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1.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footer21.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22.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23.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2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35.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36.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footer37.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footer38.xml" ContentType="application/vnd.openxmlformats-officedocument.wordprocessingml.foot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footer39.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footer40.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footer41.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footer42.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footer43.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footer44.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footer45.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footer46.xml" ContentType="application/vnd.openxmlformats-officedocument.wordprocessingml.foot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footer51.xml" ContentType="application/vnd.openxmlformats-officedocument.wordprocessingml.footer+xml"/>
  <Override PartName="/word/header602.xml" ContentType="application/vnd.openxmlformats-officedocument.wordprocessingml.header+xml"/>
  <Override PartName="/word/header60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04.xml" ContentType="application/vnd.openxmlformats-officedocument.wordprocessingml.header+xml"/>
  <Override PartName="/word/footer54.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A6B" w:rsidRDefault="00216B32">
      <w:pPr>
        <w:pStyle w:val="Bodytext30"/>
        <w:shd w:val="clear" w:color="auto" w:fill="auto"/>
        <w:spacing w:after="312" w:line="190" w:lineRule="exact"/>
        <w:ind w:right="20"/>
      </w:pPr>
      <w:bookmarkStart w:id="0" w:name="_GoBack"/>
      <w:bookmarkEnd w:id="0"/>
      <w:r>
        <w:t>A. ZEKİ VELİDÎ TOGAN</w:t>
      </w:r>
    </w:p>
    <w:p w:rsidR="00874A6B" w:rsidRDefault="00216B32">
      <w:pPr>
        <w:pStyle w:val="Bodytext30"/>
        <w:shd w:val="clear" w:color="auto" w:fill="auto"/>
        <w:spacing w:after="237" w:line="190" w:lineRule="exact"/>
        <w:ind w:right="20"/>
      </w:pPr>
      <w:r>
        <w:rPr>
          <w:rStyle w:val="Bodytext3Spacing0pt"/>
          <w:b/>
          <w:bCs/>
        </w:rPr>
        <w:t>Bugünkü</w:t>
      </w:r>
    </w:p>
    <w:p w:rsidR="00874A6B" w:rsidRDefault="00216B32">
      <w:pPr>
        <w:pStyle w:val="Bodytext40"/>
        <w:shd w:val="clear" w:color="auto" w:fill="auto"/>
        <w:spacing w:before="0" w:after="134" w:line="460" w:lineRule="exact"/>
      </w:pPr>
      <w:r>
        <w:t>TÜRKİLİ (TÜRKİSTAN)</w:t>
      </w:r>
    </w:p>
    <w:p w:rsidR="00874A6B" w:rsidRDefault="00216B32">
      <w:pPr>
        <w:pStyle w:val="Bodytext50"/>
        <w:shd w:val="clear" w:color="auto" w:fill="auto"/>
        <w:spacing w:before="0" w:after="230" w:line="200" w:lineRule="exact"/>
        <w:ind w:right="20"/>
      </w:pPr>
      <w:r>
        <w:t>ve yakın</w:t>
      </w:r>
    </w:p>
    <w:p w:rsidR="00874A6B" w:rsidRDefault="00216B32">
      <w:pPr>
        <w:pStyle w:val="Bodytext40"/>
        <w:shd w:val="clear" w:color="auto" w:fill="auto"/>
        <w:spacing w:before="0" w:after="142" w:line="460" w:lineRule="exact"/>
        <w:ind w:right="20"/>
        <w:jc w:val="center"/>
      </w:pPr>
      <w:r>
        <w:rPr>
          <w:rStyle w:val="Bodytext4Spacing3pt"/>
          <w:b/>
          <w:bCs/>
        </w:rPr>
        <w:t>TARİHİ</w:t>
      </w:r>
    </w:p>
    <w:p w:rsidR="00874A6B" w:rsidRDefault="00216B32">
      <w:pPr>
        <w:pStyle w:val="Bodytext30"/>
        <w:shd w:val="clear" w:color="auto" w:fill="auto"/>
        <w:spacing w:after="109" w:line="190" w:lineRule="exact"/>
        <w:ind w:right="20"/>
      </w:pPr>
      <w:r>
        <w:rPr>
          <w:rStyle w:val="Bodytext3Spacing0pt"/>
          <w:b/>
          <w:bCs/>
        </w:rPr>
        <w:t>Cilt I</w:t>
      </w:r>
    </w:p>
    <w:p w:rsidR="00874A6B" w:rsidRDefault="00216B32">
      <w:pPr>
        <w:pStyle w:val="Bodytext50"/>
        <w:shd w:val="clear" w:color="auto" w:fill="auto"/>
        <w:spacing w:before="0" w:after="100" w:line="200" w:lineRule="exact"/>
        <w:ind w:right="20"/>
      </w:pPr>
      <w:r>
        <w:t>BATI ve KUZEY TÜRKİSTAN</w:t>
      </w:r>
      <w:r>
        <w:br/>
      </w:r>
      <w:r>
        <w:rPr>
          <w:rStyle w:val="Bodytext6"/>
          <w:b w:val="0"/>
          <w:bCs w:val="0"/>
        </w:rPr>
        <w:t>2. Baskı</w:t>
      </w:r>
    </w:p>
    <w:p w:rsidR="00874A6B" w:rsidRDefault="00216B32">
      <w:pPr>
        <w:pStyle w:val="Bodytext70"/>
        <w:shd w:val="clear" w:color="auto" w:fill="auto"/>
        <w:spacing w:before="0" w:line="170" w:lineRule="exact"/>
        <w:ind w:right="20"/>
        <w:sectPr w:rsidR="00874A6B">
          <w:footnotePr>
            <w:numStart w:val="3"/>
          </w:footnotePr>
          <w:pgSz w:w="8726" w:h="12312"/>
          <w:pgMar w:top="3506" w:right="1497" w:bottom="1590" w:left="1737" w:header="0" w:footer="3" w:gutter="0"/>
          <w:cols w:space="720"/>
          <w:noEndnote/>
          <w:docGrid w:linePitch="360"/>
        </w:sectPr>
      </w:pPr>
      <w:r>
        <w:t>İstanbul - 1981</w:t>
      </w:r>
    </w:p>
    <w:p w:rsidR="00874A6B" w:rsidRDefault="00216B32">
      <w:pPr>
        <w:spacing w:line="360" w:lineRule="exact"/>
      </w:pPr>
      <w:r>
        <w:lastRenderedPageBreak/>
        <w:pict>
          <v:shapetype id="_x0000_t202" coordsize="21600,21600" o:spt="202" path="m,l,21600r21600,l21600,xe">
            <v:stroke joinstyle="miter"/>
            <v:path gradientshapeok="t" o:connecttype="rect"/>
          </v:shapetype>
          <v:shape id="_x0000_s1026" type="#_x0000_t202" style="position:absolute;margin-left:.05pt;margin-top:0;width:120.5pt;height:13.45pt;z-index:251657728;mso-wrap-distance-left:5pt;mso-wrap-distance-right:5pt;mso-position-horizontal-relative:margin" filled="f" stroked="f">
            <v:textbox style="mso-fit-shape-to-text:t" inset="0,0,0,0">
              <w:txbxContent>
                <w:p w:rsidR="00216B32" w:rsidRDefault="00216B32">
                  <w:pPr>
                    <w:pStyle w:val="Bodytext8"/>
                    <w:shd w:val="clear" w:color="auto" w:fill="auto"/>
                    <w:spacing w:line="180" w:lineRule="exact"/>
                  </w:pPr>
                  <w:r>
                    <w:t>ENDERUN YAYINLARI 8</w:t>
                  </w:r>
                </w:p>
              </w:txbxContent>
            </v:textbox>
            <w10:wrap anchorx="margin"/>
          </v:shape>
        </w:pict>
      </w:r>
      <w:r>
        <w:pict>
          <v:shape id="_x0000_s1027" type="#_x0000_t202" style="position:absolute;margin-left:61.7pt;margin-top:174.95pt;width:128.4pt;height:55.9pt;z-index:251657729;mso-wrap-distance-left:5pt;mso-wrap-distance-right:5pt;mso-position-horizontal-relative:margin" filled="f" stroked="f">
            <v:textbox style="mso-fit-shape-to-text:t" inset="0,0,0,0">
              <w:txbxContent>
                <w:p w:rsidR="00216B32" w:rsidRDefault="00216B32">
                  <w:pPr>
                    <w:pStyle w:val="Bodytext9"/>
                    <w:shd w:val="clear" w:color="auto" w:fill="auto"/>
                    <w:spacing w:after="17" w:line="210" w:lineRule="exact"/>
                  </w:pPr>
                  <w:r>
                    <w:t>ENDERUN KİTABEYİ</w:t>
                  </w:r>
                </w:p>
                <w:p w:rsidR="00216B32" w:rsidRDefault="00216B32">
                  <w:pPr>
                    <w:pStyle w:val="Bodytext70"/>
                    <w:shd w:val="clear" w:color="auto" w:fill="auto"/>
                    <w:spacing w:before="0" w:line="250" w:lineRule="exact"/>
                    <w:ind w:left="20"/>
                  </w:pPr>
                  <w:r>
                    <w:rPr>
                      <w:rStyle w:val="Bodytext7Exact"/>
                      <w:b/>
                      <w:bCs/>
                    </w:rPr>
                    <w:t>Beyazsaray, Kitapçılar Çarşısı</w:t>
                  </w:r>
                  <w:r>
                    <w:rPr>
                      <w:rStyle w:val="Bodytext7Exact"/>
                      <w:b/>
                      <w:bCs/>
                    </w:rPr>
                    <w:br/>
                    <w:t>No. 46 Beyazıt - İstanbul</w:t>
                  </w:r>
                  <w:r>
                    <w:rPr>
                      <w:rStyle w:val="Bodytext7Exact"/>
                      <w:b/>
                      <w:bCs/>
                    </w:rPr>
                    <w:br/>
                    <w:t>Tel. : 22 40 51</w:t>
                  </w:r>
                </w:p>
              </w:txbxContent>
            </v:textbox>
            <w10:wrap anchorx="margin"/>
          </v:shape>
        </w:pict>
      </w:r>
      <w:r>
        <w:pict>
          <v:shape id="_x0000_s1028" type="#_x0000_t202" style="position:absolute;margin-left:48.95pt;margin-top:379.9pt;width:153.6pt;height:25.7pt;z-index:251657730;mso-wrap-distance-left:5pt;mso-wrap-distance-right:5pt;mso-position-horizontal-relative:margin" filled="f" stroked="f">
            <v:textbox style="mso-fit-shape-to-text:t" inset="0,0,0,0">
              <w:txbxContent>
                <w:p w:rsidR="00216B32" w:rsidRDefault="00216B32">
                  <w:pPr>
                    <w:pStyle w:val="Bodytext10"/>
                    <w:shd w:val="clear" w:color="auto" w:fill="auto"/>
                  </w:pPr>
                  <w:r>
                    <w:rPr>
                      <w:rStyle w:val="Bodytext109ptExact"/>
                      <w:b/>
                      <w:bCs/>
                    </w:rPr>
                    <w:t xml:space="preserve">Basıldığı Yer : </w:t>
                  </w:r>
                  <w:r>
                    <w:rPr>
                      <w:rStyle w:val="Bodytext10Calibri95ptExact"/>
                      <w:b/>
                      <w:bCs/>
                    </w:rPr>
                    <w:t xml:space="preserve">AKSİSEDA MATBAASI </w:t>
                  </w:r>
                  <w:r>
                    <w:t>Çff : 27 21 99 İstanbul</w:t>
                  </w:r>
                </w:p>
              </w:txbxContent>
            </v:textbox>
            <w10:wrap anchorx="margin"/>
          </v:shape>
        </w:pict>
      </w: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360" w:lineRule="exact"/>
      </w:pPr>
    </w:p>
    <w:p w:rsidR="00874A6B" w:rsidRDefault="00874A6B">
      <w:pPr>
        <w:spacing w:line="544" w:lineRule="exact"/>
      </w:pPr>
    </w:p>
    <w:p w:rsidR="00874A6B" w:rsidRDefault="00874A6B">
      <w:pPr>
        <w:rPr>
          <w:sz w:val="2"/>
          <w:szCs w:val="2"/>
        </w:rPr>
        <w:sectPr w:rsidR="00874A6B">
          <w:pgSz w:w="8400" w:h="11900"/>
          <w:pgMar w:top="2809" w:right="2944" w:bottom="928" w:left="1404" w:header="0" w:footer="3" w:gutter="0"/>
          <w:cols w:space="720"/>
          <w:noEndnote/>
          <w:docGrid w:linePitch="360"/>
        </w:sectPr>
      </w:pPr>
    </w:p>
    <w:p w:rsidR="00874A6B" w:rsidRDefault="00216B32">
      <w:pPr>
        <w:pStyle w:val="Bodytext110"/>
        <w:shd w:val="clear" w:color="auto" w:fill="auto"/>
        <w:ind w:firstLine="400"/>
      </w:pPr>
      <w:r>
        <w:lastRenderedPageBreak/>
        <w:t>Hazar Denizi doğusunda Rus</w:t>
      </w:r>
      <w:r>
        <w:rPr>
          <w:rStyle w:val="Bodytext11NotItalic"/>
          <w:b/>
          <w:bCs/>
        </w:rPr>
        <w:t xml:space="preserve"> ve </w:t>
      </w:r>
      <w:r>
        <w:t>Çin idaresinde yaşıyan T'ürkîerin tarihine ait olarak kaleme alman bu eserin ı928 - 1939 yıllan arasında Mısırda eski huri</w:t>
      </w:r>
      <w:r>
        <w:softHyphen/>
        <w:t>lerle basılan bu ilk cildinin önsözünde kitabın yazılış tarihi anlatılmıştı. O, 1918 - 1921 senelerinde, daha Türkistanda iken, Rusya dışında neşredilmek üzere, kaleme alınmıştı. Eser 1924 - 28 de (</w:t>
      </w:r>
      <w:r>
        <w:rPr>
          <w:rStyle w:val="Bodytext11NotItalic"/>
          <w:b/>
          <w:bCs/>
        </w:rPr>
        <w:t xml:space="preserve"> “</w:t>
      </w:r>
      <w:r>
        <w:t>sonsöz„ kısmı 1929 da ) son şeklini bul</w:t>
      </w:r>
      <w:r>
        <w:softHyphen/>
        <w:t>muştur. Eserin her iki tasnif şeklinde gaye : Türk aydınlarına Hazar Denizi öte</w:t>
      </w:r>
      <w:r>
        <w:softHyphen/>
        <w:t>sindeki Doğutürklerinin bugünkü hayatları ile doğrudan doğruya ilgili olan yakın mazisi hakkında toplu malûmat vermek, bunların tarihte milletler arasında işgal ettiği mevkilerini belirtmek olmuştur. Bu Türklerin ülkeleri nasıl oldu da Rus'a ve Çin e maloldu?. Bu mesele ancak 16 ncı asırda başlıyan umumî ve tedricî inhitat prosesi ile ilgili bir şekilde izah edilebilir. Batı ve Doğu Türkistana ait muhtelif dillerde yapılan neşriyat şimdi bir kütüphane teşkil edecek kadar zengin</w:t>
      </w:r>
      <w:r>
        <w:softHyphen/>
        <w:t>dir. Bu neşriyattan ve sayısı pek çok olan yazma menbalardan öğrendiğimiz bu mevzuu, son yarım asır zarfında hadiselere bizzat iştirak ederek, daha yakından öğrendim. Bu eser, ülkenin 16 ııcı asırdan sonraki tarihine ait elde mevcut mal</w:t>
      </w:r>
      <w:r>
        <w:softHyphen/>
        <w:t>zemenin bir sentezinden ibarettir. Doğutürkistanm, Çağatay hanları merkezlerini 16. asır başında o zaman</w:t>
      </w:r>
      <w:r>
        <w:rPr>
          <w:rStyle w:val="Bodytext11NotItalic"/>
          <w:b/>
          <w:bCs/>
        </w:rPr>
        <w:t xml:space="preserve"> “</w:t>
      </w:r>
      <w:r>
        <w:t>Moğolistan„ tesmiye olunan Yedisu'dan Aksu ve Kaş- gar taraflarına aldıktan sonraki siyasî hayatı Çin ve Moğolistan ile bağlı oldu</w:t>
      </w:r>
      <w:r>
        <w:softHyphen/>
        <w:t>ğundan ülkenin doğu yansından ayrı bir ciltte bahsetmek icabetti. O da bu eserin ikinci cildini teşkil edecektir</w:t>
      </w:r>
      <w:r>
        <w:rPr>
          <w:rStyle w:val="Bodytext11NotItalic"/>
          <w:b/>
          <w:bCs/>
        </w:rPr>
        <w:t xml:space="preserve"> ve </w:t>
      </w:r>
      <w:r>
        <w:t>taba hazırdır. Biz bazılarının</w:t>
      </w:r>
      <w:r>
        <w:rPr>
          <w:rStyle w:val="Bodytext11NotItalic"/>
          <w:b/>
          <w:bCs/>
        </w:rPr>
        <w:t xml:space="preserve"> “ </w:t>
      </w:r>
      <w:r>
        <w:t>Şimal Türkleri diye adlandırdıkları Kazan Türkleri ile Başkurtları da</w:t>
      </w:r>
      <w:r>
        <w:rPr>
          <w:rStyle w:val="Bodytext11NotItalic"/>
          <w:b/>
          <w:bCs/>
        </w:rPr>
        <w:t xml:space="preserve"> “ </w:t>
      </w:r>
      <w:r>
        <w:t>Doğu Türkleri ,, nden saydığımızdan onların hayatına bu eserin üçüncü bir cildini tahsil etmek fikrin</w:t>
      </w:r>
      <w:r>
        <w:softHyphen/>
        <w:t>de idik. Fakat değerli arkadaşım Abdullah Taymas (Battal) bu mevzua ait</w:t>
      </w:r>
      <w:r>
        <w:rPr>
          <w:rStyle w:val="Bodytext11NotItalic"/>
          <w:b/>
          <w:bCs/>
        </w:rPr>
        <w:t xml:space="preserve"> “</w:t>
      </w:r>
      <w:r>
        <w:t>Ka</w:t>
      </w:r>
      <w:r>
        <w:softHyphen/>
        <w:t>zan Türkleri,, unvaniyle özel bir eser neşrettiğinden buna lüzum kalmadı. Baş</w:t>
      </w:r>
      <w:r>
        <w:softHyphen/>
        <w:t>kurt istiklâl luırekeileri tarihi ise</w:t>
      </w:r>
      <w:r>
        <w:rPr>
          <w:rStyle w:val="Bodytext11NotItalic"/>
          <w:b/>
          <w:bCs/>
        </w:rPr>
        <w:t xml:space="preserve"> </w:t>
      </w:r>
      <w:r>
        <w:t>“Tür kili (Türkistan) Biîik,, serisinin</w:t>
      </w:r>
      <w:r>
        <w:rPr>
          <w:rStyle w:val="Bodytext11NotItalic"/>
          <w:b/>
          <w:bCs/>
        </w:rPr>
        <w:t xml:space="preserve"> 7. </w:t>
      </w:r>
      <w:r>
        <w:t>sayı</w:t>
      </w:r>
      <w:r>
        <w:softHyphen/>
        <w:t>sını teşkil etmek üzere ayrı bir ci!d olarak yazılmıştır ve taba hazır bulunmak</w:t>
      </w:r>
      <w:r>
        <w:softHyphen/>
        <w:t>tadır.</w:t>
      </w:r>
    </w:p>
    <w:p w:rsidR="00874A6B" w:rsidRDefault="00216B32">
      <w:pPr>
        <w:pStyle w:val="Bodytext110"/>
        <w:shd w:val="clear" w:color="auto" w:fill="auto"/>
        <w:ind w:firstLine="400"/>
        <w:sectPr w:rsidR="00874A6B">
          <w:headerReference w:type="even" r:id="rId8"/>
          <w:headerReference w:type="default" r:id="rId9"/>
          <w:pgSz w:w="8400" w:h="11900"/>
          <w:pgMar w:top="2731" w:right="1236" w:bottom="1070" w:left="1049" w:header="0" w:footer="3" w:gutter="0"/>
          <w:cols w:space="720"/>
          <w:noEndnote/>
          <w:docGrid w:linePitch="360"/>
        </w:sectPr>
      </w:pPr>
      <w:r>
        <w:t>Bütün Türkiîi (Türkistan) Bitik,, serisi gibi bu eserde de dâvaları mehaz</w:t>
      </w:r>
      <w:r>
        <w:softHyphen/>
        <w:t>lar göstererek aydınlatmak yolu takip edilmişse de, bizim,</w:t>
      </w:r>
      <w:r>
        <w:rPr>
          <w:rStyle w:val="Bodytext11NotItalic"/>
          <w:b/>
          <w:bCs/>
        </w:rPr>
        <w:t xml:space="preserve"> </w:t>
      </w:r>
      <w:r>
        <w:t>“Tarih araştırmaları,, serimizde tetkik mevzuu eniğimiz ağır İlmî meselelere girmeyip eserin popüler mahiyetini muhafaza etmek esasına sadık kalmak istedik. Böyle olduğu halde eserin her iki tabında tarihimize ait bazı mudil meselelere temas etmek ye onları mehazlar göstererek incelemek icabeimiştir. Meselâ ülkenin eski tarihine</w:t>
      </w:r>
      <w:r>
        <w:rPr>
          <w:rStyle w:val="Bodytext11NotItalic"/>
          <w:b/>
          <w:bCs/>
        </w:rPr>
        <w:t xml:space="preserve"> ve </w:t>
      </w:r>
      <w:r>
        <w:t>aha</w:t>
      </w:r>
      <w:r>
        <w:softHyphen/>
        <w:t>lisinden bazılarının menşeine ait zihinlerde yerleşmiş yanlış fikirler vardır. Bun</w:t>
      </w:r>
      <w:r>
        <w:softHyphen/>
        <w:t>lar V. Griğoryev, Fr. v. Sehiv arz, Sir Denison Ross, V. Barthold, Masalski, Ma- chatchek gibi zevatın Türkistana ait maruf eserlerine geçmiştir. O cümleden ül</w:t>
      </w:r>
      <w:r>
        <w:softHyphen/>
        <w:t>kenin Huni ar, hattâ Göktürkler devrinden önce münhasıran Ary anîlerle meskûn kaldığı; Türkistan'ın şehirli Türk, bizim tabirimizle “ Kent tür k„ ahalisinin türk- leşmiş Iranîler olduğu; Türkmenlerin şimdiki vatanlarına ancak miladî 8. inci asırdan başlayıp Moğolistan'dan kalkıp gelerek yerleşmiş oldukları gibi husus</w:t>
      </w:r>
      <w:r>
        <w:softHyphen/>
        <w:t>lar tarihî hakikatlermiş gibi yazılır durur. Bu hataları tashih etmeden adı geçen müelliflerin yanlışlarını tekrarlamak, yahut sükûtla geçmek yersiz olurdu. Kita</w:t>
      </w:r>
      <w:r>
        <w:softHyphen/>
        <w:t>bın bu ikinci tabı geçen yıl intişar eden</w:t>
      </w:r>
      <w:r>
        <w:rPr>
          <w:rStyle w:val="Bodytext11NotItalic"/>
          <w:b/>
          <w:bCs/>
        </w:rPr>
        <w:t xml:space="preserve"> </w:t>
      </w:r>
      <w:r>
        <w:t>“Umumî Türk Tarihine Giriş,, kitabım</w:t>
      </w:r>
      <w:r>
        <w:softHyphen/>
        <w:t>dan</w:t>
      </w:r>
      <w:r>
        <w:rPr>
          <w:rStyle w:val="Bodytext11NotItalic"/>
          <w:b/>
          <w:bCs/>
        </w:rPr>
        <w:t xml:space="preserve">. </w:t>
      </w:r>
      <w:r>
        <w:t>sonra basılmış olsaydı, s. 86</w:t>
      </w:r>
      <w:r>
        <w:rPr>
          <w:rStyle w:val="Bodytext11NotItalic"/>
          <w:b/>
          <w:bCs/>
        </w:rPr>
        <w:t xml:space="preserve"> - </w:t>
      </w:r>
      <w:r>
        <w:t xml:space="preserve">99 dahi haşiyeler İayedilmiş olurdu. Nasıl ki </w:t>
      </w:r>
      <w:r>
        <w:rPr>
          <w:rStyle w:val="Bodytext11NotItalic"/>
          <w:b/>
          <w:bCs/>
        </w:rPr>
        <w:t xml:space="preserve">“ </w:t>
      </w:r>
      <w:r>
        <w:t>Giriş „ in ikinci cildi çılanca bu kitabın s. 123 - 135 de münderec uzun haşiye</w:t>
      </w:r>
      <w:r>
        <w:softHyphen/>
        <w:t>ler de ona geçirilmiş ve üçüncü basımı bu ağır yüklerden kurtarılmış olacaktır</w:t>
      </w:r>
    </w:p>
    <w:p w:rsidR="00874A6B" w:rsidRDefault="00216B32" w:rsidP="00DA7507">
      <w:pPr>
        <w:pStyle w:val="Bodytext110"/>
        <w:shd w:val="clear" w:color="auto" w:fill="auto"/>
        <w:spacing w:line="178" w:lineRule="exact"/>
        <w:ind w:firstLine="340"/>
        <w:jc w:val="left"/>
      </w:pPr>
      <w:r>
        <w:lastRenderedPageBreak/>
        <w:t>Kitabın ilk tabından sonra Tiırkilinde zuhur eden hâdiseler "1929-1940</w:t>
      </w:r>
      <w:r>
        <w:rPr>
          <w:rStyle w:val="Bodytext11NotItalic"/>
          <w:b/>
          <w:bCs/>
        </w:rPr>
        <w:t xml:space="preserve"> </w:t>
      </w:r>
      <w:r>
        <w:rPr>
          <w:rStyle w:val="Bodytext11NotItalic"/>
          <w:b/>
          <w:bCs/>
          <w:vertAlign w:val="superscript"/>
        </w:rPr>
        <w:t>sene</w:t>
      </w:r>
      <w:r>
        <w:rPr>
          <w:rStyle w:val="Bodytext11NotItalic"/>
          <w:b/>
          <w:bCs/>
        </w:rPr>
        <w:t xml:space="preserve">* </w:t>
      </w:r>
      <w:r>
        <w:t xml:space="preserve">icrı :iraüind'r Türkistanm vaziyeti,, adıyla neşrettiğim bir ek risalede anlatılmış </w:t>
      </w:r>
      <w:r>
        <w:rPr>
          <w:rStyle w:val="Bodytext117ptNotBoldSpacing0pt"/>
          <w:i/>
          <w:iCs/>
        </w:rPr>
        <w:t>it.</w:t>
      </w:r>
      <w:r>
        <w:rPr>
          <w:rStyle w:val="Bodytext117ptNotBoldNotItalic"/>
        </w:rPr>
        <w:t xml:space="preserve"> </w:t>
      </w:r>
      <w:r>
        <w:rPr>
          <w:rStyle w:val="Bodytext11NotBoldNotItalicSpacing-1pt"/>
        </w:rPr>
        <w:t>.S</w:t>
      </w:r>
      <w:r>
        <w:t xml:space="preserve">'imdi de </w:t>
      </w:r>
      <w:r>
        <w:rPr>
          <w:rStyle w:val="Bodytext1165ptNotBold"/>
          <w:i/>
          <w:iCs/>
        </w:rPr>
        <w:t xml:space="preserve">bu </w:t>
      </w:r>
      <w:r>
        <w:t xml:space="preserve">risaleyi, </w:t>
      </w:r>
      <w:r>
        <w:rPr>
          <w:rStyle w:val="Bodytext117ptNotBoldSpacing0pt"/>
          <w:i/>
          <w:iCs/>
        </w:rPr>
        <w:t xml:space="preserve">1947 </w:t>
      </w:r>
      <w:r>
        <w:t xml:space="preserve">yılma kadar ki hâdiseleri ihtiva etmek üzere tevsi ı-derek yeniden neşretmek zarureti vardır. Bilhassa, ki bu son yedi sene zarfında gvrek Doğutiirk illerinde, ğerekse Ortaasya ile ilgili beynelmilel siyasî hayatta, büyük inkişaflar vaki olmuştur. Eserin ilk tertibinde Asya'da Rusya ya rakip devletler sıfatiyle İngiltere, Fransa ve Japonya'dan bahsedilmişti; son harp ise bütün bu devletleri ikinci dereceye atarak muazzam bir cihan kuvveti sıfatiyle Anıcrikayı ortaya çıkarmıştır. Dünyanın küçülmesi bir daha ilerledi. Bugün A - ineri kn He Rusya Ortaavrupa'da ve Uzakdoğu'da sınırdaş bulunmaktadırlar. E- serde s. 602 - </w:t>
      </w:r>
      <w:r>
        <w:rPr>
          <w:rStyle w:val="Bodytext117ptNotBoldSpacing0pt"/>
          <w:i/>
          <w:iCs/>
        </w:rPr>
        <w:t xml:space="preserve">603 </w:t>
      </w:r>
      <w:r>
        <w:t>madde a de anlattığım</w:t>
      </w:r>
      <w:r>
        <w:rPr>
          <w:rStyle w:val="Bodytext11NotItalic"/>
          <w:b/>
          <w:bCs/>
        </w:rPr>
        <w:t xml:space="preserve"> </w:t>
      </w:r>
      <w:r>
        <w:t>“Avrupa faşizmi,,, Bolşeviklerle uğraşa</w:t>
      </w:r>
      <w:r>
        <w:softHyphen/>
        <w:t xml:space="preserve">cağı yerde diğer milletlere saldırdığından, iflas etti; ayni yerde madde 3 te anîat- </w:t>
      </w:r>
      <w:r>
        <w:rPr>
          <w:rStyle w:val="Bodytext1165ptNotBold"/>
          <w:i/>
          <w:iCs/>
        </w:rPr>
        <w:t>iğneniz</w:t>
      </w:r>
      <w:r>
        <w:rPr>
          <w:rStyle w:val="Bodytext1165ptNotBoldNotItalic"/>
        </w:rPr>
        <w:t xml:space="preserve"> </w:t>
      </w:r>
      <w:r>
        <w:t xml:space="preserve">“Rus </w:t>
      </w:r>
      <w:r>
        <w:rPr>
          <w:rStyle w:val="Bodytext1165ptNotBold"/>
          <w:i/>
          <w:iCs/>
        </w:rPr>
        <w:t xml:space="preserve">faşizmi,, harpten </w:t>
      </w:r>
      <w:r>
        <w:t xml:space="preserve">muzaffer çıktı, şimdi Fanslavizmi gerçekleştiriyor; daıhlen de </w:t>
      </w:r>
      <w:r>
        <w:rPr>
          <w:rStyle w:val="Bodytext1165ptNotBold"/>
          <w:i/>
          <w:iCs/>
        </w:rPr>
        <w:t xml:space="preserve">bilhassa </w:t>
      </w:r>
      <w:r>
        <w:t>Türkistanda</w:t>
      </w:r>
      <w:r>
        <w:rPr>
          <w:rStyle w:val="Bodytext11NotItalic"/>
          <w:b/>
          <w:bCs/>
        </w:rPr>
        <w:t xml:space="preserve"> </w:t>
      </w:r>
      <w:r>
        <w:t>“İndüstri esasında kaynaşarak tek Rusya mil</w:t>
      </w:r>
      <w:r>
        <w:softHyphen/>
        <w:t xml:space="preserve">leti </w:t>
      </w:r>
      <w:r>
        <w:rPr>
          <w:rStyle w:val="Bodytext1165ptNotBold"/>
          <w:i/>
          <w:iCs/>
        </w:rPr>
        <w:t xml:space="preserve">vücuda </w:t>
      </w:r>
      <w:r>
        <w:t>getirmek,, işini bütün kuvvetiyle gerçekleştiriyor; Türk cumhuriyet</w:t>
      </w:r>
      <w:r>
        <w:softHyphen/>
        <w:t xml:space="preserve">lerinden Başkurd ilini Rus yanın petrol, çelik ve makine sanayii, Kazakili ile Oy- rat (Altay) Ülkesini bakır, demir, kurşun ve kömür, Tannutuva Cumhuriyetini atom sanayii merkezlerine çevirerek bu ülkelere Rusyanm muhtelif ırklarına </w:t>
      </w:r>
      <w:r>
        <w:rPr>
          <w:rStyle w:val="Bodytext1165ptNotBold"/>
          <w:i/>
          <w:iCs/>
        </w:rPr>
        <w:t xml:space="preserve">mensup, </w:t>
      </w:r>
      <w:r>
        <w:t>fakat anı dilleri rusça olan kavimlerini tehcir ederek yerleştirmek, yerli Tür!: ahaliyi Rusyanm başka taraflarına dağıtmak ve Rusya mikyasında</w:t>
      </w:r>
      <w:r>
        <w:rPr>
          <w:rStyle w:val="Bodytext11NotItalic"/>
          <w:b/>
          <w:bCs/>
        </w:rPr>
        <w:t xml:space="preserve"> </w:t>
      </w:r>
      <w:r>
        <w:t xml:space="preserve">“ahali </w:t>
      </w:r>
      <w:r>
        <w:rPr>
          <w:rStyle w:val="Bodytext1165ptNotBold"/>
          <w:i/>
          <w:iCs/>
        </w:rPr>
        <w:t xml:space="preserve">harmanlaması,, </w:t>
      </w:r>
      <w:r>
        <w:t>işini bilhassa Ortaasyada ve Sibiryada tahakkuk ettirmek uğu</w:t>
      </w:r>
      <w:r>
        <w:softHyphen/>
        <w:t xml:space="preserve">runda. çalışıyor. Ruslar bu son harpta kendi saflarında Sovyet Rusyanm azameti </w:t>
      </w:r>
      <w:r>
        <w:rPr>
          <w:rStyle w:val="Bodytext1165ptNotBold"/>
          <w:i/>
          <w:iCs/>
        </w:rPr>
        <w:t xml:space="preserve">için savaşan Asycdı </w:t>
      </w:r>
      <w:r>
        <w:t>kavimlerin büyük Rusya idesini, imparator Vespasyan zama</w:t>
      </w:r>
      <w:r>
        <w:softHyphen/>
        <w:t>nında asıl İtalyanları geride bırakırcasına</w:t>
      </w:r>
      <w:r>
        <w:rPr>
          <w:rStyle w:val="Bodytext11NotItalic"/>
          <w:b/>
          <w:bCs/>
        </w:rPr>
        <w:t xml:space="preserve">. </w:t>
      </w:r>
      <w:r>
        <w:t>büyük Roma patriyotu kesilen Gaflar</w:t>
      </w:r>
      <w:r>
        <w:softHyphen/>
        <w:t>dan. İspanyollardan vc Afrikalılardan daha çok benimsemiş olduklarım gördük</w:t>
      </w:r>
      <w:r>
        <w:softHyphen/>
        <w:t xml:space="preserve">lerini söylüyorlar. Bununla beraber bu eserde, s. 388, st. 8 v. d., s. 602, st. 15-18 </w:t>
      </w:r>
      <w:r>
        <w:rPr>
          <w:rStyle w:val="Bodytext1165ptNotBold"/>
          <w:i/>
          <w:iCs/>
        </w:rPr>
        <w:t xml:space="preserve">de </w:t>
      </w:r>
      <w:r>
        <w:t>Rus büyümesinde esas âmilin Ruslara komşu Asyafı kavimlerin bünye gev</w:t>
      </w:r>
      <w:r>
        <w:softHyphen/>
      </w:r>
      <w:r>
        <w:rPr>
          <w:rStyle w:val="Bodytext117ptNotBoldSpacing0pt"/>
          <w:i/>
          <w:iCs/>
        </w:rPr>
        <w:t xml:space="preserve">rekliği </w:t>
      </w:r>
      <w:r>
        <w:rPr>
          <w:rStyle w:val="Bodytext1165ptNotBold"/>
          <w:i/>
          <w:iCs/>
        </w:rPr>
        <w:t xml:space="preserve">ve AvrupalIların da </w:t>
      </w:r>
      <w:r>
        <w:t xml:space="preserve">bunu kendileri için, Asyada hâkimiyet bakımından, müsait saymaları olduğuna, fakat bunun yanlış olduğu ve bu kavimlerin bünye </w:t>
      </w:r>
      <w:r>
        <w:rPr>
          <w:rStyle w:val="Bodytext1165ptNotBold"/>
          <w:i/>
          <w:iCs/>
        </w:rPr>
        <w:t xml:space="preserve">sağlığının </w:t>
      </w:r>
      <w:r>
        <w:t xml:space="preserve">lüzumu büyük devletlerce pek yakında anlaşılacağına dair rnüialeala- </w:t>
      </w:r>
      <w:r>
        <w:rPr>
          <w:rStyle w:val="Bodytext1165ptNotBold"/>
          <w:i/>
          <w:iCs/>
        </w:rPr>
        <w:t xml:space="preserve">rımrzm </w:t>
      </w:r>
      <w:r>
        <w:t xml:space="preserve">yerinde olduğu görülmüştür. Türkiye'ye, İran'a ve Çin'e bu yolda radikal </w:t>
      </w:r>
      <w:r>
        <w:rPr>
          <w:rStyle w:val="Bodytext1165ptNotBold"/>
          <w:i/>
          <w:iCs/>
        </w:rPr>
        <w:t xml:space="preserve">yardımlar yapılmakta </w:t>
      </w:r>
      <w:r>
        <w:t xml:space="preserve">olduğu gibi, Hindistan'da da, bundan üç hafta önce (ra. </w:t>
      </w:r>
      <w:r>
        <w:rPr>
          <w:rStyle w:val="Bodytext117ptNotBoldSpacing0pt"/>
          <w:i/>
          <w:iCs/>
        </w:rPr>
        <w:t xml:space="preserve">8. 947), </w:t>
      </w:r>
      <w:r>
        <w:t>merkezi Dehli olmak üzere, bir mecusi</w:t>
      </w:r>
      <w:r>
        <w:rPr>
          <w:rStyle w:val="Bodytext11NotItalic"/>
          <w:b/>
          <w:bCs/>
        </w:rPr>
        <w:t xml:space="preserve"> “</w:t>
      </w:r>
      <w:r>
        <w:t>Hindistan„ ve, merkezi Ka</w:t>
      </w:r>
      <w:r>
        <w:softHyphen/>
      </w:r>
      <w:r>
        <w:rPr>
          <w:rStyle w:val="Bodytext116ptNotBoldSpacing0pt"/>
          <w:i/>
          <w:iCs/>
        </w:rPr>
        <w:t xml:space="preserve">racı </w:t>
      </w:r>
      <w:r>
        <w:rPr>
          <w:rStyle w:val="Bodytext1165ptNotBold"/>
          <w:i/>
          <w:iCs/>
        </w:rPr>
        <w:t xml:space="preserve">olmak üzere </w:t>
      </w:r>
      <w:r>
        <w:t>de, bir rnüslüman</w:t>
      </w:r>
      <w:r>
        <w:rPr>
          <w:rStyle w:val="Bodytext11NotItalic"/>
          <w:b/>
          <w:bCs/>
        </w:rPr>
        <w:t xml:space="preserve"> “</w:t>
      </w:r>
      <w:r>
        <w:t xml:space="preserve">Pakistan„ devleti kuruldu. Pakistana tekmil Sind </w:t>
      </w:r>
      <w:r>
        <w:rPr>
          <w:rStyle w:val="Bodytext1165ptNotBold"/>
          <w:i/>
          <w:iCs/>
        </w:rPr>
        <w:t xml:space="preserve">havzası </w:t>
      </w:r>
      <w:r>
        <w:t xml:space="preserve">ve </w:t>
      </w:r>
      <w:r>
        <w:rPr>
          <w:rStyle w:val="Bodytext1165ptNotBold"/>
          <w:i/>
          <w:iCs/>
        </w:rPr>
        <w:t xml:space="preserve">Kaşmir </w:t>
      </w:r>
      <w:r>
        <w:t>dahil olduğundan Tiirhili (Türkistan) güneyde Afganis</w:t>
      </w:r>
      <w:r>
        <w:softHyphen/>
      </w:r>
      <w:r>
        <w:rPr>
          <w:rStyle w:val="Bodytext1165ptNotBold"/>
          <w:i/>
          <w:iCs/>
        </w:rPr>
        <w:t xml:space="preserve">tan'ın </w:t>
      </w:r>
      <w:r>
        <w:t>yanında yeni bir İslâm devletine komşu olmuş bulunuyor. Bunun gibi Af</w:t>
      </w:r>
      <w:r>
        <w:softHyphen/>
      </w:r>
      <w:r>
        <w:rPr>
          <w:rStyle w:val="Bodytext1165ptNotBold"/>
          <w:i/>
          <w:iCs/>
        </w:rPr>
        <w:t xml:space="preserve">ganistan </w:t>
      </w:r>
      <w:r>
        <w:t>m, Tibet'in Doğutürkistan'ın ve Moğolistan'm da Rus yayılmasına kar</w:t>
      </w:r>
      <w:r>
        <w:softHyphen/>
        <w:t>şı</w:t>
      </w:r>
      <w:r>
        <w:rPr>
          <w:rStyle w:val="Bodytext11NotItalic"/>
          <w:b/>
          <w:bCs/>
        </w:rPr>
        <w:t xml:space="preserve"> </w:t>
      </w:r>
      <w:r>
        <w:t>“bünye sağlama,, ameli yedine tâbi tutulabilmesi pek mümkündür.</w:t>
      </w:r>
    </w:p>
    <w:p w:rsidR="00874A6B" w:rsidRDefault="00216B32" w:rsidP="00DA7507">
      <w:pPr>
        <w:pStyle w:val="Bodytext110"/>
        <w:shd w:val="clear" w:color="auto" w:fill="auto"/>
        <w:tabs>
          <w:tab w:val="left" w:pos="5534"/>
        </w:tabs>
        <w:spacing w:line="178" w:lineRule="exact"/>
        <w:ind w:left="160" w:firstLine="320"/>
        <w:jc w:val="left"/>
      </w:pPr>
      <w:r>
        <w:t>Kitabın ille tabında teknik miişkilat yüzünden birçok eksiklikler vaki olduğu önsözünde anlatılmıştı. 1942 - 43 senelerinde basılan, fakat hazı sebeplerden do</w:t>
      </w:r>
      <w:r>
        <w:softHyphen/>
        <w:t>layı satışa çıkanlamıyan bu ikinci tabında o eksikliklerin mühim kısımları, bil</w:t>
      </w:r>
      <w:r>
        <w:softHyphen/>
        <w:t>hassa ilk basımda tay etmek mecburiyetinde kaldığımız haşiyeler, haritalar, sü</w:t>
      </w:r>
      <w:r>
        <w:softHyphen/>
        <w:t>lale şecereleri</w:t>
      </w:r>
      <w:r>
        <w:rPr>
          <w:rStyle w:val="Bodytext11NotItalic"/>
          <w:b/>
          <w:bCs/>
        </w:rPr>
        <w:t xml:space="preserve"> ve </w:t>
      </w:r>
      <w:r>
        <w:t>endeks ilâve edilmesiyle tamamlandı. Bununla beraber bu yeni basımda bazı değişiklikler de yapılmıştır : Kitabın eski harflerle basılan ilk tabı bilhassa Türkistanlı okuyuculara tahsis edilmişti; y</w:t>
      </w:r>
      <w:r>
        <w:rPr>
          <w:vertAlign w:val="superscript"/>
        </w:rPr>
        <w:t>eî</w:t>
      </w:r>
      <w:r>
        <w:t>]\ harflerle pasuan bu ikin</w:t>
      </w:r>
      <w:r>
        <w:softHyphen/>
        <w:t>ci tabı ise Türkiyeli okuyucuların mütalaasına arzedilirken ilk tabında 130 sşy- fa tutan altıncı bap (Türkistanm komşu devletler ve milletler arasında^ rpeVkifne ait mütalaalar) ve “sonsöz,, bu yeni basımda 33 sahifeye indırılerek kıs^Jpltnış yani ilk tabından 103 sahile t ay edilmiş bulunmaktadır. B ununla</w:t>
      </w:r>
      <w:r>
        <w:tab/>
        <w:t>*</w:t>
      </w:r>
      <w:r>
        <w:rPr>
          <w:rStyle w:val="Bodytext11NotItalic"/>
          <w:b/>
          <w:bCs/>
        </w:rPr>
        <w:t xml:space="preserve"> rtşty</w:t>
      </w:r>
      <w:r>
        <w:rPr>
          <w:rStyle w:val="Bodytext11NotItalic"/>
          <w:b/>
          <w:bCs/>
          <w:vertAlign w:val="superscript"/>
        </w:rPr>
        <w:t>1</w:t>
      </w:r>
      <w:r>
        <w:rPr>
          <w:rStyle w:val="Bodytext11NotItalic"/>
          <w:b/>
          <w:bCs/>
        </w:rPr>
        <w:t>*</w:t>
      </w:r>
    </w:p>
    <w:p w:rsidR="00874A6B" w:rsidRDefault="00216B32" w:rsidP="00DA7507">
      <w:pPr>
        <w:pStyle w:val="Bodytext110"/>
        <w:shd w:val="clear" w:color="auto" w:fill="auto"/>
        <w:tabs>
          <w:tab w:val="left" w:pos="5745"/>
        </w:tabs>
        <w:spacing w:line="178" w:lineRule="exact"/>
        <w:ind w:left="160"/>
        <w:jc w:val="left"/>
      </w:pPr>
      <w:r>
        <w:t>ilk basımında İçtimaî ve fikrî hayata aiİ bm.bMaer'^n.h^</w:t>
      </w:r>
      <w:r>
        <w:tab/>
        <w:t>büyü</w:t>
      </w:r>
      <w:r>
        <w:softHyphen/>
      </w:r>
    </w:p>
    <w:p w:rsidR="00874A6B" w:rsidRDefault="00216B32" w:rsidP="00DA7507">
      <w:pPr>
        <w:pStyle w:val="Bodytext110"/>
        <w:shd w:val="clear" w:color="auto" w:fill="auto"/>
        <w:spacing w:line="178" w:lineRule="exact"/>
        <w:ind w:left="160"/>
        <w:jc w:val="left"/>
      </w:pPr>
      <w:r>
        <w:t xml:space="preserve">müş olması dolay isiyle taypdilmişti, onlar bu yeni basımda (a. 440-42, 4 </w:t>
      </w:r>
      <w:r>
        <w:rPr>
          <w:rStyle w:val="Bodytext11BookmanOldStyle8ptNotBold"/>
          <w:i/>
          <w:iCs/>
        </w:rPr>
        <w:t>3</w:t>
      </w:r>
      <w:r>
        <w:t>~</w:t>
      </w:r>
      <w:r>
        <w:rPr>
          <w:rStyle w:val="Bodytext11BookmanOldStyle8ptNotBold"/>
          <w:i/>
          <w:iCs/>
        </w:rPr>
        <w:t>7</w:t>
      </w:r>
      <w:r>
        <w:rPr>
          <w:vertAlign w:val="superscript"/>
        </w:rPr>
        <w:t>X</w:t>
      </w:r>
      <w:r>
        <w:t>)</w:t>
      </w:r>
    </w:p>
    <w:p w:rsidR="00874A6B" w:rsidRDefault="00216B32" w:rsidP="00DA7507">
      <w:pPr>
        <w:pStyle w:val="Bodytext110"/>
        <w:shd w:val="clear" w:color="auto" w:fill="auto"/>
        <w:tabs>
          <w:tab w:val="left" w:pos="718"/>
        </w:tabs>
        <w:spacing w:line="154" w:lineRule="exact"/>
        <w:jc w:val="left"/>
      </w:pPr>
      <w:r>
        <w:t>tekrar yerlerine konmuştur. Diğer bazı ulak ilâveler ve yeni bibliyografya kayit- lori</w:t>
      </w:r>
      <w:r>
        <w:rPr>
          <w:rStyle w:val="Bodytext11NotItalic"/>
          <w:b/>
          <w:bCs/>
        </w:rPr>
        <w:t xml:space="preserve"> |</w:t>
      </w:r>
      <w:r>
        <w:rPr>
          <w:rStyle w:val="Bodytext11NotItalic"/>
          <w:b/>
          <w:bCs/>
        </w:rPr>
        <w:tab/>
        <w:t xml:space="preserve">] </w:t>
      </w:r>
      <w:r>
        <w:t>içine alınmıştır.</w:t>
      </w:r>
    </w:p>
    <w:p w:rsidR="00874A6B" w:rsidRDefault="00216B32" w:rsidP="00DA7507">
      <w:pPr>
        <w:pStyle w:val="Bodytext110"/>
        <w:shd w:val="clear" w:color="auto" w:fill="auto"/>
        <w:ind w:firstLine="360"/>
        <w:jc w:val="left"/>
      </w:pPr>
      <w:r>
        <w:rPr>
          <w:rStyle w:val="Bodytext111"/>
          <w:b/>
          <w:bCs/>
          <w:i/>
          <w:iCs/>
        </w:rPr>
        <w:t>Biz “T</w:t>
      </w:r>
      <w:r>
        <w:t xml:space="preserve">ürkistan„ tabirini Hazar Denizinden ve aşağı EdiVden Çin Sed- </w:t>
      </w:r>
      <w:r>
        <w:rPr>
          <w:rStyle w:val="Bodytext111"/>
          <w:b/>
          <w:bCs/>
          <w:i/>
          <w:iCs/>
        </w:rPr>
        <w:t>diııe kadar uzanarTieEmîT Doğutiirkleri manasında kullanmıştık</w:t>
      </w:r>
      <w:r>
        <w:t>. B^TtâbıTPröf. '^■!einow</w:t>
      </w:r>
      <w:r>
        <w:rPr>
          <w:rStyle w:val="Bodytext11NotItalic"/>
          <w:b/>
          <w:bCs/>
        </w:rPr>
        <w:t xml:space="preserve"> </w:t>
      </w:r>
      <w:r>
        <w:rPr>
          <w:rStyle w:val="Bodytext11BookAntiqua7ptNotBoldNotItalic"/>
        </w:rPr>
        <w:t xml:space="preserve">ve </w:t>
      </w:r>
      <w:r>
        <w:t xml:space="preserve">Dr. </w:t>
      </w:r>
      <w:r>
        <w:lastRenderedPageBreak/>
        <w:t>OIzscha tarafından 1942 de intişar eden “Türkistan,, kitabında da bu manada kullanılmıştır. Ayni 1942 yılında bize bazı münevver hemşehrilerimiz hırsça ‘ ıstan,, edatı yerine tiirkçe “iî„ kelimesini alarak Doğutürkleri mana</w:t>
      </w:r>
      <w:r>
        <w:softHyphen/>
        <w:t xml:space="preserve">sında Türkili,, tâbirini ihtiyar etmeyi, “Türkistan,, kelimesini de bunun mura- uifi olarak kullanmayı, bilhassa bu ülkenin güney kısımlarına itlak etmeyi tekli1 ettiler. Ayni zevat bana bu “Türkili,, tâbirinin daha 1917 yılında Ferğane’de Asur </w:t>
      </w:r>
      <w:r>
        <w:rPr>
          <w:rStyle w:val="Bodytext11BookAntiqua7ptNotBoldSpacing0pt"/>
          <w:i/>
          <w:iCs/>
        </w:rPr>
        <w:t xml:space="preserve">Ali </w:t>
      </w:r>
      <w:r>
        <w:t>Zahiri ile Salioğlu Pulat</w:t>
      </w:r>
      <w:r>
        <w:rPr>
          <w:vertAlign w:val="superscript"/>
        </w:rPr>
        <w:t>9</w:t>
      </w:r>
      <w:r>
        <w:t>m neşrettiği “İl Bayrağı,, gazetesinde ve Taşkenttc l\I ehmet Emin Efendizade ile Şakircan RahimV nin yayınladığı “Türkili,, ğazete- :nnde Uluğ-Türkistan,, manasında kullanılmış olduğunu da hatırlattılar (1). Biz ele bu fikri kabul ederek kitabımızın unvanını “Bugünkü Türkili (Türkistan) \ e yakın tarihi,, şeklinde değiştirdik; keza bu “ili,, kelimesini .Kazak, Türkmen, Başkurt ve Tatar gibi uruğ isimlerine de ekîiyerek kullandık.</w:t>
      </w:r>
    </w:p>
    <w:p w:rsidR="00874A6B" w:rsidRDefault="00216B32" w:rsidP="00DA7507">
      <w:pPr>
        <w:pStyle w:val="Bodytext110"/>
        <w:shd w:val="clear" w:color="auto" w:fill="auto"/>
        <w:spacing w:after="86"/>
        <w:ind w:firstLine="360"/>
        <w:jc w:val="left"/>
      </w:pPr>
      <w:r>
        <w:t xml:space="preserve">Bugün haritalarda hep rusça isimleri ile geçen coğrafî mevkiler bu eserde </w:t>
      </w:r>
      <w:r>
        <w:rPr>
          <w:rStyle w:val="Bodytext1165ptNotBold"/>
          <w:i/>
          <w:iCs/>
        </w:rPr>
        <w:t xml:space="preserve">ve </w:t>
      </w:r>
      <w:r>
        <w:t>haritada yerli ahalinin dilinde kullanılan ve tarihlerde maruf yerli isimleri ile kaydedilmiş, rusçaîan parantez içinde yazılmıştır. Keza Ruslarca Kazaîinsk, Ak- molinsk, Aktiubinsk, şeklinde “ski,, edatiyîe yahut “zaili,, şeklinde “ötesi,, ma</w:t>
      </w:r>
      <w:r>
        <w:softHyphen/>
        <w:t>nasında</w:t>
      </w:r>
      <w:r>
        <w:rPr>
          <w:rStyle w:val="Bodytext11NotItalic"/>
          <w:b/>
          <w:bCs/>
        </w:rPr>
        <w:t xml:space="preserve"> “</w:t>
      </w:r>
      <w:r>
        <w:t>za„ ile'yazılan rusça isimler türkçe adlariyle Qazalı, Aqmola, ve Aq- nihe “1 ersky İle,, şekillerinde yazılmıştır. Rusça isimler, mesela Prjivalski, Ver- nıy yeri ilerce kullanılmaz. Yerli isimlerden “Ceti tam,, (2) “Qızılsu„ ve “Bağlan„ eıhi bazıları yerli ahalice de kısmen bırakılarak rusçaîan olan .“Semipal at „ “Kras- novodsk,, ve “Zvernıy„ kullanmağa başlamış olanlarını da biz kitabımıza ve ha</w:t>
      </w:r>
      <w:r>
        <w:softHyphen/>
        <w:t>ritamıza aldık. Kâşiflerin ismi olan coğrafî isimleri, bilhassa yerli isim malûm de</w:t>
      </w:r>
      <w:r>
        <w:softHyphen/>
        <w:t xml:space="preserve">ğilse edebiyatımıza almak gerekir; fakat siyasî mülahazalarla yerlilerini atarak büyüklerinin isimleriyle adlandırılan dağ ve zirve isimlerinin yerlilerini al- chk </w:t>
      </w:r>
      <w:r>
        <w:rPr>
          <w:rStyle w:val="Bodytext117ptNotBoldSpacing0pt"/>
          <w:i/>
          <w:iCs/>
        </w:rPr>
        <w:t xml:space="preserve">(3). </w:t>
      </w:r>
      <w:r>
        <w:t>Rus haritalarına “kol,, (göl) kelimesi, “İle,, gibi isimler “kul,,</w:t>
      </w:r>
      <w:r>
        <w:rPr>
          <w:rStyle w:val="Bodytext11NotItalic"/>
          <w:b/>
          <w:bCs/>
        </w:rPr>
        <w:t xml:space="preserve"> ve </w:t>
      </w:r>
      <w:r>
        <w:t>“İli,, şeklinde yazılmışsa da biz bu nevi isimlerin tesbıtinde Kazak-Kırğız, Türkmen ve Özbeklerin telâffuzlarını ve tarihî eserleri esas edindik. Bu cihetten eserimiz ba</w:t>
      </w:r>
      <w:r>
        <w:softHyphen/>
        <w:t>zılarınca dünya haritalarında tersim olunan bir ülke yerine, coğrafî mevkileri mu</w:t>
      </w:r>
      <w:r>
        <w:softHyphen/>
        <w:t>hayyel isimlerle adlandırılan bir ülkeden bahsediyor gibi görünebilir. Keza Tür- kistandaki muhacir Rus ahalinin hayat ve faaliyetinden, şehir ve kasabaldnn- dan pek az bahsedişimiz de eserimize bugün meselâ Sovyet coğrafî eserlerinde tasvir edilen “Reel Oriaasya,, dan çok bir “tarihi Türkistan,, dan bahsediyor intibaını verecektir. Varsın bir defa da böyle olsun; yani Türk okuyucular "Tür kist anlıların T ürkistanı,, nı öğrenmiş olsunlar. Bizim eserlerimizin ve hari</w:t>
      </w:r>
      <w:r>
        <w:softHyphen/>
        <w:t>tamızın bugün mevcut jrusça veya herhangi diğer bir Avrupa dilindeki Türkistan ta h ve. haritalarından farkı kullanılan coğrafî isimlerden bir çoğunu yerli isim</w:t>
      </w:r>
      <w:r>
        <w:softHyphen/>
        <w:t>lerin yanında parantez içinde yazmamızdır. İlâve olunan harita 1:2 200 000 mikyaslı rusça askerî haritadan alınmıştır, fakat bu haritanın Başkurt ve Tatar illerinin kuzey kısımları ve Doğutürkistari m Khoten ve Kiıça</w:t>
      </w:r>
      <w:r>
        <w:rPr>
          <w:vertAlign w:val="superscript"/>
        </w:rPr>
        <w:t>%</w:t>
      </w:r>
      <w:r>
        <w:t xml:space="preserve"> d an itibaren doğu tarafları elimizde bulunmadığından Doğutürklerini tam olarak gösterememekte</w:t>
      </w:r>
      <w:r>
        <w:softHyphen/>
        <w:t>dir.</w:t>
      </w:r>
    </w:p>
    <w:p w:rsidR="00874A6B" w:rsidRDefault="00216B32" w:rsidP="00DA7507">
      <w:pPr>
        <w:pStyle w:val="Bodytext120"/>
        <w:shd w:val="clear" w:color="auto" w:fill="auto"/>
        <w:spacing w:before="0" w:line="140" w:lineRule="exact"/>
        <w:ind w:firstLine="360"/>
        <w:jc w:val="left"/>
      </w:pPr>
      <w:r>
        <w:t>(!) Bk-</w:t>
      </w:r>
      <w:r>
        <w:rPr>
          <w:rStyle w:val="Bodytext12NotItalic"/>
          <w:b/>
          <w:bCs/>
        </w:rPr>
        <w:t xml:space="preserve"> Türk Yurdu, </w:t>
      </w:r>
      <w:r>
        <w:t>XXVI 1942 s. 2-4.</w:t>
      </w:r>
    </w:p>
    <w:p w:rsidR="00874A6B" w:rsidRDefault="00216B32" w:rsidP="00DA7507">
      <w:pPr>
        <w:pStyle w:val="Bodytext120"/>
        <w:shd w:val="clear" w:color="auto" w:fill="auto"/>
        <w:spacing w:before="0" w:line="144" w:lineRule="exact"/>
        <w:ind w:firstLine="360"/>
        <w:jc w:val="left"/>
      </w:pPr>
      <w:r>
        <w:t>(2) Bu ismi müverrih M ur a d Remzimden öğrendim; şehrin Içalmulıçası</w:t>
      </w:r>
      <w:r>
        <w:rPr>
          <w:rStyle w:val="Bodytext12NotItalic"/>
          <w:b/>
          <w:bCs/>
        </w:rPr>
        <w:t xml:space="preserve"> “ </w:t>
      </w:r>
      <w:r>
        <w:t>DarJçhan Zorci-JCcl</w:t>
      </w:r>
      <w:r>
        <w:rPr>
          <w:rStyle w:val="Bodytext12NotItalic"/>
          <w:b/>
          <w:bCs/>
        </w:rPr>
        <w:t xml:space="preserve"> ’ </w:t>
      </w:r>
      <w:r>
        <w:t>Ur. biç. W. Radolff,</w:t>
      </w:r>
      <w:r>
        <w:rPr>
          <w:rStyle w:val="Bodytext12NotItalic"/>
          <w:b/>
          <w:bCs/>
        </w:rPr>
        <w:t xml:space="preserve"> Sibirskiya Drevnosti, </w:t>
      </w:r>
      <w:r>
        <w:t>III, priloj. s. 58.</w:t>
      </w:r>
    </w:p>
    <w:p w:rsidR="00874A6B" w:rsidRDefault="00216B32" w:rsidP="00DA7507">
      <w:pPr>
        <w:pStyle w:val="Bodytext120"/>
        <w:shd w:val="clear" w:color="auto" w:fill="auto"/>
        <w:tabs>
          <w:tab w:val="left" w:pos="3833"/>
          <w:tab w:val="left" w:pos="5359"/>
        </w:tabs>
        <w:spacing w:before="0" w:line="144" w:lineRule="exact"/>
        <w:ind w:firstLine="360"/>
        <w:jc w:val="left"/>
      </w:pPr>
      <w:r>
        <w:t>Q) Bunlardcn Çara nisbetle Aîeksandrovsk’ı Khribcl</w:t>
      </w:r>
      <w:r>
        <w:rPr>
          <w:rStyle w:val="Bodytext12NotItalic"/>
          <w:b/>
          <w:bCs/>
        </w:rPr>
        <w:t xml:space="preserve"> ” </w:t>
      </w:r>
      <w:r>
        <w:t>tesmiye olunan silsilenin ismi olan Çu-Talas , keza</w:t>
      </w:r>
      <w:r>
        <w:rPr>
          <w:rStyle w:val="Bodytext12NotItalic"/>
          <w:b/>
          <w:bCs/>
        </w:rPr>
        <w:t xml:space="preserve"> ' </w:t>
      </w:r>
      <w:r>
        <w:t>Ça-île</w:t>
      </w:r>
      <w:r>
        <w:rPr>
          <w:rStyle w:val="Bodytext12NotItalic"/>
          <w:b/>
          <w:bCs/>
        </w:rPr>
        <w:t xml:space="preserve"> ”, ‘ ‘ Tersle ”,</w:t>
      </w:r>
      <w:r>
        <w:rPr>
          <w:rStyle w:val="Bodytext12NotItalic"/>
          <w:b/>
          <w:bCs/>
        </w:rPr>
        <w:tab/>
        <w:t xml:space="preserve">" </w:t>
      </w:r>
      <w:r>
        <w:t>Terskey Alatav</w:t>
      </w:r>
      <w:r>
        <w:rPr>
          <w:rStyle w:val="Bodytext12NotItalic"/>
          <w:b/>
          <w:bCs/>
        </w:rPr>
        <w:t xml:space="preserve"> ”,</w:t>
      </w:r>
      <w:r>
        <w:rPr>
          <w:rStyle w:val="Bodytext12NotItalic"/>
          <w:b/>
          <w:bCs/>
        </w:rPr>
        <w:tab/>
        <w:t xml:space="preserve">” </w:t>
      </w:r>
      <w:r>
        <w:t>Terskey</w:t>
      </w:r>
    </w:p>
    <w:p w:rsidR="00874A6B" w:rsidRDefault="00216B32" w:rsidP="00DA7507">
      <w:pPr>
        <w:pStyle w:val="Bodytext120"/>
        <w:shd w:val="clear" w:color="auto" w:fill="auto"/>
        <w:spacing w:before="0" w:line="144" w:lineRule="exact"/>
        <w:jc w:val="left"/>
        <w:sectPr w:rsidR="00874A6B">
          <w:headerReference w:type="even" r:id="rId10"/>
          <w:headerReference w:type="default" r:id="rId11"/>
          <w:pgSz w:w="8400" w:h="11900"/>
          <w:pgMar w:top="1701" w:right="1186" w:bottom="997" w:left="1012" w:header="0" w:footer="3" w:gutter="0"/>
          <w:cols w:space="720"/>
          <w:noEndnote/>
          <w:docGrid w:linePitch="360"/>
        </w:sectPr>
      </w:pPr>
      <w:r>
        <w:t>Alay , " Kaz Tavı</w:t>
      </w:r>
      <w:r>
        <w:rPr>
          <w:rStyle w:val="Bodytext12NotItalic"/>
          <w:b/>
          <w:bCs/>
        </w:rPr>
        <w:t xml:space="preserve"> ”, </w:t>
      </w:r>
      <w:r>
        <w:t>1917 Haziranında Ta§I(enite Özbek</w:t>
      </w:r>
      <w:r>
        <w:rPr>
          <w:rStyle w:val="Bodytext12NotItalic"/>
          <w:b/>
          <w:bCs/>
        </w:rPr>
        <w:t xml:space="preserve"> ve </w:t>
      </w:r>
      <w:r>
        <w:t>Kazak muallimleri içiimaında ihtiyar ettiğimiz isimlerdir</w:t>
      </w:r>
      <w:r>
        <w:rPr>
          <w:rStyle w:val="Bodytext12NotItalic"/>
          <w:b/>
          <w:bCs/>
        </w:rPr>
        <w:t>,</w:t>
      </w:r>
    </w:p>
    <w:p w:rsidR="00874A6B" w:rsidRDefault="00216B32" w:rsidP="00DA7507">
      <w:pPr>
        <w:pStyle w:val="Bodytext110"/>
        <w:shd w:val="clear" w:color="auto" w:fill="auto"/>
        <w:spacing w:line="178" w:lineRule="exact"/>
        <w:ind w:firstLine="400"/>
        <w:jc w:val="left"/>
      </w:pPr>
      <w:r>
        <w:lastRenderedPageBreak/>
        <w:t>Eserde Doğutiirk şivelerinden aitnan şiirler, cümleler, uruğ</w:t>
      </w:r>
      <w:r>
        <w:rPr>
          <w:rStyle w:val="Bodytext11NotItalic"/>
          <w:b/>
          <w:bCs/>
        </w:rPr>
        <w:t xml:space="preserve"> yer </w:t>
      </w:r>
      <w:r>
        <w:t>ve şahıs isim</w:t>
      </w:r>
      <w:r>
        <w:softHyphen/>
        <w:t>leri mahalli lehçeleri tebarüz ettirerek yazılmıştır. ı\ harlı</w:t>
      </w:r>
      <w:r>
        <w:rPr>
          <w:rStyle w:val="Bodytext11NotItalic"/>
          <w:b/>
          <w:bCs/>
        </w:rPr>
        <w:t xml:space="preserve"> fi </w:t>
      </w:r>
      <w:r>
        <w:t>şeklinde</w:t>
      </w:r>
      <w:r>
        <w:rPr>
          <w:rStyle w:val="Bodytext11NotItalic"/>
          <w:b/>
          <w:bCs/>
        </w:rPr>
        <w:t xml:space="preserve"> £ </w:t>
      </w:r>
      <w:r>
        <w:t xml:space="preserve">ve Tında ayrı bir İslâm devleti seklinde teşekkülü İngiltere hükümeti taralından ten- </w:t>
      </w:r>
      <w:r>
        <w:rPr>
          <w:rStyle w:val="Bodytext11NotItalic"/>
          <w:b/>
          <w:bCs/>
        </w:rPr>
        <w:t xml:space="preserve">j </w:t>
      </w:r>
      <w:r>
        <w:t>hurileri de, İslam Ansiklopedisinde kullanılan transkripsiyon işaretleri eseri</w:t>
      </w:r>
      <w:r>
        <w:softHyphen/>
        <w:t>miz basılan matbaada bulunmadığından, Kh ve Q ile gösterilmiştir. Zaten Batı ve Doğutiirkistan Kenttürkleri şivelerinde vokal ahengi çok del a bozulduğundan meselâ Semerqand, Qerşi, Çernep</w:t>
      </w:r>
      <w:r>
        <w:rPr>
          <w:rStyle w:val="Bodytext11NotItalic"/>
          <w:b/>
          <w:bCs/>
        </w:rPr>
        <w:t xml:space="preserve">, </w:t>
      </w:r>
      <w:r>
        <w:t>Khoqend gibi isimlerle, keza kazakça ve al- tayca'dq Cligindi, Quduqönii, Aytqönü ve Aqeke gibi sözlerde Q ile K yt aynı harllerle yazmak iltibası mucib olduğundan Q harfinin bugün orada kullanılan alfabelerdeki Q yü eserimize almak bizim için de zaruri olmuştur. Zaten Ortaas- ya'ya ait son eserlerde (meselâ Olzscha / Cleinovv'un</w:t>
      </w:r>
      <w:r>
        <w:rPr>
          <w:rStyle w:val="Bodytext11NotItalic"/>
          <w:b/>
          <w:bCs/>
        </w:rPr>
        <w:t xml:space="preserve"> “</w:t>
      </w:r>
      <w:r>
        <w:t>Türkistan„ ve Minorski, “Hudud al-Alem,,) yerli isimlerin doğru tesbitinde kullanılmıştır. Fakat biz bu harfi,</w:t>
      </w:r>
      <w:r>
        <w:rPr>
          <w:rStyle w:val="Bodytext11NotItalic"/>
          <w:b/>
          <w:bCs/>
        </w:rPr>
        <w:t xml:space="preserve"> ftve </w:t>
      </w:r>
      <w:r>
        <w:t>KH'yı ancak telâ! i uzu tesbit ederken kullandık, diğer yerlerde isim</w:t>
      </w:r>
      <w:r>
        <w:softHyphen/>
        <w:t>leri sade Batıtürk harfleri ile Semerkand, Kırğız, Karlık şeklinde yazdık.</w:t>
      </w:r>
    </w:p>
    <w:p w:rsidR="00874A6B" w:rsidRDefault="00216B32" w:rsidP="00DA7507">
      <w:pPr>
        <w:pStyle w:val="Bodytext110"/>
        <w:shd w:val="clear" w:color="auto" w:fill="auto"/>
        <w:spacing w:line="178" w:lineRule="exact"/>
        <w:ind w:firstLine="400"/>
        <w:jc w:val="left"/>
      </w:pPr>
      <w:r>
        <w:t>Bu eserin ilk basımı harp dolayısiyle</w:t>
      </w:r>
      <w:r>
        <w:rPr>
          <w:rStyle w:val="Bodytext11NotItalic"/>
          <w:b/>
          <w:bCs/>
        </w:rPr>
        <w:t xml:space="preserve"> </w:t>
      </w:r>
      <w:r>
        <w:t>.nakliyat güçleştiğinden dağıtılamadı, Mısırda istif edildiği yerde kaldı. Mamafih onun Türkiye'ye, Afganistan'a ve Hindistan'a giden tek tük nüshaları münevver Türkistanlılar ve Batıtürk aydın</w:t>
      </w:r>
      <w:r>
        <w:softHyphen/>
        <w:t>lan arasında zikre değer eyi intiba bırakmıştır. Bunlardan bazılarını reklâm için değil, hatıra olarak zikredeyim. Rahmetli Akçuraoğlu Yusuf'un fotoğrafı buraya ekli mektubuna göre o (kültür tarihimiz bakımından)</w:t>
      </w:r>
      <w:r>
        <w:rPr>
          <w:rStyle w:val="Bodytext11NotItalic"/>
          <w:b/>
          <w:bCs/>
        </w:rPr>
        <w:t xml:space="preserve"> </w:t>
      </w:r>
      <w:r>
        <w:t>“bir hazine,, dir. Afganis</w:t>
      </w:r>
      <w:r>
        <w:softHyphen/>
        <w:t>tan'da Kand&amp;harda 23-2-1942 yılında vefat eden ve bu eserde müteaddit defa zikri geçen Taşkentli mücahit, müftü Sadreddin Han'a göre bu kitap genç nesil</w:t>
      </w:r>
      <w:r>
        <w:softHyphen/>
        <w:t>lere karanlıkta yol gösteren</w:t>
      </w:r>
      <w:r>
        <w:rPr>
          <w:rStyle w:val="Bodytext11NotItalic"/>
          <w:b/>
          <w:bCs/>
        </w:rPr>
        <w:t xml:space="preserve"> </w:t>
      </w:r>
      <w:r>
        <w:t>“bir Temirkazıktır,,. Eserin formaları bazı müsteş</w:t>
      </w:r>
      <w:r>
        <w:softHyphen/>
        <w:t>rikler, o cümleden Sir Denison Ross (London), Prof. G. Jaeschke (Berlin), H. Jansky (Viyana) ve P. Wittek (Brüksel) tarafından daha tabı esnasında okun</w:t>
      </w:r>
      <w:r>
        <w:softHyphen/>
        <w:t>muş, İngiliz</w:t>
      </w:r>
      <w:r>
        <w:rPr>
          <w:rStyle w:val="Bodytext11NotItalic"/>
          <w:b/>
          <w:bCs/>
        </w:rPr>
        <w:t xml:space="preserve"> ve </w:t>
      </w:r>
      <w:r>
        <w:t xml:space="preserve">Alman dillerine tercümesine teşebbüs edilmişti. Sir Denison Ross bana </w:t>
      </w:r>
      <w:r>
        <w:rPr>
          <w:rStyle w:val="Bodytext1145ptSmallCapsScale150"/>
          <w:b/>
          <w:bCs/>
          <w:i/>
          <w:iCs/>
        </w:rPr>
        <w:t xml:space="preserve">j </w:t>
      </w:r>
      <w:r>
        <w:t>1-7-939 tarihiyle GÖttinğen'e yazdığı mektubunda eser hakkında ezcümle şunları yazmıştı:</w:t>
      </w:r>
      <w:r>
        <w:rPr>
          <w:rStyle w:val="Bodytext11NotItalic"/>
          <w:b/>
          <w:bCs/>
        </w:rPr>
        <w:t xml:space="preserve"> </w:t>
      </w:r>
      <w:r>
        <w:t>“Bizim 1898 de intişar eden The Heart of Asia'da yoldaşım Skri- ne tarafından Ortaasya'nıtı son cağlarına ait yazılan yazılar sizin ilk kaynak ma</w:t>
      </w:r>
      <w:r>
        <w:softHyphen/>
        <w:t>hiyetinde olan bu muazzam eseriniz yatımda ancak bir medhal mevkiinde kal</w:t>
      </w:r>
      <w:r>
        <w:softHyphen/>
        <w:t>maktadır. S.</w:t>
      </w:r>
      <w:r>
        <w:rPr>
          <w:rStyle w:val="Bodytext11NotItalic"/>
          <w:b/>
          <w:bCs/>
        </w:rPr>
        <w:t xml:space="preserve"> 555 </w:t>
      </w:r>
      <w:r>
        <w:t>te zikrettiğiniz A Manuel of Turanians benim telif imdir. Tabii b/z ancak Rus kaynaklarından malûmat almakla iktifa ettik. Zikrettiğiniz Ayükeoğ- îu Kanaat gibi kahramanlarınız ve millî kıyam hâdiselerine ait destanlar benim için yeni şeylerdir. Sir Aurel Stein ve ben eserlerinizin İngilizce neşri yolunda çalı</w:t>
      </w:r>
      <w:r>
        <w:softHyphen/>
        <w:t>şacağız,,. Sir Denison Ross kitabı tercüme ettirerek neşretmeği bizzat kendisi il</w:t>
      </w:r>
      <w:r>
        <w:softHyphen/>
        <w:t>tizam etmiş</w:t>
      </w:r>
      <w:r>
        <w:rPr>
          <w:rStyle w:val="Bodytext11NotItalic"/>
          <w:b/>
          <w:bCs/>
        </w:rPr>
        <w:t xml:space="preserve"> ve </w:t>
      </w:r>
      <w:r>
        <w:t>işe başlamıştı ise de ömrü vefa etmedi. Prof. Jansky eserin kül</w:t>
      </w:r>
      <w:r>
        <w:softHyphen/>
        <w:t>tür tarihi bakımından</w:t>
      </w:r>
      <w:r>
        <w:rPr>
          <w:rStyle w:val="Bodytext11NotItalic"/>
          <w:b/>
          <w:bCs/>
        </w:rPr>
        <w:t xml:space="preserve"> </w:t>
      </w:r>
      <w:r>
        <w:t>“fevkalâde ehemmiyeti,, nden daha 1931 senesinde Deut</w:t>
      </w:r>
      <w:r>
        <w:softHyphen/>
        <w:t>sche Orientalistische Literaturzeitunğ mecmuasında (s. 488) bahsetmiş ve “bu eserin almanca olarak neşri çok mucibi şükran bir iş olacaktır,, demiştir. Bizzat H. Jansky tarafından başlanan nlmancaya tercüme işini Prof. W. Eberhard (Ankara) ve Dr. G. Anheğğer (İstanbul) tamamladı ise de bu tercümenin neşrini üzerine alan Essener Verlağesanstali harpte tahribata uğradığından artık başlan</w:t>
      </w:r>
      <w:r>
        <w:softHyphen/>
        <w:t>mış olan tab işi yarıda kaİdı.</w:t>
      </w:r>
    </w:p>
    <w:p w:rsidR="00874A6B" w:rsidRDefault="00216B32" w:rsidP="00DA7507">
      <w:pPr>
        <w:pStyle w:val="Bodytext110"/>
        <w:shd w:val="clear" w:color="auto" w:fill="auto"/>
        <w:spacing w:after="155" w:line="178" w:lineRule="exact"/>
        <w:ind w:firstLine="400"/>
        <w:jc w:val="left"/>
      </w:pPr>
      <w:r>
        <w:t>Eserin ikinci basımının tashihi ile fedakârane uğraşmış olan talebem Fah</w:t>
      </w:r>
      <w:r>
        <w:softHyphen/>
        <w:t>rettin Kirzıoğlu ile ayni işe iştirâk eden ve kitabın Endeksini itina ile tertip eden refikam Nazmiye'nin mesailerini burada minnetle yadetmek borcumdur.</w:t>
      </w:r>
    </w:p>
    <w:p w:rsidR="00874A6B" w:rsidRDefault="00216B32" w:rsidP="00DA7507">
      <w:pPr>
        <w:pStyle w:val="Bodytext130"/>
        <w:shd w:val="clear" w:color="auto" w:fill="auto"/>
        <w:spacing w:before="0"/>
        <w:ind w:right="440"/>
        <w:jc w:val="left"/>
        <w:sectPr w:rsidR="00874A6B">
          <w:headerReference w:type="even" r:id="rId12"/>
          <w:headerReference w:type="default" r:id="rId13"/>
          <w:pgSz w:w="8400" w:h="11900"/>
          <w:pgMar w:top="1701" w:right="1186" w:bottom="997" w:left="1012" w:header="0" w:footer="3" w:gutter="0"/>
          <w:pgNumType w:fmt="upperRoman" w:start="6"/>
          <w:cols w:space="720"/>
          <w:noEndnote/>
          <w:docGrid w:linePitch="360"/>
        </w:sectPr>
      </w:pPr>
      <w:r>
        <w:rPr>
          <w:rStyle w:val="Bodytext13Constantia75ptBoldItalic"/>
        </w:rPr>
        <w:t>Zeki Velidi. Toğan</w:t>
      </w:r>
      <w:r>
        <w:rPr>
          <w:rStyle w:val="Bodytext13Constantia75ptBoldItalic"/>
        </w:rPr>
        <w:br/>
      </w:r>
      <w:r>
        <w:t>İstanbul - Beyazıt 6 - 9 * 947</w:t>
      </w:r>
    </w:p>
    <w:p w:rsidR="00874A6B" w:rsidRDefault="00216B32" w:rsidP="00DA7507">
      <w:pPr>
        <w:pStyle w:val="Bodytext140"/>
        <w:shd w:val="clear" w:color="auto" w:fill="auto"/>
        <w:spacing w:after="58"/>
        <w:ind w:left="300" w:right="1360"/>
      </w:pPr>
      <w:r>
        <w:lastRenderedPageBreak/>
        <w:t>İstanbul Mebusu Akçuraoğlu Yusuf</w:t>
      </w:r>
    </w:p>
    <w:p w:rsidR="00874A6B" w:rsidRDefault="00216B32" w:rsidP="00DA7507">
      <w:pPr>
        <w:pStyle w:val="Bodytext140"/>
        <w:shd w:val="clear" w:color="auto" w:fill="auto"/>
        <w:spacing w:after="0" w:line="140" w:lineRule="exact"/>
        <w:ind w:left="1460"/>
      </w:pPr>
      <w:r>
        <w:lastRenderedPageBreak/>
        <w:t xml:space="preserve">Ankara. 26.XL </w:t>
      </w:r>
      <w:r>
        <w:rPr>
          <w:vertAlign w:val="superscript"/>
        </w:rPr>
        <w:t>(</w:t>
      </w:r>
      <w:r>
        <w:t>J31</w:t>
      </w:r>
    </w:p>
    <w:p w:rsidR="00874A6B" w:rsidRDefault="00216B32" w:rsidP="00DA7507">
      <w:pPr>
        <w:pStyle w:val="Bodytext150"/>
        <w:shd w:val="clear" w:color="auto" w:fill="auto"/>
        <w:spacing w:line="90" w:lineRule="exact"/>
        <w:sectPr w:rsidR="00874A6B">
          <w:headerReference w:type="even" r:id="rId14"/>
          <w:headerReference w:type="default" r:id="rId15"/>
          <w:pgSz w:w="8400" w:h="11900"/>
          <w:pgMar w:top="3306" w:right="1449" w:bottom="1162" w:left="1029" w:header="0" w:footer="3" w:gutter="0"/>
          <w:pgNumType w:start="8"/>
          <w:cols w:num="2" w:space="102"/>
          <w:noEndnote/>
          <w:docGrid w:linePitch="360"/>
        </w:sectPr>
      </w:pPr>
      <w:r>
        <w:t>aKCuraO^lu Vuîu'</w:t>
      </w:r>
    </w:p>
    <w:p w:rsidR="00874A6B" w:rsidRDefault="00874A6B" w:rsidP="00DA7507">
      <w:pPr>
        <w:spacing w:before="87" w:after="87" w:line="240" w:lineRule="exact"/>
        <w:rPr>
          <w:sz w:val="19"/>
          <w:szCs w:val="19"/>
        </w:rPr>
      </w:pPr>
    </w:p>
    <w:p w:rsidR="00874A6B" w:rsidRDefault="00874A6B" w:rsidP="00DA7507">
      <w:pPr>
        <w:rPr>
          <w:sz w:val="2"/>
          <w:szCs w:val="2"/>
        </w:rPr>
        <w:sectPr w:rsidR="00874A6B">
          <w:type w:val="continuous"/>
          <w:pgSz w:w="8400" w:h="11900"/>
          <w:pgMar w:top="3291" w:right="0" w:bottom="1253" w:left="0" w:header="0" w:footer="3" w:gutter="0"/>
          <w:cols w:space="720"/>
          <w:noEndnote/>
          <w:docGrid w:linePitch="360"/>
        </w:sectPr>
      </w:pPr>
    </w:p>
    <w:p w:rsidR="00874A6B" w:rsidRDefault="00216B32" w:rsidP="00DA7507">
      <w:pPr>
        <w:pStyle w:val="Bodytext17"/>
        <w:framePr w:w="2842" w:h="2324" w:vSpace="132" w:wrap="around" w:vAnchor="text" w:hAnchor="margin" w:x="2939" w:y="4086"/>
        <w:shd w:val="clear" w:color="auto" w:fill="auto"/>
        <w:spacing w:line="120" w:lineRule="exact"/>
        <w:ind w:left="1520"/>
        <w:jc w:val="left"/>
      </w:pPr>
      <w:r>
        <w:t>vhy</w:t>
      </w:r>
    </w:p>
    <w:p w:rsidR="00874A6B" w:rsidRDefault="00216B32" w:rsidP="00DA7507">
      <w:pPr>
        <w:pStyle w:val="Bodytext19"/>
        <w:framePr w:w="2842" w:h="2324" w:vSpace="132" w:wrap="around" w:vAnchor="text" w:hAnchor="margin" w:x="2939" w:y="4086"/>
        <w:shd w:val="clear" w:color="auto" w:fill="auto"/>
        <w:spacing w:after="460" w:line="100" w:lineRule="exact"/>
        <w:jc w:val="left"/>
      </w:pPr>
      <w:r>
        <w:t>UJ&amp; Ğjis) iSjj &lt;/' &lt;?/** s tsOj? y</w:t>
      </w:r>
      <w:r>
        <w:rPr>
          <w:vertAlign w:val="subscript"/>
        </w:rPr>
        <w:t>r</w:t>
      </w:r>
    </w:p>
    <w:p w:rsidR="00874A6B" w:rsidRDefault="00216B32" w:rsidP="00DA7507">
      <w:pPr>
        <w:pStyle w:val="Bodytext17"/>
        <w:framePr w:w="2842" w:h="2324" w:vSpace="132" w:wrap="around" w:vAnchor="text" w:hAnchor="margin" w:x="2939" w:y="4086"/>
        <w:shd w:val="clear" w:color="auto" w:fill="auto"/>
        <w:spacing w:line="120" w:lineRule="exact"/>
        <w:jc w:val="left"/>
      </w:pPr>
      <w:r>
        <w:t>^ 'dşyj,</w:t>
      </w:r>
    </w:p>
    <w:p w:rsidR="00874A6B" w:rsidRDefault="00216B32" w:rsidP="00DA7507">
      <w:pPr>
        <w:pStyle w:val="Bodytext27"/>
        <w:framePr w:w="2842" w:h="2324" w:vSpace="132" w:wrap="around" w:vAnchor="text" w:hAnchor="margin" w:x="2939" w:y="4086"/>
        <w:shd w:val="clear" w:color="auto" w:fill="auto"/>
        <w:tabs>
          <w:tab w:val="left" w:pos="2132"/>
        </w:tabs>
        <w:spacing w:line="150" w:lineRule="exact"/>
        <w:ind w:left="1160"/>
        <w:jc w:val="left"/>
      </w:pPr>
      <w:r>
        <w:rPr>
          <w:rStyle w:val="Bodytext26ptBoldItalicSpacing0ptExact"/>
        </w:rPr>
        <w:t>Oyf</w:t>
      </w:r>
      <w:r>
        <w:rPr>
          <w:rStyle w:val="Bodytext2Exact"/>
        </w:rPr>
        <w:t xml:space="preserve"> •</w:t>
      </w:r>
      <w:r>
        <w:rPr>
          <w:rStyle w:val="Bodytext2Exact"/>
        </w:rPr>
        <w:tab/>
        <w:t xml:space="preserve">îL&gt; ' </w:t>
      </w:r>
      <w:r>
        <w:rPr>
          <w:rStyle w:val="Bodytext26ptBoldItalicSpacing0ptExact"/>
        </w:rPr>
        <w:t>-yfji</w:t>
      </w:r>
    </w:p>
    <w:p w:rsidR="00874A6B" w:rsidRDefault="00216B32" w:rsidP="00DA7507">
      <w:pPr>
        <w:pStyle w:val="Bodytext27"/>
        <w:framePr w:w="2842" w:h="2324" w:vSpace="132" w:wrap="around" w:vAnchor="text" w:hAnchor="margin" w:x="2939" w:y="4086"/>
        <w:shd w:val="clear" w:color="auto" w:fill="auto"/>
        <w:tabs>
          <w:tab w:val="left" w:pos="342"/>
          <w:tab w:val="left" w:pos="494"/>
          <w:tab w:val="left" w:pos="724"/>
          <w:tab w:val="left" w:pos="998"/>
          <w:tab w:val="left" w:pos="1840"/>
          <w:tab w:val="left" w:pos="2464"/>
        </w:tabs>
        <w:spacing w:line="150" w:lineRule="exact"/>
        <w:ind w:left="160"/>
        <w:jc w:val="left"/>
      </w:pPr>
      <w:r>
        <w:rPr>
          <w:rStyle w:val="Bodytext2Exact"/>
        </w:rPr>
        <w:t>’</w:t>
      </w:r>
      <w:r>
        <w:rPr>
          <w:rStyle w:val="Bodytext2Exact"/>
        </w:rPr>
        <w:tab/>
        <w:t>.</w:t>
      </w:r>
      <w:r>
        <w:rPr>
          <w:rStyle w:val="Bodytext2Exact"/>
        </w:rPr>
        <w:tab/>
        <w:t>/</w:t>
      </w:r>
      <w:r>
        <w:rPr>
          <w:rStyle w:val="Bodytext2Exact"/>
        </w:rPr>
        <w:tab/>
        <w:t>/</w:t>
      </w:r>
      <w:r>
        <w:rPr>
          <w:rStyle w:val="Bodytext2Exact"/>
        </w:rPr>
        <w:tab/>
        <w:t>.</w:t>
      </w:r>
      <w:r>
        <w:rPr>
          <w:rStyle w:val="Bodytext2Exact"/>
        </w:rPr>
        <w:tab/>
      </w:r>
      <w:r>
        <w:rPr>
          <w:rStyle w:val="Bodytext26ptBoldItalicSpacing0ptExact"/>
        </w:rPr>
        <w:t>’r</w:t>
      </w:r>
      <w:r>
        <w:rPr>
          <w:rStyle w:val="Bodytext2Exact"/>
        </w:rPr>
        <w:tab/>
        <w:t>-■■■ '</w:t>
      </w:r>
    </w:p>
    <w:p w:rsidR="00874A6B" w:rsidRDefault="00216B32" w:rsidP="00DA7507">
      <w:pPr>
        <w:pStyle w:val="Bodytext17"/>
        <w:framePr w:w="2842" w:h="2324" w:vSpace="132" w:wrap="around" w:vAnchor="text" w:hAnchor="margin" w:x="2939" w:y="4086"/>
        <w:shd w:val="clear" w:color="auto" w:fill="auto"/>
        <w:tabs>
          <w:tab w:val="left" w:pos="2428"/>
        </w:tabs>
        <w:spacing w:line="150" w:lineRule="exact"/>
        <w:ind w:left="160"/>
        <w:jc w:val="left"/>
      </w:pPr>
      <w:r>
        <w:rPr>
          <w:rStyle w:val="Bodytext1775ptNotBoldNotItalicSpacing0ptExact"/>
        </w:rPr>
        <w:t>w</w:t>
      </w:r>
      <w:r>
        <w:rPr>
          <w:rStyle w:val="Bodytext1775ptNotBoldNotItalicSpacing0ptExact"/>
        </w:rPr>
        <w:tab/>
      </w:r>
      <w:r>
        <w:rPr>
          <w:rStyle w:val="Bodytext17SmallCapsExact"/>
          <w:b/>
          <w:bCs/>
          <w:i/>
          <w:iCs/>
        </w:rPr>
        <w:t>&lt;*i,l</w:t>
      </w:r>
      <w:r>
        <w:t xml:space="preserve"> jt</w:t>
      </w:r>
    </w:p>
    <w:p w:rsidR="00874A6B" w:rsidRDefault="00216B32" w:rsidP="00DA7507">
      <w:pPr>
        <w:rPr>
          <w:sz w:val="2"/>
          <w:szCs w:val="2"/>
        </w:rPr>
      </w:pPr>
      <w:r>
        <w:lastRenderedPageBreak/>
        <w:pict>
          <v:shape id="_x0000_s1033" type="#_x0000_t202" style="position:absolute;margin-left:156.5pt;margin-top:13.2pt;width:60.95pt;height:42.3pt;z-index:-125829376;mso-wrap-distance-left:10.1pt;mso-wrap-distance-top:13.2pt;mso-wrap-distance-right:5pt;mso-position-horizontal-relative:margin" filled="f" stroked="f">
            <v:textbox style="mso-fit-shape-to-text:t" inset="0,0,0,0">
              <w:txbxContent>
                <w:p w:rsidR="00216B32" w:rsidRDefault="00216B32">
                  <w:pPr>
                    <w:pStyle w:val="Bodytext17"/>
                    <w:shd w:val="clear" w:color="auto" w:fill="auto"/>
                    <w:spacing w:line="150" w:lineRule="exact"/>
                  </w:pPr>
                  <w:r>
                    <w:rPr>
                      <w:rStyle w:val="Bodytext1775ptNotBoldNotItalicSpacing0ptExact"/>
                    </w:rPr>
                    <w:t>• (C</w:t>
                  </w:r>
                  <w:r>
                    <w:t>OAj,</w:t>
                  </w:r>
                </w:p>
                <w:p w:rsidR="00216B32" w:rsidRDefault="00216B32">
                  <w:pPr>
                    <w:pStyle w:val="Bodytext180"/>
                    <w:shd w:val="clear" w:color="auto" w:fill="auto"/>
                    <w:spacing w:line="150" w:lineRule="exact"/>
                  </w:pPr>
                  <w:r>
                    <w:rPr>
                      <w:rStyle w:val="Bodytext18Exact"/>
                      <w:b/>
                      <w:bCs/>
                    </w:rPr>
                    <w:t xml:space="preserve">V </w:t>
                  </w:r>
                  <w:r>
                    <w:rPr>
                      <w:rStyle w:val="Bodytext18Exact"/>
                      <w:b/>
                      <w:bCs/>
                      <w:vertAlign w:val="superscript"/>
                    </w:rPr>
                    <w:t>9 ?</w:t>
                  </w:r>
                </w:p>
                <w:p w:rsidR="00216B32" w:rsidRDefault="00216B32">
                  <w:pPr>
                    <w:pStyle w:val="Bodytext40"/>
                    <w:shd w:val="clear" w:color="auto" w:fill="auto"/>
                    <w:spacing w:before="0" w:after="0" w:line="460" w:lineRule="exact"/>
                    <w:ind w:left="600"/>
                  </w:pPr>
                  <w:r>
                    <w:rPr>
                      <w:rStyle w:val="Bodytext4Spacing3ptExact"/>
                      <w:b/>
                      <w:bCs/>
                    </w:rPr>
                    <w:t>»■G</w:t>
                  </w:r>
                </w:p>
              </w:txbxContent>
            </v:textbox>
            <w10:wrap type="square" side="left" anchorx="margin"/>
          </v:shape>
        </w:pict>
      </w:r>
    </w:p>
    <w:p w:rsidR="00874A6B" w:rsidRDefault="00216B32" w:rsidP="00DA7507">
      <w:pPr>
        <w:pStyle w:val="Bodytext160"/>
        <w:shd w:val="clear" w:color="auto" w:fill="auto"/>
        <w:ind w:firstLine="360"/>
        <w:jc w:val="left"/>
      </w:pPr>
      <w:r>
        <w:t>Aziz ve muhterem Zeki Velidi Bey.</w:t>
      </w:r>
    </w:p>
    <w:p w:rsidR="00874A6B" w:rsidRDefault="00216B32" w:rsidP="00DA7507">
      <w:pPr>
        <w:pStyle w:val="Bodytext160"/>
        <w:shd w:val="clear" w:color="auto" w:fill="auto"/>
        <w:ind w:firstLine="360"/>
        <w:jc w:val="left"/>
      </w:pPr>
      <w:r>
        <w:t>Dün Istanbuldan sizin mühim ese</w:t>
      </w:r>
      <w:r>
        <w:softHyphen/>
        <w:t>rinizin 505 inci sayfasından 552 nci sayfasına kadar olan formaları seldi. Pek çok teşekkür ederim. Çok ehem</w:t>
      </w:r>
      <w:r>
        <w:softHyphen/>
        <w:t>miyetle takip ettiğimden derhal oku</w:t>
      </w:r>
      <w:r>
        <w:softHyphen/>
        <w:t>yup çıktım; burada da, evvelkilerinde olduğu gibi, bilmediğim bir hayli şey</w:t>
      </w:r>
      <w:r>
        <w:softHyphen/>
        <w:t>leri öğrendim. Ezcümle «Çokan» adlı Kazak münevverine dair hiçbir şey ne işitmiş ne de okumuştum; bu bana bir keşif oldu. Şoriri*- Gasprinski'nin «Avrupa Medeniyetine Bir Nazarı Mu</w:t>
      </w:r>
      <w:r>
        <w:softHyphen/>
        <w:t>vazene» adlı eserini de evvelce ken</w:t>
      </w:r>
      <w:r>
        <w:softHyphen/>
        <w:t>disinde görüp okumuş isem de, ta</w:t>
      </w:r>
      <w:r>
        <w:softHyphen/>
        <w:t>mamen unutmuştum. Yanımızda nüs</w:t>
      </w:r>
      <w:r>
        <w:softHyphen/>
        <w:t>hası da yoktu; «Türk Yılı» nda Gas</w:t>
      </w:r>
      <w:r>
        <w:softHyphen/>
        <w:t>prinski'nin tercümeihalini yazarken içtima! fikirlerinin bu risalede görü-' len mühim ve esaslı bir kısmından bahsetmeyi hatırlayamamışım.</w:t>
      </w:r>
    </w:p>
    <w:p w:rsidR="00874A6B" w:rsidRDefault="00216B32" w:rsidP="00DA7507">
      <w:pPr>
        <w:pStyle w:val="Bodytext160"/>
        <w:shd w:val="clear" w:color="auto" w:fill="auto"/>
        <w:ind w:firstLine="360"/>
        <w:jc w:val="left"/>
      </w:pPr>
      <w:r>
        <w:t>Çokan ve İsmail Beyi ayni kata- goriden saymakta esas itibariyle hak</w:t>
      </w:r>
      <w:r>
        <w:softHyphen/>
        <w:t>lısınız; fakat dediğiniz gibi İsmail Bey hayatında bir hayli tahavvül (evoliis- yon) geçirdi; ilk merhaledeki fikirleri ( Rusya Müslümanlığı ) , sonralarda çok değişti. «Tercüman» koleksiyonla</w:t>
      </w:r>
      <w:r>
        <w:softHyphen/>
        <w:t>rı baştan aşağı gözden geçirilirse bu evolüsyonun grafiğini çizmek kabil</w:t>
      </w:r>
      <w:r>
        <w:softHyphen/>
        <w:t>dir. Zavallı Çokan bu ilk merhalede ikpn, ruhî bir revolüsyonla birdenbire değişmiş ve kırılmıştır. Bu adamı çok sevdim ve çok acıdım; zavallı pek de genç gitmiş. Ateşin zekâsı, şair ve ka</w:t>
      </w:r>
      <w:r>
        <w:softHyphen/>
        <w:t>rarsız tabiatı bana Turgenev, Tukay ve Petöfi gibi kendi kendilerini yakıp gençken mahveden talihsiz dehaları hatırlattı.</w:t>
      </w:r>
    </w:p>
    <w:p w:rsidR="00874A6B" w:rsidRDefault="00216B32" w:rsidP="00DA7507">
      <w:pPr>
        <w:pStyle w:val="Bodytext160"/>
        <w:shd w:val="clear" w:color="auto" w:fill="auto"/>
        <w:ind w:firstLine="360"/>
        <w:jc w:val="left"/>
      </w:pPr>
      <w:r>
        <w:t>Zeki Bey, fazla dalkavukluk sev</w:t>
      </w:r>
      <w:r>
        <w:softHyphen/>
        <w:t>mediğimi bilirsiniz; samimî olarak di</w:t>
      </w:r>
      <w:r>
        <w:softHyphen/>
        <w:t>yorum ki sizin bu eseriniz cidden bir hâzinedir. Bunun devamı intişarine bir yardım yolu bulamadığıma çok çok müteessir ve mahcubum. Bu nüs</w:t>
      </w:r>
      <w:r>
        <w:softHyphen/>
        <w:t>haların gelmesi yol bulabildiğinizi zannettirerek beni sevindirdi.</w:t>
      </w:r>
    </w:p>
    <w:p w:rsidR="00874A6B" w:rsidRDefault="00216B32" w:rsidP="00DA7507">
      <w:pPr>
        <w:pStyle w:val="Tableofcontents0"/>
        <w:shd w:val="clear" w:color="auto" w:fill="auto"/>
        <w:tabs>
          <w:tab w:val="left" w:pos="648"/>
          <w:tab w:val="left" w:pos="1666"/>
        </w:tabs>
        <w:spacing w:after="271" w:line="150" w:lineRule="exact"/>
        <w:jc w:val="left"/>
      </w:pPr>
      <w:r>
        <w:fldChar w:fldCharType="begin"/>
      </w:r>
      <w:r>
        <w:instrText xml:space="preserve"> TOC \o "1-5" \h \z </w:instrText>
      </w:r>
      <w:r>
        <w:fldChar w:fldCharType="separate"/>
      </w:r>
      <w:r>
        <w:br w:type="column"/>
      </w:r>
      <w:r>
        <w:lastRenderedPageBreak/>
        <w:t>* '</w:t>
      </w:r>
      <w:r>
        <w:rPr>
          <w:rStyle w:val="Tableofcontents75ptNotBoldNotItalicSpacing0pt"/>
        </w:rPr>
        <w:tab/>
        <w:t>~</w:t>
      </w:r>
      <w:r>
        <w:rPr>
          <w:rStyle w:val="Tableofcontents75ptNotBoldNotItalicSpacing0pt"/>
        </w:rPr>
        <w:tab/>
      </w:r>
      <w:r>
        <w:t>&amp; İV</w:t>
      </w:r>
    </w:p>
    <w:p w:rsidR="00874A6B" w:rsidRDefault="00216B32" w:rsidP="00DA7507">
      <w:pPr>
        <w:pStyle w:val="Tableofcontents0"/>
        <w:keepNext/>
        <w:framePr w:dropCap="drop" w:lines="1" w:wrap="auto" w:vAnchor="text" w:hAnchor="text"/>
        <w:shd w:val="clear" w:color="auto" w:fill="auto"/>
        <w:tabs>
          <w:tab w:val="left" w:pos="2342"/>
        </w:tabs>
        <w:spacing w:line="392" w:lineRule="exact"/>
        <w:jc w:val="left"/>
      </w:pPr>
      <w:r>
        <w:rPr>
          <w:spacing w:val="0"/>
          <w:position w:val="-8"/>
          <w:sz w:val="20"/>
          <w:szCs w:val="20"/>
        </w:rPr>
        <w:t>S</w:t>
      </w:r>
    </w:p>
    <w:p w:rsidR="00874A6B" w:rsidRDefault="00216B32" w:rsidP="00DA7507">
      <w:pPr>
        <w:pStyle w:val="Tableofcontents0"/>
        <w:shd w:val="clear" w:color="auto" w:fill="auto"/>
        <w:tabs>
          <w:tab w:val="left" w:pos="2342"/>
        </w:tabs>
        <w:spacing w:after="884" w:line="200" w:lineRule="exact"/>
        <w:jc w:val="left"/>
      </w:pPr>
      <w:r>
        <w:rPr>
          <w:vertAlign w:val="superscript"/>
        </w:rPr>
        <w:t>&gt;y</w:t>
      </w:r>
      <w:r>
        <w:t>&gt;'</w:t>
      </w:r>
      <w:r>
        <w:rPr>
          <w:rStyle w:val="Tableofcontents75ptNotBoldNotItalicSpacing0pt"/>
        </w:rPr>
        <w:tab/>
        <w:t xml:space="preserve">«, </w:t>
      </w:r>
      <w:r>
        <w:t>û-J,</w:t>
      </w:r>
      <w:r>
        <w:rPr>
          <w:rStyle w:val="Tableofcontents75ptNotBoldNotItalicSpacing0pt"/>
        </w:rPr>
        <w:t xml:space="preserve"> ^</w:t>
      </w:r>
    </w:p>
    <w:p w:rsidR="00874A6B" w:rsidRDefault="00216B32" w:rsidP="00DA7507">
      <w:pPr>
        <w:pStyle w:val="Tableofcontents0"/>
        <w:shd w:val="clear" w:color="auto" w:fill="auto"/>
        <w:tabs>
          <w:tab w:val="left" w:pos="1666"/>
        </w:tabs>
        <w:spacing w:after="281" w:line="120" w:lineRule="exact"/>
        <w:ind w:left="480"/>
        <w:jc w:val="left"/>
      </w:pPr>
      <w:r>
        <w:t>‘</w:t>
      </w:r>
      <w:r>
        <w:tab/>
        <w:t>o^zrtsr ,</w:t>
      </w:r>
    </w:p>
    <w:p w:rsidR="00874A6B" w:rsidRDefault="00216B32" w:rsidP="00DA7507">
      <w:pPr>
        <w:pStyle w:val="Tableofcontents0"/>
        <w:shd w:val="clear" w:color="auto" w:fill="auto"/>
        <w:tabs>
          <w:tab w:val="left" w:pos="2599"/>
        </w:tabs>
        <w:spacing w:after="252" w:line="120" w:lineRule="exact"/>
        <w:ind w:left="1480"/>
        <w:jc w:val="left"/>
      </w:pPr>
      <w:r>
        <w:t>r</w:t>
      </w:r>
      <w:r>
        <w:tab/>
        <w:t>^</w:t>
      </w:r>
      <w:r>
        <w:rPr>
          <w:vertAlign w:val="subscript"/>
        </w:rPr>
        <w:t>k</w:t>
      </w:r>
    </w:p>
    <w:p w:rsidR="00874A6B" w:rsidRDefault="00216B32" w:rsidP="00DA7507">
      <w:pPr>
        <w:pStyle w:val="Tableofcontents20"/>
        <w:shd w:val="clear" w:color="auto" w:fill="auto"/>
        <w:tabs>
          <w:tab w:val="left" w:pos="1100"/>
          <w:tab w:val="left" w:pos="1978"/>
        </w:tabs>
        <w:spacing w:before="0" w:after="116" w:line="150" w:lineRule="exact"/>
        <w:ind w:left="140"/>
        <w:jc w:val="left"/>
      </w:pPr>
      <w:r>
        <w:t>•</w:t>
      </w:r>
      <w:r>
        <w:tab/>
        <w:t>îr*</w:t>
      </w:r>
      <w:r>
        <w:tab/>
        <w:t>^</w:t>
      </w:r>
    </w:p>
    <w:p w:rsidR="00874A6B" w:rsidRDefault="00216B32" w:rsidP="00DA7507">
      <w:pPr>
        <w:pStyle w:val="Tableofcontents30"/>
        <w:shd w:val="clear" w:color="auto" w:fill="auto"/>
        <w:tabs>
          <w:tab w:val="left" w:pos="2599"/>
        </w:tabs>
        <w:spacing w:before="0" w:line="130" w:lineRule="exact"/>
        <w:jc w:val="left"/>
        <w:sectPr w:rsidR="00874A6B">
          <w:type w:val="continuous"/>
          <w:pgSz w:w="8400" w:h="11900"/>
          <w:pgMar w:top="3291" w:right="1663" w:bottom="1253" w:left="984" w:header="0" w:footer="3" w:gutter="0"/>
          <w:cols w:num="2" w:space="102"/>
          <w:noEndnote/>
          <w:docGrid w:linePitch="360"/>
        </w:sectPr>
      </w:pPr>
      <w:r>
        <w:t xml:space="preserve">ctsnSjy oy s o&amp;, </w:t>
      </w:r>
      <w:r>
        <w:rPr>
          <w:vertAlign w:val="superscript"/>
        </w:rPr>
        <w:t>r</w:t>
      </w:r>
      <w:r>
        <w:t xml:space="preserve"> tJ ses</w:t>
      </w:r>
      <w:r>
        <w:rPr>
          <w:rStyle w:val="Tableofcontents3Garamond65ptNotBoldNotItalicSpacing0pt"/>
        </w:rPr>
        <w:tab/>
        <w:t>^</w:t>
      </w:r>
      <w:r>
        <w:fldChar w:fldCharType="end"/>
      </w:r>
    </w:p>
    <w:p w:rsidR="00874A6B" w:rsidRDefault="00874A6B" w:rsidP="00DA7507">
      <w:pPr>
        <w:spacing w:line="240" w:lineRule="exact"/>
        <w:rPr>
          <w:sz w:val="19"/>
          <w:szCs w:val="19"/>
        </w:rPr>
      </w:pPr>
    </w:p>
    <w:p w:rsidR="00874A6B" w:rsidRDefault="00874A6B" w:rsidP="00DA7507">
      <w:pPr>
        <w:spacing w:line="240" w:lineRule="exact"/>
        <w:rPr>
          <w:sz w:val="19"/>
          <w:szCs w:val="19"/>
        </w:rPr>
      </w:pPr>
    </w:p>
    <w:p w:rsidR="00874A6B" w:rsidRDefault="00874A6B" w:rsidP="00DA7507">
      <w:pPr>
        <w:spacing w:line="240" w:lineRule="exact"/>
        <w:rPr>
          <w:sz w:val="19"/>
          <w:szCs w:val="19"/>
        </w:rPr>
      </w:pPr>
    </w:p>
    <w:p w:rsidR="00874A6B" w:rsidRDefault="00874A6B" w:rsidP="00DA7507">
      <w:pPr>
        <w:spacing w:line="240" w:lineRule="exact"/>
        <w:rPr>
          <w:sz w:val="19"/>
          <w:szCs w:val="19"/>
        </w:rPr>
      </w:pPr>
    </w:p>
    <w:p w:rsidR="00874A6B" w:rsidRDefault="00874A6B" w:rsidP="00DA7507">
      <w:pPr>
        <w:spacing w:before="23" w:after="23" w:line="240" w:lineRule="exact"/>
        <w:rPr>
          <w:sz w:val="19"/>
          <w:szCs w:val="19"/>
        </w:rPr>
      </w:pPr>
    </w:p>
    <w:p w:rsidR="00874A6B" w:rsidRDefault="00874A6B" w:rsidP="00DA7507">
      <w:pPr>
        <w:rPr>
          <w:sz w:val="2"/>
          <w:szCs w:val="2"/>
        </w:rPr>
        <w:sectPr w:rsidR="00874A6B">
          <w:pgSz w:w="8400" w:h="11900"/>
          <w:pgMar w:top="1645" w:right="0" w:bottom="1128" w:left="0" w:header="0" w:footer="3" w:gutter="0"/>
          <w:cols w:space="720"/>
          <w:noEndnote/>
          <w:docGrid w:linePitch="360"/>
        </w:sectPr>
      </w:pPr>
    </w:p>
    <w:p w:rsidR="00874A6B" w:rsidRDefault="00216B32" w:rsidP="00DA7507">
      <w:pPr>
        <w:pStyle w:val="Heading820"/>
        <w:keepNext/>
        <w:keepLines/>
        <w:shd w:val="clear" w:color="auto" w:fill="auto"/>
        <w:spacing w:after="371" w:line="170" w:lineRule="exact"/>
        <w:jc w:val="left"/>
      </w:pPr>
      <w:bookmarkStart w:id="1" w:name="bookmark0"/>
      <w:r>
        <w:lastRenderedPageBreak/>
        <w:t>DÜZELTMELER</w:t>
      </w:r>
      <w:bookmarkEnd w:id="1"/>
    </w:p>
    <w:p w:rsidR="00874A6B" w:rsidRDefault="00216B32" w:rsidP="00DA7507">
      <w:pPr>
        <w:pStyle w:val="Bodytext200"/>
        <w:shd w:val="clear" w:color="auto" w:fill="auto"/>
        <w:spacing w:before="0" w:after="351"/>
        <w:jc w:val="left"/>
      </w:pPr>
      <w:r>
        <w:t>Gölden kaçan yanlışlıklar düzeltilirken ancak onların doğru şekilleri .gösterilmiş ve bun</w:t>
      </w:r>
      <w:r>
        <w:softHyphen/>
        <w:t>ların yeri de sahifeleıı gösteren büyük, ve satırları gösteren küçük rakamlar ile bildirilmiş</w:t>
      </w:r>
      <w:r>
        <w:softHyphen/>
      </w:r>
      <w:r>
        <w:rPr>
          <w:rStyle w:val="Bodytext20BookmanOldStyle5ptNotBoldSpacing0pt"/>
        </w:rPr>
        <w:t xml:space="preserve">tir. </w:t>
      </w:r>
      <w:r>
        <w:t>Satırlar yukarıdan ve "aş„ işareti ile de aşağıdan sayılmıştır. Ehemmiyetli yanlışlıklar «ivalı harflerle tertip edilmiştir.</w:t>
      </w:r>
    </w:p>
    <w:p w:rsidR="00874A6B" w:rsidRDefault="00216B32" w:rsidP="00DA7507">
      <w:pPr>
        <w:pStyle w:val="Bodytext210"/>
        <w:shd w:val="clear" w:color="auto" w:fill="auto"/>
        <w:tabs>
          <w:tab w:val="left" w:pos="4994"/>
        </w:tabs>
        <w:spacing w:before="0"/>
        <w:ind w:firstLine="520"/>
        <w:jc w:val="left"/>
      </w:pPr>
      <w:r>
        <w:t>19.»: Küngey Âl'av- 15«</w:t>
      </w:r>
      <w:r>
        <w:rPr>
          <w:vertAlign w:val="subscript"/>
        </w:rPr>
        <w:t>0</w:t>
      </w:r>
      <w:r>
        <w:t xml:space="preserve"> : çartag ( terasse ) . 17</w:t>
      </w:r>
      <w:r>
        <w:rPr>
          <w:vertAlign w:val="subscript"/>
        </w:rPr>
        <w:t>4</w:t>
      </w:r>
      <w:r>
        <w:t xml:space="preserve"> :</w:t>
      </w:r>
      <w:r>
        <w:tab/>
        <w:t>Çınğız Tav.</w:t>
      </w:r>
    </w:p>
    <w:p w:rsidR="00874A6B" w:rsidRDefault="00216B32" w:rsidP="00DA7507">
      <w:pPr>
        <w:pStyle w:val="Bodytext210"/>
        <w:shd w:val="clear" w:color="auto" w:fill="auto"/>
        <w:spacing w:before="0"/>
        <w:ind w:firstLine="0"/>
        <w:jc w:val="left"/>
      </w:pPr>
      <w:r>
        <w:t>18,</w:t>
      </w:r>
      <w:r>
        <w:rPr>
          <w:vertAlign w:val="subscript"/>
        </w:rPr>
        <w:t>4</w:t>
      </w:r>
      <w:r>
        <w:t xml:space="preserve"> : Burabay. </w:t>
      </w:r>
      <w:r>
        <w:rPr>
          <w:rStyle w:val="Bodytext218ptItalic"/>
          <w:b/>
          <w:bCs/>
        </w:rPr>
        <w:t>23</w:t>
      </w:r>
      <w:r>
        <w:t xml:space="preserve"> unvan : TÜRKİSTANIN İDARİ TAKSİMATI VE AHALİSİ. 23</w:t>
      </w:r>
      <w:r>
        <w:rPr>
          <w:vertAlign w:val="subscript"/>
        </w:rPr>
        <w:t>n</w:t>
      </w:r>
      <w:r>
        <w:t xml:space="preserve"> : Beled üt-Türk. 26</w:t>
      </w:r>
      <w:r>
        <w:rPr>
          <w:vertAlign w:val="subscript"/>
        </w:rPr>
        <w:t>ar&gt;</w:t>
      </w:r>
      <w:r>
        <w:t xml:space="preserve"> : Bükey. </w:t>
      </w:r>
      <w:r>
        <w:rPr>
          <w:rStyle w:val="Bodytext21Spacing1pt"/>
          <w:b/>
          <w:bCs/>
        </w:rPr>
        <w:t>31</w:t>
      </w:r>
      <w:r>
        <w:rPr>
          <w:rStyle w:val="Bodytext21Spacing1pt"/>
          <w:b/>
          <w:bCs/>
          <w:vertAlign w:val="subscript"/>
        </w:rPr>
        <w:t>u</w:t>
      </w:r>
      <w:r>
        <w:rPr>
          <w:rStyle w:val="Bodytext21Spacing1pt"/>
          <w:b/>
          <w:bCs/>
        </w:rPr>
        <w:t>:</w:t>
      </w:r>
      <w:r>
        <w:t xml:space="preserve"> işlediğinde e»ir olarak 33, aş.</w:t>
      </w:r>
      <w:r>
        <w:rPr>
          <w:vertAlign w:val="subscript"/>
        </w:rPr>
        <w:t>2</w:t>
      </w:r>
      <w:r>
        <w:t xml:space="preserve"> : Khıtay Baba Ali'nin. 34 aş., : J </w:t>
      </w:r>
      <w:r>
        <w:rPr>
          <w:rStyle w:val="Bodytext21Spacing1pt0"/>
          <w:b/>
          <w:bCs/>
        </w:rPr>
        <w:t>ankenson..</w:t>
      </w:r>
      <w:r>
        <w:t xml:space="preserve"> 40</w:t>
      </w:r>
      <w:r>
        <w:rPr>
          <w:vertAlign w:val="subscript"/>
        </w:rPr>
        <w:t>ö</w:t>
      </w:r>
      <w:r>
        <w:t xml:space="preserve"> : Çubar. 40,</w:t>
      </w:r>
      <w:r>
        <w:rPr>
          <w:vertAlign w:val="subscript"/>
        </w:rPr>
        <w:t>;</w:t>
      </w:r>
      <w:r>
        <w:t xml:space="preserve"> : Bay ceğit. 44 aş.</w:t>
      </w:r>
      <w:r>
        <w:rPr>
          <w:vertAlign w:val="subscript"/>
        </w:rPr>
        <w:t>7</w:t>
      </w:r>
      <w:r>
        <w:t xml:space="preserve"> : bilhassa Khorezmde ve Cızak tüme</w:t>
      </w:r>
      <w:r>
        <w:softHyphen/>
        <w:t>ninde. 48, : Çıı Etcâsb.60</w:t>
      </w:r>
      <w:r>
        <w:rPr>
          <w:vertAlign w:val="subscript"/>
        </w:rPr>
        <w:t>fi</w:t>
      </w:r>
      <w:r>
        <w:t xml:space="preserve"> : eller savuşması. 72</w:t>
      </w:r>
      <w:r>
        <w:rPr>
          <w:vertAlign w:val="subscript"/>
        </w:rPr>
        <w:t>15</w:t>
      </w:r>
      <w:r>
        <w:t xml:space="preserve"> : Curuv ( = Curuq ). 75</w:t>
      </w:r>
      <w:r>
        <w:rPr>
          <w:vertAlign w:val="subscript"/>
        </w:rPr>
        <w:t>17</w:t>
      </w:r>
      <w:r>
        <w:t xml:space="preserve"> : Yumut, Çonu; </w:t>
      </w:r>
      <w:r>
        <w:rPr>
          <w:rStyle w:val="Bodytext218ptItalic"/>
          <w:b/>
          <w:bCs/>
        </w:rPr>
        <w:t>:</w:t>
      </w:r>
      <w:r>
        <w:t xml:space="preserve"> Badıaq, Yoqmaz; </w:t>
      </w:r>
      <w:r>
        <w:rPr>
          <w:vertAlign w:val="subscript"/>
        </w:rPr>
        <w:t>20</w:t>
      </w:r>
      <w:r>
        <w:t xml:space="preserve"> : Şakhna - Süki; </w:t>
      </w:r>
      <w:r>
        <w:rPr>
          <w:vertAlign w:val="subscript"/>
        </w:rPr>
        <w:t>2;</w:t>
      </w:r>
      <w:r>
        <w:t>,: Ogur- çalı. 76</w:t>
      </w:r>
      <w:r>
        <w:rPr>
          <w:vertAlign w:val="subscript"/>
        </w:rPr>
        <w:t>u&gt;</w:t>
      </w:r>
      <w:r>
        <w:t xml:space="preserve"> : Ersası (Eıseri). 80,</w:t>
      </w:r>
      <w:r>
        <w:rPr>
          <w:vertAlign w:val="subscript"/>
        </w:rPr>
        <w:t>0</w:t>
      </w:r>
      <w:r>
        <w:t xml:space="preserve"> : İstakhr. 80 aş. </w:t>
      </w:r>
      <w:r>
        <w:rPr>
          <w:vertAlign w:val="subscript"/>
        </w:rPr>
        <w:t>8</w:t>
      </w:r>
      <w:r>
        <w:t xml:space="preserve">: </w:t>
      </w:r>
      <w:r>
        <w:rPr>
          <w:rStyle w:val="Bodytext21Spacing1pt0"/>
          <w:b/>
          <w:bCs/>
        </w:rPr>
        <w:t xml:space="preserve">Hübschmann. </w:t>
      </w:r>
      <w:r>
        <w:t>100 aş.</w:t>
      </w:r>
      <w:r>
        <w:rPr>
          <w:vertAlign w:val="subscript"/>
        </w:rPr>
        <w:t>rı</w:t>
      </w:r>
      <w:r>
        <w:t xml:space="preserve"> Nachwort zur İnschrİft </w:t>
      </w:r>
      <w:r>
        <w:rPr>
          <w:rStyle w:val="Bodytext2175ptSpacing0pt"/>
          <w:b/>
          <w:bCs/>
        </w:rPr>
        <w:t xml:space="preserve">d </w:t>
      </w:r>
      <w:r>
        <w:t>o s Tonjukuk. 104</w:t>
      </w:r>
      <w:r>
        <w:rPr>
          <w:vertAlign w:val="subscript"/>
        </w:rPr>
        <w:t>0</w:t>
      </w:r>
      <w:r>
        <w:t xml:space="preserve"> : Çıta (Cuta). 111 aş.</w:t>
      </w:r>
      <w:r>
        <w:rPr>
          <w:vertAlign w:val="subscript"/>
        </w:rPr>
        <w:t>3</w:t>
      </w:r>
      <w:r>
        <w:t xml:space="preserve"> : illâ ahi u 'l-‘amad i. 111 aş</w:t>
      </w:r>
      <w:r>
        <w:rPr>
          <w:vertAlign w:val="subscript"/>
        </w:rPr>
        <w:t>r</w:t>
      </w:r>
      <w:r>
        <w:t xml:space="preserve">,: fî rasâtîqihâ 114 aş </w:t>
      </w:r>
      <w:r>
        <w:rPr>
          <w:vertAlign w:val="subscript"/>
        </w:rPr>
        <w:t>8</w:t>
      </w:r>
      <w:r>
        <w:t xml:space="preserve"> : </w:t>
      </w:r>
      <w:r>
        <w:rPr>
          <w:rStyle w:val="Bodytext21Spacing1pt0"/>
          <w:b/>
          <w:bCs/>
        </w:rPr>
        <w:t xml:space="preserve">Mzik. </w:t>
      </w:r>
      <w:r>
        <w:rPr>
          <w:rStyle w:val="Bodytext21Spacing1pt"/>
          <w:b/>
          <w:bCs/>
        </w:rPr>
        <w:t>129</w:t>
      </w:r>
      <w:r>
        <w:t xml:space="preserve"> aş.,</w:t>
      </w:r>
      <w:r>
        <w:rPr>
          <w:vertAlign w:val="subscript"/>
        </w:rPr>
        <w:t>;</w:t>
      </w:r>
      <w:r>
        <w:t xml:space="preserve"> : Yarlıgaş; aş </w:t>
      </w:r>
      <w:r>
        <w:rPr>
          <w:vertAlign w:val="subscript"/>
        </w:rPr>
        <w:t>0</w:t>
      </w:r>
      <w:r>
        <w:t xml:space="preserve"> : Don-Edil. 135 aş., Va li’l-‘asâkır-i. 138 aş : Zolotoust. 154</w:t>
      </w:r>
      <w:r>
        <w:rPr>
          <w:vertAlign w:val="subscript"/>
        </w:rPr>
        <w:t>n</w:t>
      </w:r>
      <w:r>
        <w:t xml:space="preserve"> : </w:t>
      </w:r>
      <w:r>
        <w:rPr>
          <w:rStyle w:val="Bodytext2175ptSpacing0pt"/>
          <w:b/>
          <w:bCs/>
        </w:rPr>
        <w:t xml:space="preserve">Nedir Muhammed Han. </w:t>
      </w:r>
      <w:r>
        <w:t>162 aş</w:t>
      </w:r>
      <w:r>
        <w:rPr>
          <w:vertAlign w:val="subscript"/>
        </w:rPr>
        <w:t>13</w:t>
      </w:r>
      <w:r>
        <w:t xml:space="preserve"> : Albiiz = Alba- y</w:t>
      </w:r>
      <w:r>
        <w:rPr>
          <w:rStyle w:val="Bodytext211"/>
          <w:b/>
          <w:bCs/>
        </w:rPr>
        <w:t>tr-~</w:t>
      </w:r>
      <w:r>
        <w:t>Ablayır 169,,,: İlbars. 176aş..</w:t>
      </w:r>
      <w:r>
        <w:rPr>
          <w:vertAlign w:val="subscript"/>
        </w:rPr>
        <w:t>4</w:t>
      </w:r>
      <w:r>
        <w:t xml:space="preserve">:b*ı Atoıfoy </w:t>
      </w:r>
      <w:r>
        <w:rPr>
          <w:rStyle w:val="Bodytext211"/>
          <w:b/>
          <w:bCs/>
        </w:rPr>
        <w:t xml:space="preserve">bn.Cihangir. </w:t>
      </w:r>
      <w:r>
        <w:t>179- : Can k organ.2G3</w:t>
      </w:r>
      <w:r>
        <w:rPr>
          <w:vertAlign w:val="subscript"/>
        </w:rPr>
        <w:t>0</w:t>
      </w:r>
      <w:r>
        <w:t>: Âlim Han. 209«,</w:t>
      </w:r>
      <w:r>
        <w:rPr>
          <w:vertAlign w:val="subscript"/>
        </w:rPr>
        <w:t>a</w:t>
      </w:r>
      <w:r>
        <w:t xml:space="preserve"> : Çiaokhoy. 215,. : </w:t>
      </w:r>
      <w:r>
        <w:rPr>
          <w:rStyle w:val="Bodytext211"/>
          <w:b/>
          <w:bCs/>
        </w:rPr>
        <w:t xml:space="preserve">binlerce hektar yer </w:t>
      </w:r>
      <w:r>
        <w:t>24(&gt;</w:t>
      </w:r>
      <w:r>
        <w:rPr>
          <w:vertAlign w:val="subscript"/>
        </w:rPr>
        <w:t>u</w:t>
      </w:r>
      <w:r>
        <w:t>, 254</w:t>
      </w:r>
      <w:r>
        <w:rPr>
          <w:vertAlign w:val="subscript"/>
        </w:rPr>
        <w:t>lt)</w:t>
      </w:r>
      <w:r>
        <w:t xml:space="preserve"> : Krjejano vsky. 245 aş.</w:t>
      </w:r>
      <w:r>
        <w:rPr>
          <w:vertAlign w:val="subscript"/>
        </w:rPr>
        <w:t>0</w:t>
      </w:r>
      <w:r>
        <w:t xml:space="preserve"> : a'ndıgan böri. 247 aş..</w:t>
      </w:r>
      <w:r>
        <w:rPr>
          <w:vertAlign w:val="subscript"/>
        </w:rPr>
        <w:t>15</w:t>
      </w:r>
      <w:r>
        <w:t xml:space="preserve"> : hen Baş- quıttun'. 251 aş.</w:t>
      </w:r>
      <w:r>
        <w:rPr>
          <w:vertAlign w:val="subscript"/>
        </w:rPr>
        <w:t>0</w:t>
      </w:r>
      <w:r>
        <w:t xml:space="preserve"> : </w:t>
      </w:r>
      <w:r>
        <w:rPr>
          <w:rStyle w:val="Bodytext211"/>
          <w:b/>
          <w:bCs/>
        </w:rPr>
        <w:t xml:space="preserve">atası Baraq, atası Tursun. </w:t>
      </w:r>
      <w:r>
        <w:t>257 aş.</w:t>
      </w:r>
      <w:r>
        <w:rPr>
          <w:vertAlign w:val="subscript"/>
        </w:rPr>
        <w:t>14</w:t>
      </w:r>
      <w:r>
        <w:t xml:space="preserve"> : fâsık.269</w:t>
      </w:r>
      <w:r>
        <w:rPr>
          <w:vertAlign w:val="subscript"/>
        </w:rPr>
        <w:t>u</w:t>
      </w:r>
      <w:r>
        <w:t>: Bekçurin. 302 aş.</w:t>
      </w:r>
      <w:r>
        <w:rPr>
          <w:vertAlign w:val="subscript"/>
        </w:rPr>
        <w:t>u</w:t>
      </w:r>
      <w:r>
        <w:t xml:space="preserve"> : </w:t>
      </w:r>
      <w:r>
        <w:rPr>
          <w:rStyle w:val="Bodytext21SegoeUI7ptScale120"/>
          <w:b/>
          <w:bCs/>
        </w:rPr>
        <w:t>18,5</w:t>
      </w:r>
      <w:r>
        <w:rPr>
          <w:rStyle w:val="Bodytext2175ptNotBold"/>
        </w:rPr>
        <w:t xml:space="preserve"> </w:t>
      </w:r>
      <w:r>
        <w:t>milyon. 305 aş.</w:t>
      </w:r>
      <w:r>
        <w:rPr>
          <w:vertAlign w:val="subscript"/>
        </w:rPr>
        <w:t>5</w:t>
      </w:r>
      <w:r>
        <w:t xml:space="preserve"> : L a g o f e t. 307aş.</w:t>
      </w:r>
      <w:r>
        <w:rPr>
          <w:vertAlign w:val="subscript"/>
        </w:rPr>
        <w:t>8</w:t>
      </w:r>
      <w:r>
        <w:t xml:space="preserve"> : Fi</w:t>
      </w:r>
      <w:r>
        <w:softHyphen/>
        <w:t xml:space="preserve">lon </w:t>
      </w:r>
      <w:r>
        <w:rPr>
          <w:rStyle w:val="Bodytext21Spacing1pt0"/>
          <w:b/>
          <w:bCs/>
        </w:rPr>
        <w:t>enko.</w:t>
      </w:r>
      <w:r>
        <w:t xml:space="preserve"> 321 &amp;ş</w:t>
      </w:r>
      <w:r>
        <w:rPr>
          <w:vertAlign w:val="subscript"/>
        </w:rPr>
        <w:t>u</w:t>
      </w:r>
      <w:r>
        <w:t>: Barsuk barkhanı. 324</w:t>
      </w:r>
      <w:r>
        <w:rPr>
          <w:vertAlign w:val="subscript"/>
        </w:rPr>
        <w:t>lg</w:t>
      </w:r>
      <w:r>
        <w:t xml:space="preserve"> : Dos oğlu. 347</w:t>
      </w:r>
      <w:r>
        <w:rPr>
          <w:vertAlign w:val="subscript"/>
        </w:rPr>
        <w:t>10</w:t>
      </w:r>
      <w:r>
        <w:t>: Berim- can. 351 aş.</w:t>
      </w:r>
      <w:r>
        <w:rPr>
          <w:vertAlign w:val="subscript"/>
        </w:rPr>
        <w:t>7</w:t>
      </w:r>
      <w:r>
        <w:t>: sten. 359</w:t>
      </w:r>
      <w:r>
        <w:rPr>
          <w:vertAlign w:val="subscript"/>
        </w:rPr>
        <w:t>21</w:t>
      </w:r>
      <w:r>
        <w:t xml:space="preserve"> : </w:t>
      </w:r>
      <w:r>
        <w:rPr>
          <w:rStyle w:val="Bodytext211"/>
          <w:b/>
          <w:bCs/>
        </w:rPr>
        <w:t xml:space="preserve">ayrılmaları. </w:t>
      </w:r>
      <w:r>
        <w:t>388 aş.</w:t>
      </w:r>
      <w:r>
        <w:rPr>
          <w:vertAlign w:val="subscript"/>
        </w:rPr>
        <w:t>8</w:t>
      </w:r>
      <w:r>
        <w:t>: Gerbaba (Gcrvâ). 399 aş.</w:t>
      </w:r>
      <w:r>
        <w:rPr>
          <w:vertAlign w:val="subscript"/>
        </w:rPr>
        <w:t>lg</w:t>
      </w:r>
      <w:r>
        <w:t xml:space="preserve"> : </w:t>
      </w:r>
      <w:r>
        <w:rPr>
          <w:rStyle w:val="Bodytext211"/>
          <w:b/>
          <w:bCs/>
        </w:rPr>
        <w:t xml:space="preserve">Trabzon. </w:t>
      </w:r>
      <w:r>
        <w:t>484 aş.</w:t>
      </w:r>
      <w:r>
        <w:rPr>
          <w:vertAlign w:val="subscript"/>
        </w:rPr>
        <w:t>5</w:t>
      </w:r>
      <w:r>
        <w:t xml:space="preserve"> : Dr. Nazım. 445</w:t>
      </w:r>
      <w:r>
        <w:rPr>
          <w:vertAlign w:val="subscript"/>
        </w:rPr>
        <w:t>7</w:t>
      </w:r>
      <w:r>
        <w:t xml:space="preserve"> : Şekürl. 527</w:t>
      </w:r>
      <w:r>
        <w:rPr>
          <w:vertAlign w:val="subscript"/>
        </w:rPr>
        <w:t>ıa</w:t>
      </w:r>
      <w:r>
        <w:t>: yog. 545aş.</w:t>
      </w:r>
      <w:r>
        <w:rPr>
          <w:vertAlign w:val="subscript"/>
        </w:rPr>
        <w:t>12</w:t>
      </w:r>
      <w:r>
        <w:t xml:space="preserve">: </w:t>
      </w:r>
      <w:r>
        <w:rPr>
          <w:rStyle w:val="Bodytext21Spacing1pt0"/>
          <w:b/>
          <w:bCs/>
        </w:rPr>
        <w:t>Veseiovski.</w:t>
      </w:r>
      <w:r>
        <w:t xml:space="preserve"> 550</w:t>
      </w:r>
      <w:r>
        <w:rPr>
          <w:vertAlign w:val="subscript"/>
        </w:rPr>
        <w:t>lu</w:t>
      </w:r>
      <w:r>
        <w:t xml:space="preserve"> </w:t>
      </w:r>
      <w:r>
        <w:rPr>
          <w:rStyle w:val="Bodytext21Spacing1pt0"/>
          <w:b/>
          <w:bCs/>
        </w:rPr>
        <w:t>Veniukov.</w:t>
      </w:r>
      <w:r>
        <w:t xml:space="preserve"> 598 aş. </w:t>
      </w:r>
      <w:r>
        <w:rPr>
          <w:vertAlign w:val="subscript"/>
        </w:rPr>
        <w:t>5</w:t>
      </w:r>
      <w:r>
        <w:t xml:space="preserve"> Curzon.</w:t>
      </w:r>
    </w:p>
    <w:p w:rsidR="00874A6B" w:rsidRDefault="00216B32" w:rsidP="00DA7507">
      <w:pPr>
        <w:pStyle w:val="Bodytext220"/>
        <w:shd w:val="clear" w:color="auto" w:fill="auto"/>
        <w:jc w:val="left"/>
      </w:pPr>
      <w:r>
        <w:t>S. 153 aş. 4 : keza ilâve N. 3 şecere'de Kiçik Muhammed Ha</w:t>
      </w:r>
      <w:r>
        <w:softHyphen/>
        <w:t xml:space="preserve">n'ın. nesebi yanlıştır; bu hanın Reşideddin </w:t>
      </w:r>
      <w:r>
        <w:rPr>
          <w:rStyle w:val="Bodytext221"/>
          <w:b/>
          <w:bCs/>
        </w:rPr>
        <w:t xml:space="preserve">Şu’bl pencg&amp;ne </w:t>
      </w:r>
      <w:r>
        <w:t xml:space="preserve">ve </w:t>
      </w:r>
      <w:r>
        <w:rPr>
          <w:rStyle w:val="Bodytext2275ptNotBoldSmallCapsScale120"/>
        </w:rPr>
        <w:t>Mu</w:t>
      </w:r>
      <w:r>
        <w:rPr>
          <w:rStyle w:val="Bodytext2275ptNotBold"/>
          <w:vertAlign w:val="subscript"/>
        </w:rPr>
        <w:t>4</w:t>
      </w:r>
      <w:r>
        <w:rPr>
          <w:rStyle w:val="Bodytext2275ptNotBoldSmallCapsScale120"/>
        </w:rPr>
        <w:t xml:space="preserve">Iz </w:t>
      </w:r>
      <w:r>
        <w:rPr>
          <w:rStyle w:val="Bodytext221"/>
          <w:b/>
          <w:bCs/>
        </w:rPr>
        <w:t xml:space="preserve">ol </w:t>
      </w:r>
      <w:r>
        <w:t xml:space="preserve">- </w:t>
      </w:r>
      <w:r>
        <w:rPr>
          <w:rStyle w:val="Bodytext221"/>
          <w:b/>
          <w:bCs/>
        </w:rPr>
        <w:t xml:space="preserve">ansâb’a </w:t>
      </w:r>
      <w:r>
        <w:t>göre tesbit edilen ecdat listesi, Ebulgazı Hana da uygun olmak üzere, şöyledir :</w:t>
      </w:r>
    </w:p>
    <w:p w:rsidR="00874A6B" w:rsidRDefault="00216B32" w:rsidP="00DA7507">
      <w:pPr>
        <w:pStyle w:val="Bodytext230"/>
        <w:shd w:val="clear" w:color="auto" w:fill="auto"/>
        <w:jc w:val="left"/>
      </w:pPr>
      <w:r>
        <w:t>Kiçik Muhammed Han b. Tomflr Han b. Tem&amp;rkutlug Han b. Tensttrbek O#lon b. KutlugtemOr b.Numagan b. Abay b. Kittte- mur b. Tokaytemilr b. Coçı Han b. çenglz Has.</w:t>
      </w:r>
    </w:p>
    <w:p w:rsidR="00874A6B" w:rsidRDefault="00216B32" w:rsidP="00DA7507">
      <w:pPr>
        <w:pStyle w:val="Bodytext240"/>
        <w:shd w:val="clear" w:color="auto" w:fill="auto"/>
        <w:spacing w:after="189" w:line="170" w:lineRule="exact"/>
        <w:ind w:left="20"/>
        <w:jc w:val="left"/>
      </w:pPr>
      <w:r>
        <w:rPr>
          <w:rStyle w:val="Bodytext24Spacing2pt"/>
          <w:b/>
          <w:bCs/>
        </w:rPr>
        <w:t>İÇİNDEKİLER</w:t>
      </w:r>
    </w:p>
    <w:p w:rsidR="00874A6B" w:rsidRDefault="00216B32" w:rsidP="00DA7507">
      <w:pPr>
        <w:pStyle w:val="Bodytext160"/>
        <w:shd w:val="clear" w:color="auto" w:fill="auto"/>
        <w:spacing w:line="334" w:lineRule="exact"/>
        <w:ind w:left="20"/>
        <w:jc w:val="left"/>
      </w:pPr>
      <w:r>
        <w:t>Önsöz, Ill-Vlll</w:t>
      </w:r>
      <w:r>
        <w:br/>
        <w:t>I</w:t>
      </w:r>
    </w:p>
    <w:p w:rsidR="00874A6B" w:rsidRDefault="00216B32" w:rsidP="00DA7507">
      <w:pPr>
        <w:pStyle w:val="Bodytext160"/>
        <w:shd w:val="clear" w:color="auto" w:fill="auto"/>
        <w:spacing w:after="162" w:line="334" w:lineRule="exact"/>
        <w:ind w:left="20"/>
        <w:jc w:val="left"/>
      </w:pPr>
      <w:r>
        <w:lastRenderedPageBreak/>
        <w:t xml:space="preserve">TÜRKİSTANIN </w:t>
      </w:r>
      <w:r>
        <w:rPr>
          <w:rStyle w:val="Bodytext16SegoeUI65pt"/>
          <w:b/>
          <w:bCs/>
        </w:rPr>
        <w:t xml:space="preserve">COĞRAFÎ </w:t>
      </w:r>
      <w:r>
        <w:t xml:space="preserve">DURUMU. </w:t>
      </w:r>
      <w:r>
        <w:rPr>
          <w:rStyle w:val="Bodytext16SegoeUI65pt"/>
          <w:b/>
          <w:bCs/>
        </w:rPr>
        <w:t>1-22</w:t>
      </w:r>
    </w:p>
    <w:p w:rsidR="00874A6B" w:rsidRDefault="00216B32" w:rsidP="00DA7507">
      <w:pPr>
        <w:pStyle w:val="Bodytext160"/>
        <w:numPr>
          <w:ilvl w:val="0"/>
          <w:numId w:val="10"/>
        </w:numPr>
        <w:shd w:val="clear" w:color="auto" w:fill="auto"/>
        <w:tabs>
          <w:tab w:val="left" w:pos="613"/>
        </w:tabs>
        <w:spacing w:line="206" w:lineRule="exact"/>
        <w:ind w:firstLine="480"/>
        <w:jc w:val="left"/>
      </w:pPr>
      <w:r>
        <w:t>— Türkistan m sınırları, mesahası ve ârı*a!«*rı. 1. «Türkistan, ve «Türkili» tâbirleri 2. Ârızalarjn umumi hatları, 2.</w:t>
      </w:r>
    </w:p>
    <w:p w:rsidR="00874A6B" w:rsidRDefault="00216B32" w:rsidP="00DA7507">
      <w:pPr>
        <w:pStyle w:val="Bodytext160"/>
        <w:numPr>
          <w:ilvl w:val="0"/>
          <w:numId w:val="10"/>
        </w:numPr>
        <w:shd w:val="clear" w:color="auto" w:fill="auto"/>
        <w:tabs>
          <w:tab w:val="left" w:pos="642"/>
        </w:tabs>
        <w:spacing w:line="214" w:lineRule="exact"/>
        <w:ind w:firstLine="480"/>
        <w:jc w:val="left"/>
      </w:pPr>
      <w:r>
        <w:t>— Türk i itanın claöUr», 3.- Khan-Tenri v</w:t>
      </w:r>
      <w:r>
        <w:rPr>
          <w:vertAlign w:val="subscript"/>
        </w:rPr>
        <w:t>e</w:t>
      </w:r>
      <w:r>
        <w:t xml:space="preserve"> kollan, 5. Asıgaıt-Asgar tav, (i Alay ve -Türkistan* sıradağları, 8. Pamir, A.üasyab-Muztağ ata ve Göktürk. 11 Teiîridağ ın Tiirkis an medeni hayatına ve sekenesine tesiri, 12. Şimalî Türkistan </w:t>
      </w:r>
      <w:r>
        <w:rPr>
          <w:rStyle w:val="Bodytext16NotBold"/>
        </w:rPr>
        <w:t>dağlan, 13.</w:t>
      </w:r>
    </w:p>
    <w:p w:rsidR="00874A6B" w:rsidRDefault="00216B32" w:rsidP="00DA7507">
      <w:pPr>
        <w:pStyle w:val="Bodytext160"/>
        <w:numPr>
          <w:ilvl w:val="0"/>
          <w:numId w:val="10"/>
        </w:numPr>
        <w:shd w:val="clear" w:color="auto" w:fill="auto"/>
        <w:tabs>
          <w:tab w:val="left" w:pos="804"/>
        </w:tabs>
        <w:spacing w:after="299" w:line="223" w:lineRule="exact"/>
        <w:ind w:firstLine="480"/>
        <w:jc w:val="left"/>
      </w:pPr>
      <w:r>
        <w:t>Türkistanın çölleri ve ırmakları, 14. Cenup bozkırları, 1.4. Üst-yurt, 15. Kara Kum ve Kızıl Kum, 16. Cenubun ırmakları, 16. Şimali Türkistan bozkırları, 17. Şimal bozkırlarının ırmakları, 19. Türkistan bozkırlarının Türk milletinin mukad</w:t>
      </w:r>
      <w:r>
        <w:softHyphen/>
        <w:t>deratına tesiri. 19. Türkistan dağ ve bozkırlarının geleceği. 20.</w:t>
      </w:r>
    </w:p>
    <w:p w:rsidR="00874A6B" w:rsidRDefault="00216B32" w:rsidP="00DA7507">
      <w:pPr>
        <w:pStyle w:val="Bodytext180"/>
        <w:shd w:val="clear" w:color="auto" w:fill="auto"/>
        <w:spacing w:after="67" w:line="150" w:lineRule="exact"/>
        <w:ind w:left="20"/>
        <w:jc w:val="left"/>
      </w:pPr>
      <w:r>
        <w:t>u</w:t>
      </w:r>
    </w:p>
    <w:p w:rsidR="00874A6B" w:rsidRDefault="00216B32" w:rsidP="00DA7507">
      <w:pPr>
        <w:pStyle w:val="Bodytext160"/>
        <w:shd w:val="clear" w:color="auto" w:fill="auto"/>
        <w:spacing w:after="174" w:line="140" w:lineRule="exact"/>
        <w:ind w:left="20"/>
        <w:jc w:val="left"/>
      </w:pPr>
      <w:r>
        <w:t>TÜRKİ8TANIN İDARİ TAK8İMAT! VE AHALİSİ, 23 85.</w:t>
      </w:r>
    </w:p>
    <w:p w:rsidR="00874A6B" w:rsidRDefault="00216B32" w:rsidP="00DA7507">
      <w:pPr>
        <w:pStyle w:val="Bodytext160"/>
        <w:numPr>
          <w:ilvl w:val="0"/>
          <w:numId w:val="11"/>
        </w:numPr>
        <w:shd w:val="clear" w:color="auto" w:fill="auto"/>
        <w:tabs>
          <w:tab w:val="left" w:pos="603"/>
        </w:tabs>
        <w:spacing w:line="226" w:lineRule="exact"/>
        <w:ind w:firstLine="480"/>
        <w:jc w:val="left"/>
      </w:pPr>
      <w:r>
        <w:t xml:space="preserve">— İdarî taksimat ve nüfus, 23. Türkistan ıstılah*. 23. Çar zamanının idari </w:t>
      </w:r>
      <w:r>
        <w:rPr>
          <w:rStyle w:val="Bodytext16NotBold"/>
        </w:rPr>
        <w:t xml:space="preserve">taksimatı, </w:t>
      </w:r>
      <w:r>
        <w:t>24. Bolşevik çağındaki it*arı taksimat, 25. Nüfus, 27. '</w:t>
      </w:r>
    </w:p>
    <w:p w:rsidR="00874A6B" w:rsidRDefault="00216B32" w:rsidP="00DA7507">
      <w:pPr>
        <w:pStyle w:val="Bodytext160"/>
        <w:numPr>
          <w:ilvl w:val="0"/>
          <w:numId w:val="11"/>
        </w:numPr>
        <w:shd w:val="clear" w:color="auto" w:fill="auto"/>
        <w:spacing w:line="226" w:lineRule="exact"/>
        <w:ind w:firstLine="480"/>
        <w:jc w:val="left"/>
      </w:pPr>
      <w:r>
        <w:t xml:space="preserve"> — Türkistan Türkü, 26. Kıpçak gurupunun müşterek unsurları, 29. Tatar. Kıpçak Toğmak ve Özbek mefhumları, 31. Eski Kıpçak-Ozbekleri» ahlâkları, âdetleri ve dilleri. 33. «Özbek» cemiyetinin Özbek, Kazak ve Mangıt-Nogaylara bölünmesi, 34.</w:t>
      </w:r>
    </w:p>
    <w:p w:rsidR="00874A6B" w:rsidRDefault="00216B32" w:rsidP="00DA7507">
      <w:pPr>
        <w:pStyle w:val="Bodytext160"/>
        <w:numPr>
          <w:ilvl w:val="0"/>
          <w:numId w:val="11"/>
        </w:numPr>
        <w:shd w:val="clear" w:color="auto" w:fill="auto"/>
        <w:tabs>
          <w:tab w:val="left" w:pos="630"/>
        </w:tabs>
        <w:spacing w:line="226" w:lineRule="exact"/>
        <w:ind w:firstLine="480"/>
        <w:jc w:val="left"/>
      </w:pPr>
      <w:r>
        <w:t>— Kazaklar, 37. «Kazak* kelimesi ve «Kazak» mefhumu 37. Mangıt-Nogav hesabına Kazaklığın büyümesi, ;&gt;8.</w:t>
      </w:r>
    </w:p>
    <w:p w:rsidR="00874A6B" w:rsidRDefault="00216B32" w:rsidP="00DA7507">
      <w:pPr>
        <w:pStyle w:val="Bodytext160"/>
        <w:numPr>
          <w:ilvl w:val="0"/>
          <w:numId w:val="11"/>
        </w:numPr>
        <w:shd w:val="clear" w:color="auto" w:fill="auto"/>
        <w:tabs>
          <w:tab w:val="left" w:pos="625"/>
        </w:tabs>
        <w:spacing w:line="226" w:lineRule="exact"/>
        <w:ind w:firstLine="480"/>
        <w:jc w:val="left"/>
      </w:pPr>
      <w:r>
        <w:t>— Ösbaklar, 41. MAverl ünnehre gelen Özbek kabileleri, 41. Uruğlı Özbek leriıı ahlâk, âdet ve lehçe huşusiyetleri. 48.</w:t>
      </w:r>
    </w:p>
    <w:p w:rsidR="00874A6B" w:rsidRDefault="00216B32" w:rsidP="00DA7507">
      <w:pPr>
        <w:pStyle w:val="Bodytext160"/>
        <w:numPr>
          <w:ilvl w:val="0"/>
          <w:numId w:val="11"/>
        </w:numPr>
        <w:shd w:val="clear" w:color="auto" w:fill="auto"/>
        <w:tabs>
          <w:tab w:val="left" w:pos="630"/>
        </w:tabs>
        <w:spacing w:line="226" w:lineRule="exact"/>
        <w:ind w:firstLine="480"/>
        <w:jc w:val="left"/>
      </w:pPr>
      <w:r>
        <w:t>—r Kent TürkUri, 48. Kent Türklerinin aslı ve menşei, 48. Kent Türklerinin dili, kavmi teşekkülü, ahlâk ve âdetleri, 62.</w:t>
      </w:r>
    </w:p>
    <w:p w:rsidR="00874A6B" w:rsidRDefault="00216B32" w:rsidP="00DA7507">
      <w:pPr>
        <w:pStyle w:val="Bodytext160"/>
        <w:numPr>
          <w:ilvl w:val="0"/>
          <w:numId w:val="11"/>
        </w:numPr>
        <w:shd w:val="clear" w:color="auto" w:fill="auto"/>
        <w:tabs>
          <w:tab w:val="left" w:pos="685"/>
        </w:tabs>
        <w:spacing w:line="226" w:lineRule="exact"/>
        <w:ind w:firstLine="480"/>
        <w:jc w:val="left"/>
      </w:pPr>
      <w:r>
        <w:t>— Kurgular, 68. Kırgızların menşei, 09. Bugünkü Kırgızlar ve urukları, 71</w:t>
      </w:r>
    </w:p>
    <w:p w:rsidR="00874A6B" w:rsidRDefault="00216B32" w:rsidP="00DA7507">
      <w:pPr>
        <w:pStyle w:val="Bodytext160"/>
        <w:numPr>
          <w:ilvl w:val="0"/>
          <w:numId w:val="11"/>
        </w:numPr>
        <w:shd w:val="clear" w:color="auto" w:fill="auto"/>
        <w:tabs>
          <w:tab w:val="left" w:pos="685"/>
        </w:tabs>
        <w:spacing w:line="226" w:lineRule="exact"/>
        <w:ind w:firstLine="480"/>
        <w:jc w:val="left"/>
        <w:sectPr w:rsidR="00874A6B">
          <w:type w:val="continuous"/>
          <w:pgSz w:w="8400" w:h="11900"/>
          <w:pgMar w:top="1645" w:right="1171" w:bottom="1128" w:left="873" w:header="0" w:footer="3" w:gutter="0"/>
          <w:cols w:space="720"/>
          <w:noEndnote/>
          <w:docGrid w:linePitch="360"/>
        </w:sectPr>
      </w:pPr>
      <w:r>
        <w:t>— TUrkmenler, 72. Türkmenlerln asli, 73.</w:t>
      </w:r>
    </w:p>
    <w:p w:rsidR="00874A6B" w:rsidRDefault="00216B32" w:rsidP="00DA7507">
      <w:pPr>
        <w:pStyle w:val="Bodytext160"/>
        <w:numPr>
          <w:ilvl w:val="0"/>
          <w:numId w:val="11"/>
        </w:numPr>
        <w:shd w:val="clear" w:color="auto" w:fill="auto"/>
        <w:tabs>
          <w:tab w:val="left" w:pos="637"/>
        </w:tabs>
        <w:spacing w:line="235" w:lineRule="exact"/>
        <w:ind w:firstLine="500"/>
        <w:jc w:val="left"/>
      </w:pPr>
      <w:r>
        <w:rPr>
          <w:rStyle w:val="Bodytext166ptNotBold"/>
        </w:rPr>
        <w:lastRenderedPageBreak/>
        <w:t xml:space="preserve">— Tacikler, </w:t>
      </w:r>
      <w:r>
        <w:t>76. Khore/nılileı\ Tukhar ve Soğdlar, 76. Tacik kelimesi ve Taciklerin menşei. 80. Türk ve Iran dilleri mücadelesi, 81.</w:t>
      </w:r>
    </w:p>
    <w:p w:rsidR="00874A6B" w:rsidRDefault="00216B32" w:rsidP="00DA7507">
      <w:pPr>
        <w:pStyle w:val="Bodytext160"/>
        <w:numPr>
          <w:ilvl w:val="0"/>
          <w:numId w:val="11"/>
        </w:numPr>
        <w:shd w:val="clear" w:color="auto" w:fill="auto"/>
        <w:tabs>
          <w:tab w:val="left" w:pos="705"/>
        </w:tabs>
        <w:spacing w:after="225" w:line="235" w:lineRule="exact"/>
        <w:ind w:left="180" w:firstLine="320"/>
        <w:jc w:val="left"/>
      </w:pPr>
      <w:r>
        <w:t>— Yerli Yahudiler. R.ıslar, '</w:t>
      </w:r>
    </w:p>
    <w:p w:rsidR="00874A6B" w:rsidRDefault="00216B32" w:rsidP="00DA7507">
      <w:pPr>
        <w:pStyle w:val="Bodytext250"/>
        <w:shd w:val="clear" w:color="auto" w:fill="auto"/>
        <w:spacing w:before="0"/>
        <w:ind w:left="2980"/>
      </w:pPr>
      <w:r>
        <w:t>\\\</w:t>
      </w:r>
    </w:p>
    <w:p w:rsidR="00874A6B" w:rsidRDefault="00216B32" w:rsidP="00DA7507">
      <w:pPr>
        <w:pStyle w:val="Bodytext260"/>
        <w:shd w:val="clear" w:color="auto" w:fill="auto"/>
        <w:ind w:left="1740"/>
      </w:pPr>
      <w:r>
        <w:t>TÜRKİSTAN TARİHİNDEN. 86-238.</w:t>
      </w:r>
    </w:p>
    <w:p w:rsidR="00874A6B" w:rsidRDefault="00216B32" w:rsidP="00DA7507">
      <w:pPr>
        <w:pStyle w:val="Bodytext110"/>
        <w:shd w:val="clear" w:color="auto" w:fill="auto"/>
        <w:spacing w:line="329" w:lineRule="exact"/>
        <w:ind w:left="3600"/>
        <w:jc w:val="left"/>
      </w:pPr>
      <w:r>
        <w:t>&lt;</w:t>
      </w:r>
    </w:p>
    <w:p w:rsidR="00874A6B" w:rsidRDefault="00216B32" w:rsidP="00DA7507">
      <w:pPr>
        <w:pStyle w:val="Bodytext160"/>
        <w:numPr>
          <w:ilvl w:val="0"/>
          <w:numId w:val="12"/>
        </w:numPr>
        <w:shd w:val="clear" w:color="auto" w:fill="auto"/>
        <w:tabs>
          <w:tab w:val="left" w:pos="608"/>
        </w:tabs>
        <w:spacing w:line="230" w:lineRule="exact"/>
        <w:ind w:firstLine="500"/>
        <w:jc w:val="left"/>
      </w:pPr>
      <w:r>
        <w:t>— Türkistamn 16 ne asra kadarki hayatı, 86. Türkistamn s sil ahalisi me</w:t>
      </w:r>
      <w:r>
        <w:softHyphen/>
        <w:t xml:space="preserve">selesi, 86. Aryanileriıı istilâsı, 92. Bir daha-TuranlIların ve muhtelif medeniyetlerin Türkistanda teması, 93. Göktürklev ve İslâmiyet, 95. Karahanlıiar, 97. Moğol çağı, 101. Türkistanda medeniyetler mücadelesi </w:t>
      </w:r>
      <w:r>
        <w:rPr>
          <w:rStyle w:val="Bodytext166ptNotBold"/>
        </w:rPr>
        <w:t xml:space="preserve">ve </w:t>
      </w:r>
      <w:r>
        <w:t>Temür Bek, 102. Temür Beğin Ülküsü, 104. Özbekler, 105.</w:t>
      </w:r>
    </w:p>
    <w:p w:rsidR="00874A6B" w:rsidRDefault="00216B32" w:rsidP="00DA7507">
      <w:pPr>
        <w:pStyle w:val="Bodytext160"/>
        <w:numPr>
          <w:ilvl w:val="0"/>
          <w:numId w:val="12"/>
        </w:numPr>
        <w:shd w:val="clear" w:color="auto" w:fill="auto"/>
        <w:tabs>
          <w:tab w:val="left" w:pos="637"/>
        </w:tabs>
        <w:spacing w:line="228" w:lineRule="exact"/>
        <w:ind w:right="220" w:firstLine="500"/>
        <w:jc w:val="left"/>
      </w:pPr>
      <w:r>
        <w:t xml:space="preserve">—- Türkistan tarihinde </w:t>
      </w:r>
      <w:r>
        <w:rPr>
          <w:rStyle w:val="Bodytext166ptNotBold"/>
        </w:rPr>
        <w:t xml:space="preserve">İktisadî </w:t>
      </w:r>
      <w:r>
        <w:t>âmiller, 106. Türkistan İktisadî tarihinde esası âmiller, 106. Eski ticaret yollan, 107. Amuderya mecfasının değişmesi, 108. Moğollar çağında İranla Hind ve Çin arasında deıiiz yolu ve Herat. 110.</w:t>
      </w:r>
    </w:p>
    <w:p w:rsidR="00874A6B" w:rsidRDefault="00216B32" w:rsidP="00DA7507">
      <w:pPr>
        <w:pStyle w:val="Bodytext160"/>
        <w:numPr>
          <w:ilvl w:val="0"/>
          <w:numId w:val="12"/>
        </w:numPr>
        <w:shd w:val="clear" w:color="auto" w:fill="auto"/>
        <w:tabs>
          <w:tab w:val="left" w:pos="644"/>
        </w:tabs>
        <w:spacing w:line="228" w:lineRule="exact"/>
        <w:ind w:right="220" w:firstLine="500"/>
        <w:jc w:val="left"/>
      </w:pPr>
      <w:r>
        <w:t>— Türkistanda alçalış devrinin başlaması ve onun hakikî âmilleri, 112. Türkistan ■ hayatındaki buhranın başlangıcı.., 112. Avrupa deniz ticaretinin Ortaasya İktisadî hayatına tesiri, 117,.</w:t>
      </w:r>
    </w:p>
    <w:p w:rsidR="00874A6B" w:rsidRDefault="00216B32" w:rsidP="00DA7507">
      <w:pPr>
        <w:pStyle w:val="Bodytext160"/>
        <w:numPr>
          <w:ilvl w:val="0"/>
          <w:numId w:val="12"/>
        </w:numPr>
        <w:shd w:val="clear" w:color="auto" w:fill="auto"/>
        <w:tabs>
          <w:tab w:val="left" w:pos="639"/>
        </w:tabs>
        <w:spacing w:line="228" w:lineRule="exact"/>
        <w:ind w:right="220" w:firstLine="500"/>
        <w:jc w:val="left"/>
      </w:pPr>
      <w:r>
        <w:t>— 16 ncı asrın siyasî hayatı, 323. Bulaşırdaki hanlıklar, 123. Avrupa istilâsı tehlikesinin önüne geçmek tecrübeleri. 126. Tura Şibanlıları, 135. Mangıt-Nogâylarnı hayatı, 137. Mangıtların dağılması, 139. Khorezm Özbeldçri ve şehirlileri, 147. Ka</w:t>
      </w:r>
      <w:r>
        <w:softHyphen/>
        <w:t>zak sultanları, 150.</w:t>
      </w:r>
    </w:p>
    <w:p w:rsidR="00874A6B" w:rsidRDefault="00216B32" w:rsidP="00DA7507">
      <w:pPr>
        <w:pStyle w:val="Bodytext160"/>
        <w:numPr>
          <w:ilvl w:val="0"/>
          <w:numId w:val="12"/>
        </w:numPr>
        <w:shd w:val="clear" w:color="auto" w:fill="auto"/>
        <w:tabs>
          <w:tab w:val="left" w:pos="649"/>
        </w:tabs>
        <w:spacing w:line="228" w:lineRule="exact"/>
        <w:ind w:firstLine="580"/>
        <w:jc w:val="left"/>
      </w:pPr>
      <w:r>
        <w:t xml:space="preserve">— 17 ne» asrın </w:t>
      </w:r>
      <w:r>
        <w:rPr>
          <w:rStyle w:val="Bodytext166ptNotBold"/>
        </w:rPr>
        <w:t xml:space="preserve">son </w:t>
      </w:r>
      <w:r>
        <w:t>ve 18 inci asrın ilk yarılarındaki siyasî vak’alar, 152. Mâverâünnehirde Aştarkhnn hanları, 152, Astarkhanliların Khorezm, Kazak ,ve Kaşgar siyasi hayatına tesiri, 155. İlk Kalmuklâr, 157. Kalmuklann/Kaznkistaudü yerleşmesi, 158. Tura Şibaıılarımn ve Başkurtlann Ruslaralcarşı amansız savaş</w:t>
      </w:r>
      <w:r>
        <w:softHyphen/>
        <w:t>ları, 159. Mangıtlar ve Kalmuldar, 163. Kazakla^ ?ve Kûlmuklaı*, 1G6. «Âktaban Şuburundu», 167, Başkurtlar ve Kalmuklar, 171,^ Şehzade Şuna.Karasakal, 172. Kalmuklardaıı sonra boş kalan yerlerde Ruslar ve kbülkhayn-Hamn Rus tâbiiyeti 173. Kalmukuluğun sonu, 175.</w:t>
      </w:r>
    </w:p>
    <w:p w:rsidR="00874A6B" w:rsidRDefault="00216B32" w:rsidP="00DA7507">
      <w:pPr>
        <w:pStyle w:val="Bodytext160"/>
        <w:shd w:val="clear" w:color="auto" w:fill="auto"/>
        <w:tabs>
          <w:tab w:val="left" w:pos="6005"/>
        </w:tabs>
        <w:spacing w:line="228" w:lineRule="exact"/>
        <w:ind w:left="180" w:right="160" w:firstLine="320"/>
        <w:jc w:val="left"/>
      </w:pPr>
      <w:r>
        <w:t>.. 6 — 16-17 nci asırlarda Türkistanın İktisadî çiurumu, 178. Amuderya ve Sır- derya ırmaklarının aşağı mecralarında medenî hayatın mulcadcleratı, 178.' Özbek hanlarının imar tedbirleri, 179. İç ve dış ticaret, 131. Ticareti idare eden sermaye, 183. Esir ticareti, 184. İktisadi nizamın bozulması ve ^apül,</w:t>
      </w:r>
      <w:r>
        <w:rPr>
          <w:vertAlign w:val="subscript"/>
        </w:rPr>
        <w:t>:</w:t>
      </w:r>
      <w:r>
        <w:t xml:space="preserve"> 186.ş</w:t>
      </w:r>
      <w:r>
        <w:tab/>
        <w:t>•</w:t>
      </w:r>
    </w:p>
    <w:p w:rsidR="00874A6B" w:rsidRDefault="00216B32" w:rsidP="00DA7507">
      <w:pPr>
        <w:pStyle w:val="Bodytext160"/>
        <w:numPr>
          <w:ilvl w:val="0"/>
          <w:numId w:val="13"/>
        </w:numPr>
        <w:shd w:val="clear" w:color="auto" w:fill="auto"/>
        <w:tabs>
          <w:tab w:val="left" w:pos="797"/>
        </w:tabs>
        <w:spacing w:line="228" w:lineRule="exact"/>
        <w:ind w:left="580"/>
        <w:jc w:val="left"/>
      </w:pPr>
      <w:r>
        <w:t xml:space="preserve">— </w:t>
      </w:r>
      <w:r>
        <w:rPr>
          <w:rStyle w:val="Bodytext1675ptNotBold"/>
        </w:rPr>
        <w:t xml:space="preserve">Medenî ve </w:t>
      </w:r>
      <w:r>
        <w:t>İçtimaî hayât, 188. İlmî hayatta durgunlıık. ve taklid. 188</w:t>
      </w:r>
    </w:p>
    <w:p w:rsidR="00874A6B" w:rsidRDefault="00216B32" w:rsidP="00DA7507">
      <w:pPr>
        <w:pStyle w:val="Bodytext160"/>
        <w:shd w:val="clear" w:color="auto" w:fill="auto"/>
        <w:tabs>
          <w:tab w:val="left" w:pos="4159"/>
        </w:tabs>
        <w:spacing w:line="228" w:lineRule="exact"/>
        <w:ind w:left="180" w:right="160"/>
        <w:jc w:val="left"/>
      </w:pPr>
      <w:r>
        <w:t>Medeniyetin ve dinin halklaşması ve türldeşmesı, 191.‘ FarsdiU ve Horasan tasav</w:t>
      </w:r>
      <w:r>
        <w:softHyphen/>
        <w:t>vufu fikrî hayatın tereddisini temsil ediyorlar, 196.</w:t>
      </w:r>
      <w:r>
        <w:tab/>
        <w:t>,</w:t>
      </w:r>
    </w:p>
    <w:p w:rsidR="00874A6B" w:rsidRDefault="00216B32" w:rsidP="00DA7507">
      <w:pPr>
        <w:pStyle w:val="Bodytext160"/>
        <w:numPr>
          <w:ilvl w:val="0"/>
          <w:numId w:val="13"/>
        </w:numPr>
        <w:shd w:val="clear" w:color="auto" w:fill="auto"/>
        <w:tabs>
          <w:tab w:val="left" w:pos="817"/>
        </w:tabs>
        <w:spacing w:line="228" w:lineRule="exact"/>
        <w:ind w:left="180" w:firstLine="400"/>
        <w:jc w:val="left"/>
      </w:pPr>
      <w:r>
        <w:t>— 18 inci asrın son yarısıyla 19 unçü asrın vaka yrî»^198.; ff</w:t>
      </w:r>
      <w:r>
        <w:rPr>
          <w:rStyle w:val="Bodytext161"/>
          <w:b/>
          <w:bCs/>
        </w:rPr>
        <w:t>adiy</w:t>
      </w:r>
      <w:r>
        <w:t xml:space="preserve"> Şah ve Türk- menler, 198. «Hanlıklar* yerine «beğlikler?&gt;i 200, Hanlık -ile ;bjşJİj[k hıücâdelesi, 203</w:t>
      </w:r>
    </w:p>
    <w:p w:rsidR="00874A6B" w:rsidRDefault="00216B32" w:rsidP="00DA7507">
      <w:pPr>
        <w:pStyle w:val="Bodytext160"/>
        <w:shd w:val="clear" w:color="auto" w:fill="auto"/>
        <w:spacing w:line="226" w:lineRule="exact"/>
        <w:jc w:val="left"/>
      </w:pPr>
      <w:r>
        <w:t>Beğlikleı-in gittikçe küçülmesi 205. Devlet mefhumu, Türkmen ve Kazakla)</w:t>
      </w:r>
      <w:r>
        <w:rPr>
          <w:vertAlign w:val="superscript"/>
        </w:rPr>
        <w:t>1</w:t>
      </w:r>
      <w:r>
        <w:t xml:space="preserve">, 207 Çinlilerin faaliyeti ve Abılay Han.'208. Avrupa müstemlekeciliğinin yeni taarruz- ları, 211. Yeni iktisadi </w:t>
      </w:r>
      <w:r>
        <w:lastRenderedPageBreak/>
        <w:t>münasebetlerin Khıyva, Bukhara ve Khokanda tesirleri. 212. Beğliklerin imar ye iskân tedbirleri. 214. Memleketi bir idare altında toplama tec</w:t>
      </w:r>
      <w:r>
        <w:softHyphen/>
        <w:t>rübeleri. 215. Yeni iktisadi münasebetlerin doğurduğu istibdat ve beğlerin taciklcş- mesi, 218. Mâverâünnchir’de fikir hayati ve Mîı* İzzetullah. 220. Mir Abdülkeriın ve Hekim Han. Töre’niıı fikirleri. 222.</w:t>
      </w:r>
    </w:p>
    <w:p w:rsidR="00874A6B" w:rsidRDefault="00216B32" w:rsidP="00DA7507">
      <w:pPr>
        <w:pStyle w:val="Bodytext160"/>
        <w:numPr>
          <w:ilvl w:val="0"/>
          <w:numId w:val="13"/>
        </w:numPr>
        <w:shd w:val="clear" w:color="auto" w:fill="auto"/>
        <w:tabs>
          <w:tab w:val="left" w:pos="644"/>
        </w:tabs>
        <w:spacing w:after="361" w:line="226" w:lineRule="exact"/>
        <w:ind w:firstLine="500"/>
        <w:jc w:val="left"/>
      </w:pPr>
      <w:r>
        <w:t>— İstilâ, 223. İngiliz ye Rus nüfuzu arasında tevazün ve Hekim Kuşbeği. 223. Emir Nasrullahm Rus tarafım tutması, 224. Rusların istilâsı. Muzaffer ve IChudayâr. 228. Vatanın müdafaası Alimkul, Sâdık ve Abdülmelik, 230. Türlcmenis- tanı istilâ, 232. Gök Tepe savaşları. 235. Çinliler ve Gulca, 237.</w:t>
      </w:r>
    </w:p>
    <w:p w:rsidR="00874A6B" w:rsidRDefault="00216B32" w:rsidP="00DA7507">
      <w:pPr>
        <w:pStyle w:val="Bodytext27"/>
        <w:shd w:val="clear" w:color="auto" w:fill="auto"/>
        <w:spacing w:after="180" w:line="150" w:lineRule="exact"/>
        <w:jc w:val="left"/>
      </w:pPr>
      <w:r>
        <w:t>IV</w:t>
      </w:r>
    </w:p>
    <w:p w:rsidR="00874A6B" w:rsidRDefault="00216B32" w:rsidP="00DA7507">
      <w:pPr>
        <w:pStyle w:val="Bodytext271"/>
        <w:shd w:val="clear" w:color="auto" w:fill="auto"/>
        <w:spacing w:before="0" w:after="200" w:line="130" w:lineRule="exact"/>
        <w:jc w:val="left"/>
      </w:pPr>
      <w:r>
        <w:t>MÜSTEMLEKE OLAN TÜRKİSTANDA SİYASÎ HAYAT. 239-48$.</w:t>
      </w:r>
    </w:p>
    <w:p w:rsidR="00874A6B" w:rsidRDefault="00216B32" w:rsidP="00DA7507">
      <w:pPr>
        <w:pStyle w:val="Bodytext160"/>
        <w:numPr>
          <w:ilvl w:val="0"/>
          <w:numId w:val="14"/>
        </w:numPr>
        <w:shd w:val="clear" w:color="auto" w:fill="auto"/>
        <w:tabs>
          <w:tab w:val="left" w:pos="809"/>
        </w:tabs>
        <w:spacing w:line="226" w:lineRule="exact"/>
        <w:ind w:firstLine="500"/>
        <w:jc w:val="left"/>
      </w:pPr>
      <w:r>
        <w:rPr>
          <w:rStyle w:val="Bodytext16SegoeUI65pt"/>
          <w:b/>
          <w:bCs/>
        </w:rPr>
        <w:t xml:space="preserve">Yeni rejim, </w:t>
      </w:r>
      <w:r>
        <w:t xml:space="preserve">yeni medeniyet </w:t>
      </w:r>
      <w:r>
        <w:rPr>
          <w:rStyle w:val="Bodytext16SegoeUI65pt"/>
          <w:b/>
          <w:bCs/>
        </w:rPr>
        <w:t xml:space="preserve">ve Türkler, 239. </w:t>
      </w:r>
      <w:r>
        <w:t xml:space="preserve">Rus. istilâsının yeni şekli. </w:t>
      </w:r>
      <w:r>
        <w:rPr>
          <w:rStyle w:val="Bodytext16SegoeUI65pt"/>
          <w:b/>
          <w:bCs/>
        </w:rPr>
        <w:t xml:space="preserve">239. </w:t>
      </w:r>
      <w:r>
        <w:t xml:space="preserve">Başkurdüstanda Rus idaresi </w:t>
      </w:r>
      <w:r>
        <w:rPr>
          <w:rStyle w:val="Bodytext16Spacing1pt"/>
          <w:b/>
          <w:bCs/>
        </w:rPr>
        <w:t>211.</w:t>
      </w:r>
      <w:r>
        <w:t xml:space="preserve"> Batı Kazakların idaresi, </w:t>
      </w:r>
      <w:r>
        <w:rPr>
          <w:rStyle w:val="Bodytext16SegoeUI65pt"/>
          <w:b/>
          <w:bCs/>
        </w:rPr>
        <w:t xml:space="preserve">243. </w:t>
      </w:r>
      <w:r>
        <w:t>Bükey Oğlu Ci</w:t>
      </w:r>
      <w:r>
        <w:softHyphen/>
        <w:t xml:space="preserve">hangir, </w:t>
      </w:r>
      <w:r>
        <w:rPr>
          <w:rStyle w:val="Bodytext16SegoeUI65pt"/>
          <w:b/>
          <w:bCs/>
        </w:rPr>
        <w:t xml:space="preserve">245. </w:t>
      </w:r>
      <w:r>
        <w:t xml:space="preserve">«Sultan»lara karşı *Batır*lar. uruğa karşı uruk siyaseti, </w:t>
      </w:r>
      <w:r>
        <w:rPr>
          <w:rStyle w:val="Bodytext16SegoeUI65pt"/>
          <w:b/>
          <w:bCs/>
        </w:rPr>
        <w:t xml:space="preserve">246. </w:t>
      </w:r>
      <w:r>
        <w:t>Rus idare</w:t>
      </w:r>
      <w:r>
        <w:softHyphen/>
        <w:t xml:space="preserve">cinde Doğu Kazakları, </w:t>
      </w:r>
      <w:r>
        <w:rPr>
          <w:rStyle w:val="Bodytext16SegoeUI65pt"/>
          <w:b/>
          <w:bCs/>
        </w:rPr>
        <w:t xml:space="preserve">249. </w:t>
      </w:r>
      <w:r>
        <w:t xml:space="preserve">Doğu Kazak sultanlarının ünlüleri, </w:t>
      </w:r>
      <w:r>
        <w:rPr>
          <w:rStyle w:val="Bodytext16SegoeUI65pt"/>
          <w:b/>
          <w:bCs/>
        </w:rPr>
        <w:t xml:space="preserve">251. </w:t>
      </w:r>
      <w:r>
        <w:t xml:space="preserve">Rus idaresinde Mâverâünnehir hanlıkları, </w:t>
      </w:r>
      <w:r>
        <w:rPr>
          <w:rStyle w:val="Bodytext16SegoeUI65pt"/>
          <w:b/>
          <w:bCs/>
        </w:rPr>
        <w:t xml:space="preserve">254. </w:t>
      </w:r>
      <w:r>
        <w:t xml:space="preserve">Rus idaresi altında Bukhara, </w:t>
      </w:r>
      <w:r>
        <w:rPr>
          <w:rStyle w:val="Bodytext16SegoeUI65pt"/>
          <w:b/>
          <w:bCs/>
        </w:rPr>
        <w:t xml:space="preserve">254. </w:t>
      </w:r>
      <w:r>
        <w:t xml:space="preserve">Rusya idaresi altında Khıyva hanlığı, </w:t>
      </w:r>
      <w:r>
        <w:rPr>
          <w:rStyle w:val="Bodytext16SegoeUI65pt"/>
          <w:b/>
          <w:bCs/>
        </w:rPr>
        <w:t xml:space="preserve">259. </w:t>
      </w:r>
      <w:r>
        <w:t xml:space="preserve">Yeni idare makinesi ve vergiler, </w:t>
      </w:r>
      <w:r>
        <w:rPr>
          <w:rStyle w:val="Bodytext16SegoeUI65pt"/>
          <w:b/>
          <w:bCs/>
        </w:rPr>
        <w:t xml:space="preserve">201. </w:t>
      </w:r>
      <w:r>
        <w:t xml:space="preserve">Yeni Avrupa mü- csseseleri ve demiryolları, </w:t>
      </w:r>
      <w:r>
        <w:rPr>
          <w:rStyle w:val="Bodytext16SegoeUI65pt"/>
          <w:b/>
          <w:bCs/>
        </w:rPr>
        <w:t xml:space="preserve">262. </w:t>
      </w:r>
      <w:r>
        <w:t xml:space="preserve">Şehir hayatının inkişafı, </w:t>
      </w:r>
      <w:r>
        <w:rPr>
          <w:rStyle w:val="Bodytext16SegoeUI65pt"/>
          <w:b/>
          <w:bCs/>
        </w:rPr>
        <w:t xml:space="preserve">263. </w:t>
      </w:r>
      <w:r>
        <w:t>Yeni medeniyetle te</w:t>
      </w:r>
      <w:r>
        <w:softHyphen/>
        <w:t xml:space="preserve">masa gelen ilk Türkler, </w:t>
      </w:r>
      <w:r>
        <w:rPr>
          <w:rStyle w:val="Bodytext16SegoeUI65pt"/>
          <w:b/>
          <w:bCs/>
        </w:rPr>
        <w:t>265.</w:t>
      </w:r>
    </w:p>
    <w:p w:rsidR="00874A6B" w:rsidRDefault="00216B32" w:rsidP="00DA7507">
      <w:pPr>
        <w:pStyle w:val="Bodytext160"/>
        <w:numPr>
          <w:ilvl w:val="0"/>
          <w:numId w:val="14"/>
        </w:numPr>
        <w:shd w:val="clear" w:color="auto" w:fill="auto"/>
        <w:tabs>
          <w:tab w:val="left" w:pos="661"/>
        </w:tabs>
        <w:spacing w:line="226" w:lineRule="exact"/>
        <w:ind w:firstLine="500"/>
        <w:jc w:val="left"/>
      </w:pPr>
      <w:r>
        <w:t xml:space="preserve">— İktisadi </w:t>
      </w:r>
      <w:r>
        <w:rPr>
          <w:rStyle w:val="Bodytext162"/>
          <w:b/>
          <w:bCs/>
        </w:rPr>
        <w:t xml:space="preserve">durum, </w:t>
      </w:r>
      <w:r>
        <w:rPr>
          <w:rStyle w:val="Bodytext16SegoeUI65pt"/>
          <w:b/>
          <w:bCs/>
        </w:rPr>
        <w:t xml:space="preserve">276. </w:t>
      </w:r>
      <w:r>
        <w:t>Türkistanda Rus iktisadi siyasetinin esasi umde</w:t>
      </w:r>
      <w:r>
        <w:softHyphen/>
        <w:t xml:space="preserve">leri, </w:t>
      </w:r>
      <w:r>
        <w:rPr>
          <w:rStyle w:val="Bodytext16SegoeUI65pt"/>
          <w:b/>
          <w:bCs/>
        </w:rPr>
        <w:t xml:space="preserve">276. </w:t>
      </w:r>
      <w:r>
        <w:t xml:space="preserve">Pamuk ekiminin getirdiği esaret, </w:t>
      </w:r>
      <w:r>
        <w:rPr>
          <w:rStyle w:val="Bodytext16SegoeUI65pt"/>
          <w:b/>
          <w:bCs/>
        </w:rPr>
        <w:t xml:space="preserve">28’0. </w:t>
      </w:r>
      <w:r>
        <w:t xml:space="preserve">Türkistan tavlalarına yalnız pamuk ekmekteki tehlikeler, </w:t>
      </w:r>
      <w:r>
        <w:rPr>
          <w:rStyle w:val="Bodytext16SegoeUI65pt"/>
          <w:b/>
          <w:bCs/>
        </w:rPr>
        <w:t xml:space="preserve">284. </w:t>
      </w:r>
      <w:r>
        <w:t xml:space="preserve">Yerli ahali n^ûsıl ifctismar edilir?, </w:t>
      </w:r>
      <w:r>
        <w:rPr>
          <w:rStyle w:val="Bodytext16SegoeUI65pt"/>
          <w:b/>
          <w:bCs/>
        </w:rPr>
        <w:t xml:space="preserve">285. </w:t>
      </w:r>
      <w:r>
        <w:t xml:space="preserve">Göçetme siyaseti. </w:t>
      </w:r>
      <w:r>
        <w:rPr>
          <w:rStyle w:val="Bodytext16SegoeUI65pt"/>
          <w:b/>
          <w:bCs/>
        </w:rPr>
        <w:t xml:space="preserve">286. </w:t>
      </w:r>
      <w:r>
        <w:t xml:space="preserve">Göçmenlerin yerleştirilmesi, 290. Ekim işlerinde Türkistanlılar Huşlardan bir şey öğrenebildiler mi?, </w:t>
      </w:r>
      <w:r>
        <w:rPr>
          <w:rStyle w:val="Bodytext16SegoeUI65pt"/>
          <w:b/>
          <w:bCs/>
        </w:rPr>
        <w:t xml:space="preserve">291. </w:t>
      </w:r>
      <w:r>
        <w:t xml:space="preserve">Rusların Bozkırda ekinciliği yayma siyaseti, </w:t>
      </w:r>
      <w:r>
        <w:rPr>
          <w:rStyle w:val="Bodytext16SegoeUI65pt"/>
          <w:b/>
          <w:bCs/>
        </w:rPr>
        <w:t xml:space="preserve">296. </w:t>
      </w:r>
      <w:r>
        <w:t xml:space="preserve">Göçebe Türklere karşı tedricî ihma siyaseti, </w:t>
      </w:r>
      <w:r>
        <w:rPr>
          <w:rStyle w:val="Bodytext16SegoeUI65pt"/>
          <w:b/>
          <w:bCs/>
        </w:rPr>
        <w:t>299.</w:t>
      </w:r>
    </w:p>
    <w:p w:rsidR="00874A6B" w:rsidRDefault="00216B32" w:rsidP="00DA7507">
      <w:pPr>
        <w:pStyle w:val="Bodytext160"/>
        <w:numPr>
          <w:ilvl w:val="0"/>
          <w:numId w:val="14"/>
        </w:numPr>
        <w:shd w:val="clear" w:color="auto" w:fill="auto"/>
        <w:tabs>
          <w:tab w:val="left" w:pos="644"/>
        </w:tabs>
        <w:spacing w:line="226" w:lineRule="exact"/>
        <w:ind w:firstLine="500"/>
        <w:jc w:val="left"/>
      </w:pPr>
      <w:r>
        <w:t xml:space="preserve">—- </w:t>
      </w:r>
      <w:r>
        <w:rPr>
          <w:rStyle w:val="Bodytext16SegoeUI65pt"/>
          <w:b/>
          <w:bCs/>
        </w:rPr>
        <w:t xml:space="preserve">İsyanlar </w:t>
      </w:r>
      <w:r>
        <w:t xml:space="preserve">ve </w:t>
      </w:r>
      <w:r>
        <w:rPr>
          <w:rStyle w:val="Bodytext16SegoeUI65pt"/>
          <w:b/>
          <w:bCs/>
        </w:rPr>
        <w:t xml:space="preserve">Başkaldırmalar, 306. </w:t>
      </w:r>
      <w:r>
        <w:t>*Göç» yahut «savaş», 306. Übeydullah ve Kasım Sultanlar, 309. Kaybalı ve İşet Batır isyanları, 311. Kine San, 312. Kine Sarıdan sonra, 320. Bıi isyanlarda müslüman tüccarların «Dukhovnoy Sobranye- ve Mollaların, Pravitel ve Dilmaçların rolü, 325. * «Dükçi İşan*ın kıyamı. 332 1916 isyanı, 336.</w:t>
      </w:r>
    </w:p>
    <w:p w:rsidR="00874A6B" w:rsidRDefault="00216B32" w:rsidP="00DA7507">
      <w:pPr>
        <w:pStyle w:val="Bodytext160"/>
        <w:numPr>
          <w:ilvl w:val="0"/>
          <w:numId w:val="14"/>
        </w:numPr>
        <w:shd w:val="clear" w:color="auto" w:fill="auto"/>
        <w:tabs>
          <w:tab w:val="left" w:pos="651"/>
        </w:tabs>
        <w:spacing w:line="226" w:lineRule="exact"/>
        <w:ind w:firstLine="500"/>
        <w:jc w:val="left"/>
      </w:pPr>
      <w:r>
        <w:rPr>
          <w:rStyle w:val="Bodytext162"/>
          <w:b/>
          <w:bCs/>
        </w:rPr>
        <w:t xml:space="preserve">— Rusya </w:t>
      </w:r>
      <w:r>
        <w:rPr>
          <w:rStyle w:val="Bodytext16SegoeUI65pt"/>
          <w:b/>
          <w:bCs/>
        </w:rPr>
        <w:t xml:space="preserve">inkılâbı </w:t>
      </w:r>
      <w:r>
        <w:rPr>
          <w:rStyle w:val="Bodytext162"/>
          <w:b/>
          <w:bCs/>
        </w:rPr>
        <w:t xml:space="preserve">vc </w:t>
      </w:r>
      <w:r>
        <w:rPr>
          <w:rStyle w:val="Bodytext16SegoeUI65pt"/>
          <w:b/>
          <w:bCs/>
        </w:rPr>
        <w:t xml:space="preserve">Türkistan Türkleri, </w:t>
      </w:r>
      <w:r>
        <w:rPr>
          <w:rStyle w:val="Bodytext162"/>
          <w:b/>
          <w:bCs/>
        </w:rPr>
        <w:t xml:space="preserve">1905 </w:t>
      </w:r>
      <w:r>
        <w:rPr>
          <w:rStyle w:val="Bodytext16SegoeUI65pt"/>
          <w:b/>
          <w:bCs/>
        </w:rPr>
        <w:t xml:space="preserve">inkılâbı, </w:t>
      </w:r>
      <w:r>
        <w:t>345. Petetion kon</w:t>
      </w:r>
      <w:r>
        <w:softHyphen/>
        <w:t xml:space="preserve">greler, Rusyada parlâmento hayatı ve Türkler, 345.' Türkistanda Rus sosyalistleri ve Müslümanlar, 352. </w:t>
      </w:r>
      <w:r>
        <w:rPr>
          <w:rStyle w:val="Bodytext161"/>
          <w:b/>
          <w:bCs/>
        </w:rPr>
        <w:t>Ye</w:t>
      </w:r>
      <w:r>
        <w:t xml:space="preserve">rli </w:t>
      </w:r>
      <w:r>
        <w:rPr>
          <w:rStyle w:val="Bodytext161"/>
          <w:b/>
          <w:bCs/>
        </w:rPr>
        <w:t>Turklerd</w:t>
      </w:r>
      <w:r>
        <w:t xml:space="preserve">e siyasî teşkilât, 354. </w:t>
      </w:r>
      <w:r>
        <w:rPr>
          <w:rStyle w:val="Bodytext162"/>
          <w:b/>
          <w:bCs/>
        </w:rPr>
        <w:t xml:space="preserve">1917 </w:t>
      </w:r>
      <w:r>
        <w:t>inkılâbı, 356. Muh</w:t>
      </w:r>
      <w:r>
        <w:softHyphen/>
        <w:t>tariyet ilânı ve millî hükümetlerin kurulu.şu~364. Bolşevik istilâsı^ 365. 1918 hâdi</w:t>
      </w:r>
      <w:r>
        <w:softHyphen/>
        <w:t>seleri, Başkurdüstan ve Alaş Orda, 368.</w:t>
      </w:r>
    </w:p>
    <w:p w:rsidR="00874A6B" w:rsidRDefault="00216B32" w:rsidP="00DA7507">
      <w:pPr>
        <w:pStyle w:val="Bodytext140"/>
        <w:numPr>
          <w:ilvl w:val="0"/>
          <w:numId w:val="14"/>
        </w:numPr>
        <w:shd w:val="clear" w:color="auto" w:fill="auto"/>
        <w:tabs>
          <w:tab w:val="left" w:pos="809"/>
        </w:tabs>
        <w:spacing w:after="0" w:line="221" w:lineRule="exact"/>
        <w:ind w:firstLine="520"/>
      </w:pPr>
      <w:r>
        <w:t>8ol§evikler çağında siyasî hayat ve onların sömürge siyaseti, 378. Sefalet ve kırgın, 378. Bolşeviklerin toprak ve göç siyaseti, 381. Bolşeviklerirı pamuk siya</w:t>
      </w:r>
      <w:r>
        <w:softHyphen/>
        <w:t xml:space="preserve">seti, 304. Ferganede basmacılık, 386. Bolşeviklerin «mülâyemet» siyaseti devri, 390. Yerli Tüıkler nasıl aldandılar. 395. Gizli teşkilât, 399. </w:t>
      </w:r>
      <w:r>
        <w:rPr>
          <w:rStyle w:val="Bodytext14Bold"/>
        </w:rPr>
        <w:t xml:space="preserve">Bukhara </w:t>
      </w:r>
      <w:r>
        <w:t xml:space="preserve">«Halk </w:t>
      </w:r>
      <w:r>
        <w:rPr>
          <w:rStyle w:val="Bodytext14Bold"/>
        </w:rPr>
        <w:t xml:space="preserve">Cumhuriyeti» </w:t>
      </w:r>
      <w:r>
        <w:t>405. Zeıafşan havzasında faaliyet, 406. «Sosyalistler Tüdesi», 409. «Cedit-terakki</w:t>
      </w:r>
      <w:r>
        <w:softHyphen/>
        <w:t xml:space="preserve">perverler Tüdeşi», 415. Cemiyet ve basmacılık, 419. Basmacılık ve İngilizler, 422. Khıyva ve Türkmeııler, 424. Bukharada basmacılık, 425. Bu sırada «Cemiyet».-in gayesi, 429. Enver Paşa, 434. Emircilerin faaliyeti, 438. Baysun karşısında, 439 Zerafşan ve Kaşka-Derya havzalarındaki faaliyet, 442.. İşin bozuluşu, </w:t>
      </w:r>
      <w:r>
        <w:rPr>
          <w:rStyle w:val="Bodytext14Bold"/>
        </w:rPr>
        <w:t xml:space="preserve">447. </w:t>
      </w:r>
      <w:r>
        <w:t xml:space="preserve">Enver Paşanın Belcüvana ric’ati ve şehit olması, 451. Enver ve Cemal </w:t>
      </w:r>
      <w:r>
        <w:rPr>
          <w:rStyle w:val="Bodytext14Bold"/>
        </w:rPr>
        <w:t xml:space="preserve">Paşaların </w:t>
      </w:r>
      <w:r>
        <w:rPr>
          <w:rStyle w:val="Bodytext14Bold"/>
        </w:rPr>
        <w:lastRenderedPageBreak/>
        <w:t xml:space="preserve">Orta- </w:t>
      </w:r>
      <w:r>
        <w:t xml:space="preserve">asya’daki rolleri, 455. Zerafşan-Fergane sahası, 460. Enver </w:t>
      </w:r>
      <w:r>
        <w:rPr>
          <w:rStyle w:val="Bodytext14Bold"/>
        </w:rPr>
        <w:t xml:space="preserve">Paşanın şehadetinden </w:t>
      </w:r>
      <w:r>
        <w:t>sonra Şarki Bukhara, 463. Hacı Sami, 465. Son basmacılık, 469. Basmacılığın tarihî kıymeti, 471.</w:t>
      </w:r>
    </w:p>
    <w:p w:rsidR="00874A6B" w:rsidRDefault="00216B32" w:rsidP="00DA7507">
      <w:pPr>
        <w:pStyle w:val="Bodytext280"/>
        <w:shd w:val="clear" w:color="auto" w:fill="auto"/>
        <w:spacing w:after="379" w:line="120" w:lineRule="exact"/>
        <w:jc w:val="left"/>
      </w:pPr>
      <w:r>
        <w:t>6 — TürKİstan adına hariçteki faaliyet, 474.</w:t>
      </w:r>
    </w:p>
    <w:p w:rsidR="00874A6B" w:rsidRDefault="00216B32" w:rsidP="00DA7507">
      <w:pPr>
        <w:pStyle w:val="Bodytext180"/>
        <w:shd w:val="clear" w:color="auto" w:fill="auto"/>
        <w:spacing w:after="72" w:line="150" w:lineRule="exact"/>
        <w:jc w:val="left"/>
      </w:pPr>
      <w:r>
        <w:t>V</w:t>
      </w:r>
    </w:p>
    <w:p w:rsidR="00874A6B" w:rsidRDefault="00216B32" w:rsidP="00DA7507">
      <w:pPr>
        <w:pStyle w:val="Bodytext271"/>
        <w:shd w:val="clear" w:color="auto" w:fill="auto"/>
        <w:spacing w:before="0" w:after="25" w:line="130" w:lineRule="exact"/>
        <w:ind w:firstLine="520"/>
        <w:jc w:val="left"/>
      </w:pPr>
      <w:r>
        <w:rPr>
          <w:rStyle w:val="Bodytext27BookAntiquaNotBoldSpacing1pt"/>
        </w:rPr>
        <w:t>M</w:t>
      </w:r>
      <w:r>
        <w:t xml:space="preserve">Ü8TEM LEKE </w:t>
      </w:r>
      <w:r>
        <w:rPr>
          <w:rStyle w:val="Bodytext27BookAntiquaNotBoldSpacing1pt"/>
        </w:rPr>
        <w:t xml:space="preserve">OLAN </w:t>
      </w:r>
      <w:r>
        <w:t>TÜRKİ8TANDA İÇTİMAÎ VE FİKRİ HAYAT.</w:t>
      </w:r>
    </w:p>
    <w:p w:rsidR="00874A6B" w:rsidRDefault="00216B32" w:rsidP="00DA7507">
      <w:pPr>
        <w:pStyle w:val="Bodytext160"/>
        <w:shd w:val="clear" w:color="auto" w:fill="auto"/>
        <w:spacing w:after="87" w:line="140" w:lineRule="exact"/>
        <w:jc w:val="left"/>
      </w:pPr>
      <w:r>
        <w:t>486-583.</w:t>
      </w:r>
    </w:p>
    <w:p w:rsidR="00874A6B" w:rsidRDefault="00216B32" w:rsidP="00DA7507">
      <w:pPr>
        <w:pStyle w:val="Bodytext160"/>
        <w:numPr>
          <w:ilvl w:val="0"/>
          <w:numId w:val="15"/>
        </w:numPr>
        <w:shd w:val="clear" w:color="auto" w:fill="auto"/>
        <w:tabs>
          <w:tab w:val="left" w:pos="620"/>
          <w:tab w:val="left" w:pos="3115"/>
        </w:tabs>
        <w:spacing w:line="226" w:lineRule="exact"/>
        <w:ind w:firstLine="520"/>
        <w:jc w:val="left"/>
      </w:pPr>
      <w:r>
        <w:t>— Dil ve Edebiyat, 486. Kabile edebiyatlarının teşekkülü, 486. Kazak ede</w:t>
      </w:r>
      <w:r>
        <w:softHyphen/>
      </w:r>
      <w:r>
        <w:rPr>
          <w:rStyle w:val="Bodytext16NotBold"/>
        </w:rPr>
        <w:t xml:space="preserve">biyatı, 490. Yeni </w:t>
      </w:r>
      <w:r>
        <w:t>Özbek edebiyatı, 501.</w:t>
      </w:r>
      <w:r>
        <w:tab/>
        <w:t>1017 inkılâbından sonraki neşriyat, 506.</w:t>
      </w:r>
    </w:p>
    <w:p w:rsidR="00874A6B" w:rsidRDefault="00216B32" w:rsidP="00DA7507">
      <w:pPr>
        <w:pStyle w:val="Bodytext160"/>
        <w:shd w:val="clear" w:color="auto" w:fill="auto"/>
        <w:spacing w:line="226" w:lineRule="exact"/>
        <w:jc w:val="left"/>
      </w:pPr>
      <w:r>
        <w:rPr>
          <w:rStyle w:val="Bodytext16NotBold"/>
        </w:rPr>
        <w:t xml:space="preserve">Bolşevik devrindeki </w:t>
      </w:r>
      <w:r>
        <w:t>edebiyat, 507. Maarif, 510. İlmi cemiyetler, kütüphane ve mü</w:t>
      </w:r>
      <w:r>
        <w:softHyphen/>
      </w:r>
      <w:r>
        <w:rPr>
          <w:rStyle w:val="Bodytext16NotBold"/>
        </w:rPr>
        <w:t xml:space="preserve">zeler. yeni ilmi ve medeni </w:t>
      </w:r>
      <w:r>
        <w:t>kuvvetler,. 513. Tiyatro ve musiki, 519.</w:t>
      </w:r>
    </w:p>
    <w:p w:rsidR="00874A6B" w:rsidRDefault="00216B32" w:rsidP="00DA7507">
      <w:pPr>
        <w:pStyle w:val="Bodytext160"/>
        <w:numPr>
          <w:ilvl w:val="0"/>
          <w:numId w:val="15"/>
        </w:numPr>
        <w:shd w:val="clear" w:color="auto" w:fill="auto"/>
        <w:tabs>
          <w:tab w:val="left" w:pos="634"/>
        </w:tabs>
        <w:spacing w:line="226" w:lineRule="exact"/>
        <w:ind w:firstLine="520"/>
        <w:jc w:val="left"/>
      </w:pPr>
      <w:r>
        <w:rPr>
          <w:rStyle w:val="Bodytext16NotBold"/>
        </w:rPr>
        <w:t xml:space="preserve">— İçtimaî </w:t>
      </w:r>
      <w:r>
        <w:t xml:space="preserve">hayat, </w:t>
      </w:r>
      <w:r>
        <w:rPr>
          <w:rStyle w:val="Bodytext1665ptNotBoldSpacing1pt"/>
        </w:rPr>
        <w:t xml:space="preserve">din </w:t>
      </w:r>
      <w:r>
        <w:t xml:space="preserve">v© ahlâk, 526. Cemiyet hayatı, 526. 0in, 530. Elbise </w:t>
      </w:r>
      <w:r>
        <w:rPr>
          <w:rStyle w:val="Bodytext16NotBold"/>
        </w:rPr>
        <w:t>ev içi ve aile. 535. Ahlâk, 537.</w:t>
      </w:r>
    </w:p>
    <w:p w:rsidR="00874A6B" w:rsidRDefault="00216B32" w:rsidP="00DA7507">
      <w:pPr>
        <w:pStyle w:val="Bodytext160"/>
        <w:numPr>
          <w:ilvl w:val="0"/>
          <w:numId w:val="15"/>
        </w:numPr>
        <w:shd w:val="clear" w:color="auto" w:fill="auto"/>
        <w:tabs>
          <w:tab w:val="left" w:pos="637"/>
        </w:tabs>
        <w:spacing w:line="226" w:lineRule="exact"/>
        <w:ind w:firstLine="520"/>
        <w:jc w:val="left"/>
      </w:pPr>
      <w:r>
        <w:rPr>
          <w:rStyle w:val="Bodytext16NotBold"/>
        </w:rPr>
        <w:t xml:space="preserve">— </w:t>
      </w:r>
      <w:r>
        <w:rPr>
          <w:rStyle w:val="Bodytext1665ptNotBoldSpacing1pt"/>
        </w:rPr>
        <w:t xml:space="preserve">Orta Tiirklerde fikir </w:t>
      </w:r>
      <w:r>
        <w:t xml:space="preserve">cereyanları, </w:t>
      </w:r>
      <w:r>
        <w:rPr>
          <w:rStyle w:val="Bodytext16NotBold"/>
        </w:rPr>
        <w:t xml:space="preserve">539. </w:t>
      </w:r>
      <w:r>
        <w:t xml:space="preserve">Çokan Velikhan, 543. Gasparlı </w:t>
      </w:r>
      <w:r>
        <w:rPr>
          <w:rStyle w:val="Bodytext16NotBold"/>
        </w:rPr>
        <w:t xml:space="preserve">İsmail Bey. 551. İsmail Bey ve Türk </w:t>
      </w:r>
      <w:r>
        <w:t xml:space="preserve">Milli </w:t>
      </w:r>
      <w:r>
        <w:rPr>
          <w:rStyle w:val="Bodytext16NotBold"/>
        </w:rPr>
        <w:t xml:space="preserve">Kültür </w:t>
      </w:r>
      <w:r>
        <w:t>Birliği, 557. Panislârnism, Pan</w:t>
      </w:r>
      <w:r>
        <w:softHyphen/>
      </w:r>
      <w:r>
        <w:rPr>
          <w:rStyle w:val="Bodytext16NotBold"/>
        </w:rPr>
        <w:t xml:space="preserve">turanizm ve Pantürkizm, 560. Magcan Cumabay, </w:t>
      </w:r>
      <w:r>
        <w:t xml:space="preserve">563. Abdülhamid Süleyman </w:t>
      </w:r>
      <w:r>
        <w:rPr>
          <w:rStyle w:val="Bodytext16NotBold"/>
        </w:rPr>
        <w:t xml:space="preserve">tÇolpan), 568. Müellifin Ortatürk ve </w:t>
      </w:r>
      <w:r>
        <w:t>Türkistanm İçtimaî. İktisadî ,ve siyasî haya</w:t>
      </w:r>
      <w:r>
        <w:softHyphen/>
      </w:r>
      <w:r>
        <w:rPr>
          <w:rStyle w:val="Bodytext16NotBold"/>
        </w:rPr>
        <w:t xml:space="preserve">tına ait yazılarından bazı </w:t>
      </w:r>
      <w:r>
        <w:t xml:space="preserve">parçalar: </w:t>
      </w:r>
      <w:r>
        <w:rPr>
          <w:rStyle w:val="Bodytext16NotBold"/>
        </w:rPr>
        <w:t xml:space="preserve">Rus mahkûmu </w:t>
      </w:r>
      <w:r>
        <w:t>Türklerin kavmî teşekkülü. 57L</w:t>
      </w:r>
    </w:p>
    <w:p w:rsidR="00874A6B" w:rsidRDefault="00216B32" w:rsidP="00DA7507">
      <w:pPr>
        <w:pStyle w:val="Bodytext160"/>
        <w:shd w:val="clear" w:color="auto" w:fill="auto"/>
        <w:spacing w:after="241" w:line="226" w:lineRule="exact"/>
        <w:ind w:firstLine="180"/>
        <w:jc w:val="left"/>
      </w:pPr>
      <w:r>
        <w:rPr>
          <w:rStyle w:val="Bodytext16NotBold"/>
        </w:rPr>
        <w:t xml:space="preserve">Türkistan Meselesi», 574. Kesif </w:t>
      </w:r>
      <w:r>
        <w:t xml:space="preserve">nüfuslu </w:t>
      </w:r>
      <w:r>
        <w:rPr>
          <w:rStyle w:val="Bodytext16NotBold"/>
        </w:rPr>
        <w:t xml:space="preserve">Türk </w:t>
      </w:r>
      <w:r>
        <w:t xml:space="preserve">Vatanı, 577. Türkistanda askerlik </w:t>
      </w:r>
      <w:r>
        <w:rPr>
          <w:rStyle w:val="Bodytext16NotBold"/>
        </w:rPr>
        <w:t xml:space="preserve">meselesi, 579. Aşağı Sırderya ve </w:t>
      </w:r>
      <w:r>
        <w:t>Khorezm mıntıkasının imarı meselesi, 580.</w:t>
      </w:r>
    </w:p>
    <w:p w:rsidR="00874A6B" w:rsidRDefault="00216B32" w:rsidP="00DA7507">
      <w:pPr>
        <w:pStyle w:val="Bodytext180"/>
        <w:shd w:val="clear" w:color="auto" w:fill="auto"/>
        <w:spacing w:after="86" w:line="150" w:lineRule="exact"/>
        <w:jc w:val="left"/>
      </w:pPr>
      <w:r>
        <w:t xml:space="preserve">SONSÖZ, </w:t>
      </w:r>
      <w:r>
        <w:rPr>
          <w:rStyle w:val="Bodytext18SegoeUI65pt"/>
          <w:b/>
          <w:bCs/>
        </w:rPr>
        <w:t>584</w:t>
      </w:r>
      <w:r>
        <w:t>-</w:t>
      </w:r>
      <w:r>
        <w:rPr>
          <w:rStyle w:val="Bodytext18SegoeUI65pt"/>
          <w:b/>
          <w:bCs/>
        </w:rPr>
        <w:t>615</w:t>
      </w:r>
      <w:r>
        <w:t>.</w:t>
      </w:r>
    </w:p>
    <w:p w:rsidR="00874A6B" w:rsidRDefault="00216B32" w:rsidP="00DA7507">
      <w:pPr>
        <w:pStyle w:val="Bodytext140"/>
        <w:shd w:val="clear" w:color="auto" w:fill="auto"/>
        <w:spacing w:after="0" w:line="221" w:lineRule="exact"/>
        <w:ind w:firstLine="520"/>
      </w:pPr>
      <w:r>
        <w:t xml:space="preserve">Rus müstemleke siyasetinm mahiyeti ve hedefi, </w:t>
      </w:r>
      <w:r>
        <w:rPr>
          <w:rStyle w:val="Bodytext14Bold"/>
        </w:rPr>
        <w:t>584 Türkistanm Devletler vc</w:t>
      </w:r>
    </w:p>
    <w:p w:rsidR="00874A6B" w:rsidRDefault="00216B32" w:rsidP="00DA7507">
      <w:pPr>
        <w:pStyle w:val="Bodytext140"/>
        <w:shd w:val="clear" w:color="auto" w:fill="auto"/>
        <w:spacing w:after="237" w:line="221" w:lineRule="exact"/>
      </w:pPr>
      <w:r>
        <w:t xml:space="preserve">komşu milletler arası vaziyeti, </w:t>
      </w:r>
      <w:r>
        <w:rPr>
          <w:rStyle w:val="Bodytext14Bold"/>
        </w:rPr>
        <w:t xml:space="preserve">592. Doğu, </w:t>
      </w:r>
      <w:r>
        <w:t xml:space="preserve">Türklerinin </w:t>
      </w:r>
      <w:r>
        <w:rPr>
          <w:rStyle w:val="Bodytext14Bold"/>
        </w:rPr>
        <w:t xml:space="preserve">bu hayat mücadelesinde tuta </w:t>
      </w:r>
      <w:r>
        <w:t>cakları yer, 603. Türkistanm geleceği, 612.</w:t>
      </w:r>
    </w:p>
    <w:p w:rsidR="00874A6B" w:rsidRDefault="00216B32" w:rsidP="00DA7507">
      <w:pPr>
        <w:pStyle w:val="Bodytext180"/>
        <w:shd w:val="clear" w:color="auto" w:fill="auto"/>
        <w:spacing w:line="150" w:lineRule="exact"/>
        <w:ind w:right="140"/>
        <w:jc w:val="left"/>
        <w:sectPr w:rsidR="00874A6B">
          <w:headerReference w:type="even" r:id="rId16"/>
          <w:headerReference w:type="default" r:id="rId17"/>
          <w:headerReference w:type="first" r:id="rId18"/>
          <w:footerReference w:type="first" r:id="rId19"/>
          <w:pgSz w:w="8400" w:h="11900"/>
          <w:pgMar w:top="1645" w:right="1171" w:bottom="1128" w:left="873" w:header="0" w:footer="3" w:gutter="0"/>
          <w:pgNumType w:fmt="upperRoman" w:start="10"/>
          <w:cols w:space="720"/>
          <w:noEndnote/>
          <w:titlePg/>
          <w:docGrid w:linePitch="360"/>
        </w:sectPr>
      </w:pPr>
      <w:r>
        <w:t xml:space="preserve">İ6İMLŞR CETVELİ, </w:t>
      </w:r>
      <w:r>
        <w:rPr>
          <w:rStyle w:val="Bodytext18SegoeUI65pt"/>
          <w:b/>
          <w:bCs/>
        </w:rPr>
        <w:t>617</w:t>
      </w:r>
      <w:r>
        <w:t>-</w:t>
      </w:r>
      <w:r>
        <w:rPr>
          <w:rStyle w:val="Bodytext18SegoeUI65pt"/>
          <w:b/>
          <w:bCs/>
        </w:rPr>
        <w:t>696</w:t>
      </w:r>
      <w:r>
        <w:t>.</w:t>
      </w:r>
    </w:p>
    <w:p w:rsidR="00874A6B" w:rsidRDefault="00216B32" w:rsidP="00DA7507">
      <w:pPr>
        <w:pStyle w:val="Bodytext290"/>
        <w:shd w:val="clear" w:color="auto" w:fill="auto"/>
        <w:spacing w:after="1005" w:line="280" w:lineRule="exact"/>
        <w:ind w:right="20"/>
        <w:jc w:val="left"/>
      </w:pPr>
      <w:r>
        <w:lastRenderedPageBreak/>
        <w:t>Türkistanm Coğrafî Durumu</w:t>
      </w:r>
    </w:p>
    <w:p w:rsidR="00874A6B" w:rsidRDefault="00216B32" w:rsidP="00DA7507">
      <w:pPr>
        <w:pStyle w:val="Heading90"/>
        <w:keepNext/>
        <w:keepLines/>
        <w:shd w:val="clear" w:color="auto" w:fill="auto"/>
        <w:spacing w:before="0" w:after="280" w:line="210" w:lineRule="exact"/>
        <w:ind w:right="20"/>
        <w:jc w:val="left"/>
      </w:pPr>
      <w:bookmarkStart w:id="2" w:name="bookmark1"/>
      <w:r>
        <w:t>Türkistanm Sınırları, Mesahası ve Ârızaları</w:t>
      </w:r>
      <w:bookmarkEnd w:id="2"/>
    </w:p>
    <w:p w:rsidR="00874A6B" w:rsidRDefault="00216B32" w:rsidP="00DA7507">
      <w:pPr>
        <w:pStyle w:val="Bodytext210"/>
        <w:shd w:val="clear" w:color="auto" w:fill="auto"/>
        <w:spacing w:before="0" w:line="226" w:lineRule="exact"/>
        <w:ind w:firstLine="480"/>
        <w:jc w:val="left"/>
      </w:pPr>
      <w:r>
        <w:rPr>
          <w:rStyle w:val="Bodytext2175ptNotBoldSpacing0pt"/>
        </w:rPr>
        <w:t xml:space="preserve">Tabiî </w:t>
      </w:r>
      <w:r>
        <w:t xml:space="preserve">coğrafya, etnoğrafî ve tarihî mânası ile «Türkistan» cenup* </w:t>
      </w:r>
      <w:r>
        <w:rPr>
          <w:rStyle w:val="Bodytext2175ptNotBoldSpacing0pt"/>
        </w:rPr>
        <w:t xml:space="preserve">ıan «G urgan» </w:t>
      </w:r>
      <w:r>
        <w:t xml:space="preserve">ırmağı, Horasan dağları, Küpet Dağ, Kuhi Baba (Kara </w:t>
      </w:r>
      <w:r>
        <w:rPr>
          <w:rStyle w:val="Bodytext2175ptNotBoldSpacing0pt"/>
        </w:rPr>
        <w:t xml:space="preserve">Dağ, </w:t>
      </w:r>
      <w:r>
        <w:t>Kohzâr-i Mescid), Mezdûran, eski Yunanlıların Paropamis dedik</w:t>
      </w:r>
      <w:r>
        <w:softHyphen/>
      </w:r>
      <w:r>
        <w:rPr>
          <w:rStyle w:val="Bodytext2175ptNotBoldSpacing0pt"/>
        </w:rPr>
        <w:t xml:space="preserve">leri </w:t>
      </w:r>
      <w:r>
        <w:t xml:space="preserve">Topçak ve Ak Dağ (Köh-i Sefîd) dağları, Hindügûş sırtları, Mus- </w:t>
      </w:r>
      <w:r>
        <w:rPr>
          <w:rStyle w:val="Bodytext2175ptNotBoldSpacing0pt"/>
        </w:rPr>
        <w:t xml:space="preserve">lağ-Küenlün </w:t>
      </w:r>
      <w:r>
        <w:t xml:space="preserve">sıradağları; doğudan Şarkî Türkistanm doğu sınırları, «Su- </w:t>
      </w:r>
      <w:r>
        <w:rPr>
          <w:rStyle w:val="Bodytext2175ptNotBoldSpacing0pt"/>
        </w:rPr>
        <w:t xml:space="preserve">cav»' </w:t>
      </w:r>
      <w:r>
        <w:t xml:space="preserve">civarında </w:t>
      </w:r>
      <w:r>
        <w:rPr>
          <w:rStyle w:val="Bodytext21Spacing1pt"/>
          <w:b/>
          <w:bCs/>
        </w:rPr>
        <w:t>98°,,50'</w:t>
      </w:r>
      <w:r>
        <w:t xml:space="preserve"> tûl, 40</w:t>
      </w:r>
      <w:r>
        <w:rPr>
          <w:vertAlign w:val="superscript"/>
        </w:rPr>
        <w:t>c</w:t>
      </w:r>
      <w:r>
        <w:t xml:space="preserve"> arz noktasından Moğol Altaymda </w:t>
      </w:r>
      <w:r>
        <w:rPr>
          <w:rStyle w:val="Bodytext2175ptNotBoldSpacing0pt"/>
        </w:rPr>
        <w:t xml:space="preserve">Buıucan» </w:t>
      </w:r>
      <w:r>
        <w:t xml:space="preserve">geçidi </w:t>
      </w:r>
      <w:r>
        <w:rPr>
          <w:rStyle w:val="Bodytext2175ptNotBoldSpacing0pt"/>
        </w:rPr>
        <w:t>—</w:t>
      </w:r>
      <w:r>
        <w:rPr>
          <w:rStyle w:val="Bodytext21Spacing1pt"/>
          <w:b/>
          <w:bCs/>
        </w:rPr>
        <w:t>93°,,50' tûl ve 40°,,50'</w:t>
      </w:r>
      <w:r>
        <w:t xml:space="preserve"> arz noktası—; şimalden </w:t>
      </w:r>
      <w:r>
        <w:rPr>
          <w:rStyle w:val="Bodytext2175ptNotBoldSpacing0pt"/>
        </w:rPr>
        <w:t xml:space="preserve">Cungarya ve </w:t>
      </w:r>
      <w:r>
        <w:t xml:space="preserve">Kazakistanm şimal sınırlarını teşkil eden İrtiş havzası ve </w:t>
      </w:r>
      <w:r>
        <w:rPr>
          <w:rStyle w:val="Bodytext2175ptNotBoldSpacing0pt"/>
        </w:rPr>
        <w:t xml:space="preserve">Aral-lrtiş su </w:t>
      </w:r>
      <w:r>
        <w:t xml:space="preserve">ayrımı hattının şimal yamaçları; batıdan Cenubî Ural Dağı, </w:t>
      </w:r>
      <w:r>
        <w:rPr>
          <w:rStyle w:val="Bodytext2175ptNotBoldSpacing0pt"/>
        </w:rPr>
        <w:t xml:space="preserve">Yayık </w:t>
      </w:r>
      <w:r>
        <w:t xml:space="preserve">ırmağı, Edil’in denize döküldüğü yer (Bökey Orda) ve Haza; </w:t>
      </w:r>
      <w:r>
        <w:rPr>
          <w:rStyle w:val="Bodytext2175ptNotBoldSpacing0pt"/>
        </w:rPr>
        <w:t xml:space="preserve">Denizi ile </w:t>
      </w:r>
      <w:r>
        <w:t xml:space="preserve">sınırlanmıştır. Bütün bu geniş ülkenin —Afganistan sınırları </w:t>
      </w:r>
      <w:r>
        <w:rPr>
          <w:rStyle w:val="Bodytext2175ptNotBoldSpacing0pt"/>
        </w:rPr>
        <w:t xml:space="preserve">içinde </w:t>
      </w:r>
      <w:r>
        <w:t>olan «Afgan Türkistan!» ve İranın Astarâbâd ve Deregiz vilâ</w:t>
      </w:r>
      <w:r>
        <w:softHyphen/>
      </w:r>
      <w:r>
        <w:rPr>
          <w:rStyle w:val="Bodytext2175ptNotBoldSpacing0pt"/>
        </w:rPr>
        <w:t xml:space="preserve">yetlerinden </w:t>
      </w:r>
      <w:r>
        <w:t>ibaret plan «Iran Türkistanı» sayılmadığı halde—- mesa</w:t>
      </w:r>
      <w:r>
        <w:softHyphen/>
        <w:t>hası 5.340.066 kilometre murabbaıdır.</w:t>
      </w:r>
    </w:p>
    <w:p w:rsidR="00874A6B" w:rsidRDefault="00216B32" w:rsidP="00DA7507">
      <w:pPr>
        <w:pStyle w:val="Bodytext210"/>
        <w:shd w:val="clear" w:color="auto" w:fill="auto"/>
        <w:spacing w:before="0" w:line="226" w:lineRule="exact"/>
        <w:ind w:firstLine="480"/>
        <w:jc w:val="left"/>
      </w:pPr>
      <w:r>
        <w:rPr>
          <w:vertAlign w:val="superscript"/>
        </w:rPr>
        <w:t>T</w:t>
      </w:r>
      <w:r>
        <w:t xml:space="preserve">ürkistan, Çine tâbi ölan doğu yarısı «Doğu Türkistan» ve Rus- yaya tâbi olan batı yarısı «Batı Türkistan» diye ikiye bölünür. «Doğu. Türkistan» </w:t>
      </w:r>
      <w:r>
        <w:rPr>
          <w:rStyle w:val="Bodytext21Spacing1pt"/>
          <w:b/>
          <w:bCs/>
        </w:rPr>
        <w:t>1,503.563</w:t>
      </w:r>
      <w:r>
        <w:t xml:space="preserve"> kilometre murabbaı olup bunun 1.1 </w:t>
      </w:r>
      <w:r>
        <w:rPr>
          <w:rStyle w:val="Bodytext21Spacing1pt0"/>
          <w:b/>
          <w:bCs/>
        </w:rPr>
        <w:t>18.71</w:t>
      </w:r>
      <w:r>
        <w:t xml:space="preserve"> 3 kilo</w:t>
      </w:r>
      <w:r>
        <w:softHyphen/>
        <w:t>metre murabbalık bölümü Tarım havzasından ibaret olan «Kaşgarya» ya 384.850 kilometre murabbaı da «İle» vilâyeti ile «Cungarya» ya aittir. «Batı Türkistan» ise 3.836.503 kilometre murabbaı olup bunun</w:t>
      </w:r>
    </w:p>
    <w:p w:rsidR="00874A6B" w:rsidRDefault="00216B32" w:rsidP="00DA7507">
      <w:pPr>
        <w:pStyle w:val="Bodytext210"/>
        <w:numPr>
          <w:ilvl w:val="0"/>
          <w:numId w:val="16"/>
        </w:numPr>
        <w:shd w:val="clear" w:color="auto" w:fill="auto"/>
        <w:spacing w:before="0" w:line="226" w:lineRule="exact"/>
        <w:ind w:firstLine="160"/>
        <w:jc w:val="left"/>
        <w:sectPr w:rsidR="00874A6B">
          <w:headerReference w:type="even" r:id="rId20"/>
          <w:headerReference w:type="default" r:id="rId21"/>
          <w:headerReference w:type="first" r:id="rId22"/>
          <w:footerReference w:type="first" r:id="rId23"/>
          <w:pgSz w:w="8400" w:h="11900"/>
          <w:pgMar w:top="3436" w:right="1271" w:bottom="1092" w:left="1000" w:header="0" w:footer="3" w:gutter="0"/>
          <w:pgNumType w:start="14"/>
          <w:cols w:space="720"/>
          <w:noEndnote/>
          <w:docGrid w:linePitch="360"/>
        </w:sectPr>
      </w:pPr>
      <w:r>
        <w:rPr>
          <w:rStyle w:val="Bodytext21Spacing1pt0"/>
          <w:b/>
          <w:bCs/>
        </w:rPr>
        <w:t>979.816</w:t>
      </w:r>
      <w:r>
        <w:t xml:space="preserve"> sı sabık «Türkistan’ Umumî Valiliği» ni teşkil eden vilâyet</w:t>
      </w:r>
      <w:r>
        <w:softHyphen/>
      </w:r>
      <w:r>
        <w:rPr>
          <w:rStyle w:val="Bodytext2175ptNotBoldSpacing0pt"/>
        </w:rPr>
        <w:t xml:space="preserve">lerle </w:t>
      </w:r>
      <w:r>
        <w:t>sabık Buhara ve Hıyve hanlıklarına, 1.856.687 kilometre murab- baı da sabık rus idari taksimatında «Sahra vilâyetleri» (Stepnıye ob- lasti) denilen «Kazakistan» a aittir.</w:t>
      </w:r>
    </w:p>
    <w:p w:rsidR="00874A6B" w:rsidRDefault="00216B32" w:rsidP="00DA7507">
      <w:pPr>
        <w:pStyle w:val="Bodytext210"/>
        <w:shd w:val="clear" w:color="auto" w:fill="auto"/>
        <w:tabs>
          <w:tab w:val="left" w:pos="2009"/>
        </w:tabs>
        <w:spacing w:before="0"/>
        <w:ind w:firstLine="2080"/>
        <w:jc w:val="left"/>
      </w:pPr>
      <w:r>
        <w:lastRenderedPageBreak/>
        <w:t xml:space="preserve">Farsça bir tâbir olan «Türkistan» sözü bilhassa </w:t>
      </w:r>
      <w:r>
        <w:rPr>
          <w:rStyle w:val="Bodytext211"/>
          <w:b/>
          <w:bCs/>
        </w:rPr>
        <w:t xml:space="preserve">«Türkistan», «Türküi» </w:t>
      </w:r>
      <w:r>
        <w:t xml:space="preserve">eski çarlık vaîiiumumîliğine ve Doğu Türkistan» ve </w:t>
      </w:r>
      <w:r>
        <w:rPr>
          <w:rStyle w:val="Bodytext211"/>
          <w:b/>
          <w:bCs/>
        </w:rPr>
        <w:t xml:space="preserve">«Büyük Türkistan» </w:t>
      </w:r>
      <w:r>
        <w:t>itîâk olunduğundan, Haza</w:t>
      </w:r>
      <w:r>
        <w:rPr>
          <w:rStyle w:val="Bodytext212"/>
          <w:b/>
          <w:bCs/>
        </w:rPr>
        <w:t>r D</w:t>
      </w:r>
      <w:r>
        <w:t xml:space="preserve">enizinden ve Edil </w:t>
      </w:r>
      <w:r>
        <w:rPr>
          <w:rStyle w:val="Bodytext211"/>
          <w:b/>
          <w:bCs/>
        </w:rPr>
        <w:t>Tâbirleri</w:t>
      </w:r>
      <w:r>
        <w:rPr>
          <w:rStyle w:val="Bodytext211"/>
          <w:b/>
          <w:bCs/>
        </w:rPr>
        <w:tab/>
      </w:r>
      <w:r>
        <w:t>(Volga)dan Çin Şeddine, Altaylardan Hindü-</w:t>
      </w:r>
    </w:p>
    <w:p w:rsidR="00874A6B" w:rsidRDefault="00216B32" w:rsidP="00DA7507">
      <w:pPr>
        <w:pStyle w:val="Bodytext210"/>
        <w:shd w:val="clear" w:color="auto" w:fill="auto"/>
        <w:spacing w:before="0"/>
        <w:ind w:firstLine="2080"/>
        <w:jc w:val="left"/>
      </w:pPr>
      <w:r>
        <w:rPr>
          <w:rStyle w:val="Bodytext212"/>
          <w:b/>
          <w:bCs/>
        </w:rPr>
        <w:t xml:space="preserve">jgûs'a kadar uzanan ülkeler mânasında umumi </w:t>
      </w:r>
      <w:r>
        <w:t>isi</w:t>
      </w:r>
      <w:r>
        <w:rPr>
          <w:rStyle w:val="Bodytext212"/>
          <w:b/>
          <w:bCs/>
        </w:rPr>
        <w:t>m olarak «Uluğ ( BüyükV Türkistan» ve «Türk</w:t>
      </w:r>
      <w:r>
        <w:t>ili» tâbirleri kullanıl</w:t>
      </w:r>
      <w:r>
        <w:softHyphen/>
        <w:t>mıştır. Biz de bü eserimizde «Türkili» tâbiri ile beraber «Doğu Türkil- îeri» ve «İki Türkistan» tâbirlerini kullandık. Kitabımızın bu cildi Batı- türkistanâ tahsis edilmişse de dağlardan . bahsederken Doğııtürkistana da temas etmiş olacağız.</w:t>
      </w:r>
    </w:p>
    <w:p w:rsidR="00874A6B" w:rsidRDefault="00216B32" w:rsidP="00DA7507">
      <w:pPr>
        <w:pStyle w:val="Bodytext210"/>
        <w:shd w:val="clear" w:color="auto" w:fill="auto"/>
        <w:spacing w:before="0" w:line="226" w:lineRule="exact"/>
        <w:ind w:firstLine="560"/>
        <w:jc w:val="left"/>
      </w:pPr>
      <w:r>
        <w:t>Her iki Türkistanda hayat, meskûn olmıyân sonsuz çöller arasın</w:t>
      </w:r>
      <w:r>
        <w:softHyphen/>
        <w:t>daki ırmak havzalarına, yüksek ve az meskûn dağların eteklerine mün-. hasır kalmış gibidir. Bundan dolayı ülkenin muhtelif bölgelerinde nü</w:t>
      </w:r>
      <w:r>
        <w:softHyphen/>
        <w:t xml:space="preserve">fus kesafeti pek değişiktir. İki Türkistanda bütün nüfus 17.00C.000 </w:t>
      </w:r>
      <w:r>
        <w:rPr>
          <w:rStyle w:val="Bodytext218ptItalic"/>
          <w:b/>
          <w:bCs/>
        </w:rPr>
        <w:t xml:space="preserve">U </w:t>
      </w:r>
      <w:r>
        <w:t>geçmez. Ortalama hesapla her kilometre murabbama 3 kişi düştüğü halde «Taklamakan» çöllerinin bazı bölgeleri, tamamen gayrımeskûn, Karakum çölünde 100 kilometre murabbama 6, Pamir dağlarında 100 kilometre murabbama 7 kişi, münbit Ferğana vilâyetinde ise kilometre murabbama 29, Semerkand vilâyetinin «Kette Kurgan» tümeninde 45 kişi, Aşhâbâd civarında daha çok kişi düşmektedir. Böylelikle ülkenin bir çok bölgeleri gayrımeskûn olduğu halde diğer yerlerinde nüfus Av</w:t>
      </w:r>
      <w:r>
        <w:softHyphen/>
        <w:t>rupa kınasının ortalama nüfus kesafeti ile bir çıkıyor.</w:t>
      </w:r>
    </w:p>
    <w:p w:rsidR="00874A6B" w:rsidRDefault="00216B32" w:rsidP="00DA7507">
      <w:pPr>
        <w:pStyle w:val="Bodytext210"/>
        <w:shd w:val="clear" w:color="auto" w:fill="auto"/>
        <w:tabs>
          <w:tab w:val="left" w:pos="2403"/>
        </w:tabs>
        <w:spacing w:before="0"/>
        <w:ind w:left="720"/>
        <w:jc w:val="left"/>
      </w:pPr>
      <w:r>
        <w:rPr>
          <w:rStyle w:val="Bodytext211"/>
          <w:b/>
          <w:bCs/>
        </w:rPr>
        <w:t xml:space="preserve">Amaların </w:t>
      </w:r>
      <w:r>
        <w:t xml:space="preserve">Umumî </w:t>
      </w:r>
      <w:r>
        <w:rPr>
          <w:vertAlign w:val="superscript"/>
        </w:rPr>
        <w:t>UmUm! heyeti bak,m,ndal</w:t>
      </w:r>
      <w:r>
        <w:t>' °</w:t>
      </w:r>
      <w:r>
        <w:rPr>
          <w:vertAlign w:val="superscript"/>
        </w:rPr>
        <w:t>rta</w:t>
      </w:r>
      <w:r>
        <w:t xml:space="preserve"> Asyanm çöl de- </w:t>
      </w:r>
      <w:r>
        <w:rPr>
          <w:rStyle w:val="Bodytext211"/>
          <w:b/>
          <w:bCs/>
        </w:rPr>
        <w:t>Hatları</w:t>
      </w:r>
      <w:r>
        <w:rPr>
          <w:rStyle w:val="Bodytext211"/>
          <w:b/>
          <w:bCs/>
        </w:rPr>
        <w:tab/>
      </w:r>
      <w:r>
        <w:t>denilebilecek olan şimal yarısını kaplıyan</w:t>
      </w:r>
    </w:p>
    <w:p w:rsidR="00874A6B" w:rsidRDefault="00216B32" w:rsidP="00DA7507">
      <w:pPr>
        <w:pStyle w:val="Bodytext210"/>
        <w:shd w:val="clear" w:color="auto" w:fill="auto"/>
        <w:spacing w:before="0"/>
        <w:ind w:firstLine="1980"/>
        <w:jc w:val="left"/>
      </w:pPr>
      <w:r>
        <w:t>Türkili (lürkistan), cenupta sıradağlarla sınırlan</w:t>
      </w:r>
      <w:r>
        <w:softHyphen/>
        <w:t>dırılmış olduğu gibi, tam ortasında yer y üzün * n en yüksek dağlurmdan olan ve ülkenin her tarafına hakim bulunan sıradağlara dayanıyor. 95 şarkı tul ve 43 şimalî arzdan başlayıp «Tanrıdağî»rrr«Tiyanşan-Pamir» umumî adını taşıyan bu dağlar î 200 kilometre kadar batı ve 1 000 ki</w:t>
      </w:r>
      <w:r>
        <w:softHyphen/>
        <w:t>lometre kadar da batı-cenup istikametinde devam eder ve cenup bö</w:t>
      </w:r>
      <w:r>
        <w:softHyphen/>
        <w:t>lümlerinde «Dünyanın Beşiği» denilen Pamir yüksekliklerini teşkil ede</w:t>
      </w:r>
      <w:r>
        <w:softHyphen/>
        <w:t>rek «Hmdügûş». «Himaîaya», «Küenlün» sıradağlarının birleşme nok</w:t>
      </w:r>
      <w:r>
        <w:softHyphen/>
        <w:t>talarına gelip yetişir. Büyük kısmı daima karlarla örtülü olan «Tiyanşaıv Pamir» Türkili’nin hayat kaynağıdır. Dediğimiz gibi Türkistanın en mâmur kıtaları da işte bu «Tjyanşan» ve «Pamir&gt;&gt;*‘ adlarını taşıyan büyük sıradağların eteklerindeki otlaklarla, kendisinin zengin cümudi- yelerinden çıkıp batı ve doğudaki çöllerin içerisine</w:t>
      </w:r>
      <w:r>
        <w:rPr>
          <w:vertAlign w:val="superscript"/>
        </w:rPr>
        <w:t>;</w:t>
      </w:r>
      <w:r>
        <w:t xml:space="preserve"> akıp giderek yine çöl içerisinde kapalı göller, bataklıklar teşkil eden ırmakların havza</w:t>
      </w:r>
      <w:r>
        <w:softHyphen/>
        <w:t>larından ibarettir. Yoksa memleket o kadar kuraktaki. ‘ meselâ, bil</w:t>
      </w:r>
      <w:r>
        <w:softHyphen/>
        <w:t>hassa Doğu Türkistanda ırmakların yanı başındaki çöllerde, binlerce</w:t>
      </w:r>
    </w:p>
    <w:p w:rsidR="00874A6B" w:rsidRDefault="00216B32" w:rsidP="00DA7507">
      <w:pPr>
        <w:pStyle w:val="Bodytext27"/>
        <w:shd w:val="clear" w:color="auto" w:fill="auto"/>
        <w:tabs>
          <w:tab w:val="left" w:leader="hyphen" w:pos="4930"/>
        </w:tabs>
        <w:spacing w:line="226" w:lineRule="exact"/>
        <w:jc w:val="left"/>
      </w:pPr>
      <w:r>
        <w:t xml:space="preserve">yıl önce </w:t>
      </w:r>
      <w:r>
        <w:rPr>
          <w:rStyle w:val="Bodytext285ptBoldSpacing0pt"/>
        </w:rPr>
        <w:t xml:space="preserve">yazılıp yahut </w:t>
      </w:r>
      <w:r>
        <w:t>dokunup toprakta' gömülü.^lajykâğn; yahut ku</w:t>
      </w:r>
      <w:r>
        <w:softHyphen/>
        <w:t>maş parçaları —üzerlerindeki yazılar/ ve resin&amp;ri/Ie</w:t>
      </w:r>
      <w:r>
        <w:tab/>
        <w:t xml:space="preserve"> olduğu </w:t>
      </w:r>
      <w:r>
        <w:rPr>
          <w:rStyle w:val="Bodytext285ptBoldSpacing0pt"/>
        </w:rPr>
        <w:t>gibi</w:t>
      </w:r>
    </w:p>
    <w:p w:rsidR="00874A6B" w:rsidRDefault="00216B32" w:rsidP="00DA7507">
      <w:pPr>
        <w:pStyle w:val="Bodytext27"/>
        <w:shd w:val="clear" w:color="auto" w:fill="auto"/>
        <w:spacing w:after="245" w:line="226" w:lineRule="exact"/>
        <w:jc w:val="left"/>
      </w:pPr>
      <w:r>
        <w:rPr>
          <w:rStyle w:val="Bodytext285ptBoldSpacing0pt"/>
        </w:rPr>
        <w:t xml:space="preserve">muhafaza- </w:t>
      </w:r>
      <w:r>
        <w:t xml:space="preserve">olunuyor. Bu bakımdan Büyüle Sahra^e </w:t>
      </w:r>
      <w:r>
        <w:rPr>
          <w:rStyle w:val="Bodytext285ptBoldSpacing0pt"/>
        </w:rPr>
        <w:t xml:space="preserve">'Mısır </w:t>
      </w:r>
      <w:r>
        <w:t>gibi. Türkis</w:t>
      </w:r>
      <w:r>
        <w:softHyphen/>
        <w:t xml:space="preserve">tan' da. hafriyat yapıldığı zaman insanlığın enj/eskı • medeniyetine ait . kendi sinesinde sakladığı değerli ve mühim vesikaları ihda ediyor ve bütün medeni insanlığın </w:t>
      </w:r>
      <w:r>
        <w:lastRenderedPageBreak/>
        <w:t xml:space="preserve">dikkatini çekiyor. Türkistanın çöllerinde deniz seviyesinden </w:t>
      </w:r>
      <w:r>
        <w:rPr>
          <w:rStyle w:val="Bodytext285ptBoldSpacing0pt"/>
        </w:rPr>
        <w:t xml:space="preserve">daha, aşağı </w:t>
      </w:r>
      <w:r>
        <w:t>noktalar vardır. Dağlarında ise yüzlerce kilo</w:t>
      </w:r>
      <w:r>
        <w:softHyphen/>
        <w:t>metre uzunluğunda. 3-4 bin metre yükseklikler devam ediyor ve zır- veler 7000-7 5.00 metreye varıyor.</w:t>
      </w:r>
    </w:p>
    <w:p w:rsidR="00874A6B" w:rsidRDefault="00216B32" w:rsidP="00DA7507">
      <w:pPr>
        <w:pStyle w:val="Heading80"/>
        <w:keepNext/>
        <w:keepLines/>
        <w:shd w:val="clear" w:color="auto" w:fill="auto"/>
        <w:spacing w:before="0" w:after="174" w:line="220" w:lineRule="exact"/>
        <w:ind w:right="60"/>
        <w:jc w:val="left"/>
      </w:pPr>
      <w:bookmarkStart w:id="3" w:name="bookmark2"/>
      <w:r>
        <w:t xml:space="preserve">Türkistanın </w:t>
      </w:r>
      <w:r>
        <w:rPr>
          <w:rStyle w:val="Heading8Calibri11ptBoldSpacing1pt"/>
        </w:rPr>
        <w:t>Dağları</w:t>
      </w:r>
      <w:bookmarkEnd w:id="3"/>
    </w:p>
    <w:p w:rsidR="00874A6B" w:rsidRDefault="00216B32" w:rsidP="00DA7507">
      <w:pPr>
        <w:pStyle w:val="Bodytext27"/>
        <w:shd w:val="clear" w:color="auto" w:fill="auto"/>
        <w:spacing w:line="226" w:lineRule="exact"/>
        <w:ind w:firstLine="540"/>
        <w:jc w:val="left"/>
      </w:pPr>
      <w:r>
        <w:t>Biz, Do^u Türkistanın en doğusundan başlayıp batıya, sonra batı- cenuba uzanıp giderek Hındıstanın Karakurunı* Dağlarına eklenen bü - tün sıradağların hepsine birden «Tıyanşan-Pamir» ve türkçe olarak «Tenri Dağı» umumî adını veriyoruz; orta bölümüne ise Tiyanşan diyoruz. Bütün uzunluğu 2000 kilometreden çoktur. Bu büyük sıradağ</w:t>
      </w:r>
      <w:r>
        <w:softHyphen/>
        <w:t>lar 94</w:t>
      </w:r>
      <w:r>
        <w:rPr>
          <w:vertAlign w:val="superscript"/>
        </w:rPr>
        <w:t>ö</w:t>
      </w:r>
      <w:r>
        <w:t>,,55</w:t>
      </w:r>
      <w:r>
        <w:rPr>
          <w:vertAlign w:val="superscript"/>
        </w:rPr>
        <w:t>/</w:t>
      </w:r>
      <w:r>
        <w:t xml:space="preserve"> tul, 43°,,20' arzda «Karlık Dağ» adındaki dağlarla baş</w:t>
      </w:r>
      <w:r>
        <w:softHyphen/>
        <w:t>lıyor. Oradan ta Hindügus Dağına kadar iki bin kilometrelik mesafe tutan dağların sırtı takip edilecek olursa bugün Doğu ve Batı Türkıs- tanda yaşıyarı türklerin yaylaları, uzaktaki göllere karışmak için dağın iki tarafına akıp giden ırmaklar ve üzerlerindeki münbit havzalar, şe</w:t>
      </w:r>
      <w:r>
        <w:softHyphen/>
        <w:t xml:space="preserve">hirler görünmüş olurdu. Türkistanın büyük ırmakları zirvelerindeki kar ve koltuklarındaki cümudiyelerden fışkırıyor. Irmakların taşmaları da ilkbaharda değil, güneşin sıcaklığı artarak o kar ve cümudiyeleri erit </w:t>
      </w:r>
      <w:r>
        <w:softHyphen/>
        <w:t>tiği vakit, temmuz ve ağustos aylarında olur.</w:t>
      </w:r>
    </w:p>
    <w:p w:rsidR="00874A6B" w:rsidRDefault="00216B32" w:rsidP="00DA7507">
      <w:pPr>
        <w:pStyle w:val="Bodytext27"/>
        <w:shd w:val="clear" w:color="auto" w:fill="auto"/>
        <w:spacing w:line="226" w:lineRule="exact"/>
        <w:ind w:firstLine="540"/>
        <w:jc w:val="left"/>
        <w:sectPr w:rsidR="00874A6B">
          <w:headerReference w:type="even" r:id="rId24"/>
          <w:headerReference w:type="default" r:id="rId25"/>
          <w:pgSz w:w="8400" w:h="11900"/>
          <w:pgMar w:top="1450" w:right="1081" w:bottom="864" w:left="1079" w:header="0" w:footer="3" w:gutter="0"/>
          <w:cols w:space="720"/>
          <w:noEndnote/>
          <w:docGrid w:linePitch="360"/>
        </w:sectPr>
      </w:pPr>
      <w:r>
        <w:t>Türkistanın sonsuz çöllerinin ortasındaki bu, akla şaşkınlık veren yüksekliklerin sırtlarını, sıradağların istikametlerini, ırmakların akışla</w:t>
      </w:r>
      <w:r>
        <w:softHyphen/>
        <w:t>rını öğrenmek, onlara terettüp eden medeniyeti öğrenmenin esasını teş</w:t>
      </w:r>
      <w:r>
        <w:softHyphen/>
        <w:t>kil eder. Tenri Dağının sırtı takip edilirken dağların başlangıcı olan «Karlık Dağ» a çıkınca sağ tarafta «Bar Göl», sol tarafta «Kamul» (Khami) şehirleri bulunur. Sonra, sıradağların eski İslâm kaymakların</w:t>
      </w:r>
      <w:r>
        <w:softHyphen/>
        <w:t>da «Tafkan» Çinlilerde «Tan-han» -) denilen bölümüne gelinir. Bu</w:t>
      </w:r>
      <w:r>
        <w:softHyphen/>
        <w:t xml:space="preserve">rada dağın şimalinde eski «Beş Balık», şimdiki «Urumçı* vilâyetleri, cenubunda da «Kara Khoca» (Qoçu) ve «Turfan» vilâyetleri bulunur. </w:t>
      </w:r>
      <w:r>
        <w:rPr>
          <w:vertAlign w:val="superscript"/>
        </w:rPr>
        <w:footnoteReference w:id="1"/>
      </w:r>
    </w:p>
    <w:p w:rsidR="00874A6B" w:rsidRDefault="00216B32" w:rsidP="00DA7507">
      <w:pPr>
        <w:pStyle w:val="Bodytext27"/>
        <w:shd w:val="clear" w:color="auto" w:fill="auto"/>
        <w:tabs>
          <w:tab w:val="left" w:pos="2959"/>
        </w:tabs>
        <w:spacing w:line="221" w:lineRule="exact"/>
        <w:jc w:val="left"/>
      </w:pPr>
      <w:r>
        <w:lastRenderedPageBreak/>
        <w:t>Sı m 4 ağların eri kolay geçidi olan «Davunçm» ı geçtikten sonra çok. yüksek olan ve ilim ehli tarafından daha tetkik edilmiycn «Boğdu» dağlarına gelinir. Eski gök türklerin, Kau-çang (Turfan)ın şimal-batı- emdaki dağlarda en eski ataları adına kurban keserek her yıl millî bay</w:t>
      </w:r>
      <w:r>
        <w:softHyphen/>
        <w:t xml:space="preserve">ramlar yaptıkları mukaddes bölgeler </w:t>
      </w:r>
      <w:r>
        <w:rPr>
          <w:vertAlign w:val="superscript"/>
        </w:rPr>
        <w:t>a</w:t>
      </w:r>
      <w:r>
        <w:t>) burada otaa gerektir. Bu dağın 3-4 bin metre yükseklikte olan sırtını takip ederken sağ (şimal) tara</w:t>
      </w:r>
      <w:r>
        <w:softHyphen/>
        <w:t>fında «Ururnçı» şehri ve türk destan kahramanı «Manas» ın adını ta</w:t>
      </w:r>
      <w:r>
        <w:softHyphen/>
        <w:t>şıyan «Manas» şehri, sol (cenup) tarafında «Bağraş» gölüne ve «Ka- raşehir» e bakan dağlar kalır. Sonra «Manas» şehrine akan «Manas» ırmağının baslarına geldikte yine ilim ve fen tarafından pek tetkik olunmamış ve daha muayyen bir ad da verilmemiş olan pek yüksek zirvelere erişilir. Türkçe umumî adı malûm olmadığı için bunu biz «K,az Dağı» tesmiye ediyoruz. Bu dağın bakir çam ormanlarıyla örtülü olan şimal tarafından Manas ırmağı; batısına, Ghulca tarafına, efsanevî Tuna Alp (Afrâsiyâb) m kızı «Kaz» m adını taşıyan «Kaz» (tarihlerde Qas ve Qaş) ırmağı buna muvazi olarak kalmuk ve kazaklarla meskûn olan «Künes» (Kaşgarlı Mahmudda:</w:t>
      </w:r>
      <w:r>
        <w:tab/>
        <w:t>«Künget») ırmağı ve cenuptan da</w:t>
      </w:r>
    </w:p>
    <w:p w:rsidR="00874A6B" w:rsidRDefault="00216B32" w:rsidP="00DA7507">
      <w:pPr>
        <w:pStyle w:val="Bodytext27"/>
        <w:shd w:val="clear" w:color="auto" w:fill="auto"/>
        <w:spacing w:line="221" w:lineRule="exact"/>
        <w:jc w:val="left"/>
      </w:pPr>
      <w:r>
        <w:t>Bağraş gölüne dökülen Yulduz Göl ırmağı akıyor. Bütün bu sayılan ülke! ere, ırmak havzalarına ve «İle» havzasına manzara açan bu muh</w:t>
      </w:r>
      <w:r>
        <w:softHyphen/>
        <w:t>teşem «Kaz Dağı», «İle» havzasının şimaline ve cenubuna iki kol ayı- rıy or.</w:t>
      </w:r>
    </w:p>
    <w:p w:rsidR="00874A6B" w:rsidRDefault="00216B32" w:rsidP="00DA7507">
      <w:pPr>
        <w:pStyle w:val="Bodytext27"/>
        <w:shd w:val="clear" w:color="auto" w:fill="auto"/>
        <w:tabs>
          <w:tab w:val="left" w:pos="2057"/>
        </w:tabs>
        <w:spacing w:line="223" w:lineRule="exact"/>
        <w:ind w:firstLine="500"/>
        <w:jc w:val="left"/>
      </w:pPr>
      <w:r>
        <w:t xml:space="preserve">Birinci kol «Araşan» </w:t>
      </w:r>
      <w:r>
        <w:rPr>
          <w:rStyle w:val="Bodytext2Constantia6ptSpacing1pt"/>
        </w:rPr>
        <w:t>3</w:t>
      </w:r>
      <w:r>
        <w:t>'ani maden suyu, «Min Maral», Küyük Tav. Talka (Reşîd eddînde «Temür Kahılqa» yani «Demir Kapı») geçitle</w:t>
      </w:r>
      <w:r>
        <w:softHyphen/>
        <w:t>rinden geçerek yüzlerce kilometre uzunluğunda olan «Cungar A-latav» sıradağlarım teşkil eder, ki bunun «Yaş Kan» ve «Sarı Kan» adiarın- daKİ 3-4 bin metre yüksekliğinde, ebedî karlarla örtülü zirveleri var- d'r. Bu sıradağlar doğudan «Süt Göl» (Sayrnm Nor)e, şimalden «Arghm» ve «Yayman» kazaklarının yaylalarını teşkil eden «Emil» (Kaşgarlı Mahmudda:</w:t>
      </w:r>
      <w:r>
        <w:tab/>
        <w:t>«Yamar») ırmağı havzasına, batıdan «Ecps»,</w:t>
      </w:r>
    </w:p>
    <w:p w:rsidR="00874A6B" w:rsidRDefault="00216B32" w:rsidP="00DA7507">
      <w:pPr>
        <w:pStyle w:val="Bodytext27"/>
        <w:shd w:val="clear" w:color="auto" w:fill="auto"/>
        <w:spacing w:line="223" w:lineRule="exact"/>
        <w:jc w:val="left"/>
      </w:pPr>
      <w:r>
        <w:t>«Kapa! &gt;;• şehirlerine ve uzaktaki «Balkaş» gölüne, cenuptan vaktiyle 1 ürkistanm ülke merkezi olan yaylaları ve dünyanın en güzel yerlerin</w:t>
      </w:r>
      <w:r>
        <w:softHyphen/>
        <w:t>den biri sayılan «ile» havzasına bakar. Eler tarafı bakir çam ormanla</w:t>
      </w:r>
      <w:r>
        <w:softHyphen/>
        <w:t>rıyla Örtülü ve güzel yaylalarla doludur.</w:t>
      </w:r>
    </w:p>
    <w:p w:rsidR="00874A6B" w:rsidRDefault="00216B32" w:rsidP="00DA7507">
      <w:pPr>
        <w:pStyle w:val="Bodytext27"/>
        <w:shd w:val="clear" w:color="auto" w:fill="auto"/>
        <w:spacing w:after="297" w:line="221" w:lineRule="exact"/>
        <w:ind w:firstLine="500"/>
        <w:jc w:val="left"/>
      </w:pPr>
      <w:r>
        <w:t>«Kaz Dağı» ndan ayrılan ikinci kol ise aşağı yukarı 400 kilometre kadar batı-cenup istikametinde giderek 3-5 bin metre yüksekliğinde daimî karlarla örtülü şimal ve batı yamaçları tamamen çam ormanla</w:t>
      </w:r>
      <w:r>
        <w:softHyphen/>
        <w:t>rıyla kaplanmış olan sırtları ile gelerek sıradağların «Khan Tcnri» ye</w:t>
      </w:r>
    </w:p>
    <w:p w:rsidR="00874A6B" w:rsidRDefault="00216B32" w:rsidP="00DA7507">
      <w:pPr>
        <w:pStyle w:val="Bodytext160"/>
        <w:shd w:val="clear" w:color="auto" w:fill="auto"/>
        <w:spacing w:line="150" w:lineRule="exact"/>
        <w:ind w:firstLine="500"/>
        <w:jc w:val="left"/>
      </w:pPr>
      <w:r>
        <w:t xml:space="preserve">■) Bk. </w:t>
      </w:r>
      <w:r>
        <w:rPr>
          <w:rStyle w:val="Bodytext166ptItalicSpacing1pt"/>
          <w:b/>
          <w:bCs/>
        </w:rPr>
        <w:t>Jcunıal A^iatinuc,</w:t>
      </w:r>
      <w:r>
        <w:rPr>
          <w:rStyle w:val="Bodytext1675ptNotBoldSpacing0pt"/>
        </w:rPr>
        <w:t xml:space="preserve"> </w:t>
      </w:r>
      <w:r>
        <w:t xml:space="preserve">6. serie, t. III (.1864) </w:t>
      </w:r>
      <w:r>
        <w:rPr>
          <w:rStyle w:val="Bodytext1675ptNotBoldSpacing0pt"/>
        </w:rPr>
        <w:t xml:space="preserve">p. </w:t>
      </w:r>
      <w:r>
        <w:t>333.-</w:t>
      </w:r>
      <w:r>
        <w:br w:type="page"/>
      </w:r>
    </w:p>
    <w:p w:rsidR="00874A6B" w:rsidRDefault="00216B32" w:rsidP="00DA7507">
      <w:pPr>
        <w:pStyle w:val="Bodytext27"/>
        <w:shd w:val="clear" w:color="auto" w:fill="auto"/>
        <w:spacing w:after="150" w:line="221" w:lineRule="exact"/>
        <w:jc w:val="left"/>
      </w:pPr>
      <w:r>
        <w:lastRenderedPageBreak/>
        <w:t>L i İşık olan batıdaki yarısına geliyor. Bunun bölümleri Narat, Terskey, Kiıarlık lav, Eşik Başı, Muz Tağ adlarını taşıyan, kat’iyen geçilmez karlı dağlardan ibarettir. «Kaz Dağ» ile «Khan Tenli» arasında bulu</w:t>
      </w:r>
      <w:r>
        <w:softHyphen/>
        <w:t>dan bı; sıradağların bugün umumî adı yoktur. Lâkin bu dağlar daha milâdın biriııçi asrında Çinlilerce «Ak Dağ» mânasında olduğu açıkça :■ oyiıo</w:t>
      </w:r>
      <w:r>
        <w:rPr>
          <w:rStyle w:val="Bodytext2Constantia6ptSpacing1pt"/>
        </w:rPr>
        <w:t>11</w:t>
      </w:r>
      <w:r>
        <w:t>:n «Age-tan» adı ile, yunanlılarda «Ektag», manihaî efsanesin</w:t>
      </w:r>
      <w:r>
        <w:softHyphen/>
        <w:t xml:space="preserve">de «Aktağ» tesmiye olunmuştur. Bundan dolayı biz de bu sıradağlara «■Ak Dağ» diyoruz. Milâdı altıncı asırda gelen Bizans elçilik heyeti gök </w:t>
      </w:r>
      <w:r>
        <w:rPr>
          <w:rStyle w:val="Bodytext2a"/>
        </w:rPr>
        <w:t>;;rk</w:t>
      </w:r>
      <w:r>
        <w:t xml:space="preserve"> kağanlarıyla, bu «Ak Dağ» daki karargâhlarında görüşmüşlerde v. Kuça va bakan tarafında, « Temür Beg» in bütün Doğu sürklerini* ioi.ljy vak cihangirlik zafer bayramını serdiklerle yaptığı çok güzel Yuî- duz yaylalar? bu dağın cenup eteklerini teşkil eder. Bugün burada kai- mukîar oturmaktadır.</w:t>
      </w:r>
    </w:p>
    <w:p w:rsidR="00874A6B" w:rsidRDefault="00216B32" w:rsidP="00DA7507">
      <w:pPr>
        <w:pStyle w:val="Bodytext27"/>
        <w:shd w:val="clear" w:color="auto" w:fill="auto"/>
        <w:tabs>
          <w:tab w:val="left" w:pos="1310"/>
          <w:tab w:val="left" w:pos="1927"/>
        </w:tabs>
        <w:spacing w:line="108" w:lineRule="exact"/>
        <w:ind w:left="400"/>
        <w:jc w:val="left"/>
      </w:pPr>
      <w:r>
        <w:t>...</w:t>
      </w:r>
      <w:r>
        <w:tab/>
        <w:t>.</w:t>
      </w:r>
      <w:r>
        <w:tab/>
        <w:t>Khan Tenrı. Tıyansan sıradağlarının merkezi ve</w:t>
      </w:r>
    </w:p>
    <w:p w:rsidR="00874A6B" w:rsidRDefault="00216B32" w:rsidP="00DA7507">
      <w:pPr>
        <w:pStyle w:val="Bodytext27"/>
        <w:shd w:val="clear" w:color="auto" w:fill="auto"/>
        <w:tabs>
          <w:tab w:val="left" w:pos="2388"/>
          <w:tab w:val="left" w:pos="3566"/>
          <w:tab w:val="left" w:pos="4181"/>
          <w:tab w:val="left" w:pos="4783"/>
          <w:tab w:val="left" w:pos="5453"/>
        </w:tabs>
        <w:spacing w:line="108" w:lineRule="exact"/>
        <w:ind w:left="300"/>
        <w:jc w:val="left"/>
      </w:pPr>
      <w:r>
        <w:t>«&amp;hatı 1 enrı» ve</w:t>
      </w:r>
      <w:r>
        <w:tab/>
        <w:t>,</w:t>
      </w:r>
      <w:r>
        <w:tab/>
        <w:t>’</w:t>
      </w:r>
      <w:r>
        <w:tab/>
        <w:t>. .</w:t>
      </w:r>
      <w:r>
        <w:tab/>
        <w:t>.</w:t>
      </w:r>
      <w:r>
        <w:tab/>
      </w:r>
      <w:r>
        <w:rPr>
          <w:rStyle w:val="Bodytext26ptBoldItalicSpacing1pt"/>
          <w:vertAlign w:val="subscript"/>
        </w:rPr>
        <w:t>f</w:t>
      </w:r>
      <w:r>
        <w:t xml:space="preserve"> .</w:t>
      </w:r>
    </w:p>
    <w:p w:rsidR="00874A6B" w:rsidRDefault="00216B32" w:rsidP="00DA7507">
      <w:pPr>
        <w:pStyle w:val="Bodytext27"/>
        <w:shd w:val="clear" w:color="auto" w:fill="auto"/>
        <w:tabs>
          <w:tab w:val="left" w:pos="1927"/>
        </w:tabs>
        <w:spacing w:line="223" w:lineRule="exact"/>
        <w:ind w:left="720"/>
        <w:jc w:val="left"/>
      </w:pPr>
      <w:r>
        <w:t>^</w:t>
      </w:r>
      <w:r>
        <w:tab/>
        <w:t>en yüksek noktasıdır. 1 ürkıstanın her tararına ba</w:t>
      </w:r>
      <w:r>
        <w:softHyphen/>
      </w:r>
    </w:p>
    <w:p w:rsidR="00874A6B" w:rsidRDefault="00216B32" w:rsidP="00DA7507">
      <w:pPr>
        <w:pStyle w:val="Bodytext27"/>
        <w:framePr w:w="6173" w:h="1400" w:wrap="around" w:vAnchor="text" w:hAnchor="margin" w:x="44" w:y="3512"/>
        <w:shd w:val="clear" w:color="auto" w:fill="auto"/>
        <w:spacing w:line="226" w:lineRule="exact"/>
        <w:ind w:firstLine="2960"/>
        <w:jc w:val="left"/>
      </w:pPr>
      <w:r>
        <w:rPr>
          <w:rStyle w:val="Bodytext2Exact"/>
        </w:rPr>
        <w:t>4000 metre yüksekliğindeki bölgede muhteşem «Manas Tav» dağını teşkil eder. Bu dağın şimal taraflarında bu liirk destan kahramanına, nisbet edilen mezar, cenubunda Taşkent. Angeren (eski «Şaş» ve «IIaq») vilâyetleri bulunur. Buradan bu «sıra</w:t>
      </w:r>
      <w:r>
        <w:rPr>
          <w:rStyle w:val="Bodytext2Exact"/>
        </w:rPr>
        <w:softHyphen/>
        <w:t>dağlar topluluğu» batı istikametinde «Kara Tav» (tîirk destanlarındaki «qaı*şı yatan Qara Dağ» ve «Qaraçuq Dağ») sıradağlarını teşkil ede-</w:t>
      </w:r>
    </w:p>
    <w:p w:rsidR="00874A6B" w:rsidRDefault="00216B32" w:rsidP="00DA7507">
      <w:pPr>
        <w:pStyle w:val="Bodytext27"/>
        <w:shd w:val="clear" w:color="auto" w:fill="auto"/>
        <w:spacing w:after="1507" w:line="223" w:lineRule="exact"/>
        <w:ind w:firstLine="1920"/>
        <w:jc w:val="left"/>
      </w:pPr>
      <w:r>
        <w:pict>
          <v:shape id="_x0000_s1040" type="#_x0000_t202" style="position:absolute;left:0;text-align:left;margin-left:3.1pt;margin-top:178.9pt;width:18.25pt;height:9.3pt;z-index:-125829375;mso-wrap-distance-left:5pt;mso-wrap-distance-right:5pt;mso-position-horizontal-relative:margin" filled="f" stroked="f">
            <v:textbox style="mso-fit-shape-to-text:t" inset="0,0,0,0">
              <w:txbxContent>
                <w:p w:rsidR="00216B32" w:rsidRDefault="00216B32">
                  <w:pPr>
                    <w:pStyle w:val="Bodytext27"/>
                    <w:shd w:val="clear" w:color="auto" w:fill="auto"/>
                    <w:spacing w:line="150" w:lineRule="exact"/>
                    <w:jc w:val="left"/>
                  </w:pPr>
                  <w:r>
                    <w:rPr>
                      <w:rStyle w:val="Bodytext2Exact"/>
                    </w:rPr>
                    <w:t>yon</w:t>
                  </w:r>
                </w:p>
              </w:txbxContent>
            </v:textbox>
            <w10:wrap type="square" anchorx="margin"/>
          </v:shape>
        </w:pict>
      </w:r>
      <w:r>
        <w:t>kan 7315 metre yüksekliğinde bir dağdır. Orta Tiyan.şamn bütün büyük sıradağları bundan çıkmaktadır. Bu dağm şi</w:t>
      </w:r>
      <w:r>
        <w:softHyphen/>
        <w:t>mal ve cenup inişlerinden, hepsi şimal-doğudan batı-cenuba yönelmiş .sıradağlar olarak «Terskey İle Tav» (rusça «Zaili»J, «Çu-lle», onun cenubunda ve Işık Gölün şimalinde Küngcy-Alatav», «Çu-Talas» *)? bunların ve İşık Gölün cenubunda «Terskey-Alatav» sıradağları birbi- riyle muvazi olarak uzanmaktadır. Bir de «Çu-Talas» ile «Terskey- Alatav» m batı bölümlerini birbirine bağlıyan «Talas-Alatav» sıradağ</w:t>
      </w:r>
      <w:r>
        <w:softHyphen/>
        <w:t xml:space="preserve">dan vardır. Bunların cenubunda «Çitim Tav», «Narın Tav», «Atbaş Tav» (avap coğrafyacılarında: «At Başı»), «Fargana Tav» (arap coğ- </w:t>
      </w:r>
      <w:r>
        <w:rPr>
          <w:rStyle w:val="Bodytext26ptBoldItalicSpacing1pt"/>
        </w:rPr>
        <w:t>■ı</w:t>
      </w:r>
      <w:r>
        <w:t>-afyacdarında: «Cebel ül-Ferghân») sıradağları birbiri arkasından ge</w:t>
      </w:r>
      <w:r>
        <w:softHyphen/>
        <w:t>lerek yine aynı istikametle (yani şimal-doğudan batı-cenuba) uzanıyor</w:t>
      </w:r>
      <w:r>
        <w:softHyphen/>
        <w:t>lar. Işık Göl, Çu ve Sır-Derya havzaları arasında bulunan ve ebedî kar</w:t>
      </w:r>
      <w:r>
        <w:softHyphen/>
        <w:t xml:space="preserve">lar la örtülü olan bu sıradağların hepsi «Tokmak» (eski adı scBalasa- </w:t>
      </w:r>
      <w:r>
        <w:rPr>
          <w:rStyle w:val="Bodytext2SmallCaps"/>
        </w:rPr>
        <w:t>v;üp.:&gt;)</w:t>
      </w:r>
      <w:r>
        <w:t xml:space="preserve"> şehrinden Sır-Derya ırmağı üzerindeki «Khocend» şehrine uza</w:t>
      </w:r>
      <w:r>
        <w:softHyphen/>
        <w:t xml:space="preserve">nan ve bizim «Talas-Çatkal» adını verdiğimiz .aykırı </w:t>
      </w:r>
      <w:r>
        <w:lastRenderedPageBreak/>
        <w:t>dağlarla bağlanı</w:t>
      </w:r>
      <w:r>
        <w:softHyphen/>
        <w:t>mlar ve bağlandıkları noktada</w:t>
      </w:r>
    </w:p>
    <w:p w:rsidR="00874A6B" w:rsidRDefault="00216B32" w:rsidP="00DA7507">
      <w:pPr>
        <w:pStyle w:val="Bodytext160"/>
        <w:shd w:val="clear" w:color="auto" w:fill="auto"/>
        <w:spacing w:line="140" w:lineRule="exact"/>
        <w:ind w:right="120"/>
        <w:jc w:val="left"/>
        <w:sectPr w:rsidR="00874A6B">
          <w:headerReference w:type="even" r:id="rId26"/>
          <w:headerReference w:type="default" r:id="rId27"/>
          <w:headerReference w:type="first" r:id="rId28"/>
          <w:pgSz w:w="8400" w:h="11900"/>
          <w:pgMar w:top="1450" w:right="1081" w:bottom="864" w:left="1079" w:header="0" w:footer="3" w:gutter="0"/>
          <w:pgNumType w:start="4"/>
          <w:cols w:space="720"/>
          <w:noEndnote/>
          <w:titlePg/>
          <w:docGrid w:linePitch="360"/>
        </w:sectPr>
      </w:pPr>
      <w:r>
        <w:t>‘ i Çu-Talas sıradağlarına ruslar «Âleksandrovskiy Khribet» diyorlar.</w:t>
      </w:r>
    </w:p>
    <w:p w:rsidR="00874A6B" w:rsidRDefault="00216B32" w:rsidP="00DA7507">
      <w:pPr>
        <w:pStyle w:val="Bodytext210"/>
        <w:shd w:val="clear" w:color="auto" w:fill="auto"/>
        <w:spacing w:before="0" w:line="228" w:lineRule="exact"/>
        <w:ind w:firstLine="0"/>
        <w:jc w:val="left"/>
      </w:pPr>
      <w:r>
        <w:lastRenderedPageBreak/>
        <w:t xml:space="preserve">rek uzanır ve </w:t>
      </w:r>
      <w:r>
        <w:rPr>
          <w:rStyle w:val="Bodytext21Spacing1pt"/>
          <w:b/>
          <w:bCs/>
        </w:rPr>
        <w:t>64°,,50'</w:t>
      </w:r>
      <w:r>
        <w:t xml:space="preserve"> tûl ve 44°„50' arzda Tiyanşan dağlarının en "batı kolunu teşkil ederek biter. Dağın şimal tarafında Talaş havzası, cenup tarafında da münbit Sır-Derya havzası sonsuz çöllerde uzanır. Orta Tiyanşanm bu batı kolları tamamiyle kırğız ve kazak türkîeriyle meskûn iken şimdi bir çok rus göçmeni kendi kasabalarını kurarak yer</w:t>
      </w:r>
      <w:r>
        <w:softHyphen/>
        <w:t>leşmişlerdir.</w:t>
      </w:r>
    </w:p>
    <w:p w:rsidR="00874A6B" w:rsidRDefault="00216B32" w:rsidP="00DA7507">
      <w:pPr>
        <w:pStyle w:val="Bodytext210"/>
        <w:shd w:val="clear" w:color="auto" w:fill="auto"/>
        <w:spacing w:before="0" w:after="62" w:line="228" w:lineRule="exact"/>
        <w:ind w:firstLine="520"/>
        <w:jc w:val="left"/>
      </w:pPr>
      <w:r>
        <w:t>Tiyanşanm «Khan Tenri» den çıkan bu batı kolları, dediğimiz gi</w:t>
      </w:r>
      <w:r>
        <w:softHyphen/>
        <w:t>bi, hep karla örtülüdür. Bunlardan «Terskey İle Tav-Çu İle» sıradağ</w:t>
      </w:r>
      <w:r>
        <w:softHyphen/>
        <w:t>ları ile «Küngey Alatav-Çu-Talas» sıradağları arasındaki yaylaların do</w:t>
      </w:r>
      <w:r>
        <w:softHyphen/>
        <w:t>ğu yarısı Çarın ve Kigen ırmakları havzalarından ibaret olup, buraları, vaktiyle Türkistan hükümdarlarının yazlık karargâhları idi. Burada bil</w:t>
      </w:r>
      <w:r>
        <w:softHyphen/>
        <w:t>hassa &lt;&lt;Gök Dağ» ve «Kuyaş» yayla ve şehirleri tanınmıştır. Bugün de kırğız ve kazakların «Karkarlı» panayırı ve «Çarın» yaylaları pek mâ</w:t>
      </w:r>
      <w:r>
        <w:softHyphen/>
        <w:t>ruftur. Batı yarısı ise münbit Çu havzasından ibaret olup pek mamur</w:t>
      </w:r>
      <w:r>
        <w:softHyphen/>
        <w:t>dur. «Küngey Alatav-Çu-Talas» sıradağlarıyla Terskey Alatav sıradağ</w:t>
      </w:r>
      <w:r>
        <w:softHyphen/>
        <w:t xml:space="preserve">ları arasındaki• ovaların doğu bölümlerinde </w:t>
      </w:r>
      <w:r>
        <w:rPr>
          <w:rStyle w:val="Bodytext21Spacing1pt0"/>
          <w:b/>
          <w:bCs/>
        </w:rPr>
        <w:t>(1574</w:t>
      </w:r>
      <w:r>
        <w:t xml:space="preserve"> metre yüksekliğin</w:t>
      </w:r>
      <w:r>
        <w:softHyphen/>
        <w:t>de) «İşık Göl», ve ona dökülen ufak ırmaklar, batı bölümünde ise vaktiyle karahanlıların yazlık karargâhları, bugün kırgızlârm mâruf yay</w:t>
      </w:r>
      <w:r>
        <w:softHyphen/>
        <w:t>laları olan «Koçkar» (Kaşgarlı Mahmudda: «Qoçunqarbaşı»), «Susa- mır» (Kaşgarlı Mahmudda: «Sığın Samır») yaylaları bulunur.</w:t>
      </w:r>
    </w:p>
    <w:p w:rsidR="00874A6B" w:rsidRDefault="00216B32" w:rsidP="00DA7507">
      <w:pPr>
        <w:pStyle w:val="Bodytext210"/>
        <w:shd w:val="clear" w:color="auto" w:fill="auto"/>
        <w:tabs>
          <w:tab w:val="left" w:pos="952"/>
          <w:tab w:val="left" w:pos="1936"/>
        </w:tabs>
        <w:spacing w:before="0" w:line="226" w:lineRule="exact"/>
        <w:ind w:left="160" w:firstLine="0"/>
        <w:jc w:val="left"/>
      </w:pPr>
      <w:r>
        <w:rPr>
          <w:vertAlign w:val="subscript"/>
        </w:rPr>
        <w:t>A</w:t>
      </w:r>
      <w:r>
        <w:rPr>
          <w:vertAlign w:val="subscript"/>
        </w:rPr>
        <w:tab/>
        <w:t>A</w:t>
      </w:r>
      <w:r>
        <w:tab/>
        <w:t>Tefıri Dağının Pamir ve Hindigûsa uzanan, Ta-</w:t>
      </w:r>
    </w:p>
    <w:p w:rsidR="00874A6B" w:rsidRDefault="00216B32" w:rsidP="00DA7507">
      <w:pPr>
        <w:pStyle w:val="Bodytext210"/>
        <w:shd w:val="clear" w:color="auto" w:fill="auto"/>
        <w:spacing w:before="0" w:line="226" w:lineRule="exact"/>
        <w:ind w:firstLine="280"/>
        <w:jc w:val="left"/>
        <w:sectPr w:rsidR="00874A6B">
          <w:pgSz w:w="8400" w:h="11900"/>
          <w:pgMar w:top="1694" w:right="1090" w:bottom="1066" w:left="1046" w:header="0" w:footer="3" w:gutter="0"/>
          <w:cols w:space="720"/>
          <w:noEndnote/>
          <w:docGrid w:linePitch="360"/>
        </w:sectPr>
      </w:pPr>
      <w:r>
        <w:t>zıgart ş</w:t>
      </w:r>
      <w:r>
        <w:rPr>
          <w:vertAlign w:val="subscript"/>
        </w:rPr>
        <w:t>0</w:t>
      </w:r>
      <w:r>
        <w:t xml:space="preserve">ar av </w:t>
      </w:r>
      <w:r>
        <w:rPr>
          <w:vertAlign w:val="subscript"/>
        </w:rPr>
        <w:t>ve</w:t>
      </w:r>
      <w:r>
        <w:t xml:space="preserve"> gır-Derya (Narın) havzaları için su ayrı</w:t>
      </w:r>
      <w:r>
        <w:softHyphen/>
        <w:t xml:space="preserve">mı hattı olan esas sırtı ise Khan Tenrinin «Sarıbaş-Küyli», «İnilçak- Terekli», «Kaymlı-lzıgart» adlarıyla adlandırılan üç muvazi kolu ile </w:t>
      </w:r>
      <w:r>
        <w:rPr>
          <w:rStyle w:val="Bodytext21Spacing1pt"/>
          <w:b/>
          <w:bCs/>
        </w:rPr>
        <w:t>140-150</w:t>
      </w:r>
      <w:r>
        <w:t xml:space="preserve"> kilometre devam ederek büyük «Ak Çiyrek» sıradağlarını teşkil’ eder. Bu kolların her biri 3-7 bin metre yüksekliğinde olup hiç</w:t>
      </w:r>
      <w:r>
        <w:softHyphen/>
        <w:t>bir yerinde yol vermiyen karlı dağlardır. Bu sırtların daha tetkik olun</w:t>
      </w:r>
      <w:r>
        <w:softHyphen/>
        <w:t>mamış olan birçok tepeleri Khan Tenriden aşağı değildir. Buraların en küçük zirveleri yanında Avıupanın Alp Dağları küçük kalır. Işık Göl</w:t>
      </w:r>
      <w:r>
        <w:softHyphen/>
        <w:t>den Doğu Türkistan yaylalarına giderken geçilecek mezkûr üç muvazi sıradağların üçüncüsünü teşkil eden «Kayınîı-Jzıgart» silsilesi ve ‘ bil</w:t>
      </w:r>
      <w:r>
        <w:softHyphen/>
        <w:t>hassa bunun cenup yarısı destanlarda türklerin en eski atası «Türk» ün asıl durağı olarak tanınmıştır. Eski kaynaklarda ismi «Izık Art» yahut «Adhık Art» (yani mukaddes geçit) yazılan dağ bugün haritalarda oradaki kırgızlârm söyleyişine göre «Isıgart» şeklinde kaydolunmuş- tur. Destanlarda kazak söyleyişine göre «Asgar» (=Asıq-art) söylen</w:t>
      </w:r>
      <w:r>
        <w:softHyphen/>
        <w:t>miştir. Umumiyetle burası türklerce «Tefıri Dağı» - «Tiyanşan» m en mukaddes noktası sayılmıştır.</w:t>
      </w:r>
    </w:p>
    <w:p w:rsidR="00874A6B" w:rsidRDefault="00216B32" w:rsidP="00DA7507">
      <w:pPr>
        <w:pStyle w:val="Bodytext160"/>
        <w:shd w:val="clear" w:color="auto" w:fill="auto"/>
        <w:spacing w:line="226" w:lineRule="exact"/>
        <w:ind w:left="960" w:firstLine="420"/>
        <w:jc w:val="left"/>
      </w:pPr>
      <w:r>
        <w:lastRenderedPageBreak/>
        <w:t>Türk destanı diyor ki: «Türklerin atası olan «Türk» bütün doğu taraflarını gezdi. Nihayet bir-yere geldi. Oturmak için orasını uygun buldu. Buranın adı «Isıq Göl» dü. Çünkü burada deniz vardı. Suyu sıcaktı. Çeşmeler çok olup yanında zengin otlaklar olan büyük dağ</w:t>
      </w:r>
      <w:r>
        <w:softHyphen/>
        <w:t>lar vardı. «Türk», Tanrıya yakarıp orasını istedi..-'Yakarışı kabul olu</w:t>
      </w:r>
      <w:r>
        <w:softHyphen/>
        <w:t>nup orada ikamet etti. Bir gece «Türk» bu civardaki büyük dağın başında ateş gördü. Gündüz oraya gitti. Ateşi bulamadı. Fakat orası pek hoşuna gitti. Güzel otlakları vardı. Sevindi ve o dağa «Idhuq Art» adını verdi. Keçeden türk çadırım, soğuğa karşı koyun deri</w:t>
      </w:r>
      <w:r>
        <w:softHyphen/>
        <w:t>sinden kürk ve («qulaqçm» yahut «tımaq» denilen) türk kalpağı dikmek usulünü «Türk» orada keşif ve icat etti».</w:t>
      </w:r>
    </w:p>
    <w:p w:rsidR="00874A6B" w:rsidRDefault="00216B32" w:rsidP="00DA7507">
      <w:pPr>
        <w:pStyle w:val="Bodytext160"/>
        <w:shd w:val="clear" w:color="auto" w:fill="auto"/>
        <w:spacing w:line="226" w:lineRule="exact"/>
        <w:ind w:left="960" w:firstLine="420"/>
        <w:jc w:val="left"/>
      </w:pPr>
      <w:r>
        <w:t>Bu ’ dağ çin kaynaklarında «Sien-sse-çu-çe-şi» adı ile. geçer. Bu rivayete göre bu dağlar pek soğuktu. Türklerin atası «Na-tülu-şe:» (yani «Natul Şad») ,burada ateşi keşif ve onunla ısınmayı icat etti. Bununla kardeşlerini soğuktan korudu. Bu yüzden «Na-tulu-şe» yi padişah tamdılar ve «Türk» adım verdiler</w:t>
      </w:r>
      <w:r>
        <w:rPr>
          <w:vertAlign w:val="superscript"/>
        </w:rPr>
        <w:footnoteReference w:id="2"/>
      </w:r>
      <w:r>
        <w:rPr>
          <w:vertAlign w:val="superscript"/>
        </w:rPr>
        <w:t xml:space="preserve"> </w:t>
      </w:r>
      <w:r>
        <w:rPr>
          <w:vertAlign w:val="superscript"/>
        </w:rPr>
        <w:footnoteReference w:id="3"/>
      </w:r>
      <w:r>
        <w:rPr>
          <w:vertAlign w:val="superscript"/>
        </w:rPr>
        <w:t xml:space="preserve"> </w:t>
      </w:r>
      <w:r>
        <w:rPr>
          <w:vertAlign w:val="superscript"/>
        </w:rPr>
        <w:footnoteReference w:id="4"/>
      </w:r>
      <w:r>
        <w:t>).</w:t>
      </w:r>
    </w:p>
    <w:p w:rsidR="00874A6B" w:rsidRDefault="00216B32" w:rsidP="00DA7507">
      <w:pPr>
        <w:pStyle w:val="Bodytext160"/>
        <w:shd w:val="clear" w:color="auto" w:fill="auto"/>
        <w:spacing w:after="62" w:line="226" w:lineRule="exact"/>
        <w:ind w:left="960" w:firstLine="420"/>
        <w:jc w:val="left"/>
      </w:pPr>
      <w:r>
        <w:t>Türkistanın Türk destanlarında daima «Asqar Asqar Asqar Tav 8 Asqar Tavdan biyik tav bar mı?» yahut «Asqar Asqar As- qar Tav 8 Asqardan büyük tav bolmas 8 Başına balaban torgay çırlap uçup yete almaş 8 Bavrına közen qazıp öte almaş» °) gibi şekillerde söylendiği gibi Anadolu türkleri de kaç asır Önce Türkistandan ayrıl</w:t>
      </w:r>
      <w:r>
        <w:softHyphen/>
        <w:t>mış olmalarına rağmen bu «Aşqar» dağını söylüyorlar: (Atıma bin</w:t>
      </w:r>
      <w:r>
        <w:softHyphen/>
        <w:t xml:space="preserve">dim de .gittim Aşcjara 8 Çok güzel sevdim de aydın aşkâre) </w:t>
      </w:r>
      <w:r>
        <w:rPr>
          <w:vertAlign w:val="superscript"/>
        </w:rPr>
        <w:t>T</w:t>
      </w:r>
      <w:r>
        <w:t>).</w:t>
      </w:r>
    </w:p>
    <w:p w:rsidR="00874A6B" w:rsidRDefault="00216B32" w:rsidP="00DA7507">
      <w:pPr>
        <w:pStyle w:val="Bodytext210"/>
        <w:shd w:val="clear" w:color="auto" w:fill="auto"/>
        <w:spacing w:before="0"/>
        <w:ind w:firstLine="480"/>
        <w:jc w:val="left"/>
      </w:pPr>
      <w:r>
        <w:t>Yukarıda adı geçen üç muvazi dağın birleşme noktasını teşkil eden «Ak Çiyrek» (kırgızca «Aq Şiyrek») dağı 50 kilometre uzunluğunda, 30 kilometre genişliğinde, 5-6 bin metre yüksekliğinde ulu bir dağdır, ki «Narın» (Sır-Derya) ve Sarıbaş (Tarım) havzalarının su ayrımı hat</w:t>
      </w:r>
      <w:r>
        <w:softHyphen/>
        <w:t>tını teşkil eder.</w:t>
      </w:r>
    </w:p>
    <w:p w:rsidR="00874A6B" w:rsidRDefault="00216B32" w:rsidP="00DA7507">
      <w:pPr>
        <w:pStyle w:val="Bodytext210"/>
        <w:shd w:val="clear" w:color="auto" w:fill="auto"/>
        <w:spacing w:before="0" w:after="64" w:line="226" w:lineRule="exact"/>
        <w:ind w:firstLine="480"/>
        <w:jc w:val="left"/>
        <w:sectPr w:rsidR="00874A6B">
          <w:headerReference w:type="even" r:id="rId29"/>
          <w:headerReference w:type="default" r:id="rId30"/>
          <w:headerReference w:type="first" r:id="rId31"/>
          <w:pgSz w:w="8400" w:h="11900"/>
          <w:pgMar w:top="1694" w:right="1090" w:bottom="1066" w:left="1046" w:header="0" w:footer="3" w:gutter="0"/>
          <w:pgNumType w:start="20"/>
          <w:cols w:space="720"/>
          <w:noEndnote/>
          <w:docGrid w:linePitch="360"/>
        </w:sectPr>
      </w:pPr>
      <w:r>
        <w:t xml:space="preserve">Bu üç muvazi esas dağın batısında (Işık Göl tarafında) «Terskey Alatav» sıradağları uzandığı gibi doğusunda (Doğu Türkistanın Tarım havzası tarafında) da «Gök Çağal» sıradağları uzanır. «Gök Çağal», «Khan Tenri» den başlayıp cenupta «Ak Say» ırmağına kadar devam </w:t>
      </w:r>
    </w:p>
    <w:p w:rsidR="00874A6B" w:rsidRDefault="00216B32" w:rsidP="00DA7507">
      <w:pPr>
        <w:pStyle w:val="Bodytext210"/>
        <w:shd w:val="clear" w:color="auto" w:fill="auto"/>
        <w:spacing w:before="0" w:after="64" w:line="226" w:lineRule="exact"/>
        <w:ind w:firstLine="480"/>
        <w:jc w:val="left"/>
      </w:pPr>
      <w:r>
        <w:rPr>
          <w:rStyle w:val="Bodytext2"/>
          <w:b w:val="0"/>
          <w:bCs w:val="0"/>
        </w:rPr>
        <w:lastRenderedPageBreak/>
        <w:t>erler. Aşağı yukarı 350 kilometre uzunluğundadır. Eski çinlilerin «Kuş Geçmez Bidil» dedikleri «Bidil Art» (1480 metre), pek yüksek olaıı «Canar-t» ve yüksekliği daha ölçülmemiş olan «Boz Tağ» tepeleri bu</w:t>
      </w:r>
      <w:r>
        <w:rPr>
          <w:rStyle w:val="Bodytext2"/>
          <w:b w:val="0"/>
          <w:bCs w:val="0"/>
        </w:rPr>
        <w:softHyphen/>
      </w:r>
      <w:r>
        <w:rPr>
          <w:rStyle w:val="Bodytext2Constantia"/>
          <w:b w:val="0"/>
          <w:bCs w:val="0"/>
        </w:rPr>
        <w:t xml:space="preserve">radadır. </w:t>
      </w:r>
      <w:r>
        <w:rPr>
          <w:rStyle w:val="Bodytext2"/>
          <w:b w:val="0"/>
          <w:bCs w:val="0"/>
        </w:rPr>
        <w:t xml:space="preserve">Umumiyetle bunun tepeleri 5-7 bin metreden eksik değildir. </w:t>
      </w:r>
      <w:r>
        <w:rPr>
          <w:rStyle w:val="Bodytext2Constantia"/>
          <w:b w:val="0"/>
          <w:bCs w:val="0"/>
        </w:rPr>
        <w:t xml:space="preserve">Bütün bu dağlar </w:t>
      </w:r>
      <w:r>
        <w:rPr>
          <w:rStyle w:val="Bodytext2"/>
          <w:b w:val="0"/>
          <w:bCs w:val="0"/>
        </w:rPr>
        <w:t>doğudan «Bay», «Aksu», «Uç Turfan» şehirlerine hamakta olup Tarımın sol kolu olan «Tavışkan-Derya» (Kaşgarlı Mahmudda: «Tavışqan-Oküz» ) bunu delerek geçer ve sonra hep bu</w:t>
      </w:r>
      <w:r>
        <w:rPr>
          <w:rStyle w:val="Bodytext2"/>
          <w:b w:val="0"/>
          <w:bCs w:val="0"/>
        </w:rPr>
        <w:softHyphen/>
        <w:t xml:space="preserve">nun </w:t>
      </w:r>
      <w:r>
        <w:rPr>
          <w:rStyle w:val="Bodytext2Constantia"/>
          <w:b w:val="0"/>
          <w:bCs w:val="0"/>
        </w:rPr>
        <w:t xml:space="preserve">eteğinden </w:t>
      </w:r>
      <w:r>
        <w:rPr>
          <w:rStyle w:val="Bodytext2"/>
          <w:b w:val="0"/>
          <w:bCs w:val="0"/>
        </w:rPr>
        <w:t>akar. Rus-Çin sınırı da bugün bu sırt üzerinden geçiyor.</w:t>
      </w:r>
    </w:p>
    <w:p w:rsidR="00874A6B" w:rsidRDefault="00216B32" w:rsidP="00DA7507">
      <w:pPr>
        <w:pStyle w:val="Bodytext27"/>
        <w:shd w:val="clear" w:color="auto" w:fill="auto"/>
        <w:spacing w:after="147" w:line="221" w:lineRule="exact"/>
        <w:ind w:firstLine="500"/>
        <w:jc w:val="left"/>
      </w:pPr>
      <w:r>
        <w:t>Bundan sonra «Tenri Dağı» şimalden «Ak Say» ırmağına var</w:t>
      </w:r>
      <w:r>
        <w:softHyphen/>
      </w:r>
      <w:r>
        <w:rPr>
          <w:rStyle w:val="Bodytext2Constantia"/>
        </w:rPr>
        <w:t xml:space="preserve">makta </w:t>
      </w:r>
      <w:r>
        <w:t xml:space="preserve">olan </w:t>
      </w:r>
      <w:r>
        <w:rPr>
          <w:rStyle w:val="Bodytext2Constantia"/>
        </w:rPr>
        <w:t xml:space="preserve">«Gok </w:t>
      </w:r>
      <w:r>
        <w:t>Kaya» (5500 metre) dağlarından başlıyarak «Kaş</w:t>
      </w:r>
      <w:r>
        <w:softHyphen/>
      </w:r>
      <w:r>
        <w:rPr>
          <w:rStyle w:val="Bodytext2Constantia"/>
        </w:rPr>
        <w:t xml:space="preserve">lar </w:t>
      </w:r>
      <w:r>
        <w:t>Tav» adını alıyor. 200 kilometre uzanan bu dağ sağ tarafına ken</w:t>
      </w:r>
      <w:r>
        <w:softHyphen/>
      </w:r>
      <w:r>
        <w:rPr>
          <w:rStyle w:val="Bodytext2Constantia"/>
        </w:rPr>
        <w:t xml:space="preserve">dine </w:t>
      </w:r>
      <w:r>
        <w:t xml:space="preserve">muvazi olarak batı-cenuba giden «Kara Koyun» sırtlarını ve batı- </w:t>
      </w:r>
      <w:r>
        <w:rPr>
          <w:rStyle w:val="Bodytext2Constantia"/>
        </w:rPr>
        <w:t xml:space="preserve">şimal </w:t>
      </w:r>
      <w:r>
        <w:t xml:space="preserve">istikametine Ferganenin doğusundan batısına uzanan «Fergane» </w:t>
      </w:r>
      <w:r>
        <w:rPr>
          <w:rStyle w:val="Bodytext2Constantia"/>
        </w:rPr>
        <w:t xml:space="preserve">dağlarım </w:t>
      </w:r>
      <w:r>
        <w:t xml:space="preserve">verdikten sonra «Süyek» adındaki sırtlar vasıtası ile Pamir </w:t>
      </w:r>
      <w:r>
        <w:rPr>
          <w:rStyle w:val="Bodytext2Constantia"/>
        </w:rPr>
        <w:t xml:space="preserve">zümresinin şimal </w:t>
      </w:r>
      <w:r>
        <w:t>bölümlerini teşkil eden «Alay» sıradağları ile borleşi</w:t>
      </w:r>
      <w:r>
        <w:softHyphen/>
      </w:r>
      <w:r>
        <w:rPr>
          <w:rStyle w:val="Bodytext2Constantia"/>
        </w:rPr>
        <w:t xml:space="preserve">yor. </w:t>
      </w:r>
      <w:r>
        <w:t>Burası Tenri Dağının nisbeten alçak yerleridir, ki «Yedisu» dan ve umumiyetle Batı Türkistandan Kaşgara inilecek en kolay, hattâ kışın bile yol veren geçitler burada bulunur. Bunlardan «Tirek» (3900 met</w:t>
      </w:r>
      <w:r>
        <w:softHyphen/>
        <w:t>re), «Turugart» (3880 metre), «Toyın» ve «Süyek» geçitleri bellibaş- iıîarıdır. Bunlardan birincisi bugün Işık Göl ve Narın taraflarından Kaş</w:t>
      </w:r>
      <w:r>
        <w:softHyphen/>
        <w:t>gara geçen ve üzerinde en çok yürünen geçittir. «Turugart» (Kaşgarlı Mahmudda: «Turug Art») ise «Yedisu» dan Doğu Türkistana dağ üze</w:t>
      </w:r>
      <w:r>
        <w:softHyphen/>
        <w:t>rinden tiren yolu geçebilecek biricik kolay geçidi teşkil eder.</w:t>
      </w:r>
    </w:p>
    <w:p w:rsidR="00874A6B" w:rsidRDefault="00216B32" w:rsidP="00DA7507">
      <w:pPr>
        <w:pStyle w:val="Bodytext27"/>
        <w:shd w:val="clear" w:color="auto" w:fill="auto"/>
        <w:tabs>
          <w:tab w:val="left" w:pos="1579"/>
        </w:tabs>
        <w:spacing w:line="113" w:lineRule="exact"/>
        <w:ind w:left="300"/>
        <w:jc w:val="left"/>
      </w:pPr>
      <w:r>
        <w:t>. ,</w:t>
      </w:r>
      <w:r>
        <w:tab/>
        <w:t>. . «Süyek» sırtına bitişik olan «Alay» sıradağları</w:t>
      </w:r>
    </w:p>
    <w:p w:rsidR="00874A6B" w:rsidRDefault="00216B32" w:rsidP="00DA7507">
      <w:pPr>
        <w:pStyle w:val="Bodytext27"/>
        <w:shd w:val="clear" w:color="auto" w:fill="auto"/>
        <w:tabs>
          <w:tab w:val="left" w:pos="2536"/>
          <w:tab w:val="left" w:pos="3736"/>
          <w:tab w:val="left" w:pos="5010"/>
        </w:tabs>
        <w:spacing w:line="113" w:lineRule="exact"/>
        <w:ind w:left="160"/>
        <w:jc w:val="left"/>
      </w:pPr>
      <w:r>
        <w:t>«Alay» ve «1 urkıs- ~</w:t>
      </w:r>
      <w:r>
        <w:tab/>
        <w:t>...</w:t>
      </w:r>
      <w:r>
        <w:tab/>
        <w:t>’</w:t>
      </w:r>
      <w:r>
        <w:tab/>
        <w:t>.</w:t>
      </w:r>
    </w:p>
    <w:p w:rsidR="00874A6B" w:rsidRDefault="00216B32" w:rsidP="00DA7507">
      <w:pPr>
        <w:pStyle w:val="Bodytext160"/>
        <w:shd w:val="clear" w:color="auto" w:fill="auto"/>
        <w:tabs>
          <w:tab w:val="left" w:pos="1133"/>
          <w:tab w:val="left" w:pos="1978"/>
          <w:tab w:val="left" w:pos="3170"/>
          <w:tab w:val="left" w:pos="4476"/>
          <w:tab w:val="left" w:pos="5306"/>
          <w:tab w:val="left" w:pos="5837"/>
        </w:tabs>
        <w:spacing w:line="113" w:lineRule="exact"/>
        <w:ind w:left="300" w:firstLine="480"/>
        <w:jc w:val="left"/>
      </w:pPr>
      <w:r>
        <w:t>_</w:t>
      </w:r>
      <w:r>
        <w:tab/>
        <w:t xml:space="preserve">. </w:t>
      </w:r>
      <w:r>
        <w:rPr>
          <w:vertAlign w:val="subscript"/>
        </w:rPr>
        <w:t>wl</w:t>
      </w:r>
      <w:r>
        <w:tab/>
        <w:t>«1 art Kol» geçidinden sonra biraz batıya, «Ayıl</w:t>
      </w:r>
      <w:r>
        <w:softHyphen/>
        <w:t>tan» Sıradağları</w:t>
      </w:r>
      <w:r>
        <w:tab/>
        <w:t>.</w:t>
      </w:r>
      <w:r>
        <w:tab/>
        <w:t>.</w:t>
      </w:r>
      <w:r>
        <w:tab/>
        <w:t>.</w:t>
      </w:r>
      <w:r>
        <w:tab/>
      </w:r>
      <w:r>
        <w:rPr>
          <w:vertAlign w:val="subscript"/>
        </w:rPr>
        <w:t>c</w:t>
      </w:r>
    </w:p>
    <w:p w:rsidR="00874A6B" w:rsidRDefault="00216B32" w:rsidP="00DA7507">
      <w:pPr>
        <w:pStyle w:val="Bodytext160"/>
        <w:shd w:val="clear" w:color="auto" w:fill="auto"/>
        <w:spacing w:line="223" w:lineRule="exact"/>
        <w:jc w:val="left"/>
      </w:pPr>
      <w:r>
        <w:t>tapam» tepesinden sonra biraz cenuba, «Şart</w:t>
      </w:r>
    </w:p>
    <w:p w:rsidR="00874A6B" w:rsidRDefault="00216B32" w:rsidP="00DA7507">
      <w:pPr>
        <w:pStyle w:val="Bodytext27"/>
        <w:shd w:val="clear" w:color="auto" w:fill="auto"/>
        <w:spacing w:line="223" w:lineRule="exact"/>
        <w:jc w:val="left"/>
        <w:sectPr w:rsidR="00874A6B">
          <w:headerReference w:type="even" r:id="rId32"/>
          <w:headerReference w:type="default" r:id="rId33"/>
          <w:pgSz w:w="8400" w:h="11900"/>
          <w:pgMar w:top="1694" w:right="1090" w:bottom="1066" w:left="1046" w:header="0" w:footer="3" w:gutter="0"/>
          <w:pgNumType w:start="8"/>
          <w:cols w:space="720"/>
          <w:noEndnote/>
          <w:docGrid w:linePitch="360"/>
        </w:sectPr>
      </w:pPr>
      <w:r>
        <w:t>Davan» geçidinden sonra batı-cenuba yönelerek 300 kilometre kadar uzanır. Ortalama yüksekliği 4-5 bin metre, yüksek tepeleri 5-6 bin metre kadar olan bu sıradağlar da daimî karlarla örtülüdür. Dağın sırtı takip edilirse batıda en eski medeniyetli Fergane ülkesi, doğuda Kaş- gar vilâyetleri kalır. Batı tarafının inişleri pek az meyilli ve arça orman</w:t>
      </w:r>
      <w:r>
        <w:softHyphen/>
        <w:t>larıyla kaplı olduğu halde doğusu çok sarp ve çıplaktır. Batıya Sır-Der- yanın ayaklarından «Kara'Derya» ve «Türk» ırmaklarını, doğuya Ta</w:t>
      </w:r>
      <w:r>
        <w:softHyphen/>
        <w:t>rım havzasına «Kara Tirek» ve demir-bakır maden ocaklarıyla tanın</w:t>
      </w:r>
      <w:r>
        <w:softHyphen/>
        <w:t>mış «Markan» (Kaşgarlı Mahmudda: «Barkhan») ırmaklarını verir ve şimalden cenuba gittikçe yükselir. Şimaldeki geçitlerinden «Kuvugart» (Kaşgarlı Mahmudda: «Qıfıq Art») ve «Kara Cılga» mâruftur. Bu son geçit pek eskidenberi çetinliği ile tanınmış olup «Başına belâ gelme</w:t>
      </w:r>
      <w:r>
        <w:softHyphen/>
        <w:t>yince Kara Yılga geçidini geçme» «Qara mun kelmegünçe Qara Yılga.</w:t>
      </w:r>
    </w:p>
    <w:p w:rsidR="00874A6B" w:rsidRDefault="00216B32" w:rsidP="00DA7507">
      <w:pPr>
        <w:pStyle w:val="Bodytext27"/>
        <w:shd w:val="clear" w:color="auto" w:fill="auto"/>
        <w:tabs>
          <w:tab w:val="left" w:leader="hyphen" w:pos="5239"/>
        </w:tabs>
        <w:spacing w:line="223" w:lineRule="exact"/>
        <w:jc w:val="left"/>
      </w:pPr>
      <w:r>
        <w:lastRenderedPageBreak/>
        <w:t>keçme) diye darbımesel söylenmiştir (Kaşgarlı Mahmudda). Da'ha ce</w:t>
      </w:r>
      <w:r>
        <w:softHyphen/>
        <w:t>nupta Ferganeden Kaşgara geçen büyük, yol —ticaret yolıı</w:t>
      </w:r>
      <w:r>
        <w:tab/>
        <w:t xml:space="preserve"> üzerinde</w:t>
      </w:r>
    </w:p>
    <w:p w:rsidR="00874A6B" w:rsidRDefault="00216B32" w:rsidP="00DA7507">
      <w:pPr>
        <w:pStyle w:val="Bodytext27"/>
        <w:shd w:val="clear" w:color="auto" w:fill="auto"/>
        <w:spacing w:line="223" w:lineRule="exact"/>
        <w:jc w:val="left"/>
      </w:pPr>
      <w:r>
        <w:t>«7 erek Davan» (4158 metre), «Şart Davan» (3880 metre). «Taldık» f 35 30 metre) geçitleri vardır ki, bunlardan «Şart Davan» ve «Taldık» hattâ arabaların geçmesine bile müsait olup yolcu hayvanları için de otu çoktur. Terek Davan ise bütün yıl açık olup yalnız nisan ve ma</w:t>
      </w:r>
      <w:r>
        <w:softHyphen/>
        <w:t>yısta su tasmaları zamanında kapanıyor. Çünkü muntazam köprüler yoktur.</w:t>
      </w:r>
    </w:p>
    <w:p w:rsidR="00874A6B" w:rsidRDefault="00216B32" w:rsidP="00DA7507">
      <w:pPr>
        <w:pStyle w:val="Bodytext27"/>
        <w:shd w:val="clear" w:color="auto" w:fill="auto"/>
        <w:spacing w:line="223" w:lineRule="exact"/>
        <w:ind w:firstLine="500"/>
        <w:jc w:val="left"/>
      </w:pPr>
      <w:r>
        <w:t>Bu geçitlerin cenubunda «Terskey Alay» sıradağlarının başlan</w:t>
      </w:r>
      <w:r>
        <w:softHyphen/>
        <w:t>gıcı olan «Kızıl Bel» ve «Muz Tav» yine Orta Tiyanşandaki «Khan Tenri» gibi bir sıradağlar merkezi olup buradan batıya «Alay» m iki büyük kolu olan «Küney Alay»-, «Terskey Alay» sıradağları ve cenu</w:t>
      </w:r>
      <w:r>
        <w:softHyphen/>
        <w:t>ba «Pamir» in Himalaya dağlarıyla birleşme noktasına uzanıp giden ^ırtı ayrılır. . «Muz Tağ» dan doğuya Tarım ırmağının sol kolu olan «Ka.şgar Kızıl Su» ırmağı, batıya Arnıı Deryanın kolu olan «Alay Kızıl Su» ırmağı akıyorlar. «Alay Kızıl Su» ırmağı havzasında bugün kırgız- îarın oturduğu çok güzel «Alay» yaylaları (Kaşgarlı Mahmudda: «Ala») vardır ki bu yaylanın şimalinde «Küngey Alay», cenubunda Terskey Alay» (rusca «Zaalai» yani «Alayın ötesi») sıradağları bu- .ur.uyor; bunlardan birincisi, yani «Küngey Alay», şimal tarafında tek</w:t>
      </w:r>
      <w:r>
        <w:softHyphen/>
        <w:t>mil Fergane vilâyetine, cenup tarafında Alay yaylasına, «Kara Tegin» (arap cağrafyacılarında: «jaşt») adı ile mâruf vilâyete bakmakta olup ebedî karlarla örtülüdür. Batıya doğru yüzlerce kilometre uzanarak «Gök Su» adındaki pek yüksek yerlere varmaktadır ki burası fen tara</w:t>
      </w:r>
      <w:r>
        <w:softHyphen/>
        <w:t xml:space="preserve">fından daha pek incelenmemiştir </w:t>
      </w:r>
      <w:r>
        <w:rPr>
          <w:vertAlign w:val="superscript"/>
        </w:rPr>
        <w:t>8</w:t>
      </w:r>
      <w:r>
        <w:t>). Burası şimalden Ferganeye «Sdkh», batıdan Semevkant ve Bukharaya «Zerefşan» ırmaklarını veren mer</w:t>
      </w:r>
      <w:r>
        <w:softHyphen/>
        <w:t>kezî bir noktadır.</w:t>
      </w:r>
    </w:p>
    <w:p w:rsidR="00874A6B" w:rsidRDefault="00216B32" w:rsidP="00DA7507">
      <w:pPr>
        <w:pStyle w:val="Bodytext27"/>
        <w:shd w:val="clear" w:color="auto" w:fill="auto"/>
        <w:tabs>
          <w:tab w:val="left" w:pos="4990"/>
        </w:tabs>
        <w:spacing w:line="223" w:lineRule="exact"/>
        <w:ind w:firstLine="500"/>
        <w:jc w:val="left"/>
      </w:pPr>
      <w:r>
        <w:t>Şu «Gök Su» bölgesinde «Küngey Alay» sıradağlar* iki büyük bö</w:t>
      </w:r>
      <w:r>
        <w:softHyphen/>
        <w:t>lüme ayrılıyor. Bunlardan biri «Türkistan sıradağları» (arap coğrafya</w:t>
      </w:r>
      <w:r>
        <w:softHyphen/>
        <w:t>cılarında: «Cebel ül-Büttem») adı ile tanınmış oîııp sağ tarafı Sır-Der- ya, sol tarafı Zerefşan havzalarına bakarak batıya doğru uzanır ve Se^ merkant şimalinde «Usmat» ve belki daha batıda «Nur Ata» sımrmda sona erer. Usmet hududuna kadar karlarla örtülüdür, öteki bölümü ise bugün « Hisar Sıradağları » (arap coğrafyacıların eldi :</w:t>
      </w:r>
      <w:r>
        <w:tab/>
        <w:t>« CibâUi Sir</w:t>
      </w:r>
    </w:p>
    <w:p w:rsidR="00874A6B" w:rsidRDefault="00216B32" w:rsidP="00DA7507">
      <w:pPr>
        <w:pStyle w:val="Bodytext27"/>
        <w:shd w:val="clear" w:color="auto" w:fill="auto"/>
        <w:spacing w:after="182" w:line="223" w:lineRule="exact"/>
        <w:jc w:val="left"/>
      </w:pPr>
      <w:r>
        <w:t>hâm va Nihâm ») adı ile mâruf . olarak, bir taraftan -Zerefşan havzasına. Makedonyaîı Iskenderin vaktiyle arsîan avcılığı yaptığı riva</w:t>
      </w:r>
      <w:r>
        <w:softHyphen/>
        <w:t>yet olunan yerlere, bugün «Yağnub» ve «Maça» tacikleriyle meskun</w:t>
      </w:r>
    </w:p>
    <w:p w:rsidR="00874A6B" w:rsidRDefault="00216B32" w:rsidP="00DA7507">
      <w:pPr>
        <w:pStyle w:val="Bodytext160"/>
        <w:shd w:val="clear" w:color="auto" w:fill="auto"/>
        <w:spacing w:line="221" w:lineRule="exact"/>
        <w:ind w:left="180" w:firstLine="660"/>
        <w:jc w:val="left"/>
        <w:sectPr w:rsidR="00874A6B">
          <w:headerReference w:type="even" r:id="rId34"/>
          <w:headerReference w:type="default" r:id="rId35"/>
          <w:pgSz w:w="8400" w:h="11900"/>
          <w:pgMar w:top="1694" w:right="1090" w:bottom="1066" w:left="1046" w:header="0" w:footer="3" w:gutter="0"/>
          <w:pgNumType w:start="22"/>
          <w:cols w:space="720"/>
          <w:noEndnote/>
          <w:docGrid w:linePitch="360"/>
        </w:sectPr>
      </w:pPr>
      <w:r>
        <w:t>im eseı basıldıktan sonra alman ve Tuşların Pamir ekspedisvonlan hu- rr-r kırda çok eren iş. mikyasta tetkikatta bulunmuşlardır.</w:t>
      </w:r>
    </w:p>
    <w:p w:rsidR="00874A6B" w:rsidRDefault="00216B32" w:rsidP="00DA7507">
      <w:pPr>
        <w:pStyle w:val="Bodytext210"/>
        <w:shd w:val="clear" w:color="auto" w:fill="auto"/>
        <w:spacing w:before="0"/>
        <w:ind w:firstLine="0"/>
        <w:jc w:val="left"/>
      </w:pPr>
      <w:r>
        <w:lastRenderedPageBreak/>
        <w:t>dağ aralarına bakmakta olup, cenup tarafından da Şarkî Buharada Fey- zabad, Hisar ve Dinev (arap coğrafyacılarında«Vâşgird», «Şûman» ve «Çaghâniyân») ülkelerine bakıyor. Bu dağ^Temür Beğin doğduğu yer olan «Şehrisebz» (Keş)in doğusunda, yerli bir evliyaya nisbetle türkler tarafından «Hazreti Sultan» adını alan ve daha iyice tetkik olunmamış 4500-6000 metre yüksekliğindeki tepeleri teşkil eder. Sonra gittikçe alçalarak cenuba uzanıp «Termıdh» civarında «Köyten» ve «Başkurt» dağlarını teşkil ederek Amu Derya’ya ulaşıp biter. Hisar Dağları daha «Hazreti Sultan» bölgesine erişmeden kendilerinden ba</w:t>
      </w:r>
      <w:r>
        <w:softHyphen/>
        <w:t>tıya doğru bir de «Zerefşan Sıradağları» nı ayırırlar ki Semerkantla Şehrisebz arasından batıya, uzanır ve Buhara sınırında sona erer.</w:t>
      </w:r>
    </w:p>
    <w:p w:rsidR="00874A6B" w:rsidRDefault="00216B32" w:rsidP="00DA7507">
      <w:pPr>
        <w:pStyle w:val="Bodytext210"/>
        <w:shd w:val="clear" w:color="auto" w:fill="auto"/>
        <w:spacing w:before="0" w:after="298"/>
        <w:ind w:firstLine="480"/>
        <w:jc w:val="left"/>
      </w:pPr>
      <w:r>
        <w:t>«Kaşgar Kızıl Su» ve «Alay Su» ırmaklarının kaynaklarından başlıyarak Alay yaylalarının cenubundan geçen «Terskey Alay» sıra</w:t>
      </w:r>
      <w:r>
        <w:softHyphen/>
        <w:t>dağları ise Amu Derya’nın, yukarıda söylediğimiz üzere, «Kızıl Su» ve daha aşağı bölümünde yerli türklerin söyleyişinde «Oghış» (arap cağrafyacılarında: «Vakhş») denilen büyük sağ kolunu, «Kara Tegiıı» ve «Hisar» vilâyetlerini sağ tarafında tutarak çok defa 5-7 bin metre yüksekliğinde, daima karlarla örtülü göklere yükselmiş bir duvar gibi 500 kilometreden fazla devam eder ve Şarkî Bükharada Karategin vilâ</w:t>
      </w:r>
      <w:r>
        <w:softHyphen/>
        <w:t>yetinde «Mük Su» ırmağının «Oghış» ırmağına döküldüğü 'yere gelir ve buradan ötesinde «Terskey Karategin» sıradağlarını teşkil eder</w:t>
      </w:r>
      <w:r>
        <w:rPr>
          <w:vertAlign w:val="superscript"/>
        </w:rPr>
        <w:t>ü</w:t>
      </w:r>
      <w:r>
        <w:t>). «Terskey Alay» sıradağları bilhassa batı bölümünde tamamen bir buz dünyasından ibaret olup ortalama yüksekliği. 4500-5500 metreden aşa</w:t>
      </w:r>
      <w:r>
        <w:softHyphen/>
        <w:t>ğı olmaz. Sıradağların en yüksek noktası, bizce «Boz Alay»- (harita</w:t>
      </w:r>
      <w:r>
        <w:softHyphen/>
        <w:t xml:space="preserve">larda «Pic Kaufmann» </w:t>
      </w:r>
      <w:r>
        <w:rPr>
          <w:vertAlign w:val="superscript"/>
        </w:rPr>
        <w:t>10</w:t>
      </w:r>
      <w:r>
        <w:t xml:space="preserve">)) </w:t>
      </w:r>
      <w:r>
        <w:rPr>
          <w:rStyle w:val="Bodytext21Spacing1pt0"/>
          <w:b/>
          <w:bCs/>
        </w:rPr>
        <w:t>*7160</w:t>
      </w:r>
      <w:r>
        <w:t xml:space="preserve"> metre yüksekliğindedir. Bu sıradağ-</w:t>
      </w:r>
    </w:p>
    <w:p w:rsidR="00874A6B" w:rsidRDefault="00216B32" w:rsidP="00DA7507">
      <w:pPr>
        <w:pStyle w:val="Bodytext160"/>
        <w:shd w:val="clear" w:color="auto" w:fill="auto"/>
        <w:tabs>
          <w:tab w:val="left" w:pos="5933"/>
        </w:tabs>
        <w:spacing w:line="226" w:lineRule="exact"/>
        <w:ind w:firstLine="480"/>
        <w:jc w:val="left"/>
      </w:pPr>
      <w:r>
        <w:rPr>
          <w:vertAlign w:val="superscript"/>
        </w:rPr>
        <w:t>,J</w:t>
      </w:r>
      <w:r>
        <w:t>) Ruslar «Karategin Sıradağları» diyerek ancak Şurhab (Oghış) nehrinin şimalinde bulunan «Küngey Karategin» dağlarını tesmiye etmektedir; nehrin ce</w:t>
      </w:r>
      <w:r>
        <w:softHyphen/>
        <w:t>nubunda olan sıradağlarını ise 1880 ve 1898 de buralarda bulunan rus âlimleri «Büyük Petro Sıradağları», burasının en yüksek cümudiyesini de bu çarın is</w:t>
      </w:r>
      <w:r>
        <w:softHyphen/>
        <w:t>miyle adlanmışlardır.Bu sun’î isimler kâğıt üzerinde kalmaktadır; sıradağlar hal</w:t>
      </w:r>
      <w:r>
        <w:softHyphen/>
        <w:t>kın dilinde «Karategin Dağları» ve mezkûr cümudiye de «Bözirek» tesmiye edil</w:t>
      </w:r>
      <w:r>
        <w:softHyphen/>
        <w:t xml:space="preserve">mektedir (bk. </w:t>
      </w:r>
      <w:r>
        <w:rPr>
          <w:rStyle w:val="Bodytext16Italic"/>
          <w:b/>
          <w:bCs/>
        </w:rPr>
        <w:t>îzvestiya Russk. Geogr. Obşç.</w:t>
      </w:r>
      <w:r>
        <w:t xml:space="preserve"> XXXIV, 311-13). «Karategin Dağları» eski İslâm coğrafyacılarında o zamanlar buralarda yaşamış olan türk kavmi «Kü- midh» lerin ismiyle tesmiye edilmiştir (bk. </w:t>
      </w:r>
      <w:r>
        <w:rPr>
          <w:rStyle w:val="Bodytext16Italic"/>
          <w:b/>
          <w:bCs/>
        </w:rPr>
        <w:t>Hudûd Üİ-Alem,</w:t>
      </w:r>
      <w:r>
        <w:t xml:space="preserve"> 9a:</w:t>
      </w:r>
      <w:r>
        <w:tab/>
        <w:t>•)»</w:t>
      </w:r>
    </w:p>
    <w:p w:rsidR="00874A6B" w:rsidRDefault="00216B32" w:rsidP="00DA7507">
      <w:pPr>
        <w:pStyle w:val="Bodytext160"/>
        <w:shd w:val="clear" w:color="auto" w:fill="auto"/>
        <w:spacing w:line="226" w:lineRule="exact"/>
        <w:jc w:val="left"/>
      </w:pPr>
      <w:r>
        <w:t xml:space="preserve">el-Bîrûnî ise burada zamanımızda (bk. mezkûr </w:t>
      </w:r>
      <w:r>
        <w:rPr>
          <w:rStyle w:val="Bodytext16Italic"/>
          <w:b/>
          <w:bCs/>
        </w:rPr>
        <w:t>«İzvestiya»,</w:t>
      </w:r>
      <w:r>
        <w:t xml:space="preserve"> s. 294) olduğu gibi yıykanan altınlar dolayısıyla bu dağları «Khuttalân Dağlar» tesmiye etmektedir Ibk. </w:t>
      </w:r>
      <w:r>
        <w:rPr>
          <w:rStyle w:val="Bodytext16Spacing1pt0"/>
          <w:b/>
          <w:bCs/>
        </w:rPr>
        <w:t>Zeki V el i d î Togan,</w:t>
      </w:r>
      <w:r>
        <w:t xml:space="preserve"> </w:t>
      </w:r>
      <w:r>
        <w:rPr>
          <w:rStyle w:val="Bodytext16Italic"/>
          <w:b/>
          <w:bCs/>
        </w:rPr>
        <w:t>Bîrîınî’s Picture of the World,</w:t>
      </w:r>
      <w:r>
        <w:t xml:space="preserve"> s.. 93]*</w:t>
      </w:r>
    </w:p>
    <w:p w:rsidR="00874A6B" w:rsidRDefault="00216B32" w:rsidP="00DA7507">
      <w:pPr>
        <w:pStyle w:val="Bodytext160"/>
        <w:shd w:val="clear" w:color="auto" w:fill="auto"/>
        <w:spacing w:line="226" w:lineRule="exact"/>
        <w:ind w:firstLine="480"/>
        <w:jc w:val="left"/>
      </w:pPr>
      <w:r>
        <w:rPr>
          <w:rStyle w:val="Bodytext16Spacing1pt0"/>
          <w:b/>
          <w:bCs/>
        </w:rPr>
        <w:t>.</w:t>
      </w:r>
      <w:r>
        <w:rPr>
          <w:rStyle w:val="Bodytext16Spacing1pt0"/>
          <w:b/>
          <w:bCs/>
          <w:vertAlign w:val="superscript"/>
        </w:rPr>
        <w:t>lw</w:t>
      </w:r>
      <w:r>
        <w:rPr>
          <w:rStyle w:val="Bodytext16Spacing1pt0"/>
          <w:b/>
          <w:bCs/>
        </w:rPr>
        <w:t>)</w:t>
      </w:r>
      <w:r>
        <w:t xml:space="preserve"> Bu yüksek tepeye rus </w:t>
      </w:r>
      <w:r>
        <w:rPr>
          <w:rStyle w:val="Bodytext1675ptNotBoldSpacing0pt"/>
        </w:rPr>
        <w:t xml:space="preserve">ceneralmın </w:t>
      </w:r>
      <w:r>
        <w:t>ismini burasında 1871 de tetkikatta</w:t>
      </w:r>
      <w:r>
        <w:br w:type="page"/>
      </w:r>
      <w:r>
        <w:rPr>
          <w:rStyle w:val="Bodytext2"/>
          <w:b w:val="0"/>
          <w:bCs w:val="0"/>
        </w:rPr>
        <w:lastRenderedPageBreak/>
        <w:t>larm biraz daha batıda «Kızıl Ağın» (6544 metre), «Kurumdu» (6634 metre), «Müz Cılgha» (6385 metre), «Saghanak» ve «Sarı Kavdal» (4900 metre) gibi geniş, akla şaşkınlık veren tepe ve eümudiyeleri mâruftur. «Küngey Alay» ve «Terskey Alay» sıradağları arasından akan «Alay Kızıl Su» ırmağı «Alay» yaylaları üzerinden Şarkî Buharaya geçiyor ve orada «Oghış» adı ile Amu Derya’ya dökülüyor.</w:t>
      </w:r>
    </w:p>
    <w:p w:rsidR="00874A6B" w:rsidRDefault="00216B32" w:rsidP="00DA7507">
      <w:pPr>
        <w:pStyle w:val="Bodytext27"/>
        <w:shd w:val="clear" w:color="auto" w:fill="auto"/>
        <w:tabs>
          <w:tab w:val="left" w:pos="4070"/>
        </w:tabs>
        <w:spacing w:line="226" w:lineRule="exact"/>
        <w:jc w:val="left"/>
      </w:pPr>
      <w:r>
        <w:pict>
          <v:shape id="_x0000_s1046" type="#_x0000_t202" style="position:absolute;margin-left:2.75pt;margin-top:2.3pt;width:95.05pt;height:37.2pt;z-index:-125829374;mso-wrap-distance-left:5pt;mso-wrap-distance-top:2.3pt;mso-wrap-distance-right:5pt;mso-wrap-distance-bottom:1.5pt;mso-position-horizontal-relative:margin" filled="f" stroked="f">
            <v:textbox style="mso-fit-shape-to-text:t" inset="0,0,0,0">
              <w:txbxContent>
                <w:p w:rsidR="00216B32" w:rsidRDefault="00216B32">
                  <w:pPr>
                    <w:pStyle w:val="Bodytext27"/>
                    <w:shd w:val="clear" w:color="auto" w:fill="auto"/>
                    <w:spacing w:line="228" w:lineRule="exact"/>
                    <w:ind w:left="20"/>
                    <w:jc w:val="center"/>
                  </w:pPr>
                  <w:r>
                    <w:rPr>
                      <w:rStyle w:val="Bodytext2Exact"/>
                    </w:rPr>
                    <w:t>«Pamir», «Afrâsiyâb-</w:t>
                  </w:r>
                  <w:r>
                    <w:rPr>
                      <w:rStyle w:val="Bodytext2Exact"/>
                    </w:rPr>
                    <w:br/>
                  </w:r>
                  <w:r>
                    <w:rPr>
                      <w:rStyle w:val="Bodytext285ptBoldSpacing0ptExact"/>
                    </w:rPr>
                    <w:t xml:space="preserve">Muz </w:t>
                  </w:r>
                  <w:r>
                    <w:rPr>
                      <w:rStyle w:val="Bodytext2Exact"/>
                    </w:rPr>
                    <w:t>Tağ Ala» ve</w:t>
                  </w:r>
                  <w:r>
                    <w:rPr>
                      <w:rStyle w:val="Bodytext2Exact"/>
                    </w:rPr>
                    <w:br/>
                    <w:t>«Gök Türk»</w:t>
                  </w:r>
                </w:p>
              </w:txbxContent>
            </v:textbox>
            <w10:wrap type="square" side="right" anchorx="margin"/>
          </v:shape>
        </w:pict>
      </w:r>
      <w:r>
        <w:t>Tenri Dağının, yukarıda söylediğimiz üzere,‘ken</w:t>
      </w:r>
      <w:r>
        <w:softHyphen/>
        <w:t>disinden batı tarafına «Küngey Alay» ve 1 ers- key Alay» sıradağlarını ayırdığı yerden cenup ta</w:t>
      </w:r>
      <w:r>
        <w:softHyphen/>
        <w:t>rafında ta Hindügûşa kadar Pamir tepeleri devam eder ki bunun «Dervaz», «Rüşan»" (yahut:</w:t>
      </w:r>
      <w:r>
        <w:tab/>
        <w:t>«Alıçur»), «Şughnan»,</w:t>
      </w:r>
    </w:p>
    <w:p w:rsidR="00874A6B" w:rsidRDefault="00216B32" w:rsidP="00DA7507">
      <w:pPr>
        <w:pStyle w:val="Bodytext27"/>
        <w:shd w:val="clear" w:color="auto" w:fill="auto"/>
        <w:spacing w:after="62" w:line="226" w:lineRule="exact"/>
        <w:jc w:val="left"/>
      </w:pPr>
      <w:r>
        <w:t>«VâkTân» ve başka isimlerdeki batı silsileleri de Orta Tiyanşanm sil</w:t>
      </w:r>
      <w:r>
        <w:softHyphen/>
        <w:t>sileleri gibi şîmal-doğudan batı-cenuba doğru dizilmişlerdir. Bunların aralarında^ Amu Derya’nın türlü isimlerdeki baş cereyanları akıyor. Bu sıradağlardan «Vâkhân» sıradağları «Pamir» adını alan ırmak ta</w:t>
      </w:r>
      <w:r>
        <w:softHyphen/>
        <w:t>rafından acayip bir surette ortasından kesilmiştir. Bu 'dağın eski İslam menbalarında «Kasak» tesmiye olunan</w:t>
      </w:r>
      <w:r>
        <w:rPr>
          <w:vertAlign w:val="superscript"/>
        </w:rPr>
        <w:footnoteReference w:id="5"/>
      </w:r>
      <w:r>
        <w:rPr>
          <w:vertAlign w:val="superscript"/>
        </w:rPr>
        <w:t xml:space="preserve"> </w:t>
      </w:r>
      <w:r>
        <w:rPr>
          <w:vertAlign w:val="superscript"/>
        </w:rPr>
        <w:footnoteReference w:id="6"/>
      </w:r>
      <w:r>
        <w:t>) en yüksek ve en mühim kı</w:t>
      </w:r>
      <w:r>
        <w:softHyphen/>
        <w:t>sımları rusıar tarafından «İmparator İkinci Nikola Sıradağları» diye adlandırılmıştır ve Pamir ırmağının sıradağları. delerek geçtiği bölge</w:t>
      </w:r>
      <w:r>
        <w:softHyphen/>
        <w:t>nin batısındaki tepelerden 6000 metre yüksekliğinde olan birisi «Çari</w:t>
      </w:r>
      <w:r>
        <w:softHyphen/>
        <w:t>çe» ve 7000 metre yüksekliğinde olan öteki de imparator «Üçüncü Aleksandır» a jıisbetle «Pik Mirotvortsa» diye adlandırılmıştır. Pamir ırmağının doğusunda olan en yüksek tepeye de 1895 yılında İngiliz</w:t>
      </w:r>
      <w:r>
        <w:softHyphen/>
        <w:t xml:space="preserve">lerle rusların yaptıkları Pamir andlaşması hâtırası olarak «bağdaşma» (Soglasie) adı verilmiş ve o vilâyetin pek güzel olan «Torumtay», «Yeşil Göl», «Zor Göl» gibi göllerinden sonuncusu da İngiliz impara- toriçesı «Victoria» mır adıyla adlandırılmıştır. Pamir dağlarının Hin- dügûş, Küenlün ve Himalaya dağlarının birleşme noktasına giden esas sırtı «Kızıl Bel» ve «Muz Tağ» sınırında «Terşkey Alay» dağlarının ayrıldığı yerden başlayıp doğru cenuba gider ve «Aftâsiyâb-Muz Tağ Ata» adlı muhteşem bayırlara gelir. Bütün Doğu ve Batı Türkistanm en büyük dağı olan bu «Muz Tağ Ata» 7860 metre yüksekliğinde olup buna göre «Khan Tenri» ikinci, «Terskey . Alay» da üçüncü </w:t>
      </w:r>
      <w:r>
        <w:rPr>
          <w:vertAlign w:val="superscript"/>
        </w:rPr>
        <w:footnoteReference w:id="7"/>
      </w:r>
      <w:r>
        <w:t>) dere-</w:t>
      </w:r>
      <w:r>
        <w:br w:type="page"/>
      </w:r>
      <w:r>
        <w:rPr>
          <w:rStyle w:val="Bodytext2Constantia"/>
        </w:rPr>
        <w:lastRenderedPageBreak/>
        <w:t xml:space="preserve">cecie kalıyorlar. Aynı </w:t>
      </w:r>
      <w:r>
        <w:t xml:space="preserve">zamanda Himalayanın en yüksek tepesi (8840 </w:t>
      </w:r>
      <w:r>
        <w:rPr>
          <w:rStyle w:val="Bodytext2Constantia"/>
        </w:rPr>
        <w:t xml:space="preserve">metre) ile </w:t>
      </w:r>
      <w:r>
        <w:t xml:space="preserve">Karakurıımun «Muz Tağ» (8596 metre)ından sonra bütün </w:t>
      </w:r>
      <w:r>
        <w:rPr>
          <w:rStyle w:val="Bodytext2Constantia"/>
        </w:rPr>
        <w:t xml:space="preserve">dünyada üçüncü </w:t>
      </w:r>
      <w:r>
        <w:t xml:space="preserve">dağdır. Yerli türklere göre kutlu bir dag olduğundan </w:t>
      </w:r>
      <w:r>
        <w:rPr>
          <w:rStyle w:val="Bodytext2Constantia"/>
        </w:rPr>
        <w:t xml:space="preserve">«Muz Tağ </w:t>
      </w:r>
      <w:r>
        <w:t xml:space="preserve">Ata» adını almış ve biz de bunu Öteki «Muz Tag Ata» lar- rlan ayırdetmek için, yanı başındaki dağcı nisbetle «Afrâsiyâb Muz Tağ </w:t>
      </w:r>
      <w:r>
        <w:rPr>
          <w:rStyle w:val="Bodytext2Constantia"/>
        </w:rPr>
        <w:t xml:space="preserve">Ata» diye </w:t>
      </w:r>
      <w:r>
        <w:t xml:space="preserve">tesmiye ediyoruz. Bu «Muz 1 ağ» ; «Darşat»,' «Tegirmen </w:t>
      </w:r>
      <w:r>
        <w:rPr>
          <w:rStyle w:val="Bodytext2Constantia"/>
        </w:rPr>
        <w:t xml:space="preserve">Tağ» </w:t>
      </w:r>
      <w:r>
        <w:t xml:space="preserve">(7000 metreden yüksek) ve «Afrâsiyâb» tepeleriyle giderek «Karakulum Muz Tağ» ı ile birleşir. «Afrâsiyâb Muz Tağ Ata» nın batı </w:t>
      </w:r>
      <w:r>
        <w:rPr>
          <w:rStyle w:val="Bodytext2Constantia"/>
        </w:rPr>
        <w:t xml:space="preserve">bölümü </w:t>
      </w:r>
      <w:r>
        <w:t xml:space="preserve">«Sarı Kol Tağ» diye de adlandırılır, </w:t>
      </w:r>
      <w:r>
        <w:rPr>
          <w:rStyle w:val="Bodytext2Constantia"/>
        </w:rPr>
        <w:t xml:space="preserve">ki </w:t>
      </w:r>
      <w:r>
        <w:t xml:space="preserve">«Çingiz Khan» m ç.eri- </w:t>
      </w:r>
      <w:r>
        <w:rPr>
          <w:rStyle w:val="Bodytext2Constantia"/>
        </w:rPr>
        <w:t xml:space="preserve">İ er i Türkistan </w:t>
      </w:r>
      <w:r>
        <w:t>padişahı Nayman «Küçlüg Khan» ı burada yakalamış</w:t>
      </w:r>
      <w:r>
        <w:softHyphen/>
      </w:r>
      <w:r>
        <w:rPr>
          <w:rStyle w:val="Bodytext2Constantia"/>
        </w:rPr>
        <w:t>tır. «Afra.</w:t>
      </w:r>
      <w:r>
        <w:t xml:space="preserve">siy âb» dağları ise batıya «Amu Derya» (Penc) ırmağının </w:t>
      </w:r>
      <w:r>
        <w:rPr>
          <w:rStyle w:val="Bodytext2Constantia"/>
        </w:rPr>
        <w:t xml:space="preserve">«Ak Su». </w:t>
      </w:r>
      <w:r>
        <w:t>«Baykara» adlı esas cereyanlarını, «Tarım» (Yarkent Der</w:t>
      </w:r>
      <w:r>
        <w:softHyphen/>
      </w:r>
      <w:r>
        <w:rPr>
          <w:rStyle w:val="Bodytext2Constantia"/>
        </w:rPr>
        <w:t xml:space="preserve">ya) ırmağının </w:t>
      </w:r>
      <w:r>
        <w:t xml:space="preserve">da «Kara Çukur», «Taş Kurghan» adlı esas cereyanlarını </w:t>
      </w:r>
      <w:r>
        <w:rPr>
          <w:rStyle w:val="Bodytext2Constantia"/>
        </w:rPr>
        <w:t>verir.</w:t>
      </w:r>
    </w:p>
    <w:p w:rsidR="00874A6B" w:rsidRDefault="00216B32" w:rsidP="00DA7507">
      <w:pPr>
        <w:pStyle w:val="Bodytext27"/>
        <w:shd w:val="clear" w:color="auto" w:fill="auto"/>
        <w:spacing w:after="60" w:line="223" w:lineRule="exact"/>
        <w:ind w:firstLine="500"/>
        <w:jc w:val="left"/>
      </w:pPr>
      <w:r>
        <w:t>«Afrâsiyâb» dağı, Türkistan dağlarıyla Hindistan dağlarının ve siyaseten de İngiliz, cin, ve rus nüfuzlarının 3inırını teşkil eder. Bu da</w:t>
      </w:r>
      <w:r>
        <w:softHyphen/>
        <w:t xml:space="preserve">ğın batıya Amu Derya’nm «Gök Su» yunu, doğuya Tarım ırmağının «Kara Çukur» unu akıtan bölümlerindeki büyük tepe ve geçitlerden biri «Gök Türk», bir başkası «Karlık» ve bir üçüncüsü de «Kıpçak» </w:t>
      </w:r>
      <w:r>
        <w:rPr>
          <w:rStyle w:val="Bodytext2Constantia"/>
        </w:rPr>
        <w:t xml:space="preserve">adını </w:t>
      </w:r>
      <w:r>
        <w:t>taşır. İşte oradan «Karakurum Muz Tağı» başlıyor, ki bunun ba</w:t>
      </w:r>
      <w:r>
        <w:softHyphen/>
        <w:t>tıya giden bolümü «Hindügûş» olup devamını teşkil eden dağlar, söy</w:t>
      </w:r>
      <w:r>
        <w:softHyphen/>
        <w:t>lediğimiz üzere, Hazar Denizinin cenup kıyılarına doğru uzanır. Doğuya miden öteki bölümü ise cince adıyla «Küenlün» diye adlandırılır ve Çin Şeddine kadar uzanan Doğu Türkistanm cenup sınırını teşkil eder.</w:t>
      </w:r>
    </w:p>
    <w:p w:rsidR="00874A6B" w:rsidRDefault="00216B32" w:rsidP="00DA7507">
      <w:pPr>
        <w:pStyle w:val="Bodytext27"/>
        <w:shd w:val="clear" w:color="auto" w:fill="auto"/>
        <w:spacing w:line="223" w:lineRule="exact"/>
        <w:jc w:val="left"/>
      </w:pPr>
      <w:r>
        <w:pict>
          <v:shape id="_x0000_s1047" type="#_x0000_t202" style="position:absolute;margin-left:7.1pt;margin-top:2.4pt;width:85.9pt;height:48.1pt;z-index:-125829373;mso-wrap-distance-left:5pt;mso-wrap-distance-right:5pt;mso-position-horizontal-relative:margin" filled="f" stroked="f">
            <v:textbox style="mso-fit-shape-to-text:t" inset="0,0,0,0">
              <w:txbxContent>
                <w:p w:rsidR="00216B32" w:rsidRDefault="00216B32">
                  <w:pPr>
                    <w:pStyle w:val="Bodytext27"/>
                    <w:shd w:val="clear" w:color="auto" w:fill="auto"/>
                    <w:spacing w:line="223" w:lineRule="exact"/>
                    <w:ind w:right="40"/>
                    <w:jc w:val="center"/>
                  </w:pPr>
                  <w:r>
                    <w:rPr>
                      <w:rStyle w:val="Bodytext2Exact"/>
                    </w:rPr>
                    <w:t>« Tenri Dağı » nın</w:t>
                  </w:r>
                  <w:r>
                    <w:rPr>
                      <w:rStyle w:val="Bodytext2Exact"/>
                    </w:rPr>
                    <w:br/>
                    <w:t>.Türkistan Medenî</w:t>
                  </w:r>
                  <w:r>
                    <w:rPr>
                      <w:rStyle w:val="Bodytext2Exact"/>
                    </w:rPr>
                    <w:br/>
                    <w:t>Hayatına-ve</w:t>
                  </w:r>
                  <w:r>
                    <w:rPr>
                      <w:rStyle w:val="Bodytext2Exact"/>
                    </w:rPr>
                    <w:br/>
                    <w:t>Sekenesine Tesiri</w:t>
                  </w:r>
                </w:p>
              </w:txbxContent>
            </v:textbox>
            <w10:wrap type="square" side="right" anchorx="margin"/>
          </v:shape>
        </w:pict>
      </w:r>
      <w:r>
        <w:t>Temi Dağının etekleri, oyaları ekinciliği yaşattığı gibi, onlara bitişik yaylalar da yarı göçebe hayat için pek uygun gelmiş ve pek bol olan yer altı ser</w:t>
      </w:r>
      <w:r>
        <w:softHyphen/>
        <w:t>vetleri de dağlarda ve yamaçlarda oturanları ma</w:t>
      </w:r>
      <w:r>
        <w:softHyphen/>
        <w:t xml:space="preserve">dencilik, demircilik </w:t>
      </w:r>
      <w:r>
        <w:rPr>
          <w:rStyle w:val="Bodytext2Constantia"/>
        </w:rPr>
        <w:t xml:space="preserve">gibi </w:t>
      </w:r>
      <w:r>
        <w:t>işlerle uğraşmağa şevket</w:t>
      </w:r>
      <w:r>
        <w:softHyphen/>
      </w:r>
    </w:p>
    <w:p w:rsidR="00874A6B" w:rsidRDefault="00216B32" w:rsidP="00DA7507">
      <w:pPr>
        <w:pStyle w:val="Bodytext27"/>
        <w:shd w:val="clear" w:color="auto" w:fill="auto"/>
        <w:spacing w:line="223" w:lineRule="exact"/>
        <w:jc w:val="left"/>
      </w:pPr>
      <w:r>
        <w:rPr>
          <w:rStyle w:val="Bodytext2Constantia"/>
        </w:rPr>
        <w:t xml:space="preserve">miş, demirden </w:t>
      </w:r>
      <w:r>
        <w:t xml:space="preserve">yapılan silâhlara mâlik </w:t>
      </w:r>
      <w:r>
        <w:rPr>
          <w:rStyle w:val="Bodytext2Constantia"/>
        </w:rPr>
        <w:t xml:space="preserve">ols.nlar </w:t>
      </w:r>
      <w:r>
        <w:t xml:space="preserve">da kuvvet bakımından </w:t>
      </w:r>
      <w:r>
        <w:rPr>
          <w:rStyle w:val="Bodytext2Constantia"/>
        </w:rPr>
        <w:t xml:space="preserve">komşularına </w:t>
      </w:r>
      <w:r>
        <w:t xml:space="preserve">üstün olmuştur. Orta Tiyanşanır. yarı göçebe «Khakanî», </w:t>
      </w:r>
      <w:r>
        <w:rPr>
          <w:rStyle w:val="Bodytext2Constantia"/>
        </w:rPr>
        <w:t xml:space="preserve">«Türk» ve </w:t>
      </w:r>
      <w:r>
        <w:t>«Türgiş» türkleri yazlarını Tenıi Dağının serin ve güzel yay</w:t>
      </w:r>
      <w:r>
        <w:softHyphen/>
      </w:r>
      <w:r>
        <w:rPr>
          <w:rStyle w:val="Bodytext2Constantia"/>
        </w:rPr>
        <w:t xml:space="preserve">lalarında </w:t>
      </w:r>
      <w:r>
        <w:t xml:space="preserve">geçirmişler, kışlarını da ya Batı Türkistanm Çu, Talaş. Fer- </w:t>
      </w:r>
      <w:r>
        <w:rPr>
          <w:rStyle w:val="Bodytext2Constantia"/>
        </w:rPr>
        <w:t xml:space="preserve">2 an e, Hisar </w:t>
      </w:r>
      <w:r>
        <w:t>vilâyetlerinde yahut Doğu Türkistanm Koçu, Küça, Bar</w:t>
      </w:r>
      <w:r>
        <w:softHyphen/>
      </w:r>
      <w:r>
        <w:rPr>
          <w:rStyle w:val="Bodytext2Constantia"/>
        </w:rPr>
        <w:t xml:space="preserve">ınan, Üç, Kaşgar </w:t>
      </w:r>
      <w:r>
        <w:t xml:space="preserve">vilâyetleri gibi Tenri Dağına bitişik sıcak ovalarında </w:t>
      </w:r>
      <w:r>
        <w:rPr>
          <w:rStyle w:val="Bodytext2Constantia"/>
        </w:rPr>
        <w:t xml:space="preserve">kışlamışîardır. </w:t>
      </w:r>
      <w:r>
        <w:t>Doğu ve Batı Türkistanda hüküm süren göçebelerin ya</w:t>
      </w:r>
      <w:r>
        <w:softHyphen/>
      </w:r>
      <w:r>
        <w:rPr>
          <w:rStyle w:val="Bodytext2Constantia"/>
        </w:rPr>
        <w:t xml:space="preserve">zın. </w:t>
      </w:r>
      <w:r>
        <w:t>yayla birleşme noktası olan dağlar —bilhassa Alay, .Arpa, Atbaş,</w:t>
      </w:r>
    </w:p>
    <w:p w:rsidR="00874A6B" w:rsidRDefault="00216B32" w:rsidP="00DA7507">
      <w:pPr>
        <w:pStyle w:val="Bodytext27"/>
        <w:shd w:val="clear" w:color="auto" w:fill="auto"/>
        <w:tabs>
          <w:tab w:val="left" w:leader="hyphen" w:pos="4822"/>
        </w:tabs>
        <w:spacing w:line="223" w:lineRule="exact"/>
        <w:jc w:val="left"/>
      </w:pPr>
      <w:r>
        <w:t>Smsamır, Koçkar, Kuyas yaylaları ve Işık Göl çevreleri</w:t>
      </w:r>
      <w:r>
        <w:tab/>
        <w:t xml:space="preserve"> Doğu ve Batı</w:t>
      </w:r>
    </w:p>
    <w:p w:rsidR="00874A6B" w:rsidRDefault="00216B32" w:rsidP="00DA7507">
      <w:pPr>
        <w:pStyle w:val="Bodytext27"/>
        <w:shd w:val="clear" w:color="auto" w:fill="auto"/>
        <w:spacing w:after="62" w:line="223" w:lineRule="exact"/>
        <w:jc w:val="left"/>
        <w:sectPr w:rsidR="00874A6B">
          <w:headerReference w:type="even" r:id="rId36"/>
          <w:headerReference w:type="default" r:id="rId37"/>
          <w:headerReference w:type="first" r:id="rId38"/>
          <w:pgSz w:w="8400" w:h="11900"/>
          <w:pgMar w:top="1694" w:right="1090" w:bottom="1066" w:left="1046" w:header="0" w:footer="3" w:gutter="0"/>
          <w:pgNumType w:start="10"/>
          <w:cols w:space="720"/>
          <w:noEndnote/>
          <w:titlePg/>
          <w:docGrid w:linePitch="360"/>
        </w:sectPr>
      </w:pPr>
      <w:r>
        <w:t xml:space="preserve">Türkistanm ahalisinin medenî hususta birliğine, İdarî ve siyasî husus- </w:t>
      </w:r>
    </w:p>
    <w:p w:rsidR="00874A6B" w:rsidRDefault="00216B32" w:rsidP="00DA7507">
      <w:pPr>
        <w:pStyle w:val="Bodytext27"/>
        <w:shd w:val="clear" w:color="auto" w:fill="auto"/>
        <w:spacing w:after="62" w:line="223" w:lineRule="exact"/>
        <w:jc w:val="left"/>
      </w:pPr>
      <w:r>
        <w:rPr>
          <w:rStyle w:val="Bodytext21Constantia75ptNotBoldSpacing0pt"/>
        </w:rPr>
        <w:lastRenderedPageBreak/>
        <w:t xml:space="preserve">kırda </w:t>
      </w:r>
      <w:r>
        <w:rPr>
          <w:rStyle w:val="Bodytext21"/>
        </w:rPr>
        <w:t>da birbirinden farksız olmasına sebep olmuştur. Bazan aynı hü</w:t>
      </w:r>
      <w:r>
        <w:rPr>
          <w:rStyle w:val="Bodytext21"/>
        </w:rPr>
        <w:softHyphen/>
        <w:t xml:space="preserve">kümdarlar bir kışı Ferganede «Özgend», «Yeti Kent» mmtakasında, </w:t>
      </w:r>
      <w:r>
        <w:rPr>
          <w:rStyle w:val="Bodytext21Constantia75ptNotBoldSpacing0pt"/>
        </w:rPr>
        <w:t xml:space="preserve">ikinci </w:t>
      </w:r>
      <w:r>
        <w:rPr>
          <w:rStyle w:val="Bodytext21"/>
        </w:rPr>
        <w:t>kışı «Kaşgar» veya «Turfan» taraflarında geçirmişler, «Atbaş», &lt; Susamır» vc «Kuyas» yaylalarında ise her yılın yazında bulunmuşlar</w:t>
      </w:r>
      <w:r>
        <w:rPr>
          <w:rStyle w:val="Bodytext21"/>
        </w:rPr>
        <w:softHyphen/>
      </w:r>
      <w:r>
        <w:rPr>
          <w:rStyle w:val="Bodytext21Constantia75ptNotBoldSpacing0pt"/>
        </w:rPr>
        <w:t xml:space="preserve">dır. </w:t>
      </w:r>
      <w:r>
        <w:rPr>
          <w:rStyle w:val="Bodytext21"/>
        </w:rPr>
        <w:t>Dağlarla yaylaların böylelikle Doğu ve Batı Türkistanda, hüküm sürmeyi kolaylaştırması bakımından, türkler için büyük ehemmiyeti ol</w:t>
      </w:r>
      <w:r>
        <w:rPr>
          <w:rStyle w:val="Bodytext21"/>
        </w:rPr>
        <w:softHyphen/>
        <w:t>muştur. ihtimal ki bu coğrafî durum Orta Tiyanşan türklerini («Saka», «Şu», «Usun» 1ar, «Türk» 1er ve «Khakânîler» i) daha tarihin bilme</w:t>
      </w:r>
      <w:r>
        <w:rPr>
          <w:rStyle w:val="Bodytext21"/>
        </w:rPr>
        <w:softHyphen/>
      </w:r>
      <w:r>
        <w:rPr>
          <w:rStyle w:val="Bodytext21Constantia75ptNotBoldSpacing0pt"/>
        </w:rPr>
        <w:t xml:space="preserve">diği </w:t>
      </w:r>
      <w:r>
        <w:rPr>
          <w:rStyle w:val="Bodytext21"/>
        </w:rPr>
        <w:t>zamanlarda hâkimiyet yoluna sevketmiştir. Netekim türklerir. ken</w:t>
      </w:r>
      <w:r>
        <w:rPr>
          <w:rStyle w:val="Bodytext21"/>
        </w:rPr>
        <w:softHyphen/>
      </w:r>
      <w:r>
        <w:rPr>
          <w:rStyle w:val="Bodytext21Constantia75ptNotBoldSpacing0pt"/>
        </w:rPr>
        <w:t xml:space="preserve">dileri de </w:t>
      </w:r>
      <w:r>
        <w:rPr>
          <w:rStyle w:val="Bodytext21"/>
        </w:rPr>
        <w:t>bunun böyle olduğuna inanmışlardır.</w:t>
      </w:r>
    </w:p>
    <w:p w:rsidR="00874A6B" w:rsidRDefault="00216B32" w:rsidP="00DA7507">
      <w:pPr>
        <w:pStyle w:val="Bodytext160"/>
        <w:shd w:val="clear" w:color="auto" w:fill="auto"/>
        <w:spacing w:after="58" w:line="221" w:lineRule="exact"/>
        <w:ind w:left="1000" w:firstLine="420"/>
        <w:jc w:val="left"/>
      </w:pPr>
      <w:r>
        <w:t xml:space="preserve">On birinci asır türk bilgini Kaşgarlı Mahmudun şu cümleleri dikkate değer: «-.Tanrı, kendisinin öz çerisi olan «tiirk» leri. istediği zaman dünyanın her tarafına saldırtmak için doğuda, dünyanın en yüksek ve havası en güzel yerlerinde yerleştirdi. Tanrının öz çerisi olmak vc iyi yerlerde oturmak başka milletlere göre «türk» lerin üstünlüğüdür» </w:t>
      </w:r>
      <w:r>
        <w:rPr>
          <w:vertAlign w:val="superscript"/>
        </w:rPr>
        <w:t>l:î</w:t>
      </w:r>
      <w:r>
        <w:t>).</w:t>
      </w:r>
    </w:p>
    <w:p w:rsidR="00874A6B" w:rsidRDefault="00216B32" w:rsidP="00DA7507">
      <w:pPr>
        <w:pStyle w:val="Bodytext210"/>
        <w:shd w:val="clear" w:color="auto" w:fill="auto"/>
        <w:spacing w:before="0" w:after="145"/>
        <w:ind w:firstLine="500"/>
        <w:jc w:val="left"/>
      </w:pPr>
      <w:r>
        <w:t>İhtimal yine bu ehemmiyetleri dolayısı iledir, ki eski türkler hayat kaynağı olan cümudiyeli yüksek dağları canlandırarak «Khan Tenri», «Muz Tagh Ata» gibi ülûhî ve «Afrâsiyâb», «Gök Türk», «Manas» gibi destanî isimler vermişlerdir.</w:t>
      </w:r>
    </w:p>
    <w:p w:rsidR="00874A6B" w:rsidRDefault="00216B32" w:rsidP="00DA7507">
      <w:pPr>
        <w:pStyle w:val="Bodytext210"/>
        <w:shd w:val="clear" w:color="auto" w:fill="auto"/>
        <w:tabs>
          <w:tab w:val="left" w:pos="2530"/>
          <w:tab w:val="left" w:pos="2857"/>
          <w:tab w:val="left" w:pos="3303"/>
          <w:tab w:val="left" w:pos="3711"/>
          <w:tab w:val="left" w:pos="4045"/>
          <w:tab w:val="left" w:pos="4748"/>
          <w:tab w:val="left" w:pos="5031"/>
          <w:tab w:val="left" w:pos="5242"/>
        </w:tabs>
        <w:spacing w:before="0" w:line="118" w:lineRule="exact"/>
        <w:ind w:left="320" w:firstLine="0"/>
        <w:jc w:val="left"/>
      </w:pPr>
      <w:r>
        <w:t xml:space="preserve">o- </w:t>
      </w:r>
      <w:r>
        <w:rPr>
          <w:rStyle w:val="Bodytext218ptItalic"/>
          <w:b/>
          <w:bCs/>
        </w:rPr>
        <w:t>i</w:t>
      </w:r>
      <w:r>
        <w:t>- r~.. ... Türkistanm şimal bölümünde ehemmiyetleri ikinci Şimali Türkistan ,</w:t>
      </w:r>
      <w:r>
        <w:tab/>
        <w:t>.</w:t>
      </w:r>
      <w:r>
        <w:tab/>
        <w:t>,</w:t>
      </w:r>
      <w:r>
        <w:tab/>
        <w:t>, „</w:t>
      </w:r>
      <w:r>
        <w:tab/>
        <w:t>.</w:t>
      </w:r>
      <w:r>
        <w:tab/>
        <w:t>.</w:t>
      </w:r>
      <w:r>
        <w:tab/>
        <w:t>..</w:t>
      </w:r>
      <w:r>
        <w:tab/>
        <w:t>.</w:t>
      </w:r>
      <w:r>
        <w:tab/>
        <w:t>. ■ ı</w:t>
      </w:r>
    </w:p>
    <w:p w:rsidR="00874A6B" w:rsidRDefault="00216B32" w:rsidP="00DA7507">
      <w:pPr>
        <w:pStyle w:val="Bodytext210"/>
        <w:shd w:val="clear" w:color="auto" w:fill="auto"/>
        <w:tabs>
          <w:tab w:val="left" w:pos="1934"/>
        </w:tabs>
        <w:spacing w:before="0" w:line="118" w:lineRule="exact"/>
        <w:ind w:left="700" w:firstLine="0"/>
        <w:jc w:val="left"/>
      </w:pPr>
      <w:r>
        <w:t>Dağlan</w:t>
      </w:r>
      <w:r>
        <w:tab/>
        <w:t>derecede olan, doğudan batıya yönelmiş « I arha-</w:t>
      </w:r>
    </w:p>
    <w:p w:rsidR="00874A6B" w:rsidRDefault="00216B32" w:rsidP="00DA7507">
      <w:pPr>
        <w:pStyle w:val="Bodytext210"/>
        <w:shd w:val="clear" w:color="auto" w:fill="auto"/>
        <w:spacing w:before="0" w:after="243"/>
        <w:ind w:firstLine="1920"/>
        <w:jc w:val="left"/>
      </w:pPr>
      <w:r>
        <w:t>gatay»* «Ulu Tav» sıradağları vardır. .100.0 kilo</w:t>
      </w:r>
      <w:r>
        <w:softHyphen/>
        <w:t>metreden fazla süren bu dağlar doğuda epeyce yüksek olmakla bera</w:t>
      </w:r>
      <w:r>
        <w:softHyphen/>
        <w:t>ber batıya doğru gittikçe alçalıyor ve Batı Türkistanm şimal bölümle</w:t>
      </w:r>
      <w:r>
        <w:softHyphen/>
        <w:t>rinin umumî düz görünüşüne çok bir değişiklik vermiyor. Sıradağların doğu bölümü olan «Tarbagatay», Tiyanşanm şimal bölümü olan «Cu- nar Alatav» ile «Altay» arasında bir zincir halkası işini görür. Cungar Alatav’ın şimalinde umumiyetle türk ve moğollarm doğudan batıya ve yahut batıdan doğuya seferlerinde «kapı» hizmetini gören ve ona gÖTs «Cungar Kapısı» adını alan düz bir açıklık vardır. Bu açıklık«Tarbagatay» dağının cenup yamaçlarına ulaşır. Tarbagatay, İrtiş havzasında «Ulun- gur» gölü batısında «Kara Adır» dağlarıyla başlıyarak yükselir ve da</w:t>
      </w:r>
      <w:r>
        <w:softHyphen/>
        <w:t>imî karlarla örtülü «Savur» adındaki tepelere çıkar ve bir tarafı ile şii-</w:t>
      </w:r>
      <w:r>
        <w:br w:type="page"/>
      </w:r>
      <w:r>
        <w:lastRenderedPageBreak/>
        <w:t>male İrtiş havzasına ve Altayın «Katun» tepelerine bakar. Savur dağ</w:t>
      </w:r>
      <w:r>
        <w:softHyphen/>
        <w:t xml:space="preserve">larının en yüksek noktası da </w:t>
      </w:r>
      <w:r>
        <w:rPr>
          <w:rStyle w:val="Bodytext21Spacing1pt"/>
          <w:b/>
          <w:bCs/>
        </w:rPr>
        <w:t>3630</w:t>
      </w:r>
      <w:r>
        <w:t xml:space="preserve"> metre yükseklikteki «Muz Tağ» te</w:t>
      </w:r>
      <w:r>
        <w:softHyphen/>
        <w:t>pesidir. Bundan sonra «Tarbagatay» dağı şimal-batı istikametinde de</w:t>
      </w:r>
      <w:r>
        <w:softHyphen/>
        <w:t>vam eder. Şimal tarafı İrtiş havzasında Kazakların «Kirey» ve «Nay- rnan» uruklarının bulunduğu yayla ve boV.kırlara; cenuptan Ala Göl ye Balkaş havzasına bakar. ve gittikçe alçalarak Çingiz Hanın adıyla «Çmgız Tav» denilen dağlara gelir. En yüksek noktaları Ural dağları</w:t>
      </w:r>
      <w:r>
        <w:softHyphen/>
        <w:t>nın yüksekliklerinden fazla olmıyan bu dağın şimal-batı bölümü «Kan Çmgız» adını alır; sonra Türk destanlarında ve Temür seferlerinde «Or Tağ»^ «Kür Tağ» ve «Kiçik Tağ» adlarıyla tanınmış olan ve yal</w:t>
      </w:r>
      <w:r>
        <w:softHyphen/>
        <w:t>nız 700 metre yüksekliğinde olan sırtlara gelir. «Uluğ Tag» m en yük</w:t>
      </w:r>
      <w:r>
        <w:softHyphen/>
        <w:t xml:space="preserve">sek yerine (ki bugün «Ediğe Tepesi» diye tanınmıştır ve 631 metredir) Temür Beğ ve daha sonra Şıbanlı Abdullah Han, Kıpçak seferinde bir heykel dikmişlerdi; şimdi yoktur </w:t>
      </w:r>
      <w:r>
        <w:rPr>
          <w:vertAlign w:val="superscript"/>
        </w:rPr>
        <w:footnoteReference w:id="8"/>
      </w:r>
      <w:r>
        <w:rPr>
          <w:vertAlign w:val="superscript"/>
        </w:rPr>
        <w:t xml:space="preserve"> </w:t>
      </w:r>
      <w:r>
        <w:rPr>
          <w:vertAlign w:val="superscript"/>
        </w:rPr>
        <w:footnoteReference w:id="9"/>
      </w:r>
      <w:r>
        <w:t>)). Buraları umumiyetle, bugün olduğu gibi Ebülgazi Han zamanında da «Arka» diye adlandırılmıştır. Biraz daha batıya uzanarak alçalıp bozkır içinde kaybolup gider.</w:t>
      </w:r>
    </w:p>
    <w:p w:rsidR="00874A6B" w:rsidRDefault="00216B32" w:rsidP="00DA7507">
      <w:pPr>
        <w:pStyle w:val="Heading70"/>
        <w:keepNext/>
        <w:keepLines/>
        <w:shd w:val="clear" w:color="auto" w:fill="auto"/>
        <w:spacing w:before="0" w:after="40" w:line="220" w:lineRule="exact"/>
        <w:ind w:left="60"/>
        <w:jc w:val="left"/>
      </w:pPr>
      <w:bookmarkStart w:id="4" w:name="bookmark3"/>
      <w:r>
        <w:t>Türkistanırı Çölleri ve İrmakları</w:t>
      </w:r>
      <w:bookmarkEnd w:id="4"/>
    </w:p>
    <w:p w:rsidR="00874A6B" w:rsidRDefault="00216B32" w:rsidP="00DA7507">
      <w:pPr>
        <w:pStyle w:val="Bodytext210"/>
        <w:shd w:val="clear" w:color="auto" w:fill="auto"/>
        <w:spacing w:before="0" w:line="226" w:lineRule="exact"/>
        <w:ind w:firstLine="540"/>
        <w:jc w:val="left"/>
      </w:pPr>
      <w:r>
        <w:t>Dağlar üzerinde çok malûmat verdiğimizden dolayı Türkistan ül</w:t>
      </w:r>
      <w:r>
        <w:softHyphen/>
        <w:t>kesinin dağlık araziden ibaret olduğu sanılmasın. Bilâkis Ortaasya (Hi- mâlaya) irtifalarının birer kolu sıfatıyla uzanan «Tiyanşan-Pamir» sil</w:t>
      </w:r>
      <w:r>
        <w:softHyphen/>
        <w:t>sileleri çöl denizleri içinde bir yarımada şeklini gösterir. Batı Türkista- nm bütün mesahasına (3.800.000 kilometre murabbama) nisbetle «T»- -yanşan-Pamir» in batı bölümlerinin mesahası (380.000 kilometre mu- rabbaı) ancak onda biri teşkil eder. Kalan dokuzu hep çöller ve boz</w:t>
      </w:r>
      <w:r>
        <w:softHyphen/>
        <w:t>kırlardan ibarettir.</w:t>
      </w:r>
    </w:p>
    <w:p w:rsidR="00874A6B" w:rsidRDefault="00216B32" w:rsidP="00DA7507">
      <w:pPr>
        <w:pStyle w:val="Bodytext210"/>
        <w:shd w:val="clear" w:color="auto" w:fill="auto"/>
        <w:spacing w:before="0" w:line="226" w:lineRule="exact"/>
        <w:ind w:firstLine="540"/>
        <w:jc w:val="left"/>
      </w:pPr>
      <w:r>
        <w:t>Batı Türkistanın bozkırlarını Tiyanşan dağlarının Şır-Derya şima</w:t>
      </w:r>
      <w:r>
        <w:softHyphen/>
        <w:t xml:space="preserve">linden batıya uzanan «Kara Tav» (Karaçuk) dağlarıyla Aral Gölü ve Hazar Denizi arasındaki «Üst Yurt» irtifakının şimal sınırları «Cil Tav» </w:t>
      </w:r>
      <w:r>
        <w:rPr>
          <w:vertAlign w:val="superscript"/>
        </w:rPr>
        <w:t>,5</w:t>
      </w:r>
      <w:r>
        <w:t>) istikametinde uzanan bir çizgi ile «cenup bozkırları» ve «şimar bozkırları» diye ikiye ayırabiliriz.</w:t>
      </w:r>
    </w:p>
    <w:p w:rsidR="00874A6B" w:rsidRDefault="00216B32" w:rsidP="00DA7507">
      <w:pPr>
        <w:pStyle w:val="Bodytext210"/>
        <w:shd w:val="clear" w:color="auto" w:fill="auto"/>
        <w:spacing w:before="0" w:line="228" w:lineRule="exact"/>
        <w:ind w:firstLine="0"/>
        <w:jc w:val="left"/>
        <w:sectPr w:rsidR="00874A6B">
          <w:headerReference w:type="even" r:id="rId39"/>
          <w:headerReference w:type="default" r:id="rId40"/>
          <w:headerReference w:type="first" r:id="rId41"/>
          <w:pgSz w:w="8400" w:h="11900"/>
          <w:pgMar w:top="1694" w:right="1090" w:bottom="1066" w:left="1046" w:header="0" w:footer="3" w:gutter="0"/>
          <w:cols w:space="720"/>
          <w:noEndnote/>
          <w:titlePg/>
          <w:docGrid w:linePitch="360"/>
        </w:sectPr>
      </w:pPr>
      <w:r>
        <w:pict>
          <v:shape id="_x0000_s1054" type="#_x0000_t202" style="position:absolute;margin-left:12.25pt;margin-top:3.95pt;width:77.3pt;height:11.75pt;z-index:-125829372;mso-wrap-distance-left:5pt;mso-wrap-distance-top:.6pt;mso-wrap-distance-right:9pt;mso-wrap-distance-bottom:2.25pt;mso-position-horizontal-relative:margin" filled="f" stroked="f">
            <v:textbox style="mso-fit-shape-to-text:t" inset="0,0,0,0">
              <w:txbxContent>
                <w:p w:rsidR="00216B32" w:rsidRDefault="00216B32">
                  <w:pPr>
                    <w:pStyle w:val="Bodytext240"/>
                    <w:shd w:val="clear" w:color="auto" w:fill="auto"/>
                    <w:spacing w:after="0" w:line="170" w:lineRule="exact"/>
                    <w:jc w:val="left"/>
                  </w:pPr>
                  <w:r>
                    <w:rPr>
                      <w:rStyle w:val="Bodytext24Exact"/>
                      <w:b/>
                      <w:bCs/>
                    </w:rPr>
                    <w:t>Cenup Bozkırları</w:t>
                  </w:r>
                </w:p>
              </w:txbxContent>
            </v:textbox>
            <w10:wrap type="square" side="right" anchorx="margin"/>
          </v:shape>
        </w:pict>
      </w:r>
      <w:r>
        <w:t>Cenup bozkırları şimalden şimdi söylediğimiz: «Kara Tav - Cil Tav» hattı ile, batıdan Hazar Denizinin doğu kıyıları ile, cenuptan Küpet Dağ, Hindügûş ve doğudan.</w:t>
      </w:r>
    </w:p>
    <w:p w:rsidR="00874A6B" w:rsidRDefault="00216B32" w:rsidP="00DA7507">
      <w:pPr>
        <w:pStyle w:val="Bodytext27"/>
        <w:shd w:val="clear" w:color="auto" w:fill="auto"/>
        <w:spacing w:line="226" w:lineRule="exact"/>
        <w:jc w:val="left"/>
      </w:pPr>
      <w:r>
        <w:lastRenderedPageBreak/>
        <w:t>Pamir ve Tiyanşan eteklerine kadar uzanan düzlüklerden ibaret olup mahsuldar yerleri yalnız dağ etekleri yakınlarında «Iös» dedikleri fev</w:t>
      </w:r>
      <w:r>
        <w:softHyphen/>
        <w:t>kalâde verimli topraklarla örtülü bölgelere, ırmakların dağlara yakın bölümlerine yahut deltalarına (Khorezme) münhasır kalmaktadır. Bu bozkırların deniz seviyesinden yüksekliği pek ehemmiyetsiz olup 25-35 metredir. Orta bölümü olan Aral Gölü denizden ancak 50 metre yük</w:t>
      </w:r>
      <w:r>
        <w:softHyphen/>
        <w:t>sekliktedir. Batı bölümünde yirmişer bin kilometre murabbaı teşkil eden «Ongüz» ve «Sarı Kamış» çukurları deniz seviyesinden 16, 48 metre aşağı bulunmaktadır. Cenup bozkırlarının suyu, gölleri azdır. Bu boz</w:t>
      </w:r>
      <w:r>
        <w:softHyphen/>
        <w:t>kırlar, kendisini tam ortasından delerek geçip Aral Golüne dökülen Amu Derya ırmağının ve «Aral» m batı tarafından ibaret olan «Kara Kum» ve «Üst Yurt»; doğu tarafından ibaret olan «Kızıl Kum» ve teferruatından ibaret olmak üzere iki 'takıma ayrılır.</w:t>
      </w:r>
    </w:p>
    <w:p w:rsidR="00874A6B" w:rsidRDefault="00216B32" w:rsidP="00DA7507">
      <w:pPr>
        <w:pStyle w:val="Bodytext27"/>
        <w:shd w:val="clear" w:color="auto" w:fill="auto"/>
        <w:tabs>
          <w:tab w:val="left" w:pos="1949"/>
        </w:tabs>
        <w:spacing w:line="226" w:lineRule="exact"/>
        <w:ind w:left="660"/>
        <w:jc w:val="left"/>
      </w:pPr>
      <w:r>
        <w:rPr>
          <w:rStyle w:val="Bodytext2SegoeUI9ptBoldSpacing0pt"/>
        </w:rPr>
        <w:t xml:space="preserve">Üst </w:t>
      </w:r>
      <w:r>
        <w:t>Yurt</w:t>
      </w:r>
      <w:r>
        <w:tab/>
        <w:t>Çevresine göre yüksek olduğu için «Üst Yurt»</w:t>
      </w:r>
    </w:p>
    <w:p w:rsidR="00874A6B" w:rsidRDefault="00216B32" w:rsidP="00DA7507">
      <w:pPr>
        <w:pStyle w:val="Bodytext27"/>
        <w:shd w:val="clear" w:color="auto" w:fill="auto"/>
        <w:tabs>
          <w:tab w:val="left" w:pos="4058"/>
        </w:tabs>
        <w:spacing w:line="226" w:lineRule="exact"/>
        <w:ind w:firstLine="1960"/>
        <w:jc w:val="left"/>
      </w:pPr>
      <w:r>
        <w:t>adını alan irtifalar 160.000 kilometre murabbar genişliğinde dümdüz bir seki şeklini gösterir: Burası, «Aral» dan 240. deniz sathından 1 90. metre yüksek olup büsbütün susuz, kuru, çok defa yarı çıplak toprak ve çoraklıklardan ibarettir. Bu yüksek düzlük, etra</w:t>
      </w:r>
      <w:r>
        <w:softHyphen/>
        <w:t>fındaki çöllerden, Hazar ve Aral denizlerinden «Çın» adını alan ve çok defa bir sarp dağ gibi görünen «Çar Tağ» (Terasse) larla yüksel</w:t>
      </w:r>
      <w:r>
        <w:softHyphen/>
        <w:t>mektedir. Eskiden bu yüksek toprak, kendisinin batıya, Hazar Denizi</w:t>
      </w:r>
      <w:r>
        <w:softHyphen/>
        <w:t>nin içerisine uzanan «Mangışlak» yarımadasındaki «Kara Tav» sahası ile bir sayılmış ve eski arap coğrafyacılarında bu kelimenin farsca ter</w:t>
      </w:r>
      <w:r>
        <w:softHyphen/>
        <w:t>cümesiyle «Cebel-i Siyah Kûh» adını almıştır, ki buradaki oğuzlar, Tür</w:t>
      </w:r>
      <w:r>
        <w:softHyphen/>
        <w:t>kistan türk tarihinde müstesna bir hâdise olmak .üzere, denizde balık</w:t>
      </w:r>
      <w:r>
        <w:softHyphen/>
        <w:t>çılık ve korsanlıkla geçinirlerdi. Bugün burada balıkçılık rusların elinde bulunmaktadır. «Mangışlak» (arap!arda:</w:t>
      </w:r>
      <w:r>
        <w:tab/>
        <w:t>yahut &lt;U^. yani türkçe</w:t>
      </w:r>
    </w:p>
    <w:p w:rsidR="00874A6B" w:rsidRDefault="00216B32" w:rsidP="00DA7507">
      <w:pPr>
        <w:pStyle w:val="Bodytext27"/>
        <w:shd w:val="clear" w:color="auto" w:fill="auto"/>
        <w:spacing w:after="249" w:line="226" w:lineRule="exact"/>
        <w:jc w:val="left"/>
      </w:pPr>
      <w:r>
        <w:t>«min qışlagh», yahut oğuzca «bin qışla») adı eski zamanlarda daha cenuplara, «Balkhan» dağlarına kadar, itlâk olunmuştur. «Üst Yurt» kenarlan ve «Mangışlak» eskiden olduğu gibi bugünde de hakikî göçebe türk olan «Aday» (tarihlerde «Adag») boylarıyla meskûndur. Bura</w:t>
      </w:r>
      <w:r>
        <w:softHyphen/>
        <w:t>daki kuyulardan, suları az çok tatlı olan bazılarının yanında küçük köy -kabilinden bir kaç evlik mamureler de bulunur, ki buralarda «Aday» ların imam ve «işan» ları oturur. Bu mamurelerden «Üst Yurd» un tam ortasında «Şam» —bugün kazakların telâffuzuyla «Sam»-— mevkii es</w:t>
      </w:r>
      <w:r>
        <w:softHyphen/>
        <w:t>kiden arap coğrafyacılarına da «Şem» adında bir kale olarak malûm olmuştur</w:t>
      </w:r>
      <w:r>
        <w:rPr>
          <w:vertAlign w:val="superscript"/>
        </w:rPr>
        <w:t>16</w:t>
      </w:r>
      <w:r>
        <w:t>). Khorezmin Altın Ordaya tabi olduğu devirde ise bu Şam. çöl ortasında bir şehir şeklini almıştı.</w:t>
      </w:r>
    </w:p>
    <w:p w:rsidR="00874A6B" w:rsidRDefault="00216B32" w:rsidP="00DA7507">
      <w:pPr>
        <w:pStyle w:val="Bodytext301"/>
        <w:shd w:val="clear" w:color="auto" w:fill="auto"/>
        <w:tabs>
          <w:tab w:val="left" w:pos="2879"/>
          <w:tab w:val="left" w:pos="4305"/>
        </w:tabs>
        <w:spacing w:before="0" w:line="140" w:lineRule="exact"/>
        <w:ind w:left="820"/>
        <w:jc w:val="left"/>
        <w:sectPr w:rsidR="00874A6B">
          <w:headerReference w:type="even" r:id="rId42"/>
          <w:headerReference w:type="default" r:id="rId43"/>
          <w:headerReference w:type="first" r:id="rId44"/>
          <w:pgSz w:w="8400" w:h="11900"/>
          <w:pgMar w:top="1694" w:right="1090" w:bottom="1066" w:left="1046" w:header="0" w:footer="3" w:gutter="0"/>
          <w:pgNumType w:start="28"/>
          <w:cols w:space="720"/>
          <w:noEndnote/>
          <w:docGrid w:linePitch="360"/>
        </w:sectPr>
      </w:pPr>
      <w:r>
        <w:t>(Y£qût) IfüU! V*.</w:t>
      </w:r>
      <w:r>
        <w:tab/>
        <w:t>8</w:t>
      </w:r>
      <w:r>
        <w:tab/>
        <w:t>3 cJL-jY</w:t>
      </w:r>
    </w:p>
    <w:p w:rsidR="00874A6B" w:rsidRDefault="00216B32" w:rsidP="00DA7507">
      <w:pPr>
        <w:pStyle w:val="Bodytext27"/>
        <w:shd w:val="clear" w:color="auto" w:fill="auto"/>
        <w:tabs>
          <w:tab w:val="left" w:pos="2504"/>
          <w:tab w:val="left" w:pos="3588"/>
        </w:tabs>
        <w:spacing w:line="110" w:lineRule="exact"/>
        <w:ind w:left="360" w:firstLine="1540"/>
        <w:jc w:val="left"/>
      </w:pPr>
      <w:r>
        <w:lastRenderedPageBreak/>
        <w:t>Kara ve Kızıl Kumların yaylaya elverişli verle- Kara Kum ve .</w:t>
      </w:r>
      <w:r>
        <w:tab/>
        <w:t>.</w:t>
      </w:r>
      <w:r>
        <w:tab/>
      </w:r>
      <w:r>
        <w:rPr>
          <w:rStyle w:val="Bodytext26ptBoldItalicSpacing1pt"/>
          <w:vertAlign w:val="subscript"/>
        </w:rPr>
        <w:t>1</w:t>
      </w:r>
    </w:p>
    <w:p w:rsidR="00874A6B" w:rsidRDefault="00216B32" w:rsidP="00DA7507">
      <w:pPr>
        <w:pStyle w:val="Bodytext27"/>
        <w:shd w:val="clear" w:color="auto" w:fill="auto"/>
        <w:tabs>
          <w:tab w:val="left" w:pos="1878"/>
        </w:tabs>
        <w:spacing w:line="221" w:lineRule="exact"/>
        <w:ind w:left="520"/>
        <w:jc w:val="left"/>
      </w:pPr>
      <w:r>
        <w:t>^ j ^</w:t>
      </w:r>
      <w:r>
        <w:tab/>
        <w:t>rınde</w:t>
      </w:r>
      <w:r>
        <w:rPr>
          <w:vertAlign w:val="subscript"/>
        </w:rPr>
        <w:t>;</w:t>
      </w:r>
      <w:r>
        <w:t xml:space="preserve"> turkmeıı ve kazak lurklerı oturmaktadır</w:t>
      </w:r>
    </w:p>
    <w:p w:rsidR="00874A6B" w:rsidRDefault="00216B32" w:rsidP="00DA7507">
      <w:pPr>
        <w:pStyle w:val="Bodytext27"/>
        <w:shd w:val="clear" w:color="auto" w:fill="auto"/>
        <w:spacing w:line="221" w:lineRule="exact"/>
        <w:ind w:firstLine="1900"/>
        <w:jc w:val="left"/>
      </w:pPr>
      <w:r>
        <w:t>Çöllerin en ıssız olması gereken yerlerinde bile in</w:t>
      </w:r>
      <w:r>
        <w:softHyphen/>
        <w:t xml:space="preserve">sanlara raslanır. Orta ana çöllerde ancak bir ovadan ötekine geçerken </w:t>
      </w:r>
      <w:r>
        <w:rPr>
          <w:rStyle w:val="Bodytext2Constantia"/>
        </w:rPr>
        <w:t xml:space="preserve">istifade </w:t>
      </w:r>
      <w:r>
        <w:t xml:space="preserve">olunacak, çok defa acı ve bazan çok derin kuyu (quduq) 1ar vardır. Çöllerin Amu Derya ve Sır Deryaya bitişik yerlerinde oturan tüıkmen </w:t>
      </w:r>
      <w:r>
        <w:rPr>
          <w:rStyle w:val="Bodytext2Constantia"/>
        </w:rPr>
        <w:t xml:space="preserve">ve </w:t>
      </w:r>
      <w:r>
        <w:t>kazaklar ekincilikle de az çok uğraşıyorlar. Bununla bera</w:t>
      </w:r>
      <w:r>
        <w:softHyphen/>
      </w:r>
      <w:r>
        <w:rPr>
          <w:rStyle w:val="Bodytext2Constantia"/>
        </w:rPr>
        <w:t xml:space="preserve">ber çöllerin </w:t>
      </w:r>
      <w:r>
        <w:t>Khorezmden yukarı Amu Derya kıyılarında birbirine yak</w:t>
      </w:r>
      <w:r>
        <w:softHyphen/>
        <w:t xml:space="preserve">laştıkları bölgeler tamamiyle «burgan», yani göçebe kum sahalarından ibarettir. Bunlardan Kızıl Kumdaki «Adam Kırılgan» burganları çok geniş </w:t>
      </w:r>
      <w:r>
        <w:rPr>
          <w:rStyle w:val="Bodytext2Constantia"/>
        </w:rPr>
        <w:t xml:space="preserve">ve </w:t>
      </w:r>
      <w:r>
        <w:t>tehlikelidir, i 873 yılındaki Khıyva seferlerinde ruslar burada çok zarar görmüşlerdir. ,Aynı zamanda bu göçebe kumlar Zerefşan ve Amu Derya havzalarındaki mamur yerlere (Buhara, Kara Köl ve Hıyva sınırında) yavaş yavaş hareket ederek' istilâ ediyorlar. İnsanlar buna karşı ancak göçebe kum kenarlarında kamış ekmek ve çöle mahsus «Seksevül» denilen ağacı dikmekle mukabele edebiliyorlar. 300.000 kilometre murabbaı sayılan Kızıl Kum sahrasının Sır Derya’ya bitişik simal-doğu bölümleri düz bozkırlardan ibaret olup sulanırsa ekilebilir. Khorezm kıtası Kara ve Kızıl Kum çöllerinin insan eliyle sulanarak imar edilen bölümünü teşkil eder. «Tiyanşan-Pamir» in batıya uzanan kol</w:t>
      </w:r>
      <w:r>
        <w:softHyphen/>
        <w:t>ları arasına içeri girerek sahra körfezlerini arzeden «Fergane» (30.000 kilometre murabbaı) ve «Zerefşan» ovaları da Kızıl Kum çöllerinin in</w:t>
      </w:r>
      <w:r>
        <w:softHyphen/>
        <w:t>san eliyle imar edilen bölümlerinden ibarettir. Bunlar bütün Türkista- nın en zengin ve en verimli ülkeleridir.</w:t>
      </w:r>
    </w:p>
    <w:p w:rsidR="00874A6B" w:rsidRDefault="00216B32" w:rsidP="00DA7507">
      <w:pPr>
        <w:pStyle w:val="Bodytext27"/>
        <w:shd w:val="clear" w:color="auto" w:fill="auto"/>
        <w:tabs>
          <w:tab w:val="left" w:pos="1498"/>
        </w:tabs>
        <w:spacing w:line="150" w:lineRule="exact"/>
        <w:ind w:left="260"/>
        <w:jc w:val="left"/>
      </w:pPr>
      <w:r>
        <w:t>~</w:t>
      </w:r>
      <w:r>
        <w:tab/>
        <w:t>. Cenup bozkırlarının gölleri ve ırmakları azdır.</w:t>
      </w:r>
    </w:p>
    <w:p w:rsidR="00874A6B" w:rsidRDefault="00216B32" w:rsidP="00DA7507">
      <w:pPr>
        <w:pStyle w:val="Bodytext27"/>
        <w:shd w:val="clear" w:color="auto" w:fill="auto"/>
        <w:tabs>
          <w:tab w:val="left" w:pos="2504"/>
          <w:tab w:val="left" w:pos="2936"/>
          <w:tab w:val="left" w:pos="3337"/>
          <w:tab w:val="left" w:pos="3906"/>
          <w:tab w:val="left" w:pos="4551"/>
          <w:tab w:val="left" w:pos="5221"/>
        </w:tabs>
        <w:spacing w:line="150" w:lineRule="exact"/>
        <w:ind w:left="260"/>
        <w:jc w:val="left"/>
      </w:pPr>
      <w:r>
        <w:t>Cenubun İrmakları o ,</w:t>
      </w:r>
      <w:r>
        <w:tab/>
        <w:t>,</w:t>
      </w:r>
      <w:r>
        <w:tab/>
        <w:t>.</w:t>
      </w:r>
      <w:r>
        <w:tab/>
        <w:t>.</w:t>
      </w:r>
      <w:r>
        <w:tab/>
        <w:t>‘</w:t>
      </w:r>
      <w:r>
        <w:tab/>
        <w:t>..</w:t>
      </w:r>
      <w:r>
        <w:tab/>
        <w:t>... . .</w:t>
      </w:r>
    </w:p>
    <w:p w:rsidR="00874A6B" w:rsidRDefault="00216B32" w:rsidP="00DA7507">
      <w:pPr>
        <w:pStyle w:val="Bodytext27"/>
        <w:shd w:val="clear" w:color="auto" w:fill="auto"/>
        <w:spacing w:line="223" w:lineRule="exact"/>
        <w:ind w:firstLine="1900"/>
        <w:jc w:val="left"/>
        <w:sectPr w:rsidR="00874A6B">
          <w:headerReference w:type="even" r:id="rId45"/>
          <w:headerReference w:type="default" r:id="rId46"/>
          <w:pgSz w:w="8400" w:h="11900"/>
          <w:pgMar w:top="1694" w:right="1090" w:bottom="1066" w:left="1046" w:header="0" w:footer="3" w:gutter="0"/>
          <w:pgNumType w:start="16"/>
          <w:cols w:space="720"/>
          <w:noEndnote/>
          <w:docGrid w:linePitch="360"/>
        </w:sectPr>
      </w:pPr>
      <w:r>
        <w:t>Bozkırların batı kenarı 2Ö0U kilometrelik bir me</w:t>
      </w:r>
      <w:r>
        <w:softHyphen/>
      </w:r>
      <w:r>
        <w:rPr>
          <w:rStyle w:val="Bodytext2Constantia"/>
        </w:rPr>
        <w:t xml:space="preserve">safede Hazar </w:t>
      </w:r>
      <w:r>
        <w:t xml:space="preserve">Denizine bitişik ise de ıssız çöllerden ibaret olduğu için ne </w:t>
      </w:r>
      <w:r>
        <w:rPr>
          <w:rStyle w:val="Bodytext2Constantia"/>
        </w:rPr>
        <w:t xml:space="preserve">denizcilik </w:t>
      </w:r>
      <w:r>
        <w:t>ve ne de ekincilik için istifade edilebilir. Eskiden, Amu D erya’nın Hazar Denizine döküldüğü zamanlarda Kara Kum batı kö</w:t>
      </w:r>
      <w:r>
        <w:softHyphen/>
        <w:t>şesindeki «Balkhan» dağjarı ve körfezi sınırında az çok şehir hayatı olurdu. Bugün buralarda biricik medenî merkez olan «Kızıl Su» (rusça «Karasnavodsk») şehri ancak demiryolu geldikten sonra vücude gel</w:t>
      </w:r>
      <w:r>
        <w:softHyphen/>
        <w:t>miştir. Cenubî Türkistan sınırında Hazar Denizine dökülen tek ırmak «Etrek» de pek derinden aktığından ekineilik için pek istifade edile</w:t>
      </w:r>
      <w:r>
        <w:softHyphen/>
        <w:t>memiştir. Cenup bozkırlarının ırmakları Aral Gölü istikametinde akan Sır Derya (uzunluğu 1886 kilometre) ve Amu Derya (uzunluğu 2350 kilometre) ile kollarından (Oghış, Kâfirnihan, ’Surkhan, Aksaray, Çır- çık —İslâm coğrafyacılarında: Perek) ve yahut vaktiyle onların kolla</w:t>
      </w:r>
      <w:r>
        <w:softHyphen/>
        <w:t>rını teşkil eden ırmaklardan (Belkhâb, Zerefşan, Kaska Derya, Sokh), Kara Kum çöllerinde sinip biten iki ırmaktan (Murghâb, Tîcan~Herî-</w:t>
      </w:r>
    </w:p>
    <w:p w:rsidR="00874A6B" w:rsidRDefault="00874A6B" w:rsidP="00DA7507">
      <w:pPr>
        <w:spacing w:line="97" w:lineRule="exact"/>
        <w:rPr>
          <w:sz w:val="8"/>
          <w:szCs w:val="8"/>
        </w:rPr>
      </w:pPr>
    </w:p>
    <w:p w:rsidR="00874A6B" w:rsidRDefault="00874A6B" w:rsidP="00DA7507">
      <w:pPr>
        <w:rPr>
          <w:sz w:val="2"/>
          <w:szCs w:val="2"/>
        </w:rPr>
        <w:sectPr w:rsidR="00874A6B">
          <w:headerReference w:type="even" r:id="rId47"/>
          <w:headerReference w:type="default" r:id="rId48"/>
          <w:headerReference w:type="first" r:id="rId49"/>
          <w:footerReference w:type="first" r:id="rId50"/>
          <w:pgSz w:w="8400" w:h="11900"/>
          <w:pgMar w:top="1724" w:right="0" w:bottom="1102" w:left="0" w:header="0" w:footer="3" w:gutter="0"/>
          <w:cols w:space="720"/>
          <w:noEndnote/>
          <w:titlePg/>
          <w:docGrid w:linePitch="360"/>
        </w:sectPr>
      </w:pPr>
    </w:p>
    <w:p w:rsidR="00874A6B" w:rsidRDefault="00216B32" w:rsidP="00DA7507">
      <w:pPr>
        <w:pStyle w:val="Bodytext27"/>
        <w:shd w:val="clear" w:color="auto" w:fill="auto"/>
        <w:spacing w:line="223" w:lineRule="exact"/>
        <w:jc w:val="left"/>
      </w:pPr>
      <w:r>
        <w:lastRenderedPageBreak/>
        <w:t>:udh) ibarettir. Zamanımızda bunlardan Sır Derya dan 1.706.403, Amu Derya’dan 300.000 kilometre murabbaı ve Zerefşan’dan 400.Ö00, Çırçık’tan 154,000 rus hektarı yer sulanmaktadır. Irmakların aktığı Aıal Gölü, cenup bozkırlarının tek büyük golüdür. Mesahası 14.490 kilometre murabbaı olup deniz sathından 50 (Hazar Denizinden 75</w:t>
      </w:r>
      <w:r>
        <w:rPr>
          <w:rStyle w:val="Bodytext26ptBoldItalicSpacing1pt"/>
        </w:rPr>
        <w:t>)</w:t>
      </w:r>
      <w:r>
        <w:rPr>
          <w:rStyle w:val="Bodytext26ptBoldItalicSpacing1pt"/>
          <w:vertAlign w:val="superscript"/>
        </w:rPr>
        <w:t xml:space="preserve">1 </w:t>
      </w:r>
      <w:r>
        <w:t>metre yüksektir.</w:t>
      </w:r>
    </w:p>
    <w:p w:rsidR="00874A6B" w:rsidRDefault="00216B32" w:rsidP="00DA7507">
      <w:pPr>
        <w:pStyle w:val="Bodytext27"/>
        <w:shd w:val="clear" w:color="auto" w:fill="auto"/>
        <w:spacing w:line="221" w:lineRule="exact"/>
        <w:jc w:val="left"/>
      </w:pPr>
      <w:r>
        <w:pict>
          <v:shape id="_x0000_s1063" type="#_x0000_t202" style="position:absolute;margin-left:14.15pt;margin-top:1.7pt;width:75.35pt;height:25.3pt;z-index:-125829371;mso-wrap-distance-left:5pt;mso-wrap-distance-right:9pt;mso-wrap-distance-bottom:2.55pt;mso-position-horizontal-relative:margin" filled="f" stroked="f">
            <v:textbox style="mso-fit-shape-to-text:t" inset="0,0,0,0">
              <w:txbxContent>
                <w:p w:rsidR="00216B32" w:rsidRDefault="00216B32">
                  <w:pPr>
                    <w:pStyle w:val="Bodytext27"/>
                    <w:shd w:val="clear" w:color="auto" w:fill="auto"/>
                    <w:spacing w:line="226" w:lineRule="exact"/>
                    <w:jc w:val="center"/>
                  </w:pPr>
                  <w:r>
                    <w:rPr>
                      <w:rStyle w:val="Bodytext2Exact"/>
                    </w:rPr>
                    <w:t>Şimalî Türkistan</w:t>
                  </w:r>
                  <w:r>
                    <w:rPr>
                      <w:rStyle w:val="Bodytext2Exact"/>
                    </w:rPr>
                    <w:br/>
                    <w:t>Bozkırları</w:t>
                  </w:r>
                </w:p>
              </w:txbxContent>
            </v:textbox>
            <w10:wrap type="square" side="right" anchorx="margin"/>
          </v:shape>
        </w:pict>
      </w:r>
      <w:r>
        <w:t>Şimalî Türkistan bozkırları umumiyetle «Kazak Dalası» adını alır. Bu bozkırlar üçe ayrılabilir:</w:t>
      </w:r>
    </w:p>
    <w:p w:rsidR="00874A6B" w:rsidRDefault="00216B32" w:rsidP="00DA7507">
      <w:pPr>
        <w:pStyle w:val="Bodytext27"/>
        <w:numPr>
          <w:ilvl w:val="0"/>
          <w:numId w:val="17"/>
        </w:numPr>
        <w:shd w:val="clear" w:color="auto" w:fill="auto"/>
        <w:tabs>
          <w:tab w:val="left" w:pos="2581"/>
        </w:tabs>
        <w:spacing w:line="221" w:lineRule="exact"/>
        <w:ind w:firstLine="500"/>
        <w:jc w:val="left"/>
      </w:pPr>
      <w:r>
        <w:t>Aşağı yukarı 67 tul derecesinde «İşim-Sarı Su» ve «Tobul-Turgay» havzalarını ayıran su ayrımı hattının batısın</w:t>
      </w:r>
      <w:r>
        <w:softHyphen/>
        <w:t>daki bölüm; buna «Turgay-Yayık Düzlüğü» denilir.</w:t>
      </w:r>
    </w:p>
    <w:p w:rsidR="00874A6B" w:rsidRDefault="00216B32" w:rsidP="00DA7507">
      <w:pPr>
        <w:pStyle w:val="Bodytext27"/>
        <w:numPr>
          <w:ilvl w:val="0"/>
          <w:numId w:val="18"/>
        </w:numPr>
        <w:shd w:val="clear" w:color="auto" w:fill="auto"/>
        <w:tabs>
          <w:tab w:val="left" w:pos="740"/>
        </w:tabs>
        <w:spacing w:line="226" w:lineRule="exact"/>
        <w:ind w:firstLine="500"/>
        <w:jc w:val="left"/>
      </w:pPr>
      <w:r>
        <w:t xml:space="preserve">Bunun doğusundaki «Kazak Adırlığı» (tabiiyûndan «Berg» e göre «Kırgız-Kazak Buruşuk Ülkesi» </w:t>
      </w:r>
      <w:r>
        <w:rPr>
          <w:vertAlign w:val="superscript"/>
        </w:rPr>
        <w:t>1T</w:t>
      </w:r>
      <w:r>
        <w:t>)).</w:t>
      </w:r>
    </w:p>
    <w:p w:rsidR="00874A6B" w:rsidRDefault="00216B32" w:rsidP="00DA7507">
      <w:pPr>
        <w:pStyle w:val="Bodytext27"/>
        <w:numPr>
          <w:ilvl w:val="0"/>
          <w:numId w:val="18"/>
        </w:numPr>
        <w:shd w:val="clear" w:color="auto" w:fill="auto"/>
        <w:tabs>
          <w:tab w:val="left" w:pos="750"/>
        </w:tabs>
        <w:spacing w:line="223" w:lineRule="exact"/>
        <w:ind w:firstLine="500"/>
        <w:jc w:val="left"/>
      </w:pPr>
      <w:r>
        <w:t>‘ «Tili Göl-Balkaş-Çmız Tav» bölgesinin cenubundaki «Gu-Bal- kaş Bozkırları». «Turgay-Yayık Düzlüğü» batıdan Bükey Orda’da «Buskunçak» çöllerinin batı kenarlarıyla; şimalden, Doğu Başkurt boz</w:t>
      </w:r>
      <w:r>
        <w:softHyphen/>
        <w:t>kırlarını da ihtiva etmek üzere Yayık ırmağı başlarına kadar «Batı Ural» sırtları (rusça: Obşi Sırt) ve «Cenubî Ural» la; cenuptan Üst Yurt «Çın» ı (Cıl Tav) ve Aral Gölü ile sınırlanmış olup bu bölgede Cenubî Türkistan bozkırlarıyla birleşir. Bunun tam ortasından Ural dağlarının devamını teşkil etmek üzere şimalden cenuba «Mugacar» tepeleri uza</w:t>
      </w:r>
      <w:r>
        <w:softHyphen/>
        <w:t>nır ki «Cim» (Emba) ve «Irgız» havzalarını birbirinden ayırır. Muga- carın yüksek noktaları ancak 600 (Bar-Çugur) ve 575 (Eyrük) metre olup, gerek bu dağ ve gerek «Işim-Turgay» su ayrımı hattı (950-1000 fut) «Tuıgay-Yayık Düzlüğü» nün umumî şeklini pek değiştirmiyorlar. Düzlük, Hazar Denizine bitişik çöllerde bu denizin sathından hissediî- miyecek bir surette az ve tedricî surette, yükselir, («Irgız» şehrinin de</w:t>
      </w:r>
      <w:r>
        <w:softHyphen/>
        <w:t xml:space="preserve">nizden yüksekliği </w:t>
      </w:r>
      <w:r>
        <w:rPr>
          <w:rStyle w:val="Bodytext2Spacing2pt"/>
        </w:rPr>
        <w:t>112,</w:t>
      </w:r>
      <w:r>
        <w:t xml:space="preserve"> «Orsk» (Yaman-Kala) nın </w:t>
      </w:r>
      <w:r>
        <w:rPr>
          <w:rStyle w:val="Bodytext2Spacing2pt"/>
        </w:rPr>
        <w:t>211,</w:t>
      </w:r>
      <w:r>
        <w:t xml:space="preserve"> «Ak Tübe» n:n 249 metre) ve denizin bu düzlüğe bitişik bölümleri de büyük kayıkla</w:t>
      </w:r>
      <w:r>
        <w:softHyphen/>
        <w:t>rın, gemilerin yanaşmasına elverişli olmıyacak derecede sığdır. Turgay- Yayık Düzlüğünün cenup-doğu köşesinde demiryolunun cenubunda küçük ye büyük «Barsuk» (yahut «Borsuk») kumlukları bulunuyor, ki eski türk' destanlarında (Oğuznâmede) efsanevî «Oğuz» un kışlakların</w:t>
      </w:r>
      <w:r>
        <w:softHyphen/>
        <w:t>dan biri olarak gösterilmektedir. Küçük Barsuk 80, büyüğü 200 kilo</w:t>
      </w:r>
      <w:r>
        <w:softHyphen/>
        <w:t xml:space="preserve">metre uzunluğunda olup genişliği 10-40 kilometre arasındadır. Oğuz </w:t>
      </w:r>
      <w:r>
        <w:rPr>
          <w:vertAlign w:val="superscript"/>
        </w:rPr>
        <w:footnoteReference w:id="10"/>
      </w:r>
      <w:r>
        <w:br w:type="page"/>
      </w:r>
    </w:p>
    <w:p w:rsidR="00874A6B" w:rsidRDefault="00216B32" w:rsidP="00DA7507">
      <w:pPr>
        <w:pStyle w:val="Bodytext210"/>
        <w:shd w:val="clear" w:color="auto" w:fill="auto"/>
        <w:tabs>
          <w:tab w:val="left" w:pos="4442"/>
          <w:tab w:val="left" w:pos="4853"/>
        </w:tabs>
        <w:spacing w:before="0" w:line="226" w:lineRule="exact"/>
        <w:ind w:firstLine="0"/>
        <w:jc w:val="left"/>
      </w:pPr>
      <w:r>
        <w:lastRenderedPageBreak/>
        <w:t xml:space="preserve">destanında ve Çingiz oğlu Coçı Khanın </w:t>
      </w:r>
      <w:r>
        <w:rPr>
          <w:vertAlign w:val="superscript"/>
        </w:rPr>
        <w:t>l,H</w:t>
      </w:r>
      <w:r>
        <w:t xml:space="preserve">) seferlerine ait rivayetlerde (müverrih «Cüveynî» de) burada çöl ortasında «Karakurum» adında bir kışla-şehir olduğu zikredilmektedir. Bugün yalnız çölün şimalinde «Balgasun» harabeleri bulunmaktadır </w:t>
      </w:r>
      <w:r>
        <w:rPr>
          <w:vertAlign w:val="superscript"/>
        </w:rPr>
        <w:t>10</w:t>
      </w:r>
      <w:r>
        <w:t>). «Turgay-Yayık Düzlüğü»nün. şimal ve doğu bölümleri bugün Kazakların en zengin ve aristokrat uruk</w:t>
      </w:r>
      <w:r>
        <w:softHyphen/>
        <w:t>ları olan Cagalbaylı, Kıpçak, Argın, Yeti-Uru urukları ve başkurtlarla; cenup bölümleri ise «Elim-Oğlı» ve «Bay-Oğlı» urukları ile meşgul bu</w:t>
      </w:r>
      <w:r>
        <w:softHyphen/>
        <w:t>lunmaktadır. Münbit yerlerine de çok sayıda rus göçmenleri yerleş</w:t>
      </w:r>
      <w:r>
        <w:softHyphen/>
        <w:t>mektedir.</w:t>
      </w:r>
      <w:r>
        <w:tab/>
      </w:r>
      <w:r>
        <w:rPr>
          <w:rStyle w:val="Bodytext218ptItalic"/>
          <w:b/>
          <w:bCs/>
        </w:rPr>
        <w:t>.</w:t>
      </w:r>
      <w:r>
        <w:rPr>
          <w:rStyle w:val="Bodytext218ptItalic"/>
          <w:b/>
          <w:bCs/>
        </w:rPr>
        <w:tab/>
        <w:t>'</w:t>
      </w:r>
    </w:p>
    <w:p w:rsidR="00874A6B" w:rsidRDefault="00216B32" w:rsidP="00DA7507">
      <w:pPr>
        <w:pStyle w:val="Bodytext210"/>
        <w:shd w:val="clear" w:color="auto" w:fill="auto"/>
        <w:spacing w:before="0"/>
        <w:ind w:firstLine="500"/>
        <w:jc w:val="left"/>
      </w:pPr>
      <w:r>
        <w:t xml:space="preserve">«Kazak Adırlığı» nın şimal bölümü düz olmakla beraber, cenup bölümü dalgalı bir sahradan ibarettir, ki yükseklikleri ehemmiyetsiz: dağ ve tepelerle bozkırların birbiri ardından geldiği böyle topraklara türkler «adır» derler. Umumiyetle buranın yükseklikleri hiçbir yerde </w:t>
      </w:r>
      <w:r>
        <w:rPr>
          <w:rStyle w:val="Bodytext21Spacing1pt0"/>
          <w:b/>
          <w:bCs/>
        </w:rPr>
        <w:t>1500</w:t>
      </w:r>
      <w:r>
        <w:t xml:space="preserve"> metreye çıkmaz. En yüksek tepeleri Karkâralı cenubundaki «Kay— sili Day» </w:t>
      </w:r>
      <w:r>
        <w:rPr>
          <w:rStyle w:val="Bodytext21Spacing1pt0"/>
          <w:b/>
          <w:bCs/>
        </w:rPr>
        <w:t>(1470</w:t>
      </w:r>
      <w:r>
        <w:t xml:space="preserve"> metre), «Karkaralı» ( 1 340 metre), «Bayan Ayul» (960 metre) ve yukarıda adı geçen «Ulu Tav» sıradağlarıdır. Cenup bölümünde Şimalî Türkistanın «Üst Yurd» u demek olan «Badbak Dala» düzlüğü vardır. Ortalama 300 metre yüksekliğinde olup «Sarı Su» ta</w:t>
      </w:r>
      <w:r>
        <w:softHyphen/>
        <w:t>rafındaki sınırları «Üst Yurd» un «Çın» ı şeklinde yükselmiştir. Umu</w:t>
      </w:r>
      <w:r>
        <w:softHyphen/>
        <w:t>miyetle «Kazak Adırlığı» gayet güzel yaylalardan ibarettir. Bütün «Ka</w:t>
      </w:r>
      <w:r>
        <w:softHyphen/>
        <w:t>zak Dalası» nın 50° şimal arzının şimalindeki toprağı kestane renginde olup ekilmeğe elverişlidir. Semi Palat, Gökçe Tav, Üsergen Başkurt yay</w:t>
      </w:r>
      <w:r>
        <w:softHyphen/>
        <w:t>laları ise kara toprak olup çok münbittir. Tobulda «Nayruzum» ve Gökçe Tav yanında «Borabay» (rusçası: Borovöy) adlı ormanlıklar' çöl içinde cennet gibi yerlerdir.</w:t>
      </w:r>
    </w:p>
    <w:p w:rsidR="00874A6B" w:rsidRDefault="00216B32" w:rsidP="00DA7507">
      <w:pPr>
        <w:pStyle w:val="Bodytext210"/>
        <w:shd w:val="clear" w:color="auto" w:fill="auto"/>
        <w:spacing w:before="0"/>
        <w:ind w:firstLine="500"/>
        <w:jc w:val="left"/>
      </w:pPr>
      <w:r>
        <w:t>Çu-Balkaş Bozkırları ise «Tav Kum» ve «Sarı Eşik Otrav» gibi adlar taşıyan ve sulanırsa ekilebilir sahralardan Tiyanşan kollarına bi</w:t>
      </w:r>
      <w:r>
        <w:softHyphen/>
        <w:t>tişik ve Balkaşa mütemayil münbit ve mahsuldar düz veyahut «adır» ovalardan ibarettir: Yalnız «Kara Tav» ile «Balkaş» arasındaki «Mo- yun Kum» çölleri durgan yani göçebe kumdur* Umumiyetle «Çu-Bal</w:t>
      </w:r>
      <w:r>
        <w:softHyphen/>
        <w:t>kaş», eski asırlarda olduğu gibi, bugünde de medenî köy ve şehir ha</w:t>
      </w:r>
      <w:r>
        <w:softHyphen/>
        <w:t xml:space="preserve">yatı ile göçebe hayatı aynı zamanda birlikte yaşatmaktadır. Burası, dağların bitişiğindeki ahaliye ekincilikle uğraşarak </w:t>
      </w:r>
      <w:r>
        <w:rPr>
          <w:rStyle w:val="Bodytext21SegoeUI"/>
          <w:b/>
          <w:bCs/>
        </w:rPr>
        <w:t xml:space="preserve">.ye </w:t>
      </w:r>
      <w:r>
        <w:t>aynı zamanda, dağlarda hayvan besliyerek yaşamağa elverişlidir.</w:t>
      </w:r>
      <w:r>
        <w:br w:type="page"/>
      </w:r>
    </w:p>
    <w:p w:rsidR="00874A6B" w:rsidRDefault="00216B32" w:rsidP="00DA7507">
      <w:pPr>
        <w:pStyle w:val="Bodytext27"/>
        <w:shd w:val="clear" w:color="auto" w:fill="auto"/>
        <w:spacing w:line="226" w:lineRule="exact"/>
        <w:jc w:val="left"/>
      </w:pPr>
      <w:r>
        <w:lastRenderedPageBreak/>
        <w:t>Şimal bozkırlarının gölleri, akarsuları boldur. Bu</w:t>
      </w:r>
      <w:r>
        <w:softHyphen/>
        <w:t>ranın en büj'ük golü «Balkaş» (Kaşgarlı Mah- mudda: «Tiren Köl»; Haydar Mirza Doglatta: «Kökçe Teniz») 22.789 kilometre murabbaı olup 325 metre yüksek</w:t>
      </w:r>
      <w:r>
        <w:softHyphen/>
        <w:t xml:space="preserve">liktedir. Sonra «Teniz» ( 15.000 kilometre murabbaı), «Çalkar» </w:t>
      </w:r>
      <w:r>
        <w:rPr>
          <w:rStyle w:val="Bodytext2Spacing2pt0"/>
        </w:rPr>
        <w:t xml:space="preserve">(1784 </w:t>
      </w:r>
      <w:r>
        <w:t>kilometre murabbaı), «Zaysan Nor» ( 1608 kilometre murabbaı), «Ala Gol» (Temür seferlerinde «İt içmes Ala Köl») ve destanlarda mâruf olan «Tili Göl» gelir. Çu-Baikaş bölümünün bütün ırmakları «Tiyan- şan» ve «Cungar-Alatav» sıradağlarından gelir. Hepsi Balkaşa ve yahut «Tili Göl» üzerinden Arala akmağa mütemayildir. Aralarından yalnız «İle», «Karatal» ve «Lepse» Balkaşa erişebilip kalanları çöllerde si</w:t>
      </w:r>
      <w:r>
        <w:softHyphen/>
        <w:t>ner. «Kazak Dalası» nın cenubundaki tek ırmak olan «Sarı Su» da öy</w:t>
      </w:r>
      <w:r>
        <w:softHyphen/>
        <w:t>ledir. Dalanın öteki ırmakları Şimal Buz Denizine (İrtiş, İşim [Esil], Tobul) yahut Hazar Denizine (Yayık, Sakız, Cim) akarlar. Tuıgan ve Irgız ırmakları Aral Gölü, «Uyıl» ırmağı da Hazar Denizi istikametinde akarak çölde tuzlu göller teşkil ederek bitmektedir.</w:t>
      </w:r>
    </w:p>
    <w:p w:rsidR="00874A6B" w:rsidRDefault="00216B32" w:rsidP="00DA7507">
      <w:pPr>
        <w:pStyle w:val="Bodytext27"/>
        <w:shd w:val="clear" w:color="auto" w:fill="auto"/>
        <w:spacing w:line="226" w:lineRule="exact"/>
        <w:jc w:val="left"/>
      </w:pPr>
      <w:r>
        <w:pict>
          <v:shape id="_x0000_s1064" type="#_x0000_t202" style="position:absolute;margin-left:7.1pt;margin-top:-177.5pt;width:90.25pt;height:25.15pt;z-index:-125829370;mso-wrap-distance-left:5pt;mso-wrap-distance-top:.4pt;mso-wrap-distance-right:5pt;mso-wrap-distance-bottom:.25pt;mso-position-horizontal-relative:margin" filled="f" stroked="f">
            <v:textbox style="mso-fit-shape-to-text:t" inset="0,0,0,0">
              <w:txbxContent>
                <w:p w:rsidR="00216B32" w:rsidRDefault="00216B32">
                  <w:pPr>
                    <w:pStyle w:val="Bodytext210"/>
                    <w:shd w:val="clear" w:color="auto" w:fill="auto"/>
                    <w:spacing w:before="0" w:line="226" w:lineRule="exact"/>
                    <w:ind w:firstLine="0"/>
                    <w:jc w:val="center"/>
                  </w:pPr>
                  <w:r>
                    <w:rPr>
                      <w:rStyle w:val="Bodytext21Exact"/>
                      <w:b/>
                      <w:bCs/>
                    </w:rPr>
                    <w:t>Şimal Bozkırlarının</w:t>
                  </w:r>
                  <w:r>
                    <w:rPr>
                      <w:rStyle w:val="Bodytext21Exact"/>
                      <w:b/>
                      <w:bCs/>
                    </w:rPr>
                    <w:br/>
                    <w:t>Irmakları</w:t>
                  </w:r>
                </w:p>
              </w:txbxContent>
            </v:textbox>
            <w10:wrap type="square" side="right" anchorx="margin"/>
          </v:shape>
        </w:pict>
      </w:r>
      <w:r>
        <w:pict>
          <v:shape id="_x0000_s1065" type="#_x0000_t202" style="position:absolute;margin-left:2.3pt;margin-top:2.9pt;width:94.1pt;height:35.5pt;z-index:-125829369;mso-wrap-distance-left:5pt;mso-wrap-distance-top:2.9pt;mso-wrap-distance-right:5pt;mso-wrap-distance-bottom:2.2pt;mso-position-horizontal-relative:margin" filled="f" stroked="f">
            <v:textbox style="mso-fit-shape-to-text:t" inset="0,0,0,0">
              <w:txbxContent>
                <w:p w:rsidR="00216B32" w:rsidRDefault="00216B32">
                  <w:pPr>
                    <w:pStyle w:val="Bodytext27"/>
                    <w:shd w:val="clear" w:color="auto" w:fill="auto"/>
                    <w:spacing w:line="223" w:lineRule="exact"/>
                    <w:jc w:val="right"/>
                  </w:pPr>
                  <w:r>
                    <w:rPr>
                      <w:rStyle w:val="Bodytext2Exact"/>
                    </w:rPr>
                    <w:t>Türkıstan Bozkırla</w:t>
                  </w:r>
                  <w:r>
                    <w:rPr>
                      <w:rStyle w:val="Bodytext2Exact"/>
                    </w:rPr>
                    <w:softHyphen/>
                    <w:t>rının Türk Milletinin Mukadderatına Tesiri</w:t>
                  </w:r>
                </w:p>
              </w:txbxContent>
            </v:textbox>
            <w10:wrap type="square" side="right" anchorx="margin"/>
          </v:shape>
        </w:pict>
      </w:r>
      <w:r>
        <w:t>Türk milletinin bozkırlarda yaşıyan büyük böiü-</w:t>
      </w:r>
    </w:p>
    <w:p w:rsidR="00874A6B" w:rsidRDefault="00216B32" w:rsidP="00DA7507">
      <w:pPr>
        <w:pStyle w:val="Bodytext27"/>
        <w:shd w:val="clear" w:color="auto" w:fill="auto"/>
        <w:spacing w:line="228" w:lineRule="exact"/>
        <w:jc w:val="left"/>
      </w:pPr>
      <w:r>
        <w:t>rnünün seciyesine ve mukadderatına bozkırların tesiri büyük olmuştur. Asya tarihine bir giriş ola</w:t>
      </w:r>
      <w:r>
        <w:softHyphen/>
        <w:t>rak türk ve moğol tarihini yazan L e o n C a h u n, Türkistan ve Moğolistan bozkırlarında yetişen çöl türkleıini Avrupa- mn şimal iç denizinde yetişen «wiking» korsanlarıyla mukayese ederek diyor ki: «Wiking korsanları için şimal denizi nasıl bir dolaşma yeri idiyse ve oradan gemilerine binen vvikingler nasıl her tarafa koşar ve deniz çapulculuğa ederler idiyse, Türkistan ve Moğolistan çöllerinde yetişen türkler için de, Asyanın çöl denizi demek olan bu bozkırlar öyle bir dolaşma yeri idi. Burada da türkler bu çöl denizlerinde öğrendik</w:t>
      </w:r>
      <w:r>
        <w:softHyphen/>
        <w:t>leri binicilik ve askerlik sayesinde her tarafa koşmuşlar, Cungaryada ata binen fürk hiç inmeden doğuda Çinin Sarı Irmağı ile batıda, Doğu Avrupanm Tuna ve Vistül ırmakları arasında dolaşmış ve her tarafa saldırmıştır». Aynı zamanda bu çöl türkleri Tanrı Dağında hükümet kuran «Hakanlı Türk» lerin, türgişlerih idaresinde toplandıkları zaman Türkistanın büyük ve kuvvetli bir memleket şeklinde yaşamasına, bu hakanlarla uyuşamadıkları zaman Tanrı Dağının her iki yanındaki ve</w:t>
      </w:r>
      <w:r>
        <w:softHyphen/>
        <w:t>rimli ovalarda oturan türklerin ve oradaki aryanîlerin inkişaf ettirdik</w:t>
      </w:r>
      <w:r>
        <w:softHyphen/>
        <w:t>leri medenî hayatın sekteye uğramasına sebep olmuşlardır.:</w:t>
      </w:r>
    </w:p>
    <w:p w:rsidR="00874A6B" w:rsidRDefault="00216B32" w:rsidP="00DA7507">
      <w:pPr>
        <w:pStyle w:val="Bodytext27"/>
        <w:shd w:val="clear" w:color="auto" w:fill="auto"/>
        <w:spacing w:line="226" w:lineRule="exact"/>
        <w:ind w:firstLine="520"/>
        <w:jc w:val="left"/>
        <w:sectPr w:rsidR="00874A6B">
          <w:type w:val="continuous"/>
          <w:pgSz w:w="8400" w:h="11900"/>
          <w:pgMar w:top="1724" w:right="1116" w:bottom="1102" w:left="1024" w:header="0" w:footer="3" w:gutter="0"/>
          <w:cols w:space="720"/>
          <w:noEndnote/>
          <w:docGrid w:linePitch="360"/>
        </w:sectPr>
      </w:pPr>
      <w:r>
        <w:t>Bu çöllerdeki çetin hayat, türkleri gövdece küçük, fakat çok sağ</w:t>
      </w:r>
      <w:r>
        <w:softHyphen/>
        <w:t>lam ve dayanıklı, herhangi bir güçlüğe, açlığa, susuzluğa, sıcağa, so</w:t>
      </w:r>
      <w:r>
        <w:softHyphen/>
        <w:t>ğuğa yüksünmeden dayanır bir hâle getirmiş, sahra kadar geniş kalbli, kıskançlıktan uzak, onun kadar monoton fakat sükûnet, vekar ve ta-</w:t>
      </w:r>
    </w:p>
    <w:p w:rsidR="00874A6B" w:rsidRDefault="00216B32" w:rsidP="00DA7507">
      <w:pPr>
        <w:pStyle w:val="Bodytext210"/>
        <w:shd w:val="clear" w:color="auto" w:fill="auto"/>
        <w:spacing w:before="0"/>
        <w:ind w:firstLine="0"/>
        <w:jc w:val="left"/>
      </w:pPr>
      <w:r>
        <w:rPr>
          <w:rStyle w:val="Bodytext2175ptNotBoldSpacing0pt"/>
        </w:rPr>
        <w:lastRenderedPageBreak/>
        <w:t xml:space="preserve">lerans sahibi, coğrafî </w:t>
      </w:r>
      <w:r>
        <w:t xml:space="preserve">görüşü </w:t>
      </w:r>
      <w:r>
        <w:rPr>
          <w:rStyle w:val="Bodytext2175ptNotBoldSpacing0pt"/>
        </w:rPr>
        <w:t xml:space="preserve">yine </w:t>
      </w:r>
      <w:r>
        <w:t>okadar geniş kavrayışlı, aynı zaman</w:t>
      </w:r>
      <w:r>
        <w:softHyphen/>
      </w:r>
      <w:r>
        <w:rPr>
          <w:rStyle w:val="Bodytext2175ptNotBoldSpacing1pt"/>
        </w:rPr>
        <w:t xml:space="preserve">ca </w:t>
      </w:r>
      <w:r>
        <w:rPr>
          <w:rStyle w:val="Bodytext2175ptNotBoldSpacing0pt"/>
        </w:rPr>
        <w:t xml:space="preserve">kum çölleri kadar sert, </w:t>
      </w:r>
      <w:r>
        <w:t xml:space="preserve">ve merhametsiz yapmıştır. Bozkır türklerinin </w:t>
      </w:r>
      <w:r>
        <w:rPr>
          <w:rStyle w:val="Bodytext2175ptNotBoldSpacing0pt"/>
        </w:rPr>
        <w:t xml:space="preserve">bindikleri küçük </w:t>
      </w:r>
      <w:r>
        <w:t xml:space="preserve">ve sağlam alları da kendilerine benzemiştir. JTürklerin </w:t>
      </w:r>
      <w:r>
        <w:rPr>
          <w:rStyle w:val="Bodytext2175ptNotBoldSpacing0pt"/>
        </w:rPr>
        <w:t xml:space="preserve">mucizeli </w:t>
      </w:r>
      <w:r>
        <w:t xml:space="preserve">bir </w:t>
      </w:r>
      <w:r>
        <w:rPr>
          <w:rStyle w:val="Bodytext2175ptNotBoldSpacing0pt"/>
        </w:rPr>
        <w:t xml:space="preserve">şekilde </w:t>
      </w:r>
      <w:r>
        <w:t xml:space="preserve">gölden çıktığına inandıkları diğer bir nevi asîl «ar- </w:t>
      </w:r>
      <w:r>
        <w:rPr>
          <w:rStyle w:val="Bodytext2175ptNotBoldSpacing0pt"/>
        </w:rPr>
        <w:t xml:space="preserve">gımak» atlar </w:t>
      </w:r>
      <w:r>
        <w:t>ise, çöllerle dağların birleştiği yerlerde türemiş, onlar mi</w:t>
      </w:r>
      <w:r>
        <w:softHyphen/>
      </w:r>
      <w:r>
        <w:rPr>
          <w:rStyle w:val="Bodytext2175ptNotBoldSpacing0pt"/>
        </w:rPr>
        <w:t xml:space="preserve">lât zamanlarında </w:t>
      </w:r>
      <w:r>
        <w:t>bile çinlilere ve daha sonra araplara (Birdhavn-ı tur kî, Birdhavn-i tukhârî) malûm olmuş ve buradan etrafa celbedilmiştir.</w:t>
      </w:r>
    </w:p>
    <w:p w:rsidR="00874A6B" w:rsidRDefault="00216B32" w:rsidP="00DA7507">
      <w:pPr>
        <w:pStyle w:val="Bodytext210"/>
        <w:shd w:val="clear" w:color="auto" w:fill="auto"/>
        <w:spacing w:before="0"/>
        <w:ind w:firstLine="0"/>
        <w:jc w:val="left"/>
      </w:pPr>
      <w:r>
        <w:pict>
          <v:shape id="_x0000_s1066" type="#_x0000_t202" style="position:absolute;margin-left:10.1pt;margin-top:2.3pt;width:81.1pt;height:36.5pt;z-index:-125829368;mso-wrap-distance-left:5pt;mso-wrap-distance-top:2.3pt;mso-wrap-distance-right:6.35pt;mso-wrap-distance-bottom:1.45pt;mso-position-horizontal-relative:margin" filled="f" stroked="f">
            <v:textbox style="mso-fit-shape-to-text:t" inset="0,0,0,0">
              <w:txbxContent>
                <w:p w:rsidR="00216B32" w:rsidRDefault="00216B32">
                  <w:pPr>
                    <w:pStyle w:val="Bodytext210"/>
                    <w:shd w:val="clear" w:color="auto" w:fill="auto"/>
                    <w:spacing w:before="0" w:line="221" w:lineRule="exact"/>
                    <w:ind w:right="20" w:firstLine="0"/>
                    <w:jc w:val="center"/>
                  </w:pPr>
                  <w:r>
                    <w:rPr>
                      <w:rStyle w:val="Bodytext21Exact"/>
                      <w:b/>
                      <w:bCs/>
                    </w:rPr>
                    <w:t>Türkistan Dağ ve</w:t>
                  </w:r>
                  <w:r>
                    <w:rPr>
                      <w:rStyle w:val="Bodytext21Exact"/>
                      <w:b/>
                      <w:bCs/>
                    </w:rPr>
                    <w:br/>
                    <w:t>Bozkırlarının</w:t>
                  </w:r>
                  <w:r>
                    <w:rPr>
                      <w:rStyle w:val="Bodytext21Exact"/>
                      <w:b/>
                      <w:bCs/>
                    </w:rPr>
                    <w:br/>
                    <w:t>Geleceği</w:t>
                  </w:r>
                </w:p>
              </w:txbxContent>
            </v:textbox>
            <w10:wrap type="square" side="right" anchorx="margin"/>
          </v:shape>
        </w:pict>
      </w:r>
      <w:r>
        <w:t>Eski zamanlarda medenî ve yarı medenî unsurları besliyen dağlar ve civarlarıyla, hâlis göçebe ka</w:t>
      </w:r>
      <w:r>
        <w:softHyphen/>
        <w:t>vimler yetiştiren bozkırların arasındaki tezat, bu</w:t>
      </w:r>
      <w:r>
        <w:softHyphen/>
        <w:t>günkü demiryolu, elektrik ve sanayi çağında orta</w:t>
      </w:r>
      <w:r>
        <w:softHyphen/>
      </w:r>
      <w:r>
        <w:rPr>
          <w:rStyle w:val="Bodytext2175ptNotBoldSpacing0pt"/>
        </w:rPr>
        <w:t xml:space="preserve">dan kalkmış ve büyük </w:t>
      </w:r>
      <w:r>
        <w:t xml:space="preserve">bir gövdenin ayrılmaz azalan şeklini almıştır, </w:t>
      </w:r>
      <w:r>
        <w:rPr>
          <w:rStyle w:val="Bodytext2175ptNotBoldSpacing0pt"/>
        </w:rPr>
        <w:t xml:space="preserve">ileride Tenri </w:t>
      </w:r>
      <w:r>
        <w:t xml:space="preserve">Dağı </w:t>
      </w:r>
      <w:r>
        <w:rPr>
          <w:rStyle w:val="Bodytext2175ptNotBoldSpacing0pt"/>
        </w:rPr>
        <w:t xml:space="preserve">ve </w:t>
      </w:r>
      <w:r>
        <w:t xml:space="preserve">kolları ağır endüstrinin, demir, kömür ve ağaç </w:t>
      </w:r>
      <w:r>
        <w:rPr>
          <w:rStyle w:val="Bodytext2175ptNotBoldSpacing0pt"/>
        </w:rPr>
        <w:t xml:space="preserve">istihsalinin merkezi olacak; </w:t>
      </w:r>
      <w:r>
        <w:t>dağ aralarından yaman bir kuvvetle atıla</w:t>
      </w:r>
      <w:r>
        <w:softHyphen/>
      </w:r>
      <w:r>
        <w:rPr>
          <w:rStyle w:val="Bodytext2175ptNotBoldSpacing0pt"/>
        </w:rPr>
        <w:t xml:space="preserve">rak </w:t>
      </w:r>
      <w:r>
        <w:t xml:space="preserve">akan </w:t>
      </w:r>
      <w:r>
        <w:rPr>
          <w:rStyle w:val="Bodytext2175ptNotBoldSpacing0pt"/>
        </w:rPr>
        <w:t xml:space="preserve">büyük </w:t>
      </w:r>
      <w:r>
        <w:t xml:space="preserve">ırmaklar ve çağlıyanlar bütün ülkeye kuvvet ve elektrik </w:t>
      </w:r>
      <w:r>
        <w:rPr>
          <w:rStyle w:val="Bodytext2175ptNotBoldSpacing0pt"/>
        </w:rPr>
        <w:t xml:space="preserve">verecektir. </w:t>
      </w:r>
      <w:r>
        <w:t xml:space="preserve">Bugünkü mühendisler Tenri Dağının yalnız Fergane ovasına </w:t>
      </w:r>
      <w:r>
        <w:rPr>
          <w:rStyle w:val="Bodytext2175ptNotBoldSpacing0pt"/>
        </w:rPr>
        <w:t xml:space="preserve">bitişik yerlerindeki ırmak </w:t>
      </w:r>
      <w:r>
        <w:t xml:space="preserve">ve çağlıyanlardan en sâde vasıtalarla 1.250.000 </w:t>
      </w:r>
      <w:r>
        <w:rPr>
          <w:rStyle w:val="Bodytext2175ptNotBoldSpacing0pt"/>
        </w:rPr>
        <w:t xml:space="preserve">beygir kuvveti kadar </w:t>
      </w:r>
      <w:r>
        <w:t xml:space="preserve">elektrik almak projelerini yazıyorlar. Bu ise, otuz </w:t>
      </w:r>
      <w:r>
        <w:rPr>
          <w:rStyle w:val="Bodytext2175ptNotBoldSpacing0pt"/>
        </w:rPr>
        <w:t xml:space="preserve">altı milyon insan </w:t>
      </w:r>
      <w:r>
        <w:t xml:space="preserve">kuvveti demektir. «İle», «Çu», «Zerefşan» ırmakları </w:t>
      </w:r>
      <w:r>
        <w:rPr>
          <w:rStyle w:val="Bodytext2175ptNotBoldSpacing0pt"/>
        </w:rPr>
        <w:t xml:space="preserve">jie Amıı Deryayı teşkil </w:t>
      </w:r>
      <w:r>
        <w:t xml:space="preserve">eden Pamir ırmak ve çağliyanlarmdan neler, ne </w:t>
      </w:r>
      <w:r>
        <w:rPr>
          <w:rStyle w:val="Bodytext2175ptNotBoldSpacing0pt"/>
        </w:rPr>
        <w:t xml:space="preserve">kuvvetler elde edileceği </w:t>
      </w:r>
      <w:r>
        <w:t>bundan ölçülebilir.</w:t>
      </w:r>
    </w:p>
    <w:p w:rsidR="00874A6B" w:rsidRDefault="00216B32" w:rsidP="00DA7507">
      <w:pPr>
        <w:pStyle w:val="Bodytext210"/>
        <w:shd w:val="clear" w:color="auto" w:fill="auto"/>
        <w:spacing w:before="0"/>
        <w:ind w:firstLine="560"/>
        <w:jc w:val="left"/>
      </w:pPr>
      <w:r>
        <w:rPr>
          <w:rStyle w:val="Bodytext2175ptNotBoldSpacing0pt"/>
        </w:rPr>
        <w:t xml:space="preserve">Türkistan bozkırlarının, </w:t>
      </w:r>
      <w:r>
        <w:t xml:space="preserve">bilhassa cenup bölümü ile Çu-Balkaş boz- </w:t>
      </w:r>
      <w:r>
        <w:rPr>
          <w:rStyle w:val="Bodytext2175ptNotBoldSpacing0pt"/>
        </w:rPr>
        <w:t xml:space="preserve">Kirlarmm durumu da </w:t>
      </w:r>
      <w:r>
        <w:t>bu ülkenin medenî istikbali için çok şeyler söyle</w:t>
      </w:r>
      <w:r>
        <w:softHyphen/>
      </w:r>
      <w:r>
        <w:rPr>
          <w:rStyle w:val="Bodytext2175ptNotBoldSpacing0pt"/>
        </w:rPr>
        <w:t xml:space="preserve">mektedir. Cenup bozkırlarının </w:t>
      </w:r>
      <w:r>
        <w:t>ancak dağlara bitişik yerleri biraz yük</w:t>
      </w:r>
      <w:r>
        <w:softHyphen/>
      </w:r>
      <w:r>
        <w:rPr>
          <w:rStyle w:val="Bodytext2175ptNotBoldSpacing0pt"/>
        </w:rPr>
        <w:t xml:space="preserve">sek (Kunduz 335, Karşı </w:t>
      </w:r>
      <w:r>
        <w:t xml:space="preserve">45 </w:t>
      </w:r>
      <w:r>
        <w:rPr>
          <w:rStyle w:val="Bodytext2175ptNotBoldSpacing0pt"/>
        </w:rPr>
        <w:t xml:space="preserve">7, </w:t>
      </w:r>
      <w:r>
        <w:t xml:space="preserve">Marghilân 450, Endicân 460, Nemengân </w:t>
      </w:r>
      <w:r>
        <w:rPr>
          <w:rStyle w:val="Bodytext2175ptNotBoldSpacing0pt"/>
        </w:rPr>
        <w:t xml:space="preserve">-♦02, Taşkent 45 7 </w:t>
      </w:r>
      <w:r>
        <w:t xml:space="preserve">metre) olup bozkırların kendi kenarları ise deniz </w:t>
      </w:r>
      <w:r>
        <w:rPr>
          <w:rStyle w:val="Bodytext2175ptNotBoldSpacing0pt"/>
        </w:rPr>
        <w:t xml:space="preserve">seviyesinden ancak </w:t>
      </w:r>
      <w:r>
        <w:t xml:space="preserve">250-300 metre yüksektir (Merv 226, Çarcuy 257, </w:t>
      </w:r>
      <w:r>
        <w:rPr>
          <w:rStyle w:val="Bodytext2175ptNotBoldSpacing0pt"/>
        </w:rPr>
        <w:t xml:space="preserve">Bukhara 244, Cızak </w:t>
      </w:r>
      <w:r>
        <w:t>265, Khocend 260 metre).</w:t>
      </w:r>
    </w:p>
    <w:p w:rsidR="00874A6B" w:rsidRDefault="00216B32" w:rsidP="00DA7507">
      <w:pPr>
        <w:pStyle w:val="Bodytext210"/>
        <w:shd w:val="clear" w:color="auto" w:fill="auto"/>
        <w:spacing w:before="0" w:after="247"/>
        <w:ind w:firstLine="560"/>
        <w:jc w:val="left"/>
        <w:sectPr w:rsidR="00874A6B">
          <w:headerReference w:type="even" r:id="rId51"/>
          <w:headerReference w:type="default" r:id="rId52"/>
          <w:headerReference w:type="first" r:id="rId53"/>
          <w:footerReference w:type="first" r:id="rId54"/>
          <w:pgSz w:w="8400" w:h="11900"/>
          <w:pgMar w:top="1724" w:right="1116" w:bottom="1102" w:left="1024" w:header="0" w:footer="3" w:gutter="0"/>
          <w:pgNumType w:start="33"/>
          <w:cols w:space="720"/>
          <w:noEndnote/>
          <w:docGrid w:linePitch="360"/>
        </w:sectPr>
      </w:pPr>
      <w:r>
        <w:rPr>
          <w:rStyle w:val="Bodytext2175ptNotBoldSpacing0pt"/>
        </w:rPr>
        <w:t xml:space="preserve">Bu bölgelerin ve </w:t>
      </w:r>
      <w:r>
        <w:t>Çu-Balkaş bölgesinin bütün ırmakları Hazar De</w:t>
      </w:r>
      <w:r>
        <w:softHyphen/>
      </w:r>
      <w:r>
        <w:rPr>
          <w:rStyle w:val="Bodytext2175ptNotBoldSpacing0pt"/>
        </w:rPr>
        <w:t xml:space="preserve">nizine doğru mütemayildir. </w:t>
      </w:r>
      <w:r>
        <w:t xml:space="preserve">Fakat bu temayül görüldüğü -üzere gayet </w:t>
      </w:r>
      <w:r>
        <w:rPr>
          <w:rStyle w:val="Bodytext2175ptNotBoldSpacing0pt"/>
        </w:rPr>
        <w:t xml:space="preserve">zayıftır. FeTgane ağzındaki </w:t>
      </w:r>
      <w:r>
        <w:t xml:space="preserve">Hocend şehrinden (Sır Derya havzası ve </w:t>
      </w:r>
      <w:r>
        <w:rPr>
          <w:rStyle w:val="Bodytext2175ptNotBoldSpacing0pt"/>
        </w:rPr>
        <w:t xml:space="preserve">KKorezm üzerinden) Hazar </w:t>
      </w:r>
      <w:r>
        <w:t xml:space="preserve">Denizinin </w:t>
      </w:r>
      <w:r>
        <w:rPr>
          <w:rStyle w:val="Bodytext2175ptNotBoldSpacing0pt"/>
        </w:rPr>
        <w:t xml:space="preserve">Kızıl Su </w:t>
      </w:r>
      <w:r>
        <w:t>( Krasnovodsk ) kör</w:t>
      </w:r>
      <w:r>
        <w:softHyphen/>
      </w:r>
      <w:r>
        <w:rPr>
          <w:rStyle w:val="Bodytext2175ptNotBoldSpacing0pt"/>
        </w:rPr>
        <w:t xml:space="preserve">fezine kadar olan mesafe </w:t>
      </w:r>
      <w:r>
        <w:t xml:space="preserve">2000 kilometre kadardır. Hazar Denizi deniz </w:t>
      </w:r>
      <w:r>
        <w:rPr>
          <w:rStyle w:val="Bodytext2175ptNotBoldSpacing0pt"/>
        </w:rPr>
        <w:t xml:space="preserve">se\'iyesinden 2 5 metre aşağı </w:t>
      </w:r>
      <w:r>
        <w:t xml:space="preserve">olduğu için Khocend, Hazar Denizinden </w:t>
      </w:r>
      <w:r>
        <w:rPr>
          <w:rStyle w:val="Bodytext2175ptNotBoldSpacing0pt"/>
        </w:rPr>
        <w:t xml:space="preserve">ancak 285 metre, merkezî </w:t>
      </w:r>
      <w:r>
        <w:t xml:space="preserve">bölüm olan Aral ise 75 metre yükseklikte </w:t>
      </w:r>
      <w:r>
        <w:rPr>
          <w:rStyle w:val="Bodytext2175ptNotBoldSpacing0pt"/>
        </w:rPr>
        <w:t xml:space="preserve">bulunuyor. Demek, ki ırmak </w:t>
      </w:r>
      <w:r>
        <w:t>yüzlerce kilometreyi olsa olsa yüz metre</w:t>
      </w:r>
      <w:r>
        <w:softHyphen/>
      </w:r>
      <w:r>
        <w:rPr>
          <w:rStyle w:val="Bodytext2175ptNotBoldSpacing0pt"/>
        </w:rPr>
        <w:t xml:space="preserve">lik inişten (sath-ı </w:t>
      </w:r>
      <w:r>
        <w:t xml:space="preserve">mailden) akıyor. Aynı zamanda bozkır gayet düz ve </w:t>
      </w:r>
      <w:r>
        <w:rPr>
          <w:rStyle w:val="Bodytext2175ptNotBoldSpacing0pt"/>
        </w:rPr>
        <w:t xml:space="preserve">ırmakların aktığı mecraların </w:t>
      </w:r>
      <w:r>
        <w:t>sağ ve solu da aşağı yukarı aynı yükseklik</w:t>
      </w:r>
      <w:r>
        <w:softHyphen/>
      </w:r>
      <w:r>
        <w:rPr>
          <w:rStyle w:val="Bodytext2175ptNotBoldSpacing0pt"/>
        </w:rPr>
        <w:t xml:space="preserve">te olduğundan, ırmaklar </w:t>
      </w:r>
      <w:r>
        <w:t>yataklarını çabuk değiştiriyor ve türlü yerler</w:t>
      </w:r>
      <w:r>
        <w:softHyphen/>
      </w:r>
      <w:r>
        <w:rPr>
          <w:rStyle w:val="Bodytext2175ptNotBoldSpacing0pt"/>
        </w:rPr>
        <w:t xml:space="preserve">de geniş, fakat gayet siğ </w:t>
      </w:r>
      <w:r>
        <w:t xml:space="preserve">göller ve batakıklar teşkil edebiliyorlar. -Son- </w:t>
      </w:r>
    </w:p>
    <w:p w:rsidR="00874A6B" w:rsidRDefault="00216B32" w:rsidP="00DA7507">
      <w:pPr>
        <w:pStyle w:val="Bodytext210"/>
        <w:shd w:val="clear" w:color="auto" w:fill="auto"/>
        <w:spacing w:before="0" w:after="247"/>
        <w:ind w:firstLine="560"/>
        <w:jc w:val="left"/>
      </w:pPr>
      <w:r>
        <w:lastRenderedPageBreak/>
        <w:t xml:space="preserve">ıa oralara da toprak getirip sathını yükselttikten sonra başka tarafa </w:t>
      </w:r>
      <w:r>
        <w:rPr>
          <w:rStyle w:val="Bodytext2175ptNotBoldSpacing0pt"/>
        </w:rPr>
        <w:t xml:space="preserve">dönüyorlar. </w:t>
      </w:r>
      <w:r>
        <w:t>Amu Deryanın esas yatağı milâttan önceki devirlerde yu</w:t>
      </w:r>
      <w:r>
        <w:softHyphen/>
        <w:t xml:space="preserve">nan ve arap kaynaklarının (el-Bîrûnî ve Muqaddesî)- rivayetlerine göre </w:t>
      </w:r>
      <w:r>
        <w:rPr>
          <w:rStyle w:val="Bodytext2175ptNotBoldSpacing0pt"/>
        </w:rPr>
        <w:t xml:space="preserve">önce </w:t>
      </w:r>
      <w:r>
        <w:t xml:space="preserve">Çarcuy yukarısından («Kelif özboyu» ve «Onguz» yatağından) Kara Kum içi ile Hazar Denizine dökülmüş ve Murghâb ırmağı da, </w:t>
      </w:r>
      <w:r>
        <w:rPr>
          <w:rStyle w:val="Bodytext2175ptNotBoldSpacing0pt"/>
        </w:rPr>
        <w:t xml:space="preserve">aynı </w:t>
      </w:r>
      <w:r>
        <w:t xml:space="preserve">yunan kaynaklarının zikrettiği gibi, bu yatağa («Obruçef» ve «Machatscek» e göre «Üç Hacı» istasyonunun yanında) dökülmüştür. </w:t>
      </w:r>
      <w:r>
        <w:rPr>
          <w:rStyle w:val="Bodytext2175ptNotBoldSpacing0pt"/>
        </w:rPr>
        <w:t xml:space="preserve">Biraz </w:t>
      </w:r>
      <w:r>
        <w:t xml:space="preserve">sonra Amu Deryanın evvelce de Khorezm tarafına akan kısmı </w:t>
      </w:r>
      <w:r>
        <w:rPr>
          <w:rStyle w:val="Bodytext2175ptNotBoldSpacing0pt"/>
        </w:rPr>
        <w:t xml:space="preserve">kuvvet </w:t>
      </w:r>
      <w:r>
        <w:t xml:space="preserve">alarak </w:t>
      </w:r>
      <w:r>
        <w:rPr>
          <w:rStyle w:val="Bodytext2175ptNotBoldSpacing0pt"/>
        </w:rPr>
        <w:t xml:space="preserve">bütün </w:t>
      </w:r>
      <w:r>
        <w:t xml:space="preserve">ırmak «Aral» a dönmüş, 10-12 nci asırlarda Aral </w:t>
      </w:r>
      <w:r>
        <w:rPr>
          <w:rStyle w:val="Bodytext2175ptNotBoldSpacing0pt"/>
        </w:rPr>
        <w:t xml:space="preserve">Gölü, </w:t>
      </w:r>
      <w:r>
        <w:t xml:space="preserve">zamanımızdaki gibi büyük göl hâlinde bulunmuştur. Fakat 13-16 </w:t>
      </w:r>
      <w:r>
        <w:rPr>
          <w:rStyle w:val="Bodytext2175ptNotBoldSpacing0pt"/>
        </w:rPr>
        <w:t xml:space="preserve">ncı asırlarda </w:t>
      </w:r>
      <w:r>
        <w:t>Amu Derya, Khorezm bölgesinden batıya dönüp Sarı Ka</w:t>
      </w:r>
      <w:r>
        <w:softHyphen/>
      </w:r>
      <w:r>
        <w:rPr>
          <w:rStyle w:val="Bodytext2175ptNotBoldSpacing0pt"/>
        </w:rPr>
        <w:t xml:space="preserve">mış </w:t>
      </w:r>
      <w:r>
        <w:t xml:space="preserve">çukurlarını doldurup 800 kilometre kadar mesafe giderek Balkhan </w:t>
      </w:r>
      <w:r>
        <w:rPr>
          <w:rStyle w:val="Bodytext2175ptNotBoldSpacing0pt"/>
        </w:rPr>
        <w:t xml:space="preserve">(Kızıl </w:t>
      </w:r>
      <w:r>
        <w:t xml:space="preserve">Su) körfezinde «Ogurca» da Hâzar Denizine dökülmüş ve yaK mz 1 6 ncı asrın son dörtte birinde yatağını tekrar değiştirip yine Arala </w:t>
      </w:r>
      <w:r>
        <w:rPr>
          <w:rStyle w:val="Bodytext2175ptNotBoldSpacing0pt"/>
        </w:rPr>
        <w:t xml:space="preserve">dökülmüştür. </w:t>
      </w:r>
      <w:r>
        <w:t>Sır Derya ırmağının mühim bölümü de 14-15 inci asır</w:t>
      </w:r>
      <w:r>
        <w:softHyphen/>
      </w:r>
      <w:r>
        <w:rPr>
          <w:rStyle w:val="Bodytext2175ptNotBoldSpacing0pt"/>
        </w:rPr>
        <w:t xml:space="preserve">larda </w:t>
      </w:r>
      <w:r>
        <w:t xml:space="preserve">Aral Golüne değil (galiba «Yeni Derya» mecrasından) Amu </w:t>
      </w:r>
      <w:r>
        <w:rPr>
          <w:rStyle w:val="Bodytext2175ptNotBoldSpacing0pt"/>
        </w:rPr>
        <w:t xml:space="preserve">Deryaya ve </w:t>
      </w:r>
      <w:r>
        <w:t xml:space="preserve">onunla beraber Hazar Denizine dökülmüştü. 16 ncı asır </w:t>
      </w:r>
      <w:r>
        <w:rPr>
          <w:rStyle w:val="Bodytext2175ptNotBoldSpacing0pt"/>
        </w:rPr>
        <w:t xml:space="preserve">başlangıcında </w:t>
      </w:r>
      <w:r>
        <w:t xml:space="preserve">Sır Derya «Aral» a döküldüğü hâlde bu daha bir «büyük </w:t>
      </w:r>
      <w:r>
        <w:rPr>
          <w:rStyle w:val="Bodytext2175ptNotBoldSpacing0pt"/>
        </w:rPr>
        <w:t xml:space="preserve">göl» değil, </w:t>
      </w:r>
      <w:r>
        <w:t xml:space="preserve">bir «geniş kamışlı bataklık» teşkil ediyordu. Fakat her iki </w:t>
      </w:r>
      <w:r>
        <w:rPr>
          <w:rStyle w:val="Bodytext2175ptNotBoldSpacing0pt"/>
        </w:rPr>
        <w:t xml:space="preserve">ırmak </w:t>
      </w:r>
      <w:r>
        <w:t xml:space="preserve">«Aral» a dökülmeğe başladıktan sonra bu göl yavaş yavaş eski </w:t>
      </w:r>
      <w:r>
        <w:rPr>
          <w:rStyle w:val="Bodytext2175ptNotBoldSpacing0pt"/>
        </w:rPr>
        <w:t xml:space="preserve">halini </w:t>
      </w:r>
      <w:r>
        <w:t xml:space="preserve">aldı. Aralın seviyesi vakit vakit yükselir ve alçalır! 1885 yılında </w:t>
      </w:r>
      <w:r>
        <w:rPr>
          <w:rStyle w:val="Bodytext2175ptNotBoldSpacing0pt"/>
        </w:rPr>
        <w:t xml:space="preserve">Aral, </w:t>
      </w:r>
      <w:r>
        <w:t xml:space="preserve">Hazar Denizinden 71 metre yüksekti. Kendisini Amu-Deryanm </w:t>
      </w:r>
      <w:r>
        <w:rPr>
          <w:rStyle w:val="Bodytext2175ptNotBoldSpacing0pt"/>
        </w:rPr>
        <w:t xml:space="preserve">Kara </w:t>
      </w:r>
      <w:r>
        <w:t xml:space="preserve">Kum daki eski yatağından ( «Özboy» dan) ayıran eski «Ay Bo- gir» bataklıklarından 7 metre alçaktı. Fakat 1901 yılma kadar Amu </w:t>
      </w:r>
      <w:r>
        <w:rPr>
          <w:rStyle w:val="Bodytext2175ptNotBoldSpacing0pt"/>
        </w:rPr>
        <w:t xml:space="preserve">Derya ve </w:t>
      </w:r>
      <w:r>
        <w:t xml:space="preserve">Sır Derya’nm getirdikleri su ve topraklardan dolayı 3 metre </w:t>
      </w:r>
      <w:r>
        <w:rPr>
          <w:rStyle w:val="Bodytext2175ptNotBoldSpacing0pt"/>
        </w:rPr>
        <w:t xml:space="preserve">yükselip </w:t>
      </w:r>
      <w:r>
        <w:t xml:space="preserve">Hazar Denizinden 74 metre yüksek oldu. Ozaman «Aral» m oenup-batısındaki «Urga» burnu yanındaki eski mezarlıklar ve kervan </w:t>
      </w:r>
      <w:r>
        <w:rPr>
          <w:rStyle w:val="Bodytext2175ptNotBoldSpacing0pt"/>
        </w:rPr>
        <w:t xml:space="preserve">yolları </w:t>
      </w:r>
      <w:r>
        <w:t>su altında kaldı. 1906-1907 yılları arasında durum, bazı deği</w:t>
      </w:r>
      <w:r>
        <w:softHyphen/>
        <w:t>şiklikler olmakla beraber, çok değişmedi. 19 l 7 kuraklığında 1,3 metre kadar alçaldı. 1924 te yine biraz yükseldi -</w:t>
      </w:r>
      <w:r>
        <w:rPr>
          <w:vertAlign w:val="superscript"/>
        </w:rPr>
        <w:t>w</w:t>
      </w:r>
      <w:r>
        <w:t>). İşte bu gibi değişiklikler</w:t>
      </w:r>
      <w:r>
        <w:softHyphen/>
      </w:r>
      <w:r>
        <w:rPr>
          <w:rStyle w:val="Bodytext2175ptNotBoldSpacing0pt"/>
        </w:rPr>
        <w:t xml:space="preserve">le </w:t>
      </w:r>
      <w:r>
        <w:t>beraber Aral Gölünün sathı zamanımızda gittikçe yavaş yavaş yük</w:t>
      </w:r>
      <w:r>
        <w:softHyphen/>
        <w:t xml:space="preserve">selmektedir. Eğer daha 4 metre yükselerek «Ay Bogır» ı atlarsa Amu Derya ve Sır Derya ırmakları aşağı Khorezmi tekrar bataklığa çevirip </w:t>
      </w:r>
      <w:r>
        <w:rPr>
          <w:rStyle w:val="Bodytext2175ptNotBoldSpacing0pt"/>
        </w:rPr>
        <w:t xml:space="preserve">yine </w:t>
      </w:r>
      <w:r>
        <w:t>Sarı. Kamış ve Hazar Denizi tarafına dönebileceklerdir. «Çu» ır</w:t>
      </w:r>
      <w:r>
        <w:softHyphen/>
        <w:t xml:space="preserve">mağının herhangi bir zamanda Sır Deryaya döküldüğü malûm değilse </w:t>
      </w:r>
      <w:r>
        <w:rPr>
          <w:rStyle w:val="Bodytext2175ptNotBoldSpacing0pt"/>
        </w:rPr>
        <w:t xml:space="preserve">de, </w:t>
      </w:r>
      <w:r>
        <w:t>muasır mühendislerin tetkikatma göre, bunun, hattâ Balkaş Gölü</w:t>
      </w:r>
      <w:r>
        <w:softHyphen/>
      </w:r>
      <w:r>
        <w:rPr>
          <w:rStyle w:val="Bodytext2175ptNotBoldSpacing0pt"/>
        </w:rPr>
        <w:t xml:space="preserve">nün </w:t>
      </w:r>
      <w:r>
        <w:t>bile, insan çalışırsa, şimdiki «Ak Mescid» (Perovski) yanında Sır Deryaya akıtılmâları mümkündür. Eğer bu olursa «Aral» m yükselmesi</w:t>
      </w:r>
    </w:p>
    <w:p w:rsidR="00874A6B" w:rsidRDefault="00216B32" w:rsidP="00DA7507">
      <w:pPr>
        <w:pStyle w:val="Bodytext160"/>
        <w:shd w:val="clear" w:color="auto" w:fill="auto"/>
        <w:spacing w:line="140" w:lineRule="exact"/>
        <w:jc w:val="left"/>
      </w:pPr>
      <w:r>
        <w:t xml:space="preserve">-°) Bk. L. Molçanov, </w:t>
      </w:r>
      <w:r>
        <w:rPr>
          <w:rStyle w:val="Bodytext16Italic"/>
          <w:b/>
          <w:bCs/>
        </w:rPr>
        <w:t>Ozera Sredney Azlyi,</w:t>
      </w:r>
      <w:r>
        <w:t xml:space="preserve"> Taşkent. 1929. s. tf.</w:t>
      </w:r>
    </w:p>
    <w:p w:rsidR="00874A6B" w:rsidRDefault="00216B32" w:rsidP="00DA7507">
      <w:pPr>
        <w:pStyle w:val="Bodytext210"/>
        <w:shd w:val="clear" w:color="auto" w:fill="auto"/>
        <w:spacing w:before="0" w:after="4105" w:line="226" w:lineRule="exact"/>
        <w:ind w:firstLine="0"/>
        <w:jc w:val="left"/>
      </w:pPr>
      <w:r>
        <w:t>çabuklaştırılmış olur. Umumiyetle ırmakları «Tiyanşan-Pamir» den ve onun cümudiyelerinden gelen Batı Türkistan, bu ülkede, Amerik«, Hin</w:t>
      </w:r>
      <w:r>
        <w:softHyphen/>
        <w:t>distan ve Mısırda olduğu gibi, asrı sülama tekniklerinin tatbiki ile mun</w:t>
      </w:r>
      <w:r>
        <w:softHyphen/>
        <w:t xml:space="preserve">tazam kanallar </w:t>
      </w:r>
      <w:r>
        <w:lastRenderedPageBreak/>
        <w:t>açıldığı zaman tamamen başka bir şekil alabilir. «île», «Çu», «Sır Derya», «Arnu Derya» ırmakları «Özboy» yoluyla ve bil</w:t>
      </w:r>
      <w:r>
        <w:softHyphen/>
        <w:t>hassa Amu Derya, mühendis Rosenkampfın düşündüğü üzere, belki «Kelif Özboyu» yolu ile Hazar Denizine dökülebilir. Tabiiyat bilgin</w:t>
      </w:r>
      <w:r>
        <w:softHyphen/>
        <w:t>leri Türkistan dağlarının bazı bölümlerinde cümudiyelerin de büyümek</w:t>
      </w:r>
      <w:r>
        <w:softHyphen/>
        <w:t xml:space="preserve">te olduklarını, bundan dolayı kurak çöllerin sulanması için ırmaklarla gelen suların ilerde daha bol olacağını söylüyorlar </w:t>
      </w:r>
      <w:r>
        <w:rPr>
          <w:vertAlign w:val="superscript"/>
        </w:rPr>
        <w:t>21</w:t>
      </w:r>
      <w:r>
        <w:t xml:space="preserve"> ).</w:t>
      </w:r>
    </w:p>
    <w:p w:rsidR="00874A6B" w:rsidRDefault="00216B32" w:rsidP="00DA7507">
      <w:pPr>
        <w:pStyle w:val="Bodytext310"/>
        <w:shd w:val="clear" w:color="auto" w:fill="auto"/>
        <w:tabs>
          <w:tab w:val="left" w:leader="hyphen" w:pos="140"/>
          <w:tab w:val="left" w:leader="hyphen" w:pos="293"/>
          <w:tab w:val="left" w:leader="hyphen" w:pos="1087"/>
        </w:tabs>
        <w:spacing w:before="0" w:after="0" w:line="120" w:lineRule="exact"/>
        <w:jc w:val="left"/>
      </w:pPr>
      <w:r>
        <w:tab/>
      </w:r>
      <w:r>
        <w:tab/>
        <w:t>;</w:t>
      </w:r>
      <w:r>
        <w:tab/>
        <w:t xml:space="preserve"> ' </w:t>
      </w:r>
      <w:r>
        <w:rPr>
          <w:rStyle w:val="Bodytext316ptBold"/>
        </w:rPr>
        <w:t>\</w:t>
      </w:r>
    </w:p>
    <w:p w:rsidR="00874A6B" w:rsidRDefault="00216B32" w:rsidP="00DA7507">
      <w:pPr>
        <w:pStyle w:val="Bodytext160"/>
        <w:shd w:val="clear" w:color="auto" w:fill="auto"/>
        <w:spacing w:line="228" w:lineRule="exact"/>
        <w:ind w:firstLine="520"/>
        <w:jc w:val="left"/>
        <w:sectPr w:rsidR="00874A6B">
          <w:headerReference w:type="even" r:id="rId55"/>
          <w:headerReference w:type="default" r:id="rId56"/>
          <w:headerReference w:type="first" r:id="rId57"/>
          <w:pgSz w:w="8400" w:h="11900"/>
          <w:pgMar w:top="1724" w:right="1116" w:bottom="1102" w:left="1024" w:header="0" w:footer="3" w:gutter="0"/>
          <w:pgNumType w:start="21"/>
          <w:cols w:space="720"/>
          <w:noEndnote/>
          <w:titlePg/>
          <w:docGrid w:linePitch="360"/>
        </w:sectPr>
      </w:pPr>
      <w:r>
        <w:t>-</w:t>
      </w:r>
      <w:r>
        <w:rPr>
          <w:vertAlign w:val="superscript"/>
        </w:rPr>
        <w:t>l</w:t>
      </w:r>
      <w:r>
        <w:t>) Türkistanda iklim değişmesi ve bu ülkenin tedricen kuruması hakkın</w:t>
      </w:r>
      <w:r>
        <w:softHyphen/>
        <w:t xml:space="preserve">da vaktiyle bilhassa Taşkent rasat noktası müdürü. Fr. v. Cchwaı*z tarafından </w:t>
      </w:r>
      <w:r>
        <w:rPr>
          <w:rStyle w:val="Bodytext16Italic"/>
          <w:b/>
          <w:bCs/>
        </w:rPr>
        <w:t>(Turkestan, die Wiege der inâogermanischen Völker;</w:t>
      </w:r>
      <w:r>
        <w:t xml:space="preserve"> ve </w:t>
      </w:r>
      <w:r>
        <w:rPr>
          <w:rStyle w:val="Bodytext16Italic"/>
          <w:b/>
          <w:bCs/>
        </w:rPr>
        <w:t>Alezander des Grossen Feldzug in Turkestan</w:t>
      </w:r>
      <w:r>
        <w:t xml:space="preserve"> München, 1893 nam eserlerinde) büyük bir kati</w:t>
      </w:r>
      <w:r>
        <w:softHyphen/>
        <w:t xml:space="preserve">yetle ileri sürülen nazariyeler, muahharen jeoloji âlimleri tarafından yapılan tet- kikat neticesinde reddedilmiştir (bk. meselâ A. Woe.ikow ve L. B e r g’ın 1914 te </w:t>
      </w:r>
      <w:r>
        <w:rPr>
          <w:rStyle w:val="Bodytext16Italic"/>
          <w:b/>
          <w:bCs/>
        </w:rPr>
        <w:t>Geographische Abhandlungen</w:t>
      </w:r>
      <w:r>
        <w:t>, X._„, da çıkan tetkikatı). [Ortaasyanm metroloji vaziyetine ait tetkikatta bulunan Albert'Penck ise (Zeitschrift der Gesellschaft tur Erdkunde, Berlin, 1931, s. 12) bu ülkede tedricen kurumak şöyle dursun, bilâ</w:t>
      </w:r>
      <w:r>
        <w:softHyphen/>
        <w:t>kis suların daima arttığını ve burasının daha 40 milyon kadar ahali besliyebile- ceğini söylemektedir].</w:t>
      </w:r>
    </w:p>
    <w:p w:rsidR="00874A6B" w:rsidRDefault="00216B32" w:rsidP="00DA7507">
      <w:pPr>
        <w:pStyle w:val="Heading50"/>
        <w:keepNext/>
        <w:keepLines/>
        <w:shd w:val="clear" w:color="auto" w:fill="auto"/>
        <w:spacing w:after="812" w:line="260" w:lineRule="exact"/>
        <w:ind w:right="20"/>
        <w:jc w:val="left"/>
      </w:pPr>
      <w:bookmarkStart w:id="5" w:name="bookmark4"/>
      <w:r>
        <w:lastRenderedPageBreak/>
        <w:t>Türkistanın İdarî Taksimatı</w:t>
      </w:r>
      <w:bookmarkEnd w:id="5"/>
    </w:p>
    <w:p w:rsidR="00874A6B" w:rsidRDefault="00216B32" w:rsidP="00DA7507">
      <w:pPr>
        <w:pStyle w:val="Bodytext210"/>
        <w:shd w:val="clear" w:color="auto" w:fill="auto"/>
        <w:spacing w:before="0"/>
        <w:ind w:firstLine="0"/>
        <w:jc w:val="left"/>
        <w:sectPr w:rsidR="00874A6B">
          <w:headerReference w:type="even" r:id="rId58"/>
          <w:headerReference w:type="default" r:id="rId59"/>
          <w:headerReference w:type="first" r:id="rId60"/>
          <w:pgSz w:w="8400" w:h="11900"/>
          <w:pgMar w:top="3341" w:right="1223" w:bottom="987" w:left="941" w:header="0" w:footer="3" w:gutter="0"/>
          <w:pgNumType w:start="36"/>
          <w:cols w:space="720"/>
          <w:noEndnote/>
          <w:docGrid w:linePitch="360"/>
        </w:sectPr>
      </w:pPr>
      <w:r>
        <w:pict>
          <v:shape id="_x0000_s1072" type="#_x0000_t202" style="position:absolute;margin-left:25.2pt;margin-top:3.75pt;width:55.7pt;height:22.45pt;z-index:-125829367;mso-wrap-distance-left:5pt;mso-wrap-distance-top:1.35pt;mso-wrap-distance-right:18.5pt;mso-wrap-distance-bottom:1.9pt;mso-position-horizontal-relative:margin" filled="f" stroked="f">
            <v:textbox style="mso-fit-shape-to-text:t" inset="0,0,0,0">
              <w:txbxContent>
                <w:p w:rsidR="00216B32" w:rsidRDefault="00216B32">
                  <w:pPr>
                    <w:pStyle w:val="Bodytext220"/>
                    <w:shd w:val="clear" w:color="auto" w:fill="auto"/>
                    <w:spacing w:after="24" w:line="170" w:lineRule="exact"/>
                    <w:ind w:firstLine="0"/>
                    <w:jc w:val="left"/>
                  </w:pPr>
                  <w:r>
                    <w:rPr>
                      <w:rStyle w:val="Bodytext22Exact"/>
                      <w:b/>
                      <w:bCs/>
                    </w:rPr>
                    <w:t>«Türkistan»</w:t>
                  </w:r>
                </w:p>
                <w:p w:rsidR="00216B32" w:rsidRDefault="00216B32">
                  <w:pPr>
                    <w:pStyle w:val="Bodytext210"/>
                    <w:shd w:val="clear" w:color="auto" w:fill="auto"/>
                    <w:spacing w:before="0" w:line="170" w:lineRule="exact"/>
                    <w:ind w:firstLine="0"/>
                    <w:jc w:val="center"/>
                  </w:pPr>
                  <w:r>
                    <w:rPr>
                      <w:rStyle w:val="Bodytext21Exact"/>
                      <w:b/>
                      <w:bCs/>
                    </w:rPr>
                    <w:t>Istılahı</w:t>
                  </w:r>
                </w:p>
              </w:txbxContent>
            </v:textbox>
            <w10:wrap type="square" side="right" anchorx="margin"/>
          </v:shape>
        </w:pict>
      </w:r>
      <w:r>
        <w:t>1 ürkistanın İdarî taksimatından bahsederken en Önce, bir coğrafya ismi olmak bakımından «Tür</w:t>
      </w:r>
      <w:r>
        <w:softHyphen/>
        <w:t>kistan» kelimesinin ruslar tarafından pek suiisti</w:t>
      </w:r>
      <w:r>
        <w:softHyphen/>
        <w:t>mal edildiğini kaydetmek icap eder. .İran kaynaklarına göre Horasan</w:t>
      </w:r>
      <w:r>
        <w:softHyphen/>
        <w:t>daki «Mezdûran» geçidinin, Kûhzâr Mescid dağlarının şimal tarafı, efsanevî çaglardanberi, «Türkistan» diye adlandırılmıştır. Sasanlılar ve Araplar çağından başlıyarak «Türkistan» adı Mâverâünnehir (şimdiki «Özbekistan») ın doğusundaki dağlıklara ve şimalindeki ülkelere, bil</w:t>
      </w:r>
      <w:r>
        <w:softHyphen/>
        <w:t>hassa Doğu Türkistanla şimdiki Kırgızistan ve Kazakistan ülkelerine verilmiştir</w:t>
      </w:r>
      <w:r>
        <w:rPr>
          <w:vertAlign w:val="superscript"/>
        </w:rPr>
        <w:footnoteReference w:id="11"/>
      </w:r>
      <w:r>
        <w:t>). Islâmiyetten önce, Şaşardılar çağındaki durumu söyliyen Musa Khorenaki eserinde « Turkastanak » tâbirini eski yunanlıların «Skythia» si karşılığı olarak kullandığı</w:t>
      </w:r>
      <w:r>
        <w:rPr>
          <w:vertAlign w:val="superscript"/>
        </w:rPr>
        <w:footnoteReference w:id="12"/>
      </w:r>
      <w:r>
        <w:t>) gibi, on beşinci asrın bidaye</w:t>
      </w:r>
      <w:r>
        <w:softHyphen/>
        <w:t>tinde yazılan Temiir Beğ sefaretnâmelerinde dahi «Türkistan» tâbiri Mâverâünnehir dışında yaşıyan türk ülkeleri mânasında kullanılmıştır. Bununla beraber Hazar Denizinin şimalindeki Khazar, Oğuz, Peçenek, Bulgar ve Başkurt ların ülkelerine de İbn Fadlân’da (arabî metni § 8, 15, 17) «Balad üt-Türk», Ahmed Tusî ve sairede farsî olarak «Tür</w:t>
      </w:r>
      <w:r>
        <w:softHyphen/>
        <w:t>kistan» denilmiştir.</w:t>
      </w:r>
      <w:r>
        <w:rPr>
          <w:vertAlign w:val="superscript"/>
        </w:rPr>
        <w:t>2</w:t>
      </w:r>
      <w:r>
        <w:t>a). Keza ermeni müellifi Sebeos ve araplar (Ya’- qûbî) Pamir yaylasını «Türkistan» diye adlamışlardır. Bugün Şimalî Afganistan da türklerle mtfskûn olan Balkh (Mezari Şerif) ve Badakh- şan tarafları «Türkistan» tesmiye edildiği gibi, İranın Horasan vilâye</w:t>
      </w:r>
      <w:r>
        <w:softHyphen/>
        <w:t>tinin Türkmenlerle meskûn olan kısımlarına da «Türkistan» denir. Mu</w:t>
      </w:r>
      <w:r>
        <w:softHyphen/>
        <w:t>ahhar arap coğrafyacısı Şemseddin Muhammed Dimaşqî (öl. 1 32 7)</w:t>
      </w:r>
    </w:p>
    <w:p w:rsidR="00874A6B" w:rsidRDefault="00216B32" w:rsidP="00DA7507">
      <w:pPr>
        <w:pStyle w:val="Bodytext210"/>
        <w:shd w:val="clear" w:color="auto" w:fill="auto"/>
        <w:spacing w:before="0"/>
        <w:ind w:firstLine="0"/>
        <w:jc w:val="left"/>
      </w:pPr>
      <w:r>
        <w:rPr>
          <w:rStyle w:val="Bodytext2175ptNotBoldSpacing0pt"/>
        </w:rPr>
        <w:lastRenderedPageBreak/>
        <w:t xml:space="preserve">I* </w:t>
      </w:r>
      <w:r>
        <w:rPr>
          <w:rStyle w:val="Bodytext21Constantia75ptNotBoldSpacing1pt"/>
        </w:rPr>
        <w:t xml:space="preserve">er </w:t>
      </w:r>
      <w:r>
        <w:rPr>
          <w:rStyle w:val="Bodytext2175ptNotBoldSpacing0pt"/>
        </w:rPr>
        <w:t xml:space="preserve">o an </w:t>
      </w:r>
      <w:r>
        <w:rPr>
          <w:rStyle w:val="Bodytext21Constantia75ptNotBoldSpacing1pt"/>
        </w:rPr>
        <w:t xml:space="preserve">eve </w:t>
      </w:r>
      <w:r>
        <w:rPr>
          <w:rStyle w:val="Bodytext2175ptNotBoldSpacing0pt"/>
        </w:rPr>
        <w:t xml:space="preserve">«7'ürkistun» elemekte </w:t>
      </w:r>
      <w:r>
        <w:rPr>
          <w:rStyle w:val="Bodytext2175ptNotBoldSpacing0pt"/>
          <w:vertAlign w:val="superscript"/>
        </w:rPr>
        <w:t>::</w:t>
      </w:r>
      <w:r>
        <w:rPr>
          <w:rStyle w:val="Bodytext2175ptNotBoldSpacing0pt"/>
        </w:rPr>
        <w:t xml:space="preserve">) ise </w:t>
      </w:r>
      <w:r>
        <w:t>de, Mâverâünnehrin diğer kı</w:t>
      </w:r>
      <w:r>
        <w:softHyphen/>
      </w:r>
      <w:r>
        <w:rPr>
          <w:rStyle w:val="Bodytext2175ptNotBoldSpacing0pt"/>
        </w:rPr>
        <w:t xml:space="preserve">sımlarına, bilhassa Sogd’a </w:t>
      </w:r>
      <w:r>
        <w:t>«Türkistan» denilmemiştir. Ruslar «Türkis</w:t>
      </w:r>
      <w:r>
        <w:softHyphen/>
      </w:r>
      <w:r>
        <w:rPr>
          <w:rStyle w:val="Bodytext2175ptNotBoldSpacing0pt"/>
        </w:rPr>
        <w:t xml:space="preserve">tan» sözünü kazak-kırgızlar </w:t>
      </w:r>
      <w:r>
        <w:t xml:space="preserve">vasıtasıyla öğrenmişler ve onlara mutaba- </w:t>
      </w:r>
      <w:r>
        <w:rPr>
          <w:rStyle w:val="Bodytext2175ptNotBoldSpacing0pt"/>
        </w:rPr>
        <w:t xml:space="preserve">at ederek şimdiki Kazakistanın </w:t>
      </w:r>
      <w:r>
        <w:t xml:space="preserve">cenup bölümünde Şeyh Ahmed Yese- </w:t>
      </w:r>
      <w:r>
        <w:rPr>
          <w:rStyle w:val="Bodytext2175ptNotBoldSpacing0pt"/>
        </w:rPr>
        <w:t xml:space="preserve">vî’nin türbesi bulunan «Yese» </w:t>
      </w:r>
      <w:r>
        <w:t xml:space="preserve">şehri ve civarını, keza Sır Deryanın orta </w:t>
      </w:r>
      <w:r>
        <w:rPr>
          <w:rStyle w:val="Bodytext2175ptNotBoldSpacing0pt"/>
        </w:rPr>
        <w:t xml:space="preserve">ve aşağı mecralarını «Türkistan» </w:t>
      </w:r>
      <w:r>
        <w:t xml:space="preserve">tesmiye eder olmuşlardır. «Türkis- </w:t>
      </w:r>
      <w:r>
        <w:rPr>
          <w:rStyle w:val="Bodytext2175ptNotBoldSpacing0pt"/>
        </w:rPr>
        <w:t xml:space="preserve">tana gidiyorum» diyen Kazak </w:t>
      </w:r>
      <w:r>
        <w:t>mutlaka Ahmed Yesevînin mezarı bulu</w:t>
      </w:r>
      <w:r>
        <w:softHyphen/>
      </w:r>
      <w:r>
        <w:rPr>
          <w:rStyle w:val="Bodytext2175ptNotBoldSpacing0pt"/>
        </w:rPr>
        <w:t xml:space="preserve">nan şehri ve bu türk şeyhinin </w:t>
      </w:r>
      <w:r>
        <w:t xml:space="preserve">türbesini kasdetmiştir. Halbuki araplar </w:t>
      </w:r>
      <w:r>
        <w:rPr>
          <w:rStyle w:val="Bodytext2175ptNotBoldSpacing0pt"/>
        </w:rPr>
        <w:t xml:space="preserve">zamanında olduğu gibi, lemürlüler ve </w:t>
      </w:r>
      <w:r>
        <w:t>Özbekler zamanında da, Türkis</w:t>
      </w:r>
      <w:r>
        <w:softHyphen/>
      </w:r>
      <w:r>
        <w:rPr>
          <w:rStyle w:val="Bodytext2175ptNotBoldSpacing0pt"/>
        </w:rPr>
        <w:t xml:space="preserve">tan demek, Kazakistan ve </w:t>
      </w:r>
      <w:r>
        <w:t xml:space="preserve">Yedisu demekti. Ruslar, Ahmed Yesevînin: </w:t>
      </w:r>
      <w:r>
        <w:rPr>
          <w:rStyle w:val="Bodytext2175ptNotBoldSpacing0pt"/>
        </w:rPr>
        <w:t xml:space="preserve">mezarı bulunan bölgeleri </w:t>
      </w:r>
      <w:r>
        <w:t>zaptettikten sonra «Orenburg» a tabi bir vi</w:t>
      </w:r>
      <w:r>
        <w:softHyphen/>
      </w:r>
      <w:r>
        <w:rPr>
          <w:rStyle w:val="Bodytext2175ptNotBoldSpacing0pt"/>
        </w:rPr>
        <w:t xml:space="preserve">lâyet olarak bir «Türkistan </w:t>
      </w:r>
      <w:r>
        <w:t xml:space="preserve">Vilâyeti» (Turkestanskaya Oblast) teşkil </w:t>
      </w:r>
      <w:r>
        <w:rPr>
          <w:rStyle w:val="Bodytext2175ptNotBoldSpacing0pt"/>
        </w:rPr>
        <w:t xml:space="preserve">etmişlerdir. Sonradan buna </w:t>
      </w:r>
      <w:r>
        <w:t>Fergane ve Semerkand vilâyetlerini de ek</w:t>
      </w:r>
      <w:r>
        <w:softHyphen/>
      </w:r>
      <w:r>
        <w:rPr>
          <w:rStyle w:val="Bodytext2175ptNotBoldSpacing0pt"/>
        </w:rPr>
        <w:t xml:space="preserve">lediklerinde oralara da </w:t>
      </w:r>
      <w:r>
        <w:t xml:space="preserve">«Türkistan vâliliğine tabi» mânası ile Türkistan </w:t>
      </w:r>
      <w:r>
        <w:rPr>
          <w:rStyle w:val="Bodytext2175ptNotBoldSpacing0pt"/>
        </w:rPr>
        <w:t xml:space="preserve">denilmiş, Mâverâünnehir </w:t>
      </w:r>
      <w:r>
        <w:t xml:space="preserve">ahalisi nazarında «hakikî Türkistan» sayılan </w:t>
      </w:r>
      <w:r>
        <w:rPr>
          <w:rStyle w:val="Bodytext2175ptNotBoldSpacing0pt"/>
        </w:rPr>
        <w:t xml:space="preserve">bugünkü «Kazakistan» ise </w:t>
      </w:r>
      <w:r>
        <w:t xml:space="preserve">ruslarca ayrı bir vilâyet hâline konularak </w:t>
      </w:r>
      <w:r>
        <w:rPr>
          <w:rStyle w:val="Bodytext2175ptNotBoldSpacing0pt"/>
        </w:rPr>
        <w:t xml:space="preserve">«Sahra Vilâyetleri» (Stepnıya </w:t>
      </w:r>
      <w:r>
        <w:t>Oblasti) adı verilmiştir. 1868 de kuru</w:t>
      </w:r>
      <w:r>
        <w:softHyphen/>
        <w:t xml:space="preserve">lan </w:t>
      </w:r>
      <w:r>
        <w:rPr>
          <w:rStyle w:val="Bodytext2175ptNotBoldSpacing0pt"/>
        </w:rPr>
        <w:t xml:space="preserve">«Türkistan Umumî </w:t>
      </w:r>
      <w:r>
        <w:t>Valiliği» ne Sır Derya havzası, Fergane ve Se</w:t>
      </w:r>
      <w:r>
        <w:softHyphen/>
      </w:r>
      <w:r>
        <w:rPr>
          <w:rStyle w:val="Bodytext2175ptNotBoldSpacing0pt"/>
        </w:rPr>
        <w:t xml:space="preserve">merkand </w:t>
      </w:r>
      <w:r>
        <w:t xml:space="preserve">dahildi. </w:t>
      </w:r>
      <w:r>
        <w:rPr>
          <w:rStyle w:val="Bodytext2175ptNotBoldSpacing0pt"/>
        </w:rPr>
        <w:t xml:space="preserve">Daha önce </w:t>
      </w:r>
      <w:r>
        <w:t xml:space="preserve">zaptedilen «Yedisu» vilâyeti «Batı Sibirya </w:t>
      </w:r>
      <w:r>
        <w:rPr>
          <w:rStyle w:val="Bodytext2175ptNotBoldSpacing0pt"/>
        </w:rPr>
        <w:t xml:space="preserve">Umumî </w:t>
      </w:r>
      <w:r>
        <w:t xml:space="preserve">Valiliği» </w:t>
      </w:r>
      <w:r>
        <w:rPr>
          <w:rStyle w:val="Bodytext2175ptNotBoldSpacing0pt"/>
        </w:rPr>
        <w:t xml:space="preserve">ne, 1869-1884 </w:t>
      </w:r>
      <w:r>
        <w:t xml:space="preserve">yılları arasında' işgal edilen «TürkV </w:t>
      </w:r>
      <w:r>
        <w:rPr>
          <w:rStyle w:val="Bodytext2175ptNotBoldSpacing0pt"/>
        </w:rPr>
        <w:t xml:space="preserve">menistan» ise, «Hazar Denizi </w:t>
      </w:r>
      <w:r>
        <w:t xml:space="preserve">Ötesi Vilâyeti» Zakaspiskaya Oblast) </w:t>
      </w:r>
      <w:r>
        <w:rPr>
          <w:rStyle w:val="Bodytext2175ptNotBoldSpacing0pt"/>
        </w:rPr>
        <w:t xml:space="preserve">adıyla Tifüsteki Kafkas </w:t>
      </w:r>
      <w:r>
        <w:t xml:space="preserve">ütesi rus «Namistnik» ligine (çarın nâibine) tabı </w:t>
      </w:r>
      <w:r>
        <w:rPr>
          <w:rStyle w:val="Bodytext2175ptNotBoldSpacing0pt"/>
        </w:rPr>
        <w:t xml:space="preserve">idiler. 1898 </w:t>
      </w:r>
      <w:r>
        <w:t xml:space="preserve">de </w:t>
      </w:r>
      <w:r>
        <w:rPr>
          <w:rStyle w:val="Bodytext2175ptNotBoldSpacing0pt"/>
        </w:rPr>
        <w:t xml:space="preserve">bu iki vilâyet </w:t>
      </w:r>
      <w:r>
        <w:t xml:space="preserve">(Yedisu ve Türkmenistan) de Türkistan </w:t>
      </w:r>
      <w:r>
        <w:rPr>
          <w:rStyle w:val="Bodytext2175ptNotBoldSpacing0pt"/>
        </w:rPr>
        <w:t xml:space="preserve">Umumî Vâliliğine eklendi ve </w:t>
      </w:r>
      <w:r>
        <w:t xml:space="preserve">o vakit Türkistan kelimesi 1867-1897 </w:t>
      </w:r>
      <w:r>
        <w:rPr>
          <w:rStyle w:val="Bodytext2175ptNotBoldSpacing0pt"/>
        </w:rPr>
        <w:t xml:space="preserve">yıllarına nisbetle </w:t>
      </w:r>
      <w:r>
        <w:t xml:space="preserve">daha şümullü bir mâna aldı. Bolşevikler çağında ise </w:t>
      </w:r>
      <w:r>
        <w:rPr>
          <w:rStyle w:val="Bodytext2175ptNotBoldSpacing0pt"/>
        </w:rPr>
        <w:t xml:space="preserve">ruslar, </w:t>
      </w:r>
      <w:r>
        <w:t xml:space="preserve">«Türkistan» </w:t>
      </w:r>
      <w:r>
        <w:rPr>
          <w:rStyle w:val="Bodytext2175ptNotBoldSpacing0pt"/>
        </w:rPr>
        <w:t xml:space="preserve">kelimesinin </w:t>
      </w:r>
      <w:r>
        <w:t>bütün o taraflardaki türkler için bir si</w:t>
      </w:r>
      <w:r>
        <w:softHyphen/>
      </w:r>
      <w:r>
        <w:rPr>
          <w:rStyle w:val="Bodytext2175ptNotBoldSpacing0pt"/>
        </w:rPr>
        <w:t xml:space="preserve">yasî birlik </w:t>
      </w:r>
      <w:r>
        <w:t xml:space="preserve">şiarı </w:t>
      </w:r>
      <w:r>
        <w:rPr>
          <w:rStyle w:val="Bodytext2175ptNotBoldSpacing0pt"/>
        </w:rPr>
        <w:t xml:space="preserve">olduğunu </w:t>
      </w:r>
      <w:r>
        <w:t>anladıklarından, daha 1920 de büsbütün or</w:t>
      </w:r>
      <w:r>
        <w:softHyphen/>
        <w:t xml:space="preserve">tadan </w:t>
      </w:r>
      <w:r>
        <w:rPr>
          <w:rStyle w:val="Bodytext2175ptNotBoldSpacing0pt"/>
        </w:rPr>
        <w:t xml:space="preserve">kaldırmak fikrini ileri </w:t>
      </w:r>
      <w:r>
        <w:t xml:space="preserve">sürmeğe başladılar. Nihayet 16 eylül 1924 </w:t>
      </w:r>
      <w:r>
        <w:rPr>
          <w:rStyle w:val="Bodytext2175ptNotBoldSpacing0pt"/>
        </w:rPr>
        <w:t xml:space="preserve">karan ile bu kelimeyi ortadan </w:t>
      </w:r>
      <w:r>
        <w:t xml:space="preserve">kaldırdılar ve yerine de boy adlarıyla </w:t>
      </w:r>
      <w:r>
        <w:rPr>
          <w:rStyle w:val="Bodytext2175ptNotBoldSpacing0pt"/>
        </w:rPr>
        <w:t>vilâyetler kurdular.</w:t>
      </w:r>
    </w:p>
    <w:p w:rsidR="00874A6B" w:rsidRDefault="00216B32" w:rsidP="00DA7507">
      <w:pPr>
        <w:pStyle w:val="Bodytext210"/>
        <w:shd w:val="clear" w:color="auto" w:fill="auto"/>
        <w:spacing w:before="0" w:after="247"/>
        <w:ind w:firstLine="0"/>
        <w:jc w:val="left"/>
      </w:pPr>
      <w:r>
        <w:pict>
          <v:shape id="_x0000_s1073" type="#_x0000_t202" style="position:absolute;margin-left:17.75pt;margin-top:1.8pt;width:70.55pt;height:24.8pt;z-index:-125829366;mso-wrap-distance-left:5pt;mso-wrap-distance-right:11.5pt;mso-wrap-distance-bottom:1.5pt;mso-position-horizontal-relative:margin" filled="f" stroked="f">
            <v:textbox style="mso-fit-shape-to-text:t" inset="0,0,0,0">
              <w:txbxContent>
                <w:p w:rsidR="00216B32" w:rsidRDefault="00216B32">
                  <w:pPr>
                    <w:pStyle w:val="Bodytext210"/>
                    <w:shd w:val="clear" w:color="auto" w:fill="auto"/>
                    <w:spacing w:before="0"/>
                    <w:ind w:firstLine="0"/>
                  </w:pPr>
                  <w:r>
                    <w:rPr>
                      <w:rStyle w:val="Bodytext21Exact"/>
                      <w:b/>
                      <w:bCs/>
                    </w:rPr>
                    <w:t>Çar Zamanının İdarî Taksimatı</w:t>
                  </w:r>
                </w:p>
              </w:txbxContent>
            </v:textbox>
            <w10:wrap type="square" side="right" anchorx="margin"/>
          </v:shape>
        </w:pict>
      </w:r>
      <w:r>
        <w:rPr>
          <w:rStyle w:val="Bodytext2175ptNotBoldSpacing0pt"/>
        </w:rPr>
        <w:t xml:space="preserve">Çar zamanında </w:t>
      </w:r>
      <w:r>
        <w:t xml:space="preserve">«Bukhara» ve «Khıyva» hanları </w:t>
      </w:r>
      <w:r>
        <w:rPr>
          <w:rStyle w:val="Bodytext2175ptNotBoldSpacing0pt"/>
        </w:rPr>
        <w:t xml:space="preserve">«Türkistan </w:t>
      </w:r>
      <w:r>
        <w:t>Umumî Vâliliği» İdarî taksimatına da</w:t>
      </w:r>
      <w:r>
        <w:softHyphen/>
      </w:r>
      <w:r>
        <w:rPr>
          <w:rStyle w:val="Bodytext2175ptNotBoldSpacing0pt"/>
        </w:rPr>
        <w:t xml:space="preserve">hil sayılmıyordu. </w:t>
      </w:r>
      <w:r>
        <w:t xml:space="preserve">Umumî, vâlilik «Yedisu», «Sır </w:t>
      </w:r>
      <w:r>
        <w:rPr>
          <w:rStyle w:val="Bodytext2175ptNotBoldSpacing0pt"/>
        </w:rPr>
        <w:t>Der</w:t>
      </w:r>
      <w:r>
        <w:rPr>
          <w:rStyle w:val="Bodytext21Constantia6ptNotBold"/>
        </w:rPr>
        <w:t>3</w:t>
      </w:r>
      <w:r>
        <w:rPr>
          <w:rStyle w:val="Bodytext2175ptNotBoldSpacing0pt"/>
          <w:vertAlign w:val="superscript"/>
        </w:rPr>
        <w:t>r</w:t>
      </w:r>
      <w:r>
        <w:rPr>
          <w:rStyle w:val="Bodytext2175ptNotBoldSpacing0pt"/>
        </w:rPr>
        <w:t xml:space="preserve">a», «Fergane», «Semerkand» ve </w:t>
      </w:r>
      <w:r>
        <w:t>«Zakaspi» diye beş vilâyete bö</w:t>
      </w:r>
      <w:r>
        <w:softHyphen/>
      </w:r>
      <w:r>
        <w:rPr>
          <w:rStyle w:val="Bodytext2175ptNotBoldSpacing0pt"/>
        </w:rPr>
        <w:t xml:space="preserve">lünmüştü. Amu Derya kıyılarında </w:t>
      </w:r>
      <w:r>
        <w:t xml:space="preserve">merkezi «Törtkül» (rusçası: Petro- </w:t>
      </w:r>
      <w:r>
        <w:rPr>
          <w:rStyle w:val="Bodytext2175ptNotBoldSpacing0pt"/>
        </w:rPr>
        <w:t xml:space="preserve">aleksandrefski) olan Karakalpak ülkesi </w:t>
      </w:r>
      <w:r>
        <w:t xml:space="preserve">Sır Derya vilâyetine tabi ayrı </w:t>
      </w:r>
      <w:r>
        <w:rPr>
          <w:rStyle w:val="Bodytext2175ptNotBoldSpacing0pt"/>
        </w:rPr>
        <w:t xml:space="preserve">bir «Amu Derya Şubesi» (Amudaryinski </w:t>
      </w:r>
      <w:r>
        <w:t>Otdel) diye adlandırılıyordu.</w:t>
      </w:r>
    </w:p>
    <w:p w:rsidR="00874A6B" w:rsidRDefault="00216B32" w:rsidP="00DA7507">
      <w:pPr>
        <w:pStyle w:val="Bodytext140"/>
        <w:shd w:val="clear" w:color="auto" w:fill="auto"/>
        <w:spacing w:after="0" w:line="140" w:lineRule="exact"/>
      </w:pPr>
      <w:r>
        <w:rPr>
          <w:vertAlign w:val="superscript"/>
        </w:rPr>
        <w:t>:</w:t>
      </w:r>
      <w:r>
        <w:t xml:space="preserve">) Fergane için bk. Dimaşqî, </w:t>
      </w:r>
      <w:r>
        <w:rPr>
          <w:rStyle w:val="Bodytext14Italic"/>
        </w:rPr>
        <w:t>Nukhbat ııd-Dahr,</w:t>
      </w:r>
      <w:r>
        <w:t xml:space="preserve"> </w:t>
      </w:r>
      <w:r>
        <w:rPr>
          <w:rStyle w:val="Bodytext14Bold"/>
        </w:rPr>
        <w:t xml:space="preserve">s. 94-95, </w:t>
      </w:r>
      <w:r>
        <w:rPr>
          <w:rStyle w:val="Bodytext14Italic"/>
        </w:rPr>
        <w:t>221;</w:t>
      </w:r>
      <w:r>
        <w:t xml:space="preserve"> </w:t>
      </w:r>
      <w:r>
        <w:rPr>
          <w:rStyle w:val="Bodytext14Bold"/>
        </w:rPr>
        <w:t>Sebeos için</w:t>
      </w:r>
    </w:p>
    <w:p w:rsidR="00874A6B" w:rsidRDefault="00216B32" w:rsidP="00DA7507">
      <w:pPr>
        <w:pStyle w:val="Bodytext27"/>
        <w:shd w:val="clear" w:color="auto" w:fill="auto"/>
        <w:spacing w:line="150" w:lineRule="exact"/>
        <w:jc w:val="left"/>
      </w:pPr>
      <w:r>
        <w:t>-îvl a r q u a r t ayru eser. s. 148.</w:t>
      </w:r>
      <w:r>
        <w:br w:type="page"/>
      </w:r>
    </w:p>
    <w:p w:rsidR="00874A6B" w:rsidRDefault="00216B32" w:rsidP="00DA7507">
      <w:pPr>
        <w:pStyle w:val="Bodytext210"/>
        <w:shd w:val="clear" w:color="auto" w:fill="auto"/>
        <w:spacing w:before="0"/>
        <w:ind w:firstLine="0"/>
        <w:jc w:val="left"/>
      </w:pPr>
      <w:r>
        <w:lastRenderedPageBreak/>
        <w:t>«Sahra Vilâyetleri Umumî Vâliüği» ise «Ural», «Turgay», «Akmola» ve «Semi Palat» diye dört vilâyete ayrılmıştı.</w:t>
      </w:r>
    </w:p>
    <w:p w:rsidR="00874A6B" w:rsidRDefault="00216B32" w:rsidP="00DA7507">
      <w:pPr>
        <w:pStyle w:val="Bodytext210"/>
        <w:shd w:val="clear" w:color="auto" w:fill="auto"/>
        <w:tabs>
          <w:tab w:val="left" w:pos="4042"/>
        </w:tabs>
        <w:spacing w:before="0"/>
        <w:ind w:firstLine="480"/>
        <w:jc w:val="left"/>
      </w:pPr>
      <w:r>
        <w:t xml:space="preserve">«Türkistan Umumî valiliği»ne tabi beş vilâyet ile Bukhara ve Khıjfrv* hanlıklarında 1911 yılında 9.838.100 nüfus olup bunun 483.000 ■yanı '%5 i rus ve avrupalı hıristiyan'lar, kalan 9.355.1 00 ü yani </w:t>
      </w:r>
      <w:r>
        <w:rPr>
          <w:vertAlign w:val="superscript"/>
        </w:rPr>
        <w:t>r</w:t>
      </w:r>
      <w:r>
        <w:t>/&lt; 93 i verli müsîliman idi. Merkezi «Omsk» olan «Sahra Vilayeti Umumi Va</w:t>
      </w:r>
      <w:r>
        <w:softHyphen/>
        <w:t xml:space="preserve">liliği» ne tabi dört vilâyette ahali 1911 yılıncja 3.681.464 kişi olup, bunun 2 681.464 ü yani </w:t>
      </w:r>
      <w:r>
        <w:rPr>
          <w:rStyle w:val="Bodytext218ptItalic"/>
          <w:b/>
          <w:bCs/>
        </w:rPr>
        <w:t>[A</w:t>
      </w:r>
      <w:r>
        <w:t xml:space="preserve"> 58 i müslüman, 1.536.215 i yani % 42 si de hıristiyan rus idi. Türkistan ve Sahra Umumî Valiliklerinde 1 3.5 19.564 nüfus olup, bunun da 1 1.493.059 u yani 85,i müslüman ve 2.026.505 i yani </w:t>
      </w:r>
      <w:r>
        <w:rPr>
          <w:rStyle w:val="Bodytext218ptItalic"/>
          <w:b/>
          <w:bCs/>
        </w:rPr>
        <w:t>[A</w:t>
      </w:r>
      <w:r>
        <w:t xml:space="preserve"> 14,9u hıristiyan-ıus ahali idi. 1918.-ve' 1921 kıtlıklarında Türkistanın yerli ahalisi epey kırıldı. Buna karşılık rus göç</w:t>
      </w:r>
      <w:r>
        <w:softHyphen/>
        <w:t>menlerinin sayısı arttı.</w:t>
      </w:r>
      <w:r>
        <w:tab/>
        <w:t>,</w:t>
      </w:r>
    </w:p>
    <w:p w:rsidR="00874A6B" w:rsidRDefault="00216B32" w:rsidP="00DA7507">
      <w:pPr>
        <w:pStyle w:val="Bodytext210"/>
        <w:shd w:val="clear" w:color="auto" w:fill="auto"/>
        <w:spacing w:before="0"/>
        <w:ind w:firstLine="0"/>
        <w:jc w:val="left"/>
      </w:pPr>
      <w:r>
        <w:pict>
          <v:shape id="_x0000_s1074" type="#_x0000_t202" style="position:absolute;margin-left:6.35pt;margin-top:1.6pt;width:87.35pt;height:25.75pt;z-index:-125829365;mso-wrap-distance-left:5pt;mso-wrap-distance-right:5pt;mso-wrap-distance-bottom:1.8pt;mso-position-horizontal-relative:margin" filled="f" stroked="f">
            <v:textbox style="mso-fit-shape-to-text:t" inset="0,0,0,0">
              <w:txbxContent>
                <w:p w:rsidR="00216B32" w:rsidRDefault="00216B32">
                  <w:pPr>
                    <w:pStyle w:val="Bodytext210"/>
                    <w:shd w:val="clear" w:color="auto" w:fill="auto"/>
                    <w:spacing w:before="0" w:line="226" w:lineRule="exact"/>
                    <w:ind w:right="20" w:firstLine="0"/>
                    <w:jc w:val="center"/>
                  </w:pPr>
                  <w:r>
                    <w:rPr>
                      <w:rStyle w:val="Bodytext21Exact"/>
                      <w:b/>
                      <w:bCs/>
                    </w:rPr>
                    <w:t>Bolşevik Çağındaki</w:t>
                  </w:r>
                  <w:r>
                    <w:rPr>
                      <w:rStyle w:val="Bodytext21Exact"/>
                      <w:b/>
                      <w:bCs/>
                    </w:rPr>
                    <w:br/>
                    <w:t>İdarî Taksimat</w:t>
                  </w:r>
                </w:p>
              </w:txbxContent>
            </v:textbox>
            <w10:wrap type="square" side="right" anchorx="margin"/>
          </v:shape>
        </w:pict>
      </w:r>
      <w:r>
        <w:t>Bolsevikler Türkistanın idarî taksimatını değişti</w:t>
      </w:r>
      <w:r>
        <w:softHyphen/>
        <w:t>rirken, eski «Türkistan Umumî Valiliği» yine Taş</w:t>
      </w:r>
      <w:r>
        <w:softHyphen/>
        <w:t>kent merkez olmak üzere «Orta Asya Bölgesi» (rusça: «Kıay») diye adlandırılmış, Sahra Vilâyetleri ise merkezi «Kı</w:t>
      </w:r>
      <w:r>
        <w:softHyphen/>
        <w:t>zıl Orda» (eski «Ak Mescid», Perövsk) şehri olmak üzere «Kazakis</w:t>
      </w:r>
      <w:r>
        <w:softHyphen/>
        <w:t>tan Cumhuriyeti» adını almıştır. Sabık Türkistan Vâliliğine tabi vilâ</w:t>
      </w:r>
      <w:r>
        <w:softHyphen/>
        <w:t>yetlerden «Yedisu» dan Almatı, Carkend, Lepse ve daha diğer bazı yerler, sabık «Khıyva Hanlığı» nm ve «Amu Derya Şubesi» nin Kara- kalpaklarla meskûn olan yerleri, sabık «Zakaspi» vilâyetinin Kazaklar</w:t>
      </w:r>
      <w:r>
        <w:softHyphen/>
        <w:t>la meskûn olan Mangışlak-Aday hududu, keza sabık Astarkhan vilâ</w:t>
      </w:r>
      <w:r>
        <w:softHyphen/>
        <w:t>yetine tabi «Bökey Orda» bölgesi şimdi Kazakistana tabi kılınmıştır. Bukhara ve Khıyva Hanlıklarındaki İdarî taksimat tamamen ortadan kaldırıldığı gibi, sabık Türkistan Umumî Vâliliğinin «Kazakistan» a girmiyen parçaları da bugün boylara göre «cumhuriyet» adını alan vilâyetlere taksim edilmiştir. Bu Vilâyetlerin 1926 daki taksimatı, me</w:t>
      </w:r>
      <w:r>
        <w:softHyphen/>
        <w:t>sahaları ve nüfusları aşağıda gösterilmiştir:</w:t>
      </w:r>
    </w:p>
    <w:p w:rsidR="00874A6B" w:rsidRDefault="00216B32" w:rsidP="00DA7507">
      <w:pPr>
        <w:pStyle w:val="Bodytext210"/>
        <w:numPr>
          <w:ilvl w:val="0"/>
          <w:numId w:val="19"/>
        </w:numPr>
        <w:shd w:val="clear" w:color="auto" w:fill="auto"/>
        <w:tabs>
          <w:tab w:val="left" w:pos="878"/>
        </w:tabs>
        <w:spacing w:before="0"/>
        <w:ind w:left="140" w:firstLine="440"/>
        <w:jc w:val="left"/>
      </w:pPr>
      <w:r>
        <w:t>Cumhuriyetlerin en batıda olanı «Türkmenistan Cumhuriyeti» olup merkezi «Aşkâbâd» dır. Sabık Zakaspi vilâyetine dahil olan Aşk- âbâd, Merv çevresi, sabık Khıyva Hanlığının türkmenlerle meskûn «Taş Havuz» bölgesi ve sabık Bukhara Hanlığından «Çarcuy» ve «Ker</w:t>
      </w:r>
      <w:r>
        <w:softHyphen/>
        <w:t>ki» bölgeleri Türkmenistana dahildir. Mesahası 463.100 murabba kilo</w:t>
      </w:r>
      <w:r>
        <w:softHyphen/>
        <w:t>metredir. Nüfusu 940-033 kişidir.</w:t>
      </w:r>
    </w:p>
    <w:p w:rsidR="00874A6B" w:rsidRDefault="00216B32" w:rsidP="00DA7507">
      <w:pPr>
        <w:pStyle w:val="Bodytext210"/>
        <w:numPr>
          <w:ilvl w:val="0"/>
          <w:numId w:val="19"/>
        </w:numPr>
        <w:shd w:val="clear" w:color="auto" w:fill="auto"/>
        <w:tabs>
          <w:tab w:val="left" w:pos="878"/>
        </w:tabs>
        <w:spacing w:before="0" w:line="226" w:lineRule="exact"/>
        <w:ind w:left="140" w:firstLine="440"/>
        <w:jc w:val="left"/>
        <w:sectPr w:rsidR="00874A6B">
          <w:headerReference w:type="even" r:id="rId61"/>
          <w:headerReference w:type="default" r:id="rId62"/>
          <w:headerReference w:type="first" r:id="rId63"/>
          <w:pgSz w:w="8400" w:h="11900"/>
          <w:pgMar w:top="1736" w:right="1123" w:bottom="1023" w:left="1027" w:header="0" w:footer="3" w:gutter="0"/>
          <w:pgNumType w:start="24"/>
          <w:cols w:space="720"/>
          <w:noEndnote/>
          <w:titlePg/>
          <w:docGrid w:linePitch="360"/>
        </w:sectPr>
      </w:pPr>
      <w:r>
        <w:t>«Özbekistan Cumhuriyeti», olup merkezi Taşkenttir. Buna eski Mâverâünnehir, Semerkand ve Fergane vilâyetleri, Bukhara ve Khıyva Hanlıklarının Özbeklerle meskûn bölümleri dahildir. Dört vilâyete ay- rılmıştfr: Bukhara Vilâj-eti (eski Bukhara</w:t>
      </w:r>
      <w:r>
        <w:rPr>
          <w:vertAlign w:val="superscript"/>
        </w:rPr>
        <w:t>u</w:t>
      </w:r>
      <w:r>
        <w:t xml:space="preserve"> Hanlığına dahil yerlerden</w:t>
      </w:r>
    </w:p>
    <w:p w:rsidR="00874A6B" w:rsidRDefault="00216B32" w:rsidP="00DA7507">
      <w:pPr>
        <w:pStyle w:val="Bodytext210"/>
        <w:shd w:val="clear" w:color="auto" w:fill="auto"/>
        <w:tabs>
          <w:tab w:val="left" w:pos="1171"/>
        </w:tabs>
        <w:spacing w:before="0"/>
        <w:ind w:firstLine="0"/>
        <w:jc w:val="left"/>
      </w:pPr>
      <w:r>
        <w:lastRenderedPageBreak/>
        <w:t>Zerefşan havzasının aşağı bölümleri), Zeıefşan Vilâyeti (Zerefşan hav</w:t>
      </w:r>
      <w:r>
        <w:softHyphen/>
        <w:t>zasının orta bölümleri), Kaşkaderya Vilâyeti (Karşı, Şehrisebz, Khu- zar, Yekkebağ beğlikleri), Surkhanderya Vilâyeti (Şarkî Bukharadan Baysun, Şîrâbâd, Yurcı, Serasya, Dihnev [Dînev] beğlikleri). Özbekis- tanın mesahası 178.632 kilometre murabbaı, nüfusu da 3.963.300 ki</w:t>
      </w:r>
      <w:r>
        <w:softHyphen/>
        <w:t>şidir.</w:t>
      </w:r>
      <w:r>
        <w:tab/>
        <w:t>'</w:t>
      </w:r>
    </w:p>
    <w:p w:rsidR="00874A6B" w:rsidRDefault="00216B32" w:rsidP="00DA7507">
      <w:pPr>
        <w:pStyle w:val="Bodytext210"/>
        <w:numPr>
          <w:ilvl w:val="0"/>
          <w:numId w:val="20"/>
        </w:numPr>
        <w:shd w:val="clear" w:color="auto" w:fill="auto"/>
        <w:tabs>
          <w:tab w:val="left" w:pos="495"/>
        </w:tabs>
        <w:spacing w:before="0"/>
        <w:ind w:firstLine="380"/>
        <w:jc w:val="left"/>
      </w:pPr>
      <w:r>
        <w:t>3) «Tacikistan Cumhuriyeti» olup merkezi, Şarkî Bukharad'aki «Düşenbe» şehridir. Muhtelif bölgelerdeki Tacik unsur.unu toplamak maksadıyla kurulduğundan birbirinden pek uzak vilâyetlerin kıt* al arı sokulmuştur. Buna sabık «Şarkî Bukhara» dan Hisar (Düşenbe), Kur</w:t>
      </w:r>
      <w:r>
        <w:softHyphen/>
        <w:t>gan Tepe, Gharm (Karategin), Külâb beğlikleri; sabık «Bukhara Pa- miri» (Dervaz, Şughnan, Vakhan) ile «Fergane Pamiri»; Şemerkand vilâyetinden de Pençikent, Ura Tepe, (Maça ve Falgar) muzafatlarınm taciklerle meskûn bölgeleri dahildir. Mesahası 135.619 kilometre mu- rabbaı olup nüfusu 739.500 kişidir.</w:t>
      </w:r>
    </w:p>
    <w:p w:rsidR="00874A6B" w:rsidRDefault="00216B32" w:rsidP="00DA7507">
      <w:pPr>
        <w:pStyle w:val="Bodytext210"/>
        <w:numPr>
          <w:ilvl w:val="0"/>
          <w:numId w:val="21"/>
        </w:numPr>
        <w:shd w:val="clear" w:color="auto" w:fill="auto"/>
        <w:tabs>
          <w:tab w:val="left" w:pos="750"/>
        </w:tabs>
        <w:spacing w:before="0"/>
        <w:ind w:firstLine="500"/>
        <w:jc w:val="left"/>
      </w:pPr>
      <w:r>
        <w:rPr>
          <w:vertAlign w:val="superscript"/>
        </w:rPr>
        <w:t>1</w:t>
      </w:r>
      <w:r>
        <w:t xml:space="preserve"> «Kırgızistan Cumhuriyeti» dilf. Buna Vedisu ve Sır Derya vilâ</w:t>
      </w:r>
      <w:r>
        <w:softHyphen/>
        <w:t>yetlerinden *Çu, Talaş ve Narın ırmaklarının yukarı cereyanları; Işık Göl mmtakası (Çu, Pişpek, Talaş; Karakul, Narin bölgeleri) ve Fer- ganeden Alay ve Pamir yanındaki Celâlâbâd ve Oş bölgeleri dahil olup; mesahası 140.041 kilometre murabbaı ve nüfusu 7 14.700 kişi</w:t>
      </w:r>
      <w:r>
        <w:softHyphen/>
        <w:t>dir.</w:t>
      </w:r>
    </w:p>
    <w:p w:rsidR="00874A6B" w:rsidRDefault="00216B32" w:rsidP="00DA7507">
      <w:pPr>
        <w:pStyle w:val="Bodytext210"/>
        <w:numPr>
          <w:ilvl w:val="0"/>
          <w:numId w:val="21"/>
        </w:numPr>
        <w:shd w:val="clear" w:color="auto" w:fill="auto"/>
        <w:tabs>
          <w:tab w:val="left" w:pos="706"/>
        </w:tabs>
        <w:spacing w:before="0" w:line="226" w:lineRule="exact"/>
        <w:ind w:firstLine="500"/>
        <w:jc w:val="left"/>
      </w:pPr>
      <w:r>
        <w:t>Beşinci cumhuriyet olan «Kazakistan» ise şimdi yedi vilâyet ve bir bölge (rusça: okrug) ye ayrılmıştır. Vilâyetler ve onları teşkil eden tümenler (yani sancaklar) şunlardır:</w:t>
      </w:r>
    </w:p>
    <w:p w:rsidR="00874A6B" w:rsidRDefault="00216B32" w:rsidP="00DA7507">
      <w:pPr>
        <w:pStyle w:val="Bodytext210"/>
        <w:shd w:val="clear" w:color="auto" w:fill="auto"/>
        <w:spacing w:before="0"/>
        <w:ind w:firstLine="500"/>
        <w:jc w:val="left"/>
      </w:pPr>
      <w:r>
        <w:t>Ural (tümenleri: Ural, Bökey, Üyçik, Cimbiti, İlek); Ak Tübe (tümenleri: Ak Tübe, Temir, Çalkar, Turgay); Ak Mola (tümenleri: Ak Mola, Kızıl Car, Atbasar, Kökçe Tav) ; Yedi Su (tümenleri:.Almatı, Çarkend, Lepsi, Taldı Qurgan, Çu) ; Sır Derya (tümenleri: Taşkendin şimali garbı' nahiyeleri, Türkistan, Evliya Ata, Kızıl Orda, Kazalı); Karakalpak (tümenleri: Çımbay, Törtkül, K'hoca Eli, Konrat); Semi Palat (tümenleri: Semi, Kirekev, Üstkamin, Boktarma, Zaysan, Kar- karalı). Bir de Kustanay ayrı bir bölgedir. Kazakistanın mesahası</w:t>
      </w:r>
    </w:p>
    <w:p w:rsidR="00874A6B" w:rsidRDefault="00216B32" w:rsidP="00DA7507">
      <w:pPr>
        <w:pStyle w:val="Bodytext210"/>
        <w:numPr>
          <w:ilvl w:val="0"/>
          <w:numId w:val="22"/>
        </w:numPr>
        <w:shd w:val="clear" w:color="auto" w:fill="auto"/>
        <w:tabs>
          <w:tab w:val="left" w:pos="1002"/>
        </w:tabs>
        <w:spacing w:before="0"/>
        <w:ind w:firstLine="0"/>
        <w:jc w:val="left"/>
      </w:pPr>
      <w:r>
        <w:t>kilometre murabbaı olup nüfusu 5.382.800 kişidir. Bütün bu beş cumhuriyette ahali I 1.740.323 kişidir.</w:t>
      </w:r>
    </w:p>
    <w:p w:rsidR="00874A6B" w:rsidRDefault="00216B32" w:rsidP="00DA7507">
      <w:pPr>
        <w:pStyle w:val="Bodytext210"/>
        <w:shd w:val="clear" w:color="auto" w:fill="auto"/>
        <w:spacing w:before="0"/>
        <w:ind w:firstLine="500"/>
        <w:jc w:val="left"/>
        <w:sectPr w:rsidR="00874A6B">
          <w:headerReference w:type="even" r:id="rId64"/>
          <w:headerReference w:type="default" r:id="rId65"/>
          <w:headerReference w:type="first" r:id="rId66"/>
          <w:pgSz w:w="8400" w:h="11900"/>
          <w:pgMar w:top="1736" w:right="1123" w:bottom="1023" w:left="1027" w:header="0" w:footer="3" w:gutter="0"/>
          <w:pgNumType w:start="39"/>
          <w:cols w:space="720"/>
          <w:noEndnote/>
          <w:docGrid w:linePitch="360"/>
        </w:sectPr>
      </w:pPr>
      <w:r>
        <w:t>Bu cumhuriyetlerden Türkmenıstanla Özbekistan bolşevik ıstılahı ile «müstakil» olup «Sovyet Cumhuriyetleri Birliği» ne, Kazakistanla Kırgızistan ise «muhtariyetli cumhuriyet» olup «Rusya Sovyet Cumhu</w:t>
      </w:r>
      <w:r>
        <w:softHyphen/>
        <w:t xml:space="preserve">riyeti» ne dâhil sayılıyorlar. Tacikistan da Özbekistana tabi sayılıyor. Karakalpak vilâyeti, muhtariyetli Kazakistan içinde yine muhtariyetli </w:t>
      </w:r>
    </w:p>
    <w:p w:rsidR="00874A6B" w:rsidRDefault="00216B32" w:rsidP="00DA7507">
      <w:pPr>
        <w:pStyle w:val="Bodytext210"/>
        <w:shd w:val="clear" w:color="auto" w:fill="auto"/>
        <w:spacing w:before="0"/>
        <w:ind w:firstLine="500"/>
        <w:jc w:val="left"/>
      </w:pPr>
      <w:r>
        <w:rPr>
          <w:rStyle w:val="Bodytext2"/>
          <w:b w:val="0"/>
          <w:bCs w:val="0"/>
        </w:rPr>
        <w:lastRenderedPageBreak/>
        <w:t>bir vilâyet sayıldığı gibi ■), Bukharanm şimalinde Kazakların oturduğu Taş Kuduk ve Ayu'Tiren bölgesiyle Nur Ata. sınırındaki Bayman laptı bölgesi de Kân-i Mikh mıntakası adıyla Özbekistana tabi bir muhtar kaymakamlık sayılıyor. Tamirdeki «Alay» kırgızlarıyla Orta 1 iyanşan- daki İşık Göl, Çarın havzası ' Kırgızlarmı, Sır Derya havzasındaki Ura Tepe T acikleriyle. Hindistan'ın Çıtral sınırındaki Vakhan Taciklerini bir vilâyete tabi saymak, elbette yalnız bir gösterişten ibaret olup, haki</w:t>
      </w:r>
      <w:r>
        <w:rPr>
          <w:rStyle w:val="Bodytext2"/>
          <w:b w:val="0"/>
          <w:bCs w:val="0"/>
        </w:rPr>
        <w:softHyphen/>
        <w:t>katte bunların hepsi Taşkenddeki Moskova Umumî Valiliğine tabidir</w:t>
      </w:r>
      <w:r>
        <w:rPr>
          <w:rStyle w:val="Bodytext2"/>
          <w:b w:val="0"/>
          <w:bCs w:val="0"/>
        </w:rPr>
        <w:softHyphen/>
        <w:t>ler. Kırgızlarla meskûn olan Çin sınırlarını güya «merkezî Rusyaıım daha sıkı, ciddî yardımına muhtaç bir ülke» sıfatiyle bir vilâyet yapa</w:t>
      </w:r>
      <w:r>
        <w:rPr>
          <w:rStyle w:val="Bodytext2"/>
          <w:b w:val="0"/>
          <w:bCs w:val="0"/>
        </w:rPr>
        <w:softHyphen/>
        <w:t>rak vasıtasız olarak Moskovaya tabi tutmakta bilhassa sevkülceyş mak</w:t>
      </w:r>
      <w:r>
        <w:rPr>
          <w:rStyle w:val="Bodytext2"/>
          <w:b w:val="0"/>
          <w:bCs w:val="0"/>
        </w:rPr>
        <w:softHyphen/>
        <w:t>satları takip edilmektedir. Vilâyetlere cumhuriyet adları verilmek, ayrı mmtakaları da boylara göre taksim edilmekle beraber, bolşevik taksi</w:t>
      </w:r>
      <w:r>
        <w:rPr>
          <w:rStyle w:val="Bodytext2"/>
          <w:b w:val="0"/>
          <w:bCs w:val="0"/>
        </w:rPr>
        <w:softHyphen/>
        <w:t>matı çar devrine göre daha, ziyade merkezileştirici olmuş, evvelki han</w:t>
      </w:r>
      <w:r>
        <w:rPr>
          <w:rStyle w:val="Bodytext2"/>
          <w:b w:val="0"/>
          <w:bCs w:val="0"/>
        </w:rPr>
        <w:softHyphen/>
        <w:t>lık, beğlik, vilâyet, tümen (rusça: uyezd) gibi taksimat ve yerli hâkim</w:t>
      </w:r>
      <w:r>
        <w:rPr>
          <w:rStyle w:val="Bodytext2"/>
          <w:b w:val="0"/>
          <w:bCs w:val="0"/>
        </w:rPr>
        <w:softHyphen/>
        <w:t>lerin kendi başlarına idareleri gibi cihetler tamamiyle ortadan kaldırı</w:t>
      </w:r>
      <w:r>
        <w:rPr>
          <w:rStyle w:val="Bodytext2"/>
          <w:b w:val="0"/>
          <w:bCs w:val="0"/>
        </w:rPr>
        <w:softHyphen/>
        <w:t>larak bütün ülke rusça «gubernia», «uyezd», «kanton» (yahut «rayon» yani nahiye) lara taksim edilmiş ve evvelce ruslarm aiıcak vakit vakit ziyaret ettikleri nahiye (rayon) lere şimdi rus siyasî, İdarî ve İktisadî memur ve murakıpları ve askerî kıt’aları yerleştirilmiştir.</w:t>
      </w:r>
    </w:p>
    <w:p w:rsidR="00874A6B" w:rsidRDefault="00216B32" w:rsidP="00DA7507">
      <w:pPr>
        <w:pStyle w:val="Bodytext27"/>
        <w:shd w:val="clear" w:color="auto" w:fill="auto"/>
        <w:spacing w:line="223" w:lineRule="exact"/>
        <w:ind w:firstLine="1920"/>
        <w:jc w:val="left"/>
      </w:pPr>
      <w:r>
        <w:t>Yerli ahalinin Tcicik ve bir miktar «Bukhara Ya- hudileri» nden başkası hep türk milletine men</w:t>
      </w:r>
      <w:r>
        <w:softHyphen/>
        <w:t xml:space="preserve">suptur.. Türklerin de en kalabalık olanları kazak ve Özbek boylarıdır. Kazakistanın yedi vilâyetinde müslüman ahalinin hemen hepsi Kazak 1 ürkleridir. Çar zamanındaki istatistik malûmata göre, Kazaklar </w:t>
      </w:r>
      <w:r>
        <w:rPr>
          <w:rStyle w:val="Bodytext2Spacing1pt"/>
        </w:rPr>
        <w:t xml:space="preserve">1911 </w:t>
      </w:r>
      <w:r>
        <w:t>yılında dört sahra vilâyetinde 2.681.464, Türkistan Umumî Vâîiliğine tabi vilâyetlerde 2.000:000, Astarkhana tabi Bökey Ordada 240.000 kişi idiler ve Altaym cenup yamaçlarındaki bazı oymaklarıyla 5.000.000 a varıyorlardı.</w:t>
      </w:r>
    </w:p>
    <w:p w:rsidR="00874A6B" w:rsidRDefault="00216B32" w:rsidP="00DA7507">
      <w:pPr>
        <w:pStyle w:val="Bodytext27"/>
        <w:shd w:val="clear" w:color="auto" w:fill="auto"/>
        <w:spacing w:after="186" w:line="223" w:lineRule="exact"/>
        <w:ind w:firstLine="480"/>
        <w:jc w:val="left"/>
      </w:pPr>
      <w:r>
        <w:t xml:space="preserve">Kazaklardan sonra en kalabalık olan «Özbek» lerdir, ki bunlar 1897 nüfus sayımında beş vilâyette 726.072, hanlıklarla beraber 2.062.072 kişi idiler. Machatschek’e göre’ </w:t>
      </w:r>
      <w:r>
        <w:rPr>
          <w:rStyle w:val="Bodytext2Spacing1pt"/>
        </w:rPr>
        <w:t>1911</w:t>
      </w:r>
      <w:r>
        <w:t xml:space="preserve"> yılında özbekler 1.832.000, şartlar 2.346.000 (hepsi 4.178.000) gösterildiği hâlde, 1922 hesabında ikisi birlikte 3.757.309 kişi olarak gösterilmiştir (bun</w:t>
      </w:r>
      <w:r>
        <w:softHyphen/>
        <w:t xml:space="preserve">lardan 957.569 kişi eski Bukhara Hanlığında, 3^1.800 kişi de eski Khıj'va Hanlığı’ndadır). </w:t>
      </w:r>
      <w:r>
        <w:rPr>
          <w:vertAlign w:val="superscript"/>
        </w:rPr>
        <w:t>!</w:t>
      </w:r>
    </w:p>
    <w:p w:rsidR="00874A6B" w:rsidRDefault="00216B32" w:rsidP="00DA7507">
      <w:pPr>
        <w:pStyle w:val="Bodytext160"/>
        <w:shd w:val="clear" w:color="auto" w:fill="auto"/>
        <w:spacing w:line="216" w:lineRule="exact"/>
        <w:ind w:firstLine="480"/>
        <w:jc w:val="left"/>
      </w:pPr>
      <w:r>
        <w:t>'*) [Bu malûmat 1926 yılma aittir. Ondan sonra yine değişmiş ve soıı yıl</w:t>
      </w:r>
      <w:r>
        <w:softHyphen/>
        <w:t>larda Kazakistaş. Kırgızistan, -ve Tacikistan da «müstakil cumhuriyet», olmuş</w:t>
      </w:r>
      <w:r>
        <w:softHyphen/>
        <w:t>lardır].</w:t>
      </w:r>
    </w:p>
    <w:p w:rsidR="00874A6B" w:rsidRDefault="00216B32" w:rsidP="00DA7507">
      <w:pPr>
        <w:pStyle w:val="Bodytext210"/>
        <w:shd w:val="clear" w:color="auto" w:fill="auto"/>
        <w:spacing w:before="0"/>
        <w:ind w:firstLine="500"/>
        <w:jc w:val="left"/>
      </w:pPr>
      <w:r>
        <w:t xml:space="preserve">Özb eki erci en sonra «Kırgız» 1ar gelir, ki </w:t>
      </w:r>
      <w:r>
        <w:rPr>
          <w:rStyle w:val="Bodytext21Spacing1pt1"/>
          <w:b/>
          <w:bCs/>
        </w:rPr>
        <w:t>1910</w:t>
      </w:r>
      <w:r>
        <w:t xml:space="preserve"> sayımında bütün Türkistan vilâyetlerinde 5 35.000 kişi olarak gösterildikleri halde, </w:t>
      </w:r>
      <w:r>
        <w:rPr>
          <w:rStyle w:val="Bodytext21Spacing1pt1"/>
          <w:b/>
          <w:bCs/>
        </w:rPr>
        <w:t xml:space="preserve">1924 </w:t>
      </w:r>
      <w:r>
        <w:t xml:space="preserve">yılında (S e m e n o v ve Y </w:t>
      </w:r>
      <w:r>
        <w:rPr>
          <w:rStyle w:val="Bodytext21Spacing1pt2"/>
          <w:b/>
          <w:bCs/>
        </w:rPr>
        <w:t>emçi</w:t>
      </w:r>
      <w:r>
        <w:rPr>
          <w:rStyle w:val="Bodytext21Spacing1pt1"/>
          <w:b/>
          <w:bCs/>
        </w:rPr>
        <w:t xml:space="preserve"> nko’nun</w:t>
      </w:r>
      <w:r>
        <w:t xml:space="preserve"> hesabında) </w:t>
      </w:r>
      <w:r>
        <w:rPr>
          <w:rStyle w:val="Bodytext21Spacing1pt1"/>
          <w:b/>
          <w:bCs/>
        </w:rPr>
        <w:t>614.551</w:t>
      </w:r>
      <w:r>
        <w:t xml:space="preserve"> kişi</w:t>
      </w:r>
    </w:p>
    <w:p w:rsidR="00874A6B" w:rsidRDefault="00216B32" w:rsidP="00DA7507">
      <w:pPr>
        <w:pStyle w:val="Bodytext27"/>
        <w:shd w:val="clear" w:color="auto" w:fill="auto"/>
        <w:spacing w:line="223" w:lineRule="exact"/>
        <w:jc w:val="left"/>
      </w:pPr>
      <w:r>
        <w:t>sayılmışlardır.</w:t>
      </w:r>
    </w:p>
    <w:p w:rsidR="00874A6B" w:rsidRDefault="00216B32" w:rsidP="00DA7507">
      <w:pPr>
        <w:pStyle w:val="Bodytext210"/>
        <w:shd w:val="clear" w:color="auto" w:fill="auto"/>
        <w:spacing w:before="0"/>
        <w:ind w:firstLine="500"/>
        <w:jc w:val="left"/>
      </w:pPr>
      <w:r>
        <w:t xml:space="preserve">Bunlardan sonra gelen «Türkmen» 1er </w:t>
      </w:r>
      <w:r>
        <w:rPr>
          <w:rStyle w:val="Bodytext21Spacing1pt1"/>
          <w:b/>
          <w:bCs/>
        </w:rPr>
        <w:t>1922</w:t>
      </w:r>
      <w:r>
        <w:t xml:space="preserve"> hesabında 625.007 </w:t>
      </w:r>
      <w:r>
        <w:rPr>
          <w:rStyle w:val="Bodytext2175ptNotBoldSpacing0pt"/>
        </w:rPr>
        <w:t xml:space="preserve">nüfus </w:t>
      </w:r>
      <w:r>
        <w:t xml:space="preserve">gösterilmiştir (bunun </w:t>
      </w:r>
      <w:r>
        <w:rPr>
          <w:rStyle w:val="Bodytext21Spacing1pt1"/>
          <w:b/>
          <w:bCs/>
        </w:rPr>
        <w:t>174.135</w:t>
      </w:r>
      <w:r>
        <w:t xml:space="preserve"> i eski Bukhara Hanlığında, </w:t>
      </w:r>
      <w:r>
        <w:rPr>
          <w:rStyle w:val="Bodytext21Spacing1pt1"/>
          <w:b/>
          <w:bCs/>
        </w:rPr>
        <w:t>184.200</w:t>
      </w:r>
      <w:r>
        <w:t xml:space="preserve"> ü eski Khıyva Hanlığı’nda, kalanı Türkmenistan sabık «Za- </w:t>
      </w:r>
      <w:r>
        <w:rPr>
          <w:rStyle w:val="Bodytext2175ptNotBoldSpacing0pt"/>
        </w:rPr>
        <w:t xml:space="preserve">kaspi» </w:t>
      </w:r>
      <w:r>
        <w:t>vilâyetindedir).</w:t>
      </w:r>
    </w:p>
    <w:p w:rsidR="00874A6B" w:rsidRDefault="00216B32" w:rsidP="00DA7507">
      <w:pPr>
        <w:pStyle w:val="Bodytext210"/>
        <w:shd w:val="clear" w:color="auto" w:fill="auto"/>
        <w:spacing w:before="0"/>
        <w:ind w:firstLine="500"/>
        <w:jc w:val="left"/>
      </w:pPr>
      <w:r>
        <w:lastRenderedPageBreak/>
        <w:t xml:space="preserve">Türkmenlerden sonra «Karakalpak» 1ar gelir, bunlar </w:t>
      </w:r>
      <w:r>
        <w:rPr>
          <w:rStyle w:val="Bodytext21Spacing1pt1"/>
          <w:b/>
          <w:bCs/>
        </w:rPr>
        <w:t>1922</w:t>
      </w:r>
      <w:r>
        <w:t xml:space="preserve"> yılı </w:t>
      </w:r>
      <w:r>
        <w:rPr>
          <w:rStyle w:val="Bodytext2175ptNotBoldSpacing0pt"/>
        </w:rPr>
        <w:t xml:space="preserve">Hesabında 7 7.825 </w:t>
      </w:r>
      <w:r>
        <w:t>kişi olarak gösterilmiştir.</w:t>
      </w:r>
    </w:p>
    <w:p w:rsidR="00874A6B" w:rsidRDefault="00216B32" w:rsidP="00DA7507">
      <w:pPr>
        <w:pStyle w:val="Bodytext210"/>
        <w:shd w:val="clear" w:color="auto" w:fill="auto"/>
        <w:tabs>
          <w:tab w:val="left" w:pos="3234"/>
        </w:tabs>
        <w:spacing w:before="0"/>
        <w:ind w:firstLine="500"/>
        <w:jc w:val="left"/>
      </w:pPr>
      <w:r>
        <w:rPr>
          <w:rStyle w:val="Bodytext2175ptNotBoldSpacing0pt"/>
        </w:rPr>
        <w:t xml:space="preserve">Başka </w:t>
      </w:r>
      <w:r>
        <w:t xml:space="preserve">türklerden Ferganede «Kaşgarlık» (Kaşğarlı) 1ar, Yedisuda </w:t>
      </w:r>
      <w:r>
        <w:rPr>
          <w:rStyle w:val="Bodytext2175ptNotBoldSpacing0pt"/>
        </w:rPr>
        <w:t xml:space="preserve">«Tarançı» </w:t>
      </w:r>
      <w:r>
        <w:t xml:space="preserve">1ar, muhtelif yerlerde dağınık halde «Kazan Türkleri» ve </w:t>
      </w:r>
      <w:r>
        <w:rPr>
          <w:rStyle w:val="Bodytext2175ptNotBoldSpacing0pt"/>
        </w:rPr>
        <w:t xml:space="preserve">Aral </w:t>
      </w:r>
      <w:r>
        <w:t>Gölü cenubunda Karakalpak heyetine dahil olan «Başkurt» (İs</w:t>
      </w:r>
      <w:r>
        <w:softHyphen/>
      </w:r>
      <w:r>
        <w:rPr>
          <w:rStyle w:val="Bodytext2175ptNotBoldSpacing0pt"/>
        </w:rPr>
        <w:t xml:space="preserve">tek) </w:t>
      </w:r>
      <w:r>
        <w:t>lar vardır.</w:t>
      </w:r>
      <w:r>
        <w:tab/>
      </w:r>
      <w:r>
        <w:rPr>
          <w:vertAlign w:val="superscript"/>
        </w:rPr>
        <w:t>v</w:t>
      </w:r>
    </w:p>
    <w:p w:rsidR="00874A6B" w:rsidRDefault="00216B32" w:rsidP="00DA7507">
      <w:pPr>
        <w:pStyle w:val="Bodytext210"/>
        <w:shd w:val="clear" w:color="auto" w:fill="auto"/>
        <w:spacing w:before="0"/>
        <w:ind w:firstLine="500"/>
        <w:jc w:val="left"/>
      </w:pPr>
      <w:r>
        <w:rPr>
          <w:rStyle w:val="Bodytext2175ptNotBoldSpacing0pt"/>
        </w:rPr>
        <w:t xml:space="preserve">Menşe </w:t>
      </w:r>
      <w:r>
        <w:t xml:space="preserve">bakımından türk olmıyan milletlerden «Tacik» ler </w:t>
      </w:r>
      <w:r>
        <w:rPr>
          <w:rStyle w:val="Bodytext21Spacing1pt1"/>
          <w:b/>
          <w:bCs/>
        </w:rPr>
        <w:t xml:space="preserve">1914- </w:t>
      </w:r>
      <w:r>
        <w:rPr>
          <w:rStyle w:val="Bodytext2175ptNotBoldSpacing0pt"/>
        </w:rPr>
        <w:t xml:space="preserve">19 18 </w:t>
      </w:r>
      <w:r>
        <w:t>savaşından önceki hesaplarda 750.000 kişi sayılıyordu, ve bun</w:t>
      </w:r>
      <w:r>
        <w:softHyphen/>
      </w:r>
      <w:r>
        <w:rPr>
          <w:rStyle w:val="Bodytext2175ptNotBoldSpacing0pt"/>
        </w:rPr>
        <w:t xml:space="preserve">dan 400.000 </w:t>
      </w:r>
      <w:r>
        <w:t xml:space="preserve">kadarı da Bukhara Hanlığımda gösteriliyordu. Şimdi Rus- </w:t>
      </w:r>
      <w:r>
        <w:rPr>
          <w:rStyle w:val="Bodytext2175ptNotBoldSpacing0pt"/>
        </w:rPr>
        <w:t xml:space="preserve">lar, eski Bukhara </w:t>
      </w:r>
      <w:r>
        <w:t xml:space="preserve">Hanlığı’nm doğu bölümündeki bazı Türk unsurlarını </w:t>
      </w:r>
      <w:r>
        <w:rPr>
          <w:rStyle w:val="Bodytext2175ptNotBoldSpacing0pt"/>
        </w:rPr>
        <w:t xml:space="preserve">da Tacik </w:t>
      </w:r>
      <w:r>
        <w:t xml:space="preserve">sayarak, sayılarını 602.632 ye ve bütün Türkistanda 1.240.286 </w:t>
      </w:r>
      <w:r>
        <w:rPr>
          <w:rStyle w:val="Bodytext2175ptNotBoldSpacing0pt"/>
        </w:rPr>
        <w:t xml:space="preserve">e çıkarıyorlar. </w:t>
      </w:r>
      <w:r>
        <w:t xml:space="preserve">Taciklerden başka Bukhara ve Semerkand taraflarında </w:t>
      </w:r>
      <w:r>
        <w:rPr>
          <w:rStyle w:val="Bodytext2175ptNotBoldSpacing0pt"/>
        </w:rPr>
        <w:t xml:space="preserve">Iranlı </w:t>
      </w:r>
      <w:r>
        <w:t xml:space="preserve">muhacirler </w:t>
      </w:r>
      <w:r>
        <w:rPr>
          <w:rStyle w:val="Bodytext21Spacing1pt1"/>
          <w:b/>
          <w:bCs/>
        </w:rPr>
        <w:t>(12.964),</w:t>
      </w:r>
      <w:r>
        <w:t xml:space="preserve"> Çinden gelen «Döngen» muhacirleri </w:t>
      </w:r>
      <w:r>
        <w:rPr>
          <w:rStyle w:val="Bodytext2175ptNotBoldSpacing1pt0"/>
        </w:rPr>
        <w:t>(14.130),</w:t>
      </w:r>
      <w:r>
        <w:rPr>
          <w:rStyle w:val="Bodytext2175ptNotBoldSpacing0pt"/>
        </w:rPr>
        <w:t xml:space="preserve"> biraz </w:t>
      </w:r>
      <w:r>
        <w:t xml:space="preserve">«Kalmuk» </w:t>
      </w:r>
      <w:r>
        <w:rPr>
          <w:rStyle w:val="Bodytext21Spacing1pt1"/>
          <w:b/>
          <w:bCs/>
        </w:rPr>
        <w:t>(2000),</w:t>
      </w:r>
      <w:r>
        <w:t xml:space="preserve"> Türkistanm yerli «Yahudi» leri </w:t>
      </w:r>
      <w:r>
        <w:rPr>
          <w:rStyle w:val="Bodytext2175ptNotBoldSpacing0pt"/>
        </w:rPr>
        <w:t xml:space="preserve">ve pek az sayıda </w:t>
      </w:r>
      <w:r>
        <w:t xml:space="preserve">«Hindli» ve «Çingene» ler Türkistanm millî azlıklarını </w:t>
      </w:r>
      <w:r>
        <w:rPr>
          <w:rStyle w:val="Bodytext2175ptNotBoldSpacing0pt"/>
        </w:rPr>
        <w:t>teşkil ediyorlar.</w:t>
      </w:r>
    </w:p>
    <w:p w:rsidR="00874A6B" w:rsidRDefault="00216B32" w:rsidP="00DA7507">
      <w:pPr>
        <w:pStyle w:val="Bodytext210"/>
        <w:shd w:val="clear" w:color="auto" w:fill="auto"/>
        <w:tabs>
          <w:tab w:val="left" w:pos="4572"/>
          <w:tab w:val="left" w:pos="4771"/>
        </w:tabs>
        <w:spacing w:before="0"/>
        <w:ind w:firstLine="500"/>
        <w:jc w:val="left"/>
      </w:pPr>
      <w:r>
        <w:rPr>
          <w:rStyle w:val="Bodytext2175ptNotBoldSpacing0pt"/>
        </w:rPr>
        <w:t xml:space="preserve">Zerefşan </w:t>
      </w:r>
      <w:r>
        <w:t xml:space="preserve">havzasında asırlardanberi </w:t>
      </w:r>
      <w:r>
        <w:rPr>
          <w:rStyle w:val="Bodytext217pt"/>
          <w:b/>
          <w:bCs/>
        </w:rPr>
        <w:t xml:space="preserve">yasayıp </w:t>
      </w:r>
      <w:r>
        <w:t xml:space="preserve">dillerini kaybederek </w:t>
      </w:r>
      <w:r>
        <w:rPr>
          <w:rStyle w:val="Bodytext21Constantia75ptNotBoldSpacing1pt"/>
        </w:rPr>
        <w:t xml:space="preserve">bugün </w:t>
      </w:r>
      <w:r>
        <w:rPr>
          <w:rStyle w:val="Bodytext2175ptNotBoldSpacing0pt"/>
        </w:rPr>
        <w:t xml:space="preserve">Özbekçe </w:t>
      </w:r>
      <w:r>
        <w:t xml:space="preserve">konuşan ve kendilerini Özbeklerden bir uruk </w:t>
      </w:r>
      <w:r>
        <w:rPr>
          <w:rStyle w:val="Bodytext217pt"/>
          <w:b/>
          <w:bCs/>
        </w:rPr>
        <w:t xml:space="preserve">sayan </w:t>
      </w:r>
      <w:r>
        <w:rPr>
          <w:rStyle w:val="Bodytext2175ptNotBoldSpacing0pt"/>
        </w:rPr>
        <w:t xml:space="preserve">«Arap» lan da </w:t>
      </w:r>
      <w:r>
        <w:t xml:space="preserve">Ruslar şimdi ayrı bir millet sayarak, sayılarını 72.000 </w:t>
      </w:r>
      <w:r>
        <w:rPr>
          <w:rStyle w:val="Bodytext2175ptNotBoldSpacing0pt"/>
        </w:rPr>
        <w:t xml:space="preserve">kişi gösteriyorlar. </w:t>
      </w:r>
      <w:r>
        <w:t xml:space="preserve">Bunların Bukhara civarında tacikleşmiş olanları da </w:t>
      </w:r>
      <w:r>
        <w:rPr>
          <w:rStyle w:val="Bodytext21Constantia75ptNotBoldSpacing1pt"/>
        </w:rPr>
        <w:t xml:space="preserve">ayrılırsa </w:t>
      </w:r>
      <w:r>
        <w:t>sayıları elbette artabilir.</w:t>
      </w:r>
      <w:r>
        <w:tab/>
        <w:t>•</w:t>
      </w:r>
      <w:r>
        <w:tab/>
        <w:t>■ -</w:t>
      </w:r>
    </w:p>
    <w:p w:rsidR="00874A6B" w:rsidRDefault="00216B32" w:rsidP="00DA7507">
      <w:pPr>
        <w:pStyle w:val="Bodytext210"/>
        <w:shd w:val="clear" w:color="auto" w:fill="auto"/>
        <w:spacing w:before="0" w:after="423"/>
        <w:ind w:firstLine="500"/>
        <w:jc w:val="left"/>
      </w:pPr>
      <w:r>
        <w:t xml:space="preserve">Türkistanm Türk ve gayrıtürk yerli ahalisi ve boylarının etnik </w:t>
      </w:r>
      <w:r>
        <w:rPr>
          <w:rStyle w:val="Bodytext2175ptNotBoldSpacing0pt"/>
        </w:rPr>
        <w:t xml:space="preserve">sekli, </w:t>
      </w:r>
      <w:r>
        <w:t xml:space="preserve">bunların birbiriyle münasebeti hakkında bu ülkeye ait «kılavuz» </w:t>
      </w:r>
      <w:r>
        <w:rPr>
          <w:rStyle w:val="Bodytext2175ptNotBoldSpacing0pt"/>
        </w:rPr>
        <w:t xml:space="preserve">kitaplarında </w:t>
      </w:r>
      <w:r>
        <w:t xml:space="preserve">çok defa pek garip ve yanlış fikirler ileri sürülüyor. Bu </w:t>
      </w:r>
      <w:r>
        <w:rPr>
          <w:rStyle w:val="Bodytext2175ptNotBoldSpacing0pt"/>
        </w:rPr>
        <w:t xml:space="preserve">bakımdan </w:t>
      </w:r>
      <w:r>
        <w:t>yerli ahalinin kavmiyeti hakkında burada biraz geniş malû</w:t>
      </w:r>
      <w:r>
        <w:softHyphen/>
      </w:r>
      <w:r>
        <w:rPr>
          <w:rStyle w:val="Bodytext2175ptNotBoldSpacing0pt"/>
        </w:rPr>
        <w:t xml:space="preserve">mat vermek </w:t>
      </w:r>
      <w:r>
        <w:t>gerekiyor.</w:t>
      </w:r>
    </w:p>
    <w:p w:rsidR="00874A6B" w:rsidRDefault="00216B32" w:rsidP="00DA7507">
      <w:pPr>
        <w:pStyle w:val="Heading70"/>
        <w:keepNext/>
        <w:keepLines/>
        <w:shd w:val="clear" w:color="auto" w:fill="auto"/>
        <w:spacing w:before="0" w:after="209" w:line="220" w:lineRule="exact"/>
        <w:ind w:right="20"/>
        <w:jc w:val="left"/>
      </w:pPr>
      <w:bookmarkStart w:id="6" w:name="bookmark5"/>
      <w:r>
        <w:t>Türkistan Türkü</w:t>
      </w:r>
      <w:bookmarkEnd w:id="6"/>
    </w:p>
    <w:p w:rsidR="00874A6B" w:rsidRDefault="00216B32" w:rsidP="00DA7507">
      <w:pPr>
        <w:pStyle w:val="Bodytext210"/>
        <w:shd w:val="clear" w:color="auto" w:fill="auto"/>
        <w:spacing w:before="0" w:after="31" w:line="170" w:lineRule="exact"/>
        <w:ind w:firstLine="500"/>
        <w:jc w:val="left"/>
      </w:pPr>
      <w:r>
        <w:t>Türkistan Türkleri etnoloji ve tarih bakımından üç gurup teşkil</w:t>
      </w:r>
    </w:p>
    <w:p w:rsidR="00874A6B" w:rsidRDefault="00216B32" w:rsidP="00DA7507">
      <w:pPr>
        <w:pStyle w:val="Bodytext27"/>
        <w:shd w:val="clear" w:color="auto" w:fill="auto"/>
        <w:tabs>
          <w:tab w:val="left" w:pos="3234"/>
        </w:tabs>
        <w:spacing w:line="150" w:lineRule="exact"/>
        <w:jc w:val="left"/>
        <w:sectPr w:rsidR="00874A6B">
          <w:headerReference w:type="even" r:id="rId67"/>
          <w:headerReference w:type="default" r:id="rId68"/>
          <w:headerReference w:type="first" r:id="rId69"/>
          <w:pgSz w:w="8400" w:h="11900"/>
          <w:pgMar w:top="1736" w:right="1123" w:bottom="1023" w:left="1027" w:header="0" w:footer="3" w:gutter="0"/>
          <w:pgNumType w:start="27"/>
          <w:cols w:space="720"/>
          <w:noEndnote/>
          <w:titlePg/>
          <w:docGrid w:linePitch="360"/>
        </w:sectPr>
      </w:pPr>
      <w:r>
        <w:t>ederler:</w:t>
      </w:r>
      <w:r>
        <w:tab/>
      </w:r>
      <w:r>
        <w:rPr>
          <w:rStyle w:val="Bodytext26ptBoldSpacing0ptScale20"/>
        </w:rPr>
        <w:t>i</w:t>
      </w:r>
    </w:p>
    <w:p w:rsidR="00874A6B" w:rsidRDefault="00216B32" w:rsidP="00DA7507">
      <w:pPr>
        <w:pStyle w:val="Bodytext210"/>
        <w:shd w:val="clear" w:color="auto" w:fill="auto"/>
        <w:spacing w:before="0" w:line="221" w:lineRule="exact"/>
        <w:ind w:firstLine="0"/>
        <w:jc w:val="left"/>
      </w:pPr>
      <w:r>
        <w:lastRenderedPageBreak/>
        <w:t>İ ) «Kıpçak Grupu» ; bunlar Kazak, Uruğlu Özbek, Mangıt-Nogay, Baş</w:t>
      </w:r>
      <w:r>
        <w:softHyphen/>
        <w:t>kurt ve Kazan Türk (Tatar) lerinden ibarettir. 2) «Tüvk-Çiğil Grupu»; buna şehir ve kasabalarda yaşıyan Kenttürkleri, Tarançılaıv Kaşgarlılar ve Kırgızlar dahildir. 3) «Türkmen-Oğuz Grupu». Bunlardan 1. ve 2. grupları, Önasya 7 ürkleri ile birlikte «Güney-Bat» Türkleri» zümresine dahil olan Türkmen-Oğuzlara, Yakutların, Sayan ve Altay Türklerinin teşkil ettiği «Kuzey-Doğu Türkleri» ne mukabil «Ortatürkler» ismi al</w:t>
      </w:r>
      <w:r>
        <w:softHyphen/>
        <w:t>tında birleştirilmektedir.</w:t>
      </w:r>
    </w:p>
    <w:p w:rsidR="00874A6B" w:rsidRDefault="00216B32" w:rsidP="00DA7507">
      <w:pPr>
        <w:pStyle w:val="Bodytext210"/>
        <w:shd w:val="clear" w:color="auto" w:fill="auto"/>
        <w:spacing w:before="0" w:after="339" w:line="218" w:lineRule="exact"/>
        <w:ind w:firstLine="500"/>
        <w:jc w:val="left"/>
      </w:pPr>
      <w:r>
        <w:t>Bunlar arasında en mühimi olan «Türk-Çigil» gurupu, Kırgızlar müstesna olmak üzere, medenîdir. Kıpçak gurupunun büyük kalabalığı ise daha yarı göçebe hayat sürmekte olan uruk ve oymak hayatını da</w:t>
      </w:r>
      <w:r>
        <w:softHyphen/>
        <w:t xml:space="preserve">ha unutmamıştır. </w:t>
      </w:r>
      <w:r>
        <w:rPr>
          <w:vertAlign w:val="subscript"/>
        </w:rPr>
        <w:t>;</w:t>
      </w:r>
      <w:r>
        <w:t xml:space="preserve"> «Mangıt-Nogay» 1ar Astarkhan, Şimalî Kafkasya, Kı</w:t>
      </w:r>
      <w:r>
        <w:softHyphen/>
        <w:t>rım, Ronrçanya (Köstence civarı) ve Türkiyede (Eskişehir, Ankara ve Adana civarında) «Nogay», Türkistanda, bilhassa Bukhara ve Khıyva- da «Mangıt» adlarıyla tandır.</w:t>
      </w:r>
    </w:p>
    <w:p w:rsidR="00874A6B" w:rsidRDefault="00216B32" w:rsidP="00DA7507">
      <w:pPr>
        <w:pStyle w:val="Bodytext210"/>
        <w:shd w:val="clear" w:color="auto" w:fill="auto"/>
        <w:spacing w:before="0" w:line="170" w:lineRule="exact"/>
        <w:ind w:firstLine="180"/>
        <w:jc w:val="left"/>
      </w:pPr>
      <w:r>
        <w:t xml:space="preserve">Kjpçak Gurapunun </w:t>
      </w:r>
      <w:r>
        <w:rPr>
          <w:vertAlign w:val="superscript"/>
        </w:rPr>
        <w:t>Kazak</w:t>
      </w:r>
      <w:r>
        <w:t xml:space="preserve">’ </w:t>
      </w:r>
      <w:r>
        <w:rPr>
          <w:vertAlign w:val="superscript"/>
        </w:rPr>
        <w:t>Uruglu öibek&gt; No</w:t>
      </w:r>
      <w:r>
        <w:t>8</w:t>
      </w:r>
      <w:r>
        <w:rPr>
          <w:vertAlign w:val="superscript"/>
        </w:rPr>
        <w:t>a</w:t>
      </w:r>
      <w:r>
        <w:t xml:space="preserve">y </w:t>
      </w:r>
      <w:r>
        <w:rPr>
          <w:vertAlign w:val="superscript"/>
        </w:rPr>
        <w:t>ve</w:t>
      </w:r>
      <w:r>
        <w:t xml:space="preserve"> Başkurtlarm</w:t>
      </w:r>
    </w:p>
    <w:p w:rsidR="00874A6B" w:rsidRDefault="00216B32" w:rsidP="00DA7507">
      <w:pPr>
        <w:pStyle w:val="Bodytext210"/>
        <w:shd w:val="clear" w:color="auto" w:fill="auto"/>
        <w:spacing w:before="0"/>
        <w:ind w:firstLine="180"/>
        <w:jc w:val="left"/>
      </w:pPr>
      <w:r>
        <w:rPr>
          <w:rStyle w:val="Bodytext21SegoeUI105ptSpacing0pt"/>
          <w:b/>
          <w:bCs/>
        </w:rPr>
        <w:t xml:space="preserve">Müşterek </w:t>
      </w:r>
      <w:r>
        <w:rPr>
          <w:rStyle w:val="Bodytext211"/>
          <w:b/>
          <w:bCs/>
        </w:rPr>
        <w:t xml:space="preserve">Unsurları </w:t>
      </w:r>
      <w:r>
        <w:rPr>
          <w:vertAlign w:val="superscript"/>
        </w:rPr>
        <w:t>ekse</w:t>
      </w:r>
      <w:r>
        <w:t>"y®‘* her yerde hemen aynı uruklardan te- şekkül etmiştir ki şunlardır: Kıpçak, Kanglı. Kır</w:t>
      </w:r>
      <w:r>
        <w:softHyphen/>
        <w:t>gız, Katay (Khıtay). Nayman, Min, Kir ey (Kirayıt), Argın, Tabın, Barın (Bahrin), Mangıt, Gagalbaylı, Alçın, Salcıyut, Calayır, Konrat. Bunlardan bilhassa Kıpçak, Kanglı, Nayman, Konrat, Argın, Kirey (Kirayıt) ve Uyşun urukları Kazak, Özbek, Nogay heyetlerinde tama</w:t>
      </w:r>
      <w:r>
        <w:softHyphen/>
        <w:t>men hâkim bir ekseriyet teşkil ederler. Çokluk teşkil eden bu uruklarla beraber Kazak, Özbek, Nogay ve Başkurtların her birine ayrı hususi</w:t>
      </w:r>
      <w:r>
        <w:softHyphen/>
        <w:t>yet veren unsurlar da vardır. Kazaklarda «Aday», «Kerderi», «Elim- olı» ; özbeklerde «Arlat», «Saray», «Katagan», «Kineges», «Yâbı» (eski «Yabgi—Yabaqu») ; Nogayiarda «As» ve «Şirin» ; Başkurtlarda kadîm «Başkurt» larm esas kütlelerini teşkil etmiş oldukları muhtemel olan «Geyne», «Bürcen» ve «Yurmatı» urukları gibi. Fakat bu hususi unsurlar müşterek unsurlara göre azlıktırlar. Bu müşterek unsurlardan Kirey, Nayman, Argın, Barın, Mangıt, Salcıyut, Calayır, Konrat uruk</w:t>
      </w:r>
      <w:r>
        <w:softHyphen/>
        <w:t>ları, moğollar çağında Moğolistan ve Cungaryadan gelmişlerdir. Çin- giz fütuhatından önce Ortaasyada hâkim olan m.öğol boyu «Karakhıtay» ların döküntülerinden ibaret olan «Katay» (Kıtay, Khıtay)lar ise, da</w:t>
      </w:r>
      <w:r>
        <w:softHyphen/>
        <w:t xml:space="preserve">ha 12 nci asırda Karakhıtay ordusunun batıdaki öncüleri olarak Kıp- çaklarla bideşmîşlerdir^, ki moğollar çağındaki yeni uruk birlikleri te- </w:t>
      </w:r>
      <w:r>
        <w:rPr>
          <w:vertAlign w:val="superscript"/>
        </w:rPr>
        <w:footnoteReference w:id="13"/>
      </w:r>
      <w:r>
        <w:t xml:space="preserve"> şekkül ettiği zaman, bunlara artık Kıpçaklarm bir parçası diye bakıl</w:t>
      </w:r>
      <w:r>
        <w:softHyphen/>
        <w:t>mıştır. Yine o zaman Kıtaylarla birlikte Uzakdoğudan «Kıpçak Boz</w:t>
      </w:r>
      <w:r>
        <w:softHyphen/>
        <w:t>kırı» na gelmiş olan urukların biri de müellifin mensup olduğu «Kay» (bizimki «Soklı Kay» yani «püskül damgalı kay») uruğudur. Kay’lar 12 nci. asır ortalarında Karakhıtay ordusuna dahildiler. Fakat bu müş</w:t>
      </w:r>
      <w:r>
        <w:softHyphen/>
        <w:t>terek unsurların esası ve temeli de eskiden burada yaşamış olan Kıp</w:t>
      </w:r>
      <w:r>
        <w:softHyphen/>
        <w:t xml:space="preserve">çak </w:t>
      </w:r>
      <w:r>
        <w:lastRenderedPageBreak/>
        <w:t>ve Kanglılardır. DaHa doğrusu eski Kimâk, Yemek, Kıpçak, Kanglı unsuru Moğollar çağında kendisine doğudan gelip eklenen boy ve urukları temsil etmiş ve «Coçı Ulusu» nu teşkil eden arazide yaşıyaıı bütün diğer kavimleri de yutmuştur. Moğol hükümeti kendilerini da</w:t>
      </w:r>
      <w:r>
        <w:softHyphen/>
        <w:t>ğıttığı zaman Kıpçak-Kanglılar eskiden Kıpçak Bozkırında yaşıyaıı ka- vimlerle, meselâ Orta Edildeki Bulgarlarla, Aşağı Edil ve Kırımdaki «Tat» ( «Khazar» lar, türkleşmiş «As» ve diğer kavimler) lar la bir</w:t>
      </w:r>
      <w:r>
        <w:softHyphen/>
        <w:t>leşmişler ve yahut fatih kavmin uruklarına dehalet edivermişlerdiı*. Bunlardan meselâ Orta Edil havzasındaki Bulgarlar, Aşağı* Edildeki «As» ve Kırımdaki «Tat» gibi medenî kavimlere iltihak edenler onlara kendi dillerini vermekle beraber, kıpçaklıklarını kaybetmişler, göçebe fatih kavmin uruklarına ve yahut meselâ Karakalpak, Başkurt gibi daha önce Kıpçak boyu sayılan boyların içerisine girenler ise onları büyüte</w:t>
      </w:r>
      <w:r>
        <w:softHyphen/>
        <w:t>rek her yerde kıpçak lehçesinin yayılmasına sebebiyet verdikleri gibi, bütün bu muhtelif göçebe kavimlerin isimleri altında kendi kıpçaklık ananelerini tamamile muhafaza etmişlerdir. Kıpçaklarm «Karakalpak» (arap kaynaklarındaki «Qaıa Börkli»; rus kaynaklarındaki «Çerniye Klobukhi») adı altında yaşıyanları' pek dağınık olduğundan, sayılarını tâyin miimkürı olmuyor. Bugün bunlar KKorezm ve Mâverâünııehirde</w:t>
      </w:r>
    </w:p>
    <w:p w:rsidR="00874A6B" w:rsidRDefault="00216B32" w:rsidP="00DA7507">
      <w:pPr>
        <w:pStyle w:val="Bodytext210"/>
        <w:numPr>
          <w:ilvl w:val="0"/>
          <w:numId w:val="23"/>
        </w:numPr>
        <w:shd w:val="clear" w:color="auto" w:fill="auto"/>
        <w:tabs>
          <w:tab w:val="left" w:pos="838"/>
        </w:tabs>
        <w:spacing w:before="0" w:line="226" w:lineRule="exact"/>
        <w:ind w:firstLine="0"/>
        <w:jc w:val="left"/>
        <w:sectPr w:rsidR="00874A6B">
          <w:headerReference w:type="even" r:id="rId70"/>
          <w:headerReference w:type="default" r:id="rId71"/>
          <w:headerReference w:type="first" r:id="rId72"/>
          <w:pgSz w:w="8400" w:h="11900"/>
          <w:pgMar w:top="1736" w:right="1123" w:bottom="1023" w:left="1027" w:header="0" w:footer="3" w:gutter="0"/>
          <w:cols w:space="720"/>
          <w:noEndnote/>
          <w:docGrid w:linePitch="360"/>
        </w:sectPr>
      </w:pPr>
      <w:r>
        <w:t>kişi olarak gösteriliyorlar. Başkurt heyetindeki Kıpçaklar pek kalabalık sayılmıştır. Ebülgazi Bahadur Han, kendi zamanındaki Baş- kurt-lştek çokluğunun Kıpçak boyundan teşekkül etmiş olduğun^ kay</w:t>
      </w:r>
      <w:r>
        <w:softHyphen/>
        <w:t>detmiştir^)- Hakikaten bugün Başkurtlarda Kıpçak-Kanglı zümreleri Cenubî Başkurdistanm hemen hemen yarısından fazlasını işgal ediyorlar («Kıpçak» 13 ulus</w:t>
      </w:r>
      <w:r>
        <w:rPr>
          <w:vertAlign w:val="superscript"/>
        </w:rPr>
        <w:footnoteReference w:id="14"/>
      </w:r>
      <w:r>
        <w:rPr>
          <w:vertAlign w:val="superscript"/>
        </w:rPr>
        <w:t xml:space="preserve"> </w:t>
      </w:r>
      <w:r>
        <w:rPr>
          <w:vertAlign w:val="superscript"/>
        </w:rPr>
        <w:footnoteReference w:id="15"/>
      </w:r>
      <w:r>
        <w:t>) yani nahiye, «Kaüglı» (Üsergen) 1 2 ulus, Kıpçakla daima beraber görülen «Katay» lar 5 ulus). Kazak ve Özbeklerde yine öyledir. Bunlar Turgay vilâyetinde «Orta Yüz» Kazak heyetinde «Kıp</w:t>
      </w:r>
      <w:r>
        <w:softHyphen/>
        <w:t>çak» adıyla (70.000 kadar nüfus), Fergane ve Semerkand Vilâyetlerin</w:t>
      </w:r>
      <w:r>
        <w:softHyphen/>
      </w:r>
    </w:p>
    <w:p w:rsidR="00874A6B" w:rsidRDefault="00216B32" w:rsidP="00DA7507">
      <w:pPr>
        <w:pStyle w:val="Bodytext210"/>
        <w:shd w:val="clear" w:color="auto" w:fill="auto"/>
        <w:tabs>
          <w:tab w:val="left" w:pos="838"/>
        </w:tabs>
        <w:spacing w:before="0" w:line="226" w:lineRule="exact"/>
        <w:ind w:firstLine="0"/>
        <w:jc w:val="left"/>
      </w:pPr>
      <w:r>
        <w:rPr>
          <w:rStyle w:val="Bodytext2"/>
          <w:b w:val="0"/>
          <w:bCs w:val="0"/>
        </w:rPr>
        <w:lastRenderedPageBreak/>
        <w:t xml:space="preserve">de ( 191 7 yılı hesabına göre </w:t>
      </w:r>
      <w:r>
        <w:rPr>
          <w:rStyle w:val="Bodytext2Spacing1pt"/>
          <w:b w:val="0"/>
          <w:bCs w:val="0"/>
        </w:rPr>
        <w:t>42.114</w:t>
      </w:r>
      <w:r>
        <w:rPr>
          <w:rStyle w:val="Bodytext2"/>
          <w:b w:val="0"/>
          <w:bCs w:val="0"/>
        </w:rPr>
        <w:t xml:space="preserve"> nüfus) «Kıpçak» ve «Kangb» isimleriyle ay ji uruk olarak yaşıyorlar. Şimdiki Mangıt-Nogayîar züm</w:t>
      </w:r>
      <w:r>
        <w:rPr>
          <w:rStyle w:val="Bodytext2"/>
          <w:b w:val="0"/>
          <w:bCs w:val="0"/>
        </w:rPr>
        <w:softHyphen/>
        <w:t>resine dahil ICıpçaklar</w:t>
      </w:r>
      <w:r>
        <w:rPr>
          <w:rStyle w:val="Bodytext2"/>
          <w:b w:val="0"/>
          <w:bCs w:val="0"/>
          <w:vertAlign w:val="subscript"/>
        </w:rPr>
        <w:t>:</w:t>
      </w:r>
      <w:r>
        <w:rPr>
          <w:rStyle w:val="Bodytext2"/>
          <w:b w:val="0"/>
          <w:bCs w:val="0"/>
        </w:rPr>
        <w:t xml:space="preserve"> Türkistandaki kadar değilse bile, yme epey nü</w:t>
      </w:r>
      <w:r>
        <w:rPr>
          <w:rStyle w:val="Bodytext2"/>
          <w:b w:val="0"/>
          <w:bCs w:val="0"/>
        </w:rPr>
        <w:softHyphen/>
        <w:t>fus teşkil ec,erler. Bu itibarla müsteşrik «Radloff» Özbek, kazak ve Mangıt-Nogay zümrelerini pek haklı olarak «Kıpçak gurupu» diye ad</w:t>
      </w:r>
      <w:r>
        <w:rPr>
          <w:rStyle w:val="Bodytext2"/>
          <w:b w:val="0"/>
          <w:bCs w:val="0"/>
        </w:rPr>
        <w:softHyphen/>
        <w:t>landırmıştır.</w:t>
      </w:r>
    </w:p>
    <w:p w:rsidR="00874A6B" w:rsidRDefault="00216B32" w:rsidP="00DA7507">
      <w:pPr>
        <w:pStyle w:val="Bodytext27"/>
        <w:shd w:val="clear" w:color="auto" w:fill="auto"/>
        <w:tabs>
          <w:tab w:val="left" w:pos="1904"/>
        </w:tabs>
        <w:spacing w:line="226" w:lineRule="exact"/>
        <w:ind w:left="980"/>
        <w:jc w:val="left"/>
      </w:pPr>
      <w:r>
        <w:t>^</w:t>
      </w:r>
      <w:r>
        <w:tab/>
        <w:t>Tarbagatay Dağlarıyla Sır Derya havzasından ve</w:t>
      </w:r>
    </w:p>
    <w:p w:rsidR="00874A6B" w:rsidRDefault="00216B32" w:rsidP="00DA7507">
      <w:pPr>
        <w:pStyle w:val="Bodytext27"/>
        <w:shd w:val="clear" w:color="auto" w:fill="auto"/>
        <w:spacing w:line="226" w:lineRule="exact"/>
        <w:ind w:firstLine="360"/>
        <w:jc w:val="left"/>
        <w:sectPr w:rsidR="00874A6B">
          <w:headerReference w:type="even" r:id="rId73"/>
          <w:headerReference w:type="default" r:id="rId74"/>
          <w:pgSz w:w="8400" w:h="11900"/>
          <w:pgMar w:top="1736" w:right="1123" w:bottom="1023" w:left="1027" w:header="0" w:footer="3" w:gutter="0"/>
          <w:pgNumType w:start="44"/>
          <w:cols w:space="720"/>
          <w:noEndnote/>
          <w:docGrid w:linePitch="360"/>
        </w:sectPr>
      </w:pPr>
      <w:r>
        <w:t xml:space="preserve">Tatar, </w:t>
      </w:r>
      <w:r>
        <w:rPr>
          <w:vertAlign w:val="superscript"/>
        </w:rPr>
        <w:t>!</w:t>
      </w:r>
      <w:r>
        <w:t>P£</w:t>
      </w:r>
      <w:r>
        <w:rPr>
          <w:vertAlign w:val="superscript"/>
        </w:rPr>
        <w:t xml:space="preserve">a </w:t>
      </w:r>
      <w:r>
        <w:rPr>
          <w:rStyle w:val="Bodytext26ptBoldItalicSpacing0pt"/>
          <w:vertAlign w:val="superscript"/>
        </w:rPr>
        <w:t>1</w:t>
      </w:r>
      <w:r>
        <w:t xml:space="preserve"> Khorezmden Edil havzasına ve Kırıma kadar bü- 1 </w:t>
      </w:r>
      <w:r>
        <w:rPr>
          <w:vertAlign w:val="superscript"/>
        </w:rPr>
        <w:t>Z</w:t>
      </w:r>
      <w:r>
        <w:t xml:space="preserve"> ~ tün «Deşt-i Kıpçak» göçebe ahalisi mogollar ça</w:t>
      </w:r>
      <w:r>
        <w:softHyphen/>
        <w:t>ğında islâmiyetin daha pek yayılmadıgı zaman</w:t>
      </w:r>
      <w:r>
        <w:softHyphen/>
        <w:t xml:space="preserve">larda «Toğmak» diye adlandırılmıştır. Khıyva Özbeklerinde (Ebıil- gazi) de «Toğma», Başkurtlarda «Tuvma», Nogaylarda (Cevdet Paşa Tarihine göre) «Tokmâ» kelimesi aslî, nesebi belli olmıyanîara, </w:t>
      </w:r>
      <w:r>
        <w:rPr>
          <w:rStyle w:val="Bodytext2Constantia"/>
        </w:rPr>
        <w:t xml:space="preserve">suç </w:t>
      </w:r>
      <w:r>
        <w:t>işlediği için esir olarak satılacaklara deniliyordu. Kıpçaklara ve Altın Orda Tatarlarına umumî bir ad olan bu kelimeye böyle kötü mâna ve</w:t>
      </w:r>
      <w:r>
        <w:softHyphen/>
        <w:t>rilmesi, islâmiyetin yayılmasından sonra olsa gerek. Coçı Ulusu ahali</w:t>
      </w:r>
      <w:r>
        <w:softHyphen/>
        <w:t>sinin bu adı kullandıkları malûm değildir. Her halde evvelce «Boğ</w:t>
      </w:r>
      <w:r>
        <w:softHyphen/>
        <w:t xml:space="preserve">mak» denilen bu kavim, «Özbek Han» </w:t>
      </w:r>
      <w:r>
        <w:rPr>
          <w:rStyle w:val="Bodytext2Spacing1pt"/>
        </w:rPr>
        <w:t>(1312-1340)</w:t>
      </w:r>
      <w:r>
        <w:t xml:space="preserve"> dan sonra «Öz</w:t>
      </w:r>
      <w:r>
        <w:softHyphen/>
        <w:t>bek» umumî adı ile adlandırılmıştır. «Özbek» yahut «Özbek Ulusları» tâbirleri, Barthold’un tâyinine göre, Ortaasyada kavim adı olmak iti</w:t>
      </w:r>
      <w:r>
        <w:softHyphen/>
        <w:t>barıyla «Çağatay» kelimesine karşı tutulmuş; Ö?:bek Ulusunun bütün askerî halkı,, on beşinci asırda Altın OrdaTıın yıkılmasına ve urukların da Özbek, Kazak ve Nogay Uluslarına ayrılışına kadar tek bir kavim sayılmıştır. Savaşta hepsinin kullandıkları «uran» (parola) bir olup «alaç» sözünden ibaretti. Özbeklerin menşei olan Coçı Ulusunda kulla</w:t>
      </w:r>
      <w:r>
        <w:softHyphen/>
        <w:t>nılan bazı etnik tâbirler izah edilmek ister; Bugün Mâverâünnehirde ve Khorezmde bulunan uruglu Özbekler, Coçı Ulusunda «tatar» umu</w:t>
      </w:r>
      <w:r>
        <w:softHyphen/>
        <w:t>mî adı altında tanınmış olan hâkim unsurdan ibarettir. Fakat «tatar» tâbiri daha geniş bir surette kullanılıp, yalnız hâkim değil, belki mah</w:t>
      </w:r>
      <w:r>
        <w:softHyphen/>
        <w:t>kûm olan kavimlere de itlâk olunmuştur. Kıpçak tâbirinin de bir taraf</w:t>
      </w:r>
      <w:r>
        <w:softHyphen/>
        <w:t>tan bu adı taşıyan boya ad olmak sıfatıyla dar, diğer taraftan bütün Kıpçak Bozkırı ahalisine ve o cümleden Özbeklere itlâk olunmak ba</w:t>
      </w:r>
      <w:r>
        <w:softHyphen/>
        <w:t>kımından geniş mefhumları vardır. Öğrenebildiğimize göre Coçı Ulu</w:t>
      </w:r>
      <w:r>
        <w:softHyphen/>
        <w:t>sunda «tatar» tâbiri, başlangıçta yalnız doğudan gelen türk ve moğol unsuruna yani hâkim, unsura, «kıpçak» tâbiri de Kıpçak Bozkırında onlara tabi olan göçebe kavimlere itlâk olunmuştur. «Toğmak» ise bun</w:t>
      </w:r>
      <w:r>
        <w:softHyphen/>
        <w:t>ların 'hepsine birden umumî bir ad olmuştur. Özbek Handan sonra «Özbek» kelimesi de «Tatar» ve «Kıpçak» ların hepsine birden veril</w:t>
      </w:r>
      <w:r>
        <w:softHyphen/>
        <w:t xml:space="preserve">miş bir ad olup, «Toğmak» tâbirinin yerini tutmuştur. Fakat Kıpçaklar ve doğudan gelen «Tatar» lar moğollair çağında memleketin eski me- </w:t>
      </w:r>
    </w:p>
    <w:p w:rsidR="00874A6B" w:rsidRDefault="00216B32" w:rsidP="00DA7507">
      <w:pPr>
        <w:pStyle w:val="Bodytext27"/>
        <w:shd w:val="clear" w:color="auto" w:fill="auto"/>
        <w:spacing w:line="226" w:lineRule="exact"/>
        <w:ind w:firstLine="360"/>
        <w:jc w:val="left"/>
      </w:pPr>
      <w:r>
        <w:rPr>
          <w:rStyle w:val="Bodytext2175ptNotBoldSpacing0pt"/>
          <w:vertAlign w:val="superscript"/>
        </w:rPr>
        <w:lastRenderedPageBreak/>
        <w:t>r</w:t>
      </w:r>
      <w:r>
        <w:rPr>
          <w:rStyle w:val="Bodytext2175ptNotBoldSpacing0pt"/>
        </w:rPr>
        <w:t xml:space="preserve">-er\î unsurlarıyla karışıp </w:t>
      </w:r>
      <w:r>
        <w:rPr>
          <w:rStyle w:val="Bodytext21"/>
        </w:rPr>
        <w:t xml:space="preserve">onlarla birlikte göçebelere karşı, diyelim ki, </w:t>
      </w:r>
      <w:r>
        <w:rPr>
          <w:rStyle w:val="Bodytext2175ptNotBoldSpacing0pt"/>
        </w:rPr>
        <w:t xml:space="preserve">«Yataq Tatar» yahut </w:t>
      </w:r>
      <w:r>
        <w:rPr>
          <w:rStyle w:val="Bodytext21"/>
        </w:rPr>
        <w:t xml:space="preserve">«Yataq Kıpçak» </w:t>
      </w:r>
      <w:r>
        <w:rPr>
          <w:rStyle w:val="Bodytext21"/>
          <w:vertAlign w:val="superscript"/>
        </w:rPr>
        <w:t>,s</w:t>
      </w:r>
      <w:r>
        <w:rPr>
          <w:rStyle w:val="Bodytext21"/>
        </w:rPr>
        <w:t>) unsurunu teşkil etmeğe baş</w:t>
      </w:r>
      <w:r>
        <w:rPr>
          <w:rStyle w:val="Bodytext21"/>
        </w:rPr>
        <w:softHyphen/>
      </w:r>
      <w:r>
        <w:rPr>
          <w:rStyle w:val="Bodytext2175ptNotBoldSpacing0pt"/>
        </w:rPr>
        <w:t xml:space="preserve">lamışlardır. </w:t>
      </w:r>
      <w:r>
        <w:rPr>
          <w:rStyle w:val="Bodytext21"/>
        </w:rPr>
        <w:t xml:space="preserve">«Tatar» adı işte ozaman «Özbek» adından daha geniş bir </w:t>
      </w:r>
      <w:r>
        <w:rPr>
          <w:rStyle w:val="Bodytext2175ptNotBoldSpacing0pt"/>
        </w:rPr>
        <w:t xml:space="preserve">mâna </w:t>
      </w:r>
      <w:r>
        <w:rPr>
          <w:rStyle w:val="Bodytext21"/>
        </w:rPr>
        <w:t>almış; «Özbek» adı ise sonradan Özbek, Nogay, Kazak ve Baş</w:t>
      </w:r>
      <w:r>
        <w:rPr>
          <w:rStyle w:val="Bodytext21"/>
        </w:rPr>
        <w:softHyphen/>
        <w:t>kurt cemiyetlerine ayrılmış olduklarını gördüğümüz Tatar ve Kıpçak'</w:t>
      </w:r>
      <w:r>
        <w:rPr>
          <w:rStyle w:val="Bodytext21"/>
        </w:rPr>
        <w:softHyphen/>
        <w:t>ların göçebe aristokrasisine ad olmuştur. Bununla beraber «Tatar» ke</w:t>
      </w:r>
      <w:r>
        <w:rPr>
          <w:rStyle w:val="Bodytext21"/>
        </w:rPr>
        <w:softHyphen/>
        <w:t>limesi eski mânasını bilfiil kaybetmekle beraber, halk dilinde «Elin Ta</w:t>
      </w:r>
      <w:r>
        <w:rPr>
          <w:rStyle w:val="Bodytext21"/>
        </w:rPr>
        <w:softHyphen/>
        <w:t xml:space="preserve">tarı», yani «Elin asilzadeleri» demek mânasında kullanılmakta devam etmiştir. Bununla beraber moğollar çağında ticaret Tatar (bilhassa </w:t>
      </w:r>
      <w:r>
        <w:rPr>
          <w:rStyle w:val="Bodytext2175ptNotBoldSpacing0pt"/>
        </w:rPr>
        <w:t xml:space="preserve">Moğol </w:t>
      </w:r>
      <w:r>
        <w:rPr>
          <w:rStyle w:val="Bodytext21"/>
        </w:rPr>
        <w:t>ve Uygur) «ortak» şirketleri elinde bulunduğundan «tatar» tâ</w:t>
      </w:r>
      <w:r>
        <w:rPr>
          <w:rStyle w:val="Bodytext21"/>
        </w:rPr>
        <w:softHyphen/>
        <w:t>biri «tüccar» mânasında da kullanılmıştır. Özbek heyeti 1 4-1 5 inci asır</w:t>
      </w:r>
      <w:r>
        <w:rPr>
          <w:rStyle w:val="Bodytext21"/>
        </w:rPr>
        <w:softHyphen/>
      </w:r>
      <w:r>
        <w:rPr>
          <w:rStyle w:val="Bodytext2175ptNotBoldSpacing0pt"/>
        </w:rPr>
        <w:t xml:space="preserve">larda bu </w:t>
      </w:r>
      <w:r>
        <w:rPr>
          <w:rStyle w:val="Bodytext21"/>
        </w:rPr>
        <w:t>sem şeklinde, yani Coçı Ulusunun Tatar ve Kıpçak boyları ha</w:t>
      </w:r>
      <w:r>
        <w:rPr>
          <w:rStyle w:val="Bodytext21"/>
        </w:rPr>
        <w:softHyphen/>
        <w:t>litasından ibaret göçebe hâkim askerî tabaka sıfatıyla teşekkül ettiğin</w:t>
      </w:r>
      <w:r>
        <w:rPr>
          <w:rStyle w:val="Bodytext21"/>
        </w:rPr>
        <w:softHyphen/>
      </w:r>
      <w:r>
        <w:rPr>
          <w:rStyle w:val="Bodytext2175ptNotBoldSpacing0pt"/>
        </w:rPr>
        <w:t xml:space="preserve">de, </w:t>
      </w:r>
      <w:r>
        <w:rPr>
          <w:rStyle w:val="Bodytext21"/>
        </w:rPr>
        <w:t xml:space="preserve">memlekette bu tabakaya dahil olmıyan kavimler mukabil tabaka </w:t>
      </w:r>
      <w:r>
        <w:rPr>
          <w:rStyle w:val="Bodytext2175ptNotBoldSpacing0pt"/>
        </w:rPr>
        <w:t xml:space="preserve">teşkil </w:t>
      </w:r>
      <w:r>
        <w:rPr>
          <w:rStyle w:val="Bodytext21"/>
        </w:rPr>
        <w:t>etmişlerdir ki şunlardır:</w:t>
      </w:r>
    </w:p>
    <w:p w:rsidR="00874A6B" w:rsidRDefault="00216B32" w:rsidP="00DA7507">
      <w:pPr>
        <w:pStyle w:val="Bodytext210"/>
        <w:numPr>
          <w:ilvl w:val="0"/>
          <w:numId w:val="24"/>
        </w:numPr>
        <w:shd w:val="clear" w:color="auto" w:fill="auto"/>
        <w:tabs>
          <w:tab w:val="left" w:pos="657"/>
        </w:tabs>
        <w:spacing w:before="0" w:line="221" w:lineRule="exact"/>
        <w:ind w:firstLine="480"/>
        <w:jc w:val="left"/>
      </w:pPr>
      <w:r>
        <w:t xml:space="preserve">— Kıpçak Bozkırının eski medenî kavimleri olan, Astarkhan ve </w:t>
      </w:r>
      <w:r>
        <w:rPr>
          <w:rStyle w:val="Bodytext2175ptNotBoldSpacing0pt"/>
        </w:rPr>
        <w:t xml:space="preserve">Saray </w:t>
      </w:r>
      <w:r>
        <w:t xml:space="preserve">tarafındaki «As» 1ar; Orta Edilde «Bulgar-Kazan» Türkleri, </w:t>
      </w:r>
      <w:r>
        <w:rPr>
          <w:rStyle w:val="Bodytext2175ptNotBoldSpacing0pt"/>
        </w:rPr>
        <w:t xml:space="preserve">Burta?. </w:t>
      </w:r>
      <w:r>
        <w:t>Mokşı (İslâm ve moğol kaynaklarında «Möks»), Kırım ta</w:t>
      </w:r>
      <w:r>
        <w:softHyphen/>
        <w:t xml:space="preserve">raflarında </w:t>
      </w:r>
      <w:r>
        <w:rPr>
          <w:rStyle w:val="Bodytext21Spacing1pt1"/>
          <w:b/>
          <w:bCs/>
        </w:rPr>
        <w:t>«Tat»</w:t>
      </w:r>
      <w:r>
        <w:t xml:space="preserve"> 1ar ve eski Hazarların döküntüleri, Batı Sibıryada İstek ve Ibır-Sıbır kavimleri.</w:t>
      </w:r>
    </w:p>
    <w:p w:rsidR="00874A6B" w:rsidRDefault="00216B32" w:rsidP="00DA7507">
      <w:pPr>
        <w:pStyle w:val="Bodytext210"/>
        <w:numPr>
          <w:ilvl w:val="0"/>
          <w:numId w:val="24"/>
        </w:numPr>
        <w:shd w:val="clear" w:color="auto" w:fill="auto"/>
        <w:tabs>
          <w:tab w:val="left" w:pos="663"/>
        </w:tabs>
        <w:spacing w:before="0" w:line="214" w:lineRule="exact"/>
        <w:ind w:firstLine="480"/>
        <w:jc w:val="left"/>
      </w:pPr>
      <w:r>
        <w:t>— Medenî hayata geçmiş 'olan Kıpçak ve Başkurtlar, ki bun</w:t>
      </w:r>
      <w:r>
        <w:softHyphen/>
        <w:t>ların Ural taraflarındakilerine divan ve deftere mukayyet olmaları iti</w:t>
      </w:r>
      <w:r>
        <w:softHyphen/>
        <w:t>bariyle «Tepter» (defter) denilmiştir.</w:t>
      </w:r>
    </w:p>
    <w:p w:rsidR="00874A6B" w:rsidRDefault="00216B32" w:rsidP="00DA7507">
      <w:pPr>
        <w:pStyle w:val="Bodytext210"/>
        <w:numPr>
          <w:ilvl w:val="0"/>
          <w:numId w:val="24"/>
        </w:numPr>
        <w:shd w:val="clear" w:color="auto" w:fill="auto"/>
        <w:tabs>
          <w:tab w:val="left" w:pos="694"/>
        </w:tabs>
        <w:spacing w:before="0" w:line="218" w:lineRule="exact"/>
        <w:ind w:firstLine="480"/>
        <w:jc w:val="left"/>
      </w:pPr>
      <w:r>
        <w:t>— Şimdiki Kazak ve Başkurtların vaktiyle Kıpçak Bozkırının</w:t>
      </w:r>
    </w:p>
    <w:p w:rsidR="00874A6B" w:rsidRDefault="00216B32" w:rsidP="00DA7507">
      <w:pPr>
        <w:pStyle w:val="Bodytext210"/>
        <w:shd w:val="clear" w:color="auto" w:fill="auto"/>
        <w:spacing w:before="0" w:line="218" w:lineRule="exact"/>
        <w:ind w:firstLine="0"/>
        <w:jc w:val="left"/>
      </w:pPr>
      <w:r>
        <w:t>şimalinde Sibirya kavimleri («İstek»)lerle komşu olarak oturan ve si</w:t>
      </w:r>
      <w:r>
        <w:softHyphen/>
        <w:t>yasî hayattan uzak yaşıyan bazı urukları.</w:t>
      </w:r>
    </w:p>
    <w:p w:rsidR="00874A6B" w:rsidRDefault="00216B32" w:rsidP="00DA7507">
      <w:pPr>
        <w:pStyle w:val="Bodytext210"/>
        <w:shd w:val="clear" w:color="auto" w:fill="auto"/>
        <w:spacing w:before="0" w:after="184"/>
        <w:ind w:firstLine="480"/>
        <w:jc w:val="left"/>
      </w:pPr>
      <w:r>
        <w:t>Coçı Ulusu Türklerinin içinde hâkim ve tabi olan urukları bugün bile ayırt etmek kabildir: Hâkim uruklar, tarihî kahramanlara ait des</w:t>
      </w:r>
      <w:r>
        <w:softHyphen/>
        <w:t xml:space="preserve">tanları ve bozkır aristokrasisi ananelerini hatırlarlar. Onlara tabi olarak yaşıyan uruklar ise, yalpız şamanî mitolojisine ait destanları ve «çar- va» </w:t>
      </w:r>
      <w:r>
        <w:rPr>
          <w:vertAlign w:val="superscript"/>
        </w:rPr>
        <w:t>!</w:t>
      </w:r>
      <w:r>
        <w:t xml:space="preserve"> ) ananelerini bilip siyasî ve tarihî destanları pek bilmezler. İlerde doğu Türklerinin asrı millî teşekkülleri hakkında söz söylerken, Caçı Ulusundaki etnoğrafî, İktisadî ve İçtimaî tabakalar meselesine bir daha temas edeceğiz.</w:t>
      </w:r>
    </w:p>
    <w:p w:rsidR="00874A6B" w:rsidRDefault="00216B32" w:rsidP="00DA7507">
      <w:pPr>
        <w:pStyle w:val="Bodytext160"/>
        <w:shd w:val="clear" w:color="auto" w:fill="auto"/>
        <w:spacing w:line="218" w:lineRule="exact"/>
        <w:ind w:firstLine="480"/>
        <w:jc w:val="left"/>
      </w:pPr>
      <w:r>
        <w:rPr>
          <w:vertAlign w:val="superscript"/>
        </w:rPr>
        <w:t>îS</w:t>
      </w:r>
      <w:r>
        <w:t>) «Yataq» yahut «cataq» oturan, meskûn yahut yarı meskûn, hareket ka</w:t>
      </w:r>
      <w:r>
        <w:softHyphen/>
        <w:t>biliyeti olmıyan, barışsever insanlar anlamında kullanılmıştır.</w:t>
      </w:r>
    </w:p>
    <w:p w:rsidR="00874A6B" w:rsidRDefault="00216B32" w:rsidP="00DA7507">
      <w:pPr>
        <w:pStyle w:val="Bodytext160"/>
        <w:shd w:val="clear" w:color="auto" w:fill="auto"/>
        <w:spacing w:line="218" w:lineRule="exact"/>
        <w:ind w:firstLine="480"/>
        <w:jc w:val="left"/>
        <w:sectPr w:rsidR="00874A6B">
          <w:headerReference w:type="even" r:id="rId75"/>
          <w:headerReference w:type="default" r:id="rId76"/>
          <w:pgSz w:w="8400" w:h="11900"/>
          <w:pgMar w:top="1736" w:right="1123" w:bottom="1023" w:left="1027" w:header="0" w:footer="3" w:gutter="0"/>
          <w:pgNumType w:start="32"/>
          <w:cols w:space="720"/>
          <w:noEndnote/>
          <w:docGrid w:linePitch="360"/>
        </w:sectPr>
      </w:pPr>
      <w:r>
        <w:rPr>
          <w:vertAlign w:val="superscript"/>
        </w:rPr>
        <w:t>!&gt;</w:t>
      </w:r>
      <w:r>
        <w:t>) «Çarva» farsça «çaharpa» dan alınmış ve dört ayaklı hayvan beslemek demektir.</w:t>
      </w:r>
    </w:p>
    <w:p w:rsidR="00874A6B" w:rsidRDefault="00216B32" w:rsidP="00DA7507">
      <w:pPr>
        <w:pStyle w:val="Bodytext210"/>
        <w:framePr w:w="4320" w:h="749" w:hSpace="168" w:wrap="around" w:vAnchor="text" w:hAnchor="margin" w:x="1854" w:y="3"/>
        <w:shd w:val="clear" w:color="auto" w:fill="auto"/>
        <w:spacing w:before="0" w:line="226" w:lineRule="exact"/>
        <w:ind w:firstLine="0"/>
        <w:jc w:val="left"/>
      </w:pPr>
      <w:r>
        <w:rPr>
          <w:rStyle w:val="Bodytext21Exact"/>
          <w:b/>
          <w:bCs/>
        </w:rPr>
        <w:lastRenderedPageBreak/>
        <w:t>On dört ve on beşinci asır arap muharrirleri (İbn Battûta, İbn FadI aîîah al-*Umarî ve İbn ‘Arab- şah) Kıpçak Bozkırındaki Özbek ve Kıpçakların</w:t>
      </w:r>
    </w:p>
    <w:p w:rsidR="00874A6B" w:rsidRDefault="00216B32" w:rsidP="00DA7507">
      <w:pPr>
        <w:pStyle w:val="Bodytext210"/>
        <w:shd w:val="clear" w:color="auto" w:fill="auto"/>
        <w:spacing w:before="0" w:line="221" w:lineRule="exact"/>
        <w:ind w:right="200" w:firstLine="0"/>
        <w:jc w:val="left"/>
        <w:sectPr w:rsidR="00874A6B">
          <w:headerReference w:type="even" r:id="rId77"/>
          <w:headerReference w:type="default" r:id="rId78"/>
          <w:headerReference w:type="first" r:id="rId79"/>
          <w:footerReference w:type="first" r:id="rId80"/>
          <w:pgSz w:w="8400" w:h="11900"/>
          <w:pgMar w:top="1651" w:right="918" w:bottom="1238" w:left="1141" w:header="0" w:footer="3" w:gutter="0"/>
          <w:cols w:space="720"/>
          <w:noEndnote/>
          <w:titlePg/>
          <w:docGrid w:linePitch="360"/>
        </w:sectPr>
      </w:pPr>
      <w:r>
        <w:pict>
          <v:shape id="_x0000_s1089" type="#_x0000_t202" style="position:absolute;margin-left:3.85pt;margin-top:5.2pt;width:87.35pt;height:37.55pt;z-index:-125829364;mso-wrap-distance-left:5pt;mso-wrap-distance-top:5.2pt;mso-wrap-distance-right:5pt;mso-wrap-distance-bottom:1pt;mso-position-horizontal-relative:margin" filled="f" stroked="f">
            <v:textbox style="mso-fit-shape-to-text:t" inset="0,0,0,0">
              <w:txbxContent>
                <w:p w:rsidR="00216B32" w:rsidRDefault="00216B32">
                  <w:pPr>
                    <w:pStyle w:val="Bodytext210"/>
                    <w:shd w:val="clear" w:color="auto" w:fill="auto"/>
                    <w:spacing w:before="0" w:line="228" w:lineRule="exact"/>
                    <w:ind w:right="40" w:firstLine="0"/>
                    <w:jc w:val="center"/>
                  </w:pPr>
                  <w:r>
                    <w:rPr>
                      <w:rStyle w:val="Bodytext21Exact"/>
                      <w:b/>
                      <w:bCs/>
                    </w:rPr>
                    <w:t>Eski Kıpçak-Özbek-</w:t>
                  </w:r>
                  <w:r>
                    <w:rPr>
                      <w:rStyle w:val="Bodytext21Exact"/>
                      <w:b/>
                      <w:bCs/>
                    </w:rPr>
                    <w:br/>
                    <w:t>lerin Ahlâkları,</w:t>
                  </w:r>
                  <w:r>
                    <w:rPr>
                      <w:rStyle w:val="Bodytext21Exact"/>
                      <w:b/>
                      <w:bCs/>
                    </w:rPr>
                    <w:br/>
                    <w:t>Âdetleri ve Dilleri</w:t>
                  </w:r>
                </w:p>
              </w:txbxContent>
            </v:textbox>
            <w10:wrap type="square" side="right" anchorx="margin"/>
          </v:shape>
        </w:pict>
      </w:r>
      <w:r>
        <w:t>hayat, ahlâk ve seciyelerini güzel tarif etmişler</w:t>
      </w:r>
      <w:r>
        <w:softHyphen/>
        <w:t>dir. İbn ‘Arabşâha göre, bu Özbek (Dest) Türkleri bütün Türkler ara</w:t>
      </w:r>
      <w:r>
        <w:softHyphen/>
        <w:t>sında dilleri en fasih, zeki, erkek ve kadınları çok güzel, umumiyetle aristokrat olup yalana, dolana tenezzül etmiyen centilmenler sayılmış</w:t>
      </w:r>
      <w:r>
        <w:softHyphen/>
        <w:t xml:space="preserve">lardır </w:t>
      </w:r>
      <w:r>
        <w:rPr>
          <w:vertAlign w:val="superscript"/>
        </w:rPr>
        <w:footnoteReference w:id="16"/>
      </w:r>
      <w:r>
        <w:rPr>
          <w:vertAlign w:val="superscript"/>
        </w:rPr>
        <w:t xml:space="preserve"> </w:t>
      </w:r>
      <w:r>
        <w:rPr>
          <w:vertAlign w:val="superscript"/>
        </w:rPr>
        <w:footnoteReference w:id="17"/>
      </w:r>
      <w:r>
        <w:t>). Yedisüdan Kırıma kadar uzanan bozkırlarda yaşıyan bu öz- beklerin dili, ozamandan kalan halk şiir parçalarında ve diğer âbide</w:t>
      </w:r>
      <w:r>
        <w:softHyphen/>
        <w:t>lerde görüldüğü gibi, hemen hemen bir olmuş; bugün yine Özbek, Ka</w:t>
      </w:r>
      <w:r>
        <w:softHyphen/>
        <w:t xml:space="preserve">zak ve Mangıt-Nogaylarm dillerinde o müşterek Kıpçak hususiyetleri kısmen muhafaza olunmuştur </w:t>
      </w:r>
      <w:r>
        <w:rPr>
          <w:vertAlign w:val="superscript"/>
        </w:rPr>
        <w:t>n</w:t>
      </w:r>
      <w:r>
        <w:t xml:space="preserve">). Hayat tarzları ve âdetleri de «Türk- Çigil» ve «Türkmen-Oğuz» guruplarına mukabil olarak birdir. Yazma tarihleri </w:t>
      </w:r>
      <w:r>
        <w:rPr>
          <w:vertAlign w:val="superscript"/>
        </w:rPr>
        <w:footnoteReference w:id="18"/>
      </w:r>
      <w:r>
        <w:t>), halk edebiyatı, bilhassa Kıpçak Bozkırı kahraman destan</w:t>
      </w:r>
      <w:r>
        <w:softHyphen/>
        <w:t>ları, Çingiz, Coçı ve oğulları, Ediğe, Toktamış, Nureddin, Cura Batır, Koblandı, manzum halk hikemiyatı, Cirençe Çeçen hengâmeleri ve baş</w:t>
      </w:r>
      <w:r>
        <w:softHyphen/>
        <w:t xml:space="preserve">kaları her yerde birdir. Başkurt ve göçebe özbeklerin havaları, bugün Kırım ve Köstence Nogaylarmda taganni edilir. Nögay destanları Kho- rezm Karakalpak ve Kazaklarında bazan harfbeharf söylenir. </w:t>
      </w:r>
      <w:r>
        <w:rPr>
          <w:rStyle w:val="Bodytext21Spacing1pt1"/>
          <w:b/>
          <w:bCs/>
        </w:rPr>
        <w:t xml:space="preserve">1920 </w:t>
      </w:r>
      <w:r>
        <w:t xml:space="preserve">sonbaharında, Aral Gölü cenubunda vaki «Çımbay» kasabasında eski Edüge Toktamış destanlarını mükemmel bilen Karakalpak halk sairi Nureddin’i bulmuştuk; </w:t>
      </w:r>
      <w:r>
        <w:rPr>
          <w:rStyle w:val="Bodytext21Spacing1pt1"/>
          <w:b/>
          <w:bCs/>
        </w:rPr>
        <w:t>1925</w:t>
      </w:r>
      <w:r>
        <w:t xml:space="preserve"> senesi yazında Rumanyada Köstenceden geçtiğimizde aynı Edüge-Toktamış destanlarını çok güzel bilen belki de son nogay halk şairi diye tanınan bir zatın, yine tesadüf eseri* ola</w:t>
      </w:r>
      <w:r>
        <w:softHyphen/>
        <w:t>rak, Nureddin adında bulunduğunu öğrendik. Eski ve yeni Kıpçak Türkleri son derecede bir zaruret olmadıkça ekinciliğe geçmemiş, ekin</w:t>
      </w:r>
      <w:r>
        <w:softHyphen/>
        <w:t>cilik hayatını kendi bozkır aristokratlık Tuhuna aykırı saymış, iktisadı büyük buhranlar geçirdiği zamanlarda bile medenî kavimlere kız ver-</w:t>
      </w:r>
    </w:p>
    <w:p w:rsidR="00874A6B" w:rsidRDefault="00216B32" w:rsidP="00DA7507">
      <w:pPr>
        <w:pStyle w:val="Bodytext210"/>
        <w:shd w:val="clear" w:color="auto" w:fill="auto"/>
        <w:spacing w:before="0" w:after="62"/>
        <w:ind w:left="140" w:firstLine="0"/>
        <w:jc w:val="left"/>
      </w:pPr>
      <w:r>
        <w:lastRenderedPageBreak/>
        <w:t xml:space="preserve">memiş, onlara kara hizmet </w:t>
      </w:r>
      <w:r>
        <w:rPr>
          <w:vertAlign w:val="superscript"/>
        </w:rPr>
        <w:t>13</w:t>
      </w:r>
      <w:r>
        <w:t>) etmemiş, kendisini asker ve efendi bil</w:t>
      </w:r>
      <w:r>
        <w:softHyphen/>
        <w:t>miştir. Bu hususta Nogaylar pek fazla mübalâğa göstermişler ve o yüz</w:t>
      </w:r>
      <w:r>
        <w:softHyphen/>
        <w:t>den bilhassa Kalmuk ve Rus istilâları çağında on binlerce ve yüz bin</w:t>
      </w:r>
      <w:r>
        <w:softHyphen/>
        <w:t>lerle kırılmışlardır. Bunların nazarında Çingiz, Toktamış, Edüge, Er Targın, Urak Mamay, Adil Sultan gibi tarihî ve destanı kahramanlar bozkır aristokrasisi ruhunun idealleridir. Bugünkü Özbek, Kazak, Man- gıt-Nogay ve Başkurt halk edebiyatındaki müşterek destanlarda görü</w:t>
      </w:r>
      <w:r>
        <w:softHyphen/>
        <w:t>len eski Coçı Ulusu Ozbeğinin ahlâk ve seciyeleri karakterindeki şu nok</w:t>
      </w:r>
      <w:r>
        <w:softHyphen/>
        <w:t>talar göze çarpar: Himmet yüceliği, namus ve ırz için ölmek, ideal ha</w:t>
      </w:r>
      <w:r>
        <w:softHyphen/>
        <w:t>yatın ancak cemiyet ve devlet hayatı olduğunu düşünmek, güçlüklere kolaylıkla katlanmak, hayatın güçlüklerine insana tekâmül yollarını açan dakikalar nazarıyla bakmak, uzak ve güç seferlere istek ve kıvanç</w:t>
      </w:r>
      <w:r>
        <w:softHyphen/>
        <w:t>la katlanmak, kadınların da ancak bu gibi erkekleri sevmeleri, asil ka</w:t>
      </w:r>
      <w:r>
        <w:softHyphen/>
        <w:t xml:space="preserve">dınların, anaların el içindeki, yüksek mevkii... İşte bunlar hep eski </w:t>
      </w:r>
      <w:r>
        <w:rPr>
          <w:rStyle w:val="Bodytext21Spacing1pt1"/>
          <w:b/>
          <w:bCs/>
        </w:rPr>
        <w:t xml:space="preserve">Ta-, </w:t>
      </w:r>
      <w:r>
        <w:t>tar ve Kıpçak aristokrat zümresinin yani Özbeğin halk edebiyatında söylenen, şeylerdir. Umumiyetle eski Türklerin iyi ve kötü âdet ve huy</w:t>
      </w:r>
      <w:r>
        <w:softHyphen/>
        <w:t>ları eski Özbek-Kıpçaklarda daha açık olarak görülmüştür. Soğukkan</w:t>
      </w:r>
      <w:r>
        <w:softHyphen/>
        <w:t>lılık, telâşı ve şaşkınlığı sevmemek, itidal, cesaret, âmirliği sevmek^ arap şiirlerinde anlatıldığı gibi savaşta fazla merhametsizlik, barış za</w:t>
      </w:r>
      <w:r>
        <w:softHyphen/>
        <w:t>manlarında ziyadesiyle sakin olmak, esirleri öldürmemek fakat satmak, saflık ve doğruluk, düşmanların istifade edeceği derecede fazla sami</w:t>
      </w:r>
      <w:r>
        <w:softHyphen/>
        <w:t>miyet, şahıslar ve uruklar arasındaki ufak dâvaları büyütmek ve bunu yıllar, hattâ nesiller boyu uzatmak, İktisadî müşkülât görüldüğünde ço</w:t>
      </w:r>
      <w:r>
        <w:softHyphen/>
        <w:t>luk çocuğunu satmak yahut başkalarının çocuğunu çalarak satmak de</w:t>
      </w:r>
      <w:r>
        <w:softHyphen/>
        <w:t>recesine varan fazla maddîlik... İşte bunlar, Özbek ve Kıpçaklarin daha 14 üncü asırda Özbek Han zamanında Altın Ordaya gelen arap seyyahı İbn Battûtadan başlıyarak, bütün seyyahların kaydettikleri hu</w:t>
      </w:r>
      <w:r>
        <w:softHyphen/>
        <w:t>susiyetlerdir</w:t>
      </w:r>
      <w:r>
        <w:rPr>
          <w:vertAlign w:val="superscript"/>
        </w:rPr>
        <w:footnoteReference w:id="19"/>
      </w:r>
      <w:r>
        <w:t>').</w:t>
      </w:r>
    </w:p>
    <w:p w:rsidR="00874A6B" w:rsidRDefault="00216B32" w:rsidP="00DA7507">
      <w:pPr>
        <w:pStyle w:val="Bodytext210"/>
        <w:framePr w:w="4286" w:h="1186" w:hSpace="62" w:vSpace="88" w:wrap="around" w:vAnchor="text" w:hAnchor="margin" w:x="1955" w:y="-146"/>
        <w:shd w:val="clear" w:color="auto" w:fill="auto"/>
        <w:spacing w:before="0"/>
        <w:ind w:firstLine="0"/>
        <w:jc w:val="left"/>
      </w:pPr>
      <w:r>
        <w:rPr>
          <w:rStyle w:val="Bodytext21Exact"/>
          <w:b/>
          <w:bCs/>
        </w:rPr>
        <w:t>Özbeklerin «Özbek», «Kazak» ve «Mangıt-No- gay» guruplarına ayrılması artık Edil havzasında değil, Sır Derya havzasında yaşadıkları zaman vaki olmuştur. C</w:t>
      </w:r>
      <w:r>
        <w:rPr>
          <w:rStyle w:val="Bodytext21Exact0"/>
          <w:b/>
          <w:bCs/>
        </w:rPr>
        <w:t>oçı</w:t>
      </w:r>
      <w:r>
        <w:rPr>
          <w:rStyle w:val="Bodytext21Exact"/>
          <w:b/>
          <w:bCs/>
        </w:rPr>
        <w:t xml:space="preserve"> oğulları «Batu» ve «Berke» Hanlar zamanında Çağatay Ulusu *na da nüfuzları</w:t>
      </w:r>
    </w:p>
    <w:p w:rsidR="00874A6B" w:rsidRDefault="00216B32" w:rsidP="00DA7507">
      <w:pPr>
        <w:pStyle w:val="Bodytext220"/>
        <w:shd w:val="clear" w:color="auto" w:fill="auto"/>
        <w:spacing w:after="56" w:line="221" w:lineRule="exact"/>
        <w:ind w:firstLine="0"/>
        <w:jc w:val="left"/>
      </w:pPr>
      <w:r>
        <w:t>«Özbek» Cemiyeti</w:t>
      </w:r>
      <w:r>
        <w:softHyphen/>
        <w:t>nin Özbek, Kazak ve Mangit-Nogay- lara Bölünmesi</w:t>
      </w:r>
    </w:p>
    <w:p w:rsidR="00874A6B" w:rsidRDefault="00216B32" w:rsidP="00DA7507">
      <w:pPr>
        <w:pStyle w:val="Bodytext210"/>
        <w:shd w:val="clear" w:color="auto" w:fill="auto"/>
        <w:spacing w:before="0" w:line="226" w:lineRule="exact"/>
        <w:ind w:left="140" w:firstLine="0"/>
        <w:jc w:val="left"/>
      </w:pPr>
      <w:r>
        <w:t xml:space="preserve">olup Mâverâünnehir ekseriya bilfiil Altın Ordaya tâbi olmuştu. </w:t>
      </w:r>
      <w:r>
        <w:rPr>
          <w:rStyle w:val="Bodytext212"/>
          <w:b/>
          <w:bCs/>
        </w:rPr>
        <w:t xml:space="preserve">Kho- </w:t>
      </w:r>
      <w:r>
        <w:t>rezm ülkesi Sır Deryanın Ötrar’dan başlayıp aşağı kısmı, Moğol mem</w:t>
      </w:r>
      <w:r>
        <w:softHyphen/>
        <w:t>leketinin taksimatına göre Coçı Ulusu’na ait oldu. Burası Coçı Ulusu</w:t>
      </w:r>
      <w:r>
        <w:br w:type="page"/>
      </w:r>
    </w:p>
    <w:p w:rsidR="00874A6B" w:rsidRDefault="00216B32" w:rsidP="00DA7507">
      <w:pPr>
        <w:pStyle w:val="Bodytext27"/>
        <w:shd w:val="clear" w:color="auto" w:fill="auto"/>
        <w:spacing w:line="226" w:lineRule="exact"/>
        <w:jc w:val="left"/>
      </w:pPr>
      <w:r>
        <w:lastRenderedPageBreak/>
        <w:t xml:space="preserve">E-.skerî teşkilâtında «Sol Kol» kabilelerini, İdarî taksimatta ise «Gök Orda» yı teşkil ediyordu. </w:t>
      </w:r>
      <w:r>
        <w:rPr>
          <w:rStyle w:val="Bodytext2Spacing1pt"/>
        </w:rPr>
        <w:t>1^358-1361</w:t>
      </w:r>
      <w:r>
        <w:t xml:space="preserve"> yıllarında merkezî Altın Orda (diğer tâbirle Ak Orda) işleri karışınca, o zam an bu ordanın bütün as</w:t>
      </w:r>
      <w:r>
        <w:softHyphen/>
        <w:t>kerlerine kumanda eden «Kıyat» beğleri «Sağ Kol» kabilelerini Kırı</w:t>
      </w:r>
      <w:r>
        <w:softHyphen/>
        <w:t>ma, «Sol Kol» kabilelerini ise Sır Deryaya getirdiler. Ozaman Batu Teslî münkariz olduğundan, yasaya, veraset kanununa göre, yüksek hâ</w:t>
      </w:r>
      <w:r>
        <w:softHyphen/>
        <w:t xml:space="preserve">kimiyet Coçı’nın beşinci oğlu olan Şıban </w:t>
      </w:r>
      <w:r>
        <w:rPr>
          <w:vertAlign w:val="superscript"/>
        </w:rPr>
        <w:t>1-&gt;</w:t>
      </w:r>
      <w:r>
        <w:t>) Hanın oğullarına geçiyor</w:t>
      </w:r>
      <w:r>
        <w:softHyphen/>
        <w:t>du. Birçok Özbek urukları şimdiki Turgay vilâyetinde, «Ak Göl» civa</w:t>
      </w:r>
      <w:r>
        <w:softHyphen/>
        <w:t>rında Şıban şehzadelerinden Hızır Hanı banlandılar. Nayman, Karlık, Uygur, Koıirat, Böyrek gibi uruklar buna taraftardı. Fakat bu Şıban şehzadesinin hâkimiyeti «Sol Kol» boylarının bir takımına ve Batı Sı- biryada Tobul havzasında bulunan «Tura» kalelerine münhasır kaldı. Sol Kolun Sır Derya havzasında bulunan urukları ise Coçı Hanın o gü</w:t>
      </w:r>
      <w:r>
        <w:softHyphen/>
        <w:t>ne kadar hükümet işlerine pek karışmıyan «Tokay Temür» adlı oğlu neslinden Sü Baş oğlu «Kara Nogay Khan» ı harılandılar. Buradaki «Sol» urukları, «Yedi San» denilen Şirin, Barın Kıpçak, Argun, Alçın, Katay, Mafigıt, Kürlevüt’lerden ibaret olduğu anlaşılıyor. Bu Sol han</w:t>
      </w:r>
      <w:r>
        <w:softHyphen/>
        <w:t xml:space="preserve">larının dayandıkları şehirler Yenikent, Cend, Barçmlığ Kent, Sabran, Otrar ve merkez olarak da Sığınak idi. Bu uruklardan bazıları galiba ozaman bile Mâverâünnehir işlerine karışmağa başlamıştı. Femürün askeri içinde Kıpçak ve Naymanlar mühim rol oynamışlardır. Temürün oğulları zamanında </w:t>
      </w:r>
      <w:r>
        <w:rPr>
          <w:rStyle w:val="Bodytext2Spacing1pt"/>
        </w:rPr>
        <w:t>(142</w:t>
      </w:r>
      <w:r>
        <w:t xml:space="preserve"> </w:t>
      </w:r>
      <w:r>
        <w:rPr>
          <w:rStyle w:val="Bodytext2Spacing1pt"/>
        </w:rPr>
        <w:t>7)</w:t>
      </w:r>
      <w:r>
        <w:t xml:space="preserve"> Özbekler Tokay Temür neslinden «Barak Khan» in' idaresinde Sır Deryada pek kuvvetlendiler. </w:t>
      </w:r>
      <w:r>
        <w:rPr>
          <w:rStyle w:val="Bodytext2Spacing1pt"/>
        </w:rPr>
        <w:t>1429</w:t>
      </w:r>
      <w:r>
        <w:t xml:space="preserve"> da Barak öldürülünce Sır Derya havzasını da Şıban Oğulları işgal ettiler. Bunun</w:t>
      </w:r>
      <w:r>
        <w:softHyphen/>
        <w:t>la Coçı Ulusunun asıl merkezî ordası (Ak Orda) Mâverâünnehrin ya- nıbasma gelmiş oldu. O sıralarda Tokay Temür oğullarına taraftarlık eden boylardan Mangıtlar, «Altın Ordanın Temür Beği» demek olan reisleri «Ediğe Beğ» in idaresinde büyük nüfuz sahibi oldular. Bunlara diğer uruklar da iltihak etti; ve hepsi birden hâkim uruğa nisbetle bir taraftan «Mangıt» adıyla ve diğer taraftan da (galiba vaktiyle Kara Nogay Hanı hanlanmaları itibarıyla)</w:t>
      </w:r>
      <w:r>
        <w:rPr>
          <w:vertAlign w:val="superscript"/>
        </w:rPr>
        <w:t>1,;</w:t>
      </w:r>
      <w:r>
        <w:t>) «Nogay» adıyla mâruf oldu-</w:t>
      </w:r>
    </w:p>
    <w:p w:rsidR="00874A6B" w:rsidRDefault="00216B32" w:rsidP="00DA7507">
      <w:pPr>
        <w:pStyle w:val="Bodytext320"/>
        <w:shd w:val="clear" w:color="auto" w:fill="auto"/>
        <w:tabs>
          <w:tab w:val="left" w:pos="847"/>
        </w:tabs>
        <w:spacing w:line="80" w:lineRule="exact"/>
        <w:jc w:val="left"/>
      </w:pPr>
      <w:r>
        <w:rPr>
          <w:vertAlign w:val="superscript"/>
        </w:rPr>
        <w:t>r</w:t>
      </w:r>
      <w:r>
        <w:t>""</w:t>
      </w:r>
      <w:r>
        <w:tab/>
        <w:t>İ</w:t>
      </w:r>
    </w:p>
    <w:p w:rsidR="00874A6B" w:rsidRDefault="00216B32" w:rsidP="00DA7507">
      <w:pPr>
        <w:pStyle w:val="Bodytext160"/>
        <w:shd w:val="clear" w:color="auto" w:fill="auto"/>
        <w:tabs>
          <w:tab w:val="left" w:pos="2117"/>
        </w:tabs>
        <w:spacing w:line="226" w:lineRule="exact"/>
        <w:ind w:firstLine="540"/>
        <w:jc w:val="left"/>
      </w:pPr>
      <w:r>
        <w:rPr>
          <w:vertAlign w:val="superscript"/>
        </w:rPr>
        <w:t>3r&gt;</w:t>
      </w:r>
      <w:r>
        <w:t>) Bu kelimeyi arap kabilesi ismi olan «şe</w:t>
      </w:r>
      <w:r>
        <w:rPr>
          <w:rStyle w:val="Bodytext16Constantia55pt"/>
          <w:b/>
          <w:bCs/>
        </w:rPr>
        <w:t>3</w:t>
      </w:r>
      <w:r>
        <w:rPr>
          <w:vertAlign w:val="superscript"/>
        </w:rPr>
        <w:t>r</w:t>
      </w:r>
      <w:r>
        <w:t>ban» şeklinde okumak yan</w:t>
      </w:r>
      <w:r>
        <w:softHyphen/>
        <w:t>lıştır; «şıban» kıraeti bu hanların uygur harfleriyle yazılan şecerelerinden ve bazı yazmalarda bu ismin</w:t>
      </w:r>
      <w:r>
        <w:tab/>
        <w:t>şeklinde, yazılmış olmasından anlaşılmaktadır.</w:t>
      </w:r>
    </w:p>
    <w:p w:rsidR="00874A6B" w:rsidRDefault="00216B32" w:rsidP="00DA7507">
      <w:pPr>
        <w:pStyle w:val="Bodytext160"/>
        <w:shd w:val="clear" w:color="auto" w:fill="auto"/>
        <w:spacing w:line="226" w:lineRule="exact"/>
        <w:ind w:firstLine="540"/>
        <w:jc w:val="left"/>
        <w:sectPr w:rsidR="00874A6B">
          <w:pgSz w:w="8400" w:h="11900"/>
          <w:pgMar w:top="1632" w:right="1051" w:bottom="1138" w:left="1037" w:header="0" w:footer="3" w:gutter="0"/>
          <w:cols w:space="720"/>
          <w:noEndnote/>
          <w:docGrid w:linePitch="360"/>
        </w:sectPr>
      </w:pPr>
      <w:r>
        <w:rPr>
          <w:vertAlign w:val="superscript"/>
        </w:rPr>
        <w:t>K;</w:t>
      </w:r>
      <w:r>
        <w:t>) «Nogay» adı, ihtimal bu kabileleri idare eden «Mangıt» aşireti emir</w:t>
      </w:r>
      <w:r>
        <w:softHyphen/>
        <w:t xml:space="preserve">lerinin, Edüge Beğ’in ecdadı vaktiyle On Kol uruklarını idare etmiş ve Bizans sınırlarında yaşamış olan şehzade «Nogay» (yahut «Nokay», öl. 1299) a tabi olmuş olduklarından neşet etmiş, olabilir; fakat buna dair bir kayda tesadüf olunamadı. Behemehal «Nogay» adı. hu isrni taşıyan kabilelerin batı ve şimalinde yaşıyan </w:t>
      </w:r>
    </w:p>
    <w:p w:rsidR="00874A6B" w:rsidRDefault="00216B32" w:rsidP="00DA7507">
      <w:pPr>
        <w:pStyle w:val="Bodytext160"/>
        <w:shd w:val="clear" w:color="auto" w:fill="auto"/>
        <w:spacing w:line="226" w:lineRule="exact"/>
        <w:ind w:firstLine="540"/>
        <w:jc w:val="left"/>
      </w:pPr>
      <w:r>
        <w:rPr>
          <w:rStyle w:val="Bodytext2"/>
          <w:b w:val="0"/>
          <w:bCs w:val="0"/>
        </w:rPr>
        <w:lastRenderedPageBreak/>
        <w:t>lar. Biz de bu eserimizde bunların her iki adını birleştirerek «Mangıt- Nogay» diye adlandırdık. 16 ncı asrın başında «Şıban-Özbek» Kanları ve onlara tâbi uruklar Mâverâünnehir ve KKorezme gidip yerleşiyor</w:t>
      </w:r>
      <w:r>
        <w:rPr>
          <w:rStyle w:val="Bodytext2"/>
          <w:b w:val="0"/>
          <w:bCs w:val="0"/>
        </w:rPr>
        <w:softHyphen/>
        <w:t>lar. Ozaman şimdiki Kazakistanın batı bölümleri, keza Başkurt ve Tura ülkeleri tamamiyle Mangıt-Nogaylara tâbi oluyor..İşte böylelikle Özbek camiasına karşı kuvvetli bir Mangıt-Nogay câmiası husule geliyor.</w:t>
      </w:r>
    </w:p>
    <w:p w:rsidR="00874A6B" w:rsidRDefault="00216B32" w:rsidP="00DA7507">
      <w:pPr>
        <w:pStyle w:val="Bodytext27"/>
        <w:shd w:val="clear" w:color="auto" w:fill="auto"/>
        <w:spacing w:line="223" w:lineRule="exact"/>
        <w:ind w:firstLine="500"/>
        <w:jc w:val="left"/>
      </w:pPr>
      <w:r>
        <w:t>Yukarıda zikri geçen Barak Hanın oğulları Kirey ve Canibek sul</w:t>
      </w:r>
      <w:r>
        <w:softHyphen/>
        <w:t>tanlar, başlangıçta Şıban Oğullarının meşhur hanı Ebulkhayır Hana tâbi idiler;* M66 yılında onlar bu handan ayrılıp «kazak» oldular ve doğularındaki Çağatay Oğullarına (Kaşgar ve Yedisu taraflarında hü</w:t>
      </w:r>
      <w:r>
        <w:softHyphen/>
        <w:t>kümet süren hanlara) sığınıp, onlardan bazı urukları kendilerine tebaa edindiler ve onların yardımıyla ,Şıban Oğulları elinde kalan ve önce kendilerine tâbi bulunan kabileleri geri aldılar. Böylelikle «Şıban Oz- beki» nin yanıbaşmda bir de «Kazak Özbeki» camiası meydana geldi. Özbek topluluğu, on beşinci asrın son yarısında tamamiyle üç kuvvetli grupa bölünmüş bulunuyor. Önceleri Gök Orda hanlarına ve Tokay Temiir Oğullarına ait olan yerler Şıban Oğullarına, Şıban Oğullarının mülkleri de Nogay mirzalarına geçiyor. Kazaklar ise bu ikisinin ve Çağatay hanlarının ortalığında hak dâva ediyorlar. 16 ncı asrın orta</w:t>
      </w:r>
      <w:r>
        <w:softHyphen/>
        <w:t>larında «Mangıt-Nogay» emirleri bugünkü Kazakistanın merkezî kısım</w:t>
      </w:r>
      <w:r>
        <w:softHyphen/>
        <w:t>larını teşkil eden «Arka» da «Ulu Tav» da iken buradan başlayıp Edi</w:t>
      </w:r>
      <w:r>
        <w:softHyphen/>
        <w:t>lin garbine, hattâ Azak kıyılarına kadar uzanan ellerin işlerine karıştı</w:t>
      </w:r>
      <w:r>
        <w:softHyphen/>
        <w:t>lar ve yavaş yavaş garbe kaydılar. O güne kadar niza* mevzuu olan aşağı Sır Derya havzası ve Arka tarafları boşaldı. Neticede buraları, o güne kadar Talaş ve Çu taraflarında yaşıyan Kazak hanlarının ida</w:t>
      </w:r>
      <w:r>
        <w:softHyphen/>
        <w:t>resine girdi. On yedinci asrın ikinci yarısında «Nogay» ve nihayet on sekizinci asrın ilk yarısında «Kalmuk» işleri karışınca, Kazak hanları Yayık nehrinin şarkındaki bütün bozkırlara mâlik oldular, Nogaylar da Kırım ve Şimalî Kafkasya taraflarına doğru çekildiler.</w:t>
      </w:r>
    </w:p>
    <w:p w:rsidR="00874A6B" w:rsidRDefault="00216B32" w:rsidP="00DA7507">
      <w:pPr>
        <w:pStyle w:val="Bodytext27"/>
        <w:shd w:val="clear" w:color="auto" w:fill="auto"/>
        <w:spacing w:line="223" w:lineRule="exact"/>
        <w:ind w:firstLine="500"/>
        <w:jc w:val="left"/>
      </w:pPr>
      <w:r>
        <w:t>Kazak Hanları, Şıban Özbeklerinden ayrıldıktan sonra da, kom</w:t>
      </w:r>
      <w:r>
        <w:softHyphen/>
        <w:t>şuları Kazakları «Kazak Özbekleri» diye adlandırır oldular. Haydar Mirza Doğlatın tarihinde Kazak Hanları, hep böyle adlandırılmıştır</w:t>
      </w:r>
      <w:r>
        <w:rPr>
          <w:vertAlign w:val="superscript"/>
        </w:rPr>
        <w:footnoteReference w:id="20"/>
      </w:r>
      <w:r>
        <w:t>).</w:t>
      </w:r>
      <w:r>
        <w:br w:type="page"/>
      </w:r>
    </w:p>
    <w:p w:rsidR="00874A6B" w:rsidRDefault="00216B32" w:rsidP="00DA7507">
      <w:pPr>
        <w:pStyle w:val="Heading70"/>
        <w:keepNext/>
        <w:keepLines/>
        <w:shd w:val="clear" w:color="auto" w:fill="auto"/>
        <w:spacing w:before="0" w:after="197" w:line="220" w:lineRule="exact"/>
        <w:jc w:val="left"/>
      </w:pPr>
      <w:bookmarkStart w:id="7" w:name="bookmark6"/>
      <w:r>
        <w:lastRenderedPageBreak/>
        <w:t>Kazaklar</w:t>
      </w:r>
      <w:bookmarkEnd w:id="7"/>
    </w:p>
    <w:p w:rsidR="00874A6B" w:rsidRDefault="00216B32" w:rsidP="00DA7507">
      <w:pPr>
        <w:pStyle w:val="Bodytext210"/>
        <w:shd w:val="clear" w:color="auto" w:fill="auto"/>
        <w:spacing w:before="0" w:line="170" w:lineRule="exact"/>
        <w:ind w:firstLine="0"/>
        <w:jc w:val="left"/>
      </w:pPr>
      <w:r>
        <w:pict>
          <v:shape id="_x0000_s1090" type="#_x0000_t202" style="position:absolute;margin-left:2.05pt;margin-top:4.15pt;width:93.6pt;height:11pt;z-index:-125829363;mso-wrap-distance-left:5pt;mso-wrap-distance-top:1.85pt;mso-wrap-distance-right:5pt;mso-wrap-distance-bottom:3.2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«KAZAK» Kelimesi</w:t>
                  </w:r>
                </w:p>
              </w:txbxContent>
            </v:textbox>
            <w10:wrap type="square" side="right" anchorx="margin"/>
          </v:shape>
        </w:pict>
      </w:r>
      <w:r>
        <w:t>«Kazak» adı ilkin ancak sultanlara mahsus idi.</w:t>
      </w:r>
    </w:p>
    <w:p w:rsidR="00874A6B" w:rsidRDefault="00216B32" w:rsidP="00DA7507">
      <w:pPr>
        <w:pStyle w:val="Bodytext210"/>
        <w:shd w:val="clear" w:color="auto" w:fill="auto"/>
        <w:spacing w:before="0"/>
        <w:ind w:firstLine="0"/>
        <w:jc w:val="left"/>
      </w:pPr>
      <w:r>
        <w:pict>
          <v:shape id="_x0000_s1091" type="#_x0000_t202" style="position:absolute;margin-left:1.55pt;margin-top:4.6pt;width:94.55pt;height:21.5pt;z-index:-125829362;mso-wrap-distance-left:5pt;mso-wrap-distance-top:1.95pt;mso-wrap-distance-right:5pt;mso-wrap-distance-bottom:2.85pt;mso-position-horizontal-relative:margin" filled="f" stroked="f">
            <v:textbox style="mso-fit-shape-to-text:t" inset="0,0,0,0">
              <w:txbxContent>
                <w:p w:rsidR="00216B32" w:rsidRDefault="00216B32">
                  <w:pPr>
                    <w:pStyle w:val="Bodytext210"/>
                    <w:shd w:val="clear" w:color="auto" w:fill="auto"/>
                    <w:spacing w:before="0" w:after="12" w:line="170" w:lineRule="exact"/>
                    <w:ind w:right="40" w:firstLine="0"/>
                    <w:jc w:val="center"/>
                  </w:pPr>
                  <w:r>
                    <w:rPr>
                      <w:rStyle w:val="Bodytext21Exact"/>
                      <w:b/>
                      <w:bCs/>
                    </w:rPr>
                    <w:t>ve</w:t>
                  </w:r>
                </w:p>
                <w:p w:rsidR="00216B32" w:rsidRDefault="00216B32">
                  <w:pPr>
                    <w:pStyle w:val="Bodytext210"/>
                    <w:shd w:val="clear" w:color="auto" w:fill="auto"/>
                    <w:spacing w:before="0" w:line="170" w:lineRule="exact"/>
                    <w:ind w:firstLine="0"/>
                    <w:jc w:val="left"/>
                  </w:pPr>
                  <w:r>
                    <w:rPr>
                      <w:rStyle w:val="Bodytext21Exact"/>
                      <w:b/>
                      <w:bCs/>
                    </w:rPr>
                    <w:t>«KAZAK» Mefhumu</w:t>
                  </w:r>
                </w:p>
              </w:txbxContent>
            </v:textbox>
            <w10:wrap type="square" side="right" anchorx="margin"/>
          </v:shape>
        </w:pict>
      </w:r>
      <w:r>
        <w:t>Sonra onlara tâbi kabilelere ve tüzümek istedik</w:t>
      </w:r>
      <w:r>
        <w:softHyphen/>
        <w:t>leri devlete de itlâk olundu. O vakte kadar «Ka</w:t>
      </w:r>
      <w:r>
        <w:softHyphen/>
        <w:t xml:space="preserve">zak» kelimesi, devlete değil, kabileler heyetine </w:t>
      </w:r>
      <w:r>
        <w:rPr>
          <w:rStyle w:val="Bodytext2175ptNotBoldSpacing0pt"/>
        </w:rPr>
        <w:t xml:space="preserve">bile </w:t>
      </w:r>
      <w:r>
        <w:t>ad olduğu görülmemişti. «Kazak» adı, ekseriya siyasî bir maksat</w:t>
      </w:r>
      <w:r>
        <w:softHyphen/>
        <w:t xml:space="preserve">la, </w:t>
      </w:r>
      <w:r>
        <w:rPr>
          <w:rStyle w:val="Bodytext2175ptNotBoldSpacing0pt"/>
        </w:rPr>
        <w:t xml:space="preserve">bir </w:t>
      </w:r>
      <w:r>
        <w:t xml:space="preserve">isyan neticesinde ailesiz (boydak) halde ve bazan da aile ile </w:t>
      </w:r>
      <w:r>
        <w:rPr>
          <w:rStyle w:val="Bodytext2175ptNotBoldSpacing0pt"/>
        </w:rPr>
        <w:t xml:space="preserve">birlikte </w:t>
      </w:r>
      <w:r>
        <w:t xml:space="preserve">cemiyetten uzaklaşarak dağ ve sahralara çekilen ve fırsattan </w:t>
      </w:r>
      <w:r>
        <w:rPr>
          <w:rStyle w:val="Bodytext2175ptNotBoldSpacing0pt"/>
        </w:rPr>
        <w:t xml:space="preserve">istifade </w:t>
      </w:r>
      <w:r>
        <w:t>ederek hükümet işlerini ele alana kadar el ve kabilenin hima</w:t>
      </w:r>
      <w:r>
        <w:softHyphen/>
      </w:r>
      <w:r>
        <w:rPr>
          <w:rStyle w:val="Bodytext2175ptNotBoldSpacing0pt"/>
        </w:rPr>
        <w:t xml:space="preserve">yesinden </w:t>
      </w:r>
      <w:r>
        <w:t xml:space="preserve">dışarıda dolaşan sergüzeştçilere; Türk kavimlerinde ergenlik </w:t>
      </w:r>
      <w:r>
        <w:rPr>
          <w:rStyle w:val="Bodytext2175ptNotBoldSpacing0pt"/>
        </w:rPr>
        <w:t xml:space="preserve">çağma </w:t>
      </w:r>
      <w:r>
        <w:t>eriştiğinde erkek çocukları hayata alıştırmak için sahraya çıkar</w:t>
      </w:r>
      <w:r>
        <w:softHyphen/>
        <w:t>mak gibi âdetlere göre ve yahut alelade eşkıyalık maksadıyla elinden ayrılanlara itlâk olunmuştur. Türklerin tesiriyle bu gibi âdet, yani oğul</w:t>
      </w:r>
      <w:r>
        <w:softHyphen/>
        <w:t>larına silâh vererek dışarı çıkarmak âdeti, Ruslarda da olduğu gibi, İs</w:t>
      </w:r>
      <w:r>
        <w:softHyphen/>
        <w:t>lam menbalarmda kaydedilmiş ve hâlâ olduğu gibi, eskiden de bun</w:t>
      </w:r>
      <w:r>
        <w:softHyphen/>
        <w:t>lar türkçe «Kazak» adıyla tesmiye edilmişlerdir. Kazaklık eden siyasî bir zat, bir şehir veya ülke fethederek yerleştikten ve yahut diğer bir siyasî şahsiyete iltihak ederek kendisini kanunlaştırdıktan sonra kazak</w:t>
      </w:r>
      <w:r>
        <w:softHyphen/>
      </w:r>
      <w:r>
        <w:rPr>
          <w:rStyle w:val="Bodytext2175ptNotBoldSpacing0pt"/>
        </w:rPr>
        <w:t xml:space="preserve">lıktan </w:t>
      </w:r>
      <w:r>
        <w:t>çıkmış olur. Ve ozaman kendi «Kazaklık» mâzisini, gençlik, gay</w:t>
      </w:r>
      <w:r>
        <w:softHyphen/>
      </w:r>
      <w:r>
        <w:rPr>
          <w:rStyle w:val="Bodytext2175ptNotBoldSpacing0pt"/>
        </w:rPr>
        <w:t xml:space="preserve">ret </w:t>
      </w:r>
      <w:r>
        <w:t>ve zahmetlere tahammül günleri olarak tahattur eder (Temür ve evlâdından Ebu Sait Mirza, Hüseyin Baykara, Babur Mirza, Özbekler- den Şaybak Han ve rüfekası gibi). İnsan elbette ömründe ancak birkaç yıl kazak olur. Bu mâna ile «Kazaklık» mefhumu, devlet mefhumuna mugayirdir. 15 inci asır sonunda kazaklığa çıkan Canibek ve Giray sul</w:t>
      </w:r>
      <w:r>
        <w:softHyphen/>
        <w:t>tanların evlâdı bilhassa Kasım Han ve oğlu Halt Nazar Han kendi dev</w:t>
      </w:r>
      <w:r>
        <w:softHyphen/>
        <w:t>letlerine tam mânasiyle devlet olamıyan bir teşekkül diye böyle bak</w:t>
      </w:r>
      <w:r>
        <w:softHyphen/>
        <w:t>mışlardır.</w:t>
      </w:r>
    </w:p>
    <w:p w:rsidR="00874A6B" w:rsidRDefault="00216B32" w:rsidP="00DA7507">
      <w:pPr>
        <w:pStyle w:val="Bodytext210"/>
        <w:shd w:val="clear" w:color="auto" w:fill="auto"/>
        <w:spacing w:before="0"/>
        <w:ind w:firstLine="560"/>
        <w:jc w:val="left"/>
      </w:pPr>
      <w:r>
        <w:t xml:space="preserve">Kazak sultanları, 1 6 ncı asrın sonunda ( 1 </w:t>
      </w:r>
      <w:r>
        <w:rPr>
          <w:rStyle w:val="Bodytext21Spacing1pt1"/>
          <w:b/>
          <w:bCs/>
        </w:rPr>
        <w:t>599)</w:t>
      </w:r>
      <w:r>
        <w:t xml:space="preserve"> doğuşimalde Kal- muklarm sıkıştırmasıyla «Çu» mıntakasmı bırakarak Taşkende ve civa</w:t>
      </w:r>
      <w:r>
        <w:softHyphen/>
        <w:t>r</w:t>
      </w:r>
      <w:r>
        <w:rPr>
          <w:rStyle w:val="Bodytext212"/>
          <w:b/>
          <w:bCs/>
        </w:rPr>
        <w:t>ınd</w:t>
      </w:r>
      <w:r>
        <w:t xml:space="preserve">aki kalelere sığındılar. </w:t>
      </w:r>
      <w:r>
        <w:rPr>
          <w:rStyle w:val="Bodytext21Spacing1pt1"/>
          <w:b/>
          <w:bCs/>
        </w:rPr>
        <w:t>1723</w:t>
      </w:r>
      <w:r>
        <w:t xml:space="preserve"> yılında tekrar bir Kalmuk bozgunluğu vaki oluncıya kadar oralarda temelli yerleşip sahra kabilelerini ziraate alıştırmıya çalıştılar. Bu münasebetle «Tuğ bağlayıp» yani resmî dev</w:t>
      </w:r>
      <w:r>
        <w:softHyphen/>
        <w:t>let bayrağı ilân edip bir nevi idare apparatı vücude getirip, «Yüz» ve «Bin» lere taksimle asker teşkil ederek «devlet tüzümek» teşebbüsle</w:t>
      </w:r>
      <w:r>
        <w:softHyphen/>
        <w:t>rinde bulundular. Han ve sultanların orda (karargâh)lan da, «UIuvüz», «Ortayüz», «Kiçiyüz» diye üçe taksim edilmişti. Özbeklerde hüküm</w:t>
      </w:r>
      <w:r>
        <w:softHyphen/>
        <w:t>dar, veliaht, ikinci veliaht mukabilinde «Han», «Kalgay»; Nogayîarda ise «Bek», «Nuradin», «Keykubad» adları kullanılıyordu. Kazaklarda han ordalarını «Uluyüz», «Ortayüz» Ve «Kiçiyüz» (yahut «Uluğorda»,</w:t>
      </w:r>
      <w:r>
        <w:br w:type="page"/>
      </w:r>
      <w:r>
        <w:lastRenderedPageBreak/>
        <w:t>«Ortaorda» ve «Kiçikorda») diye tefrik etmek de bu devlet apparatı vücuda getirmek tecrübeleri zamanından kalma bir şey olduğu zanno-, lunuyor. Lâkin Kalmukların ve nihayet Rusların (Sibiryadan) tazyiki, bunlara, umum sahra kabileleri tarafından itiraf edilmiş temelli bir hü</w:t>
      </w:r>
      <w:r>
        <w:softHyphen/>
        <w:t>kümet teşkil edip yaşamıya yol vermedi. Sahranın doğuşimal kısmında kendilerine tâbi olarak «Kazak» adını alan kabileler, Özbek ve Nogay heyetlerini teşkil eden aristokrat kabileler mukabili olarak bu camiala</w:t>
      </w:r>
      <w:r>
        <w:softHyphen/>
        <w:t>rın « hayvan besleyici, çadır ehli » (khayme nişin) zümrelerini teşkil etmişlerdir. Kazakların devlet teşkilâtının zayıflığında elbette bunun da tesiri vardı.</w:t>
      </w:r>
    </w:p>
    <w:p w:rsidR="00874A6B" w:rsidRDefault="00216B32" w:rsidP="00DA7507">
      <w:pPr>
        <w:pStyle w:val="Bodytext210"/>
        <w:shd w:val="clear" w:color="auto" w:fill="auto"/>
        <w:spacing w:before="0" w:line="226" w:lineRule="exact"/>
        <w:ind w:firstLine="0"/>
        <w:jc w:val="left"/>
        <w:sectPr w:rsidR="00874A6B">
          <w:headerReference w:type="even" r:id="rId81"/>
          <w:headerReference w:type="default" r:id="rId82"/>
          <w:headerReference w:type="first" r:id="rId83"/>
          <w:footerReference w:type="first" r:id="rId84"/>
          <w:pgSz w:w="8400" w:h="11900"/>
          <w:pgMar w:top="1632" w:right="1051" w:bottom="1138" w:left="1037" w:header="0" w:footer="3" w:gutter="0"/>
          <w:cols w:space="720"/>
          <w:noEndnote/>
          <w:titlePg/>
          <w:docGrid w:linePitch="360"/>
        </w:sectPr>
      </w:pPr>
      <w:r>
        <w:pict>
          <v:shape id="_x0000_s1095" type="#_x0000_t202" style="position:absolute;margin-left:9.25pt;margin-top:2.05pt;width:84.5pt;height:36.9pt;z-index:-125829361;mso-wrap-distance-left:5pt;mso-wrap-distance-right:5pt;mso-wrap-distance-bottom:1.85pt;mso-position-horizontal-relative:margin" filled="f" stroked="f">
            <v:textbox style="mso-fit-shape-to-text:t" inset="0,0,0,0">
              <w:txbxContent>
                <w:p w:rsidR="00216B32" w:rsidRDefault="00216B32">
                  <w:pPr>
                    <w:pStyle w:val="Bodytext210"/>
                    <w:shd w:val="clear" w:color="auto" w:fill="auto"/>
                    <w:spacing w:before="0" w:line="226" w:lineRule="exact"/>
                    <w:ind w:right="40" w:firstLine="0"/>
                    <w:jc w:val="center"/>
                  </w:pPr>
                  <w:r>
                    <w:rPr>
                      <w:rStyle w:val="Bodytext21Exact"/>
                      <w:b/>
                      <w:bCs/>
                    </w:rPr>
                    <w:t>Mangıt-Nogay He-</w:t>
                  </w:r>
                  <w:r>
                    <w:rPr>
                      <w:rStyle w:val="Bodytext21Exact"/>
                      <w:b/>
                      <w:bCs/>
                    </w:rPr>
                    <w:br/>
                    <w:t>sabına Kazaklığın</w:t>
                  </w:r>
                  <w:r>
                    <w:rPr>
                      <w:rStyle w:val="Bodytext21Exact"/>
                      <w:b/>
                      <w:bCs/>
                    </w:rPr>
                    <w:br/>
                    <w:t>Büyümesi</w:t>
                  </w:r>
                </w:p>
              </w:txbxContent>
            </v:textbox>
            <w10:wrap type="square" side="right" anchorx="margin"/>
          </v:shape>
        </w:pict>
      </w:r>
      <w:r>
        <w:pict>
          <v:shape id="_x0000_s1096" type="#_x0000_t202" style="position:absolute;margin-left:4.2pt;margin-top:279.6pt;width:307.7pt;height:61.35pt;z-index:-125829360;mso-wrap-distance-left:5pt;mso-wrap-distance-right:5pt;mso-wrap-distance-bottom:19.6pt;mso-position-horizontal-relative:margin" filled="f" stroked="f">
            <v:textbox style="mso-fit-shape-to-text:t" inset="0,0,0,0">
              <w:txbxContent>
                <w:p w:rsidR="00216B32" w:rsidRDefault="00216B32">
                  <w:pPr>
                    <w:pStyle w:val="Bodytext210"/>
                    <w:shd w:val="clear" w:color="auto" w:fill="auto"/>
                    <w:spacing w:before="0" w:line="228" w:lineRule="exact"/>
                    <w:ind w:firstLine="0"/>
                  </w:pPr>
                  <w:r>
                    <w:rPr>
                      <w:rStyle w:val="Bodytext21Exact"/>
                      <w:b/>
                      <w:bCs/>
                    </w:rPr>
                    <w:t>ikinci yarısında ve 17 nci asırda Edil havzasının türk kabileleri tarafın</w:t>
                  </w:r>
                  <w:r>
                    <w:rPr>
                      <w:rStyle w:val="Bodytext21Exact"/>
                      <w:b/>
                      <w:bCs/>
                    </w:rPr>
                    <w:softHyphen/>
                    <w:t>dan tahliye edilmesi o kadar ciddî idi, ki Kalmukların bir kısmının Edi</w:t>
                  </w:r>
                  <w:r>
                    <w:rPr>
                      <w:rStyle w:val="Bodytext21Exact"/>
                      <w:b/>
                      <w:bCs/>
                    </w:rPr>
                    <w:softHyphen/>
                    <w:t xml:space="preserve">lin garbına ve diğer bir kısmının da Cungaryaya- muhaceretinden sonı- ra, Edil-Yayık arası 19 uncu asır başına kadar büsbütün boş kaldı. </w:t>
                  </w:r>
                  <w:r>
                    <w:rPr>
                      <w:rStyle w:val="Bodytext21Spacing1ptExact"/>
                      <w:b/>
                      <w:bCs/>
                    </w:rPr>
                    <w:t xml:space="preserve">1801 </w:t>
                  </w:r>
                  <w:r>
                    <w:rPr>
                      <w:rStyle w:val="Bodytext21Exact"/>
                      <w:b/>
                      <w:bCs/>
                    </w:rPr>
                    <w:t>yılında Kiçiyüz Kazak Jkanı Bükey’in idaresi altında buraya gelip yer-</w:t>
                  </w:r>
                </w:p>
              </w:txbxContent>
            </v:textbox>
            <w10:wrap type="topAndBottom" anchorx="margin"/>
          </v:shape>
        </w:pict>
      </w:r>
      <w:r>
        <w:t>Sahranın Özbeklerden sonra Nogay kabileleri ta</w:t>
      </w:r>
      <w:r>
        <w:softHyphen/>
        <w:t>rafından işgal edilen kısmı da 1 8 inci asırda Ka</w:t>
      </w:r>
      <w:r>
        <w:softHyphen/>
        <w:t xml:space="preserve">zak hanlarına tâbi oldu.' 16 ncı asırda (Saydak ve Yusuf Mirzalar zamanında) burada Mangıt- Nogaylar, yalnız Edil doğusunda iki milyon </w:t>
      </w:r>
      <w:r>
        <w:rPr>
          <w:vertAlign w:val="subscript"/>
        </w:rPr>
        <w:t>:</w:t>
      </w:r>
      <w:r>
        <w:t>kadar sayılıyorlardı. İle</w:t>
      </w:r>
      <w:r>
        <w:softHyphen/>
        <w:t xml:space="preserve">ride tarih kısmında da anlatacağımız üzere,, doğuda Temürîler devle- tiniri teşekkülü ve batıda Istanbulun alınmasıyla Kırımın Anadoluya ilhakı, Edil sahasındaki kabileleri «Bukhara» (Mâverâünnehir) ile </w:t>
      </w:r>
      <w:r>
        <w:rPr>
          <w:vertAlign w:val="superscript"/>
        </w:rPr>
        <w:t>;</w:t>
      </w:r>
      <w:r>
        <w:t xml:space="preserve">«Rûm» (Türkiye) dan ikisinin birini seçmiye mecbur edince, aşağı Edil ve Yayık’ta kabileleri alıkoymak ve kuvvetli hükümet tüzümek imkân haricinde kalmıştı. Ozaman buraya Rus girip ve </w:t>
      </w:r>
      <w:r>
        <w:rPr>
          <w:rStyle w:val="Bodytext21Spacing1pt1"/>
          <w:b/>
          <w:bCs/>
        </w:rPr>
        <w:t>1558</w:t>
      </w:r>
      <w:r>
        <w:t xml:space="preserve"> yılı kıtlığında hayvan (tuvar)larmdan mahrum kalan kabilelerin rus ekmeğiyle ge</w:t>
      </w:r>
      <w:r>
        <w:softHyphen/>
        <w:t xml:space="preserve">çinmek mecburiyetinde kalması, Nogaylar içinde «Alçı İsmail» gibi rus taraftarı adamları iş başına getirdi; kabileler de dağıldı. Kalmukların mütemadiyen taarruzları, nihayet </w:t>
      </w:r>
      <w:r>
        <w:rPr>
          <w:rStyle w:val="Bodytext21Spacing1pt1"/>
          <w:b/>
          <w:bCs/>
        </w:rPr>
        <w:t>1643</w:t>
      </w:r>
      <w:r>
        <w:t xml:space="preserve"> te Edil ve Yayık arasında yer</w:t>
      </w:r>
      <w:r>
        <w:softHyphen/>
        <w:t>leşmesi, Nogayların mühim bir kısmını, siyasî ve aristokrat zümreleri</w:t>
      </w:r>
      <w:r>
        <w:softHyphen/>
        <w:t xml:space="preserve">nin ekseriyeti başta olduğu halde, Kırıma ve oradan da Kafkasya ve Rumeli taraflarına attı. Fakat o iki milyon Nogaym kahir ekseriyeti Edilin doğusunda kalmakta devam ettiler; bunların da bir kısmı Kho- rezm ve Sır Derya sınırlarına gitjtiler. Bu münasebetle Bukharadaki As- tarkhanî hanlardan Abdülaziz </w:t>
      </w:r>
      <w:r>
        <w:rPr>
          <w:rStyle w:val="Bodytext21Spacing1pt1"/>
          <w:b/>
          <w:bCs/>
        </w:rPr>
        <w:t>(1645-1680)</w:t>
      </w:r>
      <w:r>
        <w:t xml:space="preserve"> ve Süphan Kulı </w:t>
      </w:r>
      <w:r>
        <w:rPr>
          <w:rStyle w:val="Bodytext21Spacing1pt1"/>
          <w:b/>
          <w:bCs/>
        </w:rPr>
        <w:t>(1680- 1702)</w:t>
      </w:r>
      <w:r>
        <w:t xml:space="preserve"> Hanların zamanında, Deşt-i Kıpçak’tan Mâverâünnehre yeni ka</w:t>
      </w:r>
      <w:r>
        <w:softHyphen/>
        <w:t>bileler gelmiş ve Sır Derya havzasında Kazak hanları kuvvetlenmiştir. Elyevm Turgay ve Ural vilâyetlerinde yaşıyan «Kazak» kabileleri ev</w:t>
      </w:r>
      <w:r>
        <w:softHyphen/>
        <w:t>velce «Nogay» heyetine dahil olan kabilelerden ibarettir. 16 ncı asrın</w:t>
      </w:r>
    </w:p>
    <w:p w:rsidR="00874A6B" w:rsidRDefault="00216B32" w:rsidP="00DA7507">
      <w:pPr>
        <w:pStyle w:val="Bodytext210"/>
        <w:shd w:val="clear" w:color="auto" w:fill="auto"/>
        <w:spacing w:before="0" w:after="72" w:line="238" w:lineRule="exact"/>
        <w:ind w:firstLine="0"/>
        <w:jc w:val="left"/>
      </w:pPr>
      <w:r>
        <w:lastRenderedPageBreak/>
        <w:t>Üçsen «Kazak» kabileleri, evvelce yine buradan doğuya çekilmiş olan «Nogay» kabilelerinden ibaretti.</w:t>
      </w:r>
    </w:p>
    <w:p w:rsidR="00874A6B" w:rsidRDefault="00216B32" w:rsidP="00DA7507">
      <w:pPr>
        <w:pStyle w:val="Bodytext210"/>
        <w:numPr>
          <w:ilvl w:val="0"/>
          <w:numId w:val="25"/>
        </w:numPr>
        <w:shd w:val="clear" w:color="auto" w:fill="auto"/>
        <w:tabs>
          <w:tab w:val="left" w:pos="795"/>
        </w:tabs>
        <w:spacing w:before="0" w:after="103"/>
        <w:ind w:firstLine="580"/>
        <w:jc w:val="left"/>
      </w:pPr>
      <w:r>
        <w:t>inci, asrjn_ üçüncü çeyreğinde Kazak hanları «Edil» ve «Yayık» tan Cungaryaya kadar lizanan bozkırlara mâlik olup, batıda rus (Pet- resburg) ve doğuda çin (Pekin) hükümetlerinden fermanlar alıyorlar ve o fermanları da, mezkûr hükümetlerin Kazak sultanlarına olan mah</w:t>
      </w:r>
      <w:r>
        <w:softHyphen/>
        <w:t xml:space="preserve">sus iltifatları olarak telâkki ediyorlardı. </w:t>
      </w:r>
      <w:r>
        <w:rPr>
          <w:rStyle w:val="Bodytext212"/>
          <w:b/>
          <w:bCs/>
        </w:rPr>
        <w:t>Bu ka</w:t>
      </w:r>
      <w:r>
        <w:t>dar geniş bozkırları işgal •ederek birbirinden u</w:t>
      </w:r>
      <w:r>
        <w:rPr>
          <w:rStyle w:val="Bodytext212"/>
          <w:b/>
          <w:bCs/>
        </w:rPr>
        <w:t>zak yaşı</w:t>
      </w:r>
      <w:r>
        <w:t>yan kabileler, dil ve âdetleri itibariyle yek- diğerinden uzaklaşmadılar. Bilâkis her zaman ve bilhassa Ralmuk za</w:t>
      </w:r>
      <w:r>
        <w:softHyphen/>
        <w:t>manında ve ondan sonra hanların mücadeleleri: zamanında yekdiğe- riyle pek ziyade karışmak, mıntakadan mıntakaya sürüklenmek, bati</w:t>
      </w:r>
      <w:r>
        <w:softHyphen/>
        <w:t>dakiler doğuya, doğudakiler batıya geçmek suretiyle, kalmuk mücade</w:t>
      </w:r>
      <w:r>
        <w:softHyphen/>
        <w:t>lesinde olduğu gibi, bütün sahraya müşterek kahramanların zuhuru ve o zamanlardaki büyük içtimalarda (hanlar ve beğlerin düğün ve «aş» yani «yoğ» merasimleri gibi) bütün «Kazak» kabilelerinden mümes</w:t>
      </w:r>
      <w:r>
        <w:softHyphen/>
        <w:t>siller ve halk şairleri toplanıp müşaereler tertip edilmesi, burada söy</w:t>
      </w:r>
      <w:r>
        <w:softHyphen/>
        <w:t>lenen hitabeler şiirlerin şairin ibare ve üslûbiyle bütün kabilere dağıl</w:t>
      </w:r>
      <w:r>
        <w:softHyphen/>
        <w:t>ması neticesinde âdât ve ananeler birliğini^ümmî oldukları halde, ko</w:t>
      </w:r>
      <w:r>
        <w:softHyphen/>
      </w:r>
      <w:r>
        <w:rPr>
          <w:rStyle w:val="Bodytext212"/>
          <w:b/>
          <w:bCs/>
        </w:rPr>
        <w:t>nuşma leh</w:t>
      </w:r>
      <w:r>
        <w:t>çesinin birliğini muhafaza ettiler. Bugün Cungaryadan ta Edil havzasına kadar tekmil Kazakların lehçesi tamamen birdir'. Fakat uzun zamanlar umumî hanlara tâbi olmadan ve büyük siyasî hâdiselere ka- rışmayıp,. beynelmilel siyasî hayattan uzak kalıp aşiret entrikaları ve buna ilâveten «Kazaklık» ruhiyle yaşamış olmaları, bu Türklere tesir</w:t>
      </w:r>
      <w:r>
        <w:softHyphen/>
        <w:t>siz kalmamıştır. Ekseriya siyasî ve fikrî hayatta da eski «Kazaklık» hâ</w:t>
      </w:r>
      <w:r>
        <w:softHyphen/>
        <w:t xml:space="preserve">lâ bir fazilet addediliyor. Komşiı medenî Türklerden fazla çekinmek vardır. Elbette bu, kazaklığın kusuru ve menfi tarafıdır ; bununla beraber </w:t>
      </w:r>
      <w:r>
        <w:rPr>
          <w:rStyle w:val="Bodytext212"/>
          <w:b/>
          <w:bCs/>
        </w:rPr>
        <w:t>Kazakl</w:t>
      </w:r>
      <w:r>
        <w:t xml:space="preserve">ar, eski bir medeniyetin kuvvetli tesirinde olmadıklarından, yeni </w:t>
      </w:r>
      <w:r>
        <w:rPr>
          <w:rStyle w:val="Bodytext212"/>
          <w:b/>
          <w:bCs/>
        </w:rPr>
        <w:t>asrî med</w:t>
      </w:r>
      <w:r>
        <w:t>eniyeti, asrî ilim metodunu ve fikir sistemlerini, komşu medenî Türk kabilelerine nisbeten daha çabuk kavrayıp benimsiyebiliyorlar.</w:t>
      </w:r>
    </w:p>
    <w:p w:rsidR="00874A6B" w:rsidRDefault="00216B32" w:rsidP="00DA7507">
      <w:pPr>
        <w:pStyle w:val="Bodytext210"/>
        <w:shd w:val="clear" w:color="auto" w:fill="auto"/>
        <w:spacing w:before="0" w:line="170" w:lineRule="exact"/>
        <w:ind w:firstLine="580"/>
        <w:jc w:val="left"/>
      </w:pPr>
      <w:r>
        <w:t>Kazak kabileleri ve bölümleri şunlardır:</w:t>
      </w:r>
    </w:p>
    <w:p w:rsidR="00874A6B" w:rsidRDefault="00216B32" w:rsidP="00DA7507">
      <w:pPr>
        <w:pStyle w:val="Bodytext160"/>
        <w:shd w:val="clear" w:color="auto" w:fill="auto"/>
        <w:spacing w:line="226" w:lineRule="exact"/>
        <w:ind w:left="1080" w:firstLine="440"/>
        <w:jc w:val="left"/>
      </w:pPr>
      <w:r>
        <w:t>«ULUYÜZ» on bir kabile (uruğ) dan ibarettir</w:t>
      </w:r>
      <w:r>
        <w:rPr>
          <w:vertAlign w:val="superscript"/>
        </w:rPr>
        <w:footnoteReference w:id="21"/>
      </w:r>
      <w:r>
        <w:t>). Duvlat (oy</w:t>
      </w:r>
      <w:r>
        <w:softHyphen/>
        <w:t>makları: Buptay, Cımır, Sıyqım, Canıs), Adban, Suvan, Çapraştı, Esti, Oçaktı, San Uysun, Calayır, Qanglı, Çançkılı, Sirgeli.- «Uluyüz» eski hesaplara göre 460.000 nüfustur. Yedisu ve Sır Derya vilâyetle</w:t>
      </w:r>
      <w:r>
        <w:softHyphen/>
        <w:t>rinde yaşıyorlar.</w:t>
      </w:r>
    </w:p>
    <w:p w:rsidR="00874A6B" w:rsidRDefault="00216B32" w:rsidP="00DA7507">
      <w:pPr>
        <w:pStyle w:val="Bodytext160"/>
        <w:shd w:val="clear" w:color="auto" w:fill="auto"/>
        <w:tabs>
          <w:tab w:val="left" w:pos="4406"/>
        </w:tabs>
        <w:spacing w:line="223" w:lineRule="exact"/>
        <w:ind w:left="1020" w:firstLine="400"/>
        <w:jc w:val="left"/>
      </w:pPr>
      <w:r>
        <w:t xml:space="preserve">«ORTAYÜZ,&gt; beş kabile (uruğ) dan ibarettir: Girey, Nayman, Argın, Qıpçaq, Qonrat. </w:t>
      </w:r>
      <w:r>
        <w:rPr>
          <w:rStyle w:val="Bodytext16Italic"/>
          <w:b/>
          <w:bCs/>
        </w:rPr>
        <w:t>«Girey»</w:t>
      </w:r>
      <w:r>
        <w:t xml:space="preserve"> iki oymaktan ibarettir: «Uvak Girey» (Arışları: Cantıqay, Cadık, Çıruçı, İteli, Qaraqas, Mülgü, Çobar-Aygır, Merket, İt-İmgen, Cas-Taban, </w:t>
      </w:r>
      <w:r>
        <w:lastRenderedPageBreak/>
        <w:t>Sarbas, Çı-Moyun); «Qara Girey» (arış</w:t>
      </w:r>
      <w:r>
        <w:softHyphen/>
        <w:t>ları: Morun [soyları: Bayıs (tireleri: Morun, Sıban, Qurdcay, Turna), Baysıyıq (tireleri: Semiz Nayman, Bulatçı, Toqpaq)], Bay-Ciket [soy</w:t>
      </w:r>
      <w:r>
        <w:softHyphen/>
        <w:t>ları: Cumuq, Tugas]). Gireyler Kara İrtiş, İrtiş, Obagan, Kısma İşim ve Oy nehirleri havzalarında yaşıyorlar. «</w:t>
      </w:r>
      <w:r>
        <w:rPr>
          <w:rStyle w:val="Bodytext16Italic"/>
          <w:b/>
          <w:bCs/>
        </w:rPr>
        <w:t>Nayman</w:t>
      </w:r>
      <w:r>
        <w:t>» kabilesi on iki oy</w:t>
      </w:r>
      <w:r>
        <w:softHyphen/>
        <w:t xml:space="preserve">maktan ibaretir: Aqbora, Bulatçı, Ters Tamgalı, Törtovul, Kökcarlı, Ergenekti, Semiz Baganalı, Sadır, Matay, Sarı Cumart, Qazay, Baltalı. Naymanlar: Ulutav, Balkaş ve Tarbagatay taraflarında yaşıyorlardı. Eski hesaplara göre 530.000 kadar nüfustur. Bunlardan Baganalı üç arıştan ibarettir: Toqbulat [soyları: Cırıq, İbiske, Qızıl Taz, Qara Bala, Sarı Sargaldaq], Şustan- [soyları: Boydalı, Bes Bala], Aq Taz [soyları: Te- ney, Balıkçı, Qarmaqçı, Seyid (tireleri: Bay Emet, Çurtay [araları: Atalıq, Mamay, Babas, Bulatçı Nayman], Cumuq, Çalman, Badana). </w:t>
      </w:r>
      <w:r>
        <w:rPr>
          <w:rStyle w:val="Bodytext16Italic"/>
          <w:b/>
          <w:bCs/>
        </w:rPr>
        <w:t>«Argın»</w:t>
      </w:r>
      <w:r>
        <w:t xml:space="preserve"> kabilesi üç büyük oymağa ayrılır: Mumm (arışları: Bigendik, Çigendik [soyları: Atıgay, Bagıs, Qancagalı, Tobuqtı, Qaravul, Sarı, Çaqçaq (tireleri: Tuman, Amancul, Küçey, Baqay, Cüzey, Aq Nazar, Tenet, Qarabaş, Qalqaman, Bay Emet, Qoçqar), Cetim], Madyar, TÖlek), Quvandıq (arışları: Altay, Qarpıq, Temeş, Agıs, Qalqaman, Aydabul), Söyündük (arışları: Qurucas, Quzgan, Qusqal, Töki); bir de müstakil «Qara Kisek» arısı [soyları: Törtovul, Taraqtı]. Argın eski hesaplara göre 89.000 nüfustur. İrtiş, İşim, Tobıl havzalarında yaşıyorlar. «</w:t>
      </w:r>
      <w:r>
        <w:rPr>
          <w:rStyle w:val="Bodytext16Italic"/>
          <w:b/>
          <w:bCs/>
        </w:rPr>
        <w:t xml:space="preserve">Qonrak&gt; </w:t>
      </w:r>
      <w:r>
        <w:t xml:space="preserve">kabilesi iki büyük oymağa ayrılır: Köktin Oğlı, Kütençi (arışları: Cetimîer, Maıîgıtay, Qara Köse, Quyusqansız, Teney, Toqbulat, Bay- lar-Cancar, Buşman). Qofiratlar Sır Derya havzasında bulunuyorlar. </w:t>
      </w:r>
      <w:r>
        <w:rPr>
          <w:rStyle w:val="Bodytext16Italic"/>
          <w:b/>
          <w:bCs/>
        </w:rPr>
        <w:t>«Qıpçaq»</w:t>
      </w:r>
      <w:r>
        <w:t xml:space="preserve"> dört büyük oymaktan ibarettir:</w:t>
      </w:r>
      <w:r>
        <w:tab/>
        <w:t>Kök Mürün, Küldenen,</w:t>
      </w:r>
    </w:p>
    <w:p w:rsidR="00874A6B" w:rsidRDefault="00216B32" w:rsidP="00DA7507">
      <w:pPr>
        <w:pStyle w:val="Bodytext160"/>
        <w:shd w:val="clear" w:color="auto" w:fill="auto"/>
        <w:spacing w:line="223" w:lineRule="exact"/>
        <w:ind w:left="1020"/>
        <w:jc w:val="left"/>
      </w:pPr>
      <w:r>
        <w:t>Buçay, Qara Balıq. Kıpçaklarda da müteaddit arış, soy ve tireler bu</w:t>
      </w:r>
      <w:r>
        <w:softHyphen/>
        <w:t>lunur. Bunlar başlıca «Oy», «Tobıl» ve «Turgay» havzalarında yaşa</w:t>
      </w:r>
      <w:r>
        <w:softHyphen/>
        <w:t>maktadırlar.</w:t>
      </w:r>
    </w:p>
    <w:p w:rsidR="00874A6B" w:rsidRDefault="00216B32" w:rsidP="00DA7507">
      <w:pPr>
        <w:pStyle w:val="Bodytext160"/>
        <w:shd w:val="clear" w:color="auto" w:fill="auto"/>
        <w:spacing w:line="223" w:lineRule="exact"/>
        <w:ind w:left="1020" w:firstLine="460"/>
        <w:jc w:val="left"/>
        <w:sectPr w:rsidR="00874A6B">
          <w:headerReference w:type="even" r:id="rId85"/>
          <w:headerReference w:type="default" r:id="rId86"/>
          <w:headerReference w:type="first" r:id="rId87"/>
          <w:pgSz w:w="8400" w:h="11900"/>
          <w:pgMar w:top="1632" w:right="1051" w:bottom="1138" w:left="1037" w:header="0" w:footer="3" w:gutter="0"/>
          <w:pgNumType w:start="52"/>
          <w:cols w:space="720"/>
          <w:noEndnote/>
          <w:docGrid w:linePitch="360"/>
        </w:sectPr>
      </w:pPr>
      <w:r>
        <w:t xml:space="preserve">«KIÇI YÜZ» üç kabiledir: Alimoğlu (kazak söyleyişince «Eli- molu»), Bayoğlu (kazak söyleyişince «Bayolı»), Yedi Uruğ (kazak söyleyişince «Ceti-rû»), </w:t>
      </w:r>
      <w:r>
        <w:rPr>
          <w:rStyle w:val="Bodytext16Italic"/>
          <w:b/>
          <w:bCs/>
        </w:rPr>
        <w:t>«Alimoğlu»</w:t>
      </w:r>
      <w:r>
        <w:t xml:space="preserve"> nun arışları: Qarasaqal [soyları: Çunqara (tireleri: Qanıldı, Kütküleç, Şekerbay, Batan. Car Boldı), Sarıbas (tireleri: Baqtı-Berdi, Bavbek, Nazım), Busurman (tireleri: Nogay, Gasıkür, Cekey), Törtqara (tireleri: Turum [araları: Çavdar». Avıqman, Qaçan, Toguz Seksen], Tcqman [araları: Şaqal</w:t>
      </w:r>
      <w:r>
        <w:rPr>
          <w:vertAlign w:val="subscript"/>
        </w:rPr>
        <w:t>y</w:t>
      </w:r>
      <w:r>
        <w:t xml:space="preserve"> Can-Keldi, Şekerbay, Kütküleç, Khan Geldi], Qasım [araları: Ayıt, Seksek, Madı</w:t>
      </w:r>
      <w:r>
        <w:rPr>
          <w:vertAlign w:val="subscript"/>
        </w:rPr>
        <w:t xml:space="preserve">r </w:t>
      </w:r>
      <w:r>
        <w:t>Baqcan], Appaq [araları: Qara-Kese, Aq-Bes, Batan])], Qara-Kisek„</w:t>
      </w:r>
    </w:p>
    <w:p w:rsidR="00874A6B" w:rsidRDefault="00216B32" w:rsidP="00DA7507">
      <w:pPr>
        <w:pStyle w:val="Bodytext160"/>
        <w:shd w:val="clear" w:color="auto" w:fill="auto"/>
        <w:spacing w:line="223" w:lineRule="exact"/>
        <w:ind w:left="960"/>
        <w:jc w:val="left"/>
      </w:pPr>
      <w:r>
        <w:lastRenderedPageBreak/>
        <w:t xml:space="preserve">Kite, Tört-Qaı*a, Çümekey, Çekli, Qara-Kisek, Qazan-Taban, İstek, Bayıs, Esen Geldi, Cakcv. </w:t>
      </w:r>
      <w:r>
        <w:rPr>
          <w:rStyle w:val="Bodytext16Constantia75ptItalic"/>
          <w:b/>
          <w:bCs/>
        </w:rPr>
        <w:t>«Bayoğlu</w:t>
      </w:r>
      <w:r>
        <w:rPr>
          <w:rStyle w:val="Bodytext16Constantia75pt"/>
          <w:b/>
          <w:bCs/>
        </w:rPr>
        <w:t xml:space="preserve">» </w:t>
      </w:r>
      <w:r>
        <w:t>nun arışları: Aday [soyları: Ba- lıqçı, Aqman, Tübüş (tireleri: Zarubay, Çunqay, Bavbek, Tabunay, Çikern, Bebkey), Mugal (tireleri: Çavlay, Çeküy, Çibeney (tireleri: Cumaıt, Çelim), Qonaq (tireleri: Urus, Toq-Sara), Qosay, Tüküçey], Cappas [soyları: Kineki, Kirman, Sumruq, Andarçay, Qoldıqay, Qara- Köz, Qalqaman], Alaça,-Baybaqtı [soyları: Qanq (tireleri: Küli Sun- duq, Bavb'ek, Alız), El-Teke, Bataq (tireleri: Çabaçı, Qolçıq, Sagaj^' Cavgatı, Tuqabay, Buganay, Köçmen, İtemke), Masqar [soyları: Qut- luç-Atam, Babanazar,</w:t>
      </w:r>
      <w:r>
        <w:rPr>
          <w:vertAlign w:val="superscript"/>
        </w:rPr>
        <w:t>1</w:t>
      </w:r>
      <w:r>
        <w:t xml:space="preserve"> Masaq]. Beriş [soyları: Sıbaq, Nogay, Qaylı~ Qaç, Can-Mırza (tireleri: Toqman, Beş-Qaşqay) Isıq], Tazlar, İsen- Temir, Çirkes [soyları: Küsün (tireleri: Samay, Umurzaq, Ütegen, Ulcabay), Cavqaçıq, Qış-K}istek, Küyüs, İlmen], Tana, Qızıl-Qurt [soyları: El-Çula, Subı], Şeyikhlar, Altun [soyları: Cabalaq, Aydur- gay, Sagay]. </w:t>
      </w:r>
      <w:r>
        <w:rPr>
          <w:rStyle w:val="Bodytext16Constantia75ptItalic"/>
          <w:b/>
          <w:bCs/>
        </w:rPr>
        <w:t>«Yedi Uruğ»</w:t>
      </w:r>
      <w:r>
        <w:rPr>
          <w:rStyle w:val="Bodytext16Constantia75pt"/>
          <w:b/>
          <w:bCs/>
        </w:rPr>
        <w:t xml:space="preserve"> </w:t>
      </w:r>
      <w:r>
        <w:t>un arisları: Tabın, Tama, Kirderi [soyu: Yabagu], Cagalbaylı, Kireyit, Tilev, Ramazan.</w:t>
      </w:r>
    </w:p>
    <w:p w:rsidR="00874A6B" w:rsidRDefault="00216B32" w:rsidP="00DA7507">
      <w:pPr>
        <w:pStyle w:val="Bodytext160"/>
        <w:shd w:val="clear" w:color="auto" w:fill="auto"/>
        <w:spacing w:after="243" w:line="223" w:lineRule="exact"/>
        <w:ind w:left="960" w:firstLine="440"/>
        <w:jc w:val="left"/>
      </w:pPr>
      <w:r>
        <w:t>Bu kabilelerden «Elimolu» Ural vilâyetinde, Sır Deryanın aşağı kısımlarında, Aral gölünün cenupdoğu, Khorezmin doğu taraflarında ve Şarkî Bukharada; «Bayolı» kabilesi Bökey Ordada, Ural vilâyetin</w:t>
      </w:r>
      <w:r>
        <w:softHyphen/>
        <w:t>de, Mangışlakta yaşıyor ve tekmil Üst Yurt İrtifalarmı işgal ediyorlar. «Yedi Uruğ» 1ar ise, Ural ve Turgay vilâyetlerinde bulunuyorlar. «Kiçi Yüz» Kazakları eski hesaplarda 800.000 nüfus kadar gösteriliyorlar.</w:t>
      </w:r>
    </w:p>
    <w:p w:rsidR="00874A6B" w:rsidRDefault="00216B32" w:rsidP="00DA7507">
      <w:pPr>
        <w:pStyle w:val="Heading70"/>
        <w:keepNext/>
        <w:keepLines/>
        <w:shd w:val="clear" w:color="auto" w:fill="auto"/>
        <w:spacing w:before="0" w:after="273" w:line="220" w:lineRule="exact"/>
        <w:ind w:left="20"/>
        <w:jc w:val="left"/>
      </w:pPr>
      <w:bookmarkStart w:id="8" w:name="bookmark7"/>
      <w:r>
        <w:t>Özbekler</w:t>
      </w:r>
      <w:bookmarkEnd w:id="8"/>
    </w:p>
    <w:p w:rsidR="00874A6B" w:rsidRDefault="00216B32" w:rsidP="00DA7507">
      <w:pPr>
        <w:pStyle w:val="Heading110"/>
        <w:shd w:val="clear" w:color="auto" w:fill="auto"/>
        <w:spacing w:before="0" w:after="66"/>
        <w:ind w:left="20"/>
        <w:jc w:val="left"/>
      </w:pPr>
      <w:r>
        <w:pict>
          <v:shape id="_x0000_s1097" type="#_x0000_t202" style="position:absolute;left:0;text-align:left;margin-left:97.3pt;margin-top:-8.3pt;width:211.45pt;height:47.05pt;z-index:-125829359;mso-wrap-distance-left:5pt;mso-wrap-distance-right:5pt;mso-wrap-distance-bottom:6.85pt;mso-position-horizontal-relative:margin" filled="f" stroked="f">
            <v:textbox style="mso-fit-shape-to-text:t" inset="0,0,0,0">
              <w:txbxContent>
                <w:p w:rsidR="00216B32" w:rsidRDefault="00216B32">
                  <w:pPr>
                    <w:pStyle w:val="Bodytext210"/>
                    <w:shd w:val="clear" w:color="auto" w:fill="auto"/>
                    <w:spacing w:before="0"/>
                    <w:ind w:firstLine="0"/>
                  </w:pPr>
                  <w:r>
                    <w:rPr>
                      <w:rStyle w:val="Bodytext21Exact"/>
                      <w:b/>
                      <w:bCs/>
                    </w:rPr>
                    <w:t>Bugünkü Özbekler, Şıban Oğullarının Özbekleri Mâverâünnehir ve Khorezm Coçı Ulusundaki bü</w:t>
                  </w:r>
                  <w:r>
                    <w:rPr>
                      <w:rStyle w:val="Bodytext21Exact"/>
                      <w:b/>
                      <w:bCs/>
                    </w:rPr>
                    <w:softHyphen/>
                    <w:t>tün müesseseler! ve teşkilâtlarıyla gelmişlerdi. Hattâ hükümette kabilelerin işgal ettikleri yerler</w:t>
                  </w:r>
                </w:p>
              </w:txbxContent>
            </v:textbox>
            <w10:wrap type="square" side="left" anchorx="margin"/>
          </v:shape>
        </w:pict>
      </w:r>
      <w:bookmarkStart w:id="9" w:name="bookmark8"/>
      <w:r>
        <w:t>Mâ verâünn ehre</w:t>
      </w:r>
      <w:r>
        <w:br/>
        <w:t>Gelen Özbek</w:t>
      </w:r>
      <w:r>
        <w:br/>
        <w:t>Kabileleri</w:t>
      </w:r>
      <w:bookmarkEnd w:id="9"/>
    </w:p>
    <w:p w:rsidR="00874A6B" w:rsidRDefault="00216B32" w:rsidP="00DA7507">
      <w:pPr>
        <w:pStyle w:val="Bodytext210"/>
        <w:shd w:val="clear" w:color="auto" w:fill="auto"/>
        <w:spacing w:before="0" w:line="218" w:lineRule="exact"/>
        <w:ind w:firstLine="0"/>
        <w:jc w:val="left"/>
      </w:pPr>
      <w:r>
        <w:rPr>
          <w:rStyle w:val="Bodytext21Spacing1pt1"/>
          <w:b/>
          <w:bCs/>
        </w:rPr>
        <w:t>(«orun»)</w:t>
      </w:r>
      <w:r>
        <w:t xml:space="preserve"> bile eskisi gibiydi. Özbekler Temürîleri istihlâf ederken her yerde kendi (teşkilâtlarını yerleştirdiler.</w:t>
      </w:r>
    </w:p>
    <w:p w:rsidR="00874A6B" w:rsidRDefault="00216B32" w:rsidP="00DA7507">
      <w:pPr>
        <w:pStyle w:val="Bodytext210"/>
        <w:shd w:val="clear" w:color="auto" w:fill="auto"/>
        <w:spacing w:before="0"/>
        <w:ind w:firstLine="440"/>
        <w:jc w:val="left"/>
        <w:sectPr w:rsidR="00874A6B">
          <w:headerReference w:type="even" r:id="rId88"/>
          <w:headerReference w:type="default" r:id="rId89"/>
          <w:headerReference w:type="first" r:id="rId90"/>
          <w:pgSz w:w="8400" w:h="11900"/>
          <w:pgMar w:top="1632" w:right="1051" w:bottom="1138" w:left="1037" w:header="0" w:footer="3" w:gutter="0"/>
          <w:pgNumType w:start="41"/>
          <w:cols w:space="720"/>
          <w:noEndnote/>
          <w:titlePg/>
          <w:docGrid w:linePitch="360"/>
        </w:sectPr>
      </w:pPr>
      <w:r>
        <w:t>Buraya Altın Ordanın «İç Eli» sayılan saray devairine yakın un</w:t>
      </w:r>
      <w:r>
        <w:softHyphen/>
        <w:t>surlar, yani oldukça medenî unsurlar da gelmiştir. Bununla beraber Mâverâünnehre gelen Şıban Oğulları, müverrih Ötemiş Hacı’nm tâbi</w:t>
      </w:r>
      <w:r>
        <w:softHyphen/>
        <w:t>riyle, eskiden «Özbek Eli» (yani Altın Orda)nm «Tura demekle meş</w:t>
      </w:r>
      <w:r>
        <w:softHyphen/>
        <w:t>h</w:t>
      </w:r>
      <w:r>
        <w:rPr>
          <w:rStyle w:val="Bodytext212"/>
          <w:b/>
          <w:bCs/>
        </w:rPr>
        <w:t>ur</w:t>
      </w:r>
      <w:r>
        <w:t xml:space="preserve"> M an git karyeleri», yani Garbı Sibiryanm Mangıtlarm oturak ulus</w:t>
      </w:r>
      <w:r>
        <w:softHyphen/>
        <w:t xml:space="preserve">ları yaşamakta olan «Tura» vilâyeti, yani oldukça </w:t>
      </w:r>
      <w:r>
        <w:rPr>
          <w:rStyle w:val="Bodytext212"/>
          <w:b/>
          <w:bCs/>
        </w:rPr>
        <w:t>me</w:t>
      </w:r>
      <w:r>
        <w:t>denî kısniı üze- rinde hâkim olan* unsurdu.</w:t>
      </w:r>
      <w:r>
        <w:rPr>
          <w:vertAlign w:val="superscript"/>
        </w:rPr>
        <w:t>lft</w:t>
      </w:r>
      <w:r>
        <w:t xml:space="preserve">). Merkezi şimdiki «Âk-Göl», «Çalkar- </w:t>
      </w:r>
      <w:r>
        <w:rPr>
          <w:vertAlign w:val="superscript"/>
        </w:rPr>
        <w:footnoteReference w:id="22"/>
      </w:r>
    </w:p>
    <w:p w:rsidR="00874A6B" w:rsidRDefault="00216B32" w:rsidP="00DA7507">
      <w:pPr>
        <w:rPr>
          <w:sz w:val="2"/>
          <w:szCs w:val="2"/>
        </w:rPr>
      </w:pPr>
      <w:r>
        <w:pict>
          <v:shape id="_x0000_s1924" type="#_x0000_t202" style="width:420pt;height:7.05pt;mso-left-percent:-10001;mso-top-percent:-10001;mso-position-horizontal:absolute;mso-position-horizontal-relative:char;mso-position-vertical:absolute;mso-position-vertical-relative:line;mso-left-percent:-10001;mso-top-percent:-10001" filled="f" stroked="f">
            <v:textbox inset="0,0,0,0">
              <w:txbxContent>
                <w:p w:rsidR="00216B32" w:rsidRDefault="00216B32"/>
              </w:txbxContent>
            </v:textbox>
            <w10:wrap type="none"/>
            <w10:anchorlock/>
          </v:shape>
        </w:pict>
      </w:r>
      <w:r>
        <w:t xml:space="preserve"> </w:t>
      </w:r>
    </w:p>
    <w:p w:rsidR="00874A6B" w:rsidRDefault="00874A6B" w:rsidP="00DA7507">
      <w:pPr>
        <w:rPr>
          <w:sz w:val="2"/>
          <w:szCs w:val="2"/>
        </w:rPr>
        <w:sectPr w:rsidR="00874A6B">
          <w:pgSz w:w="8400" w:h="11900"/>
          <w:pgMar w:top="1519" w:right="0" w:bottom="17" w:left="0" w:header="0" w:footer="3" w:gutter="0"/>
          <w:cols w:space="720"/>
          <w:noEndnote/>
          <w:docGrid w:linePitch="360"/>
        </w:sectPr>
      </w:pPr>
    </w:p>
    <w:p w:rsidR="00874A6B" w:rsidRDefault="00216B32" w:rsidP="00DA7507">
      <w:pPr>
        <w:pStyle w:val="Bodytext220"/>
        <w:shd w:val="clear" w:color="auto" w:fill="auto"/>
        <w:ind w:firstLine="0"/>
        <w:jc w:val="left"/>
      </w:pPr>
      <w:r>
        <w:lastRenderedPageBreak/>
        <w:pict>
          <v:shape id="_x0000_s1102" type="#_x0000_t202" style="position:absolute;margin-left:156.7pt;margin-top:427.1pt;width:156.95pt;height:25.2pt;z-index:-125829358;mso-wrap-distance-left:156.7pt;mso-wrap-distance-right:5pt;mso-wrap-distance-bottom:18.9pt;mso-position-horizontal-relative:margin" filled="f" stroked="f">
            <v:textbox style="mso-fit-shape-to-text:t" inset="0,0,0,0">
              <w:txbxContent>
                <w:p w:rsidR="00216B32" w:rsidRDefault="00216B32">
                  <w:pPr>
                    <w:pStyle w:val="Bodytext330"/>
                    <w:shd w:val="clear" w:color="auto" w:fill="auto"/>
                    <w:spacing w:before="0"/>
                    <w:jc w:val="both"/>
                  </w:pPr>
                  <w:r>
                    <w:rPr>
                      <w:rStyle w:val="Bodytext33Exact"/>
                    </w:rPr>
                    <w:t>L02-104 «Abul-Khayir maddesi; «Tarikh-t üshası British Museum’da bulunmaktadır.</w:t>
                  </w:r>
                </w:p>
              </w:txbxContent>
            </v:textbox>
            <w10:wrap type="square" side="left" anchorx="margin"/>
          </v:shape>
        </w:pict>
      </w:r>
      <w:r>
        <w:t>Col» olmak üzere Turgay vilâyeti Şıban Oğullarına aitti. Bidayette bu</w:t>
      </w:r>
      <w:r>
        <w:softHyphen/>
        <w:t xml:space="preserve">ralarını idare eden, sonra Sır Deryanın aşağı mecralarını ve </w:t>
      </w:r>
      <w:r>
        <w:rPr>
          <w:rStyle w:val="Bodytext22Spacing1pt"/>
          <w:b/>
          <w:bCs/>
        </w:rPr>
        <w:t>1431</w:t>
      </w:r>
      <w:r>
        <w:t xml:space="preserve"> de Khorezmi de ele geçiren Abulkhâyır Han, «Tura ye Başkurt» tarafları</w:t>
      </w:r>
      <w:r>
        <w:softHyphen/>
        <w:t xml:space="preserve">nı Şıban Oğullaıının~^diğer kolundan Garbı Sibirya Kanı Mahmüdek in elinden almıştı. Yani bu zat devlet idaresini Coçı Ulusunun cenup ve şimal taraflarındaki ziraat sabalarına, meskûn ülkelere dayandırmak siyasetini takip etmiştir. Zaten zamanının büyük âlimlerinden Hüseyin Khorezmî, bu hanın adına, kendisinden sitayişle bahsederek, güzel bir türkçe «Kaside-i Burde» şerhi yazmış </w:t>
      </w:r>
      <w:r>
        <w:rPr>
          <w:vertAlign w:val="superscript"/>
        </w:rPr>
        <w:footnoteReference w:id="23"/>
      </w:r>
      <w:r>
        <w:t xml:space="preserve">) ve Mes’ûd Kohistanî isminde diğer bir âlim de, onun hayatını tavsif ederek bir farsî tarih kitabı telif etmiştir </w:t>
      </w:r>
      <w:r>
        <w:rPr>
          <w:vertAlign w:val="superscript"/>
        </w:rPr>
        <w:footnoteReference w:id="24"/>
      </w:r>
      <w:r>
        <w:t>). özbekîerin ibüyük bir bölümü daha on altıncı asırda Zeref- şan havzasında ve Khorezmde hemen köy ve ziraat hayatına geçti. Bun</w:t>
      </w:r>
      <w:r>
        <w:softHyphen/>
        <w:t xml:space="preserve">lar, daha Sır Derya havzasında ve «Tura» taraflarında iken--köy. haya-. tına geçmeğe başlamış olan Unsurlardan ibaret olsalar gerektir. </w:t>
      </w:r>
      <w:r>
        <w:rPr>
          <w:rStyle w:val="Bodytext222"/>
          <w:b/>
          <w:bCs/>
        </w:rPr>
        <w:t xml:space="preserve">Şaybak </w:t>
      </w:r>
      <w:r>
        <w:t>Khan ise Sır Derya .ile Astarkhan arasında dolaşan bir sultandı. Şay</w:t>
      </w:r>
      <w:r>
        <w:softHyphen/>
        <w:t>bak’tan daha önce Mâverâünnehre gelen Şıbanlı Mehdi ve Hamza Sul</w:t>
      </w:r>
      <w:r>
        <w:softHyphen/>
        <w:t>tanlar evvelce «Tura» vilâyetinin kale ve istihkâmlarına ve mamur böl</w:t>
      </w:r>
      <w:r>
        <w:softHyphen/>
        <w:t>gelerine mâlik olan Bahtiyar Sultanın oğullan idi. Onlarla gelen özbek- lerin,' daha son Temürıler -zamanında geçmiş olacaklân zannçlunur.</w:t>
      </w:r>
    </w:p>
    <w:p w:rsidR="00874A6B" w:rsidRDefault="00216B32" w:rsidP="00DA7507">
      <w:pPr>
        <w:pStyle w:val="Bodytext220"/>
        <w:shd w:val="clear" w:color="auto" w:fill="auto"/>
        <w:spacing w:after="118" w:line="226" w:lineRule="exact"/>
        <w:ind w:right="200"/>
        <w:jc w:val="left"/>
      </w:pPr>
      <w:r>
        <w:t>Kabile teşkilâtına gelince, «Özbek» leri her yerde «doksan iki boy Özbek» (Toqsan iki bavlı Özbek) diye anıyorlar. Bav, boy (kabile) demektir. Başkurtlar için de «On iki bavlı Başqurt». denilir. Özbekler- de bu 92 «kabileyi sayan bir «Nesebnâme» vardır.</w:t>
      </w:r>
    </w:p>
    <w:p w:rsidR="00874A6B" w:rsidRDefault="00216B32" w:rsidP="00DA7507">
      <w:pPr>
        <w:pStyle w:val="Bodytext330"/>
        <w:shd w:val="clear" w:color="auto" w:fill="auto"/>
        <w:spacing w:before="0"/>
        <w:ind w:left="1020" w:firstLine="440"/>
      </w:pPr>
      <w:r>
        <w:t>Nesebnâmenin 16-17 nci asırlarda yazılan nüshalarıyla yeni nüs</w:t>
      </w:r>
      <w:r>
        <w:softHyphen/>
        <w:t>haları pek az bir farkla aşağı yukarı aynıdır (meselâ «Akhund Kur- banali v* Khanikov ve Şeykb Süleyman neşirleri). Şüphe yoktur, ki . bu nesebnâme, Özbekîerin Altın Orda zamanındaki, yani Mangıt-No-</w:t>
      </w:r>
      <w:r>
        <w:br w:type="page"/>
      </w:r>
    </w:p>
    <w:p w:rsidR="00874A6B" w:rsidRDefault="00216B32" w:rsidP="00DA7507">
      <w:pPr>
        <w:pStyle w:val="Bodytext160"/>
        <w:shd w:val="clear" w:color="auto" w:fill="auto"/>
        <w:spacing w:line="226" w:lineRule="exact"/>
        <w:ind w:left="880" w:right="320"/>
        <w:jc w:val="left"/>
      </w:pPr>
      <w:r>
        <w:lastRenderedPageBreak/>
        <w:t>gay ve Kazakların ayrılmalarından önceki heyette bulunan kabileleri saymaktadır. Bu kabileler şunlardır:</w:t>
      </w:r>
    </w:p>
    <w:p w:rsidR="00874A6B" w:rsidRDefault="00216B32" w:rsidP="00DA7507">
      <w:pPr>
        <w:pStyle w:val="Bodytext160"/>
        <w:shd w:val="clear" w:color="auto" w:fill="auto"/>
        <w:spacing w:line="226" w:lineRule="exact"/>
        <w:ind w:left="880" w:right="320" w:firstLine="440"/>
        <w:jc w:val="left"/>
      </w:pPr>
      <w:r>
        <w:t xml:space="preserve">Mih, Yüz,, Qırq, Üngeçıt, Calayır, Saray, Oh, Qohrat, Alçın, Nayman, Argın, Qıpçaq, Çıçaq, Qalmaq, Uyrat, Qarlıq, Turgavut, Büfla:q, Buslaq, Çemerçin, Qatagan, Kileci, Kineges, Böyrek, Qıyat, Bb- zay, Qatay (Khıtay), Qahlı, Özce Bulucı (?), Topçı </w:t>
      </w:r>
      <w:r>
        <w:rPr>
          <w:rStyle w:val="Bodytext16Spacing1pt"/>
          <w:b/>
          <w:bCs/>
        </w:rPr>
        <w:t>(?),</w:t>
      </w:r>
      <w:r>
        <w:t xml:space="preserve"> Upulaçı, Çulun, Cıt, Cuyut, Salçavut, Bayavut, Otarçı, Arlat, Kireyit, Unqut, Mangıt, Qangıt, Oymavut, Qaçat, Merkit, Borqut,Qurâlas,Qarlap, Ilacı,Gülegen(?). Qışlıq, Oğlan, Küdey, Türkmen, Dürmen, Tabın, Tama, Meçet, Kir- deri, Ramadan, Mumun, Aday, Tuqsaba, Qırgız; Uyrucı, Coyrat, Boza</w:t>
      </w:r>
      <w:r>
        <w:softHyphen/>
        <w:t>cı, Oysun, Corga, Bataş, Qoysun, Sulduz, Tumay, Tatar, Tilev, Qayan, Şirin, Kürlevüt, Çilkes, Uygur, Yabu(r=Yabaqu), Ağır(~Ağıran), Buzan, Buzaq, Müyten, Macar, Qocalıq, Çoran, Çürçüt, Barın(z=Beh- rin), Möğul, Nöküs.</w:t>
      </w:r>
    </w:p>
    <w:p w:rsidR="00874A6B" w:rsidRDefault="00216B32" w:rsidP="00DA7507">
      <w:pPr>
        <w:pStyle w:val="Bodytext160"/>
        <w:shd w:val="clear" w:color="auto" w:fill="auto"/>
        <w:spacing w:line="226" w:lineRule="exact"/>
        <w:ind w:left="880" w:right="320" w:firstLine="440"/>
        <w:jc w:val="left"/>
      </w:pPr>
      <w:r>
        <w:t>Bu sayılan kabile isimlerinden 33 kadarı moğol kabilelerinin, diğerleri ise Çoçı Ulusundaki bütün meşhur türk kabilelerinin, bir çoğu da, bugün bizce bilinmiyen kabilelerin adıdır. Özbekler gelme</w:t>
      </w:r>
      <w:r>
        <w:softHyphen/>
        <w:t>den önce Mâverâünnehirde yaşayıp sonra onlara iltihak eden Barlas,</w:t>
      </w:r>
    </w:p>
    <w:p w:rsidR="00874A6B" w:rsidRDefault="00216B32" w:rsidP="00DA7507">
      <w:pPr>
        <w:pStyle w:val="Bodytext160"/>
        <w:shd w:val="clear" w:color="auto" w:fill="auto"/>
        <w:spacing w:line="226" w:lineRule="exact"/>
        <w:ind w:left="880" w:right="320"/>
        <w:jc w:val="left"/>
      </w:pPr>
      <w:r>
        <w:t>. Kavçm gibi kabileler burada yoktur. Burada zikrolunan 92 kabileden ancak 45 kadarı bugün Özbek heyetine dahil bulunuyor. Zikrolunan moğol kabileleri ise elbette Coçı Ulusuna gönderilen moğol kıt’alarım teşkil eden moğollardır. Moğolca ad taşıyan kabilelerin büyük kısmı şimdi Mâverâünnehir ve Khorezmde bulunuyorlar. Anane şeklinde'’ yaşıyan bu fihrist (nesebnâme) bize, Mâverâünnehir ve Khorezm Öz- beklerinin bu fihristte münderiç tekmil kabileleri havi olduklarına inanmış olmalarını, binaenaleyh Altın Ordanın asıl istinatgahı olan bütün kuvvetleri temsil edip, oradaki teşkilâtın hepsini Mâverâün</w:t>
      </w:r>
      <w:r>
        <w:softHyphen/>
        <w:t>nehre beraber naklettikleri fikrinde olduklarını gösterse gerektir. Kabilelerin bugünkü bölünüşü ise şu şekildedir:</w:t>
      </w:r>
    </w:p>
    <w:p w:rsidR="00874A6B" w:rsidRDefault="00216B32" w:rsidP="00DA7507">
      <w:pPr>
        <w:pStyle w:val="Bodytext160"/>
        <w:numPr>
          <w:ilvl w:val="0"/>
          <w:numId w:val="26"/>
        </w:numPr>
        <w:shd w:val="clear" w:color="auto" w:fill="auto"/>
        <w:tabs>
          <w:tab w:val="left" w:pos="1614"/>
        </w:tabs>
        <w:spacing w:line="226" w:lineRule="exact"/>
        <w:ind w:left="880" w:right="320" w:firstLine="440"/>
        <w:jc w:val="left"/>
      </w:pPr>
      <w:r>
        <w:rPr>
          <w:rStyle w:val="Bodytext16Italic"/>
          <w:b/>
          <w:bCs/>
        </w:rPr>
        <w:t>Konrat</w:t>
      </w:r>
      <w:r>
        <w:t xml:space="preserve"> kabilesi. Bunun büyük oymakları beş tane olup birincisi Qancagalı, şu 14 arıştan ibarettir: Orus, Qara-Qursaq, Çöl- lik, Quyan, Quldavlı, Miltek, Kür-Tuğı, Gele, Top-Qara, Qara-Boz, Nogay, Bilgelik, Döstelik. İkincisi Oyınlı oymağı, dokuz arıştan iba</w:t>
      </w:r>
      <w:r>
        <w:softHyphen/>
        <w:t>rettir: Aq-Tana, Qara, Curan, Türkmen, Quvuq, Beş-Bala, Qaraqal- paq, Qacay, Khoca-Böce. Üçüncüsü Qoştamgalı oymağı, yine dokuz arıştır: Kül-Abı, Baı*maq, Küce-Khur, Köl-Çuburgan, Qaraqalpaq,</w:t>
      </w:r>
    </w:p>
    <w:p w:rsidR="00874A6B" w:rsidRDefault="00216B32" w:rsidP="00DA7507">
      <w:pPr>
        <w:pStyle w:val="Bodytext160"/>
        <w:shd w:val="clear" w:color="auto" w:fill="auto"/>
        <w:spacing w:line="226" w:lineRule="exact"/>
        <w:ind w:left="880" w:right="320" w:hanging="60"/>
        <w:jc w:val="left"/>
        <w:sectPr w:rsidR="00874A6B">
          <w:type w:val="continuous"/>
          <w:pgSz w:w="8400" w:h="11900"/>
          <w:pgMar w:top="1519" w:right="1083" w:bottom="17" w:left="991" w:header="0" w:footer="3" w:gutter="0"/>
          <w:cols w:space="720"/>
          <w:noEndnote/>
          <w:docGrid w:linePitch="360"/>
        </w:sectPr>
      </w:pPr>
      <w:r>
        <w:t>• Qoştamgalı, Sefeıbiz, Dilberi, Caçaqlı. Dördüncüsü Oqtamgalı oyma</w:t>
      </w:r>
      <w:r>
        <w:softHyphen/>
        <w:t>ğı, ki yedi arıştır: Tartuğlı, Ağamaylı, Işıqalı, Qazancılı, Üyükli, Bü- keçli, Qaygalı. Beşincisi.. Qır oymağı, ki beş arıştır: Güzili, Küsevli, Ters, Balıqlı, Quba. Bütün bu Konrat uruğu şubeleri Amu Derya</w:t>
      </w:r>
    </w:p>
    <w:p w:rsidR="00874A6B" w:rsidRDefault="00216B32" w:rsidP="00DA7507">
      <w:pPr>
        <w:pStyle w:val="Bodytext160"/>
        <w:shd w:val="clear" w:color="auto" w:fill="auto"/>
        <w:spacing w:line="223" w:lineRule="exact"/>
        <w:ind w:left="920"/>
        <w:jc w:val="left"/>
      </w:pPr>
      <w:r>
        <w:lastRenderedPageBreak/>
        <w:t>deltasında, Bukharamn Khuzar (Ghuzar), Şirâbâd, Qurgan-Tepe vi</w:t>
      </w:r>
      <w:r>
        <w:softHyphen/>
        <w:t>lâyetlerinde bulunur. Bukharada göçebe hayatı oldukça muhafaza edenler bunlardır. Khorezmdekiler ise meskûndurlar.</w:t>
      </w:r>
    </w:p>
    <w:p w:rsidR="00874A6B" w:rsidRDefault="00216B32" w:rsidP="00DA7507">
      <w:pPr>
        <w:pStyle w:val="Bodytext160"/>
        <w:numPr>
          <w:ilvl w:val="0"/>
          <w:numId w:val="26"/>
        </w:numPr>
        <w:shd w:val="clear" w:color="auto" w:fill="auto"/>
        <w:tabs>
          <w:tab w:val="left" w:pos="1696"/>
          <w:tab w:val="left" w:pos="5224"/>
        </w:tabs>
        <w:spacing w:line="223" w:lineRule="exact"/>
        <w:ind w:left="920" w:firstLine="440"/>
        <w:jc w:val="left"/>
      </w:pPr>
      <w:r>
        <w:rPr>
          <w:rStyle w:val="Bodytext16Italic"/>
          <w:b/>
          <w:bCs/>
        </w:rPr>
        <w:t>Nayman</w:t>
      </w:r>
      <w:r>
        <w:t xml:space="preserve"> kabilesi, bunun oymakları üçtür:</w:t>
      </w:r>
      <w:r>
        <w:tab/>
        <w:t>Qoştamgalı,</w:t>
      </w:r>
    </w:p>
    <w:p w:rsidR="00874A6B" w:rsidRDefault="00216B32" w:rsidP="00DA7507">
      <w:pPr>
        <w:pStyle w:val="Bodytext160"/>
        <w:shd w:val="clear" w:color="auto" w:fill="auto"/>
        <w:spacing w:line="223" w:lineRule="exact"/>
        <w:ind w:left="920"/>
        <w:jc w:val="left"/>
      </w:pPr>
      <w:r>
        <w:t>Uvaqtamgalı, Sadır; Khorezmde ve Semerkand civarında bulunurlar.</w:t>
      </w:r>
    </w:p>
    <w:p w:rsidR="00874A6B" w:rsidRDefault="00216B32" w:rsidP="00DA7507">
      <w:pPr>
        <w:pStyle w:val="Bodytext160"/>
        <w:numPr>
          <w:ilvl w:val="0"/>
          <w:numId w:val="26"/>
        </w:numPr>
        <w:shd w:val="clear" w:color="auto" w:fill="auto"/>
        <w:tabs>
          <w:tab w:val="left" w:pos="1696"/>
        </w:tabs>
        <w:spacing w:line="223" w:lineRule="exact"/>
        <w:ind w:left="920" w:firstLine="440"/>
        <w:jc w:val="left"/>
      </w:pPr>
      <w:r>
        <w:rPr>
          <w:rStyle w:val="Bodytext16Constantia75ptItalic"/>
          <w:b/>
          <w:bCs/>
        </w:rPr>
        <w:t>Kinegp.s</w:t>
      </w:r>
      <w:r>
        <w:rPr>
          <w:rStyle w:val="Bodytext16Constantia75pt"/>
          <w:b/>
          <w:bCs/>
        </w:rPr>
        <w:t xml:space="preserve"> </w:t>
      </w:r>
      <w:r>
        <w:t>beş oymaktan ibarettir: Qayrasalı, Taraqlı, Aça- maylı, Çıkhut, Abaqlı. Bunlar Şehrisebz ve Khıyvada bulunurlar.</w:t>
      </w:r>
    </w:p>
    <w:p w:rsidR="00874A6B" w:rsidRDefault="00216B32" w:rsidP="00DA7507">
      <w:pPr>
        <w:pStyle w:val="Bodytext160"/>
        <w:numPr>
          <w:ilvl w:val="0"/>
          <w:numId w:val="26"/>
        </w:numPr>
        <w:shd w:val="clear" w:color="auto" w:fill="auto"/>
        <w:tabs>
          <w:tab w:val="left" w:pos="1696"/>
          <w:tab w:val="left" w:pos="4240"/>
        </w:tabs>
        <w:spacing w:line="223" w:lineRule="exact"/>
        <w:ind w:left="920" w:firstLine="440"/>
        <w:jc w:val="left"/>
      </w:pPr>
      <w:r>
        <w:rPr>
          <w:rStyle w:val="Bodytext16Constantia75ptItalic"/>
          <w:b/>
          <w:bCs/>
        </w:rPr>
        <w:t>Mangıt</w:t>
      </w:r>
      <w:r>
        <w:rPr>
          <w:rStyle w:val="Bodytext16Constantia75pt"/>
          <w:b/>
          <w:bCs/>
        </w:rPr>
        <w:t xml:space="preserve"> </w:t>
      </w:r>
      <w:r>
        <w:t>üç oymaktan ibarettir:</w:t>
      </w:r>
      <w:r>
        <w:tab/>
        <w:t>Toq-Mangıt, Aq-Mangıt,</w:t>
      </w:r>
    </w:p>
    <w:p w:rsidR="00874A6B" w:rsidRDefault="00216B32" w:rsidP="00DA7507">
      <w:pPr>
        <w:pStyle w:val="Bodytext160"/>
        <w:shd w:val="clear" w:color="auto" w:fill="auto"/>
        <w:spacing w:line="223" w:lineRule="exact"/>
        <w:ind w:left="920"/>
        <w:jc w:val="left"/>
      </w:pPr>
      <w:r>
        <w:t>Qara-Mangıt. Bunlar Khıyvada vc Qarşı civarında bulunurlar.</w:t>
      </w:r>
    </w:p>
    <w:p w:rsidR="00874A6B" w:rsidRDefault="00216B32" w:rsidP="00DA7507">
      <w:pPr>
        <w:pStyle w:val="Bodytext160"/>
        <w:numPr>
          <w:ilvl w:val="0"/>
          <w:numId w:val="26"/>
        </w:numPr>
        <w:shd w:val="clear" w:color="auto" w:fill="auto"/>
        <w:tabs>
          <w:tab w:val="left" w:pos="1696"/>
        </w:tabs>
        <w:spacing w:line="223" w:lineRule="exact"/>
        <w:ind w:left="920" w:firstLine="440"/>
        <w:jc w:val="left"/>
      </w:pPr>
      <w:r>
        <w:rPr>
          <w:rStyle w:val="Bodytext16Constantia75ptItalic"/>
          <w:b/>
          <w:bCs/>
        </w:rPr>
        <w:t>Tuyaqh.</w:t>
      </w:r>
      <w:r>
        <w:rPr>
          <w:rStyle w:val="Bodytext16Constantia75pt"/>
          <w:b/>
          <w:bCs/>
        </w:rPr>
        <w:t xml:space="preserve"> </w:t>
      </w:r>
      <w:r>
        <w:t>Semerkand ve Kette-Qurgan tümenlerinde bulu</w:t>
      </w:r>
      <w:r>
        <w:softHyphen/>
        <w:t>nurlar.</w:t>
      </w:r>
    </w:p>
    <w:p w:rsidR="00874A6B" w:rsidRDefault="00216B32" w:rsidP="00DA7507">
      <w:pPr>
        <w:pStyle w:val="Bodytext160"/>
        <w:numPr>
          <w:ilvl w:val="0"/>
          <w:numId w:val="26"/>
        </w:numPr>
        <w:shd w:val="clear" w:color="auto" w:fill="auto"/>
        <w:tabs>
          <w:tab w:val="left" w:pos="1696"/>
        </w:tabs>
        <w:spacing w:line="223" w:lineRule="exact"/>
        <w:ind w:left="920" w:firstLine="440"/>
        <w:jc w:val="left"/>
      </w:pPr>
      <w:r>
        <w:rPr>
          <w:rStyle w:val="Bodytext16Constantia75ptItalic"/>
          <w:b/>
          <w:bCs/>
        </w:rPr>
        <w:t>Miiyten.</w:t>
      </w:r>
      <w:r>
        <w:rPr>
          <w:rStyle w:val="Bodytext16Constantia75pt"/>
          <w:b/>
          <w:bCs/>
        </w:rPr>
        <w:t xml:space="preserve"> </w:t>
      </w:r>
      <w:r>
        <w:t>Semerkand ve Ketie-Qurgan tümenlerinde bulu</w:t>
      </w:r>
      <w:r>
        <w:softHyphen/>
        <w:t>nurlar.</w:t>
      </w:r>
    </w:p>
    <w:p w:rsidR="00874A6B" w:rsidRDefault="00216B32" w:rsidP="00DA7507">
      <w:pPr>
        <w:pStyle w:val="Bodytext160"/>
        <w:numPr>
          <w:ilvl w:val="0"/>
          <w:numId w:val="26"/>
        </w:numPr>
        <w:shd w:val="clear" w:color="auto" w:fill="auto"/>
        <w:tabs>
          <w:tab w:val="left" w:pos="1696"/>
        </w:tabs>
        <w:spacing w:line="223" w:lineRule="exact"/>
        <w:ind w:left="920" w:firstLine="440"/>
        <w:jc w:val="left"/>
      </w:pPr>
      <w:r>
        <w:rPr>
          <w:rStyle w:val="Bodytext16Constantia75ptItalic"/>
          <w:b/>
          <w:bCs/>
        </w:rPr>
        <w:t>Saray.</w:t>
      </w:r>
      <w:r>
        <w:rPr>
          <w:rStyle w:val="Bodytext16Constantia75pt"/>
          <w:b/>
          <w:bCs/>
        </w:rPr>
        <w:t xml:space="preserve"> </w:t>
      </w:r>
      <w:r>
        <w:t>Şehrisebz-Yekke-Bağ hududunda otururlar.</w:t>
      </w:r>
    </w:p>
    <w:p w:rsidR="00874A6B" w:rsidRDefault="00216B32" w:rsidP="00DA7507">
      <w:pPr>
        <w:pStyle w:val="Bodytext160"/>
        <w:numPr>
          <w:ilvl w:val="0"/>
          <w:numId w:val="26"/>
        </w:numPr>
        <w:shd w:val="clear" w:color="auto" w:fill="auto"/>
        <w:tabs>
          <w:tab w:val="left" w:pos="1696"/>
        </w:tabs>
        <w:spacing w:line="223" w:lineRule="exact"/>
        <w:ind w:left="920" w:firstLine="440"/>
        <w:jc w:val="left"/>
      </w:pPr>
      <w:r>
        <w:rPr>
          <w:rStyle w:val="Bodytext16Constantia75ptItalic"/>
          <w:b/>
          <w:bCs/>
        </w:rPr>
        <w:t>Barın.</w:t>
      </w:r>
      <w:r>
        <w:rPr>
          <w:rStyle w:val="Bodytext16Constantia75pt"/>
          <w:b/>
          <w:bCs/>
        </w:rPr>
        <w:t xml:space="preserve"> </w:t>
      </w:r>
      <w:r>
        <w:t>Fergane vilâyetinde ve Kette-Qurgan tümeninde ya</w:t>
      </w:r>
      <w:r>
        <w:softHyphen/>
        <w:t>şıyorlar.</w:t>
      </w:r>
    </w:p>
    <w:p w:rsidR="00874A6B" w:rsidRDefault="00216B32" w:rsidP="00DA7507">
      <w:pPr>
        <w:pStyle w:val="Bodytext160"/>
        <w:numPr>
          <w:ilvl w:val="0"/>
          <w:numId w:val="26"/>
        </w:numPr>
        <w:shd w:val="clear" w:color="auto" w:fill="auto"/>
        <w:tabs>
          <w:tab w:val="left" w:pos="1696"/>
        </w:tabs>
        <w:spacing w:line="223" w:lineRule="exact"/>
        <w:ind w:left="920" w:firstLine="440"/>
        <w:jc w:val="left"/>
      </w:pPr>
      <w:r>
        <w:rPr>
          <w:rStyle w:val="Bodytext16Constantia75ptItalic"/>
          <w:b/>
          <w:bCs/>
        </w:rPr>
        <w:t>Khıtay</w:t>
      </w:r>
      <w:r>
        <w:rPr>
          <w:rStyle w:val="Bodytext16Constantia75pt"/>
          <w:b/>
          <w:bCs/>
        </w:rPr>
        <w:t xml:space="preserve"> </w:t>
      </w:r>
      <w:r>
        <w:t>ve 10) Çıpçaq. Semerkand ve Kette-Qurgan tümen</w:t>
      </w:r>
      <w:r>
        <w:softHyphen/>
        <w:t>lerinin en mühim kısımlarını işgal ediyorlar. Khıyvada ve Ferganede bunlar pek kalabalıktır.</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rPr>
          <w:rStyle w:val="Bodytext16Constantia75ptItalic"/>
          <w:b/>
          <w:bCs/>
        </w:rPr>
        <w:t>Min.</w:t>
      </w:r>
      <w:r>
        <w:rPr>
          <w:rStyle w:val="Bodytext16Constantia75pt"/>
          <w:b/>
          <w:bCs/>
        </w:rPr>
        <w:t xml:space="preserve"> </w:t>
      </w:r>
      <w:r>
        <w:t>Semerkand, Pençkent, Cızak taraflarında ve Ferga</w:t>
      </w:r>
      <w:r>
        <w:softHyphen/>
        <w:t>nede bulunurlar.</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t xml:space="preserve">Üç </w:t>
      </w:r>
      <w:r>
        <w:rPr>
          <w:rStyle w:val="Bodytext16Italic"/>
          <w:b/>
          <w:bCs/>
        </w:rPr>
        <w:t>Uruğ:</w:t>
      </w:r>
      <w:r>
        <w:t xml:space="preserve"> Misit, Tama, Yabu. Bukharamn Ziyaeddin civa</w:t>
      </w:r>
      <w:r>
        <w:softHyphen/>
        <w:t>rında yaşarlar.</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rPr>
          <w:rStyle w:val="Bodytext16Constantia75ptItalic"/>
          <w:b/>
          <w:bCs/>
        </w:rPr>
        <w:t>Burqut</w:t>
      </w:r>
      <w:r>
        <w:rPr>
          <w:rStyle w:val="Bodytext16Constantia75pt"/>
          <w:b/>
          <w:bCs/>
        </w:rPr>
        <w:t xml:space="preserve"> </w:t>
      </w:r>
      <w:r>
        <w:t>Çilek ve Kermîne sınırlarında;</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rPr>
          <w:rStyle w:val="Bodytext16Constantia75ptItalic"/>
          <w:b/>
          <w:bCs/>
        </w:rPr>
        <w:t>Arlat.</w:t>
      </w:r>
      <w:r>
        <w:rPr>
          <w:rStyle w:val="Bodytext16Constantia75pt"/>
          <w:b/>
          <w:bCs/>
        </w:rPr>
        <w:t xml:space="preserve"> </w:t>
      </w:r>
      <w:r>
        <w:t>Qara-Kölde;</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rPr>
          <w:rStyle w:val="Bodytext16Constantia75ptItalic"/>
          <w:b/>
          <w:bCs/>
        </w:rPr>
        <w:t>Qanlı.</w:t>
      </w:r>
      <w:r>
        <w:rPr>
          <w:rStyle w:val="Bodytext16Constantia75pt"/>
          <w:b/>
          <w:bCs/>
        </w:rPr>
        <w:t xml:space="preserve"> </w:t>
      </w:r>
      <w:r>
        <w:t>Cızak hududunda;</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rPr>
          <w:rStyle w:val="Bodytext16Constantia75ptItalic"/>
          <w:b/>
          <w:bCs/>
        </w:rPr>
        <w:t xml:space="preserve">Qırq, </w:t>
      </w:r>
      <w:r>
        <w:rPr>
          <w:rStyle w:val="Bodytext16Italic"/>
          <w:b/>
          <w:bCs/>
        </w:rPr>
        <w:t xml:space="preserve">Yüz, </w:t>
      </w:r>
      <w:r>
        <w:rPr>
          <w:rStyle w:val="Bodytext16Constantia75ptItalic"/>
          <w:b/>
          <w:bCs/>
        </w:rPr>
        <w:t>Min.</w:t>
      </w:r>
      <w:r>
        <w:rPr>
          <w:rStyle w:val="Bodytext16Constantia75pt"/>
          <w:b/>
          <w:bCs/>
        </w:rPr>
        <w:t xml:space="preserve"> </w:t>
      </w:r>
      <w:r>
        <w:t>Cızak tümeninde;</w:t>
      </w:r>
    </w:p>
    <w:p w:rsidR="00874A6B" w:rsidRDefault="00216B32" w:rsidP="00DA7507">
      <w:pPr>
        <w:pStyle w:val="Bodytext160"/>
        <w:numPr>
          <w:ilvl w:val="0"/>
          <w:numId w:val="27"/>
        </w:numPr>
        <w:shd w:val="clear" w:color="auto" w:fill="auto"/>
        <w:tabs>
          <w:tab w:val="left" w:pos="1696"/>
        </w:tabs>
        <w:spacing w:line="223" w:lineRule="exact"/>
        <w:ind w:left="920" w:firstLine="440"/>
        <w:jc w:val="left"/>
      </w:pPr>
      <w:r>
        <w:rPr>
          <w:rStyle w:val="Bodytext16Italic"/>
          <w:b/>
          <w:bCs/>
        </w:rPr>
        <w:t>Bataş.</w:t>
      </w:r>
      <w:r>
        <w:t xml:space="preserve"> Qarşı, Ghuzar taraflarında yaşarlar..</w:t>
      </w:r>
    </w:p>
    <w:p w:rsidR="00874A6B" w:rsidRDefault="00216B32" w:rsidP="00DA7507">
      <w:pPr>
        <w:pStyle w:val="Bodytext160"/>
        <w:numPr>
          <w:ilvl w:val="0"/>
          <w:numId w:val="27"/>
        </w:numPr>
        <w:shd w:val="clear" w:color="auto" w:fill="auto"/>
        <w:tabs>
          <w:tab w:val="left" w:pos="1696"/>
        </w:tabs>
        <w:spacing w:after="182" w:line="226" w:lineRule="exact"/>
        <w:ind w:left="920" w:firstLine="440"/>
        <w:jc w:val="left"/>
      </w:pPr>
      <w:r>
        <w:rPr>
          <w:rStyle w:val="Bodytext16Constantia75ptItalic"/>
          <w:b/>
          <w:bCs/>
        </w:rPr>
        <w:t>Qaraqalpaq</w:t>
      </w:r>
      <w:r>
        <w:rPr>
          <w:rStyle w:val="Bodytext16Constantia75ptItalic"/>
          <w:b/>
          <w:bCs/>
          <w:vertAlign w:val="subscript"/>
        </w:rPr>
        <w:t>j</w:t>
      </w:r>
      <w:r>
        <w:rPr>
          <w:rStyle w:val="Bodytext16Constantia75pt"/>
          <w:b/>
          <w:bCs/>
        </w:rPr>
        <w:t xml:space="preserve"> </w:t>
      </w:r>
      <w:r>
        <w:t>beş oymaktan ibarettir: Qara-Qoylı, Qara- Singir, Oymavut, îstek, Açamaylı. Bunlar Amu Derya deltasında ve Semerkandin şîhıalinde «Ak-Tepe». de bulunurlar.</w:t>
      </w:r>
    </w:p>
    <w:p w:rsidR="00874A6B" w:rsidRDefault="00216B32" w:rsidP="00DA7507">
      <w:pPr>
        <w:pStyle w:val="Bodytext210"/>
        <w:shd w:val="clear" w:color="auto" w:fill="auto"/>
        <w:spacing w:before="0"/>
        <w:ind w:firstLine="460"/>
        <w:jc w:val="left"/>
      </w:pPr>
      <w:r>
        <w:t xml:space="preserve">Ozbeklerin eski şivelerini ve âdetlerini oldukça iyi saklamış olan- ları bilhassa «Cızak» tümeninde bulunuyor (Qırq, Qanlı, Salıq, Türk, Türkmen, Nayman, Mangıt, Qıtay-Yüz, Solaqlı, Tuyaqlı, Alaça, Bur- </w:t>
      </w:r>
      <w:r>
        <w:rPr>
          <w:rStyle w:val="Bodytext21Spacing1pt1"/>
          <w:b/>
          <w:bCs/>
        </w:rPr>
        <w:t>aut,</w:t>
      </w:r>
      <w:r>
        <w:t xml:space="preserve"> Sirkeli, Baymaqlı, Calayır, Qırgız, Yüz, Quyan-Tuyaqlı, Parça-Yüz, Qarapça, Quşçı, Oraqlı, Toqcarı, Qoştamgalı, Saray, Qancagalı). Fa</w:t>
      </w:r>
      <w:r>
        <w:softHyphen/>
        <w:t>kat bu kabileler nüfusça pek azlıktırlar. Şarkî Bukharada yine göçebe hayatını tamamen terketmiyenler «Düşenbe» civarında «Laqay», «Mar- qa Kiçi Yiiz», Feyzâbâd civarında «Qarlıq» gibi kabilelerdir.</w:t>
      </w:r>
    </w:p>
    <w:p w:rsidR="00874A6B" w:rsidRDefault="00216B32" w:rsidP="00DA7507">
      <w:pPr>
        <w:pStyle w:val="Bodytext160"/>
        <w:shd w:val="clear" w:color="auto" w:fill="auto"/>
        <w:tabs>
          <w:tab w:val="left" w:pos="2680"/>
        </w:tabs>
        <w:spacing w:line="223" w:lineRule="exact"/>
        <w:ind w:left="940" w:firstLine="400"/>
        <w:jc w:val="left"/>
      </w:pPr>
      <w:r>
        <w:t>Afgan Türkistanmdaki Özbek aşiretleri hakkında ancak 19 uncu asır başlasrında Hindistanlı Mîr Izzetullah tarafından tertip edilen bir cetvele mâlikiz--). Buna göre, oradaki kabileler şunlardır: Şıbırgan yanındaki «Serpül» de «Min» kabilesinin «Açamaylı» oymağı; onun yanında «Sayyad» adlı yerde «Açamaylı». ve «Qazayağlı» «Min» lerL Sencayrek’te «Qıpçaq» uruğu; Kunduz’da tamamen «Qatagan», «Balkh» civarında «Saray» ve «Möyten» urukları. Badakhşanda «Eşkemiş» te Qataganların «Bürge» ve «Timiş» adlı oymakları. «Narın» da «Çağatay» uruğu. Mîr Izzetullah Möyten ve Qatagan uruklarının oymaklarına ait de bilgi veriyor:</w:t>
      </w:r>
      <w:r>
        <w:tab/>
      </w:r>
      <w:r>
        <w:rPr>
          <w:rStyle w:val="Bodytext16Italic"/>
          <w:b/>
          <w:bCs/>
        </w:rPr>
        <w:t>Möyten</w:t>
      </w:r>
      <w:r>
        <w:t xml:space="preserve"> yedi oymaktır: Tilikhane, Germsili,</w:t>
      </w:r>
    </w:p>
    <w:p w:rsidR="00874A6B" w:rsidRDefault="00216B32" w:rsidP="00DA7507">
      <w:pPr>
        <w:pStyle w:val="Bodytext160"/>
        <w:shd w:val="clear" w:color="auto" w:fill="auto"/>
        <w:spacing w:after="180" w:line="223" w:lineRule="exact"/>
        <w:ind w:left="940"/>
        <w:jc w:val="left"/>
      </w:pPr>
      <w:r>
        <w:t xml:space="preserve">Qazayaqlı, Çağar, Sum, Aqşayıq, Çüçen. </w:t>
      </w:r>
      <w:r>
        <w:rPr>
          <w:rStyle w:val="Bodytext16Italic"/>
          <w:b/>
          <w:bCs/>
        </w:rPr>
        <w:t>Qatagan</w:t>
      </w:r>
      <w:r>
        <w:t xml:space="preserve"> uruğu ise üç oy</w:t>
      </w:r>
      <w:r>
        <w:softHyphen/>
        <w:t xml:space="preserve">maktır: Beş-Qaban, Salcavut, Tört-Ata. «Beş-Qaban» m beş arısı var: Laqqa(=Laqay), Yanı-Qatagan, Kesmever, Qayan, Manas. Kesme- verin dört tiresi var: Aq-Tağlıq, Endicanî, Qalasi, Bomın. «Manas» m üç tiresi var: Tehıiş, Sar-Bağış, Bürge. «Tört-Ata» nm dört arısı </w:t>
      </w:r>
      <w:r>
        <w:lastRenderedPageBreak/>
        <w:t>var: Sarığ-Qatagan, Çuraq, Başsız, Mardad. «Çuraq» m iki tiresi var: Qız Atizi, Şölen. Mardadm üç tiresi vardır: Üçata, Bozan, Cutuduq.</w:t>
      </w:r>
    </w:p>
    <w:p w:rsidR="00874A6B" w:rsidRDefault="00216B32" w:rsidP="00DA7507">
      <w:pPr>
        <w:pStyle w:val="Bodytext210"/>
        <w:shd w:val="clear" w:color="auto" w:fill="auto"/>
        <w:spacing w:before="0" w:after="840"/>
        <w:ind w:firstLine="460"/>
        <w:jc w:val="left"/>
      </w:pPr>
      <w:r>
        <w:t>Özbek kabileleri içinde aristokrasi «Bekzad» lâkabını alanlar var</w:t>
      </w:r>
      <w:r>
        <w:softHyphen/>
        <w:t>dır, ki bunlar vaktiyle hanların tahta çıkmaları merasimini icra etmiş ve memleketin idaresinde ve orduda faal rol oynamışlardır. Bunlardan Khıyvada bilhassa Qıyat-Qongrat, Uygur - Nayman, Qanglı - Qıpçak, Nüküs - Mangıt kabileleri, Bukharada ise Şıban Oğulları zamanında «Quşçu», «Nayman», «Qarluq» ve «Böyrek» kabileleri, MafigıtlaT za</w:t>
      </w:r>
      <w:r>
        <w:softHyphen/>
        <w:t>manında (R a d 1 o f Fa göre) Min, Arlat, Barın, Bataş urukları mâruf olmuşlardır. «Qataghan» 1ar da «bekzâd» sayılıyorlar. Uruklar içinde Tuyaqlı, Möyten, Khıtay (Qatay), Mangıt urukları ve Qongratlarm Bukharadaki ekseriyeti Deşt-i Qıpçaqtan en sonra gelen uruklardır. Bun</w:t>
      </w:r>
      <w:r>
        <w:softHyphen/>
        <w:t>lar evvelce «Mangıt-Nogay» ve «Kazak» heyetlerine dahil olup son</w:t>
      </w:r>
      <w:r>
        <w:softHyphen/>
        <w:t>radan Mâverâünnehre gelmişlerdir.</w:t>
      </w:r>
    </w:p>
    <w:p w:rsidR="00874A6B" w:rsidRDefault="00216B32" w:rsidP="00DA7507">
      <w:pPr>
        <w:pStyle w:val="Bodytext330"/>
        <w:shd w:val="clear" w:color="auto" w:fill="auto"/>
        <w:spacing w:before="0" w:line="223" w:lineRule="exact"/>
        <w:ind w:firstLine="460"/>
        <w:sectPr w:rsidR="00874A6B">
          <w:headerReference w:type="even" r:id="rId91"/>
          <w:headerReference w:type="default" r:id="rId92"/>
          <w:headerReference w:type="first" r:id="rId93"/>
          <w:pgSz w:w="8400" w:h="11900"/>
          <w:pgMar w:top="1519" w:right="1083" w:bottom="17" w:left="991" w:header="0" w:footer="3" w:gutter="0"/>
          <w:cols w:space="720"/>
          <w:noEndnote/>
          <w:docGrid w:linePitch="360"/>
        </w:sectPr>
      </w:pPr>
      <w:r>
        <w:t>-</w:t>
      </w:r>
      <w:r>
        <w:rPr>
          <w:vertAlign w:val="superscript"/>
        </w:rPr>
        <w:t>2</w:t>
      </w:r>
      <w:r>
        <w:t xml:space="preserve">) Mîr </w:t>
      </w:r>
      <w:r>
        <w:rPr>
          <w:rStyle w:val="Bodytext33Spacing1pt"/>
        </w:rPr>
        <w:t>İzzetullah’ın</w:t>
      </w:r>
      <w:r>
        <w:t xml:space="preserve"> </w:t>
      </w:r>
      <w:r>
        <w:rPr>
          <w:rStyle w:val="Bodytext337ptBoldItalic"/>
        </w:rPr>
        <w:t>Ahvâl-i Sefer-i Bukhara</w:t>
      </w:r>
      <w:r>
        <w:t xml:space="preserve"> adındaki farsça eseri</w:t>
      </w:r>
      <w:r>
        <w:softHyphen/>
        <w:t>nin yazma nüshası Paris Millî Kütüphanesinde, Suppl. Pers. 1346 da bulunmak</w:t>
      </w:r>
      <w:r>
        <w:softHyphen/>
        <w:t xml:space="preserve">tadır. Biz o nüshadan istifade ediyoruz. Bu eserin W i 1 s o n tarafından </w:t>
      </w:r>
      <w:r>
        <w:rPr>
          <w:rStyle w:val="Bodytext337ptBoldItalic"/>
        </w:rPr>
        <w:t>«Calcutta Cuarterly Magazin and Riview,</w:t>
      </w:r>
      <w:r>
        <w:t xml:space="preserve"> III-IV, 1820» de neşredilen tercümesi eksik ve pek yanlıştır. Mîr Izzetullah, seyahati ve eseri hakkında bk. «Yeni </w:t>
      </w:r>
      <w:r>
        <w:rPr>
          <w:rStyle w:val="Bodytext337ptBoldItalic"/>
        </w:rPr>
        <w:t>Türkistan</w:t>
      </w:r>
      <w:r>
        <w:t>» 1928, Numara 14, s. 41-44.</w:t>
      </w:r>
    </w:p>
    <w:p w:rsidR="00874A6B" w:rsidRDefault="00216B32" w:rsidP="00DA7507">
      <w:pPr>
        <w:pStyle w:val="Bodytext220"/>
        <w:shd w:val="clear" w:color="auto" w:fill="auto"/>
        <w:spacing w:line="170" w:lineRule="exact"/>
        <w:ind w:firstLine="280"/>
        <w:jc w:val="left"/>
      </w:pPr>
      <w:r>
        <w:lastRenderedPageBreak/>
        <w:t>Uruğlı özbeklerin ®</w:t>
      </w:r>
      <w:r>
        <w:rPr>
          <w:vertAlign w:val="superscript"/>
        </w:rPr>
        <w:t>u</w:t>
      </w:r>
      <w:r>
        <w:t>f</w:t>
      </w:r>
      <w:r>
        <w:rPr>
          <w:vertAlign w:val="superscript"/>
        </w:rPr>
        <w:t>ün Özbekler art,k</w:t>
      </w:r>
      <w:r>
        <w:t xml:space="preserve"> ‘“»«niyle meskûndur.</w:t>
      </w:r>
    </w:p>
    <w:p w:rsidR="00874A6B" w:rsidRDefault="00216B32" w:rsidP="00DA7507">
      <w:pPr>
        <w:pStyle w:val="Bodytext220"/>
        <w:shd w:val="clear" w:color="auto" w:fill="auto"/>
        <w:tabs>
          <w:tab w:val="left" w:pos="2277"/>
        </w:tabs>
        <w:spacing w:line="170" w:lineRule="exact"/>
        <w:ind w:left="400" w:firstLine="0"/>
        <w:jc w:val="left"/>
      </w:pPr>
      <w:r>
        <w:t>Ahlâk Âdet ve</w:t>
      </w:r>
      <w:r>
        <w:tab/>
      </w:r>
      <w:r>
        <w:rPr>
          <w:vertAlign w:val="superscript"/>
        </w:rPr>
        <w:t>nız</w:t>
      </w:r>
      <w:r>
        <w:t xml:space="preserve"> bazı uruklar yaz günlerinde tarlaları ya-</w:t>
      </w:r>
    </w:p>
    <w:p w:rsidR="00874A6B" w:rsidRDefault="00216B32" w:rsidP="00DA7507">
      <w:pPr>
        <w:pStyle w:val="Bodytext220"/>
        <w:shd w:val="clear" w:color="auto" w:fill="auto"/>
        <w:spacing w:after="178" w:line="221" w:lineRule="exact"/>
        <w:ind w:firstLine="280"/>
        <w:jc w:val="left"/>
      </w:pPr>
      <w:r>
        <w:t>Lehçe Hususiyetleri "</w:t>
      </w:r>
      <w:r>
        <w:rPr>
          <w:vertAlign w:val="superscript"/>
        </w:rPr>
        <w:t>mda &lt;&lt;dermeevs le</w:t>
      </w:r>
      <w:r>
        <w:t>î</w:t>
      </w:r>
      <w:r>
        <w:rPr>
          <w:vertAlign w:val="superscript"/>
        </w:rPr>
        <w:t>e</w:t>
      </w:r>
      <w:r>
        <w:t xml:space="preserve"> “&gt; </w:t>
      </w:r>
      <w:r>
        <w:rPr>
          <w:vertAlign w:val="superscript"/>
        </w:rPr>
        <w:t>ve</w:t>
      </w:r>
      <w:r>
        <w:t xml:space="preserve"> $</w:t>
      </w:r>
      <w:r>
        <w:rPr>
          <w:vertAlign w:val="superscript"/>
        </w:rPr>
        <w:t>arkî</w:t>
      </w:r>
      <w:r>
        <w:t xml:space="preserve"> Bukharadaki bazı uruklar da hayvanlarını ve dermeevîerinı alarak dağlara çıkar.. Özbeklerde artık şeriate ve yahut Avrupa kanu</w:t>
      </w:r>
      <w:r>
        <w:softHyphen/>
        <w:t>nuna mukabil olan .ananevi âdetler ve örfî türk kanununun hükmü kal</w:t>
      </w:r>
      <w:r>
        <w:softHyphen/>
        <w:t>mamıştır. Eti çok yerlerse delkimiz, Cızak tümeninde, Şarkî Bukharada ve Khorezm deltalarında bulunan Özbeklerden başkalarında unutul</w:t>
      </w:r>
      <w:r>
        <w:softHyphen/>
        <w:t>muştur. Kadınları da, ekseriya Kent Türklerinin ve -Taciklerin tesiriyle kendi köylerine mensup olmıyanlardan kaçmağa başlamışlardır. Bunun</w:t>
      </w:r>
      <w:r>
        <w:softHyphen/>
        <w:t>la beraber aşiret taksimatı siyasî ■ ve İçtimaî ehemmiyetini hâlâ kay</w:t>
      </w:r>
      <w:r>
        <w:softHyphen/>
        <w:t>betmemiştir. Bu cihet bihlassa 'son milli savaş sırasında görülmüş ve R uslar bundan istifade-etmiştir. Özbek ağırbaşlı, ciddî ve samimîdir. Savaşlarda yine eskisi gibi cesur ve .merhametsizdir. Siyaset bulutları, karardığı ve yahut köyün bir tarafında kavga başladığı zaman yerlerin</w:t>
      </w:r>
      <w:r>
        <w:softHyphen/>
        <w:t>de rahat oturamazlar. Fikrî faaliyetten ziyade ciddî ve ağır vücut id</w:t>
      </w:r>
      <w:r>
        <w:softHyphen/>
        <w:t>manlarına ehemmiyet verirler. Özbek ve Kazaklarda «Kök Böri» (ya</w:t>
      </w:r>
      <w:r>
        <w:softHyphen/>
        <w:t>hut «Köpkeri») denilen eski usul askerî sporlara rağbet fevkalâdedir, Özbekler medenî hayata geçtikleri halde bile eski askerlik ruhunu mu</w:t>
      </w:r>
      <w:r>
        <w:softHyphen/>
        <w:t xml:space="preserve">hafaza etmişlerdir. Türkistanın siyasî hayatında </w:t>
      </w:r>
      <w:r>
        <w:rPr>
          <w:rStyle w:val="Bodytext22105ptSpacing0pt"/>
          <w:b/>
          <w:bCs/>
        </w:rPr>
        <w:t xml:space="preserve">en </w:t>
      </w:r>
      <w:r>
        <w:t>mühim rolü bunla</w:t>
      </w:r>
      <w:r>
        <w:softHyphen/>
        <w:t>rın oynıyacağı şüphesizdir. Eski destanlar,'hele o ölmez «Özbek Köroğ-</w:t>
      </w:r>
    </w:p>
    <w:p w:rsidR="00874A6B" w:rsidRDefault="00216B32" w:rsidP="00DA7507">
      <w:pPr>
        <w:pStyle w:val="Bodytext330"/>
        <w:shd w:val="clear" w:color="auto" w:fill="auto"/>
        <w:spacing w:before="0" w:line="223" w:lineRule="exact"/>
        <w:ind w:firstLine="520"/>
        <w:sectPr w:rsidR="00874A6B">
          <w:headerReference w:type="even" r:id="rId94"/>
          <w:headerReference w:type="default" r:id="rId95"/>
          <w:pgSz w:w="8400" w:h="11900"/>
          <w:pgMar w:top="1519" w:right="1083" w:bottom="17" w:left="991" w:header="0" w:footer="3" w:gutter="0"/>
          <w:cols w:space="720"/>
          <w:noEndnote/>
          <w:docGrid w:linePitch="360"/>
        </w:sectPr>
      </w:pPr>
      <w:r>
        <w:rPr>
          <w:rStyle w:val="Bodytext337ptBoldItalic"/>
        </w:rPr>
        <w:t>-*)</w:t>
      </w:r>
      <w:r>
        <w:t xml:space="preserve"> Türkün binlerce yıllaıdanberi içerisinde yaşayıp geldiği «ev» e, biz hu</w:t>
      </w:r>
      <w:r>
        <w:softHyphen/>
        <w:t>ğun eskiden olduğu gibi sadece «ev», yahut «oba» diyemeyiz. AvrupalIları «yurt» hattâ «yurta» (!) demek gülünçtür, zira «yurt», yahut «yurd» ev değil gö</w:t>
      </w:r>
      <w:r>
        <w:softHyphen/>
        <w:t>çebelerin evlerinin bulunduğu yer, mânzil’dir. Göçebe Türkün «ev» ini «çadır» tesmiye etmek de olmaz, çünkü çadır, «çetir» şeklinde hükümdarların başında i«âk olunduğu gibi, keten ye kumaştan yapılan, daha ziyade yağmur ve güneşten muhafaza eden çadırın ismi olmak üzere en eski eserlerimiz</w:t>
      </w:r>
      <w:r>
        <w:softHyphen/>
        <w:t xml:space="preserve">de (bk. Mahmud Kaşgarî, I, 340) mevcuttur. Türk «eV» ine «köçer ev», ve «köç- oba» da denir; fakat bu kelimeler bütün göçer evleri (meselâ «küterme», «telegen», «alaçık», «kâbıt», «küymeli araba» v. s. [bk. </w:t>
      </w:r>
      <w:r>
        <w:rPr>
          <w:rStyle w:val="Bodytext337ptBoldItalic"/>
        </w:rPr>
        <w:t>İbn Fadl&amp;n, 119-1SZ]</w:t>
      </w:r>
      <w:r>
        <w:t xml:space="preserve"> adlandırmak için umumi ıstılahlar olarak kullanılabilirler. Türk, «ev» ine «keçe ev», Kazaklarda «kiyizöy» denilse de, Ortatürklerde kullanılan «termeöy», yani «dermeev» daha münasiptir, zira bü evin esas hususiyeti portatif iskeletten ibaret, olmasıdır; o cihetten kendisine sadece «kirege» de denilmiştir (M. Kaşgarî, I, 333, 373). «Der</w:t>
      </w:r>
      <w:r>
        <w:softHyphen/>
        <w:t>meev» in örtüsü keçe olduğu,gibi, avcı kabilelerde hayvan derisiyle, hükümdar- Jann ve zenginlerin «orda» larında da ipekle dokunmuş halılar olmuştur. Böyle «dermeev» lerin kirege ve «ok» 1ar. altınla ve .fil.dişleriyle zineUenmiş ve mil</w:t>
      </w:r>
      <w:r>
        <w:softHyphen/>
        <w:t xml:space="preserve">yonlara mal olan bir mesken ve medeniyet âbidesi olmuştur. </w:t>
      </w:r>
      <w:r>
        <w:rPr>
          <w:rStyle w:val="Bodytext33Spacing1pt"/>
        </w:rPr>
        <w:t>Bu,-«çadır»</w:t>
      </w:r>
      <w:r>
        <w:t xml:space="preserve"> değil ♦ev» dir, yalnız «derme ev» diı\</w:t>
      </w:r>
    </w:p>
    <w:p w:rsidR="00874A6B" w:rsidRDefault="00216B32" w:rsidP="00DA7507">
      <w:pPr>
        <w:pStyle w:val="Bodytext340"/>
        <w:shd w:val="clear" w:color="auto" w:fill="auto"/>
        <w:spacing w:after="203" w:line="160" w:lineRule="exact"/>
        <w:ind w:right="40"/>
        <w:jc w:val="left"/>
      </w:pPr>
      <w:r>
        <w:lastRenderedPageBreak/>
        <w:t>— Al —</w:t>
      </w:r>
    </w:p>
    <w:p w:rsidR="00874A6B" w:rsidRDefault="00216B32" w:rsidP="00DA7507">
      <w:pPr>
        <w:pStyle w:val="Bodytext210"/>
        <w:shd w:val="clear" w:color="auto" w:fill="auto"/>
        <w:spacing w:before="0" w:line="226" w:lineRule="exact"/>
        <w:ind w:firstLine="0"/>
        <w:jc w:val="left"/>
      </w:pPr>
      <w:r>
        <w:rPr>
          <w:rStyle w:val="Bodytext216ptNotBoldSmallCaps"/>
        </w:rPr>
        <w:t xml:space="preserve">Iuüu» </w:t>
      </w:r>
      <w:r>
        <w:t>bütün müşkülât günlerinde kendilerine refakat eder. Bunların nazarında «Özbek» kelimesi filhakika «kendi kendine hâkim» mâna</w:t>
      </w:r>
      <w:r>
        <w:softHyphen/>
        <w:t>sında anlaşılmıştır. Kendi aralarında halk şairleri, bakşılar toplantılar</w:t>
      </w:r>
      <w:r>
        <w:softHyphen/>
        <w:t>da «özbekdin basqaga bcklik yaraşmas» şiirlerini söylüyorlar ve ya</w:t>
      </w:r>
      <w:r>
        <w:softHyphen/>
        <w:t xml:space="preserve">bancı istilâsına karşı düşmanlık ve kin besliyorlar. Köylerine sığman rus düşmanlarını metanetle ' himaye ediyorlar. Türkistanda </w:t>
      </w:r>
      <w:r>
        <w:rPr>
          <w:rStyle w:val="Bodytext21Spacing1pt1"/>
          <w:b/>
          <w:bCs/>
        </w:rPr>
        <w:t>1916</w:t>
      </w:r>
      <w:r>
        <w:t xml:space="preserve"> d* başlıyan bütün isyanlar bunların hesabına olmuştur. Şarkı Bukharada </w:t>
      </w:r>
      <w:r>
        <w:rPr>
          <w:rStyle w:val="Bodytext21Spacing1pt1"/>
          <w:b/>
          <w:bCs/>
        </w:rPr>
        <w:t>Konrat,</w:t>
      </w:r>
      <w:r>
        <w:t xml:space="preserve"> Şehrisebzde Kineges, Semerkandda Nayman, Ferganede Kıp</w:t>
      </w:r>
      <w:r>
        <w:softHyphen/>
        <w:t xml:space="preserve">çak uruklarının savaşta kahramanlıklarını biz bizzat görmüşüzdür. «La- kay» ve «Dürmen» urukları cesur, fakat fazla serkeştirler. </w:t>
      </w:r>
      <w:r>
        <w:rPr>
          <w:rStyle w:val="Bodytext21Spacing1pt1"/>
          <w:b/>
          <w:bCs/>
        </w:rPr>
        <w:t>1831</w:t>
      </w:r>
      <w:r>
        <w:t xml:space="preserve"> de İngiliz seyyahı «Borns» Lakavları cengâverlik ve şakavetle tavsif et</w:t>
      </w:r>
      <w:r>
        <w:softHyphen/>
        <w:t>miştir. Kadınları bile, erkekleri evde yokken, sahraya çıkıp kervan ba</w:t>
      </w:r>
      <w:r>
        <w:softHyphen/>
        <w:t xml:space="preserve">sarlarmış. Bu münasebetle İngiliz seyyahı bunlara «Özbek Amazonları» diyor. Hâla da Lakay o Lakaydır. Kazaklarda </w:t>
      </w:r>
      <w:r>
        <w:rPr>
          <w:rStyle w:val="Bodytext218ptItalic"/>
          <w:b/>
          <w:bCs/>
        </w:rPr>
        <w:t>höy\^h}t_uruk_.</w:t>
      </w:r>
      <w:r>
        <w:t xml:space="preserve"> «OsJ„_ Yurt» ta yaşıyan «Aday» lardır. </w:t>
      </w:r>
      <w:r>
        <w:rPr>
          <w:rStyle w:val="Bodytext21Spacing1pt1"/>
          <w:b/>
          <w:bCs/>
        </w:rPr>
        <w:t>1919</w:t>
      </w:r>
      <w:r>
        <w:t xml:space="preserve"> da Ural-Rus-Kozak askerleri Bolseviklerden Mangışlağa kaçarken Adaylar «ulca» (^ganimet) ve yağma ananelerine daha ne kadar sadık kaldıklarını göstermişlerdir, özb eki erin etnik teşkilâtı ve İçtimaî hayatı daha öğrenilecek sahadır.</w:t>
      </w:r>
    </w:p>
    <w:p w:rsidR="00874A6B" w:rsidRDefault="00216B32" w:rsidP="00DA7507">
      <w:pPr>
        <w:pStyle w:val="Bodytext210"/>
        <w:shd w:val="clear" w:color="auto" w:fill="auto"/>
        <w:tabs>
          <w:tab w:val="left" w:pos="3087"/>
        </w:tabs>
        <w:spacing w:before="0" w:line="226" w:lineRule="exact"/>
        <w:ind w:firstLine="560"/>
        <w:jc w:val="left"/>
      </w:pPr>
      <w:r>
        <w:t>Mâverâünnehri* işgalden önce Özbeklerin dili, Kazak ve Nogay lehçesrjd^TTnrdîrT)zân^</w:t>
      </w:r>
      <w:r>
        <w:tab/>
        <w:t>e yazılan coğrafî isimleri (meselâ</w:t>
      </w:r>
    </w:p>
    <w:p w:rsidR="00874A6B" w:rsidRDefault="00216B32" w:rsidP="00DA7507">
      <w:pPr>
        <w:pStyle w:val="Bodytext210"/>
        <w:shd w:val="clear" w:color="auto" w:fill="auto"/>
        <w:tabs>
          <w:tab w:val="left" w:pos="5566"/>
        </w:tabs>
        <w:spacing w:before="0" w:line="226" w:lineRule="exact"/>
        <w:ind w:firstLine="0"/>
        <w:jc w:val="left"/>
      </w:pPr>
      <w:r>
        <w:t xml:space="preserve">«Tarîkh-i Abulkhayır Khanî» de görülen </w:t>
      </w:r>
      <w:r>
        <w:rPr>
          <w:rStyle w:val="Bodytext21BookmanOldStyle7ptNotBold"/>
        </w:rPr>
        <w:t xml:space="preserve">şu </w:t>
      </w:r>
      <w:r>
        <w:t>kelimeler: «Citıser calqm», «Taraqtı», «Qaymdı») tamamen nogayca ve kazakçadır. Fakat Khorezm ve Mâverâünnehre yerleştikten sonra oralarının eski sekenesi olan «Kent Türkleri» yle sıkı karışma neticesinde, yavaş yavaş dil hususunda da onların tesirine düşmüşlerdir. Bununla beraber, yukarı Sır Derya kıyı</w:t>
      </w:r>
      <w:r>
        <w:softHyphen/>
        <w:t>larına yakın yerlerde, Cızak, Nurata, Şimalî Khorezm, Şarkî Bukharada ve Karşı çölünde yaşıyanları, bugüne kadar eski lehçe hususiyetlerini saklamışlardır. Kelimelerin orta ve sonundaki «gh», «g» sesleri «v» ve «y» ye, «1» ve «n» sesleri de «d» ye, kelime başındaki «y»</w:t>
      </w:r>
      <w:r>
        <w:tab/>
        <w:t>«c» ye</w:t>
      </w:r>
    </w:p>
    <w:p w:rsidR="00874A6B" w:rsidRDefault="00216B32" w:rsidP="00DA7507">
      <w:pPr>
        <w:pStyle w:val="Bodytext210"/>
        <w:shd w:val="clear" w:color="auto" w:fill="auto"/>
        <w:spacing w:before="0" w:after="309" w:line="226" w:lineRule="exact"/>
        <w:ind w:left="200" w:firstLine="0"/>
        <w:jc w:val="left"/>
      </w:pPr>
      <w:r>
        <w:t xml:space="preserve">münkalip olmak hususiyetlerini muhafaza etmişlerdir («ötagh», «tagh», «yagh», «kigiz», «tig» kelimeleri yerine «otav» , </w:t>
      </w:r>
      <w:r>
        <w:rPr>
          <w:rStyle w:val="Bodytext21Spacing1pt1"/>
          <w:b/>
          <w:bCs/>
        </w:rPr>
        <w:t>«tav»,</w:t>
      </w:r>
      <w:r>
        <w:t xml:space="preserve"> «cav»;, «kiyiz» ; «tiy» demek gibi). Bu husus bazı, yerlerde Kent Türklerine ve hattâ bazı Taciklere de tesir etmiştir. Mef’ulü ileyhte «gh» , «g» ve mefîulü fihte «y» , «d» sesleri yerine, eski Şaybak Han ve Ebulgazı Han m eserlerinde tesadüf edildiği gibi, kıpçakça «n» kullanılması bazı yerlerde muhafaza edilmiştir («atasıga» yerine «atasına», «qalasıda» yerine «qalasmda» demek gibi). Son z</w:t>
      </w:r>
      <w:r>
        <w:rPr>
          <w:rStyle w:val="Bodytext212"/>
          <w:b/>
          <w:bCs/>
        </w:rPr>
        <w:t>am</w:t>
      </w:r>
      <w:r>
        <w:t xml:space="preserve">aıdarda, bilhassa </w:t>
      </w:r>
      <w:r>
        <w:rPr>
          <w:rStyle w:val="Bodytext21Spacing1pt1"/>
          <w:b/>
          <w:bCs/>
        </w:rPr>
        <w:t>1924</w:t>
      </w:r>
      <w:r>
        <w:t xml:space="preserve"> yılın</w:t>
      </w:r>
      <w:r>
        <w:softHyphen/>
        <w:t>da Türkistan idari taksimatı uruk gurupları taksimatına göre yapıldığı zaman, Mâverâünnehrin eski medenî Kent Türkleri de «Özbek» adını kabhTittiler^ ve belki bugün bu adı taşımakta fazla taassup gösterenler de bunlardır. Şöyle, ki eğer «Özbek» ismi böyle bir Umumî mâna alırsa</w:t>
      </w:r>
    </w:p>
    <w:p w:rsidR="00874A6B" w:rsidRDefault="00216B32" w:rsidP="00DA7507">
      <w:pPr>
        <w:pStyle w:val="Bodytext350"/>
        <w:numPr>
          <w:ilvl w:val="0"/>
          <w:numId w:val="28"/>
        </w:numPr>
        <w:shd w:val="clear" w:color="auto" w:fill="auto"/>
        <w:tabs>
          <w:tab w:val="left" w:pos="4645"/>
          <w:tab w:val="left" w:pos="5098"/>
        </w:tabs>
        <w:spacing w:before="0"/>
        <w:ind w:left="1520"/>
        <w:jc w:val="left"/>
      </w:pPr>
      <w:r>
        <w:t>’</w:t>
      </w:r>
      <w:r>
        <w:tab/>
        <w:t>!</w:t>
      </w:r>
    </w:p>
    <w:p w:rsidR="00874A6B" w:rsidRDefault="00216B32" w:rsidP="00DA7507">
      <w:pPr>
        <w:pStyle w:val="Bodytext360"/>
        <w:shd w:val="clear" w:color="auto" w:fill="auto"/>
        <w:tabs>
          <w:tab w:val="left" w:pos="3087"/>
        </w:tabs>
        <w:ind w:left="1520"/>
        <w:jc w:val="left"/>
        <w:sectPr w:rsidR="00874A6B">
          <w:headerReference w:type="even" r:id="rId96"/>
          <w:headerReference w:type="default" r:id="rId97"/>
          <w:pgSz w:w="8400" w:h="11900"/>
          <w:pgMar w:top="1519" w:right="1083" w:bottom="17" w:left="991" w:header="0" w:footer="3" w:gutter="0"/>
          <w:pgNumType w:start="60"/>
          <w:cols w:space="720"/>
          <w:noEndnote/>
          <w:docGrid w:linePitch="360"/>
        </w:sectPr>
      </w:pPr>
      <w:r>
        <w:t>i</w:t>
      </w:r>
      <w:r>
        <w:tab/>
        <w:t>■</w:t>
      </w:r>
    </w:p>
    <w:p w:rsidR="00874A6B" w:rsidRDefault="00216B32" w:rsidP="00DA7507">
      <w:pPr>
        <w:pStyle w:val="Bodytext210"/>
        <w:shd w:val="clear" w:color="auto" w:fill="auto"/>
        <w:spacing w:before="0" w:after="119" w:line="218" w:lineRule="exact"/>
        <w:ind w:firstLine="0"/>
        <w:jc w:val="left"/>
      </w:pPr>
      <w:r>
        <w:lastRenderedPageBreak/>
        <w:t xml:space="preserve">etnografya tetkikatmda Altın Ordadan gelen Şıban özbekleri için «Uruğlı Özbek», Mâverâünnehrin eski medeni Türkleri için de «Kent Ozbeki» demek gibi ıstılahlar kullanmak icap ederdi (bk. Türkiyat Mecmuası, II, </w:t>
      </w:r>
      <w:r>
        <w:rPr>
          <w:rStyle w:val="Bodytext21Spacing1pt1"/>
          <w:b/>
          <w:bCs/>
        </w:rPr>
        <w:t>606).</w:t>
      </w:r>
      <w:r>
        <w:t xml:space="preserve"> Türkistanm medenî Türklerinin eski zamanda ken</w:t>
      </w:r>
      <w:r>
        <w:softHyphen/>
        <w:t>dilerine nispetle aşağı ve barbar saydıkları Özbeklerin adını uruk adı olarak kabul etmelerinin, Türkistanm yeni etnik teşekkülâtmda tesiri olması da mümkündür. Şimdiden şehirli Özbek münevverleri İran tesi</w:t>
      </w:r>
      <w:r>
        <w:softHyphen/>
        <w:t>rindeki eski şehir esatiri yerine, Uruğlı Özbek halk edebiyatını öğren</w:t>
      </w:r>
      <w:r>
        <w:softHyphen/>
        <w:t>meğe başlıyorlar. Bu elbette «Uruğlı Özbek» lehçe hususiyatmm, bir taraftan şehirli «Kent Türk» lehçesine tesirini mucip olacağı gibi, boz</w:t>
      </w:r>
      <w:r>
        <w:softHyphen/>
        <w:t>kır Özbekinin eski hakikî «Özbek» hususiyatmm yeniden yaşatılmasına da sebep olabilir.</w:t>
      </w:r>
    </w:p>
    <w:p w:rsidR="00874A6B" w:rsidRDefault="00216B32" w:rsidP="00DA7507">
      <w:pPr>
        <w:pStyle w:val="Heading70"/>
        <w:keepNext/>
        <w:keepLines/>
        <w:shd w:val="clear" w:color="auto" w:fill="auto"/>
        <w:spacing w:before="0" w:after="55" w:line="220" w:lineRule="exact"/>
        <w:ind w:right="20"/>
        <w:jc w:val="left"/>
      </w:pPr>
      <w:bookmarkStart w:id="10" w:name="bookmark9"/>
      <w:r>
        <w:t>Kent Türkleri</w:t>
      </w:r>
      <w:bookmarkEnd w:id="10"/>
    </w:p>
    <w:p w:rsidR="00874A6B" w:rsidRDefault="00216B32" w:rsidP="00DA7507">
      <w:pPr>
        <w:pStyle w:val="Bodytext210"/>
        <w:shd w:val="clear" w:color="auto" w:fill="auto"/>
        <w:spacing w:before="0" w:line="218" w:lineRule="exact"/>
        <w:ind w:firstLine="480"/>
        <w:jc w:val="left"/>
      </w:pPr>
      <w:r>
        <w:t>Bizim «Kent Türkü» tesmiye ettiğimiz eski medenî Türkler, Mo</w:t>
      </w:r>
      <w:r>
        <w:softHyphen/>
        <w:t>ğol çağında ülkelerini idare eden «Çağatay Han» ve oğullarına nispetle «Çağatay dili» denilen edebî dile yakın bir lehçenin muhtelif şivelerin</w:t>
      </w:r>
      <w:r>
        <w:softHyphen/>
        <w:t>de konuşurlar. Batı ve Doğu Türkistanm bütün şehir ve kasabalarında, 1 aşkent, P ergane, Kaşgar, Küça, Turfan ve Kulca vilâyetlerinde otu</w:t>
      </w:r>
      <w:r>
        <w:softHyphen/>
        <w:t>rurlar.</w:t>
      </w:r>
    </w:p>
    <w:p w:rsidR="00874A6B" w:rsidRDefault="00216B32" w:rsidP="00DA7507">
      <w:pPr>
        <w:pStyle w:val="Bodytext210"/>
        <w:shd w:val="clear" w:color="auto" w:fill="auto"/>
        <w:spacing w:before="0" w:after="90" w:line="221" w:lineRule="exact"/>
        <w:ind w:firstLine="260"/>
        <w:jc w:val="left"/>
      </w:pPr>
      <w:r>
        <w:t xml:space="preserve">Kent Türklerinin türkistanm medenî ülkelerine asırlardanberi ya- Aslı ve Menşei </w:t>
      </w:r>
      <w:r>
        <w:rPr>
          <w:vertAlign w:val="superscript"/>
        </w:rPr>
        <w:t>va</w:t>
      </w:r>
      <w:r>
        <w:t>$ ^</w:t>
      </w:r>
      <w:r>
        <w:rPr>
          <w:vertAlign w:val="superscript"/>
        </w:rPr>
        <w:t>ava</w:t>
      </w:r>
      <w:r>
        <w:t>? o</w:t>
      </w:r>
      <w:r>
        <w:rPr>
          <w:vertAlign w:val="superscript"/>
        </w:rPr>
        <w:t>e</w:t>
      </w:r>
      <w:r>
        <w:t>Üp yerleşmekte olan muhtelif uruk mümessillerini muhtevi bulunan bu Türkler, daha milâddan Önceki devirlerde köy ve şehir mânalarını ifade eden «kent» ve «bahq» kelimelerini ve devletin merkezî teşkilâtı, hükümet mâna</w:t>
      </w:r>
      <w:r>
        <w:softHyphen/>
        <w:t>sıyla «erk» kelimesini kullanmış olan «Şu» (eski çin menbalarmca: «Su» yahut «So»), «Saka», «Türk», «Usun» kavimlerinden çıkmış</w:t>
      </w:r>
      <w:r>
        <w:softHyphen/>
        <w:t>lardır. En eski zamanda «Türk» adını taşıyan «Çu» ve «Işık Göl» Türkleri, «Türk» , «Türgiş» , «Ezgiş» , «Çigil» , «İIaq» , «Barsghan» , «Tün», «Arghu», «Çumuk» (Çümük) gibi kavimler bunların esas un</w:t>
      </w:r>
      <w:r>
        <w:softHyphen/>
        <w:t xml:space="preserve">surudur. Bununla beraber İran destanı efsanevî devirlerin Iran-Türk hududunda Türk önderleri sıfatiyle Karlık «Khallukh)Iardan bahseder, ki Balkh yanında Amu Deryayt geçerken bunların ülkesine geliniyor- muş </w:t>
      </w:r>
      <w:r>
        <w:rPr>
          <w:vertAlign w:val="superscript"/>
        </w:rPr>
        <w:t>24</w:t>
      </w:r>
      <w:r>
        <w:t>) ve oradan Talaş mıntakasma kadar bunların ülkesi olmuş imiş</w:t>
      </w:r>
      <w:r>
        <w:rPr>
          <w:vertAlign w:val="superscript"/>
        </w:rPr>
        <w:t>25</w:t>
      </w:r>
      <w:r>
        <w:t>). Bununla beraber bu rivayetlerde Semerkandî ve Bukhara ya</w:t>
      </w:r>
      <w:r>
        <w:softHyphen/>
        <w:t>nında Râmitân şehrini bina eden ve çin medeniyetinin hâmili olarak tasvir edilen Afrâsyâbın, oğlu Ercasphn ve maiyyetlerinin mensup ol-</w:t>
      </w:r>
    </w:p>
    <w:p w:rsidR="00874A6B" w:rsidRDefault="00216B32" w:rsidP="00DA7507">
      <w:pPr>
        <w:pStyle w:val="Bodytext330"/>
        <w:shd w:val="clear" w:color="auto" w:fill="auto"/>
        <w:tabs>
          <w:tab w:val="left" w:pos="4399"/>
        </w:tabs>
        <w:spacing w:before="0" w:line="259" w:lineRule="exact"/>
        <w:ind w:firstLine="480"/>
      </w:pPr>
      <w:r>
        <w:t>-</w:t>
      </w:r>
      <w:r>
        <w:rPr>
          <w:vertAlign w:val="superscript"/>
        </w:rPr>
        <w:t>&gt;4</w:t>
      </w:r>
      <w:r>
        <w:t xml:space="preserve">) Firdevsî, ed. </w:t>
      </w:r>
      <w:r>
        <w:rPr>
          <w:rStyle w:val="Bodytext33Spacing1pt"/>
        </w:rPr>
        <w:t xml:space="preserve">Mohl, IV, </w:t>
      </w:r>
      <w:r>
        <w:rPr>
          <w:rStyle w:val="Bodytext33Spacing7pt"/>
        </w:rPr>
        <w:t>378:y</w:t>
      </w:r>
      <w:r>
        <w:tab/>
        <w:t xml:space="preserve">694: </w:t>
      </w:r>
      <w:r>
        <w:rPr>
          <w:rStyle w:val="Bodytext337ptBoldItalic"/>
        </w:rPr>
        <w:t>çh.</w:t>
      </w:r>
      <w:r>
        <w:t xml:space="preserve"> £^*3</w:t>
      </w:r>
    </w:p>
    <w:p w:rsidR="00874A6B" w:rsidRDefault="00216B32" w:rsidP="00DA7507">
      <w:pPr>
        <w:pStyle w:val="Bodytext330"/>
        <w:shd w:val="clear" w:color="auto" w:fill="auto"/>
        <w:spacing w:before="0" w:line="259" w:lineRule="exact"/>
        <w:ind w:firstLine="480"/>
        <w:sectPr w:rsidR="00874A6B">
          <w:headerReference w:type="even" r:id="rId98"/>
          <w:headerReference w:type="default" r:id="rId99"/>
          <w:footerReference w:type="default" r:id="rId100"/>
          <w:headerReference w:type="first" r:id="rId101"/>
          <w:pgSz w:w="8400" w:h="11900"/>
          <w:pgMar w:top="1860" w:right="1008" w:bottom="1167" w:left="1233" w:header="0" w:footer="3" w:gutter="0"/>
          <w:pgNumType w:start="48"/>
          <w:cols w:space="720"/>
          <w:noEndnote/>
          <w:titlePg/>
          <w:docGrid w:linePitch="360"/>
        </w:sectPr>
      </w:pPr>
      <w:r>
        <w:rPr>
          <w:vertAlign w:val="superscript"/>
        </w:rPr>
        <w:t>2u</w:t>
      </w:r>
      <w:r>
        <w:t xml:space="preserve">) Yine orada, s. 548:. </w:t>
      </w:r>
      <w:r>
        <w:rPr>
          <w:rStyle w:val="Bodytext33Spacing7pt"/>
        </w:rPr>
        <w:t>33*/, c^3-</w:t>
      </w:r>
    </w:p>
    <w:p w:rsidR="00874A6B" w:rsidRDefault="00216B32" w:rsidP="00DA7507">
      <w:pPr>
        <w:pStyle w:val="Bodytext210"/>
        <w:shd w:val="clear" w:color="auto" w:fill="auto"/>
        <w:spacing w:before="0" w:line="221" w:lineRule="exact"/>
        <w:ind w:firstLine="0"/>
        <w:jc w:val="left"/>
        <w:sectPr w:rsidR="00874A6B">
          <w:pgSz w:w="8400" w:h="11900"/>
          <w:pgMar w:top="1464" w:right="1384" w:bottom="1464" w:left="820" w:header="0" w:footer="3" w:gutter="0"/>
          <w:cols w:space="720"/>
          <w:noEndnote/>
          <w:docGrid w:linePitch="360"/>
        </w:sectPr>
      </w:pPr>
      <w:r>
        <w:lastRenderedPageBreak/>
        <w:t xml:space="preserve">dukları kavim sıfatiyle «Türk» yahut «Türk-Çigil» zikrediliyor </w:t>
      </w:r>
      <w:r>
        <w:rPr>
          <w:vertAlign w:val="superscript"/>
        </w:rPr>
        <w:t>2G</w:t>
      </w:r>
      <w:r>
        <w:t>), ki bunlardan burada, İrana karşı sefer vaktinde, yüz bin kadar asker çıka</w:t>
      </w:r>
      <w:r>
        <w:softHyphen/>
        <w:t xml:space="preserve">rılmış </w:t>
      </w:r>
      <w:r>
        <w:rPr>
          <w:rStyle w:val="Bodytext21Spacing1pt1"/>
          <w:b/>
          <w:bCs/>
        </w:rPr>
        <w:t>imiş-</w:t>
      </w:r>
      <w:r>
        <w:rPr>
          <w:rStyle w:val="Bodytext21Spacing1pt1"/>
          <w:b/>
          <w:bCs/>
          <w:vertAlign w:val="superscript"/>
        </w:rPr>
        <w:t>7</w:t>
      </w:r>
      <w:r>
        <w:rPr>
          <w:rStyle w:val="Bodytext21Spacing1pt1"/>
          <w:b/>
          <w:bCs/>
        </w:rPr>
        <w:t>).</w:t>
      </w:r>
      <w:r>
        <w:t xml:space="preserve"> «Karlık» ve «Türk-Çigil» ile «Çin» üç müstakil kavim gibi zikrediliyorlar ’</w:t>
      </w:r>
      <w:r>
        <w:rPr>
          <w:vertAlign w:val="superscript"/>
        </w:rPr>
        <w:footnoteReference w:id="25"/>
      </w:r>
      <w:r>
        <w:t>); hikâye her halde «Türk» isminin daha tekmil Türkler e umumî millî isim olmayıp ancak kabile ismi olduğu zamana aittir. Bu destanlarda Bukhara yanındaki Beykend ile Semerkand şehir</w:t>
      </w:r>
      <w:r>
        <w:softHyphen/>
        <w:t>leri «Keng Diz», yahut «Kumidhân Diz» tesmiye edilmektedirler</w:t>
      </w:r>
      <w:r>
        <w:rPr>
          <w:vertAlign w:val="superscript"/>
        </w:rPr>
        <w:footnoteReference w:id="26"/>
      </w:r>
      <w:r>
        <w:rPr>
          <w:vertAlign w:val="superscript"/>
        </w:rPr>
        <w:t xml:space="preserve"> </w:t>
      </w:r>
      <w:r>
        <w:rPr>
          <w:vertAlign w:val="superscript"/>
        </w:rPr>
        <w:footnoteReference w:id="27"/>
      </w:r>
      <w:r>
        <w:rPr>
          <w:vertAlign w:val="superscript"/>
        </w:rPr>
        <w:t xml:space="preserve"> </w:t>
      </w:r>
      <w:r>
        <w:rPr>
          <w:vertAlign w:val="superscript"/>
        </w:rPr>
        <w:footnoteReference w:id="28"/>
      </w:r>
      <w:r>
        <w:rPr>
          <w:vertAlign w:val="superscript"/>
        </w:rPr>
        <w:t xml:space="preserve"> </w:t>
      </w:r>
      <w:r>
        <w:rPr>
          <w:vertAlign w:val="superscript"/>
        </w:rPr>
        <w:footnoteReference w:id="29"/>
      </w:r>
      <w:r>
        <w:rPr>
          <w:vertAlign w:val="superscript"/>
        </w:rPr>
        <w:t xml:space="preserve"> </w:t>
      </w:r>
      <w:r>
        <w:rPr>
          <w:vertAlign w:val="superscript"/>
        </w:rPr>
        <w:footnoteReference w:id="30"/>
      </w:r>
      <w:r>
        <w:rPr>
          <w:vertAlign w:val="superscript"/>
        </w:rPr>
        <w:t xml:space="preserve"> </w:t>
      </w:r>
      <w:r>
        <w:rPr>
          <w:vertAlign w:val="superscript"/>
        </w:rPr>
        <w:footnoteReference w:id="31"/>
      </w:r>
      <w:r>
        <w:t>), yani bu şehirler «Keng» yahut «Kumidh» kavminin kaleleri telâkki olunmuşlar demektir. «Keng Diz» in daha birisi Khörezmde de olmuş gibi gösteriliyor. İran destanında Mâverâünnehrin eski Türk sekenesi sıfatiyle zikrolunan bu kavimierden Karlıklar milâdı altıncı asra kadar buralarda hükümet süren Eftalitlerin bir kabilesi sayılmışlardır ''°). Bun</w:t>
      </w:r>
      <w:r>
        <w:softHyphen/>
        <w:t xml:space="preserve">lar Araplar geldiği sıralarda Tokharistan’da </w:t>
      </w:r>
      <w:r>
        <w:rPr>
          <w:rStyle w:val="Bodytext21Spacing1pt1"/>
          <w:b/>
          <w:bCs/>
          <w:vertAlign w:val="superscript"/>
        </w:rPr>
        <w:t>,;1</w:t>
      </w:r>
      <w:r>
        <w:rPr>
          <w:rStyle w:val="Bodytext21Spacing1pt1"/>
          <w:b/>
          <w:bCs/>
        </w:rPr>
        <w:t>),</w:t>
      </w:r>
      <w:r>
        <w:t xml:space="preserve"> tekmil Pamir, Vakhan ve Kabil mmtakasında </w:t>
      </w:r>
      <w:r>
        <w:rPr>
          <w:rStyle w:val="Bodytext218ptItalic"/>
          <w:b/>
          <w:bCs/>
          <w:vertAlign w:val="superscript"/>
        </w:rPr>
        <w:t>n</w:t>
      </w:r>
      <w:r>
        <w:rPr>
          <w:rStyle w:val="Bodytext218ptItalic"/>
          <w:b/>
          <w:bCs/>
        </w:rPr>
        <w:t>~)</w:t>
      </w:r>
      <w:r>
        <w:t xml:space="preserve"> hâkim bulunuyorlardı; Hind usulü cevherli kılıçlara, bu Karlıkların ülkesinden gelmiş olmaları dolayısiyle olacak, Şarkî Avrupada «Kharalug Kılıçları» denilmiştir '"'). Karlıkların </w:t>
      </w:r>
      <w:r>
        <w:rPr>
          <w:rStyle w:val="Bodytext21Spacing1pt1"/>
          <w:b/>
          <w:bCs/>
        </w:rPr>
        <w:t xml:space="preserve">«Tür- </w:t>
      </w:r>
      <w:r>
        <w:t>giş Karlığı» denilen kısmı İsfîcâb (Sayram), Taşkent ve Çatkal üze</w:t>
      </w:r>
      <w:r>
        <w:softHyphen/>
        <w:t xml:space="preserve">rinden Ferganenin şarkına kadar uzanan dağlık mmtakaları </w:t>
      </w:r>
      <w:r>
        <w:rPr>
          <w:vertAlign w:val="superscript"/>
        </w:rPr>
        <w:t>,H</w:t>
      </w:r>
      <w:r>
        <w:t xml:space="preserve">) ve Orta Tiyanşanı ve Cenubî Cungaryayı </w:t>
      </w:r>
      <w:r>
        <w:rPr>
          <w:vertAlign w:val="superscript"/>
        </w:rPr>
        <w:footnoteReference w:id="32"/>
      </w:r>
      <w:r>
        <w:t>) yaşamıştır. Bunların «Üç Karlık» denilen üç kabilesi de Göktürklerin «Uç Tuglı Türk» denilen üç kabi-</w:t>
      </w:r>
    </w:p>
    <w:p w:rsidR="00874A6B" w:rsidRDefault="00874A6B" w:rsidP="00DA7507">
      <w:pPr>
        <w:spacing w:line="108" w:lineRule="exact"/>
        <w:rPr>
          <w:sz w:val="9"/>
          <w:szCs w:val="9"/>
        </w:rPr>
      </w:pPr>
    </w:p>
    <w:p w:rsidR="00874A6B" w:rsidRDefault="00874A6B" w:rsidP="00DA7507">
      <w:pPr>
        <w:rPr>
          <w:sz w:val="2"/>
          <w:szCs w:val="2"/>
        </w:rPr>
        <w:sectPr w:rsidR="00874A6B">
          <w:pgSz w:w="8400" w:h="11900"/>
          <w:pgMar w:top="1586" w:right="0" w:bottom="1109" w:left="0" w:header="0" w:footer="3" w:gutter="0"/>
          <w:cols w:space="720"/>
          <w:noEndnote/>
          <w:docGrid w:linePitch="360"/>
        </w:sectPr>
      </w:pPr>
    </w:p>
    <w:p w:rsidR="00874A6B" w:rsidRDefault="00216B32" w:rsidP="00DA7507">
      <w:pPr>
        <w:pStyle w:val="Bodytext210"/>
        <w:shd w:val="clear" w:color="auto" w:fill="auto"/>
        <w:spacing w:before="0" w:line="226" w:lineRule="exact"/>
        <w:ind w:firstLine="0"/>
        <w:jc w:val="left"/>
      </w:pPr>
      <w:r>
        <w:lastRenderedPageBreak/>
        <w:t xml:space="preserve">leşi ile beraber Moğolistanda </w:t>
      </w:r>
      <w:r>
        <w:rPr>
          <w:rStyle w:val="Bodytext218ptItalic"/>
          <w:b/>
          <w:bCs/>
          <w:vertAlign w:val="superscript"/>
        </w:rPr>
        <w:t>:ui</w:t>
      </w:r>
      <w:r>
        <w:rPr>
          <w:rStyle w:val="Bodytext218ptItalic"/>
          <w:b/>
          <w:bCs/>
        </w:rPr>
        <w:t>)</w:t>
      </w:r>
      <w:r>
        <w:t xml:space="preserve"> bulunmuş, sQnra 8 inci asırda oradan? tekrar «Türgiş Karlıkları» yanma dönüp gelmiştir. Karlık kabilesi gö</w:t>
      </w:r>
      <w:r>
        <w:softHyphen/>
        <w:t>çebe dağ aşireti olup ismini de dağlık yerlerde yaşıyan bir kavim sıfa- tiyle almış ise de, bunların ovalarda yaşıyanları medenî hayata' geçmiş</w:t>
      </w:r>
      <w:r>
        <w:softHyphen/>
        <w:t>lerdir. Mâverâünnehirde Islâmlarla ilk temasa gelen ve islâmiyeti ilk. kabul eden Türkler orta Sır Deryada oturan Oğuz ve Karlıklar olmuş</w:t>
      </w:r>
      <w:r>
        <w:softHyphen/>
        <w:t xml:space="preserve">tur </w:t>
      </w:r>
      <w:r>
        <w:rPr>
          <w:vertAlign w:val="superscript"/>
        </w:rPr>
        <w:t>:57</w:t>
      </w:r>
      <w:r>
        <w:t>). Çigiller’e gelince bunlar filhakika, İran destanında söylendiği gibi, «Türk» (Tu-kiu)ların bir kabilesidirler, çok eski zamanlarda Şaıkî Avrupada ve.Hind hududunda hâkim unsur, olarak yaşamışlardır.</w:t>
      </w:r>
      <w:r>
        <w:rPr>
          <w:vertAlign w:val="superscript"/>
        </w:rPr>
        <w:t>3S</w:t>
      </w:r>
      <w:r>
        <w:t xml:space="preserve">); Mâverâünnehre Araplar gelmeden bir asır önce </w:t>
      </w:r>
      <w:r>
        <w:rPr>
          <w:rStyle w:val="Bodytext21Spacing1pt1"/>
          <w:b/>
          <w:bCs/>
        </w:rPr>
        <w:t>(629</w:t>
      </w:r>
      <w:r>
        <w:t xml:space="preserve"> da) buralarını</w:t>
      </w:r>
      <w:r>
        <w:footnoteReference w:id="33"/>
      </w:r>
      <w:r>
        <w:t xml:space="preserve"> </w:t>
      </w:r>
      <w:r>
        <w:footnoteReference w:id="34"/>
      </w:r>
      <w:r>
        <w:t xml:space="preserve"> ziyaret eden çin seyyahı Yüan-çang Semerkandde </w:t>
      </w:r>
      <w:r>
        <w:lastRenderedPageBreak/>
        <w:t>hâkim tabaka sıfa-- tiyle, «Çe-kiye», yani Çigil’lerden bahsetmiştir *°). «Keng» lere gelin</w:t>
      </w:r>
      <w:r>
        <w:softHyphen/>
        <w:t>ce, bunlar Karlıklara ve Oğuzlara da akraba bir kavim sıfatiyle «Keng» yahut «Kank» isimleri altında tanıdığımız «Kenger» ve «Kanklı», Kır</w:t>
      </w:r>
      <w:r>
        <w:softHyphen/>
        <w:t xml:space="preserve">gızların telâffuzunca «Kandı» </w:t>
      </w:r>
      <w:r>
        <w:rPr>
          <w:vertAlign w:val="superscript"/>
        </w:rPr>
        <w:t>40</w:t>
      </w:r>
      <w:r>
        <w:t xml:space="preserve">) ve «Kank» </w:t>
      </w:r>
      <w:r>
        <w:rPr>
          <w:vertAlign w:val="superscript"/>
        </w:rPr>
        <w:t>41</w:t>
      </w:r>
      <w:r>
        <w:t xml:space="preserve">) kabilelerinin ceddi diye- bildiğimiz kabiledir. Çinliler Sogd’lara ( muahharen ancak bunlara) burada, Zerefşart havzasında, yaşamış olan o eski hâkim kavmin ismiyle* «K’ang» tesmiye etmişlerdir </w:t>
      </w:r>
      <w:r>
        <w:rPr>
          <w:vertAlign w:val="superscript"/>
        </w:rPr>
        <w:t>41&gt;</w:t>
      </w:r>
      <w:r>
        <w:t>). Kank*lar daha ziyade Peçenek Oğuz* ye Kıpçaklala yakın bir kavim olmuştur. Zaten milâdî birinci asırda ya- şıyan Romalı Plinius bu Kank’larm yaşadıkları yerlerde Kıpçak ve Kanklı’ların bir kolu olan «Kemaklar» (Camacae)dan bahsetmiştir. Araplar Karlık (Khallukh)lara akraba bir kavim sıfatiyle ismini «Ken- cıne» yahut «Khancîne» şeklinde yazdıkları bir kabileyi, Göktürkler- clen önce Mâverâünnehirde hâkim olan Türklerden saymışlardır; bun</w:t>
      </w:r>
      <w:r>
        <w:softHyphen/>
        <w:t>ların bakiyesi olarak kabul edilmek icap eden bir küçük «Kencine» ka</w:t>
      </w:r>
      <w:r>
        <w:softHyphen/>
        <w:t xml:space="preserve">bilesi de, daha 10 uncu asırda Şarkî Bukharada şimdiki Feyzâbâd </w:t>
      </w:r>
      <w:r>
        <w:lastRenderedPageBreak/>
        <w:t>ve Babadağı mıntakasında yaşamıştır '</w:t>
      </w:r>
      <w:r>
        <w:rPr>
          <w:vertAlign w:val="superscript"/>
        </w:rPr>
        <w:t>1</w:t>
      </w:r>
      <w:r>
        <w:t>").</w:t>
      </w:r>
    </w:p>
    <w:p w:rsidR="00874A6B" w:rsidRDefault="00216B32" w:rsidP="00DA7507">
      <w:pPr>
        <w:pStyle w:val="Bodytext210"/>
        <w:shd w:val="clear" w:color="auto" w:fill="auto"/>
        <w:spacing w:before="0"/>
        <w:ind w:firstLine="500"/>
        <w:jc w:val="left"/>
        <w:sectPr w:rsidR="00874A6B">
          <w:headerReference w:type="even" r:id="rId102"/>
          <w:headerReference w:type="default" r:id="rId103"/>
          <w:footerReference w:type="default" r:id="rId104"/>
          <w:headerReference w:type="first" r:id="rId105"/>
          <w:type w:val="continuous"/>
          <w:pgSz w:w="8400" w:h="11900"/>
          <w:pgMar w:top="1586" w:right="1079" w:bottom="1109" w:left="1111" w:header="0" w:footer="3" w:gutter="0"/>
          <w:pgNumType w:start="64"/>
          <w:cols w:space="720"/>
          <w:noEndnote/>
          <w:docGrid w:linePitch="360"/>
        </w:sectPr>
      </w:pPr>
      <w:r>
        <w:t>Zikri geçen «Kümîdh» yahut «Kümîçî» Türkleri Şarkî Bukharada, Karategin ve Feyzâbâd mıntakasında yaşamıştır; bunlar Sakaların bir kabilesi sıfatiyle burada daha milâddan önceki zamanlara ait kayıtlarda zikrediliyorlar; bunlar da on birinci asra kadar burda «Kencine» lerin kopnşusu olarak yaşamışlardır. Fakat çok eski zamanlarda, her halde Saka’larm hâkimiyeti zamanında, bu Kümiçi’lerin Doğu-ve Batı Tür- kistanın muhtelif yerlerinde yaşadıkları coğrafî isimlerden anlaşılmak</w:t>
      </w:r>
      <w:r>
        <w:softHyphen/>
        <w:t>tadır. Her iki Tiirkistanda, hattâ daha şimalde, Yenisey nehri başların</w:t>
      </w:r>
      <w:r>
        <w:softHyphen/>
        <w:t xml:space="preserve">da, bu Kümiçi’lerin çok eskiden medenî şehir hayatına geçmiş </w:t>
      </w:r>
      <w:r>
        <w:rPr>
          <w:vertAlign w:val="superscript"/>
        </w:rPr>
        <w:t>j</w:t>
      </w:r>
      <w:r>
        <w:t>^) ve</w:t>
      </w:r>
    </w:p>
    <w:p w:rsidR="00874A6B" w:rsidRDefault="00216B32" w:rsidP="00DA7507">
      <w:pPr>
        <w:pStyle w:val="Bodytext210"/>
        <w:shd w:val="clear" w:color="auto" w:fill="auto"/>
        <w:spacing w:before="0" w:line="221" w:lineRule="exact"/>
        <w:ind w:firstLine="0"/>
        <w:jc w:val="left"/>
      </w:pPr>
      <w:r>
        <w:lastRenderedPageBreak/>
        <w:t xml:space="preserve">Türklerin en eski fütuhatlarına iştirak etmiş oldukları Kafkasya, Iran ve Hinci is tanda bıraktıkları izlerinden </w:t>
      </w:r>
      <w:r>
        <w:rPr>
          <w:vertAlign w:val="superscript"/>
        </w:rPr>
        <w:t>4</w:t>
      </w:r>
      <w:r>
        <w:t>'</w:t>
      </w:r>
      <w:r>
        <w:rPr>
          <w:vertAlign w:val="superscript"/>
        </w:rPr>
        <w:t>J</w:t>
      </w:r>
      <w:r>
        <w:t>). görülmektedir. Arap menba- lar m d a Mâverâünnehrin Sır Derya havzasında, Şaş ve Fergane tarafla</w:t>
      </w:r>
      <w:r>
        <w:softHyphen/>
        <w:t xml:space="preserve">rında olduğu gibi Zerefşan ve Kaska Derya havzalarında dahi türkçe ■köy ve kanal isimlerine tesadüf olunuyor </w:t>
      </w:r>
      <w:r>
        <w:rPr>
          <w:vertAlign w:val="superscript"/>
        </w:rPr>
        <w:t>Hî</w:t>
      </w:r>
      <w:r>
        <w:t xml:space="preserve">)- Bunlar arasında «Suvar» yahut «Sabir» Türklerinin isimlerini taşıyanları da vardır </w:t>
      </w:r>
      <w:r>
        <w:rPr>
          <w:vertAlign w:val="superscript"/>
        </w:rPr>
        <w:t>,7</w:t>
      </w:r>
      <w:r>
        <w:t>), ki bunlar türkçenin «Z» sadası yerine «R» kullanan lehçede konuşmuşlardır. «Semerkand» şehrinin ismi türkçe «Semizkend» diyerek de telâffuz olunduğu kendi menbcflarımızdan başka çin ve arap menbalarmda da görülüyor ve «semir» sözü de «semiz» diye izah edilmektedir *</w:t>
      </w:r>
      <w:r>
        <w:rPr>
          <w:vertAlign w:val="superscript"/>
        </w:rPr>
        <w:t>s</w:t>
      </w:r>
      <w:r>
        <w:t>). Ze</w:t>
      </w:r>
      <w:r>
        <w:softHyphen/>
        <w:t>re f san ve Kaska Derya havzalarındaki eski türkçe coğrafî isimlerin bu eski Karlık, Kank, Kümidh’lerden kalmış olması muhtemeldir. Meselâ Bukhara ve Keş taraflarında Karlıkların pek eskiden yerleşmiş olduk</w:t>
      </w:r>
      <w:r>
        <w:softHyphen/>
        <w:t xml:space="preserve">ları muhakkaktır. ıBukhara civarında yerleşip, sonra kısmen tacikleşen Karlıklar epey kalabalıktır, bugün burada «Khallukh», yani «KaTİık» ismini taşıyan on bir kadar köy vardır </w:t>
      </w:r>
      <w:r>
        <w:rPr>
          <w:vertAlign w:val="superscript"/>
        </w:rPr>
        <w:t>4Î)</w:t>
      </w:r>
      <w:r>
        <w:t>). Bundan maada vaktiyle Kar</w:t>
      </w:r>
      <w:r>
        <w:softHyphen/>
        <w:t>lık Türklerinin iskân sahası sayılan Pamir de Şugnan (Şigni). Vakhan ve Khuttal tarafları dahi 1 0* uncu asır arap müellifleri tarafından «Türk</w:t>
      </w:r>
      <w:r>
        <w:softHyphen/>
        <w:t>lerle meskûn ülkeler» ve «Türk bekleri» nin ülkeleri sıfatiyle zikredi</w:t>
      </w:r>
      <w:r>
        <w:softHyphen/>
      </w:r>
      <w:r>
        <w:rPr>
          <w:rStyle w:val="Bodytext217pt"/>
          <w:b/>
          <w:bCs/>
        </w:rPr>
        <w:t xml:space="preserve">lirler </w:t>
      </w:r>
      <w:r>
        <w:t>’°) ; ovalardaki Tacikler yerlerini Türklere terketmek mecburiye</w:t>
      </w:r>
      <w:r>
        <w:softHyphen/>
        <w:t>tinde kalarak dağlara çekildikleri zamanlarda kamilen tacikleşmiştirler.</w:t>
      </w:r>
    </w:p>
    <w:p w:rsidR="00874A6B" w:rsidRDefault="00216B32" w:rsidP="00DA7507">
      <w:pPr>
        <w:pStyle w:val="Bodytext210"/>
        <w:shd w:val="clear" w:color="auto" w:fill="auto"/>
        <w:spacing w:before="0" w:line="221" w:lineRule="exact"/>
        <w:ind w:firstLine="520"/>
        <w:jc w:val="left"/>
        <w:sectPr w:rsidR="00874A6B">
          <w:headerReference w:type="even" r:id="rId106"/>
          <w:headerReference w:type="default" r:id="rId107"/>
          <w:headerReference w:type="first" r:id="rId108"/>
          <w:pgSz w:w="8400" w:h="11900"/>
          <w:pgMar w:top="1586" w:right="1079" w:bottom="1109" w:left="1111" w:header="0" w:footer="3" w:gutter="0"/>
          <w:pgNumType w:start="52"/>
          <w:cols w:space="720"/>
          <w:noEndnote/>
          <w:titlePg/>
          <w:docGrid w:linePitch="360"/>
        </w:sectPr>
      </w:pPr>
      <w:r>
        <w:t>İki Türkistanda medenî hayata geçerek yerleşen ve şimdiki Kent Türklerinin teşekkülünde en büyük hisse sahibi olanlar da «Türk» adını kabil e ismi olarak taşıyan «Türk» (çinlilerce: Tu-kiu) ve «Türgis», kısa olarak «Türk-Ttirgiş» 1er olmuştur. İşık Göl mmtakasmdaki «Izık Art“Asgar» (bk. yukarıda s. 6-7)ın asıl vatanları olarak tanıldığmı yu</w:t>
      </w:r>
      <w:r>
        <w:softHyphen/>
        <w:t xml:space="preserve">karıda dağlar bahsinde zikrettiğimiz bu «Türk» lerin, ve yine orada ya- şıyan «Usun» larm reisleri «Khakan» ve «Bay» olmuştur </w:t>
      </w:r>
      <w:r>
        <w:rPr>
          <w:vertAlign w:val="superscript"/>
        </w:rPr>
        <w:t>51</w:t>
      </w:r>
      <w:r>
        <w:t>). Hero- dot’ta ismi «Argım-pay» okunan ve muntazam bir devlet kurmuş olduk</w:t>
      </w:r>
      <w:r>
        <w:softHyphen/>
        <w:t xml:space="preserve">ları haber verilen bir kavmin bu Orta Tiyanşan «Türk» lerinin cedleri olduğu zarfnolunuyor </w:t>
      </w:r>
      <w:r>
        <w:rPr>
          <w:vertAlign w:val="superscript"/>
        </w:rPr>
        <w:t>G</w:t>
      </w:r>
      <w:r>
        <w:t>-) . Milâddan Önce yedinci asırdaki Saka'larm reisi olan Afrâsyâb (Tuna Alp) da bunların'ilk hükümdarlarından sa</w:t>
      </w:r>
      <w:r>
        <w:softHyphen/>
        <w:t xml:space="preserve">yılmıştır </w:t>
      </w:r>
      <w:r>
        <w:rPr>
          <w:vertAlign w:val="superscript"/>
        </w:rPr>
        <w:t>;,:l</w:t>
      </w:r>
      <w:r>
        <w:t>). Termiz Demirkapısmın eski İran ile Türk memleketleri arasında hudut olduğu hakkında kendi zamanında söylenen, Fakat çok eski zamanlara ait rivayeti Hüan-çang, «Tu-kiu», yani Göktürklerin ec</w:t>
      </w:r>
      <w:r>
        <w:softHyphen/>
        <w:t>dadına nisbet vermiştir "</w:t>
      </w:r>
      <w:r>
        <w:rPr>
          <w:vertAlign w:val="superscript"/>
        </w:rPr>
        <w:t>4</w:t>
      </w:r>
      <w:r>
        <w:t>). Bunların efsanevî cedleri olan on «kam» («qam», yani «şaman») Türkstanın İşık Göl mıntakasmda Çin sana</w:t>
      </w:r>
      <w:r>
        <w:softHyphen/>
        <w:t>tını yaşatan şahsiyetler sıfatiyle tavsif olunurlar. Bunlardan Barsganlar çinicilik, nakkaşlık, demircilik ve marangozluk gibi sanatları iyi bilmiş</w:t>
      </w:r>
      <w:r>
        <w:softHyphen/>
        <w:t xml:space="preserve">lerdir; bu husus onların islâmiyetten önceki devirdekl-hayatlarına ait rivayetlerde anlatılmış; el-Bîrunî de Barsganlarda bu sanatların artık sukut etmiş olduğunu on birinci asırda çin taklidi olarak yapılmakta olan kazan ve aynalardan bahsetmiştir </w:t>
      </w:r>
      <w:r>
        <w:rPr>
          <w:vertAlign w:val="superscript"/>
        </w:rPr>
        <w:t>r,r&gt;</w:t>
      </w:r>
      <w:r>
        <w:t>). Araplar geldiği sırada Ze</w:t>
      </w:r>
      <w:r>
        <w:softHyphen/>
        <w:t xml:space="preserve">refşan havzasında hâkim ahali sıfatiyle «Türk» ve «Sogd» ile </w:t>
      </w:r>
      <w:r>
        <w:lastRenderedPageBreak/>
        <w:t xml:space="preserve">beraber </w:t>
      </w:r>
      <w:r>
        <w:rPr>
          <w:vertAlign w:val="superscript"/>
        </w:rPr>
        <w:footnoteReference w:id="35"/>
      </w:r>
      <w:r>
        <w:rPr>
          <w:vertAlign w:val="superscript"/>
        </w:rPr>
        <w:t xml:space="preserve"> </w:t>
      </w:r>
      <w:r>
        <w:rPr>
          <w:vertAlign w:val="superscript"/>
        </w:rPr>
        <w:footnoteReference w:id="36"/>
      </w:r>
    </w:p>
    <w:p w:rsidR="00874A6B" w:rsidRDefault="00216B32" w:rsidP="00DA7507">
      <w:pPr>
        <w:pStyle w:val="Bodytext210"/>
        <w:shd w:val="clear" w:color="auto" w:fill="auto"/>
        <w:spacing w:before="0" w:line="226" w:lineRule="exact"/>
        <w:ind w:firstLine="0"/>
        <w:jc w:val="left"/>
      </w:pPr>
      <w:r>
        <w:lastRenderedPageBreak/>
        <w:t>«Türgiş» ler de gösteriliyor'</w:t>
      </w:r>
      <w:r>
        <w:footnoteReference w:id="37"/>
      </w:r>
      <w:r>
        <w:t>'</w:t>
      </w:r>
      <w:r>
        <w:rPr>
          <w:vertAlign w:val="superscript"/>
        </w:rPr>
        <w:t>1</w:t>
      </w:r>
      <w:r>
        <w:t xml:space="preserve">). Badghis ve Balkh hükümdarları gibi merkezi Semerkand olan «Sogd Ülkesi» padişahlarının da bu Türgiş’- lerden olduğu tasrih ediliyor </w:t>
      </w:r>
      <w:r>
        <w:rPr>
          <w:vertAlign w:val="superscript"/>
        </w:rPr>
        <w:t>r,T</w:t>
      </w:r>
      <w:r>
        <w:t>). Demek bu şehirde Çigil’ler ile birlikte Türgişler yaşamıştır. Bu Türgişler tarafından Zerefşanın iki kolu ara</w:t>
      </w:r>
      <w:r>
        <w:softHyphen/>
        <w:t>sındaki Mıyankâl’da tesis edilen Aferinkent kasabasından bahsedilir</w:t>
      </w:r>
      <w:r>
        <w:softHyphen/>
        <w:t xml:space="preserve">ken, bunlar, «medenî Türkler» tesmiye edilmişlerdir </w:t>
      </w:r>
      <w:r>
        <w:rPr>
          <w:vertAlign w:val="superscript"/>
        </w:rPr>
        <w:t>i,s</w:t>
      </w:r>
      <w:r>
        <w:t>).</w:t>
      </w:r>
    </w:p>
    <w:p w:rsidR="00874A6B" w:rsidRDefault="00216B32" w:rsidP="00DA7507">
      <w:pPr>
        <w:pStyle w:val="Bodytext210"/>
        <w:shd w:val="clear" w:color="auto" w:fill="auto"/>
        <w:spacing w:before="0" w:line="226" w:lineRule="exact"/>
        <w:ind w:firstLine="520"/>
        <w:jc w:val="left"/>
        <w:sectPr w:rsidR="00874A6B">
          <w:pgSz w:w="8400" w:h="11900"/>
          <w:pgMar w:top="1977" w:right="795" w:bottom="706" w:left="1173" w:header="0" w:footer="3" w:gutter="0"/>
          <w:cols w:space="720"/>
          <w:noEndnote/>
          <w:docGrid w:linePitch="360"/>
        </w:sectPr>
      </w:pPr>
      <w:r>
        <w:t>«Türgiş» ler asıl «Türk» (Tu-kiu)larm bir şubesi, «belki de hakikî Türkün kendisi», «mâmur ülke ve köy sahipleri» olarak tarif edilmiş</w:t>
      </w:r>
      <w:r>
        <w:softHyphen/>
        <w:t>lerdir</w:t>
      </w:r>
      <w:r>
        <w:rPr>
          <w:vertAlign w:val="superscript"/>
        </w:rPr>
        <w:t>19</w:t>
      </w:r>
      <w:r>
        <w:t xml:space="preserve">). Bukharayı ilk defa bina eden kavim sıfatiyle de Evliya Ata (Taraz) tarafından buraya en eski zamanlarda gelmiş olan tüccar «Cümük» (yahut «Çümük» ve «Çumuq») Türklerinden bahsedilir </w:t>
      </w:r>
      <w:r>
        <w:rPr>
          <w:vertAlign w:val="superscript"/>
        </w:rPr>
        <w:t>G0</w:t>
      </w:r>
      <w:r>
        <w:t xml:space="preserve">). Taraz, Isfîcâb ve Balkh taraflarında kasabalara malik olan </w:t>
      </w:r>
      <w:r>
        <w:rPr>
          <w:vertAlign w:val="superscript"/>
        </w:rPr>
        <w:t>G1</w:t>
      </w:r>
      <w:r>
        <w:t>) bu ka</w:t>
      </w:r>
      <w:r>
        <w:softHyphen/>
        <w:t>vim Araplar geldiğinde Zerefşan havzasında «Küşan» Türkleriyle bir</w:t>
      </w:r>
      <w:r>
        <w:softHyphen/>
        <w:t>likte türk aristokrasisi sayılmıştır</w:t>
      </w:r>
      <w:r>
        <w:rPr>
          <w:vertAlign w:val="superscript"/>
        </w:rPr>
        <w:t>02</w:t>
      </w:r>
      <w:r>
        <w:t xml:space="preserve">). İlk islâmiyette yeni din kurucusu Mukanna’in vakayiinde (780 yıllarında) Bukhara ve Keş (Yaşılşehir) hududundaki Karlıklar ile beraber Taşkendin şarkında, şimdiki Ahen- </w:t>
      </w:r>
      <w:r>
        <w:rPr>
          <w:vertAlign w:val="superscript"/>
        </w:rPr>
        <w:footnoteReference w:id="38"/>
      </w:r>
      <w:r>
        <w:rPr>
          <w:vertAlign w:val="superscript"/>
        </w:rPr>
        <w:t xml:space="preserve"> </w:t>
      </w:r>
      <w:r>
        <w:rPr>
          <w:vertAlign w:val="superscript"/>
        </w:rPr>
        <w:footnoteReference w:id="39"/>
      </w:r>
      <w:r>
        <w:t xml:space="preserve"> </w:t>
      </w:r>
    </w:p>
    <w:p w:rsidR="00874A6B" w:rsidRDefault="00216B32" w:rsidP="00DA7507">
      <w:pPr>
        <w:pStyle w:val="Bodytext210"/>
        <w:shd w:val="clear" w:color="auto" w:fill="auto"/>
        <w:spacing w:before="0" w:line="226" w:lineRule="exact"/>
        <w:ind w:firstLine="520"/>
        <w:jc w:val="left"/>
      </w:pPr>
      <w:r>
        <w:lastRenderedPageBreak/>
        <w:t xml:space="preserve">geran havzasını işgal eden «İlak» ahalisi bu zatın ve «manihai» (mu- bayyada) lerin müfrit taraftarları sıfatiyle zikredilirler </w:t>
      </w:r>
      <w:r>
        <w:rPr>
          <w:vertAlign w:val="superscript"/>
        </w:rPr>
        <w:t>ü:;</w:t>
      </w:r>
      <w:r>
        <w:t>) • Araplar gel</w:t>
      </w:r>
      <w:r>
        <w:softHyphen/>
        <w:t>diği şıralarda Keş’de «tudhun», «sığın» ve «vek» ( = «bek») lâkapları taşıyan beğlerin hâkim bulundukları, bunlardan «Akhrid» ismindeki tudhun’un evinden Araplara emsali görülmemiş nâdir çın mamulatı, vazolar ve kumaşlar geçtiği zikredilir. İlak Türkleri şimdiki Taşkent ci</w:t>
      </w:r>
      <w:r>
        <w:softHyphen/>
        <w:t>varının başlıca Türkleridir, bunlar da Barsgan ve Çigillerle beraber «Türk» (Tu-kiu) grupunun başlıca kabilelerinden sayılmışlardır. Hak ahalisi manihaizma daha 1 1 inci asra kadar sadık kalmışlardır; Karlık</w:t>
      </w:r>
      <w:r>
        <w:softHyphen/>
        <w:t>lar ile komşu bulunan Vasgird (Feyzâbâd) tarafında bir «İlak» şehri zikrediliyor</w:t>
      </w:r>
      <w:r>
        <w:rPr>
          <w:vertAlign w:val="superscript"/>
        </w:rPr>
        <w:footnoteReference w:id="40"/>
      </w:r>
      <w:r>
        <w:t>’</w:t>
      </w:r>
      <w:r>
        <w:rPr>
          <w:vertAlign w:val="superscript"/>
        </w:rPr>
        <w:t>4</w:t>
      </w:r>
      <w:r>
        <w:t>).</w:t>
      </w:r>
    </w:p>
    <w:p w:rsidR="00874A6B" w:rsidRDefault="00216B32" w:rsidP="00DA7507">
      <w:pPr>
        <w:pStyle w:val="Bodytext210"/>
        <w:shd w:val="clear" w:color="auto" w:fill="auto"/>
        <w:spacing w:before="0" w:line="226" w:lineRule="exact"/>
        <w:ind w:firstLine="500"/>
        <w:jc w:val="left"/>
        <w:sectPr w:rsidR="00874A6B">
          <w:headerReference w:type="even" r:id="rId109"/>
          <w:headerReference w:type="default" r:id="rId110"/>
          <w:headerReference w:type="first" r:id="rId111"/>
          <w:pgSz w:w="8400" w:h="11900"/>
          <w:pgMar w:top="1977" w:right="795" w:bottom="706" w:left="1173" w:header="0" w:footer="3" w:gutter="0"/>
          <w:cols w:space="720"/>
          <w:noEndnote/>
          <w:docGrid w:linePitch="360"/>
        </w:sectPr>
      </w:pPr>
      <w:r>
        <w:t>Doğu-ve Batı Türkistanda tüık şehir ve köyleri yazın yaylaya çık</w:t>
      </w:r>
      <w:r>
        <w:softHyphen/>
        <w:t>mağa müsait yerlerde, yüksek dağların hemen eteklerinde teessüs et</w:t>
      </w:r>
      <w:r>
        <w:softHyphen/>
        <w:t>miştir. Doğu Türkistandaki şehirlerden bir çoğunun hangi kabile tara</w:t>
      </w:r>
      <w:r>
        <w:softHyphen/>
        <w:t>fından tesis edildiğine dair kayıtlar bile mevcuttur. Onuncu asırda Kas- gar «Ordukent» Khakanîlerin merkezi olduğu halde şehir eminleri Kar</w:t>
      </w:r>
      <w:r>
        <w:softHyphen/>
        <w:t>lık yahut Yağma kabilesinden olurdu; demek bu şehirde Khakanîlerle beraber bu iki uruk çokluk idi. Şehrin etrafında bazı köyler Çigillerle meskûndu, keza Kırgızlar da şehre yakındılar. Şimdiki «Artış» m ve ona yakın olan «KhirekÜ» n?.n ahalisi Yağma, Karlık ve Tokuzoğuz ka</w:t>
      </w:r>
      <w:r>
        <w:softHyphen/>
        <w:t>rışık idi, Uç (yani Üç Turfan) ahalisi Karlık idi. Şimdiki Maralbaşı ya</w:t>
      </w:r>
      <w:r>
        <w:softHyphen/>
        <w:t>nındaki Barcuk şehrinin ahalisi «Caruk» kabilesine mensuptu. Barçuk, Kaşgar ve Barman (=Aksu) efsanevî Tuna Alp tarafından bina olun</w:t>
      </w:r>
      <w:r>
        <w:softHyphen/>
        <w:t>muş sayılırdı. Bütün Doğu Tiyanşan şehirlerinin ahalisi Uygur idi. Küça (yahut Küsen.) şehrinin ahalisi Küsen (yahut Kuşan) kabilesi idi. Doğu Türkistan türk şehirlerinin teşekkülünde en fazla rolü, Karahanî sülâle</w:t>
      </w:r>
      <w:r>
        <w:softHyphen/>
        <w:t>sinin esas istinatgâhı olan, Yağma kabilesi oynamıştır. Bunların ekse</w:t>
      </w:r>
      <w:r>
        <w:softHyphen/>
        <w:t>riyeti daha onuncu asırda göçebe idi. Türkte Oğuz, Kıpçak, Karlık ile beraber en ziyade kalabalık olan kabile bu Yağma idi. Hudûd ül-‘Âlem bunların bin yedi yüz kadar kabileden ibaret olduğunu, tekmil Tiyan</w:t>
      </w:r>
      <w:r>
        <w:softHyphen/>
        <w:t xml:space="preserve">şan (Ugraç Art)m bunlarla meskûn olduğunu, Kaşgar şehri Karlık, Yağma ve Kırgız </w:t>
      </w:r>
      <w:r>
        <w:lastRenderedPageBreak/>
        <w:t>kabilelerin toplandığı yer ise, Cungarj'a cenubunda Beşbalığa tabi Camgar şehri de Karlık, Yağma ve Kimakların toplan</w:t>
      </w:r>
      <w:r>
        <w:softHyphen/>
        <w:t xml:space="preserve">dığı yer olmuştur. Yalnız bu şehrin yanında Karlıklardan iki yüz ka- </w:t>
      </w:r>
      <w:r>
        <w:rPr>
          <w:vertAlign w:val="superscript"/>
        </w:rPr>
        <w:footnoteReference w:id="41"/>
      </w:r>
      <w:r>
        <w:rPr>
          <w:vertAlign w:val="superscript"/>
        </w:rPr>
        <w:t xml:space="preserve"> *</w:t>
      </w:r>
    </w:p>
    <w:p w:rsidR="00874A6B" w:rsidRDefault="00216B32" w:rsidP="00DA7507">
      <w:pPr>
        <w:pStyle w:val="Bodytext210"/>
        <w:shd w:val="clear" w:color="auto" w:fill="auto"/>
        <w:spacing w:before="0"/>
        <w:ind w:right="140" w:firstLine="0"/>
        <w:jc w:val="left"/>
        <w:sectPr w:rsidR="00874A6B">
          <w:headerReference w:type="even" r:id="rId112"/>
          <w:headerReference w:type="default" r:id="rId113"/>
          <w:headerReference w:type="first" r:id="rId114"/>
          <w:pgSz w:w="8400" w:h="11900"/>
          <w:pgMar w:top="1977" w:right="795" w:bottom="706" w:left="1173" w:header="0" w:footer="3" w:gutter="0"/>
          <w:cols w:space="720"/>
          <w:noEndnote/>
          <w:titlePg/>
          <w:docGrid w:linePitch="360"/>
        </w:sectPr>
      </w:pPr>
      <w:r>
        <w:lastRenderedPageBreak/>
        <w:t>dar'kabile yaşamıştır</w:t>
      </w:r>
      <w:r>
        <w:rPr>
          <w:vertAlign w:val="superscript"/>
        </w:rPr>
        <w:t>05</w:t>
      </w:r>
      <w:r>
        <w:t>). İşte bütün bu kabileler zaman geçtikçe Doğu ve Batı Türkistanmın dağlara yakın mmtakalarında yerleşerek «Kent Türkü» olmuşlardır. Sekizinci asrın ortasında, Tokuzoğuz hanları daha Orkhun sahasında bulunduğu zaman Moğolistana gidip gelen arap el</w:t>
      </w:r>
      <w:r>
        <w:softHyphen/>
        <w:t>çisi Temim ibn Bahr dönüş yolunu tasvir ederken, Işık Göl kenarındaki. Barsganîarın şehrinden geçtiğini ve bu yolda yirmi gün memleket pos- tasiyle giderken (yani Komul-Turfan-Küça }'Oİunda) hep mâmur köy</w:t>
      </w:r>
      <w:r>
        <w:softHyphen/>
        <w:t xml:space="preserve">ler üzerinden gidildiğini, bunların ahalisinin «hepsi yahut ekserisi me- cusî yahut manihaist Türkler» olduğunu tasrih eder </w:t>
      </w:r>
      <w:r>
        <w:rPr>
          <w:vertAlign w:val="superscript"/>
        </w:rPr>
        <w:t>G(&gt;</w:t>
      </w:r>
      <w:r>
        <w:t xml:space="preserve">). Batı Türkista- rina gelince, burada, Semerkand tarafında «Türgiş» ve «Çigil» lerden başka bir de «Tukhsi» kabilesi olduğu anlaşılıyor </w:t>
      </w:r>
      <w:r>
        <w:rPr>
          <w:vertAlign w:val="superscript"/>
        </w:rPr>
        <w:t>(</w:t>
      </w:r>
      <w:r>
        <w:t>“). Evliya Ata (eski Taraz), Taşkçnt taraflarındaki bazı şehirler «Çigil», ve «Barsgan» ad</w:t>
      </w:r>
      <w:r>
        <w:softHyphen/>
        <w:t>larını taşımışlar. Taraz tarafındaki Cümük’ler gibi, Işık Göldeki Bars- . ganlar da, hem Taraz yanında ve hem de Bukhara yanında kendi şehir</w:t>
      </w:r>
      <w:r>
        <w:softHyphen/>
        <w:t>lerine mâlik olmuşlardır. Ferganede OzgencTin ahalisi, keza İle havza</w:t>
      </w:r>
      <w:r>
        <w:softHyphen/>
        <w:t>sında şimdiki Kulca taraflarının şehirli ahalisi «Ezgış» Türklerinden ol</w:t>
      </w:r>
      <w:r>
        <w:softHyphen/>
      </w:r>
      <w:r>
        <w:rPr>
          <w:rStyle w:val="Bodytext217ptNotBold"/>
        </w:rPr>
        <w:t>muş</w:t>
      </w:r>
      <w:r>
        <w:rPr>
          <w:rStyle w:val="Bodytext217ptNotBold"/>
          <w:vertAlign w:val="superscript"/>
        </w:rPr>
        <w:t>08</w:t>
      </w:r>
      <w:r>
        <w:rPr>
          <w:rStyle w:val="Bodytext217ptNotBold"/>
        </w:rPr>
        <w:t xml:space="preserve">), </w:t>
      </w:r>
      <w:r>
        <w:t>Khorezmde «Kücat», «Cugrak» ve «Kerder» (şimdiki: Ker</w:t>
      </w:r>
      <w:r>
        <w:softHyphen/>
        <w:t>eleri) Türkleri, Yedisuda «Çu» ve «İle» havzalarında «Argu», «Çigil» ve «Tukhsi» kabileleri şehir ve köylerde oturmuşlardır. 14 üncü asra kadar İşık Gölden Taşkent şimalindeki «Sogdak» 1ar şehri Isfîcâb ( — S ay ram) a kadar Çu ve Talaş (Taraz) havzası üzerinde uzanan yolda yüzlerce türk köy, kasaba ve şehirleri bulunmuştur, her yeni bulunan vesika buralarda bulunan şehir ve köylerin isimlerini bize haber vermek</w:t>
      </w:r>
      <w:r>
        <w:softHyphen/>
        <w:t xml:space="preserve">tedir </w:t>
      </w:r>
      <w:r>
        <w:rPr>
          <w:vertAlign w:val="superscript"/>
        </w:rPr>
        <w:t>6Î)</w:t>
      </w:r>
      <w:r>
        <w:t xml:space="preserve">) . </w:t>
      </w:r>
      <w:r>
        <w:rPr>
          <w:vertAlign w:val="superscript"/>
        </w:rPr>
        <w:footnoteReference w:id="42"/>
      </w:r>
      <w:r>
        <w:rPr>
          <w:vertAlign w:val="superscript"/>
        </w:rPr>
        <w:t xml:space="preserve"> I,</w:t>
      </w:r>
    </w:p>
    <w:p w:rsidR="00874A6B" w:rsidRDefault="00216B32" w:rsidP="00DA7507">
      <w:pPr>
        <w:pStyle w:val="Bodytext210"/>
        <w:shd w:val="clear" w:color="auto" w:fill="auto"/>
        <w:spacing w:before="0"/>
        <w:ind w:right="360" w:firstLine="280"/>
        <w:jc w:val="left"/>
      </w:pPr>
      <w:r>
        <w:lastRenderedPageBreak/>
        <w:t>* Türkistanın Kent Türklerinin menşei meselesi hakkında burada, taf</w:t>
      </w:r>
      <w:r>
        <w:softHyphen/>
        <w:t>silât Vermek icap etti, çünkü bizim burada bu meseleye ait serdettiği- miz mütalâalar Türkistana ait Avrupada, hattâ bizim kendi edebiyatı</w:t>
      </w:r>
      <w:r>
        <w:softHyphen/>
        <w:t>mızda yerleşmiş olan fikirlere taban tabana zıttır. Türkistamn tarihine ait tetkikatta bulunan âlimlerin ekseriyeti Milâd çağında Hunlar, bil</w:t>
      </w:r>
      <w:r>
        <w:softHyphen/>
        <w:t>hassa 6 ncı asırdan başlıyan Göktürkler hâkimiyeti zamanından önce Doğu-ve Batı Türkistanmda, umumiyetle Cungaryanm cenubunda kale aiıncaka Hiç bir Türk unsuru bulunmadığını İsrarla iddia ederler. İra- niyatçılardan hakikî ilim müntesibi olanları bile «Huiılardan önce Tuna munsabmdan Ortaasyadaki Sogdların ülkesine kadar uzanan bütün sa</w:t>
      </w:r>
      <w:r>
        <w:softHyphen/>
        <w:t>hada yekpare bir İran Saka kavmi hâkim olmuş, ki bunlar şimdiki Kaf</w:t>
      </w:r>
      <w:r>
        <w:softHyphen/>
        <w:t>kasya Oseti.*lerinin dilinde konuşan Skit ve Sarmaklardır» demekte</w:t>
      </w:r>
      <w:r>
        <w:softHyphen/>
        <w:t>dirler</w:t>
      </w:r>
      <w:r>
        <w:rPr>
          <w:vertAlign w:val="superscript"/>
        </w:rPr>
        <w:footnoteReference w:id="43"/>
      </w:r>
      <w:r>
        <w:t>)- Dcsğu Türkistanmda hafriyatlar neticesinde bulunan eski İran dillerine ait vesikaların hangi kavimlere ait olduğu meselelerini izah ey</w:t>
      </w:r>
      <w:r>
        <w:softHyphen/>
        <w:t>lemek işinde iraniyatçılara hempaye olan muasır çiniyatçılar ise, Sogd- îılarm şarkından şimaligarbî Cinde Ordus sahasına kadar uzanan yer</w:t>
      </w:r>
      <w:r>
        <w:softHyphen/>
        <w:t>lerde yaşayıp Hunlar tarafından şimdiki Afganistan taraflarına atılan ve «Hindo-Skit» ismiyle tanınan kavimleri (Saka, Yiieçi, Kuşan Eftalit) İran kavimleri saydıkları gibi, bir Türk kavmi sıfatiyle hayatlarını tari</w:t>
      </w:r>
      <w:r>
        <w:softHyphen/>
        <w:t>himizde bugüne kadar iyi takip edebildiğimiz «Usun» (Uysun, Uysun) lan bile kat’î olarak bir İran kaVmi telâkki ederler</w:t>
      </w:r>
      <w:r>
        <w:rPr>
          <w:vertAlign w:val="superscript"/>
        </w:rPr>
        <w:footnoteReference w:id="44"/>
      </w:r>
      <w:r>
        <w:t>). Hunlardan ve Göktürklerden önce Kırgız Sahrasının ve Cungaryanm cenubunda hiç bir türk unsuru bulunmadığı, buralarının yalnız Hind-Germen, ve İran ka- vimleriyle meskûn olmuş olduğu hakkmdaki kanaat ilmi kamuslar (me</w:t>
      </w:r>
      <w:r>
        <w:softHyphen/>
        <w:t>selâ Pauly Wıssowa)da ve Doğu Türkistanmda Huten vp Küça tarafla</w:t>
      </w:r>
      <w:r>
        <w:softHyphen/>
        <w:t>rında bulunan eski İran dili yadigârlarına ait tetkikat sâyesinde artık bir mütearife şeklini almıştır. Bugüne kadar bu meselelerle uğraşan ze</w:t>
      </w:r>
      <w:r>
        <w:softHyphen/>
        <w:t>vat Dogu-ve Batı Türkistandaki Ke,nt Türklerini, ancak pek ni^ıahhar zama'nlarda, bilhassa Moğol hâkimiyeti zamanında türkleşmiş olan eski Iranlılar olarak telâkki ederler. Kent Türklerinin türkleşmiş Iranîler ol</w:t>
      </w:r>
      <w:r>
        <w:softHyphen/>
        <w:t>duğu kanaatinde olan birisi «Ortaasyadaki medenî İranîlerin barbar kavimi erle birçok asırlar boyu kahramanca .mücadeleleri» nin safhala</w:t>
      </w:r>
      <w:r>
        <w:softHyphen/>
        <w:t xml:space="preserve">rını göstermek maksadiyle Kent Türklerinin uydurma bir tarihini, 350 sahifelik büyük bir eser halinde, Pariste neşretti </w:t>
      </w:r>
      <w:r>
        <w:rPr>
          <w:vertAlign w:val="superscript"/>
        </w:rPr>
        <w:footnoteReference w:id="45"/>
      </w:r>
      <w:r>
        <w:t>). Halbuki bütün bu</w:t>
      </w:r>
    </w:p>
    <w:p w:rsidR="00874A6B" w:rsidRDefault="00216B32" w:rsidP="00DA7507">
      <w:pPr>
        <w:pStyle w:val="Bodytext210"/>
        <w:shd w:val="clear" w:color="auto" w:fill="auto"/>
        <w:spacing w:before="0"/>
        <w:ind w:left="320" w:firstLine="0"/>
        <w:jc w:val="left"/>
      </w:pPr>
      <w:r>
        <w:lastRenderedPageBreak/>
        <w:t>dalâlet, Ortaasya dahilinde etnik gruplaşmaların tarihini öğrenmekte medar olabilecek menbalar ve vesikaların lâyikiyle öğrenilmemesin- den ileri gelmektedir. Akhemenid ve Grek-Baktralar istilâsından önce her iki Türkistanda hâkimiyet muhakkak, ki muahhar «Göktürk» -«Tür- gis» lerin ecdadı elinde bulunmuştur T</w:t>
      </w:r>
      <w:r>
        <w:rPr>
          <w:vertAlign w:val="superscript"/>
        </w:rPr>
        <w:t>3</w:t>
      </w:r>
      <w:r>
        <w:t>). Grek-Baktraların istilâsı neti</w:t>
      </w:r>
      <w:r>
        <w:softHyphen/>
        <w:t>cesinde bu hâkim unsurun bir kısmının Türkistanın şimaline çekildi</w:t>
      </w:r>
      <w:r>
        <w:softHyphen/>
        <w:t xml:space="preserve">ğini </w:t>
      </w:r>
      <w:r>
        <w:rPr>
          <w:vertAlign w:val="superscript"/>
        </w:rPr>
        <w:t>74</w:t>
      </w:r>
      <w:r>
        <w:t>), yalnız «medenî Türkler» in ecnebi boyunduruğunu kabul ede</w:t>
      </w:r>
      <w:r>
        <w:softHyphen/>
        <w:t>rek yerlerinde kaldıklarını «Altın Dağı» na, yani Altaya çekilip gi</w:t>
      </w:r>
      <w:r>
        <w:softHyphen/>
        <w:t>den Khakanların eski karargâhları olan Çu havzasına tekrar dönüp gel</w:t>
      </w:r>
      <w:r>
        <w:softHyphen/>
        <w:t>miş olduklarını anlatan rivayetler vardır, ki tarihe uygundurlar. Eftalit- ler ve Göktürklerin hâkimiyeti devresinde, Türkler bir daha Hind ve Horasan sınırlarına kadar her yerde yerleştiler. Fakat gerek Sasanîler ve gerek Araplar zamanında İran unsuru Mâverâünnehri bir daha dol</w:t>
      </w:r>
      <w:r>
        <w:softHyphen/>
        <w:t xml:space="preserve">durdu. Mahmud Kaşgarînin dediği gibi «artık Acem memleketi şeklini alan» Mâverâünnehirde îranlı ahali arasında kalan Türkler tacikleşti; vaktiyle bir Önasya yazısını her halde Batı Fürkistanmda türkçeye ta- dilen tab*’ettirmiş olan «Göktürk» lerin şimalişarka çekilen bu kısmı, Orkhun ve Yenisey havzalarında hâkimiyet sürdükten ve orada âbide- </w:t>
      </w:r>
      <w:r>
        <w:rPr>
          <w:rStyle w:val="Bodytext16Constantia75ptItalic"/>
          <w:b/>
          <w:bCs/>
        </w:rPr>
        <w:t>dans VAsie Centrale.</w:t>
      </w:r>
      <w:r>
        <w:rPr>
          <w:rStyle w:val="Bodytext16Constantia75pt"/>
          <w:b/>
          <w:bCs/>
        </w:rPr>
        <w:t xml:space="preserve"> </w:t>
      </w:r>
      <w:r>
        <w:rPr>
          <w:rStyle w:val="Bodytext16"/>
          <w:b/>
          <w:bCs/>
        </w:rPr>
        <w:t>Paris, 1912; bu eserde bk. ezcümle s. 184-5: Les Sartes sont d es Tadjiks turquisee, et sette supposition paraît confirmee par les caracteres phy- siques et moraux de la race, par rhistoire et par les indications linguistiques. Par leurs traits physiques, les Sartes se rattaehent â la race caucasienne. Câ et quel- ques lâ traits decelent uııe origine mongolique; mais ces exceptions assez rares ne modifient pas l’expression generale: le sang iranie a prevalu si bien, qu’il n’est pas toujours possible de distinguer les Sartes des Tadjiks. 350 sahifelik eserinde müellif bu davayı bütün teferruatiyle isbat ettiği fikrindedir.</w:t>
      </w:r>
    </w:p>
    <w:p w:rsidR="00874A6B" w:rsidRDefault="00216B32" w:rsidP="00DA7507">
      <w:pPr>
        <w:pStyle w:val="Bodytext160"/>
        <w:shd w:val="clear" w:color="auto" w:fill="auto"/>
        <w:spacing w:line="226" w:lineRule="exact"/>
        <w:ind w:left="720"/>
        <w:jc w:val="left"/>
      </w:pPr>
      <w:r>
        <w:rPr>
          <w:rStyle w:val="Bodytext16Constantia75pt"/>
          <w:b/>
          <w:bCs/>
        </w:rPr>
        <w:t>[</w:t>
      </w:r>
      <w:r>
        <w:rPr>
          <w:rStyle w:val="Bodytext16Constantia75pt"/>
          <w:b/>
          <w:bCs/>
          <w:vertAlign w:val="superscript"/>
        </w:rPr>
        <w:t>7:;</w:t>
      </w:r>
      <w:r>
        <w:rPr>
          <w:rStyle w:val="Bodytext16Constantia75pt"/>
          <w:b/>
          <w:bCs/>
        </w:rPr>
        <w:t xml:space="preserve">) </w:t>
      </w:r>
      <w:r>
        <w:rPr>
          <w:rStyle w:val="Bodytext16Constantia75ptItalic"/>
          <w:b/>
          <w:bCs/>
        </w:rPr>
        <w:t>İbn Fadlan,</w:t>
      </w:r>
      <w:r>
        <w:rPr>
          <w:rStyle w:val="Bodytext16Constantia75pt"/>
          <w:b/>
          <w:bCs/>
        </w:rPr>
        <w:t xml:space="preserve"> </w:t>
      </w:r>
      <w:r>
        <w:t>s. 312-13/J</w:t>
      </w:r>
    </w:p>
    <w:p w:rsidR="00874A6B" w:rsidRDefault="00216B32" w:rsidP="00DA7507">
      <w:pPr>
        <w:pStyle w:val="Bodytext160"/>
        <w:shd w:val="clear" w:color="auto" w:fill="auto"/>
        <w:spacing w:line="226" w:lineRule="exact"/>
        <w:ind w:left="320" w:firstLine="460"/>
        <w:jc w:val="left"/>
      </w:pPr>
      <w:r>
        <w:rPr>
          <w:vertAlign w:val="superscript"/>
        </w:rPr>
        <w:t>74</w:t>
      </w:r>
      <w:r>
        <w:t>) M,. Kaşgarî, III, 304-308. «Türk-Türgiş» lerden Yenisey-Altay sahasında âbideler kaldığı gibi, bugün orada yaşıyan «Çulım» ve «Obı» Türklerinin dille</w:t>
      </w:r>
      <w:r>
        <w:softHyphen/>
        <w:t>rinde dahi eski Türgiş* ve bugünkü Kent Türk lehçesi izi ile müşterek hususiyet</w:t>
      </w:r>
      <w:r>
        <w:softHyphen/>
        <w:t>ler vardır.</w:t>
      </w:r>
    </w:p>
    <w:p w:rsidR="00874A6B" w:rsidRDefault="00216B32" w:rsidP="00DA7507">
      <w:pPr>
        <w:pStyle w:val="Bodytext160"/>
        <w:shd w:val="clear" w:color="auto" w:fill="auto"/>
        <w:tabs>
          <w:tab w:val="left" w:pos="5718"/>
        </w:tabs>
        <w:spacing w:line="226" w:lineRule="exact"/>
        <w:ind w:left="320" w:firstLine="460"/>
        <w:jc w:val="left"/>
      </w:pPr>
      <w:r>
        <w:rPr>
          <w:vertAlign w:val="superscript"/>
        </w:rPr>
        <w:t>73</w:t>
      </w:r>
      <w:r>
        <w:t>) M. Kaşgarî, III, 30G: 22 kabile «Turkman» m İskendere itaat edip kal</w:t>
      </w:r>
      <w:r>
        <w:softHyphen/>
        <w:t>ması; İbn ül-Faqih, s. 299: 24 kabileden ancak «Türkülerin İskender itaatinde kal</w:t>
      </w:r>
      <w:r>
        <w:softHyphen/>
        <w:t>dığı; Qudame ibn Cafer ise (s. 264) İskenderle ancak bozkırın göçebe Türkleri harbedip, şehir Türklerinin kendisine itaat ettikleri ( tfjLü'd/«J»</w:t>
      </w:r>
      <w:r>
        <w:tab/>
        <w:t>ö</w:t>
      </w:r>
    </w:p>
    <w:p w:rsidR="00874A6B" w:rsidRDefault="00216B32" w:rsidP="00DA7507">
      <w:pPr>
        <w:pStyle w:val="Bodytext160"/>
        <w:shd w:val="clear" w:color="auto" w:fill="auto"/>
        <w:tabs>
          <w:tab w:val="left" w:pos="1356"/>
        </w:tabs>
        <w:spacing w:line="276" w:lineRule="exact"/>
        <w:ind w:left="720"/>
        <w:jc w:val="left"/>
      </w:pPr>
      <w:r>
        <w:t>J</w:t>
      </w:r>
      <w:r>
        <w:tab/>
        <w:t>fcVi o-utd,. ) ve bu ^medenî Tür kİ er in ülkesi Sogd yerine bitişik»</w:t>
      </w:r>
    </w:p>
    <w:p w:rsidR="00874A6B" w:rsidRDefault="00216B32" w:rsidP="00DA7507">
      <w:pPr>
        <w:pStyle w:val="Bodytext160"/>
        <w:shd w:val="clear" w:color="auto" w:fill="auto"/>
        <w:tabs>
          <w:tab w:val="left" w:pos="2936"/>
          <w:tab w:val="left" w:pos="4242"/>
          <w:tab w:val="left" w:pos="5283"/>
        </w:tabs>
        <w:spacing w:line="276" w:lineRule="exact"/>
        <w:ind w:left="320"/>
        <w:jc w:val="left"/>
      </w:pPr>
      <w:r>
        <w:t>olduğu</w:t>
      </w:r>
      <w:r>
        <w:tab/>
        <w:t>^</w:t>
      </w:r>
      <w:r>
        <w:tab/>
        <w:t>j</w:t>
      </w:r>
      <w:r>
        <w:tab/>
        <w:t>^) hakkında</w:t>
      </w:r>
    </w:p>
    <w:p w:rsidR="00874A6B" w:rsidRDefault="00216B32" w:rsidP="00DA7507">
      <w:pPr>
        <w:pStyle w:val="Bodytext370"/>
        <w:shd w:val="clear" w:color="auto" w:fill="auto"/>
        <w:tabs>
          <w:tab w:val="left" w:pos="3497"/>
        </w:tabs>
        <w:spacing w:line="140" w:lineRule="exact"/>
        <w:ind w:left="480"/>
        <w:jc w:val="left"/>
      </w:pPr>
      <w:r>
        <w:t>:</w:t>
      </w:r>
      <w:r>
        <w:tab/>
        <w:t>| ı ■</w:t>
      </w:r>
    </w:p>
    <w:p w:rsidR="00874A6B" w:rsidRDefault="00216B32" w:rsidP="00DA7507">
      <w:pPr>
        <w:pStyle w:val="Bodytext160"/>
        <w:shd w:val="clear" w:color="auto" w:fill="auto"/>
        <w:spacing w:line="140" w:lineRule="exact"/>
        <w:ind w:left="320"/>
        <w:jc w:val="left"/>
        <w:sectPr w:rsidR="00874A6B">
          <w:pgSz w:w="8400" w:h="11900"/>
          <w:pgMar w:top="1537" w:right="979" w:bottom="1294" w:left="989" w:header="0" w:footer="3" w:gutter="0"/>
          <w:cols w:space="720"/>
          <w:noEndnote/>
          <w:docGrid w:linePitch="360"/>
        </w:sectPr>
      </w:pPr>
      <w:r>
        <w:t>rivayetler naklederler.</w:t>
      </w:r>
    </w:p>
    <w:p w:rsidR="00874A6B" w:rsidRDefault="00216B32" w:rsidP="00DA7507">
      <w:pPr>
        <w:pStyle w:val="Bodytext210"/>
        <w:shd w:val="clear" w:color="auto" w:fill="auto"/>
        <w:spacing w:before="0"/>
        <w:ind w:left="300" w:firstLine="0"/>
        <w:jc w:val="left"/>
        <w:sectPr w:rsidR="00874A6B">
          <w:headerReference w:type="even" r:id="rId115"/>
          <w:headerReference w:type="default" r:id="rId116"/>
          <w:headerReference w:type="first" r:id="rId117"/>
          <w:pgSz w:w="8400" w:h="11900"/>
          <w:pgMar w:top="1537" w:right="979" w:bottom="1294" w:left="989" w:header="0" w:footer="3" w:gutter="0"/>
          <w:pgNumType w:start="72"/>
          <w:cols w:space="720"/>
          <w:noEndnote/>
          <w:docGrid w:linePitch="360"/>
        </w:sectPr>
      </w:pPr>
      <w:r>
        <w:lastRenderedPageBreak/>
        <w:t>lerini bıraktıktan sonra, 8-9 uncu asırlarda tekrar eski vatanlarına dö</w:t>
      </w:r>
      <w:r>
        <w:softHyphen/>
        <w:t>nüp geldiler, kıyansan Dağları sahaları 10 uncu asırda müthiş bir Türk kalabalığı arzediyordu; önce türk ülkelerine gelip yerleşmiş oİan Sogd (Yedi Suda «Sugdaq»)!ar türkle.ştiler; Türk ve İranın asıl müsademe sahası olan İsfîcâb (şimdiki Sayram)m Sogd’lıları 1 1 inci asırda, M. Kaşgarînin dediği gibi, «iki dilli ( dhu •’l-lisâneyn) oldular. Fakat Sogd ve Ferganenin muhtelif yerlerinde Türkler de tacikleştiler. Meselâ yu</w:t>
      </w:r>
      <w:r>
        <w:softHyphen/>
        <w:t>karıda adı geçen «Aferinkent» kasabasının eski ahalisinin medenî Türk- ler olduğu malûmdur.; halbukTbugün etrafları Türk-Özbek olduğu hal</w:t>
      </w:r>
      <w:r>
        <w:softHyphen/>
        <w:t>de bunlar tacikçe konuşuyorlar. Yine Zerefşan havzasında «Bukhara» ve «Pençkent» civarında «Karlık» (Khallıkh) ve «Türk» adlarını ta</w:t>
      </w:r>
      <w:r>
        <w:softHyphen/>
        <w:t>şıyan ve Türk ananelerini kısmen muhafaza eden Türkierin de anadilleri tacikçedir. Bukhara etrafında bulunduklarından yukarıda da bahsetti</w:t>
      </w:r>
      <w:r>
        <w:softHyphen/>
        <w:t xml:space="preserve">ğimiz ori bir Karlık köyünün dili bugün tacikçedir. Taşkent şehrinin ve şimdiki Ahengerân havzasından ibaret olan «İlak» vilâyetinin ahalisi evvelce «Türk» idi. Araplar geldiği zamanlarda Taşkent hâkiminin Mâverâünnehir vakıalarında «kendi Türkleriyîe» </w:t>
      </w:r>
      <w:r>
        <w:rPr>
          <w:vertAlign w:val="superscript"/>
        </w:rPr>
        <w:t>7G</w:t>
      </w:r>
      <w:r>
        <w:t xml:space="preserve">) yürüdüğü kaydo- lunmuştur. Hattâ onbirinci asırda yaşıyan bir âlim «en önce islâmiyeti kabul eden Türkler Taşkentlilerdir» </w:t>
      </w:r>
      <w:r>
        <w:rPr>
          <w:vertAlign w:val="superscript"/>
        </w:rPr>
        <w:t>T7</w:t>
      </w:r>
      <w:r>
        <w:t>) diyor. Demek Araplar geldi</w:t>
      </w:r>
      <w:r>
        <w:softHyphen/>
        <w:t>ğinde ve islâmiyetin yayılması zamanında bunlar Türktü. Fakat biraz sonra (onuncu asırda) Horasandaki İran lehçesinden bahseden bir bil</w:t>
      </w:r>
      <w:r>
        <w:softHyphen/>
        <w:t xml:space="preserve">gin, Taşkent ahalisinin dilini «Mâverâünnehrin en fasih lehçesi», yani tam mânasıyla Iranda konuşulan farsça saymıştır </w:t>
      </w:r>
      <w:r>
        <w:rPr>
          <w:vertAlign w:val="superscript"/>
        </w:rPr>
        <w:footnoteReference w:id="46"/>
      </w:r>
      <w:r>
        <w:t>). Türk «İlaq» aşi</w:t>
      </w:r>
      <w:r>
        <w:softHyphen/>
        <w:t>retinin ismini taşıyan vilâyet de iranî «Ahengerân» havzasına döndü. Türkl erce Tacikler İslâm medeniyetinin baş mümessili sayıldıkları gibi, medeniyet hususunda da önder sayılmışlar. Mahmud Kaşgarî önce Do</w:t>
      </w:r>
      <w:r>
        <w:softHyphen/>
        <w:t>ğu ve Batı Türkistanında Türkler kendi başlarına yaşadıkları zaman buralarda hiçbir şehir bulunmadığı, şehirlerin, bu ülkeye Önasya fatihleri geldikten sonra bina olunduğuna dair bir türk rivayetini nakletmiş</w:t>
      </w:r>
      <w:r>
        <w:softHyphen/>
        <w:t>tik™)* Zaten İslâm devrinde edebî dil olarak arapça ve farsça kulla</w:t>
      </w:r>
      <w:r>
        <w:softHyphen/>
        <w:t>nıldığı gibi, islâmiyetten önce de sanskrit, tokharça ve sogdça, türkçeye tercihen, kullanılmıştır. Ancak onbirinci asrın başında memleketin ida-</w:t>
      </w:r>
    </w:p>
    <w:p w:rsidR="00874A6B" w:rsidRDefault="00216B32" w:rsidP="00DA7507">
      <w:pPr>
        <w:pStyle w:val="Bodytext380"/>
        <w:shd w:val="clear" w:color="auto" w:fill="auto"/>
        <w:spacing w:after="0"/>
        <w:jc w:val="left"/>
      </w:pPr>
      <w:r>
        <w:lastRenderedPageBreak/>
        <w:t xml:space="preserve">dalâlet, Ortaasya dahilinde etnik </w:t>
      </w:r>
      <w:r>
        <w:rPr>
          <w:rStyle w:val="Bodytext38BookAntiqua85ptBoldSpacing0pt"/>
        </w:rPr>
        <w:t xml:space="preserve">gruplaşmaların tarihini öğrenmekte </w:t>
      </w:r>
      <w:r>
        <w:t xml:space="preserve">medar olabilecek menbalar ve </w:t>
      </w:r>
      <w:r>
        <w:rPr>
          <w:rStyle w:val="Bodytext38BookAntiqua85ptBoldSpacing0pt"/>
        </w:rPr>
        <w:t xml:space="preserve">vesikaların lâyıkiyle öğrenilmemesin- </w:t>
      </w:r>
      <w:r>
        <w:t xml:space="preserve">den ileri gelmektedir. Akhemenid ve </w:t>
      </w:r>
      <w:r>
        <w:rPr>
          <w:rStyle w:val="Bodytext38BookAntiqua85ptBoldSpacing0pt"/>
        </w:rPr>
        <w:t xml:space="preserve">Grek-Baktralar istilâsından önce </w:t>
      </w:r>
      <w:r>
        <w:t xml:space="preserve">her iki Türkistanda hâkimiyet muhakkak, </w:t>
      </w:r>
      <w:r>
        <w:rPr>
          <w:rStyle w:val="Bodytext38BookAntiqua85ptBoldSpacing0pt"/>
        </w:rPr>
        <w:t xml:space="preserve">ki muahhar «Göktürk»-«Tür- </w:t>
      </w:r>
      <w:r>
        <w:t xml:space="preserve">gis» lerin ecdadı elinde bulunmuştur </w:t>
      </w:r>
      <w:r>
        <w:rPr>
          <w:vertAlign w:val="superscript"/>
        </w:rPr>
        <w:t>7:î</w:t>
      </w:r>
      <w:r>
        <w:t xml:space="preserve">). </w:t>
      </w:r>
      <w:r>
        <w:rPr>
          <w:rStyle w:val="Bodytext38BookAntiqua85ptBoldSpacing0pt"/>
        </w:rPr>
        <w:t>Grek-Baktraların istilâsı neti</w:t>
      </w:r>
      <w:r>
        <w:rPr>
          <w:rStyle w:val="Bodytext38BookAntiqua85ptBoldSpacing0pt"/>
        </w:rPr>
        <w:softHyphen/>
      </w:r>
      <w:r>
        <w:t xml:space="preserve">cesinde bu hâkim unsurun bir kısmının </w:t>
      </w:r>
      <w:r>
        <w:rPr>
          <w:rStyle w:val="Bodytext38BookAntiqua85ptBoldSpacing0pt"/>
        </w:rPr>
        <w:t>Türkistanm şimaline çekildi</w:t>
      </w:r>
      <w:r>
        <w:rPr>
          <w:rStyle w:val="Bodytext38BookAntiqua85ptBoldSpacing0pt"/>
        </w:rPr>
        <w:softHyphen/>
      </w:r>
      <w:r>
        <w:t>ğini</w:t>
      </w:r>
      <w:r>
        <w:rPr>
          <w:vertAlign w:val="superscript"/>
        </w:rPr>
        <w:t>74</w:t>
      </w:r>
      <w:r>
        <w:t xml:space="preserve">), yalnız «medenî Türkler» in </w:t>
      </w:r>
      <w:r>
        <w:rPr>
          <w:rStyle w:val="Bodytext38BookAntiqua85ptBoldSpacing0pt"/>
        </w:rPr>
        <w:t>ecnebi boyunduruğunu kabuİ ede</w:t>
      </w:r>
      <w:r>
        <w:rPr>
          <w:rStyle w:val="Bodytext38BookAntiqua85ptBoldSpacing0pt"/>
        </w:rPr>
        <w:softHyphen/>
      </w:r>
      <w:r>
        <w:t xml:space="preserve">rek yerlerinde kaldıklarım </w:t>
      </w:r>
      <w:r>
        <w:rPr>
          <w:rStyle w:val="Bodytext38BookAntiqua7ptBoldItalicSpacing0pt"/>
          <w:vertAlign w:val="superscript"/>
        </w:rPr>
        <w:t>1:</w:t>
      </w:r>
      <w:r>
        <w:rPr>
          <w:rStyle w:val="Bodytext38BookAntiqua7ptBoldItalicSpacing0pt"/>
        </w:rPr>
        <w:t>‘),</w:t>
      </w:r>
      <w:r>
        <w:t xml:space="preserve"> «Altın </w:t>
      </w:r>
      <w:r>
        <w:rPr>
          <w:rStyle w:val="Bodytext38BookAntiqua85ptBoldSpacing0pt"/>
        </w:rPr>
        <w:t>Dağı» na, yani Altaya çekilip gi</w:t>
      </w:r>
      <w:r>
        <w:rPr>
          <w:rStyle w:val="Bodytext38BookAntiqua85ptBoldSpacing0pt"/>
        </w:rPr>
        <w:softHyphen/>
      </w:r>
      <w:r>
        <w:t xml:space="preserve">den Khakanlarm eski karargâhları olan </w:t>
      </w:r>
      <w:r>
        <w:rPr>
          <w:rStyle w:val="Bodytext38BookAntiqua85ptBoldSpacing0pt"/>
        </w:rPr>
        <w:t>Çu havzasına tekrar dönüp gel</w:t>
      </w:r>
      <w:r>
        <w:rPr>
          <w:rStyle w:val="Bodytext38BookAntiqua85ptBoldSpacing0pt"/>
        </w:rPr>
        <w:softHyphen/>
      </w:r>
      <w:r>
        <w:t xml:space="preserve">miş olduklarını anlatan rivayetler vardır, </w:t>
      </w:r>
      <w:r>
        <w:rPr>
          <w:rStyle w:val="Bodytext38BookAntiqua85ptBoldSpacing0pt"/>
        </w:rPr>
        <w:t xml:space="preserve">ki tarihe uygundurlar. Eitalit- </w:t>
      </w:r>
      <w:r>
        <w:t xml:space="preserve">ler ve Göktürklerin hâkimiyeti devresinde, </w:t>
      </w:r>
      <w:r>
        <w:rPr>
          <w:rStyle w:val="Bodytext38BookAntiqua85ptBoldSpacing0pt"/>
        </w:rPr>
        <w:t xml:space="preserve">Türkler bir daha H.ind ve </w:t>
      </w:r>
      <w:r>
        <w:t xml:space="preserve">Horasan sınırlarına kadar her yerde </w:t>
      </w:r>
      <w:r>
        <w:rPr>
          <w:rStyle w:val="Bodytext38BookAntiqua85ptBoldSpacing0pt"/>
        </w:rPr>
        <w:t xml:space="preserve">yerleştiler. Fakat gerek Sasanîler </w:t>
      </w:r>
      <w:r>
        <w:t xml:space="preserve">ve gerek Araplar zamanında İran unsuru </w:t>
      </w:r>
      <w:r>
        <w:rPr>
          <w:rStyle w:val="Bodytext38BookAntiqua85ptBoldSpacing0pt"/>
        </w:rPr>
        <w:t>Mâverâünnehri bir daha dol</w:t>
      </w:r>
      <w:r>
        <w:rPr>
          <w:rStyle w:val="Bodytext38BookAntiqua85ptBoldSpacing0pt"/>
        </w:rPr>
        <w:softHyphen/>
      </w:r>
      <w:r>
        <w:t xml:space="preserve">durdu. Mahmud Kaşgarînin dediği gibi </w:t>
      </w:r>
      <w:r>
        <w:rPr>
          <w:rStyle w:val="Bodytext38BookAntiqua85ptBoldSpacing0pt"/>
        </w:rPr>
        <w:t xml:space="preserve">«artık Acem memleketi şeklini </w:t>
      </w:r>
      <w:r>
        <w:t xml:space="preserve">alan» Mâverâünnehirde Iranlı ahali </w:t>
      </w:r>
      <w:r>
        <w:rPr>
          <w:rStyle w:val="Bodytext38BookAntiqua85ptBoldSpacing0pt"/>
        </w:rPr>
        <w:t xml:space="preserve">arasında kalan Türkler tacikleşti; </w:t>
      </w:r>
      <w:r>
        <w:t xml:space="preserve">vaktiyle bir Onasya yazısını her </w:t>
      </w:r>
      <w:r>
        <w:rPr>
          <w:rStyle w:val="Bodytext38BookAntiqua85ptBoldSpacing0pt"/>
        </w:rPr>
        <w:t xml:space="preserve">halde Batı Türkistanmda türkçeye ta- </w:t>
      </w:r>
      <w:r>
        <w:t xml:space="preserve">clilen tab ettirmiş olan «Göktürk» lerin </w:t>
      </w:r>
      <w:r>
        <w:rPr>
          <w:rStyle w:val="Bodytext38BookAntiqua85ptBoldSpacing0pt"/>
        </w:rPr>
        <w:t xml:space="preserve">şimalişarka çekilen bu kısmı, </w:t>
      </w:r>
      <w:r>
        <w:t xml:space="preserve">Orkhun ve Yenisey havzalarında </w:t>
      </w:r>
      <w:r>
        <w:rPr>
          <w:rStyle w:val="Bodytext38BookAntiqua85ptBoldSpacing0pt"/>
        </w:rPr>
        <w:t xml:space="preserve">hâkimiyet sürdükten ve orada âbide- </w:t>
      </w:r>
      <w:r>
        <w:rPr>
          <w:rStyle w:val="Bodytext14Italic"/>
        </w:rPr>
        <w:t>dans VAsie Centrule.</w:t>
      </w:r>
      <w:r>
        <w:rPr>
          <w:rStyle w:val="Bodytext14"/>
        </w:rPr>
        <w:t xml:space="preserve"> Paris. 1312; bu eserde </w:t>
      </w:r>
      <w:r>
        <w:rPr>
          <w:rStyle w:val="Bodytext14Bold"/>
        </w:rPr>
        <w:t xml:space="preserve">bk. ezcümle s. 184-5: Les Sartes sont </w:t>
      </w:r>
      <w:r>
        <w:rPr>
          <w:rStyle w:val="Bodytext14"/>
        </w:rPr>
        <w:t xml:space="preserve">d es Tadjiks turquisee. et sette supposition </w:t>
      </w:r>
      <w:r>
        <w:rPr>
          <w:rStyle w:val="Bodytext14Bold"/>
        </w:rPr>
        <w:t xml:space="preserve">paraît confirmee paı* les caracteres phy- </w:t>
      </w:r>
      <w:r>
        <w:rPr>
          <w:rStyle w:val="Bodytext14"/>
        </w:rPr>
        <w:t xml:space="preserve">siques et moraux de la race, par Thistoire </w:t>
      </w:r>
      <w:r>
        <w:rPr>
          <w:rStyle w:val="Bodytext14Bold"/>
        </w:rPr>
        <w:t xml:space="preserve">et par les indications linguistiques. Par </w:t>
      </w:r>
      <w:r>
        <w:rPr>
          <w:rStyle w:val="Bodytext14"/>
        </w:rPr>
        <w:t xml:space="preserve">Ivuus traits physicjues, les Sartes se rattaehent </w:t>
      </w:r>
      <w:r>
        <w:rPr>
          <w:rStyle w:val="Bodytext14Bold"/>
        </w:rPr>
        <w:t xml:space="preserve">â la race caucasienne. Câ et quel- </w:t>
      </w:r>
      <w:r>
        <w:rPr>
          <w:rStyle w:val="Bodytext14"/>
        </w:rPr>
        <w:t xml:space="preserve">&lt;jues ki traits decelent uııe origine mongolique; </w:t>
      </w:r>
      <w:r>
        <w:rPr>
          <w:rStyle w:val="Bodytext14Bold"/>
        </w:rPr>
        <w:t xml:space="preserve">mais' ces exceptions assez rares </w:t>
      </w:r>
      <w:r>
        <w:rPr>
          <w:rStyle w:val="Bodytext14"/>
        </w:rPr>
        <w:t xml:space="preserve">ne modifient pas rcxpression generale: le sang </w:t>
      </w:r>
      <w:r>
        <w:rPr>
          <w:rStyle w:val="Bodytext14Bold"/>
        </w:rPr>
        <w:t xml:space="preserve">iranie a prevalu si bien, qıTil n’est </w:t>
      </w:r>
      <w:r>
        <w:rPr>
          <w:rStyle w:val="Bodytext14"/>
        </w:rPr>
        <w:t xml:space="preserve">pas toujours possible de distinguer les </w:t>
      </w:r>
      <w:r>
        <w:rPr>
          <w:rStyle w:val="Bodytext14Bold"/>
        </w:rPr>
        <w:t xml:space="preserve">Sartes des Tadjiks. 350 sahifelik eserinde </w:t>
      </w:r>
      <w:r>
        <w:rPr>
          <w:rStyle w:val="Bodytext14"/>
        </w:rPr>
        <w:t xml:space="preserve">müellif bu davayı bütün teferruatiyle isbat </w:t>
      </w:r>
      <w:r>
        <w:rPr>
          <w:rStyle w:val="Bodytext14Bold"/>
        </w:rPr>
        <w:t>ettiği fikrindedir.</w:t>
      </w:r>
    </w:p>
    <w:p w:rsidR="00874A6B" w:rsidRDefault="00216B32" w:rsidP="00DA7507">
      <w:pPr>
        <w:pStyle w:val="Bodytext140"/>
        <w:shd w:val="clear" w:color="auto" w:fill="auto"/>
        <w:spacing w:after="0" w:line="223" w:lineRule="exact"/>
        <w:ind w:left="480"/>
      </w:pPr>
      <w:r>
        <w:t>[</w:t>
      </w:r>
      <w:r>
        <w:rPr>
          <w:vertAlign w:val="superscript"/>
        </w:rPr>
        <w:t>T:;</w:t>
      </w:r>
      <w:r>
        <w:t xml:space="preserve">) </w:t>
      </w:r>
      <w:r>
        <w:rPr>
          <w:rStyle w:val="Bodytext14Italic"/>
        </w:rPr>
        <w:t>İbn Fadlan-,</w:t>
      </w:r>
      <w:r>
        <w:t xml:space="preserve"> s. 312-13.]</w:t>
      </w:r>
    </w:p>
    <w:p w:rsidR="00874A6B" w:rsidRDefault="00216B32" w:rsidP="00DA7507">
      <w:pPr>
        <w:pStyle w:val="Bodytext140"/>
        <w:shd w:val="clear" w:color="auto" w:fill="auto"/>
        <w:spacing w:after="0" w:line="223" w:lineRule="exact"/>
        <w:ind w:firstLine="560"/>
      </w:pPr>
      <w:r>
        <w:rPr>
          <w:vertAlign w:val="superscript"/>
        </w:rPr>
        <w:t>1 l</w:t>
      </w:r>
      <w:r>
        <w:t xml:space="preserve">) M,. Kaşgarî, III, 304-308. «Türk-Türgiş» </w:t>
      </w:r>
      <w:r>
        <w:rPr>
          <w:rStyle w:val="Bodytext14Bold"/>
        </w:rPr>
        <w:t xml:space="preserve">lerden Yenisey-Altay sahasında </w:t>
      </w:r>
      <w:r>
        <w:t xml:space="preserve">abideler kaldığı gibi, bugün orada yaşıyan </w:t>
      </w:r>
      <w:r>
        <w:rPr>
          <w:rStyle w:val="Bodytext14Bold"/>
        </w:rPr>
        <w:t>«Çulım» ve «Obı» Türklerinin dille</w:t>
      </w:r>
      <w:r>
        <w:rPr>
          <w:rStyle w:val="Bodytext14Bold"/>
        </w:rPr>
        <w:softHyphen/>
      </w:r>
      <w:r>
        <w:t xml:space="preserve">rinde dahi eski Türgi.ş- ve bugünkü Kent </w:t>
      </w:r>
      <w:r>
        <w:rPr>
          <w:rStyle w:val="Bodytext14Bold"/>
        </w:rPr>
        <w:t>Türk lehçesi izi ile müşterek hususiyet</w:t>
      </w:r>
      <w:r>
        <w:rPr>
          <w:rStyle w:val="Bodytext14Bold"/>
        </w:rPr>
        <w:softHyphen/>
      </w:r>
      <w:r>
        <w:t>ler vardır.</w:t>
      </w:r>
    </w:p>
    <w:p w:rsidR="00874A6B" w:rsidRDefault="00216B32" w:rsidP="00DA7507">
      <w:pPr>
        <w:pStyle w:val="Bodytext160"/>
        <w:shd w:val="clear" w:color="auto" w:fill="auto"/>
        <w:tabs>
          <w:tab w:val="left" w:pos="5566"/>
        </w:tabs>
        <w:spacing w:line="250" w:lineRule="exact"/>
        <w:ind w:firstLine="560"/>
        <w:jc w:val="left"/>
      </w:pPr>
      <w:r>
        <w:rPr>
          <w:rStyle w:val="Bodytext16NotBold"/>
        </w:rPr>
        <w:t xml:space="preserve">“') âl. Kaşgarî, III, 30G: 22 kabile </w:t>
      </w:r>
      <w:r>
        <w:t>«Turkman» ın Iskendere itaat edip kal</w:t>
      </w:r>
      <w:r>
        <w:softHyphen/>
      </w:r>
      <w:r>
        <w:rPr>
          <w:rStyle w:val="Bodytext16NotBold"/>
        </w:rPr>
        <w:t xml:space="preserve">ması; İbn ül-Fanili, s. 299: 24 kabileden </w:t>
      </w:r>
      <w:r>
        <w:t>ancak «Türkülerin İskender itaatinde kal</w:t>
      </w:r>
      <w:r>
        <w:softHyphen/>
      </w:r>
      <w:r>
        <w:rPr>
          <w:rStyle w:val="Bodytext16NotBold"/>
        </w:rPr>
        <w:t xml:space="preserve">dığı; Qudame ibn Caier ise (s. </w:t>
      </w:r>
      <w:r>
        <w:t xml:space="preserve">264) İskenderle ancak bozkırın göçebe Türkleri </w:t>
      </w:r>
      <w:r>
        <w:rPr>
          <w:rStyle w:val="Bodytext16NotBold"/>
        </w:rPr>
        <w:t xml:space="preserve">harbedip, şehir Türklerinin kendisine itaat </w:t>
      </w:r>
      <w:r>
        <w:t>ettikleri ( öV ıffjh»OH/Jl</w:t>
      </w:r>
      <w:r>
        <w:tab/>
      </w:r>
      <w:r>
        <w:rPr>
          <w:rStyle w:val="Bodytext16SmallCaps"/>
          <w:b/>
          <w:bCs/>
        </w:rPr>
        <w:t>.jlAJî-Ij</w:t>
      </w:r>
    </w:p>
    <w:p w:rsidR="00874A6B" w:rsidRDefault="00216B32" w:rsidP="00DA7507">
      <w:pPr>
        <w:pStyle w:val="Bodytext160"/>
        <w:shd w:val="clear" w:color="auto" w:fill="auto"/>
        <w:tabs>
          <w:tab w:val="left" w:pos="3946"/>
          <w:tab w:val="left" w:pos="4690"/>
        </w:tabs>
        <w:spacing w:line="250" w:lineRule="exact"/>
        <w:ind w:firstLine="1920"/>
        <w:jc w:val="left"/>
      </w:pPr>
      <w:r>
        <w:rPr>
          <w:rStyle w:val="Bodytext16NotBold"/>
        </w:rPr>
        <w:t xml:space="preserve">) </w:t>
      </w:r>
      <w:r>
        <w:rPr>
          <w:rStyle w:val="Bodytext16NotBold"/>
          <w:vertAlign w:val="subscript"/>
        </w:rPr>
        <w:t>vc</w:t>
      </w:r>
      <w:r>
        <w:rPr>
          <w:rStyle w:val="Bodytext16NotBold"/>
        </w:rPr>
        <w:t xml:space="preserve"> b</w:t>
      </w:r>
      <w:r>
        <w:rPr>
          <w:rStyle w:val="Bodytext16NotBold"/>
          <w:vertAlign w:val="subscript"/>
        </w:rPr>
        <w:t>u</w:t>
      </w:r>
      <w:r>
        <w:rPr>
          <w:rStyle w:val="Bodytext16NotBold"/>
        </w:rPr>
        <w:t xml:space="preserve"> Pmcdenî </w:t>
      </w:r>
      <w:r>
        <w:t xml:space="preserve">Türklerin ülkesi Sogd yerine bitişik» </w:t>
      </w:r>
      <w:r>
        <w:rPr>
          <w:rStyle w:val="Bodytext16NotBold"/>
        </w:rPr>
        <w:t>olduğu</w:t>
      </w:r>
      <w:r>
        <w:rPr>
          <w:rStyle w:val="Bodytext16NotBold"/>
        </w:rPr>
        <w:tab/>
        <w:t>j</w:t>
      </w:r>
      <w:r>
        <w:rPr>
          <w:rStyle w:val="Bodytext16NotBold"/>
        </w:rPr>
        <w:tab/>
      </w:r>
      <w:r>
        <w:rPr>
          <w:rStyle w:val="Bodytext16NotBoldItalic"/>
        </w:rPr>
        <w:t>g.j *)</w:t>
      </w:r>
      <w:r>
        <w:rPr>
          <w:rStyle w:val="Bodytext16NotBold"/>
        </w:rPr>
        <w:t xml:space="preserve"> </w:t>
      </w:r>
      <w:r>
        <w:t>hakkında</w:t>
      </w:r>
    </w:p>
    <w:p w:rsidR="00874A6B" w:rsidRDefault="00216B32" w:rsidP="00DA7507">
      <w:pPr>
        <w:pStyle w:val="Bodytext140"/>
        <w:shd w:val="clear" w:color="auto" w:fill="auto"/>
        <w:spacing w:after="0" w:line="140" w:lineRule="exact"/>
        <w:sectPr w:rsidR="00874A6B">
          <w:headerReference w:type="even" r:id="rId118"/>
          <w:headerReference w:type="default" r:id="rId119"/>
          <w:pgSz w:w="8400" w:h="11900"/>
          <w:pgMar w:top="1537" w:right="979" w:bottom="1294" w:left="989" w:header="0" w:footer="3" w:gutter="0"/>
          <w:pgNumType w:start="58"/>
          <w:cols w:space="720"/>
          <w:noEndnote/>
          <w:docGrid w:linePitch="360"/>
        </w:sectPr>
      </w:pPr>
      <w:r>
        <w:t>rivayetler naklederler.</w:t>
      </w:r>
    </w:p>
    <w:p w:rsidR="00874A6B" w:rsidRDefault="00216B32" w:rsidP="00DA7507">
      <w:pPr>
        <w:pStyle w:val="Bodytext210"/>
        <w:shd w:val="clear" w:color="auto" w:fill="auto"/>
        <w:spacing w:before="0"/>
        <w:ind w:firstLine="0"/>
        <w:jc w:val="left"/>
        <w:sectPr w:rsidR="00874A6B">
          <w:headerReference w:type="even" r:id="rId120"/>
          <w:headerReference w:type="default" r:id="rId121"/>
          <w:pgSz w:w="8400" w:h="11900"/>
          <w:pgMar w:top="1537" w:right="979" w:bottom="1294" w:left="989" w:header="0" w:footer="3" w:gutter="0"/>
          <w:pgNumType w:start="74"/>
          <w:cols w:space="720"/>
          <w:noEndnote/>
          <w:docGrid w:linePitch="360"/>
        </w:sectPr>
      </w:pPr>
      <w:r>
        <w:lastRenderedPageBreak/>
        <w:t>lerini bıraktıktan sonra, 8-9 uncu asırlarda tekrar eski vatanlarına dö</w:t>
      </w:r>
      <w:r>
        <w:softHyphen/>
        <w:t>nüp geldiler. Tiyanşan Dağlan sahaları 10 uncu asırda müthiş bir Türk kalabalığı arzediyordu; önce türk ülkelerine gelip yerleşmiş olan Sogd (Yedi Su da «Sugdaq»)!ar türkleştiler; Türk ve İranın asıl müsademe sahası olan İsfîcâb (şimdiki Say ram) m Sogd’lıîarı 1 1 inci asırda, M. Kaşgarînin dediği gibi, «iki dilli ( dhu ■’l-lisâneyn) oldular. Fakat Sogd ve Ferganenin muhtelif yerlerinde Türkler de tacikleştiler. Meselâ yu</w:t>
      </w:r>
      <w:r>
        <w:softHyphen/>
        <w:t>karıda adı geçen «Âferinkent» kasabasının eski ahalisinin medenî Türk</w:t>
      </w:r>
      <w:r>
        <w:softHyphen/>
        <w:t>ler olduğu malûmdur; halbuk'-bugün etrafları Türk-Ozbek olduğu hal</w:t>
      </w:r>
      <w:r>
        <w:softHyphen/>
        <w:t>de bunlar taci’kçe konuşuyorlar. Yine Zerefşan havzasında «Bukhara» ve «Pençkent» civarında «Karlık» (Khallıkh) ve «Türk» adlarını ta</w:t>
      </w:r>
      <w:r>
        <w:softHyphen/>
        <w:t>şıyan ve Türk ananelerini kısmen muhafaza eden Türklerin de anadilleri tacikçedir. Bukhara etrafında bulunduklarından yukarıda da bahsetti</w:t>
      </w:r>
      <w:r>
        <w:softHyphen/>
        <w:t xml:space="preserve">ğimiz ori bir Karlık köyünün dili bugün tacikçedir. Taşkent şehrinin ve şimdiki Âhengerân havzasından ibaret olan «İlak» vilâyetinin ahalisi evvelce «Türk» idi. Araplar geldiği zamanlarda Taşkent hâkiminin Mâverâünnehir vakıalarında «kendi Türkleriyle» </w:t>
      </w:r>
      <w:r>
        <w:rPr>
          <w:vertAlign w:val="superscript"/>
        </w:rPr>
        <w:t>7G</w:t>
      </w:r>
      <w:r>
        <w:t xml:space="preserve">) yürüdüğü kaydo- lunmuştur. Hattâ onbirinci asırda yaşıyan bir âlim «en önce islâmiyeti kabul eden Türkler Taşkentlilerdir» </w:t>
      </w:r>
      <w:r>
        <w:rPr>
          <w:vertAlign w:val="superscript"/>
        </w:rPr>
        <w:t>7T</w:t>
      </w:r>
      <w:r>
        <w:t>) diyor. Demek Araplar geldi</w:t>
      </w:r>
      <w:r>
        <w:softHyphen/>
        <w:t>ğinde ve islâmiyetin yayılması zamanında bunlar Türktü. Fakat biraz sonra (onuncu asırda) Horasandaki İran lehçesinden bahseden bir bil</w:t>
      </w:r>
      <w:r>
        <w:softHyphen/>
        <w:t xml:space="preserve">gin, Taşkent ahalisinin dilini «Mâverâünnehrin en fasih lehçesi», yani tam mânasıyla Iranda konuşulan farşça saymıştır </w:t>
      </w:r>
      <w:r>
        <w:rPr>
          <w:vertAlign w:val="superscript"/>
        </w:rPr>
        <w:t>78</w:t>
      </w:r>
      <w:r>
        <w:t>). Türk «Ilaq&gt;&gt; aşi</w:t>
      </w:r>
      <w:r>
        <w:softHyphen/>
        <w:t>retinin ismini taşıyan vilâyet de İram «Âhengerân» havzasına döndü. Türklerce Tacikler İslâm medeniyetinin baş mümessili sayıldıkları gibi, medeniyet hususunda da önder sayılmışlar. Mahmud Kaşgarî önce Do</w:t>
      </w:r>
      <w:r>
        <w:softHyphen/>
        <w:t>ğu ve Batı Türkistanında Türkler kendi başlarına yaşadıkları zaman buralarda hiçbir şehir bulunmadığı, şehirlerin, bu ülkeye Önasya fatihleri geldikten sonra bina olunduğuna dair bir türk rivayetini nakletmiş- tir™). Zaten İslâm devrinde edebî dil olarak arapça ve farsça kulla</w:t>
      </w:r>
      <w:r>
        <w:softHyphen/>
        <w:t xml:space="preserve">nıldığı gibi, islâmiyetten önce de sanskrit, tokharça ve sogdça, türkçeye tercihen, kullanılmıştır. Ancak onbirinci asrın başında memleketin ida- </w:t>
      </w:r>
      <w:r>
        <w:rPr>
          <w:vertAlign w:val="superscript"/>
        </w:rPr>
        <w:footnoteReference w:id="47"/>
      </w:r>
      <w:r>
        <w:rPr>
          <w:vertAlign w:val="superscript"/>
        </w:rPr>
        <w:t xml:space="preserve"> </w:t>
      </w:r>
      <w:r>
        <w:rPr>
          <w:vertAlign w:val="superscript"/>
        </w:rPr>
        <w:footnoteReference w:id="48"/>
      </w:r>
      <w:r>
        <w:t xml:space="preserve"> </w:t>
      </w:r>
    </w:p>
    <w:p w:rsidR="00874A6B" w:rsidRDefault="00216B32" w:rsidP="00DA7507">
      <w:pPr>
        <w:pStyle w:val="Bodytext210"/>
        <w:shd w:val="clear" w:color="auto" w:fill="auto"/>
        <w:spacing w:before="0"/>
        <w:ind w:firstLine="0"/>
        <w:jc w:val="left"/>
        <w:sectPr w:rsidR="00874A6B">
          <w:headerReference w:type="even" r:id="rId122"/>
          <w:headerReference w:type="default" r:id="rId123"/>
          <w:pgSz w:w="8400" w:h="11900"/>
          <w:pgMar w:top="1537" w:right="979" w:bottom="1294" w:left="989" w:header="0" w:footer="3" w:gutter="0"/>
          <w:pgNumType w:start="60"/>
          <w:cols w:space="720"/>
          <w:noEndnote/>
          <w:docGrid w:linePitch="360"/>
        </w:sectPr>
      </w:pPr>
      <w:r>
        <w:lastRenderedPageBreak/>
        <w:t>resi Karakhanîlere, sonra Moğollara geçtikten sonradır, ki Türkler Mâ- verâünnehirde muntazaman tacikleşmek belâsından kurtulabildiler. Mo- ğollar zamanında bu mesele en cezri tedbirlerle halledildi. Tacik ahali zorla yahut vakayiin şevkiyle kısmen cenuba, Kabil, Gazne ve bilhassa müstakil müslüman Hind hükümdarları tarafından idare olunan Sind taraflarına, kısmen de Uzakdoğuya, Şimalî Çine atıldı. Şimalî Türkis- tanda ve Tiyanşan Dağları sahasında yaşıyan kalabalık Türk kütleleri</w:t>
      </w:r>
      <w:r>
        <w:softHyphen/>
        <w:t>nin mer* alan şarktan gelen yeni fatih kavimîere lâzım olduğundan, da</w:t>
      </w:r>
      <w:r>
        <w:softHyphen/>
        <w:t>ha, Karakhıtaylar zamanında bu fatih kavimlerin eline geçmeğe başla</w:t>
      </w:r>
      <w:r>
        <w:softHyphen/>
        <w:t>mıştır Moğollar ise bütün Orta Tiyanşan’ sahalarında önce Yağma, Kar</w:t>
      </w:r>
      <w:r>
        <w:softHyphen/>
        <w:t>lık, Çigil» Argu, Türkmen ve Khalaçlara ait yaylaları şarktan getirdikleri . kabilelere verdiler, ve ötekilerini Mâverâünnehir ve Kaşgair taraflarına ittiler. Bu hâdisenin cereyanını tarihlerden takip edebiliyoruz. Mâverâ</w:t>
      </w:r>
      <w:r>
        <w:softHyphen/>
        <w:t>ünnehir Çağatay Ulusunun ordusunu teşkil eden J3arlas, Doglat, Cala- yır, Arlat ve Kavçm aşiretleri idaresine verilmişti; ülke yalnız bunlarıp değil Ögeday ve Coçı Oğullarının; da yağma sahası oldu. Çingizin taksi</w:t>
      </w:r>
      <w:r>
        <w:softHyphen/>
        <w:t>matına göre dört ulusun üçüncüsü olan Ögeday Ulusu gittiliçe cenuba kaydı, Talaş ve Taşkent tarafları onların eline geçti, Çağataylılar ile aralarında bu vilâyetler yüzünden savaşlar oldu. Nihayet 1268 de Se- merkand şimalinde Katvanda bir içtima, 1269 ilkbaharında Taraz-_ Kencek’de Coçi ulularının da iştirakiyle bir Kurultay olup, önce Çağa</w:t>
      </w:r>
      <w:r>
        <w:softHyphen/>
        <w:t>tay Oğullarına ait olan Orta Tiyanşan sahası ve Mâverâünnehrin üçte biri Ögeday Oğullarına, bunun cenubu Çağatay Oğullarına olmak, yay</w:t>
      </w:r>
      <w:r>
        <w:softHyphen/>
        <w:t>laları dağlarda, kışlaları ovalarda bulundurmak kararı verildi, ögeday Oğulları (Kaydu ve biraderleri) İle ve Çu nehirleri ve Işık Göl arala</w:t>
      </w:r>
      <w:r>
        <w:softHyphen/>
        <w:t>rındaki dağları, bu iki nehir ve Talaş havzasını kışla, Çağatay Oğulları (Barak ve biraderleri) da Çaganyan (Hisar) dağlarını yayla, Keş ve Nesef bozkırlarını kışla edindiler. İşte bu muazzam hâdise, yani ulusların yerlerini değiştirmesi, Al tay ve Cungaryada oturan ögeday Ulusu kabi</w:t>
      </w:r>
      <w:r>
        <w:softHyphen/>
        <w:t>lelerini, yüzbinlerle ve belki de milyonlarca ahalinin Orta Tiyanşana, Çağatay Ulusu kabilelerinin de Şarkî Bukhara, Hisar taraflarına taşın</w:t>
      </w:r>
      <w:r>
        <w:softHyphen/>
        <w:t>ması neticesinde, Moğollardan önce Tiyanşan sahalarını, işgal edip otu</w:t>
      </w:r>
      <w:r>
        <w:softHyphen/>
        <w:t>ran eski sekene ovalara inerek «Kent Türkü» oldular. Bu muazzam «Elbir x sıvışması» bütün acılıklariyle Temür^ zamanına kadar devam etti</w:t>
      </w:r>
      <w:r>
        <w:rPr>
          <w:vertAlign w:val="superscript"/>
        </w:rPr>
        <w:footnoteReference w:id="49"/>
      </w:r>
      <w:r>
        <w:t>).</w:t>
      </w:r>
    </w:p>
    <w:p w:rsidR="00874A6B" w:rsidRDefault="00216B32" w:rsidP="00DA7507">
      <w:pPr>
        <w:pStyle w:val="Bodytext210"/>
        <w:shd w:val="clear" w:color="auto" w:fill="auto"/>
        <w:spacing w:before="0" w:after="178"/>
        <w:ind w:firstLine="560"/>
        <w:jc w:val="left"/>
      </w:pPr>
      <w:r>
        <w:lastRenderedPageBreak/>
        <w:t>Ülkeyi böyle cezri tedbirlerle kendi eline alan Türk ve Moğol un</w:t>
      </w:r>
      <w:r>
        <w:softHyphen/>
        <w:t>surları Mâverâünnehirden ayrılmıyan Tacikleri türkleştirmek gibi me</w:t>
      </w:r>
      <w:r>
        <w:softHyphen/>
        <w:t>selelerle kat iyen alâkadar olmamışlardır. Tacik unsuru tamamiyle Türk- ler tarafından işgal edilen sahalarda tek tük köylerde yaşayıp kalmış</w:t>
      </w:r>
      <w:r>
        <w:softHyphen/>
        <w:t>larsa, kendi dil ve milliyetlerini zamanımıza kadar muhafaza etmişlerdir (meselâ Taşkendin şark ve şimalişarkmda Âhengerân ve Piskem hav</w:t>
      </w:r>
      <w:r>
        <w:softHyphen/>
        <w:t>zalarındaki, Kızıl Kuma bitişijk Nuratanm . şimalindeki ve Ferganenin halis Türk mıntakalarında dağıVıık yaşıyan tacik köyleri gibi). Mâveıâ- ünnehir tekrar Türk ülkesi olduktan sonra da burada yaşayıp kalan Iranîler yalnız kendi dillerini muhafaza etmiş değiller, çokluk olarak yaşadıkları yerlerde Türkleri tacikleştirmek işinde bile devam ettiler. (Meselâ Bukhara şehrinde Özbeklerden «Mangıt» ve «Kineges», Kho- cend’de «Yüz» aşiretlerine mensup zümreler, Baysunda Çağataylar an</w:t>
      </w:r>
      <w:r>
        <w:softHyphen/>
        <w:t>cak son asırlarda tacikleşmişlerdir; Semerkand ve Oratepe’de de vazi</w:t>
      </w:r>
      <w:r>
        <w:softHyphen/>
        <w:t>yet böyledir). Ahalisinin ekseriyeti Türk olan Taşkent, Khokand, Karşı (Nesef), Keş, Gızak, Margilan gibi şehirlerin Tacik unsuru ise tamamen türkleşti. Bu karışmanın izi şehir ahalisinin farsçasmda olduğu gibi türk- çesinde de görülür. Tacik ahalinin tesiri sâyesinde eski Kent Türkleri</w:t>
      </w:r>
      <w:r>
        <w:softHyphen/>
        <w:t>nin zirarat ve şehir hayatında, daha M. Kaşgarî zamanında kullanılan türkçe ıstılahlar bırakılarak, yerine farsçaları yerleşmiştir. Dilin yapı</w:t>
      </w:r>
      <w:r>
        <w:softHyphen/>
        <w:t>sında da telâffuz âhengini bozmak; meFulü bih, mefulü ileyh, mefulü fih ve izafe eklerini birbiriyle karıştırmak, yine o Tacikle karışmanın tesiridir.. Kent Türklerinde bu nevi karışık unsur bilhassa Cenubî Tür</w:t>
      </w:r>
      <w:r>
        <w:softHyphen/>
        <w:t>kistan ve Fergane şehirlerinde mevcuttur; maamafih bunlar arasında türkleştikleri halde İran âdât ve karakterini muhafaza eden sâbık Ta- cikler bu nevi şehirlerin Türk ekseriyeti içinde farkedilmektedir. Daha I 6 ncı asır başında Babur tarafından bir «şart» yani acem şehri olarak tesmiye edilen Margilan şehrinde, Calayır gibi Türk mahalleleri ile yan- yana Tacikten turkleşmiş olan unsurun yaşadığı mahalleler arasındaki âdât farkını bizzat müşahede etmişimdir. Taciklerle karışmak ancak ^ şehirlerde olmuştur; köylerde ise «Kent Türkü» her yerde saf kalmış</w:t>
      </w:r>
      <w:r>
        <w:softHyphen/>
        <w:t>tır; halbuki Kent Türkünün kahir ekseriyeti köylerde yaşamaktadır.</w:t>
      </w:r>
    </w:p>
    <w:p w:rsidR="00874A6B" w:rsidRDefault="00216B32" w:rsidP="00DA7507">
      <w:pPr>
        <w:pStyle w:val="Bodytext160"/>
        <w:shd w:val="clear" w:color="auto" w:fill="auto"/>
        <w:spacing w:line="226" w:lineRule="exact"/>
        <w:jc w:val="left"/>
      </w:pPr>
      <w:r>
        <w:t xml:space="preserve">hakkında 1330 hududunda oradan geçen bir tüccarın ifadeleri 'de </w:t>
      </w:r>
      <w:r>
        <w:rPr>
          <w:rStyle w:val="Bodytext16Spacing1pt0"/>
          <w:b/>
          <w:bCs/>
        </w:rPr>
        <w:t>İbnFadl'Allah al-Um</w:t>
      </w:r>
      <w:r>
        <w:t xml:space="preserve"> a rî’nin eserinde nakledilmiştir; 1275-1282 arasında tamamen tahrip edi</w:t>
      </w:r>
      <w:r>
        <w:softHyphen/>
        <w:t>len Bukharada ve civarında tacik ahalinin katliâmları, Semerkand ve diğer şehir</w:t>
      </w:r>
      <w:r>
        <w:softHyphen/>
        <w:t xml:space="preserve">lerde bu gibi hâdiseler, buranın Iranlı ahalisinin dağılmasını, yerlerine Türk ve Moğol kabilelerinin gelip yerleşmesini intaç etmiştir. Bütün bunlara ait tafsilât </w:t>
      </w:r>
      <w:r>
        <w:rPr>
          <w:rStyle w:val="Bodytext16Italic"/>
          <w:b/>
          <w:bCs/>
        </w:rPr>
        <w:t>sMoğollar Devrinde Türkistan»</w:t>
      </w:r>
      <w:r>
        <w:t xml:space="preserve"> unvaniyle Çağatay ulusu, Temür ve oğulları tari</w:t>
      </w:r>
      <w:r>
        <w:softHyphen/>
        <w:t>hine tahsis edilen; ve daha tabedilmiyen eserimde toplanmıştır.</w:t>
      </w:r>
    </w:p>
    <w:p w:rsidR="00874A6B" w:rsidRDefault="00216B32" w:rsidP="00DA7507">
      <w:pPr>
        <w:pStyle w:val="Bodytext210"/>
        <w:shd w:val="clear" w:color="auto" w:fill="auto"/>
        <w:spacing w:before="0" w:after="60"/>
        <w:ind w:firstLine="500"/>
        <w:jc w:val="left"/>
      </w:pPr>
      <w:r>
        <w:rPr>
          <w:rStyle w:val="Bodytext217ptNotBoldSpacing1pt"/>
        </w:rPr>
        <w:t xml:space="preserve">Biz </w:t>
      </w:r>
      <w:r>
        <w:t xml:space="preserve">burada Kent Türklerinin ecdadı sıfatıyla Milâddan Önceki za- inanlardan başlıyarak her iki Türkistanm ova ve dağ mıntakalarmda yaşadıkları tarihçe tesbit edilebilen eski Türk kabilelerini saydık. Eski Kang ve Saka ları bir tarafa bırakırsak yine oğuzca olmıyan Orta Tiyan- şan Türk şivelerini kendi </w:t>
      </w:r>
      <w:r>
        <w:lastRenderedPageBreak/>
        <w:t>ismiyle «çigilce» diye tesmiye ettirebilecek derecede kalabalık ve kudretli olduklarını M. Kaşgarîden öğrendiğimiz «Çigiîler», şimalde Cuırgaryadan, cenupta Kaşgar Dağlarına kadar bü</w:t>
      </w:r>
      <w:r>
        <w:softHyphen/>
        <w:t>tün sahayı işgal eden bin yedi yüz kabileden mürekkep Büyük «Yağma», Cungaryadan Kabile kadar bütün 1 eriri Dağı-Pamirin üstlerini ve gar</w:t>
      </w:r>
      <w:r>
        <w:softHyphen/>
        <w:t>bi yamaçlarını işgal eden ve yüzlerce kabileden ibaret «Karlık» lar. tek</w:t>
      </w:r>
      <w:r>
        <w:softHyphen/>
        <w:t xml:space="preserve">mil Yedi </w:t>
      </w:r>
      <w:r>
        <w:rPr>
          <w:rStyle w:val="Bodytext217ptNotBoldSpacing1pt"/>
        </w:rPr>
        <w:t xml:space="preserve">Su </w:t>
      </w:r>
      <w:r>
        <w:t>yu işgal eden «Türk-Türgiş», Tukhsi ve Argu’lar; işte iki 1 ürkistanm «Kent Türkü» bunlar demektir. Bütün bu kadar kavim ve kabileler, kabile isimlerini unutarak oturak oldular, ve asırlar içinde tedricen teressüp ederek «Kent Türkü» oldular. Batı Türkistandan hic</w:t>
      </w:r>
      <w:r>
        <w:softHyphen/>
        <w:t>retler vâki oldu</w:t>
      </w:r>
      <w:r>
        <w:rPr>
          <w:rStyle w:val="Bodytext21Constantia6pt"/>
          <w:b/>
          <w:bCs/>
        </w:rPr>
        <w:t>3</w:t>
      </w:r>
      <w:r>
        <w:t>'sa, onu ancak Oğuz ve Peçenekler, kısmen Kanglı - Kıpca^iar yaptı, Kent Türkünü teşkil eden kabilelerden hiçbirisi toplu bir halde ülke haricine çıkmadı, hicret etmedi. Kent Türklerinin menşei mesele;: niçbir mugalâtaya mahal bırakmıyacak derecede vazıhtır, yal</w:t>
      </w:r>
      <w:r>
        <w:softHyphen/>
        <w:t>nız mevcut menbaları hüsnüniyetle ve dikkatle Öğrenmek ister.</w:t>
      </w:r>
    </w:p>
    <w:p w:rsidR="00874A6B" w:rsidRDefault="00216B32" w:rsidP="00DA7507">
      <w:pPr>
        <w:pStyle w:val="Bodytext210"/>
        <w:shd w:val="clear" w:color="auto" w:fill="auto"/>
        <w:spacing w:before="0" w:after="103"/>
        <w:ind w:firstLine="500"/>
        <w:jc w:val="left"/>
      </w:pPr>
      <w:r>
        <w:t>Kent Türkünün en yeni bir tabakası, bilhassa Özbekler zamanında hükümet merkezi olan şehirlerin, Balkh, Semerkand ve Taşkendin et</w:t>
      </w:r>
      <w:r>
        <w:softHyphen/>
        <w:t>rafında toplanmış ve yerleşmiş olan Özbek ve Kazak kabilelerinin ka</w:t>
      </w:r>
      <w:r>
        <w:softHyphen/>
        <w:t xml:space="preserve">rışık parçalarıdır. Bunların bugün Taşkent civarında yaşıyanları gibi, Balkh şehri civarında oturanları dahi, daha î 7 nci asırda «Qurama» tesmiye edilmişlerdir </w:t>
      </w:r>
      <w:r>
        <w:rPr>
          <w:vertAlign w:val="superscript"/>
        </w:rPr>
        <w:t>SI</w:t>
      </w:r>
      <w:r>
        <w:t>), ki muhtelif parçalardan mürekkep demektir. Bugün Taşkent civarındaki Kurama’nın bazıları kendilerini Kent Tür</w:t>
      </w:r>
      <w:r>
        <w:softHyphen/>
        <w:t>künden ziyade Kazaklardan, yahut Özbeklerden addeder. Fakat onlar artık ne Kazak ve ne de Özbektirîer, ekseriyetleri hangi kabileden ol</w:t>
      </w:r>
      <w:r>
        <w:softHyphen/>
        <w:t>duklarının farkında olmıyan Kent Türkü olmuşlardır.</w:t>
      </w:r>
    </w:p>
    <w:p w:rsidR="00874A6B" w:rsidRDefault="00216B32" w:rsidP="00DA7507">
      <w:pPr>
        <w:pStyle w:val="Bodytext210"/>
        <w:shd w:val="clear" w:color="auto" w:fill="auto"/>
        <w:tabs>
          <w:tab w:val="left" w:pos="2417"/>
        </w:tabs>
        <w:spacing w:before="0" w:after="109" w:line="170" w:lineRule="exact"/>
        <w:ind w:firstLine="0"/>
        <w:jc w:val="left"/>
      </w:pPr>
      <w:r>
        <w:t>Kent Türklerinin Dili</w:t>
      </w:r>
      <w:r>
        <w:tab/>
        <w:t>mevzuumuz olan Batı Türkistanm Kent</w:t>
      </w:r>
    </w:p>
    <w:p w:rsidR="00874A6B" w:rsidRDefault="00216B32" w:rsidP="00DA7507">
      <w:pPr>
        <w:pStyle w:val="Bodytext210"/>
        <w:shd w:val="clear" w:color="auto" w:fill="auto"/>
        <w:tabs>
          <w:tab w:val="left" w:pos="2269"/>
          <w:tab w:val="left" w:pos="4981"/>
        </w:tabs>
        <w:spacing w:before="0" w:line="94" w:lineRule="exact"/>
        <w:ind w:left="260" w:firstLine="500"/>
        <w:jc w:val="left"/>
      </w:pPr>
      <w:r>
        <w:t xml:space="preserve">- m ıı »»i•• </w:t>
      </w:r>
      <w:r>
        <w:rPr>
          <w:vertAlign w:val="superscript"/>
        </w:rPr>
        <w:t>&gt;</w:t>
      </w:r>
      <w:r>
        <w:t xml:space="preserve"> Türkleri dili onücüncü asra kadar eski «Khakanî» Kavını Teşekkülü,</w:t>
      </w:r>
      <w:r>
        <w:tab/>
        <w:t>_</w:t>
      </w:r>
      <w:r>
        <w:tab/>
        <w:t xml:space="preserve">_ ■ </w:t>
      </w:r>
      <w:r>
        <w:rPr>
          <w:vertAlign w:val="subscript"/>
        </w:rPr>
        <w:t>t</w:t>
      </w:r>
      <w:r>
        <w:t xml:space="preserve"> , __</w:t>
      </w:r>
    </w:p>
    <w:p w:rsidR="00874A6B" w:rsidRDefault="00216B32" w:rsidP="00DA7507">
      <w:pPr>
        <w:pStyle w:val="Bodytext210"/>
        <w:shd w:val="clear" w:color="auto" w:fill="auto"/>
        <w:spacing w:before="0" w:line="170" w:lineRule="exact"/>
        <w:ind w:firstLine="0"/>
        <w:jc w:val="left"/>
      </w:pPr>
      <w:r>
        <w:t xml:space="preserve">Ahlâk ve Âdetleri ~ &lt; - </w:t>
      </w:r>
      <w:r>
        <w:rPr>
          <w:vertAlign w:val="superscript"/>
        </w:rPr>
        <w:t>§ll&gt;&gt;</w:t>
      </w:r>
      <w:r>
        <w:t xml:space="preserve"> (Kutadgu. Bılık m ve Mahmud Kaş-</w:t>
      </w:r>
    </w:p>
    <w:p w:rsidR="00874A6B" w:rsidRDefault="00216B32" w:rsidP="00DA7507">
      <w:pPr>
        <w:pStyle w:val="Bodytext210"/>
        <w:shd w:val="clear" w:color="auto" w:fill="auto"/>
        <w:spacing w:before="0" w:line="221" w:lineRule="exact"/>
        <w:ind w:firstLine="0"/>
        <w:jc w:val="left"/>
      </w:pPr>
      <w:r>
        <w:t>garınin dili) olmuşsa da, Moğollar çağında gelen</w:t>
      </w:r>
    </w:p>
    <w:p w:rsidR="00874A6B" w:rsidRDefault="00216B32" w:rsidP="00DA7507">
      <w:pPr>
        <w:pStyle w:val="Bodytext210"/>
        <w:shd w:val="clear" w:color="auto" w:fill="auto"/>
        <w:spacing w:before="0" w:line="221" w:lineRule="exact"/>
        <w:ind w:firstLine="0"/>
        <w:jc w:val="left"/>
      </w:pPr>
      <w:r>
        <w:t>1 ürk ve Moğol unsurlarının da bu dile mühim tesiri olmuştur. Moğol</w:t>
      </w:r>
    </w:p>
    <w:p w:rsidR="00874A6B" w:rsidRDefault="00216B32" w:rsidP="00DA7507">
      <w:pPr>
        <w:pStyle w:val="Bodytext210"/>
        <w:shd w:val="clear" w:color="auto" w:fill="auto"/>
        <w:spacing w:before="0" w:line="221" w:lineRule="exact"/>
        <w:ind w:firstLine="0"/>
        <w:jc w:val="left"/>
      </w:pPr>
      <w:r>
        <w:t>istilâsı başlarında Taşkent ve Evliya-Ata taraflarında (‘Aybet ül-Ha-</w:t>
      </w:r>
    </w:p>
    <w:p w:rsidR="00874A6B" w:rsidRDefault="00216B32" w:rsidP="00DA7507">
      <w:pPr>
        <w:pStyle w:val="Bodytext210"/>
        <w:shd w:val="clear" w:color="auto" w:fill="auto"/>
        <w:spacing w:before="0" w:after="224" w:line="170" w:lineRule="exact"/>
        <w:ind w:firstLine="0"/>
        <w:jc w:val="left"/>
      </w:pPr>
      <w:r>
        <w:t>qâyiq) ve daha Temürün gençliği zamanında Isık-Köl civarında yazı-</w:t>
      </w:r>
    </w:p>
    <w:p w:rsidR="00874A6B" w:rsidRDefault="00216B32" w:rsidP="00DA7507">
      <w:pPr>
        <w:pStyle w:val="Bodytext160"/>
        <w:shd w:val="clear" w:color="auto" w:fill="auto"/>
        <w:spacing w:after="54" w:line="140" w:lineRule="exact"/>
        <w:ind w:firstLine="500"/>
        <w:jc w:val="left"/>
      </w:pPr>
      <w:r>
        <w:rPr>
          <w:vertAlign w:val="superscript"/>
        </w:rPr>
        <w:t>SJ</w:t>
      </w:r>
      <w:r>
        <w:t xml:space="preserve">) Bk. Mir Muhammed Münşi Bukharj, </w:t>
      </w:r>
      <w:r>
        <w:rPr>
          <w:rStyle w:val="Bodytext16Italic"/>
          <w:b/>
          <w:bCs/>
        </w:rPr>
        <w:t>Ubeydullah Nâme,</w:t>
      </w:r>
      <w:r>
        <w:t xml:space="preserve"> Kabil Şehir</w:t>
      </w:r>
    </w:p>
    <w:p w:rsidR="00874A6B" w:rsidRDefault="00216B32" w:rsidP="00DA7507">
      <w:pPr>
        <w:pStyle w:val="Bodytext160"/>
        <w:shd w:val="clear" w:color="auto" w:fill="auto"/>
        <w:spacing w:line="140" w:lineRule="exact"/>
        <w:jc w:val="left"/>
      </w:pPr>
      <w:r>
        <w:rPr>
          <w:rStyle w:val="Bodytext16NotBold"/>
        </w:rPr>
        <w:t xml:space="preserve">Kütüphanesi nüshası üzerinden </w:t>
      </w:r>
      <w:r>
        <w:t>tarafımdan yapılan türkçe tercümesi, vr. 43b.</w:t>
      </w:r>
    </w:p>
    <w:p w:rsidR="00874A6B" w:rsidRDefault="00216B32" w:rsidP="00DA7507">
      <w:pPr>
        <w:pStyle w:val="Bodytext210"/>
        <w:shd w:val="clear" w:color="auto" w:fill="auto"/>
        <w:spacing w:before="0"/>
        <w:ind w:firstLine="0"/>
        <w:jc w:val="left"/>
        <w:sectPr w:rsidR="00874A6B">
          <w:headerReference w:type="even" r:id="rId124"/>
          <w:headerReference w:type="default" r:id="rId125"/>
          <w:headerReference w:type="first" r:id="rId126"/>
          <w:pgSz w:w="8400" w:h="11900"/>
          <w:pgMar w:top="1537" w:right="979" w:bottom="1294" w:left="989" w:header="0" w:footer="3" w:gutter="0"/>
          <w:cols w:space="720"/>
          <w:noEndnote/>
          <w:titlePg/>
          <w:docGrid w:linePitch="360"/>
        </w:sectPr>
      </w:pPr>
      <w:r>
        <w:t xml:space="preserve">lan tûrkçe yazılar ( «Cıvka» acili </w:t>
      </w:r>
      <w:r>
        <w:rPr>
          <w:rStyle w:val="Bodytext21Constantia75ptNotBoldSpacing0pt"/>
        </w:rPr>
        <w:t xml:space="preserve">yerde </w:t>
      </w:r>
      <w:r>
        <w:t>bulunan Süryanî hıristiyan me</w:t>
      </w:r>
      <w:r>
        <w:softHyphen/>
        <w:t>zar taşı) bildiğimiz «Çigil tüıkçesi» lehçesinde, yani eski «Türk» (Kent Türk) edebî şivesinde yazılmış ise de, Temürün çocukları zamanında bu gibi eski eserlerin dili «Kaşgarî til»</w:t>
      </w:r>
      <w:r>
        <w:rPr>
          <w:vertAlign w:val="subscript"/>
        </w:rPr>
        <w:t>;</w:t>
      </w:r>
      <w:r>
        <w:t xml:space="preserve"> sayılmıştır </w:t>
      </w:r>
      <w:r>
        <w:rPr>
          <w:vertAlign w:val="superscript"/>
        </w:rPr>
        <w:t>s</w:t>
      </w:r>
      <w:r>
        <w:t>-). Yani Moğol ça</w:t>
      </w:r>
      <w:r>
        <w:softHyphen/>
        <w:t xml:space="preserve">ğında «Kent Türk» dili okadaı açık inkılâba maruz kalmıştır. </w:t>
      </w:r>
      <w:r>
        <w:rPr>
          <w:rStyle w:val="Bodytext212"/>
          <w:b/>
          <w:bCs/>
        </w:rPr>
        <w:t xml:space="preserve">Medeni </w:t>
      </w:r>
      <w:r>
        <w:t>Türkler onbeşinci ve onaltıncı asırlardan başlayıp Özbeklerle ve Kazak- K ir g iz 1ar lak a r ı ş mak mecburiyetinde kalmışlardm Ve bugün asrî millî— medem~karakTerTer münasebetiyle bıı proses eskisine nispetle daha kuv</w:t>
      </w:r>
      <w:r>
        <w:softHyphen/>
        <w:t xml:space="preserve">vetle devam etmektedir. Şimdiki «Kent Türk» </w:t>
      </w:r>
      <w:r>
        <w:lastRenderedPageBreak/>
        <w:t>lehçesinde bütün bu gi</w:t>
      </w:r>
      <w:r>
        <w:softHyphen/>
        <w:t>bi değişikliklerin, tesirlerin ve inkılâpların izleri pek açık olarak yaşı</w:t>
      </w:r>
      <w:r>
        <w:softHyphen/>
        <w:t>yor. Khorezm türkçesinde oğuzcanm tesiri, daha 12 nci asırda Mah- mud Zemakhşerî’nin eserlerinde bile pek açık olarak görülmüştür; son</w:t>
      </w:r>
      <w:r>
        <w:softHyphen/>
        <w:t>ra bu tesir Horasanda Türkler zamanında bir daha arttı. Zerefşan hav</w:t>
      </w:r>
      <w:r>
        <w:softHyphen/>
        <w:t>zasında ve Şarkî Bukharada bugün Özbekçe tesiri galiptir. Kent Türk</w:t>
      </w:r>
      <w:r>
        <w:softHyphen/>
        <w:t>lerinin Ferganenin dağ Kırgızlarma ve yahut çöl Özbek ve Kıpçakları- ııa bitişik yerlerdeki kasabalarında Kıpçak ve Kırgız lehçelerinin büyük tesiri, evvelce Oğuzlarla meskûn olan «Kızıl Ku'm» sahralarına bitişik kasabalarının lehçesinde C&gt;ğuz tesiri görülüyor (meselâ Zâmin yanın</w:t>
      </w:r>
      <w:r>
        <w:softHyphen/>
        <w:t>daki «Cam» kasabasında «kelmer», «kitmer» gibi şekillere tesadüf edi</w:t>
      </w:r>
      <w:r>
        <w:softHyphen/>
        <w:t>liyor). Çimkent tümeninde «Mankent» köyü lehçesinde ve eski Otrar sekenesini muhtevi bulunan «Kara-Bulak» kasabalarının geçen 1927 julında tetkik olunan lehçesinde, yine eskiden Sır Derya havzasında oturmuş olan Oğuzların tesirleri görülmüştür («boldı» yerine «oldı», «yoqnın» yerine «yoğun» gibi). Eski «Yese» (Türkistan), «Karııaq», «Savran», «ikan», «Met» ve «Cağa» kasaba ve köyleri bu Türklerin en eski mümessilleridir. Onlarda da oğuz ve argu lehçeleri tesiri var</w:t>
      </w:r>
      <w:r>
        <w:softHyphen/>
        <w:t>dır. Bu kasabalardan Yese, ikan ve Sağnak şehirleri vaktiyle Islâm Ale</w:t>
      </w:r>
      <w:r>
        <w:softHyphen/>
        <w:t>mine büyük biglinler ve şeyhler yetiştirmiştir. Bununla beraber Ferga- nenin bilhassa doğusundaki Türkler ve Taşkentliler, eski «Türk» ve «Türgiş» lehçelerinin Kaşgarlılarla müşterek olan esas hususiyetlerini (meselâ kelimelerin orta ve sonlarındaki «gh» ve «g» harflerfni, ki di</w:t>
      </w:r>
      <w:r>
        <w:softHyphen/>
        <w:t>ğer lehçelerde uzun seslilere rnünkalip olmuştur) muhafaza edebilmiş</w:t>
      </w:r>
      <w:r>
        <w:softHyphen/>
        <w:t>lerdir. Diğer bütün tiirk şivelerine şuhudî sigasındaki «ik», «ıq» eki yerine, Taşkent şivesi Orkhun âbidelerindeki «miz», «mız» şeklini mu</w:t>
      </w:r>
      <w:r>
        <w:softHyphen/>
        <w:t xml:space="preserve">hafaza etmiştir («bardıq», «keldik» yerine «bardımız», «keldimiz» demek gibi). Halbuki bu şehrin dili Özbek, kazak lehçelerinin tesirine şiddetle maruz kalmakta olan bir lehçedir. </w:t>
      </w:r>
      <w:r>
        <w:rPr>
          <w:vertAlign w:val="superscript"/>
        </w:rPr>
        <w:footnoteReference w:id="50"/>
      </w:r>
    </w:p>
    <w:p w:rsidR="00874A6B" w:rsidRDefault="00216B32" w:rsidP="00DA7507">
      <w:pPr>
        <w:pStyle w:val="Bodytext210"/>
        <w:shd w:val="clear" w:color="auto" w:fill="auto"/>
        <w:spacing w:before="0"/>
        <w:ind w:firstLine="520"/>
        <w:jc w:val="left"/>
        <w:sectPr w:rsidR="00874A6B">
          <w:headerReference w:type="even" r:id="rId127"/>
          <w:headerReference w:type="default" r:id="rId128"/>
          <w:footerReference w:type="default" r:id="rId129"/>
          <w:headerReference w:type="first" r:id="rId130"/>
          <w:pgSz w:w="8400" w:h="11900"/>
          <w:pgMar w:top="1537" w:right="979" w:bottom="1294" w:left="989" w:header="0" w:footer="3" w:gutter="0"/>
          <w:cols w:space="720"/>
          <w:noEndnote/>
          <w:docGrid w:linePitch="360"/>
        </w:sectPr>
      </w:pPr>
      <w:r>
        <w:lastRenderedPageBreak/>
        <w:t>Kent Türkleri, incelemelere göre, antropoloji bakımından da muh</w:t>
      </w:r>
      <w:r>
        <w:softHyphen/>
        <w:t>telif Türklerin halitasıdır. Eski Usun* Göktürk, Türgiş ve Ezgişler öteki Türklerden farklı olarak Aryanîlere yakın bir tipti: Elmacık kemikleri çıkık, gözler dar, burun basık idiyse de sarışın idiler. Sakal da bazan boldu. Bundan bazı muasır tetkikçi ve seyyahlar (meselâ G r u m G r j i m a y 1 o) bu Türklerin menselerine dair spekülâsyonlar yapıyor</w:t>
      </w:r>
      <w:r>
        <w:softHyphen/>
        <w:t>lar. Kent Türklerinin bazi kısımlarında Aryanîlere yakın bir tip dikkati çeker. Bu, İranlıİarla karışmadan ileri gelebileceği gibi, Göktürk Tür- gişlerden kalma irsî hususiyet olarak-da izah edilebilir. Kent Türkleri</w:t>
      </w:r>
      <w:r>
        <w:softHyphen/>
        <w:t>nin en güzeli Taşkent Tûrkleridir. Bunlar umumiyetle Türk tipinin gü</w:t>
      </w:r>
      <w:r>
        <w:softHyphen/>
        <w:t>zelidir. Pek eskiden medenî olan «Kent Türkü» uruk, oymak hayatını tamamen unutmuştur. 13-16 ncı asırda bile bunlar «Almalıgî», «Otrar- lık», «Kaşgarlık», «Yenğdig», «Taşkentlig» diye şehirlere göre tesmi</w:t>
      </w:r>
      <w:r>
        <w:softHyphen/>
        <w:t>ye edilmişlerdir. Yakın asırlarda tunlarla karışıp «kentleşen» Özbek ve Kazaklar da uruklarının adlarını unutmuşlardır ve yahut unutuyor</w:t>
      </w:r>
      <w:r>
        <w:softHyphen/>
        <w:t>lar. Uruk adları ancak şehir ve kasabalardaki mahalle ve sokak adla</w:t>
      </w:r>
      <w:r>
        <w:softHyphen/>
        <w:t>rında görülebilir. Meselâ Taşkent şehrinin mahalle ve sokak isimlerin</w:t>
      </w:r>
      <w:r>
        <w:softHyphen/>
        <w:t>de en eski türk isimlerinden «Türk» (Üç yerde), «Kengirâk», «Çaqar» (üç yerde), «Yabgu» («Yavve», iki yerde), «Yabgulıg» (Yapuğlıg» iki yerde), «Kencek» (iki yerde), «Qanglı» (bir yerde) «Tarkhan» (dört yerde), Moğoldan sonraki isimler de' «Qıyat» (dört yerde), ■ ,x&lt;Moğul» ve «Muğal» (iki yerde), «Çağatay» (yedi yerde), «Quşçı» (bir yerde) adlarına tesadüf ediliyor. Bukhara, Karşı, Semerkand, Mar- gilân gibi şehirlerde de pek çok uruk adları vardır. Umumiyetle medenî Türklerde, AzerbaycanlIlar, Bulgar-Kazanlılar, hattâ Osmanlılarda ol</w:t>
      </w:r>
      <w:r>
        <w:softHyphen/>
        <w:t>duğu gibi, Türkistan medenî Türkleri de ken öderine şehir ve vilayet adından başka umumî bir etnik isim kullanmamışlar; İslâm çağında «Türk» kelimesi ekseriya gayrimüslim Türkiere itlâk edildiğinden, Mâ- verâünnehir'medenî Tfürİçleri de kendiletini «Türkten başka rüidet» saymışlar ve .«Müslüman» *diye ad almışU rdır. Zaten yukarıda getirdi</w:t>
      </w:r>
      <w:r>
        <w:softHyphen/>
        <w:t>ğimiz malûmattan da görüldüğü üzere, bu Türkler türk kavimlerinden yalnız birine mensup sayılamaz. Bunların arasında bütün Türkler Var</w:t>
      </w:r>
      <w:r>
        <w:softHyphen/>
        <w:t>dır. Milletin bütün urukları, diğer milletlerin merkezlerinde, payitaht</w:t>
      </w:r>
      <w:r>
        <w:softHyphen/>
        <w:t>larında olduğu gibi karışmıştır. Netekim Batı Türklerinin payıtâhtıo lan Istanbulda da böyle olmuştur. Kent Türklerinin içinde en eski Türk ye Türgiş, Çigil, Karlık ve Yağma unsurlarının galip olduğuna biz bugün yalnız tarihî incelemelerle az çok tâyin edebdiyoruz. Buna göre «Kent Türkleri» kendilerine «Türk» adını, pek hakb olarak, uruk -adı olarak da kullanabilirlerdi. Nasıl ki Semerkand ve Fergane vilâyetlerinde böy- leleri vardır. Her ne ise, bunlar «Türk» adını kendilerine mal edine-</w:t>
      </w:r>
    </w:p>
    <w:p w:rsidR="00874A6B" w:rsidRDefault="00874A6B" w:rsidP="00DA7507">
      <w:pPr>
        <w:spacing w:line="98" w:lineRule="exact"/>
        <w:rPr>
          <w:sz w:val="8"/>
          <w:szCs w:val="8"/>
        </w:rPr>
      </w:pPr>
    </w:p>
    <w:p w:rsidR="00874A6B" w:rsidRDefault="00874A6B" w:rsidP="00DA7507">
      <w:pPr>
        <w:rPr>
          <w:sz w:val="2"/>
          <w:szCs w:val="2"/>
        </w:rPr>
        <w:sectPr w:rsidR="00874A6B">
          <w:pgSz w:w="8400" w:h="11900"/>
          <w:pgMar w:top="1827" w:right="0" w:bottom="963" w:left="0" w:header="0" w:footer="3" w:gutter="0"/>
          <w:cols w:space="720"/>
          <w:noEndnote/>
          <w:docGrid w:linePitch="360"/>
        </w:sectPr>
      </w:pPr>
    </w:p>
    <w:p w:rsidR="00874A6B" w:rsidRDefault="00216B32" w:rsidP="00DA7507">
      <w:pPr>
        <w:pStyle w:val="Bodytext210"/>
        <w:shd w:val="clear" w:color="auto" w:fill="auto"/>
        <w:tabs>
          <w:tab w:val="left" w:pos="1790"/>
        </w:tabs>
        <w:spacing w:before="0" w:line="206" w:lineRule="exact"/>
        <w:ind w:firstLine="0"/>
        <w:jc w:val="left"/>
      </w:pPr>
      <w:r>
        <w:lastRenderedPageBreak/>
        <w:t>ımemişler, ona daha şümullü bir ıstılah nazariyle bakarak şimdilik bıra</w:t>
      </w:r>
      <w:r>
        <w:softHyphen/>
        <w:t>kıvermişler dir.</w:t>
      </w:r>
      <w:r>
        <w:tab/>
        <w:t>'</w:t>
      </w:r>
    </w:p>
    <w:p w:rsidR="00874A6B" w:rsidRDefault="00216B32" w:rsidP="00DA7507">
      <w:pPr>
        <w:pStyle w:val="Bodytext210"/>
        <w:shd w:val="clear" w:color="auto" w:fill="auto"/>
        <w:spacing w:before="0"/>
        <w:ind w:firstLine="560"/>
        <w:jc w:val="left"/>
      </w:pPr>
      <w:r>
        <w:t>Doğu Türkistanda Taciklerie Çinlilere ve bazan Uygurlara; Kı</w:t>
      </w:r>
      <w:r>
        <w:softHyphen/>
        <w:t>rım, Azerbaycan ve Türkmenistanda medenî Türkiere ve Farslara «Tat», denildiği gibi, Batı Türkistanın göçebe kavimleri olan Kazak, Kırgız ve Özbekler de, Batı-ve Doğu Türkistanın Kent Türklerine «Şart» de</w:t>
      </w:r>
      <w:r>
        <w:softHyphen/>
        <w:t>mişlerdir. Moğollar çağında umuraen Müslümanlara ve bilhassa İran- lılara «Tacik» denilmiştir. Bununla beraber Türklerle karışan ve türkçe bilen Iranlılara ve yahut farsça konuşan, Taciklerie düşüp kalkan ve Iran medeniyeti tesirinde bulunan Türkiere «Şart» demişlerdir. Babur .Mirzanın eserinde Tacik, Şart, Türk ayrı ayrı kullanılmıştır. Çingiz Han, Yedisu şimalinde «Kayalık» ta (şimdiki «Kapal» yanında) oturan Kar</w:t>
      </w:r>
      <w:r>
        <w:softHyphen/>
        <w:t>lık hükümdarlarına da «Şart» demiştir. Nevayı,, eserlerinde farş diline «Şart tili» diyor. İranlılaşan Selçük sultanlarını da «Şart padişahları» tesmiye ediyor. Ruslar Astarkharida meşgul olan türk tüccarlarına da ıgaliba «Mangıt-Nogay» lan takliden «Şart» (yasaşniy şart) tesmiye et- .mişlerdir. Özbek ve Kazaklar ise, bu kelimeyi ancak Mâverâünnehrin medenî müslüman türk ahalisine itlâk etmişlerdir. «Şart» kelimesi as</w:t>
      </w:r>
      <w:r>
        <w:softHyphen/>
        <w:t>lında türkçe (Radloff un' fikrince sanskritçe) olup «tacir» mânasmda- dır. Bu mâna da Kaşgarlı Mahmudda ve Uygur yazılarında kullanıl</w:t>
      </w:r>
      <w:r>
        <w:softHyphen/>
        <w:t>mıştır, ilk önce bilhassa hind tacirlerine ve sonra İranlılara itlâk olun</w:t>
      </w:r>
      <w:r>
        <w:softHyphen/>
        <w:t xml:space="preserve">duğu zannolunuyor. </w:t>
      </w:r>
      <w:r>
        <w:rPr>
          <w:rStyle w:val="Bodytext212"/>
          <w:b/>
          <w:bCs/>
        </w:rPr>
        <w:t>Türkistan</w:t>
      </w:r>
      <w:r>
        <w:t>ın aşiret usulünü muhafaza etmeleriyfe pek mağrur olan göçebe Türklerinin umumiyetle medenî Türkleri «Şart» diye adlandr^ıaları, medenî ahalinin hepsini göçebelere karşı bir inil</w:t>
      </w:r>
      <w:r>
        <w:softHyphen/>
        <w:t>det sa</w:t>
      </w:r>
      <w:r>
        <w:rPr>
          <w:rStyle w:val="Bodytext212"/>
          <w:b/>
          <w:bCs/>
        </w:rPr>
        <w:t>ymak</w:t>
      </w:r>
      <w:r>
        <w:t xml:space="preserve"> ve </w:t>
      </w:r>
      <w:r>
        <w:rPr>
          <w:rStyle w:val="Bodytext212"/>
          <w:b/>
          <w:bCs/>
        </w:rPr>
        <w:t>'on</w:t>
      </w:r>
      <w:r>
        <w:t>lara pek aşağı gözle .bakmaktan ileri gelmiştir. Hattâ bazkn yerli Yahudilere de «Şart» demişlerdir. Umumen Kazaklarda «kent» kelimesi bile göçebe olmıyan yabancı mânâsında kullanılıyor. Göçebeler nazarında ticaretle meşgul olmak en alçakça iş sayıldığın</w:t>
      </w:r>
      <w:r>
        <w:softHyphen/>
        <w:t xml:space="preserve">dan, «şart» kelimesi, aynı zamanda tahkir edici bir kelime sayılmıştır. ‘fterÇİ Fergane ve Taşkent taraflarındaki Kent Türkleri «şart» keiimesi- 'iıi 18-19 uncu asırlarda yaj?i Khokand hanları zamanında kendileri için ■bir kavim adi olarak kabul etmişler ve ozaman yazılan tarihlerde «sar- J®.?* tâbiri Tacik, Kırgız ve özb eki erin yan ıb aşın d a yaşıyan bir türk kavmini belirtmek için hiçbir mahzursuz kullanılmıştır </w:t>
      </w:r>
      <w:r>
        <w:rPr>
          <w:vertAlign w:val="superscript"/>
        </w:rPr>
        <w:footnoteReference w:id="51"/>
      </w:r>
      <w:r>
        <w:t xml:space="preserve"> ). Bunun gibi Xhokand hanlarının Beklerbegi ve bek’leri de meselâ Taşkent vilâyeti</w:t>
      </w:r>
    </w:p>
    <w:p w:rsidR="00874A6B" w:rsidRDefault="00216B32" w:rsidP="00DA7507">
      <w:pPr>
        <w:pStyle w:val="Bodytext210"/>
        <w:shd w:val="clear" w:color="auto" w:fill="auto"/>
        <w:spacing w:before="0"/>
        <w:ind w:right="360" w:firstLine="0"/>
        <w:jc w:val="left"/>
      </w:pPr>
      <w:r>
        <w:rPr>
          <w:rStyle w:val="Bodytext21Constantia75ptNotBoldSpacing0pt"/>
        </w:rPr>
        <w:t xml:space="preserve">Türklerine hitaben yazdıkları emir </w:t>
      </w:r>
      <w:r>
        <w:t xml:space="preserve">ve fermanlarım «Sartiye ve Qaza- </w:t>
      </w:r>
      <w:r>
        <w:rPr>
          <w:rStyle w:val="Bodytext21Constantia75ptNotBoldSpacing0pt"/>
        </w:rPr>
        <w:t xml:space="preserve">qıve iarga malûm bolsun» diye </w:t>
      </w:r>
      <w:r>
        <w:t xml:space="preserve">başlıyorlardı </w:t>
      </w:r>
      <w:r>
        <w:rPr>
          <w:vertAlign w:val="superscript"/>
        </w:rPr>
        <w:t>S4</w:t>
      </w:r>
      <w:r>
        <w:t xml:space="preserve">). Fakat rus devrinde:, </w:t>
      </w:r>
      <w:r>
        <w:rPr>
          <w:rStyle w:val="Bodytext21Constantia75ptNotBoldSpacing0pt"/>
        </w:rPr>
        <w:t xml:space="preserve">«şart» adı bilhassa </w:t>
      </w:r>
      <w:r>
        <w:t xml:space="preserve">istihkarla kullanıldığından. Kent Türk münevverleri </w:t>
      </w:r>
      <w:r>
        <w:rPr>
          <w:rStyle w:val="Bodytext21Constantia75ptNotBoldSpacing0pt"/>
        </w:rPr>
        <w:t xml:space="preserve">zaten etnografı bir mâna </w:t>
      </w:r>
      <w:r>
        <w:rPr>
          <w:rStyle w:val="Bodytext21Constantia75ptNotBoldSpacing0pt"/>
        </w:rPr>
        <w:lastRenderedPageBreak/>
        <w:t xml:space="preserve">ifade </w:t>
      </w:r>
      <w:r>
        <w:t>etmiyen «şart» adını kabulden istinkaf</w:t>
      </w:r>
      <w:r>
        <w:rPr>
          <w:vertAlign w:val="superscript"/>
        </w:rPr>
        <w:t>1</w:t>
      </w:r>
    </w:p>
    <w:p w:rsidR="00874A6B" w:rsidRDefault="00216B32" w:rsidP="00DA7507">
      <w:pPr>
        <w:pStyle w:val="Bodytext380"/>
        <w:shd w:val="clear" w:color="auto" w:fill="auto"/>
        <w:spacing w:after="59" w:line="150" w:lineRule="exact"/>
        <w:jc w:val="left"/>
      </w:pPr>
      <w:r>
        <w:t>ediyorlar.</w:t>
      </w:r>
    </w:p>
    <w:p w:rsidR="00874A6B" w:rsidRDefault="00216B32" w:rsidP="00DA7507">
      <w:pPr>
        <w:pStyle w:val="Bodytext380"/>
        <w:shd w:val="clear" w:color="auto" w:fill="auto"/>
        <w:spacing w:after="0" w:line="226" w:lineRule="exact"/>
        <w:ind w:firstLine="500"/>
        <w:jc w:val="left"/>
      </w:pPr>
      <w:r>
        <w:t xml:space="preserve">Avrupa medeniyeti tesiriyle </w:t>
      </w:r>
      <w:r>
        <w:rPr>
          <w:rStyle w:val="Bodytext38BookAntiqua85ptBoldSpacing0pt"/>
        </w:rPr>
        <w:t>milliyet ve kavmiyet duyguları uyan</w:t>
      </w:r>
      <w:r>
        <w:rPr>
          <w:rStyle w:val="Bodytext38BookAntiqua85ptBoldSpacing0pt"/>
        </w:rPr>
        <w:softHyphen/>
      </w:r>
      <w:r>
        <w:t xml:space="preserve">dığında, Ortaasya Türkîerince bütün </w:t>
      </w:r>
      <w:r>
        <w:rPr>
          <w:rStyle w:val="Bodytext38BookAntiqua85ptBoldSpacing0pt"/>
        </w:rPr>
        <w:t xml:space="preserve">Türkistan uruklarının bir millet </w:t>
      </w:r>
      <w:r>
        <w:t xml:space="preserve">teşkil ettiği daha anîaşılmayıp, her </w:t>
      </w:r>
      <w:r>
        <w:rPr>
          <w:rStyle w:val="Bodytext38BookAntiqua85ptBoldSpacing0pt"/>
        </w:rPr>
        <w:t>uruğun bir millet sanılması dolayı</w:t>
      </w:r>
      <w:r>
        <w:rPr>
          <w:rStyle w:val="Bodytext38BookAntiqua85ptBoldSpacing0pt"/>
        </w:rPr>
        <w:softHyphen/>
      </w:r>
      <w:r>
        <w:t xml:space="preserve">sıyla Kent Türkleri de böyle bir </w:t>
      </w:r>
      <w:r>
        <w:rPr>
          <w:rStyle w:val="Bodytext38BookAntiqua85ptBoldSpacing0pt"/>
        </w:rPr>
        <w:t>«uruk-millet» adına ihtiyaç duymuş</w:t>
      </w:r>
      <w:r>
        <w:rPr>
          <w:rStyle w:val="Bodytext38BookAntiqua85ptBoldSpacing0pt"/>
        </w:rPr>
        <w:softHyphen/>
      </w:r>
      <w:r>
        <w:t xml:space="preserve">lardır. «Kent Türkü», «Türkistan </w:t>
      </w:r>
      <w:r>
        <w:rPr>
          <w:rStyle w:val="Bodytext38BookAntiqua85ptBoldSpacing0pt"/>
        </w:rPr>
        <w:t xml:space="preserve">Türkü» gibi bir isim uydurulmamış,. </w:t>
      </w:r>
      <w:r>
        <w:t xml:space="preserve">«Türk» adı da, umumî bir isim </w:t>
      </w:r>
      <w:r>
        <w:rPr>
          <w:rStyle w:val="Bodytext38BookAntiqua85ptBoldSpacing0pt"/>
        </w:rPr>
        <w:t>olduğundan, uruk mefhumunu ifade et</w:t>
      </w:r>
      <w:r>
        <w:rPr>
          <w:rStyle w:val="Bodytext38BookAntiqua85ptBoldSpacing0pt"/>
        </w:rPr>
        <w:softHyphen/>
      </w:r>
      <w:r>
        <w:t xml:space="preserve">memiş ve onu millî isim olarak </w:t>
      </w:r>
      <w:r>
        <w:rPr>
          <w:rStyle w:val="Bodytext38BookAntiqua85ptBoldSpacing0pt"/>
        </w:rPr>
        <w:t xml:space="preserve">kullanmağa Ruslar ve bilhassa Bolse- </w:t>
      </w:r>
      <w:r>
        <w:t xml:space="preserve">/j ^ vıkler müsaa~de etmemişlerdir. Nihayet </w:t>
      </w:r>
      <w:r>
        <w:rPr>
          <w:rStyle w:val="Bodytext38BookAntiqua85ptBoldSpacing0pt"/>
        </w:rPr>
        <w:t xml:space="preserve">1924 yılında Özbeklerin ve şe- jj j </w:t>
      </w:r>
      <w:r>
        <w:t xml:space="preserve">hirli Türklerin hepsini birden içine </w:t>
      </w:r>
      <w:r>
        <w:rPr>
          <w:rStyle w:val="Bodytext38BookAntiqua85ptBoldSpacing0pt"/>
        </w:rPr>
        <w:t xml:space="preserve">alan umumî bir ad olarak «Özbek»- </w:t>
      </w:r>
      <w:r>
        <w:t xml:space="preserve">\ | j adı kullanılmağa başlanmıştır. Bu ise </w:t>
      </w:r>
      <w:r>
        <w:rPr>
          <w:rStyle w:val="Bodytext38BookAntiqua85ptBoldSpacing0pt"/>
        </w:rPr>
        <w:t xml:space="preserve">«Kıpçak» ve «Türk-Türgiş» un— </w:t>
      </w:r>
      <w:r>
        <w:t xml:space="preserve">j surlarına mensup iki büyük gurupu </w:t>
      </w:r>
      <w:r>
        <w:rPr>
          <w:rStyle w:val="Bodytext38BookAntiqua85ptBoldSpacing0pt"/>
        </w:rPr>
        <w:t xml:space="preserve">birleştirmekle iki gurupun lehçesini </w:t>
      </w:r>
      <w:r>
        <w:t xml:space="preserve">de birleştirmeğe sebep olabilecek </w:t>
      </w:r>
      <w:r>
        <w:rPr>
          <w:rStyle w:val="Bodytext38BookAntiqua85ptBoldSpacing0pt"/>
        </w:rPr>
        <w:t>bir ismi ihtiyar etmek olması bakı</w:t>
      </w:r>
      <w:r>
        <w:rPr>
          <w:rStyle w:val="Bodytext38BookAntiqua85ptBoldSpacing0pt"/>
        </w:rPr>
        <w:softHyphen/>
      </w:r>
      <w:r>
        <w:t xml:space="preserve">mından ehemmiyeti haiz ise de, Kent </w:t>
      </w:r>
      <w:r>
        <w:rPr>
          <w:rStyle w:val="Bodytext38BookAntiqua85ptBoldSpacing0pt"/>
        </w:rPr>
        <w:t>Türkünün doğudaki yarısını teş</w:t>
      </w:r>
      <w:r>
        <w:rPr>
          <w:rStyle w:val="Bodytext38BookAntiqua85ptBoldSpacing0pt"/>
        </w:rPr>
        <w:softHyphen/>
      </w:r>
      <w:r>
        <w:t xml:space="preserve">kil eden Tarançı ve Kaşgar Türklerinin </w:t>
      </w:r>
      <w:r>
        <w:rPr>
          <w:rStyle w:val="Bodytext38BookAntiqua85ptBoldSpacing0pt"/>
        </w:rPr>
        <w:t xml:space="preserve">«Özbek» adını kabul edecekleri </w:t>
      </w:r>
      <w:r>
        <w:t xml:space="preserve">şüphelidir. Onlar arasında (Barthold’un </w:t>
      </w:r>
      <w:r>
        <w:rPr>
          <w:rStyle w:val="Bodytext38BookAntiqua85ptBoldSpacing0pt"/>
        </w:rPr>
        <w:t>da kaydettiği gibi yanlış ola</w:t>
      </w:r>
      <w:r>
        <w:rPr>
          <w:rStyle w:val="Bodytext38BookAntiqua85ptBoldSpacing0pt"/>
        </w:rPr>
        <w:softHyphen/>
      </w:r>
      <w:r>
        <w:t xml:space="preserve">rak) «Uygur» adını kullanmak </w:t>
      </w:r>
      <w:r>
        <w:rPr>
          <w:rStyle w:val="Bodytext38BookAntiqua85ptBoldSpacing0pt"/>
        </w:rPr>
        <w:t>istiyenler vardır. Kent Türkleri bir ta</w:t>
      </w:r>
      <w:r>
        <w:rPr>
          <w:rStyle w:val="Bodytext38BookAntiqua85ptBoldSpacing0pt"/>
        </w:rPr>
        <w:softHyphen/>
      </w:r>
      <w:r>
        <w:t xml:space="preserve">raftan Tarançı ve Kaşgarlılarla, </w:t>
      </w:r>
      <w:r>
        <w:rPr>
          <w:rStyle w:val="Bodytext38BookAntiqua85ptBoldSpacing0pt"/>
        </w:rPr>
        <w:t xml:space="preserve">diğer taraftan da Kırgız ve Kazaklarla </w:t>
      </w:r>
      <w:r>
        <w:t xml:space="preserve">bir millet olduklarını hissedince, </w:t>
      </w:r>
      <w:r>
        <w:rPr>
          <w:rStyle w:val="Bodytext38BookAntiqua85ptBoldSpacing0pt"/>
        </w:rPr>
        <w:t>tekrar «Türk» yahut «Türkistan Tür</w:t>
      </w:r>
      <w:r>
        <w:rPr>
          <w:rStyle w:val="Bodytext38BookAntiqua85ptBoldSpacing0pt"/>
        </w:rPr>
        <w:softHyphen/>
      </w:r>
      <w:r>
        <w:t xml:space="preserve">kü» adı ortaya çıkacaktır. Bu itibarla </w:t>
      </w:r>
      <w:r>
        <w:rPr>
          <w:rStyle w:val="Bodytext38BookAntiqua85ptBoldSpacing0pt"/>
        </w:rPr>
        <w:t xml:space="preserve">«Özbek» adı, Türkistanm, millî </w:t>
      </w:r>
      <w:r>
        <w:t xml:space="preserve">Türk birliğini idrâk edip «Türk» adına </w:t>
      </w:r>
      <w:r>
        <w:rPr>
          <w:rStyle w:val="Bodytext38BookAntiqua85ptBoldSpacing0pt"/>
        </w:rPr>
        <w:t>geçmesi yolunda ancak bir mer</w:t>
      </w:r>
      <w:r>
        <w:rPr>
          <w:rStyle w:val="Bodytext38BookAntiqua85ptBoldSpacing0pt"/>
        </w:rPr>
        <w:softHyphen/>
      </w:r>
      <w:r>
        <w:t>hale teşkil edecektir.</w:t>
      </w:r>
    </w:p>
    <w:p w:rsidR="00874A6B" w:rsidRDefault="00216B32" w:rsidP="00DA7507">
      <w:pPr>
        <w:pStyle w:val="Bodytext210"/>
        <w:shd w:val="clear" w:color="auto" w:fill="auto"/>
        <w:spacing w:before="0" w:line="226" w:lineRule="exact"/>
        <w:ind w:firstLine="600"/>
        <w:jc w:val="left"/>
      </w:pPr>
      <w:r>
        <w:rPr>
          <w:rStyle w:val="Bodytext21Constantia75ptNotBoldSpacing0pt"/>
        </w:rPr>
        <w:t xml:space="preserve">Türk millî ve harsı birliği </w:t>
      </w:r>
      <w:r>
        <w:t>muvacehesinde Kazan Türklerinin Baş</w:t>
      </w:r>
      <w:r>
        <w:softHyphen/>
      </w:r>
      <w:r>
        <w:rPr>
          <w:rStyle w:val="Bodytext21Constantia75ptNotBoldSpacing0pt"/>
        </w:rPr>
        <w:t xml:space="preserve">kurt ve Nogaylarla birleşerek ayrı bir </w:t>
      </w:r>
      <w:r>
        <w:t>«Türk-Tatar» milleti teşkil ey-</w:t>
      </w:r>
    </w:p>
    <w:p w:rsidR="00874A6B" w:rsidRDefault="00216B32" w:rsidP="00DA7507">
      <w:pPr>
        <w:pStyle w:val="Bodytext380"/>
        <w:shd w:val="clear" w:color="auto" w:fill="auto"/>
        <w:tabs>
          <w:tab w:val="left" w:leader="underscore" w:pos="6223"/>
        </w:tabs>
        <w:spacing w:after="0" w:line="226" w:lineRule="exact"/>
        <w:jc w:val="left"/>
      </w:pPr>
      <w:r>
        <w:t xml:space="preserve">jemek tecrübeleri gibi Mâverâünnehir </w:t>
      </w:r>
      <w:r>
        <w:rPr>
          <w:rStyle w:val="Bodytext38BookAntiqua85ptBoldSpacing0pt"/>
        </w:rPr>
        <w:t>Kent Tü</w:t>
      </w:r>
      <w:r>
        <w:rPr>
          <w:rStyle w:val="Bodytext38BookAntiqua85ptBoldSpacing0pt0"/>
        </w:rPr>
        <w:t>rklerin</w:t>
      </w:r>
      <w:r>
        <w:rPr>
          <w:rStyle w:val="Bodytext38BookAntiqua85ptBoldSpacing0pt"/>
        </w:rPr>
        <w:t>in Özb</w:t>
      </w:r>
      <w:r>
        <w:rPr>
          <w:rStyle w:val="Bodytext38BookAntiqua85ptBoldSpacing0pt0"/>
        </w:rPr>
        <w:t>ekle</w:t>
      </w:r>
      <w:r>
        <w:rPr>
          <w:rStyle w:val="Bodytext38BookAntiqua85ptBoldSpacing0pt"/>
        </w:rPr>
        <w:t>r</w:t>
      </w:r>
      <w:r>
        <w:rPr>
          <w:rStyle w:val="Bodytext38BookAntiqua85ptBoldSpacing0pt0"/>
        </w:rPr>
        <w:t>i ve</w:t>
      </w:r>
      <w:r>
        <w:rPr>
          <w:rStyle w:val="Bodytext38BookAntiqua85ptBoldSpacing0pt"/>
        </w:rPr>
        <w:tab/>
      </w:r>
    </w:p>
    <w:p w:rsidR="00874A6B" w:rsidRDefault="00216B32" w:rsidP="00DA7507">
      <w:pPr>
        <w:pStyle w:val="Bodytext380"/>
        <w:shd w:val="clear" w:color="auto" w:fill="auto"/>
        <w:spacing w:after="481" w:line="226" w:lineRule="exact"/>
        <w:ind w:right="160"/>
        <w:jc w:val="left"/>
      </w:pPr>
      <w:r>
        <w:t xml:space="preserve">hattâ Tacikleri kendilerine ilhak ederek </w:t>
      </w:r>
      <w:r>
        <w:rPr>
          <w:rStyle w:val="Bodytext38BookAntiqua85ptBoldSpacing0pt"/>
        </w:rPr>
        <w:t>ve Kent Türk dili esas ol</w:t>
      </w:r>
      <w:r>
        <w:rPr>
          <w:rStyle w:val="Bodytext38BookAntiqua85ptBoldSpacing0pt0"/>
        </w:rPr>
        <w:t>mak</w:t>
      </w:r>
      <w:r>
        <w:rPr>
          <w:rStyle w:val="Bodytext38BookAntiqua85ptBoldSpacing0pt"/>
        </w:rPr>
        <w:t xml:space="preserve">, </w:t>
      </w:r>
      <w:r>
        <w:t xml:space="preserve">üzere ayrı bir «Özbek» milleti </w:t>
      </w:r>
      <w:r>
        <w:rPr>
          <w:rStyle w:val="Bodytext38BookAntiqua85ptBoldSpacing0pt"/>
        </w:rPr>
        <w:t>'"yaratmak temayülleri de, yabancı bo</w:t>
      </w:r>
      <w:r>
        <w:rPr>
          <w:rStyle w:val="Bodytext38BookAntiqua85ptBoldSpacing0pt"/>
        </w:rPr>
        <w:softHyphen/>
      </w:r>
      <w:r>
        <w:t xml:space="preserve">yunduruğu altında yüz gösteren boş </w:t>
      </w:r>
      <w:r>
        <w:rPr>
          <w:rStyle w:val="Bodytext38BookAntiqua85ptBoldSpacing0pt"/>
        </w:rPr>
        <w:t xml:space="preserve">hayalden ibaret olup kalır; </w:t>
      </w:r>
      <w:r>
        <w:rPr>
          <w:rStyle w:val="Bodytext38BookAntiqua85ptBoldSpacing0pt0"/>
        </w:rPr>
        <w:t xml:space="preserve">Garbî </w:t>
      </w:r>
      <w:r>
        <w:t xml:space="preserve">Türkistanm Kent Türkünün «Özbek», </w:t>
      </w:r>
      <w:r>
        <w:rPr>
          <w:rStyle w:val="Bodytext38BookAntiqua85ptBoldSpacing0pt"/>
        </w:rPr>
        <w:t xml:space="preserve">Şarkî Türkistanm </w:t>
      </w:r>
      <w:r>
        <w:rPr>
          <w:rStyle w:val="Bodytext38BookAntiqua85ptBoldSpacing0pt0"/>
        </w:rPr>
        <w:t>Kent</w:t>
      </w:r>
      <w:r>
        <w:rPr>
          <w:rStyle w:val="Bodytext38BookAntiqua85ptBoldSpacing0pt"/>
        </w:rPr>
        <w:t xml:space="preserve"> Türkünü </w:t>
      </w:r>
      <w:r>
        <w:t xml:space="preserve">Uygur, yahut Tarançı diyerek birini </w:t>
      </w:r>
      <w:r>
        <w:rPr>
          <w:rStyle w:val="Bodytext38BookAntiqua85ptBoldSpacing0pt"/>
        </w:rPr>
        <w:t xml:space="preserve">digerinHenş ayırmak ancak bu ül- .. </w:t>
      </w:r>
      <w:r>
        <w:t xml:space="preserve">kelerin biri rus diğeri cin idaresinde </w:t>
      </w:r>
      <w:r>
        <w:rPr>
          <w:rStyle w:val="Bodytext38BookAntiqua85ptBoldSpacing0pt"/>
        </w:rPr>
        <w:t>kalacaklarına inanmak neticesin</w:t>
      </w:r>
      <w:r>
        <w:rPr>
          <w:rStyle w:val="Bodytext38BookAntiqua85ptBoldSpacing0pt"/>
        </w:rPr>
        <w:softHyphen/>
      </w:r>
      <w:r>
        <w:t xml:space="preserve">de kabul edilebilirdi. Türkîstanda </w:t>
      </w:r>
      <w:r>
        <w:rPr>
          <w:rStyle w:val="Bodytext38BookAntiqua85ptBoldSpacing0pt"/>
        </w:rPr>
        <w:t>«Türk» yahut «Orta Türk» medenî</w:t>
      </w:r>
    </w:p>
    <w:p w:rsidR="00874A6B" w:rsidRDefault="00216B32" w:rsidP="00DA7507">
      <w:pPr>
        <w:pStyle w:val="Bodytext140"/>
        <w:shd w:val="clear" w:color="auto" w:fill="auto"/>
        <w:spacing w:after="0" w:line="150" w:lineRule="exact"/>
        <w:ind w:firstLine="600"/>
        <w:sectPr w:rsidR="00874A6B">
          <w:type w:val="continuous"/>
          <w:pgSz w:w="8400" w:h="11900"/>
          <w:pgMar w:top="1827" w:right="826" w:bottom="963" w:left="1032" w:header="0" w:footer="3" w:gutter="0"/>
          <w:cols w:space="720"/>
          <w:noEndnote/>
          <w:docGrid w:linePitch="360"/>
        </w:sectPr>
      </w:pPr>
      <w:r>
        <w:t>'</w:t>
      </w:r>
      <w:r>
        <w:rPr>
          <w:vertAlign w:val="superscript"/>
        </w:rPr>
        <w:t>s</w:t>
      </w:r>
      <w:r>
        <w:t xml:space="preserve"> ' ) Bk. O </w:t>
      </w:r>
      <w:r>
        <w:rPr>
          <w:rStyle w:val="Bodytext14Constantia75ptSpacing0pt"/>
        </w:rPr>
        <w:t xml:space="preserve">s </w:t>
      </w:r>
      <w:r>
        <w:t xml:space="preserve">t r </w:t>
      </w:r>
      <w:r>
        <w:rPr>
          <w:rStyle w:val="Bodytext14Constantia75ptSpacing0pt"/>
        </w:rPr>
        <w:t xml:space="preserve">o </w:t>
      </w:r>
      <w:r>
        <w:t xml:space="preserve">u m </w:t>
      </w:r>
      <w:r>
        <w:rPr>
          <w:rStyle w:val="Bodytext14Constantia75ptSpacing0pt"/>
        </w:rPr>
        <w:t xml:space="preserve">o </w:t>
      </w:r>
      <w:r>
        <w:t xml:space="preserve">v </w:t>
      </w:r>
      <w:r>
        <w:rPr>
          <w:rStyle w:val="Bodytext14BoldItalic"/>
        </w:rPr>
        <w:t>Şartı,</w:t>
      </w:r>
      <w:r>
        <w:rPr>
          <w:rStyle w:val="Bodytext14Constantia75ptSpacing0pt"/>
        </w:rPr>
        <w:t xml:space="preserve"> </w:t>
      </w:r>
      <w:r>
        <w:t>Taşkent, 1896, s. 6..</w:t>
      </w:r>
    </w:p>
    <w:p w:rsidR="00874A6B" w:rsidRDefault="00216B32" w:rsidP="00DA7507">
      <w:pPr>
        <w:pStyle w:val="Bodytext210"/>
        <w:shd w:val="clear" w:color="auto" w:fill="auto"/>
        <w:spacing w:before="0"/>
        <w:ind w:right="460" w:firstLine="0"/>
        <w:jc w:val="left"/>
      </w:pPr>
      <w:r>
        <w:rPr>
          <w:rStyle w:val="Bodytext21Constantia75ptNotBoldSpacing0pt"/>
        </w:rPr>
        <w:lastRenderedPageBreak/>
        <w:t xml:space="preserve">ve </w:t>
      </w:r>
      <w:r>
        <w:t xml:space="preserve">harsı birliği </w:t>
      </w:r>
      <w:r>
        <w:rPr>
          <w:rStyle w:val="Bodytext21Constantia75ptNotBoldSpacing0pt"/>
        </w:rPr>
        <w:t xml:space="preserve">vücuda </w:t>
      </w:r>
      <w:r>
        <w:t>gelecekse, «Kazak-Kırgızlar» ile «Uruğlı Öz</w:t>
      </w:r>
      <w:r>
        <w:softHyphen/>
        <w:t xml:space="preserve">bek» lerin eski müşterek ananeler esasında birleşmemeleri, ve bunların bir taraftan Kent Türklerini, diğer taraftan da Başkurtları ve Kazan Türklerini' kendi camialarına alabilmeleri esasında husule,gelebilir; yoksa Ortatürkler bir çok ufak kabilelere inkısam eder gider. Kazan </w:t>
      </w:r>
      <w:r>
        <w:rPr>
          <w:rStyle w:val="Bodytext212"/>
          <w:b/>
          <w:bCs/>
        </w:rPr>
        <w:t>Tür</w:t>
      </w:r>
      <w:r>
        <w:t>kleri hiç de «Tatar» olmadığı gibi Taşkentliler de «Özbek» değildir. Bunla</w:t>
      </w:r>
      <w:r>
        <w:softHyphen/>
        <w:t xml:space="preserve">rın biri «Kazan Türkü», diğeri «Taşkent Tükü» dür. Aşiret hayatını </w:t>
      </w:r>
      <w:r>
        <w:rPr>
          <w:rStyle w:val="Bodytext212"/>
          <w:b/>
          <w:bCs/>
        </w:rPr>
        <w:t>unu</w:t>
      </w:r>
      <w:r>
        <w:t>tarak şehirli olan her Türkün kavmî adı sâdece «Türk» tür. Her bir mıntaka Türkünün mutlaka bir kabile adına mâlik olması icap ettiği lıakkındaki kanaat rus idaresi devrinde husule gelmiştir. «Göçebe Türk- ler» e karşı «medenî Türkler» i ifade etmek için bir ad lâzım gelse o °</w:t>
      </w:r>
      <w:r>
        <w:rPr>
          <w:vertAlign w:val="superscript"/>
        </w:rPr>
        <w:t>a &lt;</w:t>
      </w:r>
      <w:r>
        <w:rPr>
          <w:rStyle w:val="Bodytext212"/>
          <w:b/>
          <w:bCs/>
          <w:vertAlign w:val="superscript"/>
        </w:rPr>
        <w:t>&lt;</w:t>
      </w:r>
      <w:r>
        <w:rPr>
          <w:rStyle w:val="Bodytext212"/>
          <w:b/>
          <w:bCs/>
        </w:rPr>
        <w:t>^-</w:t>
      </w:r>
      <w:r>
        <w:rPr>
          <w:rStyle w:val="Bodytext212"/>
          <w:b/>
          <w:bCs/>
          <w:vertAlign w:val="superscript"/>
        </w:rPr>
        <w:t>en</w:t>
      </w:r>
      <w:r>
        <w:rPr>
          <w:rStyle w:val="Bodytext212"/>
          <w:b/>
          <w:bCs/>
        </w:rPr>
        <w:t>^</w:t>
      </w:r>
      <w:r>
        <w:rPr>
          <w:rStyle w:val="Bodytext212"/>
          <w:b/>
          <w:bCs/>
          <w:vertAlign w:val="superscript"/>
        </w:rPr>
        <w:t>:</w:t>
      </w:r>
      <w:r>
        <w:rPr>
          <w:rStyle w:val="Bodytext212"/>
          <w:b/>
          <w:bCs/>
        </w:rPr>
        <w:t xml:space="preserve"> Tür</w:t>
      </w:r>
      <w:r>
        <w:t xml:space="preserve">kü» gibi bir isim olur. Her halde bugüne kadar «Şart» diye adlandırılan Türklerin kavmî adı sâdece «Türk» olacaktır. «Kent t ürkleri» nin doğu yarısı demek olan Doğu Türkistan Türkleri, Kaş- «Türkî» tâbiri halk dilinde olduğu gibi, muasır seyyahların </w:t>
      </w:r>
      <w:r>
        <w:rPr>
          <w:rStyle w:val="Bodytext21Spacing2pt"/>
          <w:b/>
          <w:bCs/>
        </w:rPr>
        <w:t>(Aurel S t e i n e, S v e n Hedin Trinkler</w:t>
      </w:r>
      <w:r>
        <w:t xml:space="preserve"> ve s?.irenin) eser</w:t>
      </w:r>
      <w:r>
        <w:softHyphen/>
        <w:t xml:space="preserve">lerinde de kullanılmaktadır. Bu ad Batı Türkistan Türkleri için de mak- HTTâadediİmelidir. Ahlâk itibariyle «Kent Türkleri» ile Kırım, Kazan </w:t>
      </w:r>
      <w:r>
        <w:rPr>
          <w:rStyle w:val="Bodytext21Constantia75ptNotBoldSpacing0pt"/>
        </w:rPr>
        <w:t xml:space="preserve">ve </w:t>
      </w:r>
      <w:r>
        <w:t>Azerbaycanm şehir Türkleri birbirine pek benziyorlar. Ziraat ve ti</w:t>
      </w:r>
      <w:r>
        <w:softHyphen/>
        <w:t xml:space="preserve">caretle fazla meşgul olduklarından savaşçılıkla fazla temayüz etmezler. Rus istilasından evvel de Çağatay, Özbek, Kırgız ve Kazak gibi göçebe </w:t>
      </w:r>
      <w:r>
        <w:rPr>
          <w:rStyle w:val="Bodytext21Constantia75ptNotBoldSpacing0pt"/>
        </w:rPr>
        <w:t xml:space="preserve">ve </w:t>
      </w:r>
      <w:r>
        <w:t>yarı göçebelere istinat eden sülâlelere tâbi olmuşlardır. Karakhanlı- ların inkırazından sonra, (Kaşgarın «Khocalar» sülâlesi -—ki bunlar ken</w:t>
      </w:r>
      <w:r>
        <w:softHyphen/>
        <w:t>dilerini «Seyid Kılıç Burhanettin» vasıtasıyla Karakhanlılara çıkarmak</w:t>
      </w:r>
      <w:r>
        <w:softHyphen/>
        <w:t>tadırlar— müstesna olmak üzere), kendilerinden bir sülâle ve hâkim unsur çıkarmamışlardır. Kent Türklerinin aile hayatları, eskiden kabul ettikleri iran-islâm medeniyeti tesirindedir. Son yıllara kadar ka</w:t>
      </w:r>
      <w:r>
        <w:softHyphen/>
        <w:t>dınlar kapalı içli. Muaşerette de bunun tesiri açıktı. Bununla beraber kendilerini Taciklerden pek açıkça ayıran esk: medenî Türk an’anatı da yaşamıştır, ki intihaplarda ve mahkemelerde vâzıh olarak görülür; si</w:t>
      </w:r>
      <w:r>
        <w:softHyphen/>
        <w:t>yasî ve İçtimaî hayata alâkadarlık Kent Türklerinde Taciklerîe kıyas kabul etmez derecede büyüktür. Kent Türkü, Tacikîerin pek sevdiği ziraatten ve yeraltı maden işçiliği gibi ağır işlerden ziyade, ticaret ve sanatkârlığı sever. İçlerinden iyi mimarlar, taşçı ve oyfnacılar yetişir. Diğer Türkler kadar değilse bile, yine Taciklere nispeten, tenbel ve kaygısız görünmelerine rağmen, çok çalışkan bir kavimdir.</w:t>
      </w:r>
    </w:p>
    <w:p w:rsidR="00874A6B" w:rsidRDefault="00216B32" w:rsidP="00DA7507">
      <w:pPr>
        <w:pStyle w:val="Bodytext210"/>
        <w:shd w:val="clear" w:color="auto" w:fill="auto"/>
        <w:spacing w:before="0"/>
        <w:ind w:right="460" w:firstLine="480"/>
        <w:jc w:val="left"/>
        <w:sectPr w:rsidR="00874A6B">
          <w:headerReference w:type="even" r:id="rId131"/>
          <w:headerReference w:type="default" r:id="rId132"/>
          <w:footerReference w:type="default" r:id="rId133"/>
          <w:headerReference w:type="first" r:id="rId134"/>
          <w:pgSz w:w="8400" w:h="11900"/>
          <w:pgMar w:top="1827" w:right="826" w:bottom="963" w:left="1032" w:header="0" w:footer="3" w:gutter="0"/>
          <w:cols w:space="720"/>
          <w:noEndnote/>
          <w:titlePg/>
          <w:docGrid w:linePitch="360"/>
        </w:sectPr>
      </w:pPr>
      <w:r>
        <w:t>Kent Türklerinin şehir musikisi kılâsik musiki ve şarkıları da kitap (Dîvan edebiyatı) tesirindedir. Destanları Ebu Müslim Horasanî, Ham- za, Çihar Derviş gibi İslâm kahramanlarına aittir. Bunları söylemek için mahsus meddahlar sınıfı vardır. Bunları, Temür ve millî türk meşayihi</w:t>
      </w:r>
    </w:p>
    <w:p w:rsidR="00874A6B" w:rsidRDefault="00216B32" w:rsidP="00DA7507">
      <w:pPr>
        <w:pStyle w:val="Bodytext210"/>
        <w:shd w:val="clear" w:color="auto" w:fill="auto"/>
        <w:spacing w:before="0" w:after="58" w:line="226" w:lineRule="exact"/>
        <w:ind w:left="140" w:firstLine="0"/>
        <w:jc w:val="left"/>
      </w:pPr>
      <w:r>
        <w:lastRenderedPageBreak/>
        <w:t>gibi millî tipler hakkında da söylerler. Düğün ve ağıt merasimleri de zengin hususata mâliktir. Şamam («baksı») usuliyle tedavi âdetleri de vardır. Fakat bu «baksı» ların İlâhilerindeki cinler ve «ervahlar», Ka</w:t>
      </w:r>
      <w:r>
        <w:softHyphen/>
        <w:t xml:space="preserve">zak ve Özbek «baksı».larınınkinden nispeten farklıdır. Son zaman umu-, mî Özbek milliyeti fikri tesiriyle Kent Türk münevverleri, yukarıda da bir defa dediğimiz gibi, Özbek ananeleri destanlarını öğrenip 'benimse- miye başlamışlardır. Biz Kent Türklüğünün </w:t>
      </w:r>
      <w:r>
        <w:rPr>
          <w:rStyle w:val="Bodytext212"/>
          <w:b/>
          <w:bCs/>
        </w:rPr>
        <w:t>tere</w:t>
      </w:r>
      <w:r>
        <w:t>ddi edip Özbeklere ta</w:t>
      </w:r>
      <w:r>
        <w:softHyphen/>
        <w:t>mamen iltihak devresi başlamakta olduğunu söylersek hata etmiş olıı- îlJziKöylü Özbekler şehir Türklerine tesir edebilecek kadar ileri gide- ■ memişlerdir. Bu yüzden «Özbek» adı hakikî Özbek olan Kazaklarla U birleşmek yerine, onlardan ayrı bir millet olmak için kullanılma</w:t>
      </w:r>
      <w:r>
        <w:rPr>
          <w:rStyle w:val="Bodytext212"/>
          <w:b/>
          <w:bCs/>
        </w:rPr>
        <w:t>ktad</w:t>
      </w:r>
      <w:r>
        <w:t>ır. . j</w:t>
      </w:r>
    </w:p>
    <w:p w:rsidR="00874A6B" w:rsidRDefault="00216B32" w:rsidP="00DA7507">
      <w:pPr>
        <w:pStyle w:val="Bodytext210"/>
        <w:shd w:val="clear" w:color="auto" w:fill="auto"/>
        <w:spacing w:before="0" w:after="366" w:line="228" w:lineRule="exact"/>
        <w:ind w:left="140" w:firstLine="440"/>
        <w:jc w:val="left"/>
      </w:pPr>
      <w:r>
        <w:t>Batı Türkistan vilâyetlerinde «Kent Terkleri» 189 7 yılındaki nü</w:t>
      </w:r>
      <w:r>
        <w:softHyphen/>
        <w:t>fus sayımına göre Masalsky'nin hesabında «Özbek» lerden .ayrı, fakat «Tarançı» ve «Kaşgarlı» larla birlikte 2.193.656 kişi. Fergane vilâye</w:t>
      </w:r>
      <w:r>
        <w:softHyphen/>
        <w:t>tindeki «Kıpçak» ve Khorezm şimalindeki «Karakalpak» 1ar da dahil olduğu halde «Özbek» lerle birlikte 4.361.807 kişi gösterilmiştir. Şim</w:t>
      </w:r>
      <w:r>
        <w:softHyphen/>
        <w:t>diki hesapla/da «Özbek» ve «Kent Türkleri» için ayrı sayı gösterilme</w:t>
      </w:r>
      <w:r>
        <w:softHyphen/>
        <w:t>den hepsi «Özbek» sayılıp, 1923 nüfus sayımına göre N e m ç e n k o hesabında 3.757.309 kişi gösterilmiştir. Yani 1897 yılındaki hesaba göre 604.498 nüfus eksik gösterilmiştir, ki bu, 1918 kıtlığında ölen ahaliden özbeklerin ve Kent Türklerinin payına düşen kadarı olacak. Kent Türklerinin sayısı Doğu Türkistanda iki milyona yakın olup. Batı Türkistanın «Kent Türklerbyle birleştiklerinde Türkistanin Kazak-Kır - ğizîardan sonra en kalabalık unsurunu teşkil ederler.</w:t>
      </w:r>
    </w:p>
    <w:p w:rsidR="00874A6B" w:rsidRDefault="00216B32" w:rsidP="00DA7507">
      <w:pPr>
        <w:pStyle w:val="Heading70"/>
        <w:keepNext/>
        <w:keepLines/>
        <w:shd w:val="clear" w:color="auto" w:fill="auto"/>
        <w:spacing w:before="0" w:after="304" w:line="220" w:lineRule="exact"/>
        <w:ind w:left="80"/>
        <w:jc w:val="left"/>
      </w:pPr>
      <w:bookmarkStart w:id="11" w:name="bookmark10"/>
      <w:r>
        <w:t>Kırgızlar</w:t>
      </w:r>
      <w:bookmarkEnd w:id="11"/>
    </w:p>
    <w:p w:rsidR="00874A6B" w:rsidRDefault="00216B32" w:rsidP="00DA7507">
      <w:pPr>
        <w:pStyle w:val="Bodytext210"/>
        <w:shd w:val="clear" w:color="auto" w:fill="auto"/>
        <w:spacing w:before="0" w:line="228" w:lineRule="exact"/>
        <w:ind w:left="280" w:firstLine="380"/>
        <w:jc w:val="left"/>
      </w:pPr>
      <w:r>
        <w:t>Türkistanda etnik bakımından «Kent Türkleri» ne yakın plan Türk unsuru Kırgızlardır. Ruslar «Kazak» Türkleriyle ilk defa Sıbiryada ta</w:t>
      </w:r>
      <w:r>
        <w:softHyphen/>
        <w:t>nıştıklarından ve on yedinci asırda Kalmuklaruı cenubu ' umumiyetle «Kırgız» diye adlandırdıklarından, Kazakistan Türkleri .Ruslar tara</w:t>
      </w:r>
      <w:r>
        <w:softHyphen/>
        <w:t>fından bugüne,'kadar «Kırgız» tesmiye olunurdu. Kazan Türkleri de «Kazak» lan, bu veçhile olmalı ki, «Kırgız» diye adlandırmışlardır. Halbuki «Kırgız» kelimesi, Kazaklarda ve bütün Türldştanda kullanıl</w:t>
      </w:r>
      <w:r>
        <w:softHyphen/>
        <w:t>dığı üzere, ancak Orta Tiyanşan ve Pamirde yaşıyan göçebe Türk uru</w:t>
      </w:r>
      <w:r>
        <w:softHyphen/>
        <w:t>ğunun adıdır. Rus bilginleri bunu anladıktan sonra; • «Kâiak» ları «Kır- gız-Kazak» (yahut «Kirgız-Kaysak»), Tiyanşan Türklerini ise «Kara- kırgız» diye adlandırır olmuşjardı. Bugün ise «Kazaksi, ve . «Kırgız» lar,</w:t>
      </w:r>
    </w:p>
    <w:p w:rsidR="00874A6B" w:rsidRDefault="00216B32" w:rsidP="00DA7507">
      <w:pPr>
        <w:pStyle w:val="Bodytext27"/>
        <w:shd w:val="clear" w:color="auto" w:fill="auto"/>
        <w:spacing w:after="49" w:line="206" w:lineRule="exact"/>
        <w:jc w:val="left"/>
      </w:pPr>
      <w:r>
        <w:t>idare hususunda da birbirlerinden ayrı olduklarından, artık «Kırgız» mefhumu yerinde kullanılır oldu.</w:t>
      </w:r>
    </w:p>
    <w:p w:rsidR="00874A6B" w:rsidRDefault="00216B32" w:rsidP="00DA7507">
      <w:pPr>
        <w:pStyle w:val="Bodytext210"/>
        <w:shd w:val="clear" w:color="auto" w:fill="auto"/>
        <w:tabs>
          <w:tab w:val="left" w:pos="2402"/>
        </w:tabs>
        <w:spacing w:before="0" w:line="221" w:lineRule="exact"/>
        <w:ind w:left="460" w:firstLine="0"/>
        <w:jc w:val="left"/>
      </w:pPr>
      <w:r>
        <w:lastRenderedPageBreak/>
        <w:t>«Kırgız» ların</w:t>
      </w:r>
      <w:r>
        <w:tab/>
        <w:t>Kırgızlar kavmiyet bakımından esasen Orta</w:t>
      </w:r>
    </w:p>
    <w:p w:rsidR="00874A6B" w:rsidRDefault="00216B32" w:rsidP="00DA7507">
      <w:pPr>
        <w:pStyle w:val="Bodytext210"/>
        <w:shd w:val="clear" w:color="auto" w:fill="auto"/>
        <w:tabs>
          <w:tab w:val="left" w:pos="1987"/>
        </w:tabs>
        <w:spacing w:before="0" w:line="221" w:lineRule="exact"/>
        <w:ind w:left="780" w:firstLine="0"/>
        <w:jc w:val="left"/>
      </w:pPr>
      <w:r>
        <w:t>Menşei</w:t>
      </w:r>
      <w:r>
        <w:tab/>
        <w:t>Tiyanşanın «Usun» ve «Türgiş» lerine yakın bir</w:t>
      </w:r>
    </w:p>
    <w:p w:rsidR="00874A6B" w:rsidRDefault="00216B32" w:rsidP="00DA7507">
      <w:pPr>
        <w:pStyle w:val="Bodytext210"/>
        <w:shd w:val="clear" w:color="auto" w:fill="auto"/>
        <w:spacing w:before="0" w:after="277" w:line="221" w:lineRule="exact"/>
        <w:ind w:firstLine="2000"/>
        <w:jc w:val="left"/>
      </w:pPr>
      <w:r>
        <w:t>kavim olmuştur. Eski zamanda bunlar Aral gölü</w:t>
      </w:r>
      <w:r>
        <w:softHyphen/>
        <w:t>nün ve Khazar Denizinin şimalinde, şimdiki Tobul ve Başkurdistan sı</w:t>
      </w:r>
      <w:r>
        <w:softHyphen/>
        <w:t>nırlarında bulunmuşlardır. Milâttan önceki üçüncü ve birinci asırlarda da o civarda görünüyorlar</w:t>
      </w:r>
      <w:r>
        <w:rPr>
          <w:vertAlign w:val="superscript"/>
        </w:rPr>
        <w:t>85</w:t>
      </w:r>
      <w:r>
        <w:t>). Fakat daha o zamanlarda bile bazı bö</w:t>
      </w:r>
      <w:r>
        <w:softHyphen/>
        <w:t>lümleri doğuya gelerek Yenisey havzasında yerleşmişti. Bunlar, bize tarihçe malûm olmıyan pek eski bir çağda, Türk-Orkhun yazılarıyla 3'azmışîardır. Bunların bu yazıyı milâdî dört ve beşinci asırlarda mem</w:t>
      </w:r>
      <w:r>
        <w:softHyphen/>
        <w:t>leketlerine gelen Türgişlerle temasta bulunduktan sonra öğrenmiş ol</w:t>
      </w:r>
      <w:r>
        <w:softHyphen/>
        <w:t>maları muhtemeldir. B a r t h o I d ise, Orkhun yazıların^ Kırgızların batı tarafından kendileriyle birlikte getirmiş olmaları ihtimalini ileri sü</w:t>
      </w:r>
      <w:r>
        <w:softHyphen/>
        <w:t>rüyor. Türgişler gibi bunlar da, daha pek keski çağlarda Türk şaman âdetlerine ve diğer Türk ananelerine pek bağlı olmuşlardır. Türk tak</w:t>
      </w:r>
      <w:r>
        <w:softHyphen/>
        <w:t>vimini havi olan Orkhun yazıtlarının yazıldığı tarihlerden cıaha önce Çin kaynakları, Kırgızlarda t ürk takviminin kullanıldığını kaydetmiş</w:t>
      </w:r>
      <w:r>
        <w:softHyphen/>
        <w:t>lerdir. İslâm âleminde Kırgızlar «misk» leriyle tanınmışlardır. Yenisey Kırgızlarınm, milâdî 1702 yılma kadar Yeniseyde oturdukları malûm</w:t>
      </w:r>
      <w:r>
        <w:softHyphen/>
        <w:t>dur. Bunların başka bir kolu, tarihçe bize malûm olmıyan bir çağda, Tiyanşan ve Pamir taraflarında yerleşmişti. Tarihî ve edebî eserlerde çok zikredilen «Kırgız miski» nin («ıpar»ın) bu Tiyanşan ve Pamir Kırgızlarma a:t olması muhtemeldir. Milâdî onuncu asrın Arap coğraf</w:t>
      </w:r>
      <w:r>
        <w:softHyphen/>
        <w:t>yacısı İstakhn ve İbn Havqal Yenisey havzasında yaşıyan Kırgızlardan bahsettiği gibi, Fergane, İlaq ve Şaş (^.Taşkent)a bitişik dağları da «Kırgız Dağları» diye adlandırıyor™). O asrın İran coğrafyacısı («Hu- clûd ül- Âlem» müellifi) da, Kırgızların «Üç-Turfari» yerinde olan bir şehri (Benciil) başka bir türk uruğu elinden aldıklarını söylüyor. Yeni</w:t>
      </w:r>
      <w:r>
        <w:softHyphen/>
        <w:t>sey taraflarında bulunmadığı anlaşılan Mahmud Kaşgarî Kırgız lehçe</w:t>
      </w:r>
      <w:r>
        <w:softHyphen/>
        <w:t>sini öğrendiğini zikreder, ki elbette bunu Tiyanşan Kirazlarından öğ-</w:t>
      </w:r>
    </w:p>
    <w:p w:rsidR="00874A6B" w:rsidRDefault="00216B32" w:rsidP="00DA7507">
      <w:pPr>
        <w:pStyle w:val="Bodytext160"/>
        <w:shd w:val="clear" w:color="auto" w:fill="auto"/>
        <w:spacing w:line="250" w:lineRule="exact"/>
        <w:ind w:left="460"/>
        <w:jc w:val="left"/>
      </w:pPr>
      <w:r>
        <w:t>f</w:t>
      </w:r>
      <w:r>
        <w:rPr>
          <w:vertAlign w:val="superscript"/>
        </w:rPr>
        <w:t>85</w:t>
      </w:r>
      <w:r>
        <w:t xml:space="preserve">) Bk. </w:t>
      </w:r>
      <w:r>
        <w:rPr>
          <w:rStyle w:val="Bodytext16Italic0"/>
          <w:b/>
          <w:bCs/>
        </w:rPr>
        <w:t>İbn Fadlan,</w:t>
      </w:r>
      <w:r>
        <w:rPr>
          <w:rStyle w:val="Bodytext16Constantia75ptNotBoldSpacing0pt"/>
        </w:rPr>
        <w:t xml:space="preserve"> </w:t>
      </w:r>
      <w:r>
        <w:t>186-187, 328-329].</w:t>
      </w:r>
    </w:p>
    <w:p w:rsidR="00874A6B" w:rsidRDefault="00216B32" w:rsidP="00DA7507">
      <w:pPr>
        <w:pStyle w:val="Bodytext160"/>
        <w:shd w:val="clear" w:color="auto" w:fill="auto"/>
        <w:tabs>
          <w:tab w:val="left" w:pos="2604"/>
        </w:tabs>
        <w:spacing w:line="250" w:lineRule="exact"/>
        <w:ind w:firstLine="460"/>
        <w:jc w:val="left"/>
      </w:pPr>
      <w:r>
        <w:rPr>
          <w:vertAlign w:val="superscript"/>
        </w:rPr>
        <w:t>Mi</w:t>
      </w:r>
      <w:r>
        <w:t xml:space="preserve">) Bk. İbn Havqal, Topkapı nüshası, N. 3346, vr. 119b [şimdi ed. </w:t>
      </w:r>
      <w:r>
        <w:rPr>
          <w:rStyle w:val="Bodytext16Spacing1pt0"/>
          <w:b/>
          <w:bCs/>
        </w:rPr>
        <w:t>Kra</w:t>
      </w:r>
      <w:r>
        <w:rPr>
          <w:rStyle w:val="Bodytext16Spacing1pt0"/>
          <w:b/>
          <w:bCs/>
        </w:rPr>
        <w:softHyphen/>
      </w:r>
      <w:r>
        <w:t xml:space="preserve">in </w:t>
      </w:r>
      <w:r>
        <w:rPr>
          <w:rStyle w:val="Bodytext16Spacing1pt0"/>
          <w:b/>
          <w:bCs/>
        </w:rPr>
        <w:t>er</w:t>
      </w:r>
      <w:r>
        <w:t xml:space="preserve"> s,s. 445]:&gt;&gt;-*&gt;</w:t>
      </w:r>
      <w:r>
        <w:tab/>
      </w:r>
      <w:r>
        <w:rPr>
          <w:vertAlign w:val="subscript"/>
        </w:rPr>
        <w:t>129b</w:t>
      </w:r>
      <w:r>
        <w:t xml:space="preserve"> [</w:t>
      </w:r>
      <w:r>
        <w:rPr>
          <w:vertAlign w:val="subscript"/>
        </w:rPr>
        <w:t>=e</w:t>
      </w:r>
      <w:r>
        <w:t xml:space="preserve">d. </w:t>
      </w:r>
      <w:r>
        <w:rPr>
          <w:rStyle w:val="Bodytext16Spacing1pt0"/>
          <w:b/>
          <w:bCs/>
        </w:rPr>
        <w:t>Kramers,</w:t>
      </w:r>
      <w:r>
        <w:t xml:space="preserve"> s. 488]:</w:t>
      </w:r>
    </w:p>
    <w:p w:rsidR="00874A6B" w:rsidRDefault="00216B32" w:rsidP="00DA7507">
      <w:pPr>
        <w:pStyle w:val="Bodytext160"/>
        <w:shd w:val="clear" w:color="auto" w:fill="auto"/>
        <w:tabs>
          <w:tab w:val="left" w:pos="1596"/>
          <w:tab w:val="left" w:pos="2882"/>
          <w:tab w:val="left" w:pos="4267"/>
          <w:tab w:val="left" w:pos="5004"/>
        </w:tabs>
        <w:spacing w:line="204" w:lineRule="exact"/>
        <w:jc w:val="left"/>
      </w:pPr>
      <w:r>
        <w:rPr>
          <w:rStyle w:val="Bodytext16Spacing6pt"/>
          <w:b/>
          <w:bCs/>
        </w:rPr>
        <w:t>(*JîMffO</w:t>
      </w:r>
      <w:r>
        <w:tab/>
      </w:r>
      <w:r>
        <w:rPr>
          <w:rStyle w:val="Bodytext16Italic"/>
          <w:b/>
          <w:bCs/>
        </w:rPr>
        <w:t>***6</w:t>
      </w:r>
      <w:r>
        <w:tab/>
        <w:t>J»</w:t>
      </w:r>
      <w:r>
        <w:tab/>
      </w:r>
      <w:r>
        <w:rPr>
          <w:rStyle w:val="Bodytext16Italic"/>
          <w:b/>
          <w:bCs/>
        </w:rPr>
        <w:t>Ji</w:t>
      </w:r>
      <w:r>
        <w:tab/>
        <w:t>; Muhammed</w:t>
      </w:r>
    </w:p>
    <w:p w:rsidR="00874A6B" w:rsidRDefault="00216B32" w:rsidP="00DA7507">
      <w:pPr>
        <w:pStyle w:val="Bodytext160"/>
        <w:shd w:val="clear" w:color="auto" w:fill="auto"/>
        <w:spacing w:line="204" w:lineRule="exact"/>
        <w:jc w:val="left"/>
        <w:sectPr w:rsidR="00874A6B">
          <w:pgSz w:w="8400" w:h="11900"/>
          <w:pgMar w:top="1660" w:right="951" w:bottom="996" w:left="1031" w:header="0" w:footer="3" w:gutter="0"/>
          <w:cols w:space="720"/>
          <w:noEndnote/>
          <w:docGrid w:linePitch="360"/>
        </w:sectPr>
      </w:pPr>
      <w:r>
        <w:t xml:space="preserve">bn. Necıb Bekrân </w:t>
      </w:r>
      <w:r>
        <w:rPr>
          <w:rStyle w:val="Bodytext16Italic"/>
          <w:b/>
          <w:bCs/>
        </w:rPr>
        <w:t>(Cihânnümâ,</w:t>
      </w:r>
      <w:r>
        <w:t xml:space="preserve"> B a r t h o 1 d , </w:t>
      </w:r>
      <w:r>
        <w:rPr>
          <w:rStyle w:val="Bodytext16Italic"/>
          <w:b/>
          <w:bCs/>
        </w:rPr>
        <w:t>Turkestan,</w:t>
      </w:r>
      <w:r>
        <w:t xml:space="preserve"> I, s. 81 &gt; Khırkhız’Iarın ülkesini, Ferg^nenin şimalindeki ova kısmına kadar inen dağlık mıntaka olarak anlatır.</w:t>
      </w:r>
    </w:p>
    <w:p w:rsidR="00874A6B" w:rsidRDefault="00216B32" w:rsidP="00DA7507">
      <w:pPr>
        <w:pStyle w:val="Bodytext380"/>
        <w:shd w:val="clear" w:color="auto" w:fill="auto"/>
        <w:spacing w:after="60" w:line="226" w:lineRule="exact"/>
        <w:jc w:val="left"/>
      </w:pPr>
      <w:r>
        <w:rPr>
          <w:rStyle w:val="Bodytext38BookAntiqua7ptSpacing1pt"/>
        </w:rPr>
        <w:lastRenderedPageBreak/>
        <w:t xml:space="preserve">-bı milli </w:t>
      </w:r>
      <w:r>
        <w:t xml:space="preserve">tipler hakkında da söylerler. </w:t>
      </w:r>
      <w:r>
        <w:rPr>
          <w:rStyle w:val="Bodytext38BookAntiqua85ptBoldSpacing0pt"/>
        </w:rPr>
        <w:t xml:space="preserve">Düğün ve ağıt merasimleri </w:t>
      </w:r>
      <w:r>
        <w:t xml:space="preserve">de </w:t>
      </w:r>
      <w:r>
        <w:rPr>
          <w:rStyle w:val="Bodytext38BookAntiqua7ptSpacing1pt"/>
        </w:rPr>
        <w:t xml:space="preserve">zengin </w:t>
      </w:r>
      <w:r>
        <w:t xml:space="preserve">hususata mâliktir. Şamanı («baksı») </w:t>
      </w:r>
      <w:r>
        <w:rPr>
          <w:rStyle w:val="Bodytext38BookAntiqua85ptBoldSpacing0pt"/>
        </w:rPr>
        <w:t xml:space="preserve">usuliyle tedavi âdetleri de </w:t>
      </w:r>
      <w:r>
        <w:t xml:space="preserve">vardır. Fakat bu «baksı» ların İlâhilerindeki </w:t>
      </w:r>
      <w:r>
        <w:rPr>
          <w:rStyle w:val="Bodytext38BookAntiqua85ptBoldSpacing0pt"/>
        </w:rPr>
        <w:t>cinler ve «ervahlar», Ka</w:t>
      </w:r>
      <w:r>
        <w:rPr>
          <w:rStyle w:val="Bodytext38BookAntiqua85ptBoldSpacing0pt"/>
        </w:rPr>
        <w:softHyphen/>
      </w:r>
      <w:r>
        <w:t xml:space="preserve">zak ve Özbek «baksı» larınınkinden nispeten </w:t>
      </w:r>
      <w:r>
        <w:rPr>
          <w:rStyle w:val="Bodytext38BookAntiqua85ptBoldSpacing0pt"/>
        </w:rPr>
        <w:t xml:space="preserve">farklıdır. Son zaman umu-, </w:t>
      </w:r>
      <w:r>
        <w:t xml:space="preserve">mî Özbek milliyeti fikri tesiriyle Kent </w:t>
      </w:r>
      <w:r>
        <w:rPr>
          <w:rStyle w:val="Bodytext38BookAntiqua85ptBoldSpacing0pt"/>
        </w:rPr>
        <w:t xml:space="preserve">Türk münevverleri, yukarıda da </w:t>
      </w:r>
      <w:r>
        <w:t xml:space="preserve">bir defa dediğimiz gibi, Özbek an’aneleri </w:t>
      </w:r>
      <w:r>
        <w:rPr>
          <w:rStyle w:val="Bodytext38BookAntiqua85ptBoldSpacing0pt"/>
        </w:rPr>
        <w:t xml:space="preserve">destanlarını öğrenip benimse- </w:t>
      </w:r>
      <w:r>
        <w:t xml:space="preserve">miye başlamışlardır. Biz Kent Türklüğünün </w:t>
      </w:r>
      <w:r>
        <w:rPr>
          <w:rStyle w:val="Bodytext38BookAntiqua85ptBoldSpacing0pt"/>
        </w:rPr>
        <w:t>tereddi edip Özbeklere ta</w:t>
      </w:r>
      <w:r>
        <w:rPr>
          <w:rStyle w:val="Bodytext38BookAntiqua85ptBoldSpacing0pt"/>
        </w:rPr>
        <w:softHyphen/>
      </w:r>
      <w:r>
        <w:t xml:space="preserve">mamen iltihak devresi başlamakta olduğunu </w:t>
      </w:r>
      <w:r>
        <w:rPr>
          <w:rStyle w:val="Bodytext38BookAntiqua85ptBoldSpacing0pt"/>
        </w:rPr>
        <w:t>söylersek hata etmiş olu</w:t>
      </w:r>
      <w:r>
        <w:rPr>
          <w:rStyle w:val="Bodytext38BookAntiqua85ptBoldSpacing0pt"/>
        </w:rPr>
        <w:softHyphen/>
      </w:r>
      <w:r>
        <w:t xml:space="preserve">ruz. Köylü Özbekler şehir Türklerine </w:t>
      </w:r>
      <w:r>
        <w:rPr>
          <w:rStyle w:val="Bodytext38BookAntiqua85ptBoldSpacing0pt"/>
        </w:rPr>
        <w:t>tesir edebilecek kadar ileri gide</w:t>
      </w:r>
      <w:r>
        <w:rPr>
          <w:rStyle w:val="Bodytext38BookAntiqua85ptBoldSpacing0pt"/>
        </w:rPr>
        <w:softHyphen/>
      </w:r>
      <w:r>
        <w:t xml:space="preserve">memişlerdir. Bu yüzden «Özbek» adı </w:t>
      </w:r>
      <w:r>
        <w:rPr>
          <w:rStyle w:val="Bodytext38BookAntiqua85ptBoldSpacing0pt"/>
        </w:rPr>
        <w:t xml:space="preserve">hakikî Özbek olan Kazaklarla [ ,■ </w:t>
      </w:r>
      <w:r>
        <w:rPr>
          <w:rStyle w:val="Bodytext38BookAntiqua7ptSpacing1pt"/>
        </w:rPr>
        <w:t xml:space="preserve">birleşmek </w:t>
      </w:r>
      <w:r>
        <w:t xml:space="preserve">yerine, onlardan ayrı bir millet </w:t>
      </w:r>
      <w:r>
        <w:rPr>
          <w:rStyle w:val="Bodytext38BookAntiqua85ptBoldSpacing0pt"/>
        </w:rPr>
        <w:t>olmak için kullanılmaktadır. 1</w:t>
      </w:r>
    </w:p>
    <w:p w:rsidR="00874A6B" w:rsidRDefault="00216B32" w:rsidP="00DA7507">
      <w:pPr>
        <w:pStyle w:val="Bodytext380"/>
        <w:shd w:val="clear" w:color="auto" w:fill="auto"/>
        <w:spacing w:after="365" w:line="226" w:lineRule="exact"/>
        <w:ind w:firstLine="520"/>
        <w:jc w:val="left"/>
      </w:pPr>
      <w:r>
        <w:t xml:space="preserve">Batı Türkistan vilâyetlerinde «Kent </w:t>
      </w:r>
      <w:r>
        <w:rPr>
          <w:rStyle w:val="Bodytext38BookAntiqua85ptBoldSpacing0pt"/>
        </w:rPr>
        <w:t>Türkleri» 1897 yılındaki nü</w:t>
      </w:r>
      <w:r>
        <w:rPr>
          <w:rStyle w:val="Bodytext38BookAntiqua85ptBoldSpacing0pt"/>
        </w:rPr>
        <w:softHyphen/>
      </w:r>
      <w:r>
        <w:t xml:space="preserve">fus sayımına göre Masalsky nin hesciblnda </w:t>
      </w:r>
      <w:r>
        <w:rPr>
          <w:rStyle w:val="Bodytext38BookAntiqua85ptBoldSpacing0pt"/>
        </w:rPr>
        <w:t xml:space="preserve">«Özbek» lerden ayrı, fakat </w:t>
      </w:r>
      <w:r>
        <w:t xml:space="preserve">«Tarançı» ve «Kaşgarlı» îarla birlikte </w:t>
      </w:r>
      <w:r>
        <w:rPr>
          <w:rStyle w:val="Bodytext38BookAntiqua85ptBoldSpacing0pt"/>
        </w:rPr>
        <w:t>2.193.656 kişi, Fergane vilâye</w:t>
      </w:r>
      <w:r>
        <w:rPr>
          <w:rStyle w:val="Bodytext38BookAntiqua85ptBoldSpacing0pt"/>
        </w:rPr>
        <w:softHyphen/>
      </w:r>
      <w:r>
        <w:t xml:space="preserve">tindeki «Kıpçak» ve Khorezm şimalindeki </w:t>
      </w:r>
      <w:r>
        <w:rPr>
          <w:rStyle w:val="Bodytext38BookAntiqua85ptBoldSpacing0pt"/>
        </w:rPr>
        <w:t xml:space="preserve">«Karakalpak» 1ar da dahil </w:t>
      </w:r>
      <w:r>
        <w:t xml:space="preserve">olduğu halde «Özbek» lerle birlikte </w:t>
      </w:r>
      <w:r>
        <w:rPr>
          <w:rStyle w:val="Bodytext38BookAntiqua85ptBoldSpacing0pt"/>
        </w:rPr>
        <w:t>4.361.807 kişi gösterilmiştir. Şim</w:t>
      </w:r>
      <w:r>
        <w:rPr>
          <w:rStyle w:val="Bodytext38BookAntiqua85ptBoldSpacing0pt"/>
        </w:rPr>
        <w:softHyphen/>
      </w:r>
      <w:r>
        <w:t xml:space="preserve">diki hesaplarda «Özbek» ve «Kent Türkleri» </w:t>
      </w:r>
      <w:r>
        <w:rPr>
          <w:rStyle w:val="Bodytext38BookAntiqua85ptBoldSpacing0pt"/>
        </w:rPr>
        <w:t>için ayrı sayı gösterilme</w:t>
      </w:r>
      <w:r>
        <w:rPr>
          <w:rStyle w:val="Bodytext38BookAntiqua85ptBoldSpacing0pt"/>
        </w:rPr>
        <w:softHyphen/>
      </w:r>
      <w:r>
        <w:t xml:space="preserve">den hepsi «Özbek» sayılıp, </w:t>
      </w:r>
      <w:r>
        <w:rPr>
          <w:rStyle w:val="Bodytext38BookAntiqua85ptBoldSpacing0pt"/>
        </w:rPr>
        <w:t xml:space="preserve">1923 </w:t>
      </w:r>
      <w:r>
        <w:t xml:space="preserve">nüfus </w:t>
      </w:r>
      <w:r>
        <w:rPr>
          <w:rStyle w:val="Bodytext38BookAntiqua85ptBoldSpacing0pt"/>
        </w:rPr>
        <w:t xml:space="preserve">sayımına göre N e m ç </w:t>
      </w:r>
      <w:r>
        <w:t xml:space="preserve">e </w:t>
      </w:r>
      <w:r>
        <w:rPr>
          <w:rStyle w:val="Bodytext38BookAntiqua85ptBoldSpacing0pt"/>
        </w:rPr>
        <w:t xml:space="preserve">n k </w:t>
      </w:r>
      <w:r>
        <w:t xml:space="preserve">o hesabında </w:t>
      </w:r>
      <w:r>
        <w:rPr>
          <w:rStyle w:val="Bodytext38BookAntiqua85ptBoldSpacing0pt"/>
        </w:rPr>
        <w:t xml:space="preserve">3.75 7.309 </w:t>
      </w:r>
      <w:r>
        <w:t xml:space="preserve">kişi gösterilmiştir. Yani </w:t>
      </w:r>
      <w:r>
        <w:rPr>
          <w:rStyle w:val="Bodytext38BookAntiqua85ptBoldSpacing0pt"/>
        </w:rPr>
        <w:t xml:space="preserve">1897 yılındaki hesaba </w:t>
      </w:r>
      <w:r>
        <w:t xml:space="preserve">göre </w:t>
      </w:r>
      <w:r>
        <w:rPr>
          <w:rStyle w:val="Bodytext38BookAntiqua85ptBoldSpacing0pt"/>
        </w:rPr>
        <w:t xml:space="preserve">604.498 </w:t>
      </w:r>
      <w:r>
        <w:t xml:space="preserve">nüfus eksik gösterilmiştir, ki </w:t>
      </w:r>
      <w:r>
        <w:rPr>
          <w:rStyle w:val="Bodytext38BookAntiqua85ptBoldSpacing0pt"/>
        </w:rPr>
        <w:t xml:space="preserve">bu, </w:t>
      </w:r>
      <w:r>
        <w:rPr>
          <w:rStyle w:val="Bodytext38BookAntiqua85ptBoldSpacing2pt"/>
        </w:rPr>
        <w:t>1918</w:t>
      </w:r>
      <w:r>
        <w:rPr>
          <w:rStyle w:val="Bodytext38BookAntiqua85ptBoldSpacing0pt"/>
        </w:rPr>
        <w:t xml:space="preserve"> kıtlığında </w:t>
      </w:r>
      <w:r>
        <w:t xml:space="preserve">ölen ahaliden Özbeklerin ve Kent Türklerinin </w:t>
      </w:r>
      <w:r>
        <w:rPr>
          <w:rStyle w:val="Bodytext38BookAntiqua85ptBoldSpacing0pt"/>
        </w:rPr>
        <w:t xml:space="preserve">payına düşen kadarı </w:t>
      </w:r>
      <w:r>
        <w:t xml:space="preserve">olacak. Kent Türklerinin sayısı Doğu Türkistanda iki </w:t>
      </w:r>
      <w:r>
        <w:rPr>
          <w:rStyle w:val="Bodytext38BookAntiqua85ptBoldSpacing0pt"/>
        </w:rPr>
        <w:t xml:space="preserve">milyona yakın olup. Batı </w:t>
      </w:r>
      <w:r>
        <w:t xml:space="preserve">Türkistanın «Kent Türkleri»vle birleştiklerinde </w:t>
      </w:r>
      <w:r>
        <w:rPr>
          <w:rStyle w:val="Bodytext38BookAntiqua85ptBoldSpacing0pt"/>
        </w:rPr>
        <w:t xml:space="preserve">Türkistanm Kazak-Kır- </w:t>
      </w:r>
      <w:r>
        <w:t xml:space="preserve">gazlardan sonra en kalabalık unsurunu teşkil </w:t>
      </w:r>
      <w:r>
        <w:rPr>
          <w:rStyle w:val="Bodytext38BookAntiqua85ptBoldSpacing0pt"/>
        </w:rPr>
        <w:t>ederler.</w:t>
      </w:r>
    </w:p>
    <w:p w:rsidR="00874A6B" w:rsidRDefault="00216B32" w:rsidP="00DA7507">
      <w:pPr>
        <w:pStyle w:val="Heading720"/>
        <w:keepNext/>
        <w:keepLines/>
        <w:shd w:val="clear" w:color="auto" w:fill="auto"/>
        <w:spacing w:before="0" w:after="283" w:line="220" w:lineRule="exact"/>
        <w:ind w:left="120"/>
        <w:jc w:val="left"/>
      </w:pPr>
      <w:bookmarkStart w:id="12" w:name="bookmark11"/>
      <w:r>
        <w:t>Kırgızlar</w:t>
      </w:r>
      <w:bookmarkEnd w:id="12"/>
    </w:p>
    <w:p w:rsidR="00874A6B" w:rsidRDefault="00216B32" w:rsidP="00DA7507">
      <w:pPr>
        <w:pStyle w:val="Bodytext210"/>
        <w:shd w:val="clear" w:color="auto" w:fill="auto"/>
        <w:spacing w:before="0" w:line="228" w:lineRule="exact"/>
        <w:ind w:left="200" w:firstLine="400"/>
        <w:jc w:val="left"/>
      </w:pPr>
      <w:r>
        <w:t xml:space="preserve">Türkistanda etnik bakımından «Kent Türkleri» ne yakın olan Türk </w:t>
      </w:r>
      <w:r>
        <w:rPr>
          <w:rStyle w:val="Bodytext217ptNotBoldSpacing1pt"/>
        </w:rPr>
        <w:t xml:space="preserve">unsuru </w:t>
      </w:r>
      <w:r>
        <w:t>Kırgızlardır. Ruslar «Kazak» Türkleriyle ilk defa Şıbiryada ta</w:t>
      </w:r>
      <w:r>
        <w:softHyphen/>
        <w:t>nıştıklarından ve on yedinci asırda Kalmukların cenubu umumiyetle «Kırgız» diye adlandırdıklarından, Kazakistan Türkleri Ruslar tara</w:t>
      </w:r>
      <w:r>
        <w:softHyphen/>
        <w:t>fından bugüne, kadar «Kırgız» tesmiye olunurdu. Kazan Türkleri de «Kazak» ları, bu veçhile olmalı ki, «Kırgız» diye adlandırmışlardır. Halbuki «Kırgız» kelimesi, Kazaklarda ve bütün Türkistanda kullanıl</w:t>
      </w:r>
      <w:r>
        <w:softHyphen/>
        <w:t>dığı üzere, ancak Orta Tiyanşan ve Pamirde yaşıyan göçebe Türk uru</w:t>
      </w:r>
      <w:r>
        <w:softHyphen/>
        <w:t xml:space="preserve">ğunun adıdır. Rus bilginleri bunu anladıktan sonra; '«Ka2ak» lafı «Kır- gız-Kazak» (yahut «Kırgız-Kaysak»), Tiyanşan Türkleririi ise «Kara- kırgız» diye adlandırır olmuşlardı. Bugün ise ^Kazalç», </w:t>
      </w:r>
      <w:r>
        <w:rPr>
          <w:rStyle w:val="Bodytext211"/>
          <w:b/>
          <w:bCs/>
        </w:rPr>
        <w:t>ve</w:t>
      </w:r>
      <w:r>
        <w:t>; «Kırgız» 1ar,</w:t>
      </w:r>
      <w:r>
        <w:br w:type="page"/>
      </w:r>
    </w:p>
    <w:p w:rsidR="00874A6B" w:rsidRDefault="00216B32" w:rsidP="00DA7507">
      <w:pPr>
        <w:pStyle w:val="Bodytext210"/>
        <w:shd w:val="clear" w:color="auto" w:fill="auto"/>
        <w:spacing w:before="0" w:line="221" w:lineRule="exact"/>
        <w:ind w:right="260" w:firstLine="0"/>
        <w:jc w:val="left"/>
      </w:pPr>
      <w:r>
        <w:lastRenderedPageBreak/>
        <w:pict>
          <v:shape id="_x0000_s1132" type="#_x0000_t202" style="position:absolute;margin-left:1.3pt;margin-top:7.7pt;width:309.1pt;height:58.45pt;z-index:-125829357;mso-wrap-distance-left:5pt;mso-wrap-distance-right:8.4pt;mso-position-horizontal-relative:margin;mso-position-vertical-relative:margin" filled="f" stroked="f">
            <v:textbox style="mso-fit-shape-to-text:t" inset="0,0,0,0">
              <w:txbxContent>
                <w:p w:rsidR="00216B32" w:rsidRDefault="00216B32">
                  <w:pPr>
                    <w:pStyle w:val="Bodytext210"/>
                    <w:shd w:val="clear" w:color="auto" w:fill="auto"/>
                    <w:spacing w:before="0" w:line="216" w:lineRule="exact"/>
                    <w:ind w:firstLine="0"/>
                  </w:pPr>
                  <w:r>
                    <w:rPr>
                      <w:rStyle w:val="Bodytext21Exact"/>
                      <w:b/>
                      <w:bCs/>
                    </w:rPr>
                    <w:t>idare hususunda da birbirlerinden ayrı olduklarından, artık «Kırgız» mefhumu yerinde kullanılır oldu.</w:t>
                  </w:r>
                </w:p>
                <w:p w:rsidR="00216B32" w:rsidRDefault="00216B32">
                  <w:pPr>
                    <w:pStyle w:val="Bodytext210"/>
                    <w:shd w:val="clear" w:color="auto" w:fill="auto"/>
                    <w:tabs>
                      <w:tab w:val="left" w:pos="1918"/>
                    </w:tabs>
                    <w:spacing w:before="0" w:line="214" w:lineRule="exact"/>
                    <w:ind w:left="720" w:hanging="300"/>
                    <w:jc w:val="left"/>
                  </w:pPr>
                  <w:r>
                    <w:rPr>
                      <w:rStyle w:val="Bodytext21Exact"/>
                      <w:b/>
                      <w:bCs/>
                    </w:rPr>
                    <w:t>«Kırgız» ların ^ski Kırgızlar kavmiyet bakımından esasen Orta Menşei</w:t>
                  </w:r>
                  <w:r>
                    <w:rPr>
                      <w:rStyle w:val="Bodytext21Exact"/>
                      <w:b/>
                      <w:bCs/>
                    </w:rPr>
                    <w:tab/>
                    <w:t>Tiyanşanm «Usun» ve «Türgiş» lerine yakın bir</w:t>
                  </w:r>
                </w:p>
                <w:p w:rsidR="00216B32" w:rsidRDefault="00216B32">
                  <w:pPr>
                    <w:pStyle w:val="Bodytext210"/>
                    <w:shd w:val="clear" w:color="auto" w:fill="auto"/>
                    <w:spacing w:before="0" w:line="214" w:lineRule="exact"/>
                    <w:ind w:firstLine="0"/>
                    <w:jc w:val="right"/>
                  </w:pPr>
                  <w:r>
                    <w:rPr>
                      <w:rStyle w:val="Bodytext21Exact"/>
                      <w:b/>
                      <w:bCs/>
                    </w:rPr>
                    <w:t>kavim olmuştur. Eski zamanda bunlar Aral gölü</w:t>
                  </w:r>
                  <w:r>
                    <w:rPr>
                      <w:rStyle w:val="Bodytext21Exact"/>
                      <w:b/>
                      <w:bCs/>
                    </w:rPr>
                    <w:softHyphen/>
                  </w:r>
                </w:p>
              </w:txbxContent>
            </v:textbox>
            <w10:wrap type="topAndBottom" anchorx="margin" anchory="margin"/>
          </v:shape>
        </w:pict>
      </w:r>
      <w:r>
        <w:t>nün ve Khazar Denizinin şimalinde, şimdiki Tobul ve Başkurdistan sı</w:t>
      </w:r>
      <w:r>
        <w:softHyphen/>
        <w:t>nırlarında bulunmuşlardır. Milâttan önceki üçüncü ve birinci asırlarda da o civarda görünüyorlar</w:t>
      </w:r>
      <w:r>
        <w:rPr>
          <w:vertAlign w:val="superscript"/>
        </w:rPr>
        <w:t>85</w:t>
      </w:r>
      <w:r>
        <w:t>). Fakat daha o zamanlarda bile bazı bö</w:t>
      </w:r>
      <w:r>
        <w:softHyphen/>
        <w:t>lümleri doğuya gelerek Yenisey havzasında yerleşmişti. Bunlar, bize tarihçe malûm olmıyan pek eski bir çağda, Türk-Orkhun yazılarıyla yazmışlardır. Bunların bu yazıyı milâdî dört ve beşinci asırlarda mem</w:t>
      </w:r>
      <w:r>
        <w:softHyphen/>
        <w:t>leketlerine gelen Türgişlerle temasta bulunduktan sonra öğrenmiş ol</w:t>
      </w:r>
      <w:r>
        <w:softHyphen/>
        <w:t>maları muhtemeldir. B a r t h o 1 d ise, Orkhun yazılarınlı Kırgızların oatı tarafından kendileriyle birlikte getirmiş olmaları ihtimalini ileri sü</w:t>
      </w:r>
      <w:r>
        <w:softHyphen/>
        <w:t>rüyor. Türgişler gibi bunlar da, daha pek^eski çağlarda Türk şaman âdetlerine ve diğer Türk ananelerine pek bağlı olmuşlardır. Türk tak</w:t>
      </w:r>
      <w:r>
        <w:softHyphen/>
        <w:t>vimini havi olan Orkhun yazıtlarının yazıldığı tarihlerden daha önce On kaynakları, Kırgızlarda türk takviminin kullanıldığını kaydetmiş</w:t>
      </w:r>
      <w:r>
        <w:softHyphen/>
        <w:t xml:space="preserve">lerdir. Islâm âleminde Kırgızlar «misk» leriyle tanınmışlardır. Yenisey Kırgızlarınm, milâdî </w:t>
      </w:r>
      <w:r>
        <w:rPr>
          <w:rStyle w:val="Bodytext21Spacing1pt3"/>
          <w:b/>
          <w:bCs/>
        </w:rPr>
        <w:t>1702</w:t>
      </w:r>
      <w:r>
        <w:t xml:space="preserve"> yılma kadar Yeniseyde oturdukları malûm</w:t>
      </w:r>
      <w:r>
        <w:softHyphen/>
        <w:t>dur. Bunların başka bir kolu, tarihçe bize malûm olmıyan bir çağda, Tiyanşan ve Pamir taraflarında yerleşmişti. Tarihî ve edebî eserlerde çok zikredilen «Kırgız miski» nin («ıpar»m) bu Tiyanşan ve Pamir Kırgızlarma a:t olması muhtemeldir. Milâdî onuncu asrın Arap coğraf</w:t>
      </w:r>
      <w:r>
        <w:softHyphen/>
        <w:t>yacısı Istakhrî ve Ibn Havqal Yenisey havzasında yaşıyan Kırgızlardan bahsettiği gibi, Fergane, İlaq ve Şaş (—Taşkent)a bitişik dağları da «Kırgız Dağları» diye adlandırıyor</w:t>
      </w:r>
      <w:r>
        <w:rPr>
          <w:vertAlign w:val="superscript"/>
        </w:rPr>
        <w:footnoteReference w:id="52"/>
      </w:r>
      <w:r>
        <w:t>). O asrın İran coğrafyacısı («Hu- dûd ül- Âlem» müellifi) da, Kırgızların «Üç-Turfaıi» yerinde olan bir şehri (Bencıil) başka bir türk uruğu elinden aldıklarını söylüyor. Yeni</w:t>
      </w:r>
      <w:r>
        <w:softHyphen/>
        <w:t>sey taraflarında bulunmadığı anlaşılan Mahmud Kaşgarî Kırgız lehçe</w:t>
      </w:r>
      <w:r>
        <w:softHyphen/>
        <w:t>sini öğrendiğini zikreder, ki elbette bunu Tiyanşan Kırgızlarından öğ-</w:t>
      </w:r>
      <w:r>
        <w:br w:type="page"/>
      </w:r>
    </w:p>
    <w:p w:rsidR="00874A6B" w:rsidRDefault="00216B32" w:rsidP="00DA7507">
      <w:pPr>
        <w:pStyle w:val="Bodytext210"/>
        <w:shd w:val="clear" w:color="auto" w:fill="auto"/>
        <w:spacing w:before="0" w:line="226" w:lineRule="exact"/>
        <w:ind w:firstLine="0"/>
        <w:jc w:val="left"/>
      </w:pPr>
      <w:r>
        <w:lastRenderedPageBreak/>
        <w:t>renmiş olacak. Arap bilgini «Dimaşqî» kendisinden önceki müellifle</w:t>
      </w:r>
      <w:r>
        <w:softHyphen/>
        <w:t xml:space="preserve">rin eserlerinde Pamirde gösterilen «Karlık» ların yerinde «Khırkhız» îarı zikrediyor </w:t>
      </w:r>
      <w:r>
        <w:rPr>
          <w:vertAlign w:val="superscript"/>
        </w:rPr>
        <w:t>87</w:t>
      </w:r>
      <w:r>
        <w:t>). .Temürlülerin müverrihi «Mîrkhond» da Kırgızları «Uratepe» (Usrûşene) ve «Alay» dağları sekenesi olarak gösterij'or.</w:t>
      </w:r>
    </w:p>
    <w:p w:rsidR="00874A6B" w:rsidRDefault="00216B32" w:rsidP="00DA7507">
      <w:pPr>
        <w:pStyle w:val="Bodytext210"/>
        <w:shd w:val="clear" w:color="auto" w:fill="auto"/>
        <w:spacing w:before="0" w:line="226" w:lineRule="exact"/>
        <w:ind w:firstLine="0"/>
        <w:jc w:val="left"/>
      </w:pPr>
      <w:r>
        <w:t>1 6 ncı asırda bu Kırgızlardan çıkan kuvvetli beğler bütün Orta Tiyan- şan ve Pamirdeki göçebe Türkleri kendi idarelerinde birleştirdiler. Bun</w:t>
      </w:r>
      <w:r>
        <w:softHyphen/>
        <w:t xml:space="preserve">dan dolayı bu uruğun adı, bugün olduğu gibi şümullü bir şekil almıştır. Önceleri Babur Mirza ve Haydar Doğlatın eserlerinde meselâ Çıgrek, İçkilik, Turug ve Mangıs gibi boylar, Kırgızlardan ayrı ve müstakil tiirk </w:t>
      </w:r>
      <w:r>
        <w:rPr>
          <w:rStyle w:val="Bodytext217pt"/>
          <w:b/>
          <w:bCs/>
        </w:rPr>
        <w:t xml:space="preserve">Ve </w:t>
      </w:r>
      <w:r>
        <w:t>moğol boylan olarak, zikrediliyorlardı. 16 ncı. asır vakıasından son</w:t>
      </w:r>
      <w:r>
        <w:softHyphen/>
        <w:t>ra bunların hepsi Kırgızlara dahil oldu. Türkçe tarihî eserlerde Garbî Sibirya (Küçüm) Hanlığına bitişik olan Türk boyları bile bazen «Kır</w:t>
      </w:r>
      <w:r>
        <w:softHyphen/>
        <w:t xml:space="preserve">gız» diye adlandırılıyorlar. Bu ise Yenisey Kırgızlarının zaman zaman îrtiş havzalarına kadar ilerlemesi dolayısıyla olsa gerek. </w:t>
      </w:r>
      <w:r>
        <w:rPr>
          <w:rStyle w:val="Bodytext21Spacing2pt0"/>
          <w:b/>
          <w:bCs/>
        </w:rPr>
        <w:t>1710</w:t>
      </w:r>
      <w:r>
        <w:t xml:space="preserve"> yılında Başkurtların lstanbula, Üçüncü Sultan Ahmede gönderdikleri elçi, o vakit Sibirya taraflarını istilâ etmiş olan Ruslardan kurtulmak için «Kır</w:t>
      </w:r>
      <w:r>
        <w:softHyphen/>
        <w:t xml:space="preserve">gız» larla ittifak etmiş olduklarını söylemiştir </w:t>
      </w:r>
      <w:r>
        <w:rPr>
          <w:vertAlign w:val="superscript"/>
        </w:rPr>
        <w:t>s</w:t>
      </w:r>
      <w:r>
        <w:t>").; Bu haber elbette şim</w:t>
      </w:r>
      <w:r>
        <w:softHyphen/>
        <w:t>diki Batı Sibirya hattı hududunda yaşıyan ve rus istilâsına ağrıyan şi</w:t>
      </w:r>
      <w:r>
        <w:softHyphen/>
        <w:t xml:space="preserve">malî Kazak, Baraba ve Tobıl Türklerine ait olsa gerektir. Kırım hanı Fetih Girey Khan ( 1 </w:t>
      </w:r>
      <w:r>
        <w:rPr>
          <w:rStyle w:val="Bodytext21Spacing1pt1"/>
          <w:b/>
          <w:bCs/>
        </w:rPr>
        <w:t xml:space="preserve">736-1 </w:t>
      </w:r>
      <w:r>
        <w:rPr>
          <w:rStyle w:val="Bodytext21Spacing1pt3"/>
          <w:b/>
          <w:bCs/>
        </w:rPr>
        <w:t>737)m</w:t>
      </w:r>
      <w:r>
        <w:t xml:space="preserve"> divan kâtibi İbrahim Efendi tarafın</w:t>
      </w:r>
      <w:r>
        <w:softHyphen/>
        <w:t xml:space="preserve">dan Şark meselelerine ait yazılan eserde, Rusların Stenko Razin İhtı-, lâline Nogaylarla birlikte iştirak eden Başkurt ordusu, «Kırgız askeri» tesmiye edilmiştir </w:t>
      </w:r>
      <w:r>
        <w:rPr>
          <w:vertAlign w:val="superscript"/>
        </w:rPr>
        <w:t>s0</w:t>
      </w:r>
      <w:r>
        <w:t xml:space="preserve">). Bu da, Kırgızların ozaman çok popüler olduğunu gösteriyor. </w:t>
      </w:r>
      <w:r>
        <w:rPr>
          <w:rStyle w:val="Bodytext21Spacing1pt3"/>
          <w:b/>
          <w:bCs/>
        </w:rPr>
        <w:t>18-19</w:t>
      </w:r>
      <w:r>
        <w:t xml:space="preserve"> uncu asırda Kırgızlar Fergane Khokand ve Kaşga</w:t>
      </w:r>
      <w:r>
        <w:rPr>
          <w:vertAlign w:val="subscript"/>
        </w:rPr>
        <w:t>v</w:t>
      </w:r>
      <w:r>
        <w:t>r işlerine karıştılar. 18 inci asrın ilk yarısında bilhassa Kubad Mirza adlı reisleri mâruftur. Bu zat aynı zamanda Fergane ve Kaşgar işlerine de karışmıştır. 16 ncı asrın son dörttebirinde Türkistanı ziyaret eden Seyfi Çelebi, Kırgızlar hakkında diyor ki: «Bunların padişahları yok, beğleri vardır. Beğlerine «kaska» diyorlar. Ne kâfir, ne de müslümandırlar., Yerleri sarp dağlardır. Oralarını muvaffakiyetle müdafaa ediyorlar. Yadacılıkta ustadırlar. Ölenin cesedini gömmezler. Tabuta koyup ağaç</w:t>
      </w:r>
      <w:r>
        <w:softHyphen/>
        <w:t>ların üzerine bırakırlar» °°). .</w:t>
      </w:r>
      <w:r>
        <w:br w:type="page"/>
      </w:r>
    </w:p>
    <w:p w:rsidR="00874A6B" w:rsidRDefault="00216B32" w:rsidP="00DA7507">
      <w:pPr>
        <w:pStyle w:val="Bodytext210"/>
        <w:shd w:val="clear" w:color="auto" w:fill="auto"/>
        <w:spacing w:before="0"/>
        <w:ind w:right="140" w:firstLine="560"/>
        <w:jc w:val="left"/>
      </w:pPr>
      <w:r>
        <w:lastRenderedPageBreak/>
        <w:t>175 7 yılından sonra Kırgızlar Çin tabiiyetini, kabul ettiler. Ozaman reisleri «Çin valisinin naibi» mânasıyla yazılarda «nîb-i manab» tes</w:t>
      </w:r>
      <w:r>
        <w:softHyphen/>
        <w:t>miye ediliyorlardı. Bundan dolayı Kırgız beğleri, eski «kaska» adı ye</w:t>
      </w:r>
      <w:r>
        <w:softHyphen/>
        <w:t>rine, «manap» adlandırılmışlardır. Bugün ise manap kelimesi umumi</w:t>
      </w:r>
      <w:r>
        <w:softHyphen/>
        <w:t>yetle kırğız aristokrasisi anlamında kullanılıyor. .</w:t>
      </w:r>
    </w:p>
    <w:p w:rsidR="00874A6B" w:rsidRDefault="00216B32" w:rsidP="00DA7507">
      <w:pPr>
        <w:pStyle w:val="Bodytext210"/>
        <w:shd w:val="clear" w:color="auto" w:fill="auto"/>
        <w:spacing w:before="0" w:after="178"/>
        <w:ind w:right="140" w:firstLine="0"/>
        <w:jc w:val="left"/>
      </w:pPr>
      <w:r>
        <w:pict>
          <v:shape id="_x0000_s1133" type="#_x0000_t202" style="position:absolute;margin-left:12.1pt;margin-top:1.45pt;width:84.5pt;height:24.85pt;z-index:-125829356;mso-wrap-distance-left:5pt;mso-wrap-distance-top:1.45pt;mso-wrap-distance-right:5pt;mso-wrap-distance-bottom:2.5pt;mso-position-horizontal-relative:margin" filled="f" stroked="f">
            <v:textbox style="mso-fit-shape-to-text:t" inset="0,0,0,0">
              <w:txbxContent>
                <w:p w:rsidR="00216B32" w:rsidRDefault="00216B32">
                  <w:pPr>
                    <w:pStyle w:val="Bodytext210"/>
                    <w:shd w:val="clear" w:color="auto" w:fill="auto"/>
                    <w:spacing w:before="0" w:line="228" w:lineRule="exact"/>
                    <w:ind w:firstLine="0"/>
                    <w:jc w:val="center"/>
                  </w:pPr>
                  <w:r>
                    <w:rPr>
                      <w:rStyle w:val="Bodytext21Exact"/>
                      <w:b/>
                      <w:bCs/>
                    </w:rPr>
                    <w:t>Bugünkü Kırgızlar</w:t>
                  </w:r>
                  <w:r>
                    <w:rPr>
                      <w:rStyle w:val="Bodytext21Exact"/>
                      <w:b/>
                      <w:bCs/>
                    </w:rPr>
                    <w:br/>
                    <w:t>ve Urukları</w:t>
                  </w:r>
                </w:p>
              </w:txbxContent>
            </v:textbox>
            <w10:wrap type="square" side="right" anchorx="margin"/>
          </v:shape>
        </w:pict>
      </w:r>
      <w:r>
        <w:t xml:space="preserve">Bugün Kırgızlar «Khuten», « Kaşgar » sınırından Semerkand (Cızakh) civarına kadar, «İle» ırmağı havzasından Hindügûş eteklerine kadar bütün Orta Tiyanşan ve Pamirde yaşıyorlar. Rusya sınırında sayıları </w:t>
      </w:r>
      <w:r>
        <w:rPr>
          <w:rStyle w:val="Bodytext21Spacing1pt3"/>
          <w:b/>
          <w:bCs/>
        </w:rPr>
        <w:t xml:space="preserve">1923 </w:t>
      </w:r>
      <w:r>
        <w:t xml:space="preserve">yılı hesabında </w:t>
      </w:r>
      <w:r>
        <w:rPr>
          <w:rStyle w:val="Bodytext21Spacing1pt3"/>
          <w:b/>
          <w:bCs/>
        </w:rPr>
        <w:t>614.551</w:t>
      </w:r>
      <w:r>
        <w:t xml:space="preserve"> kişi gösteriliyor. Doğu Türkistanda, Kornilov’un hesabına göre, 43.000 kadar sayılıyorlar. Kırgızlar, galiba on altıncı asırda aldıkları askerî bir duruma göre «Ön» (yani sağ kolordu—bıran- gar), «Sol» (yani sol kolordu — cuangar) diye iki büyük kola ayrılıyor</w:t>
      </w:r>
      <w:r>
        <w:softHyphen/>
        <w:t>lar. Eskiden göçebe türk ananelerine pek sadık olan bu kavim, bugünde de savaşçılık ve siyasî teşkilâta çabuk alışmakla temayüz ediyor. Türk destanlarının en zenginleri bunlarda saklanmıştır. Bunlardan tarihî çağ</w:t>
      </w:r>
      <w:r>
        <w:softHyphen/>
        <w:t>lara ait destan olan «Manas», şamanî efsaneleri tipi destanlardan da «Er Tüştük» pek mâruftur. Türkistan millî savaşlarında Özbeklerle bir</w:t>
      </w:r>
      <w:r>
        <w:softHyphen/>
        <w:t>likte en çok faaliyet gösteren unsur bunlar olmuştur. Aralarından ül</w:t>
      </w:r>
      <w:r>
        <w:softHyphen/>
        <w:t>kücü münevverler yetişmiştir. Menşe ve kavmiyet bakımından sarışın Türk-Türgişlere yakın, doğrusu «Türk» unsurunun göçebesi olmakla beraber, uzun asırlar Orta Tiyanşandaki Kıpçak, Kazak uruklarıyla ka</w:t>
      </w:r>
      <w:r>
        <w:softHyphen/>
        <w:t>rışma sonunda Kırgızların dili, on birinci asırdaki Kaşgarlı bilginin bı</w:t>
      </w:r>
      <w:r>
        <w:softHyphen/>
        <w:t>raktığı Orta Tiyanşan göçebe Türk lehçeleri örneklerinde görülen şive</w:t>
      </w:r>
      <w:r>
        <w:softHyphen/>
        <w:t>den farklı olmuş ve kazaklaşmıştır. Bununla beraber, Profesör Samoi- loviç’in dediği gibi, bu lehçe kendisinin, şimdiki Türkistan medenî Türklefi, Kent Türkleri lehçesine yakınlığını gösteren hususiyetlere de maliktir, yani asıl yapısını muhafaza etmiştir. Bu lehçenin Kent Türk ve Özbek topluluklarıyla Kazakların dil ve hars sahasında birleşmesi yolunda vasıta rolünü ifa edeceğini tahmin edebiliriz.</w:t>
      </w:r>
    </w:p>
    <w:p w:rsidR="00874A6B" w:rsidRDefault="00216B32" w:rsidP="00DA7507">
      <w:pPr>
        <w:pStyle w:val="Bodytext160"/>
        <w:shd w:val="clear" w:color="auto" w:fill="auto"/>
        <w:spacing w:line="226" w:lineRule="exact"/>
        <w:ind w:left="1040" w:right="140" w:firstLine="420"/>
        <w:jc w:val="left"/>
      </w:pPr>
      <w:r>
        <w:t>Kırgızlardaki ikili uruk bölümüne göre «Ön Qol» da «Tagay», «Edigene», «İçkilik», «Monguş» urukları vardır. «Ön Qol» esasen Ta- gay ve Edigenelerden ibaret olup, İçkilik ve Monguşlar «Edigene» uruğunun arışları sayılır, ön Qol’daki uruk, oymak, arış ve soy bö</w:t>
      </w:r>
      <w:r>
        <w:softHyphen/>
        <w:t>lümü şöyledir:</w:t>
      </w:r>
    </w:p>
    <w:p w:rsidR="00874A6B" w:rsidRDefault="00216B32" w:rsidP="00DA7507">
      <w:pPr>
        <w:pStyle w:val="Bodytext160"/>
        <w:shd w:val="clear" w:color="auto" w:fill="auto"/>
        <w:spacing w:line="226" w:lineRule="exact"/>
        <w:ind w:left="1040" w:right="140" w:firstLine="420"/>
        <w:jc w:val="left"/>
        <w:sectPr w:rsidR="00874A6B">
          <w:headerReference w:type="even" r:id="rId135"/>
          <w:headerReference w:type="default" r:id="rId136"/>
          <w:headerReference w:type="first" r:id="rId137"/>
          <w:pgSz w:w="8400" w:h="11900"/>
          <w:pgMar w:top="1660" w:right="951" w:bottom="996" w:left="1031" w:header="0" w:footer="3" w:gutter="0"/>
          <w:pgNumType w:start="68"/>
          <w:cols w:space="720"/>
          <w:noEndnote/>
          <w:titlePg/>
          <w:docGrid w:linePitch="360"/>
        </w:sectPr>
      </w:pPr>
      <w:r>
        <w:t>TAGAY uruğunda şu oymaklar vardır: Buğu (arışları: Arıq- Toqum * {soyları: Küçük, Öndün, Sirke=Sarıg], Baba [soyları: Çük, Çöd, Çilbek], Böri [soyları: Qara-Böri, Sarı Böri], Qıdıq [soyları: Yaqşılıa, Yamanbay, Turgay, Khuday-Bagtı. Qara-Qoytun, Bıyüm],</w:t>
      </w:r>
    </w:p>
    <w:p w:rsidR="00874A6B" w:rsidRDefault="00216B32" w:rsidP="00DA7507">
      <w:pPr>
        <w:pStyle w:val="Bodytext160"/>
        <w:shd w:val="clear" w:color="auto" w:fill="auto"/>
        <w:spacing w:line="226" w:lineRule="exact"/>
        <w:ind w:left="840" w:right="220"/>
        <w:jc w:val="left"/>
      </w:pPr>
      <w:r>
        <w:lastRenderedPageBreak/>
        <w:t xml:space="preserve">Celden [soyları: Quraçbek, Sarı-Qatın, Balıq], Allahyad, Toqaç, To- qabay, Toqay, Tülöbay, Selmek [soyları: Toğulbay, Çökür], Tenimseyit- [soyları: Subaq, Ayan], Belek [soyları: Şapaq, Min-Murat, Taıırabek,. Bir-Nazar]); Sarı-Bağış, (arışları: Mongul=Biri-Bulat [soyları: Asıq,. </w:t>
      </w:r>
      <w:r>
        <w:rPr>
          <w:rStyle w:val="Bodytext16BookmanOldStyle5ptNotBold"/>
        </w:rPr>
        <w:t xml:space="preserve">Isıq, </w:t>
      </w:r>
      <w:r>
        <w:t>Çirteki, Çagal.daq, Abla, Sabar, Çeçey, Tazlar, Qalmaq-Cantay, İdeger, Eyüge, Monguldar, Yarban-İtegen, Baş-Körül]); Soltu (arış</w:t>
      </w:r>
      <w:r>
        <w:softHyphen/>
        <w:t>ları: Bölükbay, Qıtay, Tolqan [soyları: Çun-Bağış, Qanay, İsa-Khoca, Karı-Boz, Quytu, Çalbaq, Qaraqçı]); Bağış (arışları: Qutluq-Sarı, Çı- çar); Cirik (arışları: Qara-Qol [soyları: Nogay, Qunçay, Nazar], Sa</w:t>
      </w:r>
      <w:r>
        <w:softHyphen/>
        <w:t>zan [soyları: Tagay, Şarı-Küben], Üç-Tamga [soyları: Baqtı, Qızıl- Toqıım, Duvan, Sarıça], Aq-Çuvaq); Sayaq (arışları: Tün-Qatar, Beş- Kempir, Kül-Çugaç, Qurman-Khoca, Tüntey-Çura); Bassız; Çun- Bağış.</w:t>
      </w:r>
    </w:p>
    <w:p w:rsidR="00874A6B" w:rsidRDefault="00216B32" w:rsidP="00DA7507">
      <w:pPr>
        <w:pStyle w:val="Bodytext160"/>
        <w:shd w:val="clear" w:color="auto" w:fill="auto"/>
        <w:spacing w:line="242" w:lineRule="exact"/>
        <w:ind w:left="840" w:firstLine="500"/>
        <w:jc w:val="left"/>
      </w:pPr>
      <w:r>
        <w:t>EDİGENE uruğunun oymakları: Budı, Bargı, Ülceki, Qara-Bargı,_ Kökçe-Oğlı, Elçi-Bek, Şartlar, Sabay, Curu, Arday, Monaq, Baqal, Kökçiler.</w:t>
      </w:r>
    </w:p>
    <w:p w:rsidR="00874A6B" w:rsidRDefault="00216B32" w:rsidP="00DA7507">
      <w:pPr>
        <w:pStyle w:val="Bodytext160"/>
        <w:shd w:val="clear" w:color="auto" w:fill="auto"/>
        <w:spacing w:line="226" w:lineRule="exact"/>
        <w:ind w:left="840" w:firstLine="500"/>
        <w:jc w:val="left"/>
      </w:pPr>
      <w:r>
        <w:t>İÇKÎLİK. uruğunun oymakları: Qadırşa (arışları: Qanlı, Nay- man, Otuz-Oğlı), Qandı, Nayman (arışları: Qun, Bustudugas, Qıyaq, Mirza), Tayıt (arışları: Bargı, Qızılbaş, Zarif, Navruz, Qara-Tayıt„ Sart-Tayıt), Kisek (arışları: Bustan, Qadırşa. Qanlı), Urgu, Töles</w:t>
      </w:r>
      <w:r>
        <w:rPr>
          <w:vertAlign w:val="subscript"/>
        </w:rPr>
        <w:t xml:space="preserve">r </w:t>
      </w:r>
      <w:r>
        <w:t>Qıpçaq (arışları: Şart, Qırgız-Qıpçaq, Qara-Baytal).</w:t>
      </w:r>
    </w:p>
    <w:p w:rsidR="00874A6B" w:rsidRDefault="00216B32" w:rsidP="00DA7507">
      <w:pPr>
        <w:pStyle w:val="Bodytext160"/>
        <w:shd w:val="clear" w:color="auto" w:fill="auto"/>
        <w:spacing w:line="226" w:lineRule="exact"/>
        <w:ind w:left="940" w:firstLine="400"/>
        <w:jc w:val="left"/>
      </w:pPr>
      <w:r>
        <w:t>MONGUŞ uruğunun oymakları: Qudagaçın, Capalaq, Töleygen, Cuvuş, Cel-Geldi, Şarlar. Saray, Kök-Catıq, Soqulaq, Teyni, Erke- Qaşqa, Mongul.</w:t>
      </w:r>
    </w:p>
    <w:p w:rsidR="00874A6B" w:rsidRDefault="00216B32" w:rsidP="00DA7507">
      <w:pPr>
        <w:pStyle w:val="Bodytext160"/>
        <w:shd w:val="clear" w:color="auto" w:fill="auto"/>
        <w:spacing w:after="245" w:line="226" w:lineRule="exact"/>
        <w:ind w:left="940" w:firstLine="400"/>
        <w:jc w:val="left"/>
      </w:pPr>
      <w:r>
        <w:t>SOL QOL’un urukları ise şöyledir: Sarı, Quşçı, Mundus, Qırq Oğul (oymakları: Bes-Qabaq, Maşaq, Keldey, Uzun-But), Murat-Ali (oymakları: Alaqçm, Satıqay, Olcaçı, Börkimek, Boş-Moyun), Togay- Berdi (oymakları: Kenceçiger, Bola-Sürü, Nazar-Bek, Bustan), Müfi</w:t>
      </w:r>
      <w:r>
        <w:softHyphen/>
        <w:t>di (oymakları: Bülek-Tal, Saqav, Ogutur, Qaşqa-Taman, Qızıl-Qulaq, Balıqçı, Colda-Caqşı), Töntürt, Kölpeş, Tazanay, Qaratal (oymakları: Qıtay (arışları: Qıra, Tün-Qatar, Qara-Qıtay, Torduş, Aq-Tonlı, Bü- keceme), Quşçı, Çuvaş).</w:t>
      </w:r>
    </w:p>
    <w:p w:rsidR="00874A6B" w:rsidRDefault="00216B32" w:rsidP="00DA7507">
      <w:pPr>
        <w:pStyle w:val="Heading70"/>
        <w:keepNext/>
        <w:keepLines/>
        <w:shd w:val="clear" w:color="auto" w:fill="auto"/>
        <w:spacing w:before="0" w:after="177" w:line="220" w:lineRule="exact"/>
        <w:ind w:left="20"/>
        <w:jc w:val="left"/>
      </w:pPr>
      <w:bookmarkStart w:id="13" w:name="bookmark12"/>
      <w:r>
        <w:t>Türkmenler</w:t>
      </w:r>
      <w:bookmarkEnd w:id="13"/>
    </w:p>
    <w:p w:rsidR="00874A6B" w:rsidRDefault="00216B32" w:rsidP="00DA7507">
      <w:pPr>
        <w:pStyle w:val="Bodytext210"/>
        <w:shd w:val="clear" w:color="auto" w:fill="auto"/>
        <w:spacing w:before="0" w:line="226" w:lineRule="exact"/>
        <w:ind w:firstLine="460"/>
        <w:jc w:val="left"/>
        <w:sectPr w:rsidR="00874A6B">
          <w:headerReference w:type="even" r:id="rId138"/>
          <w:headerReference w:type="default" r:id="rId139"/>
          <w:headerReference w:type="first" r:id="rId140"/>
          <w:pgSz w:w="8400" w:h="11900"/>
          <w:pgMar w:top="1660" w:right="951" w:bottom="996" w:left="1031" w:header="0" w:footer="3" w:gutter="0"/>
          <w:pgNumType w:start="89"/>
          <w:cols w:space="720"/>
          <w:noEndnote/>
          <w:docGrid w:linePitch="360"/>
        </w:sectPr>
      </w:pPr>
      <w:r>
        <w:t>Türkistanın Özbek, Kazak ve Kırgız kadar mühim olan diğer bü</w:t>
      </w:r>
      <w:r>
        <w:softHyphen/>
        <w:t xml:space="preserve">yük bir kabilesi Türkmenlerdir. Bunlar « Hazar Denizi Ötesi » yahut «Türkmenistan Çölleri» </w:t>
      </w:r>
      <w:r>
        <w:rPr>
          <w:rStyle w:val="Bodytext21Spacing1pt1"/>
          <w:b/>
          <w:bCs/>
        </w:rPr>
        <w:t>nde;</w:t>
      </w:r>
      <w:r>
        <w:t xml:space="preserve"> Küpet Dag, Kara Dag ye Badgis in şimali münbit sahalarında, Amu Derya kıyılarında ve Khıyvanm çöllere bitişik: yerlerinde yaşıyorlar. Ayrıldıkları uruklar şunlardır: Teke (Akhal-Teke&gt;.</w:t>
      </w:r>
    </w:p>
    <w:p w:rsidR="00874A6B" w:rsidRDefault="00216B32" w:rsidP="00DA7507">
      <w:pPr>
        <w:pStyle w:val="Bodytext210"/>
        <w:shd w:val="clear" w:color="auto" w:fill="auto"/>
        <w:spacing w:before="0" w:after="118" w:line="221" w:lineRule="exact"/>
        <w:ind w:firstLine="0"/>
        <w:jc w:val="left"/>
      </w:pPr>
      <w:r>
        <w:lastRenderedPageBreak/>
        <w:t>Merv, Tican tümenlerinde) ; Sarig (Yolutan, Pencdeh —Pendik hava</w:t>
      </w:r>
      <w:r>
        <w:softHyphen/>
        <w:t>lisinde ve Mürgab havzasmdâ)T</w:t>
      </w:r>
      <w:r>
        <w:rPr>
          <w:vertAlign w:val="subscript"/>
        </w:rPr>
        <w:t>v</w:t>
      </w:r>
      <w:r>
        <w:t xml:space="preserve">Baiur, Qaraman (Sirakhs civarında); Y avmut (Yumut), lmreli ( “ «Eymür- Eli»), Göklen, İğdir, Abdal, Ali- Eli, Çavdır («Etrek» ve «Gürgen» ırmakları havzasında, Karakum çöllerinde, Khorezm ve Amu Deryanın aşağı bölümlerinde) ; Er-Sarı, Saqar-Oğlı (Amu Deryanın orta mecrasında ve Bukhara hududunda). Aralarında eskidenberi medenî hayata geçmiş olanları Nukhurlı </w:t>
      </w:r>
      <w:r>
        <w:rPr>
          <w:rStyle w:val="Bodytext218ptItalicSpacing2pt"/>
          <w:b/>
          <w:bCs/>
        </w:rPr>
        <w:t>(~</w:t>
      </w:r>
      <w:r>
        <w:t>Ya- zar), Murçalı, Ogurçalı, Arabacı, Khızır-Eli, Er-Sarı’lar olup, esasen Salurların bir kolu olan «Teke» kabilesi de, şimdi demiryolu hattı üze</w:t>
      </w:r>
      <w:r>
        <w:softHyphen/>
        <w:t>rinde bulunmaktan istifade ederek, tamamen köy ve ekincilik hayatına geçmiştir.</w:t>
      </w:r>
    </w:p>
    <w:p w:rsidR="00874A6B" w:rsidRDefault="00216B32" w:rsidP="00DA7507">
      <w:pPr>
        <w:pStyle w:val="Bodytext210"/>
        <w:shd w:val="clear" w:color="auto" w:fill="auto"/>
        <w:tabs>
          <w:tab w:val="left" w:pos="1934"/>
        </w:tabs>
        <w:spacing w:before="0"/>
        <w:ind w:left="780" w:hanging="380"/>
        <w:jc w:val="left"/>
      </w:pPr>
      <w:r>
        <w:t>Türkmenlerm Türkmenlere Kıpçak, Çağatay ve başka uruklar ^</w:t>
      </w:r>
      <w:r>
        <w:rPr>
          <w:vertAlign w:val="subscript"/>
        </w:rPr>
        <w:t>s</w:t>
      </w:r>
      <w:r>
        <w:t>jj</w:t>
      </w:r>
      <w:r>
        <w:tab/>
        <w:t>karışmışsa da eski Türkmen âdetlerini ve anane</w:t>
      </w:r>
      <w:r>
        <w:softHyphen/>
      </w:r>
    </w:p>
    <w:p w:rsidR="00874A6B" w:rsidRDefault="00216B32" w:rsidP="00DA7507">
      <w:pPr>
        <w:pStyle w:val="Bodytext210"/>
        <w:shd w:val="clear" w:color="auto" w:fill="auto"/>
        <w:spacing w:before="0"/>
        <w:ind w:firstLine="1920"/>
        <w:jc w:val="left"/>
      </w:pPr>
      <w:r>
        <w:t>lerini saklamışlardır. Uruk bölümlerinde eski Oğuz boylarının ekserisi bulunur. Bugünkü Türkmenlerin esas temelini teşkil eden Türk unsuru bu ülkelerde, tarihçe tâyin edilemiyecek kadar eski zamandanberi yaşayıp gelmişler ve Milâttan önceki çağlarda Alan ve As gibi Aryanî kavimlerle komşu yaşıyarak bunlarla birlikte «Masagıt» heyetini teşkil etmişlerdir. Arap ve İran müverrihlerinde Oğuzların ölü</w:t>
      </w:r>
      <w:r>
        <w:softHyphen/>
        <w:t>lerini Amu Deryaya iple asdıkları yani bunları suda defnettikleri ve bu ırmağı kutlu saydıkları hakkında kayıtlar vardır. Hekim Ata ve Korkut hikâyelerinde de Oğuzların Amu Deryaya ve Sır Deryaya taptıklarının izlerine tesadüf edilir</w:t>
      </w:r>
      <w:r>
        <w:rPr>
          <w:vertAlign w:val="superscript"/>
        </w:rPr>
        <w:t>91</w:t>
      </w:r>
      <w:r>
        <w:t>). Bu hususlar Türkmen-Oğuzların, tarihçe tâ</w:t>
      </w:r>
      <w:r>
        <w:softHyphen/>
        <w:t>yini güç olan çağlardanberi Amu Derya havzalarında-yaşadıklarını gös</w:t>
      </w:r>
      <w:r>
        <w:softHyphen/>
        <w:t>teren diğer delilleri tasdik ediyorlar. Daha Strabön’da zikredilen «Sa- karaul» isminde bugünkü «Sakar» yahut «Sakar-Öğlı» kabilesi görü</w:t>
      </w:r>
      <w:r>
        <w:softHyphen/>
        <w:t xml:space="preserve">lüyor </w:t>
      </w:r>
      <w:r>
        <w:rPr>
          <w:vertAlign w:val="superscript"/>
        </w:rPr>
        <w:t>92</w:t>
      </w:r>
      <w:r>
        <w:t>). Dördüncü ve beşinci milâdî asırlarda İran kaynaklarında ve «Âvestâ» da «Khiyunit» yani «Hun» 1ar adı ile şimdiki Türkmenistan- da Kızıl-Avrat, Oğurça, Balkan, Kızılsu, Dihistan / ve Gürgen tarafların</w:t>
      </w:r>
      <w:r>
        <w:softHyphen/>
        <w:t xml:space="preserve">da yaşıyan Türk kütleleri («Sol» Türkleri), Araplar </w:t>
      </w:r>
      <w:r>
        <w:rPr>
          <w:vertAlign w:val="subscript"/>
        </w:rPr>
        <w:t>v</w:t>
      </w:r>
      <w:r>
        <w:t xml:space="preserve"> geldiğinde yine oralarda idiler ve Zerdüşt mezhebini kabul etmiş bulunuyorlardı </w:t>
      </w:r>
      <w:r>
        <w:rPr>
          <w:vertAlign w:val="superscript"/>
        </w:rPr>
        <w:t>ö3</w:t>
      </w:r>
      <w:r>
        <w:t>). ^</w:t>
      </w:r>
      <w:r>
        <w:rPr>
          <w:vertAlign w:val="superscript"/>
        </w:rPr>
        <w:t>ed</w:t>
      </w:r>
      <w:r>
        <w:t>!</w:t>
      </w:r>
      <w:r>
        <w:rPr>
          <w:vertAlign w:val="superscript"/>
        </w:rPr>
        <w:t>nci</w:t>
      </w:r>
      <w:r>
        <w:t xml:space="preserve"> „</w:t>
      </w:r>
      <w:r>
        <w:rPr>
          <w:vertAlign w:val="superscript"/>
        </w:rPr>
        <w:t>asrın</w:t>
      </w:r>
      <w:r>
        <w:t xml:space="preserve"> 3^ y</w:t>
      </w:r>
      <w:r>
        <w:rPr>
          <w:vertAlign w:val="superscript"/>
        </w:rPr>
        <w:t>arı</w:t>
      </w:r>
      <w:r>
        <w:t>sında daha Araplar gelmeden önce, Çinliler, Oğuz</w:t>
      </w:r>
      <w:r>
        <w:softHyphen/>
        <w:t>ların Amu Deryanın yukarı mecrasında sağ kolu Kafirnihan nehri üze</w:t>
      </w:r>
      <w:r>
        <w:softHyphen/>
        <w:t xml:space="preserve">rinde oturanlarını «Hi-su» (yahut «Kie-su» ve «Ho-su») </w:t>
      </w:r>
      <w:r>
        <w:rPr>
          <w:rStyle w:val="Bodytext21Spacing1pt1"/>
          <w:b/>
          <w:bCs/>
        </w:rPr>
        <w:t>°</w:t>
      </w:r>
      <w:r>
        <w:rPr>
          <w:rStyle w:val="Bodytext21Spacing1pt1"/>
          <w:b/>
          <w:bCs/>
          <w:vertAlign w:val="superscript"/>
        </w:rPr>
        <w:t>4</w:t>
      </w:r>
      <w:r>
        <w:rPr>
          <w:rStyle w:val="Bodytext21Spacing1pt1"/>
          <w:b/>
          <w:bCs/>
        </w:rPr>
        <w:t>),</w:t>
      </w:r>
      <w:r>
        <w:t xml:space="preserve"> Tiyanşanııı garbinde ve şimalinde oturanlarını «Kou-su» </w:t>
      </w:r>
      <w:r>
        <w:rPr>
          <w:vertAlign w:val="superscript"/>
        </w:rPr>
        <w:t>,,,J</w:t>
      </w:r>
      <w:r>
        <w:t>) şeklinde okunan alâ</w:t>
      </w:r>
      <w:r>
        <w:softHyphen/>
        <w:t>metlerle kaydetmişlerdir. Araplar zamanında Herirud havzasında «Gur» ve Gazne taraflarında da Oğuzlar zikrediliyor; Kabil hükümdarları bunlardan aldıkları köleleri vergi yerine Araplara göndermişlerdir</w:t>
      </w:r>
      <w:r>
        <w:rPr>
          <w:vertAlign w:val="superscript"/>
        </w:rPr>
        <w:t>0G</w:t>
      </w:r>
      <w:r>
        <w:t>). Horasan şehirlerini koyun ve atla temin etmek oradaki Oğuz, Gur ve Khalaçlara aitti. Horasanın muhtelif bölgelerinde, o cümleden Khorezm şimalinde</w:t>
      </w:r>
      <w:r>
        <w:rPr>
          <w:vertAlign w:val="superscript"/>
        </w:rPr>
        <w:t>97</w:t>
      </w:r>
      <w:r>
        <w:t>), «Endkhûdh» (yahut diğer adıyla «Aşiıkh») civarında ve «Esferayin» in batısında ") bunlardan bazılarının daha ozaman yerleş</w:t>
      </w:r>
      <w:r>
        <w:softHyphen/>
        <w:t>miş oldukları görülüyor. «Aşiıkh» m kendisi de türkmence bir kelime olsa gerektir. Karlık ve İChalaç gibi urukları da içine alan «Türkmen» topluluğunun «Oğuz» yahut «Guz» ve «Uz» adlarını hassatan taşıyan bölümü, Sır Derya şimalinde Kara-Tav (Qaraçuq), Ulu-Tav hududun</w:t>
      </w:r>
      <w:r>
        <w:softHyphen/>
        <w:t xml:space="preserve">da ve cenupta Gürgen, Astarâbâd hududunda yaşıyanları pek </w:t>
      </w:r>
      <w:r>
        <w:lastRenderedPageBreak/>
        <w:t>eskiden bir siyasî ziimre olarak temayüz etmiş, eskiden Kanglı ve Kıpçaklarla beraber oldukları halde «Hun» ( = «Quh») adıyla Çin sınırından Tuna boylarına kadar olan yerlerde dolaşmış; Türkistanda Araplar hâkim bulunduğu zamanda, bunların, bir bölümü Ural vilayeti üzerinden Ce</w:t>
      </w:r>
      <w:r>
        <w:softHyphen/>
        <w:t>nubî Rusyaya ve diğer bolümü Horasan ürerinden İrana, hatta Ana- doluya kadar yayılmıştır. Halbuki. Türkmenîerin gayrısiyası kısmı sıfa</w:t>
      </w:r>
      <w:r>
        <w:softHyphen/>
        <w:t>tıyla yalnız hayvan beslemekle barış içinde yaşıyanları, bugün olduğu gibi eskiden de, o siyasî kareketlere iştirak etmemiş ve Amu Derya, Sır Derya havzalarında oturmakta devam etmişlerdir. Mâverâünnehrin medenî ahalisiyle sıkı temasta bulunduklarından Araplar geldiğinde herkesten Önce islâmiyeti kabul etmişlerdir. Oğuz oldukları halde gayrı siyasî kalan uruklara daha ziyade «Türkmen» adı verilmiştir</w:t>
      </w:r>
      <w:r>
        <w:rPr>
          <w:vertAlign w:val="superscript"/>
        </w:rPr>
        <w:t>99</w:t>
      </w:r>
      <w:r>
        <w:t xml:space="preserve">). Şim- </w:t>
      </w:r>
      <w:r>
        <w:rPr>
          <w:vertAlign w:val="superscript"/>
        </w:rPr>
        <w:footnoteReference w:id="53"/>
      </w:r>
      <w:r>
        <w:rPr>
          <w:vertAlign w:val="superscript"/>
        </w:rPr>
        <w:t xml:space="preserve"> </w:t>
      </w:r>
      <w:r>
        <w:rPr>
          <w:vertAlign w:val="superscript"/>
        </w:rPr>
        <w:footnoteReference w:id="54"/>
      </w:r>
      <w:r>
        <w:rPr>
          <w:vertAlign w:val="superscript"/>
        </w:rPr>
        <w:t xml:space="preserve"> </w:t>
      </w:r>
      <w:r>
        <w:rPr>
          <w:vertAlign w:val="superscript"/>
        </w:rPr>
        <w:footnoteReference w:id="55"/>
      </w:r>
      <w:r>
        <w:rPr>
          <w:vertAlign w:val="superscript"/>
        </w:rPr>
        <w:t xml:space="preserve"> </w:t>
      </w:r>
      <w:r>
        <w:rPr>
          <w:vertAlign w:val="superscript"/>
        </w:rPr>
        <w:footnoteReference w:id="56"/>
      </w:r>
      <w:r>
        <w:rPr>
          <w:vertAlign w:val="superscript"/>
        </w:rPr>
        <w:t xml:space="preserve"> </w:t>
      </w:r>
      <w:r>
        <w:rPr>
          <w:vertAlign w:val="superscript"/>
        </w:rPr>
        <w:footnoteReference w:id="57"/>
      </w:r>
      <w:r>
        <w:t xml:space="preserve"> diki Türkmen heyetinde yine eski siyasî Oğuz yığınlarının İran ve Ho</w:t>
      </w:r>
      <w:r>
        <w:softHyphen/>
        <w:t>rasandaki vakayie iştirak ettikten sonra Moğollar ve Safavîler çağında eski yurtlarına dönüp gelmiş olanları da vardır. Türkmenler, 19 uncu asır vakayiinde olduğu gibi, şimdi de savaşçı bir kavim olarak kendi varlıklarını gösteriyorlar.</w:t>
      </w:r>
    </w:p>
    <w:p w:rsidR="00874A6B" w:rsidRDefault="00216B32" w:rsidP="00DA7507">
      <w:pPr>
        <w:pStyle w:val="Bodytext210"/>
        <w:shd w:val="clear" w:color="auto" w:fill="auto"/>
        <w:spacing w:before="0" w:after="184" w:line="226" w:lineRule="exact"/>
        <w:ind w:firstLine="480"/>
        <w:jc w:val="left"/>
      </w:pPr>
      <w:r>
        <w:t>Bugün Rusyaya tâbi Türkmenlerden başka İranın Gürgân ve As</w:t>
      </w:r>
      <w:r>
        <w:softHyphen/>
        <w:t>tarâbâd vilâyetleriyle Afganistanm Herat, Meruçak, Andkhoy, Akça ta</w:t>
      </w:r>
      <w:r>
        <w:softHyphen/>
        <w:t>raflarında tahminen iki-üç yüz bin kadar Türkmen nüfusu vardır.</w:t>
      </w:r>
    </w:p>
    <w:p w:rsidR="00874A6B" w:rsidRDefault="00216B32" w:rsidP="00DA7507">
      <w:pPr>
        <w:pStyle w:val="Bodytext160"/>
        <w:shd w:val="clear" w:color="auto" w:fill="auto"/>
        <w:spacing w:line="221" w:lineRule="exact"/>
        <w:ind w:left="940" w:firstLine="440"/>
        <w:jc w:val="left"/>
      </w:pPr>
      <w:r>
        <w:t>Yukarıda verilen malûmata ek olarak. Türkmenlerin de uruk bölümlerini gösteriyoruz. Türkmenler başlıca şu uruklardan ibarettir:</w:t>
      </w:r>
    </w:p>
    <w:p w:rsidR="00874A6B" w:rsidRDefault="00216B32" w:rsidP="00DA7507">
      <w:pPr>
        <w:pStyle w:val="Bodytext160"/>
        <w:shd w:val="clear" w:color="auto" w:fill="auto"/>
        <w:spacing w:line="223" w:lineRule="exact"/>
        <w:ind w:left="940" w:firstLine="440"/>
        <w:jc w:val="left"/>
      </w:pPr>
      <w:r>
        <w:t>Çavdır, Eymür-Eli, Yavmut, Göklen, Teke, Sarıq, Salur, Er-Sarı. «Çavdur-Eymürdi» uruğunda Abdal (soyları: Sarı, Köse), İğdır, Esen- lü, Qara-Çavdur, Burunçuq, Şeykh, Aq-Doğlat, Toqmaq, Bozaçı, Bek- temir, Ödemiş, Kiçi-Göz, Çaqa, Aq-Bilek, Adaq, Yarım, Tarkhaıı, Mı- rış, Khâmay, Mireke, Mılış, Khadır-Qazaq, Goçulduq, Alaca-Baş, Daş- qı, İgrenni, Sarar, Doylat, Uğrı adındaki oymak ve arışlar vardır.</w:t>
      </w:r>
    </w:p>
    <w:p w:rsidR="00874A6B" w:rsidRDefault="00216B32" w:rsidP="00DA7507">
      <w:pPr>
        <w:pStyle w:val="Bodytext160"/>
        <w:shd w:val="clear" w:color="auto" w:fill="auto"/>
        <w:spacing w:line="223" w:lineRule="exact"/>
        <w:ind w:left="940" w:firstLine="440"/>
        <w:jc w:val="left"/>
      </w:pPr>
      <w:r>
        <w:lastRenderedPageBreak/>
        <w:t>YAVMUT uruğu başlıca şu oymaklardan ibarettir: Çunı (arış</w:t>
      </w:r>
      <w:r>
        <w:softHyphen/>
        <w:t>ları: Daz, Batraq, Maşrıq, Qan-Yuqmaz, İğdir, Küçük-Eymür, ICen- germe), Küçük Tatar (arışları: Danrıq, Khıyvadı, Kakı, Qıfrıq, Aq- Qırrm, Qızıl, Kürüme, Migrime, Atabay [soyları: Döyünci, Saknı, Sü- ki, Tana], Aq [soyları: Sarcalı, Gökcalı]), Şerif (arışları: Cafarbay, Bağa, Düyeçi, Qara-Üy), Bayramşahlı (arışları: Saluq, Şaq, Öküz, Urus-Quşçı, Qara-Khoca, Cüneyd), Uğurçaîı (arışları: Kirey, Nedim, Terekeme, Samadın).</w:t>
      </w:r>
    </w:p>
    <w:p w:rsidR="00874A6B" w:rsidRDefault="00216B32" w:rsidP="00DA7507">
      <w:pPr>
        <w:pStyle w:val="Bodytext160"/>
        <w:shd w:val="clear" w:color="auto" w:fill="auto"/>
        <w:tabs>
          <w:tab w:val="left" w:pos="4637"/>
        </w:tabs>
        <w:spacing w:line="214" w:lineRule="exact"/>
        <w:ind w:left="940" w:firstLine="440"/>
        <w:jc w:val="left"/>
      </w:pPr>
      <w:r>
        <w:t>GÖKLEN uruğunun oymakları şunlardır:</w:t>
      </w:r>
      <w:r>
        <w:tab/>
        <w:t>Qoy, Bayat, Qııuq,</w:t>
      </w:r>
    </w:p>
    <w:p w:rsidR="00874A6B" w:rsidRDefault="00216B32" w:rsidP="00DA7507">
      <w:pPr>
        <w:pStyle w:val="Bodytext160"/>
        <w:shd w:val="clear" w:color="auto" w:fill="auto"/>
        <w:spacing w:line="214" w:lineRule="exact"/>
        <w:ind w:left="940"/>
        <w:jc w:val="left"/>
      </w:pPr>
      <w:r>
        <w:t>Qara-Balqan, Bayındır, Yangaq, Kite, Qızıî, Buqgaça, Senrik (arışları: Akh-Şur, Qara-Şur, Quşçı), Gayı. (=Qayı).</w:t>
      </w:r>
    </w:p>
    <w:p w:rsidR="00874A6B" w:rsidRDefault="00216B32" w:rsidP="00DA7507">
      <w:pPr>
        <w:pStyle w:val="Bodytext160"/>
        <w:shd w:val="clear" w:color="auto" w:fill="auto"/>
        <w:spacing w:line="226" w:lineRule="exact"/>
        <w:ind w:left="940" w:firstLine="440"/>
        <w:jc w:val="left"/>
        <w:sectPr w:rsidR="00874A6B">
          <w:headerReference w:type="even" r:id="rId141"/>
          <w:headerReference w:type="default" r:id="rId142"/>
          <w:headerReference w:type="first" r:id="rId143"/>
          <w:pgSz w:w="8400" w:h="11900"/>
          <w:pgMar w:top="1660" w:right="951" w:bottom="996" w:left="1031" w:header="0" w:footer="3" w:gutter="0"/>
          <w:pgNumType w:start="73"/>
          <w:cols w:space="720"/>
          <w:noEndnote/>
          <w:titlePg/>
          <w:docGrid w:linePitch="360"/>
        </w:sectPr>
      </w:pPr>
      <w:r>
        <w:t xml:space="preserve">TEKE uruğu iki büyük oymaktan ibarettir: Ötemiş, Tokhtamış. Ötemiş’in arışları şunlardır:. Sıçmaz [soyları: Aq-Sofı, Khoca-Sofı, Arap, Qızıl-Göz, Qıı-, Boğaca, Berin, Qara-Abmet, Bögür-Dağ, Qışaq, Asıq, Şıfıl, Tümen, Alaca, Kör, Sağrı, Kel, Melek-Aman, Birler, Kümsi, Sirkeler], Daş-Ayaq [soyları: Bağşı, Salakhlı, Mırış, Çiltek, Şu, Qa- rmçıq, Mınçe, Mit er, Qorcı. Burqaz, Sultan-Aziz, Tufaz, Aq-Taş-Ayaq, Qaı*a-Taş-Ayaq, Yaplan]; Tokhtamış oymağı 64 arıştır: Bek, Vekil, Alaşa, Gökçe, Khar, Qongur, Aq-Qongur, Qara-Qongur, Aq-Gökçe, Qara-Gökçe, Er-Gökçe, Oğlanlar, Şeykhlar, Qancıq, Yusuf, Qağşai, Bukrü, Qara, Khalil, Khann, Yarıq, Qaraca, Aq-Yusuf, Qara-Yusuf, Tilki, Qaı*a-Yürme, Dili, Kefil, Kör, Tin, Toqlı, Far, Çal, Asaq, Uraz- Mehmet, Qayıtlar, Kelesin, Ayım, Bağşı,' Dökçe-Ağa, Çal-Taz, Köpek- </w:t>
      </w:r>
    </w:p>
    <w:p w:rsidR="00874A6B" w:rsidRDefault="00216B32" w:rsidP="00DA7507">
      <w:pPr>
        <w:pStyle w:val="Bodytext160"/>
        <w:shd w:val="clear" w:color="auto" w:fill="auto"/>
        <w:spacing w:line="226" w:lineRule="exact"/>
        <w:ind w:left="940" w:firstLine="440"/>
        <w:jc w:val="left"/>
      </w:pPr>
      <w:r>
        <w:rPr>
          <w:rStyle w:val="Bodytext14"/>
          <w:b w:val="0"/>
          <w:bCs w:val="0"/>
        </w:rPr>
        <w:lastRenderedPageBreak/>
        <w:t>leı, Korler, Çarıqlar, Köseler, Mirgekler, Bay-Sofı, Ger-Üçmek, Bek</w:t>
      </w:r>
      <w:r>
        <w:rPr>
          <w:rStyle w:val="Bodytext14"/>
          <w:b w:val="0"/>
          <w:bCs w:val="0"/>
        </w:rPr>
        <w:softHyphen/>
        <w:t>ler, Danalar, Khiicek, Tirçiler, Ufaq, Dıılakhlar, Toğalaq, Çaplan, Cü- gıtldek, Devler, Arlatlar, Türeler, Maqrıb, Çübeler, Çalgarlar.</w:t>
      </w:r>
    </w:p>
    <w:p w:rsidR="00874A6B" w:rsidRDefault="00216B32" w:rsidP="00DA7507">
      <w:pPr>
        <w:pStyle w:val="Bodytext140"/>
        <w:shd w:val="clear" w:color="auto" w:fill="auto"/>
        <w:spacing w:after="0" w:line="226" w:lineRule="exact"/>
        <w:ind w:left="1000" w:firstLine="420"/>
      </w:pPr>
      <w:r>
        <w:t>SARIQ uruğunun oymak ve şubeleri şunlardır: Bıraş, Badanm, Alaca, Barzaqlı, Qızıl-Marat, Düveci, Qaçağlı, Khorasanî, Qanlı-Başlı, Sukhtı, Bayraç.</w:t>
      </w:r>
    </w:p>
    <w:p w:rsidR="00874A6B" w:rsidRDefault="00216B32" w:rsidP="00DA7507">
      <w:pPr>
        <w:pStyle w:val="Bodytext140"/>
        <w:shd w:val="clear" w:color="auto" w:fill="auto"/>
        <w:spacing w:after="0" w:line="226" w:lineRule="exact"/>
        <w:ind w:left="1000" w:firstLine="420"/>
      </w:pPr>
      <w:r>
        <w:t>SALUR uruğunda bulunan oymaklar şunlardır: Qaraman (arış</w:t>
      </w:r>
      <w:r>
        <w:softHyphen/>
        <w:t>ları: Oğurcıqlı, Bek-Gazan, Alan), Ana-Bilgi, Qıpçaq, Yalvaç (arış</w:t>
      </w:r>
      <w:r>
        <w:softHyphen/>
        <w:t>ları: Udu-Khoca, Daz, Bek-Saqar).</w:t>
      </w:r>
    </w:p>
    <w:p w:rsidR="00874A6B" w:rsidRDefault="00216B32" w:rsidP="00DA7507">
      <w:pPr>
        <w:pStyle w:val="Bodytext140"/>
        <w:shd w:val="clear" w:color="auto" w:fill="auto"/>
        <w:spacing w:after="245" w:line="226" w:lineRule="exact"/>
        <w:ind w:left="1000" w:firstLine="420"/>
      </w:pPr>
      <w:r>
        <w:t>ER-SARI uruğu dört oymaktır: Oq (arışları: İner-Baş, Ağır- Bas, Aq, Ağır, Devlet-Şah, Kökim, Sağır, Qoyunlı, Qızıl-Ayaq, Din- Acı. Qaçır, Baqır), Alaç (arışları: Qara-Tüpe, Çikek), Qara (arışları: Erik, Çub-Baş), Bükevil (arışları: Qır, Kâr).</w:t>
      </w:r>
    </w:p>
    <w:p w:rsidR="00874A6B" w:rsidRDefault="00216B32" w:rsidP="00DA7507">
      <w:pPr>
        <w:pStyle w:val="Heading70"/>
        <w:keepNext/>
        <w:keepLines/>
        <w:shd w:val="clear" w:color="auto" w:fill="auto"/>
        <w:spacing w:before="0" w:after="157" w:line="220" w:lineRule="exact"/>
        <w:ind w:right="40"/>
        <w:jc w:val="left"/>
      </w:pPr>
      <w:bookmarkStart w:id="14" w:name="bookmark13"/>
      <w:r>
        <w:t>Tacikler</w:t>
      </w:r>
      <w:bookmarkEnd w:id="14"/>
    </w:p>
    <w:p w:rsidR="00874A6B" w:rsidRDefault="00216B32" w:rsidP="00DA7507">
      <w:pPr>
        <w:pStyle w:val="Bodytext380"/>
        <w:shd w:val="clear" w:color="auto" w:fill="auto"/>
        <w:spacing w:after="0"/>
        <w:ind w:firstLine="500"/>
        <w:jc w:val="left"/>
      </w:pPr>
      <w:r>
        <w:t>Türkistanııı Türk olmıyan ahalisinden Tacikler, muhtelif asırlarda Türkistana gelen İran unsurunun, bilhassa Sasanîler ve Araplar çağında İrandan gelen Parslarla iranlılaşan Türklerin halitasından ibarettir.</w:t>
      </w:r>
    </w:p>
    <w:p w:rsidR="00874A6B" w:rsidRDefault="00216B32" w:rsidP="00DA7507">
      <w:pPr>
        <w:pStyle w:val="Bodytext380"/>
        <w:shd w:val="clear" w:color="auto" w:fill="auto"/>
        <w:spacing w:after="0"/>
        <w:jc w:val="left"/>
      </w:pPr>
      <w:r>
        <w:pict>
          <v:shape id="_x0000_s1140" type="#_x0000_t202" style="position:absolute;margin-left:14.5pt;margin-top:.5pt;width:88.3pt;height:26pt;z-index:-125829355;mso-wrap-distance-left:5pt;mso-wrap-distance-top:.5pt;mso-wrap-distance-right:5pt;mso-wrap-distance-bottom:2.9pt;mso-position-horizontal-relative:margin" filled="f" stroked="f">
            <v:textbox style="mso-fit-shape-to-text:t" inset="0,0,0,0">
              <w:txbxContent>
                <w:p w:rsidR="00216B32" w:rsidRDefault="00216B32">
                  <w:pPr>
                    <w:pStyle w:val="Bodytext380"/>
                    <w:shd w:val="clear" w:color="auto" w:fill="auto"/>
                    <w:spacing w:after="0" w:line="228" w:lineRule="exact"/>
                    <w:ind w:firstLine="240"/>
                    <w:jc w:val="left"/>
                  </w:pPr>
                  <w:r>
                    <w:rPr>
                      <w:rStyle w:val="Bodytext38Exact"/>
                    </w:rPr>
                    <w:t>Khorezmliler, Tokhar ve Soğdlar</w:t>
                  </w:r>
                </w:p>
              </w:txbxContent>
            </v:textbox>
            <w10:wrap type="square" side="right" anchorx="margin"/>
          </v:shape>
        </w:pict>
      </w:r>
      <w:r>
        <w:t>Eski Tiirkistanda Aryanı unsur olarak Baktra (Bakhter), Soğd, Khorezm, Alan ve As gibi ka</w:t>
      </w:r>
      <w:r>
        <w:softHyphen/>
        <w:t>vimler malûmdur. Bunlardan « Alan-As » Iarın şimdiki Khorezmin batısında oturanları, evvelce Doğu Avrupadan Orta Asyaya gelirken Şimalî Kafkasyada yerleşip kalan Alanlara iltihak et</w:t>
      </w:r>
      <w:r>
        <w:softHyphen/>
        <w:t>mek üzere, islâmiyetin ilk asırlarında geri dönmüşlerdir</w:t>
      </w:r>
      <w:r>
        <w:rPr>
          <w:vertAlign w:val="superscript"/>
        </w:rPr>
        <w:t>100</w:t>
      </w:r>
      <w:r>
        <w:t>). Şimdiki Osetin kavmi onların adını taşımaktadır. Türkistanm muhtelif bölgele</w:t>
      </w:r>
      <w:r>
        <w:softHyphen/>
        <w:t>rinde dağınık yaşıyan diğer kısımları ise türkleşmişlerdir, muhtelif yer</w:t>
      </w:r>
      <w:r>
        <w:softHyphen/>
        <w:t>lerdeki «Alan» ve «As» adlarıyla görülen türk boy yahut tireleri bun</w:t>
      </w:r>
      <w:r>
        <w:softHyphen/>
        <w:t xml:space="preserve">lardan kalmış olacak. Aryanîlerden ilk önce Türkistana gelenler </w:t>
      </w:r>
      <w:r>
        <w:rPr>
          <w:rStyle w:val="Bodytext38BookAntiqua85ptBoldSpacing0pt"/>
        </w:rPr>
        <w:t xml:space="preserve">Kho- </w:t>
      </w:r>
      <w:r>
        <w:t>ıezmljler dir Bunlar da bilhassa on üçüncü asırda Moğollar çağında dağıtılarak tamamen tüıkleşip bittiler. Bunların dilleri, İran dilleri arasında tamamen ayrı bir yer tutuyordu. Hiçbir hâtıra bırakmadan kaybolduğu sanılan bu dilin enkazı, bugün İstanbul kütüphanelerindeki nrapça fıkıh ve lügat kitaplarında bulunmuştur.</w:t>
      </w:r>
    </w:p>
    <w:p w:rsidR="00874A6B" w:rsidRDefault="00216B32" w:rsidP="00DA7507">
      <w:pPr>
        <w:pStyle w:val="Bodytext380"/>
        <w:shd w:val="clear" w:color="auto" w:fill="auto"/>
        <w:spacing w:after="0"/>
        <w:ind w:firstLine="500"/>
        <w:jc w:val="left"/>
      </w:pPr>
      <w:r>
        <w:t>Örnekler :</w:t>
      </w:r>
    </w:p>
    <w:p w:rsidR="00874A6B" w:rsidRDefault="00216B32" w:rsidP="00DA7507">
      <w:pPr>
        <w:pStyle w:val="Bodytext390"/>
        <w:shd w:val="clear" w:color="auto" w:fill="auto"/>
        <w:spacing w:after="223"/>
        <w:ind w:left="1000"/>
        <w:jc w:val="left"/>
      </w:pPr>
      <w:r>
        <w:t xml:space="preserve">Kinû </w:t>
      </w:r>
      <w:r>
        <w:rPr>
          <w:lang w:val="en-US" w:eastAsia="en-US" w:bidi="en-US"/>
        </w:rPr>
        <w:t xml:space="preserve">hiwrika.ni </w:t>
      </w:r>
      <w:r>
        <w:t xml:space="preserve">ı zirni ni dwaç iv iş 'hare </w:t>
      </w:r>
      <w:r>
        <w:rPr>
          <w:rStyle w:val="Bodytext39Bold"/>
          <w:i/>
          <w:iCs/>
        </w:rPr>
        <w:t xml:space="preserve">hikâm </w:t>
      </w:r>
      <w:r>
        <w:t xml:space="preserve">bahi ispenî </w:t>
      </w:r>
      <w:r>
        <w:rPr>
          <w:rStyle w:val="Bodytext39Bold"/>
          <w:i/>
          <w:iCs/>
        </w:rPr>
        <w:t xml:space="preserve">khi- </w:t>
      </w:r>
      <w:r>
        <w:t>navıkam</w:t>
      </w:r>
      <w:r>
        <w:rPr>
          <w:rStyle w:val="Bodytext39NotItalic"/>
        </w:rPr>
        <w:t xml:space="preserve"> </w:t>
      </w:r>
      <w:r>
        <w:rPr>
          <w:rStyle w:val="Bodytext39Constantia75ptNotItalicSpacing0pt"/>
        </w:rPr>
        <w:t xml:space="preserve">yani </w:t>
      </w:r>
      <w:r>
        <w:rPr>
          <w:rStyle w:val="Bodytext39NotItalic"/>
        </w:rPr>
        <w:t>rr Sen bana bu altını vermezsin. Senin hesabına bir</w:t>
      </w:r>
    </w:p>
    <w:p w:rsidR="00874A6B" w:rsidRDefault="00216B32" w:rsidP="00DA7507">
      <w:pPr>
        <w:pStyle w:val="Bodytext140"/>
        <w:shd w:val="clear" w:color="auto" w:fill="auto"/>
        <w:spacing w:after="0" w:line="245" w:lineRule="exact"/>
        <w:ind w:firstLine="500"/>
      </w:pPr>
      <w:r>
        <w:t xml:space="preserve">rıoo) Bk. şimdi </w:t>
      </w:r>
      <w:r>
        <w:rPr>
          <w:rStyle w:val="Bodytext14Italic"/>
        </w:rPr>
        <w:t>«İslâm Ansiklopedisi*</w:t>
      </w:r>
      <w:r>
        <w:t xml:space="preserve"> türkçe neşri c. I, s. 376-378 «Allan» maddesi].</w:t>
      </w:r>
      <w:r>
        <w:br w:type="page"/>
      </w:r>
    </w:p>
    <w:p w:rsidR="00874A6B" w:rsidRDefault="00216B32" w:rsidP="00DA7507">
      <w:pPr>
        <w:pStyle w:val="Bodytext140"/>
        <w:shd w:val="clear" w:color="auto" w:fill="auto"/>
        <w:spacing w:after="0" w:line="226" w:lineRule="exact"/>
        <w:ind w:left="920"/>
      </w:pPr>
      <w:r>
        <w:lastRenderedPageBreak/>
        <w:t>dirhem bile vermem. Ben o altına demir satın alırım.</w:t>
      </w:r>
    </w:p>
    <w:p w:rsidR="00874A6B" w:rsidRDefault="00216B32" w:rsidP="00DA7507">
      <w:pPr>
        <w:pStyle w:val="Bodytext160"/>
        <w:shd w:val="clear" w:color="auto" w:fill="auto"/>
        <w:spacing w:line="226" w:lineRule="exact"/>
        <w:ind w:left="920" w:firstLine="420"/>
        <w:jc w:val="left"/>
      </w:pPr>
      <w:r>
        <w:rPr>
          <w:rStyle w:val="Bodytext16Italic"/>
          <w:b/>
          <w:bCs/>
        </w:rPr>
        <w:t>Hiwç dî parûzda</w:t>
      </w:r>
      <w:r>
        <w:t xml:space="preserve"> yani ~ Sana verildi.</w:t>
      </w:r>
    </w:p>
    <w:p w:rsidR="00874A6B" w:rsidRDefault="00216B32" w:rsidP="00DA7507">
      <w:pPr>
        <w:pStyle w:val="Bodytext160"/>
        <w:shd w:val="clear" w:color="auto" w:fill="auto"/>
        <w:spacing w:after="182" w:line="226" w:lineRule="exact"/>
        <w:ind w:left="920" w:right="180" w:firstLine="420"/>
        <w:jc w:val="left"/>
      </w:pPr>
      <w:r>
        <w:rPr>
          <w:rStyle w:val="Bodytext16Italic"/>
          <w:b/>
          <w:bCs/>
        </w:rPr>
        <w:t xml:space="preserve">Kamma bir khiyanet ikkikh, udh w yari finunan ravnna giprikh </w:t>
      </w:r>
      <w:r>
        <w:t>yani =r Sen hiyanet edersin ve yahut bilhassa şu çiftliğe dönüp gelir</w:t>
      </w:r>
      <w:r>
        <w:softHyphen/>
        <w:t>sin</w:t>
      </w:r>
      <w:r>
        <w:rPr>
          <w:vertAlign w:val="superscript"/>
        </w:rPr>
        <w:t>1</w:t>
      </w:r>
      <w:r>
        <w:t>^</w:t>
      </w:r>
      <w:r>
        <w:rPr>
          <w:vertAlign w:val="superscript"/>
        </w:rPr>
        <w:t>1</w:t>
      </w:r>
      <w:r>
        <w:t>).</w:t>
      </w:r>
    </w:p>
    <w:p w:rsidR="00874A6B" w:rsidRDefault="00216B32" w:rsidP="00DA7507">
      <w:pPr>
        <w:pStyle w:val="Bodytext401"/>
        <w:shd w:val="clear" w:color="auto" w:fill="auto"/>
        <w:spacing w:before="0"/>
        <w:ind w:firstLine="480"/>
        <w:jc w:val="left"/>
      </w:pPr>
      <w:r>
        <w:t>Baktra‘lar ise Şimalî Afganistan, Balkh, Badakhşan ve Doğu Bu- khara taraflarında bulunup, bunların Doğu Bukhara taraflarındaki bö</w:t>
      </w:r>
      <w:r>
        <w:softHyphen/>
        <w:t>lümleri, milâttan önce birinci asırda Sır Derya taraflarından gelerek oralara hâkim olan Tokhar adında bir kavmin ismiyle «Tokhar» ( jUJ* v« ) ve işgal ettikleri saha da «Tokharistan» tesmiye olunmuştur. Bunlar farsçaj'a pek yakın olan bir İran diliyle konuşmuşlardır</w:t>
      </w:r>
      <w:r>
        <w:rPr>
          <w:vertAlign w:val="superscript"/>
        </w:rPr>
        <w:footnoteReference w:id="58"/>
      </w:r>
      <w:r>
        <w:rPr>
          <w:vertAlign w:val="superscript"/>
        </w:rPr>
        <w:t xml:space="preserve"> </w:t>
      </w:r>
      <w:r>
        <w:rPr>
          <w:vertAlign w:val="superscript"/>
        </w:rPr>
        <w:footnoteReference w:id="59"/>
      </w:r>
      <w:r>
        <w:t>). Bugün Balkh, Badakhşan, Doğu Bukhara, Pamir ve Doğu Türkistanm Khuteıı ve Yarkend taraflarındaki Tacikler bunların torunlarından ve yahut onlar tarafından temsil edilip dillerini kabul etmiş olan diğer un</w:t>
      </w:r>
      <w:r>
        <w:softHyphen/>
        <w:t>surlardan ibaret olsa gerektir. Yukarıda «Kent Türkü» bahsinde an- ^ lattığımız .gibi, Vakhan ve Şugnan ahalisi Tacikleri, arap kaynaklarına göre, ilk İslâm asırlarında Türk sayılıyorlardı. Bunlar menşe bakımın</w:t>
      </w:r>
      <w:r>
        <w:softHyphen/>
        <w:t>dan galiba Türk olmuşlar, sonra Tokharistan hanlıları tarafından tem</w:t>
      </w:r>
      <w:r>
        <w:softHyphen/>
        <w:t>sil edilmişlerdir. Umumen Baktra-Tokhar’lar İran yoluyla Şimalî Afga- nistana gelen aryanî unsurlarının en eskisi ve kuvvetlisi olmuşlardır. MakedonyalI İskender ile gelen Yunanlılarla da karışarak vaktiyle kuv</w:t>
      </w:r>
      <w:r>
        <w:softHyphen/>
        <w:t>vetli bir medenî unsur teşkil etmişler ve Türkistanda Buda dininin ya</w:t>
      </w:r>
      <w:r>
        <w:softHyphen/>
        <w:t>yılmasında büyük rol oynamışlardır. Eski türkçe buda eserlerinin mü</w:t>
      </w:r>
      <w:r>
        <w:softHyphen/>
        <w:t>him bir bölümü tokharcadan tercüme edilmiştir.</w:t>
      </w:r>
    </w:p>
    <w:p w:rsidR="00874A6B" w:rsidRDefault="00216B32" w:rsidP="00DA7507">
      <w:pPr>
        <w:pStyle w:val="Bodytext401"/>
        <w:shd w:val="clear" w:color="auto" w:fill="auto"/>
        <w:spacing w:before="0"/>
        <w:ind w:right="180" w:firstLine="480"/>
        <w:jc w:val="left"/>
      </w:pPr>
      <w:r>
        <w:t>Soğd’lar ise yine Avrupadan, bir bölümü Kafkasya-İran yolun</w:t>
      </w:r>
      <w:r>
        <w:softHyphen/>
        <w:t>dan, diğer bir bölümü Kırım taraflarından ve Hazar Denizi şimalinden geçerek Türkistana pek eskiden gelmiş olan bir kavimdir. Kırımda «Sudak» (Suğdaq), Gürcistanda eski «Soğdbil» şehri, Kazakistanda Kara-Tav ın şimalindeki «Suzak» («Sugdaq») bunların müstâmereleri olmuştur. Soğdlar Türkistan *ve Möğolistanm muhtelif yerlerine dağıla</w:t>
      </w:r>
      <w:r>
        <w:softHyphen/>
        <w:t>rak oturmuşlardır. Bunların mühim kısımları Bukhara ile Semerkand</w:t>
      </w:r>
    </w:p>
    <w:p w:rsidR="00874A6B" w:rsidRDefault="00216B32" w:rsidP="00DA7507">
      <w:pPr>
        <w:pStyle w:val="Bodytext401"/>
        <w:shd w:val="clear" w:color="auto" w:fill="auto"/>
        <w:spacing w:before="0" w:after="180" w:line="226" w:lineRule="exact"/>
        <w:ind w:firstLine="900"/>
        <w:jc w:val="left"/>
      </w:pPr>
      <w:r>
        <w:t>kendi adlarıyla «Soğd» (Yunan menbalarında «Sogdiana») tesmiye olunan bölgede ve «Yedisu» taraflarında Çu havzasında yaşa</w:t>
      </w:r>
      <w:r>
        <w:softHyphen/>
        <w:t xml:space="preserve">yıp, diğer kısımları Şimaligarbî Çinde, Doğu Türkistanda (Turfanın batısında) ve Moğolistanda «Selenge» ırmağı havzasında («Bay-Balıq» şehri) yaşamışlar ve hepsi ticaretle </w:t>
      </w:r>
      <w:r>
        <w:lastRenderedPageBreak/>
        <w:t>meşgul olmuşlardır. Tiirkler bunlara «Suğdak» demişlerdir. Soğdlarm ticarette rolleri fevkalâde mühim oltıp, Turan ve Iran arasındaki savaşlar bazan bunların İranlılarla ticarî rekabetleri yüzünden çıkmıştır. Bunlar eski zaman Türkistanınırr Ya- hudileri mesabesinde olmuşlardır. Bütün sermaye bunların elinde ol</w:t>
      </w:r>
      <w:r>
        <w:softHyphen/>
        <w:t>muş, bu cihettendir ki eski Türkler «Başsız börk olmaz, Tatsız Türk olmaz» demişlerdir' «Tat» kelimesi eski zamanın Suğdak, Khorezmli ve As gibi tüccar aryanı kavimlerine itlâk olunmuştur. Khorezmlilerle Tokharlar kendi ülkelerinde siyasî hâkimiyete mâlik oldukları halde, Soğdlular hiçbir zaman siyasî hâkimiyete mâlik olmamış ve belki de ona ciddî olarak temayül bile göstermemişlerdir. Bu kavim, daha pek eski zamanlarda kendi dillerinden başka türk ve fars dillerinde de konuşmuşlar; her yerde türk ve İran unsurları arasında azlık oldukla</w:t>
      </w:r>
      <w:r>
        <w:softHyphen/>
        <w:t>rından yavaş yavaş türkîeşmiş yahut tacikleşmişlerdir. Bunun neticesin</w:t>
      </w:r>
      <w:r>
        <w:softHyphen/>
        <w:t>de İslâm çağında Mâverâünnehirde birbiriyle mücadelede bulunan dil</w:t>
      </w:r>
      <w:r>
        <w:softHyphen/>
        <w:t>ler olarak «türkçe» ile «farsça» (tacikçe) kalmıştır. Araplar yeni gel</w:t>
      </w:r>
      <w:r>
        <w:softHyphen/>
        <w:t>diği zaman Semerkand ve Bukharanın etrafındaki Suğdaklar kendi dil. leriyle konuşuyorlardı; hattâ müslüman Suğdaklara camilerinde namaz</w:t>
      </w:r>
      <w:r>
        <w:softHyphen/>
        <w:t xml:space="preserve">da kendi dillerini kullanmaya bile müsaade edilmişti </w:t>
      </w:r>
      <w:r>
        <w:rPr>
          <w:vertAlign w:val="superscript"/>
        </w:rPr>
        <w:t>10a</w:t>
      </w:r>
      <w:r>
        <w:t>). Milâdî onuncu asırda Bukhara civarında ancak bazı «rustak» (nahiye) 1ar suğdakça bilirlerdi. 1 1 ve 12 nci asırlarda bu dil tamamen unutuldu. Ancak bazı kısımları, Zerefşan havzasının yukarı bölümlerinde «Yagnub»' ırmağı üzerinde «Yagnub» adında bir küçük tacile uruğu şeklinde, eski dilini kısmen saklıyabilmiştir.</w:t>
      </w:r>
    </w:p>
    <w:p w:rsidR="00874A6B" w:rsidRDefault="00216B32" w:rsidP="00DA7507">
      <w:pPr>
        <w:pStyle w:val="Bodytext160"/>
        <w:shd w:val="clear" w:color="auto" w:fill="auto"/>
        <w:spacing w:after="182" w:line="226" w:lineRule="exact"/>
        <w:ind w:left="980" w:firstLine="300"/>
        <w:jc w:val="left"/>
      </w:pPr>
      <w:r>
        <w:t>Bugün alman ve rus ıisaniyatçılan tarafından öğrenilmekte olan Yagnub dili, buralarda incelemelerde bulunan iraniyatçı A n - d r e e v’in malûmatına göre, Yagnub ırmağının sol kıyısında otu</w:t>
      </w:r>
      <w:r>
        <w:softHyphen/>
        <w:t>ranların lehçesi «Birinci Yagnub» ırmağın sol kıyısında oturanla- rınki «İkinci Yagnub», Yagnubun başmdakilerinki «Üçüncü Yagnub». Yagnubun «KÖl» adlı kolu boyunda yaşıyanlarının lehçesi de «Dör</w:t>
      </w:r>
      <w:r>
        <w:softHyphen/>
        <w:t>düncü» olmak üzere dört grupa ayrılmaktadır.</w:t>
      </w:r>
    </w:p>
    <w:p w:rsidR="00874A6B" w:rsidRDefault="00216B32" w:rsidP="00DA7507">
      <w:pPr>
        <w:pStyle w:val="Bodytext160"/>
        <w:shd w:val="clear" w:color="auto" w:fill="auto"/>
        <w:spacing w:line="223" w:lineRule="exact"/>
        <w:ind w:firstLine="900"/>
        <w:jc w:val="left"/>
        <w:sectPr w:rsidR="00874A6B">
          <w:headerReference w:type="even" r:id="rId144"/>
          <w:headerReference w:type="default" r:id="rId145"/>
          <w:headerReference w:type="first" r:id="rId146"/>
          <w:pgSz w:w="8400" w:h="11900"/>
          <w:pgMar w:top="1660" w:right="951" w:bottom="996" w:left="1031" w:header="0" w:footer="3" w:gutter="0"/>
          <w:cols w:space="720"/>
          <w:noEndnote/>
          <w:titlePg/>
          <w:docGrid w:linePitch="360"/>
        </w:sectPr>
      </w:pPr>
      <w:r>
        <w:t xml:space="preserve">Meselâ «rükû ediniz» yerine soğdça olarak </w:t>
      </w:r>
      <w:r>
        <w:rPr>
          <w:rStyle w:val="Bodytext16Italic"/>
          <w:b/>
          <w:bCs/>
        </w:rPr>
        <w:t>bakmtankint</w:t>
      </w:r>
      <w:r>
        <w:t xml:space="preserve">. «secde ediniz •&gt; mânasında </w:t>
      </w:r>
      <w:r>
        <w:rPr>
          <w:rStyle w:val="Bodytext16Italic"/>
          <w:b/>
          <w:bCs/>
        </w:rPr>
        <w:t>negûniya negunî</w:t>
      </w:r>
      <w:r>
        <w:t xml:space="preserve"> demişlerdir, bk. </w:t>
      </w:r>
      <w:r>
        <w:rPr>
          <w:rStyle w:val="Bodytext16Spacing1pt0"/>
          <w:b/>
          <w:bCs/>
        </w:rPr>
        <w:t>Narşakhî.</w:t>
      </w:r>
      <w:r>
        <w:rPr>
          <w:rStyle w:val="Bodytext163"/>
          <w:b/>
          <w:bCs/>
        </w:rPr>
        <w:t xml:space="preserve"> </w:t>
      </w:r>
      <w:r>
        <w:rPr>
          <w:rStyle w:val="Bodytext16Italic"/>
          <w:b/>
          <w:bCs/>
        </w:rPr>
        <w:t>Tarikh~i Bukhara-,</w:t>
      </w:r>
      <w:r>
        <w:rPr>
          <w:rStyle w:val="Bodytext163"/>
          <w:b/>
          <w:bCs/>
        </w:rPr>
        <w:t xml:space="preserve"> ed.' </w:t>
      </w:r>
      <w:r>
        <w:t>£!h. Schefer, s. 47.</w:t>
      </w:r>
    </w:p>
    <w:p w:rsidR="00874A6B" w:rsidRDefault="00216B32" w:rsidP="00DA7507">
      <w:pPr>
        <w:pStyle w:val="Bodytext401"/>
        <w:shd w:val="clear" w:color="auto" w:fill="auto"/>
        <w:spacing w:before="0" w:line="233" w:lineRule="exact"/>
        <w:jc w:val="left"/>
      </w:pPr>
      <w:r>
        <w:lastRenderedPageBreak/>
        <w:t xml:space="preserve">sırasında bulunan bu eserleri alman, fransız, ve rus bilginleri (M ü 1 1 e r, </w:t>
      </w:r>
      <w:r>
        <w:rPr>
          <w:rStyle w:val="Bodytext40Spacing2pt"/>
          <w:b/>
          <w:bCs/>
        </w:rPr>
        <w:t>Gauthiot,</w:t>
      </w:r>
      <w:r>
        <w:t xml:space="preserve"> P e 1 1 i o t, R o s s e n b e r g) neşretmişlerdir ve et inektedirler. Eski soğd dilinin bugünkü tacikçe ve farsçaya ancak ar- yanî-iran dilleri zümresinden olmakla ilişikliği vardır. Yoksa büsbütün başka bir dildir.</w:t>
      </w:r>
    </w:p>
    <w:p w:rsidR="00874A6B" w:rsidRDefault="00216B32" w:rsidP="00DA7507">
      <w:pPr>
        <w:pStyle w:val="Bodytext160"/>
        <w:shd w:val="clear" w:color="auto" w:fill="auto"/>
        <w:spacing w:line="140" w:lineRule="exact"/>
        <w:ind w:left="500"/>
        <w:jc w:val="left"/>
      </w:pPr>
      <w:r>
        <w:pict>
          <v:shape id="_x0000_s1144" type="#_x0000_t202" style="position:absolute;left:0;text-align:left;margin-left:4.8pt;margin-top:-230.4pt;width:306.7pt;height:.05pt;z-index:-125829354;mso-wrap-distance-left:5pt;mso-wrap-distance-right:5pt;mso-position-horizontal-relative:margin" filled="f" stroked="f">
            <v:textbox style="mso-fit-shape-to-text:t" inset="0,0,0,0">
              <w:txbxContent>
                <w:p w:rsidR="00216B32" w:rsidRDefault="00216B32">
                  <w:pPr>
                    <w:pStyle w:val="Tablecaption"/>
                    <w:shd w:val="clear" w:color="auto" w:fill="auto"/>
                  </w:pPr>
                  <w:r>
                    <w:t>Bunların l'ars diline yakınlığını göstermek için birkaç kelime veriyoruz:</w:t>
                  </w:r>
                </w:p>
                <w:p w:rsidR="00216B32" w:rsidRDefault="00216B32">
                  <w:pPr>
                    <w:pStyle w:val="Tablecaption"/>
                    <w:shd w:val="clear" w:color="auto" w:fill="auto"/>
                    <w:tabs>
                      <w:tab w:val="left" w:pos="1082"/>
                      <w:tab w:val="left" w:pos="2081"/>
                    </w:tabs>
                    <w:spacing w:line="140" w:lineRule="exact"/>
                    <w:jc w:val="both"/>
                  </w:pPr>
                  <w:r>
                    <w:t>Birinci</w:t>
                  </w:r>
                  <w:r>
                    <w:tab/>
                    <w:t>İkinci</w:t>
                  </w:r>
                  <w:r>
                    <w:tab/>
                    <w:t>Üçüncü Dördüncü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0"/>
                    <w:gridCol w:w="1392"/>
                    <w:gridCol w:w="874"/>
                    <w:gridCol w:w="1286"/>
                    <w:gridCol w:w="984"/>
                    <w:gridCol w:w="1118"/>
                  </w:tblGrid>
                  <w:tr w:rsidR="00216B32">
                    <w:tblPrEx>
                      <w:tblCellMar>
                        <w:top w:w="0" w:type="dxa"/>
                        <w:bottom w:w="0" w:type="dxa"/>
                      </w:tblCellMar>
                    </w:tblPrEx>
                    <w:trPr>
                      <w:trHeight w:hRule="exact" w:val="302"/>
                      <w:jc w:val="center"/>
                    </w:trPr>
                    <w:tc>
                      <w:tcPr>
                        <w:tcW w:w="480" w:type="dxa"/>
                        <w:shd w:val="clear" w:color="auto" w:fill="FFFFFF"/>
                      </w:tcPr>
                      <w:p w:rsidR="00216B32" w:rsidRDefault="00216B32">
                        <w:pPr>
                          <w:rPr>
                            <w:sz w:val="10"/>
                            <w:szCs w:val="10"/>
                          </w:rPr>
                        </w:pPr>
                      </w:p>
                    </w:tc>
                    <w:tc>
                      <w:tcPr>
                        <w:tcW w:w="1392" w:type="dxa"/>
                        <w:shd w:val="clear" w:color="auto" w:fill="FFFFFF"/>
                      </w:tcPr>
                      <w:p w:rsidR="00216B32" w:rsidRDefault="00216B32">
                        <w:pPr>
                          <w:pStyle w:val="Bodytext27"/>
                          <w:shd w:val="clear" w:color="auto" w:fill="auto"/>
                          <w:spacing w:line="140" w:lineRule="exact"/>
                          <w:jc w:val="left"/>
                        </w:pPr>
                        <w:r>
                          <w:rPr>
                            <w:rStyle w:val="Bodytext27ptBoldSpacing0pt"/>
                          </w:rPr>
                          <w:t>Farsça</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Spacing0pt"/>
                          </w:rPr>
                          <w:t>Yagnub</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Spacing0pt"/>
                          </w:rPr>
                          <w:t>Yagnub</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Spacing0pt"/>
                          </w:rPr>
                          <w:t>Yagnub</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Spacing0pt"/>
                          </w:rPr>
                          <w:t>Yagnub</w:t>
                        </w:r>
                      </w:p>
                    </w:tc>
                  </w:tr>
                  <w:tr w:rsidR="00216B32">
                    <w:tblPrEx>
                      <w:tblCellMar>
                        <w:top w:w="0" w:type="dxa"/>
                        <w:bottom w:w="0" w:type="dxa"/>
                      </w:tblCellMar>
                    </w:tblPrEx>
                    <w:trPr>
                      <w:trHeight w:hRule="exact" w:val="278"/>
                      <w:jc w:val="center"/>
                    </w:trPr>
                    <w:tc>
                      <w:tcPr>
                        <w:tcW w:w="480" w:type="dxa"/>
                        <w:tcBorders>
                          <w:top w:val="single" w:sz="4" w:space="0" w:color="auto"/>
                        </w:tcBorders>
                        <w:shd w:val="clear" w:color="auto" w:fill="FFFFFF"/>
                        <w:vAlign w:val="bottom"/>
                      </w:tcPr>
                      <w:p w:rsidR="00216B32" w:rsidRDefault="00216B32">
                        <w:pPr>
                          <w:pStyle w:val="Bodytext27"/>
                          <w:shd w:val="clear" w:color="auto" w:fill="auto"/>
                          <w:spacing w:line="140" w:lineRule="exact"/>
                          <w:jc w:val="left"/>
                        </w:pPr>
                        <w:r>
                          <w:rPr>
                            <w:rStyle w:val="Bodytext27ptBoldItalicSpacing0pt"/>
                          </w:rPr>
                          <w:t>Se</w:t>
                        </w:r>
                      </w:p>
                    </w:tc>
                    <w:tc>
                      <w:tcPr>
                        <w:tcW w:w="1392" w:type="dxa"/>
                        <w:tcBorders>
                          <w:top w:val="single" w:sz="4" w:space="0" w:color="auto"/>
                        </w:tcBorders>
                        <w:shd w:val="clear" w:color="auto" w:fill="FFFFFF"/>
                        <w:vAlign w:val="bottom"/>
                      </w:tcPr>
                      <w:p w:rsidR="00216B32" w:rsidRDefault="00216B32">
                        <w:pPr>
                          <w:pStyle w:val="Bodytext27"/>
                          <w:shd w:val="clear" w:color="auto" w:fill="auto"/>
                          <w:spacing w:line="170" w:lineRule="exact"/>
                          <w:ind w:left="620"/>
                          <w:jc w:val="left"/>
                        </w:pPr>
                        <w:r>
                          <w:rPr>
                            <w:rStyle w:val="Bodytext285ptBoldSpacing0pt"/>
                          </w:rPr>
                          <w:t>(üç)</w:t>
                        </w:r>
                      </w:p>
                    </w:tc>
                    <w:tc>
                      <w:tcPr>
                        <w:tcW w:w="874" w:type="dxa"/>
                        <w:tcBorders>
                          <w:top w:val="single" w:sz="4" w:space="0" w:color="auto"/>
                        </w:tcBorders>
                        <w:shd w:val="clear" w:color="auto" w:fill="FFFFFF"/>
                        <w:vAlign w:val="bottom"/>
                      </w:tcPr>
                      <w:p w:rsidR="00216B32" w:rsidRDefault="00216B32">
                        <w:pPr>
                          <w:pStyle w:val="Bodytext27"/>
                          <w:shd w:val="clear" w:color="auto" w:fill="auto"/>
                          <w:spacing w:line="140" w:lineRule="exact"/>
                          <w:jc w:val="center"/>
                        </w:pPr>
                        <w:r>
                          <w:rPr>
                            <w:rStyle w:val="Bodytext27ptBoldItalicSpacing0pt"/>
                          </w:rPr>
                          <w:t>lir ay</w:t>
                        </w:r>
                      </w:p>
                    </w:tc>
                    <w:tc>
                      <w:tcPr>
                        <w:tcW w:w="1286" w:type="dxa"/>
                        <w:tcBorders>
                          <w:top w:val="single" w:sz="4" w:space="0" w:color="auto"/>
                        </w:tcBorders>
                        <w:shd w:val="clear" w:color="auto" w:fill="FFFFFF"/>
                        <w:vAlign w:val="bottom"/>
                      </w:tcPr>
                      <w:p w:rsidR="00216B32" w:rsidRDefault="00216B32">
                        <w:pPr>
                          <w:pStyle w:val="Bodytext27"/>
                          <w:shd w:val="clear" w:color="auto" w:fill="auto"/>
                          <w:spacing w:line="140" w:lineRule="exact"/>
                          <w:ind w:left="440"/>
                          <w:jc w:val="left"/>
                        </w:pPr>
                        <w:r>
                          <w:rPr>
                            <w:rStyle w:val="Bodytext27ptBoldItalicSpacing0pt"/>
                          </w:rPr>
                          <w:t>ter ey</w:t>
                        </w:r>
                      </w:p>
                    </w:tc>
                    <w:tc>
                      <w:tcPr>
                        <w:tcW w:w="984" w:type="dxa"/>
                        <w:tcBorders>
                          <w:top w:val="single" w:sz="4" w:space="0" w:color="auto"/>
                        </w:tcBorders>
                        <w:shd w:val="clear" w:color="auto" w:fill="FFFFFF"/>
                        <w:vAlign w:val="bottom"/>
                      </w:tcPr>
                      <w:p w:rsidR="00216B32" w:rsidRDefault="00216B32">
                        <w:pPr>
                          <w:pStyle w:val="Bodytext27"/>
                          <w:shd w:val="clear" w:color="auto" w:fill="auto"/>
                          <w:spacing w:line="140" w:lineRule="exact"/>
                          <w:ind w:left="200"/>
                          <w:jc w:val="left"/>
                        </w:pPr>
                        <w:r>
                          <w:rPr>
                            <w:rStyle w:val="Bodytext27ptBoldItalicSpacing0pt"/>
                          </w:rPr>
                          <w:t>saray</w:t>
                        </w:r>
                      </w:p>
                    </w:tc>
                    <w:tc>
                      <w:tcPr>
                        <w:tcW w:w="1118" w:type="dxa"/>
                        <w:tcBorders>
                          <w:top w:val="single" w:sz="4" w:space="0" w:color="auto"/>
                        </w:tcBorders>
                        <w:shd w:val="clear" w:color="auto" w:fill="FFFFFF"/>
                        <w:vAlign w:val="bottom"/>
                      </w:tcPr>
                      <w:p w:rsidR="00216B32" w:rsidRDefault="00216B32">
                        <w:pPr>
                          <w:pStyle w:val="Bodytext27"/>
                          <w:shd w:val="clear" w:color="auto" w:fill="auto"/>
                          <w:spacing w:line="140" w:lineRule="exact"/>
                          <w:ind w:left="260"/>
                          <w:jc w:val="left"/>
                        </w:pPr>
                        <w:r>
                          <w:rPr>
                            <w:rStyle w:val="Bodytext27ptBoldItalicSpacing0pt"/>
                          </w:rPr>
                          <w:t>siray</w:t>
                        </w:r>
                      </w:p>
                    </w:tc>
                  </w:tr>
                  <w:tr w:rsidR="00216B32">
                    <w:tblPrEx>
                      <w:tblCellMar>
                        <w:top w:w="0" w:type="dxa"/>
                        <w:bottom w:w="0" w:type="dxa"/>
                      </w:tblCellMar>
                    </w:tblPrEx>
                    <w:trPr>
                      <w:trHeight w:hRule="exact" w:val="230"/>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dik</w:t>
                        </w:r>
                      </w:p>
                    </w:tc>
                    <w:tc>
                      <w:tcPr>
                        <w:tcW w:w="1392" w:type="dxa"/>
                        <w:shd w:val="clear" w:color="auto" w:fill="FFFFFF"/>
                      </w:tcPr>
                      <w:p w:rsidR="00216B32" w:rsidRDefault="00216B32">
                        <w:pPr>
                          <w:pStyle w:val="Bodytext27"/>
                          <w:shd w:val="clear" w:color="auto" w:fill="auto"/>
                          <w:spacing w:line="170" w:lineRule="exact"/>
                          <w:ind w:left="620"/>
                          <w:jc w:val="left"/>
                        </w:pPr>
                        <w:r>
                          <w:rPr>
                            <w:rStyle w:val="Bodytext285ptBoldSpacing0pt"/>
                          </w:rPr>
                          <w:t>(köy)</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mayn</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rneyn</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meyn</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■me'in</w:t>
                        </w:r>
                      </w:p>
                    </w:tc>
                  </w:tr>
                  <w:tr w:rsidR="00216B32">
                    <w:tblPrEx>
                      <w:tblCellMar>
                        <w:top w:w="0" w:type="dxa"/>
                        <w:bottom w:w="0" w:type="dxa"/>
                      </w:tblCellMar>
                    </w:tblPrEx>
                    <w:trPr>
                      <w:trHeight w:hRule="exact" w:val="230"/>
                      <w:jc w:val="center"/>
                    </w:trPr>
                    <w:tc>
                      <w:tcPr>
                        <w:tcW w:w="480" w:type="dxa"/>
                        <w:shd w:val="clear" w:color="auto" w:fill="FFFFFF"/>
                        <w:vAlign w:val="bottom"/>
                      </w:tcPr>
                      <w:p w:rsidR="00216B32" w:rsidRDefault="00216B32">
                        <w:pPr>
                          <w:pStyle w:val="Bodytext27"/>
                          <w:shd w:val="clear" w:color="auto" w:fill="auto"/>
                          <w:spacing w:line="140" w:lineRule="exact"/>
                          <w:jc w:val="left"/>
                        </w:pPr>
                        <w:r>
                          <w:rPr>
                            <w:rStyle w:val="Bodytext27ptBoldItalicSpacing0pt"/>
                          </w:rPr>
                          <w:t>giyah</w:t>
                        </w:r>
                      </w:p>
                    </w:tc>
                    <w:tc>
                      <w:tcPr>
                        <w:tcW w:w="1392" w:type="dxa"/>
                        <w:shd w:val="clear" w:color="auto" w:fill="FFFFFF"/>
                        <w:vAlign w:val="bottom"/>
                      </w:tcPr>
                      <w:p w:rsidR="00216B32" w:rsidRDefault="00216B32">
                        <w:pPr>
                          <w:pStyle w:val="Bodytext27"/>
                          <w:shd w:val="clear" w:color="auto" w:fill="auto"/>
                          <w:spacing w:line="140" w:lineRule="exact"/>
                          <w:ind w:left="620"/>
                          <w:jc w:val="left"/>
                        </w:pPr>
                        <w:r>
                          <w:rPr>
                            <w:rStyle w:val="Bodytext27ptBoldSpacing0pt"/>
                          </w:rPr>
                          <w:t>(ot)</w:t>
                        </w:r>
                      </w:p>
                    </w:tc>
                    <w:tc>
                      <w:tcPr>
                        <w:tcW w:w="874" w:type="dxa"/>
                        <w:shd w:val="clear" w:color="auto" w:fill="FFFFFF"/>
                        <w:vAlign w:val="bottom"/>
                      </w:tcPr>
                      <w:p w:rsidR="00216B32" w:rsidRDefault="00216B32">
                        <w:pPr>
                          <w:pStyle w:val="Bodytext27"/>
                          <w:shd w:val="clear" w:color="auto" w:fill="auto"/>
                          <w:spacing w:line="140" w:lineRule="exact"/>
                          <w:jc w:val="center"/>
                        </w:pPr>
                        <w:r>
                          <w:rPr>
                            <w:rStyle w:val="Bodytext27ptBoldItalicSpacing0pt"/>
                          </w:rPr>
                          <w:t>vayeş</w:t>
                        </w:r>
                      </w:p>
                    </w:tc>
                    <w:tc>
                      <w:tcPr>
                        <w:tcW w:w="1286" w:type="dxa"/>
                        <w:shd w:val="clear" w:color="auto" w:fill="FFFFFF"/>
                        <w:vAlign w:val="bottom"/>
                      </w:tcPr>
                      <w:p w:rsidR="00216B32" w:rsidRDefault="00216B32">
                        <w:pPr>
                          <w:pStyle w:val="Bodytext27"/>
                          <w:shd w:val="clear" w:color="auto" w:fill="auto"/>
                          <w:spacing w:line="140" w:lineRule="exact"/>
                          <w:ind w:left="440"/>
                          <w:jc w:val="left"/>
                        </w:pPr>
                        <w:r>
                          <w:rPr>
                            <w:rStyle w:val="Bodytext27ptBoldItalicSpacing0pt"/>
                          </w:rPr>
                          <w:t>uy eş</w:t>
                        </w:r>
                      </w:p>
                    </w:tc>
                    <w:tc>
                      <w:tcPr>
                        <w:tcW w:w="984" w:type="dxa"/>
                        <w:shd w:val="clear" w:color="auto" w:fill="FFFFFF"/>
                        <w:vAlign w:val="bottom"/>
                      </w:tcPr>
                      <w:p w:rsidR="00216B32" w:rsidRDefault="00216B32">
                        <w:pPr>
                          <w:pStyle w:val="Bodytext27"/>
                          <w:shd w:val="clear" w:color="auto" w:fill="auto"/>
                          <w:spacing w:line="140" w:lineRule="exact"/>
                          <w:ind w:left="200"/>
                          <w:jc w:val="left"/>
                        </w:pPr>
                        <w:r>
                          <w:rPr>
                            <w:rStyle w:val="Bodytext27ptBoldItalicSpacing0pt"/>
                          </w:rPr>
                          <w:t>veys</w:t>
                        </w:r>
                      </w:p>
                    </w:tc>
                    <w:tc>
                      <w:tcPr>
                        <w:tcW w:w="1118" w:type="dxa"/>
                        <w:shd w:val="clear" w:color="auto" w:fill="FFFFFF"/>
                        <w:vAlign w:val="bottom"/>
                      </w:tcPr>
                      <w:p w:rsidR="00216B32" w:rsidRDefault="00216B32">
                        <w:pPr>
                          <w:pStyle w:val="Bodytext27"/>
                          <w:shd w:val="clear" w:color="auto" w:fill="auto"/>
                          <w:spacing w:line="140" w:lineRule="exact"/>
                          <w:ind w:left="260"/>
                          <w:jc w:val="left"/>
                        </w:pPr>
                        <w:r>
                          <w:rPr>
                            <w:rStyle w:val="Bodytext27ptBoldItalicSpacing0pt"/>
                          </w:rPr>
                          <w:t>vcş</w:t>
                        </w:r>
                      </w:p>
                    </w:tc>
                  </w:tr>
                  <w:tr w:rsidR="00216B32">
                    <w:tblPrEx>
                      <w:tblCellMar>
                        <w:top w:w="0" w:type="dxa"/>
                        <w:bottom w:w="0" w:type="dxa"/>
                      </w:tblCellMar>
                    </w:tblPrEx>
                    <w:trPr>
                      <w:trHeight w:hRule="exact" w:val="216"/>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dod</w:t>
                        </w:r>
                      </w:p>
                    </w:tc>
                    <w:tc>
                      <w:tcPr>
                        <w:tcW w:w="1392" w:type="dxa"/>
                        <w:shd w:val="clear" w:color="auto" w:fill="FFFFFF"/>
                      </w:tcPr>
                      <w:p w:rsidR="00216B32" w:rsidRDefault="00216B32">
                        <w:pPr>
                          <w:pStyle w:val="Bodytext27"/>
                          <w:shd w:val="clear" w:color="auto" w:fill="auto"/>
                          <w:spacing w:line="140" w:lineRule="exact"/>
                          <w:ind w:left="620"/>
                          <w:jc w:val="left"/>
                        </w:pPr>
                        <w:r>
                          <w:rPr>
                            <w:rStyle w:val="Bodytext27ptBoldSpacing0pt"/>
                          </w:rPr>
                          <w:t>(duman)</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payesi</w:t>
                        </w:r>
                        <w:r>
                          <w:rPr>
                            <w:rStyle w:val="Bodytext27ptBoldItalicSpacing0pt"/>
                          </w:rPr>
                          <w:softHyphen/>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payist</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past</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paizd</w:t>
                        </w:r>
                      </w:p>
                    </w:tc>
                  </w:tr>
                  <w:tr w:rsidR="00216B32">
                    <w:tblPrEx>
                      <w:tblCellMar>
                        <w:top w:w="0" w:type="dxa"/>
                        <w:bottom w:w="0" w:type="dxa"/>
                      </w:tblCellMar>
                    </w:tblPrEx>
                    <w:trPr>
                      <w:trHeight w:hRule="exact" w:val="230"/>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da s</w:t>
                        </w:r>
                      </w:p>
                    </w:tc>
                    <w:tc>
                      <w:tcPr>
                        <w:tcW w:w="1392" w:type="dxa"/>
                        <w:shd w:val="clear" w:color="auto" w:fill="FFFFFF"/>
                      </w:tcPr>
                      <w:p w:rsidR="00216B32" w:rsidRDefault="00216B32">
                        <w:pPr>
                          <w:pStyle w:val="Bodytext27"/>
                          <w:shd w:val="clear" w:color="auto" w:fill="auto"/>
                          <w:spacing w:line="140" w:lineRule="exact"/>
                          <w:ind w:left="620"/>
                          <w:jc w:val="left"/>
                        </w:pPr>
                        <w:r>
                          <w:rPr>
                            <w:rStyle w:val="Bodytext27ptBoldSpacing0pt"/>
                          </w:rPr>
                          <w:t>(orak)</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dir ut</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dirut '</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dar us</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darus</w:t>
                        </w:r>
                      </w:p>
                    </w:tc>
                  </w:tr>
                  <w:tr w:rsidR="00216B32">
                    <w:tblPrEx>
                      <w:tblCellMar>
                        <w:top w:w="0" w:type="dxa"/>
                        <w:bottom w:w="0" w:type="dxa"/>
                      </w:tblCellMar>
                    </w:tblPrEx>
                    <w:trPr>
                      <w:trHeight w:hRule="exact" w:val="216"/>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ralı</w:t>
                        </w:r>
                      </w:p>
                    </w:tc>
                    <w:tc>
                      <w:tcPr>
                        <w:tcW w:w="1392" w:type="dxa"/>
                        <w:shd w:val="clear" w:color="auto" w:fill="FFFFFF"/>
                      </w:tcPr>
                      <w:p w:rsidR="00216B32" w:rsidRDefault="00216B32">
                        <w:pPr>
                          <w:pStyle w:val="Bodytext27"/>
                          <w:shd w:val="clear" w:color="auto" w:fill="auto"/>
                          <w:spacing w:line="140" w:lineRule="exact"/>
                          <w:ind w:left="620"/>
                          <w:jc w:val="left"/>
                        </w:pPr>
                        <w:r>
                          <w:rPr>
                            <w:rStyle w:val="Bodytext27ptBoldSpacing0pt"/>
                          </w:rPr>
                          <w:t>(yol)</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ruut</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ruut</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rus</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rut</w:t>
                        </w:r>
                      </w:p>
                    </w:tc>
                  </w:tr>
                  <w:tr w:rsidR="00216B32">
                    <w:tblPrEx>
                      <w:tblCellMar>
                        <w:top w:w="0" w:type="dxa"/>
                        <w:bottom w:w="0" w:type="dxa"/>
                      </w:tblCellMar>
                    </w:tblPrEx>
                    <w:trPr>
                      <w:trHeight w:hRule="exact" w:val="240"/>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sek</w:t>
                        </w:r>
                      </w:p>
                    </w:tc>
                    <w:tc>
                      <w:tcPr>
                        <w:tcW w:w="1392" w:type="dxa"/>
                        <w:shd w:val="clear" w:color="auto" w:fill="FFFFFF"/>
                      </w:tcPr>
                      <w:p w:rsidR="00216B32" w:rsidRDefault="00216B32">
                        <w:pPr>
                          <w:pStyle w:val="Bodytext27"/>
                          <w:shd w:val="clear" w:color="auto" w:fill="auto"/>
                          <w:spacing w:line="170" w:lineRule="exact"/>
                          <w:ind w:left="620"/>
                          <w:jc w:val="left"/>
                        </w:pPr>
                        <w:r>
                          <w:rPr>
                            <w:rStyle w:val="Bodytext285ptBoldSpacing0pt"/>
                          </w:rPr>
                          <w:t>(köpek)</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kot</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kot</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kos</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koot</w:t>
                        </w:r>
                      </w:p>
                    </w:tc>
                  </w:tr>
                  <w:tr w:rsidR="00216B32">
                    <w:tblPrEx>
                      <w:tblCellMar>
                        <w:top w:w="0" w:type="dxa"/>
                        <w:bottom w:w="0" w:type="dxa"/>
                      </w:tblCellMar>
                    </w:tblPrEx>
                    <w:trPr>
                      <w:trHeight w:hRule="exact" w:val="226"/>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goft</w:t>
                        </w:r>
                      </w:p>
                    </w:tc>
                    <w:tc>
                      <w:tcPr>
                        <w:tcW w:w="1392" w:type="dxa"/>
                        <w:shd w:val="clear" w:color="auto" w:fill="FFFFFF"/>
                      </w:tcPr>
                      <w:p w:rsidR="00216B32" w:rsidRDefault="00216B32">
                        <w:pPr>
                          <w:pStyle w:val="Bodytext27"/>
                          <w:shd w:val="clear" w:color="auto" w:fill="auto"/>
                          <w:spacing w:line="140" w:lineRule="exact"/>
                          <w:ind w:left="620"/>
                          <w:jc w:val="left"/>
                        </w:pPr>
                        <w:r>
                          <w:rPr>
                            <w:rStyle w:val="Bodytext27ptBoldSpacing0pt"/>
                          </w:rPr>
                          <w:t>(o dedi)</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avu</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avu</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avu</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avi</w:t>
                        </w:r>
                      </w:p>
                    </w:tc>
                  </w:tr>
                  <w:tr w:rsidR="00216B32">
                    <w:tblPrEx>
                      <w:tblCellMar>
                        <w:top w:w="0" w:type="dxa"/>
                        <w:bottom w:w="0" w:type="dxa"/>
                      </w:tblCellMar>
                    </w:tblPrEx>
                    <w:trPr>
                      <w:trHeight w:hRule="exact" w:val="264"/>
                      <w:jc w:val="center"/>
                    </w:trPr>
                    <w:tc>
                      <w:tcPr>
                        <w:tcW w:w="480" w:type="dxa"/>
                        <w:shd w:val="clear" w:color="auto" w:fill="FFFFFF"/>
                      </w:tcPr>
                      <w:p w:rsidR="00216B32" w:rsidRDefault="00216B32">
                        <w:pPr>
                          <w:pStyle w:val="Bodytext27"/>
                          <w:shd w:val="clear" w:color="auto" w:fill="auto"/>
                          <w:spacing w:line="140" w:lineRule="exact"/>
                          <w:jc w:val="left"/>
                        </w:pPr>
                        <w:r>
                          <w:rPr>
                            <w:rStyle w:val="Bodytext27ptBoldItalicSpacing0pt"/>
                          </w:rPr>
                          <w:t>mîbud</w:t>
                        </w:r>
                      </w:p>
                    </w:tc>
                    <w:tc>
                      <w:tcPr>
                        <w:tcW w:w="1392" w:type="dxa"/>
                        <w:shd w:val="clear" w:color="auto" w:fill="FFFFFF"/>
                      </w:tcPr>
                      <w:p w:rsidR="00216B32" w:rsidRDefault="00216B32">
                        <w:pPr>
                          <w:pStyle w:val="Bodytext27"/>
                          <w:shd w:val="clear" w:color="auto" w:fill="auto"/>
                          <w:spacing w:line="140" w:lineRule="exact"/>
                          <w:ind w:left="620"/>
                          <w:jc w:val="left"/>
                        </w:pPr>
                        <w:r>
                          <w:rPr>
                            <w:rStyle w:val="Bodytext27ptBoldSpacing0pt"/>
                          </w:rPr>
                          <w:t>(oluyordu)</w:t>
                        </w:r>
                      </w:p>
                    </w:tc>
                    <w:tc>
                      <w:tcPr>
                        <w:tcW w:w="874" w:type="dxa"/>
                        <w:shd w:val="clear" w:color="auto" w:fill="FFFFFF"/>
                      </w:tcPr>
                      <w:p w:rsidR="00216B32" w:rsidRDefault="00216B32">
                        <w:pPr>
                          <w:pStyle w:val="Bodytext27"/>
                          <w:shd w:val="clear" w:color="auto" w:fill="auto"/>
                          <w:spacing w:line="140" w:lineRule="exact"/>
                          <w:jc w:val="center"/>
                        </w:pPr>
                        <w:r>
                          <w:rPr>
                            <w:rStyle w:val="Bodytext27ptBoldItalicSpacing0pt"/>
                          </w:rPr>
                          <w:t>uuteşt</w:t>
                        </w:r>
                      </w:p>
                    </w:tc>
                    <w:tc>
                      <w:tcPr>
                        <w:tcW w:w="1286" w:type="dxa"/>
                        <w:shd w:val="clear" w:color="auto" w:fill="FFFFFF"/>
                      </w:tcPr>
                      <w:p w:rsidR="00216B32" w:rsidRDefault="00216B32">
                        <w:pPr>
                          <w:pStyle w:val="Bodytext27"/>
                          <w:shd w:val="clear" w:color="auto" w:fill="auto"/>
                          <w:spacing w:line="140" w:lineRule="exact"/>
                          <w:ind w:left="440"/>
                          <w:jc w:val="left"/>
                        </w:pPr>
                        <w:r>
                          <w:rPr>
                            <w:rStyle w:val="Bodytext27ptBoldItalicSpacing0pt"/>
                          </w:rPr>
                          <w:t>vuta</w:t>
                        </w:r>
                      </w:p>
                    </w:tc>
                    <w:tc>
                      <w:tcPr>
                        <w:tcW w:w="984" w:type="dxa"/>
                        <w:shd w:val="clear" w:color="auto" w:fill="FFFFFF"/>
                      </w:tcPr>
                      <w:p w:rsidR="00216B32" w:rsidRDefault="00216B32">
                        <w:pPr>
                          <w:pStyle w:val="Bodytext27"/>
                          <w:shd w:val="clear" w:color="auto" w:fill="auto"/>
                          <w:spacing w:line="140" w:lineRule="exact"/>
                          <w:ind w:left="200"/>
                          <w:jc w:val="left"/>
                        </w:pPr>
                        <w:r>
                          <w:rPr>
                            <w:rStyle w:val="Bodytext27ptBoldItalicSpacing0pt"/>
                          </w:rPr>
                          <w:t>viça</w:t>
                        </w:r>
                      </w:p>
                    </w:tc>
                    <w:tc>
                      <w:tcPr>
                        <w:tcW w:w="1118" w:type="dxa"/>
                        <w:shd w:val="clear" w:color="auto" w:fill="FFFFFF"/>
                      </w:tcPr>
                      <w:p w:rsidR="00216B32" w:rsidRDefault="00216B32">
                        <w:pPr>
                          <w:pStyle w:val="Bodytext27"/>
                          <w:shd w:val="clear" w:color="auto" w:fill="auto"/>
                          <w:spacing w:line="140" w:lineRule="exact"/>
                          <w:ind w:left="260"/>
                          <w:jc w:val="left"/>
                        </w:pPr>
                        <w:r>
                          <w:rPr>
                            <w:rStyle w:val="Bodytext27ptBoldItalicSpacing0pt"/>
                          </w:rPr>
                          <w:t>veçe</w:t>
                        </w:r>
                        <w:r>
                          <w:rPr>
                            <w:rStyle w:val="Bodytext27ptBoldSpacing0pt0"/>
                          </w:rPr>
                          <w:t xml:space="preserve"> </w:t>
                        </w:r>
                        <w:r>
                          <w:rPr>
                            <w:rStyle w:val="Bodytext27ptBoldSpacing0pt0"/>
                            <w:vertAlign w:val="superscript"/>
                          </w:rPr>
                          <w:t>10J</w:t>
                        </w:r>
                        <w:r>
                          <w:rPr>
                            <w:rStyle w:val="Bodytext27ptBoldSpacing0pt0"/>
                          </w:rPr>
                          <w:t>).</w:t>
                        </w:r>
                      </w:p>
                    </w:tc>
                  </w:tr>
                  <w:tr w:rsidR="00216B32">
                    <w:tblPrEx>
                      <w:tblCellMar>
                        <w:top w:w="0" w:type="dxa"/>
                        <w:bottom w:w="0" w:type="dxa"/>
                      </w:tblCellMar>
                    </w:tblPrEx>
                    <w:trPr>
                      <w:trHeight w:hRule="exact" w:val="307"/>
                      <w:jc w:val="center"/>
                    </w:trPr>
                    <w:tc>
                      <w:tcPr>
                        <w:tcW w:w="480" w:type="dxa"/>
                        <w:shd w:val="clear" w:color="auto" w:fill="FFFFFF"/>
                      </w:tcPr>
                      <w:p w:rsidR="00216B32" w:rsidRDefault="00216B32">
                        <w:pPr>
                          <w:rPr>
                            <w:sz w:val="10"/>
                            <w:szCs w:val="10"/>
                          </w:rPr>
                        </w:pPr>
                      </w:p>
                    </w:tc>
                    <w:tc>
                      <w:tcPr>
                        <w:tcW w:w="1392" w:type="dxa"/>
                        <w:shd w:val="clear" w:color="auto" w:fill="FFFFFF"/>
                        <w:vAlign w:val="bottom"/>
                      </w:tcPr>
                      <w:p w:rsidR="00216B32" w:rsidRDefault="00216B32">
                        <w:pPr>
                          <w:pStyle w:val="Bodytext27"/>
                          <w:shd w:val="clear" w:color="auto" w:fill="auto"/>
                          <w:spacing w:line="170" w:lineRule="exact"/>
                          <w:jc w:val="left"/>
                        </w:pPr>
                        <w:r>
                          <w:rPr>
                            <w:rStyle w:val="Bodytext285ptBoldSpacing0pt"/>
                          </w:rPr>
                          <w:t>Eski soğdçadan</w:t>
                        </w:r>
                      </w:p>
                    </w:tc>
                    <w:tc>
                      <w:tcPr>
                        <w:tcW w:w="874" w:type="dxa"/>
                        <w:shd w:val="clear" w:color="auto" w:fill="FFFFFF"/>
                        <w:vAlign w:val="bottom"/>
                      </w:tcPr>
                      <w:p w:rsidR="00216B32" w:rsidRDefault="00216B32">
                        <w:pPr>
                          <w:pStyle w:val="Bodytext27"/>
                          <w:shd w:val="clear" w:color="auto" w:fill="auto"/>
                          <w:spacing w:line="170" w:lineRule="exact"/>
                          <w:jc w:val="left"/>
                        </w:pPr>
                        <w:r>
                          <w:rPr>
                            <w:rStyle w:val="Bodytext285ptBoldSpacing0pt"/>
                          </w:rPr>
                          <w:t>bir çok es</w:t>
                        </w:r>
                      </w:p>
                    </w:tc>
                    <w:tc>
                      <w:tcPr>
                        <w:tcW w:w="1286" w:type="dxa"/>
                        <w:shd w:val="clear" w:color="auto" w:fill="FFFFFF"/>
                        <w:vAlign w:val="bottom"/>
                      </w:tcPr>
                      <w:p w:rsidR="00216B32" w:rsidRDefault="00216B32">
                        <w:pPr>
                          <w:pStyle w:val="Bodytext27"/>
                          <w:shd w:val="clear" w:color="auto" w:fill="auto"/>
                          <w:spacing w:line="170" w:lineRule="exact"/>
                          <w:jc w:val="left"/>
                        </w:pPr>
                        <w:r>
                          <w:rPr>
                            <w:rStyle w:val="Bodytext285ptBoldSpacing0pt"/>
                          </w:rPr>
                          <w:t>erler kalmıştır.</w:t>
                        </w:r>
                      </w:p>
                    </w:tc>
                    <w:tc>
                      <w:tcPr>
                        <w:tcW w:w="2102" w:type="dxa"/>
                        <w:gridSpan w:val="2"/>
                        <w:shd w:val="clear" w:color="auto" w:fill="FFFFFF"/>
                        <w:vAlign w:val="bottom"/>
                      </w:tcPr>
                      <w:p w:rsidR="00216B32" w:rsidRDefault="00216B32">
                        <w:pPr>
                          <w:pStyle w:val="Bodytext27"/>
                          <w:shd w:val="clear" w:color="auto" w:fill="auto"/>
                          <w:spacing w:line="170" w:lineRule="exact"/>
                          <w:jc w:val="left"/>
                        </w:pPr>
                        <w:r>
                          <w:rPr>
                            <w:rStyle w:val="Bodytext285ptBoldSpacing0pt"/>
                          </w:rPr>
                          <w:t>Doğu Türkistan kazıları</w:t>
                        </w:r>
                      </w:p>
                    </w:tc>
                  </w:tr>
                </w:tbl>
                <w:p w:rsidR="00216B32" w:rsidRDefault="00216B32">
                  <w:pPr>
                    <w:rPr>
                      <w:sz w:val="2"/>
                      <w:szCs w:val="2"/>
                    </w:rPr>
                  </w:pPr>
                </w:p>
              </w:txbxContent>
            </v:textbox>
            <w10:wrap type="topAndBottom" anchorx="margin"/>
          </v:shape>
        </w:pict>
      </w:r>
      <w:r>
        <w:t>Örnek için bir cümle (Rosenbergden):</w:t>
      </w:r>
    </w:p>
    <w:p w:rsidR="00874A6B" w:rsidRDefault="00216B32" w:rsidP="00DA7507">
      <w:pPr>
        <w:pStyle w:val="Bodytext160"/>
        <w:shd w:val="clear" w:color="auto" w:fill="auto"/>
        <w:spacing w:line="228" w:lineRule="exact"/>
        <w:ind w:left="1000"/>
        <w:jc w:val="left"/>
      </w:pPr>
      <w:r>
        <w:rPr>
          <w:rStyle w:val="Bodytext16Italic1"/>
          <w:b/>
          <w:bCs/>
        </w:rPr>
        <w:t>İş ykny çnn kndi wyh yw knd ıtyry dhw’ mrty nyjy’nt rty çnn ptsurdh gw yiv mrty prw nyw rdhh ıvytrty’pnyn gw’dhwty prw’nyw rdh rty’yk dhwr zyh şıo’nt</w:t>
      </w:r>
      <w:r>
        <w:rPr>
          <w:rStyle w:val="Bodytext164"/>
          <w:b/>
          <w:bCs/>
        </w:rPr>
        <w:t xml:space="preserve"> </w:t>
      </w:r>
      <w:r>
        <w:t xml:space="preserve">rty çnn gıo'yıo kpnı/yky’ </w:t>
      </w:r>
      <w:r>
        <w:rPr>
          <w:rStyle w:val="Bodytext16Italic1"/>
          <w:b/>
          <w:bCs/>
        </w:rPr>
        <w:t>wnty rty gw dhyiüty’ w kştyçkry’:</w:t>
      </w:r>
      <w:r>
        <w:rPr>
          <w:rStyle w:val="Bodytext164"/>
          <w:b/>
          <w:bCs/>
        </w:rPr>
        <w:t xml:space="preserve"> </w:t>
      </w:r>
      <w:r>
        <w:t>yani: «Bu iki kişi gibidir ki şehirden ve aynı kapıdan çıktıktan sonra bunların biri bir yolu, öteki başka yolu ta</w:t>
      </w:r>
      <w:r>
        <w:softHyphen/>
        <w:t>kip ederek gittiler. Epeyce mesafe gittikten sonra bunların biri ba</w:t>
      </w:r>
      <w:r>
        <w:softHyphen/>
        <w:t>lıkçılıkla, öteki ekincilikle meşgul olmağa başladı»</w:t>
      </w:r>
      <w:r>
        <w:rPr>
          <w:vertAlign w:val="superscript"/>
        </w:rPr>
        <w:t>100</w:t>
      </w:r>
      <w:r>
        <w:t>).</w:t>
      </w:r>
    </w:p>
    <w:p w:rsidR="00874A6B" w:rsidRDefault="00216B32" w:rsidP="00DA7507">
      <w:pPr>
        <w:pStyle w:val="Bodytext160"/>
        <w:shd w:val="clear" w:color="auto" w:fill="auto"/>
        <w:spacing w:line="233" w:lineRule="exact"/>
        <w:ind w:left="920" w:firstLine="440"/>
        <w:jc w:val="left"/>
      </w:pPr>
      <w:r>
        <w:t xml:space="preserve">Bu cümledeki kelimelerden farsçaya uyanlar şunlardır: </w:t>
      </w:r>
      <w:r>
        <w:rPr>
          <w:rStyle w:val="Bodytext16Italic1"/>
          <w:b/>
          <w:bCs/>
        </w:rPr>
        <w:t>dhıo—</w:t>
      </w:r>
      <w:r>
        <w:t xml:space="preserve">do, </w:t>
      </w:r>
      <w:r>
        <w:rPr>
          <w:rStyle w:val="Bodytext164"/>
          <w:b/>
          <w:bCs/>
        </w:rPr>
        <w:t xml:space="preserve">' </w:t>
      </w:r>
      <w:r>
        <w:rPr>
          <w:rStyle w:val="Bodytext16Italic1"/>
          <w:b/>
          <w:bCs/>
        </w:rPr>
        <w:t>mrty=</w:t>
      </w:r>
      <w:r>
        <w:t xml:space="preserve">merd, rd/ı=:rah, </w:t>
      </w:r>
      <w:r>
        <w:rPr>
          <w:rStyle w:val="Bodytext16Italic1"/>
          <w:b/>
          <w:bCs/>
        </w:rPr>
        <w:t>dlıwr=zdıiY, şıvnt—</w:t>
      </w:r>
      <w:r>
        <w:t xml:space="preserve">«şuden», </w:t>
      </w:r>
      <w:r>
        <w:rPr>
          <w:rStyle w:val="Bodytext16Italic1"/>
          <w:b/>
          <w:bCs/>
        </w:rPr>
        <w:t>dhyıvty’—dovum, kştyçkry—</w:t>
      </w:r>
      <w:r>
        <w:t>kist u kân.</w:t>
      </w:r>
    </w:p>
    <w:p w:rsidR="00874A6B" w:rsidRDefault="00216B32" w:rsidP="00DA7507">
      <w:pPr>
        <w:pStyle w:val="Bodytext160"/>
        <w:shd w:val="clear" w:color="auto" w:fill="auto"/>
        <w:spacing w:after="171" w:line="226" w:lineRule="exact"/>
        <w:ind w:left="1000" w:firstLine="360"/>
        <w:jc w:val="left"/>
      </w:pPr>
      <w:r>
        <w:t>Gerek Suğdakçanm bu örneklerinden ve gerekse bu dili bugün temsil eden Yagnub lehçesinden görüldüğü üzere, Mâverâünoehir İran</w:t>
      </w:r>
      <w:r>
        <w:softHyphen/>
        <w:t>lIlarının islâmiyetten önce konuştukları dil (yani suğdakça), Mavera - ünnehirde islâmiyetten sonra kuvvet alan ve bugün yaşıyan l’arsî taçikçeye göre tamamen başka bir dil olmuştur.</w:t>
      </w:r>
    </w:p>
    <w:p w:rsidR="00874A6B" w:rsidRDefault="00216B32" w:rsidP="00DA7507">
      <w:pPr>
        <w:pStyle w:val="Bodytext160"/>
        <w:shd w:val="clear" w:color="auto" w:fill="auto"/>
        <w:spacing w:line="238" w:lineRule="exact"/>
        <w:ind w:firstLine="380"/>
        <w:jc w:val="left"/>
      </w:pPr>
      <w:r>
        <w:rPr>
          <w:rStyle w:val="Bodytext164"/>
          <w:b/>
          <w:bCs/>
        </w:rPr>
        <w:t xml:space="preserve">. iio*) </w:t>
      </w:r>
      <w:r>
        <w:t xml:space="preserve">Bk. </w:t>
      </w:r>
      <w:r>
        <w:rPr>
          <w:rStyle w:val="Bodytext16Italic1"/>
          <w:b/>
          <w:bCs/>
        </w:rPr>
        <w:t>Tadjikistan</w:t>
      </w:r>
      <w:r>
        <w:rPr>
          <w:rStyle w:val="Bodytext164"/>
          <w:b/>
          <w:bCs/>
        </w:rPr>
        <w:t xml:space="preserve"> </w:t>
      </w:r>
      <w:r>
        <w:t xml:space="preserve">mecmuası, Taşkent, </w:t>
      </w:r>
      <w:r>
        <w:rPr>
          <w:rStyle w:val="Bodytext164"/>
          <w:b/>
          <w:bCs/>
        </w:rPr>
        <w:t xml:space="preserve">1925 </w:t>
      </w:r>
      <w:r>
        <w:t xml:space="preserve">te </w:t>
      </w:r>
      <w:r>
        <w:rPr>
          <w:rStyle w:val="Bodytext164"/>
          <w:b/>
          <w:bCs/>
        </w:rPr>
        <w:t xml:space="preserve">M. </w:t>
      </w:r>
      <w:r>
        <w:rPr>
          <w:rStyle w:val="Bodytext16Spacing1pt0"/>
          <w:b/>
          <w:bCs/>
        </w:rPr>
        <w:t>Andreev’in</w:t>
      </w:r>
      <w:r>
        <w:t xml:space="preserve"> «Tacik Etnografisi» adlı makalesi.</w:t>
      </w:r>
    </w:p>
    <w:p w:rsidR="00874A6B" w:rsidRDefault="00216B32" w:rsidP="00DA7507">
      <w:pPr>
        <w:pStyle w:val="Bodytext410"/>
        <w:shd w:val="clear" w:color="auto" w:fill="auto"/>
        <w:spacing w:line="170" w:lineRule="exact"/>
        <w:ind w:left="500"/>
        <w:sectPr w:rsidR="00874A6B">
          <w:headerReference w:type="even" r:id="rId147"/>
          <w:headerReference w:type="default" r:id="rId148"/>
          <w:headerReference w:type="first" r:id="rId149"/>
          <w:pgSz w:w="8400" w:h="11900"/>
          <w:pgMar w:top="1660" w:right="951" w:bottom="996" w:left="1031" w:header="0" w:footer="3" w:gutter="0"/>
          <w:pgNumType w:start="96"/>
          <w:cols w:space="720"/>
          <w:noEndnote/>
          <w:docGrid w:linePitch="360"/>
        </w:sectPr>
      </w:pPr>
      <w:r>
        <w:rPr>
          <w:rStyle w:val="Bodytext4185ptNotItalic"/>
          <w:b/>
          <w:bCs/>
        </w:rPr>
        <w:t xml:space="preserve">ı°5) </w:t>
      </w:r>
      <w:r>
        <w:t>Bullçtin de VAcademie des Sciences de Russie,</w:t>
      </w:r>
      <w:r>
        <w:rPr>
          <w:rStyle w:val="Bodytext41NotItalic"/>
          <w:b/>
          <w:bCs/>
        </w:rPr>
        <w:t xml:space="preserve"> </w:t>
      </w:r>
      <w:r>
        <w:rPr>
          <w:rStyle w:val="Bodytext4185ptNotItalic"/>
          <w:b/>
          <w:bCs/>
        </w:rPr>
        <w:t>1910, p. 817 f.</w:t>
      </w:r>
    </w:p>
    <w:p w:rsidR="00874A6B" w:rsidRDefault="00216B32" w:rsidP="00DA7507">
      <w:pPr>
        <w:pStyle w:val="Bodytext27"/>
        <w:shd w:val="clear" w:color="auto" w:fill="auto"/>
        <w:spacing w:line="221" w:lineRule="exact"/>
        <w:ind w:firstLine="520"/>
        <w:jc w:val="left"/>
      </w:pPr>
      <w:r>
        <w:lastRenderedPageBreak/>
        <w:t xml:space="preserve">Sogdç.a </w:t>
      </w:r>
      <w:r>
        <w:rPr>
          <w:rStyle w:val="Bodytext2Spacing0pt"/>
        </w:rPr>
        <w:t>muhtelif şivelere ayrılmış bulunuyordu. Meselâ şimdiki hayranı (eski «Isfîcâb» yani «Sefîd Ab» — «Aq Su») şehrinin ahalisini teşkil eden Suğdakların dili, El-Bîrûnî’nin verdiği malûmata göre, ayrı bir şive olmuştur. Soğdça vesikalarda da bu lehçe farkları görülmek</w:t>
      </w:r>
      <w:r>
        <w:rPr>
          <w:rStyle w:val="Bodytext2Spacing0pt"/>
        </w:rPr>
        <w:softHyphen/>
        <w:t>tedir.</w:t>
      </w:r>
    </w:p>
    <w:p w:rsidR="00874A6B" w:rsidRDefault="00216B32" w:rsidP="00DA7507">
      <w:pPr>
        <w:pStyle w:val="Bodytext27"/>
        <w:shd w:val="clear" w:color="auto" w:fill="auto"/>
        <w:spacing w:line="223" w:lineRule="exact"/>
        <w:jc w:val="left"/>
        <w:sectPr w:rsidR="00874A6B">
          <w:headerReference w:type="even" r:id="rId150"/>
          <w:headerReference w:type="default" r:id="rId151"/>
          <w:footerReference w:type="default" r:id="rId152"/>
          <w:headerReference w:type="first" r:id="rId153"/>
          <w:pgSz w:w="8400" w:h="11900"/>
          <w:pgMar w:top="1660" w:right="951" w:bottom="996" w:left="1031" w:header="0" w:footer="3" w:gutter="0"/>
          <w:pgNumType w:start="80"/>
          <w:cols w:space="720"/>
          <w:noEndnote/>
          <w:titlePg/>
          <w:docGrid w:linePitch="360"/>
        </w:sectPr>
      </w:pPr>
      <w:r>
        <w:pict>
          <v:shape id="_x0000_s1149" type="#_x0000_t202" style="position:absolute;margin-left:13.3pt;margin-top:2.15pt;width:82.1pt;height:35.65pt;z-index:-125829353;mso-wrap-distance-left:5pt;mso-wrap-distance-right:6.25pt;mso-wrap-distance-bottom:2.1pt;mso-position-horizontal-relative:margin" filled="f" stroked="f">
            <v:textbox style="mso-fit-shape-to-text:t" inset="0,0,0,0">
              <w:txbxContent>
                <w:p w:rsidR="00216B32" w:rsidRDefault="00216B32">
                  <w:pPr>
                    <w:pStyle w:val="Bodytext27"/>
                    <w:shd w:val="clear" w:color="auto" w:fill="auto"/>
                    <w:spacing w:line="226" w:lineRule="exact"/>
                    <w:jc w:val="center"/>
                  </w:pPr>
                  <w:r>
                    <w:rPr>
                      <w:rStyle w:val="Bodytext2Spacing0ptExact"/>
                    </w:rPr>
                    <w:t>«Tacik Kelimesi</w:t>
                  </w:r>
                  <w:r>
                    <w:rPr>
                      <w:rStyle w:val="Bodytext2Spacing0ptExact"/>
                    </w:rPr>
                    <w:br/>
                    <w:t>ve</w:t>
                  </w:r>
                </w:p>
                <w:p w:rsidR="00216B32" w:rsidRDefault="00216B32">
                  <w:pPr>
                    <w:pStyle w:val="Bodytext27"/>
                    <w:shd w:val="clear" w:color="auto" w:fill="auto"/>
                    <w:spacing w:line="226" w:lineRule="exact"/>
                    <w:jc w:val="left"/>
                  </w:pPr>
                  <w:r>
                    <w:rPr>
                      <w:rStyle w:val="Bodytext2Spacing0ptExact"/>
                    </w:rPr>
                    <w:t>Taciklerin Menşei</w:t>
                  </w:r>
                </w:p>
              </w:txbxContent>
            </v:textbox>
            <w10:wrap type="square" side="right" anchorx="margin"/>
          </v:shape>
        </w:pict>
      </w:r>
      <w:r>
        <w:rPr>
          <w:rStyle w:val="Bodytext2Spacing0pt"/>
        </w:rPr>
        <w:t>Arapların, «Tayy» kabilesi adının bîr pehlevî ta- havvülü demek olan «Tacik» kelimesi</w:t>
      </w:r>
      <w:r>
        <w:rPr>
          <w:rStyle w:val="Bodytext2Spacing0pt"/>
          <w:vertAlign w:val="superscript"/>
        </w:rPr>
        <w:t>1015</w:t>
      </w:r>
      <w:r>
        <w:rPr>
          <w:rStyle w:val="Bodytext2Spacing0pt"/>
        </w:rPr>
        <w:t xml:space="preserve">), Tür- kistanda evvelâ bilhassa Araplara itlâk olunmuş, Orkhun türk âbidelerinde de Araplar « Tezik &gt;• </w:t>
      </w:r>
      <w:r>
        <w:t xml:space="preserve">tesmiye </w:t>
      </w:r>
      <w:r>
        <w:rPr>
          <w:rStyle w:val="Bodytext2Spacing0pt"/>
        </w:rPr>
        <w:t>olunmuşlardır. Türklerden alarak Cinliler de Araplara «Daşik» demişlerdir; eski «Tacik» den ermeni müellifleri şimalî Arabistan mâ</w:t>
      </w:r>
      <w:r>
        <w:rPr>
          <w:rStyle w:val="Bodytext2Spacing0pt"/>
        </w:rPr>
        <w:softHyphen/>
        <w:t>nasında «Tâckastan» tâbirini kullanmışlardır</w:t>
      </w:r>
      <w:r>
        <w:rPr>
          <w:rStyle w:val="Bodytext2Spacing0pt"/>
          <w:vertAlign w:val="superscript"/>
        </w:rPr>
        <w:t>107</w:t>
      </w:r>
      <w:r>
        <w:rPr>
          <w:rStyle w:val="Bodytext2Spacing0pt"/>
        </w:rPr>
        <w:t>). Fakat Araplar geldi</w:t>
      </w:r>
      <w:r>
        <w:rPr>
          <w:rStyle w:val="Bodytext2Spacing0pt"/>
        </w:rPr>
        <w:softHyphen/>
        <w:t>ğinden bir iki asır sonra «tacik» kelimesi, umumiyetle «müslüman» mânasında kullanılıp, Milâdın on birinci asrında artık yalnız «farsça konuşan Iranlı» mânasında kullanılır olmuştur. Bu mâna ile «Tacikler» yani farsça konuşan İranlılar, Türkistanda nispeten son devirlerde bil</w:t>
      </w:r>
      <w:r>
        <w:rPr>
          <w:rStyle w:val="Bodytext2Spacing0pt"/>
        </w:rPr>
        <w:softHyphen/>
        <w:t>hassa Eftalit ve Sâsânîler devrinde ticaret maksadıyla ve yahut Sâsânî Irandaki sınıf ve din mücadeleleri sonunda ve daha fazla Araplar dev</w:t>
      </w:r>
      <w:r>
        <w:rPr>
          <w:rStyle w:val="Bodytext2Spacing0pt"/>
        </w:rPr>
        <w:softHyphen/>
        <w:t>rinde, hâkim milletin cebren yaptığı muhaceretler sonunda ve tüccar sıfatıyla Türkistana gelip dolan unsurlardan ibarettir. Bunlar meselâ Bukhara ahalisinin «Istahar» dan geldiği ve Iranın edebî saray farsçası de konuştukları</w:t>
      </w:r>
      <w:r>
        <w:rPr>
          <w:rStyle w:val="Bodytext2Spacing0pt"/>
          <w:vertAlign w:val="superscript"/>
        </w:rPr>
        <w:t>108</w:t>
      </w:r>
      <w:r>
        <w:rPr>
          <w:rStyle w:val="Bodytext2Spacing0pt"/>
        </w:rPr>
        <w:t xml:space="preserve">), Taşkendin şimalindeki «Şelci» şehrinde yaşıyan en bin kadar Tacikin Isfahandan gelmiş olduğu </w:t>
      </w:r>
      <w:r>
        <w:rPr>
          <w:rStyle w:val="Bodytext2Spacing0pt"/>
          <w:vertAlign w:val="superscript"/>
        </w:rPr>
        <w:t>101)</w:t>
      </w:r>
      <w:r>
        <w:rPr>
          <w:rStyle w:val="Bodytext2Spacing0pt"/>
        </w:rPr>
        <w:t>), Terganedeki Ta</w:t>
      </w:r>
      <w:r>
        <w:rPr>
          <w:rStyle w:val="Bodytext2Spacing0pt"/>
        </w:rPr>
        <w:softHyphen/>
        <w:t xml:space="preserve">ciklerin ise Iranın her tarafından, her bin haneden bir hane olmak üze- je, ayrılarak Sâsânîler devrinde gönderilmiş oldukları </w:t>
      </w:r>
      <w:r>
        <w:rPr>
          <w:rStyle w:val="Bodytext2Spacing0pt"/>
          <w:vertAlign w:val="superscript"/>
        </w:rPr>
        <w:t>no</w:t>
      </w:r>
      <w:r>
        <w:rPr>
          <w:rStyle w:val="Bodytext2Spacing0pt"/>
        </w:rPr>
        <w:t>), Arap coğ</w:t>
      </w:r>
      <w:r>
        <w:rPr>
          <w:rStyle w:val="Bodytext2Spacing0pt"/>
        </w:rPr>
        <w:softHyphen/>
        <w:t>rafya eserlerinde kayıtlıdır. Umumen Araplar Horasanda, divan ve muamelât dili olarak arapçayı değil, farsçayı kullanmışlar, Sâmanîler ise bunu terakki ettirmişler, bu da memlekette farsçanm revacına bü</w:t>
      </w:r>
      <w:r>
        <w:rPr>
          <w:rStyle w:val="Bodytext2Spacing0pt"/>
        </w:rPr>
        <w:softHyphen/>
        <w:t xml:space="preserve">yük sebebiyet vermiştir. Ferganedeki Iranlı Tacik unsuru ancak Grek- Baktriya saltanatı devrinde gelmiş ve burada önce yaşıyan «Saka» ve «Kuşan» kavimlerini ve Şarkî Sogd kabilelerini yutmuşlardır. Taşkent </w:t>
      </w:r>
      <w:r>
        <w:rPr>
          <w:rStyle w:val="Bodytext2Spacing0pt"/>
          <w:vertAlign w:val="superscript"/>
        </w:rPr>
        <w:footnoteReference w:id="60"/>
      </w:r>
      <w:r>
        <w:rPr>
          <w:rStyle w:val="Bodytext2Spacing0pt"/>
          <w:vertAlign w:val="superscript"/>
        </w:rPr>
        <w:t xml:space="preserve"> </w:t>
      </w:r>
      <w:r>
        <w:rPr>
          <w:rStyle w:val="Bodytext2Spacing0pt"/>
          <w:vertAlign w:val="superscript"/>
        </w:rPr>
        <w:footnoteReference w:id="61"/>
      </w:r>
    </w:p>
    <w:p w:rsidR="00874A6B" w:rsidRDefault="00216B32" w:rsidP="00DA7507">
      <w:pPr>
        <w:pStyle w:val="Bodytext27"/>
        <w:shd w:val="clear" w:color="auto" w:fill="auto"/>
        <w:spacing w:after="60" w:line="226" w:lineRule="exact"/>
        <w:jc w:val="left"/>
      </w:pPr>
      <w:r>
        <w:rPr>
          <w:rStyle w:val="Bodytext2Spacing0pt"/>
        </w:rPr>
        <w:lastRenderedPageBreak/>
        <w:t>civarında, daha yedinci asırda Soğdlular yaşadığı, halde, onuncu asırda burada Farslar «fasih farsça» konuşur oldular. Evvelce Buda merkezi olmakla «Bukhara» adını (bu kelimenin aslı sanskıritçe «Vîhârâ», bu</w:t>
      </w:r>
      <w:r>
        <w:rPr>
          <w:rStyle w:val="Bodytext2Spacing0pt"/>
        </w:rPr>
        <w:softHyphen/>
        <w:t>dakların medrese ve manastırı demektir) alan şehre gelip yerleşen İran</w:t>
      </w:r>
      <w:r>
        <w:rPr>
          <w:rStyle w:val="Bodytext2Spacing0pt"/>
        </w:rPr>
        <w:softHyphen/>
        <w:t>lIlar tagallüp ettikten sonra, burası bir Zerdüşt dinî merkezi şeklini al</w:t>
      </w:r>
      <w:r>
        <w:rPr>
          <w:rStyle w:val="Bodytext2Spacing0pt"/>
        </w:rPr>
        <w:softHyphen/>
      </w:r>
      <w:r>
        <w:rPr>
          <w:rStyle w:val="Bodytext2Constantia"/>
        </w:rPr>
        <w:t xml:space="preserve">mıştı. </w:t>
      </w:r>
      <w:r>
        <w:rPr>
          <w:rStyle w:val="Bodytext2Spacing0pt"/>
        </w:rPr>
        <w:t>Araplar birinci defa Türkistana geldiklerinde elli bin kadar arap ve tacik ailesini Türkistana hicret ettirdiler; Uratepe müstesna olmak üzere, Fergane ve Şaş taraflarına çok arap ve tacik, sonra da mütema</w:t>
      </w:r>
      <w:r>
        <w:rPr>
          <w:rStyle w:val="Bodytext2Spacing0pt"/>
        </w:rPr>
        <w:softHyphen/>
        <w:t>diyen İrandan muhacir gelmiştir. Bu muhacirler Bukharada ve diğer bazı şehirlerde her evin yarısını işgal ederek yerleşiyorlar; ve yerli aha</w:t>
      </w:r>
      <w:r>
        <w:rPr>
          <w:rStyle w:val="Bodytext2Spacing0pt"/>
        </w:rPr>
        <w:softHyphen/>
        <w:t xml:space="preserve">liyi oturdukları «iç şehir» («şehristan») dan «rabd» lara koğuyojrlar- dı </w:t>
      </w:r>
      <w:r>
        <w:rPr>
          <w:rStyle w:val="Bodytext2Spacing0pt"/>
          <w:vertAlign w:val="superscript"/>
        </w:rPr>
        <w:t>1! 1</w:t>
      </w:r>
      <w:r>
        <w:rPr>
          <w:rStyle w:val="Bodytext2Spacing0pt"/>
        </w:rPr>
        <w:t xml:space="preserve">). Bukharadaki Farsların dili Sâsânî İran padişahlarının merkez mıntakalarmda konuşulan «derri» lehçesi idi </w:t>
      </w:r>
      <w:r>
        <w:rPr>
          <w:rStyle w:val="Bodytext2Spacing0pt"/>
          <w:vertAlign w:val="superscript"/>
        </w:rPr>
        <w:t>J1</w:t>
      </w:r>
      <w:r>
        <w:rPr>
          <w:rStyle w:val="Bodytext2Spacing0pt"/>
        </w:rPr>
        <w:t>-) ki, farsçada padişahın saray dili demek olan bu kîhçe, türkçedeki «khâkanî» ye mukabil idî. Zaten İslâm devrinde edebî farsça dili Mâverâünnehir ve Horasanda tekrar hayata dönebildi. Araplar ve Sâmanîler zamanında bu Fars-1 a- cik unsuru Türkistan ve Mâverâünnehirde öyle kalabalık idi ki, han</w:t>
      </w:r>
      <w:r>
        <w:rPr>
          <w:rStyle w:val="Bodytext2Spacing0pt"/>
        </w:rPr>
        <w:softHyphen/>
        <w:t>lılar Mâverâünnehri «İranşehir» ve yahut «İraniyüîâlâ» tesmiye eder olmuşlardı *</w:t>
      </w:r>
      <w:r>
        <w:rPr>
          <w:rStyle w:val="Bodytext2Spacing0pt"/>
          <w:vertAlign w:val="superscript"/>
        </w:rPr>
        <w:t>1:l</w:t>
      </w:r>
      <w:r>
        <w:rPr>
          <w:rStyle w:val="Bodytext2Spacing0pt"/>
        </w:rPr>
        <w:t>) .Bu meseleye temas eden Kaşgarlı Mahmud da «Mâ</w:t>
      </w:r>
      <w:r>
        <w:rPr>
          <w:rStyle w:val="Bodytext2Spacing0pt"/>
        </w:rPr>
        <w:softHyphen/>
        <w:t>verâünnehir Türk ülkesi idi, şimdi tamamen bir Acem ülkesi gibi oldu» diyor, Soğdlular «Suğdak» adıyla ancak Yedi Su şehirlerinde yaşıya- bi</w:t>
      </w:r>
      <w:r>
        <w:rPr>
          <w:rStyle w:val="Bodytext2Spacing0pt0"/>
        </w:rPr>
        <w:t>lm</w:t>
      </w:r>
      <w:r>
        <w:rPr>
          <w:rStyle w:val="Bodytext2Spacing0pt"/>
        </w:rPr>
        <w:t>işlerdi. İslâm devrinde Mâverâünnehre gelen Tacik unsurunun ke</w:t>
      </w:r>
      <w:r>
        <w:rPr>
          <w:rStyle w:val="Bodytext2Spacing0pt"/>
        </w:rPr>
        <w:softHyphen/>
        <w:t>safeti ve medenî tagaîlübü her yerde kendisini gösteriyordu. Gerek Sâ</w:t>
      </w:r>
      <w:r>
        <w:rPr>
          <w:rStyle w:val="Bodytext2Spacing0pt"/>
        </w:rPr>
        <w:softHyphen/>
        <w:t>manîler ve gerek fCaTabanlılar devrinde buralara gelip yerleşen Arap</w:t>
      </w:r>
      <w:r>
        <w:rPr>
          <w:rStyle w:val="Bodytext2Spacing0pt"/>
        </w:rPr>
        <w:softHyphen/>
        <w:t>lar gibi bütün Türkler de farslaşıyorlardı.</w:t>
      </w:r>
    </w:p>
    <w:p w:rsidR="00874A6B" w:rsidRDefault="00216B32" w:rsidP="00DA7507">
      <w:pPr>
        <w:pStyle w:val="Bodytext27"/>
        <w:shd w:val="clear" w:color="auto" w:fill="auto"/>
        <w:spacing w:line="226" w:lineRule="exact"/>
        <w:jc w:val="left"/>
      </w:pPr>
      <w:r>
        <w:pict>
          <v:shape id="_x0000_s1150" type="#_x0000_t202" style="position:absolute;margin-left:7.7pt;margin-top:1.7pt;width:91.2pt;height:25.8pt;z-index:-125829352;mso-wrap-distance-left:5pt;mso-wrap-distance-right:5.65pt;mso-position-horizontal-relative:margin" filled="f" stroked="f">
            <v:textbox style="mso-fit-shape-to-text:t" inset="0,0,0,0">
              <w:txbxContent>
                <w:p w:rsidR="00216B32" w:rsidRDefault="00216B32">
                  <w:pPr>
                    <w:pStyle w:val="Bodytext220"/>
                    <w:shd w:val="clear" w:color="auto" w:fill="auto"/>
                    <w:spacing w:line="228" w:lineRule="exact"/>
                    <w:ind w:firstLine="0"/>
                    <w:jc w:val="center"/>
                  </w:pPr>
                  <w:r>
                    <w:rPr>
                      <w:rStyle w:val="Bodytext22Exact"/>
                      <w:b/>
                      <w:bCs/>
                    </w:rPr>
                    <w:t>Türk ve İran Dilleri</w:t>
                  </w:r>
                  <w:r>
                    <w:rPr>
                      <w:rStyle w:val="Bodytext22Exact"/>
                      <w:b/>
                      <w:bCs/>
                    </w:rPr>
                    <w:br/>
                    <w:t>Mücadelesi</w:t>
                  </w:r>
                </w:p>
              </w:txbxContent>
            </v:textbox>
            <w10:wrap type="square" side="right" anchorx="margin"/>
          </v:shape>
        </w:pict>
      </w:r>
      <w:r>
        <w:rPr>
          <w:rStyle w:val="Bodytext2Spacing0pt"/>
        </w:rPr>
        <w:t>Türk ve Tacik dilleri mücadelesindeki eski mü- vazene Çingiz ve Temür fütuhatından sonra tama</w:t>
      </w:r>
      <w:r>
        <w:rPr>
          <w:rStyle w:val="Bodytext2Spacing0pt"/>
        </w:rPr>
        <w:softHyphen/>
        <w:t>men türk dili lehine değişti. Çingiz oğulları zama</w:t>
      </w:r>
      <w:r>
        <w:rPr>
          <w:rStyle w:val="Bodytext2Spacing0pt"/>
        </w:rPr>
        <w:softHyphen/>
      </w:r>
    </w:p>
    <w:p w:rsidR="00874A6B" w:rsidRDefault="00216B32" w:rsidP="00DA7507">
      <w:pPr>
        <w:pStyle w:val="Bodytext27"/>
        <w:shd w:val="clear" w:color="auto" w:fill="auto"/>
        <w:spacing w:line="226" w:lineRule="exact"/>
        <w:jc w:val="left"/>
        <w:sectPr w:rsidR="00874A6B">
          <w:pgSz w:w="8400" w:h="11900"/>
          <w:pgMar w:top="1654" w:right="1056" w:bottom="1196" w:left="836" w:header="0" w:footer="3" w:gutter="0"/>
          <w:cols w:space="720"/>
          <w:noEndnote/>
          <w:docGrid w:linePitch="360"/>
        </w:sectPr>
      </w:pPr>
      <w:r>
        <w:rPr>
          <w:rStyle w:val="Bodytext2Spacing0pt"/>
        </w:rPr>
        <w:t>nında Mâverâünnehir Taciklerinin ekserisi Doğu Türkistana ve Hora</w:t>
      </w:r>
      <w:r>
        <w:rPr>
          <w:rStyle w:val="Bodytext2Spacing0pt"/>
        </w:rPr>
        <w:softHyphen/>
        <w:t xml:space="preserve">sana, İlhanlılarla Çağatayhlarm mücadeleleri sırasında Tacik unsuru yine Horasana inmek mecburiyetinde kaldı. Bunların yerlerini Türkler doldurdular. Yukarıda «Kent Türkleri» babında bahsolunduğu gibi, Moğollar ve Temürlüler hâkimiyeti zamanında, eskiden farsça konuşan «Karşı» (Nesef), Çarcuy, Mergilan, Cızak gibi şehirlerde o dil orta- </w:t>
      </w:r>
      <w:r>
        <w:rPr>
          <w:rStyle w:val="Bodytext2Spacing0pt"/>
          <w:vertAlign w:val="superscript"/>
        </w:rPr>
        <w:footnoteReference w:id="62"/>
      </w:r>
      <w:r>
        <w:rPr>
          <w:rStyle w:val="Bodytext2Spacing0pt"/>
          <w:vertAlign w:val="superscript"/>
        </w:rPr>
        <w:t xml:space="preserve"> </w:t>
      </w:r>
      <w:r>
        <w:rPr>
          <w:rStyle w:val="Bodytext2Spacing0pt"/>
          <w:vertAlign w:val="superscript"/>
        </w:rPr>
        <w:footnoteReference w:id="63"/>
      </w:r>
    </w:p>
    <w:p w:rsidR="00874A6B" w:rsidRDefault="00216B32" w:rsidP="00DA7507">
      <w:pPr>
        <w:pStyle w:val="Bodytext27"/>
        <w:shd w:val="clear" w:color="auto" w:fill="auto"/>
        <w:spacing w:line="226" w:lineRule="exact"/>
        <w:ind w:right="380"/>
        <w:jc w:val="left"/>
      </w:pPr>
      <w:r>
        <w:rPr>
          <w:rStyle w:val="Bodytext2Spacing0pt"/>
        </w:rPr>
        <w:lastRenderedPageBreak/>
        <w:t>dan kalktı. Ancak Bukhara, Semerkand ve Khocend gibi eski Fars me</w:t>
      </w:r>
      <w:r>
        <w:rPr>
          <w:rStyle w:val="Bodytext2Spacing0pt"/>
        </w:rPr>
        <w:softHyphen/>
        <w:t>deniyeti kökleşmiş ve kuvvetli olan şehirlerde medreselerde öğretme dilinin Farsça olması dolayısıyla bu dil yaşıyabildi. Her yeni gelen Türk unsurunu da yutmakta devam etti. Bununla beraber bu devirde temsil edilen Türk unsuru büyük şehirlerin Tacik unsurunun dil, âdet ve sima</w:t>
      </w:r>
      <w:r>
        <w:rPr>
          <w:rStyle w:val="Bodytext2Spacing0pt"/>
        </w:rPr>
        <w:softHyphen/>
        <w:t>larını değiştirdi. Bugün türkçe konuşan Khokand, Mergilân, Taşkent ve Sayram ile farsça konuşan Semerkand, Ura-Tepe, Khocend ahalisi arasında ancak ailede dil farkı vardır. Bu şehirlerdeki Tacikler o civar</w:t>
      </w:r>
      <w:r>
        <w:rPr>
          <w:rStyle w:val="Bodytext2Spacing0pt"/>
        </w:rPr>
        <w:softHyphen/>
        <w:t>da köylerde (meselâ «Karşı» yanında «Kâsân», . Semerkand yanında «Ürgüt», «Magyan», «Farab» da) yaşıyan Taciklerden farklıdırlar. Şehir Tacikleri ekseriya türkçe bilirler. Bunların Mâverâünnehirde türkçe konuşan şehirlerin ahalisinden medeniyet bakımından farkları pek az</w:t>
      </w:r>
      <w:r>
        <w:rPr>
          <w:rStyle w:val="Bodytext2Spacing0pt"/>
        </w:rPr>
        <w:softHyphen/>
        <w:t>dır. Bu fark ancak bu şehirlerin hakikaten menşe itibariyle de İranlı. olduklarını gösteren hususiyetlerini iyi muhafaza etmiş olan ayrı ma</w:t>
      </w:r>
      <w:r>
        <w:rPr>
          <w:rStyle w:val="Bodytext2Spacing0pt"/>
        </w:rPr>
        <w:softHyphen/>
        <w:t>hallerinde görülür. Bugün türkçe konuşan şehirlerin ahalisinin çoğu ev</w:t>
      </w:r>
      <w:r>
        <w:rPr>
          <w:rStyle w:val="Bodytext2Spacing0pt"/>
        </w:rPr>
        <w:softHyphen/>
        <w:t>velce farsça konuşuyordu. Türk galebesi neticesinde dilini kaybetti. Bu</w:t>
      </w:r>
      <w:r>
        <w:rPr>
          <w:rStyle w:val="Bodytext2Spacing0pt"/>
        </w:rPr>
        <w:softHyphen/>
        <w:t>gün farsça konuşan şehirlerin de ahalisi ekseriya menşe bakımından Tiirktürler. Türkler bu şehirlerde, diğer şehirlere olduğu gibi, çok ola</w:t>
      </w:r>
      <w:r>
        <w:rPr>
          <w:rStyle w:val="Bodytext2Spacing0pt"/>
        </w:rPr>
        <w:softHyphen/>
        <w:t>rak gelip yerleşmemiş, yavaş yavaş ve azar azar gelip yerleşmişlerdir. Bunun neticesinde, m</w:t>
      </w:r>
      <w:r>
        <w:rPr>
          <w:rStyle w:val="Bodytext2Spacing0pt0"/>
        </w:rPr>
        <w:t>ese</w:t>
      </w:r>
      <w:r>
        <w:rPr>
          <w:rStyle w:val="Bodytext2Spacing0pt"/>
        </w:rPr>
        <w:t>lâ Ura-Tepe gibi şehirlerde Fars unsuru az olup, ahalinin çoğu, hattâ Türk uruk adlarım bile saklıyan Türklerden ibadet ise de farsça konuşuyorlar. Çoğu farslaşmış Çağataylarla mes</w:t>
      </w:r>
      <w:r>
        <w:rPr>
          <w:rStyle w:val="Bodytext2Spacing0pt"/>
        </w:rPr>
        <w:softHyphen/>
        <w:t>kûn olan ve bugün de ahalisi «Çağatay» adını taşıyan «Baysun», «Kü- lâb» ve «Balcuvan» gibi şehirler de öyledir. Bu türlü şehir Tacikleri kendilerini hiçbir vakit İranlı saymıyor, «Kent~Türkleri» yle kendi!e- ıini bir kavim sayıyorlar. Bugün Özbek Cumhuriyetinin hükümet reisi olan Feyzullâh Khoca ve Özbek edebiyatının mühim erkânından olan Abdurrauf Fıtret bu nevi Taciklerdendir. İstanbula gelip tahsil eden</w:t>
      </w:r>
      <w:r>
        <w:rPr>
          <w:rStyle w:val="Bodytext2Spacing0pt"/>
        </w:rPr>
        <w:softHyphen/>
        <w:t>ler</w:t>
      </w:r>
      <w:r>
        <w:rPr>
          <w:rStyle w:val="Bodytext2Spacing0pt0"/>
        </w:rPr>
        <w:t>in</w:t>
      </w:r>
      <w:r>
        <w:rPr>
          <w:rStyle w:val="Bodytext2Spacing0pt"/>
        </w:rPr>
        <w:t xml:space="preserve"> pek çoğu da Taciktir ve memlekete döndükten sonra da türklük yolunda çalışıyorlar. Zaten Türkistamn Bukhara, Semerkand, Khoçend, Hra-Tepe gibi farsça konuşan şehirlerinin ahalisi farsçayı bırakmak üze</w:t>
      </w:r>
      <w:r>
        <w:rPr>
          <w:rStyle w:val="Bodytext2Spacing0pt"/>
        </w:rPr>
        <w:softHyphen/>
        <w:t>redir. Bunlar arasında, Rusların *1 ürklere karşı nefret ve düşmanlık yay</w:t>
      </w:r>
      <w:r>
        <w:rPr>
          <w:rStyle w:val="Bodytext2Spacing0pt"/>
        </w:rPr>
        <w:softHyphen/>
        <w:t>mak, İran medeniyetinin dirilmesinde fazla gayretkeşlik göstermek tec</w:t>
      </w:r>
      <w:r>
        <w:rPr>
          <w:rStyle w:val="Bodytext2Spacing0pt"/>
        </w:rPr>
        <w:softHyphen/>
        <w:t>rübeleri netice vermiyor.</w:t>
      </w:r>
    </w:p>
    <w:p w:rsidR="00874A6B" w:rsidRDefault="00216B32" w:rsidP="00DA7507">
      <w:pPr>
        <w:pStyle w:val="Bodytext27"/>
        <w:shd w:val="clear" w:color="auto" w:fill="auto"/>
        <w:spacing w:line="221" w:lineRule="exact"/>
        <w:ind w:right="380" w:firstLine="500"/>
        <w:jc w:val="left"/>
      </w:pPr>
      <w:r>
        <w:rPr>
          <w:rStyle w:val="Bodytext2Spacing0pt"/>
        </w:rPr>
        <w:t>Iran ve Türk halitasını teşkil eden şehir Taciklerinin şivesi, bil</w:t>
      </w:r>
      <w:r>
        <w:rPr>
          <w:rStyle w:val="Bodytext2Spacing0pt"/>
        </w:rPr>
        <w:softHyphen/>
        <w:t>hassa Bukhara ve Semerkand şehirlerinde, bünye bakımından asıl fars~. çadan epey uzaklaşmıştır.</w:t>
      </w:r>
    </w:p>
    <w:p w:rsidR="00874A6B" w:rsidRDefault="00216B32" w:rsidP="00DA7507">
      <w:pPr>
        <w:pStyle w:val="Bodytext27"/>
        <w:shd w:val="clear" w:color="auto" w:fill="auto"/>
        <w:spacing w:after="172" w:line="228" w:lineRule="exact"/>
        <w:ind w:right="380" w:firstLine="500"/>
        <w:jc w:val="left"/>
        <w:sectPr w:rsidR="00874A6B">
          <w:pgSz w:w="8400" w:h="11900"/>
          <w:pgMar w:top="1765" w:right="985" w:bottom="967" w:left="906" w:header="0" w:footer="3" w:gutter="0"/>
          <w:cols w:space="720"/>
          <w:noEndnote/>
          <w:docGrid w:linePitch="360"/>
        </w:sectPr>
      </w:pPr>
      <w:r>
        <w:rPr>
          <w:rStyle w:val="Bodytext2Spacing0pt"/>
        </w:rPr>
        <w:t>Tacik dilinin eski Örnekleri saklanmamıştır. Yalnız Mâverâünneh-, ıın muhtelif noktalarında ya'zılan fıkıh kitaplarında ve bazı edebî eser</w:t>
      </w:r>
      <w:r>
        <w:rPr>
          <w:rStyle w:val="Bodytext2Spacing0pt"/>
        </w:rPr>
        <w:softHyphen/>
        <w:t xml:space="preserve">lerde ayrı ayrı cümlelere tesadüf olunuyor. O cümleden on altıncı "asır </w:t>
      </w:r>
    </w:p>
    <w:p w:rsidR="00874A6B" w:rsidRDefault="00216B32" w:rsidP="00DA7507">
      <w:pPr>
        <w:pStyle w:val="Bodytext27"/>
        <w:shd w:val="clear" w:color="auto" w:fill="auto"/>
        <w:spacing w:after="172" w:line="228" w:lineRule="exact"/>
        <w:ind w:right="380" w:firstLine="500"/>
        <w:jc w:val="left"/>
      </w:pPr>
      <w:r>
        <w:rPr>
          <w:rStyle w:val="Bodytext2Spacing0pt"/>
        </w:rPr>
        <w:lastRenderedPageBreak/>
        <w:t>baslarında Ali-Şîr Nevâı’ye rekabet eden Heratlı şair «Bennâyî» nın Semerkandlıları hicvederek yerli lehçede yazdığı şiirleri pek dikkate değer</w:t>
      </w:r>
      <w:r>
        <w:rPr>
          <w:rStyle w:val="Bodytext2Spacing0pt"/>
          <w:vertAlign w:val="superscript"/>
        </w:rPr>
        <w:t>111</w:t>
      </w:r>
      <w:r>
        <w:rPr>
          <w:rStyle w:val="Bodytext2Spacing0pt"/>
        </w:rPr>
        <w:t>)* Bu gibi örneklerde Mâveıâünnehir tacikçesinin asıl faısça- dan farkının bilhassa türk dilinin tesiriyle doğmuş olduğu gözüküyor.</w:t>
      </w:r>
    </w:p>
    <w:p w:rsidR="00874A6B" w:rsidRDefault="00216B32" w:rsidP="00DA7507">
      <w:pPr>
        <w:pStyle w:val="Bodytext140"/>
        <w:shd w:val="clear" w:color="auto" w:fill="auto"/>
        <w:spacing w:after="0" w:line="238" w:lineRule="exact"/>
        <w:ind w:left="1020" w:right="380" w:firstLine="400"/>
      </w:pPr>
      <w:r>
        <w:t>Bugünkü Mâverâünnehiı* tacikçesinin türkçe ve farsça ile olan münasebeti şu cümlelerden de görülebilir:</w:t>
      </w:r>
    </w:p>
    <w:p w:rsidR="00874A6B" w:rsidRDefault="00216B32" w:rsidP="00DA7507">
      <w:pPr>
        <w:pStyle w:val="Bodytext140"/>
        <w:shd w:val="clear" w:color="auto" w:fill="auto"/>
        <w:tabs>
          <w:tab w:val="left" w:pos="968"/>
        </w:tabs>
        <w:spacing w:after="0" w:line="228" w:lineRule="exact"/>
        <w:ind w:left="300" w:right="380" w:firstLine="1120"/>
      </w:pPr>
      <w:r>
        <w:rPr>
          <w:rStyle w:val="Bodytext14BoldItalic0"/>
        </w:rPr>
        <w:t>Âmede</w:t>
      </w:r>
      <w:r>
        <w:rPr>
          <w:rStyle w:val="Bodytext14Bold0"/>
        </w:rPr>
        <w:t xml:space="preserve"> </w:t>
      </w:r>
      <w:r>
        <w:t xml:space="preserve">mi? (geldi mi?), </w:t>
      </w:r>
      <w:r>
        <w:rPr>
          <w:rStyle w:val="Bodytext14BoldItalic0"/>
        </w:rPr>
        <w:t>lesker-</w:t>
      </w:r>
      <w:r>
        <w:t xml:space="preserve">i </w:t>
      </w:r>
      <w:r>
        <w:rPr>
          <w:rStyle w:val="Bodytext14BoldItalic0"/>
        </w:rPr>
        <w:t>bisyâr qati</w:t>
      </w:r>
      <w:r>
        <w:rPr>
          <w:rStyle w:val="Bodytext14Bold0"/>
        </w:rPr>
        <w:t xml:space="preserve"> </w:t>
      </w:r>
      <w:r>
        <w:t xml:space="preserve">(çok askerle), </w:t>
      </w:r>
      <w:r>
        <w:rPr>
          <w:rStyle w:val="Bodytext14BoldItalic0"/>
        </w:rPr>
        <w:t>dude netüvfhiesten</w:t>
      </w:r>
      <w:r>
        <w:rPr>
          <w:rStyle w:val="Bodytext14Bold0"/>
        </w:rPr>
        <w:t xml:space="preserve"> </w:t>
      </w:r>
      <w:r>
        <w:t xml:space="preserve">(cağatayca: bere almadılar, farsçadaki «netüvânisteııd dâd» karşılığı), </w:t>
      </w:r>
      <w:r>
        <w:rPr>
          <w:rStyle w:val="Bodytext14Constantia10pt"/>
        </w:rPr>
        <w:t>7</w:t>
      </w:r>
      <w:r>
        <w:rPr>
          <w:rStyle w:val="Bodytext14BoldItalic0"/>
        </w:rPr>
        <w:t>nerdilm-i qışlaq dûte sete resîden giriften</w:t>
      </w:r>
      <w:r>
        <w:rPr>
          <w:rStyle w:val="Bodytext14Bold0"/>
        </w:rPr>
        <w:t xml:space="preserve"> </w:t>
      </w:r>
      <w:r>
        <w:t xml:space="preserve">(köylüler ikişer üçer olarak gelip yetişmeğe başladılar), farsçadaki «târâc mîkünend» karşılığı olarak </w:t>
      </w:r>
      <w:r>
        <w:rPr>
          <w:rStyle w:val="Bodytext14BoldItalic0"/>
        </w:rPr>
        <w:t>târâc. herde istâde end</w:t>
      </w:r>
      <w:r>
        <w:rPr>
          <w:rStyle w:val="Bodytext14Bold0"/>
        </w:rPr>
        <w:t xml:space="preserve"> </w:t>
      </w:r>
      <w:r>
        <w:t xml:space="preserve">(çağatayca: târâç qılaturub- dur), </w:t>
      </w:r>
      <w:r>
        <w:rPr>
          <w:rStyle w:val="Bodytext14BoldItalic0"/>
        </w:rPr>
        <w:t>heme Semeraand bııdegîhâ</w:t>
      </w:r>
      <w:r>
        <w:rPr>
          <w:rStyle w:val="Bodytext14Bold0"/>
        </w:rPr>
        <w:t xml:space="preserve"> </w:t>
      </w:r>
      <w:r>
        <w:t xml:space="preserve">(Semerkandda bulunanların hepsi), </w:t>
      </w:r>
      <w:r>
        <w:rPr>
          <w:rStyle w:val="Bodytext14BoldItalic0"/>
        </w:rPr>
        <w:t>Tİşebay gürîkhte reft</w:t>
      </w:r>
      <w:r>
        <w:rPr>
          <w:rStyle w:val="Bodytext14Bold0"/>
        </w:rPr>
        <w:t xml:space="preserve"> </w:t>
      </w:r>
      <w:r>
        <w:t xml:space="preserve">(Tişebay kaçıp gitti), farsçadaki «bedân vaqt ki güft» yerine </w:t>
      </w:r>
      <w:r>
        <w:rPr>
          <w:rStyle w:val="Bodytext14BoldItalic0"/>
        </w:rPr>
        <w:t>güjtegî vaqt beh: der Bukh&amp;vâ beh</w:t>
      </w:r>
      <w:r>
        <w:rPr>
          <w:rStyle w:val="Bodytext14Bold0"/>
        </w:rPr>
        <w:t xml:space="preserve"> </w:t>
      </w:r>
      <w:r>
        <w:t xml:space="preserve">(Bukharada),incâ </w:t>
      </w:r>
      <w:r>
        <w:rPr>
          <w:rStyle w:val="Bodytext14BoldItalic0"/>
        </w:rPr>
        <w:t xml:space="preserve">beli </w:t>
      </w:r>
      <w:r>
        <w:t xml:space="preserve">(burada), </w:t>
      </w:r>
      <w:r>
        <w:rPr>
          <w:rStyle w:val="Bodytext14BoldItalic0"/>
        </w:rPr>
        <w:t xml:space="preserve">hemerâ bcşehirhu-yi khöd khohem kerdânîde revâne herden </w:t>
      </w:r>
      <w:r>
        <w:t xml:space="preserve">(hepsini kendi şehrine göndereceğim), </w:t>
      </w:r>
      <w:r>
        <w:rPr>
          <w:rStyle w:val="Bodytext14BoldItalic0"/>
        </w:rPr>
        <w:t xml:space="preserve">köpkeri tamâm yâften ba'd </w:t>
      </w:r>
      <w:r>
        <w:t xml:space="preserve">(köpkerı tamam olduktan sonra), </w:t>
      </w:r>
      <w:r>
        <w:rPr>
          <w:rStyle w:val="Bodytext14BoldItalic0"/>
        </w:rPr>
        <w:t>nîm seb klıaber resîden zaman</w:t>
      </w:r>
      <w:r>
        <w:rPr>
          <w:rStyle w:val="Bodytext14Bold0"/>
        </w:rPr>
        <w:t xml:space="preserve"> </w:t>
      </w:r>
      <w:r>
        <w:t>(gece -</w:t>
      </w:r>
      <w:r>
        <w:tab/>
        <w:t xml:space="preserve">yarısı haber eriştiği zaman), </w:t>
      </w:r>
      <w:r>
        <w:rPr>
          <w:rStyle w:val="Bodytext14BoldItalic0"/>
        </w:rPr>
        <w:t>khat küşâde dîde zaman</w:t>
      </w:r>
      <w:r>
        <w:rPr>
          <w:rStyle w:val="Bodytext14Bold0"/>
        </w:rPr>
        <w:t xml:space="preserve"> </w:t>
      </w:r>
      <w:r>
        <w:t>(mektup açılıp</w:t>
      </w:r>
    </w:p>
    <w:p w:rsidR="00874A6B" w:rsidRDefault="00216B32" w:rsidP="00DA7507">
      <w:pPr>
        <w:pStyle w:val="Bodytext140"/>
        <w:shd w:val="clear" w:color="auto" w:fill="auto"/>
        <w:spacing w:after="0" w:line="228" w:lineRule="exact"/>
        <w:ind w:left="1020" w:right="380"/>
      </w:pPr>
      <w:r>
        <w:t xml:space="preserve">görüldüğü zaman), </w:t>
      </w:r>
      <w:r>
        <w:rPr>
          <w:rStyle w:val="Bodytext14BoldItalic0"/>
        </w:rPr>
        <w:t>esbhâ hâzır kerde âverden zaman</w:t>
      </w:r>
      <w:r>
        <w:rPr>
          <w:rStyle w:val="Bodytext14Bold0"/>
        </w:rPr>
        <w:t xml:space="preserve"> </w:t>
      </w:r>
      <w:r>
        <w:t>(atları hazırla</w:t>
      </w:r>
      <w:r>
        <w:softHyphen/>
        <w:t>yıp getirdikleri zaman).</w:t>
      </w:r>
    </w:p>
    <w:p w:rsidR="00874A6B" w:rsidRDefault="00216B32" w:rsidP="00DA7507">
      <w:pPr>
        <w:pStyle w:val="Bodytext140"/>
        <w:shd w:val="clear" w:color="auto" w:fill="auto"/>
        <w:spacing w:after="180" w:line="226" w:lineRule="exact"/>
        <w:ind w:left="1020" w:right="380" w:firstLine="400"/>
      </w:pPr>
      <w:r>
        <w:t xml:space="preserve">Oı7/171- (içtima’), </w:t>
      </w:r>
      <w:r>
        <w:rPr>
          <w:rStyle w:val="Bodytext14BoldItalic0"/>
        </w:rPr>
        <w:t>toy</w:t>
      </w:r>
      <w:r>
        <w:rPr>
          <w:rStyle w:val="Bodytext14Bold0"/>
        </w:rPr>
        <w:t xml:space="preserve"> </w:t>
      </w:r>
      <w:r>
        <w:t xml:space="preserve">(düğün), </w:t>
      </w:r>
      <w:r>
        <w:rPr>
          <w:rStyle w:val="Bodytext14BoldItalic0"/>
        </w:rPr>
        <w:t>eke, öke</w:t>
      </w:r>
      <w:r>
        <w:rPr>
          <w:rStyle w:val="Bodytext14Bold0"/>
        </w:rPr>
        <w:t xml:space="preserve">, </w:t>
      </w:r>
      <w:r>
        <w:rPr>
          <w:rStyle w:val="Bodytext14BoldItalic0"/>
        </w:rPr>
        <w:t>toörı</w:t>
      </w:r>
      <w:r>
        <w:rPr>
          <w:rStyle w:val="Bodytext14Bold0"/>
        </w:rPr>
        <w:t xml:space="preserve"> </w:t>
      </w:r>
      <w:r>
        <w:t>gibi ayrı türkçe ke</w:t>
      </w:r>
      <w:r>
        <w:softHyphen/>
        <w:t>limeler çok kullanılır. Taeİkler, Türklerle olan konuşmalarını birbirine anlatırken, Türklerin sözlerini olduğu gibi türkçe naklederler.</w:t>
      </w:r>
    </w:p>
    <w:p w:rsidR="00874A6B" w:rsidRDefault="00216B32" w:rsidP="00DA7507">
      <w:pPr>
        <w:pStyle w:val="Bodytext27"/>
        <w:shd w:val="clear" w:color="auto" w:fill="auto"/>
        <w:tabs>
          <w:tab w:val="left" w:leader="hyphen" w:pos="968"/>
          <w:tab w:val="left" w:leader="hyphen" w:pos="1083"/>
        </w:tabs>
        <w:spacing w:line="226" w:lineRule="exact"/>
        <w:ind w:right="380" w:firstLine="540"/>
        <w:jc w:val="left"/>
      </w:pPr>
      <w:r>
        <w:rPr>
          <w:rStyle w:val="Bodytext2Spacing0pt"/>
        </w:rPr>
        <w:t>Asıl hakikî fars ve iranlılığmı saklıyabilen Tacikler köy ve dag Tacikleridir. Bunlar bilhassa Zerefsan havzasının yukarılarında, Nurata, Okhum, Fâriş ve Sentâb dağlarında'; Fergaııe ve Semerkand vilâyetle</w:t>
      </w:r>
      <w:r>
        <w:rPr>
          <w:rStyle w:val="Bodytext2Spacing0pt"/>
        </w:rPr>
        <w:softHyphen/>
        <w:t>rinin eskidenberi hakikî fars ve soğc! isimleri taşıyan ve bugün de dil</w:t>
      </w:r>
      <w:r>
        <w:rPr>
          <w:rStyle w:val="Bodytext2Spacing0pt"/>
        </w:rPr>
        <w:softHyphen/>
        <w:t>lerini muhafaza eden köylerinde yaşıyorlar. Şehirlerin Türk ve İran ha</w:t>
      </w:r>
      <w:r>
        <w:rPr>
          <w:rStyle w:val="Bodytext2Spacing0pt"/>
        </w:rPr>
        <w:softHyphen/>
        <w:t xml:space="preserve">litası olan (Kaşgarlı Mahmudun tâbiriyle «dhu 1-lisâneyn» yani «iki dilli») ahalisi dillerini önce türkçe, sonra farsça, daha sonra yine türkçe kullandıkları halde, bu köy ve dağ Tacikleri kendilerine mahsus eski Iran tip, dil, âdet ve ananelerini saklıyorlar. Şehir ve ovalardaki Ta- ciklerde ekseriya türk destan, mitoloji ve ananeleri yaşadığı Kaide, dağ Taciklerinin mitolojileri tamamen ayrıdır. Fakat bu türlü hakikî Ta- </w:t>
      </w:r>
      <w:r>
        <w:rPr>
          <w:rStyle w:val="Bodytext2Spacing0pt"/>
        </w:rPr>
        <w:tab/>
      </w:r>
      <w:r>
        <w:rPr>
          <w:rStyle w:val="Bodytext2Spacing0pt"/>
        </w:rPr>
        <w:tab/>
        <w:t>—</w:t>
      </w:r>
    </w:p>
    <w:p w:rsidR="00874A6B" w:rsidRDefault="00216B32" w:rsidP="00DA7507">
      <w:pPr>
        <w:pStyle w:val="Bodytext140"/>
        <w:shd w:val="clear" w:color="auto" w:fill="auto"/>
        <w:spacing w:after="0" w:line="226" w:lineRule="exact"/>
        <w:ind w:right="380" w:firstLine="540"/>
      </w:pPr>
      <w:r>
        <w:rPr>
          <w:vertAlign w:val="superscript"/>
        </w:rPr>
        <w:t>314</w:t>
      </w:r>
      <w:r>
        <w:t xml:space="preserve">) Bu parçalar Zeyneddin Mahmud al-Vâsıfî’nin </w:t>
      </w:r>
      <w:r>
        <w:rPr>
          <w:rStyle w:val="Bodytext14BoldItalic0"/>
        </w:rPr>
        <w:t>Bedâyı ül-Vaqayı</w:t>
      </w:r>
      <w:r>
        <w:rPr>
          <w:rStyle w:val="Bodytext14Bold0"/>
        </w:rPr>
        <w:t xml:space="preserve"> </w:t>
      </w:r>
      <w:r>
        <w:t>nam eserinde münderiç bulunmaktadır, ki nüshası Petersburg Asya Müzesinde bulu</w:t>
      </w:r>
      <w:r>
        <w:softHyphen/>
        <w:t>nuyor (N. 586 ca).</w:t>
      </w:r>
    </w:p>
    <w:p w:rsidR="00874A6B" w:rsidRDefault="00216B32" w:rsidP="00DA7507">
      <w:pPr>
        <w:pStyle w:val="Bodytext27"/>
        <w:shd w:val="clear" w:color="auto" w:fill="auto"/>
        <w:spacing w:after="303" w:line="223" w:lineRule="exact"/>
        <w:ind w:left="420"/>
        <w:jc w:val="left"/>
      </w:pPr>
      <w:r>
        <w:t xml:space="preserve">cn-cıer, </w:t>
      </w:r>
      <w:r>
        <w:rPr>
          <w:rStyle w:val="Bodytext2Spacing0pt"/>
        </w:rPr>
        <w:t xml:space="preserve">1 </w:t>
      </w:r>
      <w:r>
        <w:t xml:space="preserve">iirkıstanda </w:t>
      </w:r>
      <w:r>
        <w:rPr>
          <w:rStyle w:val="Bodytext2Spacing0pt"/>
        </w:rPr>
        <w:t xml:space="preserve">Rusların neşrettikleri istatistik malûmatta gösterilen </w:t>
      </w:r>
      <w:r>
        <w:rPr>
          <w:rStyle w:val="Bodytext210ptSpacing0pt"/>
        </w:rPr>
        <w:t>4</w:t>
      </w:r>
      <w:r>
        <w:t xml:space="preserve"> acık </w:t>
      </w:r>
      <w:r>
        <w:rPr>
          <w:rStyle w:val="Bodytext2Spacing0pt"/>
        </w:rPr>
        <w:t xml:space="preserve">sayısının (1.240.288 kişi) ancak yarısını teşkil edebilirler. Zaten şimdiki Tacikistan Cumhuriyeti sınırlarının içinde bulunan Taciklerin </w:t>
      </w:r>
      <w:r>
        <w:t xml:space="preserve">sayısı </w:t>
      </w:r>
      <w:r>
        <w:rPr>
          <w:rStyle w:val="Bodytext2Spacing0pt"/>
        </w:rPr>
        <w:t xml:space="preserve">da ancak 400.000 kadardır. Tacikler çok çalışkan, zeki, ziraatçı ve tüccar bir kavimdir. Savaşçılıktan mahrumdurlar. Fakat gariptir, ki csrtı arap coğrafya ve tarihî eserlerinden menşelerinin türk olduğunu öğrendiğimiz Şugnan, Kara-Tegin Tacikîeri ve ancak son zamanlarda </w:t>
      </w:r>
      <w:r>
        <w:t xml:space="preserve">tacikleşmiş </w:t>
      </w:r>
      <w:r>
        <w:rPr>
          <w:rStyle w:val="Bodytext2Spacing0pt"/>
        </w:rPr>
        <w:t xml:space="preserve">olan </w:t>
      </w:r>
      <w:r>
        <w:rPr>
          <w:rStyle w:val="Bodytext2Spacing0pt"/>
        </w:rPr>
        <w:lastRenderedPageBreak/>
        <w:t>«Külâb» ve «Baîcuvan» ın farsça konuşan Çağatay- l uı, son Basmacı hareketinde görüldüğü üzere, savaşçılıkarmı sakladık</w:t>
      </w:r>
      <w:r>
        <w:rPr>
          <w:rStyle w:val="Bodytext2Spacing0pt"/>
        </w:rPr>
        <w:softHyphen/>
        <w:t>larım göstermişlerdir.</w:t>
      </w:r>
    </w:p>
    <w:p w:rsidR="00874A6B" w:rsidRDefault="00216B32" w:rsidP="00DA7507">
      <w:pPr>
        <w:pStyle w:val="Heading70"/>
        <w:keepNext/>
        <w:keepLines/>
        <w:shd w:val="clear" w:color="auto" w:fill="auto"/>
        <w:spacing w:before="0" w:after="167" w:line="220" w:lineRule="exact"/>
        <w:ind w:right="380"/>
        <w:jc w:val="left"/>
      </w:pPr>
      <w:bookmarkStart w:id="15" w:name="bookmark14"/>
      <w:r>
        <w:rPr>
          <w:rStyle w:val="Heading7Spacing0pt"/>
          <w:b/>
          <w:bCs/>
        </w:rPr>
        <w:t>Yerli Yahudiler, Ruslar</w:t>
      </w:r>
      <w:bookmarkEnd w:id="15"/>
    </w:p>
    <w:p w:rsidR="00874A6B" w:rsidRDefault="00216B32" w:rsidP="00DA7507">
      <w:pPr>
        <w:pStyle w:val="Bodytext27"/>
        <w:shd w:val="clear" w:color="auto" w:fill="auto"/>
        <w:tabs>
          <w:tab w:val="left" w:pos="737"/>
        </w:tabs>
        <w:spacing w:line="223" w:lineRule="exact"/>
        <w:ind w:left="420" w:firstLine="440"/>
        <w:jc w:val="left"/>
      </w:pPr>
      <w:r>
        <w:rPr>
          <w:rStyle w:val="Bodytext2Spacing0pt"/>
        </w:rPr>
        <w:t xml:space="preserve">Fürkis t andaki Türk olmıyan unsurların TacikLerden sonra İkincisi yerli Yahudiler» dir ki «Bukhara Yahudisi» diye adlanırlar. Bunlar </w:t>
      </w:r>
      <w:r>
        <w:rPr>
          <w:rStyle w:val="Bodytext26ptBoldItalicSpacing0pt"/>
        </w:rPr>
        <w:t>L</w:t>
      </w:r>
      <w:r>
        <w:rPr>
          <w:rStyle w:val="Bodytext2Spacing0pt"/>
        </w:rPr>
        <w:t xml:space="preserve"> 0.000 kadar nüfusturlar (Semerkand vilâyetinde, l 9 1 6 yılında, 13.261; herganede 2000, Türkmenistanda 1000, Bukharada 10.000). Bunlar tacıkçenin ayrı bir jargonu ile konuşuyorlar. Hattâ Özbekler arasında yasadıkları zaman bile öyledir. Giyimleri ve âdetleri tamamen yerlidir, bunlar islâmiyetteıı önceki zamanlarda da Türkistanda yaşamışlardır. 1 </w:t>
      </w:r>
      <w:r>
        <w:t xml:space="preserve">iattâ </w:t>
      </w:r>
      <w:r>
        <w:rPr>
          <w:rStyle w:val="Bodytext2Spacing0pt"/>
        </w:rPr>
        <w:t xml:space="preserve">şimdiki Afgan Türkistamndaki «Meymene» şehri islâmiyetin ilk zamanlarında «Yahûdiyye» adını taşımıştır. Kendi inanışlarına göre ounlar, Asûrı padişahları tarafından esir edilerek Horasana sevkedilen </w:t>
      </w:r>
      <w:r>
        <w:t xml:space="preserve">ü ah </w:t>
      </w:r>
      <w:r>
        <w:rPr>
          <w:rStyle w:val="Bodytext2Spacing0pt"/>
        </w:rPr>
        <w:t xml:space="preserve">udilerin torunlarındandırlar. Türkistanda ticaret hayatında bunla- </w:t>
      </w:r>
      <w:r>
        <w:t>:</w:t>
      </w:r>
      <w:r>
        <w:tab/>
        <w:t xml:space="preserve">rolü </w:t>
      </w:r>
      <w:r>
        <w:rPr>
          <w:rStyle w:val="Bodytext2Spacing0pt"/>
        </w:rPr>
        <w:t>pek mühimdir. Türk ve Tacik tüccarlarından daha müteşebbis-</w:t>
      </w:r>
    </w:p>
    <w:p w:rsidR="00874A6B" w:rsidRDefault="00216B32" w:rsidP="00DA7507">
      <w:pPr>
        <w:pStyle w:val="Bodytext27"/>
        <w:shd w:val="clear" w:color="auto" w:fill="auto"/>
        <w:spacing w:after="64" w:line="223" w:lineRule="exact"/>
        <w:ind w:left="420"/>
        <w:jc w:val="left"/>
      </w:pPr>
      <w:r>
        <w:rPr>
          <w:rStyle w:val="Bodytext2Spacing0pt"/>
        </w:rPr>
        <w:t xml:space="preserve">f </w:t>
      </w:r>
      <w:r>
        <w:t xml:space="preserve">rler. </w:t>
      </w:r>
      <w:r>
        <w:rPr>
          <w:rStyle w:val="Bodytext2Spacing0pt"/>
        </w:rPr>
        <w:t xml:space="preserve">Artılarında vaktiyle Ferganenin pamuk ticaretinde pek mühim rol </w:t>
      </w:r>
      <w:r>
        <w:t xml:space="preserve">oy </w:t>
      </w:r>
      <w:r>
        <w:rPr>
          <w:rStyle w:val="Bodytext2Spacing0pt"/>
        </w:rPr>
        <w:t>rüyan &lt;Patilakhov» gibi büyük tüccarları vardı. Şimdi de Sovyet ik</w:t>
      </w:r>
      <w:r>
        <w:rPr>
          <w:rStyle w:val="Bodytext2Spacing0pt"/>
        </w:rPr>
        <w:softHyphen/>
      </w:r>
      <w:r>
        <w:t xml:space="preserve">tisadi </w:t>
      </w:r>
      <w:r>
        <w:rPr>
          <w:rStyle w:val="Bodytext2Spacing0pt"/>
        </w:rPr>
        <w:t>müesseselerinde çalışanları çoktur.</w:t>
      </w:r>
    </w:p>
    <w:p w:rsidR="00874A6B" w:rsidRDefault="00216B32" w:rsidP="00DA7507">
      <w:pPr>
        <w:pStyle w:val="Bodytext27"/>
        <w:shd w:val="clear" w:color="auto" w:fill="auto"/>
        <w:spacing w:after="54" w:line="218" w:lineRule="exact"/>
        <w:ind w:left="420" w:firstLine="440"/>
        <w:jc w:val="left"/>
      </w:pPr>
      <w:r>
        <w:rPr>
          <w:rStyle w:val="Bodytext2Spacing0pt"/>
        </w:rPr>
        <w:t xml:space="preserve">Türkistanda müstevli ve hâkim olan Ruslar, bilhassa ülkenin şimal </w:t>
      </w:r>
      <w:r>
        <w:t xml:space="preserve">ve </w:t>
      </w:r>
      <w:r>
        <w:rPr>
          <w:rStyle w:val="Bodytext2Spacing0pt"/>
        </w:rPr>
        <w:t>şimal-doğu bölümlerinde toplanmışlardır. Toptan 1.824.587 Rus n uf usu vardır. Bu Rusların, Türkistanm muhtelif bölgelerine dağılışları şöyledir: Kazakistanda: 1.433.195 (1925 yılı hesabına göre) %36; Özbekistanda: 194.000, % 4,4; Kırgızistanda: 135.892 (1922 yılı he</w:t>
      </w:r>
      <w:r>
        <w:rPr>
          <w:rStyle w:val="Bodytext2Spacing0pt"/>
        </w:rPr>
        <w:softHyphen/>
        <w:t xml:space="preserve">rkin a göre) ; Türkmenistanda: 41.000 ( </w:t>
      </w:r>
      <w:r>
        <w:rPr>
          <w:rStyle w:val="Bodytext2Spacing2pt"/>
        </w:rPr>
        <w:t>Î91</w:t>
      </w:r>
      <w:r>
        <w:rPr>
          <w:rStyle w:val="Bodytext2SmallCapsSpacing2pt"/>
        </w:rPr>
        <w:t>d</w:t>
      </w:r>
      <w:r>
        <w:rPr>
          <w:rStyle w:val="Bodytext2Spacing0pt"/>
        </w:rPr>
        <w:t xml:space="preserve"> yılı hesabına göre) ; Ta- c.:kistanda: pek az.</w:t>
      </w:r>
    </w:p>
    <w:p w:rsidR="00874A6B" w:rsidRDefault="00216B32" w:rsidP="00DA7507">
      <w:pPr>
        <w:pStyle w:val="Bodytext27"/>
        <w:shd w:val="clear" w:color="auto" w:fill="auto"/>
        <w:spacing w:line="226" w:lineRule="exact"/>
        <w:ind w:left="420" w:firstLine="440"/>
        <w:jc w:val="left"/>
        <w:sectPr w:rsidR="00874A6B">
          <w:headerReference w:type="even" r:id="rId154"/>
          <w:headerReference w:type="default" r:id="rId155"/>
          <w:footerReference w:type="default" r:id="rId156"/>
          <w:headerReference w:type="first" r:id="rId157"/>
          <w:pgSz w:w="8400" w:h="11900"/>
          <w:pgMar w:top="1765" w:right="985" w:bottom="967" w:left="906" w:header="0" w:footer="3" w:gutter="0"/>
          <w:cols w:space="720"/>
          <w:noEndnote/>
          <w:titlePg/>
          <w:docGrid w:linePitch="360"/>
        </w:sectPr>
      </w:pPr>
      <w:r>
        <w:rPr>
          <w:rStyle w:val="Bodytext2Spacing0pt"/>
        </w:rPr>
        <w:t>Köylü olarak yerleşen Ruslar Kazakıstanın bilhassa şimal tarafla</w:t>
      </w:r>
      <w:r>
        <w:rPr>
          <w:rStyle w:val="Bodytext2Spacing0pt"/>
        </w:rPr>
        <w:softHyphen/>
        <w:t>rında Kustanay, Kızıl-Car, Kökçe Tav bolgelerindedir. Yedisu’da bil</w:t>
      </w:r>
      <w:r>
        <w:rPr>
          <w:rStyle w:val="Bodytext2Spacing0pt"/>
        </w:rPr>
        <w:softHyphen/>
        <w:t>hassa Çin sınırında bulun’uyorlar. Yedisu’d.aki Ruslardan « Kazaçi » (Kozak) askerî sınıfı pek mühim olup, bunlar 1906 yılı hesabında 35</w:t>
      </w:r>
    </w:p>
    <w:p w:rsidR="00874A6B" w:rsidRDefault="00216B32" w:rsidP="00DA7507">
      <w:pPr>
        <w:pStyle w:val="Bodytext27"/>
        <w:shd w:val="clear" w:color="auto" w:fill="auto"/>
        <w:spacing w:line="228" w:lineRule="exact"/>
        <w:ind w:right="420"/>
        <w:jc w:val="left"/>
      </w:pPr>
      <w:r>
        <w:rPr>
          <w:rStyle w:val="Bodytext2Spacing0pt"/>
        </w:rPr>
        <w:lastRenderedPageBreak/>
        <w:t>köyde 44 7.385 nüfus idi. Yedisu’nun, «İle» havzasının ye «lsık-Göl»üh en havadar, en münbit ve güzel yerlerini bunlar işgal ediyorlar. Rusya- nm Türkistanı istilâsından daha önce gelip yerleşen «Uralsk;» yahut yerliler ıstılahı ile «Babay» denilen bir nevi eski ortodoks mezhebin</w:t>
      </w:r>
      <w:r>
        <w:rPr>
          <w:rStyle w:val="Bodytext2Spacing0pt"/>
        </w:rPr>
        <w:softHyphen/>
        <w:t>deki Ruslar vardır, ki Aral Gölü havzasında: yerleşmişlerdir. Bunlar 6000 kişidir. Balıkçılık yaparlar.</w:t>
      </w:r>
    </w:p>
    <w:p w:rsidR="00874A6B" w:rsidRDefault="00216B32" w:rsidP="00DA7507">
      <w:pPr>
        <w:pStyle w:val="Bodytext27"/>
        <w:shd w:val="clear" w:color="auto" w:fill="auto"/>
        <w:spacing w:line="226" w:lineRule="exact"/>
        <w:ind w:right="420" w:firstLine="540"/>
        <w:jc w:val="left"/>
        <w:sectPr w:rsidR="00874A6B">
          <w:headerReference w:type="even" r:id="rId158"/>
          <w:headerReference w:type="default" r:id="rId159"/>
          <w:headerReference w:type="first" r:id="rId160"/>
          <w:pgSz w:w="8400" w:h="11900"/>
          <w:pgMar w:top="1765" w:right="985" w:bottom="967" w:left="906" w:header="0" w:footer="3" w:gutter="0"/>
          <w:pgNumType w:start="102"/>
          <w:cols w:space="720"/>
          <w:noEndnote/>
          <w:titlePg/>
          <w:docGrid w:linePitch="360"/>
        </w:sectPr>
      </w:pPr>
      <w:r>
        <w:rPr>
          <w:rStyle w:val="Bodytext2Spacing0pt"/>
        </w:rPr>
        <w:t>Ruslar, Şimalî Türkistanda şehir ve köylerde, Cenubi Türkistanda .nehirlerde yerleşmişlerdir. Kasden yerli şehirlerden uzakta yapılan de</w:t>
      </w:r>
      <w:r>
        <w:rPr>
          <w:rStyle w:val="Bodytext2Spacing0pt"/>
        </w:rPr>
        <w:softHyphen/>
        <w:t>miryolu durakları yanında ayrı ı us şehirleri yahut rus kısmı teşkil ede</w:t>
      </w:r>
      <w:r>
        <w:rPr>
          <w:rStyle w:val="Bodytext2Spacing0pt"/>
        </w:rPr>
        <w:softHyphen/>
        <w:t>rek yaşamaktadırlar. Türkistanm asrı medenî hayatı, hükümet müesse- seleri, bankalar ve oteller oralarda, yerli ticaret ise yerli şehirlerde top</w:t>
      </w:r>
      <w:r>
        <w:rPr>
          <w:rStyle w:val="Bodytext2Spacing0pt"/>
        </w:rPr>
        <w:softHyphen/>
        <w:t>lanmış bulunuyor.</w:t>
      </w:r>
    </w:p>
    <w:p w:rsidR="00874A6B" w:rsidRDefault="00216B32" w:rsidP="00DA7507">
      <w:pPr>
        <w:pStyle w:val="Bodytext290"/>
        <w:shd w:val="clear" w:color="auto" w:fill="auto"/>
        <w:spacing w:after="605" w:line="280" w:lineRule="exact"/>
        <w:ind w:left="180"/>
        <w:jc w:val="left"/>
      </w:pPr>
      <w:r>
        <w:lastRenderedPageBreak/>
        <w:t>Türkistan Tarikinden</w:t>
      </w:r>
    </w:p>
    <w:p w:rsidR="00874A6B" w:rsidRDefault="00216B32" w:rsidP="00DA7507">
      <w:pPr>
        <w:pStyle w:val="Heading730"/>
        <w:keepNext/>
        <w:keepLines/>
        <w:shd w:val="clear" w:color="auto" w:fill="auto"/>
        <w:spacing w:before="0" w:after="202" w:line="230" w:lineRule="exact"/>
        <w:ind w:left="180"/>
        <w:jc w:val="left"/>
      </w:pPr>
      <w:bookmarkStart w:id="16" w:name="bookmark15"/>
      <w:r>
        <w:t xml:space="preserve">Türkistamn </w:t>
      </w:r>
      <w:r>
        <w:rPr>
          <w:rStyle w:val="Heading73SegoeUI115ptSpacing-1pt"/>
        </w:rPr>
        <w:t>16</w:t>
      </w:r>
      <w:r>
        <w:t>. ncı Asra Kadârki Hayatı</w:t>
      </w:r>
      <w:bookmarkEnd w:id="16"/>
    </w:p>
    <w:p w:rsidR="00874A6B" w:rsidRDefault="00216B32" w:rsidP="00DA7507">
      <w:pPr>
        <w:pStyle w:val="Bodytext220"/>
        <w:shd w:val="clear" w:color="auto" w:fill="auto"/>
        <w:spacing w:after="64" w:line="233" w:lineRule="exact"/>
        <w:ind w:left="360" w:firstLine="0"/>
        <w:jc w:val="left"/>
      </w:pPr>
      <w:r>
        <w:pict>
          <v:shape id="_x0000_s1156" type="#_x0000_t202" style="position:absolute;left:0;text-align:left;margin-left:98.4pt;margin-top:-10.55pt;width:211.45pt;height:38.45pt;z-index:-125829351;mso-wrap-distance-left:9.85pt;mso-wrap-distance-right:5pt;mso-position-horizontal-relative:margin" filled="f" stroked="f">
            <v:textbox style="mso-fit-shape-to-text:t" inset="0,0,0,0">
              <w:txbxContent>
                <w:p w:rsidR="00216B32" w:rsidRDefault="00216B32">
                  <w:pPr>
                    <w:pStyle w:val="Bodytext220"/>
                    <w:shd w:val="clear" w:color="auto" w:fill="auto"/>
                    <w:spacing w:line="228" w:lineRule="exact"/>
                    <w:ind w:firstLine="0"/>
                  </w:pPr>
                  <w:r>
                    <w:rPr>
                      <w:rStyle w:val="Bodytext22Exact"/>
                      <w:b/>
                      <w:bCs/>
                    </w:rPr>
                    <w:t>Türkistanın 1 6, ncı asrili“ortasından evvelki , ve bundan sonraki tarihi jpek kesin olarak. ayrılmak</w:t>
                  </w:r>
                  <w:r>
                    <w:rPr>
                      <w:rStyle w:val="Bodytext22Exact"/>
                      <w:b/>
                      <w:bCs/>
                    </w:rPr>
                    <w:softHyphen/>
                    <w:t>ta, şimdiki Türkistan ise tarihinin üçüncü devre</w:t>
                  </w:r>
                  <w:r>
                    <w:rPr>
                      <w:rStyle w:val="Bodytext22Exact"/>
                      <w:b/>
                      <w:bCs/>
                    </w:rPr>
                    <w:softHyphen/>
                  </w:r>
                </w:p>
              </w:txbxContent>
            </v:textbox>
            <w10:wrap type="square" side="left" anchorx="margin"/>
          </v:shape>
        </w:pict>
      </w:r>
      <w:r>
        <w:t>Türkistanın asıl sekenesi meselesi</w:t>
      </w:r>
    </w:p>
    <w:p w:rsidR="00874A6B" w:rsidRDefault="00216B32" w:rsidP="00DA7507">
      <w:pPr>
        <w:pStyle w:val="Bodytext220"/>
        <w:shd w:val="clear" w:color="auto" w:fill="auto"/>
        <w:spacing w:line="228" w:lineRule="exact"/>
        <w:ind w:left="160" w:right="320" w:firstLine="0"/>
        <w:jc w:val="left"/>
      </w:pPr>
      <w:r>
        <w:t>sine girmektedir. 1 6. ncı asırdan önceki Türkistan tarihi, muhtelif mil</w:t>
      </w:r>
      <w:r>
        <w:softHyphen/>
        <w:t>letlerin ve onlarla gelen muhtelif medeniyetlerin, milletler arasındaki muhtelif sınıf ve gurupların mücadeleleri, memleketin o şartlar içinde gösterdiği tedricî ve mütemadi ilerleme ve ölgünjâşma safhaları, bu ülkenin bilhassa ortaçağlar kara ticaretindeki mevkiinin gittikçe yük</w:t>
      </w:r>
      <w:r>
        <w:softHyphen/>
        <w:t>selmiş olması şeklinde tasvir edilebilir.</w:t>
      </w:r>
    </w:p>
    <w:p w:rsidR="00874A6B" w:rsidRDefault="00216B32" w:rsidP="00DA7507">
      <w:pPr>
        <w:pStyle w:val="Bodytext220"/>
        <w:shd w:val="clear" w:color="auto" w:fill="auto"/>
        <w:spacing w:line="228" w:lineRule="exact"/>
        <w:ind w:left="160" w:right="320" w:firstLine="440"/>
        <w:jc w:val="left"/>
        <w:sectPr w:rsidR="00874A6B">
          <w:pgSz w:w="8400" w:h="11900"/>
          <w:pgMar w:top="2802" w:right="823" w:bottom="902" w:left="1068" w:header="0" w:footer="3" w:gutter="0"/>
          <w:cols w:space="720"/>
          <w:noEndnote/>
          <w:docGrid w:linePitch="360"/>
        </w:sectPr>
      </w:pPr>
      <w:r>
        <w:t>Batıtürkistanın güney bölgelerinde, Aşkabad yanındaki eski Anau şehri harabelerinde eski bir medeniyet keşfedilmiştir. Zaman: M. ö. 4500-9000 seneleri kadar eski tahmin* olunmaktadır. Tobul ve Yayık havzalarında da M. ö. 800-1300 senelerine ait ve ayni Anau tipinde bir medeniyet 1920-25 kazılarında meydana çıkarılmıştır. Ortaasyada ev hayvanlan M. Ö. 5000, at ise 4000 senelerinde ehlileşmiş'bulunuyordu. Bu en eski medeniyetin hâmillerinin ırkını tesbit etmek müşküldür. Ancak M. Ö. 9-7 .asırlarda yaşadığı Çin, Yunan ve Asuri kaynaklarım dan öğrenilen Saka Devletı’nin hayatı ilk tarihî hâdise olarak malûm</w:t>
      </w:r>
      <w:r>
        <w:softHyphen/>
        <w:t>dur. Galiba daha Aryanilerin gelmesinden önce Batıtürkistanın güney taraflarında bir Kaspi kavmi yaşamıştır. Bunlar Hindüküşteki Büruşki- ler ile, M. ö. 5-1 asırlarda Hazarın güney ve güneybatısında yaşıyan Kaspi’lerin ecdadıdır. Sakaların Tiyanşan, Mâverâünnehir ve Doğutüı- kistanda yaşıyanları Saka, Yedisu'da yaşıyanları Şu ismini taşımış gö rünüyor. Sırderya ve Âmuderya havzalarında da Yunanlıların Massaget (galiba «Masaq»*m cem’i) ve Daha dedikleri kavimler yaşamıştır. Sa</w:t>
      </w:r>
      <w:r>
        <w:softHyphen/>
        <w:t xml:space="preserve">kalar ve Şu* lar galiba Uysunlarla Göktürklerin ve Türkistanın şimdiki </w:t>
      </w:r>
      <w:r>
        <w:rPr>
          <w:vertAlign w:val="superscript"/>
        </w:rPr>
        <w:footnoteReference w:id="64"/>
      </w:r>
      <w:r>
        <w:rPr>
          <w:vertAlign w:val="superscript"/>
        </w:rPr>
        <w:t xml:space="preserve"> </w:t>
      </w:r>
      <w:r>
        <w:rPr>
          <w:vertAlign w:val="superscript"/>
        </w:rPr>
        <w:footnoteReference w:id="65"/>
      </w:r>
    </w:p>
    <w:p w:rsidR="00874A6B" w:rsidRDefault="00874A6B" w:rsidP="00DA7507">
      <w:pPr>
        <w:spacing w:line="152" w:lineRule="exact"/>
        <w:rPr>
          <w:sz w:val="12"/>
          <w:szCs w:val="12"/>
        </w:rPr>
      </w:pPr>
    </w:p>
    <w:p w:rsidR="00874A6B" w:rsidRDefault="00874A6B" w:rsidP="00DA7507">
      <w:pPr>
        <w:rPr>
          <w:sz w:val="2"/>
          <w:szCs w:val="2"/>
        </w:rPr>
        <w:sectPr w:rsidR="00874A6B">
          <w:headerReference w:type="even" r:id="rId161"/>
          <w:headerReference w:type="default" r:id="rId162"/>
          <w:headerReference w:type="first" r:id="rId163"/>
          <w:pgSz w:w="8400" w:h="11900"/>
          <w:pgMar w:top="1589" w:right="0" w:bottom="753" w:left="0" w:header="0" w:footer="3" w:gutter="0"/>
          <w:pgNumType w:start="87"/>
          <w:cols w:space="720"/>
          <w:noEndnote/>
          <w:titlePg/>
          <w:docGrid w:linePitch="360"/>
        </w:sectPr>
      </w:pPr>
    </w:p>
    <w:p w:rsidR="00874A6B" w:rsidRDefault="00216B32" w:rsidP="00DA7507">
      <w:pPr>
        <w:pStyle w:val="Bodytext27"/>
        <w:shd w:val="clear" w:color="auto" w:fill="auto"/>
        <w:spacing w:after="150" w:line="150" w:lineRule="exact"/>
        <w:ind w:left="180"/>
        <w:jc w:val="left"/>
      </w:pPr>
      <w:r>
        <w:rPr>
          <w:rStyle w:val="Bodytext2SegoeUI7ptBoldSpacing0pt"/>
        </w:rPr>
        <w:lastRenderedPageBreak/>
        <w:t xml:space="preserve">Kent </w:t>
      </w:r>
      <w:r>
        <w:rPr>
          <w:rStyle w:val="Bodytext2Spacing0pt"/>
        </w:rPr>
        <w:t>Türklerinin, Kaşgarlıların, Tarançıların, şimaldeki «Yakut» Türk-</w:t>
      </w:r>
    </w:p>
    <w:p w:rsidR="00874A6B" w:rsidRDefault="00216B32" w:rsidP="00DA7507">
      <w:pPr>
        <w:pStyle w:val="Bodytext160"/>
        <w:shd w:val="clear" w:color="auto" w:fill="auto"/>
        <w:spacing w:line="228" w:lineRule="exact"/>
        <w:ind w:left="180" w:right="280"/>
        <w:jc w:val="left"/>
      </w:pPr>
      <w:r>
        <w:t xml:space="preserve">kalan bazı isimler (meselâ «Carthasis» = «Kardaş», bk. </w:t>
      </w:r>
      <w:r>
        <w:rPr>
          <w:rStyle w:val="Bodytext16Spacing1pt0"/>
          <w:b/>
          <w:bCs/>
        </w:rPr>
        <w:t xml:space="preserve">Gutschmid, </w:t>
      </w:r>
      <w:r>
        <w:rPr>
          <w:rStyle w:val="Bodytext16Italic1"/>
          <w:b/>
          <w:bCs/>
        </w:rPr>
        <w:t>Geschichte İrans,</w:t>
      </w:r>
      <w:r>
        <w:rPr>
          <w:rStyle w:val="Bodytext1675ptNotBold0"/>
        </w:rPr>
        <w:t xml:space="preserve"> </w:t>
      </w:r>
      <w:r>
        <w:rPr>
          <w:rStyle w:val="Bodytext16Spacing1pt0"/>
          <w:b/>
          <w:bCs/>
        </w:rPr>
        <w:t>s. 2 ve G. Nemethin</w:t>
      </w:r>
      <w:r>
        <w:t xml:space="preserve"> </w:t>
      </w:r>
      <w:r>
        <w:rPr>
          <w:rStyle w:val="Bodytext16Italic1"/>
          <w:b/>
          <w:bCs/>
        </w:rPr>
        <w:t>Asia Maiör,</w:t>
      </w:r>
      <w:r>
        <w:rPr>
          <w:rStyle w:val="Bodytext1675ptNotBold0"/>
        </w:rPr>
        <w:t xml:space="preserve"> </w:t>
      </w:r>
      <w:r>
        <w:t>anniv. vol. s. 274; keza «saruk», «sirak», «sarine», «kidrey») türkçe izah ediliyor; İran destanında ve türk rivayetlerinde (M: Kaşgarî. I, 288, III, 272) Kaşgar (Ordukent) ı ve «Çu» havzasını merkez karar</w:t>
      </w:r>
      <w:r>
        <w:softHyphen/>
        <w:t>gâhı bulunduran büyük hükümdar Afrâsyâb' (Tuna Alp) Medya ve Asur kırat</w:t>
      </w:r>
      <w:r>
        <w:softHyphen/>
        <w:t xml:space="preserve">ları muasırı gösteriliyor; eski hind rivayetlerinde </w:t>
      </w:r>
      <w:r>
        <w:rPr>
          <w:rStyle w:val="Bodytext16Italic1"/>
          <w:b/>
          <w:bCs/>
        </w:rPr>
        <w:t>(Bündehişt,</w:t>
      </w:r>
      <w:r>
        <w:rPr>
          <w:rStyle w:val="Bodytext1675ptNotBold0"/>
        </w:rPr>
        <w:t xml:space="preserve"> </w:t>
      </w:r>
      <w:r>
        <w:t xml:space="preserve">ed. </w:t>
      </w:r>
      <w:r>
        <w:rPr>
          <w:rStyle w:val="Bodytext16Italic1"/>
          <w:b/>
          <w:bCs/>
        </w:rPr>
        <w:t>Justi</w:t>
      </w:r>
      <w:r>
        <w:rPr>
          <w:rStyle w:val="Bodytext16Italic1"/>
          <w:b/>
          <w:bCs/>
          <w:vertAlign w:val="subscript"/>
        </w:rPr>
        <w:t>}</w:t>
      </w:r>
      <w:r>
        <w:rPr>
          <w:rStyle w:val="Bodytext1675ptNotBold0"/>
        </w:rPr>
        <w:t xml:space="preserve"> </w:t>
      </w:r>
      <w:r>
        <w:t>I^eipzig* 1868, cap XXX, s. 39-40) ise o doğrudan doğruya «Saka hükümdarı» tesmiye edili</w:t>
      </w:r>
      <w:r>
        <w:softHyphen/>
        <w:t xml:space="preserve">yor; bununla beraber bu hind menbaları «Saka», «Turuşka» (Türk) ve «Huna» (Hun) isimleriyle aynı türk kavimlerini tesmiye ediyorlar (bk. O. </w:t>
      </w:r>
      <w:r>
        <w:rPr>
          <w:rStyle w:val="Bodytext16Spacing1pt0"/>
          <w:b/>
          <w:bCs/>
        </w:rPr>
        <w:t xml:space="preserve">Franke, </w:t>
      </w:r>
      <w:r>
        <w:rPr>
          <w:rStyle w:val="Bodytext16Italic1"/>
          <w:b/>
          <w:bCs/>
        </w:rPr>
        <w:t>Eeitrcige aus chiııesischen Qv ellen zur Kenntnis der Türkvölker.</w:t>
      </w:r>
      <w:r>
        <w:rPr>
          <w:rStyle w:val="Bodytext1675ptNotBold0"/>
        </w:rPr>
        <w:t xml:space="preserve"> </w:t>
      </w:r>
      <w:r>
        <w:t xml:space="preserve">Berlin, 1904, s. -60). Bunları itibar nazarına alan âlimler Sakaları kuvvetli bir ihtimalle </w:t>
      </w:r>
      <w:r>
        <w:rPr>
          <w:rStyle w:val="Bodytext16Spacing1pt0"/>
          <w:b/>
          <w:bCs/>
        </w:rPr>
        <w:t>(bk. Aristov,</w:t>
      </w:r>
      <w:r>
        <w:t xml:space="preserve"> </w:t>
      </w:r>
      <w:r>
        <w:rPr>
          <w:rStyle w:val="Bodytext16Italic1"/>
          <w:b/>
          <w:bCs/>
        </w:rPr>
        <w:t>Zametki.</w:t>
      </w:r>
      <w:r>
        <w:rPr>
          <w:rStyle w:val="Bodytext1675ptNotBold0"/>
        </w:rPr>
        <w:t xml:space="preserve"> </w:t>
      </w:r>
      <w:r>
        <w:t xml:space="preserve">409-410, ve </w:t>
      </w:r>
      <w:r>
        <w:rPr>
          <w:rStyle w:val="Bodytext16Spacing1pt0"/>
          <w:b/>
          <w:bCs/>
        </w:rPr>
        <w:t>Eduard</w:t>
      </w:r>
      <w:r>
        <w:t xml:space="preserve"> M </w:t>
      </w:r>
      <w:r>
        <w:rPr>
          <w:rStyle w:val="Bodytext16Spacing1pt0"/>
          <w:b/>
          <w:bCs/>
        </w:rPr>
        <w:t>ey</w:t>
      </w:r>
      <w:r>
        <w:t xml:space="preserve"> e r, </w:t>
      </w:r>
      <w:r>
        <w:rPr>
          <w:rStyle w:val="Bodytext16Italic1"/>
          <w:b/>
          <w:bCs/>
        </w:rPr>
        <w:t>Geschichte des Altertums</w:t>
      </w:r>
      <w:r>
        <w:rPr>
          <w:rStyle w:val="Bodytext1675ptNotBold0"/>
        </w:rPr>
        <w:t xml:space="preserve">, X&gt;, </w:t>
      </w:r>
      <w:r>
        <w:t xml:space="preserve">s! 905) yahut kat’î olarak (bk. </w:t>
      </w:r>
      <w:r>
        <w:rPr>
          <w:rStyle w:val="Bodytext16Spacing1pt0"/>
          <w:b/>
          <w:bCs/>
        </w:rPr>
        <w:t>Mordtmann</w:t>
      </w:r>
      <w:r>
        <w:t xml:space="preserve"> in d. </w:t>
      </w:r>
      <w:r>
        <w:rPr>
          <w:rStyle w:val="Bodytext16Italic1"/>
          <w:b/>
          <w:bCs/>
        </w:rPr>
        <w:t>Zeiischrift d. Deutsch</w:t>
      </w:r>
      <w:r>
        <w:rPr>
          <w:rStyle w:val="Bodytext1675ptNotBold0"/>
        </w:rPr>
        <w:t xml:space="preserve">. </w:t>
      </w:r>
      <w:r>
        <w:rPr>
          <w:rStyle w:val="Bodytext16Italic1"/>
          <w:b/>
          <w:bCs/>
        </w:rPr>
        <w:t>Morgenl. Gesellschajt.</w:t>
      </w:r>
      <w:r>
        <w:rPr>
          <w:rStyle w:val="Bodytext1675ptNotBold0"/>
        </w:rPr>
        <w:t xml:space="preserve"> </w:t>
      </w:r>
      <w:r>
        <w:t xml:space="preserve">XXIV, 61, 77, 79, 82) Türk telâkki ediyorlar. Maamafih «Saka» ismi Sakalara tâbi iranî kavimlere, Sogdlara da itlak olunarak, kavimden •ziyade bir memleket ismi şeklini aldığından, keza göçebe hâkim Sakalar iranlı tebaalarının medenî tesirine düşerek (müahhar Karakhanîler, Selçükîleı* ve Mo- ğollarda olduğu gibi) belki de İran dilinde şahıs isimleri kullanmış olduklarından (bk. F. W. T h o m a s, «Sakastan» in </w:t>
      </w:r>
      <w:r>
        <w:rPr>
          <w:rStyle w:val="Bodytext16Italic1"/>
          <w:b/>
          <w:bCs/>
        </w:rPr>
        <w:t>Journal oj the Royal Asiat. Society,</w:t>
      </w:r>
      <w:r>
        <w:rPr>
          <w:rStyle w:val="Bodytext1675ptNotBold0"/>
        </w:rPr>
        <w:t xml:space="preserve"> </w:t>
      </w:r>
      <w:r>
        <w:t>1906., s. 181 ff, 460 ff). Kirus’ün idaresine giren Pamir, «Amirgıoi» Sakalarının ülkesin</w:t>
      </w:r>
      <w:r>
        <w:softHyphen/>
        <w:t xml:space="preserve">de, bugün bile eski </w:t>
      </w:r>
      <w:r>
        <w:rPr>
          <w:rStyle w:val="Bodytext16Italic"/>
          <w:b/>
          <w:bCs/>
        </w:rPr>
        <w:t>PtaÇavânt)</w:t>
      </w:r>
      <w:r>
        <w:t xml:space="preserve"> ismini hatırlatan «Koşan» (Şugan ve Vakhan) Tarikleri oturduğundan zamanımızın âlimleri, kadim Sakaları da bunların ve Khö- ten Tariklerinin ceddi bilirler. Hattâ Khoten taraflarında kazılarda bulunan iranca yazıları da muasır iraniyatçılaı «Saka dili yadigârı» bilirler [; şimdi «Saka dili ^grameri» - </w:t>
      </w:r>
      <w:r>
        <w:rPr>
          <w:rStyle w:val="Bodytext16Spacing1pt0"/>
          <w:b/>
          <w:bCs/>
        </w:rPr>
        <w:t>Sten Konow,</w:t>
      </w:r>
      <w:r>
        <w:t xml:space="preserve"> </w:t>
      </w:r>
      <w:r>
        <w:rPr>
          <w:rStyle w:val="Bodytext16Italic1"/>
          <w:b/>
          <w:bCs/>
        </w:rPr>
        <w:t>Khotansakische Grammatik</w:t>
      </w:r>
      <w:r>
        <w:t>, Berlin, 1941 - bile çıkmış</w:t>
      </w:r>
      <w:r>
        <w:softHyphen/>
        <w:t xml:space="preserve">tır] . Gerçi Hindistanı fetheden Sakaların iranca konuştukları lehine </w:t>
      </w:r>
      <w:r>
        <w:rPr>
          <w:rStyle w:val="Bodytext16Spacing1pt0"/>
          <w:b/>
          <w:bCs/>
        </w:rPr>
        <w:t xml:space="preserve">Henrich </w:t>
      </w:r>
      <w:r>
        <w:t xml:space="preserve">L ü d e r s tarafından getirilen lisanî nazariye </w:t>
      </w:r>
      <w:r>
        <w:rPr>
          <w:rStyle w:val="Bodytext16Italic1"/>
          <w:b/>
          <w:bCs/>
        </w:rPr>
        <w:t xml:space="preserve">(Die Sakas mnd die nordarische Sprache </w:t>
      </w:r>
      <w:r>
        <w:t xml:space="preserve">iıı d. </w:t>
      </w:r>
      <w:r>
        <w:rPr>
          <w:rStyle w:val="Bodytext16Italic1"/>
          <w:b/>
          <w:bCs/>
        </w:rPr>
        <w:t>Sitzungsberichten d. Preussisch. Akademie</w:t>
      </w:r>
      <w:r>
        <w:t>, hist. phil. Cl. 1913, s. 414: «YŞ für Z») ancak garbı Hindistanda yaşamış olan bir İran kavminin dilini gösterir: fakat bu dilin Sakaların dili olduğunu, yahut bunların .&lt; türkçeyi unutunca ko</w:t>
      </w:r>
      <w:r>
        <w:softHyphen/>
        <w:t xml:space="preserve">nuştukları irancamn bu lehçe olduğunu gösteren hiçbir . delil yoktur. Sakaların ismini alan «Siyistan» (Sakastan) da konuşulan irancamn «eski segzî», ve «yeni segzî» diye iki lehçesi olduğunu el-Bîrûnî’nin </w:t>
      </w:r>
      <w:r>
        <w:rPr>
          <w:rStyle w:val="Bodytext16Italic1"/>
          <w:b/>
          <w:bCs/>
        </w:rPr>
        <w:t>Saydale</w:t>
      </w:r>
      <w:r>
        <w:rPr>
          <w:rStyle w:val="Bodytext1675ptNotBold0"/>
        </w:rPr>
        <w:t xml:space="preserve"> </w:t>
      </w:r>
      <w:r>
        <w:t xml:space="preserve">kitabındaki nümunelerden •görüyoruz; fakat bu dil Şakaların Türkistandan getirdikleri bir dil değil, oranın yerli irancasıdır. Bütün bunlar pek vazıh olduğu halde. Sakaları bir İran kavmi tanımaktaki kanaat zamanımızda okadar ileri gidiyor, ki bunlara ait başlıca tet- kikatın müellifi olan </w:t>
      </w:r>
      <w:r>
        <w:rPr>
          <w:rStyle w:val="Bodytext16Spacing1pt0"/>
          <w:b/>
          <w:bCs/>
        </w:rPr>
        <w:t>Albert Herrmann</w:t>
      </w:r>
      <w:r>
        <w:t xml:space="preserve"> </w:t>
      </w:r>
      <w:r>
        <w:rPr>
          <w:rStyle w:val="Bodytext1675ptNotBold0"/>
        </w:rPr>
        <w:t>(</w:t>
      </w:r>
      <w:r>
        <w:rPr>
          <w:rStyle w:val="Bodytext16Italic1"/>
          <w:b/>
          <w:bCs/>
        </w:rPr>
        <w:t>Pauly*s Realencyclopadie,</w:t>
      </w:r>
      <w:r>
        <w:rPr>
          <w:rStyle w:val="Bodytext1675ptNotBold0"/>
        </w:rPr>
        <w:t xml:space="preserve"> </w:t>
      </w:r>
      <w:r>
        <w:t>2. Reihe, Bd. I, 1920, 1611-1620 « Saçaraucae», 1770-1806 «Sakai »,1807-1811 «Sakastane »</w:t>
      </w:r>
    </w:p>
    <w:p w:rsidR="00874A6B" w:rsidRDefault="00216B32" w:rsidP="00DA7507">
      <w:pPr>
        <w:pStyle w:val="Bodytext160"/>
        <w:shd w:val="clear" w:color="auto" w:fill="auto"/>
        <w:spacing w:after="148" w:line="150" w:lineRule="exact"/>
        <w:ind w:left="320"/>
        <w:jc w:val="left"/>
      </w:pPr>
      <w:r>
        <w:rPr>
          <w:rStyle w:val="Bodytext16Constantia75ptNotBoldSpacing0pt0"/>
        </w:rPr>
        <w:t xml:space="preserve">ierinir. </w:t>
      </w:r>
      <w:r>
        <w:rPr>
          <w:rStyle w:val="Bodytext16Spacing1pt0"/>
          <w:b/>
          <w:bCs/>
        </w:rPr>
        <w:t>ataları olacağını;</w:t>
      </w:r>
      <w:r>
        <w:t xml:space="preserve"> Masagitlerin ise, pek eski zamanlardanberi Sır</w:t>
      </w:r>
    </w:p>
    <w:p w:rsidR="00874A6B" w:rsidRDefault="00216B32" w:rsidP="00DA7507">
      <w:pPr>
        <w:pStyle w:val="Bodytext160"/>
        <w:shd w:val="clear" w:color="auto" w:fill="auto"/>
        <w:spacing w:line="230" w:lineRule="exact"/>
        <w:ind w:left="320" w:right="160"/>
        <w:jc w:val="left"/>
      </w:pPr>
      <w:r>
        <w:t>maddeleri) bu kavmin tarihi hakkında, tarihî menbalarda bulunmayan malûmatı kendi hayalhanesinden ikmal etmiş (bk. s. 1795; Wegen ihrer iranischen Herkıınft müssen die Saken blond gewesen sein), ve bütün bu büyük cihangir l^vmin ta</w:t>
      </w:r>
      <w:r>
        <w:softHyphen/>
        <w:t xml:space="preserve">rihini ıssız Pamire sığdırmıya çalışmıştır. Hakikatte ise bu kavmin (doğrusu «Saka Tigrakhuda» nın) vatanı, daha Milâddan </w:t>
      </w:r>
      <w:r>
        <w:lastRenderedPageBreak/>
        <w:t xml:space="preserve">önce 160 senelerinde Çinlilerin kaydettikleri gibi, Kaşgâr ve Orta Tiyanşan tarafları olmuş, Pamir Sakaları (Amir- gioi) ise ancak Göktürkler zamanında burada yaşamış olan «Karlık»larm «Tokharistan yabguluğu» nun (bk. </w:t>
      </w:r>
      <w:r>
        <w:rPr>
          <w:rStyle w:val="Bodytext16Spacing1pt0"/>
          <w:b/>
          <w:bCs/>
        </w:rPr>
        <w:t>Chavannes,</w:t>
      </w:r>
      <w:r>
        <w:t xml:space="preserve"> </w:t>
      </w:r>
      <w:r>
        <w:rPr>
          <w:rStyle w:val="Bodytext16Italic"/>
          <w:b/>
          <w:bCs/>
        </w:rPr>
        <w:t>Documents,</w:t>
      </w:r>
      <w:r>
        <w:t xml:space="preserve"> p. </w:t>
      </w:r>
      <w:r>
        <w:rPr>
          <w:rStyle w:val="Bodytext16Italic"/>
          <w:b/>
          <w:bCs/>
        </w:rPr>
        <w:t>155-160)</w:t>
      </w:r>
      <w:r>
        <w:t xml:space="preserve"> yerini tutmuş, yani büyük bir devletin küçük bir parçasını teşkil etmiştir. Tarihî men</w:t>
      </w:r>
      <w:r>
        <w:softHyphen/>
        <w:t>ün Sarımızda Orta Tiyanşanda «Saka» ve «Şu» isimleri aynı kavmin siyasî kudret</w:t>
      </w:r>
      <w:r>
        <w:softHyphen/>
        <w:t>lerini bilmünavebe belirten iki kolunu ifade etse gerektir. İhtimal «Saka» ismi bu kavmin Tiyanşanm doğusunda, «Şu» 1ar onun garbinde, «Çu» havzasında yaşamış elan şubeleri olmuştur. Yahudî rivayetlerinde (bk. Taberî, I, 348) Horasanda ya</w:t>
      </w:r>
      <w:r>
        <w:softHyphen/>
        <w:t>şayıp Khazarlara «Khakanlığı» öğreten üç kavim sıfatıyla zikredilen «Zamiran»</w:t>
      </w:r>
    </w:p>
    <w:p w:rsidR="00874A6B" w:rsidRDefault="00216B32" w:rsidP="00DA7507">
      <w:pPr>
        <w:pStyle w:val="Bodytext160"/>
        <w:shd w:val="clear" w:color="auto" w:fill="auto"/>
        <w:spacing w:line="230" w:lineRule="exact"/>
        <w:ind w:left="320"/>
        <w:jc w:val="left"/>
        <w:sectPr w:rsidR="00874A6B">
          <w:type w:val="continuous"/>
          <w:pgSz w:w="8400" w:h="11900"/>
          <w:pgMar w:top="1589" w:right="1000" w:bottom="753" w:left="892" w:header="0" w:footer="3" w:gutter="0"/>
          <w:cols w:space="720"/>
          <w:noEndnote/>
          <w:docGrid w:linePitch="360"/>
        </w:sectPr>
      </w:pPr>
      <w:r>
        <w:t>(</w:t>
      </w:r>
      <w:r>
        <w:rPr>
          <w:rStyle w:val="Bodytext16Italic"/>
          <w:b/>
          <w:bCs/>
        </w:rPr>
        <w:t>Bibeî</w:t>
      </w:r>
      <w:r>
        <w:t xml:space="preserve">, Genesis, 25, 2: «Zamran», ihtimal = Sabir + an»), «Yasbuk» ve «Sukh» </w:t>
      </w:r>
      <w:r>
        <w:rPr>
          <w:rStyle w:val="Bodytext16Italic"/>
          <w:b/>
          <w:bCs/>
        </w:rPr>
        <w:t>(Bibel:</w:t>
      </w:r>
      <w:r>
        <w:t xml:space="preserve"> </w:t>
      </w:r>
      <w:r>
        <w:rPr>
          <w:rStyle w:val="Bodytext16Spacing1pt0"/>
          <w:b/>
          <w:bCs/>
        </w:rPr>
        <w:t>«Sukh»</w:t>
      </w:r>
      <w:r>
        <w:t xml:space="preserve"> yahut « Sakh », </w:t>
      </w:r>
      <w:r>
        <w:rPr>
          <w:rStyle w:val="Bodytext16Spacing1pt0"/>
          <w:b/>
          <w:bCs/>
        </w:rPr>
        <w:t>Flavius Josephus,</w:t>
      </w:r>
      <w:r>
        <w:t xml:space="preserve"> </w:t>
      </w:r>
      <w:r>
        <w:rPr>
          <w:rStyle w:val="Bodytext16Italic"/>
          <w:b/>
          <w:bCs/>
        </w:rPr>
        <w:t xml:space="preserve">Judische Altertümer, </w:t>
      </w:r>
      <w:r>
        <w:t xml:space="preserve">übers, v. H. </w:t>
      </w:r>
      <w:r>
        <w:rPr>
          <w:rStyle w:val="Bodytext16Spacing1pt0"/>
          <w:b/>
          <w:bCs/>
        </w:rPr>
        <w:t>Clementz,</w:t>
      </w:r>
      <w:r>
        <w:t xml:space="preserve"> I, Halle, 1899, s. 53: «Su») kavimlerinden bu sonuncusu muhakkak, ki «Sak», yani «Saka» yahut «Suk», yani «Şu» dur. Bu rivayete göre, «Khakaıılık» bidayette bunların elinde olmuştur, ki sonra bunu onlardan Khazar- lar almış oluyorlar. Göktürkleri Çinliler «Su» (bk. </w:t>
      </w:r>
      <w:r>
        <w:rPr>
          <w:rStyle w:val="Bodytext16Spacing1pt0"/>
          <w:b/>
          <w:bCs/>
        </w:rPr>
        <w:t>Deguignes</w:t>
      </w:r>
      <w:r>
        <w:t xml:space="preserve"> tercümesi, II, 273; çince işareti F. </w:t>
      </w:r>
      <w:r>
        <w:rPr>
          <w:rStyle w:val="Bodytext16Spacing1pt0"/>
          <w:b/>
          <w:bCs/>
        </w:rPr>
        <w:t>Hirtîı,</w:t>
      </w:r>
      <w:r>
        <w:t xml:space="preserve"> </w:t>
      </w:r>
      <w:r>
        <w:rPr>
          <w:rStyle w:val="Bodytext16Italic"/>
          <w:b/>
          <w:bCs/>
        </w:rPr>
        <w:t>Nachwort zum Tonjukuk</w:t>
      </w:r>
      <w:r>
        <w:t xml:space="preserve">, s. 42) ların ahfadı diye tanıttıkları gibi, bizans müellifi Menander Protektor (bk. K. D i e t r i c h </w:t>
      </w:r>
      <w:r>
        <w:rPr>
          <w:rStyle w:val="Bodytext16Italic"/>
          <w:b/>
          <w:bCs/>
        </w:rPr>
        <w:t>,Byzan- tinisehe Quellen zur Lander-und Völkerkunde,</w:t>
      </w:r>
      <w:r>
        <w:t xml:space="preserve"> II, 17) da bunları sarih olarak Sakaların ahfadı tesmiye etmiş ve «bunlara eskiden Saka diyorlardı» demiştir (cümlenin yunancası, </w:t>
      </w:r>
      <w:r>
        <w:rPr>
          <w:rStyle w:val="Bodytext16Spacing1pt0"/>
          <w:b/>
          <w:bCs/>
        </w:rPr>
        <w:t>Frank</w:t>
      </w:r>
      <w:r>
        <w:t xml:space="preserve"> </w:t>
      </w:r>
      <w:r>
        <w:rPr>
          <w:rStyle w:val="Bodytext16Spacing1pt0"/>
          <w:b/>
          <w:bCs/>
        </w:rPr>
        <w:t>e,</w:t>
      </w:r>
      <w:r>
        <w:t xml:space="preserve"> s. 58). Ptoİemeüs’te </w:t>
      </w:r>
      <w:r>
        <w:rPr>
          <w:rStyle w:val="Bodytext16Italic"/>
          <w:b/>
          <w:bCs/>
        </w:rPr>
        <w:t>(Geographia,</w:t>
      </w:r>
      <w:r>
        <w:t xml:space="preserve"> VI, 13.,) Fer- gane civarında Sakaların şubeleri olarak sayılan kavimlerden </w:t>
      </w:r>
      <w:r>
        <w:rPr>
          <w:rStyle w:val="Bodytext16Italic"/>
          <w:b/>
          <w:bCs/>
        </w:rPr>
        <w:t>Kcûfzrjdal</w:t>
      </w:r>
      <w:r>
        <w:t xml:space="preserve"> (yani «Kümidh, bk. yukarıda, s. 51-52) Türk oldukları gibi, </w:t>
      </w:r>
      <w:r>
        <w:rPr>
          <w:rStyle w:val="Bodytext16Italic"/>
          <w:b/>
          <w:bCs/>
        </w:rPr>
        <w:t>KaçaraL</w:t>
      </w:r>
      <w:r>
        <w:t xml:space="preserve"> («Karat»lar), </w:t>
      </w:r>
      <w:r>
        <w:rPr>
          <w:rStyle w:val="Bodytext16Italic"/>
          <w:b/>
          <w:bCs/>
        </w:rPr>
        <w:t>Kofiagoî</w:t>
      </w:r>
      <w:r>
        <w:t xml:space="preserve"> («Kumar»lar) ve </w:t>
      </w:r>
      <w:r>
        <w:rPr>
          <w:rStyle w:val="Bodytext16Italic"/>
          <w:b/>
          <w:bCs/>
        </w:rPr>
        <w:t>TSoçvoi</w:t>
      </w:r>
      <w:r>
        <w:t>(yani «Turun»lar) da tarihte olduğu gibi zama</w:t>
      </w:r>
      <w:r>
        <w:softHyphen/>
        <w:t xml:space="preserve">nımızdaki türk kabileleriyle de bîrleştirilebiliyorlar </w:t>
      </w:r>
      <w:r>
        <w:rPr>
          <w:rStyle w:val="Bodytext16Italic"/>
          <w:b/>
          <w:bCs/>
        </w:rPr>
        <w:t>(Kaçar</w:t>
      </w:r>
      <w:r>
        <w:t xml:space="preserve"> için bk. «Qarat-ay», Naymanların şubesi, </w:t>
      </w:r>
      <w:r>
        <w:rPr>
          <w:rStyle w:val="Bodytext16Spacing1pt0"/>
          <w:b/>
          <w:bCs/>
        </w:rPr>
        <w:t>Aristov,</w:t>
      </w:r>
      <w:r>
        <w:t xml:space="preserve"> </w:t>
      </w:r>
      <w:r>
        <w:rPr>
          <w:rStyle w:val="Bodytext16Italic"/>
          <w:b/>
          <w:bCs/>
        </w:rPr>
        <w:t>Zametki.</w:t>
      </w:r>
      <w:r>
        <w:t xml:space="preserve"> 360, «Qaray» </w:t>
      </w:r>
      <w:r>
        <w:rPr>
          <w:rStyle w:val="Bodytext16Italic"/>
          <w:b/>
          <w:bCs/>
        </w:rPr>
        <w:t>Mücmel ül-Tavârîklı-i Nâdiriye,</w:t>
      </w:r>
      <w:r>
        <w:t xml:space="preserve"> ed. O. </w:t>
      </w:r>
      <w:r>
        <w:rPr>
          <w:rStyle w:val="Bodytext16Spacing1pt0"/>
          <w:b/>
          <w:bCs/>
        </w:rPr>
        <w:t>Mann,</w:t>
      </w:r>
      <w:r>
        <w:t xml:space="preserve"> s. 49, 62, «Qara-yıt», </w:t>
      </w:r>
      <w:r>
        <w:rPr>
          <w:rStyle w:val="Bodytext16Spacing1pt0"/>
          <w:b/>
          <w:bCs/>
        </w:rPr>
        <w:t>Reşideddin - Berezin,</w:t>
      </w:r>
      <w:r>
        <w:t xml:space="preserve"> I, metin, 121; [ </w:t>
      </w:r>
      <w:r>
        <w:rPr>
          <w:rStyle w:val="Bodytext16Italic"/>
          <w:b/>
          <w:bCs/>
        </w:rPr>
        <w:t>Kopaç</w:t>
      </w:r>
      <w:r>
        <w:t xml:space="preserve"> için bk. Bulgarların ceddi «Kümari», </w:t>
      </w:r>
      <w:r>
        <w:rPr>
          <w:rStyle w:val="Bodytext16Italic"/>
          <w:b/>
          <w:bCs/>
        </w:rPr>
        <w:t>tbn Fadlân,</w:t>
      </w:r>
      <w:r>
        <w:t xml:space="preserve"> 312]; yine </w:t>
      </w:r>
      <w:r>
        <w:rPr>
          <w:rStyle w:val="Bodytext16Spacing1pt0"/>
          <w:b/>
          <w:bCs/>
        </w:rPr>
        <w:t>Plinius Secundus,</w:t>
      </w:r>
      <w:r>
        <w:t xml:space="preserve"> </w:t>
      </w:r>
      <w:r>
        <w:rPr>
          <w:rStyle w:val="Bodytext16Italic"/>
          <w:b/>
          <w:bCs/>
        </w:rPr>
        <w:t>Naturalis Historia,</w:t>
      </w:r>
      <w:r>
        <w:t xml:space="preserve"> 16, 18; «Comare» ve * Coamanae », </w:t>
      </w:r>
      <w:r>
        <w:rPr>
          <w:rStyle w:val="Bodytext16Spacing1pt0"/>
          <w:b/>
          <w:bCs/>
        </w:rPr>
        <w:t>Pomponius Melae,</w:t>
      </w:r>
      <w:r>
        <w:t xml:space="preserve"> </w:t>
      </w:r>
      <w:r>
        <w:rPr>
          <w:rStyle w:val="Bodytext16Italic"/>
          <w:b/>
          <w:bCs/>
        </w:rPr>
        <w:t>De Situ orbis</w:t>
      </w:r>
      <w:r>
        <w:t xml:space="preserve">, I, 40 = ed. Leid. 1722, s. 19: «Cfomari» vte «Coamani», de bugün Pamir Kırgızları kabilesi olan «Qun» 1ar ile birleştirilebilir, bk. </w:t>
      </w:r>
      <w:r>
        <w:rPr>
          <w:rStyle w:val="Bodytext16Spacing1pt0"/>
          <w:b/>
          <w:bCs/>
        </w:rPr>
        <w:t>Aristov,</w:t>
      </w:r>
      <w:r>
        <w:t xml:space="preserve"> 436, yani bunlarda «Qun», «Qun-er», «Quman», yani «Qun-man» gibi kabileler yaşamışlardır. </w:t>
      </w:r>
      <w:r>
        <w:rPr>
          <w:rStyle w:val="Bodytext16Italic"/>
          <w:b/>
          <w:bCs/>
        </w:rPr>
        <w:t>Tâoçv</w:t>
      </w:r>
      <w:r>
        <w:t xml:space="preserve"> için bk. Alimolu şubesi «Turum», </w:t>
      </w:r>
      <w:r>
        <w:rPr>
          <w:rStyle w:val="Bodytext16Spacing1pt0"/>
          <w:b/>
          <w:bCs/>
        </w:rPr>
        <w:t>Aristov,.</w:t>
      </w:r>
    </w:p>
    <w:p w:rsidR="00874A6B" w:rsidRDefault="00216B32" w:rsidP="00DA7507">
      <w:pPr>
        <w:pStyle w:val="Bodytext160"/>
        <w:shd w:val="clear" w:color="auto" w:fill="auto"/>
        <w:tabs>
          <w:tab w:val="left" w:pos="1098"/>
        </w:tabs>
        <w:spacing w:line="230" w:lineRule="exact"/>
        <w:ind w:left="280"/>
        <w:jc w:val="left"/>
      </w:pPr>
      <w:r>
        <w:lastRenderedPageBreak/>
        <w:t>380, ve Türkmenlerde «Durun»). Bunun gibi Çinlilerin, Sakaların mühim bir kıs</w:t>
      </w:r>
      <w:r>
        <w:softHyphen/>
        <w:t xml:space="preserve">mı Milâddan önce 2. nci asırda Siyistan tarafına gittikten sonra da Kümidh («Kiu- mi» yahut «Kiu-mi-to», bk. </w:t>
      </w:r>
      <w:r>
        <w:rPr>
          <w:rStyle w:val="Bodytext16Spacing1pt0"/>
          <w:b/>
          <w:bCs/>
        </w:rPr>
        <w:t>Chavannes,</w:t>
      </w:r>
      <w:r>
        <w:t xml:space="preserve"> </w:t>
      </w:r>
      <w:r>
        <w:rPr>
          <w:rStyle w:val="Bodytext16Italic1"/>
          <w:b/>
          <w:bCs/>
        </w:rPr>
        <w:t>Documents</w:t>
      </w:r>
      <w:r>
        <w:rPr>
          <w:rStyle w:val="Bodytext16Italic"/>
          <w:b/>
          <w:bCs/>
        </w:rPr>
        <w:t>,</w:t>
      </w:r>
      <w:r>
        <w:t xml:space="preserve"> s. 164) lerin yanında Fergane ile Kaşgaı* arasında yaşayıp kalan Saka kabileleri sıfatıyla zikrettikleri «Hıu-sün» ile «Kün-tu» 1ar (bk. </w:t>
      </w:r>
      <w:r>
        <w:rPr>
          <w:rStyle w:val="Bodytext16Spacing1pt0"/>
          <w:b/>
          <w:bCs/>
        </w:rPr>
        <w:t>Franke,</w:t>
      </w:r>
      <w:r>
        <w:t xml:space="preserve"> </w:t>
      </w:r>
      <w:r>
        <w:rPr>
          <w:rStyle w:val="Bodytext16Italic1"/>
          <w:b/>
          <w:bCs/>
        </w:rPr>
        <w:t>Beitrage,</w:t>
      </w:r>
      <w:r>
        <w:rPr>
          <w:rStyle w:val="Bodytext1675ptNotBold0"/>
        </w:rPr>
        <w:t xml:space="preserve"> </w:t>
      </w:r>
      <w:r>
        <w:t xml:space="preserve">48-51) ise şüphesiz türk urukları idiler (bk. bugün yine aynı mıntakalarda yaşıyan Kırgız urukları «Üşen» ve «Konçu», </w:t>
      </w:r>
      <w:r>
        <w:rPr>
          <w:rStyle w:val="Bodytext16Italic1"/>
          <w:b/>
          <w:bCs/>
        </w:rPr>
        <w:t>îqd Ül-Cuman Bartoldu,</w:t>
      </w:r>
      <w:r>
        <w:rPr>
          <w:rStyle w:val="Bodytext1675ptNotBold0"/>
        </w:rPr>
        <w:t xml:space="preserve"> </w:t>
      </w:r>
      <w:r>
        <w:t xml:space="preserve">Taşkent, 1927, s. 292, 299). Siyistana gidip oraya kendi isimlerini veren Sakaların payitahtları o zamanın kayıtlarında (İsidor de Charaxe’de) «Sigal» yazılmış, ki «Çigel», «Çigil» demek olacak (kş. Kanda- har’m eski ismi olan «Çigilâbâd», </w:t>
      </w:r>
      <w:r>
        <w:rPr>
          <w:rStyle w:val="Bodytext16Italic1"/>
          <w:b/>
          <w:bCs/>
        </w:rPr>
        <w:t>Festschrift jür Sachau,</w:t>
      </w:r>
      <w:r>
        <w:rPr>
          <w:rStyle w:val="Bodytext1675ptNotBold0"/>
        </w:rPr>
        <w:t xml:space="preserve"> </w:t>
      </w:r>
      <w:r>
        <w:t>s. 276); bundan başka yine «Min» (-«Min») ve «Palas-kent» isimleri geçiyor. Araplar zamanında da burada Zerenc’in iç kalesi, Ortaasya türk şivelerinde «salatant ve icrai emr, yani hükü</w:t>
      </w:r>
      <w:r>
        <w:softHyphen/>
        <w:t xml:space="preserve">met» (bk. M. Kaşgarî, I, 45) ve «hükümet mevkii ve konağı» mânasını ifade eden türkçe «Erk» ismini taşımıştır (bk. Istakhrî 241, </w:t>
      </w:r>
      <w:r>
        <w:rPr>
          <w:rStyle w:val="Bodytext16Italic1"/>
          <w:b/>
          <w:bCs/>
        </w:rPr>
        <w:t>Târikhi-Siyistan,</w:t>
      </w:r>
      <w:r>
        <w:rPr>
          <w:rStyle w:val="Bodytext1675ptNotBold0"/>
        </w:rPr>
        <w:t xml:space="preserve"> </w:t>
      </w:r>
      <w:r>
        <w:t xml:space="preserve">Tahran tab’ı, s. 11); bundan başka «Ok», «Bargin», «Tekin» («Tekinâbâd») ve «Ürenk» (yani «beyaz») gibi türkçe şehir ve köy isimleri gelmektedir. Hindistanda Sakalardan kalan bitiktaşların Orkhun türk bitiktaşlarma benzediği (bk. S. </w:t>
      </w:r>
      <w:r>
        <w:rPr>
          <w:rStyle w:val="Bodytext16Spacing1pt0"/>
          <w:b/>
          <w:bCs/>
        </w:rPr>
        <w:t>Levi et Chavannes,</w:t>
      </w:r>
      <w:r>
        <w:t xml:space="preserve"> </w:t>
      </w:r>
      <w:r>
        <w:rPr>
          <w:rStyle w:val="Bodytext16Italic1"/>
          <w:b/>
          <w:bCs/>
        </w:rPr>
        <w:t>Vltineraire d’Ou-K’ong,</w:t>
      </w:r>
      <w:r>
        <w:rPr>
          <w:rStyle w:val="Bodytext1675ptNotBold0"/>
        </w:rPr>
        <w:t xml:space="preserve"> </w:t>
      </w:r>
      <w:r>
        <w:t xml:space="preserve">s. 42), Hind menbalarında «Saka», Tu- ıuşka» (Türk) ve «Huna» (Hun) isimleriyle aynı türk kavimlerinin ifade edildiği (bk. </w:t>
      </w:r>
      <w:r>
        <w:rPr>
          <w:rStyle w:val="Bodytext16Spacing1pt0"/>
          <w:b/>
          <w:bCs/>
        </w:rPr>
        <w:t>Franke,</w:t>
      </w:r>
      <w:r>
        <w:t xml:space="preserve"> s. 60) kayda değer. Çinliler, Sakaların Ferganedeki bakiyesi sı</w:t>
      </w:r>
      <w:r>
        <w:softHyphen/>
        <w:t>fatıyla bahsettikleri Hiu-sün’ler hakkında, «bunların âdât, kıyafet, sima ve ka</w:t>
      </w:r>
      <w:r>
        <w:softHyphen/>
        <w:t xml:space="preserve">rakter itibarıyla Usunlardan farksız» olduklarını kaydetmişlerdir (bk. </w:t>
      </w:r>
      <w:r>
        <w:rPr>
          <w:rStyle w:val="Bodytext16Spacing1pt0"/>
          <w:b/>
          <w:bCs/>
        </w:rPr>
        <w:t xml:space="preserve">Franke, </w:t>
      </w:r>
      <w:r>
        <w:t xml:space="preserve">s. 53). Halbuki kabilelerin mebdeine ait hâtıraları bize ecdadımıza ait hikâyeler gibi anlatan destanlarımız (kş. biz bu hâtıraları Oğuzların daha Türkistandan ayrılmadıkları zamandaki şeklinde anlatan </w:t>
      </w:r>
      <w:r>
        <w:rPr>
          <w:rStyle w:val="Bodytext16Italic1"/>
          <w:b/>
          <w:bCs/>
        </w:rPr>
        <w:t>Dede Korkut’ta</w:t>
      </w:r>
      <w:r>
        <w:rPr>
          <w:rStyle w:val="Bodytext1675ptNotBold0"/>
        </w:rPr>
        <w:t xml:space="preserve"> </w:t>
      </w:r>
      <w:r>
        <w:t>Uşun-Khoça, Qanlı Khoca, Salur [yani Salğır] Qazan) da söylenen Uysunlar tarihlerimizde (bk. Re- şîdeddin:</w:t>
      </w:r>
      <w:r>
        <w:tab/>
        <w:t>«Huşin») olduğu gibi, bugün de aynı ülkelerde yaşamaktadır (bk.</w:t>
      </w:r>
    </w:p>
    <w:p w:rsidR="00874A6B" w:rsidRDefault="00216B32" w:rsidP="00DA7507">
      <w:pPr>
        <w:pStyle w:val="Bodytext160"/>
        <w:shd w:val="clear" w:color="auto" w:fill="auto"/>
        <w:tabs>
          <w:tab w:val="left" w:pos="5934"/>
        </w:tabs>
        <w:spacing w:line="230" w:lineRule="exact"/>
        <w:ind w:left="280"/>
        <w:jc w:val="left"/>
      </w:pPr>
      <w:r>
        <w:rPr>
          <w:rStyle w:val="Bodytext16Spacing1pt0"/>
          <w:b/>
          <w:bCs/>
        </w:rPr>
        <w:t>Aristov,</w:t>
      </w:r>
      <w:r>
        <w:t xml:space="preserve"> </w:t>
      </w:r>
      <w:r>
        <w:rPr>
          <w:rStyle w:val="Bodytext16Italic1"/>
          <w:b/>
          <w:bCs/>
        </w:rPr>
        <w:t>Jivaya Starina,</w:t>
      </w:r>
      <w:r>
        <w:rPr>
          <w:rStyle w:val="Bodytext1675ptNotBold0"/>
        </w:rPr>
        <w:t xml:space="preserve"> </w:t>
      </w:r>
      <w:r>
        <w:t xml:space="preserve">1894, s. 422-27, </w:t>
      </w:r>
      <w:r>
        <w:rPr>
          <w:rStyle w:val="Bodytext16Italic1"/>
          <w:b/>
          <w:bCs/>
        </w:rPr>
        <w:t>Zametki.</w:t>
      </w:r>
      <w:r>
        <w:rPr>
          <w:rStyle w:val="Bodytext1675ptNotBold0"/>
        </w:rPr>
        <w:t xml:space="preserve"> </w:t>
      </w:r>
      <w:r>
        <w:t xml:space="preserve">352, 422); keza «Uysun» un oğulları sıfatıyla zikredilen «tgpek» ile «Şigrek»de türk kabileleri sıfatıyla tarihî menbalarımızda mezkûrdur. (Dede </w:t>
      </w:r>
      <w:r>
        <w:rPr>
          <w:rStyle w:val="Bodytext16Italic1"/>
          <w:b/>
          <w:bCs/>
        </w:rPr>
        <w:t>Korkut,</w:t>
      </w:r>
      <w:r>
        <w:rPr>
          <w:rStyle w:val="Bodytext1675ptNotBold0"/>
        </w:rPr>
        <w:t xml:space="preserve"> </w:t>
      </w:r>
      <w:r>
        <w:t xml:space="preserve">ed, </w:t>
      </w:r>
      <w:r>
        <w:rPr>
          <w:rStyle w:val="Bodytext16Spacing1pt0"/>
          <w:b/>
          <w:bCs/>
        </w:rPr>
        <w:t>Orhan Ş â i k, s. 98:</w:t>
      </w:r>
      <w:r>
        <w:rPr>
          <w:rStyle w:val="Bodytext16Spacing1pt0"/>
          <w:b/>
          <w:bCs/>
        </w:rPr>
        <w:tab/>
        <w:t>» ve</w:t>
      </w:r>
    </w:p>
    <w:p w:rsidR="00874A6B" w:rsidRDefault="00216B32" w:rsidP="00DA7507">
      <w:pPr>
        <w:pStyle w:val="Bodytext160"/>
        <w:shd w:val="clear" w:color="auto" w:fill="auto"/>
        <w:tabs>
          <w:tab w:val="left" w:pos="5934"/>
        </w:tabs>
        <w:spacing w:line="230" w:lineRule="exact"/>
        <w:ind w:left="280"/>
        <w:jc w:val="left"/>
      </w:pPr>
      <w:r>
        <w:rPr>
          <w:rStyle w:val="Bodytext16Spacing1pt0"/>
          <w:b/>
          <w:bCs/>
        </w:rPr>
        <w:t>.i</w:t>
      </w:r>
      <w:r>
        <w:rPr>
          <w:rStyle w:val="Bodytext16Spacing1pt0"/>
          <w:b/>
          <w:bCs/>
          <w:vertAlign w:val="superscript"/>
        </w:rPr>
        <w:t>f</w:t>
      </w:r>
      <w:r>
        <w:rPr>
          <w:rStyle w:val="Bodytext1675ptNotBold0"/>
        </w:rPr>
        <w:t xml:space="preserve">; </w:t>
      </w:r>
      <w:r>
        <w:rPr>
          <w:rStyle w:val="Bodytext16Italic1"/>
          <w:b/>
          <w:bCs/>
        </w:rPr>
        <w:t>Babur Nâme,</w:t>
      </w:r>
      <w:r>
        <w:rPr>
          <w:rStyle w:val="Bodytext1675ptNotBold0"/>
        </w:rPr>
        <w:t xml:space="preserve"> </w:t>
      </w:r>
      <w:r>
        <w:rPr>
          <w:rStyle w:val="Bodytext16Spacing1pt0"/>
          <w:b/>
          <w:bCs/>
        </w:rPr>
        <w:t>ed. Beveridge,</w:t>
      </w:r>
      <w:r>
        <w:t xml:space="preserve"> vr. 228a; 250b: ahj,C,ı , vr. 32a:</w:t>
      </w:r>
      <w:r>
        <w:tab/>
        <w:t>ıl</w:t>
      </w:r>
      <w:r>
        <w:rPr>
          <w:rStyle w:val="Bodytext16ItalicSpacing-1pt"/>
          <w:b/>
          <w:bCs/>
        </w:rPr>
        <w:t>jC*.</w:t>
      </w:r>
    </w:p>
    <w:p w:rsidR="00874A6B" w:rsidRDefault="00216B32" w:rsidP="00DA7507">
      <w:pPr>
        <w:pStyle w:val="Bodytext160"/>
        <w:shd w:val="clear" w:color="auto" w:fill="auto"/>
        <w:tabs>
          <w:tab w:val="left" w:pos="4401"/>
        </w:tabs>
        <w:spacing w:line="230" w:lineRule="exact"/>
        <w:ind w:left="280"/>
        <w:jc w:val="left"/>
      </w:pPr>
      <w:r>
        <w:rPr>
          <w:rStyle w:val="Bodytext16Italic1"/>
          <w:b/>
          <w:bCs/>
        </w:rPr>
        <w:t>Târikh-i Reşidi,</w:t>
      </w:r>
      <w:r>
        <w:rPr>
          <w:rStyle w:val="Bodytext1675ptNotBold0"/>
        </w:rPr>
        <w:t xml:space="preserve"> </w:t>
      </w:r>
      <w:r>
        <w:t xml:space="preserve">ed. De n i s o n </w:t>
      </w:r>
      <w:r>
        <w:rPr>
          <w:rStyle w:val="Bodytext16Spacing1pt0"/>
          <w:b/>
          <w:bCs/>
        </w:rPr>
        <w:t>Ross,</w:t>
      </w:r>
      <w:r>
        <w:t xml:space="preserve"> 165: «Cagirak»; yahut guttural olarak Mahmud Kaşgarî ve Cuveynî, </w:t>
      </w:r>
      <w:r>
        <w:rPr>
          <w:rStyle w:val="Bodytext16Italic1"/>
          <w:b/>
          <w:bCs/>
        </w:rPr>
        <w:t>CiJıanküşâ,</w:t>
      </w:r>
      <w:r>
        <w:rPr>
          <w:rStyle w:val="Bodytext1675ptNotBold0"/>
        </w:rPr>
        <w:t xml:space="preserve"> </w:t>
      </w:r>
      <w:r>
        <w:t>II, 138:</w:t>
      </w:r>
      <w:r>
        <w:tab/>
      </w:r>
      <w:r>
        <w:rPr>
          <w:rStyle w:val="Bodytext16Italic"/>
          <w:b/>
          <w:bCs/>
        </w:rPr>
        <w:t xml:space="preserve">; </w:t>
      </w:r>
      <w:r>
        <w:rPr>
          <w:rStyle w:val="Bodytext16Italic1"/>
          <w:b/>
          <w:bCs/>
        </w:rPr>
        <w:t>Hudûd ül-Âlem,15a,</w:t>
      </w:r>
      <w:r>
        <w:rPr>
          <w:rStyle w:val="Bodytext1675ptNotBold0"/>
        </w:rPr>
        <w:t xml:space="preserve"> </w:t>
      </w:r>
      <w:r>
        <w:t>17a:</w:t>
      </w:r>
    </w:p>
    <w:p w:rsidR="00874A6B" w:rsidRDefault="00216B32" w:rsidP="00DA7507">
      <w:pPr>
        <w:pStyle w:val="Bodytext160"/>
        <w:shd w:val="clear" w:color="auto" w:fill="auto"/>
        <w:tabs>
          <w:tab w:val="left" w:pos="2935"/>
          <w:tab w:val="left" w:pos="6086"/>
        </w:tabs>
        <w:spacing w:line="230" w:lineRule="exact"/>
        <w:ind w:left="780"/>
        <w:jc w:val="left"/>
      </w:pPr>
      <w:r>
        <w:t xml:space="preserve">yerine yanlış olarak </w:t>
      </w:r>
      <w:r>
        <w:rPr>
          <w:rStyle w:val="Bodytext16Italic"/>
          <w:b/>
          <w:bCs/>
        </w:rPr>
        <w:t>'\ç\jr\</w:t>
      </w:r>
      <w:r>
        <w:rPr>
          <w:rStyle w:val="Bodytext16Italic"/>
          <w:b/>
          <w:bCs/>
        </w:rPr>
        <w:tab/>
        <w:t xml:space="preserve">; </w:t>
      </w:r>
      <w:r>
        <w:rPr>
          <w:rStyle w:val="Bodytext16Italic1"/>
          <w:b/>
          <w:bCs/>
        </w:rPr>
        <w:t>Târikh-i Bayhaqî, ed.</w:t>
      </w:r>
      <w:r>
        <w:rPr>
          <w:rStyle w:val="Bodytext1675ptNotBold0"/>
        </w:rPr>
        <w:t xml:space="preserve"> </w:t>
      </w:r>
      <w:r>
        <w:t xml:space="preserve">Mor </w:t>
      </w:r>
      <w:r>
        <w:rPr>
          <w:rStyle w:val="Bodytext16Spacing1pt0"/>
          <w:b/>
          <w:bCs/>
        </w:rPr>
        <w:t>ley,</w:t>
      </w:r>
      <w:r>
        <w:t xml:space="preserve"> 91:</w:t>
      </w:r>
      <w:r>
        <w:tab/>
        <w:t>&gt;*,</w:t>
      </w:r>
    </w:p>
    <w:p w:rsidR="00874A6B" w:rsidRDefault="00216B32" w:rsidP="00DA7507">
      <w:pPr>
        <w:pStyle w:val="Bodytext160"/>
        <w:shd w:val="clear" w:color="auto" w:fill="auto"/>
        <w:tabs>
          <w:tab w:val="left" w:pos="4216"/>
        </w:tabs>
        <w:spacing w:line="230" w:lineRule="exact"/>
        <w:ind w:left="280"/>
        <w:jc w:val="left"/>
      </w:pPr>
      <w:r>
        <w:t xml:space="preserve">Abulfeda, ed. </w:t>
      </w:r>
      <w:r>
        <w:rPr>
          <w:rStyle w:val="Bodytext16Spacing1pt0"/>
          <w:b/>
          <w:bCs/>
        </w:rPr>
        <w:t>Schier,</w:t>
      </w:r>
      <w:r>
        <w:t xml:space="preserve"> 216: jj**. ; İstakhrî, 304:</w:t>
      </w:r>
      <w:r>
        <w:tab/>
      </w:r>
      <w:r>
        <w:rPr>
          <w:rStyle w:val="Bodytext16Italic"/>
          <w:b/>
          <w:bCs/>
        </w:rPr>
        <w:t>^^</w:t>
      </w:r>
      <w:r>
        <w:t xml:space="preserve"> yani «Çıgraq er», kş.</w:t>
      </w:r>
    </w:p>
    <w:p w:rsidR="00874A6B" w:rsidRDefault="00216B32" w:rsidP="00DA7507">
      <w:pPr>
        <w:pStyle w:val="Bodytext160"/>
        <w:shd w:val="clear" w:color="auto" w:fill="auto"/>
        <w:tabs>
          <w:tab w:val="left" w:pos="1835"/>
        </w:tabs>
        <w:spacing w:line="230" w:lineRule="exact"/>
        <w:ind w:left="280"/>
        <w:jc w:val="left"/>
      </w:pPr>
      <w:r>
        <w:t>M. Kaşgarî, I, 389:</w:t>
      </w:r>
      <w:r>
        <w:tab/>
      </w:r>
      <w:r>
        <w:rPr>
          <w:rStyle w:val="Bodytext16Italic"/>
          <w:b/>
          <w:bCs/>
        </w:rPr>
        <w:t>j\£\Jiy )</w:t>
      </w:r>
      <w:r>
        <w:t xml:space="preserve"> . ÇigrekTer bugün bile büyük bir kabile halinde</w:t>
      </w:r>
    </w:p>
    <w:p w:rsidR="00874A6B" w:rsidRDefault="00216B32" w:rsidP="00DA7507">
      <w:pPr>
        <w:pStyle w:val="Bodytext160"/>
        <w:shd w:val="clear" w:color="auto" w:fill="auto"/>
        <w:spacing w:line="230" w:lineRule="exact"/>
        <w:ind w:left="280"/>
        <w:jc w:val="left"/>
        <w:sectPr w:rsidR="00874A6B">
          <w:headerReference w:type="even" r:id="rId164"/>
          <w:headerReference w:type="default" r:id="rId165"/>
          <w:headerReference w:type="first" r:id="rId166"/>
          <w:pgSz w:w="8400" w:h="11900"/>
          <w:pgMar w:top="1589" w:right="1000" w:bottom="753" w:left="892" w:header="0" w:footer="3" w:gutter="0"/>
          <w:pgNumType w:start="106"/>
          <w:cols w:space="720"/>
          <w:noEndnote/>
          <w:docGrid w:linePitch="360"/>
        </w:sectPr>
      </w:pPr>
      <w:r>
        <w:t>eski yerlerinde yaşamaktadırlar (bk. Kırgız kabilesi «Çigrek», yahut «Çirek» ve</w:t>
      </w:r>
    </w:p>
    <w:p w:rsidR="00874A6B" w:rsidRDefault="00216B32" w:rsidP="00DA7507">
      <w:pPr>
        <w:pStyle w:val="Bodytext220"/>
        <w:shd w:val="clear" w:color="auto" w:fill="auto"/>
        <w:spacing w:after="158" w:line="170" w:lineRule="exact"/>
        <w:ind w:firstLine="0"/>
        <w:jc w:val="left"/>
      </w:pPr>
      <w:r>
        <w:lastRenderedPageBreak/>
        <w:t xml:space="preserve">nizi doğularında yaşıyan Türkmenlerin, Peçenek, Kun ve Oğuzların </w:t>
      </w:r>
      <w:r>
        <w:rPr>
          <w:vertAlign w:val="superscript"/>
        </w:rPr>
        <w:t>8</w:t>
      </w:r>
      <w:r>
        <w:t>)</w:t>
      </w:r>
    </w:p>
    <w:p w:rsidR="00874A6B" w:rsidRDefault="00216B32" w:rsidP="00DA7507">
      <w:pPr>
        <w:pStyle w:val="Bodytext160"/>
        <w:shd w:val="clear" w:color="auto" w:fill="auto"/>
        <w:spacing w:line="252" w:lineRule="exact"/>
        <w:jc w:val="left"/>
      </w:pPr>
      <w:r>
        <w:t xml:space="preserve">«Çerik», bk. </w:t>
      </w:r>
      <w:r>
        <w:rPr>
          <w:rStyle w:val="Bodytext16Italic"/>
          <w:b/>
          <w:bCs/>
        </w:rPr>
        <w:t>İqd</w:t>
      </w:r>
      <w:r>
        <w:t xml:space="preserve"> ul-Cu-mân, s. 291-2, ve «Çirik», bk. </w:t>
      </w:r>
      <w:r>
        <w:rPr>
          <w:rStyle w:val="Bodytext16Spacing1pt0"/>
          <w:b/>
          <w:bCs/>
        </w:rPr>
        <w:t>Aristov,</w:t>
      </w:r>
      <w:r>
        <w:t xml:space="preserve"> Jiv. Star, 1894, s. 441).</w:t>
      </w:r>
    </w:p>
    <w:p w:rsidR="00874A6B" w:rsidRDefault="00216B32" w:rsidP="00DA7507">
      <w:pPr>
        <w:pStyle w:val="Bodytext160"/>
        <w:shd w:val="clear" w:color="auto" w:fill="auto"/>
        <w:tabs>
          <w:tab w:val="left" w:pos="4342"/>
        </w:tabs>
        <w:spacing w:line="228" w:lineRule="exact"/>
        <w:ind w:firstLine="500"/>
        <w:jc w:val="left"/>
      </w:pPr>
      <w:r>
        <w:t xml:space="preserve">Milâttan önce Türkistanda cihanşümul bir devlet kuran milletin Türkler olduğu, İran ve türk destanlarında bunların fütuhatına' ait söylenen rivayetlerin milâttan önce 7. nci asra ait olduğu (bk. bizim </w:t>
      </w:r>
      <w:r>
        <w:rPr>
          <w:rStyle w:val="Bodytext16Italic"/>
          <w:b/>
          <w:bCs/>
        </w:rPr>
        <w:t>Türk Tarihi Dersleri,</w:t>
      </w:r>
      <w:r>
        <w:t xml:space="preserve"> s. 11-18), Iskenderin zamanında Türkistanı idare eden hâkim kavmin Türk olduğu hakkm- daki tekmil İskender kıssalarının, ezcümle süryanî ve arap rivayetlerinin (bk. meselâ Gotha ârabî nüshası, N. 2391, vr. 85a: îskendere karşı Semerkandı mü</w:t>
      </w:r>
      <w:r>
        <w:softHyphen/>
        <w:t>dafaa eden «Türk hükümdarı» nın ismi «Khutlancin»,</w:t>
      </w:r>
      <w:r>
        <w:tab/>
        <w:t>, galiba == «Qutlancı»)</w:t>
      </w:r>
    </w:p>
    <w:p w:rsidR="00874A6B" w:rsidRDefault="00216B32" w:rsidP="00DA7507">
      <w:pPr>
        <w:pStyle w:val="Bodytext160"/>
        <w:shd w:val="clear" w:color="auto" w:fill="auto"/>
        <w:spacing w:line="228" w:lineRule="exact"/>
        <w:jc w:val="left"/>
      </w:pPr>
      <w:r>
        <w:t>karşısında Pamir dağlarına belki ancak lO.uncu asırdan sonra çıkan (bk. Şugnan ve Vakhan hakkında, yukarıda s. 53 haşiye 50deki nakilleri) ve devletçilik ana</w:t>
      </w:r>
      <w:r>
        <w:softHyphen/>
        <w:t>nesine bir zaman mâlik olduğunu, ne bildiğimiz tarihî devirlerde ve ne de eski</w:t>
      </w:r>
    </w:p>
    <w:p w:rsidR="00874A6B" w:rsidRDefault="00216B32" w:rsidP="00DA7507">
      <w:pPr>
        <w:pStyle w:val="Bodytext160"/>
        <w:shd w:val="clear" w:color="auto" w:fill="auto"/>
        <w:spacing w:line="140" w:lineRule="exact"/>
        <w:jc w:val="left"/>
      </w:pPr>
      <w:r>
        <w:t>ve bugünkü dil ve folkloründe göstermiyen Tacİkleri güya bütün Ortaasyanm</w:t>
      </w:r>
    </w:p>
    <w:p w:rsidR="00874A6B" w:rsidRDefault="00216B32" w:rsidP="00DA7507">
      <w:pPr>
        <w:pStyle w:val="Bodytext160"/>
        <w:shd w:val="clear" w:color="auto" w:fill="auto"/>
        <w:tabs>
          <w:tab w:val="left" w:pos="229"/>
        </w:tabs>
        <w:spacing w:line="226" w:lineRule="exact"/>
        <w:jc w:val="left"/>
      </w:pPr>
      <w:r>
        <w:t>o</w:t>
      </w:r>
      <w:r>
        <w:tab/>
        <w:t xml:space="preserve">kadim hâkim kavminin </w:t>
      </w:r>
      <w:r>
        <w:rPr>
          <w:rStyle w:val="Bodytext1675pt"/>
          <w:b/>
          <w:bCs/>
        </w:rPr>
        <w:t xml:space="preserve">bakiyesi </w:t>
      </w:r>
      <w:r>
        <w:t>telâkki 'etmek ve tarihte ancak Sakalar, Skitler ve Türklerde gördüğümüz göçebe devlet an’anelerinin mucidleri bu Taçikler olacağını tasavvur etmek tamamiyle manasızdır. Eğer Türkistanda İran unsurunun bîr zaman, burası merkez olmak üzere, büyük bir imparatorluk kurduğu ve bunun asırlarca yaşamış olduğu bir tarihî hakikat ise, onu bize,8-10.uncu asırlarla Tür</w:t>
      </w:r>
      <w:r>
        <w:softHyphen/>
        <w:t>kistanda eskiden hâkim olan milletler hakkında bü kadar hâtıralar bırakan Ma- verâünnehrin İranlı âlimleri ve râvîleri işitmiş olurlardı; halbuki onlar (Daqîqî, 'Umer Nesefî, Bal ‘amî, Narşakhî v.s.) o eski mazide ancak türk kavimleri hâkim olduğundan bahsederler. Sakaların Milâddan önce Siyistana ve Hindistana giden</w:t>
      </w:r>
      <w:r>
        <w:softHyphen/>
        <w:t>leri oradaki îranlı ve Hindli kavimlere temessül edip kayboldukları muhakkak</w:t>
      </w:r>
      <w:r>
        <w:softHyphen/>
        <w:t>tır; fakat 8-10.unçu asırlarda arap hâkimiyeti zamanında Sakaların Pamirde otu</w:t>
      </w:r>
      <w:r>
        <w:softHyphen/>
        <w:t>ranları (Kümidh’ler) daha türklüklerini muhafaza etmiş oldukları gibi, onlarııi Siyistandaki bakiyeleri de belki daha Türk addedilmişlerdir. Bunu gösteren delil</w:t>
      </w:r>
      <w:r>
        <w:softHyphen/>
        <w:t xml:space="preserve">ler de vardır (bk. Muhammed bn. Selâm el-Cumahî, </w:t>
      </w:r>
      <w:r>
        <w:rPr>
          <w:rStyle w:val="Bodytext16Italic"/>
          <w:b/>
          <w:bCs/>
        </w:rPr>
        <w:t>Tdbaqât üş-Şu’arâ,</w:t>
      </w:r>
      <w:r>
        <w:t xml:space="preserve"> Leiden, 1916, s. 135-36; şâir ‘Ubeydallah bn. Qays, Mus‘ab bn. Zübeyrı methederken Siyis- tanın merkezi olan Zerencin kalelerinde esir alman Türk kızlarından bahsediyor:</w:t>
      </w:r>
    </w:p>
    <w:p w:rsidR="00874A6B" w:rsidRDefault="00216B32" w:rsidP="00DA7507">
      <w:pPr>
        <w:pStyle w:val="Bodytext420"/>
        <w:shd w:val="clear" w:color="auto" w:fill="auto"/>
        <w:tabs>
          <w:tab w:val="left" w:pos="2329"/>
          <w:tab w:val="left" w:pos="4342"/>
        </w:tabs>
        <w:spacing w:after="0" w:line="80" w:lineRule="exact"/>
        <w:ind w:left="1640"/>
        <w:jc w:val="left"/>
      </w:pPr>
      <w:r>
        <w:t>£jj</w:t>
      </w:r>
      <w:r>
        <w:tab/>
        <w:t xml:space="preserve">4;»- </w:t>
      </w:r>
      <w:r>
        <w:rPr>
          <w:rStyle w:val="Bodytext42SmallCaps"/>
          <w:b/>
          <w:bCs/>
        </w:rPr>
        <w:t>û^jj</w:t>
      </w:r>
      <w:r>
        <w:rPr>
          <w:rStyle w:val="Bodytext42SmallCaps"/>
          <w:b/>
          <w:bCs/>
        </w:rPr>
        <w:tab/>
        <w:t>0*</w:t>
      </w:r>
    </w:p>
    <w:p w:rsidR="00874A6B" w:rsidRDefault="00216B32" w:rsidP="00DA7507">
      <w:pPr>
        <w:pStyle w:val="Bodytext430"/>
        <w:shd w:val="clear" w:color="auto" w:fill="auto"/>
        <w:tabs>
          <w:tab w:val="left" w:pos="4165"/>
        </w:tabs>
        <w:spacing w:before="0"/>
        <w:ind w:left="1820"/>
        <w:jc w:val="left"/>
      </w:pPr>
      <w:r>
        <w:t>^</w:t>
      </w:r>
      <w:r>
        <w:rPr>
          <w:rStyle w:val="Bodytext43GeorgiaNotBoldNotItalicSmallCapsSpacing0pt"/>
        </w:rPr>
        <w:t xml:space="preserve"> jlju </w:t>
      </w:r>
      <w:r>
        <w:t>^</w:t>
      </w:r>
      <w:r>
        <w:tab/>
      </w:r>
      <w:r>
        <w:rPr>
          <w:rStyle w:val="Bodytext438ptNotBoldSpacing0pt"/>
          <w:i/>
          <w:iCs/>
        </w:rPr>
        <w:t>b</w:t>
      </w:r>
      <w:r>
        <w:t>+</w:t>
      </w:r>
      <w:r>
        <w:rPr>
          <w:rStyle w:val="Bodytext438ptNotBoldSpacing0pt"/>
          <w:i/>
          <w:iCs/>
        </w:rPr>
        <w:t>y</w:t>
      </w:r>
      <w:r>
        <w:t xml:space="preserve">*- </w:t>
      </w:r>
      <w:r>
        <w:rPr>
          <w:rStyle w:val="Bodytext438ptNotBoldSpacing0pt"/>
          <w:i/>
          <w:iCs/>
        </w:rPr>
        <w:t>ö</w:t>
      </w:r>
      <w:r>
        <w:t>*</w:t>
      </w:r>
    </w:p>
    <w:p w:rsidR="00874A6B" w:rsidRDefault="00216B32" w:rsidP="00DA7507">
      <w:pPr>
        <w:pStyle w:val="Bodytext160"/>
        <w:shd w:val="clear" w:color="auto" w:fill="auto"/>
        <w:spacing w:line="230" w:lineRule="exact"/>
        <w:ind w:firstLine="600"/>
        <w:jc w:val="left"/>
      </w:pPr>
      <w:r>
        <w:t xml:space="preserve">Sakaların tarihi bugün yeni baştan tetkika muhtaç bir haldedir. Buna dair yegâne bitaraf tetkik O. </w:t>
      </w:r>
      <w:r>
        <w:rPr>
          <w:rStyle w:val="Bodytext16Spacing1pt0"/>
          <w:b/>
          <w:bCs/>
        </w:rPr>
        <w:t>Frank</w:t>
      </w:r>
      <w:r>
        <w:t xml:space="preserve"> e’nin tetkikidir, </w:t>
      </w:r>
      <w:r>
        <w:rPr>
          <w:rStyle w:val="Bodytext16Italic"/>
          <w:b/>
          <w:bCs/>
        </w:rPr>
        <w:t>(Beitrttge,</w:t>
      </w:r>
      <w:r>
        <w:t xml:space="preserve"> s. 46-61);. fakat bu da çok eksiklidir, bunun için çin ve greko-lâtin kayıtlan yanında İran ve türk des</w:t>
      </w:r>
      <w:r>
        <w:softHyphen/>
        <w:t>tanları tam olarak istifade edilmelidir. Sakalar ve Şular meselesine dair tafsilât vermenin yeri burası değilse de.</w:t>
      </w:r>
      <w:r>
        <w:rPr>
          <w:vertAlign w:val="superscript"/>
        </w:rPr>
        <w:t>1</w:t>
      </w:r>
      <w:r>
        <w:t xml:space="preserve"> bu tafsilâtı vermeden de geçemedik.</w:t>
      </w:r>
    </w:p>
    <w:p w:rsidR="00874A6B" w:rsidRDefault="00216B32" w:rsidP="00DA7507">
      <w:pPr>
        <w:pStyle w:val="Bodytext160"/>
        <w:shd w:val="clear" w:color="auto" w:fill="auto"/>
        <w:tabs>
          <w:tab w:val="left" w:pos="458"/>
        </w:tabs>
        <w:spacing w:line="230" w:lineRule="exact"/>
        <w:jc w:val="left"/>
      </w:pPr>
      <w:r>
        <w:t>,</w:t>
      </w:r>
      <w:r>
        <w:tab/>
      </w:r>
      <w:r>
        <w:rPr>
          <w:vertAlign w:val="superscript"/>
        </w:rPr>
        <w:t>3</w:t>
      </w:r>
      <w:r>
        <w:t>) Masagit’lerin esas unsurunun türklüğü, bâzı' yunan mfcnbalarmdan (The-</w:t>
      </w:r>
    </w:p>
    <w:p w:rsidR="00874A6B" w:rsidRDefault="00216B32" w:rsidP="00DA7507">
      <w:pPr>
        <w:pStyle w:val="Bodytext160"/>
        <w:shd w:val="clear" w:color="auto" w:fill="auto"/>
        <w:spacing w:line="230" w:lineRule="exact"/>
        <w:jc w:val="left"/>
      </w:pPr>
      <w:r>
        <w:t xml:space="preserve">ophanes de Byzance, Photios, ve Prokopios ve ermeni müellifi Sebeos, bk. M.ar- </w:t>
      </w:r>
      <w:r>
        <w:rPr>
          <w:rStyle w:val="Bodytext21"/>
          <w:b/>
          <w:bCs/>
        </w:rPr>
        <w:t>belki de Eftalit (Abdal), Kank ve Karlıkların ataları olacağını sanı</w:t>
      </w:r>
      <w:r>
        <w:rPr>
          <w:rStyle w:val="Bodytext21"/>
          <w:b/>
          <w:bCs/>
        </w:rPr>
        <w:softHyphen/>
        <w:t>yoruz. Masaget gurupu kavimlerle birlikte Hararın şimalinde yaşamış olan Khazar, Bulgar ve Suvar lann da bir vakit güney Türkistanda ya</w:t>
      </w:r>
      <w:r>
        <w:rPr>
          <w:rStyle w:val="Bodytext21"/>
          <w:b/>
          <w:bCs/>
        </w:rPr>
        <w:softHyphen/>
        <w:t>şadıklarını gösteren deliller- vardır*</w:t>
      </w:r>
      <w:r>
        <w:rPr>
          <w:rStyle w:val="Bodytext21"/>
          <w:b/>
          <w:bCs/>
          <w:vertAlign w:val="superscript"/>
        </w:rPr>
        <w:t>1</w:t>
      </w:r>
      <w:r>
        <w:rPr>
          <w:rStyle w:val="Bodytext21"/>
          <w:b/>
          <w:bCs/>
        </w:rPr>
        <w:t>») . Khazar ve Bulgarların dili diğer Türklerinkinden, şimdiki çuvaşça gibi, Z. ve Ş seslerini R ve L telâffuz etmekle ayrılmıştır. Bu fark eski türk urug isimlerinde (meselâ Kümidh. Oğuz, Toquzoğuz ile muvazi olarak Kiimeri, Oğur, Toquroğur), coğrafî isimlerde (Semeıqand ile Semizkent, Öküz ile Ogurça, Özi ile Oor) görülmektedir</w:t>
      </w:r>
      <w:r>
        <w:rPr>
          <w:rStyle w:val="Bodytext21"/>
          <w:b/>
          <w:bCs/>
          <w:vertAlign w:val="superscript"/>
        </w:rPr>
        <w:t>413</w:t>
      </w:r>
      <w:r>
        <w:rPr>
          <w:rStyle w:val="Bodytext21"/>
          <w:b/>
          <w:bCs/>
        </w:rPr>
        <w:t xml:space="preserve">). R-L konuştuğu anlaşılan Oğur’lar ihtimal ilk Türk siyasî zümresi olmuştur. Bu eski </w:t>
      </w:r>
      <w:r>
        <w:rPr>
          <w:rStyle w:val="Bodytext21"/>
          <w:b/>
          <w:bCs/>
        </w:rPr>
        <w:lastRenderedPageBreak/>
        <w:t>zamanlar için arkeoloji, mitoloji ve dil mukayesesi gibi şeylerden başka vesika bulunmadığı için Türklerin aslı, Saka ve Masagetler hakkında her türlü ve biribirine .zıd nazariyelcr ileri sürülür durur. Fakat bugün kesin olarak' söylenebilecek bir cihet Türklerin asıl vatanının önce zannolunduğu gibi Moğolistan ve Aîtay</w:t>
      </w:r>
      <w:r>
        <w:rPr>
          <w:rStyle w:val="Bodytext21"/>
          <w:b/>
          <w:bCs/>
          <w:vertAlign w:val="superscript"/>
        </w:rPr>
        <w:footnoteReference w:id="66"/>
      </w:r>
      <w:r>
        <w:rPr>
          <w:rStyle w:val="Bodytext21"/>
          <w:b/>
          <w:bCs/>
          <w:vertAlign w:val="superscript"/>
        </w:rPr>
        <w:t xml:space="preserve"> </w:t>
      </w:r>
      <w:r>
        <w:rPr>
          <w:rStyle w:val="Bodytext21"/>
          <w:b/>
          <w:bCs/>
          <w:vertAlign w:val="superscript"/>
        </w:rPr>
        <w:footnoteReference w:id="67"/>
      </w:r>
      <w:r>
        <w:rPr>
          <w:rStyle w:val="Bodytext21"/>
          <w:b/>
          <w:bCs/>
          <w:vertAlign w:val="superscript"/>
        </w:rPr>
        <w:t xml:space="preserve"> </w:t>
      </w:r>
      <w:r>
        <w:rPr>
          <w:rStyle w:val="Bodytext21"/>
          <w:b/>
          <w:bCs/>
          <w:vertAlign w:val="superscript"/>
        </w:rPr>
        <w:footnoteReference w:id="68"/>
      </w:r>
      <w:r>
        <w:rPr>
          <w:rStyle w:val="Bodytext21"/>
          <w:b/>
          <w:bCs/>
        </w:rPr>
        <w:t>) olmayıp, Batıtürkistan, Tiyansan ve Aral mıntakaları olduğudur. Eski Khazar ve Göktürk menşe’ menkibeleri de bunu müeyyittir. Khazar, Bulgar, Başkurt ve Peçenek uruğları tarihî devirlerde her vakit Hazar- Aral mıntakalarında yaşamışlar, fakat hiç bir zaman Altay-Tiyanşan hattının doğusunda görülmemişlerdir</w:t>
      </w:r>
      <w:r>
        <w:rPr>
          <w:rStyle w:val="Bodytext21"/>
          <w:b/>
          <w:bCs/>
          <w:vertAlign w:val="superscript"/>
        </w:rPr>
        <w:footnoteReference w:id="69"/>
      </w:r>
      <w:r>
        <w:rPr>
          <w:rStyle w:val="Bodytext21"/>
          <w:b/>
          <w:bCs/>
        </w:rPr>
        <w:t>). Türk dili ve medeniyeti Tüv- kistanın güney bölgelerinde eski Hindistanm 'Dravid ve Hinduküs ka- vimleri ile tarihten önceki devirlerde temas neticesinde inkişaf ettiği anlaşılmaktadır</w:t>
      </w:r>
      <w:r>
        <w:rPr>
          <w:rStyle w:val="Bodytext21"/>
          <w:b/>
          <w:bCs/>
          <w:vertAlign w:val="superscript"/>
        </w:rPr>
        <w:footnoteReference w:id="70"/>
      </w:r>
      <w:r>
        <w:rPr>
          <w:rStyle w:val="Bodytext21"/>
          <w:b/>
          <w:bCs/>
        </w:rPr>
        <w:t>).</w:t>
      </w:r>
    </w:p>
    <w:p w:rsidR="00874A6B" w:rsidRDefault="00216B32" w:rsidP="00DA7507">
      <w:pPr>
        <w:pStyle w:val="Bodytext210"/>
        <w:shd w:val="clear" w:color="auto" w:fill="auto"/>
        <w:spacing w:before="0" w:line="221" w:lineRule="exact"/>
        <w:ind w:firstLine="240"/>
        <w:jc w:val="left"/>
      </w:pPr>
      <w:r>
        <w:t xml:space="preserve">Aryanîlerin istilası </w:t>
      </w:r>
      <w:r>
        <w:rPr>
          <w:vertAlign w:val="superscript"/>
        </w:rPr>
        <w:t>Aryanî kavimlerin</w:t>
      </w:r>
      <w:r>
        <w:t xml:space="preserve"> bandan gelerek Türkistana gir- meleri M. ö. 2000 senelerinde başlanmış ve bu binyılın son yarısında gelişmiştir. Bunlar başta Hazar Denizinin güne</w:t>
      </w:r>
      <w:r>
        <w:softHyphen/>
        <w:t>yinde kaldılar ve Gürgan nehri, onların diline göre; «Sind» ismini ta</w:t>
      </w:r>
      <w:r>
        <w:softHyphen/>
        <w:t>şıdı. M. ö. 1700 hududunda Vedik Aryanîler Hindistana geçmiş ve İndus nehrine «Sind» ismini vermiştir. Diğer Aryanîler de Türkistana gelmişlerdir. Bunlardan, kuzey Afganistanda yerleşen Baktryalılarla Mâverâünnehirde yerleşen Sogdlarm ve Khorezmlilerin önasya ve İran yoluyla, As(Alan, Aorsi)larm Hazar Denizinin kuzey sahili yoluyla gel</w:t>
      </w:r>
      <w:r>
        <w:softHyphen/>
        <w:t xml:space="preserve">miş oldukları görülmektedir. Baktryalılar siyaselen İranın bir parçası </w:t>
      </w:r>
      <w:r>
        <w:rPr>
          <w:rStyle w:val="Bodytext21Constantia75ptNotBoldSpacing0pt"/>
        </w:rPr>
        <w:t xml:space="preserve">sayılmış, Sogdlar </w:t>
      </w:r>
      <w:r>
        <w:t>Sakalara, Khorezmlilerle Aslar da Masaget zümresi</w:t>
      </w:r>
      <w:r>
        <w:softHyphen/>
      </w:r>
      <w:r>
        <w:rPr>
          <w:rStyle w:val="Bodytext2175ptNotBold0"/>
        </w:rPr>
        <w:t xml:space="preserve">ne </w:t>
      </w:r>
      <w:r>
        <w:t>iltihak etmişlerdir. Demek Sogdlarla Khorezmiler Türkistana ilk ge</w:t>
      </w:r>
      <w:r>
        <w:softHyphen/>
      </w:r>
      <w:r>
        <w:rPr>
          <w:rStyle w:val="Bodytext2175ptNotBold0"/>
        </w:rPr>
        <w:t xml:space="preserve">len </w:t>
      </w:r>
      <w:r>
        <w:t>Aryanîlerdir. El-Bîrûnî’nin naklettiği eski Khprezm rivayetine göre, onlar bir «Türk padişahının müsaadesiyle» gelerek kendi isimlerini alan ülkede yerleşmelerinin Selevk takviminden önce 982 de, yani</w:t>
      </w:r>
    </w:p>
    <w:p w:rsidR="00874A6B" w:rsidRDefault="00216B32" w:rsidP="00DA7507">
      <w:pPr>
        <w:pStyle w:val="Bodytext210"/>
        <w:shd w:val="clear" w:color="auto" w:fill="auto"/>
        <w:tabs>
          <w:tab w:val="left" w:pos="342"/>
        </w:tabs>
        <w:spacing w:before="0" w:line="226" w:lineRule="exact"/>
        <w:ind w:firstLine="0"/>
        <w:jc w:val="left"/>
      </w:pPr>
      <w:r>
        <w:rPr>
          <w:rStyle w:val="Bodytext2175ptNotBold0"/>
        </w:rPr>
        <w:t>M.</w:t>
      </w:r>
      <w:r>
        <w:rPr>
          <w:rStyle w:val="Bodytext2175ptNotBold0"/>
        </w:rPr>
        <w:tab/>
        <w:t xml:space="preserve">ö. </w:t>
      </w:r>
      <w:r>
        <w:rPr>
          <w:rStyle w:val="Bodytext2175ptNotBoldSpacing2pt"/>
        </w:rPr>
        <w:t>1292</w:t>
      </w:r>
      <w:r>
        <w:rPr>
          <w:rStyle w:val="Bodytext2175ptNotBold0"/>
        </w:rPr>
        <w:t xml:space="preserve"> de </w:t>
      </w:r>
      <w:r>
        <w:t xml:space="preserve">vaki olduğuna inanmış ve bu seneyi kendi takvimlerinin </w:t>
      </w:r>
      <w:r>
        <w:rPr>
          <w:rStyle w:val="Bodytext2175ptNotBold0"/>
        </w:rPr>
        <w:t xml:space="preserve">mebdei </w:t>
      </w:r>
      <w:r>
        <w:t>saymışlardır. 3u rivayetin 10. uncu asır müellifi Mukaddesi ta</w:t>
      </w:r>
      <w:r>
        <w:softHyphen/>
      </w:r>
      <w:r>
        <w:rPr>
          <w:rStyle w:val="Bodytext2175ptNotBold0"/>
        </w:rPr>
        <w:t xml:space="preserve">rafından </w:t>
      </w:r>
      <w:r>
        <w:t xml:space="preserve">nakledilen şeklinde ise KHorezmlilerin «Şark padişahına» 400 </w:t>
      </w:r>
      <w:r>
        <w:rPr>
          <w:rStyle w:val="Bodytext2175ptNotBold0"/>
        </w:rPr>
        <w:t xml:space="preserve">bekâr asker </w:t>
      </w:r>
      <w:r>
        <w:t>olarak geldikleri, o padişahın verdiği 400 türk kızı ile ev</w:t>
      </w:r>
      <w:r>
        <w:softHyphen/>
      </w:r>
      <w:r>
        <w:rPr>
          <w:rStyle w:val="Bodytext2175ptNotBold0"/>
        </w:rPr>
        <w:t xml:space="preserve">lenmiş, </w:t>
      </w:r>
      <w:r>
        <w:t>böylelikle İranlı ve Türk melezi bir kavim vücuda gelmiş oldu</w:t>
      </w:r>
      <w:r>
        <w:softHyphen/>
      </w:r>
      <w:r>
        <w:rPr>
          <w:rStyle w:val="Bodytext2175ptNotBold0"/>
        </w:rPr>
        <w:t xml:space="preserve">ğu </w:t>
      </w:r>
      <w:r>
        <w:t>anlatılmıştır.</w:t>
      </w:r>
    </w:p>
    <w:p w:rsidR="00874A6B" w:rsidRDefault="00216B32" w:rsidP="00DA7507">
      <w:pPr>
        <w:pStyle w:val="Bodytext210"/>
        <w:shd w:val="clear" w:color="auto" w:fill="auto"/>
        <w:spacing w:before="0"/>
        <w:ind w:firstLine="500"/>
        <w:jc w:val="left"/>
      </w:pPr>
      <w:r>
        <w:t>Sogd, Khorezm ve Aslar müstakil siyasî teşkilâta malik olmamış</w:t>
      </w:r>
      <w:r>
        <w:softHyphen/>
        <w:t xml:space="preserve">lar, hâkim unsur Sakalarla Masagetler olmuştur. M. ö. 932 de «bazı </w:t>
      </w:r>
      <w:r>
        <w:rPr>
          <w:rStyle w:val="Bodytext2175ptNotBold0"/>
        </w:rPr>
        <w:t xml:space="preserve">garp </w:t>
      </w:r>
      <w:r>
        <w:t>barbarları» nın Çin’in batı sınırlarında zuhur ettiğini Çin kaynak</w:t>
      </w:r>
      <w:r>
        <w:softHyphen/>
        <w:t xml:space="preserve">ları kaydeder. Bunlar Sakaların doğu kolu olsa gerektir. M. ö. 9 uncu asırda Saka (Skit), Masaget ve Kîmmeriej/siyasî Önderlik için Amu- </w:t>
      </w:r>
      <w:r>
        <w:rPr>
          <w:rStyle w:val="Bodytext2175ptNotBold0"/>
        </w:rPr>
        <w:t xml:space="preserve">derya </w:t>
      </w:r>
      <w:r>
        <w:t xml:space="preserve">havzasında savaştılar. Herodot’a göre bu mücadelfe neticesinde Kirnmerler MasagetleT tarafından Doğuavrupaya tazyik edildiler. Bir </w:t>
      </w:r>
      <w:r>
        <w:lastRenderedPageBreak/>
        <w:t>kaç batın sonra Sakaların bir kısmı Skit adı altında Doğuavrupaya ge</w:t>
      </w:r>
      <w:r>
        <w:softHyphen/>
        <w:t>lerek, bazı şimalî İran kavimleri (Sarmatlar)la birlikte, muahher Batı- Hun ve Kıpçak-Möğollarınkine benzer bir devlet kuruyorlar. 665-615 lerde Sakalar önasyanin bazı kısımlarını fethediyorlar. Sakalar 623 te «Su» ismi altında Çinin batı sınırlarında görülüyorlar. Burıa dair Çin kaydını De Groot «Türkistana ait ilk mevsuk tarihî kayıt» olarak ka</w:t>
      </w:r>
      <w:r>
        <w:softHyphen/>
        <w:t>bul etmiştir. M. ö. 6.-2. nci asırlar arasında Aryanı kavimllr sel gibi akıp geliyor ve Türkistanm cenubî kısımlarını istilâ ediyorlar. Akhemen lranîleri, ve MakedonyalTBüyük İskender, onun halefleri olan Greko- Baktra kıralları. eski Baktralıların yaşadığı Balkh mıntakasını merkez edinerek, kendi devletlerini kurdular, Semerkand gibi eski şehirleri yı</w:t>
      </w:r>
      <w:r>
        <w:softHyphen/>
        <w:t>karak, yerine yeni şe*fiirler bina ettiler ve bunlarda Aryanî unsurları is</w:t>
      </w:r>
      <w:r>
        <w:softHyphen/>
        <w:t>kân ettiler. Memleketin yerleşik ve göçebe yerlileri kuzey ve doğuda bozkır sahalarına çekildiler. M. o. 1 122 de kuzey Cinde büyük bir dev</w:t>
      </w:r>
      <w:r>
        <w:softHyphen/>
        <w:t>let kurmuş ve oraya Ortaasya din ve nizamını getirmiş olan Çu (Chou) sülâlesinin buraya batıdan yapılan bir tazyik neticesinde geîmiş ol</w:t>
      </w:r>
      <w:r>
        <w:softHyphen/>
        <w:t>duğuna dair rivayetler söylenmiştir. Kaşgarînin eski Türk rivayetlerin</w:t>
      </w:r>
      <w:r>
        <w:softHyphen/>
      </w:r>
      <w:r>
        <w:rPr>
          <w:rStyle w:val="Bodytext2175ptNotBold0"/>
        </w:rPr>
        <w:t xml:space="preserve">de dahi </w:t>
      </w:r>
      <w:r>
        <w:t xml:space="preserve">Çu havzasında yaşamakta iken batıdan, İran üzerinden gelen bir </w:t>
      </w:r>
      <w:r>
        <w:rPr>
          <w:rStyle w:val="Bodytext2175ptNotBold0"/>
        </w:rPr>
        <w:t xml:space="preserve">fatih kavmin </w:t>
      </w:r>
      <w:r>
        <w:t>tazyiki neticesinde Çin taraflarına giden bir «Şu» sülâle</w:t>
      </w:r>
      <w:r>
        <w:softHyphen/>
        <w:t>sinden bahsedilmektedir</w:t>
      </w:r>
      <w:r>
        <w:rPr>
          <w:vertAlign w:val="superscript"/>
        </w:rPr>
        <w:footnoteReference w:id="71"/>
      </w:r>
      <w:r>
        <w:t>). Buriuri gibi kuzey Sibiryada yaşıyan ve kendi</w:t>
      </w:r>
      <w:r>
        <w:br w:type="page"/>
      </w:r>
      <w:r>
        <w:lastRenderedPageBreak/>
        <w:t>lerini «Saka» diye adlandıran «Yakut» Türklerinin atalarının da, mi</w:t>
      </w:r>
      <w:r>
        <w:softHyphen/>
        <w:t xml:space="preserve">lâttan birkaç asır önce dışardan gelen bir saldırış sonunda, cenuptan kaçarak Yenisey İrmağı ve Baykal Gölü yakınlarına sığınmağa mecbuT olduğu hakkında rivayetler vardır </w:t>
      </w:r>
      <w:r>
        <w:rPr>
          <w:vertAlign w:val="superscript"/>
        </w:rPr>
        <w:t>î&gt;</w:t>
      </w:r>
      <w:r>
        <w:t>). Aryanı «Soğd» kavmine men</w:t>
      </w:r>
      <w:r>
        <w:softHyphen/>
        <w:t>sup tüccar sınıfları da, galiba Türkistanı istilâ eden aryanı hükümdarlara dayanarak, Türkistanm muhtelif noktalarına yayılmış ve kendi müsta- merelerini vücuda getirmişlerdir.</w:t>
      </w:r>
    </w:p>
    <w:p w:rsidR="00874A6B" w:rsidRDefault="00216B32" w:rsidP="00DA7507">
      <w:pPr>
        <w:pStyle w:val="Bodytext210"/>
        <w:framePr w:w="6278" w:h="1152" w:wrap="around" w:vAnchor="text" w:hAnchor="margin" w:x="121" w:y="173"/>
        <w:shd w:val="clear" w:color="auto" w:fill="auto"/>
        <w:spacing w:before="0"/>
        <w:ind w:firstLine="1920"/>
        <w:jc w:val="left"/>
      </w:pPr>
      <w:r>
        <w:rPr>
          <w:rStyle w:val="Bodytext21Exact"/>
          <w:b/>
          <w:bCs/>
        </w:rPr>
        <w:t>adlandırdığımız «Ural-Altay» kavimleri), bilhassa Oğuzlarla Kıpçak ve Kimakların cedleri Milâttan önce ikinci asırda Çinlilerin «Hun» yahut «Hiung -nu» dedikleri büyük «Kun» yahut «Koyunlu» Devletini kurdular</w:t>
      </w:r>
      <w:r>
        <w:rPr>
          <w:rStyle w:val="Bodytext21Exact"/>
          <w:b/>
          <w:bCs/>
          <w:vertAlign w:val="superscript"/>
        </w:rPr>
        <w:footnoteReference w:id="72"/>
      </w:r>
      <w:r>
        <w:rPr>
          <w:rStyle w:val="Bodytext21Exact"/>
          <w:b/>
          <w:bCs/>
          <w:vertAlign w:val="superscript"/>
        </w:rPr>
        <w:t xml:space="preserve"> </w:t>
      </w:r>
      <w:r>
        <w:rPr>
          <w:rStyle w:val="Bodytext21Exact"/>
          <w:b/>
          <w:bCs/>
          <w:vertAlign w:val="superscript"/>
        </w:rPr>
        <w:footnoteReference w:id="73"/>
      </w:r>
      <w:r>
        <w:rPr>
          <w:rStyle w:val="Bodytext21Exact"/>
          <w:b/>
          <w:bCs/>
        </w:rPr>
        <w:t>) ..Bunların gerek Moğolistanda müstakil ve gerekTür-</w:t>
      </w:r>
    </w:p>
    <w:p w:rsidR="00874A6B" w:rsidRDefault="00216B32" w:rsidP="00DA7507">
      <w:pPr>
        <w:pStyle w:val="Bodytext210"/>
        <w:shd w:val="clear" w:color="auto" w:fill="auto"/>
        <w:tabs>
          <w:tab w:val="left" w:pos="2750"/>
        </w:tabs>
        <w:spacing w:before="0" w:line="98" w:lineRule="exact"/>
        <w:ind w:firstLine="0"/>
        <w:jc w:val="left"/>
      </w:pPr>
      <w:r>
        <w:t xml:space="preserve">«i» »-'v ı rp ı , Bir kısım Turanlılar (yani «Turan» umumî adıyla </w:t>
      </w:r>
      <w:r>
        <w:rPr>
          <w:rStyle w:val="Bodytext21NotBold"/>
        </w:rPr>
        <w:t>Bir Daha TuranlIların</w:t>
      </w:r>
      <w:r>
        <w:rPr>
          <w:rStyle w:val="Bodytext21NotBold"/>
        </w:rPr>
        <w:tab/>
      </w:r>
      <w:r>
        <w:rPr>
          <w:rStyle w:val="Bodytext21NotBold"/>
          <w:vertAlign w:val="subscript"/>
        </w:rPr>
        <w:t>w</w:t>
      </w:r>
    </w:p>
    <w:p w:rsidR="00874A6B" w:rsidRDefault="00216B32" w:rsidP="00DA7507">
      <w:pPr>
        <w:pStyle w:val="Bodytext240"/>
        <w:shd w:val="clear" w:color="auto" w:fill="auto"/>
        <w:spacing w:after="300" w:line="223" w:lineRule="exact"/>
        <w:ind w:left="220"/>
        <w:jc w:val="left"/>
      </w:pPr>
      <w:r>
        <w:t>ve Muhtelif Mede-</w:t>
      </w:r>
      <w:r>
        <w:br/>
        <w:t>niyetlerin Türkis-</w:t>
      </w:r>
      <w:r>
        <w:br/>
        <w:t>tanda Teması</w:t>
      </w:r>
    </w:p>
    <w:p w:rsidR="00874A6B" w:rsidRDefault="00216B32" w:rsidP="00DA7507">
      <w:pPr>
        <w:pStyle w:val="Bodytext210"/>
        <w:shd w:val="clear" w:color="auto" w:fill="auto"/>
        <w:spacing w:before="0"/>
        <w:ind w:firstLine="0"/>
        <w:jc w:val="left"/>
        <w:sectPr w:rsidR="00874A6B">
          <w:headerReference w:type="even" r:id="rId167"/>
          <w:headerReference w:type="default" r:id="rId168"/>
          <w:pgSz w:w="8400" w:h="11900"/>
          <w:pgMar w:top="1589" w:right="1000" w:bottom="753" w:left="892" w:header="0" w:footer="3" w:gutter="0"/>
          <w:pgNumType w:start="90"/>
          <w:cols w:space="720"/>
          <w:noEndnote/>
          <w:docGrid w:linePitch="360"/>
        </w:sectPr>
      </w:pPr>
      <w:r>
        <w:t>kistanda kısmen müstevli Aryanîlere tâbi bulunanlarının beraberce baş</w:t>
      </w:r>
      <w:r>
        <w:softHyphen/>
        <w:t>ladıkları anlaşılan bu büyük teşebbüs, bu Aryanîler hâkimiyetini tama</w:t>
      </w:r>
      <w:r>
        <w:softHyphen/>
        <w:t xml:space="preserve">men ortadan kaldırmak gayesine müteveccih idi. Aryanîlerin istilâsı zamanında Çin ve </w:t>
      </w:r>
      <w:r>
        <w:lastRenderedPageBreak/>
        <w:t xml:space="preserve">Moğolistan sınırına sığınmak mecburiyetinde kalan Türkistanlılar </w:t>
      </w:r>
      <w:r>
        <w:rPr>
          <w:vertAlign w:val="superscript"/>
        </w:rPr>
        <w:t>al</w:t>
      </w:r>
      <w:r>
        <w:t>) bu sefer Hun=Kun, Oğuzların idaresi altına girdiler</w:t>
      </w:r>
    </w:p>
    <w:p w:rsidR="00874A6B" w:rsidRDefault="00216B32" w:rsidP="00DA7507">
      <w:pPr>
        <w:pStyle w:val="Bodytext210"/>
        <w:shd w:val="clear" w:color="auto" w:fill="auto"/>
        <w:tabs>
          <w:tab w:val="left" w:pos="1361"/>
        </w:tabs>
        <w:spacing w:before="0" w:line="228" w:lineRule="exact"/>
        <w:ind w:firstLine="0"/>
        <w:jc w:val="left"/>
      </w:pPr>
      <w:r>
        <w:lastRenderedPageBreak/>
        <w:t>ve bu zamanda müstevli Aryanîlerin kendi aralarında çıkan kargaşa- Iıklardan istifade ederek Batı Türkistandaki eski mevkilerini istirdada kalkıştılar. Neticede İskenderin halefleri tarafından kurulmuş olan «Grek-Baktriya» devleti yıkıldı (milâttan önce 126). Çin ve Moğo</w:t>
      </w:r>
      <w:r>
        <w:softHyphen/>
        <w:t xml:space="preserve">listan sınırından kalkıp gelen Turanlıların çoğu, önce de bazı türk ka- vimlerine vatan olan şimdiki Doğu Avrupa </w:t>
      </w:r>
      <w:r>
        <w:rPr>
          <w:vertAlign w:val="superscript"/>
        </w:rPr>
        <w:footnoteReference w:id="74"/>
      </w:r>
      <w:r>
        <w:rPr>
          <w:vertAlign w:val="superscript"/>
        </w:rPr>
        <w:t xml:space="preserve"> </w:t>
      </w:r>
      <w:r>
        <w:rPr>
          <w:vertAlign w:val="superscript"/>
        </w:rPr>
        <w:footnoteReference w:id="75"/>
      </w:r>
      <w:r>
        <w:t>) taraflarına geçti. Cenubî Türkistanda eski yurtlarını geri alan Turanlıların Şimalî Afganistan ve Çamirde, Hazar Denizi doğusu çöllerinde göçebe olarak yaşıyan bö</w:t>
      </w:r>
      <w:r>
        <w:softHyphen/>
        <w:t>lümleri kendi milliyetlerini sakiıyabildilerse de, o vakit mahsuldar, mâ</w:t>
      </w:r>
      <w:r>
        <w:softHyphen/>
        <w:t>mur ve medenî ülkelerde kalabalık olup yerleşen Aryanî kavimlere, Mâverâünnehirde Soğdlara, cenupta Baktriyalılara karışarak oturanları ve bilhassa Siyistan ve Bülücistan taraflarına geçenleri dil ve milliyet</w:t>
      </w:r>
      <w:r>
        <w:softHyphen/>
        <w:t>lerini kaybettiler. Bu vak’alaı* sonunda Çin-Baktriya ,ve Çin-Iran ticaret yolları açıldı. Çin-Baktriya yolu Balkh, Pamir, Yarkend, Khoten taraf</w:t>
      </w:r>
      <w:r>
        <w:softHyphen/>
        <w:t>ları birçok Hind unsurunu cezbetti. Ülkede hâkimiyeti Aryanî unsurla</w:t>
      </w:r>
      <w:r>
        <w:softHyphen/>
        <w:t>rın elinden alan Turanlılar Şimalî Hind ülkelerinin ahalisiyle ihtilât et</w:t>
      </w:r>
      <w:r>
        <w:softHyphen/>
        <w:t>tiler. Gerek bu yolla ve gerek eski zamanda Türkîstana gelen Hind tüccarları vasıtasrçda Türkistanda Budizm ve -Grek-Budist sanatı intişar etti.</w:t>
      </w:r>
      <w:r>
        <w:tab/>
        <w:t>,</w:t>
      </w:r>
    </w:p>
    <w:p w:rsidR="00874A6B" w:rsidRDefault="00216B32" w:rsidP="00DA7507">
      <w:pPr>
        <w:pStyle w:val="Bodytext210"/>
        <w:shd w:val="clear" w:color="auto" w:fill="auto"/>
        <w:spacing w:before="0" w:line="226" w:lineRule="exact"/>
        <w:ind w:firstLine="520"/>
        <w:jc w:val="left"/>
      </w:pPr>
      <w:r>
        <w:t xml:space="preserve">Merv, Bukhara, Semerkand. Uratepe (Usruşeni), Fergane, Kaş- gar üzerinden geçen ve pek kârlı olan büyük Çin-Iran ticaret yolu ise milâttan sonra, bilhassa Sasânîîer devrinde, tacir İran unsurunu celbetti; </w:t>
      </w:r>
      <w:r>
        <w:rPr>
          <w:rStyle w:val="Bodytext21Constantia75pt"/>
          <w:b/>
          <w:bCs/>
        </w:rPr>
        <w:t xml:space="preserve">ve </w:t>
      </w:r>
      <w:r>
        <w:t xml:space="preserve">İrandaki sınıf </w:t>
      </w:r>
      <w:r>
        <w:rPr>
          <w:rStyle w:val="Bodytext21Constantia75pt"/>
          <w:b/>
          <w:bCs/>
        </w:rPr>
        <w:t xml:space="preserve">ve </w:t>
      </w:r>
      <w:r>
        <w:t>mezhep mücadelelerinde mağlûp olan İran unsur</w:t>
      </w:r>
      <w:r>
        <w:softHyphen/>
        <w:t>ları ve Önasya kavimleri daha pek eskidenberi din işlerinde müsama</w:t>
      </w:r>
      <w:r>
        <w:softHyphen/>
        <w:t>hakârlıkları ile temayüz eden Türklerin ülkelerine sığınarak muhacir</w:t>
      </w:r>
      <w:r>
        <w:softHyphen/>
        <w:t>lerin sayılalım çoğalttılar. Aynı zamanda Türkistanda hıristiyanlık ve manihaizm gibi Önasya ve Mezopotamya mezheplerini, Bukhara civar</w:t>
      </w:r>
      <w:r>
        <w:softHyphen/>
        <w:t>larında zerdüştlüğü yaydılar. Bu dinlerin Türkistanda birbirieriyle te</w:t>
      </w:r>
      <w:r>
        <w:softHyphen/>
        <w:t>mas etmesi neticesinde doğu ve batıya ait insanlık medeniyetinin temel</w:t>
      </w:r>
      <w:r>
        <w:softHyphen/>
        <w:t>leri kuruldu. Grek-Romen sanatiyîe Uzakdoğu, Hind ve Türkistanm</w:t>
      </w:r>
      <w:r>
        <w:br w:type="page"/>
      </w:r>
      <w:r>
        <w:lastRenderedPageBreak/>
        <w:t>yerli sanatı burada birleşti</w:t>
      </w:r>
      <w:r>
        <w:rPr>
          <w:vertAlign w:val="superscript"/>
        </w:rPr>
        <w:t>1</w:t>
      </w:r>
      <w:r>
        <w:t>*). Türklerin evvelce kullandıkları runik yazılar yerine, Soğdlularm batıdan getirdikleri bir samı yazı doğu Tür</w:t>
      </w:r>
      <w:r>
        <w:softHyphen/>
        <w:t>kistan Türklerinde daha Budizniin yayılmasından Önce bildiğimiz «Uy</w:t>
      </w:r>
      <w:r>
        <w:softHyphen/>
        <w:t>gur yazısı» şeklini aldı, fakat Çin usulünde fırçayla yazıldı. Zikrolunan büyük kara ticaret yolunun açılmasrve muhtelif kavimlerin Türkistanda temasa gelmesinin maddî medeniyet hususunda da ehemmiyeti büyük olmuştur. Çinliler Ferganeden üzüm ve yonca ziraatini buradan ve Hijttelândan güzel at terbiyesini; Ferganeliler ise Çinlilerden altın ve gümüş zarflar ve demirden silâh yapmasını, çinicilik ve cam sanayiini öğrendiler. Umum Türkistana böylece Çinlilerin ipek sanatı girdi. Mi</w:t>
      </w:r>
      <w:r>
        <w:softHyphen/>
        <w:t>lâdın altıncı asrında Soğd ipeği pek meşhurdu. Çin çiniciliği ve cam sa</w:t>
      </w:r>
      <w:r>
        <w:softHyphen/>
        <w:t xml:space="preserve">nayii ve Soğd ipeği Doğu ve Batı Asya arasında esas ticaret maddesi olmuştu </w:t>
      </w:r>
      <w:r>
        <w:rPr>
          <w:vertAlign w:val="superscript"/>
        </w:rPr>
        <w:footnoteReference w:id="76"/>
      </w:r>
      <w:r>
        <w:rPr>
          <w:vertAlign w:val="superscript"/>
        </w:rPr>
        <w:t xml:space="preserve"> </w:t>
      </w:r>
      <w:r>
        <w:rPr>
          <w:vertAlign w:val="superscript"/>
        </w:rPr>
        <w:footnoteReference w:id="77"/>
      </w:r>
      <w:r>
        <w:t>). Sonraları Iranlılar bunu Türkistandan öğrenerek yavaş ya</w:t>
      </w:r>
      <w:r>
        <w:softHyphen/>
        <w:t>vaş Türkistan iktisadiyatına hâkim oldular. On ve on birinci asırda arap kaynaklarında olduğu gibi, beşinci asrın çin menbalarında dahi bir «Türkmen Ülkesi» tesmiye olunan Talaş ve Çu nehirleri, havzasında (, ki diğer ismi «Argu» dur) milâdî 424-452 yıllarına ait bir çin kay</w:t>
      </w:r>
      <w:r>
        <w:softHyphen/>
        <w:t xml:space="preserve">dına göre, o zaman dört yüz kadar şehir ve kasaba bulunmuştur </w:t>
      </w:r>
      <w:r>
        <w:rPr>
          <w:vertAlign w:val="superscript"/>
        </w:rPr>
        <w:footnoteReference w:id="78"/>
      </w:r>
      <w:r>
        <w:t>).</w:t>
      </w:r>
    </w:p>
    <w:p w:rsidR="00874A6B" w:rsidRDefault="00216B32" w:rsidP="00DA7507">
      <w:pPr>
        <w:pStyle w:val="Bodytext210"/>
        <w:shd w:val="clear" w:color="auto" w:fill="auto"/>
        <w:spacing w:before="0" w:line="226" w:lineRule="exact"/>
        <w:ind w:firstLine="0"/>
        <w:jc w:val="left"/>
        <w:sectPr w:rsidR="00874A6B">
          <w:headerReference w:type="even" r:id="rId169"/>
          <w:headerReference w:type="default" r:id="rId170"/>
          <w:headerReference w:type="first" r:id="rId171"/>
          <w:pgSz w:w="8400" w:h="11900"/>
          <w:pgMar w:top="1589" w:right="1000" w:bottom="753" w:left="892" w:header="0" w:footer="3" w:gutter="0"/>
          <w:cols w:space="720"/>
          <w:noEndnote/>
          <w:titlePg/>
          <w:docGrid w:linePitch="360"/>
        </w:sectPr>
      </w:pPr>
      <w:r>
        <w:pict>
          <v:shape id="_x0000_s1167" type="#_x0000_t202" style="position:absolute;margin-left:28.1pt;margin-top:.85pt;width:62.4pt;height:26.4pt;z-index:-125829350;mso-wrap-distance-left:5pt;mso-wrap-distance-top:.85pt;mso-wrap-distance-right:15pt;mso-wrap-distance-bottom:1.6pt;mso-position-horizontal-relative:margin" filled="f" stroked="f">
            <v:textbox style="mso-fit-shape-to-text:t" inset="0,0,0,0">
              <w:txbxContent>
                <w:p w:rsidR="00216B32" w:rsidRDefault="00216B32">
                  <w:pPr>
                    <w:pStyle w:val="Bodytext240"/>
                    <w:shd w:val="clear" w:color="auto" w:fill="auto"/>
                    <w:spacing w:after="0" w:line="228" w:lineRule="exact"/>
                    <w:ind w:left="20"/>
                  </w:pPr>
                  <w:r>
                    <w:rPr>
                      <w:rStyle w:val="Bodytext24Exact"/>
                      <w:b/>
                      <w:bCs/>
                    </w:rPr>
                    <w:t>Göktürkler ve</w:t>
                  </w:r>
                  <w:r>
                    <w:rPr>
                      <w:rStyle w:val="Bodytext24Exact"/>
                      <w:b/>
                      <w:bCs/>
                    </w:rPr>
                    <w:br/>
                    <w:t>İslâmiyet</w:t>
                  </w:r>
                </w:p>
              </w:txbxContent>
            </v:textbox>
            <w10:wrap type="square" side="right" anchorx="margin"/>
          </v:shape>
        </w:pict>
      </w:r>
      <w:r>
        <w:t>Iran ve Önasya muhacirlerinin (medenî ve İkti</w:t>
      </w:r>
      <w:r>
        <w:softHyphen/>
        <w:t>sadî sahada) Türkistandaki muvaffakiyetleri, Batı Asya ve İran medeniyetinin arap rehberliği ve «İslâm» şiarı altında yeni ve daha kuvvetli bir istilâsına yol açtı. Azer_ baycanda ve Cenubî Kafkasyada olduğu gibi, Türkistanda da, daima Iran unsuruna dayanan ve bu ülkelere İran göçmenleri dolduran arap hâkimiyeti, o zamana kadar Türkistanda hâkim olan mahallî ufak kül</w:t>
      </w:r>
      <w:r>
        <w:softHyphen/>
        <w:t>türleri ortadan kaldırdı. Araplardan önce, Azerbaycanda olduğu gibi Türkistanda dahi her derenin bir dini ve ekseriya bir lehçesi, her tepe-</w:t>
      </w:r>
    </w:p>
    <w:p w:rsidR="00874A6B" w:rsidRDefault="00216B32" w:rsidP="00DA7507">
      <w:pPr>
        <w:pStyle w:val="Bodytext210"/>
        <w:shd w:val="clear" w:color="auto" w:fill="auto"/>
        <w:spacing w:before="0"/>
        <w:ind w:firstLine="0"/>
        <w:jc w:val="left"/>
      </w:pPr>
      <w:r>
        <w:lastRenderedPageBreak/>
        <w:t>nin bir derebeği vardı. Araplar bunları kırdı, bitirdi. Araplar gelmeden daha bir buçuk asır önce, milâdî altıncı asır ortasında, Orta Tiyanşanda c Göktürk » devleti kurulmuştu. Bu devlet milâdî sekizinci asrın ilk yarısında doğudan Çinlilerin ve batıdan Arapların istilâ ve taarruzları altında yıkıldı; ve Ortaasyada, Uzakdoğu ve Önasya medeniyet ve ka- vimlerinin rekabetinde, önasya üstün geldi. 75 İ yılında Çinliler «Ev</w:t>
      </w:r>
      <w:r>
        <w:softHyphen/>
        <w:t>liya Ata» yakınında tamamen yenilip mevkilerini Araplara bıraktılar. «Göktürk» Hükümeti milâdî yedinci asrın başında (610-620 yıllarında, Batı Göktürklerinin büyük kaanı «Tufi Yabgu» nun zamanında) Amu Deryanın cenubundaki ülkeleri eline geçirmiş ve o bölgelere Türk un</w:t>
      </w:r>
      <w:r>
        <w:softHyphen/>
        <w:t>suru yerleştirmeğe başlamıştı. Batı Göktürklerinin hükümet merkezi de V</w:t>
      </w:r>
      <w:r>
        <w:rPr>
          <w:vertAlign w:val="superscript"/>
        </w:rPr>
        <w:t>u</w:t>
      </w:r>
      <w:r>
        <w:t xml:space="preserve"> Havzasındaki Suyab ve Balasagun (şimdiki Tokmak) tan. biraz daha cenubugarbe, şimdiki Evliya Ata (Talaş) ile Sayram (Isfîcâb) arasında vâki «Min Bulak» a nakledilmişti.</w:t>
      </w:r>
    </w:p>
    <w:p w:rsidR="00874A6B" w:rsidRDefault="00216B32" w:rsidP="00DA7507">
      <w:pPr>
        <w:pStyle w:val="Bodytext210"/>
        <w:shd w:val="clear" w:color="auto" w:fill="auto"/>
        <w:spacing w:before="0" w:line="226" w:lineRule="exact"/>
        <w:ind w:firstLine="480"/>
        <w:jc w:val="left"/>
        <w:sectPr w:rsidR="00874A6B">
          <w:headerReference w:type="even" r:id="rId172"/>
          <w:headerReference w:type="default" r:id="rId173"/>
          <w:headerReference w:type="first" r:id="rId174"/>
          <w:pgSz w:w="8400" w:h="11900"/>
          <w:pgMar w:top="1589" w:right="1000" w:bottom="753" w:left="892" w:header="0" w:footer="3" w:gutter="0"/>
          <w:pgNumType w:start="113"/>
          <w:cols w:space="720"/>
          <w:noEndnote/>
          <w:docGrid w:linePitch="360"/>
        </w:sectPr>
      </w:pPr>
      <w:r>
        <w:t>Milâttan önce ikinci asrın son yansında Turanlılarm Cenubî Tür- kistanda «Grek-Baktriya» devletini yıkmakla başlıyan hareketleri ve oralarda tekrar yerleşmeleri, « Göktürk » kağanlarının yedinci asır ba</w:t>
      </w:r>
      <w:r>
        <w:softHyphen/>
        <w:t xml:space="preserve">şında Amu Derya cenubundaki bu faaliyetiyle kuvvetlendirilmişti, belki de bitirilmiş olacaktı </w:t>
      </w:r>
      <w:r>
        <w:rPr>
          <w:vertAlign w:val="superscript"/>
        </w:rPr>
        <w:t>1G</w:t>
      </w:r>
      <w:r>
        <w:t>). Fakat arap Hâkimiyeti bunu durdurdu. Bununla aa kalmıyarak memlekete İran göçmenleri doldürulclu. Fakat buna mu</w:t>
      </w:r>
      <w:r>
        <w:softHyphen/>
        <w:t>kabil, Samanlılar sülâlesi de dahil olarak üç asır devam eden ara^ hâ</w:t>
      </w:r>
      <w:r>
        <w:softHyphen/>
        <w:t>kimiyeti Türkistanm, idaresinde bulundurduğu bölgelerinde, hattâ kıs</w:t>
      </w:r>
      <w:r>
        <w:softHyphen/>
        <w:t>men bunun dışında (Yedisu ve Kaşgar civarında) medenî anarşi ve feo</w:t>
      </w:r>
      <w:r>
        <w:softHyphen/>
        <w:t>dalizm yerine, «bir medeniyete ve mütecanis bir millete dayanan bir devlet» sistemi zarureti fikirlerini neşretti; ve kendi medeniyetini bütün beşeriyete şâmil bir medeniyet şekline sokmak ve ona yeni bir şekil ve kuvvet vermek için Horasan ile Türkistandan (bilhassa Mâverâünne- hirden) yeni kuvvet ve yeni ruh aldığı gibi, bu ülkelere de müteaddit medeniyet ve mezheplerle müteaddit fikir vc terbiyelerin tesirinde in</w:t>
      </w:r>
      <w:r>
        <w:softHyphen/>
        <w:t>lemek belâsından kurtuluş yolunu gösterdi. Bu suretle Türkistanm me</w:t>
      </w:r>
      <w:r>
        <w:softHyphen/>
        <w:t>denî ve İktisadî Hayatftıda yeni gelişme ve olgunlaşma yollan açılmış oldu. Türkistanm büyük bilgini El-Bîrûnî, eski Yunanlıların doğuya ait malûmatının eksik ve zayıf olmasından bahsederken, işlâmiyetten önce bu memleketlere (Türkistana) batı bilginleri gelemezdi, emniyet yok</w:t>
      </w:r>
      <w:r>
        <w:softHyphen/>
        <w:t xml:space="preserve">tu; şimdi şarkla bir memleket oldu, İslâm fütuhatı Uzakdoğu ile Batı arasında medenî münasebetlerin yaşatılmasını temin etti diyor </w:t>
      </w:r>
      <w:r>
        <w:rPr>
          <w:vertAlign w:val="superscript"/>
        </w:rPr>
        <w:t>1T</w:t>
      </w:r>
      <w:r>
        <w:t xml:space="preserve">).' </w:t>
      </w:r>
      <w:r>
        <w:rPr>
          <w:vertAlign w:val="superscript"/>
        </w:rPr>
        <w:footnoteReference w:id="79"/>
      </w:r>
      <w:r>
        <w:rPr>
          <w:vertAlign w:val="superscript"/>
        </w:rPr>
        <w:t xml:space="preserve"> </w:t>
      </w:r>
      <w:r>
        <w:rPr>
          <w:vertAlign w:val="superscript"/>
        </w:rPr>
        <w:footnoteReference w:id="80"/>
      </w:r>
    </w:p>
    <w:p w:rsidR="00874A6B" w:rsidRDefault="00216B32" w:rsidP="00DA7507">
      <w:pPr>
        <w:pStyle w:val="Bodytext210"/>
        <w:shd w:val="clear" w:color="auto" w:fill="auto"/>
        <w:spacing w:before="0" w:line="226" w:lineRule="exact"/>
        <w:ind w:right="140" w:firstLine="1860"/>
        <w:jc w:val="left"/>
      </w:pPr>
      <w:r>
        <w:lastRenderedPageBreak/>
        <w:t xml:space="preserve">Türkistanm bu yeni tekâmülü </w:t>
      </w:r>
      <w:r>
        <w:rPr>
          <w:lang w:val="en-US" w:eastAsia="en-US" w:bidi="en-US"/>
        </w:rPr>
        <w:t>Uzak.dQgud.a_</w:t>
      </w:r>
      <w:r>
        <w:t xml:space="preserve">9 10. ve Karahanlılar Mâverâünnehirde 999 milâdî yıllarında vâki olan iki hâdise ile başladı ve on beşinci asırda kemalini bularak o asrın </w:t>
      </w:r>
      <w:r>
        <w:rPr>
          <w:rStyle w:val="Bodytext2175ptNotBold0"/>
        </w:rPr>
        <w:t xml:space="preserve">sonunda </w:t>
      </w:r>
      <w:r>
        <w:t>nihayete erdi. Moğolistanın şimaidoğusunda oturan ve Moğol uruğu olan «ICıtay» 1ar 9 1 5 yılında şimalî Çinin ve Moğolistanın fethini tamamladılar. Moğolistanın şimaidoğusunda yaşıyan kavimlerin cenuba ve cenupbatıya yayılması, Orta Moğolistan ve Cungaryada yaşıyan uruk</w:t>
      </w:r>
      <w:r>
        <w:softHyphen/>
        <w:t>ları batıya hareket etmeğe icbar etti. Moğol kavimîeri ve Kıtaylarla müttefik olarak hareket eden «Tatar» ve «Kırgız» 1ar, daha 840 yılın</w:t>
      </w:r>
      <w:r>
        <w:softHyphen/>
        <w:t>da Orta Moğolistanda çıkan müthiş bir kıtlıktan istifade ederek, orada eski bir idare taksimatına ve teşkilât ananelerine göre «Dokuz Oğuz» adını taşıyan urukları ve o heyete dahil olarak hükümdarların esas da</w:t>
      </w:r>
      <w:r>
        <w:softHyphen/>
        <w:t>yanağını teşkil eden «Uygur» lan, Cungarya ve Tiyanşan Dağları sı</w:t>
      </w:r>
      <w:r>
        <w:softHyphen/>
        <w:t>nırlarına sığınmağa mecbur etmişlerdi.</w:t>
      </w:r>
    </w:p>
    <w:p w:rsidR="00874A6B" w:rsidRDefault="00216B32" w:rsidP="00DA7507">
      <w:pPr>
        <w:pStyle w:val="Bodytext210"/>
        <w:shd w:val="clear" w:color="auto" w:fill="auto"/>
        <w:spacing w:before="0" w:after="122" w:line="228" w:lineRule="exact"/>
        <w:ind w:right="140" w:firstLine="500"/>
        <w:jc w:val="left"/>
      </w:pPr>
      <w:r>
        <w:t>Karaşehirde oturan ve adı çin kaynaklarında «Te-men-le» yazı</w:t>
      </w:r>
      <w:r>
        <w:softHyphen/>
        <w:t>lan bir «Khakanî» prensi bu hâdiselerden istifade etti. O ve halefleri doğudan gelerek kendilerine sığman urukları ve Orta Tiyârişaridaki «Yağma», «Çigil» lerle diğer uruklara ve Doğu Türkistanm eski me</w:t>
      </w:r>
      <w:r>
        <w:softHyphen/>
        <w:t>denî budist şehir Türklerine dayanarak eski Khakanlılar yahut Kara- hanhlar sülâlesini dirilttiler. Kaşgar ye Aksu civarını merkez edinen bu sülâle hiçbir türk aşiretine mensup olmayıp eski Göktürk, Türgiş ve Tokuzoğuz kağanlarının mensup olduğu Asena, «Khakanlılar» nes</w:t>
      </w:r>
      <w:r>
        <w:softHyphen/>
        <w:t xml:space="preserve">linden gelmiştir </w:t>
      </w:r>
      <w:r>
        <w:rPr>
          <w:vertAlign w:val="superscript"/>
        </w:rPr>
        <w:t>IS</w:t>
      </w:r>
      <w:r>
        <w:t>).</w:t>
      </w:r>
    </w:p>
    <w:p w:rsidR="00874A6B" w:rsidRDefault="00216B32" w:rsidP="00DA7507">
      <w:pPr>
        <w:pStyle w:val="Bodytext180"/>
        <w:shd w:val="clear" w:color="auto" w:fill="auto"/>
        <w:tabs>
          <w:tab w:val="left" w:pos="5357"/>
        </w:tabs>
        <w:spacing w:line="226" w:lineRule="exact"/>
        <w:ind w:firstLine="500"/>
        <w:jc w:val="left"/>
      </w:pPr>
      <w:r>
        <w:t>18) Türgiş Devletinin inkirazı ve Türk (Tu-kiu) aşiretlerinin üzerindeki hâkimiyetin Karlık yabguları eline geçmesi hakkında malûmat veren Tang sülâ</w:t>
      </w:r>
      <w:r>
        <w:softHyphen/>
        <w:t xml:space="preserve">lesi tarihi: «Türgiş hakanı Hu-se-lo’ya tâbi iki grup (yani Tu-lu ve Nu-şe-bi) kendilerini zaif gördüklerinden Karlıklara itaat ettiler, kalan (Tu-kiu) aşiretleri Uygur (Tokuzoğuz) hakanlarına tâbi oldular (766); fakat Uygur Devleti (842 de) bozulduğu zaman bu Türklerden Te-meng-le (Te-peng-le) isminde bir reis (prens) bir miktar Türk (Tu-kiu) ile gidip Yen-ki (Karaşehir) şehrini işgal ve kendisini Şe-hu (yani yabgu) ilân etti. Türk (Tu-kiu) lardan 200,000 (can) kadar bir kısmı Kin-so (yani Şarkî Tiyanşan, bk. </w:t>
      </w:r>
      <w:r>
        <w:rPr>
          <w:rStyle w:val="Bodytext18Spacing3pt"/>
          <w:b/>
          <w:bCs/>
        </w:rPr>
        <w:t>Chavannes,</w:t>
      </w:r>
      <w:r>
        <w:t xml:space="preserve"> </w:t>
      </w:r>
      <w:r>
        <w:rPr>
          <w:rStyle w:val="Bodytext18Italic"/>
          <w:b/>
          <w:bCs/>
        </w:rPr>
        <w:t>Documents,</w:t>
      </w:r>
      <w:r>
        <w:t xml:space="preserve"> 97, 348) taraf</w:t>
      </w:r>
      <w:r>
        <w:softHyphen/>
        <w:t xml:space="preserve">larına çekildiler» demektedir (bk. </w:t>
      </w:r>
      <w:r>
        <w:rPr>
          <w:rStyle w:val="Bodytext18Spacing1pt"/>
          <w:b/>
          <w:bCs/>
        </w:rPr>
        <w:t>Parker,</w:t>
      </w:r>
      <w:r>
        <w:t xml:space="preserve"> A. </w:t>
      </w:r>
      <w:r>
        <w:rPr>
          <w:rStyle w:val="Bodytext18Italic"/>
          <w:b/>
          <w:bCs/>
        </w:rPr>
        <w:t xml:space="preserve">Thousend Eares of the Tartars, </w:t>
      </w:r>
      <w:r>
        <w:t xml:space="preserve">s. 186; </w:t>
      </w:r>
      <w:r>
        <w:rPr>
          <w:rStyle w:val="Bodytext18Spacing1pt"/>
          <w:b/>
          <w:bCs/>
        </w:rPr>
        <w:t>Yakinf,</w:t>
      </w:r>
      <w:r>
        <w:t xml:space="preserve"> </w:t>
      </w:r>
      <w:r>
        <w:rPr>
          <w:rStyle w:val="Bodytext18Italic"/>
          <w:b/>
          <w:bCs/>
        </w:rPr>
        <w:t>Sobraniye,</w:t>
      </w:r>
      <w:r>
        <w:t xml:space="preserve"> I, 372). Chavannes (s. 85-86) Te-meng-le’ye ait bu kaydı 766-779 yılı hâdiselerine ait gibi anlamıştır. İslâm melihalarının 850 senelerine ait kayıtlarında Karaşehir, Kürle taraflarında </w:t>
      </w:r>
      <w:r>
        <w:rPr>
          <w:rStyle w:val="Bodytext18Italic"/>
          <w:b/>
          <w:bCs/>
        </w:rPr>
        <w:t>(Hudud Ül--Âlerrı</w:t>
      </w:r>
      <w:r>
        <w:t xml:space="preserve"> Mi- n o r s k y, 207, 278; Gardizî, ed. </w:t>
      </w:r>
      <w:r>
        <w:rPr>
          <w:rStyle w:val="Bodytext18Spacing3pt"/>
          <w:b/>
          <w:bCs/>
        </w:rPr>
        <w:t>Barthold,</w:t>
      </w:r>
      <w:r>
        <w:t xml:space="preserve"> 81-84 J}1 =</w:t>
      </w:r>
      <w:r>
        <w:tab/>
        <w:t>= Kürle)</w:t>
      </w:r>
    </w:p>
    <w:p w:rsidR="00874A6B" w:rsidRDefault="00216B32" w:rsidP="00DA7507">
      <w:pPr>
        <w:pStyle w:val="Bodytext180"/>
        <w:shd w:val="clear" w:color="auto" w:fill="auto"/>
        <w:spacing w:line="226" w:lineRule="exact"/>
        <w:ind w:left="180"/>
        <w:jc w:val="left"/>
      </w:pPr>
      <w:r>
        <w:t>Tokuzoğuz hanları yaşadığı, Kârahanîlerin dayandıkları en büyük aşiretlerden Yağmaların Tokuzoğuzlardan olduğu (Gardizî, 84), bunların «bughra khan» la-</w:t>
      </w:r>
    </w:p>
    <w:p w:rsidR="00874A6B" w:rsidRDefault="00216B32" w:rsidP="00DA7507">
      <w:pPr>
        <w:pStyle w:val="Bodytext210"/>
        <w:shd w:val="clear" w:color="auto" w:fill="auto"/>
        <w:spacing w:before="0" w:line="170" w:lineRule="exact"/>
        <w:ind w:left="5700" w:firstLine="0"/>
        <w:jc w:val="left"/>
      </w:pPr>
      <w:r>
        <w:t>7</w:t>
      </w:r>
    </w:p>
    <w:p w:rsidR="00874A6B" w:rsidRDefault="00216B32" w:rsidP="00DA7507">
      <w:pPr>
        <w:pStyle w:val="Bodytext210"/>
        <w:shd w:val="clear" w:color="auto" w:fill="auto"/>
        <w:spacing w:before="0" w:after="178" w:line="228" w:lineRule="exact"/>
        <w:ind w:firstLine="520"/>
        <w:jc w:val="left"/>
      </w:pPr>
      <w:r>
        <w:t>Manihaist Uygurlar Doğu Türkistanda daha önce budistliği kabul, eden ırkdaşlarıyla birleşerek evvelce kendi şehzadeleri tarafından idare:</w:t>
      </w:r>
    </w:p>
    <w:p w:rsidR="00874A6B" w:rsidRDefault="00216B32" w:rsidP="00DA7507">
      <w:pPr>
        <w:pStyle w:val="Bodytext180"/>
        <w:shd w:val="clear" w:color="auto" w:fill="auto"/>
        <w:tabs>
          <w:tab w:val="left" w:pos="2640"/>
          <w:tab w:val="left" w:pos="4606"/>
        </w:tabs>
        <w:spacing w:line="230" w:lineRule="exact"/>
        <w:jc w:val="left"/>
      </w:pPr>
      <w:r>
        <w:t xml:space="preserve">kabım taşıyan (bk. </w:t>
      </w:r>
      <w:r>
        <w:rPr>
          <w:rStyle w:val="Bodytext18Italic"/>
          <w:b/>
          <w:bCs/>
        </w:rPr>
        <w:t>Mücmel iit-Tavârikh,</w:t>
      </w:r>
      <w:r>
        <w:t xml:space="preserve"> ve I-Qisas’dan parça, </w:t>
      </w:r>
      <w:r>
        <w:rPr>
          <w:rStyle w:val="Bodytext18Spacing1pt"/>
          <w:b/>
          <w:bCs/>
        </w:rPr>
        <w:t>Barthold,</w:t>
      </w:r>
      <w:r>
        <w:t xml:space="preserve"> </w:t>
      </w:r>
      <w:r>
        <w:rPr>
          <w:rStyle w:val="Bodytext18Italic"/>
          <w:b/>
          <w:bCs/>
        </w:rPr>
        <w:t>Tur</w:t>
      </w:r>
      <w:r>
        <w:t xml:space="preserve">~ </w:t>
      </w:r>
      <w:r>
        <w:rPr>
          <w:rStyle w:val="Bodytext18Italic"/>
          <w:b/>
          <w:bCs/>
        </w:rPr>
        <w:t>kestan,</w:t>
      </w:r>
      <w:r>
        <w:t xml:space="preserve"> I, 20) hanları Tokuzoğuz hanları neslinden olduğu </w:t>
      </w:r>
      <w:r>
        <w:rPr>
          <w:rStyle w:val="Bodytext18Italic"/>
          <w:b/>
          <w:bCs/>
        </w:rPr>
        <w:t>(Hudûd ül-‘Âlem,</w:t>
      </w:r>
      <w:r>
        <w:t xml:space="preserve"> 17a, satır 21) zikredilir </w:t>
      </w:r>
      <w:r>
        <w:lastRenderedPageBreak/>
        <w:t xml:space="preserve">(Qudâme, 206 ve Muqaddesî, 341 de bunlara ait olmak üzere* «Uygur hükümdarı «Bughra Khaqan» dan bahsederler). Bunun gibi Karahan hanlarınca kullanılan «tlik Khan» lâkabı da «Yağma ve Tatar hanları» nın lâkabı olarak zikrediliyor </w:t>
      </w:r>
      <w:r>
        <w:rPr>
          <w:rStyle w:val="Bodytext18Italic"/>
          <w:b/>
          <w:bCs/>
        </w:rPr>
        <w:t>(Divân-i Abu-’l-Faradj Rûnî,</w:t>
      </w:r>
      <w:r>
        <w:t xml:space="preserve"> Tahran tabı, 13); fakat bu men- balarda Karahanîlerin en ziyade Tokuzoğuzlara ilişikli, hattâ onlardan türemiş bir sülâle gibi gösterilmiş olmaları bu hanedanın da eski Göktürk ve Tokuz</w:t>
      </w:r>
      <w:r>
        <w:softHyphen/>
        <w:t xml:space="preserve">oğuz hanları ile ayni Asena neslinden gelmiş olmasından ve Türkistanm tekmil eski hükümdarlarını bazan Tokuzoğuzdan saymaktan (kş. </w:t>
      </w:r>
      <w:r>
        <w:rPr>
          <w:rStyle w:val="Bodytext18Italic"/>
          <w:b/>
          <w:bCs/>
        </w:rPr>
        <w:t xml:space="preserve">Hudûd Ül-'Âlem, </w:t>
      </w:r>
      <w:r>
        <w:t xml:space="preserve">vr. 16b, satır 22) ve Yağmalar da asıllarırida Tokuzoğuz </w:t>
      </w:r>
      <w:r>
        <w:rPr>
          <w:rStyle w:val="Bodytext18Italic"/>
          <w:b/>
          <w:bCs/>
        </w:rPr>
        <w:t>(Oğuz</w:t>
      </w:r>
      <w:r>
        <w:t xml:space="preserve"> nâme’ye -Reşided- din Paris, nüshası suppl. pers. No. 1364 vr. 161a- göre = Biaburlu, Bayürlu) sa-. yıldıklarından ileri gelse gerektir, yoksa «Te.-meng-le» vazıhan «Türk» (Tu-kiu) lardan sayıldığı gibi, Yağmalar da diğer Tokuzoğuzlardan ayrılarak Çin hudu</w:t>
      </w:r>
      <w:r>
        <w:softHyphen/>
        <w:t>dundan Türgişler memleketine geldikten sonra «Türk Hakanı», yahut «Türgiş Ha</w:t>
      </w:r>
      <w:r>
        <w:softHyphen/>
        <w:t>kanı» (Gardizî, 84, satır 16</w:t>
      </w:r>
      <w:r>
        <w:tab/>
        <w:t>Jr*-* sözü aLsry</w:t>
      </w:r>
      <w:r>
        <w:tab/>
        <w:t>okunmalı) na tâbi</w:t>
      </w:r>
    </w:p>
    <w:p w:rsidR="00874A6B" w:rsidRDefault="00216B32" w:rsidP="00DA7507">
      <w:pPr>
        <w:pStyle w:val="Bodytext180"/>
        <w:shd w:val="clear" w:color="auto" w:fill="auto"/>
        <w:spacing w:line="230" w:lineRule="exact"/>
        <w:jc w:val="left"/>
      </w:pPr>
      <w:r>
        <w:t>oldukları tasrih edilmektedir.</w:t>
      </w:r>
    </w:p>
    <w:p w:rsidR="00874A6B" w:rsidRDefault="00216B32" w:rsidP="00DA7507">
      <w:pPr>
        <w:pStyle w:val="Bodytext180"/>
        <w:shd w:val="clear" w:color="auto" w:fill="auto"/>
        <w:tabs>
          <w:tab w:val="left" w:pos="1054"/>
          <w:tab w:val="left" w:pos="1661"/>
          <w:tab w:val="left" w:pos="4130"/>
        </w:tabs>
        <w:spacing w:line="252" w:lineRule="exact"/>
        <w:ind w:firstLine="520"/>
        <w:jc w:val="left"/>
      </w:pPr>
      <w:r>
        <w:t xml:space="preserve">İslâm menbalarında «Kaşgar Dihkanı», «Türk padişahı Tarkhan» (775-735 senelerinde, bk. Ya’qûbî, </w:t>
      </w:r>
      <w:r>
        <w:rPr>
          <w:rStyle w:val="Bodytext18Italic"/>
          <w:b/>
          <w:bCs/>
        </w:rPr>
        <w:t>Târikh.</w:t>
      </w:r>
      <w:r>
        <w:t xml:space="preserve"> II, 479), Nemengan yanındaki Kâşân’da yaşamış oian «Fergane padişahı» (aynı eser. II, 478), Halife Mû’tasim zamanında Bağdada gelen Akhşid «Tugüç»un babaları (İbn Hallikân, I, 53-54: ^ OtSoh </w:t>
      </w:r>
      <w:r>
        <w:rPr>
          <w:rStyle w:val="Bodytext18Italic"/>
          <w:b/>
          <w:bCs/>
        </w:rPr>
        <w:t xml:space="preserve">Cr. </w:t>
      </w:r>
      <w:r>
        <w:t>j\iU. jr</w:t>
      </w:r>
      <w:r>
        <w:tab/>
        <w:t>,v.</w:t>
      </w:r>
      <w:r>
        <w:tab/>
        <w:t>. Ya’qûbî,</w:t>
      </w:r>
      <w:r>
        <w:rPr>
          <w:rStyle w:val="Bodytext18Italic"/>
          <w:b/>
          <w:bCs/>
        </w:rPr>
        <w:t>Târikh,</w:t>
      </w:r>
      <w:r>
        <w:t xml:space="preserve"> II, 465-6:</w:t>
      </w:r>
      <w:r>
        <w:tab/>
      </w:r>
      <w:r>
        <w:rPr>
          <w:rStyle w:val="Bodytext18Italic"/>
          <w:b/>
          <w:bCs/>
        </w:rPr>
        <w:t>\js\ &amp;</w:t>
      </w:r>
      <w:r>
        <w:t xml:space="preserve"> ^t^). keza 739Ha</w:t>
      </w:r>
    </w:p>
    <w:p w:rsidR="00874A6B" w:rsidRDefault="00216B32" w:rsidP="00DA7507">
      <w:pPr>
        <w:pStyle w:val="Bodytext180"/>
        <w:shd w:val="clear" w:color="auto" w:fill="auto"/>
        <w:tabs>
          <w:tab w:val="left" w:pos="1054"/>
        </w:tabs>
        <w:spacing w:line="252" w:lineRule="exact"/>
        <w:jc w:val="left"/>
      </w:pPr>
      <w:r>
        <w:t xml:space="preserve">zikredilen Fergane hükümdarı «Arslan Tarkhan» </w:t>
      </w:r>
      <w:r>
        <w:rPr>
          <w:rStyle w:val="Bodytext18Spacing1pt"/>
          <w:b/>
          <w:bCs/>
        </w:rPr>
        <w:t>(Cha vaıineş,</w:t>
      </w:r>
      <w:r>
        <w:t xml:space="preserve"> </w:t>
      </w:r>
      <w:r>
        <w:rPr>
          <w:rStyle w:val="Bodytext18Italic"/>
          <w:b/>
          <w:bCs/>
        </w:rPr>
        <w:t>Documents</w:t>
      </w:r>
      <w:r>
        <w:rPr>
          <w:rStyle w:val="Bodytext18Italic"/>
          <w:b/>
          <w:bCs/>
          <w:vertAlign w:val="subscript"/>
        </w:rPr>
        <w:t xml:space="preserve">r </w:t>
      </w:r>
      <w:r>
        <w:t>A-si-lan ta-kan; 721 hâdisesinde Tabarî’de, II, 1440 . ûV-i yerine hataen: jlUı) , keza 893 te Samânîlere mağlûp olan «Türk hükümdarı Tafkas», (Masû'd</w:t>
      </w:r>
      <w:r>
        <w:rPr>
          <w:rStyle w:val="Bodytext18Italic"/>
          <w:b/>
          <w:bCs/>
        </w:rPr>
        <w:t xml:space="preserve">u'Murûc, </w:t>
      </w:r>
      <w:r>
        <w:t xml:space="preserve">VIII, 144, 420: </w:t>
      </w:r>
      <w:r>
        <w:rPr>
          <w:vertAlign w:val="subscript"/>
        </w:rPr>
        <w:t>cr</w:t>
      </w:r>
      <w:r>
        <w:t>Xil* ) yani «Tavgaç» hepsi Karahanîlerin cedleridir. Zikri geçeri Fergane hükümdarı jiisJt , yani Arslan’m Biladha ( bvu..) nam oğlu Esfere valisi olduğu ve onun da islâmlarca mâruf bir şahsiyet gibi zikredilen Anucur un babası* olduğu söyleniyor (Tabarî, II. 1440). Şu «Anuçur» Cemal Qarşrde Ka</w:t>
      </w:r>
      <w:r>
        <w:softHyphen/>
        <w:t xml:space="preserve">rahanîlerin ceddi sıfatıyla zikrettiği «Bilga Nuçur» </w:t>
      </w:r>
      <w:r>
        <w:rPr>
          <w:rStyle w:val="Bodytext18Spacing1pt"/>
          <w:b/>
          <w:bCs/>
        </w:rPr>
        <w:t>(Barthold,</w:t>
      </w:r>
      <w:r>
        <w:t xml:space="preserve"> </w:t>
      </w:r>
      <w:r>
        <w:rPr>
          <w:rStyle w:val="Bodytext18Italic"/>
          <w:b/>
          <w:bCs/>
        </w:rPr>
        <w:t>Turkcstan,</w:t>
      </w:r>
      <w:r>
        <w:t xml:space="preserve"> I, 130 :</w:t>
      </w:r>
      <w:r>
        <w:tab/>
        <w:t>, kelimenin aslı «Bilga Anuç çur» olacak) olacağı anlaşılıyor; Taş</w:t>
      </w:r>
      <w:r>
        <w:softHyphen/>
      </w:r>
    </w:p>
    <w:p w:rsidR="00874A6B" w:rsidRDefault="00216B32" w:rsidP="00DA7507">
      <w:pPr>
        <w:pStyle w:val="Bodytext180"/>
        <w:shd w:val="clear" w:color="auto" w:fill="auto"/>
        <w:spacing w:line="252" w:lineRule="exact"/>
        <w:jc w:val="left"/>
      </w:pPr>
      <w:r>
        <w:t xml:space="preserve">kent ile Isfîcâb da buna tâbi idi; Samânî Nuh 840 ta cndan İsfîcâbı aldı (Sem’ânî, </w:t>
      </w:r>
      <w:r>
        <w:rPr>
          <w:rStyle w:val="Bodytext18BookAntiqua7ptItalic"/>
          <w:b/>
          <w:bCs/>
        </w:rPr>
        <w:t>Ensâbi</w:t>
      </w:r>
      <w:r>
        <w:rPr>
          <w:rStyle w:val="Bodytext18BookAntiqua7pt"/>
          <w:b/>
          <w:bCs/>
        </w:rPr>
        <w:t xml:space="preserve"> </w:t>
      </w:r>
      <w:r>
        <w:t xml:space="preserve">ed. </w:t>
      </w:r>
      <w:r>
        <w:rPr>
          <w:rStyle w:val="Bodytext18Spacing1pt"/>
          <w:b/>
          <w:bCs/>
        </w:rPr>
        <w:t>Margoliouth,</w:t>
      </w:r>
      <w:r>
        <w:t xml:space="preserve"> vr.. 286b). Karahanîler başlıca Yağma ile Çigil uruk</w:t>
      </w:r>
      <w:r>
        <w:softHyphen/>
        <w:t>larına dayanarak Türkistanm idaresini tekrar kendi ellerinde birleştirebilen harç</w:t>
      </w:r>
      <w:r>
        <w:softHyphen/>
        <w:t xml:space="preserve">lardır. Bunlar 842 yılında Uygur-Tokuzöğuz Devleti bozulmasından istifade ederek: </w:t>
      </w:r>
    </w:p>
    <w:p w:rsidR="00874A6B" w:rsidRDefault="00216B32" w:rsidP="00DA7507">
      <w:pPr>
        <w:pStyle w:val="Bodytext180"/>
        <w:shd w:val="clear" w:color="auto" w:fill="auto"/>
        <w:spacing w:line="252" w:lineRule="exact"/>
        <w:jc w:val="left"/>
        <w:sectPr w:rsidR="00874A6B">
          <w:headerReference w:type="even" r:id="rId175"/>
          <w:headerReference w:type="default" r:id="rId176"/>
          <w:pgSz w:w="8400" w:h="11900"/>
          <w:pgMar w:top="1589" w:right="1000" w:bottom="753" w:left="892" w:header="0" w:footer="3" w:gutter="0"/>
          <w:pgNumType w:start="97"/>
          <w:cols w:space="720"/>
          <w:noEndnote/>
          <w:docGrid w:linePitch="360"/>
        </w:sectPr>
      </w:pPr>
      <w:r>
        <w:rPr>
          <w:rStyle w:val="Bodytext21"/>
          <w:b/>
          <w:bCs/>
        </w:rPr>
        <w:t>olunmuş olan «Koçu» da ve «Beş Balık» ta yeniden hükümet kurdular. Karahanlılardan «Bilgençur Kağan» 840 ta ve «Tafgaç Kağan» (öteki adı galiba «Oğulçak» idi) 893 te Samanlılarla harbetti</w:t>
      </w:r>
      <w:r>
        <w:rPr>
          <w:rStyle w:val="Bodytext21"/>
          <w:b/>
          <w:bCs/>
          <w:vertAlign w:val="superscript"/>
        </w:rPr>
        <w:t>10</w:t>
      </w:r>
      <w:r>
        <w:rPr>
          <w:rStyle w:val="Bodytext21"/>
          <w:b/>
          <w:bCs/>
        </w:rPr>
        <w:t>). Fakat isi am</w:t>
      </w:r>
      <w:r>
        <w:rPr>
          <w:rStyle w:val="Bodytext21"/>
          <w:b/>
          <w:bCs/>
        </w:rPr>
        <w:softHyphen/>
        <w:t>utla olan bu türlü ciddî temasları neticesinde islâmiyeti kabul ettiler, Doğudan Kıtay ve Tatarlar tarafından tazyik edilen Moğolistan uruk</w:t>
      </w:r>
      <w:r>
        <w:rPr>
          <w:rStyle w:val="Bodytext21"/>
          <w:b/>
          <w:bCs/>
        </w:rPr>
        <w:softHyphen/>
        <w:t>ları onuncu asrın ortasında Orta Tiyanşana gelip yerleştiler. Milâttan önceki çağlarda Turan kavimleri boyundurukları altında bulundukları Aryanîlerden (Akhemenidlerden ve Greko-Baktralardan) onların me</w:t>
      </w:r>
      <w:r>
        <w:rPr>
          <w:rStyle w:val="Bodytext21"/>
          <w:b/>
          <w:bCs/>
        </w:rPr>
        <w:softHyphen/>
        <w:t xml:space="preserve">deniyetini öğrendikten sonra, kendilerine kıyam etmişlerdi. Bunun gibi A raplar ve </w:t>
      </w:r>
      <w:r>
        <w:rPr>
          <w:rStyle w:val="Bodytext21"/>
          <w:b/>
          <w:bCs/>
        </w:rPr>
        <w:lastRenderedPageBreak/>
        <w:t>İranlılardan islâmiyeti, medeniyetini ve halifelik ülkelerinde inkişaf eden tekniği öğrenen Karahanlılar da, doğudan Orta Tiyanşana sığınan yeni kuvvetlerden istifade ederek, 940 yılında «Çu» havzasını (eskiden Göktürklerin merkezi olan Suyab’ı ve Balasagunu) ve 999 da Mâverâünnehri Samanlılardan aldılar. Karahanlılarm islâmiyete giriş: Edil boyundaki «Bulgar» larla bir zamanda, 920 yıllarında vâki olmuş</w:t>
      </w:r>
      <w:r>
        <w:rPr>
          <w:rStyle w:val="Bodytext21"/>
          <w:b/>
          <w:bCs/>
        </w:rPr>
        <w:softHyphen/>
        <w:t>tur-</w:t>
      </w:r>
      <w:r>
        <w:rPr>
          <w:rStyle w:val="Bodytext21"/>
          <w:b/>
          <w:bCs/>
          <w:vertAlign w:val="superscript"/>
        </w:rPr>
        <w:t>0</w:t>
      </w:r>
      <w:r>
        <w:rPr>
          <w:rStyle w:val="Bodytext21"/>
          <w:b/>
          <w:bCs/>
        </w:rPr>
        <w:t xml:space="preserve">). Abdülkadir-i Bağdâdî’nin beyanına göre, İran mecusîleri, bin yıldan sonra dünyaya Zerdüştîlerin hâkim olacakları hakkında Zerdütş </w:t>
      </w:r>
      <w:r>
        <w:rPr>
          <w:rStyle w:val="Bodytext21"/>
          <w:b/>
          <w:bCs/>
          <w:vertAlign w:val="superscript"/>
        </w:rPr>
        <w:footnoteReference w:id="81"/>
      </w:r>
      <w:r>
        <w:rPr>
          <w:rStyle w:val="Bodytext21"/>
          <w:b/>
          <w:bCs/>
          <w:vertAlign w:val="superscript"/>
        </w:rPr>
        <w:t xml:space="preserve"> </w:t>
      </w:r>
      <w:r>
        <w:rPr>
          <w:rStyle w:val="Bodytext21"/>
          <w:b/>
          <w:bCs/>
          <w:vertAlign w:val="superscript"/>
        </w:rPr>
        <w:footnoteReference w:id="82"/>
      </w:r>
      <w:r>
        <w:rPr>
          <w:rStyle w:val="Bodytext21"/>
          <w:b/>
          <w:bCs/>
        </w:rPr>
        <w:t xml:space="preserve"> </w:t>
      </w:r>
    </w:p>
    <w:p w:rsidR="00874A6B" w:rsidRDefault="00216B32" w:rsidP="00DA7507">
      <w:pPr>
        <w:pStyle w:val="Bodytext180"/>
        <w:shd w:val="clear" w:color="auto" w:fill="auto"/>
        <w:spacing w:line="252" w:lineRule="exact"/>
        <w:jc w:val="left"/>
      </w:pPr>
      <w:r>
        <w:rPr>
          <w:rStyle w:val="Bodytext21"/>
          <w:b/>
          <w:bCs/>
        </w:rPr>
        <w:lastRenderedPageBreak/>
        <w:t>tarafından yapılan va’din milâdî 929 senesine tesadüf etmesi dolayı</w:t>
      </w:r>
      <w:r>
        <w:rPr>
          <w:rStyle w:val="Bodytext21"/>
          <w:b/>
          <w:bCs/>
        </w:rPr>
        <w:softHyphen/>
        <w:t>sıyla o yıl için bütün İranda umumî millî isyan hazırlıkları görüyorlardı. Fakat bu aralık Türkistan Türklerinin islâmiyeti kabul etmesi ve niha</w:t>
      </w:r>
      <w:r>
        <w:rPr>
          <w:rStyle w:val="Bodytext21"/>
          <w:b/>
          <w:bCs/>
        </w:rPr>
        <w:softHyphen/>
        <w:t>yet Balasagunun Müslümanlar (yani Karahanlılar) eline geçmesi, di</w:t>
      </w:r>
      <w:r>
        <w:rPr>
          <w:rStyle w:val="Bodytext21"/>
          <w:b/>
          <w:bCs/>
        </w:rPr>
        <w:softHyphen/>
        <w:t>ğer Türklerin İslâmiyet adına Hindistan hududundaki faaliyeti, İranlI</w:t>
      </w:r>
      <w:r>
        <w:rPr>
          <w:rStyle w:val="Bodytext21"/>
          <w:b/>
          <w:bCs/>
        </w:rPr>
        <w:softHyphen/>
        <w:t>ların bütün pilânlarını bozmuş, yani Karahanlılarm islâmiyete girişi, İs</w:t>
      </w:r>
      <w:r>
        <w:rPr>
          <w:rStyle w:val="Bodytext21"/>
          <w:b/>
          <w:bCs/>
        </w:rPr>
        <w:softHyphen/>
        <w:t>lâm dünyasını büyük bir buhrandan kurtarmıştır ”</w:t>
      </w:r>
      <w:r>
        <w:rPr>
          <w:rStyle w:val="Bodytext21"/>
          <w:b/>
          <w:bCs/>
          <w:vertAlign w:val="superscript"/>
        </w:rPr>
        <w:t>J</w:t>
      </w:r>
      <w:r>
        <w:rPr>
          <w:rStyle w:val="Bodytext21"/>
          <w:b/>
          <w:bCs/>
        </w:rPr>
        <w:t>).</w:t>
      </w:r>
    </w:p>
    <w:p w:rsidR="00874A6B" w:rsidRDefault="00216B32" w:rsidP="00DA7507">
      <w:pPr>
        <w:pStyle w:val="Bodytext210"/>
        <w:shd w:val="clear" w:color="auto" w:fill="auto"/>
        <w:spacing w:before="0" w:line="226" w:lineRule="exact"/>
        <w:ind w:firstLine="540"/>
        <w:jc w:val="left"/>
      </w:pPr>
      <w:r>
        <w:t xml:space="preserve">Milâdî </w:t>
      </w:r>
      <w:r>
        <w:rPr>
          <w:rStyle w:val="Bodytext21Constantia75pt"/>
          <w:b/>
          <w:bCs/>
        </w:rPr>
        <w:t xml:space="preserve">onuncu </w:t>
      </w:r>
      <w:r>
        <w:t>asrın ilk yarısında Türk uruklarının doğudan ba</w:t>
      </w:r>
      <w:r>
        <w:softHyphen/>
        <w:t>tıya doğru olan hareketlerine başlıca «Oğuz» 1ar iştirak ettiler. Bunla</w:t>
      </w:r>
      <w:r>
        <w:softHyphen/>
        <w:t>rın bir bölümü (Selçuklular) on birinci asırda İran üzerine, diğer bö</w:t>
      </w:r>
      <w:r>
        <w:softHyphen/>
        <w:t>lümü de «Peçenek» ve başkalarını takip ederek Doğu Avrupanın cenu</w:t>
      </w:r>
      <w:r>
        <w:softHyphen/>
        <w:t>buna doğru yayıldılar. Çin kaynaklarının, Kıtay’larm baskısı. neticesi olarak gösterdikleri bu göçü, İslâm kaynakları İktisadî âmillerin, aha</w:t>
      </w:r>
      <w:r>
        <w:softHyphen/>
        <w:t>linin çoğalıp otlakların azalmasının neticesi olarak gösteriyorlar. Her halde, milâdî sekizinci ve dokuzuncu asırlarda Moğolistanda yaşıyan 15 Töles uruğu ile Tokuz Oğuz adını alan dokuz uruk yerine, çin kay</w:t>
      </w:r>
      <w:r>
        <w:softHyphen/>
        <w:t>nakları Karakhıtaylar çağında tamamen başka adlar taşıyan 18 uruk zik</w:t>
      </w:r>
      <w:r>
        <w:softHyphen/>
        <w:t xml:space="preserve">rediyorlar </w:t>
      </w:r>
      <w:r>
        <w:rPr>
          <w:vertAlign w:val="superscript"/>
        </w:rPr>
        <w:t>J</w:t>
      </w:r>
      <w:r>
        <w:t>*).</w:t>
      </w:r>
    </w:p>
    <w:p w:rsidR="00874A6B" w:rsidRDefault="00216B32" w:rsidP="00DA7507">
      <w:pPr>
        <w:pStyle w:val="Bodytext210"/>
        <w:shd w:val="clear" w:color="auto" w:fill="auto"/>
        <w:spacing w:before="0" w:line="226" w:lineRule="exact"/>
        <w:ind w:firstLine="540"/>
        <w:jc w:val="left"/>
      </w:pPr>
      <w:r>
        <w:t>Moğolistan uruklarının batıya, bilhassa Orta Tiyanşana hareket</w:t>
      </w:r>
      <w:r>
        <w:softHyphen/>
        <w:t>leri bundan sonra da devam etti. On birinci asrın ilk yarısında Kıtay- ların kendileri de Orta Tiyanşana gelip yerleştiler. Karahanlılar çağın</w:t>
      </w:r>
      <w:r>
        <w:softHyphen/>
        <w:t>da Zerefşan ve Sır Derya havzalarında Taciklerin oturduğu yerlere, Tacikleri tazyik etmeksizin, birçok Türk unsuru (Çigil, Karluk, Yağma urukları) yerleşti. Türkçede uygur yazısıyla İslâm esasında dinî edebi</w:t>
      </w:r>
      <w:r>
        <w:softHyphen/>
        <w:t>yatın ilerlemesi için çalıştılar. 1914 yılında «Karşı» (eski • Nesef) da bulunan bir türkçe tefsir, Kaşgarlı Mahmudun eserin'de münderiç edebî parçalar, Kutadgu - Bilig, Ahmed Yesevî ve halifelerine ait tasavvuf eserleri, hep o zamana aittir. Türkçe, o zamanda resmî devlet dili ol</w:t>
      </w:r>
      <w:r>
        <w:softHyphen/>
        <w:t>du. İslâm ülkelerine hâkim olan türk sülâleleri (Karahanlılar, Selçuk</w:t>
      </w:r>
      <w:r>
        <w:softHyphen/>
        <w:t>lular) birbirleriyle ve Çin'le ' olan mektuplaşmalarını uygur yazısıyla türkçe idare eder oldular -</w:t>
      </w:r>
      <w:r>
        <w:rPr>
          <w:vertAlign w:val="superscript"/>
        </w:rPr>
        <w:t>3</w:t>
      </w:r>
      <w:r>
        <w:t>) .</w:t>
      </w:r>
    </w:p>
    <w:p w:rsidR="00874A6B" w:rsidRDefault="00216B32" w:rsidP="00DA7507">
      <w:pPr>
        <w:pStyle w:val="Bodytext210"/>
        <w:shd w:val="clear" w:color="auto" w:fill="auto"/>
        <w:spacing w:before="0" w:line="226" w:lineRule="exact"/>
        <w:ind w:firstLine="540"/>
        <w:jc w:val="left"/>
        <w:sectPr w:rsidR="00874A6B">
          <w:headerReference w:type="even" r:id="rId177"/>
          <w:headerReference w:type="default" r:id="rId178"/>
          <w:headerReference w:type="first" r:id="rId179"/>
          <w:pgSz w:w="8400" w:h="11900"/>
          <w:pgMar w:top="1589" w:right="1000" w:bottom="753" w:left="892" w:header="0" w:footer="3" w:gutter="0"/>
          <w:cols w:space="720"/>
          <w:noEndnote/>
          <w:titlePg/>
          <w:docGrid w:linePitch="360"/>
        </w:sectPr>
      </w:pPr>
      <w:r>
        <w:t xml:space="preserve">Karahanlılar ülkesinin esasî ahalisi medenî Türk unsurundan, yani </w:t>
      </w:r>
      <w:r>
        <w:rPr>
          <w:vertAlign w:val="superscript"/>
        </w:rPr>
        <w:footnoteReference w:id="83"/>
      </w:r>
      <w:r>
        <w:t xml:space="preserve"> </w:t>
      </w:r>
    </w:p>
    <w:p w:rsidR="00874A6B" w:rsidRDefault="00216B32" w:rsidP="00DA7507">
      <w:pPr>
        <w:pStyle w:val="Bodytext210"/>
        <w:shd w:val="clear" w:color="auto" w:fill="auto"/>
        <w:spacing w:before="0" w:line="226" w:lineRule="exact"/>
        <w:ind w:firstLine="540"/>
        <w:jc w:val="left"/>
      </w:pPr>
      <w:r>
        <w:lastRenderedPageBreak/>
        <w:t>arap coğrafyacılarının öteki göçebe Türklerden tamamen farklı olarak «Medenî Türk» yahut «Hakikî Türk» diye kaydettikleri «Türgiş» ya</w:t>
      </w:r>
      <w:r>
        <w:softHyphen/>
        <w:t>hut alelitlâk «Türk» lerden ibaretti. «Çu» ve «Tarım» boylarında ya- şıyan bu Türklere dayanan Karahanlılar sülâlesi, göçebelik ananelerini de yaşatmakla beraber «Medenî Türk» sülâlesiydi. Bu sülâle son devir</w:t>
      </w:r>
      <w:r>
        <w:softHyphen/>
        <w:t>lerinde medenî Iran tesirine kapılmağa başlamıştı. Yalnız Türklerle meskûn olan yerlerde (meselâ Yark^ndde) bile İslâm kadıları tâyin olunmuştu. Bunlar.ise resmî yazılarında arapçayı kullanmışlardır</w:t>
      </w:r>
      <w:r>
        <w:rPr>
          <w:vertAlign w:val="superscript"/>
        </w:rPr>
        <w:footnoteReference w:id="84"/>
      </w:r>
      <w:r>
        <w:t>). Ha</w:t>
      </w:r>
      <w:r>
        <w:softHyphen/>
        <w:t>kanlar arasında farsça şiir söyliyenler de olmuştur</w:t>
      </w:r>
      <w:r>
        <w:rPr>
          <w:vertAlign w:val="superscript"/>
        </w:rPr>
        <w:footnoteReference w:id="85"/>
      </w:r>
      <w:r>
        <w:t>). Memlekette Türk unsuru isyan ettiğinde, bu gibi hanlar bazan Mâverâünnehrin lranh Ta</w:t>
      </w:r>
      <w:r>
        <w:softHyphen/>
        <w:t>cik unsuruna dayanır oldular. Nihayet sülâle on birinci asırda Moğolis- tandan göçleri devam eden göçebe kavimlerin, Karakhıtay, Karluk ve</w:t>
      </w:r>
      <w:r>
        <w:softHyphen/>
        <w:t>tirenin çıkardıkları kargaşalıklar ve ticaretin sukutu neticesinde zayıf</w:t>
      </w:r>
      <w:r>
        <w:softHyphen/>
        <w:t>ladı. Memleket bir taraftan İran unsurlarına daha yakın olan Khorezm türk beğleri eline, diğer taraftan da göçebelere daha yakın olan Mo</w:t>
      </w:r>
      <w:r>
        <w:softHyphen/>
        <w:t xml:space="preserve">ğol lardan </w:t>
      </w:r>
      <w:r>
        <w:rPr>
          <w:rStyle w:val="Bodytext212"/>
          <w:b/>
          <w:bCs/>
        </w:rPr>
        <w:t>Karakhıtay ve Tür</w:t>
      </w:r>
      <w:r>
        <w:t xml:space="preserve">klerden </w:t>
      </w:r>
      <w:r>
        <w:rPr>
          <w:rStyle w:val="Bodytext212"/>
          <w:b/>
          <w:bCs/>
        </w:rPr>
        <w:t>Na</w:t>
      </w:r>
      <w:r>
        <w:t>yman (türkçe adları «Sekiz»)</w:t>
      </w:r>
      <w:r>
        <w:rPr>
          <w:vertAlign w:val="superscript"/>
        </w:rPr>
        <w:t>20</w:t>
      </w:r>
      <w:r>
        <w:t xml:space="preserve">) </w:t>
      </w:r>
      <w:r>
        <w:rPr>
          <w:rStyle w:val="Bodytext212"/>
          <w:b/>
          <w:bCs/>
        </w:rPr>
        <w:t>hanları eline geçerek iki nüfuz</w:t>
      </w:r>
      <w:r>
        <w:t xml:space="preserve"> bölgesine ayrıldı. On üçüncü asrın ba</w:t>
      </w:r>
      <w:r>
        <w:softHyphen/>
        <w:t>şında Türk ve Turan kavimlerinin doğudan batıya göçleri tekrar kuv</w:t>
      </w:r>
      <w:r>
        <w:softHyphen/>
        <w:t>vetlendi. Gerek bu sülâle, gerek Khorezmşahlar sülâlesi (ki yine do</w:t>
      </w:r>
      <w:r>
        <w:softHyphen/>
        <w:t>ğudan yapılan baskılar neticesinde İrtiş boylarını bırakarak Khorezmi istilâ eden «Yemek», «Kıpçak» uruklarına dayanarak kuvvetlenmiş</w:t>
      </w:r>
      <w:r>
        <w:softHyphen/>
        <w:t xml:space="preserve">lerdi) ve </w:t>
      </w:r>
      <w:r>
        <w:rPr>
          <w:rStyle w:val="Bodytext212"/>
          <w:b/>
          <w:bCs/>
        </w:rPr>
        <w:t>nihaye</w:t>
      </w:r>
      <w:r>
        <w:t>t Karakhıtaylar, Çingiz Han’ın idaresi altında devam eden yeni göç dalgalarıyla yıkıldılar.</w:t>
      </w:r>
    </w:p>
    <w:p w:rsidR="00874A6B" w:rsidRDefault="00216B32" w:rsidP="00DA7507">
      <w:pPr>
        <w:pStyle w:val="Bodytext210"/>
        <w:shd w:val="clear" w:color="auto" w:fill="auto"/>
        <w:spacing w:before="0" w:line="221" w:lineRule="exact"/>
        <w:ind w:firstLine="520"/>
        <w:jc w:val="left"/>
      </w:pPr>
      <w:r>
        <w:t>Moğol Çağı Müthiş bir tufan ve sel şeklini alan bu harekete daha ziyade halis göçebe hayatı yaşıyan uruklar jstirak etmişti. Orta Tiyanşanda «İle», «İşık Göl», «Çu», «Talaş» hav</w:t>
      </w:r>
      <w:r>
        <w:softHyphen/>
        <w:t>zası</w:t>
      </w:r>
      <w:r>
        <w:rPr>
          <w:rStyle w:val="Bodytext212"/>
          <w:b/>
          <w:bCs/>
        </w:rPr>
        <w:t>nda Usun</w:t>
      </w:r>
      <w:r>
        <w:t>, Göktürk, Türgiş ve Karahanlılar çağında kurulan türk şehirleri, ilerde bahsedilecek bazı hâdiseler dolayısıyla, Moğol idaresi zamanında harap oldu. Çingiz Oğulları oralarını otlaklara çevirdiler. Buradaki medenî ahali (Argu, Çigil, Tükhsı uruklarıyla meskûn şehir</w:t>
      </w:r>
      <w:r>
        <w:softHyphen/>
        <w:t>lerin ahalisi) bilhassa on dördüncü asrın ilk yarısında Mâverâünnehir</w:t>
      </w:r>
      <w:r>
        <w:br w:type="page"/>
      </w:r>
    </w:p>
    <w:p w:rsidR="00874A6B" w:rsidRDefault="00216B32" w:rsidP="00DA7507">
      <w:pPr>
        <w:pStyle w:val="Bodytext210"/>
        <w:shd w:val="clear" w:color="auto" w:fill="auto"/>
        <w:tabs>
          <w:tab w:val="left" w:pos="2453"/>
          <w:tab w:val="left" w:pos="3668"/>
          <w:tab w:val="left" w:pos="4102"/>
          <w:tab w:val="left" w:pos="5182"/>
        </w:tabs>
        <w:spacing w:before="0" w:line="118" w:lineRule="exact"/>
        <w:ind w:left="180" w:firstLine="1400"/>
        <w:jc w:val="left"/>
      </w:pPr>
      <w:r>
        <w:lastRenderedPageBreak/>
        <w:t xml:space="preserve">. Fakat «Maveraunnehır-Kasgar» la «Yedısu ve Do- </w:t>
      </w:r>
      <w:r>
        <w:rPr>
          <w:rStyle w:val="Bodytext217pt"/>
          <w:b/>
          <w:bCs/>
        </w:rPr>
        <w:t>Turkıstanda Mede-</w:t>
      </w:r>
      <w:r>
        <w:rPr>
          <w:rStyle w:val="Bodytext217pt"/>
          <w:b/>
          <w:bCs/>
        </w:rPr>
        <w:tab/>
        <w:t>-</w:t>
      </w:r>
      <w:r>
        <w:rPr>
          <w:rStyle w:val="Bodytext217pt"/>
          <w:b/>
          <w:bCs/>
        </w:rPr>
        <w:tab/>
        <w:t>.</w:t>
      </w:r>
      <w:r>
        <w:rPr>
          <w:rStyle w:val="Bodytext217pt"/>
          <w:b/>
          <w:bCs/>
        </w:rPr>
        <w:tab/>
        <w:t xml:space="preserve">’ ... </w:t>
      </w:r>
      <w:r>
        <w:rPr>
          <w:rStyle w:val="Bodytext217pt"/>
          <w:b/>
          <w:bCs/>
          <w:vertAlign w:val="subscript"/>
        </w:rPr>
        <w:t>A</w:t>
      </w:r>
      <w:r>
        <w:rPr>
          <w:rStyle w:val="Bodytext217pt"/>
          <w:b/>
          <w:bCs/>
        </w:rPr>
        <w:tab/>
        <w:t>. , .</w:t>
      </w:r>
    </w:p>
    <w:p w:rsidR="00874A6B" w:rsidRDefault="00216B32" w:rsidP="00DA7507">
      <w:pPr>
        <w:pStyle w:val="Bodytext210"/>
        <w:framePr w:w="6149" w:h="1428" w:hSpace="24" w:wrap="notBeside" w:vAnchor="text" w:hAnchor="margin" w:x="186" w:y="-1689"/>
        <w:shd w:val="clear" w:color="auto" w:fill="auto"/>
        <w:spacing w:before="0" w:line="228" w:lineRule="exact"/>
        <w:ind w:firstLine="0"/>
        <w:jc w:val="left"/>
      </w:pPr>
      <w:r>
        <w:rPr>
          <w:rStyle w:val="Bodytext21Exact"/>
          <w:b/>
          <w:bCs/>
        </w:rPr>
        <w:t>taraflarına geçtiler</w:t>
      </w:r>
      <w:r>
        <w:rPr>
          <w:rStyle w:val="Bodytext21Exact"/>
          <w:b/>
          <w:bCs/>
          <w:vertAlign w:val="superscript"/>
        </w:rPr>
        <w:t>1</w:t>
      </w:r>
      <w:r>
        <w:rPr>
          <w:rStyle w:val="Bodytext21Exact"/>
          <w:b/>
          <w:bCs/>
        </w:rPr>
        <w:t>'</w:t>
      </w:r>
      <w:r>
        <w:rPr>
          <w:rStyle w:val="Bodytext21Exact"/>
          <w:b/>
          <w:bCs/>
          <w:vertAlign w:val="superscript"/>
        </w:rPr>
        <w:t>7</w:t>
      </w:r>
      <w:r>
        <w:rPr>
          <w:rStyle w:val="Bodytext21Exact"/>
          <w:b/>
          <w:bCs/>
        </w:rPr>
        <w:t>). Evvelce Taciklerle meskûn olan Mâverâünnehrin birçok mühim şehirlerinin ahalisi, Çingiz fütuhatı sırasında Doğu- Tür- kistana, Çağataylılarla Ilhanlılarm savaşları şırasında Horasana sevko- lunmuşlardı. Bunların yerlerini Türkler doldurdular. Bu devirde de Mâverâünnehirde resmî dil türkçe idi; uygur ve arap yazıları kullanı</w:t>
      </w:r>
      <w:r>
        <w:rPr>
          <w:rStyle w:val="Bodytext21Exact"/>
          <w:b/>
          <w:bCs/>
        </w:rPr>
        <w:softHyphen/>
        <w:t>lıyordu.</w:t>
      </w:r>
    </w:p>
    <w:p w:rsidR="00874A6B" w:rsidRDefault="00216B32" w:rsidP="00DA7507">
      <w:pPr>
        <w:pStyle w:val="Bodytext160"/>
        <w:shd w:val="clear" w:color="auto" w:fill="auto"/>
        <w:tabs>
          <w:tab w:val="left" w:pos="2268"/>
        </w:tabs>
        <w:spacing w:line="118" w:lineRule="exact"/>
        <w:ind w:left="300"/>
        <w:jc w:val="left"/>
      </w:pPr>
      <w:r>
        <w:t>• t » ».. ıı •</w:t>
      </w:r>
      <w:r>
        <w:tab/>
        <w:t>1 ıyansan» arasında medeni mücadeleler pelc</w:t>
      </w:r>
    </w:p>
    <w:p w:rsidR="00874A6B" w:rsidRDefault="00216B32" w:rsidP="00DA7507">
      <w:pPr>
        <w:pStyle w:val="Bodytext160"/>
        <w:shd w:val="clear" w:color="auto" w:fill="auto"/>
        <w:tabs>
          <w:tab w:val="left" w:pos="2453"/>
          <w:tab w:val="left" w:pos="2717"/>
          <w:tab w:val="left" w:pos="3668"/>
          <w:tab w:val="left" w:pos="4428"/>
          <w:tab w:val="left" w:pos="5971"/>
        </w:tabs>
        <w:spacing w:line="118" w:lineRule="exact"/>
        <w:ind w:left="180"/>
        <w:jc w:val="left"/>
      </w:pPr>
      <w:r>
        <w:t>niyetler Mücadelesi .</w:t>
      </w:r>
      <w:r>
        <w:tab/>
        <w:t>.</w:t>
      </w:r>
      <w:r>
        <w:tab/>
        <w:t>’</w:t>
      </w:r>
      <w:r>
        <w:tab/>
        <w:t>.</w:t>
      </w:r>
      <w:r>
        <w:tab/>
        <w:t xml:space="preserve">. </w:t>
      </w:r>
      <w:r>
        <w:rPr>
          <w:rStyle w:val="Bodytext16Italic"/>
          <w:b/>
          <w:bCs/>
          <w:vertAlign w:val="subscript"/>
        </w:rPr>
        <w:t>10</w:t>
      </w:r>
      <w:r>
        <w:t xml:space="preserve"> . . ..</w:t>
      </w:r>
      <w:r>
        <w:tab/>
        <w:t>,</w:t>
      </w:r>
    </w:p>
    <w:p w:rsidR="00874A6B" w:rsidRDefault="00216B32" w:rsidP="00DA7507">
      <w:pPr>
        <w:pStyle w:val="Bodytext160"/>
        <w:shd w:val="clear" w:color="auto" w:fill="auto"/>
        <w:spacing w:line="118" w:lineRule="exact"/>
        <w:jc w:val="left"/>
      </w:pPr>
      <w:r>
        <w:t>T mür B k kuvvetli bir surette devam etti. I 3-1 4.uncu asırda</w:t>
      </w:r>
    </w:p>
    <w:p w:rsidR="00874A6B" w:rsidRDefault="00216B32" w:rsidP="00DA7507">
      <w:pPr>
        <w:pStyle w:val="Bodytext210"/>
        <w:shd w:val="clear" w:color="auto" w:fill="auto"/>
        <w:spacing w:before="0" w:line="226" w:lineRule="exact"/>
        <w:ind w:firstLine="1920"/>
        <w:jc w:val="left"/>
        <w:sectPr w:rsidR="00874A6B">
          <w:headerReference w:type="even" r:id="rId180"/>
          <w:headerReference w:type="default" r:id="rId181"/>
          <w:headerReference w:type="first" r:id="rId182"/>
          <w:pgSz w:w="8400" w:h="11900"/>
          <w:pgMar w:top="1589" w:right="1000" w:bottom="753" w:left="892" w:header="0" w:footer="3" w:gutter="0"/>
          <w:cols w:space="720"/>
          <w:noEndnote/>
          <w:titlePg/>
          <w:docGrid w:linePitch="360"/>
        </w:sectPr>
      </w:pPr>
      <w:r>
        <w:t>bu mücadele bir taraftan Kaşgar ve Mâverâünne</w:t>
      </w:r>
      <w:r>
        <w:softHyphen/>
        <w:t>hirde İran unsurlarıyla müttefik olan medenî müslüman Türkler ve on</w:t>
      </w:r>
      <w:r>
        <w:softHyphen/>
        <w:t>lara dayanan «bek» 1er (ümerâ) ve bazı hanlar, diğer taraftan Yedisu ve Uyguristandaki budist ve hıristiyan Uy gurlara ve Yedisuyun medenî gayrimüslim Türklerine dayanan göçebeler ve Çingiz oğullarının ekse</w:t>
      </w:r>
      <w:r>
        <w:softHyphen/>
        <w:t xml:space="preserve">riyeti arasında pek şiddetle devam etti. Yani 1) İslâmlar, İslâmiyet ve müslüman medenî Türkler; 2) budizm ve şamanizme dayanan göçebe Türk-Moğol ananeleri şiddetle çarpışıyordu. </w:t>
      </w:r>
      <w:r>
        <w:rPr>
          <w:rStyle w:val="Bodytext211"/>
          <w:b/>
          <w:bCs/>
        </w:rPr>
        <w:t xml:space="preserve">Çağatay hanları </w:t>
      </w:r>
      <w:r>
        <w:t>merkez</w:t>
      </w:r>
      <w:r>
        <w:softHyphen/>
        <w:t>lerini bazan Taşkent,. Bukhara ve Karşı hududunda, bazan da «İle» ır</w:t>
      </w:r>
      <w:r>
        <w:softHyphen/>
        <w:t>mağı havzasında Almalıkta yahut daha doğuda Beş Balıkta bulunduru</w:t>
      </w:r>
      <w:r>
        <w:softHyphen/>
        <w:t>yorlardı. Türkistan böyle iki kuvvetin, iki medeniyet cereyanının ara</w:t>
      </w:r>
      <w:r>
        <w:softHyphen/>
        <w:t>sında sallandı. 1334-1338 yılları arasında Almalık civarında</w:t>
      </w:r>
      <w:r>
        <w:rPr>
          <w:vertAlign w:val="subscript"/>
        </w:rPr>
        <w:t>v</w:t>
      </w:r>
      <w:r>
        <w:t xml:space="preserve"> yaşıyan Çağatay hanları Buzan ve Cenkşi kendileri budist ve oğulları hıristiyan olup İslâm düşmanı idiler; Ispanyalı, Burgondiyalı ve İskenderiyeli hı- riştiyan misyonerleri himaye ediyorlardı. Almalıkta hıristiy&lt;an piskor posluğu kurulmuştu. Fakat müslümanlara dayanarak hükümeti ele ge</w:t>
      </w:r>
      <w:r>
        <w:softHyphen/>
        <w:t>çiren Ali Sultan, 1339 yılında bütün hıristiyan papaslârmı kesti</w:t>
      </w:r>
      <w:r>
        <w:rPr>
          <w:vertAlign w:val="superscript"/>
        </w:rPr>
        <w:footnoteReference w:id="86"/>
      </w:r>
      <w:r>
        <w:rPr>
          <w:vertAlign w:val="superscript"/>
        </w:rPr>
        <w:t xml:space="preserve"> </w:t>
      </w:r>
      <w:r>
        <w:rPr>
          <w:vertAlign w:val="superscript"/>
        </w:rPr>
        <w:footnoteReference w:id="87"/>
      </w:r>
      <w:r>
        <w:rPr>
          <w:vertAlign w:val="superscript"/>
        </w:rPr>
        <w:t xml:space="preserve"> </w:t>
      </w:r>
      <w:r>
        <w:rPr>
          <w:vertAlign w:val="superscript"/>
        </w:rPr>
        <w:footnoteReference w:id="88"/>
      </w:r>
      <w:r>
        <w:t>). (Yedisuda bulunan süryanî yazılı türk hıristiyan mezar taşlarının şim</w:t>
      </w:r>
      <w:r>
        <w:softHyphen/>
        <w:t>diye kadar bulunan en son tarihlisi Işık Gölün cenup-doğu kıyısında bulunan 1330 tarihli kitabedir). Bu aralık Altın Orda, yani Goçı Ulu</w:t>
      </w:r>
      <w:r>
        <w:softHyphen/>
        <w:t>sunda da Özbek Han ( 1 21 2-1240) müslüman olarak ulusundaki Türk ve Moğolun kâmilen müslüman olmasına sebep olmuştur. Bundan sonra Çağataylılardan tasavvuf yoluna girerek dervişlik eden, hattâ şeyh olan «Khalil Sultan» (=Khalil Ata», ki Khoca Bahâeddin bunun müridi idi), öteki adıyla «Kazan Han» -</w:t>
      </w:r>
      <w:r>
        <w:rPr>
          <w:vertAlign w:val="superscript"/>
        </w:rPr>
        <w:t>a</w:t>
      </w:r>
      <w:r>
        <w:t>) Türkistanın cenubunda ve «Tuğluk</w:t>
      </w:r>
    </w:p>
    <w:p w:rsidR="00874A6B" w:rsidRDefault="00216B32" w:rsidP="00DA7507">
      <w:pPr>
        <w:pStyle w:val="Bodytext210"/>
        <w:shd w:val="clear" w:color="auto" w:fill="auto"/>
        <w:spacing w:before="0" w:after="220" w:line="170" w:lineRule="exact"/>
        <w:ind w:firstLine="0"/>
        <w:jc w:val="left"/>
      </w:pPr>
      <w:r>
        <w:lastRenderedPageBreak/>
        <w:t>— 1 03 —</w:t>
      </w:r>
    </w:p>
    <w:p w:rsidR="00874A6B" w:rsidRDefault="00216B32" w:rsidP="00DA7507">
      <w:pPr>
        <w:pStyle w:val="Bodytext210"/>
        <w:shd w:val="clear" w:color="auto" w:fill="auto"/>
        <w:spacing w:before="0" w:line="226" w:lineRule="exact"/>
        <w:ind w:firstLine="0"/>
        <w:jc w:val="left"/>
        <w:sectPr w:rsidR="00874A6B">
          <w:headerReference w:type="even" r:id="rId183"/>
          <w:headerReference w:type="default" r:id="rId184"/>
          <w:headerReference w:type="first" r:id="rId185"/>
          <w:pgSz w:w="8400" w:h="11900"/>
          <w:pgMar w:top="1589" w:right="1000" w:bottom="753" w:left="892" w:header="0" w:footer="3" w:gutter="0"/>
          <w:pgNumType w:start="120"/>
          <w:cols w:space="720"/>
          <w:noEndnote/>
          <w:docGrid w:linePitch="360"/>
        </w:sectPr>
      </w:pPr>
      <w:r>
        <w:t>Temür Han» (1348-1362) bu ülkenin şimalinde gayrimüslim unsuru tamamen yok ettiler. Böylelikle Çingizliler hâkimiyetinin Mâverâünne- hirde islâmiyetin ve İslâm medeniyetinin Türkistanın şimal bölümlerine de yayılmasıyla neticelendiğini görüyoruz. Fakat mesele bununla halle</w:t>
      </w:r>
      <w:r>
        <w:softHyphen/>
        <w:t>dilmedi. Medeniyetler ve hayat tarzı mücadelesi artık her taraf için umumî din şeklini alan islâmiyetin mezhep ve tarikatları şiarı altında devam eftir Moğolların müslüman olmasına rağmen, devlet idaresi usul</w:t>
      </w:r>
      <w:r>
        <w:softHyphen/>
        <w:t>leri tamamen mecusî Türk-Moğol ananeleri yolunda devam etti. Mo</w:t>
      </w:r>
      <w:r>
        <w:softHyphen/>
        <w:t>ğolların takdire değer bir hizmeti de, Türkistanda Karahanlılar ve Kho- rezmşahlar zamanında devlet idaresi işlerine karışmağa başlıyan dini vcT şeriatı dünya işlerinden uzaklaştırmalarıdır. Müslüman hanlar ülkeyi, gayrimüslim olan babalarının devlet idaresi usulleriyle idare ediyorlar</w:t>
      </w:r>
      <w:r>
        <w:softHyphen/>
        <w:t>dı. Fakat gayrimüslim şamanî ve budist unsurların resmen yenilmiş ol</w:t>
      </w:r>
      <w:r>
        <w:softHyphen/>
        <w:t xml:space="preserve">ması, ancak bunlara ve eski ananelere dayanarak yaşıyabilen «Khan» ların (yani Çingiz torunlarının) itibar ve nüfuzunu azalttı. Aynı zamanda Şimalî Türkistanın türk evliyaları kılavuzluğuyla gelişmekte olan sâde «Türk islâmiyeti» (Khalil Sultan ve evvelemirde türk meşayihi yolunu takip eden .Khoca Nakışbend Bahâaddin) ile ülkenin bilhassa Tacik- lerle meskûn olan cenup bölümündeki iran-islâm meşayihi, tacik ruhanî aristokrasisi (Khalil Sultan tarafından öldürülen Tirmiz şeyhleri) </w:t>
      </w:r>
      <w:r>
        <w:rPr>
          <w:vertAlign w:val="superscript"/>
        </w:rPr>
        <w:footnoteReference w:id="89"/>
      </w:r>
      <w:r>
        <w:t>) ve onların «Iran islâmiyeti» arasında mücadele başladı. Bu mücadele siyaset sahasından çıkarak medenî sahaya döküldü ve Ce</w:t>
      </w:r>
      <w:r>
        <w:rPr>
          <w:rStyle w:val="Bodytext212"/>
          <w:b/>
          <w:bCs/>
        </w:rPr>
        <w:t>nubî T</w:t>
      </w:r>
      <w:r>
        <w:t xml:space="preserve">ürkis- tandaki Moğol beğleri </w:t>
      </w:r>
      <w:r>
        <w:rPr>
          <w:rStyle w:val="Bodytext212"/>
          <w:b/>
          <w:bCs/>
        </w:rPr>
        <w:t>tac</w:t>
      </w:r>
      <w:r>
        <w:t xml:space="preserve">ik </w:t>
      </w:r>
      <w:r>
        <w:rPr>
          <w:rStyle w:val="Bodytext212"/>
          <w:b/>
          <w:bCs/>
        </w:rPr>
        <w:t>ruh</w:t>
      </w:r>
      <w:r>
        <w:t>anî aristokrasisi ile birleşti (Emîr Kaz- gan). Aynı zamanda Horasan ve Mâverâünnehirdeki şehirli Tacik aha</w:t>
      </w:r>
      <w:r>
        <w:softHyphen/>
        <w:t>lisi; arasında, hâkim Moğol sülâlesine ve askerî aristokrasisine karşı sı- nıfî mahiyette bir mücadele başladı ve 1365 te Semerkandda bir de</w:t>
      </w:r>
      <w:r>
        <w:softHyphen/>
        <w:t>mokrat «Serbedarlar» cumhuriyeti kuruldu</w:t>
      </w:r>
      <w:r>
        <w:rPr>
          <w:vertAlign w:val="superscript"/>
        </w:rPr>
        <w:footnoteReference w:id="90"/>
      </w:r>
      <w:r>
        <w:t>). Öyle ki, umumî durum bu gibi karışık dinî, medenî ve smıfî mücadelelerden istifade etmesini T&gt;ilen birisi için gayet uygun şartlar gösteriyordu. Daha ziyade müslü</w:t>
      </w:r>
      <w:r>
        <w:softHyphen/>
        <w:t>man terbiyesi alarak müslüman Tacik unsuruyla Türkleri telif edebile</w:t>
      </w:r>
      <w:r>
        <w:softHyphen/>
        <w:t>cek ye aynı zamanda hakanlık ananelerinden ziyade, mahallî halk men</w:t>
      </w:r>
      <w:r>
        <w:softHyphen/>
        <w:t>faatlerine dayanabilecek «Moğol beği» cenubun kuvvetiyle şimali elde edebilirdi. Bundan sonra Türk-Moğol askerî zümreleriyle ve Çingiz nes</w:t>
      </w:r>
      <w:r>
        <w:softHyphen/>
        <w:t>linden gelen sülâle ile olan münasebetlerini de yoluna korsa, şimalin - (göçebelerin) kuvvetiyle cenubun tesirinden de kurtulur ve geniş fü</w:t>
      </w:r>
      <w:r>
        <w:softHyphen/>
        <w:t>tuhat yapabilirdi. İşte bu durumda Barlas uruğundan «Temür Beg»</w:t>
      </w:r>
    </w:p>
    <w:p w:rsidR="00874A6B" w:rsidRDefault="00216B32" w:rsidP="00DA7507">
      <w:pPr>
        <w:pStyle w:val="Bodytext210"/>
        <w:shd w:val="clear" w:color="auto" w:fill="auto"/>
        <w:spacing w:before="0" w:after="40" w:line="170" w:lineRule="exact"/>
        <w:ind w:firstLine="0"/>
        <w:jc w:val="left"/>
      </w:pPr>
      <w:r>
        <w:lastRenderedPageBreak/>
        <w:t>(Emîr Timur, Aqsaq Temür, Temurleng, Tamerlan)- vaziyete hâkim</w:t>
      </w:r>
    </w:p>
    <w:p w:rsidR="00874A6B" w:rsidRDefault="00216B32" w:rsidP="00DA7507">
      <w:pPr>
        <w:pStyle w:val="Bodytext440"/>
        <w:shd w:val="clear" w:color="auto" w:fill="auto"/>
        <w:spacing w:before="0" w:after="10" w:line="130" w:lineRule="exact"/>
      </w:pPr>
      <w:r>
        <w:t>ol d vı.</w:t>
      </w:r>
    </w:p>
    <w:p w:rsidR="00874A6B" w:rsidRDefault="00216B32" w:rsidP="00DA7507">
      <w:pPr>
        <w:pStyle w:val="Bodytext210"/>
        <w:shd w:val="clear" w:color="auto" w:fill="auto"/>
        <w:tabs>
          <w:tab w:val="left" w:pos="1928"/>
        </w:tabs>
        <w:spacing w:before="0"/>
        <w:ind w:left="720" w:hanging="280"/>
        <w:jc w:val="left"/>
      </w:pPr>
      <w:r>
        <w:t>Temür Beğîn «Temür Beğ», türk-moğol devlet ananelerine ta- Ulkiisii</w:t>
      </w:r>
      <w:r>
        <w:tab/>
        <w:t>mamiyle sadık kaldı ve bütün ömrünce yalnız</w:t>
      </w:r>
    </w:p>
    <w:p w:rsidR="00874A6B" w:rsidRDefault="00216B32" w:rsidP="00DA7507">
      <w:pPr>
        <w:pStyle w:val="Bodytext210"/>
        <w:shd w:val="clear" w:color="auto" w:fill="auto"/>
        <w:spacing w:before="0"/>
        <w:ind w:firstLine="1940"/>
        <w:jc w:val="left"/>
        <w:sectPr w:rsidR="00874A6B">
          <w:headerReference w:type="even" r:id="rId186"/>
          <w:headerReference w:type="default" r:id="rId187"/>
          <w:headerReference w:type="first" r:id="rId188"/>
          <w:pgSz w:w="8400" w:h="11900"/>
          <w:pgMar w:top="1589" w:right="1000" w:bottom="753" w:left="892" w:header="0" w:footer="3" w:gutter="0"/>
          <w:pgNumType w:start="104"/>
          <w:cols w:space="720"/>
          <w:noEndnote/>
          <w:titlePg/>
          <w:docGrid w:linePitch="360"/>
        </w:sectPr>
      </w:pPr>
      <w:r>
        <w:t>«beğ» yahut «atalık» kalıp ozaman han neslinden olmıyanlar için iddiası kabil olmıyan «hanlık» dâvalarıyla katiyen uğ</w:t>
      </w:r>
      <w:r>
        <w:softHyphen/>
        <w:t>raşmadı ve kendi yanında daima bir «han» bulunurdu. Fakat kendi idaresine tâbi olmıyan hiçbir hanlığı tanımadı. Gerek Yedisu ve Doğu Türkistan («Çite» yahut Yedisu mânasıyla «Moğolistan») ve gerek Coçı Ulusu (Deşt-i Qıpçaq=zzToğmaq) hanlarına karşı ölüm savaşı açtı; on</w:t>
      </w:r>
      <w:r>
        <w:softHyphen/>
        <w:t>ların dayanabileceği şehirleri yıktı, urukları kırdı. Türklerin ancak kendi ananelerini İslâm ananelerine uydurabildikleri, göçebe hayatı bırakarak medenî ve mahsuldar ülkelerde yerleştikleri ve tacik-islâm medeniye</w:t>
      </w:r>
      <w:r>
        <w:softHyphen/>
        <w:t>tiyle türk ananelerini türklük ve moğolluğu esas tutmak üzere cemede- bildikleri zaman, Türkistanda sağlam bir hükümet kurabileceğini gayet açık bir surette anlıyan ve onu esas düstur edinen «Temür Beğ», hakikî bir türk millî siyaseti güttü. Mâverâünnehirde, müteaddit yerlerde ka</w:t>
      </w:r>
      <w:r>
        <w:softHyphen/>
        <w:t>nallar kazdırdı. Oralara belki yüz binlerce Türkü her taraftan (hattâ Deşt-i Qıpçaqtan ve Anadoludan) zorla getirerek yerleştirdi. Mâverâ</w:t>
      </w:r>
      <w:r>
        <w:softHyphen/>
        <w:t>ünnehirde Calayır, Khorezmde Kongrat, Çite’de Doğlat gibi büyük ka</w:t>
      </w:r>
      <w:r>
        <w:softHyphen/>
        <w:t>bileleri dağıttı, onların birini diğeriyle karıştırdı. Birçok kabileleri ekin</w:t>
      </w:r>
      <w:r>
        <w:softHyphen/>
        <w:t>ciliğe alışmağa icbar etti. Bu zatın, Semerkândm cenup ve şimalînde «Khayrâbâd» adıyla vücuda getirdiği büyük ark sistemlerinde (bugün «Tüye Tartar») müteaddit köy ve kasabalar vücuda getirilmiş</w:t>
      </w:r>
      <w:r>
        <w:rPr>
          <w:vertAlign w:val="superscript"/>
        </w:rPr>
        <w:t>3</w:t>
      </w:r>
      <w:r>
        <w:t>-), İs</w:t>
      </w:r>
      <w:r>
        <w:softHyphen/>
        <w:t>lâm âleminin büyük şehirlerinin (Bağdad, Mısır, Şiraz, Sultaniye gibi) adlarını taşıyan bu kasabalara Türk unsuru yerleştirilmişti. Temür, türk hars ve sanatını himaye etti. Kendisi arapça bilmezdi. Bu yüzden arap müellifi İbn Arabşah kendisini «ümmî» yani okuryazarsız adam diye adlandırmıştır. Onun devrinde türkçe, uygur harfleriyle yazılmıştır. Batı ülkelerinin coğrafyasına ait Dimişk'ta kendi isteğiyle yazılan bir mâru- zayı, kendisi bizzat istifade etmek için, derhal «moğolca» (yani uygur harfleriyle türkçe) ya çevrilmişti</w:t>
      </w:r>
      <w:r>
        <w:rPr>
          <w:vertAlign w:val="superscript"/>
        </w:rPr>
        <w:footnoteReference w:id="91"/>
      </w:r>
      <w:r>
        <w:rPr>
          <w:vertAlign w:val="superscript"/>
        </w:rPr>
        <w:t xml:space="preserve"> </w:t>
      </w:r>
      <w:r>
        <w:rPr>
          <w:vertAlign w:val="superscript"/>
        </w:rPr>
        <w:footnoteReference w:id="92"/>
      </w:r>
      <w:r>
        <w:t>). Türklere ve ordusuna olan bütün buyrukları uygur harfleriyle türkçe yazılırdı. Vekayii, seferleri uygur</w:t>
      </w:r>
    </w:p>
    <w:p w:rsidR="00874A6B" w:rsidRDefault="00216B32" w:rsidP="00DA7507">
      <w:pPr>
        <w:pStyle w:val="Bodytext210"/>
        <w:shd w:val="clear" w:color="auto" w:fill="auto"/>
        <w:spacing w:before="0"/>
        <w:ind w:firstLine="0"/>
        <w:jc w:val="left"/>
      </w:pPr>
      <w:r>
        <w:lastRenderedPageBreak/>
        <w:t xml:space="preserve">bakhşıları tarafından tesbit edilir, sonra mollalar tarafından farsçaya nakledilirdi. Temür farsçayı güzel bildiği gibi, farsça şiirleri de yerinde kullanmasını bilmiştir </w:t>
      </w:r>
      <w:r>
        <w:rPr>
          <w:vertAlign w:val="superscript"/>
        </w:rPr>
        <w:t>M</w:t>
      </w:r>
      <w:r>
        <w:t>). Onun en yakın beğleri oğulları ve torun</w:t>
      </w:r>
      <w:r>
        <w:softHyphen/>
        <w:t>ları arasında türkçe ve farsça şiirler yazan edib, şair ve bilginler çok oldu. «Çağatay Edebiyatı» adıyla tanınmış olan edebiyat da umumen Temürün dayandığı türk uruklarının umumî adı olan «Çağatay» a men</w:t>
      </w:r>
      <w:r>
        <w:softHyphen/>
        <w:t>suptur. Bugün Türkistandaki türk sanat eserlerinin en muhteşem ve en güzelleri Temür ve Temür Oğullan çağına aittir. Çingiz eski türk devlet ananelerini diriltmişti. Temür, bu devlet ananelerini zamanının asrî İs</w:t>
      </w:r>
      <w:r>
        <w:softHyphen/>
        <w:t>lâm medeniyetiyle aşilıyarak bir türk medeniyeti vücuda getirmeğe ça</w:t>
      </w:r>
      <w:r>
        <w:softHyphen/>
        <w:t>lıştı. Türkleri medenî hayata alıştırdı. Türkistanın zamanımıza kadarki bütün şairleri ancak Temür ve Temürlüler devrinin şairlerini taklit et</w:t>
      </w:r>
      <w:r>
        <w:softHyphen/>
        <w:t>mişler, Tüıkistanda bugüne kadar yaşıyan en mühim medenî eserler gibi Avrupa kütüphane ve müzelerinin en güzel ve en kıymettar sanat eserleri, minyatürler de Temür ve oğullan zamanına aittir.</w:t>
      </w:r>
    </w:p>
    <w:p w:rsidR="00874A6B" w:rsidRDefault="00216B32" w:rsidP="00DA7507">
      <w:pPr>
        <w:pStyle w:val="Bodytext210"/>
        <w:shd w:val="clear" w:color="auto" w:fill="auto"/>
        <w:spacing w:before="0"/>
        <w:ind w:firstLine="0"/>
        <w:jc w:val="left"/>
      </w:pPr>
      <w:r>
        <w:pict>
          <v:shape id="_x0000_s1179" type="#_x0000_t202" style="position:absolute;margin-left:29.05pt;margin-top:2.9pt;width:44.65pt;height:12.65pt;z-index:-125829349;mso-wrap-distance-left:5pt;mso-wrap-distance-right:24.1pt;mso-wrap-distance-bottom:2.7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özbekler</w:t>
                  </w:r>
                </w:p>
              </w:txbxContent>
            </v:textbox>
            <w10:wrap type="square" side="right" anchorx="margin"/>
          </v:shape>
        </w:pict>
      </w:r>
      <w:r>
        <w:t>Temür ve oğulları tarafından yaşatılan siyasî ve medenî hayatın parlaklığı ve büyüklüğü Deşt-i Kıpçakta yaşıyan ananeci Çingizlileri Mâverâünnehir tarafına celbetti. Bunlara tâbi uruklar yavaş yavaş Temür ve oğullan hizmetine giriyor ve Mâverâünnehirde, Zerefşan ve Âmu Derya kıyılarında, Ferganede ve Sır Derya havzasında yerleşiyorlardı. Temür oğullarının tuttuğu me</w:t>
      </w:r>
      <w:r>
        <w:softHyphen/>
        <w:t>denileştirmek işi hanlar yani Çingiz oğulları için de bir ülkü oldu. Ni</w:t>
      </w:r>
      <w:r>
        <w:softHyphen/>
        <w:t>hayet Sır Derya kıyılarında ve Kazak bozkırlarında fırsat bekliyen Öz</w:t>
      </w:r>
      <w:r>
        <w:softHyphen/>
        <w:t>bek sultanları, uygun şartları ve zamanını bulup, on altıncı asrın ba</w:t>
      </w:r>
      <w:r>
        <w:softHyphen/>
        <w:t xml:space="preserve">şında </w:t>
      </w:r>
      <w:r>
        <w:rPr>
          <w:rStyle w:val="Bodytext21Spacing1pt0"/>
          <w:b/>
          <w:bCs/>
        </w:rPr>
        <w:t>(1500</w:t>
      </w:r>
      <w:r>
        <w:t xml:space="preserve"> yılı) Zerefşan havzalarını ele geçirdiler. Bütün bozkır urukları Mâverâünnehre,. eski Baktriyaya, Tokharistana, Khorezme dol</w:t>
      </w:r>
      <w:r>
        <w:softHyphen/>
        <w:t xml:space="preserve">du. Milâdî 1 000 yıllarında Türklerin, Mâverâünnehre yayılmasıyla baş- lıyan bu devir, Temürlülerle birinci özbeklerin bu ülkeleri tamamen tiirkleştirmeleri ve bozkırlardaki en kalabalık siyasî göçebe unsurları </w:t>
      </w:r>
      <w:r>
        <w:rPr>
          <w:vertAlign w:val="superscript"/>
        </w:rPr>
        <w:footnoteReference w:id="93"/>
      </w:r>
      <w:r>
        <w:rPr>
          <w:vertAlign w:val="superscript"/>
        </w:rPr>
        <w:t xml:space="preserve"> </w:t>
      </w:r>
      <w:r>
        <w:rPr>
          <w:vertAlign w:val="superscript"/>
        </w:rPr>
        <w:footnoteReference w:id="94"/>
      </w:r>
      <w:r>
        <w:rPr>
          <w:vertAlign w:val="superscript"/>
        </w:rPr>
        <w:t xml:space="preserve"> </w:t>
      </w:r>
      <w:r>
        <w:rPr>
          <w:vertAlign w:val="superscript"/>
        </w:rPr>
        <w:footnoteReference w:id="95"/>
      </w:r>
      <w:r>
        <w:rPr>
          <w:vertAlign w:val="superscript"/>
        </w:rPr>
        <w:t xml:space="preserve"> </w:t>
      </w:r>
      <w:r>
        <w:rPr>
          <w:vertAlign w:val="superscript"/>
        </w:rPr>
        <w:footnoteReference w:id="96"/>
      </w:r>
      <w:r>
        <w:rPr>
          <w:vertAlign w:val="superscript"/>
        </w:rPr>
        <w:t xml:space="preserve"> </w:t>
      </w:r>
      <w:r>
        <w:rPr>
          <w:vertAlign w:val="superscript"/>
        </w:rPr>
        <w:footnoteReference w:id="97"/>
      </w:r>
      <w:r>
        <w:br w:type="page"/>
      </w:r>
    </w:p>
    <w:p w:rsidR="00874A6B" w:rsidRDefault="00216B32" w:rsidP="00DA7507">
      <w:pPr>
        <w:pStyle w:val="Bodytext210"/>
        <w:shd w:val="clear" w:color="auto" w:fill="auto"/>
        <w:spacing w:before="0" w:after="608" w:line="230" w:lineRule="exact"/>
        <w:ind w:firstLine="0"/>
        <w:jc w:val="left"/>
      </w:pPr>
      <w:r>
        <w:lastRenderedPageBreak/>
        <w:t>medenî hayata bağlıyarak ve ozamanın medeniyetine kat'î surette ilti</w:t>
      </w:r>
      <w:r>
        <w:softHyphen/>
        <w:t>hak ederek temelli bir türk-islâm medeniyeti yaratmalarıyla tamam ol</w:t>
      </w:r>
      <w:r>
        <w:softHyphen/>
        <w:t>muştu. Özbekler «Şaybak Han» m, yine eski Türk fatihleri gibi İran, Siyistan ve Hindistan taraflarına fütuhatla yürümesine kat*iyen razı ol</w:t>
      </w:r>
      <w:r>
        <w:softHyphen/>
        <w:t xml:space="preserve">madılar. Zaten eski tarihî eserletde ve eski İran rivayetlerinde </w:t>
      </w:r>
      <w:r>
        <w:rPr>
          <w:vertAlign w:val="superscript"/>
        </w:rPr>
        <w:footnoteReference w:id="98"/>
      </w:r>
      <w:r>
        <w:rPr>
          <w:vertAlign w:val="superscript"/>
        </w:rPr>
        <w:t xml:space="preserve"> </w:t>
      </w:r>
      <w:r>
        <w:rPr>
          <w:vertAlign w:val="superscript"/>
        </w:rPr>
        <w:footnoteReference w:id="99"/>
      </w:r>
      <w:r>
        <w:rPr>
          <w:vertAlign w:val="superscript"/>
        </w:rPr>
        <w:t xml:space="preserve"> </w:t>
      </w:r>
      <w:r>
        <w:rPr>
          <w:vertAlign w:val="superscript"/>
        </w:rPr>
        <w:footnoteReference w:id="100"/>
      </w:r>
      <w:r>
        <w:rPr>
          <w:vertAlign w:val="superscript"/>
        </w:rPr>
        <w:t xml:space="preserve"> </w:t>
      </w:r>
      <w:r>
        <w:rPr>
          <w:vertAlign w:val="superscript"/>
        </w:rPr>
        <w:footnoteReference w:id="101"/>
      </w:r>
      <w:r>
        <w:rPr>
          <w:vertAlign w:val="superscript"/>
        </w:rPr>
        <w:t xml:space="preserve"> </w:t>
      </w:r>
      <w:r>
        <w:rPr>
          <w:vertAlign w:val="superscript"/>
        </w:rPr>
        <w:footnoteReference w:id="102"/>
      </w:r>
      <w:r>
        <w:rPr>
          <w:vertAlign w:val="superscript"/>
        </w:rPr>
        <w:t xml:space="preserve"> </w:t>
      </w:r>
      <w:r>
        <w:rPr>
          <w:vertAlign w:val="superscript"/>
        </w:rPr>
        <w:footnoteReference w:id="103"/>
      </w:r>
      <w:r>
        <w:t>) Hora</w:t>
      </w:r>
      <w:r>
        <w:softHyphen/>
        <w:t>sanda eski Türk sınırı olarak gösterilen «Allahu Ekber» — «Merz-i Tu</w:t>
      </w:r>
      <w:r>
        <w:softHyphen/>
        <w:t>ran» (şimdi Meşhed ile Sirakhs arasında «Mezdûrân») dağlarına kadar uzanan bütün ülkeler Türklerle dolmuş, tacik şehirleri yerine türk şe</w:t>
      </w:r>
      <w:r>
        <w:softHyphen/>
        <w:t>hirleri vücuda gelmişti. Türk hükümeti Batı Türkistanda da yalnız «Gö</w:t>
      </w:r>
      <w:r>
        <w:softHyphen/>
        <w:t>çebe Türk» lere değil, aym zamanda «Şehirli Türk» lere dayanır ol</w:t>
      </w:r>
      <w:r>
        <w:softHyphen/>
        <w:t>muştu.</w:t>
      </w:r>
    </w:p>
    <w:p w:rsidR="00874A6B" w:rsidRDefault="00216B32" w:rsidP="00DA7507">
      <w:pPr>
        <w:pStyle w:val="Heading60"/>
        <w:keepNext/>
        <w:keepLines/>
        <w:shd w:val="clear" w:color="auto" w:fill="auto"/>
        <w:spacing w:before="0" w:after="174" w:line="220" w:lineRule="exact"/>
        <w:ind w:right="40"/>
        <w:jc w:val="left"/>
      </w:pPr>
      <w:bookmarkStart w:id="17" w:name="bookmark16"/>
      <w:r>
        <w:t>Türkistan Tarihinde İktisadî Âmiller</w:t>
      </w:r>
      <w:bookmarkEnd w:id="17"/>
    </w:p>
    <w:p w:rsidR="00874A6B" w:rsidRDefault="00216B32" w:rsidP="00DA7507">
      <w:pPr>
        <w:pStyle w:val="Bodytext210"/>
        <w:shd w:val="clear" w:color="auto" w:fill="auto"/>
        <w:spacing w:before="0" w:line="226" w:lineRule="exact"/>
        <w:ind w:firstLine="0"/>
        <w:jc w:val="left"/>
        <w:sectPr w:rsidR="00874A6B">
          <w:pgSz w:w="8400" w:h="11900"/>
          <w:pgMar w:top="1800" w:right="1088" w:bottom="908" w:left="1052" w:header="0" w:footer="3" w:gutter="0"/>
          <w:cols w:space="720"/>
          <w:noEndnote/>
          <w:docGrid w:linePitch="360"/>
        </w:sectPr>
      </w:pPr>
      <w:r>
        <w:pict>
          <v:shape id="_x0000_s1180" type="#_x0000_t202" style="position:absolute;margin-left:11.5pt;margin-top:3.9pt;width:82.1pt;height:36.75pt;z-index:-125829348;mso-wrap-distance-left:5pt;mso-wrap-distance-top:1.3pt;mso-wrap-distance-right:5.75pt;mso-wrap-distance-bottom:.15pt;mso-position-horizontal-relative:margin" filled="f" stroked="f">
            <v:textbox style="mso-fit-shape-to-text:t" inset="0,0,0,0">
              <w:txbxContent>
                <w:p w:rsidR="00216B32" w:rsidRDefault="00216B32">
                  <w:pPr>
                    <w:pStyle w:val="Bodytext220"/>
                    <w:shd w:val="clear" w:color="auto" w:fill="auto"/>
                    <w:ind w:right="20" w:firstLine="0"/>
                    <w:jc w:val="center"/>
                  </w:pPr>
                  <w:r>
                    <w:rPr>
                      <w:rStyle w:val="Bodytext22Exact"/>
                      <w:b/>
                      <w:bCs/>
                    </w:rPr>
                    <w:t>Türkistan İktisadî</w:t>
                  </w:r>
                  <w:r>
                    <w:rPr>
                      <w:rStyle w:val="Bodytext22Exact"/>
                      <w:b/>
                      <w:bCs/>
                    </w:rPr>
                    <w:br/>
                    <w:t>Tarihinde</w:t>
                  </w:r>
                  <w:r>
                    <w:rPr>
                      <w:rStyle w:val="Bodytext22Exact"/>
                      <w:b/>
                      <w:bCs/>
                    </w:rPr>
                    <w:br/>
                    <w:t>Esası Amiller</w:t>
                  </w:r>
                </w:p>
              </w:txbxContent>
            </v:textbox>
            <w10:wrap type="square" side="right" anchorx="margin"/>
          </v:shape>
        </w:pict>
      </w:r>
      <w:r>
        <w:t>Orta Asya tarihine ait incelemelerde bulunan bil</w:t>
      </w:r>
      <w:r>
        <w:softHyphen/>
        <w:t xml:space="preserve">ginler, buradaki inkişafları, yalnız göçebe kavim- lerin otlak (mer*â) mücadeleleri ve oymak hayatı şartlarıyla izah ederler. Bu fikrin yanlış olduğunu ilk defa olarak tarihçi müsteşrik Barthold. 189.6 ."da. Çingiz devletinin teşekkülü meselesini izah ederken </w:t>
      </w:r>
      <w:r>
        <w:rPr>
          <w:vertAlign w:val="superscript"/>
        </w:rPr>
        <w:t>37</w:t>
      </w:r>
      <w:r>
        <w:t>), franşızca olarak Pariste ve rusça olarak da Petresburgda türk tarihine ait aynı eski bakışları belirterek yazılan iki mühim eseri tenkit ederken</w:t>
      </w:r>
      <w:r>
        <w:rPr>
          <w:vertAlign w:val="superscript"/>
        </w:rPr>
        <w:t>38</w:t>
      </w:r>
      <w:r>
        <w:t>) anlatmıştır. Ona göre Türk kavimi erinin tarihi de medenî Avrupa milletlerinin tarihi gibi mûdil İçtimaî ve İktisadî şartlar altında inkişaf etmştir. Filhakika Türkistan tarihinin devirlere bölünmesi, ülkenin İktisadî hayatındaki inkılâplara tamamiyle uygun gelmektedir. Irmaklar üzerinde inkişaf eden «ziraat» medeniyeti ile Uzakdoğu-Önasya yolları üzerinde «ticaret» in inkişafı bu ülkede nöbetleşe olmuştur. Ülkenin en büyük bölümünü teşkil eden bozkırlar, çöller ve dağlarda «göçebe usulünde hayvan besleme» el</w:t>
      </w:r>
      <w:r>
        <w:softHyphen/>
        <w:t>bette bütün çağlarda kendi yoluyla devam etmiştir. Bu göçebe usulün</w:t>
      </w:r>
      <w:r>
        <w:softHyphen/>
        <w:t>de hayvan besleme tarzı, kendisinde zaman zaman görülen buhranlar</w:t>
      </w:r>
    </w:p>
    <w:p w:rsidR="00874A6B" w:rsidRDefault="00216B32" w:rsidP="00DA7507">
      <w:pPr>
        <w:pStyle w:val="Bodytext210"/>
        <w:shd w:val="clear" w:color="auto" w:fill="auto"/>
        <w:spacing w:before="0" w:line="226" w:lineRule="exact"/>
        <w:ind w:firstLine="0"/>
        <w:jc w:val="left"/>
        <w:sectPr w:rsidR="00874A6B">
          <w:headerReference w:type="even" r:id="rId189"/>
          <w:headerReference w:type="default" r:id="rId190"/>
          <w:headerReference w:type="first" r:id="rId191"/>
          <w:pgSz w:w="8400" w:h="11900"/>
          <w:pgMar w:top="1800" w:right="1088" w:bottom="908" w:left="1052" w:header="0" w:footer="3" w:gutter="0"/>
          <w:pgNumType w:start="124"/>
          <w:cols w:space="720"/>
          <w:noEndnote/>
          <w:docGrid w:linePitch="360"/>
        </w:sectPr>
      </w:pPr>
      <w:r>
        <w:lastRenderedPageBreak/>
        <w:pict>
          <v:shape id="_x0000_s1181" type="#_x0000_t202" style="position:absolute;margin-left:2.3pt;margin-top:396.1pt;width:306.25pt;height:59.35pt;z-index:-125829347;mso-wrap-distance-left:5pt;mso-wrap-distance-right:5pt;mso-wrap-distance-bottom:19.7pt;mso-position-horizontal-relative:margin" filled="f" stroked="f">
            <v:textbox style="mso-fit-shape-to-text:t" inset="0,0,0,0">
              <w:txbxContent>
                <w:p w:rsidR="00216B32" w:rsidRDefault="00216B32">
                  <w:pPr>
                    <w:pStyle w:val="Bodytext210"/>
                    <w:shd w:val="clear" w:color="auto" w:fill="auto"/>
                    <w:tabs>
                      <w:tab w:val="left" w:pos="1924"/>
                    </w:tabs>
                    <w:spacing w:before="0" w:line="221" w:lineRule="exact"/>
                    <w:ind w:left="740" w:hanging="280"/>
                    <w:jc w:val="left"/>
                  </w:pPr>
                  <w:r>
                    <w:rPr>
                      <w:rStyle w:val="Bodytext21Exact"/>
                      <w:b/>
                      <w:bCs/>
                    </w:rPr>
                    <w:t>Eski Ticaret Türkistanda Göktürk ve sonra Arap hâkimiyeti ta- Yolları</w:t>
                  </w:r>
                  <w:r>
                    <w:rPr>
                      <w:rStyle w:val="Bodytext21Exact"/>
                      <w:b/>
                      <w:bCs/>
                    </w:rPr>
                    <w:tab/>
                    <w:t>karrür edene kadar, doğu ile batı arasındaki ipek</w:t>
                  </w:r>
                </w:p>
                <w:p w:rsidR="00216B32" w:rsidRDefault="00216B32">
                  <w:pPr>
                    <w:pStyle w:val="Bodytext210"/>
                    <w:shd w:val="clear" w:color="auto" w:fill="auto"/>
                    <w:spacing w:before="0" w:line="221" w:lineRule="exact"/>
                    <w:ind w:firstLine="1920"/>
                  </w:pPr>
                  <w:r>
                    <w:rPr>
                      <w:rStyle w:val="Bodytext21Exact"/>
                      <w:b/>
                      <w:bCs/>
                    </w:rPr>
                    <w:t>ticaret yolu Nişabur, Herat, Balkh, Kümidh (Kara- Tegin), Alay, Kaşgar, Khoten, Sancu üzerinden geçmiştir. Bununla be</w:t>
                  </w:r>
                  <w:r>
                    <w:rPr>
                      <w:rStyle w:val="Bodytext21Exact"/>
                      <w:b/>
                      <w:bCs/>
                    </w:rPr>
                    <w:softHyphen/>
                    <w:t>raber Hunîar, Göktürkler ve Moğollar zamanında Kırımdan, Edil ve</w:t>
                  </w:r>
                </w:p>
              </w:txbxContent>
            </v:textbox>
            <w10:wrap type="topAndBottom" anchorx="margin"/>
          </v:shape>
        </w:pict>
      </w:r>
      <w:r>
        <w:t>neticesinde bozkırlarda muhtelif siyasî teşkilâtların vücuda gelmesine, büyük devletlerin kurulmasına yahut yıkılmasına, parçalanmasına âmil olmuştur. Bunun için Türkistan tarihinde bu üç kültür (yani ziraat, ti</w:t>
      </w:r>
      <w:r>
        <w:softHyphen/>
        <w:t>caret ve göçebe usulünde hayvan besleme) den birisinin, diğerlerinin gelişmesine ve yahut gerilemesine sebep olduğunu ve bunların nöbet</w:t>
      </w:r>
      <w:r>
        <w:softHyphen/>
        <w:t>leşmelerini öğrenmek Türkistanın İktisadî, siyasî ve medeni tarihiyle meşgul olmak demektir. Yazık ki bu üç kültürün nöbetleşme devreleri, umumen Türkistanın iktisadı hayatının tarihi, hiç Öğrenilmemiştir. Tür</w:t>
      </w:r>
      <w:r>
        <w:softHyphen/>
        <w:t>kistan İktisadî hayatındaki en mühim vak’alar hakkında, biz ancak is- titradî kayıtlara tesadüf ediyoruz. İktisadî hayat hangi istikamette ge</w:t>
      </w:r>
      <w:r>
        <w:softHyphen/>
        <w:t>lişirse, yine dünyanın diğer ülkelerinde olduğu gibi, Türkistanda da ahali arasında şu veya bu sınıfın kuvvet almasına sebep olmuştur. Hat</w:t>
      </w:r>
      <w:r>
        <w:softHyphen/>
        <w:t>la diğer memleketlerde olduğu gibi, burada da aristokrasiye karşı is</w:t>
      </w:r>
      <w:r>
        <w:softHyphen/>
        <w:t>yanları ve bazan, memleketin şu veya bu ülkesinde idarenin avam ta</w:t>
      </w:r>
      <w:r>
        <w:softHyphen/>
        <w:t>bakaları mümessillerinin eline geçtiğini de görüyoruz. Bunlar hakkında ancak istitradî kayıtlardan başka bir bilgiye malik değiliz. Muhtelif çağ</w:t>
      </w:r>
      <w:r>
        <w:softHyphen/>
        <w:t>lara ait vesikalarda fiyatların değişmesine âit tesadüf olunan malûmat ve sikkelerin kimyevî tahlilinde elde edilen neticeler, fıkıh kitapların</w:t>
      </w:r>
      <w:r>
        <w:softHyphen/>
        <w:t>daki kayıtlar ve vakıf vesikaları bizim için elbette mühim mehazlar teşkil eder. Türkistan tarihinde mühim olan diğer bir âmil daha olmuş</w:t>
      </w:r>
      <w:r>
        <w:softHyphen/>
        <w:t>tur ki o da, ırmakların mecralarını değiştirmesidir. Bu âmiller Türkis</w:t>
      </w:r>
      <w:r>
        <w:softHyphen/>
        <w:t>tanda, ekinciliği sulama kültürüne tâbi olan bütün başka ülkelere göre daha fazla hâkim olmuştur. Amu Derya ile Sır Derya mecralarının ta</w:t>
      </w:r>
      <w:r>
        <w:softHyphen/>
        <w:t>rihte tesbit olunan değişmelerinin memleketin İktisadî hayatındaki rolü çok ehemmiyetli olmuştur. Türkistanda ticaretin ve şehir hayatının ge</w:t>
      </w:r>
      <w:r>
        <w:softHyphen/>
        <w:t>lişmesine veya sönmesine ise Uzakdoğu ile önasya ve Doğu Avrupa arasındaki ticaretin karadan cenup denizlerine ve yahut denizlerden karaya nöbetleşe geçmesi âmil olmuştur. Hattâ Doğu Moğol Devletinin merkezi Pekine göçürülerek İran Moğollarıyla Hindistan üzerinden de</w:t>
      </w:r>
      <w:r>
        <w:softHyphen/>
        <w:t>niz ticaret yolunun kurulması da, aşağıda görüleceği üzere. Türkistan ticaretine tesir etmiştir. Keza Türkistanın ova ve bozkırları arasındaki çarpışmalar, göçebe tarzı hayvan beslemede, açlık ve «cut» devirleri gelmesinde veya ırmakların mecralarındaki değişikliklerden doğan fev</w:t>
      </w:r>
      <w:r>
        <w:softHyphen/>
        <w:t>kalâde vakıalar, komşu ülkelere de (İran, ve Çine, hattâ bazan Avru- paya) tesir etmiştir.</w:t>
      </w:r>
    </w:p>
    <w:p w:rsidR="00874A6B" w:rsidRDefault="00216B32" w:rsidP="00DA7507">
      <w:pPr>
        <w:pStyle w:val="Bodytext210"/>
        <w:shd w:val="clear" w:color="auto" w:fill="auto"/>
        <w:spacing w:before="0" w:line="226" w:lineRule="exact"/>
        <w:ind w:firstLine="0"/>
        <w:jc w:val="left"/>
      </w:pPr>
      <w:r>
        <w:rPr>
          <w:rStyle w:val="Bodytext21Constantia75ptNotBoldSpacing0pt"/>
        </w:rPr>
        <w:lastRenderedPageBreak/>
        <w:t xml:space="preserve">Yayık ırmaklarının aşağı </w:t>
      </w:r>
      <w:r>
        <w:t xml:space="preserve">mecraları üzerinden Cungaryaya ve oradan Cine </w:t>
      </w:r>
      <w:r>
        <w:rPr>
          <w:rStyle w:val="Bodytext21Constantia75ptNotBoldSpacing0pt"/>
        </w:rPr>
        <w:t xml:space="preserve">geçen </w:t>
      </w:r>
      <w:r>
        <w:t xml:space="preserve">bir «bozkır-çöl ticaret yolu» vardı. Milâdî altıncı asrın son </w:t>
      </w:r>
      <w:r>
        <w:rPr>
          <w:rStyle w:val="Bodytext21Constantia75ptNotBoldSpacing0pt"/>
        </w:rPr>
        <w:t xml:space="preserve">varışında </w:t>
      </w:r>
      <w:r>
        <w:t xml:space="preserve">Cenubî Türkistanm Göktürk Devletine, sekizinci asırda ise Halifeliğe yani Arap-İslâm Memleketine dahil olması neticesinde Merv, Bukhara, Semerkand, Khocend, Oş, Kaşgar, Koçu, Komul (yahut Yar- kend, Khoten), Şancu, Suçjav, Kançjav ticaret yolları, bununla beraber Taşkent-Talas-Çu-Barsgan-Koçu-Komul , yahut Çu-İle-Beşbalık Komul yollan inkişaf etmiştir. 1 2.nci asırda Şimalî Çin «Kidan» (Liao =: Ka- rakhıtay) sülâlesinin Yedisuya gelerek yerleşmesi, Khorezmde Urgenç </w:t>
      </w:r>
      <w:r>
        <w:rPr>
          <w:rStyle w:val="Bodytext21Constantia75ptNotBoldSpacing0pt"/>
        </w:rPr>
        <w:t xml:space="preserve">şehri </w:t>
      </w:r>
      <w:r>
        <w:t>merkez olmak üzere Khorezmşahlar Devletinin kuruluşu ve niha- v</w:t>
      </w:r>
      <w:r>
        <w:rPr>
          <w:vertAlign w:val="subscript"/>
        </w:rPr>
        <w:t>e</w:t>
      </w:r>
      <w:r>
        <w:t xml:space="preserve">t bütün bunların bir Moğol Devleti idaresi altında birleştirilmesi ve </w:t>
      </w:r>
      <w:r>
        <w:rPr>
          <w:rStyle w:val="Bodytext21Constantia75ptNotBoldSpacing0pt"/>
        </w:rPr>
        <w:t xml:space="preserve">.Moğol </w:t>
      </w:r>
      <w:r>
        <w:t>Devleti merkezinin de Karakurumda bulunması, evvelki ticaret voluna müvazi olarak yeni ve daha kuvvetli bir yolun kurulmasına se</w:t>
      </w:r>
      <w:r>
        <w:softHyphen/>
        <w:t>bep olmuştur. Bu yol İrandan Khorezme ve oradan Sır Derya ırmağı üzerindeki «Otrar» a, sonra «Çu», «İle» havzasına, oradan Doğu Ti- vanşandaki «Beş Balık» a ve oradan da Komul, Suçjav, Kançjav yo</w:t>
      </w:r>
      <w:r>
        <w:softHyphen/>
        <w:t xml:space="preserve">luyla </w:t>
      </w:r>
      <w:r>
        <w:rPr>
          <w:rStyle w:val="Bodytext21Constantia75ptNotBoldSpacing0pt"/>
        </w:rPr>
        <w:t xml:space="preserve">Çine </w:t>
      </w:r>
      <w:r>
        <w:t>ve yahut doğrudan doğruya şimal-doğu istikametinde Kara- kuruma gidiyordu. Bu yol üzerindeki ticaretin daha geniş ölçüde geliş</w:t>
      </w:r>
      <w:r>
        <w:softHyphen/>
      </w:r>
      <w:r>
        <w:rPr>
          <w:rStyle w:val="Bodytext21Constantia75ptNotBoldSpacing0pt"/>
        </w:rPr>
        <w:t xml:space="preserve">mesine </w:t>
      </w:r>
      <w:r>
        <w:t>Amu Derya ve Sır Derya ırmaklarının mecralarında o vakit hâ</w:t>
      </w:r>
      <w:r>
        <w:softHyphen/>
        <w:t xml:space="preserve">sıl </w:t>
      </w:r>
      <w:r>
        <w:rPr>
          <w:rStyle w:val="Bodytext21Constantia75ptNotBoldSpacing0pt"/>
        </w:rPr>
        <w:t xml:space="preserve">olan </w:t>
      </w:r>
      <w:r>
        <w:t>inkılâp da sebebiyet vermiştir.</w:t>
      </w:r>
    </w:p>
    <w:p w:rsidR="00874A6B" w:rsidRDefault="00216B32" w:rsidP="00DA7507">
      <w:pPr>
        <w:pStyle w:val="Bodytext210"/>
        <w:shd w:val="clear" w:color="auto" w:fill="auto"/>
        <w:tabs>
          <w:tab w:val="left" w:pos="1548"/>
        </w:tabs>
        <w:spacing w:before="0" w:line="206" w:lineRule="exact"/>
        <w:ind w:left="420" w:firstLine="960"/>
        <w:jc w:val="left"/>
      </w:pPr>
      <w:r>
        <w:t>Kil Amu Deryanın. Türkistanı Araplar fethettiği za- mu</w:t>
      </w:r>
      <w:r>
        <w:tab/>
      </w:r>
      <w:r>
        <w:rPr>
          <w:vertAlign w:val="superscript"/>
        </w:rPr>
        <w:t>CC</w:t>
      </w:r>
      <w:r>
        <w:t>„ manda da şimdiki «Özboy» yatağı üzerinden ak-</w:t>
      </w:r>
    </w:p>
    <w:p w:rsidR="00874A6B" w:rsidRDefault="00216B32" w:rsidP="00DA7507">
      <w:pPr>
        <w:pStyle w:val="Bodytext210"/>
        <w:shd w:val="clear" w:color="auto" w:fill="auto"/>
        <w:tabs>
          <w:tab w:val="left" w:pos="2351"/>
        </w:tabs>
        <w:spacing w:before="0" w:line="206" w:lineRule="exact"/>
        <w:ind w:left="280" w:firstLine="0"/>
        <w:jc w:val="left"/>
      </w:pPr>
      <w:r>
        <w:t>rasmın egışmesı .</w:t>
      </w:r>
      <w:r>
        <w:tab/>
      </w:r>
      <w:r>
        <w:rPr>
          <w:vertAlign w:val="subscript"/>
        </w:rPr>
        <w:t>0</w:t>
      </w:r>
      <w:r>
        <w:t>u</w:t>
      </w:r>
      <w:r>
        <w:rPr>
          <w:vertAlign w:val="subscript"/>
        </w:rPr>
        <w:t>u</w:t>
      </w:r>
      <w:r>
        <w:t>ğ</w:t>
      </w:r>
      <w:r>
        <w:rPr>
          <w:vertAlign w:val="subscript"/>
        </w:rPr>
        <w:t>u</w:t>
      </w:r>
      <w:r>
        <w:t xml:space="preserve"> anlaşılıyor. Fakat özboy un cereyanı</w:t>
      </w:r>
    </w:p>
    <w:p w:rsidR="00874A6B" w:rsidRDefault="00216B32" w:rsidP="00DA7507">
      <w:pPr>
        <w:pStyle w:val="Bodytext210"/>
        <w:shd w:val="clear" w:color="auto" w:fill="auto"/>
        <w:spacing w:before="0" w:after="249" w:line="226" w:lineRule="exact"/>
        <w:ind w:firstLine="0"/>
        <w:jc w:val="left"/>
      </w:pPr>
      <w:r>
        <w:t>arap coğrafyacılarının dediği gibi, Hazar Denizine galiba ancak bazı vakit erişebilmiş, çok zaman bu cereyan eski şelâle yeri olan bugünkü «Kurtış» adlı yerin biraz batısında olduğu anlaşılan «Qal *at üs-Sîn» (Moğol çağında «Rebât-i Tamgaç») de kesilmiştir. El-Bîrûnî'nin beya</w:t>
      </w:r>
      <w:r>
        <w:softHyphen/>
        <w:t>nına göre, şimdiki «özboy» ozaman «Mazdabasti», «Sarı Kamış» çu</w:t>
      </w:r>
      <w:r>
        <w:softHyphen/>
        <w:t xml:space="preserve">kuru ise «Khız Tmgızı» (yani «Kız Denizi») tesmiye olunmuş ve Maz- dabastinin üzerinde « As » yahut « Alan » denilen İran ve « Becenek </w:t>
      </w:r>
      <w:r>
        <w:rPr>
          <w:rStyle w:val="Bodytext218ptItalic"/>
          <w:b/>
          <w:bCs/>
        </w:rPr>
        <w:t xml:space="preserve">» </w:t>
      </w:r>
      <w:r>
        <w:t>( — Peçenek) denilen türk kavmi yaşamıştır. Memleketi Araplar aldığı zamanlarda Amu Derya bu mecrasını değiştirmiş ve evvelce de bir kolu ile akmakta olduğu «Aral» gölüne bütün suyunu boşaltmağa başlamış</w:t>
      </w:r>
      <w:r>
        <w:softHyphen/>
        <w:t>tır. Özboya artık su gelmeyip buraları kuruduktan sonra, ahalisi olan As ve Peçenekler, birbiri arkasında Edil munsaplarına, Khazar mem</w:t>
      </w:r>
      <w:r>
        <w:softHyphen/>
        <w:t xml:space="preserve">leketine gitmişlerdir </w:t>
      </w:r>
      <w:r>
        <w:rPr>
          <w:vertAlign w:val="superscript"/>
        </w:rPr>
        <w:t>;î0</w:t>
      </w:r>
      <w:r>
        <w:t xml:space="preserve">). Moğollar, Khorezmin payitahtı olan Ürgençı fethedince, </w:t>
      </w:r>
      <w:r>
        <w:rPr>
          <w:rStyle w:val="Bodytext21Spacing1pt0"/>
          <w:b/>
          <w:bCs/>
        </w:rPr>
        <w:t>1221</w:t>
      </w:r>
      <w:r>
        <w:t xml:space="preserve"> yılında Amu Derya, mecrasını tekrar değiştirdi. Öz</w:t>
      </w:r>
      <w:r>
        <w:softHyphen/>
        <w:t>boy üzerinden aktı. Bundan böyle bu yatak tamamen canlandı. Hazar</w:t>
      </w:r>
    </w:p>
    <w:p w:rsidR="00874A6B" w:rsidRDefault="00216B32" w:rsidP="00DA7507">
      <w:pPr>
        <w:pStyle w:val="Bodytext160"/>
        <w:shd w:val="clear" w:color="auto" w:fill="auto"/>
        <w:spacing w:line="140" w:lineRule="exact"/>
        <w:jc w:val="left"/>
      </w:pPr>
      <w:r>
        <w:t>p</w:t>
      </w:r>
      <w:r>
        <w:rPr>
          <w:vertAlign w:val="superscript"/>
        </w:rPr>
        <w:t>!)</w:t>
      </w:r>
      <w:r>
        <w:t xml:space="preserve">) Bu mesele için bk. </w:t>
      </w:r>
      <w:r>
        <w:rPr>
          <w:rStyle w:val="Bodytext16Italic"/>
          <w:b/>
          <w:bCs/>
        </w:rPr>
        <w:t>İslâm AnsiklopedisVnin</w:t>
      </w:r>
      <w:r>
        <w:t xml:space="preserve"> türkçesi «Allan» maddesi.]</w:t>
      </w:r>
    </w:p>
    <w:p w:rsidR="00874A6B" w:rsidRDefault="00216B32" w:rsidP="00DA7507">
      <w:pPr>
        <w:pStyle w:val="Bodytext210"/>
        <w:shd w:val="clear" w:color="auto" w:fill="auto"/>
        <w:spacing w:before="0" w:line="226" w:lineRule="exact"/>
        <w:ind w:firstLine="0"/>
        <w:jc w:val="left"/>
        <w:sectPr w:rsidR="00874A6B">
          <w:headerReference w:type="even" r:id="rId192"/>
          <w:headerReference w:type="default" r:id="rId193"/>
          <w:headerReference w:type="first" r:id="rId194"/>
          <w:pgSz w:w="8400" w:h="11900"/>
          <w:pgMar w:top="1800" w:right="1088" w:bottom="908" w:left="1052" w:header="0" w:footer="3" w:gutter="0"/>
          <w:pgNumType w:start="108"/>
          <w:cols w:space="720"/>
          <w:noEndnote/>
          <w:titlePg/>
          <w:docGrid w:linePitch="360"/>
        </w:sectPr>
      </w:pPr>
      <w:r>
        <w:t>Denizi kıyılarından, Azerbaycanın Kür ırmağından ve «cDeşt-i Qıpçaq»ın Edil ırmağından gelen kayıklar mallarını doğrudan doğruya eski «Qal- ‘at üs-Sîn»in yanındaki «Kiirledi» şelâlesine kadar götürüyor ve ora</w:t>
      </w:r>
      <w:r>
        <w:softHyphen/>
        <w:t>dan diğer kayıklara aktarılan mallar doğru Khorezm payitahtına gidi</w:t>
      </w:r>
      <w:r>
        <w:softHyphen/>
        <w:t xml:space="preserve">yordu. Yine bu zamanda Sır </w:t>
      </w:r>
      <w:r>
        <w:lastRenderedPageBreak/>
        <w:t>Derya ırmağı (ve belki daha doğrusu bu ırmağın mühim bir bölümü) da şimdiki «Ak Mescid» in biraz yukarı</w:t>
      </w:r>
      <w:r>
        <w:softHyphen/>
        <w:t>sında başlıyan ve bugün tamamile kuru bulunan «Yeni Derya» mecra</w:t>
      </w:r>
      <w:r>
        <w:softHyphen/>
        <w:t>sından akıp Aral Gölünü sağ tarafta bırakarak Amu Deryaya geliyor ve suları Özboy üzerinden Hazar Denizine kadar geçiriyordu./</w:t>
      </w:r>
      <w:r>
        <w:rPr>
          <w:vertAlign w:val="superscript"/>
        </w:rPr>
        <w:t>4</w:t>
      </w:r>
      <w:r>
        <w:t>^). Bu arada Khorezm payitahtı olan «Ürgenç» le Sır Derya kıyısındaki Otrar doğrudan doğruya su yoluyla birleşmiş oluyordu. Bu durum 15 73 yılı hududunda Amu Derya mecrasının şimdiki şeklini almasına kadar de</w:t>
      </w:r>
      <w:r>
        <w:softHyphen/>
        <w:t xml:space="preserve">vam etti </w:t>
      </w:r>
      <w:r>
        <w:rPr>
          <w:vertAlign w:val="superscript"/>
        </w:rPr>
        <w:footnoteReference w:id="104"/>
      </w:r>
      <w:r>
        <w:rPr>
          <w:vertAlign w:val="superscript"/>
        </w:rPr>
        <w:t xml:space="preserve"> </w:t>
      </w:r>
      <w:r>
        <w:rPr>
          <w:vertAlign w:val="superscript"/>
        </w:rPr>
        <w:footnoteReference w:id="105"/>
      </w:r>
      <w:r>
        <w:rPr>
          <w:vertAlign w:val="superscript"/>
        </w:rPr>
        <w:t xml:space="preserve"> </w:t>
      </w:r>
      <w:r>
        <w:rPr>
          <w:vertAlign w:val="superscript"/>
        </w:rPr>
        <w:footnoteReference w:id="106"/>
      </w:r>
      <w:r>
        <w:t>). 15 73 yılı hududunda Amu Deryanın mecrası değiştikten sonra, Özboy üzerindeki ticaret yolu ortadan kalkmış oldu. Ürgenç ve Otrar üzerinden Özboy ve Yeni Derya ticaret yolu mevcut olduğu za</w:t>
      </w:r>
      <w:r>
        <w:softHyphen/>
        <w:t>man Talaş, Çu ve İle ırmakları üzerinde şehir hayatı fevkalâde bir su</w:t>
      </w:r>
      <w:r>
        <w:softHyphen/>
        <w:t>rette inkişaf etmişti. Milâdî 7-9.uncu asırlarda Çin kaynakları, milâdî 10.uncu asırda arap coğrafyacıları Talaş ve Çu havzalarında birçok şehir ve kasabaların adlarını zikrediyorlar. Moğol hâkimiyetinin başlan</w:t>
      </w:r>
      <w:r>
        <w:softHyphen/>
        <w:t>gıcında ve Çağatay Han ve oğullan zamanında bu şehirler daha çok büyüdü. Cemâl ül-Qarşî adlı bilgin bu şehirlerde keza aşağı Sır Der</w:t>
      </w:r>
      <w:r>
        <w:softHyphen/>
        <w:t>yanın Cend ve Barçmlığ Kent gibi şehirlerinde kendi zamanında ya- şıyan birçok âlimlerin adlarını sayar ve ilimdeki kemalâtından bahse</w:t>
      </w:r>
      <w:r>
        <w:softHyphen/>
        <w:t>der. İstanbul kütüphanelerinde mevcud yazma eserler arasında da bu asırlarda, yani Moğol devrinde Sır Derya taraflarında yazılan bir çok dinî ve edebî eserleri, yahut eskiden yazılıp ta bu zaman buradaki şe</w:t>
      </w:r>
      <w:r>
        <w:softHyphen/>
        <w:t>hirlerde istinsah edilen eserlerin nüshaları bulunuyor, ki yalnız ilim de</w:t>
      </w:r>
      <w:r>
        <w:softHyphen/>
        <w:t>ğil, ayni zamanda dikkatin şah eseridirler; fakat maalesef daha tetkik mevzuu olmamışlardır. Herhalde ihya edilerek Amu Derya bir daha Hazar Denizine akıtılacak olursa ve Çu nehrinin kumlar arasında kay</w:t>
      </w:r>
      <w:r>
        <w:softHyphen/>
        <w:t>bolup giden aşağı kısımlarf İska ve iskân için kullanılacak olursa Kho- lezm, aşağı Sır Derya, Özboy, aşağı Talaş ve Çu müstakbel Türkista- nın da bel kemiği şeklini alacak '-), Kühne Ürgenç, Akmescid ve Tok</w:t>
      </w:r>
      <w:r>
        <w:softHyphen/>
      </w:r>
    </w:p>
    <w:p w:rsidR="00874A6B" w:rsidRDefault="00216B32" w:rsidP="00DA7507">
      <w:pPr>
        <w:pStyle w:val="Bodytext210"/>
        <w:shd w:val="clear" w:color="auto" w:fill="auto"/>
        <w:spacing w:before="0" w:line="226" w:lineRule="exact"/>
        <w:ind w:firstLine="0"/>
        <w:jc w:val="left"/>
      </w:pPr>
      <w:r>
        <w:lastRenderedPageBreak/>
        <w:t>mak (.eski Balasagun) bu memleketin İktisadî, İdarî ve de İlmî mer</w:t>
      </w:r>
      <w:r>
        <w:softHyphen/>
        <w:t>kezleri olacaklardır -ve herhangi bir ecnebi, bilhassa acem medenî sul</w:t>
      </w:r>
      <w:r>
        <w:softHyphen/>
        <w:t>tasından azade türk millî kültür merkezleri*olacaklardır.</w:t>
      </w:r>
    </w:p>
    <w:p w:rsidR="00874A6B" w:rsidRDefault="00216B32" w:rsidP="00DA7507">
      <w:pPr>
        <w:pStyle w:val="Bodytext210"/>
        <w:shd w:val="clear" w:color="auto" w:fill="auto"/>
        <w:spacing w:before="0" w:line="226" w:lineRule="exact"/>
        <w:ind w:firstLine="0"/>
        <w:jc w:val="left"/>
      </w:pPr>
      <w:r>
        <w:pict>
          <v:shape id="_x0000_s1185" type="#_x0000_t202" style="position:absolute;margin-left:-1.7pt;margin-top:2.3pt;width:87.35pt;height:48.8pt;z-index:-125829346;mso-wrap-distance-left:5pt;mso-wrap-distance-top:2.3pt;mso-wrap-distance-right:9.95pt;mso-wrap-distance-bottom:1.65pt;mso-position-horizontal-relative:margin" filled="f" stroked="f">
            <v:textbox style="mso-fit-shape-to-text:t" inset="0,0,0,0">
              <w:txbxContent>
                <w:p w:rsidR="00216B32" w:rsidRDefault="00216B32">
                  <w:pPr>
                    <w:pStyle w:val="Bodytext220"/>
                    <w:shd w:val="clear" w:color="auto" w:fill="auto"/>
                    <w:spacing w:line="226" w:lineRule="exact"/>
                    <w:ind w:right="20" w:firstLine="0"/>
                    <w:jc w:val="center"/>
                  </w:pPr>
                  <w:r>
                    <w:rPr>
                      <w:rStyle w:val="Bodytext22Exact"/>
                      <w:b/>
                      <w:bCs/>
                    </w:rPr>
                    <w:t>Moğollar Çağında</w:t>
                  </w:r>
                  <w:r>
                    <w:rPr>
                      <w:rStyle w:val="Bodytext22Exact"/>
                      <w:b/>
                      <w:bCs/>
                    </w:rPr>
                    <w:br/>
                    <w:t>İranla Hind ve Çin</w:t>
                  </w:r>
                  <w:r>
                    <w:rPr>
                      <w:rStyle w:val="Bodytext22Exact"/>
                      <w:b/>
                      <w:bCs/>
                    </w:rPr>
                    <w:br/>
                    <w:t>Arasında Deniz</w:t>
                  </w:r>
                  <w:r>
                    <w:rPr>
                      <w:rStyle w:val="Bodytext22Exact"/>
                      <w:b/>
                      <w:bCs/>
                    </w:rPr>
                    <w:br/>
                    <w:t>Yolu ve Herat</w:t>
                  </w:r>
                </w:p>
              </w:txbxContent>
            </v:textbox>
            <w10:wrap type="square" side="right" anchorx="margin"/>
          </v:shape>
        </w:pict>
      </w:r>
      <w:r>
        <w:t>«rÇu» ve «İle» havzalarında şehir hayatı daha 1 3. üncü asrın ikinci yarısında büyük bir sekteye uğ</w:t>
      </w:r>
      <w:r>
        <w:softHyphen/>
        <w:t>ruyor. Zikri geçen Cemal Qarşî buradaki şehir hayatının artık alçalma devrine girdiğine şahit oluyor. Bu noktalarda şehir hayatının inkıtaa uğ</w:t>
      </w:r>
      <w:r>
        <w:softHyphen/>
        <w:t>ramasını sadece göçebelerin istilâsı ile izah etmek yanlıştır. Bunun asıl sebebi, yukarıda (s. 60-61) anlattığımız gibi, Moğölistanda ve öge- day- Ulusunda hasıl olan nüfus fazlalığının cenuba doğru kaymak ihti</w:t>
      </w:r>
      <w:r>
        <w:softHyphen/>
        <w:t>yacında kalması olmuştur. Çu ve İle havzalarında Kfcydu Hanın zama</w:t>
      </w:r>
      <w:r>
        <w:softHyphen/>
        <w:t>nında 1266 senesinde toplanan kurultayın karariyle resmî şeklini alan bu şehirleri ortadan kaldırma hâdisesi neticesinde bırakılan bu şehir</w:t>
      </w:r>
      <w:r>
        <w:softHyphen/>
        <w:t>ler, 19-uncu asrın ilk yarısında Khokand hanları zamanına kadar ihya edilmedi. Burada göçebe hayat sağlam kaldı. Bu da «Khanbalık» (Pekin) ile Hindistan arasında 13.üncü asır sonunda kurulan deniz ti</w:t>
      </w:r>
      <w:r>
        <w:softHyphen/>
        <w:t>caret yolunun inkişafıyla ilgili olsa gerektir.</w:t>
      </w:r>
    </w:p>
    <w:p w:rsidR="00874A6B" w:rsidRDefault="00216B32" w:rsidP="00DA7507">
      <w:pPr>
        <w:pStyle w:val="Bodytext210"/>
        <w:shd w:val="clear" w:color="auto" w:fill="auto"/>
        <w:spacing w:before="0" w:after="416" w:line="226" w:lineRule="exact"/>
        <w:ind w:firstLine="500"/>
        <w:jc w:val="left"/>
      </w:pPr>
      <w:r>
        <w:t xml:space="preserve">Kubılay Kaanm umum Moğol Kağanlığının merkezini Pekine gö- çürüp, </w:t>
      </w:r>
      <w:r>
        <w:rPr>
          <w:rStyle w:val="Bodytext21Spacing1pt0"/>
          <w:b/>
          <w:bCs/>
        </w:rPr>
        <w:t>1279</w:t>
      </w:r>
      <w:r>
        <w:t xml:space="preserve"> da Sung sülâlesi elinde olan bütün Cenubî Çinin, </w:t>
      </w:r>
      <w:r>
        <w:rPr>
          <w:rStyle w:val="Bodytext21Spacing1pt0"/>
          <w:b/>
          <w:bCs/>
        </w:rPr>
        <w:t>1282</w:t>
      </w:r>
      <w:r>
        <w:t xml:space="preserve"> de Hindiçinî ve Birmanya (o vakit «Miam») nm ve nihayet </w:t>
      </w:r>
      <w:r>
        <w:rPr>
          <w:rStyle w:val="Bodytext21Spacing1pt0"/>
          <w:b/>
          <w:bCs/>
        </w:rPr>
        <w:t>1286</w:t>
      </w:r>
      <w:r>
        <w:t xml:space="preserve"> da «Sonda» adlarının Doğu Moğol devletine eklenmesi, Hindistana biti- ş:k îlhanlılar Devletiyle Doğu Moğ;ol Devleti arasında deniz münase</w:t>
      </w:r>
      <w:r>
        <w:softHyphen/>
        <w:t>betleri kurulmasına sebep oldu. Horasanda bulunan llhanlı ArgUn Han ve islâmiyeti. kabul etmeden önce Gazan Han, Bülücistan ve Hürmüz</w:t>
      </w:r>
    </w:p>
    <w:p w:rsidR="00874A6B" w:rsidRDefault="00216B32" w:rsidP="00DA7507">
      <w:pPr>
        <w:pStyle w:val="Bodytext210"/>
        <w:framePr w:w="6115" w:h="2351" w:hSpace="38" w:wrap="notBeside" w:vAnchor="text" w:hAnchor="margin" w:x="54" w:y="-2814"/>
        <w:shd w:val="clear" w:color="auto" w:fill="auto"/>
        <w:spacing w:before="0" w:line="226" w:lineRule="exact"/>
        <w:ind w:firstLine="0"/>
        <w:jc w:val="left"/>
      </w:pPr>
      <w:r>
        <w:rPr>
          <w:rStyle w:val="Bodytext21Exact"/>
          <w:b/>
          <w:bCs/>
        </w:rPr>
        <w:t>yoluyla Çinden Uzakdoğu mahsullerini, ustalarını, hattâ Buda dini eser</w:t>
      </w:r>
      <w:r>
        <w:rPr>
          <w:rStyle w:val="Bodytext21Exact"/>
          <w:b/>
          <w:bCs/>
        </w:rPr>
        <w:softHyphen/>
        <w:t>lerini ve rahiplerini getiriyorlardı.- Daha 14.üncü asrın ikinci dörttebi- rinde arap seyyahı İlmi Battûta da Altın Orda*dan Ürgenç yoluyla Hindistana ve oradan Çine gitmişti. Her halde ö vakit Altın Orda ile Hindistan arasında kuvvetli bir ticaret yolu teessüs etmeğe yüz tutmuş</w:t>
      </w:r>
      <w:r>
        <w:rPr>
          <w:rStyle w:val="Bodytext21Exact"/>
          <w:b/>
          <w:bCs/>
        </w:rPr>
        <w:softHyphen/>
        <w:t>tu. 1 6.ncı asır başlarına kadar bu yol ehemmiyetini muhafaza etti. Herat- la Edil havzasındaki Kazan Hanlığı arasındaki medenî münasebetlere ait malûmatı biz, Hindistanda Babur Mirzanın ve Kandıhar tarafların</w:t>
      </w:r>
      <w:r>
        <w:rPr>
          <w:rStyle w:val="Bodytext21Exact"/>
          <w:b/>
          <w:bCs/>
        </w:rPr>
        <w:softHyphen/>
        <w:t>da yaşıyan Fahri Sultan Muhammedin eserlerinden öğreniyoruz</w:t>
      </w:r>
      <w:r>
        <w:rPr>
          <w:rStyle w:val="Bodytext21Exact"/>
          <w:b/>
          <w:bCs/>
          <w:vertAlign w:val="superscript"/>
        </w:rPr>
        <w:footnoteReference w:id="107"/>
      </w:r>
      <w:r>
        <w:rPr>
          <w:rStyle w:val="Bodytext21Exact"/>
          <w:b/>
          <w:bCs/>
        </w:rPr>
        <w:t>*). I6.ncı asırda Hind Moğol İmparatorluğu ile rus çarlar* arasında medenî</w:t>
      </w:r>
    </w:p>
    <w:p w:rsidR="00874A6B" w:rsidRDefault="00216B32" w:rsidP="00DA7507">
      <w:pPr>
        <w:pStyle w:val="Bodytext160"/>
        <w:shd w:val="clear" w:color="auto" w:fill="auto"/>
        <w:spacing w:line="230" w:lineRule="exact"/>
        <w:jc w:val="left"/>
      </w:pPr>
      <w:r>
        <w:rPr>
          <w:rStyle w:val="Bodytext16Spacing1pt0"/>
          <w:b/>
          <w:bCs/>
        </w:rPr>
        <w:lastRenderedPageBreak/>
        <w:t>re</w:t>
      </w:r>
      <w:r>
        <w:t xml:space="preserve"> </w:t>
      </w:r>
      <w:r>
        <w:rPr>
          <w:rStyle w:val="Bodytext16Italic"/>
          <w:b/>
          <w:bCs/>
        </w:rPr>
        <w:t>Rus Noktainazarları,</w:t>
      </w:r>
      <w:r>
        <w:t xml:space="preserve"> Yeni Türkistan, 1927, N. 4, s. 15-21.</w:t>
      </w:r>
    </w:p>
    <w:p w:rsidR="00874A6B" w:rsidRDefault="00216B32" w:rsidP="00DA7507">
      <w:pPr>
        <w:pStyle w:val="Bodytext450"/>
        <w:shd w:val="clear" w:color="auto" w:fill="auto"/>
        <w:jc w:val="left"/>
      </w:pPr>
      <w:r>
        <w:rPr>
          <w:vertAlign w:val="superscript"/>
        </w:rPr>
        <w:t>4:i</w:t>
      </w:r>
      <w:r>
        <w:t>)</w:t>
      </w:r>
      <w:r>
        <w:rPr>
          <w:rStyle w:val="Bodytext45NotItalic"/>
          <w:b/>
          <w:bCs/>
        </w:rPr>
        <w:t xml:space="preserve"> Bk. </w:t>
      </w:r>
      <w:r>
        <w:rPr>
          <w:rStyle w:val="Bodytext45NotItalicSpacing1pt"/>
          <w:b/>
          <w:bCs/>
        </w:rPr>
        <w:t>Zeki Veli</w:t>
      </w:r>
      <w:r>
        <w:rPr>
          <w:rStyle w:val="Bodytext45NotItalic"/>
          <w:b/>
          <w:bCs/>
        </w:rPr>
        <w:t xml:space="preserve"> d î , </w:t>
      </w:r>
      <w:r>
        <w:t>Türkistan ve Edil Havzasının Medenî Münasebet</w:t>
      </w:r>
      <w:r>
        <w:softHyphen/>
        <w:t>leri Tarihinden.</w:t>
      </w:r>
      <w:r>
        <w:rPr>
          <w:rStyle w:val="Bodytext45NotItalic"/>
          <w:b/>
          <w:bCs/>
        </w:rPr>
        <w:t xml:space="preserve"> «Yeni Türkistan», 1927, N. 2-3; s. 27-28.</w:t>
      </w:r>
      <w:r>
        <w:br w:type="page"/>
      </w:r>
    </w:p>
    <w:p w:rsidR="00874A6B" w:rsidRDefault="00216B32" w:rsidP="00DA7507">
      <w:pPr>
        <w:pStyle w:val="Bodytext210"/>
        <w:shd w:val="clear" w:color="auto" w:fill="auto"/>
        <w:spacing w:before="0" w:line="226" w:lineRule="exact"/>
        <w:ind w:firstLine="0"/>
        <w:jc w:val="left"/>
      </w:pPr>
      <w:r>
        <w:lastRenderedPageBreak/>
        <w:t>münasebet tesisi tecrübeleri de,Altın Orda ile Hindistan limanları arasında eskiden kurulmuş olan münasebetlerin devamını teşkil etse gerektir.</w:t>
      </w:r>
    </w:p>
    <w:p w:rsidR="00874A6B" w:rsidRDefault="00216B32" w:rsidP="00DA7507">
      <w:pPr>
        <w:pStyle w:val="Bodytext210"/>
        <w:shd w:val="clear" w:color="auto" w:fill="auto"/>
        <w:spacing w:before="0" w:line="226" w:lineRule="exact"/>
        <w:ind w:firstLine="520"/>
        <w:jc w:val="left"/>
      </w:pPr>
      <w:r>
        <w:t>14.üncü asrın başlarında tamamen takarrür etmiş olan bu Altın Orda - Hind münasebeti ve Ilhanlılar Devletiyle Uzakdoğuda Kaan Memleketi arasındaki münasebet neticesinde Moğol Devletinin başlan</w:t>
      </w:r>
      <w:r>
        <w:softHyphen/>
        <w:t>gıcında tamamen yıkılmış olan «Herat» şehri, bütün Ortaasyanm İkti</w:t>
      </w:r>
      <w:r>
        <w:softHyphen/>
        <w:t xml:space="preserve">sadî ve medenî merkezi şeklini aldı. 15.inci asrın sonlarına doğru bu şehrin nüfusu, ozamanın nakil vasıtalarına göre hiç mümkün görülmi- yecek bir surette, büyümüştü </w:t>
      </w:r>
      <w:r>
        <w:rPr>
          <w:vertAlign w:val="superscript"/>
        </w:rPr>
        <w:t>,r&gt;</w:t>
      </w:r>
      <w:r>
        <w:t>). Urgenç şehri de jbni Battûta geçtiği zaman, bu seyyahın tâbiriyle «Türk şehirlerinin en büyüğü» idi. Hal</w:t>
      </w:r>
      <w:r>
        <w:softHyphen/>
        <w:t>buki ozaman Ürgençin doğusunda Semerkandla «Khanbalık» (Pekin) arasındaki ticaret yolunda işliyen Mâverâünnehir tacirlerinden birisinin Mısıra gelerek, meşhur coğrafya eserinin müellifi Şihâb ed-Dîn ibn Fadl allah el-‘Umarîye verdiği malûmattan, bu yolun, Şimalî Türkistandan geçen kısmının şu yakın zamanda tamamen terkedilmiş olduğunu öğ</w:t>
      </w:r>
      <w:r>
        <w:softHyphen/>
        <w:t>reniyoruz. Bu kayıtlarda «Çu» ırmağı havzasındaki şehirler hakkında deniliyor ki: «Buralarda şimdi ancak iyi' kötü muhafaza olunmuş hara</w:t>
      </w:r>
      <w:r>
        <w:softHyphen/>
        <w:t>belerden başka bir şey yoktur. Uzaktan güzel, mamur bir köy ve civarında yemyeşil tarlalar görürsünüz. Fakat ahali bulmak niyetiyle bu köye gidince buradaki yüksek binaları tamamen boş bulursunuz. Vi</w:t>
      </w:r>
      <w:r>
        <w:softHyphen/>
        <w:t xml:space="preserve">lâyetin bütün ahalisi hayvan besliyen göçebedirler, bunların hiç biri ziraatle iştigal etmiyor </w:t>
      </w:r>
      <w:r>
        <w:rPr>
          <w:vertAlign w:val="superscript"/>
        </w:rPr>
        <w:t>4Ü</w:t>
      </w:r>
      <w:r>
        <w:t>).</w:t>
      </w:r>
    </w:p>
    <w:p w:rsidR="00874A6B" w:rsidRDefault="00216B32" w:rsidP="00DA7507">
      <w:pPr>
        <w:pStyle w:val="Bodytext210"/>
        <w:shd w:val="clear" w:color="auto" w:fill="auto"/>
        <w:spacing w:before="0" w:line="226" w:lineRule="exact"/>
        <w:ind w:firstLine="520"/>
        <w:jc w:val="left"/>
      </w:pPr>
      <w:r>
        <w:t>iki asır sonra buralarım ziyaret etmiş olan Türkistan müverrihi Kaşgarlı Haydar, Mirza Doğlat, Çu havzasındaki şehirler ve oralardaki bilginler hakkında Cemâl ül-Qarşînin malûmatını naklederken, Dunu garip buluyor, belki de tamamen yalan çıkarıyor. Çünkü kendi zama</w:t>
      </w:r>
      <w:r>
        <w:softHyphen/>
        <w:t xml:space="preserve">nında oralarda bazı kârgir binaların harabesinden başka şehir falan bulunmuyordu </w:t>
      </w:r>
      <w:r>
        <w:rPr>
          <w:vertAlign w:val="superscript"/>
        </w:rPr>
        <w:footnoteReference w:id="108"/>
      </w:r>
      <w:r>
        <w:rPr>
          <w:vertAlign w:val="superscript"/>
        </w:rPr>
        <w:t xml:space="preserve"> 45 </w:t>
      </w:r>
      <w:r>
        <w:rPr>
          <w:vertAlign w:val="superscript"/>
        </w:rPr>
        <w:footnoteReference w:id="109"/>
      </w:r>
      <w:r>
        <w:rPr>
          <w:vertAlign w:val="superscript"/>
        </w:rPr>
        <w:t xml:space="preserve"> </w:t>
      </w:r>
      <w:r>
        <w:rPr>
          <w:vertAlign w:val="superscript"/>
        </w:rPr>
        <w:footnoteReference w:id="110"/>
      </w:r>
      <w:r>
        <w:t>). İranla Çin arasında deniz yolu kurulduğu zaman</w:t>
      </w:r>
      <w:r>
        <w:br w:type="page"/>
      </w:r>
    </w:p>
    <w:p w:rsidR="00874A6B" w:rsidRDefault="00216B32" w:rsidP="00DA7507">
      <w:pPr>
        <w:pStyle w:val="Bodytext210"/>
        <w:shd w:val="clear" w:color="auto" w:fill="auto"/>
        <w:spacing w:before="0" w:after="223"/>
        <w:ind w:firstLine="0"/>
        <w:jc w:val="left"/>
      </w:pPr>
      <w:r>
        <w:rPr>
          <w:rStyle w:val="Bodytext21Spacing1pt"/>
          <w:b/>
          <w:bCs/>
        </w:rPr>
        <w:lastRenderedPageBreak/>
        <w:t xml:space="preserve">(1305), </w:t>
      </w:r>
      <w:r>
        <w:t>İran İlhanlılarıyla Uzakdoğu Moğolları kendi aralarında muş terek bir anayasa kabulü hakkında müzakerelerde bulunuyorlardı. Hattâ buna ait kaanın devletler ara münasebatma ilgili vesikası demek olan bir «Tüngâl yarlıg» mı getirmişlerdi</w:t>
      </w:r>
      <w:r>
        <w:rPr>
          <w:vertAlign w:val="superscript"/>
        </w:rPr>
        <w:footnoteReference w:id="111"/>
      </w:r>
      <w:r>
        <w:rPr>
          <w:vertAlign w:val="superscript"/>
        </w:rPr>
        <w:t xml:space="preserve"> </w:t>
      </w:r>
      <w:r>
        <w:rPr>
          <w:vertAlign w:val="superscript"/>
        </w:rPr>
        <w:footnoteReference w:id="112"/>
      </w:r>
      <w:r>
        <w:t>). Türkistanm medenî ve İktisadî terakkileri evvelce batıdan doğuya geçen kervan yollarına bağlı olduğu halde, aynı terakkiler 14.üncü asrın başlarından başlıyarak da</w:t>
      </w:r>
      <w:r>
        <w:softHyphen/>
        <w:t>ha ziyade şimalden cenuba giden yollar üzerine kurulmuş bulunuyor</w:t>
      </w:r>
      <w:r>
        <w:softHyphen/>
        <w:t xml:space="preserve">du </w:t>
      </w:r>
      <w:r>
        <w:rPr>
          <w:vertAlign w:val="superscript"/>
        </w:rPr>
        <w:t>4îi</w:t>
      </w:r>
      <w:r>
        <w:t>). Fakat bununla beraber KLaşgar ve Almalık üzerinden geçen Çin- îran ticaret yolları da hâlâ işliyordu. Hattâ Ibn Battûta’nm Kerbelâlı arkadaşı Alî b. Mansûr adında bir tüccar, Khorezmden Çine giderken, Almalık yolunun Hind yoluna göre daha kârlı olduğunu anlatmış ve İbn Battûtadan ayrılarak o yolu takip etmişti.</w:t>
      </w:r>
    </w:p>
    <w:p w:rsidR="00874A6B" w:rsidRDefault="00216B32" w:rsidP="00DA7507">
      <w:pPr>
        <w:pStyle w:val="Bodytext210"/>
        <w:shd w:val="clear" w:color="auto" w:fill="auto"/>
        <w:spacing w:before="0" w:after="108" w:line="170" w:lineRule="exact"/>
        <w:ind w:left="40" w:firstLine="0"/>
        <w:jc w:val="left"/>
      </w:pPr>
      <w:r>
        <w:t>3</w:t>
      </w:r>
    </w:p>
    <w:p w:rsidR="00874A6B" w:rsidRDefault="00216B32" w:rsidP="00DA7507">
      <w:pPr>
        <w:pStyle w:val="Heading70"/>
        <w:keepNext/>
        <w:keepLines/>
        <w:shd w:val="clear" w:color="auto" w:fill="auto"/>
        <w:spacing w:before="0" w:after="151" w:line="264" w:lineRule="exact"/>
        <w:ind w:left="40"/>
        <w:jc w:val="left"/>
      </w:pPr>
      <w:bookmarkStart w:id="18" w:name="bookmark17"/>
      <w:r>
        <w:t>Türkistanda Alçalış Devrinin Başlaması</w:t>
      </w:r>
      <w:r>
        <w:br/>
        <w:t>ve Onun Hakikî Âmilleri</w:t>
      </w:r>
      <w:bookmarkEnd w:id="18"/>
    </w:p>
    <w:p w:rsidR="00874A6B" w:rsidRDefault="00216B32" w:rsidP="00DA7507">
      <w:pPr>
        <w:pStyle w:val="Bodytext210"/>
        <w:shd w:val="clear" w:color="auto" w:fill="auto"/>
        <w:spacing w:before="0" w:line="226" w:lineRule="exact"/>
        <w:ind w:firstLine="0"/>
        <w:jc w:val="left"/>
        <w:sectPr w:rsidR="00874A6B">
          <w:headerReference w:type="even" r:id="rId195"/>
          <w:headerReference w:type="default" r:id="rId196"/>
          <w:headerReference w:type="first" r:id="rId197"/>
          <w:pgSz w:w="8400" w:h="11900"/>
          <w:pgMar w:top="1800" w:right="1088" w:bottom="908" w:left="1052" w:header="0" w:footer="3" w:gutter="0"/>
          <w:pgNumType w:start="127"/>
          <w:cols w:space="720"/>
          <w:noEndnote/>
          <w:docGrid w:linePitch="360"/>
        </w:sectPr>
      </w:pPr>
      <w:r>
        <w:pict>
          <v:shape id="_x0000_s1186" type="#_x0000_t202" style="position:absolute;margin-left:.95pt;margin-top:2.25pt;width:97.45pt;height:25.45pt;z-index:-125829345;mso-wrap-distance-left:5pt;mso-wrap-distance-right:10.45pt;mso-wrap-distance-bottom:1.95pt;mso-position-horizontal-relative:margin" filled="f" stroked="f">
            <v:textbox style="mso-fit-shape-to-text:t" inset="0,0,0,0">
              <w:txbxContent>
                <w:p w:rsidR="00216B32" w:rsidRDefault="00216B32">
                  <w:pPr>
                    <w:pStyle w:val="Bodytext210"/>
                    <w:shd w:val="clear" w:color="auto" w:fill="auto"/>
                    <w:spacing w:before="0"/>
                    <w:ind w:right="20" w:firstLine="0"/>
                    <w:jc w:val="center"/>
                  </w:pPr>
                  <w:r>
                    <w:rPr>
                      <w:rStyle w:val="Bodytext21Exact"/>
                      <w:b/>
                      <w:bCs/>
                    </w:rPr>
                    <w:t>Türkistan Hayatındaki</w:t>
                  </w:r>
                  <w:r>
                    <w:rPr>
                      <w:rStyle w:val="Bodytext21Exact"/>
                      <w:b/>
                      <w:bCs/>
                    </w:rPr>
                    <w:br/>
                    <w:t>Buhranın Başlangıcı</w:t>
                  </w:r>
                </w:p>
              </w:txbxContent>
            </v:textbox>
            <w10:wrap type="square" side="right" anchorx="margin"/>
          </v:shape>
        </w:pict>
      </w:r>
      <w:r>
        <w:t xml:space="preserve">İktisadî âmillerin medenî hayata olan tesiri diğer komşu memleketlere göre Türkistanda daha açık bir şekilde görünüyor; ve bu bilhassa 1 6.ncı asırda başlıyan ikinci devirde daha açık görülmüştür. 16.ncı asrın ilk yarısında Türkistan tarihinde misli görülmiyen bir İktisadî ve medenî buhran başladı. Horasanı da ele geçirmiş olan Özbekler ve Mâverâün- nehir fikir adamları </w:t>
      </w:r>
      <w:r>
        <w:rPr>
          <w:rStyle w:val="Bodytext21Spacing1pt0"/>
          <w:b/>
          <w:bCs/>
        </w:rPr>
        <w:t>1528</w:t>
      </w:r>
      <w:r>
        <w:t xml:space="preserve"> de Horasanda «Khusrev Cürd Câm» da Sa- fevî Şah T ahmasb ile olan savaşta ve biraz sonra Hindistan Baburlu- lariyle yapılan savaşlarda, komşularının kendilerine üstünlüklerini his</w:t>
      </w:r>
      <w:r>
        <w:softHyphen/>
        <w:t>settiler. Türkistandaki İlmî ve edebî hareketler hakkında 16.ncı asrın ortasında ve nihayetinde eserler yazan «Mahmud Vâsıfî» ve «Nakîb Haşan Khoça» bu tereddinin ilim ve edebiyat sahasındaki tezahürle</w:t>
      </w:r>
      <w:r>
        <w:softHyphen/>
        <w:t>rini saymışlardır. Vâsıfî’ye göre Horasan ve Türkistanm şevketi, He- ratın şiî Şafevîler tarafından işgaline kadar devam eder. Ömrünü Taş</w:t>
      </w:r>
      <w:r>
        <w:softHyphen/>
        <w:t>kent ve Semerkand Özoek sultanları yanında geçiren bu zat, küçük</w:t>
      </w:r>
      <w:r>
        <w:softHyphen/>
        <w:t>lüğünde Heratta Hüseyin Baykara, Câmî ve Âlişîr Nevâyî muhitini görmüş ve o güzel, ince, medenî muhitin nasıl dağıldığını bizzat müşa-</w:t>
      </w:r>
    </w:p>
    <w:p w:rsidR="00874A6B" w:rsidRDefault="00216B32" w:rsidP="00DA7507">
      <w:pPr>
        <w:pStyle w:val="Bodytext210"/>
        <w:shd w:val="clear" w:color="auto" w:fill="auto"/>
        <w:spacing w:before="0" w:line="226" w:lineRule="exact"/>
        <w:ind w:firstLine="0"/>
        <w:jc w:val="left"/>
      </w:pPr>
      <w:r>
        <w:lastRenderedPageBreak/>
        <w:t xml:space="preserve">hede etmiştir. Vâsıfî hakikî dönüm noktasının tarihini bile tayin etmek istiyor. Ozaman Safevîlerin Horasan valisi Lâle Şamlu, yeni şartlarla uyuşamıyan kimselerden beş yüz kadarına </w:t>
      </w:r>
      <w:r>
        <w:rPr>
          <w:rStyle w:val="Bodytext21Spacing1pt0"/>
          <w:b/>
          <w:bCs/>
        </w:rPr>
        <w:t>1512</w:t>
      </w:r>
      <w:r>
        <w:t xml:space="preserve"> yılının ilkbaharında Heratı terketmeğe müsaade etmişti. Baykara zamanının seçkin kimse- leri 12 nisanda kervanlara binerek Amu Derya kıyısına yakın «Akça» taraflarına geldiler. Bu göç kafilesinde meşhur müverrih Khondmır ile birçok şâirler, edibler, musikişinaslar ve fakihlerden Mevlânâ Şem- -seddîn-i Kuhistânî bulunuyordu. Mezkûr noktadan bunların bir kısmı Kâbil tarafına Baburlulara, diğer kısmı da, müellif de dahil olduğu hal</w:t>
      </w:r>
      <w:r>
        <w:softHyphen/>
        <w:t>de Karşı (Nesef) yolu ile Semerkanda özbeklere gittiler. O günden sonra Herat medeniyetinin bu seçme kuvvetleri birbirlerini göreme</w:t>
      </w:r>
      <w:r>
        <w:softHyphen/>
        <w:t xml:space="preserve">diler </w:t>
      </w:r>
      <w:r>
        <w:rPr>
          <w:vertAlign w:val="superscript"/>
        </w:rPr>
        <w:footnoteReference w:id="113"/>
      </w:r>
      <w:r>
        <w:t>).</w:t>
      </w:r>
    </w:p>
    <w:p w:rsidR="00874A6B" w:rsidRDefault="00216B32" w:rsidP="00DA7507">
      <w:pPr>
        <w:pStyle w:val="Bodytext210"/>
        <w:shd w:val="clear" w:color="auto" w:fill="auto"/>
        <w:spacing w:before="0" w:line="226" w:lineRule="exact"/>
        <w:ind w:firstLine="540"/>
        <w:jc w:val="left"/>
      </w:pPr>
      <w:r>
        <w:t>Nihayet 19.uncu asırda Türkistan istiklâlinin kaybolmasıyla ne</w:t>
      </w:r>
      <w:r>
        <w:softHyphen/>
        <w:t>ticelenen bu tereddinin sebepleri olarak, İslâm dininin terakkiye engel olması ve Türklerin istidatsızlığı gibi şeylerden bahsetmek, ancak pa- paslara yakışan bir iştir. Bu büyük ve şümullü inkılâbın hakikî âmili, hiç şüphe yok ki ozamana kadar «Yedi İklim»de hâkim olan ve doğudan batıya Türkistan üzerinden geçen «kara ticaret yolları» nın kendi mev</w:t>
      </w:r>
      <w:r>
        <w:softHyphen/>
        <w:t>kilerini, Hindistan ve Çin hududundan açılan Cenubî Asya - Afrika - Avrupa deniz yoluna ve Sibirya . Arkhangelsk tarafından açılan Şi^ malî Akdeniz ticaret yoluna, Amerika kıt'asmın Avrupalılar tarafından keşfinden sonra gelişen Okyanus deniz ticaret yollarına terketmeleri gibi umumî ve şümullü hâdiselerdir.</w:t>
      </w:r>
    </w:p>
    <w:p w:rsidR="00874A6B" w:rsidRDefault="00216B32" w:rsidP="00DA7507">
      <w:pPr>
        <w:pStyle w:val="Bodytext210"/>
        <w:shd w:val="clear" w:color="auto" w:fill="auto"/>
        <w:spacing w:before="0" w:line="226" w:lineRule="exact"/>
        <w:ind w:firstLine="540"/>
        <w:jc w:val="left"/>
        <w:sectPr w:rsidR="00874A6B">
          <w:footerReference w:type="even" r:id="rId198"/>
          <w:footerReference w:type="default" r:id="rId199"/>
          <w:pgSz w:w="8400" w:h="11900"/>
          <w:pgMar w:top="1516" w:right="1144" w:bottom="1345" w:left="1073" w:header="0" w:footer="3" w:gutter="0"/>
          <w:cols w:space="720"/>
          <w:noEndnote/>
          <w:docGrid w:linePitch="360"/>
        </w:sectPr>
      </w:pPr>
      <w:r>
        <w:t>16.ncı asırda Türkistan iktisadiyatının uğradığı bıi felâket, Porte</w:t>
      </w:r>
      <w:r>
        <w:softHyphen/>
        <w:t>kiz, sonra Holandalı ve Ingilizlerin silâhlı kuvvetlere dayanan ticaret kumpanyalarının cenuptan, Hindistan tarafından, ve aynı suretle şi</w:t>
      </w:r>
      <w:r>
        <w:softHyphen/>
        <w:t>malden, Arkhangelsk - Sibirya tarafından zuhurunun neticesidir. Şimalî Avrupada silâhlı deniz tüccar sınıfı (Hansa tüccarları) daha 14.üncü asırda kuvvetlenmiş ve hattâ Akdeniz milletleriyle kolayca rekabet •edebilecek bir hale gelmişti. Araplar ve umumen kıyıları pek meskûn olmıyan Asya kıt'asmın müslüman milletleri denizciliğe yabancı idiler. Türkler ise bunu şövalyeliğe aykırı biliyorlardı. Moğollar çağında Hind ile Çin arasında deniz münasebetleri dirilmiş idiyse de, buna Moğol</w:t>
      </w:r>
      <w:r>
        <w:softHyphen/>
        <w:t>ların bizzat iştirak ettiklerine ait malûmat yoktur. Yalnız llhanlılardan Argun Hanın Iranlı bir heyetşinas olan Kutbeddîn-i Şîrâzî vasıtası ile Akdeniz, Karadeniz ve kıyılarının pilânlarmı aldırdığı tarihlerde kay- dohınduğu gibi, bu incelemelerin neticeleri de bu bilginin, nüshaları</w:t>
      </w:r>
    </w:p>
    <w:p w:rsidR="00874A6B" w:rsidRDefault="00216B32" w:rsidP="00DA7507">
      <w:pPr>
        <w:pStyle w:val="Bodytext210"/>
        <w:shd w:val="clear" w:color="auto" w:fill="auto"/>
        <w:spacing w:before="0" w:line="226" w:lineRule="exact"/>
        <w:ind w:right="240" w:firstLine="0"/>
        <w:jc w:val="left"/>
      </w:pPr>
      <w:r>
        <w:lastRenderedPageBreak/>
        <w:t>tize yetişen eserlerinde münderiç bulunmaktadır</w:t>
      </w:r>
      <w:r>
        <w:rPr>
          <w:vertAlign w:val="superscript"/>
        </w:rPr>
        <w:t>51</w:t>
      </w:r>
      <w:r>
        <w:t>). Türkler on birinci asırdan başlıyarak Hazar Denizinin bütün kıyılarına hâkim olduklan halde, burada pek faal bir rol oynıyan ticaret kayıkçılığı ile beraber bir türk denizciliği kurulamamıştır. Moğollar çağında Altın Ordaya gelen Mısır elçilerinin ve İbn Battûta’mn malûmatına göre, Edil ırmağında kayıkçılık edenler Kep Ruslardı. Karadeniz ve «Levant» ticaretine yerli müslüman tacirler de iştirak etmişlerse de, en mühim rolü Cenevizlilerle Venedikliler oynamışlardır. Müslüman milletler denizin öte tarafında</w:t>
      </w:r>
      <w:r>
        <w:softHyphen/>
        <w:t xml:space="preserve">ki ülkelere yaptıkları seferelrde ekseriya yabancı kayıkçılardan istifade etmişlerdir. Arapların 71 1 deki İspanya (Endülüs) seferi de böyledir.. Araplar deniz kıyılarına malik oldukları halde payitahtlarını sahilden- uzak yerlerde kurdular </w:t>
      </w:r>
      <w:r>
        <w:rPr>
          <w:vertAlign w:val="superscript"/>
        </w:rPr>
        <w:t>5</w:t>
      </w:r>
      <w:r>
        <w:t xml:space="preserve">-). Hindistan İslamların eline geçtiği halde, Dicle ve Fırat ırmaklarıyla Sind ırmağı arasında deniz yoluyla işliyen deniz ticareti, kara ticaretine göre zayıf olmuştur. Halbuki bu yoldan harb işlerinde de istifade ediliyordu (meselâ milâdî 720 yılında Â1.-İ Mühelleb’iin Kirman ve Bülücistana kaçışında öyle olmuştur). Mısırlı türk âlimi Beylik el-Qıbçaqî’nin </w:t>
      </w:r>
      <w:r>
        <w:rPr>
          <w:rStyle w:val="Bodytext21Spacing1pt0"/>
          <w:b/>
          <w:bCs/>
        </w:rPr>
        <w:t>1242</w:t>
      </w:r>
      <w:r>
        <w:t xml:space="preserve"> tarihinde Akdeniz bahriyelileri tarafından İskenderiye ile Tarablus arasındaki seferlerde istimal olun</w:t>
      </w:r>
      <w:r>
        <w:softHyphen/>
        <w:t>duğunu haber verdiği mıknatıslı su puslası, Moğollar zamanında kuv</w:t>
      </w:r>
      <w:r>
        <w:softHyphen/>
        <w:t xml:space="preserve">vetlenen Hind - Çin deniz ticaret gemilerinde 1 3.üncü asrın sonlarına doğru geniş mikyasta kullanılmıştır </w:t>
      </w:r>
      <w:r>
        <w:rPr>
          <w:vertAlign w:val="superscript"/>
        </w:rPr>
        <w:t>,&gt;3</w:t>
      </w:r>
      <w:r>
        <w:t>).</w:t>
      </w:r>
    </w:p>
    <w:p w:rsidR="00874A6B" w:rsidRDefault="00216B32" w:rsidP="00DA7507">
      <w:pPr>
        <w:pStyle w:val="Bodytext210"/>
        <w:shd w:val="clear" w:color="auto" w:fill="auto"/>
        <w:spacing w:before="0" w:line="226" w:lineRule="exact"/>
        <w:ind w:firstLine="540"/>
        <w:jc w:val="left"/>
        <w:sectPr w:rsidR="00874A6B">
          <w:headerReference w:type="even" r:id="rId200"/>
          <w:headerReference w:type="default" r:id="rId201"/>
          <w:footerReference w:type="even" r:id="rId202"/>
          <w:footerReference w:type="default" r:id="rId203"/>
          <w:pgSz w:w="8400" w:h="11900"/>
          <w:pgMar w:top="1687" w:right="1026" w:bottom="971" w:left="1018" w:header="0" w:footer="3" w:gutter="0"/>
          <w:pgNumType w:start="114"/>
          <w:cols w:space="720"/>
          <w:noEndnote/>
          <w:docGrid w:linePitch="360"/>
        </w:sectPr>
      </w:pPr>
      <w:r>
        <w:t>Arapların, sonradan bilhassa. 15.inci asırda Umman ve Şap De</w:t>
      </w:r>
      <w:r>
        <w:softHyphen/>
        <w:t xml:space="preserve">nizlerinde gemiciliği cidden ilerletmeğe başladıkları ve bu hususta bazı ' terakkiler elde ettikleri malûm ise de </w:t>
      </w:r>
      <w:r>
        <w:rPr>
          <w:vertAlign w:val="superscript"/>
        </w:rPr>
        <w:t>54</w:t>
      </w:r>
      <w:r>
        <w:t xml:space="preserve">), bu teşkilât, Avrupalıların sağ- </w:t>
      </w:r>
      <w:r>
        <w:rPr>
          <w:vertAlign w:val="superscript"/>
        </w:rPr>
        <w:footnoteReference w:id="114"/>
      </w:r>
      <w:r>
        <w:t xml:space="preserve"> </w:t>
      </w:r>
    </w:p>
    <w:p w:rsidR="00874A6B" w:rsidRDefault="00216B32" w:rsidP="00DA7507">
      <w:pPr>
        <w:pStyle w:val="Bodytext210"/>
        <w:shd w:val="clear" w:color="auto" w:fill="auto"/>
        <w:spacing w:before="0" w:line="226" w:lineRule="exact"/>
        <w:ind w:firstLine="540"/>
        <w:jc w:val="left"/>
      </w:pPr>
      <w:r>
        <w:lastRenderedPageBreak/>
        <w:t>lam denizciliğine dayanabilecek mahiyette değildi.</w:t>
      </w:r>
    </w:p>
    <w:p w:rsidR="00874A6B" w:rsidRDefault="00216B32" w:rsidP="00DA7507">
      <w:pPr>
        <w:pStyle w:val="Bodytext210"/>
        <w:shd w:val="clear" w:color="auto" w:fill="auto"/>
        <w:spacing w:before="0" w:line="228" w:lineRule="exact"/>
        <w:ind w:firstLine="500"/>
        <w:jc w:val="left"/>
      </w:pPr>
      <w:r>
        <w:t xml:space="preserve">Ümit Burnundan Hindistana yol açan Portekizliler Cenubî Hind «Vis Kırallığı» nı kurdular ve birinci vis kıral Fransisco d’Almeide ve halefi Alfonso d*Albuquerque birçok kıyı bölgelerini aldılar. Nihayet </w:t>
      </w:r>
      <w:r>
        <w:rPr>
          <w:rStyle w:val="Bodytext21Spacing1pt0"/>
          <w:b/>
          <w:bCs/>
        </w:rPr>
        <w:t>1508</w:t>
      </w:r>
      <w:r>
        <w:t xml:space="preserve"> de arap gemicileriyle harbederek sonradan İran İktisadî hayatın</w:t>
      </w:r>
      <w:r>
        <w:softHyphen/>
        <w:t xml:space="preserve">da mühim rol oynıyan «Hürmüz» ü ele geçirdiler. Bunlar bir asır kadar zaman kendi başlarına kaldılarsa da gittikçe kuvvetlendiler. </w:t>
      </w:r>
      <w:r>
        <w:rPr>
          <w:rStyle w:val="Bodytext21Spacing1pt0"/>
          <w:b/>
          <w:bCs/>
        </w:rPr>
        <w:t>1602</w:t>
      </w:r>
      <w:r>
        <w:t xml:space="preserve"> de Holandalıların «Doğu Hind Kumpanyası» ve </w:t>
      </w:r>
      <w:r>
        <w:rPr>
          <w:rStyle w:val="Bodytext21Spacing1pt0"/>
          <w:b/>
          <w:bCs/>
        </w:rPr>
        <w:t>1612</w:t>
      </w:r>
      <w:r>
        <w:t xml:space="preserve"> de de «İngiliz - Hind Kumpanyası» kuruldu. Portekizliler </w:t>
      </w:r>
      <w:r>
        <w:rPr>
          <w:rStyle w:val="Bodytext21Spacing1pt0"/>
          <w:b/>
          <w:bCs/>
        </w:rPr>
        <w:t>1613</w:t>
      </w:r>
      <w:r>
        <w:t xml:space="preserve"> yılma kadar «Gua» ile «Hürmüz» ün her ikisine hâkim idiler. Böylelikle Hindistan ve Iran deniz ticareti Avrupalılara münhasır kaldı. Hindistan ticareti Portekiz</w:t>
      </w:r>
      <w:r>
        <w:softHyphen/>
        <w:t>lilerin inhisarı altında iken, İngilizlerle Holandalılar Hindistana şimal</w:t>
      </w:r>
      <w:r>
        <w:softHyphen/>
        <w:t xml:space="preserve">den yol.bulmak teşebbüsünde bulundular. </w:t>
      </w:r>
      <w:r>
        <w:rPr>
          <w:rStyle w:val="Bodytext21Spacing1pt0"/>
          <w:b/>
          <w:bCs/>
        </w:rPr>
        <w:t>1553</w:t>
      </w:r>
      <w:r>
        <w:t xml:space="preserve"> yılında «İngiliz Ticaret Kumpanyası» na mensup heyet yani Sibirya ırmakları üzerinden Çine yol ariyan «Chensİer» heyeti ile </w:t>
      </w:r>
      <w:r>
        <w:rPr>
          <w:rStyle w:val="Bodytext21Spacing1pt0"/>
          <w:b/>
          <w:bCs/>
        </w:rPr>
        <w:t>1558</w:t>
      </w:r>
      <w:r>
        <w:t xml:space="preserve"> yılında Şimal Buz Denizinden Hazar Denizi - Bukhara vasıtası ile Hindistana yol ariyan «Jankinson» aynı, maksatla Şimalî Asyaya ve Orta Asyaya seferler yaptılar. Bun</w:t>
      </w:r>
      <w:r>
        <w:softHyphen/>
        <w:t>lardan İngiliz «AVillıam Merik» Sibiryanın en uzak köşelerine kadar geçip «Obi» havzası vasıtasıyla Çine İngiliz tüccarlarını göndermeğe muvaffak oldu. İngiliz sermayedarları şimalde daha ziyade rus tüccar</w:t>
      </w:r>
      <w:r>
        <w:softHyphen/>
        <w:t xml:space="preserve">larını kullanmayı faydalı buluyorlardı. İngiliz ticaretine vasıtacılık eden rus «Stroganov» tüccar ailesi, daha </w:t>
      </w:r>
      <w:r>
        <w:rPr>
          <w:rStyle w:val="Bodytext21Spacing1pt0"/>
          <w:b/>
          <w:bCs/>
        </w:rPr>
        <w:t>1517</w:t>
      </w:r>
      <w:r>
        <w:t xml:space="preserve"> yılında Sibirya ve Şimal ka- vimlerinden topladıkları ham eşyayı «Arkhangelsk» vasıtasıyla İngi- 1 izi ere veriyordu. Sonradan bütün Batı Sibiryayı elde eden bu aile bil</w:t>
      </w:r>
      <w:r>
        <w:softHyphen/>
        <w:t>fiil Moskova'dan' çok Londraya tabiydi. Bunların dış ticaret için Mos- kovadan aldıkları ilk imtiyaznameler, rus çarı Dördüncü İvan tarafın</w:t>
      </w:r>
      <w:r>
        <w:softHyphen/>
        <w:t xml:space="preserve">dan </w:t>
      </w:r>
      <w:r>
        <w:rPr>
          <w:rStyle w:val="Bodytext21Spacing1pt0"/>
          <w:b/>
          <w:bCs/>
        </w:rPr>
        <w:t>1552, 155, 1560</w:t>
      </w:r>
      <w:r>
        <w:t xml:space="preserve"> yıllarında İngilizlerle ticaret hukukunu tasdik ederek verilen fermanlardır. Bu fermanlara göre, bu Ural - Rus «tüc</w:t>
      </w:r>
      <w:r>
        <w:softHyphen/>
        <w:t xml:space="preserve">carlar padişahı», kendi basma askerler bulundurabiliyordu. Stroganov- Jar </w:t>
      </w:r>
      <w:r>
        <w:rPr>
          <w:rStyle w:val="Bodytext21Spacing1pt0"/>
          <w:b/>
          <w:bCs/>
        </w:rPr>
        <w:t>1517</w:t>
      </w:r>
      <w:r>
        <w:t xml:space="preserve"> de daha o vakit müstakil olan «Kazan Hanlığı» nm şimalinde «Qama» havzasında şehir ve kaleler yaptılar. Moskova Rusları daha i 6.ncı asrm ilk yarısında yine Avrupa emtiasının Mangıt - Nogay, As- farkhan, Kazan hududunda, bilhassa İngiliz çuhası ve silâh müstesna olmak üzere, demir mamulâtı satmak yolundaki faaliyetine vasıtacılık işini görerek, oralarının bütün ham eşyasını, derilerini kendisine çeke</w:t>
      </w:r>
      <w:r>
        <w:softHyphen/>
        <w:t>rek iktisaden kendisine tâbi etmeği bilmişti. Nihayet Müthiş İvan ora- hırını siyaseten de tâbi edebildi. Şimaldeki Stroganovlar ise kendi ti</w:t>
      </w:r>
      <w:r>
        <w:softHyphen/>
        <w:t>caret kervanlarını korumak için o güne kadar Doğu Asyada kullaml- mıyan barutlu silâhlarla silâhlandırdığı «Rus Kozak» kuvvetiyle, şima</w:t>
      </w:r>
      <w:r>
        <w:softHyphen/>
        <w:t xml:space="preserve">lin </w:t>
      </w:r>
      <w:r>
        <w:rPr>
          <w:rStyle w:val="Bodytext213"/>
          <w:b/>
          <w:bCs/>
        </w:rPr>
        <w:t>ufak</w:t>
      </w:r>
      <w:r>
        <w:t xml:space="preserve"> beğliklerini ve garbi «Sibirya Hanlığı» m yendikten sonra, ora</w:t>
      </w:r>
      <w:r>
        <w:softHyphen/>
      </w:r>
      <w:r>
        <w:rPr>
          <w:rStyle w:val="Bodytext21Spacing1pt0"/>
          <w:b/>
          <w:bCs/>
        </w:rPr>
        <w:t>lara</w:t>
      </w:r>
      <w:r>
        <w:t xml:space="preserve"> ticaret merkezleri sıfatıyla </w:t>
      </w:r>
      <w:r>
        <w:rPr>
          <w:rStyle w:val="Bodytext21Spacing1pt0"/>
          <w:b/>
          <w:bCs/>
        </w:rPr>
        <w:t>1556</w:t>
      </w:r>
      <w:r>
        <w:t xml:space="preserve"> da «Perm» ve </w:t>
      </w:r>
      <w:r>
        <w:rPr>
          <w:rStyle w:val="Bodytext21Spacing1pt0"/>
          <w:b/>
          <w:bCs/>
        </w:rPr>
        <w:t>1586</w:t>
      </w:r>
      <w:r>
        <w:t xml:space="preserve"> da «Tobolsk» şehrini kurdular. Rusya tarafından resmen işgali </w:t>
      </w:r>
      <w:r>
        <w:rPr>
          <w:rStyle w:val="Bodytext21Spacing1pt0"/>
          <w:b/>
          <w:bCs/>
        </w:rPr>
        <w:t>1552</w:t>
      </w:r>
      <w:r>
        <w:t xml:space="preserve"> yılında tamam olan Kazanın, yani eski Bulgarin, tüccarlarıyla buradaki «Tacik» tes</w:t>
      </w:r>
      <w:r>
        <w:softHyphen/>
        <w:t>miye olunan Ortaasya tacirleri, galiba bu hanlığın resmen müstakil ol</w:t>
      </w:r>
      <w:r>
        <w:softHyphen/>
        <w:t xml:space="preserve">duğu devirde bile, </w:t>
      </w:r>
      <w:r>
        <w:lastRenderedPageBreak/>
        <w:t>Avrupa emtiasının tesiri altına düşmüşlerdi. Bu şehri ve vilâyetini idare eden Altın Orda tatar aristokrasisi ve askeri Kurun</w:t>
      </w:r>
      <w:r>
        <w:softHyphen/>
        <w:t>dakilerle bir olup, aynı uruklara mensup idiler (Şirin, Barın, Argın, Kıpçak, Mamuk handan sonra Barın yerine Mangıt) ; bunlar şehrin (yani Kazanın) müdafaasına pek çok gayret sarfettilerse de, ülkenin verli tüccar unsuru galiba artık Arkhangelsk ve Nijni-Novgorodun İkti</w:t>
      </w:r>
      <w:r>
        <w:softHyphen/>
        <w:t>sadî nüfuzunda idi. Bu tüccarların Ruslarla sıkı münasebetlerinden is</w:t>
      </w:r>
      <w:r>
        <w:softHyphen/>
        <w:t>tifade ederek, Kazan hanları, Moskova ile olan siyasî işlerini ekseriya bunların vasıtasıyla görüyorlardı. Hanlığın işgalinden sonra Ruslar bu</w:t>
      </w:r>
      <w:r>
        <w:softHyphen/>
        <w:t>ralardaki tatar askerî zümrelerini toptan öldürüp Türk ve İslâm me</w:t>
      </w:r>
      <w:r>
        <w:softHyphen/>
        <w:t>denî eserlerini yıkıp yağma etmek hususlarında fazla gayret gösterdi</w:t>
      </w:r>
      <w:r>
        <w:softHyphen/>
        <w:t>ler. Fakat yerli Kazanlılarm ticaret işleri mutazarrır olmadı. Belki az müddet sonra daha geniş bir ölçüde devam etti. Şehrin işgalinden altı yıl sonra Kazan tüccarlarından Burnaşev adında birinin Moskova ta</w:t>
      </w:r>
      <w:r>
        <w:softHyphen/>
        <w:t>rafından Çine elçi olarak gönderildiğini, bundan sonra da Kazan tüc</w:t>
      </w:r>
      <w:r>
        <w:softHyphen/>
        <w:t>carlarını Mangıt ve Başkurt Ellerinde ve Sibiryada rus ticareti vasıta- cılığmda rolleri gittikçe artmış olarak görüyoruz. I 7.nci asrın başına doğru rus tüccarları Sibiryanın ve şimalî Türkistanın her yerine el uzat</w:t>
      </w:r>
      <w:r>
        <w:softHyphen/>
        <w:t xml:space="preserve">tılar. </w:t>
      </w:r>
      <w:r>
        <w:rPr>
          <w:rStyle w:val="Bodytext21Spacing1pt0"/>
          <w:b/>
          <w:bCs/>
        </w:rPr>
        <w:t>1618</w:t>
      </w:r>
      <w:r>
        <w:t xml:space="preserve"> yılında iîk rus, Sibirya yolu ile Pekine vardı. </w:t>
      </w:r>
      <w:r>
        <w:rPr>
          <w:rStyle w:val="Bodytext21Spacing1pt0"/>
          <w:b/>
          <w:bCs/>
        </w:rPr>
        <w:t>1620</w:t>
      </w:r>
      <w:r>
        <w:t xml:space="preserve"> de Rus</w:t>
      </w:r>
      <w:r>
        <w:softHyphen/>
        <w:t xml:space="preserve">lar Yenisey havzasında yerleştiler. Tüfekle silâhlanmış olan bu ticaret ajanları hiçbir yerde ciddî bir mukabele görmediler. Yalnız Ruslar </w:t>
      </w:r>
      <w:r>
        <w:rPr>
          <w:rStyle w:val="Bodytext21Spacing1pt0"/>
          <w:b/>
          <w:bCs/>
        </w:rPr>
        <w:t>1622 de</w:t>
      </w:r>
      <w:r>
        <w:t xml:space="preserve"> kendileri gibi silâhlı olan ilk Asya kavmine, Batı Moğol (Oyrat)lara rastladılar. Bunlar bu jjilâhı, Avrupalı ve bilhassa Holandalı demz tacir îerinden satın almakta olan Çin ve Hindistan tüccarlarından alan «Mâve. ıâünnehir» vasıtalarıyla elde etmiş olsa gerektir. </w:t>
      </w:r>
      <w:r>
        <w:rPr>
          <w:rStyle w:val="Bodytext21Spacing1pt0"/>
          <w:b/>
          <w:bCs/>
        </w:rPr>
        <w:t>1500</w:t>
      </w:r>
      <w:r>
        <w:t xml:space="preserve"> hududunda Çine seyahat </w:t>
      </w:r>
      <w:r>
        <w:rPr>
          <w:rStyle w:val="Bodytext213"/>
          <w:b/>
          <w:bCs/>
        </w:rPr>
        <w:t>eden</w:t>
      </w:r>
      <w:r>
        <w:t xml:space="preserve"> osmanlı müellifi Ali E k b e </w:t>
      </w:r>
      <w:r>
        <w:rPr>
          <w:rStyle w:val="Bodytext218ptItalic"/>
          <w:b/>
          <w:bCs/>
        </w:rPr>
        <w:t>t</w:t>
      </w:r>
      <w:r>
        <w:t xml:space="preserve"> K </w:t>
      </w:r>
      <w:r>
        <w:rPr>
          <w:rStyle w:val="Bodytext21Spacing3pt"/>
          <w:b/>
          <w:bCs/>
        </w:rPr>
        <w:t>hata</w:t>
      </w:r>
      <w:r>
        <w:t xml:space="preserve"> y î, Kaîmuk ülkesi, onların ordusu ve saire hakkında güzel malûmat bırakmıştır; ona göre, Kalmuklar ancak yay, ok ile müsellâh olup, kendilerinde eslihai na- riye namına hiç bir âlet bulunmuyordu. Ali Ekbere göre, Kalmuklarda at</w:t>
      </w:r>
      <w:r>
        <w:softHyphen/>
        <w:t>larını nallatmak için bile demir bulunmuyormuş. Demek bunlara Avrupa silâhı ancak Ali Ekberin seyahatinden sonra gelmiştir.</w:t>
      </w:r>
    </w:p>
    <w:p w:rsidR="00874A6B" w:rsidRDefault="00216B32" w:rsidP="00DA7507">
      <w:pPr>
        <w:pStyle w:val="Bodytext210"/>
        <w:shd w:val="clear" w:color="auto" w:fill="auto"/>
        <w:spacing w:before="0"/>
        <w:ind w:firstLine="0"/>
        <w:jc w:val="left"/>
      </w:pPr>
      <w:r>
        <w:t>Avrupa deniz ticaretinin ve emtiasının, Ortaasyanm cenup böl-</w:t>
      </w:r>
      <w:r>
        <w:br w:type="page"/>
      </w:r>
    </w:p>
    <w:p w:rsidR="00874A6B" w:rsidRDefault="00216B32" w:rsidP="00DA7507">
      <w:pPr>
        <w:pStyle w:val="Bodytext210"/>
        <w:shd w:val="clear" w:color="auto" w:fill="auto"/>
        <w:spacing w:before="0" w:after="720" w:line="226" w:lineRule="exact"/>
        <w:ind w:left="140" w:firstLine="0"/>
        <w:jc w:val="left"/>
      </w:pPr>
      <w:r>
        <w:lastRenderedPageBreak/>
        <w:t>Avrupa Deniz Ti-</w:t>
      </w:r>
      <w:r>
        <w:br/>
        <w:t>caretinin Ortaasya</w:t>
      </w:r>
      <w:r>
        <w:br/>
        <w:t>İktisadî Hayalına</w:t>
      </w:r>
      <w:r>
        <w:br/>
        <w:t>Tesiri</w:t>
      </w:r>
    </w:p>
    <w:p w:rsidR="00874A6B" w:rsidRDefault="00216B32" w:rsidP="00DA7507">
      <w:pPr>
        <w:pStyle w:val="Bodytext210"/>
        <w:framePr w:w="6163" w:h="3233" w:wrap="around" w:vAnchor="text" w:hAnchor="margin" w:x="83" w:y="-3227"/>
        <w:shd w:val="clear" w:color="auto" w:fill="auto"/>
        <w:spacing w:before="0" w:line="226" w:lineRule="exact"/>
        <w:ind w:firstLine="0"/>
        <w:jc w:val="left"/>
      </w:pPr>
      <w:r>
        <w:rPr>
          <w:rStyle w:val="Bodytext21Exact0"/>
          <w:b/>
          <w:bCs/>
        </w:rPr>
        <w:t>gesin</w:t>
      </w:r>
      <w:r>
        <w:rPr>
          <w:rStyle w:val="Bodytext21Exact"/>
          <w:b/>
          <w:bCs/>
        </w:rPr>
        <w:t xml:space="preserve">deki rolü daha kuvvetliydi. </w:t>
      </w:r>
      <w:r>
        <w:rPr>
          <w:rStyle w:val="Bodytext21Spacing1ptExact0"/>
          <w:b/>
          <w:bCs/>
        </w:rPr>
        <w:t>1498</w:t>
      </w:r>
      <w:r>
        <w:rPr>
          <w:rStyle w:val="Bodytext21Exact"/>
          <w:b/>
          <w:bCs/>
        </w:rPr>
        <w:t xml:space="preserve"> yılında Portekizlilerin «Gang» deltasınsT^elmelerinden, </w:t>
      </w:r>
      <w:r>
        <w:rPr>
          <w:rStyle w:val="Bodytext21Spacing1ptExact0"/>
          <w:b/>
          <w:bCs/>
        </w:rPr>
        <w:t>1670</w:t>
      </w:r>
      <w:r>
        <w:rPr>
          <w:rStyle w:val="Bodytext21Exact"/>
          <w:b/>
          <w:bCs/>
        </w:rPr>
        <w:t xml:space="preserve"> yılında İngiHzlerin «Bombay» ve </w:t>
      </w:r>
      <w:r>
        <w:rPr>
          <w:rStyle w:val="Bodytext21Spacing1ptExact0"/>
          <w:b/>
          <w:bCs/>
        </w:rPr>
        <w:t xml:space="preserve">1700 </w:t>
      </w:r>
      <w:r>
        <w:rPr>
          <w:rStyle w:val="Bodytext21Exact"/>
          <w:b/>
          <w:bCs/>
        </w:rPr>
        <w:t>de Gang deltasında «Kalkiite» de yerleşip Batı ve Doğu «Fakturya» ic.rını kurarak Hindistana tamamen malik ve hâkim olmağa başlamalarına kadar geçen iki asır içinde, bu emtia istilâsının Ortaasyamn hem ikti- s idî ve hem siyasî - İçtimaî hayatında tesiri tamam takarrür etmişti.</w:t>
      </w:r>
    </w:p>
    <w:p w:rsidR="00874A6B" w:rsidRDefault="00216B32" w:rsidP="00DA7507">
      <w:pPr>
        <w:pStyle w:val="Bodytext210"/>
        <w:framePr w:w="6163" w:h="3233" w:wrap="around" w:vAnchor="text" w:hAnchor="margin" w:x="83" w:y="-3227"/>
        <w:shd w:val="clear" w:color="auto" w:fill="auto"/>
        <w:spacing w:before="0" w:line="226" w:lineRule="exact"/>
        <w:ind w:firstLine="1920"/>
        <w:jc w:val="left"/>
      </w:pPr>
      <w:r>
        <w:rPr>
          <w:rStyle w:val="Bodytext21Exact"/>
          <w:b/>
          <w:bCs/>
        </w:rPr>
        <w:t>Avrupalılar buralara mensucat, demir eşya ve ek</w:t>
      </w:r>
      <w:r>
        <w:rPr>
          <w:rStyle w:val="Bodytext21Exact"/>
          <w:b/>
          <w:bCs/>
        </w:rPr>
        <w:softHyphen/>
        <w:t>seriya kaçakçılık tarzıyla silâh, tüfek satıyorlar ve bununla bütün serveti kendi ellerine geçiriyor</w:t>
      </w:r>
      <w:r>
        <w:rPr>
          <w:rStyle w:val="Bodytext21Exact"/>
          <w:b/>
          <w:bCs/>
        </w:rPr>
        <w:softHyphen/>
        <w:t xml:space="preserve">lardı. Hürmü^de oturan Portekizlilerin İranlılara sattıkları silâh, top ve tüfek elbette kendi ellerin- silâhlardan aşağı nevi idi. Bununla beraber bu silâhlarla silâhlan- </w:t>
      </w:r>
      <w:r>
        <w:rPr>
          <w:rStyle w:val="Bodytext21Exact"/>
          <w:b/>
          <w:bCs/>
          <w:vertAlign w:val="superscript"/>
        </w:rPr>
        <w:t>mı</w:t>
      </w:r>
      <w:r>
        <w:rPr>
          <w:rStyle w:val="Bodytext21Exact0"/>
          <w:b/>
          <w:bCs/>
        </w:rPr>
        <w:t>Ş °l</w:t>
      </w:r>
      <w:r>
        <w:rPr>
          <w:rStyle w:val="Bodytext21Exact"/>
          <w:b/>
          <w:bCs/>
          <w:vertAlign w:val="superscript"/>
        </w:rPr>
        <w:t>ar</w:t>
      </w:r>
      <w:r>
        <w:rPr>
          <w:rStyle w:val="Bodytext21Exact"/>
          <w:b/>
          <w:bCs/>
        </w:rPr>
        <w:t>* S**fevî T</w:t>
      </w:r>
      <w:r>
        <w:rPr>
          <w:rStyle w:val="Bodytext21Exact0"/>
          <w:b/>
          <w:bCs/>
        </w:rPr>
        <w:t>ü</w:t>
      </w:r>
      <w:r>
        <w:rPr>
          <w:rStyle w:val="Bodytext21Exact"/>
          <w:b/>
          <w:bCs/>
        </w:rPr>
        <w:t>rkmen ordusu ok ve yayla silâhlı olan Türkistan - Özbek ordusuna üstündü. Bu âletin üstünlüğü, daha Akkoyunlular hâ-</w:t>
      </w:r>
    </w:p>
    <w:p w:rsidR="00874A6B" w:rsidRDefault="00216B32" w:rsidP="00DA7507">
      <w:pPr>
        <w:pStyle w:val="Bodytext210"/>
        <w:shd w:val="clear" w:color="auto" w:fill="auto"/>
        <w:tabs>
          <w:tab w:val="left" w:pos="996"/>
        </w:tabs>
        <w:spacing w:before="0" w:line="226" w:lineRule="exact"/>
        <w:ind w:firstLine="0"/>
        <w:jc w:val="left"/>
      </w:pPr>
      <w:r>
        <w:rPr>
          <w:rStyle w:val="Bodytext212"/>
          <w:b/>
          <w:bCs/>
        </w:rPr>
        <w:t>kimi</w:t>
      </w:r>
      <w:r>
        <w:t xml:space="preserve">yeti çağında bilinmiş ve Firenk tipi top hattâ tüfeklerin Mardinli hz-Zâhir Mecdeddin İsa ile Halep meliki Çikemin, Karayülük Osman ile </w:t>
      </w:r>
      <w:r>
        <w:rPr>
          <w:rStyle w:val="Bodytext21Spacing1pt0"/>
          <w:b/>
          <w:bCs/>
        </w:rPr>
        <w:t>1406</w:t>
      </w:r>
      <w:r>
        <w:t xml:space="preserve"> yılında vaki olan muharebelerinde, keza </w:t>
      </w:r>
      <w:r>
        <w:rPr>
          <w:rStyle w:val="Bodytext21Spacing1pt0"/>
          <w:b/>
          <w:bCs/>
        </w:rPr>
        <w:t>1421</w:t>
      </w:r>
      <w:r>
        <w:t xml:space="preserve"> de bun- ların Arnidi muhasara ettiklerinde kullanıldığı kaydedilmiştir .•”*)• Bu silâhlar her halde Emir Çikem tarafından tedarik edilmişti. Sonradan ou ateşli silâhlar aynı zamanda «Rûm» yani Anadolu vasıtasıyla «usta</w:t>
      </w:r>
      <w:r>
        <w:softHyphen/>
        <w:t>yı Rûmî» yani Anadolulu türk topçularıyla birlikte İrana ye Hindis</w:t>
      </w:r>
      <w:r>
        <w:softHyphen/>
        <w:t>in</w:t>
      </w:r>
      <w:r>
        <w:tab/>
        <w:t xml:space="preserve">Türkistana geçti. </w:t>
      </w:r>
      <w:r>
        <w:rPr>
          <w:rStyle w:val="Bodytext21Spacing1pt0"/>
          <w:b/>
          <w:bCs/>
        </w:rPr>
        <w:t>1528</w:t>
      </w:r>
      <w:r>
        <w:t xml:space="preserve"> eylülünde Horasanda 40,000 askeri</w:t>
      </w:r>
    </w:p>
    <w:p w:rsidR="00874A6B" w:rsidRDefault="00216B32" w:rsidP="00DA7507">
      <w:pPr>
        <w:pStyle w:val="Bodytext210"/>
        <w:shd w:val="clear" w:color="auto" w:fill="auto"/>
        <w:spacing w:before="0" w:after="182" w:line="226" w:lineRule="exact"/>
        <w:ind w:firstLine="0"/>
        <w:jc w:val="left"/>
      </w:pPr>
      <w:r>
        <w:t xml:space="preserve">olan Şah Tahmasb, 300,000 askeri olan Özbek Übeydullah Hana ancak «Rûm düsturu top ve altı bin tüfek» yardımıyla galip gelmişti. Bu vakıayı kaydeden Hind sultanı Babur Mirza </w:t>
      </w:r>
      <w:r>
        <w:rPr>
          <w:vertAlign w:val="superscript"/>
        </w:rPr>
        <w:t>r&gt;,;</w:t>
      </w:r>
      <w:r>
        <w:t>) Safevîlerin galebe</w:t>
      </w:r>
      <w:r>
        <w:softHyphen/>
        <w:t xml:space="preserve">sini topların oklara ve «yedeciliğe» galebesi suretinde tasvir etmişti. Fakat hakikatte bu galebe Safevî ordusunu Avrupa silâhlarıyla silâh- </w:t>
      </w:r>
      <w:r>
        <w:rPr>
          <w:rStyle w:val="Bodytext212"/>
          <w:b/>
          <w:bCs/>
        </w:rPr>
        <w:t>Iandıran Porteki</w:t>
      </w:r>
      <w:r>
        <w:t>zlilerim muz</w:t>
      </w:r>
      <w:r>
        <w:rPr>
          <w:rStyle w:val="Bodytext212"/>
          <w:b/>
          <w:bCs/>
        </w:rPr>
        <w:t>affe</w:t>
      </w:r>
      <w:r>
        <w:t xml:space="preserve">riydi demekti. Çünkü Özbekler de </w:t>
      </w:r>
      <w:r>
        <w:rPr>
          <w:rStyle w:val="Bodytext218ptItalic"/>
          <w:b/>
          <w:bCs/>
        </w:rPr>
        <w:t xml:space="preserve">o </w:t>
      </w:r>
      <w:r>
        <w:t xml:space="preserve">zaman tüfeksiz değildiler. </w:t>
      </w:r>
      <w:r>
        <w:rPr>
          <w:rStyle w:val="Bodytext212"/>
          <w:b/>
          <w:bCs/>
        </w:rPr>
        <w:t>Bu</w:t>
      </w:r>
      <w:r>
        <w:t xml:space="preserve"> v</w:t>
      </w:r>
      <w:r>
        <w:rPr>
          <w:rStyle w:val="Bodytext212"/>
          <w:b/>
          <w:bCs/>
        </w:rPr>
        <w:t>ak</w:t>
      </w:r>
      <w:r>
        <w:t>ıadan daha önce Özbek hanı Şavbak Hanın Sem</w:t>
      </w:r>
      <w:r>
        <w:rPr>
          <w:rStyle w:val="Bodytext212"/>
          <w:b/>
          <w:bCs/>
        </w:rPr>
        <w:t>erk</w:t>
      </w:r>
      <w:r>
        <w:t xml:space="preserve">and ve sonra KKorezmi kuşatmasında tüfekçilerin birinci </w:t>
      </w:r>
      <w:r>
        <w:rPr>
          <w:rStyle w:val="Bodytext212"/>
          <w:b/>
          <w:bCs/>
        </w:rPr>
        <w:t>Tafta b</w:t>
      </w:r>
      <w:r>
        <w:t xml:space="preserve">ulunduğu, mezkûr hanın kendi zamanında yapılan minyatürlerde </w:t>
      </w:r>
      <w:r>
        <w:rPr>
          <w:rStyle w:val="Bodytext212"/>
          <w:b/>
          <w:bCs/>
        </w:rPr>
        <w:t>gösterilm</w:t>
      </w:r>
      <w:r>
        <w:t xml:space="preserve">iştir </w:t>
      </w:r>
      <w:r>
        <w:rPr>
          <w:rStyle w:val="Bodytext21Spacing1pt0"/>
          <w:b/>
          <w:bCs/>
        </w:rPr>
        <w:t>*').</w:t>
      </w:r>
      <w:r>
        <w:t xml:space="preserve"> Bunlar bu tüfekleri Rusya ve Sibiryadan ve yahut Kırım yoluyla Türkiyeden getirtmiş olacaklar. Umumiyetle Safevîler, Hindistanda Babur ve sonra Özbekler yanlarında «topçî-yi Rûmî»,</w:t>
      </w:r>
    </w:p>
    <w:p w:rsidR="00874A6B" w:rsidRDefault="00216B32" w:rsidP="00DA7507">
      <w:pPr>
        <w:pStyle w:val="Bodytext160"/>
        <w:shd w:val="clear" w:color="auto" w:fill="auto"/>
        <w:spacing w:line="223" w:lineRule="exact"/>
        <w:ind w:firstLine="820"/>
        <w:jc w:val="left"/>
      </w:pPr>
      <w:r>
        <w:t xml:space="preserve">Haşan Rûmlu, </w:t>
      </w:r>
      <w:r>
        <w:rPr>
          <w:rStyle w:val="Bodytext16Italic"/>
          <w:b/>
          <w:bCs/>
        </w:rPr>
        <w:t>Ahsen üt-Tevârîkh,</w:t>
      </w:r>
      <w:r>
        <w:t xml:space="preserve"> Nuruosmaniye Kütüphanesi, N. 3417, </w:t>
      </w:r>
      <w:r>
        <w:rPr>
          <w:vertAlign w:val="superscript"/>
        </w:rPr>
        <w:t>vı</w:t>
      </w:r>
      <w:r>
        <w:t xml:space="preserve">'- 7b; Amid’in muhasarasında toplar kullanılmış olduğu da Maqı*izî’de mezkûrdur. </w:t>
      </w:r>
      <w:r>
        <w:rPr>
          <w:vertAlign w:val="superscript"/>
        </w:rPr>
        <w:t>r,&lt;:</w:t>
      </w:r>
      <w:r>
        <w:t xml:space="preserve">) </w:t>
      </w:r>
      <w:r>
        <w:rPr>
          <w:rStyle w:val="Bodytext16Italic"/>
          <w:b/>
          <w:bCs/>
        </w:rPr>
        <w:t>Baburnâme,</w:t>
      </w:r>
      <w:r>
        <w:t xml:space="preserve"> Kazan basımı, 449-450 ed. </w:t>
      </w:r>
      <w:r>
        <w:rPr>
          <w:rStyle w:val="Bodytext16Spacing1pt0"/>
          <w:b/>
          <w:bCs/>
        </w:rPr>
        <w:t>Beveridge</w:t>
      </w:r>
      <w:r>
        <w:t xml:space="preserve"> vr. 347a.</w:t>
      </w:r>
    </w:p>
    <w:p w:rsidR="00874A6B" w:rsidRDefault="00216B32" w:rsidP="00DA7507">
      <w:pPr>
        <w:pStyle w:val="Bodytext160"/>
        <w:shd w:val="clear" w:color="auto" w:fill="auto"/>
        <w:spacing w:line="223" w:lineRule="exact"/>
        <w:ind w:firstLine="480"/>
        <w:jc w:val="left"/>
      </w:pPr>
      <w:r>
        <w:rPr>
          <w:rStyle w:val="Bodytext16Italic"/>
          <w:b/>
          <w:bCs/>
        </w:rPr>
        <w:t>■'•)</w:t>
      </w:r>
      <w:r>
        <w:t xml:space="preserve"> Böyle minyatürler </w:t>
      </w:r>
      <w:r>
        <w:rPr>
          <w:rStyle w:val="Bodytext16Italic"/>
          <w:b/>
          <w:bCs/>
        </w:rPr>
        <w:t>Şeybânînâme-i Muhammed Salih'in</w:t>
      </w:r>
      <w:r>
        <w:t xml:space="preserve"> </w:t>
      </w:r>
      <w:r>
        <w:rPr>
          <w:rStyle w:val="Bodytext16Spacing1pt0"/>
          <w:b/>
          <w:bCs/>
        </w:rPr>
        <w:t>Vambery</w:t>
      </w:r>
      <w:r>
        <w:t xml:space="preserve"> ba</w:t>
      </w:r>
      <w:r>
        <w:softHyphen/>
        <w:t>sımının mukaddemesinde bulunuyor.</w:t>
      </w:r>
      <w:r>
        <w:br w:type="page"/>
      </w:r>
    </w:p>
    <w:p w:rsidR="00874A6B" w:rsidRDefault="00216B32" w:rsidP="00DA7507">
      <w:pPr>
        <w:pStyle w:val="Bodytext210"/>
        <w:shd w:val="clear" w:color="auto" w:fill="auto"/>
        <w:spacing w:before="0" w:line="226" w:lineRule="exact"/>
        <w:ind w:firstLine="0"/>
        <w:jc w:val="left"/>
      </w:pPr>
      <w:r>
        <w:lastRenderedPageBreak/>
        <w:t>«ustâ-yi Rûmî» 1er bulunduruyorlardı. Bunlar silâh da döküyorlardı. Bukharada Abdullah Han zamanında yaşıyan «üstâdh-i Rûmî» nin «kara buğra kazanları», ölümünden sonra halefi olan Mırek topçu başına kalmıştı</w:t>
      </w:r>
      <w:r>
        <w:rPr>
          <w:vertAlign w:val="superscript"/>
        </w:rPr>
        <w:t>58</w:t>
      </w:r>
      <w:r>
        <w:t>). Fakat bunlar ancak kaba toplar dökmüşler, diğer silâh</w:t>
      </w:r>
      <w:r>
        <w:softHyphen/>
        <w:t>lar, tüfek falan hep dışardan gelmiştir. Ve bunların Türkiyeden ziyade, Hind Okyanusu yoluyla Portekiz ve Holandalılardan geldiği anlaşılı</w:t>
      </w:r>
      <w:r>
        <w:softHyphen/>
        <w:t>yor. Safevîler ve Raburlular Avrupalılarmkinden biraz daha fena</w:t>
      </w:r>
      <w:r>
        <w:rPr>
          <w:vertAlign w:val="subscript"/>
        </w:rPr>
        <w:t>1</w:t>
      </w:r>
      <w:r>
        <w:t xml:space="preserve"> ve daha eski olan tüfekleri yüksek fiatlârla, ekseriya kaçakçılardan • satın alıyorlar, ve kendi silâhlarının en eski ve fenaları da tüccarlar tarafın</w:t>
      </w:r>
      <w:r>
        <w:softHyphen/>
        <w:t>dan daha pahalıca Türkistan Özbeklerine satılıyordu. Sibiryaya gelen Ruslar da, silâh satmak şöyle dursun, itaatlerine aldiKİarı uruklarda si</w:t>
      </w:r>
      <w:r>
        <w:softHyphen/>
        <w:t>lâh yapılmasını durdurmak için eski yerli demircilikleri bile menediyor</w:t>
      </w:r>
      <w:r>
        <w:softHyphen/>
        <w:t>lardı. Bununla beraber haris tüccarlar, hükümetin menetmesine rağmen,- kaçakçılığa devam ediyorlardı. Mâveraünnehir hanları silâhları, Rus- lardan i ziyade, Hindistan ve Kandahar yoluyla cenuptan getirdiklerin</w:t>
      </w:r>
      <w:r>
        <w:softHyphen/>
        <w:t>den, bu hususta Iran ve Hind müslüman hükümdarlarına göre aşağı iseler de, kendilerinin şimalinde olan. Kazak sultanlarına üstün idiler. İran ve Hindistan yoluyla tüfek, top, silâh elde etmek Mâverâünnehir Özbekleri için İran ve Hindlilere göre daha pahalıya çıkıyor ve memle</w:t>
      </w:r>
      <w:r>
        <w:softHyphen/>
        <w:t>ketin İktisadî durumuna o nisbette kötü tesirler yapıyordu. Balkh Öz</w:t>
      </w:r>
      <w:r>
        <w:softHyphen/>
        <w:t xml:space="preserve">bek beğlerinin bu hususta Baburluîarla mektuplaşmaları olmuştu, </w:t>
      </w:r>
      <w:r>
        <w:rPr>
          <w:rStyle w:val="Bodytext212"/>
          <w:b/>
          <w:bCs/>
        </w:rPr>
        <w:t xml:space="preserve">öz- </w:t>
      </w:r>
      <w:r>
        <w:t>bekler tüfek karşılığı olarak Hindistan tüccarlarına at vermişlerdir.</w:t>
      </w:r>
    </w:p>
    <w:p w:rsidR="00874A6B" w:rsidRDefault="00216B32" w:rsidP="00DA7507">
      <w:pPr>
        <w:pStyle w:val="Bodytext210"/>
        <w:shd w:val="clear" w:color="auto" w:fill="auto"/>
        <w:spacing w:before="0" w:line="226" w:lineRule="exact"/>
        <w:ind w:firstLine="540"/>
        <w:jc w:val="left"/>
      </w:pPr>
      <w:r>
        <w:t>Avrupa kumaşları Orta Asyada daha 15.inci asrın ikinci yarısında rağbet bulmağa başlamıştı. Hattâ İstanbuldan Herata gelen kumaşlar bile «Fireng dîbâsı» idi. Alişîr Nevâyî, Fatih Sultan Mehmed tarafın</w:t>
      </w:r>
      <w:r>
        <w:softHyphen/>
        <w:t>dan Herata gönderilen Firenk kumaşlarından ibaret hediyelerden bah</w:t>
      </w:r>
      <w:r>
        <w:softHyphen/>
        <w:t>sederken, bu kumaşlar vasıtasıyla Firenklerin İslâm Âlemini yağma et</w:t>
      </w:r>
      <w:r>
        <w:softHyphen/>
        <w:t xml:space="preserve">meğe başladıklarını şâirane bir surette anlatmıştır </w:t>
      </w:r>
      <w:r>
        <w:rPr>
          <w:vertAlign w:val="superscript"/>
        </w:rPr>
        <w:t>50</w:t>
      </w:r>
      <w:r>
        <w:t xml:space="preserve">). </w:t>
      </w:r>
      <w:r>
        <w:rPr>
          <w:vertAlign w:val="superscript"/>
        </w:rPr>
        <w:footnoteReference w:id="115"/>
      </w:r>
    </w:p>
    <w:p w:rsidR="00874A6B" w:rsidRDefault="00216B32" w:rsidP="00DA7507">
      <w:pPr>
        <w:pStyle w:val="Bodytext210"/>
        <w:shd w:val="clear" w:color="auto" w:fill="auto"/>
        <w:spacing w:before="0" w:after="178" w:line="226" w:lineRule="exact"/>
        <w:ind w:firstLine="540"/>
        <w:jc w:val="left"/>
      </w:pPr>
      <w:r>
        <w:t>Hindistana gelen Avrupa mensucatı (qumâş-i Firengî) Ortaasyada lâ.ncıasrın ilk yarısında umumun rağbetini kazanmıştı. Babur Mirza</w:t>
      </w:r>
      <w:r>
        <w:softHyphen/>
        <w:t xml:space="preserve">nın </w:t>
      </w:r>
      <w:r>
        <w:rPr>
          <w:rStyle w:val="Bodytext21Spacing1pt0"/>
          <w:b/>
          <w:bCs/>
        </w:rPr>
        <w:t>1525</w:t>
      </w:r>
      <w:r>
        <w:t xml:space="preserve"> yılında Hindistanda kazandığı «Panipat» ve «Mavar» zafer</w:t>
      </w:r>
      <w:r>
        <w:softHyphen/>
        <w:t xml:space="preserve">leri, daha ziyade^ </w:t>
      </w:r>
      <w:r>
        <w:lastRenderedPageBreak/>
        <w:t xml:space="preserve">«MeHrhed-i Rûmî», «Mustafâ-i Rûmî» gibi «ustâ-yi Rûmî» lerin idaresi altında teşkil ettiği topçu kuvvetinin neticesi idi. Bu fütuhat sırasında Babur, «Panipat» ve «Dehli» de sayısı olmıyan «dîbâc-i Ffrencî» ve «atlas-i Khatâyî» iğtinam etti. Özbek hanı Übey- dullah Han bu . vakıadan bir yıl önce </w:t>
      </w:r>
      <w:r>
        <w:rPr>
          <w:rStyle w:val="Bodytext21Spacing1pt0"/>
          <w:b/>
          <w:bCs/>
        </w:rPr>
        <w:t>(1524)</w:t>
      </w:r>
      <w:r>
        <w:t xml:space="preserve"> Horasanda «Meşhed» i fethettiğinde, yine pek çok «aqmişe-i Efrenciyye» iğtinam etmişti </w:t>
      </w:r>
      <w:r>
        <w:rPr>
          <w:rStyle w:val="Bodytext213"/>
          <w:b/>
          <w:bCs/>
          <w:vertAlign w:val="superscript"/>
        </w:rPr>
        <w:t>tî0</w:t>
      </w:r>
      <w:r>
        <w:rPr>
          <w:rStyle w:val="Bodytext213"/>
          <w:b/>
          <w:bCs/>
        </w:rPr>
        <w:t xml:space="preserve">). </w:t>
      </w:r>
      <w:r>
        <w:t>Türkistana Hindistan ve Kâbil' yoluyla gelen emtiaya Balkh merkez ise, «Meşhid» de galiba Siyistan yoluyla gelen emtianın iskelesi idi. Bu ti</w:t>
      </w:r>
      <w:r>
        <w:softHyphen/>
        <w:t>carette demir mamulatı yalnız silâha münhasır kalmıyordu. Rusya Va</w:t>
      </w:r>
      <w:r>
        <w:softHyphen/>
        <w:t xml:space="preserve">sıtasıyla olan demir ticaretine ait kayıtlar vardır. </w:t>
      </w:r>
      <w:r>
        <w:rPr>
          <w:rStyle w:val="Bodytext212"/>
          <w:b/>
          <w:bCs/>
        </w:rPr>
        <w:t>«Ma</w:t>
      </w:r>
      <w:r>
        <w:t>rigıt-Nogay». mir- zaları demir çivi, kazan, araba tekerleği demiri gibi şeyleri, daha As- tarhkan şehri Tatar hanları elinde iken bizzat Moskova çarından isti</w:t>
      </w:r>
      <w:r>
        <w:softHyphen/>
        <w:t xml:space="preserve">yorlardı </w:t>
      </w:r>
      <w:r>
        <w:rPr>
          <w:rStyle w:val="Bodytext213"/>
          <w:b/>
          <w:bCs/>
          <w:vertAlign w:val="superscript"/>
        </w:rPr>
        <w:t>ül</w:t>
      </w:r>
      <w:r>
        <w:rPr>
          <w:rStyle w:val="Bodytext213"/>
          <w:b/>
          <w:bCs/>
        </w:rPr>
        <w:t>).</w:t>
      </w:r>
      <w:r>
        <w:t xml:space="preserve"> «Balkh» ozaman Türkistanmın cenup kısmı için gûya hind ve efrenc emtiasının «taksim merkezi» olmuştu. Türkistanın şimal bö</w:t>
      </w:r>
      <w:r>
        <w:softHyphen/>
        <w:t>lümleri, Kazak Bozkırı ise, Sibiryada kurulan rus ticaret merkezlerine, Perm, Tümen ve Tobolsk’a bağlıydı. Cenu</w:t>
      </w:r>
      <w:r>
        <w:rPr>
          <w:rStyle w:val="Bodytext212"/>
          <w:b/>
          <w:bCs/>
        </w:rPr>
        <w:t>p ve ş</w:t>
      </w:r>
      <w:r>
        <w:t>imalden çeleri bu Av</w:t>
      </w:r>
      <w:r>
        <w:softHyphen/>
        <w:t>rupa emtiası henüz Türkistanı kendisine esir edecek mahiyette değilse •deTTfâlîilî, malî ve iktisadi muvazeneyi felce uğratabilmişti. Çünkü bu yüzden Türkistandan uzak doğu ve uzak batı ticareti tamamiyle kesil</w:t>
      </w:r>
      <w:r>
        <w:softHyphen/>
        <w:t>miş, Türkistan ancak mahallî ihtiyaçlar için yerli ziraat varidatı ile ge</w:t>
      </w:r>
      <w:r>
        <w:softHyphen/>
        <w:t>çinmek mecburiyetinde kalmıştı. Halbuki Moğollar ve Temürlüler ça</w:t>
      </w:r>
      <w:r>
        <w:softHyphen/>
        <w:t>ğındaki mutantan ve zengin hayattan sonra Mâverâünnehir ve Hora</w:t>
      </w:r>
      <w:r>
        <w:softHyphen/>
        <w:t>sanın hâkim aristokrasisi, yalnız silâh ve askerî mühimmatta komşula</w:t>
      </w:r>
      <w:r>
        <w:softHyphen/>
        <w:t>rına üstün olmak arzusuyla değil, elbise ve ev eşyası hususunda da lükse ^düşmüşlerdi. Savaşçılık an’aneleri yaşıyordu. Fakat küçük bir harp şimdi gayet büyük malî buhranı mucip oluyordu. Ortaasyadaki iktisadı tereddinin safhalarım öğrenmek için elbette Portekiz, Holanda ve İn-</w:t>
      </w:r>
    </w:p>
    <w:p w:rsidR="00874A6B" w:rsidRDefault="00216B32" w:rsidP="00DA7507">
      <w:pPr>
        <w:pStyle w:val="Bodytext160"/>
        <w:shd w:val="clear" w:color="auto" w:fill="auto"/>
        <w:spacing w:line="228" w:lineRule="exact"/>
        <w:jc w:val="left"/>
      </w:pPr>
      <w:r>
        <w:rPr>
          <w:rStyle w:val="Bodytext16Italic"/>
          <w:b/>
          <w:bCs/>
        </w:rPr>
        <w:t>(The İtinerary of Ludovico di Vartkema of Bologna from 1502</w:t>
      </w:r>
      <w:r>
        <w:t xml:space="preserve"> - </w:t>
      </w:r>
      <w:r>
        <w:rPr>
          <w:rStyle w:val="Bodytext16Italic"/>
          <w:b/>
          <w:bCs/>
        </w:rPr>
        <w:t>1508,</w:t>
      </w:r>
      <w:r>
        <w:t xml:space="preserve"> ed. by </w:t>
      </w:r>
      <w:r>
        <w:rPr>
          <w:rStyle w:val="Bodytext16Spacing1pt0"/>
          <w:b/>
          <w:bCs/>
        </w:rPr>
        <w:t>Penzer,</w:t>
      </w:r>
      <w:r>
        <w:t xml:space="preserve"> London, 1928, s. 40, 43-44; seyahatnamenin naşiri, s. XLVII bu «Eri» yi Şiraz yanındaki «Herati Khâre» olarak kabul etmiştir). Herhalde Firenklerin Ho</w:t>
      </w:r>
      <w:r>
        <w:softHyphen/>
        <w:t>rasanı ziyaretleri daha Vaşko de Gama keşiflerinden önceki zamanlarda da nâdir olmakla beraber vâki olmuştur; o. zamanlarda Herattan Kerman yoluyla memle</w:t>
      </w:r>
      <w:r>
        <w:softHyphen/>
        <w:t>ketlerine dönen Firenkle,r, Mısır-Hind deniz ticaretini idare eden arap ticaret gemileriyle Basra körfezine kadaT gelen, şahıslar, belki de Venedikliler olmuştur.</w:t>
      </w:r>
    </w:p>
    <w:p w:rsidR="00874A6B" w:rsidRDefault="00216B32" w:rsidP="00DA7507">
      <w:pPr>
        <w:pStyle w:val="Bodytext160"/>
        <w:shd w:val="clear" w:color="auto" w:fill="auto"/>
        <w:spacing w:line="228" w:lineRule="exact"/>
        <w:ind w:firstLine="540"/>
        <w:jc w:val="left"/>
      </w:pPr>
      <w:r>
        <w:t>*î°) Hafız Tanış, *</w:t>
      </w:r>
      <w:r>
        <w:rPr>
          <w:rStyle w:val="Bodytext16Italic"/>
          <w:b/>
          <w:bCs/>
        </w:rPr>
        <w:t>Abdııllahnâme</w:t>
      </w:r>
      <w:r>
        <w:t>, vr. 197a.</w:t>
      </w:r>
    </w:p>
    <w:p w:rsidR="00874A6B" w:rsidRDefault="00216B32" w:rsidP="00DA7507">
      <w:pPr>
        <w:pStyle w:val="Bodytext450"/>
        <w:shd w:val="clear" w:color="auto" w:fill="auto"/>
        <w:spacing w:line="228" w:lineRule="exact"/>
        <w:ind w:firstLine="540"/>
        <w:jc w:val="left"/>
      </w:pPr>
      <w:r>
        <w:rPr>
          <w:rStyle w:val="Bodytext45NotItalic"/>
          <w:b/>
          <w:bCs/>
          <w:vertAlign w:val="superscript"/>
        </w:rPr>
        <w:t>,J1</w:t>
      </w:r>
      <w:r>
        <w:rPr>
          <w:rStyle w:val="Bodytext45NotItalic"/>
          <w:b/>
          <w:bCs/>
        </w:rPr>
        <w:t xml:space="preserve">) </w:t>
      </w:r>
      <w:r>
        <w:t>Prodoljeniyç Tirevnerossiyıskpy Bihliothûki,</w:t>
      </w:r>
      <w:r>
        <w:rPr>
          <w:rStyle w:val="Bodytext45NotItalic"/>
          <w:b/>
          <w:bCs/>
        </w:rPr>
        <w:t xml:space="preserve"> XI. 236.</w:t>
      </w:r>
    </w:p>
    <w:p w:rsidR="00874A6B" w:rsidRDefault="00216B32" w:rsidP="00DA7507">
      <w:pPr>
        <w:pStyle w:val="Bodytext210"/>
        <w:shd w:val="clear" w:color="auto" w:fill="auto"/>
        <w:spacing w:before="0" w:line="221" w:lineRule="exact"/>
        <w:ind w:firstLine="0"/>
        <w:jc w:val="left"/>
      </w:pPr>
      <w:r>
        <w:t>giliz deniz ticaret heyetleri ve kumpanyaları arşivlerini, Hind mehazla</w:t>
      </w:r>
      <w:r>
        <w:softHyphen/>
        <w:t>rını tetkik etmek icap eder. Bizde ise muhtelif Türkistan şehirlerinde, bilhassa Balkhta, Arnu Derya ve Zerefşan havzalarında pek bol bu</w:t>
      </w:r>
      <w:r>
        <w:softHyphen/>
        <w:t>lunan vakıf vesikaları pek mühimdir. Semerkand, Bukhara ve Balkhın Şıbanlılar devrine ait vakıf vesikaları, bize, Türkistanda mahallî para buhranının devirlerini ve arazi kıymetindeki değişiklikleri gösteriyor</w:t>
      </w:r>
      <w:r>
        <w:softHyphen/>
        <w:t>lar. Bunlardan on altıncı asrın daha ilk yarısında Balkh gibi ziraati ma</w:t>
      </w:r>
      <w:r>
        <w:softHyphen/>
      </w:r>
      <w:r>
        <w:rPr>
          <w:rStyle w:val="Bodytext213"/>
          <w:b/>
          <w:bCs/>
        </w:rPr>
        <w:t>hallî</w:t>
      </w:r>
      <w:r>
        <w:t xml:space="preserve"> ihtiyaçlardan ziyade galiba ihracat için tahsis edilen bölgelerde arazi ve emlâk varidatının gittikçe azaldığı, ticaret merkezi olan </w:t>
      </w:r>
      <w:r>
        <w:lastRenderedPageBreak/>
        <w:t>şehir</w:t>
      </w:r>
      <w:r>
        <w:softHyphen/>
        <w:t xml:space="preserve">lerin boşaldığı, ticaret kervan yollarındaki büyük ribatların terkedildiği, bu gibi yerlerdeki emlâkin ekseriya satılamadığı, vakıfları şehirlerdeki dükkânlardan ibaret olan bazı medreselerin (Semerkand ve Bukhara- da) varidatının gittikçe eksildiği görülmektedir </w:t>
      </w:r>
      <w:r>
        <w:rPr>
          <w:vertAlign w:val="superscript"/>
        </w:rPr>
        <w:t>u</w:t>
      </w:r>
      <w:r>
        <w:t>").</w:t>
      </w:r>
    </w:p>
    <w:p w:rsidR="00874A6B" w:rsidRDefault="00216B32" w:rsidP="00DA7507">
      <w:pPr>
        <w:pStyle w:val="Bodytext210"/>
        <w:shd w:val="clear" w:color="auto" w:fill="auto"/>
        <w:spacing w:before="0" w:after="178" w:line="221" w:lineRule="exact"/>
        <w:ind w:firstLine="480"/>
        <w:jc w:val="left"/>
      </w:pPr>
      <w:r>
        <w:t>Avrupa emtiasının istilâsı neticesi olarak Ortaasyanm siyasî hayatı ta</w:t>
      </w:r>
      <w:r>
        <w:softHyphen/>
        <w:t>mamen değişti. On altıncı asırdan önce de İran ve Hind kıyılarında de</w:t>
      </w:r>
      <w:r>
        <w:softHyphen/>
        <w:t>niz ticareti limanları bulunuyorduysa da, bunlar kara ticaretine tesir edebilecek mahiyette değildi. Diğer taraftan ozaman meselâ' Ortaasya-</w:t>
      </w:r>
    </w:p>
    <w:p w:rsidR="00874A6B" w:rsidRDefault="00216B32" w:rsidP="00DA7507">
      <w:pPr>
        <w:pStyle w:val="Bodytext160"/>
        <w:shd w:val="clear" w:color="auto" w:fill="auto"/>
        <w:spacing w:line="223" w:lineRule="exact"/>
        <w:ind w:firstLine="480"/>
        <w:jc w:val="left"/>
        <w:sectPr w:rsidR="00874A6B">
          <w:headerReference w:type="even" r:id="rId204"/>
          <w:headerReference w:type="default" r:id="rId205"/>
          <w:pgSz w:w="8400" w:h="11900"/>
          <w:pgMar w:top="1687" w:right="1026" w:bottom="971" w:left="1018" w:header="0" w:footer="3" w:gutter="0"/>
          <w:pgNumType w:start="132"/>
          <w:cols w:space="720"/>
          <w:noEndnote/>
          <w:docGrid w:linePitch="360"/>
        </w:sectPr>
      </w:pPr>
      <w:r>
        <w:t>•'-) Buna dair malûmatı muhtevi olan Bukhara ve Semerkand medresele</w:t>
      </w:r>
      <w:r>
        <w:softHyphen/>
        <w:t xml:space="preserve">rinin vakıfnameleri yukarıda haşiye 32 de mezkûr </w:t>
      </w:r>
      <w:r>
        <w:rPr>
          <w:rStyle w:val="Bodytext16Italic"/>
          <w:b/>
          <w:bCs/>
        </w:rPr>
        <w:t>Fasl al-Khitâb’da</w:t>
      </w:r>
      <w:r>
        <w:t xml:space="preserve"> toplu bulu</w:t>
      </w:r>
      <w:r>
        <w:softHyphen/>
        <w:t>nuyor. Vakıfların diğer toplu yeri Semerkand vilâyeti idaresinde saklı bulunu</w:t>
      </w:r>
      <w:r>
        <w:softHyphen/>
        <w:t>yor, ki Via t kin tarafından tanzim edilmiştir. Bu vesikalardan bir de Semer- kandda Şibânî (Şaybak) Han medresesinin vakıfnameleri mevzuumuz için mü</w:t>
      </w:r>
      <w:r>
        <w:softHyphen/>
        <w:t>himdir ki nüshası Petresburgda Asya Müzesi yazmaları arasında c 574 ag de mahfuzdur. Bukhara, Balkh ve Herat, Sirakhs ve Meşhed gibi merkezlerin evkaf vesikaları çok zengin olduğu halde, daha hiç tetkik edilmemiştir. Babur Oğul</w:t>
      </w:r>
      <w:r>
        <w:softHyphen/>
        <w:t xml:space="preserve">ları zamanında Hindistan-Türkistan münasebatını öğrenmek için istifade edilecek başlıca menbaları burada bilmünasebe zikredelim: </w:t>
      </w:r>
      <w:r>
        <w:rPr>
          <w:rStyle w:val="Bodytext16Italic"/>
          <w:b/>
          <w:bCs/>
        </w:rPr>
        <w:t xml:space="preserve">Ekber Nâme; Tüzük-Cihangiri; </w:t>
      </w:r>
      <w:r>
        <w:t xml:space="preserve">.Vlutemed Khan, </w:t>
      </w:r>
      <w:r>
        <w:rPr>
          <w:rStyle w:val="Bodytext16Italic"/>
          <w:b/>
          <w:bCs/>
        </w:rPr>
        <w:t>îqbâlnâ?ne-i Cihangiri;</w:t>
      </w:r>
      <w:r>
        <w:t xml:space="preserve"> Abdiilhemid Lâhûrî, </w:t>
      </w:r>
      <w:r>
        <w:rPr>
          <w:rStyle w:val="Bodytext16Italic"/>
          <w:b/>
          <w:bCs/>
        </w:rPr>
        <w:t>Pddişâhndme</w:t>
      </w:r>
      <w:r>
        <w:t xml:space="preserve"> (Şah çıhanbn tarihi); Khâfî Khan, </w:t>
      </w:r>
      <w:r>
        <w:rPr>
          <w:rStyle w:val="Bodytext16Italic"/>
          <w:b/>
          <w:bCs/>
        </w:rPr>
        <w:t>Muntakhab iil-Lubâb;</w:t>
      </w:r>
      <w:r>
        <w:t xml:space="preserve"> Nizâmeddîn Ahmed b. Muh. Muqîm el-Hcrevî, </w:t>
      </w:r>
      <w:r>
        <w:rPr>
          <w:rStyle w:val="Bodytext16Italic"/>
          <w:b/>
          <w:bCs/>
        </w:rPr>
        <w:t>Tabaqât-i Ekberî;</w:t>
      </w:r>
      <w:r>
        <w:t xml:space="preserve"> Muhammed Sâqî Muste ‘îd Khan, </w:t>
      </w:r>
      <w:r>
        <w:rPr>
          <w:rStyle w:val="Bodytext16Italic"/>
          <w:b/>
          <w:bCs/>
        </w:rPr>
        <w:t>Meâthir 'Âlemg</w:t>
      </w:r>
      <w:r>
        <w:rPr>
          <w:rStyle w:val="Bodytext16NotBoldItalic"/>
        </w:rPr>
        <w:t>iri;</w:t>
      </w:r>
      <w:r>
        <w:rPr>
          <w:rStyle w:val="Bodytext16NotBold"/>
        </w:rPr>
        <w:t xml:space="preserve"> </w:t>
      </w:r>
      <w:r>
        <w:t xml:space="preserve">Münşi Muhammed Kâzim b. Muhammed Emîn, </w:t>
      </w:r>
      <w:r>
        <w:rPr>
          <w:rStyle w:val="Bodytext16Italic"/>
          <w:b/>
          <w:bCs/>
        </w:rPr>
        <w:t>‘Âlemgîr Nâme;</w:t>
      </w:r>
      <w:r>
        <w:t xml:space="preserve"> Şah- r.uvâz Khan Samsam üd-Devle, </w:t>
      </w:r>
      <w:r>
        <w:rPr>
          <w:rStyle w:val="Bodytext16Italic"/>
          <w:b/>
          <w:bCs/>
        </w:rPr>
        <w:t>Meâthir ül-Ümerd;</w:t>
      </w:r>
      <w:r>
        <w:t xml:space="preserve"> Muhammed Salih Lâhûrı, </w:t>
      </w:r>
      <w:r>
        <w:rPr>
          <w:rStyle w:val="Bodytext16Italic"/>
          <w:b/>
          <w:bCs/>
        </w:rPr>
        <w:t>‘Amal-i Salih (=Şdhicihdn Nâme);</w:t>
      </w:r>
      <w:r>
        <w:t xml:space="preserve"> Diyaeddin Barânî, </w:t>
      </w:r>
      <w:r>
        <w:rPr>
          <w:rStyle w:val="Bodytext16Italic"/>
          <w:b/>
          <w:bCs/>
        </w:rPr>
        <w:t>Tdrikh-i Firuzşdhî; Şe</w:t>
      </w:r>
      <w:r>
        <w:t xml:space="preserve">ms-ı Sirâc-i ‘Afif, </w:t>
      </w:r>
      <w:r>
        <w:rPr>
          <w:rStyle w:val="Bodytext16NotBoldItalic"/>
        </w:rPr>
        <w:t xml:space="preserve">Tdrikh-i </w:t>
      </w:r>
      <w:r>
        <w:rPr>
          <w:rStyle w:val="Bodytext16Italic"/>
          <w:b/>
          <w:bCs/>
        </w:rPr>
        <w:t>Firuzşâhi;</w:t>
      </w:r>
      <w:r>
        <w:t xml:space="preserve"> bütün bu eserler' </w:t>
      </w:r>
      <w:r>
        <w:rPr>
          <w:rStyle w:val="Bodytext16Italic"/>
          <w:b/>
          <w:bCs/>
        </w:rPr>
        <w:t>Bibliotheca İndica</w:t>
      </w:r>
      <w:r>
        <w:t xml:space="preserve"> serisinde çıkmıştır. Bir de ‘Ali Muhammed Khan, </w:t>
      </w:r>
      <w:r>
        <w:rPr>
          <w:rStyle w:val="Bodytext16Italic"/>
          <w:b/>
          <w:bCs/>
        </w:rPr>
        <w:t>Mir’dt-i Ahmedî ve Tdrikh-i Mübarek</w:t>
      </w:r>
      <w:r>
        <w:t xml:space="preserve">- </w:t>
      </w:r>
      <w:r>
        <w:rPr>
          <w:rStyle w:val="Bodytext16Constantia65ptNotBoldItalic"/>
        </w:rPr>
        <w:t>şâh’ı</w:t>
      </w:r>
      <w:r>
        <w:rPr>
          <w:rStyle w:val="Bodytext16Constantia65ptNotBold"/>
        </w:rPr>
        <w:t xml:space="preserve"> </w:t>
      </w:r>
      <w:r>
        <w:t xml:space="preserve">vardır, ki </w:t>
      </w:r>
      <w:r>
        <w:rPr>
          <w:rStyle w:val="Bodytext16Italic"/>
          <w:b/>
          <w:bCs/>
        </w:rPr>
        <w:t>Gaekward</w:t>
      </w:r>
      <w:r>
        <w:rPr>
          <w:rStyle w:val="Bodytext16Italic"/>
          <w:b/>
          <w:bCs/>
          <w:vertAlign w:val="superscript"/>
        </w:rPr>
        <w:t>&gt;</w:t>
      </w:r>
      <w:r>
        <w:rPr>
          <w:rStyle w:val="Bodytext16Constantia65ptNotBoldItalic"/>
        </w:rPr>
        <w:t xml:space="preserve">s </w:t>
      </w:r>
      <w:r>
        <w:rPr>
          <w:rStyle w:val="Bodytext16Italic"/>
          <w:b/>
          <w:bCs/>
        </w:rPr>
        <w:t>Oriental Series’de</w:t>
      </w:r>
      <w:r>
        <w:t xml:space="preserve"> intişar etmiştir. Bu eserlerde Hin</w:t>
      </w:r>
      <w:r>
        <w:softHyphen/>
        <w:t>distan ve Türkistanm 16-18.inci asırlarda İktisadî münasebatı tarihine ait de mü</w:t>
      </w:r>
      <w:r>
        <w:softHyphen/>
        <w:t>him malûmat münderiç bulunmaktadır. Babur Oğulları zamanında yazılan büyük tarihî eserlerin bir çoğu hâlâ neşredilmemiş bulunmaktadır.</w:t>
      </w:r>
    </w:p>
    <w:p w:rsidR="00874A6B" w:rsidRDefault="00216B32" w:rsidP="00DA7507">
      <w:pPr>
        <w:pStyle w:val="Bodytext210"/>
        <w:shd w:val="clear" w:color="auto" w:fill="auto"/>
        <w:tabs>
          <w:tab w:val="left" w:leader="underscore" w:pos="1219"/>
        </w:tabs>
        <w:spacing w:before="0"/>
        <w:ind w:firstLine="0"/>
        <w:jc w:val="left"/>
      </w:pPr>
      <w:r>
        <w:lastRenderedPageBreak/>
        <w:t>ya şimal tarafından yani Sibiryadan tesir edebilecek İktisadî bir kuvve</w:t>
      </w:r>
      <w:r>
        <w:softHyphen/>
        <w:t>tin zuhur edebileceği hayale bile gelemezdi. Avrupa deniz ticaret emti</w:t>
      </w:r>
      <w:r>
        <w:softHyphen/>
        <w:t>ası arasında bilhassa harp âletlerinin bulunması ve diğer taraftan bu ticaretin yeni keşfedilen Amerika ile ihtilâtın inkişafı ile muvazi gidip, bütün cihan ölçüsünde bir coğrafî görüşün genişliğine dayanması, ba- zan aynı ticaret kumpanyalarının Amerika ile iş yaptıkları gibi, Asya- ya da cenup ve şimalden gelebilmeleri, işlerindeki intizam ve pilânlılık, kara ticaretine pek çabuk tesir etti. .Diğer taraftan Ortaasya yahut onun vasıtasıyla Doğuasya memleketlerinin Avrupaya geçirmek için Balı asyaya göndermekte oldukları emtia, artık Cenubîasya limanlarını elde eden Avrupacıların bizzat kendileri tarafından satın alınıyordu. ,Bu hu</w:t>
      </w:r>
      <w:r>
        <w:softHyphen/>
        <w:t>sus, eskiden</w:t>
      </w:r>
      <w:r>
        <w:tab/>
        <w:t>Doğudan Batıya giden ticaret yolları yerine Cenuptan</w:t>
      </w:r>
    </w:p>
    <w:p w:rsidR="00874A6B" w:rsidRDefault="00216B32" w:rsidP="00DA7507">
      <w:pPr>
        <w:pStyle w:val="Bodytext210"/>
        <w:shd w:val="clear" w:color="auto" w:fill="auto"/>
        <w:spacing w:before="0"/>
        <w:ind w:firstLine="0"/>
        <w:jc w:val="left"/>
        <w:sectPr w:rsidR="00874A6B">
          <w:headerReference w:type="even" r:id="rId206"/>
          <w:headerReference w:type="default" r:id="rId207"/>
          <w:pgSz w:w="8400" w:h="11900"/>
          <w:pgMar w:top="1687" w:right="1026" w:bottom="971" w:left="1018" w:header="0" w:footer="3" w:gutter="0"/>
          <w:pgNumType w:start="121"/>
          <w:cols w:space="720"/>
          <w:noEndnote/>
          <w:docGrid w:linePitch="360"/>
        </w:sectPr>
      </w:pPr>
      <w:r>
        <w:t>Şimale ve Şimalden Cenuba giden ticaret yollarını açtı. Orta ve Batı- asyanm fikrî ve medenî münasebetleri önce Khotan, Kaşgar, Semer</w:t>
      </w:r>
      <w:r>
        <w:softHyphen/>
        <w:t xml:space="preserve">kand yahut Balkh ve Herat, Meıv, Nişabur, Rey, . Bağdad ve yahut Musul üzerlerinden geçen ticaret yollarına dayanıyordu. O yollar muat- </w:t>
      </w:r>
      <w:r>
        <w:rPr>
          <w:rStyle w:val="Bodytext212"/>
          <w:b/>
          <w:bCs/>
        </w:rPr>
        <w:t>tal k</w:t>
      </w:r>
      <w:r>
        <w:t>alınca fikrî, dinî, medenî bağlar kırılmağa başladı ve ayrı bölge</w:t>
      </w:r>
      <w:r>
        <w:softHyphen/>
        <w:t>lerde ayrı kâbeler ve ayrı mukaddesat vücude gelmeğe başladı. İranda evvelce ancak dağ ahalisinin inandığı şiîlik, ancak bu şartlar içinde kuv- vetleşmiştir. Arap hâkimiyeti ile Selçukıler ve Moğollar zamanında buna imkân yoktu. Diğer taraftan meselâ Türkistanda bu ülkenin bö</w:t>
      </w:r>
      <w:r>
        <w:softHyphen/>
        <w:t>lümleri arasında evvelce taazzuv etmiş olan ticarî münasebetlerin ya</w:t>
      </w:r>
      <w:r>
        <w:softHyphen/>
        <w:t>vaş yavaş kesilmesinden sonra, İktisadî hayat daha ziyade mahallî ekinciliğe münhasır kaldı. Şehir ahalisi köylere dağıldı (biz bu mesele</w:t>
      </w:r>
      <w:r>
        <w:softHyphen/>
        <w:t>ye biraz sonra tekrar geleceğiz). Siyasî bağlara da yer kalmadı. Ufak hanlıklar kurulmağa başladı. Özbeklerin en iktidarlı hükümdarı olan Abdullah Han, bunun önünü almak için, kendi mensup olduğu Şıban sülâlesinin bütün âzalarını (ihtimal Osmanlıların. tesiriyle) öldürüp bi</w:t>
      </w:r>
      <w:r>
        <w:softHyphen/>
        <w:t>tirdi. Küçük ve zayıf oğlundan başka hiç bir kimse bırakmadı. Hattâ bu yüzden sülâle münkariz oldu. Abdullah Han bu ayrılma ve istiklâl temayüllerini ancak sülâle âtalarında görüyordu. Tabiîdir, ki bu ted</w:t>
      </w:r>
      <w:r>
        <w:softHyphen/>
        <w:t>birden bir netice çıkmadı. Müverrihler Türkistanda ufak Özbek han</w:t>
      </w:r>
      <w:r>
        <w:softHyphen/>
        <w:t>lıkları kurulmasını, umumiyetle, Özbeklerin siyasî birliğin ehemmiyetini anlamıyacak kadar cahil olduklarına atfediyorlar. Halbuki 16.ncı asır</w:t>
      </w:r>
      <w:r>
        <w:softHyphen/>
        <w:t>da Türkistanda ilim ve fen sukut ettiyse de, Özbeklerin ozaman şehir</w:t>
      </w:r>
      <w:r>
        <w:softHyphen/>
        <w:t>lerde yerleşmekte olanları arasında okuma yazma, keza şehir hayatı</w:t>
      </w:r>
      <w:r>
        <w:softHyphen/>
        <w:t xml:space="preserve">nın, ziraat ve ticaretin kıymetini idrak etmeleri, tarihte gelip geçen 7 ürk kavimierininkînden eksik değildi. Şehirler şöyle dursun, büyük kasabalarda bile Özbek beğleri, hattâ kadınları mescid ve medreseler yapmak, Vakıflar tayin etmek ve arklar (su cetvelleri) kazdırmakla </w:t>
      </w:r>
    </w:p>
    <w:p w:rsidR="00874A6B" w:rsidRDefault="00216B32" w:rsidP="00DA7507">
      <w:pPr>
        <w:pStyle w:val="Bodytext210"/>
        <w:shd w:val="clear" w:color="auto" w:fill="auto"/>
        <w:spacing w:before="0"/>
        <w:ind w:firstLine="0"/>
        <w:jc w:val="left"/>
      </w:pPr>
      <w:r>
        <w:rPr>
          <w:rStyle w:val="Bodytext21Constantia75pt0"/>
          <w:b/>
          <w:bCs/>
        </w:rPr>
        <w:lastRenderedPageBreak/>
        <w:t xml:space="preserve">kendi </w:t>
      </w:r>
      <w:r>
        <w:t xml:space="preserve">adlarını </w:t>
      </w:r>
      <w:r>
        <w:rPr>
          <w:rStyle w:val="Bodytext21Constantia75pt0"/>
          <w:b/>
          <w:bCs/>
        </w:rPr>
        <w:t xml:space="preserve">ebedîleştirmeğe </w:t>
      </w:r>
      <w:r>
        <w:t>çalışıyorlardı. Bunlar, kendi memleket</w:t>
      </w:r>
      <w:r>
        <w:softHyphen/>
        <w:t>leri, Çin, İran, Hind ve Rusya ticarî münasebetlerinin uğrağında olursa, şehir hayatının ve yerli ticaretin inkişaf edeceğini ve memleket zengin</w:t>
      </w:r>
      <w:r>
        <w:softHyphen/>
        <w:t>leştikçe hâkim unsurun alacağı varidat ve vergilerin her Kaide âdi ker</w:t>
      </w:r>
      <w:r>
        <w:softHyphen/>
        <w:t xml:space="preserve">van baskmcılığmdan daha kârlı olacağını pek güzel biliyorlardı. Oza- man Mâverâünnehir Özbek hanlarıyla Varkenddeki çağatay hanları ara^ sında ticaret kervanlarının selâmeti, ticaretin himayesi yolunda cereyaı eden mektuplaşmalar, bunu açıkça göstermektedir. </w:t>
      </w:r>
      <w:r>
        <w:rPr>
          <w:rStyle w:val="Bodytext212"/>
          <w:b/>
          <w:bCs/>
        </w:rPr>
        <w:t>Anadolu t</w:t>
      </w:r>
      <w:r>
        <w:t xml:space="preserve">ürk </w:t>
      </w:r>
      <w:r>
        <w:rPr>
          <w:rStyle w:val="Bodytext212"/>
          <w:b/>
          <w:bCs/>
        </w:rPr>
        <w:t>ri</w:t>
      </w:r>
      <w:r>
        <w:rPr>
          <w:rStyle w:val="Bodytext212"/>
          <w:b/>
          <w:bCs/>
        </w:rPr>
        <w:softHyphen/>
      </w:r>
      <w:r>
        <w:t>vay</w:t>
      </w:r>
      <w:r>
        <w:rPr>
          <w:rStyle w:val="Bodytext212"/>
          <w:b/>
          <w:bCs/>
        </w:rPr>
        <w:t>etlerini</w:t>
      </w:r>
      <w:r>
        <w:t>n birçoğunda^bir «</w:t>
      </w:r>
      <w:r>
        <w:rPr>
          <w:rStyle w:val="Bodytext212"/>
          <w:b/>
          <w:bCs/>
        </w:rPr>
        <w:t>Kaza</w:t>
      </w:r>
      <w:r>
        <w:t>k» âşık olarak tasvir edilen «Kör- oğlım bizim gördüğümüz bütün Özbek rivayetlerinde arklar kazdı</w:t>
      </w:r>
      <w:r>
        <w:softHyphen/>
        <w:t>rarak, çölleri ihya eden, memleketler fethederek milletine birçok gani</w:t>
      </w:r>
      <w:r>
        <w:softHyphen/>
        <w:t>metler getiren, mescid ve medreseler yapan ve kendisinden yüksek bir hükümdara, hana tâbi olan bir sınır kumandanı asker olarak tasvir edil</w:t>
      </w:r>
      <w:r>
        <w:softHyphen/>
        <w:t>mektedir. Bu, kahraman kervanları basmıyor, yalnız gümrük alıyor, kervana saldıran hırsızları takip ediyor. Birinci Özbek sultanları, mem</w:t>
      </w:r>
      <w:r>
        <w:softHyphen/>
        <w:t>leketlerinin iktisaden gelişmesi yolunda epey çalıştılar. Fakat cenup ve batıdan gelen istilâ dalgaları neticesinde bu mesai beklenen verimi vermedi. Orta ve Batıasyanın her tarafında hâkim olan türk hükümet</w:t>
      </w:r>
      <w:r>
        <w:softHyphen/>
        <w:t>lerinin siyasî münasebetleri bile 16. ncı asrın sonuna doğru yavaş yavaş istiklâlini kaybetmeğe başladı. Gua ve Hürmüz’de oturan Portekizlerin, Holandalı ve Ingilizlerin, hattâ ihtimal ki Venediklilerin entrikaları, daha ozaman bile tesirini gösteriyordu. Hindistanda Büyük Moğol im</w:t>
      </w:r>
      <w:r>
        <w:softHyphen/>
        <w:t xml:space="preserve">paratoru Ekber, Cenubî Hindistanda Portekizliler ve İngilizlerle haı- beden sahil Müslüman hükümdarlarını, meselâ Gücerat hükümdarını arkadan vurmak ve oralarını fethetmekle ancak Avrupalıların istilâ işlerini </w:t>
      </w:r>
      <w:r>
        <w:rPr>
          <w:rStyle w:val="Bodytext21Constantia75pt0"/>
          <w:b/>
          <w:bCs/>
        </w:rPr>
        <w:t xml:space="preserve">kolaylaştırdığının </w:t>
      </w:r>
      <w:r>
        <w:t>farkında değildi. İmparator Cihangir de Hind denizlerinde hâkimiyetin Firenkler eline geçmesine ve bunun karaya sirayeti hususuna karşı tamamile lâübâlî hareket' etmişti.</w:t>
      </w:r>
    </w:p>
    <w:p w:rsidR="00874A6B" w:rsidRDefault="00216B32" w:rsidP="00DA7507">
      <w:pPr>
        <w:pStyle w:val="Bodytext210"/>
        <w:shd w:val="clear" w:color="auto" w:fill="auto"/>
        <w:spacing w:before="0" w:line="226" w:lineRule="exact"/>
        <w:ind w:firstLine="520"/>
        <w:jc w:val="left"/>
      </w:pPr>
      <w:r>
        <w:t>Hürmüz’deki Porteki</w:t>
      </w:r>
      <w:r>
        <w:rPr>
          <w:rStyle w:val="Bodytext212"/>
          <w:b/>
          <w:bCs/>
        </w:rPr>
        <w:t>zl</w:t>
      </w:r>
      <w:r>
        <w:t>iler (Şah Abbas zamanında bunlara mu</w:t>
      </w:r>
      <w:r>
        <w:softHyphen/>
        <w:t>kabil başlıyan Ingiliz entrikalarına kadar) daima Safevîlere hayırhah olmuşlardır. Mısır, Hind ve Safevî müverrihlerdin beyanından anla</w:t>
      </w:r>
      <w:r>
        <w:softHyphen/>
        <w:t>şıldığına göre Safevî Şah İsmail ve Şah Tahrr</w:t>
      </w:r>
      <w:r>
        <w:rPr>
          <w:vertAlign w:val="superscript"/>
        </w:rPr>
        <w:t>r</w:t>
      </w:r>
      <w:r>
        <w:t>sb bunlarla dostane münasebetlerde bulunmuşlardır</w:t>
      </w:r>
      <w:r>
        <w:rPr>
          <w:vertAlign w:val="superscript"/>
        </w:rPr>
        <w:footnoteReference w:id="116"/>
      </w:r>
      <w:r>
        <w:t xml:space="preserve">). Öu huşu- bilhassa Kanunî Sultan Süleyman zamanında </w:t>
      </w:r>
      <w:r>
        <w:rPr>
          <w:rStyle w:val="Bodytext21Spacing1pt0"/>
          <w:b/>
          <w:bCs/>
        </w:rPr>
        <w:t>1535 ve 1553</w:t>
      </w:r>
      <w:r>
        <w:t xml:space="preserve"> vakıalarında açıkça görülmüştür. Safevîler bu siyasetlerinde tamamiyle şuurlu hareket etmişlerdir.</w:t>
      </w:r>
      <w:r>
        <w:br w:type="page"/>
      </w:r>
    </w:p>
    <w:p w:rsidR="00874A6B" w:rsidRDefault="00216B32" w:rsidP="00DA7507">
      <w:pPr>
        <w:pStyle w:val="Heading70"/>
        <w:keepNext/>
        <w:keepLines/>
        <w:shd w:val="clear" w:color="auto" w:fill="auto"/>
        <w:spacing w:before="0" w:after="153" w:line="220" w:lineRule="exact"/>
        <w:ind w:right="40"/>
        <w:jc w:val="left"/>
      </w:pPr>
      <w:bookmarkStart w:id="19" w:name="bookmark18"/>
      <w:r>
        <w:rPr>
          <w:rStyle w:val="Heading7105ptNotBoldSpacing-1pt"/>
        </w:rPr>
        <w:lastRenderedPageBreak/>
        <w:t>16</w:t>
      </w:r>
      <w:r>
        <w:t>. inci Asrın Siyasî Hayatı</w:t>
      </w:r>
      <w:bookmarkEnd w:id="19"/>
    </w:p>
    <w:p w:rsidR="00874A6B" w:rsidRDefault="00216B32" w:rsidP="00DA7507">
      <w:pPr>
        <w:pStyle w:val="Bodytext210"/>
        <w:shd w:val="clear" w:color="auto" w:fill="auto"/>
        <w:spacing w:before="0" w:after="182" w:line="226" w:lineRule="exact"/>
        <w:ind w:firstLine="0"/>
        <w:jc w:val="left"/>
      </w:pPr>
      <w:r>
        <w:pict>
          <v:shape id="_x0000_s1193" type="#_x0000_t202" style="position:absolute;margin-left:24.7pt;margin-top:2.15pt;width:59.05pt;height:25.1pt;z-index:-125829344;mso-wrap-distance-left:5pt;mso-wrap-distance-top:.05pt;mso-wrap-distance-right:17.05pt;mso-wrap-distance-bottom:2.2pt;mso-position-horizontal-relative:margin" filled="f" stroked="f">
            <v:textbox style="mso-fit-shape-to-text:t" inset="0,0,0,0">
              <w:txbxContent>
                <w:p w:rsidR="00216B32" w:rsidRDefault="00216B32">
                  <w:pPr>
                    <w:pStyle w:val="Bodytext210"/>
                    <w:shd w:val="clear" w:color="auto" w:fill="auto"/>
                    <w:spacing w:before="0"/>
                    <w:ind w:firstLine="0"/>
                    <w:jc w:val="center"/>
                  </w:pPr>
                  <w:r>
                    <w:rPr>
                      <w:rStyle w:val="Bodytext21Exact"/>
                      <w:b/>
                      <w:bCs/>
                    </w:rPr>
                    <w:t>Bu Asırdaki</w:t>
                  </w:r>
                  <w:r>
                    <w:rPr>
                      <w:rStyle w:val="Bodytext21Exact"/>
                      <w:b/>
                      <w:bCs/>
                    </w:rPr>
                    <w:br/>
                    <w:t>Hanlıklar</w:t>
                  </w:r>
                </w:p>
              </w:txbxContent>
            </v:textbox>
            <w10:wrap type="square" side="right" anchorx="margin"/>
          </v:shape>
        </w:pict>
      </w:r>
      <w:r>
        <w:t>Alçalma devri olan on altıncı asırda Mâverâünne- hirde Şıbanlıler’dan Abulkhayır Oğulları, Kho- rezmde yine onlardan Yadigâr Oğulları, Kazakis- ianm şimalbatı bölümünde ve Başkurdüstanda yine onların «Bek-Kun- du» Oğulları (Sibir hanları), Kazakistanm batı bölümünde Balkaştan Edil ırmağına kadar «Mangıt-Nogay» mirzaları, Kazakistanm şimaldo- ğu bölümünde Kazak sultanları, Yedisu’nun dağlık bölümünde Çağa- taylar hükümet sürdüler. Asrın son dörttebirinde Ruslar şimalbatıdan Nogaylarla Şıbanlılardan Bek-Kundu Oğullarını, Kalmuklar ise şimal- doğudan Kazak sultanlarıyla Çağatayları sıkıştırıyorlardı. Bcı hanlık</w:t>
      </w:r>
      <w:r>
        <w:softHyphen/>
        <w:t>ların hepsinde de memleketi sülâle âzaları arasında bölerek «inçü» usu</w:t>
      </w:r>
      <w:r>
        <w:softHyphen/>
        <w:t>lüyle idare etmek; ve sülâlenin iş başında bulunan kolunda yaşça üs</w:t>
      </w:r>
      <w:r>
        <w:softHyphen/>
        <w:t>tün olanını hanlanmak sistemi hâkimdi. Sülâlenin bilfiil iktidarda bulu</w:t>
      </w:r>
      <w:r>
        <w:softHyphen/>
        <w:t>nan nüfuz sahibi âzası bile bu an aneye riayet eder ve yaşı müsaid ol</w:t>
      </w:r>
      <w:r>
        <w:softHyphen/>
        <w:t xml:space="preserve">madıkça kendisini «büyük han» ilân etmezdi. Bu gibi hükümdarların zamanında sülâle reislerinin sıksık değişmesi umumî siyasî duruma tesir etmiyordu. Bu asırda Türkistanı böyle bilfiil idare edenler «Abulkha* vır Oğulları» ndan Şaybak Han </w:t>
      </w:r>
      <w:r>
        <w:rPr>
          <w:vertAlign w:val="superscript"/>
        </w:rPr>
        <w:t>tM</w:t>
      </w:r>
      <w:r>
        <w:t xml:space="preserve">) </w:t>
      </w:r>
      <w:r>
        <w:rPr>
          <w:rStyle w:val="Bodytext21Spacing1pt0"/>
          <w:b/>
          <w:bCs/>
        </w:rPr>
        <w:t>(1510</w:t>
      </w:r>
      <w:r>
        <w:t xml:space="preserve"> a kadar), onun kardaşları</w:t>
      </w:r>
    </w:p>
    <w:p w:rsidR="00874A6B" w:rsidRDefault="00216B32" w:rsidP="00DA7507">
      <w:pPr>
        <w:pStyle w:val="Bodytext160"/>
        <w:shd w:val="clear" w:color="auto" w:fill="auto"/>
        <w:spacing w:line="223" w:lineRule="exact"/>
        <w:jc w:val="left"/>
      </w:pPr>
      <w:r>
        <w:t xml:space="preserve">Osmanlılara karşı müttefikaıı hareket etmeğe ve onları ortadan kaldırmaya davet ediyordu (İbn </w:t>
      </w:r>
      <w:r>
        <w:rPr>
          <w:rStyle w:val="Bodytext16Italic1"/>
          <w:b/>
          <w:bCs/>
        </w:rPr>
        <w:t>Ayâs,Bedâyi’üz-Zu1ıûr,</w:t>
      </w:r>
      <w:r>
        <w:rPr>
          <w:rStyle w:val="Bodytext164"/>
          <w:b/>
          <w:bCs/>
        </w:rPr>
        <w:t xml:space="preserve"> </w:t>
      </w:r>
      <w:r>
        <w:t xml:space="preserve">IV. 205). Şah Tahmasbm Hürmüz’deki Poı\- tekizlerden mühimmat aldığı </w:t>
      </w:r>
      <w:r>
        <w:rPr>
          <w:rStyle w:val="Bodytext16Italic1"/>
          <w:b/>
          <w:bCs/>
        </w:rPr>
        <w:t>Târîkh-i ElfVde,</w:t>
      </w:r>
      <w:r>
        <w:rPr>
          <w:rStyle w:val="Bodytext164"/>
          <w:b/>
          <w:bCs/>
        </w:rPr>
        <w:t xml:space="preserve"> </w:t>
      </w:r>
      <w:r>
        <w:t xml:space="preserve">Rus çarından 100 top ve çok tüfek aldığı </w:t>
      </w:r>
      <w:r>
        <w:rPr>
          <w:rStyle w:val="Bodytext16Spacing1pt0"/>
          <w:b/>
          <w:bCs/>
        </w:rPr>
        <w:t>Karamzin</w:t>
      </w:r>
      <w:r>
        <w:t xml:space="preserve"> (İstor. </w:t>
      </w:r>
      <w:r>
        <w:rPr>
          <w:rStyle w:val="Bodytext16NotBoldItalic0"/>
        </w:rPr>
        <w:t>Ross. Gosudarstva,</w:t>
      </w:r>
      <w:r>
        <w:rPr>
          <w:rStyle w:val="Bodytext1610ptNotBold"/>
        </w:rPr>
        <w:t xml:space="preserve"> </w:t>
      </w:r>
      <w:r>
        <w:t>1843 tabı, IX, primiç. 249) de kay</w:t>
      </w:r>
      <w:r>
        <w:softHyphen/>
        <w:t>dedilmiştir.</w:t>
      </w:r>
    </w:p>
    <w:p w:rsidR="00874A6B" w:rsidRDefault="00216B32" w:rsidP="00DA7507">
      <w:pPr>
        <w:pStyle w:val="Bodytext160"/>
        <w:shd w:val="clear" w:color="auto" w:fill="auto"/>
        <w:tabs>
          <w:tab w:val="left" w:pos="3194"/>
          <w:tab w:val="left" w:pos="3893"/>
        </w:tabs>
        <w:spacing w:line="245" w:lineRule="exact"/>
        <w:ind w:firstLine="540"/>
        <w:jc w:val="left"/>
      </w:pPr>
      <w:r>
        <w:rPr>
          <w:vertAlign w:val="superscript"/>
        </w:rPr>
        <w:t>lî4</w:t>
      </w:r>
      <w:r>
        <w:t>) Bu hanın ismi safevî ve osıııanlı müelliflerince «Şaybek» (bk. İsken</w:t>
      </w:r>
      <w:r>
        <w:softHyphen/>
        <w:t xml:space="preserve">der Münşî, </w:t>
      </w:r>
      <w:r>
        <w:rPr>
          <w:rStyle w:val="Bodytext16Italic1"/>
          <w:b/>
          <w:bCs/>
        </w:rPr>
        <w:t xml:space="preserve">‘Âlem Ârâi </w:t>
      </w:r>
      <w:r>
        <w:rPr>
          <w:rStyle w:val="Bodytext16Italic"/>
          <w:b/>
          <w:bCs/>
        </w:rPr>
        <w:t>‘</w:t>
      </w:r>
      <w:r>
        <w:rPr>
          <w:rStyle w:val="Bodytext16Italic1"/>
          <w:b/>
          <w:bCs/>
        </w:rPr>
        <w:t>Abbasî</w:t>
      </w:r>
      <w:r>
        <w:t>, s. 27, 28:</w:t>
      </w:r>
      <w:r>
        <w:tab/>
        <w:t>«rU</w:t>
      </w:r>
      <w:r>
        <w:tab/>
        <w:t>Müneceimbaşı, İli, 184:</w:t>
      </w:r>
    </w:p>
    <w:p w:rsidR="00874A6B" w:rsidRDefault="00216B32" w:rsidP="00DA7507">
      <w:pPr>
        <w:pStyle w:val="Bodytext160"/>
        <w:shd w:val="clear" w:color="auto" w:fill="auto"/>
        <w:tabs>
          <w:tab w:val="left" w:pos="2686"/>
        </w:tabs>
        <w:spacing w:line="245" w:lineRule="exact"/>
        <w:jc w:val="left"/>
      </w:pPr>
      <w:r>
        <w:t>yazıldığı, bugün Özbeklerce de çoğunca «Şaybek» telâffuz olunduğu halde, Şay</w:t>
      </w:r>
      <w:r>
        <w:softHyphen/>
        <w:t xml:space="preserve">bek Hanın divanının Topkapı Sarayındaki ve kendi zamanında yazılan nüsha </w:t>
      </w:r>
      <w:r>
        <w:softHyphen/>
        <w:t xml:space="preserve">sında her yerde (bk. meselâ vr. 75a) ve o zamanın Özbek müelliflerinin eserlerinde (bk. meselâ Fefhname’sinde, Zap. </w:t>
      </w:r>
      <w:r>
        <w:rPr>
          <w:rStyle w:val="Bodytext16Italic1"/>
          <w:b/>
          <w:bCs/>
        </w:rPr>
        <w:t>Vost. Otd.</w:t>
      </w:r>
      <w:r>
        <w:rPr>
          <w:rStyle w:val="Bodytext164"/>
          <w:b/>
          <w:bCs/>
        </w:rPr>
        <w:t xml:space="preserve"> </w:t>
      </w:r>
      <w:r>
        <w:t>XV, s. 178-179 ve Z</w:t>
      </w:r>
      <w:r>
        <w:rPr>
          <w:rStyle w:val="Bodytext16Italic1"/>
          <w:b/>
          <w:bCs/>
        </w:rPr>
        <w:t xml:space="preserve">übdet iil-Âthâr, </w:t>
      </w:r>
      <w:r>
        <w:t xml:space="preserve">Nasrullahî, yine orada, s. 189-197 ci .U ve Babur Mirza (bk. ed. </w:t>
      </w:r>
      <w:r>
        <w:rPr>
          <w:rStyle w:val="Bodytext16Spacing1pt0"/>
          <w:b/>
          <w:bCs/>
        </w:rPr>
        <w:t>Beveri</w:t>
      </w:r>
      <w:r>
        <w:t xml:space="preserve"> d g e, 84-88a) ve Muhammed Sâlih’te</w:t>
      </w:r>
      <w:r>
        <w:tab/>
        <w:t>ve Jb.</w:t>
      </w:r>
      <w:r>
        <w:rPr>
          <w:vertAlign w:val="superscript"/>
        </w:rPr>
        <w:t>1</w:t>
      </w:r>
      <w:r>
        <w:t>- yazıldığından, doğrusu, «Şah-i bakht»</w:t>
      </w:r>
    </w:p>
    <w:p w:rsidR="00874A6B" w:rsidRDefault="00216B32" w:rsidP="00DA7507">
      <w:pPr>
        <w:pStyle w:val="Bodytext160"/>
        <w:shd w:val="clear" w:color="auto" w:fill="auto"/>
        <w:tabs>
          <w:tab w:val="left" w:pos="574"/>
        </w:tabs>
        <w:spacing w:line="245" w:lineRule="exact"/>
        <w:jc w:val="left"/>
        <w:sectPr w:rsidR="00874A6B">
          <w:headerReference w:type="even" r:id="rId208"/>
          <w:headerReference w:type="default" r:id="rId209"/>
          <w:headerReference w:type="first" r:id="rId210"/>
          <w:pgSz w:w="8400" w:h="11900"/>
          <w:pgMar w:top="1687" w:right="1026" w:bottom="971" w:left="1018" w:header="0" w:footer="3" w:gutter="0"/>
          <w:pgNumType w:start="139"/>
          <w:cols w:space="720"/>
          <w:noEndnote/>
          <w:titlePg/>
          <w:docGrid w:linePitch="360"/>
        </w:sectPr>
      </w:pPr>
      <w:r>
        <w:t xml:space="preserve">dan muhaffef olmak üzere, «Şaybaq» olduğu tahakkuk etmektedir; yukarıda s. 35 te geçen «şıban» ismi de bu divanda, yani hanın kendi şiirlerinde daima </w:t>
      </w:r>
      <w:r>
        <w:rPr>
          <w:rStyle w:val="Bodytext166ptNotBold0"/>
        </w:rPr>
        <w:t>v«</w:t>
      </w:r>
      <w:r>
        <w:rPr>
          <w:rStyle w:val="Bodytext166ptNotBold0"/>
        </w:rPr>
        <w:tab/>
        <w:t xml:space="preserve">tfî </w:t>
      </w:r>
      <w:r>
        <w:t>şeklinde gelmektedir. Şaybak Han Ebulkhayır Hanın torunu olup,</w:t>
      </w:r>
    </w:p>
    <w:p w:rsidR="00874A6B" w:rsidRDefault="00216B32" w:rsidP="00DA7507">
      <w:pPr>
        <w:pStyle w:val="Bodytext210"/>
        <w:shd w:val="clear" w:color="auto" w:fill="auto"/>
        <w:tabs>
          <w:tab w:val="left" w:pos="2057"/>
        </w:tabs>
        <w:spacing w:before="0"/>
        <w:ind w:firstLine="0"/>
        <w:jc w:val="left"/>
      </w:pPr>
      <w:r>
        <w:rPr>
          <w:rStyle w:val="Bodytext2165ptSpacing1pt"/>
          <w:b/>
          <w:bCs/>
        </w:rPr>
        <w:lastRenderedPageBreak/>
        <w:t xml:space="preserve">oğlu </w:t>
      </w:r>
      <w:r>
        <w:rPr>
          <w:rStyle w:val="Bodytext217ptNotBoldSpacing1pt"/>
        </w:rPr>
        <w:t xml:space="preserve">Ubeyd, </w:t>
      </w:r>
      <w:r>
        <w:t xml:space="preserve">Han </w:t>
      </w:r>
      <w:r>
        <w:rPr>
          <w:rStyle w:val="Bodytext21Constantia75ptNotBoldSpacing0pt0"/>
        </w:rPr>
        <w:t>Barak</w:t>
      </w:r>
      <w:r>
        <w:t xml:space="preserve">(—Nevruz Ahmed) Han </w:t>
      </w:r>
      <w:r>
        <w:rPr>
          <w:rStyle w:val="Bodytext21Spacing1pt0"/>
          <w:b/>
          <w:bCs/>
        </w:rPr>
        <w:t>(1540-1559),</w:t>
      </w:r>
      <w:r>
        <w:t xml:space="preserve"> Abdul</w:t>
      </w:r>
      <w:r>
        <w:softHyphen/>
      </w:r>
      <w:r>
        <w:rPr>
          <w:rStyle w:val="Bodytext2165ptSpacing1pt"/>
          <w:b/>
          <w:bCs/>
        </w:rPr>
        <w:t xml:space="preserve">lah </w:t>
      </w:r>
      <w:r>
        <w:t xml:space="preserve">Han </w:t>
      </w:r>
      <w:r>
        <w:rPr>
          <w:rStyle w:val="Bodytext21Constantia75ptNotBoldSpacing0pt0"/>
        </w:rPr>
        <w:t xml:space="preserve">(1560-1598); </w:t>
      </w:r>
      <w:r>
        <w:t xml:space="preserve">Khorezmde Yadigâr Şıbanlılarmdan İlbars, </w:t>
      </w:r>
      <w:r>
        <w:rPr>
          <w:rStyle w:val="Bodytext21Constantia75ptNotBoldSpacing0pt0"/>
        </w:rPr>
        <w:t xml:space="preserve">Din Mehmed </w:t>
      </w:r>
      <w:r>
        <w:t xml:space="preserve">(ölümü: 155 3), Hacı Mehmed </w:t>
      </w:r>
      <w:r>
        <w:rPr>
          <w:rStyle w:val="Bodytext21Spacing1pt0"/>
          <w:b/>
          <w:bCs/>
        </w:rPr>
        <w:t>(155 7-1603);</w:t>
      </w:r>
      <w:r>
        <w:t xml:space="preserve"> Kazak </w:t>
      </w:r>
      <w:r>
        <w:rPr>
          <w:rStyle w:val="Bodytext21Constantia75ptNotBoldSpacing0pt0"/>
        </w:rPr>
        <w:t xml:space="preserve">sultanlarından </w:t>
      </w:r>
      <w:r>
        <w:t xml:space="preserve">Kasım </w:t>
      </w:r>
      <w:r>
        <w:rPr>
          <w:rStyle w:val="Bodytext21Constantia75ptNotBoldSpacing0pt0"/>
        </w:rPr>
        <w:t xml:space="preserve">Han, </w:t>
      </w:r>
      <w:r>
        <w:rPr>
          <w:rStyle w:val="Bodytext21Spacing1pt0"/>
          <w:b/>
          <w:bCs/>
        </w:rPr>
        <w:t>(1500-1519),</w:t>
      </w:r>
      <w:r>
        <w:t xml:space="preserve"> Hak-Nazar ( 1 </w:t>
      </w:r>
      <w:r>
        <w:rPr>
          <w:rStyle w:val="Bodytext21Spacing1pt0"/>
          <w:b/>
          <w:bCs/>
        </w:rPr>
        <w:t>550-1</w:t>
      </w:r>
      <w:r>
        <w:t xml:space="preserve"> 580),</w:t>
      </w:r>
      <w:r>
        <w:rPr>
          <w:vertAlign w:val="subscript"/>
        </w:rPr>
        <w:t xml:space="preserve">t </w:t>
      </w:r>
      <w:r>
        <w:rPr>
          <w:rStyle w:val="Bodytext21Constantia75ptNotBoldSpacing0pt0"/>
        </w:rPr>
        <w:t xml:space="preserve">Şıgay </w:t>
      </w:r>
      <w:r>
        <w:t xml:space="preserve">Han Ve </w:t>
      </w:r>
      <w:r>
        <w:rPr>
          <w:rStyle w:val="Bodytext21Constantia75ptNotBoldSpacing0pt0"/>
        </w:rPr>
        <w:t xml:space="preserve">Tevkil </w:t>
      </w:r>
      <w:r>
        <w:t xml:space="preserve">Han </w:t>
      </w:r>
      <w:r>
        <w:rPr>
          <w:rStyle w:val="Bodytext21Spacing1pt0"/>
          <w:b/>
          <w:bCs/>
        </w:rPr>
        <w:t>(1580-1599);</w:t>
      </w:r>
      <w:r>
        <w:t xml:space="preserve"> Bek-Kundu Oğullarından, ya</w:t>
      </w:r>
      <w:r>
        <w:softHyphen/>
      </w:r>
      <w:r>
        <w:rPr>
          <w:rStyle w:val="Bodytext2165ptSpacing1pt"/>
          <w:b/>
          <w:bCs/>
        </w:rPr>
        <w:t xml:space="preserve">re </w:t>
      </w:r>
      <w:r>
        <w:rPr>
          <w:rStyle w:val="Bodytext21Constantia75ptNotBoldSpacing0pt0"/>
        </w:rPr>
        <w:t xml:space="preserve">«Tura» vilâyeti </w:t>
      </w:r>
      <w:r>
        <w:t xml:space="preserve">Şıbanlılar+ndan, Ibak Han (ölümü: </w:t>
      </w:r>
      <w:r>
        <w:rPr>
          <w:rStyle w:val="Bodytext21Spacing1pt0"/>
          <w:b/>
          <w:bCs/>
        </w:rPr>
        <w:t>1494),</w:t>
      </w:r>
      <w:r>
        <w:t xml:space="preserve"> kardeşi </w:t>
      </w:r>
      <w:r>
        <w:rPr>
          <w:rStyle w:val="Bodytext21Constantia75ptNotBoldSpacing0pt0"/>
        </w:rPr>
        <w:t xml:space="preserve">«Mamuk </w:t>
      </w:r>
      <w:r>
        <w:t xml:space="preserve">Sultan», Ibakın oğlu «Murtaza» ve onun oğulları Ahmed Ki- </w:t>
      </w:r>
      <w:r>
        <w:rPr>
          <w:rStyle w:val="Bodytext21Constantia75ptNotBoldSpacing0pt0"/>
        </w:rPr>
        <w:t xml:space="preserve">rey </w:t>
      </w:r>
      <w:r>
        <w:t xml:space="preserve">Sultan ve Küçüm Han </w:t>
      </w:r>
      <w:r>
        <w:rPr>
          <w:rStyle w:val="Bodytext21Spacing1pt0"/>
          <w:b/>
          <w:bCs/>
        </w:rPr>
        <w:t>(1563-1598);</w:t>
      </w:r>
      <w:r>
        <w:t xml:space="preserve"> Mangıt-Nogaylardan Edügenin ' </w:t>
      </w:r>
      <w:r>
        <w:rPr>
          <w:rStyle w:val="Bodytext21Constantia75ptNotBoldSpacing0pt0"/>
        </w:rPr>
        <w:t xml:space="preserve">torunu «Musa </w:t>
      </w:r>
      <w:r>
        <w:t>Bek»</w:t>
      </w:r>
      <w:r>
        <w:tab/>
        <w:t>ile biri diğerini takip eden oğullan Saydak</w:t>
      </w:r>
    </w:p>
    <w:p w:rsidR="00874A6B" w:rsidRDefault="00216B32" w:rsidP="00DA7507">
      <w:pPr>
        <w:pStyle w:val="Bodytext210"/>
        <w:shd w:val="clear" w:color="auto" w:fill="auto"/>
        <w:spacing w:before="0"/>
        <w:ind w:firstLine="0"/>
        <w:jc w:val="left"/>
      </w:pPr>
      <w:r>
        <w:rPr>
          <w:rStyle w:val="Bodytext21Constantia75ptNotBoldSpacing2pt"/>
        </w:rPr>
        <w:t>(1540</w:t>
      </w:r>
      <w:r>
        <w:rPr>
          <w:rStyle w:val="Bodytext21Constantia75ptNotBoldSpacing0pt0"/>
        </w:rPr>
        <w:t xml:space="preserve"> a kadar), </w:t>
      </w:r>
      <w:r>
        <w:t xml:space="preserve">Şeyh Mamay </w:t>
      </w:r>
      <w:r>
        <w:rPr>
          <w:rStyle w:val="Bodytext21Spacing1pt0"/>
          <w:b/>
          <w:bCs/>
        </w:rPr>
        <w:t>(1540-1548),</w:t>
      </w:r>
      <w:r>
        <w:t xml:space="preserve"> Yusuf </w:t>
      </w:r>
      <w:r>
        <w:rPr>
          <w:rStyle w:val="Bodytext21Spacing1pt0"/>
          <w:b/>
          <w:bCs/>
        </w:rPr>
        <w:t xml:space="preserve">(1548-1555), </w:t>
      </w:r>
      <w:r>
        <w:rPr>
          <w:rStyle w:val="Bodytext21Constantia75ptNotBoldSpacing0pt0"/>
        </w:rPr>
        <w:t xml:space="preserve">İsmail </w:t>
      </w:r>
      <w:r>
        <w:rPr>
          <w:rStyle w:val="Bodytext21Constantia75ptNotBoldSpacing2pt"/>
        </w:rPr>
        <w:t xml:space="preserve">(1555-1563) </w:t>
      </w:r>
      <w:r>
        <w:t xml:space="preserve">Beğler; îsmailin oğullarından Tin Ahmet </w:t>
      </w:r>
      <w:r>
        <w:rPr>
          <w:rStyle w:val="Bodytext21Spacing1pt0"/>
          <w:b/>
          <w:bCs/>
        </w:rPr>
        <w:t xml:space="preserve">(1563- </w:t>
      </w:r>
      <w:r>
        <w:rPr>
          <w:rStyle w:val="Bodytext21Constantia75ptNotBoldSpacing2pt"/>
        </w:rPr>
        <w:t xml:space="preserve">15 80) ve </w:t>
      </w:r>
      <w:r>
        <w:t xml:space="preserve">Urus </w:t>
      </w:r>
      <w:r>
        <w:rPr>
          <w:rStyle w:val="Bodytext21Constantia75ptNotBoldSpacing2pt"/>
        </w:rPr>
        <w:t xml:space="preserve">(1580 </w:t>
      </w:r>
      <w:r>
        <w:t xml:space="preserve">den) Beğler, Tin Ahmedin oğlu Urmembet Bek </w:t>
      </w:r>
      <w:r>
        <w:rPr>
          <w:rStyle w:val="Bodytext21Constantia75ptNotBoldSpacing2pt"/>
        </w:rPr>
        <w:t>(1390-1601)</w:t>
      </w:r>
      <w:r>
        <w:rPr>
          <w:rStyle w:val="Bodytext21Constantia75ptNotBoldSpacing0pt0"/>
        </w:rPr>
        <w:t xml:space="preserve"> </w:t>
      </w:r>
      <w:r>
        <w:t>marufturlar. Bunların hemen hepsi zamanına göre mek</w:t>
      </w:r>
      <w:r>
        <w:softHyphen/>
      </w:r>
      <w:r>
        <w:rPr>
          <w:rStyle w:val="Bodytext217ptNotBoldSpacing1pt"/>
        </w:rPr>
        <w:t xml:space="preserve">tep </w:t>
      </w:r>
      <w:r>
        <w:rPr>
          <w:rStyle w:val="Bodytext21Constantia75ptNotBoldSpacing0pt0"/>
        </w:rPr>
        <w:t xml:space="preserve">gören, </w:t>
      </w:r>
      <w:r>
        <w:t>malûmat sahibi, hattâ bir çoğu edebî dilde şiir sÖyliyen kim</w:t>
      </w:r>
      <w:r>
        <w:softHyphen/>
      </w:r>
      <w:r>
        <w:rPr>
          <w:rStyle w:val="Bodytext21Constantia75ptNotBoldSpacing0pt0"/>
        </w:rPr>
        <w:t xml:space="preserve">selerdir. Aralarında farsça </w:t>
      </w:r>
      <w:r>
        <w:t xml:space="preserve">şiir söyliyenleri de vardır. Fakat aralarında </w:t>
      </w:r>
      <w:r>
        <w:rPr>
          <w:rStyle w:val="Bodytext2165ptSpacing1pt"/>
          <w:b/>
          <w:bCs/>
        </w:rPr>
        <w:t xml:space="preserve">Kuvvetli </w:t>
      </w:r>
      <w:r>
        <w:rPr>
          <w:rStyle w:val="Bodytext217ptNotBoldSpacing1pt"/>
        </w:rPr>
        <w:t xml:space="preserve">siyasî </w:t>
      </w:r>
      <w:r>
        <w:rPr>
          <w:rStyle w:val="Bodytext21Constantia75ptNotBoldSpacing0pt0"/>
        </w:rPr>
        <w:t xml:space="preserve">şahsiyetler </w:t>
      </w:r>
      <w:r>
        <w:t>olarak yalnız Şaybak, Ubeyd, Abdullah. Ka</w:t>
      </w:r>
      <w:r>
        <w:softHyphen/>
      </w:r>
      <w:r>
        <w:rPr>
          <w:rStyle w:val="Bodytext2165ptSpacing1pt"/>
          <w:b/>
          <w:bCs/>
        </w:rPr>
        <w:t xml:space="preserve">sen ve </w:t>
      </w:r>
      <w:r>
        <w:rPr>
          <w:rStyle w:val="Bodytext21Constantia75ptNotBoldSpacing0pt0"/>
        </w:rPr>
        <w:t xml:space="preserve">Küçüm </w:t>
      </w:r>
      <w:r>
        <w:t xml:space="preserve">Hanlar, Yusuf </w:t>
      </w:r>
      <w:r>
        <w:rPr>
          <w:rStyle w:val="Bodytext21Constantia75ptNotBoldSpacing0pt0"/>
        </w:rPr>
        <w:t xml:space="preserve">ve </w:t>
      </w:r>
      <w:r>
        <w:t>Urus Bekler gösterilebilir.</w:t>
      </w:r>
    </w:p>
    <w:p w:rsidR="00874A6B" w:rsidRDefault="00216B32" w:rsidP="00DA7507">
      <w:pPr>
        <w:pStyle w:val="Bodytext210"/>
        <w:shd w:val="clear" w:color="auto" w:fill="auto"/>
        <w:spacing w:before="0" w:after="180"/>
        <w:ind w:firstLine="540"/>
        <w:jc w:val="left"/>
      </w:pPr>
      <w:r>
        <w:rPr>
          <w:rStyle w:val="Bodytext21Constantia75ptNotBoldSpacing0pt0"/>
        </w:rPr>
        <w:t xml:space="preserve">Ab'ulkhayır ve </w:t>
      </w:r>
      <w:r>
        <w:t xml:space="preserve">Yadigâr oğullarının hayatı, Horasan için Safevî- </w:t>
      </w:r>
      <w:r>
        <w:rPr>
          <w:rStyle w:val="Bodytext21Constantia75ptNotBoldSpacing0pt0"/>
        </w:rPr>
        <w:t xml:space="preserve">lerle çarpışmakla </w:t>
      </w:r>
      <w:r>
        <w:t>geçti. Ekseriya sultanlar hiçbir fütuhat falan için de</w:t>
      </w:r>
      <w:r>
        <w:softHyphen/>
      </w:r>
      <w:r>
        <w:rPr>
          <w:rStyle w:val="Bodytext217ptNotBoldSpacing1pt"/>
        </w:rPr>
        <w:t xml:space="preserve">ğil, yalnız </w:t>
      </w:r>
      <w:r>
        <w:rPr>
          <w:rStyle w:val="Bodytext21Constantia75ptNotBoldSpacing0pt0"/>
        </w:rPr>
        <w:t xml:space="preserve">çapul </w:t>
      </w:r>
      <w:r>
        <w:t>maksadıyla Horasana hücum ederlerdi. Horasan sını</w:t>
      </w:r>
      <w:r>
        <w:softHyphen/>
      </w:r>
      <w:r>
        <w:rPr>
          <w:rStyle w:val="Bodytext217ptNotBoldSpacing1pt"/>
        </w:rPr>
        <w:t xml:space="preserve">rından pek </w:t>
      </w:r>
      <w:r>
        <w:rPr>
          <w:rStyle w:val="Bodytext21Constantia75ptNotBoldSpacing0pt0"/>
        </w:rPr>
        <w:t xml:space="preserve">uzakta </w:t>
      </w:r>
      <w:r>
        <w:t xml:space="preserve">bulunan sultanlar da yalnız bir kuvvet denemesi için, </w:t>
      </w:r>
      <w:r>
        <w:rPr>
          <w:rStyle w:val="Bodytext217ptNotBoldSpacing1pt"/>
        </w:rPr>
        <w:t xml:space="preserve">düğüne </w:t>
      </w:r>
      <w:r>
        <w:rPr>
          <w:rStyle w:val="Bodytext21Constantia75ptNotBoldSpacing0pt0"/>
        </w:rPr>
        <w:t xml:space="preserve">gider gibi, </w:t>
      </w:r>
      <w:r>
        <w:t xml:space="preserve">Horasana, «Kızılbaş savaşı» na giderlerdi. Taşkent </w:t>
      </w:r>
      <w:r>
        <w:rPr>
          <w:rStyle w:val="Bodytext217ptNotBoldSpacing1pt"/>
        </w:rPr>
        <w:t xml:space="preserve">sultanlarından </w:t>
      </w:r>
      <w:r>
        <w:rPr>
          <w:rStyle w:val="Bodytext21Constantia75ptNotBoldSpacing0pt0"/>
        </w:rPr>
        <w:t xml:space="preserve">Keldi </w:t>
      </w:r>
      <w:r>
        <w:t xml:space="preserve">Mehmed Sultan </w:t>
      </w:r>
      <w:r>
        <w:rPr>
          <w:rStyle w:val="Bodytext21Spacing1pt0"/>
          <w:b/>
          <w:bCs/>
        </w:rPr>
        <w:t>(1529)</w:t>
      </w:r>
      <w:r>
        <w:t xml:space="preserve"> ve Barak —Nevruz Ah- med </w:t>
      </w:r>
      <w:r>
        <w:rPr>
          <w:rStyle w:val="Bodytext217ptNotBoldSpacing1pt"/>
        </w:rPr>
        <w:t xml:space="preserve">Sultanın </w:t>
      </w:r>
      <w:r>
        <w:rPr>
          <w:rStyle w:val="Bodytext21Constantia75ptNotBoldSpacing0pt0"/>
        </w:rPr>
        <w:t xml:space="preserve">seferleri </w:t>
      </w:r>
      <w:r>
        <w:t xml:space="preserve">o cümledendir. Osmanîılar tarafından yapılan </w:t>
      </w:r>
      <w:r>
        <w:rPr>
          <w:rStyle w:val="Bodytext21Constantia75ptNotBoldSpacing0pt0"/>
        </w:rPr>
        <w:t xml:space="preserve">fışkırtmaların da </w:t>
      </w:r>
      <w:r>
        <w:t xml:space="preserve">tesiri olmak üzere, Kızılbaş savaşı, Özbekler için </w:t>
      </w:r>
      <w:r>
        <w:rPr>
          <w:rStyle w:val="Bodytext217ptNotBoldSpacing1pt"/>
        </w:rPr>
        <w:t xml:space="preserve">adeta dinî </w:t>
      </w:r>
      <w:r>
        <w:rPr>
          <w:rStyle w:val="Bodytext21Constantia75ptNotBoldSpacing0pt0"/>
        </w:rPr>
        <w:t xml:space="preserve">bir renk </w:t>
      </w:r>
      <w:r>
        <w:t>almıştı. Şaybak (Muhammed Şıbanî) Han, Ubeyd</w:t>
      </w:r>
    </w:p>
    <w:p w:rsidR="00874A6B" w:rsidRDefault="00216B32" w:rsidP="00DA7507">
      <w:pPr>
        <w:pStyle w:val="Bodytext160"/>
        <w:shd w:val="clear" w:color="auto" w:fill="auto"/>
        <w:spacing w:line="223" w:lineRule="exact"/>
        <w:jc w:val="left"/>
      </w:pPr>
      <w:r>
        <w:rPr>
          <w:rStyle w:val="Bodytext16NotBold"/>
        </w:rPr>
        <w:t xml:space="preserve">rec eresi böyledir: Şaybaq, babası: </w:t>
      </w:r>
      <w:r>
        <w:t xml:space="preserve">Budaq Sultan, b. Ebulkhayır, b. Devlet Şeyikh, </w:t>
      </w:r>
      <w:r>
        <w:rPr>
          <w:rStyle w:val="Bodytext16NotBold"/>
        </w:rPr>
        <w:t xml:space="preserve">b. İbrahim Oğul. b. Pulat, b. </w:t>
      </w:r>
      <w:r>
        <w:t xml:space="preserve">Melik Temür, b. Badaqul. b. Coçı Buqa, b. Şıban, </w:t>
      </w:r>
      <w:r>
        <w:rPr>
          <w:rStyle w:val="Bodytext16NotBold"/>
        </w:rPr>
        <w:t xml:space="preserve">i . Coeı Khan, b. </w:t>
      </w:r>
      <w:r>
        <w:t xml:space="preserve">Çingiz Khan. Şaybak Hanın ressam Behzad tarafından yapılan </w:t>
      </w:r>
      <w:r>
        <w:rPr>
          <w:rStyle w:val="Bodytext16NotBold"/>
        </w:rPr>
        <w:t xml:space="preserve">boyalı </w:t>
      </w:r>
      <w:r>
        <w:t xml:space="preserve">güzel </w:t>
      </w:r>
      <w:r>
        <w:rPr>
          <w:rStyle w:val="Bodytext16NotBold"/>
        </w:rPr>
        <w:t xml:space="preserve">bir resmi </w:t>
      </w:r>
      <w:r>
        <w:t xml:space="preserve">Sakisjan. tarafından neşredilmiştir. </w:t>
      </w:r>
      <w:r>
        <w:rPr>
          <w:rStyle w:val="Bodytext16Italic"/>
          <w:b/>
          <w:bCs/>
        </w:rPr>
        <w:t xml:space="preserve">(La miniature Persane, </w:t>
      </w:r>
      <w:r>
        <w:rPr>
          <w:rStyle w:val="Bodytext16NotBold"/>
        </w:rPr>
        <w:t xml:space="preserve">Paı is. 1929. s. GS). Buraca </w:t>
      </w:r>
      <w:r>
        <w:t xml:space="preserve">zikri geçen Baraq Han, Şaybak Hanın amcası Süyünç Khoca Khanın. </w:t>
      </w:r>
      <w:r>
        <w:rPr>
          <w:rStyle w:val="Bodytext16NotBold"/>
        </w:rPr>
        <w:t xml:space="preserve">Abdullah </w:t>
      </w:r>
      <w:r>
        <w:t xml:space="preserve">Han da Şaybak Hanın </w:t>
      </w:r>
      <w:r>
        <w:rPr>
          <w:rStyle w:val="Bodytext16NotBold"/>
        </w:rPr>
        <w:t xml:space="preserve">diğer </w:t>
      </w:r>
      <w:r>
        <w:t xml:space="preserve">amcası Khoca Muhammed </w:t>
      </w:r>
      <w:r>
        <w:rPr>
          <w:rStyle w:val="Bodytext16NotBold"/>
        </w:rPr>
        <w:t xml:space="preserve">Sultanın torunu İskender </w:t>
      </w:r>
      <w:r>
        <w:t xml:space="preserve">Han b. Canıbek Sultanın oğludur. Ubeyd =rUbeydullah </w:t>
      </w:r>
      <w:r>
        <w:rPr>
          <w:rStyle w:val="Bodytext16NotBold"/>
        </w:rPr>
        <w:t xml:space="preserve">Han ise Şaybak Hanın </w:t>
      </w:r>
      <w:r>
        <w:t>biraderi Mahmud Sultanın oğludur.</w:t>
      </w:r>
    </w:p>
    <w:p w:rsidR="00874A6B" w:rsidRDefault="00216B32" w:rsidP="00DA7507">
      <w:pPr>
        <w:pStyle w:val="Bodytext160"/>
        <w:shd w:val="clear" w:color="auto" w:fill="auto"/>
        <w:spacing w:line="223" w:lineRule="exact"/>
        <w:ind w:left="160" w:firstLine="380"/>
        <w:jc w:val="left"/>
        <w:sectPr w:rsidR="00874A6B">
          <w:headerReference w:type="even" r:id="rId211"/>
          <w:headerReference w:type="default" r:id="rId212"/>
          <w:headerReference w:type="first" r:id="rId213"/>
          <w:pgSz w:w="8400" w:h="11900"/>
          <w:pgMar w:top="1687" w:right="1026" w:bottom="971" w:left="1018" w:header="0" w:footer="3" w:gutter="0"/>
          <w:pgNumType w:start="124"/>
          <w:cols w:space="720"/>
          <w:noEndnote/>
          <w:docGrid w:linePitch="360"/>
        </w:sectPr>
      </w:pPr>
      <w:r>
        <w:rPr>
          <w:rStyle w:val="Bodytext16NotBold"/>
        </w:rPr>
        <w:t xml:space="preserve">'•b Musa Beğ, babası </w:t>
      </w:r>
      <w:r>
        <w:t xml:space="preserve">Vaqqas, b. Nureddin, b. Edüge, Edüge’nin diğer oğlu Man- </w:t>
      </w:r>
      <w:r>
        <w:rPr>
          <w:rStyle w:val="Bodytext16NotBold"/>
        </w:rPr>
        <w:t xml:space="preserve">sıır Beğ'den </w:t>
      </w:r>
      <w:r>
        <w:t xml:space="preserve">«Mansur Oğlu» mirzaları türemiştir, ki bunlardan Astarkhan hanları </w:t>
      </w:r>
      <w:r>
        <w:rPr>
          <w:rStyle w:val="Bodytext16NotBold"/>
        </w:rPr>
        <w:t xml:space="preserve">nezdinde büyük beğ </w:t>
      </w:r>
      <w:r>
        <w:t xml:space="preserve">Temir Beğ ve kardeşi Ten Sofi tarihte ve destanlarda </w:t>
      </w:r>
      <w:r>
        <w:rPr>
          <w:rStyle w:val="Bodytext1685pt"/>
          <w:b/>
          <w:bCs/>
        </w:rPr>
        <w:t>mâ</w:t>
      </w:r>
      <w:r>
        <w:rPr>
          <w:rStyle w:val="Bodytext1685pt"/>
          <w:b/>
          <w:bCs/>
        </w:rPr>
        <w:softHyphen/>
      </w:r>
      <w:r>
        <w:rPr>
          <w:rStyle w:val="Bodytext16NotBold"/>
        </w:rPr>
        <w:t xml:space="preserve">rufturlar; bk. </w:t>
      </w:r>
      <w:r>
        <w:t xml:space="preserve">Muhammed Osmanov, </w:t>
      </w:r>
      <w:r>
        <w:rPr>
          <w:rStyle w:val="Bodytext16Italic"/>
          <w:b/>
          <w:bCs/>
        </w:rPr>
        <w:t>Nogay Khrestomatiyast,</w:t>
      </w:r>
      <w:r>
        <w:t xml:space="preserve"> s. 88 ve </w:t>
      </w:r>
      <w:r>
        <w:rPr>
          <w:rStyle w:val="Bodytext16Italic"/>
          <w:b/>
          <w:bCs/>
        </w:rPr>
        <w:t>Zapiski Ören</w:t>
      </w:r>
      <w:r>
        <w:t xml:space="preserve">— </w:t>
      </w:r>
      <w:r>
        <w:rPr>
          <w:rStyle w:val="Bodytext16NotBoldItalic"/>
        </w:rPr>
        <w:t xml:space="preserve">burgsk. Otdela </w:t>
      </w:r>
      <w:r>
        <w:rPr>
          <w:rStyle w:val="Bodytext16NotBoldItalic0"/>
        </w:rPr>
        <w:t xml:space="preserve">Russk. </w:t>
      </w:r>
      <w:r>
        <w:rPr>
          <w:rStyle w:val="Bodytext16Italic"/>
          <w:b/>
          <w:bCs/>
        </w:rPr>
        <w:t>Geograf. Obş.</w:t>
      </w:r>
      <w:r>
        <w:t xml:space="preserve"> </w:t>
      </w:r>
      <w:r>
        <w:rPr>
          <w:rStyle w:val="Bodytext16SegoeUI65pt"/>
          <w:b/>
          <w:bCs/>
        </w:rPr>
        <w:t>III, 261-279.</w:t>
      </w:r>
    </w:p>
    <w:p w:rsidR="00874A6B" w:rsidRDefault="00216B32" w:rsidP="00DA7507">
      <w:pPr>
        <w:pStyle w:val="Bodytext210"/>
        <w:shd w:val="clear" w:color="auto" w:fill="auto"/>
        <w:spacing w:before="0"/>
        <w:ind w:firstLine="0"/>
        <w:jc w:val="left"/>
      </w:pPr>
      <w:r>
        <w:lastRenderedPageBreak/>
        <w:t>ve Abdullah Hanlar, batı ve doğu Türklüğünü ayıran, din ve milliyet düşmanlığı esasına dayanan «Şeyh Oğlu» devletini ortadan kaldırmak teşebbüslerinde vazifelerini hakkı ile anlamış idiler. Şah İsmail ve Tah- rnasb, bunları kendilerinin en ciddî ve amansız düşmanı olarak tanı</w:t>
      </w:r>
      <w:r>
        <w:softHyphen/>
        <w:t xml:space="preserve">yorlardı. </w:t>
      </w:r>
      <w:r>
        <w:rPr>
          <w:rStyle w:val="Bodytext21Spacing1pt0"/>
          <w:b/>
          <w:bCs/>
        </w:rPr>
        <w:t>1510</w:t>
      </w:r>
      <w:r>
        <w:t xml:space="preserve"> da Şah İsmail, Merv yanındaki muharebede şehit düşen Şaybak Hanın Jkafatasını kâse yapıp ondan şarap içmekle iktifa etmedi. Bu </w:t>
      </w:r>
      <w:r>
        <w:rPr>
          <w:rStyle w:val="Bodytext212"/>
          <w:b/>
          <w:bCs/>
        </w:rPr>
        <w:t>kafatas</w:t>
      </w:r>
      <w:r>
        <w:t xml:space="preserve">ını süslü bir kutuya koyarak üzerine arapça bir şiir yazıp, Mısır Sultanı Kansu Gavriye gönderdi. Bununla Mısır efkârını heyecana getirdi. Kansu, bu kafatasını saygıyla Mısırda gömdürmüştü </w:t>
      </w:r>
      <w:r>
        <w:rPr>
          <w:vertAlign w:val="superscript"/>
        </w:rPr>
        <w:t>GG</w:t>
      </w:r>
      <w:r>
        <w:t>). Şaybak Hânın Semerkanddaki medresesinde olan mezarı son zamanlarda açıl</w:t>
      </w:r>
      <w:r>
        <w:softHyphen/>
        <w:t>dığında filvaki kafası bulunmamıştır</w:t>
      </w:r>
      <w:r>
        <w:rPr>
          <w:vertAlign w:val="superscript"/>
        </w:rPr>
        <w:t>07</w:t>
      </w:r>
      <w:r>
        <w:t>). Übeyd Han ile Abdullah Han da Tahmasb için bu kadar düşmandı.</w:t>
      </w:r>
    </w:p>
    <w:p w:rsidR="00874A6B" w:rsidRDefault="00216B32" w:rsidP="00DA7507">
      <w:pPr>
        <w:pStyle w:val="Bodytext210"/>
        <w:shd w:val="clear" w:color="auto" w:fill="auto"/>
        <w:spacing w:before="0"/>
        <w:ind w:firstLine="540"/>
        <w:jc w:val="left"/>
      </w:pPr>
      <w:r>
        <w:t>Şimdiki Turgay ve Ural vilâyetlerinde, Bökey Ordasmda, bazan Sır Derya havzasında yaşıyan Mangıt-Nogay beğ ve mirzaları ve Batı Sibiryada yaşıyan hanları ise, daha çok Edil havzasındaki vekayide ve Khıyvada mühim rol oynuyorlardı. Mangıt-Nogaylar Kafkasya üzerin</w:t>
      </w:r>
      <w:r>
        <w:softHyphen/>
        <w:t>den Kızılbaş seferleri yaptıkları gibi, Özbeklerin Horasan tarafından yaptıkları Kızılbaş çapullarına da bazan iştirak etmişlerdir. Kazak sul</w:t>
      </w:r>
      <w:r>
        <w:softHyphen/>
        <w:t>tanları ve hattâ Kalmuklar da bu seferlere iştirak ediyorlardı. Bu sefer</w:t>
      </w:r>
      <w:r>
        <w:softHyphen/>
        <w:t>ler Orta Türk edebiyatında güzel destanlar vücude gelmesine sebep olmuştur. Meselâ «Adil Sultan» m destanı son zamanlara kadar Kırımla Aral arasında her yerde söylenirdi.</w:t>
      </w:r>
    </w:p>
    <w:p w:rsidR="00874A6B" w:rsidRDefault="00216B32" w:rsidP="00DA7507">
      <w:pPr>
        <w:pStyle w:val="Bodytext210"/>
        <w:shd w:val="clear" w:color="auto" w:fill="auto"/>
        <w:spacing w:before="0" w:after="242"/>
        <w:ind w:firstLine="540"/>
        <w:jc w:val="left"/>
      </w:pPr>
      <w:r>
        <w:t>Zikredilen hamlıklar arasında Mâverâünnehir hanlarının ehemmi</w:t>
      </w:r>
      <w:r>
        <w:softHyphen/>
        <w:t>yeti büyüktü. Bozkır Türkleri gittikçe oralara akıyor ve oradaki hanla</w:t>
      </w:r>
      <w:r>
        <w:softHyphen/>
        <w:t>rın hizmetine giriyordu. Yukarıda da söylediğimiz gibi, Mâverâünne- hirde kuvvetli Temürlüler ve sonra Şıban Oğulları hükümetinin kurul-</w:t>
      </w:r>
    </w:p>
    <w:p w:rsidR="00874A6B" w:rsidRDefault="00216B32" w:rsidP="00DA7507">
      <w:pPr>
        <w:pStyle w:val="Bodytext160"/>
        <w:shd w:val="clear" w:color="auto" w:fill="auto"/>
        <w:tabs>
          <w:tab w:val="left" w:pos="6074"/>
        </w:tabs>
        <w:spacing w:line="221" w:lineRule="exact"/>
        <w:ind w:firstLine="540"/>
        <w:jc w:val="left"/>
      </w:pPr>
      <w:r>
        <w:rPr>
          <w:vertAlign w:val="superscript"/>
        </w:rPr>
        <w:t>r,</w:t>
      </w:r>
      <w:r>
        <w:t>‘</w:t>
      </w:r>
      <w:r>
        <w:rPr>
          <w:vertAlign w:val="superscript"/>
        </w:rPr>
        <w:t>!</w:t>
      </w:r>
      <w:r>
        <w:t xml:space="preserve">) İbn Ayâs, </w:t>
      </w:r>
      <w:r>
        <w:rPr>
          <w:rStyle w:val="Bodytext16Italic"/>
          <w:b/>
          <w:bCs/>
        </w:rPr>
        <w:t>Bedâyı nz-Zuhûr,</w:t>
      </w:r>
      <w:r>
        <w:t xml:space="preserve"> IV, 219-227. «Özbek KHan» (^U.</w:t>
      </w:r>
      <w:r>
        <w:tab/>
        <w:t>)</w:t>
      </w:r>
    </w:p>
    <w:p w:rsidR="00874A6B" w:rsidRDefault="00216B32" w:rsidP="00DA7507">
      <w:pPr>
        <w:pStyle w:val="Bodytext160"/>
        <w:shd w:val="clear" w:color="auto" w:fill="auto"/>
        <w:spacing w:after="476" w:line="221" w:lineRule="exact"/>
        <w:jc w:val="left"/>
      </w:pPr>
      <w:r>
        <w:t>diye yazdığı Şaybak Hanın kafa tasına Şah İsmail tarafından yazılan:</w:t>
      </w:r>
    </w:p>
    <w:p w:rsidR="00874A6B" w:rsidRDefault="00216B32" w:rsidP="00DA7507">
      <w:pPr>
        <w:pStyle w:val="Bodytext160"/>
        <w:shd w:val="clear" w:color="auto" w:fill="auto"/>
        <w:spacing w:line="226" w:lineRule="exact"/>
        <w:jc w:val="left"/>
      </w:pPr>
      <w:r>
        <w:t>beyitlerine Mısırda iki yüzden fazla .şair ve edibin cevap yazdığını zikrederek birçoğunu nakletmektedir. Onlardan biri şudur:</w:t>
      </w:r>
    </w:p>
    <w:p w:rsidR="00874A6B" w:rsidRDefault="00216B32" w:rsidP="00DA7507">
      <w:pPr>
        <w:pStyle w:val="Bodytext460"/>
        <w:shd w:val="clear" w:color="auto" w:fill="auto"/>
        <w:tabs>
          <w:tab w:val="left" w:pos="2922"/>
        </w:tabs>
        <w:spacing w:after="210" w:line="150" w:lineRule="exact"/>
        <w:ind w:left="2260"/>
        <w:jc w:val="left"/>
      </w:pPr>
      <w:r>
        <w:rPr>
          <w:rStyle w:val="Bodytext46SmallCapsSpacing0pt"/>
          <w:b/>
          <w:bCs/>
        </w:rPr>
        <w:t>â—</w:t>
      </w:r>
      <w:r>
        <w:rPr>
          <w:rStyle w:val="Bodytext46Spacing0pt"/>
          <w:b/>
          <w:bCs/>
        </w:rPr>
        <w:t>kJ*</w:t>
      </w:r>
      <w:r>
        <w:tab/>
      </w:r>
      <w:r>
        <w:rPr>
          <w:rStyle w:val="Bodytext46CourierNew55ptItalicSpacing0pt"/>
          <w:b/>
          <w:bCs/>
        </w:rPr>
        <w:t>j</w:t>
      </w:r>
      <w:r>
        <w:t xml:space="preserve"> (^âJt&gt;&gt;-l</w:t>
      </w:r>
    </w:p>
    <w:p w:rsidR="00874A6B" w:rsidRDefault="00216B32" w:rsidP="00DA7507">
      <w:pPr>
        <w:pStyle w:val="Bodytext160"/>
        <w:shd w:val="clear" w:color="auto" w:fill="auto"/>
        <w:tabs>
          <w:tab w:val="left" w:pos="5916"/>
        </w:tabs>
        <w:spacing w:line="226" w:lineRule="exact"/>
        <w:ind w:firstLine="540"/>
        <w:jc w:val="left"/>
      </w:pPr>
      <w:r>
        <w:rPr>
          <w:rStyle w:val="Bodytext16Spacing1pt0"/>
          <w:b/>
          <w:bCs/>
        </w:rPr>
        <w:t>Hammer’in</w:t>
      </w:r>
      <w:r>
        <w:t xml:space="preserve"> İstanbuldaki Venedik elçisinin raporundan alarak haber ver</w:t>
      </w:r>
      <w:r>
        <w:softHyphen/>
        <w:t xml:space="preserve">diğine göre, </w:t>
      </w:r>
      <w:r>
        <w:rPr>
          <w:rStyle w:val="Bodytext16Italic"/>
          <w:b/>
          <w:bCs/>
        </w:rPr>
        <w:t>(Gesçhichte des Osmanischen Reiches,</w:t>
      </w:r>
      <w:r>
        <w:t xml:space="preserve"> II, 360, 625). Şah İsmail Şaybak Hanın başını, fakat kafatası olmadığı halde, Istanbula da göndermiş imiş.</w:t>
      </w:r>
      <w:r>
        <w:tab/>
        <w:t>"</w:t>
      </w:r>
    </w:p>
    <w:p w:rsidR="00874A6B" w:rsidRDefault="00216B32" w:rsidP="00DA7507">
      <w:pPr>
        <w:pStyle w:val="Bodytext450"/>
        <w:shd w:val="clear" w:color="auto" w:fill="auto"/>
        <w:spacing w:line="226" w:lineRule="exact"/>
        <w:ind w:firstLine="540"/>
        <w:jc w:val="left"/>
        <w:sectPr w:rsidR="00874A6B">
          <w:headerReference w:type="even" r:id="rId214"/>
          <w:headerReference w:type="default" r:id="rId215"/>
          <w:pgSz w:w="8400" w:h="11900"/>
          <w:pgMar w:top="1687" w:right="1026" w:bottom="971" w:left="1018" w:header="0" w:footer="3" w:gutter="0"/>
          <w:pgNumType w:start="142"/>
          <w:cols w:space="720"/>
          <w:noEndnote/>
          <w:docGrid w:linePitch="360"/>
        </w:sectPr>
      </w:pPr>
      <w:r>
        <w:rPr>
          <w:rStyle w:val="Bodytext45NotItalic"/>
          <w:b/>
          <w:bCs/>
          <w:vertAlign w:val="superscript"/>
        </w:rPr>
        <w:t>07</w:t>
      </w:r>
      <w:r>
        <w:rPr>
          <w:rStyle w:val="Bodytext45NotItalic"/>
          <w:b/>
          <w:bCs/>
        </w:rPr>
        <w:t xml:space="preserve">) </w:t>
      </w:r>
      <w:r>
        <w:t>Zapiski Vostoçnago Otdeleniya Russk. Arkheol. Obşç,</w:t>
      </w:r>
      <w:r>
        <w:rPr>
          <w:rStyle w:val="Bodytext45NotItalic"/>
          <w:b/>
          <w:bCs/>
        </w:rPr>
        <w:t xml:space="preserve"> XXV, 325.</w:t>
      </w:r>
    </w:p>
    <w:p w:rsidR="00874A6B" w:rsidRDefault="00216B32" w:rsidP="00DA7507">
      <w:pPr>
        <w:pStyle w:val="Bodytext210"/>
        <w:shd w:val="clear" w:color="auto" w:fill="auto"/>
        <w:spacing w:before="0" w:line="226" w:lineRule="exact"/>
        <w:ind w:firstLine="0"/>
        <w:jc w:val="left"/>
      </w:pPr>
      <w:r>
        <w:lastRenderedPageBreak/>
        <w:t>ması, ve batıda da İstanbulun fethi ve Kırımın kuvvetlenmesi, ta on besinci asrın sonundan başlıyarâk Edil havzasını ve Çoçı Ulusu merkez</w:t>
      </w:r>
      <w:r>
        <w:softHyphen/>
        <w:t>lerini boşaltmıştı. Bu durum, on altıncı asırda, daha kuvvetle devam etti* Mâverâünnehre giden Özbeklerin eski yerleri olan Sır Derya havzasına ve Amu Derya deltasına daha birçok Özbek, Mangıt ve Nogay uruk</w:t>
      </w:r>
      <w:r>
        <w:softHyphen/>
        <w:t>ları gelip yerleşti. Sır Derya havzasında Alçın, Mangıt, Khıtay ye Kıp- çaklar; Khorezmde yeni Mangıt ve Khıtay kütleleri ve bugün Kara- kalpaklarla birlikte yaşıyan «îstek» (Başkurt) oymağı o cümledendir. Edil taraflarında ahalinin azalması, orada eski Altın Orda hukukunu iddia eden hanları tamamen zayıf ve âciz bıraktı ve ırmağın bütün hav</w:t>
      </w:r>
      <w:r>
        <w:softHyphen/>
        <w:t>zasının Ruslar eline geçmesini kolaylaştırdı. Mâverâünnehir hanlarından Übeyd ve Abdullah Hanlar, pek uzun olan hükümet devrelerinde, ha</w:t>
      </w:r>
      <w:r>
        <w:softHyphen/>
        <w:t>kikaten zamanlarına yaraşır şekilde bütün Asya ölçüsünde bir siyaset kullandılar. Her iki hükümdar (bilhassa sonuncusu) Türkistanda şid</w:t>
      </w:r>
      <w:r>
        <w:softHyphen/>
        <w:t>detli merkeziyet yerleştirmeğe, Khorezmi, tekmil Sır Derya havzasını (•.İlerinde bulundurmağa, sahra vilâyetlerini tenvire çalıştılar. Bükhara ve Khorezmden müslüman misyonerleri Sibirya taraflarına kadar gön</w:t>
      </w:r>
      <w:r>
        <w:softHyphen/>
        <w:t>derildi. Hind, Kaşgar, Iran, Rus, Türkiye ile münasebetlerinde filha</w:t>
      </w:r>
      <w:r>
        <w:softHyphen/>
        <w:t>kika müstakil siyaset kullandılar.</w:t>
      </w:r>
    </w:p>
    <w:p w:rsidR="00874A6B" w:rsidRDefault="00216B32" w:rsidP="00DA7507">
      <w:pPr>
        <w:pStyle w:val="Bodytext210"/>
        <w:shd w:val="clear" w:color="auto" w:fill="auto"/>
        <w:spacing w:before="0" w:after="157" w:line="226" w:lineRule="exact"/>
        <w:ind w:firstLine="0"/>
        <w:jc w:val="left"/>
      </w:pPr>
      <w:r>
        <w:pict>
          <v:shape id="_x0000_s1199" type="#_x0000_t202" style="position:absolute;margin-left:19.8pt;margin-top:2.4pt;width:71.05pt;height:47pt;z-index:-125829343;mso-wrap-distance-left:5pt;mso-wrap-distance-top:2.4pt;mso-wrap-distance-right:10.8pt;mso-wrap-distance-bottom:1.8pt;mso-position-horizontal-relative:margin" filled="f" stroked="f">
            <v:textbox style="mso-fit-shape-to-text:t" inset="0,0,0,0">
              <w:txbxContent>
                <w:p w:rsidR="00216B32" w:rsidRDefault="00216B32">
                  <w:pPr>
                    <w:pStyle w:val="Bodytext210"/>
                    <w:shd w:val="clear" w:color="auto" w:fill="auto"/>
                    <w:spacing w:before="0" w:line="226" w:lineRule="exact"/>
                    <w:ind w:firstLine="0"/>
                    <w:jc w:val="center"/>
                  </w:pPr>
                  <w:r>
                    <w:rPr>
                      <w:rStyle w:val="Bodytext21Exact"/>
                      <w:b/>
                      <w:bCs/>
                    </w:rPr>
                    <w:t>Avrupa İstilâsı</w:t>
                  </w:r>
                  <w:r>
                    <w:rPr>
                      <w:rStyle w:val="Bodytext21Exact"/>
                      <w:b/>
                      <w:bCs/>
                    </w:rPr>
                    <w:br/>
                    <w:t>Tehlikesinin</w:t>
                  </w:r>
                  <w:r>
                    <w:rPr>
                      <w:rStyle w:val="Bodytext21Exact"/>
                      <w:b/>
                      <w:bCs/>
                    </w:rPr>
                    <w:br/>
                    <w:t>önüne Geçmek</w:t>
                  </w:r>
                  <w:r>
                    <w:rPr>
                      <w:rStyle w:val="Bodytext21Exact"/>
                      <w:b/>
                      <w:bCs/>
                    </w:rPr>
                    <w:br/>
                    <w:t>Tecrübeleri</w:t>
                  </w:r>
                </w:p>
              </w:txbxContent>
            </v:textbox>
            <w10:wrap type="square" side="right" anchorx="margin"/>
          </v:shape>
        </w:pict>
      </w:r>
      <w:r>
        <w:t xml:space="preserve">Asya kaıasır.m dâhî hükümdarı olan Temür Beğ Bursaya gönderdiği mektupta Yıldırım Bayazıdla « Kayıkçı 1 ürkmen Oğlu » 'diye alay etmişti </w:t>
      </w:r>
      <w:r>
        <w:rPr>
          <w:vertAlign w:val="superscript"/>
        </w:rPr>
        <w:t>cs</w:t>
      </w:r>
      <w:r>
        <w:t>) Galiba Osmanlı sülâlesinin kurucusu olan Osmar) Gazinin Radosa kadar deniz korsanlığına iştirak: hakkındaki rivayetler Temür Beğe de malum olmuştur. Her halde bu «Kayıkçı Türkmen» in oğulları İslâm tarihinde o güne kadar misli gö- riilmiyen bir tarzda deniz şehrini (Istanbulu) payitaht edinip denizciliği devlet için esas müdafaa vasıtası olarak kullanmak yoluna girdiler. Bun</w:t>
      </w:r>
      <w:r>
        <w:softHyphen/>
        <w:t>dan.başka yeni uyanmakta olan Avrupaya da yakın olup orasının dille</w:t>
      </w:r>
      <w:r>
        <w:softHyphen/>
        <w:t>riyle ve âdetleriyle de tanışan Osmanlı Türkleri arasında, bilhassa bunla</w:t>
      </w:r>
      <w:r>
        <w:softHyphen/>
        <w:t xml:space="preserve">rın İstanbul vejGelibolu gibi deniz şehirlerinde yaşıyanları arasında; İslâm âleminin başına, gelen Avrupa deniz ticareti beliyesinin derinliğini hakkı ile anlıyan adamlar vardı. Bunlardan birisi, Emîr Mehmed ibn Emîr ^Tus^jTel-S^udî rdjha </w:t>
      </w:r>
      <w:r>
        <w:rPr>
          <w:rStyle w:val="Bodytext212"/>
          <w:b/>
          <w:bCs/>
        </w:rPr>
        <w:t>1 5 8 6</w:t>
      </w:r>
      <w:r>
        <w:t xml:space="preserve"> y </w:t>
      </w:r>
      <w:r>
        <w:rPr>
          <w:rStyle w:val="Bodytext21Constantia6pt"/>
          <w:b/>
          <w:bCs/>
        </w:rPr>
        <w:t>1</w:t>
      </w:r>
      <w:r>
        <w:t>1</w:t>
      </w:r>
      <w:r>
        <w:rPr>
          <w:rStyle w:val="Bodytext21Constantia6pt"/>
          <w:b/>
          <w:bCs/>
        </w:rPr>
        <w:t>1</w:t>
      </w:r>
      <w:r>
        <w:t xml:space="preserve"> n d a Amerika keşfine sut yazdığı «Tâ- rîkh-i Hin</w:t>
      </w:r>
      <w:r>
        <w:rPr>
          <w:rStyle w:val="Bodytext212"/>
          <w:b/>
          <w:bCs/>
        </w:rPr>
        <w:t>d el</w:t>
      </w:r>
      <w:r>
        <w:t>-Garbî» adlı • eserinde «Svrupahîâr Bahrimuhitin sırrını buldular. Yeni dünya ve Hindistan derbendlerine malik oldular. Bir kısmı Hürmüz adasında yerleşti. İslâm milletleri coğrafya ilminden ha-</w:t>
      </w:r>
    </w:p>
    <w:p w:rsidR="00874A6B" w:rsidRDefault="00216B32" w:rsidP="00DA7507">
      <w:pPr>
        <w:pStyle w:val="Bodytext160"/>
        <w:shd w:val="clear" w:color="auto" w:fill="auto"/>
        <w:tabs>
          <w:tab w:val="left" w:pos="3601"/>
        </w:tabs>
        <w:spacing w:line="254" w:lineRule="exact"/>
        <w:ind w:left="2280" w:right="1140" w:hanging="1720"/>
        <w:jc w:val="left"/>
      </w:pPr>
      <w:r>
        <w:rPr>
          <w:vertAlign w:val="superscript"/>
        </w:rPr>
        <w:t>GS</w:t>
      </w:r>
      <w:r>
        <w:t xml:space="preserve">) Şerefeddîn-i Yezdî, </w:t>
      </w:r>
      <w:r>
        <w:rPr>
          <w:rStyle w:val="Bodytext16Italic"/>
          <w:b/>
          <w:bCs/>
        </w:rPr>
        <w:t>Zafernâme</w:t>
      </w:r>
      <w:r>
        <w:t xml:space="preserve"> (Kalküte basımı), II, 259: </w:t>
      </w:r>
      <w:r>
        <w:rPr>
          <w:rStyle w:val="Bodytext1610ptNotBold"/>
        </w:rPr>
        <w:t xml:space="preserve">oV </w:t>
      </w:r>
      <w:r>
        <w:rPr>
          <w:rStyle w:val="Bodytext16Constantia6ptNotBoldItalicSpacing0pt"/>
        </w:rPr>
        <w:t>ıs-*'</w:t>
      </w:r>
      <w:r>
        <w:rPr>
          <w:rStyle w:val="Bodytext1610ptNotBold"/>
        </w:rPr>
        <w:tab/>
        <w:t>y</w:t>
      </w:r>
      <w:r>
        <w:br w:type="page"/>
      </w:r>
    </w:p>
    <w:p w:rsidR="00874A6B" w:rsidRDefault="00216B32" w:rsidP="00DA7507">
      <w:pPr>
        <w:pStyle w:val="Bodytext210"/>
        <w:shd w:val="clear" w:color="auto" w:fill="auto"/>
        <w:spacing w:before="0" w:after="178"/>
        <w:ind w:firstLine="0"/>
        <w:jc w:val="left"/>
      </w:pPr>
      <w:r>
        <w:lastRenderedPageBreak/>
        <w:t>hersiz olduklarından bu Avrupa deniz ticareti istilâsının tehlikesini ma</w:t>
      </w:r>
      <w:r>
        <w:softHyphen/>
        <w:t xml:space="preserve">alesef takdir edemiyorlar. Elbette bunun akıbeti fena olacaktır. Fakat ba’de harâb-i </w:t>
      </w:r>
      <w:r>
        <w:rPr>
          <w:rStyle w:val="Bodytext21Constantia6pt"/>
          <w:b/>
          <w:bCs/>
        </w:rPr>
        <w:t>1</w:t>
      </w:r>
      <w:r>
        <w:t>-Basra çe faide» demiş ve Türkiye hükümetini Kızıl Denize, Avrupalıların eline geçmeden önce el koymak için gereken tedbirlerin alınmasına davet etmiştir. Ömer Tâlib is</w:t>
      </w:r>
      <w:r>
        <w:rPr>
          <w:rStyle w:val="Bodytext212"/>
          <w:b/>
          <w:bCs/>
        </w:rPr>
        <w:t>mind</w:t>
      </w:r>
      <w:r>
        <w:t>e diğer birisi bu kitabın telifinden altmış yıl sonra, bu Avrupa keşfiyatına ve deniz ticaretine ait yazdığı mülâhazalarında: «Şimdi Avrupalı Portekiz ve İngilizler yer yüzünün her tarafını öğrenip bütün dünyada gemileri işli</w:t>
      </w:r>
      <w:r>
        <w:softHyphen/>
        <w:t xml:space="preserve">yor. Dünyanın bütün mühim iskele, derbend ve limanlarını işgal edi- </w:t>
      </w:r>
      <w:r>
        <w:rPr>
          <w:rStyle w:val="Bodytext21Constantia6pt"/>
          <w:b/>
          <w:bCs/>
        </w:rPr>
        <w:t>3</w:t>
      </w:r>
      <w:r>
        <w:t>'orlar. Evvelce Hind, Sind ve Çin emtiası Süveşye ve. oradan Mısıra gelir ve bütün dünyaya oradan (yani İslamların elinden) yayılırdı. Şimdi o emtia Portekiz, Ingiliz ve Felemenk gemileriyle Firengistana gidiyor ve oradan dünyaya yayılıyor. Kendilerine lâzım olmıyan em</w:t>
      </w:r>
      <w:r>
        <w:softHyphen/>
        <w:t>tiayı İstanbula ve sair İslâm devletlerine getirip beş misli fiatla satıyor</w:t>
      </w:r>
      <w:r>
        <w:softHyphen/>
        <w:t xml:space="preserve">lar. Bu yüzden mâl-i Qârûna malik oluyorlar. Islâm memleketlerinde altın ve gümüş bu </w:t>
      </w:r>
      <w:r>
        <w:rPr>
          <w:rStyle w:val="Bodytext21Constantia6pt"/>
          <w:b/>
          <w:bCs/>
        </w:rPr>
        <w:t>3</w:t>
      </w:r>
      <w:r>
        <w:t>'üzden azalmıştır. Osmanlı devleti Yemen tarafları</w:t>
      </w:r>
      <w:r>
        <w:softHyphen/>
        <w:t xml:space="preserve">nın sevahilini ve oradan geçen ticareti ele geçirmeli. Yoksa daha az bir zaman muattal kalırsak Küffâr-ı Fireng Islâm vilâyetlerini alıp zapte- </w:t>
      </w:r>
      <w:r>
        <w:rPr>
          <w:rStyle w:val="Bodytext212"/>
          <w:b/>
          <w:bCs/>
        </w:rPr>
        <w:t>dec</w:t>
      </w:r>
      <w:r>
        <w:t xml:space="preserve">ektir» diyor </w:t>
      </w:r>
      <w:r>
        <w:rPr>
          <w:vertAlign w:val="superscript"/>
        </w:rPr>
        <w:t>tî!)</w:t>
      </w:r>
      <w:r>
        <w:t>). Bu da Süveyş kanalının kazılmasını terğib ediyor</w:t>
      </w:r>
      <w:r>
        <w:softHyphen/>
        <w:t>du. Osmanlı sultanı İkinci Bayazıd ve oğlu Yavuz Sultan Selim Avru- palılarm Hind denizlerindeki hâkimiyetine karşı en cezri tedbirleri al-</w:t>
      </w:r>
    </w:p>
    <w:p w:rsidR="00874A6B" w:rsidRDefault="00216B32" w:rsidP="00DA7507">
      <w:pPr>
        <w:pStyle w:val="Bodytext160"/>
        <w:shd w:val="clear" w:color="auto" w:fill="auto"/>
        <w:spacing w:line="226" w:lineRule="exact"/>
        <w:ind w:firstLine="480"/>
        <w:jc w:val="left"/>
      </w:pPr>
      <w:r>
        <w:rPr>
          <w:vertAlign w:val="superscript"/>
        </w:rPr>
        <w:t>(Jî)</w:t>
      </w:r>
      <w:r>
        <w:t xml:space="preserve">) Bu mülâhazalar </w:t>
      </w:r>
      <w:r>
        <w:rPr>
          <w:rStyle w:val="Bodytext16Italic"/>
          <w:b/>
          <w:bCs/>
        </w:rPr>
        <w:t>Tdrîkh-i Hind el-Garbî'nin</w:t>
      </w:r>
      <w:r>
        <w:t xml:space="preserve"> Ankara Maarif Kütüpha</w:t>
      </w:r>
      <w:r>
        <w:softHyphen/>
        <w:t>nesinde 10024 numarada bulunan yazma nüshasının 3, 9, 16 ve 19 uncu sayfaları</w:t>
      </w:r>
      <w:r>
        <w:softHyphen/>
        <w:t>nın kenarına yazılmıştır. Merkezi İskenderiye olan Hind baharatı ve Çin emtiası ticaretinin, bu malları bütün Akdeniz sahillerine ve Avrupaya satan Mısır tüc</w:t>
      </w:r>
      <w:r>
        <w:softHyphen/>
        <w:t>carları için ne kadar büyük servet menbaı olduğunu, İslâm menbalarmdan başka, o zamanın Avrupa kaynaklarından da (bk. meselâ Marko Polo, ed. H. Y u 1 e, third edition, II, London, 1929, s. 390, 438-440) malûmdur. Portekizlilerin Hind ve Malaka sahillerini elde etmeleri neticesinde bu ticaretin ve servetin Afrikayı do</w:t>
      </w:r>
      <w:r>
        <w:softHyphen/>
        <w:t xml:space="preserve">laşarak doğrudan doğruya Avrupaya gitmekte olduğunu, ve bunun âkibetinin İslâm âlemi, bilhassa Mısır ticareti için vahim olacağını osmanlı bahriyelisi Sel- man Reis, 1524 te Mısırı ziyaret eden sadrazam İbrahim Paşaya verdiği raporunda güzelce anlatmış ve bunun önünü almak için lâzım gelen tedbirleri göstererek bir proje takdim etmişti (nüshası Topkapı Sarayında mahfuz olan bu raporu </w:t>
      </w:r>
      <w:r>
        <w:rPr>
          <w:rStyle w:val="Bodytext16Spacing1pt0"/>
          <w:b/>
          <w:bCs/>
        </w:rPr>
        <w:t>Fevzi Kurdoğlu,</w:t>
      </w:r>
      <w:r>
        <w:t xml:space="preserve"> </w:t>
      </w:r>
      <w:r>
        <w:rPr>
          <w:rStyle w:val="Bodytext16Italic"/>
          <w:b/>
          <w:bCs/>
        </w:rPr>
        <w:t xml:space="preserve">Deniz </w:t>
      </w:r>
      <w:r>
        <w:rPr>
          <w:rStyle w:val="Bodytext16Italic2"/>
          <w:b/>
          <w:bCs/>
        </w:rPr>
        <w:t>Mecm</w:t>
      </w:r>
      <w:r>
        <w:rPr>
          <w:rStyle w:val="Bodytext16Italic"/>
          <w:b/>
          <w:bCs/>
        </w:rPr>
        <w:t>uası^</w:t>
      </w:r>
      <w:r>
        <w:t xml:space="preserve"> N. 335, 1935, s. 67-73 te neşretmiştir). Daha Sul</w:t>
      </w:r>
      <w:r>
        <w:softHyphen/>
        <w:t xml:space="preserve">tan Selimin kendisi bile, donanmalarını Hindistan kıyılarına sevkedebilmek için </w:t>
      </w:r>
      <w:r>
        <w:rPr>
          <w:rStyle w:val="Bodytext161"/>
          <w:b/>
          <w:bCs/>
        </w:rPr>
        <w:t>Süve</w:t>
      </w:r>
      <w:r>
        <w:t xml:space="preserve">yş kanalını açmak fikrini taşımıştır: bu haberi nakleden </w:t>
      </w:r>
      <w:r>
        <w:rPr>
          <w:rStyle w:val="Bodytext16Italic"/>
          <w:b/>
          <w:bCs/>
        </w:rPr>
        <w:t>Netâyic ül-Vuqu</w:t>
      </w:r>
      <w:r>
        <w:rPr>
          <w:rStyle w:val="Bodytext16Italic"/>
          <w:b/>
          <w:bCs/>
          <w:vertAlign w:val="superscript"/>
        </w:rPr>
        <w:t>t</w:t>
      </w:r>
      <w:r>
        <w:rPr>
          <w:rStyle w:val="Bodytext16Italic"/>
          <w:b/>
          <w:bCs/>
        </w:rPr>
        <w:t xml:space="preserve">âi </w:t>
      </w:r>
      <w:r>
        <w:rPr>
          <w:rStyle w:val="Bodytext161"/>
          <w:b/>
          <w:bCs/>
        </w:rPr>
        <w:t>müe</w:t>
      </w:r>
      <w:r>
        <w:t>l</w:t>
      </w:r>
      <w:r>
        <w:rPr>
          <w:rStyle w:val="Bodytext161"/>
          <w:b/>
          <w:bCs/>
        </w:rPr>
        <w:t>lifi</w:t>
      </w:r>
      <w:r>
        <w:t xml:space="preserve"> (I. 81) bundan bu büyük türk hükümdarının ne kadar dûrbin ve ahvali- âlemden ne kadar haberdar olduğunu istidlal etmiştir.</w:t>
      </w:r>
    </w:p>
    <w:p w:rsidR="00874A6B" w:rsidRDefault="00216B32" w:rsidP="00DA7507">
      <w:pPr>
        <w:pStyle w:val="Bodytext210"/>
        <w:shd w:val="clear" w:color="auto" w:fill="auto"/>
        <w:spacing w:before="0" w:after="143" w:line="170" w:lineRule="exact"/>
        <w:ind w:firstLine="0"/>
        <w:jc w:val="left"/>
      </w:pPr>
      <w:r>
        <w:rPr>
          <w:rStyle w:val="Bodytext217ptNotBold"/>
        </w:rPr>
        <w:t xml:space="preserve">mayı düşünmüşler ve buna </w:t>
      </w:r>
      <w:r>
        <w:t>bilfiil girişmişlerdi</w:t>
      </w:r>
      <w:r>
        <w:rPr>
          <w:vertAlign w:val="superscript"/>
        </w:rPr>
        <w:t>70</w:t>
      </w:r>
      <w:r>
        <w:t>). Türkiyenin büyük</w:t>
      </w:r>
    </w:p>
    <w:p w:rsidR="00874A6B" w:rsidRDefault="00216B32" w:rsidP="00DA7507">
      <w:pPr>
        <w:pStyle w:val="Bodytext160"/>
        <w:shd w:val="clear" w:color="auto" w:fill="auto"/>
        <w:tabs>
          <w:tab w:val="left" w:pos="3370"/>
          <w:tab w:val="left" w:pos="5069"/>
        </w:tabs>
        <w:spacing w:line="223" w:lineRule="exact"/>
        <w:ind w:firstLine="540"/>
        <w:jc w:val="left"/>
      </w:pPr>
      <w:r>
        <w:t xml:space="preserve">") </w:t>
      </w:r>
      <w:r>
        <w:rPr>
          <w:rStyle w:val="Bodytext16NotBold"/>
        </w:rPr>
        <w:t xml:space="preserve">Portekizlilerin istilâ </w:t>
      </w:r>
      <w:r>
        <w:t xml:space="preserve">hareketleri karşısında Mısır Kölemen hükümdarı </w:t>
      </w:r>
      <w:r>
        <w:rPr>
          <w:rStyle w:val="Bodytext16NotBold"/>
        </w:rPr>
        <w:t xml:space="preserve">Kansuh </w:t>
      </w:r>
      <w:r>
        <w:t xml:space="preserve">el-Gavrî’nin, Hindistanda Gücerat hâkimi Şah Mahmud Baykara’nın ve Diu </w:t>
      </w:r>
      <w:r>
        <w:rPr>
          <w:rStyle w:val="Bodytext16NotBold"/>
        </w:rPr>
        <w:t xml:space="preserve">hâkimi Melik </w:t>
      </w:r>
      <w:r>
        <w:t>Ayyâzm çıkardıkları feryat, İkinci Bayazıdm kalbinde derin bir akis uyandırmıştı. Kölemenlerin Cidde valisi Emir Hüseyinin idaresinde 1507 de Portekizlilere karşı Hind Denizine gönderilen filo, Gücerat kıyılarında Porte</w:t>
      </w:r>
      <w:r>
        <w:softHyphen/>
      </w:r>
      <w:r>
        <w:rPr>
          <w:rStyle w:val="Bodytext16NotBold"/>
        </w:rPr>
        <w:t xml:space="preserve">kizlileri </w:t>
      </w:r>
      <w:r>
        <w:t xml:space="preserve">yaman </w:t>
      </w:r>
      <w:r>
        <w:rPr>
          <w:rStyle w:val="Bodytext16NotBold"/>
        </w:rPr>
        <w:t xml:space="preserve">bir </w:t>
      </w:r>
      <w:r>
        <w:t xml:space="preserve">bozguna uğratmıştı. Buna rağmen onlar Gu^’daki </w:t>
      </w:r>
      <w:r>
        <w:lastRenderedPageBreak/>
        <w:t xml:space="preserve">yerlerinden kımıldatılamadıîar ve hattâ 1508 de Hürmüz adasını işgal ettiler: ve 1509 da aynı </w:t>
      </w:r>
      <w:r>
        <w:rPr>
          <w:rStyle w:val="Bodytext16NotBold"/>
        </w:rPr>
        <w:t xml:space="preserve">Emir Hüseyinin </w:t>
      </w:r>
      <w:r>
        <w:t xml:space="preserve">Gücerat ve Diu hükümdarlarıyla müttefikan yaptıkları sefer, </w:t>
      </w:r>
      <w:r>
        <w:rPr>
          <w:rStyle w:val="Bodytext16NotBold"/>
        </w:rPr>
        <w:t xml:space="preserve">Diu </w:t>
      </w:r>
      <w:r>
        <w:t xml:space="preserve">yakınında uğradıkları bozgunla bitti. Bu hâdisenin İslâm âlemi için büyük </w:t>
      </w:r>
      <w:r>
        <w:rPr>
          <w:rStyle w:val="Bodytext16NotBold"/>
        </w:rPr>
        <w:t xml:space="preserve">tehlike nrzettiğini </w:t>
      </w:r>
      <w:r>
        <w:t>zamanın mütefekkirleri anlamışlardır. Hind Denizi kıyıları hâ</w:t>
      </w:r>
      <w:r>
        <w:softHyphen/>
      </w:r>
      <w:r>
        <w:rPr>
          <w:rStyle w:val="Bodytext16NotBold"/>
        </w:rPr>
        <w:t xml:space="preserve">diselerini </w:t>
      </w:r>
      <w:r>
        <w:t>yazan İslâm müellifleri (</w:t>
      </w:r>
      <w:r>
        <w:rPr>
          <w:rStyle w:val="Bodytext16NotBoldItalic"/>
        </w:rPr>
        <w:t>Târîkh-i Ferişte</w:t>
      </w:r>
      <w:r>
        <w:rPr>
          <w:rStyle w:val="Bodytext16NotBold"/>
        </w:rPr>
        <w:t xml:space="preserve"> </w:t>
      </w:r>
      <w:r>
        <w:t xml:space="preserve">ve </w:t>
      </w:r>
      <w:r>
        <w:rPr>
          <w:rStyle w:val="Bodytext16NotBoldItalic"/>
        </w:rPr>
        <w:t>Mir’ât-ı İskenderî</w:t>
      </w:r>
      <w:r>
        <w:rPr>
          <w:rStyle w:val="Bodytext16NotBold"/>
        </w:rPr>
        <w:t xml:space="preserve"> </w:t>
      </w:r>
      <w:r>
        <w:t xml:space="preserve">müellifi &lt;Sikender ibn Mehmed», </w:t>
      </w:r>
      <w:r>
        <w:rPr>
          <w:rStyle w:val="Bodytext16NotBoldItalic"/>
        </w:rPr>
        <w:t>Târîkh-i Gücerat</w:t>
      </w:r>
      <w:r>
        <w:rPr>
          <w:rStyle w:val="Bodytext16NotBold"/>
        </w:rPr>
        <w:t xml:space="preserve"> </w:t>
      </w:r>
      <w:r>
        <w:t xml:space="preserve">müellifi «Mır Ebû Türâb Velî», </w:t>
      </w:r>
      <w:r>
        <w:rPr>
          <w:rStyle w:val="Bodytext16NotBoldItalic"/>
        </w:rPr>
        <w:t>Zafer iıL-Vdlih bi-Muzaffer ve Âlih</w:t>
      </w:r>
      <w:r>
        <w:rPr>
          <w:rStyle w:val="Bodytext16NotBold"/>
        </w:rPr>
        <w:t xml:space="preserve"> </w:t>
      </w:r>
      <w:r>
        <w:t xml:space="preserve">müellifi «Mehmed ibn ‘Ömer ül-Fukhânî», </w:t>
      </w:r>
      <w:r>
        <w:rPr>
          <w:rStyle w:val="Bodytext16NotBoldItalic"/>
        </w:rPr>
        <w:t>Bugyât ül-Müsiefîd jî Târîkh-i Zabîd</w:t>
      </w:r>
      <w:r>
        <w:rPr>
          <w:rStyle w:val="Bodytext16NotBold"/>
        </w:rPr>
        <w:t xml:space="preserve"> </w:t>
      </w:r>
      <w:r>
        <w:t>müellifi «Vecîh el-Dîn el-Dünyâ») 1507 zaferini canlandırarak yazdıkları halde, 1509 bozgununu zikretmiyorlar. Halbuki Portekiz kaynakları bilhassa bu hâdiseyi canlandırmışlardır. Bu hâdiseler karşısında Os</w:t>
      </w:r>
      <w:r>
        <w:softHyphen/>
        <w:t xml:space="preserve">man h hükümetinin aldığı durum, ozamanın Mısır tarihlerinden, bilhassa İbn Ayâs’m </w:t>
      </w:r>
      <w:r>
        <w:rPr>
          <w:rStyle w:val="Bodytext16NotBoldItalic"/>
        </w:rPr>
        <w:t>BedâyV üz-Zuhûr</w:t>
      </w:r>
      <w:r>
        <w:rPr>
          <w:rStyle w:val="Bodytext16NotBold"/>
        </w:rPr>
        <w:t xml:space="preserve"> </w:t>
      </w:r>
      <w:r>
        <w:t>kitabından öğrenilebiliyor. İkinci Bayazıd bu işde Kö</w:t>
      </w:r>
      <w:r>
        <w:softHyphen/>
        <w:t>lemenlere yardım etmeye çalıştı. Yalnız bu değil, Hind denizinde Kölemenler ta</w:t>
      </w:r>
      <w:r>
        <w:softHyphen/>
      </w:r>
      <w:r>
        <w:rPr>
          <w:rStyle w:val="Bodytext16NotBold"/>
        </w:rPr>
        <w:t xml:space="preserve">rafından gönderilen </w:t>
      </w:r>
      <w:r>
        <w:t xml:space="preserve">bu donanmaların hareketleri Portekiz kaynaklarında " «Türk Denizcilerinin Seferleri» olarak anlatılır (E. </w:t>
      </w:r>
      <w:r>
        <w:rPr>
          <w:rStyle w:val="Bodytext16Spacing1pt0"/>
          <w:b/>
          <w:bCs/>
        </w:rPr>
        <w:t>Denison Ross,</w:t>
      </w:r>
      <w:r>
        <w:t xml:space="preserve"> </w:t>
      </w:r>
      <w:r>
        <w:rPr>
          <w:rStyle w:val="Bodytext16NotBoldItalic"/>
        </w:rPr>
        <w:t>The Portuguese in India and Arabia,</w:t>
      </w:r>
      <w:r>
        <w:rPr>
          <w:rStyle w:val="Bodytext16NotBold"/>
        </w:rPr>
        <w:t xml:space="preserve"> </w:t>
      </w:r>
      <w:r>
        <w:t>the Journal of the Royal Asiatic Society 1921, p. 549). 1507 de Emîr Hüseyin Hind seferine çıktığı anda ünlü Osmanlı denizcisi Kemal Reis (</w:t>
      </w:r>
      <w:r>
        <w:rPr>
          <w:rStyle w:val="Bodytext16NotBoldItalic"/>
        </w:rPr>
        <w:t>Bedâyı üz-Zuhûr,.IV,</w:t>
      </w:r>
      <w:r>
        <w:rPr>
          <w:rStyle w:val="Bodytext16NotBold"/>
        </w:rPr>
        <w:t xml:space="preserve"> </w:t>
      </w:r>
      <w:r>
        <w:t>119), Emîr Hüseyinin ve Cenubî Hind hükümdarlarının uğradıklar, bozgunun haberleri Mısıra geldiği vakitlerde Bayazıdm oğlu Şehzade Korkud (</w:t>
      </w:r>
      <w:r>
        <w:rPr>
          <w:vertAlign w:val="superscript"/>
        </w:rPr>
        <w:t>r</w:t>
      </w:r>
      <w:r>
        <w:t xml:space="preserve">.. 152-186) Mısırda bulundular. Şehzade Kahirede iken, Hindistandan </w:t>
      </w:r>
      <w:r>
        <w:rPr>
          <w:rStyle w:val="Bodytext16NotBold"/>
        </w:rPr>
        <w:t xml:space="preserve">gelen </w:t>
      </w:r>
      <w:r>
        <w:t>Şah Mahmud’un elçileri (s. 182) ve 50 kadar Portekiz kadırgasının icra et</w:t>
      </w:r>
      <w:r>
        <w:softHyphen/>
      </w:r>
      <w:r>
        <w:rPr>
          <w:rStyle w:val="Bodytext16NotBold"/>
        </w:rPr>
        <w:t xml:space="preserve">tiği mezâlim </w:t>
      </w:r>
      <w:r>
        <w:t xml:space="preserve">hakkında haberler gelmiş (s. 185), Akdeniz Firenkleri ile İskenderiye </w:t>
      </w:r>
      <w:r>
        <w:rPr>
          <w:rStyle w:val="Bodytext16NotBold"/>
        </w:rPr>
        <w:t xml:space="preserve">yanında </w:t>
      </w:r>
      <w:r>
        <w:t>savaşlar olmuş O. 163) ve şehzadeyi Antalyaya kadar uğurlıyan ve Kö</w:t>
      </w:r>
      <w:r>
        <w:softHyphen/>
      </w:r>
      <w:r>
        <w:rPr>
          <w:rStyle w:val="Bodytext16NotBold"/>
        </w:rPr>
        <w:t xml:space="preserve">lemen </w:t>
      </w:r>
      <w:r>
        <w:t xml:space="preserve">donanma inşaatını idare eden Türk denizcisi Mehmed Beğ, 18 kadırgasıyla </w:t>
      </w:r>
      <w:r>
        <w:rPr>
          <w:rStyle w:val="Bodytext16NotBold"/>
        </w:rPr>
        <w:t xml:space="preserve">birlikle </w:t>
      </w:r>
      <w:r>
        <w:t xml:space="preserve">Rados şövalyeleri tarafından telefedilmişti (s. 192). İkinci Sultan Baya- zıd, </w:t>
      </w:r>
      <w:r>
        <w:rPr>
          <w:rStyle w:val="Bodytext16NotBold"/>
        </w:rPr>
        <w:t xml:space="preserve">Kölemenlerin </w:t>
      </w:r>
      <w:r>
        <w:t xml:space="preserve">Portekizlilere Karşı hazırlıklarına yardım olmak üzere, 1511 ve </w:t>
      </w:r>
      <w:r>
        <w:rPr>
          <w:rStyle w:val="Bodytext16NotBold"/>
        </w:rPr>
        <w:t xml:space="preserve">1512 </w:t>
      </w:r>
      <w:r>
        <w:t xml:space="preserve">de Süveyşe levazım ve silâh dolu gemiler ve mücehhez silâh deposu (zerd- lıâne) gönderdi. Kansuh bunların parasını vermek istediğinde, Bayazıd, bunların </w:t>
      </w:r>
      <w:r>
        <w:rPr>
          <w:rStyle w:val="Bodytext16NotBold"/>
        </w:rPr>
        <w:t xml:space="preserve">hediye </w:t>
      </w:r>
      <w:r>
        <w:t xml:space="preserve">ve ikram olduğunu söyledi (s. 201, 285. Bk. yine s. 196, Bayazıdm sözü: öilıKüsL'Ltsjj, y. l/ı ve </w:t>
      </w:r>
      <w:r>
        <w:rPr>
          <w:rStyle w:val="Bodytext16Italic"/>
          <w:b/>
          <w:bCs/>
        </w:rPr>
        <w:t>s.</w:t>
      </w:r>
      <w:r>
        <w:t xml:space="preserve"> 303 :</w:t>
      </w:r>
      <w:r>
        <w:tab/>
        <w:t>ı</w:t>
      </w:r>
      <w:r>
        <w:rPr>
          <w:vertAlign w:val="subscript"/>
        </w:rPr>
        <w:t>n</w:t>
      </w:r>
      <w:r>
        <w:t xml:space="preserve">* </w:t>
      </w:r>
      <w:r>
        <w:rPr>
          <w:rStyle w:val="Bodytext16Italic"/>
          <w:b/>
          <w:bCs/>
        </w:rPr>
        <w:t>\^</w:t>
      </w:r>
      <w:r>
        <w:tab/>
        <w:t xml:space="preserve">J-jt) . </w:t>
      </w:r>
      <w:r>
        <w:rPr>
          <w:rStyle w:val="Bodytext16Spacing1pt"/>
          <w:b/>
          <w:bCs/>
        </w:rPr>
        <w:t>1513</w:t>
      </w:r>
      <w:r>
        <w:t xml:space="preserve"> te</w:t>
      </w:r>
    </w:p>
    <w:p w:rsidR="00874A6B" w:rsidRDefault="00216B32" w:rsidP="00DA7507">
      <w:pPr>
        <w:pStyle w:val="Bodytext160"/>
        <w:shd w:val="clear" w:color="auto" w:fill="auto"/>
        <w:spacing w:line="223" w:lineRule="exact"/>
        <w:jc w:val="left"/>
        <w:sectPr w:rsidR="00874A6B">
          <w:headerReference w:type="even" r:id="rId216"/>
          <w:headerReference w:type="default" r:id="rId217"/>
          <w:headerReference w:type="first" r:id="rId218"/>
          <w:pgSz w:w="8400" w:h="11900"/>
          <w:pgMar w:top="1687" w:right="1026" w:bottom="971" w:left="1018" w:header="0" w:footer="3" w:gutter="0"/>
          <w:pgNumType w:start="126"/>
          <w:cols w:space="720"/>
          <w:noEndnote/>
          <w:titlePg/>
          <w:docGrid w:linePitch="360"/>
        </w:sectPr>
      </w:pPr>
      <w:r>
        <w:rPr>
          <w:rStyle w:val="Bodytext16NotBold"/>
        </w:rPr>
        <w:t xml:space="preserve">Portekiz i </w:t>
      </w:r>
      <w:r>
        <w:t>iler Şap Denizinde Kemerân adasını işgal ettiler ve casusları Mekkede yakalandı. Sultan Selim, Kölemenlerin aczini ve Mısırı bizzat işgal etmeden, bu</w:t>
      </w:r>
    </w:p>
    <w:p w:rsidR="00874A6B" w:rsidRDefault="00216B32" w:rsidP="00DA7507">
      <w:pPr>
        <w:pStyle w:val="Bodytext210"/>
        <w:shd w:val="clear" w:color="auto" w:fill="auto"/>
        <w:spacing w:before="0" w:line="221" w:lineRule="exact"/>
        <w:ind w:right="180" w:firstLine="0"/>
        <w:jc w:val="left"/>
        <w:sectPr w:rsidR="00874A6B">
          <w:headerReference w:type="even" r:id="rId219"/>
          <w:headerReference w:type="default" r:id="rId220"/>
          <w:headerReference w:type="first" r:id="rId221"/>
          <w:pgSz w:w="8400" w:h="11900"/>
          <w:pgMar w:top="1687" w:right="1026" w:bottom="971" w:left="1018" w:header="0" w:footer="3" w:gutter="0"/>
          <w:pgNumType w:start="146"/>
          <w:cols w:space="720"/>
          <w:noEndnote/>
          <w:docGrid w:linePitch="360"/>
        </w:sectPr>
      </w:pPr>
      <w:r>
        <w:lastRenderedPageBreak/>
        <w:t xml:space="preserve">veziri Sokullu Mehmed Paşa, şimalden Hazar Denizine rus istilâsına karşı </w:t>
      </w:r>
      <w:r>
        <w:rPr>
          <w:rStyle w:val="Bodytext21Spacing1pt0"/>
          <w:b/>
          <w:bCs/>
        </w:rPr>
        <w:t>1567</w:t>
      </w:r>
      <w:r>
        <w:t xml:space="preserve"> yılında Edil ile Don İrmağını birleştirmek, aynı zamanda Süveyş kanalını da kazdırarak Osmanlı donanmasını Kızıl Denize ve Hind Denizine sevketmek tedbirlerini almıştı. Fakat halefi olan diğer vezirler bu işi devam ettirmediler. Bunlarda, bilâkis, Türklerin kazaca</w:t>
      </w:r>
      <w:r>
        <w:softHyphen/>
        <w:t>ğı Süveyş kanalından Avrupalıların ve «Don» kanalından da Rusların daha önce istifade edecekleri kuruntusu hâkim oldu. Yani Sokulluya halef olan kimseler, bu gibi işlerde teşebbüs artık Avrupalıların eline geçmiş olduğu fikrinde idiler ve yahut umumiyetle bu gibi şeyleri dü</w:t>
      </w:r>
      <w:r>
        <w:softHyphen/>
        <w:t>şünememişlerdir. Ordu ve Yeniçeri mensupları uzağı düşünmek istida</w:t>
      </w:r>
      <w:r>
        <w:softHyphen/>
        <w:t>dından mahrum olduklarından, hükümetin geniş teşebbüslerini akim bırakmışlardı</w:t>
      </w:r>
      <w:r>
        <w:rPr>
          <w:vertAlign w:val="superscript"/>
        </w:rPr>
        <w:t>71</w:t>
      </w:r>
      <w:r>
        <w:t xml:space="preserve">). Türkiyede Fatih zamanında olduğu gibi, Yavuz Suİ- </w:t>
      </w:r>
      <w:r>
        <w:rPr>
          <w:vertAlign w:val="superscript"/>
        </w:rPr>
        <w:footnoteReference w:id="117"/>
      </w:r>
      <w:r>
        <w:rPr>
          <w:vertAlign w:val="superscript"/>
        </w:rPr>
        <w:t xml:space="preserve"> </w:t>
      </w:r>
      <w:r>
        <w:rPr>
          <w:vertAlign w:val="superscript"/>
        </w:rPr>
        <w:footnoteReference w:id="118"/>
      </w:r>
    </w:p>
    <w:p w:rsidR="00874A6B" w:rsidRDefault="00216B32" w:rsidP="00DA7507">
      <w:pPr>
        <w:pStyle w:val="Bodytext210"/>
        <w:shd w:val="clear" w:color="auto" w:fill="auto"/>
        <w:spacing w:before="0"/>
        <w:ind w:firstLine="0"/>
        <w:jc w:val="left"/>
        <w:sectPr w:rsidR="00874A6B">
          <w:headerReference w:type="even" r:id="rId222"/>
          <w:headerReference w:type="default" r:id="rId223"/>
          <w:pgSz w:w="8400" w:h="11900"/>
          <w:pgMar w:top="1687" w:right="1026" w:bottom="971" w:left="1018" w:header="0" w:footer="3" w:gutter="0"/>
          <w:pgNumType w:start="130"/>
          <w:cols w:space="720"/>
          <w:noEndnote/>
          <w:docGrid w:linePitch="360"/>
        </w:sectPr>
      </w:pPr>
      <w:r>
        <w:lastRenderedPageBreak/>
        <w:t>tan Selimden sonra Türkiyenin Kızıl Deniz ve Umman Denizindeki si</w:t>
      </w:r>
      <w:r>
        <w:softHyphen/>
        <w:t>yaseti coşan bir milletin müstakil, millî teşebbüsü şeklini alamamış; Hindistandan ve Sumatrada Aça. Sultanlığımdan gelen şikâyetlere bir nevi cevap mahiyetinden ileri gidememiştir. Abbasî halifesi Harun Re- şid zamanında da Süveyş kanalı meselesi ortaya atıldıysa da, Yahya ibn Khâlid, bu kanaldan Küffâr istifâde edip Haremeyni rahatsız eder</w:t>
      </w:r>
      <w:r>
        <w:softHyphen/>
        <w:t xml:space="preserve">ler diye halifeyi korkutup, bu plânı tatbik mevkiine koydurmamıştı </w:t>
      </w:r>
      <w:r>
        <w:rPr>
          <w:vertAlign w:val="superscript"/>
        </w:rPr>
        <w:footnoteReference w:id="119"/>
      </w:r>
      <w:r>
        <w:t>). Osmanlı Türkleri deniz üzerinde payitahta; Karadeniz, Akdeniz ve Kı</w:t>
      </w:r>
      <w:r>
        <w:softHyphen/>
        <w:t>zıl Denizde kuvvetli savaş filosuna malik oldukları halde, Süveyş me</w:t>
      </w:r>
      <w:r>
        <w:softHyphen/>
        <w:t>selesinde Araplardan ileri gidemediler.</w:t>
      </w:r>
    </w:p>
    <w:p w:rsidR="00874A6B" w:rsidRDefault="00216B32" w:rsidP="00DA7507">
      <w:pPr>
        <w:pStyle w:val="Bodytext210"/>
        <w:shd w:val="clear" w:color="auto" w:fill="auto"/>
        <w:spacing w:before="0"/>
        <w:ind w:right="160" w:firstLine="460"/>
        <w:jc w:val="left"/>
        <w:sectPr w:rsidR="00874A6B">
          <w:headerReference w:type="even" r:id="rId224"/>
          <w:headerReference w:type="default" r:id="rId225"/>
          <w:pgSz w:w="8400" w:h="11900"/>
          <w:pgMar w:top="1687" w:right="1026" w:bottom="971" w:left="1018" w:header="0" w:footer="3" w:gutter="0"/>
          <w:pgNumType w:start="148"/>
          <w:cols w:space="720"/>
          <w:noEndnote/>
          <w:docGrid w:linePitch="360"/>
        </w:sectPr>
      </w:pPr>
      <w:r>
        <w:lastRenderedPageBreak/>
        <w:t>Sünnî Mâverânnehirle Osmanlı devleti arasında Şiî İran devletinin muhalif, ters siyaseti tehlikeli görünüyordu. Yavuz Sultan Selim ve oğlu Kanunî Sultan Süleyman Osmanlı ülkesini Hazar kıyılarına kadar genişletmek için bazı teşebbüslerde bulundular. Fakat Yavuz Sultan Selimden sonra Osmanlı sultanları- o arada Kanunî Sultan Süleyman da- doğuda hedefi belli, devamlı, uzağı gören bir siyaset takip etme</w:t>
      </w:r>
      <w:r>
        <w:softHyphen/>
        <w:t xml:space="preserve">mişlerdir </w:t>
      </w:r>
      <w:r>
        <w:rPr>
          <w:vertAlign w:val="superscript"/>
        </w:rPr>
        <w:t>73</w:t>
      </w:r>
      <w:r>
        <w:t xml:space="preserve"> ). Bununla beraber Kanunîden sonra doğuya karşı ilgilerin </w:t>
      </w:r>
      <w:r>
        <w:rPr>
          <w:vertAlign w:val="superscript"/>
        </w:rPr>
        <w:footnoteReference w:id="120"/>
      </w:r>
      <w:r>
        <w:rPr>
          <w:vertAlign w:val="superscript"/>
        </w:rPr>
        <w:t xml:space="preserve"> </w:t>
      </w:r>
      <w:r>
        <w:rPr>
          <w:vertAlign w:val="superscript"/>
        </w:rPr>
        <w:footnoteReference w:id="121"/>
      </w:r>
    </w:p>
    <w:p w:rsidR="00874A6B" w:rsidRDefault="00216B32" w:rsidP="00DA7507">
      <w:pPr>
        <w:pStyle w:val="Bodytext380"/>
        <w:shd w:val="clear" w:color="auto" w:fill="auto"/>
        <w:spacing w:after="158" w:line="150" w:lineRule="exact"/>
        <w:jc w:val="left"/>
      </w:pPr>
      <w:r>
        <w:rPr>
          <w:rStyle w:val="Bodytext38BookAntiqua7ptSpacing1pt"/>
        </w:rPr>
        <w:lastRenderedPageBreak/>
        <w:t xml:space="preserve">canlandığı </w:t>
      </w:r>
      <w:r>
        <w:rPr>
          <w:rStyle w:val="Bodytext381"/>
        </w:rPr>
        <w:t xml:space="preserve">çağlar </w:t>
      </w:r>
      <w:r>
        <w:rPr>
          <w:rStyle w:val="Bodytext38BookAntiqua7ptSpacing1pt"/>
        </w:rPr>
        <w:t xml:space="preserve">da </w:t>
      </w:r>
      <w:r>
        <w:rPr>
          <w:rStyle w:val="Bodytext381"/>
        </w:rPr>
        <w:t xml:space="preserve">olmuştur. Azerbaycan 13 </w:t>
      </w:r>
      <w:r>
        <w:rPr>
          <w:rStyle w:val="Bodytext38Spacing2pt"/>
        </w:rPr>
        <w:t>14-1533</w:t>
      </w:r>
      <w:r>
        <w:rPr>
          <w:rStyle w:val="Bodytext381"/>
        </w:rPr>
        <w:t xml:space="preserve"> yılları arasında</w:t>
      </w:r>
    </w:p>
    <w:p w:rsidR="00874A6B" w:rsidRDefault="00216B32" w:rsidP="00DA7507">
      <w:pPr>
        <w:pStyle w:val="Bodytext140"/>
        <w:shd w:val="clear" w:color="auto" w:fill="auto"/>
        <w:tabs>
          <w:tab w:val="left" w:pos="4181"/>
        </w:tabs>
        <w:spacing w:after="0" w:line="221" w:lineRule="exact"/>
      </w:pPr>
      <w:r>
        <w:t>dt-nsc Rum ve Ruslardan seçtiği elçileri vasıtasıyla idare etmiştir. 20.000 Türkün ölümüyle biten ve La Valetta’yı umum Avrupa kahramanı yapan uğursuz Malta seferine hazırlanırken 27 Mart 1565 (23 şaban 972) tarihinde Tatar hanlarına on</w:t>
      </w:r>
      <w:r>
        <w:softHyphen/>
        <w:t>ların meselelerinin kendisini ancak pek az ilgilendirdiğini bildiren mektup gön</w:t>
      </w:r>
      <w:r>
        <w:softHyphen/>
        <w:t xml:space="preserve">dermiş; ve Türk milletinin asırlarca çektiği kapitülâsyonu da ilk önce o vermiştir. </w:t>
      </w:r>
      <w:r>
        <w:rPr>
          <w:rStyle w:val="Bodytext1465ptSpacing0pt"/>
        </w:rPr>
        <w:t xml:space="preserve">Kanuni </w:t>
      </w:r>
      <w:r>
        <w:t>tarafından güdülen siyasetin uzağı görmeyip pek fazla «realist» ve «gün</w:t>
      </w:r>
      <w:r>
        <w:softHyphen/>
        <w:t>delik» olduğunu kendisine tâbi olan Sâhib Girey Han görmüş ve Rusyaya karsı en muktedir şahsiyetlerin idaresinde en ciddî askerî tedbirler alınması icap etti</w:t>
      </w:r>
      <w:r>
        <w:softHyphen/>
      </w:r>
      <w:r>
        <w:rPr>
          <w:rStyle w:val="Bodytext1465ptSpacing0pt"/>
        </w:rPr>
        <w:t xml:space="preserve">ğinin, </w:t>
      </w:r>
      <w:r>
        <w:t>hiç de takdir edilmediğini candan acınarak, kaydetmiş ve bunun ilerideki teshinin vahim olacağını anlamıştı (Remnı</w:t>
      </w:r>
      <w:r>
        <w:rPr>
          <w:rStyle w:val="Bodytext14Italic"/>
        </w:rPr>
        <w:t>âl Khoca Tarihi,</w:t>
      </w:r>
      <w:r>
        <w:t xml:space="preserve"> Paris nüshası, supnl. JTırc, N. 164, vr. 62b, 75b: «Memleket tedbîri eden kimse yoqtur. Cem‘-i dünya cfltib Qârûn gibi mal vığmaqtan gayrı hünerleri yoqdur... ‘Âqîbet bu El (=Kırım) düşmana zebûn olub mülk elden çıqar;&gt;). Zamanımızda rus müsteşriklerinden </w:t>
      </w:r>
      <w:r>
        <w:rPr>
          <w:rStyle w:val="Bodytext14Spacing2pt"/>
        </w:rPr>
        <w:t>Kırı</w:t>
      </w:r>
      <w:r>
        <w:t xml:space="preserve"> m s k </w:t>
      </w:r>
      <w:r>
        <w:rPr>
          <w:rStyle w:val="Bodytext14Spacing2pt"/>
        </w:rPr>
        <w:t>y.</w:t>
      </w:r>
      <w:r>
        <w:t xml:space="preserve"> eğer lö.ncı asırda Kanunî Süleyman gibi muktedir bir şahsiyet, yr.nm asır süren hükümeti devresinde Akdeniz ve Avrupa işleriyle meşgul ola</w:t>
      </w:r>
      <w:r>
        <w:softHyphen/>
        <w:t xml:space="preserve">cak </w:t>
      </w:r>
      <w:r>
        <w:rPr>
          <w:rStyle w:val="Bodytext146ptBoldSpacing0pt"/>
        </w:rPr>
        <w:t xml:space="preserve">yerde. </w:t>
      </w:r>
      <w:r>
        <w:t>Hazar Denizine donanma çıkararak Kafkasyada kat’î surette yerleşmek riyasetini yürütmüş olaydı, ne Ruslar, ne de îranlılar önasya ve Ortaasya Türk</w:t>
      </w:r>
      <w:r>
        <w:softHyphen/>
        <w:t xml:space="preserve">lerine rakip çıkabilirlerdi demiştir. Zaten osnıanlı müellifleri arasında dahi buna </w:t>
      </w:r>
      <w:r>
        <w:rPr>
          <w:rStyle w:val="Bodytext1465ptSpacing0pt"/>
        </w:rPr>
        <w:t xml:space="preserve">benzer </w:t>
      </w:r>
      <w:r>
        <w:t xml:space="preserve">fikirler söylenmiştir: </w:t>
      </w:r>
      <w:r>
        <w:rPr>
          <w:rStyle w:val="Bodytext14Italic"/>
        </w:rPr>
        <w:t>Netâic iil-Vuqû’ât’</w:t>
      </w:r>
      <w:r>
        <w:t>a göre (I, 112) Süleyman Kanunî iYlacaristanla uğraşacağı yerde şark meselelerine ehemmiyet vermiş olsaydı, Tür- kistanla birle.şerek İslâm Âleminin en mühim kısımları bir devlet idaresinde bir</w:t>
      </w:r>
      <w:r>
        <w:softHyphen/>
        <w:t>leşmiş olurdu fikri İstanbulda «elsine-i enamda deveran etmiş» imiş; fakat bu eserin müellifi Kanunî zamanında Şarkî Avrupa seferlerine, bol ganimet ve kül- dveth esir getirebilmek noktasından bakılmış olduğunu ilâve etmektedir. Kanu- :nn:n zamanında «günün kazançları» na hakikaten fazla ehemmiyet verilmiş, ve</w:t>
      </w:r>
      <w:r>
        <w:softHyphen/>
        <w:t xml:space="preserve">znen hop mal toplamışlardır. Gerçi Hadım Süleyman Paşanın 1538 yılında Hind ^efeı -terindeki muvaffakiyetsizliğinin başlıca sebebi Şeher bayinin raporunda </w:t>
      </w:r>
      <w:r>
        <w:rPr>
          <w:rStyle w:val="Bodytext14Italic"/>
        </w:rPr>
        <w:t>ıBcllcten.</w:t>
      </w:r>
      <w:r>
        <w:t xml:space="preserve"> IT, N. 13, levha, IX] Hind müsîüman hükümdarlarının ihaneti ile izah edilmiş ve hakikaten yeniçeriler zengin Hind hükümdarları hizmetine intisap ederek fazla para kazanmak için donanmayı terketmişlerdir; fakat bunda da «hik</w:t>
      </w:r>
      <w:r>
        <w:softHyphen/>
        <w:t>meti hükümeti idrâk istidadından mahrum, üstelik zalim ve haris» bir kimse olan Süleyman Paşanın her gittiği yerde yağma ile meşgul olması, Aden’e girer gir</w:t>
      </w:r>
      <w:r>
        <w:softHyphen/>
        <w:t xml:space="preserve">mez buıasmın meliki İbn Âmiri, malına tama’ edip öldürerek mülkünü yağma etmiş olması, Gücerat hükümdarı Mahmudu Portekizlilerle anlaşmaya şevkettiği, yine kendi kaynaklarımızda anlatılmıştır </w:t>
      </w:r>
      <w:r>
        <w:rPr>
          <w:rStyle w:val="Bodytext14Italic"/>
        </w:rPr>
        <w:t>(Netâic ül-VuqiTât,</w:t>
      </w:r>
      <w:r>
        <w:t xml:space="preserve"> I, 90). Kanunînin /.L.manı. istikbali değil, günün debdebe ve ihtişamını düşünenlerin zamanı olmuş- tuı, zaten babası Yavuz Selim bile oğluna, Mısırda iken gösterdiği lüküs düşkün</w:t>
      </w:r>
      <w:r>
        <w:softHyphen/>
        <w:t>lüğünü beğenmiyerek, üzerindeki elbiseye işaretle «Sülej’man, annen ne giysin» demişti.</w:t>
      </w:r>
      <w:r>
        <w:tab/>
        <w:t>~</w:t>
      </w:r>
    </w:p>
    <w:p w:rsidR="00874A6B" w:rsidRDefault="00216B32" w:rsidP="00DA7507">
      <w:pPr>
        <w:pStyle w:val="Bodytext210"/>
        <w:shd w:val="clear" w:color="auto" w:fill="auto"/>
        <w:spacing w:before="0" w:line="226" w:lineRule="exact"/>
        <w:ind w:firstLine="0"/>
        <w:jc w:val="left"/>
      </w:pPr>
      <w:r>
        <w:t xml:space="preserve">Osmanlılarla Safevîler arasında elden ele geçip durmuştur. </w:t>
      </w:r>
      <w:r>
        <w:rPr>
          <w:rStyle w:val="Bodytext212"/>
          <w:b/>
          <w:bCs/>
        </w:rPr>
        <w:t>Üçünc</w:t>
      </w:r>
      <w:r>
        <w:t xml:space="preserve">ü Murad ve halefi zamanında 13 </w:t>
      </w:r>
      <w:r>
        <w:rPr>
          <w:rStyle w:val="Bodytext21Spacing1pt0"/>
          <w:b/>
          <w:bCs/>
        </w:rPr>
        <w:t>78-1611</w:t>
      </w:r>
      <w:r>
        <w:t xml:space="preserve"> yılları arasında 34 yıl Osmanlı devleti bütün Kafkasya ve Azerbaycana malik olmuş, yani bu kadar vakit Hazar Denizinde Osmanlı bayrağı dalgalanmıştır. Bu müddet İçinde Türkiye ile Türkistan arasında siyası, münasebet epeyce sıkı ol</w:t>
      </w:r>
      <w:r>
        <w:softHyphen/>
        <w:t>muştur.</w:t>
      </w:r>
    </w:p>
    <w:p w:rsidR="00874A6B" w:rsidRDefault="00216B32" w:rsidP="00DA7507">
      <w:pPr>
        <w:pStyle w:val="Bodytext210"/>
        <w:shd w:val="clear" w:color="auto" w:fill="auto"/>
        <w:spacing w:before="0" w:after="54"/>
        <w:ind w:firstLine="500"/>
        <w:jc w:val="left"/>
      </w:pPr>
      <w:r>
        <w:t>Türkistanda ise iktisadı ve dolayısıyla siyasî tehlikenin bu kadajr uzaklardan ve Hind Denizinden geldiğini anlıyan kimse olup olmadı</w:t>
      </w:r>
      <w:r>
        <w:softHyphen/>
        <w:t xml:space="preserve">ğına ait bir kayda bile tesadüf edilmedi. Bununla beraber rus «kinaz» larının kuvvetlenmesi, daha 16.ncı asır başında Kırımda olduğu gibi, Mâverâunnehirde de hanların </w:t>
      </w:r>
      <w:r>
        <w:lastRenderedPageBreak/>
        <w:t xml:space="preserve">dikkatini çekmişti. Mâ,verâünndhir Şı- banlılarınm büyük kahramanı Şaybak Han, Kazan hanı Mehmed Emin Hanın </w:t>
      </w:r>
      <w:r>
        <w:rPr>
          <w:rStyle w:val="Bodytext21Spacing1pt0"/>
          <w:b/>
          <w:bCs/>
        </w:rPr>
        <w:t>1505</w:t>
      </w:r>
      <w:r>
        <w:t xml:space="preserve"> yılında Moskova «kniaz» ı ile olan savaşta üstün geldiğini öğrenince, gayet memnun olup onu gazilikle tebrik etmiştir. Bu müna</w:t>
      </w:r>
      <w:r>
        <w:softHyphen/>
        <w:t>sebetle yazdığı bir kıt’a Şaybak Hanın divanında bulunuyor:</w:t>
      </w:r>
    </w:p>
    <w:p w:rsidR="00874A6B" w:rsidRDefault="00216B32" w:rsidP="00DA7507">
      <w:pPr>
        <w:pStyle w:val="Bodytext160"/>
        <w:shd w:val="clear" w:color="auto" w:fill="auto"/>
        <w:tabs>
          <w:tab w:val="left" w:pos="3029"/>
        </w:tabs>
        <w:spacing w:line="230" w:lineRule="exact"/>
        <w:jc w:val="left"/>
      </w:pPr>
      <w:r>
        <w:t>İslâm başına tâc-i târik bolsun •■»)</w:t>
      </w:r>
      <w:r>
        <w:tab/>
        <w:t>Yarın kün tün Tenri tebârek bolsun</w:t>
      </w:r>
    </w:p>
    <w:p w:rsidR="00874A6B" w:rsidRDefault="00216B32" w:rsidP="00DA7507">
      <w:pPr>
        <w:pStyle w:val="Bodytext160"/>
        <w:shd w:val="clear" w:color="auto" w:fill="auto"/>
        <w:tabs>
          <w:tab w:val="left" w:pos="3029"/>
        </w:tabs>
        <w:spacing w:after="66" w:line="230" w:lineRule="exact"/>
        <w:jc w:val="left"/>
      </w:pPr>
      <w:r>
        <w:t>Urus kâfirini qırmışsm oğlum</w:t>
      </w:r>
      <w:r>
        <w:tab/>
        <w:t>Sana gazılıq mübarek bolsun</w:t>
      </w:r>
      <w:r>
        <w:rPr>
          <w:vertAlign w:val="superscript"/>
        </w:rPr>
        <w:t>75</w:t>
      </w:r>
      <w:r>
        <w:t>).</w:t>
      </w:r>
    </w:p>
    <w:p w:rsidR="00874A6B" w:rsidRDefault="00216B32" w:rsidP="00DA7507">
      <w:pPr>
        <w:pStyle w:val="Bodytext210"/>
        <w:shd w:val="clear" w:color="auto" w:fill="auto"/>
        <w:spacing w:before="0" w:after="176"/>
        <w:ind w:firstLine="580"/>
        <w:jc w:val="left"/>
      </w:pPr>
      <w:r>
        <w:t>Şaybak Hanın biraderzadesi ve halefi Übeydullah Han, Hindistan hükümdarı Babur Mirza ile Rüslar arasında ve keza Ruslarla Safevîler arasında siyasî münasebetler tesisi teşebbüslerinin mevcut olduğunu elbette öğrenmiştir; fakat buna karşı tedbir alıp almadığı malûm değil</w:t>
      </w:r>
      <w:r>
        <w:softHyphen/>
        <w:t>dir. Şıban Oğulları Safevîlerin Doğu Türkistan ile münasebet kurmasına da engel oluyorlardı* Şah Abbasm Kaşgara giden elçisi ancak Afganis</w:t>
      </w:r>
      <w:r>
        <w:softHyphen/>
        <w:t xml:space="preserve">tan ve Pamir yoluyla gidebilmişti. Khorezm hanı Hacı Mehmed Hah </w:t>
      </w:r>
      <w:r>
        <w:rPr>
          <w:rStyle w:val="Bodytext21Spacing1pt0"/>
          <w:b/>
          <w:bCs/>
        </w:rPr>
        <w:t>(1560-1603)</w:t>
      </w:r>
      <w:r>
        <w:t xml:space="preserve"> Rusların Astarkhan ve Hazar Denizindeki faaliyetinden, Barak—Nevruz Ahmed ve Abdullah Hanlar ise, Rusların Batı Sibirya- daki Özbek sultanlarına ait memleketin istilâsından cidden kuşkulan</w:t>
      </w:r>
      <w:r>
        <w:softHyphen/>
        <w:t>malardı. Abdullah Han Tobıldaki Küçüm Hana maddî ve mânevi müzaherette bulundu. 15 79 yılında Başkurdistanda yaşıyan Mangıt- Nogay mirzası «Urus Mirfa» ya 100,000“ «tenke» kadar para yardı</w:t>
      </w:r>
      <w:r>
        <w:softHyphen/>
        <w:t xml:space="preserve">mında bulundu </w:t>
      </w:r>
      <w:r>
        <w:rPr>
          <w:vertAlign w:val="superscript"/>
        </w:rPr>
        <w:t>70</w:t>
      </w:r>
      <w:r>
        <w:t>). On altıncı asır sonunda oralarda Khorezm ve Mâ-</w:t>
      </w:r>
    </w:p>
    <w:p w:rsidR="00874A6B" w:rsidRDefault="00216B32" w:rsidP="00DA7507">
      <w:pPr>
        <w:pStyle w:val="Bodytext160"/>
        <w:shd w:val="clear" w:color="auto" w:fill="auto"/>
        <w:spacing w:line="228" w:lineRule="exact"/>
        <w:ind w:firstLine="580"/>
        <w:jc w:val="left"/>
      </w:pPr>
      <w:r>
        <w:t>T4) «Tâc-i târik» yani dünyayı terkeden dervişin tacı.</w:t>
      </w:r>
    </w:p>
    <w:p w:rsidR="00874A6B" w:rsidRDefault="00216B32" w:rsidP="00DA7507">
      <w:pPr>
        <w:pStyle w:val="Bodytext160"/>
        <w:shd w:val="clear" w:color="auto" w:fill="auto"/>
        <w:spacing w:line="228" w:lineRule="exact"/>
        <w:ind w:firstLine="580"/>
        <w:jc w:val="left"/>
      </w:pPr>
      <w:r>
        <w:t>75) Şaybaq Hanın yegâne nüshası Topkapı Sarayında, Üçüncü Ahmed ki</w:t>
      </w:r>
      <w:r>
        <w:softHyphen/>
        <w:t>tapları 3436 numarada bulunan divanından, vr. 211a. Bu parça Mehmet Emin Ha</w:t>
      </w:r>
      <w:r>
        <w:softHyphen/>
        <w:t>nın 1505 te Moskof «kniaz» mı Nijni Novgorod yanında fahiş surette mağlûp et</w:t>
      </w:r>
      <w:r>
        <w:softHyphen/>
        <w:t xml:space="preserve">miş olması dolayısiyle yazılmıştır, bk. Yeui </w:t>
      </w:r>
      <w:r>
        <w:rPr>
          <w:rStyle w:val="Bodytext16Italic"/>
          <w:b/>
          <w:bCs/>
        </w:rPr>
        <w:t>Türkistan</w:t>
      </w:r>
      <w:r>
        <w:rPr>
          <w:rStyle w:val="Bodytext16Italic"/>
          <w:b/>
          <w:bCs/>
          <w:vertAlign w:val="subscript"/>
        </w:rPr>
        <w:t>}</w:t>
      </w:r>
      <w:r>
        <w:t xml:space="preserve"> 1927, N. 2-3, s. 27; bu muharebeler için de bk. </w:t>
      </w:r>
      <w:r>
        <w:rPr>
          <w:rStyle w:val="Bodytext16Spacing1pt0"/>
          <w:b/>
          <w:bCs/>
        </w:rPr>
        <w:t>Hâdi Atlasî</w:t>
      </w:r>
      <w:r>
        <w:t xml:space="preserve"> </w:t>
      </w:r>
      <w:r>
        <w:rPr>
          <w:vertAlign w:val="subscript"/>
        </w:rPr>
        <w:t>L</w:t>
      </w:r>
      <w:r>
        <w:t xml:space="preserve"> </w:t>
      </w:r>
      <w:r>
        <w:rPr>
          <w:rStyle w:val="Bodytext16Italic"/>
          <w:b/>
          <w:bCs/>
        </w:rPr>
        <w:t>Kazan. Khanlığı,</w:t>
      </w:r>
      <w:r>
        <w:t xml:space="preserve"> Kazan, 1920, s. 104-110.</w:t>
      </w:r>
    </w:p>
    <w:p w:rsidR="00874A6B" w:rsidRDefault="00216B32" w:rsidP="00DA7507">
      <w:pPr>
        <w:pStyle w:val="Bodytext160"/>
        <w:shd w:val="clear" w:color="auto" w:fill="auto"/>
        <w:spacing w:line="228" w:lineRule="exact"/>
        <w:ind w:firstLine="580"/>
        <w:jc w:val="left"/>
        <w:sectPr w:rsidR="00874A6B">
          <w:headerReference w:type="even" r:id="rId226"/>
          <w:headerReference w:type="default" r:id="rId227"/>
          <w:pgSz w:w="8400" w:h="11900"/>
          <w:pgMar w:top="1687" w:right="1026" w:bottom="971" w:left="1018" w:header="0" w:footer="3" w:gutter="0"/>
          <w:pgNumType w:start="132"/>
          <w:cols w:space="720"/>
          <w:noEndnote/>
          <w:docGrid w:linePitch="360"/>
        </w:sectPr>
      </w:pPr>
      <w:r>
        <w:rPr>
          <w:vertAlign w:val="superscript"/>
        </w:rPr>
        <w:t>7&lt;</w:t>
      </w:r>
      <w:r>
        <w:t xml:space="preserve">n </w:t>
      </w:r>
      <w:r>
        <w:rPr>
          <w:rStyle w:val="Bodytext16Spacing1pt0"/>
          <w:b/>
          <w:bCs/>
        </w:rPr>
        <w:t>Peretiatkovic.</w:t>
      </w:r>
      <w:r>
        <w:t xml:space="preserve"> </w:t>
      </w:r>
      <w:r>
        <w:rPr>
          <w:rStyle w:val="Bodytext16Italic"/>
          <w:b/>
          <w:bCs/>
        </w:rPr>
        <w:t>Povoli've,</w:t>
      </w:r>
      <w:r>
        <w:t xml:space="preserve"> I, 307.</w:t>
      </w:r>
    </w:p>
    <w:p w:rsidR="00874A6B" w:rsidRDefault="00216B32" w:rsidP="00DA7507">
      <w:pPr>
        <w:pStyle w:val="Bodytext210"/>
        <w:shd w:val="clear" w:color="auto" w:fill="auto"/>
        <w:spacing w:before="0"/>
        <w:ind w:firstLine="180"/>
        <w:jc w:val="left"/>
      </w:pPr>
      <w:r>
        <w:lastRenderedPageBreak/>
        <w:t>verâünnehir hükümdarları tarafından şiddetli rus aleyhtarı teşvikat ya</w:t>
      </w:r>
      <w:r>
        <w:softHyphen/>
        <w:t>pıldı. «Ulug Nogay» mirzalarından İsmail Mirza g;ibi, -Rus taraftarları eliyle yerleşen rus nüfuzu, bu asrın sonunda gevşedi, lsmailin halefi ve oğlu Urus Mirza da evvelce rus taraftarı idiyse de» sonra değişti. «Urus Mirza» ve «Bek Mirza» 1ar filhakika Tus muhalifi kesilmişlerdi. Gelen rus elçilerini hapis ve yağma ediyorlar, dövüp tahkir ediyorlar, «Rus kinazı Moskovasım bilsin, Mangıt-Nogaym padişahı biziz, buraya iliş</w:t>
      </w:r>
      <w:r>
        <w:softHyphen/>
        <w:t xml:space="preserve">mesin» diye geri gönderiyorlardı. Barak, Hacı Mehmed ve Abdullah, Hanlar, Nogay mirzalarının rus muhalifi olanlarıyla ittifak edip, Kırım ve Jstanbulla muhaberede bulundular. / Hacı Mehmed (Hacim, Acım) Han, Hazar Denizini nasıl olursa olsun Osmanlı eline geçirmeyi teklif </w:t>
      </w:r>
      <w:r>
        <w:rPr>
          <w:rStyle w:val="Bodytext21Spacing1pt0"/>
          <w:b/>
          <w:bCs/>
        </w:rPr>
        <w:t>etti</w:t>
      </w:r>
      <w:r>
        <w:rPr>
          <w:rStyle w:val="Bodytext21Spacing1pt0"/>
          <w:b/>
          <w:bCs/>
          <w:vertAlign w:val="superscript"/>
        </w:rPr>
        <w:footnoteReference w:id="122"/>
      </w:r>
      <w:r>
        <w:rPr>
          <w:rStyle w:val="Bodytext21Spacing1pt0"/>
          <w:b/>
          <w:bCs/>
          <w:vertAlign w:val="superscript"/>
        </w:rPr>
        <w:t xml:space="preserve"> </w:t>
      </w:r>
      <w:r>
        <w:rPr>
          <w:rStyle w:val="Bodytext21Spacing1pt0"/>
          <w:b/>
          <w:bCs/>
          <w:vertAlign w:val="superscript"/>
        </w:rPr>
        <w:footnoteReference w:id="123"/>
      </w:r>
      <w:r>
        <w:rPr>
          <w:rStyle w:val="Bodytext21Spacing1pt0"/>
          <w:b/>
          <w:bCs/>
          <w:vertAlign w:val="superscript"/>
        </w:rPr>
        <w:t xml:space="preserve"> </w:t>
      </w:r>
      <w:r>
        <w:rPr>
          <w:rStyle w:val="Bodytext21Spacing1pt0"/>
          <w:b/>
          <w:bCs/>
          <w:vertAlign w:val="superscript"/>
        </w:rPr>
        <w:footnoteReference w:id="124"/>
      </w:r>
      <w:r>
        <w:rPr>
          <w:rStyle w:val="Bodytext21Spacing1pt0"/>
          <w:b/>
          <w:bCs/>
        </w:rPr>
        <w:t>).</w:t>
      </w:r>
      <w:r>
        <w:t xml:space="preserve"> Abdullah Han ise, müteaddid defalar cenupta Safevîlere, şi</w:t>
      </w:r>
      <w:r>
        <w:softHyphen/>
        <w:t xml:space="preserve">malde Ruslara karşı müttefikan hareket için tekliflerde bulundu. Bir defa kendisi, Kiçi Nogaylarla birlikte gönderdiği elçi heyetiyle Kırım hanı İslâm Girey in Astarkhan üzerine gönderilmesini Tİca etti ve .Öçünr cü Murada yazdığı mektupta «ve illâ el-*iyâzü; billâh düşman fırsat ile yol bulursa intiqama ittifaqları emr-i muqarrerdür» demişti </w:t>
      </w:r>
      <w:r>
        <w:rPr>
          <w:vertAlign w:val="superscript"/>
        </w:rPr>
        <w:t>TS</w:t>
      </w:r>
      <w:r>
        <w:t xml:space="preserve">). Burada Rusların Safevîlerle olan ittifakları kasdolunmuştur. </w:t>
      </w:r>
      <w:r>
        <w:rPr>
          <w:rStyle w:val="Bodytext21Spacing1pt0"/>
          <w:b/>
          <w:bCs/>
        </w:rPr>
        <w:t>1587</w:t>
      </w:r>
      <w:r>
        <w:t xml:space="preserve"> yılı Osmanlı- Safevî muharebesinde Abdullah Han, kendi dediklerini yapmağa muk</w:t>
      </w:r>
      <w:r>
        <w:softHyphen/>
        <w:t>tedir olduğunu göstermişti. Ruslara karşı harekette de Abdullah H®n» Osmanlı ordusu batıdan yürürken kendisinin de bizzat «Kiçi»-ve «Ulu» Mangıt-Nogay mirzalarıyla doğudan Astarkhan üzerine yürüyeceğini '• ,söylüyordu. Ruslara tâbi olan yerlerde isyanlar baş. göstermişti. Üçüncü Murad, Kırımda Sırın Ali Beğe ve İslâm Girey Hana, Astarkhan a ha</w:t>
      </w:r>
      <w:r>
        <w:softHyphen/>
        <w:t xml:space="preserve">reket etmek emrini de vermişti </w:t>
      </w:r>
      <w:r>
        <w:rPr>
          <w:vertAlign w:val="superscript"/>
        </w:rPr>
        <w:t>70</w:t>
      </w:r>
      <w:r>
        <w:t>). Abdullah Han, Edilin doğusundaki bütün ülkeleri, bütün Türkistanı kendi nüfuzuna almıştı. Bundan do</w:t>
      </w:r>
      <w:r>
        <w:softHyphen/>
        <w:t>layı Edilin doğu tarafı rus kaynaklarında, Kırım ve Türkiyeye’mukabil' «Edilin Bukhara tarafı» diye adlanır oldu.</w:t>
      </w:r>
    </w:p>
    <w:p w:rsidR="00874A6B" w:rsidRDefault="00216B32" w:rsidP="00DA7507">
      <w:pPr>
        <w:pStyle w:val="Bodytext210"/>
        <w:shd w:val="clear" w:color="auto" w:fill="auto"/>
        <w:spacing w:before="0"/>
        <w:ind w:left="180" w:firstLine="440"/>
        <w:jc w:val="left"/>
        <w:sectPr w:rsidR="00874A6B">
          <w:headerReference w:type="even" r:id="rId228"/>
          <w:headerReference w:type="default" r:id="rId229"/>
          <w:pgSz w:w="8400" w:h="11900"/>
          <w:pgMar w:top="1687" w:right="1026" w:bottom="971" w:left="1018" w:header="0" w:footer="3" w:gutter="0"/>
          <w:cols w:space="720"/>
          <w:noEndnote/>
          <w:docGrid w:linePitch="360"/>
        </w:sectPr>
      </w:pPr>
      <w:r>
        <w:t>Osmanlı sultanlarının hedefi ise, Ruslardan çok Safevîlerdi. Ka</w:t>
      </w:r>
      <w:r>
        <w:softHyphen/>
        <w:t>nunî Sultan Süleyman, Şjban Özbek hanına 300 kadar Yeniçeri ve top</w:t>
      </w:r>
      <w:r>
        <w:softHyphen/>
        <w:t>lar göndermişti. Maksadı Özbekleri Safevîlere karşı kullanmaktı. Ba- rak=Nevruz Ahmed Han ve Bukhara hanı «Seyid Burhan» ve diğcr- leri^bu askerleri ve silâhlan bölüşüp aldılar ve birbirleriyle olan niü- cad</w:t>
      </w:r>
      <w:r>
        <w:rPr>
          <w:rStyle w:val="Bodytext212"/>
          <w:b/>
          <w:bCs/>
        </w:rPr>
        <w:t>ele</w:t>
      </w:r>
      <w:r>
        <w:t xml:space="preserve">de kullandılar </w:t>
      </w:r>
      <w:r>
        <w:rPr>
          <w:vertAlign w:val="superscript"/>
        </w:rPr>
        <w:footnoteReference w:id="125"/>
      </w:r>
      <w:r>
        <w:t>). Abdullah Han, hükümeti ele geçirmek için diğer sultanlarla yaptığı mücadelede. Barak Sultanın oğlu Taşkent Ha-</w:t>
      </w:r>
    </w:p>
    <w:p w:rsidR="00874A6B" w:rsidRDefault="00216B32" w:rsidP="00DA7507">
      <w:pPr>
        <w:pStyle w:val="Bodytext210"/>
        <w:shd w:val="clear" w:color="auto" w:fill="auto"/>
        <w:tabs>
          <w:tab w:val="left" w:pos="4686"/>
        </w:tabs>
        <w:spacing w:before="0"/>
        <w:ind w:firstLine="0"/>
        <w:jc w:val="left"/>
      </w:pPr>
      <w:r>
        <w:lastRenderedPageBreak/>
        <w:t>an «Baba Sultan» m. hizmetinde, bu «Rûmî» 1er en ciddî kuvvet sıfatıy</w:t>
      </w:r>
      <w:r>
        <w:softHyphen/>
        <w:t xml:space="preserve">la ordunun «ön qol» unu yani sağ cenahını teşkil ediyorlardı; Abdullah Hanı-yendiler </w:t>
      </w:r>
      <w:r>
        <w:rPr>
          <w:vertAlign w:val="superscript"/>
        </w:rPr>
        <w:t>81</w:t>
      </w:r>
      <w:r>
        <w:t>). 1 55 7 de Bukharaya karşı olan seferde Bukhara hanı «Burhan Sultan» m yanında «leşker-i Rûm», hattâ «Rûm leşkerinin merkez kolu» (qalb) zikrediliyor</w:t>
      </w:r>
      <w:r>
        <w:rPr>
          <w:vertAlign w:val="superscript"/>
        </w:rPr>
        <w:t>81</w:t>
      </w:r>
      <w:r>
        <w:t>')- Gûya Rûmî tüfekçiler iki bine varmakta imiş. Türkistana bu kadar Yeniçeri geldiğini sanmak güçtür. Bunlar, Kanunî Sultan Süleymanın gönderdiği Yeniçerilerin idaresi al</w:t>
      </w:r>
      <w:r>
        <w:softHyphen/>
        <w:t>tında, oldukça, bir nizam altına alınmış ayrı askerî kısımlardan ibaret •olsa gerektir. Bütün bu «tüfekçi Rûmî» 1er sonra Abdullah Hanın eline geçti. Abdullah Han memleket içinde asayiş temini hususunda bunlar</w:t>
      </w:r>
      <w:r>
        <w:softHyphen/>
        <w:t>dan gereğince istifade etti. Safevîlerle de müteaddid harplerde bulun</w:t>
      </w:r>
      <w:r>
        <w:softHyphen/>
        <w:t>du. Horasan şehirlerini birkaç defa fethetti. Bu seferlerde yardım için Abdullah Hana tekrar Yeniçeriler gönderildi.</w:t>
      </w:r>
      <w:r>
        <w:tab/>
        <w:t>de özdemiroğlu</w:t>
      </w:r>
    </w:p>
    <w:p w:rsidR="00874A6B" w:rsidRDefault="00216B32" w:rsidP="00DA7507">
      <w:pPr>
        <w:pStyle w:val="Bodytext210"/>
        <w:shd w:val="clear" w:color="auto" w:fill="auto"/>
        <w:spacing w:before="0"/>
        <w:ind w:firstLine="0"/>
        <w:jc w:val="left"/>
      </w:pPr>
      <w:r>
        <w:t>Osman. Paşa, Üçüncü Muradın emri gereğince Baku’dan deniz yoluyla Türkmenistana Türkiy enin .meşhur/'Riyale Paşa ailesinden birinin idare</w:t>
      </w:r>
      <w:r>
        <w:softHyphen/>
        <w:t>sinde içi 'toplar ve başka harb âletleriyle yüklü kayıkları Yeniçeri kıt’a- far* ile gönderdi. Abdullah Han bunlara parlak bir karşılama yaptı</w:t>
      </w:r>
      <w:r>
        <w:rPr>
          <w:vertAlign w:val="superscript"/>
        </w:rPr>
        <w:t>83</w:t>
      </w:r>
      <w:r>
        <w:t>). Piyale Paşadan «Ebülgazi Han» da ,bahseder. Bu harplerde Abdullah Hanın ordusundaki «Rûmî» 1er topçu, tüfekçi gibi ozaman için asrî olan teknik bölümleri idare ediyorlardı.</w:t>
      </w:r>
    </w:p>
    <w:p w:rsidR="00874A6B" w:rsidRDefault="00216B32" w:rsidP="00DA7507">
      <w:pPr>
        <w:pStyle w:val="Bodytext210"/>
        <w:shd w:val="clear" w:color="auto" w:fill="auto"/>
        <w:tabs>
          <w:tab w:val="left" w:pos="1945"/>
        </w:tabs>
        <w:spacing w:before="0"/>
        <w:ind w:left="860" w:firstLine="0"/>
        <w:jc w:val="left"/>
      </w:pPr>
      <w:r>
        <w:t>Sb II</w:t>
      </w:r>
      <w:r>
        <w:tab/>
        <w:t>Türkistanm, şimdiki Kazakistan bölümünün orta-</w:t>
      </w:r>
    </w:p>
    <w:p w:rsidR="00874A6B" w:rsidRDefault="00216B32" w:rsidP="00DA7507">
      <w:pPr>
        <w:pStyle w:val="Bodytext210"/>
        <w:shd w:val="clear" w:color="auto" w:fill="auto"/>
        <w:tabs>
          <w:tab w:val="left" w:pos="1179"/>
          <w:tab w:val="left" w:pos="1945"/>
        </w:tabs>
        <w:spacing w:before="0"/>
        <w:ind w:left="860" w:firstLine="0"/>
        <w:jc w:val="left"/>
      </w:pPr>
      <w:r>
        <w:t>**</w:t>
      </w:r>
      <w:r>
        <w:tab/>
        <w:t>■</w:t>
      </w:r>
      <w:r>
        <w:tab/>
        <w:t>sında ve şimalbatısmda hâkim olan «Tura "Şıban-</w:t>
      </w:r>
    </w:p>
    <w:p w:rsidR="00874A6B" w:rsidRDefault="00216B32" w:rsidP="00DA7507">
      <w:pPr>
        <w:pStyle w:val="Bodytext210"/>
        <w:shd w:val="clear" w:color="auto" w:fill="auto"/>
        <w:spacing w:before="0"/>
        <w:ind w:firstLine="0"/>
        <w:jc w:val="left"/>
      </w:pPr>
      <w:r>
        <w:t xml:space="preserve">lıları (Bek-Konçh oğulları) ndan «lbak Han», mangıt mirzalarından Musa Beğle birleşerek </w:t>
      </w:r>
      <w:r>
        <w:rPr>
          <w:rStyle w:val="Bodytext21Spacing1pt0"/>
          <w:b/>
          <w:bCs/>
        </w:rPr>
        <w:t>(1480</w:t>
      </w:r>
      <w:r>
        <w:t xml:space="preserve"> de) Edil kıyılarındaki son Altın Orda banlarını ezmiş ve bu yüzden ün almıştır.</w:t>
      </w:r>
    </w:p>
    <w:p w:rsidR="00874A6B" w:rsidRDefault="00216B32" w:rsidP="00DA7507">
      <w:pPr>
        <w:pStyle w:val="Bodytext210"/>
        <w:shd w:val="clear" w:color="auto" w:fill="auto"/>
        <w:spacing w:before="0" w:after="161"/>
        <w:ind w:firstLine="560"/>
        <w:jc w:val="left"/>
      </w:pPr>
      <w:r>
        <w:t>Bu zat, Rus «kniaz» ma yazdığı mektubundan .anlaşıldığı üzere, Altın Ordadaki yüksek hâkimiyetin, Coçı Han neslinden «Tokay Te-</w:t>
      </w:r>
    </w:p>
    <w:p w:rsidR="00874A6B" w:rsidRDefault="00216B32" w:rsidP="00DA7507">
      <w:pPr>
        <w:pStyle w:val="Bodytext160"/>
        <w:numPr>
          <w:ilvl w:val="0"/>
          <w:numId w:val="29"/>
        </w:numPr>
        <w:shd w:val="clear" w:color="auto" w:fill="auto"/>
        <w:tabs>
          <w:tab w:val="left" w:pos="906"/>
          <w:tab w:val="left" w:pos="3357"/>
          <w:tab w:val="left" w:pos="4686"/>
          <w:tab w:val="left" w:pos="5425"/>
        </w:tabs>
        <w:spacing w:line="247" w:lineRule="exact"/>
        <w:ind w:firstLine="560"/>
        <w:jc w:val="left"/>
      </w:pPr>
      <w:r>
        <w:t xml:space="preserve">Hafız Tanış, </w:t>
      </w:r>
      <w:r>
        <w:rPr>
          <w:rStyle w:val="Bodytext16Italic"/>
          <w:b/>
          <w:bCs/>
        </w:rPr>
        <w:t>Abdullahnavıe:</w:t>
      </w:r>
      <w:r>
        <w:tab/>
        <w:t>a.'ıiT</w:t>
      </w:r>
      <w:r>
        <w:tab/>
        <w:t>y</w:t>
      </w:r>
      <w:r>
        <w:tab/>
      </w:r>
      <w:r>
        <w:rPr>
          <w:vertAlign w:val="superscript"/>
        </w:rPr>
        <w:t>vr</w:t>
      </w:r>
      <w:r>
        <w:t xml:space="preserve">- 71 </w:t>
      </w:r>
      <w:r>
        <w:rPr>
          <w:vertAlign w:val="superscript"/>
        </w:rPr>
        <w:t>a</w:t>
      </w:r>
      <w:r>
        <w:t>*</w:t>
      </w:r>
    </w:p>
    <w:p w:rsidR="00874A6B" w:rsidRDefault="00216B32" w:rsidP="00DA7507">
      <w:pPr>
        <w:pStyle w:val="Bodytext160"/>
        <w:numPr>
          <w:ilvl w:val="0"/>
          <w:numId w:val="29"/>
        </w:numPr>
        <w:shd w:val="clear" w:color="auto" w:fill="auto"/>
        <w:tabs>
          <w:tab w:val="left" w:pos="906"/>
        </w:tabs>
        <w:spacing w:line="247" w:lineRule="exact"/>
        <w:ind w:firstLine="560"/>
        <w:jc w:val="left"/>
      </w:pPr>
      <w:r>
        <w:t>Yine orada vr. 79a.</w:t>
      </w:r>
    </w:p>
    <w:p w:rsidR="00874A6B" w:rsidRDefault="00216B32" w:rsidP="00DA7507">
      <w:pPr>
        <w:pStyle w:val="Bodytext160"/>
        <w:shd w:val="clear" w:color="auto" w:fill="auto"/>
        <w:tabs>
          <w:tab w:val="left" w:pos="5846"/>
        </w:tabs>
        <w:spacing w:line="247" w:lineRule="exact"/>
        <w:ind w:firstLine="560"/>
        <w:jc w:val="left"/>
      </w:pPr>
      <w:r>
        <w:rPr>
          <w:vertAlign w:val="superscript"/>
        </w:rPr>
        <w:t>8S</w:t>
      </w:r>
      <w:r>
        <w:t xml:space="preserve">) Piyale Paşanın Türkistana seferi hakkında bk. İbn Yûsuf el-Va’iz, </w:t>
      </w:r>
      <w:r>
        <w:rPr>
          <w:rStyle w:val="Bodytext16Italic"/>
          <w:b/>
          <w:bCs/>
        </w:rPr>
        <w:t>-El-Fütûhât el-Murâdiyye,</w:t>
      </w:r>
      <w:r>
        <w:t xml:space="preserve"> Atıf Efendi Kütüphanesinde bülıınan 1912 numaralı yegâne nüshası, vr. 229b: &lt;âuu* jı </w:t>
      </w:r>
      <w:r>
        <w:rPr>
          <w:rStyle w:val="Bodytext16Spacing1pt0"/>
          <w:b/>
          <w:bCs/>
        </w:rPr>
        <w:t>/Uiy</w:t>
      </w:r>
      <w:r>
        <w:t xml:space="preserve"> 4-? ^ /ui 4U Ut </w:t>
      </w:r>
      <w:r>
        <w:rPr>
          <w:rStyle w:val="Bodytext16Italic"/>
          <w:b/>
          <w:bCs/>
        </w:rPr>
        <w:t>b&amp;</w:t>
      </w:r>
      <w:r>
        <w:rPr>
          <w:rStyle w:val="Bodytext16Italic"/>
          <w:b/>
          <w:bCs/>
        </w:rPr>
        <w:tab/>
        <w:t>f</w:t>
      </w:r>
    </w:p>
    <w:p w:rsidR="00874A6B" w:rsidRDefault="00216B32" w:rsidP="00DA7507">
      <w:pPr>
        <w:pStyle w:val="Bodytext210"/>
        <w:shd w:val="clear" w:color="auto" w:fill="auto"/>
        <w:tabs>
          <w:tab w:val="left" w:pos="4150"/>
          <w:tab w:val="left" w:pos="5846"/>
        </w:tabs>
        <w:spacing w:before="0" w:line="247" w:lineRule="exact"/>
        <w:ind w:left="1100" w:firstLine="0"/>
        <w:jc w:val="left"/>
      </w:pPr>
      <w:r>
        <w:t xml:space="preserve">dV </w:t>
      </w:r>
      <w:r>
        <w:rPr>
          <w:vertAlign w:val="superscript"/>
        </w:rPr>
        <w:footnoteReference w:id="126"/>
      </w:r>
      <w:r>
        <w:t>ıvj*l ö*; diIU* Jl</w:t>
      </w:r>
      <w:r>
        <w:tab/>
        <w:t>y/j »Uy,-! o-* d'</w:t>
      </w:r>
      <w:r>
        <w:tab/>
        <w:t>o^</w:t>
      </w:r>
    </w:p>
    <w:p w:rsidR="00874A6B" w:rsidRDefault="00216B32" w:rsidP="00DA7507">
      <w:pPr>
        <w:pStyle w:val="Bodytext160"/>
        <w:shd w:val="clear" w:color="auto" w:fill="auto"/>
        <w:tabs>
          <w:tab w:val="left" w:pos="4833"/>
        </w:tabs>
        <w:spacing w:line="247" w:lineRule="exact"/>
        <w:ind w:left="2020"/>
        <w:jc w:val="left"/>
      </w:pPr>
      <w:r>
        <w:t xml:space="preserve">Jı ‘/-».ö </w:t>
      </w:r>
      <w:r>
        <w:rPr>
          <w:rStyle w:val="Bodytext16Italic"/>
          <w:b/>
          <w:bCs/>
        </w:rPr>
        <w:t>f j\ıf*</w:t>
      </w:r>
      <w:r>
        <w:tab/>
        <w:t>Piyale Paşa Bakü</w:t>
      </w:r>
    </w:p>
    <w:p w:rsidR="00874A6B" w:rsidRDefault="00216B32" w:rsidP="00DA7507">
      <w:pPr>
        <w:pStyle w:val="Bodytext160"/>
        <w:shd w:val="clear" w:color="auto" w:fill="auto"/>
        <w:tabs>
          <w:tab w:val="left" w:pos="1945"/>
          <w:tab w:val="left" w:pos="3357"/>
        </w:tabs>
        <w:spacing w:line="247" w:lineRule="exact"/>
        <w:jc w:val="left"/>
      </w:pPr>
      <w:r>
        <w:t>limanından kayıklara yüklediği askerle gidip bu Blngr Knar kalesini almış ve denizin şark sahiline geçmiştir. 231a da bu Osmanlı müellifi memleketi adına •övünerek şöyle diyor:</w:t>
      </w:r>
      <w:r>
        <w:tab/>
        <w:t xml:space="preserve">/L^'b </w:t>
      </w:r>
      <w:r>
        <w:rPr>
          <w:rStyle w:val="Bodytext16SmallCaps"/>
          <w:b/>
          <w:bCs/>
        </w:rPr>
        <w:lastRenderedPageBreak/>
        <w:t>ö'jP</w:t>
      </w:r>
      <w:r>
        <w:rPr>
          <w:rStyle w:val="Bodytext16SmallCaps"/>
          <w:b/>
          <w:bCs/>
        </w:rPr>
        <w:tab/>
        <w:t>v'A-</w:t>
      </w:r>
      <w:r>
        <w:rPr>
          <w:rStyle w:val="Bodytext16SmallCaps"/>
          <w:b/>
          <w:bCs/>
          <w:vertAlign w:val="superscript"/>
        </w:rPr>
        <w:t>1</w:t>
      </w:r>
      <w:r>
        <w:rPr>
          <w:rStyle w:val="Bodytext16SmallCaps"/>
          <w:b/>
          <w:bCs/>
        </w:rPr>
        <w:t xml:space="preserve"> UjUî </w:t>
      </w:r>
      <w:r>
        <w:rPr>
          <w:rStyle w:val="Bodytext16Italic"/>
          <w:b/>
          <w:bCs/>
        </w:rPr>
        <w:t>^</w:t>
      </w:r>
      <w:r>
        <w:t xml:space="preserve"> V </w:t>
      </w:r>
      <w:r>
        <w:rPr>
          <w:rStyle w:val="Bodytext16Italic"/>
          <w:b/>
          <w:bCs/>
        </w:rPr>
        <w:t>-</w:t>
      </w:r>
      <w:r>
        <w:rPr>
          <w:rStyle w:val="Bodytext16Italic"/>
          <w:b/>
          <w:bCs/>
          <w:vertAlign w:val="subscript"/>
        </w:rPr>
        <w:t>ö3</w:t>
      </w:r>
      <w:r>
        <w:rPr>
          <w:rStyle w:val="Bodytext16Italic"/>
          <w:b/>
          <w:bCs/>
        </w:rPr>
        <w:t>;</w:t>
      </w:r>
      <w:r>
        <w:t xml:space="preserve"> ui</w:t>
      </w:r>
    </w:p>
    <w:p w:rsidR="00874A6B" w:rsidRDefault="00216B32" w:rsidP="00DA7507">
      <w:pPr>
        <w:pStyle w:val="Bodytext271"/>
        <w:shd w:val="clear" w:color="auto" w:fill="auto"/>
        <w:tabs>
          <w:tab w:val="left" w:pos="3036"/>
        </w:tabs>
        <w:spacing w:before="0" w:after="0" w:line="247" w:lineRule="exact"/>
        <w:ind w:left="720"/>
        <w:jc w:val="left"/>
      </w:pPr>
      <w:r>
        <w:rPr>
          <w:rStyle w:val="Bodytext27BookAntiqua45ptItalicSpacing0pt"/>
          <w:b/>
          <w:bCs/>
        </w:rPr>
        <w:t>3</w:t>
      </w:r>
      <w:r>
        <w:t xml:space="preserve"> ek «İ r'A*</w:t>
      </w:r>
      <w:r>
        <w:rPr>
          <w:vertAlign w:val="superscript"/>
        </w:rPr>
        <w:t>1</w:t>
      </w:r>
      <w:r>
        <w:t>»'</w:t>
      </w:r>
      <w:r>
        <w:tab/>
        <w:t xml:space="preserve">Jı </w:t>
      </w:r>
      <w:r>
        <w:rPr>
          <w:rStyle w:val="Bodytext27BookAntiqua45ptItalicSpacing0pt"/>
          <w:b/>
          <w:bCs/>
        </w:rPr>
        <w:t>k'</w:t>
      </w:r>
    </w:p>
    <w:p w:rsidR="00874A6B" w:rsidRDefault="00216B32" w:rsidP="00DA7507">
      <w:pPr>
        <w:pStyle w:val="Bodytext210"/>
        <w:shd w:val="clear" w:color="auto" w:fill="auto"/>
        <w:spacing w:before="0" w:line="221" w:lineRule="exact"/>
        <w:ind w:firstLine="0"/>
        <w:jc w:val="left"/>
      </w:pPr>
      <w:r>
        <w:t xml:space="preserve">mür» oğullarının değil, «Şıban» oğulları kolunun hakkı olduğunu iddiaı ediyordu. Umumiyetle Batı Sibirya ve Başkurdistanda kalan Özbek </w:t>
      </w:r>
      <w:r>
        <w:rPr>
          <w:rStyle w:val="Bodytext217ptNotBold"/>
        </w:rPr>
        <w:t xml:space="preserve">hanları </w:t>
      </w:r>
      <w:r>
        <w:t>pek an’aneci idiler. «İbak» ın kardeşi «Mamık» ise o vakit, Kırım hanları nüfuzunda olan Kazan’m işlerine de karışmıştı. Bunlar</w:t>
      </w:r>
      <w:r>
        <w:softHyphen/>
        <w:t>dan Murtaza Han ve oğlu «Küçüm», Tura ülkesinin imar ve iskânı yo</w:t>
      </w:r>
      <w:r>
        <w:softHyphen/>
        <w:t xml:space="preserve">lunda çalıştılar </w:t>
      </w:r>
      <w:r>
        <w:rPr>
          <w:rStyle w:val="Bodytext21Spacing1pt"/>
          <w:b/>
          <w:bCs/>
          <w:vertAlign w:val="superscript"/>
        </w:rPr>
        <w:t>84</w:t>
      </w:r>
      <w:r>
        <w:rPr>
          <w:rStyle w:val="Bodytext21Spacing1pt"/>
          <w:b/>
          <w:bCs/>
        </w:rPr>
        <w:t>),</w:t>
      </w:r>
      <w:r>
        <w:t xml:space="preserve"> Tobıl ve İrtiş havzalarında birçok yeni kaleler ya</w:t>
      </w:r>
      <w:r>
        <w:softHyphen/>
        <w:t>pıldı. Bukhara ve Khıyva hanlarının ve bilhassa Abdullah Hanın bun</w:t>
      </w:r>
      <w:r>
        <w:softHyphen/>
        <w:t>larla sıkı bağları vardı. Abdullah Han zamanında ticaret merkezleri ve ziraat müstamereleri yolunda çalışmak için Mâverâünnehrin medenî Türk ahalisinden birkaç yüz aile gönderildi; Khıyvadan «seyid» ve «hoca» 1ar getirildi. Bunlardan bilhassa «Şeyh Şerefeddin» (ki bu ad Turalılar lehçesinde «Şerebtin» diye söylenmiştir) pek tanınmıştır. Bu</w:t>
      </w:r>
      <w:r>
        <w:softHyphen/>
        <w:t>gün yine Tobıl civarında yaşıyan bu Mâverâünnehir kolonistleri, oza- man Mâverâünnehrin payitahtı ekseriya «Bukhara» şehri olması dola</w:t>
      </w:r>
      <w:r>
        <w:softHyphen/>
        <w:t xml:space="preserve">yısıyla «Bukharalı» (Bukhârî) tesmiye edilmişlerdir </w:t>
      </w:r>
      <w:r>
        <w:rPr>
          <w:vertAlign w:val="superscript"/>
        </w:rPr>
        <w:t>S;</w:t>
      </w:r>
      <w:r>
        <w:t>’). «Bek Kundu» oğulları dediğimiz bu Özbek sultanları, kendilerine tâbi ülkelerde mü</w:t>
      </w:r>
      <w:r>
        <w:softHyphen/>
        <w:t xml:space="preserve">him medenî faaliyette bulunmuşlardır. Tâbileri olan beğlerden «Tây- buğa» oğulları İşim ve Tobıl havzalarında ve daha şimalde «Elif» (ya- yut «Ali Bey») Yurdunda </w:t>
      </w:r>
      <w:r>
        <w:rPr>
          <w:vertAlign w:val="superscript"/>
        </w:rPr>
        <w:t>8G</w:t>
      </w:r>
      <w:r>
        <w:t xml:space="preserve">) kale ve kasabalara malik bulunuyorlardı. Altın Orda bozulup Şıban Oğulları buraya toplandıktan sonra, Özbek- Mangıt urukları şehir, kale ve köyler yaparak yerleştiler. Bu cihetten bıı ülke de kale ve siper mânasına «Tura» adını almıştır. Şehirlerinden payitaht olan «Esker», «Tümen», «İnrek», (yahut lgrek), «Sunak», «Çigi-Tura», (galiba Çigil-Tura), «Biçik-Tura», «Yavlı-Tura», «Sözge- Tura» «Kizıl-Tura», «Çubar-Tura», «Kızım-Tura», «Tarkhan-K^la»; Ak-Edil havzasında «Uba» (şimdi </w:t>
      </w:r>
      <w:r>
        <w:rPr>
          <w:rStyle w:val="Bodytext213"/>
          <w:b/>
          <w:bCs/>
        </w:rPr>
        <w:t>«Ufa»),</w:t>
      </w:r>
      <w:r>
        <w:t xml:space="preserve"> ve şimdiki «Isterli-Tamak» yanındaki «Tura», kaleleri ve müteaddid «Şart» köyleri, ve ozaman bozkı darda İslâm manastırları işini gören «mesit» (mescit) 1er malûm</w:t>
      </w:r>
      <w:r>
        <w:softHyphen/>
        <w:t>dur. Başkurdüstanda çok eskiden görülen «Şart» köyleri, aslında Mâ</w:t>
      </w:r>
      <w:r>
        <w:softHyphen/>
        <w:t xml:space="preserve">verâünnehir taraflarından gelen türk, tacik ve Khorezmli tüccarların </w:t>
      </w:r>
      <w:r>
        <w:rPr>
          <w:vertAlign w:val="superscript"/>
        </w:rPr>
        <w:footnoteReference w:id="127"/>
      </w:r>
      <w:r>
        <w:rPr>
          <w:vertAlign w:val="superscript"/>
        </w:rPr>
        <w:t xml:space="preserve"> i</w:t>
      </w:r>
      <w:r>
        <w:br w:type="page"/>
      </w:r>
    </w:p>
    <w:p w:rsidR="00874A6B" w:rsidRDefault="00216B32" w:rsidP="00DA7507">
      <w:pPr>
        <w:pStyle w:val="Bodytext210"/>
        <w:shd w:val="clear" w:color="auto" w:fill="auto"/>
        <w:spacing w:before="0" w:line="221" w:lineRule="exact"/>
        <w:ind w:firstLine="0"/>
        <w:jc w:val="left"/>
      </w:pPr>
      <w:r>
        <w:lastRenderedPageBreak/>
        <w:t>kolonileri olsa gere'ktir.</w:t>
      </w:r>
    </w:p>
    <w:p w:rsidR="00874A6B" w:rsidRDefault="00216B32" w:rsidP="00DA7507">
      <w:pPr>
        <w:pStyle w:val="Bodytext210"/>
        <w:shd w:val="clear" w:color="auto" w:fill="auto"/>
        <w:spacing w:before="0" w:line="221" w:lineRule="exact"/>
        <w:ind w:right="160" w:firstLine="540"/>
        <w:jc w:val="left"/>
      </w:pPr>
      <w:r>
        <w:t>Şehir hayatı bu Tura, taraflarında daha Moğollardan önce başla</w:t>
      </w:r>
      <w:r>
        <w:softHyphen/>
        <w:t>mıştı. Bazı kalelerin yapılışını yerli ahali «Katay» (yani «Karahıtay») tara nisbet ediyorlar. Fakat Özbek hanları zamanında buralara Özbek- IVlangıt urukları yerleşmiştir. O yüzden yerli tarihlerde memleket tarif edilirken «Başkurt tarafında Tura demekle meşhur Mangıt kariyeleri» denilmiştir</w:t>
      </w:r>
      <w:r>
        <w:rPr>
          <w:vertAlign w:val="superscript"/>
        </w:rPr>
        <w:footnoteReference w:id="128"/>
      </w:r>
      <w:r>
        <w:t>). Memleketin şimal ve şimaldoğu bölümlerindeki kasaba</w:t>
      </w:r>
      <w:r>
        <w:softHyphen/>
        <w:t>lar, Finler (Ostiyaklar) ile karışık gayrimuharip Türklerle meskûndu.</w:t>
      </w:r>
    </w:p>
    <w:p w:rsidR="00874A6B" w:rsidRDefault="00216B32" w:rsidP="00DA7507">
      <w:pPr>
        <w:pStyle w:val="Bodytext210"/>
        <w:shd w:val="clear" w:color="auto" w:fill="auto"/>
        <w:spacing w:before="0" w:line="221" w:lineRule="exact"/>
        <w:ind w:right="160" w:firstLine="540"/>
        <w:jc w:val="left"/>
      </w:pPr>
      <w:r>
        <w:rPr>
          <w:rStyle w:val="Bodytext21Spacing1pt0"/>
          <w:b/>
          <w:bCs/>
        </w:rPr>
        <w:t>1581</w:t>
      </w:r>
      <w:r>
        <w:t xml:space="preserve"> yılında, rus tüccarlarına tâbi Rus-Kozakları şimalden gele</w:t>
      </w:r>
      <w:r>
        <w:softHyphen/>
        <w:t>rek, hanların şimdiki Kazakistan bozkırlarında bulundukları bir za</w:t>
      </w:r>
      <w:r>
        <w:softHyphen/>
        <w:t xml:space="preserve">mandan istifade ederek, «Esker» şehrini ve civarını işgal ettiler. Küçüm Han, ülkesini geri almak için Ruslarla durmadan çarpıştı. Bir zamanlar muvaffak da olabildi. Fakat işleri tekrar bozuldu. Nihayet ailesini Bu- kharaya göndererek, kendisi </w:t>
      </w:r>
      <w:r>
        <w:rPr>
          <w:rStyle w:val="Bodytext21Spacing1pt0"/>
          <w:b/>
          <w:bCs/>
        </w:rPr>
        <w:t>1600</w:t>
      </w:r>
      <w:r>
        <w:t xml:space="preserve"> yılındaki ölümüne (yahut şehit ol</w:t>
      </w:r>
      <w:r>
        <w:softHyphen/>
        <w:t>masına) kadar Zaysan Gölü civarında Kalmuklar ve İşim ırmağı hav</w:t>
      </w:r>
      <w:r>
        <w:softHyphen/>
        <w:t>zasında Mangıt-Nogaylar arasında bulunarak, yine Ruslarla mücade</w:t>
      </w:r>
      <w:r>
        <w:softHyphen/>
        <w:t>lesine devam etti. Oğulları ise, şihıdiki Kazakistanm şimalbatı bölüm</w:t>
      </w:r>
      <w:r>
        <w:softHyphen/>
        <w:t>lerinde ve Başkurdüstanda (İrtış, İşim, Tobıl, Uy ve Yayık ırmakları arasında) pek güç bir durumda yine haklarını müdafaaya devam ettiler.</w:t>
      </w:r>
    </w:p>
    <w:p w:rsidR="00874A6B" w:rsidRDefault="00216B32" w:rsidP="00DA7507">
      <w:pPr>
        <w:pStyle w:val="Bodytext210"/>
        <w:shd w:val="clear" w:color="auto" w:fill="auto"/>
        <w:spacing w:before="0"/>
        <w:ind w:firstLine="0"/>
        <w:jc w:val="left"/>
      </w:pPr>
      <w:r>
        <w:pict>
          <v:shape id="_x0000_s1209" type="#_x0000_t202" style="position:absolute;margin-left:11.15pt;margin-top:3.7pt;width:84.5pt;height:22.6pt;z-index:-125829342;mso-wrap-distance-left:5pt;mso-wrap-distance-top:.9pt;mso-wrap-distance-right:5pt;mso-wrap-distance-bottom:2.25pt;mso-position-horizontal-relative:margin" filled="f" stroked="f">
            <v:textbox style="mso-fit-shape-to-text:t" inset="0,0,0,0">
              <w:txbxContent>
                <w:p w:rsidR="00216B32" w:rsidRDefault="00216B32">
                  <w:pPr>
                    <w:pStyle w:val="Bodytext210"/>
                    <w:shd w:val="clear" w:color="auto" w:fill="auto"/>
                    <w:spacing w:before="0" w:after="22" w:line="170" w:lineRule="exact"/>
                    <w:ind w:firstLine="0"/>
                    <w:jc w:val="left"/>
                  </w:pPr>
                  <w:r>
                    <w:rPr>
                      <w:rStyle w:val="Bodytext21Exact"/>
                      <w:b/>
                      <w:bCs/>
                    </w:rPr>
                    <w:t>Mangıt-Nogaylarm</w:t>
                  </w:r>
                </w:p>
                <w:p w:rsidR="00216B32" w:rsidRDefault="00216B32">
                  <w:pPr>
                    <w:pStyle w:val="Bodytext210"/>
                    <w:shd w:val="clear" w:color="auto" w:fill="auto"/>
                    <w:spacing w:before="0" w:line="170" w:lineRule="exact"/>
                    <w:ind w:right="20" w:firstLine="0"/>
                    <w:jc w:val="center"/>
                  </w:pPr>
                  <w:r>
                    <w:rPr>
                      <w:rStyle w:val="Bodytext21Exact"/>
                      <w:b/>
                      <w:bCs/>
                    </w:rPr>
                    <w:t>Hayatı</w:t>
                  </w:r>
                </w:p>
              </w:txbxContent>
            </v:textbox>
            <w10:wrap type="square" side="right" anchorx="margin"/>
          </v:shape>
        </w:pict>
      </w:r>
      <w:r>
        <w:t>Sır Derya kıyılarından başlayıp Aral Gölünün her tarafına, batıdan Edil ırmağına kadarki yerlere hâkim olan Mangıt-Nogaylar için 16. ncı asır tam mânası ile bir dağılma çağı olmuştur.</w:t>
      </w:r>
    </w:p>
    <w:p w:rsidR="00874A6B" w:rsidRDefault="00216B32" w:rsidP="00DA7507">
      <w:pPr>
        <w:pStyle w:val="Bodytext210"/>
        <w:shd w:val="clear" w:color="auto" w:fill="auto"/>
        <w:spacing w:before="0"/>
        <w:ind w:left="200" w:firstLine="340"/>
        <w:jc w:val="left"/>
        <w:sectPr w:rsidR="00874A6B">
          <w:headerReference w:type="even" r:id="rId230"/>
          <w:headerReference w:type="default" r:id="rId231"/>
          <w:pgSz w:w="8400" w:h="11900"/>
          <w:pgMar w:top="1687" w:right="1026" w:bottom="971" w:left="1018" w:header="0" w:footer="3" w:gutter="0"/>
          <w:pgNumType w:start="152"/>
          <w:cols w:space="720"/>
          <w:noEndnote/>
          <w:docGrid w:linePitch="360"/>
        </w:sectPr>
      </w:pPr>
      <w:r>
        <w:t>Khıyva, Bukhara ve Taşkent Özbek han ve sultanlarıyla nogay mirzaları ve âyanı, ayni türk şeyhlerine («Seyid Ata» ve «Burhaneddin Kılıç» oğullarına) mensup idiler. Şeyhler, Mangıt-Nogaylar ve Kazak</w:t>
      </w:r>
      <w:r>
        <w:softHyphen/>
        <w:t>lar arasında daha itibarlı ve nüfuzlu idiler. Fakat Mangıt mirzaları ara</w:t>
      </w:r>
      <w:r>
        <w:softHyphen/>
        <w:t>sında medenî temayüller, şıban-özbek hanlarına göre pek zayıftı. Pek koyu göçebe idiLer. «Derme ev» leri de, daimî göçerli ellerin kullandığı, tekerlekli evlerdi. Bu gibi evlerle göçenler ekincilikle kat’iyyen uğraş</w:t>
      </w:r>
      <w:r>
        <w:softHyphen/>
        <w:t>mıyorlardı. Astarkhan, Sar&amp;ycık civarında az çok ekincilikle meşgul olup, muayyen bir yerde yerleşenleri tekerleksiz yani Kazak, Başkurt ve Özbeklerde bugün gördüğümüz «derme ev» lerde otururlar ve «Kara Oylü» (kısaca «Karöylü»). diye adlanırlardı. Uruklar tam mâ</w:t>
      </w:r>
      <w:r>
        <w:softHyphen/>
        <w:t>nasıyla askerî teşkilâta maliktiler. Göçtükleri yerlerde, yalnız «otlak» değil, «tâbiye» cihetlerine .de dikkat ederlerdi. Bunun için Mangıt mir</w:t>
      </w:r>
      <w:r>
        <w:softHyphen/>
        <w:t>zaları, uruklar üzerinde olan nüfuzları bakımından, kazak hanlarından</w:t>
      </w:r>
    </w:p>
    <w:p w:rsidR="00874A6B" w:rsidRDefault="00874A6B" w:rsidP="00DA7507">
      <w:pPr>
        <w:spacing w:line="37" w:lineRule="exact"/>
        <w:rPr>
          <w:sz w:val="3"/>
          <w:szCs w:val="3"/>
        </w:rPr>
      </w:pPr>
    </w:p>
    <w:p w:rsidR="00874A6B" w:rsidRDefault="00874A6B" w:rsidP="00DA7507">
      <w:pPr>
        <w:rPr>
          <w:sz w:val="2"/>
          <w:szCs w:val="2"/>
        </w:rPr>
        <w:sectPr w:rsidR="00874A6B">
          <w:headerReference w:type="even" r:id="rId232"/>
          <w:headerReference w:type="default" r:id="rId233"/>
          <w:pgSz w:w="8400" w:h="11900"/>
          <w:pgMar w:top="1862" w:right="0" w:bottom="937" w:left="0" w:header="0" w:footer="3" w:gutter="0"/>
          <w:pgNumType w:start="138"/>
          <w:cols w:space="720"/>
          <w:noEndnote/>
          <w:docGrid w:linePitch="360"/>
        </w:sectPr>
      </w:pPr>
    </w:p>
    <w:p w:rsidR="00874A6B" w:rsidRDefault="00216B32" w:rsidP="00DA7507">
      <w:pPr>
        <w:pStyle w:val="Bodytext210"/>
        <w:shd w:val="clear" w:color="auto" w:fill="auto"/>
        <w:spacing w:before="0" w:line="226" w:lineRule="exact"/>
        <w:ind w:firstLine="0"/>
        <w:jc w:val="left"/>
      </w:pPr>
      <w:r>
        <w:lastRenderedPageBreak/>
        <w:t>daha kuvvetli idiler. «Bek»’ (beğ) denilen büyük beğleri Yayık havzasın</w:t>
      </w:r>
      <w:r>
        <w:softHyphen/>
        <w:t>da, «Nuradm» dedikleri veliahd Edil ayaklarında konup göçüyorlardı. Kus düşmanlığı ile tanınmış olan Yusuf Beğ «Yayık»- ve</w:t>
      </w:r>
      <w:r>
        <w:rPr>
          <w:vertAlign w:val="subscript"/>
        </w:rPr>
        <w:t>L</w:t>
      </w:r>
      <w:r>
        <w:t xml:space="preserve"> «Cim» (Em- ba) boyunda göçer, hükümet divanı da «Saraycık» şehri ve «Kara- Duvan» kasabası </w:t>
      </w:r>
      <w:r>
        <w:rPr>
          <w:vertAlign w:val="superscript"/>
        </w:rPr>
        <w:t>88</w:t>
      </w:r>
      <w:r>
        <w:t>) civarında bulunuyordu* Kardeşi lsmailin rus &lt;&lt;kniaz»ina yazdıklarına göre, Yusuf Beğin siyasî ve iktisadı münasebet</w:t>
      </w:r>
      <w:r>
        <w:softHyphen/>
        <w:t xml:space="preserve">leri Bukhara Şıbanlıları ile, olurdu. Türkiye sultanı «Kanunî Süleyman»- ile de münasebeti vardı. Hattâ kendisine oradan «emîr ül-ümerâ» lık lâkabı gönderilmişti </w:t>
      </w:r>
      <w:r>
        <w:rPr>
          <w:vertAlign w:val="superscript"/>
        </w:rPr>
        <w:t>Wî)</w:t>
      </w:r>
      <w:r>
        <w:t>). Her tarafındaki hanlar ve sultanlar bunun ve biraderlerinin damadlar.ı idiler. Diğer bir kardeşi Şagım (=Şah Meh- med) Mirza, Bukhara işlerine bizzat karışıyordu, Abdullah Hanın Mâve- râünnehir ve Horasan seferlerine iştirak etti. Musa Mirza ve oğulları ve biraderlerinden Şıqmanay (Şeykh Mamay) Mirzanın oğulları (Ka- say ve başkaları) Cenubî Başkurdüstanda «Yayık» m yukarısında ve Turgayda, Şagım ve Abdullah Mirzalar Sır Derya havzasında göçü</w:t>
      </w:r>
      <w:r>
        <w:softHyphen/>
        <w:t>yorlardı. Bunlara ve oğullarına «Taşkent mirzaları» deniliyordu. Ab</w:t>
      </w:r>
      <w:r>
        <w:softHyphen/>
        <w:t xml:space="preserve">dullah Mirza, Abdullah Hanın, muhalifi olan Taşkent hanları Barak oğlu Baba Sultanla müttefikti. Ona hizmet veya onu himaye ederdi. </w:t>
      </w:r>
      <w:r>
        <w:rPr>
          <w:rStyle w:val="Bodytext212"/>
          <w:b/>
          <w:bCs/>
        </w:rPr>
        <w:t>Mu</w:t>
      </w:r>
      <w:r>
        <w:t>sa ve Yusuf Beğler zamanında Edil ırmağının yalnız doğu tarafı, şimdiki Batı Kazakistan «Nogay Sahrası» yahut «Mangıt Eli» adını taşıyordu. Edilin doğusu «Nogay tarafı», batısı ise «Kırım tarafı» ad</w:t>
      </w:r>
      <w:r>
        <w:softHyphen/>
        <w:t>lanıyordu. 15 49 yılma ait kayda göre ozaman Edilin Kırım tarafında, Nogay mirzalarına tâbi hiçbir uruk -bulunmuyordu. Fakat 17. nci asrın başında Mangıt-Nogaylarm yarısından fazlası Edilin Kırım tarafına geç</w:t>
      </w:r>
      <w:r>
        <w:softHyphen/>
        <w:t>miş bulunuyordu. Böyle bir göçün Kırıın Hanlığını ye Türkiyeyi kuv</w:t>
      </w:r>
      <w:r>
        <w:softHyphen/>
        <w:t>vetlendireceğini düşünen Rusya hükümeti, Nogaylarm Edilin batısına -geçmesini, h</w:t>
      </w:r>
      <w:r>
        <w:rPr>
          <w:vertAlign w:val="superscript"/>
        </w:rPr>
        <w:t>!</w:t>
      </w:r>
      <w:r>
        <w:t>fer. türlü çarelerle menetmeğe çalışıyor, fakat muvaffak olamıyordu.</w:t>
      </w:r>
    </w:p>
    <w:p w:rsidR="00874A6B" w:rsidRDefault="00216B32" w:rsidP="00DA7507">
      <w:pPr>
        <w:pStyle w:val="Bodytext210"/>
        <w:shd w:val="clear" w:color="auto" w:fill="auto"/>
        <w:spacing w:before="0" w:after="182" w:line="226" w:lineRule="exact"/>
        <w:ind w:firstLine="500"/>
        <w:jc w:val="left"/>
      </w:pPr>
      <w:r>
        <w:t>Bu hareket 16. ncı asYın bütün son yarısında devam etmiştir. Eski «Altın Orda» sahasının gittikçe kuruyup servetinin Rüs eline geçtiği bir sırada, Türkiyenin zengin memleketlerde yaptığı fütuhat işlerine iştirak etmek ve hiç olmazsa Kırımda Rus tesirinden emin yaşamak</w:t>
      </w:r>
    </w:p>
    <w:p w:rsidR="00874A6B" w:rsidRDefault="00216B32" w:rsidP="00DA7507">
      <w:pPr>
        <w:pStyle w:val="Bodytext160"/>
        <w:shd w:val="clear" w:color="auto" w:fill="auto"/>
        <w:spacing w:line="223" w:lineRule="exact"/>
        <w:ind w:firstLine="500"/>
        <w:jc w:val="left"/>
      </w:pPr>
      <w:r>
        <w:rPr>
          <w:vertAlign w:val="superscript"/>
        </w:rPr>
        <w:t>s</w:t>
      </w:r>
      <w:r>
        <w:t xml:space="preserve">'*) «Qara-Duvan» 1549 yılına ait kayıtlarda </w:t>
      </w:r>
      <w:r>
        <w:rPr>
          <w:rStyle w:val="Bodytext16Italic"/>
          <w:b/>
          <w:bCs/>
        </w:rPr>
        <w:t>(Prodoljenye Drevnerossiyskoy Bibliotlıeki,</w:t>
      </w:r>
      <w:r>
        <w:t xml:space="preserve"> VIII, 193) zikrediliyor. «Duvan», «divan» demekffir. Hanlar zamanın</w:t>
      </w:r>
      <w:r>
        <w:softHyphen/>
        <w:t xml:space="preserve">da Başkurdüstanda bulunan «Duvan» mevkii, şimdiki Zalataost’un şimalinde </w:t>
      </w:r>
      <w:r>
        <w:rPr>
          <w:rStyle w:val="Bodytext1685pt"/>
          <w:b/>
          <w:bCs/>
        </w:rPr>
        <w:t xml:space="preserve">bir </w:t>
      </w:r>
      <w:r>
        <w:t>yerdir. Altın Orda hanları zamanında ülkenin muhtelif taraflarında böyle .Divân yani hükümet merkezleri olmuştur. Sonradan Kuşlar bunlara «Prikaz» demiş</w:t>
      </w:r>
      <w:r>
        <w:softHyphen/>
        <w:t>lerdir.</w:t>
      </w:r>
    </w:p>
    <w:p w:rsidR="00874A6B" w:rsidRDefault="00216B32" w:rsidP="00DA7507">
      <w:pPr>
        <w:pStyle w:val="Bodytext160"/>
        <w:shd w:val="clear" w:color="auto" w:fill="auto"/>
        <w:spacing w:line="223" w:lineRule="exact"/>
        <w:ind w:firstLine="500"/>
        <w:jc w:val="left"/>
        <w:sectPr w:rsidR="00874A6B">
          <w:type w:val="continuous"/>
          <w:pgSz w:w="8400" w:h="11900"/>
          <w:pgMar w:top="1862" w:right="1011" w:bottom="937" w:left="1073" w:header="0" w:footer="3" w:gutter="0"/>
          <w:cols w:space="720"/>
          <w:noEndnote/>
          <w:docGrid w:linePitch="360"/>
        </w:sectPr>
      </w:pPr>
      <w:r>
        <w:rPr>
          <w:vertAlign w:val="superscript"/>
        </w:rPr>
        <w:t>Sî)</w:t>
      </w:r>
      <w:r>
        <w:t>) Aynı eser, VIİI, 175.</w:t>
      </w:r>
    </w:p>
    <w:p w:rsidR="00874A6B" w:rsidRDefault="00216B32" w:rsidP="00DA7507">
      <w:pPr>
        <w:pStyle w:val="Bodytext210"/>
        <w:shd w:val="clear" w:color="auto" w:fill="auto"/>
        <w:spacing w:before="0" w:line="226" w:lineRule="exact"/>
        <w:ind w:firstLine="0"/>
        <w:jc w:val="left"/>
      </w:pPr>
      <w:r>
        <w:lastRenderedPageBreak/>
        <w:t xml:space="preserve">fikirleriyle alâkadar olan bu hareket, 155 7 - </w:t>
      </w:r>
      <w:r>
        <w:rPr>
          <w:rStyle w:val="Bodytext21Spacing1pt0"/>
          <w:b/>
          <w:bCs/>
        </w:rPr>
        <w:t>1558</w:t>
      </w:r>
      <w:r>
        <w:t xml:space="preserve"> yıllarında Batı Ka- zakistanda, Edil-Yayık havzasında o güne kadar misli hatırlanmıyan bir kıtlık yüzünden umumî bir şekil aldı. İngiliz Jankenson bu açlık yı</w:t>
      </w:r>
      <w:r>
        <w:softHyphen/>
        <w:t>lında Nogaylarm memleketinden geçmiş ve faciaları bizzat görmüştü. Bozkırın birçok yerlerinde hiç kullanılmıyan «ekmek», Mangıt-Nogay- lar için yegâne azık olmuş, o da ancak Rusyadan gelebilmiştir. Hay</w:t>
      </w:r>
      <w:r>
        <w:softHyphen/>
        <w:t>vanların kışın kırılmasından (Orta Türklerin tâbiriyle «cut» tan) ileri gelen bu açlık tarif edilirken, Başkurt &gt; ve Mangıt-Nogay şecerelerinde «965 inci yıl (hicrî hesapla) okadar açlık oldu ki, halk ekmek ile ge</w:t>
      </w:r>
      <w:r>
        <w:softHyphen/>
        <w:t>çinmek mecburiyetinde kaldı» deniliyor. Bunların içinde bulunan türk seyyahı Evliya Çelebi de «Nogaylar ekmek yerlerse, karınlarına yapı</w:t>
      </w:r>
      <w:r>
        <w:softHyphen/>
      </w:r>
      <w:r>
        <w:rPr>
          <w:rStyle w:val="Bodytext217pt"/>
          <w:b/>
          <w:bCs/>
        </w:rPr>
        <w:t xml:space="preserve">şıp </w:t>
      </w:r>
      <w:r>
        <w:t>ölürler» diye mübalâğalarda bulunuyor. Filhakika Mangıt türkü</w:t>
      </w:r>
      <w:r>
        <w:softHyphen/>
        <w:t>lerinde Rus eline düşen askerin hapishanede ekmek yedirtilerek öldü</w:t>
      </w:r>
      <w:r>
        <w:softHyphen/>
        <w:t>rüldüğü söyleniyor. Fakat Rusya da, o ekmeği pek ucuz vermemiştir. Bunun neticesi olarak Maiîgıt-Nogayların şimalbatı yaylalarında, Edile yakın yerlerde Rusyaya ve Astarkhana bitişik yerlerde göçmekte olan ve evvelce «nuradm» (veliahd) iken, kendi yaylası plan «Buzan» sa</w:t>
      </w:r>
      <w:r>
        <w:softHyphen/>
        <w:t>hasında Ruslarla pek uzlaşmış olan «Alçı İsmail Mirza» gibilerin nü</w:t>
      </w:r>
      <w:r>
        <w:softHyphen/>
        <w:t>fuzu arttı. Herkes</w:t>
      </w:r>
      <w:r>
        <w:rPr>
          <w:vertAlign w:val="subscript"/>
        </w:rPr>
        <w:t>:</w:t>
      </w:r>
      <w:r>
        <w:t xml:space="preserve"> ona muhtaç oldu. O da Rus tâbiiyetini kabul</w:t>
      </w:r>
    </w:p>
    <w:p w:rsidR="00874A6B" w:rsidRDefault="00216B32" w:rsidP="00DA7507">
      <w:pPr>
        <w:pStyle w:val="Bodytext210"/>
        <w:shd w:val="clear" w:color="auto" w:fill="auto"/>
        <w:spacing w:before="0" w:line="170" w:lineRule="exact"/>
        <w:ind w:firstLine="0"/>
        <w:jc w:val="left"/>
      </w:pPr>
      <w:r>
        <w:t xml:space="preserve">etti </w:t>
      </w:r>
      <w:r>
        <w:rPr>
          <w:rStyle w:val="Bodytext21Spacing1pt0"/>
          <w:b/>
          <w:bCs/>
        </w:rPr>
        <w:t>(1558) .</w:t>
      </w:r>
    </w:p>
    <w:p w:rsidR="00874A6B" w:rsidRDefault="00216B32" w:rsidP="00DA7507">
      <w:pPr>
        <w:pStyle w:val="Bodytext210"/>
        <w:shd w:val="clear" w:color="auto" w:fill="auto"/>
        <w:spacing w:before="0" w:after="429" w:line="226" w:lineRule="exact"/>
        <w:ind w:firstLine="0"/>
        <w:jc w:val="left"/>
      </w:pPr>
      <w:r>
        <w:pict>
          <v:shape id="_x0000_s1212" type="#_x0000_t202" style="position:absolute;margin-left:25.7pt;margin-top:4.35pt;width:55.2pt;height:22.9pt;z-index:-125829341;mso-wrap-distance-left:5pt;mso-wrap-distance-top:.35pt;mso-wrap-distance-right:19.3pt;mso-wrap-distance-bottom:2.95pt;mso-position-horizontal-relative:margin" filled="f" stroked="f">
            <v:textbox style="mso-fit-shape-to-text:t" inset="0,0,0,0">
              <w:txbxContent>
                <w:p w:rsidR="00216B32" w:rsidRDefault="00216B32">
                  <w:pPr>
                    <w:pStyle w:val="Bodytext240"/>
                    <w:shd w:val="clear" w:color="auto" w:fill="auto"/>
                    <w:spacing w:after="27" w:line="170" w:lineRule="exact"/>
                    <w:jc w:val="left"/>
                  </w:pPr>
                  <w:r>
                    <w:rPr>
                      <w:rStyle w:val="Bodytext24Exact"/>
                      <w:b/>
                      <w:bCs/>
                    </w:rPr>
                    <w:t>Mangıtlann</w:t>
                  </w:r>
                </w:p>
                <w:p w:rsidR="00216B32" w:rsidRDefault="00216B32">
                  <w:pPr>
                    <w:pStyle w:val="Bodytext240"/>
                    <w:shd w:val="clear" w:color="auto" w:fill="auto"/>
                    <w:spacing w:after="0" w:line="170" w:lineRule="exact"/>
                    <w:ind w:left="160"/>
                    <w:jc w:val="left"/>
                  </w:pPr>
                  <w:r>
                    <w:rPr>
                      <w:rStyle w:val="Bodytext24Exact"/>
                      <w:b/>
                      <w:bCs/>
                    </w:rPr>
                    <w:t>Dağılması</w:t>
                  </w:r>
                </w:p>
              </w:txbxContent>
            </v:textbox>
            <w10:wrap type="square" side="right" anchorx="margin"/>
          </v:shape>
        </w:pict>
      </w:r>
      <w:r>
        <w:t>Mirzaların İsmail Beğe ve Ruslara düşman olan, Rus istilâsına şahit olup oturmak istemiyen ve aynı zamanda buna karşı ciddi .mukabele .imkânını da görmiyenleri, kendilerine tâbi Elleri alıp bir tarafa göçmek fikrine düş</w:t>
      </w:r>
      <w:r>
        <w:softHyphen/>
        <w:t xml:space="preserve">tüler. </w:t>
      </w:r>
      <w:r>
        <w:rPr>
          <w:rStyle w:val="Bodytext21Spacing1pt0"/>
          <w:b/>
          <w:bCs/>
        </w:rPr>
        <w:t>1558</w:t>
      </w:r>
      <w:r>
        <w:t xml:space="preserve"> yılında Alçı İsmail Beğin «orda» smda bulunan rus elçisi Moskovaya gönderdiği raporda, «Nogaylar tamamiyle harap oldular, iflâs ettiler. Başlarını nereye sokacaklarını bilmiyorlar. Bukhara ve ya</w:t>
      </w:r>
      <w:r>
        <w:softHyphen/>
        <w:t xml:space="preserve">hut Kırımdan hangisine geçeceklerini tayin edemiyorlardı. Fakat son günlerde Kırım tarafını ihtiyar ettiler» diyor </w:t>
      </w:r>
      <w:r>
        <w:rPr>
          <w:vertAlign w:val="superscript"/>
        </w:rPr>
        <w:t>90</w:t>
      </w:r>
      <w:r>
        <w:t>). Buna, Rusların Mir</w:t>
      </w:r>
      <w:r>
        <w:softHyphen/>
        <w:t>zalar arasında yaptığı entrikalar da sebep : olmuştur' İsmail Beğ ve rus düşmanı olan biraderi Mamay Mirza, diğer biraderi Alçağırın oğlu «Urak Mirza» halk tarafından çok seviliyorlardı. İsmail, «Urak Mir</w:t>
      </w:r>
      <w:r>
        <w:softHyphen/>
        <w:t>za» yı nazam kılarken «Kalyu» ve «Sarı» adlı iki serseri eliyle haince Öl</w:t>
      </w:r>
      <w:r>
        <w:softHyphen/>
        <w:t>dürttü. Urak Mirzanın, ozamanın siyasî hayatında pek mühim rol oy- nıyan, anası tarafından bu vak a dolayısıyla söylenilen bir ağıtta, Batı Kazakistanda Nogaylarm basma gelen felâketler de sayılmaktadır. Bu ağıtta kendisine «malay» yani hademe olarak tanıdığı rus kniazının</w:t>
      </w:r>
    </w:p>
    <w:p w:rsidR="00874A6B" w:rsidRDefault="00216B32" w:rsidP="00DA7507">
      <w:pPr>
        <w:pStyle w:val="Bodytext450"/>
        <w:shd w:val="clear" w:color="auto" w:fill="auto"/>
        <w:spacing w:line="140" w:lineRule="exact"/>
        <w:ind w:left="540" w:firstLine="0"/>
        <w:jc w:val="left"/>
      </w:pPr>
      <w:r>
        <w:rPr>
          <w:rStyle w:val="Bodytext45NotItalic"/>
          <w:b/>
          <w:bCs/>
        </w:rPr>
        <w:t xml:space="preserve">i)0) </w:t>
      </w:r>
      <w:r>
        <w:t>Prodoljenye DrevneröSsiyskoy Bibliothekki,</w:t>
      </w:r>
      <w:r>
        <w:rPr>
          <w:rStyle w:val="Bodytext45NotItalic"/>
          <w:b/>
          <w:bCs/>
        </w:rPr>
        <w:t xml:space="preserve"> XI, 19, 60.</w:t>
      </w:r>
      <w:r>
        <w:br w:type="page"/>
      </w:r>
    </w:p>
    <w:p w:rsidR="00874A6B" w:rsidRDefault="00216B32" w:rsidP="00DA7507">
      <w:pPr>
        <w:pStyle w:val="Bodytext27"/>
        <w:shd w:val="clear" w:color="auto" w:fill="auto"/>
        <w:spacing w:line="216" w:lineRule="exact"/>
        <w:jc w:val="left"/>
      </w:pPr>
      <w:r>
        <w:lastRenderedPageBreak/>
        <w:t>entrikalarına karşı, artık Kırım tarafına göçmekten başka çare kalmadığı söyleniyor:</w:t>
      </w:r>
    </w:p>
    <w:p w:rsidR="00874A6B" w:rsidRDefault="00216B32" w:rsidP="00DA7507">
      <w:pPr>
        <w:pStyle w:val="Bodytext160"/>
        <w:shd w:val="clear" w:color="auto" w:fill="auto"/>
        <w:spacing w:line="221" w:lineRule="exact"/>
        <w:ind w:left="1000"/>
        <w:jc w:val="left"/>
      </w:pPr>
      <w:r>
        <w:t xml:space="preserve">Aydındım öldi al endi -f- Ural caylap qal endi -f- Musa Beyden tuvgan köp oğul -f barın birdey cıyılıp </w:t>
      </w:r>
      <w:r>
        <w:rPr>
          <w:rStyle w:val="Bodytext16Constantia55pt"/>
          <w:b/>
          <w:bCs/>
        </w:rPr>
        <w:t>4</w:t>
      </w:r>
      <w:r>
        <w:t xml:space="preserve">- aydındı Teli Uraq’day bol endi -b aalt qalt basqan qara attı 4- qarangı yerge saqladın qapulıqqa minmege 4- qambalagan avur taga soqtırdıii 4~ qarsılasqan cavga cetmege </w:t>
      </w:r>
      <w:r>
        <w:rPr>
          <w:rStyle w:val="Bodytext16NotBold"/>
        </w:rPr>
        <w:t xml:space="preserve">-b </w:t>
      </w:r>
      <w:r>
        <w:t xml:space="preserve">baldagı altın qurç bulat ~b cıltırlı hancaı* caqtırdın </w:t>
      </w:r>
      <w:r>
        <w:rPr>
          <w:rStyle w:val="Bodytext16Constantia55pt"/>
          <w:b/>
          <w:bCs/>
        </w:rPr>
        <w:t>4</w:t>
      </w:r>
      <w:r>
        <w:t xml:space="preserve">- on kolına almağa </w:t>
      </w:r>
      <w:r>
        <w:rPr>
          <w:rStyle w:val="Bodytext16NotBold"/>
        </w:rPr>
        <w:t xml:space="preserve">-b </w:t>
      </w:r>
      <w:r>
        <w:t xml:space="preserve">çağası altı kirevken -b gafil boldın üstüne kiymege -b evliya aziz sen imes -b ölerinni bilmeğe </w:t>
      </w:r>
      <w:r>
        <w:rPr>
          <w:rStyle w:val="Bodytext16Constantia55pt"/>
          <w:b/>
          <w:bCs/>
        </w:rPr>
        <w:t>4</w:t>
      </w:r>
      <w:r>
        <w:t>- halıqtan uyat demeğe -b atadan caman tuvgan Qalyu minen Sarı’dan -b castıqsız çatıp ölmeğe *+- arvânadan tuvgan quba ulan -i- atanlar minen tiz- desip -b artqı azuvda susqan kün b ciledey nardan küç qayıp -b cük taylaqqa avgan kün -b Mangışlaq’tan esken quba cel + baylar</w:t>
      </w:r>
      <w:r>
        <w:softHyphen/>
        <w:t>dın kiregesin tutturmay -b talpıp bavın üzgen kün -b buğday semiz at minip burqangan Qaraçun’dan' yılqı aydap 4- Turum. Togay iki köl -b yılqı aydav minen turgan kün -b bitegeli, bozlı Binevtiz -b bekke qonus bolsm dep -b aç tan erten alla’lap -b aydmdımcınl ba</w:t>
      </w:r>
      <w:r>
        <w:softHyphen/>
        <w:t xml:space="preserve">rında -b bizdifi de sizdin de orda qongan kün -b aydındı Uraq ölgen kün </w:t>
      </w:r>
      <w:r>
        <w:rPr>
          <w:rStyle w:val="Bodytext16NotBold"/>
        </w:rPr>
        <w:t xml:space="preserve">-b </w:t>
      </w:r>
      <w:r>
        <w:t xml:space="preserve">Onsan Nogay bülgen kün </w:t>
      </w:r>
      <w:r>
        <w:rPr>
          <w:rStyle w:val="Bodytext16NotBold"/>
        </w:rPr>
        <w:t xml:space="preserve">-b </w:t>
      </w:r>
      <w:r>
        <w:t>qulaga qosnı tartqan kün ~b qumsarıp qumdan asqan kün -j- Musa’dan tuvgan Er Saydaq’tın ~b halqı özine qalgan son + aqılı yoq erlernin -b hayla tapmay sasqan kün -b malayım sıngan bu gevir + ata atanın oğlına + bir kagıddı çaçqan kün -b han ornına</w:t>
      </w:r>
      <w:r>
        <w:rPr>
          <w:vertAlign w:val="superscript"/>
        </w:rPr>
        <w:t>!)1</w:t>
      </w:r>
      <w:r>
        <w:t xml:space="preserve">) biy bolgan + biy ornına han bolgan -b aydındı erdin aslı azgan 4- son zamanda her tarafqa qaçqan kün </w:t>
      </w:r>
      <w:r>
        <w:rPr>
          <w:rStyle w:val="Bodytext16Constantia55pt"/>
          <w:b/>
          <w:bCs/>
        </w:rPr>
        <w:t>4</w:t>
      </w:r>
      <w:r>
        <w:t xml:space="preserve">- men kiregemni kesermin + kesip qulluq etermin -b qarasabamnın etin ciyip </w:t>
      </w:r>
      <w:r>
        <w:rPr>
          <w:rStyle w:val="Bodytext16Constantia55pt"/>
          <w:b/>
          <w:bCs/>
        </w:rPr>
        <w:t>4</w:t>
      </w:r>
      <w:r>
        <w:t xml:space="preserve">- aqtıgım gevir bo]masqa </w:t>
      </w:r>
      <w:r>
        <w:rPr>
          <w:rStyle w:val="Bodytext16Constantia55pt"/>
          <w:b/>
          <w:bCs/>
        </w:rPr>
        <w:t>4</w:t>
      </w:r>
      <w:r>
        <w:t>- Edilden buz carıp ötermin</w:t>
      </w:r>
      <w:r>
        <w:rPr>
          <w:vertAlign w:val="superscript"/>
        </w:rPr>
        <w:t>02</w:t>
      </w:r>
      <w:r>
        <w:t>).</w:t>
      </w:r>
    </w:p>
    <w:p w:rsidR="00874A6B" w:rsidRDefault="00216B32" w:rsidP="00DA7507">
      <w:pPr>
        <w:pStyle w:val="Bodytext160"/>
        <w:shd w:val="clear" w:color="auto" w:fill="auto"/>
        <w:spacing w:line="221" w:lineRule="exact"/>
        <w:ind w:left="1000" w:firstLine="440"/>
        <w:jc w:val="left"/>
      </w:pPr>
      <w:r>
        <w:t>Bunun Türkiye türkçesine goçürülmesi şöyledir:</w:t>
      </w:r>
    </w:p>
    <w:p w:rsidR="00874A6B" w:rsidRDefault="00216B32" w:rsidP="00DA7507">
      <w:pPr>
        <w:pStyle w:val="Bodytext160"/>
        <w:shd w:val="clear" w:color="auto" w:fill="auto"/>
        <w:spacing w:after="247" w:line="223" w:lineRule="exact"/>
        <w:ind w:left="1000" w:firstLine="440"/>
        <w:jc w:val="left"/>
      </w:pPr>
      <w:r>
        <w:t>Aydınlı (oğlum) öldü. Artık ne yaparsan yap. (Ey) Ural (dağ</w:t>
      </w:r>
      <w:r>
        <w:softHyphen/>
        <w:t>ları)^ Sen de artık (o gürültülü hayattan kurtularak) dinlenip kal. Musa Beyden doğmuş çok oğul (yani mirzalar), hepiniz toplanıp bir adam gibi olsanız dahi aydınlı Deli Urağa denk olabilecek misiniz? (Ey Urak!) sen kalt kalt basıp yürüyen kara atını ansızın yurda hücum eden düşmana karşı giderken binmek için diye karanlık yer-</w:t>
      </w:r>
    </w:p>
    <w:p w:rsidR="00874A6B" w:rsidRDefault="00216B32" w:rsidP="00DA7507">
      <w:pPr>
        <w:pStyle w:val="Bodytext160"/>
        <w:shd w:val="clear" w:color="auto" w:fill="auto"/>
        <w:tabs>
          <w:tab w:val="left" w:pos="2749"/>
        </w:tabs>
        <w:spacing w:after="30" w:line="140" w:lineRule="exact"/>
        <w:ind w:left="500"/>
        <w:jc w:val="left"/>
      </w:pPr>
      <w:r>
        <w:rPr>
          <w:vertAlign w:val="superscript"/>
        </w:rPr>
        <w:t>01</w:t>
      </w:r>
      <w:r>
        <w:t>) Aslında «oğlına» (</w:t>
      </w:r>
      <w:r>
        <w:tab/>
        <w:t>).</w:t>
      </w:r>
    </w:p>
    <w:p w:rsidR="00874A6B" w:rsidRDefault="00216B32" w:rsidP="00DA7507">
      <w:pPr>
        <w:pStyle w:val="Bodytext160"/>
        <w:shd w:val="clear" w:color="auto" w:fill="auto"/>
        <w:spacing w:line="221" w:lineRule="exact"/>
        <w:ind w:firstLine="860"/>
        <w:jc w:val="left"/>
        <w:sectPr w:rsidR="00874A6B">
          <w:headerReference w:type="even" r:id="rId234"/>
          <w:headerReference w:type="default" r:id="rId235"/>
          <w:pgSz w:w="8400" w:h="11900"/>
          <w:pgMar w:top="1862" w:right="1011" w:bottom="937" w:left="1073" w:header="0" w:footer="3" w:gutter="0"/>
          <w:pgNumType w:start="156"/>
          <w:cols w:space="720"/>
          <w:noEndnote/>
          <w:docGrid w:linePitch="360"/>
        </w:sectPr>
      </w:pPr>
      <w:r>
        <w:t xml:space="preserve">J. </w:t>
      </w:r>
      <w:r>
        <w:rPr>
          <w:rStyle w:val="Bodytext16Spacing1pt0"/>
          <w:b/>
          <w:bCs/>
        </w:rPr>
        <w:t>Berezin,</w:t>
      </w:r>
      <w:r>
        <w:t xml:space="preserve"> </w:t>
      </w:r>
      <w:r>
        <w:rPr>
          <w:rStyle w:val="Bodytext16Italic"/>
          <w:b/>
          <w:bCs/>
        </w:rPr>
        <w:t>Turetskaya Khrestomatiya,</w:t>
      </w:r>
      <w:r>
        <w:t xml:space="preserve"> II, Kazan 1862, s. 83-84. Ma</w:t>
      </w:r>
      <w:r>
        <w:softHyphen/>
        <w:t xml:space="preserve">rn ay Mirzanın ölümü dolayısıyla anası «Karulen Khatun» un söylediği ağıt da Urag’m ağıtı ruhundadır. Bunları </w:t>
      </w:r>
      <w:r>
        <w:rPr>
          <w:rStyle w:val="Bodytext16Spacing1pt0"/>
          <w:b/>
          <w:bCs/>
        </w:rPr>
        <w:t>Ahmed Bay tursun ve Alihan</w:t>
      </w:r>
      <w:r>
        <w:t xml:space="preserve"> (Qırbalası&gt; neşretmelerdir («</w:t>
      </w:r>
      <w:r>
        <w:rPr>
          <w:rStyle w:val="Bodytext16Italic"/>
          <w:b/>
          <w:bCs/>
        </w:rPr>
        <w:t>Coqtav</w:t>
      </w:r>
      <w:r>
        <w:t>», Moskova 1916, s. 10-17).</w:t>
      </w:r>
    </w:p>
    <w:p w:rsidR="00874A6B" w:rsidRDefault="00216B32" w:rsidP="00DA7507">
      <w:pPr>
        <w:pStyle w:val="Bodytext160"/>
        <w:shd w:val="clear" w:color="auto" w:fill="auto"/>
        <w:spacing w:line="223" w:lineRule="exact"/>
        <w:ind w:left="900"/>
        <w:jc w:val="left"/>
        <w:sectPr w:rsidR="00874A6B">
          <w:headerReference w:type="even" r:id="rId236"/>
          <w:headerReference w:type="default" r:id="rId237"/>
          <w:pgSz w:w="8400" w:h="11900"/>
          <w:pgMar w:top="1862" w:right="1011" w:bottom="937" w:left="1073" w:header="0" w:footer="3" w:gutter="0"/>
          <w:pgNumType w:start="141"/>
          <w:cols w:space="720"/>
          <w:noEndnote/>
          <w:docGrid w:linePitch="360"/>
        </w:sectPr>
      </w:pPr>
      <w:r>
        <w:lastRenderedPageBreak/>
        <w:t>de (yani kimse görmesin diye) saklıyordun. Karşılaşacağın düşma</w:t>
      </w:r>
      <w:r>
        <w:softHyphen/>
        <w:t>nın arkasından yetişmek için o atı (üzeri) kamba (yani altın veya gümüş kakma) lı ağır nallarla nallatmıştın. Sağ eline almak için de kabzası altın olan çelikten yapılmış ve cıltırlı (yani oymalı yahut meneviçli) hançer (beline) taktırmıştın. Üstüne giymek için de yakası altından yapılmış kirevke (zırh, dir‘) yaptırmıştın, onu da giyemedin. Evliya ve aziz değildin ki ne zaman öleceğini önderi bilmiş olasın. Kalyu ve Sarı gibi atasından asılsız ve alçak olarak doğan adamlar tarafından başın yastıkta bulunmadığı halde (yani cesedin meydanda bırakılıp gitmek üzere) öldürülmüş olmanın el-âlem nazarında şe</w:t>
      </w:r>
      <w:r>
        <w:softHyphen/>
        <w:t xml:space="preserve">refsiz olduğunu bilerek onu önlemiş olasın. Asîl bir. «avrana» </w:t>
      </w:r>
      <w:r>
        <w:rPr>
          <w:vertAlign w:val="superscript"/>
        </w:rPr>
        <w:t>03</w:t>
      </w:r>
      <w:r>
        <w:t xml:space="preserve">) dan doğmuş olan kuba ulan (devenin) </w:t>
      </w:r>
      <w:r>
        <w:rPr>
          <w:vertAlign w:val="superscript"/>
        </w:rPr>
        <w:t>tH</w:t>
      </w:r>
      <w:r>
        <w:t>) atan (yani idiş) develerle dö</w:t>
      </w:r>
      <w:r>
        <w:softHyphen/>
        <w:t>vüşerek ve ısırışarak dip azı dişlerinin kırılmış olduğu günlerde ya</w:t>
      </w:r>
      <w:r>
        <w:softHyphen/>
        <w:t>şıyoruz. Cile(?) gibi (sağlam) nar (yani bir hörgüçlü, kuvvetli) de</w:t>
      </w:r>
      <w:r>
        <w:softHyphen/>
        <w:t>venin kuvvetten kalarak yükün taylak (yani bir yaşındaki tay) a kalmış olduğu gündür bugün. Mangışlaktan esip gelen kuvvetli rüz</w:t>
      </w:r>
      <w:r>
        <w:softHyphen/>
        <w:t>gârın zengin adamların (kuvvetli, sağlam derme evlerinin) kirege- lerini (yani dallardan mamul iskeletini, üzerine keçe konulan dıva- rım) sarsarak mukavemetten âciz bıraktığı ve (derme evi tutan) bağları kopardığı günlerdir bugün. Buğday semiz (yani kırda değil, evde yemle terbiyelenen) atlara binerek tozu dumana karışan Kara- Çung mevkiinden yılkı (yani at sürüleri) sürdüğümüz o iki göl, Tu</w:t>
      </w:r>
      <w:r>
        <w:softHyphen/>
        <w:t>rum ve Togay (,yani bu iki gölün bölgesi) artık yılkı beslemeğe el</w:t>
      </w:r>
      <w:r>
        <w:softHyphen/>
        <w:t>verişli olmıyan bir hale gelmiştir. Ah aydınlı oğlum! (Sen daha) hayatta iken bütege ve boz (denilen otları) çok olan Binevtiz (otlak</w:t>
      </w:r>
      <w:r>
        <w:softHyphen/>
        <w:t>ları) beğimize konuş olsun diyerek, daha aç karnına şafak söktüğü saatlerde Allah Allah diye koşup gelerek senin de, bizim de ordala- rımız (beğlik derme ev gurupları) konduğu zamanlar (nerede kaldı?). Bugün aydınlı Ürağın öldüğü gündür. On san (yani bir milyon) Nogaym iflâs ettiği gündür. Koşu (göç ağırlığını) kulaya (tekneye, yahut Kula ata?) atafak kum çöllerinde kumlar .üzerinden aştı</w:t>
      </w:r>
      <w:r>
        <w:softHyphen/>
        <w:t xml:space="preserve">ğımız gündür bugün. Akıl ve hünerden mahrum âciz insanlar, Musa Beyden doğmuş olan o erkek Saydak Mirzanın tebaasının idaresi kendi uhdelerine kaldığım görerek buna karşı bir çare ve hile .brç- </w:t>
      </w:r>
      <w:r>
        <w:rPr>
          <w:vertAlign w:val="superscript"/>
        </w:rPr>
        <w:footnoteReference w:id="129"/>
      </w:r>
      <w:r>
        <w:rPr>
          <w:vertAlign w:val="superscript"/>
        </w:rPr>
        <w:t xml:space="preserve"> </w:t>
      </w:r>
      <w:r>
        <w:rPr>
          <w:vertAlign w:val="superscript"/>
        </w:rPr>
        <w:footnoteReference w:id="130"/>
      </w:r>
    </w:p>
    <w:p w:rsidR="00874A6B" w:rsidRDefault="00216B32" w:rsidP="00DA7507">
      <w:pPr>
        <w:pStyle w:val="Bodytext160"/>
        <w:shd w:val="clear" w:color="auto" w:fill="auto"/>
        <w:spacing w:line="223" w:lineRule="exact"/>
        <w:ind w:left="1000"/>
        <w:jc w:val="left"/>
      </w:pPr>
      <w:r>
        <w:lastRenderedPageBreak/>
        <w:t>lamadan şaşıp kaldıkları gündür bugün. Malayım (yani ırgatım) diye sanmağa alıştığım bu gev iv (Rus), baba ve. ecdadı malûm asıl insan</w:t>
      </w:r>
      <w:r>
        <w:softHyphen/>
        <w:t>lar arasına kâğıt parçaları dağıtarak (entrikalar çevirdiği, birini di</w:t>
      </w:r>
      <w:r>
        <w:softHyphen/>
        <w:t>ğerine tahrik etmeğe muvaffak olduğu), bir zamanda yaşıyoruz. (Bu fesadlar sayesinde) bugün «han» larm yerine «beğ»ler geçmiş, beğ- Jerin işleriyle de hanlar meşgul olmuş, aydınlı erlerin asıl olanları asaletlerini kaybetmiş, nihayet azıp tozup âciz kalıp her tarafa kaç</w:t>
      </w:r>
      <w:r>
        <w:softHyphen/>
        <w:t>mış, dağılmış oldukları bir zamandayız. (Ben bütün, fedakârlıklara katlanırım). Ben (beğlik-evimin) kir eğelerini (dıvar ağaçlarını) ke</w:t>
      </w:r>
      <w:r>
        <w:softHyphen/>
        <w:t>serek tahrip eder ve hademelik de yaparım. Ben (yağız at derisin</w:t>
      </w:r>
      <w:r>
        <w:softHyphen/>
        <w:t>den yapılmış kıymetli) kara sabamı (büyük kımız kırbasını) parça</w:t>
      </w:r>
      <w:r>
        <w:softHyphen/>
        <w:t>lar, onun etini yiyerek</w:t>
      </w:r>
      <w:r>
        <w:rPr>
          <w:vertAlign w:val="superscript"/>
        </w:rPr>
        <w:t>1</w:t>
      </w:r>
      <w:r>
        <w:t xml:space="preserve"> geçinip açlık ve sefaletlere katlanırım. Son çocuğum gevir olmasın diye, ben buzları yararak (yani ilkbaharda sular taşıp yollar bozulduğu zaman olsa dahi, su üstündeki buzları yararak) Edil ırmağını (yani bu ırmağın batısına, Kırım tarafına)</w:t>
      </w:r>
    </w:p>
    <w:p w:rsidR="00874A6B" w:rsidRDefault="00216B32" w:rsidP="00DA7507">
      <w:pPr>
        <w:pStyle w:val="Bodytext160"/>
        <w:numPr>
          <w:ilvl w:val="0"/>
          <w:numId w:val="30"/>
        </w:numPr>
        <w:shd w:val="clear" w:color="auto" w:fill="auto"/>
        <w:tabs>
          <w:tab w:val="left" w:pos="1006"/>
        </w:tabs>
        <w:spacing w:line="226" w:lineRule="exact"/>
        <w:ind w:firstLine="480"/>
        <w:jc w:val="left"/>
      </w:pPr>
      <w:r>
        <w:t>geçer giderim.</w:t>
      </w:r>
    </w:p>
    <w:p w:rsidR="00874A6B" w:rsidRDefault="00216B32" w:rsidP="00DA7507">
      <w:pPr>
        <w:pStyle w:val="Bodytext160"/>
        <w:shd w:val="clear" w:color="auto" w:fill="auto"/>
        <w:spacing w:after="180" w:line="226" w:lineRule="exact"/>
        <w:ind w:left="1000" w:firstLine="420"/>
        <w:jc w:val="left"/>
      </w:pPr>
      <w:r>
        <w:t>Burada zikredilen isimlerden «Ural» şimdiki Ural .dağları ve - yaylaları; «Qaraçun», «Turum», «Togay» ve . «Binevtiz» şimdiki Ka- zakistanın «Ural» vilâyetinde aynı adlarla mâruf yer isimleri, «Man- gışlaq» yine Mangışlak yarımadasıdır.^ «Malayım sangan bu gevir» mısraı ile rüs kinazmm muhtelif mirzalara aldatma mektupları yazıp yaptığı desiseler anlatılıyor.</w:t>
      </w:r>
    </w:p>
    <w:p w:rsidR="00874A6B" w:rsidRDefault="00216B32" w:rsidP="00DA7507">
      <w:pPr>
        <w:pStyle w:val="Bodytext210"/>
        <w:shd w:val="clear" w:color="auto" w:fill="auto"/>
        <w:spacing w:before="0" w:line="226" w:lineRule="exact"/>
        <w:ind w:firstLine="480"/>
        <w:jc w:val="left"/>
      </w:pPr>
      <w:r>
        <w:t xml:space="preserve">Mamaym oğlu «Yakhşı-Saat Mirza» (rus kaynaklarında «Yakşat») </w:t>
      </w:r>
      <w:r>
        <w:rPr>
          <w:vertAlign w:val="superscript"/>
        </w:rPr>
        <w:t>ve</w:t>
      </w:r>
      <w:r>
        <w:t xml:space="preserve"> İrağın oğlu «Kadı Mirza», yine Yusuf Beğin oğulları </w:t>
      </w:r>
      <w:r>
        <w:rPr>
          <w:rStyle w:val="Bodytext21Spacing1pt0"/>
          <w:b/>
          <w:bCs/>
        </w:rPr>
        <w:t>1558 - 1559</w:t>
      </w:r>
      <w:r>
        <w:t xml:space="preserve"> yılı kışının sonunda kendilerine tâbi Elleri alıp, ağıtta söylendiği gibi, buz üs</w:t>
      </w:r>
      <w:r>
        <w:softHyphen/>
        <w:t>tünden Edil batısına. Şimalî Kafkasya ve Kırım tarafına geçtiler ve «Yakhşı-Saat Mirza» yı beğ (yahut «Ulu beğ») seçtiler. Yusuf ve İsmail beğlerin kardeşleri olan Kuşum ve Şagım Mirzaların evvelce Sır Derya ve Turgay taraflarında konup göçen oğullarından bazıları da, kendi Elle- xini alıp Edil batısına göçtüler. Bunlardan Rusların hakikî düşmanı olan Bilek Bulat Mirza, kendi eli ile beraber Kuban ve Çerkeş hududunda do</w:t>
      </w:r>
      <w:r>
        <w:softHyphen/>
        <w:t>laştıktan sonra tekrar doğuya, Şimalî Kazakistana ve «Tümen» taraflarına döndü ve orada Ruslarla harbetti. CenubîKazakistandan Kırım ve Ku- bana, Kubandan Kazakistanın şimaline "bütün el ile beraber göçmek, ozamanın Nogayları için hiç garip görülmemiştir.</w:t>
      </w:r>
    </w:p>
    <w:p w:rsidR="00874A6B" w:rsidRDefault="00216B32" w:rsidP="00DA7507">
      <w:pPr>
        <w:pStyle w:val="Bodytext210"/>
        <w:shd w:val="clear" w:color="auto" w:fill="auto"/>
        <w:spacing w:before="0" w:line="226" w:lineRule="exact"/>
        <w:ind w:firstLine="480"/>
        <w:jc w:val="left"/>
      </w:pPr>
      <w:r>
        <w:t>Bu mirzalar, Edilin batısına geçtikten-sonra «Kiçi Nogay» adıyla ta</w:t>
      </w:r>
      <w:r>
        <w:softHyphen/>
        <w:t>nındılar. Edilin doğusunda, Kazakistanda kalan mirzalar, İsmail ve oğul</w:t>
      </w:r>
      <w:r>
        <w:softHyphen/>
        <w:t xml:space="preserve">larına tâbi eller, «Ulu Nogay» adını aldılar. ^ </w:t>
      </w:r>
      <w:r>
        <w:rPr>
          <w:rStyle w:val="Bodytext21Spacing1pt0"/>
          <w:b/>
          <w:bCs/>
        </w:rPr>
        <w:t>1588</w:t>
      </w:r>
      <w:r>
        <w:t xml:space="preserve"> yılındaki kayıtlarda Kiçi Nogay (yahut «Kadı Ulusu») reisi'^^«YâkHşı-Saat» Bev İdare-</w:t>
      </w:r>
    </w:p>
    <w:p w:rsidR="00874A6B" w:rsidRDefault="00216B32" w:rsidP="00DA7507">
      <w:pPr>
        <w:pStyle w:val="Bodytext210"/>
        <w:shd w:val="clear" w:color="auto" w:fill="auto"/>
        <w:tabs>
          <w:tab w:val="left" w:pos="4372"/>
        </w:tabs>
        <w:spacing w:before="0" w:line="226" w:lineRule="exact"/>
        <w:ind w:left="160" w:firstLine="0"/>
        <w:jc w:val="left"/>
      </w:pPr>
      <w:r>
        <w:t>sinde 1 00,000 asker.Ulu Nogay ıeisi İsftıail oğlu Urus Bey ve bıraderza- desi Urmembet Beyler idaresinde yine okadar asker olduğu kaydolun-* muştur. Demek açlık zamanında kırıâtodan kajan ahalinin tam yarısı Edilin batısına geçşmş oluyor. Faka</w:t>
      </w:r>
      <w:r>
        <w:rPr>
          <w:rStyle w:val="Bodytext212"/>
          <w:b/>
          <w:bCs/>
        </w:rPr>
        <w:t>tj|jpM</w:t>
      </w:r>
      <w:r>
        <w:t xml:space="preserve"> 1 5^* yıllarında galiba buyuk göçler dc olmuştur </w:t>
      </w:r>
      <w:r>
        <w:lastRenderedPageBreak/>
        <w:t>‘«15 89 yılı kayıtİMda</w:t>
      </w:r>
      <w:r>
        <w:tab/>
        <w:t>Yayık. Cim ve Şamar</w:t>
      </w:r>
    </w:p>
    <w:p w:rsidR="00874A6B" w:rsidRDefault="00216B32" w:rsidP="00DA7507">
      <w:pPr>
        <w:pStyle w:val="Bodytext210"/>
        <w:shd w:val="clear" w:color="auto" w:fill="auto"/>
        <w:spacing w:before="0" w:line="226" w:lineRule="exact"/>
        <w:ind w:left="160" w:firstLine="0"/>
        <w:jc w:val="left"/>
      </w:pPr>
      <w:r>
        <w:t>ırmakları havzalarınla Uru* Bey v^yŞ-kada^îarına tâbi askerlerin an</w:t>
      </w:r>
      <w:r>
        <w:softHyphen/>
        <w:t>cak 50,000 kadar olduğu *Üylenmiş&amp; Bununla beraber Batı ve Orta Kazakistanda, Batr5|ıbirya Ve BaşklMüstanda Khıvva ve Aral Gölü hududunda yine anoak Mangıt-Nogayfer hâkimdi. Küçüm Han hakkın</w:t>
      </w:r>
      <w:r>
        <w:softHyphen/>
        <w:t>da «Nogay mirzası Tin Ahmedin kızıyla evlenmekle mağrur oldu» deniliyor. Demek Bozkır hanlarınca Mangıtların ehemmiyeti hâlâ bu kadar büyüktü.</w:t>
      </w:r>
    </w:p>
    <w:p w:rsidR="00874A6B" w:rsidRDefault="00216B32" w:rsidP="00DA7507">
      <w:pPr>
        <w:pStyle w:val="Bodytext210"/>
        <w:shd w:val="clear" w:color="auto" w:fill="auto"/>
        <w:spacing w:before="0" w:line="226" w:lineRule="exact"/>
        <w:ind w:left="160" w:firstLine="420"/>
        <w:jc w:val="left"/>
      </w:pPr>
      <w:r>
        <w:t>Bukhara hanı Şıbanlı Abdullah Han. yukarıda dediğimiz gibi. Türlciye'île münâsebette olup. Kazakistanda Mangıt-Nöğay Elinde faal bir siyaset güttü. İsıriâilin oldukça müstakil siyaset kullanan oğlu «Urus Bey» ve oğulları. Cenubî Başkurdüstanda yaşıyan Şıkmanay (Şeykh Mamay) oğulları* daba Altın Orda hanı «Özbek Han» zamanından- beri, Sır Derya ile «Cim» (Emba) "aralarında konup göçen «Yedi- San» dedikleri «Sol» urukları, bunlara başkanlık eden Şagım ve Ab</w:t>
      </w:r>
      <w:r>
        <w:softHyphen/>
        <w:t xml:space="preserve">dullah Mirza oğulları Batı Kazakistanda «Cim». «Yayık», Turgay havzalarında kaldılar. Abdûllah Hân, Taşkent hâkimi Baba Sultam yakalayıp öldürdükten sonra ( 1 5 81 Jllı) mezkûr Nogay mirzaları da,, hutbe ve sikke Abdullah Han adına olmak üzere, J3ukhara hanının yüksek hâkimiyetini kabul ettiler </w:t>
      </w:r>
      <w:r>
        <w:rPr>
          <w:vertAlign w:val="superscript"/>
        </w:rPr>
        <w:t>9r</w:t>
      </w:r>
      <w:r>
        <w:t xml:space="preserve">*K Bu vâk’a Mangıt mirzalarının </w:t>
      </w:r>
      <w:r>
        <w:rPr>
          <w:rStyle w:val="Bodytext21Spacing1pt0"/>
          <w:b/>
          <w:bCs/>
        </w:rPr>
        <w:t>1581</w:t>
      </w:r>
      <w:r>
        <w:t xml:space="preserve"> yılma kadar- Taşkent sultanlarıma. Barak Han ve oğluna tâbi sayıldıklarını, umümiyetle Mâverâünrtehir ve Deşt-i Kıpçağın hepsi yalnız Şıban Oğullarım hakikî hâkim sülâle olarak tanıdıklarını gös</w:t>
      </w:r>
      <w:r>
        <w:softHyphen/>
        <w:t>teriyor. Mangıt-Nogayların diğer bir mühim uruğu «Altı-Oğuî» dur. Bu uruk daha Moğollardan Önceki zamanda Türklerin mühim uruk</w:t>
      </w:r>
      <w:r>
        <w:softHyphen/>
        <w:t xml:space="preserve">larından biri sayılmıştır </w:t>
      </w:r>
      <w:r>
        <w:rPr>
          <w:vertAlign w:val="superscript"/>
        </w:rPr>
        <w:t>ou</w:t>
      </w:r>
      <w:r>
        <w:t>). Bunlar Kbıyvaya yakın Amu Derya del</w:t>
      </w:r>
      <w:r>
        <w:softHyphen/>
        <w:t xml:space="preserve">talarında, Man gı t-N ogay 1 ar ıh daha </w:t>
      </w:r>
      <w:r>
        <w:rPr>
          <w:rStyle w:val="Bodytext218ptItalic"/>
          <w:b/>
          <w:bCs/>
        </w:rPr>
        <w:t>önçe</w:t>
      </w:r>
      <w:r>
        <w:t xml:space="preserve"> buraya ve Ürgence gelen bö-</w:t>
      </w:r>
    </w:p>
    <w:p w:rsidR="00874A6B" w:rsidRDefault="00216B32" w:rsidP="00DA7507">
      <w:pPr>
        <w:pStyle w:val="Bodytext470"/>
        <w:shd w:val="clear" w:color="auto" w:fill="auto"/>
        <w:tabs>
          <w:tab w:val="left" w:pos="1880"/>
          <w:tab w:val="left" w:pos="3392"/>
        </w:tabs>
        <w:spacing w:line="210" w:lineRule="exact"/>
        <w:ind w:left="1520"/>
        <w:jc w:val="left"/>
      </w:pPr>
      <w:r>
        <w:t>■</w:t>
      </w:r>
      <w:r>
        <w:tab/>
        <w:t>:</w:t>
      </w:r>
      <w:r>
        <w:rPr>
          <w:rStyle w:val="Bodytext47BookAntiqua105ptSpacing0pt"/>
        </w:rPr>
        <w:t>4</w:t>
      </w:r>
      <w:r>
        <w:t>;</w:t>
      </w:r>
      <w:r>
        <w:tab/>
        <w:t xml:space="preserve">. *■ / </w:t>
      </w:r>
      <w:r>
        <w:rPr>
          <w:vertAlign w:val="superscript"/>
        </w:rPr>
        <w:footnoteReference w:id="131"/>
      </w:r>
    </w:p>
    <w:p w:rsidR="00874A6B" w:rsidRDefault="00216B32" w:rsidP="00DA7507">
      <w:pPr>
        <w:pStyle w:val="Bodytext27"/>
        <w:shd w:val="clear" w:color="auto" w:fill="auto"/>
        <w:spacing w:line="223" w:lineRule="exact"/>
        <w:jc w:val="left"/>
        <w:sectPr w:rsidR="00874A6B">
          <w:headerReference w:type="even" r:id="rId238"/>
          <w:headerReference w:type="default" r:id="rId239"/>
          <w:headerReference w:type="first" r:id="rId240"/>
          <w:pgSz w:w="8400" w:h="11900"/>
          <w:pgMar w:top="1862" w:right="1011" w:bottom="937" w:left="1073" w:header="0" w:footer="3" w:gutter="0"/>
          <w:cols w:space="720"/>
          <w:noEndnote/>
          <w:titlePg/>
          <w:docGrid w:linePitch="360"/>
        </w:sectPr>
      </w:pPr>
      <w:r>
        <w:t xml:space="preserve">lümü elemek olan Karakalpaklarla </w:t>
      </w:r>
      <w:r>
        <w:rPr>
          <w:vertAlign w:val="superscript"/>
        </w:rPr>
        <w:t>,)T</w:t>
      </w:r>
      <w:r>
        <w:t>) beraber konup göçüyorlardı. Bunlar 1 6. ncı asır göçlerine iştirak etmeyip Kazakistanda kaldılar. Fa</w:t>
      </w:r>
      <w:r>
        <w:softHyphen/>
        <w:t xml:space="preserve">kat bunların mirzaları tamamen müstakil hareket ediyorlardı. Edil ve Yayık havzasında «Ulu Nogay» ulusunu teşkil eden «Cim Boyluk (yani «Cim» ırmağı üzerinde göçen) Yedişke-Oğlu, </w:t>
      </w:r>
      <w:r>
        <w:lastRenderedPageBreak/>
        <w:t>Karakıtay, Burlak, Kıp</w:t>
      </w:r>
      <w:r>
        <w:softHyphen/>
        <w:t>çak, Min, Khıtay-Kıpçak, Mangıt ve Keleçi ►&gt; uruklarına başkanlık eden mirzalar rus tabii sayılıyorlardı. 15 75 yılında Nogay beği «Tin Ahmet Beğ» tarafından yazılan bir mektup, buralarda rus parasının pek faal rol oynadığını söylüyor. Her yıl rus pazarına pek çok hayvan gelirdi. 15 88 yılında Nogaylardan yalnız Moskova pazarına bir defa 30.000 at gelmişti. Rusya yalnız kendi taraftarı olan mirzaların Elinden gelen tüccarları koruyordu. Alçı İsmail zamanındaki açlıkta olduğu gibi, şim</w:t>
      </w:r>
      <w:r>
        <w:softHyphen/>
        <w:t xml:space="preserve">di de Edil havzasında rus sınırına bitişik yerlerde göçen mirzalar, Tin A.hmet Beğin oğulları Ormembet Mirza ve Membet Mirza oğulları Saydak ve Küçük mirzalar nüfuz kazandı. Bu nüfuz Khıyvaya kadar intişar etti. Küçük Mirza Khıyva şehzadelerinden kendisine damad olan birisini cebren Moskovaya verdi. Bu aralık (1590) Rusyanm tesiriyle </w:t>
      </w:r>
      <w:r>
        <w:rPr>
          <w:rStyle w:val="Bodytext2Constantia"/>
        </w:rPr>
        <w:t xml:space="preserve">Tin </w:t>
      </w:r>
      <w:r>
        <w:t>Ahmet Mirzanın oğlu Ormembet Mirza «Ulu Nogay Beği» tanıldı. Bununla Mangıt-Noga.y, doğuda «Uruıs Beğ», ortada «Ormembet», batıda «Yakhşı-Saat Beğ» olmak üzere üç müstakil beğliğe ayrılıyordu. Yedisan, Altı-Oğul mirzaları. Batı Sibiryada «Tümen mirzaları» (Bilek Pulat) ve bugün Kiçi-Yüz Kazak uruklarından sayılan «Bayolı» (Bay- Oğlı) uruğuna malik olan «Mamay Mirza Oğulları» ve diğerleri yine müstakildiler. Bununla Mangıt-Nogay 16. ncı asrin sonuna doğru ta</w:t>
      </w:r>
      <w:r>
        <w:softHyphen/>
        <w:t>mamen parçalandı. Rus entrikaları sonunda Ormembet Beğ de kendi</w:t>
      </w:r>
      <w:r>
        <w:softHyphen/>
        <w:t>sine tâbi Pilleri (bütün Nayman ovmakları ve Mangıt yerinde göçen Ağrap, Cayçık, Tuna ve Khıdır-Eli adlı Türkmen boyları)</w:t>
      </w:r>
      <w:r>
        <w:rPr>
          <w:vertAlign w:val="superscript"/>
        </w:rPr>
        <w:t>î&gt;8</w:t>
      </w:r>
      <w:r>
        <w:t>) dahi top- Iıyamıyordu. Rudar her tarafı istilâ ediyorlar, o nisbette Mangıt-No- gaylar da içten çürüyorlardı. Ruslar Batı Sibiryada «Tura» vilâyetle</w:t>
      </w:r>
      <w:r>
        <w:softHyphen/>
        <w:t xml:space="preserve">rini, Edil havzasında Kazan ve Astarkhanı işgal etmekle kanmayıp, Mangıt-Nogay ve Başkurt Ellerinin içerilerine doğru giriyor ve yerle- </w:t>
      </w:r>
      <w:r>
        <w:rPr>
          <w:vertAlign w:val="superscript"/>
        </w:rPr>
        <w:footnoteReference w:id="132"/>
      </w:r>
      <w:r>
        <w:rPr>
          <w:vertAlign w:val="superscript"/>
        </w:rPr>
        <w:t xml:space="preserve"> </w:t>
      </w:r>
      <w:r>
        <w:rPr>
          <w:vertAlign w:val="superscript"/>
        </w:rPr>
        <w:footnoteReference w:id="133"/>
      </w:r>
    </w:p>
    <w:p w:rsidR="00874A6B" w:rsidRDefault="00216B32" w:rsidP="00DA7507">
      <w:pPr>
        <w:pStyle w:val="Heading100"/>
        <w:shd w:val="clear" w:color="auto" w:fill="auto"/>
        <w:spacing w:after="178" w:line="150" w:lineRule="exact"/>
        <w:ind w:left="20"/>
        <w:jc w:val="left"/>
      </w:pPr>
      <w:bookmarkStart w:id="20" w:name="bookmark19"/>
      <w:r>
        <w:lastRenderedPageBreak/>
        <w:t>— î 45 —</w:t>
      </w:r>
      <w:bookmarkEnd w:id="20"/>
    </w:p>
    <w:p w:rsidR="00874A6B" w:rsidRDefault="00216B32" w:rsidP="00DA7507">
      <w:pPr>
        <w:pStyle w:val="Bodytext27"/>
        <w:shd w:val="clear" w:color="auto" w:fill="auto"/>
        <w:spacing w:line="223" w:lineRule="exact"/>
        <w:jc w:val="left"/>
        <w:sectPr w:rsidR="00874A6B">
          <w:headerReference w:type="even" r:id="rId241"/>
          <w:headerReference w:type="default" r:id="rId242"/>
          <w:footerReference w:type="even" r:id="rId243"/>
          <w:footerReference w:type="default" r:id="rId244"/>
          <w:headerReference w:type="first" r:id="rId245"/>
          <w:pgSz w:w="8400" w:h="11900"/>
          <w:pgMar w:top="1084" w:right="1095" w:bottom="1084" w:left="1074" w:header="0" w:footer="3" w:gutter="0"/>
          <w:pgNumType w:start="162"/>
          <w:cols w:space="720"/>
          <w:noEndnote/>
          <w:docGrid w:linePitch="360"/>
        </w:sectPr>
      </w:pPr>
      <w:r>
        <w:rPr>
          <w:rStyle w:val="Bodytext27pt"/>
        </w:rPr>
        <w:t xml:space="preserve">ş-yorlardı. </w:t>
      </w:r>
      <w:r>
        <w:t xml:space="preserve">1580 yılında Rusların </w:t>
      </w:r>
      <w:r>
        <w:rPr>
          <w:rStyle w:val="Bodytext27pt"/>
        </w:rPr>
        <w:t xml:space="preserve">iyi </w:t>
      </w:r>
      <w:r>
        <w:t xml:space="preserve">silâhlı bir güruhu, «Don Kozak» fırkası Altın Ordanm ikinci payitahtı olan «Saraycık» şehrini alıp yağma etti. Mezarlara varıncaya kadar yakıp yıktılar ve </w:t>
      </w:r>
      <w:r>
        <w:rPr>
          <w:rStyle w:val="Bodytext285ptBoldSpacing0pt"/>
        </w:rPr>
        <w:t xml:space="preserve">1584 </w:t>
      </w:r>
      <w:r>
        <w:t>yılında Yayık ırmağı üzerinde bugün «Uralsk» (türkçe «Teke») adıyla ta</w:t>
      </w:r>
      <w:r>
        <w:softHyphen/>
        <w:t>nınmış «Yayitsk» (yani «Yayık») kalesini yaparak, çevresindeki Man- gıt-Nogay ve Başkurtları yağmaya başladılar. Tura hanları zamanında «Ak Edil» havzasında Ufaı kalesi vardı. Rivayetlere göre burasını, Or</w:t>
      </w:r>
      <w:r>
        <w:softHyphen/>
        <w:t xml:space="preserve">membet Beğin oğlu «Kara Kelimbet» Mirza karargâh edinmişti </w:t>
      </w:r>
      <w:r>
        <w:rPr>
          <w:vertAlign w:val="superscript"/>
        </w:rPr>
        <w:t>10</w:t>
      </w:r>
      <w:r>
        <w:t xml:space="preserve">°). </w:t>
      </w:r>
      <w:r>
        <w:rPr>
          <w:rStyle w:val="Bodytext285ptBoldSpacing0pt"/>
        </w:rPr>
        <w:t xml:space="preserve">1586 </w:t>
      </w:r>
      <w:r>
        <w:t>yılında Ruslar bunu işgal ve yeniden tamir edip «Şamar» ırmağı munsabmda rus telâffuzuna göre «Şamara» ismini alan şehri kurdular. 1600 yılında rus köylüleri, evvelki açlıkta Kırım ve Kutana göçen No- gaylardan boş kalan yerleri («LJfa» ile «Şamara» aralarını) işgal et</w:t>
      </w:r>
      <w:r>
        <w:softHyphen/>
        <w:t>meğe başladılar. Halbuki bu aralık Rusyada dahilî ihtilâller devam ediyordu. Eski sülâle düşmüştü. Ormembet Beğ ve Kara Kelimbet Mirza bu durumdan istifade ederek, rus muhaceretiyle ciddî mücade</w:t>
      </w:r>
      <w:r>
        <w:softHyphen/>
        <w:t>lelere giriştiler. Fakat 1601 yılında hem ikinci bir müthiş açlık hüküm sürdü, hem de Ormembet Beğ o aralık.ölüp «Ulu Nogay» m siyasî ha</w:t>
      </w:r>
      <w:r>
        <w:softHyphen/>
        <w:t>yatı karıştı. Aşağı Yayık havzası silâhlı rus Kozakları tarafından işgal edilince Yayık havzasındaki birçok uruklar daha şimale, Başkurdüstana çekilmek mecburiyetinde kaldılar. Yaylalar darlaştı. Rivayetlere göre kışın Nogaylar hayvanlarını karın kaim yerlerine getirmişler ve orada hayvanlar kırılmıştır. Ortada umum halk tarafından tanınmış bir beğ bulunmuyordu. Mirzalar darlaşan yaylaları -paylaşamadılar. Bir taraf</w:t>
      </w:r>
      <w:r>
        <w:softHyphen/>
        <w:t>tan da Yusuf Beğden evvelki Nogay beği Saydak Beğin torunu ve İs</w:t>
      </w:r>
      <w:r>
        <w:softHyphen/>
        <w:t>lâm Beğin oğlu «Kasay Mirza» ve Tin Ahmet Beğin oğlu «İştirek Mir</w:t>
      </w:r>
      <w:r>
        <w:softHyphen/>
        <w:t>za», diğer taraftan Urus Mirza ve oğulları, yayla yüzünden Başkurdüs- tanda kavgaya tutuştular. Başkurt rivayetinde bu kargaşalıkların baş kahramanlan olarak «Kara-Kelimbet» ile «Ak-Kelimbet» (rus kay</w:t>
      </w:r>
      <w:r>
        <w:softHyphen/>
        <w:t>naklarında Tin Ahmet Beğin oğlu «Aksa-Kelimbet») Mirzalar göste</w:t>
      </w:r>
      <w:r>
        <w:softHyphen/>
        <w:t xml:space="preserve">riliyorlar. Urus Mirzanın kendisi «Uy» ve «Tobıl» ırmakları arasında oturuyordu. Bunun müttefikj, olan «Altı-Oğul» uruğu ve reisleri «Sayım </w:t>
      </w:r>
      <w:r>
        <w:rPr>
          <w:vertAlign w:val="superscript"/>
        </w:rPr>
        <w:footnoteReference w:id="134"/>
      </w:r>
      <w:r>
        <w:rPr>
          <w:vertAlign w:val="superscript"/>
        </w:rPr>
        <w:t xml:space="preserve"> </w:t>
      </w:r>
      <w:r>
        <w:rPr>
          <w:vertAlign w:val="superscript"/>
        </w:rPr>
        <w:footnoteReference w:id="135"/>
      </w:r>
    </w:p>
    <w:p w:rsidR="00874A6B" w:rsidRDefault="00216B32" w:rsidP="00DA7507">
      <w:pPr>
        <w:pStyle w:val="Bodytext220"/>
        <w:shd w:val="clear" w:color="auto" w:fill="auto"/>
        <w:spacing w:after="127"/>
        <w:ind w:firstLine="0"/>
        <w:jc w:val="left"/>
      </w:pPr>
      <w:r>
        <w:lastRenderedPageBreak/>
        <w:t>Mirza» ve «Yan Arslan Mirza», Aral ve Turgay hududundaki yayla</w:t>
      </w:r>
      <w:r>
        <w:softHyphen/>
        <w:t xml:space="preserve">larından kalkarak Başkurdüstanj^ aimaldoğu Bölümünde bulunan «İşet» ve «Miyes» ırmakları arasına gelişlerdi. Bunlarla muhalifleri olan İş- tırek, Kara-Kelimbet ve Kasay Mirzalar (ki Ural Dağının batısında bulunuyorlardı) arasında </w:t>
      </w:r>
      <w:r>
        <w:rPr>
          <w:rStyle w:val="Bodytext22Spacing1pt"/>
          <w:b/>
          <w:bCs/>
        </w:rPr>
        <w:t>1601</w:t>
      </w:r>
      <w:r>
        <w:rPr>
          <w:rStyle w:val="Bodytext22Spacing1pt0"/>
          <w:b/>
          <w:bCs/>
        </w:rPr>
        <w:t xml:space="preserve"> </w:t>
      </w:r>
      <w:r>
        <w:t>yjlı kışında çarpışmalar oldu. Ciddî sa</w:t>
      </w:r>
      <w:r>
        <w:softHyphen/>
        <w:t>vaş falan olmadıysa da, bir taraftan açlık (eut), diğer taraftan iç kar— paşalıklarla ahali tamam iflâs etjşj,: Saydak ve Tin vŞ0jwnet oğulları bütün ellerini alıp Kuban ve Kırım hududuna göçtüler. Bunlardan yalnız İş— îirek Mirza, Edilin bir batısına, Sir doğusuna geçerek, Yayıktaki Rus</w:t>
      </w:r>
      <w:r>
        <w:softHyphen/>
        <w:t>larla Moskovaya karşı isyanlar tertibi esasında birjçşerek yaşadı. Top</w:t>
      </w:r>
      <w:r>
        <w:softHyphen/>
        <w:t>rağın, yaylaların Ruslar tarafından işgaline mukı^^le edemeyip kışın karı çok olan</w:t>
      </w:r>
      <w:r>
        <w:rPr>
          <w:vertAlign w:val="superscript"/>
        </w:rPr>
        <w:t>V</w:t>
      </w:r>
      <w:r>
        <w:t xml:space="preserve"> yerlere sıkıştırılmaktan ileri gelen bu ğ&lt;$ç, Mangıt-Nogaym en büyük göçüdür. Ozanjsn perişan olan, kırılan xe^öçen Ulu Nogaya «On San Nogay» 'denir. «San» yüz bin, «ön san»</w:t>
      </w:r>
      <w:r>
        <w:rPr>
          <w:vertAlign w:val="subscript"/>
        </w:rPr>
        <w:t>T</w:t>
      </w:r>
      <w:r>
        <w:t>bir milyon demek</w:t>
      </w:r>
      <w:r>
        <w:softHyphen/>
        <w:t xml:space="preserve">tir. Hakkında tarihlerde ancak kısa kayıt&amp;r b'ubj$^pı bu vak*aya ait tafsilâtı biz daha ziyade -Nogay, İBâşkurt ve, Kazalfl’ halk rivayetlerinde- buluyöruz </w:t>
      </w:r>
      <w:r>
        <w:rPr>
          <w:vertAlign w:val="superscript"/>
        </w:rPr>
        <w:footnoteReference w:id="136"/>
      </w:r>
      <w:r>
        <w:t xml:space="preserve">). Ahalinin bu de^ş^kırılması, tozup-dağılması </w:t>
      </w:r>
      <w:r>
        <w:rPr>
          <w:rStyle w:val="Bodytext22Spacing1pt"/>
          <w:b/>
          <w:bCs/>
        </w:rPr>
        <w:t>1558</w:t>
      </w:r>
      <w:r>
        <w:t xml:space="preserve"> yı</w:t>
      </w:r>
      <w:r>
        <w:softHyphen/>
        <w:t>lındaki vakaları unutturmuş ve,©rmembet Beğinöİümü tarih sayılmış</w:t>
      </w:r>
      <w:r>
        <w:softHyphen/>
        <w:t>tır. Türk tarihinde en korkunç bir devir ve istikİ3iin kaybedildiği ilk</w:t>
      </w:r>
      <w:r>
        <w:softHyphen/>
        <w:t>çağ olarak, Orta Tür kİ erin halk ^dilinde</w:t>
      </w:r>
    </w:p>
    <w:p w:rsidR="00874A6B" w:rsidRDefault="00216B32" w:rsidP="00DA7507">
      <w:pPr>
        <w:pStyle w:val="Bodytext160"/>
        <w:shd w:val="clear" w:color="auto" w:fill="auto"/>
        <w:spacing w:after="126" w:line="140" w:lineRule="exact"/>
        <w:jc w:val="left"/>
      </w:pPr>
      <w:r>
        <w:t>«O n San Nogay bülgende 8 Ormejnbet Bjy, ölgende»</w:t>
      </w:r>
    </w:p>
    <w:p w:rsidR="00874A6B" w:rsidRDefault="00216B32" w:rsidP="00DA7507">
      <w:pPr>
        <w:pStyle w:val="Bodytext220"/>
        <w:shd w:val="clear" w:color="auto" w:fill="auto"/>
        <w:tabs>
          <w:tab w:val="left" w:pos="5155"/>
        </w:tabs>
        <w:spacing w:after="62" w:line="226" w:lineRule="exact"/>
        <w:ind w:firstLine="0"/>
        <w:jc w:val="left"/>
      </w:pPr>
      <w:r>
        <w:t xml:space="preserve">yani «bir milyon nüfuslu Mangıbrî|k&gt;gay iflâe edip Örmembet Beğin de- Öldüğü zaman» diye söylenir. Nrafeıylarda yine Orr^çmbetin halefi olup Şimalî Kafkasyadaki KaBartay4Ş|Osmanİılar içiı^^arbederi «Saydak (yani Seyid Ahmed) Miraca» mahurdur. Ö da, </w:t>
      </w:r>
      <w:r>
        <w:rPr>
          <w:vertAlign w:val="superscript"/>
        </w:rPr>
        <w:t>1</w:t>
      </w:r>
      <w:r>
        <w:t>l#</w:t>
      </w:r>
      <w:r>
        <w:rPr>
          <w:vertAlign w:val="superscript"/>
        </w:rPr>
        <w:t>ası</w:t>
      </w:r>
      <w:r>
        <w:t xml:space="preserve"> gibi kahraman- şiirlerinde zikredilir. Nogay ve Kazaklar «Ormemı^t»i Musa oğlu Ma</w:t>
      </w:r>
      <w:r>
        <w:softHyphen/>
        <w:t>rn ay ve Alçağır oğlu uraq Mirzalarla bir şıraya koyarlar :</w:t>
      </w:r>
      <w:r>
        <w:tab/>
        <w:t>-</w:t>
      </w:r>
    </w:p>
    <w:p w:rsidR="00874A6B" w:rsidRDefault="00216B32" w:rsidP="00DA7507">
      <w:pPr>
        <w:pStyle w:val="Bodytext160"/>
        <w:shd w:val="clear" w:color="auto" w:fill="auto"/>
        <w:spacing w:after="58" w:line="223" w:lineRule="exact"/>
        <w:ind w:left="800"/>
        <w:jc w:val="left"/>
      </w:pPr>
      <w:r>
        <w:t>Ormembettin on qarıstıq OjŞy men 8 Uraqtın Oqşay kübesi Mamaydın Aqsa kübesi 8 * Bu da bizniii öydeydi</w:t>
      </w:r>
    </w:p>
    <w:p w:rsidR="00874A6B" w:rsidRDefault="00216B32" w:rsidP="00DA7507">
      <w:pPr>
        <w:pStyle w:val="Bodytext220"/>
        <w:shd w:val="clear" w:color="auto" w:fill="auto"/>
        <w:spacing w:line="226" w:lineRule="exact"/>
        <w:ind w:firstLine="0"/>
        <w:jc w:val="left"/>
      </w:pPr>
      <w:r>
        <w:t xml:space="preserve">yani «Ormembetin on karışlık oku, Urağm «Okşay Kübe», Mamayın «Aksa Kübe» adlı zırhları bunlar da bizim evimizde idi, yani ecdad- dan kalan meşhur eserler bizim aiîçde muhafaza </w:t>
      </w:r>
      <w:r>
        <w:rPr>
          <w:rStyle w:val="Bodytext226ptNotBoldSmallCaps"/>
        </w:rPr>
        <w:t xml:space="preserve">oImbut» </w:t>
      </w:r>
      <w:r>
        <w:t>deniliyor</w:t>
      </w:r>
      <w:r>
        <w:rPr>
          <w:vertAlign w:val="superscript"/>
        </w:rPr>
        <w:footnoteReference w:id="137"/>
      </w:r>
      <w:r>
        <w:t>).</w:t>
      </w:r>
      <w:r>
        <w:br w:type="page"/>
      </w:r>
    </w:p>
    <w:p w:rsidR="00874A6B" w:rsidRDefault="00216B32" w:rsidP="00DA7507">
      <w:pPr>
        <w:pStyle w:val="Bodytext27"/>
        <w:shd w:val="clear" w:color="auto" w:fill="auto"/>
        <w:spacing w:line="223" w:lineRule="exact"/>
        <w:jc w:val="left"/>
      </w:pPr>
      <w:r>
        <w:lastRenderedPageBreak/>
        <w:t>Mangıt-Nogay şevketinin sukutu, yurdunu bırakıp göçe katlanması, bu üç kişinin ölümünü takip ediyor. Bununla beraber Nogayların şevketi bundan sonra da halk hâtırasında yaşayıp kalmıştır. Kazaklar, Mâve- râünnehir ve Khorezm ahalisi, umumiyetle şimalbatı ülkeleri Türkle</w:t>
      </w:r>
      <w:r>
        <w:softHyphen/>
        <w:t>rini, hattâ Nogay idaresinde olmıyan, belki Mangıt-Nogay mirzalarının düşmanı olan Toktamış H</w:t>
      </w:r>
      <w:r>
        <w:rPr>
          <w:vertAlign w:val="superscript"/>
        </w:rPr>
        <w:t>anın</w:t>
      </w:r>
      <w:r>
        <w:t xml:space="preserve"> akrabası elinde Kırım hanları nüfuzun</w:t>
      </w:r>
      <w:r>
        <w:softHyphen/>
        <w:t>da olan Kazan Türklerini de «Nogay» tesmiye eder olmuşlardır. Man- ferrt-Nogay devleti hanlıklara karşı beğlerin çevirdikleri entrika netice</w:t>
      </w:r>
      <w:r>
        <w:softHyphen/>
        <w:t xml:space="preserve">sinde doğmuş bir teşkilât idi. Entrika ile başlayıp entrika ile dağıldı. Bununla beraber bu çağ, halk arasında destanî bir çağ sayılır. Ruslara karşı muhtelif devirlerde yapılan millî mücadeleye ait destanlar Nogay- Iarın «Narık oğlu Çora Batır» ve «Kulunşaq» gibi tarihî kahramanları etrafında toplanmıştır. Çora Batır destanı, şarkıları ve havası Sır Derya kıyılarından Kırıma kadar her yerde söylenir </w:t>
      </w:r>
      <w:r>
        <w:rPr>
          <w:vertAlign w:val="superscript"/>
        </w:rPr>
        <w:t>103</w:t>
      </w:r>
      <w:r>
        <w:t>).</w:t>
      </w:r>
    </w:p>
    <w:p w:rsidR="00874A6B" w:rsidRDefault="00216B32" w:rsidP="00DA7507">
      <w:pPr>
        <w:pStyle w:val="Bodytext27"/>
        <w:shd w:val="clear" w:color="auto" w:fill="auto"/>
        <w:spacing w:after="178" w:line="223" w:lineRule="exact"/>
        <w:jc w:val="left"/>
      </w:pPr>
      <w:r>
        <w:pict>
          <v:shape id="_x0000_s1220" type="#_x0000_t202" style="position:absolute;margin-left:8.65pt;margin-top:3.7pt;width:82.8pt;height:24.25pt;z-index:-125829340;mso-wrap-distance-left:5pt;mso-wrap-distance-top:3.7pt;mso-wrap-distance-right:6.5pt;mso-wrap-distance-bottom:1.6pt;mso-position-horizontal-relative:margin" filled="f" stroked="f">
            <v:textbox style="mso-fit-shape-to-text:t" inset="0,0,0,0">
              <w:txbxContent>
                <w:p w:rsidR="00216B32" w:rsidRDefault="00216B32">
                  <w:pPr>
                    <w:pStyle w:val="Bodytext220"/>
                    <w:shd w:val="clear" w:color="auto" w:fill="auto"/>
                    <w:ind w:firstLine="0"/>
                    <w:jc w:val="center"/>
                  </w:pPr>
                  <w:r>
                    <w:rPr>
                      <w:rStyle w:val="Bodytext22Exact"/>
                      <w:b/>
                      <w:bCs/>
                    </w:rPr>
                    <w:t>Khorezm özbekleri</w:t>
                  </w:r>
                  <w:r>
                    <w:rPr>
                      <w:rStyle w:val="Bodytext22Exact"/>
                      <w:b/>
                      <w:bCs/>
                    </w:rPr>
                    <w:br/>
                    <w:t>ve Şehirliklerî</w:t>
                  </w:r>
                </w:p>
              </w:txbxContent>
            </v:textbox>
            <w10:wrap type="square" side="right" anchorx="margin"/>
          </v:shape>
        </w:pict>
      </w:r>
      <w:r>
        <w:t>O zamanda Khorezm Şıbanlıları da medeniyet" hususunda- Mangıt-Nogay mirzalarından farksız gibiydi. Zaten bu ülke, Özbeklerin Mangıt-Noga- ya pek benziyen urukları (‘Kongrat ve Mangıtlar) elinde ve bilhassa Mangıt nüfuzunda idi. Khorezm bu sırada berbat oldu, yağma edildi. Bununla beraber Khorezm Özbek beğlerinin ve şehir ahalisinin mede</w:t>
      </w:r>
      <w:r>
        <w:softHyphen/>
        <w:t>niyet hususunda bozkırîı Özbek ve Nogaylara tesiri büyük olmuştur. Türkiye gemicilerinden «Seydî Reis» Khorezme geldiği zaman, burada hanlık etmekte olan «Dost Mehmed Han» türk an'anelerini ve tarihini seven bir zattı. Bunun adına Coçı Ulusu tarihi olarak, yazılan ve zikri yukarıda (s. 41-42 de) geçen Târîkh-i Dost Sultân</w:t>
      </w:r>
      <w:r>
        <w:rPr>
          <w:vertAlign w:val="superscript"/>
        </w:rPr>
        <w:t>104</w:t>
      </w:r>
      <w:r>
        <w:t>) da, Khorezm,</w:t>
      </w:r>
    </w:p>
    <w:p w:rsidR="00874A6B" w:rsidRDefault="00216B32" w:rsidP="00DA7507">
      <w:pPr>
        <w:pStyle w:val="Bodytext160"/>
        <w:shd w:val="clear" w:color="auto" w:fill="auto"/>
        <w:spacing w:line="226" w:lineRule="exact"/>
        <w:jc w:val="left"/>
      </w:pPr>
      <w:r>
        <w:rPr>
          <w:rStyle w:val="Bodytext16Italic"/>
          <w:b/>
          <w:bCs/>
        </w:rPr>
        <w:t>miatniki diplomatiçeskikh otnasenyi,</w:t>
      </w:r>
      <w:r>
        <w:t xml:space="preserve"> t. I, 1887, s. 969. Şimdi burada naklolunan parça Qan Mirza, ile Yan Mirzanın ağıtından alınmıştır, ki Nayman kızı Minsiz Aru tarafından söylenmiştir, bk</w:t>
      </w:r>
      <w:r>
        <w:rPr>
          <w:vertAlign w:val="subscript"/>
        </w:rPr>
        <w:t>t</w:t>
      </w:r>
      <w:r>
        <w:t xml:space="preserve"> </w:t>
      </w:r>
      <w:r>
        <w:rPr>
          <w:rStyle w:val="Bodytext16Spacing1pt0"/>
          <w:b/>
          <w:bCs/>
        </w:rPr>
        <w:t>Muhammed Osmanov,</w:t>
      </w:r>
      <w:r>
        <w:t xml:space="preserve"> </w:t>
      </w:r>
      <w:r>
        <w:rPr>
          <w:rStyle w:val="Bodytext16Italic"/>
          <w:b/>
          <w:bCs/>
        </w:rPr>
        <w:t>Nogay Khrestö</w:t>
      </w:r>
      <w:r>
        <w:t xml:space="preserve">- </w:t>
      </w:r>
      <w:r>
        <w:rPr>
          <w:rStyle w:val="Bodytext16Italic"/>
          <w:b/>
          <w:bCs/>
        </w:rPr>
        <w:t>vıatyası,</w:t>
      </w:r>
      <w:r>
        <w:t xml:space="preserve"> s. 92.</w:t>
      </w:r>
    </w:p>
    <w:p w:rsidR="00874A6B" w:rsidRDefault="00216B32" w:rsidP="00DA7507">
      <w:pPr>
        <w:pStyle w:val="Bodytext160"/>
        <w:shd w:val="clear" w:color="auto" w:fill="auto"/>
        <w:spacing w:line="226" w:lineRule="exact"/>
        <w:ind w:firstLine="480"/>
        <w:jc w:val="left"/>
      </w:pPr>
      <w:r>
        <w:t>t</w:t>
      </w:r>
      <w:r>
        <w:rPr>
          <w:vertAlign w:val="superscript"/>
        </w:rPr>
        <w:t>103</w:t>
      </w:r>
      <w:r>
        <w:t xml:space="preserve">) Çora Batır destanının kıymeti ve ona ait edebiyat hakkında bk. Orien- </w:t>
      </w:r>
      <w:r>
        <w:rPr>
          <w:rStyle w:val="Bodytext16Italic"/>
          <w:b/>
          <w:bCs/>
        </w:rPr>
        <w:t>talistische Literaturzeitung,</w:t>
      </w:r>
      <w:r>
        <w:t xml:space="preserve"> 1938, N. 2, s. 114-118.]</w:t>
      </w:r>
    </w:p>
    <w:p w:rsidR="00874A6B" w:rsidRDefault="00216B32" w:rsidP="00DA7507">
      <w:pPr>
        <w:pStyle w:val="Bodytext160"/>
        <w:shd w:val="clear" w:color="auto" w:fill="auto"/>
        <w:spacing w:line="226" w:lineRule="exact"/>
        <w:ind w:firstLine="480"/>
        <w:jc w:val="left"/>
        <w:sectPr w:rsidR="00874A6B">
          <w:headerReference w:type="even" r:id="rId246"/>
          <w:headerReference w:type="default" r:id="rId247"/>
          <w:footerReference w:type="even" r:id="rId248"/>
          <w:footerReference w:type="default" r:id="rId249"/>
          <w:headerReference w:type="first" r:id="rId250"/>
          <w:pgSz w:w="8400" w:h="11900"/>
          <w:pgMar w:top="1652" w:right="1138" w:bottom="1179" w:left="1013" w:header="0" w:footer="3" w:gutter="0"/>
          <w:pgNumType w:start="146"/>
          <w:cols w:space="720"/>
          <w:noEndnote/>
          <w:titlePg/>
          <w:docGrid w:linePitch="360"/>
        </w:sectPr>
      </w:pPr>
      <w:r>
        <w:rPr>
          <w:vertAlign w:val="superscript"/>
        </w:rPr>
        <w:t>KM</w:t>
      </w:r>
      <w:r>
        <w:t xml:space="preserve">) Bu eser vaktiyle </w:t>
      </w:r>
      <w:r>
        <w:rPr>
          <w:rStyle w:val="Bodytext16Italic"/>
          <w:b/>
          <w:bCs/>
        </w:rPr>
        <w:t>‘Umdet iit-Tevnrîkh</w:t>
      </w:r>
      <w:r>
        <w:t xml:space="preserve"> müellifi Kırımlı Hacı AbdüU gaffar tarafından da kısmen istifade edilmiştir. Bu Khorezm Şıbanîleri yukarıda s. 42 de zikri geçen Garbi Sibirya hanı Mahmudek Khoca b. Qanbay, b. Elik’ten ve s. 107 de zikri geçen Garbî Sibirya hanları Bek Qondı oğullarından Şıbanm torununun oğlu olan Melik Temürden ayrılmaktadırlar. Şöyle, ki Melik Temürün üç oğlu olmuş: Bek Qondı, Elbek ve Pulat. Bu Pul at m oğlu İbrahim oğlundan Bukhara Şıbanları, onun diğer oğlu olan Arabşah’dan Khorezm Şıban hanları türemiştir. Şöyle Arabşah, oğlu: Kaci Töiü oğlu: Temüı* Şeykb, oğlu Yadigâr,</w:t>
      </w:r>
    </w:p>
    <w:p w:rsidR="00874A6B" w:rsidRDefault="00216B32" w:rsidP="00DA7507">
      <w:pPr>
        <w:pStyle w:val="Bodytext27"/>
        <w:shd w:val="clear" w:color="auto" w:fill="auto"/>
        <w:spacing w:after="176" w:line="150" w:lineRule="exact"/>
        <w:ind w:left="40"/>
        <w:jc w:val="left"/>
      </w:pPr>
      <w:r>
        <w:lastRenderedPageBreak/>
        <w:t>14Ö</w:t>
      </w:r>
    </w:p>
    <w:p w:rsidR="00874A6B" w:rsidRDefault="00216B32" w:rsidP="00DA7507">
      <w:pPr>
        <w:pStyle w:val="Bodytext27"/>
        <w:shd w:val="clear" w:color="auto" w:fill="auto"/>
        <w:spacing w:line="223" w:lineRule="exact"/>
        <w:jc w:val="left"/>
        <w:sectPr w:rsidR="00874A6B">
          <w:headerReference w:type="even" r:id="rId251"/>
          <w:headerReference w:type="default" r:id="rId252"/>
          <w:headerReference w:type="first" r:id="rId253"/>
          <w:pgSz w:w="8400" w:h="11900"/>
          <w:pgMar w:top="1087" w:right="835" w:bottom="1087" w:left="1310" w:header="0" w:footer="3" w:gutter="0"/>
          <w:pgNumType w:start="165"/>
          <w:cols w:space="720"/>
          <w:noEndnote/>
          <w:docGrid w:linePitch="360"/>
        </w:sectPr>
      </w:pPr>
      <w:r>
        <w:rPr>
          <w:rStyle w:val="Bodytext2Constantia"/>
        </w:rPr>
        <w:t xml:space="preserve">Astarkhan ve Tura </w:t>
      </w:r>
      <w:r>
        <w:t xml:space="preserve">ile </w:t>
      </w:r>
      <w:r>
        <w:rPr>
          <w:rStyle w:val="Bodytext2Constantia"/>
        </w:rPr>
        <w:t xml:space="preserve">birhkte </w:t>
      </w:r>
      <w:r>
        <w:t xml:space="preserve">bir memleket sayılmıştır. Eserin sahibi </w:t>
      </w:r>
      <w:r>
        <w:rPr>
          <w:rStyle w:val="Bodytext2Spacing1pt0"/>
        </w:rPr>
        <w:t xml:space="preserve">olan </w:t>
      </w:r>
      <w:r>
        <w:rPr>
          <w:rStyle w:val="Bodytext2Constantia"/>
        </w:rPr>
        <w:t xml:space="preserve">«Ötemiş Hacı» </w:t>
      </w:r>
      <w:r>
        <w:t xml:space="preserve">farsça </w:t>
      </w:r>
      <w:r>
        <w:rPr>
          <w:rStyle w:val="Bodytext26ptBoldItalicSpacing1pt"/>
        </w:rPr>
        <w:t>tz</w:t>
      </w:r>
      <w:r>
        <w:t xml:space="preserve"> ih kitaplarını da okuyabilmiş, fakat Coçı </w:t>
      </w:r>
      <w:r>
        <w:rPr>
          <w:rStyle w:val="Bodytext2Constantia"/>
        </w:rPr>
        <w:t xml:space="preserve">Ulusu tarihini, </w:t>
      </w:r>
      <w:r>
        <w:t>onlardan değil, halkın ve ihtiyarların rivayetlerinden öğ- rener'ek biraz da tarihî destan şeklini vererek yazmıştır (eser 1550 yılla</w:t>
      </w:r>
      <w:r>
        <w:softHyphen/>
      </w:r>
      <w:r>
        <w:rPr>
          <w:rStyle w:val="Bodytext2Constantia"/>
        </w:rPr>
        <w:t xml:space="preserve">rında </w:t>
      </w:r>
      <w:r>
        <w:t>yazılmıştır)</w:t>
      </w:r>
      <w:r>
        <w:rPr>
          <w:vertAlign w:val="superscript"/>
        </w:rPr>
        <w:footnoteReference w:id="138"/>
      </w:r>
      <w:r>
        <w:t>*). Müellif 1583 yılında sağdı. Khorezmden geçen elçilerin Khorezm sultanları tarafından hücuma uğramaması için, Buk- hara hükümdarı Abdullah Han bu zata başvurmuştu. Bozkırın zengin</w:t>
      </w:r>
      <w:r>
        <w:softHyphen/>
        <w:t>lerinden olup vakit vakit şehirlerde yaşıyan bu gibi itibarlı ve yaşlı türk uruk reisleri, bütün Özbek âleminde ozaman hanlardan ve hükümdar</w:t>
      </w:r>
      <w:r>
        <w:softHyphen/>
        <w:t>lardan daha çok nüfuz sahibi olmuştur. Bunların nüfuzu, Deşt-i Kıp</w:t>
      </w:r>
      <w:r>
        <w:softHyphen/>
      </w:r>
      <w:r>
        <w:rPr>
          <w:rStyle w:val="Bodytext2Constantia"/>
        </w:rPr>
        <w:t xml:space="preserve">çak ve </w:t>
      </w:r>
      <w:r>
        <w:t xml:space="preserve">Khorezmin şehirlerinde transit ticaretinin tamamen düştüğü bu </w:t>
      </w:r>
      <w:r>
        <w:rPr>
          <w:rStyle w:val="Bodytext2Constantia"/>
        </w:rPr>
        <w:t xml:space="preserve">zamanda </w:t>
      </w:r>
      <w:r>
        <w:t>İktisadî kuvvetin bozkırdaki mahallî davar mahsulâtını komşu ülkelere, bilhassa Rusyaya geçirmekte pek mühim rol oynamağa başlı- yan zengin göçebe aristokrasisi eline geçmesinden ileri gelse gerektir. Khorezmin yerli şehir ahalisi hâkim Özbeklerden ayrı sayılıyordu. Bun</w:t>
      </w:r>
      <w:r>
        <w:softHyphen/>
        <w:t>lar Rus vekayinâmelerinde Mangıt-Nogaylara takliden « Şart » yahut «Ürgenç tüccar adamları» diye adlandırılmıştır. Ayn. zamanda Astar</w:t>
      </w:r>
      <w:r>
        <w:softHyphen/>
        <w:t xml:space="preserve">khan gibi şehirlerde oturup bozkıra çıkarak, ticaret edenlere de «Şart» denmiştir. Ozaman Yayık havzasında ye: i Türk şehir ve kasaba hayatı henüz mevcuttu. Orada ozaman «Saraycık» tan başka bir de «Qara- duvan» kasabası zikrolunuyor. Bu kasabalarda Urgençliler gibi ga 'ü~ muharip unsurlar oturmuşlardır. Saraycıklı «Ayşer Kul Abız» ticaret maksadıyla «Çeremiş Tatarı» na yani Kazan tarafına </w:t>
      </w:r>
      <w:r>
        <w:rPr>
          <w:vertAlign w:val="superscript"/>
        </w:rPr>
        <w:t>10(î</w:t>
      </w:r>
      <w:r>
        <w:t>) geldiğinde, mirzalarla beraber çapula gelmiş zannıyla Ruslar tarafından esir edil</w:t>
      </w:r>
      <w:r>
        <w:softHyphen/>
        <w:t>mişti. Tin Ahmet Beğ 1 5 75 yılında bunun salıverilmesini Moskova kinaz ından istediği zaman, «malûmdur ki Saraycık ahalisi savaşçı halk değildir. O Kazan tarafından, savaş için değil, ticaret kasdıyla gitmiş</w:t>
      </w:r>
      <w:r>
        <w:softHyphen/>
        <w:t xml:space="preserve">tir» diye yazıyor </w:t>
      </w:r>
      <w:r>
        <w:rPr>
          <w:vertAlign w:val="superscript"/>
        </w:rPr>
        <w:t>107</w:t>
      </w:r>
      <w:r>
        <w:t>) Umumiyetle Mangıt-Nogay arasındaki şehir ve kasaba ahalisi medeniyet hususunda Khorezm tesirinde kalmıştır. No-</w:t>
      </w:r>
    </w:p>
    <w:p w:rsidR="00874A6B" w:rsidRDefault="00216B32" w:rsidP="00DA7507">
      <w:pPr>
        <w:pStyle w:val="Bodytext27"/>
        <w:shd w:val="clear" w:color="auto" w:fill="auto"/>
        <w:spacing w:line="223" w:lineRule="exact"/>
        <w:jc w:val="left"/>
      </w:pPr>
      <w:r>
        <w:lastRenderedPageBreak/>
        <w:t xml:space="preserve">gay mirzalarının Ruslara yazdıkları türkçe mektubların günümüze eri- şenlerinin dili, Ötemiş Hacının diliyle tamamen birdir. Daha Yusuf Mirza zamanında beğlerin kâtibleri «bakhşı» tesmiye ediliyorlardı. Bununla beraber Khorezmli kâtiplere «abız» deniliyordu. 16-17. nci asırda Mangıt mirzaları yanındaki kâtiplere hep «abız» denilmiştir </w:t>
      </w:r>
      <w:r>
        <w:rPr>
          <w:vertAlign w:val="superscript"/>
        </w:rPr>
        <w:t>loS</w:t>
      </w:r>
      <w:r>
        <w:t>). Burada adı geçen «Ayşer Kul Abız» da onlardandır. Bakhşılar elbette eski Moğol an’anesini taşıyan ve uygurca yazan kâtipler olup, «abız» ların da, İslâm “mümessilleri ve arap yazısıyla yazan kâtiplerden ibaret olduğu anlaşılıyor. Bunun içindir ki Başkurt ve Kazaklar bugün bile eski türk an aneleri mümessillerini « baqsı », Kazan Türklerini, İslâm mü</w:t>
      </w:r>
      <w:r>
        <w:softHyphen/>
        <w:t xml:space="preserve">messili ve aynı zamanda tacir mânasıyla «abzı» diye adlandırıyorlar </w:t>
      </w:r>
      <w:r>
        <w:rPr>
          <w:vertAlign w:val="superscript"/>
        </w:rPr>
        <w:t>lül</w:t>
      </w:r>
      <w:r>
        <w:t>)</w:t>
      </w:r>
    </w:p>
    <w:p w:rsidR="00874A6B" w:rsidRDefault="00216B32" w:rsidP="00DA7507">
      <w:pPr>
        <w:pStyle w:val="Bodytext27"/>
        <w:shd w:val="clear" w:color="auto" w:fill="auto"/>
        <w:spacing w:line="223" w:lineRule="exact"/>
        <w:ind w:firstLine="480"/>
        <w:jc w:val="left"/>
      </w:pPr>
      <w:r>
        <w:t>Ötemiş Hacı Sarayçık, Astarkhan, Kırım, İstanbul yoluyla Hicaza gidip gelmiştir. Ozaman haccm büyük bir ehemmiyeti vardı. Yukarıda adı geçen Küçük Mirzanın büjrük kardeşi Saydak Mirza, rus kinazı İvan’a 15 75 te yazdığı mektupta, kendi kızkardeşini, Bukhara hanına vermiş olduğunu zikrediyor; Edilden geçip hacca giden hacılara Rus hükü</w:t>
      </w:r>
      <w:r>
        <w:softHyphen/>
        <w:t>metinin engel olmayıp bilâkis yardım etmesi hususunda ricada bulu</w:t>
      </w:r>
      <w:r>
        <w:softHyphen/>
        <w:t>nuyor. Umumiyetle Şimalî Türkistan hacıları ozaman Mangıt, Kırım ve İstanbul yoluyla gitmişlerdir. Bu hacılar Türkiye lehine propagan</w:t>
      </w:r>
      <w:r>
        <w:softHyphen/>
        <w:t>dada, Türkiyeye Rusya aleyhine ve Astarkhan taraflarında türk hâki</w:t>
      </w:r>
      <w:r>
        <w:softHyphen/>
        <w:t>miyetini yeniden kurmak yolunda ciddî teşviklerde bulunmuşlar</w:t>
      </w:r>
      <w:r>
        <w:softHyphen/>
        <w:t xml:space="preserve">dır </w:t>
      </w:r>
      <w:r>
        <w:rPr>
          <w:vertAlign w:val="superscript"/>
        </w:rPr>
        <w:t>110</w:t>
      </w:r>
      <w:r>
        <w:t>a). Aynı zamanda Bukhara hacıları Hindistan yoluyla da hacca gidiyorlardı.</w:t>
      </w:r>
    </w:p>
    <w:p w:rsidR="00874A6B" w:rsidRDefault="00216B32" w:rsidP="00DA7507">
      <w:pPr>
        <w:pStyle w:val="Bodytext27"/>
        <w:shd w:val="clear" w:color="auto" w:fill="auto"/>
        <w:spacing w:after="364" w:line="223" w:lineRule="exact"/>
        <w:ind w:firstLine="480"/>
        <w:jc w:val="left"/>
      </w:pPr>
      <w:r>
        <w:t>1 6. ncı asır Khorezm hanları arasında umum Türkistan siyasetine tesiri olan mühim şahsiyetler bulunmamıştır.</w:t>
      </w:r>
    </w:p>
    <w:p w:rsidR="00874A6B" w:rsidRDefault="00216B32" w:rsidP="00DA7507">
      <w:pPr>
        <w:pStyle w:val="Bodytext160"/>
        <w:shd w:val="clear" w:color="auto" w:fill="auto"/>
        <w:spacing w:line="218" w:lineRule="exact"/>
        <w:ind w:firstLine="480"/>
        <w:jc w:val="left"/>
      </w:pPr>
      <w:r>
        <w:rPr>
          <w:vertAlign w:val="superscript"/>
        </w:rPr>
        <w:t>Jus</w:t>
      </w:r>
      <w:r>
        <w:t xml:space="preserve">) 1614 te. Khıyva hanı Arab Khandan Ruslara iki «Tacik» gelmiştir, ki birinin adı «Khoca Gul Abız», birinin de «Qarasqul» dur </w:t>
      </w:r>
      <w:r>
        <w:rPr>
          <w:rStyle w:val="Bodytext16Constantia75ptItalic"/>
          <w:b/>
          <w:bCs/>
        </w:rPr>
        <w:t>(Akü istoriçesseiye,</w:t>
      </w:r>
      <w:r>
        <w:rPr>
          <w:rStyle w:val="Bodytext16Constantia75pt"/>
          <w:b/>
          <w:bCs/>
        </w:rPr>
        <w:t xml:space="preserve"> </w:t>
      </w:r>
      <w:r>
        <w:t>III, 421). Abızlar bazaıi siyasî ve-'askerî işlere karışmışlardır. Astarkhan civarında gücen Ulu Nogay mirzası Urus Mirza mektubunda, Aslamay Abız adında birisinin &lt; Ostiak&gt; yani «Başkurt» lara gidip harbettiğini yazmıştır (</w:t>
      </w:r>
      <w:r>
        <w:rPr>
          <w:rStyle w:val="Bodytext16Constantia75ptItalic"/>
          <w:b/>
          <w:bCs/>
        </w:rPr>
        <w:t xml:space="preserve">Prodoljenye Drevne - </w:t>
      </w:r>
      <w:r>
        <w:rPr>
          <w:rStyle w:val="Bodytext16Italic"/>
          <w:b/>
          <w:bCs/>
        </w:rPr>
        <w:t xml:space="preserve">ross. </w:t>
      </w:r>
      <w:r>
        <w:rPr>
          <w:rStyle w:val="Bodytext16Constantia75ptItalic"/>
          <w:b/>
          <w:bCs/>
        </w:rPr>
        <w:t>Bibliot.,</w:t>
      </w:r>
      <w:r>
        <w:rPr>
          <w:rStyle w:val="Bodytext16Constantia75pt"/>
          <w:b/>
          <w:bCs/>
        </w:rPr>
        <w:t xml:space="preserve"> </w:t>
      </w:r>
      <w:r>
        <w:t>XI, 225).</w:t>
      </w:r>
    </w:p>
    <w:p w:rsidR="00874A6B" w:rsidRDefault="00216B32" w:rsidP="00DA7507">
      <w:pPr>
        <w:pStyle w:val="Bodytext160"/>
        <w:shd w:val="clear" w:color="auto" w:fill="auto"/>
        <w:spacing w:line="223" w:lineRule="exact"/>
        <w:ind w:firstLine="480"/>
        <w:jc w:val="left"/>
      </w:pPr>
      <w:r>
        <w:rPr>
          <w:vertAlign w:val="superscript"/>
        </w:rPr>
        <w:t>3,):&gt;</w:t>
      </w:r>
      <w:r>
        <w:t xml:space="preserve">) Biz bu kelimenin arapça </w:t>
      </w:r>
      <w:r>
        <w:rPr>
          <w:rStyle w:val="Bodytext163"/>
          <w:b/>
          <w:bCs/>
        </w:rPr>
        <w:t>«hafız»</w:t>
      </w:r>
      <w:r>
        <w:t xml:space="preserve"> dan gelmiş olduğunu sanıyoruz. Fakat W. </w:t>
      </w:r>
      <w:r>
        <w:rPr>
          <w:rStyle w:val="Bodytext16Spacing1pt0"/>
          <w:b/>
          <w:bCs/>
        </w:rPr>
        <w:t>Tomaschek</w:t>
      </w:r>
      <w:r>
        <w:t xml:space="preserve"> </w:t>
      </w:r>
      <w:r>
        <w:rPr>
          <w:rStyle w:val="Bodytext16Constantia75ptItalic"/>
          <w:b/>
          <w:bCs/>
        </w:rPr>
        <w:t>(Die Goten in Taurien,</w:t>
      </w:r>
      <w:r>
        <w:rPr>
          <w:rStyle w:val="Bodytext16Constantia75pt"/>
          <w:b/>
          <w:bCs/>
        </w:rPr>
        <w:t xml:space="preserve"> </w:t>
      </w:r>
      <w:r>
        <w:t>Wien 1881, s. 24) bunun khazar şivesinde «şaman rahibi» demek olan «abış» tan geldiğini mehaz göstermeden zik</w:t>
      </w:r>
      <w:r>
        <w:softHyphen/>
        <w:t>reder.</w:t>
      </w:r>
    </w:p>
    <w:p w:rsidR="00874A6B" w:rsidRDefault="00216B32" w:rsidP="00DA7507">
      <w:pPr>
        <w:pStyle w:val="Bodytext160"/>
        <w:shd w:val="clear" w:color="auto" w:fill="auto"/>
        <w:spacing w:line="223" w:lineRule="exact"/>
        <w:ind w:firstLine="480"/>
        <w:jc w:val="left"/>
      </w:pPr>
      <w:r>
        <w:rPr>
          <w:vertAlign w:val="superscript"/>
        </w:rPr>
        <w:t>no</w:t>
      </w:r>
      <w:r>
        <w:t>a) Rus kaynakları, bilhassa 1567 yılında hacca giden Bukharalı ve Khıy- valıların Sultan Selim yanında bu yoldaki teşviklerinden ve Ruslardan şikâyetle</w:t>
      </w:r>
      <w:r>
        <w:softHyphen/>
        <w:t>rinden bahsediyorlar (</w:t>
      </w:r>
      <w:r>
        <w:rPr>
          <w:rStyle w:val="Bodytext16Constantia75ptItalic"/>
          <w:b/>
          <w:bCs/>
        </w:rPr>
        <w:t>Astarkhanski Sbornik</w:t>
      </w:r>
      <w:r>
        <w:rPr>
          <w:rStyle w:val="Bodytext16Italic"/>
          <w:b/>
          <w:bCs/>
        </w:rPr>
        <w:t>,</w:t>
      </w:r>
      <w:r>
        <w:t xml:space="preserve"> I. 12).</w:t>
      </w:r>
      <w:r>
        <w:br w:type="page"/>
      </w:r>
    </w:p>
    <w:p w:rsidR="00874A6B" w:rsidRDefault="00216B32" w:rsidP="00DA7507">
      <w:pPr>
        <w:pStyle w:val="Bodytext220"/>
        <w:framePr w:w="6202" w:h="725" w:vSpace="100" w:wrap="notBeside" w:hAnchor="margin" w:x="59" w:y="2727"/>
        <w:shd w:val="clear" w:color="auto" w:fill="auto"/>
        <w:ind w:firstLine="0"/>
        <w:jc w:val="left"/>
      </w:pPr>
      <w:r>
        <w:rPr>
          <w:rStyle w:val="Bodytext22Exact"/>
          <w:b/>
          <w:bCs/>
        </w:rPr>
        <w:lastRenderedPageBreak/>
        <w:t>kan tecziye seferleri yaptılar</w:t>
      </w:r>
      <w:r>
        <w:rPr>
          <w:rStyle w:val="Bodytext22Exact"/>
          <w:b/>
          <w:bCs/>
          <w:vertAlign w:val="superscript"/>
        </w:rPr>
        <w:t>111</w:t>
      </w:r>
      <w:r>
        <w:rPr>
          <w:rStyle w:val="Bodytext22Exact"/>
          <w:b/>
          <w:bCs/>
        </w:rPr>
        <w:t xml:space="preserve">). Her iki hanlık, Coçı ve Çağatay Ulu sundan başka üçüncü bir ulus tanımıyordu. </w:t>
      </w:r>
      <w:r>
        <w:rPr>
          <w:rStyle w:val="Bodytext22Spacing1ptExact"/>
          <w:b/>
          <w:bCs/>
        </w:rPr>
        <w:t>1544</w:t>
      </w:r>
      <w:r>
        <w:rPr>
          <w:rStyle w:val="Bodytext22Exact0"/>
          <w:b/>
          <w:bCs/>
        </w:rPr>
        <w:t xml:space="preserve"> yılınd</w:t>
      </w:r>
      <w:r>
        <w:rPr>
          <w:rStyle w:val="Bodytext22Exact"/>
          <w:b/>
          <w:bCs/>
        </w:rPr>
        <w:t>aki son se</w:t>
      </w:r>
      <w:r>
        <w:rPr>
          <w:rStyle w:val="Bodytext22Exact0"/>
          <w:b/>
          <w:bCs/>
        </w:rPr>
        <w:t xml:space="preserve">ferde </w:t>
      </w:r>
      <w:r>
        <w:rPr>
          <w:rStyle w:val="Bodytext22Exact"/>
          <w:b/>
          <w:bCs/>
        </w:rPr>
        <w:t>Kazaklar ellerindeki tuğlarını da kaybederek birkaç zaman için tama-</w:t>
      </w:r>
    </w:p>
    <w:p w:rsidR="00874A6B" w:rsidRDefault="00216B32" w:rsidP="00DA7507">
      <w:pPr>
        <w:pStyle w:val="Bodytext220"/>
        <w:shd w:val="clear" w:color="auto" w:fill="auto"/>
        <w:spacing w:line="226" w:lineRule="exact"/>
        <w:ind w:firstLine="1920"/>
        <w:jc w:val="left"/>
      </w:pPr>
      <w:r>
        <w:t xml:space="preserve">Tura hanları ve Mangıt mirzalafl daha kuvvetli Kazak Sultan a.. oldukları zaman, Özbeklerin «Kazak sultanları», «Yedisu&gt;&gt; nun &lt;&lt;Çu» ve kısmen «İle» havzasında bulunuyorlardı. M65 yılında ilk Kazak sultanları, Ebu Sa‘id Cahıbek ve Gerey sultanlar </w:t>
      </w:r>
      <w:r>
        <w:rPr>
          <w:vertAlign w:val="superscript"/>
        </w:rPr>
        <w:t>llü</w:t>
      </w:r>
      <w:r>
        <w:t xml:space="preserve">b) Özbek Şıbanlıİardan ayrılıp oraya gelmiş ve Çağatay hanlarına </w:t>
      </w:r>
      <w:r>
        <w:rPr>
          <w:rStyle w:val="Bodytext222"/>
          <w:b/>
          <w:bCs/>
        </w:rPr>
        <w:t>şığın</w:t>
      </w:r>
      <w:r>
        <w:t>- nıTşîa^ır^Bünîiür on altıncı asrın devammca Çağa tay lıl ar ve Kâlmuk- larla savaş ve barış münasebetlerinde bulundular. Asrın daha ilk ya</w:t>
      </w:r>
      <w:r>
        <w:softHyphen/>
        <w:t xml:space="preserve">rısında Kazaklar müstakil hanlık dâvasında bulundular. Buna karşı Mâ-' verâünnehir Özbek hanlarıyla Kaşgar Çağatay hanları müttef'ikam mukabele ettiler. Şıbanlılardan Übeyd Han ve sonra Barak, Kaşgar hanı Abdürreşid Hanla «Yedisu» da «İşık Göl» ve «île» taraflarında görüşerek Kazaklardan Hak-Nazar ve Boylaş Hanlara karşı müttefi- </w:t>
      </w:r>
      <w:r>
        <w:rPr>
          <w:vertAlign w:val="superscript"/>
        </w:rPr>
        <w:footnoteReference w:id="139"/>
      </w:r>
      <w:r>
        <w:br w:type="page"/>
      </w:r>
      <w:r>
        <w:rPr>
          <w:rStyle w:val="Bodytext2"/>
          <w:b w:val="0"/>
          <w:bCs w:val="0"/>
        </w:rPr>
        <w:lastRenderedPageBreak/>
        <w:t>men dağıtılmış bulundular. Fakat asrın ortasından sonra Mâverâün- nehir Özbek ve batıdan M an git işleri karışınca, bunlar âsi Özbek sul</w:t>
      </w:r>
      <w:r>
        <w:rPr>
          <w:rStyle w:val="Bodytext2"/>
          <w:b w:val="0"/>
          <w:bCs w:val="0"/>
        </w:rPr>
        <w:softHyphen/>
        <w:t>tanlarını (Barak Han oğlu Baba Sultan ve arkadaşlarını) koruyarak kuvvet kazandılar. Hak-Nazar ve kardeşi -Şıgay Hanlar Abdullah :Hanla birkaç defa harbettiler. Hak-Nazar Han aynı zamanda Cenubî Başkurdüstanda oturan Nogay mirzaları (Şıkmanay oğullarından «Ak Mirza» ve «Biy Mirza») ile de (1577) harbediyor, Kazak sultanları</w:t>
      </w:r>
      <w:r>
        <w:rPr>
          <w:rStyle w:val="Bodytext2"/>
          <w:b w:val="0"/>
          <w:bCs w:val="0"/>
        </w:rPr>
        <w:softHyphen/>
        <w:t xml:space="preserve">nın nüfuzunu daha batıya doğru genişletmeğe çalışıyordu </w:t>
      </w:r>
      <w:r>
        <w:rPr>
          <w:rStyle w:val="Bodytext2"/>
          <w:b w:val="0"/>
          <w:bCs w:val="0"/>
          <w:vertAlign w:val="superscript"/>
        </w:rPr>
        <w:footnoteReference w:id="140"/>
      </w:r>
      <w:r>
        <w:rPr>
          <w:rStyle w:val="Bodytext2"/>
          <w:b w:val="0"/>
          <w:bCs w:val="0"/>
        </w:rPr>
        <w:t>). Nihayet doğudan Kalrhuklarm hücum ve taarruzu dolayısıyla ona mukabele edemeyip Şıgay Han (ölümü: 1583) ve oğlu «Tevkil Sultan», sığı</w:t>
      </w:r>
      <w:r>
        <w:rPr>
          <w:rStyle w:val="Bodytext2"/>
          <w:b w:val="0"/>
          <w:bCs w:val="0"/>
        </w:rPr>
        <w:softHyphen/>
        <w:t>nacak başka bir sığınak bulamayıp, Abdullah Hanla birleştiler ve âsi Şıbânliların tenkiline yardım ettiler. Baba • Sultanı yakalayıp öldürdü</w:t>
      </w:r>
      <w:r>
        <w:rPr>
          <w:rStyle w:val="Bodytext2"/>
          <w:b w:val="0"/>
          <w:bCs w:val="0"/>
        </w:rPr>
        <w:softHyphen/>
        <w:t>ler. Babasının ölümünden sonra da Tevkil Han Ferganede Pamir ve Alay taraflarında Abdullah Hanın hizmetinde bulunup, âsi sultanları takip etmekte devam etti. Umumiyetle Türkistanda merkeziyetin en büyük düşmanı olan Kazak hanları, bu sefer Abdullah Hanın idaresi altmtja kuvvetli bir merkeziyetin husule gelmesi için çalıştılar. Taşkent de dahil olduğu halde, Aşağı Sır Derya havzasında yerleşerek Tura hanlarının ve Mangıt mirzalarının işlerinin karışmasından istifade ederek on yedinci asır başında, şimdiki Ak-Mola ve Turgay vilâyetinin cenup bölümlerinde yaşıyan urukları kendi idarelerine geçirmeğe ça</w:t>
      </w:r>
      <w:r>
        <w:rPr>
          <w:rStyle w:val="Bodytext2"/>
          <w:b w:val="0"/>
          <w:bCs w:val="0"/>
        </w:rPr>
        <w:softHyphen/>
      </w:r>
      <w:r>
        <w:rPr>
          <w:rStyle w:val="Bodytext2b"/>
          <w:b w:val="0"/>
          <w:bCs w:val="0"/>
        </w:rPr>
        <w:t>lıştıl</w:t>
      </w:r>
      <w:r>
        <w:rPr>
          <w:rStyle w:val="Bodytext2"/>
          <w:b w:val="0"/>
          <w:bCs w:val="0"/>
        </w:rPr>
        <w:t>ar. Kazak sultanları ve onlara tâbi Türkler 1 6. ncı asrın Şıban Öz- b eki eri yanında medeniyetçe pek geri sayılıyorlardı. Kazak sultanları için din ve* medeniyet sahasında yegâne kılavuz, Şıban Özbek sultan</w:t>
      </w:r>
      <w:r>
        <w:rPr>
          <w:rStyle w:val="Bodytext2"/>
          <w:b w:val="0"/>
          <w:bCs w:val="0"/>
        </w:rPr>
        <w:softHyphen/>
        <w:t>ları ve onların şeyhleri idi. Khoca Übeydullah Ahrarın menakibinde</w:t>
      </w:r>
    </w:p>
    <w:p w:rsidR="00874A6B" w:rsidRDefault="00216B32" w:rsidP="00DA7507">
      <w:pPr>
        <w:pStyle w:val="Bodytext27"/>
        <w:shd w:val="clear" w:color="auto" w:fill="auto"/>
        <w:tabs>
          <w:tab w:val="left" w:pos="2446"/>
        </w:tabs>
        <w:spacing w:line="223" w:lineRule="exact"/>
        <w:jc w:val="left"/>
      </w:pPr>
      <w:r>
        <w:t>K</w:t>
      </w:r>
      <w:r>
        <w:rPr>
          <w:rStyle w:val="Bodytext2b"/>
        </w:rPr>
        <w:t>azak sultanların</w:t>
      </w:r>
      <w:r>
        <w:t xml:space="preserve">dan Muhammet Sultanın, Khoca Ahrara mürid oİup, </w:t>
      </w:r>
      <w:r>
        <w:rPr>
          <w:rStyle w:val="Bodytext2b"/>
        </w:rPr>
        <w:t>]Een dişini ziyaret e t</w:t>
      </w:r>
      <w:r>
        <w:t>tT</w:t>
      </w:r>
      <w:r>
        <w:rPr>
          <w:rStyle w:val="Bodytext2b"/>
        </w:rPr>
        <w:t>gTlc'a</w:t>
      </w:r>
      <w:r>
        <w:t xml:space="preserve">yd edili r k'en, Kâza kİ a r ı n cehalet ve saflığı iİe </w:t>
      </w:r>
      <w:r>
        <w:rPr>
          <w:rStyle w:val="Bodytext2b"/>
        </w:rPr>
        <w:t>alay ediliyor</w:t>
      </w:r>
      <w:r>
        <w:t xml:space="preserve">. Memlekete dönüp geldiğinde Kazakların «Hocayı nasıl </w:t>
      </w:r>
      <w:r>
        <w:rPr>
          <w:rStyle w:val="Bodytext2b"/>
        </w:rPr>
        <w:t>buldun?</w:t>
      </w:r>
      <w:r>
        <w:t xml:space="preserve"> » </w:t>
      </w:r>
      <w:r>
        <w:rPr>
          <w:rStyle w:val="Bodytext2b"/>
        </w:rPr>
        <w:t>(Khocan</w:t>
      </w:r>
      <w:r>
        <w:t xml:space="preserve">ı netiik taptın) sorgusuna cevaben Muhammet Sul- </w:t>
      </w:r>
      <w:r>
        <w:rPr>
          <w:rStyle w:val="Bodytext2b"/>
        </w:rPr>
        <w:t>tanm da «Tanrı</w:t>
      </w:r>
      <w:r>
        <w:t xml:space="preserve"> diye işittiğiniz şahsın kendisi odur» (Üşol Ten</w:t>
      </w:r>
      <w:r>
        <w:rPr>
          <w:rStyle w:val="Bodytext2b"/>
        </w:rPr>
        <w:t>ri, k</w:t>
      </w:r>
      <w:r>
        <w:t xml:space="preserve">im </w:t>
      </w:r>
      <w:r>
        <w:rPr>
          <w:rStyle w:val="Bodytext2b"/>
        </w:rPr>
        <w:t>işitipsin, ö</w:t>
      </w:r>
      <w:r>
        <w:t xml:space="preserve">zi laol» demişmiş </w:t>
      </w:r>
      <w:r>
        <w:rPr>
          <w:vertAlign w:val="superscript"/>
        </w:rPr>
        <w:footnoteReference w:id="141"/>
      </w:r>
      <w:r>
        <w:t xml:space="preserve">). Özbekler Kazaklarla. </w:t>
      </w:r>
      <w:r>
        <w:rPr>
          <w:rStyle w:val="Bodytext2Spacing0pt1"/>
        </w:rPr>
        <w:t>aFay</w:t>
      </w:r>
      <w:r>
        <w:t xml:space="preserve"> etmişlerdir/ Halbuki ÇağataylarTda-Özbeklerin cehaletiyle alay ederlerdi. Bu, Ba- 'bur </w:t>
      </w:r>
      <w:r>
        <w:rPr>
          <w:rStyle w:val="Bodytext2b"/>
        </w:rPr>
        <w:t>Mirza " ^</w:t>
      </w:r>
      <w:r>
        <w:rPr>
          <w:rStyle w:val="Bodytext2b"/>
        </w:rPr>
        <w:tab/>
        <w:t>e</w:t>
      </w:r>
      <w:r>
        <w:t xml:space="preserve"> d </w:t>
      </w:r>
      <w:r>
        <w:rPr>
          <w:rStyle w:val="Bodytext2b"/>
        </w:rPr>
        <w:t>Salihin eser</w:t>
      </w:r>
      <w:r>
        <w:t>l erind e g ö r ülür. M e d eniyet</w:t>
      </w:r>
    </w:p>
    <w:p w:rsidR="00874A6B" w:rsidRDefault="00216B32" w:rsidP="00DA7507">
      <w:pPr>
        <w:pStyle w:val="Bodytext27"/>
        <w:shd w:val="clear" w:color="auto" w:fill="auto"/>
        <w:spacing w:line="223" w:lineRule="exact"/>
        <w:jc w:val="left"/>
        <w:sectPr w:rsidR="00874A6B">
          <w:headerReference w:type="even" r:id="rId254"/>
          <w:headerReference w:type="default" r:id="rId255"/>
          <w:headerReference w:type="first" r:id="rId256"/>
          <w:pgSz w:w="8400" w:h="11900"/>
          <w:pgMar w:top="1715" w:right="1101" w:bottom="1097" w:left="1031" w:header="0" w:footer="3" w:gutter="0"/>
          <w:pgNumType w:start="149"/>
          <w:cols w:space="720"/>
          <w:noEndnote/>
          <w:titlePg/>
          <w:docGrid w:linePitch="360"/>
        </w:sectPr>
      </w:pPr>
      <w:r>
        <w:t>sahasında olduğu gibi, siyasî sahada da Kazaklar, Şıbanlıları otorite bilmişlerdir. Umumiyetle Türkistanm ozamanki dış siyasetinde daha</w:t>
      </w:r>
    </w:p>
    <w:p w:rsidR="00874A6B" w:rsidRDefault="00216B32" w:rsidP="00DA7507">
      <w:pPr>
        <w:pStyle w:val="Bodytext27"/>
        <w:shd w:val="clear" w:color="auto" w:fill="auto"/>
        <w:spacing w:after="599" w:line="218" w:lineRule="exact"/>
        <w:jc w:val="left"/>
      </w:pPr>
      <w:r>
        <w:lastRenderedPageBreak/>
        <w:t>hiçbir türlü tesirleri olmamıştır. Yalnız Tevkil Sultan Rusya ile bir defa. miinasebet peyda etmişse de, o da çabuk kesilmiştir.</w:t>
      </w:r>
    </w:p>
    <w:p w:rsidR="00874A6B" w:rsidRDefault="00216B32" w:rsidP="00DA7507">
      <w:pPr>
        <w:pStyle w:val="Heading830"/>
        <w:keepNext/>
        <w:keepLines/>
        <w:shd w:val="clear" w:color="auto" w:fill="auto"/>
        <w:spacing w:before="0"/>
        <w:ind w:left="20"/>
        <w:jc w:val="left"/>
      </w:pPr>
      <w:bookmarkStart w:id="21" w:name="bookmark20"/>
      <w:r>
        <w:rPr>
          <w:rStyle w:val="Heading83Arial95ptNotBold"/>
        </w:rPr>
        <w:t xml:space="preserve">17. </w:t>
      </w:r>
      <w:r>
        <w:t xml:space="preserve">nci </w:t>
      </w:r>
      <w:r>
        <w:rPr>
          <w:rStyle w:val="Heading83Arial95ptNotBold"/>
        </w:rPr>
        <w:t xml:space="preserve">Asrın Son ve 18. </w:t>
      </w:r>
      <w:r>
        <w:t>nci Asrın ilk Yarılarındaki</w:t>
      </w:r>
      <w:r>
        <w:br/>
        <w:t>Siyasî Vak’alar</w:t>
      </w:r>
      <w:bookmarkEnd w:id="21"/>
    </w:p>
    <w:p w:rsidR="00874A6B" w:rsidRDefault="00216B32" w:rsidP="00DA7507">
      <w:pPr>
        <w:pStyle w:val="Bodytext27"/>
        <w:shd w:val="clear" w:color="auto" w:fill="auto"/>
        <w:spacing w:line="221" w:lineRule="exact"/>
        <w:ind w:firstLine="560"/>
        <w:jc w:val="left"/>
      </w:pPr>
      <w:r>
        <w:t>i/, nci asırda Avrupa müstemlekeciliği gerek cenupta Hindistan-</w:t>
      </w:r>
      <w:r>
        <w:rPr>
          <w:vertAlign w:val="superscript"/>
        </w:rPr>
        <w:t xml:space="preserve">1 </w:t>
      </w:r>
      <w:r>
        <w:t>da, ve gerekse şimalde Rusya hududundaki istilâ hareketlerinde bir nevi durgunluk devri geçirdi. 1575-1613 yıllar; arasında devam eden, dahilî rus ihtilâlinin neticeleri epey uzun sürdü. Büyük Petroya kadar Ruslar şarkta ciddî fütuhat yapamadılar. Cenupta 1612 yılında «İn</w:t>
      </w:r>
      <w:r>
        <w:softHyphen/>
        <w:t>giliz - Hint kumpanyası» nm teşekkülünden, 1752 - 1 753 yıllarında Hindistanda Ingilizlerin galebesi ve İngilizler lehine muahede akdi hâdisesi arasında geçen 140 yıl kadar bir zaman, Portekiz, Holandalı, Fransız ve Ingilizlerin Hindistan hududundaki mücadeleleriyle geçti. Avrupa i /. nci asrı, sonraki 1 8. inci asrı hazırlıyan yüz yıl muharebe</w:t>
      </w:r>
      <w:r>
        <w:softHyphen/>
        <w:t>siyle, medeniyet ve fikir mücadeleleriyle geçirdi. Bu zamanda Türkis- tanın bütün ovalarında Çingiz nesline mensup hanlar hâkimdi. İleride bahsedilecek İktisadî güçlüklerle beraber, Türkistan siyaseten, zama</w:t>
      </w:r>
      <w:r>
        <w:softHyphen/>
        <w:t>nına göre, oldukça sağlam bir hayat geçirmekte idi. Bütün hayat da</w:t>
      </w:r>
      <w:r>
        <w:softHyphen/>
        <w:t>hilî büyük bir vakia ile karıştı. O da Kalmukların istilâsıdır, ki Moğolis- tandan zuhur eden bu Moğol kavmi, tekmil 1 7. nci asırda ve 18. inci asrın ilk yarısında Türkistanı baştan başa soydu, yıktı, kesti ve bu ül</w:t>
      </w:r>
      <w:r>
        <w:softHyphen/>
        <w:t xml:space="preserve">kenin siyasî, etnografî hususlarda asrımızdaki şeklini almasına sebep </w:t>
      </w:r>
      <w:r>
        <w:rPr>
          <w:rStyle w:val="Bodytext27ptSpacing1pt"/>
        </w:rPr>
        <w:t xml:space="preserve">oldu. </w:t>
      </w:r>
      <w:r>
        <w:t>Iranda Nadir Şahın zuhuru ve muvakkat bir zaman için Mâve- raüıınehirle Khorezme istilâ edip, orada halk tarafından tanınmış sü- lâleyi yıkıp' iktidar mevkiine kabile reislerinin getirilmesi, yine Kalmuk ibnelerine zamim oldu.</w:t>
      </w:r>
    </w:p>
    <w:p w:rsidR="00874A6B" w:rsidRDefault="00216B32" w:rsidP="00DA7507">
      <w:pPr>
        <w:pStyle w:val="Bodytext27"/>
        <w:shd w:val="clear" w:color="auto" w:fill="auto"/>
        <w:spacing w:line="150" w:lineRule="exact"/>
        <w:ind w:left="260" w:firstLine="80"/>
        <w:jc w:val="left"/>
      </w:pPr>
      <w:r>
        <w:t>Mavrerâiınnehirde Ş</w:t>
      </w:r>
      <w:r>
        <w:rPr>
          <w:vertAlign w:val="superscript"/>
        </w:rPr>
        <w:t>J</w:t>
      </w:r>
      <w:r>
        <w:t>k</w:t>
      </w:r>
      <w:r>
        <w:rPr>
          <w:vertAlign w:val="superscript"/>
        </w:rPr>
        <w:t>an</w:t>
      </w:r>
      <w:r>
        <w:t>h Abdullah Han ve oğlu Abdülmümin, sü-</w:t>
      </w:r>
    </w:p>
    <w:p w:rsidR="00874A6B" w:rsidRDefault="00216B32" w:rsidP="00DA7507">
      <w:pPr>
        <w:pStyle w:val="Bodytext160"/>
        <w:shd w:val="clear" w:color="auto" w:fill="auto"/>
        <w:tabs>
          <w:tab w:val="left" w:pos="3176"/>
        </w:tabs>
        <w:spacing w:line="98" w:lineRule="exact"/>
        <w:ind w:left="260" w:firstLine="80"/>
        <w:jc w:val="left"/>
      </w:pPr>
      <w:r>
        <w:t xml:space="preserve">» i » </w:t>
      </w:r>
      <w:r>
        <w:rPr>
          <w:vertAlign w:val="subscript"/>
        </w:rPr>
        <w:t>IT</w:t>
      </w:r>
      <w:r>
        <w:t xml:space="preserve"> , lâle âzalarını tamamiyle kesip kuruttuklarında, Astarkhan Hanları ^</w:t>
      </w:r>
      <w:r>
        <w:tab/>
        <w:t>.</w:t>
      </w:r>
    </w:p>
    <w:p w:rsidR="00874A6B" w:rsidRDefault="00216B32" w:rsidP="00DA7507">
      <w:pPr>
        <w:pStyle w:val="Bodytext27"/>
        <w:shd w:val="clear" w:color="auto" w:fill="auto"/>
        <w:spacing w:line="223" w:lineRule="exact"/>
        <w:jc w:val="left"/>
      </w:pPr>
      <w:r>
        <w:rPr>
          <w:rStyle w:val="Bodytext27ptBoldSpacing0pt"/>
        </w:rPr>
        <w:t xml:space="preserve">Özbek beglen, </w:t>
      </w:r>
      <w:r>
        <w:t>Altın Ordanm evvelce Astark-</w:t>
      </w:r>
    </w:p>
    <w:p w:rsidR="00874A6B" w:rsidRDefault="00216B32" w:rsidP="00DA7507">
      <w:pPr>
        <w:pStyle w:val="Bodytext27"/>
        <w:shd w:val="clear" w:color="auto" w:fill="auto"/>
        <w:spacing w:line="223" w:lineRule="exact"/>
        <w:jc w:val="left"/>
      </w:pPr>
      <w:r>
        <w:t xml:space="preserve">handa hükümet süren hanları neslinden olmakla «Astarkhanlı sülâlesi» adım alan hanları hanlandılar. Önceleri bunlara yalnız Uratepe, Sagırçı, Semerkand, Bukhara, Şehrisebz, Khorezm tâbi idiyse de, derhal </w:t>
      </w:r>
      <w:r>
        <w:rPr>
          <w:rStyle w:val="Bodytext2Spacing0pt2"/>
        </w:rPr>
        <w:t xml:space="preserve">Fer— </w:t>
      </w:r>
      <w:r>
        <w:t xml:space="preserve">ganeye ve biraz sonra Şıbanlılarm idare ettikleri bütün ülkelere hâkim oldTar. Aralarından Nedir Muhammed Han </w:t>
      </w:r>
      <w:r>
        <w:rPr>
          <w:vertAlign w:val="superscript"/>
        </w:rPr>
        <w:footnoteReference w:id="142"/>
      </w:r>
      <w:r>
        <w:t>) Balkh ve Bukharada</w:t>
      </w:r>
    </w:p>
    <w:p w:rsidR="00874A6B" w:rsidRDefault="00216B32" w:rsidP="00DA7507">
      <w:pPr>
        <w:pStyle w:val="Bodytext27"/>
        <w:shd w:val="clear" w:color="auto" w:fill="auto"/>
        <w:spacing w:line="223" w:lineRule="exact"/>
        <w:jc w:val="left"/>
      </w:pPr>
      <w:r>
        <w:rPr>
          <w:rStyle w:val="Bodytext27ptBoldItalicSpacing1pt"/>
        </w:rPr>
        <w:t>15</w:t>
      </w:r>
      <w:r>
        <w:rPr>
          <w:rStyle w:val="Bodytext2Constantia"/>
        </w:rPr>
        <w:t xml:space="preserve"> </w:t>
      </w:r>
      <w:r>
        <w:t>yıl (1620-1645), oğlu Abdiilâziz 36,yıl (1645-1680), diğer oğlu Subhankulı Han 23 yıl (1680-1702) kadar uzun zamanlar hükümet sürdüler. Urukları temsil eden «Bek» lerin, «atalık» lann ve bazı sul</w:t>
      </w:r>
      <w:r>
        <w:softHyphen/>
        <w:t>tanların isyanlarıyla mücadeleye rağmen asayişi muhafaza edebildiler. Astarkhanlılardan Nedir Mukammed ve Abdülâziz Hanlar adaletleriyle tanınmıştırlar.</w:t>
      </w:r>
    </w:p>
    <w:p w:rsidR="00874A6B" w:rsidRDefault="00216B32" w:rsidP="00DA7507">
      <w:pPr>
        <w:pStyle w:val="Bodytext27"/>
        <w:shd w:val="clear" w:color="auto" w:fill="auto"/>
        <w:tabs>
          <w:tab w:val="left" w:pos="1925"/>
          <w:tab w:val="left" w:pos="4003"/>
          <w:tab w:val="left" w:pos="4781"/>
          <w:tab w:val="left" w:pos="6011"/>
          <w:tab w:val="left" w:pos="6011"/>
          <w:tab w:val="left" w:pos="6012"/>
          <w:tab w:val="right" w:pos="6012"/>
          <w:tab w:val="right" w:pos="6017"/>
        </w:tabs>
        <w:spacing w:line="221" w:lineRule="exact"/>
        <w:ind w:firstLine="480"/>
        <w:jc w:val="left"/>
      </w:pPr>
      <w:r>
        <w:lastRenderedPageBreak/>
        <w:t>Subhankulı Han</w:t>
      </w:r>
      <w:r>
        <w:tab/>
        <w:t>zamanında siyasî hayata</w:t>
      </w:r>
      <w:r>
        <w:tab/>
        <w:t>karışan,</w:t>
      </w:r>
      <w:r>
        <w:tab/>
        <w:t>merkezî</w:t>
      </w:r>
      <w:r>
        <w:tab/>
        <w:t>hükü</w:t>
      </w:r>
      <w:r>
        <w:softHyphen/>
        <w:t>metin leh ve aleyhine</w:t>
      </w:r>
      <w:r>
        <w:tab/>
        <w:t>olan hareketlerin başında</w:t>
      </w:r>
      <w:r>
        <w:tab/>
        <w:t>bulunan</w:t>
      </w:r>
      <w:r>
        <w:tab/>
        <w:t>uruklar,</w:t>
      </w:r>
      <w:r>
        <w:tab/>
        <w:t>Balkh</w:t>
      </w:r>
    </w:p>
    <w:p w:rsidR="00874A6B" w:rsidRDefault="00216B32" w:rsidP="00DA7507">
      <w:pPr>
        <w:pStyle w:val="Bodytext27"/>
        <w:shd w:val="clear" w:color="auto" w:fill="auto"/>
        <w:tabs>
          <w:tab w:val="left" w:pos="1922"/>
          <w:tab w:val="left" w:pos="4038"/>
          <w:tab w:val="left" w:pos="4778"/>
          <w:tab w:val="right" w:pos="6010"/>
        </w:tabs>
        <w:spacing w:line="221" w:lineRule="exact"/>
        <w:jc w:val="left"/>
      </w:pPr>
      <w:r>
        <w:t>civarında Qalmaq, Qatagan, Alçın; Mâverâünnehirde ise Nayman Ki- rayit, Qıpçaq, Min,</w:t>
      </w:r>
      <w:r>
        <w:tab/>
        <w:t>Yüz, Qongrat, Yabu,</w:t>
      </w:r>
      <w:r>
        <w:tab/>
        <w:t>Utarçı,</w:t>
      </w:r>
      <w:r>
        <w:tab/>
        <w:t>Saray,</w:t>
      </w:r>
      <w:r>
        <w:tab/>
        <w:t>Barın,</w:t>
      </w:r>
    </w:p>
    <w:p w:rsidR="00874A6B" w:rsidRDefault="00216B32" w:rsidP="00DA7507">
      <w:pPr>
        <w:pStyle w:val="Bodytext27"/>
        <w:shd w:val="clear" w:color="auto" w:fill="auto"/>
        <w:tabs>
          <w:tab w:val="left" w:pos="1922"/>
          <w:tab w:val="left" w:pos="4023"/>
          <w:tab w:val="left" w:pos="4858"/>
        </w:tabs>
        <w:spacing w:line="221" w:lineRule="exact"/>
        <w:jc w:val="left"/>
      </w:pPr>
      <w:r>
        <w:t>Mangıt (Nogay), Dürmen, As ve Türk'menler idi. Balkh-Kunduz taraf</w:t>
      </w:r>
      <w:r>
        <w:softHyphen/>
        <w:t>larında, Katagan emîri «Mahmud Bek Katagan», Sır Derya havzasında Khocend hâkimi «Rahim Beğ Yüz» duruma hâkimdiler. «Subhan-Ku- h» nm oğlu Übeydullah Han zamanında da bu durum değişmedi. Bu</w:t>
      </w:r>
      <w:r>
        <w:softHyphen/>
        <w:t>gün Doğu Bukharada bulunan Katagan uruklarından «Lakay» 1ar ve «Yüz» uruklarından da «Şadı» ve «Marka» 1ar buralarda daha ozaman yerleşip kalmışlardır.</w:t>
      </w:r>
      <w:r>
        <w:tab/>
        <w:t>Übeydullah zamanında</w:t>
      </w:r>
      <w:r>
        <w:tab/>
        <w:t>« Rahim</w:t>
      </w:r>
      <w:r>
        <w:tab/>
        <w:t>Beğ Yüz » ün</w:t>
      </w:r>
    </w:p>
    <w:p w:rsidR="00874A6B" w:rsidRDefault="00216B32" w:rsidP="00DA7507">
      <w:pPr>
        <w:pStyle w:val="Bodytext27"/>
        <w:shd w:val="clear" w:color="auto" w:fill="auto"/>
        <w:spacing w:after="174" w:line="221" w:lineRule="exact"/>
        <w:jc w:val="left"/>
      </w:pPr>
      <w:r>
        <w:t>bütün Ferganeye hükmü geçerdi. Şehirler çevresinde muhtelif Özbek uruklarından müteşekkil halita, Astarkhan ve Sibirya taraflarında Man- gıtların yarı medenî mânasında «Kara-Öyli» (Ruslarda «Yurtosvki») tâbirinin karşılığı olarak «Kurama» tesmiye</w:t>
      </w:r>
      <w:r>
        <w:rPr>
          <w:vertAlign w:val="superscript"/>
        </w:rPr>
        <w:t>1</w:t>
      </w:r>
      <w:r>
        <w:t xml:space="preserve"> olunuyordu (bk. yukarıda s. 62). Böyle «Kurama» 1ar Taşkend ,ve Balkh civarında mühim un</w:t>
      </w:r>
      <w:r>
        <w:softHyphen/>
        <w:t>sur idiler. Urukların eski Altın Orda çağındaki bölünmelerine göre «On» ve «Sol» diye adlanıyorlardı. Şaybak Han ve Abdullah Han za</w:t>
      </w:r>
      <w:r>
        <w:softHyphen/>
        <w:t>manlarında Dürmen, Kineges urukları «On Kol» u; Kuşçı, Nayman, Mangıt, Argun, Karlık, Min urukları da «Sol Kol» u teşkil ediyorlardı. Subhan-Kulı Han çağında da aynı bölünüş görülüyor. Bu uruklar 1 708 yılı savaşlarına o teşkilâtları ile iştirak ettiler. Hanların tahta çıkış tö</w:t>
      </w:r>
      <w:r>
        <w:softHyphen/>
        <w:t>reni, saray hayatı Abdullah Han çağma kadar hiç değişmemiş; eski türk-moğol saray an’aneleri usulünde devam etmiştir. Cülus - ‘«Khan kütermek» Semerkandda'* « Erk » te bulunan « Köktaş » ta yapılırdı. Uruk başkanlarına ve seyidlere «görünüş» töreni yapılır, o mecliste iç</w:t>
      </w:r>
      <w:r>
        <w:softHyphen/>
        <w:t>ki, şarap ve acı bal kullanılırdı. Bazan esriklikle uruk başkanları arasın-</w:t>
      </w:r>
    </w:p>
    <w:p w:rsidR="00874A6B" w:rsidRDefault="00216B32" w:rsidP="00DA7507">
      <w:pPr>
        <w:pStyle w:val="Bodytext160"/>
        <w:shd w:val="clear" w:color="auto" w:fill="auto"/>
        <w:spacing w:line="228" w:lineRule="exact"/>
        <w:jc w:val="left"/>
        <w:sectPr w:rsidR="00874A6B">
          <w:headerReference w:type="even" r:id="rId257"/>
          <w:headerReference w:type="default" r:id="rId258"/>
          <w:headerReference w:type="first" r:id="rId259"/>
          <w:pgSz w:w="8400" w:h="11900"/>
          <w:pgMar w:top="1715" w:right="1101" w:bottom="1097" w:left="1031" w:header="0" w:footer="3" w:gutter="0"/>
          <w:cols w:space="720"/>
          <w:noEndnote/>
          <w:docGrid w:linePitch="360"/>
        </w:sectPr>
      </w:pPr>
      <w:r>
        <w:rPr>
          <w:rStyle w:val="Bodytext16Constantia75ptNotBoldSpacing0pt"/>
        </w:rPr>
        <w:t xml:space="preserve">med </w:t>
      </w:r>
      <w:r>
        <w:t>Han neslinden olup, Nedir Muhammed Hanın şeceresi böyledir:'Nedir Mu- hammed Han, babası Din Muhammed, b. Canıbek Sultan, b. Yarmuhammed, b. Mangışlaq Sultan, b. Çuvaq Sultan, b. Kiçik Muhammed Han, b. Temir Melik Han, b: iris Hân, Bunlardan Yannuhammed Sultan Astarkham idare eden bira</w:t>
      </w:r>
      <w:r>
        <w:softHyphen/>
        <w:t>derleri ile anlaşamayıp Bukharaya Şıban Oğullarına gelmiştir. Şıban Oğulları nesli kesilince hanlık bunlara geçli.</w:t>
      </w:r>
    </w:p>
    <w:p w:rsidR="00874A6B" w:rsidRDefault="00216B32" w:rsidP="00DA7507">
      <w:pPr>
        <w:pStyle w:val="Bodytext220"/>
        <w:shd w:val="clear" w:color="auto" w:fill="auto"/>
        <w:spacing w:line="226" w:lineRule="exact"/>
        <w:ind w:right="160" w:firstLine="0"/>
        <w:jc w:val="left"/>
      </w:pPr>
      <w:r>
        <w:lastRenderedPageBreak/>
        <w:t xml:space="preserve">da savaşlar bile olurdu </w:t>
      </w:r>
      <w:r>
        <w:rPr>
          <w:rStyle w:val="Bodytext22Spacing1pt"/>
          <w:b/>
          <w:bCs/>
        </w:rPr>
        <w:t>(1710</w:t>
      </w:r>
      <w:r>
        <w:t xml:space="preserve"> da Saray ve Nayman urukları arasındaki savaşlar böyle görünüş törenindeki esrikliklerden çıkmıştı). Uruklar, arasında «orun» meselesi eskiden halledilmiş sayılır, yeni han yalnız bazı değişiklikler yapabilirdi. Uruklar arasındaki savaşlarda «khan» yalnız hakem olarak kalırdı. Çok defa ona kulak. aşmazlardı. Bilâkis bazan kendisine de bir kötülük ederlerdi. Bununla beraber han hükü</w:t>
      </w:r>
      <w:r>
        <w:softHyphen/>
        <w:t>meti, bütün millet tarafından kabul edilmiş ve tanınmış bir hükümetti. Sır Derya havzası ve Fergane gibi merkezden uzak yerlerde hanların nüfuzu az olmakla beraber, 18. inci asrın başında bile, sonradan Kho- kand hanlığının kurucusu olan «Abdurrahim Bek Min», Bukharadaki Astarkhanlı hanını hükümdar olarak tanır ve onun «görünüş» lerine. mülâzemet ederdi</w:t>
      </w:r>
      <w:r>
        <w:rPr>
          <w:vertAlign w:val="superscript"/>
        </w:rPr>
        <w:footnoteReference w:id="143"/>
      </w:r>
      <w:r>
        <w:t>)* Hiçbir devlet teşkilâtına tahammül etmiyen Türkmenler bile ancak han tarafından yarliğ igedren kadıları kadı ola</w:t>
      </w:r>
      <w:r>
        <w:softHyphen/>
        <w:t>rak tanırlar ve toprak anlaşmamazhklarinda; kendilerinin bilfiil tâbi olmadıkları ve yahıit tâbi oldukları hanların&lt;fermahlanni esas edinirlerdi.</w:t>
      </w:r>
    </w:p>
    <w:p w:rsidR="00874A6B" w:rsidRDefault="00216B32" w:rsidP="00DA7507">
      <w:pPr>
        <w:pStyle w:val="Bodytext220"/>
        <w:shd w:val="clear" w:color="auto" w:fill="auto"/>
        <w:spacing w:line="226" w:lineRule="exact"/>
        <w:ind w:right="160"/>
        <w:jc w:val="left"/>
        <w:sectPr w:rsidR="00874A6B">
          <w:headerReference w:type="even" r:id="rId260"/>
          <w:headerReference w:type="default" r:id="rId261"/>
          <w:pgSz w:w="8400" w:h="11900"/>
          <w:pgMar w:top="1956" w:right="915" w:bottom="897" w:left="1197" w:header="0" w:footer="3" w:gutter="0"/>
          <w:cols w:space="720"/>
          <w:noEndnote/>
          <w:docGrid w:linePitch="360"/>
        </w:sectPr>
      </w:pPr>
      <w:r>
        <w:t>Hind, İran (Safevî) ve Türkiye hükümet Astarkhanlılarm münasebeti yerinde idi. «Nur Muhammet Han »la öglu «Abdülaziz»- arasında çekişmeler olup, Osmanlı sultanlarının hakemliğine başvurul</w:t>
      </w:r>
      <w:r>
        <w:softHyphen/>
        <w:t>muş ve bundan ötürü Osmanlı sultanları ile Aştarkhânlılâr ve Safevî- İer -arasında mektuplaşmalar olmuştur. Umumiyetle .Safevt İran ‘hükü</w:t>
      </w:r>
      <w:r>
        <w:softHyphen/>
        <w:t>meti, Mâverâünnehirden gelip İrana sığıhân özbelc Sultanlarını eyi ka</w:t>
      </w:r>
      <w:r>
        <w:softHyphen/>
        <w:t>bul eder ve çok defa Horasan tarafında maHkâne vererek onlardan is</w:t>
      </w:r>
      <w:r>
        <w:softHyphen/>
        <w:t>tifadeye çalışırdı. Birinci Şah Tahmasb ise, bunlardan birinin kızıyla evlenerek «küregen» olmak, memleketinde zaman zaman gevşiyen durumu sağlamlaştırmak için Moğol beğlerihin) bu ananesine başvur</w:t>
      </w:r>
      <w:r>
        <w:softHyphen/>
        <w:t>mak istemişti, özbeklerin Türkiyeye gelen elçileri de ozaman Rusyaya ve bütün tarihte bildiğimiz zamandanberi Çine gelen Türkistan elçileri gibi, ekseriya bir tüccardan (bazan hacca giden hacılardan) ibaretti. Bun</w:t>
      </w:r>
      <w:r>
        <w:softHyphen/>
        <w:t>lar zamanının hanından elçilik vesikası alarak geliyordu. Osmanlı müver</w:t>
      </w:r>
      <w:r>
        <w:softHyphen/>
        <w:t xml:space="preserve">rihinin </w:t>
      </w:r>
      <w:r>
        <w:rPr>
          <w:vertAlign w:val="superscript"/>
        </w:rPr>
        <w:footnoteReference w:id="144"/>
      </w:r>
      <w:r>
        <w:t>-) tâbiriyle «Birqaç esb-i lâgar-i şikeste-endâm» getirir, karşılığınr da fazla saygı görürdü. Bazati büyük hanın-elçisiyle birlikte, eski Türk- leirde ve Moğollarda olduğu gibi, vilâyetlerin vâlileri de elçi gönderi</w:t>
      </w:r>
      <w:r>
        <w:softHyphen/>
      </w:r>
    </w:p>
    <w:p w:rsidR="00874A6B" w:rsidRDefault="00216B32" w:rsidP="00DA7507">
      <w:pPr>
        <w:pStyle w:val="Bodytext220"/>
        <w:shd w:val="clear" w:color="auto" w:fill="auto"/>
        <w:spacing w:line="226" w:lineRule="exact"/>
        <w:ind w:right="160"/>
        <w:jc w:val="left"/>
      </w:pPr>
      <w:r>
        <w:rPr>
          <w:rStyle w:val="Bodytext21"/>
          <w:b/>
          <w:bCs/>
        </w:rPr>
        <w:lastRenderedPageBreak/>
        <w:t xml:space="preserve">yorlardı. Osmanlı sultanı bunlardan yalnız büyük hanın </w:t>
      </w:r>
      <w:r>
        <w:rPr>
          <w:rStyle w:val="Bodytext21Spacing1pt"/>
          <w:b/>
          <w:bCs/>
        </w:rPr>
        <w:t>(1722</w:t>
      </w:r>
      <w:r>
        <w:rPr>
          <w:rStyle w:val="Bodytext21"/>
          <w:b/>
          <w:bCs/>
        </w:rPr>
        <w:t xml:space="preserve"> yılında Ebülfeyz Hanın) elçisini kabul edip, öbürlerini «memlekette padişah ve elçi b;r olmalı» diye kabul etmeyip geri gönderdiği zamanlar oldu </w:t>
      </w:r>
      <w:r>
        <w:rPr>
          <w:rStyle w:val="Bodytext21"/>
          <w:b/>
          <w:bCs/>
          <w:vertAlign w:val="superscript"/>
        </w:rPr>
        <w:t>117</w:t>
      </w:r>
      <w:r>
        <w:rPr>
          <w:rStyle w:val="Bodytext21"/>
          <w:b/>
          <w:bCs/>
        </w:rPr>
        <w:t>) Osmanlı sultanları Türkistanda bir merkez! kuvvet teşkil ettik</w:t>
      </w:r>
      <w:r>
        <w:rPr>
          <w:rStyle w:val="Bodytext21"/>
          <w:b/>
          <w:bCs/>
        </w:rPr>
        <w:softHyphen/>
        <w:t>lerini zannederek, Astarkhanlı hanlarını da, Ruslar ve Safevîlerle yap</w:t>
      </w:r>
      <w:r>
        <w:rPr>
          <w:rStyle w:val="Bodytext21"/>
          <w:b/>
          <w:bCs/>
        </w:rPr>
        <w:softHyphen/>
        <w:t xml:space="preserve">tıkları savaşlara iştirak ettirmeğe çalışıyorlardı. İkinci Sultan Ahmedin, Subhan-Kulı Hanı Safevîlere karşı harbe davet edip Çağatay şivesinde yazdığı mektubu vardır </w:t>
      </w:r>
      <w:r>
        <w:rPr>
          <w:rStyle w:val="Bodytext21"/>
          <w:b/>
          <w:bCs/>
          <w:vertAlign w:val="superscript"/>
        </w:rPr>
        <w:footnoteReference w:id="145"/>
      </w:r>
      <w:r>
        <w:rPr>
          <w:rStyle w:val="Bodytext21"/>
          <w:b/>
          <w:bCs/>
          <w:vertAlign w:val="superscript"/>
        </w:rPr>
        <w:t xml:space="preserve"> </w:t>
      </w:r>
      <w:r>
        <w:rPr>
          <w:rStyle w:val="Bodytext21"/>
          <w:b/>
          <w:bCs/>
          <w:vertAlign w:val="superscript"/>
        </w:rPr>
        <w:footnoteReference w:id="146"/>
      </w:r>
      <w:r>
        <w:rPr>
          <w:rStyle w:val="Bodytext21"/>
          <w:b/>
          <w:bCs/>
        </w:rPr>
        <w:t>).</w:t>
      </w:r>
    </w:p>
    <w:p w:rsidR="00874A6B" w:rsidRDefault="00216B32" w:rsidP="00DA7507">
      <w:pPr>
        <w:pStyle w:val="Bodytext210"/>
        <w:shd w:val="clear" w:color="auto" w:fill="auto"/>
        <w:tabs>
          <w:tab w:val="left" w:pos="1911"/>
        </w:tabs>
        <w:spacing w:before="0" w:line="214" w:lineRule="exact"/>
        <w:ind w:firstLine="340"/>
        <w:jc w:val="left"/>
      </w:pPr>
      <w:r>
        <w:t>Astarkhjml.lann</w:t>
      </w:r>
      <w:r>
        <w:tab/>
      </w:r>
      <w:r>
        <w:rPr>
          <w:vertAlign w:val="superscript"/>
        </w:rPr>
        <w:t>Khorezmde 1 7</w:t>
      </w:r>
      <w:r>
        <w:t>- as,rda «Yadigâr Ş.ban» Oğul-</w:t>
      </w:r>
    </w:p>
    <w:p w:rsidR="00874A6B" w:rsidRDefault="00216B32" w:rsidP="00DA7507">
      <w:pPr>
        <w:pStyle w:val="Bodytext210"/>
        <w:shd w:val="clear" w:color="auto" w:fill="auto"/>
        <w:tabs>
          <w:tab w:val="left" w:pos="1911"/>
        </w:tabs>
        <w:spacing w:before="0" w:line="214" w:lineRule="exact"/>
        <w:ind w:firstLine="340"/>
        <w:jc w:val="left"/>
      </w:pPr>
      <w:r>
        <w:t>Khorezrp Kazak</w:t>
      </w:r>
      <w:r>
        <w:tab/>
      </w:r>
      <w:r>
        <w:rPr>
          <w:vertAlign w:val="superscript"/>
        </w:rPr>
        <w:t>arı es</w:t>
      </w:r>
      <w:r>
        <w:t>^</w:t>
      </w:r>
      <w:r>
        <w:rPr>
          <w:vertAlign w:val="superscript"/>
        </w:rPr>
        <w:t>ls</w:t>
      </w:r>
      <w:r>
        <w:t xml:space="preserve">^ hâkimdiler. </w:t>
      </w:r>
      <w:r>
        <w:rPr>
          <w:rStyle w:val="Bodytext21Spacing1pt"/>
          <w:b/>
          <w:bCs/>
        </w:rPr>
        <w:t>1620 den 1687</w:t>
      </w:r>
      <w:r>
        <w:t xml:space="preserve"> yılma</w:t>
      </w:r>
    </w:p>
    <w:p w:rsidR="00874A6B" w:rsidRDefault="00216B32" w:rsidP="00DA7507">
      <w:pPr>
        <w:pStyle w:val="Bodytext210"/>
        <w:shd w:val="clear" w:color="auto" w:fill="auto"/>
        <w:tabs>
          <w:tab w:val="left" w:pos="2774"/>
          <w:tab w:val="left" w:pos="3436"/>
          <w:tab w:val="left" w:pos="5800"/>
        </w:tabs>
        <w:spacing w:before="0" w:line="86" w:lineRule="exact"/>
        <w:ind w:left="340" w:firstLine="720"/>
        <w:jc w:val="left"/>
      </w:pPr>
      <w:r>
        <w:rPr>
          <w:rStyle w:val="Bodytext218ptItalicSpacing-1pt"/>
          <w:b/>
          <w:bCs/>
        </w:rPr>
        <w:t>*■</w:t>
      </w:r>
      <w:r>
        <w:t xml:space="preserve"> c* * kadar Arab Mehmed Han ve oğulları İsfendiyar ve</w:t>
      </w:r>
      <w:r>
        <w:rPr>
          <w:vertAlign w:val="superscript"/>
        </w:rPr>
        <w:t>-</w:t>
      </w:r>
      <w:r>
        <w:t xml:space="preserve"> Kaşgar o »ya sı</w:t>
      </w:r>
      <w:r>
        <w:tab/>
        <w:t>„</w:t>
      </w:r>
      <w:r>
        <w:tab/>
        <w:t>.</w:t>
      </w:r>
      <w:r>
        <w:tab/>
        <w:t xml:space="preserve">_ </w:t>
      </w:r>
      <w:r>
        <w:rPr>
          <w:rStyle w:val="Bodytext218ptItalicSpacing-1pt"/>
          <w:b/>
          <w:bCs/>
          <w:vertAlign w:val="superscript"/>
        </w:rPr>
        <w:t>J</w:t>
      </w:r>
    </w:p>
    <w:p w:rsidR="00874A6B" w:rsidRDefault="00216B32" w:rsidP="00DA7507">
      <w:pPr>
        <w:pStyle w:val="Bodytext210"/>
        <w:shd w:val="clear" w:color="auto" w:fill="auto"/>
        <w:spacing w:before="0" w:line="221" w:lineRule="exact"/>
        <w:ind w:firstLine="340"/>
        <w:jc w:val="left"/>
      </w:pPr>
      <w:r>
        <w:t>Hayatına Tesiri *~*</w:t>
      </w:r>
      <w:r>
        <w:rPr>
          <w:vertAlign w:val="superscript"/>
        </w:rPr>
        <w:t>an ve</w:t>
      </w:r>
      <w:r>
        <w:t xml:space="preserve"> Ebülgazi Bahadur Han her biri yirmi, yirmi birer yıl, Ebülgazinin oğlu Enüşe yirmi dört yıl hükümet sürdüler. Khorezmdeki özbekler bu asırda eşkıyavari bir hayat geçiriyorlardı. Yaptıkları iş, İrana ve Bukharaya akından ibaretti. Khorezmde yerleşen Özbeklerle, «Özboy» kuruduktan sonra Khorezme göçüp gelen Türkmenler arasında daha ozaman toprak kavgası başla</w:t>
      </w:r>
      <w:r>
        <w:softHyphen/>
        <w:t xml:space="preserve">mıştı. Gençliğini İranda geçiren istidatlı Ebülgazi Han ( 1 </w:t>
      </w:r>
      <w:r>
        <w:rPr>
          <w:rStyle w:val="Bodytext21Spacing1pt"/>
          <w:b/>
          <w:bCs/>
        </w:rPr>
        <w:t xml:space="preserve">643-1 663) </w:t>
      </w:r>
      <w:r>
        <w:t xml:space="preserve">ve oğlu Enüşe </w:t>
      </w:r>
      <w:r>
        <w:rPr>
          <w:rStyle w:val="Bodytext21Spacing1pt"/>
          <w:b/>
          <w:bCs/>
        </w:rPr>
        <w:t>(1663-1687)</w:t>
      </w:r>
      <w:r>
        <w:t xml:space="preserve"> türk tarihine ait mühim eserler bırakmış</w:t>
      </w:r>
      <w:r>
        <w:softHyphen/>
        <w:t>lardır. Bununla beraber her ikisi de kervan basar, Bukhara Özbekleri- ııin ve hanın herhangi bir taraftaki seferde bulunmasından istifade ede</w:t>
      </w:r>
      <w:r>
        <w:softHyphen/>
        <w:t>rek orasını yağma ederlerdi. Bunlar şehirli Bukharalıları kadın gibi gö</w:t>
      </w:r>
      <w:r>
        <w:softHyphen/>
        <w:t>rürler, askerlik hususunda onlara kat iyyen ehemmiyet vermezlerdi. Enüşe ve Subhan-Kulı zamanında Deşt-i Kıpçak'tan birçok yeni uruk</w:t>
      </w:r>
      <w:r>
        <w:softHyphen/>
        <w:t>lar geldi. Zerefşan havzasında bulunan Kıpçak ve Kıtaylar o cümleden</w:t>
      </w:r>
      <w:r>
        <w:softHyphen/>
        <w:t>dir. Enüşe Han yeni gelen uruklar ve Şıban oğulları tarafından Kho- ıezmden göçürülen «Ürgencî» Özbeklerinin yardımıyla Bukhara, Se- merkand ve Şehrisebzi az bir zaman için ele geçirmişti. Enüşenin «si-" pehsâlâr» ı (Bek-Kulı Beğ) Mangıt uruğundan idi. Bu uruk aynı zamanda Subhan-Kulı yanında da mühim rol oynuyordu. ^Fakat Subhan- Kulı Han uruklar arasındaki anlaşmamazlıktan istifade ederek, 1887 de Khorezmi kendi nüfuzu altına aldı ve ülkeyi uruk başkanlarına bö</w:t>
      </w:r>
      <w:r>
        <w:softHyphen/>
        <w:t xml:space="preserve">lüştürdü. Bu durum, </w:t>
      </w:r>
      <w:r>
        <w:rPr>
          <w:rStyle w:val="Bodytext21Spacing1pt"/>
          <w:b/>
          <w:bCs/>
        </w:rPr>
        <w:t>1702</w:t>
      </w:r>
      <w:r>
        <w:t xml:space="preserve"> yılma kadar sürdü.</w:t>
      </w:r>
    </w:p>
    <w:p w:rsidR="00874A6B" w:rsidRDefault="00216B32" w:rsidP="00DA7507">
      <w:pPr>
        <w:pStyle w:val="Bodytext210"/>
        <w:shd w:val="clear" w:color="auto" w:fill="auto"/>
        <w:spacing w:before="0" w:line="226" w:lineRule="exact"/>
        <w:ind w:firstLine="500"/>
        <w:jc w:val="left"/>
        <w:sectPr w:rsidR="00874A6B">
          <w:headerReference w:type="even" r:id="rId262"/>
          <w:headerReference w:type="default" r:id="rId263"/>
          <w:pgSz w:w="8400" w:h="11900"/>
          <w:pgMar w:top="1956" w:right="915" w:bottom="897" w:left="1197" w:header="0" w:footer="3" w:gutter="0"/>
          <w:pgNumType w:start="172"/>
          <w:cols w:space="720"/>
          <w:noEndnote/>
          <w:docGrid w:linePitch="360"/>
        </w:sectPr>
      </w:pPr>
      <w:r>
        <w:t>Kaşg&amp;rda Türk şehyleri «Khocalar» (Apak Khoca), hükümeti Çağatay hanları elinden almak için kavgaya giriştiklerinde, hükümet merkezi Yarkendde bulunan Kaşgar hanı Mehmed Emin Han da aynı</w:t>
      </w:r>
    </w:p>
    <w:p w:rsidR="00874A6B" w:rsidRDefault="00216B32" w:rsidP="00DA7507">
      <w:pPr>
        <w:pStyle w:val="Heading1020"/>
        <w:shd w:val="clear" w:color="auto" w:fill="auto"/>
        <w:spacing w:after="178" w:line="150" w:lineRule="exact"/>
        <w:ind w:left="2560"/>
      </w:pPr>
      <w:bookmarkStart w:id="22" w:name="bookmark21"/>
      <w:r>
        <w:lastRenderedPageBreak/>
        <w:t>— 15b —</w:t>
      </w:r>
      <w:bookmarkEnd w:id="22"/>
    </w:p>
    <w:p w:rsidR="00874A6B" w:rsidRDefault="00216B32" w:rsidP="00DA7507">
      <w:pPr>
        <w:pStyle w:val="Bodytext27"/>
        <w:shd w:val="clear" w:color="auto" w:fill="auto"/>
        <w:spacing w:line="223" w:lineRule="exact"/>
        <w:jc w:val="left"/>
      </w:pPr>
      <w:r>
        <w:t>yıllarda Subhan-Kulı Hana başvurarak tâbiiyetine kabul etmesini iste</w:t>
      </w:r>
      <w:r>
        <w:softHyphen/>
        <w:t xml:space="preserve">di; </w:t>
      </w:r>
      <w:r>
        <w:rPr>
          <w:rStyle w:val="Bodytext285ptBoldSpacing0pt"/>
        </w:rPr>
        <w:t xml:space="preserve">Subhan-Kulı adına hutpe okutup sikke bastırdı </w:t>
      </w:r>
      <w:r>
        <w:rPr>
          <w:vertAlign w:val="superscript"/>
        </w:rPr>
        <w:t>no</w:t>
      </w:r>
      <w:r>
        <w:t xml:space="preserve">). 1693 </w:t>
      </w:r>
      <w:r>
        <w:rPr>
          <w:rStyle w:val="Bodytext285ptBoldSpacing0pt"/>
        </w:rPr>
        <w:t>yılında</w:t>
      </w:r>
    </w:p>
    <w:p w:rsidR="00874A6B" w:rsidRDefault="00216B32" w:rsidP="00DA7507">
      <w:pPr>
        <w:pStyle w:val="Bodytext27"/>
        <w:shd w:val="clear" w:color="auto" w:fill="auto"/>
        <w:tabs>
          <w:tab w:val="left" w:pos="1025"/>
        </w:tabs>
        <w:spacing w:line="223" w:lineRule="exact"/>
        <w:jc w:val="left"/>
      </w:pPr>
      <w:r>
        <w:rPr>
          <w:rStyle w:val="Bodytext2ConstantiaSpacing1pt"/>
        </w:rPr>
        <w:t xml:space="preserve">Kazak </w:t>
      </w:r>
      <w:r>
        <w:t xml:space="preserve">hanlarından «iris Han» Fergane ile Kaşgar arasında dağlarda </w:t>
      </w:r>
      <w:r>
        <w:rPr>
          <w:rStyle w:val="Bodytext2ConstantiaSpacing1pt"/>
        </w:rPr>
        <w:t xml:space="preserve">yaşıyan </w:t>
      </w:r>
      <w:r>
        <w:t xml:space="preserve">Kırgız beğleriyle ve khocalarla (Apak la) ittifak ederek Fer- </w:t>
      </w:r>
      <w:r>
        <w:rPr>
          <w:rStyle w:val="Bodytext2ConstantiaSpacing1pt"/>
        </w:rPr>
        <w:t xml:space="preserve">ganeyi </w:t>
      </w:r>
      <w:r>
        <w:t>ele geçirmek istedi. Kırgızlar «Endıcan» ı almışlardı. Khocend hâkimi Rahim Beğ Yüz ve Subhan-Kulı*nm askerleri bunları yaman bir bozgunluğa uğrattılar. Fergane tamamen Astarkhanlılara tâbi olup kal</w:t>
      </w:r>
      <w:r>
        <w:softHyphen/>
        <w:t xml:space="preserve">dı </w:t>
      </w:r>
      <w:r>
        <w:rPr>
          <w:rStyle w:val="Bodytext2ConstantiaSpacing1pt"/>
        </w:rPr>
        <w:t xml:space="preserve">(orası </w:t>
      </w:r>
      <w:r>
        <w:t xml:space="preserve">ufak uruk başkanları ve Ferganenin şimalindeki«Cadık» adlı </w:t>
      </w:r>
      <w:r>
        <w:rPr>
          <w:rStyle w:val="Bodytext2ConstantiaSpacing1pt"/>
        </w:rPr>
        <w:t xml:space="preserve">yerde yaşıyan </w:t>
      </w:r>
      <w:r>
        <w:t xml:space="preserve">«khocalar» tarafından idare olunuyordu). Taşkend ve </w:t>
      </w:r>
      <w:r>
        <w:rPr>
          <w:rStyle w:val="Bodytext2ConstantiaSpacing1pt"/>
        </w:rPr>
        <w:t xml:space="preserve">Sır </w:t>
      </w:r>
      <w:r>
        <w:t>Derya havzasına malik olan Kazak hanları da Subhan-Kulı nın yük</w:t>
      </w:r>
      <w:r>
        <w:softHyphen/>
      </w:r>
      <w:r>
        <w:rPr>
          <w:rStyle w:val="Bodytext2ConstantiaSpacing1pt"/>
        </w:rPr>
        <w:t xml:space="preserve">sek </w:t>
      </w:r>
      <w:r>
        <w:t>hâkimiyetini kabul ediyorlardı. Subhan-Kulı’nın Khoc.enddeki umu</w:t>
      </w:r>
      <w:r>
        <w:softHyphen/>
        <w:t xml:space="preserve">mî </w:t>
      </w:r>
      <w:r>
        <w:rPr>
          <w:rStyle w:val="Bodytext2ConstantiaSpacing1pt"/>
        </w:rPr>
        <w:t xml:space="preserve">valisi </w:t>
      </w:r>
      <w:r>
        <w:t xml:space="preserve">«Rahim Beğ Yüz» ün nüfuzu, hanın vak*anüvisi olan Mır </w:t>
      </w:r>
      <w:r>
        <w:rPr>
          <w:rStyle w:val="Bodytext2ConstantiaSpacing1pt"/>
        </w:rPr>
        <w:t xml:space="preserve">Muhammed </w:t>
      </w:r>
      <w:r>
        <w:t xml:space="preserve">Emin Bukhârî’nin tâbiriyle «Uluğ Taq ve Kiçi Taqa», yani Orta Kazakistan sırtlarına kadar yürüyordu. 1695 te Doğu Bukharada </w:t>
      </w:r>
      <w:r>
        <w:rPr>
          <w:rStyle w:val="Bodytext2ConstantiaSpacing1pt"/>
        </w:rPr>
        <w:t xml:space="preserve">Hisar </w:t>
      </w:r>
      <w:r>
        <w:t>tarafındaki isyanları yatıştırmak için « Rahim Beğ Yüz » Deşt-i K:</w:t>
      </w:r>
      <w:r>
        <w:rPr>
          <w:rStyle w:val="Bodytext2ConstantiaSpacing1pt"/>
        </w:rPr>
        <w:t xml:space="preserve">pçaktan pek </w:t>
      </w:r>
      <w:r>
        <w:t>çok asker getirmiş ve onların yardımlarıyla isyanı baş</w:t>
      </w:r>
      <w:r>
        <w:softHyphen/>
        <w:t xml:space="preserve">armıştı. </w:t>
      </w:r>
      <w:r>
        <w:rPr>
          <w:rStyle w:val="Bodytext2ConstantiaSpacing1pt"/>
        </w:rPr>
        <w:t xml:space="preserve">Böylelikle </w:t>
      </w:r>
      <w:r>
        <w:t xml:space="preserve">1 7. nci asrın sonunda Khorezmden Kaşgara, «Uluğ </w:t>
      </w:r>
      <w:r>
        <w:rPr>
          <w:rStyle w:val="Bodytext26ptBold"/>
        </w:rPr>
        <w:t xml:space="preserve">Yaq </w:t>
      </w:r>
      <w:r>
        <w:rPr>
          <w:rStyle w:val="Bodytext2ConstantiaSpacing1pt"/>
        </w:rPr>
        <w:t xml:space="preserve">tan </w:t>
      </w:r>
      <w:r>
        <w:t xml:space="preserve">Hindügûşa kadar bütün Türkistan resmen Subhan-Kulı Hana </w:t>
      </w:r>
      <w:r>
        <w:rPr>
          <w:rStyle w:val="Bodytext2ConstantiaSpacing1pt"/>
        </w:rPr>
        <w:t xml:space="preserve">tâbi </w:t>
      </w:r>
      <w:r>
        <w:t xml:space="preserve">olarak bir idare altında birleşmiş gibiydi. Elbette bu yalnız bir ısmî </w:t>
      </w:r>
      <w:r>
        <w:rPr>
          <w:rStyle w:val="Bodytext2ConstantiaSpacing1pt"/>
        </w:rPr>
        <w:t xml:space="preserve">tâbiiyetten ibaretti. </w:t>
      </w:r>
      <w:r>
        <w:t>Subhan-Kulı Hanın pek uzaklarda nüfuz ve hâki</w:t>
      </w:r>
      <w:r>
        <w:softHyphen/>
      </w:r>
      <w:r>
        <w:rPr>
          <w:rStyle w:val="Bodytext2ConstantiaSpacing1pt"/>
        </w:rPr>
        <w:t xml:space="preserve">miyeti görülmekle </w:t>
      </w:r>
      <w:r>
        <w:t>beraber, Bukhara etrafındaki ufak isyanları bastır</w:t>
      </w:r>
      <w:r>
        <w:softHyphen/>
      </w:r>
      <w:r>
        <w:rPr>
          <w:rStyle w:val="Bodytext2ConstantiaSpacing1pt"/>
        </w:rPr>
        <w:t xml:space="preserve">maya kule kuvveti </w:t>
      </w:r>
      <w:r>
        <w:t xml:space="preserve">yetmiyordu. Bir gün büyük bir imparator, Özbek </w:t>
      </w:r>
      <w:r>
        <w:rPr>
          <w:rStyle w:val="Bodytext2ConstantiaSpacing1pt"/>
        </w:rPr>
        <w:t xml:space="preserve">,, </w:t>
      </w:r>
      <w:r>
        <w:rPr>
          <w:rStyle w:val="Bodytext2ConstantiaSpacing1pt"/>
          <w:vertAlign w:val="subscript"/>
        </w:rPr>
        <w:t>;</w:t>
      </w:r>
      <w:r>
        <w:rPr>
          <w:rStyle w:val="Bodytext2ConstantiaSpacing1pt"/>
        </w:rPr>
        <w:t>m kaır:</w:t>
      </w:r>
      <w:r>
        <w:rPr>
          <w:rStyle w:val="Bodytext2ConstantiaSpacing1pt"/>
        </w:rPr>
        <w:tab/>
        <w:t xml:space="preserve">arasındaki ufak </w:t>
      </w:r>
      <w:r>
        <w:t>geçimsizlikleri bile yatıştıramıyan zayıf bir</w:t>
      </w:r>
    </w:p>
    <w:p w:rsidR="00874A6B" w:rsidRDefault="00216B32" w:rsidP="00DA7507">
      <w:pPr>
        <w:pStyle w:val="Bodytext27"/>
        <w:shd w:val="clear" w:color="auto" w:fill="auto"/>
        <w:spacing w:line="223" w:lineRule="exact"/>
        <w:ind w:firstLine="180"/>
        <w:jc w:val="left"/>
      </w:pPr>
      <w:r>
        <w:t xml:space="preserve">mmem.&gt; </w:t>
      </w:r>
      <w:r>
        <w:rPr>
          <w:rStyle w:val="Bodytext26ptBoldItalicSpacing1pt"/>
        </w:rPr>
        <w:t>(</w:t>
      </w:r>
      <w:r>
        <w:t xml:space="preserve"> «biv») olarak kalıyordu. Kendisine resmen tâbi sayılan Ka</w:t>
      </w:r>
      <w:r>
        <w:softHyphen/>
      </w:r>
      <w:r>
        <w:rPr>
          <w:rStyle w:val="Bodytext2ConstantiaSpacing1pt"/>
        </w:rPr>
        <w:t xml:space="preserve">yık hanı 'Tevke </w:t>
      </w:r>
      <w:r>
        <w:t xml:space="preserve">Han», </w:t>
      </w:r>
      <w:r>
        <w:rPr>
          <w:rStyle w:val="Bodytext2SegoeUI8ptSpacing1pt"/>
        </w:rPr>
        <w:t>1693</w:t>
      </w:r>
      <w:r>
        <w:rPr>
          <w:rStyle w:val="Bodytext2ConstantiaSpacing1pt"/>
        </w:rPr>
        <w:t xml:space="preserve"> </w:t>
      </w:r>
      <w:r>
        <w:t xml:space="preserve">yılında Semerkand vilâyetindeki Kıpçak, </w:t>
      </w:r>
      <w:r>
        <w:rPr>
          <w:rStyle w:val="Bodytext2ConstantiaSpacing1pt"/>
        </w:rPr>
        <w:t xml:space="preserve">Khıtay ve </w:t>
      </w:r>
      <w:r>
        <w:t xml:space="preserve">Uvgur uruklarıyla olan «barımta» kavgalarını halletmesi için </w:t>
      </w:r>
      <w:r>
        <w:rPr>
          <w:rStyle w:val="Bodytext2ConstantiaSpacing1pt"/>
        </w:rPr>
        <w:t xml:space="preserve">başvurduğunda, </w:t>
      </w:r>
      <w:r>
        <w:t xml:space="preserve">Subhan-Kulı Han uruklara sözünü geçiremedi. Tevke </w:t>
      </w:r>
      <w:r>
        <w:rPr>
          <w:rStyle w:val="Bodytext2ConstantiaSpacing1pt"/>
        </w:rPr>
        <w:t xml:space="preserve">i-[an da </w:t>
      </w:r>
      <w:r>
        <w:rPr>
          <w:rStyle w:val="Bodytext2SegoeUI8ptSpacing1pt"/>
        </w:rPr>
        <w:t>5</w:t>
      </w:r>
      <w:r>
        <w:rPr>
          <w:rStyle w:val="Bodytext2ConstantiaSpacing1pt"/>
        </w:rPr>
        <w:t xml:space="preserve"> </w:t>
      </w:r>
      <w:r>
        <w:rPr>
          <w:rStyle w:val="Bodytext2SegoeUI8ptSpacing1pt"/>
        </w:rPr>
        <w:t>000</w:t>
      </w:r>
      <w:r>
        <w:rPr>
          <w:rStyle w:val="Bodytext2ConstantiaSpacing1pt"/>
        </w:rPr>
        <w:t xml:space="preserve"> </w:t>
      </w:r>
      <w:r>
        <w:t xml:space="preserve">kadar askerle Semerkand vilâyetine girip Subhan-Kulı ya </w:t>
      </w:r>
      <w:r>
        <w:rPr>
          <w:rStyle w:val="Bodytext2ConstantiaSpacing1pt"/>
        </w:rPr>
        <w:t xml:space="preserve">tâbi /erleri </w:t>
      </w:r>
      <w:r>
        <w:t>yağma edip uruklarla çarpıştı.</w:t>
      </w:r>
    </w:p>
    <w:p w:rsidR="00874A6B" w:rsidRDefault="00216B32" w:rsidP="00DA7507">
      <w:pPr>
        <w:pStyle w:val="Bodytext27"/>
        <w:shd w:val="clear" w:color="auto" w:fill="auto"/>
        <w:spacing w:after="171" w:line="226" w:lineRule="exact"/>
        <w:ind w:left="180" w:firstLine="420"/>
        <w:jc w:val="left"/>
      </w:pPr>
      <w:r>
        <w:t xml:space="preserve">Khorezmde «Aral»" halkı (bunlar «Karakalpak» lardan ibaretti \ </w:t>
      </w:r>
      <w:r>
        <w:rPr>
          <w:rStyle w:val="Bodytext2ConstantiaSpacing1pt"/>
        </w:rPr>
        <w:t xml:space="preserve">e </w:t>
      </w:r>
      <w:r>
        <w:t xml:space="preserve">( radaki bir takım «Başkurt» 1ar da buna dahildi) Subhan-Kulı ya Lûbi olmayıp, kendilerine Çingiz oğullarından «Kalender Sultan», sonra «Tcbıırçuk Sultan»! han edindiler. Subhan-Kulı Han Badakhşan m îr: aı (/sini Çağataylardan «Emir Yar Beğ» e vermişti. 1693 te o da isyan </w:t>
      </w:r>
      <w:r>
        <w:rPr>
          <w:rStyle w:val="Bodytext2ConstantiaSpacing1pt"/>
        </w:rPr>
        <w:t xml:space="preserve">edip. </w:t>
      </w:r>
      <w:r>
        <w:t xml:space="preserve">han. isyanı bastırmakla meşgul oldu. Özbeklerin en kalabalık </w:t>
      </w:r>
      <w:r>
        <w:rPr>
          <w:rStyle w:val="Bodytext2ConstantiaSpacing1pt"/>
        </w:rPr>
        <w:t xml:space="preserve">veri Semerkand </w:t>
      </w:r>
      <w:r>
        <w:t>havalisi idi. Bundan dolayı burası Bukharalı Mır Mu-</w:t>
      </w:r>
    </w:p>
    <w:p w:rsidR="00874A6B" w:rsidRDefault="00216B32" w:rsidP="00DA7507">
      <w:pPr>
        <w:pStyle w:val="Bodytext480"/>
        <w:shd w:val="clear" w:color="auto" w:fill="auto"/>
        <w:tabs>
          <w:tab w:val="left" w:pos="4462"/>
        </w:tabs>
        <w:spacing w:before="0"/>
        <w:ind w:left="180"/>
        <w:jc w:val="left"/>
      </w:pPr>
      <w:r>
        <w:t xml:space="preserve">ns») Mır Muhammed Emîn-i Bukhârî, </w:t>
      </w:r>
      <w:r>
        <w:rPr>
          <w:rStyle w:val="Bodytext487ptNotBoldItalic"/>
        </w:rPr>
        <w:t>«Târilch-i Subhan-Qulı Khan</w:t>
      </w:r>
      <w:r>
        <w:t xml:space="preserve">». </w:t>
      </w:r>
      <w:r>
        <w:rPr>
          <w:rStyle w:val="Bodytext487pt"/>
          <w:b/>
          <w:bCs/>
        </w:rPr>
        <w:t xml:space="preserve">Pa- </w:t>
      </w:r>
      <w:r>
        <w:rPr>
          <w:rStyle w:val="Bodytext48Constantia55ptNotBoldSpacing2pt"/>
        </w:rPr>
        <w:t>11</w:t>
      </w:r>
      <w:r>
        <w:t xml:space="preserve">/ </w:t>
      </w:r>
      <w:r>
        <w:rPr>
          <w:rStyle w:val="Bodytext48NotBoldSpacing0pt"/>
        </w:rPr>
        <w:t xml:space="preserve">nüshası, </w:t>
      </w:r>
      <w:r>
        <w:t xml:space="preserve">Suppl. Pers. 1548, vr. 14 ve </w:t>
      </w:r>
      <w:r>
        <w:rPr>
          <w:rStyle w:val="Bodytext487ptNotBoldItalic"/>
        </w:rPr>
        <w:t>Tdrikh-i Mucjîm Khânî,</w:t>
      </w:r>
      <w:r>
        <w:t xml:space="preserve"> </w:t>
      </w:r>
      <w:r>
        <w:rPr>
          <w:rStyle w:val="Bodytext487pt"/>
          <w:b/>
          <w:bCs/>
        </w:rPr>
        <w:t>hususî kütüpha</w:t>
      </w:r>
      <w:r>
        <w:rPr>
          <w:rStyle w:val="Bodytext487pt"/>
          <w:b/>
          <w:bCs/>
        </w:rPr>
        <w:softHyphen/>
      </w:r>
      <w:r>
        <w:rPr>
          <w:rStyle w:val="Bodytext486ptSpacing0pt"/>
          <w:b/>
          <w:bCs/>
        </w:rPr>
        <w:t xml:space="preserve">nemdeki </w:t>
      </w:r>
      <w:r>
        <w:rPr>
          <w:rStyle w:val="Bodytext487pt"/>
          <w:b/>
          <w:bCs/>
        </w:rPr>
        <w:t>türkçe-si. s. 23.</w:t>
      </w:r>
      <w:r>
        <w:rPr>
          <w:rStyle w:val="Bodytext487pt"/>
          <w:b/>
          <w:bCs/>
        </w:rPr>
        <w:tab/>
        <w:t>i</w:t>
      </w:r>
      <w:r>
        <w:br w:type="page"/>
      </w:r>
    </w:p>
    <w:p w:rsidR="00874A6B" w:rsidRDefault="00216B32" w:rsidP="00DA7507">
      <w:pPr>
        <w:pStyle w:val="Bodytext27"/>
        <w:shd w:val="clear" w:color="auto" w:fill="auto"/>
        <w:spacing w:line="223" w:lineRule="exact"/>
        <w:jc w:val="left"/>
      </w:pPr>
      <w:r>
        <w:lastRenderedPageBreak/>
        <w:t>nammed Emin in sözüne göıe, hana en az itaat eden bir yer sayılıyor</w:t>
      </w:r>
      <w:r>
        <w:softHyphen/>
        <w:t>du. Oğlu Übeydullah zamanında Balkh’taki Katagan beği Mahmud ( 1707 yılı) isyan etti ve mesele hanın buradaki iç işlere karışmaması şartıyla «hana tâbi olmak» şeklinde barışla halledildi.</w:t>
      </w:r>
    </w:p>
    <w:p w:rsidR="00874A6B" w:rsidRDefault="00216B32" w:rsidP="00DA7507">
      <w:pPr>
        <w:pStyle w:val="Bodytext27"/>
        <w:shd w:val="clear" w:color="auto" w:fill="auto"/>
        <w:spacing w:line="223" w:lineRule="exact"/>
        <w:jc w:val="left"/>
      </w:pPr>
      <w:r>
        <w:pict>
          <v:shape id="_x0000_s1231" type="#_x0000_t202" style="position:absolute;margin-left:17.4pt;margin-top:4.1pt;width:66.7pt;height:10.55pt;z-index:-125829339;mso-wrap-distance-left:5pt;mso-wrap-distance-top:4.1pt;mso-wrap-distance-right:13.45pt;mso-wrap-distance-bottom:1.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İlk Kalmuklar</w:t>
                  </w:r>
                </w:p>
              </w:txbxContent>
            </v:textbox>
            <w10:wrap type="square" side="right" anchorx="margin"/>
          </v:shape>
        </w:pict>
      </w:r>
      <w:r>
        <w:t>On yedinci asrın «kahramanı» olan Kalmuklara gelince, bunların Türkistan için tehlike teşkil ede</w:t>
      </w:r>
      <w:r>
        <w:softHyphen/>
        <w:t>ceği daha on beşinci asır ortalarında bile anlaşılmıştı. Çindeki Moğol («Yüan») sülâlesi düştükten sonra, moğol hanlarının bütün Moğolis- tanı bir idare altına toplamak hususundaki denemeleri boşuna çıkmıştı. Çuras, Khoşut, Turgavut, Khobıt urukları Doğu Moğollardan ayrılarak, «Mahmud» adıyla bir Müslüman adı taşıyan hanlarının idaresi altın</w:t>
      </w:r>
      <w:r>
        <w:softHyphen/>
        <w:t>da ayrı bir hanlık kurdular. Ozamanki Kalmuk prensleri arasında «İb</w:t>
      </w:r>
      <w:r>
        <w:softHyphen/>
        <w:t>rahim Vang», «llyas Vang» gibi müslüman adı taşıyanları bulunmuş, bu da Kalmuklarm İslâm devletleriyle olan komşuluğun tesiri neticesi</w:t>
      </w:r>
    </w:p>
    <w:p w:rsidR="00874A6B" w:rsidRDefault="00216B32" w:rsidP="00DA7507">
      <w:pPr>
        <w:pStyle w:val="Bodytext27"/>
        <w:shd w:val="clear" w:color="auto" w:fill="auto"/>
        <w:spacing w:line="218" w:lineRule="exact"/>
        <w:jc w:val="left"/>
      </w:pPr>
      <w:r>
        <w:t>olsa gerektir; belki bu gibi prenslerin bazıları başlangıçta müslüman da olmuştur. Fakat öteki Moğollar gibi Kalmuklar ve Kalmuklarm hanları tamayile budist idiler</w:t>
      </w:r>
      <w:r>
        <w:rPr>
          <w:vertAlign w:val="superscript"/>
        </w:rPr>
        <w:footnoteReference w:id="147"/>
      </w:r>
      <w:r>
        <w:t>-</w:t>
      </w:r>
      <w:r>
        <w:rPr>
          <w:vertAlign w:val="superscript"/>
        </w:rPr>
        <w:t>0</w:t>
      </w:r>
      <w:r>
        <w:t>)* Türkistan ahalisi Kalmuk sultanlarına «altan han» demişlerdir. Kalmuklar 1447 yılında Sır Derya havzasında yaşıyan Şıban hanı Ebülkhayır Hana hücum ettiler. Bozkır hanları Konuklarla akrabalığı şeref biliyorlardı. Ebülkhayınn Torunu Şaybak Han bir Kalmuk prensesinden doğmuştu. Şaybak Elan kendi şiirle</w:t>
      </w:r>
      <w:r>
        <w:softHyphen/>
        <w:t xml:space="preserve">rinde «Al t an Han» dan bahseder </w:t>
      </w:r>
      <w:r>
        <w:rPr>
          <w:vertAlign w:val="superscript"/>
        </w:rPr>
        <w:t>rJ1</w:t>
      </w:r>
      <w:r>
        <w:t>).</w:t>
      </w:r>
    </w:p>
    <w:p w:rsidR="00874A6B" w:rsidRDefault="00216B32" w:rsidP="00DA7507">
      <w:pPr>
        <w:pStyle w:val="Bodytext27"/>
        <w:shd w:val="clear" w:color="auto" w:fill="auto"/>
        <w:spacing w:line="221" w:lineRule="exact"/>
        <w:ind w:firstLine="540"/>
        <w:jc w:val="left"/>
        <w:sectPr w:rsidR="00874A6B">
          <w:pgSz w:w="8400" w:h="11900"/>
          <w:pgMar w:top="1374" w:right="1035" w:bottom="1117" w:left="1120" w:header="0" w:footer="3" w:gutter="0"/>
          <w:cols w:space="720"/>
          <w:noEndnote/>
          <w:docGrid w:linePitch="360"/>
        </w:sectPr>
      </w:pPr>
      <w:r>
        <w:t>Biraz yukarıda adı geçen Kalmuk Mahmud khanın torunu «Esen Han». Çinlilerle muvaffakiyetle harbetmiş ve Herattaki Temürlülerle de dyasî münasebetler tesis etmişti (1459). Onbeşinci asrın son yarı</w:t>
      </w:r>
      <w:r>
        <w:softHyphen/>
        <w:t>sında Doğu Moğolları yeniden kuvvetlenince, Batı Mpğolları (Kalmuk</w:t>
      </w:r>
      <w:r>
        <w:softHyphen/>
        <w:t>lar) onlara tobi olmuşlarsa da, onaltıncı asrın ortasında (1552), yani batıda şimdiki Rus Avrupasmda rus kniazları Altın Orda hanlıklarına istila ettikleri zaman, tekrar müstakil hareket etmeğe başlayıp şimdiki</w:t>
      </w:r>
    </w:p>
    <w:p w:rsidR="00874A6B" w:rsidRDefault="00216B32" w:rsidP="00DA7507">
      <w:pPr>
        <w:pStyle w:val="Bodytext210"/>
        <w:shd w:val="clear" w:color="auto" w:fill="auto"/>
        <w:spacing w:before="0" w:line="226" w:lineRule="exact"/>
        <w:ind w:firstLine="0"/>
        <w:jc w:val="left"/>
      </w:pPr>
      <w:r>
        <w:lastRenderedPageBreak/>
        <w:t xml:space="preserve">«Cungarya» </w:t>
      </w:r>
      <w:r>
        <w:rPr>
          <w:rStyle w:val="Bodytext21Spacing1pt"/>
          <w:b/>
          <w:bCs/>
        </w:rPr>
        <w:t>’--)</w:t>
      </w:r>
      <w:r>
        <w:t xml:space="preserve"> ile «İle» havzalarındaki urukları (Kirey, Nayman ve ^77) </w:t>
      </w:r>
      <w:r>
        <w:rPr>
          <w:rStyle w:val="Bodytext2175pt"/>
          <w:b/>
          <w:bCs/>
        </w:rPr>
        <w:t xml:space="preserve">evvelce </w:t>
      </w:r>
      <w:r>
        <w:t>işgal ettikleri yerlerden sıkıştırıp çıkarmağa başlamış</w:t>
      </w:r>
      <w:r>
        <w:softHyphen/>
        <w:t>lar dı?. Doğu Tür’kistanm çağatay hanları Kalmukların Isık-Göl civarın</w:t>
      </w:r>
      <w:r>
        <w:softHyphen/>
        <w:t>daki «Uysun» ve «Kırgız» uruklarına taarruzlarını muvaffakiyetle defe</w:t>
      </w:r>
      <w:r>
        <w:softHyphen/>
        <w:t xml:space="preserve">debildiler (zaten Kalmukların ciddî taarruzları da o tarafa değildi). Şehirlere ve muntazam askere dayanmıyan Kazak hanları ise muvaffak oİIdıTdıTarrKaTak ham' «Tevkil Han» daha babası Şıgay Hanın </w:t>
      </w:r>
      <w:r>
        <w:rPr>
          <w:vertAlign w:val="superscript"/>
        </w:rPr>
        <w:footnoteReference w:id="148"/>
      </w:r>
      <w:r>
        <w:rPr>
          <w:vertAlign w:val="superscript"/>
        </w:rPr>
        <w:t xml:space="preserve"> </w:t>
      </w:r>
      <w:r>
        <w:rPr>
          <w:vertAlign w:val="superscript"/>
        </w:rPr>
        <w:footnoteReference w:id="149"/>
      </w:r>
      <w:r>
        <w:rPr>
          <w:vertAlign w:val="superscript"/>
        </w:rPr>
        <w:t xml:space="preserve"> </w:t>
      </w:r>
      <w:r>
        <w:rPr>
          <w:vertAlign w:val="superscript"/>
        </w:rPr>
        <w:footnoteReference w:id="150"/>
      </w:r>
      <w:r>
        <w:t xml:space="preserve">) zamanında </w:t>
      </w:r>
      <w:r>
        <w:rPr>
          <w:rStyle w:val="Bodytext21Spacing1pt"/>
          <w:b/>
          <w:bCs/>
        </w:rPr>
        <w:t>(1554)</w:t>
      </w:r>
      <w:r>
        <w:t xml:space="preserve"> Kalınlıklarla harbediyor, fakat muvaffak olamıyor</w:t>
      </w:r>
      <w:r>
        <w:softHyphen/>
        <w:t xml:space="preserve">du. Taskentte Şıban Özbek hanı Barak (Nevruz Ahmed) Hana </w:t>
      </w:r>
      <w:r>
        <w:rPr>
          <w:vertAlign w:val="superscript"/>
        </w:rPr>
        <w:t>1M</w:t>
      </w:r>
      <w:r>
        <w:t>) sığınıp yardım istedi. Barak Han ise —Osmanlı seyyahı Seyfi Çelebinin</w:t>
      </w:r>
    </w:p>
    <w:p w:rsidR="00874A6B" w:rsidRDefault="00216B32" w:rsidP="00DA7507">
      <w:pPr>
        <w:pStyle w:val="Bodytext210"/>
        <w:shd w:val="clear" w:color="auto" w:fill="auto"/>
        <w:tabs>
          <w:tab w:val="left" w:leader="hyphen" w:pos="1478"/>
        </w:tabs>
        <w:spacing w:before="0" w:line="226" w:lineRule="exact"/>
        <w:ind w:firstLine="0"/>
        <w:jc w:val="left"/>
      </w:pPr>
      <w:r>
        <w:t>dediğine gere</w:t>
      </w:r>
      <w:r>
        <w:tab/>
        <w:t xml:space="preserve"> «ben ve sen gibi on padişah bir yere toplansa yine</w:t>
      </w:r>
    </w:p>
    <w:p w:rsidR="00874A6B" w:rsidRDefault="00216B32" w:rsidP="00DA7507">
      <w:pPr>
        <w:pStyle w:val="Bodytext210"/>
        <w:shd w:val="clear" w:color="auto" w:fill="auto"/>
        <w:spacing w:before="0" w:line="226" w:lineRule="exact"/>
        <w:ind w:firstLine="0"/>
        <w:jc w:val="left"/>
      </w:pPr>
      <w:r>
        <w:t>Kalmuklara mukabele edemezler. Onlar Yecüc kavmidir» diye cevap</w:t>
      </w:r>
    </w:p>
    <w:p w:rsidR="00874A6B" w:rsidRDefault="00216B32" w:rsidP="00DA7507">
      <w:pPr>
        <w:pStyle w:val="Bodytext490"/>
        <w:shd w:val="clear" w:color="auto" w:fill="auto"/>
        <w:spacing w:line="170" w:lineRule="exact"/>
        <w:jc w:val="left"/>
      </w:pPr>
      <w:r>
        <w:t>verdi</w:t>
      </w:r>
      <w:r>
        <w:rPr>
          <w:vertAlign w:val="superscript"/>
        </w:rPr>
        <w:t>3</w:t>
      </w:r>
      <w:r>
        <w:t>-</w:t>
      </w:r>
      <w:r>
        <w:rPr>
          <w:vertAlign w:val="superscript"/>
        </w:rPr>
        <w:t>5</w:t>
      </w:r>
      <w:r>
        <w:t xml:space="preserve">). Ve nihayet </w:t>
      </w:r>
      <w:r>
        <w:rPr>
          <w:rStyle w:val="Bodytext4975ptNotBold"/>
        </w:rPr>
        <w:t xml:space="preserve">Yedişu </w:t>
      </w:r>
      <w:r>
        <w:t>Kazakları, yukarıda, söylediğimiz üzere,</w:t>
      </w:r>
    </w:p>
    <w:p w:rsidR="00874A6B" w:rsidRDefault="00216B32" w:rsidP="00DA7507">
      <w:pPr>
        <w:pStyle w:val="Bodytext210"/>
        <w:shd w:val="clear" w:color="auto" w:fill="auto"/>
        <w:spacing w:before="0" w:line="238" w:lineRule="exact"/>
        <w:ind w:firstLine="0"/>
        <w:jc w:val="left"/>
      </w:pPr>
      <w:r>
        <w:pict>
          <v:shape id="_x0000_s1232" type="#_x0000_t202" style="position:absolute;margin-left:4.8pt;margin-top:31.7pt;width:319.9pt;height:117.7pt;z-index:-125829338;mso-wrap-distance-left:5pt;mso-wrap-distance-top:4.3pt;mso-wrap-distance-right:5pt;mso-position-horizontal-relative:margin" filled="f" stroked="f">
            <v:textbox style="mso-fit-shape-to-text:t" inset="0,0,0,0">
              <w:txbxContent>
                <w:p w:rsidR="00216B32" w:rsidRDefault="00216B32">
                  <w:pPr>
                    <w:pStyle w:val="Bodytext210"/>
                    <w:shd w:val="clear" w:color="auto" w:fill="auto"/>
                    <w:spacing w:before="0" w:line="226" w:lineRule="exact"/>
                    <w:ind w:firstLine="2020"/>
                  </w:pPr>
                  <w:r>
                    <w:rPr>
                      <w:rStyle w:val="Bodytext21Exact"/>
                      <w:b/>
                      <w:bCs/>
                    </w:rPr>
                    <w:t>KahnukTıanlarınm karargâhı, bu dağınık moğol uruklarına «Oyrat» (yahut «Cungar») adıyla bir devlet şekli veren hanları Batur Khun Tayşı zama</w:t>
                  </w:r>
                  <w:r>
                    <w:rPr>
                      <w:rStyle w:val="Bodytext21Exact"/>
                      <w:b/>
                      <w:bCs/>
                    </w:rPr>
                    <w:softHyphen/>
                    <w:t xml:space="preserve">nında </w:t>
                  </w:r>
                  <w:r>
                    <w:rPr>
                      <w:rStyle w:val="Bodytext21Spacing1ptExact1"/>
                      <w:b/>
                      <w:bCs/>
                    </w:rPr>
                    <w:t>(1634-1653),</w:t>
                  </w:r>
                  <w:r>
                    <w:rPr>
                      <w:rStyle w:val="Bodytext21Exact"/>
                      <w:b/>
                      <w:bCs/>
                    </w:rPr>
                    <w:t xml:space="preserve"> İrtiş havzasının yukarı taraf</w:t>
                  </w:r>
                  <w:r>
                    <w:rPr>
                      <w:rStyle w:val="Bodytext21Exact"/>
                      <w:b/>
                      <w:bCs/>
                    </w:rPr>
                    <w:softHyphen/>
                    <w:t xml:space="preserve">larında bulunuyordu. Sonra </w:t>
                  </w:r>
                  <w:r>
                    <w:rPr>
                      <w:rStyle w:val="Bodytext2175ptExact"/>
                      <w:b/>
                      <w:bCs/>
                    </w:rPr>
                    <w:t xml:space="preserve">gelen </w:t>
                  </w:r>
                  <w:r>
                    <w:rPr>
                      <w:rStyle w:val="Bodytext21Exact"/>
                      <w:b/>
                      <w:bCs/>
                    </w:rPr>
                    <w:t xml:space="preserve">Kalmuk hanı Galdan Buşuktu </w:t>
                  </w:r>
                  <w:r>
                    <w:rPr>
                      <w:rStyle w:val="Bodytext21Spacing1ptExact1"/>
                      <w:b/>
                      <w:bCs/>
                    </w:rPr>
                    <w:t>(1671- 1697)</w:t>
                  </w:r>
                  <w:r>
                    <w:rPr>
                      <w:rStyle w:val="Bodytext21Exact"/>
                      <w:b/>
                      <w:bCs/>
                    </w:rPr>
                    <w:t xml:space="preserve"> Doğu Türkistanda Çinlilerle tutuşarak karargâhını eski Göktürk ve Çağatay hanlarının karargâhı olan İle, Kigen ve Çarın havzalarına, yani Yedisuya göçürdü. Bununla Kalmuklar şimdiki Kazakistanın bu bö</w:t>
                  </w:r>
                  <w:r>
                    <w:rPr>
                      <w:rStyle w:val="Bodytext21Exact"/>
                      <w:b/>
                      <w:bCs/>
                    </w:rPr>
                    <w:softHyphen/>
                    <w:t>lümlerine hâkim olup Türkistan için hiç düşünülmiyen tehlikeli ve yı</w:t>
                  </w:r>
                  <w:r>
                    <w:rPr>
                      <w:rStyle w:val="Bodytext21Exact"/>
                      <w:b/>
                      <w:bCs/>
                    </w:rPr>
                    <w:softHyphen/>
                    <w:t>kıcı bir kuvvet şeklini aldılar. Galdan Buşuktu’nun ordusu yüz bine</w:t>
                  </w:r>
                </w:p>
              </w:txbxContent>
            </v:textbox>
            <w10:wrap type="square" anchorx="margin"/>
          </v:shape>
        </w:pict>
      </w:r>
      <w:r>
        <w:t xml:space="preserve">Şıgay Hah ve oğlu Tevkilin idaresi altında </w:t>
      </w:r>
      <w:r>
        <w:rPr>
          <w:rStyle w:val="Bodytext21Spacing1pt"/>
          <w:b/>
          <w:bCs/>
        </w:rPr>
        <w:t>1598</w:t>
      </w:r>
      <w:r>
        <w:t xml:space="preserve"> yılında tamamiyle Sır rİCgvit Kâ^asm</w:t>
      </w:r>
      <w:r>
        <w:rPr>
          <w:rStyle w:val="Bodytext212"/>
          <w:b/>
          <w:bCs/>
        </w:rPr>
        <w:t>7.~ Ta</w:t>
      </w:r>
      <w:r>
        <w:t>şkent,. «Türkistan» ( =Yese) ve Sabran sınırına gelip yerleşmeğe mecbur old</w:t>
      </w:r>
      <w:r>
        <w:rPr>
          <w:rStyle w:val="Bodytext212"/>
          <w:b/>
          <w:bCs/>
        </w:rPr>
        <w:t>ula</w:t>
      </w:r>
      <w:r>
        <w:t>r.</w:t>
      </w:r>
    </w:p>
    <w:p w:rsidR="00874A6B" w:rsidRDefault="00216B32" w:rsidP="00DA7507">
      <w:pPr>
        <w:pStyle w:val="Heading1120"/>
        <w:shd w:val="clear" w:color="auto" w:fill="auto"/>
        <w:ind w:left="580"/>
      </w:pPr>
      <w:bookmarkStart w:id="23" w:name="bookmark22"/>
      <w:r>
        <w:t>Kalmukların</w:t>
      </w:r>
      <w:bookmarkEnd w:id="23"/>
    </w:p>
    <w:p w:rsidR="00874A6B" w:rsidRDefault="00216B32" w:rsidP="00DA7507">
      <w:pPr>
        <w:pStyle w:val="Heading1120"/>
        <w:shd w:val="clear" w:color="auto" w:fill="auto"/>
        <w:ind w:left="580"/>
      </w:pPr>
      <w:bookmarkStart w:id="24" w:name="bookmark23"/>
      <w:r>
        <w:t>Kazakistanda</w:t>
      </w:r>
      <w:bookmarkEnd w:id="24"/>
    </w:p>
    <w:p w:rsidR="00874A6B" w:rsidRDefault="00216B32" w:rsidP="00DA7507">
      <w:pPr>
        <w:pStyle w:val="Heading1120"/>
        <w:shd w:val="clear" w:color="auto" w:fill="auto"/>
        <w:ind w:left="180" w:firstLine="480"/>
      </w:pPr>
      <w:bookmarkStart w:id="25" w:name="bookmark24"/>
      <w:r>
        <w:t>Yerleşmesi</w:t>
      </w:r>
      <w:bookmarkEnd w:id="25"/>
    </w:p>
    <w:p w:rsidR="00874A6B" w:rsidRDefault="00216B32" w:rsidP="00DA7507">
      <w:pPr>
        <w:pStyle w:val="Bodytext210"/>
        <w:shd w:val="clear" w:color="auto" w:fill="auto"/>
        <w:spacing w:before="0" w:line="170" w:lineRule="exact"/>
        <w:ind w:left="180" w:firstLine="0"/>
        <w:jc w:val="left"/>
      </w:pPr>
      <w:r>
        <w:t>varıyordu.</w:t>
      </w:r>
    </w:p>
    <w:p w:rsidR="00874A6B" w:rsidRDefault="00216B32" w:rsidP="00DA7507">
      <w:pPr>
        <w:pStyle w:val="Bodytext210"/>
        <w:shd w:val="clear" w:color="auto" w:fill="auto"/>
        <w:spacing w:before="0" w:line="226" w:lineRule="exact"/>
        <w:ind w:left="180" w:firstLine="480"/>
        <w:jc w:val="left"/>
      </w:pPr>
      <w:r>
        <w:t xml:space="preserve">Kalmukların bazı urukları ve «tayşı» lan (yani şehzadeleri) daha </w:t>
      </w:r>
      <w:r>
        <w:rPr>
          <w:rStyle w:val="Bodytext21Spacing1pt"/>
          <w:b/>
          <w:bCs/>
        </w:rPr>
        <w:t>1600</w:t>
      </w:r>
      <w:r>
        <w:t xml:space="preserve"> yılında Kazakistanın şimal bölümlerini tamamen işgal etmişlerdi. Bunların batıya hareketi tamamiyle bir istila hareketi idi. </w:t>
      </w:r>
      <w:r>
        <w:rPr>
          <w:rStyle w:val="Bodytext21Spacing1pt"/>
          <w:b/>
          <w:bCs/>
        </w:rPr>
        <w:t>1618</w:t>
      </w:r>
      <w:r>
        <w:t xml:space="preserve"> yılın</w:t>
      </w:r>
      <w:r>
        <w:softHyphen/>
        <w:t xml:space="preserve">da Khun Tayşı*nın </w:t>
      </w:r>
      <w:r>
        <w:lastRenderedPageBreak/>
        <w:t>oğlu Khooriuk idaresinde • 50.000 kadar çadır halkı Kalmuk Şimalî Kazakistana, Tobıl ve İşim havzalarına gelip yerleştiler.</w:t>
      </w:r>
      <w:r>
        <w:br w:type="page"/>
      </w:r>
    </w:p>
    <w:p w:rsidR="00874A6B" w:rsidRDefault="00216B32" w:rsidP="00DA7507">
      <w:pPr>
        <w:pStyle w:val="Bodytext210"/>
        <w:shd w:val="clear" w:color="auto" w:fill="auto"/>
        <w:spacing w:before="0" w:line="221" w:lineRule="exact"/>
        <w:ind w:right="360" w:firstLine="0"/>
        <w:jc w:val="left"/>
      </w:pPr>
      <w:r>
        <w:lastRenderedPageBreak/>
        <w:t xml:space="preserve">Bunların öncüleri </w:t>
      </w:r>
      <w:r>
        <w:rPr>
          <w:rStyle w:val="Bodytext21Spacing1pt"/>
          <w:b/>
          <w:bCs/>
        </w:rPr>
        <w:t>1630-1632</w:t>
      </w:r>
      <w:r>
        <w:t xml:space="preserve"> yıllarında kısa bir zaman için Edil kıyı</w:t>
      </w:r>
      <w:r>
        <w:softHyphen/>
        <w:t>larına kadar ilerlediler. «Khoorluk» un kendisi Tobıl ve Yayık sını</w:t>
      </w:r>
      <w:r>
        <w:softHyphen/>
        <w:t>rında bulunuyordu. Orta İrtiş, İşim, Tura ve Tobıl taraflarındaki man- grıt ve kazak uruklarını Sır Derya tarafına ve kısmen Başkurdüstana sıkıştırıp çıkardılar. Burada Kalmuklar, Sibiryada rus hâkimiyetine karşı düşmanca bir durum alacak gibi göründüler ve rus idaresi altına gir</w:t>
      </w:r>
      <w:r>
        <w:softHyphen/>
        <w:t>miş olan «Tara» (=Tura) ve «Tümen» vilâyetlerini yağma ettiler. Bu sırada oturdukları yerlerin şimalbatı ve şimal bölümleri Ruslar tarafın</w:t>
      </w:r>
      <w:r>
        <w:softHyphen/>
        <w:t>dan işgal edilmiş olan Başkurtlarla IVlangıt-Nogaylar ve Tura hanları</w:t>
      </w:r>
      <w:r>
        <w:softHyphen/>
        <w:t>nın da bu iki kavim arasında dolaşan döküntüleri, Kalmukların ortaya çıkışından siyasî kurtuluş ümidine düştüler. O vakit «Oy» ve «Tobıl» havzalarında oturan mangıt-nogay mirzası «Orus Mirza» ve oğulları Tura sultanlarıyla müttefik olarak Batı Sibiryadaki yeni rus sömürge</w:t>
      </w:r>
      <w:r>
        <w:softHyphen/>
        <w:t>lerini yağma ederlerdi. Bunlar Kalmukların da kendilerine yardımcı olacağını sandılar.</w:t>
      </w:r>
    </w:p>
    <w:p w:rsidR="00874A6B" w:rsidRDefault="00216B32" w:rsidP="00DA7507">
      <w:pPr>
        <w:pStyle w:val="Bodytext210"/>
        <w:shd w:val="clear" w:color="auto" w:fill="auto"/>
        <w:tabs>
          <w:tab w:val="left" w:pos="1868"/>
        </w:tabs>
        <w:spacing w:before="0" w:line="214" w:lineRule="exact"/>
        <w:ind w:left="380" w:hanging="140"/>
        <w:jc w:val="left"/>
      </w:pPr>
      <w:r>
        <w:t xml:space="preserve">Tura Çıbanlarının </w:t>
      </w:r>
      <w:r>
        <w:rPr>
          <w:vertAlign w:val="superscript"/>
        </w:rPr>
        <w:t>KçÜçm Hanln</w:t>
      </w:r>
      <w:r>
        <w:t xml:space="preserve"> ölümünden sonra kendisine halef ve Başkurtların</w:t>
      </w:r>
      <w:r>
        <w:tab/>
        <w:t>°*</w:t>
      </w:r>
      <w:r>
        <w:rPr>
          <w:vertAlign w:val="superscript"/>
        </w:rPr>
        <w:t>an</w:t>
      </w:r>
      <w:r>
        <w:t xml:space="preserve"> °İ</w:t>
      </w:r>
      <w:r>
        <w:rPr>
          <w:vertAlign w:val="superscript"/>
        </w:rPr>
        <w:t>ul</w:t>
      </w:r>
      <w:r>
        <w:t>l</w:t>
      </w:r>
      <w:r>
        <w:rPr>
          <w:vertAlign w:val="superscript"/>
        </w:rPr>
        <w:t>an</w:t>
      </w:r>
      <w:r>
        <w:t xml:space="preserve">&gt; daha </w:t>
      </w:r>
      <w:r>
        <w:rPr>
          <w:rStyle w:val="Bodytext21Spacing1pt"/>
          <w:b/>
          <w:bCs/>
        </w:rPr>
        <w:t>1600</w:t>
      </w:r>
      <w:r>
        <w:t xml:space="preserve"> yılında Ruslara karşı</w:t>
      </w:r>
    </w:p>
    <w:p w:rsidR="00874A6B" w:rsidRDefault="00216B32" w:rsidP="00DA7507">
      <w:pPr>
        <w:pStyle w:val="Bodytext210"/>
        <w:shd w:val="clear" w:color="auto" w:fill="auto"/>
        <w:tabs>
          <w:tab w:val="left" w:pos="1868"/>
        </w:tabs>
        <w:spacing w:before="0" w:line="214" w:lineRule="exact"/>
        <w:ind w:left="380" w:firstLine="0"/>
        <w:jc w:val="left"/>
      </w:pPr>
      <w:r>
        <w:t>Ruslara Karsı</w:t>
      </w:r>
      <w:r>
        <w:tab/>
        <w:t>Kalınlıklardan yardım istediler ve şimdiki Kaza-</w:t>
      </w:r>
    </w:p>
    <w:p w:rsidR="00874A6B" w:rsidRDefault="00216B32" w:rsidP="00DA7507">
      <w:pPr>
        <w:pStyle w:val="Bodytext210"/>
        <w:shd w:val="clear" w:color="auto" w:fill="auto"/>
        <w:spacing w:before="0" w:after="245" w:line="221" w:lineRule="exact"/>
        <w:ind w:right="360" w:firstLine="240"/>
        <w:jc w:val="left"/>
      </w:pPr>
      <w:r>
        <w:t xml:space="preserve">Amansız Savaşları </w:t>
      </w:r>
      <w:r>
        <w:rPr>
          <w:vertAlign w:val="superscript"/>
        </w:rPr>
        <w:t>klstanm</w:t>
      </w:r>
      <w:r>
        <w:t xml:space="preserve"> *</w:t>
      </w:r>
      <w:r>
        <w:rPr>
          <w:vertAlign w:val="superscript"/>
        </w:rPr>
        <w:t>lmaI ve</w:t>
      </w:r>
      <w:r>
        <w:t xml:space="preserve"> ?</w:t>
      </w:r>
      <w:r>
        <w:rPr>
          <w:vertAlign w:val="superscript"/>
        </w:rPr>
        <w:t>imalbatl ve</w:t>
      </w:r>
      <w:r>
        <w:t xml:space="preserve"> Başkurdüstanm ce- nupdoğu bölümlerini, İşim, Tobıl ve Yayık baş</w:t>
      </w:r>
      <w:r>
        <w:softHyphen/>
        <w:t xml:space="preserve">larım merkez edinerek Ruslarla altmış, yetmiş yıl kadar süren amansız savaşlarını devam ettirdiler. Babaları Küçüm Han, </w:t>
      </w:r>
      <w:r>
        <w:rPr>
          <w:rStyle w:val="Bodytext21Spacing1pt"/>
          <w:b/>
          <w:bCs/>
        </w:rPr>
        <w:t>1598</w:t>
      </w:r>
      <w:r>
        <w:t xml:space="preserve"> yılında «Çat» sınırında Ruslarla olan son savaşında askerlerinin bütününü yitirip ga</w:t>
      </w:r>
      <w:r>
        <w:softHyphen/>
        <w:t>yet ihtiyar ve gözlen kör olduğu halde birkaç kişisi ve oğullarıyla ye</w:t>
      </w:r>
      <w:r>
        <w:softHyphen/>
        <w:t>meksiz, atsız bir halde, bozkırda, ölüler arasında dolaşıyordu. Bu sı</w:t>
      </w:r>
      <w:r>
        <w:softHyphen/>
        <w:t>rada gelip kendisini gören ve Rusyaya itaat teklif eden rus elçisine, «rezil olup ölmek için mi rus esaretini kabul edeceğim? Ben kör ve- sağırım; yoksul ve kimsesizim. Servetimi kaybettiğim için matem tut</w:t>
      </w:r>
      <w:r>
        <w:softHyphen/>
        <w:t>muyor, Ruslara esir olanlar için ağlıyorum» demişti. Oğullarına ve to</w:t>
      </w:r>
      <w:r>
        <w:softHyphen/>
        <w:t xml:space="preserve">runlarına son nefeslerine kadar istiklâl uğrunda mücadele tavsiyesinde bulundu. «Küçüm Han» m tarihini yazan İngiliz müverrihi Hovvorth, Tura han ve sultanlarının savaşım, Amerika'daki, kızıl derili.yerlilerin müstevlilere karşı olan kin ve intikam mücadelelerine benzetiyor Küçüm Hanın oğullarına mangıt-nogay mirzalarından yalnız Orus Mirza ve arkadaşları yardımda bulundu. Küçüme halef olan büyük oğlu Ali Han </w:t>
      </w:r>
      <w:r>
        <w:rPr>
          <w:rStyle w:val="Bodytext21Spacing1pt"/>
          <w:b/>
          <w:bCs/>
        </w:rPr>
        <w:t>1601-1607</w:t>
      </w:r>
      <w:r>
        <w:t xml:space="preserve"> de Kalmaklarla ve 1608 de mangıt-nogay beği Orus Mirza ile müttefikan Tobıl, Tümen ve Ufa kalelerine taarruzda bulun</w:t>
      </w:r>
      <w:r>
        <w:softHyphen/>
        <w:t>dular. Bu mücadelelerde hanın yanında, bakiyesi bugün de Kırımda ya-</w:t>
      </w:r>
    </w:p>
    <w:p w:rsidR="00874A6B" w:rsidRDefault="00216B32" w:rsidP="00DA7507">
      <w:pPr>
        <w:pStyle w:val="Bodytext160"/>
        <w:shd w:val="clear" w:color="auto" w:fill="auto"/>
        <w:spacing w:line="140" w:lineRule="exact"/>
        <w:ind w:right="60"/>
        <w:jc w:val="left"/>
        <w:sectPr w:rsidR="00874A6B">
          <w:headerReference w:type="even" r:id="rId264"/>
          <w:headerReference w:type="default" r:id="rId265"/>
          <w:pgSz w:w="8400" w:h="11900"/>
          <w:pgMar w:top="1853" w:right="855" w:bottom="875" w:left="1050" w:header="0" w:footer="3" w:gutter="0"/>
          <w:pgNumType w:start="158"/>
          <w:cols w:space="720"/>
          <w:noEndnote/>
          <w:docGrid w:linePitch="360"/>
        </w:sectPr>
      </w:pPr>
      <w:r>
        <w:t xml:space="preserve">R. </w:t>
      </w:r>
      <w:r>
        <w:rPr>
          <w:rStyle w:val="Bodytext16Spacing1pt0"/>
          <w:b/>
          <w:bCs/>
        </w:rPr>
        <w:t>Howorth,</w:t>
      </w:r>
      <w:r>
        <w:t xml:space="preserve"> </w:t>
      </w:r>
      <w:r>
        <w:rPr>
          <w:rStyle w:val="Bodytext16Italic"/>
          <w:b/>
          <w:bCs/>
        </w:rPr>
        <w:t>History of the Möngols,</w:t>
      </w:r>
      <w:r>
        <w:t xml:space="preserve"> II, London, 1880, p. 1006.</w:t>
      </w:r>
    </w:p>
    <w:p w:rsidR="00874A6B" w:rsidRDefault="00216B32" w:rsidP="00DA7507">
      <w:pPr>
        <w:pStyle w:val="Bodytext27"/>
        <w:shd w:val="clear" w:color="auto" w:fill="auto"/>
        <w:spacing w:after="247" w:line="223" w:lineRule="exact"/>
        <w:jc w:val="left"/>
      </w:pPr>
      <w:r>
        <w:rPr>
          <w:rStyle w:val="Bodytext2ConstantiaSpacing1pt"/>
        </w:rPr>
        <w:lastRenderedPageBreak/>
        <w:t xml:space="preserve">yamakta olan Şirin uruğunun </w:t>
      </w:r>
      <w:r>
        <w:t xml:space="preserve">bu kolu ile bugün Kiçi Vüz Kazaktan ve </w:t>
      </w:r>
      <w:r>
        <w:rPr>
          <w:rStyle w:val="Bodytext2ConstantiaSpacing1pt"/>
        </w:rPr>
        <w:t xml:space="preserve">Baskurttan bir </w:t>
      </w:r>
      <w:r>
        <w:t>uruk olan «Tabın» uruğu bulunuyordu. Evvelce kendi</w:t>
      </w:r>
      <w:r>
        <w:softHyphen/>
      </w:r>
      <w:r>
        <w:rPr>
          <w:rStyle w:val="Bodytext2ConstantiaSpacing1pt"/>
        </w:rPr>
        <w:t xml:space="preserve">lerine tâbi olan «Ufa </w:t>
      </w:r>
      <w:r>
        <w:t xml:space="preserve">Tatarları» (yani Ufa kalesi ve civarındaki «Tu_ </w:t>
      </w:r>
      <w:r>
        <w:rPr>
          <w:rStyle w:val="Bodytext2ConstantiaSpacing1pt"/>
        </w:rPr>
        <w:t xml:space="preserve">raiılaı») maddî </w:t>
      </w:r>
      <w:r>
        <w:t>ve manevî yardımda bulunuyorlardı. Fakat Orus Mir</w:t>
      </w:r>
      <w:r>
        <w:softHyphen/>
        <w:t>zanın muhalifi olan Tin Ahmet oğlu İştirek Beg, Ali Hanın pilânlarını bozdu. Neticede Ali Han, Ufadaki Ruslar tarafından esir edildi. Ye</w:t>
      </w:r>
      <w:r>
        <w:softHyphen/>
      </w:r>
      <w:r>
        <w:rPr>
          <w:rStyle w:val="Bodytext2ConstantiaSpacing1pt"/>
        </w:rPr>
        <w:t xml:space="preserve">rine geçen </w:t>
      </w:r>
      <w:r>
        <w:t>kardeşi «İşim Han», Mangıtlardan çok, Kalmuklara dayan</w:t>
      </w:r>
      <w:r>
        <w:softHyphen/>
      </w:r>
      <w:r>
        <w:rPr>
          <w:rStyle w:val="Bodytext2ConstantiaSpacing1pt"/>
        </w:rPr>
        <w:t xml:space="preserve">dı. </w:t>
      </w:r>
      <w:r>
        <w:t xml:space="preserve">Batı Kalmuklarmın hanı Khoorluk ile akraba olarak Rus aleyhine </w:t>
      </w:r>
      <w:r>
        <w:rPr>
          <w:rStyle w:val="Bodytext2ConstantiaSpacing1pt"/>
        </w:rPr>
        <w:t xml:space="preserve">kendisinden </w:t>
      </w:r>
      <w:r>
        <w:t>istifadeye çalıştı. 1616 da Ufayı yağma etti. İşim Han bu</w:t>
      </w:r>
      <w:r>
        <w:softHyphen/>
      </w:r>
      <w:r>
        <w:rPr>
          <w:rStyle w:val="Bodytext2ConstantiaSpacing1pt"/>
        </w:rPr>
        <w:t xml:space="preserve">gün </w:t>
      </w:r>
      <w:r>
        <w:t xml:space="preserve">de </w:t>
      </w:r>
      <w:r>
        <w:rPr>
          <w:rStyle w:val="Bodytext2ConstantiaSpacing1pt"/>
        </w:rPr>
        <w:t xml:space="preserve">Tobıl </w:t>
      </w:r>
      <w:r>
        <w:t xml:space="preserve">havzasının çok güzel ormanlık yerleri olan «Aman-Ka- </w:t>
      </w:r>
      <w:r>
        <w:rPr>
          <w:rStyle w:val="Bodytext2ConstantiaSpacing1pt"/>
        </w:rPr>
        <w:t xml:space="preserve">ragay» da </w:t>
      </w:r>
      <w:r>
        <w:t xml:space="preserve">oturur, yanıpdaki Tabın uruğuyla bazan (1622 yılı) «Uy» </w:t>
      </w:r>
      <w:r>
        <w:rPr>
          <w:rStyle w:val="Bodytext2ConstantiaSpacing1pt"/>
        </w:rPr>
        <w:t xml:space="preserve">ve </w:t>
      </w:r>
      <w:r>
        <w:t xml:space="preserve">«Ufa» (Ak Edil) kıyılarında bulunurdu. Kardeşi «Kanay Sultan» m </w:t>
      </w:r>
      <w:r>
        <w:rPr>
          <w:rStyle w:val="Bodytext2ConstantiaSpacing1pt"/>
        </w:rPr>
        <w:t xml:space="preserve">anası Sır </w:t>
      </w:r>
      <w:r>
        <w:t xml:space="preserve">Derya havzasındaki Sabran’dan idi. O da oğlunu Sabranın </w:t>
      </w:r>
      <w:r>
        <w:rPr>
          <w:rStyle w:val="Bodytext2ConstantiaSpacing1pt"/>
        </w:rPr>
        <w:t xml:space="preserve">yaptı </w:t>
      </w:r>
      <w:r>
        <w:t xml:space="preserve">için çağırıyordu. Ortalığın Kalmuklarla meşgul olmasına rağmen, </w:t>
      </w:r>
      <w:r>
        <w:rPr>
          <w:rStyle w:val="Bodytext2ConstantiaSpacing1pt"/>
        </w:rPr>
        <w:t xml:space="preserve">Tura </w:t>
      </w:r>
      <w:r>
        <w:t>hanları Kazakistanm yalnız şimal değil, cenup bölümlerini de el</w:t>
      </w:r>
      <w:r>
        <w:softHyphen/>
        <w:t>lerinde bulundurmak istiyorlardı. Bu son zamanlarda Bukharada bu</w:t>
      </w:r>
      <w:r>
        <w:softHyphen/>
        <w:t>lunan bir «inşâ» kitabında («Yusuf Münşinin eseri olan «Bedâyi ül- jnşa») «Küçüm Han» ve oğlu «İşim Han», İşimin oğlu «Abılay (yahut Abuiay) Han» ve Abuîayın oğlu «Küçük Han» ın Mâverâünnehir As- tarkhanlıiarı ile olan türkçe mektuplaşmaları dercedilmiştir. Burada Astarkhanlı hanlarından «Uvalı (yani Veli) Han» (1605-1611) Ka</w:t>
      </w:r>
      <w:r>
        <w:softHyphen/>
        <w:t>zak hanı İşim Hana «Abuiay Sultan» m Taşkendı alıp çapulculuk yap</w:t>
      </w:r>
      <w:r>
        <w:softHyphen/>
        <w:t>tığından şikâyet ediyor -</w:t>
      </w:r>
      <w:r>
        <w:rPr>
          <w:vertAlign w:val="superscript"/>
        </w:rPr>
        <w:t>1</w:t>
      </w:r>
      <w:r>
        <w:t>-</w:t>
      </w:r>
      <w:r>
        <w:rPr>
          <w:vertAlign w:val="superscript"/>
        </w:rPr>
        <w:t>7</w:t>
      </w:r>
      <w:r>
        <w:t>). O vakit iki «İşim» vardı. Biri Sır Deryada Kazak hanı, öteki de Küçüm oğlu «İşim Sultan». Mektup ozaman «han» ünvanını taşıyan Kazak hanı «İşim» e gönderilmiştir. Hücum eden «Abuiay» da, Tura hanı İşim Sultanın oğlu Abuiay olsa gerektir. İşim Sultanın oğlu Abuiay Sultan 1629 da başlayıp doğudan Tomsk, batıdan Ufa arasında mütemadiyen taarruzlarda bulundu, fakat bü</w:t>
      </w:r>
      <w:r>
        <w:softHyphen/>
        <w:t>tün hareketleri birkaç yüz kişilik kuvvetle yapılan çete hareketlerinden, ibaret kaldı. Bir netice vermiyen bu taarruzlar, Rusların elinde olan ellere pek ağır geliyordu. Onları bir taraftan Ruslar zorluyor, diğer ta</w:t>
      </w:r>
      <w:r>
        <w:softHyphen/>
        <w:t>raftan hanlar ne için Ruslara tâbi oldunuz diye yağma ediyorlardı. Ba</w:t>
      </w:r>
      <w:r>
        <w:softHyphen/>
        <w:t>zan bu kısım ahalinin hattâ Küçüm Hana karşı ayaklanıp Ruslara yar</w:t>
      </w:r>
      <w:r>
        <w:softHyphen/>
        <w:t xml:space="preserve">dım </w:t>
      </w:r>
      <w:r>
        <w:rPr>
          <w:rStyle w:val="Bodytext2ConstantiaSpacing1pt"/>
        </w:rPr>
        <w:t xml:space="preserve">ettikleri </w:t>
      </w:r>
      <w:r>
        <w:t xml:space="preserve">zamanlar olmuştur. Fakat Abuiay kendisini her tarafta sevdirmişti. Buna Tomsk civarında Çat Tatarlarının mirzaları «Abak» </w:t>
      </w:r>
      <w:r>
        <w:rPr>
          <w:rStyle w:val="Bodytext2ConstantiaSpacing1pt"/>
        </w:rPr>
        <w:t xml:space="preserve">ve </w:t>
      </w:r>
      <w:r>
        <w:t xml:space="preserve">«Tarlap» ile cenubî Başkurt urukları yardım ediyorlardı. 1630 da </w:t>
      </w:r>
      <w:r>
        <w:rPr>
          <w:rStyle w:val="Bodytext2ConstantiaSpacing1pt"/>
        </w:rPr>
        <w:t xml:space="preserve">Abak </w:t>
      </w:r>
      <w:r>
        <w:t xml:space="preserve">ve Tarlap Mirzaları öldürüldükten sonra durumu vahimleşti. </w:t>
      </w:r>
      <w:r>
        <w:rPr>
          <w:rStyle w:val="Bodytext2ConstantiaSpacing1pt"/>
        </w:rPr>
        <w:t xml:space="preserve">Karargâhı </w:t>
      </w:r>
      <w:r>
        <w:t>İsim ırmağı üzerindeki « Koşkaragay » ormanlarında bulu-</w:t>
      </w:r>
    </w:p>
    <w:p w:rsidR="00874A6B" w:rsidRDefault="00216B32" w:rsidP="00DA7507">
      <w:pPr>
        <w:pStyle w:val="Bodytext160"/>
        <w:shd w:val="clear" w:color="auto" w:fill="auto"/>
        <w:spacing w:line="140" w:lineRule="exact"/>
        <w:ind w:left="1000"/>
        <w:jc w:val="left"/>
        <w:sectPr w:rsidR="00874A6B">
          <w:headerReference w:type="even" r:id="rId266"/>
          <w:headerReference w:type="default" r:id="rId267"/>
          <w:pgSz w:w="8400" w:h="11900"/>
          <w:pgMar w:top="1853" w:right="855" w:bottom="875" w:left="1050" w:header="0" w:footer="3" w:gutter="0"/>
          <w:pgNumType w:start="177"/>
          <w:cols w:space="720"/>
          <w:noEndnote/>
          <w:docGrid w:linePitch="360"/>
        </w:sectPr>
      </w:pPr>
      <w:r>
        <w:rPr>
          <w:rStyle w:val="Bodytext16Italic"/>
          <w:b/>
          <w:bCs/>
        </w:rPr>
        <w:t>İnkilâb</w:t>
      </w:r>
      <w:r>
        <w:t xml:space="preserve"> mecmuası, N. 4, Taşkent 1922, s. 29.</w:t>
      </w:r>
    </w:p>
    <w:p w:rsidR="00874A6B" w:rsidRDefault="00874A6B" w:rsidP="00DA7507">
      <w:pPr>
        <w:spacing w:line="83" w:lineRule="exact"/>
        <w:rPr>
          <w:sz w:val="7"/>
          <w:szCs w:val="7"/>
        </w:rPr>
      </w:pPr>
    </w:p>
    <w:p w:rsidR="00874A6B" w:rsidRDefault="00874A6B" w:rsidP="00DA7507">
      <w:pPr>
        <w:rPr>
          <w:sz w:val="2"/>
          <w:szCs w:val="2"/>
        </w:rPr>
        <w:sectPr w:rsidR="00874A6B">
          <w:headerReference w:type="even" r:id="rId268"/>
          <w:headerReference w:type="default" r:id="rId269"/>
          <w:headerReference w:type="first" r:id="rId270"/>
          <w:footerReference w:type="first" r:id="rId271"/>
          <w:pgSz w:w="8400" w:h="11900"/>
          <w:pgMar w:top="1635" w:right="0" w:bottom="1227" w:left="0" w:header="0" w:footer="3" w:gutter="0"/>
          <w:pgNumType w:start="161"/>
          <w:cols w:space="720"/>
          <w:noEndnote/>
          <w:titlePg/>
          <w:docGrid w:linePitch="360"/>
        </w:sectPr>
      </w:pPr>
    </w:p>
    <w:p w:rsidR="00874A6B" w:rsidRDefault="00216B32" w:rsidP="00DA7507">
      <w:pPr>
        <w:pStyle w:val="Bodytext27"/>
        <w:shd w:val="clear" w:color="auto" w:fill="auto"/>
        <w:spacing w:line="221" w:lineRule="exact"/>
        <w:jc w:val="left"/>
        <w:sectPr w:rsidR="00874A6B">
          <w:type w:val="continuous"/>
          <w:pgSz w:w="8400" w:h="11900"/>
          <w:pgMar w:top="1635" w:right="1230" w:bottom="1227" w:left="998" w:header="0" w:footer="3" w:gutter="0"/>
          <w:cols w:space="720"/>
          <w:noEndnote/>
          <w:docGrid w:linePitch="360"/>
        </w:sectPr>
      </w:pPr>
      <w:r>
        <w:lastRenderedPageBreak/>
        <w:t>nurdu. Başkurdiistandaki «Isterli Tamak» şehri yanındaki «Tura» da «Abılay» m ikametgâhı olarak gösteriliyor. Kalmuk «Khoorluk» ,da az çok yardım ediyordu. 1633 te şimalişarkî Başkurdüstanda İşet ır</w:t>
      </w:r>
      <w:r>
        <w:softHyphen/>
        <w:t xml:space="preserve">mağı üzerinde «Ali Bek Yurtı» </w:t>
      </w:r>
      <w:r>
        <w:rPr>
          <w:vertAlign w:val="superscript"/>
        </w:rPr>
        <w:t>1</w:t>
      </w:r>
      <w:r>
        <w:t>-</w:t>
      </w:r>
      <w:r>
        <w:rPr>
          <w:vertAlign w:val="superscript"/>
        </w:rPr>
        <w:t>s</w:t>
      </w:r>
      <w:r>
        <w:t>) nı ve Katay uruğunu istirdada ça</w:t>
      </w:r>
      <w:r>
        <w:softHyphen/>
        <w:t>lıştı. Kalmuklar ise Tara daki Rusları yağma edip köylülerini toptan öldürdüler. Bir kısım Kalmuklar şimdiki Başkurdüstanm Duvan kar.- tonluğuna kadar ilerlemişti. Abılay, Başkurdüstanda Ruslarla mütema</w:t>
      </w:r>
      <w:r>
        <w:softHyphen/>
        <w:t xml:space="preserve">diyen harbetti. Nihayet İ 636 da «Duvan» </w:t>
      </w:r>
      <w:r>
        <w:rPr>
          <w:vertAlign w:val="superscript"/>
        </w:rPr>
        <w:t>,</w:t>
      </w:r>
      <w:r>
        <w:t>-</w:t>
      </w:r>
      <w:r>
        <w:rPr>
          <w:vertAlign w:val="superscript"/>
        </w:rPr>
        <w:t>M</w:t>
      </w:r>
      <w:r>
        <w:t>) tarafındaki Kalınlıklarla ve kardeşi «Tüke» ile müttefikan Ruslara, onları mutlaka Ufadan çı</w:t>
      </w:r>
      <w:r>
        <w:softHyphen/>
        <w:t>karmak fikriyle taarruz etti. Fakat yenilerek kendisi ve kardeşi esir edildiler. Halefi olan kardeşi «Devlet-Kiıey» Tura hanlarının sonun</w:t>
      </w:r>
      <w:r>
        <w:softHyphen/>
        <w:t>cusudur. Bu, Tobolskun doğusundaki « Tarkhan-Kala » ya, kardeşi Abuga bul tan ve Abıîayın oğlu Küçük Sultan ise yine diğer kalelere taarruz ediyorlardı. Kendisi Bukharamn Astarkhanhlarıyla münasebet</w:t>
      </w:r>
      <w:r>
        <w:softHyphen/>
        <w:t>te idi. Kızkardeşi, Bukhara sultanlarından birinin zevcesiydi. Fakat Kar</w:t>
      </w:r>
      <w:r>
        <w:softHyphen/>
        <w:t xml:space="preserve">mukların fazla sarkıntılığına karşı oradan bir yardım alamadı. Maksadı, «Ufa» ile «îcet Boyu» ve «Tara» nm geri alınması idi. 1646 da Kaî- muklarla beraber Tümen tarafına, 1648 de «Ufa Rusları» na, 1646 da Iset </w:t>
      </w:r>
      <w:r>
        <w:rPr>
          <w:rStyle w:val="Bodytext2ConstantiaSpacing1pt"/>
        </w:rPr>
        <w:t xml:space="preserve">tarafına </w:t>
      </w:r>
      <w:r>
        <w:t>taaruzîarıyla Ruslara büyük güçlükler çıkardı. Kendisine yene Başkurtıar ve Ufa Turalıları yardımda bulunuyordu. Kendisi To- bıl ırmağı başlarında şimdiki Turgay vilâyetinde bulunuyordu. Fakat Kalmuklara olan ümidin boş olduğunu Tura hanlarından ancak Devlet- Kirey acı bir surette anladı. Batı Kalmuk hanı, 165 5 te Rus hâkimiyetini kabul edip Kazakistanı bırakarak Edilin batısına geçti. 165 7 de Devlet- Kırey, Kalmakların Tobılda kalanlarına taarruz etti. Askerleri Ufa et</w:t>
      </w:r>
      <w:r>
        <w:softHyphen/>
        <w:t>rafı Başkurtlarıyîa Tara ve Tümenden kaçıp gelen «Turalı» lardan iba</w:t>
      </w:r>
      <w:r>
        <w:softHyphen/>
      </w:r>
      <w:r>
        <w:rPr>
          <w:rStyle w:val="Bodytext2ConstantiaSpacing1pt"/>
        </w:rPr>
        <w:t xml:space="preserve">retti. </w:t>
      </w:r>
      <w:r>
        <w:t>1659 yılında kardeşleri Abugay ve Küçük Sultanlarla birlikte, yernlaımda bin kiş: kadar kuvvetleri olduğu halde Tümen ve İşet taraf</w:t>
      </w:r>
      <w:r>
        <w:softHyphen/>
      </w:r>
      <w:r>
        <w:rPr>
          <w:rStyle w:val="Bodytext2ConstantiaSpacing1pt"/>
        </w:rPr>
        <w:t xml:space="preserve">larında </w:t>
      </w:r>
      <w:r>
        <w:t>Ruslarla harbeden Tura hânları siyasî faaliyetlerinin son dev</w:t>
      </w:r>
      <w:r>
        <w:softHyphen/>
        <w:t>rinde daha ziyade Başkurtların cenupdoğu uruklarına dayandılar. Rus is</w:t>
      </w:r>
      <w:r>
        <w:softHyphen/>
        <w:t xml:space="preserve">tilâsına uğrıyan Tabın, Barın, Katay urukları bile son dakikaya kadar Kü- çümlerle beraber bulunmuşlardır. Başkurtların Ruslara karşı 1663-1666 yıllarındaki savaşlarında yine Küçümleri görüyoruz </w:t>
      </w:r>
      <w:r>
        <w:rPr>
          <w:vertAlign w:val="superscript"/>
        </w:rPr>
        <w:footnoteReference w:id="151"/>
      </w:r>
      <w:r>
        <w:t xml:space="preserve">°). Başkurtlar ozaman Kırım ve </w:t>
      </w:r>
      <w:r>
        <w:rPr>
          <w:rStyle w:val="Bodytext2SmallCaps"/>
        </w:rPr>
        <w:t>j</w:t>
      </w:r>
      <w:r>
        <w:t xml:space="preserve"> ürkiye ile münasebette bulunup, Nogay ve Kalmuk- iarla da birleşerek bütün şimdiki Cenubî Rusyayı Rusa karşı cephe </w:t>
      </w:r>
      <w:r>
        <w:rPr>
          <w:rStyle w:val="Bodytext21"/>
        </w:rPr>
        <w:t xml:space="preserve">şekline sokmağa çalıştılar. </w:t>
      </w:r>
      <w:r>
        <w:rPr>
          <w:rStyle w:val="Bodytext21Spacing1pt"/>
        </w:rPr>
        <w:t>1666</w:t>
      </w:r>
      <w:r>
        <w:rPr>
          <w:rStyle w:val="Bodytext21"/>
        </w:rPr>
        <w:t xml:space="preserve"> yılında Tura (Küçüm) şehzadelerin</w:t>
      </w:r>
      <w:r>
        <w:rPr>
          <w:rStyle w:val="Bodytext21"/>
        </w:rPr>
        <w:softHyphen/>
        <w:t xml:space="preserve">den birisinin idaresinde olan Barın ve Katay Başkurtları, Kalmuk reisi• Dayçm Tayşı ile beraber Şimalî Kafkasyaya gelip orada Ruslarla har- bedip «Terek» </w:t>
      </w:r>
      <w:r>
        <w:rPr>
          <w:rStyle w:val="Bodytext21"/>
        </w:rPr>
        <w:lastRenderedPageBreak/>
        <w:t xml:space="preserve">kalesini yağma ettiler. </w:t>
      </w:r>
      <w:r>
        <w:rPr>
          <w:rStyle w:val="Bodytext21Spacing1pt"/>
        </w:rPr>
        <w:t>1667</w:t>
      </w:r>
      <w:r>
        <w:rPr>
          <w:rStyle w:val="Bodytext21"/>
        </w:rPr>
        <w:t xml:space="preserve"> yılında Şimalî Kafkasya ve Astarkhanda bulunan Evliya Çelebi de bu şehzadelerden bahsediyor. Fakat o, Rusların yalnız «bir şehzade» den bahsettikleri yerde «iki şehzade» gösteriyor. Başkurtlara Nogay ve Kalmuklar gibi « İstek » (Heşdek) diyen bu seyyaha göre, bu şehzadeler, Türkiyeden yeşil bay</w:t>
      </w:r>
      <w:r>
        <w:rPr>
          <w:rStyle w:val="Bodytext21"/>
        </w:rPr>
        <w:softHyphen/>
        <w:t>rak istemişlermiş, Başkurdüstandan Kırıma kadar bütün vilâyetlerde Rusların yok edilmesini, aynı zamanda Kalmuklarla da harbedip on</w:t>
      </w:r>
      <w:r>
        <w:rPr>
          <w:rStyle w:val="Bodytext21"/>
        </w:rPr>
        <w:softHyphen/>
        <w:t>ları da ortadan kaldırmayı hedef edinmişlerdi</w:t>
      </w:r>
      <w:r>
        <w:rPr>
          <w:rStyle w:val="Bodytext21"/>
          <w:vertAlign w:val="superscript"/>
        </w:rPr>
        <w:t>331</w:t>
      </w:r>
      <w:r>
        <w:rPr>
          <w:rStyle w:val="Bodytext21"/>
        </w:rPr>
        <w:t>). Evliya Çelebi As-- tarkhandan Don yolu ile Kırıma dönmüş, fakat Yayık havzasını, Ka</w:t>
      </w:r>
      <w:r>
        <w:rPr>
          <w:rStyle w:val="Bodytext21"/>
        </w:rPr>
        <w:softHyphen/>
        <w:t>zan ve Alatır taraflarını da gezdiği hakkında yalandan bir seyahatname uydurmuş; «Heşdek» kelimesini, ozaman Ruslara karşı isyan halinde bulunan Rusya tebaası Tatarlara, Astarkhan civarındaki «Kara Öyli. Nogay» (Yurtovskiye Tatarı) lara tâmini etmiştir. Evliya Çelebi Kırım, hududunda ve Don (Ten) ırmağında da Heşdeklerden bahsediyor. Bu. malûmatın hakikaten Başkurtlara ait olduğu başka kaynaklardan da. anlaşılmaktadır</w:t>
      </w:r>
      <w:r>
        <w:rPr>
          <w:rStyle w:val="Bodytext21"/>
          <w:vertAlign w:val="superscript"/>
        </w:rPr>
        <w:t>132</w:t>
      </w:r>
      <w:r>
        <w:rPr>
          <w:rStyle w:val="Bodytext21"/>
        </w:rPr>
        <w:t>). Macar kaynaklarına göre, o yih Macaristandaki Türkiye askerleri arasında Başkurt alayları da olmuş ve bunlar şimdiki «Debresen» şehrini yağma etmişlerdir</w:t>
      </w:r>
      <w:r>
        <w:rPr>
          <w:rStyle w:val="Bodytext21"/>
          <w:vertAlign w:val="superscript"/>
        </w:rPr>
        <w:t>133</w:t>
      </w:r>
      <w:r>
        <w:rPr>
          <w:rStyle w:val="Bodytext21"/>
        </w:rPr>
        <w:t>). Batı Kazakistanda Tura şeh</w:t>
      </w:r>
      <w:r>
        <w:rPr>
          <w:rStyle w:val="Bodytext21"/>
        </w:rPr>
        <w:softHyphen/>
        <w:t xml:space="preserve">zadelerinin idaresi altında başlıyan bir hareketin bir ucunun Türkiye vasıtasıyla Macaristana kadar gidebilmesi dikkate değer. Tura şehzadesi' </w:t>
      </w:r>
      <w:r>
        <w:rPr>
          <w:rStyle w:val="Bodytext21"/>
          <w:vertAlign w:val="superscript"/>
        </w:rPr>
        <w:footnoteReference w:id="152"/>
      </w:r>
      <w:r>
        <w:rPr>
          <w:rStyle w:val="Bodytext21"/>
          <w:vertAlign w:val="superscript"/>
        </w:rPr>
        <w:t xml:space="preserve"> </w:t>
      </w:r>
      <w:r>
        <w:rPr>
          <w:rStyle w:val="Bodytext21"/>
          <w:vertAlign w:val="superscript"/>
        </w:rPr>
        <w:footnoteReference w:id="153"/>
      </w:r>
    </w:p>
    <w:p w:rsidR="00874A6B" w:rsidRDefault="00216B32" w:rsidP="00DA7507">
      <w:pPr>
        <w:pStyle w:val="Heading1030"/>
        <w:shd w:val="clear" w:color="auto" w:fill="auto"/>
        <w:spacing w:after="177" w:line="170" w:lineRule="exact"/>
        <w:jc w:val="left"/>
      </w:pPr>
      <w:bookmarkStart w:id="26" w:name="bookmark25"/>
      <w:r>
        <w:lastRenderedPageBreak/>
        <w:t xml:space="preserve">— </w:t>
      </w:r>
      <w:r>
        <w:rPr>
          <w:rStyle w:val="Heading103Verdana85ptSpacing-1pt"/>
          <w:b w:val="0"/>
          <w:bCs w:val="0"/>
        </w:rPr>
        <w:t>1-63</w:t>
      </w:r>
      <w:r>
        <w:t xml:space="preserve"> —</w:t>
      </w:r>
      <w:bookmarkEnd w:id="26"/>
    </w:p>
    <w:p w:rsidR="00874A6B" w:rsidRDefault="00216B32" w:rsidP="00DA7507">
      <w:pPr>
        <w:pStyle w:val="Bodytext210"/>
        <w:shd w:val="clear" w:color="auto" w:fill="auto"/>
        <w:spacing w:before="0" w:line="226" w:lineRule="exact"/>
        <w:ind w:firstLine="0"/>
        <w:jc w:val="left"/>
      </w:pPr>
      <w:r>
        <w:t xml:space="preserve">(yahut şehzadeleri) Rusların malûmatına göre </w:t>
      </w:r>
      <w:r>
        <w:rPr>
          <w:rStyle w:val="Bodytext21Spacing1pt"/>
          <w:b/>
          <w:bCs/>
        </w:rPr>
        <w:t>1667</w:t>
      </w:r>
      <w:r>
        <w:t xml:space="preserve"> yılında kendisine tâbi Başkurtlar ile Çerkeş seferinden dönüp gelen </w:t>
      </w:r>
      <w:r>
        <w:rPr>
          <w:rStyle w:val="Bodytext21Spacing1pt"/>
          <w:b/>
          <w:bCs/>
        </w:rPr>
        <w:t>2000</w:t>
      </w:r>
      <w:r>
        <w:t xml:space="preserve"> kadar aske</w:t>
      </w:r>
      <w:r>
        <w:softHyphen/>
        <w:t>riyle Şimalî Kazakistanda «İşim» ırmağı havzasında «Apar Tavı» hudu</w:t>
      </w:r>
      <w:r>
        <w:softHyphen/>
        <w:t xml:space="preserve">dunda oturmuş ve izinsiz bir tarafa gitmiyeceğine inandırmak için met- buu bulunan Kalmuk reislerinden «Abılay Tayşı» ya «emanet» rehin vermişti </w:t>
      </w:r>
      <w:r>
        <w:rPr>
          <w:vertAlign w:val="superscript"/>
        </w:rPr>
        <w:t>1:1</w:t>
      </w:r>
      <w:r>
        <w:t>‘). Tura şehzadelerinin bundan sonra da siyasî faaliyette bu</w:t>
      </w:r>
      <w:r>
        <w:softHyphen/>
        <w:t>lunduklarına dair malûmata tesadüf edemedik.</w:t>
      </w:r>
    </w:p>
    <w:p w:rsidR="00874A6B" w:rsidRDefault="00216B32" w:rsidP="00DA7507">
      <w:pPr>
        <w:pStyle w:val="Bodytext210"/>
        <w:shd w:val="clear" w:color="auto" w:fill="auto"/>
        <w:tabs>
          <w:tab w:val="left" w:pos="1891"/>
        </w:tabs>
        <w:spacing w:before="0" w:line="226" w:lineRule="exact"/>
        <w:ind w:left="420" w:firstLine="1480"/>
        <w:jc w:val="left"/>
      </w:pPr>
      <w:r>
        <w:t xml:space="preserve">Mangıt-Nogaylara gelince, Kalmuklardan en çok Mangıtlar ve </w:t>
      </w:r>
      <w:r>
        <w:rPr>
          <w:vertAlign w:val="subscript"/>
        </w:rPr>
        <w:t>2</w:t>
      </w:r>
      <w:r>
        <w:t>arar görenler nihayet bunlar oldu. Edilin doğu- Kalmuklar</w:t>
      </w:r>
      <w:r>
        <w:tab/>
      </w:r>
      <w:r>
        <w:rPr>
          <w:vertAlign w:val="subscript"/>
        </w:rPr>
        <w:t>sunc</w:t>
      </w:r>
      <w:r>
        <w:t>}</w:t>
      </w:r>
      <w:r>
        <w:rPr>
          <w:vertAlign w:val="subscript"/>
        </w:rPr>
        <w:t>a</w:t>
      </w:r>
      <w:r>
        <w:t xml:space="preserve"> bulunan « Ulu Nogay » lara «Ormembet</w:t>
      </w:r>
    </w:p>
    <w:p w:rsidR="00874A6B" w:rsidRDefault="00216B32" w:rsidP="00DA7507">
      <w:pPr>
        <w:pStyle w:val="Bodytext210"/>
        <w:shd w:val="clear" w:color="auto" w:fill="auto"/>
        <w:spacing w:before="0" w:line="226" w:lineRule="exact"/>
        <w:ind w:firstLine="0"/>
        <w:jc w:val="left"/>
        <w:sectPr w:rsidR="00874A6B">
          <w:headerReference w:type="even" r:id="rId272"/>
          <w:headerReference w:type="default" r:id="rId273"/>
          <w:headerReference w:type="first" r:id="rId274"/>
          <w:footerReference w:type="first" r:id="rId275"/>
          <w:pgSz w:w="8400" w:h="11900"/>
          <w:pgMar w:top="1347" w:right="1267" w:bottom="1101" w:left="999" w:header="0" w:footer="3" w:gutter="0"/>
          <w:pgNumType w:start="180"/>
          <w:cols w:space="720"/>
          <w:noEndnote/>
          <w:docGrid w:linePitch="360"/>
        </w:sectPr>
      </w:pPr>
      <w:r>
        <w:t xml:space="preserve">Beğ», kardeşi «Tinmembet» ve </w:t>
      </w:r>
      <w:r>
        <w:rPr>
          <w:rStyle w:val="Bodytext21Spacing1pt"/>
          <w:b/>
          <w:bCs/>
        </w:rPr>
        <w:t>1604</w:t>
      </w:r>
      <w:r>
        <w:t xml:space="preserve"> ten sonra da diğer kardeşi «işti- rek Beğ» bek oldular. İştirek, Rusların ozaman devam eden iç ihtilâl</w:t>
      </w:r>
      <w:r>
        <w:softHyphen/>
        <w:t>lerinden istifade edip âsi «Rus-Kozak» reisleriyle müttefik oldu. Ve Atatır hudutlarına hücum edip Rusları tâciz etti. Rus ihtilâlleri yatış</w:t>
      </w:r>
      <w:r>
        <w:softHyphen/>
        <w:t>tıktan sonra Moskovanın isteğine uymak zorunda kaldı ve birçok No</w:t>
      </w:r>
      <w:r>
        <w:softHyphen/>
        <w:t>gay uruklarını alıp Edilin doğusuna geçip, eski görenek üzere, Yayık havzasında oturdu. Fakat bu zat, dediğimiz gibi, «Tura» hanlarına yar</w:t>
      </w:r>
      <w:r>
        <w:softHyphen/>
        <w:t>dım etmedi (Küçüm Hanın oğlu Ali Han Ruslara karşı yardım husu</w:t>
      </w:r>
      <w:r>
        <w:softHyphen/>
        <w:t>sunda başvurarak İştirek Beğe gelmişse de red cevabı almış ve hattâ yağma edilip babasından kalan «Aksa Kübe» nam meşhiır zırhından mahrum kalmış, sefil bir halde dönerek Yayıkta «Can-Söyük» adlı yer</w:t>
      </w:r>
      <w:r>
        <w:softHyphen/>
        <w:t xml:space="preserve">den Ak Edil havzasındaki Başkurtlara gelirken Ruslara tesadüf ederek esir edilmişti) </w:t>
      </w:r>
      <w:r>
        <w:rPr>
          <w:vertAlign w:val="superscript"/>
        </w:rPr>
        <w:t>1:13</w:t>
      </w:r>
      <w:r>
        <w:t xml:space="preserve">). Fakat Khıyva, Kırım ve Türkiye ile münasebetini devam ettirdi. </w:t>
      </w:r>
      <w:r>
        <w:rPr>
          <w:rStyle w:val="Bodytext21Spacing1pt"/>
          <w:b/>
          <w:bCs/>
        </w:rPr>
        <w:t>1614</w:t>
      </w:r>
      <w:r>
        <w:t xml:space="preserve"> yılında Rusyaya gelen Khıyva tüccarları Yayıkta bulunan İştirek Beğ ile Kara-Kelimbet Mirzanın Karakalpak, Altı-Oğnl Khıyva ve Kazak hanları, Kırım ve Türkiye ile ve âsi Rus Kozakları ile ittifak ettiklerini, ilkbaharda rus şehirlerine (Samara’ya) hücum etmeğe hazırlandığını, Khıyva-Ürgencin «Arap Han» ile daimî münasebette bu</w:t>
      </w:r>
      <w:r>
        <w:softHyphen/>
        <w:t>lunduğunu söylediler. Bu hareket galiba Türkiye tarafından idare olu</w:t>
      </w:r>
      <w:r>
        <w:softHyphen/>
        <w:t xml:space="preserve">nan bir hareketti. Fakat Rusya ozaman Khıyva hududunda bulunan Yedisan mirzalarından «Abılay Mirza» yı kendi tarafına çevirmekle durumu kurtardı. Bu zat </w:t>
      </w:r>
      <w:r>
        <w:rPr>
          <w:rStyle w:val="Bodytext21Spacing1pt"/>
          <w:b/>
          <w:bCs/>
        </w:rPr>
        <w:t>1615</w:t>
      </w:r>
      <w:r>
        <w:t xml:space="preserve"> yılında </w:t>
      </w:r>
      <w:r>
        <w:rPr>
          <w:rStyle w:val="Bodytext21Spacing1pt"/>
          <w:b/>
          <w:bCs/>
        </w:rPr>
        <w:t>15.000</w:t>
      </w:r>
      <w:r>
        <w:t xml:space="preserve"> kadar ev halkı ile Klio- vezmden Astarkhan civarına göçüp geldi. Umumiyetle Ürgenç tarafı artık mirzalar için çekici bir ülke şeklini kaybetmişti. Bu aralık doğu</w:t>
      </w:r>
      <w:r>
        <w:softHyphen/>
        <w:t xml:space="preserve">dan Kalmuklarm gelip çıkması, Nogayların Batı Kazakistan ve Khıyva hududunda Ruslara, Yayık Rus-Kozaklarına karşı bütün faaliyetlerini dürdürdü. Evvelce müttefik görünen Turgavut Kalmukları, </w:t>
      </w:r>
      <w:r>
        <w:rPr>
          <w:rStyle w:val="Bodytext21Spacing1pt"/>
          <w:b/>
          <w:bCs/>
        </w:rPr>
        <w:t xml:space="preserve">1620 yı- </w:t>
      </w:r>
      <w:r>
        <w:rPr>
          <w:rStyle w:val="Bodytext21Spacing1pt"/>
          <w:b/>
          <w:bCs/>
          <w:vertAlign w:val="superscript"/>
        </w:rPr>
        <w:footnoteReference w:id="154"/>
      </w:r>
    </w:p>
    <w:p w:rsidR="00874A6B" w:rsidRDefault="00216B32" w:rsidP="00DA7507">
      <w:pPr>
        <w:pStyle w:val="Bodytext380"/>
        <w:shd w:val="clear" w:color="auto" w:fill="auto"/>
        <w:spacing w:after="0"/>
        <w:jc w:val="left"/>
      </w:pPr>
      <w:r>
        <w:lastRenderedPageBreak/>
        <w:t>hncla şimdiki Kazakistanın batısına gelip yerleşince, derhal Mangıt - Nogay mirzalarının iç işlerine karışmağa ve Mangıtlara ait olan vergi</w:t>
      </w:r>
      <w:r>
        <w:softHyphen/>
        <w:t>len kendileri toplamağa başladılar. Başkurtların evvelce Mafıgıt mir</w:t>
      </w:r>
      <w:r>
        <w:softHyphen/>
        <w:t>zalarına verdikleri vergilerin kendilerine verilmesini isteyip «Kuralay • ayşı» adında birisini Cenubî Başkurdüstan için vali tayin ettiler. Bu zat Rus tâbiiyetinde bulunmıyan Başkurtlara adalet gösterir, Ufa civa</w:t>
      </w:r>
      <w:r>
        <w:softHyphen/>
        <w:t>rında vc şimalindeki Rusİara tâbi olan Başkurtları yağma ederdi. Baş</w:t>
      </w:r>
      <w:r>
        <w:softHyphen/>
        <w:t xml:space="preserve">kurtların o güne kadar Tobıl ırmağı sahalarında göçmekte olanlarını Kalmuklar Ural dağlarının batı tarafına göçmeğe mecbur ettiler. Bu işi </w:t>
      </w:r>
      <w:r>
        <w:rPr>
          <w:lang w:val="en-US" w:eastAsia="en-US" w:bidi="en-US"/>
        </w:rPr>
        <w:t xml:space="preserve">«Sehgi.il </w:t>
      </w:r>
      <w:r>
        <w:t>Taysı» adında birisi idare ediyordu. Başkurdüstan hududun</w:t>
      </w:r>
      <w:r>
        <w:softHyphen/>
        <w:t>daki Mahgıt-Nogay mirzaları daha 1654 yılında Kalmuklarla şiddetli savaşlara tutuştular. Şimdiki Bökey Ordasmdaki mirzalar ise Rusİara karşı Kalmuklardan yardım umuyorlardı.. «Iştirek Beg»in yerine geçen amcazadesi «Kanay Beğ» de, Ruslar tarafından rehine olarak Astâr- khona getirilmişti. O, Kaîmuk reisi «Khoorluk»u 1 632 yılında Astarkhavı üzerine yürümeğe gizlice davet, ediyordu. Bütün heyeti ile Cungaryayı terketmiş olan «Turgavut» Kalmukları artık «Edil» ile «Yayık» arasın</w:t>
      </w:r>
      <w:r>
        <w:softHyphen/>
        <w:t xml:space="preserve">da -bugün Kazakistanın «Bökey Ordası» denilen bölümünde- </w:t>
      </w:r>
      <w:r>
        <w:rPr>
          <w:rStyle w:val="Bodytext382"/>
        </w:rPr>
        <w:t>yerleş</w:t>
      </w:r>
      <w:r>
        <w:softHyphen/>
        <w:t xml:space="preserve">mek çaresini gördüler. «Khoorluk» önce «Cimboyluk» Nogaylarınm reisleri «Âybal» ile «Otsık» ı yenip kendisine tâbi etti. «Yayık»ia «Edil» arasında ve Irgız, Kineli, Şamar ırmakları havzalarında Nogaylardarv vYedisan». Kıtay-Kıpçak, Maylıbas, Keleci urukları ve bir takım Baş- kurtlar yasıyordu. Bunlara ve oradaki Navman uruğuna başkanlı.; </w:t>
      </w:r>
      <w:r>
        <w:rPr>
          <w:rStyle w:val="Bodytext38BookAntiqua65ptSpacing1pt"/>
        </w:rPr>
        <w:t xml:space="preserve">erden </w:t>
      </w:r>
      <w:r>
        <w:t xml:space="preserve">«linmemet» oğlu «Ycnmemet Mirza» Kanay Beğin «keykubad»! </w:t>
      </w:r>
      <w:r>
        <w:rPr>
          <w:rStyle w:val="Bodytext38BookAntiqua65ptBoldSpacing1pt"/>
        </w:rPr>
        <w:t xml:space="preserve">yani A </w:t>
      </w:r>
      <w:r>
        <w:t>cliahd naibi idi ( «nuradm, yani birinci velıahd, «Kelmemet Mirza» adında birisiydi). Kanay dan sonra keykubad «Yenmemet», Nogayîarın «büyük mirza»sı (bek) oldu. Halk arasında nüfuzu ve itibarı büyüktü. Ruslar, Kanay Beğden sonra, Mahgıt-Nogaylara büyük «bek» tasdik etmez oldular. «Ycnmemet Mirza» da Ruslarca «nuradmlık» tan sonra ikinci derecede olan «keykubadlık» mansabında sayılıyordu. Nogjıy- İarm bu şekilde Rusta-n tazjdk gören ve ayni zamanda Kaimuk çaput- 1 avına dayanamıyan ekseriyeti 1635 yılında keykubad Yenmemet Mirza idaresinde Edilin batısına, Kırım tarafına geçtiler. Bu vaka ise Batı Kazakistanın 16-17. nci asırlarda üçüncü defa boşalması demekti. 1640 yıllarında Nogayîarın bütün ileri gelenlerini, «Iştirek», «Orus», «Or- membet» Mirzaların oğullarının hepsini Şimalî Kafkasya ve Kırım sı</w:t>
      </w:r>
      <w:r>
        <w:softHyphen/>
        <w:t>nırında görüyoruz. Bu vak alarda İ.ştirek Beğin torunu «Çoban Mbzao» (Ur azlı Oğl.) ve «Tenri-Kul Mirza» Kalmuklara karşı ciddî savaşla</w:t>
      </w:r>
      <w:r>
        <w:softHyphen/>
        <w:t xml:space="preserve">rıyla ün salmışlardır (destanlarda bu iki kişi «Er Çoban» ve «Er Tar- </w:t>
      </w:r>
      <w:r>
        <w:rPr>
          <w:rStyle w:val="Bodytext21Spacing1pt"/>
        </w:rPr>
        <w:t>^ıl»,</w:t>
      </w:r>
      <w:r>
        <w:rPr>
          <w:rStyle w:val="Bodytext21"/>
        </w:rPr>
        <w:t xml:space="preserve"> -«Er Targın» adlarıyla, tanınmıştır) </w:t>
      </w:r>
      <w:r>
        <w:rPr>
          <w:rStyle w:val="Bodytext21Spacing1pt"/>
          <w:vertAlign w:val="superscript"/>
        </w:rPr>
        <w:t>13W</w:t>
      </w:r>
      <w:r>
        <w:rPr>
          <w:rStyle w:val="Bodytext21Spacing1pt"/>
        </w:rPr>
        <w:t>).</w:t>
      </w:r>
      <w:r>
        <w:rPr>
          <w:rStyle w:val="Bodytext21"/>
        </w:rPr>
        <w:t xml:space="preserve"> Çoban Mirza son Nogay mirzalarının en akıllı ve dirayet sahibi olanıdır.</w:t>
      </w:r>
    </w:p>
    <w:p w:rsidR="00874A6B" w:rsidRDefault="00216B32" w:rsidP="00DA7507">
      <w:pPr>
        <w:pStyle w:val="Bodytext210"/>
        <w:shd w:val="clear" w:color="auto" w:fill="auto"/>
        <w:spacing w:before="0" w:line="221" w:lineRule="exact"/>
        <w:ind w:firstLine="480"/>
        <w:jc w:val="left"/>
      </w:pPr>
      <w:r>
        <w:t>Bu vak’alardan sonra Mangıt-Nogaylar Batı Kazakistan tarihinde ehemmiyetli rol oynamıyorlar. Kalmuklar da bunların arkasından Edilin batısına geçmişlerdir. Kırımda ve Şimal^Kafkasyada hakim olan Tür- •</w:t>
      </w:r>
      <w:r>
        <w:rPr>
          <w:rStyle w:val="Bodytext212"/>
          <w:b/>
          <w:bCs/>
        </w:rPr>
        <w:t>kiyen</w:t>
      </w:r>
      <w:r>
        <w:t>in de Nogaylara ait devamlı ve muntazam bir siyaseti olmadı. Nogay mirzaları 1 728 yılında yani artık Birinci Petronun Hazar Denizi ve Kafkasya seferinden sonra Edil havzasından tamamile çekilmesine ka</w:t>
      </w:r>
      <w:r>
        <w:softHyphen/>
        <w:t xml:space="preserve">dar, Türkiye-Kırım, Rusya-Kalmuk ve </w:t>
      </w:r>
      <w:r>
        <w:lastRenderedPageBreak/>
        <w:t>Safevî İran arasında başıboş kal</w:t>
      </w:r>
      <w:r>
        <w:softHyphen/>
        <w:t xml:space="preserve">dılar. Keykubad Yenmemet Mirza ve kardeşleri </w:t>
      </w:r>
      <w:r>
        <w:rPr>
          <w:rStyle w:val="Bodytext21Spacing1pt"/>
          <w:b/>
          <w:bCs/>
        </w:rPr>
        <w:t>1641</w:t>
      </w:r>
      <w:r>
        <w:t xml:space="preserve"> yılında tekrar Kırım tarafından şimdiki Bökey Ordaya geçerek yine Rus tabii oldular. </w:t>
      </w:r>
      <w:r>
        <w:rPr>
          <w:rStyle w:val="Bodytext21Spacing1pt"/>
          <w:b/>
          <w:bCs/>
        </w:rPr>
        <w:t>1648</w:t>
      </w:r>
      <w:r>
        <w:t xml:space="preserve"> de yine Edil batısına geçerek Kırım-Türkiye tebaası oldular. </w:t>
      </w:r>
      <w:r>
        <w:rPr>
          <w:rStyle w:val="Bodytext21Spacing1pt"/>
          <w:b/>
          <w:bCs/>
        </w:rPr>
        <w:t xml:space="preserve">1649 </w:t>
      </w:r>
      <w:r>
        <w:t>yılında yine dönüp Rusyaya tâbi olarak Edil-Yayık arasında yerleştiler, i 65 I yılında Rusya, Nogayları kendine celbetmek ve Kalmuklara karşı kullanmak fikriyle eski umumî Nogay «bek», «nuradm», «keykubad», «taybuğa» mansaplarmı ve mirzaların Astarkhana geldikleri zamanlar</w:t>
      </w:r>
      <w:r>
        <w:softHyphen/>
        <w:t>da yapılan karşılama töreni hususlrını eskiden nasıl olmuşsa öylece ye</w:t>
      </w:r>
      <w:r>
        <w:softHyphen/>
        <w:t>niden diriltmek için ferman çıkarmıştı</w:t>
      </w:r>
      <w:r>
        <w:rPr>
          <w:vertAlign w:val="superscript"/>
        </w:rPr>
        <w:footnoteReference w:id="155"/>
      </w:r>
      <w:r>
        <w:t>). Fakat tatbik olunduğu ma</w:t>
      </w:r>
      <w:r>
        <w:softHyphen/>
        <w:t xml:space="preserve">lûm değildir. Edil doğusunda kalan Yedisan ve Altı-oğul (Altavul) mirzaları daha 1 660 yıllarında bile Rusyaya tâbi değildiler. Başkurt ve Kalmuklarla müttefikan Ruslarla harbediyorlardı, Bunlardan Sevinç Mirza </w:t>
      </w:r>
      <w:r>
        <w:rPr>
          <w:rStyle w:val="Bodytext21Spacing1pt"/>
          <w:b/>
          <w:bCs/>
        </w:rPr>
        <w:t>1671</w:t>
      </w:r>
      <w:r>
        <w:t xml:space="preserve"> yılında </w:t>
      </w:r>
      <w:r>
        <w:rPr>
          <w:rStyle w:val="Bodytext21Spacing1pt"/>
          <w:b/>
          <w:bCs/>
        </w:rPr>
        <w:t>15.000</w:t>
      </w:r>
      <w:r>
        <w:t xml:space="preserve"> ev ile Rusyaya tâbi olup Astarhkana yakın gelmişti. Onu da, Kiçi Nogay mirzaları (Urak oğlu Yamgurçı Mirza) zorla Kırım ve Kuban tarafına göçürdü. </w:t>
      </w:r>
      <w:r>
        <w:rPr>
          <w:rStyle w:val="Bodytext21Spacing1pt"/>
          <w:b/>
          <w:bCs/>
        </w:rPr>
        <w:t>1696</w:t>
      </w:r>
      <w:r>
        <w:t xml:space="preserve"> da Ulu Nogaym Edil do</w:t>
      </w:r>
      <w:r>
        <w:softHyphen/>
        <w:t>ğusunda kalanları Cakşat (Yakşı Saat) ve Ağış Mirzalar idaresinde yine Ldilden Kırım tarafına geçtiler. Bunlar «Yedisan» larm büyük bir bö</w:t>
      </w:r>
      <w:r>
        <w:softHyphen/>
        <w:t xml:space="preserve">lümünü ve «Cimboyluk» uruğunu kendileriyle birlikte götürdülerse de, Kalmuklar, bu urukları yine Edil doğusuna zorla göçürdüler. Bunlar </w:t>
      </w:r>
      <w:r>
        <w:rPr>
          <w:rStyle w:val="Bodytext21Spacing1pt"/>
          <w:b/>
          <w:bCs/>
        </w:rPr>
        <w:t>1723</w:t>
      </w:r>
      <w:r>
        <w:t xml:space="preserve"> te yine Kırım tarafına taşındılar. Ertesi yıl Kalmuk ve Ruslar bun</w:t>
      </w:r>
      <w:r>
        <w:softHyphen/>
        <w:t>ları yeniden Edil doğusuna göçürdüler. Her göçte bunlardan binlerce kişi ölüyor ve yağma olunuyordu. Ozaman burada bulunan Yedisanlar</w:t>
      </w:r>
      <w:r>
        <w:br w:type="page"/>
      </w:r>
    </w:p>
    <w:p w:rsidR="00874A6B" w:rsidRDefault="00216B32" w:rsidP="00DA7507">
      <w:pPr>
        <w:pStyle w:val="Bodytext210"/>
        <w:shd w:val="clear" w:color="auto" w:fill="auto"/>
        <w:spacing w:before="0" w:line="228" w:lineRule="exact"/>
        <w:ind w:left="140" w:firstLine="0"/>
        <w:jc w:val="left"/>
      </w:pPr>
      <w:r>
        <w:lastRenderedPageBreak/>
        <w:t>ı 9 000 ev olup, reisleri Biy Mirza oğlu Membet Mirza, Sultan Murat oğlu Burkul Sultan idi. Cimboyluklar 3000 ev olup reisleri Akunbet Mir</w:t>
      </w:r>
      <w:r>
        <w:softHyphen/>
        <w:t>za idi İBunlar, Kalmuk ve Rusların kıyıcılıklarına dayanamayıp de Maiigıt-Nogay tarihinde sonuncu defa olmak üzere, yine Kırım ta</w:t>
      </w:r>
      <w:r>
        <w:softHyphen/>
        <w:t xml:space="preserve">rafına, hatta Kırımın da ötesinde «Akkerman» tarafına geçtiler. İşte Kalmakların Edilin doğu ve batısında yaptıkları-felâketlerin bin de bu Mangıt-Nogayları tamamen berbat edip batı Kazakistan!, şım </w:t>
      </w:r>
      <w:r>
        <w:rPr>
          <w:vertAlign w:val="superscript"/>
        </w:rPr>
        <w:t xml:space="preserve">1 1 </w:t>
      </w:r>
      <w:r>
        <w:t>Bökey Orda, Şamara, Orenburg, Ural vilayetlerini tamamen gayrımes- kûn bir hale getirerek, oralarının Rus eline geçip Ruslarla dolduru ma- sına yol açmalarıdır. Bunun neticesinde Kazakların «Kiçı Yuz»u, ı er e göreceğimiz üzere, Rus tâbiiyetini kabule mecbur kaldılar.</w:t>
      </w:r>
    </w:p>
    <w:p w:rsidR="00874A6B" w:rsidRDefault="00216B32" w:rsidP="00DA7507">
      <w:pPr>
        <w:pStyle w:val="Bodytext210"/>
        <w:shd w:val="clear" w:color="auto" w:fill="auto"/>
        <w:spacing w:before="0" w:line="228" w:lineRule="exact"/>
        <w:ind w:left="140" w:firstLine="420"/>
        <w:jc w:val="left"/>
      </w:pPr>
      <w:r>
        <w:t>Batıya geçen Nogaylarm hayatı artık Kırım ve Kafkasya vekayny- le karışıyor. Ural ve Tur</w:t>
      </w:r>
      <w:r>
        <w:rPr>
          <w:rStyle w:val="Bodytext212"/>
          <w:b/>
          <w:bCs/>
        </w:rPr>
        <w:t>gay vilâyeU</w:t>
      </w:r>
      <w:r>
        <w:t>er»d^eJ4a^^^leA^^Ş: ya ve Sır Derya munsaplarında kalan Mangıt-Nogay urukları ( e ı s^n=Yedi-Üru: Tabın, Altı-Oğul,Kıpçak, Çağalbaylı Tana, Çerkeş ve başka uruklar) Kazak hanları</w:t>
      </w:r>
      <w:r>
        <w:rPr>
          <w:rStyle w:val="Bodytext212"/>
          <w:b/>
          <w:bCs/>
        </w:rPr>
        <w:t>na tâbi</w:t>
      </w:r>
      <w:r>
        <w:t xml:space="preserve"> q!^rak ^ıSi_Yuz&gt;&gt; Kazak heyeti</w:t>
      </w:r>
      <w:r>
        <w:rPr>
          <w:vertAlign w:val="subscript"/>
        </w:rPr>
        <w:t xml:space="preserve">: </w:t>
      </w:r>
      <w:r>
        <w:t xml:space="preserve">^^rbîTmkımı da Başkurt heyetine dahil .oldular. </w:t>
      </w:r>
      <w:r>
        <w:rPr>
          <w:rStyle w:val="Bodytext212"/>
          <w:b/>
          <w:bCs/>
        </w:rPr>
        <w:t>Diğerleri</w:t>
      </w:r>
      <w:r>
        <w:t>_</w:t>
      </w:r>
      <w:r>
        <w:rPr>
          <w:rStyle w:val="Bodytext214"/>
          <w:b/>
          <w:bCs/>
        </w:rPr>
        <w:t xml:space="preserve">&lt;&lt;Karakal- </w:t>
      </w:r>
      <w:r>
        <w:t xml:space="preserve">îpak&gt;&gt; adıyla müstakil' bir </w:t>
      </w:r>
      <w:r>
        <w:rPr>
          <w:rStyle w:val="Bodytext212"/>
          <w:b/>
          <w:bCs/>
        </w:rPr>
        <w:t>gurup</w:t>
      </w:r>
      <w:r>
        <w:t xml:space="preserve"> h</w:t>
      </w:r>
      <w:r>
        <w:rPr>
          <w:rStyle w:val="Bodytext212"/>
          <w:b/>
          <w:bCs/>
        </w:rPr>
        <w:t>a</w:t>
      </w:r>
      <w:r>
        <w:t>Imde_yaşA4iI</w:t>
      </w:r>
      <w:r>
        <w:rPr>
          <w:vertAlign w:val="superscript"/>
        </w:rPr>
        <w:t>a</w:t>
      </w:r>
      <w:r>
        <w:t>-</w:t>
      </w:r>
      <w:r>
        <w:rPr>
          <w:vertAlign w:val="superscript"/>
        </w:rPr>
        <w:t>r</w:t>
      </w:r>
      <w:r>
        <w:t>- Yalnız Özbek heye- TIne~</w:t>
      </w:r>
      <w:r>
        <w:rPr>
          <w:rStyle w:val="Bodytext21Constantia6pt0"/>
          <w:b/>
          <w:bCs/>
        </w:rPr>
        <w:t>3</w:t>
      </w:r>
      <w:r>
        <w:t>âhH</w:t>
      </w:r>
      <w:r>
        <w:rPr>
          <w:vertAlign w:val="superscript"/>
        </w:rPr>
        <w:t>_</w:t>
      </w:r>
      <w:r>
        <w:t>^İ</w:t>
      </w:r>
      <w:r>
        <w:rPr>
          <w:rStyle w:val="Bodytext21Constantia6pt0"/>
          <w:b/>
          <w:bCs/>
        </w:rPr>
        <w:t>5</w:t>
      </w:r>
      <w:r>
        <w:t>n</w:t>
      </w:r>
      <w:r>
        <w:rPr>
          <w:vertAlign w:val="superscript"/>
        </w:rPr>
        <w:t>_</w:t>
      </w:r>
      <w:r>
        <w:t>T^^hgît-î'îc&gt;gaylar Bukharada hâkim bir duruma geçe- bildiler.</w:t>
      </w:r>
    </w:p>
    <w:p w:rsidR="00874A6B" w:rsidRDefault="00216B32" w:rsidP="00DA7507">
      <w:pPr>
        <w:pStyle w:val="Bodytext210"/>
        <w:shd w:val="clear" w:color="auto" w:fill="auto"/>
        <w:spacing w:before="0" w:line="226" w:lineRule="exact"/>
        <w:ind w:left="140" w:firstLine="0"/>
        <w:jc w:val="left"/>
      </w:pPr>
      <w:r>
        <w:pict>
          <v:shape id="_x0000_s1239" type="#_x0000_t202" style="position:absolute;left:0;text-align:left;margin-left:23.65pt;margin-top:3.75pt;width:61.45pt;height:26.9pt;z-index:-125829337;mso-wrap-distance-left:5pt;mso-wrap-distance-top:3.75pt;mso-wrap-distance-right:16.2pt;mso-position-horizontal-relative:margin" filled="f" stroked="f">
            <v:textbox style="mso-fit-shape-to-text:t" inset="0,0,0,0">
              <w:txbxContent>
                <w:p w:rsidR="00216B32" w:rsidRDefault="00216B32">
                  <w:pPr>
                    <w:pStyle w:val="Bodytext210"/>
                    <w:shd w:val="clear" w:color="auto" w:fill="auto"/>
                    <w:spacing w:before="0" w:line="221" w:lineRule="exact"/>
                    <w:ind w:right="20" w:firstLine="0"/>
                    <w:jc w:val="center"/>
                  </w:pPr>
                  <w:r>
                    <w:rPr>
                      <w:rStyle w:val="Bodytext21Exact"/>
                      <w:b/>
                      <w:bCs/>
                    </w:rPr>
                    <w:t>Kazaklar ve</w:t>
                  </w:r>
                  <w:r>
                    <w:rPr>
                      <w:rStyle w:val="Bodytext21Exact"/>
                      <w:b/>
                      <w:bCs/>
                    </w:rPr>
                    <w:br/>
                    <w:t>Kalmuklar</w:t>
                  </w:r>
                </w:p>
              </w:txbxContent>
            </v:textbox>
            <w10:wrap type="square" side="right" anchorx="margin"/>
          </v:shape>
        </w:pict>
      </w:r>
      <w:r>
        <w:t>Mangıtlarm başına gelen bu Kalmuk belası aynı yıllarda Kazakların başına da geldi. Kazak uruk</w:t>
      </w:r>
      <w:r>
        <w:softHyphen/>
        <w:t xml:space="preserve">larının çoğu artık Sır Derya havzasında Ulu-Tav, Aral hududunda bulunuyordu. Bunlar bütün 1 7. nci asrı mütemadiyen Kalmuklarla mücadelede geçirdiler. Tevkil Handan sonra kardeşi «Eşim Han» </w:t>
      </w:r>
      <w:r>
        <w:rPr>
          <w:rStyle w:val="Bodytext21Spacing1pt"/>
          <w:b/>
          <w:bCs/>
        </w:rPr>
        <w:t>(1600-1640)</w:t>
      </w:r>
      <w:r>
        <w:t xml:space="preserve"> —ki uzun ve güzel boylu, kahraman, mert adam ol</w:t>
      </w:r>
      <w:r>
        <w:softHyphen/>
        <w:t xml:space="preserve">duğundan Kazaklar kendisine «Eniskey bpylı Er Esim» derlerdi </w:t>
      </w:r>
      <w:r>
        <w:rPr>
          <w:vertAlign w:val="superscript"/>
        </w:rPr>
        <w:t>r</w:t>
      </w:r>
      <w:r>
        <w:t xml:space="preserve"> ) — ve oğlu Cihangir Han </w:t>
      </w:r>
      <w:r>
        <w:rPr>
          <w:rStyle w:val="Bodytext21Spacing1pt"/>
          <w:b/>
          <w:bCs/>
        </w:rPr>
        <w:t>(1640-1685),</w:t>
      </w:r>
      <w:r>
        <w:t xml:space="preserve"> Cihangirin oğlu Tevke Han </w:t>
      </w:r>
      <w:r>
        <w:rPr>
          <w:rStyle w:val="Bodytext21Spacing1pt"/>
          <w:b/>
          <w:bCs/>
        </w:rPr>
        <w:t>(1685-1718)</w:t>
      </w:r>
      <w:r>
        <w:t xml:space="preserve"> Kazak ellerini muvaffakiyetle müdafaa etmiş ve göçebe</w:t>
      </w:r>
    </w:p>
    <w:p w:rsidR="00874A6B" w:rsidRDefault="00216B32" w:rsidP="00DA7507">
      <w:pPr>
        <w:pStyle w:val="Bodytext210"/>
        <w:shd w:val="clear" w:color="auto" w:fill="auto"/>
        <w:spacing w:before="0" w:after="489" w:line="226" w:lineRule="exact"/>
        <w:ind w:left="220" w:firstLine="0"/>
        <w:jc w:val="left"/>
      </w:pPr>
      <w:r>
        <w:t xml:space="preserve">elleri Sır Derya havzasında </w:t>
      </w:r>
      <w:r>
        <w:rPr>
          <w:rStyle w:val="Bodytext215"/>
          <w:b/>
          <w:bCs/>
        </w:rPr>
        <w:t xml:space="preserve">yerleştirmişler, </w:t>
      </w:r>
      <w:r>
        <w:t xml:space="preserve">Mâveraünnehri Kalmukla- </w:t>
      </w:r>
      <w:r>
        <w:rPr>
          <w:rStyle w:val="Bodytext2155ptNotBold"/>
        </w:rPr>
        <w:t xml:space="preserve">Tin </w:t>
      </w:r>
      <w:r>
        <w:t>yağmasından korumuşlardı. Bundan dolayı Astarkhanlılarla iyi ge</w:t>
      </w:r>
      <w:r>
        <w:softHyphen/>
        <w:t>çiniyorlardı. Yukarıda Astarkhanlılardan Veli Hanın, Kazak hanı Eşim Hana yazdığı mektuptan bahsetmiş ve zikrolunan «Abılay Sultan»m Kücüm oğullarından olması fikrini ileri sürmüştük. Bu halde Sır Derya</w:t>
      </w:r>
      <w:r>
        <w:softHyphen/>
        <w:t>daki Kazak hanlarının, Kalmuklarla iş birliği yapan ve Rus sınırı ile Sır Derya arasında dolaşan Tura hanlarına da nüfuzu olduğu anlaşılır. O mektupta Veli Hanla Eşim Han arasında «dostumuza dost, düşmanı-</w:t>
      </w:r>
    </w:p>
    <w:p w:rsidR="00874A6B" w:rsidRDefault="00216B32" w:rsidP="00DA7507">
      <w:pPr>
        <w:pStyle w:val="Bodytext450"/>
        <w:shd w:val="clear" w:color="auto" w:fill="auto"/>
        <w:spacing w:line="140" w:lineRule="exact"/>
        <w:ind w:left="660" w:firstLine="0"/>
        <w:jc w:val="left"/>
      </w:pPr>
      <w:r>
        <w:rPr>
          <w:rStyle w:val="Bodytext45NotItalic"/>
          <w:b/>
          <w:bCs/>
        </w:rPr>
        <w:t xml:space="preserve">13») </w:t>
      </w:r>
      <w:r>
        <w:t>Tavârîkh-i Khamse-i Şarqî,</w:t>
      </w:r>
      <w:r>
        <w:rPr>
          <w:rStyle w:val="Bodytext45NotItalic"/>
          <w:b/>
          <w:bCs/>
        </w:rPr>
        <w:t xml:space="preserve"> s. 247.</w:t>
      </w:r>
      <w:r>
        <w:br w:type="page"/>
      </w:r>
    </w:p>
    <w:p w:rsidR="00874A6B" w:rsidRDefault="00216B32" w:rsidP="00DA7507">
      <w:pPr>
        <w:pStyle w:val="Bodytext210"/>
        <w:shd w:val="clear" w:color="auto" w:fill="auto"/>
        <w:spacing w:before="0"/>
        <w:ind w:firstLine="0"/>
        <w:jc w:val="left"/>
      </w:pPr>
      <w:r>
        <w:lastRenderedPageBreak/>
        <w:t xml:space="preserve">miza düşman olmak» hakkında yapılan andlaşmadan bahsediliyor . Veli Hanın halefi .olan Nedir Mehmed Hanın başveziri ve Semeıkand hâkimi «Yalantuş Bek Alçın» Kalmuk hanı «Batur Kuntayşı»nm </w:t>
      </w:r>
      <w:r>
        <w:rPr>
          <w:rStyle w:val="Bodytext21Spacing1pt"/>
          <w:b/>
          <w:bCs/>
        </w:rPr>
        <w:t xml:space="preserve">1643 </w:t>
      </w:r>
      <w:r>
        <w:t>yılında Taşkend üzerine hücumuna karşı Eşim Khana ve oğlu Cihan</w:t>
      </w:r>
      <w:r>
        <w:softHyphen/>
        <w:t xml:space="preserve">gir Sultana bizzat 20.000 kadar askerle yardıma koşmuştu </w:t>
      </w:r>
      <w:r>
        <w:rPr>
          <w:vertAlign w:val="superscript"/>
        </w:rPr>
        <w:t>1J0</w:t>
      </w:r>
      <w:r>
        <w:t>). O sa</w:t>
      </w:r>
      <w:r>
        <w:softHyphen/>
        <w:t>vaşta Kalmuklan darmadağın ederek «Yedisu» içlerine kadar kovala</w:t>
      </w:r>
      <w:r>
        <w:softHyphen/>
        <w:t>dılar. Eşim Hanın torunu olan Tevke Hanın Subhan-Kulı Hanla olan münasebetlerinden yukarıda bahsettik. Ozamanrn Kalmukları için Kun- layşı ne ise, Kazaklar için de «Tevke Han» o idi. Her iki göçebe elin hü</w:t>
      </w:r>
      <w:r>
        <w:softHyphen/>
        <w:t>kümdarı, kendi ellerine bir nevi nizam (yasav) tertip edip dağınık oymaklara bir devlet şekli vermeğe çalışmışlardır. Eşim, Cihangir ve Tevke Hanların gayretleri sayesindedir, ki Kalmuklar Sır Derya hav</w:t>
      </w:r>
      <w:r>
        <w:softHyphen/>
        <w:t xml:space="preserve">zasından pek ilerileyemediler. Bütün kuvvetlerini Mâveraünnehrin </w:t>
      </w:r>
      <w:r>
        <w:rPr>
          <w:rStyle w:val="Bodytext21Constantia75ptNotBoldSpacing0pt"/>
        </w:rPr>
        <w:t xml:space="preserve">sağ </w:t>
      </w:r>
      <w:r>
        <w:t>ve solundaki zayıf noktalara şevkettiler. Sağdan Khorezm üzerinden -geçerek İranın Astarâbâd vilâyetlerine kadar, soldan Doğu Türkistan üzerinden Tıbete kadar saldırdılar. Badakhşan beğleri kendi araların</w:t>
      </w:r>
      <w:r>
        <w:softHyphen/>
        <w:t>daki iç ânlaşmamazlıkların halli için «İle» havzasındaki" Kalmuk ha</w:t>
      </w:r>
      <w:r>
        <w:softHyphen/>
        <w:t>nının karargâhına geliyorlardı. Mâverâünnehir ise. Kazaklar sayesinde 1 7. nci asırda kargaşalıktan uzak kalabildi.</w:t>
      </w:r>
    </w:p>
    <w:p w:rsidR="00874A6B" w:rsidRDefault="00216B32" w:rsidP="00DA7507">
      <w:pPr>
        <w:pStyle w:val="Bodytext210"/>
        <w:shd w:val="clear" w:color="auto" w:fill="auto"/>
        <w:spacing w:before="0" w:line="221" w:lineRule="exact"/>
        <w:ind w:firstLine="660"/>
        <w:jc w:val="left"/>
      </w:pPr>
      <w:r>
        <w:t xml:space="preserve">«Aktabân </w:t>
      </w:r>
      <w:r>
        <w:rPr>
          <w:vertAlign w:val="superscript"/>
        </w:rPr>
        <w:t>Fakat asnn sonuna</w:t>
      </w:r>
      <w:r>
        <w:t xml:space="preserve"> </w:t>
      </w:r>
      <w:r>
        <w:rPr>
          <w:rStyle w:val="Bodytext218ptItalic0"/>
          <w:b/>
          <w:bCs/>
        </w:rPr>
        <w:t>doğru</w:t>
      </w:r>
      <w:r>
        <w:t xml:space="preserve"> Kalmukların saldırış- Şuburundu» </w:t>
      </w:r>
      <w:r>
        <w:rPr>
          <w:vertAlign w:val="superscript"/>
        </w:rPr>
        <w:t>la</w:t>
      </w:r>
      <w:r>
        <w:t xml:space="preserve">" </w:t>
      </w:r>
      <w:r>
        <w:rPr>
          <w:vertAlign w:val="superscript"/>
        </w:rPr>
        <w:t>pek kuvvetle</w:t>
      </w:r>
      <w:r>
        <w:t xml:space="preserve">ndi. </w:t>
      </w:r>
      <w:r>
        <w:rPr>
          <w:rStyle w:val="Bodytext21Spacing1pt"/>
          <w:b/>
          <w:bCs/>
        </w:rPr>
        <w:t>1681</w:t>
      </w:r>
      <w:r>
        <w:t xml:space="preserve"> de Kalmuklar, eski asırlarda da Bozkıra karşı siper isi gören «Say- ram» (Isfîcâb)a. hücum ettiler. </w:t>
      </w:r>
      <w:r>
        <w:rPr>
          <w:rStyle w:val="Bodytext21Spacing1pt"/>
          <w:b/>
          <w:bCs/>
        </w:rPr>
        <w:t>1683-1685</w:t>
      </w:r>
      <w:r>
        <w:t xml:space="preserve"> te bütün Orta Tiyansan Kırgızlarını ve Ferganeyi istilâ edip. Sayramı da tamamen tahrip e’tti- ler. «Galdan Boşuktu» </w:t>
      </w:r>
      <w:r>
        <w:rPr>
          <w:rStyle w:val="Bodytext21Spacing1pt"/>
          <w:b/>
          <w:bCs/>
        </w:rPr>
        <w:t>1696</w:t>
      </w:r>
      <w:r>
        <w:t xml:space="preserve"> da doğuda Çin ordularını yenmekle pek gururlânmıştı. Nihayet bunun halefi «Şiven Rabtan» esir İsveç subay. R.</w:t>
      </w:r>
      <w:r>
        <w:rPr>
          <w:vertAlign w:val="superscript"/>
        </w:rPr>
        <w:t>e</w:t>
      </w:r>
      <w:r>
        <w:t>“.</w:t>
      </w:r>
      <w:r>
        <w:rPr>
          <w:vertAlign w:val="superscript"/>
        </w:rPr>
        <w:t>at</w:t>
      </w:r>
      <w:r>
        <w:t>'</w:t>
      </w:r>
      <w:r>
        <w:rPr>
          <w:vertAlign w:val="superscript"/>
        </w:rPr>
        <w:t>ln</w:t>
      </w:r>
      <w:r>
        <w:t xml:space="preserve"> yardımıyla asker tanzim edip, ateşli silâhlar kullanmasını da SıbıryadjH Ruslardan jek iyi öğrenerek, Kazaklara üstün oldu. Oza- man Kalmuklar Sır Deryanın aşağı böİüıidirnıdeki sultanlara hücum ediyorlardı. Merkezi «Türkistan» (=Yese.) </w:t>
      </w:r>
      <w:r>
        <w:rPr>
          <w:rStyle w:val="Bodytext2175pt0"/>
          <w:b/>
          <w:bCs/>
        </w:rPr>
        <w:t xml:space="preserve">şehri, </w:t>
      </w:r>
      <w:r>
        <w:t xml:space="preserve">olan bu ülke, o za, manlar, «Orta Yuz» değil, «Karakalpak» adıyla tanınıyordu. </w:t>
      </w:r>
      <w:r>
        <w:rPr>
          <w:rStyle w:val="Bodytext21Spacing1pt"/>
          <w:b/>
          <w:bCs/>
        </w:rPr>
        <w:t>1697</w:t>
      </w:r>
      <w:r>
        <w:t xml:space="preserve"> yı</w:t>
      </w:r>
      <w:r>
        <w:softHyphen/>
        <w:t>lında burada «Tubırçık» (öteki adıyla «Kirev Sultan») adında birisini han olarak görüyoruz “). Biraz sonra bunun oğlu «Gayıp Han» siyasî •sahneye çıktı. Bu, iktidarlı bir handı. Kazan, Tobolsk, Bukhara ve Taşkend aralarındaki ticaret yollarının emniyetini temin edebilmişti</w:t>
      </w:r>
    </w:p>
    <w:p w:rsidR="00874A6B" w:rsidRDefault="00216B32" w:rsidP="00DA7507">
      <w:pPr>
        <w:pStyle w:val="Bodytext501"/>
        <w:shd w:val="clear" w:color="auto" w:fill="auto"/>
        <w:tabs>
          <w:tab w:val="left" w:leader="hyphen" w:pos="754"/>
        </w:tabs>
        <w:jc w:val="left"/>
      </w:pPr>
      <w:r>
        <w:tab/>
        <w:t>— \ •</w:t>
      </w:r>
    </w:p>
    <w:p w:rsidR="00874A6B" w:rsidRDefault="00216B32" w:rsidP="00DA7507">
      <w:pPr>
        <w:pStyle w:val="Bodytext271"/>
        <w:shd w:val="clear" w:color="auto" w:fill="auto"/>
        <w:spacing w:before="0" w:after="0" w:line="140" w:lineRule="exact"/>
        <w:ind w:left="540"/>
        <w:jc w:val="left"/>
      </w:pPr>
      <w:r>
        <w:rPr>
          <w:vertAlign w:val="superscript"/>
        </w:rPr>
        <w:t>139</w:t>
      </w:r>
      <w:r>
        <w:t xml:space="preserve">) </w:t>
      </w:r>
      <w:r>
        <w:rPr>
          <w:rStyle w:val="Bodytext27BookAntiqua7ptItalic"/>
          <w:b/>
          <w:bCs/>
        </w:rPr>
        <w:t>İnkılâb</w:t>
      </w:r>
      <w:r>
        <w:rPr>
          <w:rStyle w:val="Bodytext27BookAntiqua7pt"/>
          <w:b/>
          <w:bCs/>
        </w:rPr>
        <w:t xml:space="preserve"> </w:t>
      </w:r>
      <w:r>
        <w:t>mecmuası, Taşkent, 1922, N. 22. s. 29.</w:t>
      </w:r>
    </w:p>
    <w:p w:rsidR="00874A6B" w:rsidRDefault="00216B32" w:rsidP="00DA7507">
      <w:pPr>
        <w:pStyle w:val="Bodytext450"/>
        <w:shd w:val="clear" w:color="auto" w:fill="auto"/>
        <w:spacing w:line="170" w:lineRule="exact"/>
        <w:ind w:left="540" w:firstLine="0"/>
        <w:jc w:val="left"/>
      </w:pPr>
      <w:r>
        <w:rPr>
          <w:rStyle w:val="Bodytext4585ptNotItalic"/>
          <w:b/>
          <w:bCs/>
          <w:vertAlign w:val="superscript"/>
        </w:rPr>
        <w:t>14</w:t>
      </w:r>
      <w:r>
        <w:rPr>
          <w:rStyle w:val="Bodytext4585ptNotItalic"/>
          <w:b/>
          <w:bCs/>
        </w:rPr>
        <w:t xml:space="preserve">°) F </w:t>
      </w:r>
      <w:r>
        <w:rPr>
          <w:rStyle w:val="Bodytext45NotItalic"/>
          <w:b/>
          <w:bCs/>
        </w:rPr>
        <w:t xml:space="preserve">i s </w:t>
      </w:r>
      <w:r>
        <w:rPr>
          <w:rStyle w:val="Bodytext4585ptNotItalic"/>
          <w:b/>
          <w:bCs/>
        </w:rPr>
        <w:t xml:space="preserve">c h </w:t>
      </w:r>
      <w:r>
        <w:rPr>
          <w:rStyle w:val="Bodytext45NotItalic"/>
          <w:b/>
          <w:bCs/>
        </w:rPr>
        <w:t xml:space="preserve">e </w:t>
      </w:r>
      <w:r>
        <w:rPr>
          <w:rStyle w:val="Bodytext4585ptNotItalic"/>
          <w:b/>
          <w:bCs/>
        </w:rPr>
        <w:t xml:space="preserve">r, </w:t>
      </w:r>
      <w:r>
        <w:t>Sibirskaya Jstoriya,</w:t>
      </w:r>
      <w:r>
        <w:rPr>
          <w:rStyle w:val="Bodytext45NotItalic"/>
          <w:b/>
          <w:bCs/>
        </w:rPr>
        <w:t xml:space="preserve"> Petersburg </w:t>
      </w:r>
      <w:r>
        <w:rPr>
          <w:rStyle w:val="Bodytext45Constantia75ptNotItalic"/>
          <w:b/>
          <w:bCs/>
        </w:rPr>
        <w:t xml:space="preserve">1774, </w:t>
      </w:r>
      <w:r>
        <w:rPr>
          <w:rStyle w:val="Bodytext45Constantia75ptNotItalic"/>
          <w:b/>
          <w:bCs/>
          <w:vertAlign w:val="subscript"/>
        </w:rPr>
        <w:t>s</w:t>
      </w:r>
      <w:r>
        <w:rPr>
          <w:rStyle w:val="Bodytext45Constantia75ptNotItalic"/>
          <w:b/>
          <w:bCs/>
        </w:rPr>
        <w:t xml:space="preserve">. </w:t>
      </w:r>
      <w:r>
        <w:rPr>
          <w:rStyle w:val="Bodytext45Constantia65ptNotItalicSpacing0pt"/>
          <w:b/>
          <w:bCs/>
        </w:rPr>
        <w:t>444</w:t>
      </w:r>
    </w:p>
    <w:p w:rsidR="00874A6B" w:rsidRDefault="00216B32" w:rsidP="00DA7507">
      <w:pPr>
        <w:pStyle w:val="Bodytext160"/>
        <w:shd w:val="clear" w:color="auto" w:fill="auto"/>
        <w:spacing w:line="211" w:lineRule="exact"/>
        <w:jc w:val="left"/>
        <w:sectPr w:rsidR="00874A6B">
          <w:headerReference w:type="even" r:id="rId276"/>
          <w:headerReference w:type="default" r:id="rId277"/>
          <w:pgSz w:w="8400" w:h="11900"/>
          <w:pgMar w:top="1665" w:right="1048" w:bottom="1047" w:left="1012" w:header="0" w:footer="3" w:gutter="0"/>
          <w:pgNumType w:start="164"/>
          <w:cols w:space="720"/>
          <w:noEndnote/>
          <w:docGrid w:linePitch="360"/>
        </w:sectPr>
      </w:pPr>
      <w:r>
        <w:rPr>
          <w:rStyle w:val="Bodytext16Italic"/>
          <w:b/>
          <w:bCs/>
          <w:vertAlign w:val="superscript"/>
        </w:rPr>
        <w:t>Pamiatnik</w:t>
      </w:r>
      <w:r>
        <w:rPr>
          <w:rStyle w:val="Bodytext16Italic"/>
          <w:b/>
          <w:bCs/>
        </w:rPr>
        <w:t>i Sibirskoy İstoriyi XVIII. vaka.</w:t>
      </w:r>
      <w:r>
        <w:t xml:space="preserve"> </w:t>
      </w:r>
      <w:r>
        <w:rPr>
          <w:rStyle w:val="Bodytext1675ptNotBold"/>
        </w:rPr>
        <w:t xml:space="preserve">I; 163 </w:t>
      </w:r>
      <w:r>
        <w:t xml:space="preserve">Tob.rcıq, </w:t>
      </w:r>
      <w:r>
        <w:rPr>
          <w:rStyle w:val="Bodytext1675ptNotBold"/>
        </w:rPr>
        <w:t xml:space="preserve">babası </w:t>
      </w:r>
      <w:r>
        <w:t>Sır- «dak Sultan, babası Eşim Han, babası Sıgay Han b. Yadık, b. Ebül-Sa‘îd Canıbek..</w:t>
      </w:r>
    </w:p>
    <w:p w:rsidR="00874A6B" w:rsidRDefault="00216B32" w:rsidP="00DA7507">
      <w:pPr>
        <w:pStyle w:val="Bodytext210"/>
        <w:shd w:val="clear" w:color="auto" w:fill="auto"/>
        <w:spacing w:before="0"/>
        <w:ind w:firstLine="0"/>
        <w:jc w:val="left"/>
      </w:pPr>
      <w:r>
        <w:rPr>
          <w:rStyle w:val="Bodytext21Spacing1pt"/>
          <w:b/>
          <w:bCs/>
        </w:rPr>
        <w:lastRenderedPageBreak/>
        <w:t>Cenup</w:t>
      </w:r>
      <w:r>
        <w:t xml:space="preserve"> ve cenup-aoğu Başkurdüstanda da hükmü geçiyordu. 1 709 yı</w:t>
      </w:r>
      <w:r>
        <w:softHyphen/>
      </w:r>
      <w:r>
        <w:rPr>
          <w:rStyle w:val="Bodytext21Spacing1pt"/>
          <w:b/>
          <w:bCs/>
        </w:rPr>
        <w:t>lında</w:t>
      </w:r>
      <w:r>
        <w:t xml:space="preserve"> Başkurdüstana </w:t>
      </w:r>
      <w:r>
        <w:rPr>
          <w:rStyle w:val="Bodytext21Spacing1pt"/>
          <w:b/>
          <w:bCs/>
        </w:rPr>
        <w:t>(«Nogay</w:t>
      </w:r>
      <w:r>
        <w:t xml:space="preserve"> Yolu»na) geldiğinde kendisi ancak 26 yaşında bulunuyordu. Khıyva hanları da buna tabiydi. Aşağı Khorezmi bir vakit kendisi idare etmiş, sonra Kazak Sultanlarından «Üsek Sul</w:t>
      </w:r>
      <w:r>
        <w:softHyphen/>
        <w:t>tanin neslinden «Ebülkhayır» ( -Abılay) ve kardeşi «Mamay» sul</w:t>
      </w:r>
      <w:r>
        <w:softHyphen/>
        <w:t>tanlara bırakmıştı. Ebülkhayır ise şimdiki Ural ve Turgay vilâyetle</w:t>
      </w:r>
      <w:r>
        <w:softHyphen/>
        <w:t xml:space="preserve">rindeki uruklara hâkimdi; ve Cenubî Başkurdüstanı da kendi Hissesi biliyordu. Bununla beraber ayni kaynaklar, daha </w:t>
      </w:r>
      <w:r>
        <w:rPr>
          <w:rStyle w:val="Bodytext21Spacing1pt0"/>
          <w:b/>
          <w:bCs/>
        </w:rPr>
        <w:t>1718</w:t>
      </w:r>
      <w:r>
        <w:t xml:space="preserve"> yılında, burada Batır Khan ve oğlu Qayıp Khandan bahsediyorlar. </w:t>
      </w:r>
      <w:r>
        <w:rPr>
          <w:rStyle w:val="Bodytext21Spacing1pt0"/>
          <w:b/>
          <w:bCs/>
        </w:rPr>
        <w:t>17İ8</w:t>
      </w:r>
      <w:r>
        <w:t xml:space="preserve"> yılında bu Qayıp Khan ve Ebülkhayır Sultana Kalmuk reisi Quntayşı hücum etti. Qayıp Khamn yanında 30.000 kadar asker bulunuyordu. «Engüz» ır</w:t>
      </w:r>
      <w:r>
        <w:softHyphen/>
        <w:t>mağı üzerinde yapılan savaşta Qayıp ve Ebülkhayır kat î surette yenil</w:t>
      </w:r>
      <w:r>
        <w:softHyphen/>
        <w:t>diler. Qayıp Khan, yanında ancak iki kişi olduğu halde «Türkistan» (Yese) şehrine dönüp gelebildi</w:t>
      </w:r>
      <w:r>
        <w:rPr>
          <w:vertAlign w:val="superscript"/>
        </w:rPr>
        <w:t>1</w:t>
      </w:r>
      <w:r>
        <w:t xml:space="preserve">*-). Yayık Rus Kazaklan bu sırada Ebülkhayııın ve kardeşi Mamayın ülkelerine, hücum ediyorlardı. Hattâ 17 16 da Ruslara gönderilen şikâyet mektublarında bu Rusların Kho- rezmde Ürgence kadar hücum ettikleri yazılıyor </w:t>
      </w:r>
      <w:r>
        <w:rPr>
          <w:vertAlign w:val="superscript"/>
        </w:rPr>
        <w:t>143</w:t>
      </w:r>
      <w:r>
        <w:t>). Qayıp Khan, Rus imparatoru Birinci Petroya elçiler göndererek barış arıyordu. İşte bu ara</w:t>
      </w:r>
      <w:r>
        <w:softHyphen/>
        <w:t xml:space="preserve">da Kalmuk hanı «Şiven Rabtan»m asıl kuvvetleri, Sır Derya havzasın- da toplanan Kazak sultanlarına yeniden hücum ederek Mâverâünnehrı koruyan zinciri kırdı. </w:t>
      </w:r>
      <w:r>
        <w:rPr>
          <w:rStyle w:val="Bodytext21Spacing1pt0"/>
          <w:b/>
          <w:bCs/>
        </w:rPr>
        <w:t>1720</w:t>
      </w:r>
      <w:r>
        <w:t xml:space="preserve"> yılında Sır Derya havzasındaki şehirleri, 172 3 te de Taşkendi Kazakların elinden aldı. Türkistanın son zaman tarihinde pek mühim olan bu devir, Kazaklarda en ağır bir zaman ola</w:t>
      </w:r>
      <w:r>
        <w:softHyphen/>
        <w:t>rak «Aqtaban şuburundu», «Savran aynalgan», ALqa-Kol sulama» gibi mûciz ve mânalı sözlerle adlandırılmış ve uzun zamanlar için tarih başlangıcı sayılmıştır.</w:t>
      </w:r>
    </w:p>
    <w:p w:rsidR="00874A6B" w:rsidRDefault="00216B32" w:rsidP="00DA7507">
      <w:pPr>
        <w:pStyle w:val="Bodytext210"/>
        <w:shd w:val="clear" w:color="auto" w:fill="auto"/>
        <w:spacing w:before="0"/>
        <w:ind w:left="200" w:firstLine="440"/>
        <w:jc w:val="left"/>
      </w:pPr>
      <w:r>
        <w:t>«Yedisu» ve «Arka»daki Kazak urukları mal ve mülklerini, ev barklarını bırakarak aç ve çıplak bir halde Zerefşan havzasına ve- aşağı Khorezme doldular. Mâverâünnehre gelenleri, buranın, Şıban şehzadelerinden. olup Kazak arasında «padişâh-ı Turan» olan «Receb Mehmed Sultan»ın idaresinde idiler. Mâverâünnehri, Astarkhanlılar sü</w:t>
      </w:r>
      <w:r>
        <w:softHyphen/>
        <w:t>lalesinin son hükümdarı olatı Ebülfeyiz Han bin Subhankulu Han idare ediyordu. Rus imparatoru Petro tarafından Ebülfeyiz Hana gönderil</w:t>
      </w:r>
      <w:r>
        <w:softHyphen/>
        <w:t xml:space="preserve">miş olan Raguzalı İtalyan Benevini, Recep Hanın 1 725 martında hattâ Bukhara üzerine yürümekte olduğu haberini işitmişti. Zerefşan havzası </w:t>
      </w:r>
      <w:r>
        <w:rPr>
          <w:vertAlign w:val="superscript"/>
        </w:rPr>
        <w:footnoteReference w:id="156"/>
      </w:r>
    </w:p>
    <w:p w:rsidR="00874A6B" w:rsidRDefault="00216B32" w:rsidP="00DA7507">
      <w:pPr>
        <w:pStyle w:val="Bodytext210"/>
        <w:shd w:val="clear" w:color="auto" w:fill="auto"/>
        <w:spacing w:before="0"/>
        <w:ind w:firstLine="0"/>
        <w:jc w:val="left"/>
      </w:pPr>
      <w:r>
        <w:t>tamamen yağma edildi. Bütün ekim yerleri, aç ve perişan Kazak uruk</w:t>
      </w:r>
      <w:r>
        <w:softHyphen/>
        <w:t>larının Kalmuklardart. kurtarabildikleri havyaniarma otlak oldu. Se</w:t>
      </w:r>
      <w:r>
        <w:softHyphen/>
        <w:t>nevini, ozaman Bukhara memleketlerinin kıtlık ve yağma yüzünden ta</w:t>
      </w:r>
      <w:r>
        <w:softHyphen/>
        <w:t xml:space="preserve">mamen iflâs ettiğini, her </w:t>
      </w:r>
      <w:r>
        <w:lastRenderedPageBreak/>
        <w:t>yerde yollarda eşkıya bulunup ahalinin fev</w:t>
      </w:r>
      <w:r>
        <w:softHyphen/>
        <w:t>kalâde heyecanlı bir zaman geçirmekte olduğunu kaydetmiştir</w:t>
      </w:r>
      <w:r>
        <w:rPr>
          <w:vertAlign w:val="superscript"/>
        </w:rPr>
        <w:footnoteReference w:id="157"/>
      </w:r>
      <w:r>
        <w:t>). Bukhara-Merv ve Bukhara-Khıyva araları da aynı durumda bulunuyor</w:t>
      </w:r>
      <w:r>
        <w:softHyphen/>
        <w:t xml:space="preserve">du. Semerkand şehri 1 </w:t>
      </w:r>
      <w:r>
        <w:rPr>
          <w:rStyle w:val="Bodytext21Spacing1pt0"/>
          <w:b/>
          <w:bCs/>
        </w:rPr>
        <w:t>723-1730</w:t>
      </w:r>
      <w:r>
        <w:t xml:space="preserve"> yılları arasında tamamen boş kaldı. Ebülfeyiz Han ne yapacağını bilemiyordu. Ahali içindeki heyecanın, uruk başkanları tarafından yapılan bir kışkırtma neticesi olduğunu zan</w:t>
      </w:r>
      <w:r>
        <w:softHyphen/>
        <w:t>nederek, 41 6 kişiyi ziyafete çağırdı ve onları, o güne kadar Astarkhan hanları tarihinde misli görülmiyen bir ahmaklıkla, öldürttü. Khıyvada da durum tıpkı Bukharadaki gibi idi. Şıban Yadigâr oğullarının son mü</w:t>
      </w:r>
      <w:r>
        <w:softHyphen/>
        <w:t xml:space="preserve">messili olan Şir Gazi Han, </w:t>
      </w:r>
      <w:r>
        <w:rPr>
          <w:rStyle w:val="Bodytext21Spacing1pt0"/>
          <w:b/>
          <w:bCs/>
        </w:rPr>
        <w:t>1722</w:t>
      </w:r>
      <w:r>
        <w:t xml:space="preserve"> yılında 14 uruktan ibaret olan Kho- rezm Mangıt-Nogaylarının isyanında öldürüldü. Bununla sülâle bitip, nüfuz ve itibarı olmıyan Kiçi Yüz Kazak hanları davet edilir, kovulur! öldürülür, tekrar başka biri dâvet edilir oldu. Şir Gazi Hanın ölüm yı</w:t>
      </w:r>
      <w:r>
        <w:softHyphen/>
        <w:t xml:space="preserve">lında Kiçi Yüzden Ebülkhayır Hanın </w:t>
      </w:r>
      <w:r>
        <w:rPr>
          <w:vertAlign w:val="superscript"/>
        </w:rPr>
        <w:footnoteReference w:id="158"/>
      </w:r>
      <w:r>
        <w:t xml:space="preserve">) kardeşi Saraygır Hanı, sonra diğer kardeşi Bahadır Hanı, </w:t>
      </w:r>
      <w:r>
        <w:rPr>
          <w:rStyle w:val="Bodytext21Spacing1pt0"/>
          <w:b/>
          <w:bCs/>
        </w:rPr>
        <w:t>1727</w:t>
      </w:r>
      <w:r>
        <w:t xml:space="preserve"> de üçüncü bir Kiçi Yüz Kazak sul</w:t>
      </w:r>
      <w:r>
        <w:softHyphen/>
        <w:t>tanı Elbars Hanı hanlandılar. Elbars Han iktidarlı bir zat idiyse de, Horasana çapul eden uruklara başlık etmekten başka bir iş yapamı</w:t>
      </w:r>
      <w:r>
        <w:softHyphen/>
        <w:t>yordu. Bukharadan dönen rus elçisi, hanların değil, «bozkır tüccarla</w:t>
      </w:r>
      <w:r>
        <w:softHyphen/>
        <w:t>rının pîşvası» olup Rusyaya tâbi olan ve Astarkhanda emlak sahibi bu</w:t>
      </w:r>
      <w:r>
        <w:softHyphen/>
        <w:t>lunan Khıyvalı Subhan Kulı adlı bir tüccarın yardım ve himayesiyle memleketine dönebilmişti. Khıyva hanının dış siyaseti de bu tüccarın elindeydi. O güne kadar daha ziyade Sır Deryanın orta aşağı bölümle</w:t>
      </w:r>
      <w:r>
        <w:softHyphen/>
        <w:t>rinde yaşıyan Karakalpak oymakları, tamamile Aral gölü cenubuna döküldüler. Amu Derya deltasının sağ kıyısının Karakalpaklara ait olan yerlerinin çoğunu Kazak «Elim Oğlı» uruğu işgal etti. «Cappas» uruğu deltanın batısına .geçti. Aşağı Khorezm tamamen talandı.</w:t>
      </w:r>
    </w:p>
    <w:p w:rsidR="00874A6B" w:rsidRDefault="00216B32" w:rsidP="00DA7507">
      <w:pPr>
        <w:pStyle w:val="Bodytext210"/>
        <w:shd w:val="clear" w:color="auto" w:fill="auto"/>
        <w:spacing w:before="0"/>
        <w:ind w:firstLine="540"/>
        <w:jc w:val="left"/>
        <w:sectPr w:rsidR="00874A6B">
          <w:headerReference w:type="even" r:id="rId278"/>
          <w:headerReference w:type="default" r:id="rId279"/>
          <w:headerReference w:type="first" r:id="rId280"/>
          <w:pgSz w:w="8400" w:h="11900"/>
          <w:pgMar w:top="1665" w:right="1048" w:bottom="1047" w:left="1012" w:header="0" w:footer="3" w:gutter="0"/>
          <w:pgNumType w:start="185"/>
          <w:cols w:space="720"/>
          <w:noEndnote/>
          <w:titlePg/>
          <w:docGrid w:linePitch="360"/>
        </w:sectPr>
      </w:pPr>
      <w:r>
        <w:t>Kazakların o güçlüklerle dolu t zamana ait hâtıraları çoktur. Bu çağı, Kazakların m âciz kelime've cümlelerle ifade ettiklerini söylemiş</w:t>
      </w:r>
      <w:r>
        <w:softHyphen/>
        <w:t>tik. Bunlardan «ak taban şubürundu», «yalın ayak taban bozulup be</w:t>
      </w:r>
      <w:r>
        <w:softHyphen/>
        <w:t>yaz olana kadar halkın kaçması» demektir. «Savran aynalgan» yani «Sır Derya havzasındaki eski «Savran» şehri etrafında (Şamanı âdetine</w:t>
      </w:r>
    </w:p>
    <w:p w:rsidR="00874A6B" w:rsidRDefault="00216B32" w:rsidP="00DA7507">
      <w:pPr>
        <w:pStyle w:val="Bodytext210"/>
        <w:shd w:val="clear" w:color="auto" w:fill="auto"/>
        <w:spacing w:before="0" w:line="233" w:lineRule="exact"/>
        <w:ind w:right="180" w:firstLine="0"/>
        <w:jc w:val="left"/>
      </w:pPr>
      <w:r>
        <w:lastRenderedPageBreak/>
        <w:t>göre dua eder gibi) dolaşan ve dönen zaman»; «Alqa-Köl sula</w:t>
      </w:r>
      <w:r>
        <w:softHyphen/>
        <w:t>ma» yani «Sır Derya cenubunda, Mirza Çölü hududunda olan Alka Göl adındaki tuzlu göllerden su içilen zaman» demektir.</w:t>
      </w:r>
    </w:p>
    <w:p w:rsidR="00874A6B" w:rsidRDefault="00216B32" w:rsidP="00DA7507">
      <w:pPr>
        <w:pStyle w:val="Bodytext160"/>
        <w:shd w:val="clear" w:color="auto" w:fill="auto"/>
        <w:spacing w:line="245" w:lineRule="exact"/>
        <w:ind w:right="180" w:firstLine="520"/>
        <w:jc w:val="left"/>
      </w:pPr>
      <w:r>
        <w:t>Ozamamn göç acılarını hatırlatan şiirlerdeh biri Karakalpak hanları torun</w:t>
      </w:r>
      <w:r>
        <w:softHyphen/>
        <w:t xml:space="preserve">larından Sultan Ahmet Canturın </w:t>
      </w:r>
      <w:r>
        <w:rPr>
          <w:rStyle w:val="Bodytext16Spacing1pt"/>
          <w:b/>
          <w:bCs/>
          <w:vertAlign w:val="superscript"/>
        </w:rPr>
        <w:t>ıu;</w:t>
      </w:r>
      <w:r>
        <w:rPr>
          <w:rStyle w:val="Bodytext16Spacing1pt"/>
          <w:b/>
          <w:bCs/>
        </w:rPr>
        <w:t>)m</w:t>
      </w:r>
      <w:r>
        <w:t xml:space="preserve"> naklettiği parçalardır ki aşağıdaki mısra</w:t>
      </w:r>
      <w:r>
        <w:softHyphen/>
        <w:t>lar ondandır:</w:t>
      </w:r>
    </w:p>
    <w:p w:rsidR="00874A6B" w:rsidRDefault="00216B32" w:rsidP="00DA7507">
      <w:pPr>
        <w:pStyle w:val="Bodytext160"/>
        <w:shd w:val="clear" w:color="auto" w:fill="auto"/>
        <w:tabs>
          <w:tab w:val="left" w:pos="2926"/>
        </w:tabs>
        <w:spacing w:line="228" w:lineRule="exact"/>
        <w:ind w:right="180"/>
        <w:jc w:val="left"/>
      </w:pPr>
      <w:r>
        <w:t>Mmav zaman qay zaman qısqan zaman Basımızdan baq devlet uç qan zaman Şuburganda izinnen şah buraydı</w:t>
      </w:r>
      <w:r>
        <w:tab/>
        <w:t>-f Qahtar-dagı qar cavgan qıstan caman.</w:t>
      </w:r>
    </w:p>
    <w:p w:rsidR="00874A6B" w:rsidRDefault="00216B32" w:rsidP="00DA7507">
      <w:pPr>
        <w:pStyle w:val="Bodytext160"/>
        <w:shd w:val="clear" w:color="auto" w:fill="auto"/>
        <w:spacing w:line="233" w:lineRule="exact"/>
        <w:ind w:right="180" w:firstLine="520"/>
        <w:jc w:val="left"/>
      </w:pPr>
      <w:r>
        <w:t xml:space="preserve">Yani: bu ne zaman, nasıl zaman, ne sıkıntılı zamandır! Başımızdan devlet kuşunun uçtuğu (yani talihin bizi bıraktığı) bir zamandır. </w:t>
      </w:r>
      <w:r>
        <w:rPr>
          <w:rStyle w:val="Bodytext1675pt0"/>
          <w:b/>
          <w:bCs/>
        </w:rPr>
        <w:t xml:space="preserve">Sürüyüp </w:t>
      </w:r>
      <w:r>
        <w:t>giderken izin</w:t>
      </w:r>
      <w:r>
        <w:softHyphen/>
        <w:t xml:space="preserve">den toz bürüyüp kapatıyor. Öyle ki kışın Kantar (ikincikânun) ayında kar yağan kıştan daha yaman! </w:t>
      </w:r>
      <w:r>
        <w:rPr>
          <w:vertAlign w:val="superscript"/>
        </w:rPr>
        <w:footnoteReference w:id="159"/>
      </w:r>
      <w:r>
        <w:rPr>
          <w:vertAlign w:val="superscript"/>
        </w:rPr>
        <w:t xml:space="preserve"> </w:t>
      </w:r>
      <w:r>
        <w:rPr>
          <w:vertAlign w:val="superscript"/>
        </w:rPr>
        <w:footnoteReference w:id="160"/>
      </w:r>
      <w:r>
        <w:rPr>
          <w:vertAlign w:val="superscript"/>
        </w:rPr>
        <w:t xml:space="preserve"> </w:t>
      </w:r>
      <w:r>
        <w:rPr>
          <w:vertAlign w:val="superscript"/>
        </w:rPr>
        <w:footnoteReference w:id="161"/>
      </w:r>
      <w:r>
        <w:rPr>
          <w:vertAlign w:val="superscript"/>
        </w:rPr>
        <w:t xml:space="preserve"> </w:t>
      </w:r>
      <w:r>
        <w:rPr>
          <w:vertAlign w:val="superscript"/>
        </w:rPr>
        <w:footnoteReference w:id="162"/>
      </w:r>
      <w:r>
        <w:t>).</w:t>
      </w:r>
    </w:p>
    <w:p w:rsidR="00874A6B" w:rsidRDefault="00216B32" w:rsidP="00DA7507">
      <w:pPr>
        <w:pStyle w:val="Bodytext210"/>
        <w:shd w:val="clear" w:color="auto" w:fill="auto"/>
        <w:spacing w:before="0" w:line="240" w:lineRule="exact"/>
        <w:ind w:right="180" w:firstLine="520"/>
        <w:jc w:val="left"/>
      </w:pPr>
      <w:r>
        <w:t xml:space="preserve">Kazak halkı ancak son Bolşevik devrinde, </w:t>
      </w:r>
      <w:r>
        <w:rPr>
          <w:rStyle w:val="Bodytext21Spacing1pt0"/>
          <w:b/>
          <w:bCs/>
        </w:rPr>
        <w:t>1918</w:t>
      </w:r>
      <w:r>
        <w:t xml:space="preserve"> yılında çıkan aç</w:t>
      </w:r>
      <w:r>
        <w:softHyphen/>
        <w:t>lığı ve kıtlığı, iiç yüz yıl önce geçen bu «aktaban şuburundu» ya ben</w:t>
      </w:r>
      <w:r>
        <w:softHyphen/>
        <w:t>zetiyor.</w:t>
      </w:r>
    </w:p>
    <w:p w:rsidR="00874A6B" w:rsidRDefault="00216B32" w:rsidP="00DA7507">
      <w:pPr>
        <w:pStyle w:val="Bodytext210"/>
        <w:shd w:val="clear" w:color="auto" w:fill="auto"/>
        <w:spacing w:before="0"/>
        <w:ind w:firstLine="520"/>
        <w:jc w:val="left"/>
        <w:sectPr w:rsidR="00874A6B">
          <w:headerReference w:type="even" r:id="rId281"/>
          <w:headerReference w:type="default" r:id="rId282"/>
          <w:headerReference w:type="first" r:id="rId283"/>
          <w:pgSz w:w="8400" w:h="11900"/>
          <w:pgMar w:top="1665" w:right="1048" w:bottom="1047" w:left="1012" w:header="0" w:footer="3" w:gutter="0"/>
          <w:pgNumType w:start="170"/>
          <w:cols w:space="720"/>
          <w:noEndnote/>
          <w:docGrid w:linePitch="360"/>
        </w:sectPr>
      </w:pPr>
      <w:r>
        <w:t>Kalmuklarm bozkıra istilâsının faydalı denilecek bir ciheti varsa o da, göçebe ahalinin zaruret dolayısıyla verimli yerlere gelerek ekin</w:t>
      </w:r>
      <w:r>
        <w:softHyphen/>
        <w:t>cilik hayatına geçmek mecburiyetinde kalmalarıdır. Bugün Zerefşan havzasında ve Ferganede bulunan Naymaıi, Calayır, Kıpçak ve Uysun gibi uruklar buralara daha ozaman gelip yerleşmişlerdir. Sonradan yani Kalmuk kargaşalıkları yatıştıktan sonra da bu urukların ancak yarısın</w:t>
      </w:r>
      <w:r>
        <w:softHyphen/>
        <w:t>dan azı geriye, «Yedisu» ve «Arka»ya dönebilmiştir. O cümleden «Sa</w:t>
      </w:r>
      <w:r>
        <w:softHyphen/>
        <w:t xml:space="preserve">dır» uruğunu sayabiliriz, ki bunlardan </w:t>
      </w:r>
      <w:r>
        <w:rPr>
          <w:rStyle w:val="Bodytext21Spacing1pt"/>
          <w:b/>
          <w:bCs/>
        </w:rPr>
        <w:t>12.000</w:t>
      </w:r>
      <w:r>
        <w:t xml:space="preserve"> ev şimdi Bukharanm Kermine civarında, yalnız 9.000 evi de eski yurtları olan «Yedisu» da («Lepse» sınırında) bulunuyor. MâveTâün'ne'hirdeki Özbek urukları</w:t>
      </w:r>
      <w:r>
        <w:softHyphen/>
        <w:t>nın mühim bir bölümü ise Doğu Bukharaya, Çaganyan, Hisar ve Balkh taraflarına geçti. Böylelikle daha önce oralarda yaşıyan ırkdaşlarmı çoğalttılar. Bunlardan göçebe olanlar mecburen ekinciliğe geçtiler, şehir ve köylere yerleştiler. Bu hareketten bozkırlıların daha geniş ölçüde is</w:t>
      </w:r>
      <w:r>
        <w:softHyphen/>
        <w:t>kânı yolunda istifade etmek için galiba Sır Deryanın ozamanki durumu, aldığı cereyan, ilerde anlatacağımız üzere, elverişli olmamıştır. Bunun</w:t>
      </w:r>
      <w:r>
        <w:softHyphen/>
        <w:t xml:space="preserve">la beraber 19. uncu asrın başında Mâverâünnehirde ve Khorezmde göze </w:t>
      </w:r>
    </w:p>
    <w:p w:rsidR="00874A6B" w:rsidRDefault="00216B32" w:rsidP="00DA7507">
      <w:pPr>
        <w:pStyle w:val="Bodytext210"/>
        <w:shd w:val="clear" w:color="auto" w:fill="auto"/>
        <w:spacing w:before="0"/>
        <w:ind w:firstLine="520"/>
        <w:jc w:val="left"/>
      </w:pPr>
      <w:r>
        <w:lastRenderedPageBreak/>
        <w:t>çarpan nüfus. kalabalığına bu hareketlerin ve göçlerin elbette mühim tesiri olmuştur.</w:t>
      </w:r>
    </w:p>
    <w:p w:rsidR="00874A6B" w:rsidRDefault="00216B32" w:rsidP="00DA7507">
      <w:pPr>
        <w:pStyle w:val="Bodytext210"/>
        <w:shd w:val="clear" w:color="auto" w:fill="auto"/>
        <w:spacing w:before="0"/>
        <w:ind w:firstLine="0"/>
        <w:jc w:val="left"/>
      </w:pPr>
      <w:r>
        <w:pict>
          <v:shape id="_x0000_s1247" type="#_x0000_t202" style="position:absolute;margin-left:24.1pt;margin-top:1.45pt;width:62.4pt;height:25.7pt;z-index:-125829336;mso-wrap-distance-left:5pt;mso-wrap-distance-right:15.6pt;mso-wrap-distance-bottom:1.6pt;mso-position-horizontal-relative:margin" filled="f" stroked="f">
            <v:textbox style="mso-fit-shape-to-text:t" inset="0,0,0,0">
              <w:txbxContent>
                <w:p w:rsidR="00216B32" w:rsidRDefault="00216B32">
                  <w:pPr>
                    <w:pStyle w:val="Bodytext210"/>
                    <w:shd w:val="clear" w:color="auto" w:fill="auto"/>
                    <w:spacing w:before="0" w:line="228" w:lineRule="exact"/>
                    <w:ind w:firstLine="0"/>
                    <w:jc w:val="center"/>
                  </w:pPr>
                  <w:r>
                    <w:rPr>
                      <w:rStyle w:val="Bodytext21Exact"/>
                      <w:b/>
                      <w:bCs/>
                    </w:rPr>
                    <w:t>Başkurtlar ve</w:t>
                  </w:r>
                  <w:r>
                    <w:rPr>
                      <w:rStyle w:val="Bodytext21Exact"/>
                      <w:b/>
                      <w:bCs/>
                    </w:rPr>
                    <w:br/>
                    <w:t>Kalmuklar</w:t>
                  </w:r>
                </w:p>
              </w:txbxContent>
            </v:textbox>
            <w10:wrap type="square" side="right" anchorx="margin"/>
          </v:shape>
        </w:pict>
      </w:r>
      <w:r>
        <w:t>Diğer taraftan Kalmuklarm Batı Sibiryada ve Baş- kurdüstanda «Tura hanları» nın Ruslarla savaşı devam ettirmelerine, keza bu hanların yenilme</w:t>
      </w:r>
      <w:r>
        <w:softHyphen/>
        <w:t>sinden sonra Başkurtların siyasî hareketlerine olan siyasî tesirleri ve ehemmiyetleri kaydedilmek icabeder. Rus tehlikesini pek iyi takdir eden Evliya Çelebi, Kaimuklan ziyaret ettikten sonra «Bu qavm-i Qalmakh dakhi olmazsa qavm-i Mosqov kâfiri dakhi cümle dünyayı qabze-i ta</w:t>
      </w:r>
      <w:r>
        <w:softHyphen/>
        <w:t xml:space="preserve">sarrufa alırdı» demiştir </w:t>
      </w:r>
      <w:r>
        <w:rPr>
          <w:vertAlign w:val="superscript"/>
        </w:rPr>
        <w:t>u</w:t>
      </w:r>
      <w:r>
        <w:t>*). Başkurtların mühim bir bölümü Kalmuk- larla eyi geçiniyorlar ve, Evliya Çelebinin de dediği gibi, onlara tâbi bulunuyorlardı. Başkurtlar, Ruslara karşı mücadelelerinde onların ha</w:t>
      </w:r>
      <w:r>
        <w:softHyphen/>
        <w:t>riçle olan meşguliyetlerinden ve muharebelerinden güzel istifade eder</w:t>
      </w:r>
      <w:r>
        <w:softHyphen/>
        <w:t xml:space="preserve">lerdi. Kalmuklarm bazı bölümleri de bu hareketlere iltihak ederlerdi. Başkurtların </w:t>
      </w:r>
      <w:r>
        <w:rPr>
          <w:rStyle w:val="Bodytext21Spacing1pt0"/>
          <w:b/>
          <w:bCs/>
        </w:rPr>
        <w:t>1663</w:t>
      </w:r>
      <w:r>
        <w:t xml:space="preserve"> yılındaki isyanına Kalmuklar Yedisan ve Altı-Oğuî</w:t>
      </w:r>
    </w:p>
    <w:p w:rsidR="00874A6B" w:rsidRDefault="00216B32" w:rsidP="00DA7507">
      <w:pPr>
        <w:pStyle w:val="Bodytext210"/>
        <w:framePr w:w="6110" w:h="1859" w:hSpace="34" w:wrap="notBeside" w:vAnchor="text" w:hAnchor="margin" w:x="128" w:y="-1844"/>
        <w:shd w:val="clear" w:color="auto" w:fill="auto"/>
        <w:spacing w:before="0" w:line="226" w:lineRule="exact"/>
        <w:ind w:firstLine="0"/>
        <w:jc w:val="left"/>
      </w:pPr>
      <w:r>
        <w:rPr>
          <w:rStyle w:val="Bodytext21Exact"/>
          <w:b/>
          <w:bCs/>
        </w:rPr>
        <w:t>Nögaylarından 4000 kadar askerle iştirak etmişlerdi. Başkurt reislerin</w:t>
      </w:r>
      <w:r>
        <w:rPr>
          <w:rStyle w:val="Bodytext21Exact"/>
          <w:b/>
          <w:bCs/>
        </w:rPr>
        <w:softHyphen/>
        <w:t>den Devlet-Berdi oğlu îşmemet bunlarla birlikte «Ufa»ya taarruz etti</w:t>
      </w:r>
      <w:r>
        <w:rPr>
          <w:rStyle w:val="Bodytext21Exact"/>
          <w:b/>
          <w:bCs/>
          <w:vertAlign w:val="superscript"/>
        </w:rPr>
        <w:t>110</w:t>
      </w:r>
      <w:r>
        <w:rPr>
          <w:rStyle w:val="Bodytext21Exact"/>
          <w:b/>
          <w:bCs/>
        </w:rPr>
        <w:t xml:space="preserve">). Yirmi yıl sonra </w:t>
      </w:r>
      <w:r>
        <w:rPr>
          <w:rStyle w:val="Bodytext21Spacing1ptExact0"/>
          <w:b/>
          <w:bCs/>
        </w:rPr>
        <w:t>1683</w:t>
      </w:r>
      <w:r>
        <w:rPr>
          <w:rStyle w:val="Bodytext21Exact"/>
          <w:b/>
          <w:bCs/>
        </w:rPr>
        <w:t xml:space="preserve"> vakıalarında Kalmuklardan Ayüke Han ve Da- dubek Başkurdüstanın «Nogay Yolu» kısmında Çurtanlı Kölde 40.000 kadar Kalmuk askeriyle Başkurtlara yardıma geldiler. Ekincilikle meş</w:t>
      </w:r>
      <w:r>
        <w:rPr>
          <w:rStyle w:val="Bodytext21Exact"/>
          <w:b/>
          <w:bCs/>
        </w:rPr>
        <w:softHyphen/>
        <w:t>gul olan Tatarlar, Çuvaş ve Çeremişler bu seferlerden pek mutazarrır oluyor ve Ruslarla birlikte hareket ediyorlar; bunun cezası olarak dâ neticede yeniden yağma ediliyorlardı. Halbuki Cenubî Uraldaki Tatar</w:t>
      </w:r>
      <w:r>
        <w:rPr>
          <w:rStyle w:val="Bodytext21Exact"/>
          <w:b/>
          <w:bCs/>
        </w:rPr>
        <w:softHyphen/>
      </w:r>
    </w:p>
    <w:p w:rsidR="00874A6B" w:rsidRDefault="00216B32" w:rsidP="00DA7507">
      <w:pPr>
        <w:pStyle w:val="Bodytext210"/>
        <w:shd w:val="clear" w:color="auto" w:fill="auto"/>
        <w:spacing w:before="0" w:line="226" w:lineRule="exact"/>
        <w:ind w:firstLine="0"/>
        <w:jc w:val="left"/>
        <w:sectPr w:rsidR="00874A6B">
          <w:headerReference w:type="even" r:id="rId284"/>
          <w:headerReference w:type="default" r:id="rId285"/>
          <w:pgSz w:w="8400" w:h="11900"/>
          <w:pgMar w:top="1665" w:right="1048" w:bottom="1047" w:left="1012" w:header="0" w:footer="3" w:gutter="0"/>
          <w:pgNumType w:start="188"/>
          <w:cols w:space="720"/>
          <w:noEndnote/>
          <w:docGrid w:linePitch="360"/>
        </w:sectPr>
      </w:pPr>
      <w:r>
        <w:t>lar, bilhassa Ufa Tatarları «Tura» hanları zamanında Başkurtîarla be</w:t>
      </w:r>
      <w:r>
        <w:softHyphen/>
        <w:t>raber, hanlara yardım ediyorlardı</w:t>
      </w:r>
      <w:r>
        <w:rPr>
          <w:vertAlign w:val="superscript"/>
        </w:rPr>
        <w:footnoteReference w:id="163"/>
      </w:r>
      <w:r>
        <w:t>). Birinci Petronun Demirbaş Şarl ile olan savaşları sırasında Başkurtlar Kalmuklarla müttefikan rus vilâ</w:t>
      </w:r>
      <w:r>
        <w:softHyphen/>
        <w:t>yetlerine hücum ettiler. «Şamar» ve «Kama» ırmakları arasındaki bütün rus göçmen kasabaları Kalmuk ve Başkurtlar tarafından yağma edilip yıkıldı. Rusların emir ve tâbiiyetlerine geçmiyen bu Başkurtîarla Kal- mukların müşterek yaylaları, Bökey Orda şimalindeki küçük ve büyük «Irgız» ırmakları arasında bulunuyordu</w:t>
      </w:r>
      <w:r>
        <w:rPr>
          <w:vertAlign w:val="superscript"/>
        </w:rPr>
        <w:footnoteReference w:id="164"/>
      </w:r>
      <w:r>
        <w:t>). Burada her iki kavmin mühim bir kısmı beraber konup göçer ve Edilin batı tarafına da geçerek rus kasabalarını yağma v</w:t>
      </w:r>
      <w:r>
        <w:rPr>
          <w:vertAlign w:val="subscript"/>
        </w:rPr>
        <w:t>e</w:t>
      </w:r>
      <w:r>
        <w:t xml:space="preserve"> tahrip ederlerdi. Şimdiki Saratov (=Sarı Tag) hududundaki rus kasabaları </w:t>
      </w:r>
      <w:r>
        <w:rPr>
          <w:rStyle w:val="Bodytext21Spacing1pt0"/>
          <w:b/>
          <w:bCs/>
        </w:rPr>
        <w:t>1710</w:t>
      </w:r>
      <w:r>
        <w:t xml:space="preserve"> yılında mütemadiyen bu taar</w:t>
      </w:r>
      <w:r>
        <w:softHyphen/>
        <w:t>ruzlara uğradı. Başkurtlar, Kalmuklarm Şimalî Kafkasyaya olan sefer-</w:t>
      </w:r>
    </w:p>
    <w:p w:rsidR="00874A6B" w:rsidRDefault="00216B32" w:rsidP="00DA7507">
      <w:pPr>
        <w:pStyle w:val="Bodytext210"/>
        <w:shd w:val="clear" w:color="auto" w:fill="auto"/>
        <w:spacing w:before="0"/>
        <w:ind w:right="180" w:firstLine="0"/>
        <w:jc w:val="left"/>
      </w:pPr>
      <w:r>
        <w:lastRenderedPageBreak/>
        <w:t xml:space="preserve">lerine de iştirak etmişlerdi. </w:t>
      </w:r>
      <w:r>
        <w:rPr>
          <w:rStyle w:val="Bodytext21Spacing1pt0"/>
          <w:b/>
          <w:bCs/>
        </w:rPr>
        <w:t>1710</w:t>
      </w:r>
      <w:r>
        <w:t xml:space="preserve"> yılında İstanbula, Kalmuk hanı Ayüke ile Başkurt (İstek) larm elçileri (önce «Mehmed Salih» adında birisi, sonra Pehlivan-Kul adında başka biri) geldi ve Kırgızlarla müttefikan Rusyaya karşı harbettiklerini, Terek kalesinde 40.000 kadar rus as</w:t>
      </w:r>
      <w:r>
        <w:softHyphen/>
        <w:t>kerini tamamile yok ettiklerini söylediler ve yardım istediler</w:t>
      </w:r>
      <w:r>
        <w:rPr>
          <w:vertAlign w:val="superscript"/>
        </w:rPr>
        <w:footnoteReference w:id="165"/>
      </w:r>
      <w:r>
        <w:t>).</w:t>
      </w:r>
    </w:p>
    <w:p w:rsidR="00874A6B" w:rsidRDefault="00216B32" w:rsidP="00DA7507">
      <w:pPr>
        <w:pStyle w:val="Bodytext210"/>
        <w:shd w:val="clear" w:color="auto" w:fill="auto"/>
        <w:spacing w:before="0"/>
        <w:ind w:right="180" w:firstLine="480"/>
        <w:jc w:val="left"/>
      </w:pPr>
      <w:r>
        <w:t xml:space="preserve">Khıyvaya Subhan-Kulı Han tarafından vali tayin edilen «Şah Niyaz Eşik Ağa Başı» daha 1 700 yılında Rus imparatoruna tâbiiyet arzetmişti. </w:t>
      </w:r>
      <w:r>
        <w:rPr>
          <w:rStyle w:val="Bodytext21Spacing1pt0"/>
          <w:b/>
          <w:bCs/>
        </w:rPr>
        <w:t>1719</w:t>
      </w:r>
      <w:r>
        <w:t xml:space="preserve"> yılında Astarkhanda bulunan Birinci Petro Hazar De</w:t>
      </w:r>
      <w:r>
        <w:softHyphen/>
        <w:t xml:space="preserve">nizinin doğu kıyılarına kaleler yaptırmak ve Khorezmi yavaşça işgal </w:t>
      </w:r>
      <w:r>
        <w:rPr>
          <w:rStyle w:val="Bodytext21Constantia75ptNotBoldSpacing0pt"/>
        </w:rPr>
        <w:t xml:space="preserve">etmek </w:t>
      </w:r>
      <w:r>
        <w:t>maksadıyla, hıristiyan olmuş olan «Kabardı mirzası Devlet Girey Bekoviç»in ve kardeşleri Süyünç ve Ak Mirzaların idaresinde 3000 kişilik asker gönderdi. Bu askerlerin yok olmasına Kalmuk Ayüke Ha</w:t>
      </w:r>
      <w:r>
        <w:softHyphen/>
        <w:t>nde Başkurtlar sebep olmuştur. Ayüke’nin Khıyva hanı Şir Gazinin ya</w:t>
      </w:r>
      <w:r>
        <w:softHyphen/>
        <w:t xml:space="preserve">nında bulunan elçisi «Açinsen Qaşuq» ve Ayükeye tâbi «Darcı Sultan» Rusların* asıl maksadının ne olduğunu Khıyva hükümetine, Kongrat ve Nayman beğlerine haber verdiler. Neticede rus askeri tamamen yok </w:t>
      </w:r>
      <w:r>
        <w:rPr>
          <w:rStyle w:val="Bodytext21Constantia75ptNotBoldSpacing0pt"/>
        </w:rPr>
        <w:t>edildi.</w:t>
      </w:r>
    </w:p>
    <w:p w:rsidR="00874A6B" w:rsidRDefault="00216B32" w:rsidP="00DA7507">
      <w:pPr>
        <w:pStyle w:val="Bodytext210"/>
        <w:shd w:val="clear" w:color="auto" w:fill="auto"/>
        <w:spacing w:before="0"/>
        <w:ind w:right="180" w:firstLine="0"/>
        <w:jc w:val="left"/>
        <w:sectPr w:rsidR="00874A6B">
          <w:headerReference w:type="even" r:id="rId286"/>
          <w:headerReference w:type="default" r:id="rId287"/>
          <w:pgSz w:w="8400" w:h="11900"/>
          <w:pgMar w:top="1665" w:right="1048" w:bottom="1047" w:left="1012" w:header="0" w:footer="3" w:gutter="0"/>
          <w:pgNumType w:start="172"/>
          <w:cols w:space="720"/>
          <w:noEndnote/>
          <w:docGrid w:linePitch="360"/>
        </w:sectPr>
      </w:pPr>
      <w:r>
        <w:pict>
          <v:shape id="_x0000_s1252" type="#_x0000_t202" style="position:absolute;margin-left:16.3pt;margin-top:2.75pt;width:69.1pt;height:25.1pt;z-index:-125829335;mso-wrap-distance-left:5pt;mso-wrap-distance-right:12.1pt;mso-wrap-distance-bottom:.9pt;mso-position-horizontal-relative:margin" filled="f" stroked="f">
            <v:textbox style="mso-fit-shape-to-text:t" inset="0,0,0,0">
              <w:txbxContent>
                <w:p w:rsidR="00216B32" w:rsidRDefault="00216B32">
                  <w:pPr>
                    <w:pStyle w:val="Bodytext210"/>
                    <w:shd w:val="clear" w:color="auto" w:fill="auto"/>
                    <w:spacing w:before="0" w:line="216" w:lineRule="exact"/>
                    <w:ind w:firstLine="0"/>
                    <w:jc w:val="center"/>
                  </w:pPr>
                  <w:r>
                    <w:rPr>
                      <w:rStyle w:val="Bodytext21Exact"/>
                      <w:b/>
                      <w:bCs/>
                    </w:rPr>
                    <w:t>Şehzade Şuna</w:t>
                  </w:r>
                  <w:r>
                    <w:rPr>
                      <w:rStyle w:val="Bodytext21Exact"/>
                      <w:b/>
                      <w:bCs/>
                    </w:rPr>
                    <w:br/>
                    <w:t>Karasakal</w:t>
                  </w:r>
                </w:p>
              </w:txbxContent>
            </v:textbox>
            <w10:wrap type="square" side="right" anchorx="margin"/>
          </v:shape>
        </w:pict>
      </w:r>
      <w:r>
        <w:t>Umumiyetle medenî seviye ve cengâverlik bakı</w:t>
      </w:r>
      <w:r>
        <w:softHyphen/>
        <w:t>mından birbirine pek yakın olan Başkurt ve Kal- muklar arasında bir nevi siyasî kardeşlik vardı. Kalmuk hanı «Galdan Çirin» in kardeşi prens «Şuna» olduğunu söy</w:t>
      </w:r>
      <w:r>
        <w:softHyphen/>
        <w:t>leyip. Başkurtları ve Kazaklardan Kirey-Nayman uruğunu inandıran ve Istanbulda bulunarak islâmiyeti kabul edip İslâm ilimlerini, ihtimal Tür- kiyenin siyasetini öğrenen birisi, sonradan Başkurt isyanlarına kılavuz</w:t>
      </w:r>
      <w:r>
        <w:softHyphen/>
        <w:t xml:space="preserve">luk etti. «Karasakal» adını taşıyan bu zat, bir millî destan kahramanı </w:t>
      </w:r>
      <w:r>
        <w:rPr>
          <w:rStyle w:val="Bodytext21Spacing1pt"/>
          <w:b/>
          <w:bCs/>
        </w:rPr>
        <w:t>olarak,</w:t>
      </w:r>
      <w:r>
        <w:t xml:space="preserve"> Altaydan Ural dağlarına kadar her yerde söylenir. Ruslar ve Galdan Çirin bu zatın Şuna olmayıp, yalancı birisi olduğu hakkında pek asabt bir tarzda propaganda yapıyorlardı. Fakat </w:t>
      </w:r>
      <w:r>
        <w:rPr>
          <w:rStyle w:val="Bodytext21Spacing1pt0"/>
          <w:b/>
          <w:bCs/>
        </w:rPr>
        <w:t>1749</w:t>
      </w:r>
      <w:r>
        <w:t xml:space="preserve"> yılında Ka- zakistanda ölümünden sonra da Kazaklar içinde Karasakalm işini de</w:t>
      </w:r>
      <w:r>
        <w:softHyphen/>
        <w:t>vam ettiren kardeşi «Bargay»ı gören bir zat, buna «Karasakalm kai</w:t>
      </w:r>
      <w:r>
        <w:softHyphen/>
        <w:t xml:space="preserve">desi» demiştin Bargay ise Galdan Çirinin kardeşi idi </w:t>
      </w:r>
      <w:r>
        <w:rPr>
          <w:vertAlign w:val="superscript"/>
        </w:rPr>
        <w:t>li&gt;3</w:t>
      </w:r>
      <w:r>
        <w:t>). Buna göre Karasakalm hakikaten daha gençliğinde islâmiyeti kabul etmiş bir Kal</w:t>
      </w:r>
      <w:r>
        <w:softHyphen/>
        <w:t>muk prensi olması pek muhtemel görülüyor. Karasakal Kalmukça ko</w:t>
      </w:r>
      <w:r>
        <w:softHyphen/>
        <w:t>nuşuyordu. Herkes onu «şehzade Şuna» olarak kabul ediyordu. Her halde bu vak’a Başkurtlar ve şimalî Kazaklar arasında Kalmuk hanla</w:t>
      </w:r>
      <w:r>
        <w:softHyphen/>
        <w:t>rının itibar ve nüfuzunu göstermektedir.</w:t>
      </w:r>
    </w:p>
    <w:p w:rsidR="00874A6B" w:rsidRDefault="00216B32" w:rsidP="00DA7507">
      <w:pPr>
        <w:pStyle w:val="Bodytext210"/>
        <w:shd w:val="clear" w:color="auto" w:fill="auto"/>
        <w:tabs>
          <w:tab w:val="left" w:pos="4139"/>
        </w:tabs>
        <w:spacing w:before="0"/>
        <w:ind w:firstLine="0"/>
        <w:jc w:val="left"/>
      </w:pPr>
      <w:r>
        <w:lastRenderedPageBreak/>
        <w:t xml:space="preserve">Kalmuklardan Sonra Bununla beraber Kalmuklarm getirdikleri siyasî Boş Kalan Yerler- felâketler, bütün bu «iyilik» lerini gölgede bırak- de Ruslar ve Ebül- maktadır. </w:t>
      </w:r>
      <w:r>
        <w:rPr>
          <w:rStyle w:val="Bodytext21Spacing1pt0"/>
          <w:b/>
          <w:bCs/>
        </w:rPr>
        <w:t>1673</w:t>
      </w:r>
      <w:r>
        <w:t xml:space="preserve"> yılında</w:t>
      </w:r>
      <w:r>
        <w:tab/>
        <w:t>Kalmuk Hanı Ayiike</w:t>
      </w:r>
    </w:p>
    <w:p w:rsidR="00874A6B" w:rsidRDefault="00216B32" w:rsidP="00DA7507">
      <w:pPr>
        <w:pStyle w:val="Bodytext210"/>
        <w:shd w:val="clear" w:color="auto" w:fill="auto"/>
        <w:tabs>
          <w:tab w:val="left" w:pos="1831"/>
          <w:tab w:val="left" w:pos="4139"/>
        </w:tabs>
        <w:spacing w:before="0"/>
        <w:ind w:left="500" w:hanging="500"/>
        <w:jc w:val="left"/>
      </w:pPr>
      <w:r>
        <w:t>khayır Hanın Rus Rusyanm yüksek hâkimiyetini kabul etti. Batı Kal- Tâbiiyeti</w:t>
      </w:r>
      <w:r>
        <w:tab/>
        <w:t>mukları Kazakistandan</w:t>
      </w:r>
      <w:r>
        <w:tab/>
        <w:t>ve Başkurdüstandan</w:t>
      </w:r>
    </w:p>
    <w:p w:rsidR="00874A6B" w:rsidRDefault="00216B32" w:rsidP="00DA7507">
      <w:pPr>
        <w:pStyle w:val="Bodytext210"/>
        <w:shd w:val="clear" w:color="auto" w:fill="auto"/>
        <w:spacing w:before="0"/>
        <w:ind w:firstLine="1900"/>
        <w:jc w:val="left"/>
        <w:sectPr w:rsidR="00874A6B">
          <w:headerReference w:type="even" r:id="rId288"/>
          <w:headerReference w:type="default" r:id="rId289"/>
          <w:footerReference w:type="even" r:id="rId290"/>
          <w:headerReference w:type="first" r:id="rId291"/>
          <w:pgSz w:w="8400" w:h="11900"/>
          <w:pgMar w:top="1665" w:right="1048" w:bottom="1047" w:left="1012" w:header="0" w:footer="3" w:gutter="0"/>
          <w:cols w:space="720"/>
          <w:noEndnote/>
          <w:titlePg/>
          <w:docGrid w:linePitch="360"/>
        </w:sectPr>
      </w:pPr>
      <w:r>
        <w:t>Mangıt-Nogayları Edil batısına sıkıştırıp çıkardı- larsa da, onların yerlerini kendileri doldurdular. Bununla Türkistamn bu batı bölümleri nüfus kesafetince pek müteessir olmamıştı. Bunun neticesinde Başkurdüstanda ve Tura’da Ruslara karşı olan savaş, Kal</w:t>
      </w:r>
      <w:r>
        <w:softHyphen/>
        <w:t xml:space="preserve">muk çağında devam edebilmişti. Fakat Kalmuklar 18. inci asrın ilk </w:t>
      </w:r>
      <w:r>
        <w:rPr>
          <w:rStyle w:val="Bodytext21Spacing1pt"/>
          <w:b/>
          <w:bCs/>
        </w:rPr>
        <w:t>dörtte</w:t>
      </w:r>
      <w:r>
        <w:t xml:space="preserve"> birinde buralarını tamamen boşaltıp, Edilin batısına çıktılar. Bü</w:t>
      </w:r>
      <w:r>
        <w:softHyphen/>
        <w:t>tün buralarını artık rus köylüleri ve Kozakları doldurmağa başladılar. 18. inci asrın ilk yarısı Yayık ırmağı havzasının ve batısının Ruslar ta</w:t>
      </w:r>
      <w:r>
        <w:softHyphen/>
        <w:t>rafından tamamen işgal edildiği devirdir. Bu zaman, Doğu Kazakları</w:t>
      </w:r>
      <w:r>
        <w:softHyphen/>
        <w:t>nın batıya göçleri zamanı idi. Onlar gelirken buralarda Rus hâkimiye</w:t>
      </w:r>
      <w:r>
        <w:softHyphen/>
        <w:t>tinin kat î surette yerleşmek üzere olduğunu görüyorlar ve ona göre tedbir alıyorlardı. 1 7. nci asrın ilk dörttebirinde Kalmuklarm Şimalî Kazakistanı işgal etmeleri, evvelce Semi Palat, Akmola ve Turgay vi- 1 âyetlerinde güzel otlaklarda yaşıyan kazak uruklarının Aral Gölü et</w:t>
      </w:r>
      <w:r>
        <w:softHyphen/>
        <w:t>rafına, ıssız çöllere sığınmasını gerektirmişse, bir asır sonra Kalmukla</w:t>
      </w:r>
      <w:r>
        <w:softHyphen/>
        <w:t>rm Sır Derya havzasını işgalleri de, Aral-Sır Derya havzasından Ka</w:t>
      </w:r>
      <w:r>
        <w:softHyphen/>
        <w:t>zakların yalnız Mâverâünnehir ve Khorezme değil, büyük bir bölümü</w:t>
      </w:r>
      <w:r>
        <w:softHyphen/>
        <w:t>nün" tekrar şimalbatıya, Turgay ve Ural vilâyetlerine ve Başkurdüstan hudutlarına dönüp* gelmesine sebep oldu. Buradaki Kazak sultanlan ise, Cenubî Türkistamn medenî hayatından pek uzak yaşıyan ve ahali arasında itibarı olmıyan «Kiçi Yüz» sultanları ailesini teşkil ediyordu. Bunların Aral cenul unda ve Amu Derya deltalarında yaşıyanlarından bazılarının Khorezm tahtına davet edildiğini biraz yukarıda kaydetmiş</w:t>
      </w:r>
      <w:r>
        <w:softHyphen/>
        <w:t>tik. Bunlardan, ismi yukarıda ıhükerreren ge£en, Ebülkhciyır pek kur</w:t>
      </w:r>
      <w:r>
        <w:softHyphen/>
        <w:t>naz bir adamdık Kaçıp gelen urukların basma geçerek büyük bir ikti</w:t>
      </w:r>
      <w:r>
        <w:softHyphen/>
        <w:t xml:space="preserve">dara malik oldu. Devffet fikrini değil, en hücra köşelerdeki boyların uruk entrikacılığı ruhunu taşıyan bu zat, «Üç Yüz Kazak», Karakalpak ve hattâ Khorezm hükümdarlığı dâvasına kalkıştı. Sır Derya havzasına malik olan Tevke Hanın ölümünden sonra yerine geçen oğlu Pulat Han ( 1 </w:t>
      </w:r>
      <w:r>
        <w:rPr>
          <w:rStyle w:val="Bodytext21Spacing1pt0"/>
          <w:b/>
          <w:bCs/>
        </w:rPr>
        <w:t>718-1 730),</w:t>
      </w:r>
      <w:r>
        <w:t xml:space="preserve"> bütüp «Üç Yüz Kazak» sultanlarının resmen reisi sa- ' 1^30 yılında şimdiki Evliya-Âta tarafından kurultay gibi hir Şey toplanıp, Pulat, Hanın- bizzat kendisi tarafından idare olunan «Ulu Yüz»*ün sultanları, oğlu «Ebülmembet» ve «Şıgay Han» m di</w:t>
      </w:r>
      <w:r>
        <w:softHyphen/>
        <w:t>ğer oğlu neslinden gelen ve zamanının kahramanı sayılan «Barak Sul-</w:t>
      </w:r>
    </w:p>
    <w:p w:rsidR="00874A6B" w:rsidRDefault="00216B32" w:rsidP="00DA7507">
      <w:pPr>
        <w:pStyle w:val="Bodytext210"/>
        <w:shd w:val="clear" w:color="auto" w:fill="auto"/>
        <w:spacing w:before="0" w:line="226" w:lineRule="exact"/>
        <w:ind w:left="160" w:firstLine="0"/>
        <w:jc w:val="left"/>
      </w:pPr>
      <w:r>
        <w:lastRenderedPageBreak/>
        <w:t>tansın '••■&gt;) idaresi altındaki'«Orta Yüz» sultanlar., Ebülkhay.nn idare, sindeki «Kiçi Yüz» sultanları, Anarkay denilen yerde muttefıkan a muklara hücum ederek galib geldiler. F^^lkhay^nj^ he?^' da ölen Pulat Hanın «Üç Yüz» üzerindeki riyasetini Ebulmembet Han- Hânhaklızca dâva etmesiyle birleşik teşkilât bozuldu,. Doğu Kalmuk- lan bundan tekrar istifade ettiler. On yedinci asrın sonunda kaim larm bir bölümü Kazakistan üzerinden geri dönüyorlardı. Bunları yo a Kazaklar hırpaladılar. Mallarım yağma edip, pek çoğunu da öldürdü</w:t>
      </w:r>
      <w:r>
        <w:softHyphen/>
        <w:t xml:space="preserve">ler. Bunlar Doğu Kalmuklarmın «İle» havzasında oturan </w:t>
      </w:r>
      <w:r>
        <w:rPr>
          <w:rStyle w:val="Bodytext2175pt"/>
          <w:b/>
          <w:bCs/>
        </w:rPr>
        <w:t xml:space="preserve">Teısı </w:t>
      </w:r>
      <w:r>
        <w:t>bıven</w:t>
      </w:r>
    </w:p>
    <w:p w:rsidR="00874A6B" w:rsidRDefault="00216B32" w:rsidP="00DA7507">
      <w:pPr>
        <w:pStyle w:val="Bodytext210"/>
        <w:shd w:val="clear" w:color="auto" w:fill="auto"/>
        <w:spacing w:before="0" w:line="230" w:lineRule="exact"/>
        <w:ind w:left="160" w:firstLine="0"/>
        <w:jc w:val="left"/>
      </w:pPr>
      <w:r>
        <w:rPr>
          <w:rStyle w:val="Bodytext2175pt0"/>
          <w:b/>
          <w:bCs/>
        </w:rPr>
        <w:t xml:space="preserve">Rabtan’a </w:t>
      </w:r>
      <w:r>
        <w:rPr>
          <w:rStyle w:val="Bodytext212"/>
          <w:b/>
          <w:bCs/>
        </w:rPr>
        <w:t>lTtiha</w:t>
      </w:r>
      <w:r>
        <w:t xml:space="preserve">k edince bütün işleri^ Kazaklardan öç almak p u. ogu Kabaklarının Kazaklan takibinde bunlar mühim rol oynadılar. 1 yılında Kaîmuklar tarafından takip olunan Orta Yüz hanlarından «^e- meke» </w:t>
      </w:r>
      <w:r>
        <w:rPr>
          <w:rStyle w:val="Bodytext212"/>
          <w:b/>
          <w:bCs/>
        </w:rPr>
        <w:t>fTevke Han</w:t>
      </w:r>
      <w:r>
        <w:t>» oğlu «Şah Mehmed»)</w:t>
      </w:r>
    </w:p>
    <w:p w:rsidR="00874A6B" w:rsidRDefault="00216B32" w:rsidP="00DA7507">
      <w:pPr>
        <w:pStyle w:val="Bodytext210"/>
        <w:shd w:val="clear" w:color="auto" w:fill="auto"/>
        <w:spacing w:before="0" w:line="226" w:lineRule="exact"/>
        <w:ind w:left="160" w:right="220" w:firstLine="0"/>
        <w:jc w:val="left"/>
      </w:pPr>
      <w:r>
        <w:t xml:space="preserve">T^lik bir bölümü, bunların arkasından da </w:t>
      </w:r>
      <w:r>
        <w:rPr>
          <w:rStyle w:val="Bodytext21Constantia6pt0"/>
          <w:b/>
          <w:bCs/>
        </w:rPr>
        <w:t>20.000</w:t>
      </w:r>
      <w:r>
        <w:t xml:space="preserve"> evlik kadar ır l&gt;ujmE~yıgînVır^â^ncla'' ölrnak üzere Şemeke Hanın kendisi, pek perişan BirhâIHe,</w:t>
      </w:r>
      <w:r>
        <w:rPr>
          <w:vertAlign w:val="superscript"/>
        </w:rPr>
        <w:t>T</w:t>
      </w:r>
      <w:r>
        <w:t xml:space="preserve">Baskürdüstana^'gelip." girdiler. Doğu Başkurt uruklarının </w:t>
      </w:r>
      <w:r>
        <w:rPr>
          <w:rStyle w:val="Bodytext218ptItalic0"/>
          <w:b/>
          <w:bCs/>
        </w:rPr>
        <w:t xml:space="preserve">yay- </w:t>
      </w:r>
      <w:r>
        <w:t xml:space="preserve">İaîannı İşgal ederken Şemeke Han ve ona tâbi eller, Başkurt «Taymas Tarkhan» tarafından sert bir karşıbk görerek geri çekildiler. Başkurt- lar </w:t>
      </w:r>
      <w:r>
        <w:rPr>
          <w:rStyle w:val="Bodytext2175pt"/>
          <w:b/>
          <w:bCs/>
        </w:rPr>
        <w:t xml:space="preserve">ozaman </w:t>
      </w:r>
      <w:r>
        <w:t>Ruslarla çarpışıyorlardı. Şemekenin arkasından Kıçı Yuz hanı Ebülkhayır Han da kendisine tâbi birkaç el ile Başkurdustan sı</w:t>
      </w:r>
      <w:r>
        <w:softHyphen/>
        <w:t xml:space="preserve">nırına gelerek kendisinin veyahut oğlunun han ilân edilmesin, istedi. Zaten Ebülkhayır (ihtisarla: Ab.lay) daha </w:t>
      </w:r>
      <w:r>
        <w:rPr>
          <w:rStyle w:val="Bodytext21Spacing1pt0"/>
          <w:b/>
          <w:bCs/>
        </w:rPr>
        <w:t>1717</w:t>
      </w:r>
      <w:r>
        <w:t xml:space="preserve"> yılından başlayıp Başkurdüstan idaresine karışmış olan bir kimseydi. Fakat Baş urt ar, bu defa Kalmaklara düşman olan birisini hanlanmaktan çekindiler. On</w:t>
      </w:r>
      <w:r>
        <w:softHyphen/>
        <w:t>lar Bukhara, Khıyva ve Karakalpaktaki hanlardan birini ıstemışleT ı.</w:t>
      </w:r>
    </w:p>
    <w:p w:rsidR="00874A6B" w:rsidRDefault="00216B32" w:rsidP="00DA7507">
      <w:pPr>
        <w:pStyle w:val="Bodytext210"/>
        <w:shd w:val="clear" w:color="auto" w:fill="auto"/>
        <w:spacing w:before="0" w:after="189" w:line="226" w:lineRule="exact"/>
        <w:ind w:left="300" w:firstLine="0"/>
        <w:jc w:val="left"/>
      </w:pPr>
      <w:r>
        <w:t>Nihayet Kalmuk prensi olarak tanıdıkları Şuna=Karasakal‘ Hanı, han ilân ettiler. Ebülkhayır Khan Başkurtlar, kendisine celbedemediği gibi, Kalmuklara ve kendisine muhalif sultanlara da mukabele edemıyece- ğini ve ayni zamanda Rusların bu yerlere istilâsına Başkurtların tek başına mukavemet edemiyeceklerini anlayınca, Ruslarla haberleşmeğe başladı; ve kendisi için, Başkurt hududunda bir kale yapıp vermeleri şartıyla, tâbiiyetlerini kabul etmek hususunda müzakereye gmştı. Ebul- khayır, kale yapılıp kendisine verildikten sonra, orada oturup Kazak ve Başkurtları idare edeceğini düşünüyordu. Ruslarla müzakeresi sa</w:t>
      </w:r>
      <w:r>
        <w:softHyphen/>
        <w:t>mimî değildi. Maksadı, onlara .kale yaptırıp ieabeifciğinde onlardan yardım almak ve uruklar arasında kendi otoritesini yerleştirmekti. Bu. kaleye yerleşip rakip sultanları susturacak, aynı zamanda Kalmukların t taarruzlarına da mukabele edecekti. Bir taraftan Ruslarla müzakere</w:t>
      </w:r>
    </w:p>
    <w:p w:rsidR="00874A6B" w:rsidRDefault="00216B32" w:rsidP="00DA7507">
      <w:pPr>
        <w:pStyle w:val="Bodytext160"/>
        <w:shd w:val="clear" w:color="auto" w:fill="auto"/>
        <w:spacing w:line="140" w:lineRule="exact"/>
        <w:ind w:right="220"/>
        <w:jc w:val="left"/>
      </w:pPr>
      <w:r>
        <w:t>ır,</w:t>
      </w:r>
      <w:r>
        <w:rPr>
          <w:rStyle w:val="Bodytext16Constantia55pt"/>
          <w:b/>
          <w:bCs/>
        </w:rPr>
        <w:t>4</w:t>
      </w:r>
      <w:r>
        <w:t>) g</w:t>
      </w:r>
      <w:r>
        <w:rPr>
          <w:vertAlign w:val="subscript"/>
        </w:rPr>
        <w:t>u</w:t>
      </w:r>
      <w:r>
        <w:t xml:space="preserve"> hanların şecere ve nesepleri bu fasılda haşiye N. 225 te -zikredilmiştir.</w:t>
      </w:r>
      <w:r>
        <w:br w:type="page"/>
      </w:r>
    </w:p>
    <w:p w:rsidR="00874A6B" w:rsidRDefault="00216B32" w:rsidP="00DA7507">
      <w:pPr>
        <w:pStyle w:val="Bodytext210"/>
        <w:shd w:val="clear" w:color="auto" w:fill="auto"/>
        <w:spacing w:before="0" w:line="226" w:lineRule="exact"/>
        <w:ind w:right="500" w:firstLine="0"/>
        <w:jc w:val="lef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margin-left:-56.65pt;margin-top:0;width:33.6pt;height:513.1pt;z-index:-125829334;mso-wrap-distance-left:5pt;mso-wrap-distance-right:23.3pt;mso-position-horizontal-relative:margin;mso-position-vertical-relative:margin" wrapcoords="0 0 21600 0 21600 21600 0 21600 0 0">
            <v:imagedata r:id="rId292" o:title="image1"/>
            <w10:wrap type="square" side="right" anchorx="margin" anchory="margin"/>
          </v:shape>
        </w:pict>
      </w:r>
      <w:r>
        <w:pict>
          <v:shape id="_x0000_s1258" type="#_x0000_t202" style="position:absolute;margin-left:2.4pt;margin-top:318pt;width:89.3pt;height:11.75pt;z-index:-125829333;mso-wrap-distance-left:5pt;mso-wrap-distance-top:3.5pt;mso-wrap-distance-right:6.25pt;mso-wrap-distance-bottom:2.1pt;mso-position-horizontal-relative:margin;mso-position-vertic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Kalmukluğun Sonu</w:t>
                  </w:r>
                </w:p>
              </w:txbxContent>
            </v:textbox>
            <w10:wrap type="square" side="right" anchorx="margin" anchory="margin"/>
          </v:shape>
        </w:pict>
      </w:r>
      <w:r>
        <w:t>ederken,</w:t>
      </w:r>
      <w:r>
        <w:rPr>
          <w:vertAlign w:val="superscript"/>
        </w:rPr>
        <w:t>1</w:t>
      </w:r>
      <w:r>
        <w:t xml:space="preserve"> diğer taraftan Başkurt isyanını takviye ediyordu. Nihayet bu oyun ciddî bir şekil aldı. Rus hizmetinde- olan Tatar mirzalarından Kutlu Mehmed Tefkilev, bazı tüccar ve mollalar EJbülkhayır Hana gidip Rus tâbiiyetini ciddî olarak kabul etmesini teklif ettiler. Nihayet 1 734 yılında Ebülkhayır Han Rus tebaalığını kabul etti. Ruslar da </w:t>
      </w:r>
      <w:r>
        <w:rPr>
          <w:rStyle w:val="Bodytext21Spacing1pt0"/>
          <w:b/>
          <w:bCs/>
        </w:rPr>
        <w:t xml:space="preserve">1735 </w:t>
      </w:r>
      <w:r>
        <w:t>yılında, Başkurtlarla Kazakların tam ortasında, Ebülkhayır Hanın ken</w:t>
      </w:r>
      <w:r>
        <w:softHyphen/>
        <w:t>disinin gösterdiği yerde, «Or» ırmağının Yayık ırmağına döküldüğü noktada (şimdiki «Orsk» şehri yerinde), ozamankı «Orenburg» şeh</w:t>
      </w:r>
      <w:r>
        <w:softHyphen/>
        <w:t>rini yaptılar. Fakat Ebülkhayır Hana kaleyi vermediler. Başkurtlar, Yayıkta kale yapmanın ne demek olduğunu biliyorlardı*, bu yüzden kaleyi yapmak için giden rus ordusunu geçirmemek için bütün kuvvet</w:t>
      </w:r>
      <w:r>
        <w:softHyphen/>
        <w:t>leriyle mücadele ettiler. Fakat muvaffak olamadılar. Neticede Ruslar Bozkırda duruma hâkim oldular. O güne kadar Rusyaya bilfiil tâbi olmıyan Üsergen (Qanlı), Bürcen, Yeti-Uruv, Kıpçak ve Yurmatı Baş- kurtları da artık Rus tebaası oldular. Bazı «Orta Yüz» sultanları da biraz sonra Rus tâbiiyetine girmek zaruretini hissettiler. Ebülkhayır ile bu hanlar hatalarını pek çabuk anladılar. Ebülkhayır, bir taraftan Kal</w:t>
      </w:r>
      <w:r>
        <w:softHyphen/>
        <w:t xml:space="preserve">muk hanına kızını vererek ve ona dayanarak kuvvetlenmek istiyordu; diğer taraftan, </w:t>
      </w:r>
      <w:r>
        <w:rPr>
          <w:rStyle w:val="Bodytext21Spacing1pt0"/>
          <w:b/>
          <w:bCs/>
        </w:rPr>
        <w:t>1741</w:t>
      </w:r>
      <w:r>
        <w:t xml:space="preserve"> yılında Ebülkhayır tarafından Petresburga gelen elçiler, Türk elçisini görerek Türkiyenin, Kazakları Rus esaretinden kurtarıp kendi tâbiiyetine kabul etmesi hakkında Ebülkhayır Han adına müracaatta bulundular</w:t>
      </w:r>
      <w:r>
        <w:rPr>
          <w:vertAlign w:val="superscript"/>
        </w:rPr>
        <w:t>155</w:t>
      </w:r>
      <w:r>
        <w:t>). Diğer sultanlar, bilhassa «Orta Yüz»ün hani «Barak Han» Ebülkhayırı, Rus tâbiiyetini kabul etmesinden do</w:t>
      </w:r>
      <w:r>
        <w:softHyphen/>
        <w:t>layı hain biliyorlar, onunla ve oğullarıyla temastan çekiniyorlardı. Her halde î 8 .inci asır ortasına doğru bütün* Yayık havzası Yukarı Yayık (rusça Verkhni Ural) dan «Uyşük» (rusça Guryev) e kadar Rus Kozak kuvvetleriyle doldurulmuş oldu.</w:t>
      </w:r>
    </w:p>
    <w:p w:rsidR="00874A6B" w:rsidRDefault="00216B32" w:rsidP="00DA7507">
      <w:pPr>
        <w:pStyle w:val="Bodytext210"/>
        <w:shd w:val="clear" w:color="auto" w:fill="auto"/>
        <w:spacing w:before="0" w:line="226" w:lineRule="exact"/>
        <w:ind w:right="500" w:firstLine="0"/>
        <w:jc w:val="left"/>
        <w:sectPr w:rsidR="00874A6B">
          <w:pgSz w:w="8400" w:h="11900"/>
          <w:pgMar w:top="1578" w:right="485" w:bottom="938" w:left="1301" w:header="0" w:footer="3" w:gutter="0"/>
          <w:cols w:space="720"/>
          <w:noEndnote/>
          <w:docGrid w:linePitch="360"/>
        </w:sectPr>
      </w:pPr>
      <w:r>
        <w:t xml:space="preserve">Kalmuk istilâsı, doğudan Çinlilerin müdahalesiyle nihayet buldu. Zaten Kalmuklarm kuvvetlenmesi ve «Tibet»e kadar el uzatabilmeleri, Çindeki durumun karışıklığından ileri geliyordu. Çin hükümeti </w:t>
      </w:r>
      <w:r>
        <w:rPr>
          <w:rStyle w:val="Bodytext21Spacing1pt0"/>
          <w:b/>
          <w:bCs/>
        </w:rPr>
        <w:t>1644</w:t>
      </w:r>
      <w:r>
        <w:t xml:space="preserve"> yılında «Ming» sülâlesinin düşme</w:t>
      </w:r>
      <w:r>
        <w:softHyphen/>
        <w:t>siyle neticelenen karışıklıklar ve ihtilâller dolayısıyla uzun zaman batı sınırlarına gereği kadar bakamıyordu, Fakat 18. inci asrın başında im</w:t>
      </w:r>
      <w:r>
        <w:softHyphen/>
        <w:t xml:space="preserve">parator «Kan-şi» </w:t>
      </w:r>
      <w:r>
        <w:rPr>
          <w:rStyle w:val="Bodytext21Spacing1pt0"/>
          <w:b/>
          <w:bCs/>
        </w:rPr>
        <w:t>(1713-1 722)</w:t>
      </w:r>
      <w:r>
        <w:t xml:space="preserve"> memleketinde âsâyişi sağladıktan sonra, yeter derecede kuvvetli bir ordu kurabildi. </w:t>
      </w:r>
      <w:r>
        <w:rPr>
          <w:rStyle w:val="Bodytext21Spacing2pt0"/>
          <w:b/>
          <w:bCs/>
        </w:rPr>
        <w:t>1714</w:t>
      </w:r>
      <w:r>
        <w:t xml:space="preserve"> te Kalmuk hanı Şiven Rabtan Çine taarruzda bulunmuştu. Bu vak’a, imparator «Kan-si»nin Kalmuklara karşı ciddî tedbirler almasına sebep oldu. Tehlikeyi gören </w:t>
      </w:r>
      <w:r>
        <w:rPr>
          <w:vertAlign w:val="superscript"/>
        </w:rPr>
        <w:footnoteReference w:id="166"/>
      </w:r>
    </w:p>
    <w:p w:rsidR="00874A6B" w:rsidRDefault="00216B32" w:rsidP="00DA7507">
      <w:pPr>
        <w:pStyle w:val="Bodytext210"/>
        <w:shd w:val="clear" w:color="auto" w:fill="auto"/>
        <w:spacing w:before="0" w:line="221" w:lineRule="exact"/>
        <w:ind w:left="320" w:right="260" w:firstLine="0"/>
        <w:jc w:val="left"/>
      </w:pPr>
      <w:r>
        <w:rPr>
          <w:rStyle w:val="Bodytext21Constantia75ptNotBoldSpacing0pt"/>
        </w:rPr>
        <w:lastRenderedPageBreak/>
        <w:t xml:space="preserve">Kalmuklar </w:t>
      </w:r>
      <w:r>
        <w:t>Cungaryadan ve Yulduz-»Köl yaylalarından «İle» havza</w:t>
      </w:r>
      <w:r>
        <w:softHyphen/>
      </w:r>
      <w:r>
        <w:rPr>
          <w:rStyle w:val="Bodytext21Constantia75ptNotBoldSpacing0pt"/>
        </w:rPr>
        <w:t xml:space="preserve">larına, </w:t>
      </w:r>
      <w:r>
        <w:t>«İle» Kalmukları da bu ırmağın ayaklarına indiler. 1 723 yılın</w:t>
      </w:r>
      <w:r>
        <w:softHyphen/>
      </w:r>
      <w:r>
        <w:rPr>
          <w:rStyle w:val="Bodytext21Constantia75ptNotBoldSpacing0pt"/>
        </w:rPr>
        <w:t xml:space="preserve">daki </w:t>
      </w:r>
      <w:r>
        <w:t xml:space="preserve">«aktaban şuburundu» vak aları Kalmuklarm yalnız taarruzundan </w:t>
      </w:r>
      <w:r>
        <w:rPr>
          <w:rStyle w:val="Bodytext21Constantia75ptNotBoldSpacing0pt"/>
        </w:rPr>
        <w:t xml:space="preserve">doğmamış, </w:t>
      </w:r>
      <w:r>
        <w:t>aynı zamanda onların Çin tehlikesi önüne geçmeleri yü</w:t>
      </w:r>
      <w:r>
        <w:softHyphen/>
        <w:t>zünden meydana gelmişti. Bundan sonra Çinliler muntazaman Kaîmuk işlerine karıştılar. Şiven Rabtan’ın halefi olan Galdan Çirin Çinlilerle harbedip 1 739 andlaşmasıyla memleketinin yarısını kaybetti. Kalmuk baş karargâhı ozaman daha İle, Tekes ve Kigen nehirlerinde idi. Yay</w:t>
      </w:r>
      <w:r>
        <w:softHyphen/>
        <w:t>lalarından kaçan Kazakların büyük bir bölümü bu aralık Kalmuk tâ</w:t>
      </w:r>
      <w:r>
        <w:softHyphen/>
        <w:t>biiyetini kabul ederek geri dönmüşlerdi. Bunların yardımlarıyla Kal</w:t>
      </w:r>
      <w:r>
        <w:softHyphen/>
        <w:t xml:space="preserve">muk tahtını ele geçiren «Amursana» 1 754 te Çinlilere itaat etti. Kal- muklara tâbi olan bütün eller artık Çin tâbiı oldu. Batı Kalmuklannm </w:t>
      </w:r>
      <w:r>
        <w:rPr>
          <w:rStyle w:val="Bodytext21Constantia75ptNotBoldSpacing0pt"/>
        </w:rPr>
        <w:t xml:space="preserve">reisi Ayüke </w:t>
      </w:r>
      <w:r>
        <w:t xml:space="preserve">Han daha önce Cinle münasebet tesis etmişti ve 1714te </w:t>
      </w:r>
      <w:r>
        <w:rPr>
          <w:rStyle w:val="Bodytext21Constantia75ptNotBoldSpacing0pt"/>
        </w:rPr>
        <w:t xml:space="preserve">Edil </w:t>
      </w:r>
      <w:r>
        <w:t xml:space="preserve">Kalmuklarma Çin elçisi gelmiş, Ayüke de bu elçiye Çine dostluk </w:t>
      </w:r>
      <w:r>
        <w:rPr>
          <w:rStyle w:val="Bodytext21Constantia75ptNotBoldSpacing0pt"/>
        </w:rPr>
        <w:t xml:space="preserve">ve </w:t>
      </w:r>
      <w:r>
        <w:t>Ruslara düşmanlıktan bahsetmişti. Amursana Çin hâkimiyetine da</w:t>
      </w:r>
      <w:r>
        <w:softHyphen/>
        <w:t>yanamayıp isyan etti; çin memurlarını kesti. Fakat sonra yenilip «Orta yüz» Kazaklarına kaçtı. 1 75 7 de tekrar hükümeti ele almak teşebbü</w:t>
      </w:r>
      <w:r>
        <w:softHyphen/>
      </w:r>
      <w:r>
        <w:rPr>
          <w:rStyle w:val="Bodytext21Constantia75ptNotBoldSpacing0pt"/>
        </w:rPr>
        <w:t xml:space="preserve">sünde </w:t>
      </w:r>
      <w:r>
        <w:t xml:space="preserve">bulunmuştu. Kazak hanı Abılay’m </w:t>
      </w:r>
      <w:r>
        <w:rPr>
          <w:vertAlign w:val="superscript"/>
        </w:rPr>
        <w:t>İ1,G</w:t>
      </w:r>
      <w:r>
        <w:t xml:space="preserve">) kendisini tutuj^ ÇinlileTe </w:t>
      </w:r>
      <w:r>
        <w:rPr>
          <w:rStyle w:val="Bodytext21Constantia75ptNotBoldSpacing0pt"/>
        </w:rPr>
        <w:t xml:space="preserve">vereceğini </w:t>
      </w:r>
      <w:r>
        <w:t xml:space="preserve">öğrenerek Sibirya Ruslarma sığındı. İkinci yıl çin imparatoru </w:t>
      </w:r>
      <w:r>
        <w:rPr>
          <w:rStyle w:val="Bodytext21Constantia75ptNotBoldSpacing0pt"/>
        </w:rPr>
        <w:t xml:space="preserve">3i-ban-!un, </w:t>
      </w:r>
      <w:r>
        <w:t>kendi generallerinden «Çjaokhoy» ve «Fu-de» idaresinde Kalmuk isyanlarını bastırmak için çok büyük bir ordu gönderdi. Bun</w:t>
      </w:r>
      <w:r>
        <w:softHyphen/>
        <w:t xml:space="preserve">lar </w:t>
      </w:r>
      <w:r>
        <w:rPr>
          <w:rStyle w:val="Bodytext21Constantia75ptNotBoldSpacing0pt"/>
        </w:rPr>
        <w:t xml:space="preserve">da, </w:t>
      </w:r>
      <w:r>
        <w:t xml:space="preserve">Türkistanda emsali görülmiyen bir vahşetle, bütün Kalmukları </w:t>
      </w:r>
      <w:r>
        <w:rPr>
          <w:rStyle w:val="Bodytext21Constantia75ptNotBoldSpacing0pt"/>
        </w:rPr>
        <w:t xml:space="preserve">mdiirdüîer. </w:t>
      </w:r>
      <w:r>
        <w:t>Burada bir milyondan fazla Kalmuk kesildi.</w:t>
      </w:r>
    </w:p>
    <w:p w:rsidR="00874A6B" w:rsidRDefault="00216B32" w:rsidP="00DA7507">
      <w:pPr>
        <w:pStyle w:val="Bodytext210"/>
        <w:shd w:val="clear" w:color="auto" w:fill="auto"/>
        <w:spacing w:before="0" w:line="221" w:lineRule="exact"/>
        <w:ind w:left="320" w:firstLine="480"/>
        <w:jc w:val="left"/>
      </w:pPr>
      <w:r>
        <w:t>Yayık-Edil-Kuban taraflarındaki Kalmuklarm başına •• aydı fe</w:t>
      </w:r>
      <w:r>
        <w:softHyphen/>
        <w:t>lâket geldi. Ayüke’nin halefi olan Seren Donduq bİT taraftan Çmlilero, diğer taraftan Osmanlılara tâbiiyet arzediyordu. Diğer bir kısmı İrana, Nadir Şaha sığınmışlardı. Ruslar tarafından tâyin edilen Donduq Da- şı’nm oğlu Ubaşı zamanında Ruslar Kaîmuk işlerine bizzat karışıp «khan</w:t>
      </w:r>
    </w:p>
    <w:p w:rsidR="00874A6B" w:rsidRDefault="00216B32" w:rsidP="00DA7507">
      <w:pPr>
        <w:pStyle w:val="Bodytext210"/>
        <w:numPr>
          <w:ilvl w:val="0"/>
          <w:numId w:val="31"/>
        </w:numPr>
        <w:shd w:val="clear" w:color="auto" w:fill="auto"/>
        <w:spacing w:before="0" w:after="174" w:line="221" w:lineRule="exact"/>
        <w:ind w:left="400" w:right="180" w:firstLine="0"/>
        <w:jc w:val="left"/>
      </w:pPr>
      <w:r>
        <w:t>argusı» (divanı) yerine yalandan «halk cargusı» diye kendi tayın et</w:t>
      </w:r>
      <w:r>
        <w:softHyphen/>
        <w:t>tikleri adamlardan ibaret bir hükümet kurdular. Ubaşı buna tahammül etmeyip, 1771 yılında Edil ırmağını geçerek Uraldan ve Kazak bozkı</w:t>
      </w:r>
      <w:r>
        <w:softHyphen/>
        <w:t>rından Balkaşa ve oradan Cungaryaya dönecek oldu. Edilin batısında ancak 5 00 ev kaldı. Geri kalan bütün Kalmuklar 33.000 çadır ( 169.000 kişi) oldukları halde tamamen CungaTyaya kaçtılar. Yolda bunları Ka</w:t>
      </w:r>
      <w:r>
        <w:softHyphen/>
        <w:t>zaklar ve kısmen Başkurtlar yağma ettiler. Bunlar Ediiden Çin sınırına</w:t>
      </w:r>
    </w:p>
    <w:p w:rsidR="00874A6B" w:rsidRDefault="00216B32" w:rsidP="00DA7507">
      <w:pPr>
        <w:pStyle w:val="Bodytext160"/>
        <w:shd w:val="clear" w:color="auto" w:fill="auto"/>
        <w:spacing w:line="228" w:lineRule="exact"/>
        <w:ind w:left="400" w:right="180" w:firstLine="400"/>
        <w:jc w:val="left"/>
        <w:sectPr w:rsidR="00874A6B">
          <w:headerReference w:type="even" r:id="rId293"/>
          <w:headerReference w:type="default" r:id="rId294"/>
          <w:footerReference w:type="even" r:id="rId295"/>
          <w:footerReference w:type="default" r:id="rId296"/>
          <w:headerReference w:type="first" r:id="rId297"/>
          <w:pgSz w:w="8400" w:h="11900"/>
          <w:pgMar w:top="1578" w:right="485" w:bottom="938" w:left="1301" w:header="0" w:footer="3" w:gutter="0"/>
          <w:cols w:space="720"/>
          <w:noEndnote/>
          <w:titlePg/>
          <w:docGrid w:linePitch="360"/>
        </w:sectPr>
      </w:pPr>
      <w:r>
        <w:t>i»») Abılay (^Ebülkhayır) bin Uvalı (=Veli), bin Cihangir, bin Eşim. Ta- vârîkh-i Khamse-i Şarkî, s. 247; bk. yine aşağıda haşiye N. 225. Kiçi Yüz hanı Ebül- khayır bn. Açe gibi bu Abılay bn Uvalı’nın ismi de «ebülkhayır» kelimesinden geli</w:t>
      </w:r>
      <w:r>
        <w:softHyphen/>
        <w:t>yorsa da, bunlardan İkincisi ancak «Abılay» şeklinde söylenmiştir.</w:t>
      </w:r>
    </w:p>
    <w:p w:rsidR="00874A6B" w:rsidRDefault="00216B32" w:rsidP="00DA7507">
      <w:pPr>
        <w:pStyle w:val="Bodytext210"/>
        <w:shd w:val="clear" w:color="auto" w:fill="auto"/>
        <w:spacing w:before="0"/>
        <w:ind w:left="280" w:firstLine="0"/>
        <w:jc w:val="left"/>
      </w:pPr>
      <w:r>
        <w:lastRenderedPageBreak/>
        <w:t>kadar olan mesafeyi sekiz ayda geçtiler. Malları yağma edildi. Çin sını</w:t>
      </w:r>
      <w:r>
        <w:softHyphen/>
        <w:t>rına 169.000 kişiden ancak 70.000 kadarı sağlıkla gelip, yüz bini yolda öldürüldü, açlıktan kırıldı, esir edilerek satıldı. Çin sınırına varabilen</w:t>
      </w:r>
      <w:r>
        <w:softHyphen/>
        <w:t>lerini Çin hükümeti eyi karşıladı. Doğu Türkistanda Kara-Şehirde, Uluğ Yuduz ve Kiçik Yulduz yaylalarında, kısmen de Tarbagatayda yerleş</w:t>
      </w:r>
      <w:r>
        <w:softHyphen/>
        <w:t>tirdi. Bugün Yulduz ve "Tekest</w:t>
      </w:r>
      <w:r>
        <w:rPr>
          <w:rStyle w:val="Bodytext212"/>
          <w:b/>
          <w:bCs/>
        </w:rPr>
        <w:t>e y</w:t>
      </w:r>
      <w:r>
        <w:t>aşayıp 19 İ 6 isyanında Doğu Türkis- tana kaçan Kırgızları yağma eden ve kesen Kalmuklar, yine onlardır.</w:t>
      </w:r>
    </w:p>
    <w:p w:rsidR="00874A6B" w:rsidRDefault="00216B32" w:rsidP="00DA7507">
      <w:pPr>
        <w:pStyle w:val="Bodytext210"/>
        <w:shd w:val="clear" w:color="auto" w:fill="auto"/>
        <w:spacing w:before="0" w:after="300"/>
        <w:ind w:left="280" w:firstLine="440"/>
        <w:jc w:val="left"/>
      </w:pPr>
      <w:r>
        <w:t>Kalmuk hareketleri, Türkistan ve Moğolistan tarihinde evvelce misli görülmiyen mânâsız bir hareketti. Bu kadar Kazak, Mangıt-Nogay ve Başkurt kanı döktüler. Kendileri de bu kadar kırıldılar. Profesör Pozdneev, Kalmuk hareketleri doğudan yapılan mühim bir baskı neti</w:t>
      </w:r>
      <w:r>
        <w:softHyphen/>
        <w:t xml:space="preserve">cesi değildir </w:t>
      </w:r>
      <w:r>
        <w:rPr>
          <w:vertAlign w:val="superscript"/>
        </w:rPr>
        <w:t>1!i7</w:t>
      </w:r>
      <w:r>
        <w:t>a), diyorsa da bu fikir doğru değildir. 16.ncı asrın başında 'C</w:t>
      </w:r>
      <w:r>
        <w:rPr>
          <w:rStyle w:val="Bodytext212"/>
          <w:b/>
          <w:bCs/>
        </w:rPr>
        <w:t>inde ve Moğolistanda sey</w:t>
      </w:r>
      <w:r>
        <w:t>ahat eden Osmanlı mü</w:t>
      </w:r>
      <w:r>
        <w:rPr>
          <w:rStyle w:val="Bodytext212"/>
          <w:b/>
          <w:bCs/>
        </w:rPr>
        <w:t>ellifi</w:t>
      </w:r>
      <w:r>
        <w:t xml:space="preserve"> Ali Ekber Kha- tâî nin a</w:t>
      </w:r>
      <w:r>
        <w:rPr>
          <w:rStyle w:val="Bodytext212"/>
          <w:b/>
          <w:bCs/>
        </w:rPr>
        <w:t>çık if</w:t>
      </w:r>
      <w:r>
        <w:t>ad</w:t>
      </w:r>
      <w:r>
        <w:rPr>
          <w:rStyle w:val="Bodytext212"/>
          <w:b/>
          <w:bCs/>
        </w:rPr>
        <w:t>ele</w:t>
      </w:r>
      <w:r>
        <w:t xml:space="preserve">rinden, Kalmuk hareketlerinin baş sebebinin doğu-ı daki nüfus kesafeti olduğu anlaşılmaktadır </w:t>
      </w:r>
      <w:r>
        <w:rPr>
          <w:vertAlign w:val="superscript"/>
        </w:rPr>
        <w:t>lr,7</w:t>
      </w:r>
      <w:r>
        <w:t>b). Bununla beraber oy</w:t>
      </w:r>
      <w:r>
        <w:softHyphen/>
        <w:t>mak halindeki cahil ve güçsüz bir kavmin eski şevketli atalarının büyük fütuhat an’anelerini takip etmek hayali de bunda mühim âmil olmuş</w:t>
      </w:r>
      <w:r>
        <w:softHyphen/>
        <w:t>tur. Bunlar Türkistanda kuvvetli bir hükümetin kurulamamasından is</w:t>
      </w:r>
      <w:r>
        <w:softHyphen/>
        <w:t>tifade ederek, evvelce Moğol, devletine tâbi olan .bütün, ülkeleri tekrar alacaklarını sandılar. Asrın başka bir asır olduğunu, şartların değişmiş bulunduğunu, I 7. nci asrın Rusyada Birinci Petro çağını hazırlamakta olduğunu, tabiîdir ki, düşünemediler. Yalnız 18. inci asırda bunlar kendilerinin Rus kapanına düştüklerini . öğrenebildiler. Umumiyetle Kalmuk vak’aları Birinci Petronun plânlarının tatbik edildiği zamana</w:t>
      </w:r>
    </w:p>
    <w:p w:rsidR="00874A6B" w:rsidRDefault="00216B32" w:rsidP="00DA7507">
      <w:pPr>
        <w:pStyle w:val="Bodytext160"/>
        <w:shd w:val="clear" w:color="auto" w:fill="auto"/>
        <w:spacing w:line="223" w:lineRule="exact"/>
        <w:ind w:left="280" w:firstLine="440"/>
        <w:jc w:val="left"/>
      </w:pPr>
      <w:r>
        <w:rPr>
          <w:vertAlign w:val="superscript"/>
        </w:rPr>
        <w:t>lu7</w:t>
      </w:r>
      <w:r>
        <w:t xml:space="preserve">a) Prof. A. </w:t>
      </w:r>
      <w:r>
        <w:rPr>
          <w:rStyle w:val="Bodytext16Spacing3pt"/>
          <w:b/>
          <w:bCs/>
        </w:rPr>
        <w:t>Pozdneev’in</w:t>
      </w:r>
      <w:r>
        <w:t xml:space="preserve"> muhtelif eserlerinde bu meseleye temas ederek yazdıkları </w:t>
      </w:r>
      <w:r>
        <w:rPr>
          <w:rStyle w:val="Bodytext16Spacing3pt"/>
          <w:b/>
          <w:bCs/>
        </w:rPr>
        <w:t>Grum Grjimayla,</w:t>
      </w:r>
      <w:r>
        <w:t xml:space="preserve"> </w:t>
      </w:r>
      <w:r>
        <w:rPr>
          <w:rStyle w:val="Bodytext16Italic"/>
          <w:b/>
          <w:bCs/>
        </w:rPr>
        <w:t>Zapadnaya Mongoliya</w:t>
      </w:r>
      <w:r>
        <w:t xml:space="preserve"> i </w:t>
      </w:r>
      <w:r>
        <w:rPr>
          <w:rStyle w:val="Bodytext16Italic"/>
          <w:b/>
          <w:bCs/>
        </w:rPr>
        <w:t>U.riank- hayskmi Kray</w:t>
      </w:r>
      <w:r>
        <w:t>, II, 1926, s. 631-635 te hülâsa edilmiştir; bu müellif eserinin 631. sahifesinde Kalmuk muhaceretinin sebeplerine dair bütün diğer müellifler tara</w:t>
      </w:r>
      <w:r>
        <w:softHyphen/>
        <w:t>fından serd edilen mütalâaların bibliyoğr afisini de vermiştir.</w:t>
      </w:r>
    </w:p>
    <w:p w:rsidR="00874A6B" w:rsidRDefault="00216B32" w:rsidP="00DA7507">
      <w:pPr>
        <w:pStyle w:val="Bodytext160"/>
        <w:shd w:val="clear" w:color="auto" w:fill="auto"/>
        <w:tabs>
          <w:tab w:val="left" w:pos="5208"/>
        </w:tabs>
        <w:spacing w:line="252" w:lineRule="exact"/>
        <w:ind w:left="880" w:hanging="160"/>
        <w:jc w:val="left"/>
      </w:pPr>
      <w:r>
        <w:rPr>
          <w:vertAlign w:val="superscript"/>
        </w:rPr>
        <w:t>lu7</w:t>
      </w:r>
      <w:r>
        <w:t xml:space="preserve">b) Ali Ekber, </w:t>
      </w:r>
      <w:r>
        <w:rPr>
          <w:rStyle w:val="Bodytext16Italic1"/>
          <w:b/>
          <w:bCs/>
        </w:rPr>
        <w:t>Khatâynâme,</w:t>
      </w:r>
      <w:r>
        <w:rPr>
          <w:rStyle w:val="Bodytext1675ptNotBold"/>
        </w:rPr>
        <w:t xml:space="preserve"> </w:t>
      </w:r>
      <w:r>
        <w:t xml:space="preserve">Aşir Efendi Kütüphanesi, N. 6İ0, varak 123: </w:t>
      </w:r>
      <w:r>
        <w:rPr>
          <w:rStyle w:val="Bodytext1685pt"/>
          <w:b/>
          <w:bCs/>
        </w:rPr>
        <w:t>y.i'</w:t>
      </w:r>
      <w:r>
        <w:rPr>
          <w:rStyle w:val="Bodytext1685pt"/>
          <w:b/>
          <w:bCs/>
        </w:rPr>
        <w:tab/>
      </w:r>
      <w:r>
        <w:rPr>
          <w:rStyle w:val="Bodytext168ptItalic"/>
          <w:b/>
          <w:bCs/>
        </w:rPr>
        <w:t>oM.</w:t>
      </w:r>
    </w:p>
    <w:p w:rsidR="00874A6B" w:rsidRDefault="00216B32" w:rsidP="00DA7507">
      <w:pPr>
        <w:pStyle w:val="Bodytext510"/>
        <w:shd w:val="clear" w:color="auto" w:fill="auto"/>
        <w:tabs>
          <w:tab w:val="left" w:pos="2902"/>
          <w:tab w:val="left" w:pos="3939"/>
          <w:tab w:val="left" w:pos="5208"/>
        </w:tabs>
        <w:spacing w:after="232" w:line="120" w:lineRule="exact"/>
        <w:ind w:left="2240"/>
        <w:jc w:val="left"/>
      </w:pPr>
      <w:r>
        <w:t>^-JÎ</w:t>
      </w:r>
      <w:r>
        <w:tab/>
        <w:t>oiip ^İ«Ü</w:t>
      </w:r>
      <w:r>
        <w:tab/>
        <w:t>.&gt;-«»</w:t>
      </w:r>
      <w:r>
        <w:tab/>
      </w:r>
      <w:r>
        <w:rPr>
          <w:rStyle w:val="Bodytext51CenturySchoolbook45ptBoldItalic"/>
        </w:rPr>
        <w:t>^</w:t>
      </w:r>
      <w:r>
        <w:t xml:space="preserve">jU. </w:t>
      </w:r>
      <w:r>
        <w:rPr>
          <w:rStyle w:val="Bodytext51CenturySchoolbook45ptBoldItalic"/>
        </w:rPr>
        <w:t>J</w:t>
      </w:r>
    </w:p>
    <w:p w:rsidR="00874A6B" w:rsidRDefault="00216B32" w:rsidP="00DA7507">
      <w:pPr>
        <w:pStyle w:val="Bodytext160"/>
        <w:shd w:val="clear" w:color="auto" w:fill="auto"/>
        <w:spacing w:line="223" w:lineRule="exact"/>
        <w:ind w:left="280" w:firstLine="440"/>
        <w:jc w:val="left"/>
        <w:sectPr w:rsidR="00874A6B">
          <w:pgSz w:w="8400" w:h="11900"/>
          <w:pgMar w:top="1704" w:right="1418" w:bottom="1224" w:left="574" w:header="0" w:footer="3" w:gutter="0"/>
          <w:cols w:space="720"/>
          <w:noEndnote/>
          <w:docGrid w:linePitch="360"/>
        </w:sectPr>
      </w:pPr>
      <w:r>
        <w:t>Kalmuklarm garbe yürüyüşleri şarktan gelen geniş bir tazyikin neticesi ol</w:t>
      </w:r>
      <w:r>
        <w:softHyphen/>
        <w:t>duğuna dair diğer kayıtlar, Kalmuklarm ve garbı Moğolların tarihini bütün me</w:t>
      </w:r>
      <w:r>
        <w:softHyphen/>
        <w:t xml:space="preserve">hazları göstererek hülâsa eden G r u m G r j i m a y 1 o tarafından da s. 635 nakledilmiştir; Moğollar arasında arazi nizaları için yine bk. </w:t>
      </w:r>
      <w:r>
        <w:rPr>
          <w:rStyle w:val="Bodytext16Spacing3pt"/>
          <w:b/>
          <w:bCs/>
        </w:rPr>
        <w:t xml:space="preserve">Yâkinth-Bi- </w:t>
      </w:r>
      <w:r>
        <w:t xml:space="preserve">ç u r i n, </w:t>
      </w:r>
      <w:r>
        <w:rPr>
          <w:rStyle w:val="Bodytext16Italic1"/>
          <w:b/>
          <w:bCs/>
        </w:rPr>
        <w:t>İstoriçeskoye Obozrenye Oyratov</w:t>
      </w:r>
      <w:r>
        <w:rPr>
          <w:rStyle w:val="Bodytext16Italic"/>
          <w:b/>
          <w:bCs/>
          <w:vertAlign w:val="subscript"/>
        </w:rPr>
        <w:t>t</w:t>
      </w:r>
      <w:r>
        <w:t xml:space="preserve"> 1834, s. 61-63.</w:t>
      </w:r>
    </w:p>
    <w:p w:rsidR="00874A6B" w:rsidRDefault="00216B32" w:rsidP="00DA7507">
      <w:pPr>
        <w:pStyle w:val="Bodytext210"/>
        <w:shd w:val="clear" w:color="auto" w:fill="auto"/>
        <w:spacing w:before="0" w:after="234" w:line="238" w:lineRule="exact"/>
        <w:ind w:firstLine="0"/>
        <w:jc w:val="left"/>
      </w:pPr>
      <w:r>
        <w:lastRenderedPageBreak/>
        <w:t>rastlamış ve 19. uncu asırda Batı Türkistan meselelerinin tamamıyle Rus: lehine halledilerek nihayet bulması yolunu hazırlamıştır.</w:t>
      </w:r>
    </w:p>
    <w:p w:rsidR="00874A6B" w:rsidRDefault="00216B32" w:rsidP="00DA7507">
      <w:pPr>
        <w:pStyle w:val="Heading920"/>
        <w:keepNext/>
        <w:keepLines/>
        <w:shd w:val="clear" w:color="auto" w:fill="auto"/>
        <w:spacing w:before="0" w:after="68" w:line="170" w:lineRule="exact"/>
        <w:ind w:left="80"/>
        <w:jc w:val="left"/>
      </w:pPr>
      <w:bookmarkStart w:id="27" w:name="bookmark26"/>
      <w:r>
        <w:t>6</w:t>
      </w:r>
      <w:bookmarkEnd w:id="27"/>
    </w:p>
    <w:p w:rsidR="00874A6B" w:rsidRDefault="00216B32" w:rsidP="00DA7507">
      <w:pPr>
        <w:pStyle w:val="Heading740"/>
        <w:keepNext/>
        <w:keepLines/>
        <w:shd w:val="clear" w:color="auto" w:fill="auto"/>
        <w:spacing w:before="0" w:after="128" w:line="220" w:lineRule="exact"/>
        <w:ind w:left="80"/>
        <w:jc w:val="left"/>
      </w:pPr>
      <w:bookmarkStart w:id="28" w:name="bookmark27"/>
      <w:r>
        <w:t>16-17. nci Asırlarda Türkistanın İktisadî Durumu</w:t>
      </w:r>
      <w:bookmarkEnd w:id="28"/>
    </w:p>
    <w:p w:rsidR="00874A6B" w:rsidRDefault="00216B32" w:rsidP="00DA7507">
      <w:pPr>
        <w:pStyle w:val="Bodytext210"/>
        <w:shd w:val="clear" w:color="auto" w:fill="auto"/>
        <w:tabs>
          <w:tab w:val="left" w:pos="1874"/>
        </w:tabs>
        <w:spacing w:before="0"/>
        <w:ind w:firstLine="0"/>
        <w:jc w:val="left"/>
      </w:pPr>
      <w:r>
        <w:t>Amu Derya ve Sır Türkistanın diğer çağlan gibi bu iki asırdaki ikti— Derya Irmaklarının sadî durumu da henüz öğrenilmemiştir. Moğol Aşağı Mecraların- hanları hâkimiyetinin en kuvvetli zamanında 350' da Medenî Hayatın yıl kadar Hazar Denizine dökülen Amu Derya- Mukadderatı</w:t>
      </w:r>
      <w:r>
        <w:tab/>
        <w:t>Özboy yatağı, 1575 yılı hududunda mecrasını-</w:t>
      </w:r>
    </w:p>
    <w:p w:rsidR="00874A6B" w:rsidRDefault="00216B32" w:rsidP="00DA7507">
      <w:pPr>
        <w:pStyle w:val="Bodytext210"/>
        <w:shd w:val="clear" w:color="auto" w:fill="auto"/>
        <w:spacing w:before="0" w:after="239"/>
        <w:ind w:firstLine="1900"/>
        <w:jc w:val="left"/>
      </w:pPr>
      <w:r>
        <w:t>değiştirdi. Aşağı yukarı ozamana kadar suyunun , galiba pek mühim .bölümü, şimdiki Yeni Derya*dan akıp, Amu Derya</w:t>
      </w:r>
      <w:r>
        <w:softHyphen/>
        <w:t>ya koşulan Sır Derya da mecrasını değiştirip, bütün suyu şimdiki ya</w:t>
      </w:r>
      <w:r>
        <w:softHyphen/>
        <w:t>tağından akıp Aral Denizine döküldü. Umumî cihan iktisadı hayatında^ mezkûr iki asırda hâsıl olan değişikliklerin Ortaasya için ehemmiyeti okadar büyüktü, ki o iki ırmak Moğol çağında aldıkları mecralarında, akmakta devam etsey diler, Türkistan eski İktisadî durumunu yine idame ettiremezdi. Bununla beraber Türkistanın iç hayâtında iki ırmağın mec</w:t>
      </w:r>
      <w:r>
        <w:softHyphen/>
        <w:t xml:space="preserve">ralarındaki değişikliklerin ehemmiyeti de oldukça mühim olmuştur. Her’ halde bu hâdise o asrın en büyük musibetlerinden biri sayılmıştır. Os- manlı seyyahı Seyfi Çelebi bu vakıayı, Allahın Khorezmlilere gazebi ve- kahrı olarak göstermektedir </w:t>
      </w:r>
      <w:r>
        <w:rPr>
          <w:vertAlign w:val="superscript"/>
        </w:rPr>
        <w:t>15S</w:t>
      </w:r>
      <w:r>
        <w:t>). Özboy yatağında bulunan şehirler, ka</w:t>
      </w:r>
      <w:r>
        <w:softHyphen/>
        <w:t>leler ve ribatlar Özboy ile beraber kuruldu. Evvelce özboy boyunda: ekincilikle uğraşıp oturan bazı Türkmen ve Kazak uruklarının (Adağ-— şimdi «Aday») biraz sonra Mangışlak-Üstyurt çöllerinde göçebe ha</w:t>
      </w:r>
      <w:r>
        <w:softHyphen/>
        <w:t>yata geçmiş olduklarım ve yahut Khorezm ovasının ekilecek topraklan ve arkları için oranın sekenesi ile ve Özbeklerle mücadele ettiklerini görüyoruz. 1 6. ncı asrın ilk on yılında Babur Mirza ve Şaybak Han ve- kayinamelerinde, Sır Derya ırmağının «Yeni Derya» mecrasıyla Amu* Deryaya akmayıp ve tamamile «Aral»a da dökülmeyip, şimdiki «Ak- mescid»den aşağı havzasının hepsinin sonsuz bir bataklık teşkil edip kaybolduğu tasvir olunur</w:t>
      </w:r>
      <w:r>
        <w:rPr>
          <w:vertAlign w:val="superscript"/>
        </w:rPr>
        <w:t>159</w:t>
      </w:r>
      <w:r>
        <w:t>). Yani o yıllarda bu ırmak, bir inkılâp*</w:t>
      </w:r>
    </w:p>
    <w:p w:rsidR="00874A6B" w:rsidRDefault="00216B32" w:rsidP="00DA7507">
      <w:pPr>
        <w:pStyle w:val="Bodytext180"/>
        <w:shd w:val="clear" w:color="auto" w:fill="auto"/>
        <w:spacing w:after="51" w:line="150" w:lineRule="exact"/>
        <w:ind w:right="220"/>
        <w:jc w:val="left"/>
      </w:pPr>
      <w:r>
        <w:rPr>
          <w:vertAlign w:val="superscript"/>
        </w:rPr>
        <w:t>158</w:t>
      </w:r>
      <w:r>
        <w:t>) Seyahatnamesinin Paris nüshası, Suppİ. turc. N. 1136, varak 46:</w:t>
      </w:r>
    </w:p>
    <w:p w:rsidR="00874A6B" w:rsidRDefault="00216B32" w:rsidP="00DA7507">
      <w:pPr>
        <w:pStyle w:val="Bodytext520"/>
        <w:shd w:val="clear" w:color="auto" w:fill="auto"/>
        <w:spacing w:before="0" w:after="37" w:line="130" w:lineRule="exact"/>
      </w:pPr>
      <w:r>
        <w:t xml:space="preserve">&lt; </w:t>
      </w:r>
      <w:r>
        <w:rPr>
          <w:rStyle w:val="Bodytext52Calibri65ptBoldItalic"/>
        </w:rPr>
        <w:t>Ü</w:t>
      </w:r>
      <w:r>
        <w:t>ıl'*</w:t>
      </w:r>
      <w:r>
        <w:rPr>
          <w:vertAlign w:val="superscript"/>
        </w:rPr>
        <w:t>5</w:t>
      </w:r>
      <w:r>
        <w:t>" ö**</w:t>
      </w:r>
    </w:p>
    <w:p w:rsidR="00874A6B" w:rsidRDefault="00216B32" w:rsidP="00DA7507">
      <w:pPr>
        <w:pStyle w:val="Heading920"/>
        <w:keepNext/>
        <w:keepLines/>
        <w:shd w:val="clear" w:color="auto" w:fill="auto"/>
        <w:tabs>
          <w:tab w:val="left" w:pos="5915"/>
        </w:tabs>
        <w:spacing w:before="0" w:after="0" w:line="170" w:lineRule="exact"/>
        <w:ind w:left="3280"/>
        <w:jc w:val="left"/>
      </w:pPr>
      <w:bookmarkStart w:id="29" w:name="bookmark28"/>
      <w:r>
        <w:t>Û-^Y</w:t>
      </w:r>
      <w:r>
        <w:rPr>
          <w:rStyle w:val="Heading928ptItalic"/>
          <w:b/>
          <w:bCs/>
        </w:rPr>
        <w:t>4yi</w:t>
      </w:r>
      <w:r>
        <w:tab/>
        <w:t>Jj*</w:t>
      </w:r>
      <w:bookmarkEnd w:id="29"/>
    </w:p>
    <w:p w:rsidR="00874A6B" w:rsidRDefault="00216B32" w:rsidP="00DA7507">
      <w:pPr>
        <w:pStyle w:val="Heading920"/>
        <w:keepNext/>
        <w:keepLines/>
        <w:shd w:val="clear" w:color="auto" w:fill="auto"/>
        <w:spacing w:before="0" w:after="0" w:line="170" w:lineRule="exact"/>
        <w:jc w:val="left"/>
      </w:pPr>
      <w:bookmarkStart w:id="30" w:name="bookmark29"/>
      <w:r>
        <w:t>.^j&gt;»</w:t>
      </w:r>
      <w:bookmarkEnd w:id="30"/>
    </w:p>
    <w:p w:rsidR="00874A6B" w:rsidRDefault="00216B32" w:rsidP="00DA7507">
      <w:pPr>
        <w:pStyle w:val="Bodytext160"/>
        <w:shd w:val="clear" w:color="auto" w:fill="auto"/>
        <w:spacing w:line="245" w:lineRule="exact"/>
        <w:ind w:firstLine="460"/>
        <w:jc w:val="left"/>
        <w:sectPr w:rsidR="00874A6B">
          <w:pgSz w:w="8400" w:h="11900"/>
          <w:pgMar w:top="1774" w:right="935" w:bottom="1049" w:left="1087" w:header="0" w:footer="3" w:gutter="0"/>
          <w:cols w:space="720"/>
          <w:noEndnote/>
          <w:docGrid w:linePitch="360"/>
        </w:sectPr>
      </w:pPr>
      <w:r>
        <w:t xml:space="preserve">159) Baburnâme, ed. Be </w:t>
      </w:r>
      <w:r>
        <w:rPr>
          <w:rStyle w:val="Bodytext16Spacing3pt"/>
          <w:b/>
          <w:bCs/>
        </w:rPr>
        <w:t>veridge,</w:t>
      </w:r>
      <w:r>
        <w:t xml:space="preserve"> vr.2b. ve zikri geçen </w:t>
      </w:r>
      <w:r>
        <w:rPr>
          <w:rStyle w:val="Bodytext16Italic"/>
          <w:b/>
          <w:bCs/>
        </w:rPr>
        <w:t>Mihmannâme-v. Bukhârâ,</w:t>
      </w:r>
      <w:r>
        <w:t xml:space="preserve"> vr. 99 b -100 b.</w:t>
      </w:r>
    </w:p>
    <w:p w:rsidR="00874A6B" w:rsidRDefault="00216B32" w:rsidP="00DA7507">
      <w:pPr>
        <w:pStyle w:val="Bodytext210"/>
        <w:shd w:val="clear" w:color="auto" w:fill="auto"/>
        <w:tabs>
          <w:tab w:val="left" w:pos="3883"/>
        </w:tabs>
        <w:spacing w:before="0" w:line="226" w:lineRule="exact"/>
        <w:ind w:firstLine="0"/>
        <w:jc w:val="left"/>
      </w:pPr>
      <w:r>
        <w:lastRenderedPageBreak/>
        <w:t>devri geçiriyordu. Mukabilindeki «Aşnas», «Cend» ve Sır Dçrya mun- sabmdaki «Yenikent» ve «Khuvare» gibi eski şehirlerin artık adı geç</w:t>
      </w:r>
      <w:r>
        <w:softHyphen/>
        <w:t>miyor. Şimdiki «Çimken*» ve «Türkistan» müzâfâtmda ise «Arış» hav</w:t>
      </w:r>
      <w:r>
        <w:softHyphen/>
        <w:t>zasında Otrar, Yegenkent (Araplarda:</w:t>
      </w:r>
      <w:r>
        <w:tab/>
        <w:t>■ '■), Khalıç, Kara-Asm an,</w:t>
      </w:r>
    </w:p>
    <w:p w:rsidR="00874A6B" w:rsidRDefault="00216B32" w:rsidP="00DA7507">
      <w:pPr>
        <w:pStyle w:val="Bodytext210"/>
        <w:shd w:val="clear" w:color="auto" w:fill="auto"/>
        <w:spacing w:before="0" w:line="226" w:lineRule="exact"/>
        <w:ind w:firstLine="0"/>
        <w:jc w:val="left"/>
      </w:pPr>
      <w:r>
        <w:t>daha aşağıda İkan, Yeni-Kurgan (yahut «Cankurgan»), Yese, Sabran, Karnak, Savarı, Suzak şehir ve kaleleri, karşı yakada Kavgan, Arkuk, Özkent, Akkurgan kaleleri zikrediliyorlar. Temür Beğin zamanında mev</w:t>
      </w:r>
      <w:r>
        <w:softHyphen/>
        <w:t>cut olan şehirler (Sütkent), Şaybak Hanın Otrar karşısındaki gezintile</w:t>
      </w:r>
      <w:r>
        <w:softHyphen/>
        <w:t>rini tasvir eden .kaynarda artık zikredilmiyor. Özkent daha î 8. inci asırda Ferganedeki «Baş Özkent»e karşı «Ayak özkent» adıyla zikre</w:t>
      </w:r>
      <w:r>
        <w:softHyphen/>
        <w:t>diliyor. Buralarda Kazaklar hâkimiyeti zamanında, 1 7. nci asırda Ka</w:t>
      </w:r>
      <w:r>
        <w:softHyphen/>
        <w:t>zak han ve beğlerinin adlarını taşıyan birçok yeni kaleler görülüyor. Fakat ırmağın aşağı bölümü 19. uncu asrın başına kadar muayyen bir mecra alamadığından 1 7. nci asır Kazak bozgunlarında buraya sığman göçebe Türkleri yerleştirmek için istifade edilemedi. Buralarda bulunan Kbülgazi Han eski «Barçmlıg Kent» şehrinin yerinde yalnız «Barçm’nm kök kaşanesi» diye bir mezardan bahsediyor. Özbek hanları memleke</w:t>
      </w:r>
      <w:r>
        <w:softHyphen/>
        <w:t>tin imarı yolunda çok gayret sadettiler. Fakat gerek Amu Derya ve ge</w:t>
      </w:r>
      <w:r>
        <w:softHyphen/>
        <w:t>rek Sır Deryanın aşağı cereyanında bir istikrar husule gelmediğinden, bu çalışmalar Sır Deryanın orta ve yukarı bölümlerine, Zerefşan hav</w:t>
      </w:r>
      <w:r>
        <w:softHyphen/>
        <w:t>zasına ve Doğu Bukharaya münhasır kaldı. Yeni Derya havzasındaki ekili yerlerini bırakarak yine göçebe hayata geçen urukları, oraların eski şenliği ve mamurlugu hakkında efsanevi rivayetler söyliyerek bugüne kadar hatırlıyorlar</w:t>
      </w:r>
      <w:r>
        <w:rPr>
          <w:vertAlign w:val="superscript"/>
        </w:rPr>
        <w:t>100</w:t>
      </w:r>
      <w:r>
        <w:t>).</w:t>
      </w:r>
    </w:p>
    <w:p w:rsidR="00874A6B" w:rsidRDefault="00216B32" w:rsidP="00DA7507">
      <w:pPr>
        <w:pStyle w:val="Bodytext210"/>
        <w:shd w:val="clear" w:color="auto" w:fill="auto"/>
        <w:spacing w:before="0" w:after="363" w:line="218" w:lineRule="exact"/>
        <w:ind w:firstLine="240"/>
        <w:jc w:val="left"/>
      </w:pPr>
      <w:r>
        <w:t>Özbek Hanlarının ?</w:t>
      </w:r>
      <w:r>
        <w:rPr>
          <w:vertAlign w:val="superscript"/>
        </w:rPr>
        <w:t>aybak Hanın</w:t>
      </w:r>
      <w:r>
        <w:t xml:space="preserve"> vakıfnamesinde</w:t>
      </w:r>
      <w:r>
        <w:rPr>
          <w:vertAlign w:val="superscript"/>
        </w:rPr>
        <w:t>101</w:t>
      </w:r>
      <w:r>
        <w:t xml:space="preserve">) bu hükümda- îmar Tedbirleri </w:t>
      </w:r>
      <w:r>
        <w:rPr>
          <w:vertAlign w:val="superscript"/>
        </w:rPr>
        <w:t>nn</w:t>
      </w:r>
      <w:r>
        <w:t xml:space="preserve"> ^</w:t>
      </w:r>
      <w:r>
        <w:rPr>
          <w:vertAlign w:val="superscript"/>
        </w:rPr>
        <w:t>ere</w:t>
      </w:r>
      <w:r>
        <w:t>^?</w:t>
      </w:r>
      <w:r>
        <w:rPr>
          <w:vertAlign w:val="superscript"/>
        </w:rPr>
        <w:t>an</w:t>
      </w:r>
      <w:r>
        <w:t xml:space="preserve"> havzasında şimdiki Ribât-i Melik çö</w:t>
      </w:r>
      <w:r>
        <w:softHyphen/>
        <w:t>lünde ve Sır Derya havzasında Arış ırmağı üze</w:t>
      </w:r>
      <w:r>
        <w:softHyphen/>
        <w:t xml:space="preserve">rinde Otrarda yeni arklar açarak, yeni ekim alanları vücude getirdiği söyleniyor (Otrar arkının açılmasına adı olan «Nehr-i Khânî» </w:t>
      </w:r>
      <w:r>
        <w:rPr>
          <w:rStyle w:val="Bodytext218ptItalic"/>
          <w:b/>
          <w:bCs/>
        </w:rPr>
        <w:t xml:space="preserve">^ </w:t>
      </w:r>
      <w:r>
        <w:t>kelimesi tarih olmuştur = 916). Oğlu Temür Sul.Çan ise Semerkand nahiyesinde «Akça Noga» arkını açtı. Kalan bütün hanlar da bu te</w:t>
      </w:r>
      <w:r>
        <w:softHyphen/>
        <w:t>şebbüslere uydular. Bilhassa Abdullah Hanın İmarı pek mühimdir. Ker- mine ve Nurata taraflarında boş yatan sahaları suluyarak imar etti. Bu yüzden Mâverâünnehirdeki eski imaret ve arklar Temür Beğ ile Ab</w:t>
      </w:r>
      <w:r>
        <w:softHyphen/>
        <w:t>dullah Hana nısbet edilirler. Filhakika Zerefşan ve Kaska Deryadaki</w:t>
      </w:r>
    </w:p>
    <w:p w:rsidR="00874A6B" w:rsidRDefault="00216B32" w:rsidP="00DA7507">
      <w:pPr>
        <w:pStyle w:val="Bodytext450"/>
        <w:shd w:val="clear" w:color="auto" w:fill="auto"/>
        <w:spacing w:line="140" w:lineRule="exact"/>
        <w:jc w:val="left"/>
      </w:pPr>
      <w:r>
        <w:rPr>
          <w:rStyle w:val="Bodytext45NotItalic"/>
          <w:b/>
          <w:bCs/>
          <w:vertAlign w:val="superscript"/>
        </w:rPr>
        <w:t>1C0</w:t>
      </w:r>
      <w:r>
        <w:rPr>
          <w:rStyle w:val="Bodytext45NotItalic"/>
          <w:b/>
          <w:bCs/>
        </w:rPr>
        <w:t xml:space="preserve">) </w:t>
      </w:r>
      <w:r>
        <w:t>Zapiski Vostoçnago Otdelenya Russk. Arkheoîog</w:t>
      </w:r>
      <w:r>
        <w:rPr>
          <w:rStyle w:val="Bodytext45NotItalic"/>
          <w:b/>
          <w:bCs/>
        </w:rPr>
        <w:t xml:space="preserve">. </w:t>
      </w:r>
      <w:r>
        <w:t>Obşç</w:t>
      </w:r>
      <w:r>
        <w:rPr>
          <w:rStyle w:val="Bodytext45NotItalic"/>
          <w:b/>
          <w:bCs/>
        </w:rPr>
        <w:t xml:space="preserve"> XII, 095-0105.</w:t>
      </w:r>
    </w:p>
    <w:p w:rsidR="00874A6B" w:rsidRDefault="00216B32" w:rsidP="00DA7507">
      <w:pPr>
        <w:pStyle w:val="Bodytext160"/>
        <w:shd w:val="clear" w:color="auto" w:fill="auto"/>
        <w:spacing w:line="170" w:lineRule="exact"/>
        <w:ind w:firstLine="500"/>
        <w:jc w:val="left"/>
      </w:pPr>
      <w:r>
        <w:rPr>
          <w:vertAlign w:val="superscript"/>
        </w:rPr>
        <w:t>IQ1</w:t>
      </w:r>
      <w:r>
        <w:t xml:space="preserve">&gt; </w:t>
      </w:r>
      <w:r>
        <w:rPr>
          <w:vertAlign w:val="superscript"/>
        </w:rPr>
        <w:t>Bu va</w:t>
      </w:r>
      <w:r>
        <w:t>kıfnâme yukarda s. 104 te zikri geçen «Fasl al-Khitâb» kitabında bulunuyor.</w:t>
      </w:r>
    </w:p>
    <w:p w:rsidR="00874A6B" w:rsidRDefault="00216B32" w:rsidP="00DA7507">
      <w:pPr>
        <w:pStyle w:val="Bodytext210"/>
        <w:shd w:val="clear" w:color="auto" w:fill="auto"/>
        <w:spacing w:before="0"/>
        <w:ind w:right="140" w:firstLine="0"/>
        <w:jc w:val="left"/>
        <w:sectPr w:rsidR="00874A6B">
          <w:headerReference w:type="even" r:id="rId298"/>
          <w:headerReference w:type="default" r:id="rId299"/>
          <w:footerReference w:type="default" r:id="rId300"/>
          <w:headerReference w:type="first" r:id="rId301"/>
          <w:pgSz w:w="8400" w:h="11900"/>
          <w:pgMar w:top="1774" w:right="935" w:bottom="1049" w:left="1087" w:header="0" w:footer="3" w:gutter="0"/>
          <w:cols w:space="720"/>
          <w:noEndnote/>
          <w:titlePg/>
          <w:docGrid w:linePitch="360"/>
        </w:sectPr>
      </w:pPr>
      <w:r>
        <w:rPr>
          <w:rStyle w:val="Bodytext217pt"/>
          <w:b/>
          <w:bCs/>
        </w:rPr>
        <w:t xml:space="preserve">mühim </w:t>
      </w:r>
      <w:r>
        <w:t>köprüler bile Şıbanlılar, bilhassa Abdullah Han tarafından ve Taşkent tarafında Keldi Muhammed Sulltan,* Barak Han ve oğullan ta</w:t>
      </w:r>
      <w:r>
        <w:softHyphen/>
        <w:t>rafından yapılmıştır. Bu gibi yeni sulanan yerlere elbette kendileriyle birlikte gelen Özbek ve Kazak urukları yerleştirilmiştir. 1669 yılında Bukhara ve Khıyvaya gelen rus elçisi Pazukhin, toprak mahsullerinin ancak bu memleketlerin kendilerine yetecek kadar olup, ziraî ihracat</w:t>
      </w:r>
      <w:r>
        <w:softHyphen/>
        <w:t xml:space="preserve">ları olmadığını kaydetmiştir </w:t>
      </w:r>
      <w:r>
        <w:rPr>
          <w:vertAlign w:val="superscript"/>
        </w:rPr>
        <w:t>1(</w:t>
      </w:r>
      <w:r>
        <w:t xml:space="preserve">‘-). </w:t>
      </w:r>
      <w:r>
        <w:lastRenderedPageBreak/>
        <w:t>Şehir hayatına medar olan ticaretin sukutu neticesinde ahalinin yalnız ekincilikle ve hayvan beslemekle ge</w:t>
      </w:r>
      <w:r>
        <w:softHyphen/>
        <w:t xml:space="preserve">çinmek mecburiyetinde kaldığı bu devirde, yalnız hükümetler </w:t>
      </w:r>
      <w:r>
        <w:rPr>
          <w:vertAlign w:val="subscript"/>
        </w:rPr>
        <w:t>%</w:t>
      </w:r>
      <w:r>
        <w:t xml:space="preserve"> değil, zamanın şeyh ve mutasavvıfları da ekincilik lehine propaganda yapı- vorladı. 1 6. ncı asrın ilk yarısında Mâverâünnehrin büyük şeyhi «Makh- dûm-i Azam» göçebe ahali arasında türkçe «ulus köçe bayır (ba- yıgır), derviş kiçe bayır», şehirli ve köylüler arasında farsça olarak da «hakikî sofuluk pamuk temizlemektir» mealinde vâz ve nasihatte bulun</w:t>
      </w:r>
      <w:r>
        <w:softHyphen/>
        <w:t xml:space="preserve">muştur </w:t>
      </w:r>
      <w:r>
        <w:rPr>
          <w:vertAlign w:val="superscript"/>
        </w:rPr>
        <w:footnoteReference w:id="167"/>
      </w:r>
      <w:r>
        <w:t>)/ Bu şeyh ziraati çok olan müridine en muhlis müridim derdi. Özbekler çok defa kendilerinden önce boş, ekilmemiş olan yerleri şe</w:t>
      </w:r>
      <w:r>
        <w:softHyphen/>
        <w:t>nelterek oralarda yerleşmişlerdir. Bundan dolayı köylerin ve kasaba</w:t>
      </w:r>
      <w:r>
        <w:softHyphen/>
        <w:t xml:space="preserve">ların çoğunun adı türkçedir </w:t>
      </w:r>
      <w:r>
        <w:rPr>
          <w:vertAlign w:val="superscript"/>
        </w:rPr>
        <w:t>1(î4</w:t>
      </w:r>
      <w:r>
        <w:t>a). Doğu Bukharada ozaman vücude ge</w:t>
      </w:r>
      <w:r>
        <w:softHyphen/>
        <w:t xml:space="preserve">tirilen kalelerden Şîrâbâd, Çırakçı, Yekkebağ, Kitab, Yorçı ve Korgan- </w:t>
      </w:r>
      <w:r>
        <w:rPr>
          <w:rStyle w:val="Bodytext217pt"/>
          <w:b/>
          <w:bCs/>
        </w:rPr>
        <w:t xml:space="preserve">tepe </w:t>
      </w:r>
      <w:r>
        <w:t>zikrolunabilir. İskân işleri bazan eski şehir ve. kasabaların harap ol</w:t>
      </w:r>
      <w:r>
        <w:softHyphen/>
        <w:t>masıyla muvazi gidiyordu. Aynı zamanda .bazı eski kasabaların ahalisi</w:t>
      </w:r>
      <w:r>
        <w:softHyphen/>
        <w:t>nin de askerî bir sınıf olan Özbeklerin yanma gelip yerleştiği görül</w:t>
      </w:r>
      <w:r>
        <w:softHyphen/>
        <w:t>müştür. Bukhara ve Balkh şehirleri bu zamanda yerleşen Özbekler sa</w:t>
      </w:r>
      <w:r>
        <w:softHyphen/>
        <w:t>yesinde çok büyüdü ve bu şehirlerin kenarlarında teşekkül eden yeni mahalleleri içerisine almak için eski şehir surlarını genişletmek icabetti. Şöyle, ki Şıbanlı Abdülaziz Han 1544 te Bukharanın yeni mahallelerini ihata eden yeni bir sur yaptırdı. Balkh şehri ise, bu zamanda tarihinin belki en mamur ve nüfusu en kesif olan bir devrini yaşadı. Şıbanlı Ab“</w:t>
      </w:r>
    </w:p>
    <w:p w:rsidR="00874A6B" w:rsidRDefault="00216B32" w:rsidP="00DA7507">
      <w:pPr>
        <w:pStyle w:val="Bodytext210"/>
        <w:shd w:val="clear" w:color="auto" w:fill="auto"/>
        <w:spacing w:before="0" w:line="221" w:lineRule="exact"/>
        <w:ind w:firstLine="0"/>
        <w:jc w:val="left"/>
      </w:pPr>
      <w:r>
        <w:lastRenderedPageBreak/>
        <w:t>dülmümin Han babası Abdullah Hanın hayatında burada «kalgay», yani veliahd olarak yaşadı ve şehri çok imar etti. Şehri, yeniden teşek</w:t>
      </w:r>
      <w:r>
        <w:softHyphen/>
        <w:t xml:space="preserve">kül eden mahallerini de içeriye almak üzeTe, yeni bir surla ihata etti; bu sur eskisinin iki misli olup, 20,000 kadem tülünde idi; bunun ihata ettiği şehir «dış şehir», şehrin eski yani Moğollardan önceki devirdeki kısmını, «Erk» ini ve «Kal a-i Hinduan»ı ihata eden eski surunun içinde bulunan kısmı da «iç şehir» Cşehr-i d.erûn) tesmiye olıînur oldu </w:t>
      </w:r>
      <w:r>
        <w:rPr>
          <w:vertAlign w:val="superscript"/>
        </w:rPr>
        <w:t>lü4</w:t>
      </w:r>
      <w:r>
        <w:t>b).</w:t>
      </w:r>
    </w:p>
    <w:p w:rsidR="00874A6B" w:rsidRDefault="00216B32" w:rsidP="00DA7507">
      <w:pPr>
        <w:pStyle w:val="Bodytext210"/>
        <w:shd w:val="clear" w:color="auto" w:fill="auto"/>
        <w:spacing w:before="0" w:line="221" w:lineRule="exact"/>
        <w:ind w:firstLine="480"/>
        <w:jc w:val="left"/>
      </w:pPr>
      <w:r>
        <w:t>Khorezmde, Enüşe Han zamanında Amu Deryanın Kât yanından geçen mecrası kurudu. Buna karşılık han, Yeni Künbed’den Ak Köl’e kadar akan büyük Yarmış arığını açtı. 168 1 de Amu Deryanın Özboy mecrasındaki «Vezir» şehri ahalisi, artık orada su kalmadığından, yer</w:t>
      </w:r>
      <w:r>
        <w:softHyphen/>
        <w:t>lerini terkedip Khıyva ovâsmâ geldiler. Enüşe, Şâhâbâd ile Çağatay adlı şehirleri yapıp «Vezir» ahalisini oraya yerleştirdi ve her iki şehir yanın</w:t>
      </w:r>
      <w:r>
        <w:softHyphen/>
        <w:t>da arıklar açtı. Şimdiki Yeni Örgene ve Yeni Kât o arıklar üzerinde âbâd edildi. Buradaki Çağatay kalesinin asıl ahalisinin, Temür Beğ ta</w:t>
      </w:r>
      <w:r>
        <w:softHyphen/>
        <w:t>rafından Khorezme getirilmiş Çağâtaylardan ibaret olduğu kaydedil</w:t>
      </w:r>
      <w:r>
        <w:softHyphen/>
        <w:t>miştir. Bundan da anlaşılıyor ki, Temür zamanında Khorezmden Mâve- râünnehre göçürülenlerin yerine, Mâverâünnehirden Khorezme diğer Türkleri getiîmek, böylelikle Türk uruklarını birbiriyle karıştırarak mem</w:t>
      </w:r>
      <w:r>
        <w:softHyphen/>
        <w:t>leketi birleştirmek ülküsü takip edilmiştir. Bugün aşağı Khorezmde oturan Karakalpaklar da buraya Temür tarafından tehcir edilerek Edil ırmağı kıyılarından getirilmişlerdir. Şıbanlılar çağında, bilhassa Abdülâziz ve Subhankulı, Enüşe ve Evreng Hanlar zamanında .Zerefşan havzasıyla Khorezm arasında vaki olan ahali değiştirilmesi de böyle bir kaynaş</w:t>
      </w:r>
      <w:r>
        <w:softHyphen/>
        <w:t>mağı temin etmiştir. Subhankulı Han Khorezmden getirdiği göçmenleri toprağa bağlı olarak yerleştirip, onlara su ve yer temin etmek hususuna pek itina ediyordu.</w:t>
      </w:r>
    </w:p>
    <w:p w:rsidR="00874A6B" w:rsidRDefault="00216B32" w:rsidP="00DA7507">
      <w:pPr>
        <w:pStyle w:val="Bodytext210"/>
        <w:shd w:val="clear" w:color="auto" w:fill="auto"/>
        <w:spacing w:before="0" w:line="221" w:lineRule="exact"/>
        <w:ind w:firstLine="0"/>
        <w:jc w:val="left"/>
      </w:pPr>
      <w:r>
        <w:t>Umumiyetle 16-17. nci asırlarda ve 18. inci asrın Iç ve Dış Ticaret ilk yarısında Türkistan İktisadî hayatı, ticaret ve</w:t>
      </w:r>
    </w:p>
    <w:p w:rsidR="00874A6B" w:rsidRDefault="00216B32" w:rsidP="00DA7507">
      <w:pPr>
        <w:pStyle w:val="Bodytext210"/>
        <w:shd w:val="clear" w:color="auto" w:fill="auto"/>
        <w:spacing w:before="0" w:line="221" w:lineRule="exact"/>
        <w:ind w:firstLine="1920"/>
        <w:jc w:val="left"/>
      </w:pPr>
      <w:r>
        <w:t>smaat şöyle dursun, haklın biricik geçim vasıtası olan ekincilikte bile, çok defa hükümdarların çalışmalarına rağmen, ted</w:t>
      </w:r>
      <w:r>
        <w:softHyphen/>
        <w:t xml:space="preserve">ricî alçalma safhaları geçirmekte olduğunu arzetmektedir. Memlekette </w:t>
      </w:r>
      <w:r>
        <w:rPr>
          <w:vertAlign w:val="superscript"/>
        </w:rPr>
        <w:footnoteReference w:id="168"/>
      </w:r>
      <w:r>
        <w:t xml:space="preserve"> ticaret tamamile yerli ahali elinde İdi. Hattâ Batı Sibiryada Ruslann Batı Çinle ve Doğu Türkistan'la olan ticareti de Mâverâünnehir ahalisi elinde idi. Çin, Türkistan ve Sibirya ticareti için İrtiş havzasında, Yamış ve Tobıl’da, Rus Avrupası ticareti için </w:t>
      </w:r>
      <w:r>
        <w:lastRenderedPageBreak/>
        <w:t>Hazar Denizi kıyısında Astar- khanda, o ' zaman umumiyetle «Bukharalı» yahut «Tazik», «Şart» ve yahut «Çağatay tüccarı» diye adlandırılan Mâverâünnehir tüccarlarının kervansarayları vardı.</w:t>
      </w:r>
    </w:p>
    <w:p w:rsidR="00874A6B" w:rsidRDefault="00216B32" w:rsidP="00DA7507">
      <w:pPr>
        <w:pStyle w:val="Bodytext210"/>
        <w:shd w:val="clear" w:color="auto" w:fill="auto"/>
        <w:tabs>
          <w:tab w:val="left" w:pos="2107"/>
        </w:tabs>
        <w:spacing w:before="0" w:line="228" w:lineRule="exact"/>
        <w:ind w:firstLine="520"/>
        <w:jc w:val="left"/>
      </w:pPr>
      <w:r>
        <w:t>Bukharadan Tobıl’a kervan kırk günde geliyordu. Astarkhana iki yoldan gidiyordu: Biri karadan Ürgenc, Üstyurtta Şam kalesi, Taş-Keçü, Sarâyçık yolu idi. İkinci yol, deniz yolu olup, Ürgencden Mangışlakta Karagan körfezine, sonra rus gemileriyle denizden Astarkhana gelir</w:t>
      </w:r>
      <w:r>
        <w:softHyphen/>
        <w:t xml:space="preserve">di </w:t>
      </w:r>
      <w:r>
        <w:rPr>
          <w:vertAlign w:val="superscript"/>
        </w:rPr>
        <w:t>1,i5</w:t>
      </w:r>
      <w:r>
        <w:t>). Bütün ithalât ve ihracatı kendi ellerinde bulunduran Mâverâün- nehir .ve Khorezm tüccarları, dışarı ülkeler tüccarlarının kendi memle</w:t>
      </w:r>
      <w:r>
        <w:softHyphen/>
        <w:t>ketlerine gelmesini istemiyorlardı. O cihetten kendileri Hindistan ve Rus</w:t>
      </w:r>
      <w:r>
        <w:softHyphen/>
        <w:t>yaya çok giderler, ama kendi memleketlerine gelen hind ve rus tüccar</w:t>
      </w:r>
      <w:r>
        <w:softHyphen/>
        <w:t>lar^ baskı altında bulundururlardı. 155 7-1744 yılları arasında Khıyva- dan Rusyaya 33 defa yani her 51/? yılda bir elçi geldigi kayıtlıdır. Rus- lardan ise Khıyvaya gelen pek azdı. 1 7. nci asırda Bukhara ve Khıyva-, dan 12 şer, Rusyadan ise ancak 7 elçi geldiği kayıtlıdır. Abdullah Han yolların emniyetini temin ettiği zaman bu gibi münasebetler epey ilerle</w:t>
      </w:r>
      <w:r>
        <w:softHyphen/>
        <w:t>mişti. 1593 yılında Bukharalı tüccarlar ozaman Rusyada İngiliz emtia- ■sının iskelesi olan Arkangelsk’de bile görülüyorlar. Moskova, Kazan ve Nijni-Novgorodda, Sibiryada Tobıl ve İrbit: panayırlarında Mâveraün- ııehir tüccarları çök bulunuyordu. Rusyadan bilhassa İngiliz «çuha»şı, rus deri ve köseleleri, «oguT» bıçakları, iğne falan gibi ufak demir eşya ve ağaçtan yapılmış 'tabak, çanak gibi şeylerle kara tilki ve diğer ya</w:t>
      </w:r>
      <w:r>
        <w:softHyphen/>
        <w:t>banı hayvan derileri, avcı doğanlar, balık dişleri gibi süs eşyası gelirdi. Mâverâünnehrin Rusyaya ihracatı ise epeyce ehemmiyetli idi. Bilhassa mensucat, kendek, zendeni, kıtal, kamka ve edres adlı kumaşlar ve pamuk getirilirdi</w:t>
      </w:r>
      <w:r>
        <w:tab/>
        <w:t>Bukharanın doğusunda Khatırcı hududundaki</w:t>
      </w:r>
    </w:p>
    <w:p w:rsidR="00874A6B" w:rsidRDefault="00216B32" w:rsidP="00DA7507">
      <w:pPr>
        <w:pStyle w:val="Bodytext210"/>
        <w:shd w:val="clear" w:color="auto" w:fill="auto"/>
        <w:tabs>
          <w:tab w:val="left" w:pos="2597"/>
        </w:tabs>
        <w:spacing w:before="0" w:line="228" w:lineRule="exact"/>
        <w:ind w:firstLine="0"/>
        <w:jc w:val="left"/>
      </w:pPr>
      <w:r>
        <w:t>Kendek (Araplarda</w:t>
      </w:r>
      <w:r>
        <w:tab/>
        <w:t xml:space="preserve">yani c-u" </w:t>
      </w:r>
      <w:r>
        <w:rPr>
          <w:rStyle w:val="Bodytext21SmallCaps"/>
          <w:b/>
          <w:bCs/>
        </w:rPr>
        <w:t>İÎ-uj"</w:t>
      </w:r>
      <w:r>
        <w:t xml:space="preserve"> ) köyüne - mensup «Ken-</w:t>
      </w:r>
    </w:p>
    <w:p w:rsidR="00874A6B" w:rsidRDefault="00216B32" w:rsidP="00DA7507">
      <w:pPr>
        <w:pStyle w:val="Bodytext210"/>
        <w:shd w:val="clear" w:color="auto" w:fill="auto"/>
        <w:spacing w:before="0" w:after="302" w:line="228" w:lineRule="exact"/>
        <w:ind w:firstLine="0"/>
        <w:jc w:val="left"/>
      </w:pPr>
      <w:r>
        <w:t xml:space="preserve">dekî» kumaşları daha ilk İslâm asırlarında bile pek mâruftu </w:t>
      </w:r>
      <w:r>
        <w:rPr>
          <w:vertAlign w:val="superscript"/>
        </w:rPr>
        <w:t>lü7</w:t>
      </w:r>
      <w:r>
        <w:t>). Yine Bukharanın şimalindeki «Zenderie» köyünde yapılan kumaş da öyle idi. Fakat bu son adı taşıyan kumaş, Khıyva, Kazakistan ve BaşkuTdüstan- da daha çok makbuldü. Başkurtlar ve Batı Kazaklar yirminci asır başına</w:t>
      </w:r>
    </w:p>
    <w:p w:rsidR="00874A6B" w:rsidRDefault="00216B32" w:rsidP="00DA7507">
      <w:pPr>
        <w:pStyle w:val="Bodytext180"/>
        <w:shd w:val="clear" w:color="auto" w:fill="auto"/>
        <w:spacing w:after="31" w:line="150" w:lineRule="exact"/>
        <w:ind w:firstLine="520"/>
        <w:jc w:val="left"/>
      </w:pPr>
      <w:r>
        <w:rPr>
          <w:vertAlign w:val="superscript"/>
        </w:rPr>
        <w:t>1G</w:t>
      </w:r>
      <w:r>
        <w:t xml:space="preserve">*&gt;) Bk. </w:t>
      </w:r>
      <w:r>
        <w:rPr>
          <w:rStyle w:val="Bodytext18Italic"/>
          <w:b/>
          <w:bCs/>
        </w:rPr>
        <w:t xml:space="preserve">*îqd </w:t>
      </w:r>
      <w:r>
        <w:rPr>
          <w:rStyle w:val="Bodytext18BookAntiqua7ptItalic"/>
          <w:b/>
          <w:bCs/>
        </w:rPr>
        <w:t>ül-Cümân Bartoldu</w:t>
      </w:r>
      <w:r>
        <w:rPr>
          <w:rStyle w:val="Bodytext18BookAntiqua7pt"/>
          <w:b/>
          <w:bCs/>
        </w:rPr>
        <w:t xml:space="preserve">, </w:t>
      </w:r>
      <w:r>
        <w:t>s. 34-35.</w:t>
      </w:r>
    </w:p>
    <w:p w:rsidR="00874A6B" w:rsidRDefault="00216B32" w:rsidP="00DA7507">
      <w:pPr>
        <w:pStyle w:val="Bodytext450"/>
        <w:shd w:val="clear" w:color="auto" w:fill="auto"/>
        <w:spacing w:after="27" w:line="140" w:lineRule="exact"/>
        <w:ind w:left="960" w:firstLine="0"/>
        <w:jc w:val="left"/>
      </w:pPr>
      <w:r>
        <w:t>Sbomik Kniaza Khilkova, s. 523, 527.</w:t>
      </w:r>
    </w:p>
    <w:p w:rsidR="00874A6B" w:rsidRDefault="00216B32" w:rsidP="00DA7507">
      <w:pPr>
        <w:pStyle w:val="Bodytext180"/>
        <w:shd w:val="clear" w:color="auto" w:fill="auto"/>
        <w:tabs>
          <w:tab w:val="left" w:pos="3700"/>
        </w:tabs>
        <w:spacing w:line="150" w:lineRule="exact"/>
        <w:ind w:firstLine="520"/>
        <w:jc w:val="left"/>
      </w:pPr>
      <w:r>
        <w:rPr>
          <w:rStyle w:val="Bodytext18BookAntiquaNotBold"/>
          <w:vertAlign w:val="superscript"/>
        </w:rPr>
        <w:t>16</w:t>
      </w:r>
      <w:r>
        <w:t>T) İbn Khurdadbeh, s. 38, 39:</w:t>
      </w:r>
      <w:r>
        <w:tab/>
      </w:r>
      <w:r>
        <w:rPr>
          <w:rStyle w:val="Bodytext18Italic"/>
          <w:b/>
          <w:bCs/>
        </w:rPr>
        <w:t>^</w:t>
      </w:r>
    </w:p>
    <w:p w:rsidR="00874A6B" w:rsidRDefault="00216B32" w:rsidP="00DA7507">
      <w:pPr>
        <w:pStyle w:val="Bodytext210"/>
        <w:shd w:val="clear" w:color="auto" w:fill="auto"/>
        <w:spacing w:before="0"/>
        <w:ind w:left="140" w:firstLine="0"/>
        <w:jc w:val="left"/>
      </w:pPr>
      <w:r>
        <w:t>kadar çok defa, Khıyvada yapılan çapanları giyerlerdi. Qn yedinci as</w:t>
      </w:r>
      <w:r>
        <w:softHyphen/>
        <w:t xml:space="preserve">rın ilk yarısında İrana gelen Alman elçisi Oleari, Mâverâünnehir ipek </w:t>
      </w:r>
      <w:r>
        <w:softHyphen/>
        <w:t xml:space="preserve">lerinin yine eskisi gibi İran yoluyla Avrupaya geçmekte olduğunu söy- Jüyor </w:t>
      </w:r>
      <w:r>
        <w:rPr>
          <w:vertAlign w:val="superscript"/>
        </w:rPr>
        <w:t>108</w:t>
      </w:r>
      <w:r>
        <w:t>). Fakat ipeğin Çinde işlenen en mühim kısmı şimdi, Türkis</w:t>
      </w:r>
      <w:r>
        <w:softHyphen/>
        <w:t xml:space="preserve">tan yolıyla değil, denizden gemilerle Avrupaya gidiyordu. Elbette ti^ caretin en mühim kısmı Hindistanla yapılıyordu. Rusyaya, Astarkhana Bukhara tüccarları yılda ancak bir veya iki defa giderlerdi. Ama Hin- distana Balkh yoluyla her zaman kervan yürürdü. </w:t>
      </w:r>
      <w:r>
        <w:lastRenderedPageBreak/>
        <w:t>Ateşli silâhlar, firenk kumaşları ve çay ekseriyetle oradan gelirdi. Kıymetli eşya (1671 yılı kaydında «mücevherat») oradan gelir ve oraya çıkarılırdı. Balkh, «Hin</w:t>
      </w:r>
      <w:r>
        <w:softHyphen/>
        <w:t>distan ticaretinin aktarma ve dağıtma yeri» idi. Balkhlılar Rusyada da malûm olmuşlar, «Balkhintst» diye adlandırılmışlar ve Astarkhana kadar gelip gitmişlerdir. 1669 yılında Khıyva elçisi Rusyaya daha cok bağlı olan bu memlekette, rus malından çok, hind mahsulâtının makbul olduğunu ve «Örgene» de hind malları için mahzenler bulunduğunu -söylemişti. 1707 de Evrengzib’in ölümüne kadar Türkistan ile Hindis</w:t>
      </w:r>
      <w:r>
        <w:softHyphen/>
        <w:t>tan birbiriyl e sınırdaş devlet olduklarından ve 16-17. nci asırda Hin distanın kuvvetli Moğol (Baburlular) hükümeti Balkh’a kadar olan yol</w:t>
      </w:r>
      <w:r>
        <w:softHyphen/>
        <w:t>ların emniyetini tam ciddiyetle temin ettiğinden, bu iki ülke arasındaki İktisadî münasebetler bozulmadı. Yalnız 1 707 de «Mîr Veys Ghalcâî» nin isyanı ve Afganistanda ayrı bir hükümetin kurulması sırasında du</w:t>
      </w:r>
      <w:r>
        <w:softHyphen/>
        <w:t>rum biraz karıştı. Fakat yine ticarî münasebetler hiçbir suretle kesil- memiştir.</w:t>
      </w:r>
    </w:p>
    <w:p w:rsidR="00874A6B" w:rsidRDefault="00216B32" w:rsidP="00DA7507">
      <w:pPr>
        <w:pStyle w:val="Bodytext210"/>
        <w:shd w:val="clear" w:color="auto" w:fill="auto"/>
        <w:tabs>
          <w:tab w:val="left" w:pos="1974"/>
        </w:tabs>
        <w:spacing w:before="0"/>
        <w:ind w:left="480" w:firstLine="1500"/>
        <w:jc w:val="left"/>
      </w:pPr>
      <w:r>
        <w:t>Mâverâünnehrin dışarı ile olan bütün bu ticareti, Ticareti İdare</w:t>
      </w:r>
      <w:r>
        <w:tab/>
        <w:t>î 6. ncı asırda bile pek az sermaye ile idare olu-</w:t>
      </w:r>
    </w:p>
    <w:p w:rsidR="00874A6B" w:rsidRDefault="00216B32" w:rsidP="00DA7507">
      <w:pPr>
        <w:pStyle w:val="Bodytext210"/>
        <w:shd w:val="clear" w:color="auto" w:fill="auto"/>
        <w:tabs>
          <w:tab w:val="left" w:pos="1974"/>
        </w:tabs>
        <w:spacing w:before="0"/>
        <w:ind w:left="480" w:firstLine="0"/>
        <w:jc w:val="left"/>
      </w:pPr>
      <w:r>
        <w:t>Eden Sermaye</w:t>
      </w:r>
      <w:r>
        <w:tab/>
        <w:t>nan ehemmiyetsiz bir ticaretti. İ 55 7 de Hindistan::.</w:t>
      </w:r>
    </w:p>
    <w:p w:rsidR="00874A6B" w:rsidRDefault="00216B32" w:rsidP="00DA7507">
      <w:pPr>
        <w:pStyle w:val="Bodytext210"/>
        <w:shd w:val="clear" w:color="auto" w:fill="auto"/>
        <w:spacing w:before="0" w:after="247"/>
        <w:ind w:left="140" w:firstLine="1840"/>
        <w:jc w:val="left"/>
      </w:pPr>
      <w:r>
        <w:t>şimalden ticaret yolu bulmak ve İngiliz emtiasına pazar aramak maksadıyla Khıyva ve Bukharaya gelmiş ve mühim bir seyahatname yazıp bırakmış olan İngiliz tüccarı Jenkinson, o vakit daha «Sarı Kamış» a dökülen «Özboy» üzerindeki «Vezir» şehrine geldiğin</w:t>
      </w:r>
      <w:r>
        <w:softHyphen/>
        <w:t>de, İktisadî durumu kötü görmüştür. İngiliz seyyahı bu ülkenin gayet yoksul olduğunu, ticaretinin hiçbir ehemmiyeti haiz olmadığım, her yerde hükümet adamlarının ve ahalinin hediye istiyerek dilenmek ve gümrük almak bahanesiyle ecnebî ticaret kervanlarını yağma etmekten başka işleri olmadığını söylüyor. Jenkinson, Khorezmin payitahtı olan Ürgenc de ancak dört parça kumaş satabilmiştir. Orada bile bozkırla ticaret, para ile olmayıp, mal değiştirme usulünde imiş. Bukharaya gel-</w:t>
      </w:r>
    </w:p>
    <w:p w:rsidR="00874A6B" w:rsidRDefault="00216B32" w:rsidP="00DA7507">
      <w:pPr>
        <w:pStyle w:val="Bodytext160"/>
        <w:shd w:val="clear" w:color="auto" w:fill="auto"/>
        <w:spacing w:line="140" w:lineRule="exact"/>
        <w:ind w:left="480"/>
        <w:jc w:val="left"/>
      </w:pPr>
      <w:r>
        <w:rPr>
          <w:vertAlign w:val="superscript"/>
        </w:rPr>
        <w:t>3ÖS</w:t>
      </w:r>
      <w:r>
        <w:t>) Ayni hususiyeti ozamanın rus kayıtlarından da öğreniyoruz; bk.</w:t>
      </w:r>
    </w:p>
    <w:p w:rsidR="00874A6B" w:rsidRDefault="00216B32" w:rsidP="00DA7507">
      <w:pPr>
        <w:pStyle w:val="Bodytext450"/>
        <w:shd w:val="clear" w:color="auto" w:fill="auto"/>
        <w:spacing w:line="140" w:lineRule="exact"/>
        <w:ind w:firstLine="0"/>
        <w:jc w:val="left"/>
        <w:sectPr w:rsidR="00874A6B">
          <w:headerReference w:type="even" r:id="rId302"/>
          <w:headerReference w:type="default" r:id="rId303"/>
          <w:headerReference w:type="first" r:id="rId304"/>
          <w:pgSz w:w="8400" w:h="11900"/>
          <w:pgMar w:top="1774" w:right="935" w:bottom="1049" w:left="1087" w:header="0" w:footer="3" w:gutter="0"/>
          <w:cols w:space="720"/>
          <w:noEndnote/>
          <w:titlePg/>
          <w:docGrid w:linePitch="360"/>
        </w:sectPr>
      </w:pPr>
      <w:r>
        <w:t>-Russkaya İstoriçeskayaBiblioteka</w:t>
      </w:r>
      <w:r>
        <w:rPr>
          <w:rStyle w:val="Bodytext45NotItalic"/>
          <w:b/>
          <w:bCs/>
        </w:rPr>
        <w:t>, XV, 17.</w:t>
      </w:r>
    </w:p>
    <w:p w:rsidR="00874A6B" w:rsidRDefault="00216B32" w:rsidP="00DA7507">
      <w:pPr>
        <w:pStyle w:val="Bodytext210"/>
        <w:shd w:val="clear" w:color="auto" w:fill="auto"/>
        <w:spacing w:before="0"/>
        <w:ind w:right="240" w:firstLine="0"/>
        <w:jc w:val="left"/>
      </w:pPr>
      <w:r>
        <w:lastRenderedPageBreak/>
        <w:t>ciiğinde burasının Çin ile de hiçbir ehemmiyetli ticareti olmadığını gör</w:t>
      </w:r>
      <w:r>
        <w:softHyphen/>
        <w:t>müştür. Khorezm ve Bukharanın mühim ithalâtı Iran ve Hindden geli</w:t>
      </w:r>
      <w:r>
        <w:softHyphen/>
        <w:t>yordu. Fakat Jenkinson, İran ithalâtının da zikre değmiyecek derecede ehemmiyetsiz olduğunu, ahalinin pek yoksul bulunduğunu kaydetmiş</w:t>
      </w:r>
      <w:r>
        <w:softHyphen/>
        <w:t>tir</w:t>
      </w:r>
      <w:r>
        <w:rPr>
          <w:vertAlign w:val="superscript"/>
        </w:rPr>
        <w:t>100</w:t>
      </w:r>
      <w:r>
        <w:t>). Kazan Tatar tüccarları daha 18. inci asırda da Rusyanm Tür</w:t>
      </w:r>
      <w:r>
        <w:softHyphen/>
        <w:t>kistan ile ticaretinde vasıtacılık ediyorlardı. Bunlardan 1 750 yılında. Bukhara ve Khıyvaya giden Khayalin, Nazarov ve Şerif Bikmetov adın</w:t>
      </w:r>
      <w:r>
        <w:softHyphen/>
        <w:t xml:space="preserve">daki tüccarlar, hiçbir kâr edemeden, kazanmadan geri döndüler. Khıyva-Ürgencde ticaret yalnız cuma günleri olurmuş. Urgencde bunlar hiçbir şey satamamışlardır </w:t>
      </w:r>
      <w:r>
        <w:rPr>
          <w:vertAlign w:val="superscript"/>
        </w:rPr>
        <w:t>170</w:t>
      </w:r>
      <w:r>
        <w:t>). Dikkate değer ki, îngilizler Mâverâün- ııehir şehirli tüccarlarını «Bukhârî» diye adlandırmayıp «Çatağay tüc</w:t>
      </w:r>
      <w:r>
        <w:softHyphen/>
        <w:t>carları» diye adlandırmışlar; ama bozkırlı Özbek, Mangıt-Nogay ve Kazan tüccarlarına «Tatar tüccarları» demişlerdir. Demek ki İngilizlerle temasta bulunan yerlerde, Özbek zamanında da Mâverâünnehrin eski Kent Türk ve Taciklerini umumiyetle «Çağatay» diye adlandırmak</w:t>
      </w:r>
      <w:r>
        <w:rPr>
          <w:vertAlign w:val="superscript"/>
        </w:rPr>
        <w:t xml:space="preserve">- </w:t>
      </w:r>
      <w:r>
        <w:t>âdeti olmuştur. Netekim Balkh ve Badakhşan taraflarında da öyle idi.</w:t>
      </w:r>
    </w:p>
    <w:p w:rsidR="00874A6B" w:rsidRDefault="00216B32" w:rsidP="00DA7507">
      <w:pPr>
        <w:pStyle w:val="Bodytext210"/>
        <w:shd w:val="clear" w:color="auto" w:fill="auto"/>
        <w:spacing w:before="0"/>
        <w:ind w:left="520" w:right="240" w:firstLine="0"/>
        <w:jc w:val="left"/>
      </w:pPr>
      <w:r>
        <w:t>Bu zamanın en mühim ticaretlerinden biri de esir Esir Ticareti ticareti idi. O da çok defa rus esirlerde olurdu.</w:t>
      </w:r>
    </w:p>
    <w:p w:rsidR="00874A6B" w:rsidRDefault="00216B32" w:rsidP="00DA7507">
      <w:pPr>
        <w:pStyle w:val="Bodytext210"/>
        <w:shd w:val="clear" w:color="auto" w:fill="auto"/>
        <w:spacing w:before="0"/>
        <w:ind w:firstLine="1960"/>
        <w:jc w:val="left"/>
      </w:pPr>
      <w:r>
        <w:t>Bunu bilhassa Başkurtlar ve Kalmuklar getirir</w:t>
      </w:r>
      <w:r>
        <w:softHyphen/>
        <w:t>lerdi. Bunlar rus köylerine gider ve ellerine geçirdikleri rusları götürür* ve satarlardı. Edilin doğusunda Ruslar kalabalık ve silâhlı olmadan tarlaya çıkamazlardı. Bir rus esiri ozamanm parasıyla 70 ruble ederdik Rusların Astarkhan ve Tobıldan başlayıp bozkır vilâyetlerini istilâ et</w:t>
      </w:r>
      <w:r>
        <w:softHyphen/>
        <w:t>meleri yalnız tüccarlara, Avrupa mallarına pazar bulmak içindi. Rus* hükümetinin yerlilerden aldığı verginin ehemmiyeti, hükümete gelir ol</w:t>
      </w:r>
      <w:r>
        <w:softHyphen/>
        <w:t>maktan'ziyade, göçebelere tâbiiyet alâmeti olması bakımmdandı. Kal— muk ve Başkurtların «yasaq» dedikleri bu «ayniyyet» (natur) vergi</w:t>
      </w:r>
      <w:r>
        <w:softHyphen/>
        <w:t>lerini getirirken bazan hediyeler de alırlar ve dönerken rus köylerini yağma ederlerdi. ; 1708-170,9 yıllarında Başkurt ve Kalmuklar Edilin doğu ve batısında rus köylülerini yağma edip yüzlerce rusu KHıyvaya getirerek sattılar. Türkmtfnler ve Khıyva özbekleri ise İran esirleriyle ticaret ederlerdi. Onlar rusa göre daha ucuzdu. 17. nci asır sonunda Safevî Devleti zayıfladığı sırada Türkmenlerin Horasan köylerine hü</w:t>
      </w:r>
      <w:r>
        <w:softHyphen/>
        <w:t>cum etmedikleri hafta olmazdı. Bazan Khıyva, Balkh ve Bukhara Öz</w:t>
      </w:r>
      <w:r>
        <w:softHyphen/>
        <w:t xml:space="preserve">bek hanları ve sultanları bu çapullara başkanlık ederlerdi. Çöl Türk— menleri İrana tâbi Türkmenleri de esir ederlerdi. Nadir Şah küçüklü» </w:t>
      </w:r>
      <w:r>
        <w:rPr>
          <w:vertAlign w:val="superscript"/>
        </w:rPr>
        <w:footnoteReference w:id="169"/>
      </w:r>
      <w:r>
        <w:rPr>
          <w:vertAlign w:val="superscript"/>
        </w:rPr>
        <w:t xml:space="preserve"> </w:t>
      </w:r>
      <w:r>
        <w:rPr>
          <w:vertAlign w:val="superscript"/>
        </w:rPr>
        <w:footnoteReference w:id="170"/>
      </w:r>
    </w:p>
    <w:p w:rsidR="00874A6B" w:rsidRDefault="00216B32" w:rsidP="00DA7507">
      <w:pPr>
        <w:pStyle w:val="Bodytext210"/>
        <w:shd w:val="clear" w:color="auto" w:fill="auto"/>
        <w:spacing w:before="0" w:line="218" w:lineRule="exact"/>
        <w:ind w:right="320" w:firstLine="0"/>
        <w:jc w:val="left"/>
      </w:pPr>
      <w:r>
        <w:t>günde Khıyvada esarette bulunmuştu. Kalmuklar ise çöl Türkmenlerin</w:t>
      </w:r>
      <w:r>
        <w:softHyphen/>
        <w:t xml:space="preserve">den Çavdur, İğdır, Suy.nacı uruklarının bazı kısımlarını ( 1686 yılı) «tülengüt» </w:t>
      </w:r>
      <w:r>
        <w:lastRenderedPageBreak/>
        <w:t>(yani esir, köle) olarak Astarkhana getirdiler. SafevîleT- den Şah Abbas, Hazar Denizi Ötesi Türkmenlerine karşı, panzehir olarak, Batı Iranın yağmacı Kürt uruğunu ve İran Türkmenlerinin eş</w:t>
      </w:r>
      <w:r>
        <w:softHyphen/>
        <w:t>kıya güruhlarını Horasan sınırlarına göçürüp yerleştirdi. Bu tedbir ise, memleketin daha ziyade iflâsına sebebiyet vermiştir, Mâverâünnehir ve Khorezmde ekincilik hayatına geçmiş ve yeni geçmekte olan özbekler, İran ve rus esirlerini bilhassa tarlalarda çalıştırırlardı.</w:t>
      </w:r>
    </w:p>
    <w:p w:rsidR="00874A6B" w:rsidRDefault="00216B32" w:rsidP="00DA7507">
      <w:pPr>
        <w:pStyle w:val="Bodytext160"/>
        <w:shd w:val="clear" w:color="auto" w:fill="auto"/>
        <w:spacing w:after="60" w:line="218" w:lineRule="exact"/>
        <w:ind w:right="320" w:firstLine="480"/>
        <w:jc w:val="left"/>
      </w:pPr>
      <w:r>
        <w:t>«Kazakçılık» yani yağmacılığın en çok revaç bulduğu 17. nci asır için Man- gıt-Nogaylarm şu «Kazak» şiiri karakteristiktir:</w:t>
      </w:r>
    </w:p>
    <w:p w:rsidR="00874A6B" w:rsidRDefault="00216B32" w:rsidP="00DA7507">
      <w:pPr>
        <w:pStyle w:val="Bodytext160"/>
        <w:shd w:val="clear" w:color="auto" w:fill="auto"/>
        <w:spacing w:after="56" w:line="218" w:lineRule="exact"/>
        <w:ind w:right="320" w:firstLine="480"/>
        <w:jc w:val="left"/>
      </w:pPr>
      <w:r>
        <w:t>Bulgur Bulgur Bulgur Tav + Bulgurup köp cortqanımız mal üşün -f- Böte- geli Arqa boz yusan + Tösek etip köp yatqanımız yal üşün -f- Tenge,- dosqa khor boldıq -f Ata ananın -f- Qarasabası cogınan -f Haramzade atqa tagıldıq -f- Haram etke emirdik -j- Caratqandın bizge bergen malı azman</w:t>
      </w:r>
      <w:r>
        <w:rPr>
          <w:vertAlign w:val="superscript"/>
        </w:rPr>
        <w:footnoteReference w:id="171"/>
      </w:r>
      <w:r>
        <w:t>).</w:t>
      </w:r>
    </w:p>
    <w:p w:rsidR="00874A6B" w:rsidRDefault="00216B32" w:rsidP="00DA7507">
      <w:pPr>
        <w:pStyle w:val="Bodytext160"/>
        <w:shd w:val="clear" w:color="auto" w:fill="auto"/>
        <w:spacing w:after="60" w:line="223" w:lineRule="exact"/>
        <w:ind w:right="320" w:firstLine="480"/>
        <w:jc w:val="left"/>
      </w:pPr>
      <w:r>
        <w:t>Yani: Bulgur, Bulgur Bulgur Dağ! (bunun etrafında) dolanarak çok seğirt- tiğimiz, mal için (dir). Bütege (“bir nevi ot)li «Arka» (bozkırlarının) boz (renkli) yusan (otlarım) döşek edip çok yattığımız, dinlenme için (dir). (Bizimle) denk (olanlar)e, dost (lar)a (karşı) hor olduk. Ata ile ananın (miras bıraktığı bir) karasaba (=deriden kımız kırbası bile) yok olduğundan haramzade adını aldık. Haram etle semirdik. Yaradanm bize verdiği mal az olduğu için...</w:t>
      </w:r>
    </w:p>
    <w:p w:rsidR="00874A6B" w:rsidRDefault="00216B32" w:rsidP="00DA7507">
      <w:pPr>
        <w:pStyle w:val="Bodytext210"/>
        <w:shd w:val="clear" w:color="auto" w:fill="auto"/>
        <w:spacing w:before="0"/>
        <w:ind w:right="320" w:firstLine="480"/>
        <w:jc w:val="left"/>
      </w:pPr>
      <w:r>
        <w:t>Bunun kısaca manası, «yağma ve talanın kötü olduğunu biliyoruz, h akat ne yapalım, açız» . demektir. Zaten Özbek, Mangıt-Nogay ve Kazak için çapulculuk ozamanki durumun gerektirdiği geçici bir hasta</w:t>
      </w:r>
      <w:r>
        <w:softHyphen/>
        <w:t>lıktı. Türkmenlerin-millî şairi Makhtum Kulı’ya-nisbet edilen çapul şiir</w:t>
      </w:r>
      <w:r>
        <w:softHyphen/>
        <w:t>lerinde ise, çapulculuk bir sanattı. Pek az olarak gelen ecnebi ticaret kervanlarından alınacak (gümrüğün elbette bir ehemmiyeti yoktu.</w:t>
      </w:r>
    </w:p>
    <w:p w:rsidR="00874A6B" w:rsidRDefault="00216B32" w:rsidP="00DA7507">
      <w:pPr>
        <w:pStyle w:val="Bodytext210"/>
        <w:shd w:val="clear" w:color="auto" w:fill="auto"/>
        <w:spacing w:before="0"/>
        <w:ind w:right="320" w:firstLine="480"/>
        <w:jc w:val="left"/>
        <w:sectPr w:rsidR="00874A6B">
          <w:headerReference w:type="even" r:id="rId305"/>
          <w:headerReference w:type="default" r:id="rId306"/>
          <w:headerReference w:type="first" r:id="rId307"/>
          <w:pgSz w:w="8400" w:h="11900"/>
          <w:pgMar w:top="1774" w:right="935" w:bottom="1049" w:left="1087" w:header="0" w:footer="3" w:gutter="0"/>
          <w:cols w:space="720"/>
          <w:noEndnote/>
          <w:titlePg/>
          <w:docGrid w:linePitch="360"/>
        </w:sectPr>
      </w:pPr>
      <w:r>
        <w:t>Khıyva gibi yerlerin han, sultan ve hükümetleri bu gümrükle meş</w:t>
      </w:r>
      <w:r>
        <w:softHyphen/>
        <w:t>gul olmaktan ise, bir bahâneudle;; veyahut.., bahanesiz - kervan yağma et</w:t>
      </w:r>
      <w:r>
        <w:softHyphen/>
        <w:t xml:space="preserve">meği daha kârlı görüyorlardı. Meşhur müverrihimiz Ebülgazi Hanın kendisi bile 1646 yılında rus tüccarlarım soyup, şimdiki hesapla .171 bm liralık mallarını almıştı. Fakat kendi adamları. da misilleme olarak Astarkhanda hapsedildi </w:t>
      </w:r>
      <w:r>
        <w:rPr>
          <w:vertAlign w:val="superscript"/>
        </w:rPr>
        <w:footnoteReference w:id="172"/>
      </w:r>
      <w:r>
        <w:t xml:space="preserve">). Böyle bir münasebetle Astarkhanm rus valisine yazdığı türkçe bir mektubu da vardır </w:t>
      </w:r>
      <w:r>
        <w:rPr>
          <w:vertAlign w:val="superscript"/>
        </w:rPr>
        <w:footnoteReference w:id="173"/>
      </w:r>
      <w:r>
        <w:t>).</w:t>
      </w:r>
    </w:p>
    <w:p w:rsidR="00874A6B" w:rsidRDefault="00216B32" w:rsidP="00DA7507">
      <w:pPr>
        <w:pStyle w:val="Bodytext210"/>
        <w:shd w:val="clear" w:color="auto" w:fill="auto"/>
        <w:spacing w:before="0" w:after="231"/>
        <w:ind w:left="1780" w:right="240" w:firstLine="0"/>
        <w:jc w:val="left"/>
      </w:pPr>
      <w:r>
        <w:lastRenderedPageBreak/>
        <w:t>Tüccarlar, elçiler tâlanırken bu yağmaya yalnız kâfirler değil, müslümanlar da uğruyorlardı. Ebülgazi ile edib ve müverrih olan oğlu Enuşe - nin .Bukhara vilâyetlerini yağma ettikelrini yuka</w:t>
      </w:r>
      <w:r>
        <w:softHyphen/>
        <w:t>rıda söyledik. Mâverâünnebirde o vakit pek saygı lçilerini bile yağma etmek, ellerindeki silâhlarını</w:t>
      </w:r>
    </w:p>
    <w:p w:rsidR="00874A6B" w:rsidRDefault="00216B32" w:rsidP="00DA7507">
      <w:pPr>
        <w:pStyle w:val="Bodytext160"/>
        <w:shd w:val="clear" w:color="auto" w:fill="auto"/>
        <w:tabs>
          <w:tab w:val="left" w:pos="5635"/>
        </w:tabs>
        <w:spacing w:line="235" w:lineRule="exact"/>
        <w:ind w:firstLine="500"/>
        <w:jc w:val="left"/>
      </w:pPr>
      <w:r>
        <w:pict>
          <v:shape id="_x0000_s1273" type="#_x0000_t202" style="position:absolute;left:0;text-align:left;margin-left:-3pt;margin-top:-185.9pt;width:310.55pt;height:154.55pt;z-index:-125829332;mso-wrap-distance-left:5pt;mso-wrap-distance-right:5pt;mso-position-horizontal-relative:margin" wrapcoords="0 0 21434 0 21434 19403 21600 19522 21600 21600 1722 21600 1722 19522 0 19403 0 0" filled="f" stroked="f">
            <v:textbox style="mso-fit-shape-to-text:t" inset="0,0,0,0">
              <w:txbxContent>
                <w:p w:rsidR="00216B32" w:rsidRDefault="00216B32">
                  <w:pPr>
                    <w:jc w:val="center"/>
                    <w:rPr>
                      <w:sz w:val="2"/>
                      <w:szCs w:val="2"/>
                    </w:rPr>
                  </w:pPr>
                  <w:r>
                    <w:fldChar w:fldCharType="begin"/>
                  </w:r>
                  <w:r>
                    <w:instrText xml:space="preserve"> INCLUDEPICTURE  "K:\\C Kochor\\C-fileshe\\qoy\\media\\image2.png" \* MERGEFORMATINET </w:instrText>
                  </w:r>
                  <w:r>
                    <w:fldChar w:fldCharType="separate"/>
                  </w:r>
                  <w:r>
                    <w:pict>
                      <v:shape id="_x0000_i1027" type="#_x0000_t75" style="width:311.1pt;height:154.85pt">
                        <v:imagedata r:id="rId308" r:href="rId309"/>
                      </v:shape>
                    </w:pict>
                  </w:r>
                  <w:r>
                    <w:fldChar w:fldCharType="end"/>
                  </w:r>
                </w:p>
                <w:p w:rsidR="00216B32" w:rsidRDefault="00216B32">
                  <w:pPr>
                    <w:pStyle w:val="Picturecaption"/>
                    <w:shd w:val="clear" w:color="auto" w:fill="auto"/>
                    <w:spacing w:line="170" w:lineRule="exact"/>
                  </w:pPr>
                  <w:r>
                    <w:rPr>
                      <w:rStyle w:val="Picturecaption85ptExact"/>
                      <w:b/>
                      <w:bCs/>
                    </w:rPr>
                    <w:t xml:space="preserve">Çağatayca </w:t>
                  </w:r>
                  <w:r>
                    <w:t xml:space="preserve">yazdığı </w:t>
                  </w:r>
                  <w:r>
                    <w:rPr>
                      <w:rStyle w:val="Picturecaption85ptExact"/>
                      <w:b/>
                      <w:bCs/>
                    </w:rPr>
                    <w:t xml:space="preserve">bir </w:t>
                  </w:r>
                  <w:r>
                    <w:t xml:space="preserve">manzumede Mangıt (Nogay) </w:t>
                  </w:r>
                  <w:r>
                    <w:rPr>
                      <w:rStyle w:val="Picturecaption85ptExact"/>
                      <w:b/>
                      <w:bCs/>
                    </w:rPr>
                    <w:t xml:space="preserve">ve </w:t>
                  </w:r>
                  <w:r>
                    <w:t>Özbekler hakkında</w:t>
                  </w:r>
                </w:p>
              </w:txbxContent>
            </v:textbox>
            <w10:wrap type="square" anchorx="margin"/>
          </v:shape>
        </w:pict>
      </w:r>
      <w:r>
        <w:t xml:space="preserve">Âlemin Mangıtını', özbegini + Haq alarmın yoq eylegey bâkini + Aşı talqan bilen qurut barının + Kişi bir parça tapmas etmeğini + Qımız içip alar aşar at etin + Dağı körmeybiz özge yemeğini -f Qazagı ve qaraqçısı köpdür + Tenrı yoq ete künde bir mininin-) </w:t>
      </w:r>
      <w:r>
        <w:rPr>
          <w:vertAlign w:val="subscript"/>
        </w:rPr>
        <w:t>+</w:t>
      </w:r>
      <w:r>
        <w:t xml:space="preserve"> Kervanını talap ilgaplT») bilegeç + Ulusnın tişisini, erkeğini </w:t>
      </w:r>
      <w:r>
        <w:rPr>
          <w:vertAlign w:val="superscript"/>
        </w:rPr>
        <w:t>17 7</w:t>
      </w:r>
      <w:r>
        <w:t>).</w:t>
      </w:r>
      <w:r>
        <w:tab/>
        <w:t>/</w:t>
      </w:r>
    </w:p>
    <w:p w:rsidR="00874A6B" w:rsidRDefault="00216B32" w:rsidP="00DA7507">
      <w:pPr>
        <w:pStyle w:val="Bodytext160"/>
        <w:shd w:val="clear" w:color="auto" w:fill="auto"/>
        <w:spacing w:line="235" w:lineRule="exact"/>
        <w:ind w:firstLine="500"/>
        <w:jc w:val="left"/>
      </w:pPr>
      <w:r>
        <w:t>Yani: Âlemin Mangıtı ile Özbegini ve onların korkusunu Hak yok eylesin. Hepsinin yemeği talkan (darı kavutu) ile kurut (^kurutulmuş yağlı süzme yo</w:t>
      </w:r>
      <w:r>
        <w:softHyphen/>
        <w:t>ğurt) tur. İnsan (onların arasında) bir parça ekmek bulamaz. Onlar kımız içip at eti yerler. Başka bir yemeklerini göremeyiz. Kazağı ve karakçısı (rreşkıyası) çok-, tur. Tanrı (bu Kazaklardan) her gün binini yok etsin. (Bunlar) kervanları yağma edip beylediği (=fethettiği) ulusun dişisini, erkeğini çapar.</w:t>
      </w:r>
    </w:p>
    <w:p w:rsidR="00874A6B" w:rsidRDefault="00216B32" w:rsidP="00DA7507">
      <w:pPr>
        <w:pStyle w:val="Bodytext210"/>
        <w:shd w:val="clear" w:color="auto" w:fill="auto"/>
        <w:spacing w:before="0" w:line="226" w:lineRule="exact"/>
        <w:ind w:firstLine="500"/>
        <w:jc w:val="left"/>
      </w:pPr>
      <w:r>
        <w:t xml:space="preserve">Bukharadan Kırıma geçmek için Khorezm-Üstyurt yoluyla Yayık 'havzasında Sarayçık'a gelen Şeydi Reis, bir taraftan Rüş istilâsını, diğer taraftan da Mangıt Asan Mirza oğlu Arslan Mirzanın tebaasının Os- </w:t>
      </w:r>
      <w:r>
        <w:rPr>
          <w:vertAlign w:val="superscript"/>
        </w:rPr>
        <w:footnoteReference w:id="174"/>
      </w:r>
      <w:r>
        <w:rPr>
          <w:vertAlign w:val="superscript"/>
        </w:rPr>
        <w:t xml:space="preserve"> </w:t>
      </w:r>
      <w:r>
        <w:rPr>
          <w:vertAlign w:val="superscript"/>
        </w:rPr>
        <w:footnoteReference w:id="175"/>
      </w:r>
      <w:r>
        <w:br w:type="page"/>
      </w:r>
    </w:p>
    <w:p w:rsidR="00874A6B" w:rsidRDefault="00216B32" w:rsidP="00DA7507">
      <w:pPr>
        <w:pStyle w:val="Bodytext210"/>
        <w:shd w:val="clear" w:color="auto" w:fill="auto"/>
        <w:tabs>
          <w:tab w:val="left" w:pos="2021"/>
          <w:tab w:val="left" w:pos="2354"/>
        </w:tabs>
        <w:spacing w:before="0" w:line="233" w:lineRule="exact"/>
        <w:ind w:firstLine="0"/>
        <w:jc w:val="left"/>
      </w:pPr>
      <w:r>
        <w:lastRenderedPageBreak/>
        <w:t>manii elçisini yağma ettiğini işiterek, geri Khorezme döndü; ve Osmanlı düşmanı olan Safevîler ülkesinden Türkiyeye gitmeği tercih etti. Hal</w:t>
      </w:r>
      <w:r>
        <w:softHyphen/>
        <w:t xml:space="preserve">buki bu Arslan Mirza, rus kaynaklarına göre, Rus düşmanı ve Türkiye dostu idi; Ruslarla h^rbediyordu </w:t>
      </w:r>
      <w:r>
        <w:rPr>
          <w:vertAlign w:val="superscript"/>
        </w:rPr>
        <w:t>17S</w:t>
      </w:r>
      <w:r>
        <w:t>). Diğer Osmanlı seyyahı Seyfi Çe</w:t>
      </w:r>
      <w:r>
        <w:softHyphen/>
        <w:t>lebi de, Özbeklerin Mâverâünnehir ve Horasana istilâsının tarihinin «</w:t>
      </w:r>
      <w:r>
        <w:tab/>
      </w:r>
      <w:r>
        <w:rPr>
          <w:rStyle w:val="Bodytext218ptItalic"/>
          <w:b/>
          <w:bCs/>
        </w:rPr>
        <w:t>:&gt;</w:t>
      </w:r>
      <w:r>
        <w:tab/>
        <w:t>( Horasandan emniyet kalktı ) şek</w:t>
      </w:r>
      <w:r>
        <w:softHyphen/>
      </w:r>
    </w:p>
    <w:p w:rsidR="00874A6B" w:rsidRDefault="00216B32" w:rsidP="00DA7507">
      <w:pPr>
        <w:pStyle w:val="Bodytext210"/>
        <w:shd w:val="clear" w:color="auto" w:fill="auto"/>
        <w:spacing w:before="0" w:line="233" w:lineRule="exact"/>
        <w:ind w:firstLine="0"/>
        <w:jc w:val="left"/>
      </w:pPr>
      <w:r>
        <w:t xml:space="preserve">linde söylediğini kaydediyor </w:t>
      </w:r>
      <w:r>
        <w:rPr>
          <w:vertAlign w:val="superscript"/>
        </w:rPr>
        <w:t>17î&gt;</w:t>
      </w:r>
      <w:r>
        <w:t>). Buna göre «Özbeklerde evvelce Çin- .giz yasası nizam olmuş ve Çingiz evlâdının yaşlısı padişah olurdu. Şim</w:t>
      </w:r>
      <w:r>
        <w:softHyphen/>
        <w:t xml:space="preserve">di, kim galip gelirse o padişah oluyor» </w:t>
      </w:r>
      <w:r>
        <w:rPr>
          <w:vertAlign w:val="superscript"/>
        </w:rPr>
        <w:footnoteReference w:id="176"/>
      </w:r>
      <w:r>
        <w:rPr>
          <w:vertAlign w:val="superscript"/>
        </w:rPr>
        <w:t xml:space="preserve"> </w:t>
      </w:r>
      <w:r>
        <w:rPr>
          <w:vertAlign w:val="superscript"/>
        </w:rPr>
        <w:footnoteReference w:id="177"/>
      </w:r>
      <w:r>
        <w:rPr>
          <w:vertAlign w:val="superscript"/>
        </w:rPr>
        <w:t xml:space="preserve"> </w:t>
      </w:r>
      <w:r>
        <w:rPr>
          <w:vertAlign w:val="superscript"/>
        </w:rPr>
        <w:footnoteReference w:id="178"/>
      </w:r>
      <w:r>
        <w:t>).</w:t>
      </w:r>
    </w:p>
    <w:p w:rsidR="00874A6B" w:rsidRDefault="00216B32" w:rsidP="00DA7507">
      <w:pPr>
        <w:pStyle w:val="Bodytext210"/>
        <w:shd w:val="clear" w:color="auto" w:fill="auto"/>
        <w:spacing w:before="0"/>
        <w:ind w:firstLine="520"/>
        <w:jc w:val="left"/>
      </w:pPr>
      <w:r>
        <w:t>Ozaman Istanbuldan gelen bir türk kendisini âdeta Paristen As- yaya gelen bir Avrupalı gibi saymıştır. Bukharada Burhan Sultan, Şeydi Reise büyük saygı göstererek Bukharada kalmasını rica eder</w:t>
      </w:r>
      <w:r>
        <w:softHyphen/>
        <w:t>ken, «sana Bukharayı vereyim; kendim Kara-Köl ile iktifa edeceğim» demişti. Şeydi Reis de ona, «Eğer tekmil Mâverâünnehrin hanlığını verseniz yine memleketinizde kalamam» demiştir</w:t>
      </w:r>
      <w:r>
        <w:rPr>
          <w:vertAlign w:val="superscript"/>
        </w:rPr>
        <w:footnoteReference w:id="179"/>
      </w:r>
      <w:r>
        <w:t>). Denizci olan bu Osmanlı seyyahi 16. ncı asırda Osmanlı Devletinin ve Osmanlı Türk</w:t>
      </w:r>
      <w:r>
        <w:softHyphen/>
        <w:t>lerinin hayatında pek görülmiyen bir noktayı, Türkistanda bütün tica</w:t>
      </w:r>
      <w:r>
        <w:softHyphen/>
        <w:t>retin, İktisadî hayatın ve şehir hayatının yerli Türklerin kendi ellerin</w:t>
      </w:r>
      <w:r>
        <w:softHyphen/>
        <w:t>de olduğunu takdir edebilmeliydi. Fakat buna ait bir kayıt, bu zatın hatıratında bulunmuyor.</w:t>
      </w:r>
    </w:p>
    <w:p w:rsidR="00874A6B" w:rsidRDefault="00216B32" w:rsidP="00DA7507">
      <w:pPr>
        <w:pStyle w:val="Bodytext210"/>
        <w:shd w:val="clear" w:color="auto" w:fill="auto"/>
        <w:spacing w:before="0"/>
        <w:ind w:firstLine="520"/>
        <w:jc w:val="left"/>
      </w:pPr>
      <w:r>
        <w:t>Hanlar ehemmiyetsiz şeyler için komşu devletlerden dilenirlerdi. Khıyva hanı kendi düğünü için, meşhur Abdullah Han ise ( 1589) sa</w:t>
      </w:r>
      <w:r>
        <w:softHyphen/>
        <w:t>raya gümü8 zarflar yaptırmak için Moskovadan gümüş istediler. Ab</w:t>
      </w:r>
      <w:r>
        <w:softHyphen/>
        <w:t xml:space="preserve">dullah Hanın istediği gümüş 1000 rubleden ibaretti </w:t>
      </w:r>
      <w:r>
        <w:rPr>
          <w:vertAlign w:val="superscript"/>
        </w:rPr>
        <w:t>lö2</w:t>
      </w:r>
      <w:r>
        <w:t>). 1586 da Ab</w:t>
      </w:r>
      <w:r>
        <w:softHyphen/>
        <w:t>dullah Hanın ülkesinde gayet büyük bir para buhranı olmuştu. Moskova</w:t>
      </w:r>
      <w:r>
        <w:softHyphen/>
        <w:t>dan saray ziyneti bahanesiyle istediği para, zamanımızdaki mânası ile, 'bir nevi ecnebi istikrazı gibi bir şey olsa gerek. Filhakika Abdullah Han çok gayret sarfederek Bukharada altın âyârmı hâkim duruma çı- karabilmişti. Bununla beraber rus çarlarından para istemek, ozaman bütün Kazak ve Kalmuk hanlarında âdet olmuştur. Mangıt-Nogay mir</w:t>
      </w:r>
      <w:r>
        <w:softHyphen/>
        <w:t>zaları en ufak şeyleri bile Rusyadan isterlerdi. Bazan, yüz yıl önce bir</w:t>
      </w:r>
      <w:r>
        <w:br w:type="page"/>
      </w:r>
    </w:p>
    <w:p w:rsidR="00874A6B" w:rsidRDefault="00216B32" w:rsidP="00DA7507">
      <w:pPr>
        <w:pStyle w:val="Bodytext210"/>
        <w:shd w:val="clear" w:color="auto" w:fill="auto"/>
        <w:spacing w:before="0" w:after="728" w:line="230" w:lineRule="exact"/>
        <w:ind w:right="160" w:firstLine="0"/>
        <w:jc w:val="left"/>
      </w:pPr>
      <w:r>
        <w:rPr>
          <w:rStyle w:val="Bodytext21Constantia75ptNotBoldSpacing0pt1"/>
        </w:rPr>
        <w:lastRenderedPageBreak/>
        <w:t xml:space="preserve">şehirden </w:t>
      </w:r>
      <w:r>
        <w:t>aldıkları ikta parasını geri isterlerdi. Elbette bu ancak dilen</w:t>
      </w:r>
      <w:r>
        <w:softHyphen/>
      </w:r>
      <w:r>
        <w:rPr>
          <w:rStyle w:val="Bodytext21Constantia75ptNotBoldSpacing0pt1"/>
        </w:rPr>
        <w:t xml:space="preserve">mek </w:t>
      </w:r>
      <w:r>
        <w:t>için bir bahane idi. Bunların hepsi ozamamn İktisadî zaruretlerinin görünüşlerinden ibarettir.</w:t>
      </w:r>
    </w:p>
    <w:p w:rsidR="00874A6B" w:rsidRDefault="00216B32" w:rsidP="00DA7507">
      <w:pPr>
        <w:pStyle w:val="Heading830"/>
        <w:keepNext/>
        <w:keepLines/>
        <w:shd w:val="clear" w:color="auto" w:fill="auto"/>
        <w:spacing w:before="0" w:after="112" w:line="220" w:lineRule="exact"/>
        <w:ind w:left="40"/>
        <w:jc w:val="left"/>
      </w:pPr>
      <w:bookmarkStart w:id="31" w:name="bookmark30"/>
      <w:r>
        <w:t>Medenî ve İçtimaî Hayat</w:t>
      </w:r>
      <w:bookmarkEnd w:id="31"/>
    </w:p>
    <w:p w:rsidR="00874A6B" w:rsidRDefault="00216B32" w:rsidP="00DA7507">
      <w:pPr>
        <w:pStyle w:val="Bodytext210"/>
        <w:shd w:val="clear" w:color="auto" w:fill="auto"/>
        <w:spacing w:before="0" w:after="172"/>
        <w:ind w:right="160" w:firstLine="0"/>
        <w:jc w:val="left"/>
      </w:pPr>
      <w:r>
        <w:pict>
          <v:shape id="_x0000_s1275" type="#_x0000_t202" style="position:absolute;margin-left:17.75pt;margin-top:3.5pt;width:63.35pt;height:35.75pt;z-index:-125829331;mso-wrap-distance-left:5pt;mso-wrap-distance-top:2.2pt;mso-wrap-distance-right:15.1pt;mso-position-horizontal-relative:margin" filled="f" stroked="f">
            <v:textbox style="mso-fit-shape-to-text:t" inset="0,0,0,0">
              <w:txbxContent>
                <w:p w:rsidR="00216B32" w:rsidRDefault="00216B32">
                  <w:pPr>
                    <w:pStyle w:val="Bodytext210"/>
                    <w:shd w:val="clear" w:color="auto" w:fill="auto"/>
                    <w:spacing w:before="0" w:line="218" w:lineRule="exact"/>
                    <w:ind w:firstLine="0"/>
                    <w:jc w:val="center"/>
                  </w:pPr>
                  <w:r>
                    <w:rPr>
                      <w:rStyle w:val="Bodytext21Exact"/>
                      <w:b/>
                      <w:bCs/>
                    </w:rPr>
                    <w:t>İlmî Hayatta</w:t>
                  </w:r>
                  <w:r>
                    <w:rPr>
                      <w:rStyle w:val="Bodytext21Exact"/>
                      <w:b/>
                      <w:bCs/>
                    </w:rPr>
                    <w:br/>
                    <w:t>Durgunluk ve</w:t>
                  </w:r>
                  <w:r>
                    <w:rPr>
                      <w:rStyle w:val="Bodytext21Exact"/>
                      <w:b/>
                      <w:bCs/>
                    </w:rPr>
                    <w:br/>
                    <w:t>Taklid</w:t>
                  </w:r>
                </w:p>
              </w:txbxContent>
            </v:textbox>
            <w10:wrap type="square" side="right" anchorx="margin"/>
          </v:shape>
        </w:pict>
      </w:r>
      <w:r>
        <w:t>Medenî ve İçtimaî hayat, yine İktisadî hayat gibi, tedricî bir tereddi devri safhalarını geçirdi. Fakat bu da hemen husule gelmedi. Bilâkis ilk Özbekler Temürlüler zamanında: Sejnerkand ve Herat ta inkişaf eden sanatı yaşattırmışlardır. Bunlardan bilhassa Ubeyid Ha</w:t>
      </w:r>
      <w:r>
        <w:softHyphen/>
        <w:t>nın Bukharada hükümet süren âlim oğlu Abdülâziz Han, ilim ve sanata himayekârlık göstermekle temayüz etmiştir. Bukharada bugün yaşıyan «Medrese-i Abdülâziz Han», ozamamn sanat akademisi haline getiril</w:t>
      </w:r>
      <w:r>
        <w:softHyphen/>
        <w:t>mişti. Mümtaz hattatlardan olan Abdülâziz Han burada Alişir’in yetiş</w:t>
      </w:r>
      <w:r>
        <w:softHyphen/>
        <w:t>tirdiği Mîr Ali Hüseynî Meşhedi ve Mahmud Müzehhib ve Mırek Münşi gibi güzide hattat ve ressamları topîıyarak, zamanımızın sanat ve miı&gt; yatürcülük tarihi miitahassısları tarafından «Bukhara Mektebi» tesmiye edilen</w:t>
      </w:r>
      <w:r>
        <w:rPr>
          <w:vertAlign w:val="superscript"/>
        </w:rPr>
        <w:t>183</w:t>
      </w:r>
      <w:r>
        <w:t xml:space="preserve">) sanat mektebini vücude getirdi </w:t>
      </w:r>
      <w:r>
        <w:rPr>
          <w:vertAlign w:val="superscript"/>
        </w:rPr>
        <w:t>184</w:t>
      </w:r>
      <w:r>
        <w:t>). Zaten Özbekler daha 15. inci asırda Altın Orda ve Astarkhan taraflarında bulundukları za</w:t>
      </w:r>
      <w:r>
        <w:softHyphen/>
        <w:t>manda, zamanımızın sanat tarihçileri tarafından «Kıpçak sanatı» tes</w:t>
      </w:r>
      <w:r>
        <w:softHyphen/>
        <w:t xml:space="preserve">miye olunan, bir sanat inkişaf etmiş bulunuyordu </w:t>
      </w:r>
      <w:r>
        <w:rPr>
          <w:vertAlign w:val="superscript"/>
        </w:rPr>
        <w:t>18r&gt;</w:t>
      </w:r>
      <w:r>
        <w:t xml:space="preserve">). Bu sanatın </w:t>
      </w:r>
      <w:r>
        <w:rPr>
          <w:rStyle w:val="Bodytext2175pt"/>
          <w:b/>
          <w:bCs/>
        </w:rPr>
        <w:t xml:space="preserve">mün- </w:t>
      </w:r>
      <w:r>
        <w:t>tesipleri bilhassa göçebe hayattan aldıkları levhaları bize miras bırak</w:t>
      </w:r>
      <w:r>
        <w:softHyphen/>
        <w:t xml:space="preserve">mışlardır, bunlardan bazı güzel parçalar, Topkapı Sarayında N. 1 </w:t>
      </w:r>
      <w:r>
        <w:rPr>
          <w:rStyle w:val="Bodytext218ptItalic"/>
          <w:b/>
          <w:bCs/>
        </w:rPr>
        <w:t>12</w:t>
      </w:r>
      <w:r>
        <w:t>.0 de bulunan «Yakub Mirza albümü» nde bulunmaktadır</w:t>
      </w:r>
      <w:r>
        <w:rPr>
          <w:vertAlign w:val="superscript"/>
        </w:rPr>
        <w:t>180</w:t>
      </w:r>
      <w:r>
        <w:t>). Abdülâziz</w:t>
      </w:r>
    </w:p>
    <w:p w:rsidR="00874A6B" w:rsidRDefault="00216B32" w:rsidP="00DA7507">
      <w:pPr>
        <w:pStyle w:val="Tableofcontents40"/>
        <w:shd w:val="clear" w:color="auto" w:fill="auto"/>
        <w:tabs>
          <w:tab w:val="left" w:pos="5453"/>
        </w:tabs>
        <w:spacing w:before="0"/>
        <w:ind w:left="240"/>
      </w:pPr>
      <w:r>
        <w:fldChar w:fldCharType="begin"/>
      </w:r>
      <w:r>
        <w:instrText xml:space="preserve"> TOC \o "1-5" \h \z </w:instrText>
      </w:r>
      <w:r>
        <w:fldChar w:fldCharType="separate"/>
      </w:r>
      <w:r>
        <w:t xml:space="preserve">183) Bu 'hususta bk. Seyyid Haşan Ata Khocâ-i Bukharî, </w:t>
      </w:r>
      <w:r>
        <w:rPr>
          <w:rStyle w:val="Tableofcontents4Italic"/>
          <w:b/>
          <w:bCs/>
        </w:rPr>
        <w:t>Müdhekkir~i Ahbâb</w:t>
      </w:r>
      <w:r>
        <w:t>. Berlin nüshası, M s. or. minut. 40, vr. 28 b:</w:t>
      </w:r>
      <w:r>
        <w:tab/>
        <w:t>^</w:t>
      </w:r>
    </w:p>
    <w:p w:rsidR="00874A6B" w:rsidRDefault="00216B32" w:rsidP="00DA7507">
      <w:pPr>
        <w:pStyle w:val="Tableofcontents50"/>
        <w:shd w:val="clear" w:color="auto" w:fill="auto"/>
        <w:tabs>
          <w:tab w:val="left" w:pos="3555"/>
          <w:tab w:val="left" w:pos="4672"/>
        </w:tabs>
        <w:ind w:left="1120"/>
        <w:jc w:val="left"/>
      </w:pPr>
      <w:r>
        <w:rPr>
          <w:rStyle w:val="Tableofcontents5SmallCaps"/>
          <w:b/>
          <w:bCs/>
        </w:rPr>
        <w:t>.jlî-L</w:t>
      </w:r>
      <w:r>
        <w:t xml:space="preserve"> »jy.</w:t>
      </w:r>
      <w:r>
        <w:tab/>
      </w:r>
      <w:r>
        <w:rPr>
          <w:rStyle w:val="Tableofcontents58ptItalic"/>
          <w:b/>
          <w:bCs/>
        </w:rPr>
        <w:t>^ 4" z</w:t>
      </w:r>
      <w:r>
        <w:t>—V</w:t>
      </w:r>
      <w:r>
        <w:tab/>
        <w:t>&lt;T</w:t>
      </w:r>
    </w:p>
    <w:p w:rsidR="00874A6B" w:rsidRDefault="00216B32" w:rsidP="00DA7507">
      <w:pPr>
        <w:pStyle w:val="Tableofcontents60"/>
        <w:shd w:val="clear" w:color="auto" w:fill="auto"/>
        <w:tabs>
          <w:tab w:val="left" w:pos="2366"/>
          <w:tab w:val="left" w:pos="3555"/>
          <w:tab w:val="left" w:pos="5966"/>
        </w:tabs>
        <w:ind w:left="240"/>
        <w:jc w:val="left"/>
      </w:pPr>
      <w:r>
        <w:t>Vjg Ij</w:t>
      </w:r>
      <w:r>
        <w:tab/>
      </w:r>
      <w:r>
        <w:rPr>
          <w:rStyle w:val="Tableofcontents65ptItalic"/>
          <w:b/>
          <w:bCs/>
          <w:vertAlign w:val="subscript"/>
        </w:rPr>
        <w:t>s</w:t>
      </w:r>
      <w:r>
        <w:tab/>
        <w:t xml:space="preserve">ü-*-. vi'j </w:t>
      </w:r>
      <w:r>
        <w:rPr>
          <w:rStyle w:val="Tableofcontents6Spacing-1pt"/>
          <w:b/>
          <w:bCs/>
        </w:rPr>
        <w:t>ör</w:t>
      </w:r>
      <w:r>
        <w:rPr>
          <w:rStyle w:val="Tableofcontents6Spacing-1pt"/>
          <w:b/>
          <w:bCs/>
          <w:vertAlign w:val="superscript"/>
        </w:rPr>
        <w:t>1</w:t>
      </w:r>
      <w:r>
        <w:rPr>
          <w:rStyle w:val="Tableofcontents6Spacing-1pt"/>
          <w:b/>
          <w:bCs/>
        </w:rPr>
        <w:t>*</w:t>
      </w:r>
      <w:r>
        <w:rPr>
          <w:rStyle w:val="Tableofcontents6Spacing-1pt"/>
          <w:b/>
          <w:bCs/>
          <w:vertAlign w:val="superscript"/>
        </w:rPr>
        <w:t>1</w:t>
      </w:r>
      <w:r>
        <w:rPr>
          <w:rStyle w:val="Tableofcontents6Spacing-1pt"/>
          <w:b/>
          <w:bCs/>
        </w:rPr>
        <w:t>"</w:t>
      </w:r>
      <w:r>
        <w:tab/>
      </w:r>
      <w:r>
        <w:rPr>
          <w:rStyle w:val="Tableofcontents6BookAntiqua6ptNotBold"/>
        </w:rPr>
        <w:t>-**</w:t>
      </w:r>
      <w:r>
        <w:rPr>
          <w:rStyle w:val="Tableofcontents6BookAntiqua6ptNotBold"/>
          <w:vertAlign w:val="superscript"/>
        </w:rPr>
        <w:t>1</w:t>
      </w:r>
    </w:p>
    <w:p w:rsidR="00874A6B" w:rsidRDefault="00216B32" w:rsidP="00DA7507">
      <w:pPr>
        <w:pStyle w:val="Tableofcontents50"/>
        <w:shd w:val="clear" w:color="auto" w:fill="auto"/>
        <w:tabs>
          <w:tab w:val="left" w:pos="2366"/>
        </w:tabs>
        <w:spacing w:line="170" w:lineRule="exact"/>
        <w:ind w:left="240"/>
        <w:jc w:val="left"/>
      </w:pPr>
      <w:r>
        <w:rPr>
          <w:rStyle w:val="Tableofcontents58ptItalic"/>
          <w:b/>
          <w:bCs/>
        </w:rPr>
        <w:t>\,jT</w:t>
      </w:r>
      <w:r>
        <w:tab/>
        <w:t>öt-»</w:t>
      </w:r>
      <w:r>
        <w:rPr>
          <w:vertAlign w:val="superscript"/>
        </w:rPr>
        <w:t>5</w:t>
      </w:r>
      <w:r>
        <w:t>'* d_</w:t>
      </w:r>
      <w:r>
        <w:rPr>
          <w:rStyle w:val="Tableofcontents58ptItalic"/>
          <w:b/>
          <w:bCs/>
        </w:rPr>
        <w:t>i*r*</w:t>
      </w:r>
    </w:p>
    <w:p w:rsidR="00874A6B" w:rsidRDefault="00216B32" w:rsidP="00DA7507">
      <w:pPr>
        <w:pStyle w:val="Tableofcontents60"/>
        <w:shd w:val="clear" w:color="auto" w:fill="auto"/>
        <w:tabs>
          <w:tab w:val="left" w:pos="4918"/>
        </w:tabs>
        <w:spacing w:line="209" w:lineRule="exact"/>
        <w:ind w:left="1920"/>
        <w:jc w:val="left"/>
      </w:pPr>
      <w:r>
        <w:t xml:space="preserve">jUt/j </w:t>
      </w:r>
      <w:r>
        <w:rPr>
          <w:rStyle w:val="Tableofcontents65ptItalic"/>
          <w:b/>
          <w:bCs/>
        </w:rPr>
        <w:t>y</w:t>
      </w:r>
      <w:r>
        <w:t xml:space="preserve"> </w:t>
      </w:r>
      <w:r>
        <w:rPr>
          <w:rStyle w:val="Tableofcontents6Spacing-1pt0"/>
          <w:b/>
          <w:bCs/>
        </w:rPr>
        <w:t>•&gt;'.&gt;</w:t>
      </w:r>
      <w:r>
        <w:tab/>
        <w:t xml:space="preserve">A*** </w:t>
      </w:r>
      <w:r>
        <w:rPr>
          <w:rStyle w:val="Tableofcontents65ptItalic"/>
          <w:b/>
          <w:bCs/>
        </w:rPr>
        <w:t>*£»***</w:t>
      </w:r>
    </w:p>
    <w:p w:rsidR="00874A6B" w:rsidRDefault="00216B32" w:rsidP="00DA7507">
      <w:pPr>
        <w:pStyle w:val="Tableofcontents50"/>
        <w:shd w:val="clear" w:color="auto" w:fill="auto"/>
        <w:tabs>
          <w:tab w:val="left" w:pos="1896"/>
          <w:tab w:val="left" w:pos="2683"/>
          <w:tab w:val="left" w:pos="4452"/>
          <w:tab w:val="left" w:pos="5186"/>
        </w:tabs>
        <w:spacing w:line="209" w:lineRule="exact"/>
        <w:ind w:left="240"/>
        <w:jc w:val="left"/>
      </w:pPr>
      <w:r>
        <w:rPr>
          <w:rStyle w:val="Tableofcontents5SmallCaps"/>
          <w:b/>
          <w:bCs/>
        </w:rPr>
        <w:t>jiJ</w:t>
      </w:r>
      <w:r>
        <w:t xml:space="preserve"> </w:t>
      </w:r>
      <w:r>
        <w:rPr>
          <w:vertAlign w:val="subscript"/>
        </w:rPr>
        <w:t>u</w:t>
      </w:r>
      <w:r>
        <w:t>£* c—&gt;j</w:t>
      </w:r>
      <w:r>
        <w:tab/>
      </w:r>
      <w:r>
        <w:rPr>
          <w:rStyle w:val="Tableofcontents58ptItalic"/>
          <w:b/>
          <w:bCs/>
        </w:rPr>
        <w:t>^y.</w:t>
      </w:r>
      <w:r>
        <w:rPr>
          <w:rStyle w:val="Tableofcontents58ptItalic"/>
          <w:b/>
          <w:bCs/>
        </w:rPr>
        <w:tab/>
        <w:t>3 0^=7</w:t>
      </w:r>
      <w:r>
        <w:tab/>
        <w:t>»r*</w:t>
      </w:r>
      <w:r>
        <w:rPr>
          <w:vertAlign w:val="superscript"/>
        </w:rPr>
        <w:t>1</w:t>
      </w:r>
      <w:r>
        <w:t>*</w:t>
      </w:r>
      <w:r>
        <w:tab/>
        <w:t>*</w:t>
      </w:r>
      <w:r>
        <w:fldChar w:fldCharType="end"/>
      </w:r>
    </w:p>
    <w:p w:rsidR="00874A6B" w:rsidRDefault="00216B32" w:rsidP="00DA7507">
      <w:pPr>
        <w:pStyle w:val="Bodytext160"/>
        <w:shd w:val="clear" w:color="auto" w:fill="auto"/>
        <w:spacing w:line="250" w:lineRule="exact"/>
        <w:ind w:left="240" w:firstLine="400"/>
        <w:jc w:val="left"/>
      </w:pPr>
      <w:r>
        <w:t xml:space="preserve">[184) Bk. </w:t>
      </w:r>
      <w:r>
        <w:rPr>
          <w:rStyle w:val="Bodytext16Spacing3pt"/>
          <w:b/>
          <w:bCs/>
        </w:rPr>
        <w:t>Binyon</w:t>
      </w:r>
      <w:r>
        <w:t xml:space="preserve"> </w:t>
      </w:r>
      <w:r>
        <w:rPr>
          <w:rStyle w:val="Bodytext16Spacing3pt"/>
          <w:b/>
          <w:bCs/>
        </w:rPr>
        <w:t>and</w:t>
      </w:r>
      <w:r>
        <w:t xml:space="preserve"> W i 1 k i n s o n,, </w:t>
      </w:r>
      <w:r>
        <w:rPr>
          <w:rStyle w:val="Bodytext16Italic"/>
          <w:b/>
          <w:bCs/>
        </w:rPr>
        <w:t>Persian miniature</w:t>
      </w:r>
      <w:r>
        <w:t xml:space="preserve"> Pqiw- </w:t>
      </w:r>
      <w:r>
        <w:rPr>
          <w:rStyle w:val="Bodytext16NotBoldItalic"/>
        </w:rPr>
        <w:t>ling</w:t>
      </w:r>
      <w:r>
        <w:t>, London, 1933, s. 106-109.]</w:t>
      </w:r>
    </w:p>
    <w:p w:rsidR="00874A6B" w:rsidRDefault="00216B32" w:rsidP="00DA7507">
      <w:pPr>
        <w:pStyle w:val="Bodytext160"/>
        <w:shd w:val="clear" w:color="auto" w:fill="auto"/>
        <w:spacing w:line="228" w:lineRule="exact"/>
        <w:jc w:val="left"/>
      </w:pPr>
      <w:r>
        <w:t xml:space="preserve">i8r&gt;) Bk. P h. W. S c h u 1 z, </w:t>
      </w:r>
      <w:r>
        <w:rPr>
          <w:rStyle w:val="Bodytext16Italic"/>
          <w:b/>
          <w:bCs/>
        </w:rPr>
        <w:t xml:space="preserve">Die persisch-islamische Miniaturmaîereit. </w:t>
      </w:r>
      <w:r>
        <w:t xml:space="preserve">]I, p. XXX; </w:t>
      </w:r>
      <w:r>
        <w:rPr>
          <w:rStyle w:val="Bodytext16Spacing3pt"/>
          <w:b/>
          <w:bCs/>
        </w:rPr>
        <w:t>Marteau et Vevre,</w:t>
      </w:r>
      <w:r>
        <w:t xml:space="preserve"> </w:t>
      </w:r>
      <w:r>
        <w:rPr>
          <w:rStyle w:val="Bodytext16Italic"/>
          <w:b/>
          <w:bCs/>
        </w:rPr>
        <w:t>Miniatures Persanes,</w:t>
      </w:r>
      <w:r>
        <w:t xml:space="preserve"> t. I. p. LHl-LIV.. </w:t>
      </w:r>
      <w:r>
        <w:rPr>
          <w:rStyle w:val="Bodytext16Constantia55pt"/>
          <w:b/>
          <w:bCs/>
        </w:rPr>
        <w:t>[180</w:t>
      </w:r>
      <w:r>
        <w:t xml:space="preserve"> </w:t>
      </w:r>
      <w:r>
        <w:rPr>
          <w:rStyle w:val="Bodytext16Spacing2pt"/>
          <w:b/>
          <w:bCs/>
        </w:rPr>
        <w:t>Bk.lvan</w:t>
      </w:r>
      <w:r>
        <w:rPr>
          <w:rStyle w:val="Bodytext16Spacing3pt"/>
          <w:b/>
          <w:bCs/>
        </w:rPr>
        <w:t xml:space="preserve"> StcHoukine</w:t>
      </w:r>
      <w:r>
        <w:t xml:space="preserve"> in </w:t>
      </w:r>
      <w:r>
        <w:rPr>
          <w:rStyle w:val="Bodytext16Italic"/>
          <w:b/>
          <w:bCs/>
        </w:rPr>
        <w:t>Joum. Asiat.</w:t>
      </w:r>
      <w:r>
        <w:t xml:space="preserve"> t. 226, 1935, s. 129-132#</w:t>
      </w:r>
      <w:r>
        <w:br w:type="page"/>
      </w:r>
    </w:p>
    <w:p w:rsidR="00874A6B" w:rsidRDefault="00216B32" w:rsidP="00DA7507">
      <w:pPr>
        <w:pStyle w:val="Bodytext210"/>
        <w:shd w:val="clear" w:color="auto" w:fill="auto"/>
        <w:spacing w:before="0" w:line="221" w:lineRule="exact"/>
        <w:ind w:firstLine="0"/>
        <w:jc w:val="left"/>
      </w:pPr>
      <w:r>
        <w:lastRenderedPageBreak/>
        <w:t>Han devrinde bu eski Kıpçak mektebinde, Bukharaya getirilen Herat üstatları sayesinde yeni bir inkişaf devresi başladı ve dediğimiz «Bukha- ra Mektebi» eserleri vücude geldi. Mahmud Müzehhib tarafından Ni</w:t>
      </w:r>
      <w:r>
        <w:softHyphen/>
        <w:t>zamînin «Khamse»sinin Paris millî kütüphanesinde (suppl. pers. N. 985) ki nüshasına yaptığı resimler, bilhassa Selçukî Sultan Sen çere ait bir hikâyeye yaptığı resim, tekmil İslâm sanatinin şaheserlerinden ad</w:t>
      </w:r>
      <w:r>
        <w:softHyphen/>
        <w:t xml:space="preserve">dedilmektedir </w:t>
      </w:r>
      <w:r>
        <w:rPr>
          <w:vertAlign w:val="superscript"/>
        </w:rPr>
        <w:t>184</w:t>
      </w:r>
      <w:r>
        <w:t>). Bu Mahmud Müzehhib ‘gibi, yine Herattan Alişir Mektebinden gelen Yusuf Naqqâş’ta zamanının en büyük ressamların</w:t>
      </w:r>
      <w:r>
        <w:softHyphen/>
        <w:t xml:space="preserve">dan olmuştur </w:t>
      </w:r>
      <w:r>
        <w:rPr>
          <w:vertAlign w:val="superscript"/>
        </w:rPr>
        <w:t>3K&lt;</w:t>
      </w:r>
      <w:r>
        <w:t>)* Abdülâziz Hanın yaşattığı bu sanat mektebi 16. ncı asrın sonlarına doğru zerafet ve nefaset itibariyle tenezzüle yüz tuttu ise de, daha 1 7. nci asırda Astarkhanîler zamanında bilhassa Balkh ve Bukharada yaşadı. Abdülâziz ve Subhankulı Hanların Bukharadaki «Kütüphane-i Ma*mure»sinde, eski Temürlüler ve Şfbanlılar zamanında olduğu gibi, hattat ve nakkaşlar terbiye edildi. Mevlânâ Hacı Yadigâr Subhnakuh zamanındaki hattatların reisi, Mır Muhammed Emin Bukharî de mezkûr kitaphanesindeki nakkaşların reisi idi. Subhankulının Bukhara</w:t>
      </w:r>
      <w:r>
        <w:softHyphen/>
        <w:t>da Uluğ Bek medresesi karşısında bina ettirdiği büyük medresenin çini kitabelerini ve resimlerini, bu Muhammed Emin Nakkaş vücuda ge</w:t>
      </w:r>
      <w:r>
        <w:softHyphen/>
        <w:t>tirdi; bunun Şıban Oğulları ve Astarkhanîler zamanında yaşıyan nak</w:t>
      </w:r>
      <w:r>
        <w:softHyphen/>
        <w:t>kaşlık ve musiki tarihine dair telifleri de vardır. Mimarlık hususunda da eski an’ane devam ettirildi.</w:t>
      </w:r>
    </w:p>
    <w:p w:rsidR="00874A6B" w:rsidRDefault="00216B32" w:rsidP="00DA7507">
      <w:pPr>
        <w:pStyle w:val="Bodytext210"/>
        <w:shd w:val="clear" w:color="auto" w:fill="auto"/>
        <w:spacing w:before="0" w:after="201"/>
        <w:ind w:firstLine="480"/>
        <w:jc w:val="left"/>
      </w:pPr>
      <w:r>
        <w:t>Şıbanlı Abdülmümin Han eski Balkh’m en güzel ve en muhteşem binaları sıfatıyla zamanımıza kadar muhafaza olunan Khoca Ebunasır Pârsâ ve Khoca-i Akâşe (sahabelerden ‘Akâşe bn. Muhsin)nin türbe</w:t>
      </w:r>
      <w:r>
        <w:softHyphen/>
        <w:t>lerini ve eski Bailkh «Erk»inin, bugün bile ihtişamını muhafaza eden, dervaze ve «taq»mı yaptırdı. Subhankulı Han ise bu «Tâq-i Ebunasır Pârsâ» nm karşısında gayet müzeyyen bir medrese bina ettirmişti; şim</w:t>
      </w:r>
      <w:r>
        <w:softHyphen/>
        <w:t>di haraptır. Bu han aynı zamanda, Bukharadaki medresesinden, başka bu şehirde bir de güzel bir Darüşşifâ vücuda getirmişti. Yalnız hanlar değil, beğler de güzel gqzel eserler vücude getirmişlerdir. Bunlardan</w:t>
      </w:r>
    </w:p>
    <w:p w:rsidR="00874A6B" w:rsidRDefault="00216B32" w:rsidP="00DA7507">
      <w:pPr>
        <w:pStyle w:val="Bodytext160"/>
        <w:shd w:val="clear" w:color="auto" w:fill="auto"/>
        <w:spacing w:line="197" w:lineRule="exact"/>
        <w:ind w:firstLine="480"/>
        <w:jc w:val="left"/>
      </w:pPr>
      <w:r>
        <w:rPr>
          <w:vertAlign w:val="superscript"/>
        </w:rPr>
        <w:t>18&lt;</w:t>
      </w:r>
      <w:r>
        <w:t xml:space="preserve">) Bk. E. B 1 o c h e t, </w:t>
      </w:r>
      <w:r>
        <w:rPr>
          <w:rStyle w:val="Bodytext16Italic"/>
          <w:b/>
          <w:bCs/>
        </w:rPr>
        <w:t>Enluminures des 7nanuscrits orîentatuc,</w:t>
      </w:r>
      <w:r>
        <w:t xml:space="preserve"> Paris, 1926, s. 101-102.</w:t>
      </w:r>
    </w:p>
    <w:p w:rsidR="00874A6B" w:rsidRDefault="00216B32" w:rsidP="00DA7507">
      <w:pPr>
        <w:pStyle w:val="Bodytext160"/>
        <w:shd w:val="clear" w:color="auto" w:fill="auto"/>
        <w:tabs>
          <w:tab w:val="left" w:pos="4985"/>
        </w:tabs>
        <w:spacing w:after="47" w:line="140" w:lineRule="exact"/>
        <w:ind w:firstLine="480"/>
        <w:jc w:val="left"/>
      </w:pPr>
      <w:r>
        <w:rPr>
          <w:vertAlign w:val="superscript"/>
        </w:rPr>
        <w:t>188</w:t>
      </w:r>
      <w:r>
        <w:t xml:space="preserve">) Bk. Vâsifî, </w:t>
      </w:r>
      <w:r>
        <w:rPr>
          <w:rStyle w:val="Bodytext16Italic"/>
          <w:b/>
          <w:bCs/>
        </w:rPr>
        <w:t>Bedâyf ül-Vaqâyi‘,</w:t>
      </w:r>
      <w:r>
        <w:t xml:space="preserve"> vr. 354a-360b:</w:t>
      </w:r>
      <w:r>
        <w:tab/>
      </w:r>
      <w:r>
        <w:rPr>
          <w:rStyle w:val="Bodytext16Italic"/>
          <w:b/>
          <w:bCs/>
        </w:rPr>
        <w:t>y</w:t>
      </w:r>
      <w:r>
        <w:t xml:space="preserve"> jj'jjıjy*.</w:t>
      </w:r>
    </w:p>
    <w:p w:rsidR="00874A6B" w:rsidRDefault="00216B32" w:rsidP="00DA7507">
      <w:pPr>
        <w:pStyle w:val="Bodytext450"/>
        <w:shd w:val="clear" w:color="auto" w:fill="auto"/>
        <w:tabs>
          <w:tab w:val="left" w:pos="2262"/>
          <w:tab w:val="left" w:pos="4114"/>
        </w:tabs>
        <w:spacing w:line="140" w:lineRule="exact"/>
        <w:ind w:left="1700" w:firstLine="0"/>
        <w:jc w:val="left"/>
      </w:pPr>
      <w:r>
        <w:rPr>
          <w:rStyle w:val="Bodytext45NotItalic"/>
          <w:b/>
          <w:bCs/>
        </w:rPr>
        <w:t>j»</w:t>
      </w:r>
      <w:r>
        <w:rPr>
          <w:rStyle w:val="Bodytext45NotItalic"/>
          <w:b/>
          <w:bCs/>
        </w:rPr>
        <w:tab/>
      </w:r>
      <w:r>
        <w:t>j&lt;\</w:t>
      </w:r>
      <w:r>
        <w:rPr>
          <w:rStyle w:val="Bodytext45NotItalic"/>
          <w:b/>
          <w:bCs/>
        </w:rPr>
        <w:t xml:space="preserve"> «Tc—n </w:t>
      </w:r>
      <w:r>
        <w:t>+*-j\ ii)-f*</w:t>
      </w:r>
      <w:r>
        <w:rPr>
          <w:rStyle w:val="Bodytext45NotItalic"/>
          <w:b/>
          <w:bCs/>
        </w:rPr>
        <w:tab/>
        <w:t xml:space="preserve">'&lt;»,*** </w:t>
      </w:r>
      <w:r>
        <w:t>'3j&amp; jy</w:t>
      </w:r>
    </w:p>
    <w:p w:rsidR="00874A6B" w:rsidRDefault="00216B32" w:rsidP="00DA7507">
      <w:pPr>
        <w:pStyle w:val="Bodytext160"/>
        <w:shd w:val="clear" w:color="auto" w:fill="auto"/>
        <w:tabs>
          <w:tab w:val="left" w:pos="4495"/>
        </w:tabs>
        <w:spacing w:line="161" w:lineRule="exact"/>
        <w:ind w:firstLine="480"/>
        <w:jc w:val="left"/>
      </w:pPr>
      <w:r>
        <w:t>cri</w:t>
      </w:r>
      <w:r>
        <w:rPr>
          <w:vertAlign w:val="superscript"/>
        </w:rPr>
        <w:t>a:</w:t>
      </w:r>
      <w:r>
        <w:t xml:space="preserve">' A* üfc-fc' j* </w:t>
      </w:r>
      <w:r>
        <w:rPr>
          <w:rStyle w:val="Bodytext16Italic"/>
          <w:b/>
          <w:bCs/>
        </w:rPr>
        <w:t>3 (S§j'w</w:t>
      </w:r>
      <w:r>
        <w:t xml:space="preserve"> vb*-</w:t>
      </w:r>
      <w:r>
        <w:tab/>
        <w:t xml:space="preserve">O </w:t>
      </w:r>
      <w:r>
        <w:rPr>
          <w:rStyle w:val="Bodytext16SmallCaps"/>
          <w:b/>
          <w:bCs/>
        </w:rPr>
        <w:t>Oj»</w:t>
      </w:r>
      <w:r>
        <w:t xml:space="preserve"> Ajli*</w:t>
      </w:r>
    </w:p>
    <w:p w:rsidR="00874A6B" w:rsidRDefault="00216B32" w:rsidP="00DA7507">
      <w:pPr>
        <w:pStyle w:val="Bodytext340"/>
        <w:shd w:val="clear" w:color="auto" w:fill="auto"/>
        <w:tabs>
          <w:tab w:val="left" w:pos="1796"/>
        </w:tabs>
        <w:spacing w:after="12" w:line="161" w:lineRule="exact"/>
        <w:ind w:left="1040"/>
        <w:jc w:val="left"/>
      </w:pPr>
      <w:r>
        <w:rPr>
          <w:rStyle w:val="Bodytext34SmallCaps"/>
          <w:b/>
          <w:bCs/>
          <w:i/>
          <w:iCs/>
        </w:rPr>
        <w:t>j</w:t>
      </w:r>
      <w:r>
        <w:tab/>
        <w:t xml:space="preserve">j\y </w:t>
      </w:r>
      <w:r>
        <w:rPr>
          <w:rStyle w:val="Bodytext34SmallCaps"/>
          <w:b/>
          <w:bCs/>
          <w:i/>
          <w:iCs/>
        </w:rPr>
        <w:t>j&gt;’jj,\</w:t>
      </w:r>
      <w:r>
        <w:rPr>
          <w:rStyle w:val="Bodytext3485ptNotItalic"/>
          <w:b/>
          <w:bCs/>
        </w:rPr>
        <w:t xml:space="preserve"> .</w:t>
      </w:r>
    </w:p>
    <w:p w:rsidR="00874A6B" w:rsidRDefault="00216B32" w:rsidP="00DA7507">
      <w:pPr>
        <w:pStyle w:val="Bodytext160"/>
        <w:shd w:val="clear" w:color="auto" w:fill="auto"/>
        <w:spacing w:line="221" w:lineRule="exact"/>
        <w:ind w:firstLine="480"/>
        <w:jc w:val="left"/>
      </w:pPr>
      <w:r>
        <w:rPr>
          <w:rStyle w:val="Bodytext16Constantia55pt"/>
          <w:b/>
          <w:bCs/>
        </w:rPr>
        <w:t>180</w:t>
      </w:r>
      <w:r>
        <w:t>) Bu malumat 1621 hududunda Balkhta yaşıyan birisi tarafından ya</w:t>
      </w:r>
      <w:r>
        <w:softHyphen/>
        <w:t xml:space="preserve">zılan ve yegâne nüshası Kâbil şehir kütüphanesinde N. 86 da buİunan ‘Acaib </w:t>
      </w:r>
      <w:r>
        <w:rPr>
          <w:rStyle w:val="Bodytext16Italic"/>
          <w:b/>
          <w:bCs/>
        </w:rPr>
        <w:t>ül-Büldân</w:t>
      </w:r>
      <w:r>
        <w:t xml:space="preserve"> nam eserde, vr. 76b de bulunmaktadır.</w:t>
      </w:r>
    </w:p>
    <w:p w:rsidR="00874A6B" w:rsidRDefault="00216B32" w:rsidP="00DA7507">
      <w:pPr>
        <w:pStyle w:val="Bodytext210"/>
        <w:shd w:val="clear" w:color="auto" w:fill="auto"/>
        <w:spacing w:before="0" w:line="226" w:lineRule="exact"/>
        <w:ind w:firstLine="0"/>
        <w:jc w:val="left"/>
      </w:pPr>
      <w:r>
        <w:t>en mühimmi, Astarkhanî İmamkulı Hanın yukarıda, (s. 167) zikri geçen Beğlerbeğisi Alçın Yalantiiş Beğ’in Semerkand «Rigistan»mda (yani, şehir meydanında) Uluğ Beğ Medresesi karşısında bina ettirdiği ve bu ğün bile bu şehrin en iyi muhafaza olunan eserlerinden olan «Şirdâr»</w:t>
      </w:r>
    </w:p>
    <w:p w:rsidR="00874A6B" w:rsidRDefault="00216B32" w:rsidP="00DA7507">
      <w:pPr>
        <w:pStyle w:val="Bodytext210"/>
        <w:shd w:val="clear" w:color="auto" w:fill="auto"/>
        <w:spacing w:before="0" w:line="226" w:lineRule="exact"/>
        <w:ind w:firstLine="0"/>
        <w:jc w:val="left"/>
      </w:pPr>
      <w:r>
        <w:t>( 1 6 18 de tamam olmuş) ve «Tilâkâr» ( 1 630 da tamam olmuş) med</w:t>
      </w:r>
      <w:r>
        <w:softHyphen/>
        <w:t xml:space="preserve">reseleridir. </w:t>
      </w:r>
      <w:r>
        <w:lastRenderedPageBreak/>
        <w:t>Şirdârı, zamanının güzide nakkaşı olan Abdülcebbar Nak</w:t>
      </w:r>
      <w:r>
        <w:softHyphen/>
        <w:t>kaş vücuda getirmiştir. Her iki eser, nebatî resimlerde eski Türkistan an’anesine aykırı şekiller tebarüz ettirmekte ve sanat sahasında eski Temürlüler devrindeki üslûp düzgünlüğünün artık kaybolmuş olduğu</w:t>
      </w:r>
      <w:r>
        <w:softHyphen/>
        <w:t>na, yani sanatın o zamana nisbeten tam bir tenezzülüne tanıklık etmekte iseler de 17. nci asrın en mühim eserlerini teşkil etmektedirler; ve- Mangıt devri eserlerinden, kıyas kabul etmez derecede, yüksektirler. Özbekler için Temür çağı örnekti. Fakat herkes, her işi Temürlüler ça</w:t>
      </w:r>
      <w:r>
        <w:softHyphen/>
        <w:t>ğındaki gibi başarı ile yapmanın artık mümkün olmadığı kanaatinde idi. Sultanlar için Uluğ Bek ve Hüseyin Baykara; şairler için Alişir Nevâî ve; Camı; şeyhler için de Khoca Nakşbend ve Übeydullah Ahrâr, artık erişilmiyecek yıldızlar idiler. Taşkent hükümdarı olan Şıbanlı Barakr (Nevruz Ahmet) Hanın üstadı olan şair Zeyneddin Vâsifî, Herat me</w:t>
      </w:r>
      <w:r>
        <w:softHyphen/>
        <w:t>denî hayatını, Alişir Nevâî hengâmelerini söylemekle sultanlarının ruhu</w:t>
      </w:r>
      <w:r>
        <w:softHyphen/>
        <w:t>nu okşadığını nakleder. Semerkand hanı Abdüllâtif Han, riyazi ilimler</w:t>
      </w:r>
      <w:r>
        <w:softHyphen/>
        <w:t xml:space="preserve">de kendisini Temürün torunu olan Uluğ Bek’in halefi sayıyordu. Bu yüzden rasadhâneyi yaşattı. Çevresine, zamanının eh seçkin riyaziyat bilginlerini toplamıştı </w:t>
      </w:r>
      <w:r>
        <w:rPr>
          <w:vertAlign w:val="superscript"/>
        </w:rPr>
        <w:footnoteReference w:id="180"/>
      </w:r>
      <w:r>
        <w:t>). Şıbanlılar çağı için Abdullah Hanın nakîbül- Eşrafı Türk «Zengi Ata» hocalarından Haşan Khoca’nın ve Astarkhan- lılar çağı için Kadı Bedî-i Semerkandînin ve Mîr Muhammed Emîn-ı Bukhârî’nin «tezkire-i şüarâ» kitapları, 16-17. nci asırda edebî hayat ve musikinin tedricen sukut etmekle beraber hissedilecek bir darbeye uğramadan yaşadığını gösterir. Hattâ ressamlık da 17. nci asrın sonuna kadar yaşamamıştır. Babur Mirza zamanında, Mâverâünnehir ve Ho</w:t>
      </w:r>
      <w:r>
        <w:softHyphen/>
        <w:t xml:space="preserve">rasan, Hindistan için ilim ve medeniyet merkezi sayıldığı halde; As- tarkhanlılar çağında bu </w:t>
      </w:r>
      <w:r>
        <w:rPr>
          <w:rStyle w:val="Bodytext2175ptSmallCaps"/>
          <w:b/>
          <w:bCs/>
        </w:rPr>
        <w:t xml:space="preserve">toÎ </w:t>
      </w:r>
      <w:r>
        <w:t>Hindistana geçmiştir. Hîndistana bitişik olan Balkh şehri, Bukharaya göre, dünyevî ilimlerin ve medeniyetin merkezî sayılıyordu. Oradan gelen hanın yaptığı işler Bukharada bid’at sayı</w:t>
      </w:r>
      <w:r>
        <w:softHyphen/>
        <w:t>lıyordu. Bukhara ve Semerkand ise Khıyva, Taşkent ve Kaşgara göre* çok ileri sayılıyordu. İlim ve medeniyet hayatinin mühim eserlerinden biri Şemseddin Muhammen Quhistânî*nin (ölümü; 1532) fıkıha ait «Mukhtasari Viqâye» kitabına yazdığı şerhtir. Bu eser (Câmi ur-Rumûz) son zamanlara kadar yalnız Türkistanda değil, birçok İslâm memleket</w:t>
      </w:r>
      <w:r>
        <w:softHyphen/>
        <w:t>lerinde, Hindistan, Türkiye, hattâ Hicazda bile rehber olarak kullanıldı- Osmanlı ansiklopedisti Kâtib Çelebi, bu kitabın müellifini «kurusunu, ya</w:t>
      </w:r>
      <w:r>
        <w:softHyphen/>
        <w:t>sını ayırmadan geceleyin odun toplıyan adam» a benzetiyor. Gerek bu eser ve gerek ozaman fıkıha ve kelâma ait Mâverâünnehirde telif olunan diğer eserler, bu memlekette İslâm dimyatına aid eski mühim eserlerim daha kütüphanelerde bol bol mevcut olmasına ve istifade, edilmesine rağ</w:t>
      </w:r>
      <w:r>
        <w:softHyphen/>
        <w:t>men, din, fikir ve felsefe sahasında icat fikri kalmadığını ve «içtihad ka</w:t>
      </w:r>
      <w:r>
        <w:softHyphen/>
        <w:t>pısının hakikaten kapanmış olduğunu göstermektedirler.</w:t>
      </w:r>
    </w:p>
    <w:p w:rsidR="00874A6B" w:rsidRDefault="00216B32" w:rsidP="00DA7507">
      <w:pPr>
        <w:pStyle w:val="Bodytext210"/>
        <w:shd w:val="clear" w:color="auto" w:fill="auto"/>
        <w:spacing w:before="0" w:line="221" w:lineRule="exact"/>
        <w:ind w:left="140" w:firstLine="460"/>
        <w:jc w:val="left"/>
      </w:pPr>
      <w:r>
        <w:t xml:space="preserve">Bu zaman vücuda geitrilen diğer mühim bir eser de Nedir Muham- med </w:t>
      </w:r>
      <w:r>
        <w:lastRenderedPageBreak/>
        <w:t>Han (161 1-1645) adına Özbek Mahmud ibn Veli tarafından yazılan yedi ciltlik umumî tarih kitabı olan Bahr ül-Esrâr fî menâqib il-Akhyâr dır. Türk tarihi merkez olmak üzere Moğollar çağındaki Reşideddin ve Hafız Abrû nvın eserlerinden sonra üçüncü büyük eser olmak üzere ya</w:t>
      </w:r>
      <w:r>
        <w:softHyphen/>
        <w:t>zılan bu külliyat ise, Özbek hükümdarlarıyla temasta bulunan müver</w:t>
      </w:r>
      <w:r>
        <w:softHyphen/>
        <w:t>rih ve siyasîler dairesinde intikad fikrinin henüz yaşadığına tanıklık et</w:t>
      </w:r>
      <w:r>
        <w:softHyphen/>
        <w:t xml:space="preserve">mektedir </w:t>
      </w:r>
      <w:r>
        <w:rPr>
          <w:vertAlign w:val="superscript"/>
        </w:rPr>
        <w:footnoteReference w:id="181"/>
      </w:r>
      <w:r>
        <w:t>).</w:t>
      </w:r>
    </w:p>
    <w:p w:rsidR="00874A6B" w:rsidRDefault="00216B32" w:rsidP="00DA7507">
      <w:pPr>
        <w:pStyle w:val="Bodytext210"/>
        <w:shd w:val="clear" w:color="auto" w:fill="auto"/>
        <w:spacing w:before="0"/>
        <w:ind w:left="140" w:firstLine="1860"/>
        <w:jc w:val="left"/>
        <w:sectPr w:rsidR="00874A6B">
          <w:pgSz w:w="8400" w:h="11900"/>
          <w:pgMar w:top="1621" w:right="952" w:bottom="1082" w:left="1112" w:header="0" w:footer="3" w:gutter="0"/>
          <w:cols w:space="720"/>
          <w:noEndnote/>
          <w:docGrid w:linePitch="360"/>
        </w:sectPr>
      </w:pPr>
      <w:r>
        <w:t>Devrin medenî ve edebî hayatında en mühim nok- Medeniyetin ve ta Özbek hanlarının idaresi altında medeniyetin Dinin Halklaşmacı pek ziyade «halklaşması», «türkleşmesi» ve yayıl- Ve Türkleşmesi masıdır. Temürlüler ve bilhassa Temür zamanında «İslâm» (İran) ve «türk» medeniyetleri birbirin</w:t>
      </w:r>
      <w:r>
        <w:softHyphen/>
        <w:t>den ayrı yaşayıp her ikisinin de daha çok aristokrasi arasında geliştiği görülüyordu. Temür, arapça bilmez, farsça, türkçe ve moğolca okurdu. Arapça yazılan yazıları onun «moğolca» ya çevirdiğine dair bir kaydı (yukarıda s. 104) naklederken, bunun «uygur harfleriyle türkçe» de</w:t>
      </w:r>
      <w:r>
        <w:softHyphen/>
        <w:t>mek olacağını söylemiştik. Maamafih onun paralarında moğolca olarak * ke menü» formülü olduğu malûmdur; her halde o türkçe ile bera</w:t>
      </w:r>
      <w:r>
        <w:softHyphen/>
      </w:r>
    </w:p>
    <w:p w:rsidR="00874A6B" w:rsidRDefault="00216B32" w:rsidP="00DA7507">
      <w:pPr>
        <w:pStyle w:val="Bodytext210"/>
        <w:shd w:val="clear" w:color="auto" w:fill="auto"/>
        <w:spacing w:before="0"/>
        <w:ind w:left="140" w:firstLine="1860"/>
        <w:jc w:val="left"/>
        <w:sectPr w:rsidR="00874A6B">
          <w:headerReference w:type="even" r:id="rId310"/>
          <w:headerReference w:type="default" r:id="rId311"/>
          <w:footerReference w:type="even" r:id="rId312"/>
          <w:footerReference w:type="default" r:id="rId313"/>
          <w:headerReference w:type="first" r:id="rId314"/>
          <w:pgSz w:w="8400" w:h="11900"/>
          <w:pgMar w:top="1621" w:right="952" w:bottom="1082" w:left="1112" w:header="0" w:footer="3" w:gutter="0"/>
          <w:cols w:space="720"/>
          <w:noEndnote/>
          <w:titlePg/>
          <w:docGrid w:linePitch="360"/>
        </w:sectPr>
      </w:pPr>
      <w:r>
        <w:lastRenderedPageBreak/>
        <w:t>ber moğolca da okumuştur</w:t>
      </w:r>
      <w:r>
        <w:rPr>
          <w:vertAlign w:val="superscript"/>
        </w:rPr>
        <w:footnoteReference w:id="182"/>
      </w:r>
      <w:r>
        <w:t>-). Fakat devlet dili türkçe idi ve edebi</w:t>
      </w:r>
      <w:r>
        <w:softHyphen/>
        <w:t>yat ancak türkçe inkişaf ettirildi</w:t>
      </w:r>
      <w:r>
        <w:rPr>
          <w:vertAlign w:val="superscript"/>
        </w:rPr>
        <w:t>103</w:t>
      </w:r>
      <w:r>
        <w:t xml:space="preserve">) ; kendi zamanındaki vakayi de türk bakhşıları tarafından türkçe zabıt ve sonra muntazam tarih şeklinde telif ettirmiştir </w:t>
      </w:r>
      <w:r>
        <w:rPr>
          <w:vertAlign w:val="superscript"/>
        </w:rPr>
        <w:t>lî)4</w:t>
      </w:r>
      <w:r>
        <w:t>). Bütün bu hususlarda Şıban Özbekleri Temürlüler zamanındaki gibi hareket etmişlerdir. Onların zamanında da moğolca nadiren kullanılmıştır. Bu hususta onlar, Temürü taklid etmiş değiller, Çağatay ve Coçı Uluslarında yaşıyan ananeler, Temürlüler için olduğu gibi Şıban Özbekleri için de düstur olmuştur. Özbekler zamanında uygur harfleri gitgide terkedildi. Edebî Çağatayca da, Şaybak ve Ubeyd Hanlar zamanından başlıyarak, halk diline yaklaştırıldı, sade</w:t>
      </w:r>
      <w:r>
        <w:softHyphen/>
        <w:t xml:space="preserve">leşti. Şıbanlılarm tarihleri de Temürünkü gibi önce uygur bakhşıları tarafından uygur hattıyla yazılıyordu </w:t>
      </w:r>
      <w:r>
        <w:rPr>
          <w:vertAlign w:val="superscript"/>
        </w:rPr>
        <w:t>19r</w:t>
      </w:r>
      <w:r>
        <w:t>‘), sonraları bu eserlerin arap harfleriyle türkçeye çevirilmiş olduğunu görüyoruz. Önce uygur harf</w:t>
      </w:r>
      <w:r>
        <w:softHyphen/>
        <w:t>leriyle yazılıp, sonra arap harflerine çevrilen bir «târikh-i Khanî» Bukharada zamanımıza kadar kalmıştı ki, 1920 senesinde Bukhara «Erk»i Bolşevikîer tarafından yakıldığında zayi olmuştur. «Tarikh-i Yasa» ismini taşıyan bu eser, emirin memurlarından Mirza lsameddin Karakavuklubeği’nin malı olduğu halde, emir tarafından «Erk»e gö</w:t>
      </w:r>
      <w:r>
        <w:softHyphen/>
        <w:t>türülmüş bulunuyordu</w:t>
      </w:r>
      <w:r>
        <w:rPr>
          <w:vertAlign w:val="superscript"/>
        </w:rPr>
        <w:t>100</w:t>
      </w:r>
      <w:r>
        <w:t>). Uygur hurufatı bu zamanda daha, Batı-</w:t>
      </w:r>
    </w:p>
    <w:p w:rsidR="00874A6B" w:rsidRDefault="00216B32" w:rsidP="00DA7507">
      <w:pPr>
        <w:pStyle w:val="Bodytext210"/>
        <w:shd w:val="clear" w:color="auto" w:fill="auto"/>
        <w:spacing w:before="0" w:line="221" w:lineRule="exact"/>
        <w:ind w:firstLine="0"/>
        <w:jc w:val="left"/>
        <w:sectPr w:rsidR="00874A6B">
          <w:pgSz w:w="8400" w:h="11900"/>
          <w:pgMar w:top="1690" w:right="1095" w:bottom="1284" w:left="1088" w:header="0" w:footer="3" w:gutter="0"/>
          <w:cols w:space="720"/>
          <w:noEndnote/>
          <w:docGrid w:linePitch="360"/>
        </w:sectPr>
      </w:pPr>
      <w:r>
        <w:lastRenderedPageBreak/>
        <w:t>ve Doğu Türkistanda olduğu gibi, Altın Ordada da tamamiyle unutul</w:t>
      </w:r>
      <w:r>
        <w:softHyphen/>
        <w:t>muş değildi. Alman âlimi Le Qoq Reşideddin Câmiüttevârikh’inin Doğu Türkistanda uygur harfleriyle yazılmış tercümesinin arap harflerine nak</w:t>
      </w:r>
      <w:r>
        <w:softHyphen/>
        <w:t xml:space="preserve">ledilen, fakat bir çok yerlerinde uygurcası da satır arasında yazılmış bir halde muhafaza edilmiş olan bir nüshasını getirmiştir (bu yazma -nüsha Berlin Etnografya Müzesinde bulunmaktadır.) Reşideddinin </w:t>
      </w:r>
      <w:r>
        <w:rPr>
          <w:rStyle w:val="Bodytext211"/>
          <w:b/>
          <w:bCs/>
        </w:rPr>
        <w:t xml:space="preserve">«Şu‘b-i Pencgâjıe» </w:t>
      </w:r>
      <w:r>
        <w:t>nam bir eserinin, hanların isimleri ve fasıl başları ile bazı izahatı uygur harfleriyle moğolca olarak yazılmış olan çok kıy</w:t>
      </w:r>
      <w:r>
        <w:softHyphen/>
        <w:t>mettar bir nüshası, Topkapı Sarayında N. 2937 de bulunmaktadır; ki «Qasım Sultan bn Seyyiid Ahmed Khan al-Gazi»nin has kütüphanesi için yazılmıştır. Bu «Qasım Sultan» 13 32 de vefat eden Astarkhan hanı Kasım (yahut Kasay) dır, ki Kazan hanı Yadigâr*m babasıdır</w:t>
      </w:r>
      <w:r>
        <w:rPr>
          <w:vertAlign w:val="superscript"/>
        </w:rPr>
        <w:t>197</w:t>
      </w:r>
      <w:r>
        <w:t>) Kasım Hanın büyük babası olan Ahmet Hanın Fatih Sultan Muham- mede yazdığı mektup ta vardır</w:t>
      </w:r>
      <w:r>
        <w:rPr>
          <w:vertAlign w:val="superscript"/>
        </w:rPr>
        <w:t>193</w:t>
      </w:r>
      <w:r>
        <w:t>). Bunlar İstanbul sultanları ile mü</w:t>
      </w:r>
      <w:r>
        <w:softHyphen/>
        <w:t>nasebette bulunmuşlardır. Nesih-ta‘lik yazısına ve kâğıdına göre Top- kapı Sarayı nüshası 16. ncı asır başlarında Bukharada yazılmıştır; ken</w:t>
      </w:r>
      <w:r>
        <w:softHyphen/>
        <w:t xml:space="preserve">disinin gençlik dostu olan Şaybak Han </w:t>
      </w:r>
      <w:r>
        <w:rPr>
          <w:vertAlign w:val="superscript"/>
        </w:rPr>
        <w:t>19î)</w:t>
      </w:r>
      <w:r>
        <w:t>) bu nüshayı Kasım Hanın kütüphanesi için yazdırarak armağan etmiş; o da bu nüshayı Sultan. Selime yahut Kanuniye hediye olarak göndermiş olacak ~</w:t>
      </w:r>
      <w:r>
        <w:rPr>
          <w:vertAlign w:val="superscript"/>
        </w:rPr>
        <w:t>&lt;)0</w:t>
      </w:r>
      <w:r>
        <w:t>). Bundan başka uygurca veya moğolca yazılan türkçe eserlerin yalnız arap harf</w:t>
      </w:r>
      <w:r>
        <w:softHyphen/>
        <w:t>leriyle yazılan nüshaları bize erişmiştir. Moğolca bilen şehzadelere arap dilini öğretmek için Muqaddemet ül-Edeb kitabına yapılan moğolca izahl&amp;r arap harfleriyle yazılmıştır. Kitabın 1492 de yazılan böyle bir nüshası yakında Bukharada bulunmuştur-'</w:t>
      </w:r>
      <w:r>
        <w:rPr>
          <w:vertAlign w:val="superscript"/>
        </w:rPr>
        <w:t>01</w:t>
      </w:r>
      <w:r>
        <w:t>). Önce türkçe yazılıp farsçaya tercüme edilen Temür tarihi, Deşt-i Kıpçaqtaki büyük üme</w:t>
      </w:r>
      <w:r>
        <w:softHyphen/>
        <w:t xml:space="preserve">radan «Konrat Ali Beğ»in oğulları için tekrar uygur harfleriyle türkçeye </w:t>
      </w:r>
      <w:r>
        <w:rPr>
          <w:vertAlign w:val="superscript"/>
        </w:rPr>
        <w:footnoteReference w:id="183"/>
      </w:r>
      <w:r>
        <w:rPr>
          <w:vertAlign w:val="superscript"/>
        </w:rPr>
        <w:t xml:space="preserve"> </w:t>
      </w:r>
      <w:r>
        <w:rPr>
          <w:vertAlign w:val="superscript"/>
        </w:rPr>
        <w:footnoteReference w:id="184"/>
      </w:r>
      <w:r>
        <w:rPr>
          <w:vertAlign w:val="superscript"/>
        </w:rPr>
        <w:t xml:space="preserve"> </w:t>
      </w:r>
      <w:r>
        <w:rPr>
          <w:vertAlign w:val="superscript"/>
        </w:rPr>
        <w:footnoteReference w:id="185"/>
      </w:r>
    </w:p>
    <w:p w:rsidR="00874A6B" w:rsidRDefault="00874A6B" w:rsidP="00DA7507">
      <w:pPr>
        <w:spacing w:line="130" w:lineRule="exact"/>
        <w:rPr>
          <w:sz w:val="10"/>
          <w:szCs w:val="10"/>
        </w:rPr>
      </w:pPr>
    </w:p>
    <w:p w:rsidR="00874A6B" w:rsidRDefault="00874A6B" w:rsidP="00DA7507">
      <w:pPr>
        <w:rPr>
          <w:sz w:val="2"/>
          <w:szCs w:val="2"/>
        </w:rPr>
        <w:sectPr w:rsidR="00874A6B">
          <w:headerReference w:type="even" r:id="rId315"/>
          <w:headerReference w:type="default" r:id="rId316"/>
          <w:footerReference w:type="even" r:id="rId317"/>
          <w:footerReference w:type="default" r:id="rId318"/>
          <w:headerReference w:type="first" r:id="rId319"/>
          <w:pgSz w:w="8400" w:h="11900"/>
          <w:pgMar w:top="1579" w:right="0" w:bottom="723" w:left="0" w:header="0" w:footer="3" w:gutter="0"/>
          <w:cols w:space="720"/>
          <w:noEndnote/>
          <w:titlePg/>
          <w:docGrid w:linePitch="360"/>
        </w:sectPr>
      </w:pPr>
    </w:p>
    <w:p w:rsidR="00874A6B" w:rsidRDefault="00216B32" w:rsidP="00DA7507">
      <w:pPr>
        <w:pStyle w:val="Bodytext210"/>
        <w:shd w:val="clear" w:color="auto" w:fill="auto"/>
        <w:spacing w:before="0" w:line="226" w:lineRule="exact"/>
        <w:ind w:firstLine="0"/>
        <w:jc w:val="left"/>
      </w:pPr>
      <w:r>
        <w:lastRenderedPageBreak/>
        <w:t xml:space="preserve">tercüme edilmiş sonra, uygurcadân arap harflerine nakledilmiştir </w:t>
      </w:r>
      <w:r>
        <w:rPr>
          <w:vertAlign w:val="superscript"/>
        </w:rPr>
        <w:t>-ü</w:t>
      </w:r>
      <w:r>
        <w:t>-),- Sâde bir türk diliyle dinî eserler bu zamanda çok yazılmış ve onlar~ sayesinde bozkırda İslâmiyet temelli olarak yayılmıştır. Şaybak ve Übey— dullah Hanlar filhakika Türkistan, bilhassa Sır Derya Türkistanı vatan</w:t>
      </w:r>
      <w:r>
        <w:softHyphen/>
        <w:t xml:space="preserve">perveri idiler. Şaybak Hanın divanından görülüyor ki, bu zat «Herat»m; yüksek medeniyetinden tat almamış, Bukhara ve Semerkandı Özlemiş-- t^ 203) Halbuki Semerkandda iken oradan daha çok «Türkistan»av («Yese» ye) ruban bağlı olduğunu söylemiştir </w:t>
      </w:r>
      <w:r>
        <w:rPr>
          <w:vertAlign w:val="superscript"/>
        </w:rPr>
        <w:t>204</w:t>
      </w:r>
      <w:r>
        <w:t>).</w:t>
      </w:r>
    </w:p>
    <w:p w:rsidR="00874A6B" w:rsidRDefault="00216B32" w:rsidP="00DA7507">
      <w:pPr>
        <w:pStyle w:val="Bodytext210"/>
        <w:shd w:val="clear" w:color="auto" w:fill="auto"/>
        <w:spacing w:before="0"/>
        <w:ind w:firstLine="500"/>
        <w:jc w:val="left"/>
      </w:pPr>
      <w:r>
        <w:t>Şaybak Hanın çağdaşlarına göre Çingiz Oğulları Temürlülere göre daha dindar sayılmış, fakat bunların dinleri türk şeyhlerinin şama- ııizmle karışık «zikr-i erre» lerinden ibaret olmuştur. Şaybak Han ri</w:t>
      </w:r>
      <w:r>
        <w:softHyphen/>
        <w:t>yaya dayanan sofuluğu değil, açık dindarlığı, yahut açık pervasızlığı* sevmiştir. Şiirlerinde sofuları da bal şarabı içmeğe çağırıyor. Şaybak: Han şiirlerinde sâdedir; hayattan söyler. Şiirlerinde Moğol, Nayman, Yabu ve başka Özbek urukları, seferleri, savaşları, kardeşleriyle kav</w:t>
      </w:r>
      <w:r>
        <w:softHyphen/>
        <w:t>gaları, konuşmaları ve düşmanları bahis mevzuu olmuştur. Halefleri gibi Şaybak Han da savaşta içkiyi yasak eder, başka zaman ise dur</w:t>
      </w:r>
      <w:r>
        <w:softHyphen/>
        <w:t>madan bal ve'kımız içer, sarhoşken namaz kılar, şeriatin müsaade et</w:t>
      </w:r>
      <w:r>
        <w:softHyphen/>
        <w:t>mediği nikâhlarda moğol âdetine göre yapar itiraz edenlere' «Tanrının takdiri Öyle imiş, ne yapalım»</w:t>
      </w:r>
      <w:r>
        <w:rPr>
          <w:vertAlign w:val="superscript"/>
        </w:rPr>
        <w:footnoteReference w:id="186"/>
      </w:r>
      <w:r>
        <w:t>) diye cevap verip geçer</w:t>
      </w:r>
      <w:r>
        <w:softHyphen/>
        <w:t>di. Kardeşinin oğlu Übeyd Han da öyledir. Şiiri, Şaybak Hanın şiirle</w:t>
      </w:r>
      <w:r>
        <w:softHyphen/>
        <w:t>rine göre daha mevzun, fakat yine okadar sâde ve türk tasavvufu ru- . bundadır. Übeyd Han da, Şaybak Han gibi Sır Derya havzasının ima</w:t>
      </w:r>
      <w:r>
        <w:softHyphen/>
        <w:t>rına ehemmiyet verdi. Übeyd Han Sabran şehrini Türkistanda medeni- .yeti nesir için hakikî bir merkez haline sokmuş ve orada Zeyneddhr Vâsıfî’nin beyanına göre, büyüklük ve ihtişamı ile Horasan ve Mâverâ-</w:t>
      </w:r>
      <w:r>
        <w:br w:type="page"/>
      </w:r>
      <w:r>
        <w:lastRenderedPageBreak/>
        <w:t>ünnehirde eşi görülmiyen bir «Medrese-i Khânî» yaptırıp Horasan, He- rat, Tebriz, Bukhara ve Semerkandın en seçkin bilginlerini getirtmişti. Medresenin ayrı bir «daruga»sı yani hükümetçe tayin olunan komiseri vardı. Kendi adına Bukharada 15 35 te medrese yaptıran zengin Şamlı bilgin «Mîr Arab»,' Übeyd ' Han tarafından «Sabran»a baş müderris tayin edilmişti. Orada Hindistandan getirilen ustalar tarafından Tür- kistanda misli görülmiyen ölçüde kehıizler yapılmıştı-</w:t>
      </w:r>
      <w:r>
        <w:rPr>
          <w:vertAlign w:val="superscript"/>
        </w:rPr>
        <w:t>00</w:t>
      </w:r>
      <w:r>
        <w:t>). Fakat son</w:t>
      </w:r>
      <w:r>
        <w:softHyphen/>
        <w:t>raki inkılâplarda hepsi harap oldu. Medeniyetin cidden taammümüne misal olarak bu zaman türk Özbek uruk adları taşıyan birçok şairleri (Dost Muhammet Hacı Navman, Nadir Bek Qonrat, Hafız Qonrat ve oğlu Dost Muhammet Mirza Qonrat, Mîr Ali Tarkhan oğlu Mîr Meşhedı ve başkaları) gösterilebilir. Bunların birçokları farsça da şiir söylemiş, fakat türkçeleri daha makbul sayılmıştır. Bazı büyük beğler daha 1 7. nci asırda kat’iyyen farsça bilmemişlerdir. Bukhara ve Semerkandda ya- sayıp da farsça bilmiyen, kendi önünde farsça konuşulmasından hoş- Janmıyan beğler de vardı (Canvefa Biy Nayman, Kanber Ali Biy Kuşçı gibi). Bu gibi adamların himmetiyle tercüme edebiyatı genişle</w:t>
      </w:r>
      <w:r>
        <w:softHyphen/>
        <w:t>miştir -°‘). Übeyd Han ve halefleri adına birkaç farsça eser türkçeye çevrilmiş ve türkçe yeni tarihî eserler vücude getirilmiştir. Onlardan biri, nüshası British Museumda bulunan resimli «Tavârîkh -i Güzidem ve niishası Semerkandda bulunan «Zubdat ül-Âthâr Nasrullahî» dir. Küçküncü Han, Subhan-Kulı Han, Khorezm Sultan ve başkaları adına yazılmış tıbba, hikemiyata ve diniyata ait türkçe kitaplar da vardır. Bununla beraber Reşıdeddınm «Cami üttevarıkh»i bu zaman yukarıda zikredilen uygur harfli tercümesinden başka bir daha türkçeye t^ciime edilmiştir, ki nüshası Taşkent Umumî Kütüphanesinde bulum vor.</w:t>
      </w:r>
    </w:p>
    <w:p w:rsidR="00874A6B" w:rsidRDefault="00216B32" w:rsidP="00DA7507">
      <w:pPr>
        <w:pStyle w:val="Bodytext210"/>
        <w:shd w:val="clear" w:color="auto" w:fill="auto"/>
        <w:spacing w:before="0" w:after="317"/>
        <w:ind w:firstLine="500"/>
        <w:jc w:val="left"/>
      </w:pPr>
      <w:r>
        <w:t>Hanların dış münasebetlerinde, eskisi.gibi uygur harfleriyle türkçe değil, farsça; Türkistan hanları arasında ise, sâde ve tekellüfsüz «Ça~ ğatay-Özbek» türkçesi kullanılmıştır. Sibir Tura, Kazak, Karakalpak, Özbek hanlarından, Nogay mirzalarından kalan hâtıraların dili hep bir</w:t>
      </w:r>
    </w:p>
    <w:p w:rsidR="00874A6B" w:rsidRDefault="00216B32" w:rsidP="00DA7507">
      <w:pPr>
        <w:pStyle w:val="Bodytext160"/>
        <w:shd w:val="clear" w:color="auto" w:fill="auto"/>
        <w:spacing w:line="202" w:lineRule="exact"/>
        <w:ind w:firstLine="500"/>
        <w:jc w:val="left"/>
      </w:pPr>
      <w:r>
        <w:t>-</w:t>
      </w:r>
      <w:r>
        <w:rPr>
          <w:vertAlign w:val="superscript"/>
        </w:rPr>
        <w:t>Mm</w:t>
      </w:r>
      <w:r>
        <w:t xml:space="preserve">) Zeyneddîn Muhammed ül-Vasıfî, </w:t>
      </w:r>
      <w:r>
        <w:rPr>
          <w:rStyle w:val="Bodytext16Italic"/>
          <w:b/>
          <w:bCs/>
        </w:rPr>
        <w:t>Bedâyi</w:t>
      </w:r>
      <w:r>
        <w:t xml:space="preserve">‘ </w:t>
      </w:r>
      <w:r>
        <w:rPr>
          <w:rStyle w:val="Bodytext16Italic"/>
          <w:b/>
          <w:bCs/>
        </w:rPr>
        <w:t>ül-Veqâyi</w:t>
      </w:r>
      <w:r>
        <w:t>‘, Petersburg Asya Müzesi, N. 568 ca, vr. 105a-rl20a.</w:t>
      </w:r>
    </w:p>
    <w:p w:rsidR="00874A6B" w:rsidRDefault="00216B32" w:rsidP="00DA7507">
      <w:pPr>
        <w:pStyle w:val="Bodytext160"/>
        <w:shd w:val="clear" w:color="auto" w:fill="auto"/>
        <w:spacing w:line="140" w:lineRule="exact"/>
        <w:ind w:firstLine="500"/>
        <w:jc w:val="left"/>
      </w:pPr>
      <w:r>
        <w:t>-°</w:t>
      </w:r>
      <w:r>
        <w:rPr>
          <w:vertAlign w:val="superscript"/>
        </w:rPr>
        <w:t>4</w:t>
      </w:r>
      <w:r>
        <w:t xml:space="preserve">) Yegâne nüshası Meşhedde eczacı Gulâmm elinde bulunan </w:t>
      </w:r>
      <w:r>
        <w:rPr>
          <w:rStyle w:val="Bodytext16Italic"/>
          <w:b/>
          <w:bCs/>
        </w:rPr>
        <w:t>Kelîle Ve</w:t>
      </w:r>
    </w:p>
    <w:p w:rsidR="00874A6B" w:rsidRDefault="00216B32" w:rsidP="00DA7507">
      <w:pPr>
        <w:pStyle w:val="Bodytext160"/>
        <w:shd w:val="clear" w:color="auto" w:fill="auto"/>
        <w:spacing w:line="247" w:lineRule="exact"/>
        <w:jc w:val="left"/>
      </w:pPr>
      <w:r>
        <w:pict>
          <v:shape id="_x0000_s1284" type="#_x0000_t202" style="position:absolute;margin-left:125.4pt;margin-top:0;width:181.7pt;height:.05pt;z-index:-125829330;mso-wrap-distance-left:5pt;mso-wrap-distance-right:5pt;mso-wrap-distance-bottom:2.2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53"/>
                    <w:gridCol w:w="298"/>
                    <w:gridCol w:w="840"/>
                    <w:gridCol w:w="845"/>
                    <w:gridCol w:w="398"/>
                  </w:tblGrid>
                  <w:tr w:rsidR="00216B32">
                    <w:tblPrEx>
                      <w:tblCellMar>
                        <w:top w:w="0" w:type="dxa"/>
                        <w:bottom w:w="0" w:type="dxa"/>
                      </w:tblCellMar>
                    </w:tblPrEx>
                    <w:trPr>
                      <w:trHeight w:hRule="exact" w:val="240"/>
                      <w:jc w:val="center"/>
                    </w:trPr>
                    <w:tc>
                      <w:tcPr>
                        <w:tcW w:w="1551" w:type="dxa"/>
                        <w:gridSpan w:val="2"/>
                        <w:shd w:val="clear" w:color="auto" w:fill="FFFFFF"/>
                      </w:tcPr>
                      <w:p w:rsidR="00216B32" w:rsidRDefault="00216B32">
                        <w:pPr>
                          <w:pStyle w:val="Bodytext27"/>
                          <w:shd w:val="clear" w:color="auto" w:fill="auto"/>
                          <w:spacing w:line="140" w:lineRule="exact"/>
                          <w:jc w:val="left"/>
                        </w:pPr>
                        <w:r>
                          <w:rPr>
                            <w:rStyle w:val="Bodytext27ptBoldSpacing0pt"/>
                          </w:rPr>
                          <w:t>başlangıcında şöyle</w:t>
                        </w:r>
                      </w:p>
                    </w:tc>
                    <w:tc>
                      <w:tcPr>
                        <w:tcW w:w="840" w:type="dxa"/>
                        <w:shd w:val="clear" w:color="auto" w:fill="FFFFFF"/>
                      </w:tcPr>
                      <w:p w:rsidR="00216B32" w:rsidRDefault="00216B32">
                        <w:pPr>
                          <w:pStyle w:val="Bodytext27"/>
                          <w:shd w:val="clear" w:color="auto" w:fill="auto"/>
                          <w:spacing w:line="140" w:lineRule="exact"/>
                          <w:jc w:val="left"/>
                        </w:pPr>
                        <w:r>
                          <w:rPr>
                            <w:rStyle w:val="Bodytext27ptBoldSpacing0pt"/>
                          </w:rPr>
                          <w:t>deniliyor:</w:t>
                        </w:r>
                      </w:p>
                    </w:tc>
                    <w:tc>
                      <w:tcPr>
                        <w:tcW w:w="845" w:type="dxa"/>
                        <w:shd w:val="clear" w:color="auto" w:fill="FFFFFF"/>
                      </w:tcPr>
                      <w:p w:rsidR="00216B32" w:rsidRDefault="00216B32">
                        <w:pPr>
                          <w:rPr>
                            <w:sz w:val="10"/>
                            <w:szCs w:val="10"/>
                          </w:rPr>
                        </w:pPr>
                      </w:p>
                    </w:tc>
                    <w:tc>
                      <w:tcPr>
                        <w:tcW w:w="398" w:type="dxa"/>
                        <w:shd w:val="clear" w:color="auto" w:fill="FFFFFF"/>
                        <w:vAlign w:val="bottom"/>
                      </w:tcPr>
                      <w:p w:rsidR="00216B32" w:rsidRDefault="00216B32">
                        <w:pPr>
                          <w:pStyle w:val="Bodytext27"/>
                          <w:shd w:val="clear" w:color="auto" w:fill="auto"/>
                          <w:spacing w:line="90" w:lineRule="exact"/>
                          <w:jc w:val="left"/>
                        </w:pPr>
                        <w:r>
                          <w:rPr>
                            <w:rStyle w:val="Bodytext2Arial45ptBoldSpacing0pt"/>
                          </w:rPr>
                          <w:t>ö</w:t>
                        </w:r>
                      </w:p>
                    </w:tc>
                  </w:tr>
                  <w:tr w:rsidR="00216B32">
                    <w:tblPrEx>
                      <w:tblCellMar>
                        <w:top w:w="0" w:type="dxa"/>
                        <w:bottom w:w="0" w:type="dxa"/>
                      </w:tblCellMar>
                    </w:tblPrEx>
                    <w:trPr>
                      <w:trHeight w:hRule="exact" w:val="206"/>
                      <w:jc w:val="center"/>
                    </w:trPr>
                    <w:tc>
                      <w:tcPr>
                        <w:tcW w:w="1253" w:type="dxa"/>
                        <w:shd w:val="clear" w:color="auto" w:fill="FFFFFF"/>
                        <w:vAlign w:val="center"/>
                      </w:tcPr>
                      <w:p w:rsidR="00216B32" w:rsidRDefault="00216B32">
                        <w:pPr>
                          <w:pStyle w:val="Bodytext27"/>
                          <w:shd w:val="clear" w:color="auto" w:fill="auto"/>
                          <w:spacing w:line="90" w:lineRule="exact"/>
                          <w:jc w:val="left"/>
                        </w:pPr>
                        <w:r>
                          <w:rPr>
                            <w:rStyle w:val="Bodytext2Arial45ptBoldItalicSpacing0pt"/>
                          </w:rPr>
                          <w:t>.1 j</w:t>
                        </w:r>
                        <w:r>
                          <w:rPr>
                            <w:rStyle w:val="Bodytext2Arial45ptBoldSpacing0pt"/>
                          </w:rPr>
                          <w:t>,</w:t>
                        </w:r>
                      </w:p>
                    </w:tc>
                    <w:tc>
                      <w:tcPr>
                        <w:tcW w:w="298" w:type="dxa"/>
                        <w:shd w:val="clear" w:color="auto" w:fill="FFFFFF"/>
                      </w:tcPr>
                      <w:p w:rsidR="00216B32" w:rsidRDefault="00216B32">
                        <w:pPr>
                          <w:rPr>
                            <w:sz w:val="10"/>
                            <w:szCs w:val="10"/>
                          </w:rPr>
                        </w:pPr>
                      </w:p>
                    </w:tc>
                    <w:tc>
                      <w:tcPr>
                        <w:tcW w:w="840" w:type="dxa"/>
                        <w:shd w:val="clear" w:color="auto" w:fill="FFFFFF"/>
                      </w:tcPr>
                      <w:p w:rsidR="00216B32" w:rsidRDefault="00216B32">
                        <w:pPr>
                          <w:rPr>
                            <w:sz w:val="10"/>
                            <w:szCs w:val="10"/>
                          </w:rPr>
                        </w:pPr>
                      </w:p>
                    </w:tc>
                    <w:tc>
                      <w:tcPr>
                        <w:tcW w:w="845" w:type="dxa"/>
                        <w:shd w:val="clear" w:color="auto" w:fill="FFFFFF"/>
                      </w:tcPr>
                      <w:p w:rsidR="00216B32" w:rsidRDefault="00216B32">
                        <w:pPr>
                          <w:rPr>
                            <w:sz w:val="10"/>
                            <w:szCs w:val="10"/>
                          </w:rPr>
                        </w:pPr>
                      </w:p>
                    </w:tc>
                    <w:tc>
                      <w:tcPr>
                        <w:tcW w:w="398" w:type="dxa"/>
                        <w:shd w:val="clear" w:color="auto" w:fill="FFFFFF"/>
                        <w:vAlign w:val="bottom"/>
                      </w:tcPr>
                      <w:p w:rsidR="00216B32" w:rsidRDefault="00216B32">
                        <w:pPr>
                          <w:pStyle w:val="Bodytext27"/>
                          <w:shd w:val="clear" w:color="auto" w:fill="auto"/>
                          <w:spacing w:line="90" w:lineRule="exact"/>
                          <w:jc w:val="left"/>
                        </w:pPr>
                        <w:r>
                          <w:rPr>
                            <w:rStyle w:val="Bodytext2Arial45ptBoldSpacing0pt"/>
                          </w:rPr>
                          <w:t>e</w:t>
                        </w:r>
                      </w:p>
                    </w:tc>
                  </w:tr>
                  <w:tr w:rsidR="00216B32">
                    <w:tblPrEx>
                      <w:tblCellMar>
                        <w:top w:w="0" w:type="dxa"/>
                        <w:bottom w:w="0" w:type="dxa"/>
                      </w:tblCellMar>
                    </w:tblPrEx>
                    <w:trPr>
                      <w:trHeight w:hRule="exact" w:val="211"/>
                      <w:jc w:val="center"/>
                    </w:trPr>
                    <w:tc>
                      <w:tcPr>
                        <w:tcW w:w="1253" w:type="dxa"/>
                        <w:shd w:val="clear" w:color="auto" w:fill="FFFFFF"/>
                      </w:tcPr>
                      <w:p w:rsidR="00216B32" w:rsidRDefault="00216B32">
                        <w:pPr>
                          <w:rPr>
                            <w:sz w:val="10"/>
                            <w:szCs w:val="10"/>
                          </w:rPr>
                        </w:pPr>
                      </w:p>
                    </w:tc>
                    <w:tc>
                      <w:tcPr>
                        <w:tcW w:w="298" w:type="dxa"/>
                        <w:shd w:val="clear" w:color="auto" w:fill="FFFFFF"/>
                        <w:vAlign w:val="bottom"/>
                      </w:tcPr>
                      <w:p w:rsidR="00216B32" w:rsidRDefault="00216B32">
                        <w:pPr>
                          <w:pStyle w:val="Bodytext27"/>
                          <w:shd w:val="clear" w:color="auto" w:fill="auto"/>
                          <w:spacing w:line="90" w:lineRule="exact"/>
                          <w:jc w:val="left"/>
                        </w:pPr>
                        <w:r>
                          <w:rPr>
                            <w:rStyle w:val="Bodytext2Arial45ptBoldSpacing0pt"/>
                            <w:vertAlign w:val="superscript"/>
                          </w:rPr>
                          <w:t>1</w:t>
                        </w:r>
                        <w:r>
                          <w:rPr>
                            <w:rStyle w:val="Bodytext2Arial45ptBoldSpacing0pt"/>
                          </w:rPr>
                          <w:t xml:space="preserve"> </w:t>
                        </w:r>
                        <w:r>
                          <w:rPr>
                            <w:rStyle w:val="Bodytext2Arial45ptBoldItalicSpacing0pt"/>
                          </w:rPr>
                          <w:t>J &gt;1</w:t>
                        </w:r>
                      </w:p>
                    </w:tc>
                    <w:tc>
                      <w:tcPr>
                        <w:tcW w:w="1685" w:type="dxa"/>
                        <w:gridSpan w:val="2"/>
                        <w:shd w:val="clear" w:color="auto" w:fill="FFFFFF"/>
                        <w:vAlign w:val="bottom"/>
                      </w:tcPr>
                      <w:p w:rsidR="00216B32" w:rsidRDefault="00216B32">
                        <w:pPr>
                          <w:pStyle w:val="Bodytext27"/>
                          <w:shd w:val="clear" w:color="auto" w:fill="auto"/>
                          <w:spacing w:line="170" w:lineRule="exact"/>
                          <w:jc w:val="left"/>
                        </w:pPr>
                        <w:r>
                          <w:rPr>
                            <w:rStyle w:val="Bodytext2Arial45ptBoldSpacing0pt"/>
                          </w:rPr>
                          <w:t xml:space="preserve">rlaV- </w:t>
                        </w:r>
                        <w:r>
                          <w:rPr>
                            <w:rStyle w:val="Bodytext2Arial45ptBoldItalicSpacing0pt"/>
                          </w:rPr>
                          <w:t>j</w:t>
                        </w:r>
                        <w:r>
                          <w:rPr>
                            <w:rStyle w:val="Bodytext2Arial45ptBoldSpacing0pt"/>
                          </w:rPr>
                          <w:t xml:space="preserve"> v&gt;*Kİ- . </w:t>
                        </w:r>
                        <w:r>
                          <w:rPr>
                            <w:rStyle w:val="Bodytext285ptBoldSpacing0pt0"/>
                          </w:rPr>
                          <w:t>j</w:t>
                        </w:r>
                      </w:p>
                    </w:tc>
                    <w:tc>
                      <w:tcPr>
                        <w:tcW w:w="398" w:type="dxa"/>
                        <w:shd w:val="clear" w:color="auto" w:fill="FFFFFF"/>
                      </w:tcPr>
                      <w:p w:rsidR="00216B32" w:rsidRDefault="00216B32">
                        <w:pPr>
                          <w:rPr>
                            <w:sz w:val="10"/>
                            <w:szCs w:val="10"/>
                          </w:rPr>
                        </w:pPr>
                      </w:p>
                    </w:tc>
                  </w:tr>
                  <w:tr w:rsidR="00216B32">
                    <w:tblPrEx>
                      <w:tblCellMar>
                        <w:top w:w="0" w:type="dxa"/>
                        <w:bottom w:w="0" w:type="dxa"/>
                      </w:tblCellMar>
                    </w:tblPrEx>
                    <w:trPr>
                      <w:trHeight w:hRule="exact" w:val="178"/>
                      <w:jc w:val="center"/>
                    </w:trPr>
                    <w:tc>
                      <w:tcPr>
                        <w:tcW w:w="1253" w:type="dxa"/>
                        <w:shd w:val="clear" w:color="auto" w:fill="FFFFFF"/>
                      </w:tcPr>
                      <w:p w:rsidR="00216B32" w:rsidRDefault="00216B32">
                        <w:pPr>
                          <w:pStyle w:val="Bodytext27"/>
                          <w:shd w:val="clear" w:color="auto" w:fill="auto"/>
                          <w:spacing w:line="90" w:lineRule="exact"/>
                          <w:jc w:val="left"/>
                        </w:pPr>
                        <w:r>
                          <w:rPr>
                            <w:rStyle w:val="Bodytext2Arial45ptBoldItalicSpacing0pt"/>
                          </w:rPr>
                          <w:t>-</w:t>
                        </w:r>
                        <w:r>
                          <w:rPr>
                            <w:rStyle w:val="Bodytext2Arial45ptBoldSpacing0pt"/>
                          </w:rPr>
                          <w:t xml:space="preserve"> ‘H-J </w:t>
                        </w:r>
                        <w:r>
                          <w:rPr>
                            <w:rStyle w:val="Bodytext2Arial45ptBoldItalicSpacing0pt"/>
                          </w:rPr>
                          <w:t>y-</w:t>
                        </w:r>
                        <w:r>
                          <w:rPr>
                            <w:rStyle w:val="Bodytext2Arial45ptBoldSpacing0pt"/>
                          </w:rPr>
                          <w:t xml:space="preserve"> ör-</w:t>
                        </w:r>
                        <w:r>
                          <w:rPr>
                            <w:rStyle w:val="Bodytext2Arial45ptBoldSpacing0pt"/>
                            <w:vertAlign w:val="superscript"/>
                          </w:rPr>
                          <w:t>1</w:t>
                        </w:r>
                      </w:p>
                    </w:tc>
                    <w:tc>
                      <w:tcPr>
                        <w:tcW w:w="298" w:type="dxa"/>
                        <w:shd w:val="clear" w:color="auto" w:fill="FFFFFF"/>
                      </w:tcPr>
                      <w:p w:rsidR="00216B32" w:rsidRDefault="00216B32">
                        <w:pPr>
                          <w:rPr>
                            <w:sz w:val="10"/>
                            <w:szCs w:val="10"/>
                          </w:rPr>
                        </w:pPr>
                      </w:p>
                    </w:tc>
                    <w:tc>
                      <w:tcPr>
                        <w:tcW w:w="1685" w:type="dxa"/>
                        <w:gridSpan w:val="2"/>
                        <w:shd w:val="clear" w:color="auto" w:fill="FFFFFF"/>
                      </w:tcPr>
                      <w:p w:rsidR="00216B32" w:rsidRDefault="00216B32">
                        <w:pPr>
                          <w:rPr>
                            <w:sz w:val="10"/>
                            <w:szCs w:val="10"/>
                          </w:rPr>
                        </w:pPr>
                      </w:p>
                    </w:tc>
                    <w:tc>
                      <w:tcPr>
                        <w:tcW w:w="398" w:type="dxa"/>
                        <w:shd w:val="clear" w:color="auto" w:fill="FFFFFF"/>
                      </w:tcPr>
                      <w:p w:rsidR="00216B32" w:rsidRDefault="00216B32">
                        <w:pPr>
                          <w:pStyle w:val="Bodytext27"/>
                          <w:shd w:val="clear" w:color="auto" w:fill="auto"/>
                          <w:spacing w:line="90" w:lineRule="exact"/>
                          <w:jc w:val="left"/>
                        </w:pPr>
                        <w:r>
                          <w:rPr>
                            <w:rStyle w:val="Bodytext2Arial45ptBoldSpacing0pt"/>
                          </w:rPr>
                          <w:t>’</w:t>
                        </w:r>
                      </w:p>
                    </w:tc>
                  </w:tr>
                  <w:tr w:rsidR="00216B32">
                    <w:tblPrEx>
                      <w:tblCellMar>
                        <w:top w:w="0" w:type="dxa"/>
                        <w:bottom w:w="0" w:type="dxa"/>
                      </w:tblCellMar>
                    </w:tblPrEx>
                    <w:trPr>
                      <w:trHeight w:hRule="exact" w:val="221"/>
                      <w:jc w:val="center"/>
                    </w:trPr>
                    <w:tc>
                      <w:tcPr>
                        <w:tcW w:w="1253" w:type="dxa"/>
                        <w:shd w:val="clear" w:color="auto" w:fill="FFFFFF"/>
                      </w:tcPr>
                      <w:p w:rsidR="00216B32" w:rsidRDefault="00216B32">
                        <w:pPr>
                          <w:pStyle w:val="Bodytext27"/>
                          <w:shd w:val="clear" w:color="auto" w:fill="auto"/>
                          <w:spacing w:line="90" w:lineRule="exact"/>
                          <w:jc w:val="left"/>
                        </w:pPr>
                        <w:r>
                          <w:rPr>
                            <w:rStyle w:val="Bodytext2Arial45ptBoldItalicSpacing0pt"/>
                          </w:rPr>
                          <w:t>^</w:t>
                        </w:r>
                        <w:r>
                          <w:rPr>
                            <w:rStyle w:val="Bodytext2Arial45ptBoldSpacing0pt"/>
                          </w:rPr>
                          <w:t xml:space="preserve"> V o-</w:t>
                        </w:r>
                      </w:p>
                    </w:tc>
                    <w:tc>
                      <w:tcPr>
                        <w:tcW w:w="298" w:type="dxa"/>
                        <w:shd w:val="clear" w:color="auto" w:fill="FFFFFF"/>
                      </w:tcPr>
                      <w:p w:rsidR="00216B32" w:rsidRDefault="00216B32">
                        <w:pPr>
                          <w:rPr>
                            <w:sz w:val="10"/>
                            <w:szCs w:val="10"/>
                          </w:rPr>
                        </w:pPr>
                      </w:p>
                    </w:tc>
                    <w:tc>
                      <w:tcPr>
                        <w:tcW w:w="1685" w:type="dxa"/>
                        <w:gridSpan w:val="2"/>
                        <w:shd w:val="clear" w:color="auto" w:fill="FFFFFF"/>
                      </w:tcPr>
                      <w:p w:rsidR="00216B32" w:rsidRDefault="00216B32">
                        <w:pPr>
                          <w:pStyle w:val="Bodytext27"/>
                          <w:shd w:val="clear" w:color="auto" w:fill="auto"/>
                          <w:spacing w:line="90" w:lineRule="exact"/>
                          <w:jc w:val="left"/>
                        </w:pPr>
                        <w:r>
                          <w:rPr>
                            <w:rStyle w:val="Bodytext2Arial45ptBoldSpacing0pt"/>
                          </w:rPr>
                          <w:t>-J.</w:t>
                        </w:r>
                        <w:r>
                          <w:rPr>
                            <w:rStyle w:val="Bodytext2Arial45ptBoldSpacing0pt"/>
                            <w:vertAlign w:val="superscript"/>
                          </w:rPr>
                          <w:t>v</w:t>
                        </w:r>
                        <w:r>
                          <w:rPr>
                            <w:rStyle w:val="Bodytext2Arial45ptBoldSpacing0pt"/>
                          </w:rPr>
                          <w:t xml:space="preserve">y. </w:t>
                        </w:r>
                        <w:r>
                          <w:rPr>
                            <w:rStyle w:val="Bodytext2Arial45ptBoldItalicSpacing0pt"/>
                          </w:rPr>
                          <w:t>■</w:t>
                        </w:r>
                        <w:r>
                          <w:rPr>
                            <w:rStyle w:val="Bodytext2Arial45ptBoldSpacing0pt"/>
                          </w:rPr>
                          <w:t xml:space="preserve"> vi 6i* </w:t>
                        </w:r>
                        <w:r>
                          <w:rPr>
                            <w:rStyle w:val="Bodytext2Arial45ptBoldItalicSpacing0pt"/>
                          </w:rPr>
                          <w:t>y</w:t>
                        </w:r>
                      </w:p>
                    </w:tc>
                    <w:tc>
                      <w:tcPr>
                        <w:tcW w:w="398" w:type="dxa"/>
                        <w:shd w:val="clear" w:color="auto" w:fill="FFFFFF"/>
                        <w:vAlign w:val="bottom"/>
                      </w:tcPr>
                      <w:p w:rsidR="00216B32" w:rsidRDefault="00216B32">
                        <w:pPr>
                          <w:pStyle w:val="Bodytext27"/>
                          <w:shd w:val="clear" w:color="auto" w:fill="auto"/>
                          <w:spacing w:line="90" w:lineRule="exact"/>
                          <w:jc w:val="left"/>
                        </w:pPr>
                        <w:r>
                          <w:rPr>
                            <w:rStyle w:val="Bodytext2Arial45ptBoldSpacing0pt"/>
                          </w:rPr>
                          <w:t>m-&gt;</w:t>
                        </w:r>
                        <w:r>
                          <w:rPr>
                            <w:rStyle w:val="Bodytext2Arial45ptBoldSpacing0pt"/>
                            <w:vertAlign w:val="superscript"/>
                          </w:rPr>
                          <w:t>5</w:t>
                        </w:r>
                      </w:p>
                    </w:tc>
                  </w:tr>
                </w:tbl>
                <w:p w:rsidR="00216B32" w:rsidRDefault="00216B32">
                  <w:pPr>
                    <w:rPr>
                      <w:sz w:val="2"/>
                      <w:szCs w:val="2"/>
                    </w:rPr>
                  </w:pPr>
                </w:p>
              </w:txbxContent>
            </v:textbox>
            <w10:wrap type="square" side="left" anchorx="margin"/>
          </v:shape>
        </w:pict>
      </w:r>
      <w:r>
        <w:rPr>
          <w:rStyle w:val="Bodytext16Italic"/>
          <w:b/>
          <w:bCs/>
        </w:rPr>
        <w:t>Divine</w:t>
      </w:r>
      <w:r>
        <w:t xml:space="preserve"> Çağatayca tercümesinin </w:t>
      </w:r>
      <w:r>
        <w:rPr>
          <w:rStyle w:val="Bodytext1685pt"/>
          <w:b/>
          <w:bCs/>
        </w:rPr>
        <w:t>^ cC' o" 9 A-b * *</w:t>
      </w:r>
    </w:p>
    <w:p w:rsidR="00874A6B" w:rsidRDefault="00216B32" w:rsidP="00DA7507">
      <w:pPr>
        <w:pStyle w:val="Bodytext210"/>
        <w:shd w:val="clear" w:color="auto" w:fill="auto"/>
        <w:tabs>
          <w:tab w:val="left" w:pos="1241"/>
        </w:tabs>
        <w:spacing w:before="0" w:after="88" w:line="170" w:lineRule="exact"/>
        <w:ind w:firstLine="0"/>
        <w:jc w:val="left"/>
      </w:pPr>
      <w:r>
        <w:t>?</w:t>
      </w:r>
      <w:r>
        <w:tab/>
      </w:r>
      <w:r>
        <w:rPr>
          <w:rStyle w:val="Bodytext218ptItalic"/>
          <w:b/>
          <w:bCs/>
        </w:rPr>
        <w:t>j</w:t>
      </w:r>
      <w:r>
        <w:t xml:space="preserve"> üPU ^</w:t>
      </w:r>
    </w:p>
    <w:p w:rsidR="00874A6B" w:rsidRDefault="00216B32" w:rsidP="00DA7507">
      <w:pPr>
        <w:pStyle w:val="Bodytext210"/>
        <w:shd w:val="clear" w:color="auto" w:fill="auto"/>
        <w:tabs>
          <w:tab w:val="left" w:pos="2040"/>
        </w:tabs>
        <w:spacing w:before="0" w:line="202" w:lineRule="exact"/>
        <w:ind w:firstLine="0"/>
        <w:jc w:val="left"/>
      </w:pPr>
      <w:r>
        <w:t xml:space="preserve">ö.v'î </w:t>
      </w:r>
      <w:r>
        <w:rPr>
          <w:rStyle w:val="Bodytext218ptItalic"/>
          <w:b/>
          <w:bCs/>
        </w:rPr>
        <w:t>&amp;/\</w:t>
      </w:r>
      <w:r>
        <w:tab/>
        <w:t>y..</w:t>
      </w:r>
    </w:p>
    <w:p w:rsidR="00874A6B" w:rsidRDefault="00216B32" w:rsidP="00DA7507">
      <w:pPr>
        <w:pStyle w:val="Bodytext210"/>
        <w:shd w:val="clear" w:color="auto" w:fill="auto"/>
        <w:tabs>
          <w:tab w:val="left" w:pos="718"/>
        </w:tabs>
        <w:spacing w:before="0" w:line="202" w:lineRule="exact"/>
        <w:ind w:firstLine="0"/>
        <w:jc w:val="left"/>
        <w:sectPr w:rsidR="00874A6B">
          <w:type w:val="continuous"/>
          <w:pgSz w:w="8400" w:h="11900"/>
          <w:pgMar w:top="1579" w:right="916" w:bottom="723" w:left="1075" w:header="0" w:footer="3" w:gutter="0"/>
          <w:cols w:space="720"/>
          <w:noEndnote/>
          <w:docGrid w:linePitch="360"/>
        </w:sectPr>
      </w:pPr>
      <w:r>
        <w:t>û i—1 î</w:t>
      </w:r>
      <w:r>
        <w:tab/>
        <w:t>.</w:t>
      </w:r>
    </w:p>
    <w:p w:rsidR="00874A6B" w:rsidRDefault="00216B32" w:rsidP="00DA7507">
      <w:pPr>
        <w:pStyle w:val="Bodytext27"/>
        <w:shd w:val="clear" w:color="auto" w:fill="auto"/>
        <w:spacing w:line="226" w:lineRule="exact"/>
        <w:ind w:left="140" w:right="180"/>
        <w:jc w:val="left"/>
      </w:pPr>
      <w:r>
        <w:lastRenderedPageBreak/>
        <w:t xml:space="preserve">dildir, sâde türkçedir. Bunların en mühimmi Ötemiş Hacmin yukarıda (s. </w:t>
      </w:r>
      <w:r>
        <w:rPr>
          <w:rStyle w:val="Bodytext2Spacing1pt"/>
        </w:rPr>
        <w:t>41-42-147)</w:t>
      </w:r>
      <w:r>
        <w:t xml:space="preserve"> zikri geçen eseri «Târîkh-i Dost Sultan» ile Ebülgazı Hanın tarihleridir. Elbette farsça her zaman yüksek medeni dil sayı</w:t>
      </w:r>
      <w:r>
        <w:softHyphen/>
        <w:t>lıyordu. 16. nci asrın son yarısında biz, Khorezmde türkçenin hâkim durumunu muhafaza ettiği halde, Mâveraünnehirde farsçanın türkçeye taarruzu alâmetlerini ve onun da fikrî hayatta tereddi ile muvazi ola</w:t>
      </w:r>
      <w:r>
        <w:softHyphen/>
        <w:t>rak intişar ettiğini göri^oruz.</w:t>
      </w:r>
    </w:p>
    <w:p w:rsidR="00874A6B" w:rsidRDefault="00216B32" w:rsidP="00DA7507">
      <w:pPr>
        <w:pStyle w:val="Bodytext27"/>
        <w:shd w:val="clear" w:color="auto" w:fill="auto"/>
        <w:tabs>
          <w:tab w:val="left" w:pos="2683"/>
        </w:tabs>
        <w:spacing w:line="223" w:lineRule="exact"/>
        <w:ind w:left="140" w:firstLine="1840"/>
        <w:jc w:val="left"/>
      </w:pPr>
      <w:r>
        <w:t>Çağataylılar çağında Temürün zuhurunu hazırlıyan Fars Dİ1İ ve Horasan</w:t>
      </w:r>
      <w:r>
        <w:tab/>
      </w:r>
      <w:r>
        <w:rPr>
          <w:vertAlign w:val="subscript"/>
        </w:rPr>
        <w:t>sîrasmda</w:t>
      </w:r>
      <w:r>
        <w:t xml:space="preserve"> bahsettiğimiz iki çarpışan kuv-</w:t>
      </w:r>
    </w:p>
    <w:p w:rsidR="00874A6B" w:rsidRDefault="00216B32" w:rsidP="00DA7507">
      <w:pPr>
        <w:pStyle w:val="Bodytext27"/>
        <w:shd w:val="clear" w:color="auto" w:fill="auto"/>
        <w:tabs>
          <w:tab w:val="left" w:pos="3003"/>
        </w:tabs>
        <w:spacing w:line="223" w:lineRule="exact"/>
        <w:ind w:left="320"/>
        <w:jc w:val="left"/>
      </w:pPr>
      <w:r>
        <w:t xml:space="preserve">Tasavvufu Fikrî ^ </w:t>
      </w:r>
      <w:r>
        <w:rPr>
          <w:vertAlign w:val="subscript"/>
        </w:rPr>
        <w:t>yani:</w:t>
      </w:r>
      <w:r>
        <w:tab/>
        <w:t>|) Türk - Moğol devlet ananeleri,</w:t>
      </w:r>
    </w:p>
    <w:p w:rsidR="00874A6B" w:rsidRDefault="00216B32" w:rsidP="00DA7507">
      <w:pPr>
        <w:pStyle w:val="Bodytext27"/>
        <w:shd w:val="clear" w:color="auto" w:fill="auto"/>
        <w:tabs>
          <w:tab w:val="left" w:pos="2683"/>
        </w:tabs>
        <w:spacing w:line="223" w:lineRule="exact"/>
        <w:ind w:left="320" w:hanging="180"/>
        <w:jc w:val="left"/>
      </w:pPr>
      <w:r>
        <w:t xml:space="preserve">Hayatın Tereddisini </w:t>
      </w:r>
      <w:r>
        <w:rPr>
          <w:vertAlign w:val="subscript"/>
        </w:rPr>
        <w:t>Ti</w:t>
      </w:r>
      <w:r>
        <w:t>/</w:t>
      </w:r>
      <w:r>
        <w:rPr>
          <w:vertAlign w:val="subscript"/>
        </w:rPr>
        <w:t>kistanln kend</w:t>
      </w:r>
      <w:r>
        <w:t>i dinî telâkkileri, 2) İslamiyet Temsil Ediyorlar ^</w:t>
      </w:r>
      <w:r>
        <w:tab/>
      </w:r>
      <w:r>
        <w:rPr>
          <w:vertAlign w:val="subscript"/>
        </w:rPr>
        <w:t>tasavvll</w:t>
      </w:r>
      <w:r>
        <w:t>f</w:t>
      </w:r>
      <w:r>
        <w:rPr>
          <w:vertAlign w:val="subscript"/>
        </w:rPr>
        <w:t>Uı tac</w:t>
      </w:r>
      <w:r>
        <w:t>ik şehirlerinin fikirleri, 16-</w:t>
      </w:r>
    </w:p>
    <w:p w:rsidR="00874A6B" w:rsidRDefault="00216B32" w:rsidP="00DA7507">
      <w:pPr>
        <w:pStyle w:val="Bodytext27"/>
        <w:shd w:val="clear" w:color="auto" w:fill="auto"/>
        <w:spacing w:line="223" w:lineRule="exact"/>
        <w:jc w:val="left"/>
      </w:pPr>
      <w:r>
        <w:rPr>
          <w:rStyle w:val="Bodytext2Constantia0"/>
        </w:rPr>
        <w:t xml:space="preserve">i </w:t>
      </w:r>
      <w:r>
        <w:rPr>
          <w:rStyle w:val="Bodytext2SegoeUI8ptSpacing0pt"/>
        </w:rPr>
        <w:t>7</w:t>
      </w:r>
      <w:r>
        <w:rPr>
          <w:rStyle w:val="Bodytext2Constantia0"/>
        </w:rPr>
        <w:t xml:space="preserve">. nci asırlarda </w:t>
      </w:r>
      <w:r>
        <w:t>mücadelelerini başka şekilde devam ettirdiler.</w:t>
      </w:r>
    </w:p>
    <w:p w:rsidR="00874A6B" w:rsidRDefault="00216B32" w:rsidP="00DA7507">
      <w:pPr>
        <w:pStyle w:val="Bodytext27"/>
        <w:numPr>
          <w:ilvl w:val="0"/>
          <w:numId w:val="32"/>
        </w:numPr>
        <w:shd w:val="clear" w:color="auto" w:fill="auto"/>
        <w:tabs>
          <w:tab w:val="left" w:pos="842"/>
          <w:tab w:val="left" w:leader="underscore" w:pos="1023"/>
        </w:tabs>
        <w:spacing w:line="221" w:lineRule="exact"/>
        <w:ind w:left="680"/>
        <w:jc w:val="left"/>
      </w:pPr>
      <w:r>
        <w:tab/>
        <w:t>Türk devlet ananeleri hâlâ, şeriate değil, yasaya dayanı</w:t>
      </w:r>
      <w:r>
        <w:softHyphen/>
      </w:r>
    </w:p>
    <w:p w:rsidR="00874A6B" w:rsidRDefault="00216B32" w:rsidP="00DA7507">
      <w:pPr>
        <w:pStyle w:val="Bodytext27"/>
        <w:shd w:val="clear" w:color="auto" w:fill="auto"/>
        <w:spacing w:line="221" w:lineRule="exact"/>
        <w:ind w:right="180"/>
        <w:jc w:val="left"/>
      </w:pPr>
      <w:r>
        <w:t xml:space="preserve">yordu. Bunun yegâne dinî istinadgâhı Sır Derya ve Khorezmdekı türk sofuluğu îdi. Şamanizm ve eski manihaizm an ailelerinden de bazı şey </w:t>
      </w:r>
      <w:r>
        <w:rPr>
          <w:rStyle w:val="Bodytext27ptSpacing1pt"/>
        </w:rPr>
        <w:t xml:space="preserve">ler </w:t>
      </w:r>
      <w:r>
        <w:t>edan bu türk sofuluğuna göre din daha ziyade mücerret maneviyat</w:t>
      </w:r>
      <w:r>
        <w:softHyphen/>
        <w:t xml:space="preserve">tan ibaretti; hanların </w:t>
      </w:r>
      <w:r>
        <w:rPr>
          <w:rStyle w:val="Bodytext27ptSpacing0pt"/>
        </w:rPr>
        <w:t xml:space="preserve">yani </w:t>
      </w:r>
      <w:r>
        <w:t>devletin işine karışmazdı. Bu şeyhlerin ken</w:t>
      </w:r>
      <w:r>
        <w:softHyphen/>
        <w:t>dileri de çok defa sarık sarmazlar, hanlar gibi türk kalpağı giyerlerdi.</w:t>
      </w:r>
    </w:p>
    <w:p w:rsidR="00874A6B" w:rsidRDefault="00216B32" w:rsidP="00DA7507">
      <w:pPr>
        <w:pStyle w:val="Bodytext27"/>
        <w:numPr>
          <w:ilvl w:val="0"/>
          <w:numId w:val="32"/>
        </w:numPr>
        <w:shd w:val="clear" w:color="auto" w:fill="auto"/>
        <w:tabs>
          <w:tab w:val="left" w:pos="885"/>
          <w:tab w:val="left" w:leader="underscore" w:pos="1023"/>
        </w:tabs>
        <w:spacing w:line="226" w:lineRule="exact"/>
        <w:ind w:left="680"/>
        <w:jc w:val="left"/>
      </w:pPr>
      <w:r>
        <w:tab/>
        <w:t>Eski Horasan - İran medeniyetinin mümessili olan Bukhara,</w:t>
      </w:r>
    </w:p>
    <w:p w:rsidR="00874A6B" w:rsidRDefault="00216B32" w:rsidP="00DA7507">
      <w:pPr>
        <w:pStyle w:val="Bodytext27"/>
        <w:shd w:val="clear" w:color="auto" w:fill="auto"/>
        <w:spacing w:line="226" w:lineRule="exact"/>
        <w:ind w:left="260"/>
        <w:jc w:val="left"/>
      </w:pPr>
      <w:r>
        <w:rPr>
          <w:rStyle w:val="Bodytext27ptSpacing1pt"/>
        </w:rPr>
        <w:t xml:space="preserve">Baikh ve </w:t>
      </w:r>
      <w:r>
        <w:t xml:space="preserve">Semerkand gibi tacik şehirlerinin ahalisiyle bilginleri ise, yasa </w:t>
      </w:r>
      <w:r>
        <w:rPr>
          <w:vertAlign w:val="subscript"/>
        </w:rPr>
        <w:t>ve</w:t>
      </w:r>
      <w:r>
        <w:t xml:space="preserve"> türk sofuluğu yerine, seriati ve dünya işlerine karışan bir tasavvufu </w:t>
      </w:r>
      <w:r>
        <w:rPr>
          <w:rStyle w:val="Bodytext27ptSpacing1pt"/>
        </w:rPr>
        <w:t xml:space="preserve">ileri </w:t>
      </w:r>
      <w:r>
        <w:t>sürüyorlardı. Bu tacik tasavvufuna, biz, «Horasan tasavvufu» di</w:t>
      </w:r>
      <w:r>
        <w:softHyphen/>
        <w:t>yoruz. Bunlara göre İslâmiyet teokratik bir dindi. Kadı, müftü, muh- tesip ve reis bunların devlet makinesini teşkil ediyorlardı. Tasavvuf yoluyla İranda devleti ele aldıkları gibi, Türkistanda da bu yoldan ha</w:t>
      </w:r>
      <w:r>
        <w:softHyphen/>
        <w:t xml:space="preserve">reket ediyorlardı. Türklerin maneviyat sahasındaki ihmalkarlığından istifade ediyorlardı. Yavaş, duyurmadan, muntazam iş görerek her şeyi kendisine çeviriyordu. Bunun neticesinde evvelce türk tasavvufundan </w:t>
      </w:r>
      <w:r>
        <w:rPr>
          <w:rStyle w:val="Bodytext27ptSpacing1pt"/>
        </w:rPr>
        <w:t xml:space="preserve">mülhem olarak </w:t>
      </w:r>
      <w:r>
        <w:t xml:space="preserve">vücude gelen «Nakşibendîlik», hakikî Horasan sofulu- ou seklini aldı. Sonra da türk sofuluğunu Horasan tasavvufu ile cemet- </w:t>
      </w:r>
      <w:r>
        <w:rPr>
          <w:rStyle w:val="Bodytext27ptSpacing1pt"/>
        </w:rPr>
        <w:t xml:space="preserve">meee başladı. </w:t>
      </w:r>
      <w:r>
        <w:t>Ferganedeki türk şeyhlerinden Burhaneddin Kılıç ço</w:t>
      </w:r>
      <w:r>
        <w:softHyphen/>
      </w:r>
      <w:r>
        <w:rPr>
          <w:rStyle w:val="Bodytext27ptSpacing1pt"/>
        </w:rPr>
        <w:t xml:space="preserve">cukları, </w:t>
      </w:r>
      <w:r>
        <w:t xml:space="preserve">i </w:t>
      </w:r>
      <w:r>
        <w:rPr>
          <w:rStyle w:val="Bodytext27ptSpacing1pt"/>
        </w:rPr>
        <w:t xml:space="preserve">6. nci </w:t>
      </w:r>
      <w:r>
        <w:t xml:space="preserve">asır başında Nakşibendîliğe iltihak etti. Zengi Ataya, Şeyi d Ataya mensup türk şeyhleri de </w:t>
      </w:r>
      <w:r>
        <w:rPr>
          <w:rStyle w:val="Bodytext2Spacing1pt"/>
        </w:rPr>
        <w:t>16-17.</w:t>
      </w:r>
      <w:r>
        <w:t xml:space="preserve"> nci asırda yavaş yavaş Nakşibendîliğe temessül ettiler.</w:t>
      </w:r>
    </w:p>
    <w:p w:rsidR="00874A6B" w:rsidRDefault="00216B32" w:rsidP="00DA7507">
      <w:pPr>
        <w:pStyle w:val="Bodytext27"/>
        <w:shd w:val="clear" w:color="auto" w:fill="auto"/>
        <w:spacing w:line="226" w:lineRule="exact"/>
        <w:jc w:val="left"/>
      </w:pPr>
      <w:r>
        <w:t>Çağatavlılar ve Temürlüler çağında olduğu gibi, 16. nci asırda ,</w:t>
      </w:r>
      <w:r>
        <w:rPr>
          <w:vertAlign w:val="subscript"/>
        </w:rPr>
        <w:t>f</w:t>
      </w:r>
      <w:r>
        <w:t>!a tacik medeniyeti mümessilleri arasında hanlarla iş birliği yapacak unsur, dünyevî ilimlerin mümessilleri idi. Eski Moğol banlan gibi, Şı- l.an Özbek hanlarından Übeyd Han ve oğlu Abdülâziz bu nevi ilim</w:t>
      </w:r>
    </w:p>
    <w:p w:rsidR="00874A6B" w:rsidRDefault="00216B32" w:rsidP="00DA7507">
      <w:pPr>
        <w:pStyle w:val="Bodytext210"/>
        <w:shd w:val="clear" w:color="auto" w:fill="auto"/>
        <w:spacing w:before="0" w:after="146" w:line="170" w:lineRule="exact"/>
        <w:ind w:right="160" w:firstLine="0"/>
        <w:jc w:val="left"/>
      </w:pPr>
      <w:r>
        <w:t>iç; —</w:t>
      </w:r>
    </w:p>
    <w:p w:rsidR="00874A6B" w:rsidRDefault="00216B32" w:rsidP="00DA7507">
      <w:pPr>
        <w:pStyle w:val="Bodytext210"/>
        <w:shd w:val="clear" w:color="auto" w:fill="auto"/>
        <w:spacing w:before="0"/>
        <w:ind w:right="340" w:firstLine="0"/>
        <w:jc w:val="left"/>
      </w:pPr>
      <w:r>
        <w:t xml:space="preserve">mümessillerini, riyaziyecileri, tabibleri ve tasavvuf münkirleri olan açık, sağlam görüşe malık bilginleri korudular. O cümleden Bukharada Mir Arab, Mollazade Molla Osman, Mevlânâ Muhammed Daye Ve Mir Gazanfer zikrediliyorlar. Abdüllâtif ve Barak (Nevruz Ahmet) Hanlar Nakşibendî şeyhlerini bazan bütün milletin önünde açıkça tahkir ve onlarla alay </w:t>
      </w:r>
      <w:r>
        <w:lastRenderedPageBreak/>
        <w:t>ederlerdi. Ondan dolayı bir şeyh, Barak hakkında «ol it- dür» demiştir («Barak» av köpeği demektir)-</w:t>
      </w:r>
      <w:r>
        <w:rPr>
          <w:vertAlign w:val="superscript"/>
        </w:rPr>
        <w:t>08</w:t>
      </w:r>
      <w:r>
        <w:t>).Abdüllâtif ve Barak Hanlar eski türk devlet ananelerine pek sadık idiler. Din ile devleti ayrı iki şey bilen türk şeyhleri khocaların dünyevî islere karışmasını kötü görürlerdi. Şeykh Khavand Tahur ( =Şeylchantavur ) evladından Khoca Tâhir, Taşkent şehri Sevinç Khoca Han tarafından kuşatıldığı za</w:t>
      </w:r>
      <w:r>
        <w:softHyphen/>
        <w:t>man kaledarlık etmek istemişti.Türk khocalarmın ileri gelenlerinden biri, bu münasebetle, «bu iş khocaların işi değil» demiştir-</w:t>
      </w:r>
      <w:r>
        <w:rPr>
          <w:vertAlign w:val="superscript"/>
        </w:rPr>
        <w:t>00</w:t>
      </w:r>
      <w:r>
        <w:t>). Fakat Türk şeyh</w:t>
      </w:r>
      <w:r>
        <w:softHyphen/>
        <w:t>leri Nakşibendiliğe iltihak edince siyasete karışmağa başladılar, ve türk beğlerinin hanlara karşı olan saltanat dâvalarında onlark yardımda bu</w:t>
      </w:r>
      <w:r>
        <w:softHyphen/>
        <w:t>lundular. Mangıt-Nogay mirzalarından Kepek Mirza, Zengi Atalı Padşa Khoca’dan, diğer mirzalar da hanlarla çarpışmada Padşa Kho- canın kardeşi Babacan Khocadan istifade ettiler. Mangıt mirzaları ken</w:t>
      </w:r>
      <w:r>
        <w:softHyphen/>
        <w:t>dilerini türk şeyhi «Baba Tükli Çaçlı» vasıtasıyla peygamber evlâdı gösteren bir şecere de tertip ettirmişlerdi -</w:t>
      </w:r>
      <w:r>
        <w:rPr>
          <w:vertAlign w:val="superscript"/>
        </w:rPr>
        <w:t>,0</w:t>
      </w:r>
      <w:r>
        <w:t>). Zengi Ata oğullarından Haşan Khoca daha Abdullah Han zamanında Mangıtların mensup ol</w:t>
      </w:r>
      <w:r>
        <w:softHyphen/>
        <w:t>duğu «Sol Beğleri» sırasında sayılıyordu. 18. inci asrın başında han</w:t>
      </w:r>
      <w:r>
        <w:softHyphen/>
        <w:t>ların dünyevî hâkimiyetine karşı şehir tacik unsurları ve bilginleri ile turk uruk başkanlan olan beğler, dinî idare usulü-teokratizmin hâmisi sıfatıyla birleştiler. Taşkentte, Fergane ve Kaşgarda nakşibendî şeyh</w:t>
      </w:r>
      <w:r>
        <w:softHyphen/>
        <w:t>leri'hâkimiyeti doğrudan doğruya kendi ellerine almağa başladılar.</w:t>
      </w:r>
    </w:p>
    <w:p w:rsidR="00874A6B" w:rsidRDefault="00216B32" w:rsidP="00DA7507">
      <w:pPr>
        <w:pStyle w:val="Bodytext210"/>
        <w:shd w:val="clear" w:color="auto" w:fill="auto"/>
        <w:spacing w:before="0" w:after="247"/>
        <w:ind w:right="340" w:firstLine="0"/>
        <w:jc w:val="left"/>
      </w:pPr>
      <w:r>
        <w:t>Zamanımızın Bukhara Hanlığında olduğu gibi son Astarkhanlıiar çağında dahi fars dili bir nevi dinî taassubun timsali olmuştur. İslâm</w:t>
      </w:r>
    </w:p>
    <w:p w:rsidR="00874A6B" w:rsidRDefault="00216B32" w:rsidP="00DA7507">
      <w:pPr>
        <w:pStyle w:val="Bodytext450"/>
        <w:shd w:val="clear" w:color="auto" w:fill="auto"/>
        <w:spacing w:line="140" w:lineRule="exact"/>
        <w:ind w:left="480" w:firstLine="0"/>
        <w:jc w:val="left"/>
      </w:pPr>
      <w:r>
        <w:rPr>
          <w:rStyle w:val="Bodytext45NotItalic"/>
          <w:b/>
          <w:bCs/>
        </w:rPr>
        <w:t>-</w:t>
      </w:r>
      <w:r>
        <w:rPr>
          <w:rStyle w:val="Bodytext45NotItalic"/>
          <w:b/>
          <w:bCs/>
          <w:vertAlign w:val="superscript"/>
        </w:rPr>
        <w:t>os</w:t>
      </w:r>
      <w:r>
        <w:rPr>
          <w:rStyle w:val="Bodytext45NotItalic"/>
          <w:b/>
          <w:bCs/>
        </w:rPr>
        <w:t xml:space="preserve">) CâmiM </w:t>
      </w:r>
      <w:r>
        <w:t>Maqâmât-i Mcıkhdûm-i A*zam,</w:t>
      </w:r>
      <w:r>
        <w:rPr>
          <w:rStyle w:val="Bodytext45NotItalic"/>
          <w:b/>
          <w:bCs/>
        </w:rPr>
        <w:t xml:space="preserve"> vr. 121b.</w:t>
      </w:r>
    </w:p>
    <w:p w:rsidR="00874A6B" w:rsidRDefault="00216B32" w:rsidP="00DA7507">
      <w:pPr>
        <w:pStyle w:val="Bodytext160"/>
        <w:shd w:val="clear" w:color="auto" w:fill="auto"/>
        <w:spacing w:line="140" w:lineRule="exact"/>
        <w:ind w:left="480"/>
        <w:jc w:val="left"/>
      </w:pPr>
      <w:r>
        <w:t>~</w:t>
      </w:r>
      <w:r>
        <w:rPr>
          <w:vertAlign w:val="superscript"/>
        </w:rPr>
        <w:t>oîî</w:t>
      </w:r>
      <w:r>
        <w:t>) Aynı eser, vr. 63a.</w:t>
      </w:r>
    </w:p>
    <w:p w:rsidR="00874A6B" w:rsidRDefault="00216B32" w:rsidP="00DA7507">
      <w:pPr>
        <w:pStyle w:val="Bodytext160"/>
        <w:shd w:val="clear" w:color="auto" w:fill="auto"/>
        <w:spacing w:line="221" w:lineRule="exact"/>
        <w:ind w:right="340" w:firstLine="480"/>
        <w:jc w:val="left"/>
        <w:sectPr w:rsidR="00874A6B">
          <w:headerReference w:type="even" r:id="rId320"/>
          <w:headerReference w:type="default" r:id="rId321"/>
          <w:headerReference w:type="first" r:id="rId322"/>
          <w:pgSz w:w="8400" w:h="11900"/>
          <w:pgMar w:top="1579" w:right="916" w:bottom="723" w:left="1075" w:header="0" w:footer="3" w:gutter="0"/>
          <w:pgNumType w:start="213"/>
          <w:cols w:space="720"/>
          <w:noEndnote/>
          <w:docGrid w:linePitch="360"/>
        </w:sectPr>
      </w:pPr>
      <w:r>
        <w:t>-</w:t>
      </w:r>
      <w:r>
        <w:rPr>
          <w:vertAlign w:val="superscript"/>
        </w:rPr>
        <w:t>I0</w:t>
      </w:r>
      <w:r>
        <w:t xml:space="preserve">) Muhammed Osmanov, </w:t>
      </w:r>
      <w:r>
        <w:rPr>
          <w:rStyle w:val="Bodytext16Italic"/>
          <w:b/>
          <w:bCs/>
        </w:rPr>
        <w:t>Nogay Khrestomatyas</w:t>
      </w:r>
      <w:r>
        <w:t xml:space="preserve">*, s. 48 ve Hacı Abdülgaf- far, </w:t>
      </w:r>
      <w:r>
        <w:rPr>
          <w:rStyle w:val="Bodytext16Italic"/>
          <w:b/>
          <w:bCs/>
        </w:rPr>
        <w:t>‘Umdet İil-Tavârikh,</w:t>
      </w:r>
      <w:r>
        <w:t xml:space="preserve"> s. 203-204: Edüge babası: Qutluqaya, b. Qadırqaya, b. İslâm Qaya, b. Qızıçı, b. Terme, b. Baba Tüklas. Bu Baba Tüklas'a ( </w:t>
      </w:r>
      <w:r>
        <w:rPr>
          <w:vertAlign w:val="subscript"/>
        </w:rPr>
        <w:t>ır</w:t>
      </w:r>
      <w:r>
        <w:t xml:space="preserve">.^y tt bk. Nasıreddm Marginanî, </w:t>
      </w:r>
      <w:r>
        <w:rPr>
          <w:rStyle w:val="Bodytext16Italic"/>
          <w:b/>
          <w:bCs/>
        </w:rPr>
        <w:t>Menâqib-i Mesâyikh-Vt-Türk,</w:t>
      </w:r>
      <w:r>
        <w:t xml:space="preserve"> Bayazıt Umumî Kü - bk. Nasireddin Marginanî, </w:t>
      </w:r>
      <w:r>
        <w:rPr>
          <w:rStyle w:val="Bodytext16Italic"/>
          <w:b/>
          <w:bCs/>
        </w:rPr>
        <w:t>Menâqib-i Meşâyihk İt-Türk,</w:t>
      </w:r>
      <w:r>
        <w:t xml:space="preserve"> Bayazıt Umumî Kü^ lüphanesinde Hâlis Efendi kısmı, N. 199, vr. 26a, 156b) «Baba Tüktü Şaştı Aziz»de aenılmektedır ki, Yesevî şeyhlerinden olmuştur. Edilgenin babası Temür tarih</w:t>
      </w:r>
      <w:r>
        <w:softHyphen/>
        <w:t xml:space="preserve">lerinde «Baltıçaq» dır, ki Temür melik bn. iris Hanın beğlerbeği imiş, bk. Barthoid «Otets Edigeya» </w:t>
      </w:r>
      <w:r>
        <w:rPr>
          <w:rStyle w:val="Bodytext16Italic"/>
          <w:b/>
          <w:bCs/>
        </w:rPr>
        <w:t>İzvestiya Tavriçeskago Obşç. isteriyi, arkheol i etnograjiyi.</w:t>
      </w:r>
      <w:r>
        <w:t xml:space="preserve"> noV. seria </w:t>
      </w:r>
      <w:r>
        <w:rPr>
          <w:rStyle w:val="Bodytext16NotBold"/>
        </w:rPr>
        <w:t xml:space="preserve">t. </w:t>
      </w:r>
      <w:r>
        <w:t>I, 1927, s. 1.</w:t>
      </w:r>
    </w:p>
    <w:p w:rsidR="00874A6B" w:rsidRDefault="00216B32" w:rsidP="00DA7507">
      <w:pPr>
        <w:pStyle w:val="Bodytext210"/>
        <w:shd w:val="clear" w:color="auto" w:fill="auto"/>
        <w:spacing w:before="0" w:after="465" w:line="226" w:lineRule="exact"/>
        <w:ind w:firstLine="0"/>
        <w:jc w:val="left"/>
      </w:pPr>
      <w:r>
        <w:lastRenderedPageBreak/>
        <w:t>dininde âdeta «bid’at» tanılmağa başlıyan türkçe risalelerden ztyade. farsça «Çarkitap» (Çahâr Kitâb) gibi eserlerden öğrenmenin sevapta olduğu daha ozaman söylenmiştir. Umumiyetle fikir hayatında turk dili bir nevi realizmi, sâdelik ve açıklığı; farsça ise anlaşılmaz tasavvuf edebiyatını, tekellüflü müphemliği temsil etmişlerdir. Özbek hanlım dünyayı dinden ayrı idare etmek, dinde sadeliğe; riyazi ilimlere, tıbba, coğrafyaya tarih ve siyasiyata taraftar olmuşlardır. Tacik şehirleriyle bilginleri ve Özbek uruk beğleri, şeriat ve iskolastik hâmılerı kesilmiş</w:t>
      </w:r>
      <w:r>
        <w:softHyphen/>
      </w:r>
      <w:r>
        <w:rPr>
          <w:rStyle w:val="Bodytext218pt"/>
          <w:b/>
          <w:bCs/>
        </w:rPr>
        <w:t xml:space="preserve">ler </w:t>
      </w:r>
      <w:r>
        <w:t>ve bu cereyan gittikçe kuvvetlenmiştir.</w:t>
      </w:r>
    </w:p>
    <w:p w:rsidR="00874A6B" w:rsidRDefault="00216B32" w:rsidP="00DA7507">
      <w:pPr>
        <w:pStyle w:val="Heading1040"/>
        <w:shd w:val="clear" w:color="auto" w:fill="auto"/>
        <w:spacing w:before="0" w:after="121" w:line="170" w:lineRule="exact"/>
        <w:ind w:left="20"/>
        <w:jc w:val="left"/>
      </w:pPr>
      <w:bookmarkStart w:id="32" w:name="bookmark31"/>
      <w:r>
        <w:t>8</w:t>
      </w:r>
      <w:bookmarkEnd w:id="32"/>
    </w:p>
    <w:p w:rsidR="00874A6B" w:rsidRDefault="00216B32" w:rsidP="00DA7507">
      <w:pPr>
        <w:pStyle w:val="Heading740"/>
        <w:keepNext/>
        <w:keepLines/>
        <w:shd w:val="clear" w:color="auto" w:fill="auto"/>
        <w:spacing w:before="0" w:after="0" w:line="334" w:lineRule="exact"/>
        <w:ind w:left="20"/>
        <w:jc w:val="left"/>
      </w:pPr>
      <w:bookmarkStart w:id="33" w:name="bookmark32"/>
      <w:r>
        <w:t>18. inci Asrın Son Yarısıyla 19. nucu</w:t>
      </w:r>
      <w:r>
        <w:br/>
        <w:t>Asrın Vekayii</w:t>
      </w:r>
      <w:bookmarkEnd w:id="33"/>
    </w:p>
    <w:p w:rsidR="00874A6B" w:rsidRDefault="00216B32" w:rsidP="00DA7507">
      <w:pPr>
        <w:pStyle w:val="Bodytext210"/>
        <w:numPr>
          <w:ilvl w:val="0"/>
          <w:numId w:val="33"/>
        </w:numPr>
        <w:shd w:val="clear" w:color="auto" w:fill="auto"/>
        <w:tabs>
          <w:tab w:val="left" w:pos="2022"/>
        </w:tabs>
        <w:spacing w:before="0" w:line="226" w:lineRule="exact"/>
        <w:ind w:firstLine="1960"/>
        <w:jc w:val="left"/>
      </w:pPr>
      <w:r>
        <w:t xml:space="preserve">8. inci asrın Türkistanında mühim olaylardan biri. </w:t>
      </w:r>
      <w:r>
        <w:rPr>
          <w:rStyle w:val="Bodytext216"/>
          <w:b/>
          <w:bCs/>
        </w:rPr>
        <w:t xml:space="preserve">Kadir </w:t>
      </w:r>
      <w:r>
        <w:t>Şah ve Nadir Şahın Cenubî Türkistânı istilâsı; Yj^lyınun Türkmenler neticesinde Batı Türkistandaki eski Çingizli sülale</w:t>
      </w:r>
      <w:r>
        <w:softHyphen/>
        <w:t>lerinin düşmesi ve uruk başkanlarınıh tagallübün- den ibaret olan ufak beğİiklerin kurulmasıdır. Nadir Şah. şimdiki Türk- menistânın ■ İrana tâbi bölümünde «Muhammedâbâd» (Deregez) ya</w:t>
      </w:r>
      <w:r>
        <w:softHyphen/>
        <w:t>kınında «Şilgân» (=Destcerd) köyünde doğmuş bir türkmendir. I 7.ncı</w:t>
      </w:r>
    </w:p>
    <w:p w:rsidR="00874A6B" w:rsidRDefault="00216B32" w:rsidP="00DA7507">
      <w:pPr>
        <w:pStyle w:val="Bodytext210"/>
        <w:shd w:val="clear" w:color="auto" w:fill="auto"/>
        <w:spacing w:before="0" w:line="170" w:lineRule="exact"/>
        <w:ind w:firstLine="0"/>
        <w:jc w:val="left"/>
      </w:pPr>
      <w:r>
        <w:rPr>
          <w:rStyle w:val="Bodytext2175ptNotBold1"/>
        </w:rPr>
        <w:t xml:space="preserve">asır </w:t>
      </w:r>
      <w:r>
        <w:t>başında Horasanda eşkıyalığın son ucuna eriştiği devrin şartlan</w:t>
      </w:r>
    </w:p>
    <w:p w:rsidR="00874A6B" w:rsidRDefault="00216B32" w:rsidP="00DA7507">
      <w:pPr>
        <w:pStyle w:val="Bodytext210"/>
        <w:shd w:val="clear" w:color="auto" w:fill="auto"/>
        <w:spacing w:before="0" w:line="226" w:lineRule="exact"/>
        <w:ind w:firstLine="0"/>
        <w:jc w:val="left"/>
        <w:sectPr w:rsidR="00874A6B">
          <w:headerReference w:type="even" r:id="rId323"/>
          <w:headerReference w:type="default" r:id="rId324"/>
          <w:pgSz w:w="8400" w:h="11900"/>
          <w:pgMar w:top="1579" w:right="916" w:bottom="723" w:left="1075" w:header="0" w:footer="3" w:gutter="0"/>
          <w:pgNumType w:start="198"/>
          <w:cols w:space="720"/>
          <w:noEndnote/>
          <w:docGrid w:linePitch="360"/>
        </w:sectPr>
      </w:pPr>
      <w:r>
        <w:t xml:space="preserve">içinde büyümüş ve eşkıya reisliğinden yükselmişti. 1726-1736 yıllan arasında «Safevî» şahları adına ve sonra 1 1 yıl (1747 de ölümüne kadar) kendisi müstakil imparator olarak </w:t>
      </w:r>
      <w:r>
        <w:rPr>
          <w:rStyle w:val="Bodytext212"/>
          <w:b/>
          <w:bCs/>
        </w:rPr>
        <w:t>İran</w:t>
      </w:r>
      <w:r>
        <w:t xml:space="preserve"> ve Türkistanda mühim vekayiin başında bulunmuştur. Türkmenistanda eskidenberi yaşayıp gelen yerli uruklar sünnî idiler. Safevîler zamanında İranın siyasî nü</w:t>
      </w:r>
      <w:r>
        <w:softHyphen/>
        <w:t>fuzunda bulunanları bile şiîlik propagandasına pek kapılmadılar. Daha ziyade sünnî Khorezmin, Khorezm türk şeyhlerinin tesiri altında idiler. Nadir Şah ise, Safevîler zamanında Batı İrandan sünnî Türkmenlerin akınİarıyla mücadele İçin gönderilen uruklara mensuptu. Bunlar ken</w:t>
      </w:r>
      <w:r>
        <w:softHyphen/>
        <w:t>dilerine «Türkmen» demezlerdi. Her uruk (Afşar, Kaçar, Ustaclu. Rumlu) kendisini güya bir millet olarak sayıyordu. Umumiyetle bun</w:t>
      </w:r>
      <w:r>
        <w:softHyphen/>
        <w:t xml:space="preserve">lar daha ziyade «İran Türkü» sayılıyorlardı. Nadir Şah </w:t>
      </w:r>
      <w:r>
        <w:rPr>
          <w:rStyle w:val="Bodytext211"/>
          <w:b/>
          <w:bCs/>
        </w:rPr>
        <w:t xml:space="preserve">ta, </w:t>
      </w:r>
      <w:r>
        <w:t>ölümüne kadar, Göklen ve Yomut gibi yerli sünnî Türkmen uruklarını kendine tâbi edememişti. Nadir Şahın Batı İrandaki, Azerbaycan ve Hindistan gibi uzak yerlerdeki seferleri sırasında bu Türkmenler Horasana saldır</w:t>
      </w:r>
      <w:r>
        <w:softHyphen/>
        <w:t xml:space="preserve">maktan gen kalmazlardı. Karakum Türkmenlerine Khıyva hanı Elbars, </w:t>
      </w:r>
      <w:r>
        <w:rPr>
          <w:vertAlign w:val="superscript"/>
        </w:rPr>
        <w:t>J</w:t>
      </w:r>
      <w:r>
        <w:t>^</w:t>
      </w:r>
      <w:r>
        <w:rPr>
          <w:vertAlign w:val="superscript"/>
        </w:rPr>
        <w:t>mu</w:t>
      </w:r>
      <w:r>
        <w:t xml:space="preserve"> Deryanm Çarcuy dan yukarı yakalarındaki uruklara Bukhara Öz- 'bekjreğleri kılavuzluk ederlerdi. Nadir Sah,Bukhara ve Khıyvay, kendi eline almadıkça Türkmenleri itaat altında bulundurmak kabil olmadı</w:t>
      </w:r>
      <w:r>
        <w:softHyphen/>
        <w:t xml:space="preserve">ğını gordu ve nihayet Hind seferinden sonra bu fikrini tatbik sahasına </w:t>
      </w:r>
      <w:r>
        <w:rPr>
          <w:vertAlign w:val="superscript"/>
        </w:rPr>
        <w:t>k</w:t>
      </w:r>
      <w:r>
        <w:t>°</w:t>
      </w:r>
      <w:r>
        <w:rPr>
          <w:vertAlign w:val="superscript"/>
        </w:rPr>
        <w:t>ydu</w:t>
      </w:r>
      <w:r>
        <w:t xml:space="preserve">- </w:t>
      </w:r>
      <w:r>
        <w:rPr>
          <w:vertAlign w:val="superscript"/>
        </w:rPr>
        <w:t>Daha bu sefer</w:t>
      </w:r>
      <w:r>
        <w:t xml:space="preserve"> tamam olmadan o oğlu Riza Kulu Hanı Balkha göndermişti; genç prens burada kalmayıp, babasının müsaadesi olma</w:t>
      </w:r>
      <w:r>
        <w:softHyphen/>
        <w:t>dan, Amu Deryayı geçti (eylül, 1 737). Astarkhan Özbek hanlarının sonuncusu olan Ebülfayız Han ( 1 720-1 745) zayıf ve iradesiz bir şah</w:t>
      </w:r>
      <w:r>
        <w:softHyphen/>
      </w:r>
      <w:r>
        <w:lastRenderedPageBreak/>
        <w:t>siyet olarak tanılıyorsa da, Nadirin istilâ teşebbüsüne karşı uyanık dav- TAfld</w:t>
      </w:r>
      <w:r>
        <w:rPr>
          <w:vertAlign w:val="superscript"/>
        </w:rPr>
        <w:footnoteReference w:id="187"/>
      </w:r>
      <w:r>
        <w:t>- Riza Kulu nun Balkha geldiğini duyar duymaz Fergane, Taşkent, Semerkand taraflarındaki Özbek beylerine ve Khorezm hanı İlbars Ha</w:t>
      </w:r>
      <w:r>
        <w:softHyphen/>
        <w:t>na emir ve fermanlar göndererek, memleketin müdafaasına koşmalarını taleb etti; bunlar da hemen bu davete icabet ettiler. Riza Kulu Karşı'yı muhasara etti. Burada şiddetli savaşlar oldu. Ak Yalan kabilesinin beği Adine Beğ, keza Khocend Yüz kabilesinin Beği bu muharebede öldü- Ier. Bbars Han da bir çok Karakalpak ve Kazak toplayıp Bukharaya geldi ve Ebulfayızın şehirde bulunmadığından istifade ederek şehri iş- ^</w:t>
      </w:r>
      <w:r>
        <w:rPr>
          <w:vertAlign w:val="superscript"/>
        </w:rPr>
        <w:t>akat</w:t>
      </w:r>
      <w:r>
        <w:t xml:space="preserve"> RBtdfayız buna aldırmadı. Riza Kulu ile muharebeyi . bütün şiddetiyle devam ettirdi v</w:t>
      </w:r>
      <w:r>
        <w:rPr>
          <w:vertAlign w:val="subscript"/>
        </w:rPr>
        <w:t>e</w:t>
      </w:r>
      <w:r>
        <w:t xml:space="preserve"> Riza Kulu Karşıyı alamadı. Nadir, or</w:t>
      </w:r>
      <w:r>
        <w:softHyphen/>
        <w:t>dusu burada Özbeklere mağlûp olursa bunun akıbetinin bütün devleti ıçm vahim olacağını düşünerek, oğluna en bayağı tahkir sözleriyle, ben ®</w:t>
      </w:r>
      <w:r>
        <w:rPr>
          <w:vertAlign w:val="superscript"/>
        </w:rPr>
        <w:t>alkbln oteslne</w:t>
      </w:r>
      <w:r>
        <w:t xml:space="preserve"> geçme demedim mi, hemen çekil diye emretti ve F?</w:t>
      </w:r>
      <w:r>
        <w:rPr>
          <w:vertAlign w:val="superscript"/>
        </w:rPr>
        <w:t>ü,fay,</w:t>
      </w:r>
      <w:r>
        <w:t>2a da elçi ve mektup göndererek, oğlunun hareketinden dolayı atıraz edip bu hanı, Çingiz evlâdı sıfatıyla, Türkistan,n hakikî hüküm- -darı olarak tanıdığın, ilân etti. Ebülfayızm bu muvaffakiyetini gören !ik."w..Han da Bukharadan çekilip gitti. Fakat Nadir Şah 1740 senesi mayısında bizzat Türkistan seferine çıktı, Türkmen ve Özbekler tara</w:t>
      </w:r>
      <w:r>
        <w:softHyphen/>
        <w:t xml:space="preserve">fından ciddî bir mukabele görmeden ağustosta ÇarcuyV kadar geldi. Ebülfayız ordusunu toplıyamadı. Zaten Nadir, Özbek kabile reisleri arasında gizlice iğva yürütmüştü. Mukabeleden âciz kalan Ebülfayız «muharebeye iktidar, olmadığım, bunun için de Nadiri misafir olarak kabul edeceğini» sâdedilâne yazarak Bukharaya davet etti =”). Filvaki Nadir Bukharada mutantan bir surette kabul edildi, kendi prenslerine Ebulfayızın iki kızın, alarak onlar, Çingiz neslinin «küregen»i yaptı </w:t>
      </w:r>
      <w:r>
        <w:rPr>
          <w:vertAlign w:val="superscript"/>
        </w:rPr>
        <w:footnoteReference w:id="188"/>
      </w:r>
      <w:r>
        <w:t>«).</w:t>
      </w:r>
    </w:p>
    <w:p w:rsidR="00874A6B" w:rsidRDefault="00216B32" w:rsidP="00DA7507">
      <w:pPr>
        <w:pStyle w:val="Bodytext210"/>
        <w:shd w:val="clear" w:color="auto" w:fill="auto"/>
        <w:spacing w:before="0" w:line="221" w:lineRule="exact"/>
        <w:ind w:right="220" w:firstLine="0"/>
        <w:jc w:val="left"/>
      </w:pPr>
      <w:r>
        <w:rPr>
          <w:rStyle w:val="Bodytext21Constantia75ptNotBoldSpacing0pt"/>
        </w:rPr>
        <w:lastRenderedPageBreak/>
        <w:t xml:space="preserve">Khıyvci Kanı İlbars cesur bir </w:t>
      </w:r>
      <w:r>
        <w:t>zattı; akıbetini düşünmeden Horasana gi</w:t>
      </w:r>
      <w:r>
        <w:softHyphen/>
      </w:r>
      <w:r>
        <w:rPr>
          <w:rStyle w:val="Bodytext21Constantia75ptNotBoldSpacing0pt"/>
        </w:rPr>
        <w:t xml:space="preserve">derek </w:t>
      </w:r>
      <w:r>
        <w:t xml:space="preserve">Kazak ve Türkmenlerle beraber Nadirin vilâyetlerini yağma ve </w:t>
      </w:r>
      <w:r>
        <w:rPr>
          <w:rStyle w:val="Bodytext21Constantia75ptNotBoldSpacing0pt"/>
        </w:rPr>
        <w:t xml:space="preserve">talan </w:t>
      </w:r>
      <w:r>
        <w:t>ederdi. Fakat Nadir Şahın Khorezme kadar geleceğini düşünmü</w:t>
      </w:r>
      <w:r>
        <w:softHyphen/>
      </w:r>
      <w:r>
        <w:rPr>
          <w:rStyle w:val="Bodytext21Constantia75ptNotBoldSpacing0pt"/>
        </w:rPr>
        <w:t xml:space="preserve">yordu. </w:t>
      </w:r>
      <w:r>
        <w:t>Nadir Şah gelince şaşırdı. Khıyvalılar ona olan itimatlarını kay</w:t>
      </w:r>
      <w:r>
        <w:softHyphen/>
      </w:r>
      <w:r>
        <w:rPr>
          <w:rStyle w:val="Bodytext21Constantia75ptNotBoldSpacing0pt"/>
        </w:rPr>
        <w:t xml:space="preserve">bettiler. </w:t>
      </w:r>
      <w:r>
        <w:t>Khıyvalılar Nadire karşı, yalnız kendi kuvvetleriyle karşı ko</w:t>
      </w:r>
      <w:r>
        <w:softHyphen/>
      </w:r>
      <w:r>
        <w:rPr>
          <w:rStyle w:val="Bodytext21Constantia75ptNotBoldSpacing0pt"/>
        </w:rPr>
        <w:t xml:space="preserve">ya mıyacakl </w:t>
      </w:r>
      <w:r>
        <w:t xml:space="preserve">arını düşünerek, Sır Derya deltalarında yaşayan kabileler üzerinde nüfuz sahibi olan ve ismi yukarıda mükerreren geçen Kıci Yüz hanı Ebülkhayır, (Abılay) Hanı çağırdılar. Nadir Şah Khorezmi işgal ve </w:t>
      </w:r>
      <w:r>
        <w:rPr>
          <w:rStyle w:val="Bodytext21Constantia75ptNotBoldSpacing0pt"/>
        </w:rPr>
        <w:t xml:space="preserve">İlbars </w:t>
      </w:r>
      <w:r>
        <w:t>Hanla onun başvekili olan Konrat İş Mehmed Bek İnaq ı ele ge</w:t>
      </w:r>
      <w:r>
        <w:softHyphen/>
      </w:r>
      <w:r>
        <w:rPr>
          <w:rStyle w:val="Bodytext21Constantia75ptNotBoldSpacing0pt"/>
        </w:rPr>
        <w:t xml:space="preserve">çirerek </w:t>
      </w:r>
      <w:r>
        <w:t xml:space="preserve">öldürdü. Kazak ve Karakalpaklardan mürekkep bir ordu ile </w:t>
      </w:r>
      <w:r>
        <w:rPr>
          <w:rStyle w:val="Bodytext21Constantia75ptNotBoldSpacing0pt"/>
        </w:rPr>
        <w:t xml:space="preserve">Khıyvaya </w:t>
      </w:r>
      <w:r>
        <w:t xml:space="preserve">gelmiş </w:t>
      </w:r>
      <w:r>
        <w:rPr>
          <w:rStyle w:val="Bodytext21Constantia75ptNotBoldSpacing0pt"/>
        </w:rPr>
        <w:t xml:space="preserve">olan </w:t>
      </w:r>
      <w:r>
        <w:t xml:space="preserve">Ebülkhayır, Nadir Şah tarafından davet olunduy- </w:t>
      </w:r>
      <w:r>
        <w:rPr>
          <w:rStyle w:val="Bodytext21Constantia75ptNotBoldSpacing0pt"/>
        </w:rPr>
        <w:t xml:space="preserve">sa da, </w:t>
      </w:r>
      <w:r>
        <w:t xml:space="preserve">gitmeğe korktu </w:t>
      </w:r>
      <w:r>
        <w:rPr>
          <w:rStyle w:val="Bodytext21Constantia75ptNotBoldSpacing0pt"/>
        </w:rPr>
        <w:t xml:space="preserve">ve </w:t>
      </w:r>
      <w:r>
        <w:t>kendisinin daha mühim bir kuvvete dayandı</w:t>
      </w:r>
      <w:r>
        <w:softHyphen/>
      </w:r>
      <w:r>
        <w:rPr>
          <w:rStyle w:val="Bodytext21Constantia75ptNotBoldSpacing0pt"/>
        </w:rPr>
        <w:t xml:space="preserve">ğını göstermek </w:t>
      </w:r>
      <w:r>
        <w:t>için «Rusya ile münasebetiniz nasılsa ona göre iş gö</w:t>
      </w:r>
      <w:r>
        <w:softHyphen/>
      </w:r>
      <w:r>
        <w:rPr>
          <w:rStyle w:val="Bodytext21Constantia75ptNotBoldSpacing0pt"/>
        </w:rPr>
        <w:t xml:space="preserve">rürüz» </w:t>
      </w:r>
      <w:r>
        <w:t xml:space="preserve">diye mektup yazdı (kendi ibaresi: Aq Padsağa cav bolsayınız bizge de cav, el bolsayınız bizge de el)-™) - Kendisini temsil için de bir taraftan, yanına gelmiş olan rus subayı Gladişeov u ve mühendis Mu- ravin ve onların tercümanı olan Osman Arslanov u; diğer taraftan da </w:t>
      </w:r>
      <w:r>
        <w:rPr>
          <w:rStyle w:val="Bodytext21Constantia75ptNotBoldSpacing0pt"/>
        </w:rPr>
        <w:t xml:space="preserve">(galiba </w:t>
      </w:r>
      <w:r>
        <w:t xml:space="preserve">Ruslardan gizlice) bazı Kazak sultanlarını -o cümleden Qayıp </w:t>
      </w:r>
      <w:r>
        <w:rPr>
          <w:rStyle w:val="Bodytext21Constantia75ptNotBoldSpacing0pt"/>
        </w:rPr>
        <w:t xml:space="preserve">Sultanı- </w:t>
      </w:r>
      <w:r>
        <w:t xml:space="preserve">Nadir Şahın karargâhına gönderdi. Nadir ise bu Rusları, artık </w:t>
      </w:r>
      <w:r>
        <w:rPr>
          <w:rStyle w:val="Bodytext21Constantia75ptNotBoldSpacing0pt"/>
        </w:rPr>
        <w:t xml:space="preserve">Ebiilkhayırm </w:t>
      </w:r>
      <w:r>
        <w:t>değil, Rusyanm mümessilleri olarak kabul etti.</w:t>
      </w:r>
    </w:p>
    <w:p w:rsidR="00874A6B" w:rsidRDefault="00216B32" w:rsidP="00DA7507">
      <w:pPr>
        <w:pStyle w:val="Bodytext210"/>
        <w:shd w:val="clear" w:color="auto" w:fill="auto"/>
        <w:tabs>
          <w:tab w:val="left" w:pos="2006"/>
        </w:tabs>
        <w:spacing w:before="0" w:line="226" w:lineRule="exact"/>
        <w:ind w:left="300" w:firstLine="1700"/>
        <w:jc w:val="left"/>
      </w:pPr>
      <w:r>
        <w:t>Eski Çingiz sultanları, Ebülfayız ve Ebülkhayır gibi «Hanlıklar» Yeline değersiz şahsiyetler tarafından temsil edilmesine «Beğlikler»</w:t>
      </w:r>
      <w:r>
        <w:tab/>
        <w:t>rağmen, umumiyetle ahalice hükümdarlık huku</w:t>
      </w:r>
      <w:r>
        <w:softHyphen/>
      </w:r>
    </w:p>
    <w:p w:rsidR="00874A6B" w:rsidRDefault="00216B32" w:rsidP="00DA7507">
      <w:pPr>
        <w:pStyle w:val="Bodytext210"/>
        <w:shd w:val="clear" w:color="auto" w:fill="auto"/>
        <w:tabs>
          <w:tab w:val="left" w:leader="dot" w:pos="5503"/>
        </w:tabs>
        <w:spacing w:before="0" w:line="226" w:lineRule="exact"/>
        <w:ind w:left="220" w:firstLine="1780"/>
        <w:jc w:val="left"/>
      </w:pPr>
      <w:r>
        <w:t>kuna malik yegâne sülâle âzaları olarak tanılıyor</w:t>
      </w:r>
      <w:r>
        <w:softHyphen/>
        <w:t xml:space="preserve">lardı. Nadir Şah, hanların bu manevî </w:t>
      </w:r>
      <w:r>
        <w:rPr>
          <w:rStyle w:val="Bodytext212"/>
          <w:b/>
          <w:bCs/>
        </w:rPr>
        <w:t>oto</w:t>
      </w:r>
      <w:r>
        <w:t>ritesini kırmak iÇi</w:t>
      </w:r>
      <w:r>
        <w:rPr>
          <w:vertAlign w:val="superscript"/>
        </w:rPr>
        <w:t>n</w:t>
      </w:r>
      <w:r>
        <w:tab/>
        <w:t>4.^7andık-</w:t>
      </w:r>
    </w:p>
    <w:p w:rsidR="00874A6B" w:rsidRDefault="00216B32" w:rsidP="00DA7507">
      <w:pPr>
        <w:pStyle w:val="Bodytext210"/>
        <w:shd w:val="clear" w:color="auto" w:fill="auto"/>
        <w:spacing w:before="0" w:after="120" w:line="226" w:lineRule="exact"/>
        <w:ind w:left="220" w:firstLine="0"/>
        <w:jc w:val="left"/>
      </w:pPr>
      <w:r>
        <w:t xml:space="preserve">lan </w:t>
      </w:r>
      <w:r>
        <w:rPr>
          <w:rStyle w:val="Bodytext21Constantia75ptNotBoldSpacing0pt"/>
        </w:rPr>
        <w:t xml:space="preserve">uruk </w:t>
      </w:r>
      <w:r>
        <w:t xml:space="preserve">ordularını ellerinden aldı. Bukharadan 20.000, Khıyvadan </w:t>
      </w:r>
      <w:r>
        <w:rPr>
          <w:rStyle w:val="Bodytext21Constantia75ptNotBoldSpacing0pt"/>
        </w:rPr>
        <w:t xml:space="preserve">4000 kadar </w:t>
      </w:r>
      <w:r>
        <w:t xml:space="preserve">Özbek askerini kendi seferlerinde kullanmak düşüncesiyle </w:t>
      </w:r>
      <w:r>
        <w:rPr>
          <w:rStyle w:val="Bodytext21Constantia75ptNotBoldSpacing0pt"/>
        </w:rPr>
        <w:t xml:space="preserve">Horasana </w:t>
      </w:r>
      <w:r>
        <w:t xml:space="preserve">götürdü. Ebülfayız Hanı yerinde bıraktı. Khıyvaya yine A=&gt;- </w:t>
      </w:r>
      <w:r>
        <w:rPr>
          <w:rStyle w:val="Bodytext21Constantia75ptNotBoldSpacing0pt"/>
        </w:rPr>
        <w:t>tarkhanlıl</w:t>
      </w:r>
      <w:r>
        <w:t xml:space="preserve">ardan Tâhir Hanı tâyin ettiyse de, bunların nüfuzunu sıfıra </w:t>
      </w:r>
      <w:r>
        <w:rPr>
          <w:rStyle w:val="Bodytext21Constantia75ptNotBoldSpacing0pt"/>
        </w:rPr>
        <w:t xml:space="preserve">indirip, </w:t>
      </w:r>
      <w:r>
        <w:t>hanlara pek itaat etmiyen uruk başkanlarma fazla iltifat gös</w:t>
      </w:r>
      <w:r>
        <w:softHyphen/>
      </w:r>
      <w:r>
        <w:rPr>
          <w:rStyle w:val="Bodytext21Constantia75ptNotBoldSpacing0pt"/>
        </w:rPr>
        <w:t xml:space="preserve">terdi. </w:t>
      </w:r>
      <w:r>
        <w:t>Bukharaya kendi ordusundaki İranlı Kaçar ve Afşarlardan gar</w:t>
      </w:r>
      <w:r>
        <w:softHyphen/>
      </w:r>
      <w:r>
        <w:rPr>
          <w:rStyle w:val="Bodytext217ptNotBold"/>
        </w:rPr>
        <w:t xml:space="preserve">nizon </w:t>
      </w:r>
      <w:r>
        <w:t>bıraktı. Beş yıl sonra Khıyivaya kendi maiyetinden Ali-Kulu Hanı vali tayin edip gönderdi.</w:t>
      </w:r>
    </w:p>
    <w:p w:rsidR="00874A6B" w:rsidRDefault="00216B32" w:rsidP="00DA7507">
      <w:pPr>
        <w:pStyle w:val="Bodytext140"/>
        <w:shd w:val="clear" w:color="auto" w:fill="auto"/>
        <w:spacing w:after="0" w:line="226" w:lineRule="exact"/>
        <w:ind w:left="220"/>
      </w:pPr>
      <w:r>
        <w:t xml:space="preserve">seferi hakkında mufassal malûmat, Nadir Şahın Mervli veziri Muhammed Kazim'in yakınlarda Türkistanda keşf olunan mufassal Nadir Şah tarihi «Kitab-ı Nachrı»de bulunmaktadır, ki nüshası Petersburg Asya Müzesindedir. [Bu eserden de istifade- eden L. L o c’k h a r t </w:t>
      </w:r>
      <w:r>
        <w:rPr>
          <w:rStyle w:val="Bodytext14BoldItalic1"/>
        </w:rPr>
        <w:t>(Nadir Şhah,</w:t>
      </w:r>
      <w:r>
        <w:rPr>
          <w:rStyle w:val="Bodytext14Bold"/>
        </w:rPr>
        <w:t xml:space="preserve"> </w:t>
      </w:r>
      <w:r>
        <w:t>London, 1938, s. 165-169, 185-189) Nadirim Türkistana olan her iki seferini bittafsil anlatmıştır.]</w:t>
      </w:r>
    </w:p>
    <w:p w:rsidR="00874A6B" w:rsidRDefault="00216B32" w:rsidP="00DA7507">
      <w:pPr>
        <w:pStyle w:val="Bodytext450"/>
        <w:shd w:val="clear" w:color="auto" w:fill="auto"/>
        <w:spacing w:line="226" w:lineRule="exact"/>
        <w:ind w:left="660" w:firstLine="0"/>
        <w:jc w:val="left"/>
        <w:sectPr w:rsidR="00874A6B">
          <w:headerReference w:type="even" r:id="rId325"/>
          <w:headerReference w:type="default" r:id="rId326"/>
          <w:pgSz w:w="8400" w:h="11900"/>
          <w:pgMar w:top="1579" w:right="916" w:bottom="723" w:left="1075" w:header="0" w:footer="3" w:gutter="0"/>
          <w:cols w:space="720"/>
          <w:noEndnote/>
          <w:docGrid w:linePitch="360"/>
        </w:sectPr>
      </w:pPr>
      <w:r>
        <w:rPr>
          <w:rStyle w:val="Bodytext45NotItalicSmallCaps"/>
          <w:b/>
          <w:bCs/>
        </w:rPr>
        <w:t xml:space="preserve">ji •'•) B </w:t>
      </w:r>
      <w:r>
        <w:rPr>
          <w:rStyle w:val="Bodytext45NotBoldNotItalic"/>
        </w:rPr>
        <w:t xml:space="preserve">e r e </w:t>
      </w:r>
      <w:r>
        <w:rPr>
          <w:rStyle w:val="Bodytext45NotItalic"/>
          <w:b/>
          <w:bCs/>
        </w:rPr>
        <w:t xml:space="preserve">z i n, </w:t>
      </w:r>
      <w:r>
        <w:t>Turetskaya Chrestomathiya,</w:t>
      </w:r>
      <w:r>
        <w:rPr>
          <w:rStyle w:val="Bodytext45NotItalic"/>
          <w:b/>
          <w:bCs/>
        </w:rPr>
        <w:t xml:space="preserve"> I, s. </w:t>
      </w:r>
      <w:r>
        <w:rPr>
          <w:rStyle w:val="Bodytext45NotBoldNotItalic"/>
        </w:rPr>
        <w:t>18.</w:t>
      </w:r>
    </w:p>
    <w:p w:rsidR="00874A6B" w:rsidRDefault="00216B32" w:rsidP="00DA7507">
      <w:pPr>
        <w:pStyle w:val="Bodytext210"/>
        <w:shd w:val="clear" w:color="auto" w:fill="auto"/>
        <w:spacing w:before="0" w:line="221" w:lineRule="exact"/>
        <w:ind w:firstLine="560"/>
        <w:jc w:val="left"/>
      </w:pPr>
      <w:r>
        <w:lastRenderedPageBreak/>
        <w:t xml:space="preserve">Bukharada Ebülfayız zamanında en nüfuzlu olan Mangıt beği </w:t>
      </w:r>
      <w:r>
        <w:rPr>
          <w:rStyle w:val="Bodytext212"/>
          <w:b/>
          <w:bCs/>
        </w:rPr>
        <w:t>Hekim A</w:t>
      </w:r>
      <w:r>
        <w:t>talık ve onun pek ikbal düşkünü olan oğlu Rahim Bek idi. Na</w:t>
      </w:r>
      <w:r>
        <w:softHyphen/>
        <w:t>dir Şah, Rahim Beği kendi maiyetindeki Özbek askerleriyle birlikte Horasana götürdü. O da, Nadir Şahın öldüğü yıl (hattâ bir rivayete göre aynı gün) Ebülfayız Hanı öldürüp, idare işlerini kendi eline aldı. Hanlar her yerde tahta çıkma töreni sırasında «han kaldıran keçe»nin dört köşesini tutan dört uruğa dayanırlardı. Mâverâünnehir Özbek hanlarının dayandıkları uruklar ilk önce Kuşçı, Nayman, Böyrek ve Karlık urukları idi. Astarkhanlılar çağında Böyrek ve Karlıkların yerini Mangıt ve Kineges urukları işgal etti. Khıyvada Yadigâr Şıbanlarmm yanında Konrat, Uygur, Nayman, Mangıt (yahut: Kıyat, Uygur, Nay</w:t>
      </w:r>
      <w:r>
        <w:softHyphen/>
        <w:t>man, Nüküz) urukları muteber oldu. Memleketin bilfiil idaresi bu uruk</w:t>
      </w:r>
      <w:r>
        <w:softHyphen/>
        <w:t>ların başkanlarının elinde bulunurdu. Astarkhanlıların son çağında Mangıt, Khıyvada ise Mangıt ve Konrat urukları daha çok muteber oldular. Ebülfayız yanında Mangıt Hekîm Atalık ne ise, Khıyvada ll- bars yanında, sonradan kurulan sülâlenin atası Konrat Seyid Nazar Bek ve oğlu îşmehmed İnak da o idi.</w:t>
      </w:r>
    </w:p>
    <w:p w:rsidR="00874A6B" w:rsidRDefault="00216B32" w:rsidP="00DA7507">
      <w:pPr>
        <w:pStyle w:val="Bodytext210"/>
        <w:shd w:val="clear" w:color="auto" w:fill="auto"/>
        <w:spacing w:before="0" w:after="184"/>
        <w:ind w:firstLine="560"/>
        <w:jc w:val="left"/>
      </w:pPr>
      <w:r>
        <w:t xml:space="preserve">Konratlarin diğer bir bölümü Aşağı Khorezmde, bugün «Kara- kalpakıstan» denilen yerlerde, müstakil «Aral» hükümeti kurarak yaşadılar. Onlar çok defa Kiçi Yüz Kazak hanlarını hanlanıyorlar ve Khıyvaya tâbi olmuyorlardı. Nadir Şah Khorezmden gittikten sonra, Konratlar Ebülkhayırın oğlu Nur Ali Hanı* Kât şehrine getirerek han- landılar </w:t>
      </w:r>
      <w:r>
        <w:rPr>
          <w:rStyle w:val="Bodytext21Spacing1pt"/>
          <w:b/>
          <w:bCs/>
        </w:rPr>
        <w:t>(1741).</w:t>
      </w:r>
      <w:r>
        <w:t xml:space="preserve"> Sonradan Rus tâbiiyetini kabul eden ve Başkurdüs- tanda Ufada ölen bu han, Khorezmde iken Nadir Şahla temas temin elmiş ve 1 742 de Ruslar tarafından teklif olunan biat andını içme</w:t>
      </w:r>
      <w:r>
        <w:softHyphen/>
        <w:t xml:space="preserve">mişti </w:t>
      </w:r>
      <w:r>
        <w:rPr>
          <w:rStyle w:val="Bodytext21Spacing1pt"/>
          <w:b/>
          <w:bCs/>
        </w:rPr>
        <w:t>-</w:t>
      </w:r>
      <w:r>
        <w:rPr>
          <w:rStyle w:val="Bodytext21Spacing1pt"/>
          <w:b/>
          <w:bCs/>
          <w:vertAlign w:val="superscript"/>
        </w:rPr>
        <w:t>11</w:t>
      </w:r>
      <w:r>
        <w:rPr>
          <w:rStyle w:val="Bodytext21Spacing1pt"/>
          <w:b/>
          <w:bCs/>
        </w:rPr>
        <w:t>)-</w:t>
      </w:r>
      <w:r>
        <w:t xml:space="preserve"> Mangıt uruğunun başkanı Artık İnak, Nadir Şaha itaat edip İlbarsm oğlu Ebülmehmed (Ebülgazi) i han ve kendisini başvezir nas- bettirdi </w:t>
      </w:r>
      <w:r>
        <w:rPr>
          <w:rStyle w:val="Bodytext21Spacing1pt"/>
          <w:b/>
          <w:bCs/>
        </w:rPr>
        <w:t>(174Ö).</w:t>
      </w:r>
      <w:r>
        <w:t xml:space="preserve"> O vakit Ali-Kulı Han kumandasında gönderilen İran kuvvetlerini Özbek ve Türkmenler iki yıl sonra Khıyvadan çıkardılar. Artıq İnaq da öldürüldü. ^Mangıt beği Khuraz Bek, Ebülmehmed Ha</w:t>
      </w:r>
      <w:r>
        <w:softHyphen/>
        <w:t xml:space="preserve">nın yerine «Kiçi Yüz» hanlarının diğer kolundan yukarıda s. 168 mezkur Batır Han oğlu «Cayıp Sultan»ı Nadir Şahtan isteyip hanlandı. Bu Gayıp Sultan (sonra han) pek uzun yaşamıştır (ölümü: </w:t>
      </w:r>
      <w:r>
        <w:rPr>
          <w:rStyle w:val="Bodytext21Spacing1pt"/>
          <w:b/>
          <w:bCs/>
        </w:rPr>
        <w:t>1791)</w:t>
      </w:r>
      <w:r>
        <w:t xml:space="preserve"> ve macera dolu hayatı gayet enteresandır. Ö ilk önce «Karakalpak hanı» olarak «Türkistan» (Yese) şehrinde oturup bütün Batı Kazakistana, Başkurtların cenupdoğu uruklarına hâkim olan babası Batır Sultandan</w:t>
      </w:r>
    </w:p>
    <w:p w:rsidR="00874A6B" w:rsidRDefault="00216B32" w:rsidP="00DA7507">
      <w:pPr>
        <w:pStyle w:val="Bodytext160"/>
        <w:shd w:val="clear" w:color="auto" w:fill="auto"/>
        <w:tabs>
          <w:tab w:val="left" w:pos="1270"/>
        </w:tabs>
        <w:spacing w:line="218" w:lineRule="exact"/>
        <w:ind w:left="680"/>
        <w:jc w:val="left"/>
      </w:pPr>
      <w:r>
        <w:t>^</w:t>
      </w:r>
      <w:r>
        <w:tab/>
        <w:t xml:space="preserve">^ u n i s, </w:t>
      </w:r>
      <w:r>
        <w:rPr>
          <w:rStyle w:val="Bodytext16Italic"/>
          <w:b/>
          <w:bCs/>
        </w:rPr>
        <w:t>Firdevs iil-îcjbdl,</w:t>
      </w:r>
      <w:r>
        <w:t xml:space="preserve"> İstanbul Üniversite Kütüphanesi nüs</w:t>
      </w:r>
      <w:r>
        <w:softHyphen/>
      </w:r>
    </w:p>
    <w:p w:rsidR="00874A6B" w:rsidRDefault="00216B32" w:rsidP="00DA7507">
      <w:pPr>
        <w:pStyle w:val="Bodytext160"/>
        <w:shd w:val="clear" w:color="auto" w:fill="auto"/>
        <w:tabs>
          <w:tab w:val="left" w:pos="451"/>
        </w:tabs>
        <w:spacing w:line="218" w:lineRule="exact"/>
        <w:jc w:val="left"/>
        <w:sectPr w:rsidR="00874A6B">
          <w:headerReference w:type="even" r:id="rId327"/>
          <w:headerReference w:type="default" r:id="rId328"/>
          <w:pgSz w:w="8400" w:h="11900"/>
          <w:pgMar w:top="1579" w:right="916" w:bottom="723" w:left="1075" w:header="0" w:footer="3" w:gutter="0"/>
          <w:pgNumType w:start="218"/>
          <w:cols w:space="720"/>
          <w:noEndnote/>
          <w:docGrid w:linePitch="360"/>
        </w:sectPr>
      </w:pPr>
      <w:r>
        <w:t>hası, s. 151. Ebülkhayır ve Nur Alinin Nadir Şahla temasları meselesi hususunda bak:</w:t>
      </w:r>
      <w:r>
        <w:tab/>
        <w:t xml:space="preserve">B a r t h o 1 d, </w:t>
      </w:r>
      <w:r>
        <w:rPr>
          <w:rStyle w:val="Bodytext16Italic"/>
          <w:b/>
          <w:bCs/>
        </w:rPr>
        <w:t>İstoria Jzv.çenyc Voslokcı,</w:t>
      </w:r>
      <w:r>
        <w:t xml:space="preserve"> 1925 basımı, s. 221.</w:t>
      </w:r>
    </w:p>
    <w:p w:rsidR="00874A6B" w:rsidRDefault="00216B32" w:rsidP="00DA7507">
      <w:pPr>
        <w:pStyle w:val="Bodytext210"/>
        <w:shd w:val="clear" w:color="auto" w:fill="auto"/>
        <w:spacing w:before="0" w:line="226" w:lineRule="exact"/>
        <w:ind w:right="180" w:firstLine="0"/>
        <w:jc w:val="left"/>
      </w:pPr>
      <w:r>
        <w:lastRenderedPageBreak/>
        <w:t>çok siyasî işlere iştirak etmiş ve Başkurdüstan hareketlerinde de rolü görülmüştür. Gayîp Sultan, Nadir Şaha daha Bukharaya geldiğinde il</w:t>
      </w:r>
      <w:r>
        <w:softHyphen/>
        <w:t>tihak etti. Bir rivayete göre Nadir Şahın Hindistan seferine bile iştirak etmişti. Nadir Şahla beraber Khorezmden Iraka gitti. Khıyva müverrihi Munisin rivayetine göre, Nadir Şahın ekser savaşlarında beraber bu</w:t>
      </w:r>
      <w:r>
        <w:softHyphen/>
        <w:t xml:space="preserve">lunmuştur </w:t>
      </w:r>
      <w:r>
        <w:rPr>
          <w:vertAlign w:val="superscript"/>
        </w:rPr>
        <w:t>21ii</w:t>
      </w:r>
      <w:r>
        <w:t>). «Artık İnak» öldürüldükten sonra Khuraz Bek, Iraka, Nadir Sahm huzuruna giderek Gayıp Sultanı Khorezme han edip gön</w:t>
      </w:r>
      <w:r>
        <w:softHyphen/>
        <w:t>dermesini rica etti. G da kabul edip Gayıp Han «Khorezm şahlık ta</w:t>
      </w:r>
      <w:r>
        <w:softHyphen/>
        <w:t xml:space="preserve">cıyla serfirâz» oldu. Gayıp, Khıyvada 1 l yıl kadar </w:t>
      </w:r>
      <w:r>
        <w:rPr>
          <w:rStyle w:val="Bodytext21Spacing1pt"/>
          <w:b/>
          <w:bCs/>
        </w:rPr>
        <w:t>(1747-1757)</w:t>
      </w:r>
      <w:r>
        <w:t xml:space="preserve"> hü</w:t>
      </w:r>
      <w:r>
        <w:softHyphen/>
        <w:t>kümet sürdü. Nihayet Mangıt beğleriyle arası açılıp Khuraz Beğı öldü</w:t>
      </w:r>
      <w:r>
        <w:softHyphen/>
        <w:t xml:space="preserve">rüp Konrat beğlerini tuttu. Fakat pek kuvvetli olan Konratlar, Gayıp Hana çok iltifat göstermez oldular. Gayıp Han da yaşlı babası Batır </w:t>
      </w:r>
      <w:r>
        <w:rPr>
          <w:rStyle w:val="Bodytext218ptNotBold"/>
        </w:rPr>
        <w:t xml:space="preserve">Hanı </w:t>
      </w:r>
      <w:r>
        <w:t>kalan Kazak asker tümenleriyle birlikte Khıyvaya çağırıp, onlarla beraber mallarını alarak geri, bozkıra çekildi. Yerine kardeşi Karabay Sultan han oldu</w:t>
      </w:r>
      <w:r>
        <w:rPr>
          <w:vertAlign w:val="superscript"/>
        </w:rPr>
        <w:t>216</w:t>
      </w:r>
      <w:r>
        <w:t xml:space="preserve">). O vakit bütün iş Konratlardan Mehmed Emin (Metemin) Bek (1 </w:t>
      </w:r>
      <w:r>
        <w:rPr>
          <w:rStyle w:val="Bodytext21Spacing1pt"/>
          <w:b/>
          <w:bCs/>
        </w:rPr>
        <w:t>770-1971)</w:t>
      </w:r>
      <w:r>
        <w:t xml:space="preserve"> ve oğlu İvaz İnak </w:t>
      </w:r>
      <w:r>
        <w:rPr>
          <w:rStyle w:val="Bodytext21Spacing1pt"/>
          <w:b/>
          <w:bCs/>
        </w:rPr>
        <w:t>(1791-1804)</w:t>
      </w:r>
      <w:r>
        <w:t xml:space="preserve"> elinde bulunuyordu.</w:t>
      </w:r>
    </w:p>
    <w:p w:rsidR="00874A6B" w:rsidRDefault="00216B32" w:rsidP="00DA7507">
      <w:pPr>
        <w:pStyle w:val="Bodytext210"/>
        <w:shd w:val="clear" w:color="auto" w:fill="auto"/>
        <w:spacing w:before="0"/>
        <w:ind w:right="180" w:firstLine="560"/>
        <w:jc w:val="left"/>
      </w:pPr>
      <w:r>
        <w:t>Khokandda müstakil han hâkimiyeti olmadığından idarenin beğ- ler eline geçmesi mücadelesiz oldu. «Min» kabilesi Fergane ye ancak Şıbanlı Abdullah Han zamanında Tobıl ve Irtiş havzasındaki eski mev</w:t>
      </w:r>
      <w:r>
        <w:softHyphen/>
        <w:t>zilerini bırakarak gelmişti</w:t>
      </w:r>
      <w:r>
        <w:rPr>
          <w:vertAlign w:val="superscript"/>
        </w:rPr>
        <w:t>217</w:t>
      </w:r>
      <w:r>
        <w:t>). 17. nci asırda.Ferganen’in orta bölü</w:t>
      </w:r>
      <w:r>
        <w:softHyphen/>
        <w:t xml:space="preserve">münde bu «Min» uruğu en kuvvetli bir kütle idi. Bu kabileye mensup </w:t>
      </w:r>
      <w:r>
        <w:rPr>
          <w:vertAlign w:val="superscript"/>
        </w:rPr>
        <w:footnoteReference w:id="189"/>
      </w:r>
      <w:r>
        <w:rPr>
          <w:vertAlign w:val="superscript"/>
        </w:rPr>
        <w:t xml:space="preserve"> </w:t>
      </w:r>
      <w:r>
        <w:rPr>
          <w:vertAlign w:val="superscript"/>
        </w:rPr>
        <w:footnoteReference w:id="190"/>
      </w:r>
    </w:p>
    <w:p w:rsidR="00874A6B" w:rsidRDefault="00216B32" w:rsidP="00DA7507">
      <w:pPr>
        <w:pStyle w:val="Bodytext210"/>
        <w:shd w:val="clear" w:color="auto" w:fill="auto"/>
        <w:spacing w:before="0"/>
        <w:ind w:firstLine="0"/>
        <w:jc w:val="left"/>
      </w:pPr>
      <w:r>
        <w:t>■ beğler son Astarkhanlılar çağında duruma hâkim olmuşlardı. Bukha- ıada Mangıtlarm tagallübünü görünce bunlar da istiklâllerini ilân et</w:t>
      </w:r>
      <w:r>
        <w:softHyphen/>
        <w:t xml:space="preserve">tiler. Rus istilâsına kadar Zerefşan havzasını *idare eden Mangıt beğ- Jeri Rahim Bek, Danyal Atalık, Şahmurad, Emir Haydar, Emir Ömer, •Emir Nasrullah ve Emir Muzafferdir. Khıyva emirlerinin mühimleri de Mehmed Emin, İvaz inak, Eltüzer, Mehmed </w:t>
      </w:r>
      <w:r>
        <w:lastRenderedPageBreak/>
        <w:t>Rahim (Medreim), Meh- roed Emin (Metemîn), Seyid Mehmed Rahim /beğlerdir, ki hepsi de «han» lâkabını takınmışlardır. Khokandda ise Abdürrahim Bek, Er</w:t>
      </w:r>
      <w:r>
        <w:softHyphen/>
        <w:t>dene Bek, Narbuta Bek ve hanlık lâkabı almış olan Âlem Han, Ömer Han, Mehmed Ali (Meteli) Han, Melle Han v.e Hudâyâr Handır.</w:t>
      </w:r>
    </w:p>
    <w:p w:rsidR="00874A6B" w:rsidRDefault="00216B32" w:rsidP="00DA7507">
      <w:pPr>
        <w:pStyle w:val="Bodytext210"/>
        <w:shd w:val="clear" w:color="auto" w:fill="auto"/>
        <w:spacing w:before="0" w:after="178"/>
        <w:ind w:firstLine="2000"/>
        <w:jc w:val="left"/>
      </w:pPr>
      <w:r>
        <w:t>Şimalî Türkistanda hanlık yaşadı. Cenubî Türkis- Hanlık ile Beğlik tanda da, «hanlık» an’anelerini «beğlik» ile de- Mücadelesi ğiştirmek pek kolay olmadı. Bukhara Mangıt beğ- leri «emîr» ve «emîrülmü’minîn» lâkabını takın</w:t>
      </w:r>
      <w:r>
        <w:softHyphen/>
        <w:t>dılar. Khıyva ve Khokand begleri ise 19. uncu asrın başında «han» lâ</w:t>
      </w:r>
      <w:r>
        <w:softHyphen/>
        <w:t>kabını aldılar. Bukharada Rahim, Danyal Beğler ve Emîr Masuîm, Ebülfayız Hanın çocuklarından; Khıyva ve Aral begleri ise Kazak han</w:t>
      </w:r>
      <w:r>
        <w:softHyphen/>
        <w:t>larından «han» getirerek gösteriş için hanlamyorlardı. Mangıt beğleri Bukharanm kuvvetli bilginlerine ve tacik tüccar sınıfına dayandığından hanlık an aneleriyle oldukça kolay mücadele edebildiler. En güç müca</w:t>
      </w:r>
      <w:r>
        <w:softHyphen/>
        <w:t xml:space="preserve">dele, ahalisi tamamiyle ekincilerden ibaret ve çevresi göçebelerle dolu olan Khorezmde oldu. Orada Gayıp Handan sonra </w:t>
      </w:r>
      <w:r>
        <w:rPr>
          <w:rStyle w:val="Bodytext21Spacing1pt"/>
          <w:b/>
          <w:bCs/>
        </w:rPr>
        <w:t>1806</w:t>
      </w:r>
      <w:r>
        <w:t xml:space="preserve"> yılma kadar elli yıl içinde 12 han tahta çıkarılmış, kovulmuş, yahut öldürülmüş</w:t>
      </w:r>
      <w:r>
        <w:softHyphen/>
        <w:t>tü ■*■). Nihayet ivaz inak ın oğlu Eltüzer Bek kendisini han ilân etmek</w:t>
      </w:r>
    </w:p>
    <w:p w:rsidR="00874A6B" w:rsidRDefault="00216B32" w:rsidP="00DA7507">
      <w:pPr>
        <w:pStyle w:val="Bodytext160"/>
        <w:shd w:val="clear" w:color="auto" w:fill="auto"/>
        <w:spacing w:line="226" w:lineRule="exact"/>
        <w:ind w:firstLine="560"/>
        <w:jc w:val="left"/>
      </w:pPr>
      <w:r>
        <w:t>-</w:t>
      </w:r>
      <w:r>
        <w:rPr>
          <w:vertAlign w:val="superscript"/>
        </w:rPr>
        <w:t>1,s</w:t>
      </w:r>
      <w:r>
        <w:t>) Bukharada Kailim Bek Mangıt, Ebülfayız Hanın oğlu Abdülmü'min’i, sonra Karakalpak içindeki Şıban hanlarından Temür Sultanın oğlu Übeydullahı banlanmıştı. Danyal Bek ise, kendisi atalık unvanını alarak, Ebülfayız zamanında Kalmuktan kaçıp gelen Kazak hanı (yine Şıban ‘ oğullarından) Recep Sultanın biraderzadesi Ebülgazi ibn İbrahim Sultanı hanlandı ve kendisine ancak «atalık&gt; unvanını aldı (Mîr İzzetullah, vr 64a). Şahmurad . Mangıt ise bunu ancak hükü</w:t>
      </w:r>
      <w:r>
        <w:softHyphen/>
        <w:t>metinin başlangıcında han tanıyıp sonra hapsetti ve kendisini emîr ilân etti. Ebül- gazıyı Kabil hükümdarı Temür Şahın müdahalesiyle tahliye etmişti. Şahmuradm oğlu Haydar zamanında bu «han» ömrünü alelade bir şahıs olarak gurbette ve sefalette geçirdi. Khıyvada Gayıp Handan sonra kardeşi Karabay (öteki adı Ab</w:t>
      </w:r>
      <w:r>
        <w:softHyphen/>
        <w:t xml:space="preserve">dullah 4 yıl, Yadigâr Şıban Oğullarından son han olan Şirgazi Han neslinden Te- mür Gazi 7 yıl, sonra Kazak hanlarından «Tevke» 2%. yıl, sonra Gayıpm oğlu Şahgazı (1767), Temür Gazinin oğlu Üçüncü Ebülgazi, Orta Yüz Kazak sultanı Barak Hanın oğlu. Nur Ali (1768), Gayıp Hanın oğlu Cihangir, Nur Alinin oğlu *Bulekey, Adıl Sultan ibn Ebülkhayırın oğlu Akhtım Sultan (1770-1777), Gayıp </w:t>
      </w:r>
      <w:r>
        <w:rPr>
          <w:rStyle w:val="Bodytext21"/>
          <w:b/>
          <w:bCs/>
        </w:rPr>
        <w:t>istedi. Fakat an aneye sadık olan Uygur beğleri buna katiyyen razı ol</w:t>
      </w:r>
      <w:r>
        <w:rPr>
          <w:rStyle w:val="Bodytext21"/>
          <w:b/>
          <w:bCs/>
        </w:rPr>
        <w:softHyphen/>
        <w:t>madılar. Khorezmdeki Başkurtlar da 'bu zaman olaylarında Uygurlarla birlikte ve onların müttefiki olarak zikrolunuyorlar-</w:t>
      </w:r>
      <w:r>
        <w:rPr>
          <w:rStyle w:val="Bodytext21"/>
          <w:b/>
          <w:bCs/>
          <w:vertAlign w:val="superscript"/>
        </w:rPr>
        <w:t>lü</w:t>
      </w:r>
      <w:r>
        <w:rPr>
          <w:rStyle w:val="Bodytext21"/>
          <w:b/>
          <w:bCs/>
        </w:rPr>
        <w:t>). Eltüzer’in oğlu Mehmed Rahim, muhalif Uygur beğlerini yok edip bu * uruğun çoğu Bukharaya kaçtıktan sonra, kendisini han ilân edebildi. Bununla bera</w:t>
      </w:r>
      <w:r>
        <w:rPr>
          <w:rStyle w:val="Bodytext21"/>
          <w:b/>
          <w:bCs/>
        </w:rPr>
        <w:softHyphen/>
        <w:t>ber yine Kazak hanlarından Gayıp Han oğlu Şirgazi ve oğlu Cangaziyi han tanıyorlardı. Han zamanındaki törene riayet yüzünden yine güya dört uruğa dayanıyorlardı. Khıyva Konrat beği «Muhammed Rahim Han»m dayandığı dört uruk şunlardı: 1) Şart, 2) Özbek, 3) Acem, 4) Türkmen. Bukharada ise, eskiden hiç itibarı olmıyan l) Miin, 2) Arlat, 3) Barın, 4) Bataş urukları «emaretin dört payesi» ilân edil</w:t>
      </w:r>
      <w:r>
        <w:rPr>
          <w:rStyle w:val="Bodytext21"/>
          <w:b/>
          <w:bCs/>
        </w:rPr>
        <w:softHyphen/>
        <w:t>mişti. Muhammed Rahim Konrat’ın mabeyincisi müslüman olmuş bir' rustu. Son Bukhara emîrlerininki ise Iranlılardı.</w:t>
      </w:r>
    </w:p>
    <w:p w:rsidR="00874A6B" w:rsidRDefault="00216B32" w:rsidP="00DA7507">
      <w:pPr>
        <w:pStyle w:val="Bodytext210"/>
        <w:shd w:val="clear" w:color="auto" w:fill="auto"/>
        <w:spacing w:before="0" w:after="358" w:line="221" w:lineRule="exact"/>
        <w:ind w:firstLine="480"/>
        <w:jc w:val="left"/>
      </w:pPr>
      <w:r>
        <w:lastRenderedPageBreak/>
        <w:t>Türkîerde yerleşen «karadan (yani avamdan) khan olmaz» aki</w:t>
      </w:r>
      <w:r>
        <w:softHyphen/>
        <w:t>desine karşı, daha çok, eskiden tecrübe edilen moğol «küregen»lik yani damadlık usulüyle hanlarla münasebeti muhafaza etmek ve o da kâfi gelmediği takdirde, dinî ve kudsî şekillere dayanmak fikriyle pey- jgumber nesilleriyle sıhrî münasebetlere girmek esasları kullanıldı. Buk- lıaranın mangıt hükümdarı «Rahim Bek», Ebülfayız Hanın kızı Şem- sımâh Ayım ile evlenmişti--</w:t>
      </w:r>
      <w:r>
        <w:rPr>
          <w:vertAlign w:val="superscript"/>
        </w:rPr>
        <w:t>0</w:t>
      </w:r>
      <w:r>
        <w:t>). Rahim Beğin ölümünden sonra bununla</w:t>
      </w:r>
    </w:p>
    <w:p w:rsidR="00874A6B" w:rsidRDefault="00216B32" w:rsidP="00DA7507">
      <w:pPr>
        <w:pStyle w:val="Bodytext160"/>
        <w:shd w:val="clear" w:color="auto" w:fill="auto"/>
        <w:spacing w:line="223" w:lineRule="exact"/>
        <w:jc w:val="left"/>
      </w:pPr>
      <w:r>
        <w:t>Hanın üçüncü oğlu Ebülfayız (1772-1776), Karakalpak hanlarından Yadigâr, İlbavs oğlu Seferin oğlu Pulat Gazi, Karabay (Abdullahm) oğlu Dördüncü Ebülgazi (1791- 1802), Yadigârın oğlu Beşinci Ebülgazi (1803-1806) hanlık tahtında bulundular. Dördüncü Ebülgazi zamanında 1793 yılında Khıyvada bulunan alman B 1 an</w:t>
      </w:r>
      <w:r>
        <w:softHyphen/>
        <w:t xml:space="preserve">ken n a g e 1 ve ruslardan </w:t>
      </w:r>
      <w:r>
        <w:rPr>
          <w:rStyle w:val="Bodytext16Spacing3pt0"/>
          <w:b/>
          <w:bCs/>
        </w:rPr>
        <w:t>Yakov ve Petrov</w:t>
      </w:r>
      <w:r>
        <w:t xml:space="preserve"> adındaki kimseler, bu memlekette hanlarla beğlerin münasebetini pek güzel tasvir etmişlerdir; ki onuncu asırda Edil havzasındaki Khazar hakan ve beğleri arasındaki münasebetlere pek benziyor. Bu zamanın Khıyva hanları arasında pazara geldiğinde yakalanıp han ilân edilenleri de oldu (Tevlce Han). Sonu öldürülmekten ve yahut rezil bir su</w:t>
      </w:r>
      <w:r>
        <w:softHyphen/>
        <w:t>rette kovulmaktan ibaret olan bu hanlığı, birçokları, istemedikleri halde, kabul etmek zorunda kalıyorlardı. Hanların işi ancak yılda üç defa ahaliye parlak' su</w:t>
      </w:r>
      <w:r>
        <w:softHyphen/>
        <w:t>rette görünüş yapmak, bazan düğüne gitmek, idam cezalarını tasdik etmek, kalan bütün ömrünü şehir dışındaki sarayların birinde mahpus bir halde geçirmekten ibaretti. Aralarında, fazilet sahibi planlar da vardı. Meselâ Dördüncü Ebülgazi şâirdi, «Beyzâ» mahlesıyle güzel şiirler yazardı.</w:t>
      </w:r>
    </w:p>
    <w:p w:rsidR="00874A6B" w:rsidRDefault="00216B32" w:rsidP="00DA7507">
      <w:pPr>
        <w:pStyle w:val="Bodytext160"/>
        <w:shd w:val="clear" w:color="auto" w:fill="auto"/>
        <w:tabs>
          <w:tab w:val="left" w:pos="4144"/>
        </w:tabs>
        <w:spacing w:after="270" w:line="140" w:lineRule="exact"/>
        <w:ind w:left="580"/>
        <w:jc w:val="left"/>
      </w:pPr>
      <w:r>
        <w:t>-</w:t>
      </w:r>
      <w:r>
        <w:rPr>
          <w:vertAlign w:val="superscript"/>
        </w:rPr>
        <w:t>lu</w:t>
      </w:r>
      <w:r>
        <w:t xml:space="preserve">) M û n i s, </w:t>
      </w:r>
      <w:r>
        <w:rPr>
          <w:rStyle w:val="Bodytext16Italic"/>
          <w:b/>
          <w:bCs/>
        </w:rPr>
        <w:t>Firdevs ill-İqbâl,</w:t>
      </w:r>
      <w:r>
        <w:t xml:space="preserve"> s. 596:</w:t>
      </w:r>
      <w:r>
        <w:tab/>
        <w:t>JL.J</w:t>
      </w:r>
    </w:p>
    <w:p w:rsidR="00874A6B" w:rsidRDefault="00216B32" w:rsidP="00DA7507">
      <w:pPr>
        <w:pStyle w:val="Bodytext160"/>
        <w:shd w:val="clear" w:color="auto" w:fill="auto"/>
        <w:spacing w:line="140" w:lineRule="exact"/>
        <w:ind w:left="580"/>
        <w:jc w:val="left"/>
      </w:pPr>
      <w:r>
        <w:t>--0) Mır İzzetullah, 48 b.</w:t>
      </w:r>
    </w:p>
    <w:p w:rsidR="00874A6B" w:rsidRDefault="00216B32" w:rsidP="00DA7507">
      <w:pPr>
        <w:pStyle w:val="Bodytext210"/>
        <w:shd w:val="clear" w:color="auto" w:fill="auto"/>
        <w:spacing w:before="0" w:line="221" w:lineRule="exact"/>
        <w:ind w:firstLine="0"/>
        <w:jc w:val="left"/>
      </w:pPr>
      <w:r>
        <w:rPr>
          <w:rStyle w:val="Bodytext21Spacing1pt"/>
          <w:b/>
          <w:bCs/>
        </w:rPr>
        <w:t>Emîr</w:t>
      </w:r>
      <w:r>
        <w:t xml:space="preserve"> Masum evlenmiş ve Emir Haydar da bu kadından doğmuştur. Bund an dolayı Emîr Haydar, han neslinden olmuştu. Diğer taraftan seyidlerin kızlarını zorla alıp peygamber evlâdı olmuşlardı. Emîr Hay</w:t>
      </w:r>
      <w:r>
        <w:softHyphen/>
        <w:t>darın mühründe «nesl-i Çingiz, âl-i peygamber, Mısr-câh» yazılmıştı. Khıyva «hanı» Eltüzer Konrat da zorla bir seyidin kızını aldı. Oğlu Muhammed Rahim Kazak hanlarından Şirgazi Hanın kızıyla evlenip yine hem «seyid», hem de «küregen» oldu. Khokand «han»ları ise ken</w:t>
      </w:r>
      <w:r>
        <w:softHyphen/>
        <w:t>dilerini Temür, Babur neslinden diye gösterirler ve yine seyid kızla</w:t>
      </w:r>
      <w:r>
        <w:softHyphen/>
        <w:t>rıyla evlenip «seyid» lâkabını kullanırlardı. Elbette bu hileler, kendi</w:t>
      </w:r>
      <w:r>
        <w:softHyphen/>
        <w:t xml:space="preserve">lerini ahaliye hükümdar tanıtmak için kâfi gelmiyordu. Özbek ve Türk- menler, durmaksızın isyan halinde idiler. </w:t>
      </w:r>
      <w:r>
        <w:rPr>
          <w:rStyle w:val="Bodytext21Spacing1pt0"/>
          <w:b/>
          <w:bCs/>
        </w:rPr>
        <w:t>1767-1770</w:t>
      </w:r>
      <w:r>
        <w:t xml:space="preserve"> yıllarında Kho- rezme Yomut Türkmenleri tagallüb ederek bu ülkeyi baştan başa tah</w:t>
      </w:r>
      <w:r>
        <w:softHyphen/>
        <w:t>rip etmişlerdi. Konrat beğleri ise kendi Konratlarını bile itaat altına alamayıp bazan esirlerden teşkil ettikleri kuvvetlere dayanıyorlardı. Bukharadaki Mangıtlarda da durum aynı idi. Bunlar, Nadir Şahtan kalan ve sonra kendileri tarafından Mervden getirilen İranlı asker, me</w:t>
      </w:r>
      <w:r>
        <w:softHyphen/>
        <w:t>mur ve göçmenlere, Bukharapm şehir Taciklerine dayanıyorlardı. Se- merkand tamamen harap bir halde idi. Semerkandla Khokand ve Taş</w:t>
      </w:r>
      <w:r>
        <w:softHyphen/>
        <w:t>kent arasındaki vilâyetler yine müstakil beğlikler elinde idi. Bunlar dur</w:t>
      </w:r>
      <w:r>
        <w:softHyphen/>
        <w:t>madan ‘birbiriyle çarpışıyorlardı.</w:t>
      </w:r>
    </w:p>
    <w:p w:rsidR="00874A6B" w:rsidRDefault="00216B32" w:rsidP="00DA7507">
      <w:pPr>
        <w:pStyle w:val="Bodytext210"/>
        <w:shd w:val="clear" w:color="auto" w:fill="auto"/>
        <w:tabs>
          <w:tab w:val="left" w:pos="1938"/>
        </w:tabs>
        <w:spacing w:before="0" w:line="221" w:lineRule="exact"/>
        <w:ind w:left="200" w:firstLine="1740"/>
        <w:jc w:val="left"/>
      </w:pPr>
      <w:r>
        <w:t>Memleketin, gittikçe küçülen derebeğliklerine Beğliklerin Gittikçe bölünmesi, hiç şüphesiz, yalnız Nadir Şah vak’ası Küçülmesi</w:t>
      </w:r>
      <w:r>
        <w:tab/>
        <w:t>gibi dışardan gelen siyasî kuvvetlerin tesiri neti</w:t>
      </w:r>
      <w:r>
        <w:softHyphen/>
      </w:r>
    </w:p>
    <w:p w:rsidR="00874A6B" w:rsidRDefault="00216B32" w:rsidP="00DA7507">
      <w:pPr>
        <w:pStyle w:val="Bodytext210"/>
        <w:shd w:val="clear" w:color="auto" w:fill="auto"/>
        <w:spacing w:before="0" w:line="221" w:lineRule="exact"/>
        <w:ind w:firstLine="1940"/>
        <w:jc w:val="left"/>
      </w:pPr>
      <w:r>
        <w:lastRenderedPageBreak/>
        <w:t>cesi değildi. Esas sebep ise, Türkistanm içinde evvelce taazzuv etmiş olan İktisadî bağların kesilmesi idi. Vilâyetlerin ve urukların istiklâlini temin eden bu idi. Memlekette ticaret gibi mer- kezleştirici âmilin tamamiyle sukutu, ahalinin ancak ekincilik ve hayvan beslemekle yaşaması, ülkenin bölümleri arasında evvelce de pek kuv</w:t>
      </w:r>
      <w:r>
        <w:softHyphen/>
        <w:t>vetli olmıyan rriânevî ve dinî bağların hiçbir suretle tesir edememesine sebep oluyordu.. Mâverâünnehrin şehir ahalisinin de pek çoğu Kalmuk, Kazak ve Türkmen beliyesi neticesinde ancak ekincilikle yaşıyor, hattâ köylere dağılıyordu. Özbek beğlerinin Semerkand ve Balkh gibi orta asır merkezlerini, köylere dağılmış olan ahaliyi zorla yerlerine döndür</w:t>
      </w:r>
      <w:r>
        <w:softHyphen/>
        <w:t>mek suretiyle, diriltmek teşebbüsleri memlekette ancak hoşnutsuzluk doğuruyordu.</w:t>
      </w:r>
    </w:p>
    <w:p w:rsidR="00874A6B" w:rsidRDefault="00216B32" w:rsidP="00DA7507">
      <w:pPr>
        <w:pStyle w:val="Bodytext210"/>
        <w:shd w:val="clear" w:color="auto" w:fill="auto"/>
        <w:spacing w:before="0" w:line="226" w:lineRule="exact"/>
        <w:ind w:firstLine="560"/>
        <w:jc w:val="left"/>
        <w:sectPr w:rsidR="00874A6B">
          <w:headerReference w:type="even" r:id="rId329"/>
          <w:headerReference w:type="default" r:id="rId330"/>
          <w:headerReference w:type="first" r:id="rId331"/>
          <w:pgSz w:w="8400" w:h="11900"/>
          <w:pgMar w:top="1579" w:right="916" w:bottom="723" w:left="1075" w:header="0" w:footer="3" w:gutter="0"/>
          <w:pgNumType w:start="202"/>
          <w:cols w:space="720"/>
          <w:noEndnote/>
          <w:titlePg/>
          <w:docGrid w:linePitch="360"/>
        </w:sectPr>
      </w:pPr>
      <w:r>
        <w:t>Amu Derya deltasındaki Konratlar, Khıyva Konratlarından müs</w:t>
      </w:r>
      <w:r>
        <w:softHyphen/>
        <w:t xml:space="preserve">takil idiler. Buradaki Konrat ve Karakalpaklar, daha son Şıban hanları zamanında yarı müstakil «Aral» hükümetini kurmuşlardı. Bu hal, </w:t>
      </w:r>
      <w:r>
        <w:rPr>
          <w:rStyle w:val="Bodytext21Spacing1pt0"/>
          <w:b/>
          <w:bCs/>
        </w:rPr>
        <w:t xml:space="preserve">1814 </w:t>
      </w:r>
      <w:r>
        <w:t xml:space="preserve">yılına kadar sürdü. Mangıt-Nogay «Altı-Oğul» (Altavul)lar çok defa bu «Aral»larla birlikte iş görürlerdi. Aralarında Başkurtların bir takımı </w:t>
      </w:r>
    </w:p>
    <w:p w:rsidR="00874A6B" w:rsidRDefault="00216B32" w:rsidP="00DA7507">
      <w:pPr>
        <w:pStyle w:val="Bodytext210"/>
        <w:shd w:val="clear" w:color="auto" w:fill="auto"/>
        <w:spacing w:before="0" w:line="226" w:lineRule="exact"/>
        <w:ind w:firstLine="560"/>
        <w:jc w:val="left"/>
      </w:pPr>
      <w:r>
        <w:lastRenderedPageBreak/>
        <w:t>yaşadığından olmalı ki, Ural Başkurtları daima bu Aral-Karakalpak,.. Altıoğullarla müttefik 'bulunuyorlardı. U*ahda da, Aralda da eller «tÖ- be»lere bölünmüştü. Uruk başkanların</w:t>
      </w:r>
      <w:r>
        <w:rPr>
          <w:vertAlign w:val="superscript"/>
        </w:rPr>
        <w:t>A</w:t>
      </w:r>
      <w:r>
        <w:t xml:space="preserve"> da «Kaska» deniliyprdu. «Âral»lıların başkanı olan Özbek «Töre Sofi», Muhammed Rahim Han ile daima harbediyordu. İhtiyarlığında kör oldu. Akranından «Mindi Kaska», Khıyva hanının tezviratiyle, kafasını kesip Khıyvaya teslim etmişti. Bununla da «Aral», Khıyvaya tamamile iltihak etmedi. «Mindi Kaska», sonra oğlu «Kutlu Murad» </w:t>
      </w:r>
      <w:r>
        <w:rPr>
          <w:rStyle w:val="Bodytext21Spacing1pt0"/>
          <w:b/>
          <w:bCs/>
        </w:rPr>
        <w:t>1858</w:t>
      </w:r>
      <w:r>
        <w:t xml:space="preserve"> yıllarına kadar «Aral» havalisini müstakil olarak idare ettiler. «Töre Sofı»nm torunu. /«Muhammed Fena», yine müstakil idi. O da ancak mezkûr yılda Khıy- va hanı tarafından öldürülüp, memleketi tamamen Khıyvaya ilhak. edildi.</w:t>
      </w:r>
    </w:p>
    <w:p w:rsidR="00874A6B" w:rsidRDefault="00216B32" w:rsidP="00DA7507">
      <w:pPr>
        <w:pStyle w:val="Bodytext210"/>
        <w:shd w:val="clear" w:color="auto" w:fill="auto"/>
        <w:spacing w:before="0" w:after="62" w:line="228" w:lineRule="exact"/>
        <w:ind w:firstLine="580"/>
        <w:jc w:val="left"/>
      </w:pPr>
      <w:r>
        <w:t xml:space="preserve">Bukharanm hükümdarı Mangıt Rahim Bek, istiklal dâvasında olan Şehrisebz Kineges beğlerini İranlıların kuvvetiyle kendisine tâbi edebil- diyse de, </w:t>
      </w:r>
      <w:r>
        <w:rPr>
          <w:rStyle w:val="Bodytext21Spacing1pt0"/>
          <w:b/>
          <w:bCs/>
        </w:rPr>
        <w:t>1751</w:t>
      </w:r>
      <w:r>
        <w:t xml:space="preserve"> de Danyal Atalık zamanında yine ayrıldılar. Sonra. Sahmurad burasını tekrar fethetti. Sonra «Kineges»lerin Khoca-Kulı Bek adlı emirleri tekrar ayrıldı. Şehrisebz den birkaç kilometre uzak</w:t>
      </w:r>
      <w:r>
        <w:softHyphen/>
        <w:t xml:space="preserve">lıkta olan ,«Kitab»da Taraklı uruğu beğleri yine müstakil idiler. </w:t>
      </w:r>
      <w:r>
        <w:rPr>
          <w:rStyle w:val="Bodytext21Spacing1pt0"/>
          <w:b/>
          <w:bCs/>
        </w:rPr>
        <w:t xml:space="preserve">1813- </w:t>
      </w:r>
      <w:r>
        <w:t>yılında İngiliz-Hind hükümeti tarafından Türkistanı öğrenmek için gön</w:t>
      </w:r>
      <w:r>
        <w:softHyphen/>
        <w:t>derilen Hindli Müslüman bilgin Mır İzzetullah, Kaşgardân Khokanda* ve oradan Bukharaya gelip, memleketi epeyce öğrenerek, geri .Hindis.- tana döndükten sonra verdiği raporda, memleketin siyasî durumunu/ şu şekilde anlatıyordu:</w:t>
      </w:r>
    </w:p>
    <w:p w:rsidR="00874A6B" w:rsidRDefault="00216B32" w:rsidP="00DA7507">
      <w:pPr>
        <w:pStyle w:val="Bodytext210"/>
        <w:shd w:val="clear" w:color="auto" w:fill="auto"/>
        <w:tabs>
          <w:tab w:val="left" w:leader="hyphen" w:pos="1354"/>
        </w:tabs>
        <w:spacing w:before="0" w:line="226" w:lineRule="exact"/>
        <w:ind w:firstLine="580"/>
        <w:jc w:val="left"/>
      </w:pPr>
      <w:r>
        <w:t>| —— Derebeğlerinin büyüğü Bukhara emıri Haydardır. Aşağı y.u-- karı 100.000 kadar asker toplıyabiliyor. Semerkand ve Miyankâl bu</w:t>
      </w:r>
      <w:r>
        <w:softHyphen/>
        <w:t xml:space="preserve">na tabidir. 2 </w:t>
      </w:r>
      <w:r>
        <w:tab/>
        <w:t xml:space="preserve"> Khokand hanı Ömer Han. 3 -— Ûratepe hâkimi Mah-</w:t>
      </w:r>
    </w:p>
    <w:p w:rsidR="00874A6B" w:rsidRDefault="00216B32" w:rsidP="00DA7507">
      <w:pPr>
        <w:pStyle w:val="Bodytext210"/>
        <w:shd w:val="clear" w:color="auto" w:fill="auto"/>
        <w:spacing w:before="0" w:after="51" w:line="226" w:lineRule="exact"/>
        <w:ind w:firstLine="0"/>
        <w:jc w:val="left"/>
      </w:pPr>
      <w:r>
        <w:t>ınud Han. 4 — Şehrisebz hâkimi Niyaz Ali Bek, ki «velîni metî» lâ-* kabını almıştır. 5 — Hisar hâkimi Seyid Bek. 6, 7 — Kabadyanda Mu</w:t>
      </w:r>
      <w:r>
        <w:softHyphen/>
        <w:t xml:space="preserve">rad Ali ve Dost Muhammed Beğler. .8 ,;—. Kurgantepe kethüdası Allah- yar Bek. 9 — Amu Derya ayağında </w:t>
      </w:r>
      <w:r>
        <w:rPr>
          <w:rStyle w:val="Bodytext217"/>
          <w:b/>
          <w:bCs/>
        </w:rPr>
        <w:t xml:space="preserve">Khıyva </w:t>
      </w:r>
      <w:r>
        <w:t xml:space="preserve">hanı Muhammed Rallim/ Han. ' 10 — Balkh hâkimi Mîr Kılıç Ali Atalık Katâgan. 1 1 ■ And- huyda Rahmetullah Han Afşarm halefi «Yulduz Han». 12 </w:t>
      </w:r>
      <w:r>
        <w:rPr>
          <w:rStyle w:val="Bodytext21Spacing1pt0"/>
          <w:b/>
          <w:bCs/>
        </w:rPr>
        <w:t>—Kunduz</w:t>
      </w:r>
      <w:r>
        <w:rPr>
          <w:rStyle w:val="Bodytext21Spacing1pt0"/>
          <w:b/>
          <w:bCs/>
        </w:rPr>
        <w:softHyphen/>
      </w:r>
      <w:r>
        <w:t>da Halmurad Bek. 13 — Şaburganda lrec Han. 14 — Meymene Türk- menjerinde Rahim Bek. 15. — Badakhşanda, payitahtı Feyzabad ol</w:t>
      </w:r>
      <w:r>
        <w:softHyphen/>
        <w:t>mak üzere, Mîr Muhammed Şah, ki kendilerini İskender neslinden!* sayıyorlar. 16 — Yine Şugnan da da ayrı, müstakil bir hakim vardır.</w:t>
      </w:r>
    </w:p>
    <w:p w:rsidR="00874A6B" w:rsidRDefault="00216B32" w:rsidP="00DA7507">
      <w:pPr>
        <w:pStyle w:val="Bodytext210"/>
        <w:shd w:val="clear" w:color="auto" w:fill="auto"/>
        <w:spacing w:before="0" w:line="238" w:lineRule="exact"/>
        <w:ind w:firstLine="580"/>
        <w:jc w:val="left"/>
      </w:pPr>
      <w:r>
        <w:t>Bozkırlı Kazak, Karakalpak ve Kırgızlar başsız kavimlerdir. Ta* nılan serdarları yoktur. Kazaklar arasında «töre» ler varsa da, itibarsız: âciz adamlardır.</w:t>
      </w:r>
    </w:p>
    <w:p w:rsidR="00874A6B" w:rsidRDefault="00216B32" w:rsidP="00DA7507">
      <w:pPr>
        <w:pStyle w:val="Bodytext210"/>
        <w:shd w:val="clear" w:color="auto" w:fill="auto"/>
        <w:spacing w:before="0"/>
        <w:ind w:right="160" w:firstLine="580"/>
        <w:jc w:val="left"/>
      </w:pPr>
      <w:r>
        <w:t>Bukha</w:t>
      </w:r>
      <w:r>
        <w:rPr>
          <w:rStyle w:val="Bodytext212"/>
          <w:b/>
          <w:bCs/>
        </w:rPr>
        <w:t>ra</w:t>
      </w:r>
      <w:r>
        <w:t xml:space="preserve"> emîrinin yüksek hâkimiyetini tanıyanlara gelince şunlar</w:t>
      </w:r>
      <w:r>
        <w:softHyphen/>
        <w:t xml:space="preserve">dır: Semerkandda Devlet Kuşbeği, Kara-Kölde Kabil Biy (başvezir- Hekim Bekin kardeşi), Bukharanm cenubunda, Amu Deryanın sağ ve sol kıyısındaki Türkmenlerin reisi Niyaz Bek Atak (ki Emir Haydar yanındaki «desterkhancı Saîd Bek»in babasıdır), Bukhara şimalindeki Pençşenbih’de kumluk yerlerde padişahın kızkardeşinin oğlu «Töre Khoca», Kelif’te padişahın amcası oğlu «Rahim Kul Bek», Duzakh (Cızak) ta başvezir Hekim Bekin kardeşi A'bdürresul </w:t>
      </w:r>
      <w:r>
        <w:lastRenderedPageBreak/>
        <w:t>Bek, Karşıda İba</w:t>
      </w:r>
      <w:r>
        <w:softHyphen/>
        <w:t>dullah Bek, Kette-Kurgan’da Nazar Bek, Akça’da Padişah Khoca, Nu- rata da Kel Muhammed Bek Afgan, Çarcuyda İsmetullah Bek, Khatırcı ve Ziyaeddin’de Niyaz Bek Tacik, Zindânî’de Sa’îd Bek</w:t>
      </w:r>
      <w:r>
        <w:rPr>
          <w:vertAlign w:val="superscript"/>
        </w:rPr>
        <w:t>221</w:t>
      </w:r>
      <w:r>
        <w:t>).</w:t>
      </w:r>
    </w:p>
    <w:p w:rsidR="00874A6B" w:rsidRDefault="00216B32" w:rsidP="00DA7507">
      <w:pPr>
        <w:pStyle w:val="Bodytext210"/>
        <w:shd w:val="clear" w:color="auto" w:fill="auto"/>
        <w:spacing w:before="0" w:line="221" w:lineRule="exact"/>
        <w:ind w:right="160" w:firstLine="580"/>
        <w:jc w:val="left"/>
      </w:pPr>
      <w:r>
        <w:t>Bunlardan Bukhara emîrinin azçok emniyet edebildikleri elbette kendi oğulları, amcasının ve kızkardeşinin oğulları, Tacik ve Khoca- İardan tayin olunan hâkimlerdir. Hekim Beğin kardeşleri, yahut Türk- men «Sa ıd Bek Desterkhancı»nın babası ve Devlet Kuşbeği gibi yerli uruklara dayanan hâkimler, padişaha darıldıkları zaman yine «müs</w:t>
      </w:r>
      <w:r>
        <w:softHyphen/>
        <w:t>takil» olabiliyorlardı.</w:t>
      </w:r>
    </w:p>
    <w:p w:rsidR="00874A6B" w:rsidRDefault="00216B32" w:rsidP="00DA7507">
      <w:pPr>
        <w:pStyle w:val="Bodytext210"/>
        <w:shd w:val="clear" w:color="auto" w:fill="auto"/>
        <w:tabs>
          <w:tab w:val="left" w:pos="1917"/>
        </w:tabs>
        <w:spacing w:before="0"/>
        <w:ind w:left="280" w:firstLine="1640"/>
        <w:jc w:val="left"/>
      </w:pPr>
      <w:r>
        <w:t xml:space="preserve">Hazar Denizi Ötesi Türkmenlerinin siyasî durumu- Devlet Mefhumu, nu </w:t>
      </w:r>
      <w:r>
        <w:rPr>
          <w:rStyle w:val="Bodytext21Spacing1pt0"/>
          <w:b/>
          <w:bCs/>
        </w:rPr>
        <w:t>1862-1863</w:t>
      </w:r>
      <w:r>
        <w:t xml:space="preserve"> yıllarında, onların arasında bulu- Türkmen ve nan Macar Vambery .tavsif etmiştir. Vambery *yi Kazaklar</w:t>
      </w:r>
      <w:r>
        <w:tab/>
        <w:t>hayrette bırakan hususiyet ise, Türkmenler arasın</w:t>
      </w:r>
      <w:r>
        <w:softHyphen/>
      </w:r>
    </w:p>
    <w:p w:rsidR="00874A6B" w:rsidRDefault="00216B32" w:rsidP="00DA7507">
      <w:pPr>
        <w:pStyle w:val="Bodytext210"/>
        <w:shd w:val="clear" w:color="auto" w:fill="auto"/>
        <w:spacing w:before="0" w:after="247"/>
        <w:ind w:right="160" w:firstLine="1920"/>
        <w:jc w:val="left"/>
      </w:pPr>
      <w:r>
        <w:t>da «ne emretmek, ne de itaat etmek arzusunu gös</w:t>
      </w:r>
      <w:r>
        <w:softHyphen/>
        <w:t>teren hiçbir şahsın bulunmaması» olmuştur. Türkmenler şöyle diyor</w:t>
      </w:r>
      <w:r>
        <w:softHyphen/>
        <w:t xml:space="preserve">lardı: «Biz Türkmenler başsız milletiz. Reis bulundurmak istemiyoruz. Biz hepimiz müsaviyiz. Bizim her ferdimiz padişah» </w:t>
      </w:r>
      <w:r>
        <w:rPr>
          <w:vertAlign w:val="superscript"/>
        </w:rPr>
        <w:t>222</w:t>
      </w:r>
      <w:r>
        <w:t xml:space="preserve">). Devlet teşki- lâtma malik </w:t>
      </w:r>
      <w:r>
        <w:rPr>
          <w:vertAlign w:val="superscript"/>
        </w:rPr>
        <w:t>c</w:t>
      </w:r>
      <w:r>
        <w:t>«Oğuz»ların mukabili olarak «Türkmen» toplulukları, ta</w:t>
      </w:r>
      <w:r>
        <w:softHyphen/>
        <w:t xml:space="preserve">rihte de -buna benzer bir zihniyet taşımışlardır </w:t>
      </w:r>
      <w:r>
        <w:rPr>
          <w:vertAlign w:val="superscript"/>
        </w:rPr>
        <w:t>223</w:t>
      </w:r>
      <w:r>
        <w:t>). Bütün başka göçe</w:t>
      </w:r>
      <w:r>
        <w:softHyphen/>
        <w:t>belerde azçok bir idare şekli olursa da Türkmenlerin bazı kabilelerin</w:t>
      </w:r>
      <w:r>
        <w:softHyphen/>
        <w:t>ce bunun izi ve gölgesi bile yoktu. -Aralarındaki «aksakallarına, ancak büyüklük taslayıp emir falan etmediği zaman, saygı gösterirlerdi. Yal-</w:t>
      </w:r>
    </w:p>
    <w:p w:rsidR="00874A6B" w:rsidRDefault="00216B32" w:rsidP="00DA7507">
      <w:pPr>
        <w:pStyle w:val="Bodytext160"/>
        <w:shd w:val="clear" w:color="auto" w:fill="auto"/>
        <w:spacing w:line="140" w:lineRule="exact"/>
        <w:ind w:firstLine="580"/>
        <w:jc w:val="left"/>
      </w:pPr>
      <w:r>
        <w:rPr>
          <w:vertAlign w:val="superscript"/>
        </w:rPr>
        <w:t>1</w:t>
      </w:r>
      <w:r>
        <w:t xml:space="preserve">) ^ </w:t>
      </w:r>
      <w:r>
        <w:rPr>
          <w:vertAlign w:val="superscript"/>
        </w:rPr>
        <w:t>1 r</w:t>
      </w:r>
      <w:r>
        <w:t xml:space="preserve"> </w:t>
      </w:r>
      <w:r>
        <w:rPr>
          <w:rStyle w:val="Bodytext16Spacing3pt"/>
          <w:b/>
          <w:bCs/>
        </w:rPr>
        <w:t>İzzetullah,</w:t>
      </w:r>
      <w:r>
        <w:t xml:space="preserve"> </w:t>
      </w:r>
      <w:r>
        <w:rPr>
          <w:rStyle w:val="Bodytext16Italic"/>
          <w:b/>
          <w:bCs/>
        </w:rPr>
        <w:t>Ahvâl-i Bukhârâ,</w:t>
      </w:r>
      <w:r>
        <w:t xml:space="preserve"> Paris nüshası, vr. 48a-54a.</w:t>
      </w:r>
    </w:p>
    <w:p w:rsidR="00874A6B" w:rsidRDefault="00216B32" w:rsidP="00DA7507">
      <w:pPr>
        <w:pStyle w:val="Bodytext160"/>
        <w:numPr>
          <w:ilvl w:val="0"/>
          <w:numId w:val="34"/>
        </w:numPr>
        <w:shd w:val="clear" w:color="auto" w:fill="auto"/>
        <w:tabs>
          <w:tab w:val="left" w:pos="831"/>
        </w:tabs>
        <w:spacing w:line="197" w:lineRule="exact"/>
        <w:ind w:firstLine="460"/>
        <w:jc w:val="left"/>
      </w:pPr>
      <w:r>
        <w:t xml:space="preserve">H. </w:t>
      </w:r>
      <w:r>
        <w:rPr>
          <w:rStyle w:val="Bodytext16Spacing3pt"/>
          <w:b/>
          <w:bCs/>
        </w:rPr>
        <w:t>Vambery,</w:t>
      </w:r>
      <w:r>
        <w:t xml:space="preserve"> </w:t>
      </w:r>
      <w:r>
        <w:rPr>
          <w:rStyle w:val="Bodytext16Italic"/>
          <w:b/>
          <w:bCs/>
        </w:rPr>
        <w:t>Voyages d’un faux derviche,</w:t>
      </w:r>
      <w:r>
        <w:t xml:space="preserve"> Paris 1873, p. 273. Aynı müellifin: </w:t>
      </w:r>
      <w:r>
        <w:rPr>
          <w:rStyle w:val="Bodytext16Italic"/>
          <w:b/>
          <w:bCs/>
        </w:rPr>
        <w:t>Das Türkenvolk,</w:t>
      </w:r>
      <w:r>
        <w:t xml:space="preserve"> Leipzig 1885, s. 410-411.</w:t>
      </w:r>
    </w:p>
    <w:p w:rsidR="00874A6B" w:rsidRDefault="00216B32" w:rsidP="00DA7507">
      <w:pPr>
        <w:pStyle w:val="Bodytext530"/>
        <w:numPr>
          <w:ilvl w:val="0"/>
          <w:numId w:val="34"/>
        </w:numPr>
        <w:shd w:val="clear" w:color="auto" w:fill="auto"/>
        <w:tabs>
          <w:tab w:val="left" w:pos="868"/>
        </w:tabs>
        <w:ind w:left="460"/>
        <w:jc w:val="left"/>
      </w:pPr>
      <w:r>
        <w:t>İlk isiâm râvîlerinden Vahâb ibn Munabbih’in «el-Trcumânîn» yani -</w:t>
      </w:r>
    </w:p>
    <w:p w:rsidR="00874A6B" w:rsidRDefault="00216B32" w:rsidP="00DA7507">
      <w:pPr>
        <w:pStyle w:val="Bodytext530"/>
        <w:shd w:val="clear" w:color="auto" w:fill="auto"/>
        <w:tabs>
          <w:tab w:val="left" w:pos="4735"/>
        </w:tabs>
        <w:jc w:val="left"/>
      </w:pPr>
      <w:r>
        <w:t>«El-Turkmanm» hakkındaki rivayetinde, onlara soruluyor:</w:t>
      </w:r>
      <w:r>
        <w:tab/>
      </w:r>
      <w:r>
        <w:rPr>
          <w:rStyle w:val="Bodytext53Italic"/>
          <w:b/>
          <w:bCs/>
        </w:rPr>
        <w:t>j</w:t>
      </w:r>
    </w:p>
    <w:p w:rsidR="00874A6B" w:rsidRDefault="00216B32" w:rsidP="00DA7507">
      <w:pPr>
        <w:pStyle w:val="Bodytext330"/>
        <w:shd w:val="clear" w:color="auto" w:fill="auto"/>
        <w:spacing w:before="0" w:line="150" w:lineRule="exact"/>
      </w:pPr>
      <w:r>
        <w:rPr>
          <w:rStyle w:val="Bodytext33Spacing1pt"/>
        </w:rPr>
        <w:t>îurt-V^ÎV.</w:t>
      </w:r>
      <w:r>
        <w:t xml:space="preserve"> .Onlar cevap veriyorlar:^!. </w:t>
      </w:r>
      <w:r>
        <w:rPr>
          <w:rStyle w:val="Bodytext337ptBoldItalic"/>
        </w:rPr>
        <w:t>^</w:t>
      </w:r>
      <w:r>
        <w:t xml:space="preserve"> ı&gt;, j ^ LU? ^JJ.</w:t>
      </w:r>
    </w:p>
    <w:p w:rsidR="00874A6B" w:rsidRDefault="00216B32" w:rsidP="00DA7507">
      <w:pPr>
        <w:pStyle w:val="Bodytext540"/>
        <w:shd w:val="clear" w:color="auto" w:fill="auto"/>
        <w:tabs>
          <w:tab w:val="left" w:pos="4414"/>
          <w:tab w:val="left" w:pos="5690"/>
        </w:tabs>
        <w:ind w:left="1200"/>
        <w:jc w:val="left"/>
      </w:pPr>
      <w:r>
        <w:rPr>
          <w:rStyle w:val="Bodytext5465ptItalic"/>
          <w:b w:val="0"/>
          <w:bCs w:val="0"/>
        </w:rPr>
        <w:t>biiSiti</w:t>
      </w:r>
      <w:r>
        <w:t xml:space="preserve"> </w:t>
      </w:r>
      <w:r>
        <w:rPr>
          <w:rStyle w:val="Bodytext547ptBold"/>
        </w:rPr>
        <w:t xml:space="preserve">U..J </w:t>
      </w:r>
      <w:r>
        <w:t>U1 ^1. JJİ1I ,oU).</w:t>
      </w:r>
      <w:r>
        <w:tab/>
        <w:t>^Ul J-liIl</w:t>
      </w:r>
      <w:r>
        <w:tab/>
        <w:t>jA, ,</w:t>
      </w:r>
    </w:p>
    <w:p w:rsidR="00874A6B" w:rsidRDefault="00216B32" w:rsidP="00DA7507">
      <w:pPr>
        <w:pStyle w:val="Bodytext450"/>
        <w:shd w:val="clear" w:color="auto" w:fill="auto"/>
        <w:tabs>
          <w:tab w:val="left" w:pos="1442"/>
        </w:tabs>
        <w:spacing w:line="218" w:lineRule="exact"/>
        <w:ind w:firstLine="0"/>
        <w:jc w:val="left"/>
        <w:sectPr w:rsidR="00874A6B">
          <w:headerReference w:type="even" r:id="rId332"/>
          <w:headerReference w:type="default" r:id="rId333"/>
          <w:headerReference w:type="first" r:id="rId334"/>
          <w:pgSz w:w="8400" w:h="11900"/>
          <w:pgMar w:top="1579" w:right="916" w:bottom="723" w:left="1075" w:header="0" w:footer="3" w:gutter="0"/>
          <w:cols w:space="720"/>
          <w:noEndnote/>
          <w:titlePg/>
          <w:docGrid w:linePitch="360"/>
        </w:sectPr>
      </w:pPr>
      <w:r>
        <w:t>r</w:t>
      </w:r>
      <w:r>
        <w:rPr>
          <w:rStyle w:val="Bodytext45NotItalicSmallCaps"/>
          <w:b/>
          <w:bCs/>
        </w:rPr>
        <w:t>Vj A*</w:t>
      </w:r>
      <w:r>
        <w:rPr>
          <w:rStyle w:val="Bodytext45NotItalicSmallCaps"/>
          <w:b/>
          <w:bCs/>
        </w:rPr>
        <w:tab/>
        <w:t xml:space="preserve">. </w:t>
      </w:r>
      <w:r>
        <w:t>Zeitschrift j. Asseriologie</w:t>
      </w:r>
      <w:r>
        <w:rPr>
          <w:rStyle w:val="Bodytext45NotItalic"/>
          <w:b/>
          <w:bCs/>
        </w:rPr>
        <w:t>, t. VII. s. 107.</w:t>
      </w:r>
    </w:p>
    <w:p w:rsidR="00874A6B" w:rsidRDefault="00216B32" w:rsidP="00DA7507">
      <w:pPr>
        <w:pStyle w:val="Bodytext140"/>
        <w:shd w:val="clear" w:color="auto" w:fill="auto"/>
        <w:spacing w:after="0" w:line="245" w:lineRule="exact"/>
      </w:pPr>
      <w:r>
        <w:rPr>
          <w:rStyle w:val="Bodytext14Constantia75ptSpacing0pt"/>
        </w:rPr>
        <w:lastRenderedPageBreak/>
        <w:t xml:space="preserve">nız </w:t>
      </w:r>
      <w:r>
        <w:t>çapul zamanı için muvakkat bir reisleri olurdu. O da «âmir» değil, umumî menfaate bakan «müdür»dü.</w:t>
      </w:r>
    </w:p>
    <w:p w:rsidR="00874A6B" w:rsidRDefault="00216B32" w:rsidP="00DA7507">
      <w:pPr>
        <w:pStyle w:val="Bodytext210"/>
        <w:shd w:val="clear" w:color="auto" w:fill="auto"/>
        <w:spacing w:before="0"/>
        <w:ind w:firstLine="500"/>
        <w:jc w:val="left"/>
      </w:pPr>
      <w:r>
        <w:t>Rus geldikten sonra, ağır vergiler veren Kazak ve Kırgız urukları, Khıyvadaki Özbek ve Türkmenler, ancak vergi vermemek şartıyla Kanlara «tâbi» oluyorlardı. Khıyva ve Khokand Kanları ve onlara tâbi bazı Kırgız-Kazak sultanları, Sır Derya havzasında kuvvetli bir idare yerleştirmek için çok çalıştılar. Batı Kazak Kanlarından Şirgazi, Ah- med v</w:t>
      </w:r>
      <w:r>
        <w:rPr>
          <w:vertAlign w:val="subscript"/>
        </w:rPr>
        <w:t>e</w:t>
      </w:r>
      <w:r>
        <w:t xml:space="preserve"> Sadık Sultanlar «zekât ve öşür vermeden el, el olmaz» diye propagandada bulunurlar, fakat ahaliyi vergiye alıştıramazlardı.</w:t>
      </w:r>
    </w:p>
    <w:p w:rsidR="00874A6B" w:rsidRDefault="00216B32" w:rsidP="00DA7507">
      <w:pPr>
        <w:pStyle w:val="Bodytext140"/>
        <w:shd w:val="clear" w:color="auto" w:fill="auto"/>
        <w:spacing w:after="0" w:line="240" w:lineRule="exact"/>
        <w:ind w:firstLine="500"/>
      </w:pPr>
      <w:r>
        <w:t>Sır Derya Kazaklarının Khokand hanına tâbi Kazak sultanına olan şikâ</w:t>
      </w:r>
      <w:r>
        <w:softHyphen/>
        <w:t>yetleri meşhurdur:</w:t>
      </w:r>
    </w:p>
    <w:p w:rsidR="00874A6B" w:rsidRDefault="00216B32" w:rsidP="00DA7507">
      <w:pPr>
        <w:pStyle w:val="Bodytext140"/>
        <w:shd w:val="clear" w:color="auto" w:fill="auto"/>
        <w:spacing w:after="0" w:line="223" w:lineRule="exact"/>
        <w:ind w:firstLine="500"/>
      </w:pPr>
      <w:r>
        <w:t>Aldıyaı* taqsır hkanımız d</w:t>
      </w:r>
      <w:r>
        <w:rPr>
          <w:vertAlign w:val="superscript"/>
        </w:rPr>
        <w:t>-</w:t>
      </w:r>
      <w:r>
        <w:t xml:space="preserve"> mınaki sizge canımız d- özihiz qosqan zeketçi d- bizdin ilde Cüzbay bar -f- Cüzbavdm cürügen çerinde + cılav minen uybay bar -f- çene munıh coldası bar Qaratamır Dadan bar -p iyerip cürügen so</w:t>
      </w:r>
      <w:r>
        <w:softHyphen/>
        <w:t xml:space="preserve">runda </w:t>
      </w:r>
      <w:r>
        <w:rPr>
          <w:rStyle w:val="Bodytext14Constantia75ptSpacing0pt"/>
        </w:rPr>
        <w:t xml:space="preserve">-f~ qırq </w:t>
      </w:r>
      <w:r>
        <w:t>otızday adam bar d- Şunmurun değen moldası bar -f- Tölegen de</w:t>
      </w:r>
      <w:r>
        <w:softHyphen/>
        <w:t xml:space="preserve">ğen corgası bar d~ atına cimdi saluga -f altı innen qılgan dorbası bar keli tü- büm dep aladı -f- kiyev sinim dep aladı + utur zeket dep aladı 4- qoşaq zeket dep aladı Arqadan kelgen köp Nayman d~ an-tan bolup qaladı </w:t>
      </w:r>
      <w:r>
        <w:rPr>
          <w:vertAlign w:val="superscript"/>
        </w:rPr>
        <w:t>J24</w:t>
      </w:r>
      <w:r>
        <w:t>)-</w:t>
      </w:r>
    </w:p>
    <w:p w:rsidR="00874A6B" w:rsidRDefault="00216B32" w:rsidP="00DA7507">
      <w:pPr>
        <w:pStyle w:val="Bodytext140"/>
        <w:shd w:val="clear" w:color="auto" w:fill="auto"/>
        <w:spacing w:after="0" w:line="226" w:lineRule="exact"/>
        <w:ind w:firstLine="500"/>
      </w:pPr>
      <w:r>
        <w:t>Yani: Allahyar taksir hanımız, işte size canımız! Kendi gönderdiğiniz ze- kâtçı (tahsildar) olarak bizim elde Cüzbay var. (Fakat) Cüzbavm yürüdüğü yerde ağlama ile feryat var. Yine bunun yoldaşı olarak Karatamır uruğundan «Dadan» var. Gezip yürüdüğü zaman ardında otuz kırk kişi de maiyeti var. (Yanında) Şunmurun adında bir mollası var. Tölegen adında yorga atı var. Atma yem vermek için altı enden yapılmış torbası var. «Keli Tübüm» diye (bîr veıgi) alıyoı. «Kiyev Sinim» diye (daha diğer bir vergi) alıyor. «Utur Zekât» (yani fitre zekât) diye (daha bir vergi) alıyor. «Koşak zekât» diye (daha bir vergi) alıyor. «Arka» dan (yani Kazakistanın orta bozkırlarından) gelen Nayman (Kazaklan) şaş*P donakalıyor/</w:t>
      </w:r>
    </w:p>
    <w:p w:rsidR="00874A6B" w:rsidRDefault="00216B32" w:rsidP="00DA7507">
      <w:pPr>
        <w:pStyle w:val="Bodytext210"/>
        <w:shd w:val="clear" w:color="auto" w:fill="auto"/>
        <w:spacing w:before="0" w:after="187"/>
        <w:ind w:firstLine="1960"/>
        <w:jc w:val="left"/>
      </w:pPr>
      <w:r>
        <w:t>Türkistana istilâ tehlikesi, yalnız malına pazar arı- Çinlilerîn Faaliyeti "yan Avrupalılardan değil, yayılmak istiyen kom- ve Abılay Han susu Çinliler tarafından da geliyordu. Türkistanda- ki mevkilerini milâdî sekizinci asrın ortasında Araplara ve yerli Türklere bırakan Çinliler, aradan bin yıl geçtikten sonra buralarda yine faal bir siyaset takibine başladılar; ' ortasında Kalmukları tenkil edip kırdıktan sonra, geri gitmediler. Doğu Türkistan ve. Cungaryada* yerleşmeğe. Batı 1 ürkistanda da nüfuz temin</w:t>
      </w:r>
    </w:p>
    <w:p w:rsidR="00874A6B" w:rsidRDefault="00216B32" w:rsidP="00DA7507">
      <w:pPr>
        <w:pStyle w:val="Bodytext390"/>
        <w:shd w:val="clear" w:color="auto" w:fill="auto"/>
        <w:spacing w:after="92" w:line="140" w:lineRule="exact"/>
        <w:ind w:firstLine="500"/>
        <w:jc w:val="left"/>
        <w:sectPr w:rsidR="00874A6B">
          <w:headerReference w:type="even" r:id="rId335"/>
          <w:headerReference w:type="default" r:id="rId336"/>
          <w:footerReference w:type="even" r:id="rId337"/>
          <w:footerReference w:type="default" r:id="rId338"/>
          <w:headerReference w:type="first" r:id="rId339"/>
          <w:pgSz w:w="8400" w:h="11900"/>
          <w:pgMar w:top="1579" w:right="916" w:bottom="723" w:left="1075" w:header="0" w:footer="3" w:gutter="0"/>
          <w:pgNumType w:start="225"/>
          <w:cols w:space="720"/>
          <w:noEndnote/>
          <w:titlePg/>
          <w:docGrid w:linePitch="360"/>
        </w:sectPr>
      </w:pPr>
      <w:r>
        <w:rPr>
          <w:rStyle w:val="Bodytext39NotItalic"/>
        </w:rPr>
        <w:t>~</w:t>
      </w:r>
      <w:r>
        <w:rPr>
          <w:rStyle w:val="Bodytext39NotItalic"/>
          <w:vertAlign w:val="superscript"/>
        </w:rPr>
        <w:t>4</w:t>
      </w:r>
      <w:r>
        <w:rPr>
          <w:rStyle w:val="Bodytext39NotItalic"/>
        </w:rPr>
        <w:t xml:space="preserve">) </w:t>
      </w:r>
      <w:r>
        <w:t>Zapiski Orenburgskago Oîdeleniya R'issk. Geograf. Obşçestva</w:t>
      </w:r>
      <w:r>
        <w:rPr>
          <w:rStyle w:val="Bodytext39NotItalic"/>
        </w:rPr>
        <w:t xml:space="preserve"> t. III s. 269.</w:t>
      </w:r>
    </w:p>
    <w:p w:rsidR="00874A6B" w:rsidRDefault="00216B32" w:rsidP="00DA7507">
      <w:pPr>
        <w:pStyle w:val="Heading1050"/>
        <w:shd w:val="clear" w:color="auto" w:fill="auto"/>
        <w:spacing w:after="201" w:line="170" w:lineRule="exact"/>
        <w:ind w:left="3060"/>
      </w:pPr>
      <w:bookmarkStart w:id="34" w:name="bookmark33"/>
      <w:r>
        <w:rPr>
          <w:rStyle w:val="Heading1058ptItalic"/>
          <w:b/>
          <w:bCs/>
        </w:rPr>
        <w:lastRenderedPageBreak/>
        <w:t>2i)</w:t>
      </w:r>
      <w:r>
        <w:t xml:space="preserve"> y —</w:t>
      </w:r>
      <w:bookmarkEnd w:id="34"/>
    </w:p>
    <w:p w:rsidR="00874A6B" w:rsidRDefault="00216B32" w:rsidP="00DA7507">
      <w:pPr>
        <w:pStyle w:val="Bodytext210"/>
        <w:shd w:val="clear" w:color="auto" w:fill="auto"/>
        <w:spacing w:before="0"/>
        <w:ind w:left="180" w:firstLine="0"/>
        <w:jc w:val="left"/>
      </w:pPr>
      <w:r>
        <w:t>etmeğ</w:t>
      </w:r>
      <w:r>
        <w:rPr>
          <w:vertAlign w:val="subscript"/>
        </w:rPr>
        <w:t>e</w:t>
      </w:r>
      <w:r>
        <w:t xml:space="preserve"> başladılar. Çmliler geldiğinde, Kaşgarda Kalmukların vasalı olarak Hükümet süren «khoca»lar Badakhşana kaçtılar. General Çjav- kHuy, bunları kovalayıp Badakhşana kadar geldi. Kaşgar khocalannın sağ kalanları Bukhara ve Khokand’a sığındılar. Ve orada, Doğu Tur- kistanı Çin elinden kurtarmak yolunda teşvikatta bulunacaklarını sa</w:t>
      </w:r>
      <w:r>
        <w:softHyphen/>
        <w:t xml:space="preserve">narak, Pamir ve Tiyanşandaki Kırgızları ve Fergane beğlerini kendi nüfuzları altına almağa çalıştılar. Khokand hükümdarlarından Erdene </w:t>
      </w:r>
      <w:r>
        <w:rPr>
          <w:vertAlign w:val="superscript"/>
        </w:rPr>
        <w:t>v</w:t>
      </w:r>
      <w:r>
        <w:t>^</w:t>
      </w:r>
      <w:r>
        <w:rPr>
          <w:vertAlign w:val="superscript"/>
        </w:rPr>
        <w:t>ar</w:t>
      </w:r>
      <w:r>
        <w:t>^</w:t>
      </w:r>
      <w:r>
        <w:rPr>
          <w:vertAlign w:val="superscript"/>
        </w:rPr>
        <w:t>uta Be</w:t>
      </w:r>
      <w:r>
        <w:t xml:space="preserve">İler Çin tâbiiyetini kabul etmek mecburiyetinde kaldılar. Çinlilerin böyle ilerlemekte olduğunu görünce, </w:t>
      </w:r>
      <w:r>
        <w:rPr>
          <w:rStyle w:val="Bodytext212"/>
          <w:b/>
          <w:bCs/>
        </w:rPr>
        <w:t>Batı T</w:t>
      </w:r>
      <w:r>
        <w:t>ürkistan dere- beğleri kendi aralarında ittifak etmek teşebbüsünde bulundular. Kabil, Bukhara, Khıyva, Khokand, Balkh, Hisar ve Pamir beğHkleri arasında bu yolda müzakereler oldu. Afgan hükümdarı Ahmed Şah Dürrânî I 773 yılında bu ittifakın başında bulunuyordu. Bir kısım Afgaı&gt; aske</w:t>
      </w:r>
      <w:r>
        <w:softHyphen/>
        <w:t>rini, hâkim «Fazıl Bek Yüz»ün dâveti üzerine «Khocend»e gönder</w:t>
      </w:r>
      <w:r>
        <w:softHyphen/>
        <w:t xml:space="preserve">mişti. Bu haber Kaşgara yetişti. Yardımın Kaşgara geleceğine inanan Kaşgarlılar </w:t>
      </w:r>
      <w:r>
        <w:rPr>
          <w:rStyle w:val="Bodytext21Spacing1pt1"/>
          <w:b/>
          <w:bCs/>
        </w:rPr>
        <w:t>1765</w:t>
      </w:r>
      <w:r>
        <w:t xml:space="preserve"> yılında «Üç Turfan»da isyan ettiler. Bu isyan, pek vahşice bastırıldı; binlerce ahali Fergane ve Taşkende göçtü. Çinli</w:t>
      </w:r>
      <w:r>
        <w:softHyphen/>
        <w:t>lerin Batı Türkistanda daha çok ilerliyemiyecekleri anlaşılınca, dere- beğler tekrar aralarındaki mücadele ve entrikalara devam ettiler.</w:t>
      </w:r>
    </w:p>
    <w:p w:rsidR="00874A6B" w:rsidRDefault="00216B32" w:rsidP="00DA7507">
      <w:pPr>
        <w:pStyle w:val="Bodytext210"/>
        <w:shd w:val="clear" w:color="auto" w:fill="auto"/>
        <w:spacing w:before="0"/>
        <w:ind w:left="180" w:firstLine="440"/>
        <w:jc w:val="left"/>
        <w:sectPr w:rsidR="00874A6B">
          <w:pgSz w:w="8400" w:h="11900"/>
          <w:pgMar w:top="1371" w:right="1409" w:bottom="1151" w:left="698" w:header="0" w:footer="3" w:gutter="0"/>
          <w:cols w:space="720"/>
          <w:noEndnote/>
          <w:docGrid w:linePitch="360"/>
        </w:sectPr>
      </w:pPr>
      <w:r>
        <w:t>Çinlilerin böyle batıya ilerlemesi, diğer taraftan Kalmuklar ve Ruslarla mücadele halinde bulunan Ulu Yüz ve Orta Yüz Kazak sul</w:t>
      </w:r>
      <w:r>
        <w:softHyphen/>
        <w:t xml:space="preserve">tanlarını ruhlandırdı. </w:t>
      </w:r>
      <w:r>
        <w:rPr>
          <w:rStyle w:val="Bodytext212"/>
          <w:b/>
          <w:bCs/>
        </w:rPr>
        <w:t>Kiç</w:t>
      </w:r>
      <w:r>
        <w:t>i Yüz hanı olan Ebülkhayırı öldürdüğünü yu</w:t>
      </w:r>
      <w:r>
        <w:softHyphen/>
        <w:t xml:space="preserve">karıda (s. </w:t>
      </w:r>
      <w:r>
        <w:rPr>
          <w:rStyle w:val="Bodytext21Spacing1pt1"/>
          <w:b/>
          <w:bCs/>
        </w:rPr>
        <w:t>174-175)</w:t>
      </w:r>
      <w:r>
        <w:t xml:space="preserve"> söylediğimiz Barak Han müteassıp istiklâlci idi. «Rus» ismini nefretle karşılardı. Barak Han. Karakalpaklılara ve bir vakit Başkurtlara hanlık eden müstakbel Khıyva hanı Gayıp Han ile beraber </w:t>
      </w:r>
      <w:r>
        <w:rPr>
          <w:rStyle w:val="Bodytext21Spacing1pt1"/>
          <w:b/>
          <w:bCs/>
        </w:rPr>
        <w:t>1750</w:t>
      </w:r>
      <w:r>
        <w:t xml:space="preserve"> yıllı da Ruslara karşı taarruzlarda bulunacaktı. Uruklar hazırlanmışlardı. Barak, Başkurtlarda bir defa isyan eden «Karasakal Şuna Batır»ı da himaye edip, beraber hareket edeceklerdi. Fakat Barak Sır Derya havzasında kendi malikânesi olan «Iqan» ve «Otrar» kale</w:t>
      </w:r>
      <w:r>
        <w:softHyphen/>
        <w:t>lerinde bulunurken, yerli khocalardan birinin evindeki ziyafette iki oğ</w:t>
      </w:r>
      <w:r>
        <w:softHyphen/>
        <w:t xml:space="preserve">luyla birlikte zehirletilerek-'öldürüldü </w:t>
      </w:r>
      <w:r>
        <w:rPr>
          <w:rStyle w:val="Bodytext21Spacing1pt1"/>
          <w:b/>
          <w:bCs/>
        </w:rPr>
        <w:t>(1749).</w:t>
      </w:r>
      <w:r>
        <w:t xml:space="preserve"> K</w:t>
      </w:r>
      <w:r>
        <w:rPr>
          <w:rStyle w:val="Bodytext212"/>
          <w:b/>
          <w:bCs/>
        </w:rPr>
        <w:t>endisine tâbj</w:t>
      </w:r>
      <w:r>
        <w:t>olan el</w:t>
      </w:r>
      <w:r>
        <w:softHyphen/>
        <w:t>lerin idaresi, çağ</w:t>
      </w:r>
      <w:r>
        <w:rPr>
          <w:rStyle w:val="Bodytext212"/>
          <w:b/>
          <w:bCs/>
        </w:rPr>
        <w:t>daşımız A</w:t>
      </w:r>
      <w:r>
        <w:t>likhanm b</w:t>
      </w:r>
      <w:r>
        <w:rPr>
          <w:rStyle w:val="Bodytext212"/>
          <w:b/>
          <w:bCs/>
        </w:rPr>
        <w:t>üyük</w:t>
      </w:r>
      <w:r>
        <w:t xml:space="preserve"> babasT olan Bükey Hanın </w:t>
      </w:r>
      <w:r>
        <w:rPr>
          <w:rStyle w:val="Bodytext212"/>
          <w:b/>
          <w:bCs/>
        </w:rPr>
        <w:t>eline geçti. Barak</w:t>
      </w:r>
      <w:r>
        <w:t xml:space="preserve"> hanın, Kalmuklar tarafından zehirletildiği rivayet </w:t>
      </w:r>
      <w:r>
        <w:rPr>
          <w:rStyle w:val="Bodytext212"/>
          <w:b/>
          <w:bCs/>
        </w:rPr>
        <w:t>°^</w:t>
      </w:r>
      <w:r>
        <w:rPr>
          <w:rStyle w:val="Bodytext212"/>
          <w:b/>
          <w:bCs/>
          <w:vertAlign w:val="superscript"/>
        </w:rPr>
        <w:t>unur</w:t>
      </w:r>
      <w:r>
        <w:t xml:space="preserve">- .Batı ve Doğu Türkistanda, Fergane ve Badakhşanda khocalar, </w:t>
      </w:r>
      <w:r>
        <w:rPr>
          <w:rStyle w:val="Bodytext212"/>
          <w:b/>
          <w:bCs/>
        </w:rPr>
        <w:t>hakika</w:t>
      </w:r>
      <w:r>
        <w:t xml:space="preserve">ten Kahnukİarın elinde oyuncak olmuşlardı. Eğer Çinliler do- </w:t>
      </w:r>
      <w:r>
        <w:rPr>
          <w:rStyle w:val="Bodytext212"/>
          <w:b/>
          <w:bCs/>
        </w:rPr>
        <w:t>ğudan ge</w:t>
      </w:r>
      <w:r>
        <w:t>lip ^</w:t>
      </w:r>
      <w:r>
        <w:rPr>
          <w:vertAlign w:val="superscript"/>
        </w:rPr>
        <w:t>a</w:t>
      </w:r>
      <w:r>
        <w:t xml:space="preserve">îmukları^ortadan kaldırmış olmasaydılar, Kazaklann </w:t>
      </w:r>
      <w:r>
        <w:rPr>
          <w:rStyle w:val="Bodytext212"/>
          <w:b/>
          <w:bCs/>
        </w:rPr>
        <w:t>tekm</w:t>
      </w:r>
      <w:r>
        <w:t>il «Üç Y</w:t>
      </w:r>
      <w:r>
        <w:rPr>
          <w:rStyle w:val="Bodytext212"/>
          <w:b/>
          <w:bCs/>
        </w:rPr>
        <w:t>üzü</w:t>
      </w:r>
      <w:r>
        <w:t>»de Rus himayesine girmek mecburiyetinde kalacak-' Î5Iİ</w:t>
      </w:r>
      <w:r>
        <w:rPr>
          <w:vertAlign w:val="superscript"/>
        </w:rPr>
        <w:t>1</w:t>
      </w:r>
      <w:r>
        <w:t>’ Çinlilerin çikışı, «Orta Yüz» e Rus istilâsını biraz geciktirdi. Kal- nıuk istilâsı zamanında kaybedileni de tekrar elde etmek imkânları gö</w:t>
      </w:r>
      <w:r>
        <w:softHyphen/>
        <w:t xml:space="preserve">rüldü. Orta Yüz Kazak hanları Ebülmenbet </w:t>
      </w:r>
      <w:r>
        <w:rPr>
          <w:rStyle w:val="Bodytext21Spacing1pt1"/>
          <w:b/>
          <w:bCs/>
        </w:rPr>
        <w:t>(1730-1771)</w:t>
      </w:r>
      <w:r>
        <w:t xml:space="preserve"> ve onun ölü-</w:t>
      </w:r>
    </w:p>
    <w:p w:rsidR="00874A6B" w:rsidRDefault="00874A6B" w:rsidP="00DA7507">
      <w:pPr>
        <w:spacing w:line="172" w:lineRule="exact"/>
        <w:rPr>
          <w:sz w:val="14"/>
          <w:szCs w:val="14"/>
        </w:rPr>
      </w:pPr>
    </w:p>
    <w:p w:rsidR="00874A6B" w:rsidRDefault="00874A6B" w:rsidP="00DA7507">
      <w:pPr>
        <w:rPr>
          <w:sz w:val="2"/>
          <w:szCs w:val="2"/>
        </w:rPr>
        <w:sectPr w:rsidR="00874A6B">
          <w:headerReference w:type="even" r:id="rId340"/>
          <w:headerReference w:type="default" r:id="rId341"/>
          <w:footerReference w:type="even" r:id="rId342"/>
          <w:footerReference w:type="default" r:id="rId343"/>
          <w:headerReference w:type="first" r:id="rId344"/>
          <w:pgSz w:w="8400" w:h="11900"/>
          <w:pgMar w:top="1627" w:right="0" w:bottom="587" w:left="0" w:header="0" w:footer="3" w:gutter="0"/>
          <w:pgNumType w:start="210"/>
          <w:cols w:space="720"/>
          <w:noEndnote/>
          <w:titlePg/>
          <w:docGrid w:linePitch="360"/>
        </w:sectPr>
      </w:pPr>
    </w:p>
    <w:p w:rsidR="00874A6B" w:rsidRDefault="00216B32" w:rsidP="00DA7507">
      <w:pPr>
        <w:pStyle w:val="Bodytext210"/>
        <w:shd w:val="clear" w:color="auto" w:fill="auto"/>
        <w:spacing w:before="0"/>
        <w:ind w:right="160" w:firstLine="0"/>
        <w:jc w:val="left"/>
      </w:pPr>
      <w:r>
        <w:lastRenderedPageBreak/>
        <w:t xml:space="preserve">münden sonra han olan Abılay Han </w:t>
      </w:r>
      <w:r>
        <w:rPr>
          <w:rStyle w:val="Bodytext21Spacing1pt1"/>
          <w:b/>
          <w:bCs/>
        </w:rPr>
        <w:t>(17? 1-1 781),</w:t>
      </w:r>
      <w:r>
        <w:t xml:space="preserve"> ki Uvalı Hanım oğludur</w:t>
      </w:r>
      <w:r>
        <w:rPr>
          <w:vertAlign w:val="superscript"/>
        </w:rPr>
        <w:t>225</w:t>
      </w:r>
      <w:r>
        <w:t>), Sır Derya havzasında ve Mâyerâünnehirde dolaşan uruk-' ların büyük bir kısmını Yedisu taraflarına getirip, • eski yerlerine yerleş</w:t>
      </w:r>
      <w:r>
        <w:softHyphen/>
        <w:t xml:space="preserve">tirdiler ve kendileri de Çin tâbiiyetini kabul edip </w:t>
      </w:r>
      <w:r>
        <w:rPr>
          <w:rStyle w:val="Bodytext21Spacing1pt1"/>
          <w:b/>
          <w:bCs/>
        </w:rPr>
        <w:t>(1760</w:t>
      </w:r>
      <w:r>
        <w:t xml:space="preserve"> yılı) Çin impa</w:t>
      </w:r>
      <w:r>
        <w:softHyphen/>
        <w:t xml:space="preserve">ratorundan çince unvanlar aldılar. </w:t>
      </w:r>
      <w:r>
        <w:rPr>
          <w:rStyle w:val="Bodytext21Spacing1pt1"/>
          <w:b/>
          <w:bCs/>
        </w:rPr>
        <w:t>1762</w:t>
      </w:r>
      <w:r>
        <w:t xml:space="preserve"> yılında Çin elçisi Abılayın ya</w:t>
      </w:r>
      <w:r>
        <w:softHyphen/>
        <w:t xml:space="preserve">nında bulunuyordu. Bundan «Kiçi Yüz» hanı Ebülkhaj'irm oğlu Nur Alı* de istifade fikrine düşüp Pekin* e elçi heyeti gönderdi. </w:t>
      </w:r>
      <w:r>
        <w:rPr>
          <w:rStyle w:val="Bodytext212"/>
          <w:b/>
          <w:bCs/>
        </w:rPr>
        <w:t>Abı</w:t>
      </w:r>
      <w:r>
        <w:t xml:space="preserve">lay Han </w:t>
      </w:r>
      <w:r>
        <w:rPr>
          <w:rStyle w:val="Bodytext21Spacing1pt1"/>
          <w:b/>
          <w:bCs/>
        </w:rPr>
        <w:t xml:space="preserve">1730' </w:t>
      </w:r>
      <w:r>
        <w:t>vak’âsmdanberi elli yıl kadar, bir müddet, Sır Derya havzasında ve~ önün şimalindeki Kazakların himayesi ve idare işlerinin düzeltilmesi yo-, lunda çalışmış ve halkı tarafından pek sevilmiş bir zattı. Çinlilerle de iyi münasebet tesis edip, tebaasına nisbî bir asayiş temin edebildiğinden, çok sayılırdı. Hayatına ait birçok hikâyeler, destanlar vardır.</w:t>
      </w:r>
    </w:p>
    <w:p w:rsidR="00874A6B" w:rsidRDefault="00216B32" w:rsidP="00DA7507">
      <w:pPr>
        <w:pStyle w:val="Bodytext160"/>
        <w:shd w:val="clear" w:color="auto" w:fill="auto"/>
        <w:spacing w:line="233" w:lineRule="exact"/>
        <w:ind w:right="160" w:firstLine="520"/>
        <w:jc w:val="left"/>
      </w:pPr>
      <w:r>
        <w:t>Ölümü sırasında, zamanının meşhur halk şâiri, yâni «uzam», olan «Bukhar* Cırav»ın söylediği şu şiir, Abılay’m hizmetlerini ve halkın ona olan sevgisini»- tamamile ifade eder:</w:t>
      </w:r>
    </w:p>
    <w:p w:rsidR="00874A6B" w:rsidRDefault="00216B32" w:rsidP="00DA7507">
      <w:pPr>
        <w:pStyle w:val="Bodytext160"/>
        <w:shd w:val="clear" w:color="auto" w:fill="auto"/>
        <w:spacing w:line="226" w:lineRule="exact"/>
        <w:ind w:firstLine="520"/>
        <w:jc w:val="left"/>
      </w:pPr>
      <w:r>
        <w:t>Qaygısız uyqu uyuqtatqan Hanım ay + Qayrusız cılqı baqqızgan Hanım ay -f- Qalınsız qatın quçturgan Hanım ay + Üç Cüzden üç kişini qurban qılsam Sonda qalar Kipken qayran camii ay.</w:t>
      </w:r>
    </w:p>
    <w:p w:rsidR="00874A6B" w:rsidRDefault="00216B32" w:rsidP="00DA7507">
      <w:pPr>
        <w:pStyle w:val="Bodytext160"/>
        <w:shd w:val="clear" w:color="auto" w:fill="auto"/>
        <w:spacing w:after="184" w:line="230" w:lineRule="exact"/>
        <w:ind w:firstLine="520"/>
        <w:jc w:val="left"/>
      </w:pPr>
      <w:r>
        <w:t>Yani: (Tebaasını) geceleri endişesiz uyutmasını bilen hanım! Düşman tara</w:t>
      </w:r>
      <w:r>
        <w:softHyphen/>
        <w:t>fından çapula uğrayıp hayvanları düşman elinden geri. almak zaruretini vermiyen-'</w:t>
      </w:r>
    </w:p>
    <w:p w:rsidR="00874A6B" w:rsidRDefault="00216B32" w:rsidP="00DA7507">
      <w:pPr>
        <w:pStyle w:val="Bodytext160"/>
        <w:shd w:val="clear" w:color="auto" w:fill="auto"/>
        <w:spacing w:line="226" w:lineRule="exact"/>
        <w:ind w:firstLine="940"/>
        <w:jc w:val="left"/>
      </w:pPr>
      <w:r>
        <w:t>«Kiçi Yüz» hanları s. 150 de zikri geçen Ebu Sa‘îd Cambek Hânın» tisek nam oğlundan (bk. yukarıda s. 169), «Orta Yüz hanları» ise bu Cambek Hanın Yadık nam oğlundan (bk. yine s. 167) türemişlerdir. Bu Yadık’m oğlu olan Şıgay Han (öl. 1583)m üç oğlu meşhurdur: Tevkil (bk. yukarıda s. 151), lşim</w:t>
      </w:r>
      <w:r>
        <w:rPr>
          <w:vertAlign w:val="subscript"/>
        </w:rPr>
        <w:t xml:space="preserve">; </w:t>
      </w:r>
      <w:r>
        <w:t>(öl. 1640) ve Undan. İşim’in iki oğlu meşhurdur: Cangir Hân ve Sızdiq Sultan.. Sızdıq Sultanın oğlu'Kire v (diğer ismiyle Quyurçıq) Sultan, onun oğlu Er Gayip,. cnun oğlu Batır Han, onun oğlu da bizde (s. 168, . 202)</w:t>
      </w:r>
      <w:r>
        <w:rPr>
          <w:vertAlign w:val="subscript"/>
        </w:rPr>
        <w:t>:</w:t>
      </w:r>
      <w:r>
        <w:t xml:space="preserve"> zikredilen Gayıp Hândır. Bunun oğlu da Cihangir, onun oğlu Cantüre, onun oğlu Sultan Ahmet Cantürin*- dir. (bk. yukarıda s. 170) Sızdıq Sultanın biraderi olan Cangir Hânın iki oğlu maruf hükümdarlardır: Uvalı (Veli) ve Tevke. Uvalı’nın oğlu burada bahis mevzuu olan Abılay Han. Tevkenin oğlu Pulat Han (öl. 1730); onun oğlu da, yine- "burada bahis mezvuu olan Ebülmembet Handır. Şıgay Hanın oğlu olduğuıiu söy</w:t>
      </w:r>
      <w:r>
        <w:softHyphen/>
        <w:t>lediğimiz Undan Sultanın iki oğlu maruftur: Türsün Sultan ve Khudabende öul- tan; Tursun’un oğlu burada bahis mevzuu olan Baraq Khândır, ki Bükey Hânla</w:t>
      </w:r>
      <w:r>
        <w:softHyphen/>
        <w:t xml:space="preserve">rın ceddidir. Khudabendenin oğlu Küçük Töre, onun oğlu Adil Töre. Bunlar da Doğu Kazakistan hanlarıdır. Kazak hanlarının şecereleri için bk. Kur.b </w:t>
      </w:r>
      <w:r>
        <w:rPr>
          <w:rStyle w:val="Bodytext16Spacing4pt"/>
          <w:b/>
          <w:bCs/>
        </w:rPr>
        <w:t>anal</w:t>
      </w:r>
      <w:r>
        <w:t xml:space="preserve"> £' K h a 1 i d i, </w:t>
      </w:r>
      <w:r>
        <w:rPr>
          <w:rStyle w:val="Bodytext16Italic"/>
          <w:b/>
          <w:bCs/>
        </w:rPr>
        <w:t>Tevârihk-i Khamse-i Şarqî,</w:t>
      </w:r>
      <w:r>
        <w:t xml:space="preserve"> s. 434-463, ve </w:t>
      </w:r>
      <w:r>
        <w:rPr>
          <w:rStyle w:val="Bodytext16Italic"/>
          <w:b/>
          <w:bCs/>
        </w:rPr>
        <w:t>Pamiatnaya Kniga</w:t>
      </w:r>
      <w:r>
        <w:t xml:space="preserve"> Semi-- </w:t>
      </w:r>
      <w:r>
        <w:rPr>
          <w:rStyle w:val="Bodytext16Italic"/>
          <w:b/>
          <w:bCs/>
        </w:rPr>
        <w:t>palatinskoy Oblasti,</w:t>
      </w:r>
      <w:r>
        <w:t xml:space="preserve"> za 1902, s. 50-51.</w:t>
      </w:r>
      <w:r>
        <w:br w:type="page"/>
      </w:r>
    </w:p>
    <w:p w:rsidR="00874A6B" w:rsidRDefault="00216B32" w:rsidP="00DA7507">
      <w:pPr>
        <w:pStyle w:val="Bodytext140"/>
        <w:shd w:val="clear" w:color="auto" w:fill="auto"/>
        <w:spacing w:after="0" w:line="223" w:lineRule="exact"/>
      </w:pPr>
      <w:r>
        <w:lastRenderedPageBreak/>
        <w:t>hanım! (Tebaasına) mehersiz (başlıksız) kadın kucturan hanım. Üç Yüz Ka</w:t>
      </w:r>
      <w:r>
        <w:softHyphen/>
        <w:t>baktan birer adam kurban, edersem senin aziz canın gövdende kalabilecek midir aceba!</w:t>
      </w:r>
    </w:p>
    <w:p w:rsidR="00874A6B" w:rsidRDefault="00216B32" w:rsidP="00DA7507">
      <w:pPr>
        <w:pStyle w:val="Bodytext210"/>
        <w:shd w:val="clear" w:color="auto" w:fill="auto"/>
        <w:tabs>
          <w:tab w:val="left" w:pos="5988"/>
        </w:tabs>
        <w:spacing w:before="0"/>
        <w:ind w:firstLine="520"/>
        <w:jc w:val="left"/>
      </w:pPr>
      <w:r>
        <w:t>Abılayın ölümünden sonra oğullarından Übeydullah ve Kasım, Rus tâbiiyetini kabul etmeden mücadele fikrini takip ettiler. Diğer oğlu «Veli» (Kazakların söyleyişinde «Uvalı») ise, Çinlilerin iç işlerinin ka</w:t>
      </w:r>
      <w:r>
        <w:softHyphen/>
        <w:t>rışık olup Batı Türkistan ve Kazak ahalisini himaye etmek iktidarına malik olmadıklarını anlayınca, Rus tâbiiyetini ihtiyar etti.</w:t>
      </w:r>
      <w:r>
        <w:tab/>
        <w:t>'</w:t>
      </w:r>
    </w:p>
    <w:p w:rsidR="00874A6B" w:rsidRDefault="00216B32" w:rsidP="00DA7507">
      <w:pPr>
        <w:pStyle w:val="Bodytext210"/>
        <w:shd w:val="clear" w:color="auto" w:fill="auto"/>
        <w:spacing w:before="0"/>
        <w:ind w:firstLine="0"/>
        <w:jc w:val="left"/>
        <w:sectPr w:rsidR="00874A6B">
          <w:type w:val="continuous"/>
          <w:pgSz w:w="8400" w:h="11900"/>
          <w:pgMar w:top="1627" w:right="1004" w:bottom="587" w:left="987" w:header="0" w:footer="3" w:gutter="0"/>
          <w:cols w:space="720"/>
          <w:noEndnote/>
          <w:docGrid w:linePitch="360"/>
        </w:sectPr>
      </w:pPr>
      <w:r>
        <w:pict>
          <v:shape id="_x0000_s1304" type="#_x0000_t202" style="position:absolute;margin-left:11.3pt;margin-top:1.95pt;width:86.9pt;height:35.45pt;z-index:-125829329;mso-wrap-distance-left:5pt;mso-wrap-distance-top:1.95pt;mso-wrap-distance-right:5pt;mso-wrap-distance-bottom:1.4pt;mso-position-horizontal-relative:margin" filled="f" stroked="f">
            <v:textbox style="mso-fit-shape-to-text:t" inset="0,0,0,0">
              <w:txbxContent>
                <w:p w:rsidR="00216B32" w:rsidRDefault="00216B32">
                  <w:pPr>
                    <w:pStyle w:val="Bodytext210"/>
                    <w:shd w:val="clear" w:color="auto" w:fill="auto"/>
                    <w:spacing w:before="0" w:line="221" w:lineRule="exact"/>
                    <w:ind w:right="20" w:firstLine="0"/>
                    <w:jc w:val="center"/>
                  </w:pPr>
                  <w:r>
                    <w:rPr>
                      <w:rStyle w:val="Bodytext21Exact"/>
                      <w:b/>
                      <w:bCs/>
                    </w:rPr>
                    <w:t>Avrupa Müstemle-</w:t>
                  </w:r>
                  <w:r>
                    <w:rPr>
                      <w:rStyle w:val="Bodytext21Exact"/>
                      <w:b/>
                      <w:bCs/>
                    </w:rPr>
                    <w:br/>
                    <w:t>keciliğinin Yeni</w:t>
                  </w:r>
                  <w:r>
                    <w:rPr>
                      <w:rStyle w:val="Bodytext21Exact"/>
                      <w:b/>
                      <w:bCs/>
                    </w:rPr>
                    <w:br/>
                    <w:t>Taarruzları</w:t>
                  </w:r>
                </w:p>
              </w:txbxContent>
            </v:textbox>
            <w10:wrap type="square" side="right" anchorx="margin"/>
          </v:shape>
        </w:pict>
      </w:r>
      <w:r>
        <w:rPr>
          <w:rStyle w:val="Bodytext21Constantia6ptSpacing0pt"/>
          <w:b/>
          <w:bCs/>
        </w:rPr>
        <w:t>1</w:t>
      </w:r>
      <w:r>
        <w:t xml:space="preserve"> </w:t>
      </w:r>
      <w:r>
        <w:rPr>
          <w:rStyle w:val="Bodytext21Constantia6ptSpacing0pt"/>
          <w:b/>
          <w:bCs/>
        </w:rPr>
        <w:t>8</w:t>
      </w:r>
      <w:r>
        <w:t>.inci asrın ortasına doğru cenupta, Hindistanda Fransızları da mağlûp etmekle kendi başlarına ka</w:t>
      </w:r>
      <w:r>
        <w:softHyphen/>
        <w:t>lan Ingilizler ile şimalde Ruslar, ciddî istilâ hare</w:t>
      </w:r>
      <w:r>
        <w:softHyphen/>
        <w:t xml:space="preserve">ketlerine başladılar. Her iki tarafta yeni yerlerin işgali, evvelce işgal edilen yerlerdeki kıyamlarla muvazi gidiyordu'. Merkezî Hindistanm işgali zamanında Bengalliler isyan ederek </w:t>
      </w:r>
      <w:r>
        <w:rPr>
          <w:rStyle w:val="Bodytext21Constantia6ptSpacing0pt"/>
          <w:b/>
          <w:bCs/>
        </w:rPr>
        <w:t>1</w:t>
      </w:r>
      <w:r>
        <w:t xml:space="preserve"> 756 da Kalküteyi aldılar. Şimalde Ruslar Kazakistan sahralarını işgal ederken, Başkurt isyanları devam ediyordu. Hindistandaki isyana Babuı Mirza evlâdı da iştirak etti. Ve </w:t>
      </w:r>
      <w:r>
        <w:rPr>
          <w:rStyle w:val="Bodytext21Spacing1pt1"/>
          <w:b/>
          <w:bCs/>
        </w:rPr>
        <w:t>1764</w:t>
      </w:r>
      <w:r>
        <w:t xml:space="preserve"> yılı İlkteşrininin 25 inde «Baksar muha</w:t>
      </w:r>
      <w:r>
        <w:softHyphen/>
        <w:t>rebesi» nde Şah Âlem ve Bengal nuvabı Mir Kasım mağlûp olduktan sonra, Ingilizler Hindigûşa kadar geldiler, Afganlılarla çarpıştılar. Kun</w:t>
      </w:r>
      <w:r>
        <w:softHyphen/>
        <w:t>duz ve Balkhtaki küçük Özbek beğliklerini şaşırttılar. O zaman Balkhta yazılan bir eserin müellifi, eski İslâm eserlerinde bulunan «Dünya harap olurken Tukharistan ve Çaganyana Hin d istilâ eder» cümlesini hatır</w:t>
      </w:r>
      <w:r>
        <w:softHyphen/>
        <w:t>lamıştır</w:t>
      </w:r>
      <w:r>
        <w:rPr>
          <w:vertAlign w:val="superscript"/>
        </w:rPr>
        <w:t>1</w:t>
      </w:r>
      <w:r>
        <w:t>). Ruslar ise bu asrın birinci yarısında Kazakistan ve Başkur- düstan hududunda kale ve şehirler, ticaret merkezleri kurmakla uğraş</w:t>
      </w:r>
      <w:r>
        <w:softHyphen/>
        <w:t xml:space="preserve">tılar. j 7 16 yılı Irtış havzasında Omsk, </w:t>
      </w:r>
      <w:r>
        <w:rPr>
          <w:rStyle w:val="Bodytext21Constantia6ptSpacing0pt"/>
          <w:b/>
          <w:bCs/>
        </w:rPr>
        <w:t>1</w:t>
      </w:r>
      <w:r>
        <w:t xml:space="preserve"> 7 </w:t>
      </w:r>
      <w:r>
        <w:rPr>
          <w:rStyle w:val="Bodytext21Constantia6ptSpacing0pt"/>
          <w:b/>
          <w:bCs/>
        </w:rPr>
        <w:t>1</w:t>
      </w:r>
      <w:r>
        <w:t xml:space="preserve"> </w:t>
      </w:r>
      <w:r>
        <w:rPr>
          <w:rStyle w:val="Bodytext21Constantia6ptSpacing0pt"/>
          <w:b/>
          <w:bCs/>
        </w:rPr>
        <w:t>8</w:t>
      </w:r>
      <w:r>
        <w:t xml:space="preserve"> de Semipalatinsk, </w:t>
      </w:r>
      <w:r>
        <w:rPr>
          <w:rStyle w:val="Bodytext21Spacing1pt1"/>
          <w:b/>
          <w:bCs/>
        </w:rPr>
        <w:t>1734</w:t>
      </w:r>
      <w:r>
        <w:t xml:space="preserve"> te Yayık nehrinde Orsk, </w:t>
      </w:r>
      <w:r>
        <w:rPr>
          <w:rStyle w:val="Bodytext21Constantia6ptSpacing0pt"/>
          <w:b/>
          <w:bCs/>
        </w:rPr>
        <w:t>1</w:t>
      </w:r>
      <w:r>
        <w:t xml:space="preserve"> 742 de Orenburg, </w:t>
      </w:r>
      <w:r>
        <w:rPr>
          <w:rStyle w:val="Bodytext21Spacing1pt1"/>
          <w:b/>
          <w:bCs/>
        </w:rPr>
        <w:t>1752</w:t>
      </w:r>
      <w:r>
        <w:t xml:space="preserve"> de Peterpaul (türkçesi Kızılcar) şehirlerini kurdular. Rusların ticarî ve siyasî ajanları her </w:t>
      </w:r>
      <w:r>
        <w:rPr>
          <w:rStyle w:val="Bodytext21Constantia6ptSpacing0pt"/>
          <w:b/>
          <w:bCs/>
        </w:rPr>
        <w:t>3</w:t>
      </w:r>
      <w:r>
        <w:t xml:space="preserve">-ere gidiyorlardı. </w:t>
      </w:r>
      <w:r>
        <w:rPr>
          <w:rStyle w:val="Bodytext21Spacing1pt1"/>
          <w:b/>
          <w:bCs/>
        </w:rPr>
        <w:t>1824</w:t>
      </w:r>
      <w:r>
        <w:t xml:space="preserve"> yılma kadar Ruslar, kendilerine tâbi olan garbî Ka</w:t>
      </w:r>
      <w:r>
        <w:softHyphen/>
        <w:t>zakistan (Kiçi Yüz)de de hanların dahilî muhtariyetine razı oldular, dokunmadılar. Avrupa hâdiseleriyle meşgul olan Birinci Aleksandr ha</w:t>
      </w:r>
      <w:r>
        <w:softHyphen/>
        <w:t xml:space="preserve">yatının son yıllarında ve halefi imparator Birinci Nikola bütün hükümeti boyunca işgal siyasetini cidden şiddetle takip ettiler. </w:t>
      </w:r>
      <w:r>
        <w:rPr>
          <w:rStyle w:val="Bodytext21Spacing1pt1"/>
          <w:b/>
          <w:bCs/>
        </w:rPr>
        <w:t>1839</w:t>
      </w:r>
      <w:r>
        <w:t xml:space="preserve"> yılı tekrar Khıyvaya bir sefer yapıldı. Kazakistanın şark kısımları tamamen işgal edildi. </w:t>
      </w:r>
      <w:r>
        <w:rPr>
          <w:rStyle w:val="Bodytext21Spacing1pt1"/>
          <w:b/>
          <w:bCs/>
        </w:rPr>
        <w:t>1824</w:t>
      </w:r>
      <w:r>
        <w:t xml:space="preserve"> te Karkaralı, </w:t>
      </w:r>
      <w:r>
        <w:rPr>
          <w:rStyle w:val="Bodytext21Spacing1pt1"/>
          <w:b/>
          <w:bCs/>
        </w:rPr>
        <w:t>1832</w:t>
      </w:r>
      <w:r>
        <w:t xml:space="preserve"> de Âkmola, </w:t>
      </w:r>
      <w:r>
        <w:rPr>
          <w:rStyle w:val="Bodytext21Spacing1pt1"/>
          <w:b/>
          <w:bCs/>
        </w:rPr>
        <w:t>1845</w:t>
      </w:r>
      <w:r>
        <w:t xml:space="preserve"> te Turgay ve Irgız, </w:t>
      </w:r>
      <w:r>
        <w:rPr>
          <w:rStyle w:val="Bodytext21Spacing1pt1"/>
          <w:b/>
          <w:bCs/>
        </w:rPr>
        <w:t>18</w:t>
      </w:r>
      <w:r>
        <w:rPr>
          <w:rStyle w:val="Bodytext21Spacing1pt4"/>
          <w:b/>
          <w:bCs/>
        </w:rPr>
        <w:t>47</w:t>
      </w:r>
      <w:r>
        <w:rPr>
          <w:rStyle w:val="Bodytext212"/>
          <w:b/>
          <w:bCs/>
        </w:rPr>
        <w:t xml:space="preserve"> de</w:t>
      </w:r>
      <w:r>
        <w:t xml:space="preserve"> Türkistanm en doğusunda ve Çin hududunda Kapal ve Ay ögüz (Sergiyopol) ve Sır Derya havzasında Rayım kaleleri yapıldı. </w:t>
      </w:r>
      <w:r>
        <w:rPr>
          <w:rStyle w:val="Bodytext21Spacing1pt1"/>
          <w:b/>
          <w:bCs/>
        </w:rPr>
        <w:t>1839</w:t>
      </w:r>
      <w:r>
        <w:t xml:space="preserve"> da Afganlılarla çarpışarak Kâbil ve Kandaharı işgal ettikten son</w:t>
      </w:r>
      <w:r>
        <w:softHyphen/>
        <w:t>ra Ingilizlerin hudutları da, doğrudan doğruya Türkistana temas etti. Bu suretle, Türkistanm medenî ülkesi olan Mâverâünnehir iki Avrupai: devlete komşu oldu.</w:t>
      </w:r>
    </w:p>
    <w:p w:rsidR="00874A6B" w:rsidRDefault="00216B32" w:rsidP="00DA7507">
      <w:pPr>
        <w:pStyle w:val="Bodytext210"/>
        <w:shd w:val="clear" w:color="auto" w:fill="auto"/>
        <w:spacing w:before="0"/>
        <w:ind w:firstLine="1860"/>
        <w:jc w:val="left"/>
      </w:pPr>
      <w:r>
        <w:rPr>
          <w:rStyle w:val="Bodytext21Constantia75ptNotBoldSpacing0pt"/>
        </w:rPr>
        <w:lastRenderedPageBreak/>
        <w:t xml:space="preserve">Bu vaziyet </w:t>
      </w:r>
      <w:r>
        <w:t xml:space="preserve">19.uncu asırda Türkist.anda Hindistan, ve Rusya ile ticarî münasebatın pek ciddî surette Yeni İktisadî Miina- inkişafına sebep oldu. Daha Mir İzzetullah geidigi ş&lt;dbetlerin Khıyva, zaman Ruslarla sıkı temasta bulunan Taşkent tüc- Bukhara ve Kho- carlarından bir ailenin, aynı zamanda hem Kaş- kanda Tesirleri garda, hem de Bukharada ticaret kervansarayları vardı. Daha lö.inci asır sonunda Sibiryada Kızıl- </w:t>
      </w:r>
      <w:r>
        <w:rPr>
          <w:rStyle w:val="Bodytext21Constantia75ptNotBoldSpacing0pt"/>
        </w:rPr>
        <w:t xml:space="preserve">car </w:t>
      </w:r>
      <w:r>
        <w:t xml:space="preserve">f Peteıpauî), Troysk ve Orenburg ( «Minovnıy Dvor» ve «Kargalı») da şubelere malik olan Taşkentli ve Bukharalı tüccarlar vardı. Khıy- </w:t>
      </w:r>
      <w:r>
        <w:rPr>
          <w:rStyle w:val="Bodytext21Constantia75ptNotBoldSpacing0pt"/>
        </w:rPr>
        <w:t xml:space="preserve">vahlar </w:t>
      </w:r>
      <w:r>
        <w:t>daha ziyade Astarkhanda ve Orenburgda bulunuyorlardı. Bun</w:t>
      </w:r>
      <w:r>
        <w:softHyphen/>
      </w:r>
      <w:r>
        <w:rPr>
          <w:rStyle w:val="Bodytext21Constantia75ptNotBoldSpacing0pt"/>
        </w:rPr>
        <w:t xml:space="preserve">lar elbette </w:t>
      </w:r>
      <w:r>
        <w:t>Avrupa kapitaline vasıta olan Rus kapitalinin vasıtaları idi</w:t>
      </w:r>
      <w:r>
        <w:softHyphen/>
      </w:r>
      <w:r>
        <w:rPr>
          <w:rStyle w:val="Bodytext21Constantia75ptNotBoldSpacing0pt"/>
        </w:rPr>
        <w:t xml:space="preserve">ler. Bunun </w:t>
      </w:r>
      <w:r>
        <w:t>neticesinde Mâverâünnehirden Kaşgara geçen , yol üzerinde</w:t>
      </w:r>
      <w:r>
        <w:softHyphen/>
        <w:t>ki Fe</w:t>
      </w:r>
      <w:r>
        <w:rPr>
          <w:vertAlign w:val="superscript"/>
        </w:rPr>
        <w:t>rc/</w:t>
      </w:r>
      <w:r>
        <w:t xml:space="preserve">ane şehirleri ve Taşkent ehemmiyet kesbetmiye ve memleketin </w:t>
      </w:r>
      <w:r>
        <w:rPr>
          <w:rStyle w:val="Bodytext21Constantia75ptNotBoldSpacing0pt"/>
        </w:rPr>
        <w:t xml:space="preserve">akmamı arasında </w:t>
      </w:r>
      <w:r>
        <w:t>evvelce mevcut İktisadî rabıtaları ihya edecek silsile</w:t>
      </w:r>
      <w:r>
        <w:softHyphen/>
        <w:t xml:space="preserve">ler </w:t>
      </w:r>
      <w:r>
        <w:rPr>
          <w:rStyle w:val="Bodytext21Spacing1pt1"/>
          <w:b/>
          <w:bCs/>
        </w:rPr>
        <w:t>aklini</w:t>
      </w:r>
      <w:r>
        <w:t xml:space="preserve"> almıya başladı; memleketin ufak derebeğliklere inkisamıyla</w:t>
      </w:r>
    </w:p>
    <w:p w:rsidR="00874A6B" w:rsidRDefault="00216B32" w:rsidP="00DA7507">
      <w:pPr>
        <w:pStyle w:val="Bodytext210"/>
        <w:shd w:val="clear" w:color="auto" w:fill="auto"/>
        <w:spacing w:before="0"/>
        <w:ind w:firstLine="0"/>
        <w:jc w:val="left"/>
      </w:pPr>
      <w:r>
        <w:t>m.’ı*-:</w:t>
      </w:r>
      <w:r>
        <w:rPr>
          <w:rStyle w:val="Bodytext21Constantia75ptNotBoldSpacing0pt"/>
        </w:rPr>
        <w:t xml:space="preserve">anele fikri </w:t>
      </w:r>
      <w:r>
        <w:t xml:space="preserve">doğdu; Avrupa medeniyet ve sanayiinin faikiyeti ve </w:t>
      </w:r>
      <w:r>
        <w:rPr>
          <w:rStyle w:val="Bodytext21Constantia75ptNotBoldSpacing0pt"/>
        </w:rPr>
        <w:t xml:space="preserve">ondur, hiç olmazsa bazı </w:t>
      </w:r>
      <w:r>
        <w:t xml:space="preserve">kısımlarının öğrenilmesi lüzumu düşünülmiye </w:t>
      </w:r>
      <w:r>
        <w:rPr>
          <w:rStyle w:val="Bodytext21Constantia75ptNotBoldSpacing0pt"/>
        </w:rPr>
        <w:t xml:space="preserve">'hektardı. Türkistanın altı muasır </w:t>
      </w:r>
      <w:r>
        <w:t xml:space="preserve">hükümdarı, Khıyvada Mehmed Ra- </w:t>
      </w:r>
      <w:r>
        <w:rPr>
          <w:rStyle w:val="Bodytext21Spacing1pt1"/>
          <w:b/>
          <w:bCs/>
        </w:rPr>
        <w:t>)&gt;İT</w:t>
      </w:r>
      <w:r>
        <w:rPr>
          <w:rStyle w:val="Bodytext21Constantia6ptSpacing0pt"/>
          <w:b/>
          <w:bCs/>
        </w:rPr>
        <w:t>1</w:t>
      </w:r>
      <w:r>
        <w:rPr>
          <w:rStyle w:val="Bodytext21Spacing1pt1"/>
          <w:b/>
          <w:bCs/>
        </w:rPr>
        <w:t xml:space="preserve"> </w:t>
      </w:r>
      <w:r>
        <w:rPr>
          <w:rStyle w:val="Bodytext21Constantia75ptNotBoldSpacing0pt"/>
        </w:rPr>
        <w:t xml:space="preserve">Han </w:t>
      </w:r>
      <w:r>
        <w:rPr>
          <w:rStyle w:val="Bodytext21Spacing1pt1"/>
          <w:b/>
          <w:bCs/>
        </w:rPr>
        <w:t>(1806-1825),</w:t>
      </w:r>
      <w:r>
        <w:t xml:space="preserve"> Allah Kulı, Bukharada Haydar </w:t>
      </w:r>
      <w:r>
        <w:rPr>
          <w:rStyle w:val="Bodytext21Spacing1pt1"/>
          <w:b/>
          <w:bCs/>
        </w:rPr>
        <w:t xml:space="preserve">(1800-1826), </w:t>
      </w:r>
      <w:r>
        <w:rPr>
          <w:rStyle w:val="Bodytext21Constantia75ptNotBoldSpacing0pt"/>
        </w:rPr>
        <w:t xml:space="preserve">N:*arul!ah </w:t>
      </w:r>
      <w:r>
        <w:rPr>
          <w:rStyle w:val="Bodytext21Spacing1pt1"/>
          <w:b/>
          <w:bCs/>
        </w:rPr>
        <w:t>(1827-1860),</w:t>
      </w:r>
      <w:r>
        <w:t xml:space="preserve"> Khokandda Ömer Han </w:t>
      </w:r>
      <w:r>
        <w:rPr>
          <w:rStyle w:val="Bodytext21Spacing1pt1"/>
          <w:b/>
          <w:bCs/>
        </w:rPr>
        <w:t>(1809-1822),</w:t>
      </w:r>
      <w:r>
        <w:t xml:space="preserve"> ve Meh- me.ı Ali </w:t>
      </w:r>
      <w:r>
        <w:rPr>
          <w:rStyle w:val="Bodytext21Spacing1pt1"/>
          <w:b/>
          <w:bCs/>
        </w:rPr>
        <w:t>(1822-1842),</w:t>
      </w:r>
      <w:r>
        <w:t xml:space="preserve"> hepsi az çok teceddüt taraftarı idiler. Khıyva </w:t>
      </w:r>
      <w:r>
        <w:rPr>
          <w:rStyle w:val="Bodytext21Constantia75ptNotBoldSpacing0pt"/>
        </w:rPr>
        <w:t xml:space="preserve">emirlerinden </w:t>
      </w:r>
      <w:r>
        <w:t xml:space="preserve">Mehmed </w:t>
      </w:r>
      <w:r>
        <w:rPr>
          <w:rStyle w:val="Bodytext21Constantia75ptNotBoldSpacing0pt"/>
        </w:rPr>
        <w:t xml:space="preserve">Rahim </w:t>
      </w:r>
      <w:r>
        <w:t xml:space="preserve">Han hakikaten teceddüt taraftarı idi. </w:t>
      </w:r>
      <w:r>
        <w:rPr>
          <w:rStyle w:val="Bodytext21Constantia75ptNotBoldSpacing0pt"/>
        </w:rPr>
        <w:t xml:space="preserve">Sararını </w:t>
      </w:r>
      <w:r>
        <w:t xml:space="preserve">Avrupa usulünde tanzim edip, yukarıda dediğimiz gibi, bir rus mabeyinci tâyin etmişti. Khıyva Hanının huzuruna hem hanın daveti </w:t>
      </w:r>
      <w:r>
        <w:rPr>
          <w:rStyle w:val="Bodytext21Constantia75ptNotBoldSpacing0pt2"/>
        </w:rPr>
        <w:t xml:space="preserve">ve </w:t>
      </w:r>
      <w:r>
        <w:rPr>
          <w:rStyle w:val="Bodytext21Constantia75ptNotBoldSpacing0pt"/>
        </w:rPr>
        <w:t xml:space="preserve">hem </w:t>
      </w:r>
      <w:r>
        <w:t xml:space="preserve">kendi isteğiyle gelmiş olan Kiçi Yüz kazak sultanı Sirgazi Han, </w:t>
      </w:r>
      <w:r>
        <w:rPr>
          <w:rStyle w:val="Bodytext21Constantia75ptNotBoldSpacing0pt2"/>
        </w:rPr>
        <w:t xml:space="preserve">evvelce </w:t>
      </w:r>
      <w:r>
        <w:t xml:space="preserve">Rus Kametlerinde bulunup uzun müddet Petersburgta Yeka- Lenrva </w:t>
      </w:r>
      <w:r>
        <w:rPr>
          <w:rStyle w:val="Bodytext21Constantia75ptNotBoldSpacing0pt"/>
        </w:rPr>
        <w:t xml:space="preserve">hizmetir de </w:t>
      </w:r>
      <w:r>
        <w:t xml:space="preserve">yaşamış, asrı malûmat sahibi bir adamdı. Rusların </w:t>
      </w:r>
      <w:r>
        <w:rPr>
          <w:rStyle w:val="Bodytext21Constantia75ptNotBoldSpacing0pt"/>
        </w:rPr>
        <w:t xml:space="preserve">f ena fikirlerine en </w:t>
      </w:r>
      <w:r>
        <w:t xml:space="preserve">tamamen haberdardı. Memlekete döndükten sonra, </w:t>
      </w:r>
      <w:r>
        <w:rPr>
          <w:rStyle w:val="Bodytext21Constantia75ptNotBoldSpacing0pt"/>
        </w:rPr>
        <w:t xml:space="preserve">18 18 yılında, </w:t>
      </w:r>
      <w:r>
        <w:t>»-vvelce Khorezmde han olan babası Gayıp Han dan kal</w:t>
      </w:r>
      <w:r>
        <w:softHyphen/>
      </w:r>
      <w:r>
        <w:rPr>
          <w:rStyle w:val="Bodytext21Constantia75ptNotBoldSpacing0pt"/>
        </w:rPr>
        <w:t xml:space="preserve">ına </w:t>
      </w:r>
      <w:r>
        <w:t xml:space="preserve">Elim </w:t>
      </w:r>
      <w:r>
        <w:rPr>
          <w:rStyle w:val="Bodytext21Constantia75ptNotBoldSpacing0pt"/>
        </w:rPr>
        <w:t xml:space="preserve">ve </w:t>
      </w:r>
      <w:r>
        <w:t xml:space="preserve">Dört Kara uruklarını alıp Khıyvaya geçti. Oğlu Cangazi de </w:t>
      </w:r>
      <w:r>
        <w:rPr>
          <w:rStyle w:val="Bodytext21Constantia75ptNotBoldSpacing0pt"/>
        </w:rPr>
        <w:t xml:space="preserve">malûmat </w:t>
      </w:r>
      <w:r>
        <w:t xml:space="preserve">sahil </w:t>
      </w:r>
      <w:r>
        <w:rPr>
          <w:rStyle w:val="Bodytext21Constantia75ptNotBoldSpacing0pt"/>
        </w:rPr>
        <w:t xml:space="preserve">i </w:t>
      </w:r>
      <w:r>
        <w:t xml:space="preserve">idi. Mehmed Rahim Han, galiba bu gibi zevatın tesi- riyledir, ki memleketinde mühim İslâhat yaptı. Khıyvada para darbı işini yoluna koydu. Memleketin mâliyesini İslah etti. Umumiyetle Khıy- </w:t>
      </w:r>
      <w:r>
        <w:rPr>
          <w:rStyle w:val="Bodytext21Constantia75ptNotBoldSpacing0pt"/>
        </w:rPr>
        <w:t>va</w:t>
      </w:r>
      <w:r>
        <w:rPr>
          <w:rStyle w:val="Bodytext21Constantia75ptNotBoldSpacing0pt"/>
          <w:vertAlign w:val="subscript"/>
        </w:rPr>
        <w:t>v</w:t>
      </w:r>
      <w:r>
        <w:rPr>
          <w:rStyle w:val="Bodytext21Constantia75ptNotBoldSpacing0pt"/>
        </w:rPr>
        <w:t xml:space="preserve"> </w:t>
      </w:r>
      <w:r>
        <w:t>bütün Tü kistanda selim fikrin hâkim olduğu yegâne ülke idi. Bu</w:t>
      </w:r>
      <w:r>
        <w:softHyphen/>
      </w:r>
      <w:r>
        <w:rPr>
          <w:rStyle w:val="Bodytext21Constantia75ptNotBoldSpacing0pt"/>
        </w:rPr>
        <w:t xml:space="preserve">rada </w:t>
      </w:r>
      <w:r>
        <w:t xml:space="preserve">insan beslediği akidesi için takip edilmezdi. Mehmed Rahim ve </w:t>
      </w:r>
      <w:r>
        <w:rPr>
          <w:rStyle w:val="Bodytext21Constantia75ptNotBoldSpacing0pt"/>
        </w:rPr>
        <w:t xml:space="preserve">halefleri </w:t>
      </w:r>
      <w:r>
        <w:t xml:space="preserve">zamanında Khorezmin siyasî ve İçtimaî hayatına ait yazılan muntazam tı </w:t>
      </w:r>
      <w:r>
        <w:rPr>
          <w:rStyle w:val="Bodytext21Constantia75ptNotBoldSpacing0pt"/>
        </w:rPr>
        <w:t xml:space="preserve">rihî </w:t>
      </w:r>
      <w:r>
        <w:t xml:space="preserve">eserler buna şahittir. Khıyvanm son hanı olan Seyit </w:t>
      </w:r>
      <w:r>
        <w:rPr>
          <w:rStyle w:val="Bodytext21Constantia75ptNotBoldSpacing0pt"/>
        </w:rPr>
        <w:t xml:space="preserve">iVTehmed </w:t>
      </w:r>
      <w:r>
        <w:t xml:space="preserve">Rahim ise bir litografya açmıştı. Rus istilâsından sonra </w:t>
      </w:r>
      <w:r>
        <w:rPr>
          <w:rStyle w:val="Bodytext21Spacing1pt1"/>
          <w:b/>
          <w:bCs/>
        </w:rPr>
        <w:t xml:space="preserve">(1877 </w:t>
      </w:r>
      <w:r>
        <w:t>yjlı) îstanbu dan buraya gelen, menşe’ itibariyle Türkistanlı olan sey</w:t>
      </w:r>
      <w:r>
        <w:softHyphen/>
        <w:t>yah Mehmed Emin Beğ bu matbaayı bir müddet idare etti.</w:t>
      </w:r>
    </w:p>
    <w:p w:rsidR="00874A6B" w:rsidRDefault="00216B32" w:rsidP="00DA7507">
      <w:pPr>
        <w:pStyle w:val="Bodytext210"/>
        <w:shd w:val="clear" w:color="auto" w:fill="auto"/>
        <w:spacing w:before="0"/>
        <w:ind w:firstLine="460"/>
        <w:jc w:val="left"/>
        <w:sectPr w:rsidR="00874A6B">
          <w:headerReference w:type="even" r:id="rId345"/>
          <w:headerReference w:type="default" r:id="rId346"/>
          <w:headerReference w:type="first" r:id="rId347"/>
          <w:pgSz w:w="8400" w:h="11900"/>
          <w:pgMar w:top="1627" w:right="1004" w:bottom="587" w:left="987" w:header="0" w:footer="3" w:gutter="0"/>
          <w:cols w:space="720"/>
          <w:noEndnote/>
          <w:docGrid w:linePitch="360"/>
        </w:sectPr>
      </w:pPr>
      <w:r>
        <w:t xml:space="preserve">Bukhara emirleri ise, şehirlerde ticaret işlerinde mühim hisselere malik idiler. Bu sebepten Özbek uruklarına değil, şehirli Taciklere, Fer- ganedeki Mıh beğleri yani Khokand hanları da tarihçilerimizin «Sar- tiyye» tesmiye ettikleri Kent Türklerine ve «Tacik» lere istinat ediyor- </w:t>
      </w:r>
      <w:r>
        <w:rPr>
          <w:rStyle w:val="Bodytext21Spacing1pt1"/>
          <w:b/>
          <w:bCs/>
        </w:rPr>
        <w:t>îar;</w:t>
      </w:r>
      <w:r>
        <w:t xml:space="preserve"> bilhassa şehirli ulemanın keyfine bakıyorlardı; Maamafih araların</w:t>
      </w:r>
      <w:r>
        <w:softHyphen/>
        <w:t xml:space="preserve">dan bazıları (meselâ Melle Han) Özbek, Kıpça k ve Kırgızlara dayan- ddar. Khokand hanları Ferganenin şimaldoğu kısmında hükümeti «Ca- Khocalar» elinden almış olduklarından bidayetinde khocalam ve meşayihe muhalif tavır almışlardı. Kendisini birinci defa han ilân </w:t>
      </w:r>
      <w:r>
        <w:lastRenderedPageBreak/>
        <w:t>eden Emir Alîm meşayih ve sofuları hiç sevmezdi. Mır Abdülkerim Bukhari bunun hakkında- su hikayeyi naklediyor: Bir gün emir havuz üzerine arkan (urgan) çektirip, şeyhlerden birini çağırmış ve «Siz müritlerinizi kıyamette Sırat üzerinden, geçirecekmişsiniz. Gel bakayım, sen evvelâ şu urgan üzerinden o tarafa geç!» demiş. Şeyh her ne kadar hadislerle hanı iknaa çalışmış ise de muvaffak olamamış, urgan üzerine çıkmış ve havuza düşerek boğulup ölmüştür. Alîm Hanın halefi ise meşayihe pek muhlis olup diğerleri, bilhassa Khudayar Han, her işte şeyhlere müra</w:t>
      </w:r>
      <w:r>
        <w:softHyphen/>
        <w:t>caat etmiştir. Bukhar ı cı.-.illeri ise dîn i mansıp ve unvanlar alarak ha.ıîâ bazan «müderrislik» ve tarikatlara intisap ederek ulemâya ve medrese devâirine yaıanmıya çalışıyorlardı. Yarım asır evvel, hükümdarlık hak</w:t>
      </w:r>
      <w:r>
        <w:softHyphen/>
        <w:t>larım sağlamlaştırmak için Çingiz Oğullarının kızları ile evlenip «Küri- gen» (damadı) olmağa ziyadesiyle ehemmiyet ve</w:t>
      </w:r>
      <w:r>
        <w:rPr>
          <w:vertAlign w:val="superscript"/>
        </w:rPr>
        <w:t>r</w:t>
      </w:r>
      <w:r>
        <w:t>en bu emirler, on dokuzuncu asrın ortalarına doğru ulemâ ve şeyhlerin nüfuzunun yüksel</w:t>
      </w:r>
      <w:r>
        <w:softHyphen/>
        <w:t>mesi neticesinde «seyid»liğe daha çok ehemmiyet verir oldular. Şehirli 3 acik ve ulemâya yaranmak için Mangıtlar bütün muameleyi farh.İye çevirip hattâ Türk ahaliye bile fars dilinde emirnâmeler gönderir ol</w:t>
      </w:r>
      <w:r>
        <w:softHyphen/>
        <w:t>muşladır ki, böyle bir hâdise Samanlılardan sonraki hiçbir türk sülâ</w:t>
      </w:r>
      <w:r>
        <w:softHyphen/>
        <w:t xml:space="preserve">lesi çağında görülmemiştir </w:t>
      </w:r>
      <w:r>
        <w:rPr>
          <w:vertAlign w:val="superscript"/>
        </w:rPr>
        <w:footnoteReference w:id="191"/>
      </w:r>
      <w:r>
        <w:t xml:space="preserve">). Bukharadaki türk ulemâsı bu asnda türk atasözlerine' farisî şerhler yazmışlardır. Khıyva ve Khokandda ise türkçe edebiyat inkişaf ettûJ9.uncu asırda Khıyva ve Khokandda türk- çe yazılan edebî ve tarihî eserler </w:t>
      </w:r>
      <w:r>
        <w:rPr>
          <w:rStyle w:val="Bodytext21Spacing1pt1"/>
          <w:b/>
          <w:bCs/>
        </w:rPr>
        <w:t>16-18.inci</w:t>
      </w:r>
      <w:r>
        <w:t xml:space="preserve"> asırlara göre pek çok ve mühimdi. Khokand hanı Ömer ve Khıyva hanı Mehmed Rahimin ken</w:t>
      </w:r>
      <w:r>
        <w:softHyphen/>
        <w:t>dileri de şâir idiler. İstanbul ile de edebî ve İlmî mübadelelerde bulun</w:t>
      </w:r>
      <w:r>
        <w:softHyphen/>
        <w:t>dular (Istanbulda Yıldız kütüphanesindeki Çağatay edebiyatının mü</w:t>
      </w:r>
      <w:r>
        <w:softHyphen/>
        <w:t xml:space="preserve">him külliyatı Ömer Han tarafından, diğer bir nüsha da Khıyva ham tarafından gönderilmiştir). Khıyva ve Khokandda Türkistan mimarî </w:t>
      </w:r>
    </w:p>
    <w:p w:rsidR="00874A6B" w:rsidRDefault="00216B32" w:rsidP="00DA7507">
      <w:pPr>
        <w:pStyle w:val="Bodytext210"/>
        <w:shd w:val="clear" w:color="auto" w:fill="auto"/>
        <w:spacing w:before="0"/>
        <w:ind w:firstLine="460"/>
        <w:jc w:val="left"/>
      </w:pPr>
      <w:r>
        <w:lastRenderedPageBreak/>
        <w:t>medeniyeti yaşıyordu. Khıyvada Mehmed Eminin minaresi ve binaları, yine Rahim Kul İnakm Hezaresp’te bina ettiği saray, bu zaman için pek muhteşem binalardır. Bunlarda çinicilik kültürü, bu kadar hercü- jjıerç ve fitnelere rağmen, yaşayabilmiştir. Fergane hanlarında da böy</w:t>
      </w:r>
      <w:r>
        <w:softHyphen/>
        <w:t>le, binalar yapıldı. O cümleden biri Khudayar Hanın Khokanddaki sa</w:t>
      </w:r>
      <w:r>
        <w:softHyphen/>
        <w:t>vayıdır. Fakat bu bina, eski Temürlü eserlerine ancak muvaffakiyetsiz bir nazire teşkil eder.</w:t>
      </w:r>
    </w:p>
    <w:p w:rsidR="00874A6B" w:rsidRDefault="00216B32" w:rsidP="00DA7507">
      <w:pPr>
        <w:pStyle w:val="Bodytext210"/>
        <w:shd w:val="clear" w:color="auto" w:fill="auto"/>
        <w:spacing w:before="0" w:line="226" w:lineRule="exact"/>
        <w:ind w:firstLine="0"/>
        <w:jc w:val="left"/>
      </w:pPr>
      <w:r>
        <w:pict>
          <v:shape id="_x0000_s1307" type="#_x0000_t202" style="position:absolute;margin-left:15.95pt;margin-top:4.2pt;width:76.3pt;height:35.3pt;z-index:-125829328;mso-wrap-distance-left:5pt;mso-wrap-distance-top:4.2pt;mso-wrap-distance-right:9pt;mso-wrap-distance-bottom:1.65pt;mso-position-horizontal-relative:margin" filled="f" stroked="f">
            <v:textbox style="mso-fit-shape-to-text:t" inset="0,0,0,0">
              <w:txbxContent>
                <w:p w:rsidR="00216B32" w:rsidRDefault="00216B32">
                  <w:pPr>
                    <w:pStyle w:val="Bodytext210"/>
                    <w:shd w:val="clear" w:color="auto" w:fill="auto"/>
                    <w:spacing w:before="0" w:line="226" w:lineRule="exact"/>
                    <w:ind w:left="20" w:firstLine="0"/>
                    <w:jc w:val="center"/>
                  </w:pPr>
                  <w:r>
                    <w:rPr>
                      <w:rStyle w:val="Bodytext21Exact"/>
                      <w:b/>
                      <w:bCs/>
                    </w:rPr>
                    <w:t>Beğliklerin İmar</w:t>
                  </w:r>
                  <w:r>
                    <w:rPr>
                      <w:rStyle w:val="Bodytext21Exact"/>
                      <w:b/>
                      <w:bCs/>
                    </w:rPr>
                    <w:br/>
                    <w:t>ve</w:t>
                  </w:r>
                </w:p>
                <w:p w:rsidR="00216B32" w:rsidRDefault="00216B32">
                  <w:pPr>
                    <w:pStyle w:val="Bodytext210"/>
                    <w:shd w:val="clear" w:color="auto" w:fill="auto"/>
                    <w:spacing w:before="0" w:line="226" w:lineRule="exact"/>
                    <w:ind w:firstLine="0"/>
                    <w:jc w:val="left"/>
                  </w:pPr>
                  <w:r>
                    <w:rPr>
                      <w:rStyle w:val="Bodytext21Exact"/>
                      <w:b/>
                      <w:bCs/>
                    </w:rPr>
                    <w:t>İskân Tedbirleri</w:t>
                  </w:r>
                </w:p>
              </w:txbxContent>
            </v:textbox>
            <w10:wrap type="square" side="right" anchorx="margin"/>
          </v:shape>
        </w:pict>
      </w:r>
      <w:r>
        <w:t xml:space="preserve">19.uncu asırsa Batı Turkistanın her üç beğliğinde ahali pek çabuk çoğalmıya başladı. Yeni şehirler kuruldu. Zerefşan havzasında Semerkand şehri 1 </w:t>
      </w:r>
      <w:r>
        <w:rPr>
          <w:rStyle w:val="Bodytext21Spacing1pt1"/>
          <w:b/>
          <w:bCs/>
        </w:rPr>
        <w:t>722-1752</w:t>
      </w:r>
      <w:r>
        <w:t xml:space="preserve"> yılları arasında tamamen harabe Joıde idi, tarihî âbideler teşkil eden binaların içinde, .hayvan sürüleri güneşten gizlenirdi. Şahmurad zamanında bu şehir, müteaddit kasaba ve köylerden ahalinin nakliyle zor iskân, edildi ve imar olundu. Yep</w:t>
      </w:r>
      <w:r>
        <w:softHyphen/>
      </w:r>
      <w:r>
        <w:rPr>
          <w:rStyle w:val="Bodytext21Constantia75ptNotBoldSpacing0pt"/>
        </w:rPr>
        <w:t xml:space="preserve">yeni </w:t>
      </w:r>
      <w:r>
        <w:t xml:space="preserve">bir şehir olarak «Katte Korgan» şehri bina edildi. Khorezmde ise Temürlüler ve Şıban Oğulları zamanında bina edilen ve türkçe adlar taşdyan şehir' ve kaleler harabe halinde idi. Bunların yanında Konrat emirleri yine türkçe adlarla yeni şehir ve kasabalar vücuda getirdiler. Khiyva şehri bile </w:t>
      </w:r>
      <w:r>
        <w:rPr>
          <w:rStyle w:val="Bodytext21Spacing1pt1"/>
          <w:b/>
          <w:bCs/>
        </w:rPr>
        <w:t>1760</w:t>
      </w:r>
      <w:r>
        <w:t xml:space="preserve"> yıllarında tamamen harap olup, bazan </w:t>
      </w:r>
      <w:r>
        <w:rPr>
          <w:rStyle w:val="Bodytext21Spacing1pt1"/>
          <w:b/>
          <w:bCs/>
        </w:rPr>
        <w:t xml:space="preserve">15-20 </w:t>
      </w:r>
      <w:r>
        <w:rPr>
          <w:rStyle w:val="Bodytext21Constantia75ptNotBoldSpacing0pt"/>
        </w:rPr>
        <w:t xml:space="preserve">ev </w:t>
      </w:r>
      <w:r>
        <w:t xml:space="preserve">yaşadığı halde, 19 uncu asırda 50-60 bin nüfusa malik idi. Fer- g.ınede Khokand ve Nemengân evvelce birer küçük köy idiler. Mın </w:t>
      </w:r>
      <w:r>
        <w:rPr>
          <w:rStyle w:val="Bodytext21Constantia75ptNotBoldSpacing0pt"/>
        </w:rPr>
        <w:t xml:space="preserve">bejleri </w:t>
      </w:r>
      <w:r>
        <w:t xml:space="preserve">zamanında Rus istilâsından evvel Khokand da 1 </w:t>
      </w:r>
      <w:r>
        <w:rPr>
          <w:rStyle w:val="Bodytext21Constantia6ptSpacing0pt"/>
          <w:b/>
          <w:bCs/>
        </w:rPr>
        <w:t>1</w:t>
      </w:r>
      <w:r>
        <w:t xml:space="preserve"> 3000 nüfuslu bu bir şehir olmuştu. Taşkent şehri daha 16. ncı asır sonunda nisbeten küçük bir şehir iken, 19.uncu asır başlangıcında 100.000 nüfusa, Rus- lac geldiğinde </w:t>
      </w:r>
      <w:r>
        <w:rPr>
          <w:rStyle w:val="Bodytext21Spacing1pt1"/>
          <w:b/>
          <w:bCs/>
        </w:rPr>
        <w:t>150.000</w:t>
      </w:r>
      <w:r>
        <w:t xml:space="preserve"> nüfusa malik büyük bir şehir oldu. Taşkendin bacı şimalinde Çimkend (Çümük Kend), batısında Ak Mesçit şehirleri, ve </w:t>
      </w:r>
      <w:r>
        <w:rPr>
          <w:rStyle w:val="Bodytext21Constantia75ptNotBoldSpacing0pt"/>
        </w:rPr>
        <w:t xml:space="preserve">Y </w:t>
      </w:r>
      <w:r>
        <w:t xml:space="preserve">edisuda müteaddit kale </w:t>
      </w:r>
      <w:r>
        <w:rPr>
          <w:rStyle w:val="Bodytext21Constantia75ptNotBoldSpacing0pt"/>
        </w:rPr>
        <w:t xml:space="preserve">ve </w:t>
      </w:r>
      <w:r>
        <w:t xml:space="preserve">şehirler bina olundu. 18.inci asrın ikinci yansıyla 19.uncu asırda Doğu Türkistandan, Khocalar isyanı münase-: </w:t>
      </w:r>
      <w:r>
        <w:rPr>
          <w:rStyle w:val="Bodytext21Constantia75ptNotBoldSpacing0pt"/>
        </w:rPr>
        <w:t xml:space="preserve">heceyle </w:t>
      </w:r>
      <w:r>
        <w:t xml:space="preserve">Çin mezaliminden kaçarak gelen muhacirler,. Ferganenin daha keşi i bir mikyasta iskânına yol açmışlardır. </w:t>
      </w:r>
      <w:r>
        <w:rPr>
          <w:rStyle w:val="Bodytext21Constantia6ptSpacing0pt"/>
          <w:b/>
          <w:bCs/>
        </w:rPr>
        <w:t>1</w:t>
      </w:r>
      <w:r>
        <w:t xml:space="preserve"> 765 yılı Üç Turfan isya- nu-.da </w:t>
      </w:r>
      <w:r>
        <w:rPr>
          <w:rStyle w:val="Bodytext21Constantia75ptNotBoldSpacing0pt"/>
        </w:rPr>
        <w:t xml:space="preserve">ve </w:t>
      </w:r>
      <w:r>
        <w:rPr>
          <w:rStyle w:val="Bodytext21Spacing1pt1"/>
          <w:b/>
          <w:bCs/>
        </w:rPr>
        <w:t>1826</w:t>
      </w:r>
      <w:r>
        <w:t xml:space="preserve"> isyanında on binlerce ahali, </w:t>
      </w:r>
      <w:r>
        <w:rPr>
          <w:rStyle w:val="Bodytext21Spacing1pt1"/>
          <w:b/>
          <w:bCs/>
        </w:rPr>
        <w:t>1830 da 70.000,. 1842</w:t>
      </w:r>
      <w:r>
        <w:t xml:space="preserve"> de</w:t>
      </w:r>
    </w:p>
    <w:p w:rsidR="00874A6B" w:rsidRDefault="00216B32" w:rsidP="00DA7507">
      <w:pPr>
        <w:pStyle w:val="Bodytext210"/>
        <w:numPr>
          <w:ilvl w:val="0"/>
          <w:numId w:val="35"/>
        </w:numPr>
        <w:shd w:val="clear" w:color="auto" w:fill="auto"/>
        <w:tabs>
          <w:tab w:val="left" w:pos="726"/>
        </w:tabs>
        <w:spacing w:before="0" w:line="226" w:lineRule="exact"/>
        <w:ind w:firstLine="0"/>
        <w:jc w:val="left"/>
        <w:sectPr w:rsidR="00874A6B">
          <w:headerReference w:type="even" r:id="rId348"/>
          <w:headerReference w:type="default" r:id="rId349"/>
          <w:pgSz w:w="8400" w:h="11900"/>
          <w:pgMar w:top="1627" w:right="1004" w:bottom="587" w:left="987" w:header="0" w:footer="3" w:gutter="0"/>
          <w:pgNumType w:start="231"/>
          <w:cols w:space="720"/>
          <w:noEndnote/>
          <w:docGrid w:linePitch="360"/>
        </w:sectPr>
      </w:pPr>
      <w:r>
        <w:t xml:space="preserve">kadar, 185 7 de </w:t>
      </w:r>
      <w:r>
        <w:rPr>
          <w:rStyle w:val="Bodytext21Spacing1pt1"/>
          <w:b/>
          <w:bCs/>
        </w:rPr>
        <w:t>15.000</w:t>
      </w:r>
      <w:r>
        <w:t xml:space="preserve"> kadar Kaşgar Türkü Fergane ve Taşkent taraflarına geçip yerleşti. </w:t>
      </w:r>
      <w:r>
        <w:rPr>
          <w:rStyle w:val="Bodytext21Constantia6ptSpacing0pt"/>
          <w:b/>
          <w:bCs/>
        </w:rPr>
        <w:t>1</w:t>
      </w:r>
      <w:r>
        <w:t xml:space="preserve"> 707 yılında Çinliler kendileri, </w:t>
      </w:r>
      <w:r>
        <w:rPr>
          <w:rStyle w:val="Bodytext21Spacing1pt1"/>
          <w:b/>
          <w:bCs/>
        </w:rPr>
        <w:t>12.500</w:t>
      </w:r>
      <w:r>
        <w:t xml:space="preserve"> hane kadar Kaşgarlı «Tarançı» (yani ziraatçi)yi İle havzasına göçürmüşler</w:t>
      </w:r>
      <w:r>
        <w:softHyphen/>
        <w:t xml:space="preserve">dir. Çu havzası 1 </w:t>
      </w:r>
      <w:r>
        <w:rPr>
          <w:rStyle w:val="Bodytext21Constantia6ptSpacing0pt"/>
          <w:b/>
          <w:bCs/>
        </w:rPr>
        <w:t>6</w:t>
      </w:r>
      <w:r>
        <w:t>.ncı asır başlangıcmdanberi tamam sahra halinde iken Khokand emirleri burasını iskân edip müteaddit kale ve kasabalar vü- etide getirdiler. Ferganede Narın nehri sahilinde Kurtka ve. daha üç ka</w:t>
      </w:r>
      <w:r>
        <w:softHyphen/>
        <w:t>saba, Taşkent hududunda Evliya Ata, Aksu, Kara Baltı, Pişpek, Tok</w:t>
      </w:r>
      <w:r>
        <w:softHyphen/>
        <w:t>mak gibi şehir ve kasabalar kuruldu. Almatı şehri, Ruslar geleceği zaman kurulmuş ve Topçu adlı birisi «Dadkhoh», yani kaymakam tâ-</w:t>
      </w:r>
    </w:p>
    <w:p w:rsidR="00874A6B" w:rsidRDefault="00216B32" w:rsidP="00DA7507">
      <w:pPr>
        <w:pStyle w:val="Bodytext27"/>
        <w:shd w:val="clear" w:color="auto" w:fill="auto"/>
        <w:spacing w:line="150" w:lineRule="exact"/>
        <w:ind w:left="320" w:hanging="320"/>
        <w:jc w:val="left"/>
      </w:pPr>
      <w:r>
        <w:rPr>
          <w:rStyle w:val="Bodytext26ptBoldItalicSpacing0pt"/>
        </w:rPr>
        <w:lastRenderedPageBreak/>
        <w:t>yin</w:t>
      </w:r>
      <w:r>
        <w:t xml:space="preserve"> edilmişti.</w:t>
      </w:r>
    </w:p>
    <w:p w:rsidR="00874A6B" w:rsidRDefault="00216B32" w:rsidP="00DA7507">
      <w:pPr>
        <w:pStyle w:val="Bodytext210"/>
        <w:shd w:val="clear" w:color="auto" w:fill="auto"/>
        <w:spacing w:before="0" w:line="170" w:lineRule="exact"/>
        <w:ind w:right="280" w:firstLine="0"/>
        <w:jc w:val="left"/>
      </w:pPr>
      <w:r>
        <w:t>. Daha f.zl. n,a,,(f,tij,.</w:t>
      </w:r>
      <w:r>
        <w:rPr>
          <w:vertAlign w:val="subscript"/>
        </w:rPr>
        <w:t>t</w:t>
      </w:r>
      <w:r>
        <w:t>|a „</w:t>
      </w:r>
      <w:r>
        <w:rPr>
          <w:vertAlign w:val="subscript"/>
        </w:rPr>
        <w:t>p</w:t>
      </w:r>
      <w:r>
        <w:t xml:space="preserve">,|„ i,- </w:t>
      </w:r>
      <w:r>
        <w:rPr>
          <w:vertAlign w:val="subscript"/>
        </w:rPr>
        <w:t>i-ka</w:t>
      </w:r>
      <w:r>
        <w:t xml:space="preserve"> „ </w:t>
      </w:r>
      <w:r>
        <w:rPr>
          <w:vertAlign w:val="subscript"/>
        </w:rPr>
        <w:t>irv</w:t>
      </w:r>
      <w:r>
        <w:t>.,„</w:t>
      </w:r>
      <w:r>
        <w:rPr>
          <w:vertAlign w:val="subscript"/>
        </w:rPr>
        <w:t>d p</w:t>
      </w:r>
      <w:r>
        <w:t xml:space="preserve"> ^</w:t>
      </w:r>
    </w:p>
    <w:p w:rsidR="00874A6B" w:rsidRDefault="00216B32" w:rsidP="00DA7507">
      <w:pPr>
        <w:pStyle w:val="Bodytext210"/>
        <w:shd w:val="clear" w:color="auto" w:fill="auto"/>
        <w:tabs>
          <w:tab w:val="left" w:pos="2263"/>
          <w:tab w:val="left" w:pos="3530"/>
        </w:tabs>
        <w:spacing w:before="0" w:line="170" w:lineRule="exact"/>
        <w:ind w:left="320" w:hanging="320"/>
        <w:jc w:val="left"/>
      </w:pPr>
      <w:r>
        <w:rPr>
          <w:rStyle w:val="Bodytext218ptItalic0"/>
          <w:b/>
          <w:bCs/>
        </w:rPr>
        <w:t>f</w:t>
      </w:r>
      <w:r>
        <w:t xml:space="preserve"> '</w:t>
      </w:r>
      <w:r>
        <w:rPr>
          <w:vertAlign w:val="superscript"/>
        </w:rPr>
        <w:t>V</w:t>
      </w:r>
      <w:r>
        <w:t>™!?</w:t>
      </w:r>
      <w:r>
        <w:tab/>
        <w:t>^</w:t>
      </w:r>
      <w:r>
        <w:tab/>
        <w:t>d*^a-d.n „</w:t>
      </w:r>
      <w:r>
        <w:rPr>
          <w:rStyle w:val="Bodytext21Constantia6ptSpacing0pt"/>
          <w:b/>
          <w:bCs/>
        </w:rPr>
        <w:t>1</w:t>
      </w:r>
      <w:r>
        <w:t>„ ufak kol].™.</w:t>
      </w:r>
    </w:p>
    <w:p w:rsidR="00874A6B" w:rsidRDefault="00216B32" w:rsidP="00DA7507">
      <w:pPr>
        <w:pStyle w:val="Bodytext210"/>
        <w:shd w:val="clear" w:color="auto" w:fill="auto"/>
        <w:tabs>
          <w:tab w:val="left" w:pos="5161"/>
        </w:tabs>
        <w:spacing w:before="0" w:line="170" w:lineRule="exact"/>
        <w:ind w:left="320" w:hanging="320"/>
        <w:jc w:val="left"/>
      </w:pPr>
      <w:r>
        <w:t>/e ırmaklara münhasır iken, Khokand hanları</w:t>
      </w:r>
      <w:r>
        <w:tab/>
        <w:t xml:space="preserve">f -u* </w:t>
      </w:r>
      <w:r>
        <w:rPr>
          <w:rStyle w:val="Bodytext21SmallCaps"/>
          <w:b/>
          <w:bCs/>
        </w:rPr>
        <w:t>j</w:t>
      </w:r>
      <w:r>
        <w:t xml:space="preserve"> u-</w:t>
      </w:r>
    </w:p>
    <w:p w:rsidR="00874A6B" w:rsidRDefault="00216B32" w:rsidP="00DA7507">
      <w:pPr>
        <w:pStyle w:val="Bodytext210"/>
        <w:shd w:val="clear" w:color="auto" w:fill="auto"/>
        <w:tabs>
          <w:tab w:val="left" w:pos="6103"/>
        </w:tabs>
        <w:spacing w:before="0" w:line="170" w:lineRule="exact"/>
        <w:ind w:left="2160" w:firstLine="0"/>
        <w:jc w:val="left"/>
      </w:pPr>
      <w:r>
        <w:t>v«"»" —</w:t>
      </w:r>
      <w:r>
        <w:tab/>
      </w:r>
      <w:r>
        <w:rPr>
          <w:vertAlign w:val="superscript"/>
        </w:rPr>
        <w:t>h</w:t>
      </w:r>
      <w:r>
        <w:t>*</w:t>
      </w:r>
    </w:p>
    <w:p w:rsidR="00874A6B" w:rsidRDefault="00216B32" w:rsidP="00DA7507">
      <w:pPr>
        <w:pStyle w:val="Bodytext210"/>
        <w:shd w:val="clear" w:color="auto" w:fill="auto"/>
        <w:tabs>
          <w:tab w:val="left" w:pos="5161"/>
          <w:tab w:val="left" w:pos="5586"/>
        </w:tabs>
        <w:spacing w:before="0" w:line="211" w:lineRule="exact"/>
        <w:ind w:firstLine="0"/>
        <w:jc w:val="left"/>
      </w:pPr>
      <w:r>
        <w:t>Narından buyuk arıklar ç.kararak on binlerce, hattâ yüz binlerce yer- lerı ırva ve ıska ettiler. Khorezmde de Konrar</w:t>
      </w:r>
      <w:r>
        <w:tab/>
        <w:t>..</w:t>
      </w:r>
      <w:r>
        <w:tab/>
        <w:t xml:space="preserve">, .. </w:t>
      </w:r>
      <w:r>
        <w:rPr>
          <w:vertAlign w:val="superscript"/>
        </w:rPr>
        <w:t>y</w:t>
      </w:r>
    </w:p>
    <w:p w:rsidR="00874A6B" w:rsidRDefault="00216B32" w:rsidP="00DA7507">
      <w:pPr>
        <w:pStyle w:val="Bodytext210"/>
        <w:shd w:val="clear" w:color="auto" w:fill="auto"/>
        <w:spacing w:before="0" w:after="113" w:line="211" w:lineRule="exact"/>
        <w:ind w:left="320" w:hanging="320"/>
        <w:jc w:val="left"/>
      </w:pPr>
      <w:r>
        <w:t>•arıklar vücuda getirdiler. Mehmed Rahim, Allah Kuh</w:t>
      </w:r>
    </w:p>
    <w:p w:rsidR="00874A6B" w:rsidRDefault="00216B32" w:rsidP="00DA7507">
      <w:pPr>
        <w:pStyle w:val="Bodytext550"/>
        <w:shd w:val="clear" w:color="auto" w:fill="auto"/>
        <w:spacing w:before="0" w:line="220" w:lineRule="exact"/>
        <w:ind w:left="320"/>
        <w:jc w:val="left"/>
      </w:pPr>
      <w:r>
        <w:rPr>
          <w:rStyle w:val="Bodytext55Spacing0pt"/>
          <w:b/>
          <w:bCs/>
        </w:rPr>
        <w:t>I21:\</w:t>
      </w:r>
      <w:r>
        <w:rPr>
          <w:rStyle w:val="Bodytext55Spacing0pt"/>
          <w:b/>
          <w:bCs/>
          <w:vertAlign w:val="superscript"/>
        </w:rPr>
        <w:t>ve</w:t>
      </w:r>
      <w:r>
        <w:rPr>
          <w:rStyle w:val="Bodytext55Spacing0pt0"/>
          <w:b/>
          <w:bCs/>
          <w:vertAlign w:val="superscript"/>
        </w:rPr>
        <w:t xml:space="preserve"> iti</w:t>
      </w:r>
      <w:r>
        <w:rPr>
          <w:rStyle w:val="Bodytext55Spacing0pt0"/>
          <w:b/>
          <w:bCs/>
        </w:rPr>
        <w:t>~</w:t>
      </w:r>
      <w:r>
        <w:rPr>
          <w:rStyle w:val="Bodytext55Spacing0pt0"/>
          <w:b/>
          <w:bCs/>
          <w:vertAlign w:val="superscript"/>
        </w:rPr>
        <w:t>i</w:t>
      </w:r>
      <w:r>
        <w:rPr>
          <w:rStyle w:val="Bodytext55Spacing0pt0"/>
          <w:b/>
          <w:bCs/>
          <w:vertAlign w:val="subscript"/>
        </w:rPr>
        <w:t>h</w:t>
      </w:r>
      <w:r>
        <w:rPr>
          <w:rStyle w:val="Bodytext55Spacing0pt0"/>
          <w:b/>
          <w:bCs/>
          <w:vertAlign w:val="superscript"/>
        </w:rPr>
        <w:t>M</w:t>
      </w:r>
      <w:r>
        <w:rPr>
          <w:rStyle w:val="Bodytext55Spacing0pt0"/>
          <w:b/>
          <w:bCs/>
        </w:rPr>
        <w:t>'</w:t>
      </w:r>
      <w:r>
        <w:rPr>
          <w:rStyle w:val="Bodytext55Spacing0pt0"/>
          <w:b/>
          <w:bCs/>
          <w:vertAlign w:val="superscript"/>
        </w:rPr>
        <w:t>h</w:t>
      </w:r>
      <w:r>
        <w:rPr>
          <w:rStyle w:val="Bodytext55Spacing0pt0"/>
          <w:b/>
          <w:bCs/>
        </w:rPr>
        <w:t>“</w:t>
      </w:r>
      <w:r>
        <w:rPr>
          <w:rStyle w:val="Bodytext55Spacing0pt0"/>
          <w:b/>
          <w:bCs/>
          <w:vertAlign w:val="superscript"/>
        </w:rPr>
        <w:t>d r</w:t>
      </w:r>
      <w:r>
        <w:rPr>
          <w:rStyle w:val="Bodytext55Spacing0pt0"/>
          <w:b/>
          <w:bCs/>
        </w:rPr>
        <w:t>*^ «■.</w:t>
      </w:r>
    </w:p>
    <w:p w:rsidR="00874A6B" w:rsidRDefault="00216B32" w:rsidP="00DA7507">
      <w:pPr>
        <w:pStyle w:val="Bodytext210"/>
        <w:shd w:val="clear" w:color="auto" w:fill="auto"/>
        <w:tabs>
          <w:tab w:val="left" w:pos="6103"/>
        </w:tabs>
        <w:spacing w:before="0" w:line="214" w:lineRule="exact"/>
        <w:ind w:firstLine="0"/>
        <w:jc w:val="left"/>
      </w:pPr>
      <w:r>
        <w:t xml:space="preserve">raunnehır ve Khorezm ümerasının bu medenî teokk" İ v </w:t>
      </w:r>
      <w:r>
        <w:rPr>
          <w:rStyle w:val="Bodytext21SmallCaps"/>
          <w:b/>
          <w:bCs/>
        </w:rPr>
        <w:t>l</w:t>
      </w:r>
      <w:r>
        <w:t xml:space="preserve"> ı ı - Kazaklara da tesir ediyor; ve oralarda, nehirlerden l7</w:t>
      </w:r>
      <w:r>
        <w:tab/>
        <w:t>7</w:t>
      </w:r>
    </w:p>
    <w:p w:rsidR="00874A6B" w:rsidRDefault="00216B32" w:rsidP="00DA7507">
      <w:pPr>
        <w:pStyle w:val="Bodytext210"/>
        <w:shd w:val="clear" w:color="auto" w:fill="auto"/>
        <w:tabs>
          <w:tab w:val="left" w:pos="4812"/>
          <w:tab w:val="left" w:pos="5586"/>
        </w:tabs>
        <w:spacing w:before="0" w:after="109" w:line="214" w:lineRule="exact"/>
        <w:ind w:left="320" w:hanging="320"/>
        <w:jc w:val="left"/>
      </w:pPr>
      <w:r>
        <w:t>İska usulüyle ziraat kültürü intişar ediyordu.</w:t>
      </w:r>
      <w:r>
        <w:tab/>
      </w:r>
      <w:r>
        <w:rPr>
          <w:rStyle w:val="Bodytext218ptItalic0"/>
          <w:b/>
          <w:bCs/>
        </w:rPr>
        <w:t>**</w:t>
      </w:r>
      <w:r>
        <w:tab/>
      </w:r>
      <w:r>
        <w:rPr>
          <w:vertAlign w:val="superscript"/>
        </w:rPr>
        <w:t>aIarak</w:t>
      </w:r>
    </w:p>
    <w:p w:rsidR="00874A6B" w:rsidRDefault="00216B32" w:rsidP="00DA7507">
      <w:pPr>
        <w:pStyle w:val="Bodytext210"/>
        <w:shd w:val="clear" w:color="auto" w:fill="auto"/>
        <w:tabs>
          <w:tab w:val="left" w:pos="2734"/>
        </w:tabs>
        <w:spacing w:before="0" w:line="228" w:lineRule="exact"/>
        <w:ind w:left="320" w:hanging="320"/>
        <w:jc w:val="left"/>
      </w:pPr>
      <w:r>
        <w:t>AvW Î</w:t>
      </w:r>
      <w:r>
        <w:tab/>
      </w:r>
      <w:r>
        <w:rPr>
          <w:vertAlign w:val="superscript"/>
        </w:rPr>
        <w:t>eIbette Türkistanı</w:t>
      </w:r>
      <w:r>
        <w:t>" iki tarafın, kuşatan</w:t>
      </w:r>
    </w:p>
    <w:p w:rsidR="00874A6B" w:rsidRDefault="00216B32" w:rsidP="00DA7507">
      <w:pPr>
        <w:pStyle w:val="Bodytext210"/>
        <w:shd w:val="clear" w:color="auto" w:fill="auto"/>
        <w:tabs>
          <w:tab w:val="left" w:pos="4058"/>
        </w:tabs>
        <w:spacing w:before="0" w:line="228" w:lineRule="exact"/>
        <w:ind w:firstLine="0"/>
        <w:jc w:val="left"/>
      </w:pPr>
      <w:r>
        <w:rPr>
          <w:rStyle w:val="Bodytext21Spacing-1pt"/>
          <w:b/>
          <w:bCs/>
        </w:rPr>
        <w:t>^JcaT</w:t>
      </w:r>
      <w:r>
        <w:t xml:space="preserve"> </w:t>
      </w:r>
      <w:r>
        <w:rPr>
          <w:vertAlign w:val="superscript"/>
        </w:rPr>
        <w:t>Vİetlenyle b</w:t>
      </w:r>
      <w:r>
        <w:t>!'</w:t>
      </w:r>
      <w:r>
        <w:rPr>
          <w:vertAlign w:val="superscript"/>
        </w:rPr>
        <w:t>lanan tİCarî</w:t>
      </w:r>
      <w:r>
        <w:t xml:space="preserve"> münasebetlerin vücuda getirdiği •hatmda"</w:t>
      </w:r>
      <w:r>
        <w:rPr>
          <w:vertAlign w:val="superscript"/>
        </w:rPr>
        <w:t>1</w:t>
      </w:r>
      <w:r>
        <w:t>"</w:t>
      </w:r>
      <w:r>
        <w:rPr>
          <w:vertAlign w:val="superscript"/>
        </w:rPr>
        <w:t>1376</w:t>
      </w:r>
      <w:r>
        <w:t xml:space="preserve">", “ </w:t>
      </w:r>
      <w:r>
        <w:rPr>
          <w:rStyle w:val="Bodytext218ptItalic0"/>
          <w:b/>
          <w:bCs/>
        </w:rPr>
        <w:t>T, ^</w:t>
      </w:r>
      <w:r>
        <w:tab/>
        <w:t>^-tanda Moğ!l fütu-</w:t>
      </w:r>
    </w:p>
    <w:p w:rsidR="00874A6B" w:rsidRDefault="00216B32" w:rsidP="00DA7507">
      <w:pPr>
        <w:pStyle w:val="Tableofcontents50"/>
        <w:shd w:val="clear" w:color="auto" w:fill="auto"/>
        <w:tabs>
          <w:tab w:val="right" w:pos="6197"/>
        </w:tabs>
        <w:spacing w:after="78" w:line="118" w:lineRule="exact"/>
        <w:jc w:val="left"/>
      </w:pPr>
      <w:r>
        <w:fldChar w:fldCharType="begin"/>
      </w:r>
      <w:r>
        <w:instrText xml:space="preserve"> TOC \o "1-5" \h \z </w:instrText>
      </w:r>
      <w:r>
        <w:fldChar w:fldCharType="separate"/>
      </w:r>
      <w:r>
        <w:t xml:space="preserve">İn Av </w:t>
      </w:r>
      <w:r>
        <w:rPr>
          <w:vertAlign w:val="superscript"/>
        </w:rPr>
        <w:t>&gt;0nr</w:t>
      </w:r>
      <w:r>
        <w:t xml:space="preserve">û " </w:t>
      </w:r>
      <w:r>
        <w:rPr>
          <w:vertAlign w:val="superscript"/>
        </w:rPr>
        <w:t>Para bu,U</w:t>
      </w:r>
      <w:r>
        <w:t>"</w:t>
      </w:r>
      <w:r>
        <w:rPr>
          <w:vertAlign w:val="superscript"/>
        </w:rPr>
        <w:t>mazdl</w:t>
      </w:r>
      <w:r>
        <w:t xml:space="preserve">- O^man. İran ve Hindistana ge- len Avrupa altın parası tesiriyle Bukharada daha </w:t>
      </w:r>
      <w:r>
        <w:rPr>
          <w:rStyle w:val="Tableofcontents5Constantia6ptSpacing0pt"/>
          <w:b/>
          <w:bCs/>
        </w:rPr>
        <w:t>1</w:t>
      </w:r>
      <w:r>
        <w:t xml:space="preserve"> A</w:t>
      </w:r>
      <w:r>
        <w:tab/>
        <w:t>,</w:t>
      </w:r>
    </w:p>
    <w:p w:rsidR="00874A6B" w:rsidRDefault="00216B32" w:rsidP="00DA7507">
      <w:pPr>
        <w:pStyle w:val="Tableofcontents50"/>
        <w:shd w:val="clear" w:color="auto" w:fill="auto"/>
        <w:spacing w:line="170" w:lineRule="exact"/>
        <w:ind w:left="320" w:hanging="320"/>
        <w:jc w:val="left"/>
      </w:pPr>
      <w:r>
        <w:t>.Hm para basılmağa başladı. Daha o zaman hesap ^</w:t>
      </w:r>
    </w:p>
    <w:p w:rsidR="00874A6B" w:rsidRDefault="00216B32" w:rsidP="00DA7507">
      <w:pPr>
        <w:pStyle w:val="Tableofcontents50"/>
        <w:shd w:val="clear" w:color="auto" w:fill="auto"/>
        <w:spacing w:line="156" w:lineRule="exact"/>
        <w:jc w:val="left"/>
      </w:pPr>
      <w:r>
        <w:t xml:space="preserve">İti İ u rÎ'"' T </w:t>
      </w:r>
      <w:r>
        <w:rPr>
          <w:vertAlign w:val="superscript"/>
        </w:rPr>
        <w:t>degİ?tİren Para</w:t>
      </w:r>
      <w:r>
        <w:t>- bu suretle istikrar peyda do a R Turkıstana altın sikke usulü girmesinin. Avrupaya gelip</w:t>
      </w:r>
    </w:p>
    <w:p w:rsidR="00874A6B" w:rsidRDefault="00216B32" w:rsidP="00DA7507">
      <w:pPr>
        <w:pStyle w:val="Tableofcontents50"/>
        <w:shd w:val="clear" w:color="auto" w:fill="auto"/>
        <w:tabs>
          <w:tab w:val="left" w:leader="dot" w:pos="5161"/>
        </w:tabs>
        <w:spacing w:line="221" w:lineRule="exact"/>
        <w:ind w:left="320" w:hanging="320"/>
        <w:jc w:val="left"/>
      </w:pPr>
      <w:r>
        <w:t>dolan Brezilya altınları dalgalarından ibaret olabilen</w:t>
      </w:r>
      <w:r>
        <w:tab/>
      </w:r>
      <w:r>
        <w:rPr>
          <w:vertAlign w:val="superscript"/>
        </w:rPr>
        <w:t>§</w:t>
      </w:r>
      <w:r>
        <w:t xml:space="preserve"> ’</w:t>
      </w:r>
      <w:r>
        <w:rPr>
          <w:vertAlign w:val="superscript"/>
        </w:rPr>
        <w:t>P</w:t>
      </w:r>
    </w:p>
    <w:p w:rsidR="00874A6B" w:rsidRDefault="00216B32" w:rsidP="00DA7507">
      <w:pPr>
        <w:pStyle w:val="Tableofcontents50"/>
        <w:shd w:val="clear" w:color="auto" w:fill="auto"/>
        <w:tabs>
          <w:tab w:val="right" w:pos="6197"/>
        </w:tabs>
        <w:spacing w:line="221" w:lineRule="exact"/>
        <w:jc w:val="left"/>
      </w:pPr>
      <w:r>
        <w:t xml:space="preserve">muhakkaktır ki. paranın aldığ, nisbî intizam bilh ' I'" " T" </w:t>
      </w:r>
      <w:r>
        <w:rPr>
          <w:vertAlign w:val="superscript"/>
        </w:rPr>
        <w:t>?</w:t>
      </w:r>
      <w:r>
        <w:t xml:space="preserve">" tan metrük kalan bir vilâyette </w:t>
      </w:r>
      <w:r>
        <w:rPr>
          <w:rStyle w:val="Tableofcontents58ptItalic0"/>
          <w:b/>
          <w:bCs/>
        </w:rPr>
        <w:t>72* J T ^</w:t>
      </w:r>
      <w:r>
        <w:t xml:space="preserve"> f‘ </w:t>
      </w:r>
      <w:r>
        <w:rPr>
          <w:vertAlign w:val="superscript"/>
        </w:rPr>
        <w:t>Ç</w:t>
      </w:r>
      <w:r>
        <w:t>°</w:t>
      </w:r>
      <w:r>
        <w:rPr>
          <w:vertAlign w:val="superscript"/>
        </w:rPr>
        <w:t>k</w:t>
      </w:r>
      <w:r>
        <w:t xml:space="preserve">' </w:t>
      </w:r>
      <w:r>
        <w:rPr>
          <w:vertAlign w:val="superscript"/>
        </w:rPr>
        <w:t>&lt;&lt;t,carî</w:t>
      </w:r>
      <w:r>
        <w:t xml:space="preserve"> sermaye» nin temerküzüne sebep oldu Fers</w:t>
      </w:r>
      <w:r>
        <w:tab/>
        <w:t xml:space="preserve">1 </w:t>
      </w:r>
      <w:r>
        <w:rPr>
          <w:vertAlign w:val="superscript"/>
        </w:rPr>
        <w:t>meSI</w:t>
      </w:r>
      <w:r>
        <w:t>"</w:t>
      </w:r>
      <w:r>
        <w:rPr>
          <w:vertAlign w:val="superscript"/>
        </w:rPr>
        <w:t>e</w:t>
      </w:r>
      <w:r>
        <w:t>’</w:t>
      </w:r>
    </w:p>
    <w:p w:rsidR="00874A6B" w:rsidRDefault="00216B32" w:rsidP="00DA7507">
      <w:pPr>
        <w:pStyle w:val="Tableofcontents50"/>
        <w:shd w:val="clear" w:color="auto" w:fill="auto"/>
        <w:tabs>
          <w:tab w:val="right" w:pos="6197"/>
        </w:tabs>
        <w:spacing w:line="221" w:lineRule="exact"/>
        <w:jc w:val="left"/>
      </w:pPr>
      <w:r>
        <w:t xml:space="preserve">Türkistamn İktisadî hayatındaki hâkim durumu bı </w:t>
      </w:r>
      <w:r>
        <w:rPr>
          <w:rStyle w:val="Tableofcontents5SegoeUI8ptNotBold"/>
        </w:rPr>
        <w:t>7</w:t>
      </w:r>
      <w:r>
        <w:rPr>
          <w:rStyle w:val="Tableofcontents5Constantia75ptNotBoldSpacing0pt"/>
        </w:rPr>
        <w:t xml:space="preserve"> </w:t>
      </w:r>
      <w:r>
        <w:rPr>
          <w:rStyle w:val="Tableofcontents58ptItalic0"/>
          <w:b/>
          <w:bCs/>
        </w:rPr>
        <w:t xml:space="preserve">VuT j </w:t>
      </w:r>
      <w:r>
        <w:t xml:space="preserve">banları, zamanında vücuda gelmişti. İskân isleri • bütün ü b </w:t>
      </w:r>
      <w:r>
        <w:rPr>
          <w:rStyle w:val="Tableofcontents5Constantia6ptSpacing0pt"/>
          <w:b/>
          <w:bCs/>
        </w:rPr>
        <w:t xml:space="preserve">^^7 </w:t>
      </w:r>
      <w:r>
        <w:t>-çebe Türkleri ekinciliğe ve medenî hayata</w:t>
      </w:r>
      <w:r>
        <w:rPr>
          <w:rStyle w:val="Tableofcontents510ptNotBoldItalic"/>
        </w:rPr>
        <w:t>^</w:t>
      </w:r>
      <w:r>
        <w:rPr>
          <w:rStyle w:val="Tableofcontents5SegoeUI13pt"/>
          <w:b/>
          <w:bCs/>
        </w:rPr>
        <w:tab/>
      </w:r>
      <w:r>
        <w:rPr>
          <w:rStyle w:val="Tableofcontents510ptNotBold"/>
        </w:rPr>
        <w:t>7</w:t>
      </w:r>
      <w:r>
        <w:fldChar w:fldCharType="end"/>
      </w:r>
    </w:p>
    <w:p w:rsidR="00874A6B" w:rsidRDefault="00216B32" w:rsidP="00DA7507">
      <w:pPr>
        <w:pStyle w:val="Bodytext210"/>
        <w:shd w:val="clear" w:color="auto" w:fill="auto"/>
        <w:tabs>
          <w:tab w:val="left" w:pos="5161"/>
        </w:tabs>
        <w:spacing w:before="0" w:line="221" w:lineRule="exact"/>
        <w:ind w:left="320" w:hanging="320"/>
        <w:jc w:val="left"/>
      </w:pPr>
      <w:r>
        <w:t>Münbit ve mahsuldar yerlerde yas.van ve göceb k</w:t>
      </w:r>
      <w:r>
        <w:tab/>
        <w:t>Anıyordu.</w:t>
      </w:r>
    </w:p>
    <w:p w:rsidR="00874A6B" w:rsidRDefault="00216B32" w:rsidP="00DA7507">
      <w:pPr>
        <w:pStyle w:val="Bodytext210"/>
        <w:shd w:val="clear" w:color="auto" w:fill="auto"/>
        <w:tabs>
          <w:tab w:val="left" w:pos="4298"/>
        </w:tabs>
        <w:spacing w:before="0" w:after="111" w:line="137" w:lineRule="exact"/>
        <w:ind w:firstLine="0"/>
        <w:jc w:val="left"/>
      </w:pPr>
      <w:r>
        <w:t xml:space="preserve">Kazak ve hattâ Türkmen uruk,7 1 </w:t>
      </w:r>
      <w:r>
        <w:rPr>
          <w:rStyle w:val="Bodytext21Constantia6ptSpacing0pt"/>
          <w:b/>
          <w:bCs/>
        </w:rPr>
        <w:t>8</w:t>
      </w:r>
      <w:r>
        <w:t>-1 9mL</w:t>
      </w:r>
      <w:r>
        <w:rPr>
          <w:vertAlign w:val="subscript"/>
        </w:rPr>
        <w:t>u</w:t>
      </w:r>
      <w:r>
        <w:t xml:space="preserve"> ^ırlaTda 7™ adildiler.</w:t>
      </w:r>
      <w:r>
        <w:tab/>
      </w:r>
      <w:r>
        <w:rPr>
          <w:vertAlign w:val="superscript"/>
        </w:rPr>
        <w:t>lrlarda</w:t>
      </w:r>
      <w:r>
        <w:t xml:space="preserve"> tamamen ıskan</w:t>
      </w:r>
    </w:p>
    <w:p w:rsidR="00874A6B" w:rsidRDefault="00216B32" w:rsidP="00DA7507">
      <w:pPr>
        <w:pStyle w:val="Bodytext210"/>
        <w:shd w:val="clear" w:color="auto" w:fill="auto"/>
        <w:spacing w:before="0" w:after="109"/>
        <w:ind w:left="320" w:hanging="320"/>
        <w:jc w:val="left"/>
      </w:pPr>
      <w:r>
        <w:t xml:space="preserve">Memleketi Bir İdare j^mleketm bölümleri arasında vaktiyle tamamen </w:t>
      </w:r>
      <w:r>
        <w:rPr>
          <w:rStyle w:val="Bodytext211"/>
          <w:b/>
          <w:bCs/>
        </w:rPr>
        <w:t xml:space="preserve">Altında </w:t>
      </w:r>
      <w:r>
        <w:t>Toplama kaybedilen iktisadı bağların tekrar kuvvet almağa - Tecrübeleri başlaması, elbette bütün medenî Türkistamn bir</w:t>
      </w:r>
    </w:p>
    <w:p w:rsidR="00874A6B" w:rsidRDefault="00216B32" w:rsidP="00DA7507">
      <w:pPr>
        <w:pStyle w:val="Bodytext210"/>
        <w:shd w:val="clear" w:color="auto" w:fill="auto"/>
        <w:tabs>
          <w:tab w:val="left" w:pos="5586"/>
        </w:tabs>
        <w:spacing w:before="0" w:line="238" w:lineRule="exact"/>
        <w:ind w:left="320" w:hanging="320"/>
        <w:jc w:val="left"/>
      </w:pPr>
      <w:r>
        <w:t>likler arasında ü</w:t>
      </w:r>
      <w:r>
        <w:rPr>
          <w:vertAlign w:val="subscript"/>
        </w:rPr>
        <w:t>Ç</w:t>
      </w:r>
      <w:r>
        <w:t>ünde^^</w:t>
      </w:r>
      <w:r>
        <w:tab/>
        <w:t>- beğ-</w:t>
      </w:r>
    </w:p>
    <w:p w:rsidR="00874A6B" w:rsidRDefault="00216B32" w:rsidP="00DA7507">
      <w:pPr>
        <w:pStyle w:val="Bodytext210"/>
        <w:shd w:val="clear" w:color="auto" w:fill="auto"/>
        <w:tabs>
          <w:tab w:val="left" w:pos="6103"/>
        </w:tabs>
        <w:spacing w:before="0" w:line="238" w:lineRule="exact"/>
        <w:ind w:left="320" w:hanging="320"/>
        <w:jc w:val="left"/>
      </w:pPr>
      <w:r>
        <w:t>.ebep olacaktı. Zaten ,9.uncu asırdaki i</w:t>
      </w:r>
      <w:r>
        <w:rPr>
          <w:vertAlign w:val="subscript"/>
        </w:rPr>
        <w:t>ç</w:t>
      </w:r>
      <w:r>
        <w:t xml:space="preserve"> s^ar'Tfıff</w:t>
      </w:r>
      <w:r>
        <w:tab/>
        <w:t>'</w:t>
      </w:r>
    </w:p>
    <w:p w:rsidR="00874A6B" w:rsidRDefault="00216B32" w:rsidP="00DA7507">
      <w:pPr>
        <w:pStyle w:val="Bodytext210"/>
        <w:shd w:val="clear" w:color="auto" w:fill="auto"/>
        <w:spacing w:before="0" w:line="238" w:lineRule="exact"/>
        <w:ind w:firstLine="0"/>
        <w:jc w:val="left"/>
        <w:sectPr w:rsidR="00874A6B">
          <w:headerReference w:type="even" r:id="rId350"/>
          <w:headerReference w:type="default" r:id="rId351"/>
          <w:pgSz w:w="8400" w:h="11900"/>
          <w:pgMar w:top="1627" w:right="1004" w:bottom="587" w:left="987" w:header="0" w:footer="3" w:gutter="0"/>
          <w:pgNumType w:start="215"/>
          <w:cols w:space="720"/>
          <w:noEndnote/>
          <w:docGrid w:linePitch="360"/>
        </w:sectPr>
      </w:pPr>
      <w:r>
        <w:t xml:space="preserve">lann hepsi de birbirlerinin ülkesini fethedip.' bütün \ elinde birleştirmek fikrini besliyordu. Khıvva - * • </w:t>
      </w:r>
      <w:r>
        <w:rPr>
          <w:rStyle w:val="Bodytext21SegoeUI8ptNotBold"/>
        </w:rPr>
        <w:t>7</w:t>
      </w:r>
      <w:r>
        <w:rPr>
          <w:rStyle w:val="Bodytext21SmallCaps"/>
          <w:b/>
          <w:bCs/>
        </w:rPr>
        <w:t xml:space="preserve">l </w:t>
      </w:r>
      <w:r>
        <w:rPr>
          <w:rStyle w:val="Bodytext21Constantia75ptNotBoldSpacing0pt2"/>
        </w:rPr>
        <w:t xml:space="preserve">^T </w:t>
      </w:r>
      <w:r>
        <w:rPr>
          <w:rStyle w:val="Bodytext21SegoeUI8ptNotBold"/>
        </w:rPr>
        <w:t xml:space="preserve">^7 </w:t>
      </w:r>
      <w:r>
        <w:t xml:space="preserve">•Jse, kendisinin mühürüne türkçe olarak «MehmedJ^ah* * </w:t>
      </w:r>
      <w:r>
        <w:rPr>
          <w:rStyle w:val="Bodytext21SmallCaps"/>
          <w:b/>
          <w:bCs/>
        </w:rPr>
        <w:t xml:space="preserve">j </w:t>
      </w:r>
      <w:r>
        <w:rPr>
          <w:rStyle w:val="Bodytext218ptItalic0"/>
          <w:b/>
          <w:bCs/>
          <w:vertAlign w:val="superscript"/>
        </w:rPr>
        <w:t>R</w:t>
      </w:r>
      <w:r>
        <w:rPr>
          <w:rStyle w:val="Bodytext218ptItalic0"/>
          <w:b/>
          <w:bCs/>
        </w:rPr>
        <w:t>*</w:t>
      </w:r>
      <w:r>
        <w:rPr>
          <w:rStyle w:val="Bodytext218ptItalic0"/>
          <w:b/>
          <w:bCs/>
          <w:vertAlign w:val="superscript"/>
        </w:rPr>
        <w:t>h</w:t>
      </w:r>
      <w:r>
        <w:rPr>
          <w:rStyle w:val="Bodytext218ptItalic0"/>
          <w:b/>
          <w:bCs/>
        </w:rPr>
        <w:t>'</w:t>
      </w:r>
      <w:r>
        <w:rPr>
          <w:rStyle w:val="Bodytext218ptItalic0"/>
          <w:b/>
          <w:bCs/>
          <w:vertAlign w:val="superscript"/>
        </w:rPr>
        <w:t>m</w:t>
      </w:r>
    </w:p>
    <w:p w:rsidR="00874A6B" w:rsidRDefault="00216B32" w:rsidP="00DA7507">
      <w:pPr>
        <w:pStyle w:val="Bodytext210"/>
        <w:shd w:val="clear" w:color="auto" w:fill="auto"/>
        <w:spacing w:before="0" w:after="234" w:line="221" w:lineRule="exact"/>
        <w:ind w:right="180" w:firstLine="0"/>
        <w:jc w:val="left"/>
      </w:pPr>
      <w:r>
        <w:lastRenderedPageBreak/>
        <w:t>dinde ınakbuliyete geçtikleri takdirde Ömer ve Haydar kendisine tâbi: olurlar) ibaresini kazdırmıştı. Buradaki Ömer, Fergane beği Ömer Han</w:t>
      </w:r>
      <w:r>
        <w:rPr>
          <w:vertAlign w:val="subscript"/>
        </w:rPr>
        <w:t xml:space="preserve">r </w:t>
      </w:r>
      <w:r>
        <w:t>Haydar da Bukhara emıri Haydardır. Mehmed Rahim, Sır Deryadan Astarâbâd ve Mürghâb’a kadar bütün ülkeleri zaptetmeğe çalıştı. Çin- gizlilerden ismi mükerreren geçen Gayıp Hanın oğlu Şirgazi ve onun oğlu-» Cangazi sultanlar Khıyvaya iltihakları neticesinde, Sır Derya' cenubun</w:t>
      </w:r>
      <w:r>
        <w:softHyphen/>
        <w:t xml:space="preserve">daki elleri itaatleri altına alabildiler. </w:t>
      </w:r>
      <w:r>
        <w:rPr>
          <w:rStyle w:val="Bodytext21Spacing1pt1"/>
          <w:b/>
          <w:bCs/>
        </w:rPr>
        <w:t>1820</w:t>
      </w:r>
      <w:r>
        <w:t xml:space="preserve"> yılında Gayıp Hanın Rus- tebaası olan oğlu Arungazi’yi perişan </w:t>
      </w:r>
      <w:r>
        <w:rPr>
          <w:rStyle w:val="Bodytext21Spacing1pt1"/>
          <w:b/>
          <w:bCs/>
        </w:rPr>
        <w:t>etti;</w:t>
      </w:r>
      <w:r>
        <w:t xml:space="preserve"> Nurum Sultan adındaki oğ</w:t>
      </w:r>
      <w:r>
        <w:softHyphen/>
        <w:t>lunu da eie 'geçirip öldürdü. Diğer taraftan Bukhara fethi fikriyle bu ülkenin şimal bölümlerine (Ucduvân’a) hücum edip ahalisini Khıyvaya göçürüp alıp gitti. Ferganede Ömer Hanın tamaı da Bukhara ve Khıy- vadakinin aynı idi. Zamanın şâirlerinden biri onun adına şöyle bir şiir söyleyip ün almıştır:</w:t>
      </w:r>
    </w:p>
    <w:p w:rsidR="00874A6B" w:rsidRDefault="00216B32" w:rsidP="00DA7507">
      <w:pPr>
        <w:pStyle w:val="Bodytext210"/>
        <w:shd w:val="clear" w:color="auto" w:fill="auto"/>
        <w:tabs>
          <w:tab w:val="left" w:pos="562"/>
        </w:tabs>
        <w:spacing w:before="0" w:line="228" w:lineRule="exact"/>
        <w:ind w:firstLine="0"/>
        <w:jc w:val="left"/>
      </w:pPr>
      <w:r>
        <w:t>yani:</w:t>
      </w:r>
      <w:r>
        <w:tab/>
        <w:t>«Haydar (yani Hazreti Ali) den önce Ömer hilâfet ettiğinden:</w:t>
      </w:r>
    </w:p>
    <w:p w:rsidR="00874A6B" w:rsidRDefault="00216B32" w:rsidP="00DA7507">
      <w:pPr>
        <w:pStyle w:val="Bodytext210"/>
        <w:shd w:val="clear" w:color="auto" w:fill="auto"/>
        <w:spacing w:before="0" w:line="228" w:lineRule="exact"/>
        <w:ind w:right="180" w:firstLine="0"/>
        <w:jc w:val="left"/>
      </w:pPr>
      <w:r>
        <w:t>Bukhara emîri Haydar bana (yani Khokand emıri Ömere) tâbi olma</w:t>
      </w:r>
      <w:r>
        <w:softHyphen/>
        <w:t>lıdır».</w:t>
      </w:r>
    </w:p>
    <w:p w:rsidR="00874A6B" w:rsidRDefault="00216B32" w:rsidP="00DA7507">
      <w:pPr>
        <w:pStyle w:val="Bodytext210"/>
        <w:shd w:val="clear" w:color="auto" w:fill="auto"/>
        <w:spacing w:before="0"/>
        <w:ind w:firstLine="520"/>
        <w:jc w:val="left"/>
      </w:pPr>
      <w:r>
        <w:t>Hanların her biri ordularını asri silâhlar ile pusatlandırmağa gay</w:t>
      </w:r>
      <w:r>
        <w:softHyphen/>
        <w:t>ret ettiler. Emir Nasrullah Hindistandan İngiliz hapishanesinden kaçan İranîı (Tebrizli) Abdüssamed idaresinde «Ingiliz» usulünde asker düz</w:t>
      </w:r>
      <w:r>
        <w:softHyphen/>
        <w:t>dü. Buna mukabil Khıyva ve Khokand hanlarının asrî teşkilâtında. «Rus» tesiri görülüyordu; bununla beraber Ferganeli Ömer ve Khıy-' vah Mehmed Rahim hanlar «Türkiye»den de ustalar ve muallimler ge</w:t>
      </w:r>
      <w:r>
        <w:softHyphen/>
        <w:t>tirttiler. Rahim Hanın nezdindeki Türkiyeli topçu ve heyetşinaslar</w:t>
      </w:r>
      <w:r>
        <w:rPr>
          <w:vertAlign w:val="subscript"/>
        </w:rPr>
        <w:t>r</w:t>
      </w:r>
      <w:r>
        <w:t xml:space="preserve">. </w:t>
      </w:r>
      <w:r>
        <w:rPr>
          <w:rStyle w:val="Bodytext21Spacing1pt1"/>
          <w:b/>
          <w:bCs/>
        </w:rPr>
        <w:t>1819</w:t>
      </w:r>
      <w:r>
        <w:t xml:space="preserve"> yılından başlayıp mühim işler gördüler. Umumiyetle bu üç ülke beğleri kendi memleketlerinde barut imali, demir ve bakır izabesi hu</w:t>
      </w:r>
      <w:r>
        <w:softHyphen/>
        <w:t>suslarına ehemmiyet verdiler.</w:t>
      </w:r>
    </w:p>
    <w:p w:rsidR="00874A6B" w:rsidRDefault="00216B32" w:rsidP="00DA7507">
      <w:pPr>
        <w:pStyle w:val="Bodytext210"/>
        <w:shd w:val="clear" w:color="auto" w:fill="auto"/>
        <w:spacing w:before="0" w:after="240"/>
        <w:ind w:firstLine="520"/>
        <w:jc w:val="left"/>
      </w:pPr>
      <w:r>
        <w:t>Beğler içinde bütün Türkistanı kendi elinde birleştirmek yolunda muvaffakiyetle çalışmak için lâzım olan şartlara en ziyade malik olanı Bukhara Mangıt ümerası idi; ve zaten bunlar epiyce çalıştılar. Emir Haydar ve Şah Murat daha ziyade cenupbatı ve cenup hudutlarına ehemmiyet verdiler. Şah Murat Merv’i işgal etti. Emir Haydar, göçebe Özbek oymaklarından korktuğu için, şehirli Türk ve Taciklere dayan</w:t>
      </w:r>
      <w:r>
        <w:softHyphen/>
      </w:r>
      <w:r>
        <w:rPr>
          <w:rStyle w:val="Bodytext21Spacing1pt1"/>
          <w:b/>
          <w:bCs/>
        </w:rPr>
        <w:t>makta</w:t>
      </w:r>
      <w:r>
        <w:t xml:space="preserve"> pek ileri gitti. Neticede </w:t>
      </w:r>
      <w:r>
        <w:rPr>
          <w:rStyle w:val="Bodytext21Spacing1pt1"/>
          <w:b/>
          <w:bCs/>
        </w:rPr>
        <w:t>1821-1825</w:t>
      </w:r>
      <w:r>
        <w:t xml:space="preserve"> yıllarında Zerefşan havza</w:t>
      </w:r>
      <w:r>
        <w:softHyphen/>
        <w:t xml:space="preserve">sında Miyankâl, Khıtay ve Kıpçak urukları isyan ettiler </w:t>
      </w:r>
      <w:r>
        <w:rPr>
          <w:vertAlign w:val="superscript"/>
        </w:rPr>
        <w:t>227</w:t>
      </w:r>
      <w:r>
        <w:t>). Bm</w:t>
      </w:r>
    </w:p>
    <w:p w:rsidR="00874A6B" w:rsidRDefault="00216B32" w:rsidP="00DA7507">
      <w:pPr>
        <w:pStyle w:val="Bodytext140"/>
        <w:shd w:val="clear" w:color="auto" w:fill="auto"/>
        <w:spacing w:after="0" w:line="223" w:lineRule="exact"/>
        <w:ind w:left="140" w:firstLine="380"/>
      </w:pPr>
      <w:r>
        <w:t>[--</w:t>
      </w:r>
      <w:r>
        <w:rPr>
          <w:vertAlign w:val="superscript"/>
        </w:rPr>
        <w:t>7</w:t>
      </w:r>
      <w:r>
        <w:t xml:space="preserve">) Çok geniş bir ölçüde devam eden bu isyanlar hakkında </w:t>
      </w:r>
      <w:r>
        <w:rPr>
          <w:rStyle w:val="Bodytext14Bold"/>
        </w:rPr>
        <w:t>P.P.</w:t>
      </w:r>
      <w:r>
        <w:t xml:space="preserve">İvanov- </w:t>
      </w:r>
      <w:r>
        <w:rPr>
          <w:rStyle w:val="Bodytext14Bold"/>
        </w:rPr>
        <w:t xml:space="preserve">cBukhara </w:t>
      </w:r>
      <w:r>
        <w:t xml:space="preserve">Hanlığında Kıtay, Kapçakların isyanı» adıyla ayrı </w:t>
      </w:r>
      <w:r>
        <w:rPr>
          <w:rStyle w:val="Bodytext14Bold"/>
        </w:rPr>
        <w:t xml:space="preserve">bir etüt neşretmiştirr </w:t>
      </w:r>
      <w:r>
        <w:t>(</w:t>
      </w:r>
      <w:r>
        <w:rPr>
          <w:rStyle w:val="Bodytext14Italic0"/>
        </w:rPr>
        <w:t>Trudy înstituta Vostokovedeniya</w:t>
      </w:r>
      <w:r>
        <w:rPr>
          <w:rStyle w:val="Bodytext1465ptBold"/>
        </w:rPr>
        <w:t xml:space="preserve"> </w:t>
      </w:r>
      <w:r>
        <w:t>XXVIII»].</w:t>
      </w:r>
    </w:p>
    <w:p w:rsidR="00874A6B" w:rsidRDefault="00216B32" w:rsidP="00DA7507">
      <w:pPr>
        <w:pStyle w:val="Bodytext210"/>
        <w:shd w:val="clear" w:color="auto" w:fill="auto"/>
        <w:spacing w:before="0" w:after="239"/>
        <w:ind w:firstLine="0"/>
        <w:jc w:val="left"/>
      </w:pPr>
      <w:r>
        <w:t xml:space="preserve">yüzden memleiketi toplamak yolundaki düşüncelerini kuvveden fiile çıkaramadı. Bundan sonra «Fütuhat» a en çok ehemmiyet veren Emir Nasrullah olmuştur. Bunu, </w:t>
      </w:r>
      <w:r>
        <w:rPr>
          <w:rStyle w:val="Bodytext21Spacing1pt1"/>
          <w:b/>
          <w:bCs/>
        </w:rPr>
        <w:t>1840</w:t>
      </w:r>
      <w:r>
        <w:t xml:space="preserve"> yılında ziyaret eden rus müsteşriki Khanikov, «Türkistanda feodaliteyi kaldırmak için çalışan zat» olarak tasvir etmiştir. Rusların o zamanki ciddî, siyasî, ve edebî mecmuası o- lan «Moskvitianin» </w:t>
      </w:r>
      <w:r>
        <w:rPr>
          <w:rStyle w:val="Bodytext21Spacing1pt1"/>
          <w:b/>
          <w:bCs/>
        </w:rPr>
        <w:t>1842</w:t>
      </w:r>
      <w:r>
        <w:t xml:space="preserve"> de Emîr Nasrullahm Balkh, Herat, Khıyva, Taşkent ve Yarkendi fethetmek azminde olduğunu; eğer bu pilânı tat</w:t>
      </w:r>
      <w:r>
        <w:softHyphen/>
        <w:t xml:space="preserve">bik edebilirse Ortaasyanm büyük bir hükümdarın elinde birleşeceğini, İngilizlerin bu emire İran veliahdı Abbas Mirzanın vasıtasiyle Abdüssa- met adında bir İranlı topçu gönderdiklerini ve Emîr Nasrullahm Rus- îara da, </w:t>
      </w:r>
      <w:r>
        <w:lastRenderedPageBreak/>
        <w:t xml:space="preserve">İngilizlere de kafa tutmıya başladığını endişe ile yazmıştı </w:t>
      </w:r>
      <w:r>
        <w:rPr>
          <w:vertAlign w:val="superscript"/>
        </w:rPr>
        <w:t>228</w:t>
      </w:r>
      <w:r>
        <w:t xml:space="preserve">). Bu kadar pilânlar taşıyan Nasrullahm yanında daimî has askeri ancak 500 kadardı. Bunun da pek azı Özbek olup, </w:t>
      </w:r>
      <w:r>
        <w:rPr>
          <w:rStyle w:val="Bodytext21Constantia6ptSpacing0pt"/>
          <w:b/>
          <w:bCs/>
        </w:rPr>
        <w:t>200</w:t>
      </w:r>
      <w:r>
        <w:t xml:space="preserve"> kadarı İranlı şiîlerden </w:t>
      </w:r>
      <w:r>
        <w:rPr>
          <w:rStyle w:val="Bodytext21Constantia75pt"/>
          <w:b/>
          <w:bCs/>
        </w:rPr>
        <w:t xml:space="preserve">ve </w:t>
      </w:r>
      <w:r>
        <w:rPr>
          <w:rStyle w:val="Bodytext21Constantia6ptSpacing0pt"/>
          <w:b/>
          <w:bCs/>
        </w:rPr>
        <w:t>1</w:t>
      </w:r>
      <w:r>
        <w:t>00 kadarı da esirlerden ibaretti. Fakat Emir Nasrullah aşiret reis</w:t>
      </w:r>
      <w:r>
        <w:softHyphen/>
        <w:t>leri arasındaki rekabetten ve Bukhara gibi o zaman için medenî ve İk</w:t>
      </w:r>
      <w:r>
        <w:softHyphen/>
        <w:t xml:space="preserve">tisadî bir merkezin sahibi olmaktan istifadeye çalışıyordu. Abdüssamet idaresinde tertip olunan bu </w:t>
      </w:r>
      <w:r>
        <w:rPr>
          <w:rStyle w:val="Bodytext21Constantia6ptSpacing0pt"/>
          <w:b/>
          <w:bCs/>
        </w:rPr>
        <w:t>200</w:t>
      </w:r>
      <w:r>
        <w:t xml:space="preserve"> kadar İranlı askerle derebeğliklerini ita</w:t>
      </w:r>
      <w:r>
        <w:softHyphen/>
        <w:t xml:space="preserve">ate getirebildi. Bu vakıa bütün bu emirlerin o zaman ne derecede az bir kuvvetle iş görebildiklerini, siyasî hayatın umumiyetle ahaliyi alâkadar etmediğini gÖstermiye kâfidir. Emîr Nasrullah da uzun seferler için, «Qıl Quyruq» adiyle binlerce ahaliyi arkasından koşturuyordu. Fakat asıl kuvveti bu 200 nefer İranlı idi. Emîr Nasrullah Khokandlılarla çok defa harbetti. İhtiyarlığında sakalına ak düştüğünde «Quqan qartayıttı» </w:t>
      </w:r>
      <w:r>
        <w:rPr>
          <w:rStyle w:val="Bodytext21Constantia6ptSpacing0pt"/>
          <w:b/>
          <w:bCs/>
        </w:rPr>
        <w:t>3</w:t>
      </w:r>
      <w:r>
        <w:t xml:space="preserve">’ani «Beni Khokand derdi ihtiyarlattı» dediği meşhurdur. Sınır şehri olan Uratepe için müteaddit harplerden sonra </w:t>
      </w:r>
      <w:r>
        <w:rPr>
          <w:rStyle w:val="Bodytext21Spacing1pt1"/>
          <w:b/>
          <w:bCs/>
        </w:rPr>
        <w:t>1842</w:t>
      </w:r>
      <w:r>
        <w:t xml:space="preserve"> yılı Khokandı işgal etti. Khokand emiri Mehmed Ali’yi katledip oraya kendi adamların</w:t>
      </w:r>
      <w:r>
        <w:softHyphen/>
        <w:t xml:space="preserve">dan birisini vâli tâyin edip, Fergane ile Bukharayı muvakkat bir zaman için birleştirebilmişti. Khıyvayı almak için de' </w:t>
      </w:r>
      <w:r>
        <w:rPr>
          <w:rStyle w:val="Bodytext21Spacing1pt1"/>
          <w:b/>
          <w:bCs/>
        </w:rPr>
        <w:t>1845</w:t>
      </w:r>
      <w:r>
        <w:t xml:space="preserve"> yılında Pitnek’e ka</w:t>
      </w:r>
      <w:r>
        <w:softHyphen/>
        <w:t xml:space="preserve">dar gitti, fakat sulh akdiyle geri döndü. Oğlu Emîr Muzaffer </w:t>
      </w:r>
      <w:r>
        <w:rPr>
          <w:rStyle w:val="Bodytext21Spacing1pt1"/>
          <w:b/>
          <w:bCs/>
        </w:rPr>
        <w:t>1863</w:t>
      </w:r>
      <w:r>
        <w:t xml:space="preserve"> </w:t>
      </w:r>
      <w:r>
        <w:rPr>
          <w:rStyle w:val="Bodytext21Spacing1pt1"/>
          <w:b/>
          <w:bCs/>
        </w:rPr>
        <w:t xml:space="preserve">fe </w:t>
      </w:r>
      <w:r>
        <w:t>bütün Ferganeyi işgal ettk Khokand han (yani emir)larının bazılarının bu vilâyetteki şehirli Kent Türkü (Şart) ve Taciklere dayandığı, diğer</w:t>
      </w:r>
      <w:r>
        <w:softHyphen/>
        <w:t>lerinin de köylü özbeklere, bilhassa Kıpçak ve Kırgızlara dayandığını yukarıda zikretmiştik. Bunlar arasında bitmez tükenmez niza* hâkimdi. Emîr Muzaffer Khokandı işgal ettiğinde, Kentli ve Tacik tarafını tuttu. Kıpçak ve Kırgızları Kaşgar hududuna kadar takip etti. Fakat Kıpçak- Jarı tenkil edemedi. İki yıl sonra tekrar geldi. Ferganenin cengâver Öz- beklerini silâhtan tecrit maksadıyla bu memleketteki, top ve tüfekleri Bukharaya götürdü. Ve Fergane ulemâsından Kıpçak ve Kırgızlara ta-</w:t>
      </w:r>
    </w:p>
    <w:p w:rsidR="00874A6B" w:rsidRDefault="00216B32" w:rsidP="00DA7507">
      <w:pPr>
        <w:pStyle w:val="Bodytext180"/>
        <w:shd w:val="clear" w:color="auto" w:fill="auto"/>
        <w:spacing w:line="150" w:lineRule="exact"/>
        <w:ind w:left="500"/>
        <w:jc w:val="left"/>
      </w:pPr>
      <w:r>
        <w:t>--</w:t>
      </w:r>
      <w:r>
        <w:rPr>
          <w:vertAlign w:val="superscript"/>
        </w:rPr>
        <w:t>s</w:t>
      </w:r>
      <w:r>
        <w:t xml:space="preserve">) </w:t>
      </w:r>
      <w:r>
        <w:rPr>
          <w:rStyle w:val="Bodytext18Italic"/>
          <w:b/>
          <w:bCs/>
        </w:rPr>
        <w:t>Moskvitianin,</w:t>
      </w:r>
      <w:r>
        <w:t xml:space="preserve"> 1842, N. 2 (şubat), s. 625-626.</w:t>
      </w:r>
      <w:r>
        <w:br w:type="page"/>
      </w:r>
    </w:p>
    <w:p w:rsidR="00874A6B" w:rsidRDefault="00216B32" w:rsidP="00DA7507">
      <w:pPr>
        <w:pStyle w:val="Bodytext210"/>
        <w:framePr w:w="6206" w:h="2711" w:hSpace="19" w:vSpace="400" w:wrap="notBeside" w:vAnchor="text" w:hAnchor="margin" w:x="111" w:y="6343"/>
        <w:shd w:val="clear" w:color="auto" w:fill="auto"/>
        <w:spacing w:before="0" w:line="170" w:lineRule="exact"/>
        <w:ind w:firstLine="0"/>
        <w:jc w:val="left"/>
      </w:pPr>
      <w:r>
        <w:rPr>
          <w:rStyle w:val="Bodytext21Exact"/>
          <w:b/>
          <w:bCs/>
        </w:rPr>
        <w:lastRenderedPageBreak/>
        <w:t>bulunuyorlardı.</w:t>
      </w:r>
    </w:p>
    <w:p w:rsidR="00874A6B" w:rsidRDefault="00216B32" w:rsidP="00DA7507">
      <w:pPr>
        <w:pStyle w:val="Bodytext210"/>
        <w:framePr w:w="6206" w:h="2711" w:hSpace="19" w:vSpace="400" w:wrap="notBeside" w:vAnchor="text" w:hAnchor="margin" w:x="111" w:y="6343"/>
        <w:shd w:val="clear" w:color="auto" w:fill="auto"/>
        <w:tabs>
          <w:tab w:val="left" w:pos="944"/>
          <w:tab w:val="left" w:pos="1918"/>
        </w:tabs>
        <w:spacing w:before="0" w:line="130" w:lineRule="exact"/>
        <w:ind w:left="560" w:firstLine="0"/>
        <w:jc w:val="left"/>
      </w:pPr>
      <w:r>
        <w:rPr>
          <w:rStyle w:val="Bodytext21Exact"/>
          <w:b/>
          <w:bCs/>
        </w:rPr>
        <w:t>. .</w:t>
      </w:r>
      <w:r>
        <w:rPr>
          <w:rStyle w:val="Bodytext21Exact"/>
          <w:b/>
          <w:bCs/>
        </w:rPr>
        <w:tab/>
        <w:t xml:space="preserve">. </w:t>
      </w:r>
      <w:r>
        <w:rPr>
          <w:rStyle w:val="Bodytext21Exact"/>
          <w:b/>
          <w:bCs/>
          <w:vertAlign w:val="subscript"/>
        </w:rPr>
        <w:t>1A</w:t>
      </w:r>
      <w:r>
        <w:rPr>
          <w:rStyle w:val="Bodytext21Exact"/>
          <w:b/>
          <w:bCs/>
        </w:rPr>
        <w:tab/>
        <w:t>Fakat en kolay şeraite malik bulunan ve merkezî</w:t>
      </w:r>
    </w:p>
    <w:p w:rsidR="00874A6B" w:rsidRDefault="00216B32" w:rsidP="00DA7507">
      <w:pPr>
        <w:pStyle w:val="Bodytext56"/>
        <w:framePr w:w="6206" w:h="2711" w:hSpace="19" w:vSpace="400" w:wrap="notBeside" w:vAnchor="text" w:hAnchor="margin" w:x="111" w:y="6343"/>
        <w:shd w:val="clear" w:color="auto" w:fill="auto"/>
        <w:tabs>
          <w:tab w:val="left" w:pos="2474"/>
          <w:tab w:val="left" w:pos="3138"/>
          <w:tab w:val="left" w:pos="4281"/>
          <w:tab w:val="left" w:pos="5202"/>
        </w:tabs>
        <w:ind w:left="220"/>
        <w:jc w:val="left"/>
      </w:pPr>
      <w:r>
        <w:t>Yem iktisadı Mu-</w:t>
      </w:r>
      <w:r>
        <w:tab/>
        <w:t>.</w:t>
      </w:r>
      <w:r>
        <w:tab/>
        <w:t>, * r</w:t>
      </w:r>
      <w:r>
        <w:tab/>
        <w:t>. ..</w:t>
      </w:r>
      <w:r>
        <w:tab/>
      </w:r>
      <w:r>
        <w:rPr>
          <w:rStyle w:val="Bodytext56SmallCapsExact"/>
        </w:rPr>
        <w:t>dil</w:t>
      </w:r>
    </w:p>
    <w:p w:rsidR="00874A6B" w:rsidRDefault="00216B32" w:rsidP="00DA7507">
      <w:pPr>
        <w:pStyle w:val="Bodytext330"/>
        <w:framePr w:w="6206" w:h="2711" w:hSpace="19" w:vSpace="400" w:wrap="notBeside" w:vAnchor="text" w:hAnchor="margin" w:x="111" w:y="6343"/>
        <w:shd w:val="clear" w:color="auto" w:fill="auto"/>
        <w:tabs>
          <w:tab w:val="left" w:pos="1040"/>
          <w:tab w:val="left" w:pos="1239"/>
        </w:tabs>
        <w:spacing w:before="0" w:line="130" w:lineRule="exact"/>
        <w:ind w:left="560"/>
      </w:pPr>
      <w:r>
        <w:rPr>
          <w:rStyle w:val="Bodytext33Exact"/>
        </w:rPr>
        <w:t>ı .</w:t>
      </w:r>
      <w:r>
        <w:rPr>
          <w:rStyle w:val="Bodytext33Exact"/>
        </w:rPr>
        <w:tab/>
        <w:t>.</w:t>
      </w:r>
      <w:r>
        <w:rPr>
          <w:rStyle w:val="Bodytext33Exact"/>
        </w:rPr>
        <w:tab/>
        <w:t>^ w vilayetleri işgal eden Mangıt ümerası, tSukharanm</w:t>
      </w:r>
    </w:p>
    <w:p w:rsidR="00874A6B" w:rsidRDefault="00216B32" w:rsidP="00DA7507">
      <w:pPr>
        <w:pStyle w:val="Bodytext210"/>
        <w:framePr w:w="6206" w:h="2711" w:hSpace="19" w:vSpace="400" w:wrap="notBeside" w:vAnchor="text" w:hAnchor="margin" w:x="111" w:y="6343"/>
        <w:shd w:val="clear" w:color="auto" w:fill="auto"/>
        <w:spacing w:before="0" w:line="130" w:lineRule="exact"/>
        <w:ind w:left="220" w:firstLine="0"/>
        <w:jc w:val="left"/>
      </w:pPr>
      <w:r>
        <w:rPr>
          <w:rStyle w:val="Bodytext21Exact"/>
          <w:b/>
          <w:bCs/>
        </w:rPr>
        <w:t>pıasebetlerm Doğur-</w:t>
      </w:r>
    </w:p>
    <w:p w:rsidR="00874A6B" w:rsidRDefault="00216B32" w:rsidP="00DA7507">
      <w:pPr>
        <w:pStyle w:val="Bodytext330"/>
        <w:framePr w:w="6206" w:h="2711" w:hSpace="19" w:vSpace="400" w:wrap="notBeside" w:vAnchor="text" w:hAnchor="margin" w:x="111" w:y="6343"/>
        <w:shd w:val="clear" w:color="auto" w:fill="auto"/>
        <w:tabs>
          <w:tab w:val="left" w:pos="1957"/>
        </w:tabs>
        <w:spacing w:before="0" w:line="170" w:lineRule="exact"/>
        <w:ind w:left="560"/>
      </w:pPr>
      <w:r>
        <w:rPr>
          <w:rStyle w:val="Bodytext3385ptBoldExact"/>
          <w:vertAlign w:val="subscript"/>
        </w:rPr>
        <w:t>w</w:t>
      </w:r>
      <w:r>
        <w:rPr>
          <w:rStyle w:val="Bodytext3385ptBoldExact"/>
        </w:rPr>
        <w:t xml:space="preserve"> .</w:t>
      </w:r>
      <w:r>
        <w:rPr>
          <w:rStyle w:val="Bodytext3385ptBoldExact"/>
        </w:rPr>
        <w:tab/>
        <w:t xml:space="preserve">çurumuş </w:t>
      </w:r>
      <w:r>
        <w:rPr>
          <w:rStyle w:val="Bodytext33Exact"/>
        </w:rPr>
        <w:t>medeniyeti tesirine girmiş, zamanının ta-</w:t>
      </w:r>
    </w:p>
    <w:p w:rsidR="00874A6B" w:rsidRDefault="00216B32" w:rsidP="00DA7507">
      <w:pPr>
        <w:pStyle w:val="Bodytext210"/>
        <w:framePr w:w="6206" w:h="2711" w:hSpace="19" w:vSpace="400" w:wrap="notBeside" w:vAnchor="text" w:hAnchor="margin" w:x="111" w:y="6343"/>
        <w:shd w:val="clear" w:color="auto" w:fill="auto"/>
        <w:spacing w:before="0" w:after="6" w:line="161" w:lineRule="exact"/>
        <w:ind w:firstLine="0"/>
        <w:jc w:val="left"/>
      </w:pPr>
      <w:r>
        <w:rPr>
          <w:rStyle w:val="Bodytext21Exact"/>
          <w:b/>
          <w:bCs/>
        </w:rPr>
        <w:t>,</w:t>
      </w:r>
      <w:r>
        <w:rPr>
          <w:rStyle w:val="Bodytext21Exact"/>
          <w:b/>
          <w:bCs/>
          <w:vertAlign w:val="superscript"/>
        </w:rPr>
        <w:t>U</w:t>
      </w:r>
      <w:r>
        <w:rPr>
          <w:rStyle w:val="Bodytext21Exact"/>
          <w:b/>
          <w:bCs/>
        </w:rPr>
        <w:t xml:space="preserve"> . J!** f* </w:t>
      </w:r>
      <w:r>
        <w:rPr>
          <w:rStyle w:val="Bodytext21Exact"/>
          <w:b/>
          <w:bCs/>
          <w:vertAlign w:val="superscript"/>
        </w:rPr>
        <w:t>VC</w:t>
      </w:r>
      <w:r>
        <w:rPr>
          <w:rStyle w:val="Bodytext21Exact"/>
          <w:b/>
          <w:bCs/>
        </w:rPr>
        <w:t xml:space="preserve"> . biriyle, «tâcikves» adamlardı. Bunun için ufak en- B eğler m Tacıkleşmesı </w:t>
      </w:r>
      <w:r>
        <w:rPr>
          <w:rStyle w:val="Bodytext21Exact"/>
          <w:b/>
          <w:bCs/>
          <w:vertAlign w:val="subscript"/>
        </w:rPr>
        <w:t>trikalardan başka bir iş ya</w:t>
      </w:r>
      <w:r>
        <w:rPr>
          <w:rStyle w:val="Bodytext21Exact"/>
          <w:b/>
          <w:bCs/>
        </w:rPr>
        <w:t>p</w:t>
      </w:r>
      <w:r>
        <w:rPr>
          <w:rStyle w:val="Bodytext21Exact"/>
          <w:b/>
          <w:bCs/>
          <w:vertAlign w:val="subscript"/>
        </w:rPr>
        <w:t>ama&lt;ll</w:t>
      </w:r>
      <w:r>
        <w:rPr>
          <w:rStyle w:val="Bodytext21Exact"/>
          <w:b/>
          <w:bCs/>
        </w:rPr>
        <w:t>lar. Emîr Nas-</w:t>
      </w:r>
    </w:p>
    <w:p w:rsidR="00874A6B" w:rsidRDefault="00216B32" w:rsidP="00DA7507">
      <w:pPr>
        <w:pStyle w:val="Bodytext210"/>
        <w:framePr w:w="6206" w:h="2711" w:hSpace="19" w:vSpace="400" w:wrap="notBeside" w:vAnchor="text" w:hAnchor="margin" w:x="111" w:y="6343"/>
        <w:shd w:val="clear" w:color="auto" w:fill="auto"/>
        <w:spacing w:before="0" w:line="228" w:lineRule="exact"/>
        <w:ind w:firstLine="0"/>
        <w:jc w:val="left"/>
      </w:pPr>
      <w:r>
        <w:rPr>
          <w:rStyle w:val="Bodytext21Exact"/>
          <w:b/>
          <w:bCs/>
        </w:rPr>
        <w:t>ı ııllah fevkalâde mağrur, asabî, hasta ve mütelevvin, zâlim, şehvet için her şeyi feda eden bir zattı. (Bunun zamanında Bukharada bulunan Kazanlı âlim Şahabeddin Mercânî ve Macar Vambery bu emîrin ah</w:t>
      </w:r>
      <w:r>
        <w:rPr>
          <w:rStyle w:val="Bodytext21Exact"/>
          <w:b/>
          <w:bCs/>
        </w:rPr>
        <w:softHyphen/>
        <w:t>lâkını bütün tafsilâtiyle tavsif etmişlerdir). 19.uncu asrın başlangıcın- danberi memleketini idare eden Ayaz Bek ve Hekîm Bek gibi mühim şahsiyetleri öldürerek, Özbekleri, hattâ kendi kabilesini bile kendisin-</w:t>
      </w:r>
    </w:p>
    <w:p w:rsidR="00874A6B" w:rsidRDefault="00216B32" w:rsidP="00DA7507">
      <w:pPr>
        <w:pStyle w:val="Bodytext210"/>
        <w:shd w:val="clear" w:color="auto" w:fill="auto"/>
        <w:spacing w:before="0"/>
        <w:ind w:firstLine="0"/>
        <w:jc w:val="left"/>
        <w:sectPr w:rsidR="00874A6B">
          <w:headerReference w:type="even" r:id="rId352"/>
          <w:headerReference w:type="default" r:id="rId353"/>
          <w:headerReference w:type="first" r:id="rId354"/>
          <w:pgSz w:w="8400" w:h="11900"/>
          <w:pgMar w:top="1627" w:right="1004" w:bottom="587" w:left="987" w:header="0" w:footer="3" w:gutter="0"/>
          <w:cols w:space="720"/>
          <w:noEndnote/>
          <w:titlePg/>
          <w:docGrid w:linePitch="360"/>
        </w:sectPr>
      </w:pPr>
      <w:r>
        <w:t>raftarlık edip, kendisine muhalif olanları da Bukharaya şevketti. İste</w:t>
      </w:r>
      <w:r>
        <w:softHyphen/>
        <w:t>diğini Khokandda «han» tâyin edebildiyse de, Özbek ahaliyi elde ede</w:t>
      </w:r>
      <w:r>
        <w:softHyphen/>
        <w:t xml:space="preserve">medi. Zaten daha babası Emir Nasrullah </w:t>
      </w:r>
      <w:r>
        <w:rPr>
          <w:rStyle w:val="Bodytext21Spacing1pt1"/>
          <w:b/>
          <w:bCs/>
        </w:rPr>
        <w:t>1842</w:t>
      </w:r>
      <w:r>
        <w:t xml:space="preserve"> yılındaki seferinde bile, bu Kıpçak ve Kırgızlara hiçbir türlü nüfuz ibra edememişti. Zaten as</w:t>
      </w:r>
      <w:r>
        <w:softHyphen/>
        <w:t>kerlik hünerlerinden mahrum olan Kent Türkü ile Taciklerin savaşçı Özbek ve Kırgızlara kafa tutmaları manasızdı. «Târîkh-i Şâhrûkhî» müellifi Khokandlı Niyaz Mehmed, bu faciaları pek şairane anlatmıştır. Bukhara emirleri Özbek, Kıpçak ve Kırgızlara karşı vaziyet aldıklarından «fü</w:t>
      </w:r>
      <w:r>
        <w:softHyphen/>
        <w:t xml:space="preserve">tuhat» lan her yerde neticesiz kaldı. Onlar bir şehri bir gün alırlarsa, ertesi günü Özbekler tekrar işgal ederlerdi. Emir Muzaffer Taşkent, Türkistan (Yese)yi kendi memlektine ilhak etmişti. Emîr Muzaffer </w:t>
      </w:r>
      <w:r>
        <w:rPr>
          <w:rStyle w:val="Bodytext21Spacing1pt1"/>
          <w:b/>
          <w:bCs/>
        </w:rPr>
        <w:t xml:space="preserve">1865 </w:t>
      </w:r>
      <w:r>
        <w:t xml:space="preserve">te tekrar ilhak edip İskender Beğ adında birisini vali tâyin etmişti. Fer- gane Mın emirleri bu vilâyetin tamamen zaptını daha 1 </w:t>
      </w:r>
      <w:r>
        <w:rPr>
          <w:rStyle w:val="Bodytext21Constantia6ptSpacing0pt"/>
          <w:b/>
          <w:bCs/>
        </w:rPr>
        <w:t>8</w:t>
      </w:r>
      <w:r>
        <w:t>.inci asırda ta</w:t>
      </w:r>
      <w:r>
        <w:softHyphen/>
        <w:t xml:space="preserve">mamlamışlardı. </w:t>
      </w:r>
      <w:r>
        <w:rPr>
          <w:rStyle w:val="Bodytext21Spacing1pt1"/>
          <w:b/>
          <w:bCs/>
        </w:rPr>
        <w:t>1810</w:t>
      </w:r>
      <w:r>
        <w:t xml:space="preserve"> da Taşkendi işgal etmişler ve Sır Deryada Ak Mescit*ten daha aşağı yerler de kendi ellerinde idi. Fakat bu hudut bil</w:t>
      </w:r>
      <w:r>
        <w:softHyphen/>
        <w:t xml:space="preserve">hassa Taşkent, Bukhara ve Khokand yerli khocalannm nüfuzu altında sallanıp durmuştu. Khokand emirlerinin ^edisuda nüfuzları, aşağı Sır Deryaya nazaran, daha kuvvetli idi. Bunlar </w:t>
      </w:r>
      <w:r>
        <w:rPr>
          <w:rStyle w:val="Bodytext21Spacing1pt1"/>
          <w:b/>
          <w:bCs/>
        </w:rPr>
        <w:t>1860</w:t>
      </w:r>
      <w:r>
        <w:t xml:space="preserve"> yılma kadar Yedi- suda İle havzalarına kadar ilerlemişlerdi. Daha Ömer Han zamanında Kaşgarda nüfuz sahibi oldu; Mehmed Ali Han bizzat Kaşgara gidip Gülbakh*tan Çinlileri tardetti. Son zaman Khokand beğlerinden Yakub Beğ de, Khokand hanları tarafından gönderilerek bu memleketi kendi idaresi altına alabildi. </w:t>
      </w:r>
      <w:r>
        <w:rPr>
          <w:rStyle w:val="Bodytext21Spacing1pt1"/>
          <w:b/>
          <w:bCs/>
        </w:rPr>
        <w:t>1867</w:t>
      </w:r>
      <w:r>
        <w:t xml:space="preserve"> yılında Khokand emiri Khudayar Han, Bukhara emiri Emîr Muzaffere tâbi, Doğu Türkistan umumî vâlisi Ya^ kub Beğ de Khudayar Hana tâbi olmak itibariyle Khoten in şarkındaki Cin hududundan Amu Deryaya kadar bütün ülkeler resmen Emîr Mu</w:t>
      </w:r>
      <w:r>
        <w:softHyphen/>
        <w:t xml:space="preserve">zaffere tâbi addedilebilirdi. </w:t>
      </w:r>
      <w:r>
        <w:rPr>
          <w:rStyle w:val="Bodytext21Constantia6ptSpacing0pt"/>
          <w:b/>
          <w:bCs/>
        </w:rPr>
        <w:t>1</w:t>
      </w:r>
      <w:r>
        <w:t xml:space="preserve"> </w:t>
      </w:r>
      <w:r>
        <w:rPr>
          <w:rStyle w:val="Bodytext21Constantia6ptSpacing0pt"/>
          <w:b/>
          <w:bCs/>
        </w:rPr>
        <w:t>868</w:t>
      </w:r>
      <w:r>
        <w:t xml:space="preserve"> yılında Merv’deki Toktamış ve öte- miş Türkmenleriyle Khıyva hanı da Emîr Muzaffere askerle yardımda</w:t>
      </w:r>
    </w:p>
    <w:p w:rsidR="00874A6B" w:rsidRDefault="00216B32" w:rsidP="00DA7507">
      <w:pPr>
        <w:pStyle w:val="Bodytext210"/>
        <w:shd w:val="clear" w:color="auto" w:fill="auto"/>
        <w:spacing w:before="0" w:line="226" w:lineRule="exact"/>
        <w:ind w:firstLine="0"/>
        <w:jc w:val="left"/>
      </w:pPr>
      <w:r>
        <w:lastRenderedPageBreak/>
        <w:t>den kaçırdı. Afganistandan iltica edip gelen Dost Mehmed Hanı.mai</w:t>
      </w:r>
      <w:r>
        <w:softHyphen/>
        <w:t xml:space="preserve">yetindeki oğluna tecavüz ederek tahkir </w:t>
      </w:r>
      <w:r>
        <w:rPr>
          <w:rStyle w:val="Bodytext21Spacing1pt1"/>
          <w:b/>
          <w:bCs/>
        </w:rPr>
        <w:t>etti;</w:t>
      </w:r>
      <w:r>
        <w:t xml:space="preserve"> bu han, sonra fırsat bulup memleketini istirdat ettiğinde, Bukhara emîri pek fena vaziyette kaldı.</w:t>
      </w:r>
    </w:p>
    <w:p w:rsidR="00874A6B" w:rsidRDefault="00216B32" w:rsidP="00DA7507">
      <w:pPr>
        <w:pStyle w:val="Bodytext210"/>
        <w:shd w:val="clear" w:color="auto" w:fill="auto"/>
        <w:spacing w:before="0" w:line="226" w:lineRule="exact"/>
        <w:ind w:firstLine="500"/>
        <w:jc w:val="left"/>
      </w:pPr>
      <w:r>
        <w:t>Buna ilâve olarak bütün bu emirler, hanlar, İngiliz ve Ruslarla olan ticarette mühim hisselere malik olmıya başladılar; ona göre rus malına gümrüğü 'T 2,5 kadar tenzil ettiler. Köylü Özbek ve el sanat</w:t>
      </w:r>
      <w:r>
        <w:softHyphen/>
        <w:t>kârları buna, elbette, katiyen razı olmuyorlardı. Ticaret işlerinin inhi</w:t>
      </w:r>
      <w:r>
        <w:softHyphen/>
        <w:t>sarında son Khokand hanı pek ileri gitmişti. Şehir tüccar ve ulemâsıyla menfaatleri bir olduğundan, mensup oldukları Özbek köylüsüne asla iltifat etmez oldular. Pek ehemmiyetsiz olan ihracata nisbeten, ithalâ</w:t>
      </w:r>
      <w:r>
        <w:softHyphen/>
        <w:t>tın kıyas kabul etmez derecede fazlâ olması ve pek anarşik bir tarzda devamı, asrın ortalarına doğru faydası umumî olacağı ümit edilen tica</w:t>
      </w:r>
      <w:r>
        <w:softHyphen/>
        <w:t>retin gitgide ancak şehirliler için faydalı olup, köylünün tamamen aley</w:t>
      </w:r>
      <w:r>
        <w:softHyphen/>
        <w:t>hine olduğu anlaşılmaya başlamıştı. Neticede şehir Türkü ile köylü Öz</w:t>
      </w:r>
      <w:r>
        <w:softHyphen/>
        <w:t>bek ve Kırgız arasında, evvelce de mevcut olan münaferet, gittikçe alev</w:t>
      </w:r>
      <w:r>
        <w:softHyphen/>
        <w:t>lendi. Hariçten ecnebi istilâsının tehdidi üzerine, böyle bir vaziyet, aha</w:t>
      </w:r>
      <w:r>
        <w:softHyphen/>
        <w:t>lide bedbinliği çoğaltıyordu. Ahali ülema arasında yabancı istilâsına karşı maddî bir çare bulmak imkânsızlığı hakkında bir akîde yerleş</w:t>
      </w:r>
      <w:r>
        <w:softHyphen/>
        <w:t>mişti. Evliyaların yardımına inanmak pesimizmin en kötü şeklini gös</w:t>
      </w:r>
      <w:r>
        <w:softHyphen/>
        <w:t>teriyordu. İktisadî inkişaf hükümdarların şahsî istibdadının ahaliden in- ciradını mucip olduğundan ülkede fikir hürriyeti kabil olmuyordu. Ayrı ayrı mütefekkirlerin hanlara söz dinletmek tecrübeleri akim kalmıştır. Hindistanlı Mîr İzzetullah-daha ozaman bunu görmüş, Emîr Haydarın -siyasî meselelerde olduğu gibi, diğer hususlarda da kimsenin fikrine bakmadığını ve az bir şüphe ile adamlarını öldürdüğünü söylemiştir</w:t>
      </w:r>
      <w:r>
        <w:rPr>
          <w:vertAlign w:val="superscript"/>
        </w:rPr>
        <w:footnoteReference w:id="192"/>
      </w:r>
      <w:r>
        <w:rPr>
          <w:vertAlign w:val="superscript"/>
        </w:rPr>
        <w:t xml:space="preserve"> </w:t>
      </w:r>
      <w:r>
        <w:rPr>
          <w:vertAlign w:val="superscript"/>
        </w:rPr>
        <w:footnoteReference w:id="193"/>
      </w:r>
      <w:r>
        <w:t>'</w:t>
      </w:r>
      <w:r>
        <w:rPr>
          <w:vertAlign w:val="superscript"/>
        </w:rPr>
        <w:t>0</w:t>
      </w:r>
      <w:r>
        <w:t>).</w:t>
      </w:r>
      <w:r>
        <w:br w:type="page"/>
      </w:r>
    </w:p>
    <w:p w:rsidR="00874A6B" w:rsidRDefault="00216B32" w:rsidP="00DA7507">
      <w:pPr>
        <w:pStyle w:val="Bodytext210"/>
        <w:shd w:val="clear" w:color="auto" w:fill="auto"/>
        <w:tabs>
          <w:tab w:val="left" w:pos="1973"/>
          <w:tab w:val="left" w:pos="3698"/>
          <w:tab w:val="left" w:pos="4375"/>
          <w:tab w:val="left" w:pos="5357"/>
        </w:tabs>
        <w:spacing w:before="0" w:line="245" w:lineRule="exact"/>
        <w:ind w:firstLine="500"/>
        <w:jc w:val="left"/>
      </w:pPr>
      <w:r>
        <w:lastRenderedPageBreak/>
        <w:t>Emîr Nasrullah zamanında bu durum daha kötü idi. Ozaman Rus</w:t>
      </w:r>
      <w:r>
        <w:softHyphen/>
        <w:t>ya tebaası olan Türkler (Kazanîılar, Başkurt ve Kazak-Kırgızlar) ara</w:t>
      </w:r>
      <w:r>
        <w:softHyphen/>
        <w:t>sında rus mekteplerinde okuyan münevverler şöyle dursun, medrese</w:t>
      </w:r>
      <w:r>
        <w:softHyphen/>
        <w:t xml:space="preserve">lerde tahsil görenler arasında bile, bir fikir hayatı vardı. Kazanlılardan ;Abdünnâsır Qursâvî, </w:t>
      </w:r>
      <w:r>
        <w:rPr>
          <w:rStyle w:val="Bodytext21Spacing1pt1"/>
          <w:b/>
          <w:bCs/>
        </w:rPr>
        <w:t>1808</w:t>
      </w:r>
      <w:r>
        <w:t xml:space="preserve"> yılında Bukharaya geldiğinde, basit bîr şer’î -mesele hakkında bazı hür fikirler ileri sürdüğünden tekfir edilerek Emîr Haydar tarafından ölüme mahkûm edilmiş, yalnız Bukharadaki Türk</w:t>
      </w:r>
      <w:r>
        <w:softHyphen/>
        <w:t xml:space="preserve">men şeyhi Niyaz Quh’nın himayesiyle yakasını kurtarabilmiştir. </w:t>
      </w:r>
      <w:r>
        <w:rPr>
          <w:rStyle w:val="Bodytext21Spacing1pt1"/>
          <w:b/>
          <w:bCs/>
        </w:rPr>
        <w:t xml:space="preserve">1818 </w:t>
      </w:r>
      <w:r>
        <w:t>de Bukharaya gelen diğer bir molla Şehâbeddin Mercânî, medreseler</w:t>
      </w:r>
      <w:r>
        <w:softHyphen/>
        <w:t>de değil, kütüphanelerde çalışmakla ün kazanmış ve memlekete dön</w:t>
      </w:r>
      <w:r>
        <w:softHyphen/>
        <w:t>dükten sonra, Mâverâünnehirde medenî hayatın pek aşağı derecede- olduğunu tarifle «İ'lâm ebnâ i-d-Dahr bi ahvâl-i Mâverâi-n-Nehr» yani. «Zamanımızın çocuklarına Mâverâünnehrin durumu hakkında malû</w:t>
      </w:r>
      <w:r>
        <w:softHyphen/>
      </w:r>
      <w:r>
        <w:rPr>
          <w:rStyle w:val="Bodytext21Spacing1pt1"/>
          <w:b/>
          <w:bCs/>
        </w:rPr>
        <w:t>mat»</w:t>
      </w:r>
      <w:r>
        <w:t xml:space="preserve"> adı ile arapça bir risale yazmıştır. Yine Emîr Nasrullah zamanında buraya gelen iki genç Başkurt mollası, Nizâmeddin el-Quruçî ve Arif iis-Sayrânî, </w:t>
      </w:r>
      <w:r>
        <w:rPr>
          <w:rStyle w:val="Bodytext21Spacing1pt1"/>
          <w:b/>
          <w:bCs/>
        </w:rPr>
        <w:t>1849</w:t>
      </w:r>
      <w:r>
        <w:t xml:space="preserve"> da Bukharadan yazdıkları mektupta, buraya gelip ha</w:t>
      </w:r>
      <w:r>
        <w:softHyphen/>
        <w:t>yal sukutuna uğradıklarından bahsetmişler ve Islâm âleminde eşki me</w:t>
      </w:r>
      <w:r>
        <w:softHyphen/>
        <w:t>deniyetin eserlerini bulmak maksadıyla artık Horasana ve oradan Iraka gitmeğe karar vermişlerdir. Bu iki kişi her veıde bilhassa riyazî ilim</w:t>
      </w:r>
      <w:r>
        <w:softHyphen/>
        <w:t>ler tahsiline çalışmışlar ve saîâhivetli öğretmenler bulamadıklarından, yine meyus olmuşlardır""</w:t>
      </w:r>
      <w:r>
        <w:rPr>
          <w:vertAlign w:val="superscript"/>
        </w:rPr>
        <w:footnoteReference w:id="194"/>
      </w:r>
      <w:r>
        <w:t>). Rus harbiye mektebini bitirdikten sonraı Khokand hanlarına tâbi yerlerde ve Kasgarda seyahat eden münevver Kazak sultanı Çokan Velikhan ise, bu ülkelerdeki fikir hayatının do</w:t>
      </w:r>
      <w:r>
        <w:softHyphen/>
        <w:t>nukluğundan, artık tam Avrupalı bir kimse olarak bahsetmiştir.</w:t>
      </w:r>
    </w:p>
    <w:p w:rsidR="00874A6B" w:rsidRDefault="00216B32" w:rsidP="00DA7507">
      <w:pPr>
        <w:pStyle w:val="Bodytext210"/>
        <w:shd w:val="clear" w:color="auto" w:fill="auto"/>
        <w:spacing w:before="0" w:line="221" w:lineRule="exact"/>
        <w:ind w:right="160" w:firstLine="0"/>
        <w:jc w:val="left"/>
        <w:sectPr w:rsidR="00874A6B">
          <w:headerReference w:type="even" r:id="rId355"/>
          <w:headerReference w:type="default" r:id="rId356"/>
          <w:headerReference w:type="first" r:id="rId357"/>
          <w:pgSz w:w="8400" w:h="11900"/>
          <w:pgMar w:top="1627" w:right="1004" w:bottom="587" w:left="987" w:header="0" w:footer="3" w:gutter="0"/>
          <w:cols w:space="720"/>
          <w:noEndnote/>
          <w:titlePg/>
          <w:docGrid w:linePitch="360"/>
        </w:sectPr>
      </w:pPr>
      <w:r>
        <w:lastRenderedPageBreak/>
        <w:pict>
          <v:shape id="_x0000_s1318" type="#_x0000_t202" style="position:absolute;margin-left:15.95pt;margin-top:3.35pt;width:79.2pt;height:35.9pt;z-index:-125829327;mso-wrap-distance-left:5pt;mso-wrap-distance-top:3.35pt;mso-wrap-distance-right:6.1pt;mso-position-horizontal-relative:margin" filled="f" stroked="f">
            <v:textbox style="mso-fit-shape-to-text:t" inset="0,0,0,0">
              <w:txbxContent>
                <w:p w:rsidR="00216B32" w:rsidRDefault="00216B32">
                  <w:pPr>
                    <w:pStyle w:val="Bodytext210"/>
                    <w:shd w:val="clear" w:color="auto" w:fill="auto"/>
                    <w:spacing w:before="0"/>
                    <w:ind w:left="20" w:firstLine="0"/>
                    <w:jc w:val="center"/>
                  </w:pPr>
                  <w:r>
                    <w:rPr>
                      <w:rStyle w:val="Bodytext21Exact"/>
                      <w:b/>
                      <w:bCs/>
                    </w:rPr>
                    <w:t>Mâverâünnehirde</w:t>
                  </w:r>
                  <w:r>
                    <w:rPr>
                      <w:rStyle w:val="Bodytext21Exact"/>
                      <w:b/>
                      <w:bCs/>
                    </w:rPr>
                    <w:br/>
                    <w:t>Fikir Hayatı ve</w:t>
                  </w:r>
                  <w:r>
                    <w:rPr>
                      <w:rStyle w:val="Bodytext21Exact"/>
                      <w:b/>
                      <w:bCs/>
                    </w:rPr>
                    <w:br/>
                    <w:t>Mır İzzetullah</w:t>
                  </w:r>
                </w:p>
              </w:txbxContent>
            </v:textbox>
            <w10:wrap type="square" side="right" anchorx="margin"/>
          </v:shape>
        </w:pict>
      </w:r>
      <w:r>
        <w:pict>
          <v:shape id="_x0000_s1319" type="#_x0000_t202" style="position:absolute;margin-left:8.05pt;margin-top:238.6pt;width:309.85pt;height:137.5pt;z-index:-125829326;mso-wrap-distance-left:6pt;mso-wrap-distance-right:5pt;mso-wrap-distance-bottom:99.85pt;mso-position-horizontal-relative:margin;mso-position-vertical-relative:margin" filled="f" stroked="f">
            <v:textbox style="mso-fit-shape-to-text:t" inset="0,0,0,0">
              <w:txbxContent>
                <w:p w:rsidR="00216B32" w:rsidRDefault="00216B32">
                  <w:pPr>
                    <w:pStyle w:val="Bodytext210"/>
                    <w:shd w:val="clear" w:color="auto" w:fill="auto"/>
                    <w:tabs>
                      <w:tab w:val="left" w:pos="2062"/>
                    </w:tabs>
                    <w:spacing w:before="0"/>
                    <w:ind w:firstLine="0"/>
                  </w:pPr>
                  <w:r>
                    <w:rPr>
                      <w:rStyle w:val="Bodytext21Exact"/>
                      <w:b/>
                      <w:bCs/>
                    </w:rPr>
                    <w:t>ilim hususunda Mâverâünnehre faikiyeti itiraf olunuyordu. Mâveraün— nehirde az çok fikir sahibi olan zevat ozaman bilhassa Semerkandda-. bulunuyordu. Burada Mîr İzzetullah Kadı Abdülhay a rastlamış ve si</w:t>
                  </w:r>
                  <w:r>
                    <w:rPr>
                      <w:rStyle w:val="Bodytext21Exact"/>
                      <w:b/>
                      <w:bCs/>
                    </w:rPr>
                    <w:softHyphen/>
                    <w:t>yasî meseleler üzerinde konuşmuştur. Ozaman Napolyon Moskovayr işgal edip geri Avrupaya dönmüştü. General Gardanne İranda, Feth Ali Şah yanında bulunuyordu ve Ortaasyada İngiliz hilâfına teşvikat' vapıy</w:t>
                  </w:r>
                  <w:r>
                    <w:rPr>
                      <w:rStyle w:val="Bodytext21Exact"/>
                      <w:b/>
                      <w:bCs/>
                      <w:vertAlign w:val="superscript"/>
                    </w:rPr>
                    <w:t>r</w:t>
                  </w:r>
                  <w:r>
                    <w:rPr>
                      <w:rStyle w:val="Bodytext21Exact"/>
                      <w:b/>
                      <w:bCs/>
                    </w:rPr>
                    <w:t>ordu. Kazan Türkleri (Mîr İzzetullah bunları Bukharalılarm tâbi</w:t>
                  </w:r>
                  <w:r>
                    <w:rPr>
                      <w:rStyle w:val="Bodytext21Exact"/>
                      <w:b/>
                      <w:bCs/>
                    </w:rPr>
                    <w:softHyphen/>
                    <w:t>riyle «Nogay»</w:t>
                  </w:r>
                  <w:r>
                    <w:rPr>
                      <w:rStyle w:val="Bodytext21Exact"/>
                      <w:b/>
                      <w:bCs/>
                    </w:rPr>
                    <w:tab/>
                    <w:t>tesmiye ediyor), Rus ticaretine tavassut ediyor</w:t>
                  </w:r>
                  <w:r>
                    <w:rPr>
                      <w:rStyle w:val="Bodytext21Exact"/>
                      <w:b/>
                      <w:bCs/>
                    </w:rPr>
                    <w:softHyphen/>
                  </w:r>
                </w:p>
                <w:p w:rsidR="00216B32" w:rsidRDefault="00216B32">
                  <w:pPr>
                    <w:pStyle w:val="Bodytext210"/>
                    <w:shd w:val="clear" w:color="auto" w:fill="auto"/>
                    <w:spacing w:before="0"/>
                    <w:ind w:firstLine="0"/>
                  </w:pPr>
                  <w:r>
                    <w:rPr>
                      <w:rStyle w:val="Bodytext21Exact"/>
                      <w:b/>
                      <w:bCs/>
                    </w:rPr>
                    <w:t>lardı. Bukharada bunların kendilerine mahsus « Saray-i Nogay » larr vardı. Napolyon meselesinde bunlar Semerkand kadısı ile temasta bu</w:t>
                  </w:r>
                  <w:r>
                    <w:rPr>
                      <w:rStyle w:val="Bodytext21Exact"/>
                      <w:b/>
                      <w:bCs/>
                    </w:rPr>
                    <w:softHyphen/>
                    <w:t>lunurlar ve muharebede Fransızlarla Türkiyenin müttefik olup Rusya elindeki İslâmları tahlis edecekleri hakkında ümitlerini söylerlermiş.</w:t>
                  </w:r>
                </w:p>
              </w:txbxContent>
            </v:textbox>
            <w10:wrap type="topAndBottom" anchorx="margin" anchory="margin"/>
          </v:shape>
        </w:pict>
      </w:r>
      <w:r>
        <w:t>Hindistanlı Mır İzzetullah da asrı ilimlerde Bukha— ralılara nisbeten çok yüksek malûmata malik ol</w:t>
      </w:r>
      <w:r>
        <w:softHyphen/>
        <w:t>muştur. Eserlerinde memleketin coğrafî, etnografı, İktisadî ve tarihî hayatına ait mühim malûmat dercetmiştir. Fergane ve Semerkandda kendisinden riyazî ilimler tahsil', etmek istiyen zevata tesadüf etmiştir. Umumen ozaman Hindistanın</w:t>
      </w:r>
    </w:p>
    <w:p w:rsidR="00874A6B" w:rsidRDefault="00216B32" w:rsidP="00DA7507">
      <w:pPr>
        <w:pStyle w:val="Bodytext210"/>
        <w:shd w:val="clear" w:color="auto" w:fill="auto"/>
        <w:spacing w:before="0" w:after="359"/>
        <w:ind w:firstLine="0"/>
        <w:jc w:val="left"/>
      </w:pPr>
      <w:r>
        <w:lastRenderedPageBreak/>
        <w:t>Mîr İzzetullah ise, kendisi İngiliz tarafını iltizam ederek söylediğini ya</w:t>
      </w:r>
      <w:r>
        <w:softHyphen/>
        <w:t>zıyor. Fransızın Türkistan yoluyla Hindistana geçeceği ve İngiliz müs</w:t>
      </w:r>
      <w:r>
        <w:softHyphen/>
        <w:t>temlekesini elinden alacağı bekleniyormuş. Kadı Abdülhay Fransız as</w:t>
      </w:r>
      <w:r>
        <w:softHyphen/>
        <w:t>kerlerinin Astarkhandan, Mangışlak-Khıyva yoluyla Bukharaya gele</w:t>
      </w:r>
      <w:r>
        <w:softHyphen/>
        <w:t>ceklerini bile söylemiştir. Bütün bu vakalar Türkistanda Fransız mı, İn</w:t>
      </w:r>
      <w:r>
        <w:softHyphen/>
        <w:t>giliz mi veya Rus mu iyidir? Harp etmeli mi, etmemeli mi? fikrini do</w:t>
      </w:r>
      <w:r>
        <w:softHyphen/>
        <w:t>ğurmuştu. Buna ait hür fikirleri Kadı Abdülhay söylemiştir. Bunun oğlu Ebû Sait de hür fikir sahibi siyasî bir zat idi. Kazanlı âlim Şehâbeddin Mercanı de tarihî eserlerini yazarken onun kütüphanesinden istifade et</w:t>
      </w:r>
      <w:r>
        <w:softHyphen/>
        <w:t>miştir. Mercâni bütün Mâverâünnenhirde ancak bu zattan sitayişle bahseylemiştir -</w:t>
      </w:r>
      <w:r>
        <w:rPr>
          <w:vertAlign w:val="superscript"/>
        </w:rPr>
        <w:t>,u</w:t>
      </w:r>
      <w:r>
        <w:t xml:space="preserve">). Kadı Ebû Sâid’in oğlu kadı Ebû Tahir ise, fârisî metni ve rusça tercümesi matbu Semerkand tarihinin müellifidir. Kadı Abdülhay Semerkandın gayet zengin bir aristokrasi ailesine mensuptu. Bunlar bir emîri düşürüp yerine diğerinin geçmesine müessir olacak de- Tecede nüfuz sahibi idiler. Mîr İzzetullah siyasî meselelerde Bukharanın büyükleri ve baş veziriyle konuşmuş; bu zatın sözüne bakılırsa, siyasî meselelerde buralarda daha vazıh kanaatlar mevcut değilmiş. Rustan ziyade İngilizden ve </w:t>
      </w:r>
      <w:r>
        <w:rPr>
          <w:rStyle w:val="Bodytext21Spacing1pt1"/>
          <w:b/>
          <w:bCs/>
        </w:rPr>
        <w:t>1808</w:t>
      </w:r>
      <w:r>
        <w:t xml:space="preserve"> yılı general Elphinston’un Kabile gelmesin</w:t>
      </w:r>
      <w:r>
        <w:softHyphen/>
        <w:t>den, umumen İngilizleTİn Afganistandaki rollerinden kuşkulandıkları görülüyor. Balkh hâkimi Kılıç Ali Beğ İngiliz taraftarı idi. Bukharada Ingilizleri daha ziyade hiyleci bir kavim, Rusları ise sâde bir millet gibi telâkki ettikleri görülüyor. Mîr İzzetullah Türkistanm istikbali hak</w:t>
      </w:r>
      <w:r>
        <w:softHyphen/>
        <w:t>kında pek bedbin bulunuyor. Onun fikrince Türkistan, o zaman hariç</w:t>
      </w:r>
      <w:r>
        <w:softHyphen/>
        <w:t>ten olacak taarruzlara mukabele edemiyecekti, «çünkü burada kuvvet</w:t>
      </w:r>
      <w:r>
        <w:softHyphen/>
        <w:t>li merkezî bir hükümet yok. Yuz yıldan ziyade bir zamandan beri ya</w:t>
      </w:r>
      <w:r>
        <w:softHyphen/>
        <w:t>bancı milletlerle müsademelerde bulunmuyor. Büyük muharebeler gör</w:t>
      </w:r>
      <w:r>
        <w:softHyphen/>
        <w:t>meyip, yalnız mahallî mahiyette çapulculuk ile meşgul olduklarından askerliği bilmiyorlar, savaşçılığı unutmuşlar. Silâhları eski usul olup işe yaramaz, diğer taraftan topları da yoktu. Bukharanın iç kalesinde bulu</w:t>
      </w:r>
      <w:r>
        <w:softHyphen/>
        <w:t>nan eski usul topları taş pajçaları gibi yatıyorlar»</w:t>
      </w:r>
      <w:r>
        <w:rPr>
          <w:vertAlign w:val="superscript"/>
        </w:rPr>
        <w:t>232</w:t>
      </w:r>
      <w:r>
        <w:t>). Memleket zahiren asayiş kesbedip zenginleşmekte olduğu halde, içinden çürümekte ol</w:t>
      </w:r>
      <w:r>
        <w:softHyphen/>
        <w:t>duğu görülen İktisadî inkişafın memleket lehine olmadığını mahallî mü</w:t>
      </w:r>
      <w:r>
        <w:softHyphen/>
        <w:t>tefekkirler de anlamışlardır. Bukharah müverrih Mehmed Yakubun sö</w:t>
      </w:r>
      <w:r>
        <w:softHyphen/>
        <w:t>züne göre, Emîr Haydar zamanında Bukhara memleketinin vâridatı,</w:t>
      </w:r>
    </w:p>
    <w:p w:rsidR="00874A6B" w:rsidRDefault="00216B32" w:rsidP="00DA7507">
      <w:pPr>
        <w:pStyle w:val="Bodytext180"/>
        <w:numPr>
          <w:ilvl w:val="0"/>
          <w:numId w:val="36"/>
        </w:numPr>
        <w:shd w:val="clear" w:color="auto" w:fill="auto"/>
        <w:tabs>
          <w:tab w:val="left" w:pos="935"/>
        </w:tabs>
        <w:spacing w:after="28" w:line="150" w:lineRule="exact"/>
        <w:ind w:left="540"/>
        <w:jc w:val="left"/>
      </w:pPr>
      <w:r>
        <w:rPr>
          <w:rStyle w:val="Bodytext18Italic"/>
          <w:b/>
          <w:bCs/>
        </w:rPr>
        <w:t>Mercanı mecmuası</w:t>
      </w:r>
      <w:r>
        <w:t>, Kazan 1915, s. 34-47.</w:t>
      </w:r>
    </w:p>
    <w:p w:rsidR="00874A6B" w:rsidRDefault="00216B32" w:rsidP="00DA7507">
      <w:pPr>
        <w:pStyle w:val="Bodytext210"/>
        <w:numPr>
          <w:ilvl w:val="0"/>
          <w:numId w:val="36"/>
        </w:numPr>
        <w:shd w:val="clear" w:color="auto" w:fill="auto"/>
        <w:tabs>
          <w:tab w:val="left" w:pos="935"/>
          <w:tab w:val="left" w:pos="1658"/>
          <w:tab w:val="left" w:pos="3034"/>
          <w:tab w:val="left" w:pos="4226"/>
          <w:tab w:val="left" w:pos="5133"/>
        </w:tabs>
        <w:spacing w:before="0" w:line="170" w:lineRule="exact"/>
        <w:ind w:left="540" w:firstLine="0"/>
        <w:jc w:val="left"/>
      </w:pPr>
      <w:r>
        <w:t>C.İ-IT</w:t>
      </w:r>
      <w:r>
        <w:tab/>
        <w:t>-v.*I</w:t>
      </w:r>
      <w:r>
        <w:tab/>
        <w:t>^</w:t>
      </w:r>
      <w:r>
        <w:tab/>
        <w:t>C-iVj</w:t>
      </w:r>
      <w:r>
        <w:tab/>
      </w:r>
      <w:r>
        <w:rPr>
          <w:rStyle w:val="Bodytext21SmallCaps"/>
          <w:b/>
          <w:bCs/>
        </w:rPr>
        <w:t>&lt;CjT</w:t>
      </w:r>
    </w:p>
    <w:p w:rsidR="00874A6B" w:rsidRDefault="00216B32" w:rsidP="00DA7507">
      <w:pPr>
        <w:pStyle w:val="Bodytext570"/>
        <w:shd w:val="clear" w:color="auto" w:fill="auto"/>
        <w:tabs>
          <w:tab w:val="left" w:pos="710"/>
          <w:tab w:val="left" w:pos="1984"/>
          <w:tab w:val="left" w:pos="3822"/>
          <w:tab w:val="left" w:pos="5133"/>
          <w:tab w:val="left" w:pos="5829"/>
        </w:tabs>
        <w:spacing w:before="0"/>
        <w:ind w:left="160"/>
        <w:jc w:val="left"/>
      </w:pPr>
      <w:r>
        <w:t>jb</w:t>
      </w:r>
      <w:r>
        <w:tab/>
        <w:t>nM, cbb,*</w:t>
      </w:r>
      <w:r>
        <w:tab/>
      </w:r>
      <w:r>
        <w:rPr>
          <w:rStyle w:val="Bodytext574ptBoldItalic"/>
        </w:rPr>
        <w:t>j( \</w:t>
      </w:r>
      <w:r>
        <w:t xml:space="preserve"> c.-l</w:t>
      </w:r>
      <w:r>
        <w:tab/>
        <w:t>.nb ^c*</w:t>
      </w:r>
      <w:r>
        <w:tab/>
      </w:r>
      <w:r>
        <w:rPr>
          <w:rStyle w:val="Bodytext574ptBoldItalic"/>
        </w:rPr>
        <w:t>jV</w:t>
      </w:r>
      <w:r>
        <w:tab/>
        <w:t>;.f.</w:t>
      </w:r>
    </w:p>
    <w:p w:rsidR="00874A6B" w:rsidRDefault="00216B32" w:rsidP="00DA7507">
      <w:pPr>
        <w:pStyle w:val="Bodytext210"/>
        <w:shd w:val="clear" w:color="auto" w:fill="auto"/>
        <w:spacing w:before="0" w:after="637" w:line="211" w:lineRule="exact"/>
        <w:ind w:left="160" w:firstLine="0"/>
        <w:jc w:val="left"/>
      </w:pPr>
      <w:r>
        <w:rPr>
          <w:rStyle w:val="Bodytext218ptItalic0"/>
          <w:b/>
          <w:bCs/>
          <w:vertAlign w:val="superscript"/>
        </w:rPr>
        <w:t>J</w:t>
      </w:r>
      <w:r>
        <w:rPr>
          <w:rStyle w:val="Bodytext218ptItalic0"/>
          <w:b/>
          <w:bCs/>
        </w:rPr>
        <w:t>'</w:t>
      </w:r>
      <w:r>
        <w:t xml:space="preserve">•vjr.jt </w:t>
      </w:r>
      <w:r>
        <w:rPr>
          <w:rStyle w:val="Bodytext218ptItalic0"/>
          <w:b/>
          <w:bCs/>
        </w:rPr>
        <w:t>fjU?</w:t>
      </w:r>
    </w:p>
    <w:p w:rsidR="00874A6B" w:rsidRDefault="00216B32" w:rsidP="00DA7507">
      <w:pPr>
        <w:pStyle w:val="Bodytext580"/>
        <w:shd w:val="clear" w:color="auto" w:fill="auto"/>
        <w:spacing w:before="0" w:line="90" w:lineRule="exact"/>
        <w:ind w:left="1700"/>
      </w:pPr>
      <w:r>
        <w:t>\</w:t>
      </w:r>
    </w:p>
    <w:p w:rsidR="00874A6B" w:rsidRDefault="00216B32" w:rsidP="00DA7507">
      <w:pPr>
        <w:pStyle w:val="Bodytext210"/>
        <w:shd w:val="clear" w:color="auto" w:fill="auto"/>
        <w:tabs>
          <w:tab w:val="left" w:pos="5796"/>
        </w:tabs>
        <w:spacing w:before="0"/>
        <w:ind w:firstLine="0"/>
        <w:jc w:val="left"/>
      </w:pPr>
      <w:r>
        <w:t>emîr Haydarın babası Şah Murad zamanına nisbeten iki defa fazla idij. Fakat, mesarif varidata uymak şöyle dursun, belki varidattan iki ve kü</w:t>
      </w:r>
      <w:r>
        <w:softHyphen/>
        <w:t xml:space="preserve">sur misli fazla çıkıyordu. Bunu Mır İzzetullah da söylüyor. Bu, yalnız* Bukharada değil, Hindistanda da böyle idi. Bukhara başveziri Hekime Bek, Mır İzzetullahtan </w:t>
      </w:r>
      <w:r>
        <w:lastRenderedPageBreak/>
        <w:t>soruyor: «Ben işidiyorum ki Hindistanda yerli tüccarları çok sıkıştırıyorlar, vergi bahanesiyle tüccarların emlakini mü</w:t>
      </w:r>
      <w:r>
        <w:softHyphen/>
        <w:t>sadere ediyorlar, Hindistanm ticaretinde İngilizlerden başka hiç kimse</w:t>
      </w:r>
      <w:r>
        <w:softHyphen/>
        <w:t xml:space="preserve">ye istifadeye mahal bırakmıyorlar, öyle </w:t>
      </w:r>
      <w:r>
        <w:rPr>
          <w:rStyle w:val="Bodytext21Spacing1pt1"/>
          <w:b/>
          <w:bCs/>
        </w:rPr>
        <w:t>mi?»</w:t>
      </w:r>
      <w:r>
        <w:t xml:space="preserve"> </w:t>
      </w:r>
      <w:r>
        <w:rPr>
          <w:vertAlign w:val="superscript"/>
        </w:rPr>
        <w:t>233</w:t>
      </w:r>
      <w:r>
        <w:t>). Mîr izzetullah buna;: cevap vererek diyor ki: «Bu doğru değildir, bilâkis İngilizlerden önce' Hindistanda korku ve tehlike çoktu. Bir vilâyet diğeriyle ihtilât ede</w:t>
      </w:r>
      <w:r>
        <w:softHyphen/>
        <w:t>mezdi. Şimdi herkes istediği yere gidebilir ve ticaret yapabilir. Ticaret buhranı hükümetten değil, emvalin çokluğu, binaenaleyh ticaretten fay</w:t>
      </w:r>
      <w:r>
        <w:softHyphen/>
        <w:t>danın az gelmesi sebebindendir. Nasıl ki evvelce de Kâbil ve Bukhara- ticareti pâyidar idi. Şimdi Bukhara emîri yollarda emniyeti tamamen temin ettiği halde, eski ticaretin yüzde biri kalmamıştır. Elbette bunun' da sebebi hükümet değildir»-</w:t>
      </w:r>
      <w:r>
        <w:rPr>
          <w:vertAlign w:val="superscript"/>
        </w:rPr>
        <w:t>34</w:t>
      </w:r>
      <w:r>
        <w:t>). Asıl sebebin «mal çokluğu ve kar azlığı» ndan ibaret olduğunda ve o zaman ecnebi emtiasının, ithalâtın- istilâsına karşı bir iş yapmak kabil olmadığında galiba her iki taraf müt</w:t>
      </w:r>
      <w:r>
        <w:softHyphen/>
        <w:t>tefik kalmışlardır.</w:t>
      </w:r>
      <w:r>
        <w:tab/>
        <w:t>• '</w:t>
      </w:r>
    </w:p>
    <w:p w:rsidR="00874A6B" w:rsidRDefault="00216B32" w:rsidP="00DA7507">
      <w:pPr>
        <w:pStyle w:val="Bodytext210"/>
        <w:shd w:val="clear" w:color="auto" w:fill="auto"/>
        <w:tabs>
          <w:tab w:val="left" w:pos="1884"/>
        </w:tabs>
        <w:spacing w:before="0"/>
        <w:ind w:firstLine="1940"/>
        <w:jc w:val="left"/>
      </w:pPr>
      <w:r>
        <w:t>Merkezî Asyanm her tarafından (Kazak sahrasm- Mîr Abdülkerîm Ve da, Kıyva, Kaşgar, Iran ve Afganistanda) ve Hekîm Han Töre’nîn Rusyada seyahat ettikten sonra, Emîr Haydar Fikirleri</w:t>
      </w:r>
      <w:r>
        <w:tab/>
        <w:t>tarafından Istanbula Bukhara elçisi kâtibi olarak:</w:t>
      </w:r>
    </w:p>
    <w:p w:rsidR="00874A6B" w:rsidRDefault="00216B32" w:rsidP="00DA7507">
      <w:pPr>
        <w:pStyle w:val="Bodytext210"/>
        <w:shd w:val="clear" w:color="auto" w:fill="auto"/>
        <w:spacing w:before="0" w:after="463"/>
        <w:ind w:firstLine="1940"/>
        <w:jc w:val="left"/>
      </w:pPr>
      <w:r>
        <w:t xml:space="preserve">gönderilen Mirza Abdülkerîm kendi, memleketi hakkında güzel bir eser bırakmıştır. Bu eser* </w:t>
      </w:r>
      <w:r>
        <w:rPr>
          <w:rStyle w:val="Bodytext21Spacing1pt1"/>
          <w:b/>
          <w:bCs/>
        </w:rPr>
        <w:t>1876</w:t>
      </w:r>
      <w:r>
        <w:t xml:space="preserve"> da Fransız müsteş</w:t>
      </w:r>
      <w:r>
        <w:softHyphen/>
        <w:t>riki Mr. Schefer tarafından Mısırda basılmıştır. Elçilik heyeti İstanbula, Rusya yoluyla gelmişti. Mirza Abdülkerim her iki memleketin ahvâline cidden vâkıf idi. Bu zat eserinde, Rusyânm Türkistanı her tarafından- ihata ettiğinden, ecnebi malı ve siyasî entirikalarm her yere girdiğin</w:t>
      </w:r>
      <w:r>
        <w:softHyphen/>
        <w:t xml:space="preserve">den bahsediyor. Bu zata göre, Mâverâünnehre Rusun istilâ etmesine, tabiî kum* çölleri mâni olmazsa, başka çare yoktur. Bukharada Macar Vamberymin gördüğü adamlar da kendisine böyle demişlerdi. Esbak Fergane veziri Seyyid Mehmed Hekîm Han da memleketin vaziyeti </w:t>
      </w:r>
      <w:r>
        <w:rPr>
          <w:vertAlign w:val="superscript"/>
        </w:rPr>
        <w:footnoteReference w:id="195"/>
      </w:r>
      <w:r>
        <w:t xml:space="preserve"> hakkında düşüncelerini yazmıştır. Bu zat Khokand hanı AlîmHana ana tarafından kardeş olup, siyasî entirikalar neticesinde memleketini terk- etmiş, Rusya, Türkiye, Iran, Hicaz ve Afganistanda bulunmuştu. Mâve- râünnehre döndükten sonra, Fergane tarihine ait bir eser yazarak </w:t>
      </w:r>
      <w:r>
        <w:rPr>
          <w:rStyle w:val="Bodytext21Spacing1pt1"/>
          <w:b/>
          <w:bCs/>
        </w:rPr>
        <w:t xml:space="preserve">1843 </w:t>
      </w:r>
      <w:r>
        <w:t>yılı Bukharanın «Kitap» şehrinde ikmal etmiştir. Avrupa teknik ve sanayiinin faikiyetine tamamen kani olan bu zat, yine bedbin kalmıştır. Bu zamanda Mâveraünnehri ziyaret eden Avrupalıların fikirlerini söy</w:t>
      </w:r>
      <w:r>
        <w:softHyphen/>
        <w:t>lentiye zaruret yoktur. Maksad yerli mütefekkirlerin kendi vatanları hakkındaki düşüncelerini beyan etmektir. Bu ise filhakika her yerde bedbinane. idi. Hariçten gelen mal çoğaldıkça, Mîr İzzetulîahın dediği gibi, yerliler için menfaat azalıyor; ticaret, mütaassıp ulemâya daya</w:t>
      </w:r>
      <w:r>
        <w:softHyphen/>
        <w:t xml:space="preserve">nan hükümdarlarla, hükümet </w:t>
      </w:r>
      <w:r>
        <w:lastRenderedPageBreak/>
        <w:t>erkânı inhisarında oldukça, siyasî hayat</w:t>
      </w:r>
      <w:r>
        <w:softHyphen/>
        <w:t>ta ve fikir hayatında istibdat bir nevi çılgınlık şeklini alıyordu.</w:t>
      </w:r>
    </w:p>
    <w:p w:rsidR="00874A6B" w:rsidRDefault="00216B32" w:rsidP="00DA7507">
      <w:pPr>
        <w:pStyle w:val="Bodytext210"/>
        <w:shd w:val="clear" w:color="auto" w:fill="auto"/>
        <w:spacing w:before="0" w:after="144" w:line="170" w:lineRule="exact"/>
        <w:ind w:left="20" w:firstLine="0"/>
        <w:jc w:val="left"/>
      </w:pPr>
      <w:r>
        <w:t>9</w:t>
      </w:r>
    </w:p>
    <w:p w:rsidR="00874A6B" w:rsidRDefault="00216B32" w:rsidP="00DA7507">
      <w:pPr>
        <w:pStyle w:val="Heading750"/>
        <w:keepNext/>
        <w:keepLines/>
        <w:shd w:val="clear" w:color="auto" w:fill="auto"/>
        <w:spacing w:before="0" w:after="227" w:line="170" w:lineRule="exact"/>
        <w:ind w:left="20"/>
        <w:jc w:val="left"/>
      </w:pPr>
      <w:bookmarkStart w:id="35" w:name="bookmark34"/>
      <w:r>
        <w:rPr>
          <w:rStyle w:val="Heading75Spacing2pt"/>
          <w:b/>
          <w:bCs/>
        </w:rPr>
        <w:t>İstilâ</w:t>
      </w:r>
      <w:bookmarkEnd w:id="35"/>
    </w:p>
    <w:p w:rsidR="00874A6B" w:rsidRDefault="00216B32" w:rsidP="00DA7507">
      <w:pPr>
        <w:pStyle w:val="Bodytext210"/>
        <w:shd w:val="clear" w:color="auto" w:fill="auto"/>
        <w:tabs>
          <w:tab w:val="left" w:pos="1870"/>
        </w:tabs>
        <w:spacing w:before="0"/>
        <w:ind w:firstLine="1900"/>
        <w:jc w:val="left"/>
      </w:pPr>
      <w:r>
        <w:t xml:space="preserve">Afganistandaki karışıklıklara rağmen 18. inci Ingiliz ve Rus Nü- asır sonunda ve 19. uncu asır başında Bukharanın İFuzu Arasında Ter Hindistanla münasebeti epeyce sıkı idi. </w:t>
      </w:r>
      <w:r>
        <w:rPr>
          <w:rStyle w:val="Bodytext21Spacing1pt1"/>
          <w:b/>
          <w:bCs/>
        </w:rPr>
        <w:t>1820</w:t>
      </w:r>
      <w:r>
        <w:t xml:space="preserve"> yıl- vazün ve Hekîm larmda da Bukhara kendi siyasî hayatında, İn- Kuşbeği</w:t>
      </w:r>
      <w:r>
        <w:tab/>
        <w:t>gilizlerle Ruslar arasında salıncak oyununa baş</w:t>
      </w:r>
      <w:r>
        <w:softHyphen/>
      </w:r>
    </w:p>
    <w:p w:rsidR="00874A6B" w:rsidRDefault="00216B32" w:rsidP="00DA7507">
      <w:pPr>
        <w:pStyle w:val="Bodytext210"/>
        <w:shd w:val="clear" w:color="auto" w:fill="auto"/>
        <w:spacing w:before="0"/>
        <w:ind w:firstLine="1900"/>
        <w:jc w:val="left"/>
        <w:sectPr w:rsidR="00874A6B">
          <w:headerReference w:type="even" r:id="rId358"/>
          <w:headerReference w:type="default" r:id="rId359"/>
          <w:headerReference w:type="first" r:id="rId360"/>
          <w:pgSz w:w="8400" w:h="11900"/>
          <w:pgMar w:top="1627" w:right="1004" w:bottom="587" w:left="987" w:header="0" w:footer="3" w:gutter="0"/>
          <w:cols w:space="720"/>
          <w:noEndnote/>
          <w:titlePg/>
          <w:docGrid w:linePitch="360"/>
        </w:sectPr>
      </w:pPr>
      <w:r>
        <w:t xml:space="preserve">lıyor gibiydi. </w:t>
      </w:r>
      <w:r>
        <w:rPr>
          <w:rStyle w:val="Bodytext21Spacing1pt1"/>
          <w:b/>
          <w:bCs/>
        </w:rPr>
        <w:t>1820</w:t>
      </w:r>
      <w:r>
        <w:t xml:space="preserve"> de Emîr Haydarın yanında aynı zamanda müsteşrik Khanikof ile birlikte Rus heyeti ve Stoddart, Conolly adlarında Ingiliz murahhasları bulunuyordu. Rüsyadan </w:t>
      </w:r>
      <w:r>
        <w:rPr>
          <w:rStyle w:val="Bodytext21Spacing1pt1"/>
          <w:b/>
          <w:bCs/>
        </w:rPr>
        <w:t xml:space="preserve">Buk- </w:t>
      </w:r>
      <w:r>
        <w:t>haraya tahsile gelen Kazan Türklerı* arasında, tahsilini «Hindistan il</w:t>
      </w:r>
      <w:r>
        <w:softHyphen/>
        <w:t xml:space="preserve">miyle» ikmal için Kabile gidenleri bulunuyordu. Temür Şah zamanında sarayın başhekimi Abdüşşâfî Hanın yanında tıb tahsil eden Kazanlı Seyfeddin Şengârî </w:t>
      </w:r>
      <w:r>
        <w:rPr>
          <w:rStyle w:val="Bodytext21Spacing1pt1"/>
          <w:b/>
          <w:bCs/>
        </w:rPr>
        <w:t>1791</w:t>
      </w:r>
      <w:r>
        <w:t xml:space="preserve"> </w:t>
      </w:r>
      <w:r>
        <w:rPr>
          <w:rStyle w:val="Bodytext21Spacing1pt1"/>
          <w:b/>
          <w:bCs/>
        </w:rPr>
        <w:t>de</w:t>
      </w:r>
      <w:r>
        <w:t xml:space="preserve"> babasına yazdığı mektupta, Bukhara ile Hind arasında seyahat pek kolay, yalnız Bulgar (Kazan) ile Bukhara arasında ticaret kervanlarına iıişılrnezse sejmhat müşkil olduğunu ya</w:t>
      </w:r>
      <w:r>
        <w:softHyphen/>
        <w:t>zıyor</w:t>
      </w:r>
      <w:r>
        <w:rPr>
          <w:vertAlign w:val="superscript"/>
        </w:rPr>
        <w:t>2</w:t>
      </w:r>
      <w:r>
        <w:t>";'). Diğer birisinin mektubunda Kabil ve Herat ahalisinde, Bukharada olduğu gibi, karanlık ve cahilane bir gurur olmadığı söy</w:t>
      </w:r>
      <w:r>
        <w:softHyphen/>
        <w:t>leniyor. Mır İzzetullah, Hindistandan Bukharaya ihraç olunan mallar</w:t>
      </w:r>
      <w:r>
        <w:rPr>
          <w:rStyle w:val="Bodytext21Constantia6ptSpacing0pt"/>
          <w:b/>
          <w:bCs/>
          <w:vertAlign w:val="superscript"/>
        </w:rPr>
        <w:t xml:space="preserve">1 </w:t>
      </w:r>
      <w:r>
        <w:rPr>
          <w:rStyle w:val="Bodytext21Constantia6ptSpacing0pt"/>
          <w:b/>
          <w:bCs/>
          <w:vertAlign w:val="superscript"/>
        </w:rPr>
        <w:footnoteReference w:id="196"/>
      </w:r>
      <w:r>
        <w:rPr>
          <w:rStyle w:val="Bodytext21Constantia6ptSpacing0pt"/>
          <w:b/>
          <w:bCs/>
        </w:rPr>
        <w:t xml:space="preserve"> </w:t>
      </w:r>
    </w:p>
    <w:p w:rsidR="00874A6B" w:rsidRDefault="00216B32" w:rsidP="00DA7507">
      <w:pPr>
        <w:pStyle w:val="Bodytext210"/>
        <w:shd w:val="clear" w:color="auto" w:fill="auto"/>
        <w:spacing w:before="0"/>
        <w:ind w:firstLine="1900"/>
        <w:jc w:val="left"/>
      </w:pPr>
      <w:r>
        <w:rPr>
          <w:rStyle w:val="Bodytext2"/>
          <w:b w:val="0"/>
          <w:bCs w:val="0"/>
        </w:rPr>
        <w:lastRenderedPageBreak/>
        <w:t>içinde ckütübü fıqh»ı da ayrıca zikrediyor. Elbette bunlar ozamaıı Hindistanda basılan eserjer olmuştur. Yalnız zikrettiğimiz o bir Ka- zanlı değil, Bukharalılar da tıb ilmi ve riyaziyat gibi şeylere, HindE- tanda öğrenilebilecek ilimler nazarıyla bakmışlardır. Mîr İzzetullah ise Hindistan tüccarlarının Bukharaya çok ihtilâtını, Bukharada Hind pa</w:t>
      </w:r>
      <w:r>
        <w:rPr>
          <w:rStyle w:val="Bodytext2"/>
          <w:b w:val="0"/>
          <w:bCs w:val="0"/>
        </w:rPr>
        <w:softHyphen/>
        <w:t>rasının râiç olduğunu ve bu paranın ve tüccarların istilâsına karşı ted</w:t>
      </w:r>
      <w:r>
        <w:rPr>
          <w:rStyle w:val="Bodytext2"/>
          <w:b w:val="0"/>
          <w:bCs w:val="0"/>
        </w:rPr>
        <w:softHyphen/>
        <w:t>bir alındığını, tüccarlara gayrimenkul mal ve ev satın almak yasak olduğunu, Rusyadan da ticaret kervanları yılda bir defa 5-6 bin deve olarak geldiğini kaydetmiştir.</w:t>
      </w:r>
    </w:p>
    <w:p w:rsidR="00874A6B" w:rsidRDefault="00216B32" w:rsidP="00DA7507">
      <w:pPr>
        <w:pStyle w:val="Bodytext27"/>
        <w:shd w:val="clear" w:color="auto" w:fill="auto"/>
        <w:spacing w:line="223" w:lineRule="exact"/>
        <w:ind w:firstLine="460"/>
        <w:jc w:val="left"/>
      </w:pPr>
      <w:r>
        <w:t>Rusların biraz daha cenubdoğuya doğru ilerleyip Ortaasyada ticaretleri geliştiği sırada yaşıyan Emîr Nasrullah hükümetinin ilk ya</w:t>
      </w:r>
      <w:r>
        <w:softHyphen/>
        <w:t>nsında İngiliz - Hind ve Rusun her ikisine müsavi müstakil bir siya</w:t>
      </w:r>
      <w:r>
        <w:softHyphen/>
        <w:t>set kullanıyordu. Bütün iş, babasının da veziri olan Hekim Kuşbeği- nin elinde idi. 1832 de İngiliz murahhası Alexander Burns geldigi za</w:t>
      </w:r>
      <w:r>
        <w:softHyphen/>
        <w:t>man, Bukharalılar, Hindlileri sınaat ve ticaret babında kendilerinden daha ileri tanırlardı. Hindliler ise, İngilizlere meftundu. Umumiyetle ozaman İngilizlere pek büyük saygı gösteriyordu. Burns un Bukhara</w:t>
      </w:r>
      <w:r>
        <w:softHyphen/>
        <w:t>da konuk olduğu bir zengin Özbek, konuğunun cebindeki haritayı görerek, çabucak gizlemesini telâşla tavsiye etmiştir. Bu zat ve diğeı bir çokları, lüzumu varsa, İngilize istediği kadar ödünç para verecek olmuşlardır. İngilizlere olan samimiyette Kâbil, Balkh tüccarlarıyla Bukharalılar arasında fark görülmüyordu. Hekim Kuşbegu Btırns ile pek samimî olup, kaç defa ayrı ayrı sohbetler etti. Burns’tan hediye oıarak bir pusla aldı; İngiliz elifbesini öğrendi. İngiliz sanayiine ve terakkiyatına olan hayretini söylemekten çekinmedi. Burns u pek bıi- vük saygı ile Meşhed’e kadar kendi adamlarıyla uğurlayıp, emniyetin, temin için büyük dikkat gösterdi. İngilizlerle ticaret işlerini ilerletmek için, Bukharada bir «İngiliz Ticaret Elçiliği» kurmayı teklif etti. Oza</w:t>
      </w:r>
      <w:r>
        <w:softHyphen/>
        <w:t>man altmış yasında olup 25 yıl başvezirlik eden akıllı, yurtsever ve müdebbir Hekîm Beğ, Bukhara için iyi ve müstakil bir siyaset takip ediyordu. Kendisi ve kaynatası Ayaz Topçubaşı, Rusya ve Hindistan- la olan ticareti, güya, kendi inhisarlar* altına almış bulunuyorlardı. Çok zengindiler.</w:t>
      </w:r>
    </w:p>
    <w:p w:rsidR="00874A6B" w:rsidRDefault="00216B32" w:rsidP="00DA7507">
      <w:pPr>
        <w:pStyle w:val="Bodytext210"/>
        <w:shd w:val="clear" w:color="auto" w:fill="auto"/>
        <w:tabs>
          <w:tab w:val="left" w:pos="1971"/>
        </w:tabs>
        <w:spacing w:before="0" w:line="228" w:lineRule="exact"/>
        <w:ind w:left="180" w:firstLine="1800"/>
        <w:jc w:val="left"/>
      </w:pPr>
      <w:r>
        <w:t xml:space="preserve">BurnS gittikten beş yıl sonra </w:t>
      </w:r>
      <w:r>
        <w:rPr>
          <w:rStyle w:val="Bodytext21Spacing1pt1"/>
          <w:b/>
          <w:bCs/>
        </w:rPr>
        <w:t>(1837)</w:t>
      </w:r>
      <w:r>
        <w:t xml:space="preserve"> Emîr Nas- Emîr Nasrullahın</w:t>
      </w:r>
      <w:r>
        <w:tab/>
        <w:t>rullah, Hekîm Kuşbegiyi hapsedip, nihayet Ayaz</w:t>
      </w:r>
    </w:p>
    <w:p w:rsidR="00874A6B" w:rsidRDefault="00216B32" w:rsidP="00DA7507">
      <w:pPr>
        <w:pStyle w:val="Bodytext210"/>
        <w:shd w:val="clear" w:color="auto" w:fill="auto"/>
        <w:tabs>
          <w:tab w:val="left" w:pos="1971"/>
        </w:tabs>
        <w:spacing w:before="0" w:line="228" w:lineRule="exact"/>
        <w:ind w:firstLine="460"/>
        <w:jc w:val="left"/>
      </w:pPr>
      <w:r>
        <w:t>Rus Tarafını</w:t>
      </w:r>
      <w:r>
        <w:tab/>
        <w:t xml:space="preserve">Topçubaşı ile ikisini öldürdü ( 1 </w:t>
      </w:r>
      <w:r>
        <w:rPr>
          <w:rStyle w:val="Bodytext21Spacing1pt1"/>
          <w:b/>
          <w:bCs/>
        </w:rPr>
        <w:t>840).</w:t>
      </w:r>
      <w:r>
        <w:t xml:space="preserve"> Emîrin mak-</w:t>
      </w:r>
    </w:p>
    <w:p w:rsidR="00874A6B" w:rsidRDefault="00216B32" w:rsidP="00DA7507">
      <w:pPr>
        <w:pStyle w:val="Bodytext210"/>
        <w:shd w:val="clear" w:color="auto" w:fill="auto"/>
        <w:tabs>
          <w:tab w:val="left" w:pos="1971"/>
        </w:tabs>
        <w:spacing w:before="0" w:line="228" w:lineRule="exact"/>
        <w:ind w:left="620" w:firstLine="0"/>
        <w:jc w:val="left"/>
      </w:pPr>
      <w:r>
        <w:t>Tutması</w:t>
      </w:r>
      <w:r>
        <w:tab/>
        <w:t>şadı, ahaİiye nüfuzu pek fazla glan bu Özbek uruk</w:t>
      </w:r>
    </w:p>
    <w:p w:rsidR="00874A6B" w:rsidRDefault="00216B32" w:rsidP="00DA7507">
      <w:pPr>
        <w:pStyle w:val="Bodytext210"/>
        <w:shd w:val="clear" w:color="auto" w:fill="auto"/>
        <w:spacing w:before="0" w:line="228" w:lineRule="exact"/>
        <w:ind w:firstLine="0"/>
        <w:jc w:val="left"/>
      </w:pPr>
      <w:r>
        <w:t xml:space="preserve">reisi yerine ücretle Hizmet eden birisini tayin et* mekti. «Kuşbeği»lik mansabmı kaldırıp, Hekîm Beğin yerine Tebrizli Abdüssamedi, mütevazi bir </w:t>
      </w:r>
      <w:r>
        <w:rPr>
          <w:rStyle w:val="Bodytext218"/>
          <w:b/>
          <w:bCs/>
        </w:rPr>
        <w:t xml:space="preserve">lâkapla </w:t>
      </w:r>
      <w:r>
        <w:t>«nâib» tâyin etti. Rahmanberdı</w:t>
      </w:r>
    </w:p>
    <w:p w:rsidR="00874A6B" w:rsidRDefault="00216B32" w:rsidP="00DA7507">
      <w:pPr>
        <w:pStyle w:val="Bodytext27"/>
        <w:shd w:val="clear" w:color="auto" w:fill="auto"/>
        <w:spacing w:line="221" w:lineRule="exact"/>
        <w:jc w:val="left"/>
      </w:pPr>
      <w:r>
        <w:t xml:space="preserve">•adında bir Türkmeni Abdiissamede nâib tâyin etti. Maksat, idareyi tamamen merkezleştirmek idi. Hekîm Kuşbeği ile Ayaz Topçubaşınm öldürülmesinde başlıca maksat, dış ticareti bunların elinden almaktı. Ozaman Emîr Nasrullah, ticaretinde daha çok menfaat gördüğü, Rus tarafına temayül gösterdi. Afganistanda 1 800 yıllarında başlayıp 1880 yıllarına (Abdurrahman Hanın tahta çıkışına) kadar seksen yıl süren kargaşalıklar (bilhassa 1835 yıllarında), Bukharanın Hindistanla olan iıcarî münasebetlerini bozdu. Buna karşılık Ruslar 19. uncu asrın ilk dörttebirinde Kazak sahrasında bilhassa Orta Yüzde Gaib Han oğlu Arungazı ve Kiçi Yüzde Ayçuvak oğlu </w:t>
      </w:r>
      <w:r>
        <w:lastRenderedPageBreak/>
        <w:t>Şirgazi Hanlar idaresinde, bir nevi yol emniyeti ve uruklar içinde sükûnet vücude getirerek, Bukhara ve Khıyva ile ticareti sür atle inkişaf ettirebildiler. Bu ticaretten, Ka</w:t>
      </w:r>
      <w:r>
        <w:softHyphen/>
        <w:t>zak sultanları ve nakliyatçılarına da mühim bir hisse çıkarmakla, on</w:t>
      </w:r>
      <w:r>
        <w:softHyphen/>
        <w:t>ları da kervanların himayesile alâkadar edebildiler. Biz 19. uncu asrın iık yarısında Semi Pal at, Kızılcar, İrbit, Troyski, Orenburg, Astark han gibi sahra ticaret merkezlerinin pazar ve panayırlarında, sahra vilâyetleri ve hanlıklarıyla Rus ticaretinin nasıl bir çabuklukla inkişaf ettiğini gösteren ve Rus şartlarına göre oldukça muntazam olan ista</w:t>
      </w:r>
      <w:r>
        <w:softHyphen/>
        <w:t>tistik malûmatına malikiz. Halbuki bu ticaret, rus şehirlerine gelip alınmakla bu istatistik defterlerine kaydedilen mallara münhasır kal</w:t>
      </w:r>
      <w:r>
        <w:softHyphen/>
        <w:t>mıyordu. Ruslar kendileri de bizzat Bıikhara, Taşkent, ve Khıyva gibi yerlere mal getiriyorlardı. Yalnız Bukharaya 182 7 yılında 1.800.000 rus rublesi, 1838 de 2.5 13.000 ruble, 1840 ta 3.283.000 ruble de</w:t>
      </w:r>
      <w:r>
        <w:softHyphen/>
        <w:t>ğerinde mal getirtilmiştir. Yalnız bu üç rakkam, ticaretin nasıl bas döndürücü bir hızla geliştiğini gösterebilir. Rus müverrihleri Orta Yüz Kazak hanı Arungaziyi, Emîr Nasrullah ile pek dostane münasebette bulunduğu halde, Ruslara sadakat babında da fazla mübalağa eden, aynı zamanda Kazaklar tarafından pek sevilen bir zat olarak tarif edi</w:t>
      </w:r>
      <w:r>
        <w:softHyphen/>
        <w:t>yorlar. Bu zat aynı zamanda Emîr Nasrullahın düşmanı olan Khıyvaya da düşmandı. Arungazinin kendisine düşman olan kardeşleri ve Kicı Yüz hanları ise Khıyva ile 'dostane münasebette bulunuyorlardı. Bütün bu gibi münasebetleri yaratan amil, ozamanın rus ticaret sermayesi ol</w:t>
      </w:r>
      <w:r>
        <w:softHyphen/>
        <w:t>muştur. Bukharada Hekîm Kuşbeği ve Ayaz Topçubaşınm öldürülme</w:t>
      </w:r>
      <w:r>
        <w:softHyphen/>
        <w:t>si Bukhara istiklâlinin gömülmesi demekti. Rus istatistik bilgini Meyer. j-.mır Nasrullahı «Ortaasyada rus mallarının en mühim pazarının mü</w:t>
      </w:r>
      <w:r>
        <w:softHyphen/>
        <w:t>dürü» diye tarif ediyor. Hakikaten, Hekîm Kuşbeği’nin hapsinden .sonra, Emîr Nasrullahın artık rus sermayesi mümessili olduğunda şüphe yoktu.</w:t>
      </w:r>
    </w:p>
    <w:p w:rsidR="00874A6B" w:rsidRDefault="00216B32" w:rsidP="00DA7507">
      <w:pPr>
        <w:pStyle w:val="Bodytext27"/>
        <w:shd w:val="clear" w:color="auto" w:fill="auto"/>
        <w:spacing w:line="221" w:lineRule="exact"/>
        <w:jc w:val="left"/>
      </w:pPr>
      <w:r>
        <w:t>Diğer taraftan Emîr Nasrullahın Rus tarafını tutmasına Tebriz!i Abdüssamedin tesiri olduğu da zannolunur. Yukarıda adı geçen bu</w:t>
      </w:r>
    </w:p>
    <w:p w:rsidR="00874A6B" w:rsidRDefault="00216B32" w:rsidP="00DA7507">
      <w:pPr>
        <w:pStyle w:val="Bodytext27"/>
        <w:shd w:val="clear" w:color="auto" w:fill="auto"/>
        <w:spacing w:line="150" w:lineRule="exact"/>
        <w:ind w:left="5560"/>
        <w:jc w:val="left"/>
        <w:sectPr w:rsidR="00874A6B">
          <w:headerReference w:type="even" r:id="rId361"/>
          <w:headerReference w:type="default" r:id="rId362"/>
          <w:headerReference w:type="first" r:id="rId363"/>
          <w:pgSz w:w="8400" w:h="11900"/>
          <w:pgMar w:top="1627" w:right="1004" w:bottom="587" w:left="987" w:header="0" w:footer="3" w:gutter="0"/>
          <w:cols w:space="720"/>
          <w:noEndnote/>
          <w:titlePg/>
          <w:docGrid w:linePitch="360"/>
        </w:sectPr>
      </w:pPr>
      <w:r>
        <w:t>1 5</w:t>
      </w:r>
    </w:p>
    <w:p w:rsidR="00874A6B" w:rsidRDefault="00216B32" w:rsidP="00DA7507">
      <w:pPr>
        <w:pStyle w:val="Bodytext27"/>
        <w:shd w:val="clear" w:color="auto" w:fill="auto"/>
        <w:tabs>
          <w:tab w:val="left" w:pos="3439"/>
        </w:tabs>
        <w:spacing w:line="223" w:lineRule="exact"/>
        <w:jc w:val="left"/>
      </w:pPr>
      <w:r>
        <w:lastRenderedPageBreak/>
        <w:t>zattan bahseden yerli müverrihler</w:t>
      </w:r>
      <w:r>
        <w:tab/>
        <w:t>onu, güya Avrupada seyahat'</w:t>
      </w:r>
    </w:p>
    <w:p w:rsidR="00874A6B" w:rsidRDefault="00216B32" w:rsidP="00DA7507">
      <w:pPr>
        <w:pStyle w:val="Bodytext27"/>
        <w:shd w:val="clear" w:color="auto" w:fill="auto"/>
        <w:spacing w:after="172" w:line="223" w:lineRule="exact"/>
        <w:jc w:val="left"/>
        <w:sectPr w:rsidR="00874A6B">
          <w:pgSz w:w="8400" w:h="11900"/>
          <w:pgMar w:top="1660" w:right="1030" w:bottom="1032" w:left="967" w:header="0" w:footer="3" w:gutter="0"/>
          <w:cols w:space="720"/>
          <w:noEndnote/>
          <w:docGrid w:linePitch="360"/>
        </w:sectPr>
      </w:pPr>
      <w:r>
        <w:t>edip, Avrupa dillerine vâkıf olmuş bir kimse gibi gösteriyorlarsa da,. Vambery, bunu ahlâksız, lûtî, mâceraperest ve hakjkî Avrupa düşma</w:t>
      </w:r>
      <w:r>
        <w:softHyphen/>
        <w:t>nı olarak gösteriyor. Ona göre, bu zat yalnız İranda öğrendiği birkaç fransızca kumanda kelimelerini biliyormuş ~</w:t>
      </w:r>
      <w:r>
        <w:rPr>
          <w:vertAlign w:val="superscript"/>
        </w:rPr>
        <w:t>:i7</w:t>
      </w:r>
      <w:r>
        <w:t>). Khacv.ikov'a göre, Ab- düssamed, aslen İran askerlerinden olup bir öldürme dolayısiyla Hin- distana kaçıp, orada Ingilizİere sığınan bir Iran prensine hizmet eden, sonra parasına tanıah ederek onu öldürüp hapse atılan, oradan da kaçıp Kâbile gelerek kendisini Dost Muhammed Hana tanıtan, niha</w:t>
      </w:r>
      <w:r>
        <w:softHyphen/>
        <w:t>yet orada hanın oğluyla arası açıldığından 1835 te Bukharaya kaçan bir maceracı idi. Diğer bazı Ruslar bu Abdüssamedi yalnız maceracı değil, aynı zamanda kendileri için tehlikeli bir şahsiyet olarak tanı</w:t>
      </w:r>
      <w:r>
        <w:softHyphen/>
        <w:t>mışlardır. O zamanki Rusyanın en mühini fikir ve siyaset mecmuası olan «Moskvitianin» 1843 senesinde Bukhara ve Khıyva meselelerine ait şu satırları yazar: «Khıyvada şimdi Rahim Han hükümdar oldu, Bukhara emirinin (Nasrullahın) pilânı Bukhara, Khocend, Taşkent, Tür</w:t>
      </w:r>
      <w:r>
        <w:softHyphen/>
        <w:t>kistan, Khıyva, Şehrisebz, Balkh, 'reyzâbâd ve Yarkend (yani Doğu Türkistan) ülkelerini birleştirmektir. Buna muvaffak olursa, o, Kâbil, Herat, Kandahar ve Pişaver ülkelerini de ele geçirmek fikrindedir. Eğer bu zat bu pilânlarını tahakkuk ettirmeğe muvaffak olursa, Orta- asyada büyük bir devlet kurmuş olurdu. O uzağı gören ve işgüzar bir hükümdardır. O, İran veliahdi Abbas Mirzanın tavassutu ile Ingiliz- İ rden topçu istedi, onlar da bir İranlıyı (yani Abdüssamedi), topçu</w:t>
      </w:r>
      <w:r>
        <w:softHyphen/>
        <w:t>luğu öğreterek. Bukharaya gönderdiler. Şimdi Nasrullah, İngilizden korkmadığını göstermek için geçen 1842 senesi İlkteşrininde iki in- gilizi casus telâkki ederek öldürdü. Biz Ruslar, Khıyva hanı Rahim Hanın yanında da, buna benzer «müşavir»ler zuhur etmeden önce, burada kendi nüfuzumuzun teessüsü uğrunda çalışmalı ve burada bir '</w:t>
      </w:r>
      <w:r>
        <w:rPr>
          <w:vertAlign w:val="superscript"/>
        </w:rPr>
        <w:t>:</w:t>
      </w:r>
      <w:r>
        <w:t>earet mümessilliği tesis etmeliyiz» -</w:t>
      </w:r>
      <w:r>
        <w:rPr>
          <w:vertAlign w:val="superscript"/>
        </w:rPr>
        <w:t>:iS</w:t>
      </w:r>
      <w:r>
        <w:t xml:space="preserve">). Her halde Abdii.ssamed, Rusdan ziyade, Ingiliz düşmanı olmuştur. Onun Ingilizler tarafından gönderilmiş olması, ancak Rusların evhamından ibaret olmuştur. Hind hapishanesinde sürüklenmiş olduğundan îngilizler.e karşı bir kin, bir in— </w:t>
      </w:r>
      <w:r>
        <w:rPr>
          <w:vertAlign w:val="superscript"/>
        </w:rPr>
        <w:footnoteReference w:id="197"/>
      </w:r>
      <w:r>
        <w:rPr>
          <w:vertAlign w:val="superscript"/>
        </w:rPr>
        <w:t xml:space="preserve"> </w:t>
      </w:r>
      <w:r>
        <w:rPr>
          <w:vertAlign w:val="superscript"/>
        </w:rPr>
        <w:footnoteReference w:id="198"/>
      </w:r>
      <w:r>
        <w:t xml:space="preserve"> </w:t>
      </w:r>
    </w:p>
    <w:p w:rsidR="00874A6B" w:rsidRDefault="00216B32" w:rsidP="00DA7507">
      <w:pPr>
        <w:pStyle w:val="Bodytext27"/>
        <w:shd w:val="clear" w:color="auto" w:fill="auto"/>
        <w:spacing w:after="172" w:line="223" w:lineRule="exact"/>
        <w:jc w:val="left"/>
      </w:pPr>
      <w:r>
        <w:lastRenderedPageBreak/>
        <w:t>tikam duygusu beslemiş olmcisı muhtemeldir, ki bu zat, behemhal Bukhara emîrini Rustan ziyade İngiliz tehlikesinden çekindirmişur. im filizlerin Hindistanın yerlilerine, bilhassa kumpanya zamanında, fev</w:t>
      </w:r>
      <w:r>
        <w:softHyphen/>
        <w:t>kalâde kaba muameleleri Ortaasyada meşhur olmuştu. Buna muka</w:t>
      </w:r>
      <w:r>
        <w:softHyphen/>
        <w:t>bil kendileri yarı yarıya Asyalı olan Ruslar, her yerde Asyalılarla As- yalı gibi muamele yapabileceklerini gösteriyorlardı. Emir Nasrullaha. Khıyva ve Khokand hanlarına yazdıkları mektuplarda, eıçi muamele</w:t>
      </w:r>
      <w:r>
        <w:softHyphen/>
        <w:t>lerinde Ruslar Asyalı tavru alıyorlardı. Orenburg umumî valisi ve şark: sahra vilâyetleri başkumandanı Pirovski, Emîr Nasrullaha yazdığı mektuba şöyle başlıyordu: «Hikmet ve şeriatın büyük hâmîsi cenâb-ı âlî, kişver-küşâ, emîr-i âzam, khaqân-ı muazzam, ilmü kemâlin menbaı, nizâm-ü şöhretin merkezi, dünyada em'nü selâmetin muhafızı âlâhazrer Emîr Nasrullah Han Hazretleri, Allah sizi tahtü tacınızda ebediyen mu</w:t>
      </w:r>
      <w:r>
        <w:softHyphen/>
      </w:r>
      <w:r>
        <w:rPr>
          <w:rStyle w:val="Bodytext285ptBoldSpacing0pt"/>
        </w:rPr>
        <w:t xml:space="preserve">hafaza </w:t>
      </w:r>
      <w:r>
        <w:t>etsin, size hakikî hürmet ve ubûdiyyet..Ingilizler ise mektup</w:t>
      </w:r>
      <w:r>
        <w:softHyphen/>
        <w:t>laşmalarında tamamen bunun aksini takip ediyorlar, yalnız «cenâb-ı âlî, emîr-i Bukhârâ» diye hitap ediyorlardı. Ingilizler bilhassa 1839- »841 yıllarında Afganistanda yerlilere pek kaba muamelelerde bulun</w:t>
      </w:r>
      <w:r>
        <w:softHyphen/>
        <w:t>dular. Emîr Nasrullah Khokand ve Khıyvayı silâh kuvvetiyle fethederek ülkeyi birleştirmek teşebbüslerinde bulunurken Ingilizlerin Khokand ilanlarıyla muhaberede bulunduklarını duydu ve bundan Ingilizİerin, i ürkistanm Bukhara emîıi idaresinde kuvvetli bir devlet şeklinde bir</w:t>
      </w:r>
      <w:r>
        <w:softHyphen/>
        <w:t xml:space="preserve">leşmesine mâni olacaklarını istihraç etti. O yıl kendi yanında bulunan. İngiliz murahhasları Studdart ve Conolly ile aynı zamanda Bukhara da Rus elçi heyeti de bulunuyordu. Emir her iki tarafla pazarlık ediyordu. Fakat İngilizlerin Khokandîılarla muhabere etmelerinden şüphelenerek, murahhaslarını hapsetti ve nihayet onları Bukharada öldürdü - </w:t>
      </w:r>
      <w:r>
        <w:rPr>
          <w:vertAlign w:val="superscript"/>
        </w:rPr>
        <w:t>:,)</w:t>
      </w:r>
      <w:r>
        <w:t>) ■ Ab- düssamedin tesiriyle Emîr - Nasrullah Bukharaya gelen diğer AvrupalI</w:t>
      </w:r>
      <w:r>
        <w:softHyphen/>
        <w:t>ları da yakalıyarak Öldürür oldu. Yalnız Ruslara dokunmazdı. Ruslar da zahiren mahpus Avrupalıları himaye, etmekle beraber, el altından bunların öldürülmesine işaret ederlerdi. 1 84 I yılında Ingilizler, Afga- nistanda korkunç bir bozguna uğradılar. 1842 kânunusanisinde general Elph.inston’ım kumandasındaki 1 8,000 kişilik kuvvetlerini Kâbil ile Cc- îâlâbâd arasında kaybettiler. Bu vak’alar olmıyaydı, Ingiliz nüfuzu Bukhara sınırına kadar yayılıp, Hindistan'da inkişaf etmeğe başlıyan demiryolu hatları 1865 yıllarına kadar Bukharanın cenup hudutlarına, Herata veyahut Amu Derya kıyılarına artık gelmiş olacaktı. Ozaman Rusya ile Ingilizler arasında bitaraf bölge demek olan bufer devlet Af-</w:t>
      </w:r>
    </w:p>
    <w:p w:rsidR="00874A6B" w:rsidRDefault="00216B32" w:rsidP="00DA7507">
      <w:pPr>
        <w:pStyle w:val="Bodytext160"/>
        <w:shd w:val="clear" w:color="auto" w:fill="auto"/>
        <w:spacing w:line="233" w:lineRule="exact"/>
        <w:ind w:firstLine="540"/>
        <w:jc w:val="left"/>
        <w:sectPr w:rsidR="00874A6B">
          <w:headerReference w:type="even" r:id="rId364"/>
          <w:headerReference w:type="default" r:id="rId365"/>
          <w:headerReference w:type="first" r:id="rId366"/>
          <w:pgSz w:w="8400" w:h="11900"/>
          <w:pgMar w:top="1660" w:right="1030" w:bottom="1032" w:left="967" w:header="0" w:footer="3" w:gutter="0"/>
          <w:pgNumType w:start="244"/>
          <w:cols w:space="720"/>
          <w:noEndnote/>
          <w:docGrid w:linePitch="360"/>
        </w:sectPr>
      </w:pPr>
      <w:r>
        <w:t>-</w:t>
      </w:r>
      <w:r>
        <w:rPr>
          <w:vertAlign w:val="superscript"/>
        </w:rPr>
        <w:t>v</w:t>
      </w:r>
      <w:r>
        <w:t>*</w:t>
      </w:r>
      <w:r>
        <w:rPr>
          <w:vertAlign w:val="superscript"/>
        </w:rPr>
        <w:t>:)</w:t>
      </w:r>
      <w:r>
        <w:t xml:space="preserve">) Bk: F. H. S k r i n e and D e n i </w:t>
      </w:r>
      <w:r>
        <w:rPr>
          <w:rStyle w:val="Bodytext1675ptNotBoldSpacing0pt"/>
        </w:rPr>
        <w:t xml:space="preserve">s </w:t>
      </w:r>
      <w:r>
        <w:t xml:space="preserve">o n R </w:t>
      </w:r>
      <w:r>
        <w:rPr>
          <w:rStyle w:val="Bodytext1675ptNotBoldSpacing0pt"/>
        </w:rPr>
        <w:t xml:space="preserve">o </w:t>
      </w:r>
      <w:r>
        <w:t xml:space="preserve">s s. </w:t>
      </w:r>
      <w:r>
        <w:rPr>
          <w:rStyle w:val="Bodytext16Italic"/>
          <w:b/>
          <w:bCs/>
        </w:rPr>
        <w:t>The Heart of Asia,</w:t>
      </w:r>
      <w:r>
        <w:t xml:space="preserve"> Lon— don </w:t>
      </w:r>
      <w:r>
        <w:rPr>
          <w:rStyle w:val="Bodytext1685pt"/>
          <w:b/>
          <w:bCs/>
        </w:rPr>
        <w:t xml:space="preserve">1899, </w:t>
      </w:r>
      <w:r>
        <w:rPr>
          <w:rStyle w:val="Bodytext1675ptNotBoldSpacing0pt"/>
        </w:rPr>
        <w:t xml:space="preserve">s. </w:t>
      </w:r>
      <w:r>
        <w:rPr>
          <w:rStyle w:val="Bodytext1685pt"/>
          <w:b/>
          <w:bCs/>
        </w:rPr>
        <w:t>2İ7-218.</w:t>
      </w:r>
    </w:p>
    <w:p w:rsidR="00874A6B" w:rsidRDefault="00216B32" w:rsidP="00DA7507">
      <w:pPr>
        <w:pStyle w:val="Bodytext160"/>
        <w:shd w:val="clear" w:color="auto" w:fill="auto"/>
        <w:tabs>
          <w:tab w:val="left" w:pos="874"/>
        </w:tabs>
        <w:spacing w:line="223" w:lineRule="exact"/>
        <w:ind w:left="240" w:firstLine="140"/>
        <w:jc w:val="left"/>
      </w:pPr>
      <w:r>
        <w:lastRenderedPageBreak/>
        <w:t>.</w:t>
      </w:r>
      <w:r>
        <w:tab/>
      </w:r>
      <w:r>
        <w:rPr>
          <w:vertAlign w:val="subscript"/>
        </w:rPr>
        <w:t>c</w:t>
      </w:r>
      <w:r>
        <w:t>|,,/,i! belki Arm. Derya ile Sır Derya arasında teşekkül et-</w:t>
      </w:r>
    </w:p>
    <w:p w:rsidR="00874A6B" w:rsidRDefault="00216B32" w:rsidP="00DA7507">
      <w:pPr>
        <w:pStyle w:val="Bodytext160"/>
        <w:shd w:val="clear" w:color="auto" w:fill="auto"/>
        <w:spacing w:line="223" w:lineRule="exact"/>
        <w:ind w:left="20"/>
        <w:jc w:val="left"/>
      </w:pPr>
      <w:r>
        <w:pict>
          <v:shape id="_x0000_s1326" type="#_x0000_t202" style="position:absolute;left:0;text-align:left;margin-left:7.2pt;margin-top:30.35pt;width:74.4pt;height:.05pt;z-index:-125829325;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74"/>
                    <w:gridCol w:w="614"/>
                  </w:tblGrid>
                  <w:tr w:rsidR="00216B32">
                    <w:tblPrEx>
                      <w:tblCellMar>
                        <w:top w:w="0" w:type="dxa"/>
                        <w:bottom w:w="0" w:type="dxa"/>
                      </w:tblCellMar>
                    </w:tblPrEx>
                    <w:trPr>
                      <w:trHeight w:hRule="exact" w:val="192"/>
                      <w:jc w:val="center"/>
                    </w:trPr>
                    <w:tc>
                      <w:tcPr>
                        <w:tcW w:w="1488" w:type="dxa"/>
                        <w:gridSpan w:val="2"/>
                        <w:shd w:val="clear" w:color="auto" w:fill="FFFFFF"/>
                        <w:vAlign w:val="bottom"/>
                      </w:tcPr>
                      <w:p w:rsidR="00216B32" w:rsidRDefault="00216B32">
                        <w:pPr>
                          <w:pStyle w:val="Bodytext27"/>
                          <w:shd w:val="clear" w:color="auto" w:fill="auto"/>
                          <w:spacing w:line="140" w:lineRule="exact"/>
                          <w:jc w:val="left"/>
                        </w:pPr>
                        <w:r>
                          <w:rPr>
                            <w:rStyle w:val="Bodytext27ptSpacing1pt"/>
                          </w:rPr>
                          <w:t>ini bilhassa nnina</w:t>
                        </w:r>
                      </w:p>
                    </w:tc>
                  </w:tr>
                  <w:tr w:rsidR="00216B32">
                    <w:tblPrEx>
                      <w:tblCellMar>
                        <w:top w:w="0" w:type="dxa"/>
                        <w:bottom w:w="0" w:type="dxa"/>
                      </w:tblCellMar>
                    </w:tblPrEx>
                    <w:trPr>
                      <w:trHeight w:hRule="exact" w:val="230"/>
                      <w:jc w:val="center"/>
                    </w:trPr>
                    <w:tc>
                      <w:tcPr>
                        <w:tcW w:w="874" w:type="dxa"/>
                        <w:shd w:val="clear" w:color="auto" w:fill="FFFFFF"/>
                        <w:vAlign w:val="bottom"/>
                      </w:tcPr>
                      <w:p w:rsidR="00216B32" w:rsidRDefault="00216B32">
                        <w:pPr>
                          <w:pStyle w:val="Bodytext27"/>
                          <w:shd w:val="clear" w:color="auto" w:fill="auto"/>
                          <w:spacing w:line="140" w:lineRule="exact"/>
                          <w:jc w:val="left"/>
                        </w:pPr>
                        <w:r>
                          <w:rPr>
                            <w:rStyle w:val="Bodytext27ptSpacing1pt"/>
                          </w:rPr>
                          <w:t>an istifade</w:t>
                        </w:r>
                      </w:p>
                    </w:tc>
                    <w:tc>
                      <w:tcPr>
                        <w:tcW w:w="614" w:type="dxa"/>
                        <w:shd w:val="clear" w:color="auto" w:fill="FFFFFF"/>
                        <w:vAlign w:val="bottom"/>
                      </w:tcPr>
                      <w:p w:rsidR="00216B32" w:rsidRDefault="00216B32">
                        <w:pPr>
                          <w:pStyle w:val="Bodytext27"/>
                          <w:shd w:val="clear" w:color="auto" w:fill="auto"/>
                          <w:spacing w:line="140" w:lineRule="exact"/>
                          <w:jc w:val="left"/>
                        </w:pPr>
                        <w:r>
                          <w:rPr>
                            <w:rStyle w:val="Bodytext27ptSpacing1pt"/>
                          </w:rPr>
                          <w:t>■ etmiş</w:t>
                        </w:r>
                      </w:p>
                    </w:tc>
                  </w:tr>
                  <w:tr w:rsidR="00216B32">
                    <w:tblPrEx>
                      <w:tblCellMar>
                        <w:top w:w="0" w:type="dxa"/>
                        <w:bottom w:w="0" w:type="dxa"/>
                      </w:tblCellMar>
                    </w:tblPrEx>
                    <w:trPr>
                      <w:trHeight w:hRule="exact" w:val="317"/>
                      <w:jc w:val="center"/>
                    </w:trPr>
                    <w:tc>
                      <w:tcPr>
                        <w:tcW w:w="874" w:type="dxa"/>
                        <w:shd w:val="clear" w:color="auto" w:fill="FFFFFF"/>
                      </w:tcPr>
                      <w:p w:rsidR="00216B32" w:rsidRDefault="00216B32">
                        <w:pPr>
                          <w:pStyle w:val="Bodytext27"/>
                          <w:shd w:val="clear" w:color="auto" w:fill="auto"/>
                          <w:spacing w:line="140" w:lineRule="exact"/>
                          <w:jc w:val="left"/>
                        </w:pPr>
                        <w:r>
                          <w:rPr>
                            <w:rStyle w:val="Bodytext27ptSpacing1pt"/>
                          </w:rPr>
                          <w:t>c: v ine, Rus</w:t>
                        </w:r>
                      </w:p>
                    </w:tc>
                    <w:tc>
                      <w:tcPr>
                        <w:tcW w:w="614" w:type="dxa"/>
                        <w:shd w:val="clear" w:color="auto" w:fill="FFFFFF"/>
                      </w:tcPr>
                      <w:p w:rsidR="00216B32" w:rsidRDefault="00216B32">
                        <w:pPr>
                          <w:pStyle w:val="Bodytext27"/>
                          <w:shd w:val="clear" w:color="auto" w:fill="auto"/>
                          <w:spacing w:line="140" w:lineRule="exact"/>
                          <w:jc w:val="left"/>
                        </w:pPr>
                        <w:r>
                          <w:rPr>
                            <w:rStyle w:val="Bodytext27ptSpacing1pt"/>
                          </w:rPr>
                          <w:t>tarafı</w:t>
                        </w:r>
                      </w:p>
                    </w:tc>
                  </w:tr>
                  <w:tr w:rsidR="00216B32">
                    <w:tblPrEx>
                      <w:tblCellMar>
                        <w:top w:w="0" w:type="dxa"/>
                        <w:bottom w:w="0" w:type="dxa"/>
                      </w:tblCellMar>
                    </w:tblPrEx>
                    <w:trPr>
                      <w:trHeight w:hRule="exact" w:val="346"/>
                      <w:jc w:val="center"/>
                    </w:trPr>
                    <w:tc>
                      <w:tcPr>
                        <w:tcW w:w="874" w:type="dxa"/>
                        <w:shd w:val="clear" w:color="auto" w:fill="FFFFFF"/>
                        <w:vAlign w:val="bottom"/>
                      </w:tcPr>
                      <w:p w:rsidR="00216B32" w:rsidRDefault="00216B32">
                        <w:pPr>
                          <w:pStyle w:val="Bodytext27"/>
                          <w:shd w:val="clear" w:color="auto" w:fill="auto"/>
                          <w:spacing w:line="170" w:lineRule="exact"/>
                          <w:jc w:val="left"/>
                        </w:pPr>
                        <w:r>
                          <w:rPr>
                            <w:rStyle w:val="Bodytext285ptBoldSpacing0pt1"/>
                          </w:rPr>
                          <w:t>Rusların</w:t>
                        </w:r>
                      </w:p>
                    </w:tc>
                    <w:tc>
                      <w:tcPr>
                        <w:tcW w:w="614" w:type="dxa"/>
                        <w:shd w:val="clear" w:color="auto" w:fill="FFFFFF"/>
                        <w:vAlign w:val="bottom"/>
                      </w:tcPr>
                      <w:p w:rsidR="00216B32" w:rsidRDefault="00216B32">
                        <w:pPr>
                          <w:pStyle w:val="Bodytext27"/>
                          <w:shd w:val="clear" w:color="auto" w:fill="auto"/>
                          <w:spacing w:line="170" w:lineRule="exact"/>
                          <w:jc w:val="left"/>
                        </w:pPr>
                        <w:r>
                          <w:rPr>
                            <w:rStyle w:val="Bodytext285ptBoldSpacing0pt1"/>
                          </w:rPr>
                          <w:t>İstilâsı,</w:t>
                        </w:r>
                      </w:p>
                    </w:tc>
                  </w:tr>
                </w:tbl>
                <w:p w:rsidR="00216B32" w:rsidRDefault="00216B32">
                  <w:pPr>
                    <w:pStyle w:val="Tablecaption2"/>
                    <w:shd w:val="clear" w:color="auto" w:fill="auto"/>
                  </w:pPr>
                  <w:r>
                    <w:t>Muzaffer ve Khudayâr</w:t>
                  </w:r>
                </w:p>
                <w:p w:rsidR="00216B32" w:rsidRDefault="00216B32">
                  <w:pPr>
                    <w:rPr>
                      <w:sz w:val="2"/>
                      <w:szCs w:val="2"/>
                    </w:rPr>
                  </w:pPr>
                </w:p>
              </w:txbxContent>
            </v:textbox>
            <w10:wrap type="square" anchorx="margin"/>
          </v:shape>
        </w:pict>
      </w:r>
      <w:r>
        <w:t>:222du. Beik, de bu suretle teşekkül eden bir Mâverâünnehır hu-</w:t>
      </w:r>
      <w:r>
        <w:br/>
        <w:t>-n k-ndi durumundan ve coğrafî mevkiinin de asrı Avrupa</w:t>
      </w:r>
      <w:r>
        <w:br/>
        <w:t>bilhassa münakalât işleri hususunda tatbike pek elvenşl. olması</w:t>
      </w:r>
      <w:r>
        <w:br/>
      </w:r>
      <w:r>
        <w:rPr>
          <w:rStyle w:val="Bodytext1685pt0"/>
          <w:b/>
          <w:bCs/>
        </w:rPr>
        <w:t xml:space="preserve">İde etmiş </w:t>
      </w:r>
      <w:r>
        <w:t>olurdu. Bu olmadı. Ingiliz nüfuzu veya «tereddüt,</w:t>
      </w:r>
    </w:p>
    <w:p w:rsidR="00874A6B" w:rsidRDefault="00216B32" w:rsidP="00DA7507">
      <w:pPr>
        <w:pStyle w:val="Bodytext590"/>
        <w:shd w:val="clear" w:color="auto" w:fill="auto"/>
        <w:tabs>
          <w:tab w:val="left" w:pos="4306"/>
        </w:tabs>
        <w:spacing w:line="170" w:lineRule="exact"/>
        <w:jc w:val="left"/>
      </w:pPr>
      <w:r>
        <w:t>ı galip geldi.</w:t>
      </w:r>
      <w:r>
        <w:tab/>
      </w:r>
      <w:r>
        <w:rPr>
          <w:vertAlign w:val="subscript"/>
        </w:rPr>
        <w:t>R</w:t>
      </w:r>
    </w:p>
    <w:p w:rsidR="00874A6B" w:rsidRDefault="00216B32" w:rsidP="00DA7507">
      <w:pPr>
        <w:pStyle w:val="Bodytext590"/>
        <w:shd w:val="clear" w:color="auto" w:fill="auto"/>
        <w:spacing w:line="223" w:lineRule="exact"/>
        <w:ind w:left="240" w:right="300" w:firstLine="140"/>
        <w:jc w:val="left"/>
      </w:pPr>
      <w:r>
        <w:t xml:space="preserve">185 0 yıllarında, artık Mâverâünnehrın ergeç Kus istilâsına uğrıyacak bir ülke olduğunu, herkes </w:t>
      </w:r>
      <w:r>
        <w:rPr>
          <w:rStyle w:val="Bodytext591"/>
          <w:b/>
          <w:bCs/>
        </w:rPr>
        <w:t>söy</w:t>
      </w:r>
      <w:r>
        <w:rPr>
          <w:rStyle w:val="Bodytext591"/>
          <w:b/>
          <w:bCs/>
        </w:rPr>
        <w:softHyphen/>
      </w:r>
      <w:r>
        <w:t xml:space="preserve">lüyordu. </w:t>
      </w:r>
      <w:r>
        <w:rPr>
          <w:rStyle w:val="Bodytext59Spacing1pt"/>
          <w:b/>
          <w:bCs/>
        </w:rPr>
        <w:t>1858</w:t>
      </w:r>
      <w:r>
        <w:t xml:space="preserve"> de Bukharaya gelen Rus elçisi</w:t>
      </w:r>
    </w:p>
    <w:p w:rsidR="00874A6B" w:rsidRDefault="00216B32" w:rsidP="00DA7507">
      <w:pPr>
        <w:pStyle w:val="Bodytext590"/>
        <w:shd w:val="clear" w:color="auto" w:fill="auto"/>
        <w:spacing w:line="226" w:lineRule="exact"/>
        <w:ind w:left="240"/>
        <w:jc w:val="left"/>
      </w:pPr>
      <w:r>
        <w:t xml:space="preserve">İgnatiyefin bütün taleblerini emîr </w:t>
      </w:r>
      <w:r>
        <w:rPr>
          <w:rStyle w:val="Bodytext597pt"/>
          <w:b/>
          <w:bCs/>
        </w:rPr>
        <w:t xml:space="preserve">kabul </w:t>
      </w:r>
      <w:r>
        <w:t xml:space="preserve">etti. Rus tüccarlarına gümrük vergilerini azalttı. mu er </w:t>
      </w:r>
      <w:r>
        <w:rPr>
          <w:vertAlign w:val="subscript"/>
        </w:rPr>
        <w:t>ru</w:t>
      </w:r>
      <w:r>
        <w:t xml:space="preserve">„ gemilerinin yürümesine, Bukharada Rus ticaret elçiliği bu- </w:t>
      </w:r>
      <w:r>
        <w:rPr>
          <w:rStyle w:val="Bodytext59Constantia75ptNotBoldSpacing0pt"/>
        </w:rPr>
        <w:t xml:space="preserve">...v.-ra-ma </w:t>
      </w:r>
      <w:r>
        <w:t xml:space="preserve">müsaade etti. Türkistan seyahatinden döndükten </w:t>
      </w:r>
      <w:r>
        <w:rPr>
          <w:vertAlign w:val="superscript"/>
        </w:rPr>
        <w:t>so</w:t>
      </w:r>
      <w:r>
        <w:t>"</w:t>
      </w:r>
      <w:r>
        <w:rPr>
          <w:vertAlign w:val="superscript"/>
        </w:rPr>
        <w:t xml:space="preserve">ra </w:t>
      </w:r>
      <w:r>
        <w:t>; 2c. de Vamberyye bu vâkıay. söylediler, yani bir emrivaki Ur-</w:t>
      </w:r>
    </w:p>
    <w:p w:rsidR="00874A6B" w:rsidRDefault="00216B32" w:rsidP="00DA7507">
      <w:pPr>
        <w:pStyle w:val="Bodytext600"/>
        <w:shd w:val="clear" w:color="auto" w:fill="auto"/>
        <w:tabs>
          <w:tab w:val="left" w:pos="5023"/>
        </w:tabs>
        <w:spacing w:after="1340" w:line="260" w:lineRule="exact"/>
        <w:ind w:left="240"/>
        <w:jc w:val="left"/>
      </w:pPr>
      <w:r>
        <w:pict>
          <v:shape id="_x0000_s1327" type="#_x0000_t202" style="position:absolute;left:0;text-align:left;margin-left:4.3pt;margin-top:5.8pt;width:311.5pt;height:86.6pt;z-index:-125829324;mso-wrap-distance-left:5pt;mso-wrap-distance-top:5.8pt;mso-wrap-distance-right:5pt;mso-position-horizontal-relative:margin" filled="f" stroked="f">
            <v:textbox style="mso-fit-shape-to-text:t" inset="0,0,0,0">
              <w:txbxContent>
                <w:p w:rsidR="00216B32" w:rsidRDefault="00216B32">
                  <w:pPr>
                    <w:pStyle w:val="Bodytext590"/>
                    <w:shd w:val="clear" w:color="auto" w:fill="auto"/>
                    <w:tabs>
                      <w:tab w:val="left" w:pos="4486"/>
                      <w:tab w:val="left" w:pos="4836"/>
                    </w:tabs>
                    <w:spacing w:line="206" w:lineRule="exact"/>
                  </w:pPr>
                  <w:r>
                    <w:rPr>
                      <w:rStyle w:val="Bodytext59Exact"/>
                      <w:b/>
                      <w:bCs/>
                    </w:rPr>
                    <w:t>Msmcia bulunduklarını dnicuu.aı. — ~</w:t>
                  </w:r>
                  <w:r>
                    <w:rPr>
                      <w:rStyle w:val="Bodytext59Exact"/>
                      <w:b/>
                      <w:bCs/>
                    </w:rPr>
                    <w:tab/>
                    <w:t>\</w:t>
                  </w:r>
                  <w:r>
                    <w:rPr>
                      <w:rStyle w:val="Bodytext59Exact"/>
                      <w:b/>
                      <w:bCs/>
                    </w:rPr>
                    <w:tab/>
                  </w:r>
                  <w:r>
                    <w:rPr>
                      <w:rStyle w:val="Bodytext59Spacing1ptExact"/>
                      <w:b/>
                      <w:bCs/>
                    </w:rPr>
                    <w:t>1A71-1872</w:t>
                  </w:r>
                  <w:r>
                    <w:rPr>
                      <w:rStyle w:val="Bodytext59Exact"/>
                      <w:b/>
                      <w:bCs/>
                    </w:rPr>
                    <w:t xml:space="preserve"> vı-</w:t>
                  </w:r>
                </w:p>
                <w:p w:rsidR="00216B32" w:rsidRDefault="00216B32">
                  <w:pPr>
                    <w:pStyle w:val="Bodytext590"/>
                    <w:shd w:val="clear" w:color="auto" w:fill="auto"/>
                    <w:spacing w:line="206" w:lineRule="exact"/>
                    <w:jc w:val="left"/>
                  </w:pPr>
                  <w:r>
                    <w:rPr>
                      <w:rStyle w:val="Bodytext59Exact"/>
                      <w:b/>
                      <w:bCs/>
                    </w:rPr>
                    <w:t xml:space="preserve">iddirler </w:t>
                  </w:r>
                  <w:r>
                    <w:rPr>
                      <w:rStyle w:val="Bodytext597ptSpacing1ptExact"/>
                      <w:b/>
                      <w:bCs/>
                    </w:rPr>
                    <w:t xml:space="preserve">Avrupa </w:t>
                  </w:r>
                  <w:r>
                    <w:rPr>
                      <w:rStyle w:val="Bodytext59Exact"/>
                      <w:b/>
                      <w:bCs/>
                    </w:rPr>
                    <w:t xml:space="preserve">meseleleriyle meşgul bulunuyorlardı. </w:t>
                  </w:r>
                  <w:r>
                    <w:rPr>
                      <w:rStyle w:val="Bodytext59Spacing1ptExact"/>
                      <w:b/>
                      <w:bCs/>
                    </w:rPr>
                    <w:t xml:space="preserve">1871 </w:t>
                  </w:r>
                  <w:r>
                    <w:rPr>
                      <w:rStyle w:val="Bodytext59Spacing4ptExact"/>
                      <w:b/>
                      <w:bCs/>
                    </w:rPr>
                    <w:t xml:space="preserve">ö//y </w:t>
                  </w:r>
                  <w:r>
                    <w:rPr>
                      <w:rStyle w:val="Bodytext59Exact"/>
                      <w:b/>
                      <w:bCs/>
                    </w:rPr>
                    <w:t>İ;</w:t>
                  </w:r>
                  <w:r>
                    <w:rPr>
                      <w:rStyle w:val="Bodytext59Exact"/>
                      <w:b/>
                      <w:bCs/>
                      <w:vertAlign w:val="subscript"/>
                    </w:rPr>
                    <w:t>n</w:t>
                  </w:r>
                  <w:r>
                    <w:rPr>
                      <w:rStyle w:val="Bodytext59Exact"/>
                      <w:b/>
                      <w:bCs/>
                    </w:rPr>
                    <w:t>da.- Aiman-Fransız savaş, sonunda İngiltere bilhassa «Alabama» sinden dolay, Amerikalılarla uğraştı. Ortaasya meseleleriyle me, !ul olamadı. Ruslar Khıyva ve Khokanddan pamuk almağa Wam.ş- H .1, Yerliler için kâri, olan bu ticaret her yıl inkişaf ediyordu 1863</w:t>
                  </w:r>
                </w:p>
                <w:p w:rsidR="00216B32" w:rsidRDefault="00216B32">
                  <w:pPr>
                    <w:pStyle w:val="Bodytext590"/>
                    <w:shd w:val="clear" w:color="auto" w:fill="auto"/>
                    <w:tabs>
                      <w:tab w:val="left" w:pos="2273"/>
                      <w:tab w:val="left" w:pos="3151"/>
                    </w:tabs>
                    <w:spacing w:line="94" w:lineRule="exact"/>
                    <w:ind w:firstLine="280"/>
                    <w:jc w:val="left"/>
                  </w:pPr>
                  <w:r>
                    <w:rPr>
                      <w:rStyle w:val="Bodytext597ptExact"/>
                      <w:b/>
                      <w:bCs/>
                    </w:rPr>
                    <w:t xml:space="preserve">■ ı Ymerikadaki ic savaşlar </w:t>
                  </w:r>
                  <w:r>
                    <w:rPr>
                      <w:rStyle w:val="Bodytext59Exact"/>
                      <w:b/>
                      <w:bCs/>
                    </w:rPr>
                    <w:t xml:space="preserve">neticesinde, </w:t>
                  </w:r>
                  <w:r>
                    <w:rPr>
                      <w:rStyle w:val="Bodytext597ptExact"/>
                      <w:b/>
                      <w:bCs/>
                    </w:rPr>
                    <w:t xml:space="preserve">Rusya oradan pamuk a </w:t>
                  </w:r>
                  <w:r>
                    <w:rPr>
                      <w:rStyle w:val="Bodytext59Exact"/>
                      <w:b/>
                      <w:bCs/>
                    </w:rPr>
                    <w:t>.mnoa An,e,</w:t>
                  </w:r>
                  <w:r>
                    <w:rPr>
                      <w:rStyle w:val="Bodytext597ptExact"/>
                      <w:b/>
                      <w:bCs/>
                    </w:rPr>
                    <w:t xml:space="preserve">İkada </w:t>
                  </w:r>
                  <w:r>
                    <w:rPr>
                      <w:rStyle w:val="Bodytext59Exact"/>
                      <w:b/>
                      <w:bCs/>
                    </w:rPr>
                    <w:t>.</w:t>
                  </w:r>
                  <w:r>
                    <w:rPr>
                      <w:rStyle w:val="Bodytext59Exact"/>
                      <w:b/>
                      <w:bCs/>
                    </w:rPr>
                    <w:tab/>
                    <w:t>^</w:t>
                  </w:r>
                  <w:r>
                    <w:rPr>
                      <w:rStyle w:val="Bodytext59Exact"/>
                      <w:b/>
                      <w:bCs/>
                    </w:rPr>
                    <w:tab/>
                  </w:r>
                  <w:r>
                    <w:rPr>
                      <w:rStyle w:val="Bodytext59Exact"/>
                      <w:b/>
                      <w:bCs/>
                      <w:vertAlign w:val="subscript"/>
                    </w:rPr>
                    <w:t>pamuğunu eMe etmek fikn</w:t>
                  </w:r>
                  <w:r>
                    <w:rPr>
                      <w:rStyle w:val="Bodytext59Exact"/>
                      <w:b/>
                      <w:bCs/>
                    </w:rPr>
                    <w:t xml:space="preserve"> intişar</w:t>
                  </w:r>
                </w:p>
              </w:txbxContent>
            </v:textbox>
            <w10:wrap type="square" anchorx="margin"/>
          </v:shape>
        </w:pict>
      </w:r>
      <w:r>
        <w:t xml:space="preserve">W. </w:t>
      </w:r>
      <w:r>
        <w:rPr>
          <w:rStyle w:val="Bodytext60BookAntiqua85pt"/>
          <w:b/>
          <w:bCs/>
        </w:rPr>
        <w:t xml:space="preserve">l.Uu„duU„n„ </w:t>
      </w:r>
      <w:r>
        <w:rPr>
          <w:rStyle w:val="Bodytext60BookAntiqua7pt"/>
          <w:b/>
          <w:bCs/>
        </w:rPr>
        <w:t xml:space="preserve">=„l..l,l&gt;, Ru. </w:t>
      </w:r>
      <w:r>
        <w:t>MU.</w:t>
      </w:r>
      <w:r>
        <w:tab/>
        <w:t>f™: rı</w:t>
      </w:r>
      <w:r>
        <w:rPr>
          <w:vertAlign w:val="superscript"/>
        </w:rPr>
        <w:t>1</w:t>
      </w:r>
      <w:r>
        <w:t>"</w:t>
      </w:r>
    </w:p>
    <w:p w:rsidR="00874A6B" w:rsidRDefault="00216B32" w:rsidP="00DA7507">
      <w:pPr>
        <w:pStyle w:val="Bodytext610"/>
        <w:shd w:val="clear" w:color="auto" w:fill="auto"/>
        <w:tabs>
          <w:tab w:val="left" w:leader="dot" w:pos="3687"/>
          <w:tab w:val="left" w:leader="dot" w:pos="3869"/>
          <w:tab w:val="left" w:pos="4802"/>
          <w:tab w:val="left" w:pos="5023"/>
          <w:tab w:val="left" w:pos="5213"/>
          <w:tab w:val="left" w:pos="5489"/>
          <w:tab w:val="left" w:pos="5969"/>
        </w:tabs>
        <w:spacing w:before="0" w:line="150" w:lineRule="exact"/>
        <w:ind w:left="720"/>
        <w:jc w:val="left"/>
      </w:pPr>
      <w:r>
        <w:t xml:space="preserve">T’d-kistanı istilâ ederetv uıcum* </w:t>
      </w:r>
      <w:r>
        <w:rPr>
          <w:vertAlign w:val="subscript"/>
        </w:rPr>
        <w:t>K</w:t>
      </w:r>
      <w:r>
        <w:tab/>
      </w:r>
      <w:r>
        <w:tab/>
      </w:r>
      <w:r>
        <w:tab/>
        <w:t>,</w:t>
      </w:r>
      <w:r>
        <w:tab/>
        <w:t>,</w:t>
      </w:r>
      <w:r>
        <w:tab/>
        <w:t>.</w:t>
      </w:r>
      <w:r>
        <w:tab/>
        <w:t>.</w:t>
      </w:r>
      <w:r>
        <w:tab/>
        <w:t>,</w:t>
      </w:r>
    </w:p>
    <w:p w:rsidR="00874A6B" w:rsidRDefault="00216B32" w:rsidP="00DA7507">
      <w:pPr>
        <w:pStyle w:val="Bodytext590"/>
        <w:shd w:val="clear" w:color="auto" w:fill="auto"/>
        <w:tabs>
          <w:tab w:val="left" w:pos="1650"/>
        </w:tabs>
        <w:spacing w:line="223" w:lineRule="exact"/>
        <w:ind w:left="240"/>
        <w:jc w:val="left"/>
      </w:pPr>
      <w:r>
        <w:rPr>
          <w:rStyle w:val="Bodytext597ptSpacing0pt"/>
          <w:b/>
          <w:bCs/>
        </w:rPr>
        <w:t xml:space="preserve">22 </w:t>
      </w:r>
      <w:r>
        <w:t>f5</w:t>
      </w:r>
      <w:r>
        <w:rPr>
          <w:vertAlign w:val="subscript"/>
        </w:rPr>
        <w:t>at</w:t>
      </w:r>
      <w:r>
        <w:t xml:space="preserve">ıda </w:t>
      </w:r>
      <w:r>
        <w:rPr>
          <w:rStyle w:val="Bodytext597ptSpacing0pt"/>
          <w:b/>
          <w:bCs/>
        </w:rPr>
        <w:t xml:space="preserve">Orenburgdan </w:t>
      </w:r>
      <w:r>
        <w:t xml:space="preserve">ve doğuda Sibiryadan iki kol ile baş ıy^n </w:t>
      </w:r>
      <w:r>
        <w:rPr>
          <w:rStyle w:val="Bodytext5975ptSpacing0pt"/>
          <w:b/>
          <w:bCs/>
        </w:rPr>
        <w:t>; kederi</w:t>
      </w:r>
      <w:r>
        <w:rPr>
          <w:rStyle w:val="Bodytext5975ptSpacing0pt"/>
          <w:b/>
          <w:bCs/>
        </w:rPr>
        <w:tab/>
      </w:r>
      <w:r>
        <w:rPr>
          <w:rStyle w:val="Bodytext597ptSpacing0pt"/>
          <w:b/>
          <w:bCs/>
        </w:rPr>
        <w:t xml:space="preserve">yılında </w:t>
      </w:r>
      <w:r>
        <w:t>Taşkendin, 1868 yılında İrcar ve Yan, Korgan</w:t>
      </w:r>
    </w:p>
    <w:p w:rsidR="00874A6B" w:rsidRDefault="00216B32" w:rsidP="00DA7507">
      <w:pPr>
        <w:pStyle w:val="Bodytext590"/>
        <w:shd w:val="clear" w:color="auto" w:fill="auto"/>
        <w:spacing w:after="186" w:line="223" w:lineRule="exact"/>
        <w:ind w:left="240"/>
        <w:jc w:val="left"/>
      </w:pPr>
      <w:r>
        <w:rPr>
          <w:rStyle w:val="Bodytext5975ptSpacing1pt"/>
          <w:b/>
          <w:bCs/>
        </w:rPr>
        <w:t xml:space="preserve">zaferinden </w:t>
      </w:r>
      <w:r>
        <w:t xml:space="preserve">sonra Semerkandın. </w:t>
      </w:r>
      <w:r>
        <w:rPr>
          <w:rStyle w:val="Bodytext59Spacing1pt"/>
          <w:b/>
          <w:bCs/>
        </w:rPr>
        <w:t>1873</w:t>
      </w:r>
      <w:r>
        <w:t xml:space="preserve"> yılında Khokandın işgal, ile ta-</w:t>
      </w:r>
    </w:p>
    <w:p w:rsidR="00874A6B" w:rsidRDefault="00216B32" w:rsidP="00DA7507">
      <w:pPr>
        <w:pStyle w:val="Bodytext590"/>
        <w:shd w:val="clear" w:color="auto" w:fill="auto"/>
        <w:tabs>
          <w:tab w:val="left" w:pos="874"/>
          <w:tab w:val="left" w:pos="1068"/>
          <w:tab w:val="left" w:pos="1650"/>
          <w:tab w:val="left" w:pos="2681"/>
        </w:tabs>
        <w:spacing w:line="216" w:lineRule="exact"/>
        <w:ind w:left="240"/>
        <w:jc w:val="left"/>
      </w:pPr>
      <w:r>
        <w:rPr>
          <w:vertAlign w:val="superscript"/>
        </w:rPr>
        <w:t>mam</w:t>
      </w:r>
      <w:r>
        <w:t xml:space="preserve"> ^Bütün bu vakıalarda en haysiyetsiz rolü, Bukbara emîri Mang.t Muzaffer oynamıştır. </w:t>
      </w:r>
      <w:r>
        <w:rPr>
          <w:rStyle w:val="Bodytext59Spacing1pt"/>
          <w:b/>
          <w:bCs/>
        </w:rPr>
        <w:t>1866</w:t>
      </w:r>
      <w:r>
        <w:t xml:space="preserve"> yılmda Bukhara emîri 40.000 kadar as er e S Deryam cenubunda «İrcar» denilen yerde, istem,yerek yaptığı bir T </w:t>
      </w:r>
      <w:r>
        <w:rPr>
          <w:rStyle w:val="Bodytext594ptNotBoldItalicSpacing0pt"/>
          <w:vertAlign w:val="superscript"/>
        </w:rPr>
        <w:t>D</w:t>
      </w:r>
      <w:r>
        <w:rPr>
          <w:rStyle w:val="Bodytext594ptNotBoldItalicSpacing0pt"/>
          <w:vertAlign w:val="subscript"/>
        </w:rPr>
        <w:t>t</w:t>
      </w:r>
      <w:r>
        <w:t xml:space="preserve"> 3000 kişilik Rus kuvvetine bir iki saatten fazla dayanamayıp, bu- tttt ttt ve </w:t>
      </w:r>
      <w:r>
        <w:rPr>
          <w:lang w:val="en-US" w:eastAsia="en-US" w:bidi="en-US"/>
        </w:rPr>
        <w:t xml:space="preserve">t2lar.ni </w:t>
      </w:r>
      <w:r>
        <w:t>(20 toptan ,0 kadarım) Wa</w:t>
      </w:r>
      <w:r>
        <w:rPr>
          <w:vertAlign w:val="subscript"/>
        </w:rPr>
        <w:t>k</w:t>
      </w:r>
      <w:r>
        <w:t xml:space="preserve">,p U^- -"uın-r mânevi kuvvetinin nasıl olacağı şundan tahmin olunabilir k. esas 2 2 ceza için askere alınan suçlu ve sabıkalılardan ibaretti. Kalan aha- </w:t>
      </w:r>
      <w:r>
        <w:rPr>
          <w:rStyle w:val="Bodytext591"/>
          <w:b/>
          <w:bCs/>
        </w:rPr>
        <w:t xml:space="preserve">r .rtzel </w:t>
      </w:r>
      <w:r>
        <w:t xml:space="preserve">fıkralara bölünmüştü. Buna nezaret eden </w:t>
      </w:r>
      <w:r>
        <w:rPr>
          <w:rStyle w:val="Bodytext591"/>
          <w:b/>
          <w:bCs/>
        </w:rPr>
        <w:t xml:space="preserve">yoktu. Suvau </w:t>
      </w:r>
      <w:r>
        <w:t xml:space="preserve">’ </w:t>
      </w:r>
      <w:r>
        <w:rPr>
          <w:rStyle w:val="Bodytext594ptNotBoldItalicSpacing0pt"/>
        </w:rPr>
        <w:t>*</w:t>
      </w:r>
      <w:r>
        <w:rPr>
          <w:rStyle w:val="Bodytext594ptNotBoldItalicSpacing0pt"/>
        </w:rPr>
        <w:tab/>
        <w:t>'</w:t>
      </w:r>
      <w:r>
        <w:tab/>
      </w:r>
      <w:r>
        <w:rPr>
          <w:vertAlign w:val="superscript"/>
        </w:rPr>
        <w:t>3</w:t>
      </w:r>
      <w:r>
        <w:tab/>
        <w:t>.</w:t>
      </w:r>
      <w:r>
        <w:tab/>
        <w:t xml:space="preserve">ı* ■ </w:t>
      </w:r>
      <w:r>
        <w:rPr>
          <w:vertAlign w:val="subscript"/>
        </w:rPr>
        <w:t>p</w:t>
      </w:r>
      <w:r>
        <w:t>v: kabul edip Osman adını alan bir</w:t>
      </w:r>
    </w:p>
    <w:p w:rsidR="00874A6B" w:rsidRDefault="00216B32" w:rsidP="00DA7507">
      <w:pPr>
        <w:pStyle w:val="Bodytext590"/>
        <w:shd w:val="clear" w:color="auto" w:fill="auto"/>
        <w:tabs>
          <w:tab w:val="left" w:pos="2681"/>
          <w:tab w:val="left" w:pos="3687"/>
        </w:tabs>
        <w:spacing w:after="180" w:line="170" w:lineRule="exact"/>
        <w:ind w:left="240" w:firstLine="140"/>
        <w:jc w:val="left"/>
      </w:pPr>
      <w:r>
        <w:t>,</w:t>
      </w:r>
      <w:r>
        <w:rPr>
          <w:vertAlign w:val="subscript"/>
        </w:rPr>
        <w:t>te</w:t>
      </w:r>
      <w:r>
        <w:t>„</w:t>
      </w:r>
      <w:r>
        <w:rPr>
          <w:vertAlign w:val="subscript"/>
        </w:rPr>
        <w:t>ni</w:t>
      </w:r>
      <w:r>
        <w:t>” k</w:t>
      </w:r>
      <w:r>
        <w:rPr>
          <w:vertAlign w:val="subscript"/>
        </w:rPr>
        <w:t>u</w:t>
      </w:r>
      <w:r>
        <w:t>~."d.n.</w:t>
      </w:r>
      <w:r>
        <w:tab/>
        <w:t>■</w:t>
      </w:r>
      <w:r>
        <w:tab/>
      </w:r>
      <w:r>
        <w:rPr>
          <w:vertAlign w:val="subscript"/>
        </w:rPr>
        <w:t>kum</w:t>
      </w:r>
      <w:r>
        <w:t>„</w:t>
      </w:r>
      <w:r>
        <w:rPr>
          <w:vertAlign w:val="subscript"/>
        </w:rPr>
        <w:t>d</w:t>
      </w:r>
      <w:r>
        <w:t xml:space="preserve">,„, </w:t>
      </w:r>
      <w:r>
        <w:rPr>
          <w:vertAlign w:val="subscript"/>
        </w:rPr>
        <w:t>yi</w:t>
      </w:r>
      <w:r>
        <w:t xml:space="preserve">„. </w:t>
      </w:r>
      <w:r>
        <w:rPr>
          <w:vertAlign w:val="subscript"/>
        </w:rPr>
        <w:t>bir</w:t>
      </w:r>
      <w:r>
        <w:t xml:space="preserve"> k„</w:t>
      </w:r>
      <w:r>
        <w:rPr>
          <w:vertAlign w:val="subscript"/>
        </w:rPr>
        <w:t>ç</w:t>
      </w:r>
      <w:r>
        <w:t>&gt;k</w:t>
      </w:r>
    </w:p>
    <w:p w:rsidR="00874A6B" w:rsidRDefault="00216B32" w:rsidP="00DA7507">
      <w:pPr>
        <w:pStyle w:val="Bodytext210"/>
        <w:shd w:val="clear" w:color="auto" w:fill="auto"/>
        <w:spacing w:before="0" w:after="560" w:line="170" w:lineRule="exact"/>
        <w:ind w:left="3360" w:firstLine="0"/>
        <w:jc w:val="left"/>
      </w:pPr>
      <w:r>
        <w:lastRenderedPageBreak/>
        <w:pict>
          <v:shape id="_x0000_s1328" type="#_x0000_t202" style="position:absolute;left:0;text-align:left;margin-left:16.3pt;margin-top:3.85pt;width:306.25pt;height:42.95pt;z-index:-125829323;mso-wrap-distance-left:5pt;mso-wrap-distance-top:3.85pt;mso-wrap-distance-right:5pt;mso-position-horizontal-relative:margin" filled="f" stroked="f">
            <v:textbox style="mso-fit-shape-to-text:t" inset="0,0,0,0">
              <w:txbxContent>
                <w:p w:rsidR="00216B32" w:rsidRDefault="00216B32">
                  <w:pPr>
                    <w:pStyle w:val="Bodytext160"/>
                    <w:shd w:val="clear" w:color="auto" w:fill="auto"/>
                    <w:tabs>
                      <w:tab w:val="left" w:leader="hyphen" w:pos="3439"/>
                      <w:tab w:val="left" w:pos="5328"/>
                      <w:tab w:val="left" w:pos="5669"/>
                    </w:tabs>
                    <w:spacing w:line="140" w:lineRule="exact"/>
                    <w:ind w:left="1500"/>
                  </w:pPr>
                  <w:r>
                    <w:rPr>
                      <w:rStyle w:val="Bodytext16Exact"/>
                      <w:b/>
                      <w:bCs/>
                    </w:rPr>
                    <w:t>er, IVlUSfunicmua.ı "</w:t>
                  </w:r>
                  <w:r>
                    <w:rPr>
                      <w:rStyle w:val="Bodytext16Exact"/>
                      <w:b/>
                      <w:bCs/>
                    </w:rPr>
                    <w:tab/>
                    <w:t xml:space="preserve"> -</w:t>
                  </w:r>
                  <w:r>
                    <w:rPr>
                      <w:rStyle w:val="Bodytext16Exact"/>
                      <w:b/>
                      <w:bCs/>
                    </w:rPr>
                    <w:tab/>
                    <w:t>v .</w:t>
                  </w:r>
                  <w:r>
                    <w:rPr>
                      <w:rStyle w:val="Bodytext16Exact"/>
                      <w:b/>
                      <w:bCs/>
                    </w:rPr>
                    <w:tab/>
                    <w:t>,.w</w:t>
                  </w:r>
                </w:p>
                <w:p w:rsidR="00216B32" w:rsidRDefault="00216B32">
                  <w:pPr>
                    <w:pStyle w:val="Bodytext620"/>
                    <w:shd w:val="clear" w:color="auto" w:fill="auto"/>
                    <w:tabs>
                      <w:tab w:val="left" w:pos="1682"/>
                    </w:tabs>
                  </w:pPr>
                  <w:r>
                    <w:rPr>
                      <w:rStyle w:val="Bodytext62Exact"/>
                      <w:b/>
                      <w:bCs/>
                    </w:rPr>
                    <w:t>l</w:t>
                  </w:r>
                  <w:r>
                    <w:rPr>
                      <w:rStyle w:val="Bodytext62Exact"/>
                      <w:b/>
                      <w:bCs/>
                      <w:vertAlign w:val="subscript"/>
                    </w:rPr>
                    <w:t>u</w:t>
                  </w:r>
                  <w:r>
                    <w:rPr>
                      <w:rStyle w:val="Bodytext62Exact"/>
                      <w:b/>
                      <w:bCs/>
                    </w:rPr>
                    <w:t>“</w:t>
                  </w:r>
                  <w:r>
                    <w:rPr>
                      <w:rStyle w:val="Bodytext62Exact"/>
                      <w:b/>
                      <w:bCs/>
                      <w:vertAlign w:val="subscript"/>
                    </w:rPr>
                    <w:t>ru</w:t>
                  </w:r>
                  <w:r>
                    <w:rPr>
                      <w:rStyle w:val="Bodytext62Exact"/>
                      <w:b/>
                      <w:bCs/>
                    </w:rPr>
                    <w:t xml:space="preserve"> bilen bir adam çıkmıyacağına inanmıştı. Topçuluk </w:t>
                  </w:r>
                  <w:r>
                    <w:rPr>
                      <w:rStyle w:val="Bodytext6285ptExact"/>
                      <w:b/>
                      <w:bCs/>
                    </w:rPr>
                    <w:t xml:space="preserve">talimim d.ger </w:t>
                  </w:r>
                  <w:r>
                    <w:rPr>
                      <w:rStyle w:val="Bodytext62NotBoldSpacing0ptExact"/>
                    </w:rPr>
                    <w:t xml:space="preserve">t • </w:t>
                  </w:r>
                  <w:r>
                    <w:rPr>
                      <w:rStyle w:val="Bodytext62Exact"/>
                      <w:b/>
                      <w:bCs/>
                    </w:rPr>
                    <w:t xml:space="preserve">8ü </w:t>
                  </w:r>
                  <w:r>
                    <w:rPr>
                      <w:rStyle w:val="Bodytext62NotBoldSpacing0ptExact"/>
                    </w:rPr>
                    <w:t xml:space="preserve">rus </w:t>
                  </w:r>
                  <w:r>
                    <w:rPr>
                      <w:rStyle w:val="Bodytext62Exact"/>
                      <w:b/>
                      <w:bCs/>
                    </w:rPr>
                    <w:t xml:space="preserve">neferine havale etmişti. </w:t>
                  </w:r>
                  <w:r>
                    <w:rPr>
                      <w:rStyle w:val="Bodytext62NotBoldSpacing0ptExact"/>
                    </w:rPr>
                    <w:t xml:space="preserve">O </w:t>
                  </w:r>
                  <w:r>
                    <w:rPr>
                      <w:rStyle w:val="Bodytext62Exact"/>
                      <w:b/>
                      <w:bCs/>
                    </w:rPr>
                    <w:t xml:space="preserve">da, </w:t>
                  </w:r>
                  <w:r>
                    <w:rPr>
                      <w:rStyle w:val="Bodytext6285ptExact"/>
                      <w:b/>
                      <w:bCs/>
                    </w:rPr>
                    <w:t xml:space="preserve">«ısça kumandaya alıştırmak </w:t>
                  </w:r>
                  <w:r>
                    <w:rPr>
                      <w:rStyle w:val="Bodytext62Exact"/>
                      <w:b/>
                      <w:bCs/>
                      <w:vertAlign w:val="superscript"/>
                    </w:rPr>
                    <w:t>Ül</w:t>
                  </w:r>
                  <w:r>
                    <w:rPr>
                      <w:rStyle w:val="Bodytext62Exact"/>
                      <w:b/>
                      <w:bCs/>
                    </w:rPr>
                    <w:t>‘</w:t>
                  </w:r>
                  <w:r>
                    <w:rPr>
                      <w:rStyle w:val="Bodytext62Exact"/>
                      <w:b/>
                      <w:bCs/>
                    </w:rPr>
                    <w:tab/>
                    <w:t xml:space="preserve">kelimesinin ancak son parçası olan </w:t>
                  </w:r>
                  <w:r>
                    <w:rPr>
                      <w:rStyle w:val="Bodytext6285ptExact"/>
                      <w:b/>
                      <w:bCs/>
                    </w:rPr>
                    <w:t>«jay»ı öğretebil-</w:t>
                  </w:r>
                </w:p>
              </w:txbxContent>
            </v:textbox>
            <w10:wrap type="square" anchorx="margin"/>
          </v:shape>
        </w:pict>
      </w:r>
      <w:r>
        <w:t>k.« o™».,</w:t>
      </w:r>
    </w:p>
    <w:p w:rsidR="00874A6B" w:rsidRDefault="00216B32" w:rsidP="00DA7507">
      <w:pPr>
        <w:pStyle w:val="Bodytext590"/>
        <w:shd w:val="clear" w:color="auto" w:fill="auto"/>
        <w:spacing w:line="170" w:lineRule="exact"/>
        <w:ind w:left="240" w:firstLine="140"/>
        <w:jc w:val="left"/>
      </w:pPr>
      <w:r>
        <w:rPr>
          <w:rStyle w:val="Bodytext5975ptSpacing0pt0"/>
          <w:b/>
          <w:bCs/>
        </w:rPr>
        <w:t xml:space="preserve">fikriyle, </w:t>
      </w:r>
      <w:r>
        <w:t>«zaria jav»</w:t>
      </w:r>
      <w:r>
        <w:br w:type="page"/>
      </w:r>
    </w:p>
    <w:p w:rsidR="00874A6B" w:rsidRDefault="00216B32" w:rsidP="00DA7507">
      <w:pPr>
        <w:pStyle w:val="Bodytext210"/>
        <w:shd w:val="clear" w:color="auto" w:fill="auto"/>
        <w:spacing w:before="0" w:line="226" w:lineRule="exact"/>
        <w:ind w:right="260" w:firstLine="0"/>
        <w:jc w:val="left"/>
      </w:pPr>
      <w:r>
        <w:lastRenderedPageBreak/>
        <w:t>c'iğim alay ederek söylüyordu. Piyade askerine, bir Türk boca kumanda ediyordu. En iyi piyade asker olan Şehrİsebzliler kendisine «tâbi» değil, yalnız «müttefik» olduklarından, emniyet etmiyordu. Ruslarla muharebe •cin AfganlIlardan 2.000 kişilik bir ordu kiralamıştı. Bunların reisi İsken</w:t>
      </w:r>
      <w:r>
        <w:softHyphen/>
        <w:t xml:space="preserve">der adındaki Afgan şehzadesiydi. Bu da ihanet edip, Ruslar tarafına geçti Emîr bu halde </w:t>
      </w:r>
      <w:r>
        <w:rPr>
          <w:rStyle w:val="Bodytext21Arial11ptNotBold"/>
        </w:rPr>
        <w:t xml:space="preserve">İ </w:t>
      </w:r>
      <w:r>
        <w:rPr>
          <w:rStyle w:val="Bodytext21Constantia6ptSpacing0pt"/>
          <w:b/>
          <w:bCs/>
        </w:rPr>
        <w:t>868</w:t>
      </w:r>
      <w:r>
        <w:t xml:space="preserve"> de Semerkandı müdafaa edecekti. Zamanının müverrihi sair Mîr -Azîm Sâmî bu askeri şöyle tasvir etmiştir:</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264"/>
        <w:gridCol w:w="758"/>
        <w:gridCol w:w="307"/>
      </w:tblGrid>
      <w:tr w:rsidR="00874A6B">
        <w:tblPrEx>
          <w:tblCellMar>
            <w:top w:w="0" w:type="dxa"/>
            <w:bottom w:w="0" w:type="dxa"/>
          </w:tblCellMar>
        </w:tblPrEx>
        <w:trPr>
          <w:trHeight w:hRule="exact" w:val="235"/>
          <w:jc w:val="center"/>
        </w:trPr>
        <w:tc>
          <w:tcPr>
            <w:tcW w:w="571"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ptBoldItalicSpacing0pt"/>
              </w:rPr>
              <w:t>İ.</w:t>
            </w:r>
            <w:r>
              <w:rPr>
                <w:rStyle w:val="Bodytext285ptBoldSpacing0pt"/>
              </w:rPr>
              <w:t xml:space="preserve"> -e -b</w:t>
            </w:r>
          </w:p>
        </w:tc>
        <w:tc>
          <w:tcPr>
            <w:tcW w:w="264"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5ptBoldSpacing0pt"/>
              </w:rPr>
              <w:t>«u*</w:t>
            </w:r>
          </w:p>
        </w:tc>
        <w:tc>
          <w:tcPr>
            <w:tcW w:w="758" w:type="dxa"/>
            <w:shd w:val="clear" w:color="auto" w:fill="FFFFFF"/>
          </w:tcPr>
          <w:p w:rsidR="00874A6B" w:rsidRDefault="00874A6B" w:rsidP="00DA7507">
            <w:pPr>
              <w:framePr w:w="1901" w:hSpace="1037" w:wrap="notBeside" w:vAnchor="text" w:hAnchor="text" w:xAlign="center" w:y="1"/>
              <w:rPr>
                <w:sz w:val="10"/>
                <w:szCs w:val="10"/>
              </w:rPr>
            </w:pPr>
          </w:p>
        </w:tc>
        <w:tc>
          <w:tcPr>
            <w:tcW w:w="307"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5ptBoldSpacing0pt"/>
              </w:rPr>
              <w:t>J-j</w:t>
            </w:r>
          </w:p>
        </w:tc>
      </w:tr>
      <w:tr w:rsidR="00874A6B">
        <w:tblPrEx>
          <w:tblCellMar>
            <w:top w:w="0" w:type="dxa"/>
            <w:bottom w:w="0" w:type="dxa"/>
          </w:tblCellMar>
        </w:tblPrEx>
        <w:trPr>
          <w:trHeight w:hRule="exact" w:val="173"/>
          <w:jc w:val="center"/>
        </w:trPr>
        <w:tc>
          <w:tcPr>
            <w:tcW w:w="571" w:type="dxa"/>
            <w:shd w:val="clear" w:color="auto" w:fill="FFFFFF"/>
          </w:tcPr>
          <w:p w:rsidR="00874A6B" w:rsidRDefault="00874A6B" w:rsidP="00DA7507">
            <w:pPr>
              <w:framePr w:w="1901" w:hSpace="1037" w:wrap="notBeside" w:vAnchor="text" w:hAnchor="text" w:xAlign="center" w:y="1"/>
              <w:rPr>
                <w:sz w:val="10"/>
                <w:szCs w:val="10"/>
              </w:rPr>
            </w:pPr>
          </w:p>
        </w:tc>
        <w:tc>
          <w:tcPr>
            <w:tcW w:w="264" w:type="dxa"/>
            <w:shd w:val="clear" w:color="auto" w:fill="FFFFFF"/>
          </w:tcPr>
          <w:p w:rsidR="00874A6B" w:rsidRDefault="00874A6B" w:rsidP="00DA7507">
            <w:pPr>
              <w:framePr w:w="1901" w:hSpace="1037" w:wrap="notBeside" w:vAnchor="text" w:hAnchor="text" w:xAlign="center" w:y="1"/>
              <w:rPr>
                <w:sz w:val="10"/>
                <w:szCs w:val="10"/>
              </w:rPr>
            </w:pPr>
          </w:p>
        </w:tc>
        <w:tc>
          <w:tcPr>
            <w:tcW w:w="758" w:type="dxa"/>
            <w:shd w:val="clear" w:color="auto" w:fill="FFFFFF"/>
          </w:tcPr>
          <w:p w:rsidR="00874A6B" w:rsidRDefault="00874A6B" w:rsidP="00DA7507">
            <w:pPr>
              <w:framePr w:w="1901" w:hSpace="1037" w:wrap="notBeside" w:vAnchor="text" w:hAnchor="text" w:xAlign="center" w:y="1"/>
              <w:rPr>
                <w:sz w:val="10"/>
                <w:szCs w:val="10"/>
              </w:rPr>
            </w:pPr>
          </w:p>
        </w:tc>
        <w:tc>
          <w:tcPr>
            <w:tcW w:w="307" w:type="dxa"/>
            <w:shd w:val="clear" w:color="auto" w:fill="FFFFFF"/>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5ptBoldSmallCapsSpacing0pt"/>
              </w:rPr>
              <w:t>lL»</w:t>
            </w:r>
          </w:p>
        </w:tc>
      </w:tr>
      <w:tr w:rsidR="00874A6B">
        <w:tblPrEx>
          <w:tblCellMar>
            <w:top w:w="0" w:type="dxa"/>
            <w:bottom w:w="0" w:type="dxa"/>
          </w:tblCellMar>
        </w:tblPrEx>
        <w:trPr>
          <w:trHeight w:hRule="exact" w:val="182"/>
          <w:jc w:val="center"/>
        </w:trPr>
        <w:tc>
          <w:tcPr>
            <w:tcW w:w="571" w:type="dxa"/>
            <w:shd w:val="clear" w:color="auto" w:fill="FFFFFF"/>
            <w:vAlign w:val="bottom"/>
          </w:tcPr>
          <w:p w:rsidR="00874A6B" w:rsidRDefault="00216B32" w:rsidP="00DA7507">
            <w:pPr>
              <w:pStyle w:val="Bodytext27"/>
              <w:framePr w:w="1901" w:hSpace="1037" w:wrap="notBeside" w:vAnchor="text" w:hAnchor="text" w:xAlign="center" w:y="1"/>
              <w:shd w:val="clear" w:color="auto" w:fill="auto"/>
              <w:spacing w:line="170" w:lineRule="exact"/>
              <w:ind w:left="260"/>
              <w:jc w:val="left"/>
            </w:pPr>
            <w:r>
              <w:rPr>
                <w:rStyle w:val="Bodytext285ptBoldSpacing0pt"/>
              </w:rPr>
              <w:t>LT*'</w:t>
            </w:r>
          </w:p>
        </w:tc>
        <w:tc>
          <w:tcPr>
            <w:tcW w:w="264" w:type="dxa"/>
            <w:shd w:val="clear" w:color="auto" w:fill="FFFFFF"/>
          </w:tcPr>
          <w:p w:rsidR="00874A6B" w:rsidRDefault="00874A6B" w:rsidP="00DA7507">
            <w:pPr>
              <w:framePr w:w="1901" w:hSpace="1037" w:wrap="notBeside" w:vAnchor="text" w:hAnchor="text" w:xAlign="center" w:y="1"/>
              <w:rPr>
                <w:sz w:val="10"/>
                <w:szCs w:val="10"/>
              </w:rPr>
            </w:pPr>
          </w:p>
        </w:tc>
        <w:tc>
          <w:tcPr>
            <w:tcW w:w="758"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Spacing0pt"/>
              </w:rPr>
              <w:t>1</w:t>
            </w:r>
            <w:r>
              <w:rPr>
                <w:rStyle w:val="Bodytext285ptBoldSpacing0pt"/>
              </w:rPr>
              <w:t xml:space="preserve"> jt.»</w:t>
            </w:r>
          </w:p>
        </w:tc>
        <w:tc>
          <w:tcPr>
            <w:tcW w:w="307"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5ptBoldSpacing0pt"/>
              </w:rPr>
              <w:t>LS-Î</w:t>
            </w:r>
          </w:p>
        </w:tc>
      </w:tr>
      <w:tr w:rsidR="00874A6B">
        <w:tblPrEx>
          <w:tblCellMar>
            <w:top w:w="0" w:type="dxa"/>
            <w:bottom w:w="0" w:type="dxa"/>
          </w:tblCellMar>
        </w:tblPrEx>
        <w:trPr>
          <w:trHeight w:hRule="exact" w:val="202"/>
          <w:jc w:val="center"/>
        </w:trPr>
        <w:tc>
          <w:tcPr>
            <w:tcW w:w="571"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5ptBoldSpacing0pt"/>
              </w:rPr>
              <w:t>,jU. •Kı j J</w:t>
            </w:r>
          </w:p>
        </w:tc>
        <w:tc>
          <w:tcPr>
            <w:tcW w:w="264"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85ptBoldSpacing0pt"/>
              </w:rPr>
              <w:t>■-.* t</w:t>
            </w:r>
          </w:p>
        </w:tc>
        <w:tc>
          <w:tcPr>
            <w:tcW w:w="758" w:type="dxa"/>
            <w:shd w:val="clear" w:color="auto" w:fill="FFFFFF"/>
          </w:tcPr>
          <w:p w:rsidR="00874A6B" w:rsidRDefault="00874A6B" w:rsidP="00DA7507">
            <w:pPr>
              <w:framePr w:w="1901" w:hSpace="1037" w:wrap="notBeside" w:vAnchor="text" w:hAnchor="text" w:xAlign="center" w:y="1"/>
              <w:rPr>
                <w:sz w:val="10"/>
                <w:szCs w:val="10"/>
              </w:rPr>
            </w:pPr>
          </w:p>
        </w:tc>
        <w:tc>
          <w:tcPr>
            <w:tcW w:w="307" w:type="dxa"/>
            <w:shd w:val="clear" w:color="auto" w:fill="FFFFFF"/>
            <w:vAlign w:val="center"/>
          </w:tcPr>
          <w:p w:rsidR="00874A6B" w:rsidRDefault="00216B32" w:rsidP="00DA7507">
            <w:pPr>
              <w:pStyle w:val="Bodytext27"/>
              <w:framePr w:w="1901" w:hSpace="1037" w:wrap="notBeside" w:vAnchor="text" w:hAnchor="text" w:xAlign="center" w:y="1"/>
              <w:shd w:val="clear" w:color="auto" w:fill="auto"/>
              <w:spacing w:line="170" w:lineRule="exact"/>
              <w:jc w:val="left"/>
            </w:pPr>
            <w:r>
              <w:rPr>
                <w:rStyle w:val="Bodytext2Spacing0pt"/>
                <w:vertAlign w:val="superscript"/>
              </w:rPr>
              <w:t>3</w:t>
            </w:r>
            <w:r>
              <w:rPr>
                <w:rStyle w:val="Bodytext285ptBoldSpacing0pt"/>
              </w:rPr>
              <w:t xml:space="preserve"> </w:t>
            </w:r>
            <w:r>
              <w:rPr>
                <w:rStyle w:val="Bodytext28ptBoldItalicSpacing0pt"/>
              </w:rPr>
              <w:t>3K</w:t>
            </w:r>
          </w:p>
        </w:tc>
      </w:tr>
      <w:tr w:rsidR="00874A6B">
        <w:tblPrEx>
          <w:tblCellMar>
            <w:top w:w="0" w:type="dxa"/>
            <w:bottom w:w="0" w:type="dxa"/>
          </w:tblCellMar>
        </w:tblPrEx>
        <w:trPr>
          <w:trHeight w:hRule="exact" w:val="144"/>
          <w:jc w:val="center"/>
        </w:trPr>
        <w:tc>
          <w:tcPr>
            <w:tcW w:w="571" w:type="dxa"/>
            <w:shd w:val="clear" w:color="auto" w:fill="FFFFFF"/>
          </w:tcPr>
          <w:p w:rsidR="00874A6B" w:rsidRDefault="00874A6B" w:rsidP="00DA7507">
            <w:pPr>
              <w:framePr w:w="1901" w:hSpace="1037" w:wrap="notBeside" w:vAnchor="text" w:hAnchor="text" w:xAlign="center" w:y="1"/>
              <w:rPr>
                <w:sz w:val="10"/>
                <w:szCs w:val="10"/>
              </w:rPr>
            </w:pPr>
          </w:p>
        </w:tc>
        <w:tc>
          <w:tcPr>
            <w:tcW w:w="264" w:type="dxa"/>
            <w:shd w:val="clear" w:color="auto" w:fill="FFFFFF"/>
          </w:tcPr>
          <w:p w:rsidR="00874A6B" w:rsidRDefault="00874A6B" w:rsidP="00DA7507">
            <w:pPr>
              <w:framePr w:w="1901" w:hSpace="1037" w:wrap="notBeside" w:vAnchor="text" w:hAnchor="text" w:xAlign="center" w:y="1"/>
              <w:rPr>
                <w:sz w:val="10"/>
                <w:szCs w:val="10"/>
              </w:rPr>
            </w:pPr>
          </w:p>
        </w:tc>
        <w:tc>
          <w:tcPr>
            <w:tcW w:w="1065" w:type="dxa"/>
            <w:gridSpan w:val="2"/>
            <w:shd w:val="clear" w:color="auto" w:fill="FFFFFF"/>
          </w:tcPr>
          <w:p w:rsidR="00874A6B" w:rsidRDefault="00874A6B" w:rsidP="00DA7507">
            <w:pPr>
              <w:framePr w:w="1901" w:hSpace="1037" w:wrap="notBeside" w:vAnchor="text" w:hAnchor="text" w:xAlign="center" w:y="1"/>
              <w:rPr>
                <w:sz w:val="10"/>
                <w:szCs w:val="10"/>
              </w:rPr>
            </w:pPr>
          </w:p>
        </w:tc>
      </w:tr>
      <w:tr w:rsidR="00874A6B">
        <w:tblPrEx>
          <w:tblCellMar>
            <w:top w:w="0" w:type="dxa"/>
            <w:bottom w:w="0" w:type="dxa"/>
          </w:tblCellMar>
        </w:tblPrEx>
        <w:trPr>
          <w:trHeight w:hRule="exact" w:val="230"/>
          <w:jc w:val="center"/>
        </w:trPr>
        <w:tc>
          <w:tcPr>
            <w:tcW w:w="571" w:type="dxa"/>
            <w:shd w:val="clear" w:color="auto" w:fill="FFFFFF"/>
          </w:tcPr>
          <w:p w:rsidR="00874A6B" w:rsidRDefault="00874A6B" w:rsidP="00DA7507">
            <w:pPr>
              <w:framePr w:w="1901" w:hSpace="1037" w:wrap="notBeside" w:vAnchor="text" w:hAnchor="text" w:xAlign="center" w:y="1"/>
              <w:rPr>
                <w:sz w:val="10"/>
                <w:szCs w:val="10"/>
              </w:rPr>
            </w:pPr>
          </w:p>
        </w:tc>
        <w:tc>
          <w:tcPr>
            <w:tcW w:w="264" w:type="dxa"/>
            <w:shd w:val="clear" w:color="auto" w:fill="FFFFFF"/>
          </w:tcPr>
          <w:p w:rsidR="00874A6B" w:rsidRDefault="00874A6B" w:rsidP="00DA7507">
            <w:pPr>
              <w:framePr w:w="1901" w:hSpace="1037" w:wrap="notBeside" w:vAnchor="text" w:hAnchor="text" w:xAlign="center" w:y="1"/>
              <w:rPr>
                <w:sz w:val="10"/>
                <w:szCs w:val="10"/>
              </w:rPr>
            </w:pPr>
          </w:p>
        </w:tc>
        <w:tc>
          <w:tcPr>
            <w:tcW w:w="758" w:type="dxa"/>
            <w:shd w:val="clear" w:color="auto" w:fill="FFFFFF"/>
            <w:vAlign w:val="bottom"/>
          </w:tcPr>
          <w:p w:rsidR="00874A6B" w:rsidRDefault="00216B32" w:rsidP="00DA7507">
            <w:pPr>
              <w:pStyle w:val="Bodytext27"/>
              <w:framePr w:w="1901" w:hSpace="1037" w:wrap="notBeside" w:vAnchor="text" w:hAnchor="text" w:xAlign="center" w:y="1"/>
              <w:shd w:val="clear" w:color="auto" w:fill="auto"/>
              <w:spacing w:line="160" w:lineRule="exact"/>
              <w:jc w:val="left"/>
            </w:pPr>
            <w:r>
              <w:rPr>
                <w:rStyle w:val="Bodytext28ptBoldItalicSpacing0pt"/>
              </w:rPr>
              <w:t>j, çf</w:t>
            </w:r>
          </w:p>
        </w:tc>
        <w:tc>
          <w:tcPr>
            <w:tcW w:w="307" w:type="dxa"/>
            <w:shd w:val="clear" w:color="auto" w:fill="FFFFFF"/>
          </w:tcPr>
          <w:p w:rsidR="00874A6B" w:rsidRDefault="00874A6B" w:rsidP="00DA7507">
            <w:pPr>
              <w:framePr w:w="1901" w:hSpace="1037" w:wrap="notBeside" w:vAnchor="text" w:hAnchor="text" w:xAlign="center" w:y="1"/>
              <w:rPr>
                <w:sz w:val="10"/>
                <w:szCs w:val="10"/>
              </w:rPr>
            </w:pPr>
          </w:p>
        </w:tc>
      </w:tr>
    </w:tbl>
    <w:p w:rsidR="00874A6B" w:rsidRDefault="00874A6B" w:rsidP="00DA7507">
      <w:pPr>
        <w:framePr w:w="1901" w:hSpace="1037" w:wrap="notBeside" w:vAnchor="text" w:hAnchor="text" w:xAlign="center" w:y="1"/>
        <w:rPr>
          <w:sz w:val="2"/>
          <w:szCs w:val="2"/>
        </w:rPr>
      </w:pPr>
    </w:p>
    <w:p w:rsidR="00874A6B" w:rsidRDefault="00874A6B" w:rsidP="00DA7507">
      <w:pPr>
        <w:rPr>
          <w:sz w:val="2"/>
          <w:szCs w:val="2"/>
        </w:rPr>
      </w:pPr>
    </w:p>
    <w:p w:rsidR="00874A6B" w:rsidRDefault="00216B32" w:rsidP="00DA7507">
      <w:pPr>
        <w:pStyle w:val="Bodytext210"/>
        <w:shd w:val="clear" w:color="auto" w:fill="auto"/>
        <w:spacing w:before="100"/>
        <w:ind w:left="180" w:firstLine="400"/>
        <w:jc w:val="left"/>
      </w:pPr>
      <w:r>
        <w:pict>
          <v:shape id="_x0000_s1329" type="#_x0000_t202" style="position:absolute;left:0;text-align:left;margin-left:200.5pt;margin-top:-68.05pt;width:87.35pt;height:.05pt;z-index:-125829322;mso-wrap-distance-left:51.6pt;mso-wrap-distance-right:30.2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797"/>
                    <w:gridCol w:w="264"/>
                  </w:tblGrid>
                  <w:tr w:rsidR="00216B32">
                    <w:tblPrEx>
                      <w:tblCellMar>
                        <w:top w:w="0" w:type="dxa"/>
                        <w:bottom w:w="0" w:type="dxa"/>
                      </w:tblCellMar>
                    </w:tblPrEx>
                    <w:trPr>
                      <w:trHeight w:hRule="exact" w:val="178"/>
                      <w:jc w:val="center"/>
                    </w:trPr>
                    <w:tc>
                      <w:tcPr>
                        <w:tcW w:w="686" w:type="dxa"/>
                        <w:shd w:val="clear" w:color="auto" w:fill="FFFFFF"/>
                      </w:tcPr>
                      <w:p w:rsidR="00216B32" w:rsidRDefault="00216B32">
                        <w:pPr>
                          <w:rPr>
                            <w:sz w:val="10"/>
                            <w:szCs w:val="10"/>
                          </w:rPr>
                        </w:pPr>
                      </w:p>
                    </w:tc>
                    <w:tc>
                      <w:tcPr>
                        <w:tcW w:w="797" w:type="dxa"/>
                        <w:shd w:val="clear" w:color="auto" w:fill="FFFFFF"/>
                      </w:tcPr>
                      <w:p w:rsidR="00216B32" w:rsidRDefault="00216B32">
                        <w:pPr>
                          <w:rPr>
                            <w:sz w:val="10"/>
                            <w:szCs w:val="10"/>
                          </w:rPr>
                        </w:pPr>
                      </w:p>
                    </w:tc>
                    <w:tc>
                      <w:tcPr>
                        <w:tcW w:w="264" w:type="dxa"/>
                        <w:shd w:val="clear" w:color="auto" w:fill="FFFFFF"/>
                      </w:tcPr>
                      <w:p w:rsidR="00216B32" w:rsidRDefault="00216B32">
                        <w:pPr>
                          <w:pStyle w:val="Bodytext27"/>
                          <w:shd w:val="clear" w:color="auto" w:fill="auto"/>
                          <w:spacing w:line="190" w:lineRule="exact"/>
                          <w:jc w:val="left"/>
                        </w:pPr>
                        <w:r>
                          <w:rPr>
                            <w:rStyle w:val="Bodytext2Arial95ptSpacing0pt"/>
                          </w:rPr>
                          <w:t>JO</w:t>
                        </w:r>
                      </w:p>
                    </w:tc>
                  </w:tr>
                  <w:tr w:rsidR="00216B32">
                    <w:tblPrEx>
                      <w:tblCellMar>
                        <w:top w:w="0" w:type="dxa"/>
                        <w:bottom w:w="0" w:type="dxa"/>
                      </w:tblCellMar>
                    </w:tblPrEx>
                    <w:trPr>
                      <w:trHeight w:hRule="exact" w:val="182"/>
                      <w:jc w:val="center"/>
                    </w:trPr>
                    <w:tc>
                      <w:tcPr>
                        <w:tcW w:w="686" w:type="dxa"/>
                        <w:shd w:val="clear" w:color="auto" w:fill="FFFFFF"/>
                      </w:tcPr>
                      <w:p w:rsidR="00216B32" w:rsidRDefault="00216B32">
                        <w:pPr>
                          <w:rPr>
                            <w:sz w:val="10"/>
                            <w:szCs w:val="10"/>
                          </w:rPr>
                        </w:pPr>
                      </w:p>
                    </w:tc>
                    <w:tc>
                      <w:tcPr>
                        <w:tcW w:w="797" w:type="dxa"/>
                        <w:shd w:val="clear" w:color="auto" w:fill="FFFFFF"/>
                        <w:vAlign w:val="bottom"/>
                      </w:tcPr>
                      <w:p w:rsidR="00216B32" w:rsidRDefault="00216B32">
                        <w:pPr>
                          <w:pStyle w:val="Bodytext27"/>
                          <w:shd w:val="clear" w:color="auto" w:fill="auto"/>
                          <w:spacing w:line="200" w:lineRule="exact"/>
                          <w:jc w:val="right"/>
                        </w:pPr>
                        <w:r>
                          <w:rPr>
                            <w:rStyle w:val="Bodytext2Arial95ptSpacing0pt"/>
                          </w:rPr>
                          <w:t xml:space="preserve">jL.» </w:t>
                        </w:r>
                        <w:r>
                          <w:rPr>
                            <w:rStyle w:val="Bodytext210ptItalicSmallCapsSpacing0pt"/>
                          </w:rPr>
                          <w:t>j</w:t>
                        </w:r>
                        <w:r>
                          <w:rPr>
                            <w:rStyle w:val="Bodytext210ptItalicSpacing-1pt"/>
                          </w:rPr>
                          <w:t>,</w:t>
                        </w:r>
                        <w:r>
                          <w:rPr>
                            <w:rStyle w:val="Bodytext210ptItalicSpacing-1pt"/>
                            <w:vertAlign w:val="subscript"/>
                          </w:rPr>
                          <w:t>%</w:t>
                        </w:r>
                      </w:p>
                    </w:tc>
                    <w:tc>
                      <w:tcPr>
                        <w:tcW w:w="264" w:type="dxa"/>
                        <w:shd w:val="clear" w:color="auto" w:fill="FFFFFF"/>
                      </w:tcPr>
                      <w:p w:rsidR="00216B32" w:rsidRDefault="00216B32">
                        <w:pPr>
                          <w:rPr>
                            <w:sz w:val="10"/>
                            <w:szCs w:val="10"/>
                          </w:rPr>
                        </w:pPr>
                      </w:p>
                    </w:tc>
                  </w:tr>
                  <w:tr w:rsidR="00216B32">
                    <w:tblPrEx>
                      <w:tblCellMar>
                        <w:top w:w="0" w:type="dxa"/>
                        <w:bottom w:w="0" w:type="dxa"/>
                      </w:tblCellMar>
                    </w:tblPrEx>
                    <w:trPr>
                      <w:trHeight w:hRule="exact" w:val="187"/>
                      <w:jc w:val="center"/>
                    </w:trPr>
                    <w:tc>
                      <w:tcPr>
                        <w:tcW w:w="686" w:type="dxa"/>
                        <w:shd w:val="clear" w:color="auto" w:fill="FFFFFF"/>
                      </w:tcPr>
                      <w:p w:rsidR="00216B32" w:rsidRDefault="00216B32">
                        <w:pPr>
                          <w:rPr>
                            <w:sz w:val="10"/>
                            <w:szCs w:val="10"/>
                          </w:rPr>
                        </w:pPr>
                      </w:p>
                    </w:tc>
                    <w:tc>
                      <w:tcPr>
                        <w:tcW w:w="797" w:type="dxa"/>
                        <w:shd w:val="clear" w:color="auto" w:fill="FFFFFF"/>
                      </w:tcPr>
                      <w:p w:rsidR="00216B32" w:rsidRDefault="00216B32">
                        <w:pPr>
                          <w:rPr>
                            <w:sz w:val="10"/>
                            <w:szCs w:val="10"/>
                          </w:rPr>
                        </w:pPr>
                      </w:p>
                    </w:tc>
                    <w:tc>
                      <w:tcPr>
                        <w:tcW w:w="264" w:type="dxa"/>
                        <w:shd w:val="clear" w:color="auto" w:fill="FFFFFF"/>
                      </w:tcPr>
                      <w:p w:rsidR="00216B32" w:rsidRDefault="00216B32">
                        <w:pPr>
                          <w:rPr>
                            <w:sz w:val="10"/>
                            <w:szCs w:val="10"/>
                          </w:rPr>
                        </w:pPr>
                      </w:p>
                    </w:tc>
                  </w:tr>
                  <w:tr w:rsidR="00216B32">
                    <w:tblPrEx>
                      <w:tblCellMar>
                        <w:top w:w="0" w:type="dxa"/>
                        <w:bottom w:w="0" w:type="dxa"/>
                      </w:tblCellMar>
                    </w:tblPrEx>
                    <w:trPr>
                      <w:trHeight w:hRule="exact" w:val="178"/>
                      <w:jc w:val="center"/>
                    </w:trPr>
                    <w:tc>
                      <w:tcPr>
                        <w:tcW w:w="686" w:type="dxa"/>
                        <w:shd w:val="clear" w:color="auto" w:fill="FFFFFF"/>
                      </w:tcPr>
                      <w:p w:rsidR="00216B32" w:rsidRDefault="00216B32">
                        <w:pPr>
                          <w:pStyle w:val="Bodytext27"/>
                          <w:shd w:val="clear" w:color="auto" w:fill="auto"/>
                          <w:spacing w:line="190" w:lineRule="exact"/>
                          <w:jc w:val="right"/>
                        </w:pPr>
                        <w:r>
                          <w:rPr>
                            <w:rStyle w:val="Bodytext2Arial95ptSpacing0pt"/>
                          </w:rPr>
                          <w:t>ÖV:&gt;-</w:t>
                        </w:r>
                      </w:p>
                    </w:tc>
                    <w:tc>
                      <w:tcPr>
                        <w:tcW w:w="797" w:type="dxa"/>
                        <w:shd w:val="clear" w:color="auto" w:fill="FFFFFF"/>
                      </w:tcPr>
                      <w:p w:rsidR="00216B32" w:rsidRDefault="00216B32">
                        <w:pPr>
                          <w:pStyle w:val="Bodytext27"/>
                          <w:shd w:val="clear" w:color="auto" w:fill="auto"/>
                          <w:spacing w:line="190" w:lineRule="exact"/>
                          <w:jc w:val="left"/>
                        </w:pPr>
                        <w:r>
                          <w:rPr>
                            <w:rStyle w:val="Bodytext2Arial95ptSpacing0pt"/>
                          </w:rPr>
                          <w:t xml:space="preserve">U </w:t>
                        </w:r>
                        <w:r>
                          <w:rPr>
                            <w:rStyle w:val="Bodytext2Calibri9ptBoldItalicSpacing0pt"/>
                          </w:rPr>
                          <w:t>SİA</w:t>
                        </w:r>
                      </w:p>
                    </w:tc>
                    <w:tc>
                      <w:tcPr>
                        <w:tcW w:w="264" w:type="dxa"/>
                        <w:shd w:val="clear" w:color="auto" w:fill="FFFFFF"/>
                      </w:tcPr>
                      <w:p w:rsidR="00216B32" w:rsidRDefault="00216B32">
                        <w:pPr>
                          <w:pStyle w:val="Bodytext27"/>
                          <w:shd w:val="clear" w:color="auto" w:fill="auto"/>
                          <w:spacing w:line="180" w:lineRule="exact"/>
                          <w:jc w:val="left"/>
                        </w:pPr>
                        <w:r>
                          <w:rPr>
                            <w:rStyle w:val="Bodytext2Calibri9ptBoldItalicSpacing0pt"/>
                          </w:rPr>
                          <w:t>S</w:t>
                        </w:r>
                      </w:p>
                    </w:tc>
                  </w:tr>
                  <w:tr w:rsidR="00216B32">
                    <w:tblPrEx>
                      <w:tblCellMar>
                        <w:top w:w="0" w:type="dxa"/>
                        <w:bottom w:w="0" w:type="dxa"/>
                      </w:tblCellMar>
                    </w:tblPrEx>
                    <w:trPr>
                      <w:trHeight w:hRule="exact" w:val="197"/>
                      <w:jc w:val="center"/>
                    </w:trPr>
                    <w:tc>
                      <w:tcPr>
                        <w:tcW w:w="686" w:type="dxa"/>
                        <w:shd w:val="clear" w:color="auto" w:fill="FFFFFF"/>
                        <w:vAlign w:val="bottom"/>
                      </w:tcPr>
                      <w:p w:rsidR="00216B32" w:rsidRDefault="00216B32">
                        <w:pPr>
                          <w:pStyle w:val="Bodytext27"/>
                          <w:shd w:val="clear" w:color="auto" w:fill="auto"/>
                          <w:spacing w:line="180" w:lineRule="exact"/>
                          <w:jc w:val="center"/>
                        </w:pPr>
                        <w:r>
                          <w:rPr>
                            <w:rStyle w:val="Bodytext2Calibri9ptBoldItalicSpacing0pt"/>
                          </w:rPr>
                          <w:t>fi.j</w:t>
                        </w:r>
                      </w:p>
                    </w:tc>
                    <w:tc>
                      <w:tcPr>
                        <w:tcW w:w="797" w:type="dxa"/>
                        <w:shd w:val="clear" w:color="auto" w:fill="FFFFFF"/>
                        <w:vAlign w:val="bottom"/>
                      </w:tcPr>
                      <w:p w:rsidR="00216B32" w:rsidRDefault="00216B32">
                        <w:pPr>
                          <w:pStyle w:val="Bodytext27"/>
                          <w:shd w:val="clear" w:color="auto" w:fill="auto"/>
                          <w:spacing w:line="190" w:lineRule="exact"/>
                          <w:jc w:val="right"/>
                        </w:pPr>
                        <w:r>
                          <w:rPr>
                            <w:rStyle w:val="Bodytext2Arial95ptSpacing0pt"/>
                          </w:rPr>
                          <w:t>^ C-"“</w:t>
                        </w:r>
                      </w:p>
                    </w:tc>
                    <w:tc>
                      <w:tcPr>
                        <w:tcW w:w="264" w:type="dxa"/>
                        <w:shd w:val="clear" w:color="auto" w:fill="FFFFFF"/>
                        <w:vAlign w:val="bottom"/>
                      </w:tcPr>
                      <w:p w:rsidR="00216B32" w:rsidRDefault="00216B32">
                        <w:pPr>
                          <w:pStyle w:val="Bodytext27"/>
                          <w:shd w:val="clear" w:color="auto" w:fill="auto"/>
                          <w:spacing w:line="180" w:lineRule="exact"/>
                          <w:jc w:val="left"/>
                        </w:pPr>
                        <w:r>
                          <w:rPr>
                            <w:rStyle w:val="Bodytext2Calibri9ptBoldItalicSpacing0pt"/>
                          </w:rPr>
                          <w:t>Sı</w:t>
                        </w:r>
                      </w:p>
                    </w:tc>
                  </w:tr>
                  <w:tr w:rsidR="00216B32">
                    <w:tblPrEx>
                      <w:tblCellMar>
                        <w:top w:w="0" w:type="dxa"/>
                        <w:bottom w:w="0" w:type="dxa"/>
                      </w:tblCellMar>
                    </w:tblPrEx>
                    <w:trPr>
                      <w:trHeight w:hRule="exact" w:val="192"/>
                      <w:jc w:val="center"/>
                    </w:trPr>
                    <w:tc>
                      <w:tcPr>
                        <w:tcW w:w="686" w:type="dxa"/>
                        <w:shd w:val="clear" w:color="auto" w:fill="FFFFFF"/>
                      </w:tcPr>
                      <w:p w:rsidR="00216B32" w:rsidRDefault="00216B32">
                        <w:pPr>
                          <w:pStyle w:val="Bodytext27"/>
                          <w:shd w:val="clear" w:color="auto" w:fill="auto"/>
                          <w:spacing w:line="190" w:lineRule="exact"/>
                          <w:jc w:val="left"/>
                        </w:pPr>
                        <w:r>
                          <w:rPr>
                            <w:rStyle w:val="Bodytext2Arial95ptSpacing0pt"/>
                          </w:rPr>
                          <w:t>er»</w:t>
                        </w:r>
                      </w:p>
                    </w:tc>
                    <w:tc>
                      <w:tcPr>
                        <w:tcW w:w="1061" w:type="dxa"/>
                        <w:gridSpan w:val="2"/>
                        <w:shd w:val="clear" w:color="auto" w:fill="FFFFFF"/>
                      </w:tcPr>
                      <w:p w:rsidR="00216B32" w:rsidRDefault="00216B32">
                        <w:pPr>
                          <w:pStyle w:val="Bodytext27"/>
                          <w:shd w:val="clear" w:color="auto" w:fill="auto"/>
                          <w:spacing w:line="190" w:lineRule="exact"/>
                          <w:jc w:val="left"/>
                        </w:pPr>
                        <w:r>
                          <w:rPr>
                            <w:rStyle w:val="Bodytext2Arial95ptSpacing0pt"/>
                          </w:rPr>
                          <w:t xml:space="preserve">j </w:t>
                        </w:r>
                        <w:r>
                          <w:rPr>
                            <w:rStyle w:val="Bodytext2Calibri9ptBoldItalicSpacing0pt"/>
                          </w:rPr>
                          <w:t>^ &lt; S</w:t>
                        </w:r>
                      </w:p>
                    </w:tc>
                  </w:tr>
                </w:tbl>
                <w:p w:rsidR="00216B32" w:rsidRDefault="00216B32">
                  <w:pPr>
                    <w:rPr>
                      <w:sz w:val="2"/>
                      <w:szCs w:val="2"/>
                    </w:rPr>
                  </w:pPr>
                </w:p>
              </w:txbxContent>
            </v:textbox>
            <w10:wrap type="topAndBottom" anchorx="margin"/>
          </v:shape>
        </w:pict>
      </w:r>
      <w:r>
        <w:t>Yani: Ordu (güzelliğiyle) ilkbahardaki güllerden toplanmış gibi idiyse de, basları öne eğilmiş olmak bakımından goncaya benziyorlardı. Bazdan beline hançer bağlamıştı; fakat söğüt ağaç, gibi titriyorlardı. Kimisi yayına okunu koymuştu; fakat bu, elif harfi üzerindeki uzatma işareti gibi sadece bir nakıştan ibaretti. Kimisi çeliğe bürünmüştü, ama aynadaki akis gibi, kalb ve ruhtan mahrumdu. Bazıları kızıllar giyinmiş- lerdileıdi ama, yüzleri düşman korkusu dolayısıyla sapsarı olmuştu. Bun</w:t>
      </w:r>
      <w:r>
        <w:softHyphen/>
        <w:t>lardan birisi hodbinlikten kılıcını çekse, bu kılıç onun kendi yüzünü ve</w:t>
      </w:r>
    </w:p>
    <w:p w:rsidR="00874A6B" w:rsidRDefault="00216B32" w:rsidP="00DA7507">
      <w:pPr>
        <w:pStyle w:val="Bodytext210"/>
        <w:shd w:val="clear" w:color="auto" w:fill="auto"/>
        <w:tabs>
          <w:tab w:val="left" w:pos="3835"/>
        </w:tabs>
        <w:spacing w:before="0" w:line="170" w:lineRule="exact"/>
        <w:ind w:left="180" w:firstLine="0"/>
        <w:jc w:val="left"/>
      </w:pPr>
      <w:r>
        <w:t>burnunu kesiyordu -’-</w:t>
      </w:r>
      <w:r>
        <w:rPr>
          <w:vertAlign w:val="superscript"/>
        </w:rPr>
        <w:t>10</w:t>
      </w:r>
      <w:r>
        <w:t>) .</w:t>
      </w:r>
      <w:r>
        <w:tab/>
        <w:t>■</w:t>
      </w:r>
    </w:p>
    <w:p w:rsidR="00874A6B" w:rsidRDefault="00216B32" w:rsidP="00DA7507">
      <w:pPr>
        <w:pStyle w:val="Bodytext210"/>
        <w:shd w:val="clear" w:color="auto" w:fill="auto"/>
        <w:spacing w:before="0"/>
        <w:ind w:left="180" w:firstLine="400"/>
        <w:jc w:val="left"/>
        <w:sectPr w:rsidR="00874A6B">
          <w:headerReference w:type="even" r:id="rId367"/>
          <w:headerReference w:type="default" r:id="rId368"/>
          <w:headerReference w:type="first" r:id="rId369"/>
          <w:pgSz w:w="8400" w:h="11900"/>
          <w:pgMar w:top="1660" w:right="1030" w:bottom="1032" w:left="967" w:header="0" w:footer="3" w:gutter="0"/>
          <w:pgNumType w:start="228"/>
          <w:cols w:space="720"/>
          <w:noEndnote/>
          <w:titlePg/>
          <w:docGrid w:linePitch="360"/>
        </w:sectPr>
      </w:pPr>
      <w:r>
        <w:t>Emîr, Semerkand kapısına gelen Rus ordusuna karşı çıkmak iste</w:t>
      </w:r>
      <w:r>
        <w:softHyphen/>
        <w:t>mediğinden, ulemâ tarafından tekfir ve halk tarafından azledilmekte ol</w:t>
      </w:r>
      <w:r>
        <w:softHyphen/>
        <w:t>duğunu görüp, mezbahaya getirilen koyunun rızasıyla çıkıo. bir defa gö</w:t>
      </w:r>
      <w:r>
        <w:softHyphen/>
        <w:t>rünüp kaçtı. Bunun terbiyesiyle yetişmiş olan Khudayâr Han da, daha ziyade ticaret isleriyle meşguldü. Khudayâr Hanın gevşekliğinden do</w:t>
      </w:r>
      <w:r>
        <w:softHyphen/>
        <w:t>lay. onun Ruslarla münasebetinden şüphelenen ahali, bilhassa Kıpçak- 'ar Abdurrahman Aftabacı idaresinde isyan ettikte, doğu tarafında Kas- garı idare eden Yakub Beğe gidip sığınmadı ye yahut Alay-Pamire, Af</w:t>
      </w:r>
      <w:r>
        <w:softHyphen/>
        <w:t xml:space="preserve">ganistan» gitmedi. Doğrudan doğruya Taşkende gelerek, Ruslara iltica etti Ruslar da onu Orenburga sürdüler (sonra oradan kaçarak İran yolu ile Hicaza gidip, epeyce dolaştıktan sonra, Afganistanda Herat şehrine </w:t>
      </w:r>
      <w:r>
        <w:rPr>
          <w:rStyle w:val="Bodytext217pt0"/>
          <w:b/>
          <w:bCs/>
        </w:rPr>
        <w:t xml:space="preserve">gelerek </w:t>
      </w:r>
      <w:r>
        <w:t xml:space="preserve">Kerrukh'ta öldü) </w:t>
      </w:r>
      <w:r>
        <w:rPr>
          <w:vertAlign w:val="superscript"/>
        </w:rPr>
        <w:footnoteReference w:id="199"/>
      </w:r>
      <w:r>
        <w:t>')- Umumiyetle bu iki hükümdarın maiyeti;</w:t>
      </w:r>
    </w:p>
    <w:p w:rsidR="00874A6B" w:rsidRDefault="00216B32" w:rsidP="00DA7507">
      <w:pPr>
        <w:pStyle w:val="Bodytext210"/>
        <w:shd w:val="clear" w:color="auto" w:fill="auto"/>
        <w:spacing w:before="0" w:after="20" w:line="170" w:lineRule="exact"/>
        <w:ind w:firstLine="0"/>
        <w:jc w:val="left"/>
      </w:pPr>
      <w:r>
        <w:lastRenderedPageBreak/>
        <w:t>Taşkent, Bukhara ve Khokandın tüccar sınıfı, mücadeleden bir netice</w:t>
      </w:r>
    </w:p>
    <w:p w:rsidR="00874A6B" w:rsidRDefault="00216B32" w:rsidP="00DA7507">
      <w:pPr>
        <w:pStyle w:val="Bodytext210"/>
        <w:shd w:val="clear" w:color="auto" w:fill="auto"/>
        <w:tabs>
          <w:tab w:val="left" w:pos="3475"/>
        </w:tabs>
        <w:spacing w:before="0" w:line="170" w:lineRule="exact"/>
        <w:ind w:firstLine="0"/>
        <w:jc w:val="left"/>
      </w:pPr>
      <w:r>
        <w:t>beklemiyordu.</w:t>
      </w:r>
      <w:r>
        <w:tab/>
        <w:t>.</w:t>
      </w:r>
    </w:p>
    <w:p w:rsidR="00874A6B" w:rsidRDefault="00216B32" w:rsidP="00DA7507">
      <w:pPr>
        <w:pStyle w:val="Bodytext210"/>
        <w:shd w:val="clear" w:color="auto" w:fill="auto"/>
        <w:spacing w:before="0" w:line="226" w:lineRule="exact"/>
        <w:ind w:firstLine="0"/>
        <w:jc w:val="left"/>
      </w:pPr>
      <w:r>
        <w:t>Türkistan tarihinde, dışardan gelen müstevli kuv- Vatanm Müdafaası- vet ve yahut bozkır boyları tarafından medenî Alimkul, Sadık ve ülkelerin işgali, her vakit, kolaylıkla yapılmıştır.</w:t>
      </w:r>
    </w:p>
    <w:p w:rsidR="00874A6B" w:rsidRDefault="00216B32" w:rsidP="00DA7507">
      <w:pPr>
        <w:pStyle w:val="Bodytext210"/>
        <w:shd w:val="clear" w:color="auto" w:fill="auto"/>
        <w:tabs>
          <w:tab w:val="left" w:pos="1909"/>
        </w:tabs>
        <w:spacing w:before="0" w:line="226" w:lineRule="exact"/>
        <w:ind w:left="380" w:firstLine="0"/>
        <w:jc w:val="left"/>
      </w:pPr>
      <w:r>
        <w:t>Abdülmelik</w:t>
      </w:r>
      <w:r>
        <w:tab/>
        <w:t>Bütün ülkenin yabancı istilâsına karşı ciddî millî</w:t>
      </w:r>
    </w:p>
    <w:p w:rsidR="00874A6B" w:rsidRDefault="00216B32" w:rsidP="00DA7507">
      <w:pPr>
        <w:pStyle w:val="Bodytext210"/>
        <w:shd w:val="clear" w:color="auto" w:fill="auto"/>
        <w:spacing w:before="0" w:after="176" w:line="226" w:lineRule="exact"/>
        <w:ind w:firstLine="1900"/>
        <w:jc w:val="left"/>
      </w:pPr>
      <w:r>
        <w:t>müdafaası, ancak bozkırla ova ve göçebelerle şehirlilerin idaresini birleştirebilen şahsiyetler tarafından yapılabilmiş</w:t>
      </w:r>
      <w:r>
        <w:softHyphen/>
        <w:t>tir. Umumiyetle Türkistanda ciddî, siyasî ve askerî teşkilât, ancak göçebelerden çıkıp medenileşen ve göçebelere dayanıp medenîleri, kalelere dayanıp göçebeleri elde edebilen' hükümetlerin teşkilâtı ol</w:t>
      </w:r>
      <w:r>
        <w:softHyphen/>
        <w:t>muştur. Rus istilâsı zamanında da, bu hal pek açık görüldü. Bukhara emîri 40.000 kişilik kuvvetiyle, Rusun 3000 kişilik kuvvetine karşı, birkaç saat, karşı koyamadığı halde; göçebeler arasındaki Ak Mescid kalesi, içinde yalnız 3000 kadar Özbek ve Kazak askeri olduğu halde, general Rerovsky’nin muntazam muhasarasına üç ^hâfta mukabele etti. Khokandın başkumandanı olan Kıpçak Alimkul ve askerleri Çim- kent, Türkistan (Yese) ve Taşkendin müdafaasında büyük fedakâr</w:t>
      </w:r>
      <w:r>
        <w:softHyphen/>
        <w:t xml:space="preserve">lıklar gösterdi. </w:t>
      </w:r>
      <w:r>
        <w:rPr>
          <w:rStyle w:val="Bodytext21Spacing1pt1"/>
          <w:b/>
          <w:bCs/>
        </w:rPr>
        <w:t>1864</w:t>
      </w:r>
      <w:r>
        <w:t xml:space="preserve"> yılı ilkteşrininin 3 ünde, General Çerniayevin Taşkendi muhasarası, muvaffakiyetle reddedildi. Çerniayev, bir çok telefat vererek, geri döndü. Bunu görerek ruhlanan Alimkul, «Türkis</w:t>
      </w:r>
      <w:r>
        <w:softHyphen/>
        <w:t>tan»! (yerli müverrihin tabiriyle «Hazreti Sultan Ahnied Yesevî»yi) istirdat tecrübelerinde bulundu. Fakat .1865 mayısında Ruşlar bütün kuvvetleriyle Taşkent muhasarasına geldiklerinde, Alimkul, fazla cesa</w:t>
      </w:r>
      <w:r>
        <w:softHyphen/>
        <w:t xml:space="preserve">ret göstererek </w:t>
      </w:r>
      <w:r>
        <w:rPr>
          <w:rStyle w:val="Bodytext21Constantia6ptSpacing0pt"/>
          <w:b/>
          <w:bCs/>
        </w:rPr>
        <w:t>(9</w:t>
      </w:r>
      <w:r>
        <w:t xml:space="preserve"> mayıs) topları bizzat kendisi idare ettiği zaman, maktul düştü. Bütün Khokandlıların ümidi Alimkulda olup, memle</w:t>
      </w:r>
      <w:r>
        <w:softHyphen/>
        <w:t>ketin diktatörü o olduğundan, şehadeti halkın ve askerin mânevî kuv</w:t>
      </w:r>
      <w:r>
        <w:softHyphen/>
        <w:t>vetini tamamen kırdı; Taşkendin ve belki bütün Sır Deryanın Rus eline geçmesine sebep oldu. Nasıl ki 12 yıl sonra Kaşgar Hâkimi Ya- kub..Beğin. ölümü de, öyle netice vermişti. Khokandda da Kıpçak üme</w:t>
      </w:r>
      <w:r>
        <w:softHyphen/>
        <w:t>rasından Abdürrahman Aftabacı, Pulat Beği Abdullah Beğ ye Batır Töre, memleketin müdafaasında ellerinden gelen gayret ve cesareti gösterdiler. Bukharaya yardım için Khıyvadan bir kısım asker gön-</w:t>
      </w:r>
    </w:p>
    <w:p w:rsidR="00874A6B" w:rsidRDefault="00216B32" w:rsidP="00DA7507">
      <w:pPr>
        <w:pStyle w:val="Bodytext160"/>
        <w:shd w:val="clear" w:color="auto" w:fill="auto"/>
        <w:spacing w:line="230" w:lineRule="exact"/>
        <w:jc w:val="left"/>
      </w:pPr>
      <w:r>
        <w:t xml:space="preserve">eskimiştir. En iyi eser V. </w:t>
      </w:r>
      <w:r>
        <w:rPr>
          <w:rStyle w:val="Bodytext16Spacing1pt0"/>
          <w:b/>
          <w:bCs/>
        </w:rPr>
        <w:t>Nalivkin,</w:t>
      </w:r>
      <w:r>
        <w:t xml:space="preserve"> </w:t>
      </w:r>
      <w:r>
        <w:rPr>
          <w:rStyle w:val="Bodytext16Italic"/>
          <w:b/>
          <w:bCs/>
        </w:rPr>
        <w:t xml:space="preserve">Kratkaya istoriya Kokandskago Khanstva, </w:t>
      </w:r>
      <w:r>
        <w:t xml:space="preserve">Kazan, 1886 (fransızcası </w:t>
      </w:r>
      <w:r>
        <w:rPr>
          <w:rStyle w:val="Bodytext16Italic"/>
          <w:b/>
          <w:bCs/>
        </w:rPr>
        <w:t xml:space="preserve">Publications de l’Ecloe des langes örientales vivantes, 3. </w:t>
      </w:r>
      <w:r>
        <w:t xml:space="preserve">series, IV de neşredilmiştir) dır. Bu devrin tarihine ait yerli müelliflerin türkçe ve farsça olarak yazmış oldukları çok zengin eserlerden bugüne kadar ancak Molla Niyaz Muhammed Attar Khokandı’nin </w:t>
      </w:r>
      <w:r>
        <w:rPr>
          <w:rStyle w:val="Bodytext16Italic"/>
          <w:b/>
          <w:bCs/>
        </w:rPr>
        <w:t>Târikh-i ŞâhrukhVsî</w:t>
      </w:r>
      <w:r>
        <w:t xml:space="preserve"> 1885 te Kazanda' intişar etmiştir.</w:t>
      </w:r>
    </w:p>
    <w:p w:rsidR="00874A6B" w:rsidRDefault="00216B32" w:rsidP="00DA7507">
      <w:pPr>
        <w:pStyle w:val="Bodytext210"/>
        <w:shd w:val="clear" w:color="auto" w:fill="auto"/>
        <w:spacing w:before="0"/>
        <w:ind w:firstLine="0"/>
        <w:jc w:val="left"/>
      </w:pPr>
      <w:r>
        <w:t>îdermişti. Teke Türkmenlerinden Toktamış ve Ötemiş kabilelerinden yardım gelmişti.</w:t>
      </w:r>
    </w:p>
    <w:p w:rsidR="00874A6B" w:rsidRDefault="00216B32" w:rsidP="00DA7507">
      <w:pPr>
        <w:pStyle w:val="Bodytext210"/>
        <w:shd w:val="clear" w:color="auto" w:fill="auto"/>
        <w:spacing w:before="0"/>
        <w:ind w:firstLine="560"/>
        <w:jc w:val="left"/>
      </w:pPr>
      <w:r>
        <w:t>Kazak sultanlarından meşhur Kinesarının oğulları Khokand tabii -olup, Karatav’da «Türkistan» şehri civarında konup göçerlerdi. Bun</w:t>
      </w:r>
      <w:r>
        <w:softHyphen/>
        <w:t xml:space="preserve">lardan Sadık Sultanın göstereceği kahramanlıklar, dillerde destan •olmuştur. Bu zat, kendi </w:t>
      </w:r>
      <w:r>
        <w:lastRenderedPageBreak/>
        <w:t>etrafına topladığı Kazak fedaileriyle beraber, Alimkula yardım ediyordu. Alimkulun ölümünden sonra da Taşkend; müdafaa etti. Bukhara askerlerinin İrcar ve Semerkant müdafaası sı</w:t>
      </w:r>
      <w:r>
        <w:softHyphen/>
        <w:t>rasında Sadık Töre, Sır Derya havzasında' Rusların arkasına taarruz ediyordu. Zire Bulak müdafaasında Emir Muzafferin firarından sonra, yine Khıyyaîılar ve Türkmenlerle beraber, Ruslara karşı harbetti. Emir Muzaffer, Rusların her hangi taleplerine razı olacağını bildirdi</w:t>
      </w:r>
      <w:r>
        <w:softHyphen/>
        <w:t>ğinde, Karşı hâkimi olan veliaht Abdülmelik Han, babasına karsı ■ is</w:t>
      </w:r>
      <w:r>
        <w:softHyphen/>
        <w:t>yan etti. Mangıt emirine düşman olan Kineges kabilesi beğleri Sehri- sebz «hâkimi, (yani mutasarrıfı) A.cımavh oymağından Hekim Bek ve oğlu,Baba Bek, Kitab «hâkimi» Taraklı oymağından Cüre Bek Dâdkhâh, Rusîar Semerkanda geldiğinde, emîri tepelemek için fır</w:t>
      </w:r>
      <w:r>
        <w:softHyphen/>
        <w:t>sattan istifade fikrinde oldularsa da, Semerkandı Ruslar işgal ettikten sonra, kendi başlarına Ruslara karşı muharebeye başladılar. İşgal edi</w:t>
      </w:r>
      <w:r>
        <w:softHyphen/>
        <w:t xml:space="preserve">len Semerkandı istirdat fikriyle muhasara ettiler. Semerkand vilâyeti Khıtay ve Kıpçak kabileleri, Çilek civarında Abdülgaffar nam reisleri idaresinde </w:t>
      </w:r>
      <w:r>
        <w:rPr>
          <w:rStyle w:val="Bodytext21Spacing1pt1"/>
          <w:b/>
          <w:bCs/>
        </w:rPr>
        <w:t>25.000</w:t>
      </w:r>
      <w:r>
        <w:t xml:space="preserve"> kadar asker teşkil ederek, yine Rusların yollarını .kesmişlerdi. Bunların bir kısmı dâ Kineges beğlerinin Semerkandı mu</w:t>
      </w:r>
      <w:r>
        <w:softHyphen/>
        <w:t xml:space="preserve">hasarasına yardım etti </w:t>
      </w:r>
      <w:r>
        <w:rPr>
          <w:rStyle w:val="Bodytext21Spacing1pt1"/>
          <w:b/>
          <w:bCs/>
        </w:rPr>
        <w:t>(2-7</w:t>
      </w:r>
      <w:r>
        <w:t xml:space="preserve"> hajziran 1 </w:t>
      </w:r>
      <w:r>
        <w:rPr>
          <w:rStyle w:val="Bodytext21Constantia6ptSpacing0pt"/>
          <w:b/>
          <w:bCs/>
        </w:rPr>
        <w:t>868</w:t>
      </w:r>
      <w:r>
        <w:t>). Semerkand ahalisi de</w:t>
      </w:r>
      <w:r>
        <w:footnoteReference w:id="200"/>
      </w:r>
      <w:r>
        <w:t xml:space="preserve"> muhasara edenlere muavenette fedakârlık gösterdlier. Sultan Sadık ise, bu sırada Kette Korgan da Rusların bütün mühimmatını ele geçirdi Kermine ve Bukhara askerleri Sultan Sadık tarafına geçmişti. Bu sırada emîrin ordusunda Sadık tarafına temayül pek bariz idi. Bütün Bukhara işlerini kendi eline almasını teklif eltiler. Fakat Sadık ikbalperest bir zat değildi. Bukhara zimamdarının tabiatını mütelevvin ve kararsız bildiğinden ve mürailiklerini de iyi tanıdığından, bu teklifi reddetti. Bukhara ' emîri Muzaffer Ruslarla birleşmiş olmasa idi, Abdülmelik Töre, Cüre Bek, Baba Bek, Abdülgaffar ve Sadık Sultanlar haziran ortasında Rusları tamamen yok edecekler ve, mister Schuler’in dediği gibi, Ruslardan Sibiryaya belki bir nefer bile dönemiyecekti. Emîr Mu</w:t>
      </w:r>
      <w:r>
        <w:softHyphen/>
        <w:t xml:space="preserve">zaffer ve rus generali Abramov birleşerek, Abdülmelik Töre, Baba Bek, Cüre Bek ve Sadıkm harekatını tenkil edebildiler. Abdülmelik 400 adamıyla 22 ilkkânunda, Sadık 60 adamıyla 10 sonkânunda (yıl </w:t>
      </w:r>
      <w:r>
        <w:rPr>
          <w:rStyle w:val="Bodytext21Spacing1pt1"/>
          <w:b/>
          <w:bCs/>
        </w:rPr>
        <w:t>1869)</w:t>
      </w:r>
      <w:r>
        <w:t xml:space="preserve"> Khıyvaya geldiler. Afgan şehzadesi Abdürrahman Han da ora- ja gelmişti. Yirmi gün kalıp Bukharaya gitti. Bu mültecilere Konrat</w:t>
      </w:r>
    </w:p>
    <w:p w:rsidR="00874A6B" w:rsidRDefault="00216B32" w:rsidP="00DA7507">
      <w:pPr>
        <w:pStyle w:val="Bodytext27"/>
        <w:shd w:val="clear" w:color="auto" w:fill="auto"/>
        <w:spacing w:line="221" w:lineRule="exact"/>
        <w:ind w:right="200"/>
        <w:jc w:val="left"/>
        <w:sectPr w:rsidR="00874A6B">
          <w:headerReference w:type="even" r:id="rId370"/>
          <w:headerReference w:type="default" r:id="rId371"/>
          <w:headerReference w:type="first" r:id="rId372"/>
          <w:pgSz w:w="8400" w:h="11900"/>
          <w:pgMar w:top="1660" w:right="1030" w:bottom="1032" w:left="967" w:header="0" w:footer="3" w:gutter="0"/>
          <w:cols w:space="720"/>
          <w:noEndnote/>
          <w:docGrid w:linePitch="360"/>
        </w:sectPr>
      </w:pPr>
      <w:r>
        <w:lastRenderedPageBreak/>
        <w:t>-Rehmed Rahim fevkalâde hörmet gösterdi. Sadık Töre Khıyva mü</w:t>
      </w:r>
      <w:r>
        <w:softHyphen/>
        <w:t xml:space="preserve">dafaasında bulundu. Khıyva, ,1873 te general Kaufmann’m idaresinde gönderilen rus ordusûTârafından işgal edildi, ve </w:t>
      </w:r>
      <w:r>
        <w:rPr>
          <w:rStyle w:val="Bodytext285ptBoldSpacing0pt1"/>
        </w:rPr>
        <w:t xml:space="preserve">MehmedfRahim </w:t>
      </w:r>
      <w:r>
        <w:t>Han pa</w:t>
      </w:r>
      <w:r>
        <w:rPr>
          <w:rStyle w:val="Bodytext2Constantia6ptSpacing0pt"/>
        </w:rPr>
        <w:t>3</w:t>
      </w:r>
      <w:r>
        <w:rPr>
          <w:vertAlign w:val="superscript"/>
        </w:rPr>
        <w:t>r</w:t>
      </w:r>
      <w:r>
        <w:t xml:space="preserve">tahtmı kaybettiği gün, Rus çarının âli hâkimiyetini kabul ederek, Ruslarla bir muahede imzaladı. Khıyvalılar, Rusîara karşı gereği gibi </w:t>
      </w:r>
      <w:r>
        <w:rPr>
          <w:rStyle w:val="Bodytext27pt0"/>
        </w:rPr>
        <w:t xml:space="preserve">ciddi </w:t>
      </w:r>
      <w:r>
        <w:t>mukabelede bulundular</w:t>
      </w:r>
      <w:r>
        <w:rPr>
          <w:vertAlign w:val="superscript"/>
        </w:rPr>
        <w:t>-</w:t>
      </w:r>
      <w:r>
        <w:t xml:space="preserve">’.Rusların işgalinden ve </w:t>
      </w:r>
      <w:r>
        <w:rPr>
          <w:rStyle w:val="Bodytext285ptBoldSpacing0pt1"/>
        </w:rPr>
        <w:t xml:space="preserve">sulhun </w:t>
      </w:r>
      <w:r>
        <w:t xml:space="preserve">akdinden •jonra, Sadık Töre, Türkmenistana, oradan da Afganistan ve Pamir </w:t>
      </w:r>
      <w:r>
        <w:rPr>
          <w:rStyle w:val="Bodytext27pt0"/>
        </w:rPr>
        <w:t xml:space="preserve">yoluyla </w:t>
      </w:r>
      <w:r>
        <w:t>Kaşgara gidip, \ akub Beğin ölümünden sonra da orasının mü</w:t>
      </w:r>
      <w:r>
        <w:softHyphen/>
        <w:t xml:space="preserve">dafaasında büyük fedakârlıklar gösterdi. Ab d ül m elik Töre ile C-üre- </w:t>
      </w:r>
      <w:r>
        <w:rPr>
          <w:rStyle w:val="Bodytext27ptSpacing1pt"/>
        </w:rPr>
        <w:t xml:space="preserve">Bek </w:t>
      </w:r>
      <w:r>
        <w:t xml:space="preserve">Dâdkhâh m amca zadelerinden Azim Bek de Kaşgara, </w:t>
      </w:r>
      <w:r>
        <w:rPr>
          <w:rStyle w:val="Bodytext285ptBoldSpacing0pt1"/>
        </w:rPr>
        <w:t xml:space="preserve">Yakub </w:t>
      </w:r>
      <w:r>
        <w:t xml:space="preserve">Be- ge gelmişlerdiyse de nihayet, orasını terkederek Hindistan yoluyla İs- </w:t>
      </w:r>
      <w:r>
        <w:rPr>
          <w:vertAlign w:val="superscript"/>
        </w:rPr>
        <w:t>r</w:t>
      </w:r>
      <w:r>
        <w:t xml:space="preserve"> an bu! a gelip, orada ikamet ettiler (Semerkand müdafaasında hiyanet eden Afgan prensi İskender Han da, Moskova-Londra yoluyla' </w:t>
      </w:r>
      <w:r>
        <w:rPr>
          <w:rStyle w:val="Bodytext285ptBoldSpacing0pt"/>
        </w:rPr>
        <w:t xml:space="preserve">187 7 </w:t>
      </w:r>
      <w:r>
        <w:t xml:space="preserve">yılında İstanbula gelmişti. Abdülmelik, sonra Hindistana gidip, 1909 </w:t>
      </w:r>
      <w:r>
        <w:rPr>
          <w:rStyle w:val="Bodytext27pt0"/>
        </w:rPr>
        <w:t xml:space="preserve">ynıncia </w:t>
      </w:r>
      <w:r>
        <w:t>orada Peşaver civarında öldii~'</w:t>
      </w:r>
      <w:r>
        <w:rPr>
          <w:vertAlign w:val="superscript"/>
        </w:rPr>
        <w:t>,:;</w:t>
      </w:r>
      <w:r>
        <w:t>). Nur Ata civarındaki Öz- nekierden «Nazar Nayman» adında bir kahraman, Sadık Sultanın dos</w:t>
      </w:r>
      <w:r>
        <w:softHyphen/>
        <w:t xml:space="preserve">tu </w:t>
      </w:r>
      <w:r>
        <w:rPr>
          <w:rStyle w:val="Bodytext27pt0"/>
        </w:rPr>
        <w:t xml:space="preserve">idi. </w:t>
      </w:r>
      <w:r>
        <w:t>Bunlar ve Abdülmelik Töre hakkında Özbek ve Kazaklarda des</w:t>
      </w:r>
      <w:r>
        <w:softHyphen/>
        <w:t xml:space="preserve">tanlar ve şiirler vardır. Bu destan ve şiirler, Rus hâkimiyeti devrinde </w:t>
      </w:r>
      <w:r>
        <w:rPr>
          <w:vertAlign w:val="superscript"/>
        </w:rPr>
        <w:footnoteReference w:id="201"/>
      </w:r>
      <w:r>
        <w:rPr>
          <w:vertAlign w:val="superscript"/>
        </w:rPr>
        <w:t xml:space="preserve"> •</w:t>
      </w:r>
    </w:p>
    <w:p w:rsidR="00874A6B" w:rsidRDefault="00216B32" w:rsidP="00DA7507">
      <w:pPr>
        <w:pStyle w:val="Bodytext210"/>
        <w:shd w:val="clear" w:color="auto" w:fill="auto"/>
        <w:spacing w:before="0" w:line="221" w:lineRule="exact"/>
        <w:ind w:firstLine="0"/>
        <w:jc w:val="left"/>
      </w:pPr>
      <w:r>
        <w:lastRenderedPageBreak/>
        <w:t>gizlice okunurdu -^).</w:t>
      </w:r>
    </w:p>
    <w:p w:rsidR="00874A6B" w:rsidRDefault="00216B32" w:rsidP="00DA7507">
      <w:pPr>
        <w:pStyle w:val="Bodytext210"/>
        <w:shd w:val="clear" w:color="auto" w:fill="auto"/>
        <w:spacing w:before="0" w:line="221" w:lineRule="exact"/>
        <w:ind w:firstLine="500"/>
        <w:jc w:val="left"/>
      </w:pPr>
      <w:r>
        <w:t>Umumiyetle Sır Derya ve Fergane Kazak Ozbekleri gibi, Şehri- sebz, Karşı, Zerefşan (Khıtay Kıpçak) Ozbekleri de, eğer feodalite şe</w:t>
      </w:r>
      <w:r>
        <w:softHyphen/>
        <w:t>raitinden kurtulup, asrı silâhlarla mücehhez olup tâlim görmüş olsalar, memleketlerinden Ruslara bir karış yer bile vermiyeceklerini ve vatan uğrunda her fedakârlığa hazır olduklarını açık olarak göstermişlerdir. Hele Türkmenlerin Türkistanı müdafaa uğrunda gösterdikleri fedakâr</w:t>
      </w:r>
      <w:r>
        <w:softHyphen/>
      </w:r>
      <w:r>
        <w:rPr>
          <w:rStyle w:val="Bodytext21Spacing1pt1"/>
          <w:b/>
          <w:bCs/>
        </w:rPr>
        <w:t>lık,</w:t>
      </w:r>
      <w:r>
        <w:t xml:space="preserve"> o zamanın Ortaşarkmda dillerde destan olmuştur.</w:t>
      </w:r>
    </w:p>
    <w:p w:rsidR="00874A6B" w:rsidRDefault="00216B32" w:rsidP="00DA7507">
      <w:pPr>
        <w:pStyle w:val="Bodytext210"/>
        <w:shd w:val="clear" w:color="auto" w:fill="auto"/>
        <w:tabs>
          <w:tab w:val="left" w:pos="1891"/>
        </w:tabs>
        <w:spacing w:before="0" w:line="221" w:lineRule="exact"/>
        <w:ind w:left="300" w:firstLine="1620"/>
        <w:jc w:val="left"/>
      </w:pPr>
      <w:r>
        <w:t>Türkmenler, Khıyvada Konrat beğleıi temelli su- Türkmenistana</w:t>
      </w:r>
      <w:r>
        <w:tab/>
        <w:t>rette yerleştikten sonra, oralarına pek ilişemedi-</w:t>
      </w:r>
    </w:p>
    <w:p w:rsidR="00874A6B" w:rsidRDefault="00216B32" w:rsidP="00DA7507">
      <w:pPr>
        <w:pStyle w:val="Bodytext210"/>
        <w:shd w:val="clear" w:color="auto" w:fill="auto"/>
        <w:tabs>
          <w:tab w:val="left" w:pos="1891"/>
        </w:tabs>
        <w:spacing w:before="0" w:line="221" w:lineRule="exact"/>
        <w:ind w:left="700" w:firstLine="0"/>
        <w:jc w:val="left"/>
      </w:pPr>
      <w:r>
        <w:t>İstilâ</w:t>
      </w:r>
      <w:r>
        <w:tab/>
        <w:t>1er. Filhakika bunlar hiç kimseye tâbi değildiler.</w:t>
      </w:r>
    </w:p>
    <w:p w:rsidR="00874A6B" w:rsidRDefault="00216B32" w:rsidP="00DA7507">
      <w:pPr>
        <w:pStyle w:val="Bodytext210"/>
        <w:shd w:val="clear" w:color="auto" w:fill="auto"/>
        <w:spacing w:before="0" w:after="349" w:line="221" w:lineRule="exact"/>
        <w:ind w:firstLine="1920"/>
        <w:jc w:val="left"/>
      </w:pPr>
      <w:r>
        <w:t xml:space="preserve">Aralarında yalnız «Teke» Türkmenlerı hükümet fikrine azçok temayül gösteriyorlardı ve lüzumu görüldüğü zaman her </w:t>
      </w:r>
      <w:r>
        <w:rPr>
          <w:rStyle w:val="Bodytext218"/>
          <w:b/>
          <w:bCs/>
        </w:rPr>
        <w:t xml:space="preserve">tarafa </w:t>
      </w:r>
      <w:r>
        <w:t xml:space="preserve">tebaalık arzederlerdi. Bukharalılar Merv’i işgal ettiklerinde. Teke Türkmenleri </w:t>
      </w:r>
      <w:r>
        <w:rPr>
          <w:rStyle w:val="Bodytext21Spacing1pt1"/>
          <w:b/>
          <w:bCs/>
        </w:rPr>
        <w:t>(1822</w:t>
      </w:r>
      <w:r>
        <w:t xml:space="preserve"> yılı) kendi istekleriyle Khıyvaya tâbiiyet arzettiler. Khıyva hanları (yani beğleri) da, burada Osmanlı tarihlerince malûm eski Mâhân’m yerinde, şimdiki «Yeni Merv» şehrini yaptılar </w:t>
      </w:r>
      <w:r>
        <w:rPr>
          <w:rStyle w:val="Bodytext21Spacing1pt1"/>
          <w:b/>
          <w:bCs/>
        </w:rPr>
        <w:t>(1824)</w:t>
      </w:r>
      <w:r>
        <w:t xml:space="preserve"> . Salur ve Sarık urukları ise Bukharaya tâbiiyet arzedip. onun adına </w:t>
      </w:r>
      <w:r>
        <w:rPr>
          <w:rStyle w:val="Bodytext21Constantia6ptSpacing0pt"/>
          <w:b/>
          <w:bCs/>
        </w:rPr>
        <w:t>1</w:t>
      </w:r>
      <w:r>
        <w:t xml:space="preserve"> 84 3te Yeni Merv’i işgal ettiler. O zam an Tekeler kendilerini hem </w:t>
      </w:r>
      <w:r>
        <w:rPr>
          <w:rStyle w:val="Bodytext218"/>
          <w:b/>
          <w:bCs/>
        </w:rPr>
        <w:t xml:space="preserve">İrana, </w:t>
      </w:r>
      <w:r>
        <w:t xml:space="preserve">hem Khıyvaya tâbi sayarlardı. </w:t>
      </w:r>
      <w:r>
        <w:rPr>
          <w:rStyle w:val="Bodytext21Spacing1pt1"/>
          <w:b/>
          <w:bCs/>
        </w:rPr>
        <w:t>1833</w:t>
      </w:r>
      <w:r>
        <w:t xml:space="preserve"> te Türkmen beği Koşut Han, Sirahsta Khıyva konrat beği Mehmed Emin Hanı esir edip, kafasını keserek Kaçarlara göndermişti. </w:t>
      </w:r>
      <w:r>
        <w:rPr>
          <w:rStyle w:val="Bodytext21Spacing1pt1"/>
          <w:b/>
          <w:bCs/>
        </w:rPr>
        <w:t>1860</w:t>
      </w:r>
      <w:r>
        <w:t xml:space="preserve"> yılında aynı zat, Kaçarlarla harp</w:t>
      </w:r>
      <w:r>
        <w:softHyphen/>
      </w:r>
      <w:r>
        <w:rPr>
          <w:rStyle w:val="Bodytext218"/>
          <w:b/>
          <w:bCs/>
        </w:rPr>
        <w:t xml:space="preserve">te </w:t>
      </w:r>
      <w:r>
        <w:t xml:space="preserve">aldığı ganimetlerden bir kısmını Khıyva hanına gönderdi. Tekeler </w:t>
      </w:r>
      <w:r>
        <w:rPr>
          <w:rStyle w:val="Bodytext218"/>
          <w:b/>
          <w:bCs/>
        </w:rPr>
        <w:t xml:space="preserve">ilkin </w:t>
      </w:r>
      <w:r>
        <w:t xml:space="preserve">Akhal’da idiler. </w:t>
      </w:r>
      <w:r>
        <w:rPr>
          <w:rStyle w:val="Bodytext21Spacing1pt1"/>
          <w:b/>
          <w:bCs/>
        </w:rPr>
        <w:t>1839</w:t>
      </w:r>
      <w:r>
        <w:t xml:space="preserve"> da Merv civarında yerleştiler. Bütün bu uruklar İran vilâyetlerine akın yaparlardı. Fakat ziraate ve iskâna da azçok meyil göstermeğe başlamışlardı. Medenî hayata geçmek, arazi taksimatı, kadı ve hâkimler (yani mutasarrıflar) tâyini hususlarında bunlar, bilfiil tâbi olmadıkları hanlara bakarlardı. Hangi han olursa ol</w:t>
      </w:r>
      <w:r>
        <w:softHyphen/>
        <w:t xml:space="preserve">sun zararı yoktu. Sarık uruğu Merv’de, Salurlar Yolutan’da Bukhara emîri Sah Murad . tarafından yerleştirildiler. </w:t>
      </w:r>
      <w:r>
        <w:rPr>
          <w:rStyle w:val="Bodytext21Spacing1pt1"/>
          <w:b/>
          <w:bCs/>
        </w:rPr>
        <w:t>1819</w:t>
      </w:r>
      <w:r>
        <w:t xml:space="preserve"> yılında Mangışlak Türkmenleri Khıyvaya, Kızıîsu Yomutları da güya Kaçarlara tâhidiler. Türkmenler kendi aralarında hiçbir zaman rahat yaşamamışlardır. Sa</w:t>
      </w:r>
      <w:r>
        <w:softHyphen/>
        <w:t xml:space="preserve">vaşta zarar gören uruk, herhangi bir devletin himayesine başvuruyordu. Bu vaziyette, tebaalığa kabul etmeleri hakkında Ruslaira başvurdukları </w:t>
      </w:r>
      <w:r>
        <w:rPr>
          <w:rStyle w:val="Bodytext218"/>
          <w:b/>
          <w:bCs/>
        </w:rPr>
        <w:t xml:space="preserve">da </w:t>
      </w:r>
      <w:r>
        <w:t xml:space="preserve">olmuştu </w:t>
      </w:r>
      <w:r>
        <w:rPr>
          <w:rStyle w:val="Bodytext21Spacing1pt1"/>
          <w:b/>
          <w:bCs/>
        </w:rPr>
        <w:t>(1744).</w:t>
      </w:r>
      <w:r>
        <w:t xml:space="preserve"> Fakat Ruslar ozaman buna ehemmiyet vermemiş-</w:t>
      </w:r>
    </w:p>
    <w:p w:rsidR="00874A6B" w:rsidRDefault="00216B32" w:rsidP="00DA7507">
      <w:pPr>
        <w:pStyle w:val="Bodytext160"/>
        <w:shd w:val="clear" w:color="auto" w:fill="auto"/>
        <w:spacing w:line="235" w:lineRule="exact"/>
        <w:ind w:firstLine="600"/>
        <w:jc w:val="left"/>
        <w:sectPr w:rsidR="00874A6B">
          <w:headerReference w:type="even" r:id="rId373"/>
          <w:headerReference w:type="default" r:id="rId374"/>
          <w:footerReference w:type="even" r:id="rId375"/>
          <w:headerReference w:type="first" r:id="rId376"/>
          <w:pgSz w:w="8400" w:h="11900"/>
          <w:pgMar w:top="1660" w:right="1030" w:bottom="1032" w:left="967" w:header="0" w:footer="3" w:gutter="0"/>
          <w:cols w:space="720"/>
          <w:noEndnote/>
          <w:titlePg/>
          <w:docGrid w:linePitch="360"/>
        </w:sectPr>
      </w:pPr>
      <w:r>
        <w:rPr>
          <w:rStyle w:val="Bodytext16Spacing1pt0"/>
          <w:b/>
          <w:bCs/>
        </w:rPr>
        <w:t>-</w:t>
      </w:r>
      <w:r>
        <w:rPr>
          <w:rStyle w:val="Bodytext16Spacing1pt0"/>
          <w:b/>
          <w:bCs/>
          <w:vertAlign w:val="superscript"/>
        </w:rPr>
        <w:t>II</w:t>
      </w:r>
      <w:r>
        <w:rPr>
          <w:rStyle w:val="Bodytext16Spacing1pt0"/>
          <w:b/>
          <w:bCs/>
        </w:rPr>
        <w:t>)</w:t>
      </w:r>
      <w:r>
        <w:t xml:space="preserve"> Bu destanlar, tarafımdan 1914 te Şarkî Bukharada toplanmıştı, neş</w:t>
      </w:r>
      <w:r>
        <w:softHyphen/>
        <w:t>rine muvaffak olamadım. Abdülmelik Hanın harekâtı hakkında bk. bir de Sad- ıeddin Ayni, s. 49-65.</w:t>
      </w:r>
    </w:p>
    <w:p w:rsidR="00874A6B" w:rsidRDefault="00216B32" w:rsidP="00DA7507">
      <w:pPr>
        <w:pStyle w:val="Bodytext210"/>
        <w:shd w:val="clear" w:color="auto" w:fill="auto"/>
        <w:spacing w:before="0" w:line="226" w:lineRule="exact"/>
        <w:ind w:firstLine="0"/>
        <w:jc w:val="left"/>
      </w:pPr>
      <w:r>
        <w:lastRenderedPageBreak/>
        <w:t xml:space="preserve">İerdi. Ozaman Türkmenler içinde en kuvvetlisi, 100.000 çadırdan iba- let olan «Telce» kabilesi idi. Bunlar zikredilen </w:t>
      </w:r>
      <w:r>
        <w:rPr>
          <w:rStyle w:val="Bodytext21Spacing1pt1"/>
          <w:b/>
          <w:bCs/>
        </w:rPr>
        <w:t>1859</w:t>
      </w:r>
      <w:r>
        <w:t xml:space="preserve"> senesinden sonra Köpet Dağ*m uzunluğu </w:t>
      </w:r>
      <w:r>
        <w:rPr>
          <w:rStyle w:val="Bodytext21Spacing1pt1"/>
          <w:b/>
          <w:bCs/>
        </w:rPr>
        <w:t>300,</w:t>
      </w:r>
      <w:r>
        <w:t xml:space="preserve"> genişliği </w:t>
      </w:r>
      <w:r>
        <w:rPr>
          <w:rStyle w:val="Bodytext21Spacing1pt1"/>
          <w:b/>
          <w:bCs/>
        </w:rPr>
        <w:t>10-30</w:t>
      </w:r>
      <w:r>
        <w:t xml:space="preserve"> kilometre olan münbit «Akhjal Teke» (yahiıt «Etek») adlı şimal eteklerinde Tican ırmağı sa</w:t>
      </w:r>
      <w:r>
        <w:softHyphen/>
        <w:t>hilinde, uzunluğu ve genişliği 60 kilometre olan Murghâb havzasında, en çoğu ekincilikle meşgul olarak oturuyorlardı. Fakat hepsinin ekin</w:t>
      </w:r>
      <w:r>
        <w:softHyphen/>
        <w:t>ciliğe geçmesi için su yetişmiyordu. Bunun içindir ki, bir bölümü hay</w:t>
      </w:r>
      <w:r>
        <w:softHyphen/>
        <w:t>van beslemekle geçiniyordu. Türkmenlerin oldukça medeniyet tesirine kapılmış ve esas yiğit kitlesini teşkil eden Tekeler, çöldeki ve Hazar</w:t>
      </w:r>
    </w:p>
    <w:p w:rsidR="00874A6B" w:rsidRDefault="00216B32" w:rsidP="00DA7507">
      <w:pPr>
        <w:pStyle w:val="Bodytext210"/>
        <w:shd w:val="clear" w:color="auto" w:fill="auto"/>
        <w:tabs>
          <w:tab w:val="left" w:leader="hyphen" w:pos="4061"/>
        </w:tabs>
        <w:spacing w:before="0" w:line="226" w:lineRule="exact"/>
        <w:ind w:firstLine="0"/>
        <w:jc w:val="left"/>
      </w:pPr>
      <w:r>
        <w:t xml:space="preserve">Denizi kıyısındaki diğer Türkmen uruklarını </w:t>
      </w:r>
      <w:r>
        <w:tab/>
        <w:t xml:space="preserve"> Yom'ut, Göklen, Çav-</w:t>
      </w:r>
    </w:p>
    <w:p w:rsidR="00874A6B" w:rsidRDefault="00216B32" w:rsidP="00DA7507">
      <w:pPr>
        <w:pStyle w:val="Bodytext210"/>
        <w:shd w:val="clear" w:color="auto" w:fill="auto"/>
        <w:spacing w:before="0" w:line="226" w:lineRule="exact"/>
        <w:ind w:firstLine="0"/>
        <w:jc w:val="left"/>
      </w:pPr>
      <w:r>
        <w:t xml:space="preserve">dır, Er-Sarı ve Sarık gibi urukları — tazyik ediyorlardı. Rusların Hazar Denizinin doğu sahillerini işgal ve orada kaleler -yapmak tecrübeleri daha Birinci Petro zamanında başlamıştı. Bu fikri bilfiil tatbik mevkiine koymak, Türkistana istilâ hareketlerinin bir kısmını teşkil etti. </w:t>
      </w:r>
      <w:r>
        <w:rPr>
          <w:rStyle w:val="Bodytext21Spacing1pt1"/>
          <w:b/>
          <w:bCs/>
        </w:rPr>
        <w:t>1869</w:t>
      </w:r>
      <w:r>
        <w:t xml:space="preserve"> da Hazar Denizindeki rus filosu, Amu Deryanın eskiden Hazar Denizine döküldüğü yere yakın «Kızılsu» adlı yerde, bugün bu kelimenin rusçası demek olan «Krosnovodosk» adını taşıyan kaleyi yapmağa başladılar. Doğudan rus orduları Bukhara ve Khıyva sınırında Amu Derya kıyısı</w:t>
      </w:r>
      <w:r>
        <w:softHyphen/>
        <w:t>na geldiği zaman, Kızılsu’dan çöl üzerinden Khıyvaya yürüyecek olmuş</w:t>
      </w:r>
      <w:r>
        <w:softHyphen/>
        <w:t>tu. Ferganeyi ve sonra Türkmenistanı işgal edip, sonradan Fergane va</w:t>
      </w:r>
      <w:r>
        <w:softHyphen/>
        <w:t xml:space="preserve">lisi olan gçneral Skoblev, «staps-kapitan» deresinde bir subay sıfatıyla </w:t>
      </w:r>
      <w:r>
        <w:rPr>
          <w:rStyle w:val="Bodytext212"/>
          <w:b/>
          <w:bCs/>
        </w:rPr>
        <w:t>bu</w:t>
      </w:r>
      <w:r>
        <w:t xml:space="preserve"> «</w:t>
      </w:r>
      <w:r>
        <w:rPr>
          <w:rStyle w:val="Bodytext212"/>
          <w:b/>
          <w:bCs/>
        </w:rPr>
        <w:t>Kızıls</w:t>
      </w:r>
      <w:r>
        <w:t>u» fırkasında bulunuyordu. Rusların Khıyvaya hareketine en</w:t>
      </w:r>
      <w:r>
        <w:softHyphen/>
        <w:t>gel olmak fikriyle, bir sabah, 600 kadar Türkmen-Teke atlısı yıldırım hızıyla Rus karargâhına saldırdı. Ruslar, silâhlarına sarılmağa bile va</w:t>
      </w:r>
      <w:r>
        <w:softHyphen/>
        <w:t>kit bulamadılar. Teke atlıları Rustan bir çoğunu kestiler. Çadırından çıkmış olan Skoblevin boynuna da bir Türkmen kemend (kurük) attı. Rus neferleri yetişip zorla kurtarabildiler.</w:t>
      </w:r>
    </w:p>
    <w:p w:rsidR="00874A6B" w:rsidRDefault="00216B32" w:rsidP="00DA7507">
      <w:pPr>
        <w:pStyle w:val="Bodytext210"/>
        <w:shd w:val="clear" w:color="auto" w:fill="auto"/>
        <w:spacing w:before="0" w:line="226" w:lineRule="exact"/>
        <w:ind w:firstLine="600"/>
        <w:jc w:val="left"/>
      </w:pPr>
      <w:r>
        <w:rPr>
          <w:rStyle w:val="Bodytext21Spacing1pt4"/>
          <w:b/>
          <w:bCs/>
        </w:rPr>
        <w:t>1876</w:t>
      </w:r>
      <w:r>
        <w:t xml:space="preserve"> da general Lomakın idaresinde bulunan Rus kuvvetleri, «Kızıl Arvat»a kadar ilerlemişti. Tekeler şiddetli hücumlarıyla Rusları durdurdular. Sonunda Ruslar Kızılsu’ya ricat etmeğe mecbur oldu</w:t>
      </w:r>
      <w:r>
        <w:softHyphen/>
        <w:t xml:space="preserve">lar. </w:t>
      </w:r>
      <w:r>
        <w:rPr>
          <w:rStyle w:val="Bodytext21Spacing1pt1"/>
          <w:b/>
          <w:bCs/>
        </w:rPr>
        <w:t>1878</w:t>
      </w:r>
      <w:r>
        <w:t xml:space="preserve"> de Türk-Rus savaşı ve Berlin kongresi sonunda, İngilizlere karşı Afganistan sınırına geçmek maksadı ile, general Lazarov ve Lo- makin kumandasındaki Rus ordusu, Etrek üzerinden Akhal Teke’ye yü</w:t>
      </w:r>
      <w:r>
        <w:softHyphen/>
        <w:t>rüdü. Bunlar iki ayda bütün Türkmenistanı işgal edip, Mâverâünnehri de Rusyaya ekliyeceklerini sanıyorlardı. Tekelerin her oymağının ayrı bir başkan</w:t>
      </w:r>
      <w:r>
        <w:rPr>
          <w:rStyle w:val="Bodytext212"/>
          <w:b/>
          <w:bCs/>
        </w:rPr>
        <w:t>a vardı</w:t>
      </w:r>
      <w:r>
        <w:t xml:space="preserve">. Rus tehlikesi karşısında kalınca aralarından Nurverdi Han’ı serdar seçmişlerdi. Gök Tepede Dengif Tepe kalesınF taTkim ederek, otada müdafaa etmeğe karar verdiler. .Rus ordusu: 10 bölük, 14 müfreze süvari, 16 top ve birçok fen kınalarından ibaretti. 28 ağus- .tosta Dengil Tepe yanında Ruslarla amansız bir savaş oldu. Türkmen- ler yarım saatte, Rus askerinin üçte birini kestiler. Ruslar tamamiyle -beyrbat ve darmadağın oldular. Fakat Rusların bu bozgunundan Türk- .inenlerin tam haberi yoktu. Gece hücum edecek olurlarsa bütün rus ordusundan bir nefer bile kalmıyacâktı. Fakat savaşı idare eden Berdi </w:t>
      </w:r>
      <w:r>
        <w:lastRenderedPageBreak/>
        <w:t>Murad Han yaralandığından, Türkmenler gece harbi yapamadılar. Ruslar da, bütün yaralılarını ve eşyalarını bırakarak, tan yeri ağarma</w:t>
      </w:r>
      <w:r>
        <w:softHyphen/>
        <w:t>mdan kaçtılar. Türkmenler bunları kovaladılar. Kadınlar bile Rusları ke</w:t>
      </w:r>
      <w:r>
        <w:softHyphen/>
        <w:t>siyorlardı. İleri kaçan Ruslar, geri kalan Rusları düşman sanıp ateş edi</w:t>
      </w:r>
      <w:r>
        <w:softHyphen/>
        <w:t>yorlardı. Silâhlarını ve taşıtlarını yolda bırakan bu ordunun kalanı Kaf- .kasyaya gönderildi. Bu zaferden sonra Türkmenler, fevkalâde ruhlan- dılar. Bütün Ortaasyada Türkmenlerin bu zaferi meşhur oldu. Kendi</w:t>
      </w:r>
      <w:r>
        <w:softHyphen/>
        <w:t>leri de bu zaferle fazla mağrur oldular. Yomutlar, Rus tebaalığmdan »çıkarak Yayık (Ural) - Cim (Emba) kıyılarına kadar ilerleyip, Rui.</w:t>
      </w:r>
    </w:p>
    <w:p w:rsidR="00874A6B" w:rsidRDefault="00216B32" w:rsidP="00DA7507">
      <w:pPr>
        <w:pStyle w:val="Bodytext210"/>
        <w:shd w:val="clear" w:color="auto" w:fill="auto"/>
        <w:spacing w:before="0" w:line="226" w:lineRule="exact"/>
        <w:ind w:firstLine="200"/>
        <w:jc w:val="left"/>
      </w:pPr>
      <w:r>
        <w:t>tâbiiyetinde bulunan Kazak-Kırgızları yağma ederlerdi. Tekeler de Irana hücum ediyorlardı.</w:t>
      </w:r>
    </w:p>
    <w:p w:rsidR="00874A6B" w:rsidRDefault="00216B32" w:rsidP="00DA7507">
      <w:pPr>
        <w:pStyle w:val="Bodytext210"/>
        <w:shd w:val="clear" w:color="auto" w:fill="auto"/>
        <w:tabs>
          <w:tab w:val="left" w:pos="1954"/>
        </w:tabs>
        <w:spacing w:before="0" w:line="226" w:lineRule="exact"/>
        <w:ind w:left="540" w:firstLine="1420"/>
        <w:jc w:val="left"/>
      </w:pPr>
      <w:r>
        <w:t>Orta Türkistanı yeni istilâ eden Rusların prestij- Gök Tep e/</w:t>
      </w:r>
      <w:r>
        <w:tab/>
        <w:t>leri içiiı bu Dengil Tepe bozgunluğunu pek tehli-</w:t>
      </w:r>
    </w:p>
    <w:p w:rsidR="00874A6B" w:rsidRDefault="00216B32" w:rsidP="00DA7507">
      <w:pPr>
        <w:pStyle w:val="Bodytext210"/>
        <w:shd w:val="clear" w:color="auto" w:fill="auto"/>
        <w:tabs>
          <w:tab w:val="left" w:pos="1954"/>
        </w:tabs>
        <w:spacing w:before="0" w:line="226" w:lineRule="exact"/>
        <w:ind w:firstLine="540"/>
        <w:jc w:val="left"/>
      </w:pPr>
      <w:r>
        <w:t>Savaşları</w:t>
      </w:r>
      <w:r>
        <w:tab/>
        <w:t>keli idi. Türkmenistan ele geçirilmezse, öteki ül</w:t>
      </w:r>
      <w:r>
        <w:softHyphen/>
      </w:r>
    </w:p>
    <w:p w:rsidR="00874A6B" w:rsidRDefault="00216B32" w:rsidP="00DA7507">
      <w:pPr>
        <w:pStyle w:val="Bodytext210"/>
        <w:shd w:val="clear" w:color="auto" w:fill="auto"/>
        <w:spacing w:before="0" w:line="226" w:lineRule="exact"/>
        <w:ind w:firstLine="1960"/>
        <w:jc w:val="left"/>
      </w:pPr>
      <w:r>
        <w:t xml:space="preserve">kelerin de kaybedileceği muhakkaktı. Ruslar, Türkmenistaria taarruz için üç yıl hazırlandılar. Bir defa Türkmen ipin den yakasını güçlükle kurtaran Skoblev, bu sefer general ve cephe kumandanı olarak </w:t>
      </w:r>
      <w:r>
        <w:rPr>
          <w:rStyle w:val="Bodytext21Spacing1pt1"/>
          <w:b/>
          <w:bCs/>
        </w:rPr>
        <w:t>1880</w:t>
      </w:r>
      <w:r>
        <w:t xml:space="preserve"> mayısında Çekişler’e geldi. Rus ordusunun en seçme askerlerinden 1 </w:t>
      </w:r>
      <w:r>
        <w:rPr>
          <w:rStyle w:val="Bodytext21Spacing1pt1"/>
          <w:b/>
          <w:bCs/>
        </w:rPr>
        <w:t>1.000</w:t>
      </w:r>
      <w:r>
        <w:t xml:space="preserve"> kişilik bir kuvvet hazırlandı. Skoblevin plânına göre, Çekişlerden </w:t>
      </w:r>
      <w:r>
        <w:rPr>
          <w:rStyle w:val="Bodytext21Spacing1pt1"/>
          <w:b/>
          <w:bCs/>
        </w:rPr>
        <w:t>300,</w:t>
      </w:r>
      <w:r>
        <w:t xml:space="preserve"> Kızılsu’dan 270 kilometre mesafede bulunan Bamı mevkii, Rus karargâhı olacaktı. Buraya altı ay zarfında bir milyon «pud» dan fazla azık ve diğer mühimmat getirildi. Ricat ' ihtimaline göre, Çekişler ile Bamı arasında bir çok kale ve istihkâmlar yapılıp, azık ve mühimmatla dolduruldu. Asker de yerleştirildi. Aynı zamanda Kızılsu’dan demiryolu inşasına başlandı. Sonradan Türkistan umumî vâlisi olan general Grodikov kurmay başkam idi. llkkânur başlarında Khıyva tarafından çöl yoluyla 900 kadar neferle, sonradan Türkmenistan vâlisi olan general Kuropatkin Bamı’da bulunan Skob- lev’e iltihak etti. Skoblev 7.000 den fazla askerle Dengil Tepe'den </w:t>
      </w:r>
      <w:r>
        <w:rPr>
          <w:vertAlign w:val="superscript"/>
        </w:rPr>
        <w:t>;</w:t>
      </w:r>
      <w:r>
        <w:t>1 2 kilometre batıda olan Eğen Batır Kala’yı işgal edip karargâh edindi.</w:t>
      </w:r>
    </w:p>
    <w:p w:rsidR="00874A6B" w:rsidRDefault="00216B32" w:rsidP="00DA7507">
      <w:pPr>
        <w:pStyle w:val="Bodytext210"/>
        <w:shd w:val="clear" w:color="auto" w:fill="auto"/>
        <w:spacing w:before="0" w:line="226" w:lineRule="exact"/>
        <w:ind w:firstLine="540"/>
        <w:jc w:val="left"/>
        <w:sectPr w:rsidR="00874A6B">
          <w:pgSz w:w="8400" w:h="11900"/>
          <w:pgMar w:top="1637" w:right="834" w:bottom="1119" w:left="1129" w:header="0" w:footer="3" w:gutter="0"/>
          <w:cols w:space="720"/>
          <w:noEndnote/>
          <w:docGrid w:linePitch="360"/>
        </w:sectPr>
      </w:pPr>
      <w:r>
        <w:t>Türkmenlerde de hazırlık vardı. Nurverdi Han’ın ölümünden sonra, Tıkma</w:t>
      </w:r>
      <w:r>
        <w:rPr>
          <w:rStyle w:val="Bodytext21Constantia6ptSpacing0pt"/>
          <w:b/>
          <w:bCs/>
          <w:vertAlign w:val="superscript"/>
        </w:rPr>
        <w:t>1</w:t>
      </w:r>
      <w:r>
        <w:t xml:space="preserve"> Serdar Tek el ere başkumandan oldu. Bu, 13 yaşında iken aîamanlığa başlıyan, bir defa Iran esaretine düşüp yakasını kurtaran ’bir kahramandı. Dengil Tepe istihkâmı etrafında evvelce vücude ge-</w:t>
      </w:r>
    </w:p>
    <w:p w:rsidR="00874A6B" w:rsidRDefault="00216B32" w:rsidP="00DA7507">
      <w:pPr>
        <w:pStyle w:val="Bodytext210"/>
        <w:shd w:val="clear" w:color="auto" w:fill="auto"/>
        <w:tabs>
          <w:tab w:val="left" w:pos="1615"/>
        </w:tabs>
        <w:spacing w:before="0"/>
        <w:ind w:firstLine="0"/>
        <w:jc w:val="left"/>
      </w:pPr>
      <w:r>
        <w:rPr>
          <w:rStyle w:val="Bodytext217ptNotBold"/>
        </w:rPr>
        <w:lastRenderedPageBreak/>
        <w:t xml:space="preserve">imlen </w:t>
      </w:r>
      <w:r>
        <w:t xml:space="preserve">kale tamamen tahkim edildi. 4 kilometre murabbaında, 4 metre yükseklik ve kalınlığında duvar ve hendekle çevrilmişti. İçinde ancak i bakır top ve 2 eski «zemberek» topu ve 30.000 asker vardı. Fakat bu askerin ancak </w:t>
      </w:r>
      <w:r>
        <w:rPr>
          <w:rStyle w:val="Bodytext21Constantia6ptSpacing0pt"/>
          <w:b/>
          <w:bCs/>
        </w:rPr>
        <w:t>5.000</w:t>
      </w:r>
      <w:r>
        <w:t xml:space="preserve"> i tüfekli olup, bunların da çoğu eski usulde ıdı. Bunlar bu durumda iken bile Ruslar yine çok korkuyorlardı. Askerle- </w:t>
      </w:r>
      <w:r>
        <w:rPr>
          <w:rStyle w:val="Bodytext21Spacing1pt1"/>
          <w:b/>
          <w:bCs/>
        </w:rPr>
        <w:t>ımi.</w:t>
      </w:r>
      <w:r>
        <w:t xml:space="preserve"> Türkmenlerle savaşa mahsus talimatla meşgul ettiler. Nihayet ku satmaya başladılar. Dengil Tepe'nin dışındaki bir korgança (küçük is</w:t>
      </w:r>
      <w:r>
        <w:softHyphen/>
      </w:r>
      <w:r>
        <w:rPr>
          <w:rStyle w:val="Bodytext21Spacing1pt1"/>
          <w:b/>
          <w:bCs/>
        </w:rPr>
        <w:t>tihkâm)</w:t>
      </w:r>
      <w:r>
        <w:t xml:space="preserve"> yı kuşatıp almak istiyen general Terseviçin fırkasını, «korgan</w:t>
      </w:r>
      <w:r>
        <w:softHyphen/>
        <w:t xml:space="preserve">ça »nm muhafızı «Kül Batır» darmadağın etti. General de öldü. Ruslar ancak topla iş görürler; Türkmenler ise, geceleyin hücum ederler ve </w:t>
      </w:r>
      <w:r>
        <w:rPr>
          <w:rStyle w:val="Bodytext21Spacing1pt1"/>
          <w:b/>
          <w:bCs/>
        </w:rPr>
        <w:t>yalın</w:t>
      </w:r>
      <w:r>
        <w:t xml:space="preserve"> ayak, eteklerini bellerine sokup kollarını sıvıyarak kılıçla saldı- </w:t>
      </w:r>
      <w:r>
        <w:rPr>
          <w:rStyle w:val="Bodytext21Spacing1pt1"/>
          <w:b/>
          <w:bCs/>
        </w:rPr>
        <w:t>rırlardı;</w:t>
      </w:r>
      <w:r>
        <w:t xml:space="preserve"> tüfeklerini kullanmazlardı. </w:t>
      </w:r>
      <w:r>
        <w:rPr>
          <w:rStyle w:val="Bodytext21Spacing1pt1"/>
          <w:b/>
          <w:bCs/>
        </w:rPr>
        <w:t>14-15</w:t>
      </w:r>
      <w:r>
        <w:t xml:space="preserve"> yaşındaki çocuklar İse «ala man» fırkaları teşkil ederler, Ruslardan silâh ve mühimmat koparırlar</w:t>
      </w:r>
      <w:r>
        <w:softHyphen/>
        <w:t>dı. 28 sonkânunda Tıkma Serdarın kendi idaresindeki 4.000 kişilik kuv</w:t>
      </w:r>
      <w:r>
        <w:softHyphen/>
        <w:t xml:space="preserve">vetiyle Ruslara taarruzu, gayet muvaffakiyetli oldu. General Kuropat- kin idaresinde bulunan sağ cenah askerinden Apşerun alayı perişan ve- berbat oldu. Türkmenler bu alayın 4. üncü bölüğünün bayrağını </w:t>
      </w:r>
      <w:r>
        <w:rPr>
          <w:rStyle w:val="Bodytext21Constantia6ptSpacing0pt"/>
          <w:b/>
          <w:bCs/>
        </w:rPr>
        <w:t>8</w:t>
      </w:r>
      <w:r>
        <w:t xml:space="preserve"> top</w:t>
      </w:r>
      <w:r>
        <w:softHyphen/>
        <w:t xml:space="preserve">la birlikte ele geçirdiler; başkumandan Skoblevin karargâhına kadar ilerlediler ve bir çok mühimmat ve ganimet aldılaT. Türkn^ dört beş büyük taarruzda bulunup, her birinde mühimmat aldıjarsa da ke nd ile ri d e </w:t>
      </w:r>
      <w:r>
        <w:rPr>
          <w:rStyle w:val="Bodytext21Spacing1pt1"/>
          <w:b/>
          <w:bCs/>
        </w:rPr>
        <w:t>çok"</w:t>
      </w:r>
      <w:r>
        <w:t xml:space="preserve"> kişi kaybettiler. j</w:t>
      </w:r>
      <w:r>
        <w:rPr>
          <w:rStyle w:val="Bodytext214"/>
          <w:b/>
          <w:bCs/>
        </w:rPr>
        <w:t>&amp;</w:t>
      </w:r>
      <w:r>
        <w:rPr>
          <w:rStyle w:val="Bodytext21Constantia6ptSpacing0pt"/>
          <w:b/>
          <w:bCs/>
          <w:vertAlign w:val="subscript"/>
        </w:rPr>
        <w:t>8</w:t>
      </w:r>
      <w:r>
        <w:t>jiar</w:t>
      </w:r>
      <w:r>
        <w:rPr>
          <w:rStyle w:val="Bodytext214"/>
          <w:b/>
          <w:bCs/>
        </w:rPr>
        <w:t>,</w:t>
      </w:r>
      <w:r>
        <w:t>_ topla jkajg</w:t>
      </w:r>
      <w:r>
        <w:rPr>
          <w:rStyle w:val="Bodytext214"/>
          <w:b/>
          <w:bCs/>
        </w:rPr>
        <w:t>g yık</w:t>
      </w:r>
      <w:r>
        <w:t>ma</w:t>
      </w:r>
      <w:r>
        <w:rPr>
          <w:rStyle w:val="Bodytext214"/>
          <w:b/>
          <w:bCs/>
        </w:rPr>
        <w:t>kt</w:t>
      </w:r>
      <w:r>
        <w:t xml:space="preserve">an—jr\_ netice elde edemediler. Çünkü Türkmenler yıkılan kaleyi derhal tamir eciiyodardn Ruslar için yegâne çare, yeraltı,jâğımı. usulg jle k^'eyı or-_ </w:t>
      </w:r>
      <w:r>
        <w:rPr>
          <w:rStyle w:val="Bodytext21Spacing1pt1"/>
          <w:b/>
          <w:bCs/>
        </w:rPr>
        <w:t>tadan</w:t>
      </w:r>
      <w:r>
        <w:t xml:space="preserve"> kaldırmaktı. 12 sonkânun </w:t>
      </w:r>
      <w:r>
        <w:rPr>
          <w:rStyle w:val="Bodytext21Spacing1pt1"/>
          <w:b/>
          <w:bCs/>
        </w:rPr>
        <w:t>1881</w:t>
      </w:r>
      <w:r>
        <w:t xml:space="preserve"> de Ruslar kaleyi birkaç yerinden açmıya muvaffak oldular; ve Kuropatkin, Kozelkov ve AzerbaycanlI Haydarov kumandasındaki fırkalar, her taraftan kaleye girdiler. _ y </w:t>
      </w:r>
      <w:r>
        <w:rPr>
          <w:rStyle w:val="Bodytext21Spacing1pt1"/>
          <w:b/>
          <w:bCs/>
        </w:rPr>
        <w:t>krier</w:t>
      </w:r>
      <w:r>
        <w:t xml:space="preserve"> son zaman Türkistan tarihinde misli görülmiyen bir kahraman</w:t>
      </w:r>
      <w:r>
        <w:softHyphen/>
        <w:t xml:space="preserve">lıkla kalenin her bir adımını müdafaa ettiler. Nihay^Tıl^^ Makhtum Kulı Han, Murad Han ve Merv kumapdanı Kaçar, Tıcan havzasına çekildiler. Mart ayında Ruslar Aşkabad ^ ıŞg^Ç </w:t>
      </w:r>
      <w:r>
        <w:rPr>
          <w:vertAlign w:val="superscript"/>
        </w:rPr>
        <w:t>e</w:t>
      </w:r>
      <w:r>
        <w:t xml:space="preserve">^&gt;P- hükümet merkezi tâyin •'ettiler. Tdçrna Serdar da Ruslara dehalet itti. </w:t>
      </w:r>
      <w:r>
        <w:rPr>
          <w:rStyle w:val="Bodytext21Spacing1pt1"/>
          <w:b/>
          <w:bCs/>
        </w:rPr>
        <w:t>1884</w:t>
      </w:r>
      <w:r>
        <w:t xml:space="preserve"> başında, Mervliler itaat ettiler. İngilizler ve Afgan hükümdar, Ab- dürrahman” Han. Rusların daha çok ilerlemesinden korkmuşlardı. İn</w:t>
      </w:r>
      <w:r>
        <w:softHyphen/>
        <w:t xml:space="preserve">sizler, Türkmenlerin bilhassa Mervlilerin arasında teşvikatta bulunu- vodardı. Silâh falanla değilse de. para ile yardımlar, olmuştur. </w:t>
      </w:r>
      <w:r>
        <w:rPr>
          <w:rStyle w:val="Bodytext21Spacing1pt1"/>
          <w:b/>
          <w:bCs/>
        </w:rPr>
        <w:t>1883 tc</w:t>
      </w:r>
      <w:r>
        <w:t xml:space="preserve"> Abdürrahman Hanın fırkalar, Gavseddin Han kumandasında, Rus</w:t>
      </w:r>
      <w:r>
        <w:softHyphen/>
      </w:r>
      <w:r>
        <w:rPr>
          <w:rStyle w:val="Bodytext21Spacing1pt1"/>
          <w:b/>
          <w:bCs/>
        </w:rPr>
        <w:t>lara</w:t>
      </w:r>
      <w:r>
        <w:t xml:space="preserve"> itaat eden Pencdeh'i işgal ettiler. Bu Afgan askerine İngiliz subay</w:t>
      </w:r>
      <w:r>
        <w:softHyphen/>
        <w:t>lar. da refakat ediyorlardı. Türkmenistan vâlisi general Kamarov. Kuşka (</w:t>
      </w:r>
      <w:r>
        <w:tab/>
        <w:t>) ırmağı üzerinde Afganlıları yendi (15 mart).. 5.0.00.</w:t>
      </w:r>
    </w:p>
    <w:p w:rsidR="00874A6B" w:rsidRDefault="00216B32" w:rsidP="00DA7507">
      <w:pPr>
        <w:pStyle w:val="Bodytext210"/>
        <w:shd w:val="clear" w:color="auto" w:fill="auto"/>
        <w:spacing w:before="0" w:line="221" w:lineRule="exact"/>
        <w:ind w:right="340" w:firstLine="0"/>
        <w:jc w:val="left"/>
      </w:pPr>
      <w:r>
        <w:t xml:space="preserve">kadar Afganlı ölü, </w:t>
      </w:r>
      <w:r>
        <w:rPr>
          <w:rStyle w:val="Bodytext21Constantia6ptSpacing0pt"/>
          <w:b/>
          <w:bCs/>
        </w:rPr>
        <w:t>8</w:t>
      </w:r>
      <w:r>
        <w:t xml:space="preserve"> top ve iki bayrak Ruslar eline geçti. Abdürrahman Han, Rus gelirse savaşa engel olur diye, Heratm dışındaki Temürlülere ait tarihî abidelerin duvarlarını yıktırmıştı. Fakat Ruslar Herata kadar gelmediler. </w:t>
      </w:r>
      <w:r>
        <w:rPr>
          <w:rStyle w:val="Bodytext21Spacing1pt1"/>
          <w:b/>
          <w:bCs/>
        </w:rPr>
        <w:t>1878</w:t>
      </w:r>
      <w:r>
        <w:t xml:space="preserve"> de Rus ve İngilizler, hududu, Heratm 120 kilometre şimalinde olan Kuşka kalesi yanından geçirmek üzere, meseleyi hal</w:t>
      </w:r>
      <w:r>
        <w:softHyphen/>
        <w:t xml:space="preserve">lettiler </w:t>
      </w:r>
      <w:r>
        <w:rPr>
          <w:rStyle w:val="Bodytext21Constantia6ptSpacing0pt"/>
          <w:b/>
          <w:bCs/>
        </w:rPr>
        <w:t>-</w:t>
      </w:r>
      <w:r>
        <w:rPr>
          <w:rStyle w:val="Bodytext21Constantia6ptSpacing0pt"/>
          <w:b/>
          <w:bCs/>
          <w:vertAlign w:val="superscript"/>
        </w:rPr>
        <w:t>4</w:t>
      </w:r>
    </w:p>
    <w:p w:rsidR="00874A6B" w:rsidRDefault="00216B32" w:rsidP="00DA7507">
      <w:pPr>
        <w:pStyle w:val="Bodytext210"/>
        <w:shd w:val="clear" w:color="auto" w:fill="auto"/>
        <w:spacing w:before="0" w:line="221" w:lineRule="exact"/>
        <w:ind w:right="340" w:firstLine="0"/>
        <w:jc w:val="left"/>
      </w:pPr>
      <w:r>
        <w:t xml:space="preserve">İstilâ doğudan da geliyordu. </w:t>
      </w:r>
      <w:r>
        <w:rPr>
          <w:rStyle w:val="Bodytext21Spacing1pt1"/>
          <w:b/>
          <w:bCs/>
        </w:rPr>
        <w:t>1863</w:t>
      </w:r>
      <w:r>
        <w:t xml:space="preserve"> te Batı Çin Çinliler ve Gulca Müslümanları Döngenler isyanı dolayısıyla Çin</w:t>
      </w:r>
    </w:p>
    <w:p w:rsidR="00874A6B" w:rsidRDefault="00216B32" w:rsidP="00DA7507">
      <w:pPr>
        <w:pStyle w:val="Bodytext210"/>
        <w:shd w:val="clear" w:color="auto" w:fill="auto"/>
        <w:spacing w:before="0" w:line="221" w:lineRule="exact"/>
        <w:ind w:right="340" w:firstLine="1920"/>
        <w:jc w:val="left"/>
      </w:pPr>
      <w:r>
        <w:lastRenderedPageBreak/>
        <w:t>esaretinden kurtulan Doğu Türkistanda, her şeh</w:t>
      </w:r>
      <w:r>
        <w:softHyphen/>
        <w:t>rin hâkimi müstakil olmuştu. Sır Derya havzasında Ruslarla çarpışıp, Ak Mescid i kaybeden kumandan Piskentli Yakub Beğ, Khokand hü</w:t>
      </w:r>
      <w:r>
        <w:softHyphen/>
        <w:t xml:space="preserve">kümeti tarafından az bir kuvvetle Kaşgara gönderilmişti. Akıllı ve tedbirli olan bu zat, bütün memleketi kendi elinde birleştirdi. On bir yıl </w:t>
      </w:r>
      <w:r>
        <w:rPr>
          <w:rStyle w:val="Bodytext21Spacing1pt3"/>
          <w:b/>
          <w:bCs/>
        </w:rPr>
        <w:t>(1867-1877)</w:t>
      </w:r>
      <w:r>
        <w:t xml:space="preserve"> bu memleketi güzelce idare etti. Ingiliz-Hind hü</w:t>
      </w:r>
      <w:r>
        <w:softHyphen/>
        <w:t>kümetiyle dost olup, onlar vasıtasıyla Türkiye ile münasebete girdi ve subaylar getirtip asrî, muntazam ordu teşkil etti. Gulca hududu ise. Döngenler elinden Tarançılar eline geçmişti. Memleketlerini Rusun al</w:t>
      </w:r>
      <w:r>
        <w:softHyphen/>
        <w:t>masına razı olmıyan Kırgızlar, Gulca etrafına toplanmıya başladılar. Rus hizmetinde bulunan Türk-Kazak subaylarından Taza Bek Gul- calılarla münasebete girdi ve kendisine tâbi olan kabilesini alıp oraya göçtü. Gulcayı işgal etmeği çoktan istiyen Ruslar için bu, iyi bir ba</w:t>
      </w:r>
      <w:r>
        <w:softHyphen/>
        <w:t>hane teşkil etti.</w:t>
      </w:r>
    </w:p>
    <w:p w:rsidR="00874A6B" w:rsidRDefault="00216B32" w:rsidP="00DA7507">
      <w:pPr>
        <w:pStyle w:val="Bodytext210"/>
        <w:shd w:val="clear" w:color="auto" w:fill="auto"/>
        <w:spacing w:before="0"/>
        <w:ind w:right="340" w:firstLine="580"/>
        <w:jc w:val="left"/>
      </w:pPr>
      <w:r>
        <w:rPr>
          <w:rStyle w:val="Bodytext21Spacing1pt3"/>
          <w:b/>
          <w:bCs/>
        </w:rPr>
        <w:t>1871</w:t>
      </w:r>
      <w:r>
        <w:t xml:space="preserve"> mayısında, Gulcayı işgal için asker şevkettiler. Gulca Sul</w:t>
      </w:r>
      <w:r>
        <w:softHyphen/>
        <w:t>tanı olan Tarançı Ebülalâ K'hudaykul Oğlı (ve kardeşi Şemseddin) ciddî surette mukabele gösterdiler. Hattâ Türkiye ile münasebata girdi; fakat muvaffak olamadılar. Gulca Ruslar tarafından işgal edildi. «Sul</w:t>
      </w:r>
      <w:r>
        <w:softHyphen/>
        <w:t>tan »ise Almatıya götürülüp, orada yerleştirildi ve ömrünün sonuna ka</w:t>
      </w:r>
      <w:r>
        <w:softHyphen/>
        <w:t>dar kendisine Rusyadan tahsisat verildi. Ebül’alâ, iyi fikirli bir zattı. Bu</w:t>
      </w:r>
      <w:r>
        <w:softHyphen/>
        <w:t>nun bir fotografisi, Istaribulda Yıldız kütüphanesinde bulunuyor. Kendi</w:t>
      </w:r>
      <w:r>
        <w:softHyphen/>
        <w:t xml:space="preserve">sinden sonra oğlu Kebir Bek de, Rusyadan tahsisat alarak, Almatıda yaşadı. Şarkta Döngen^isyanlarını bastırabilen Çinliler </w:t>
      </w:r>
      <w:r>
        <w:rPr>
          <w:rStyle w:val="Bodytext21Spacing1pt3"/>
          <w:b/>
          <w:bCs/>
        </w:rPr>
        <w:t>1877</w:t>
      </w:r>
      <w:r>
        <w:t xml:space="preserve"> de Yakub Beğle harbettiler. Yakub Beğin ölümü dolayısıyla Doğu Türkistam ko</w:t>
      </w:r>
      <w:r>
        <w:softHyphen/>
        <w:t xml:space="preserve">layca işgal edip, Gulca hududuna î adar geldiler. </w:t>
      </w:r>
      <w:r>
        <w:rPr>
          <w:rStyle w:val="Bodytext21Spacing1pt3"/>
          <w:b/>
          <w:bCs/>
        </w:rPr>
        <w:t>1881</w:t>
      </w:r>
      <w:r>
        <w:t xml:space="preserve"> de, Gulca da cahil olduğu halde, şimdiki İle ırmağının yukarı kısımları Ruslar tara- </w:t>
      </w:r>
      <w:r>
        <w:rPr>
          <w:vertAlign w:val="superscript"/>
        </w:rPr>
        <w:footnoteReference w:id="202"/>
      </w:r>
      <w:r>
        <w:rPr>
          <w:vertAlign w:val="superscript"/>
        </w:rPr>
        <w:t xml:space="preserve"> </w:t>
      </w:r>
      <w:r>
        <w:rPr>
          <w:vertAlign w:val="superscript"/>
        </w:rPr>
        <w:footnoteReference w:id="203"/>
      </w:r>
    </w:p>
    <w:p w:rsidR="00874A6B" w:rsidRDefault="00216B32" w:rsidP="00DA7507">
      <w:pPr>
        <w:pStyle w:val="Bodytext210"/>
        <w:shd w:val="clear" w:color="auto" w:fill="auto"/>
        <w:tabs>
          <w:tab w:val="left" w:pos="2455"/>
        </w:tabs>
        <w:spacing w:before="0" w:line="228" w:lineRule="exact"/>
        <w:ind w:firstLine="0"/>
        <w:jc w:val="left"/>
      </w:pPr>
      <w:r>
        <w:t>fından Çinlilere verildi</w:t>
      </w:r>
      <w:r>
        <w:tab/>
      </w:r>
      <w:r>
        <w:rPr>
          <w:rStyle w:val="Bodytext21Spacing1pt3"/>
          <w:b/>
          <w:bCs/>
        </w:rPr>
        <w:t>1895</w:t>
      </w:r>
      <w:r>
        <w:t xml:space="preserve"> yılı Pamir hududunda Rus ve Ingı-</w:t>
      </w:r>
    </w:p>
    <w:p w:rsidR="00874A6B" w:rsidRDefault="00216B32" w:rsidP="00DA7507">
      <w:pPr>
        <w:pStyle w:val="Bodytext210"/>
        <w:shd w:val="clear" w:color="auto" w:fill="auto"/>
        <w:spacing w:before="0" w:after="534" w:line="228" w:lineRule="exact"/>
        <w:ind w:right="220" w:firstLine="0"/>
        <w:jc w:val="left"/>
      </w:pPr>
      <w:r>
        <w:t>lizler arasında hudut çarpışmaları olup, orası da Rüslar eline -geçti. Bununla, Rus - İngiliz arasındaki hudutlar tamamiyle tâyin edilmiş ol</w:t>
      </w:r>
      <w:r>
        <w:softHyphen/>
        <w:t>du. Arada Afganistan, bitaraf mıntıka olarak bırakıldı.</w:t>
      </w:r>
    </w:p>
    <w:p w:rsidR="00874A6B" w:rsidRDefault="00216B32" w:rsidP="00DA7507">
      <w:pPr>
        <w:pStyle w:val="Bodytext340"/>
        <w:shd w:val="clear" w:color="auto" w:fill="auto"/>
        <w:spacing w:after="6809" w:line="160" w:lineRule="exact"/>
        <w:ind w:left="180"/>
        <w:jc w:val="left"/>
      </w:pPr>
      <w:r>
        <w:t>i</w:t>
      </w:r>
    </w:p>
    <w:p w:rsidR="00874A6B" w:rsidRDefault="00216B32" w:rsidP="00DA7507">
      <w:pPr>
        <w:pStyle w:val="Bodytext160"/>
        <w:shd w:val="clear" w:color="auto" w:fill="auto"/>
        <w:spacing w:line="271" w:lineRule="exact"/>
        <w:ind w:left="180" w:firstLine="400"/>
        <w:jc w:val="left"/>
        <w:sectPr w:rsidR="00874A6B">
          <w:headerReference w:type="even" r:id="rId377"/>
          <w:headerReference w:type="default" r:id="rId378"/>
          <w:footerReference w:type="even" r:id="rId379"/>
          <w:headerReference w:type="first" r:id="rId380"/>
          <w:pgSz w:w="8400" w:h="11900"/>
          <w:pgMar w:top="1637" w:right="834" w:bottom="1119" w:left="1129" w:header="0" w:footer="3" w:gutter="0"/>
          <w:cols w:space="720"/>
          <w:noEndnote/>
          <w:docGrid w:linePitch="360"/>
        </w:sectPr>
      </w:pPr>
      <w:r>
        <w:rPr>
          <w:rStyle w:val="Bodytext16SegoeUI6ptSmallCaps"/>
          <w:b/>
          <w:bCs/>
        </w:rPr>
        <w:lastRenderedPageBreak/>
        <w:t xml:space="preserve">•-mu) </w:t>
      </w:r>
      <w:r>
        <w:t xml:space="preserve">Gulca hâdiseleri </w:t>
      </w:r>
      <w:r>
        <w:rPr>
          <w:rStyle w:val="Bodytext16Spacing4pt"/>
          <w:b/>
          <w:bCs/>
        </w:rPr>
        <w:t>Radlof</w:t>
      </w:r>
      <w:r>
        <w:t xml:space="preserve"> f, </w:t>
      </w:r>
      <w:r>
        <w:rPr>
          <w:rStyle w:val="Bodytext16Italic"/>
          <w:b/>
          <w:bCs/>
        </w:rPr>
        <w:t>Aus Sibirien.</w:t>
      </w:r>
      <w:r>
        <w:t xml:space="preserve"> </w:t>
      </w:r>
      <w:r>
        <w:rPr>
          <w:rStyle w:val="Bodytext1685pt"/>
          <w:b/>
          <w:bCs/>
        </w:rPr>
        <w:t xml:space="preserve">II, </w:t>
      </w:r>
      <w:r>
        <w:t>286-4İ6 da hülâsa- edilmiştir.</w:t>
      </w:r>
    </w:p>
    <w:p w:rsidR="00874A6B" w:rsidRDefault="00216B32" w:rsidP="00DA7507">
      <w:pPr>
        <w:pStyle w:val="Heading50"/>
        <w:keepNext/>
        <w:keepLines/>
        <w:shd w:val="clear" w:color="auto" w:fill="auto"/>
        <w:spacing w:after="956" w:line="415" w:lineRule="exact"/>
        <w:ind w:left="60"/>
        <w:jc w:val="left"/>
      </w:pPr>
      <w:bookmarkStart w:id="36" w:name="bookmark35"/>
      <w:r>
        <w:lastRenderedPageBreak/>
        <w:t>Müstemleke Olan Türkistanda</w:t>
      </w:r>
      <w:r>
        <w:br/>
        <w:t>Siyasî Hayat</w:t>
      </w:r>
      <w:bookmarkEnd w:id="36"/>
    </w:p>
    <w:p w:rsidR="00874A6B" w:rsidRDefault="00216B32" w:rsidP="00DA7507">
      <w:pPr>
        <w:pStyle w:val="Heading1060"/>
        <w:shd w:val="clear" w:color="auto" w:fill="auto"/>
        <w:spacing w:before="0" w:after="208" w:line="120" w:lineRule="exact"/>
        <w:ind w:left="60"/>
        <w:jc w:val="left"/>
      </w:pPr>
      <w:bookmarkStart w:id="37" w:name="bookmark36"/>
      <w:r>
        <w:t>1</w:t>
      </w:r>
      <w:bookmarkEnd w:id="37"/>
    </w:p>
    <w:p w:rsidR="00874A6B" w:rsidRDefault="00216B32" w:rsidP="00DA7507">
      <w:pPr>
        <w:pStyle w:val="Heading70"/>
        <w:keepNext/>
        <w:keepLines/>
        <w:shd w:val="clear" w:color="auto" w:fill="auto"/>
        <w:spacing w:before="0" w:after="273" w:line="220" w:lineRule="exact"/>
        <w:ind w:left="60"/>
        <w:jc w:val="left"/>
      </w:pPr>
      <w:bookmarkStart w:id="38" w:name="bookmark37"/>
      <w:r>
        <w:rPr>
          <w:rStyle w:val="Heading7Spacing1pt"/>
          <w:b/>
          <w:bCs/>
        </w:rPr>
        <w:t>Yeni Rejim, Yeni Medeniyet ve Türkler</w:t>
      </w:r>
      <w:bookmarkEnd w:id="38"/>
    </w:p>
    <w:p w:rsidR="00874A6B" w:rsidRDefault="00216B32" w:rsidP="00DA7507">
      <w:pPr>
        <w:pStyle w:val="Bodytext210"/>
        <w:shd w:val="clear" w:color="auto" w:fill="auto"/>
        <w:spacing w:before="0" w:line="226" w:lineRule="exact"/>
        <w:ind w:firstLine="1880"/>
        <w:jc w:val="left"/>
        <w:sectPr w:rsidR="00874A6B">
          <w:headerReference w:type="even" r:id="rId381"/>
          <w:headerReference w:type="default" r:id="rId382"/>
          <w:pgSz w:w="8400" w:h="11900"/>
          <w:pgMar w:top="2561" w:right="1121" w:bottom="1228" w:left="1126" w:header="0" w:footer="3" w:gutter="0"/>
          <w:pgNumType w:start="256"/>
          <w:cols w:space="720"/>
          <w:noEndnote/>
          <w:docGrid w:linePitch="360"/>
        </w:sectPr>
      </w:pPr>
      <w:r>
        <w:t>Rus idaresinin evvelki devirleri, Ruslar için yerli- Rus İstilâsının leri öğrenmek, bu Asya ülkelerinde kendi idare Yeni Şekli usullerini yerleştirmek; yerli Türkler için de, «Bu yeni rejim, yeni tertibat ve dünyayı istilâ etmek</w:t>
      </w:r>
      <w:r>
        <w:softHyphen/>
        <w:t>te olan bu yeni medeniyet acaba ne imiş?» diyerek bir murakabede bulunmak ve öğrenmek devrini teşkil etmiştir. Ruslar daha Avrupa medeniyetine yabancı iken, işgal ettikleri ülkelere, Kazan ve Astarkha- iıa ve garbı Başkurdüstana, «Asyalı hıristiyan millet» olarak geliyor</w:t>
      </w:r>
      <w:r>
        <w:softHyphen/>
        <w:t>lar, din yoluyla cebri temsil siyasetini kullanıyorlardı. Devlet idare usulleri de, daha Moğollardan öğrendikleri usul idi. Kazakistan, şarkî Başkurdüstan, Kırım ve Kafkasyaya ise Ruslar, yepyeni bir millet ola</w:t>
      </w:r>
      <w:r>
        <w:softHyphen/>
        <w:t>rak geldiler. Kumandanları, mütahassıslarm ekseriyeti ecnebi, bilhas</w:t>
      </w:r>
      <w:r>
        <w:softHyphen/>
        <w:t>sa Almanlar idi. Ve bütün seferleri, aynı zamanda ilmi tetkikatla (Miller, Fischer, Gmelin, Lepechin, Pallas, Tatişçev, Ryçkov, Fed- çenko, Mokşiyev, Muşkitov, Kaulbars, Radloff) muvazi gidiyordu. Da</w:t>
      </w:r>
      <w:r>
        <w:softHyphen/>
        <w:t xml:space="preserve">ha Başkurtların mukabelelerine rağmen, Yayık havzasının işgalinde şehirler, tamamen Avrupa </w:t>
      </w:r>
      <w:r>
        <w:rPr>
          <w:rStyle w:val="Bodytext218"/>
          <w:b/>
          <w:bCs/>
        </w:rPr>
        <w:t xml:space="preserve">usulünde </w:t>
      </w:r>
      <w:r>
        <w:t xml:space="preserve">yapılıyor ve tanzim ediliyordu. Si&lt; yasetleri eski Ruslarınki gibi </w:t>
      </w:r>
      <w:r>
        <w:rPr>
          <w:rStyle w:val="Bodytext218"/>
          <w:b/>
          <w:bCs/>
        </w:rPr>
        <w:t xml:space="preserve">âdi </w:t>
      </w:r>
      <w:r>
        <w:t>zorbalık değil, rusluk esasında Avru</w:t>
      </w:r>
      <w:r>
        <w:softHyphen/>
        <w:t>palılaşmış nazik bir siyasetti. Bunlar her yerde kul azat edici, güya «müslümanlara has bir san at» olan esir ticaretini mahvedici olarak göründüler. Her yerde muahedelere, birinci madde olarak, o yazılıyor</w:t>
      </w:r>
      <w:r>
        <w:softHyphen/>
        <w:t>du ve her yerde kendileriyle ticaret yapıp zenginleşmekte olan yerli tüccarların menfaatlarını himaye ediyorlardı. Çrdularmda iaşe işini müslüman Türklere, bilhassa Kazanlı Türklere havale ediyorlardı. İs-</w:t>
      </w:r>
    </w:p>
    <w:p w:rsidR="00874A6B" w:rsidRDefault="00216B32" w:rsidP="00DA7507">
      <w:pPr>
        <w:pStyle w:val="Bodytext27"/>
        <w:shd w:val="clear" w:color="auto" w:fill="auto"/>
        <w:spacing w:line="221" w:lineRule="exact"/>
        <w:jc w:val="left"/>
      </w:pPr>
      <w:r>
        <w:rPr>
          <w:rStyle w:val="Bodytext2Spacing0pt"/>
        </w:rPr>
        <w:lastRenderedPageBreak/>
        <w:t>î.ilâ edecekleri yerlerde, İslâmiyet namından Rus tâbiiyetine davet eden propagandacı «molla»lar kadrosu bulunuyordu. Bukhara ile 1863 yı</w:t>
      </w:r>
      <w:r>
        <w:rPr>
          <w:rStyle w:val="Bodytext2Spacing0pt"/>
        </w:rPr>
        <w:softHyphen/>
        <w:t>lında akdettikleri muahede, güya bir «dostluk muahedesi» idi. Bukha- Ta hanına kaybettiği yerlerin mukabilinde kompensasyon olarak güya Rus mülkü imiş gibi Hisar tarafları verildi.</w:t>
      </w:r>
    </w:p>
    <w:p w:rsidR="00874A6B" w:rsidRDefault="00216B32" w:rsidP="00DA7507">
      <w:pPr>
        <w:pStyle w:val="Bodytext27"/>
        <w:shd w:val="clear" w:color="auto" w:fill="auto"/>
        <w:spacing w:line="221" w:lineRule="exact"/>
        <w:ind w:firstLine="520"/>
        <w:jc w:val="left"/>
      </w:pPr>
      <w:r>
        <w:rPr>
          <w:rStyle w:val="Bodytext2Spacing0pt"/>
        </w:rPr>
        <w:t>1735-1865 yılları arasında Rus idaresi merkezi Orenburgda olup, valiler de şunlardı: Kirillov, Uursov, Neployev, Davidov, Putiatin, Ba~ ron İgelström, Bötling, Valentinov, Bachmetov, Valkonski, Essen, Sukhtelin, Abruçev, Perovski, Katenin, Bezak, Kryianovski. Merkez Taşkent olduktan sonra, 1865 ten inkılâba kadar, umumî vâliler şun</w:t>
      </w:r>
      <w:r>
        <w:rPr>
          <w:rStyle w:val="Bodytext2Spacing0pt"/>
        </w:rPr>
        <w:softHyphen/>
        <w:t xml:space="preserve">lardı: Çerniayev, Romanovski (1865-1867), Kaufmann (1867-1882) tekrar Çerniayev (1882-1884), Rosenbactı (1884-1889), Baron Vre- vski (1889-1898), Dukhovski (1898-1900), Sarı Sakal İvanov (1901- 1904), Subbotiç (1904-16906), Mişçenko (1908-1909), Samsunov (İ 909-1914), Kurapatkin </w:t>
      </w:r>
      <w:r>
        <w:rPr>
          <w:rStyle w:val="Bodytext2Spacing1pt1"/>
        </w:rPr>
        <w:t>(1914-1917).</w:t>
      </w:r>
      <w:r>
        <w:rPr>
          <w:rStyle w:val="Bodytext2Spacing0pt"/>
        </w:rPr>
        <w:t xml:space="preserve"> Bunlardan pek meşhur Nep- ıoyev ( 1 74 1 - 1 </w:t>
      </w:r>
      <w:r>
        <w:rPr>
          <w:rStyle w:val="Bodytext2Spacing1pt1"/>
        </w:rPr>
        <w:t>758)</w:t>
      </w:r>
      <w:r>
        <w:rPr>
          <w:rStyle w:val="Bodytext2Spacing0pt"/>
        </w:rPr>
        <w:t xml:space="preserve"> , Kryjanovski </w:t>
      </w:r>
      <w:r>
        <w:rPr>
          <w:rStyle w:val="Bodytext2Spacing1pt1"/>
        </w:rPr>
        <w:t>(1864-1881),</w:t>
      </w:r>
      <w:r>
        <w:rPr>
          <w:rStyle w:val="Bodytext2Spacing0pt"/>
        </w:rPr>
        <w:t xml:space="preserve"> Kaufmann, Dukhovski, daha ziyade Rusyanın azamet ve mehabetini temsil ediyorlar, ihtişam -ve tantanaya pek ehemmiyet veriyorlardı. Dukhovskinin geçtiği yerler</w:t>
      </w:r>
      <w:r>
        <w:rPr>
          <w:rStyle w:val="Bodytext2Spacing0pt"/>
        </w:rPr>
        <w:softHyphen/>
        <w:t>de. ahalinin rükû ve secde etmesi lâzımdı. Diğerleri ise -meselâ Oren- burgta imparatoriçe ikinci Katerinanın valisi olan Baron Egelström, Taşkentte Çerniayev, Sarı Sakal İvanov ve Kurapatkin* lâzım gelen yerde kendilerini ihtişama riayet etmekle beraber, biraz da şarklı gös</w:t>
      </w:r>
      <w:r>
        <w:rPr>
          <w:rStyle w:val="Bodytext2Spacing0pt"/>
        </w:rPr>
        <w:softHyphen/>
        <w:t>terip, yere oturup, yerli 1 ürklerin meclis ve . ziyafetlerine gelip, kımız içip, at eti (kazı) yiyip, ahaliye ihtilât edip, böylece yeni tab alarmı cid</w:t>
      </w:r>
      <w:r>
        <w:rPr>
          <w:rStyle w:val="Bodytext2Spacing0pt"/>
        </w:rPr>
        <w:softHyphen/>
        <w:t>den öğrenmiye ve avlamıya ehemmiyet veriyorlardı. Umumiyetle Rus- lar, istilâlarının bu yeni devirlerinde, yerli ahalinin iç idare ve hayat tarz</w:t>
      </w:r>
      <w:r>
        <w:rPr>
          <w:rStyle w:val="Bodytext2Spacing0pt"/>
        </w:rPr>
        <w:softHyphen/>
        <w:t>larını defaten değiştirmek yoluna girmediler. Başkurtlar daha ziyade asker idiler. Hattâ daha Rus tâbiiyetini kabul etmedikleri devirlerde bi</w:t>
      </w:r>
      <w:r>
        <w:rPr>
          <w:rStyle w:val="Bodytext2Spacing0pt"/>
        </w:rPr>
        <w:softHyphen/>
        <w:t>le, gidip Sibirya hududundaki rus tüccarlarına, ücretle askerlik ve mu</w:t>
      </w:r>
      <w:r>
        <w:rPr>
          <w:rStyle w:val="Bodytext2Spacing0pt"/>
        </w:rPr>
        <w:softHyphen/>
        <w:t>hafızlık ederlerdi. Orenburg şehrini kurup, Urallarm cenubuna malik olduktan sonra, Rusfar bütün Başkurtları ilkin gönüllü, sonra mecburî asker sıfatiyle elde etmek siyasetini güttüler. Kendilerine yarı muhtar idare verdiler. Sonra bunu değiştirdiler. Kazaklar, Türkmenler ve Öz- b'eklere tatbik edilen siyaset te böyle elâstikî oldu.</w:t>
      </w:r>
    </w:p>
    <w:p w:rsidR="00874A6B" w:rsidRDefault="00216B32" w:rsidP="00DA7507">
      <w:pPr>
        <w:pStyle w:val="Bodytext27"/>
        <w:shd w:val="clear" w:color="auto" w:fill="auto"/>
        <w:spacing w:line="221" w:lineRule="exact"/>
        <w:ind w:firstLine="520"/>
        <w:jc w:val="left"/>
      </w:pPr>
      <w:r>
        <w:rPr>
          <w:rStyle w:val="Bodytext2Spacing0pt"/>
        </w:rPr>
        <w:t>Rusların, 18. inci asrın birinci yarısında şarkî Başkurtlar ve Ka</w:t>
      </w:r>
      <w:r>
        <w:rPr>
          <w:rStyle w:val="Bodytext2Spacing0pt"/>
        </w:rPr>
        <w:softHyphen/>
        <w:t>zaklar hakkında kullandıkları siyasetleriyle, ileride istilâ işinde takip edecekleri hattı hareket taayyün etmiş bulunuyordu: Göçebe kavmiıı bir kısmı tarafından kabul edilen tâbiiyeti, diğer kısmına hâkim olmak için sebep gösteriyorlardı. Yahut göçebe bir kavmin geçmiş asırlarda herhangi bir reisinin, bir zaruret dolayısiyla muvakkat bir zaman için</w:t>
      </w:r>
    </w:p>
    <w:p w:rsidR="00874A6B" w:rsidRDefault="00216B32" w:rsidP="00DA7507">
      <w:pPr>
        <w:pStyle w:val="Bodytext27"/>
        <w:shd w:val="clear" w:color="auto" w:fill="auto"/>
        <w:spacing w:line="223" w:lineRule="exact"/>
        <w:jc w:val="left"/>
      </w:pPr>
      <w:r>
        <w:rPr>
          <w:rStyle w:val="Bodytext2Spacing0pt"/>
        </w:rPr>
        <w:t>Rusyaya itaat etmiş olmasını,- daha sonraki devirlere teşmil etmek, is</w:t>
      </w:r>
      <w:r>
        <w:rPr>
          <w:rStyle w:val="Bodytext2Spacing0pt"/>
        </w:rPr>
        <w:softHyphen/>
        <w:t xml:space="preserve">tilâ için bir bahane oluyordu. Başkurtların batı bölümü 16. ncı asrın ikinci yarısında Rus tâbiiyetini kabul etmişlerse de, bunların sayısı daha </w:t>
      </w:r>
      <w:r>
        <w:rPr>
          <w:rStyle w:val="Bodytext2Spacing1pt1"/>
        </w:rPr>
        <w:t>1629</w:t>
      </w:r>
      <w:r>
        <w:rPr>
          <w:rStyle w:val="Bodytext2Spacing0pt"/>
        </w:rPr>
        <w:t xml:space="preserve"> yılında ancak 888 haneden ibaretti. Umum Başkurtların, muay</w:t>
      </w:r>
      <w:r>
        <w:rPr>
          <w:rStyle w:val="Bodytext2Spacing0pt"/>
        </w:rPr>
        <w:softHyphen/>
        <w:t>yen bir tarihte toptan Rus tâbiiyetini kabul etmeleri vâki olmamıştır. Şimdiki Samara-Çilebi demiryolu hattının cenubundaki kabileler, met- buları olan Tura ve Kalmuk hanları ve Nogay mirzaları ile araları açıl</w:t>
      </w:r>
      <w:r>
        <w:rPr>
          <w:rStyle w:val="Bodytext2Spacing0pt"/>
        </w:rPr>
        <w:softHyphen/>
        <w:t>dığı zaman, bazı beğler, vakit vakit (meselâ 1649 yılında dört Yur- matı kabilesinin dört beği) Rusjara müracaat edip bazan vergi vermiş, bazıları gönüllü olarak daha 1 7.nci asırda Rusların Kırım ve İsveç harplerine iştirak etmiş iseler de; 18.inci asrın birinci yarısında batı Kazak hanları Rus tâbiiyetini kabul edinciye kadar, bilfiil Rus, tâbii olmamışlardır. Eski Altın Orda zamanındaki usule riayeten, Rus dev</w:t>
      </w:r>
      <w:r>
        <w:rPr>
          <w:rStyle w:val="Bodytext2Spacing0pt"/>
        </w:rPr>
        <w:softHyphen/>
        <w:t xml:space="preserve">rinde de </w:t>
      </w:r>
      <w:r>
        <w:rPr>
          <w:rStyle w:val="Bodytext2Spacing0pt"/>
        </w:rPr>
        <w:lastRenderedPageBreak/>
        <w:t xml:space="preserve">devam ettirilen ve 1 </w:t>
      </w:r>
      <w:r>
        <w:rPr>
          <w:rStyle w:val="Bodytext2Spacing1pt1"/>
        </w:rPr>
        <w:t>733-1755</w:t>
      </w:r>
      <w:r>
        <w:rPr>
          <w:rStyle w:val="Bodytext2Spacing0pt"/>
        </w:rPr>
        <w:t xml:space="preserve"> yıllarından itibaren çok verilen «tarkhan» lık rütbesine ait « yarlık » yani fermanlarda Ruslar, bazı Başkurt beğlerinin babası yahut büyük baba (Kıpçaklardan Munayt- pas oğlu, Tamyanlardan Kenikey oğlu nam tarkhanlar hakkında «ced</w:t>
      </w:r>
      <w:r>
        <w:rPr>
          <w:rStyle w:val="Bodytext2Spacing0pt"/>
        </w:rPr>
        <w:softHyphen/>
        <w:t>di cedd»lerinin gönüllü olarak yaptıkları askerî hizmetleri, bu ailelerin eskiden çarın sadık tabaaları olduklarını göstermek için, mahsus zik</w:t>
      </w:r>
      <w:r>
        <w:rPr>
          <w:rStyle w:val="Bodytext2Spacing0pt"/>
        </w:rPr>
        <w:softHyphen/>
        <w:t xml:space="preserve">retmişlerdir. (Mın, Karatabın, Tamyan kabilelerinden ilk defa tarkhan- lık alanlar, ancak </w:t>
      </w:r>
      <w:r>
        <w:rPr>
          <w:rStyle w:val="Bodytext2Spacing1pt1"/>
        </w:rPr>
        <w:t>1681</w:t>
      </w:r>
      <w:r>
        <w:rPr>
          <w:rStyle w:val="Bodytext2Spacing0pt"/>
        </w:rPr>
        <w:t xml:space="preserve"> de kaydediliyorlar).Bununla beraber Rusların Kazan vâîiliği kalem dairesi ve Orenburg vâliliği doğu Başkurdüstanda oturan Üsergen, Bürcen, Tamyan ve Kıpçaklarm rüesasımn, daha </w:t>
      </w:r>
      <w:r>
        <w:rPr>
          <w:rStyle w:val="Bodytext2Spacing1pt1"/>
        </w:rPr>
        <w:t xml:space="preserve">1554 </w:t>
      </w:r>
      <w:r>
        <w:rPr>
          <w:rStyle w:val="Bodytext2Spacing0pt"/>
        </w:rPr>
        <w:t>yılında Moskovaya gidip Yayık’ın batısındaki tekmil Başkurdüstanı Rus</w:t>
      </w:r>
      <w:r>
        <w:rPr>
          <w:rStyle w:val="Bodytext2Spacing0pt"/>
        </w:rPr>
        <w:softHyphen/>
        <w:t xml:space="preserve">yaya tâbi ettikleri hakkında bir sahte vesika dağıtmışlardır. Bunun gibi, batı Kazak hanı Ebulkhayırm, hattâ 1 6.ncı asır sonunda Tevkil Hanın, </w:t>
      </w:r>
      <w:r>
        <w:rPr>
          <w:rStyle w:val="Bodytext2Spacing1pt1"/>
        </w:rPr>
        <w:t>1739</w:t>
      </w:r>
      <w:r>
        <w:rPr>
          <w:rStyle w:val="Bodytext2Spacing0pt"/>
        </w:rPr>
        <w:t xml:space="preserve"> da Taşkent hanı Colbars’ın ve Abılay oğullarından bazısının Rus tâbiiyetini kabul etmelerini umum Kazaklara tamim için bahane etmiş</w:t>
      </w:r>
      <w:r>
        <w:rPr>
          <w:rStyle w:val="Bodytext2Spacing0pt"/>
        </w:rPr>
        <w:softHyphen/>
        <w:t xml:space="preserve">lerdir. Khıyva hanlarından Şah-Niyaz’m 1 700 yılında, Kızılsu’daki Yo- mutlarm, </w:t>
      </w:r>
      <w:r>
        <w:rPr>
          <w:rStyle w:val="Bodytext2Spacing1pt1"/>
        </w:rPr>
        <w:t>1714</w:t>
      </w:r>
      <w:r>
        <w:rPr>
          <w:rStyle w:val="Bodytext2Spacing0pt"/>
        </w:rPr>
        <w:t xml:space="preserve"> yılında Rusyaya itaat arzetmiş olmalarını, Türkmenler arasında hanlık eden Kiçi^îiz hanı Pir Ali’nin babası Nur Ali ve büyük babası Ebulkhayırm Rus tabaası olduğunu yeni istilâlara bahane göster- rniye çalışmışlardır.</w:t>
      </w:r>
    </w:p>
    <w:p w:rsidR="00874A6B" w:rsidRDefault="00216B32" w:rsidP="00DA7507">
      <w:pPr>
        <w:pStyle w:val="Bodytext27"/>
        <w:shd w:val="clear" w:color="auto" w:fill="auto"/>
        <w:spacing w:line="223" w:lineRule="exact"/>
        <w:jc w:val="left"/>
      </w:pPr>
      <w:r>
        <w:rPr>
          <w:rStyle w:val="Bodytext2Spacing0pt"/>
        </w:rPr>
        <w:t xml:space="preserve">Batı Başkurtlar, Rus çariçesinin 9 haziran </w:t>
      </w:r>
      <w:r>
        <w:rPr>
          <w:rStyle w:val="Bodytext2Spacing1pt1"/>
        </w:rPr>
        <w:t xml:space="preserve">1737 </w:t>
      </w:r>
      <w:r>
        <w:rPr>
          <w:rStyle w:val="Bodytext2Spacing0pt"/>
        </w:rPr>
        <w:t>Başkurdüstanda tarihli fermaniyle lâğvetmesine kadar «Hacı Mes-</w:t>
      </w:r>
    </w:p>
    <w:p w:rsidR="00874A6B" w:rsidRDefault="00216B32" w:rsidP="00DA7507">
      <w:pPr>
        <w:pStyle w:val="Bodytext27"/>
        <w:shd w:val="clear" w:color="auto" w:fill="auto"/>
        <w:spacing w:after="180" w:line="223" w:lineRule="exact"/>
        <w:ind w:left="520"/>
        <w:jc w:val="left"/>
      </w:pPr>
      <w:r>
        <w:rPr>
          <w:rStyle w:val="Bodytext2Spacing0pt"/>
        </w:rPr>
        <w:t>Rus İdaresi cidi» adlı yerde *) toplanmakta olan umumî «Yi</w:t>
      </w:r>
      <w:r>
        <w:rPr>
          <w:rStyle w:val="Bodytext2Spacing0pt"/>
        </w:rPr>
        <w:softHyphen/>
        <w:t>yin» (kurultay)m hükmüne tâbi bulunuyorlardı.</w:t>
      </w:r>
    </w:p>
    <w:p w:rsidR="00874A6B" w:rsidRDefault="00216B32" w:rsidP="00DA7507">
      <w:pPr>
        <w:pStyle w:val="Bodytext160"/>
        <w:shd w:val="clear" w:color="auto" w:fill="auto"/>
        <w:tabs>
          <w:tab w:val="left" w:pos="5386"/>
        </w:tabs>
        <w:spacing w:line="223" w:lineRule="exact"/>
        <w:ind w:firstLine="520"/>
        <w:jc w:val="left"/>
        <w:sectPr w:rsidR="00874A6B">
          <w:headerReference w:type="even" r:id="rId383"/>
          <w:headerReference w:type="default" r:id="rId384"/>
          <w:headerReference w:type="first" r:id="rId385"/>
          <w:pgSz w:w="8400" w:h="11900"/>
          <w:pgMar w:top="1719" w:right="1094" w:bottom="955" w:left="1046" w:header="0" w:footer="3" w:gutter="0"/>
          <w:pgNumType w:start="240"/>
          <w:cols w:space="720"/>
          <w:noEndnote/>
          <w:titlePg/>
          <w:docGrid w:linePitch="360"/>
        </w:sectPr>
      </w:pPr>
      <w:r>
        <w:rPr>
          <w:vertAlign w:val="superscript"/>
        </w:rPr>
        <w:t>]</w:t>
      </w:r>
      <w:r>
        <w:t>) Yormatı kantonluğunda, mensup olduğum köyün 15 kilometre cenu</w:t>
      </w:r>
      <w:r>
        <w:softHyphen/>
        <w:t>bunda bugün Hacı Avulı denilen bu mevki ve toplanma noktası olan «Kan Tübesi&gt; (Han Tepesi) cenup Başkurdüstanm en güzel yerlerindedir.</w:t>
      </w:r>
      <w:r>
        <w:tab/>
        <w:t>] 6</w:t>
      </w:r>
    </w:p>
    <w:p w:rsidR="00874A6B" w:rsidRDefault="00216B32" w:rsidP="00DA7507">
      <w:pPr>
        <w:pStyle w:val="Bodytext27"/>
        <w:shd w:val="clear" w:color="auto" w:fill="auto"/>
        <w:spacing w:line="223" w:lineRule="exact"/>
        <w:jc w:val="left"/>
      </w:pPr>
      <w:r>
        <w:rPr>
          <w:rStyle w:val="Bodytext2Spacing0pt"/>
        </w:rPr>
        <w:lastRenderedPageBreak/>
        <w:t>Bu müessesenin lağvından 1 798 yılma» kadar Başkurtlar, „kabile reis«- leri vasıtasıyla Orenburgda bulunan rus umumî valisine tabi bulundu-- lar. Batı Sibiryadaki eski Mangıt veyahut, «Tümen» mirzalarının bu* zamana kadar yaşayıp gelen bazı bakiyesi galiba doğu* Başkurtlarma başkanlık dâvasında bulunuyorlardı. Şimdiki Argayaş ve kısmen Tam-- yan-Katay kantonlarındaki Başkûrtlara hâkim bulunan ve eskiden No- gay mirzalarına ve Küçümlülere sadık olan Karatabm uruğu ile bazı Mişer ve Tipter (Nogay) nahiyeleri üzerinde Davuş Mirza ve oglü Çüyinçal Mirza adlı mirzaların oğullarının, bir nevi yüksek otoriteye ma-~ İlk olduğunu görüyoruz.Çüylnçal’ın neslinden Müslim adında birisinin’ (Müslim ibn Ali, ibn Elmuhammed, ibn Çüyinçal Mirza, ibn Davuş) Argayaşta Müslim köyünü, bunun 1 794te ölen oğlu Abdüllahm da Tam</w:t>
      </w:r>
      <w:r>
        <w:rPr>
          <w:rStyle w:val="Bodytext2Spacing0pt"/>
          <w:vertAlign w:val="superscript"/>
        </w:rPr>
        <w:t>-</w:t>
      </w:r>
      <w:r>
        <w:rPr>
          <w:rStyle w:val="Bodytext2Spacing0pt"/>
        </w:rPr>
        <w:t>; yan-Katay’da Akhun köyünü kurdukları malûmdur. Abdullah Kara</w:t>
      </w:r>
      <w:r>
        <w:rPr>
          <w:rStyle w:val="Bodytext2Spacing0pt"/>
        </w:rPr>
        <w:softHyphen/>
        <w:t>tabm Taymas Tarkhanın, oğlu Yal tır Tarkhana ve Uçalı Tipter Beği Sagmbay Sultanay oğluna tâbi ellere imam tâyin »ettiğine dair menşur</w:t>
      </w:r>
      <w:r>
        <w:rPr>
          <w:rStyle w:val="Bodytext2Spacing0pt"/>
        </w:rPr>
        <w:softHyphen/>
        <w:t>lar vermiş; Pugaçov. ve Salavat isyanlarında Rus tarafını tutup rütbe</w:t>
      </w:r>
      <w:r>
        <w:rPr>
          <w:rStyle w:val="Bodytext2Spacing0pt"/>
        </w:rPr>
        <w:softHyphen/>
        <w:t>ler almıştır.</w:t>
      </w:r>
    </w:p>
    <w:p w:rsidR="00874A6B" w:rsidRDefault="00216B32" w:rsidP="00DA7507">
      <w:pPr>
        <w:pStyle w:val="Bodytext27"/>
        <w:shd w:val="clear" w:color="auto" w:fill="auto"/>
        <w:spacing w:line="223" w:lineRule="exact"/>
        <w:ind w:firstLine="540"/>
        <w:jc w:val="left"/>
      </w:pPr>
      <w:r>
        <w:rPr>
          <w:rStyle w:val="Bodytext2Spacing0pt"/>
        </w:rPr>
        <w:t>Son 17-18.inci asırların hanları zamanında da «tarkhanlık»,' Ka</w:t>
      </w:r>
      <w:r>
        <w:rPr>
          <w:rStyle w:val="Bodytext2Spacing0pt"/>
        </w:rPr>
        <w:softHyphen/>
        <w:t>zak, Başkurt ve Karakalpaklar arasında eski ehemmiyetini muhafaza etmiş olması dolayısıyla, Ruslar kendilerine celbetmek maksadıyla, Ka</w:t>
      </w:r>
      <w:r>
        <w:rPr>
          <w:rStyle w:val="Bodytext2Spacing0pt"/>
        </w:rPr>
        <w:softHyphen/>
        <w:t>zak ve Başkurt uruk başkanlarına bol bol tarkhanlık rütbesi veriyor</w:t>
      </w:r>
      <w:r>
        <w:rPr>
          <w:rStyle w:val="Bodytext2Spacing0pt"/>
        </w:rPr>
        <w:softHyphen/>
        <w:t>lardı. Fakat tarkhanlık menşurlarının, batı Kazak hanları Rusyaya tâbi olup, Orsk şehri de yapıldıktan sonra verilenlerinde, bu rütbenin «es</w:t>
      </w:r>
      <w:r>
        <w:rPr>
          <w:rStyle w:val="Bodytext2Spacing0pt"/>
        </w:rPr>
        <w:softHyphen/>
        <w:t>kisi gibi vergi ve angaryalardan muaf etmediği» çabucak ilân edilmiş</w:t>
      </w:r>
      <w:r>
        <w:rPr>
          <w:rStyle w:val="Bodytext2Spacing0pt"/>
        </w:rPr>
        <w:softHyphen/>
        <w:t>tir. Kazaklardan tarkhanlık rütbesi verilenlerden marufları şimdiki Bermcanovlarm büyük babaları Argın Canıbek Batır ve Sırım Batırdır. Başkurtların iç idaresi, eskiden olduğu gibi, Karakalpak ve Nogaylarîa müşterek’olan şeklini («yurt» ve «tübe» taksimatiyle) muhafaza ‘etti. Bir de eski hanlar zamanında askerlere verilen iktâ’lar da, çarlar ta</w:t>
      </w:r>
      <w:r>
        <w:rPr>
          <w:rStyle w:val="Bodytext2Spacing0pt"/>
        </w:rPr>
        <w:softHyphen/>
        <w:t>rafından tasdik olundu; keza ayrı kabilelerin eskiden konup göçtük</w:t>
      </w:r>
      <w:r>
        <w:rPr>
          <w:rStyle w:val="Bodytext2Spacing0pt"/>
        </w:rPr>
        <w:softHyphen/>
        <w:t>leri arazi, yayla ve kışla yerleri de, eskiden olduğu gibi muhafaza edi</w:t>
      </w:r>
      <w:r>
        <w:rPr>
          <w:rStyle w:val="Bodytext2Spacing0pt"/>
        </w:rPr>
        <w:softHyphen/>
        <w:t>lerek çarjarca tasdik olundu.</w:t>
      </w:r>
    </w:p>
    <w:p w:rsidR="00874A6B" w:rsidRDefault="00216B32" w:rsidP="00DA7507">
      <w:pPr>
        <w:pStyle w:val="Bodytext27"/>
        <w:shd w:val="clear" w:color="auto" w:fill="auto"/>
        <w:spacing w:line="223" w:lineRule="exact"/>
        <w:ind w:firstLine="540"/>
        <w:jc w:val="left"/>
      </w:pPr>
      <w:r>
        <w:rPr>
          <w:rStyle w:val="Bodytext2Spacing0pt"/>
        </w:rPr>
        <w:t>1 754 te Ruslar Başkurtlardan asker almak hususunda ferman çı</w:t>
      </w:r>
      <w:r>
        <w:rPr>
          <w:rStyle w:val="Bodytext2Spacing0pt"/>
        </w:rPr>
        <w:softHyphen/>
        <w:t>kardılar. ^ 1 798 den başlıyarak, ta 2 haziran 1864 kanunu neşroluna</w:t>
      </w:r>
      <w:r>
        <w:rPr>
          <w:rStyle w:val="Bodytext2Spacing0pt"/>
        </w:rPr>
        <w:softHyphen/>
        <w:t>na kadar Başkurtların, eski hanlar zamanında ^taşıdıkları millî kıyafet- lerile süvari askeri vermeleri mecburî olup, memleket 12 «ulus» a, Ka- terina zamanında kullanmıya başlanan tâbirle «kantonluğa» bölündü. Bu kantonluklarıh hepsi Orenburgda bina olunan «Kervan Saray» da. bulunan «Başkurt-Mişer Askerî ldaresi»ne tabi oldular. 1 864 yılma ka- &lt;îar Başkurtlar, Rusyanın dahiliye nezaretine değil, hariciyle nezaretine tâbi tutuldular. Sonra, bazı dolambaçlı yollarla dolaşıp gelerek, rus köylü</w:t>
      </w:r>
      <w:r>
        <w:rPr>
          <w:rStyle w:val="Bodytext2Spacing0pt"/>
        </w:rPr>
        <w:softHyphen/>
        <w:t>leriyle bir esasta idare edilmek usulünü tatbik ettiler. Bununla beraber son inkılâp zamanına kadar Başkurtların idaresi, bilhassa toprak mesele</w:t>
      </w:r>
      <w:r>
        <w:rPr>
          <w:rStyle w:val="Bodytext2Spacing0pt"/>
        </w:rPr>
        <w:softHyphen/>
        <w:t>leri hakkında ayrı kanun, umum Rusya kanununun dokuzuncu cildinde «Bpşkurtlara ait nizamlar» (poloiinye) bulunuyordu.</w:t>
      </w:r>
    </w:p>
    <w:p w:rsidR="00874A6B" w:rsidRDefault="00216B32" w:rsidP="00DA7507">
      <w:pPr>
        <w:pStyle w:val="Bodytext27"/>
        <w:shd w:val="clear" w:color="auto" w:fill="auto"/>
        <w:tabs>
          <w:tab w:val="left" w:pos="1911"/>
        </w:tabs>
        <w:spacing w:line="223" w:lineRule="exact"/>
        <w:ind w:left="260" w:firstLine="1640"/>
        <w:jc w:val="left"/>
      </w:pPr>
      <w:r>
        <w:rPr>
          <w:rStyle w:val="Bodytext2Spacing0pt"/>
        </w:rPr>
        <w:t>Kazaklar ilk önce Ruslar tarafından tâyin ve tas- Batı .Kazaklarının dik edilen sultanlar, yani Çingiz torunlarının ida- . idaresi</w:t>
      </w:r>
      <w:r>
        <w:rPr>
          <w:rStyle w:val="Bodytext2Spacing0pt"/>
        </w:rPr>
        <w:tab/>
        <w:t xml:space="preserve">resinde, bırakıldılar. Bu da </w:t>
      </w:r>
      <w:r>
        <w:rPr>
          <w:rStyle w:val="Bodytext285ptBoldSpacing1pt"/>
        </w:rPr>
        <w:t xml:space="preserve">1868 </w:t>
      </w:r>
      <w:r>
        <w:rPr>
          <w:rStyle w:val="Bodytext2Spacing0pt"/>
        </w:rPr>
        <w:t>yılına kadar de</w:t>
      </w:r>
      <w:r>
        <w:rPr>
          <w:rStyle w:val="Bodytext2Spacing0pt"/>
        </w:rPr>
        <w:softHyphen/>
      </w:r>
    </w:p>
    <w:p w:rsidR="00874A6B" w:rsidRDefault="00216B32" w:rsidP="00DA7507">
      <w:pPr>
        <w:pStyle w:val="Bodytext27"/>
        <w:shd w:val="clear" w:color="auto" w:fill="auto"/>
        <w:spacing w:line="223" w:lineRule="exact"/>
        <w:ind w:firstLine="1900"/>
        <w:jc w:val="left"/>
        <w:sectPr w:rsidR="00874A6B">
          <w:headerReference w:type="even" r:id="rId386"/>
          <w:headerReference w:type="default" r:id="rId387"/>
          <w:headerReference w:type="first" r:id="rId388"/>
          <w:pgSz w:w="8400" w:h="11900"/>
          <w:pgMar w:top="1719" w:right="1094" w:bottom="955" w:left="1046" w:header="0" w:footer="3" w:gutter="0"/>
          <w:cols w:space="720"/>
          <w:noEndnote/>
          <w:docGrid w:linePitch="360"/>
        </w:sectPr>
      </w:pPr>
      <w:r>
        <w:rPr>
          <w:rStyle w:val="Bodytext2Spacing0pt"/>
        </w:rPr>
        <w:t xml:space="preserve">vam etti. Batı Kiçi Yüz Kazaklarında Abulkhayır ve Gayıp Hanların oğulları hükümet sürdü. Abulkhayırm yerine oğlu Nuralı geçmişti ( î </w:t>
      </w:r>
      <w:r>
        <w:rPr>
          <w:rStyle w:val="Bodytext285ptBoldSpacing1pt"/>
        </w:rPr>
        <w:t xml:space="preserve">749-1 785 </w:t>
      </w:r>
      <w:r>
        <w:rPr>
          <w:rStyle w:val="Bodytext2Spacing0pt"/>
        </w:rPr>
        <w:t>) . Bir vakit Khıyvada da hanlık eden bu zatın, ozamanki Başkurt kıyamlarında (Salavat vak’asında) da par</w:t>
      </w:r>
      <w:r>
        <w:rPr>
          <w:rStyle w:val="Bodytext2Spacing0pt"/>
        </w:rPr>
        <w:softHyphen/>
        <w:t xml:space="preserve">mağı olduysa da, son gününde Ruslara tamamen baş eğip Orenburgda. </w:t>
      </w:r>
      <w:r>
        <w:rPr>
          <w:rStyle w:val="Bodytext2Spacing0pt"/>
        </w:rPr>
        <w:lastRenderedPageBreak/>
        <w:t xml:space="preserve">bulundu ve Ufada öldü (Mezarı «Eski Ufa»dadır). Nuralıdan sonra kardeşi Erali </w:t>
      </w:r>
      <w:r>
        <w:rPr>
          <w:rStyle w:val="Bodytext285ptBoldSpacing1pt"/>
        </w:rPr>
        <w:t xml:space="preserve">(1791-1794), </w:t>
      </w:r>
      <w:r>
        <w:rPr>
          <w:rStyle w:val="Bodytext2Spacing0pt"/>
        </w:rPr>
        <w:t xml:space="preserve">Orta Yüzün batı bölümünde ise, yukarda mezkûr Batır Sultan oğlu Gayıp Han v.e oğlu Abulgazi hanlık ettiler.. Ozaman bozkırda Rus nüfuzu daha yerleşmemişti. Hanlar Cungar </w:t>
      </w:r>
      <w:r>
        <w:rPr>
          <w:rStyle w:val="Bodytext2ConstantiaSpacing0pt"/>
        </w:rPr>
        <w:t xml:space="preserve">Ks.I- </w:t>
      </w:r>
      <w:r>
        <w:rPr>
          <w:rStyle w:val="Bodytext2Spacing0pt"/>
        </w:rPr>
        <w:t>muklarıyla, Çin, Afgan, Bukhara, Khıyva ve Khokandla münasebette bulunuyorlar, Rusyanın dahilî isyanlarından istifadeye kalkışıyorlardı. Gayet âciz nâçiz bir şahsiyet olan Nuraîi, bütün Batı Türkistan hü</w:t>
      </w:r>
      <w:r>
        <w:rPr>
          <w:rStyle w:val="Bodytext2Spacing0pt"/>
        </w:rPr>
        <w:softHyphen/>
        <w:t>kümdarlığı dâvasında bulunuyordu. Oğlu Eraliyi Khıyvaya, öteki oğlu Ayçuvakı Bukharaya han nasbetmeğe çalışmıştı. Türk-Rus savaşları sıra</w:t>
      </w:r>
      <w:r>
        <w:rPr>
          <w:rStyle w:val="Bodytext2Spacing0pt"/>
        </w:rPr>
        <w:softHyphen/>
        <w:t>sında Türkiye padişahı, Bukhara emîri vasıtası ile, Kazak sultanlarına tesir yapmağa çalışmıştı Ruslar, sultanları itaat altında bulundurmak için eski rehin usulüne, başvuruyorlardı. Nuralinin Karatay adındaki oğ</w:t>
      </w:r>
      <w:r>
        <w:rPr>
          <w:rStyle w:val="Bodytext2Spacing0pt"/>
        </w:rPr>
        <w:softHyphen/>
        <w:t xml:space="preserve">lu Khıyva yolundaki Bayolı (Bay Oğlı) uruğunu, başka bir oğlu (Pireli) ‘1 ürkmenleri idare ediyorlardı. Eraliden sonra </w:t>
      </w:r>
      <w:r>
        <w:rPr>
          <w:rStyle w:val="Bodytext285ptBoldSpacing1pt"/>
        </w:rPr>
        <w:t xml:space="preserve">1824 </w:t>
      </w:r>
      <w:r>
        <w:rPr>
          <w:rStyle w:val="Bodytext2Spacing0pt"/>
        </w:rPr>
        <w:t>yılma kadar bir ta</w:t>
      </w:r>
      <w:r>
        <w:rPr>
          <w:rStyle w:val="Bodytext2Spacing0pt"/>
        </w:rPr>
        <w:softHyphen/>
        <w:t xml:space="preserve">raftan Nuralinin oğlu İşim </w:t>
      </w:r>
      <w:r>
        <w:rPr>
          <w:rStyle w:val="Bodytext285ptBoldSpacing1pt"/>
        </w:rPr>
        <w:t xml:space="preserve">( 1 795-1 79 7), </w:t>
      </w:r>
      <w:r>
        <w:rPr>
          <w:rStyle w:val="Bodytext2Spacing0pt"/>
        </w:rPr>
        <w:t xml:space="preserve">kardeşi Ayçuvak </w:t>
      </w:r>
      <w:r>
        <w:rPr>
          <w:rStyle w:val="Bodytext285ptBoldSpacing1pt"/>
        </w:rPr>
        <w:t xml:space="preserve">(1797-1 </w:t>
      </w:r>
      <w:r>
        <w:rPr>
          <w:rStyle w:val="Bodytext2Spacing0pt"/>
        </w:rPr>
        <w:t xml:space="preserve">805 </w:t>
      </w:r>
      <w:r>
        <w:rPr>
          <w:rStyle w:val="Bodytext285ptBoldSpacing1pt"/>
        </w:rPr>
        <w:t>)</w:t>
      </w:r>
      <w:r>
        <w:rPr>
          <w:rStyle w:val="Bodytext2Spacing0pt"/>
        </w:rPr>
        <w:t xml:space="preserve">, Ayçuvakm Cantüre </w:t>
      </w:r>
      <w:r>
        <w:rPr>
          <w:rStyle w:val="Bodytext285ptBoldSpacing1pt"/>
        </w:rPr>
        <w:t xml:space="preserve">(1805-1809) </w:t>
      </w:r>
      <w:r>
        <w:rPr>
          <w:rStyle w:val="Bodytext2Spacing0pt"/>
        </w:rPr>
        <w:t xml:space="preserve">ve Şirgazi </w:t>
      </w:r>
      <w:r>
        <w:rPr>
          <w:rStyle w:val="Bodytext285ptBoldSpacing1pt"/>
        </w:rPr>
        <w:t xml:space="preserve">( 1 809-1 8 1 </w:t>
      </w:r>
      <w:r>
        <w:rPr>
          <w:rStyle w:val="Bodytext2Spacing0pt"/>
        </w:rPr>
        <w:t xml:space="preserve">8) adlı </w:t>
      </w:r>
      <w:r>
        <w:rPr>
          <w:rStyle w:val="Bodytext2Spacing1pt1"/>
        </w:rPr>
        <w:t>oğul</w:t>
      </w:r>
      <w:r>
        <w:rPr>
          <w:rStyle w:val="Bodytext2Spacing1pt1"/>
        </w:rPr>
        <w:softHyphen/>
      </w:r>
      <w:r>
        <w:rPr>
          <w:rStyle w:val="Bodytext285ptBoldSpacing0pt"/>
        </w:rPr>
        <w:t xml:space="preserve">ları, </w:t>
      </w:r>
      <w:r>
        <w:rPr>
          <w:rStyle w:val="Bodytext2Spacing0pt"/>
        </w:rPr>
        <w:t xml:space="preserve">Gayıp Hanın torunu Arungazi ( </w:t>
      </w:r>
      <w:r>
        <w:rPr>
          <w:rStyle w:val="Bodytext285ptBoldSpacing1pt"/>
        </w:rPr>
        <w:t>1 8 1 9-1 82 1)</w:t>
      </w:r>
      <w:r>
        <w:rPr>
          <w:rStyle w:val="Bodytext2Spacing0pt"/>
        </w:rPr>
        <w:t xml:space="preserve">, sonra tekrar Şirgazi, Orenburg umumî vâliliğine tâbi Kazakların umumî hanı olarak tanın dil ar. Bunların el içinde hiçbir nüfuzları yoktu. Orenburgdaki Rusların yanından uzağa gidemezlerdi. Karatay Sultan, </w:t>
      </w:r>
      <w:r>
        <w:rPr>
          <w:rStyle w:val="Bodytext285ptBoldSpacing1pt"/>
        </w:rPr>
        <w:t xml:space="preserve">1818 </w:t>
      </w:r>
      <w:r>
        <w:rPr>
          <w:rStyle w:val="Bodytext2Spacing0pt"/>
        </w:rPr>
        <w:t>yılma kadar Rus</w:t>
      </w:r>
      <w:r>
        <w:rPr>
          <w:rStyle w:val="Bodytext2Spacing0pt"/>
        </w:rPr>
        <w:softHyphen/>
        <w:t>lara itaat etmedi; boyuna Rus hududunu yağma et i, Ayçuvak oğlu Cantüre Sultanı da öldürdü. Argın uruğu Khudaymendi oğlu Cuma Sul- tan'ı, Kıpçak uruğu Gayıp’m torunu Cantüre’yi Cappas uruğu Mehd.' Sultan’ı han tanıyorlardı. Fakat nüfuz, bunların değil, oymak reisi en</w:t>
      </w:r>
      <w:r>
        <w:rPr>
          <w:rStyle w:val="Bodytext2Spacing0pt"/>
        </w:rPr>
        <w:softHyphen/>
        <w:t>irin elinde idji. Sultanlardan nüfuz sahibi olanlar Bukhara yolunca Arungazi, Khıyva yolunda Karatay idi. Bunlar kendi ülkelerinden gecen ticaret kervanlarını himaye edebiliyorlardı Nuralinin başka bir oğlu</w:t>
      </w:r>
    </w:p>
    <w:p w:rsidR="00874A6B" w:rsidRDefault="00216B32" w:rsidP="00DA7507">
      <w:pPr>
        <w:pStyle w:val="Bodytext27"/>
        <w:shd w:val="clear" w:color="auto" w:fill="auto"/>
        <w:spacing w:line="221" w:lineRule="exact"/>
        <w:ind w:firstLine="200"/>
        <w:jc w:val="left"/>
      </w:pPr>
      <w:r>
        <w:rPr>
          <w:rStyle w:val="Bodytext2Spacing0pt"/>
        </w:rPr>
        <w:lastRenderedPageBreak/>
        <w:t xml:space="preserve">. :ey Sultan </w:t>
      </w:r>
      <w:r>
        <w:rPr>
          <w:rStyle w:val="Bodytext2Spacing1pt1"/>
        </w:rPr>
        <w:t>1801</w:t>
      </w:r>
      <w:r>
        <w:rPr>
          <w:rStyle w:val="Bodytext2Spacing0pt"/>
        </w:rPr>
        <w:t xml:space="preserve"> de, ekseriyeti Bayolı uruğundan ibaret olan 10.000 kadar ahaliyi, Rusya hükümetinin müsaadesiyle, Yayık ırmagı- •îi■ i çatısına, sonradan kendi adıyla Bükey </w:t>
      </w:r>
      <w:r>
        <w:rPr>
          <w:rStyle w:val="Bodytext285ptBoldSpacing0pt"/>
        </w:rPr>
        <w:t xml:space="preserve">Ulusu </w:t>
      </w:r>
      <w:r>
        <w:rPr>
          <w:rStyle w:val="Bodytext2Spacing0pt"/>
        </w:rPr>
        <w:t xml:space="preserve">denilen bozkıra göçü- </w:t>
      </w:r>
      <w:r>
        <w:rPr>
          <w:rStyle w:val="Bodytext27ptBoldSpacing0pt"/>
        </w:rPr>
        <w:t xml:space="preserve">rap, </w:t>
      </w:r>
      <w:r>
        <w:rPr>
          <w:rStyle w:val="Bodytext2Spacing0pt"/>
        </w:rPr>
        <w:t xml:space="preserve">yeni bir hanlık kurdu. </w:t>
      </w:r>
      <w:r>
        <w:rPr>
          <w:rStyle w:val="Bodytext2Spacing1pt1"/>
        </w:rPr>
        <w:t>1815</w:t>
      </w:r>
      <w:r>
        <w:rPr>
          <w:rStyle w:val="Bodytext2Spacing0pt"/>
        </w:rPr>
        <w:t xml:space="preserve"> te ölümünden sonra </w:t>
      </w:r>
      <w:r>
        <w:rPr>
          <w:rStyle w:val="Bodytext2Spacing1pt1"/>
        </w:rPr>
        <w:t>1824</w:t>
      </w:r>
      <w:r>
        <w:rPr>
          <w:rStyle w:val="Bodytext2Spacing0pt"/>
        </w:rPr>
        <w:t xml:space="preserve"> yılına kaçlar ilk kardeşi Şıgay, sonra Bükeyin oğlu Cihangir hanlık ettiler.</w:t>
      </w:r>
    </w:p>
    <w:p w:rsidR="00874A6B" w:rsidRDefault="00216B32" w:rsidP="00DA7507">
      <w:pPr>
        <w:pStyle w:val="Bodytext27"/>
        <w:shd w:val="clear" w:color="auto" w:fill="auto"/>
        <w:tabs>
          <w:tab w:val="left" w:pos="221"/>
        </w:tabs>
        <w:spacing w:line="221" w:lineRule="exact"/>
        <w:ind w:firstLine="500"/>
        <w:jc w:val="left"/>
      </w:pPr>
      <w:r>
        <w:rPr>
          <w:rStyle w:val="Bodytext2Spacing0pt"/>
        </w:rPr>
        <w:t>182 4 te Kazaklarda «umumî hanlık» kaldırılıp Batı Kazakistan, üç sultan-pravitel»lige") taksim edildi. Garbı Kazakistamn batı bölü</w:t>
      </w:r>
      <w:r>
        <w:rPr>
          <w:rStyle w:val="Bodytext2Spacing0pt"/>
        </w:rPr>
        <w:softHyphen/>
      </w:r>
      <w:r>
        <w:rPr>
          <w:rStyle w:val="Bodytext2Spacing1pt1"/>
        </w:rPr>
        <w:t>müne</w:t>
      </w:r>
      <w:r>
        <w:rPr>
          <w:rStyle w:val="Bodytext2Spacing0pt"/>
        </w:rPr>
        <w:t xml:space="preserve"> Nurali oğlu Karatav, orta bölümüne Erali oğlu Temür, doğu bö- i'Yönüne Khudaymendi oğlu Coçi Sultanlar «sult rn-pravitel» tâyin edil- r:</w:t>
      </w:r>
      <w:r>
        <w:rPr>
          <w:rStyle w:val="Bodytext2Spacing0pt"/>
        </w:rPr>
        <w:tab/>
        <w:t xml:space="preserve">- r. Bundan sr nra batı bölümünde, Karatayın </w:t>
      </w:r>
      <w:r>
        <w:rPr>
          <w:rStyle w:val="Bodytext2Spacing1pt1"/>
        </w:rPr>
        <w:t>1826</w:t>
      </w:r>
      <w:r>
        <w:rPr>
          <w:rStyle w:val="Bodytext2Spacing0pt"/>
        </w:rPr>
        <w:t xml:space="preserve"> da ölümünden</w:t>
      </w:r>
    </w:p>
    <w:p w:rsidR="00874A6B" w:rsidRDefault="00216B32" w:rsidP="00DA7507">
      <w:pPr>
        <w:pStyle w:val="Bodytext27"/>
        <w:shd w:val="clear" w:color="auto" w:fill="auto"/>
        <w:tabs>
          <w:tab w:val="left" w:pos="3319"/>
        </w:tabs>
        <w:spacing w:line="221" w:lineRule="exact"/>
        <w:jc w:val="left"/>
      </w:pPr>
      <w:r>
        <w:rPr>
          <w:rStyle w:val="Bodytext2Spacing0pt"/>
        </w:rPr>
        <w:t xml:space="preserve">s jc’.ra, Nuralinin Crman adlı oğlunun oğlu Şıgalı </w:t>
      </w:r>
      <w:r>
        <w:rPr>
          <w:rStyle w:val="Bodytext2Spacing1pt1"/>
        </w:rPr>
        <w:t>(1830</w:t>
      </w:r>
      <w:r>
        <w:rPr>
          <w:rStyle w:val="Bodytext2Spacing0pt"/>
        </w:rPr>
        <w:t xml:space="preserve"> da mâzul) ; Ay- çuvak oğlu Baymemet (ölümü </w:t>
      </w:r>
      <w:r>
        <w:rPr>
          <w:rStyle w:val="Bodytext2Spacing1pt1"/>
        </w:rPr>
        <w:t>1847);</w:t>
      </w:r>
      <w:r>
        <w:rPr>
          <w:rStyle w:val="Bodytext2Spacing0pt"/>
        </w:rPr>
        <w:t xml:space="preserve"> Ayçuvakm Tevke adlı oğlunun cğ.u iVlembeteli </w:t>
      </w:r>
      <w:r>
        <w:rPr>
          <w:rStyle w:val="Bodytext2Spacing1pt1"/>
        </w:rPr>
        <w:t>(1867</w:t>
      </w:r>
      <w:r>
        <w:rPr>
          <w:rStyle w:val="Bodytext2Spacing0pt"/>
        </w:rPr>
        <w:t xml:space="preserve"> de Arkanjele sürüldü) ; Nuralinin Saydalı adlı oğ unun torunu Ilmembet (Küntüre oğlu </w:t>
      </w:r>
      <w:r>
        <w:rPr>
          <w:rStyle w:val="Bodytext2Spacing1pt1"/>
        </w:rPr>
        <w:t>1868</w:t>
      </w:r>
      <w:r>
        <w:rPr>
          <w:rStyle w:val="Bodytext2Spacing0pt"/>
        </w:rPr>
        <w:t xml:space="preserve"> başından sultanlığın kal</w:t>
      </w:r>
      <w:r>
        <w:rPr>
          <w:rStyle w:val="Bodytext2Spacing0pt"/>
        </w:rPr>
        <w:softHyphen/>
      </w:r>
      <w:r>
        <w:rPr>
          <w:rStyle w:val="Bodytext2Constantia0"/>
        </w:rPr>
        <w:t xml:space="preserve">dır </w:t>
      </w:r>
      <w:r>
        <w:rPr>
          <w:rStyle w:val="Bodytext2Spacing0pt"/>
        </w:rPr>
        <w:t xml:space="preserve">dışına kadar) ; orta bölümde, Temür Sultanın 1825 te azlinden son- ı Abulkhayırın kardeşi Bahadırın torunu Membeteli (Turdu oğlu. </w:t>
      </w:r>
      <w:r>
        <w:rPr>
          <w:rStyle w:val="Bodytext2SegoeUI8ptSpacing1pt0"/>
        </w:rPr>
        <w:t>1828</w:t>
      </w:r>
      <w:r>
        <w:rPr>
          <w:rStyle w:val="Bodytext285ptSpacing0pt"/>
        </w:rPr>
        <w:t xml:space="preserve"> </w:t>
      </w:r>
      <w:r>
        <w:rPr>
          <w:rStyle w:val="Bodytext2Spacing0pt"/>
        </w:rPr>
        <w:t xml:space="preserve">de maktul); Nuralinin Membeteli adlı oğlunun oğlu Mehdi </w:t>
      </w:r>
      <w:r>
        <w:rPr>
          <w:rStyle w:val="Bodytext2Spacing1pt1"/>
        </w:rPr>
        <w:t xml:space="preserve">(182*? </w:t>
      </w:r>
      <w:r>
        <w:rPr>
          <w:rStyle w:val="Bodytext2Spacing0pt"/>
        </w:rPr>
        <w:t xml:space="preserve">soruna kadar); Nuralinin oğlu Yusuf Sultan </w:t>
      </w:r>
      <w:r>
        <w:rPr>
          <w:rStyle w:val="Bodytext2Spacing1pt1"/>
        </w:rPr>
        <w:t>(1841</w:t>
      </w:r>
      <w:r>
        <w:rPr>
          <w:rStyle w:val="Bodytext2Spacing0pt"/>
        </w:rPr>
        <w:t xml:space="preserve"> de mâzul); Ayçu- \ .cin </w:t>
      </w:r>
      <w:r>
        <w:rPr>
          <w:rStyle w:val="Bodytext2Spacing1pt1"/>
        </w:rPr>
        <w:t>torun</w:t>
      </w:r>
      <w:r>
        <w:rPr>
          <w:rStyle w:val="Bodytext2Spacing1pt1"/>
          <w:vertAlign w:val="superscript"/>
        </w:rPr>
        <w:t>1</w:t>
      </w:r>
      <w:r>
        <w:rPr>
          <w:rStyle w:val="Bodytext2Spacing0pt"/>
        </w:rPr>
        <w:t xml:space="preserve"> Arslan (Cantüre oğlu, </w:t>
      </w:r>
      <w:r>
        <w:rPr>
          <w:rStyle w:val="Bodytext2Spacing1pt1"/>
        </w:rPr>
        <w:t>1855</w:t>
      </w:r>
      <w:r>
        <w:rPr>
          <w:rStyle w:val="Bodytext2Spacing0pt"/>
        </w:rPr>
        <w:t xml:space="preserve"> te maktul), yukarda adı ge</w:t>
      </w:r>
      <w:r>
        <w:rPr>
          <w:rStyle w:val="Bodytext2Spacing0pt"/>
        </w:rPr>
        <w:softHyphen/>
        <w:t xml:space="preserve">çen Baymembet Sultanın oğlu Membet Can </w:t>
      </w:r>
      <w:r>
        <w:rPr>
          <w:rStyle w:val="Bodytext2Spacing1pt1"/>
        </w:rPr>
        <w:t>(1869</w:t>
      </w:r>
      <w:r>
        <w:rPr>
          <w:rStyle w:val="Bodytext2Spacing0pt"/>
        </w:rPr>
        <w:t xml:space="preserve"> başından sultanlığın lâğ </w:t>
      </w:r>
      <w:r>
        <w:rPr>
          <w:rStyle w:val="Bodytext2Spacing1pt1"/>
        </w:rPr>
        <w:t>vına</w:t>
      </w:r>
      <w:r>
        <w:rPr>
          <w:rStyle w:val="Bodytext2Spacing0pt"/>
        </w:rPr>
        <w:t xml:space="preserve"> kadar); doğu bölümünde, </w:t>
      </w:r>
      <w:r>
        <w:rPr>
          <w:rStyle w:val="Bodytext2Spacing1pt1"/>
        </w:rPr>
        <w:t>1830</w:t>
      </w:r>
      <w:r>
        <w:rPr>
          <w:rStyle w:val="Bodytext2Spacing0pt"/>
        </w:rPr>
        <w:t xml:space="preserve"> da Cuma Sultanının azlinden </w:t>
      </w:r>
      <w:r>
        <w:rPr>
          <w:rStyle w:val="Bodytext2Constantia0"/>
        </w:rPr>
        <w:t xml:space="preserve">sonra, </w:t>
      </w:r>
      <w:r>
        <w:rPr>
          <w:rStyle w:val="Bodytext2Spacing0pt"/>
        </w:rPr>
        <w:t xml:space="preserve">Cayıp Hanın torunu Cantüre </w:t>
      </w:r>
      <w:r>
        <w:rPr>
          <w:rStyle w:val="Bodytext2Spacing1pt1"/>
        </w:rPr>
        <w:t>(1835</w:t>
      </w:r>
      <w:r>
        <w:rPr>
          <w:rStyle w:val="Bodytext2Spacing0pt"/>
        </w:rPr>
        <w:t xml:space="preserve"> e kadar); Abılay neslinden Bantıgirey oğlu Şutay Sultan ( î C 41 de mâzul); Cantürenin oğlu Ah</w:t>
      </w:r>
      <w:r>
        <w:rPr>
          <w:rStyle w:val="Bodytext2Spacing0pt"/>
        </w:rPr>
        <w:softHyphen/>
        <w:t xml:space="preserve">ır? e: Sultan </w:t>
      </w:r>
      <w:r>
        <w:rPr>
          <w:rStyle w:val="Bodytext2Spacing1pt1"/>
        </w:rPr>
        <w:t>(1851 de öldü);</w:t>
      </w:r>
      <w:r>
        <w:rPr>
          <w:rStyle w:val="Bodytext2Spacing0pt"/>
        </w:rPr>
        <w:t xml:space="preserve"> bunun kardeşi Membet Sultan </w:t>
      </w:r>
      <w:r>
        <w:rPr>
          <w:rStyle w:val="Bodytext2Spacing1pt1"/>
        </w:rPr>
        <w:t>(1869 ba</w:t>
      </w:r>
      <w:r>
        <w:rPr>
          <w:rStyle w:val="Bodytext2Spacing1pt1"/>
        </w:rPr>
        <w:softHyphen/>
        <w:t>badan</w:t>
      </w:r>
      <w:r>
        <w:rPr>
          <w:rStyle w:val="Bodytext2Spacing0pt"/>
        </w:rPr>
        <w:t xml:space="preserve"> sultanlığın kaldırılışına kadar)</w:t>
      </w:r>
      <w:r>
        <w:rPr>
          <w:rStyle w:val="Bodytext2Spacing0pt"/>
        </w:rPr>
        <w:tab/>
        <w:t>«sultan,-pravitei»lik vazifesinde</w:t>
      </w:r>
    </w:p>
    <w:p w:rsidR="00874A6B" w:rsidRDefault="00216B32" w:rsidP="00DA7507">
      <w:pPr>
        <w:pStyle w:val="Bodytext27"/>
        <w:shd w:val="clear" w:color="auto" w:fill="auto"/>
        <w:spacing w:line="221" w:lineRule="exact"/>
        <w:jc w:val="left"/>
      </w:pPr>
      <w:r>
        <w:rPr>
          <w:rStyle w:val="Bodytext2Spacing0pt"/>
        </w:rPr>
        <w:t>buiundulaı.</w:t>
      </w:r>
    </w:p>
    <w:p w:rsidR="00874A6B" w:rsidRDefault="00216B32" w:rsidP="00DA7507">
      <w:pPr>
        <w:pStyle w:val="Bodytext27"/>
        <w:shd w:val="clear" w:color="auto" w:fill="auto"/>
        <w:spacing w:after="60" w:line="221" w:lineRule="exact"/>
        <w:ind w:firstLine="500"/>
        <w:jc w:val="left"/>
      </w:pPr>
      <w:r>
        <w:rPr>
          <w:rStyle w:val="Bodytext2Spacing0pt"/>
        </w:rPr>
        <w:t xml:space="preserve">Kazakistanı Rus esaretine düçar etmeleri, Abulkhayıra olduğu gibi </w:t>
      </w:r>
      <w:r>
        <w:rPr>
          <w:rStyle w:val="Bodytext2Constantia0"/>
        </w:rPr>
        <w:t xml:space="preserve">ev </w:t>
      </w:r>
      <w:r>
        <w:rPr>
          <w:rStyle w:val="Bodytext2Spacing0pt"/>
        </w:rPr>
        <w:t>âdına karşı evvelce taraftar olan oymakların bile güvenini kırmıştı.</w:t>
      </w:r>
    </w:p>
    <w:p w:rsidR="00874A6B" w:rsidRDefault="00216B32" w:rsidP="00DA7507">
      <w:pPr>
        <w:pStyle w:val="Bodytext160"/>
        <w:shd w:val="clear" w:color="auto" w:fill="auto"/>
        <w:spacing w:line="221" w:lineRule="exact"/>
        <w:ind w:firstLine="500"/>
        <w:jc w:val="left"/>
      </w:pPr>
      <w:r>
        <w:rPr>
          <w:rStyle w:val="Bodytext16NotBold"/>
        </w:rPr>
        <w:t xml:space="preserve">Rusa </w:t>
      </w:r>
      <w:r>
        <w:t xml:space="preserve">tâbi </w:t>
      </w:r>
      <w:r>
        <w:rPr>
          <w:rStyle w:val="Bodytext16NotBold"/>
        </w:rPr>
        <w:t xml:space="preserve">olmayıp </w:t>
      </w:r>
      <w:r>
        <w:t xml:space="preserve">Sır Derya havzalarına göçüp gitmeği istiyen oymaklara </w:t>
      </w:r>
      <w:r>
        <w:rPr>
          <w:rStyle w:val="Bodytext16NotBold"/>
        </w:rPr>
        <w:t xml:space="preserve">Aüûlknayır </w:t>
      </w:r>
      <w:r>
        <w:t>Han şu mealde ''«felsefeler söylemişti:</w:t>
      </w:r>
    </w:p>
    <w:p w:rsidR="00874A6B" w:rsidRDefault="00216B32" w:rsidP="00DA7507">
      <w:pPr>
        <w:pStyle w:val="Bodytext160"/>
        <w:shd w:val="clear" w:color="auto" w:fill="auto"/>
        <w:spacing w:line="221" w:lineRule="exact"/>
        <w:ind w:firstLine="500"/>
        <w:jc w:val="left"/>
      </w:pPr>
      <w:r>
        <w:t>Könı egen Alaşım -f qonusunnan ayrılıp -f- devletinnin cütama + Aq Patsaga bagmıp -f- betindi töse cuparga -f- tırnaqtap cıygan malındı -f-qasıqtap suvday</w:t>
      </w:r>
    </w:p>
    <w:p w:rsidR="00874A6B" w:rsidRDefault="00216B32" w:rsidP="00DA7507">
      <w:pPr>
        <w:pStyle w:val="Bodytext630"/>
        <w:shd w:val="clear" w:color="auto" w:fill="auto"/>
        <w:spacing w:after="0" w:line="120" w:lineRule="exact"/>
        <w:jc w:val="left"/>
      </w:pPr>
      <w:r>
        <w:t>vjii'^ınıa.</w:t>
      </w:r>
    </w:p>
    <w:p w:rsidR="00874A6B" w:rsidRDefault="00216B32" w:rsidP="00DA7507">
      <w:pPr>
        <w:pStyle w:val="Bodytext160"/>
        <w:shd w:val="clear" w:color="auto" w:fill="auto"/>
        <w:spacing w:after="60" w:line="223" w:lineRule="exact"/>
        <w:ind w:firstLine="500"/>
        <w:jc w:val="left"/>
      </w:pPr>
      <w:r>
        <w:t>Yani: İnıenen Alasım (yani Kazaklar)! Yaylalarından ayrılarak mal dev- İAÜÜ kaybetme. Ak Padişahın (yani Çarın) tâbiiyetini kabul ederek yüzünü misk ■ie yıka. Tırnakla topladığın servetini su gibi kaşıkla harcama.</w:t>
      </w:r>
    </w:p>
    <w:p w:rsidR="00874A6B" w:rsidRDefault="00216B32" w:rsidP="00DA7507">
      <w:pPr>
        <w:pStyle w:val="Bodytext160"/>
        <w:shd w:val="clear" w:color="auto" w:fill="auto"/>
        <w:spacing w:line="223" w:lineRule="exact"/>
        <w:ind w:firstLine="500"/>
        <w:jc w:val="left"/>
        <w:sectPr w:rsidR="00874A6B">
          <w:headerReference w:type="even" r:id="rId389"/>
          <w:headerReference w:type="default" r:id="rId390"/>
          <w:pgSz w:w="8400" w:h="11900"/>
          <w:pgMar w:top="1719" w:right="1094" w:bottom="955" w:left="1046" w:header="0" w:footer="3" w:gutter="0"/>
          <w:pgNumType w:start="261"/>
          <w:cols w:space="720"/>
          <w:noEndnote/>
          <w:docGrid w:linePitch="360"/>
        </w:sectPr>
      </w:pPr>
      <w:r>
        <w:t>-) «Sultan pravitel» «işleri idare eden sultan» demek olup, valilik mâna</w:t>
      </w:r>
      <w:r>
        <w:softHyphen/>
        <w:t>sı n Ilade ediyordu. Burada rusça «pravitel» tâbiri, istiklâli ifade eden «han» tâ</w:t>
      </w:r>
      <w:r>
        <w:softHyphen/>
        <w:t>biri e karşılık olarak ortaya atılmıştır.</w:t>
      </w:r>
    </w:p>
    <w:p w:rsidR="00874A6B" w:rsidRDefault="00216B32" w:rsidP="00DA7507">
      <w:pPr>
        <w:pStyle w:val="Bodytext27"/>
        <w:shd w:val="clear" w:color="auto" w:fill="auto"/>
        <w:spacing w:line="221" w:lineRule="exact"/>
        <w:ind w:firstLine="500"/>
        <w:jc w:val="left"/>
      </w:pPr>
      <w:r>
        <w:rPr>
          <w:rStyle w:val="Bodytext2Spacing0pt"/>
        </w:rPr>
        <w:lastRenderedPageBreak/>
        <w:t xml:space="preserve">Bu ümitlerin baştan aşağı yalan çıktığı, Abulkhayır ve oğlu </w:t>
      </w:r>
      <w:r>
        <w:rPr>
          <w:rStyle w:val="Bodytext2ConstantiaSpacing0pt"/>
        </w:rPr>
        <w:t xml:space="preserve">Nrı.ro- </w:t>
      </w:r>
      <w:r>
        <w:rPr>
          <w:rStyle w:val="Bodytext2Spacing0pt"/>
        </w:rPr>
        <w:t>İmin komşu devletler arasında salıncak oyununa dayanan göçebe im</w:t>
      </w:r>
      <w:r>
        <w:rPr>
          <w:rStyle w:val="Bodytext2Spacing0pt"/>
        </w:rPr>
        <w:softHyphen/>
        <w:t>paratorluk plânlarının, sırf şahsî ihtirasları yüzünden uydurdukları hül</w:t>
      </w:r>
      <w:r>
        <w:rPr>
          <w:rStyle w:val="Bodytext2Spacing0pt"/>
        </w:rPr>
        <w:softHyphen/>
        <w:t>yalardan ibaret olduğu artık tamamiyle tahakkuk etmişti. Umumiyetle Batı Kazak sultanları ve Abulkhayır Han çocukları halk için hayırsız olmuşlar ve çoğu halk tarafından sevilmemiştir. Zikrolunan sultanlardım Tevke oğlu Membet, suiistimalleri yüzünden sürülmüş; Yusuf Su i i an sarhoşluk, Cuma Sultan da kıyıcılık ve sarhoşluk yüzünden azlolunm•üş</w:t>
      </w:r>
      <w:r>
        <w:rPr>
          <w:rStyle w:val="Bodytext2Spacing0pt"/>
        </w:rPr>
        <w:softHyphen/>
        <w:t xml:space="preserve">tür. Abulkhayırm oğlu Cantüreyi kardeşleri, Turdı Ali oğlu Membet Sultanı Cagalbayr. uruğu, Cantüre oğlu Arslan Sultanı halk kahramanı İşet Batın öldürmüşlerdir. Aralarında zikredilmeğe değenler Nurali oğlu Karatay, İşim Sultanın torunu Ali Sultan oğlu Kaybeli (Qayıp </w:t>
      </w:r>
      <w:r>
        <w:rPr>
          <w:rStyle w:val="Bodytext28pt"/>
        </w:rPr>
        <w:t xml:space="preserve">AH), </w:t>
      </w:r>
      <w:r>
        <w:rPr>
          <w:rStyle w:val="Bodytext2Spacing0pt"/>
        </w:rPr>
        <w:t>Bükey oğlu Cihangir Hanlardır</w:t>
      </w:r>
      <w:r>
        <w:rPr>
          <w:rStyle w:val="Bodytext2Spacing0pt"/>
          <w:vertAlign w:val="superscript"/>
        </w:rPr>
        <w:t>3</w:t>
      </w:r>
      <w:r>
        <w:rPr>
          <w:rStyle w:val="Bodytext2Spacing0pt"/>
        </w:rPr>
        <w:t>).</w:t>
      </w:r>
    </w:p>
    <w:p w:rsidR="00874A6B" w:rsidRDefault="00216B32" w:rsidP="00DA7507">
      <w:pPr>
        <w:pStyle w:val="Bodytext27"/>
        <w:shd w:val="clear" w:color="auto" w:fill="auto"/>
        <w:tabs>
          <w:tab w:val="left" w:pos="1846"/>
        </w:tabs>
        <w:spacing w:line="221" w:lineRule="exact"/>
        <w:ind w:left="400" w:firstLine="1500"/>
        <w:jc w:val="left"/>
      </w:pPr>
      <w:r>
        <w:rPr>
          <w:rStyle w:val="Bodytext2Spacing0pt"/>
        </w:rPr>
        <w:t xml:space="preserve">İlerde de söyliyeceğimiz </w:t>
      </w:r>
      <w:r>
        <w:rPr>
          <w:rStyle w:val="Bodytext285ptBoldSpacing0pt"/>
        </w:rPr>
        <w:t>Cihangir Han,</w:t>
      </w:r>
      <w:r>
        <w:rPr>
          <w:rStyle w:val="Bodytext2Spacing0pt"/>
        </w:rPr>
        <w:t>' zamanına Bükey Oğlu</w:t>
      </w:r>
      <w:r>
        <w:rPr>
          <w:rStyle w:val="Bodytext2Spacing0pt"/>
        </w:rPr>
        <w:tab/>
        <w:t>göre münevverdi. Bükey Ordanın Narın Kurr. ve</w:t>
      </w:r>
    </w:p>
    <w:p w:rsidR="00874A6B" w:rsidRDefault="00216B32" w:rsidP="00DA7507">
      <w:pPr>
        <w:pStyle w:val="Bodytext27"/>
        <w:shd w:val="clear" w:color="auto" w:fill="auto"/>
        <w:tabs>
          <w:tab w:val="left" w:pos="1846"/>
        </w:tabs>
        <w:spacing w:line="221" w:lineRule="exact"/>
        <w:ind w:left="580"/>
        <w:jc w:val="left"/>
      </w:pPr>
      <w:r>
        <w:rPr>
          <w:rStyle w:val="Bodytext285ptBoldSpacing0pt"/>
        </w:rPr>
        <w:t>Cihangir</w:t>
      </w:r>
      <w:r>
        <w:rPr>
          <w:rStyle w:val="Bodytext285ptBoldSpacing0pt"/>
        </w:rPr>
        <w:tab/>
      </w:r>
      <w:r>
        <w:rPr>
          <w:rStyle w:val="Bodytext2Spacing0pt"/>
        </w:rPr>
        <w:t>Kiçi Üzen mevkilerinde Kazakları köy hayatrna</w:t>
      </w:r>
    </w:p>
    <w:p w:rsidR="00874A6B" w:rsidRDefault="00216B32" w:rsidP="00DA7507">
      <w:pPr>
        <w:pStyle w:val="Bodytext27"/>
        <w:shd w:val="clear" w:color="auto" w:fill="auto"/>
        <w:spacing w:after="58" w:line="221" w:lineRule="exact"/>
        <w:ind w:firstLine="1900"/>
        <w:jc w:val="left"/>
      </w:pPr>
      <w:r>
        <w:rPr>
          <w:rStyle w:val="Bodytext2Spacing0pt"/>
        </w:rPr>
        <w:t>alıştırdı. Kendisi Caskus adlı Şerçle bir sara}' yap brıp, akranı da kendisine imtisal etmekle, burası sonradan «Han Or- dası» adıyla bir kasaba oldu. Mescit ve medreseler yapıldı. «Yeni Kazan» adlı yere her taraftan Müslüman tüccarlar getirtip, ticaretin inkişafına çalıştı.</w:t>
      </w:r>
    </w:p>
    <w:p w:rsidR="00874A6B" w:rsidRDefault="00216B32" w:rsidP="00DA7507">
      <w:pPr>
        <w:pStyle w:val="Bodytext140"/>
        <w:shd w:val="clear" w:color="auto" w:fill="auto"/>
        <w:spacing w:after="0" w:line="223" w:lineRule="exact"/>
        <w:ind w:firstLine="500"/>
      </w:pPr>
      <w:r>
        <w:t>Ölümü (11 ağustos 1845) dolayısıyla Kazak halk şairlerinden Baytuk lıanı şöyle övmüştür:</w:t>
      </w:r>
    </w:p>
    <w:p w:rsidR="00874A6B" w:rsidRDefault="00216B32" w:rsidP="00DA7507">
      <w:pPr>
        <w:pStyle w:val="Bodytext140"/>
        <w:shd w:val="clear" w:color="auto" w:fill="auto"/>
        <w:spacing w:after="0" w:line="223" w:lineRule="exact"/>
        <w:ind w:firstLine="500"/>
      </w:pPr>
      <w:r>
        <w:t xml:space="preserve">Atadan asıp tuvgan Cangir Khan </w:t>
      </w:r>
      <w:r>
        <w:rPr>
          <w:rStyle w:val="Bodytext1465ptBold0"/>
        </w:rPr>
        <w:t xml:space="preserve">~f Ergi </w:t>
      </w:r>
      <w:r>
        <w:t xml:space="preserve">tübün bolcagan </w:t>
      </w:r>
      <w:r>
        <w:rPr>
          <w:rStyle w:val="Bodytext1465ptBold0"/>
        </w:rPr>
        <w:t xml:space="preserve">-4- </w:t>
      </w:r>
      <w:r>
        <w:t xml:space="preserve">atanın </w:t>
      </w:r>
      <w:r>
        <w:rPr>
          <w:rStyle w:val="Bodytext1465ptBold0"/>
        </w:rPr>
        <w:t xml:space="preserve">alm^ı n </w:t>
      </w:r>
      <w:r>
        <w:t>cemsmap (alıp) + altırinan saray saldırgan-f- carlı nıeıı baydı ten körgen -es»? giz ben köpti tengiren -f- cetirnderge cim bergcn -f cisir üçün cer bölgen.</w:t>
      </w:r>
    </w:p>
    <w:p w:rsidR="00874A6B" w:rsidRDefault="00216B32" w:rsidP="00DA7507">
      <w:pPr>
        <w:pStyle w:val="Bodytext160"/>
        <w:shd w:val="clear" w:color="auto" w:fill="auto"/>
        <w:spacing w:line="223" w:lineRule="exact"/>
        <w:ind w:firstLine="500"/>
        <w:jc w:val="left"/>
      </w:pPr>
      <w:r>
        <w:t xml:space="preserve">Yani: Daha doğarken bütün akranından mümtaz olarak doğan Cihangir rl-m, </w:t>
      </w:r>
      <w:r>
        <w:rPr>
          <w:rStyle w:val="Bodytext1665pt"/>
          <w:b/>
          <w:bCs/>
        </w:rPr>
        <w:t xml:space="preserve">ecdadının derin </w:t>
      </w:r>
      <w:r>
        <w:t xml:space="preserve">mâzisini anlayıp kavrayabilmiş, babasının malik olmadığı </w:t>
      </w:r>
      <w:r>
        <w:rPr>
          <w:rStyle w:val="Bodytext1665pt"/>
          <w:b/>
          <w:bCs/>
        </w:rPr>
        <w:t xml:space="preserve">yer t- Jarı ele </w:t>
      </w:r>
      <w:r>
        <w:t>geçirmiş," altından saraylar yaptırmış, yoksulla zengini denk görmüş, yal</w:t>
      </w:r>
      <w:r>
        <w:softHyphen/>
        <w:t xml:space="preserve">nız </w:t>
      </w:r>
      <w:r>
        <w:rPr>
          <w:rStyle w:val="Bodytext1665pt"/>
          <w:b/>
          <w:bCs/>
        </w:rPr>
        <w:t xml:space="preserve">ile </w:t>
      </w:r>
      <w:r>
        <w:t xml:space="preserve">çoğa aynı hukuku bahşetmiş, yetimlere yemek vermiş, dul kadınlara </w:t>
      </w:r>
      <w:r>
        <w:rPr>
          <w:rStyle w:val="Bodytext1665pt"/>
          <w:b/>
          <w:bCs/>
        </w:rPr>
        <w:t xml:space="preserve">yer </w:t>
      </w:r>
      <w:r>
        <w:t>bölmüş (yani arazi taksimatı yaparak dul kadınlara bile hisse çıkarmış).</w:t>
      </w:r>
    </w:p>
    <w:p w:rsidR="00874A6B" w:rsidRDefault="00216B32" w:rsidP="00DA7507">
      <w:pPr>
        <w:pStyle w:val="Bodytext160"/>
        <w:shd w:val="clear" w:color="auto" w:fill="auto"/>
        <w:spacing w:line="223" w:lineRule="exact"/>
        <w:ind w:firstLine="500"/>
        <w:jc w:val="left"/>
      </w:pPr>
      <w:r>
        <w:t>Kendisinden sonra, hanliğm yaşayamıyacağını hisseden halk şairi:</w:t>
      </w:r>
    </w:p>
    <w:p w:rsidR="00874A6B" w:rsidRDefault="00216B32" w:rsidP="00DA7507">
      <w:pPr>
        <w:pStyle w:val="Bodytext160"/>
        <w:shd w:val="clear" w:color="auto" w:fill="auto"/>
        <w:spacing w:line="226" w:lineRule="exact"/>
        <w:ind w:firstLine="500"/>
        <w:jc w:val="left"/>
      </w:pPr>
      <w:r>
        <w:t xml:space="preserve">Baytaqdın seni bolar mı? -f Adıl Khanıın ölgen son -f Alalı cılqr. ;jtı qoy -f- *Aqdıgan böri kirmes pi </w:t>
      </w:r>
      <w:r>
        <w:rPr>
          <w:rStyle w:val="Bodytext16Italic"/>
          <w:b/>
          <w:bCs/>
        </w:rPr>
        <w:t>-\-</w:t>
      </w:r>
      <w:r>
        <w:t xml:space="preserve"> îyesi uyuqtap catqon son.</w:t>
      </w:r>
    </w:p>
    <w:p w:rsidR="00874A6B" w:rsidRDefault="00216B32" w:rsidP="00DA7507">
      <w:pPr>
        <w:pStyle w:val="Bodytext160"/>
        <w:shd w:val="clear" w:color="auto" w:fill="auto"/>
        <w:spacing w:after="54" w:line="223" w:lineRule="exact"/>
        <w:ind w:firstLine="500"/>
        <w:jc w:val="left"/>
      </w:pPr>
      <w:r>
        <w:t xml:space="preserve">Yani: Âdil Cihangirin ölümünden sonra Kazak halkının itibarı olabilir oj </w:t>
      </w:r>
      <w:r>
        <w:rPr>
          <w:rStyle w:val="Bodytext16NotBold"/>
        </w:rPr>
        <w:t xml:space="preserve">Sahibi </w:t>
      </w:r>
      <w:r>
        <w:t xml:space="preserve">uyuduktan sonra çoktan fırsat bekliyen kurt (yani Rus) güzelim </w:t>
      </w:r>
      <w:r>
        <w:rPr>
          <w:rStyle w:val="Bodytext16NotBold"/>
        </w:rPr>
        <w:t xml:space="preserve">al? nt </w:t>
      </w:r>
      <w:r>
        <w:t>yılkısı ve bereketli koyun sürülerine saldırmaz mı? demiştir.</w:t>
      </w:r>
    </w:p>
    <w:p w:rsidR="00874A6B" w:rsidRDefault="00216B32" w:rsidP="00DA7507">
      <w:pPr>
        <w:pStyle w:val="Bodytext160"/>
        <w:shd w:val="clear" w:color="auto" w:fill="auto"/>
        <w:spacing w:line="230" w:lineRule="exact"/>
        <w:ind w:firstLine="500"/>
        <w:jc w:val="left"/>
        <w:sectPr w:rsidR="00874A6B">
          <w:headerReference w:type="even" r:id="rId391"/>
          <w:headerReference w:type="default" r:id="rId392"/>
          <w:pgSz w:w="8400" w:h="11900"/>
          <w:pgMar w:top="1719" w:right="1094" w:bottom="955" w:left="1046" w:header="0" w:footer="3" w:gutter="0"/>
          <w:pgNumType w:start="245"/>
          <w:cols w:space="720"/>
          <w:noEndnote/>
          <w:docGrid w:linePitch="360"/>
        </w:sectPr>
      </w:pPr>
      <w:r>
        <w:rPr>
          <w:vertAlign w:val="superscript"/>
        </w:rPr>
        <w:t>:î</w:t>
      </w:r>
      <w:r>
        <w:t xml:space="preserve">) Garbı Kazak hanları tarihine ait malûmat L. M ey er </w:t>
      </w:r>
      <w:r>
        <w:rPr>
          <w:rStyle w:val="Bodytext16Italic"/>
          <w:b/>
          <w:bCs/>
        </w:rPr>
        <w:t>Kirgızskay&lt;ı lU:p Orenburgskago V edomostva,</w:t>
      </w:r>
      <w:r>
        <w:t xml:space="preserve"> Petersburg, 1865 te hülâsa edilmiştir.</w:t>
      </w:r>
    </w:p>
    <w:p w:rsidR="00874A6B" w:rsidRDefault="00216B32" w:rsidP="00DA7507">
      <w:pPr>
        <w:pStyle w:val="Bodytext27"/>
        <w:shd w:val="clear" w:color="auto" w:fill="auto"/>
        <w:spacing w:line="226" w:lineRule="exact"/>
        <w:ind w:right="160" w:firstLine="460"/>
        <w:jc w:val="left"/>
      </w:pPr>
      <w:r>
        <w:rPr>
          <w:rStyle w:val="Bodytext2Spacing0pt"/>
        </w:rPr>
        <w:lastRenderedPageBreak/>
        <w:t xml:space="preserve">Hakikaten Cihangir Handan sonra oğlu Sahibkirey, </w:t>
      </w:r>
      <w:r>
        <w:rPr>
          <w:rStyle w:val="Bodytext2Spacing1pt1"/>
        </w:rPr>
        <w:t>1849</w:t>
      </w:r>
      <w:r>
        <w:rPr>
          <w:rStyle w:val="Bodytext2Spacing0pt"/>
        </w:rPr>
        <w:t xml:space="preserve"> da ölü</w:t>
      </w:r>
      <w:r>
        <w:rPr>
          <w:rStyle w:val="Bodytext2Spacing0pt"/>
        </w:rPr>
        <w:softHyphen/>
        <w:t>müne kadar «han» unvanım fcakmdıysa da, resmen hanlık ilga edil</w:t>
      </w:r>
      <w:r>
        <w:rPr>
          <w:rStyle w:val="Bodytext2Spacing0pt"/>
        </w:rPr>
        <w:softHyphen/>
        <w:t>mişti. İdare, iki âzası rus olan beş kişilik bir heyete havale edildi. Bu</w:t>
      </w:r>
      <w:r>
        <w:rPr>
          <w:rStyle w:val="Bodytext2Spacing0pt"/>
        </w:rPr>
        <w:softHyphen/>
        <w:t>nunla beraber, Cihangir Hanın ölümünden sonra söylenen mersiyelere ve maarif sahasındaki hizmetlerine rağmen, idare hususunda kendisini halka sevdiremedi. Bükey Ordada babasına verilmiş olan topraktan</w:t>
      </w:r>
    </w:p>
    <w:p w:rsidR="00874A6B" w:rsidRDefault="00216B32" w:rsidP="00DA7507">
      <w:pPr>
        <w:pStyle w:val="Bodytext27"/>
        <w:numPr>
          <w:ilvl w:val="0"/>
          <w:numId w:val="37"/>
        </w:numPr>
        <w:shd w:val="clear" w:color="auto" w:fill="auto"/>
        <w:tabs>
          <w:tab w:val="left" w:pos="828"/>
        </w:tabs>
        <w:spacing w:after="180" w:line="226" w:lineRule="exact"/>
        <w:ind w:right="160"/>
        <w:jc w:val="left"/>
      </w:pPr>
      <w:r>
        <w:rPr>
          <w:rStyle w:val="Bodytext2Spacing0pt"/>
        </w:rPr>
        <w:t>desatine kadarını kendisine hususî mülk edip, oradaki Ka</w:t>
      </w:r>
      <w:r>
        <w:rPr>
          <w:rStyle w:val="Bodytext2Spacing0pt"/>
        </w:rPr>
        <w:softHyphen/>
        <w:t>zakları da, rus usulünde köle (Kripostnoy) yerinde kullanmak iste</w:t>
      </w:r>
      <w:r>
        <w:rPr>
          <w:rStyle w:val="Bodytext2Spacing0pt"/>
        </w:rPr>
        <w:softHyphen/>
        <w:t>di. Ahaliye şeriat ve zakon (rus kanunu) namına müteaddit Vergiler tarhecjip, bunları kendi şahsî hesabına sarfetti. Ahali Bükey Odasın</w:t>
      </w:r>
      <w:r>
        <w:rPr>
          <w:rStyle w:val="Bodytext2Spacing0pt"/>
        </w:rPr>
        <w:softHyphen/>
        <w:t>da UraC Kozaklarının mezaliminden kaçıp, Yayık ırmağının doğu</w:t>
      </w:r>
      <w:r>
        <w:rPr>
          <w:rStyle w:val="Bodytext2Spacing0pt"/>
        </w:rPr>
        <w:softHyphen/>
      </w:r>
      <w:r>
        <w:rPr>
          <w:rStyle w:val="Bodytext27ptBold"/>
        </w:rPr>
        <w:t xml:space="preserve">luna </w:t>
      </w:r>
      <w:r>
        <w:rPr>
          <w:rStyle w:val="Bodytext27ptBoldSpacing0pt1"/>
        </w:rPr>
        <w:t xml:space="preserve">geçmek </w:t>
      </w:r>
      <w:r>
        <w:rPr>
          <w:rStyle w:val="Bodytext2Spacing0pt"/>
        </w:rPr>
        <w:t xml:space="preserve">istiyordu. Cihangir Han ise, bilakis Yayık doğusundaki ekeri de kendi idaresine celbetmeğe çalıştı. Ve n^bayet </w:t>
      </w:r>
      <w:r>
        <w:rPr>
          <w:rStyle w:val="Bodytext2Spacing1pt1"/>
        </w:rPr>
        <w:t>1829</w:t>
      </w:r>
      <w:r>
        <w:rPr>
          <w:rStyle w:val="Bodytext2Spacing0pt"/>
        </w:rPr>
        <w:t xml:space="preserve"> da, İşini Sultanının yukarıda adı geçen torunu Kaybeli Sultan ve </w:t>
      </w:r>
      <w:r>
        <w:rPr>
          <w:rStyle w:val="Bodytext2Spacing1pt1"/>
        </w:rPr>
        <w:t>1836</w:t>
      </w:r>
      <w:r>
        <w:rPr>
          <w:rStyle w:val="Bodytext2Spacing0pt"/>
        </w:rPr>
        <w:t xml:space="preserve"> yılında Tâyman oğlu îsetey Batır idaresinde, ahali kendisine karşı ayaklandı. </w:t>
      </w:r>
      <w:r>
        <w:rPr>
          <w:rStyle w:val="Bodytext2Spacing1pt1"/>
        </w:rPr>
        <w:t>1638</w:t>
      </w:r>
      <w:r>
        <w:rPr>
          <w:rStyle w:val="Bodytext2Spacing0pt"/>
        </w:rPr>
        <w:t xml:space="preserve"> de ancak Rus eliyle tenkil edilen bu isyan esnasında, Cihangir Han </w:t>
      </w:r>
      <w:r>
        <w:rPr>
          <w:rStyle w:val="Bodytext2Spacing0pt0"/>
        </w:rPr>
        <w:t>Örenb</w:t>
      </w:r>
      <w:r>
        <w:rPr>
          <w:rStyle w:val="Bodytext2Spacing0pt"/>
        </w:rPr>
        <w:t xml:space="preserve">urg valisi Perovskf nin yanma </w:t>
      </w:r>
      <w:r>
        <w:rPr>
          <w:rStyle w:val="Bodytext2Spacing0pt0"/>
        </w:rPr>
        <w:t>sığınıp</w:t>
      </w:r>
      <w:r>
        <w:rPr>
          <w:rStyle w:val="Bodytext2Spacing0pt"/>
        </w:rPr>
        <w:t xml:space="preserve"> yakasını kurtardı. Ger</w:t>
      </w:r>
      <w:r>
        <w:rPr>
          <w:rStyle w:val="Bodytext2Spacing0pt"/>
        </w:rPr>
        <w:softHyphen/>
        <w:t>eç bu hareketlilerde de anlatılacağı üzere, Cihangir Handan daha çok, Rus mezalimine karşı idi; fakat han bu vak’alarda ahaliyi değil, Rus- i&amp;rc temsil etti.</w:t>
      </w:r>
    </w:p>
    <w:p w:rsidR="00874A6B" w:rsidRDefault="00216B32" w:rsidP="00DA7507">
      <w:pPr>
        <w:pStyle w:val="Bodytext27"/>
        <w:framePr w:w="6182" w:h="3655" w:wrap="around" w:vAnchor="text" w:hAnchor="margin" w:x="121" w:y="-338"/>
        <w:shd w:val="clear" w:color="auto" w:fill="auto"/>
        <w:tabs>
          <w:tab w:val="left" w:pos="5011"/>
        </w:tabs>
        <w:spacing w:line="226" w:lineRule="exact"/>
        <w:ind w:firstLine="1860"/>
        <w:jc w:val="left"/>
      </w:pPr>
      <w:r>
        <w:rPr>
          <w:rStyle w:val="Bodytext2Spacing0ptExact"/>
        </w:rPr>
        <w:t>Başlangıçta çok yumuşaklık gösteren Rusların si</w:t>
      </w:r>
      <w:r>
        <w:rPr>
          <w:rStyle w:val="Bodytext2Spacing0ptExact"/>
        </w:rPr>
        <w:softHyphen/>
        <w:t>yaseti, gittikçe hainane bir şekil alıyordu. Bunu aniıyan ahali, artık her yerde Abulkhayır oğul</w:t>
      </w:r>
      <w:r>
        <w:rPr>
          <w:rStyle w:val="Bodytext2Spacing0ptExact"/>
        </w:rPr>
        <w:softHyphen/>
        <w:t xml:space="preserve">larına yüklenmeğe, 14-13.inci asırlarda Coçı ve Çağatay uluslarında olduğu * gibi, «bey»ler ve «batır»lar etrafına toplanmağa başladı </w:t>
      </w:r>
      <w:r>
        <w:rPr>
          <w:rStyle w:val="Bodytext2Spacing0ptExact"/>
          <w:vertAlign w:val="superscript"/>
        </w:rPr>
        <w:t>4</w:t>
      </w:r>
      <w:r>
        <w:rPr>
          <w:rStyle w:val="Bodytext2Spacing0ptExact"/>
        </w:rPr>
        <w:t>) «</w:t>
      </w:r>
      <w:r>
        <w:rPr>
          <w:rStyle w:val="Bodytext2Spacing0ptExact0"/>
        </w:rPr>
        <w:t>Bey</w:t>
      </w:r>
      <w:r>
        <w:rPr>
          <w:rStyle w:val="Bodytext2Spacing0ptExact"/>
        </w:rPr>
        <w:t>»</w:t>
      </w:r>
      <w:r>
        <w:rPr>
          <w:rStyle w:val="Bodytext2Spacing0ptExact"/>
        </w:rPr>
        <w:tab/>
        <w:t>kabile eşra</w:t>
      </w:r>
      <w:r>
        <w:rPr>
          <w:rStyle w:val="Bodytext2Spacing0ptExact"/>
        </w:rPr>
        <w:softHyphen/>
      </w:r>
    </w:p>
    <w:p w:rsidR="00874A6B" w:rsidRDefault="00216B32" w:rsidP="00DA7507">
      <w:pPr>
        <w:pStyle w:val="Bodytext27"/>
        <w:framePr w:w="6182" w:h="3655" w:wrap="around" w:vAnchor="text" w:hAnchor="margin" w:x="121" w:y="-338"/>
        <w:shd w:val="clear" w:color="auto" w:fill="auto"/>
        <w:spacing w:line="226" w:lineRule="exact"/>
        <w:jc w:val="left"/>
      </w:pPr>
      <w:r>
        <w:rPr>
          <w:rStyle w:val="Bodytext2Spacing0ptExact"/>
        </w:rPr>
        <w:t>fı, «batır»lar muharebelerde yararlık göstererek hanlar ve halk nezdin- cie mevki kazananlardır. Ekseriya bu batırlar (Nurali Han zamanında STrîmBatır, Arslan ’Cantüre; ve Cihangir Hanlar zamanında İşet Batır ve îsetey Batır) bir taraftan halk içindeki .demokratizm cereyanının, di</w:t>
      </w:r>
      <w:r>
        <w:rPr>
          <w:rStyle w:val="Bodytext2Spacing0ptExact"/>
        </w:rPr>
        <w:softHyphen/>
        <w:t>ğer taraftan yabancı istilâsı aleyhtarlığının başında bulunuyorlardı; Fa</w:t>
      </w:r>
      <w:r>
        <w:rPr>
          <w:rStyle w:val="Bodytext2Spacing0ptExact"/>
        </w:rPr>
        <w:softHyphen/>
        <w:t>ka.: Ruslar, bir taraftan bu hareketleri yalnız hanlar le 'hine mütevec</w:t>
      </w:r>
      <w:r>
        <w:rPr>
          <w:rStyle w:val="Bodytext2Spacing0ptExact"/>
        </w:rPr>
        <w:softHyphen/>
        <w:t>cih bir halk hareketi şekline sokmağa, diğer taraftan «batır» veya «bey»e karşı başka bir «batır» veyahut «bey»i ortaya çıkararak, hare</w:t>
      </w:r>
      <w:r>
        <w:rPr>
          <w:rStyle w:val="Bodytext2Spacing0ptExact"/>
        </w:rPr>
        <w:softHyphen/>
        <w:t>ketlerin demokratik şeklini de çürütmeğe çalıştılar. Bu cihetten 134 yıl süren bu devir, memleketin Rus entrikaları dolayısıyla düştüğü muh-.</w:t>
      </w:r>
    </w:p>
    <w:p w:rsidR="00874A6B" w:rsidRDefault="00216B32" w:rsidP="00DA7507">
      <w:pPr>
        <w:pStyle w:val="Bodytext27"/>
        <w:shd w:val="clear" w:color="auto" w:fill="auto"/>
        <w:spacing w:after="2816" w:line="226" w:lineRule="exact"/>
        <w:ind w:right="4500"/>
        <w:jc w:val="left"/>
      </w:pPr>
      <w:r>
        <w:rPr>
          <w:rStyle w:val="Bodytext2Spacing0pt"/>
        </w:rPr>
        <w:t>cSultan»iara Karşı «Batır» lar, Uruğa Karşı Uruk Siyaseti</w:t>
      </w:r>
    </w:p>
    <w:p w:rsidR="00874A6B" w:rsidRDefault="00216B32" w:rsidP="00DA7507">
      <w:pPr>
        <w:pStyle w:val="Bodytext160"/>
        <w:shd w:val="clear" w:color="auto" w:fill="auto"/>
        <w:spacing w:line="230" w:lineRule="exact"/>
        <w:ind w:left="200" w:firstLine="460"/>
        <w:jc w:val="left"/>
      </w:pPr>
      <w:r>
        <w:lastRenderedPageBreak/>
        <w:t>') Kazaklarda sınıflar, «bey»</w:t>
      </w:r>
      <w:r>
        <w:rPr>
          <w:vertAlign w:val="subscript"/>
        </w:rPr>
        <w:t>/?</w:t>
      </w:r>
      <w:r>
        <w:t xml:space="preserve"> «batır», «tarkhan» vesaire arasındaki müna</w:t>
      </w:r>
      <w:r>
        <w:softHyphen/>
        <w:t xml:space="preserve">sebet meselesi için bk. A. </w:t>
      </w:r>
      <w:r>
        <w:rPr>
          <w:rStyle w:val="Bodytext16Spacing1pt0"/>
          <w:b/>
          <w:bCs/>
        </w:rPr>
        <w:t>Çuloşnikov,</w:t>
      </w:r>
      <w:r>
        <w:t xml:space="preserve"> </w:t>
      </w:r>
      <w:r>
        <w:rPr>
          <w:rStyle w:val="Bodytext16Italic"/>
          <w:b/>
          <w:bCs/>
        </w:rPr>
        <w:t>K istotiyi jeodalmkh otnosenyi v</w:t>
      </w:r>
      <w:r>
        <w:t xml:space="preserve"> Ka- </w:t>
      </w:r>
      <w:r>
        <w:rPr>
          <w:rStyle w:val="Bodytext16Italic"/>
          <w:b/>
          <w:bCs/>
        </w:rPr>
        <w:t>zay-stane v. 17.-18. v.v.</w:t>
      </w:r>
      <w:r>
        <w:t xml:space="preserve"> in </w:t>
      </w:r>
      <w:r>
        <w:rPr>
          <w:rStyle w:val="Bodytext16Italic"/>
          <w:b/>
          <w:bCs/>
        </w:rPr>
        <w:t>Bulletin de VAcademie de Russie,</w:t>
      </w:r>
      <w:r>
        <w:t xml:space="preserve"> 1936, p. 497-524.</w:t>
      </w:r>
      <w:r>
        <w:br w:type="page"/>
      </w:r>
    </w:p>
    <w:p w:rsidR="00874A6B" w:rsidRDefault="00216B32" w:rsidP="00DA7507">
      <w:pPr>
        <w:pStyle w:val="Bodytext27"/>
        <w:shd w:val="clear" w:color="auto" w:fill="auto"/>
        <w:spacing w:after="127" w:line="223" w:lineRule="exact"/>
        <w:jc w:val="left"/>
      </w:pPr>
      <w:r>
        <w:rPr>
          <w:rStyle w:val="Bodytext2Spacing0pt"/>
        </w:rPr>
        <w:lastRenderedPageBreak/>
        <w:t xml:space="preserve">• telif fitne Ve kargaşalıklarla dolu bulunuyor. Hanlığı tamamen ortadan ...kaldırmak fikriyle Ruslar bu mansabı çok defa istidatsız ve ahlâksız olanına veriyor, anaiiyı yağmaya sevkediyor; sonra onu azledip güya kendi «adalet»lerini ahaliye gösterijmr; bir uruğu başka uruğa saldır- tıyorlardı. </w:t>
      </w:r>
      <w:r>
        <w:rPr>
          <w:rStyle w:val="Bodytext2Spacing1pt1"/>
        </w:rPr>
        <w:t>Ç^nburgvâlisi</w:t>
      </w:r>
      <w:r>
        <w:rPr>
          <w:rStyle w:val="Bodytext2Spacing0pt"/>
        </w:rPr>
        <w:t xml:space="preserve"> Niployev, Kazaklara para dağıtıp ve bazı •mollalar vasıtası ile sahte mektuplar gönderip, Kazaklar arasında bu</w:t>
      </w:r>
      <w:r>
        <w:rPr>
          <w:rStyle w:val="Bodytext2Spacing0pt"/>
        </w:rPr>
        <w:softHyphen/>
        <w:t>lunan Başkurt mültecilerini kestirdi. Aynı zamanda Orta .Yüzde Argın</w:t>
      </w:r>
      <w:r>
        <w:rPr>
          <w:rStyle w:val="Bodytext2Spacing0pt"/>
        </w:rPr>
        <w:softHyphen/>
        <w:t>larla Kıpçaklarm arasını bozdu. Bunun neticesinde Kıpçak ve Cagal- baylı urukları, Doğu Başkurdüstana göçtüler. Fakat Başkurtlardan mu- Fabele görerek geri döndüler. Bu gibi, provokasyonlarla Ruslar, Baş- kurtlarla .Kazakların arasını açıp, birine diğerinin malını bastırıp kendi- .lerı hakem kesildiler. Bu zamanıara ait olup, halk arasında yasıyan des</w:t>
      </w:r>
      <w:r>
        <w:rPr>
          <w:rStyle w:val="Bodytext2Spacing0pt"/>
        </w:rPr>
        <w:softHyphen/>
        <w:t>tanlar ve şiirleıde bir taraftan Rus entrikalarından şikâyet edilmekte; diğer taraftan 18.inci .asrın ortalarında ve son yarısında devam eden bu çapuvullar sırasında da, Batı Kazakları ve. Doğu Başkurtları arasın</w:t>
      </w:r>
      <w:r>
        <w:rPr>
          <w:rStyle w:val="Bodytext2Spacing0pt"/>
        </w:rPr>
        <w:softHyphen/>
        <w:t xml:space="preserve">da eski şövalye ananelerinin kuvvetle yaşadığı anlaşılmaktadır. </w:t>
      </w:r>
      <w:r>
        <w:rPr>
          <w:rStyle w:val="Bodytext2Spacing1pt1"/>
        </w:rPr>
        <w:t xml:space="preserve">1750 </w:t>
      </w:r>
      <w:r>
        <w:rPr>
          <w:rStyle w:val="Bodytext2Spacing0pt"/>
        </w:rPr>
        <w:t>.yılında Kazaklardan Kıpçak, Başkurtlardan Tamyan urukları arasında vâki olan bir «barımta (hayvan sürülerini rehine olarak kaçırmak için yapılan çapuvul)da müşaere ile devam eden savaş esnasında maktul -düşen meşhur Kıpçak Akça Batır, kendisini öldüren Tamyan Karas Kaska tarafından saygı ile gömülüyor ve üzerine kahramanın şerefine (şimdiki «Navruz» köyü yakınında) bir türbe ve kurgan yapılıyor.</w:t>
      </w:r>
    </w:p>
    <w:p w:rsidR="00874A6B" w:rsidRDefault="00216B32" w:rsidP="00DA7507">
      <w:pPr>
        <w:pStyle w:val="Bodytext140"/>
        <w:shd w:val="clear" w:color="auto" w:fill="auto"/>
        <w:spacing w:after="0" w:line="140" w:lineRule="exact"/>
        <w:ind w:firstLine="540"/>
      </w:pPr>
      <w:r>
        <w:t>Bu münasebetle Karas Kaşka'nm söylediği şu parça, çok dikkate değer:</w:t>
      </w:r>
    </w:p>
    <w:p w:rsidR="00874A6B" w:rsidRDefault="00216B32" w:rsidP="00DA7507">
      <w:pPr>
        <w:pStyle w:val="Bodytext140"/>
        <w:shd w:val="clear" w:color="auto" w:fill="auto"/>
        <w:spacing w:after="58" w:line="223" w:lineRule="exact"/>
        <w:ind w:firstLine="540"/>
      </w:pPr>
      <w:r>
        <w:t xml:space="preserve">Köp tartış' zamanında körgenhifı hen -f- Dunyala köp batırdı hürgenhin ben + Başqurttufı mergenderin tenge almay + Tarpandap Altı Alasqa yürgenhin hen . d- Havıttı yırta atqan er ikenhin -}- Batırdın aşıp tuvgan biri ikenhin -f </w:t>
      </w:r>
      <w:r>
        <w:rPr>
          <w:rStyle w:val="Bodytext14Italic"/>
        </w:rPr>
        <w:t>Iİ)</w:t>
      </w:r>
      <w:r>
        <w:t xml:space="preserve"> hütıp ödhıne., ten tabaalmay + Sıdamay yüreğine yür ikenhin -f Munan hon henen batır örmeth ködhim -- Urındı maqtanhanda aytqan hödhin -f- Ot yürek arıstanday Aqsa Batır -f Q&lt;»yayım terbiyelep heni ödhim -f Taş minen qorgan etip qadhdhım or m + Atıdır ismin minen yatqan omıiî -f- Bir hadaq baş üthüne qadap qoydım ,-p- Tehir,der batır otken bidhdhen burun -f.</w:t>
      </w:r>
    </w:p>
    <w:p w:rsidR="00874A6B" w:rsidRDefault="00216B32" w:rsidP="00DA7507">
      <w:pPr>
        <w:pStyle w:val="Bodytext140"/>
        <w:shd w:val="clear" w:color="auto" w:fill="auto"/>
        <w:spacing w:after="64" w:line="226" w:lineRule="exact"/>
        <w:ind w:firstLine="360"/>
      </w:pPr>
      <w:r>
        <w:t>Yanı: Hayatında çok savaşlar görmüşsün. Bir çok bahadırları ülkelerinden surmuşsun sen. Başkurt silahşorlarını kendine denk görmiyerek «Altı Alaska (yanı butun Kırgız. Kazak elleri arasında) mağrur dolaşmışsın, sen. Sen okuyla zırhı delerek atan bir kahramansın. Sen, bir kahramandan akranına faik olarak doğan bir er idin. Kahramanları geride bırakarak doğmuş birisi idin. Sen ken</w:t>
      </w:r>
      <w:r>
        <w:softHyphen/>
        <w:t>emle boy ölçüşecek birisini bulamadan ve kabına sığamayıp, el arasında yürür</w:t>
      </w:r>
      <w:r>
        <w:softHyphen/>
        <w:t>müşsün. Sen öldükten; sonra, artık senin gibi bir kahramanı gözlerim görmiyecek. Hakikaten ne kadar övünerek söz söylemişsen yerinde imiş. Yüreği ateş, arslan ç!o Akça Batır! Seni artık ben kendim terbiyeliyerek gömeceğim. Mezarın üstüne taftan, kurgan yapıp çevresine hendek kazdım. Burası artık senin isminle adlana- eaktır. Başının üstüne bir ok diktim. Bunu görenler, burada eskiden bir bahadır o’muşmuş desinler*’).</w:t>
      </w:r>
    </w:p>
    <w:p w:rsidR="00874A6B" w:rsidRDefault="00216B32" w:rsidP="00DA7507">
      <w:pPr>
        <w:pStyle w:val="Bodytext27"/>
        <w:shd w:val="clear" w:color="auto" w:fill="auto"/>
        <w:spacing w:after="545" w:line="221" w:lineRule="exact"/>
        <w:ind w:firstLine="480"/>
        <w:jc w:val="left"/>
      </w:pPr>
      <w:r>
        <w:rPr>
          <w:rStyle w:val="Bodytext2Spacing0pt"/>
        </w:rPr>
        <w:t>Ruslar bu geçimsizlikleri alevlendirmek için bütün çarelere baş</w:t>
      </w:r>
      <w:r>
        <w:rPr>
          <w:rStyle w:val="Bodytext2Spacing0pt"/>
        </w:rPr>
        <w:softHyphen/>
        <w:t>vururlar; kendileri de şu veya bu uruğun elbisesini giyerek geceleyin hücum ederlerdi. Bu vak’alar, Yayık havzasında oturan birçok ellerin kısa ve yahut uzun bir zaman için Batı Başkurdüstana («Ak Edil» ve Dini nehirleri boylarına) göçmesini ve bir çok hasarları mucip olmuş</w:t>
      </w:r>
      <w:r>
        <w:rPr>
          <w:rStyle w:val="Bodytext2Spacing0pt"/>
        </w:rPr>
        <w:softHyphen/>
        <w:t>tur. Bu asrın sonuna doğru, Bukhara ve Taşkentlilerin Kazaklar arasın</w:t>
      </w:r>
      <w:r>
        <w:rPr>
          <w:rStyle w:val="Bodytext2Spacing0pt"/>
        </w:rPr>
        <w:softHyphen/>
        <w:t xml:space="preserve">da İslâm propagandasında bulunmalarını ve bunun </w:t>
      </w:r>
      <w:r>
        <w:rPr>
          <w:rStyle w:val="Bodytext2Spacing0pt"/>
        </w:rPr>
        <w:lastRenderedPageBreak/>
        <w:t xml:space="preserve">Rus hâkimiyeti için </w:t>
      </w:r>
      <w:r>
        <w:rPr>
          <w:rStyle w:val="Bodytext2Spacing1pt1"/>
        </w:rPr>
        <w:t>ciddî</w:t>
      </w:r>
      <w:r>
        <w:rPr>
          <w:rStyle w:val="Bodytext2Spacing0pt"/>
        </w:rPr>
        <w:t xml:space="preserve"> bir tehlike teşkil ettiğini anlıyan imparatoriçe ikinci Katerina, kendisinden önce müslümanlarm dinî duygularına tecavüz edilmiş, de, şimdi onu anlayıp düzeltiyor ve İslâm dinini himayesine alıyormuş gibi bir tavır takınarak, Başkurtlarla Kazakların temas ettiği bölgelerde (Pe- tropavl =r Kızılcar, Troyski, Verkhnıural ve Orenburgda) 1 </w:t>
      </w:r>
      <w:r>
        <w:rPr>
          <w:rStyle w:val="Bodytext2Spacing1pt1"/>
        </w:rPr>
        <w:t xml:space="preserve">772-1773 </w:t>
      </w:r>
      <w:r>
        <w:rPr>
          <w:rStyle w:val="Bodytext2Spacing0pt"/>
        </w:rPr>
        <w:t>yıllarında camiler, Ufa şehrinde de şer’iye mahkemesi yaptırdı ve Ka</w:t>
      </w:r>
      <w:r>
        <w:rPr>
          <w:rStyle w:val="Bodytext2Spacing0pt"/>
        </w:rPr>
        <w:softHyphen/>
        <w:t>zaklar arasında bu müesseseye tâbi ve kendi hükümeti nazarında em</w:t>
      </w:r>
      <w:r>
        <w:rPr>
          <w:rStyle w:val="Bodytext2Spacing0pt"/>
        </w:rPr>
        <w:softHyphen/>
        <w:t>niyetli mollalar sınıfı vücude getirdi. Bu mollalar Rusyada din hürriyeti olduğunu söyliyerek, ahaliyi Rusyaya itaate davet ediyorlardı. Ruslar, müslümanlarm idare işlerini kendilerine verir gibi görünmek maksadıy</w:t>
      </w:r>
      <w:r>
        <w:rPr>
          <w:rStyle w:val="Bodytext2Spacing0pt"/>
        </w:rPr>
        <w:softHyphen/>
        <w:t xml:space="preserve">la, 1 804 te mahallî müslüman işlerini idare etmek için, tanassur etmiş general Zenbulatov idaresinde Kazaklardan Elimoîı, Bayolı, Yetiru; Başkurtlardan Şuan Kıpçak uruğu reisi, Başkurt ve Mişer ordularının «starşina»ları yani «bey»leri ve bir de Kargalı tüccarı olmak üzere bir hudut mahkemesi tesis ettiler. </w:t>
      </w:r>
      <w:r>
        <w:rPr>
          <w:rStyle w:val="Bodytext2Spacing1pt1"/>
        </w:rPr>
        <w:t>1823</w:t>
      </w:r>
      <w:r>
        <w:rPr>
          <w:rStyle w:val="Bodytext2Spacing0pt"/>
        </w:rPr>
        <w:t xml:space="preserve"> yılında hanlığın lağvı dolayısıyla Şirgazi Han reis, iki sultan, Kargalı ve Orenburgdan üç imam olmak üzere, diğer bir İdarî komisyon kurulduysa da bunların hepsi göz boya</w:t>
      </w:r>
      <w:r>
        <w:rPr>
          <w:rStyle w:val="Bodytext2Spacing0pt"/>
        </w:rPr>
        <w:softHyphen/>
        <w:t xml:space="preserve">madan ibaretti. Kazaklar içinde âsayiş temin edilemedi. </w:t>
      </w:r>
      <w:r>
        <w:rPr>
          <w:rStyle w:val="Bodytext2Spacing1pt1"/>
        </w:rPr>
        <w:t>1820</w:t>
      </w:r>
      <w:r>
        <w:rPr>
          <w:rStyle w:val="Bodytext2Spacing0pt"/>
        </w:rPr>
        <w:t xml:space="preserve"> yılında Kazaklar yine Başkurdüstana hicret edip 4., 6. ve 9.uncu kantonluklar- da yerleştiler. Han ve sultan-pravitellerin zaten hiçbir nüfuz ve iktidar</w:t>
      </w:r>
      <w:r>
        <w:rPr>
          <w:rStyle w:val="Bodytext2Spacing0pt"/>
        </w:rPr>
        <w:softHyphen/>
        <w:t>ları yoktu. Yanlarında bir kısım rus müfrezeleri bulunuyor idiyse dev, kendi hükümlerini infaz için bunlardan istifade edemezlerdi. Araların</w:t>
      </w:r>
      <w:r>
        <w:rPr>
          <w:rStyle w:val="Bodytext2Spacing0pt"/>
        </w:rPr>
        <w:softHyphen/>
        <w:t>dan en muteber olan Cihangir Han bile, ceza işlerine karışmayıp, yal</w:t>
      </w:r>
      <w:r>
        <w:rPr>
          <w:rStyle w:val="Bodytext2Spacing0pt"/>
        </w:rPr>
        <w:softHyphen/>
        <w:t>nız mülkî işlere bakar ve ancak 30 rus rublesi değerindeki işlere ka</w:t>
      </w:r>
      <w:r>
        <w:rPr>
          <w:rStyle w:val="Bodytext2Spacing0pt"/>
        </w:rPr>
        <w:softHyphen/>
        <w:t>rışabilirdi</w:t>
      </w:r>
    </w:p>
    <w:p w:rsidR="00874A6B" w:rsidRDefault="00216B32" w:rsidP="00DA7507">
      <w:pPr>
        <w:pStyle w:val="Bodytext140"/>
        <w:shd w:val="clear" w:color="auto" w:fill="auto"/>
        <w:spacing w:after="0" w:line="140" w:lineRule="exact"/>
        <w:ind w:left="560"/>
        <w:sectPr w:rsidR="00874A6B">
          <w:headerReference w:type="even" r:id="rId393"/>
          <w:headerReference w:type="default" r:id="rId394"/>
          <w:headerReference w:type="first" r:id="rId395"/>
          <w:pgSz w:w="8400" w:h="11900"/>
          <w:pgMar w:top="1719" w:right="1094" w:bottom="955" w:left="1046" w:header="0" w:footer="3" w:gutter="0"/>
          <w:cols w:space="720"/>
          <w:noEndnote/>
          <w:titlePg/>
          <w:docGrid w:linePitch="360"/>
        </w:sectPr>
      </w:pPr>
      <w:r>
        <w:rPr>
          <w:rStyle w:val="Bodytext14Spacing-1pt"/>
        </w:rPr>
        <w:t>•”')</w:t>
      </w:r>
      <w:r>
        <w:t xml:space="preserve"> Bk. </w:t>
      </w:r>
      <w:r>
        <w:rPr>
          <w:rStyle w:val="Bodytext14Italic"/>
        </w:rPr>
        <w:t>Raşaurt Aymağı..</w:t>
      </w:r>
      <w:r>
        <w:t xml:space="preserve"> I Ufa 1925. s. 84.</w:t>
      </w:r>
    </w:p>
    <w:p w:rsidR="00874A6B" w:rsidRDefault="00216B32" w:rsidP="00DA7507">
      <w:pPr>
        <w:pStyle w:val="Bodytext210"/>
        <w:shd w:val="clear" w:color="auto" w:fill="auto"/>
        <w:tabs>
          <w:tab w:val="left" w:pos="1815"/>
        </w:tabs>
        <w:spacing w:before="0"/>
        <w:ind w:left="320" w:firstLine="1580"/>
        <w:jc w:val="left"/>
      </w:pPr>
      <w:r>
        <w:lastRenderedPageBreak/>
        <w:t>1832 de AyagÖz (Sergiyopol)u ve 1848 de Ka- Rus İdaresinde</w:t>
      </w:r>
      <w:r>
        <w:tab/>
        <w:t>palı bina edip, Ala Kol tarafına ilerliyene kadar,</w:t>
      </w:r>
    </w:p>
    <w:p w:rsidR="00874A6B" w:rsidRDefault="00216B32" w:rsidP="00DA7507">
      <w:pPr>
        <w:pStyle w:val="Bodytext210"/>
        <w:shd w:val="clear" w:color="auto" w:fill="auto"/>
        <w:tabs>
          <w:tab w:val="left" w:pos="1815"/>
        </w:tabs>
        <w:spacing w:before="0"/>
        <w:ind w:left="320" w:firstLine="0"/>
        <w:jc w:val="left"/>
      </w:pPr>
      <w:r>
        <w:t>Doğu Kazaklan</w:t>
      </w:r>
      <w:r>
        <w:tab/>
        <w:t>Rusların, Doğu Kazakistanda nüfuzu Balkaş-Aya-</w:t>
      </w:r>
    </w:p>
    <w:p w:rsidR="00874A6B" w:rsidRDefault="00216B32" w:rsidP="00DA7507">
      <w:pPr>
        <w:pStyle w:val="Bodytext210"/>
        <w:shd w:val="clear" w:color="auto" w:fill="auto"/>
        <w:spacing w:before="0"/>
        <w:ind w:firstLine="1900"/>
        <w:jc w:val="left"/>
      </w:pPr>
      <w:r>
        <w:t xml:space="preserve">göz-Semi hattının batısına, Argın uruğuna, Kirey ve Naymanın bir kısmına münhasır kalıyordu. </w:t>
      </w:r>
      <w:r>
        <w:rPr>
          <w:rStyle w:val="Bodytext21Spacing1pt"/>
          <w:b/>
          <w:bCs/>
        </w:rPr>
        <w:t>1781</w:t>
      </w:r>
      <w:r>
        <w:t xml:space="preserve"> de Abılay Han, Kökçe Tav civarındaki yaylasında ölünce,' urukların çoğu yukarıda (s. </w:t>
      </w:r>
      <w:r>
        <w:rPr>
          <w:rStyle w:val="Bodytext21Spacing1pt"/>
          <w:b/>
          <w:bCs/>
        </w:rPr>
        <w:t>173)</w:t>
      </w:r>
      <w:r>
        <w:t xml:space="preserve"> ad^geçen meşhur Barak Sultanın oğlu Bükey Han’a tâbi oldu. Bunun karargâhı çok defa Çmgız Dağının cenup yamaçlarında Tokravın ırmağı üzerinde bulunurdu. Bükey Han, daha </w:t>
      </w:r>
      <w:r>
        <w:rPr>
          <w:rStyle w:val="Bodytext21Spacing1pt"/>
          <w:b/>
          <w:bCs/>
        </w:rPr>
        <w:t>1748</w:t>
      </w:r>
      <w:r>
        <w:t xml:space="preserve"> yılında, babası Barağ’m hayatında Çançar ve Kara-Çor urukları Sırderyadan Kark aralı hududuna göçüp kona geldiğinde, mezkûr urukların reisi olan «Kaz davıstı Kazı Bek» (—Kaz Sesli Gazi Beğ) ve Nurali Beyler ta</w:t>
      </w:r>
      <w:r>
        <w:softHyphen/>
        <w:t>rafından getirilerek 1 4 yaşında kanlanılmış ve Abılaym sağlığında bile bu hudutta nüfuzu büyük olmuştur. Abılay Han öldükten sonra Argın uruğunun batı bölümlerini ve bir takım Kıpçakları, Kökçe Tav merkez; olmak üzere, Abılaym oğlu Uvalı (=z Veli) idare etti. Bu han başlan</w:t>
      </w:r>
      <w:r>
        <w:softHyphen/>
        <w:t xml:space="preserve">gıçta babasının âdeti üzere Çinlilerle münâsebeti idame ettirdiyse de, Bükey Hanın gittikçe büyüyen nüfuzu karşısında kendisini ahaliye sev- diremeyıp, Çinlilerden de bir yardım elde edemiyerek 1 788 de Rus- yaya tâbi oldu. Ve Ruslara dayanarak Bükey Hana tâbi uruklara </w:t>
      </w:r>
      <w:r>
        <w:rPr>
          <w:vertAlign w:val="superscript"/>
        </w:rPr>
        <w:footnoteReference w:id="204"/>
      </w:r>
      <w:r>
        <w:t xml:space="preserve">) talip olunca, Bükey de." </w:t>
      </w:r>
      <w:r>
        <w:rPr>
          <w:rStyle w:val="Bodytext21Spacing1pt"/>
          <w:b/>
          <w:bCs/>
        </w:rPr>
        <w:t>18.16</w:t>
      </w:r>
      <w:r>
        <w:t xml:space="preserve"> yılında Rusyaya tâbi olup, malikânesini çara tasdik ettirdi. Maamafih Veli ve biraderleri Çingiz ve Tiz Sultan-, lar, daha </w:t>
      </w:r>
      <w:r>
        <w:rPr>
          <w:rStyle w:val="Bodytext21Spacing1pt"/>
          <w:b/>
          <w:bCs/>
        </w:rPr>
        <w:t>1794</w:t>
      </w:r>
      <w:r>
        <w:t xml:space="preserve"> yılında Çine arzı tâbiiyet ediyorlardı. Abılaym otuz kadar sayılan oğullarının çoğu, Khokand hanlığına bitişik Ulu Yüz ka~ . hileleri başında bulunuyordu.</w:t>
      </w:r>
    </w:p>
    <w:p w:rsidR="00874A6B" w:rsidRDefault="00216B32" w:rsidP="00DA7507">
      <w:pPr>
        <w:pStyle w:val="Bodytext210"/>
        <w:shd w:val="clear" w:color="auto" w:fill="auto"/>
        <w:spacing w:before="0"/>
        <w:ind w:firstLine="500"/>
        <w:jc w:val="left"/>
      </w:pPr>
      <w:r>
        <w:t xml:space="preserve">Bükey Hanın </w:t>
      </w:r>
      <w:r>
        <w:rPr>
          <w:rStyle w:val="Bodytext21Spacing1pt"/>
          <w:b/>
          <w:bCs/>
        </w:rPr>
        <w:t>(1819)</w:t>
      </w:r>
      <w:r>
        <w:t xml:space="preserve"> ve Veli Hanın </w:t>
      </w:r>
      <w:r>
        <w:rPr>
          <w:rStyle w:val="Bodytext21Spacing1pt"/>
          <w:b/>
          <w:bCs/>
        </w:rPr>
        <w:t>(103</w:t>
      </w:r>
      <w:r>
        <w:t xml:space="preserve"> yaşında, </w:t>
      </w:r>
      <w:r>
        <w:rPr>
          <w:rStyle w:val="Bodytext21Spacing1pt"/>
          <w:b/>
          <w:bCs/>
        </w:rPr>
        <w:t>1824</w:t>
      </w:r>
      <w:r>
        <w:t xml:space="preserve"> te) ve</w:t>
      </w:r>
      <w:r>
        <w:softHyphen/>
        <w:t>fatlarından sonra Ruslar hanlığı lâğvedip, şimdiki «Uyezd» (tümen) mukabilinde «Prikuz»lar tesis ve bunları da han zamanındaki usule mu</w:t>
      </w:r>
      <w:r>
        <w:softHyphen/>
        <w:t>tabık «Divan» tesmiye ettiler. Her «Divan» da da üç yıl müddetle han</w:t>
      </w:r>
      <w:r>
        <w:softHyphen/>
        <w:t>lardan yahut «kara»lardan (yani «tabaa»dan) bir «Ağa Sultan» inti</w:t>
      </w:r>
      <w:r>
        <w:softHyphen/>
        <w:t xml:space="preserve">hap ettirir oldular. Bükey hjandan sonra oğlu Çingiz, sonra </w:t>
      </w:r>
      <w:r>
        <w:rPr>
          <w:rStyle w:val="Bodytext21Spacing1pt"/>
          <w:b/>
          <w:bCs/>
        </w:rPr>
        <w:t>1844</w:t>
      </w:r>
      <w:r>
        <w:t xml:space="preserve"> e ka</w:t>
      </w:r>
      <w:r>
        <w:softHyphen/>
        <w:t xml:space="preserve">dar Çingizin oğlu Tursun (Camantay), sonra </w:t>
      </w:r>
      <w:r>
        <w:rPr>
          <w:rStyle w:val="Bodytext21Spacing1pt"/>
          <w:b/>
          <w:bCs/>
        </w:rPr>
        <w:t>1836</w:t>
      </w:r>
      <w:r>
        <w:t xml:space="preserve"> ya kadar Bükey Hanın diğer oğlu Tevke’nin oğlu Koşbek, sonra karadan Tobuklu ka</w:t>
      </w:r>
      <w:r>
        <w:softHyphen/>
        <w:t xml:space="preserve">bilesinden Öskenbay oğlu Konanbay Mirza, sonra </w:t>
      </w:r>
      <w:r>
        <w:rPr>
          <w:rStyle w:val="Bodytext21Spacing1pt"/>
          <w:b/>
          <w:bCs/>
        </w:rPr>
        <w:t>1838</w:t>
      </w:r>
      <w:r>
        <w:t xml:space="preserve"> e kadar Tur</w:t>
      </w:r>
      <w:r>
        <w:softHyphen/>
        <w:t xml:space="preserve">sun (Camantay)m diğer oğlu Tölek Töre, sonra </w:t>
      </w:r>
      <w:r>
        <w:rPr>
          <w:rStyle w:val="Bodytext21Spacing1pt"/>
          <w:b/>
          <w:bCs/>
        </w:rPr>
        <w:t>1861</w:t>
      </w:r>
      <w:r>
        <w:t xml:space="preserve"> e kadar tekrar Koşbek, Turşunun daha 'bir diğer oğlu Sarcan, nihayet Abılay neslin-</w:t>
      </w:r>
    </w:p>
    <w:p w:rsidR="00874A6B" w:rsidRDefault="00216B32" w:rsidP="00DA7507">
      <w:pPr>
        <w:pStyle w:val="Bodytext210"/>
        <w:shd w:val="clear" w:color="auto" w:fill="auto"/>
        <w:tabs>
          <w:tab w:val="left" w:pos="2105"/>
        </w:tabs>
        <w:spacing w:before="0"/>
        <w:ind w:firstLine="0"/>
        <w:jc w:val="left"/>
      </w:pPr>
      <w:r>
        <w:t xml:space="preserve">elen Calkınbay 7’öre </w:t>
      </w:r>
      <w:r>
        <w:rPr>
          <w:vertAlign w:val="superscript"/>
        </w:rPr>
        <w:footnoteReference w:id="205"/>
      </w:r>
      <w:r>
        <w:t>)</w:t>
      </w:r>
      <w:r>
        <w:tab/>
      </w:r>
      <w:r>
        <w:rPr>
          <w:rStyle w:val="Bodytext21Spacing1pt"/>
          <w:b/>
          <w:bCs/>
        </w:rPr>
        <w:t>(1869</w:t>
      </w:r>
      <w:r>
        <w:t xml:space="preserve"> a kadar) . ağasultanlık ettiler. Velinin</w:t>
      </w:r>
    </w:p>
    <w:p w:rsidR="00874A6B" w:rsidRDefault="00216B32" w:rsidP="00DA7507">
      <w:pPr>
        <w:pStyle w:val="Bodytext210"/>
        <w:shd w:val="clear" w:color="auto" w:fill="auto"/>
        <w:tabs>
          <w:tab w:val="left" w:pos="4253"/>
        </w:tabs>
        <w:spacing w:before="0"/>
        <w:ind w:firstLine="0"/>
        <w:jc w:val="left"/>
      </w:pPr>
      <w:r>
        <w:lastRenderedPageBreak/>
        <w:t>yerine oğlu Çingiz Sultan, diğer divanlarda Akmulada karalardan Kıp</w:t>
      </w:r>
      <w:r>
        <w:softHyphen/>
        <w:t>çak İbray, Bayan-Avul da Çurman oğlu Musa uzun zaman ağa sultanlık vazifesinde bulundular.</w:t>
      </w:r>
      <w:r>
        <w:tab/>
        <w:t>-</w:t>
      </w:r>
    </w:p>
    <w:p w:rsidR="00874A6B" w:rsidRDefault="00216B32" w:rsidP="00DA7507">
      <w:pPr>
        <w:pStyle w:val="Bodytext210"/>
        <w:shd w:val="clear" w:color="auto" w:fill="auto"/>
        <w:spacing w:before="0"/>
        <w:ind w:firstLine="500"/>
        <w:jc w:val="left"/>
      </w:pPr>
      <w:r>
        <w:t>Khokanda tâbi «ile» havzasıyla, Rus nüfuzu altındaki «Irtış» nehri arasındaki mıntakada, daha birçok sultanlar vardı. Bunların bir kısmı Rusa, diğeri Çine, üçüncü bir takımı da Khokanda meylederek geçini</w:t>
      </w:r>
      <w:r>
        <w:softHyphen/>
        <w:t>yorlardı. Çıngız Tav etrafındaki Nayman kabilesinin ekseriyetine, şim</w:t>
      </w:r>
      <w:r>
        <w:softHyphen/>
        <w:t>diki Ustkamin ve Zaysan tümenlerinde, Ebülmembet oğlu Ebülfayız Ha</w:t>
      </w:r>
      <w:r>
        <w:softHyphen/>
        <w:t xml:space="preserve">nın evlâdı hâkim idi. Ebülfayızm </w:t>
      </w:r>
      <w:r>
        <w:rPr>
          <w:rStyle w:val="Bodytext21Spacing1pt"/>
          <w:b/>
          <w:bCs/>
        </w:rPr>
        <w:t>(1783</w:t>
      </w:r>
      <w:r>
        <w:t xml:space="preserve"> te) ölümünden sonra ahali Ba- rak’ın oğlu Khankhonca’yı hanlanıp, o da kendisini Çin hükümetinden tasdik ettirmişti. Bu vakit Ala Göl-Aya Göz arasında Ebülfayızm oğlu Bobı Töre, bunun garbında biraderzadesi Şart Töre (Coçi Töre oğlı), Cungar Alatav’mda Ebülfayızm torunu Bek Sultan (Agaday Sulta</w:t>
      </w:r>
      <w:r>
        <w:softHyphen/>
        <w:t>nın oğlı) hükümet sürdüler. Daha cenupta Ulu Yüz’de, Ala Göl ve İle aralarında «Yedi Su» da, Abılâ</w:t>
      </w:r>
      <w:r>
        <w:rPr>
          <w:rStyle w:val="Bodytext21Constantia6pt"/>
          <w:b/>
          <w:bCs/>
        </w:rPr>
        <w:t>3</w:t>
      </w:r>
      <w:r>
        <w:t>'*m oğulları hükümet sürdü. Bunlara mü</w:t>
      </w:r>
      <w:r>
        <w:softHyphen/>
        <w:t>cavir olarak Sultan Membet oğlu Çançar Sultan bulunuyordu. Rus ta- baalığmı kabul edip «mayor» rütbesine nail olan bu zat ve nezdindeki Molla Taşbulat Bekbulatov, Abılaym mezkûr oğullarını Rusya tâbiiye</w:t>
      </w:r>
      <w:r>
        <w:softHyphen/>
        <w:t>tini kabule dâvet ediyordu. Tobıl Tatarlarından asker kaçağı olan bu Taşbulat Molla, resmen Rusya hariciye nezaretinin memuru olup «vilâ</w:t>
      </w:r>
      <w:r>
        <w:softHyphen/>
        <w:t xml:space="preserve">yet ser kâtibi» ■( «guberenski sekretâr») derecesinde idi. Kendisi şair ve musikişinastı. Bu itibarla teşvikatı neticesiz kalmıyordu. Nihayet </w:t>
      </w:r>
      <w:r>
        <w:rPr>
          <w:rStyle w:val="Bodytext21Spacing1pt"/>
          <w:b/>
          <w:bCs/>
        </w:rPr>
        <w:t xml:space="preserve">1822 </w:t>
      </w:r>
      <w:r>
        <w:t>de Abıİa</w:t>
      </w:r>
      <w:r>
        <w:rPr>
          <w:rStyle w:val="Bodytext21Constantia6pt"/>
          <w:b/>
          <w:bCs/>
        </w:rPr>
        <w:t>3</w:t>
      </w:r>
      <w:r>
        <w:t>'in mezkûr oğulları Rus tâbiiyetini kabul ettiler. Yalnız To- buklı kabilesini idare eden Kasım ve île ile Çu ırmakları arasındaki Uy</w:t>
      </w:r>
      <w:r>
        <w:softHyphen/>
        <w:t xml:space="preserve">sun kabilesine riyaset eden Rüstem Töre </w:t>
      </w:r>
      <w:r>
        <w:rPr>
          <w:vertAlign w:val="superscript"/>
        </w:rPr>
        <w:t>s</w:t>
      </w:r>
      <w:r>
        <w:t xml:space="preserve">) müstakil kaldılar. Ebülfayız oğullarından ise ilk olarak Şart Töre </w:t>
      </w:r>
      <w:r>
        <w:rPr>
          <w:rStyle w:val="Bodytext21Spacing1pt"/>
          <w:b/>
          <w:bCs/>
        </w:rPr>
        <w:t>1824</w:t>
      </w:r>
      <w:r>
        <w:t xml:space="preserve"> te Rus tâbiiyetini kabul et</w:t>
      </w:r>
      <w:r>
        <w:softHyphen/>
        <w:t>miştir.</w:t>
      </w:r>
    </w:p>
    <w:p w:rsidR="00874A6B" w:rsidRDefault="00216B32" w:rsidP="00DA7507">
      <w:pPr>
        <w:pStyle w:val="Bodytext210"/>
        <w:shd w:val="clear" w:color="auto" w:fill="auto"/>
        <w:spacing w:before="0" w:line="226" w:lineRule="exact"/>
        <w:ind w:firstLine="500"/>
        <w:jc w:val="left"/>
        <w:sectPr w:rsidR="00874A6B">
          <w:headerReference w:type="even" r:id="rId396"/>
          <w:headerReference w:type="default" r:id="rId397"/>
          <w:headerReference w:type="first" r:id="rId398"/>
          <w:pgSz w:w="8400" w:h="11900"/>
          <w:pgMar w:top="1719" w:right="1094" w:bottom="955" w:left="1046" w:header="0" w:footer="3" w:gutter="0"/>
          <w:cols w:space="720"/>
          <w:noEndnote/>
          <w:titlePg/>
          <w:docGrid w:linePitch="360"/>
        </w:sectPr>
      </w:pPr>
      <w:r>
        <w:t>Ruslar cenuba doğru ilerledikçe, elde ettikleri yerlerde, başlangıç</w:t>
      </w:r>
      <w:r>
        <w:softHyphen/>
        <w:t xml:space="preserve">ta «divan» teşkiliyle «aga sultan» tayin ederlerdi. Sultanlar </w:t>
      </w:r>
      <w:r>
        <w:rPr>
          <w:rStyle w:val="Bodytext217pt"/>
          <w:b/>
          <w:bCs/>
        </w:rPr>
        <w:t xml:space="preserve">ve </w:t>
      </w:r>
      <w:r>
        <w:t xml:space="preserve">uruklar arasındaki kavgalardan istifade ederek </w:t>
      </w:r>
      <w:r>
        <w:rPr>
          <w:rStyle w:val="Bodytext21Spacing1pt"/>
          <w:b/>
          <w:bCs/>
        </w:rPr>
        <w:t>1826</w:t>
      </w:r>
      <w:r>
        <w:t xml:space="preserve"> da Karkaralı kalesini ya- p?p, buraya Abılay oğullarının muhalifi olan Tursun (Camantay)u, </w:t>
      </w:r>
      <w:r>
        <w:rPr>
          <w:rStyle w:val="Bodytext21Spacing1pt"/>
          <w:b/>
          <w:bCs/>
        </w:rPr>
        <w:t xml:space="preserve">1833 </w:t>
      </w:r>
      <w:r>
        <w:t xml:space="preserve">te Ayagöz kalesini yaparak, buna da Bobı Töre’nin muhalifi olan bi- laderzadesi Şart Töre’yi; </w:t>
      </w:r>
      <w:r>
        <w:rPr>
          <w:rStyle w:val="Bodytext21Spacing1pt"/>
          <w:b/>
          <w:bCs/>
        </w:rPr>
        <w:t>1854</w:t>
      </w:r>
      <w:r>
        <w:t xml:space="preserve"> te «Almatı» köyünü bir kale haline so</w:t>
      </w:r>
      <w:r>
        <w:softHyphen/>
        <w:t xml:space="preserve">kunca buraya Abılay’m evvelce Karatal </w:t>
      </w:r>
      <w:r>
        <w:rPr>
          <w:rStyle w:val="Bodytext217pt"/>
          <w:b/>
          <w:bCs/>
        </w:rPr>
        <w:t xml:space="preserve">ve </w:t>
      </w:r>
      <w:r>
        <w:t>Kök Su'da yaşıyan oğlu</w:t>
      </w:r>
    </w:p>
    <w:p w:rsidR="00874A6B" w:rsidRDefault="00216B32" w:rsidP="00DA7507">
      <w:pPr>
        <w:pStyle w:val="Bodytext210"/>
        <w:shd w:val="clear" w:color="auto" w:fill="auto"/>
        <w:spacing w:before="0" w:line="228" w:lineRule="exact"/>
        <w:ind w:firstLine="0"/>
        <w:jc w:val="left"/>
      </w:pPr>
      <w:r>
        <w:lastRenderedPageBreak/>
        <w:t xml:space="preserve">Sök Töre yi ağa sultan olarak tâyin ettiler. Nayman uruğunun merkezi elemek olan Aya Göz </w:t>
      </w:r>
      <w:r>
        <w:rPr>
          <w:vertAlign w:val="superscript"/>
        </w:rPr>
        <w:t>!)</w:t>
      </w:r>
      <w:r>
        <w:t>) de Şart Töre’den sonra Undan Sultan neslin</w:t>
      </w:r>
      <w:r>
        <w:softHyphen/>
        <w:t xml:space="preserve">den Cabay </w:t>
      </w:r>
      <w:r>
        <w:rPr>
          <w:vertAlign w:val="superscript"/>
        </w:rPr>
        <w:footnoteReference w:id="206"/>
      </w:r>
      <w:r>
        <w:t>'), sonra yukarda adı geçen Ağaday oğlu Bek Sultan, son</w:t>
      </w:r>
      <w:r>
        <w:softHyphen/>
        <w:t>ra onun amcazadesi Bolan Sultan (Çaday oğlu), sonra Bobı Töre’nin torunu Batır Barak Sultan (Sultabay oğlu), sonra diğer torunu Adil- han (Camantay oğlu), sonra Barağın kardeşi Selihan, sonra karalar</w:t>
      </w:r>
      <w:r>
        <w:softHyphen/>
        <w:t xml:space="preserve">dan Kaldıbay, ağa sultan olup; Kaldıbay’ın çağında </w:t>
      </w:r>
      <w:r>
        <w:rPr>
          <w:rStyle w:val="Bodytext21Spacing1pt"/>
          <w:b/>
          <w:bCs/>
        </w:rPr>
        <w:t>1869</w:t>
      </w:r>
      <w:r>
        <w:t xml:space="preserve"> yılında, Ka</w:t>
      </w:r>
      <w:r>
        <w:softHyphen/>
        <w:t>zakların bu nevi muhtariyetleri lâğvedildi.</w:t>
      </w:r>
    </w:p>
    <w:p w:rsidR="00874A6B" w:rsidRDefault="00216B32" w:rsidP="00DA7507">
      <w:pPr>
        <w:pStyle w:val="Bodytext210"/>
        <w:shd w:val="clear" w:color="auto" w:fill="auto"/>
        <w:tabs>
          <w:tab w:val="left" w:leader="dot" w:pos="4220"/>
        </w:tabs>
        <w:spacing w:before="0" w:line="230" w:lineRule="exact"/>
        <w:ind w:firstLine="540"/>
        <w:jc w:val="left"/>
      </w:pPr>
      <w:r>
        <w:t>Ebülfayız Hanın diğer oğulları Kökedey,</w:t>
      </w:r>
      <w:r>
        <w:tab/>
        <w:t>Semen, Cabağı töreler</w:t>
      </w:r>
    </w:p>
    <w:p w:rsidR="00874A6B" w:rsidRDefault="00216B32" w:rsidP="00DA7507">
      <w:pPr>
        <w:pStyle w:val="Bodytext210"/>
        <w:shd w:val="clear" w:color="auto" w:fill="auto"/>
        <w:spacing w:before="0" w:line="230" w:lineRule="exact"/>
        <w:ind w:firstLine="0"/>
        <w:jc w:val="left"/>
      </w:pPr>
      <w:r>
        <w:t xml:space="preserve">ve Barak neslinden bazıları, meselâ Sıbankul,Töre </w:t>
      </w:r>
      <w:r>
        <w:rPr>
          <w:rStyle w:val="Bodytext21Spacing1pt"/>
          <w:b/>
          <w:bCs/>
          <w:vertAlign w:val="superscript"/>
        </w:rPr>
        <w:t>11</w:t>
      </w:r>
      <w:r>
        <w:rPr>
          <w:rStyle w:val="Bodytext21Spacing1pt"/>
          <w:b/>
          <w:bCs/>
        </w:rPr>
        <w:t>),</w:t>
      </w:r>
      <w:r>
        <w:t xml:space="preserve"> Kirey ve Kızay uruklarıyla birlikte Çin tabii olarak kaldılar. Çögeçek, Gulca, Kubdu da ve sonra bir kısımları Urumçı (eski Beş-Balık) tararlarında konup göç</w:t>
      </w:r>
      <w:r>
        <w:softHyphen/>
        <w:t xml:space="preserve">tüler </w:t>
      </w:r>
      <w:r>
        <w:rPr>
          <w:rStyle w:val="Bodytext21Spacing1pt"/>
          <w:b/>
          <w:bCs/>
          <w:vertAlign w:val="superscript"/>
        </w:rPr>
        <w:t>3</w:t>
      </w:r>
      <w:r>
        <w:rPr>
          <w:rStyle w:val="Bodytext21Spacing1pt"/>
          <w:b/>
          <w:bCs/>
        </w:rPr>
        <w:t>-).</w:t>
      </w:r>
    </w:p>
    <w:p w:rsidR="00874A6B" w:rsidRDefault="00216B32" w:rsidP="00DA7507">
      <w:pPr>
        <w:pStyle w:val="Bodytext210"/>
        <w:shd w:val="clear" w:color="auto" w:fill="auto"/>
        <w:spacing w:before="0"/>
        <w:ind w:firstLine="0"/>
        <w:jc w:val="left"/>
      </w:pPr>
      <w:r>
        <w:t xml:space="preserve">Adı gecen sultanlardan Bobı Töre, yüz yıl yaşa- </w:t>
      </w:r>
      <w:r>
        <w:rPr>
          <w:rStyle w:val="Bodytext2175pt0"/>
          <w:b/>
          <w:bCs/>
        </w:rPr>
        <w:t xml:space="preserve">Doğu </w:t>
      </w:r>
      <w:r>
        <w:t xml:space="preserve">Kazak Sultan- yıp </w:t>
      </w:r>
      <w:r>
        <w:rPr>
          <w:rStyle w:val="Bodytext21Spacing1pt"/>
          <w:b/>
          <w:bCs/>
        </w:rPr>
        <w:t>1848</w:t>
      </w:r>
      <w:r>
        <w:t xml:space="preserve"> de ölmüştür (mezarı Aya Göz’ün cenu- larının Ünlüleri bunda Karakul’dadır). Gayet fasih sözlü (çeçen) olup sözle fazla iştigal ederek, idare işlerini ihmal</w:t>
      </w:r>
    </w:p>
    <w:p w:rsidR="00874A6B" w:rsidRDefault="00216B32" w:rsidP="00DA7507">
      <w:pPr>
        <w:pStyle w:val="Bodytext210"/>
        <w:shd w:val="clear" w:color="auto" w:fill="auto"/>
        <w:spacing w:before="0" w:after="89" w:line="170" w:lineRule="exact"/>
        <w:ind w:firstLine="0"/>
        <w:jc w:val="left"/>
      </w:pPr>
      <w:r>
        <w:t>ettiği maruftur.</w:t>
      </w:r>
    </w:p>
    <w:p w:rsidR="00874A6B" w:rsidRDefault="00216B32" w:rsidP="00DA7507">
      <w:pPr>
        <w:pStyle w:val="Bodytext160"/>
        <w:shd w:val="clear" w:color="auto" w:fill="auto"/>
        <w:spacing w:after="27" w:line="140" w:lineRule="exact"/>
        <w:ind w:firstLine="540"/>
        <w:jc w:val="left"/>
      </w:pPr>
      <w:r>
        <w:t>Şairlerden biri bunun hakkında şöyle demiştir:</w:t>
      </w:r>
    </w:p>
    <w:p w:rsidR="00874A6B" w:rsidRDefault="00216B32" w:rsidP="00DA7507">
      <w:pPr>
        <w:pStyle w:val="Bodytext160"/>
        <w:shd w:val="clear" w:color="auto" w:fill="auto"/>
        <w:spacing w:line="223" w:lineRule="exact"/>
        <w:ind w:firstLine="540"/>
        <w:jc w:val="left"/>
      </w:pPr>
      <w:r>
        <w:t>Bobekemden törelik iş ketpegen -f Cigenine Bayus’day el cetpegen f-</w:t>
      </w:r>
    </w:p>
    <w:p w:rsidR="00874A6B" w:rsidRDefault="00216B32" w:rsidP="00DA7507">
      <w:pPr>
        <w:pStyle w:val="Bodytext160"/>
        <w:shd w:val="clear" w:color="auto" w:fill="auto"/>
        <w:spacing w:line="223" w:lineRule="exact"/>
        <w:ind w:firstLine="540"/>
        <w:jc w:val="left"/>
      </w:pPr>
      <w:r>
        <w:t>Qarasözge çıbıladan esken cel dey + Aldman toqtılı qoy dav bitpegen.</w:t>
      </w:r>
    </w:p>
    <w:p w:rsidR="00874A6B" w:rsidRDefault="00216B32" w:rsidP="00DA7507">
      <w:pPr>
        <w:pStyle w:val="Bodytext160"/>
        <w:shd w:val="clear" w:color="auto" w:fill="auto"/>
        <w:spacing w:after="120" w:line="223" w:lineRule="exact"/>
        <w:ind w:firstLine="540"/>
        <w:jc w:val="left"/>
      </w:pPr>
      <w:r>
        <w:t>Yani: «Bobeke (yani «Bobı Sultan Eke»miz)den törelik (yani hanlık, sul</w:t>
      </w:r>
      <w:r>
        <w:softHyphen/>
        <w:t>tanlık) hiç gitmemiştir. (Doymak için) yediğine Bavus (uruğu) gibi (büyük) el yetmemiştir. Şiir ve fesahatte o kıble tarafından esen yel gibi (ustadır); bu yüz</w:t>
      </w:r>
      <w:r>
        <w:softHyphen/>
        <w:t>den onun önünde bir yaşındaki koyun dâvası bile hiç bitmemiştir.</w:t>
      </w:r>
    </w:p>
    <w:p w:rsidR="00874A6B" w:rsidRDefault="00216B32" w:rsidP="00DA7507">
      <w:pPr>
        <w:pStyle w:val="Bodytext210"/>
        <w:shd w:val="clear" w:color="auto" w:fill="auto"/>
        <w:spacing w:before="0"/>
        <w:ind w:firstLine="540"/>
        <w:jc w:val="left"/>
        <w:sectPr w:rsidR="00874A6B">
          <w:headerReference w:type="even" r:id="rId399"/>
          <w:headerReference w:type="default" r:id="rId400"/>
          <w:headerReference w:type="first" r:id="rId401"/>
          <w:pgSz w:w="8400" w:h="11900"/>
          <w:pgMar w:top="1719" w:right="1094" w:bottom="955" w:left="1046" w:header="0" w:footer="3" w:gutter="0"/>
          <w:pgNumType w:start="268"/>
          <w:cols w:space="720"/>
          <w:noEndnote/>
          <w:docGrid w:linePitch="360"/>
        </w:sectPr>
      </w:pPr>
      <w:r>
        <w:t>Bükey Han ile Barak Batır (yahut «Er Barak») ise, halk içinde nüfuz ve itibarları ile meşhurdurlar. Barak Batır, Naymanîardan Sad- rınıtay oymağının Rus tâbiiyetini istemeyip Khokand hududuna ge</w:t>
      </w:r>
      <w:r>
        <w:softHyphen/>
        <w:t>çerken, Rüstem Töre’nin idare ettiği Uysun uruğu tarafından 1834 te</w:t>
      </w:r>
    </w:p>
    <w:p w:rsidR="00874A6B" w:rsidRDefault="00874A6B" w:rsidP="00DA7507">
      <w:pPr>
        <w:spacing w:line="117" w:lineRule="exact"/>
        <w:rPr>
          <w:sz w:val="9"/>
          <w:szCs w:val="9"/>
        </w:rPr>
      </w:pPr>
    </w:p>
    <w:p w:rsidR="00874A6B" w:rsidRDefault="00874A6B" w:rsidP="00DA7507">
      <w:pPr>
        <w:rPr>
          <w:sz w:val="2"/>
          <w:szCs w:val="2"/>
        </w:rPr>
        <w:sectPr w:rsidR="00874A6B">
          <w:headerReference w:type="even" r:id="rId402"/>
          <w:headerReference w:type="default" r:id="rId403"/>
          <w:headerReference w:type="first" r:id="rId404"/>
          <w:pgSz w:w="8400" w:h="11900"/>
          <w:pgMar w:top="1651" w:right="0" w:bottom="1061" w:left="0" w:header="0" w:footer="3" w:gutter="0"/>
          <w:pgNumType w:start="252"/>
          <w:cols w:space="720"/>
          <w:noEndnote/>
          <w:titlePg/>
          <w:docGrid w:linePitch="360"/>
        </w:sectPr>
      </w:pPr>
    </w:p>
    <w:p w:rsidR="00874A6B" w:rsidRDefault="00216B32" w:rsidP="00DA7507">
      <w:pPr>
        <w:pStyle w:val="Bodytext210"/>
        <w:shd w:val="clear" w:color="auto" w:fill="auto"/>
        <w:spacing w:before="0" w:after="47" w:line="221" w:lineRule="exact"/>
        <w:ind w:firstLine="0"/>
        <w:jc w:val="left"/>
      </w:pPr>
      <w:r>
        <w:rPr>
          <w:rStyle w:val="Bodytext218ptItalic"/>
          <w:b/>
          <w:bCs/>
        </w:rPr>
        <w:lastRenderedPageBreak/>
        <w:t>Cu</w:t>
      </w:r>
      <w:r>
        <w:t xml:space="preserve"> havzasında yağma edilmesi dölayısile, Naymanları toplayıp İle hav</w:t>
      </w:r>
      <w:r>
        <w:softHyphen/>
      </w:r>
      <w:r>
        <w:rPr>
          <w:rStyle w:val="Bodytext2175ptNotBoldSpacing0pt0"/>
        </w:rPr>
        <w:t xml:space="preserve">zasında </w:t>
      </w:r>
      <w:r>
        <w:t>öc alması ve Çine sığınan Kirey uruğu eşkıyasını 1 860 ta tenkil etmesiyle ün almıştır. Hanlığının ancak iki yılı Rusya tarafından tasdilç edilmiştir. Aygıryal Dağı yamacında Küb ırmağı üzerindeki karargâhın</w:t>
      </w:r>
      <w:r>
        <w:softHyphen/>
        <w:t xml:space="preserve">da* </w:t>
      </w:r>
      <w:r>
        <w:rPr>
          <w:rStyle w:val="Bodytext21Spacing1pt"/>
          <w:b/>
          <w:bCs/>
        </w:rPr>
        <w:t>1863</w:t>
      </w:r>
      <w:r>
        <w:t xml:space="preserve"> yılında 50 yaşında iken ölmüştür (mezarı Semi Palat yanında Acısu’dadır). Barak son zaman Çingizlilerinin en değerlilerindendir. </w:t>
      </w:r>
      <w:r>
        <w:rPr>
          <w:rStyle w:val="Bodytext218ptNotBoldSpacing0pt"/>
        </w:rPr>
        <w:t xml:space="preserve">Tarihî </w:t>
      </w:r>
      <w:r>
        <w:t>ve millî destanları iyi bilir ve bilenleri de korurdu. Savaş işle</w:t>
      </w:r>
      <w:r>
        <w:softHyphen/>
      </w:r>
      <w:r>
        <w:rPr>
          <w:rStyle w:val="Bodytext218ptNotBoldSpacing0pt"/>
        </w:rPr>
        <w:t xml:space="preserve">rinde usta </w:t>
      </w:r>
      <w:r>
        <w:t xml:space="preserve">ve tedbirli bir zattı. Bunu yazan müverrih, «Barak, başka bir </w:t>
      </w:r>
      <w:r>
        <w:rPr>
          <w:rStyle w:val="Bodytext218ptNotBoldSpacing0pt"/>
        </w:rPr>
        <w:t xml:space="preserve">uygun zamanda </w:t>
      </w:r>
      <w:r>
        <w:t xml:space="preserve">geleydi hârikalar yaratacaktı» diyor </w:t>
      </w:r>
      <w:r>
        <w:rPr>
          <w:vertAlign w:val="superscript"/>
        </w:rPr>
        <w:t>1,{</w:t>
      </w:r>
      <w:r>
        <w:t>).</w:t>
      </w:r>
    </w:p>
    <w:p w:rsidR="00874A6B" w:rsidRDefault="00216B32" w:rsidP="00DA7507">
      <w:pPr>
        <w:pStyle w:val="Bodytext160"/>
        <w:shd w:val="clear" w:color="auto" w:fill="auto"/>
        <w:spacing w:line="238" w:lineRule="exact"/>
        <w:ind w:firstLine="520"/>
        <w:jc w:val="left"/>
      </w:pPr>
      <w:r>
        <w:t>Ölümünden sonra, yanındaki ünlü Kazak halk şairi Argun Canaq Akın, onun için şöyle demiştir:</w:t>
      </w:r>
    </w:p>
    <w:p w:rsidR="00874A6B" w:rsidRDefault="00216B32" w:rsidP="00DA7507">
      <w:pPr>
        <w:pStyle w:val="Bodytext160"/>
        <w:shd w:val="clear" w:color="auto" w:fill="auto"/>
        <w:spacing w:line="226" w:lineRule="exact"/>
        <w:ind w:right="380"/>
        <w:jc w:val="left"/>
      </w:pPr>
      <w:r>
        <w:t>Çubarırn, argınagım, ker maralım -f- Öz zanımca polkandik candıralım i r künden baş buîgan min san qulga -f- Balası Sultakemniıî Er Barağını -f-</w:t>
      </w:r>
    </w:p>
    <w:p w:rsidR="00874A6B" w:rsidRDefault="00216B32" w:rsidP="00DA7507">
      <w:pPr>
        <w:pStyle w:val="Bodytext160"/>
        <w:shd w:val="clear" w:color="auto" w:fill="auto"/>
        <w:spacing w:after="62" w:line="226" w:lineRule="exact"/>
        <w:ind w:firstLine="520"/>
        <w:jc w:val="left"/>
      </w:pPr>
      <w:r>
        <w:t xml:space="preserve">Yani: -yÇubar (at)ım,. asıl argamak (at)un, keri renkteki maralım. Kendi </w:t>
      </w:r>
      <w:r>
        <w:rPr>
          <w:rStyle w:val="Bodytext162"/>
          <w:b/>
          <w:bCs/>
        </w:rPr>
        <w:t xml:space="preserve">usulümüze </w:t>
      </w:r>
      <w:r>
        <w:t xml:space="preserve">göre bir «p'olkovnik» ve «generaldim. Daha çocukluğundanberi biıı- j^.- ve sanlar (yani yüzbinlerle sayılan) tebaayı idare etmiş Sultakem (Sultanay </w:t>
      </w:r>
      <w:r>
        <w:rPr>
          <w:rStyle w:val="Bodytext16NotBold0"/>
        </w:rPr>
        <w:t xml:space="preserve">Ekeni un oğlu olan </w:t>
      </w:r>
      <w:r>
        <w:t>benim Er Barağım-*</w:t>
      </w:r>
    </w:p>
    <w:p w:rsidR="00874A6B" w:rsidRDefault="00216B32" w:rsidP="00DA7507">
      <w:pPr>
        <w:pStyle w:val="Bodytext210"/>
        <w:shd w:val="clear" w:color="auto" w:fill="auto"/>
        <w:spacing w:before="0"/>
        <w:ind w:firstLine="520"/>
        <w:jc w:val="left"/>
      </w:pPr>
      <w:r>
        <w:rPr>
          <w:rStyle w:val="Bodytext218ptNotBoldSpacing0pt"/>
        </w:rPr>
        <w:t xml:space="preserve">Yanındaki </w:t>
      </w:r>
      <w:r>
        <w:t xml:space="preserve">Türk Kazak halk müverrihlerinden Dulat Şecere adlı </w:t>
      </w:r>
      <w:r>
        <w:rPr>
          <w:rStyle w:val="Bodytext217pt"/>
          <w:b/>
          <w:bCs/>
        </w:rPr>
        <w:t xml:space="preserve">birisi </w:t>
      </w:r>
      <w:r>
        <w:rPr>
          <w:rStyle w:val="Bodytext218ptNotBoldSpacing0pt"/>
        </w:rPr>
        <w:t xml:space="preserve">maruf olmuştur. </w:t>
      </w:r>
      <w:r>
        <w:t xml:space="preserve">İlerde Kine Sarı vak’asında zikredilecek olan Rüs- </w:t>
      </w:r>
      <w:r>
        <w:rPr>
          <w:rStyle w:val="Bodytext217pt"/>
          <w:b/>
          <w:bCs/>
        </w:rPr>
        <w:t xml:space="preserve">-em </w:t>
      </w:r>
      <w:r>
        <w:t xml:space="preserve">Töre </w:t>
      </w:r>
      <w:r>
        <w:rPr>
          <w:rStyle w:val="Bodytext217pt"/>
          <w:b/>
          <w:bCs/>
        </w:rPr>
        <w:t xml:space="preserve">de, </w:t>
      </w:r>
      <w:r>
        <w:t xml:space="preserve">zamanının tanınmış simalarından biridir. Fevkalâde cen- </w:t>
      </w:r>
      <w:r>
        <w:rPr>
          <w:rStyle w:val="Bodytext217pt"/>
          <w:b/>
          <w:bCs/>
        </w:rPr>
        <w:t xml:space="preserve">o-âver </w:t>
      </w:r>
      <w:r>
        <w:rPr>
          <w:rStyle w:val="Bodytext218ptNotBoldSpacing0pt"/>
        </w:rPr>
        <w:t xml:space="preserve">olduğundan </w:t>
      </w:r>
      <w:r>
        <w:t>«kan içer Rüstem» demişlerdir.</w:t>
      </w:r>
    </w:p>
    <w:p w:rsidR="00874A6B" w:rsidRDefault="00216B32" w:rsidP="00DA7507">
      <w:pPr>
        <w:pStyle w:val="Bodytext210"/>
        <w:shd w:val="clear" w:color="auto" w:fill="auto"/>
        <w:spacing w:before="0"/>
        <w:ind w:firstLine="520"/>
        <w:jc w:val="left"/>
      </w:pPr>
      <w:r>
        <w:rPr>
          <w:rStyle w:val="Bodytext218ptNotBoldSpacing0pt"/>
        </w:rPr>
        <w:t xml:space="preserve">Veli oğlu </w:t>
      </w:r>
      <w:r>
        <w:t xml:space="preserve">Çingiz </w:t>
      </w:r>
      <w:r>
        <w:rPr>
          <w:rStyle w:val="Bodytext218ptNotBoldSpacing0pt"/>
        </w:rPr>
        <w:t xml:space="preserve">ve </w:t>
      </w:r>
      <w:r>
        <w:t xml:space="preserve">Bükey Han oğullarından Tursun (Camantay) </w:t>
      </w:r>
      <w:r>
        <w:rPr>
          <w:rStyle w:val="Bodytext2175ptNotBoldSpacing0pt0"/>
        </w:rPr>
        <w:t xml:space="preserve">Abılav </w:t>
      </w:r>
      <w:r>
        <w:rPr>
          <w:rStyle w:val="Bodytext218ptNotBoldSpacing0pt"/>
        </w:rPr>
        <w:t xml:space="preserve">ın </w:t>
      </w:r>
      <w:r>
        <w:t>diğer oğullarından çok korktuklarından (bilhassa ilerde bah</w:t>
      </w:r>
      <w:r>
        <w:softHyphen/>
        <w:t xml:space="preserve">sedeceğimiz Kine Sarı isyanı zamanında) Ruslara yakın bulunmuşlar; </w:t>
      </w:r>
      <w:r>
        <w:rPr>
          <w:rStyle w:val="Bodytext218ptNotBoldSpacing0pt"/>
        </w:rPr>
        <w:t xml:space="preserve">Rus şehirlerine, </w:t>
      </w:r>
      <w:r>
        <w:t xml:space="preserve">memur </w:t>
      </w:r>
      <w:r>
        <w:rPr>
          <w:rStyle w:val="Bodytext218ptNotBoldSpacing0pt"/>
        </w:rPr>
        <w:t xml:space="preserve">ve </w:t>
      </w:r>
      <w:r>
        <w:t xml:space="preserve">aristokrasisine ihtiîât edip, Batı Sibirya vali- </w:t>
      </w:r>
      <w:r>
        <w:rPr>
          <w:rStyle w:val="Bodytext218ptNotBoldSpacing0pt"/>
        </w:rPr>
        <w:t xml:space="preserve">Eğinde </w:t>
      </w:r>
      <w:r>
        <w:t xml:space="preserve">itibaT </w:t>
      </w:r>
      <w:r>
        <w:rPr>
          <w:rStyle w:val="Bodytext218ptNotBoldSpacing0pt"/>
        </w:rPr>
        <w:t xml:space="preserve">ve </w:t>
      </w:r>
      <w:r>
        <w:t>nüfuz kazanmışlardır.</w:t>
      </w:r>
    </w:p>
    <w:p w:rsidR="00874A6B" w:rsidRDefault="00216B32" w:rsidP="00DA7507">
      <w:pPr>
        <w:pStyle w:val="Bodytext210"/>
        <w:shd w:val="clear" w:color="auto" w:fill="auto"/>
        <w:spacing w:before="0"/>
        <w:ind w:left="160" w:firstLine="360"/>
        <w:jc w:val="left"/>
      </w:pPr>
      <w:r>
        <w:rPr>
          <w:rStyle w:val="Bodytext218ptNotBoldSpacing0pt"/>
        </w:rPr>
        <w:t xml:space="preserve">Ruslar, </w:t>
      </w:r>
      <w:r>
        <w:t xml:space="preserve">12 </w:t>
      </w:r>
      <w:r>
        <w:rPr>
          <w:rStyle w:val="Bodytext218ptNotBoldSpacing0pt"/>
        </w:rPr>
        <w:t xml:space="preserve">iikteşrin </w:t>
      </w:r>
      <w:r>
        <w:rPr>
          <w:rStyle w:val="Bodytext21Spacing1pt"/>
          <w:b/>
          <w:bCs/>
        </w:rPr>
        <w:t>1868</w:t>
      </w:r>
      <w:r>
        <w:t xml:space="preserve"> kanunu ile, Batı Kazakistanda «ak sü- </w:t>
      </w:r>
      <w:r>
        <w:rPr>
          <w:vertAlign w:val="subscript"/>
        </w:rPr>
        <w:t>ve</w:t>
      </w:r>
      <w:r>
        <w:t xml:space="preserve">kv&gt; yani asilzadeleri (Çingiz torunlarını) idare işlerinden el çektirip, </w:t>
      </w:r>
      <w:r>
        <w:rPr>
          <w:rStyle w:val="Bodytext218ptNotBoldSpacing0pt"/>
        </w:rPr>
        <w:t xml:space="preserve">Doğu Kazakistanda «ağa </w:t>
      </w:r>
      <w:r>
        <w:t>sultanlık» müesşeseşini ilga ederek, .güya «bü</w:t>
      </w:r>
      <w:r>
        <w:softHyphen/>
      </w:r>
      <w:r>
        <w:rPr>
          <w:rStyle w:val="Bodytext218ptNotBoldSpacing0pt"/>
        </w:rPr>
        <w:t xml:space="preserve">tün halkın seçime </w:t>
      </w:r>
      <w:r>
        <w:t xml:space="preserve">iştirak ^ettiği demokratik halk hâkimiyeti» adına «biy» </w:t>
      </w:r>
      <w:r>
        <w:rPr>
          <w:rStyle w:val="Bodytext218ptNotBoldSpacing0pt"/>
        </w:rPr>
        <w:t xml:space="preserve">]~r tâyin etmek </w:t>
      </w:r>
      <w:r>
        <w:t xml:space="preserve">usulüne geçtiler. Bu «biy»ler «kara» (yahut «kara </w:t>
      </w:r>
      <w:r>
        <w:rPr>
          <w:rStyle w:val="Bodytext21Constantia75pt"/>
          <w:b/>
          <w:bCs/>
        </w:rPr>
        <w:t xml:space="preserve">sü~ </w:t>
      </w:r>
      <w:r>
        <w:rPr>
          <w:rStyle w:val="Bodytext218ptNotBoldSpacing0pt"/>
        </w:rPr>
        <w:t xml:space="preserve">vek») </w:t>
      </w:r>
      <w:r>
        <w:t xml:space="preserve">yani «plebe» tesmiye edilmekle beraber, yine aşiret reisleri idi— </w:t>
      </w:r>
      <w:r>
        <w:rPr>
          <w:rStyle w:val="Bodytext218ptNotBoldSpacing0pt"/>
        </w:rPr>
        <w:t xml:space="preserve">ler. Fark, bunların </w:t>
      </w:r>
      <w:r>
        <w:t>Çingiz torunlarından olmamaları idi.</w:t>
      </w:r>
    </w:p>
    <w:p w:rsidR="00874A6B" w:rsidRDefault="00216B32" w:rsidP="00DA7507">
      <w:pPr>
        <w:pStyle w:val="Bodytext210"/>
        <w:shd w:val="clear" w:color="auto" w:fill="auto"/>
        <w:spacing w:before="0" w:after="187"/>
        <w:ind w:left="160" w:firstLine="360"/>
        <w:jc w:val="left"/>
      </w:pPr>
      <w:r>
        <w:rPr>
          <w:rStyle w:val="Bodytext218ptNotBoldSpacing0pt"/>
        </w:rPr>
        <w:t xml:space="preserve">Doğuda «ağa </w:t>
      </w:r>
      <w:r>
        <w:t xml:space="preserve">sultanlık» kaldırıldıktan sonra da Ruslar, Kazak suî— </w:t>
      </w:r>
      <w:r>
        <w:rPr>
          <w:rStyle w:val="Bodytext218ptNotBoldSpacing0pt"/>
        </w:rPr>
        <w:t>,</w:t>
      </w:r>
      <w:r>
        <w:rPr>
          <w:rStyle w:val="Bodytext218ptNotBoldSpacing0pt"/>
          <w:vertAlign w:val="subscript"/>
        </w:rPr>
        <w:t>an ve</w:t>
      </w:r>
      <w:r>
        <w:rPr>
          <w:rStyle w:val="Bodytext218ptNotBoldSpacing0pt"/>
        </w:rPr>
        <w:t xml:space="preserve"> beğlerinden </w:t>
      </w:r>
      <w:r>
        <w:t xml:space="preserve">bazılarını «üyeznuy naçalniki» yani tümen kayma- </w:t>
      </w:r>
      <w:r>
        <w:rPr>
          <w:rStyle w:val="Bodytext218ptNotBoldSpacing0pt"/>
        </w:rPr>
        <w:t xml:space="preserve">kamları nezdinde </w:t>
      </w:r>
      <w:r>
        <w:t xml:space="preserve">..müşavir (sovetink) ve muavin adıyla bulunduruyor- </w:t>
      </w:r>
      <w:r>
        <w:rPr>
          <w:rStyle w:val="Bodytext218ptNotBoldSpacing0pt"/>
        </w:rPr>
        <w:t xml:space="preserve">lardı. Evvelce Karkaraîfda </w:t>
      </w:r>
      <w:r>
        <w:t>ağa sultan olan Kunanbay Mirza bu se-</w:t>
      </w:r>
    </w:p>
    <w:p w:rsidR="00874A6B" w:rsidRDefault="00216B32" w:rsidP="00DA7507">
      <w:pPr>
        <w:pStyle w:val="Bodytext160"/>
        <w:shd w:val="clear" w:color="auto" w:fill="auto"/>
        <w:spacing w:line="140" w:lineRule="exact"/>
        <w:ind w:left="160" w:firstLine="360"/>
        <w:jc w:val="left"/>
      </w:pPr>
      <w:r>
        <w:t xml:space="preserve">ı :■■) </w:t>
      </w:r>
      <w:r>
        <w:rPr>
          <w:rStyle w:val="Bodytext16Spacing1pt0"/>
          <w:b/>
          <w:bCs/>
        </w:rPr>
        <w:t>Akhund</w:t>
      </w:r>
      <w:r>
        <w:t xml:space="preserve"> Q u r b a n a 1 i</w:t>
      </w:r>
      <w:r>
        <w:rPr>
          <w:vertAlign w:val="subscript"/>
        </w:rPr>
        <w:t>r</w:t>
      </w:r>
      <w:r>
        <w:t xml:space="preserve"> </w:t>
      </w:r>
      <w:r>
        <w:rPr>
          <w:rStyle w:val="Bodytext16Italic"/>
          <w:b/>
          <w:bCs/>
        </w:rPr>
        <w:t>Tavârikh-i Khamse-i Şarqî</w:t>
      </w:r>
      <w:r>
        <w:rPr>
          <w:rStyle w:val="Bodytext16Italic"/>
          <w:b/>
          <w:bCs/>
          <w:vertAlign w:val="subscript"/>
        </w:rPr>
        <w:t>}</w:t>
      </w:r>
      <w:r>
        <w:rPr>
          <w:rStyle w:val="Bodytext16Italic"/>
          <w:b/>
          <w:bCs/>
        </w:rPr>
        <w:t>.</w:t>
      </w:r>
      <w:r>
        <w:t xml:space="preserve"> s. 377.</w:t>
      </w:r>
    </w:p>
    <w:p w:rsidR="00874A6B" w:rsidRDefault="00216B32" w:rsidP="00DA7507">
      <w:pPr>
        <w:pStyle w:val="Bodytext210"/>
        <w:shd w:val="clear" w:color="auto" w:fill="auto"/>
        <w:spacing w:before="0"/>
        <w:ind w:firstLine="0"/>
        <w:jc w:val="left"/>
      </w:pPr>
      <w:r>
        <w:t>fer Aya Göz «üyez naçalniği»ne muavin tâyin edilmişti, ki Kazak</w:t>
      </w:r>
      <w:r>
        <w:softHyphen/>
        <w:t xml:space="preserve">lardan çıkan büyük şair Abay’ın babasıdır. </w:t>
      </w:r>
      <w:r>
        <w:rPr>
          <w:rStyle w:val="Bodytext21Spacing1pt"/>
          <w:b/>
          <w:bCs/>
        </w:rPr>
        <w:t>1883</w:t>
      </w:r>
      <w:r>
        <w:t xml:space="preserve"> te bu muavinlik lağ</w:t>
      </w:r>
      <w:r>
        <w:softHyphen/>
        <w:t xml:space="preserve">vedilip, hâlis rus idare </w:t>
      </w:r>
      <w:r>
        <w:lastRenderedPageBreak/>
        <w:t xml:space="preserve">usulüne geçtiler. Nihayet 22 haziran </w:t>
      </w:r>
      <w:r>
        <w:rPr>
          <w:rStyle w:val="Bodytext21Spacing1pt"/>
          <w:b/>
          <w:bCs/>
        </w:rPr>
        <w:t>1886</w:t>
      </w:r>
      <w:r>
        <w:t xml:space="preserve"> ka</w:t>
      </w:r>
      <w:r>
        <w:softHyphen/>
        <w:t>nunu ile idarede kabile tertibatı tamamen ortadan kaldırılıp, ülke, yal</w:t>
      </w:r>
      <w:r>
        <w:softHyphen/>
        <w:t xml:space="preserve">nız coğrafî esasta «volos»lara </w:t>
      </w:r>
      <w:r>
        <w:rPr>
          <w:vertAlign w:val="superscript"/>
        </w:rPr>
        <w:footnoteReference w:id="207"/>
      </w:r>
      <w:r>
        <w:t>) bölündü ve volos reislerine de rusça «volosnoy» (yahut türk telâffuzuna göre «bolıs») denilir oldu.</w:t>
      </w:r>
    </w:p>
    <w:p w:rsidR="00874A6B" w:rsidRDefault="00216B32" w:rsidP="00DA7507">
      <w:pPr>
        <w:pStyle w:val="Bodytext210"/>
        <w:shd w:val="clear" w:color="auto" w:fill="auto"/>
        <w:spacing w:before="0"/>
        <w:ind w:firstLine="540"/>
        <w:jc w:val="left"/>
      </w:pPr>
      <w:r>
        <w:t>Rusların millî Kazak idaresinden halis rus idare usulüne geçme</w:t>
      </w:r>
      <w:r>
        <w:softHyphen/>
        <w:t>lerindeki bu tedricî usul, ozaman ahaliye çok fena tesir etmiş; Rusların hiçbir söze, andlaşmaya falan riayet eder adamlardan olmadığı, tabiat</w:t>
      </w:r>
      <w:r>
        <w:softHyphen/>
        <w:t>larının hainliği halk şairleri ağzında söylenmiştir. Karkaramda son ağa sultan olan Caîkunbay Töre, «bize, sultanlık babamız Abılaydan gel</w:t>
      </w:r>
      <w:r>
        <w:softHyphen/>
        <w:t>miştir, Rusun verdiği artık Rusun oldu» demiştir.</w:t>
      </w:r>
    </w:p>
    <w:p w:rsidR="00874A6B" w:rsidRDefault="00216B32" w:rsidP="00DA7507">
      <w:pPr>
        <w:pStyle w:val="Bodytext210"/>
        <w:shd w:val="clear" w:color="auto" w:fill="auto"/>
        <w:spacing w:before="0" w:after="118"/>
        <w:ind w:firstLine="540"/>
        <w:jc w:val="left"/>
      </w:pPr>
      <w:r>
        <w:t xml:space="preserve">Aya Gözde rus valisi Niukhalov, ahaliyi toplayıp ağa sultanlığın lağvını ilân ederken, «siz, bugüne kadar sultanların elinde esirdiniz; şimdi tamamile hür oldunuz» dediğinde, Kaldıbay Batır ona: «Orustar sender neme aytıp tursındar, özderin aqça alayın dep qılgan qılıqta- rın» yani «Siz Ruslar ne yalancı herifsiniz! Maksadınız, ahaliyi yağma etmektir» demiştir. Bu münasebetle general Mokşeyev’in «Türkistan Seyahatnamesi»nde </w:t>
      </w:r>
      <w:r>
        <w:rPr>
          <w:rStyle w:val="Bodytext21Spacing1pt"/>
          <w:b/>
          <w:bCs/>
        </w:rPr>
        <w:t>1847</w:t>
      </w:r>
      <w:r>
        <w:t xml:space="preserve"> yılı Sır Derya seferi sırasında, Rus ordusun</w:t>
      </w:r>
      <w:r>
        <w:softHyphen/>
        <w:t>da bulunan bir Başkurt küçük zabitinin ağzından naklettiği cümleleri hatırlatmak münasip olur. Bu zabit, Rusların, Başkurdüstanda olduğu gibi, Kazakistan ve Khıyvada da tatbik edecekleri siyaset hakkında: «Ne için çar Khıyvayı işgal edip hanı yakalamıyor? İsterse bunu yapa</w:t>
      </w:r>
      <w:r>
        <w:softHyphen/>
        <w:t>bilir. Nedir bu han? Bu hiçtir. Çar onu yakalayıp Napolyon Bonapartın oturduğu adaya göndermek iktidarına maliktir. Khıyva meselesini şöyle çabucak halletse olmaz mıydı? Hayır olmaz. Çünkü Rus hilekâr ve mek- kardır. O, bizim Başkrut ve Kazak gibi değildir. O, her işini gizli ve ya</w:t>
      </w:r>
      <w:r>
        <w:softHyphen/>
        <w:t>vaş yapar. Kazaklar da bozkırda kendi başlarına geziniyorlardı. Hiç kim</w:t>
      </w:r>
      <w:r>
        <w:softHyphen/>
        <w:t>seyi hükümdar tanımıyorlardı. Rus ona kırmızı kaftan verdi. Kazak da buna çok memnun oldu. Kaftanı verdikten sonra, Rus, onu kendi iste- fe'He göre sevketmege başladı. Rus onu, şimdi yalnız arabanın yanından yedek getiriyor. Fakat biraz sonra arabanın kendisine koşacaktır. Sonra, da kamçılamağa başlıyacaktır. Biz Başkurtlara da böyle yaptı. Simdi ta</w:t>
      </w:r>
      <w:r>
        <w:softHyphen/>
        <w:t>mam esir olduk. Khıyvayı da öyle yapmak istiyor» demiştir. Rusların eskiden âdeti şöyle olmuştur: Bir memur, polis müdürü falan gelir, köy</w:t>
      </w:r>
      <w:r>
        <w:softHyphen/>
        <w:t>lülerin ruhuna uygun bir kâğıt okur ve pnu imza ettirirdi. Halbuki kâ-</w:t>
      </w:r>
      <w:r>
        <w:br w:type="page"/>
      </w:r>
      <w:r>
        <w:rPr>
          <w:vertAlign w:val="subscript"/>
        </w:rPr>
        <w:lastRenderedPageBreak/>
        <w:t>5ltta</w:t>
      </w:r>
      <w:r>
        <w:t xml:space="preserve"> bambaşka bir şey, yani köylülerin aleyhine yazılmış bır_şey bulu- urdu Bunu çok denemiş olan ahali, hükümetin teklif ettiği kagı</w:t>
      </w:r>
      <w:r>
        <w:rPr>
          <w:vertAlign w:val="subscript"/>
        </w:rPr>
        <w:t>;</w:t>
      </w:r>
      <w:r>
        <w:t xml:space="preserve">t </w:t>
      </w:r>
      <w:r>
        <w:rPr>
          <w:rStyle w:val="Bodytext21Spacing4pt"/>
          <w:b/>
          <w:bCs/>
        </w:rPr>
        <w:t>"dan</w:t>
      </w:r>
      <w:r>
        <w:t xml:space="preserve"> çekinirdi. Hatta kağıtta yazılanlar! kendi güvendikler. Emsine «kutsalar dahi çekinirlerdi. Bu, yalnız hükümetle olan muamelede e- </w:t>
      </w:r>
      <w:r>
        <w:rPr>
          <w:rStyle w:val="Bodytext218ptItalic"/>
          <w:b/>
          <w:bCs/>
        </w:rPr>
        <w:t>t</w:t>
      </w:r>
      <w:r>
        <w:t xml:space="preserve"> bütün Ruslarla, Rus tüccarları, alpağutları (yani boyarları) ve baş</w:t>
      </w:r>
      <w:r>
        <w:softHyphen/>
        <w:t>kalarıyla olan muamele evrakında, andlaşma, toprak ve mülk kadastro kâğıtlarında da böyle olurdu. Rusların bu tabiatını, Kazaklar son za manada öğrenebildiler ve «Rustan dostun olursa belinde baltan olsum,</w:t>
      </w:r>
    </w:p>
    <w:p w:rsidR="00874A6B" w:rsidRDefault="00216B32" w:rsidP="00DA7507">
      <w:pPr>
        <w:pStyle w:val="Bodytext210"/>
        <w:shd w:val="clear" w:color="auto" w:fill="auto"/>
        <w:spacing w:before="0" w:line="226" w:lineRule="exact"/>
        <w:ind w:firstLine="0"/>
        <w:jc w:val="left"/>
      </w:pPr>
      <w:r>
        <w:rPr>
          <w:vertAlign w:val="superscript"/>
        </w:rPr>
        <w:t>diyC</w:t>
      </w:r>
      <w:r>
        <w:t xml:space="preserve"> Ağaluhanlığın kaldırılmasından sonra, bir taraftan 21 ılkteşrın ,868 tarihiyle «sahra vilâyetleri idaresine ait kanunlar» neşredilip şi</w:t>
      </w:r>
      <w:r>
        <w:softHyphen/>
        <w:t>malî Kazakistan, merkezî Omsk şehri olmak üzere, 4 sahra vilayetine</w:t>
      </w:r>
    </w:p>
    <w:p w:rsidR="00874A6B" w:rsidRDefault="00216B32" w:rsidP="00DA7507">
      <w:pPr>
        <w:pStyle w:val="Bodytext210"/>
        <w:shd w:val="clear" w:color="auto" w:fill="auto"/>
        <w:spacing w:before="0" w:line="170" w:lineRule="exact"/>
        <w:ind w:firstLine="0"/>
        <w:jc w:val="left"/>
      </w:pPr>
      <w:r>
        <w:t xml:space="preserve">tksim edilip; Kazak «biy»lerine. yalnız </w:t>
      </w:r>
      <w:r>
        <w:rPr>
          <w:rStyle w:val="Bodytext215"/>
          <w:b/>
          <w:bCs/>
        </w:rPr>
        <w:t xml:space="preserve">Kazakların </w:t>
      </w:r>
      <w:r>
        <w:t>kendi aralarındaki</w:t>
      </w:r>
    </w:p>
    <w:p w:rsidR="00874A6B" w:rsidRDefault="00216B32" w:rsidP="00DA7507">
      <w:pPr>
        <w:pStyle w:val="Bodytext210"/>
        <w:shd w:val="clear" w:color="auto" w:fill="auto"/>
        <w:spacing w:before="0" w:after="118" w:line="226" w:lineRule="exact"/>
        <w:ind w:firstLine="0"/>
        <w:jc w:val="left"/>
      </w:pPr>
      <w:r>
        <w:t xml:space="preserve">ihtilâfları halletmek hukuku bırakıldı. Yedisu ve Sır Derya Kazakları ise Cenubî Türkistan idaresine ait 12 haziran </w:t>
      </w:r>
      <w:r>
        <w:rPr>
          <w:rStyle w:val="Bodytext21Spacing1pt"/>
          <w:b/>
          <w:bCs/>
        </w:rPr>
        <w:t>1886</w:t>
      </w:r>
      <w:r>
        <w:t xml:space="preserve"> kanununa göre idare</w:t>
      </w:r>
    </w:p>
    <w:p w:rsidR="00874A6B" w:rsidRDefault="00216B32" w:rsidP="00DA7507">
      <w:pPr>
        <w:pStyle w:val="Bodytext210"/>
        <w:shd w:val="clear" w:color="auto" w:fill="auto"/>
        <w:tabs>
          <w:tab w:val="left" w:pos="1812"/>
        </w:tabs>
        <w:spacing w:before="0" w:line="228" w:lineRule="exact"/>
        <w:ind w:firstLine="0"/>
        <w:jc w:val="left"/>
      </w:pPr>
      <w:r>
        <w:t>edilir oldular.</w:t>
      </w:r>
      <w:r>
        <w:tab/>
      </w:r>
      <w:r>
        <w:rPr>
          <w:vertAlign w:val="subscript"/>
        </w:rPr>
        <w:t>Mâverâünne</w:t>
      </w:r>
      <w:r>
        <w:t>hre geldikten sonra Ruslar, Bukhara,</w:t>
      </w:r>
    </w:p>
    <w:p w:rsidR="00874A6B" w:rsidRDefault="00216B32" w:rsidP="00DA7507">
      <w:pPr>
        <w:pStyle w:val="Bodytext210"/>
        <w:shd w:val="clear" w:color="auto" w:fill="auto"/>
        <w:tabs>
          <w:tab w:val="left" w:pos="6010"/>
        </w:tabs>
        <w:spacing w:before="0" w:line="228" w:lineRule="exact"/>
        <w:ind w:firstLine="0"/>
        <w:jc w:val="left"/>
      </w:pPr>
      <w:r>
        <w:pict>
          <v:shape id="_x0000_s1359" type="#_x0000_t202" style="position:absolute;margin-left:13.45pt;margin-top:-.6pt;width:70.55pt;height:39.05pt;z-index:-125829321;mso-wrap-distance-left:5pt;mso-wrap-distance-right:12.7pt;mso-wrap-distance-bottom:2.6pt;mso-position-horizontal-relative:margin" filled="f" stroked="f">
            <v:textbox style="mso-fit-shape-to-text:t" inset="0,0,0,0">
              <w:txbxContent>
                <w:p w:rsidR="00216B32" w:rsidRDefault="00216B32">
                  <w:pPr>
                    <w:pStyle w:val="Bodytext640"/>
                    <w:shd w:val="clear" w:color="auto" w:fill="auto"/>
                    <w:ind w:right="20"/>
                  </w:pPr>
                  <w:r>
                    <w:rPr>
                      <w:rStyle w:val="Bodytext64Exact"/>
                    </w:rPr>
                    <w:t>Rus İdarecinde</w:t>
                  </w:r>
                  <w:r>
                    <w:rPr>
                      <w:rStyle w:val="Bodytext64Exact"/>
                    </w:rPr>
                    <w:br/>
                    <w:t>Mâverâünnehir</w:t>
                  </w:r>
                  <w:r>
                    <w:rPr>
                      <w:rStyle w:val="Bodytext64Exact"/>
                    </w:rPr>
                    <w:br/>
                    <w:t>Hanlıkları</w:t>
                  </w:r>
                </w:p>
              </w:txbxContent>
            </v:textbox>
            <w10:wrap type="square" side="right" anchorx="margin"/>
          </v:shape>
        </w:pict>
      </w:r>
      <w:r>
        <w:t xml:space="preserve">Khıyva ve Khokandı Kanlık olarak bıraktılar. 185 5 yılında Çernayev ve Krijanovski Taşkendi de «Rusya ile dost müstakil Islâm devleti» ilân etmek istemişlerdiyse de ahali Rusların yalanlarına inam, </w:t>
      </w:r>
      <w:r>
        <w:rPr>
          <w:rStyle w:val="Bodytext2175ptNotBold1"/>
        </w:rPr>
        <w:t xml:space="preserve">mamıslm </w:t>
      </w:r>
      <w:r>
        <w:rPr>
          <w:rStyle w:val="Bodytext21Spacing1pt"/>
          <w:b/>
          <w:bCs/>
        </w:rPr>
        <w:t>1868</w:t>
      </w:r>
      <w:r>
        <w:t xml:space="preserve"> de Khokand ile olan andlaşma da, güya müsavat esa</w:t>
      </w:r>
      <w:r>
        <w:softHyphen/>
        <w:t>sında idi. Andlaşmada «Rus tüccarları Khokandda, Khokand tüccar</w:t>
      </w:r>
      <w:r>
        <w:softHyphen/>
        <w:t>ları Rusyada aynı hukuka malik olurlar» deniliyordu. Khudâyârm il</w:t>
      </w:r>
      <w:r>
        <w:softHyphen/>
        <w:t>ticasından sonra/yerine geçen oğlu Nâsıreddin, evvelce Rusyada bu</w:t>
      </w:r>
      <w:r>
        <w:softHyphen/>
        <w:t>lunmuş, biraz da rusça öğrenmiş, Avrupa tarzı hayat termiş bir zattı. Rus jdaresinde 8 yıl devam eden hanlığı,</w:t>
      </w:r>
      <w:r>
        <w:tab/>
        <w:t>a</w:t>
      </w:r>
    </w:p>
    <w:p w:rsidR="00874A6B" w:rsidRDefault="00216B32" w:rsidP="00DA7507">
      <w:pPr>
        <w:pStyle w:val="Bodytext210"/>
        <w:shd w:val="clear" w:color="auto" w:fill="auto"/>
        <w:spacing w:before="0" w:line="228" w:lineRule="exact"/>
        <w:ind w:left="220" w:firstLine="0"/>
        <w:jc w:val="left"/>
      </w:pPr>
      <w:r>
        <w:t xml:space="preserve">Piskentli Molla İshak (Pulat Han)m isyanı dolayısıyla general Kauf- nıannm Petresburgdan gönderdiği bir emirle (7 şubat) lağvedildi. Ruslar, Kaşgar beyi Yakub Beğle de </w:t>
      </w:r>
      <w:r>
        <w:rPr>
          <w:rStyle w:val="Bodytext21Spacing1pt"/>
          <w:b/>
          <w:bCs/>
        </w:rPr>
        <w:t>1872</w:t>
      </w:r>
      <w:r>
        <w:t xml:space="preserve"> de aynı Khokandla olan şartlar esasında bir andlaşma yapmışlardı. </w:t>
      </w:r>
      <w:r>
        <w:rPr>
          <w:rStyle w:val="Bodytext21Spacing1pt"/>
          <w:b/>
          <w:bCs/>
        </w:rPr>
        <w:t>1877</w:t>
      </w:r>
      <w:r>
        <w:t xml:space="preserve"> de Yakub Beğ, Kaş- garı kendisi ve oğulları idaresinde bırakmaları şartı ile, Ruslara tabı, olacağım söylemişti. Çinin müdahalesi ’ ve Yakubun fucceten olumu neticesinde, Kaşgar, Uzak Doğuya eklendi. </w:t>
      </w:r>
      <w:r>
        <w:rPr>
          <w:rStyle w:val="Bodytext21Spacing1pt"/>
          <w:b/>
          <w:bCs/>
        </w:rPr>
        <w:t>1878</w:t>
      </w:r>
      <w:r>
        <w:t xml:space="preserve"> de Rus elinde yalnız</w:t>
      </w:r>
    </w:p>
    <w:p w:rsidR="00874A6B" w:rsidRDefault="00216B32" w:rsidP="00DA7507">
      <w:pPr>
        <w:pStyle w:val="Bodytext210"/>
        <w:shd w:val="clear" w:color="auto" w:fill="auto"/>
        <w:spacing w:before="0" w:line="170" w:lineRule="exact"/>
        <w:ind w:left="220" w:firstLine="0"/>
        <w:jc w:val="left"/>
      </w:pPr>
      <w:r>
        <w:t>Bukhara ve K'hıyva hanlıkları kaldı.</w:t>
      </w:r>
    </w:p>
    <w:p w:rsidR="00874A6B" w:rsidRDefault="00216B32" w:rsidP="00DA7507">
      <w:pPr>
        <w:pStyle w:val="Bodytext210"/>
        <w:shd w:val="clear" w:color="auto" w:fill="auto"/>
        <w:spacing w:before="0" w:line="230" w:lineRule="exact"/>
        <w:ind w:firstLine="0"/>
        <w:jc w:val="left"/>
        <w:sectPr w:rsidR="00874A6B">
          <w:type w:val="continuous"/>
          <w:pgSz w:w="8400" w:h="11900"/>
          <w:pgMar w:top="1651" w:right="1013" w:bottom="1061" w:left="1050" w:header="0" w:footer="3" w:gutter="0"/>
          <w:cols w:space="720"/>
          <w:noEndnote/>
          <w:docGrid w:linePitch="360"/>
        </w:sectPr>
      </w:pPr>
      <w:r>
        <w:pict>
          <v:shape id="_x0000_s1360" type="#_x0000_t202" style="position:absolute;margin-left:10.1pt;margin-top:9.95pt;width:85.9pt;height:27.95pt;z-index:-125829320;mso-wrap-distance-left:5pt;mso-wrap-distance-top:9.95pt;mso-wrap-distance-right:6.5pt;mso-wrap-distance-bottom:2.35pt;mso-position-horizontal-relative:margin" filled="f" stroked="f">
            <v:textbox style="mso-fit-shape-to-text:t" inset="0,0,0,0">
              <w:txbxContent>
                <w:p w:rsidR="00216B32" w:rsidRDefault="00216B32">
                  <w:pPr>
                    <w:pStyle w:val="Bodytext240"/>
                    <w:shd w:val="clear" w:color="auto" w:fill="auto"/>
                    <w:spacing w:after="0" w:line="228" w:lineRule="exact"/>
                    <w:ind w:left="40"/>
                  </w:pPr>
                  <w:r>
                    <w:rPr>
                      <w:rStyle w:val="Bodytext24NotBoldExact"/>
                    </w:rPr>
                    <w:t xml:space="preserve">Rus </w:t>
                  </w:r>
                  <w:r>
                    <w:rPr>
                      <w:rStyle w:val="Bodytext24Exact"/>
                      <w:b/>
                      <w:bCs/>
                    </w:rPr>
                    <w:t>İdaresi Altında</w:t>
                  </w:r>
                  <w:r>
                    <w:rPr>
                      <w:rStyle w:val="Bodytext24Exact"/>
                      <w:b/>
                      <w:bCs/>
                    </w:rPr>
                    <w:br/>
                    <w:t>Bukhara</w:t>
                  </w:r>
                </w:p>
              </w:txbxContent>
            </v:textbox>
            <w10:wrap type="square" side="right" anchorx="margin"/>
          </v:shape>
        </w:pict>
      </w:r>
      <w:r>
        <w:pict>
          <v:shape id="_x0000_s1361" type="#_x0000_t202" style="position:absolute;margin-left:11.5pt;margin-top:48.5pt;width:64.3pt;height:10.3pt;z-index:-125829319;mso-wrap-distance-left:5pt;mso-wrap-distance-top:11.8pt;mso-wrap-distance-right:5pt;mso-wrap-distance-bottom:20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Rus hâriciyesi,</w:t>
                  </w:r>
                </w:p>
              </w:txbxContent>
            </v:textbox>
            <w10:wrap type="square" side="right" anchorx="margin"/>
          </v:shape>
        </w:pict>
      </w:r>
      <w:r>
        <w:t xml:space="preserve">Bukhara emîri Muzaffer, </w:t>
      </w:r>
      <w:r>
        <w:rPr>
          <w:rStyle w:val="Bodytext21Spacing1pt"/>
          <w:b/>
          <w:bCs/>
        </w:rPr>
        <w:t>1868</w:t>
      </w:r>
      <w:r>
        <w:t xml:space="preserve"> haziranında Zıre Bulak savaşında memleketi artık tamamen kay</w:t>
      </w:r>
      <w:r>
        <w:softHyphen/>
        <w:t>betmiş bulunujmrdu. Hacca gitmek için Ruslardan müsaade istemişti. Fakat general Kaufmann ve Rüs“îngiliz münasebetini fazla gerginleştirmemek fikr</w:t>
      </w:r>
    </w:p>
    <w:p w:rsidR="00874A6B" w:rsidRDefault="00216B32" w:rsidP="00DA7507">
      <w:pPr>
        <w:pStyle w:val="Bodytext210"/>
        <w:shd w:val="clear" w:color="auto" w:fill="auto"/>
        <w:spacing w:before="0"/>
        <w:ind w:left="160" w:firstLine="0"/>
        <w:jc w:val="left"/>
      </w:pPr>
      <w:r>
        <w:lastRenderedPageBreak/>
        <w:t>riyle ve aynı zamanda Ortaasya İslâmjarınm dinî merkezi saydan bu ülkeyi bilfiil ilhak ederek memleketi vakitsiz olarak fazla genişletme</w:t>
      </w:r>
      <w:r>
        <w:softHyphen/>
        <w:t>ği, ozamankı Rus kuvveti için uygun görmeyip; Bukhara merkez ol</w:t>
      </w:r>
      <w:r>
        <w:softHyphen/>
        <w:t xml:space="preserve">mak üzere, hanlığın enkazını emîre verdiler. Ruslar (general Roma- novsky), Bukhara emîrini hakikaten «Müslüman ruhanîlerinin reisi» sayıyorlar ve Bukharaya tecavüz, İslamların dinî duygularına tecavüz olacağını ^zannediyorlardı. Zahiren emirle yalnız dostluk andlasması yaptılar. Emir hariçle münasebetlerinde devam ediyordu. Taskenttekî umumî valiyle konuşmayıp. yalnız Petresburgla 'iş görmek istiyordu </w:t>
      </w:r>
      <w:r>
        <w:rPr>
          <w:rStyle w:val="Bodytext21Spacing1pt"/>
          <w:b/>
          <w:bCs/>
        </w:rPr>
        <w:t>!8</w:t>
      </w:r>
      <w:r>
        <w:rPr>
          <w:rStyle w:val="Bodytext21Spacing1pt"/>
          <w:b/>
          <w:bCs/>
          <w:vertAlign w:val="superscript"/>
        </w:rPr>
        <w:t>69</w:t>
      </w:r>
      <w:r>
        <w:t xml:space="preserve"> yılında «nîr, oğlu Abdülfettâh', Petresburga gönderip, umumi valinin müdahalesinden şikayet etmiş ve kendisinin, güya ancak Tür</w:t>
      </w:r>
      <w:r>
        <w:softHyphen/>
        <w:t>kiye sultanının tavsiyesi dolayısıyla, Rusya ile «dostluk andlasması» yapmış olduğunu bildirmişti. Aynı zamanda Abdülhay adında biri</w:t>
      </w:r>
      <w:r>
        <w:softHyphen/>
        <w:t>sini Istanbula elçi olarak göndermişti. Rusya hükümeti emîri hariçle münasebetten derhal menetti. Bununla beraber hanl.ğ,, resmen umumî</w:t>
      </w:r>
    </w:p>
    <w:p w:rsidR="00874A6B" w:rsidRDefault="00216B32" w:rsidP="00DA7507">
      <w:pPr>
        <w:pStyle w:val="Bodytext210"/>
        <w:shd w:val="clear" w:color="auto" w:fill="auto"/>
        <w:spacing w:before="0" w:line="197" w:lineRule="exact"/>
        <w:ind w:left="160" w:firstLine="0"/>
        <w:jc w:val="left"/>
      </w:pPr>
      <w:r>
        <w:t>' '</w:t>
      </w:r>
      <w:r>
        <w:rPr>
          <w:vertAlign w:val="superscript"/>
        </w:rPr>
        <w:t>/ahye d</w:t>
      </w:r>
      <w:r>
        <w:t>?</w:t>
      </w:r>
      <w:r>
        <w:rPr>
          <w:vertAlign w:val="superscript"/>
        </w:rPr>
        <w:t>gI</w:t>
      </w:r>
      <w:r>
        <w:t xml:space="preserve"> ; </w:t>
      </w:r>
      <w:r>
        <w:rPr>
          <w:vertAlign w:val="superscript"/>
        </w:rPr>
        <w:t>R</w:t>
      </w:r>
      <w:r>
        <w:t>,</w:t>
      </w:r>
      <w:r>
        <w:rPr>
          <w:vertAlign w:val="superscript"/>
        </w:rPr>
        <w:t>U</w:t>
      </w:r>
      <w:r>
        <w:t>,</w:t>
      </w:r>
      <w:r>
        <w:rPr>
          <w:vertAlign w:val="superscript"/>
        </w:rPr>
        <w:t>S har</w:t>
      </w:r>
      <w:r>
        <w:t>;</w:t>
      </w:r>
      <w:r>
        <w:rPr>
          <w:vertAlign w:val="superscript"/>
        </w:rPr>
        <w:t>C,yeslne tâb</w:t>
      </w:r>
      <w:r>
        <w:t>J, göstermek üzere Kagıjn istasyonunda bir sıyası ajanhk tesis etti. Umumî vali Kaılfmann, Bukhara emîrini «kendisinin en sadık ve itaatli memurlarından» sayıyordise de, resmen ancak Petresburga tabilik şekli, hanlığın son gününe kadar muhafaza edildi.</w:t>
      </w:r>
    </w:p>
    <w:p w:rsidR="00874A6B" w:rsidRDefault="00216B32" w:rsidP="00DA7507">
      <w:pPr>
        <w:pStyle w:val="Bodytext210"/>
        <w:shd w:val="clear" w:color="auto" w:fill="auto"/>
        <w:spacing w:before="0" w:line="216" w:lineRule="exact"/>
        <w:ind w:left="160" w:firstLine="0"/>
        <w:jc w:val="left"/>
      </w:pPr>
      <w:r>
        <w:rPr>
          <w:vertAlign w:val="subscript"/>
        </w:rPr>
        <w:t>T</w:t>
      </w:r>
      <w:r>
        <w:t xml:space="preserve"> ?</w:t>
      </w:r>
      <w:r>
        <w:rPr>
          <w:vertAlign w:val="superscript"/>
        </w:rPr>
        <w:t>eh</w:t>
      </w:r>
      <w:r>
        <w:t>”</w:t>
      </w:r>
      <w:r>
        <w:rPr>
          <w:vertAlign w:val="superscript"/>
        </w:rPr>
        <w:t>sebz</w:t>
      </w:r>
      <w:r>
        <w:t>^</w:t>
      </w:r>
      <w:r>
        <w:rPr>
          <w:vertAlign w:val="superscript"/>
        </w:rPr>
        <w:t>e A</w:t>
      </w:r>
      <w:r>
        <w:t>^</w:t>
      </w:r>
      <w:r>
        <w:rPr>
          <w:vertAlign w:val="superscript"/>
        </w:rPr>
        <w:t>ma</w:t>
      </w:r>
      <w:r>
        <w:t>y</w:t>
      </w:r>
      <w:r>
        <w:rPr>
          <w:vertAlign w:val="superscript"/>
        </w:rPr>
        <w:t>]</w:t>
      </w:r>
      <w:r>
        <w:t>&gt; Hekîm Beğin oğlu Baba Bek, «Kitab» da Taraklı Cure Bek Doğu Bukharada Şîrâbâd vilâyetinde Kongrat ve ^aray uruklarma dayanarak Astâne K.,I Künsük. Külâb ve Belcuvanda Sar, Khan Atalık, Hisarda Uluğ Bek Bukhara emîrini tanımıyorlardı. Rus.ar, ahalinin protestolarına rağmen, bunları Emir Muzaffere tabi</w:t>
      </w:r>
    </w:p>
    <w:p w:rsidR="00874A6B" w:rsidRDefault="00216B32" w:rsidP="00DA7507">
      <w:pPr>
        <w:pStyle w:val="Bodytext210"/>
        <w:shd w:val="clear" w:color="auto" w:fill="auto"/>
        <w:spacing w:before="0" w:line="211" w:lineRule="exact"/>
        <w:ind w:left="160" w:firstLine="0"/>
        <w:jc w:val="left"/>
      </w:pPr>
      <w:r>
        <w:t xml:space="preserve">V M </w:t>
      </w:r>
      <w:r>
        <w:rPr>
          <w:rStyle w:val="Bodytext218ptItalic"/>
          <w:b/>
          <w:bCs/>
        </w:rPr>
        <w:t>,</w:t>
      </w:r>
      <w:r>
        <w:t xml:space="preserve"> ^</w:t>
      </w:r>
      <w:r>
        <w:rPr>
          <w:vertAlign w:val="superscript"/>
        </w:rPr>
        <w:t>ebep</w:t>
      </w:r>
      <w:r>
        <w:t>j</w:t>
      </w:r>
      <w:r>
        <w:rPr>
          <w:vertAlign w:val="superscript"/>
        </w:rPr>
        <w:t>en</w:t>
      </w:r>
      <w:r>
        <w:rPr>
          <w:vertAlign w:val="subscript"/>
        </w:rPr>
        <w:t>L</w:t>
      </w:r>
      <w:r>
        <w:rPr>
          <w:vertAlign w:val="superscript"/>
        </w:rPr>
        <w:t>Emîr</w:t>
      </w:r>
      <w:r>
        <w:t xml:space="preserve"> Muzaffer Ruslaıa pek minnettar ve sadık ol- du. Memleketinde bir isyan çıksa, derhal Ruslara başvurur oldu Emî- Muzaffer Avrupa tertibatın, öğrenmeğe pek muhalif' değildi. Ahm»d Makhdum (yahut «Ahmed Gele Mühendis Danış») adında bir münec-</w:t>
      </w:r>
    </w:p>
    <w:p w:rsidR="00874A6B" w:rsidRDefault="00216B32" w:rsidP="00DA7507">
      <w:pPr>
        <w:pStyle w:val="Bodytext210"/>
        <w:shd w:val="clear" w:color="auto" w:fill="auto"/>
        <w:spacing w:before="0" w:line="156" w:lineRule="exact"/>
        <w:ind w:left="160" w:firstLine="0"/>
        <w:jc w:val="left"/>
      </w:pPr>
      <w:r>
        <w:t>R</w:t>
      </w:r>
      <w:r>
        <w:rPr>
          <w:vertAlign w:val="superscript"/>
        </w:rPr>
        <w:t>mi</w:t>
      </w:r>
      <w:r>
        <w:t xml:space="preserve"> 7 </w:t>
      </w:r>
      <w:r>
        <w:rPr>
          <w:rStyle w:val="Bodytext21SmallCaps"/>
          <w:b/>
          <w:bCs/>
        </w:rPr>
        <w:t>k</w:t>
      </w:r>
      <w:r>
        <w:t xml:space="preserve"> , 7</w:t>
      </w:r>
      <w:r>
        <w:rPr>
          <w:vertAlign w:val="superscript"/>
        </w:rPr>
        <w:t>a</w:t>
      </w:r>
      <w:r>
        <w:t>V</w:t>
      </w:r>
      <w:r>
        <w:rPr>
          <w:vertAlign w:val="superscript"/>
        </w:rPr>
        <w:t>kİ</w:t>
      </w:r>
      <w:r>
        <w:t>7</w:t>
      </w:r>
      <w:r>
        <w:rPr>
          <w:vertAlign w:val="superscript"/>
        </w:rPr>
        <w:t xml:space="preserve">efa </w:t>
      </w:r>
      <w:r>
        <w:rPr>
          <w:rStyle w:val="Bodytext21Spacing1pt"/>
          <w:b/>
          <w:bCs/>
          <w:vertAlign w:val="superscript"/>
        </w:rPr>
        <w:t>0882</w:t>
      </w:r>
      <w:r>
        <w:rPr>
          <w:vertAlign w:val="superscript"/>
        </w:rPr>
        <w:t xml:space="preserve"> de VeHahd</w:t>
      </w:r>
      <w:r>
        <w:t xml:space="preserve"> Abdülahadle birlikte) Rusyada bulundu Kendi seyahatinden ve Bukharada ıslahat lüzumun-</w:t>
      </w:r>
    </w:p>
    <w:p w:rsidR="00874A6B" w:rsidRDefault="00216B32" w:rsidP="00DA7507">
      <w:pPr>
        <w:pStyle w:val="Bodytext210"/>
        <w:shd w:val="clear" w:color="auto" w:fill="auto"/>
        <w:spacing w:before="0" w:line="170" w:lineRule="exact"/>
        <w:ind w:left="160" w:firstLine="0"/>
        <w:jc w:val="left"/>
      </w:pPr>
      <w:r>
        <w:t xml:space="preserve">dan </w:t>
      </w:r>
      <w:r>
        <w:rPr>
          <w:vertAlign w:val="superscript"/>
        </w:rPr>
        <w:t>babsed</w:t>
      </w:r>
      <w:r>
        <w:t>'P. «Navadır ul-Vaqâyi» adında bir eser yazdı. Ülemâ fek-</w:t>
      </w:r>
    </w:p>
    <w:p w:rsidR="00874A6B" w:rsidRDefault="00216B32" w:rsidP="00DA7507">
      <w:pPr>
        <w:pStyle w:val="Bodytext650"/>
        <w:shd w:val="clear" w:color="auto" w:fill="auto"/>
        <w:spacing w:line="640" w:lineRule="exact"/>
        <w:ind w:left="160"/>
        <w:jc w:val="left"/>
      </w:pPr>
      <w:r>
        <w:rPr>
          <w:rStyle w:val="Bodytext6532ptItalicSpacing-1pt"/>
        </w:rPr>
        <w:t>zrtiElir</w:t>
      </w:r>
      <w:r>
        <w:t xml:space="preserve"> T7ı</w:t>
      </w:r>
      <w:r>
        <w:rPr>
          <w:vertAlign w:val="superscript"/>
        </w:rPr>
        <w:t>d</w:t>
      </w:r>
      <w:r>
        <w:t>r</w:t>
      </w:r>
      <w:r>
        <w:rPr>
          <w:vertAlign w:val="superscript"/>
        </w:rPr>
        <w:t>k</w:t>
      </w:r>
      <w:r>
        <w:t>r</w:t>
      </w:r>
      <w:r>
        <w:rPr>
          <w:vertAlign w:val="superscript"/>
        </w:rPr>
        <w:t>mad</w:t>
      </w:r>
      <w:r>
        <w:t>'</w:t>
      </w:r>
      <w:r>
        <w:rPr>
          <w:vertAlign w:val="superscript"/>
        </w:rPr>
        <w:t>Kendisinden s</w:t>
      </w:r>
      <w:r>
        <w:t>°</w:t>
      </w:r>
      <w:r>
        <w:rPr>
          <w:vertAlign w:val="superscript"/>
        </w:rPr>
        <w:t>nra</w:t>
      </w:r>
      <w:r>
        <w:t xml:space="preserve"> </w:t>
      </w:r>
      <w:r>
        <w:rPr>
          <w:rStyle w:val="Bodytext6585ptBoldSpacing0pt"/>
        </w:rPr>
        <w:t>Abd«ia.</w:t>
      </w:r>
    </w:p>
    <w:p w:rsidR="00874A6B" w:rsidRDefault="00216B32" w:rsidP="00DA7507">
      <w:pPr>
        <w:pStyle w:val="Bodytext210"/>
        <w:shd w:val="clear" w:color="auto" w:fill="auto"/>
        <w:spacing w:before="0" w:line="202" w:lineRule="exact"/>
        <w:ind w:left="160" w:firstLine="0"/>
        <w:jc w:val="left"/>
      </w:pPr>
      <w:r>
        <w:t xml:space="preserve">•• j-î </w:t>
      </w:r>
      <w:r>
        <w:rPr>
          <w:vertAlign w:val="superscript"/>
        </w:rPr>
        <w:t>88</w:t>
      </w:r>
      <w:r>
        <w:t xml:space="preserve">İ' ? °l </w:t>
      </w:r>
      <w:r>
        <w:rPr>
          <w:vertAlign w:val="superscript"/>
        </w:rPr>
        <w:t>VC Abdulabad,n</w:t>
      </w:r>
      <w:r>
        <w:t xml:space="preserve"> </w:t>
      </w:r>
      <w:r>
        <w:rPr>
          <w:rStyle w:val="Bodytext218ptItalic"/>
          <w:b/>
          <w:bCs/>
        </w:rPr>
        <w:t>oğlu</w:t>
      </w:r>
      <w:r>
        <w:t xml:space="preserve"> ‘Alîm </w:t>
      </w:r>
      <w:r>
        <w:rPr>
          <w:rStyle w:val="Bodytext21Spacing1pt"/>
          <w:b/>
          <w:bCs/>
        </w:rPr>
        <w:t>(1911-1920)</w:t>
      </w:r>
      <w:r>
        <w:t xml:space="preserve"> hükümet sürdüler. Bunlar Rusyaya sadakatte, Emîr Muzafferi geçtiler. Bu sebep- ten ır k. Ruslar Em,r Abdulahade </w:t>
      </w:r>
      <w:r>
        <w:rPr>
          <w:rStyle w:val="Bodytext21Spacing1pt"/>
          <w:b/>
          <w:bCs/>
        </w:rPr>
        <w:t>1889</w:t>
      </w:r>
      <w:r>
        <w:t xml:space="preserve"> yılında 2000 tane eski usul</w:t>
      </w:r>
    </w:p>
    <w:p w:rsidR="00874A6B" w:rsidRDefault="00216B32" w:rsidP="00DA7507">
      <w:pPr>
        <w:pStyle w:val="Bodytext210"/>
        <w:shd w:val="clear" w:color="auto" w:fill="auto"/>
        <w:spacing w:before="0" w:line="149" w:lineRule="exact"/>
        <w:ind w:left="160" w:firstLine="0"/>
        <w:jc w:val="left"/>
      </w:pPr>
      <w:r>
        <w:t xml:space="preserve">düPhT </w:t>
      </w:r>
      <w:r>
        <w:rPr>
          <w:rStyle w:val="Bodytext21Spacing1pt"/>
          <w:b/>
          <w:bCs/>
          <w:vertAlign w:val="superscript"/>
        </w:rPr>
        <w:t>tUfegI</w:t>
      </w:r>
      <w:r>
        <w:rPr>
          <w:rStyle w:val="Bodytext21Spacing1pt"/>
          <w:b/>
          <w:bCs/>
        </w:rPr>
        <w:t>’</w:t>
      </w:r>
      <w:r>
        <w:rPr>
          <w:rStyle w:val="Bodytext21Spacing1pt"/>
          <w:b/>
          <w:bCs/>
          <w:vertAlign w:val="superscript"/>
        </w:rPr>
        <w:t>,9(</w:t>
      </w:r>
      <w:r>
        <w:rPr>
          <w:rStyle w:val="Bodytext21Spacing1pt"/>
          <w:b/>
          <w:bCs/>
        </w:rPr>
        <w:t>7</w:t>
      </w:r>
      <w:r>
        <w:t xml:space="preserve"> </w:t>
      </w:r>
      <w:r>
        <w:rPr>
          <w:vertAlign w:val="superscript"/>
        </w:rPr>
        <w:t>te de bİrkaç iane eski</w:t>
      </w:r>
      <w:r>
        <w:t xml:space="preserve"> ««1 top bile verdiler. Ab- dulahad çarın Rus Kazaçi (Kozak) askerine kaydedilmiş, kendisine</w:t>
      </w:r>
    </w:p>
    <w:p w:rsidR="00874A6B" w:rsidRDefault="00216B32" w:rsidP="00DA7507">
      <w:pPr>
        <w:pStyle w:val="Bodytext210"/>
        <w:shd w:val="clear" w:color="auto" w:fill="auto"/>
        <w:tabs>
          <w:tab w:val="left" w:pos="5315"/>
          <w:tab w:val="left" w:pos="5663"/>
        </w:tabs>
        <w:spacing w:before="0" w:line="149" w:lineRule="exact"/>
        <w:ind w:left="160" w:firstLine="0"/>
        <w:jc w:val="left"/>
      </w:pPr>
      <w:r>
        <w:t>«General Ad^otımt» rütbesi verilmişti. Kmm-Yalta tenezzühgâhlarmda sarayı vardı.</w:t>
      </w:r>
      <w:r>
        <w:tab/>
      </w:r>
      <w:r>
        <w:rPr>
          <w:vertAlign w:val="superscript"/>
        </w:rPr>
        <w:t>&amp;</w:t>
      </w:r>
      <w:r>
        <w:tab/>
        <w:t xml:space="preserve">' </w:t>
      </w:r>
      <w:r>
        <w:rPr>
          <w:vertAlign w:val="superscript"/>
        </w:rPr>
        <w:t>ua</w:t>
      </w:r>
    </w:p>
    <w:p w:rsidR="00874A6B" w:rsidRDefault="00216B32" w:rsidP="00DA7507">
      <w:pPr>
        <w:pStyle w:val="Bodytext210"/>
        <w:shd w:val="clear" w:color="auto" w:fill="auto"/>
        <w:spacing w:before="0"/>
        <w:ind w:firstLine="480"/>
        <w:jc w:val="left"/>
      </w:pPr>
      <w:r>
        <w:rPr>
          <w:rStyle w:val="Bodytext21Constantia75ptNotBoldSpacing0pt1"/>
        </w:rPr>
        <w:t xml:space="preserve">Emîrin </w:t>
      </w:r>
      <w:r>
        <w:t xml:space="preserve">erkânından «Kuşbegi» çok defa Bukharanın şiî Iranlıiarın- </w:t>
      </w:r>
      <w:r>
        <w:rPr>
          <w:rStyle w:val="Bodytext21Constantia75ptNotBoldSpacing0pt1"/>
        </w:rPr>
        <w:t xml:space="preserve">dan oluyordu. </w:t>
      </w:r>
      <w:r>
        <w:t>Çünkü emir, kendi Ozbeklerine güvenmiyordu. Rus ça</w:t>
      </w:r>
      <w:r>
        <w:softHyphen/>
      </w:r>
      <w:r>
        <w:rPr>
          <w:rStyle w:val="Bodytext21Spacing1pt"/>
          <w:b/>
          <w:bCs/>
        </w:rPr>
        <w:t>ğında</w:t>
      </w:r>
      <w:r>
        <w:t xml:space="preserve"> </w:t>
      </w:r>
      <w:r>
        <w:rPr>
          <w:rStyle w:val="Bodytext21Constantia75ptNotBoldSpacing0pt1"/>
        </w:rPr>
        <w:t xml:space="preserve">da Ozbekîer, </w:t>
      </w:r>
      <w:r>
        <w:t xml:space="preserve">bu Mangıt emirlerini sevmiyorlardı. Bunu </w:t>
      </w:r>
      <w:r>
        <w:rPr>
          <w:rStyle w:val="Bodytext21Spacing1pt"/>
          <w:b/>
          <w:bCs/>
        </w:rPr>
        <w:t xml:space="preserve">1913-1914 </w:t>
      </w:r>
      <w:r>
        <w:rPr>
          <w:rStyle w:val="Bodytext21Constantia75ptNotBoldSpacing0pt1"/>
        </w:rPr>
        <w:t xml:space="preserve">yıllarında Batı </w:t>
      </w:r>
      <w:r>
        <w:t xml:space="preserve">ve Doğu Bukharada bizzat öğrendim. Hattâ beğlerden </w:t>
      </w:r>
      <w:r>
        <w:rPr>
          <w:rStyle w:val="Bodytext21Constantia75ptNotBoldSpacing0pt1"/>
        </w:rPr>
        <w:t xml:space="preserve">Guzarda </w:t>
      </w:r>
      <w:r>
        <w:t xml:space="preserve">Mustafa Bek </w:t>
      </w:r>
      <w:r>
        <w:lastRenderedPageBreak/>
        <w:t xml:space="preserve">Qavçm, «bizim memleketimiz Mangıt tagallü- </w:t>
      </w:r>
      <w:r>
        <w:rPr>
          <w:rStyle w:val="Bodytext21Constantia75ptNotBoldSpacing0pt1"/>
        </w:rPr>
        <w:t xml:space="preserve">bünden dolayı </w:t>
      </w:r>
      <w:r>
        <w:t>Rusların eline düştü» diye söylüyordu. Ahalinin fikir</w:t>
      </w:r>
      <w:r>
        <w:softHyphen/>
      </w:r>
      <w:r>
        <w:rPr>
          <w:rStyle w:val="Bodytext21Constantia75ptNotBoldSpacing0pt1"/>
        </w:rPr>
        <w:t xml:space="preserve">lerini </w:t>
      </w:r>
      <w:r>
        <w:t xml:space="preserve">bilhassa Abdülahad iyi biliyordu; kendi hâkimiyetinin de, ancak </w:t>
      </w:r>
      <w:r>
        <w:rPr>
          <w:rStyle w:val="Bodytext21Constantia75ptNotBoldSpacing0pt1"/>
        </w:rPr>
        <w:t xml:space="preserve">Rus </w:t>
      </w:r>
      <w:r>
        <w:t>yardımıyla yaşıyacağma inanmıştı.</w:t>
      </w:r>
    </w:p>
    <w:p w:rsidR="00874A6B" w:rsidRDefault="00216B32" w:rsidP="00DA7507">
      <w:pPr>
        <w:pStyle w:val="Bodytext210"/>
        <w:shd w:val="clear" w:color="auto" w:fill="auto"/>
        <w:spacing w:before="0"/>
        <w:ind w:firstLine="480"/>
        <w:jc w:val="left"/>
      </w:pPr>
      <w:r>
        <w:rPr>
          <w:rStyle w:val="Bodytext21Constantia75ptNotBoldSpacing0pt1"/>
        </w:rPr>
        <w:t xml:space="preserve">Fakat </w:t>
      </w:r>
      <w:r>
        <w:t>demiryollar geçtikten sonra Ruslar emîri sıkıştırmağa baş</w:t>
      </w:r>
      <w:r>
        <w:softHyphen/>
      </w:r>
      <w:r>
        <w:rPr>
          <w:rStyle w:val="Bodytext21Constantia75ptNotBoldSpacing0pt1"/>
        </w:rPr>
        <w:t xml:space="preserve">ladılar. </w:t>
      </w:r>
      <w:r>
        <w:t xml:space="preserve">Demiryol hattı üzerinde Rus kasabaları kurmak </w:t>
      </w:r>
      <w:r>
        <w:rPr>
          <w:rStyle w:val="Bodytext21Spacing1pt"/>
          <w:b/>
          <w:bCs/>
        </w:rPr>
        <w:t>(1885),</w:t>
      </w:r>
      <w:r>
        <w:t xml:space="preserve"> güm</w:t>
      </w:r>
      <w:r>
        <w:softHyphen/>
      </w:r>
      <w:r>
        <w:rPr>
          <w:rStyle w:val="Bodytext21Constantia75ptNotBoldSpacing0pt1"/>
        </w:rPr>
        <w:t xml:space="preserve">rük </w:t>
      </w:r>
      <w:r>
        <w:t xml:space="preserve">işlerini ve Bukhara-Afgan sınırının mıb Hazasını Rus eline almak ( </w:t>
      </w:r>
      <w:r>
        <w:rPr>
          <w:rStyle w:val="Bodytext21Spacing1pt"/>
          <w:b/>
          <w:bCs/>
        </w:rPr>
        <w:t>1894)</w:t>
      </w:r>
      <w:r>
        <w:t xml:space="preserve"> isteğinde bulundular. Başvezir Âstâne Kul Kuşbeginin muka</w:t>
      </w:r>
      <w:r>
        <w:softHyphen/>
      </w:r>
      <w:r>
        <w:rPr>
          <w:rStyle w:val="Bodytext21Constantia75ptNotBoldSpacing0pt1"/>
        </w:rPr>
        <w:t xml:space="preserve">belesine rağmen, </w:t>
      </w:r>
      <w:r>
        <w:t>Kağan, Çarcuy, Kerki şehirleri Rusların siyasî ve as</w:t>
      </w:r>
      <w:r>
        <w:softHyphen/>
      </w:r>
      <w:r>
        <w:rPr>
          <w:rStyle w:val="Bodytext21Constantia75ptNotBoldSpacing0pt1"/>
        </w:rPr>
        <w:t xml:space="preserve">kerî </w:t>
      </w:r>
      <w:r>
        <w:t xml:space="preserve">merkezleri haline getirildi. Gümrük işini ve hudut muhafazasını da </w:t>
      </w:r>
      <w:r>
        <w:rPr>
          <w:rStyle w:val="Bodytext21Constantia75ptNotBoldSpacing0pt1"/>
        </w:rPr>
        <w:t xml:space="preserve">ellerine </w:t>
      </w:r>
      <w:r>
        <w:t xml:space="preserve">aldılar. Bu münasebetle Bukharada Hind emtiasının değeri </w:t>
      </w:r>
      <w:r>
        <w:rPr>
          <w:rStyle w:val="Bodytext218ptItalic"/>
          <w:b/>
          <w:bCs/>
        </w:rPr>
        <w:t xml:space="preserve">% </w:t>
      </w:r>
      <w:r>
        <w:t xml:space="preserve">30 </w:t>
      </w:r>
      <w:r>
        <w:rPr>
          <w:rStyle w:val="Bodytext21Constantia75ptNotBoldSpacing0pt1"/>
        </w:rPr>
        <w:t xml:space="preserve">dan, </w:t>
      </w:r>
      <w:r>
        <w:t xml:space="preserve">Ç </w:t>
      </w:r>
      <w:r>
        <w:rPr>
          <w:rStyle w:val="Bodytext21Constantia75ptNotBoldSpacing0pt1"/>
        </w:rPr>
        <w:t xml:space="preserve">5 0 </w:t>
      </w:r>
      <w:r>
        <w:t>ye yükseldi. Hind malları, artık Kafkasya, Batum tara</w:t>
      </w:r>
      <w:r>
        <w:softHyphen/>
      </w:r>
      <w:r>
        <w:rPr>
          <w:rStyle w:val="Bodytext21Constantia75ptNotBoldSpacing0pt1"/>
        </w:rPr>
        <w:t xml:space="preserve">fından </w:t>
      </w:r>
      <w:r>
        <w:t xml:space="preserve">gelir oldu. </w:t>
      </w:r>
      <w:r>
        <w:rPr>
          <w:rStyle w:val="Bodytext21Spacing1pt"/>
          <w:b/>
          <w:bCs/>
        </w:rPr>
        <w:t>1901</w:t>
      </w:r>
      <w:r>
        <w:t xml:space="preserve"> yılında Ruslar, Bukharanın para basmak huku</w:t>
      </w:r>
      <w:r>
        <w:softHyphen/>
      </w:r>
      <w:r>
        <w:rPr>
          <w:rStyle w:val="Bodytext21Constantia75ptNotBoldSpacing0pt1"/>
        </w:rPr>
        <w:t xml:space="preserve">kunu </w:t>
      </w:r>
      <w:r>
        <w:t>lâğvetmek istediler. Burada da Âstâne Kul, «sikkenin ilgası, ema</w:t>
      </w:r>
      <w:r>
        <w:softHyphen/>
        <w:t xml:space="preserve">retin ilgasına müsavidir» diye mükabele gösterdi. Nihayet Ruslar, Buk- </w:t>
      </w:r>
      <w:r>
        <w:rPr>
          <w:rStyle w:val="Bodytext21Constantia75ptNotBoldSpacing0pt1"/>
        </w:rPr>
        <w:t xml:space="preserve">hara </w:t>
      </w:r>
      <w:r>
        <w:t xml:space="preserve">«tenke» sinin 15 «kopeka» dan, 10 kopekaya indirilmesini ve </w:t>
      </w:r>
      <w:r>
        <w:rPr>
          <w:rStyle w:val="Bodytext21Constantia75ptNotBoldSpacing0pt1"/>
        </w:rPr>
        <w:t xml:space="preserve">Rus </w:t>
      </w:r>
      <w:r>
        <w:t xml:space="preserve">Devlet Bankası vasıtası ile iş görülmesini talebettiler. Emîr de, 25 </w:t>
      </w:r>
      <w:r>
        <w:rPr>
          <w:rStyle w:val="Bodytext21Constantia75ptNotBoldSpacing0pt1"/>
        </w:rPr>
        <w:t xml:space="preserve">milyon tenke’den </w:t>
      </w:r>
      <w:r>
        <w:t xml:space="preserve">fazla basmamak ve onu da Rus devlet Bankasında </w:t>
      </w:r>
      <w:r>
        <w:rPr>
          <w:rStyle w:val="Bodytext21Constantia75ptNotBoldSpacing0pt1"/>
        </w:rPr>
        <w:t xml:space="preserve">bulundurmak </w:t>
      </w:r>
      <w:r>
        <w:t xml:space="preserve">şartıyla sikke basmağa devam etmek hukukunu muhafaza </w:t>
      </w:r>
      <w:r>
        <w:rPr>
          <w:rStyle w:val="Bodytext21Constantia75ptNotBoldSpacing0pt1"/>
        </w:rPr>
        <w:t xml:space="preserve">edebildi. Kendisi, </w:t>
      </w:r>
      <w:r>
        <w:t>Ruslarla fazla temastan çekinerek, Kermînede otur</w:t>
      </w:r>
      <w:r>
        <w:softHyphen/>
      </w:r>
      <w:r>
        <w:rPr>
          <w:rStyle w:val="Bodytext21Constantia75ptNotBoldSpacing0pt1"/>
        </w:rPr>
        <w:t xml:space="preserve">du. Sonradan </w:t>
      </w:r>
      <w:r>
        <w:t>Kermîne ile Taşköprük arasında Kharâbâd adında bir sa</w:t>
      </w:r>
      <w:r>
        <w:softHyphen/>
      </w:r>
      <w:r>
        <w:rPr>
          <w:rStyle w:val="Bodytext21Constantia75ptNotBoldSpacing0pt1"/>
        </w:rPr>
        <w:t xml:space="preserve">ray </w:t>
      </w:r>
      <w:r>
        <w:t>yaptırıp, orada münferid bir halde yaşadı.</w:t>
      </w:r>
    </w:p>
    <w:p w:rsidR="00874A6B" w:rsidRDefault="00216B32" w:rsidP="00DA7507">
      <w:pPr>
        <w:pStyle w:val="Bodytext210"/>
        <w:shd w:val="clear" w:color="auto" w:fill="auto"/>
        <w:spacing w:before="0"/>
        <w:ind w:firstLine="480"/>
        <w:jc w:val="left"/>
        <w:sectPr w:rsidR="00874A6B">
          <w:headerReference w:type="even" r:id="rId405"/>
          <w:headerReference w:type="default" r:id="rId406"/>
          <w:headerReference w:type="first" r:id="rId407"/>
          <w:pgSz w:w="8400" w:h="11900"/>
          <w:pgMar w:top="1651" w:right="1013" w:bottom="1061" w:left="1050" w:header="0" w:footer="3" w:gutter="0"/>
          <w:cols w:space="720"/>
          <w:noEndnote/>
          <w:titlePg/>
          <w:docGrid w:linePitch="360"/>
        </w:sectPr>
      </w:pPr>
      <w:r>
        <w:t>Emîr Abdülahad, gayet hasis tabiatlı bir adam idiyse de, tecrü</w:t>
      </w:r>
      <w:r>
        <w:softHyphen/>
      </w:r>
      <w:r>
        <w:rPr>
          <w:rStyle w:val="Bodytext21Constantia75ptNotBoldSpacing0pt1"/>
        </w:rPr>
        <w:t xml:space="preserve">beli. işgüzar, </w:t>
      </w:r>
      <w:r>
        <w:t xml:space="preserve">muktesit ve fikir sahibi kişi idi. Zamane adamlarına ve gazetecilere, ehemmiyet verirdi. Kendisinin şairlik iddiası vardı. Beğlc- </w:t>
      </w:r>
      <w:r>
        <w:rPr>
          <w:rStyle w:val="Bodytext21Constantia75ptNotBoldSpacing0pt1"/>
        </w:rPr>
        <w:t xml:space="preserve">Tİnden, </w:t>
      </w:r>
      <w:r>
        <w:t>sonradan Hisar hâkimi olan Evliya Kulı Bek (mahlesi «Hüsey</w:t>
      </w:r>
      <w:r>
        <w:softHyphen/>
      </w:r>
      <w:r>
        <w:rPr>
          <w:rStyle w:val="Bodytext21Spacing1pt"/>
          <w:b/>
          <w:bCs/>
        </w:rPr>
        <w:t>nî»)</w:t>
      </w:r>
      <w:r>
        <w:t xml:space="preserve"> de şairdi. Bir divan da bastırmıştı. Emîrin ve nedimlerinin bazı </w:t>
      </w:r>
      <w:r>
        <w:rPr>
          <w:rStyle w:val="Bodytext21Constantia75ptNotBoldSpacing0pt1"/>
        </w:rPr>
        <w:t xml:space="preserve">şiirlerini, onun </w:t>
      </w:r>
      <w:r>
        <w:t xml:space="preserve">elinde görmüştüm. Bu Evliya Kulının oğlu Ishak (Ser-i </w:t>
      </w:r>
      <w:r>
        <w:rPr>
          <w:rStyle w:val="Bodytext21Constantia75ptNotBoldSpacing0pt1"/>
        </w:rPr>
        <w:t xml:space="preserve">Asya </w:t>
      </w:r>
      <w:r>
        <w:t xml:space="preserve">beği) gazeteleri takip ediyordu. Bukharada </w:t>
      </w:r>
      <w:r>
        <w:rPr>
          <w:rStyle w:val="Bodytext21Spacing1pt"/>
          <w:b/>
          <w:bCs/>
        </w:rPr>
        <w:t>1907-1908</w:t>
      </w:r>
      <w:r>
        <w:t xml:space="preserve"> yılında </w:t>
      </w:r>
      <w:r>
        <w:rPr>
          <w:rStyle w:val="Bodytext21Constantia75ptNotBoldSpacing0pt1"/>
        </w:rPr>
        <w:t xml:space="preserve">başiıyan mektep </w:t>
      </w:r>
      <w:r>
        <w:t xml:space="preserve">ıslahatı işlerinde de, emîr kendisi, Âstâne Kul Kuşbe- </w:t>
      </w:r>
      <w:r>
        <w:rPr>
          <w:rStyle w:val="Bodytext21Constantia75ptNotBoldSpacing0pt1"/>
        </w:rPr>
        <w:t xml:space="preserve">ği </w:t>
      </w:r>
      <w:r>
        <w:t xml:space="preserve">ve Kadı Kelân Be^lreddin göz yumuyorlardı. Haremeynde tekkeler </w:t>
      </w:r>
      <w:r>
        <w:rPr>
          <w:rStyle w:val="Bodytext21Constantia75ptNotBoldSpacing0pt1"/>
        </w:rPr>
        <w:t xml:space="preserve">yaptırdı. </w:t>
      </w:r>
      <w:r>
        <w:t>Hicaz yoluna ve Petresburg camiine bir çok paralar verdi. Do</w:t>
      </w:r>
      <w:r>
        <w:softHyphen/>
      </w:r>
      <w:r>
        <w:rPr>
          <w:rStyle w:val="Bodytext21Constantia75ptNotBoldSpacing0pt1"/>
        </w:rPr>
        <w:t xml:space="preserve">ğu Bukharada </w:t>
      </w:r>
      <w:r>
        <w:t>emîrin naibi olan Özbek Âstâne Kul Kuşbeginin hare</w:t>
      </w:r>
      <w:r>
        <w:softHyphen/>
        <w:t>ketleri, Rusları daha ziyade kuşkulandırıyordu. Bu zat, Istanbulla mü</w:t>
      </w:r>
      <w:r>
        <w:softHyphen/>
        <w:t>nasebette bulunuyordu, hediyeler gönderiyordu. Şimdi Türkiyede siya</w:t>
      </w:r>
      <w:r>
        <w:softHyphen/>
        <w:t xml:space="preserve">sî mülteci sıfatıyla yaşıyan ve ismi yukarıda (s. </w:t>
      </w:r>
      <w:r>
        <w:rPr>
          <w:rStyle w:val="Bodytext21Spacing1pt"/>
          <w:b/>
          <w:bCs/>
        </w:rPr>
        <w:t>192)</w:t>
      </w:r>
      <w:r>
        <w:t xml:space="preserve"> geçen, esbak</w:t>
      </w:r>
    </w:p>
    <w:p w:rsidR="00874A6B" w:rsidRDefault="00216B32" w:rsidP="00DA7507">
      <w:pPr>
        <w:pStyle w:val="Bodytext210"/>
        <w:shd w:val="clear" w:color="auto" w:fill="auto"/>
        <w:spacing w:before="0" w:line="221" w:lineRule="exact"/>
        <w:ind w:firstLine="0"/>
        <w:jc w:val="left"/>
      </w:pPr>
      <w:r>
        <w:lastRenderedPageBreak/>
        <w:t>.Kabil elçi muavini Hacı İsâmeddin karaulbeğini göndererek, Sultan- ahmetteki tekkeyi genişlettirdi. Tarablus savaşı sırasında para gön</w:t>
      </w:r>
      <w:r>
        <w:softHyphen/>
        <w:t>derdi. Nihayet Ruslar, Bukharanın başına bir belâ çıkardılar. 23 kânu</w:t>
      </w:r>
      <w:r>
        <w:softHyphen/>
        <w:t xml:space="preserve">nusani </w:t>
      </w:r>
      <w:r>
        <w:rPr>
          <w:rStyle w:val="Bodytext21Spacing1pt"/>
          <w:b/>
          <w:bCs/>
        </w:rPr>
        <w:t>1910</w:t>
      </w:r>
      <w:r>
        <w:t xml:space="preserve"> da Bukharada Sünnî-Şiî kavgası çıkarıldı. Şiî olan başve- </w:t>
      </w:r>
      <w:r>
        <w:rPr>
          <w:rStyle w:val="Bodytext218ptItalic"/>
          <w:b/>
          <w:bCs/>
        </w:rPr>
        <w:t>zir</w:t>
      </w:r>
      <w:r>
        <w:t xml:space="preserve"> Iranlı Âstâne Kul tardedildi. Kadı Kelân Bedreddin ölmüştü. Ule</w:t>
      </w:r>
      <w:r>
        <w:softHyphen/>
        <w:t>mânın en müteassıplarından Damulla Baka Khan, kadı kelân (yani ad</w:t>
      </w:r>
      <w:r>
        <w:softHyphen/>
        <w:t>liye nazırı) tâyin edildi. Bedreddinin, taassupta herkesi geçen cahil oğ</w:t>
      </w:r>
      <w:r>
        <w:softHyphen/>
        <w:t>lu Burhaneddin polis müdürü (reis) idi. O güne kadar Şehrisebz hâ</w:t>
      </w:r>
      <w:r>
        <w:softHyphen/>
        <w:t>kimi yani mutasarrifi olan Nasrullah bey (Sünnî) Kuşbegi (yani başve</w:t>
      </w:r>
      <w:r>
        <w:softHyphen/>
        <w:t>kil) tâyin edildi. Ruslar bir çok işlere el koydular. Eski Bukhara şehri</w:t>
      </w:r>
      <w:r>
        <w:softHyphen/>
        <w:t>nin işlerine karışmak için, bir rus polis müdürü (pristov) tâyin edildi. Emîr, kendi hükümetinin son günleri gelmekte olduğunu biliyordu. Ev</w:t>
      </w:r>
      <w:r>
        <w:softHyphen/>
        <w:t xml:space="preserve">velce müptelâ olduğu hastalığı arttı ve 7 kânunusani </w:t>
      </w:r>
      <w:r>
        <w:rPr>
          <w:rStyle w:val="Bodytext21Spacing1pt"/>
          <w:b/>
          <w:bCs/>
        </w:rPr>
        <w:t>1911</w:t>
      </w:r>
      <w:r>
        <w:t xml:space="preserve"> de öldü.</w:t>
      </w:r>
    </w:p>
    <w:p w:rsidR="00874A6B" w:rsidRDefault="00216B32" w:rsidP="00DA7507">
      <w:pPr>
        <w:pStyle w:val="Bodytext210"/>
        <w:shd w:val="clear" w:color="auto" w:fill="auto"/>
        <w:spacing w:before="0" w:after="178" w:line="221" w:lineRule="exact"/>
        <w:ind w:firstLine="520"/>
        <w:jc w:val="left"/>
      </w:pPr>
      <w:r>
        <w:t>Abdülahad, hükümetinin başlangıcında biraderlerini hapis ve tar- -detmişti. Bunlardan biri olan Sıddık Han mahpustu. Bu zat tarihle iş</w:t>
      </w:r>
      <w:r>
        <w:softHyphen/>
        <w:t>tigal ediyordu. Yazdığı bir eser de vardır. Yalnız diğer biraderi Ekrem Han Töre Guzar*da Bek (yani vâli) olarak kaldı. Bir medrese yaptır</w:t>
      </w:r>
      <w:r>
        <w:softHyphen/>
        <w:t>mış, oraya ve sarayına tarih ve edebiyata ait birçok yâzma eserler top</w:t>
      </w:r>
      <w:r>
        <w:softHyphen/>
        <w:t>lamıştı. 1 9 1 4 te, benden, Khanikov#un seyahatnamesini bulup verme</w:t>
      </w:r>
      <w:r>
        <w:softHyphen/>
        <w:t>mi ve oğullarına ulûm-u dünyeviyye (coğrafya ve riyaziyat) öğretmek için muallimlik etmemi istemişti. Fakat sonraları, nedense, yeniliğe karşı çok asabilik gösterdi. Abdülahadin ölümünden sonra bunları geçerek emîr olan Emîr Alîm ise, rusça tahsiline rağmen, idaresiz ve gayet kor</w:t>
      </w:r>
      <w:r>
        <w:softHyphen/>
        <w:t>kak bir şahıstı. Ruslar Bukharayı, kasden ortaçağdaki şeklinde muhafa</w:t>
      </w:r>
      <w:r>
        <w:softHyphen/>
        <w:t>za ediyorlar ve kendiliğinden çürütmek istiyorlardı. Ulemânın yolu da bu idi. Bundan dolayı, emîr istese bile, hiçbir ıslahata kalkışamazdı. Ne- tekim cülus gününde güya vergileri ıslah, bütçe ve memurlara maaş mıeselesini ileri sürdüyse de, bastırıp neşretmekten çekindi. İmam Kulı Mangıt adında fasit, ve müteassıp birisi nedimi idi. Bununla beraber emîr de sefahate daldı. Ahaliye karşı cebir ve zulüm, babası zama</w:t>
      </w:r>
      <w:r>
        <w:softHyphen/>
        <w:t xml:space="preserve">nındaki dereceyi geçti; dayanılmaz bir hale geldi. Hanlığın o surette yaşaması, Türkistan için hakikaten bir leke idi. Emîr, büyük bir emlâk sahibi, ortaçağvari feodal ve aynı zamanda en müteassıp ülemanm ve iıticiaın istinadgâhı idi. Pamuk fabrikaları kendi elinde olup, rençber ahali bütün mahsulâtını ucuz fiatle Ona vermeğe mecbur bulunuyordu. Bukharanın İktisadî hayatında, tarihte olduğu gibi bugün dahi, çok mühim yer tutan mahsullarından «Karakol» (Astarkhan) derisi </w:t>
      </w:r>
      <w:r>
        <w:rPr>
          <w:vertAlign w:val="superscript"/>
        </w:rPr>
        <w:t>lr</w:t>
      </w:r>
      <w:r>
        <w:t>'), ta-</w:t>
      </w:r>
    </w:p>
    <w:p w:rsidR="00874A6B" w:rsidRDefault="00216B32" w:rsidP="00DA7507">
      <w:pPr>
        <w:pStyle w:val="Bodytext160"/>
        <w:shd w:val="clear" w:color="auto" w:fill="auto"/>
        <w:spacing w:line="223" w:lineRule="exact"/>
        <w:ind w:firstLine="520"/>
        <w:jc w:val="left"/>
        <w:sectPr w:rsidR="00874A6B">
          <w:headerReference w:type="even" r:id="rId408"/>
          <w:headerReference w:type="default" r:id="rId409"/>
          <w:headerReference w:type="first" r:id="rId410"/>
          <w:footerReference w:type="first" r:id="rId411"/>
          <w:pgSz w:w="8400" w:h="11900"/>
          <w:pgMar w:top="1684" w:right="1091" w:bottom="1322" w:left="1141" w:header="0" w:footer="3" w:gutter="0"/>
          <w:cols w:space="720"/>
          <w:noEndnote/>
          <w:titlePg/>
          <w:docGrid w:linePitch="360"/>
        </w:sectPr>
      </w:pPr>
      <w:r>
        <w:rPr>
          <w:vertAlign w:val="superscript"/>
        </w:rPr>
        <w:t>jr</w:t>
      </w:r>
      <w:r>
        <w:t>9 Bukhara yanındaki «Karakol» tümeni ve havalisinde çok elde edildi</w:t>
      </w:r>
      <w:r>
        <w:softHyphen/>
        <w:t>ğinden «karakol» ismini alan bu deriler, onuncu asırda «Türkistan ve Khorezm»</w:t>
      </w:r>
    </w:p>
    <w:p w:rsidR="00874A6B" w:rsidRDefault="00874A6B" w:rsidP="00DA7507">
      <w:pPr>
        <w:spacing w:line="95" w:lineRule="exact"/>
        <w:rPr>
          <w:sz w:val="8"/>
          <w:szCs w:val="8"/>
        </w:rPr>
      </w:pPr>
    </w:p>
    <w:p w:rsidR="00874A6B" w:rsidRDefault="00874A6B" w:rsidP="00DA7507">
      <w:pPr>
        <w:rPr>
          <w:sz w:val="2"/>
          <w:szCs w:val="2"/>
        </w:rPr>
        <w:sectPr w:rsidR="00874A6B">
          <w:pgSz w:w="8400" w:h="11900"/>
          <w:pgMar w:top="1683" w:right="0" w:bottom="992" w:left="0" w:header="0" w:footer="3" w:gutter="0"/>
          <w:cols w:space="720"/>
          <w:noEndnote/>
          <w:docGrid w:linePitch="360"/>
        </w:sectPr>
      </w:pPr>
    </w:p>
    <w:p w:rsidR="00874A6B" w:rsidRDefault="00216B32" w:rsidP="00DA7507">
      <w:pPr>
        <w:pStyle w:val="Bodytext210"/>
        <w:shd w:val="clear" w:color="auto" w:fill="auto"/>
        <w:spacing w:before="0" w:after="178"/>
        <w:ind w:firstLine="0"/>
        <w:jc w:val="left"/>
      </w:pPr>
      <w:r>
        <w:lastRenderedPageBreak/>
        <w:t xml:space="preserve">mamen onun elinde idi. Her yıl Moskovaya </w:t>
      </w:r>
      <w:r>
        <w:rPr>
          <w:rStyle w:val="Bodytext21Spacing1pt"/>
          <w:b/>
          <w:bCs/>
        </w:rPr>
        <w:t>15.000.000</w:t>
      </w:r>
      <w:r>
        <w:t xml:space="preserve"> rublelik ka</w:t>
      </w:r>
      <w:r>
        <w:softHyphen/>
        <w:t xml:space="preserve">rakol gönderiyordu. Memleket gittikçe çürüyor, bitiyordu. </w:t>
      </w:r>
      <w:r>
        <w:rPr>
          <w:rStyle w:val="Bodytext21Spacing1pt"/>
          <w:b/>
          <w:bCs/>
        </w:rPr>
        <w:t>1909</w:t>
      </w:r>
      <w:r>
        <w:t xml:space="preserve"> yı</w:t>
      </w:r>
      <w:r>
        <w:softHyphen/>
      </w:r>
      <w:r>
        <w:rPr>
          <w:rStyle w:val="Bodytext218ptNotBoldSpacing0pt0"/>
        </w:rPr>
        <w:t xml:space="preserve">lında, </w:t>
      </w:r>
      <w:r>
        <w:t>Bukharadaki rus memurlarından Laggfet, «Bukhara İngiliz ida</w:t>
      </w:r>
      <w:r>
        <w:softHyphen/>
        <w:t>resinde bulunmuş olsaydı, çoktan medenî bir memleket haline gelmiş olurdu diye' yazmıştı. Hakikaten böyle idi. Emîrin hükümetini ken</w:t>
      </w:r>
      <w:r>
        <w:softHyphen/>
        <w:t>diliğinden çürütüp, ahaliyi bilâvasıta Rus idaresini kabule icbar ede</w:t>
      </w:r>
      <w:r>
        <w:softHyphen/>
        <w:t xml:space="preserve">bilmek için, koca bir memleketi tamamen berbat ediyorlardı. Hanlık ise </w:t>
      </w:r>
      <w:r>
        <w:rPr>
          <w:rStyle w:val="Bodytext21Spacing1pt"/>
          <w:b/>
          <w:bCs/>
        </w:rPr>
        <w:t>1915</w:t>
      </w:r>
      <w:r>
        <w:t xml:space="preserve"> yılına kalmadan bitirilecekti. Rusların kararı bu idi. Yalnız cihan savaşı hanlığın ömrünü biraz uzattı-. Emîr Alîm 21 nisan </w:t>
      </w:r>
      <w:r>
        <w:rPr>
          <w:rStyle w:val="Bodytext21Spacing1pt"/>
          <w:b/>
          <w:bCs/>
        </w:rPr>
        <w:t>1917 (28</w:t>
      </w:r>
      <w:r>
        <w:t xml:space="preserve"> cemâziyelâhır </w:t>
      </w:r>
      <w:r>
        <w:rPr>
          <w:rStyle w:val="Bodytext21Spacing1pt"/>
          <w:b/>
          <w:bCs/>
        </w:rPr>
        <w:t>1335)</w:t>
      </w:r>
      <w:r>
        <w:t xml:space="preserve"> tarihinde bazı ıslahat hakkında ferman çı- kardıysa da, ikinci gün gençler tarafından yapılan nümayişte ahrar ezildi. Yaralılardan biri (Molla Nezrullâh) öldü. Emîrin Kuşbegisi Nas- rullah Bek de, oldukça fikir sahibi ve teceddütperver bir adamdı. </w:t>
      </w:r>
      <w:r>
        <w:rPr>
          <w:rStyle w:val="Bodytext21Spacing1pt"/>
          <w:b/>
          <w:bCs/>
        </w:rPr>
        <w:t xml:space="preserve">1914 </w:t>
      </w:r>
      <w:r>
        <w:t>yılında, Bukharada ülemâ ve ümerâdan birçok kimselerin kütüphane</w:t>
      </w:r>
      <w:r>
        <w:softHyphen/>
        <w:t>lerini görüp, istifade etmeme cidden yardım ettiyse de; emîrin Biık- hara dahilindeki sarayında («Erk» te) bulunan eski kütüpaneyi gös</w:t>
      </w:r>
      <w:r>
        <w:softHyphen/>
        <w:t>termesini rica ettiğimde, emîrden müsaade alamadığını söyleyip, iti</w:t>
      </w:r>
      <w:r>
        <w:softHyphen/>
        <w:t>zarla baştan savmıştı. Nihayet kütüphane de Bolşevikler tarafından ya</w:t>
      </w:r>
      <w:r>
        <w:softHyphen/>
        <w:t xml:space="preserve">kıldı. Kadı Kelân Burhaneddin, ülemâ arasında irsî bir padişah gibi idi (büyükbabası «Sadreddin Külâba» Emîr Muzafferin, babası «Bea- reddin» Emîr Abdülahadin kadı kelânları idiler). Fevkalâde müteas- sıp idi. 22 nisan vakasından sonra Nasrullah azledilip yerine müteas- şıplardan Nizâmeddin Urgencî kuşbeği tâyin olundu. Bununla Rusya- daki inkılâp devrinde* Bukharada, eskisinden daha fena mürteci bir hükümet teşekkül etmiş oldu. </w:t>
      </w:r>
      <w:r>
        <w:rPr>
          <w:rStyle w:val="Bodytext21Spacing1pt"/>
          <w:b/>
          <w:bCs/>
        </w:rPr>
        <w:t>2-16</w:t>
      </w:r>
      <w:r>
        <w:t xml:space="preserve"> mart </w:t>
      </w:r>
      <w:r>
        <w:rPr>
          <w:rStyle w:val="Bodytext21Spacing1pt"/>
          <w:b/>
          <w:bCs/>
        </w:rPr>
        <w:t>1918</w:t>
      </w:r>
      <w:r>
        <w:t xml:space="preserve"> de Boîşeviklerin Ko- îisov adlı reislerinin Bukharaya yaptığı muvaffakıyetsiz bir sefer neti</w:t>
      </w:r>
      <w:r>
        <w:softHyphen/>
        <w:t>cesinde, memleketin her tarafında münevverler kesildi. Nihayet 2 ey</w:t>
      </w:r>
      <w:r>
        <w:softHyphen/>
        <w:t xml:space="preserve">lül </w:t>
      </w:r>
      <w:r>
        <w:rPr>
          <w:rStyle w:val="Bodytext21Spacing1pt"/>
          <w:b/>
          <w:bCs/>
        </w:rPr>
        <w:t>1920</w:t>
      </w:r>
      <w:r>
        <w:t xml:space="preserve"> de Bolşevik Ruslar Bukhârayı işgal ettiler. Emîr, önce Doğu*</w:t>
      </w:r>
    </w:p>
    <w:p w:rsidR="00874A6B" w:rsidRDefault="00216B32" w:rsidP="00DA7507">
      <w:pPr>
        <w:pStyle w:val="Bodytext160"/>
        <w:shd w:val="clear" w:color="auto" w:fill="auto"/>
        <w:spacing w:line="226" w:lineRule="exact"/>
        <w:jc w:val="left"/>
      </w:pPr>
      <w:r>
        <w:t>taraflarında yetiştirilen koy unların derisi sıfatıyla mâruf olmuştur. Samanı emîri İbrahim bn Alptegin’in ifadelerine atfen İbn Havqal’in verdiği malûmata göre, o zaman Khorasanda kırmızı karakol iki dinara kadar, siyahları «bir çok dinar» kıymetinde satılmış, beyaz karaköl’de ekâbirin eğer örtüleri olarak kullanılmış, bunlar da pahalı olmuştur (bk. îbn Havqal, 106-107,’ yeni tabı,' 162). 17-19. asır</w:t>
      </w:r>
      <w:r>
        <w:softHyphen/>
        <w:t>larda bu karakölleı* bilhassa Astarkhan yoluyla Rüsyaya ve oradan Avrupaya kül</w:t>
      </w:r>
      <w:r>
        <w:softHyphen/>
        <w:t>liyetli miktarda ihraç edilir oldu: bu yüzden bunları Rusya tarikiyle elde eden memleketlerin bir çoğunda bu deriler, Astarkhan şehri ismiyle (Türkiyede hattâ bu şehrin isminin rusça telâffuzu ile: «astragan» ismiyle) mâruf oldu. Doğu Ana- doluda ve Azerbaycanda halk arasında pek makbul olan ve hikâyelerde de söy</w:t>
      </w:r>
      <w:r>
        <w:softHyphen/>
        <w:t>lenen meşhur «Bukhara papağı (kalpağı)» da bu karakol derisinden yapılırdı.</w:t>
      </w:r>
    </w:p>
    <w:p w:rsidR="00874A6B" w:rsidRDefault="00216B32" w:rsidP="00DA7507">
      <w:pPr>
        <w:pStyle w:val="Bodytext210"/>
        <w:shd w:val="clear" w:color="auto" w:fill="auto"/>
        <w:spacing w:before="0"/>
        <w:ind w:firstLine="0"/>
        <w:jc w:val="left"/>
      </w:pPr>
      <w:r>
        <w:t xml:space="preserve">Bukharaya, 2 1 şubat 192 1 de de oradan Afganistana kaçtı </w:t>
      </w:r>
      <w:r>
        <w:rPr>
          <w:rStyle w:val="Bodytext21Constantia75ptNotBoldSpacing0pt1"/>
        </w:rPr>
        <w:t xml:space="preserve">Böylelikle </w:t>
      </w:r>
      <w:r>
        <w:t xml:space="preserve">sülâlenin hâkimiyeti de sona erdi. Ruslar, işgallerinin başlangıcında, .-?.z bir müddet için, yerli gençleri hükümete getirdilerse de, sonradan </w:t>
      </w:r>
      <w:r>
        <w:rPr>
          <w:rStyle w:val="Bodytext21Constantia6pt"/>
          <w:b/>
          <w:bCs/>
        </w:rPr>
        <w:t>1</w:t>
      </w:r>
      <w:r>
        <w:t xml:space="preserve">a- mamen kendi ellerine alıp, şimdi de bu hanlığı Özbekistan, </w:t>
      </w:r>
      <w:r>
        <w:rPr>
          <w:rStyle w:val="Bodytext21Constantia75ptNotBoldSpacing0pt1"/>
        </w:rPr>
        <w:t>Türkmenis</w:t>
      </w:r>
      <w:r>
        <w:rPr>
          <w:rStyle w:val="Bodytext21Constantia75ptNotBoldSpacing0pt1"/>
        </w:rPr>
        <w:softHyphen/>
      </w:r>
      <w:r>
        <w:t xml:space="preserve">tan, Kazakistan ve Tacikistan </w:t>
      </w:r>
      <w:r>
        <w:lastRenderedPageBreak/>
        <w:t xml:space="preserve">cumhuriyetleri arasında </w:t>
      </w:r>
      <w:r>
        <w:rPr>
          <w:rStyle w:val="Bodytext21Constantia75ptNotBoldSpacing0pt1"/>
        </w:rPr>
        <w:t xml:space="preserve">bölüştürdü:-’. </w:t>
      </w:r>
      <w:r>
        <w:t xml:space="preserve">Hanlığın mesahası </w:t>
      </w:r>
      <w:r>
        <w:rPr>
          <w:rStyle w:val="Bodytext21Spacing1pt"/>
          <w:b/>
          <w:bCs/>
        </w:rPr>
        <w:t>178.750</w:t>
      </w:r>
      <w:r>
        <w:t xml:space="preserve"> kilometre murabbaı, nüfusu 2 p? “ 5 </w:t>
      </w:r>
      <w:r>
        <w:rPr>
          <w:rStyle w:val="Bodytext21Constantia75ptNotBoldSpacing0pt1"/>
        </w:rPr>
        <w:t xml:space="preserve">rai!- </w:t>
      </w:r>
      <w:r>
        <w:t xml:space="preserve">yon sayılıyordu. </w:t>
      </w:r>
      <w:r>
        <w:rPr>
          <w:rStyle w:val="Bodytext21Spacing1pt"/>
          <w:b/>
          <w:bCs/>
        </w:rPr>
        <w:t>1925</w:t>
      </w:r>
      <w:r>
        <w:t xml:space="preserve"> istatistikinde </w:t>
      </w:r>
      <w:r>
        <w:rPr>
          <w:rStyle w:val="Bodytext21Constantia75ptNotBoldSpacing0pt1"/>
        </w:rPr>
        <w:t xml:space="preserve">bütün </w:t>
      </w:r>
      <w:r>
        <w:t xml:space="preserve">nüfusun </w:t>
      </w:r>
      <w:r>
        <w:rPr>
          <w:rStyle w:val="Bodytext21Spacing1pt"/>
          <w:b/>
          <w:bCs/>
        </w:rPr>
        <w:t>2.029.5</w:t>
      </w:r>
      <w:r>
        <w:t xml:space="preserve"> </w:t>
      </w:r>
      <w:r>
        <w:rPr>
          <w:rStyle w:val="Bodytext21Spacing1pt"/>
          <w:b/>
          <w:bCs/>
        </w:rPr>
        <w:t>12</w:t>
      </w:r>
      <w:r>
        <w:t xml:space="preserve"> kişi </w:t>
      </w:r>
      <w:r>
        <w:rPr>
          <w:rStyle w:val="Bodytext21Constantia75ptNotBoldSpacing0pt1"/>
        </w:rPr>
        <w:t>oldu</w:t>
      </w:r>
      <w:r>
        <w:rPr>
          <w:rStyle w:val="Bodytext21Constantia75ptNotBoldSpacing0pt1"/>
        </w:rPr>
        <w:softHyphen/>
      </w:r>
      <w:r>
        <w:t xml:space="preserve">ğu gösterilmektedir. Bu istatistik, isyan devrinde toplanan </w:t>
      </w:r>
      <w:r>
        <w:rPr>
          <w:rStyle w:val="Bodytext21Constantia75ptNotBoldSpacing0pt1"/>
        </w:rPr>
        <w:t xml:space="preserve">malûmata </w:t>
      </w:r>
      <w:r>
        <w:t>göre yapıldığından inanılamaz ve eksiktir.</w:t>
      </w:r>
    </w:p>
    <w:p w:rsidR="00874A6B" w:rsidRDefault="00216B32" w:rsidP="00DA7507">
      <w:pPr>
        <w:pStyle w:val="Bodytext210"/>
        <w:shd w:val="clear" w:color="auto" w:fill="auto"/>
        <w:tabs>
          <w:tab w:val="left" w:pos="1949"/>
        </w:tabs>
        <w:spacing w:before="0"/>
        <w:ind w:left="360" w:firstLine="1560"/>
        <w:jc w:val="left"/>
      </w:pPr>
      <w:r>
        <w:t>Khıyva Hanlığı ise, Bukharanm aksine olarak c'a- Rusya idaresi ha işgal devrinde bile, Rusya hariciye nezaretine Altınca Khıyva değil, doğrudan doğruya Türkistanm mahallî Rus Hanlığı</w:t>
      </w:r>
      <w:r>
        <w:tab/>
        <w:t>idaresine tâbi tutulmuştu. Hattâ Taşkeııd valisine</w:t>
      </w:r>
    </w:p>
    <w:p w:rsidR="00874A6B" w:rsidRDefault="00216B32" w:rsidP="00DA7507">
      <w:pPr>
        <w:pStyle w:val="Bodytext210"/>
        <w:shd w:val="clear" w:color="auto" w:fill="auto"/>
        <w:tabs>
          <w:tab w:val="left" w:pos="876"/>
        </w:tabs>
        <w:spacing w:before="0"/>
        <w:ind w:firstLine="1920"/>
        <w:jc w:val="left"/>
      </w:pPr>
      <w:r>
        <w:t xml:space="preserve">de, Sır Derya vilâyetinin bir kaymakamlığı olan ve merkezi «Törtkül» </w:t>
      </w:r>
      <w:r>
        <w:rPr>
          <w:vertAlign w:val="superscript"/>
        </w:rPr>
        <w:t>1r</w:t>
      </w:r>
      <w:r>
        <w:t>‘) de bulunan «Rus Amu Derya Şubesi» kay</w:t>
      </w:r>
      <w:r>
        <w:softHyphen/>
        <w:t>makamlığı vasıtasıyla tâbi edilmişti. Halbuki Bukhara emîrine verdik</w:t>
      </w:r>
      <w:r>
        <w:softHyphen/>
        <w:t xml:space="preserve">leri gibi, Ruslaş Khıyva hanına da yüksek rütbeler vermişlerdi. </w:t>
      </w:r>
      <w:r>
        <w:rPr>
          <w:rStyle w:val="Bodytext21Spacing1pt"/>
          <w:b/>
          <w:bCs/>
        </w:rPr>
        <w:t xml:space="preserve">(Khıyva </w:t>
      </w:r>
      <w:r>
        <w:t>hanına rusça «Ego Svetlost» diye hitap olunurdu). Bunlar da, Bukha</w:t>
      </w:r>
      <w:r>
        <w:softHyphen/>
        <w:t xml:space="preserve">ra emirleri gibi, zaman zaman tazimat arzetmek veya nümayiş için </w:t>
      </w:r>
      <w:r>
        <w:rPr>
          <w:rStyle w:val="Bodytext21Spacing1pt"/>
          <w:b/>
          <w:bCs/>
        </w:rPr>
        <w:t xml:space="preserve">Pet- </w:t>
      </w:r>
      <w:r>
        <w:t xml:space="preserve">resburga gidip gelen rus memurlarından ibarettiler. Bu hanlar uzun </w:t>
      </w:r>
      <w:r>
        <w:rPr>
          <w:rStyle w:val="Bodytext2165ptSmallCapsSpacing0pt"/>
          <w:b/>
          <w:bCs/>
        </w:rPr>
        <w:t xml:space="preserve">ze:~ </w:t>
      </w:r>
      <w:r>
        <w:t xml:space="preserve">man yaşadılar: Rus işgalinden önce cülus eden Mehmed Rahim Plan çok hükümet sürdü. Son asırlarda çok zayıf ve ahalisi az olmasına rağmen, Khıyvada eski Khorezm liberalizmi ananeleri yaşadı. Khıyva hanları, Rusya devrinde de, Bukharaya nisbetle terakkiperver oldular. Mehmed Rahim Hanın başveziri olan Mehmed Niyaz Divanbegi, em </w:t>
      </w:r>
      <w:r>
        <w:softHyphen/>
        <w:t xml:space="preserve">men Türkistanm en zengin ve akıllı adamlarından sayılıyordu. Bu </w:t>
      </w:r>
      <w:r>
        <w:rPr>
          <w:rStyle w:val="Bodytext2175ptSpacing1pt"/>
          <w:b/>
          <w:bCs/>
        </w:rPr>
        <w:t xml:space="preserve">zat, </w:t>
      </w:r>
      <w:r>
        <w:t xml:space="preserve">hakikî mânasıyla mütefekkir ve asrın ' ihtiyaçlarını anlamış bir </w:t>
      </w:r>
      <w:r>
        <w:rPr>
          <w:rStyle w:val="Bodytext21Spacing1pt"/>
          <w:b/>
          <w:bCs/>
        </w:rPr>
        <w:t xml:space="preserve">zattı. </w:t>
      </w:r>
      <w:r>
        <w:t>Hanlığın işgali yılında tedavi için Petresburga gidip, orada öldü. Bur.un ve Mehmed Rahim Planın yakın akrabasından birisi İbrahim Hoca Pli (ölümü:</w:t>
      </w:r>
      <w:r>
        <w:tab/>
      </w:r>
      <w:r>
        <w:rPr>
          <w:rStyle w:val="Bodytext21Spacing1pt"/>
          <w:b/>
          <w:bCs/>
        </w:rPr>
        <w:t>1890).</w:t>
      </w:r>
      <w:r>
        <w:t xml:space="preserve"> Bu İbrahim oğlu Islâm Hoca da, bütün Türkistan n</w:t>
      </w:r>
    </w:p>
    <w:p w:rsidR="00874A6B" w:rsidRDefault="00216B32" w:rsidP="00DA7507">
      <w:pPr>
        <w:pStyle w:val="Bodytext210"/>
        <w:shd w:val="clear" w:color="auto" w:fill="auto"/>
        <w:spacing w:before="0" w:after="163"/>
        <w:ind w:firstLine="0"/>
        <w:jc w:val="left"/>
      </w:pPr>
      <w:r>
        <w:t>en ileri gelen terakkiperver şahsiyeti idi. Yukarda söylediğimiz veçhile Khıyvada taşbasma (litografya), daha Ruslardan önce kurulmuştu. Bu</w:t>
      </w:r>
      <w:r>
        <w:softHyphen/>
        <w:t xml:space="preserve">nu, ikinci Mehmed Rahim Han kurmuştu. Mehmed Rahim </w:t>
      </w:r>
      <w:r>
        <w:rPr>
          <w:rStyle w:val="Bodytext21Spacing1pt"/>
          <w:b/>
          <w:bCs/>
        </w:rPr>
        <w:t>Han,</w:t>
      </w:r>
      <w:r>
        <w:t xml:space="preserve"> </w:t>
      </w:r>
      <w:r>
        <w:rPr>
          <w:rStyle w:val="Bodytext21Spacing1pt"/>
          <w:b/>
          <w:bCs/>
        </w:rPr>
        <w:t xml:space="preserve">Pus </w:t>
      </w:r>
      <w:r>
        <w:t>çağında hükümet süren Türkistan hanlarının en değerlisi, akıllısı ve mü</w:t>
      </w:r>
      <w:r>
        <w:softHyphen/>
        <w:t>nevveri idi. Kendisi şairdi. «Feyrûz» mahlesiyle yazdığı şiirler bir di</w:t>
      </w:r>
      <w:r>
        <w:softHyphen/>
        <w:t>van teşkil etmektedir. Zamanında eski üslûp türk edebiyatı terviç edil</w:t>
      </w:r>
      <w:r>
        <w:softHyphen/>
        <w:t>di. Akranından 30 kadar şairin eserleri, başhekimi Ahmed Tabib tam —</w:t>
      </w:r>
    </w:p>
    <w:p w:rsidR="00874A6B" w:rsidRDefault="00216B32" w:rsidP="00DA7507">
      <w:pPr>
        <w:pStyle w:val="Bodytext160"/>
        <w:shd w:val="clear" w:color="auto" w:fill="auto"/>
        <w:spacing w:line="170" w:lineRule="exact"/>
        <w:jc w:val="left"/>
        <w:sectPr w:rsidR="00874A6B">
          <w:type w:val="continuous"/>
          <w:pgSz w:w="8400" w:h="11900"/>
          <w:pgMar w:top="1683" w:right="954" w:bottom="992" w:left="1167" w:header="0" w:footer="3" w:gutter="0"/>
          <w:cols w:space="720"/>
          <w:noEndnote/>
          <w:docGrid w:linePitch="360"/>
        </w:sectPr>
      </w:pPr>
      <w:r>
        <w:rPr>
          <w:vertAlign w:val="superscript"/>
        </w:rPr>
        <w:t>1&lt;!</w:t>
      </w:r>
      <w:r>
        <w:t xml:space="preserve">) «Törtkül» murabba demektir. «Tört Köl» yani ‘«Dört. Göl» ile </w:t>
      </w:r>
      <w:r>
        <w:rPr>
          <w:rStyle w:val="Bodytext162"/>
          <w:b/>
          <w:bCs/>
        </w:rPr>
        <w:t xml:space="preserve">knrıştn </w:t>
      </w:r>
      <w:r>
        <w:t xml:space="preserve">ıl- </w:t>
      </w:r>
      <w:r>
        <w:rPr>
          <w:rStyle w:val="Bodytext21"/>
          <w:b/>
          <w:bCs/>
        </w:rPr>
        <w:t>ınasm.</w:t>
      </w:r>
    </w:p>
    <w:p w:rsidR="00874A6B" w:rsidRDefault="00216B32" w:rsidP="00DA7507">
      <w:pPr>
        <w:pStyle w:val="Bodytext210"/>
        <w:shd w:val="clear" w:color="auto" w:fill="auto"/>
        <w:spacing w:before="0" w:line="221" w:lineRule="exact"/>
        <w:ind w:firstLine="0"/>
        <w:jc w:val="left"/>
      </w:pPr>
      <w:r>
        <w:rPr>
          <w:rStyle w:val="Bodytext21Spacing1pt"/>
          <w:b/>
          <w:bCs/>
        </w:rPr>
        <w:lastRenderedPageBreak/>
        <w:t>fmuan</w:t>
      </w:r>
      <w:r>
        <w:t xml:space="preserve"> toplanıp </w:t>
      </w:r>
      <w:r>
        <w:rPr>
          <w:rStyle w:val="Bodytext218ptNotBoldSpacing0pt"/>
        </w:rPr>
        <w:t xml:space="preserve">neşredilmişti. </w:t>
      </w:r>
      <w:r>
        <w:rPr>
          <w:rStyle w:val="Bodytext21Spacing1pt"/>
          <w:b/>
          <w:bCs/>
        </w:rPr>
        <w:t>1864</w:t>
      </w:r>
      <w:r>
        <w:t xml:space="preserve"> ağustosunda 20 yaşında iken tahta rokan Mehmed Rahim Han, 4 7 yıl hükümet sürüp, 2 eylül </w:t>
      </w:r>
      <w:r>
        <w:rPr>
          <w:rStyle w:val="Bodytext21Spacing1pt"/>
          <w:b/>
          <w:bCs/>
        </w:rPr>
        <w:t>1910</w:t>
      </w:r>
      <w:r>
        <w:t xml:space="preserve"> da öldü. Yerine geçen oğlu İsfendiyar Han ve veziri İslâm Hoca, rusça bi</w:t>
      </w:r>
      <w:r>
        <w:softHyphen/>
        <w:t>lir. :us ve müsKiman matbuatını takip ederler, müsteşrikler ve ilim ehil</w:t>
      </w:r>
      <w:r>
        <w:softHyphen/>
      </w:r>
      <w:r>
        <w:rPr>
          <w:rStyle w:val="Bodytext218ptNotBoldSpacing0pt"/>
        </w:rPr>
        <w:t xml:space="preserve">leriyle </w:t>
      </w:r>
      <w:r>
        <w:t xml:space="preserve">temasta bulunurlardı. «Usûl-ü Cedide» mektepleri açıp Tatar münevverlerinden öğretmenler getirtmişlerdi. Onlardan ikisi Muharrem Feyzi ve Muhtar Bekirdir. İsfendiyar nihayet, kıskançlıkla ve yahut Rus ûeidcim </w:t>
      </w:r>
      <w:r>
        <w:rPr>
          <w:rStyle w:val="Bodytext218ptNotBoldSpacing0pt"/>
        </w:rPr>
        <w:t xml:space="preserve">ile </w:t>
      </w:r>
      <w:r>
        <w:t xml:space="preserve">İslâm Hocayı öldürttü. Beyaz Rus kuvvetlerine dayanarak </w:t>
      </w:r>
      <w:r>
        <w:rPr>
          <w:rStyle w:val="Bodytext218ptNotBoldSpacing0pt"/>
        </w:rPr>
        <w:t xml:space="preserve">Tirhmenlerle </w:t>
      </w:r>
      <w:r>
        <w:t xml:space="preserve">mücadeleye başlayıp, kendi işini harap etti. </w:t>
      </w:r>
      <w:r>
        <w:rPr>
          <w:rStyle w:val="Bodytext21Spacing1pt"/>
          <w:b/>
          <w:bCs/>
        </w:rPr>
        <w:t>1916</w:t>
      </w:r>
      <w:r>
        <w:t xml:space="preserve"> isyan</w:t>
      </w:r>
      <w:r>
        <w:softHyphen/>
        <w:t xml:space="preserve">la </w:t>
      </w:r>
      <w:r>
        <w:rPr>
          <w:rStyle w:val="Bodytext218ptNotBoldSpacing0pt"/>
        </w:rPr>
        <w:t xml:space="preserve">a </w:t>
      </w:r>
      <w:r>
        <w:t xml:space="preserve">sı rasın _ ı rus generali Galkin'e karşı Türkmenleri teşkil edebilen </w:t>
      </w:r>
      <w:r>
        <w:rPr>
          <w:rStyle w:val="Bodytext218ptNotBoldSpacing0pt"/>
        </w:rPr>
        <w:t xml:space="preserve">Y </w:t>
      </w:r>
      <w:r>
        <w:t xml:space="preserve">ı.T.ut </w:t>
      </w:r>
      <w:r>
        <w:rPr>
          <w:rStyle w:val="Bodytext218ptNotBoldSpacing0pt"/>
        </w:rPr>
        <w:t xml:space="preserve">reisi </w:t>
      </w:r>
      <w:r>
        <w:t xml:space="preserve">Mehmed Kurban Serdar Cüneyd Han, </w:t>
      </w:r>
      <w:r>
        <w:rPr>
          <w:rStyle w:val="Bodytext21Spacing1pt"/>
          <w:b/>
          <w:bCs/>
        </w:rPr>
        <w:t>1917</w:t>
      </w:r>
      <w:r>
        <w:t xml:space="preserve"> inkılâbı gün</w:t>
      </w:r>
      <w:r>
        <w:softHyphen/>
        <w:t xml:space="preserve">lerinde hana karşı, Khıyva gençleriyle iş birliği yaptı. İsfendiyar Han </w:t>
      </w:r>
      <w:r>
        <w:rPr>
          <w:rStyle w:val="Bodytext21Spacing1pt"/>
          <w:b/>
          <w:bCs/>
        </w:rPr>
        <w:t>KYyvaya</w:t>
      </w:r>
      <w:r>
        <w:t xml:space="preserve"> meşrutiyet hakkı vermişti. Biraz sonra general Kuropatkine başvurarak meclisi dağıtmak istedi. General Kuropatkin de, albay Zayt- se v kumandasında bir kuvvet göndererek, meclisi dağıttı. Han Cüneyd,</w:t>
      </w:r>
    </w:p>
    <w:p w:rsidR="00874A6B" w:rsidRDefault="00216B32" w:rsidP="00DA7507">
      <w:pPr>
        <w:pStyle w:val="Bodytext210"/>
        <w:shd w:val="clear" w:color="auto" w:fill="auto"/>
        <w:tabs>
          <w:tab w:val="left" w:leader="hyphen" w:pos="3682"/>
        </w:tabs>
        <w:spacing w:before="0" w:line="221" w:lineRule="exact"/>
        <w:ind w:firstLine="0"/>
        <w:jc w:val="left"/>
      </w:pPr>
      <w:r>
        <w:t xml:space="preserve">genç Khıyvalılarla birleşerek bu albayı </w:t>
      </w:r>
      <w:r>
        <w:tab/>
        <w:t>o zamanki rus ordusundaki</w:t>
      </w:r>
    </w:p>
    <w:p w:rsidR="00874A6B" w:rsidRDefault="00216B32" w:rsidP="00DA7507">
      <w:pPr>
        <w:pStyle w:val="Bodytext210"/>
        <w:shd w:val="clear" w:color="auto" w:fill="auto"/>
        <w:tabs>
          <w:tab w:val="left" w:leader="hyphen" w:pos="2664"/>
        </w:tabs>
        <w:spacing w:before="0" w:line="221" w:lineRule="exact"/>
        <w:ind w:firstLine="0"/>
        <w:jc w:val="left"/>
      </w:pPr>
      <w:r>
        <w:t>bozgunluktan istifade ederek</w:t>
      </w:r>
      <w:r>
        <w:tab/>
        <w:t xml:space="preserve"> Khıyvadan çıkarabildi ve oğlu İşim m</w:t>
      </w:r>
    </w:p>
    <w:p w:rsidR="00874A6B" w:rsidRDefault="00216B32" w:rsidP="00DA7507">
      <w:pPr>
        <w:pStyle w:val="Bodytext210"/>
        <w:shd w:val="clear" w:color="auto" w:fill="auto"/>
        <w:spacing w:before="0" w:line="221" w:lineRule="exact"/>
        <w:ind w:firstLine="0"/>
        <w:jc w:val="left"/>
      </w:pPr>
      <w:r>
        <w:t xml:space="preserve">e r i- İsfendiyar Hanı öldürüp </w:t>
      </w:r>
      <w:r>
        <w:rPr>
          <w:rStyle w:val="Bodytext21Spacing1pt"/>
          <w:b/>
          <w:bCs/>
        </w:rPr>
        <w:t>(1918),</w:t>
      </w:r>
      <w:r>
        <w:t xml:space="preserve"> yine hanın amcası Seyid Ab- &lt;£ Ylan’ı hanlandı. Bu da, derviş huylu, sofu, hükümete liyakatsiz birisi o • Han Güneydin elinde oyuncak oldu.</w:t>
      </w:r>
    </w:p>
    <w:p w:rsidR="00874A6B" w:rsidRDefault="00216B32" w:rsidP="00DA7507">
      <w:pPr>
        <w:pStyle w:val="Bodytext210"/>
        <w:shd w:val="clear" w:color="auto" w:fill="auto"/>
        <w:spacing w:before="0" w:line="221" w:lineRule="exact"/>
        <w:ind w:firstLine="540"/>
        <w:jc w:val="left"/>
      </w:pPr>
      <w:r>
        <w:t xml:space="preserve">Han Cüneyd de gençleri kendisinden kaçırdı. Maiyetinde Ozbek- k ven yalnız Tazı Mahrem bulunuyordu. Türkmenlerin kendi aralarm- </w:t>
      </w:r>
      <w:r>
        <w:rPr>
          <w:rStyle w:val="Bodytext218ptNotBoldSpacing0pt"/>
        </w:rPr>
        <w:t xml:space="preserve">c ı :1a </w:t>
      </w:r>
      <w:r>
        <w:t>Han Cüneyde muhalif fırkalar kuvvet alıp Kuş Mehmed Han ve C-zâm Ali etrafında birleştiler. Genç Khıyvalılar da onlarla birleşti- Yr. Bolşevikler bunlardan kendi lehlerine istifade ettiler. O vakit Rus- ku :arafmdan Taşkentten gönderilen Türk zabiti Kâzım Beğin ve Türk</w:t>
      </w:r>
      <w:r>
        <w:softHyphen/>
        <w:t xml:space="preserve">men münevverlerinden Kul Mehmed in Han Cüneydi Bolşeviklerle ba- ı.ştcrmak tecrübeleri olduysa da, akim kaldı. </w:t>
      </w:r>
      <w:r>
        <w:rPr>
          <w:rStyle w:val="Bodytext21Spacing1pt"/>
          <w:b/>
          <w:bCs/>
        </w:rPr>
        <w:t>1919</w:t>
      </w:r>
      <w:r>
        <w:t xml:space="preserve"> kânunuevvelinde Har. Cüneyd, Amu Deryayı geçerek Törtkül de bulunan Ruslara taar- r</w:t>
      </w:r>
      <w:r>
        <w:rPr>
          <w:rStyle w:val="Bodytext218ptItalic"/>
          <w:b/>
          <w:bCs/>
        </w:rPr>
        <w:t>.iz</w:t>
      </w:r>
      <w:r>
        <w:t xml:space="preserve"> etti. Fakat genç Fthıyvalılara dayanan Ruslar 25 Kânunuevvelde KYyvaya hücum edip payitahtı işgal ettiler. Han Cüneyd, ileride bah</w:t>
      </w:r>
      <w:r>
        <w:softHyphen/>
        <w:t xml:space="preserve">sedeceğimiz basmacılık rolünü yapmak üzere, </w:t>
      </w:r>
      <w:r>
        <w:rPr>
          <w:rStyle w:val="Bodytext21Spacing1pt"/>
          <w:b/>
          <w:bCs/>
        </w:rPr>
        <w:t>1920</w:t>
      </w:r>
      <w:r>
        <w:t xml:space="preserve"> kânunusanisinde Knrakum çöllerine çekildi. Ruslar, gençlerden Yeni Urgenç te, </w:t>
      </w:r>
      <w:r>
        <w:rPr>
          <w:rStyle w:val="Bodytext21Spacing1pt"/>
          <w:b/>
          <w:bCs/>
        </w:rPr>
        <w:t xml:space="preserve">Cuma </w:t>
      </w:r>
      <w:r>
        <w:t>Nivaz Suitanmurad oğlu reis olmak üzere, Koşum Han ve Gulâm Ali</w:t>
      </w:r>
      <w:r>
        <w:softHyphen/>
        <w:t>lerden ibaret bir hükümet teşkil etmişlerdi. 1 şubatta bunlar, Seyid Ab</w:t>
      </w:r>
      <w:r>
        <w:softHyphen/>
        <w:t>dullah Hanı da tahttan vazgeçmeğe icbar edip, kendisini Mpskovaya gönderdiler. Bu son Khıyva hanı orada hapishanede açlıktan öldü. Bi</w:t>
      </w:r>
      <w:r>
        <w:softHyphen/>
        <w:t xml:space="preserve">niz sonra gençler hükümeti de ortadan kaldırılıp eski Khorezm-Khıyvri. Hanlığı; Kazakistan, Karakalpakistan, Türkmenistan Cumhuriyetleri ara- </w:t>
      </w:r>
      <w:r>
        <w:rPr>
          <w:rStyle w:val="Bodytext21Spacing1pt"/>
          <w:b/>
          <w:bCs/>
        </w:rPr>
        <w:t>smia</w:t>
      </w:r>
      <w:r>
        <w:t xml:space="preserve"> bölüştürüldü. Khıyva Hanlığının mesahası </w:t>
      </w:r>
      <w:r>
        <w:rPr>
          <w:rStyle w:val="Bodytext21Spacing1pt"/>
          <w:b/>
          <w:bCs/>
        </w:rPr>
        <w:t>59.250</w:t>
      </w:r>
      <w:r>
        <w:t xml:space="preserve"> verst murab-</w:t>
      </w:r>
      <w:r>
        <w:br w:type="page"/>
      </w:r>
      <w:r>
        <w:lastRenderedPageBreak/>
        <w:t xml:space="preserve">baı, nüfusu da yarım milyon sayılıyordu. </w:t>
      </w:r>
      <w:r>
        <w:rPr>
          <w:rStyle w:val="Bodytext21Spacing1pt"/>
          <w:b/>
          <w:bCs/>
        </w:rPr>
        <w:t>1925</w:t>
      </w:r>
      <w:r>
        <w:t xml:space="preserve"> te yapılan nüfus sayı</w:t>
      </w:r>
      <w:r>
        <w:softHyphen/>
        <w:t>mında ahalinin biraz fazla, 840.844 kişi olduğu anlaşılmıştır.</w:t>
      </w:r>
    </w:p>
    <w:p w:rsidR="00874A6B" w:rsidRDefault="00216B32" w:rsidP="00DA7507">
      <w:pPr>
        <w:pStyle w:val="Bodytext210"/>
        <w:shd w:val="clear" w:color="auto" w:fill="auto"/>
        <w:spacing w:before="0" w:line="170" w:lineRule="exact"/>
        <w:ind w:firstLine="0"/>
        <w:jc w:val="left"/>
      </w:pPr>
      <w:r>
        <w:pict>
          <v:shape id="_x0000_s1369" type="#_x0000_t202" style="position:absolute;margin-left:-36.7pt;margin-top:467.45pt;width:3.35pt;height:9.15pt;z-index:-125829318;mso-wrap-distance-left:5pt;mso-wrap-distance-right:5pt;mso-position-horizontal-relative:margin;mso-position-vertical-relative:margin" filled="f" stroked="f">
            <v:textbox style="mso-fit-shape-to-text:t" inset="0,0,0,0">
              <w:txbxContent>
                <w:p w:rsidR="00216B32" w:rsidRDefault="00216B32">
                  <w:pPr>
                    <w:pStyle w:val="Bodytext66"/>
                    <w:shd w:val="clear" w:color="auto" w:fill="auto"/>
                    <w:spacing w:line="140" w:lineRule="exact"/>
                  </w:pPr>
                  <w:r>
                    <w:t>j</w:t>
                  </w:r>
                </w:p>
              </w:txbxContent>
            </v:textbox>
            <w10:wrap type="topAndBottom" anchorx="margin" anchory="margin"/>
          </v:shape>
        </w:pict>
      </w:r>
      <w:r>
        <w:t>Cenubî Türkistanm, Bukhara ve Khıyvadan bas-</w:t>
      </w:r>
    </w:p>
    <w:p w:rsidR="00874A6B" w:rsidRDefault="00216B32" w:rsidP="00DA7507">
      <w:pPr>
        <w:pStyle w:val="Bodytext210"/>
        <w:shd w:val="clear" w:color="auto" w:fill="auto"/>
        <w:spacing w:before="0" w:line="218" w:lineRule="exact"/>
        <w:ind w:firstLine="0"/>
        <w:jc w:val="left"/>
      </w:pPr>
      <w:r>
        <w:t xml:space="preserve">Yeni İdare lakinesi </w:t>
      </w:r>
      <w:r>
        <w:rPr>
          <w:vertAlign w:val="superscript"/>
        </w:rPr>
        <w:t>k&amp;v öt</w:t>
      </w:r>
      <w:r>
        <w:t>®</w:t>
      </w:r>
      <w:r>
        <w:rPr>
          <w:vertAlign w:val="superscript"/>
        </w:rPr>
        <w:t>ki bölümlerine</w:t>
      </w:r>
      <w:r>
        <w:t xml:space="preserve"> Ruslar, başlangıçta ■ ören- ve Vergiler kurg’a tâbi olmak üzere «Türkistan Vilâyetim şeklini, sonra Fergane, Semerkand, Sır Derya ve sonradan Yedisu ve Zakaspi (Mâverâ-i Bahr-i Khazar) vilâyetlerinden ibaret ayrı bir Türkistan Umumî Valiliği şeklini verdiler, idare makinelerini ve vçrgi sistemlerini yavaş yavaş rus] aştır- dılar. Buralarının eski hanlar zamanındaki memurlarının çoğu, asker</w:t>
      </w:r>
      <w:r>
        <w:softHyphen/>
        <w:t>ler, hocalar ve seyidler gibi, eski zamanda vergiden muaf tutulan ru</w:t>
      </w:r>
      <w:r>
        <w:softHyphen/>
        <w:t>hanîler sınıfı bu sırada açıkta kaldılar. Ruslar şehirlere yakın bulunan Türkmen ve Kırgız-Kazakları başlangıçta polislik işine celbetmişlercliy- se de sonra bunu da durdurdular. Yalnız Khokand hanı Khudâysrm oğulları, Şehrisebz hâkimi Cüre Bek’in evlâdı ve Khokand hanı tara</w:t>
      </w:r>
      <w:r>
        <w:softHyphen/>
        <w:t xml:space="preserve">fından </w:t>
      </w:r>
      <w:r>
        <w:rPr>
          <w:rStyle w:val="Bodytext21Spacing1pt"/>
          <w:b/>
          <w:bCs/>
        </w:rPr>
        <w:t>1869</w:t>
      </w:r>
      <w:r>
        <w:t xml:space="preserve"> da Petresburga gidip gelen elçi «Mirza Hakîm»in oğul</w:t>
      </w:r>
      <w:r>
        <w:softHyphen/>
        <w:t>ları (Umidoflar) Rus mansıplarına terfi ettirilip askerliğe de celbedil- diler. Şehir ve nahiye idaresinde binbaşı, yüzbaşı, kurbâşı, mîr-i şeb gibi mansıplar ve şeraitle hükmeden kadılıklar, muhtelif vakitlerde ge</w:t>
      </w:r>
      <w:r>
        <w:softHyphen/>
        <w:t xml:space="preserve">çirdikleri değişikliklerle beraber, yaşayıp kaldılar. Vergi sistemini de çabuk değiştirmediler. Hanlar zamanında üç türlü vergi almıyordu. Bunlar da «kharac», tariab» ve «zekât» vergileri idi. Bunları eski usulde yerli «serkâr» ve «emlâkdar» Iar vasıtasıyla topluyorlardı. Taşkendde bir «serkar» ve ona tabi olarak 24 «mîrab» </w:t>
      </w:r>
      <w:r>
        <w:rPr>
          <w:vertAlign w:val="superscript"/>
        </w:rPr>
        <w:t>1(</w:t>
      </w:r>
      <w:r>
        <w:t xml:space="preserve">) bulunuyordu. Vergi toplanmasına «minbaşı» ve «tuvaçı» Iar nezaret ede^rdi. </w:t>
      </w:r>
      <w:r>
        <w:rPr>
          <w:rStyle w:val="Bodytext21Spacing1pt"/>
          <w:b/>
          <w:bCs/>
        </w:rPr>
        <w:t>1869</w:t>
      </w:r>
      <w:r>
        <w:t xml:space="preserve"> yılında bu usul değiştirilip, serkâr ve emlâkdarlıklar lâğvetmen. «Mîrâb» ki yalnız su ve sulama işlerine bakar oldular. Bunların metbuu olan yük</w:t>
      </w:r>
      <w:r>
        <w:softHyphen/>
        <w:t xml:space="preserve">sek su memurları «arık aksakal» ve «tugançı» 1ar muhafaza </w:t>
      </w:r>
      <w:r>
        <w:rPr>
          <w:rStyle w:val="Bodytext217ptNotBold"/>
        </w:rPr>
        <w:t xml:space="preserve">edildi </w:t>
      </w:r>
      <w:r>
        <w:t xml:space="preserve">(Taşkend tümeninde 35 arık aksakal, 3 tugançı ve 59 mîrâb vardı). Vergiler Arıktaki «çmin» ve ^«illikbaşı» Iar tarafından toplanır oldu. </w:t>
      </w:r>
      <w:r>
        <w:rPr>
          <w:rStyle w:val="Bodytext21Spacing1pt"/>
          <w:b/>
          <w:bCs/>
        </w:rPr>
        <w:t>1886</w:t>
      </w:r>
      <w:r>
        <w:t xml:space="preserve"> yılında umumiyetle eski vergi sistemleri değiştirildi.</w:t>
      </w:r>
    </w:p>
    <w:p w:rsidR="00874A6B" w:rsidRDefault="00216B32" w:rsidP="00DA7507">
      <w:pPr>
        <w:pStyle w:val="Bodytext210"/>
        <w:shd w:val="clear" w:color="auto" w:fill="auto"/>
        <w:spacing w:before="0" w:line="218" w:lineRule="exact"/>
        <w:ind w:firstLine="0"/>
        <w:jc w:val="left"/>
      </w:pPr>
      <w:r>
        <w:t>Ve onda bir mikdarındci «devlet arazi vergisi» alınıp bütün ida</w:t>
      </w:r>
      <w:r>
        <w:softHyphen/>
        <w:t xml:space="preserve">resi «kazıunnaya palata» denilen defterdarlığa tâbi tutuldu. Evvelce </w:t>
      </w:r>
      <w:r>
        <w:rPr>
          <w:vertAlign w:val="superscript"/>
        </w:rPr>
        <w:footnoteReference w:id="208"/>
      </w:r>
      <w:r>
        <w:br w:type="page"/>
      </w:r>
    </w:p>
    <w:p w:rsidR="00874A6B" w:rsidRDefault="00216B32" w:rsidP="00DA7507">
      <w:pPr>
        <w:pStyle w:val="Bodytext210"/>
        <w:shd w:val="clear" w:color="auto" w:fill="auto"/>
        <w:spacing w:before="0" w:line="226" w:lineRule="exact"/>
        <w:ind w:firstLine="0"/>
        <w:jc w:val="left"/>
      </w:pPr>
      <w:r>
        <w:lastRenderedPageBreak/>
        <w:t>memurların zeametleri «mülk», ahalinin hususî yerleri «emlâk» tes</w:t>
      </w:r>
      <w:r>
        <w:softHyphen/>
        <w:t xml:space="preserve">miye edilirdi. «Mülk» 1er vergiden muaftı. </w:t>
      </w:r>
      <w:r>
        <w:rPr>
          <w:rStyle w:val="Bodytext21Spacing1pt"/>
          <w:b/>
          <w:bCs/>
        </w:rPr>
        <w:t>1881</w:t>
      </w:r>
      <w:r>
        <w:t xml:space="preserve"> kanunu ile «mülk» lex de «emlâk» ile bir sayılıp her ikisinden de vergi alındı. Umumiyetle</w:t>
      </w:r>
    </w:p>
    <w:p w:rsidR="00874A6B" w:rsidRDefault="00216B32" w:rsidP="00DA7507">
      <w:pPr>
        <w:pStyle w:val="Bodytext210"/>
        <w:shd w:val="clear" w:color="auto" w:fill="auto"/>
        <w:spacing w:before="0" w:line="170" w:lineRule="exact"/>
        <w:ind w:firstLine="0"/>
        <w:jc w:val="left"/>
      </w:pPr>
      <w:r>
        <w:t xml:space="preserve">Türkistanda büyük mülk </w:t>
      </w:r>
      <w:r>
        <w:rPr>
          <w:rStyle w:val="Bodytext219"/>
          <w:b/>
          <w:bCs/>
        </w:rPr>
        <w:t xml:space="preserve">sahipleri </w:t>
      </w:r>
      <w:r>
        <w:t>yoktu. Yalnız Khıyva haninin baş-</w:t>
      </w:r>
    </w:p>
    <w:p w:rsidR="00874A6B" w:rsidRDefault="00216B32" w:rsidP="00DA7507">
      <w:pPr>
        <w:pStyle w:val="Bodytext210"/>
        <w:shd w:val="clear" w:color="auto" w:fill="auto"/>
        <w:tabs>
          <w:tab w:val="left" w:pos="2131"/>
        </w:tabs>
        <w:spacing w:before="0" w:line="226" w:lineRule="exact"/>
        <w:ind w:firstLine="0"/>
        <w:jc w:val="left"/>
      </w:pPr>
      <w:r>
        <w:t xml:space="preserve">veziri Mehmed Niyaz Bay in </w:t>
      </w:r>
      <w:r>
        <w:rPr>
          <w:rStyle w:val="Bodytext21Spacing1pt"/>
          <w:b/>
          <w:bCs/>
        </w:rPr>
        <w:t>1200</w:t>
      </w:r>
      <w:r>
        <w:t xml:space="preserve"> hektar kadar topağı vardı, elinden </w:t>
      </w:r>
      <w:r>
        <w:rPr>
          <w:rStyle w:val="Bodytext218ptItalic"/>
          <w:b/>
          <w:bCs/>
        </w:rPr>
        <w:t>ahmp</w:t>
      </w:r>
      <w:r>
        <w:t xml:space="preserve"> orada şimdiki «Törkül» şehri yapıldı ve kendisine yalnız 50 hektar yer bırakıldı. Türkistanda gayet zengin vakıf yerleri ve mülkler vardı. Ruslar bunları da yavaş yavaş hükümet eline geçirmek yoluna girdiler. Bunlara da birden el koymadılar. Zekât vergisi yerine «tanığa» usulü (rusça: «promıslovoy rtalog») tatbik ettiler. Başlan</w:t>
      </w:r>
      <w:r>
        <w:softHyphen/>
        <w:t>gıçta ahali bu kapalı vergiden habersizdi. Yavaş yaVaş o da kendisini hissettirmeğe başladı. Açık vergi de yavaşça arttırıldı. Eski Moğol ve Özbek hanları zamanında göçebelerden alınan vergi (kobçur) 100 baş hayvandan 1 baV (%</w:t>
      </w:r>
      <w:r>
        <w:tab/>
        <w:t>1) idiyse de, sonradan Bukhara ve Khokand</w:t>
      </w:r>
    </w:p>
    <w:p w:rsidR="00874A6B" w:rsidRDefault="00216B32" w:rsidP="00DA7507">
      <w:pPr>
        <w:pStyle w:val="Bodytext210"/>
        <w:shd w:val="clear" w:color="auto" w:fill="auto"/>
        <w:spacing w:before="0" w:line="226" w:lineRule="exact"/>
        <w:ind w:firstLine="0"/>
        <w:jc w:val="left"/>
      </w:pPr>
      <w:r>
        <w:t>hanları bunu bazan zekât adıyla % 2 1/2 a çıkarıyorlardı. Ruslar bu</w:t>
      </w:r>
      <w:r>
        <w:softHyphen/>
        <w:t xml:space="preserve">nu, 1 822 kanunu ile, sahrada ancak </w:t>
      </w:r>
      <w:r>
        <w:rPr>
          <w:rStyle w:val="Bodytext2175pt1"/>
          <w:b/>
          <w:bCs/>
        </w:rPr>
        <w:t xml:space="preserve">yüzde </w:t>
      </w:r>
      <w:r>
        <w:t>bir olarak alır çldular. Bu</w:t>
      </w:r>
      <w:r>
        <w:softHyphen/>
        <w:t xml:space="preserve">nunla Ruslar sahra ahalisini kendilerine celbediyorlardı. Türkistanm lamamyiie işgalinden sonra Ruslar </w:t>
      </w:r>
      <w:r>
        <w:rPr>
          <w:rStyle w:val="Bodytext21Spacing1pt"/>
          <w:b/>
          <w:bCs/>
        </w:rPr>
        <w:t>(1868</w:t>
      </w:r>
      <w:r>
        <w:t xml:space="preserve"> yılında) bunu değiştirip, ça</w:t>
      </w:r>
      <w:r>
        <w:softHyphen/>
        <w:t xml:space="preserve">dır basma 3 ruble, </w:t>
      </w:r>
      <w:r>
        <w:rPr>
          <w:rStyle w:val="Bodytext21Spacing1pt"/>
          <w:b/>
          <w:bCs/>
        </w:rPr>
        <w:t>1886</w:t>
      </w:r>
      <w:r>
        <w:t xml:space="preserve"> dan sonra 4 ruble tâyin etiler. Bundan dolayı Ruslar, Türkistan halk şiirlerinde, kötü niyetlerini her zaman gizli tu</w:t>
      </w:r>
      <w:r>
        <w:softHyphen/>
        <w:t>tup yavaş yavaş meydana çıkaran namerd insanlar olarak tasvir edil</w:t>
      </w:r>
      <w:r>
        <w:softHyphen/>
        <w:t>mişlerdir.</w:t>
      </w:r>
    </w:p>
    <w:p w:rsidR="00874A6B" w:rsidRDefault="00216B32" w:rsidP="00DA7507">
      <w:pPr>
        <w:pStyle w:val="Bodytext210"/>
        <w:shd w:val="clear" w:color="auto" w:fill="auto"/>
        <w:tabs>
          <w:tab w:val="left" w:pos="1936"/>
        </w:tabs>
        <w:spacing w:before="0" w:line="226" w:lineRule="exact"/>
        <w:ind w:left="540" w:firstLine="1480"/>
        <w:jc w:val="left"/>
      </w:pPr>
      <w:r>
        <w:t>Türkistanda Rusların yerleştirdikleri tertibatın en Yeni Avrupa mühim cihetleri; Avrupa usulünde nakliyat, de- Miiesseseleri miryolları, eski şehirler yânında yeni usul ticaret ve</w:t>
      </w:r>
      <w:r>
        <w:tab/>
        <w:t>kolonileri, telgraf ve posta, maliye teşkilâtı, ban-</w:t>
      </w:r>
    </w:p>
    <w:p w:rsidR="00874A6B" w:rsidRDefault="00216B32" w:rsidP="00DA7507">
      <w:pPr>
        <w:pStyle w:val="Bodytext210"/>
        <w:shd w:val="clear" w:color="auto" w:fill="auto"/>
        <w:tabs>
          <w:tab w:val="left" w:pos="1936"/>
        </w:tabs>
        <w:spacing w:before="0" w:line="226" w:lineRule="exact"/>
        <w:ind w:left="540" w:firstLine="0"/>
        <w:jc w:val="left"/>
      </w:pPr>
      <w:r>
        <w:t>Demîry olları</w:t>
      </w:r>
      <w:r>
        <w:tab/>
        <w:t>ka ve posta havalesi, âsayiş temini için asrî kanun</w:t>
      </w:r>
    </w:p>
    <w:p w:rsidR="00874A6B" w:rsidRDefault="00216B32" w:rsidP="00DA7507">
      <w:pPr>
        <w:pStyle w:val="Bodytext210"/>
        <w:shd w:val="clear" w:color="auto" w:fill="auto"/>
        <w:spacing w:before="0" w:line="226" w:lineRule="exact"/>
        <w:ind w:firstLine="2020"/>
        <w:jc w:val="left"/>
        <w:sectPr w:rsidR="00874A6B">
          <w:headerReference w:type="even" r:id="rId412"/>
          <w:headerReference w:type="default" r:id="rId413"/>
          <w:headerReference w:type="first" r:id="rId414"/>
          <w:footerReference w:type="first" r:id="rId415"/>
          <w:pgSz w:w="8400" w:h="11900"/>
          <w:pgMar w:top="1683" w:right="954" w:bottom="992" w:left="1167" w:header="0" w:footer="3" w:gutter="0"/>
          <w:cols w:space="720"/>
          <w:noEndnote/>
          <w:titlePg/>
          <w:docGrid w:linePitch="360"/>
        </w:sectPr>
      </w:pPr>
      <w:r>
        <w:t xml:space="preserve">ve yeni usul şehir hayatı ve şehir idare usulleridir. Cenubî Türkistanm Rus idaresi altındaki elli yıllık hayatını dikkâtle öğrenen müsteşrik ve sosyalist Nalifikin </w:t>
      </w:r>
      <w:r>
        <w:rPr>
          <w:vertAlign w:val="superscript"/>
        </w:rPr>
        <w:footnoteReference w:id="209"/>
      </w:r>
      <w:r>
        <w:t>) yerli Türkİerin yeni usul</w:t>
      </w:r>
      <w:r>
        <w:softHyphen/>
        <w:t>ler*. nasıl öğrendiklerini «Yerlilerin Evvelki ve Şim iiki Hali» adlı ese- *.o.ı.de pek güzel anlatmıştır. Türkistanlılar Rusların «posta» sı ile gön</w:t>
      </w:r>
      <w:r>
        <w:softHyphen/>
        <w:t>derilen paranın adres sahibine böyle ehemmiyetsiz bir ücret mukabi</w:t>
      </w:r>
      <w:r>
        <w:softHyphen/>
        <w:t>linde götürülüp' verileceğine, telgrafın «hikmet» lerine önce pek inan</w:t>
      </w:r>
      <w:r>
        <w:softHyphen/>
        <w:t xml:space="preserve">mamışlar ve kendilerince bunu tecrübe etmişlerdir. Bununila beraber Türkistanlılar asrî tekniği,' meselâ Fransız müstemlekelerindeki ahaliye </w:t>
      </w:r>
    </w:p>
    <w:p w:rsidR="00874A6B" w:rsidRDefault="00216B32" w:rsidP="00DA7507">
      <w:pPr>
        <w:pStyle w:val="Bodytext210"/>
        <w:shd w:val="clear" w:color="auto" w:fill="auto"/>
        <w:spacing w:before="0" w:line="226" w:lineRule="exact"/>
        <w:ind w:firstLine="2020"/>
        <w:jc w:val="left"/>
      </w:pPr>
      <w:r>
        <w:lastRenderedPageBreak/>
        <w:t>misbetle, daha çabuk öğrenmişlerdir. Kervan yolları derhal itibardan düşmüş, ahali şose yolları yapılmasını istemiş, asrî arabalar hemen kul</w:t>
      </w:r>
      <w:r>
        <w:softHyphen/>
        <w:t>lanılmağa başlanmıştır. Bazı yerlerde (meselâ Çarcuy şimalindeki Dilv nev’de) sulama işleri için, çığır, yerine, lokomotif işletilmeğe başlan</w:t>
      </w:r>
      <w:r>
        <w:softHyphen/>
        <w:t>mış; pamuk temizleme fabrikaları ve diğer fabrikalar asrî usulde ku</w:t>
      </w:r>
      <w:r>
        <w:softHyphen/>
        <w:t xml:space="preserve">rulmuştur. Ferganede Eşeke ahalisi </w:t>
      </w:r>
      <w:r>
        <w:rPr>
          <w:rStyle w:val="Bodytext21Spacing1pt"/>
          <w:b/>
          <w:bCs/>
        </w:rPr>
        <w:t>(1908</w:t>
      </w:r>
      <w:r>
        <w:t xml:space="preserve"> yılında) İsa Evliya arığının .başını betonla tuğladan asrî bend (ecluse) yapıp, kapılarını da de</w:t>
      </w:r>
      <w:r>
        <w:softHyphen/>
        <w:t>mirden yaptılar. Bu son nevi işlere hiçbir Rus mühendisi karışmış de .ğildir, ahali kendisi yapmıştır. Şurası da dikkate değer ki, Dihnev’de çığırı lokomotifle değiştiren zatı kendim de bizzat bilirim ki fikrî sa</w:t>
      </w:r>
      <w:r>
        <w:softHyphen/>
        <w:t>hada en mürteci müteassıp adamlardandı.</w:t>
      </w:r>
    </w:p>
    <w:p w:rsidR="00874A6B" w:rsidRDefault="00216B32" w:rsidP="00DA7507">
      <w:pPr>
        <w:pStyle w:val="Bodytext210"/>
        <w:shd w:val="clear" w:color="auto" w:fill="auto"/>
        <w:spacing w:before="0"/>
        <w:ind w:firstLine="600"/>
        <w:jc w:val="left"/>
      </w:pPr>
      <w:r>
        <w:t xml:space="preserve">Demiryol hatları evvelce 1 898 yılma kadar Mâverâyi Kafkas vâ- liiumumî (rusça: namestnik) liğine tâbi olan «Türkmenistan» (Zakas- .pi) vilâyetinde </w:t>
      </w:r>
      <w:r>
        <w:rPr>
          <w:rStyle w:val="Bodytext21Spacing1pt"/>
          <w:b/>
          <w:bCs/>
        </w:rPr>
        <w:t>1880</w:t>
      </w:r>
      <w:r>
        <w:t xml:space="preserve"> yılında Kranovodsk (Kızılsu, Çağadam) dan /başlamış, altı yıl sonra Amu Derya"kıyısına, </w:t>
      </w:r>
      <w:r>
        <w:rPr>
          <w:rStyle w:val="Bodytext21Spacing1pt"/>
          <w:b/>
          <w:bCs/>
        </w:rPr>
        <w:t>1898</w:t>
      </w:r>
      <w:r>
        <w:t xml:space="preserve"> de Taşkende varmış- tır. Taşkent-Orenburg hattı </w:t>
      </w:r>
      <w:r>
        <w:rPr>
          <w:rStyle w:val="Bodytext21Spacing1pt"/>
          <w:b/>
          <w:bCs/>
        </w:rPr>
        <w:t>1900-1905</w:t>
      </w:r>
      <w:r>
        <w:t xml:space="preserve"> yıllarında bitirilmiş; Taşkendin -demiryolu hattı üzerinden Krasnovodsk' ve Orenburgdan olan mesafe</w:t>
      </w:r>
      <w:r>
        <w:softHyphen/>
        <w:t xml:space="preserve">lerin her ikisi yakınlama olarak </w:t>
      </w:r>
      <w:r>
        <w:rPr>
          <w:rStyle w:val="Bodytext21Spacing1pt"/>
          <w:b/>
          <w:bCs/>
        </w:rPr>
        <w:t>1750</w:t>
      </w:r>
      <w:r>
        <w:t xml:space="preserve"> kilometre kadardır. </w:t>
      </w:r>
      <w:r>
        <w:rPr>
          <w:rStyle w:val="Bodytext21Spacing1pt"/>
          <w:b/>
          <w:bCs/>
        </w:rPr>
        <w:t>1910</w:t>
      </w:r>
      <w:r>
        <w:t xml:space="preserve"> yılma kadar bütün Türkistanda </w:t>
      </w:r>
      <w:r>
        <w:rPr>
          <w:rStyle w:val="Bodytext21Spacing1pt"/>
          <w:b/>
          <w:bCs/>
        </w:rPr>
        <w:t>3338</w:t>
      </w:r>
      <w:r>
        <w:t xml:space="preserve"> kilometre uzunluğunda demiryolu </w:t>
      </w:r>
      <w:r>
        <w:rPr>
          <w:rStyle w:val="Bodytext21Spacing1pt"/>
          <w:b/>
          <w:bCs/>
        </w:rPr>
        <w:t xml:space="preserve">hatı. </w:t>
      </w:r>
      <w:r>
        <w:t xml:space="preserve">vardı. Sonra daha arttı. Merv-Kuşka, Khokand-Namangan-Endican hattı, Bukhara-Karşı-Termiz, Karşı-Şehrisebz, sonra da Termiz-Düsen beh, Arıs-Almatı hatları ikmal edildi. «Türkistan-Sibirya» denilen son hat Semi Palat yanında Sibirya hattına eklenmek üzeredir. </w:t>
      </w:r>
      <w:r>
        <w:rPr>
          <w:rStyle w:val="Bodytext21Spacing1pt"/>
          <w:b/>
          <w:bCs/>
        </w:rPr>
        <w:t>1926</w:t>
      </w:r>
      <w:r>
        <w:t xml:space="preserve"> da Türkistanm demiryol hatları 4900 kilometreye varmıştır</w:t>
      </w:r>
      <w:r>
        <w:rPr>
          <w:vertAlign w:val="superscript"/>
        </w:rPr>
        <w:t>19</w:t>
      </w:r>
      <w:r>
        <w:t>).</w:t>
      </w:r>
    </w:p>
    <w:p w:rsidR="00874A6B" w:rsidRDefault="00216B32" w:rsidP="00DA7507">
      <w:pPr>
        <w:pStyle w:val="Bodytext210"/>
        <w:shd w:val="clear" w:color="auto" w:fill="auto"/>
        <w:tabs>
          <w:tab w:val="left" w:pos="1560"/>
        </w:tabs>
        <w:spacing w:before="0"/>
        <w:ind w:firstLine="1940"/>
        <w:jc w:val="left"/>
      </w:pPr>
      <w:r>
        <w:rPr>
          <w:rStyle w:val="Bodytext212"/>
          <w:b/>
          <w:bCs/>
        </w:rPr>
        <w:t>Rus hâkimiyeti devrinde şehir ha</w:t>
      </w:r>
      <w:r>
        <w:t xml:space="preserve">yatı. evvelçe„şö-_ Şehir Hayatının </w:t>
      </w:r>
      <w:r>
        <w:rPr>
          <w:rStyle w:val="Bodytext212"/>
          <w:b/>
          <w:bCs/>
        </w:rPr>
        <w:t>nük olduğu iki b</w:t>
      </w:r>
      <w:r>
        <w:t>ölgede, aşağı Sır Derya havzasın İnkişafı</w:t>
      </w:r>
      <w:r>
        <w:tab/>
        <w:t xml:space="preserve">. </w:t>
      </w:r>
      <w:r>
        <w:rPr>
          <w:rStyle w:val="Bodytext212"/>
          <w:b/>
          <w:bCs/>
        </w:rPr>
        <w:t>da</w:t>
      </w:r>
      <w:r>
        <w:t xml:space="preserve"> ve Ka</w:t>
      </w:r>
      <w:r>
        <w:rPr>
          <w:rStyle w:val="Bodytext212"/>
          <w:b/>
          <w:bCs/>
        </w:rPr>
        <w:t>zak</w:t>
      </w:r>
      <w:r>
        <w:t>istandâ yeniden canlandı. Kazakij</w:t>
      </w:r>
    </w:p>
    <w:p w:rsidR="00874A6B" w:rsidRDefault="00216B32" w:rsidP="00DA7507">
      <w:pPr>
        <w:pStyle w:val="Bodytext210"/>
        <w:shd w:val="clear" w:color="auto" w:fill="auto"/>
        <w:spacing w:before="0"/>
        <w:ind w:firstLine="1940"/>
        <w:jc w:val="left"/>
      </w:pPr>
      <w:r>
        <w:t>tandaki şehir hayatına. Kazaklar başlangıçta pek iştirak etmeyip, Ruslarla birlikte Kazan Türkleri yerleşerek Müslüman mahalleleri kuruyorlardı. Orenburg, Orsk, Troysk ve Semi Palat gibi •şehirler bu cümledendir. Buralarda Kazaklar şehrin dışında «rnüba deLe pazarları» (rusça: minovniy dvor») etrafında toplamıyorlardı. Lâkin bunlar temelli bir surette yerleşerek mübadele pazarları etra fmda bir kasaba vücude getirmiyorlardı. İktidarlı olanları rus şehir</w:t>
      </w:r>
      <w:r>
        <w:softHyphen/>
        <w:t xml:space="preserve">lerinde yerleşiyorlardı. </w:t>
      </w:r>
      <w:r>
        <w:rPr>
          <w:rStyle w:val="Bodytext212"/>
          <w:b/>
          <w:bCs/>
        </w:rPr>
        <w:t>Yalnız Semi Palatı</w:t>
      </w:r>
      <w:r>
        <w:t xml:space="preserve">n karsı tarafında, İrtiş irma- </w:t>
      </w:r>
      <w:r>
        <w:rPr>
          <w:rStyle w:val="Bodytext212"/>
          <w:b/>
          <w:bCs/>
        </w:rPr>
        <w:t>gmın soljcıyıs</w:t>
      </w:r>
      <w:r>
        <w:t xml:space="preserve">ında </w:t>
      </w:r>
      <w:r>
        <w:rPr>
          <w:rStyle w:val="Bodytext212"/>
          <w:b/>
          <w:bCs/>
        </w:rPr>
        <w:t>Tatar ve K</w:t>
      </w:r>
      <w:r>
        <w:t xml:space="preserve">azaklarbirle^p </w:t>
      </w:r>
      <w:r>
        <w:rPr>
          <w:rStyle w:val="Bodytext21Spacing1pt"/>
          <w:b/>
          <w:bCs/>
        </w:rPr>
        <w:t>birverKş^hiV</w:t>
      </w:r>
      <w:r>
        <w:t xml:space="preserve"> vücude “ge- </w:t>
      </w:r>
      <w:r>
        <w:rPr>
          <w:rStyle w:val="Bodytext212"/>
          <w:b/>
          <w:bCs/>
        </w:rPr>
        <w:t>•tirdiler. Son inkılâp devrinde</w:t>
      </w:r>
      <w:r>
        <w:t xml:space="preserve"> buna «Âİaş» adı’ verİTÎ]^^ </w:t>
      </w:r>
      <w:r>
        <w:rPr>
          <w:vertAlign w:val="superscript"/>
        </w:rPr>
        <w:footnoteReference w:id="210"/>
      </w:r>
    </w:p>
    <w:p w:rsidR="00874A6B" w:rsidRDefault="00216B32" w:rsidP="00DA7507">
      <w:pPr>
        <w:pStyle w:val="Bodytext210"/>
        <w:shd w:val="clear" w:color="auto" w:fill="auto"/>
        <w:tabs>
          <w:tab w:val="left" w:pos="864"/>
          <w:tab w:val="left" w:pos="2304"/>
          <w:tab w:val="left" w:pos="4015"/>
        </w:tabs>
        <w:spacing w:before="0" w:line="221" w:lineRule="exact"/>
        <w:ind w:right="140" w:firstLine="0"/>
        <w:jc w:val="left"/>
      </w:pPr>
      <w:r>
        <w:t xml:space="preserve">zakistana payitaht yapıldı. Temir-Uyıl, Karkaralı, Turgay, Irgız gibi, bozkır </w:t>
      </w:r>
      <w:r>
        <w:lastRenderedPageBreak/>
        <w:t>içindeki şehirlerde Kazakfcılt cidden şehirli olarak yerleştiler. Sır Derya ve Yedisuda şehir hayâlinin, daha Kho</w:t>
      </w:r>
      <w:r>
        <w:rPr>
          <w:rStyle w:val="Bodytext212"/>
          <w:b/>
          <w:bCs/>
        </w:rPr>
        <w:t>kand h</w:t>
      </w:r>
      <w:r>
        <w:t xml:space="preserve">anları zama- nında, canlanmağa yüz tuttuğunu 'ikanda gördük. Bu iş rus devrinde tekâmül etti. Bu devirde Kazalı </w:t>
      </w:r>
      <w:r>
        <w:rPr>
          <w:rStyle w:val="Bodytext21Spacing1pt"/>
          <w:b/>
          <w:bCs/>
          <w:vertAlign w:val="subscript"/>
        </w:rPr>
        <w:t>v</w:t>
      </w:r>
      <w:r>
        <w:rPr>
          <w:rStyle w:val="Bodytext21Spacing1pt"/>
          <w:b/>
          <w:bCs/>
        </w:rPr>
        <w:t>1867),</w:t>
      </w:r>
      <w:r>
        <w:t xml:space="preserve"> Âlmatı ( 1-654)% Khraftul </w:t>
      </w:r>
      <w:r>
        <w:rPr>
          <w:rStyle w:val="Bodytext21Spacing1pt"/>
          <w:b/>
          <w:bCs/>
        </w:rPr>
        <w:t>(1869),</w:t>
      </w:r>
      <w:r>
        <w:t xml:space="preserve"> Carkend </w:t>
      </w:r>
      <w:r>
        <w:rPr>
          <w:rStyle w:val="Bodytext21Spacing1pt"/>
          <w:b/>
          <w:bCs/>
        </w:rPr>
        <w:t>(1882),</w:t>
      </w:r>
      <w:r>
        <w:t xml:space="preserve"> Kapal </w:t>
      </w:r>
      <w:r>
        <w:rPr>
          <w:rStyle w:val="Bodytext21Spacing1pt"/>
          <w:b/>
          <w:bCs/>
        </w:rPr>
        <w:t>(1847),</w:t>
      </w:r>
      <w:r>
        <w:t xml:space="preserve"> Lepse ( </w:t>
      </w:r>
      <w:r>
        <w:rPr>
          <w:rStyle w:val="Bodytext21Spacing1pt"/>
          <w:b/>
          <w:bCs/>
        </w:rPr>
        <w:t>1855),</w:t>
      </w:r>
      <w:r>
        <w:t xml:space="preserve"> Ayagöi: </w:t>
      </w:r>
      <w:r>
        <w:rPr>
          <w:rStyle w:val="Bodytext21Spacing1pt"/>
          <w:b/>
          <w:bCs/>
        </w:rPr>
        <w:t>(1847),</w:t>
      </w:r>
      <w:r>
        <w:t xml:space="preserve"> Yeni Mergilân kuruldu. Bütün bu şehirlerde yine başlangıçta Tatar ve Kent Türkleri ve Ruslar yerleşti. </w:t>
      </w:r>
      <w:r>
        <w:rPr>
          <w:rStyle w:val="Bodytext212"/>
          <w:b/>
          <w:bCs/>
        </w:rPr>
        <w:t xml:space="preserve">Ruslar eski şehirler yanında </w:t>
      </w:r>
      <w:r>
        <w:t>Avrupa usulünde yeni rus kısımları kurarak yerleşiyorlardı. Bununla beraber eski şehirler de büyüdü ve kısmen asrileşti. Taşkend ve Kho</w:t>
      </w:r>
      <w:r>
        <w:softHyphen/>
        <w:t>kand, hanlar zamanında da bütün Ortaasyanın nüfusça en büyük şe</w:t>
      </w:r>
      <w:r>
        <w:softHyphen/>
        <w:t>hirleri idiler (Her ikisinde yüz binden çok nüfus vardı). Rus devrin</w:t>
      </w:r>
      <w:r>
        <w:softHyphen/>
        <w:t xml:space="preserve">de yine o şekil ve ehemmiyetlerini muhafaza ettiler. </w:t>
      </w:r>
      <w:r>
        <w:rPr>
          <w:rStyle w:val="Bodytext21Spacing1pt"/>
          <w:b/>
          <w:bCs/>
        </w:rPr>
        <w:t>1910</w:t>
      </w:r>
      <w:r>
        <w:t xml:space="preserve"> yılında Taşkentte ahali </w:t>
      </w:r>
      <w:r>
        <w:rPr>
          <w:rStyle w:val="Bodytext21Spacing1pt"/>
          <w:b/>
          <w:bCs/>
        </w:rPr>
        <w:t>201.191</w:t>
      </w:r>
      <w:r>
        <w:t xml:space="preserve"> kişi olup, bunun </w:t>
      </w:r>
      <w:r>
        <w:rPr>
          <w:rStyle w:val="Bodytext21Spacing1pt"/>
          <w:b/>
          <w:bCs/>
        </w:rPr>
        <w:t>54.000</w:t>
      </w:r>
      <w:r>
        <w:t xml:space="preserve"> i Rus; Khokandda</w:t>
      </w:r>
    </w:p>
    <w:p w:rsidR="00874A6B" w:rsidRDefault="00216B32" w:rsidP="00DA7507">
      <w:pPr>
        <w:pStyle w:val="Bodytext210"/>
        <w:numPr>
          <w:ilvl w:val="0"/>
          <w:numId w:val="38"/>
        </w:numPr>
        <w:shd w:val="clear" w:color="auto" w:fill="auto"/>
        <w:tabs>
          <w:tab w:val="left" w:pos="825"/>
          <w:tab w:val="left" w:pos="864"/>
          <w:tab w:val="left" w:pos="2318"/>
          <w:tab w:val="left" w:pos="4015"/>
        </w:tabs>
        <w:spacing w:before="0" w:line="221" w:lineRule="exact"/>
        <w:ind w:right="140" w:firstLine="0"/>
        <w:jc w:val="left"/>
      </w:pPr>
      <w:r>
        <w:t xml:space="preserve">olup, </w:t>
      </w:r>
      <w:r>
        <w:rPr>
          <w:rStyle w:val="Bodytext21Spacing1pt"/>
          <w:b/>
          <w:bCs/>
        </w:rPr>
        <w:t>5220</w:t>
      </w:r>
      <w:r>
        <w:t xml:space="preserve"> si Rustu. </w:t>
      </w:r>
      <w:r>
        <w:rPr>
          <w:rStyle w:val="Bodytext21Spacing1pt"/>
          <w:b/>
          <w:bCs/>
        </w:rPr>
        <w:t>1897 ve 1911</w:t>
      </w:r>
      <w:r>
        <w:t xml:space="preserve"> yılları arasında Khokand şehri /&lt;</w:t>
      </w:r>
      <w:r>
        <w:tab/>
        <w:t>40, Endican /&lt;</w:t>
      </w:r>
      <w:r>
        <w:tab/>
        <w:t xml:space="preserve">58, Semerkand </w:t>
      </w:r>
      <w:r>
        <w:rPr>
          <w:rStyle w:val="Bodytext218ptItalic"/>
          <w:b/>
          <w:bCs/>
        </w:rPr>
        <w:t>'/</w:t>
      </w:r>
      <w:r>
        <w:tab/>
        <w:t xml:space="preserve">64, Taşkend </w:t>
      </w:r>
      <w:r>
        <w:rPr>
          <w:rStyle w:val="Bodytext218ptItalic"/>
          <w:b/>
          <w:bCs/>
          <w:vertAlign w:val="superscript"/>
        </w:rPr>
        <w:t>f</w:t>
      </w:r>
      <w:r>
        <w:rPr>
          <w:rStyle w:val="Bodytext218ptItalic"/>
          <w:b/>
          <w:bCs/>
        </w:rPr>
        <w:t>/o</w:t>
      </w:r>
      <w:r>
        <w:t xml:space="preserve"> 74 bü</w:t>
      </w:r>
      <w:r>
        <w:softHyphen/>
      </w:r>
    </w:p>
    <w:p w:rsidR="00874A6B" w:rsidRDefault="00216B32" w:rsidP="00DA7507">
      <w:pPr>
        <w:pStyle w:val="Bodytext210"/>
        <w:shd w:val="clear" w:color="auto" w:fill="auto"/>
        <w:tabs>
          <w:tab w:val="left" w:pos="2318"/>
        </w:tabs>
        <w:spacing w:before="0" w:line="221" w:lineRule="exact"/>
        <w:ind w:right="140" w:firstLine="0"/>
        <w:jc w:val="left"/>
      </w:pPr>
      <w:r>
        <w:t xml:space="preserve">yümüştür. 189 7 yılında Cenubî Türkistan valiliğine tâbi beş vilâyette şehir ahalisi </w:t>
      </w:r>
      <w:r>
        <w:rPr>
          <w:rStyle w:val="Bodytext21Spacing1pt"/>
          <w:b/>
          <w:bCs/>
        </w:rPr>
        <w:t>730.000</w:t>
      </w:r>
      <w:r>
        <w:t xml:space="preserve"> kadarken, </w:t>
      </w:r>
      <w:r>
        <w:rPr>
          <w:rStyle w:val="Bodytext21Spacing1pt"/>
          <w:b/>
          <w:bCs/>
        </w:rPr>
        <w:t>1911</w:t>
      </w:r>
      <w:r>
        <w:t xml:space="preserve"> yılında </w:t>
      </w:r>
      <w:r>
        <w:rPr>
          <w:rStyle w:val="Bodytext21Spacing1pt"/>
          <w:b/>
          <w:bCs/>
        </w:rPr>
        <w:t>1.05</w:t>
      </w:r>
      <w:r>
        <w:t xml:space="preserve"> 3.000 e çıkmıştır kı evvelce bütün nüfusun %</w:t>
      </w:r>
      <w:r>
        <w:tab/>
        <w:t>1 3 ünü teşkil eden Türkistan şehir ahalisi,</w:t>
      </w:r>
    </w:p>
    <w:p w:rsidR="00874A6B" w:rsidRDefault="00216B32" w:rsidP="00DA7507">
      <w:pPr>
        <w:pStyle w:val="Bodytext210"/>
        <w:shd w:val="clear" w:color="auto" w:fill="auto"/>
        <w:spacing w:before="0" w:line="221" w:lineRule="exact"/>
        <w:ind w:right="140" w:firstLine="0"/>
        <w:jc w:val="left"/>
      </w:pPr>
      <w:r>
        <w:t xml:space="preserve">bununla bütün memleket nüfusunun </w:t>
      </w:r>
      <w:r>
        <w:rPr>
          <w:rStyle w:val="Bodytext218ptItalic"/>
          <w:b/>
          <w:bCs/>
        </w:rPr>
        <w:t>*/&lt;</w:t>
      </w:r>
      <w:r>
        <w:t xml:space="preserve"> 19 unu teşkil etmiş oluyor. Türkistan şehir ahalisi arasında Ruslar </w:t>
      </w:r>
      <w:r>
        <w:rPr>
          <w:rStyle w:val="Bodytext212"/>
          <w:b/>
          <w:bCs/>
        </w:rPr>
        <w:t>189 7</w:t>
      </w:r>
      <w:r>
        <w:t xml:space="preserve"> yılı</w:t>
      </w:r>
      <w:r>
        <w:rPr>
          <w:rStyle w:val="Bodytext212"/>
          <w:b/>
          <w:bCs/>
        </w:rPr>
        <w:t>nda 9</w:t>
      </w:r>
      <w:r>
        <w:t xml:space="preserve">6.000_iken, </w:t>
      </w:r>
      <w:r>
        <w:rPr>
          <w:rStyle w:val="Bodytext21Spacing1pt"/>
          <w:b/>
          <w:bCs/>
        </w:rPr>
        <w:t xml:space="preserve">1911 </w:t>
      </w:r>
      <w:r>
        <w:t xml:space="preserve">de 1 78.000 e çıkmıştı. Bununla beraber yerli İslâm şehir ahalisi 980.000 kadar yekûn ediyordu. Semerkand vilâyetinde </w:t>
      </w:r>
      <w:r>
        <w:rPr>
          <w:rStyle w:val="Bodytext21Spacing1pt"/>
          <w:b/>
          <w:bCs/>
        </w:rPr>
        <w:t>1908</w:t>
      </w:r>
      <w:r>
        <w:t xml:space="preserve"> yılında şehir aha</w:t>
      </w:r>
      <w:r>
        <w:softHyphen/>
        <w:t xml:space="preserve">lisi </w:t>
      </w:r>
      <w:r>
        <w:rPr>
          <w:rStyle w:val="Bodytext21Spacing1pt"/>
          <w:b/>
          <w:bCs/>
        </w:rPr>
        <w:t>164.8</w:t>
      </w:r>
      <w:r>
        <w:t xml:space="preserve"> </w:t>
      </w:r>
      <w:r>
        <w:rPr>
          <w:rStyle w:val="Bodytext21Spacing1pt"/>
          <w:b/>
          <w:bCs/>
        </w:rPr>
        <w:t>44</w:t>
      </w:r>
      <w:r>
        <w:t xml:space="preserve"> kişi olup, bundan gayrimüslimler yalnız </w:t>
      </w:r>
      <w:r>
        <w:rPr>
          <w:rStyle w:val="Bodytext21Spacing1pt"/>
          <w:b/>
          <w:bCs/>
        </w:rPr>
        <w:t>13.734</w:t>
      </w:r>
      <w:r>
        <w:t xml:space="preserve"> nüfus, </w:t>
      </w:r>
      <w:r>
        <w:rPr>
          <w:rStyle w:val="Bodytext21Spacing1pt"/>
          <w:b/>
          <w:bCs/>
        </w:rPr>
        <w:t xml:space="preserve">1911 </w:t>
      </w:r>
      <w:r>
        <w:t xml:space="preserve">yılında NemeUgânda </w:t>
      </w:r>
      <w:r>
        <w:rPr>
          <w:rStyle w:val="Bodytext21Spacing1pt"/>
          <w:b/>
          <w:bCs/>
        </w:rPr>
        <w:t>77.239</w:t>
      </w:r>
      <w:r>
        <w:t xml:space="preserve"> müslim, 125 7 gayrimüslim, Endicanda </w:t>
      </w:r>
      <w:r>
        <w:rPr>
          <w:rStyle w:val="Bodytext21Spacing1pt"/>
          <w:b/>
          <w:bCs/>
        </w:rPr>
        <w:t>76.543</w:t>
      </w:r>
      <w:r>
        <w:t xml:space="preserve"> müslim, </w:t>
      </w:r>
      <w:r>
        <w:rPr>
          <w:rStyle w:val="Bodytext21Spacing1pt"/>
          <w:b/>
          <w:bCs/>
        </w:rPr>
        <w:t>3700</w:t>
      </w:r>
      <w:r>
        <w:t xml:space="preserve"> gayrimüslim bulunuyordu. </w:t>
      </w:r>
      <w:r>
        <w:rPr>
          <w:rStyle w:val="Bodytext212"/>
          <w:b/>
          <w:bCs/>
        </w:rPr>
        <w:t>Fergan</w:t>
      </w:r>
      <w:r>
        <w:t>enin ortası</w:t>
      </w:r>
      <w:r>
        <w:rPr>
          <w:rStyle w:val="Bodytext212"/>
          <w:b/>
          <w:bCs/>
        </w:rPr>
        <w:t>nd</w:t>
      </w:r>
      <w:r>
        <w:t xml:space="preserve">a en güzel yerde yapılan Yeni Margilân (rusça Skoblev)| şehri </w:t>
      </w:r>
      <w:r>
        <w:rPr>
          <w:rStyle w:val="Bodytext212"/>
          <w:b/>
          <w:bCs/>
        </w:rPr>
        <w:t xml:space="preserve">Fergane </w:t>
      </w:r>
      <w:r>
        <w:t xml:space="preserve">valisi ve hükümet müesseseleri bulunan bir şehir, </w:t>
      </w:r>
      <w:r>
        <w:rPr>
          <w:rStyle w:val="Bodytext212"/>
          <w:b/>
          <w:bCs/>
        </w:rPr>
        <w:t>Alma</w:t>
      </w:r>
      <w:r>
        <w:t xml:space="preserve">tı </w:t>
      </w:r>
      <w:r>
        <w:rPr>
          <w:rStyle w:val="Bodytext212"/>
          <w:b/>
          <w:bCs/>
        </w:rPr>
        <w:t xml:space="preserve">ise Rusların </w:t>
      </w:r>
      <w:r>
        <w:t>dinî merkezi («Yiparkhia» merkezi) olup, her iki şehirde-de rus nüf</w:t>
      </w:r>
      <w:r>
        <w:rPr>
          <w:rStyle w:val="Bodytext212"/>
          <w:b/>
          <w:bCs/>
        </w:rPr>
        <w:t xml:space="preserve">usu </w:t>
      </w:r>
      <w:r>
        <w:t xml:space="preserve">fazla idi. Ruslar zamanında yapılan Carkent te ise 25.000 ahaliden yal- mzTÖOÖ i Rustu. Amu Deryadaki «Törtkübcle öyle idi. Türkmenistan- da Rusların yaptığı «Kızılsu» (Krasnovodsk)da 7000 kadar nüfusun yansı müslüman, yarısı gayrimüslim idi. Aşkabâdda ise 35.000 kadar olan ahalinin ancak 9.000 kadarı Rustu. </w:t>
      </w:r>
      <w:r>
        <w:rPr>
          <w:rStyle w:val="Bodytext212"/>
          <w:b/>
          <w:bCs/>
        </w:rPr>
        <w:t xml:space="preserve">Ruslar demiryolu istasyonlarını </w:t>
      </w:r>
      <w:r>
        <w:t xml:space="preserve">yerli türk şehirlerinden 5-1 2 kilometre uzakta </w:t>
      </w:r>
      <w:r>
        <w:rPr>
          <w:rStyle w:val="Bodytext212"/>
          <w:b/>
          <w:bCs/>
        </w:rPr>
        <w:t xml:space="preserve">ve rus şehirleri yanına </w:t>
      </w:r>
      <w:r>
        <w:t>yapmışlar; bununla yerli şehirleri öldürmek istemişl</w:t>
      </w:r>
      <w:r>
        <w:rPr>
          <w:rStyle w:val="Bodytext212"/>
          <w:b/>
          <w:bCs/>
        </w:rPr>
        <w:t>ers</w:t>
      </w:r>
      <w:r>
        <w:t>e de, m</w:t>
      </w:r>
      <w:r>
        <w:rPr>
          <w:rStyle w:val="Bodytext212"/>
          <w:b/>
          <w:bCs/>
        </w:rPr>
        <w:t xml:space="preserve">uvaffak </w:t>
      </w:r>
      <w:r>
        <w:t>olamamışlardır. T</w:t>
      </w:r>
      <w:r>
        <w:rPr>
          <w:rStyle w:val="Bodytext212"/>
          <w:b/>
          <w:bCs/>
        </w:rPr>
        <w:t>icaret yine hep eski şehirlerde bulundu</w:t>
      </w:r>
      <w:r>
        <w:t xml:space="preserve">. </w:t>
      </w:r>
      <w:r>
        <w:rPr>
          <w:rStyle w:val="Bodytext212"/>
          <w:b/>
          <w:bCs/>
        </w:rPr>
        <w:t>Rus şehirle</w:t>
      </w:r>
      <w:r>
        <w:rPr>
          <w:rStyle w:val="Bodytext212"/>
          <w:b/>
          <w:bCs/>
        </w:rPr>
        <w:softHyphen/>
      </w:r>
      <w:r>
        <w:t xml:space="preserve">rinde ise eğlence keyif yerleri, </w:t>
      </w:r>
      <w:r>
        <w:rPr>
          <w:rStyle w:val="Bodytext212"/>
          <w:b/>
          <w:bCs/>
        </w:rPr>
        <w:t xml:space="preserve">oteller, tiyatro, okul ve hükümet mües- </w:t>
      </w:r>
      <w:r>
        <w:t>seseleri bulunuyordu. U</w:t>
      </w:r>
      <w:r>
        <w:rPr>
          <w:rStyle w:val="Bodytext212"/>
          <w:b/>
          <w:bCs/>
        </w:rPr>
        <w:t>mumiyetle</w:t>
      </w:r>
      <w:r>
        <w:t xml:space="preserve"> a</w:t>
      </w:r>
      <w:r>
        <w:rPr>
          <w:rStyle w:val="Bodytext212"/>
          <w:b/>
          <w:bCs/>
        </w:rPr>
        <w:t>srî cemi</w:t>
      </w:r>
      <w:r>
        <w:t xml:space="preserve">yet </w:t>
      </w:r>
      <w:r>
        <w:rPr>
          <w:rStyle w:val="Bodytext212"/>
          <w:b/>
          <w:bCs/>
        </w:rPr>
        <w:t>haya</w:t>
      </w:r>
      <w:r>
        <w:t xml:space="preserve">tı rus </w:t>
      </w:r>
      <w:r>
        <w:rPr>
          <w:rStyle w:val="Bodytext212"/>
          <w:b/>
          <w:bCs/>
        </w:rPr>
        <w:t>kısmında idi.</w:t>
      </w:r>
    </w:p>
    <w:p w:rsidR="00874A6B" w:rsidRDefault="00216B32" w:rsidP="00DA7507">
      <w:pPr>
        <w:pStyle w:val="Bodytext210"/>
        <w:shd w:val="clear" w:color="auto" w:fill="auto"/>
        <w:spacing w:before="0" w:line="221" w:lineRule="exact"/>
        <w:ind w:right="140" w:firstLine="0"/>
        <w:jc w:val="left"/>
      </w:pPr>
      <w:r>
        <w:t xml:space="preserve">Seçim ile asrî şehir idaresi usulü, Yedisu şehirlerine, </w:t>
      </w:r>
      <w:r>
        <w:rPr>
          <w:rStyle w:val="Bodytext21Spacing1pt"/>
          <w:b/>
          <w:bCs/>
        </w:rPr>
        <w:t>1879</w:t>
      </w:r>
      <w:r>
        <w:t xml:space="preserve"> yılından</w:t>
      </w:r>
    </w:p>
    <w:p w:rsidR="00874A6B" w:rsidRDefault="00216B32" w:rsidP="00DA7507">
      <w:pPr>
        <w:pStyle w:val="Bodytext210"/>
        <w:shd w:val="clear" w:color="auto" w:fill="auto"/>
        <w:tabs>
          <w:tab w:val="left" w:pos="1781"/>
        </w:tabs>
        <w:spacing w:before="0" w:line="218" w:lineRule="exact"/>
        <w:ind w:firstLine="0"/>
        <w:jc w:val="left"/>
      </w:pPr>
      <w:r>
        <w:t>başlıyarak, idhal edildiyse de müslümanlar işe celbedilmediler. Şehir ida</w:t>
      </w:r>
      <w:r>
        <w:softHyphen/>
        <w:t xml:space="preserve">resi usulünün Cenubî Tüdcistana tatbiki caiz görülmedi. </w:t>
      </w:r>
      <w:r>
        <w:rPr>
          <w:rStyle w:val="Bodytext212"/>
          <w:b/>
          <w:bCs/>
        </w:rPr>
        <w:t xml:space="preserve">Yalnız </w:t>
      </w:r>
      <w:r>
        <w:rPr>
          <w:rStyle w:val="Bodytext21Spacing1pt5"/>
          <w:b/>
          <w:bCs/>
        </w:rPr>
        <w:t>187</w:t>
      </w:r>
      <w:r>
        <w:rPr>
          <w:rStyle w:val="Bodytext21Spacing1pt"/>
          <w:b/>
          <w:bCs/>
        </w:rPr>
        <w:t xml:space="preserve">7 </w:t>
      </w:r>
      <w:r>
        <w:rPr>
          <w:rStyle w:val="Bodytext212"/>
          <w:b/>
          <w:bCs/>
        </w:rPr>
        <w:t>yılında Taşkent şehrine</w:t>
      </w:r>
      <w:r>
        <w:t xml:space="preserve"> bu usul tatbik edilip, </w:t>
      </w:r>
      <w:r>
        <w:rPr>
          <w:rStyle w:val="Bodytext212"/>
          <w:b/>
          <w:bCs/>
        </w:rPr>
        <w:t>bu hukuk ile</w:t>
      </w:r>
      <w:r>
        <w:t xml:space="preserve"> Ruslar fay- </w:t>
      </w:r>
      <w:r>
        <w:rPr>
          <w:rStyle w:val="Bodytext212"/>
          <w:b/>
          <w:bCs/>
        </w:rPr>
        <w:t>dalanıyordu</w:t>
      </w:r>
      <w:r>
        <w:t xml:space="preserve">. </w:t>
      </w:r>
      <w:r>
        <w:rPr>
          <w:rStyle w:val="Bodytext212"/>
          <w:b/>
          <w:bCs/>
        </w:rPr>
        <w:t>Yerli şehir ozaman nüfusça</w:t>
      </w:r>
      <w:r>
        <w:t xml:space="preserve"> rus kısmının on misli kadar </w:t>
      </w:r>
      <w:r>
        <w:rPr>
          <w:rStyle w:val="Bodytext212"/>
          <w:b/>
          <w:bCs/>
        </w:rPr>
        <w:t>büyük olduğu halde</w:t>
      </w:r>
      <w:r>
        <w:t xml:space="preserve">, ona </w:t>
      </w:r>
      <w:r>
        <w:lastRenderedPageBreak/>
        <w:t>yalnız üçte 'bir âza seçme hakkı verildi. Vari</w:t>
      </w:r>
      <w:r>
        <w:softHyphen/>
        <w:t xml:space="preserve">dat, yalnız rus kısmına sarfedildi. </w:t>
      </w:r>
      <w:r>
        <w:rPr>
          <w:rStyle w:val="Bodytext212"/>
          <w:b/>
          <w:bCs/>
        </w:rPr>
        <w:t>Âza olarak yalnız rusç</w:t>
      </w:r>
      <w:r>
        <w:t>a bilenler seçi</w:t>
      </w:r>
      <w:r>
        <w:softHyphen/>
        <w:t xml:space="preserve">liyordu. </w:t>
      </w:r>
      <w:r>
        <w:rPr>
          <w:rStyle w:val="Bodytext212"/>
          <w:b/>
          <w:bCs/>
        </w:rPr>
        <w:t>İdare heyetin</w:t>
      </w:r>
      <w:r>
        <w:t xml:space="preserve">in altı </w:t>
      </w:r>
      <w:r>
        <w:rPr>
          <w:rStyle w:val="Bodytext212"/>
          <w:b/>
          <w:bCs/>
        </w:rPr>
        <w:t>âz</w:t>
      </w:r>
      <w:r>
        <w:t xml:space="preserve">asının ikisi, </w:t>
      </w:r>
      <w:r>
        <w:rPr>
          <w:rStyle w:val="Bodytext21Spacing1pt"/>
          <w:b/>
          <w:bCs/>
        </w:rPr>
        <w:t>1904</w:t>
      </w:r>
      <w:r>
        <w:t xml:space="preserve"> ten sonra birisi müsîü- </w:t>
      </w:r>
      <w:r>
        <w:rPr>
          <w:rStyle w:val="Bodytext212"/>
          <w:b/>
          <w:bCs/>
        </w:rPr>
        <w:t>manlardan oldu;</w:t>
      </w:r>
      <w:r>
        <w:t xml:space="preserve"> o da, Khoca Padşa Khocayev idi. Başlangıçta meclis azalan 24 müslüman olup, bunlardan ikisi Tatarlardandı. Şehir idare usulünü sonradan Khokand ve Semerkanda da tatbik etmek tecrübeleri yapıldı.</w:t>
      </w:r>
      <w:r>
        <w:tab/>
        <w:t>j</w:t>
      </w:r>
    </w:p>
    <w:p w:rsidR="00874A6B" w:rsidRDefault="00216B32" w:rsidP="00DA7507">
      <w:pPr>
        <w:pStyle w:val="Bodytext210"/>
        <w:shd w:val="clear" w:color="auto" w:fill="auto"/>
        <w:tabs>
          <w:tab w:val="left" w:pos="1951"/>
        </w:tabs>
        <w:spacing w:before="0"/>
        <w:ind w:left="180" w:firstLine="1740"/>
        <w:jc w:val="left"/>
      </w:pPr>
      <w:r>
        <w:rPr>
          <w:rStyle w:val="Bodytext212"/>
          <w:b/>
          <w:bCs/>
        </w:rPr>
        <w:t>Rus devrinde Cenubî Türkistanın ida</w:t>
      </w:r>
      <w:r>
        <w:t xml:space="preserve">resi </w:t>
      </w:r>
      <w:r>
        <w:rPr>
          <w:rStyle w:val="Bodytext212"/>
          <w:b/>
          <w:bCs/>
        </w:rPr>
        <w:t>aske</w:t>
      </w:r>
      <w:r>
        <w:t xml:space="preserve">ri Yeni Medeniyetle </w:t>
      </w:r>
      <w:r>
        <w:rPr>
          <w:rStyle w:val="Bodytext212"/>
          <w:b/>
          <w:bCs/>
        </w:rPr>
        <w:t>idi</w:t>
      </w:r>
      <w:r>
        <w:t>. Vilâyet, şehir, tümen (uyezd), sancak (rusça: Temasa Gelen İlk uçastok) müdürleri hep subaylardan ibaretti. Öm- Türkler</w:t>
      </w:r>
      <w:r>
        <w:tab/>
        <w:t>ründe eline tüfek almamış olan siviller bile, hü</w:t>
      </w:r>
      <w:r>
        <w:softHyphen/>
      </w:r>
    </w:p>
    <w:p w:rsidR="00874A6B" w:rsidRDefault="00216B32" w:rsidP="00DA7507">
      <w:pPr>
        <w:pStyle w:val="Bodytext210"/>
        <w:shd w:val="clear" w:color="auto" w:fill="auto"/>
        <w:spacing w:before="0"/>
        <w:ind w:firstLine="1920"/>
        <w:jc w:val="left"/>
      </w:pPr>
      <w:r>
        <w:t xml:space="preserve">kümet hizmetine girerken, askerî üniforma giyer- lerdi. </w:t>
      </w:r>
      <w:r>
        <w:rPr>
          <w:rStyle w:val="Bodytext212"/>
          <w:b/>
          <w:bCs/>
        </w:rPr>
        <w:t>Fakat askerlik</w:t>
      </w:r>
      <w:r>
        <w:t xml:space="preserve"> Ruslara münhasırdı. </w:t>
      </w:r>
      <w:r>
        <w:rPr>
          <w:rStyle w:val="Bodytext212"/>
          <w:b/>
          <w:bCs/>
        </w:rPr>
        <w:t>Türk</w:t>
      </w:r>
      <w:r>
        <w:t xml:space="preserve">lerden yalnız Tatar ve </w:t>
      </w:r>
      <w:r>
        <w:rPr>
          <w:rStyle w:val="Bodytext212"/>
          <w:b/>
          <w:bCs/>
        </w:rPr>
        <w:t>Başkurtlar a</w:t>
      </w:r>
      <w:r>
        <w:t xml:space="preserve">skerdi. Kazaklar, </w:t>
      </w:r>
      <w:r>
        <w:rPr>
          <w:rStyle w:val="Bodytext21Spacing1pt"/>
          <w:b/>
          <w:bCs/>
        </w:rPr>
        <w:t>1834</w:t>
      </w:r>
      <w:r>
        <w:t xml:space="preserve"> yılından sonra askerliğe alınmaz* oldular. Kırgız ve Özbekler ise hiçbir vakit askerliğe alınmadılar. Bun</w:t>
      </w:r>
      <w:r>
        <w:softHyphen/>
        <w:t xml:space="preserve">lar mülkî idareye de celbedilmediler. Ruslarla asri devlet idaresinde ıs birliği yalnız Taşkent şehir idaresine az bir surette iştirakten, bazı hükümet müesseselerind'e, bankalarda ve büyük rus ticaret müessese— Icrinde tercümanlıktan ibaret kaldı. </w:t>
      </w:r>
      <w:r>
        <w:rPr>
          <w:rStyle w:val="Bodytext212"/>
          <w:b/>
          <w:bCs/>
        </w:rPr>
        <w:t>Bununla be</w:t>
      </w:r>
      <w:r>
        <w:t xml:space="preserve">raber Kafkasya </w:t>
      </w:r>
      <w:r>
        <w:rPr>
          <w:rStyle w:val="Bodytext21Spacing1pt"/>
          <w:b/>
          <w:bCs/>
        </w:rPr>
        <w:t xml:space="preserve">veKı- </w:t>
      </w:r>
      <w:r>
        <w:t>Başkurt, Kazak ve Özbeklerde de, Ruslar yerli ciı</w:t>
      </w:r>
      <w:r>
        <w:rPr>
          <w:rStyle w:val="Bodytext212"/>
          <w:b/>
          <w:bCs/>
        </w:rPr>
        <w:t>istokr</w:t>
      </w:r>
      <w:r>
        <w:t>asi^i kendi muhitlerine ceİbederek, ahaliye, onlar vasıtasıyla te</w:t>
      </w:r>
      <w:r>
        <w:rPr>
          <w:rStyle w:val="Bodytext212"/>
          <w:b/>
          <w:bCs/>
        </w:rPr>
        <w:t>sir emteîT siy</w:t>
      </w:r>
      <w:r>
        <w:t>asetini tâkip ettiler. Bilhassa Başkurt isyanlarının tenki- İmi, Kırımın ilhakını müteakip Rusya Islâmlarmı Türkiye ve Mâverâ- iinnehir taraflarından gelecek propagandalardan korumak düşüncesiy</w:t>
      </w:r>
      <w:r>
        <w:softHyphen/>
        <w:t>le, imparatoriçe İkinci Katerinanın yerlilerle «uzlaşmak» yoluna gir</w:t>
      </w:r>
      <w:r>
        <w:softHyphen/>
        <w:t>mesinden sonra, müslümanlar arasında bir nevi «münevver aristok</w:t>
      </w:r>
      <w:r>
        <w:softHyphen/>
        <w:t>rasi» yetişmeğe başladı. Başkurtlarda bu gibi kimseler daha ziyade or</w:t>
      </w:r>
      <w:r>
        <w:softHyphen/>
        <w:t>du subaylarından ibaretti. Birkaç doktor da yetişti. Kazak sultanların</w:t>
      </w:r>
      <w:r>
        <w:softHyphen/>
        <w:t xml:space="preserve">dan ve aristokrasisinden yeni maarife lâyıkı ile ehemmiyet verenler Bükey Ordada Cihangir Khan, Orta Yü.zde Sultan Ahmed Cântürin ( </w:t>
      </w:r>
      <w:r>
        <w:rPr>
          <w:rStyle w:val="Bodytext21Spacing1pt"/>
          <w:b/>
          <w:bCs/>
        </w:rPr>
        <w:t>1641-185</w:t>
      </w:r>
      <w:r>
        <w:t xml:space="preserve"> </w:t>
      </w:r>
      <w:r>
        <w:rPr>
          <w:rStyle w:val="Bodytext21Spacing1pt"/>
          <w:b/>
          <w:bCs/>
        </w:rPr>
        <w:t>1)</w:t>
      </w:r>
      <w:r>
        <w:t xml:space="preserve"> ve Abılay oğullarından Veli Hanın çocukları ve bazı «bey» ler oldu. </w:t>
      </w:r>
      <w:r>
        <w:rPr>
          <w:rStyle w:val="Bodytext212"/>
          <w:b/>
          <w:bCs/>
        </w:rPr>
        <w:t>Cihangir Han,</w:t>
      </w:r>
      <w:r>
        <w:t xml:space="preserve"> idare işlerindeki hırsına rağmen, asrT </w:t>
      </w:r>
      <w:r>
        <w:rPr>
          <w:rStyle w:val="Bodytext212"/>
          <w:b/>
          <w:bCs/>
        </w:rPr>
        <w:t>maarif meselesinde cidden yararlık gösterd</w:t>
      </w:r>
      <w:r>
        <w:t xml:space="preserve">i. </w:t>
      </w:r>
      <w:r>
        <w:rPr>
          <w:rStyle w:val="Bodytext212"/>
          <w:b/>
          <w:bCs/>
        </w:rPr>
        <w:t>Kendisi,</w:t>
      </w:r>
      <w:r>
        <w:t xml:space="preserve"> Astarkhan valisi' </w:t>
      </w:r>
      <w:r>
        <w:rPr>
          <w:rStyle w:val="Bodytext212"/>
          <w:b/>
          <w:bCs/>
        </w:rPr>
        <w:t>An dr evslcy’nin</w:t>
      </w:r>
      <w:r>
        <w:t xml:space="preserve"> ya</w:t>
      </w:r>
      <w:r>
        <w:rPr>
          <w:rStyle w:val="Bodytext212"/>
          <w:b/>
          <w:bCs/>
        </w:rPr>
        <w:t>nında t</w:t>
      </w:r>
      <w:r>
        <w:t>er</w:t>
      </w:r>
      <w:r>
        <w:rPr>
          <w:rStyle w:val="Bodytext212"/>
          <w:b/>
          <w:bCs/>
        </w:rPr>
        <w:t>biye gö</w:t>
      </w:r>
      <w:r>
        <w:t>r</w:t>
      </w:r>
      <w:r>
        <w:rPr>
          <w:rStyle w:val="Bodytext212"/>
          <w:b/>
          <w:bCs/>
        </w:rPr>
        <w:t>müştü. Türkçe ve</w:t>
      </w:r>
      <w:r>
        <w:t xml:space="preserve"> rusça okur ya</w:t>
      </w:r>
      <w:r>
        <w:softHyphen/>
      </w:r>
      <w:r>
        <w:rPr>
          <w:rStyle w:val="Bodytext212"/>
          <w:b/>
          <w:bCs/>
        </w:rPr>
        <w:t>zard</w:t>
      </w:r>
      <w:r>
        <w:t xml:space="preserve">ı. </w:t>
      </w:r>
      <w:r>
        <w:rPr>
          <w:rStyle w:val="Bodytext212"/>
          <w:b/>
          <w:bCs/>
        </w:rPr>
        <w:t>Farsça ve arapça da bilird</w:t>
      </w:r>
      <w:r>
        <w:t>i. Zevcesi Orenburg müftüsü Muham- med Can Müftü*nün kızı (Fatma) olup; o da, rusçadan başka almanca-</w:t>
      </w:r>
    </w:p>
    <w:p w:rsidR="00874A6B" w:rsidRDefault="00216B32" w:rsidP="00DA7507">
      <w:pPr>
        <w:pStyle w:val="Bodytext210"/>
        <w:shd w:val="clear" w:color="auto" w:fill="auto"/>
        <w:tabs>
          <w:tab w:val="left" w:pos="5806"/>
        </w:tabs>
        <w:spacing w:before="0" w:line="230" w:lineRule="exact"/>
        <w:ind w:firstLine="0"/>
        <w:jc w:val="left"/>
      </w:pPr>
      <w:r>
        <w:t>ve fransızca bilirdi. Musikiye aşina idi. Kendi oğullarını ve Kazak ileri gelenlerinden bazılarının çocuklarını K^zaiı ve Astarkhan rus li</w:t>
      </w:r>
      <w:r>
        <w:softHyphen/>
        <w:t xml:space="preserve">selerine yerleştirmek istedi. Fakat muvaffak olamayıp, </w:t>
      </w:r>
      <w:r>
        <w:rPr>
          <w:rStyle w:val="Bodytext21Spacing1pt"/>
          <w:b/>
          <w:bCs/>
        </w:rPr>
        <w:t>1841</w:t>
      </w:r>
      <w:r>
        <w:t xml:space="preserve"> yılında kendi ordasmda ilk defa türkçe ve rusça asri bir mektep açtı. Oğul^ 'arıyla birlikte sek</w:t>
      </w:r>
      <w:r>
        <w:rPr>
          <w:rStyle w:val="Bodytext212"/>
          <w:b/>
          <w:bCs/>
        </w:rPr>
        <w:t>iz kazak ço</w:t>
      </w:r>
      <w:r>
        <w:t xml:space="preserve">cuğunu </w:t>
      </w:r>
      <w:r>
        <w:rPr>
          <w:rStyle w:val="Bodytext212"/>
          <w:b/>
          <w:bCs/>
        </w:rPr>
        <w:t>Orenburg «Nep</w:t>
      </w:r>
      <w:r>
        <w:t>l oy ev A</w:t>
      </w:r>
      <w:r>
        <w:rPr>
          <w:rStyle w:val="Bodytext212"/>
          <w:b/>
          <w:bCs/>
        </w:rPr>
        <w:t>ske</w:t>
      </w:r>
      <w:r>
        <w:t>rî (kadet) Mektebi» ne verdi.</w:t>
      </w:r>
      <w:r>
        <w:tab/>
        <w:t>,</w:t>
      </w:r>
    </w:p>
    <w:p w:rsidR="00874A6B" w:rsidRDefault="00216B32" w:rsidP="00DA7507">
      <w:pPr>
        <w:pStyle w:val="Bodytext210"/>
        <w:shd w:val="clear" w:color="auto" w:fill="auto"/>
        <w:spacing w:before="0" w:line="226" w:lineRule="exact"/>
        <w:ind w:firstLine="520"/>
        <w:jc w:val="left"/>
        <w:sectPr w:rsidR="00874A6B">
          <w:headerReference w:type="even" r:id="rId416"/>
          <w:headerReference w:type="default" r:id="rId417"/>
          <w:headerReference w:type="first" r:id="rId418"/>
          <w:pgSz w:w="8400" w:h="11900"/>
          <w:pgMar w:top="1683" w:right="954" w:bottom="992" w:left="1167" w:header="0" w:footer="3" w:gutter="0"/>
          <w:cols w:space="720"/>
          <w:noEndnote/>
          <w:titlePg/>
          <w:docGrid w:linePitch="360"/>
        </w:sectPr>
      </w:pPr>
      <w:r>
        <w:t xml:space="preserve">Cihangir Han tarih ve halk edebiyatıyla da alâkadar oluyordu. Müsteşriklerle temasta bulundu. Kazan Darülfünununun fahrî âzası idi. Buraya iki defa değerli şark eserleri hediye etti. Bunlardan «Târîkh-i "Güzîde» ve </w:t>
      </w:r>
      <w:r>
        <w:lastRenderedPageBreak/>
        <w:t>«Habîb üs-Siyer» ile sonradan Gotwald tarafından neş</w:t>
      </w:r>
      <w:r>
        <w:softHyphen/>
        <w:t>redilip âlemce meşhur olan «Tarıkh Sini Müluk il-Ard, li-Hamza^i Is~ fahânî» kayde değer</w:t>
      </w:r>
      <w:r>
        <w:rPr>
          <w:vertAlign w:val="superscript"/>
        </w:rPr>
        <w:footnoteReference w:id="211"/>
      </w:r>
      <w:r>
        <w:t xml:space="preserve">). Profesör Kâzım Beğ </w:t>
      </w:r>
      <w:r>
        <w:rPr>
          <w:rStyle w:val="Bodytext21Spacing1pt"/>
          <w:b/>
          <w:bCs/>
        </w:rPr>
        <w:t>1844</w:t>
      </w:r>
      <w:r>
        <w:t xml:space="preserve"> te İslâm fıkıh eserlerinden «Mykhtasar al-Viqâye»yi bunun parası ve emriyle neş</w:t>
      </w:r>
      <w:r>
        <w:softHyphen/>
        <w:t>retmiş ve başlangıcında hana medhiyye yazmıştır. Cihangir Hânın fer</w:t>
      </w:r>
      <w:r>
        <w:softHyphen/>
        <w:t>man ve menşurları, eski Kazak hanlarmınki gibi^ açık Çağatayca yazı</w:t>
      </w:r>
      <w:r>
        <w:softHyphen/>
        <w:t>lırdı. Oğullarından Sa</w:t>
      </w:r>
      <w:r>
        <w:rPr>
          <w:rStyle w:val="Bodytext212"/>
          <w:b/>
          <w:bCs/>
        </w:rPr>
        <w:t>hip G</w:t>
      </w:r>
      <w:r>
        <w:t xml:space="preserve">irey, </w:t>
      </w:r>
      <w:r>
        <w:rPr>
          <w:rStyle w:val="Bodytext212"/>
          <w:b/>
          <w:bCs/>
        </w:rPr>
        <w:t>Ahmed ve Übeydullah</w:t>
      </w:r>
      <w:r>
        <w:t xml:space="preserve">, Petresburg- da Paj harbiye okulunu bitirdiler. Ahmed Sultan’a çar, «Kniaz Çin- giz» hususî lâkabını; ve Kazaklar arasında sonradan Übeş Han adıyla tanınmış olan Übeydullaha da general rütbesini vermişti. Bunlar hacca gidip, İstanbulu da ziyaret ettiler. Petresburgda ve sonraları bazan Kazanda yaşadılar. Şamara vilâyetinde de mülkleri vardı. Ahmed Sultan gayet zeki, muasır ilimlere vâkıf ve dirayet sahibi idi. </w:t>
      </w:r>
      <w:r>
        <w:rPr>
          <w:rStyle w:val="Bodytext21Spacing1pt5"/>
          <w:b/>
          <w:bCs/>
        </w:rPr>
        <w:t xml:space="preserve">1873 </w:t>
      </w:r>
      <w:r>
        <w:t>ydmda mister Schuyler ve Mac Gahan, Türkistan</w:t>
      </w:r>
      <w:r>
        <w:rPr>
          <w:rStyle w:val="Bodytext212"/>
          <w:b/>
          <w:bCs/>
        </w:rPr>
        <w:t>a gider</w:t>
      </w:r>
      <w:r>
        <w:t xml:space="preserve">ken </w:t>
      </w:r>
      <w:r>
        <w:rPr>
          <w:rStyle w:val="Bodytext212"/>
          <w:b/>
          <w:bCs/>
        </w:rPr>
        <w:t xml:space="preserve">Saratov*- </w:t>
      </w:r>
      <w:r>
        <w:t>dan Şamara vilâyetindeki çiftliğine gitme</w:t>
      </w:r>
      <w:r>
        <w:rPr>
          <w:rStyle w:val="Bodytext212"/>
          <w:b/>
          <w:bCs/>
        </w:rPr>
        <w:t xml:space="preserve">kte olan Ahmed Sultana yol- </w:t>
      </w:r>
      <w:r>
        <w:t>daş oldular. Schuyler kendisiyle fransızca konuşan sultanın «medenî ve münevver bir kimse olup, yolda giderken boş vaktini fransızca ro</w:t>
      </w:r>
      <w:r>
        <w:softHyphen/>
        <w:t>man okumakla geçirdiğini ve iyi müslüman olup, o aralık hacdan dö</w:t>
      </w:r>
      <w:r>
        <w:softHyphen/>
        <w:t xml:space="preserve">nüp, gelmiş olduğunu» zikretmiş; ve </w:t>
      </w:r>
      <w:r>
        <w:rPr>
          <w:rStyle w:val="Bodytext212"/>
          <w:b/>
          <w:bCs/>
        </w:rPr>
        <w:t>Ortaasyanm ka</w:t>
      </w:r>
      <w:r>
        <w:t xml:space="preserve">pısına gelirken^ As- yanın büyük fâtihi Çingizin çocuklarından birisiyle </w:t>
      </w:r>
      <w:r>
        <w:rPr>
          <w:vertAlign w:val="subscript"/>
        </w:rPr>
        <w:t>n</w:t>
      </w:r>
      <w:r>
        <w:t xml:space="preserve"> </w:t>
      </w:r>
      <w:r>
        <w:rPr>
          <w:rStyle w:val="Bodytext212"/>
          <w:b/>
          <w:bCs/>
        </w:rPr>
        <w:t>kendisinin,</w:t>
      </w:r>
      <w:r>
        <w:t xml:space="preserve"> tesa- düfünü uğur saymıştır. </w:t>
      </w:r>
      <w:r>
        <w:rPr>
          <w:rStyle w:val="Bodytext212"/>
          <w:b/>
          <w:bCs/>
        </w:rPr>
        <w:t>Ahmed Sultan,</w:t>
      </w:r>
      <w:r>
        <w:t xml:space="preserve">. </w:t>
      </w:r>
      <w:r>
        <w:rPr>
          <w:rStyle w:val="Bodytext212"/>
          <w:b/>
          <w:bCs/>
        </w:rPr>
        <w:t>Bükey</w:t>
      </w:r>
      <w:r>
        <w:t xml:space="preserve"> Orda Su</w:t>
      </w:r>
      <w:r>
        <w:rPr>
          <w:rStyle w:val="Bodytext212"/>
          <w:b/>
          <w:bCs/>
        </w:rPr>
        <w:t>ltanlar</w:t>
      </w:r>
      <w:r>
        <w:t>ı ara</w:t>
      </w:r>
      <w:r>
        <w:softHyphen/>
      </w:r>
      <w:r>
        <w:rPr>
          <w:rStyle w:val="Bodytext212"/>
          <w:b/>
          <w:bCs/>
        </w:rPr>
        <w:t>sında</w:t>
      </w:r>
      <w:r>
        <w:t xml:space="preserve"> en münevver bir zat olarak tanınmıştır. Fakat </w:t>
      </w:r>
      <w:r>
        <w:rPr>
          <w:rStyle w:val="Bodytext21Spacing1pt"/>
          <w:b/>
          <w:bCs/>
        </w:rPr>
        <w:t>1913</w:t>
      </w:r>
      <w:r>
        <w:t xml:space="preserve"> yılında Pet“ resburgda Rusya Müslümanlarının ikinci umum kongresi sırasında, çar yanında tavassutta bulunması rica olunduğunda, i-rüşvet istemiş olduğunu da Reşid Kâzi rivayet etti. Bu aile âzasından bizzat görüp sohbetinde^ istifade ettiğim zat Şahın Girey Sultandır. Türk tarih ve edebiyatına, halk destanlarına çok ehemmiyet verir ve bunları güzel bilirdi. </w:t>
      </w:r>
      <w:r>
        <w:rPr>
          <w:rStyle w:val="Bodytext21Spacing1pt"/>
          <w:b/>
          <w:bCs/>
        </w:rPr>
        <w:t>1911</w:t>
      </w:r>
      <w:r>
        <w:t xml:space="preserve"> yılında «Kazakistan» adıyla bir gazete, halk edebiyatına</w:t>
      </w:r>
    </w:p>
    <w:p w:rsidR="00874A6B" w:rsidRDefault="00216B32" w:rsidP="00DA7507">
      <w:pPr>
        <w:pStyle w:val="Bodytext210"/>
        <w:shd w:val="clear" w:color="auto" w:fill="auto"/>
        <w:spacing w:before="0"/>
        <w:ind w:firstLine="0"/>
        <w:jc w:val="left"/>
      </w:pPr>
      <w:r>
        <w:lastRenderedPageBreak/>
        <w:t>*ve destanlara ait bir iki eser («Şay,r» adlı eser ve saire) neşretti.</w:t>
      </w:r>
    </w:p>
    <w:p w:rsidR="00874A6B" w:rsidRDefault="00216B32" w:rsidP="00DA7507">
      <w:pPr>
        <w:pStyle w:val="Bodytext210"/>
        <w:shd w:val="clear" w:color="auto" w:fill="auto"/>
        <w:spacing w:before="0"/>
        <w:ind w:firstLine="580"/>
        <w:jc w:val="left"/>
      </w:pPr>
      <w:r>
        <w:rPr>
          <w:rStyle w:val="Bodytext212"/>
          <w:b/>
          <w:bCs/>
        </w:rPr>
        <w:t>Ebülk</w:t>
      </w:r>
      <w:r>
        <w:t>hayırm torunların</w:t>
      </w:r>
      <w:r>
        <w:rPr>
          <w:rStyle w:val="Bodytext212"/>
          <w:b/>
          <w:bCs/>
        </w:rPr>
        <w:t>dan</w:t>
      </w:r>
      <w:r>
        <w:t xml:space="preserve"> ciddî asrî terbiye görenler Karatay,</w:t>
      </w:r>
    </w:p>
    <w:p w:rsidR="00874A6B" w:rsidRDefault="00216B32" w:rsidP="00DA7507">
      <w:pPr>
        <w:pStyle w:val="Bodytext210"/>
        <w:shd w:val="clear" w:color="auto" w:fill="auto"/>
        <w:spacing w:before="0"/>
        <w:ind w:right="860" w:firstLine="0"/>
        <w:jc w:val="left"/>
      </w:pPr>
      <w:r>
        <w:t xml:space="preserve">Seyid Ali, Temir Sultanların oğullarıdır. Karatayın torunlarından Bakht Can, Ural vilâyetinin maruf cemaat hâdimlerindendi. </w:t>
      </w:r>
      <w:r>
        <w:rPr>
          <w:rStyle w:val="Bodytext21Spacing1pt"/>
          <w:b/>
          <w:bCs/>
        </w:rPr>
        <w:t>1907</w:t>
      </w:r>
      <w:r>
        <w:t xml:space="preserve"> yılında ikin</w:t>
      </w:r>
      <w:r>
        <w:softHyphen/>
        <w:t>ci Dumaya âza olmuştu.</w:t>
      </w:r>
    </w:p>
    <w:p w:rsidR="00874A6B" w:rsidRDefault="00216B32" w:rsidP="00DA7507">
      <w:pPr>
        <w:pStyle w:val="Bodytext210"/>
        <w:shd w:val="clear" w:color="auto" w:fill="auto"/>
        <w:spacing w:before="0"/>
        <w:ind w:firstLine="580"/>
        <w:jc w:val="left"/>
      </w:pPr>
      <w:r>
        <w:t>Gayıp Han oğulları da asrî maarife cidden ehemmiyet verdiler.</w:t>
      </w:r>
    </w:p>
    <w:p w:rsidR="00874A6B" w:rsidRDefault="00216B32" w:rsidP="00DA7507">
      <w:pPr>
        <w:pStyle w:val="Bodytext210"/>
        <w:shd w:val="clear" w:color="auto" w:fill="auto"/>
        <w:spacing w:before="0"/>
        <w:ind w:firstLine="0"/>
        <w:jc w:val="left"/>
      </w:pPr>
      <w:r>
        <w:t>.Adı geçen Şir Gazi Sultanın, imparatoriçe Katerina }</w:t>
      </w:r>
      <w:r>
        <w:rPr>
          <w:vertAlign w:val="superscript"/>
        </w:rPr>
        <w:t>r</w:t>
      </w:r>
      <w:r>
        <w:t>anında bulunup,</w:t>
      </w:r>
    </w:p>
    <w:p w:rsidR="00874A6B" w:rsidRDefault="00216B32" w:rsidP="00DA7507">
      <w:pPr>
        <w:pStyle w:val="Bodytext210"/>
        <w:shd w:val="clear" w:color="auto" w:fill="auto"/>
        <w:spacing w:before="0"/>
        <w:ind w:right="860" w:firstLine="0"/>
        <w:jc w:val="left"/>
      </w:pPr>
      <w:r>
        <w:t>-Avrupa mahfilleriyle tanıştıktan ve* general mayor rütbesini aldıktan sonra memlekete dönüp, rus hizmetini bırakarak Khıyvaya gitmiş ol</w:t>
      </w:r>
      <w:r>
        <w:softHyphen/>
        <w:t xml:space="preserve">duğunu, yukarıda zikretmiştik. Gayıp Hanın, rusça «kollejesky assissor» rütbesini alan oğlu Cihangir, daha </w:t>
      </w:r>
      <w:r>
        <w:rPr>
          <w:rStyle w:val="Bodytext21Spacing1pt"/>
          <w:b/>
          <w:bCs/>
        </w:rPr>
        <w:t>1791</w:t>
      </w:r>
      <w:r>
        <w:t xml:space="preserve"> yılında oğlu Şm Sultanı tâlim için Orenburg vâîisi Baron İgelström’a göndermişti. Torunu Sultan t</w:t>
      </w:r>
      <w:r>
        <w:rPr>
          <w:rStyle w:val="Bodytext212"/>
          <w:b/>
          <w:bCs/>
        </w:rPr>
        <w:t>Ahmed Cantü</w:t>
      </w:r>
      <w:r>
        <w:t>rin, hususî surette rusça öğrenmiş ve rus münevverleri va</w:t>
      </w:r>
      <w:r>
        <w:softHyphen/>
        <w:t>sıtası ile elde ettiği mühim eserleri okumuş, bilgili bir zattı. Kendisini «orda»smda ziyaret etmiş olanlar, o cümleden Nibolsen övmektedirler.</w:t>
      </w:r>
    </w:p>
    <w:p w:rsidR="00874A6B" w:rsidRDefault="00216B32" w:rsidP="00DA7507">
      <w:pPr>
        <w:pStyle w:val="Bodytext210"/>
        <w:shd w:val="clear" w:color="auto" w:fill="auto"/>
        <w:tabs>
          <w:tab w:val="left" w:pos="6804"/>
        </w:tabs>
        <w:spacing w:before="0"/>
        <w:ind w:right="860" w:firstLine="0"/>
        <w:jc w:val="left"/>
      </w:pPr>
      <w:r>
        <w:rPr>
          <w:rStyle w:val="Bodytext212"/>
          <w:b/>
          <w:bCs/>
        </w:rPr>
        <w:t>Oğlu Seyid H</w:t>
      </w:r>
      <w:r>
        <w:t xml:space="preserve">an </w:t>
      </w:r>
      <w:r>
        <w:rPr>
          <w:rStyle w:val="Bodytext212"/>
          <w:b/>
          <w:bCs/>
        </w:rPr>
        <w:t>(Seyi</w:t>
      </w:r>
      <w:r>
        <w:t>d T</w:t>
      </w:r>
      <w:r>
        <w:rPr>
          <w:rStyle w:val="Bodytext212"/>
          <w:b/>
          <w:bCs/>
        </w:rPr>
        <w:t>üre Can</w:t>
      </w:r>
      <w:r>
        <w:t>türin)ı, kardeşi Mahmud ve amcaza</w:t>
      </w:r>
      <w:r>
        <w:softHyphen/>
        <w:t>desi Ö</w:t>
      </w:r>
      <w:r>
        <w:rPr>
          <w:rStyle w:val="Bodytext212"/>
          <w:b/>
          <w:bCs/>
        </w:rPr>
        <w:t>m</w:t>
      </w:r>
      <w:r>
        <w:t>er S</w:t>
      </w:r>
      <w:r>
        <w:rPr>
          <w:rStyle w:val="Bodytext212"/>
          <w:b/>
          <w:bCs/>
        </w:rPr>
        <w:t>ultan</w:t>
      </w:r>
      <w:r>
        <w:t xml:space="preserve">ları, Ebülkhayır evlâdından Elmembet (Elmuham- med) ve Tilev Sultan Seydalin’i, Orenburg Harbiyesine ye sonra da </w:t>
      </w:r>
      <w:r>
        <w:rPr>
          <w:rStyle w:val="Bodytext212"/>
          <w:b/>
          <w:bCs/>
        </w:rPr>
        <w:t>Kazak</w:t>
      </w:r>
      <w:r>
        <w:t>la</w:t>
      </w:r>
      <w:r>
        <w:rPr>
          <w:rStyle w:val="Bodytext212"/>
          <w:b/>
          <w:bCs/>
        </w:rPr>
        <w:t>rd</w:t>
      </w:r>
      <w:r>
        <w:t xml:space="preserve">a rus maarifini yaymak yolunda çok çalışan Kazak milliyet- </w:t>
      </w:r>
      <w:r>
        <w:rPr>
          <w:rStyle w:val="Bodytext212"/>
          <w:b/>
          <w:bCs/>
        </w:rPr>
        <w:t>perveri</w:t>
      </w:r>
      <w:r>
        <w:t xml:space="preserve"> İbr</w:t>
      </w:r>
      <w:r>
        <w:rPr>
          <w:rStyle w:val="Bodytext212"/>
          <w:b/>
          <w:bCs/>
        </w:rPr>
        <w:t>ahim</w:t>
      </w:r>
      <w:r>
        <w:t xml:space="preserve"> Altınsarmı^ </w:t>
      </w:r>
      <w:r>
        <w:rPr>
          <w:rStyle w:val="Bodytext212"/>
          <w:b/>
          <w:bCs/>
        </w:rPr>
        <w:t>Orenburg</w:t>
      </w:r>
      <w:r>
        <w:t xml:space="preserve"> rus muallim mektebine verip ter</w:t>
      </w:r>
      <w:r>
        <w:softHyphen/>
        <w:t>biye etti.</w:t>
      </w:r>
      <w:r>
        <w:tab/>
        <w:t>..</w:t>
      </w:r>
    </w:p>
    <w:p w:rsidR="00874A6B" w:rsidRDefault="00216B32" w:rsidP="00DA7507">
      <w:pPr>
        <w:pStyle w:val="Bodytext210"/>
        <w:shd w:val="clear" w:color="auto" w:fill="auto"/>
        <w:tabs>
          <w:tab w:val="left" w:pos="6804"/>
        </w:tabs>
        <w:spacing w:before="0" w:line="226" w:lineRule="exact"/>
        <w:ind w:firstLine="580"/>
        <w:jc w:val="left"/>
      </w:pPr>
      <w:r>
        <w:t>Orenburg valisi Perovsky kendi nezdinde Grigoriev ve Veliami- d?. ? nov Zernov, Demaizon llminsky gibi müsteşrikleri bulundurdu (muah- . - -</w:t>
      </w:r>
      <w:r>
        <w:tab/>
        <w:t>-</w:t>
      </w:r>
    </w:p>
    <w:p w:rsidR="00874A6B" w:rsidRDefault="00216B32" w:rsidP="00DA7507">
      <w:pPr>
        <w:pStyle w:val="Bodytext210"/>
        <w:shd w:val="clear" w:color="auto" w:fill="auto"/>
        <w:spacing w:before="0" w:line="226" w:lineRule="exact"/>
        <w:ind w:right="860" w:firstLine="0"/>
        <w:jc w:val="left"/>
      </w:pPr>
      <w:r>
        <w:t xml:space="preserve">haren meşhur bir.müsteşrik gördüğümüz profesör Grigoriev </w:t>
      </w:r>
      <w:r>
        <w:rPr>
          <w:rStyle w:val="Bodytext21Spacing1pt"/>
          <w:b/>
          <w:bCs/>
        </w:rPr>
        <w:t xml:space="preserve">1851-186! </w:t>
      </w:r>
      <w:r>
        <w:t>yılları</w:t>
      </w:r>
      <w:r>
        <w:rPr>
          <w:rStyle w:val="Bodytext212"/>
          <w:b/>
          <w:bCs/>
        </w:rPr>
        <w:t>nda</w:t>
      </w:r>
      <w:r>
        <w:t xml:space="preserve"> Örenburgda hudut komisyonu reis^ sonra Orenburg Kırgız- </w:t>
      </w:r>
      <w:r>
        <w:rPr>
          <w:rStyle w:val="Bodytext212"/>
          <w:b/>
          <w:bCs/>
        </w:rPr>
        <w:t>farının' vâlisi old</w:t>
      </w:r>
      <w:r>
        <w:t xml:space="preserve">u. Ortaasyada^ rus emperyalist siyasetinin ideolojisini </w:t>
      </w:r>
      <w:r>
        <w:rPr>
          <w:rStyle w:val="Bodytext212"/>
          <w:b/>
          <w:bCs/>
        </w:rPr>
        <w:t>İlmî es</w:t>
      </w:r>
      <w:r>
        <w:t xml:space="preserve">asa koymuş ve rus müsteşrikliğine de muayyen siyasî .yol gös- </w:t>
      </w:r>
      <w:r>
        <w:rPr>
          <w:rStyle w:val="Bodytext212"/>
          <w:b/>
          <w:bCs/>
        </w:rPr>
        <w:t>termiş olan budu</w:t>
      </w:r>
      <w:r>
        <w:t>r). Kazak aristokrasisini rus medeniyetiyle tanıştırmak yolunda bunların mühim rolleri olmuştur. Orenburg Harbiye Mektebin</w:t>
      </w:r>
      <w:r>
        <w:softHyphen/>
        <w:t>de rusça ile birlikte fransızca ve epey farsça öğretilirdi. Mektebi bitir</w:t>
      </w:r>
      <w:r>
        <w:softHyphen/>
        <w:t xml:space="preserve">dikten sqnra Seyid Han Cantürin’le Tilev Seydalin, Örenburgda 1868 de kurulan coğrafya cemiyetine âza olup, Kazak tarih ve etnografyasına ait malumat (Seyid Han ve Tilev </w:t>
      </w:r>
      <w:r>
        <w:rPr>
          <w:rStyle w:val="Bodytext21Spacing1pt"/>
          <w:b/>
          <w:bCs/>
        </w:rPr>
        <w:t>1870</w:t>
      </w:r>
      <w:r>
        <w:t xml:space="preserve"> te «Kazak halk edebiyatı örnek</w:t>
      </w:r>
      <w:r>
        <w:softHyphen/>
        <w:t xml:space="preserve">leri», Tilev Seydalin </w:t>
      </w:r>
      <w:r>
        <w:rPr>
          <w:rStyle w:val="Bodytext21Spacing1pt"/>
          <w:b/>
          <w:bCs/>
        </w:rPr>
        <w:t>1871</w:t>
      </w:r>
      <w:r>
        <w:t xml:space="preserve"> de «Kazak örf kanunu» ve «Turgayda su</w:t>
      </w:r>
      <w:r>
        <w:softHyphen/>
        <w:t xml:space="preserve">lama usulüyle ekincilik tarihine ait materyeller», yine Seyid Han </w:t>
      </w:r>
      <w:r>
        <w:rPr>
          <w:rStyle w:val="Bodytext21Spacing1pt"/>
          <w:b/>
          <w:bCs/>
        </w:rPr>
        <w:t xml:space="preserve">1883 </w:t>
      </w:r>
      <w:r>
        <w:t>yılında «Kazaklarda at terbiyesi») neşrettiler. Seyid Han önce orduda hizmet etmiş, Bükey Orda hanı Cihangir Hanın kızı Hadice ile evlen</w:t>
      </w:r>
      <w:r>
        <w:softHyphen/>
        <w:t xml:space="preserve">dikten sonra, Ufa vilâyetinde elde ettiği malikânede hayatını geçirmişti. </w:t>
      </w:r>
      <w:r>
        <w:rPr>
          <w:rStyle w:val="Bodytext212"/>
          <w:b/>
          <w:bCs/>
        </w:rPr>
        <w:t>Malikânesin</w:t>
      </w:r>
      <w:r>
        <w:t>d</w:t>
      </w:r>
      <w:r>
        <w:rPr>
          <w:rStyle w:val="Bodytext212"/>
          <w:b/>
          <w:bCs/>
        </w:rPr>
        <w:t>eki sar</w:t>
      </w:r>
      <w:r>
        <w:t xml:space="preserve">ayının </w:t>
      </w:r>
      <w:r>
        <w:rPr>
          <w:rStyle w:val="Bodytext212"/>
          <w:b/>
          <w:bCs/>
        </w:rPr>
        <w:t>cephesine hanlar</w:t>
      </w:r>
      <w:r>
        <w:t xml:space="preserve"> usulünde han arması (ta- </w:t>
      </w:r>
      <w:r>
        <w:rPr>
          <w:rStyle w:val="Bodytext212"/>
          <w:b/>
          <w:bCs/>
        </w:rPr>
        <w:t>nrak damga</w:t>
      </w:r>
      <w:r>
        <w:t>) t</w:t>
      </w:r>
      <w:r>
        <w:rPr>
          <w:rStyle w:val="Bodytext212"/>
          <w:b/>
          <w:bCs/>
        </w:rPr>
        <w:t>ersim edilmişti.</w:t>
      </w:r>
      <w:r>
        <w:t xml:space="preserve"> Oldukça zenginbir kütüphane kurmuştu.</w:t>
      </w:r>
    </w:p>
    <w:p w:rsidR="00874A6B" w:rsidRDefault="00216B32" w:rsidP="00DA7507">
      <w:pPr>
        <w:pStyle w:val="Bodytext210"/>
        <w:shd w:val="clear" w:color="auto" w:fill="auto"/>
        <w:spacing w:before="0" w:line="230" w:lineRule="exact"/>
        <w:ind w:left="620" w:right="340" w:firstLine="20"/>
        <w:jc w:val="left"/>
      </w:pPr>
      <w:r>
        <w:rPr>
          <w:rStyle w:val="Bodytext21Constantia75ptNotBold"/>
        </w:rPr>
        <w:t xml:space="preserve">9 1 5 te oğlu </w:t>
      </w:r>
      <w:r>
        <w:t xml:space="preserve">Selim Girey Sultanın elinde bulunan ve bizzat tetkik etmiş </w:t>
      </w:r>
      <w:r>
        <w:rPr>
          <w:rStyle w:val="Bodytext21Constantia75ptNotBoldSpacing1pt0"/>
        </w:rPr>
        <w:t xml:space="preserve">olduğum bu </w:t>
      </w:r>
      <w:r>
        <w:t xml:space="preserve">kütüphanede bilhassa Kazak ve Başkurtların hayvan bes îeme ve toprak </w:t>
      </w:r>
      <w:r>
        <w:lastRenderedPageBreak/>
        <w:t>meselelerine, etnografyalarına ve türk tarihine ait mü</w:t>
      </w:r>
      <w:r>
        <w:softHyphen/>
        <w:t>him neşriyat bulunmakta idi.</w:t>
      </w:r>
    </w:p>
    <w:p w:rsidR="00874A6B" w:rsidRDefault="00216B32" w:rsidP="00DA7507">
      <w:pPr>
        <w:pStyle w:val="Bodytext210"/>
        <w:shd w:val="clear" w:color="auto" w:fill="auto"/>
        <w:spacing w:before="0" w:line="226" w:lineRule="exact"/>
        <w:ind w:left="620" w:right="340" w:firstLine="380"/>
        <w:jc w:val="left"/>
      </w:pPr>
      <w:r>
        <w:t xml:space="preserve">Elmuhammed Seydalin ise, önce orduda subay ve sonra </w:t>
      </w:r>
      <w:r>
        <w:rPr>
          <w:rStyle w:val="Bodytext21Spacing1pt"/>
          <w:b/>
          <w:bCs/>
        </w:rPr>
        <w:t>1867- 1869</w:t>
      </w:r>
      <w:r>
        <w:t xml:space="preserve"> yıllarında sultan pravitel olup, </w:t>
      </w:r>
      <w:r>
        <w:rPr>
          <w:rStyle w:val="Bodytext21Spacing1pt"/>
          <w:b/>
          <w:bCs/>
        </w:rPr>
        <w:t>1898</w:t>
      </w:r>
      <w:r>
        <w:t xml:space="preserve"> de ölmüştür. </w:t>
      </w:r>
      <w:r>
        <w:rPr>
          <w:rStyle w:val="Bodytext21Spacing1pt"/>
          <w:b/>
          <w:bCs/>
        </w:rPr>
        <w:t>1868-1895</w:t>
      </w:r>
      <w:r>
        <w:t xml:space="preserve"> yıl</w:t>
      </w:r>
      <w:r>
        <w:softHyphen/>
        <w:t>ları arasında yerli Türklerden Orenburg ilmi cemiyetlerinde aza olup, neşriyatına iştirak edenler şunlardır:</w:t>
      </w:r>
    </w:p>
    <w:p w:rsidR="00874A6B" w:rsidRDefault="00216B32" w:rsidP="00DA7507">
      <w:pPr>
        <w:pStyle w:val="Bodytext210"/>
        <w:shd w:val="clear" w:color="auto" w:fill="auto"/>
        <w:spacing w:before="0" w:line="238" w:lineRule="exact"/>
        <w:ind w:left="620" w:right="340" w:firstLine="380"/>
        <w:jc w:val="left"/>
      </w:pPr>
      <w:r>
        <w:t>Mır Salih Bekçürin, Sultan Seyid Han Cantürin, Sultan Tilev Sey</w:t>
      </w:r>
      <w:r>
        <w:softHyphen/>
        <w:t>dalin, Doktor Süleyman Başturşm, Yar Muhammed Kulumbayev, M. Kuvatov, M. Bayışev.</w:t>
      </w:r>
    </w:p>
    <w:p w:rsidR="00874A6B" w:rsidRDefault="00216B32" w:rsidP="00DA7507">
      <w:pPr>
        <w:pStyle w:val="Bodytext210"/>
        <w:shd w:val="clear" w:color="auto" w:fill="auto"/>
        <w:spacing w:before="0" w:after="174"/>
        <w:ind w:left="620" w:right="240" w:firstLine="380"/>
        <w:jc w:val="left"/>
      </w:pPr>
      <w:r>
        <w:t>Abılay Han oğullarından Veli Han ve Barak oğlu Bükey Han, yu</w:t>
      </w:r>
      <w:r>
        <w:softHyphen/>
        <w:t xml:space="preserve">karıda (s. </w:t>
      </w:r>
      <w:r>
        <w:rPr>
          <w:rStyle w:val="Bodytext21Spacing1pt"/>
          <w:b/>
          <w:bCs/>
        </w:rPr>
        <w:t>249)</w:t>
      </w:r>
      <w:r>
        <w:t xml:space="preserve"> zikrettiğimiz üzere, Batı Sibirya umumî valisiyle sıkı münasebette bulundular. Bu münasebetle oğullarından bazıları eyi tahsil gördüler ve pek istidatlı olduklarından Rusların en yüksek muhitinde itibar kazandılar. Çokan, Sultan Gazi ve </w:t>
      </w:r>
      <w:r>
        <w:rPr>
          <w:rStyle w:val="Bodytext212"/>
          <w:b/>
          <w:bCs/>
        </w:rPr>
        <w:t>Bükey H</w:t>
      </w:r>
      <w:r>
        <w:t>a</w:t>
      </w:r>
      <w:r>
        <w:rPr>
          <w:rStyle w:val="Bodytext212"/>
          <w:b/>
          <w:bCs/>
        </w:rPr>
        <w:t>n oğulların</w:t>
      </w:r>
      <w:r>
        <w:t>d</w:t>
      </w:r>
      <w:r>
        <w:rPr>
          <w:rStyle w:val="Bodytext212"/>
          <w:b/>
          <w:bCs/>
        </w:rPr>
        <w:t>an Çg</w:t>
      </w:r>
      <w:r>
        <w:t xml:space="preserve">g* daşımız olan Alikhan, o cümledendir. İleride bahsedeceğimiz Çokan Veli Khan, Âbılayın torunu Çingiz Sultan’ın oğludur. </w:t>
      </w:r>
      <w:r>
        <w:rPr>
          <w:rStyle w:val="Bodytext21Spacing1pt"/>
          <w:b/>
          <w:bCs/>
        </w:rPr>
        <w:t>1853</w:t>
      </w:r>
      <w:r>
        <w:t xml:space="preserve"> te Omsk harbiye mektebini bitirip Doğu Türkistanda ilmi ve siyasî memuriyet</w:t>
      </w:r>
      <w:r>
        <w:softHyphen/>
        <w:t xml:space="preserve">lerde bulunarak, rotmisterlik rütbesinde olduğu halde, </w:t>
      </w:r>
      <w:r>
        <w:rPr>
          <w:rStyle w:val="Bodytext21Spacing1pt"/>
          <w:b/>
          <w:bCs/>
        </w:rPr>
        <w:t>1865</w:t>
      </w:r>
      <w:r>
        <w:t xml:space="preserve"> te </w:t>
      </w:r>
      <w:r>
        <w:rPr>
          <w:rStyle w:val="Bodytext21Spacing1pt"/>
          <w:b/>
          <w:bCs/>
        </w:rPr>
        <w:t>35</w:t>
      </w:r>
      <w:r>
        <w:t xml:space="preserve"> ya</w:t>
      </w:r>
      <w:r>
        <w:softHyphen/>
        <w:t>şında ölmüştür (kabri Yedisuda Altın îmerdedir). Miralay Sultan Gazi Velikhan ise, Veli Hanın diğer oğlu Pulat Sultanın oğlu olup, 185 3 ..e Omsk harbiyesine girip bitirerek tâyin edildiği Türkistandaki askerî me</w:t>
      </w:r>
      <w:r>
        <w:softHyphen/>
        <w:t>muriyeti şüpheyi mucip olduğundan, Tobolska gönderildi ve sonra Pet resburga celbedilerek çarın hassa alayında hizmet etti. Rusların yüksek muhitinde bulunup, geniş malûmat kazanmış ve büyük itibara malik olmuştu. Türkistan hududunda, Rus-Çin hudutlarındaki Bazı mûdil me</w:t>
      </w:r>
      <w:r>
        <w:softHyphen/>
        <w:t xml:space="preserve">selelerin halli birkaç defa kendisine havale edildi. Abılay Hanın diğer oğlu Sök Töre'dir. Bunu İngiliz seyyahı Witlam </w:t>
      </w:r>
      <w:r>
        <w:rPr>
          <w:rStyle w:val="Bodytext21Spacing3pt0"/>
          <w:b/>
          <w:bCs/>
        </w:rPr>
        <w:t>Atkinson</w:t>
      </w:r>
      <w:r>
        <w:t xml:space="preserve"> ziyaret etmiş ve kendisinden, o zaman doğu Kırgız-Kazakları arasında en nü</w:t>
      </w:r>
      <w:r>
        <w:softHyphen/>
        <w:t>fuzlu bir şahsiyet sıfatıyla Joahsetmiştir</w:t>
      </w:r>
      <w:r>
        <w:rPr>
          <w:vertAlign w:val="superscript"/>
        </w:rPr>
        <w:t>21</w:t>
      </w:r>
      <w:r>
        <w:t>). Sok Sultan daha 1 8 1 9 yılın</w:t>
      </w:r>
      <w:r>
        <w:softHyphen/>
        <w:t>da, Petresburga gidip gelmiş, oğlu Çocı Töre ve torunu dilmaç Işmeh- med Töre Abılaykhapov tahsil görmüş, münevver adamlardı. Zikrolu- nan Âdil Töre (Abday oğlu)nin oğlu Nuralı Töre, Bobı Töre nin oğlu Camantay Sultan ile birlikte Çine gidip, Pekinde imparatorun yanında Kazakları temsil etmiş, saygı görmüş ve Çin mansıbı almıştır. Sonra Rus</w:t>
      </w:r>
    </w:p>
    <w:p w:rsidR="00874A6B" w:rsidRDefault="00216B32" w:rsidP="00DA7507">
      <w:pPr>
        <w:pStyle w:val="Bodytext160"/>
        <w:shd w:val="clear" w:color="auto" w:fill="auto"/>
        <w:spacing w:line="230" w:lineRule="exact"/>
        <w:ind w:left="640" w:right="240" w:firstLine="460"/>
        <w:jc w:val="left"/>
      </w:pPr>
      <w:r>
        <w:t xml:space="preserve">-i) T h o m W i t 1 a m </w:t>
      </w:r>
      <w:r>
        <w:rPr>
          <w:rStyle w:val="Bodytext16Spacing3pt"/>
          <w:b/>
          <w:bCs/>
        </w:rPr>
        <w:t>Atkinson,</w:t>
      </w:r>
      <w:r>
        <w:t xml:space="preserve"> </w:t>
      </w:r>
      <w:r>
        <w:rPr>
          <w:rStyle w:val="Bodytext16Italic"/>
          <w:b/>
          <w:bCs/>
        </w:rPr>
        <w:t>Orientaî and Western Sibiria and Chinese-Tartary,</w:t>
      </w:r>
      <w:r>
        <w:t xml:space="preserve"> London, 1858. Bu eserde Sök Sultan, Yamantuq Sultan, Bu- înnya Sultan, Ali Sultan ve ailelerinin resimleri bulunmaktadır.</w:t>
      </w:r>
    </w:p>
    <w:p w:rsidR="00874A6B" w:rsidRDefault="00216B32" w:rsidP="00DA7507">
      <w:pPr>
        <w:pStyle w:val="Bodytext210"/>
        <w:shd w:val="clear" w:color="auto" w:fill="auto"/>
        <w:spacing w:before="0" w:after="182"/>
        <w:ind w:left="360" w:right="620" w:firstLine="0"/>
        <w:jc w:val="left"/>
      </w:pPr>
      <w:r>
        <w:t>hizmetinde bulundu. Oğlu Tezek Sultan rus hizmetinde albay rütbesin</w:t>
      </w:r>
      <w:r>
        <w:softHyphen/>
        <w:t xml:space="preserve">de idi </w:t>
      </w:r>
      <w:r>
        <w:rPr>
          <w:rStyle w:val="Bodytext21Spacing1pt"/>
          <w:b/>
          <w:bCs/>
        </w:rPr>
        <w:t>(1873</w:t>
      </w:r>
      <w:r>
        <w:t xml:space="preserve"> yıllarına kadar sağdı). Sök ve Tezek Sultanların torunları da rus okullarında tahsil görmüşlerdir. Rusların Cenubî Türkistanı iş</w:t>
      </w:r>
      <w:r>
        <w:softHyphen/>
        <w:t xml:space="preserve">gal seferlerine iştirak edenlerden Kazaklardan Çokan Velikhan, Abılay- khanov, Kulçanov, </w:t>
      </w:r>
      <w:r>
        <w:lastRenderedPageBreak/>
        <w:t>Başkurtlardan Khaydar Sırtlanov, albay Kü- çükov, albay Akimbetov, Kovatov, Yusuf Karamişev, Süyergulov ve Ebubekir Divayev; Tatarlardan Sahip Girey Yenikeyev (sonra general olmuştur), dilmaç ve memur sıfatr ile de Tatarlardan Şahmerdan İb- rahimov, Mîr Salih Bekçurin; Kazaklardan Niyazov, Kütibarov ve Yu</w:t>
      </w:r>
      <w:r>
        <w:softHyphen/>
        <w:t xml:space="preserve">suf Kazbekev gibiler maruftur. Çokan ve Gazi Velikhanovlar bu sefere </w:t>
      </w:r>
      <w:r>
        <w:rPr>
          <w:rStyle w:val="Bodytext212"/>
          <w:b/>
          <w:bCs/>
        </w:rPr>
        <w:t>yalnız Evliya At</w:t>
      </w:r>
      <w:r>
        <w:t>aya kadar iştirak ettiler. Orada Ruslara darılıp geri çe</w:t>
      </w:r>
      <w:r>
        <w:softHyphen/>
        <w:t>kil</w:t>
      </w:r>
      <w:r>
        <w:rPr>
          <w:rStyle w:val="Bodytext212"/>
          <w:b/>
          <w:bCs/>
        </w:rPr>
        <w:t>diler. Kalanl</w:t>
      </w:r>
      <w:r>
        <w:t xml:space="preserve">arı muhtelif memuriyetlerde burundular. Aralarında İlmî hizmetleri geçenler de vardır. Kadet mektebinde türkçe ve farsça muallimi olan Bekçurî i Schuyler de görüp konuşmuştur--). Bunun hakkında îlminsky, Rus «Sinad»ı reisi Pobedonostsev’e müftülük meselesi dolayısile yazdığı mektuplarda «nüfuzlu, muteber adamdır, Rusların işine gelmez» diye bahsetmektedir. Mîr Salihrn «Ahmed Ye- sevî mezarı» </w:t>
      </w:r>
      <w:r>
        <w:rPr>
          <w:rStyle w:val="Bodytext21Spacing1pt"/>
          <w:b/>
          <w:bCs/>
        </w:rPr>
        <w:t>(1866),</w:t>
      </w:r>
      <w:r>
        <w:t xml:space="preserve"> «Türkistan fütuhatı» </w:t>
      </w:r>
      <w:r>
        <w:rPr>
          <w:rStyle w:val="Bodytext21Spacing1pt"/>
          <w:b/>
          <w:bCs/>
        </w:rPr>
        <w:t>(1871)</w:t>
      </w:r>
      <w:r>
        <w:t xml:space="preserve"> adıyla Mâverâün- nehrin coğrafyasından, «Şehrisebzin tarihi» </w:t>
      </w:r>
      <w:r>
        <w:rPr>
          <w:rStyle w:val="Bodytext21Spacing1pt"/>
          <w:b/>
          <w:bCs/>
        </w:rPr>
        <w:t>(1870)</w:t>
      </w:r>
      <w:r>
        <w:t xml:space="preserve"> adlarıyla makale</w:t>
      </w:r>
      <w:r>
        <w:softHyphen/>
        <w:t>leri ve neşriyatı vardır. Rusların Afgan elçilik heyetine de iştirak etmiş</w:t>
      </w:r>
      <w:r>
        <w:softHyphen/>
        <w:t xml:space="preserve">tir. </w:t>
      </w:r>
      <w:r>
        <w:rPr>
          <w:rStyle w:val="Bodytext212"/>
          <w:b/>
          <w:bCs/>
        </w:rPr>
        <w:t>Mjras oğlu Şahme</w:t>
      </w:r>
      <w:r>
        <w:t>rda</w:t>
      </w:r>
      <w:r>
        <w:rPr>
          <w:rStyle w:val="Bodytext212"/>
          <w:b/>
          <w:bCs/>
        </w:rPr>
        <w:t>n İbrahimov</w:t>
      </w:r>
      <w:r>
        <w:t xml:space="preserve">, General Kaufmann’ın çok itimât ettiği bir zattı. Çokan Velikhanın dostu idi. «Kazak halkı edebiyatı» </w:t>
      </w:r>
      <w:r>
        <w:rPr>
          <w:rStyle w:val="Bodytext21Spacing1pt"/>
          <w:b/>
          <w:bCs/>
        </w:rPr>
        <w:t>«(1868),</w:t>
      </w:r>
      <w:r>
        <w:t xml:space="preserve"> «Kazak makalları» </w:t>
      </w:r>
      <w:r>
        <w:rPr>
          <w:rStyle w:val="Bodytext21Spacing1pt"/>
          <w:b/>
          <w:bCs/>
        </w:rPr>
        <w:t>(1870),</w:t>
      </w:r>
      <w:r>
        <w:t xml:space="preserve"> «Mollalar hakkında» </w:t>
      </w:r>
      <w:r>
        <w:rPr>
          <w:rStyle w:val="Bodytext21Spacing1pt"/>
          <w:b/>
          <w:bCs/>
        </w:rPr>
        <w:t xml:space="preserve">(1871), </w:t>
      </w:r>
      <w:r>
        <w:t xml:space="preserve">«Kırgızların hayatı» </w:t>
      </w:r>
      <w:r>
        <w:rPr>
          <w:rStyle w:val="Bodytext21Spacing1pt"/>
          <w:b/>
          <w:bCs/>
        </w:rPr>
        <w:t>(1871),</w:t>
      </w:r>
      <w:r>
        <w:t xml:space="preserve"> «Kırgızlarda mahkeme» </w:t>
      </w:r>
      <w:r>
        <w:rPr>
          <w:rStyle w:val="Bodytext21Spacing1pt"/>
          <w:b/>
          <w:bCs/>
        </w:rPr>
        <w:t>(1878)</w:t>
      </w:r>
      <w:r>
        <w:t xml:space="preserve"> adlı eserleri vardır. </w:t>
      </w:r>
      <w:r>
        <w:rPr>
          <w:rStyle w:val="Bodytext212"/>
          <w:b/>
          <w:bCs/>
        </w:rPr>
        <w:t>Resmî</w:t>
      </w:r>
      <w:r>
        <w:t xml:space="preserve"> «Türkistanskiya Vedomsti» gazetesinin türkçe </w:t>
      </w:r>
      <w:r>
        <w:rPr>
          <w:rStyle w:val="Bodytext212"/>
          <w:b/>
          <w:bCs/>
        </w:rPr>
        <w:t>kısmın</w:t>
      </w:r>
      <w:r>
        <w:t xml:space="preserve">ı </w:t>
      </w:r>
      <w:r>
        <w:rPr>
          <w:rStyle w:val="Bodytext212"/>
          <w:b/>
          <w:bCs/>
        </w:rPr>
        <w:t>i</w:t>
      </w:r>
      <w:r>
        <w:t xml:space="preserve">dare etmiş, türkçe ve rusça Türkistan Devlet Yıllığım neşret- mıştir. </w:t>
      </w:r>
      <w:r>
        <w:rPr>
          <w:rStyle w:val="Bodytext21Spacing1pt"/>
          <w:b/>
          <w:bCs/>
        </w:rPr>
        <w:t>1891</w:t>
      </w:r>
      <w:r>
        <w:t xml:space="preserve"> de Rusya tarafından Ciddeye konsolos tâyin edilmiş, hac merasimini ifa .edip, Mekkeden Ciddeye dönerken vebadan ölmüştür. Ölümüne ait tafsilâtı yine Taşkentten </w:t>
      </w:r>
      <w:r>
        <w:rPr>
          <w:rStyle w:val="Bodytext21Spacing1pt"/>
          <w:b/>
          <w:bCs/>
        </w:rPr>
        <w:t>(1895</w:t>
      </w:r>
      <w:r>
        <w:t xml:space="preserve"> yılında) memuriyetle Cid</w:t>
      </w:r>
      <w:r>
        <w:softHyphen/>
        <w:t>deye gönderilmiş olan Ş. İşayev neşretmiştir. Rus müşterik misyonerle</w:t>
      </w:r>
      <w:r>
        <w:softHyphen/>
        <w:t xml:space="preserve">rinden îlminsky’nin yukarıda adı geçen Pobedonostsev’e </w:t>
      </w:r>
      <w:r>
        <w:rPr>
          <w:rStyle w:val="Bodytext21Spacing1pt"/>
          <w:b/>
          <w:bCs/>
        </w:rPr>
        <w:t>1885</w:t>
      </w:r>
      <w:r>
        <w:t xml:space="preserve"> yılında yazdığı mektupta Ş. İbrahimov a ait sözleri dikkate değer: «Faal, iş</w:t>
      </w:r>
      <w:r>
        <w:softHyphen/>
        <w:t>güzar bir diplomattır. Güzel terbiye görmüş, hakikî medenî, cesur, fasih</w:t>
      </w:r>
    </w:p>
    <w:p w:rsidR="00874A6B" w:rsidRDefault="00216B32" w:rsidP="00DA7507">
      <w:pPr>
        <w:pStyle w:val="Bodytext160"/>
        <w:shd w:val="clear" w:color="auto" w:fill="auto"/>
        <w:spacing w:line="221" w:lineRule="exact"/>
        <w:ind w:left="360" w:right="620" w:firstLine="760"/>
        <w:jc w:val="left"/>
        <w:sectPr w:rsidR="00874A6B">
          <w:headerReference w:type="even" r:id="rId419"/>
          <w:headerReference w:type="default" r:id="rId420"/>
          <w:headerReference w:type="first" r:id="rId421"/>
          <w:pgSz w:w="8400" w:h="11900"/>
          <w:pgMar w:top="1559" w:right="479" w:bottom="1167" w:left="754" w:header="0" w:footer="3" w:gutter="0"/>
          <w:cols w:space="720"/>
          <w:noEndnote/>
          <w:titlePg/>
          <w:docGrid w:linePitch="360"/>
        </w:sectPr>
      </w:pPr>
      <w:r>
        <w:rPr>
          <w:rStyle w:val="Bodytext16Spacing3pt"/>
          <w:b/>
          <w:bCs/>
        </w:rPr>
        <w:t>Schuyler,</w:t>
      </w:r>
      <w:r>
        <w:t xml:space="preserve"> I, 14, bundan «dostum» diye bahseder. Bekçurini İngiliz zabiti Yüzbaşı F. Barnaby 1875 kışında Khıyvaya seyahati sırasında Orenburgda zıyaı et etmiştir. «Bekçurin bu ingilizi, üzerinde Türkistan çapanı ve başında Türk fesi olduğu halde kabul etmiştir. O, Schuyler, Mac Gahavn ve. Barnabv’ye Ta</w:t>
      </w:r>
      <w:r>
        <w:softHyphen/>
        <w:t xml:space="preserve">tarlardan kılavuz ve dilmaç bulup vererek yardım etmiştir (F. </w:t>
      </w:r>
      <w:r>
        <w:rPr>
          <w:rStyle w:val="Bodytext16Spacing3pt"/>
          <w:b/>
          <w:bCs/>
        </w:rPr>
        <w:t xml:space="preserve">Barnaby, </w:t>
      </w:r>
      <w:r>
        <w:rPr>
          <w:rStyle w:val="Bodytext16Italic"/>
          <w:b/>
          <w:bCs/>
        </w:rPr>
        <w:t>A. Gide to Khiva,</w:t>
      </w:r>
      <w:r>
        <w:t xml:space="preserve"> London 1876, p. 89-93, 98, 100, 112).</w:t>
      </w:r>
    </w:p>
    <w:p w:rsidR="00874A6B" w:rsidRDefault="00216B32" w:rsidP="00DA7507">
      <w:pPr>
        <w:pStyle w:val="Bodytext210"/>
        <w:shd w:val="clear" w:color="auto" w:fill="auto"/>
        <w:spacing w:before="0" w:line="226" w:lineRule="exact"/>
        <w:ind w:right="920" w:firstLine="0"/>
        <w:jc w:val="left"/>
      </w:pPr>
      <w:r>
        <w:rPr>
          <w:vertAlign w:val="subscript"/>
        </w:rPr>
        <w:lastRenderedPageBreak/>
        <w:t>ve</w:t>
      </w:r>
      <w:r>
        <w:t xml:space="preserve"> ciddî adamdır. Türkistanda büyük memuriyetlerde bulundu. Tec- rübeli' </w:t>
      </w:r>
      <w:r>
        <w:rPr>
          <w:rStyle w:val="Bodytext218pt"/>
          <w:b/>
          <w:bCs/>
        </w:rPr>
        <w:t xml:space="preserve">ve </w:t>
      </w:r>
      <w:r>
        <w:t>akıllıdır. Bütün dünya müşlümanlarınm bilhassa Kazakların,;.</w:t>
      </w:r>
    </w:p>
    <w:p w:rsidR="00874A6B" w:rsidRDefault="00216B32" w:rsidP="00DA7507">
      <w:pPr>
        <w:pStyle w:val="Bodytext210"/>
        <w:shd w:val="clear" w:color="auto" w:fill="auto"/>
        <w:spacing w:before="0" w:line="226" w:lineRule="exact"/>
        <w:ind w:right="920" w:firstLine="0"/>
        <w:jc w:val="left"/>
      </w:pPr>
      <w:r>
        <w:t>Ortaasyanın ve Hindistanın ahvalini avucunun içi gibi bilir. Rusya si</w:t>
      </w:r>
      <w:r>
        <w:softHyphen/>
        <w:t>yaseti için tehlikeli bir adamdır»</w:t>
      </w:r>
      <w:r>
        <w:rPr>
          <w:vertAlign w:val="superscript"/>
        </w:rPr>
        <w:footnoteReference w:id="212"/>
      </w:r>
      <w:r>
        <w:t>). Albay Akimbetov farsçayı bilirdi.</w:t>
      </w:r>
    </w:p>
    <w:p w:rsidR="00874A6B" w:rsidRDefault="00216B32" w:rsidP="00DA7507">
      <w:pPr>
        <w:pStyle w:val="Bodytext210"/>
        <w:shd w:val="clear" w:color="auto" w:fill="auto"/>
        <w:tabs>
          <w:tab w:val="left" w:pos="4934"/>
        </w:tabs>
        <w:spacing w:before="0" w:line="226" w:lineRule="exact"/>
        <w:ind w:right="920" w:firstLine="0"/>
        <w:jc w:val="left"/>
      </w:pPr>
      <w:r>
        <w:t xml:space="preserve">Zcrefşan yukarısındaki Yagnub Tariklerinin dilini tetkik edip </w:t>
      </w:r>
      <w:r>
        <w:rPr>
          <w:rStyle w:val="Bodytext21Spacing1pt"/>
          <w:b/>
          <w:bCs/>
        </w:rPr>
        <w:t xml:space="preserve">1881 </w:t>
      </w:r>
      <w:r>
        <w:t xml:space="preserve">yılında makale neşretmiş; bu makale Macar alimi Uyfalvy tarafından: fransızcaya çevrilip Pariste (Revue Linguistique </w:t>
      </w:r>
      <w:r>
        <w:rPr>
          <w:rStyle w:val="Bodytext21Spacing1pt"/>
          <w:b/>
          <w:bCs/>
        </w:rPr>
        <w:t>1882,</w:t>
      </w:r>
      <w:r>
        <w:tab/>
      </w:r>
      <w:r>
        <w:rPr>
          <w:rStyle w:val="Bodytext21Spacing1pt"/>
          <w:b/>
          <w:bCs/>
        </w:rPr>
        <w:t>15)</w:t>
      </w:r>
      <w:r>
        <w:t xml:space="preserve"> neşredil</w:t>
      </w:r>
      <w:r>
        <w:softHyphen/>
      </w:r>
    </w:p>
    <w:p w:rsidR="00874A6B" w:rsidRDefault="00216B32" w:rsidP="00DA7507">
      <w:pPr>
        <w:pStyle w:val="Bodytext210"/>
        <w:shd w:val="clear" w:color="auto" w:fill="auto"/>
        <w:spacing w:before="0" w:line="226" w:lineRule="exact"/>
        <w:ind w:right="920" w:firstLine="0"/>
        <w:jc w:val="left"/>
      </w:pPr>
      <w:r>
        <w:t xml:space="preserve">miştir. </w:t>
      </w:r>
      <w:r>
        <w:rPr>
          <w:rStyle w:val="Bodytext21Spacing1pt"/>
          <w:b/>
          <w:bCs/>
        </w:rPr>
        <w:t>1900</w:t>
      </w:r>
      <w:r>
        <w:t xml:space="preserve"> yılında alman bilginleri «İran Lisaniyatı Küllıyatı»nı neş</w:t>
      </w:r>
      <w:r>
        <w:softHyphen/>
        <w:t xml:space="preserve">rederken Pamir dilleri kısmını yazan profesör G e i g e r «bizim Yagr </w:t>
      </w:r>
      <w:r>
        <w:rPr>
          <w:vertAlign w:val="subscript"/>
        </w:rPr>
        <w:t>nu</w:t>
      </w:r>
      <w:r>
        <w:t xml:space="preserve">b dilleri hakkındaki malûmatımız Akimbetov un neşrettiği risaleye - münhasır kalmaktadır» demiştir. Oğlu ve kızları tahsil görmüş iseler de babalarının, çoktan hazır olan mermer mezar taşını, </w:t>
      </w:r>
      <w:r>
        <w:rPr>
          <w:rStyle w:val="Bodytext21Spacing1pt"/>
          <w:b/>
          <w:bCs/>
        </w:rPr>
        <w:t>1914</w:t>
      </w:r>
      <w:r>
        <w:t xml:space="preserve"> yılına- kadar yerine koymamışlardı. Şahsan tanıdığım General Kulcanov da zikredilecek bir hususiyet görmedim. Eser olarak Kulcanov un Semer-, kand vilâyetinde Pencikent Sancağı hakkında yazdığı makaleyi bili</w:t>
      </w:r>
      <w:r>
        <w:softHyphen/>
        <w:t>yorum ki, ) 887 de Semerkand istatistik komitesi «Sbornik»inde çık</w:t>
      </w:r>
      <w:r>
        <w:softHyphen/>
        <w:t>mıştır! Yüzbaşı Süyergulov, general «Kurapatkin»in Doğu Türkistana'</w:t>
      </w:r>
    </w:p>
    <w:p w:rsidR="00874A6B" w:rsidRDefault="00216B32" w:rsidP="00DA7507">
      <w:pPr>
        <w:pStyle w:val="Bodytext210"/>
        <w:shd w:val="clear" w:color="auto" w:fill="auto"/>
        <w:tabs>
          <w:tab w:val="left" w:leader="underscore" w:pos="6366"/>
          <w:tab w:val="left" w:leader="underscore" w:pos="6438"/>
          <w:tab w:val="left" w:leader="underscore" w:pos="6546"/>
          <w:tab w:val="left" w:leader="underscore" w:pos="6838"/>
          <w:tab w:val="left" w:leader="underscore" w:pos="6947"/>
        </w:tabs>
        <w:spacing w:before="0" w:line="226" w:lineRule="exact"/>
        <w:ind w:firstLine="0"/>
        <w:jc w:val="left"/>
      </w:pPr>
      <w:r>
        <w:t xml:space="preserve">olan seferine iştirak edip, coğrafî ve topoğrafî malûmat toplamıştır. </w:t>
      </w:r>
      <w:r>
        <w:tab/>
      </w:r>
      <w:r>
        <w:tab/>
      </w:r>
      <w:r>
        <w:tab/>
      </w:r>
      <w:r>
        <w:tab/>
      </w:r>
      <w:r>
        <w:tab/>
      </w:r>
    </w:p>
    <w:p w:rsidR="00874A6B" w:rsidRDefault="00216B32" w:rsidP="00DA7507">
      <w:pPr>
        <w:pStyle w:val="Bodytext210"/>
        <w:shd w:val="clear" w:color="auto" w:fill="auto"/>
        <w:spacing w:before="0" w:line="226" w:lineRule="exact"/>
        <w:ind w:firstLine="0"/>
        <w:jc w:val="left"/>
      </w:pPr>
      <w:r>
        <w:t xml:space="preserve">İleride bahsedeceğimiz Ebubeksr Divayev ise, Türkistan Türklerinin et- £.k&gt;*khV ıtoğrafyasma ait müteaddit eserler neşretmiştir. </w:t>
      </w:r>
      <w:r>
        <w:rPr>
          <w:rStyle w:val="Bodytext212"/>
          <w:b/>
          <w:bCs/>
        </w:rPr>
        <w:t>19 1 5</w:t>
      </w:r>
      <w:r>
        <w:t xml:space="preserve"> t</w:t>
      </w:r>
      <w:r>
        <w:rPr>
          <w:rStyle w:val="Bodytext212"/>
          <w:b/>
          <w:bCs/>
        </w:rPr>
        <w:t>e, İlmî</w:t>
      </w:r>
      <w:r>
        <w:t xml:space="preserve"> hizmetle- £ ( rinin 25 </w:t>
      </w:r>
      <w:r>
        <w:rPr>
          <w:rStyle w:val="Bodytext218pt"/>
          <w:b/>
          <w:bCs/>
        </w:rPr>
        <w:t xml:space="preserve">yılı </w:t>
      </w:r>
      <w:r>
        <w:t>dolması dolayısıyla neşredilen makalelerini sayıp ve ter- ^ÜmeSaİini-beyan ederek «Turmuş» gazetesinde bir makale neşretmiş</w:t>
      </w:r>
      <w:r>
        <w:softHyphen/>
        <w:t>im. Makalelerinin birçoğu mösyö Castagne tarafında fransızcaya ter</w:t>
      </w:r>
      <w:r>
        <w:softHyphen/>
        <w:t>ane edilmiştir. Ebübekir Divayev henüz sağdır. Yusuf Kazbekev ise.</w:t>
      </w:r>
    </w:p>
    <w:p w:rsidR="00874A6B" w:rsidRDefault="00216B32" w:rsidP="00DA7507">
      <w:pPr>
        <w:pStyle w:val="Bodytext210"/>
        <w:shd w:val="clear" w:color="auto" w:fill="auto"/>
        <w:spacing w:before="0" w:line="226" w:lineRule="exact"/>
        <w:ind w:left="220" w:right="920" w:firstLine="0"/>
        <w:jc w:val="left"/>
      </w:pPr>
      <w:r>
        <w:t xml:space="preserve">«Zengi Atanın tavsifi» </w:t>
      </w:r>
      <w:r>
        <w:rPr>
          <w:rStyle w:val="Bodytext21Spacing1pt"/>
          <w:b/>
          <w:bCs/>
        </w:rPr>
        <w:t>(1875),</w:t>
      </w:r>
      <w:r>
        <w:t xml:space="preserve"> «Şark kaynaklarına göre Mâverâün- nehir ve Asya şehirlerinin marşrutu» </w:t>
      </w:r>
      <w:r>
        <w:rPr>
          <w:rStyle w:val="Bodytext21Spacing1pt"/>
          <w:b/>
          <w:bCs/>
        </w:rPr>
        <w:t>(1879),</w:t>
      </w:r>
      <w:r>
        <w:t xml:space="preserve"> «Ferganenin eski adı»</w:t>
      </w:r>
    </w:p>
    <w:p w:rsidR="00874A6B" w:rsidRDefault="00216B32" w:rsidP="00DA7507">
      <w:pPr>
        <w:pStyle w:val="Bodytext210"/>
        <w:shd w:val="clear" w:color="auto" w:fill="auto"/>
        <w:spacing w:before="0" w:line="226" w:lineRule="exact"/>
        <w:ind w:left="220" w:right="920" w:firstLine="0"/>
        <w:jc w:val="left"/>
      </w:pPr>
      <w:r>
        <w:rPr>
          <w:rStyle w:val="Bodytext21Spacing1pt"/>
          <w:b/>
          <w:bCs/>
        </w:rPr>
        <w:t>(1882)</w:t>
      </w:r>
      <w:r>
        <w:t xml:space="preserve"> gibi mühim makaleler neşretmiş; eyi farsça bildiği gibi, Türkis</w:t>
      </w:r>
      <w:r>
        <w:softHyphen/>
        <w:t>tan tarihine ait epeyce mühim yazma eserler de toplamıştı. Bunların bir kısmını Barthold, bir kısmını da ben, Rus Arkeoloji Cemiyeti mecmu</w:t>
      </w:r>
      <w:r>
        <w:softHyphen/>
        <w:t>alarında tavsif ettik. Ölümüne kadar Yeni* Mergilân da yaşadı.</w:t>
      </w:r>
    </w:p>
    <w:p w:rsidR="00874A6B" w:rsidRDefault="00216B32" w:rsidP="00DA7507">
      <w:pPr>
        <w:pStyle w:val="Bodytext210"/>
        <w:shd w:val="clear" w:color="auto" w:fill="auto"/>
        <w:spacing w:before="0" w:line="226" w:lineRule="exact"/>
        <w:ind w:left="220" w:right="920" w:firstLine="400"/>
        <w:jc w:val="left"/>
      </w:pPr>
      <w:r>
        <w:t>Bunlardan başka Türkistan rufe matbuatında yerli Türklerden Sul</w:t>
      </w:r>
      <w:r>
        <w:softHyphen/>
        <w:t xml:space="preserve">tan Nevreskin («Hokand Tarihi» müellifi), Şîr Ali Lapin («Özbek Dili Sarfı» </w:t>
      </w:r>
      <w:r>
        <w:rPr>
          <w:rStyle w:val="Bodytext21Spacing1pt"/>
          <w:b/>
          <w:bCs/>
        </w:rPr>
        <w:t>1895,</w:t>
      </w:r>
      <w:r>
        <w:t xml:space="preserve"> «Semerkandda Şah Zinde kitabeleri» </w:t>
      </w:r>
      <w:r>
        <w:rPr>
          <w:rStyle w:val="Bodytext21Spacing1pt"/>
          <w:b/>
          <w:bCs/>
        </w:rPr>
        <w:t>1906</w:t>
      </w:r>
      <w:r>
        <w:t xml:space="preserve"> müellifi), Cet- pisbayev («Korkut Ata» adlı makalenin müellifi), iştirak etmişlerdir.</w:t>
      </w:r>
    </w:p>
    <w:p w:rsidR="00874A6B" w:rsidRDefault="00216B32" w:rsidP="00DA7507">
      <w:pPr>
        <w:pStyle w:val="Bodytext210"/>
        <w:shd w:val="clear" w:color="auto" w:fill="auto"/>
        <w:spacing w:before="0" w:line="226" w:lineRule="exact"/>
        <w:ind w:left="220" w:right="920" w:firstLine="400"/>
        <w:jc w:val="left"/>
      </w:pPr>
      <w:r>
        <w:t xml:space="preserve">Zikre şayan olanlardan biri de, yukarıda, </w:t>
      </w:r>
      <w:r>
        <w:rPr>
          <w:rStyle w:val="Bodytext21Spacing1pt"/>
          <w:b/>
          <w:bCs/>
        </w:rPr>
        <w:t>1868</w:t>
      </w:r>
      <w:r>
        <w:t xml:space="preserve"> yılında Orenburg Coğrafya Cemiyetinin âzası sıfatıyla zikredilen Doktor Süleyman Ba- turşindir. Tatarlardan olan bu zat, Orenburgda Turgay Oblast idaresi müşaviri idi. </w:t>
      </w:r>
      <w:r>
        <w:rPr>
          <w:rStyle w:val="Bodytext21Spacing1pt"/>
          <w:b/>
          <w:bCs/>
        </w:rPr>
        <w:t>1869</w:t>
      </w:r>
      <w:r>
        <w:t xml:space="preserve"> da Kazak sergerdelerinden İşet Batın’Ruslara itaate</w:t>
      </w:r>
      <w:r>
        <w:br w:type="page"/>
      </w:r>
    </w:p>
    <w:p w:rsidR="00874A6B" w:rsidRDefault="00216B32" w:rsidP="00DA7507">
      <w:pPr>
        <w:pStyle w:val="Bodytext210"/>
        <w:shd w:val="clear" w:color="auto" w:fill="auto"/>
        <w:spacing w:before="0"/>
        <w:ind w:right="1060" w:firstLine="0"/>
        <w:jc w:val="left"/>
      </w:pPr>
      <w:r>
        <w:lastRenderedPageBreak/>
        <w:pict>
          <v:shape id="_x0000_s1379" type="#_x0000_t202" style="position:absolute;margin-left:-1.7pt;margin-top:387.1pt;width:305.75pt;height:32.7pt;z-index:-125829317;mso-wrap-distance-left:5pt;mso-wrap-distance-right:54.25pt;mso-wrap-distance-bottom:57.85pt;mso-position-horizontal-relative:margin;mso-position-vertical-relative:margin" filled="f" stroked="f">
            <v:textbox style="mso-fit-shape-to-text:t" inset="0,0,0,0">
              <w:txbxContent>
                <w:p w:rsidR="00216B32" w:rsidRDefault="00216B32">
                  <w:pPr>
                    <w:pStyle w:val="Bodytext210"/>
                    <w:shd w:val="clear" w:color="auto" w:fill="auto"/>
                    <w:spacing w:before="0" w:line="202" w:lineRule="exact"/>
                    <w:ind w:firstLine="520"/>
                  </w:pPr>
                  <w:r>
                    <w:rPr>
                      <w:rStyle w:val="Bodytext21Exact"/>
                      <w:b/>
                      <w:bCs/>
                    </w:rPr>
                    <w:t>Bunlardan başka Tatar tercümanlardan Aydarov ve ilkin, mem</w:t>
                  </w:r>
                  <w:r>
                    <w:rPr>
                      <w:rStyle w:val="Bodytext21Exact"/>
                      <w:b/>
                      <w:bCs/>
                    </w:rPr>
                    <w:softHyphen/>
                    <w:t>leketi öğrenmek meselesinde rus bilginleriyle azçok iş birliği yapmış</w:t>
                  </w:r>
                  <w:r>
                    <w:rPr>
                      <w:rStyle w:val="Bodytext21Exact"/>
                      <w:b/>
                      <w:bCs/>
                    </w:rPr>
                    <w:softHyphen/>
                    <w:t>lardır.</w:t>
                  </w:r>
                </w:p>
              </w:txbxContent>
            </v:textbox>
            <w10:wrap type="topAndBottom" anchorx="margin" anchory="margin"/>
          </v:shape>
        </w:pict>
      </w:r>
      <w:r>
        <w:t xml:space="preserve">davet için gönderildiğinde, </w:t>
      </w:r>
      <w:r>
        <w:rPr>
          <w:rStyle w:val="Bodytext212"/>
          <w:b/>
          <w:bCs/>
        </w:rPr>
        <w:t>Tatar moll</w:t>
      </w:r>
      <w:r>
        <w:t>alarından «Kurman» adlı birisi</w:t>
      </w:r>
      <w:r>
        <w:softHyphen/>
      </w:r>
      <w:r>
        <w:rPr>
          <w:rStyle w:val="Bodytext21a"/>
          <w:b/>
          <w:bCs/>
        </w:rPr>
        <w:t>mi</w:t>
      </w:r>
      <w:r>
        <w:rPr>
          <w:rStyle w:val="Bodytext21a"/>
          <w:b/>
          <w:bCs/>
          <w:vertAlign w:val="superscript"/>
        </w:rPr>
        <w:t>11</w:t>
      </w:r>
      <w:r>
        <w:rPr>
          <w:vertAlign w:val="superscript"/>
        </w:rPr>
        <w:t xml:space="preserve"> </w:t>
      </w:r>
      <w:r>
        <w:rPr>
          <w:rStyle w:val="Bodytext212"/>
          <w:b/>
          <w:bCs/>
          <w:vertAlign w:val="superscript"/>
        </w:rPr>
        <w:t>Rug</w:t>
      </w:r>
      <w:r>
        <w:rPr>
          <w:rStyle w:val="Bodytext212"/>
          <w:b/>
          <w:bCs/>
        </w:rPr>
        <w:t>y</w:t>
      </w:r>
      <w:r>
        <w:rPr>
          <w:rStyle w:val="Bodytext212"/>
          <w:b/>
          <w:bCs/>
          <w:vertAlign w:val="superscript"/>
        </w:rPr>
        <w:t>a</w:t>
      </w:r>
      <w:r>
        <w:rPr>
          <w:rStyle w:val="Bodytext212"/>
          <w:b/>
          <w:bCs/>
        </w:rPr>
        <w:t xml:space="preserve"> aleyhin</w:t>
      </w:r>
      <w:r>
        <w:t xml:space="preserve"> e söz söylediği zımnında </w:t>
      </w:r>
      <w:r>
        <w:rPr>
          <w:rStyle w:val="Bodytext212"/>
          <w:b/>
          <w:bCs/>
        </w:rPr>
        <w:t>hüküme</w:t>
      </w:r>
      <w:r>
        <w:t xml:space="preserve">te şikâyeti neticesin- ae </w:t>
      </w:r>
      <w:r>
        <w:rPr>
          <w:rStyle w:val="Bodytext212"/>
          <w:b/>
          <w:bCs/>
        </w:rPr>
        <w:t>azil ve Arkhangel de</w:t>
      </w:r>
      <w:r>
        <w:t xml:space="preserve"> «Önega»ya nefyedilmişti; beş yıl sonra affe</w:t>
      </w:r>
      <w:r>
        <w:softHyphen/>
        <w:t>dilip Taşkende geldi ve orada yaşadı. Şehremaneti idaresinde âza ve şehir tabibi oldu. Barthold, Baturşini, yerli ahali arasında asrı medeni</w:t>
      </w:r>
      <w:r>
        <w:softHyphen/>
        <w:t>yetin neşri yolunda çok çalışan değerli bir zat olarak zikretmektedir.' Aynı zat Taşkent Özbeklerinin bir nevi «Karagöz» tiyatrosunda Dok</w:t>
      </w:r>
      <w:r>
        <w:softHyphen/>
        <w:t xml:space="preserve">tor Baturşinin de temsil edildiğini söylemektedir </w:t>
      </w:r>
      <w:r>
        <w:rPr>
          <w:vertAlign w:val="superscript"/>
        </w:rPr>
        <w:footnoteReference w:id="213"/>
      </w:r>
      <w:r>
        <w:t>) ki, bu da, onun ahali arasında iyi tanınmış olduğunu gösterir. Ben de bu zatın her yer</w:t>
      </w:r>
      <w:r>
        <w:softHyphen/>
        <w:t>de yerliler tarafından hayırla yadedildiğini gördüm.</w:t>
      </w:r>
    </w:p>
    <w:p w:rsidR="00874A6B" w:rsidRDefault="00216B32" w:rsidP="00DA7507">
      <w:pPr>
        <w:pStyle w:val="Bodytext210"/>
        <w:shd w:val="clear" w:color="auto" w:fill="auto"/>
        <w:tabs>
          <w:tab w:val="left" w:pos="3233"/>
        </w:tabs>
        <w:spacing w:before="0"/>
        <w:ind w:right="1060" w:firstLine="560"/>
        <w:jc w:val="left"/>
      </w:pPr>
      <w:r>
        <w:t>Sçhuyler^ Türkistandaki Tatar münevverlerinden ikj kişiyi zik</w:t>
      </w:r>
      <w:r>
        <w:softHyphen/>
        <w:t xml:space="preserve">retmektedir: Alîm Hacı Yunusev ve Molla Hayrullah. Alîm Hacı, Penze </w:t>
      </w:r>
      <w:r>
        <w:rPr>
          <w:rStyle w:val="Bodytext212"/>
          <w:b/>
          <w:bCs/>
        </w:rPr>
        <w:t>Mişerl</w:t>
      </w:r>
      <w:r>
        <w:t>e</w:t>
      </w:r>
      <w:r>
        <w:rPr>
          <w:rStyle w:val="Bodytext212"/>
          <w:b/>
          <w:bCs/>
        </w:rPr>
        <w:t>rın</w:t>
      </w:r>
      <w:r>
        <w:t>den olup, gençliğinde ebeveyni tarafından Moskovaya gön</w:t>
      </w:r>
      <w:r>
        <w:softHyphen/>
        <w:t>derilerek orada, beş yılda (galiba ziraat mektebinde) tahsilini bitirmiş, sonra hacca g;idip oradan da (Ruslar gelmeden yirmi yıl önce) Hin</w:t>
      </w:r>
      <w:r>
        <w:softHyphen/>
        <w:t>distan ve Kâbil yoluyla Türkistana gelmiş ve Taşkent yanında asrî usul</w:t>
      </w:r>
      <w:r>
        <w:softHyphen/>
        <w:t>de ziraat ile meşgul olmuş bir zattı. Avrupa usulünde bina vücude ge</w:t>
      </w:r>
      <w:r>
        <w:softHyphen/>
        <w:t>tirmiş ve bir sabun fabrikası yaptırmıştı. İpek işlemek için makineler ge</w:t>
      </w:r>
      <w:r>
        <w:softHyphen/>
        <w:t>tirtip, daha Ruflar gelmeden önce kendi mamulatı ile Petresburg ser</w:t>
      </w:r>
      <w:r>
        <w:softHyphen/>
        <w:t>gisine iştirak etmiş, İlmî çalışmalara da iştirak ederek, Petresburg ve Moskova İlmî cemiyetlerine âza olmuştur. Kendisi, başına fes ve üze</w:t>
      </w:r>
      <w:r>
        <w:softHyphen/>
        <w:t xml:space="preserve">rine yerli elbise giyer ve münzevî yaşar idiyse de, Ruslar geldiğinde (onlara, hizmeti dokunmuş olacak ki) </w:t>
      </w:r>
      <w:r>
        <w:rPr>
          <w:rStyle w:val="Bodytext212"/>
          <w:b/>
          <w:bCs/>
        </w:rPr>
        <w:t>jrsî olarak Rusy</w:t>
      </w:r>
      <w:r>
        <w:t xml:space="preserve">a zadegan sim- </w:t>
      </w:r>
      <w:r>
        <w:rPr>
          <w:rStyle w:val="Bodytext212"/>
          <w:b/>
          <w:bCs/>
        </w:rPr>
        <w:t>fma Jcay</w:t>
      </w:r>
      <w:r>
        <w:t xml:space="preserve">dedildi. Fakat </w:t>
      </w:r>
      <w:r>
        <w:rPr>
          <w:rStyle w:val="Bodytext212"/>
          <w:b/>
          <w:bCs/>
        </w:rPr>
        <w:t>yine ken</w:t>
      </w:r>
      <w:r>
        <w:t xml:space="preserve">disi gibi Rusya zadegan sınıfına kay- </w:t>
      </w:r>
      <w:r>
        <w:rPr>
          <w:rStyle w:val="Bodytext212"/>
          <w:b/>
          <w:bCs/>
        </w:rPr>
        <w:t>dedilert</w:t>
      </w:r>
      <w:r>
        <w:t xml:space="preserve"> Seyid Azîmbay ile sonradan araları açılıp, Yedisuda «Lepse» şehrine sürülmüştür. Molla ^</w:t>
      </w:r>
      <w:r>
        <w:tab/>
        <w:t>İse, Kazanlı olup, Kazanda müs-.</w:t>
      </w:r>
    </w:p>
    <w:p w:rsidR="00874A6B" w:rsidRDefault="00216B32" w:rsidP="00DA7507">
      <w:pPr>
        <w:pStyle w:val="Bodytext210"/>
        <w:shd w:val="clear" w:color="auto" w:fill="auto"/>
        <w:tabs>
          <w:tab w:val="left" w:leader="dot" w:pos="2036"/>
        </w:tabs>
        <w:spacing w:before="0"/>
        <w:ind w:firstLine="0"/>
        <w:jc w:val="left"/>
      </w:pPr>
      <w:r>
        <w:rPr>
          <w:rStyle w:val="Bodytext212"/>
          <w:b/>
          <w:bCs/>
        </w:rPr>
        <w:t>*İ™</w:t>
      </w:r>
      <w:r>
        <w:rPr>
          <w:rStyle w:val="Bodytext212"/>
          <w:b/>
          <w:bCs/>
          <w:vertAlign w:val="superscript"/>
        </w:rPr>
        <w:t>an</w:t>
      </w:r>
      <w:r>
        <w:rPr>
          <w:vertAlign w:val="superscript"/>
        </w:rPr>
        <w:t xml:space="preserve"> V</w:t>
      </w:r>
      <w:r>
        <w:t>1,T</w:t>
      </w:r>
      <w:r>
        <w:rPr>
          <w:vertAlign w:val="superscript"/>
        </w:rPr>
        <w:t>US</w:t>
      </w:r>
      <w:r>
        <w:t xml:space="preserve"> tahsili</w:t>
      </w:r>
      <w:r>
        <w:tab/>
        <w:t>gör</w:t>
      </w:r>
      <w:r>
        <w:rPr>
          <w:rStyle w:val="Bodytext212"/>
          <w:b/>
          <w:bCs/>
        </w:rPr>
        <w:t>müş</w:t>
      </w:r>
      <w:r>
        <w:t>tü. Alîm Hacmin yeğeni olması dolayısıy</w:t>
      </w:r>
      <w:r>
        <w:softHyphen/>
      </w:r>
    </w:p>
    <w:p w:rsidR="00874A6B" w:rsidRDefault="00216B32" w:rsidP="00DA7507">
      <w:pPr>
        <w:pStyle w:val="Bodytext210"/>
        <w:shd w:val="clear" w:color="auto" w:fill="auto"/>
        <w:tabs>
          <w:tab w:val="left" w:pos="2036"/>
        </w:tabs>
        <w:spacing w:before="0"/>
        <w:ind w:right="1060" w:firstLine="0"/>
        <w:jc w:val="left"/>
      </w:pPr>
      <w:r>
        <w:t>la Taşkende gelip yerleşmişti. Ruslara tercümanlık eder, ticaret yapar, fars ve arap edebiyatlarını mütalea eder, Türkistan rus gazetesine hi</w:t>
      </w:r>
      <w:r>
        <w:softHyphen/>
        <w:t>kâyeler (Binbirgece hikâyeleri) tercüme ettirip bastırır, dârülfünunda tahsil edemediğine çok teessüf eder, boş vakitlerini Kur’an okumak ve dini kitaplar mütalea etmekle geçirirdi. Semerkand şehrinde mister ^</w:t>
      </w:r>
      <w:r>
        <w:tab/>
        <w:t xml:space="preserve">dilmaçlık edip, «Yılan </w:t>
      </w:r>
      <w:r>
        <w:rPr>
          <w:rStyle w:val="Bodytext212"/>
          <w:b/>
          <w:bCs/>
        </w:rPr>
        <w:t>Otı»d</w:t>
      </w:r>
      <w:r>
        <w:t>aki Uİug Bek ve</w:t>
      </w:r>
    </w:p>
    <w:p w:rsidR="00874A6B" w:rsidRDefault="00216B32" w:rsidP="00DA7507">
      <w:pPr>
        <w:pStyle w:val="Bodytext210"/>
        <w:shd w:val="clear" w:color="auto" w:fill="auto"/>
        <w:tabs>
          <w:tab w:val="left" w:pos="4956"/>
          <w:tab w:val="left" w:pos="5318"/>
        </w:tabs>
        <w:spacing w:before="0"/>
        <w:ind w:firstLine="0"/>
        <w:jc w:val="left"/>
      </w:pPr>
      <w:r>
        <w:rPr>
          <w:rStyle w:val="Bodytext212"/>
          <w:b/>
          <w:bCs/>
        </w:rPr>
        <w:t>^k^</w:t>
      </w:r>
      <w:r>
        <w:t>ubah Han kitabelerini okuyup tercüme etmiştir.</w:t>
      </w:r>
      <w:r>
        <w:tab/>
        <w:t>~~</w:t>
      </w:r>
      <w:r>
        <w:tab/>
        <w:t>~</w:t>
      </w:r>
      <w:r>
        <w:br w:type="page"/>
      </w:r>
    </w:p>
    <w:p w:rsidR="00874A6B" w:rsidRDefault="00216B32" w:rsidP="00DA7507">
      <w:pPr>
        <w:pStyle w:val="Bodytext210"/>
        <w:shd w:val="clear" w:color="auto" w:fill="auto"/>
        <w:spacing w:before="0"/>
        <w:ind w:left="800" w:right="380" w:firstLine="320"/>
        <w:jc w:val="left"/>
      </w:pPr>
      <w:r>
        <w:lastRenderedPageBreak/>
        <w:t xml:space="preserve">Mâverâünnehrin Özbek hanedan, aristokrasi ve ümerasından rus </w:t>
      </w:r>
      <w:r>
        <w:rPr>
          <w:rStyle w:val="Bodytext217ptNotBoldSpacing0pt"/>
        </w:rPr>
        <w:t xml:space="preserve">cemiyetine </w:t>
      </w:r>
      <w:r>
        <w:t xml:space="preserve">iltihak ederek kendisini gösteren az oldu. Emîr Muzafferin yeğeni Seyid Abdullah, Taşkentte yaşayıp Tuşça öğrenmişti. Kendisini Î872 yılında Taşkentte İngiliz Schuyler görüp konuşmuşsa da, eyi bir intiba bırakmamıştır. Khıyva hanı Mehmed Rahim in kardeşi Atacan, Rus ordusuna intisap ederek, Kafkasyada ve Petresburgda çarın hassa. </w:t>
      </w:r>
      <w:r>
        <w:rPr>
          <w:vertAlign w:val="subscript"/>
        </w:rPr>
        <w:t>?</w:t>
      </w:r>
      <w:r>
        <w:t xml:space="preserve">lavmda hizmet etti. Bukhara hanı Abdülahadm oğlu Emir Alîm de </w:t>
      </w:r>
      <w:r>
        <w:rPr>
          <w:rStyle w:val="Bodytext217ptNotBoldSpacing0pt"/>
        </w:rPr>
        <w:t xml:space="preserve">Petresburgda Paj </w:t>
      </w:r>
      <w:r>
        <w:t>harbiye mektebinde tahsilde bulundu. Lâkin bunlar, veni medeniyeti benimsiyemediler. Umumiyetle, Çokan Velikhanovun dediği gibi, Türkistanın ve Edil sahasının medenî Türkleri, Ruslarla te</w:t>
      </w:r>
      <w:r>
        <w:softHyphen/>
        <w:t>mas edip, mekteplerinde okuyup, yeni medeniyeti öğrenmekte, baş</w:t>
      </w:r>
      <w:r>
        <w:softHyphen/>
      </w:r>
      <w:r>
        <w:rPr>
          <w:rStyle w:val="Bodytext217ptNotBoldSpacing0pt"/>
        </w:rPr>
        <w:t xml:space="preserve">langıçta </w:t>
      </w:r>
      <w:r>
        <w:t>meselâ göçebe Kazak, Türkmen ve Başkurtlar kadar muvaffa</w:t>
      </w:r>
      <w:r>
        <w:softHyphen/>
        <w:t xml:space="preserve">kiyet gösteremiyorlardı; cidden tesiri altında kaldıkları İslâm medeni- veti yeni Avrupa fikrî sistemlerini kabule engel oluyordu. O sebepten </w:t>
      </w:r>
      <w:r>
        <w:rPr>
          <w:rStyle w:val="Bodytext218ptNotBoldSpacing0pt"/>
        </w:rPr>
        <w:t xml:space="preserve">Kent </w:t>
      </w:r>
      <w:r>
        <w:t>Türklerinden ve Tatarlardan rus mekteplerinde tahsil edip me- muriyete girenler bile, memuriyet dışında, İslâm elbisesini giyer ve me</w:t>
      </w:r>
      <w:r>
        <w:softHyphen/>
      </w:r>
      <w:r>
        <w:rPr>
          <w:rStyle w:val="Bodytext218ptNotBoldSpacing0pt"/>
        </w:rPr>
        <w:t xml:space="preserve">muriyetlerine </w:t>
      </w:r>
      <w:r>
        <w:t>ancak bir dünya zarureti diye bakarlardı. Aralarında mek</w:t>
      </w:r>
      <w:r>
        <w:softHyphen/>
      </w:r>
      <w:r>
        <w:rPr>
          <w:rStyle w:val="Bodytext218ptNotBoldSpacing0pt"/>
        </w:rPr>
        <w:t xml:space="preserve">tebin verdiği </w:t>
      </w:r>
      <w:r>
        <w:t xml:space="preserve">ihtisas dairesinde çalışmayıp, molla yahut müftü olmak </w:t>
      </w:r>
      <w:r>
        <w:rPr>
          <w:rStyle w:val="Bodytext217ptNotBoldSpacing0pt"/>
        </w:rPr>
        <w:t xml:space="preserve">için çalışanlar ve </w:t>
      </w:r>
      <w:r>
        <w:t>yahut da, Çokan’ın dediği gibi, kendi tüccarlarına ale</w:t>
      </w:r>
      <w:r>
        <w:softHyphen/>
      </w:r>
      <w:r>
        <w:rPr>
          <w:rStyle w:val="Bodytext218ptNotBoldSpacing0pt"/>
        </w:rPr>
        <w:t xml:space="preserve">lade </w:t>
      </w:r>
      <w:r>
        <w:t xml:space="preserve">hademe olup çalışmayı ihtiyar edenler de olmuştur. Kenttürk </w:t>
      </w:r>
      <w:r>
        <w:rPr>
          <w:rStyle w:val="Bodytext218ptNotBoldSpacing0pt"/>
          <w:vertAlign w:val="subscript"/>
        </w:rPr>
        <w:t>ve</w:t>
      </w:r>
      <w:r>
        <w:rPr>
          <w:rStyle w:val="Bodytext218ptNotBoldSpacing0pt"/>
        </w:rPr>
        <w:t xml:space="preserve"> Taciklerde </w:t>
      </w:r>
      <w:r>
        <w:t>de böyle oldu. Tatarlarda olduğu gibi, bunlarda da, ilk devirde Avrupa mektebi, fikrî sahayı lâyıkı veçhile genişletmedi. Öğre</w:t>
      </w:r>
      <w:r>
        <w:softHyphen/>
        <w:t xml:space="preserve">nilen medeniyetin ekseriya zahirî cihetlerine ehemmiyet verdiler, hattâ </w:t>
      </w:r>
      <w:r>
        <w:rPr>
          <w:rStyle w:val="Bodytext217ptNotBoldSpacing0pt"/>
        </w:rPr>
        <w:t xml:space="preserve">hazan </w:t>
      </w:r>
      <w:r>
        <w:t>ruhan mütaassıp kaldılar. Aynı zamanda bazıları sefahate daldı</w:t>
      </w:r>
      <w:r>
        <w:softHyphen/>
        <w:t>lar Bukhara şehzadesi Seyid Abdullah da sefahate daldı. Halbuki ken</w:t>
      </w:r>
      <w:r>
        <w:softHyphen/>
      </w:r>
      <w:r>
        <w:rPr>
          <w:rStyle w:val="Bodytext218ptNotBoldSpacing0pt"/>
        </w:rPr>
        <w:t xml:space="preserve">disi </w:t>
      </w:r>
      <w:r>
        <w:t xml:space="preserve">müteassıp bir müslümandı. Atacan, ordudaki hizmetini terkedip </w:t>
      </w:r>
      <w:r>
        <w:rPr>
          <w:rStyle w:val="Bodytext218ptNotBoldSpacing0pt"/>
        </w:rPr>
        <w:t xml:space="preserve">Mekkeye, </w:t>
      </w:r>
      <w:r>
        <w:t xml:space="preserve">hacca gitti. Döndükten sonra Khıyvada öldü. Emîr Alîmde de Avrupa mektebi tesiri hiç görülmedi. Bundan başka Khudâyâr Hanın </w:t>
      </w:r>
      <w:r>
        <w:rPr>
          <w:rStyle w:val="Bodytext217ptNotBoldSpacing0pt"/>
        </w:rPr>
        <w:t xml:space="preserve">Kitab </w:t>
      </w:r>
      <w:r>
        <w:t xml:space="preserve">hâkimi Cüre Beğin oğulları tahsil gördüler. Khudâyâr Hanın </w:t>
      </w:r>
      <w:r>
        <w:rPr>
          <w:rStyle w:val="Bodytext217ptNotBoldSpacing0pt"/>
        </w:rPr>
        <w:t xml:space="preserve">oğullarından </w:t>
      </w:r>
      <w:r>
        <w:t xml:space="preserve">İbni Yemin Bek, bir aralık Taşkette rus resmî gazetesinin </w:t>
      </w:r>
      <w:r>
        <w:rPr>
          <w:rStyle w:val="Bodytext217ptNotBoldSpacing0pt"/>
        </w:rPr>
        <w:t xml:space="preserve">tiirkçe </w:t>
      </w:r>
      <w:r>
        <w:t>kısmına muharrirlik de etti. Bir de Orenburgd^ yaşıyan Bukha- icdı tüccar Mır Bedelin oğlu Rus harbiyesinde tahsil edip, Rus memu</w:t>
      </w:r>
      <w:r>
        <w:softHyphen/>
        <w:t>riyetlerinde bulundu ve general TÜtbesini aldı. Emekli olduktan sonra, Semerkandda yaşadı. Fakat ilim sahasında zikre değer hiçbir mesaisi görülmedi.</w:t>
      </w:r>
    </w:p>
    <w:p w:rsidR="00874A6B" w:rsidRDefault="00216B32" w:rsidP="00DA7507">
      <w:pPr>
        <w:pStyle w:val="Bodytext210"/>
        <w:shd w:val="clear" w:color="auto" w:fill="auto"/>
        <w:spacing w:before="0" w:line="226" w:lineRule="exact"/>
        <w:ind w:left="860" w:right="380" w:firstLine="400"/>
        <w:jc w:val="left"/>
        <w:sectPr w:rsidR="00874A6B">
          <w:headerReference w:type="even" r:id="rId422"/>
          <w:headerReference w:type="default" r:id="rId423"/>
          <w:headerReference w:type="first" r:id="rId424"/>
          <w:pgSz w:w="8400" w:h="11900"/>
          <w:pgMar w:top="1559" w:right="479" w:bottom="1167" w:left="754" w:header="0" w:footer="3" w:gutter="0"/>
          <w:cols w:space="720"/>
          <w:noEndnote/>
          <w:titlePg/>
          <w:docGrid w:linePitch="360"/>
        </w:sectPr>
      </w:pPr>
      <w:r>
        <w:t xml:space="preserve">Kent Türklerinden Ruslarla sıkı münasebette* bulunanlar, daha ziyade tüccar sınıfına mensuptu. Ülema ailelerinden de hulûsla rus ağu- </w:t>
      </w:r>
      <w:r>
        <w:rPr>
          <w:rStyle w:val="Bodytext21Constantia7ptSpacing0pt"/>
          <w:b/>
          <w:bCs/>
        </w:rPr>
        <w:t>suna-</w:t>
      </w:r>
      <w:r>
        <w:t>atılanlar oldu.. Bunların gözü, medeniyette değil, para ve mansıptn idi Taşkent tüccarlarının mühim.kısmı zaten Rus taraftarı idiler. Bun</w:t>
      </w:r>
      <w:r>
        <w:softHyphen/>
        <w:t xml:space="preserve">lardan </w:t>
      </w:r>
      <w:r>
        <w:rPr>
          <w:rStyle w:val="Bodytext21SegoeUI0"/>
          <w:b/>
          <w:bCs/>
        </w:rPr>
        <w:t xml:space="preserve">Seyid Azîmbay, </w:t>
      </w:r>
      <w:r>
        <w:t>hanlar zarnânmda da Ruslarla ihtilat ediyordu;</w:t>
      </w:r>
    </w:p>
    <w:p w:rsidR="00874A6B" w:rsidRDefault="00216B32" w:rsidP="00DA7507">
      <w:pPr>
        <w:pStyle w:val="Bodytext210"/>
        <w:shd w:val="clear" w:color="auto" w:fill="auto"/>
        <w:spacing w:before="0" w:line="221" w:lineRule="exact"/>
        <w:ind w:left="760" w:right="400" w:firstLine="0"/>
        <w:jc w:val="left"/>
      </w:pPr>
      <w:r>
        <w:lastRenderedPageBreak/>
        <w:t>Nijni Novgorod panayırına gidip geliyordu. Taşkent işgal edildiği yj[ kendisi, Troysk şehrinde idi. Ruslara çok dalkavukluk etti, yararlık gös</w:t>
      </w:r>
      <w:r>
        <w:softHyphen/>
        <w:t>terdi. Tatarlardan Alîm Haçı Yunusev gibi bu Seyid Azîmbay dahi, hizmeti mukabilinde Rus zadçgân sınıfına kaydedildi. Kendisini iyi bi</w:t>
      </w:r>
      <w:r>
        <w:softHyphen/>
        <w:t>len Schujder, Seyid Azîjnbaym, Taşkent eşrafından İşan Khoca’mn kı</w:t>
      </w:r>
      <w:r>
        <w:softHyphen/>
        <w:t>zını, rus kuvvetine dayanarak zorla almak istediğini, böyle bir vahşetin Amerika vahşilerinde bile görülmediğini halka olan zulmünü, rüşvet yiyiciliğini ve Ruslara şikâyetle Alîm Hacıyı sürdürdüğünü söylemek</w:t>
      </w:r>
      <w:r>
        <w:softHyphen/>
        <w:t>tedir. Bununla beraber Seyid Azîm Rus maarifine ve dünyevî ilimlere ehemmiyet verdi. Taşkentteki «lşanqul» medresesini ıslah edip, riyazi ilimler, coğrafya ve^sanayi tedrisatını tavsiye etmişti. Kendi oğullarına rusça okuttu. Bunlardan Seyid Ganî, ilk rus mektebini, kendi evinde açtı. Seyid Kerimbay ve damadı Ârif Hoca rus taraftarı sayılıyorlardı. Arif Hoca bir matbaa da açmıştı. Rus ticaretinden zenginleşen bu kısım tüccarlar gitgide çoğalıp, Cenubî Türkistanda «para aristokrasisi» sı</w:t>
      </w:r>
      <w:r>
        <w:softHyphen/>
        <w:t>nıfını teşkil etti.</w:t>
      </w:r>
    </w:p>
    <w:p w:rsidR="00874A6B" w:rsidRDefault="00216B32" w:rsidP="00DA7507">
      <w:pPr>
        <w:pStyle w:val="Bodytext210"/>
        <w:shd w:val="clear" w:color="auto" w:fill="auto"/>
        <w:spacing w:before="0" w:line="221" w:lineRule="exact"/>
        <w:ind w:left="760" w:right="400" w:firstLine="440"/>
        <w:jc w:val="left"/>
      </w:pPr>
      <w:r>
        <w:t>Ruslar başlangıçta, tam bir şeriat hâmisi kesilmişlerdi. Hattâ, Çer- nayev, Khokand hanları zamanında alman gayrişer’î vergiyi kaldırmıştı.</w:t>
      </w:r>
    </w:p>
    <w:p w:rsidR="00874A6B" w:rsidRDefault="00216B32" w:rsidP="00DA7507">
      <w:pPr>
        <w:pStyle w:val="Bodytext210"/>
        <w:shd w:val="clear" w:color="auto" w:fill="auto"/>
        <w:spacing w:before="0"/>
        <w:ind w:left="760" w:right="400" w:firstLine="440"/>
        <w:jc w:val="left"/>
        <w:sectPr w:rsidR="00874A6B">
          <w:headerReference w:type="even" r:id="rId425"/>
          <w:headerReference w:type="default" r:id="rId426"/>
          <w:headerReference w:type="first" r:id="rId427"/>
          <w:pgSz w:w="8400" w:h="11900"/>
          <w:pgMar w:top="1559" w:right="479" w:bottom="1167" w:left="754" w:header="0" w:footer="3" w:gutter="0"/>
          <w:pgNumType w:start="290"/>
          <w:cols w:space="720"/>
          <w:noEndnote/>
          <w:docGrid w:linePitch="360"/>
        </w:sectPr>
      </w:pPr>
      <w:r>
        <w:t>Bu general 1865 yılı haziranında türkçe neşrettiği emirnâmesinde, şeriate riayet etmiyen müslümanları cezalandıracağını ilân etmişti. Han</w:t>
      </w:r>
      <w:r>
        <w:softHyphen/>
        <w:t>lar zamanında Taşkendin kadı kelam Nar Khoca, sonra oğlu Hekîm Khoca idi. Bu Hekim Khoca, Çernayev tarafından aynı vazifeye tâyin edildi. Kardeşi Ay Khoca da şeyhülislâm oldu. Semerkand kadısı Ke- maleddin de Ruslarla sıkı münasebete girdi. Sonradan General Kauf- mann ülemâyı ve umumiyetle hiçbir dinin ruhanîsini sevmediği halde, selefinin siyasetine sadık kaldı. Kadı kelânlık ve şeyhülislâmlığı lâğ</w:t>
      </w:r>
      <w:r>
        <w:softHyphen/>
        <w:t xml:space="preserve">vetmekle beraber, bunun zamanında rus ticaretinden zengin olan verli «para aristokrasisi» ile bu «ülemâ aristokrasisi», «yerli eşraf» zümresini teşkil ettiler. Hekîm Khoca’nın oğlu Muhiddin Kadı ve ikinci oğlu Mahmud Han rusça öğrendiler. </w:t>
      </w:r>
      <w:r>
        <w:rPr>
          <w:rStyle w:val="Bodytext211"/>
          <w:b/>
          <w:bCs/>
        </w:rPr>
        <w:t xml:space="preserve">Mahmud Han </w:t>
      </w:r>
      <w:r>
        <w:t>gymnazyumda tahsil etti; sonra kadı oldu. Rus ortaokulunu bitirip, bütün ömrünce Rus aris</w:t>
      </w:r>
      <w:r>
        <w:softHyphen/>
        <w:t>tokrasisi arasında düşüp kalktığı halde, yine müteassıp müslüman ka</w:t>
      </w:r>
      <w:r>
        <w:softHyphen/>
        <w:t>lanlardan biri budur. Gymnazyumda tahsil ettiği halde, dünyanın yuvar</w:t>
      </w:r>
      <w:r>
        <w:softHyphen/>
        <w:t>lak olduğunu söyliyenîeri tekfir edermiş. Sonradan siyaset sahasında koyu muhafazakâr ve yenilik düşmanı oldu. Semerkand kadısı Kema- i</w:t>
      </w:r>
      <w:r>
        <w:rPr>
          <w:vertAlign w:val="superscript"/>
        </w:rPr>
        <w:t>e</w:t>
      </w:r>
      <w:r>
        <w:t>jy</w:t>
      </w:r>
      <w:r>
        <w:rPr>
          <w:vertAlign w:val="superscript"/>
        </w:rPr>
        <w:t>in</w:t>
      </w:r>
      <w:r>
        <w:t xml:space="preserve"> °â</w:t>
      </w:r>
      <w:r>
        <w:rPr>
          <w:vertAlign w:val="superscript"/>
        </w:rPr>
        <w:t>u</w:t>
      </w:r>
      <w:r>
        <w:t>^</w:t>
      </w:r>
      <w:r>
        <w:rPr>
          <w:vertAlign w:val="superscript"/>
        </w:rPr>
        <w:t>arı</w:t>
      </w:r>
      <w:r>
        <w:t xml:space="preserve"> rusça tahsil ettiler. GuJca kadı kelâm da ahalîyi rusça tahsile teşvik etti. Yine ülemâ zümresinden olan Çimkentli </w:t>
      </w:r>
      <w:r>
        <w:rPr>
          <w:rStyle w:val="Bodytext211"/>
          <w:b/>
          <w:bCs/>
        </w:rPr>
        <w:t xml:space="preserve">Settar </w:t>
      </w:r>
      <w:r>
        <w:t>Khan</w:t>
      </w:r>
    </w:p>
    <w:p w:rsidR="00874A6B" w:rsidRDefault="00874A6B" w:rsidP="00DA7507">
      <w:pPr>
        <w:spacing w:line="152" w:lineRule="exact"/>
        <w:rPr>
          <w:sz w:val="12"/>
          <w:szCs w:val="12"/>
        </w:rPr>
      </w:pPr>
    </w:p>
    <w:p w:rsidR="00874A6B" w:rsidRDefault="00874A6B" w:rsidP="00DA7507">
      <w:pPr>
        <w:rPr>
          <w:sz w:val="2"/>
          <w:szCs w:val="2"/>
        </w:rPr>
        <w:sectPr w:rsidR="00874A6B">
          <w:headerReference w:type="even" r:id="rId428"/>
          <w:headerReference w:type="default" r:id="rId429"/>
          <w:pgSz w:w="8400" w:h="11900"/>
          <w:pgMar w:top="1770" w:right="0" w:bottom="792" w:left="0" w:header="0" w:footer="3" w:gutter="0"/>
          <w:pgNumType w:start="274"/>
          <w:cols w:space="720"/>
          <w:noEndnote/>
          <w:docGrid w:linePitch="360"/>
        </w:sectPr>
      </w:pPr>
    </w:p>
    <w:p w:rsidR="00874A6B" w:rsidRDefault="00216B32" w:rsidP="00DA7507">
      <w:pPr>
        <w:pStyle w:val="Bodytext210"/>
        <w:shd w:val="clear" w:color="auto" w:fill="auto"/>
        <w:spacing w:before="0" w:line="226" w:lineRule="exact"/>
        <w:ind w:left="840" w:right="300" w:firstLine="0"/>
        <w:jc w:val="left"/>
      </w:pPr>
      <w:r>
        <w:lastRenderedPageBreak/>
        <w:t>Abdülgaffarev Ufal, general Sahip Girey Yenikeyev’den rusça tahsil edip, Cimkentte İlk defa türkçe-rusça tedrisat yapan bir mektep aç ı. Avrupa elbisesi giydi. Ruslarla düşüp kalktı. O/ ( Mehmedkulov, gene</w:t>
      </w:r>
      <w:r>
        <w:softHyphen/>
        <w:t xml:space="preserve">ral Cürebek ve </w:t>
      </w:r>
      <w:r>
        <w:rPr>
          <w:rStyle w:val="Bodytext218pt"/>
          <w:b/>
          <w:bCs/>
        </w:rPr>
        <w:t xml:space="preserve">Kırgız </w:t>
      </w:r>
      <w:r>
        <w:t xml:space="preserve">Niyazov ile birlikte) </w:t>
      </w:r>
      <w:r>
        <w:rPr>
          <w:rStyle w:val="Bodytext218pt"/>
          <w:b/>
          <w:bCs/>
        </w:rPr>
        <w:t xml:space="preserve">1876 </w:t>
      </w:r>
      <w:r>
        <w:t>da Petresburg müs</w:t>
      </w:r>
      <w:r>
        <w:softHyphen/>
        <w:t>teşrikler kongresine gidip geldi. Fakat o da, öteki Hekim Khoca oğul</w:t>
      </w:r>
      <w:r>
        <w:softHyphen/>
        <w:t xml:space="preserve">lan gibi, kendi aslına, </w:t>
      </w:r>
      <w:r>
        <w:rPr>
          <w:rStyle w:val="Bodytext2175pt1"/>
          <w:b/>
          <w:bCs/>
        </w:rPr>
        <w:t xml:space="preserve">mollalığına </w:t>
      </w:r>
      <w:r>
        <w:t>döndü. Öğretmenlikten ve Avrupa</w:t>
      </w:r>
    </w:p>
    <w:p w:rsidR="00874A6B" w:rsidRDefault="00216B32" w:rsidP="00DA7507">
      <w:pPr>
        <w:pStyle w:val="Bodytext210"/>
        <w:shd w:val="clear" w:color="auto" w:fill="auto"/>
        <w:spacing w:before="0" w:line="170" w:lineRule="exact"/>
        <w:ind w:left="840" w:firstLine="0"/>
        <w:jc w:val="left"/>
      </w:pPr>
      <w:r>
        <w:t>elbisesinden de vazgeçti. Kadı olup, sarık sardı.</w:t>
      </w:r>
    </w:p>
    <w:p w:rsidR="00874A6B" w:rsidRDefault="00216B32" w:rsidP="00DA7507">
      <w:pPr>
        <w:pStyle w:val="Bodytext210"/>
        <w:shd w:val="clear" w:color="auto" w:fill="auto"/>
        <w:spacing w:before="0" w:line="226" w:lineRule="exact"/>
        <w:ind w:left="840" w:firstLine="400"/>
        <w:jc w:val="left"/>
        <w:sectPr w:rsidR="00874A6B">
          <w:type w:val="continuous"/>
          <w:pgSz w:w="8400" w:h="11900"/>
          <w:pgMar w:top="1770" w:right="470" w:bottom="792" w:left="769" w:header="0" w:footer="3" w:gutter="0"/>
          <w:cols w:space="720"/>
          <w:noEndnote/>
          <w:docGrid w:linePitch="360"/>
        </w:sectPr>
      </w:pPr>
      <w:r>
        <w:t xml:space="preserve">Böyle olduğu halde o, ortodoks misyonerlerinin Kazanda neş rettikleri İslâm düşman, «Pravoslavmy ’ Sojbesedriik» mecmuasında (1895, eylül nüshasında) müslüman sofularım terzil ederek b.rma- kale neşretti. Bunlardan biri de ismi yukarıda geçen Ş. </w:t>
      </w:r>
      <w:r>
        <w:rPr>
          <w:rStyle w:val="Bodytext211"/>
          <w:b/>
          <w:bCs/>
        </w:rPr>
        <w:t xml:space="preserve">Işayev </w:t>
      </w:r>
      <w:r>
        <w:t xml:space="preserve">ıdı. </w:t>
      </w:r>
      <w:r>
        <w:rPr>
          <w:rStyle w:val="Bodytext211"/>
          <w:b/>
          <w:bCs/>
        </w:rPr>
        <w:t xml:space="preserve">•,. </w:t>
      </w:r>
      <w:r>
        <w:t>İsayev, tam mânasiyle bir Rus adami idi. Kadı Abdürreşıd İbrahim m. ifadesine göre Işayev, eyi rusça da bilmezmiş; 1895 te Rusya hükü</w:t>
      </w:r>
      <w:r>
        <w:softHyphen/>
        <w:t xml:space="preserve">meti tarafından Mekkeye gönderildiğinde, yanma Lıvkm adlı bir rusu vermiştiler. Fakat bu rus, «Müslümanların dinî merasiminde casusluk, etmeyi vicdanım kabul etmez» diye, bu işten vaz geçerek Hındıstana gitmiştir. Işayev avdetinden sonra «Müslümanların hac merasimi» un- vaniyle yazdığı hâtıralarını </w:t>
      </w:r>
      <w:r>
        <w:rPr>
          <w:rStyle w:val="Bodytext212"/>
          <w:b/>
          <w:bCs/>
        </w:rPr>
        <w:t>Ostr</w:t>
      </w:r>
      <w:r>
        <w:t>oumov’un «Tuzemnaya Gazeta» smda - türkce, ve «Sr.eneasyatski Vestnik» ’ mecmuasında 'da rusça olarak neş- retmistir. İsayev hacdan geldikten sonra rus askerî üniforması giyiniş ve Ostroumov'un yanında çalışmıştır. Ruslarla temas edip rusça öğ</w:t>
      </w:r>
      <w:r>
        <w:softHyphen/>
        <w:t xml:space="preserve">renen ve Avrupa muhitine girmiş olanların birisi de, Taşkentlı A»m </w:t>
      </w:r>
      <w:r>
        <w:rPr>
          <w:rStyle w:val="Bodytext211"/>
          <w:b/>
          <w:bCs/>
        </w:rPr>
        <w:t xml:space="preserve">Kadı </w:t>
      </w:r>
      <w:r>
        <w:t>idi. Ömrünün sonuna kadar rus misyonerleri Ostroumov’un ya</w:t>
      </w:r>
      <w:r>
        <w:softHyphen/>
        <w:t>mada, onun gazetesinin muharriri s.fatiyle çalıştı. Rus istilâsının 50. ncı senei devriyesini tes’id eylemek maksadiyle Rusları överek ve kendi milletini, bilhassa Kazak-Kırgızları, Kine Sarı ve diğer kahramanları zemmederek bir «Türkistan Tarihi» yazdı. Yine W gibi ulemâ ve ho</w:t>
      </w:r>
      <w:r>
        <w:softHyphen/>
        <w:t xml:space="preserve">calar smfından yetişenlerden biri de Bukharal. </w:t>
      </w:r>
      <w:r>
        <w:rPr>
          <w:rStyle w:val="Bodytext211"/>
          <w:b/>
          <w:bCs/>
        </w:rPr>
        <w:t xml:space="preserve">Haydar </w:t>
      </w:r>
      <w:r>
        <w:t xml:space="preserve">Khoca </w:t>
      </w:r>
      <w:r>
        <w:rPr>
          <w:rStyle w:val="Bodytext211"/>
          <w:b/>
          <w:bCs/>
        </w:rPr>
        <w:t xml:space="preserve">Mırbe- </w:t>
      </w:r>
      <w:r>
        <w:t>delev’dir ki, aslen Kazalılardandır. Çar zamanında Bukharadakı rus siyasî mümessilliğinde çalıştı. Bugün firarî olup, Emîr Alîm hizmetin</w:t>
      </w:r>
      <w:r>
        <w:softHyphen/>
        <w:t>de Hindislanda yaşamaktadır. Yerli ahali ile Ruslar arasında vasıtalık eden bu «eşraf», ahaliyi soydu. Taşkent şehir idaresine hep Seyıd Azım- bay ve Hekîm Khoca oğulları seçiliyordu. 1906 yılında Rus Devlet, Dumasına Petresburga Seyid Ganî gönderildi. Seyid Azîmbay (ve Is- hak Bay) yerli ahalinin islerine bakacak olan «mahkeme»lere el atmış</w:t>
      </w:r>
      <w:r>
        <w:softHyphen/>
        <w:t>tı. Seyid Azîm'baym oğullarından biri sonradan, bütün Rusya Müslü</w:t>
      </w:r>
      <w:r>
        <w:softHyphen/>
        <w:t>manlarının hac seferlerine ait işleri kendi inhisarına almak yolunda, Rusya hükümeti nezdinde teşebbüslerde bulunduysa da, millî matbuat, bu teşebbüsü, bir dolandırıcılıktan ibaret olarak gösterdiğinden mu</w:t>
      </w:r>
      <w:r>
        <w:softHyphen/>
        <w:t>vaffak olamadı. Sonra pamuk ticaretinin ihkişafında, bu kısım ulema</w:t>
      </w:r>
    </w:p>
    <w:p w:rsidR="00874A6B" w:rsidRDefault="00216B32" w:rsidP="00DA7507">
      <w:pPr>
        <w:pStyle w:val="Bodytext210"/>
        <w:shd w:val="clear" w:color="auto" w:fill="auto"/>
        <w:spacing w:before="0"/>
        <w:ind w:left="480" w:right="640" w:firstLine="0"/>
        <w:jc w:val="left"/>
      </w:pPr>
      <w:r>
        <w:lastRenderedPageBreak/>
        <w:t>ve tüccar «eşraf», büyük menfaatler gördüler. Bunlar Rusya şehirleri</w:t>
      </w:r>
      <w:r>
        <w:softHyphen/>
        <w:t xml:space="preserve">ne, hattâ bazan Avrupaya kadar gider, dünyay. görür ve asrı maarifin luzumu hakkında propaganda yaparlar. Fakat asrî maarif Rusların ka- ba temsil siyasetine ve aynı zamanda yalnız müstevlilerin ve «esrab.n menfaatlerine hizmet edecek olduğundan, ahaliyi kendisine çekemi- </w:t>
      </w:r>
      <w:r>
        <w:rPr>
          <w:lang w:val="en-US" w:eastAsia="en-US" w:bidi="en-US"/>
        </w:rPr>
        <w:t xml:space="preserve">yordu. Kirg.zlar </w:t>
      </w:r>
      <w:r>
        <w:t xml:space="preserve">içinde de durum böyle idi. Orada da yeni medeniyet ve-yem tertibatla maarife, Ruslar geldiği vakit onlara yararlık gösteren «manap»lar vasıta oldu. Bunlardan biri Sar. Bağış uruğunun reisi Cantay Bat,r ve oğlu Şabdan Batar idi; Khokand hükümetine karsı general Skablev e yardım edip, mansap ve kendi uruklarının toprağında 500 hektar (desatma) yeri «çarın hediyesi» olarak almışlardı. Bunlar Tok mak'ta otururlar, kendilerine tâbi uruklar, istedikti gibi soyarlardı. Martın Hartman m Istanbulda gördüğü bir Türkistanlı (Aksu'lu Â-if) «Şabdan Batır, halkından yağma ettiği mal. vererek cömertlik gösterir- fakat oğlu, babamın bütün mal, haramdır diyip tabağından yemek ye’ mez» demiştir. Şabdan da maarife ehemmiyet verdi. Kendi oğulların- ç an başka diğer bazı Kırgız gençlerini de rus mekteplerine göndermişti Rus muhitiyle temasta bulunup rütbe ve mansaplara nail olanla- arasında Schuyler sevimli ve müstait bir sıma olarak, yalnız sâbık «Ki- tab» habmi Cüre </w:t>
      </w:r>
      <w:r>
        <w:rPr>
          <w:rStyle w:val="Bodytext21NotBold"/>
        </w:rPr>
        <w:t xml:space="preserve">Bek </w:t>
      </w:r>
      <w:r>
        <w:t>i göstermekte; Bukhara emîrinin «limon suyu» Khokand hanının «kand suyu» (şeker suyu) diye Taşkendin rus seh- rmden şampanya getirterek saraylarında rus içkileri kullandıklar, ha'lde</w:t>
      </w:r>
    </w:p>
    <w:p w:rsidR="00874A6B" w:rsidRDefault="00216B32" w:rsidP="00DA7507">
      <w:pPr>
        <w:pStyle w:val="Bodytext210"/>
        <w:shd w:val="clear" w:color="auto" w:fill="auto"/>
        <w:tabs>
          <w:tab w:val="left" w:pos="2148"/>
        </w:tabs>
        <w:spacing w:before="0" w:line="211" w:lineRule="exact"/>
        <w:ind w:left="480" w:firstLine="0"/>
        <w:jc w:val="left"/>
      </w:pPr>
      <w:r>
        <w:t>•TVn</w:t>
      </w:r>
      <w:r>
        <w:rPr>
          <w:vertAlign w:val="superscript"/>
        </w:rPr>
        <w:t>ek</w:t>
      </w:r>
      <w:r>
        <w:t>'</w:t>
      </w:r>
      <w:r>
        <w:rPr>
          <w:vertAlign w:val="superscript"/>
        </w:rPr>
        <w:t>n</w:t>
      </w:r>
      <w:r>
        <w:rPr>
          <w:vertAlign w:val="superscript"/>
        </w:rPr>
        <w:tab/>
        <w:t>2aman&gt; hattâ rus</w:t>
      </w:r>
      <w:r>
        <w:t xml:space="preserve"> generallerinin ziyafetlerinde bile’</w:t>
      </w:r>
    </w:p>
    <w:p w:rsidR="00874A6B" w:rsidRDefault="00216B32" w:rsidP="00DA7507">
      <w:pPr>
        <w:pStyle w:val="Bodytext210"/>
        <w:shd w:val="clear" w:color="auto" w:fill="auto"/>
        <w:spacing w:before="0" w:line="211" w:lineRule="exact"/>
        <w:ind w:left="480" w:right="640" w:firstLine="0"/>
        <w:jc w:val="left"/>
      </w:pPr>
      <w:r>
        <w:t>içki kullanmadığını söylemektedir. Schuylere göre Cüre Bek «Orta As, ’ muslumanlarmdan bazıları gibi Rusyalılarla bir. yolda, müslümanlarla başka yolda muamelede bulunmak denaatini kabul etmiyen, kibar, akıl- ı. ve Rusya, Turk,stana bir han tâyin etmek isterse, bu ise yegâne salâ-</w:t>
      </w:r>
    </w:p>
    <w:p w:rsidR="00874A6B" w:rsidRDefault="00216B32" w:rsidP="00DA7507">
      <w:pPr>
        <w:pStyle w:val="Bodytext210"/>
        <w:shd w:val="clear" w:color="auto" w:fill="auto"/>
        <w:spacing w:before="0" w:line="132" w:lineRule="exact"/>
        <w:ind w:left="480" w:right="640" w:firstLine="0"/>
        <w:jc w:val="left"/>
      </w:pPr>
      <w:r>
        <w:t>”db V</w:t>
      </w:r>
      <w:r>
        <w:rPr>
          <w:vertAlign w:val="superscript"/>
        </w:rPr>
        <w:t>2at</w:t>
      </w:r>
      <w:r>
        <w:t xml:space="preserve">t </w:t>
      </w:r>
      <w:r>
        <w:rPr>
          <w:rStyle w:val="Bodytext218ptItalic"/>
          <w:b/>
          <w:bCs/>
        </w:rPr>
        <w:t>l</w:t>
      </w:r>
      <w:r>
        <w:rPr>
          <w:rStyle w:val="Bodytext218ptItalic"/>
          <w:b/>
          <w:bCs/>
          <w:vertAlign w:val="superscript"/>
        </w:rPr>
        <w:t>1</w:t>
      </w:r>
      <w:r>
        <w:rPr>
          <w:rStyle w:val="Bodytext218ptItalic"/>
          <w:b/>
          <w:bCs/>
        </w:rPr>
        <w:t>'</w:t>
      </w:r>
      <w:r>
        <w:t xml:space="preserve"> </w:t>
      </w:r>
      <w:r>
        <w:rPr>
          <w:vertAlign w:val="superscript"/>
        </w:rPr>
        <w:t>1909 y,Imda katIİne kadar Özbekler</w:t>
      </w:r>
      <w:r>
        <w:t xml:space="preserve"> içinde en ak,11- tedbırh ıtıberh taassuptan uzak bir zat sayıldı. Bir konuşma sırasında</w:t>
      </w:r>
    </w:p>
    <w:p w:rsidR="00874A6B" w:rsidRDefault="00216B32" w:rsidP="00DA7507">
      <w:pPr>
        <w:pStyle w:val="Bodytext210"/>
        <w:shd w:val="clear" w:color="auto" w:fill="auto"/>
        <w:spacing w:before="0"/>
        <w:ind w:left="480" w:right="640" w:firstLine="0"/>
        <w:jc w:val="left"/>
      </w:pPr>
      <w:r>
        <w:t>müsteşrik Barthold şöyle demişti: «Ruslar. Avrupa medeniyetini ,</w:t>
      </w:r>
      <w:r>
        <w:rPr>
          <w:vertAlign w:val="subscript"/>
        </w:rPr>
        <w:t>ne</w:t>
      </w:r>
      <w:r>
        <w:t xml:space="preserve">- den, bir unsur olmak dolayısıyla, Şartların göçebe Kazak-Kırgızlara nis- betle daha çabuk kabul edeceklerini zannetmişlerdi. Halbuki </w:t>
      </w:r>
      <w:r>
        <w:rPr>
          <w:rStyle w:val="Bodytext21b"/>
          <w:b/>
          <w:bCs/>
        </w:rPr>
        <w:t xml:space="preserve">tecrübe- </w:t>
      </w:r>
      <w:r>
        <w:t xml:space="preserve">mn bunun aksini gösterdiğini daha 1896 yıllarında kaydettiler» Cüre Bek de bu hususta istisna teşkil etmez. Bu zat, Özbeklerin İslâm v~ İran medeniyet, tesirine pek kap,İm,yan. Kazaklar gibi uruk hayat, </w:t>
      </w:r>
      <w:r>
        <w:rPr>
          <w:vertAlign w:val="subscript"/>
        </w:rPr>
        <w:t>se</w:t>
      </w:r>
      <w:r>
        <w:t xml:space="preserve">- çıren kısmından ( «Kıneges» uruğunun «Tobuqlı» oymağından) </w:t>
      </w:r>
      <w:r>
        <w:rPr>
          <w:vertAlign w:val="subscript"/>
        </w:rPr>
        <w:t>c</w:t>
      </w:r>
      <w:r>
        <w:t>,k-</w:t>
      </w:r>
    </w:p>
    <w:p w:rsidR="00874A6B" w:rsidRDefault="00216B32" w:rsidP="00DA7507">
      <w:pPr>
        <w:pStyle w:val="Bodytext210"/>
        <w:shd w:val="clear" w:color="auto" w:fill="auto"/>
        <w:spacing w:before="0" w:line="216" w:lineRule="exact"/>
        <w:ind w:left="480" w:right="640" w:firstLine="0"/>
        <w:jc w:val="left"/>
      </w:pPr>
      <w:r>
        <w:t xml:space="preserve">r.m </w:t>
      </w:r>
      <w:r>
        <w:rPr>
          <w:vertAlign w:val="superscript"/>
        </w:rPr>
        <w:t>Tu</w:t>
      </w:r>
      <w:r>
        <w:t>I</w:t>
      </w:r>
      <w:r>
        <w:rPr>
          <w:vertAlign w:val="superscript"/>
        </w:rPr>
        <w:t>k</w:t>
      </w:r>
      <w:r>
        <w:t>‘</w:t>
      </w:r>
      <w:r>
        <w:rPr>
          <w:vertAlign w:val="superscript"/>
        </w:rPr>
        <w:t>Stan,n eskl</w:t>
      </w:r>
      <w:r>
        <w:t xml:space="preserve"> medeniyetinin hâmili olan şehir Türklerind bilhassa Taciklerde hastalık şeklini alan taassup, </w:t>
      </w:r>
      <w:r>
        <w:rPr>
          <w:rStyle w:val="Bodytext2175pt0"/>
          <w:b/>
          <w:bCs/>
        </w:rPr>
        <w:t xml:space="preserve">çürümüş </w:t>
      </w:r>
      <w:r>
        <w:t>eski islâm- Iran medeniyetiyle gurur duymak, «Uruğlu Özbekler»de görülmemek tcdır. Cüre Bek de öyle idi. Oğullarına askerî terbiye verdi KendfT</w:t>
      </w:r>
      <w:r>
        <w:br w:type="page"/>
      </w:r>
    </w:p>
    <w:p w:rsidR="00874A6B" w:rsidRDefault="00216B32" w:rsidP="00DA7507">
      <w:pPr>
        <w:pStyle w:val="Bodytext210"/>
        <w:shd w:val="clear" w:color="auto" w:fill="auto"/>
        <w:spacing w:before="0" w:after="403"/>
        <w:ind w:left="460" w:right="680" w:firstLine="0"/>
        <w:jc w:val="left"/>
      </w:pPr>
      <w:r>
        <w:lastRenderedPageBreak/>
        <w:t xml:space="preserve">Türkistana ait </w:t>
      </w:r>
      <w:r>
        <w:rPr>
          <w:rStyle w:val="Bodytext21Constantia75ptNotBoldSpacing0pt"/>
        </w:rPr>
        <w:t xml:space="preserve">Rus </w:t>
      </w:r>
      <w:r>
        <w:t>matbuatını takip etmekten başka, türk tarihine, türk ve fars edebiyatlarına ait değerli eserlef topladı; 'Reşîdeddîn’in, isim</w:t>
      </w:r>
      <w:r>
        <w:softHyphen/>
        <w:t>leri uygurca yazılan bir nüshası ve Mahmud ibn Velı’nin Astarkhanlı</w:t>
      </w:r>
      <w:r>
        <w:rPr>
          <w:vertAlign w:val="superscript"/>
        </w:rPr>
        <w:t xml:space="preserve">- </w:t>
      </w:r>
      <w:r>
        <w:t>lar zamanında telif ettiği «Bahr .al-Esrâr fi Menâqib il-Akhyâr» adlı büyük tarihî eserin bazı cildlerinin yegâne nüshası bunun elinde idi'^). Geniş yürekli, müsamahalı bir adam olup, ziyaretine gelen kimselere ve müsteşriklere kitaplarından istifadeye samimiyetle müsaade etti. Rus</w:t>
      </w:r>
      <w:r>
        <w:softHyphen/>
        <w:t>larla olan konuşmalarında da, Ruslar ve Rusya hakkında kendisinin hakikî fikirlerini gizlememiştir. Kendisinin kütüphanesinden istifade edip fihristini yazan müsteşrik Barthol’da «Rusyanm Türkistandaki idaresi Moğolların idaresine benziyor. Yerli ahali içinden fena adamları elde edip, yine yerli ahaliye karşı kullanıyorlar» demiştir.</w:t>
      </w:r>
    </w:p>
    <w:p w:rsidR="00874A6B" w:rsidRDefault="00216B32" w:rsidP="00DA7507">
      <w:pPr>
        <w:pStyle w:val="Heading1070"/>
        <w:shd w:val="clear" w:color="auto" w:fill="auto"/>
        <w:spacing w:before="0" w:after="152" w:line="170" w:lineRule="exact"/>
        <w:ind w:left="980"/>
      </w:pPr>
      <w:bookmarkStart w:id="39" w:name="bookmark38"/>
      <w:r>
        <w:t>2</w:t>
      </w:r>
      <w:bookmarkEnd w:id="39"/>
    </w:p>
    <w:p w:rsidR="00874A6B" w:rsidRDefault="00216B32" w:rsidP="00DA7507">
      <w:pPr>
        <w:pStyle w:val="Heading830"/>
        <w:keepNext/>
        <w:keepLines/>
        <w:shd w:val="clear" w:color="auto" w:fill="auto"/>
        <w:spacing w:before="0" w:after="114" w:line="220" w:lineRule="exact"/>
        <w:ind w:left="460"/>
        <w:jc w:val="left"/>
      </w:pPr>
      <w:bookmarkStart w:id="40" w:name="bookmark39"/>
      <w:r>
        <w:t>İktisadî Durum</w:t>
      </w:r>
      <w:bookmarkEnd w:id="40"/>
    </w:p>
    <w:p w:rsidR="00874A6B" w:rsidRDefault="00216B32" w:rsidP="00DA7507">
      <w:pPr>
        <w:pStyle w:val="Bodytext210"/>
        <w:shd w:val="clear" w:color="auto" w:fill="auto"/>
        <w:spacing w:before="0" w:after="184"/>
        <w:ind w:right="680" w:firstLine="0"/>
        <w:jc w:val="left"/>
      </w:pPr>
      <w:r>
        <w:pict>
          <v:shape id="_x0000_s1387" type="#_x0000_t202" style="position:absolute;margin-left:28.8pt;margin-top:4.05pt;width:78.5pt;height:36.6pt;z-index:-125829316;mso-wrap-distance-left:5pt;mso-wrap-distance-top:45.7pt;mso-wrap-distance-right:7.7pt;mso-position-horizontal-relative:margin" filled="f" stroked="f">
            <v:textbox style="mso-fit-shape-to-text:t" inset="0,0,0,0">
              <w:txbxContent>
                <w:p w:rsidR="00216B32" w:rsidRDefault="00216B32">
                  <w:pPr>
                    <w:pStyle w:val="Bodytext210"/>
                    <w:shd w:val="clear" w:color="auto" w:fill="auto"/>
                    <w:spacing w:before="0"/>
                    <w:ind w:firstLine="0"/>
                    <w:jc w:val="center"/>
                  </w:pPr>
                  <w:r>
                    <w:rPr>
                      <w:rStyle w:val="Bodytext21Exact"/>
                      <w:b/>
                      <w:bCs/>
                    </w:rPr>
                    <w:t>Türkistanda Rus</w:t>
                  </w:r>
                  <w:r>
                    <w:rPr>
                      <w:rStyle w:val="Bodytext21Exact"/>
                      <w:b/>
                      <w:bCs/>
                    </w:rPr>
                    <w:br/>
                    <w:t>İktisadî Siyasetinin</w:t>
                  </w:r>
                  <w:r>
                    <w:rPr>
                      <w:rStyle w:val="Bodytext21Exact"/>
                      <w:b/>
                      <w:bCs/>
                    </w:rPr>
                    <w:br/>
                    <w:t>Esasî Umdeleri</w:t>
                  </w:r>
                </w:p>
              </w:txbxContent>
            </v:textbox>
            <w10:wrap type="square" side="right" anchorx="margin"/>
          </v:shape>
        </w:pict>
      </w:r>
      <w:r>
        <w:t>Eğer Ruslar Türkistanda, Hindistandaki İngilizler gibi yalnız kendi mahsulleri için pazar bulmak ve kendi fabrikaları için ucuz veya bedava ham madde istihsalini temin etmek yolunu takip etmiş, yan] Tiirkistana yalnız müstemleke nazarıyla bakmış olsaydılar, Tür</w:t>
      </w:r>
      <w:r>
        <w:softHyphen/>
        <w:t>kistan ahalisi bu esarete epeyce bir zaman tahammül edebilirdi. Din namına, eski an aneler namına şikâyetlere rağmen bütün ahali, Katta ulemâ bile yeni medeniyete, yeni hayat usulüne, «bir zaruret», ka</w:t>
      </w:r>
      <w:r>
        <w:softHyphen/>
        <w:t>derin yeni bir cilvesi diye bakıyorlardı. Yeni nakliyat, muhaberat, veni kanunlar, pamuk piyasası ahalinin merakını uyandırmıştı. Bilhas</w:t>
      </w:r>
      <w:r>
        <w:softHyphen/>
        <w:t>sa Türkmenistan ve sahra vilâyetleri yerli ahalisi de dahil olduğu hal</w:t>
      </w:r>
      <w:r>
        <w:softHyphen/>
        <w:t>de, şehir hayatının inkişafı pek mühim bir vak’a idi. Ruslar gelinceye kadar emin hayat temiır'edemiyen ve mühim bölümü yağmacılıkla ge</w:t>
      </w:r>
      <w:r>
        <w:softHyphen/>
        <w:t xml:space="preserve">çinen Türkmen vilâyeti ahalisi, medenî hayata geçti. 1896 yılında bu vilâyetin yıllık vâridatı 300.000 rubleye vardı. 1908 de 10.300 desa- lina olan ekim sahası, 1913 te 41.500 desatina </w:t>
      </w:r>
      <w:r>
        <w:rPr>
          <w:vertAlign w:val="superscript"/>
        </w:rPr>
        <w:t>2fi</w:t>
      </w:r>
      <w:r>
        <w:t>) ya çıktı. İstilâ tar</w:t>
      </w:r>
      <w:r>
        <w:softHyphen/>
        <w:t>zında olsa bile memleket Moğollar ve Temür devrinden sonra ilk 'defa olarak bir umumî hükümete tâbi olmuş bulundu. Yeni nakliyat usulü</w:t>
      </w:r>
      <w:r>
        <w:softHyphen/>
        <w:t>nün kuruluşundan, her şeyden önce, şehir hayatı istifade etti. 1897</w:t>
      </w:r>
    </w:p>
    <w:p w:rsidR="00874A6B" w:rsidRDefault="00216B32" w:rsidP="00DA7507">
      <w:pPr>
        <w:pStyle w:val="Bodytext140"/>
        <w:shd w:val="clear" w:color="auto" w:fill="auto"/>
        <w:spacing w:after="0" w:line="218" w:lineRule="exact"/>
        <w:ind w:left="980" w:right="2060"/>
        <w:sectPr w:rsidR="00874A6B">
          <w:headerReference w:type="even" r:id="rId430"/>
          <w:headerReference w:type="default" r:id="rId431"/>
          <w:pgSz w:w="8400" w:h="11900"/>
          <w:pgMar w:top="1770" w:right="470" w:bottom="792" w:left="769" w:header="0" w:footer="3" w:gutter="0"/>
          <w:pgNumType w:start="292"/>
          <w:cols w:space="720"/>
          <w:noEndnote/>
          <w:titlePg/>
          <w:docGrid w:linePitch="360"/>
        </w:sectPr>
      </w:pPr>
      <w:r>
        <w:rPr>
          <w:rStyle w:val="Bodytext1445ptBoldItalic"/>
        </w:rPr>
        <w:t>Zapiski Vostonçago Otdeleniya</w:t>
      </w:r>
      <w:r>
        <w:rPr>
          <w:rStyle w:val="Bodytext14SegoeUI65ptBold"/>
        </w:rPr>
        <w:t xml:space="preserve">. R. A. O. XV s. 232. </w:t>
      </w:r>
      <w:r>
        <w:t>°</w:t>
      </w:r>
      <w:r>
        <w:rPr>
          <w:vertAlign w:val="superscript"/>
        </w:rPr>
        <w:t>n</w:t>
      </w:r>
      <w:r>
        <w:t xml:space="preserve">) ^Desatina» hektardan biraz fazladır </w:t>
      </w:r>
      <w:r>
        <w:rPr>
          <w:rStyle w:val="Bodytext14SegoeUI65ptBold"/>
        </w:rPr>
        <w:t>(1,092 hektar).</w:t>
      </w:r>
    </w:p>
    <w:p w:rsidR="00874A6B" w:rsidRDefault="00216B32" w:rsidP="00DA7507">
      <w:pPr>
        <w:pStyle w:val="Bodytext210"/>
        <w:shd w:val="clear" w:color="auto" w:fill="auto"/>
        <w:spacing w:before="0"/>
        <w:ind w:left="320" w:right="820" w:firstLine="0"/>
        <w:jc w:val="left"/>
      </w:pPr>
      <w:r>
        <w:lastRenderedPageBreak/>
        <w:t>1907 yılları arasında Cenubî Türkistanm beş vilâyetinde şehir ahalisi ‘ o 80 arttı. Memleket «feodalizm»den «ticaret, sanayi ve finans ser</w:t>
      </w:r>
      <w:r>
        <w:softHyphen/>
        <w:t>mayedarlıkları» devrine atlıyordu. Rusların «Maliye ve Smaat Muh</w:t>
      </w:r>
      <w:r>
        <w:softHyphen/>
        <w:t>biri» mecmuasının (1912, sayı 23) verdiği malûmata göre, 191 2 yı</w:t>
      </w:r>
      <w:r>
        <w:softHyphen/>
        <w:t>lında Cenubî Türkistanm 5 vilâyetinde 12.000 işçi ile 387 fabrika iş</w:t>
      </w:r>
      <w:r>
        <w:softHyphen/>
        <w:t>liyor ve bunların yıllık varidatı 78.500.000 rubleye varıyordu. 1913 yılında ise işçinin sayısı 2 1.000 e vardı. Aynı zamanda beş cenup vi</w:t>
      </w:r>
      <w:r>
        <w:softHyphen/>
        <w:t>lâyetinde umumî ticaret muamelesi 320.000.000 rubleye varıp, bunun</w:t>
      </w:r>
    </w:p>
    <w:p w:rsidR="00874A6B" w:rsidRDefault="00216B32" w:rsidP="00DA7507">
      <w:pPr>
        <w:pStyle w:val="Bodytext210"/>
        <w:numPr>
          <w:ilvl w:val="0"/>
          <w:numId w:val="39"/>
        </w:numPr>
        <w:shd w:val="clear" w:color="auto" w:fill="auto"/>
        <w:spacing w:before="0"/>
        <w:ind w:left="320" w:firstLine="0"/>
        <w:jc w:val="left"/>
      </w:pPr>
      <w:r>
        <w:t>000 u ihracat, 180.000.000 u ithalâttan ibaretti.</w:t>
      </w:r>
    </w:p>
    <w:p w:rsidR="00874A6B" w:rsidRDefault="00216B32" w:rsidP="00DA7507">
      <w:pPr>
        <w:pStyle w:val="Bodytext210"/>
        <w:shd w:val="clear" w:color="auto" w:fill="auto"/>
        <w:spacing w:before="0" w:after="178" w:line="221" w:lineRule="exact"/>
        <w:ind w:left="320" w:right="820" w:firstLine="420"/>
        <w:jc w:val="left"/>
      </w:pPr>
      <w:r>
        <w:t>Bununla beraber en çok ticaret yapan Ferganenin ihracatı (70 milyon) ithalâtından (50 milyon) fazla idi. Memlekette şeker pancarı ekimi, şarapçılık, süt mahsulatı, bal arısı besleme önceleri, zayıftı. Pa</w:t>
      </w:r>
      <w:r>
        <w:softHyphen/>
        <w:t>tates ancak Taşkent civarındaki Tatarlarda kullanılıyordu. Köy igeli- ginin -</w:t>
      </w:r>
      <w:r>
        <w:rPr>
          <w:vertAlign w:val="superscript"/>
        </w:rPr>
        <w:t>7</w:t>
      </w:r>
      <w:r>
        <w:t>) bu nevileri sonradan memleketin her tarafına yayılıp inkişaf etti. Rus devrinde inkişaf eden ticarette Türkistanm halis ihracatı de</w:t>
      </w:r>
      <w:r>
        <w:softHyphen/>
        <w:t>mek olan meyve ve yün de mühim mevki işgal ediyordu. Fakat en mühim rol oynıyan mal, pamuktu. 1909 yılında Cenubî Türkistanı hükümet adına teftiş eden senatör Graf Palen «Türkistan İktisadiya</w:t>
      </w:r>
      <w:r>
        <w:softHyphen/>
        <w:t>tının tasvifine ait mevad» adıyla, smaat müesseselerinin mümessilleri olan Zaorskaya ve Aleksandrov 1915 yılında «Türkistan Ülkesinin Sınaat Müesseseleri» adıyla mühim eserler neşrettiler. Bunlara göre Rus devrinde Türkistan ticaretinde ufak tüccarlar azalıp, büyük yerli ser</w:t>
      </w:r>
      <w:r>
        <w:softHyphen/>
        <w:t>mayedarlar çoğalmakta bulunuyordu. Bu cihet, bilhassa Fergane vi</w:t>
      </w:r>
      <w:r>
        <w:softHyphen/>
        <w:t>lâyetinde beş altı dereceye taksim edilen tüccarların hükümetten al</w:t>
      </w:r>
      <w:r>
        <w:softHyphen/>
        <w:t>dıkları «ruhsatiye tezkereleri» istatistiğinde görülmektedir. Pamukçu</w:t>
      </w:r>
      <w:r>
        <w:softHyphen/>
        <w:t>luğun inkişafı dolayısıyla Ferganede yerli bir zengin («bay»), yerli, ekinciler («dihkan») ile Moskova ve Lodza fabrikacıları arasında faal bir vasıta oldu. Evvelce 10-15 bin rublelik sermayeye malik olan bir «bay» büyük zengin sayılıyordu. Halbuki 1903 yıllarına doğru artık milyonerler vardı. En aşağı yarım milyon sermayeye malik olanlar «meşhur bir bay» sayılır olclu. 1873 te Schuyler geldiğinde Taşkentte</w:t>
      </w:r>
    </w:p>
    <w:p w:rsidR="00874A6B" w:rsidRDefault="00216B32" w:rsidP="00DA7507">
      <w:pPr>
        <w:pStyle w:val="Bodytext160"/>
        <w:shd w:val="clear" w:color="auto" w:fill="auto"/>
        <w:spacing w:line="223" w:lineRule="exact"/>
        <w:ind w:left="320" w:right="820" w:firstLine="420"/>
        <w:jc w:val="left"/>
      </w:pPr>
      <w:r>
        <w:t xml:space="preserve">-') Avrupa dillerindeki </w:t>
      </w:r>
      <w:r>
        <w:rPr>
          <w:rStyle w:val="Bodytext16Constantia75ptItalic"/>
          <w:b/>
          <w:bCs/>
        </w:rPr>
        <w:t>MVirtschaft, menage, economie, houss-keeping</w:t>
      </w:r>
      <w:r>
        <w:rPr>
          <w:rStyle w:val="Bodytext16Constantia75pt"/>
          <w:b/>
          <w:bCs/>
        </w:rPr>
        <w:t xml:space="preserve">, </w:t>
      </w:r>
      <w:r>
        <w:rPr>
          <w:rStyle w:val="Bodytext16Constantia75ptItalic"/>
          <w:b/>
          <w:bCs/>
        </w:rPr>
        <w:t>cconomy</w:t>
      </w:r>
      <w:r>
        <w:rPr>
          <w:rStyle w:val="Bodytext16Constantia75pt"/>
          <w:b/>
          <w:bCs/>
        </w:rPr>
        <w:t xml:space="preserve"> </w:t>
      </w:r>
      <w:r>
        <w:t xml:space="preserve">(rusça </w:t>
      </w:r>
      <w:r>
        <w:rPr>
          <w:rStyle w:val="Bodytext16Constantia75ptItalic"/>
          <w:b/>
          <w:bCs/>
        </w:rPr>
        <w:t>khoziaistvo)</w:t>
      </w:r>
      <w:r>
        <w:rPr>
          <w:rStyle w:val="Bodytext16Constantia75pt"/>
          <w:b/>
          <w:bCs/>
        </w:rPr>
        <w:t xml:space="preserve"> </w:t>
      </w:r>
      <w:r>
        <w:t xml:space="preserve">tâbirleri yerinde biz burada </w:t>
      </w:r>
      <w:r>
        <w:rPr>
          <w:rStyle w:val="Bodytext16Constantia75ptItalic"/>
          <w:b/>
          <w:bCs/>
        </w:rPr>
        <w:t>iğelik; economie rurale</w:t>
      </w:r>
      <w:r>
        <w:rPr>
          <w:rStyle w:val="Bodytext16Constantia75ptItalic"/>
          <w:b/>
          <w:bCs/>
          <w:vertAlign w:val="subscript"/>
        </w:rPr>
        <w:t xml:space="preserve">T </w:t>
      </w:r>
      <w:r>
        <w:rPr>
          <w:rStyle w:val="Bodytext16Constantia75ptItalic"/>
          <w:b/>
          <w:bCs/>
        </w:rPr>
        <w:t>Landwirtschajt</w:t>
      </w:r>
      <w:r>
        <w:rPr>
          <w:rStyle w:val="Bodytext16Constantia75pt"/>
          <w:b/>
          <w:bCs/>
        </w:rPr>
        <w:t xml:space="preserve"> </w:t>
      </w:r>
      <w:r>
        <w:t xml:space="preserve">(rusça </w:t>
      </w:r>
      <w:r>
        <w:rPr>
          <w:rStyle w:val="Bodytext16Constantia75ptItalic"/>
          <w:b/>
          <w:bCs/>
        </w:rPr>
        <w:t>selskoe khoziaistvo)</w:t>
      </w:r>
      <w:r>
        <w:rPr>
          <w:rStyle w:val="Bodytext16Constantia75pt"/>
          <w:b/>
          <w:bCs/>
        </w:rPr>
        <w:t xml:space="preserve"> </w:t>
      </w:r>
      <w:r>
        <w:t xml:space="preserve">tâbirleri yerinde de </w:t>
      </w:r>
      <w:r>
        <w:rPr>
          <w:rStyle w:val="Bodytext16Constantia75ptItalic"/>
          <w:b/>
          <w:bCs/>
        </w:rPr>
        <w:t>köy iğeliği</w:t>
      </w:r>
      <w:r>
        <w:rPr>
          <w:rStyle w:val="Bodytext16Constantia75pt"/>
          <w:b/>
          <w:bCs/>
        </w:rPr>
        <w:t xml:space="preserve"> </w:t>
      </w:r>
      <w:r>
        <w:t>tâbi</w:t>
      </w:r>
      <w:r>
        <w:softHyphen/>
        <w:t>rini kullanıyoiTuz; Bizim «igelik» kelimesi yerine Özbekler «ruzghar» (farsça «rüzgar» dan) Kazan Türkleri «avul kün kürşi», Kazaklar «çarva» tâbirini kul</w:t>
      </w:r>
      <w:r>
        <w:softHyphen/>
        <w:t xml:space="preserve">lanıyorlar. Aslı, farsça «çihârpâ» </w:t>
      </w:r>
      <w:r>
        <w:rPr>
          <w:rStyle w:val="Bodytext16Italic"/>
          <w:b/>
          <w:bCs/>
        </w:rPr>
        <w:t>(=</w:t>
      </w:r>
      <w:r>
        <w:t xml:space="preserve"> dört ayaklı hayvan)dan gelen bu kelimeyi biz burada ancak «hayvan besleme» (almanca </w:t>
      </w:r>
      <w:r>
        <w:rPr>
          <w:rStyle w:val="Bodytext16Constantia75ptItalic"/>
          <w:b/>
          <w:bCs/>
        </w:rPr>
        <w:t>Viehzucht</w:t>
      </w:r>
      <w:r>
        <w:rPr>
          <w:rStyle w:val="Bodytext16Italic"/>
          <w:b/>
          <w:bCs/>
        </w:rPr>
        <w:t>;</w:t>
      </w:r>
      <w:r>
        <w:t xml:space="preserve"> rusça </w:t>
      </w:r>
      <w:r>
        <w:rPr>
          <w:rStyle w:val="Bodytext16Constantia75ptItalic"/>
          <w:b/>
          <w:bCs/>
        </w:rPr>
        <w:t>skotovodstvo</w:t>
      </w:r>
      <w:r>
        <w:t>) ye</w:t>
      </w:r>
      <w:r>
        <w:softHyphen/>
        <w:t>rinde kullanıyoruz.</w:t>
      </w:r>
    </w:p>
    <w:p w:rsidR="00874A6B" w:rsidRDefault="00216B32" w:rsidP="00DA7507">
      <w:pPr>
        <w:pStyle w:val="Heading620"/>
        <w:keepNext/>
        <w:keepLines/>
        <w:shd w:val="clear" w:color="auto" w:fill="auto"/>
        <w:ind w:left="820"/>
        <w:jc w:val="left"/>
      </w:pPr>
      <w:bookmarkStart w:id="41" w:name="bookmark40"/>
      <w:r>
        <w:t xml:space="preserve">.** </w:t>
      </w:r>
      <w:r>
        <w:rPr>
          <w:vertAlign w:val="subscript"/>
        </w:rPr>
        <w:t>lito</w:t>
      </w:r>
      <w:r>
        <w:t>, *-k</w:t>
      </w:r>
      <w:bookmarkEnd w:id="41"/>
    </w:p>
    <w:p w:rsidR="00874A6B" w:rsidRDefault="00216B32" w:rsidP="00DA7507">
      <w:pPr>
        <w:pStyle w:val="Heading520"/>
        <w:keepNext/>
        <w:keepLines/>
        <w:shd w:val="clear" w:color="auto" w:fill="auto"/>
        <w:ind w:left="820"/>
        <w:jc w:val="left"/>
      </w:pPr>
      <w:bookmarkStart w:id="42" w:name="bookmark41"/>
      <w:r>
        <w:t xml:space="preserve">«s-*»*»**- H« w» Wnj&gt;.-» X„ </w:t>
      </w:r>
      <w:r>
        <w:rPr>
          <w:vertAlign w:val="superscript"/>
        </w:rPr>
        <w:t>T</w:t>
      </w:r>
      <w:r>
        <w:t>«~» **—</w:t>
      </w:r>
      <w:bookmarkEnd w:id="42"/>
    </w:p>
    <w:p w:rsidR="00874A6B" w:rsidRDefault="00216B32" w:rsidP="00DA7507">
      <w:pPr>
        <w:pStyle w:val="Bodytext670"/>
        <w:shd w:val="clear" w:color="auto" w:fill="auto"/>
        <w:tabs>
          <w:tab w:val="left" w:pos="4283"/>
        </w:tabs>
        <w:ind w:left="820"/>
        <w:jc w:val="left"/>
      </w:pPr>
      <w:r>
        <w:t>ve Mâveraunnehırde Şere i</w:t>
      </w:r>
      <w:r>
        <w:tab/>
        <w:t>Rakıcan Bay, Mir Kâmil Bay,</w:t>
      </w:r>
    </w:p>
    <w:p w:rsidR="00874A6B" w:rsidRDefault="00216B32" w:rsidP="00DA7507">
      <w:pPr>
        <w:pStyle w:val="Bodytext670"/>
        <w:shd w:val="clear" w:color="auto" w:fill="auto"/>
        <w:ind w:left="820"/>
        <w:jc w:val="left"/>
      </w:pPr>
      <w:r>
        <w:lastRenderedPageBreak/>
        <w:t>,</w:t>
      </w:r>
      <w:r>
        <w:rPr>
          <w:vertAlign w:val="subscript"/>
        </w:rPr>
        <w:t>w</w:t>
      </w:r>
      <w:r>
        <w:t>,,,</w:t>
      </w:r>
      <w:r>
        <w:rPr>
          <w:vertAlign w:val="subscript"/>
        </w:rPr>
        <w:t>y</w:t>
      </w:r>
      <w:r>
        <w:t>„.au (.• aı»w»'“.</w:t>
      </w:r>
      <w:r>
        <w:rPr>
          <w:vertAlign w:val="superscript"/>
        </w:rPr>
        <w:t>c</w:t>
      </w:r>
      <w:r>
        <w:t>r</w:t>
      </w:r>
      <w:r>
        <w:rPr>
          <w:vertAlign w:val="subscript"/>
        </w:rPr>
        <w:t>B</w:t>
      </w:r>
      <w:r>
        <w:t xml:space="preserve">t </w:t>
      </w:r>
      <w:r>
        <w:rPr>
          <w:rStyle w:val="Bodytext6710ptNotBoldItalicSmallCapsSpacing0pt"/>
          <w:vertAlign w:val="superscript"/>
        </w:rPr>
        <w:t>B</w:t>
      </w:r>
      <w:r>
        <w:rPr>
          <w:rStyle w:val="Bodytext6710ptNotBoldItalicSmallCapsSpacing0pt"/>
        </w:rPr>
        <w:t>k^^«</w:t>
      </w:r>
      <w:r>
        <w:t xml:space="preserve"> v. -»»)•</w:t>
      </w:r>
    </w:p>
    <w:p w:rsidR="00874A6B" w:rsidRDefault="00216B32" w:rsidP="00DA7507">
      <w:pPr>
        <w:pStyle w:val="Bodytext670"/>
        <w:shd w:val="clear" w:color="auto" w:fill="auto"/>
        <w:tabs>
          <w:tab w:val="left" w:pos="5306"/>
        </w:tabs>
        <w:spacing w:line="160" w:lineRule="exact"/>
        <w:ind w:left="820"/>
        <w:jc w:val="left"/>
      </w:pPr>
      <w:r>
        <w:t>Ahmed Bek Hacı, Salıhcan Bay Beçe,</w:t>
      </w:r>
      <w:r>
        <w:tab/>
      </w:r>
      <w:r>
        <w:rPr>
          <w:vertAlign w:val="subscript"/>
        </w:rPr>
        <w:t>n bu</w:t>
      </w:r>
      <w:r>
        <w:t xml:space="preserve"> kadar kazan-</w:t>
      </w:r>
    </w:p>
    <w:p w:rsidR="00874A6B" w:rsidRDefault="00216B32" w:rsidP="00DA7507">
      <w:pPr>
        <w:pStyle w:val="Bodytext240"/>
        <w:shd w:val="clear" w:color="auto" w:fill="auto"/>
        <w:spacing w:after="0" w:line="170" w:lineRule="exact"/>
        <w:ind w:left="820"/>
        <w:jc w:val="left"/>
      </w:pPr>
      <w:r>
        <w:rPr>
          <w:vertAlign w:val="subscript"/>
        </w:rPr>
        <w:t>Amp</w:t>
      </w:r>
      <w:r>
        <w:t xml:space="preserve">, „ </w:t>
      </w:r>
      <w:r>
        <w:rPr>
          <w:rStyle w:val="Bodytext24Spacing6pt"/>
          <w:b/>
          <w:bCs/>
        </w:rPr>
        <w:t>i***»-ölçülebilir.</w:t>
      </w:r>
    </w:p>
    <w:p w:rsidR="00874A6B" w:rsidRDefault="00216B32" w:rsidP="00DA7507">
      <w:pPr>
        <w:pStyle w:val="Bodytext670"/>
        <w:shd w:val="clear" w:color="auto" w:fill="auto"/>
        <w:tabs>
          <w:tab w:val="left" w:pos="3866"/>
          <w:tab w:val="left" w:pos="4606"/>
        </w:tabs>
        <w:spacing w:line="142" w:lineRule="exact"/>
        <w:ind w:left="820"/>
        <w:jc w:val="left"/>
      </w:pPr>
      <w:r>
        <w:t>diktan sonra, o fabrikacıların</w:t>
      </w:r>
      <w:r>
        <w:tab/>
        <w:t>S</w:t>
      </w:r>
      <w:r>
        <w:tab/>
        <w:t>kurtarıp kazanç yoluna gi-</w:t>
      </w:r>
    </w:p>
    <w:p w:rsidR="00874A6B" w:rsidRDefault="00216B32" w:rsidP="00DA7507">
      <w:pPr>
        <w:pStyle w:val="Bodytext670"/>
        <w:shd w:val="clear" w:color="auto" w:fill="auto"/>
        <w:spacing w:line="142" w:lineRule="exact"/>
        <w:ind w:right="160"/>
        <w:jc w:val="left"/>
      </w:pPr>
      <w:r>
        <w:t xml:space="preserve">Ruslar, sarfettikleri sermayeleri derhal kurtarıp, Ka S </w:t>
      </w:r>
      <w:r>
        <w:rPr>
          <w:rStyle w:val="Bodytext6710ptNotBoldItalicSpacing0pt"/>
        </w:rPr>
        <w:t>r</w:t>
      </w:r>
    </w:p>
    <w:p w:rsidR="00874A6B" w:rsidRDefault="00216B32" w:rsidP="00DA7507">
      <w:pPr>
        <w:pStyle w:val="Bodytext670"/>
        <w:shd w:val="clear" w:color="auto" w:fill="auto"/>
        <w:tabs>
          <w:tab w:val="left" w:pos="5430"/>
          <w:tab w:val="left" w:pos="5431"/>
        </w:tabs>
        <w:spacing w:line="226" w:lineRule="exact"/>
        <w:ind w:left="820"/>
        <w:jc w:val="left"/>
      </w:pPr>
      <w:r>
        <w:t xml:space="preserve">rıyorlardı. Hükümet sermayesiyle inşa </w:t>
      </w:r>
      <w:r>
        <w:rPr>
          <w:rStyle w:val="Bodytext6785pt"/>
          <w:b/>
          <w:bCs/>
        </w:rPr>
        <w:t xml:space="preserve">olunan </w:t>
      </w:r>
      <w:r>
        <w:t xml:space="preserve">emuyo </w:t>
      </w:r>
      <w:r>
        <w:rPr>
          <w:vertAlign w:val="superscript"/>
        </w:rPr>
        <w:t>an</w:t>
      </w:r>
      <w:r>
        <w:t xml:space="preserve">" oldu. Cenubî Türkistanda 1'9110 yılma </w:t>
      </w:r>
      <w:r>
        <w:rPr>
          <w:rStyle w:val="Bodytext6710ptNotBoldItalicSpacing0pt"/>
        </w:rPr>
        <w:t>*££££</w:t>
      </w:r>
      <w:r>
        <w:t xml:space="preserve"> ^up</w:t>
      </w:r>
      <w:r>
        <w:rPr>
          <w:rStyle w:val="Bodytext6710ptNotBoldItalicSpacing0pt"/>
        </w:rPr>
        <w:t>H</w:t>
      </w:r>
      <w:r>
        <w:t xml:space="preserve"> hükû- tmın birincisi, yanı «Ortaasya at^ı»</w:t>
      </w:r>
      <w:r>
        <w:tab/>
        <w:t>rubleye) mal öl</w:t>
      </w:r>
      <w:r>
        <w:softHyphen/>
        <w:t>meline 79.000.000 rubleye (her kilometresi .</w:t>
      </w:r>
      <w:r>
        <w:tab/>
        <w:t xml:space="preserve">^ </w:t>
      </w:r>
      <w:r>
        <w:rPr>
          <w:vertAlign w:val="subscript"/>
        </w:rPr>
        <w:t>)</w:t>
      </w:r>
      <w:r>
        <w:rPr>
          <w:rStyle w:val="Bodytext67Candara115ptSpacing2pt"/>
          <w:b/>
          <w:bCs/>
          <w:vertAlign w:val="subscript"/>
        </w:rPr>
        <w:t>9</w:t>
      </w:r>
      <w:r>
        <w:rPr>
          <w:vertAlign w:val="subscript"/>
        </w:rPr>
        <w:t>(</w:t>
      </w:r>
      <w:r>
        <w:t>J</w:t>
      </w:r>
      <w:r>
        <w:rPr>
          <w:rStyle w:val="Bodytext67Candara115ptSpacing2pt"/>
          <w:b/>
          <w:bCs/>
          <w:vertAlign w:val="subscript"/>
        </w:rPr>
        <w:t>9</w:t>
      </w:r>
      <w:r>
        <w:rPr>
          <w:vertAlign w:val="subscript"/>
        </w:rPr>
        <w:t xml:space="preserve"> yıhnda</w:t>
      </w:r>
    </w:p>
    <w:p w:rsidR="00874A6B" w:rsidRDefault="00216B32" w:rsidP="00DA7507">
      <w:pPr>
        <w:pStyle w:val="Bodytext670"/>
        <w:shd w:val="clear" w:color="auto" w:fill="auto"/>
        <w:tabs>
          <w:tab w:val="left" w:pos="5781"/>
        </w:tabs>
        <w:spacing w:line="200" w:lineRule="exact"/>
        <w:ind w:left="820"/>
        <w:jc w:val="left"/>
      </w:pPr>
      <w:r>
        <w:t xml:space="preserve">muş ve piyasayı gayet çabuk kendi dme al </w:t>
      </w:r>
      <w:r>
        <w:rPr>
          <w:rStyle w:val="Bodytext6710ptNotBoldItalicSpacing0pt"/>
        </w:rPr>
        <w:t>.</w:t>
      </w:r>
      <w:r>
        <w:tab/>
        <w:t>^</w:t>
      </w:r>
    </w:p>
    <w:p w:rsidR="00874A6B" w:rsidRDefault="00216B32" w:rsidP="00DA7507">
      <w:pPr>
        <w:pStyle w:val="Bodytext670"/>
        <w:numPr>
          <w:ilvl w:val="0"/>
          <w:numId w:val="40"/>
        </w:numPr>
        <w:shd w:val="clear" w:color="auto" w:fill="auto"/>
        <w:tabs>
          <w:tab w:val="left" w:pos="5781"/>
        </w:tabs>
        <w:spacing w:line="190" w:lineRule="exact"/>
        <w:ind w:left="820"/>
        <w:jc w:val="left"/>
      </w:pPr>
      <w:r>
        <w:t>000 yolcu. 163.000 pud - ) yuk taşım '</w:t>
      </w:r>
      <w:r>
        <w:tab/>
      </w:r>
      <w:r>
        <w:rPr>
          <w:vertAlign w:val="subscript"/>
        </w:rPr>
        <w:t>89g lmdan</w:t>
      </w:r>
    </w:p>
    <w:p w:rsidR="00874A6B" w:rsidRDefault="00216B32" w:rsidP="00DA7507">
      <w:pPr>
        <w:pStyle w:val="Bodytext670"/>
        <w:shd w:val="clear" w:color="auto" w:fill="auto"/>
        <w:tabs>
          <w:tab w:val="left" w:pos="1654"/>
          <w:tab w:val="left" w:pos="6248"/>
        </w:tabs>
        <w:spacing w:after="4" w:line="190" w:lineRule="exact"/>
        <w:ind w:left="980"/>
        <w:jc w:val="left"/>
      </w:pPr>
      <w:r>
        <w:t>, • j„,</w:t>
      </w:r>
      <w:r>
        <w:tab/>
      </w:r>
      <w:r>
        <w:rPr>
          <w:rStyle w:val="Bodytext67Candara115ptSpacing2pt"/>
          <w:b/>
          <w:bCs/>
        </w:rPr>
        <w:t>1</w:t>
      </w:r>
      <w:r>
        <w:t xml:space="preserve"> </w:t>
      </w:r>
      <w:r>
        <w:rPr>
          <w:rStyle w:val="Bodytext67Candara115ptSpacing2pt"/>
          <w:b/>
          <w:bCs/>
        </w:rPr>
        <w:t>100</w:t>
      </w:r>
      <w:r>
        <w:t xml:space="preserve"> </w:t>
      </w:r>
      <w:r>
        <w:rPr>
          <w:rStyle w:val="Bodytext67Candara115ptSpacing2pt"/>
          <w:b/>
          <w:bCs/>
        </w:rPr>
        <w:t>000</w:t>
      </w:r>
      <w:r>
        <w:t xml:space="preserve"> ruble safi kazanç temin etmiştir.</w:t>
      </w:r>
      <w:r>
        <w:tab/>
        <w:t>y</w:t>
      </w:r>
    </w:p>
    <w:p w:rsidR="00874A6B" w:rsidRDefault="00216B32" w:rsidP="00DA7507">
      <w:pPr>
        <w:pStyle w:val="Heading630"/>
        <w:keepNext/>
        <w:keepLines/>
        <w:shd w:val="clear" w:color="auto" w:fill="auto"/>
        <w:spacing w:before="0" w:line="260" w:lineRule="exact"/>
        <w:ind w:left="820"/>
        <w:jc w:val="left"/>
      </w:pPr>
      <w:bookmarkStart w:id="43" w:name="bookmark42"/>
      <w:r>
        <w:t xml:space="preserve">ıı, uçu! .ç.u </w:t>
      </w:r>
      <w:r>
        <w:rPr>
          <w:rStyle w:val="Heading63Spacing1pt"/>
          <w:b/>
          <w:bCs/>
        </w:rPr>
        <w:t>-i-*»»«w</w:t>
      </w:r>
      <w:bookmarkEnd w:id="43"/>
    </w:p>
    <w:p w:rsidR="00874A6B" w:rsidRDefault="00216B32" w:rsidP="00DA7507">
      <w:pPr>
        <w:pStyle w:val="Bodytext670"/>
        <w:shd w:val="clear" w:color="auto" w:fill="auto"/>
        <w:tabs>
          <w:tab w:val="left" w:pos="6248"/>
        </w:tabs>
        <w:spacing w:after="151" w:line="160" w:lineRule="exact"/>
        <w:ind w:left="1700"/>
        <w:jc w:val="left"/>
      </w:pPr>
      <w:r>
        <w:t>ikinci yol (Teşkent yolu) i» W» «•£</w:t>
      </w:r>
      <w:r>
        <w:tab/>
        <w:t>Ccrf.u</w:t>
      </w:r>
    </w:p>
    <w:p w:rsidR="00874A6B" w:rsidRDefault="00216B32" w:rsidP="00DA7507">
      <w:pPr>
        <w:pStyle w:val="Bodytext240"/>
        <w:shd w:val="clear" w:color="auto" w:fill="auto"/>
        <w:spacing w:after="12" w:line="170" w:lineRule="exact"/>
        <w:ind w:left="5000"/>
        <w:jc w:val="left"/>
      </w:pPr>
      <w:r>
        <w:t>-nble</w:t>
      </w:r>
    </w:p>
    <w:p w:rsidR="00874A6B" w:rsidRDefault="00216B32" w:rsidP="00DA7507">
      <w:pPr>
        <w:pStyle w:val="Bodytext680"/>
        <w:shd w:val="clear" w:color="auto" w:fill="auto"/>
        <w:spacing w:before="0" w:line="560" w:lineRule="exact"/>
        <w:ind w:right="280"/>
        <w:jc w:val="left"/>
      </w:pPr>
      <w:r>
        <w:t>iZ2?£SrjEi2Z</w:t>
      </w:r>
      <w:r>
        <w:rPr>
          <w:rStyle w:val="Bodytext6818ptBoldNotItalicSpacing-1pt"/>
        </w:rPr>
        <w:t xml:space="preserve"> </w:t>
      </w:r>
      <w:r>
        <w:rPr>
          <w:rStyle w:val="Bodytext6818ptBoldNotItalicSpacing-1pt"/>
          <w:vertAlign w:val="superscript"/>
        </w:rPr>
        <w:t>;</w:t>
      </w:r>
      <w:r>
        <w:rPr>
          <w:rStyle w:val="Bodytext6818ptBoldNotItalicSpacing-1pt"/>
        </w:rPr>
        <w:t xml:space="preserve"> ^</w:t>
      </w:r>
      <w:r>
        <w:rPr>
          <w:rStyle w:val="Bodytext6818ptBoldNotItalicSpacing-1pt"/>
          <w:vertAlign w:val="subscript"/>
        </w:rPr>
        <w:t>r</w:t>
      </w:r>
      <w:r>
        <w:rPr>
          <w:rStyle w:val="Bodytext6818ptBoldNotItalicSpacing-1pt"/>
        </w:rPr>
        <w:t>-.</w:t>
      </w:r>
      <w:r>
        <w:rPr>
          <w:rStyle w:val="Bodytext6818ptBoldNotItalicSpacing-1pt"/>
          <w:vertAlign w:val="superscript"/>
        </w:rPr>
        <w:t>R</w:t>
      </w:r>
      <w:r>
        <w:rPr>
          <w:rStyle w:val="Bodytext6818ptBoldNotItalicSpacing-1pt"/>
        </w:rPr>
        <w:t>—</w:t>
      </w:r>
    </w:p>
    <w:p w:rsidR="00874A6B" w:rsidRDefault="00216B32" w:rsidP="00DA7507">
      <w:pPr>
        <w:pStyle w:val="Bodytext240"/>
        <w:shd w:val="clear" w:color="auto" w:fill="auto"/>
        <w:spacing w:after="514" w:line="170" w:lineRule="exact"/>
        <w:ind w:left="820"/>
        <w:jc w:val="left"/>
      </w:pPr>
      <w:r>
        <w:t>tu y.ll.r, k.d.r Türki.Uud. d, demiryolUr. W»»» »l«* •“»'*</w:t>
      </w:r>
    </w:p>
    <w:p w:rsidR="00874A6B" w:rsidRDefault="00216B32" w:rsidP="00DA7507">
      <w:pPr>
        <w:pStyle w:val="Bodytext670"/>
        <w:shd w:val="clear" w:color="auto" w:fill="auto"/>
        <w:tabs>
          <w:tab w:val="left" w:pos="3866"/>
          <w:tab w:val="left" w:pos="4606"/>
        </w:tabs>
        <w:spacing w:line="168" w:lineRule="exact"/>
        <w:ind w:left="980"/>
        <w:jc w:val="left"/>
      </w:pPr>
      <w:r>
        <w:t>zanmakla 19 14 IV lö cınan</w:t>
      </w:r>
      <w:r>
        <w:tab/>
        <w:t>.</w:t>
      </w:r>
      <w:r>
        <w:tab/>
      </w:r>
      <w:r>
        <w:rPr>
          <w:vertAlign w:val="subscript"/>
        </w:rPr>
        <w:t>zar</w:t>
      </w:r>
      <w:r>
        <w:t>f</w:t>
      </w:r>
      <w:r>
        <w:rPr>
          <w:vertAlign w:val="subscript"/>
        </w:rPr>
        <w:t>m</w:t>
      </w:r>
      <w:r>
        <w:t>da ne derece istifade</w:t>
      </w:r>
    </w:p>
    <w:p w:rsidR="00874A6B" w:rsidRDefault="00216B32" w:rsidP="00DA7507">
      <w:pPr>
        <w:pStyle w:val="Bodytext670"/>
        <w:shd w:val="clear" w:color="auto" w:fill="auto"/>
        <w:spacing w:line="168" w:lineRule="exact"/>
        <w:ind w:left="980"/>
        <w:jc w:val="left"/>
      </w:pPr>
      <w:r>
        <w:t>1890-1914 yılları arasında geçen 25 yıl</w:t>
      </w:r>
    </w:p>
    <w:p w:rsidR="00874A6B" w:rsidRDefault="00216B32" w:rsidP="00DA7507">
      <w:pPr>
        <w:pStyle w:val="Bodytext670"/>
        <w:shd w:val="clear" w:color="auto" w:fill="auto"/>
        <w:spacing w:line="235" w:lineRule="exact"/>
        <w:ind w:left="980"/>
        <w:jc w:val="left"/>
      </w:pPr>
      <w:r>
        <w:t xml:space="preserve">ittikleri yalnız rus istatistikleriyle ifade edilemez Onların en çok . fade ettikleri «betler, belki de bu istatistiklere kaydedilmiyor. </w:t>
      </w:r>
      <w:r>
        <w:rPr>
          <w:rStyle w:val="Bodytext6710ptNotBoldItalicSpacing0pt"/>
        </w:rPr>
        <w:t xml:space="preserve">Bu ^ </w:t>
      </w:r>
      <w:r>
        <w:t xml:space="preserve">cihetlerin Ruslar için en mühimi de Türkıstamn, Rusya an </w:t>
      </w:r>
      <w:r>
        <w:rPr>
          <w:vertAlign w:val="superscript"/>
        </w:rPr>
        <w:t>a</w:t>
      </w:r>
      <w:r>
        <w:t xml:space="preserve">S </w:t>
      </w:r>
      <w:r>
        <w:rPr>
          <w:vertAlign w:val="superscript"/>
        </w:rPr>
        <w:t xml:space="preserve">a </w:t>
      </w:r>
      <w:r>
        <w:t>vanın hiçbir tarafıyla demiryollarıyla bağlanmayı? bu ülkenin ham eş yasından münhasıran kendileri istifade eylemeleri ve dışarıdan ma . gç demediğinden, kendi mahsullerini istedikleri fiatla satabilmeleridir. Son ^rda Türkistan pamuğu, iç Rusya ve Lehistan dokuma fabrikaları</w:t>
      </w:r>
      <w:r>
        <w:softHyphen/>
        <w:t>nın ihtiyacın, temin edip, ^</w:t>
      </w:r>
      <w:r>
        <w:rPr>
          <w:vertAlign w:val="superscript"/>
        </w:rPr>
        <w:t>m</w:t>
      </w:r>
      <w:r>
        <w:t>“J^</w:t>
      </w:r>
      <w:r>
        <w:rPr>
          <w:vertAlign w:val="superscript"/>
        </w:rPr>
        <w:t>P</w:t>
      </w:r>
      <w:r>
        <w:t>^^*</w:t>
      </w:r>
      <w:r>
        <w:rPr>
          <w:vertAlign w:val="superscript"/>
        </w:rPr>
        <w:t>Ö</w:t>
      </w:r>
      <w:r>
        <w:t>^</w:t>
      </w:r>
      <w:r>
        <w:rPr>
          <w:vertAlign w:val="subscript"/>
        </w:rPr>
        <w:t>d</w:t>
      </w:r>
      <w:r>
        <w:t>^T605.</w:t>
      </w:r>
      <w:r>
        <w:rPr>
          <w:vertAlign w:val="superscript"/>
        </w:rPr>
        <w:t>:</w:t>
      </w:r>
      <w:r>
        <w:t>828</w:t>
      </w:r>
    </w:p>
    <w:p w:rsidR="00874A6B" w:rsidRDefault="00216B32" w:rsidP="00DA7507">
      <w:pPr>
        <w:pStyle w:val="Bodytext690"/>
        <w:shd w:val="clear" w:color="auto" w:fill="auto"/>
        <w:spacing w:before="0" w:line="460" w:lineRule="exact"/>
        <w:jc w:val="left"/>
      </w:pPr>
      <w:r>
        <w:rPr>
          <w:rStyle w:val="Bodytext6923ptBoldNotItalicSmallCapsSpacing0pt"/>
        </w:rPr>
        <w:t xml:space="preserve">cl </w:t>
      </w:r>
      <w:r>
        <w:t>iz ’Urî</w:t>
      </w:r>
    </w:p>
    <w:p w:rsidR="00874A6B" w:rsidRDefault="00216B32" w:rsidP="00DA7507">
      <w:pPr>
        <w:pStyle w:val="Bodytext670"/>
        <w:shd w:val="clear" w:color="auto" w:fill="auto"/>
        <w:tabs>
          <w:tab w:val="left" w:pos="6248"/>
        </w:tabs>
        <w:spacing w:line="202" w:lineRule="exact"/>
        <w:ind w:left="980"/>
        <w:jc w:val="left"/>
      </w:pPr>
      <w:r>
        <w:t xml:space="preserve">.elde edilirdi. 1908 de ise' Türkistandan </w:t>
      </w:r>
      <w:r>
        <w:rPr>
          <w:rStyle w:val="Bodytext6710ptNotBoldItalicSpacing0pt"/>
        </w:rPr>
        <w:t>V</w:t>
      </w:r>
      <w:r>
        <w:t>&amp;-500.00Ç</w:t>
      </w:r>
      <w:r>
        <w:tab/>
      </w:r>
      <w:r>
        <w:rPr>
          <w:rStyle w:val="Bodytext67Candara115ptSpacing2pt"/>
          <w:b/>
          <w:bCs/>
        </w:rPr>
        <w:t>.</w:t>
      </w:r>
      <w:r>
        <w:rPr>
          <w:rStyle w:val="Bodytext67Candara115ptSpacing2pt"/>
          <w:b/>
          <w:bCs/>
          <w:vertAlign w:val="superscript"/>
        </w:rPr>
        <w:t>2</w:t>
      </w:r>
      <w:r>
        <w:t xml:space="preserve"> *</w:t>
      </w:r>
    </w:p>
    <w:p w:rsidR="00874A6B" w:rsidRDefault="00216B32" w:rsidP="00DA7507">
      <w:pPr>
        <w:pStyle w:val="Bodytext670"/>
        <w:numPr>
          <w:ilvl w:val="0"/>
          <w:numId w:val="41"/>
        </w:numPr>
        <w:shd w:val="clear" w:color="auto" w:fill="auto"/>
        <w:spacing w:line="202" w:lineRule="exact"/>
        <w:ind w:left="980"/>
        <w:jc w:val="left"/>
        <w:sectPr w:rsidR="00874A6B">
          <w:headerReference w:type="even" r:id="rId432"/>
          <w:headerReference w:type="default" r:id="rId433"/>
          <w:headerReference w:type="first" r:id="rId434"/>
          <w:pgSz w:w="8400" w:h="11900"/>
          <w:pgMar w:top="1770" w:right="470" w:bottom="792" w:left="769" w:header="0" w:footer="3" w:gutter="0"/>
          <w:pgNumType w:start="277"/>
          <w:cols w:space="720"/>
          <w:noEndnote/>
          <w:titlePg/>
          <w:docGrid w:linePitch="360"/>
        </w:sectPr>
      </w:pPr>
      <w:r>
        <w:t xml:space="preserve">000 pud, </w:t>
      </w:r>
      <w:r>
        <w:rPr>
          <w:rStyle w:val="Bodytext67Spacing2pt"/>
          <w:b/>
          <w:bCs/>
        </w:rPr>
        <w:t>1916</w:t>
      </w:r>
      <w:r>
        <w:t xml:space="preserve"> da 24.000.000 pud pamuk elde edilebildi. Bun </w:t>
      </w:r>
      <w:r>
        <w:rPr>
          <w:vertAlign w:val="superscript"/>
        </w:rPr>
        <w:footnoteReference w:id="214"/>
      </w:r>
    </w:p>
    <w:p w:rsidR="00874A6B" w:rsidRDefault="00216B32" w:rsidP="00DA7507">
      <w:pPr>
        <w:pStyle w:val="Bodytext670"/>
        <w:shd w:val="clear" w:color="auto" w:fill="auto"/>
        <w:spacing w:after="79" w:line="216" w:lineRule="exact"/>
        <w:ind w:left="520" w:right="620"/>
        <w:jc w:val="left"/>
      </w:pPr>
      <w:r>
        <w:lastRenderedPageBreak/>
        <w:t>dan başka Rusyamn Türkistan ve Kazakistan şuurlar, vasttas.yla Çin Afganrstan ve Iranla haricî ticareti epey yekûn teşkil ediyordu fC</w:t>
      </w:r>
    </w:p>
    <w:p w:rsidR="00874A6B" w:rsidRDefault="00216B32" w:rsidP="00DA7507">
      <w:pPr>
        <w:pStyle w:val="Bodytext670"/>
        <w:shd w:val="clear" w:color="auto" w:fill="auto"/>
        <w:spacing w:after="78" w:line="192" w:lineRule="exact"/>
        <w:ind w:left="520" w:right="620"/>
        <w:jc w:val="left"/>
      </w:pPr>
      <w:r>
        <w:t>rubleîik^r</w:t>
      </w:r>
      <w:r>
        <w:rPr>
          <w:rStyle w:val="Bodytext67Candara115pt"/>
          <w:b/>
          <w:bCs/>
          <w:vertAlign w:val="superscript"/>
        </w:rPr>
        <w:t>6</w:t>
      </w:r>
      <w:r>
        <w:rPr>
          <w:vertAlign w:val="superscript"/>
        </w:rPr>
        <w:t xml:space="preserve"> </w:t>
      </w:r>
      <w:r>
        <w:rPr>
          <w:rStyle w:val="Bodytext67Candara115pt"/>
          <w:b/>
          <w:bCs/>
          <w:vertAlign w:val="superscript"/>
        </w:rPr>
        <w:t>4</w:t>
      </w:r>
      <w:r>
        <w:t xml:space="preserve"> y</w:t>
      </w:r>
      <w:r>
        <w:rPr>
          <w:vertAlign w:val="superscript"/>
        </w:rPr>
        <w:t>Jlnda</w:t>
      </w:r>
      <w:r>
        <w:t xml:space="preserve"> mezkûr üç memleketten getirilen </w:t>
      </w:r>
      <w:r>
        <w:rPr>
          <w:rStyle w:val="Bodytext67Candara115pt"/>
          <w:b/>
          <w:bCs/>
        </w:rPr>
        <w:t>,2</w:t>
      </w:r>
      <w:r>
        <w:t xml:space="preserve"> </w:t>
      </w:r>
      <w:r>
        <w:rPr>
          <w:rStyle w:val="Bodytext67Candara115pt"/>
          <w:b/>
          <w:bCs/>
        </w:rPr>
        <w:t>1</w:t>
      </w:r>
      <w:r>
        <w:t>.</w:t>
      </w:r>
      <w:r>
        <w:rPr>
          <w:rStyle w:val="Bodytext67Candara115pt"/>
          <w:b/>
          <w:bCs/>
        </w:rPr>
        <w:t xml:space="preserve">000.000 </w:t>
      </w:r>
      <w:r>
        <w:t>rublelik ham eşyaya mukabil 16.000.000 ruble kadar kendi fabrika rnamulatm, demir ve başka eşya veriyor ve bundan da kârlı ç.kıyort</w:t>
      </w:r>
    </w:p>
    <w:p w:rsidR="00874A6B" w:rsidRDefault="00216B32" w:rsidP="00DA7507">
      <w:pPr>
        <w:pStyle w:val="Bodytext210"/>
        <w:shd w:val="clear" w:color="auto" w:fill="auto"/>
        <w:spacing w:before="0" w:line="170" w:lineRule="exact"/>
        <w:ind w:left="520" w:firstLine="0"/>
        <w:jc w:val="left"/>
      </w:pPr>
      <w:r>
        <w:t xml:space="preserve">lar </w:t>
      </w:r>
      <w:r>
        <w:rPr>
          <w:vertAlign w:val="superscript"/>
        </w:rPr>
        <w:t>t Care</w:t>
      </w:r>
      <w:r>
        <w:t xml:space="preserve">‘ </w:t>
      </w:r>
      <w:r>
        <w:rPr>
          <w:vertAlign w:val="superscript"/>
        </w:rPr>
        <w:t>g,ttl</w:t>
      </w:r>
      <w:r>
        <w:t>^</w:t>
      </w:r>
      <w:r>
        <w:rPr>
          <w:vertAlign w:val="superscript"/>
        </w:rPr>
        <w:t>e terakki</w:t>
      </w:r>
      <w:r>
        <w:t xml:space="preserve"> ve inkişaf ediyordu. Müstemlekecilikte Rus-</w:t>
      </w:r>
    </w:p>
    <w:p w:rsidR="00874A6B" w:rsidRDefault="00216B32" w:rsidP="00DA7507">
      <w:pPr>
        <w:pStyle w:val="Bodytext670"/>
        <w:shd w:val="clear" w:color="auto" w:fill="auto"/>
        <w:tabs>
          <w:tab w:val="left" w:pos="974"/>
        </w:tabs>
        <w:spacing w:line="216" w:lineRule="exact"/>
        <w:ind w:left="520"/>
        <w:jc w:val="left"/>
      </w:pPr>
      <w:r>
        <w:t>-</w:t>
      </w:r>
      <w:r>
        <w:tab/>
        <w:t xml:space="preserve">^ </w:t>
      </w:r>
      <w:r>
        <w:rPr>
          <w:vertAlign w:val="superscript"/>
        </w:rPr>
        <w:t>tarafları lslak</w:t>
      </w:r>
      <w:r>
        <w:t xml:space="preserve"> edilir </w:t>
      </w:r>
      <w:r>
        <w:rPr>
          <w:rStyle w:val="Bodytext67Spacing2pt0"/>
          <w:b/>
          <w:bCs/>
        </w:rPr>
        <w:t>(1911</w:t>
      </w:r>
      <w:r>
        <w:t xml:space="preserve"> yılında Graf Palen ve sonra di-</w:t>
      </w:r>
    </w:p>
    <w:p w:rsidR="00874A6B" w:rsidRDefault="00216B32" w:rsidP="00DA7507">
      <w:pPr>
        <w:pStyle w:val="Bodytext670"/>
        <w:shd w:val="clear" w:color="auto" w:fill="auto"/>
        <w:spacing w:after="9" w:line="216" w:lineRule="exact"/>
        <w:ind w:left="520" w:right="620"/>
        <w:jc w:val="left"/>
      </w:pPr>
      <w:r>
        <w:t xml:space="preserve">jerlen bunun ,slah yollarını göstermişlerdi) </w:t>
      </w:r>
      <w:r>
        <w:rPr>
          <w:rStyle w:val="Bodytext67SegoeUI105ptNotBold"/>
        </w:rPr>
        <w:t xml:space="preserve">ve </w:t>
      </w:r>
      <w:r>
        <w:t>suiistimallere de bir İ- ' venJırse. memleketin inkişafı, müstemleke şeraitinde olsa bile yme yeri, ahah ıçm faydalı olmaktan hali kalmazdı'. Fakat Ruslar Tür’</w:t>
      </w:r>
    </w:p>
    <w:p w:rsidR="00874A6B" w:rsidRDefault="00216B32" w:rsidP="00DA7507">
      <w:pPr>
        <w:pStyle w:val="Bodytext290"/>
        <w:shd w:val="clear" w:color="auto" w:fill="auto"/>
        <w:spacing w:after="0" w:line="280" w:lineRule="exact"/>
        <w:ind w:left="520"/>
        <w:jc w:val="left"/>
      </w:pPr>
      <w:r>
        <w:t>ndtmüS^ "T</w:t>
      </w:r>
      <w:r>
        <w:rPr>
          <w:vertAlign w:val="superscript"/>
        </w:rPr>
        <w:t>92</w:t>
      </w:r>
      <w:r>
        <w:t xml:space="preserve">? ^ </w:t>
      </w:r>
      <w:r>
        <w:rPr>
          <w:vertAlign w:val="superscript"/>
        </w:rPr>
        <w:t>mÜStemIeke</w:t>
      </w:r>
      <w:r>
        <w:t xml:space="preserve"> —</w:t>
      </w:r>
    </w:p>
    <w:p w:rsidR="00874A6B" w:rsidRDefault="00216B32" w:rsidP="00DA7507">
      <w:pPr>
        <w:pStyle w:val="Bodytext670"/>
        <w:shd w:val="clear" w:color="auto" w:fill="auto"/>
        <w:tabs>
          <w:tab w:val="left" w:pos="4998"/>
        </w:tabs>
        <w:spacing w:line="226" w:lineRule="exact"/>
        <w:ind w:left="520"/>
        <w:jc w:val="left"/>
      </w:pPr>
      <w:r>
        <w:t xml:space="preserve">yasî vTcU- K ur" '" </w:t>
      </w:r>
      <w:r>
        <w:rPr>
          <w:vertAlign w:val="superscript"/>
        </w:rPr>
        <w:t>gÖrÜldÜğÜ gİbİ</w:t>
      </w:r>
      <w:r>
        <w:t>‘</w:t>
      </w:r>
      <w:r>
        <w:tab/>
        <w:t>ahalinin bütün si-</w:t>
      </w:r>
    </w:p>
    <w:p w:rsidR="00874A6B" w:rsidRDefault="00216B32" w:rsidP="00DA7507">
      <w:pPr>
        <w:pStyle w:val="Bodytext670"/>
        <w:shd w:val="clear" w:color="auto" w:fill="auto"/>
        <w:tabs>
          <w:tab w:val="left" w:pos="4521"/>
        </w:tabs>
        <w:spacing w:after="60" w:line="226" w:lineRule="exact"/>
        <w:ind w:left="520"/>
        <w:jc w:val="left"/>
      </w:pPr>
      <w:r>
        <w:t>yerli ahal yTyavİ</w:t>
      </w:r>
      <w:r>
        <w:tab/>
        <w:t>iktisaden tamamen ezip,</w:t>
      </w:r>
    </w:p>
    <w:p w:rsidR="00874A6B" w:rsidRDefault="00216B32" w:rsidP="00DA7507">
      <w:pPr>
        <w:pStyle w:val="Bodytext670"/>
        <w:shd w:val="clear" w:color="auto" w:fill="auto"/>
        <w:tabs>
          <w:tab w:val="left" w:pos="2802"/>
        </w:tabs>
        <w:spacing w:line="226" w:lineRule="exact"/>
        <w:ind w:left="520"/>
        <w:jc w:val="left"/>
      </w:pPr>
      <w:r>
        <w:t>yavaş yavaş &lt;&lt;R</w:t>
      </w:r>
      <w:r>
        <w:rPr>
          <w:vertAlign w:val="subscript"/>
        </w:rPr>
        <w:t>U</w:t>
      </w:r>
      <w:r>
        <w:t xml:space="preserve"> </w:t>
      </w:r>
      <w:r>
        <w:rPr>
          <w:vertAlign w:val="superscript"/>
        </w:rPr>
        <w:t>?</w:t>
      </w:r>
      <w:r>
        <w:tab/>
      </w:r>
      <w:r>
        <w:rPr>
          <w:rStyle w:val="Bodytext6710ptNotBoldItalicSpacing0pt"/>
        </w:rPr>
        <w:t>^ ^</w:t>
      </w:r>
      <w:r>
        <w:t xml:space="preserve"> </w:t>
      </w:r>
      <w:r>
        <w:rPr>
          <w:vertAlign w:val="superscript"/>
        </w:rPr>
        <w:t>Ö,keyİ</w:t>
      </w:r>
      <w:r>
        <w:t xml:space="preserve"> •&gt;»* Onundan da</w:t>
      </w:r>
    </w:p>
    <w:p w:rsidR="00874A6B" w:rsidRDefault="00216B32" w:rsidP="00DA7507">
      <w:pPr>
        <w:pStyle w:val="Bodytext670"/>
        <w:shd w:val="clear" w:color="auto" w:fill="auto"/>
        <w:spacing w:line="226" w:lineRule="exact"/>
        <w:ind w:left="520"/>
        <w:jc w:val="left"/>
      </w:pPr>
      <w:r>
        <w:t>İhla daha U u T,</w:t>
      </w:r>
      <w:r>
        <w:rPr>
          <w:vertAlign w:val="superscript"/>
        </w:rPr>
        <w:t>yapmak yOİUna gİrdİ</w:t>
      </w:r>
      <w:r>
        <w:t xml:space="preserve">- </w:t>
      </w:r>
      <w:r>
        <w:rPr>
          <w:vertAlign w:val="superscript"/>
        </w:rPr>
        <w:t>Bundan</w:t>
      </w:r>
      <w:r>
        <w:t xml:space="preserve"> dolayı yeri"</w:t>
      </w:r>
    </w:p>
    <w:p w:rsidR="00874A6B" w:rsidRDefault="00216B32" w:rsidP="00DA7507">
      <w:pPr>
        <w:pStyle w:val="Bodytext670"/>
        <w:shd w:val="clear" w:color="auto" w:fill="auto"/>
        <w:spacing w:line="1462" w:lineRule="exact"/>
        <w:ind w:right="620"/>
        <w:jc w:val="left"/>
      </w:pPr>
      <w:r>
        <w:rPr>
          <w:rStyle w:val="Bodytext67SmallCaps"/>
          <w:b/>
          <w:bCs/>
        </w:rPr>
        <w:t>rİ’J</w:t>
      </w:r>
      <w:r>
        <w:t>î</w:t>
      </w:r>
      <w:r>
        <w:rPr>
          <w:vertAlign w:val="superscript"/>
        </w:rPr>
        <w:t>,k</w:t>
      </w:r>
      <w:r>
        <w:t>“"</w:t>
      </w:r>
      <w:r>
        <w:rPr>
          <w:vertAlign w:val="superscript"/>
        </w:rPr>
        <w:t>n&lt;f</w:t>
      </w:r>
      <w:r>
        <w:t xml:space="preserve">* </w:t>
      </w:r>
      <w:r>
        <w:rPr>
          <w:vertAlign w:val="superscript"/>
        </w:rPr>
        <w:t>R</w:t>
      </w:r>
      <w:r>
        <w:t>“</w:t>
      </w:r>
      <w:r>
        <w:rPr>
          <w:vertAlign w:val="superscript"/>
        </w:rPr>
        <w:t>l</w:t>
      </w:r>
      <w:r>
        <w:t>"'</w:t>
      </w:r>
      <w:r>
        <w:rPr>
          <w:vertAlign w:val="superscript"/>
        </w:rPr>
        <w:t>n</w:t>
      </w:r>
      <w:r>
        <w:t xml:space="preserve"> ika-d! bu „</w:t>
      </w:r>
      <w:r>
        <w:rPr>
          <w:vertAlign w:val="subscript"/>
        </w:rPr>
        <w:t>cm</w:t>
      </w:r>
      <w:r>
        <w:t>. —«—M*. ÇÜuM n.a.'</w:t>
      </w:r>
      <w:r>
        <w:rPr>
          <w:rStyle w:val="Bodytext67Candara115pt"/>
          <w:b/>
          <w:bCs/>
        </w:rPr>
        <w:t>1</w:t>
      </w:r>
      <w:r>
        <w:t xml:space="preserve">'riTtud ‘ f” </w:t>
      </w:r>
      <w:r>
        <w:rPr>
          <w:vertAlign w:val="superscript"/>
        </w:rPr>
        <w:t>Ç</w:t>
      </w:r>
      <w:r>
        <w:t>°</w:t>
      </w:r>
      <w:r>
        <w:rPr>
          <w:vertAlign w:val="superscript"/>
        </w:rPr>
        <w:t>k l</w:t>
      </w:r>
      <w:r>
        <w:t>-</w:t>
      </w:r>
    </w:p>
    <w:p w:rsidR="00874A6B" w:rsidRDefault="00216B32" w:rsidP="00DA7507">
      <w:pPr>
        <w:pStyle w:val="Bodytext40"/>
        <w:shd w:val="clear" w:color="auto" w:fill="auto"/>
        <w:spacing w:before="0" w:after="0" w:line="460" w:lineRule="exact"/>
        <w:ind w:left="3880"/>
      </w:pPr>
      <w:r>
        <w:rPr>
          <w:rStyle w:val="Bodytext4Spacing0pt"/>
          <w:b/>
          <w:bCs/>
        </w:rPr>
        <w:t>«s*</w:t>
      </w:r>
    </w:p>
    <w:p w:rsidR="00874A6B" w:rsidRDefault="00216B32" w:rsidP="00DA7507">
      <w:pPr>
        <w:pStyle w:val="Bodytext670"/>
        <w:shd w:val="clear" w:color="auto" w:fill="auto"/>
        <w:spacing w:line="1114" w:lineRule="exact"/>
        <w:ind w:left="360"/>
        <w:jc w:val="left"/>
      </w:pPr>
      <w:r>
        <w:t>^esası ittihaz etti; v</w:t>
      </w:r>
      <w:r>
        <w:rPr>
          <w:vertAlign w:val="subscript"/>
        </w:rPr>
        <w:t>e</w:t>
      </w:r>
      <w:r>
        <w:t xml:space="preserve"> Türkistan da . ı • </w:t>
      </w:r>
      <w:r>
        <w:rPr>
          <w:vertAlign w:val="superscript"/>
        </w:rPr>
        <w:t>aZanyeyj</w:t>
      </w:r>
      <w:r>
        <w:t>» ^</w:t>
      </w:r>
      <w:r>
        <w:rPr>
          <w:vertAlign w:val="superscript"/>
        </w:rPr>
        <w:t>ev</w:t>
      </w:r>
      <w:r>
        <w:t xml:space="preserve">Iet siyasetinin rikalarmda </w:t>
      </w:r>
      <w:r>
        <w:rPr>
          <w:rStyle w:val="Bodytext6710ptNotBoldItalicSpacing0pt"/>
        </w:rPr>
        <w:t>T'</w:t>
      </w:r>
      <w:r>
        <w:t xml:space="preserve"> u f? </w:t>
      </w:r>
      <w:r>
        <w:rPr>
          <w:vertAlign w:val="superscript"/>
        </w:rPr>
        <w:t>yUnUn M</w:t>
      </w:r>
      <w:r>
        <w:t>°</w:t>
      </w:r>
      <w:r>
        <w:rPr>
          <w:vertAlign w:val="superscript"/>
        </w:rPr>
        <w:t>Sk</w:t>
      </w:r>
      <w:r>
        <w:t>°</w:t>
      </w:r>
      <w:r>
        <w:rPr>
          <w:vertAlign w:val="superscript"/>
        </w:rPr>
        <w:t>Va Ve Lodza d</w:t>
      </w:r>
      <w:r>
        <w:t>°</w:t>
      </w:r>
      <w:r>
        <w:rPr>
          <w:vertAlign w:val="superscript"/>
        </w:rPr>
        <w:t>ka</w:t>
      </w:r>
      <w:r>
        <w:t>ma fab-</w:t>
      </w:r>
    </w:p>
    <w:p w:rsidR="00874A6B" w:rsidRDefault="00216B32" w:rsidP="00DA7507">
      <w:pPr>
        <w:pStyle w:val="Bodytext210"/>
        <w:shd w:val="clear" w:color="auto" w:fill="auto"/>
        <w:spacing w:before="0" w:line="170" w:lineRule="exact"/>
        <w:ind w:firstLine="0"/>
        <w:jc w:val="left"/>
        <w:sectPr w:rsidR="00874A6B">
          <w:headerReference w:type="even" r:id="rId435"/>
          <w:headerReference w:type="default" r:id="rId436"/>
          <w:headerReference w:type="first" r:id="rId437"/>
          <w:pgSz w:w="8400" w:h="11900"/>
          <w:pgMar w:top="1770" w:right="470" w:bottom="792" w:left="769" w:header="0" w:footer="3" w:gutter="0"/>
          <w:pgNumType w:start="296"/>
          <w:cols w:space="720"/>
          <w:noEndnote/>
          <w:docGrid w:linePitch="360"/>
        </w:sectPr>
      </w:pPr>
      <w:r>
        <w:pict>
          <v:shape id="_x0000_s1397" type="#_x0000_t202" style="position:absolute;margin-left:34.1pt;margin-top:-5.9pt;width:76.3pt;height:12.65pt;z-index:-125829315;mso-wrap-distance-left:5pt;mso-wrap-distance-right:30.85pt;mso-wrap-distance-bottom:1pt;mso-position-horizontal-relative:margin" filled="f" stroked="f">
            <v:textbox style="mso-fit-shape-to-text:t" inset="0,0,0,0">
              <w:txbxContent>
                <w:p w:rsidR="00216B32" w:rsidRDefault="00216B32">
                  <w:pPr>
                    <w:pStyle w:val="Bodytext701"/>
                    <w:shd w:val="clear" w:color="auto" w:fill="auto"/>
                    <w:spacing w:line="150" w:lineRule="exact"/>
                  </w:pPr>
                  <w:r>
                    <w:rPr>
                      <w:rStyle w:val="Bodytext70Exact"/>
                      <w:b/>
                      <w:bCs/>
                      <w:vertAlign w:val="superscript"/>
                    </w:rPr>
                    <w:t>29</w:t>
                  </w:r>
                  <w:r>
                    <w:rPr>
                      <w:rStyle w:val="Bodytext70Exact"/>
                      <w:b/>
                      <w:bCs/>
                    </w:rPr>
                    <w:t xml:space="preserve">&gt; </w:t>
                  </w:r>
                  <w:r>
                    <w:rPr>
                      <w:rStyle w:val="Bodytext70Spacing3ptExact"/>
                      <w:b/>
                      <w:bCs/>
                    </w:rPr>
                    <w:t>Yadrint</w:t>
                  </w:r>
                </w:p>
              </w:txbxContent>
            </v:textbox>
            <w10:wrap type="square" side="right" anchorx="margin"/>
          </v:shape>
        </w:pict>
      </w:r>
      <w:r>
        <w:t xml:space="preserve">Stbtr </w:t>
      </w:r>
      <w:r>
        <w:rPr>
          <w:rStyle w:val="Bodytext218ptItalic"/>
          <w:b/>
          <w:bCs/>
        </w:rPr>
        <w:t>kak Koloniya,</w:t>
      </w:r>
      <w:r>
        <w:t xml:space="preserve"> Petersbur İ892, s. 708İ</w:t>
      </w:r>
    </w:p>
    <w:p w:rsidR="00874A6B" w:rsidRDefault="00216B32" w:rsidP="00DA7507">
      <w:pPr>
        <w:pStyle w:val="Bodytext27"/>
        <w:shd w:val="clear" w:color="auto" w:fill="auto"/>
        <w:spacing w:line="235" w:lineRule="exact"/>
        <w:ind w:left="800" w:right="360"/>
        <w:jc w:val="left"/>
      </w:pPr>
      <w:r>
        <w:lastRenderedPageBreak/>
        <w:t xml:space="preserve">temlekelere dağıtmak, rus zadegan ve alpağut </w:t>
      </w:r>
      <w:r>
        <w:rPr>
          <w:vertAlign w:val="superscript"/>
        </w:rPr>
        <w:t>:i0</w:t>
      </w:r>
      <w:r>
        <w:t xml:space="preserve">) sınıfım mutazarrır edeceği hakkmdaki düşüncelerin yerine, sonradan </w:t>
      </w:r>
      <w:r>
        <w:rPr>
          <w:rStyle w:val="Bodytext2Spacing2pt0"/>
        </w:rPr>
        <w:t>(1891</w:t>
      </w:r>
      <w:r>
        <w:t xml:space="preserve"> yılında) zi</w:t>
      </w:r>
      <w:r>
        <w:softHyphen/>
        <w:t>raat meydanının genişletilmesi, rus ticaret sermayesi için daha kârlı ola</w:t>
      </w:r>
      <w:r>
        <w:softHyphen/>
        <w:t>cağına dair fikirlerin yerleşmesi, büyük amil olmuştur.</w:t>
      </w:r>
    </w:p>
    <w:p w:rsidR="00874A6B" w:rsidRDefault="00216B32" w:rsidP="00DA7507">
      <w:pPr>
        <w:pStyle w:val="Bodytext27"/>
        <w:shd w:val="clear" w:color="auto" w:fill="auto"/>
        <w:spacing w:line="226" w:lineRule="exact"/>
        <w:ind w:left="800" w:right="200" w:firstLine="1820"/>
        <w:jc w:val="left"/>
      </w:pPr>
      <w:r>
        <w:t xml:space="preserve">Cenubî Türkistanda Amerika pamuğu, baş don- </w:t>
      </w:r>
      <w:r>
        <w:rPr>
          <w:rStyle w:val="Bodytext285ptBoldSpacing0pt"/>
        </w:rPr>
        <w:t xml:space="preserve">Pamuk Ekiminin </w:t>
      </w:r>
      <w:r>
        <w:t xml:space="preserve">dürücü bir şekilde inkişaf </w:t>
      </w:r>
      <w:r>
        <w:rPr>
          <w:rStyle w:val="Bodytext285ptBoldSpacing0pt"/>
        </w:rPr>
        <w:t xml:space="preserve">etti. 1884 </w:t>
      </w:r>
      <w:r>
        <w:t xml:space="preserve">te ancak </w:t>
      </w:r>
      <w:r>
        <w:rPr>
          <w:rStyle w:val="Bodytext285ptBoldSpacing0pt"/>
        </w:rPr>
        <w:t xml:space="preserve">300 Getirdiği Esaret </w:t>
      </w:r>
      <w:r>
        <w:t xml:space="preserve">desatina ekilen bu pamuk, iki yıl sonra </w:t>
      </w:r>
      <w:r>
        <w:rPr>
          <w:rStyle w:val="Bodytext285ptBoldSpacing0pt"/>
        </w:rPr>
        <w:t xml:space="preserve">I 2.000, </w:t>
      </w:r>
      <w:r>
        <w:t xml:space="preserve">dört yıl sonra da </w:t>
      </w:r>
      <w:r>
        <w:rPr>
          <w:rStyle w:val="Bodytext285ptBoldSpacing0pt"/>
        </w:rPr>
        <w:t xml:space="preserve">(1890 </w:t>
      </w:r>
      <w:r>
        <w:t xml:space="preserve">da) </w:t>
      </w:r>
      <w:r>
        <w:rPr>
          <w:rStyle w:val="Bodytext285ptBoldSpacing0pt"/>
        </w:rPr>
        <w:t xml:space="preserve">59.000 </w:t>
      </w:r>
      <w:r>
        <w:t>desatınaya çıktı. Bunun da esas merkezi Fergane idi. Fergane zaten hanlıklar ça</w:t>
      </w:r>
      <w:r>
        <w:softHyphen/>
        <w:t xml:space="preserve">ğında dahi Mâverâünnehrin İktisadî merkezi idi. Rus devrinde ise, Türkistanm İktisadî hayatında tamamiyle hâkim bir vazıyet aldı. os- kova ve Lodza fabrikacıları pamuğu başlangıçta yerli türk komisyon cular. vasıtasıyla alıyorlardı. Fakat az sonra pamuk </w:t>
      </w:r>
      <w:r>
        <w:rPr>
          <w:rStyle w:val="Bodytext285ptBoldSpacing0pt"/>
        </w:rPr>
        <w:t xml:space="preserve">toplamak </w:t>
      </w:r>
      <w:r>
        <w:t xml:space="preserve">için, pamuk bölgelerine, kendilerinin mümessillerini göndermeğe aş a ı iar. </w:t>
      </w:r>
      <w:r>
        <w:rPr>
          <w:rStyle w:val="Bodytext2Spacing2pt0"/>
        </w:rPr>
        <w:t>1911</w:t>
      </w:r>
      <w:r>
        <w:t xml:space="preserve"> yılında bu komisyoncular hep Rus, Ermeni ve Yahuçhler- den ibaretti. Eski mahallî komisyoncular artık ikinci derecede ır ro ovmuyorlardı. Memlekette köylünün mukadderatı artık çar hüküme</w:t>
      </w:r>
      <w:r>
        <w:softHyphen/>
        <w:t xml:space="preserve">tinin ,:uyezd» (tümen), «uçastok» (sancak)ları idare eden </w:t>
      </w:r>
      <w:r>
        <w:rPr>
          <w:rStyle w:val="Bodytext285ptBoldSpacing0pt"/>
        </w:rPr>
        <w:t xml:space="preserve">»bjtlen- </w:t>
      </w:r>
      <w:r>
        <w:t>nin elinden bilfiil bu fabrika mümessillerinin eline geçmege başladı</w:t>
      </w:r>
    </w:p>
    <w:p w:rsidR="00874A6B" w:rsidRDefault="00216B32" w:rsidP="00DA7507">
      <w:pPr>
        <w:pStyle w:val="Bodytext27"/>
        <w:shd w:val="clear" w:color="auto" w:fill="auto"/>
        <w:tabs>
          <w:tab w:val="left" w:pos="4410"/>
        </w:tabs>
        <w:spacing w:line="226" w:lineRule="exact"/>
        <w:ind w:left="980" w:firstLine="340"/>
        <w:jc w:val="left"/>
      </w:pPr>
      <w:r>
        <w:t>Türkistanda pamuk, sulama ve kanal açma usulu ile yetiştiril</w:t>
      </w:r>
      <w:r>
        <w:softHyphen/>
        <w:t xml:space="preserve">mektedir. Pamuk tarlasının işi çoktur. Birkaç hektar eken bir. arle, bunun isini yalnız başına beceremez. Ferganede bir desatina buğdaya 36 gün,' bir desatina pamuğa 140 gün emek </w:t>
      </w:r>
      <w:r>
        <w:rPr>
          <w:rStyle w:val="Bodytext28pt0"/>
          <w:b w:val="0"/>
          <w:bCs w:val="0"/>
        </w:rPr>
        <w:t xml:space="preserve">sarf </w:t>
      </w:r>
      <w:r>
        <w:t xml:space="preserve">etmek ıcab ediyor. DiSer taraftan pamuk ekiminin inkişafı dolayısıyla su sarfiyat, da co Saldı Su sarfiyatının çoğalması yüzünden Ferganede tarlalara su günde ancak birkaç defa verilmeğe başlandı. Bu kısa zamanda sudan istifade etmek için her aile, ücretle işçi tutmağa mecburdu. Hatta </w:t>
      </w:r>
      <w:r>
        <w:rPr>
          <w:rStyle w:val="Bodytext26ptBoldItalicSpacing0pt"/>
        </w:rPr>
        <w:t>U 2</w:t>
      </w:r>
      <w:r>
        <w:t xml:space="preserve"> desatina pamuk ekenler bile işçi bulundurmak mecburiyetin vorlardı. Bununla pamuk ekimi çok pahalıya, meşe a - ır esa ma muk 19 11 yılında Ferganede </w:t>
      </w:r>
      <w:r>
        <w:rPr>
          <w:rStyle w:val="Bodytext2Spacing2pt0"/>
        </w:rPr>
        <w:t>173-196</w:t>
      </w:r>
      <w:r>
        <w:t xml:space="preserve"> rubleye mal oluyordu Bunun irin kredi almak lâzım geliyor. Umumiyetle pamuk ekim, « re ı&gt;&gt;sız olamaz. Bu krediler de köylüye büyük faizle verilmektedir. Kred j fabrikacılar yerli komisyonculara </w:t>
      </w:r>
      <w:r>
        <w:rPr>
          <w:rStyle w:val="Bodytext26ptBoldItalicSpacing0pt"/>
        </w:rPr>
        <w:t>%</w:t>
      </w:r>
      <w:r>
        <w:tab/>
        <w:t>12 hesabına komisyoncular</w:t>
      </w:r>
    </w:p>
    <w:p w:rsidR="00874A6B" w:rsidRDefault="00216B32" w:rsidP="00DA7507">
      <w:pPr>
        <w:pStyle w:val="Bodytext27"/>
        <w:shd w:val="clear" w:color="auto" w:fill="auto"/>
        <w:tabs>
          <w:tab w:val="left" w:pos="3555"/>
        </w:tabs>
        <w:spacing w:line="218" w:lineRule="exact"/>
        <w:ind w:left="980"/>
        <w:jc w:val="left"/>
      </w:pPr>
      <w:r>
        <w:t>köylülere C 40, hattâ %</w:t>
      </w:r>
      <w:r>
        <w:tab/>
        <w:t>60 hesabıyla veriyorlardı. 190 y</w:t>
      </w:r>
    </w:p>
    <w:p w:rsidR="00874A6B" w:rsidRDefault="00216B32" w:rsidP="00DA7507">
      <w:pPr>
        <w:pStyle w:val="Bodytext27"/>
        <w:shd w:val="clear" w:color="auto" w:fill="auto"/>
        <w:spacing w:after="172" w:line="218" w:lineRule="exact"/>
        <w:ind w:left="980"/>
        <w:jc w:val="left"/>
      </w:pPr>
      <w:r>
        <w:t>Fergane ahalisi pamuk fabrikalarına bir buçuk milyon ruble borçlu</w:t>
      </w:r>
    </w:p>
    <w:p w:rsidR="00874A6B" w:rsidRDefault="00216B32" w:rsidP="00DA7507">
      <w:pPr>
        <w:pStyle w:val="Bodytext160"/>
        <w:shd w:val="clear" w:color="auto" w:fill="auto"/>
        <w:tabs>
          <w:tab w:val="left" w:pos="1731"/>
        </w:tabs>
        <w:spacing w:line="228" w:lineRule="exact"/>
        <w:ind w:left="980" w:firstLine="960"/>
        <w:jc w:val="left"/>
      </w:pPr>
      <w:r>
        <w:t xml:space="preserve">V-rupa dillerinde </w:t>
      </w:r>
      <w:r>
        <w:rPr>
          <w:rStyle w:val="Bodytext16Italic"/>
          <w:b/>
          <w:bCs/>
        </w:rPr>
        <w:t>proprietaire, landholder, Gutesbesitzer;</w:t>
      </w:r>
      <w:r>
        <w:t xml:space="preserve"> rusçada </w:t>
      </w:r>
      <w:r>
        <w:rPr>
          <w:rStyle w:val="Bodytext1675ptNotBoldSpacing0pt"/>
        </w:rPr>
        <w:t>-</w:t>
      </w:r>
      <w:r>
        <w:rPr>
          <w:rStyle w:val="Bodytext1675ptNotBoldSpacing0pt"/>
        </w:rPr>
        <w:tab/>
      </w:r>
      <w:r>
        <w:t xml:space="preserve">mefhumunu </w:t>
      </w:r>
      <w:r>
        <w:rPr>
          <w:rStyle w:val="Bodytext1675ptNotBoldSpacing0pt"/>
        </w:rPr>
        <w:t xml:space="preserve">biz. türkeede </w:t>
      </w:r>
      <w:r>
        <w:t>(meselâ Göktürkçede) kullan,</w:t>
      </w:r>
      <w:r>
        <w:rPr>
          <w:rStyle w:val="Bodytext1675ptNotBoldSpacing0pt"/>
        </w:rPr>
        <w:t xml:space="preserve">İm,ş </w:t>
      </w:r>
      <w:r>
        <w:t>olup bu-</w:t>
      </w:r>
    </w:p>
    <w:p w:rsidR="00874A6B" w:rsidRDefault="00216B32" w:rsidP="00DA7507">
      <w:pPr>
        <w:pStyle w:val="Bodytext160"/>
        <w:shd w:val="clear" w:color="auto" w:fill="auto"/>
        <w:tabs>
          <w:tab w:val="left" w:pos="3555"/>
        </w:tabs>
        <w:spacing w:line="228" w:lineRule="exact"/>
        <w:ind w:left="1440"/>
        <w:jc w:val="left"/>
        <w:sectPr w:rsidR="00874A6B">
          <w:headerReference w:type="even" r:id="rId438"/>
          <w:headerReference w:type="default" r:id="rId439"/>
          <w:pgSz w:w="8400" w:h="11900"/>
          <w:pgMar w:top="1813" w:right="482" w:bottom="1120" w:left="756" w:header="0" w:footer="3" w:gutter="0"/>
          <w:pgNumType w:start="280"/>
          <w:cols w:space="720"/>
          <w:noEndnote/>
          <w:docGrid w:linePitch="360"/>
        </w:sectPr>
      </w:pPr>
      <w:r>
        <w:rPr>
          <w:vertAlign w:val="subscript"/>
        </w:rPr>
        <w:t>K</w:t>
      </w:r>
      <w:r>
        <w:t xml:space="preserve"> .m Türklerinde</w:t>
      </w:r>
      <w:r>
        <w:tab/>
      </w:r>
      <w:r>
        <w:rPr>
          <w:rStyle w:val="Bodytext1675ptNotBoldSpacing0pt"/>
        </w:rPr>
        <w:t xml:space="preserve">şeklinde söylenen «« </w:t>
      </w:r>
      <w:r>
        <w:t>kelimesiyle ifade</w:t>
      </w:r>
    </w:p>
    <w:p w:rsidR="00874A6B" w:rsidRDefault="00216B32" w:rsidP="00DA7507">
      <w:pPr>
        <w:pStyle w:val="Bodytext340"/>
        <w:shd w:val="clear" w:color="auto" w:fill="auto"/>
        <w:spacing w:after="829" w:line="160" w:lineRule="exact"/>
        <w:ind w:left="1580"/>
        <w:jc w:val="left"/>
      </w:pPr>
      <w:r>
        <w:lastRenderedPageBreak/>
        <w:t>&gt;</w:t>
      </w:r>
    </w:p>
    <w:p w:rsidR="00874A6B" w:rsidRDefault="00216B32" w:rsidP="00DA7507">
      <w:pPr>
        <w:pStyle w:val="Bodytext210"/>
        <w:shd w:val="clear" w:color="auto" w:fill="auto"/>
        <w:spacing w:before="0" w:line="216" w:lineRule="exact"/>
        <w:ind w:left="720" w:right="440" w:firstLine="0"/>
        <w:jc w:val="left"/>
      </w:pPr>
      <w:r>
        <w:t>-ciı. Graf Palen teftişleri sırasında Ferganede 6.416 igelikten 2703 yanı % 42 sinin herbiri ortalama olarak 175 ruble borçlu olduğu ba de, pamuk ekilen bölgelerde igeliğin % 65 kadarının beherinin ortalama^</w:t>
      </w:r>
      <w:r>
        <w:rPr>
          <w:vertAlign w:val="superscript"/>
        </w:rPr>
        <w:t>5</w:t>
      </w:r>
      <w:r>
        <w:t xml:space="preserve"> ruble borçlu olduğu görülmüştür. Umumiyetle Fergane vilayetinde toprağın ancak % 20 kadar, yerli ahalinin kendi serma- &gt; esiyle ekilip, kalanı hep Avrupai,larm kredisiyle ekiliyordu. Halbuki mezkur yılda pamuk Ferganedeki ziraatin % 29 unu teşkil ediyordu. _ emek bunun da % 80 i ecnebi parasıyla ekilmiştir. Pamuk, Ferga- nedek, umumî varidatın % 42 sini teşkil ediyordu. Fabrikalardaki is</w:t>
      </w:r>
      <w:r>
        <w:softHyphen/>
        <w:t>çilerin /&lt;■ 60 ı bununla meşguldü. 1917 yılma kadar Fergane ahali- sının Rusya fabrikacılarına olan borçları, tasavvur olunamıyacak bir surette arttı. Bu krediler Rus sermayedarlarının ve onflara tavassut eden yeri, komisyoncu tüccarların nüfuzunu arttırdı. Ahalinin mukad- aeratı artık onların eline geçti.</w:t>
      </w:r>
    </w:p>
    <w:p w:rsidR="00874A6B" w:rsidRDefault="00216B32" w:rsidP="00DA7507">
      <w:pPr>
        <w:pStyle w:val="Bodytext210"/>
        <w:shd w:val="clear" w:color="auto" w:fill="auto"/>
        <w:spacing w:before="0" w:after="187"/>
        <w:ind w:left="720" w:right="440" w:firstLine="400"/>
        <w:jc w:val="left"/>
      </w:pPr>
      <w:r>
        <w:t xml:space="preserve">Pamuk ekimi memlekette hububat ekimini azalttı. Buğday, artık </w:t>
      </w:r>
      <w:r>
        <w:rPr>
          <w:rStyle w:val="Bodytext2155pt"/>
          <w:b/>
          <w:bCs/>
        </w:rPr>
        <w:t xml:space="preserve">İÇ </w:t>
      </w:r>
      <w:r>
        <w:t>Rusyadan getirilir oldu. Rusların istediği de bu idi. Türkistan ’valnız pamuk ekmekle meşgul olup, hububat, Rusyadan satın almalı idi Rusyadan buğday ve arpa ithalatı, 1892 den 1907 ye kadar % 80? arttı. Ruslar pamuğu ucuz almak maksadıyla ekmeği pahalandırdık O msbeue Turktaka umumiyetle gıda maddeleri ve mahrukat fiati yükseldi. 1885-1903 yılları arasında Rus hesabıyla bir «çetvert» »D buğday Ferganenin Mergilân tümeninde 6,60 rubleden, 1 1 rubleye, pirinç 4,69 dan 21,40 rubleye, bir pud koyun eti 1,76 dan 3,41 rub</w:t>
      </w:r>
      <w:r>
        <w:softHyphen/>
        <w:t>leye, bir sajin (takriben iki metreden biraz fazla yükseklikte s.ra- lanan) odun 3,46 dan 6,65 rubleye çıktı, Demek Ferganede hayat pahalılığı 2-3 kere artmıştı: Halbuki aynı zamanda gündelik is ücreti 36 kopekten ancak. 70 köpeğe çıkabildi. Yani ancak bire bir artmıştır. Kuşlar Türkistan pamuğunu, cihan pamuk borsasındaldnden ucuz al- mak ıçın yerlileri cihan borsasma yanaştırmaz, Türkistan pamuğunun mesela Almanyaya ihracını imkânsız bir vaziyete koyar ve istedikleri gıb, fıat tayın eder idilerse de, 1914-1918 cihan savaşma kadar Tür- kıstanda istihsal edilen Amerikan pamuğunun pudu 18 rubleye çıkmış</w:t>
      </w:r>
      <w:r>
        <w:softHyphen/>
        <w:t>tı. Fakat harp olup yollar kapandıktan sonra, Ruslar pamuğa istedikleri fıatı koydular. Rusya Müslümanlarının 1917 Moskova kongresinde Taşkent dava vekili Ubeydullah Khocayev «Rus parasının kıymeti düş</w:t>
      </w:r>
      <w:r>
        <w:softHyphen/>
        <w:t xml:space="preserve">mek dolayısıyla paırıuk şimdi 20 liradan elbette fazla olmalıydı. Haİ- bukı Ruslar 7-10 liraya alıyorlar» diye şikâyette bulundu </w:t>
      </w:r>
      <w:r>
        <w:rPr>
          <w:vertAlign w:val="superscript"/>
        </w:rPr>
        <w:t>S2</w:t>
      </w:r>
      <w:r>
        <w:t>). Ruslar</w:t>
      </w:r>
    </w:p>
    <w:p w:rsidR="00874A6B" w:rsidRDefault="00216B32" w:rsidP="00DA7507">
      <w:pPr>
        <w:pStyle w:val="Bodytext160"/>
        <w:shd w:val="clear" w:color="auto" w:fill="auto"/>
        <w:spacing w:line="140" w:lineRule="exact"/>
        <w:ind w:left="720" w:firstLine="400"/>
        <w:jc w:val="left"/>
      </w:pPr>
      <w:r>
        <w:rPr>
          <w:vertAlign w:val="superscript"/>
        </w:rPr>
        <w:t>;n</w:t>
      </w:r>
      <w:r>
        <w:t>) Çetvert = 2,097 hektolitredir.</w:t>
      </w:r>
    </w:p>
    <w:p w:rsidR="00874A6B" w:rsidRDefault="00216B32" w:rsidP="00DA7507">
      <w:pPr>
        <w:pStyle w:val="Bodytext450"/>
        <w:shd w:val="clear" w:color="auto" w:fill="auto"/>
        <w:spacing w:line="170" w:lineRule="exact"/>
        <w:ind w:left="720" w:firstLine="400"/>
        <w:jc w:val="left"/>
        <w:sectPr w:rsidR="00874A6B">
          <w:headerReference w:type="even" r:id="rId440"/>
          <w:headerReference w:type="default" r:id="rId441"/>
          <w:headerReference w:type="first" r:id="rId442"/>
          <w:pgSz w:w="8400" w:h="11900"/>
          <w:pgMar w:top="771" w:right="1011" w:bottom="771" w:left="227" w:header="0" w:footer="3" w:gutter="0"/>
          <w:cols w:space="720"/>
          <w:noEndnote/>
          <w:titlePg/>
          <w:docGrid w:linePitch="360"/>
        </w:sectPr>
      </w:pPr>
      <w:r>
        <w:rPr>
          <w:rStyle w:val="Bodytext45NotItalic"/>
          <w:b/>
          <w:bCs/>
        </w:rPr>
        <w:t xml:space="preserve">•'&lt;-) Bk. </w:t>
      </w:r>
      <w:r>
        <w:t>«Bütün Rusya Müslümanlarının 1917</w:t>
      </w:r>
      <w:r>
        <w:rPr>
          <w:rStyle w:val="Bodytext45NotItalic"/>
          <w:b/>
          <w:bCs/>
        </w:rPr>
        <w:t xml:space="preserve"> </w:t>
      </w:r>
      <w:r>
        <w:rPr>
          <w:rStyle w:val="Bodytext4585ptNotItalic"/>
          <w:b/>
          <w:bCs/>
        </w:rPr>
        <w:t xml:space="preserve">nci </w:t>
      </w:r>
      <w:r>
        <w:t>yıl 1-11 may Meskende</w:t>
      </w:r>
    </w:p>
    <w:p w:rsidR="00874A6B" w:rsidRDefault="00216B32" w:rsidP="00DA7507">
      <w:pPr>
        <w:pStyle w:val="Bodytext710"/>
        <w:shd w:val="clear" w:color="auto" w:fill="auto"/>
        <w:spacing w:after="460" w:line="170" w:lineRule="exact"/>
        <w:ind w:left="4100" w:firstLine="0"/>
      </w:pPr>
      <w:r>
        <w:lastRenderedPageBreak/>
        <w:t>mühim çare olarak, yine m</w:t>
      </w:r>
    </w:p>
    <w:p w:rsidR="00874A6B" w:rsidRDefault="00216B32" w:rsidP="00DA7507">
      <w:pPr>
        <w:pStyle w:val="Heading760"/>
        <w:keepNext/>
        <w:keepLines/>
        <w:shd w:val="clear" w:color="auto" w:fill="auto"/>
        <w:tabs>
          <w:tab w:val="left" w:pos="4113"/>
        </w:tabs>
        <w:spacing w:before="0" w:line="220" w:lineRule="exact"/>
        <w:ind w:left="640"/>
        <w:jc w:val="left"/>
      </w:pPr>
      <w:bookmarkStart w:id="44" w:name="bookmark43"/>
      <w:r>
        <w:t>;«“*• foTc^t</w:t>
      </w:r>
      <w:r>
        <w:tab/>
        <w:t>'”^</w:t>
      </w:r>
      <w:r>
        <w:rPr>
          <w:vertAlign w:val="subscript"/>
        </w:rPr>
        <w:t>t</w:t>
      </w:r>
      <w:r>
        <w:t>;</w:t>
      </w:r>
      <w:r>
        <w:rPr>
          <w:vertAlign w:val="subscript"/>
        </w:rPr>
        <w:t>diii ıam</w:t>
      </w:r>
      <w:r>
        <w:t xml:space="preserve">,„. </w:t>
      </w:r>
      <w:r>
        <w:rPr>
          <w:rStyle w:val="Heading76NotBoldItalicSpacing0pt"/>
        </w:rPr>
        <w:t>^</w:t>
      </w:r>
      <w:bookmarkEnd w:id="44"/>
    </w:p>
    <w:p w:rsidR="00874A6B" w:rsidRDefault="00216B32" w:rsidP="00DA7507">
      <w:pPr>
        <w:pStyle w:val="Heading770"/>
        <w:keepNext/>
        <w:keepLines/>
        <w:shd w:val="clear" w:color="auto" w:fill="auto"/>
        <w:ind w:left="640"/>
      </w:pPr>
      <w:bookmarkStart w:id="45" w:name="bookmark44"/>
      <w:r>
        <w:t>„</w:t>
      </w:r>
      <w:r>
        <w:rPr>
          <w:vertAlign w:val="subscript"/>
        </w:rPr>
        <w:t>ö</w:t>
      </w:r>
      <w:r>
        <w:t>.,ı„a, ° ^,</w:t>
      </w:r>
      <w:r>
        <w:rPr>
          <w:vertAlign w:val="subscript"/>
        </w:rPr>
        <w:t>1Wn</w:t>
      </w:r>
      <w:r>
        <w:t xml:space="preserve"> .u«a» *</w:t>
      </w:r>
      <w:r>
        <w:rPr>
          <w:vertAlign w:val="superscript"/>
        </w:rPr>
        <w:t>,</w:t>
      </w:r>
      <w:r>
        <w:t>"'“</w:t>
      </w:r>
      <w:r>
        <w:rPr>
          <w:vertAlign w:val="superscript"/>
        </w:rPr>
        <w:t>k</w:t>
      </w:r>
      <w:r>
        <w:t>"</w:t>
      </w:r>
      <w:r>
        <w:rPr>
          <w:vertAlign w:val="subscript"/>
        </w:rPr>
        <w:t>a</w:t>
      </w:r>
      <w:r>
        <w:t xml:space="preserve">ıL«mi« .M» ■&gt;&gt;““' %Z‘ </w:t>
      </w:r>
      <w:r>
        <w:rPr>
          <w:rStyle w:val="Heading7785pt"/>
          <w:b/>
          <w:bCs/>
        </w:rPr>
        <w:t>m .^P. r'*</w:t>
      </w:r>
      <w:r>
        <w:rPr>
          <w:rStyle w:val="Heading7785pt"/>
          <w:b/>
          <w:bCs/>
          <w:vertAlign w:val="subscript"/>
        </w:rPr>
        <w:t>v</w:t>
      </w:r>
      <w:r>
        <w:rPr>
          <w:rStyle w:val="Heading7785pt"/>
          <w:b/>
          <w:bCs/>
        </w:rPr>
        <w:t>„„</w:t>
      </w:r>
      <w:r>
        <w:rPr>
          <w:rStyle w:val="Heading7785pt"/>
          <w:b/>
          <w:bCs/>
          <w:vertAlign w:val="subscript"/>
        </w:rPr>
        <w:t>ek</w:t>
      </w:r>
      <w:r>
        <w:rPr>
          <w:rStyle w:val="Heading7785pt"/>
          <w:b/>
          <w:bCs/>
        </w:rPr>
        <w:t xml:space="preserve"> ,</w:t>
      </w:r>
      <w:r>
        <w:rPr>
          <w:rStyle w:val="Heading7785pt"/>
          <w:b/>
          <w:bCs/>
          <w:vertAlign w:val="subscript"/>
        </w:rPr>
        <w:t>am</w:t>
      </w:r>
      <w:r>
        <w:rPr>
          <w:rStyle w:val="Heading7785pt"/>
          <w:b/>
          <w:bCs/>
        </w:rPr>
        <w:t>.»iy'. &gt;" Sr. b.»'=™* bit. b»d,..</w:t>
      </w:r>
      <w:bookmarkEnd w:id="45"/>
    </w:p>
    <w:p w:rsidR="00874A6B" w:rsidRDefault="00216B32" w:rsidP="00DA7507">
      <w:pPr>
        <w:pStyle w:val="Bodytext710"/>
        <w:shd w:val="clear" w:color="auto" w:fill="auto"/>
        <w:tabs>
          <w:tab w:val="left" w:pos="2803"/>
        </w:tabs>
        <w:spacing w:after="900" w:line="170" w:lineRule="exact"/>
        <w:ind w:left="640" w:firstLine="0"/>
      </w:pPr>
      <w:r>
        <w:t>„</w:t>
      </w:r>
      <w:r>
        <w:rPr>
          <w:vertAlign w:val="subscript"/>
        </w:rPr>
        <w:t>eV</w:t>
      </w:r>
      <w:r>
        <w:t>i ziraate su v</w:t>
      </w:r>
      <w:r>
        <w:tab/>
        <w:t>Müslüman aza</w:t>
      </w:r>
    </w:p>
    <w:p w:rsidR="00874A6B" w:rsidRDefault="00216B32" w:rsidP="00DA7507">
      <w:pPr>
        <w:pStyle w:val="Bodytext490"/>
        <w:shd w:val="clear" w:color="auto" w:fill="auto"/>
        <w:tabs>
          <w:tab w:val="left" w:pos="2494"/>
          <w:tab w:val="left" w:pos="4859"/>
          <w:tab w:val="left" w:pos="4937"/>
        </w:tabs>
        <w:spacing w:line="170" w:lineRule="exact"/>
        <w:ind w:left="640"/>
        <w:jc w:val="left"/>
      </w:pPr>
      <w:r>
        <w:t xml:space="preserve">vaktiyle </w:t>
      </w:r>
      <w:r>
        <w:rPr>
          <w:vertAlign w:val="superscript"/>
        </w:rPr>
        <w:t>flk de</w:t>
      </w:r>
      <w:r>
        <w:t>. .</w:t>
      </w:r>
      <w:r>
        <w:tab/>
        <w:t xml:space="preserve">Rusya ile kıya* </w:t>
      </w:r>
      <w:r>
        <w:rPr>
          <w:vertAlign w:val="superscript"/>
        </w:rPr>
        <w:t>kaDU</w:t>
      </w:r>
      <w:r>
        <w:t xml:space="preserve"> ,</w:t>
      </w:r>
      <w:r>
        <w:tab/>
        <w:t>.</w:t>
      </w:r>
      <w:r>
        <w:tab/>
        <w:t xml:space="preserve">, </w:t>
      </w:r>
      <w:r>
        <w:rPr>
          <w:vertAlign w:val="subscript"/>
        </w:rPr>
        <w:t>di</w:t>
      </w:r>
      <w:r>
        <w:t xml:space="preserve">. </w:t>
      </w:r>
      <w:r>
        <w:rPr>
          <w:rStyle w:val="Bodytext498pt"/>
          <w:b/>
          <w:bCs/>
        </w:rPr>
        <w:t xml:space="preserve">Bunu </w:t>
      </w:r>
      <w:r>
        <w:t>da bin ya</w:t>
      </w:r>
    </w:p>
    <w:p w:rsidR="00874A6B" w:rsidRDefault="00216B32" w:rsidP="00DA7507">
      <w:pPr>
        <w:pStyle w:val="Bodytext710"/>
        <w:shd w:val="clear" w:color="auto" w:fill="auto"/>
        <w:tabs>
          <w:tab w:val="left" w:pos="3177"/>
          <w:tab w:val="left" w:pos="5465"/>
        </w:tabs>
        <w:spacing w:after="0" w:line="170" w:lineRule="exact"/>
        <w:ind w:left="640" w:firstLine="0"/>
      </w:pPr>
      <w:r>
        <w:t>kredinin kıymeti. *S</w:t>
      </w:r>
      <w:r>
        <w:tab/>
        <w:t>ruble kazanma ^</w:t>
      </w:r>
      <w:r>
        <w:tab/>
      </w:r>
      <w:r>
        <w:rPr>
          <w:vertAlign w:val="subscript"/>
        </w:rPr>
        <w:t>mura</w:t>
      </w:r>
      <w:r>
        <w:t>bahac. idi.</w:t>
      </w:r>
    </w:p>
    <w:p w:rsidR="00874A6B" w:rsidRDefault="00216B32" w:rsidP="00DA7507">
      <w:pPr>
        <w:pStyle w:val="Heading770"/>
        <w:keepNext/>
        <w:keepLines/>
        <w:shd w:val="clear" w:color="auto" w:fill="auto"/>
        <w:tabs>
          <w:tab w:val="left" w:pos="4859"/>
        </w:tabs>
        <w:spacing w:line="190" w:lineRule="exact"/>
        <w:ind w:left="640"/>
      </w:pPr>
      <w:bookmarkStart w:id="46" w:name="bookmark45"/>
      <w:r>
        <w:t>Bu»d. b**" '“tora.. B.r.d. P.»«</w:t>
      </w:r>
      <w:r>
        <w:tab/>
      </w:r>
      <w:r>
        <w:rPr>
          <w:vertAlign w:val="subscript"/>
        </w:rPr>
        <w:t>tlcate</w:t>
      </w:r>
      <w:r>
        <w:t>tinae d. »**</w:t>
      </w:r>
      <w:bookmarkEnd w:id="46"/>
    </w:p>
    <w:p w:rsidR="00874A6B" w:rsidRDefault="00216B32" w:rsidP="00DA7507">
      <w:pPr>
        <w:pStyle w:val="Bodytext710"/>
        <w:shd w:val="clear" w:color="auto" w:fill="auto"/>
        <w:tabs>
          <w:tab w:val="left" w:pos="5241"/>
        </w:tabs>
        <w:spacing w:after="0" w:line="170" w:lineRule="exact"/>
        <w:ind w:left="640" w:firstLine="0"/>
      </w:pPr>
      <w:r>
        <w:t>■</w:t>
      </w:r>
      <w:r>
        <w:rPr>
          <w:vertAlign w:val="subscript"/>
        </w:rPr>
        <w:t>ıan</w:t>
      </w:r>
      <w:r>
        <w:t xml:space="preserve"> dolan ile V^ ^k pamuktan başka, b 8</w:t>
      </w:r>
      <w:r>
        <w:tab/>
      </w:r>
      <w:r>
        <w:rPr>
          <w:vertAlign w:val="subscript"/>
        </w:rPr>
        <w:t>yük</w:t>
      </w:r>
      <w:r>
        <w:t xml:space="preserve">sek </w:t>
      </w:r>
      <w:r>
        <w:rPr>
          <w:vertAlign w:val="subscript"/>
        </w:rPr>
        <w:t>faat</w:t>
      </w:r>
      <w:r>
        <w:t>la sat</w:t>
      </w:r>
    </w:p>
    <w:p w:rsidR="00874A6B" w:rsidRDefault="00216B32" w:rsidP="00DA7507">
      <w:pPr>
        <w:pStyle w:val="Bodytext710"/>
        <w:shd w:val="clear" w:color="auto" w:fill="auto"/>
        <w:tabs>
          <w:tab w:val="left" w:pos="5465"/>
        </w:tabs>
        <w:spacing w:after="0" w:line="170" w:lineRule="exact"/>
        <w:ind w:left="800" w:firstLine="0"/>
      </w:pPr>
      <w:r>
        <w:t>B«</w:t>
      </w:r>
      <w:r>
        <w:tab/>
        <w:t>köylünün ^«*çe</w:t>
      </w:r>
    </w:p>
    <w:p w:rsidR="00874A6B" w:rsidRDefault="00216B32" w:rsidP="00DA7507">
      <w:pPr>
        <w:pStyle w:val="Bodytext710"/>
        <w:shd w:val="clear" w:color="auto" w:fill="auto"/>
        <w:tabs>
          <w:tab w:val="left" w:pos="2803"/>
          <w:tab w:val="left" w:pos="4859"/>
        </w:tabs>
        <w:spacing w:after="0" w:line="250" w:lineRule="exact"/>
        <w:ind w:left="800" w:firstLine="0"/>
      </w:pPr>
      <w:r>
        <w:t>edilirdi- Yazın. P</w:t>
      </w:r>
      <w:r>
        <w:tab/>
      </w:r>
      <w:r>
        <w:rPr>
          <w:vertAlign w:val="subscript"/>
        </w:rPr>
        <w:t>y ve arp</w:t>
      </w:r>
      <w:r>
        <w:t>a ıhtıka .</w:t>
      </w:r>
      <w:r>
        <w:tab/>
      </w:r>
      <w:r>
        <w:rPr>
          <w:vertAlign w:val="subscript"/>
        </w:rPr>
        <w:t>toplanrna</w:t>
      </w:r>
      <w:r>
        <w:t>s,na sebep olu</w:t>
      </w:r>
    </w:p>
    <w:p w:rsidR="00874A6B" w:rsidRDefault="00216B32" w:rsidP="00DA7507">
      <w:pPr>
        <w:pStyle w:val="Bodytext710"/>
        <w:shd w:val="clear" w:color="auto" w:fill="auto"/>
        <w:tabs>
          <w:tab w:val="left" w:pos="3564"/>
        </w:tabs>
        <w:spacing w:after="0" w:line="250" w:lineRule="exact"/>
        <w:ind w:left="800" w:firstLine="0"/>
      </w:pPr>
      <w:r>
        <w:rPr>
          <w:vertAlign w:val="subscript"/>
        </w:rPr>
        <w:t>roak</w:t>
      </w:r>
      <w:r>
        <w:tab/>
      </w:r>
      <w:r>
        <w:rPr>
          <w:rStyle w:val="Bodytext71Spacing4pt"/>
          <w:b/>
          <w:bCs/>
        </w:rPr>
        <w:t>f**?</w:t>
      </w:r>
      <w:r>
        <w:t xml:space="preserve"> gSröndtiyee de. halatta</w:t>
      </w:r>
    </w:p>
    <w:p w:rsidR="00874A6B" w:rsidRDefault="00216B32" w:rsidP="00DA7507">
      <w:pPr>
        <w:pStyle w:val="Bodytext490"/>
        <w:shd w:val="clear" w:color="auto" w:fill="auto"/>
        <w:tabs>
          <w:tab w:val="left" w:pos="6450"/>
        </w:tabs>
        <w:spacing w:after="592" w:line="170" w:lineRule="exact"/>
        <w:ind w:left="800"/>
        <w:jc w:val="left"/>
      </w:pPr>
      <w:r>
        <w:t xml:space="preserve">yoksullaşıp </w:t>
      </w:r>
      <w:r>
        <w:rPr>
          <w:vertAlign w:val="superscript"/>
        </w:rPr>
        <w:t>serVe</w:t>
      </w:r>
      <w:r>
        <w:t>^</w:t>
      </w:r>
      <w:r>
        <w:rPr>
          <w:vertAlign w:val="subscript"/>
        </w:rPr>
        <w:t>mleket</w:t>
      </w:r>
      <w:r>
        <w:t xml:space="preserve"> zenginleşiyor g&gt;</w:t>
      </w:r>
      <w:r>
        <w:rPr>
          <w:vertAlign w:val="superscript"/>
        </w:rPr>
        <w:t>bl</w:t>
      </w:r>
      <w:r>
        <w:tab/>
        <w:t>'</w:t>
      </w:r>
    </w:p>
    <w:p w:rsidR="00874A6B" w:rsidRDefault="00216B32" w:rsidP="00DA7507">
      <w:pPr>
        <w:pStyle w:val="Bodytext710"/>
        <w:shd w:val="clear" w:color="auto" w:fill="auto"/>
        <w:tabs>
          <w:tab w:val="left" w:pos="6450"/>
        </w:tabs>
        <w:spacing w:after="0" w:line="180" w:lineRule="exact"/>
        <w:ind w:left="800" w:firstLine="0"/>
      </w:pPr>
      <w:r>
        <w:t>.erinde» K«b.^^</w:t>
      </w:r>
      <w:r>
        <w:rPr>
          <w:vertAlign w:val="subscript"/>
        </w:rPr>
        <w:t>Khok</w:t>
      </w:r>
      <w:r>
        <w:t>.</w:t>
      </w:r>
      <w:r>
        <w:rPr>
          <w:vertAlign w:val="subscript"/>
        </w:rPr>
        <w:t>ni</w:t>
      </w:r>
      <w:r>
        <w:tab/>
      </w:r>
      <w:r>
        <w:rPr>
          <w:rStyle w:val="Bodytext719ptNotBoldItalic"/>
        </w:rPr>
        <w:t>Ur</w:t>
      </w:r>
    </w:p>
    <w:p w:rsidR="00874A6B" w:rsidRDefault="00216B32" w:rsidP="00DA7507">
      <w:pPr>
        <w:pStyle w:val="Bodytext210"/>
        <w:shd w:val="clear" w:color="auto" w:fill="auto"/>
        <w:spacing w:before="0" w:after="564" w:line="170" w:lineRule="exact"/>
        <w:ind w:left="800" w:firstLine="0"/>
        <w:jc w:val="left"/>
      </w:pPr>
      <w:r>
        <w:rPr>
          <w:rStyle w:val="Bodytext21SmallCaps"/>
          <w:b/>
          <w:bCs/>
        </w:rPr>
        <w:t>k«~</w:t>
      </w:r>
      <w:r>
        <w:t xml:space="preserve"> </w:t>
      </w:r>
      <w:r>
        <w:rPr>
          <w:vertAlign w:val="superscript"/>
        </w:rPr>
        <w:t>T</w:t>
      </w:r>
      <w:r>
        <w:t>'</w:t>
      </w:r>
      <w:r>
        <w:rPr>
          <w:vertAlign w:val="superscript"/>
        </w:rPr>
        <w:t>p</w:t>
      </w:r>
      <w:r>
        <w:t>; . mi&gt;«:?</w:t>
      </w:r>
      <w:r>
        <w:rPr>
          <w:vertAlign w:val="superscript"/>
        </w:rPr>
        <w:t>8,al</w:t>
      </w:r>
      <w:r>
        <w:t>r</w:t>
      </w:r>
      <w:r>
        <w:rPr>
          <w:vertAlign w:val="superscript"/>
        </w:rPr>
        <w:t>y</w:t>
      </w:r>
      <w:r>
        <w:t xml:space="preserve"> S </w:t>
      </w:r>
      <w:r>
        <w:rPr>
          <w:rStyle w:val="Bodytext21SmallCaps"/>
          <w:b/>
          <w:bCs/>
        </w:rPr>
        <w:t>*m</w:t>
      </w:r>
      <w:r>
        <w:t xml:space="preserve"> *«« ~ </w:t>
      </w:r>
      <w:r>
        <w:rPr>
          <w:vertAlign w:val="superscript"/>
        </w:rPr>
        <w:t>m</w:t>
      </w:r>
      <w:r>
        <w:t>“</w:t>
      </w:r>
      <w:r>
        <w:rPr>
          <w:vertAlign w:val="superscript"/>
        </w:rPr>
        <w:t>yy</w:t>
      </w:r>
      <w:r>
        <w:t>'</w:t>
      </w:r>
    </w:p>
    <w:p w:rsidR="00874A6B" w:rsidRDefault="00216B32" w:rsidP="00DA7507">
      <w:pPr>
        <w:pStyle w:val="Bodytext710"/>
        <w:shd w:val="clear" w:color="auto" w:fill="auto"/>
        <w:tabs>
          <w:tab w:val="left" w:pos="3177"/>
        </w:tabs>
        <w:spacing w:after="0" w:line="170" w:lineRule="exact"/>
        <w:ind w:left="1020" w:firstLine="0"/>
      </w:pPr>
      <w:r>
        <w:t>başka binanın</w:t>
      </w:r>
      <w:r>
        <w:tab/>
        <w:t>veremiyor, g» « g</w:t>
      </w:r>
      <w:r>
        <w:rPr>
          <w:vertAlign w:val="subscript"/>
        </w:rPr>
        <w:t>s lelik</w:t>
      </w:r>
      <w:r>
        <w:t>le birkaç yılda bı</w:t>
      </w:r>
    </w:p>
    <w:p w:rsidR="00874A6B" w:rsidRDefault="00216B32" w:rsidP="00DA7507">
      <w:pPr>
        <w:pStyle w:val="Bodytext490"/>
        <w:shd w:val="clear" w:color="auto" w:fill="auto"/>
        <w:tabs>
          <w:tab w:val="left" w:pos="3564"/>
          <w:tab w:val="left" w:pos="6450"/>
        </w:tabs>
        <w:spacing w:line="170" w:lineRule="exact"/>
        <w:ind w:left="1020"/>
        <w:jc w:val="left"/>
      </w:pPr>
      <w:r>
        <w:rPr>
          <w:vertAlign w:val="subscript"/>
        </w:rPr>
        <w:t>İ5</w:t>
      </w:r>
      <w:r>
        <w:t>İ„ k,.di</w:t>
      </w:r>
      <w:r>
        <w:tab/>
        <w:t xml:space="preserve">«1 </w:t>
      </w:r>
      <w:r>
        <w:rPr>
          <w:vertAlign w:val="superscript"/>
        </w:rPr>
        <w:t>t</w:t>
      </w:r>
      <w:r>
        <w:t>»y*'</w:t>
      </w:r>
      <w:r>
        <w:rPr>
          <w:vertAlign w:val="superscript"/>
        </w:rPr>
        <w:t>,</w:t>
      </w:r>
      <w:r>
        <w:t>î“</w:t>
      </w:r>
      <w:r>
        <w:rPr>
          <w:vertAlign w:val="subscript"/>
        </w:rPr>
        <w:t>î</w:t>
      </w:r>
      <w:r>
        <w:t>ri;</w:t>
      </w:r>
      <w:r>
        <w:tab/>
        <w:t>•!■“ T</w:t>
      </w:r>
    </w:p>
    <w:p w:rsidR="00874A6B" w:rsidRDefault="00216B32" w:rsidP="00DA7507">
      <w:pPr>
        <w:pStyle w:val="Bodytext710"/>
        <w:shd w:val="clear" w:color="auto" w:fill="auto"/>
        <w:tabs>
          <w:tab w:val="left" w:pos="4859"/>
        </w:tabs>
        <w:spacing w:after="0" w:line="218" w:lineRule="exact"/>
        <w:ind w:left="1020" w:firstLine="0"/>
      </w:pPr>
      <w:r>
        <w:t>borç veren °</w:t>
      </w:r>
      <w:r>
        <w:rPr>
          <w:vertAlign w:val="superscript"/>
        </w:rPr>
        <w:t>nU</w:t>
      </w:r>
      <w:r>
        <w:t xml:space="preserve">" </w:t>
      </w:r>
      <w:r>
        <w:rPr>
          <w:vertAlign w:val="subscript"/>
        </w:rPr>
        <w:t>ut ona</w:t>
      </w:r>
      <w:r>
        <w:t xml:space="preserve"> tavassut eden </w:t>
      </w:r>
      <w:r>
        <w:rPr>
          <w:rStyle w:val="Bodytext719ptNotBoldItalic"/>
        </w:rPr>
        <w:t>y</w:t>
      </w:r>
      <w:r>
        <w:t xml:space="preserve"> _ </w:t>
      </w:r>
      <w:r>
        <w:rPr>
          <w:vertAlign w:val="subscript"/>
        </w:rPr>
        <w:t>Türkistan</w:t>
      </w:r>
      <w:r>
        <w:t xml:space="preserve"> şeraitinde bu fabrikacının </w:t>
      </w:r>
      <w:r>
        <w:rPr>
          <w:vertAlign w:val="superscript"/>
        </w:rPr>
        <w:t>ve</w:t>
      </w:r>
      <w:r>
        <w:t xml:space="preserve">J </w:t>
      </w:r>
      <w:r>
        <w:rPr>
          <w:vertAlign w:val="subscript"/>
        </w:rPr>
        <w:t>yor</w:t>
      </w:r>
      <w:r>
        <w:t>j</w:t>
      </w:r>
      <w:r>
        <w:rPr>
          <w:vertAlign w:val="subscript"/>
        </w:rPr>
        <w:t>u</w:t>
      </w:r>
      <w:r>
        <w:t xml:space="preserve">. Bu ye™ ^ç^küburada ziraat sulama usulu </w:t>
      </w:r>
      <w:r>
        <w:rPr>
          <w:vertAlign w:val="subscript"/>
        </w:rPr>
        <w:t>n</w:t>
      </w:r>
      <w:r>
        <w:t>is topraklar ««** isletemiyordu- C</w:t>
      </w:r>
      <w:r>
        <w:rPr>
          <w:vertAlign w:val="superscript"/>
        </w:rPr>
        <w:t>u</w:t>
      </w:r>
      <w:r>
        <w:t>™</w:t>
      </w:r>
      <w:r>
        <w:rPr>
          <w:vertAlign w:val="superscript"/>
        </w:rPr>
        <w:t>t</w:t>
      </w:r>
      <w:r>
        <w:t xml:space="preserve"> ^ </w:t>
      </w:r>
      <w:r>
        <w:rPr>
          <w:vertAlign w:val="subscript"/>
        </w:rPr>
        <w:t>anca</w:t>
      </w:r>
      <w:r>
        <w:t xml:space="preserve">k menfas ı olan toprag» </w:t>
      </w:r>
      <w:r>
        <w:rPr>
          <w:vertAlign w:val="superscript"/>
        </w:rPr>
        <w:t>kendlS</w:t>
      </w:r>
      <w:r>
        <w:t>‘</w:t>
      </w:r>
      <w:r>
        <w:rPr>
          <w:vertAlign w:val="superscript"/>
        </w:rPr>
        <w:t>b</w:t>
      </w:r>
      <w:r>
        <w:t xml:space="preserve"> </w:t>
      </w:r>
      <w:r>
        <w:rPr>
          <w:vertAlign w:val="subscript"/>
        </w:rPr>
        <w:t>topra</w:t>
      </w:r>
      <w:r>
        <w:t>k, bilhassa pamu</w:t>
      </w:r>
      <w:r>
        <w:tab/>
      </w:r>
      <w:r>
        <w:rPr>
          <w:vertAlign w:val="subscript"/>
        </w:rPr>
        <w:t>h l</w:t>
      </w:r>
      <w:r>
        <w:t xml:space="preserve"> Veriyor. Demek araz,</w:t>
      </w:r>
    </w:p>
    <w:p w:rsidR="00874A6B" w:rsidRDefault="00216B32" w:rsidP="00DA7507">
      <w:pPr>
        <w:pStyle w:val="Bodytext710"/>
        <w:shd w:val="clear" w:color="auto" w:fill="auto"/>
        <w:tabs>
          <w:tab w:val="left" w:pos="3177"/>
          <w:tab w:val="left" w:pos="5678"/>
        </w:tabs>
        <w:spacing w:after="391" w:line="218" w:lineRule="exact"/>
        <w:ind w:left="1020" w:firstLine="0"/>
      </w:pPr>
      <w:r>
        <w:t>ile olduğundan. t°P</w:t>
      </w:r>
      <w:r>
        <w:tab/>
      </w:r>
      <w:r>
        <w:rPr>
          <w:vertAlign w:val="subscript"/>
        </w:rPr>
        <w:t>islend</w:t>
      </w:r>
      <w:r>
        <w:t>iği zaman mah</w:t>
      </w:r>
      <w:r>
        <w:tab/>
      </w:r>
      <w:r>
        <w:rPr>
          <w:vertAlign w:val="subscript"/>
        </w:rPr>
        <w:t>isçisiy</w:t>
      </w:r>
      <w:r>
        <w:t>le beraber</w:t>
      </w:r>
    </w:p>
    <w:p w:rsidR="00874A6B" w:rsidRDefault="00216B32" w:rsidP="00DA7507">
      <w:pPr>
        <w:pStyle w:val="Bodytext710"/>
        <w:shd w:val="clear" w:color="auto" w:fill="auto"/>
        <w:tabs>
          <w:tab w:val="left" w:pos="4632"/>
        </w:tabs>
        <w:spacing w:after="511" w:line="180" w:lineRule="exact"/>
        <w:ind w:left="1020" w:firstLine="0"/>
      </w:pPr>
      <w:r>
        <w:t>"■•''““t Sinde bi=a</w:t>
      </w:r>
      <w:r>
        <w:tab/>
        <w:t xml:space="preserve">büyüt </w:t>
      </w:r>
      <w:r>
        <w:rPr>
          <w:rStyle w:val="Bodytext719ptNotBoldItalic"/>
        </w:rPr>
        <w:t>***«</w:t>
      </w:r>
    </w:p>
    <w:p w:rsidR="00874A6B" w:rsidRDefault="00216B32" w:rsidP="00DA7507">
      <w:pPr>
        <w:pStyle w:val="Bodytext210"/>
        <w:shd w:val="clear" w:color="auto" w:fill="auto"/>
        <w:tabs>
          <w:tab w:val="left" w:pos="2414"/>
          <w:tab w:val="left" w:pos="4859"/>
        </w:tabs>
        <w:spacing w:before="0" w:line="262" w:lineRule="exact"/>
        <w:ind w:left="1360" w:firstLine="0"/>
        <w:jc w:val="left"/>
      </w:pPr>
      <w:r>
        <w:rPr>
          <w:vertAlign w:val="subscript"/>
        </w:rPr>
        <w:t>[gtt</w:t>
      </w:r>
      <w:r>
        <w:t>n</w:t>
      </w:r>
      <w:r>
        <w:tab/>
      </w:r>
      <w:r>
        <w:rPr>
          <w:rStyle w:val="Bodytext218ptItalic"/>
          <w:b/>
          <w:bCs/>
        </w:rPr>
        <w:t>s’yez^</w:t>
      </w:r>
      <w:r>
        <w:tab/>
      </w:r>
      <w:r>
        <w:rPr>
          <w:vertAlign w:val="subscript"/>
        </w:rPr>
        <w:t>bahsind</w:t>
      </w:r>
      <w:r>
        <w:t xml:space="preserve">e bahis </w:t>
      </w:r>
      <w:r>
        <w:rPr>
          <w:rStyle w:val="Bodytext217pt"/>
          <w:b/>
          <w:bCs/>
        </w:rPr>
        <w:t xml:space="preserve">mevzuu </w:t>
      </w:r>
      <w:r>
        <w:t>olacaktır.</w:t>
      </w:r>
    </w:p>
    <w:p w:rsidR="00874A6B" w:rsidRDefault="00216B32" w:rsidP="00DA7507">
      <w:pPr>
        <w:pStyle w:val="Bodytext710"/>
        <w:shd w:val="clear" w:color="auto" w:fill="auto"/>
        <w:tabs>
          <w:tab w:val="left" w:pos="2803"/>
        </w:tabs>
        <w:spacing w:after="0" w:line="262" w:lineRule="exact"/>
        <w:ind w:left="1360" w:firstLine="0"/>
        <w:sectPr w:rsidR="00874A6B">
          <w:pgSz w:w="8400" w:h="11900"/>
          <w:pgMar w:top="1826" w:right="351" w:bottom="774" w:left="887" w:header="0" w:footer="3" w:gutter="0"/>
          <w:cols w:space="720"/>
          <w:noEndnote/>
          <w:docGrid w:linePitch="360"/>
        </w:sectPr>
      </w:pPr>
      <w:r>
        <w:t>21*.</w:t>
      </w:r>
      <w:r>
        <w:tab/>
        <w:t>ueride 1905 sene mkı!</w:t>
      </w:r>
    </w:p>
    <w:p w:rsidR="00874A6B" w:rsidRDefault="00216B32" w:rsidP="00DA7507">
      <w:pPr>
        <w:pStyle w:val="Bodytext210"/>
        <w:shd w:val="clear" w:color="auto" w:fill="auto"/>
        <w:spacing w:before="0" w:line="226" w:lineRule="exact"/>
        <w:ind w:left="640" w:right="460" w:firstLine="0"/>
        <w:jc w:val="left"/>
      </w:pPr>
      <w:r>
        <w:lastRenderedPageBreak/>
        <w:t>iniyor. Bu halde «kredi» usulü ile birkaç yüz, hattâ birkaç bin hektar toprak elde edebilen bir zengin bu toprağı kendisi ücretli işçi toplayıp bizzat işletemiyordu. O toprağın eski sahibi olan köylüye ve yahut başka bir köylüye ortaklığa veriyordu. Bu gibi ortaklar, eskiden mah</w:t>
      </w:r>
      <w:r>
        <w:softHyphen/>
        <w:t>sulün dörtte pirini almak âdet olduğundan «çâyrîkâr» (yani «cihar- yek kâr») tesmiye edilmiştir. «Çâyrîkâr» olmayıp, kendi başına çalı</w:t>
      </w:r>
      <w:r>
        <w:softHyphen/>
        <w:t>şan köylü de borcu nisbetinde rehin vererek toprağını azaltıyordu. Evvelce ücretli işçi ile işlettiği zaman biraz fazla toprağa malik olan</w:t>
      </w:r>
      <w:r>
        <w:softHyphen/>
        <w:t>lar ancak kendileri çalışıyorlardı. Onun rehin altına alman toprağı borç veren vasıtasıyla diğer «çâyrîkâr»lara veriliyordu. Demek büyük bir .zenginin elinde toplanan arazi, ufak «igelik»îere bölünüyordu. Zikredi</w:t>
      </w:r>
      <w:r>
        <w:softHyphen/>
        <w:t>len nahiyelerde 1915 yılında bir igeliğin toprağı ancak 1-12 tanap (hektarın dörtte biri) kadardı. Bu, hiç şüphesiz, pamuk ekimine de rsarfe dil dikten sonra, bir ailenin doymasına yetmiyordu. İdare edeıiıi- yenler toprağını tamamen terkederek başkalarına ücretli işçi ve pro</w:t>
      </w:r>
      <w:r>
        <w:softHyphen/>
        <w:t xml:space="preserve">leter oluyor ve bunların sayısı gittikçe artıyor, o nisbette iş ücreti ucuz- luyordu </w:t>
      </w:r>
      <w:r>
        <w:rPr>
          <w:vertAlign w:val="superscript"/>
        </w:rPr>
        <w:t>S4</w:t>
      </w:r>
      <w:r>
        <w:t>). İşte Cenubî Türkistan köylüsü bu tarzda Moskova dokuma fabrikalarının tamamiyle esiri oluyordu. Rus fabrikacılarına yerlilerin yaptığı delâlet de kapitalizm nizamlarına göre gitgide temerküz edip» bu mutavassıt delâletçilerin ancak birkaçı diğerleri hesabına zengin</w:t>
      </w:r>
      <w:r>
        <w:softHyphen/>
        <w:t>leşmekle sayıları azalıyordu. Bütün tümendeki servet ancak birkaç kişi</w:t>
      </w:r>
      <w:r>
        <w:softHyphen/>
        <w:t>nin elinde toplanıyordu (bunlardan Endicanda Mîr Kâmil Bay pek rmaruftu). Pamuk ekinciliği bu suretle yerli Türkistanlılarda sınıf fark</w:t>
      </w:r>
      <w:r>
        <w:softHyphen/>
        <w:t>ları, vücude getirdi. 1906 yıllarında Fergane ve Sır Derya vilâyetle</w:t>
      </w:r>
      <w:r>
        <w:softHyphen/>
        <w:t>rindeki yerli köylünün ayrıldığı sınıflar şu suretle gösterilebilir:</w:t>
      </w:r>
    </w:p>
    <w:p w:rsidR="00874A6B" w:rsidRDefault="00216B32" w:rsidP="00DA7507">
      <w:pPr>
        <w:pStyle w:val="Bodytext210"/>
        <w:numPr>
          <w:ilvl w:val="0"/>
          <w:numId w:val="42"/>
        </w:numPr>
        <w:shd w:val="clear" w:color="auto" w:fill="auto"/>
        <w:tabs>
          <w:tab w:val="left" w:pos="1282"/>
          <w:tab w:val="left" w:leader="hyphen" w:pos="1486"/>
        </w:tabs>
        <w:spacing w:before="0" w:line="226" w:lineRule="exact"/>
        <w:ind w:left="640" w:firstLine="460"/>
        <w:jc w:val="left"/>
      </w:pPr>
      <w:r>
        <w:tab/>
        <w:t xml:space="preserve"> Zengin köylü: 10 desatinadan fazla toprak, 4-6 öküz, 3-4</w:t>
      </w:r>
    </w:p>
    <w:p w:rsidR="00874A6B" w:rsidRDefault="00216B32" w:rsidP="00DA7507">
      <w:pPr>
        <w:pStyle w:val="Bodytext210"/>
        <w:shd w:val="clear" w:color="auto" w:fill="auto"/>
        <w:spacing w:before="0" w:line="226" w:lineRule="exact"/>
        <w:ind w:left="640" w:right="460" w:firstLine="0"/>
        <w:jc w:val="left"/>
      </w:pPr>
      <w:r>
        <w:t>at, 6-8 sığır, 3-4 ücretli işçiye malik olup, yılda î 00 pua buğday ve «okadar da pamuk ekebilenler.</w:t>
      </w:r>
    </w:p>
    <w:p w:rsidR="00874A6B" w:rsidRDefault="00216B32" w:rsidP="00DA7507">
      <w:pPr>
        <w:pStyle w:val="Bodytext210"/>
        <w:numPr>
          <w:ilvl w:val="0"/>
          <w:numId w:val="42"/>
        </w:numPr>
        <w:shd w:val="clear" w:color="auto" w:fill="auto"/>
        <w:tabs>
          <w:tab w:val="left" w:pos="1303"/>
        </w:tabs>
        <w:spacing w:before="0" w:line="226" w:lineRule="exact"/>
        <w:ind w:left="640" w:right="460" w:firstLine="460"/>
        <w:jc w:val="left"/>
      </w:pPr>
      <w:r>
        <w:t>— Orta halli köylü: 6 desatina toprak, 1-3 öküz, 2 ata malik olup, yılda 20-30 pud pamuk, 60 pud buğday eken ve hayatî ihtiyaç</w:t>
      </w:r>
      <w:r>
        <w:softHyphen/>
        <w:t>larından kapatamadığı açıklığı şehirlerde işliyerek kapatanlar.</w:t>
      </w:r>
    </w:p>
    <w:p w:rsidR="00874A6B" w:rsidRDefault="00216B32" w:rsidP="00DA7507">
      <w:pPr>
        <w:pStyle w:val="Bodytext210"/>
        <w:numPr>
          <w:ilvl w:val="0"/>
          <w:numId w:val="42"/>
        </w:numPr>
        <w:shd w:val="clear" w:color="auto" w:fill="auto"/>
        <w:tabs>
          <w:tab w:val="left" w:pos="1349"/>
        </w:tabs>
        <w:spacing w:before="0" w:line="226" w:lineRule="exact"/>
        <w:ind w:left="640" w:right="460" w:firstLine="460"/>
        <w:jc w:val="left"/>
      </w:pPr>
      <w:r>
        <w:t>— Yoksul köylü: Kendi yeri yetişmeyip; başkalarına çâyrîkârlık edenler. 2,5 desatina toprağı, 1-2 öküzü olup, yılda 20-30 pud buğ- ‘day, 10 pud pamuk ekenler.</w:t>
      </w:r>
    </w:p>
    <w:p w:rsidR="00874A6B" w:rsidRDefault="00216B32" w:rsidP="00DA7507">
      <w:pPr>
        <w:pStyle w:val="Bodytext210"/>
        <w:numPr>
          <w:ilvl w:val="0"/>
          <w:numId w:val="42"/>
        </w:numPr>
        <w:shd w:val="clear" w:color="auto" w:fill="auto"/>
        <w:tabs>
          <w:tab w:val="left" w:pos="1329"/>
        </w:tabs>
        <w:spacing w:before="0" w:line="226" w:lineRule="exact"/>
        <w:ind w:left="640" w:firstLine="460"/>
        <w:jc w:val="left"/>
      </w:pPr>
      <w:r>
        <w:t>-— Hiçbir şeye malik olmıyanlar.</w:t>
      </w:r>
    </w:p>
    <w:p w:rsidR="00874A6B" w:rsidRDefault="00216B32" w:rsidP="00DA7507">
      <w:pPr>
        <w:pStyle w:val="Bodytext210"/>
        <w:shd w:val="clear" w:color="auto" w:fill="auto"/>
        <w:spacing w:before="0" w:line="226" w:lineRule="exact"/>
        <w:ind w:left="640" w:right="460" w:firstLine="460"/>
        <w:jc w:val="left"/>
        <w:sectPr w:rsidR="00874A6B">
          <w:pgSz w:w="8400" w:h="11900"/>
          <w:pgMar w:top="1616" w:right="500" w:bottom="1115" w:left="738" w:header="0" w:footer="3" w:gutter="0"/>
          <w:cols w:space="720"/>
          <w:noEndnote/>
          <w:docGrid w:linePitch="360"/>
        </w:sectPr>
      </w:pPr>
      <w:r>
        <w:t xml:space="preserve">Ruslar çağında Cenubî Türkistanm köylü İktisadî hayatı şu dört sınıftan birincisinin gittikçe azalıp' zengin, fakat Âvrupalı fabrikacılara </w:t>
      </w:r>
      <w:r>
        <w:rPr>
          <w:vertAlign w:val="superscript"/>
        </w:rPr>
        <w:footnoteReference w:id="215"/>
      </w:r>
    </w:p>
    <w:p w:rsidR="00874A6B" w:rsidRDefault="00216B32" w:rsidP="00DA7507">
      <w:pPr>
        <w:pStyle w:val="Tableofcontents50"/>
        <w:shd w:val="clear" w:color="auto" w:fill="auto"/>
        <w:tabs>
          <w:tab w:val="left" w:pos="5537"/>
        </w:tabs>
        <w:spacing w:line="170" w:lineRule="exact"/>
        <w:ind w:left="200"/>
        <w:jc w:val="left"/>
      </w:pPr>
      <w:r>
        <w:lastRenderedPageBreak/>
        <w:fldChar w:fldCharType="begin"/>
      </w:r>
      <w:r>
        <w:instrText xml:space="preserve"> TOC \o "1-5" \h \z </w:instrText>
      </w:r>
      <w:r>
        <w:fldChar w:fldCharType="separate"/>
      </w:r>
      <w:r>
        <w:t>etmek, ikinci ve üçüncü sınıfların gittikçe iflas edip,</w:t>
      </w:r>
      <w:r>
        <w:tab/>
        <w:t>^ ^</w:t>
      </w:r>
    </w:p>
    <w:p w:rsidR="00874A6B" w:rsidRDefault="00216B32" w:rsidP="00DA7507">
      <w:pPr>
        <w:pStyle w:val="Tableofcontents70"/>
        <w:shd w:val="clear" w:color="auto" w:fill="auto"/>
        <w:spacing w:after="165" w:line="460" w:lineRule="exact"/>
        <w:ind w:left="200"/>
      </w:pPr>
      <w:r>
        <w:t>it; s?sS “rl^</w:t>
      </w:r>
    </w:p>
    <w:p w:rsidR="00874A6B" w:rsidRDefault="00216B32" w:rsidP="00DA7507">
      <w:pPr>
        <w:pStyle w:val="Tableofcontents80"/>
        <w:shd w:val="clear" w:color="auto" w:fill="auto"/>
        <w:tabs>
          <w:tab w:val="left" w:pos="5929"/>
        </w:tabs>
        <w:spacing w:before="0" w:line="720" w:lineRule="exact"/>
        <w:ind w:left="200"/>
        <w:jc w:val="left"/>
      </w:pPr>
      <w:r>
        <w:rPr>
          <w:rStyle w:val="Tableofcontents836ptBoldItalicSpacing-2pt"/>
        </w:rPr>
        <w:t>zsztsz</w:t>
      </w:r>
      <w:r>
        <w:t xml:space="preserve"> r^r:r,;;î</w:t>
      </w:r>
      <w:r>
        <w:tab/>
        <w:t>-</w:t>
      </w:r>
    </w:p>
    <w:p w:rsidR="00874A6B" w:rsidRDefault="00216B32" w:rsidP="00DA7507">
      <w:pPr>
        <w:pStyle w:val="Tableofcontents50"/>
        <w:shd w:val="clear" w:color="auto" w:fill="auto"/>
        <w:tabs>
          <w:tab w:val="right" w:pos="6091"/>
        </w:tabs>
        <w:spacing w:line="223" w:lineRule="exact"/>
        <w:ind w:left="200"/>
        <w:jc w:val="left"/>
      </w:pPr>
      <w:r>
        <w:t>d,rarak, piyasaya hâkim olması da hep bu felâketlerm muh^lennı te.^ kil eder. Moskovadan mensucatın ithali baş dondurucu ır ız a</w:t>
      </w:r>
      <w:r>
        <w:tab/>
        <w:t>_</w:t>
      </w:r>
      <w:r>
        <w:fldChar w:fldCharType="end"/>
      </w:r>
    </w:p>
    <w:p w:rsidR="00874A6B" w:rsidRDefault="00216B32" w:rsidP="00DA7507">
      <w:pPr>
        <w:pStyle w:val="Bodytext210"/>
        <w:shd w:val="clear" w:color="auto" w:fill="auto"/>
        <w:spacing w:before="0"/>
        <w:ind w:left="200" w:firstLine="0"/>
        <w:jc w:val="left"/>
      </w:pPr>
      <w:r>
        <w:t>di. 1907 de 2.087.076 pud Moskova mensucatı getirilmişi.</w:t>
      </w:r>
    </w:p>
    <w:p w:rsidR="00874A6B" w:rsidRDefault="00216B32" w:rsidP="00DA7507">
      <w:pPr>
        <w:pStyle w:val="Bodytext210"/>
        <w:shd w:val="clear" w:color="auto" w:fill="auto"/>
        <w:spacing w:before="0" w:after="140" w:line="170" w:lineRule="exact"/>
        <w:ind w:left="200" w:firstLine="0"/>
        <w:jc w:val="left"/>
      </w:pPr>
      <w:r>
        <w:t>rakı yıllarda gittikçe arttı.</w:t>
      </w:r>
    </w:p>
    <w:p w:rsidR="00874A6B" w:rsidRDefault="00216B32" w:rsidP="00DA7507">
      <w:pPr>
        <w:pStyle w:val="Bodytext210"/>
        <w:shd w:val="clear" w:color="auto" w:fill="auto"/>
        <w:spacing w:before="0" w:line="170" w:lineRule="exact"/>
        <w:ind w:left="200" w:firstLine="1900"/>
        <w:jc w:val="left"/>
      </w:pPr>
      <w:r>
        <w:t>Rusyan.n Türkistandaki . İktisadî siyasetinde</w:t>
      </w:r>
    </w:p>
    <w:p w:rsidR="00874A6B" w:rsidRDefault="00216B32" w:rsidP="00DA7507">
      <w:pPr>
        <w:pStyle w:val="Bodytext210"/>
        <w:shd w:val="clear" w:color="auto" w:fill="auto"/>
        <w:spacing w:before="0" w:line="204" w:lineRule="exact"/>
        <w:ind w:left="200" w:firstLine="0"/>
        <w:jc w:val="left"/>
      </w:pPr>
      <w:r>
        <w:t xml:space="preserve">Türkistan Tarlalarına en tehlikeli nokta, bu ülkenin </w:t>
      </w:r>
      <w:r>
        <w:rPr>
          <w:vertAlign w:val="superscript"/>
        </w:rPr>
        <w:t xml:space="preserve">SU </w:t>
      </w:r>
      <w:r>
        <w:t>Yalnız Pamuk Ek- isini, ancak Rusyadan rus göçmenlen gönder</w:t>
      </w:r>
    </w:p>
    <w:p w:rsidR="00874A6B" w:rsidRDefault="00216B32" w:rsidP="00DA7507">
      <w:pPr>
        <w:pStyle w:val="Bodytext210"/>
        <w:shd w:val="clear" w:color="auto" w:fill="auto"/>
        <w:spacing w:before="0" w:line="170" w:lineRule="exact"/>
        <w:ind w:left="200" w:firstLine="0"/>
        <w:jc w:val="left"/>
      </w:pPr>
      <w:r>
        <w:rPr>
          <w:rStyle w:val="Bodytext2175ptSpacing0pt0"/>
          <w:b/>
          <w:bCs/>
        </w:rPr>
        <w:t xml:space="preserve">meTeki </w:t>
      </w:r>
      <w:r>
        <w:t>Tehlikeler mek imkân.arıy.a bağlayıp</w:t>
      </w:r>
    </w:p>
    <w:p w:rsidR="00874A6B" w:rsidRDefault="00216B32" w:rsidP="00DA7507">
      <w:pPr>
        <w:pStyle w:val="Bodytext210"/>
        <w:shd w:val="clear" w:color="auto" w:fill="auto"/>
        <w:spacing w:before="0" w:line="230" w:lineRule="exact"/>
        <w:ind w:left="200" w:firstLine="1900"/>
        <w:jc w:val="left"/>
      </w:pPr>
      <w:r>
        <w:t xml:space="preserve">ihtiyaçlarını mevcut sulanmış bölgelerden </w:t>
      </w:r>
      <w:r>
        <w:rPr>
          <w:vertAlign w:val="subscript"/>
        </w:rPr>
        <w:t>ınin etmek</w:t>
      </w:r>
      <w:r>
        <w:t xml:space="preserve">; Türkistandan gıdalı hububat, büsbütün ^arıp W </w:t>
      </w:r>
      <w:r>
        <w:rPr>
          <w:rStyle w:val="Bodytext2121ptNotBoldItalic"/>
        </w:rPr>
        <w:t>Z</w:t>
      </w:r>
      <w:r>
        <w:rPr>
          <w:rStyle w:val="Bodytext2110ptNotBold"/>
        </w:rPr>
        <w:t xml:space="preserve"> </w:t>
      </w:r>
      <w:r>
        <w:t>Avrupasından getirtmek ve böylelikle Türkistan abalısını Rusya</w:t>
      </w:r>
    </w:p>
    <w:p w:rsidR="00874A6B" w:rsidRDefault="00216B32" w:rsidP="00DA7507">
      <w:pPr>
        <w:pStyle w:val="Bodytext210"/>
        <w:shd w:val="clear" w:color="auto" w:fill="auto"/>
        <w:tabs>
          <w:tab w:val="left" w:pos="3618"/>
        </w:tabs>
        <w:spacing w:before="0" w:line="125" w:lineRule="exact"/>
        <w:ind w:left="200" w:right="160" w:firstLine="0"/>
        <w:jc w:val="left"/>
      </w:pPr>
      <w:r>
        <w:t>;</w:t>
      </w:r>
      <w:r>
        <w:rPr>
          <w:vertAlign w:val="subscript"/>
        </w:rPr>
        <w:t>a</w:t>
      </w:r>
      <w:r>
        <w:t xml:space="preserve"> tamamen esir halinde bırakmak hakkmdakı kararları ıdr Rusya ya tamame</w:t>
      </w:r>
      <w:r>
        <w:tab/>
        <w:t>7 7 000 000 pud pamuk işlen</w:t>
      </w:r>
    </w:p>
    <w:p w:rsidR="00874A6B" w:rsidRDefault="00216B32" w:rsidP="00DA7507">
      <w:pPr>
        <w:pStyle w:val="Bodytext210"/>
        <w:shd w:val="clear" w:color="auto" w:fill="auto"/>
        <w:tabs>
          <w:tab w:val="left" w:pos="5929"/>
        </w:tabs>
        <w:spacing w:before="0" w:after="1375" w:line="125" w:lineRule="exact"/>
        <w:ind w:left="200" w:firstLine="0"/>
        <w:jc w:val="left"/>
      </w:pPr>
      <w:r>
        <w:t xml:space="preserve">mensucat fabrikalarında harpten önce </w:t>
      </w:r>
      <w:r>
        <w:rPr>
          <w:lang w:val="en-US" w:eastAsia="en-US" w:bidi="en-US"/>
        </w:rPr>
        <w:t xml:space="preserve">22.OUU.UUU </w:t>
      </w:r>
      <w:r>
        <w:t>P H</w:t>
      </w:r>
      <w:r>
        <w:tab/>
      </w:r>
      <w:r>
        <w:rPr>
          <w:vertAlign w:val="subscript"/>
        </w:rPr>
        <w:t>Tür</w:t>
      </w:r>
      <w:r>
        <w:t>_</w:t>
      </w:r>
    </w:p>
    <w:p w:rsidR="00874A6B" w:rsidRDefault="00216B32" w:rsidP="00DA7507">
      <w:pPr>
        <w:pStyle w:val="Bodytext210"/>
        <w:shd w:val="clear" w:color="auto" w:fill="auto"/>
        <w:tabs>
          <w:tab w:val="left" w:pos="5312"/>
        </w:tabs>
        <w:spacing w:before="0" w:line="206" w:lineRule="exact"/>
        <w:ind w:left="380" w:firstLine="0"/>
        <w:jc w:val="left"/>
      </w:pPr>
      <w:r>
        <w:t>genişletilmesini Beklemeğe İM™</w:t>
      </w:r>
      <w:r>
        <w:tab/>
      </w:r>
      <w:r>
        <w:rPr>
          <w:rStyle w:val="Bodytext21c"/>
          <w:b/>
          <w:bCs/>
        </w:rPr>
        <w:t>'‘"</w:t>
      </w:r>
      <w:r>
        <w:rPr>
          <w:rStyle w:val="Bodytext21c"/>
          <w:b/>
          <w:bCs/>
          <w:vertAlign w:val="subscript"/>
        </w:rPr>
        <w:t>Kr</w:t>
      </w:r>
      <w:r>
        <w:rPr>
          <w:vertAlign w:val="subscript"/>
        </w:rPr>
        <w:t xml:space="preserve"> vo</w:t>
      </w:r>
      <w:r>
        <w:t>«</w:t>
      </w:r>
      <w:r>
        <w:rPr>
          <w:vertAlign w:val="subscript"/>
        </w:rPr>
        <w:t>y</w:t>
      </w:r>
      <w:r>
        <w:t>",</w:t>
      </w:r>
    </w:p>
    <w:p w:rsidR="00874A6B" w:rsidRDefault="00216B32" w:rsidP="00DA7507">
      <w:pPr>
        <w:pStyle w:val="Bodytext210"/>
        <w:shd w:val="clear" w:color="auto" w:fill="auto"/>
        <w:spacing w:before="0" w:after="269" w:line="206" w:lineRule="exact"/>
        <w:ind w:left="380" w:right="160" w:firstLine="0"/>
        <w:jc w:val="left"/>
      </w:pPr>
      <w:r>
        <w:t>Ldâ Türkistanda tetkik seyahati yapan Rusya z.raatnazınKrıvoşey , C son fikre temayül gösterdi. Bununla beraber Knvoşeym «bu ıktı sadî siyasetle Türkistanın Rusyaya tamamen bağlanmış o apagmı»</w:t>
      </w:r>
    </w:p>
    <w:p w:rsidR="00874A6B" w:rsidRDefault="00216B32" w:rsidP="00DA7507">
      <w:pPr>
        <w:pStyle w:val="Bodytext210"/>
        <w:shd w:val="clear" w:color="auto" w:fill="auto"/>
        <w:spacing w:before="0" w:after="382" w:line="170" w:lineRule="exact"/>
        <w:ind w:left="380" w:firstLine="0"/>
        <w:jc w:val="left"/>
      </w:pPr>
      <w:r>
        <w:rPr>
          <w:vertAlign w:val="superscript"/>
        </w:rPr>
        <w:t>aÇlkÇ</w:t>
      </w:r>
      <w:r>
        <w:t>—• kendi hububatıyla</w:t>
      </w:r>
    </w:p>
    <w:p w:rsidR="00874A6B" w:rsidRDefault="00216B32" w:rsidP="00DA7507">
      <w:pPr>
        <w:pStyle w:val="Bodytext490"/>
        <w:shd w:val="clear" w:color="auto" w:fill="auto"/>
        <w:tabs>
          <w:tab w:val="left" w:pos="1272"/>
          <w:tab w:val="left" w:pos="2043"/>
          <w:tab w:val="left" w:pos="2931"/>
          <w:tab w:val="left" w:pos="4002"/>
          <w:tab w:val="left" w:pos="4635"/>
          <w:tab w:val="left" w:pos="5537"/>
          <w:tab w:val="left" w:pos="5929"/>
        </w:tabs>
        <w:spacing w:line="170" w:lineRule="exact"/>
        <w:ind w:left="900"/>
        <w:jc w:val="left"/>
      </w:pPr>
      <w:r>
        <w:t>|)</w:t>
      </w:r>
      <w:r>
        <w:tab/>
      </w:r>
      <w:r>
        <w:rPr>
          <w:rStyle w:val="Bodytext491"/>
          <w:b/>
          <w:bCs/>
        </w:rPr>
        <w:t>Ruslar,</w:t>
      </w:r>
      <w:r>
        <w:rPr>
          <w:rStyle w:val="Bodytext491"/>
          <w:b/>
          <w:bCs/>
        </w:rPr>
        <w:tab/>
        <w:t>Türkistan</w:t>
      </w:r>
      <w:r>
        <w:rPr>
          <w:rStyle w:val="Bodytext491"/>
          <w:b/>
          <w:bCs/>
        </w:rPr>
        <w:tab/>
      </w:r>
      <w:r>
        <w:rPr>
          <w:rStyle w:val="Bodytext4975pt"/>
          <w:b/>
          <w:bCs/>
        </w:rPr>
        <w:t>pamuğunun</w:t>
      </w:r>
      <w:r>
        <w:rPr>
          <w:rStyle w:val="Bodytext4975pt"/>
          <w:b/>
          <w:bCs/>
        </w:rPr>
        <w:tab/>
      </w:r>
      <w:r>
        <w:t>fiatını,</w:t>
      </w:r>
      <w:r>
        <w:tab/>
        <w:t>Amerrka</w:t>
      </w:r>
      <w:r>
        <w:tab/>
        <w:t>P</w:t>
      </w:r>
      <w:r>
        <w:tab/>
        <w:t>*</w:t>
      </w:r>
    </w:p>
    <w:p w:rsidR="00874A6B" w:rsidRDefault="00216B32" w:rsidP="00DA7507">
      <w:pPr>
        <w:pStyle w:val="Bodytext490"/>
        <w:shd w:val="clear" w:color="auto" w:fill="auto"/>
        <w:spacing w:line="216" w:lineRule="exact"/>
        <w:ind w:left="480"/>
        <w:jc w:val="left"/>
        <w:sectPr w:rsidR="00874A6B">
          <w:headerReference w:type="even" r:id="rId443"/>
          <w:headerReference w:type="default" r:id="rId444"/>
          <w:headerReference w:type="first" r:id="rId445"/>
          <w:pgSz w:w="8400" w:h="11900"/>
          <w:pgMar w:top="1616" w:right="500" w:bottom="1115" w:left="738" w:header="0" w:footer="3" w:gutter="0"/>
          <w:pgNumType w:start="301"/>
          <w:cols w:space="720"/>
          <w:noEndnote/>
          <w:docGrid w:linePitch="360"/>
        </w:sectPr>
      </w:pPr>
      <w:r>
        <w:t xml:space="preserve">müstaki- bir surette tâyin etmek istedilerse de. cihan savaşından </w:t>
      </w:r>
      <w:r>
        <w:rPr>
          <w:rStyle w:val="Bodytext49Spacing1pt"/>
          <w:b/>
          <w:bCs/>
        </w:rPr>
        <w:t>(191 ,9,8i</w:t>
      </w:r>
      <w:r>
        <w:t xml:space="preserve"> önce muvaffak olamadılar. Bilâkis Ameşikada pamuk mahsulu </w:t>
      </w:r>
      <w:r>
        <w:rPr>
          <w:rStyle w:val="Bodytext498ptItalic"/>
          <w:b/>
          <w:bCs/>
        </w:rPr>
        <w:t>2</w:t>
      </w:r>
      <w:r>
        <w:t xml:space="preserve"> az olduğu yıllar, Türkistan pamuğu pahalı. Amenkada mahsulün-</w:t>
      </w:r>
    </w:p>
    <w:p w:rsidR="00874A6B" w:rsidRDefault="00216B32" w:rsidP="00DA7507">
      <w:pPr>
        <w:pStyle w:val="Bodytext210"/>
        <w:shd w:val="clear" w:color="auto" w:fill="auto"/>
        <w:spacing w:before="0" w:line="170" w:lineRule="exact"/>
        <w:ind w:left="480" w:hanging="260"/>
        <w:jc w:val="left"/>
      </w:pPr>
      <w:r>
        <w:rPr>
          <w:vertAlign w:val="superscript"/>
        </w:rPr>
        <w:lastRenderedPageBreak/>
        <w:t>Ç</w:t>
      </w:r>
      <w:r>
        <w:t>°</w:t>
      </w:r>
      <w:r>
        <w:rPr>
          <w:vertAlign w:val="superscript"/>
        </w:rPr>
        <w:t>k</w:t>
      </w:r>
      <w:r>
        <w:t xml:space="preserve"> ?</w:t>
      </w:r>
      <w:r>
        <w:rPr>
          <w:vertAlign w:val="superscript"/>
        </w:rPr>
        <w:t>ld</w:t>
      </w:r>
      <w:r>
        <w:t>l</w:t>
      </w:r>
      <w:r>
        <w:rPr>
          <w:vertAlign w:val="superscript"/>
        </w:rPr>
        <w:t>SU</w:t>
      </w:r>
      <w:r>
        <w:t>,</w:t>
      </w:r>
      <w:r>
        <w:rPr>
          <w:vertAlign w:val="superscript"/>
        </w:rPr>
        <w:t>yiIW</w:t>
      </w:r>
      <w:r>
        <w:t xml:space="preserve"> Türkistan pamuğu ucuz oluyordu. Bu ise </w:t>
      </w:r>
      <w:r>
        <w:rPr>
          <w:vertAlign w:val="subscript"/>
        </w:rPr>
        <w:t>av</w:t>
      </w:r>
    </w:p>
    <w:p w:rsidR="00874A6B" w:rsidRDefault="00216B32" w:rsidP="00DA7507">
      <w:pPr>
        <w:pStyle w:val="Bodytext210"/>
        <w:shd w:val="clear" w:color="auto" w:fill="auto"/>
        <w:spacing w:before="0" w:line="161" w:lineRule="exact"/>
        <w:ind w:left="220" w:firstLine="0"/>
        <w:jc w:val="left"/>
      </w:pPr>
      <w:r>
        <w:rPr>
          <w:rStyle w:val="Bodytext218ptItalic"/>
          <w:b/>
          <w:bCs/>
        </w:rPr>
        <w:t>Î9ot JZ T</w:t>
      </w:r>
      <w:r>
        <w:t xml:space="preserve"> </w:t>
      </w:r>
      <w:r>
        <w:rPr>
          <w:vertAlign w:val="superscript"/>
        </w:rPr>
        <w:t>k</w:t>
      </w:r>
      <w:r>
        <w:t>°</w:t>
      </w:r>
      <w:r>
        <w:rPr>
          <w:vertAlign w:val="superscript"/>
        </w:rPr>
        <w:t>ylÜ</w:t>
      </w:r>
      <w:r>
        <w:t>'</w:t>
      </w:r>
      <w:r>
        <w:rPr>
          <w:vertAlign w:val="superscript"/>
        </w:rPr>
        <w:t>ekinci</w:t>
      </w:r>
      <w:r>
        <w:t xml:space="preserve"> hayatma çok kötü bir tesir </w:t>
      </w:r>
      <w:r>
        <w:rPr>
          <w:rStyle w:val="Bodytext218ptItalic"/>
          <w:b/>
          <w:bCs/>
        </w:rPr>
        <w:t xml:space="preserve">y^' </w:t>
      </w:r>
      <w:r>
        <w:t>1909 yılında Amerıkada pamuk mahsulü fena olduğundan Tü</w:t>
      </w:r>
      <w:r>
        <w:rPr>
          <w:vertAlign w:val="subscript"/>
        </w:rPr>
        <w:t>r</w:t>
      </w:r>
      <w:r>
        <w:t xml:space="preserve">U </w:t>
      </w:r>
      <w:r>
        <w:rPr>
          <w:vertAlign w:val="superscript"/>
        </w:rPr>
        <w:t>d</w:t>
      </w:r>
      <w:r>
        <w:t>“'</w:t>
      </w:r>
    </w:p>
    <w:p w:rsidR="00874A6B" w:rsidRDefault="00216B32" w:rsidP="00DA7507">
      <w:pPr>
        <w:pStyle w:val="Bodytext710"/>
        <w:shd w:val="clear" w:color="auto" w:fill="auto"/>
        <w:tabs>
          <w:tab w:val="left" w:pos="5776"/>
        </w:tabs>
        <w:spacing w:after="0" w:line="209" w:lineRule="exact"/>
        <w:ind w:left="220" w:firstLine="0"/>
      </w:pPr>
      <w:r>
        <w:t>pamuğunun pudu 12* rubleden 17 ruble .70 kopeka kada art t, p"” nu gören köylü, I 9 I 0 yıl.nda her şeyi bırakıp pamuk ekti</w:t>
      </w:r>
      <w:r>
        <w:tab/>
        <w:t>J</w:t>
      </w:r>
      <w:r>
        <w:rPr>
          <w:vertAlign w:val="superscript"/>
        </w:rPr>
        <w:t>3u</w:t>
      </w:r>
      <w:r>
        <w:t>~</w:t>
      </w:r>
    </w:p>
    <w:p w:rsidR="00874A6B" w:rsidRDefault="00216B32" w:rsidP="00DA7507">
      <w:pPr>
        <w:pStyle w:val="Bodytext710"/>
        <w:shd w:val="clear" w:color="auto" w:fill="auto"/>
        <w:tabs>
          <w:tab w:val="left" w:pos="4475"/>
          <w:tab w:val="left" w:pos="5243"/>
        </w:tabs>
        <w:spacing w:after="0" w:line="209" w:lineRule="exact"/>
        <w:ind w:left="220" w:firstLine="0"/>
      </w:pPr>
      <w:r>
        <w:t>yi Amerika pamuğu emsalsiz şekilde çok oldu. Bunun sonunda |Q,? yılında Türkistan pamuğu 8-1 rubleye kadar indi. Elde yiyecek bul madıgından, onu da yüksek değerle Rusyadan. (Şimalî^^afkasy</w:t>
      </w:r>
      <w:r>
        <w:rPr>
          <w:vertAlign w:val="subscript"/>
        </w:rPr>
        <w:t>ad</w:t>
      </w:r>
      <w:r>
        <w:t xml:space="preserve"> ^ satın almakla binlerce köylü iflâs etti.</w:t>
      </w:r>
      <w:r>
        <w:tab/>
        <w:t>*</w:t>
      </w:r>
      <w:r>
        <w:tab/>
        <w:t>athasyadan)</w:t>
      </w:r>
    </w:p>
    <w:p w:rsidR="00874A6B" w:rsidRDefault="00216B32" w:rsidP="00DA7507">
      <w:pPr>
        <w:pStyle w:val="Bodytext210"/>
        <w:shd w:val="clear" w:color="auto" w:fill="auto"/>
        <w:tabs>
          <w:tab w:val="left" w:pos="5445"/>
        </w:tabs>
        <w:spacing w:before="0" w:line="216" w:lineRule="exact"/>
        <w:ind w:left="220" w:right="180" w:firstLine="260"/>
        <w:jc w:val="left"/>
      </w:pPr>
      <w:r>
        <w:t xml:space="preserve">^2) ikinci hadise, </w:t>
      </w:r>
      <w:r>
        <w:rPr>
          <w:rStyle w:val="Bodytext21Spacing1pt"/>
          <w:b/>
          <w:bCs/>
        </w:rPr>
        <w:t>1917-1918</w:t>
      </w:r>
      <w:r>
        <w:t xml:space="preserve"> yılının kırgınıdır. Hububat h, </w:t>
      </w:r>
      <w:r>
        <w:rPr>
          <w:rStyle w:val="Bodytext217pt"/>
          <w:b/>
          <w:bCs/>
        </w:rPr>
        <w:t xml:space="preserve">sunda </w:t>
      </w:r>
      <w:r>
        <w:t xml:space="preserve">Türkistan, böylece Rusyaya bağlı bırakmak, Rusyada açl.k v ihtilal olup, yo lar kesildiği zaman milyonlarca ahalinin açlıktan k </w:t>
      </w:r>
      <w:r>
        <w:rPr>
          <w:rStyle w:val="Bodytext21SegoeUI13pt"/>
          <w:b/>
          <w:bCs/>
        </w:rPr>
        <w:t xml:space="preserve">T </w:t>
      </w:r>
      <w:r>
        <w:t xml:space="preserve">masma sebep olacaktı. Netekim </w:t>
      </w:r>
      <w:r>
        <w:rPr>
          <w:rStyle w:val="Bodytext21Spacing1pt"/>
          <w:b/>
          <w:bCs/>
        </w:rPr>
        <w:t>1917-1918</w:t>
      </w:r>
      <w:r>
        <w:t xml:space="preserve"> yıllarında böyle oldu mÂ yılında Rusya hükümeti. Türkistan tarlalarını yalnız pamuğa ha^ </w:t>
      </w:r>
      <w:r>
        <w:rPr>
          <w:vertAlign w:val="superscript"/>
        </w:rPr>
        <w:t xml:space="preserve">6 </w:t>
      </w:r>
      <w:r>
        <w:t xml:space="preserve">mek hususunda fazla gayret gösterdi. Halbuki 19 I 7 yılında Rusva^' kılabı olunca, İç Rusyadan hububat getirilemedi </w:t>
      </w:r>
      <w:r>
        <w:rPr>
          <w:rStyle w:val="Bodytext217pt"/>
          <w:b/>
          <w:bCs/>
        </w:rPr>
        <w:t xml:space="preserve">Bu v </w:t>
      </w:r>
      <w:r>
        <w:t xml:space="preserve">M * </w:t>
      </w:r>
      <w:r>
        <w:rPr>
          <w:rStyle w:val="Bodytext217pt"/>
          <w:b/>
          <w:bCs/>
          <w:vertAlign w:val="superscript"/>
        </w:rPr>
        <w:t>m</w:t>
      </w:r>
      <w:r>
        <w:rPr>
          <w:rStyle w:val="Bodytext217pt"/>
          <w:b/>
          <w:bCs/>
        </w:rPr>
        <w:t xml:space="preserve">~ </w:t>
      </w:r>
      <w:r>
        <w:t xml:space="preserve">gibi, </w:t>
      </w:r>
      <w:r>
        <w:rPr>
          <w:rStyle w:val="Bodytext21Spacing1pt"/>
          <w:b/>
          <w:bCs/>
        </w:rPr>
        <w:t>1917</w:t>
      </w:r>
      <w:r>
        <w:t xml:space="preserve"> yılında Türkistanın kendisinde büyük bir kurakhk ^dd^T^ lann azlığından Aral Gölü bile bu vıl İM P -</w:t>
      </w:r>
      <w:r>
        <w:tab/>
        <w:t>°</w:t>
      </w:r>
      <w:r>
        <w:rPr>
          <w:vertAlign w:val="superscript"/>
        </w:rPr>
        <w:t>ldu</w:t>
      </w:r>
      <w:r>
        <w:t xml:space="preserve"> («»-</w:t>
      </w:r>
    </w:p>
    <w:p w:rsidR="00874A6B" w:rsidRDefault="00216B32" w:rsidP="00DA7507">
      <w:pPr>
        <w:pStyle w:val="Bodytext210"/>
        <w:shd w:val="clear" w:color="auto" w:fill="auto"/>
        <w:tabs>
          <w:tab w:val="left" w:pos="5776"/>
        </w:tabs>
        <w:spacing w:before="0" w:line="218" w:lineRule="exact"/>
        <w:ind w:left="220" w:firstLine="0"/>
        <w:jc w:val="left"/>
      </w:pPr>
      <w:r>
        <w:t xml:space="preserve">«Türkistan Merkezî Müslüman Şûrası» nm </w:t>
      </w:r>
      <w:r>
        <w:rPr>
          <w:rStyle w:val="Bodytext21Spacing-1pt0"/>
          <w:b/>
          <w:bCs/>
        </w:rPr>
        <w:t>âlTolTak</w:t>
      </w:r>
      <w:r>
        <w:t xml:space="preserve"> Ta'kentteV</w:t>
      </w:r>
      <w:r>
        <w:rPr>
          <w:vertAlign w:val="superscript"/>
        </w:rPr>
        <w:t xml:space="preserve">1 </w:t>
      </w:r>
      <w:r>
        <w:t>lunuyordum. Rusyadan az çok gelen hububatın taksimi</w:t>
      </w:r>
      <w:r>
        <w:tab/>
        <w:t>MüÎ“‘</w:t>
      </w:r>
    </w:p>
    <w:p w:rsidR="00874A6B" w:rsidRDefault="00216B32" w:rsidP="00DA7507">
      <w:pPr>
        <w:pStyle w:val="Bodytext210"/>
        <w:shd w:val="clear" w:color="auto" w:fill="auto"/>
        <w:spacing w:before="0" w:after="139" w:line="218" w:lineRule="exact"/>
        <w:ind w:left="220" w:firstLine="0"/>
        <w:jc w:val="left"/>
      </w:pPr>
      <w:r>
        <w:t>manlardan ve Ruslardan mürekkep bir komisyon teşkil itmek “ çalıştık. Orduya dayanan Taşkent rus hükümeti, yerlileri kaderin k fme bırakıp, yalnız Rusları doyurmağa ehemmiyet verdi Önceleri^' sanıyetperverlıkten bahseden «S. D.» (Sosyal Demokrat) ve JT</w:t>
      </w:r>
    </w:p>
    <w:p w:rsidR="00874A6B" w:rsidRDefault="00216B32" w:rsidP="00DA7507">
      <w:pPr>
        <w:pStyle w:val="Bodytext210"/>
        <w:shd w:val="clear" w:color="auto" w:fill="auto"/>
        <w:tabs>
          <w:tab w:val="left" w:pos="1838"/>
        </w:tabs>
        <w:spacing w:before="0" w:line="194" w:lineRule="exact"/>
        <w:ind w:left="220" w:firstLine="0"/>
        <w:jc w:val="left"/>
      </w:pPr>
      <w:r>
        <w:t>lğ.r ^dT</w:t>
      </w:r>
      <w:r>
        <w:tab/>
        <w:t>T"</w:t>
      </w:r>
      <w:r>
        <w:rPr>
          <w:vertAlign w:val="superscript"/>
        </w:rPr>
        <w:t>601</w:t>
      </w:r>
      <w:r>
        <w:t xml:space="preserve">" </w:t>
      </w:r>
      <w:r>
        <w:rPr>
          <w:vertAlign w:val="superscript"/>
        </w:rPr>
        <w:t>f,rkaIa</w:t>
      </w:r>
      <w:r>
        <w:t xml:space="preserve">" </w:t>
      </w:r>
      <w:r>
        <w:rPr>
          <w:vertAlign w:val="superscript"/>
        </w:rPr>
        <w:t>gİbİ rUS</w:t>
      </w:r>
      <w:r>
        <w:t xml:space="preserve"> -kılâpçılarınm sahtekt-</w:t>
      </w:r>
    </w:p>
    <w:p w:rsidR="00874A6B" w:rsidRDefault="00216B32" w:rsidP="00DA7507">
      <w:pPr>
        <w:pStyle w:val="Bodytext210"/>
        <w:shd w:val="clear" w:color="auto" w:fill="auto"/>
        <w:spacing w:before="0" w:after="140" w:line="194" w:lineRule="exact"/>
        <w:ind w:left="220" w:right="180" w:firstLine="0"/>
        <w:jc w:val="left"/>
      </w:pPr>
      <w:r>
        <w:t xml:space="preserve">T </w:t>
      </w:r>
      <w:r>
        <w:rPr>
          <w:vertAlign w:val="superscript"/>
        </w:rPr>
        <w:t>1 k defa</w:t>
      </w:r>
      <w:r>
        <w:t xml:space="preserve"> °</w:t>
      </w:r>
      <w:r>
        <w:rPr>
          <w:vertAlign w:val="superscript"/>
        </w:rPr>
        <w:t>rada</w:t>
      </w:r>
      <w:r>
        <w:t xml:space="preserve"> ^rdük. Bundan dolayı, y</w:t>
      </w:r>
      <w:r>
        <w:rPr>
          <w:vertAlign w:val="subscript"/>
        </w:rPr>
        <w:t>ine</w:t>
      </w:r>
      <w:r>
        <w:t xml:space="preserve"> o günlerde S sme mUsap etmiş olduğum «S. R.» fırkasından, hemen orada iktll' c.ay. uzun bı;- beyanname ile anlatarak protesto edip kaydım, W</w:t>
      </w:r>
    </w:p>
    <w:p w:rsidR="00874A6B" w:rsidRDefault="00216B32" w:rsidP="00DA7507">
      <w:pPr>
        <w:pStyle w:val="Bodytext210"/>
        <w:shd w:val="clear" w:color="auto" w:fill="auto"/>
        <w:spacing w:before="0" w:line="170" w:lineRule="exact"/>
        <w:ind w:left="220" w:firstLine="0"/>
        <w:jc w:val="left"/>
      </w:pPr>
      <w:r>
        <w:t>,™8</w:t>
      </w:r>
      <w:r>
        <w:rPr>
          <w:vertAlign w:val="superscript"/>
        </w:rPr>
        <w:t>S</w:t>
      </w:r>
      <w:r>
        <w:t>d</w:t>
      </w:r>
      <w:r>
        <w:rPr>
          <w:vertAlign w:val="superscript"/>
        </w:rPr>
        <w:t>ene</w:t>
      </w:r>
      <w:r>
        <w:t>dT</w:t>
      </w:r>
      <w:r>
        <w:rPr>
          <w:vertAlign w:val="superscript"/>
        </w:rPr>
        <w:t>nda Bo]?eVİk İhtİlâlİ olu</w:t>
      </w:r>
      <w:r>
        <w:t xml:space="preserve">P- yollar kesildiğinden </w:t>
      </w:r>
      <w:r>
        <w:rPr>
          <w:vertAlign w:val="superscript"/>
        </w:rPr>
        <w:t>S</w:t>
      </w:r>
      <w:r>
        <w:t>'açh</w:t>
      </w:r>
      <w:r>
        <w:rPr>
          <w:vertAlign w:val="subscript"/>
        </w:rPr>
        <w:t>k</w:t>
      </w:r>
    </w:p>
    <w:p w:rsidR="00874A6B" w:rsidRDefault="00216B32" w:rsidP="00DA7507">
      <w:pPr>
        <w:pStyle w:val="Bodytext210"/>
        <w:shd w:val="clear" w:color="auto" w:fill="auto"/>
        <w:spacing w:before="0" w:line="170" w:lineRule="exact"/>
        <w:ind w:left="220" w:firstLine="0"/>
        <w:jc w:val="left"/>
      </w:pPr>
      <w:r>
        <w:rPr>
          <w:rStyle w:val="Bodytext21Spacing1pt"/>
          <w:b/>
          <w:bCs/>
        </w:rPr>
        <w:t>1918</w:t>
      </w:r>
      <w:r>
        <w:t xml:space="preserve"> de de devam etti. Sonunda Cenubî Türkistanın bes vilâyeUhd</w:t>
      </w:r>
    </w:p>
    <w:p w:rsidR="00874A6B" w:rsidRDefault="00216B32" w:rsidP="00DA7507">
      <w:pPr>
        <w:pStyle w:val="Bodytext401"/>
        <w:shd w:val="clear" w:color="auto" w:fill="auto"/>
        <w:tabs>
          <w:tab w:val="left" w:pos="1838"/>
          <w:tab w:val="left" w:pos="3050"/>
        </w:tabs>
        <w:spacing w:before="0" w:after="132" w:line="221" w:lineRule="exact"/>
        <w:ind w:left="220" w:right="180"/>
        <w:jc w:val="left"/>
      </w:pPr>
      <w:r>
        <w:t>IelikllriI</w:t>
      </w:r>
      <w:r>
        <w:rPr>
          <w:vertAlign w:val="superscript"/>
        </w:rPr>
        <w:t>n</w:t>
      </w:r>
      <w:r>
        <w:t>|92|</w:t>
      </w:r>
      <w:r>
        <w:rPr>
          <w:vertAlign w:val="superscript"/>
        </w:rPr>
        <w:t>a</w:t>
      </w:r>
      <w:r>
        <w:t>d</w:t>
      </w:r>
      <w:r>
        <w:rPr>
          <w:vertAlign w:val="superscript"/>
        </w:rPr>
        <w:t>ye</w:t>
      </w:r>
      <w:r>
        <w:t>T k</w:t>
      </w:r>
      <w:r>
        <w:rPr>
          <w:vertAlign w:val="superscript"/>
        </w:rPr>
        <w:t>haH k</w:t>
      </w:r>
      <w:r>
        <w:t>!</w:t>
      </w:r>
      <w:r>
        <w:rPr>
          <w:vertAlign w:val="superscript"/>
        </w:rPr>
        <w:t>nIdl (bUna aİt istatistik</w:t>
      </w:r>
      <w:r>
        <w:t xml:space="preserve"> malûmatı Bol! çeskaya Jizn </w:t>
      </w:r>
      <w:r>
        <w:rPr>
          <w:vertAlign w:val="subscript"/>
        </w:rPr>
        <w:t>=</w:t>
      </w:r>
      <w:r>
        <w:t xml:space="preserve"> ®. </w:t>
      </w:r>
      <w:r>
        <w:rPr>
          <w:vertAlign w:val="superscript"/>
        </w:rPr>
        <w:t>Ta?kenlte</w:t>
      </w:r>
      <w:r>
        <w:t xml:space="preserve"> .</w:t>
      </w:r>
      <w:r>
        <w:rPr>
          <w:vertAlign w:val="superscript"/>
        </w:rPr>
        <w:t>bast,rd,klarl</w:t>
      </w:r>
      <w:r>
        <w:t xml:space="preserve"> «Turkestanskaya Ekonomi- ııeşredildi),</w:t>
      </w:r>
      <w:r>
        <w:tab/>
        <w:t>“</w:t>
      </w:r>
      <w:r>
        <w:tab/>
      </w:r>
      <w:r>
        <w:rPr>
          <w:rStyle w:val="Bodytext4010ptNotBoldItalic"/>
        </w:rPr>
        <w:t>^</w:t>
      </w:r>
      <w:r>
        <w:t xml:space="preserve"> </w:t>
      </w:r>
      <w:r>
        <w:rPr>
          <w:vertAlign w:val="superscript"/>
        </w:rPr>
        <w:t>Hayat,&gt;&gt; adh resmî</w:t>
      </w:r>
      <w:r>
        <w:t xml:space="preserve"> külliyatında</w:t>
      </w:r>
    </w:p>
    <w:p w:rsidR="00874A6B" w:rsidRDefault="00216B32" w:rsidP="00DA7507">
      <w:pPr>
        <w:pStyle w:val="Bodytext210"/>
        <w:shd w:val="clear" w:color="auto" w:fill="auto"/>
        <w:tabs>
          <w:tab w:val="left" w:pos="1058"/>
          <w:tab w:val="left" w:pos="1872"/>
        </w:tabs>
        <w:spacing w:before="0" w:line="206" w:lineRule="exact"/>
        <w:ind w:left="480" w:hanging="260"/>
        <w:jc w:val="left"/>
      </w:pPr>
      <w:r>
        <w:t xml:space="preserve">Yerli Ahali İM l </w:t>
      </w:r>
      <w:r>
        <w:rPr>
          <w:vertAlign w:val="superscript"/>
        </w:rPr>
        <w:t>Asrî</w:t>
      </w:r>
      <w:r>
        <w:t xml:space="preserve"> ™</w:t>
      </w:r>
      <w:r>
        <w:rPr>
          <w:vertAlign w:val="superscript"/>
        </w:rPr>
        <w:t>â</w:t>
      </w:r>
      <w:r>
        <w:t>"</w:t>
      </w:r>
      <w:r>
        <w:rPr>
          <w:vertAlign w:val="superscript"/>
        </w:rPr>
        <w:t>ası</w:t>
      </w:r>
      <w:r>
        <w:t xml:space="preserve"> ^ medenî seviyesi yerlilerden pek </w:t>
      </w:r>
      <w:r>
        <w:rPr>
          <w:rStyle w:val="Bodytext2110ptNotBoldItalicSpacing0pt"/>
        </w:rPr>
        <w:t xml:space="preserve">t </w:t>
      </w:r>
      <w:r>
        <w:rPr>
          <w:rStyle w:val="Bodytext218ptItalic"/>
          <w:b/>
          <w:bCs/>
        </w:rPr>
        <w:t>H</w:t>
      </w:r>
      <w:r>
        <w:tab/>
      </w:r>
      <w:r>
        <w:rPr>
          <w:vertAlign w:val="subscript"/>
        </w:rPr>
        <w:t>v</w:t>
      </w:r>
      <w:r>
        <w:t xml:space="preserve"> j.f.</w:t>
      </w:r>
      <w:r>
        <w:rPr>
          <w:vertAlign w:val="superscript"/>
        </w:rPr>
        <w:t>SI</w:t>
      </w:r>
      <w:r>
        <w:t>_</w:t>
      </w:r>
      <w:r>
        <w:tab/>
      </w:r>
      <w:r>
        <w:rPr>
          <w:vertAlign w:val="superscript"/>
        </w:rPr>
        <w:t>az yuksek</w:t>
      </w:r>
      <w:r>
        <w:t xml:space="preserve"> olan, ekim ve sulama işlerinde ise yer-</w:t>
      </w:r>
    </w:p>
    <w:p w:rsidR="00874A6B" w:rsidRDefault="00216B32" w:rsidP="00DA7507">
      <w:pPr>
        <w:pStyle w:val="Bodytext210"/>
        <w:shd w:val="clear" w:color="auto" w:fill="auto"/>
        <w:tabs>
          <w:tab w:val="left" w:pos="1403"/>
        </w:tabs>
        <w:spacing w:before="0" w:line="206" w:lineRule="exact"/>
        <w:ind w:left="220" w:firstLine="520"/>
        <w:jc w:val="left"/>
      </w:pPr>
      <w:r>
        <w:t>mar ur. ilerden çok aşağı bulunan Ruslar, burada kendi , , , ,</w:t>
      </w:r>
      <w:r>
        <w:tab/>
        <w:t>, , , , hakimiyetlerini medenî otoriteden ziyade kala-</w:t>
      </w:r>
    </w:p>
    <w:p w:rsidR="00874A6B" w:rsidRDefault="00216B32" w:rsidP="00DA7507">
      <w:pPr>
        <w:pStyle w:val="Bodytext710"/>
        <w:shd w:val="clear" w:color="auto" w:fill="auto"/>
        <w:tabs>
          <w:tab w:val="left" w:pos="3967"/>
        </w:tabs>
        <w:spacing w:after="0" w:line="151" w:lineRule="exact"/>
        <w:ind w:firstLine="0"/>
      </w:pPr>
      <w:r>
        <w:t xml:space="preserve">hetlen </w:t>
      </w:r>
      <w:r>
        <w:rPr>
          <w:rStyle w:val="Bodytext71SegoeUI13pt"/>
          <w:b/>
          <w:bCs/>
        </w:rPr>
        <w:t xml:space="preserve">T T </w:t>
      </w:r>
      <w:r>
        <w:t xml:space="preserve">Î T </w:t>
      </w:r>
      <w:r>
        <w:rPr>
          <w:rStyle w:val="Bodytext71SegoeUI13pt"/>
          <w:b/>
          <w:bCs/>
        </w:rPr>
        <w:t>^ T**</w:t>
      </w:r>
      <w:r>
        <w:rPr>
          <w:rStyle w:val="Bodytext71SegoeUI13pt"/>
          <w:b/>
          <w:bCs/>
        </w:rPr>
        <w:tab/>
      </w:r>
      <w:r>
        <w:rPr>
          <w:vertAlign w:val="superscript"/>
        </w:rPr>
        <w:t>k</w:t>
      </w:r>
      <w:r>
        <w:t xml:space="preserve">anaatindedir Bu </w:t>
      </w:r>
      <w:r>
        <w:rPr>
          <w:rStyle w:val="Bodytext71SegoeUI13pt"/>
          <w:b/>
          <w:bCs/>
        </w:rPr>
        <w:t>i</w:t>
      </w:r>
    </w:p>
    <w:p w:rsidR="00874A6B" w:rsidRDefault="00216B32" w:rsidP="00DA7507">
      <w:pPr>
        <w:pStyle w:val="Bodytext710"/>
        <w:shd w:val="clear" w:color="auto" w:fill="auto"/>
        <w:spacing w:after="0" w:line="151" w:lineRule="exact"/>
        <w:ind w:right="180" w:firstLine="0"/>
        <w:sectPr w:rsidR="00874A6B">
          <w:headerReference w:type="even" r:id="rId446"/>
          <w:headerReference w:type="default" r:id="rId447"/>
          <w:headerReference w:type="first" r:id="rId448"/>
          <w:pgSz w:w="8809" w:h="12202"/>
          <w:pgMar w:top="1692" w:right="1625" w:bottom="1302" w:left="790" w:header="0" w:footer="3" w:gutter="0"/>
          <w:pgNumType w:start="285"/>
          <w:cols w:space="720"/>
          <w:noEndnote/>
          <w:titlePg/>
          <w:docGrid w:linePitch="360"/>
        </w:sectPr>
      </w:pPr>
      <w:r>
        <w:t>ese a ngı ız ve Fransızların hilâfına olarak, müstemlekelerin-</w:t>
      </w:r>
    </w:p>
    <w:p w:rsidR="00874A6B" w:rsidRDefault="00216B32" w:rsidP="00DA7507">
      <w:pPr>
        <w:pStyle w:val="Bodytext640"/>
        <w:shd w:val="clear" w:color="auto" w:fill="auto"/>
        <w:spacing w:line="170" w:lineRule="exact"/>
        <w:ind w:left="180"/>
        <w:jc w:val="left"/>
      </w:pPr>
      <w:r>
        <w:lastRenderedPageBreak/>
        <w:t>de en ehemmiyetsiz, hattâ en pis işleri .e kendileri yaparlar. W</w:t>
      </w:r>
      <w:r>
        <w:rPr>
          <w:vertAlign w:val="superscript"/>
        </w:rPr>
        <w:t>h</w:t>
      </w:r>
      <w:r>
        <w:t>zle ,</w:t>
      </w:r>
    </w:p>
    <w:p w:rsidR="00874A6B" w:rsidRDefault="00216B32" w:rsidP="00DA7507">
      <w:pPr>
        <w:pStyle w:val="Bodytext670"/>
        <w:shd w:val="clear" w:color="auto" w:fill="auto"/>
        <w:spacing w:line="170" w:lineRule="exact"/>
        <w:ind w:left="180"/>
        <w:jc w:val="left"/>
      </w:pPr>
      <w:r>
        <w:t xml:space="preserve">müstemlekelerinde, </w:t>
      </w:r>
      <w:r>
        <w:rPr>
          <w:rStyle w:val="Bodytext6785ptNotBold"/>
        </w:rPr>
        <w:t xml:space="preserve">aşağı </w:t>
      </w:r>
      <w:r>
        <w:t xml:space="preserve">teknik </w:t>
      </w:r>
      <w:r>
        <w:rPr>
          <w:rStyle w:val="Bodytext6785ptNotBold"/>
        </w:rPr>
        <w:t xml:space="preserve">hizmetlerde </w:t>
      </w:r>
      <w:r>
        <w:t>ve askerlıkteyerhlen u</w:t>
      </w:r>
    </w:p>
    <w:p w:rsidR="00874A6B" w:rsidRDefault="00216B32" w:rsidP="00DA7507">
      <w:pPr>
        <w:pStyle w:val="Bodytext640"/>
        <w:shd w:val="clear" w:color="auto" w:fill="auto"/>
        <w:spacing w:line="226" w:lineRule="exact"/>
        <w:ind w:left="180"/>
        <w:jc w:val="left"/>
      </w:pPr>
      <w:r>
        <w:t>ianarak, kendileri, ancak devlet makinelerinin başında demiryolları</w:t>
      </w:r>
      <w:r>
        <w:softHyphen/>
        <w:t>nın büyük memuriyetlerinde, ordu kumandanlıklarında bulunurlar. ^ Ruslar ise, bilâkis kendileri kondüktör, kendileri çöpçü ve supruntucu,</w:t>
      </w:r>
    </w:p>
    <w:p w:rsidR="00874A6B" w:rsidRDefault="00216B32" w:rsidP="00DA7507">
      <w:pPr>
        <w:pStyle w:val="Bodytext640"/>
        <w:shd w:val="clear" w:color="auto" w:fill="auto"/>
        <w:tabs>
          <w:tab w:val="left" w:pos="5213"/>
          <w:tab w:val="left" w:pos="6187"/>
        </w:tabs>
        <w:spacing w:line="226" w:lineRule="exact"/>
        <w:ind w:left="180"/>
        <w:jc w:val="left"/>
      </w:pPr>
      <w:r>
        <w:t xml:space="preserve">kendileri ve ancak kendileri asker, kendileri polis, katıp Je kapıcıdır Korktuğu sey, yerlilerin demiryolu, memurluğunu, askerlimi ve^telgrab islerini öğrenmesidir. Sanayi işlerinde yerlileri ancak fabrikalarda kara iiçi olarak kullanılırlar. Fabrikaların da çoğu, pamuk- tem.zhyen ve- yağ çıkaran fabrikalardan ibarettir. Bunların ustabaşıları. makinistleri de hep Ruslardandır. Bunlara, İç Rusyay-, göre, çöktüksek aylık ve rilir. Maksat da, İç Rusyadan bu gibi teknisyen unsurları celbetmek- tir Bunların idaresi altında işliyen yerliler ise, İç Rusya işçilerine göre, çok az ücretle çalıştırılıyorlardı. </w:t>
      </w:r>
      <w:r>
        <w:rPr>
          <w:rStyle w:val="Bodytext64Candara55ptBoldSpacing1pt"/>
        </w:rPr>
        <w:t>1908-1910</w:t>
      </w:r>
      <w:r>
        <w:t xml:space="preserve"> yıllarında gündelik ış üc</w:t>
      </w:r>
      <w:r>
        <w:softHyphen/>
        <w:t xml:space="preserve">reti on yedi yasından büyük olanlara 80 kopek, gençlere^ ^O. kadm- lara </w:t>
      </w:r>
      <w:r>
        <w:rPr>
          <w:rStyle w:val="Bodytext64Candara55ptBoldSpacing1pt"/>
        </w:rPr>
        <w:t>70</w:t>
      </w:r>
      <w:r>
        <w:t xml:space="preserve"> </w:t>
      </w:r>
      <w:r>
        <w:rPr>
          <w:rStyle w:val="Bodytext6475ptBold"/>
        </w:rPr>
        <w:t xml:space="preserve">kopek </w:t>
      </w:r>
      <w:r>
        <w:t>olup, umumiyetle işçinin yıllığı 1 3 7-1 77 ruble i. a buki İç Rusyada ozamanki en az ücret yılda 206-224 ruble ıdı. Bu malûmat, nakleden Georgi Safarov, Türkistan, fabrikalarında yüksek maaşla çalışan rus işçisini (bunlar bütün işçinin. %</w:t>
      </w:r>
      <w:r>
        <w:tab/>
        <w:t>.</w:t>
      </w:r>
      <w:r>
        <w:tab/>
        <w:t>,</w:t>
      </w:r>
      <w:r>
        <w:rPr>
          <w:vertAlign w:val="superscript"/>
        </w:rPr>
        <w:t>US</w:t>
      </w:r>
    </w:p>
    <w:p w:rsidR="00874A6B" w:rsidRDefault="00216B32" w:rsidP="00DA7507">
      <w:pPr>
        <w:pStyle w:val="Bodytext640"/>
        <w:shd w:val="clear" w:color="auto" w:fill="auto"/>
        <w:tabs>
          <w:tab w:val="left" w:pos="4862"/>
        </w:tabs>
        <w:spacing w:line="226" w:lineRule="exact"/>
        <w:ind w:left="180"/>
        <w:jc w:val="left"/>
      </w:pPr>
      <w:r>
        <w:t xml:space="preserve">aristokrasi İsçisi», yerli Türk işçisini ise (bunlar </w:t>
      </w:r>
      <w:r>
        <w:rPr>
          <w:rStyle w:val="Bodytext6413ptBoldItalicSpacing0pt"/>
        </w:rPr>
        <w:t>%</w:t>
      </w:r>
      <w:r>
        <w:tab/>
        <w:t>77,2 dır) «esir-</w:t>
      </w:r>
    </w:p>
    <w:p w:rsidR="00874A6B" w:rsidRDefault="00216B32" w:rsidP="00DA7507">
      <w:pPr>
        <w:pStyle w:val="Bodytext640"/>
        <w:shd w:val="clear" w:color="auto" w:fill="auto"/>
        <w:tabs>
          <w:tab w:val="left" w:pos="5065"/>
          <w:tab w:val="left" w:pos="5994"/>
        </w:tabs>
        <w:spacing w:line="170" w:lineRule="exact"/>
        <w:ind w:left="320"/>
        <w:jc w:val="left"/>
      </w:pPr>
      <w:r>
        <w:t>ler» diye adlandırıyor.</w:t>
      </w:r>
      <w:r>
        <w:tab/>
      </w:r>
      <w:r>
        <w:rPr>
          <w:vertAlign w:val="subscript"/>
        </w:rPr>
        <w:t>w</w:t>
      </w:r>
      <w:r>
        <w:t xml:space="preserve"> ..</w:t>
      </w:r>
      <w:r>
        <w:tab/>
        <w:t xml:space="preserve">, </w:t>
      </w:r>
      <w:r>
        <w:rPr>
          <w:vertAlign w:val="subscript"/>
        </w:rPr>
        <w:t>v</w:t>
      </w:r>
    </w:p>
    <w:p w:rsidR="00874A6B" w:rsidRDefault="00216B32" w:rsidP="00DA7507">
      <w:pPr>
        <w:pStyle w:val="Bodytext640"/>
        <w:shd w:val="clear" w:color="auto" w:fill="auto"/>
        <w:spacing w:line="170" w:lineRule="exact"/>
        <w:jc w:val="left"/>
      </w:pPr>
      <w:r>
        <w:t>Göçetme siyasetine gelince, o, doğu müstemleke-</w:t>
      </w:r>
    </w:p>
    <w:p w:rsidR="00874A6B" w:rsidRDefault="00216B32" w:rsidP="00DA7507">
      <w:pPr>
        <w:pStyle w:val="Bodytext640"/>
        <w:shd w:val="clear" w:color="auto" w:fill="auto"/>
        <w:spacing w:line="223" w:lineRule="exact"/>
        <w:ind w:left="320" w:firstLine="100"/>
        <w:jc w:val="left"/>
      </w:pPr>
      <w:r>
        <w:rPr>
          <w:rStyle w:val="Bodytext641"/>
        </w:rPr>
        <w:t xml:space="preserve">Göçetme </w:t>
      </w:r>
      <w:r>
        <w:rPr>
          <w:rStyle w:val="Bodytext64Bold"/>
        </w:rPr>
        <w:t xml:space="preserve">Siyaseti </w:t>
      </w:r>
      <w:r>
        <w:t>lerinde rus siyasetinin esasi umdesini teşkil et</w:t>
      </w:r>
      <w:r>
        <w:softHyphen/>
        <w:t>mektedir. Zaten daha 16. ncı asırdan başlıyarak bütün rus istilâları, rus tüccarlarıyla beraber giden rus Kozağı ve rus çiftçisinin (mujiğinin) göçetmesi şeklinde başlıyor. Ozamanki^ g°Ç</w:t>
      </w:r>
      <w:r>
        <w:rPr>
          <w:vertAlign w:val="superscript"/>
        </w:rPr>
        <w:t>et</w:t>
      </w:r>
      <w:r>
        <w:t>~ meler, çok defa-Moskova hükümetinin haiberi olmadan ve hatta bazan bu hükümetin isteği hilâfına oluyor, ve hükümet artık bilfiil işgal e ı- len bu yerlerde el koymaikla iktifa ediyordu. Bu keyfiyeti hız. yirminci asırdaki rus göçlerinde de görüyoruz. Başkurt ve Kazak bozkırlarına, gelip işgal ediveren bu silâhlı «gönüllü göçmenler» (samovoltstı). yir</w:t>
      </w:r>
      <w:r>
        <w:softHyphen/>
        <w:t>minci asrın. daha ilk on yılında, bilhassa 31 ağustos 19.07 de imzala</w:t>
      </w:r>
      <w:r>
        <w:softHyphen/>
        <w:t>nan İngiliz - Rus anlaşması sonunda Iranın Gürgân, Aştarâbâd, Mazen-</w:t>
      </w:r>
    </w:p>
    <w:p w:rsidR="00874A6B" w:rsidRDefault="00216B32" w:rsidP="00DA7507">
      <w:pPr>
        <w:pStyle w:val="Bodytext640"/>
        <w:shd w:val="clear" w:color="auto" w:fill="auto"/>
        <w:spacing w:line="170" w:lineRule="exact"/>
        <w:ind w:left="320"/>
        <w:jc w:val="left"/>
      </w:pPr>
      <w:r>
        <w:t xml:space="preserve">deran vilâyetlerini işgale </w:t>
      </w:r>
      <w:r>
        <w:rPr>
          <w:rStyle w:val="Bodytext648pt"/>
        </w:rPr>
        <w:t xml:space="preserve">başladılar. </w:t>
      </w:r>
      <w:r>
        <w:t>Rudarrn müstemleke edebiyatında</w:t>
      </w:r>
    </w:p>
    <w:p w:rsidR="00874A6B" w:rsidRDefault="00216B32" w:rsidP="00DA7507">
      <w:pPr>
        <w:pStyle w:val="Bodytext640"/>
        <w:shd w:val="clear" w:color="auto" w:fill="auto"/>
        <w:spacing w:line="228" w:lineRule="exact"/>
        <w:ind w:left="320"/>
        <w:jc w:val="left"/>
        <w:sectPr w:rsidR="00874A6B">
          <w:pgSz w:w="8809" w:h="12202"/>
          <w:pgMar w:top="1891" w:right="888" w:bottom="1084" w:left="1413" w:header="0" w:footer="3" w:gutter="0"/>
          <w:cols w:space="720"/>
          <w:noEndnote/>
          <w:docGrid w:linePitch="360"/>
        </w:sectPr>
      </w:pPr>
      <w:r>
        <w:t>«Yeni Portakal Memleketi» diye adlandırdıkları ve işgali henüz res</w:t>
      </w:r>
      <w:r>
        <w:softHyphen/>
        <w:t xml:space="preserve">mî bir şekil almıyan bu memleket. Cihan Savaşı ilân edildiği zaman, bilfiil rus göçmenleri eline geçmiş bulunuyordu. </w:t>
      </w:r>
      <w:r>
        <w:rPr>
          <w:rStyle w:val="Bodytext64Spacing1pt"/>
        </w:rPr>
        <w:t>1917</w:t>
      </w:r>
      <w:r>
        <w:t xml:space="preserve"> ihtilâli olma</w:t>
      </w:r>
      <w:r>
        <w:softHyphen/>
        <w:t>saydı bugün burası tamamiyle bir rus ülkesi olacaktı. Almanları tak- lid ederek «Müstemleke Meseleleri = Voprosi Kolonizatsiyi» adıyla neş</w:t>
      </w:r>
      <w:r>
        <w:softHyphen/>
        <w:t>rettikleri dergilerinde Ruslar, Astarâbâda gelen göçmenlerin çoğunun,.</w:t>
      </w:r>
    </w:p>
    <w:p w:rsidR="00874A6B" w:rsidRDefault="00216B32" w:rsidP="00DA7507">
      <w:pPr>
        <w:pStyle w:val="Bodytext210"/>
        <w:shd w:val="clear" w:color="auto" w:fill="auto"/>
        <w:spacing w:before="0"/>
        <w:ind w:left="180" w:firstLine="0"/>
        <w:jc w:val="left"/>
      </w:pPr>
      <w:r>
        <w:lastRenderedPageBreak/>
        <w:t>evvelce Sibiryaya, oradan Kazakistana, oradan da Cenubî Türkistan*, nihayet oradan da bu Astarâbâda taşınmış olan gönüllülerden ibare: olduğunu yazarlardı. Bu göçmen Rusların şiarı Home homint Supus demek olduğundan, kendilerine fazla mukavemet göstermiyen ülkeie: arıyorlardı. Aynı dergi «sıtma yuvası olmasına rağmen Astarâbâd vi</w:t>
      </w:r>
      <w:r>
        <w:softHyphen/>
        <w:t>lâyetine Rus göçmenlerinin bu kadar tehalükle dolması, Rus milleti</w:t>
      </w:r>
      <w:r>
        <w:softHyphen/>
        <w:t>nin Asyanın ıstımarında n</w:t>
      </w:r>
      <w:r>
        <w:rPr>
          <w:vertAlign w:val="subscript"/>
        </w:rPr>
        <w:t>e</w:t>
      </w:r>
      <w:r>
        <w:t xml:space="preserve"> büyük rol oynıyacağmı göstermektedir» di- yordu. Halbuki Rusların böyle göçleri, Avrupa mânası ile, müstemleke cıhk siyasetinden haberleri olmadığı zaman bile, mevcut olduğunu yu</w:t>
      </w:r>
      <w:r>
        <w:softHyphen/>
        <w:t xml:space="preserve">karıda gördük. Hattâ islâmiyetin başlangıcında Araplar, Khazarlavla savaştıkları zaman, şimdiki Terek vilâyeti sınırında bir takım Rusların bulunduğu Bal amî'nin Taberî tercümesinde vardır </w:t>
      </w:r>
      <w:r>
        <w:rPr>
          <w:vertAlign w:val="superscript"/>
        </w:rPr>
        <w:t>3!S</w:t>
      </w:r>
      <w:r>
        <w:t>). Milâdî onuncu asırda bir kısım Ruslar; Azerbaycanda, Khazar memleketinde, Etil (Hazaran) de yerleşmek tecrübelerinde bulundular. Rusların bu yayılma ıstıdadlar.n.n İslâm milletlerini daha pek eski zamanlarda bile endişeye düşürdüğü Muhammed ‘Avfî^), Nizamî Gencevî</w:t>
      </w:r>
      <w:r>
        <w:rPr>
          <w:vertAlign w:val="superscript"/>
        </w:rPr>
        <w:t>3</w:t>
      </w:r>
      <w:r>
        <w:t>’) gibilerin eserlerin</w:t>
      </w:r>
      <w:r>
        <w:softHyphen/>
        <w:t>de de görülüyor. Ruslar bu yayılmalarında, ancak tesadüf ettikleri ka- vimlerin şiddetli darbelerinden sonra, geri dönmüşlerdir.</w:t>
      </w:r>
    </w:p>
    <w:p w:rsidR="00874A6B" w:rsidRDefault="00216B32" w:rsidP="00DA7507">
      <w:pPr>
        <w:pStyle w:val="Bodytext210"/>
        <w:shd w:val="clear" w:color="auto" w:fill="auto"/>
        <w:spacing w:before="0" w:after="187"/>
        <w:ind w:left="180" w:firstLine="420"/>
        <w:jc w:val="left"/>
      </w:pPr>
      <w:r>
        <w:t>Muasır Rusya hükümeti, asrî mânası ile göçettirme meselesine, Jöırmcı Petrodan sonra emperyalistlik maksadıyla ve bir de Hlhassa geçen 19. uncu asrın üçüncü dörttebirinde Rusların büyük «alpağut» (pomeşçık) sınıfı elinde esir olan çiftçiler (krestiyanlar)in toprak iare</w:t>
      </w:r>
      <w:r>
        <w:softHyphen/>
        <w:t>se esim halledip, zadegânı güç durumdan çıkarmak maksadıyla ehem</w:t>
      </w:r>
      <w:r>
        <w:softHyphen/>
        <w:t xml:space="preserve">miyet vermiştir. Göçettirme, ancak bu devirden sonra resmî devlet </w:t>
      </w:r>
      <w:r>
        <w:rPr>
          <w:rStyle w:val="Bodytext212"/>
          <w:b/>
          <w:bCs/>
        </w:rPr>
        <w:t>siyaseti oldu. R</w:t>
      </w:r>
      <w:r>
        <w:t>us çiftçi zadegan, İç Rusyada toprak meselesi üzerinde</w:t>
      </w:r>
    </w:p>
    <w:p w:rsidR="00874A6B" w:rsidRDefault="00216B32" w:rsidP="00DA7507">
      <w:pPr>
        <w:pStyle w:val="Bodytext160"/>
        <w:shd w:val="clear" w:color="auto" w:fill="auto"/>
        <w:spacing w:line="140" w:lineRule="exact"/>
        <w:ind w:left="180" w:firstLine="420"/>
        <w:jc w:val="left"/>
      </w:pPr>
      <w:r>
        <w:rPr>
          <w:vertAlign w:val="superscript"/>
        </w:rPr>
        <w:t>3o</w:t>
      </w:r>
      <w:r>
        <w:t xml:space="preserve">) Bk. </w:t>
      </w:r>
      <w:r>
        <w:rPr>
          <w:rStyle w:val="Bodytext16Spacing3pt1"/>
          <w:b/>
          <w:bCs/>
        </w:rPr>
        <w:t>Zeki</w:t>
      </w:r>
      <w:r>
        <w:t xml:space="preserve"> V e 1 i d i, </w:t>
      </w:r>
      <w:r>
        <w:rPr>
          <w:rStyle w:val="Bodytext16Italic"/>
          <w:b/>
          <w:bCs/>
        </w:rPr>
        <w:t>İbn Fadlân,</w:t>
      </w:r>
      <w:r>
        <w:t xml:space="preserve"> s. 253.</w:t>
      </w:r>
    </w:p>
    <w:p w:rsidR="00874A6B" w:rsidRDefault="00216B32" w:rsidP="00DA7507">
      <w:pPr>
        <w:pStyle w:val="Bodytext450"/>
        <w:shd w:val="clear" w:color="auto" w:fill="auto"/>
        <w:spacing w:line="140" w:lineRule="exact"/>
        <w:ind w:left="180" w:firstLine="420"/>
        <w:jc w:val="left"/>
      </w:pPr>
      <w:r>
        <w:rPr>
          <w:rStyle w:val="Bodytext45NotItalic"/>
          <w:b/>
          <w:bCs/>
          <w:vertAlign w:val="superscript"/>
        </w:rPr>
        <w:t>3b</w:t>
      </w:r>
      <w:r>
        <w:rPr>
          <w:rStyle w:val="Bodytext45NotItalic"/>
          <w:b/>
          <w:bCs/>
        </w:rPr>
        <w:t xml:space="preserve">) Bk. </w:t>
      </w:r>
      <w:r>
        <w:t>Zapiski Vostoçnago Otdelenya RAO,</w:t>
      </w:r>
      <w:r>
        <w:rPr>
          <w:rStyle w:val="Bodytext45NotItalic"/>
          <w:b/>
          <w:bCs/>
        </w:rPr>
        <w:t xml:space="preserve"> XX, 266- ı- l , ,</w:t>
      </w:r>
    </w:p>
    <w:p w:rsidR="00874A6B" w:rsidRDefault="00216B32" w:rsidP="00DA7507">
      <w:pPr>
        <w:pStyle w:val="Bodytext210"/>
        <w:shd w:val="clear" w:color="auto" w:fill="auto"/>
        <w:spacing w:before="0" w:line="170" w:lineRule="exact"/>
        <w:ind w:left="380" w:firstLine="0"/>
        <w:jc w:val="left"/>
      </w:pPr>
      <w:r>
        <w:t xml:space="preserve">' ‘ </w:t>
      </w:r>
      <w:r>
        <w:rPr>
          <w:vertAlign w:val="superscript"/>
        </w:rPr>
        <w:t>,/Ut</w:t>
      </w:r>
      <w:r>
        <w:t xml:space="preserve">' </w:t>
      </w:r>
      <w:r>
        <w:rPr>
          <w:vertAlign w:val="superscript"/>
        </w:rPr>
        <w:t>&lt;i,v</w:t>
      </w:r>
      <w:r>
        <w:t>' ** ^</w:t>
      </w:r>
    </w:p>
    <w:p w:rsidR="00874A6B" w:rsidRDefault="00216B32" w:rsidP="00DA7507">
      <w:pPr>
        <w:pStyle w:val="Bodytext160"/>
        <w:shd w:val="clear" w:color="auto" w:fill="auto"/>
        <w:spacing w:line="223" w:lineRule="exact"/>
        <w:ind w:left="180" w:firstLine="420"/>
        <w:jc w:val="left"/>
      </w:pPr>
      <w:r>
        <w:rPr>
          <w:vertAlign w:val="superscript"/>
        </w:rPr>
        <w:t>37</w:t>
      </w:r>
      <w:r>
        <w:t>&gt; Şair Nizamî Gencevî de İskendere Kafkasyamn Abhaz kıralı Duval ta</w:t>
      </w:r>
      <w:r>
        <w:softHyphen/>
        <w:t>rafından Rus tehlikesi hakkında verilen malûmat şeklinde kendi zamanındı endi- şelerın, izhar etmiştir; ona göre cemili Kafkasya ve Azerbaycan ülkelerini yağma eden bu Ruslar bir gün tekmil Horasan, elde etmek fikrini taşımaktadırlar (bk</w:t>
      </w:r>
    </w:p>
    <w:p w:rsidR="00874A6B" w:rsidRDefault="00216B32" w:rsidP="00DA7507">
      <w:pPr>
        <w:pStyle w:val="Bodytext160"/>
        <w:shd w:val="clear" w:color="auto" w:fill="auto"/>
        <w:spacing w:line="139" w:lineRule="exact"/>
        <w:ind w:left="180"/>
        <w:jc w:val="left"/>
      </w:pPr>
      <w:r>
        <w:rPr>
          <w:rStyle w:val="Bodytext16Italic"/>
          <w:b/>
          <w:bCs/>
        </w:rPr>
        <w:t>£‘t™™:</w:t>
      </w:r>
      <w:r>
        <w:t xml:space="preserve"> SÛ</w:t>
      </w:r>
      <w:r>
        <w:rPr>
          <w:vertAlign w:val="superscript"/>
        </w:rPr>
        <w:t>1311 t3bl 1316&gt;</w:t>
      </w:r>
      <w:r>
        <w:t xml:space="preserve"> " </w:t>
      </w:r>
      <w:r>
        <w:rPr>
          <w:vertAlign w:val="superscript"/>
        </w:rPr>
        <w:t>42</w:t>
      </w:r>
      <w:r>
        <w:t>°'</w:t>
      </w:r>
      <w:r>
        <w:rPr>
          <w:vertAlign w:val="superscript"/>
        </w:rPr>
        <w:t>21</w:t>
      </w:r>
      <w:r>
        <w:t xml:space="preserve">' </w:t>
      </w:r>
      <w:r>
        <w:rPr>
          <w:vertAlign w:val="superscript"/>
        </w:rPr>
        <w:t>EVİİya Çdebİ de</w:t>
      </w:r>
      <w:r>
        <w:t xml:space="preserve"> ^ahatname'sindc VIZ. 535 Rus tehlikesine işaret ederek şu satırları yazmıştır: «Bu Icüffar öyle bir</w:t>
      </w:r>
    </w:p>
    <w:p w:rsidR="00874A6B" w:rsidRDefault="00216B32" w:rsidP="00DA7507">
      <w:pPr>
        <w:pStyle w:val="Bodytext450"/>
        <w:shd w:val="clear" w:color="auto" w:fill="auto"/>
        <w:tabs>
          <w:tab w:val="left" w:pos="941"/>
        </w:tabs>
        <w:spacing w:line="140" w:lineRule="exact"/>
        <w:ind w:left="180" w:firstLine="0"/>
        <w:jc w:val="left"/>
      </w:pPr>
      <w:r>
        <w:rPr>
          <w:rStyle w:val="Bodytext45NotItalic"/>
          <w:b/>
          <w:bCs/>
        </w:rPr>
        <w:t>'</w:t>
      </w:r>
      <w:r>
        <w:rPr>
          <w:rStyle w:val="Bodytext45NotItalic"/>
          <w:b/>
          <w:bCs/>
        </w:rPr>
        <w:tab/>
      </w:r>
      <w:r>
        <w:rPr>
          <w:vertAlign w:val="superscript"/>
        </w:rPr>
        <w:t>k</w:t>
      </w:r>
      <w:r>
        <w:t>\</w:t>
      </w:r>
      <w:r>
        <w:rPr>
          <w:vertAlign w:val="superscript"/>
        </w:rPr>
        <w:t>S9er Tatarm</w:t>
      </w:r>
      <w:r>
        <w:t xml:space="preserve"> pulundan kurtulup refah</w:t>
      </w:r>
      <w:r>
        <w:rPr>
          <w:rStyle w:val="Bodytext45NotItalic"/>
          <w:b/>
          <w:bCs/>
        </w:rPr>
        <w:t xml:space="preserve">, </w:t>
      </w:r>
      <w:r>
        <w:t>hâl ile devletine</w:t>
      </w:r>
      <w:r>
        <w:rPr>
          <w:rStyle w:val="Bodytext45NotItalic"/>
          <w:b/>
          <w:bCs/>
        </w:rPr>
        <w:t xml:space="preserve"> /üçümle</w:t>
      </w:r>
    </w:p>
    <w:p w:rsidR="00874A6B" w:rsidRDefault="00216B32" w:rsidP="00DA7507">
      <w:pPr>
        <w:pStyle w:val="Bodytext450"/>
        <w:shd w:val="clear" w:color="auto" w:fill="auto"/>
        <w:spacing w:line="168" w:lineRule="exact"/>
        <w:ind w:left="180" w:firstLine="0"/>
        <w:jc w:val="left"/>
        <w:sectPr w:rsidR="00874A6B">
          <w:headerReference w:type="even" r:id="rId449"/>
          <w:headerReference w:type="default" r:id="rId450"/>
          <w:headerReference w:type="first" r:id="rId451"/>
          <w:pgSz w:w="8809" w:h="12202"/>
          <w:pgMar w:top="1891" w:right="888" w:bottom="1084" w:left="1413" w:header="0" w:footer="3" w:gutter="0"/>
          <w:cols w:space="720"/>
          <w:noEndnote/>
          <w:docGrid w:linePitch="360"/>
        </w:sectPr>
      </w:pPr>
      <w:r>
        <w:t>Te Zr'-Tr T</w:t>
      </w:r>
      <w:r>
        <w:rPr>
          <w:vertAlign w:val="superscript"/>
        </w:rPr>
        <w:t>r</w:t>
      </w:r>
      <w:r>
        <w:t xml:space="preserve">7 </w:t>
      </w:r>
      <w:r>
        <w:rPr>
          <w:vertAlign w:val="superscript"/>
        </w:rPr>
        <w:t>bU meUİne</w:t>
      </w:r>
      <w:r>
        <w:t xml:space="preserve">’ ^ </w:t>
      </w:r>
      <w:r>
        <w:rPr>
          <w:vertAlign w:val="superscript"/>
        </w:rPr>
        <w:t>deVUt mukabele</w:t>
      </w:r>
      <w:r>
        <w:t xml:space="preserve"> demeyip cümle Kazağa ve Lehe rsUla.edrp Tuna yaUlarma</w:t>
      </w:r>
      <w:r>
        <w:rPr>
          <w:rStyle w:val="Bodytext45NotItalic"/>
          <w:b/>
          <w:bCs/>
        </w:rPr>
        <w:t xml:space="preserve"> çıkacak olursa bir dürtü Devleti Âl-i Osmana </w:t>
      </w:r>
      <w:r>
        <w:t>rahat</w:t>
      </w:r>
      <w:r>
        <w:rPr>
          <w:rStyle w:val="Bodytext45NotItalic"/>
          <w:b/>
          <w:bCs/>
        </w:rPr>
        <w:t xml:space="preserve"> vermeyip </w:t>
      </w:r>
      <w:r>
        <w:t>maazallah belki</w:t>
      </w:r>
      <w:r>
        <w:rPr>
          <w:rStyle w:val="Bodytext45NotItalic"/>
          <w:b/>
          <w:bCs/>
        </w:rPr>
        <w:t xml:space="preserve"> Kırıma </w:t>
      </w:r>
      <w:r>
        <w:t>dahi istilâ eder.</w:t>
      </w:r>
    </w:p>
    <w:p w:rsidR="00874A6B" w:rsidRDefault="00874A6B" w:rsidP="00DA7507">
      <w:pPr>
        <w:spacing w:line="124" w:lineRule="exact"/>
        <w:rPr>
          <w:sz w:val="10"/>
          <w:szCs w:val="10"/>
        </w:rPr>
      </w:pPr>
    </w:p>
    <w:p w:rsidR="00874A6B" w:rsidRDefault="00874A6B" w:rsidP="00DA7507">
      <w:pPr>
        <w:rPr>
          <w:sz w:val="2"/>
          <w:szCs w:val="2"/>
        </w:rPr>
        <w:sectPr w:rsidR="00874A6B">
          <w:pgSz w:w="8809" w:h="12202"/>
          <w:pgMar w:top="1768" w:right="0" w:bottom="1241" w:left="0" w:header="0" w:footer="3" w:gutter="0"/>
          <w:cols w:space="720"/>
          <w:noEndnote/>
          <w:docGrid w:linePitch="360"/>
        </w:sectPr>
      </w:pPr>
    </w:p>
    <w:p w:rsidR="00874A6B" w:rsidRDefault="00216B32" w:rsidP="00DA7507">
      <w:pPr>
        <w:pStyle w:val="Bodytext210"/>
        <w:framePr w:w="6259" w:h="3398" w:wrap="none" w:vAnchor="text" w:hAnchor="margin" w:x="2" w:y="3"/>
        <w:shd w:val="clear" w:color="auto" w:fill="auto"/>
        <w:spacing w:before="0" w:line="221" w:lineRule="exact"/>
        <w:ind w:firstLine="0"/>
        <w:jc w:val="left"/>
      </w:pPr>
      <w:r>
        <w:rPr>
          <w:rStyle w:val="Bodytext217ptNotBoldExact"/>
        </w:rPr>
        <w:t xml:space="preserve">çıkan </w:t>
      </w:r>
      <w:r>
        <w:rPr>
          <w:rStyle w:val="Bodytext21Exact"/>
          <w:b/>
          <w:bCs/>
        </w:rPr>
        <w:t>kargaşalıkların ancak rus köylüsünün göçettirilmesiyle halledi</w:t>
      </w:r>
      <w:r>
        <w:rPr>
          <w:rStyle w:val="Bodytext21Exact"/>
          <w:b/>
          <w:bCs/>
        </w:rPr>
        <w:softHyphen/>
      </w:r>
      <w:r>
        <w:rPr>
          <w:rStyle w:val="Bodytext21Constantia75ptNotBoldSpacing0ptExact"/>
        </w:rPr>
        <w:t xml:space="preserve">leceğine </w:t>
      </w:r>
      <w:r>
        <w:rPr>
          <w:rStyle w:val="Bodytext21Exact"/>
          <w:b/>
          <w:bCs/>
        </w:rPr>
        <w:t xml:space="preserve">kanaat hâsıl etmişlerdi. Bununla beraber on dokuzuncu asrın </w:t>
      </w:r>
      <w:r>
        <w:rPr>
          <w:rStyle w:val="Bodytext21Constantia75ptNotBoldSpacing0ptExact"/>
        </w:rPr>
        <w:t xml:space="preserve">sonuna </w:t>
      </w:r>
      <w:r>
        <w:rPr>
          <w:rStyle w:val="Bodytext21Spacing1ptExact1"/>
          <w:b/>
          <w:bCs/>
        </w:rPr>
        <w:t>(1891</w:t>
      </w:r>
      <w:r>
        <w:rPr>
          <w:rStyle w:val="Bodytext21Exact"/>
          <w:b/>
          <w:bCs/>
        </w:rPr>
        <w:t xml:space="preserve"> yıllarına) kadar olan göçler ehemmiyetsiz idi. Hattâ </w:t>
      </w:r>
      <w:r>
        <w:rPr>
          <w:rStyle w:val="Bodytext21Constantia75ptNotBoldSpacing0ptExact"/>
        </w:rPr>
        <w:t xml:space="preserve">bir </w:t>
      </w:r>
      <w:r>
        <w:rPr>
          <w:rStyle w:val="Bodytext21Exact"/>
          <w:b/>
          <w:bCs/>
        </w:rPr>
        <w:t>aralık çar hükümeti. İç Rusyadaki rus alpağutlarını zarara sok</w:t>
      </w:r>
      <w:r>
        <w:rPr>
          <w:rStyle w:val="Bodytext21Exact"/>
          <w:b/>
          <w:bCs/>
        </w:rPr>
        <w:softHyphen/>
        <w:t>mamak emeliyle. Başkurdüstana ve Kazakistana olan göçü durdur</w:t>
      </w:r>
      <w:r>
        <w:rPr>
          <w:rStyle w:val="Bodytext21Exact"/>
          <w:b/>
          <w:bCs/>
        </w:rPr>
        <w:softHyphen/>
      </w:r>
      <w:r>
        <w:rPr>
          <w:rStyle w:val="Bodytext217ptNotBoldExact"/>
        </w:rPr>
        <w:t xml:space="preserve">muştu </w:t>
      </w:r>
      <w:r>
        <w:rPr>
          <w:rStyle w:val="Bodytext21Exact"/>
          <w:b/>
          <w:bCs/>
        </w:rPr>
        <w:t>bile. Başkurdüstandan sabık Orenburg vilâyetiyle Kazakistanın şimali bölümlerinin, meselâ Akmola vilâyetinin rus göçmenleriyle bil</w:t>
      </w:r>
      <w:r>
        <w:rPr>
          <w:rStyle w:val="Bodytext21Exact"/>
          <w:b/>
          <w:bCs/>
        </w:rPr>
        <w:softHyphen/>
      </w:r>
      <w:r>
        <w:rPr>
          <w:rStyle w:val="Bodytext21Constantia75ptNotBoldSpacing0ptExact"/>
        </w:rPr>
        <w:t xml:space="preserve">fiil </w:t>
      </w:r>
      <w:r>
        <w:rPr>
          <w:rStyle w:val="Bodytext21Exact"/>
          <w:b/>
          <w:bCs/>
        </w:rPr>
        <w:t xml:space="preserve">iskânı, </w:t>
      </w:r>
      <w:r>
        <w:rPr>
          <w:rStyle w:val="Bodytext21Spacing1ptExact1"/>
          <w:b/>
          <w:bCs/>
        </w:rPr>
        <w:t>1891</w:t>
      </w:r>
      <w:r>
        <w:rPr>
          <w:rStyle w:val="Bodytext21Exact"/>
          <w:b/>
          <w:bCs/>
        </w:rPr>
        <w:t xml:space="preserve"> yılından sonra olmuştur. Akmola vilâyetinde 1866 da </w:t>
      </w:r>
      <w:r>
        <w:rPr>
          <w:rStyle w:val="Bodytext21Constantia75ptNotBoldSpacing0ptExact"/>
        </w:rPr>
        <w:t xml:space="preserve">i 50, 1879 </w:t>
      </w:r>
      <w:r>
        <w:rPr>
          <w:rStyle w:val="Bodytext21Exact"/>
          <w:b/>
          <w:bCs/>
        </w:rPr>
        <w:t xml:space="preserve">da </w:t>
      </w:r>
      <w:r>
        <w:rPr>
          <w:rStyle w:val="Bodytext21Spacing1ptExact1"/>
          <w:b/>
          <w:bCs/>
        </w:rPr>
        <w:t>3.170</w:t>
      </w:r>
      <w:r>
        <w:rPr>
          <w:rStyle w:val="Bodytext21Exact"/>
          <w:b/>
          <w:bCs/>
        </w:rPr>
        <w:t xml:space="preserve"> rus ailesi vardı. Sonra </w:t>
      </w:r>
      <w:r>
        <w:rPr>
          <w:rStyle w:val="Bodytext21Spacing1ptExact1"/>
          <w:b/>
          <w:bCs/>
        </w:rPr>
        <w:t>1890</w:t>
      </w:r>
      <w:r>
        <w:rPr>
          <w:rStyle w:val="Bodytext21Exact"/>
          <w:b/>
          <w:bCs/>
        </w:rPr>
        <w:t xml:space="preserve"> yılına kadar her yıl. </w:t>
      </w:r>
      <w:r>
        <w:rPr>
          <w:rStyle w:val="Bodytext21Constantia75ptNotBoldSpacing0ptExact"/>
        </w:rPr>
        <w:t xml:space="preserve">binden üc </w:t>
      </w:r>
      <w:r>
        <w:rPr>
          <w:rStyle w:val="Bodytext21Exact"/>
          <w:b/>
          <w:bCs/>
        </w:rPr>
        <w:t xml:space="preserve">bine kadar Rus geliyordu. </w:t>
      </w:r>
      <w:r>
        <w:rPr>
          <w:rStyle w:val="Bodytext21Spacing1ptExact1"/>
          <w:b/>
          <w:bCs/>
        </w:rPr>
        <w:t>1890</w:t>
      </w:r>
      <w:r>
        <w:rPr>
          <w:rStyle w:val="Bodytext21Exact"/>
          <w:b/>
          <w:bCs/>
        </w:rPr>
        <w:t xml:space="preserve"> yılında ise, bir defada </w:t>
      </w:r>
      <w:r>
        <w:rPr>
          <w:rStyle w:val="Bodytext21Constantia75ptNotBoldSpacing0ptExact"/>
        </w:rPr>
        <w:t xml:space="preserve">i 3.8 7*9 </w:t>
      </w:r>
      <w:r>
        <w:rPr>
          <w:rStyle w:val="Bodytext21Exact"/>
          <w:b/>
          <w:bCs/>
        </w:rPr>
        <w:t xml:space="preserve">aile, </w:t>
      </w:r>
      <w:r>
        <w:rPr>
          <w:rStyle w:val="Bodytext21Constantia75ptNotBoldSpacing0ptExact"/>
        </w:rPr>
        <w:t xml:space="preserve">1895 </w:t>
      </w:r>
      <w:r>
        <w:rPr>
          <w:rStyle w:val="Bodytext21Exact"/>
          <w:b/>
          <w:bCs/>
        </w:rPr>
        <w:t xml:space="preserve">te 22.000, </w:t>
      </w:r>
      <w:r>
        <w:rPr>
          <w:rStyle w:val="Bodytext21Spacing1ptExact1"/>
          <w:b/>
          <w:bCs/>
        </w:rPr>
        <w:t>1896</w:t>
      </w:r>
      <w:r>
        <w:rPr>
          <w:rStyle w:val="Bodytext21Exact"/>
          <w:b/>
          <w:bCs/>
        </w:rPr>
        <w:t xml:space="preserve"> da 36.000 Rus ailesi göçmen ola- </w:t>
      </w:r>
      <w:r>
        <w:rPr>
          <w:rStyle w:val="Bodytext21Constantia75ptNotBoldSpacing0ptExact"/>
        </w:rPr>
        <w:t xml:space="preserve">mk </w:t>
      </w:r>
      <w:r>
        <w:rPr>
          <w:rStyle w:val="Bodytext21Exact"/>
          <w:b/>
          <w:bCs/>
        </w:rPr>
        <w:t xml:space="preserve">geldi. O yıl, hepsi 99.000 nüfustan ibaret olan Ruslar, </w:t>
      </w:r>
      <w:r>
        <w:rPr>
          <w:rStyle w:val="Bodytext21Spacing1ptExact1"/>
          <w:b/>
          <w:bCs/>
        </w:rPr>
        <w:t>1897</w:t>
      </w:r>
      <w:r>
        <w:rPr>
          <w:rStyle w:val="Bodytext21Exact"/>
          <w:b/>
          <w:bCs/>
        </w:rPr>
        <w:t xml:space="preserve"> de ’n 3.000 kişiye, </w:t>
      </w:r>
      <w:r>
        <w:rPr>
          <w:rStyle w:val="Bodytext21Spacing1ptExact1"/>
          <w:b/>
          <w:bCs/>
        </w:rPr>
        <w:t>1898 de 122.000</w:t>
      </w:r>
      <w:r>
        <w:rPr>
          <w:rStyle w:val="Bodytext21Exact"/>
          <w:b/>
          <w:bCs/>
        </w:rPr>
        <w:t xml:space="preserve"> kişiye, </w:t>
      </w:r>
      <w:r>
        <w:rPr>
          <w:rStyle w:val="Bodytext21Spacing1ptExact1"/>
          <w:b/>
          <w:bCs/>
        </w:rPr>
        <w:t>1899</w:t>
      </w:r>
      <w:r>
        <w:rPr>
          <w:rStyle w:val="Bodytext21Exact"/>
          <w:b/>
          <w:bCs/>
        </w:rPr>
        <w:t xml:space="preserve"> da 134.000 kişiye, </w:t>
      </w:r>
      <w:r>
        <w:rPr>
          <w:rStyle w:val="Bodytext21Constantia75ptNotBoldSpacing0ptExact"/>
        </w:rPr>
        <w:t xml:space="preserve">1900 </w:t>
      </w:r>
      <w:r>
        <w:rPr>
          <w:rStyle w:val="Bodytext21Exact"/>
          <w:b/>
          <w:bCs/>
        </w:rPr>
        <w:t xml:space="preserve">da 160.000 kişiye erişip; nihayet </w:t>
      </w:r>
      <w:r>
        <w:rPr>
          <w:rStyle w:val="Bodytext21Spacing1ptExact1"/>
          <w:b/>
          <w:bCs/>
        </w:rPr>
        <w:t>1917</w:t>
      </w:r>
      <w:r>
        <w:rPr>
          <w:rStyle w:val="Bodytext21Exact"/>
          <w:b/>
          <w:bCs/>
        </w:rPr>
        <w:t xml:space="preserve"> yılında bu Akmola vilâ</w:t>
      </w:r>
      <w:r>
        <w:rPr>
          <w:rStyle w:val="Bodytext21Exact"/>
          <w:b/>
          <w:bCs/>
        </w:rPr>
        <w:softHyphen/>
      </w:r>
      <w:r>
        <w:rPr>
          <w:rStyle w:val="Bodytext21Constantia75ptNotBoldSpacing0ptExact"/>
        </w:rPr>
        <w:t xml:space="preserve">yetindeki </w:t>
      </w:r>
      <w:r>
        <w:rPr>
          <w:rStyle w:val="Bodytext21Exact"/>
          <w:b/>
          <w:bCs/>
        </w:rPr>
        <w:t>Rusların sayısı, yerli Kırgız-Kazakların (442.000 kadar)</w:t>
      </w:r>
    </w:p>
    <w:p w:rsidR="00874A6B" w:rsidRDefault="00216B32" w:rsidP="00DA7507">
      <w:pPr>
        <w:pStyle w:val="Bodytext280"/>
        <w:framePr w:w="6269" w:h="4843" w:wrap="none" w:vAnchor="text" w:hAnchor="margin" w:x="107" w:y="3481"/>
        <w:shd w:val="clear" w:color="auto" w:fill="auto"/>
        <w:tabs>
          <w:tab w:val="left" w:pos="2031"/>
          <w:tab w:val="left" w:pos="3243"/>
        </w:tabs>
        <w:spacing w:after="0" w:line="120" w:lineRule="exact"/>
        <w:ind w:left="1040" w:firstLine="0"/>
        <w:jc w:val="left"/>
      </w:pPr>
      <w:r>
        <w:rPr>
          <w:rStyle w:val="Bodytext28SmallCapsSpacing3ptExact"/>
          <w:b/>
          <w:bCs/>
        </w:rPr>
        <w:t>La ) 1 ^ a</w:t>
      </w:r>
      <w:r>
        <w:rPr>
          <w:rStyle w:val="Bodytext28SmallCapsSpacing3ptExact"/>
          <w:b/>
          <w:bCs/>
        </w:rPr>
        <w:tab/>
        <w:t>^</w:t>
      </w:r>
      <w:r>
        <w:rPr>
          <w:rStyle w:val="Bodytext28SmallCapsSpacing3ptExact"/>
          <w:b/>
          <w:bCs/>
          <w:vertAlign w:val="superscript"/>
        </w:rPr>
        <w:t>4 4</w:t>
      </w:r>
      <w:r>
        <w:rPr>
          <w:rStyle w:val="Bodytext28SmallCapsSpacing3ptExact"/>
          <w:b/>
          <w:bCs/>
        </w:rPr>
        <w:t xml:space="preserve"> / *■'</w:t>
      </w:r>
      <w:r>
        <w:rPr>
          <w:rStyle w:val="Bodytext28SmallCapsSpacing3ptExact"/>
          <w:b/>
          <w:bCs/>
        </w:rPr>
        <w:tab/>
        <w:t>’</w:t>
      </w:r>
    </w:p>
    <w:p w:rsidR="00874A6B" w:rsidRDefault="00216B32" w:rsidP="00DA7507">
      <w:pPr>
        <w:pStyle w:val="Bodytext210"/>
        <w:framePr w:w="6269" w:h="4843" w:wrap="none" w:vAnchor="text" w:hAnchor="margin" w:x="107" w:y="3481"/>
        <w:shd w:val="clear" w:color="auto" w:fill="auto"/>
        <w:spacing w:before="0"/>
        <w:ind w:left="140" w:firstLine="380"/>
        <w:jc w:val="left"/>
      </w:pPr>
      <w:r>
        <w:rPr>
          <w:rStyle w:val="Bodytext217ptNotBoldExact"/>
        </w:rPr>
        <w:t xml:space="preserve">noe </w:t>
      </w:r>
      <w:r>
        <w:rPr>
          <w:rStyle w:val="Bodytext21Spacing1ptExact1"/>
          <w:b/>
          <w:bCs/>
        </w:rPr>
        <w:t>,847-1867</w:t>
      </w:r>
      <w:r>
        <w:rPr>
          <w:rStyle w:val="Bodytext21Exact"/>
          <w:b/>
          <w:bCs/>
        </w:rPr>
        <w:t xml:space="preserve"> yılları arasında Ruslar ancak 14 köyden ibaret olup, </w:t>
      </w:r>
      <w:r>
        <w:rPr>
          <w:rStyle w:val="Bodytext21Spacing1ptExact1"/>
          <w:b/>
          <w:bCs/>
        </w:rPr>
        <w:t>15.000</w:t>
      </w:r>
      <w:r>
        <w:rPr>
          <w:rStyle w:val="Bodytext21Exact"/>
          <w:b/>
          <w:bCs/>
        </w:rPr>
        <w:t xml:space="preserve"> nüfustular. </w:t>
      </w:r>
      <w:r>
        <w:rPr>
          <w:rStyle w:val="Bodytext21Spacing1ptExact1"/>
          <w:b/>
          <w:bCs/>
        </w:rPr>
        <w:t>1882</w:t>
      </w:r>
      <w:r>
        <w:rPr>
          <w:rStyle w:val="Bodytext21Exact"/>
          <w:b/>
          <w:bCs/>
        </w:rPr>
        <w:t xml:space="preserve"> yılına'kadar bu say. ancak 30.000 e çı</w:t>
      </w:r>
      <w:r>
        <w:rPr>
          <w:rStyle w:val="Bodytext21Exact"/>
          <w:b/>
          <w:bCs/>
        </w:rPr>
        <w:softHyphen/>
      </w:r>
      <w:r>
        <w:rPr>
          <w:rStyle w:val="Bodytext217ptNotBoldExact"/>
        </w:rPr>
        <w:t xml:space="preserve">kabildi. </w:t>
      </w:r>
      <w:r>
        <w:rPr>
          <w:rStyle w:val="Bodytext21Spacing1ptExact1"/>
          <w:b/>
          <w:bCs/>
        </w:rPr>
        <w:t>1890</w:t>
      </w:r>
      <w:r>
        <w:rPr>
          <w:rStyle w:val="Bodytext21Exact"/>
          <w:b/>
          <w:bCs/>
        </w:rPr>
        <w:t xml:space="preserve"> yılından sonra Rus hükümeti muntazam Bir surette gö</w:t>
      </w:r>
      <w:r>
        <w:rPr>
          <w:rStyle w:val="Bodytext21Exact"/>
          <w:b/>
          <w:bCs/>
        </w:rPr>
        <w:softHyphen/>
        <w:t xml:space="preserve">çtürme siyasetini takibe başladıktan sonra, Rusların sayısı birdenbire yükseldi. </w:t>
      </w:r>
      <w:r>
        <w:rPr>
          <w:rStyle w:val="Bodytext21Spacing1ptExact1"/>
          <w:b/>
          <w:bCs/>
        </w:rPr>
        <w:t>1895</w:t>
      </w:r>
      <w:r>
        <w:rPr>
          <w:rStyle w:val="Bodytext21Exact"/>
          <w:b/>
          <w:bCs/>
        </w:rPr>
        <w:t xml:space="preserve"> yılında 95.000, </w:t>
      </w:r>
      <w:r>
        <w:rPr>
          <w:rStyle w:val="Bodytext21Spacing1ptExact1"/>
          <w:b/>
          <w:bCs/>
        </w:rPr>
        <w:t>1910</w:t>
      </w:r>
      <w:r>
        <w:rPr>
          <w:rStyle w:val="Bodytext21Exact"/>
          <w:b/>
          <w:bCs/>
        </w:rPr>
        <w:t xml:space="preserve"> yılında 188.000 olup, </w:t>
      </w:r>
      <w:r>
        <w:rPr>
          <w:rStyle w:val="Bodytext21Spacing1ptExact1"/>
          <w:b/>
          <w:bCs/>
        </w:rPr>
        <w:t>1920</w:t>
      </w:r>
      <w:r>
        <w:rPr>
          <w:rStyle w:val="Bodytext21Exact"/>
          <w:b/>
          <w:bCs/>
        </w:rPr>
        <w:t xml:space="preserve"> de ise 268.000 e çıktı. Türkistanın diğer vilâyetlerinde de bu usul üzere </w:t>
      </w:r>
      <w:r>
        <w:rPr>
          <w:rStyle w:val="Bodytext217ptNotBoldExact"/>
        </w:rPr>
        <w:t xml:space="preserve">Ruslar </w:t>
      </w:r>
      <w:r>
        <w:rPr>
          <w:rStyle w:val="Bodytext21Exact"/>
          <w:b/>
          <w:bCs/>
        </w:rPr>
        <w:t xml:space="preserve">yerleştiler. Sâbık Türkistan Umumî Valiliğine tâbi, vilâyetlerde </w:t>
      </w:r>
      <w:r>
        <w:rPr>
          <w:rStyle w:val="Bodytext21Spacing1ptExact1"/>
          <w:b/>
          <w:bCs/>
        </w:rPr>
        <w:t>1897</w:t>
      </w:r>
      <w:r>
        <w:rPr>
          <w:rStyle w:val="Bodytext21Exact"/>
          <w:b/>
          <w:bCs/>
        </w:rPr>
        <w:t xml:space="preserve"> yılında, Yahudiler sayılmamak üzere, Ruslar ve Avrupalılar </w:t>
      </w:r>
      <w:r>
        <w:rPr>
          <w:rStyle w:val="Bodytext217ptNotBoldExact"/>
        </w:rPr>
        <w:t xml:space="preserve">233.000 </w:t>
      </w:r>
      <w:r>
        <w:rPr>
          <w:rStyle w:val="Bodytext21Exact"/>
          <w:b/>
          <w:bCs/>
        </w:rPr>
        <w:t xml:space="preserve">(% </w:t>
      </w:r>
      <w:r>
        <w:rPr>
          <w:rStyle w:val="Bodytext21Spacing1ptExact1"/>
          <w:b/>
          <w:bCs/>
        </w:rPr>
        <w:t>4,3)</w:t>
      </w:r>
      <w:r>
        <w:rPr>
          <w:rStyle w:val="Bodytext21Exact"/>
          <w:b/>
          <w:bCs/>
        </w:rPr>
        <w:t xml:space="preserve"> idi. </w:t>
      </w:r>
      <w:r>
        <w:rPr>
          <w:rStyle w:val="Bodytext21Spacing1ptExact1"/>
          <w:b/>
          <w:bCs/>
        </w:rPr>
        <w:t>1911</w:t>
      </w:r>
      <w:r>
        <w:rPr>
          <w:rStyle w:val="Bodytext21Exact"/>
          <w:b/>
          <w:bCs/>
        </w:rPr>
        <w:t xml:space="preserve"> de 456.000 e </w:t>
      </w:r>
      <w:r>
        <w:rPr>
          <w:rStyle w:val="Bodytext218ptItalicExact"/>
          <w:b/>
          <w:bCs/>
        </w:rPr>
        <w:t>(&lt;/&lt;</w:t>
      </w:r>
      <w:r>
        <w:rPr>
          <w:rStyle w:val="Bodytext21Exact"/>
          <w:b/>
          <w:bCs/>
        </w:rPr>
        <w:t xml:space="preserve"> 7) çıktı </w:t>
      </w:r>
      <w:r>
        <w:rPr>
          <w:rStyle w:val="Bodytext21Exact"/>
          <w:b/>
          <w:bCs/>
          <w:vertAlign w:val="superscript"/>
        </w:rPr>
        <w:t>38</w:t>
      </w:r>
      <w:r>
        <w:rPr>
          <w:rStyle w:val="Bodytext21Exact"/>
          <w:b/>
          <w:bCs/>
        </w:rPr>
        <w:t xml:space="preserve">). Şimdi ise </w:t>
      </w:r>
      <w:r>
        <w:rPr>
          <w:rStyle w:val="Bodytext217ptNotBoldExact"/>
        </w:rPr>
        <w:t xml:space="preserve">caba </w:t>
      </w:r>
      <w:r>
        <w:rPr>
          <w:rStyle w:val="Bodytext21Exact"/>
          <w:b/>
          <w:bCs/>
        </w:rPr>
        <w:t>fazladır. Rus göçmenleri evvelce «Rus Kozakları» sınıfından ibaret olup, bilhassa sınırlarda, Başkurdüstaıda Kazakistan arasında Yayık İrmağı kıyısında; Cenubî Türkistanın istilâsından sonra da Ye</w:t>
      </w:r>
      <w:r>
        <w:rPr>
          <w:rStyle w:val="Bodytext21Exact"/>
          <w:b/>
          <w:bCs/>
        </w:rPr>
        <w:softHyphen/>
        <w:t xml:space="preserve">disu vilâyetinin, Altaydan Işık Göle kadar uzanan Çin sınırı noktala- </w:t>
      </w:r>
      <w:r>
        <w:rPr>
          <w:rStyle w:val="Bodytext217ptNotBoldExact"/>
        </w:rPr>
        <w:t xml:space="preserve">-,nda </w:t>
      </w:r>
      <w:r>
        <w:rPr>
          <w:rStyle w:val="Bodytext21Exact"/>
          <w:b/>
          <w:bCs/>
        </w:rPr>
        <w:t>vani, askerî sevkülceyş noktalarında yerleşiyorlardı. Askerî ol- m.yan göçmenler ise.^ncak ülkenin İktisadî bayatında mühim olan en münbit ve en merkez yerlerinde, Kazakistanın İşim, Tura ve Irtış ır</w:t>
      </w:r>
      <w:r>
        <w:rPr>
          <w:rStyle w:val="Bodytext21Exact"/>
          <w:b/>
          <w:bCs/>
        </w:rPr>
        <w:softHyphen/>
        <w:t>makları havzalarında, Kökçe Tav ve Burabay denen çok münbit böl</w:t>
      </w:r>
      <w:r>
        <w:rPr>
          <w:rStyle w:val="Bodytext21Exact"/>
          <w:b/>
          <w:bCs/>
        </w:rPr>
        <w:softHyphen/>
        <w:t>gelerde- ile, Cu ve Talaş havzalarında; Türkmenistanın cenubunda Fran sınırındaki dağlar arasında bulunan küçük ırmaklar üzerinde yer</w:t>
      </w:r>
      <w:r>
        <w:rPr>
          <w:rStyle w:val="Bodytext21Exact"/>
          <w:b/>
          <w:bCs/>
        </w:rPr>
        <w:softHyphen/>
        <w:t>leşiyorlardı. Sır Derya ırmağının da demiryolu geçen yerlerinin cenu</w:t>
      </w:r>
      <w:r>
        <w:rPr>
          <w:rStyle w:val="Bodytext21Exact"/>
          <w:b/>
          <w:bCs/>
        </w:rPr>
        <w:softHyphen/>
        <w:t>bunda Mirza Çöl (rusça; Galodnaya Step) denilen bozkırlarda yen.</w:t>
      </w:r>
    </w:p>
    <w:p w:rsidR="00874A6B" w:rsidRDefault="00216B32" w:rsidP="00DA7507">
      <w:pPr>
        <w:spacing w:line="360" w:lineRule="exact"/>
      </w:pPr>
      <w:r>
        <w:lastRenderedPageBreak/>
        <w:pict>
          <v:shape id="_x0000_s1408" type="#_x0000_t202" style="position:absolute;margin-left:4.8pt;margin-top:171.85pt;width:60pt;height:10.55pt;z-index:251657731;mso-wrap-distance-left:5pt;mso-wrap-distance-right:5pt;mso-position-horizontal-relative:margin" filled="f" stroked="f">
            <v:textbox style="mso-fit-shape-to-text:t" inset="0,0,0,0">
              <w:txbxContent>
                <w:p w:rsidR="00216B32" w:rsidRDefault="00216B32">
                  <w:pPr>
                    <w:pStyle w:val="Bodytext380"/>
                    <w:shd w:val="clear" w:color="auto" w:fill="auto"/>
                    <w:spacing w:after="0" w:line="150" w:lineRule="exact"/>
                    <w:jc w:val="left"/>
                  </w:pPr>
                  <w:r>
                    <w:rPr>
                      <w:rStyle w:val="Bodytext38Exact"/>
                    </w:rPr>
                    <w:t>sayısını geçti;</w:t>
                  </w:r>
                </w:p>
              </w:txbxContent>
            </v:textbox>
            <w10:wrap anchorx="margin"/>
          </v:shape>
        </w:pict>
      </w:r>
      <w:r>
        <w:pict>
          <v:shape id="_x0000_s1409" type="#_x0000_t202" style="position:absolute;margin-left:66.7pt;margin-top:168.65pt;width:84pt;height:12.3pt;z-index:251657732;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Kırgız-Kazaklar %</w:t>
                  </w:r>
                </w:p>
              </w:txbxContent>
            </v:textbox>
            <w10:wrap anchorx="margin"/>
          </v:shape>
        </w:pict>
      </w:r>
      <w:r>
        <w:pict>
          <v:shape id="_x0000_s1410" type="#_x0000_t202" style="position:absolute;margin-left:153.6pt;margin-top:168.4pt;width:62.9pt;height:11.55pt;z-index:251657733;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36, Ruslar '/t</w:t>
                  </w:r>
                </w:p>
              </w:txbxContent>
            </v:textbox>
            <w10:wrap anchorx="margin"/>
          </v:shape>
        </w:pict>
      </w:r>
      <w:r>
        <w:pict>
          <v:shape id="_x0000_s1411" type="#_x0000_t202" style="position:absolute;margin-left:218.9pt;margin-top:165.9pt;width:91.2pt;height:12.45pt;z-index:251657734;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39 oldu. Yedisu vi</w:t>
                  </w:r>
                  <w:r>
                    <w:rPr>
                      <w:rStyle w:val="Bodytext21Exact"/>
                      <w:b/>
                      <w:bCs/>
                    </w:rPr>
                    <w:softHyphen/>
                  </w:r>
                </w:p>
              </w:txbxContent>
            </v:textbox>
            <w10:wrap anchorx="margin"/>
          </v:shape>
        </w:pict>
      </w:r>
      <w:r>
        <w:pict>
          <v:shape id="_x0000_s1412" type="#_x0000_t202" style="position:absolute;margin-left:8.15pt;margin-top:184.7pt;width:40.8pt;height:8.75pt;z-index:251657735;mso-wrap-distance-left:5pt;mso-wrap-distance-right:5pt;mso-position-horizontal-relative:margin" filled="f" stroked="f">
            <v:textbox style="mso-fit-shape-to-text:t" inset="0,0,0,0">
              <w:txbxContent>
                <w:p w:rsidR="00216B32" w:rsidRDefault="00216B32">
                  <w:pPr>
                    <w:pStyle w:val="Bodytext380"/>
                    <w:shd w:val="clear" w:color="auto" w:fill="auto"/>
                    <w:spacing w:after="0" w:line="150" w:lineRule="exact"/>
                    <w:jc w:val="left"/>
                  </w:pPr>
                  <w:r>
                    <w:rPr>
                      <w:rStyle w:val="Bodytext38Exact"/>
                    </w:rPr>
                    <w:t>lâyetinde</w:t>
                  </w:r>
                </w:p>
              </w:txbxContent>
            </v:textbox>
            <w10:wrap anchorx="margin"/>
          </v:shape>
        </w:pict>
      </w:r>
      <w:r>
        <w:pict>
          <v:shape id="_x0000_s1413" type="#_x0000_t202" style="position:absolute;margin-left:13.7pt;margin-top:423.65pt;width:54.7pt;height:28.3pt;z-index:251657736;mso-wrap-distance-left:5pt;mso-wrap-distance-right:5pt;mso-position-horizontal-relative:margin" filled="f" stroked="f">
            <v:textbox style="mso-fit-shape-to-text:t" inset="0,0,0,0">
              <w:txbxContent>
                <w:p w:rsidR="00216B32" w:rsidRDefault="00216B32">
                  <w:pPr>
                    <w:pStyle w:val="Bodytext140"/>
                    <w:shd w:val="clear" w:color="auto" w:fill="auto"/>
                    <w:spacing w:after="0" w:line="257" w:lineRule="exact"/>
                    <w:ind w:firstLine="460"/>
                  </w:pPr>
                  <w:r>
                    <w:rPr>
                      <w:rStyle w:val="Bodytext1475ptBoldExact"/>
                    </w:rPr>
                    <w:t xml:space="preserve">38) </w:t>
                  </w:r>
                  <w:r>
                    <w:rPr>
                      <w:rStyle w:val="Bodytext14Exact"/>
                    </w:rPr>
                    <w:t>F r. 1922, s. 138.</w:t>
                  </w:r>
                </w:p>
              </w:txbxContent>
            </v:textbox>
            <w10:wrap anchorx="margin"/>
          </v:shape>
        </w:pict>
      </w:r>
      <w:r>
        <w:pict>
          <v:shape id="_x0000_s1414" type="#_x0000_t202" style="position:absolute;margin-left:77.5pt;margin-top:424.1pt;width:239.5pt;height:12.7pt;z-index:251657737;mso-wrap-distance-left:5pt;mso-wrap-distance-right:5pt;mso-position-horizontal-relative:margin" filled="f" stroked="f">
            <v:textbox style="mso-fit-shape-to-text:t" inset="0,0,0,0">
              <w:txbxContent>
                <w:p w:rsidR="00216B32" w:rsidRDefault="00216B32">
                  <w:pPr>
                    <w:pStyle w:val="Bodytext450"/>
                    <w:shd w:val="clear" w:color="auto" w:fill="auto"/>
                    <w:spacing w:line="140" w:lineRule="exact"/>
                    <w:ind w:firstLine="0"/>
                    <w:jc w:val="left"/>
                  </w:pPr>
                  <w:r>
                    <w:rPr>
                      <w:rStyle w:val="Bodytext45Arial45ptNotItalicSpacing3ptExact"/>
                      <w:b/>
                      <w:bCs/>
                    </w:rPr>
                    <w:t xml:space="preserve">Machatschek, </w:t>
                  </w:r>
                  <w:r>
                    <w:rPr>
                      <w:rStyle w:val="Bodytext45Exact"/>
                      <w:b/>
                      <w:bCs/>
                      <w:i/>
                      <w:iCs/>
                    </w:rPr>
                    <w:t>Landskunde von Russisch Turkestan,</w:t>
                  </w:r>
                </w:p>
              </w:txbxContent>
            </v:textbox>
            <w10:wrap anchorx="margin"/>
          </v:shape>
        </w:pict>
      </w: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6" w:lineRule="exact"/>
      </w:pPr>
    </w:p>
    <w:p w:rsidR="00874A6B" w:rsidRDefault="00874A6B" w:rsidP="00DA7507">
      <w:pPr>
        <w:rPr>
          <w:sz w:val="2"/>
          <w:szCs w:val="2"/>
        </w:rPr>
        <w:sectPr w:rsidR="00874A6B">
          <w:type w:val="continuous"/>
          <w:pgSz w:w="8809" w:h="12202"/>
          <w:pgMar w:top="1768" w:right="401" w:bottom="1241" w:left="2033" w:header="0" w:footer="3" w:gutter="0"/>
          <w:cols w:space="720"/>
          <w:noEndnote/>
          <w:docGrid w:linePitch="360"/>
        </w:sectPr>
      </w:pPr>
    </w:p>
    <w:p w:rsidR="00874A6B" w:rsidRDefault="00216B32" w:rsidP="00DA7507">
      <w:pPr>
        <w:pStyle w:val="Bodytext710"/>
        <w:shd w:val="clear" w:color="auto" w:fill="auto"/>
        <w:spacing w:after="0" w:line="221" w:lineRule="exact"/>
        <w:ind w:left="140" w:firstLine="0"/>
        <w:sectPr w:rsidR="00874A6B">
          <w:pgSz w:w="8809" w:h="12202"/>
          <w:pgMar w:top="1954" w:right="1166" w:bottom="992" w:left="1384" w:header="0" w:footer="3" w:gutter="0"/>
          <w:cols w:space="720"/>
          <w:noEndnote/>
          <w:docGrid w:linePitch="360"/>
        </w:sectPr>
      </w:pPr>
      <w:r>
        <w:lastRenderedPageBreak/>
        <w:pict>
          <v:shape id="_x0000_s1415" type="#_x0000_t202" style="position:absolute;left:0;text-align:left;margin-left:-.25pt;margin-top:425.3pt;width:303.85pt;height:23.3pt;z-index:-125829314;mso-wrap-distance-left:5pt;mso-wrap-distance-right:9.35pt;mso-wrap-distance-bottom:33.2pt;mso-position-horizontal-relative:margin" filled="f" stroked="f">
            <v:textbox style="mso-fit-shape-to-text:t" inset="0,0,0,0">
              <w:txbxContent>
                <w:p w:rsidR="00216B32" w:rsidRDefault="00216B32">
                  <w:pPr>
                    <w:pStyle w:val="Bodytext180"/>
                    <w:shd w:val="clear" w:color="auto" w:fill="auto"/>
                    <w:tabs>
                      <w:tab w:val="left" w:pos="5950"/>
                    </w:tabs>
                    <w:spacing w:line="202" w:lineRule="exact"/>
                    <w:ind w:firstLine="500"/>
                    <w:jc w:val="left"/>
                  </w:pPr>
                  <w:r>
                    <w:rPr>
                      <w:rStyle w:val="Bodytext18Exact"/>
                      <w:b/>
                      <w:bCs/>
                      <w:vertAlign w:val="superscript"/>
                    </w:rPr>
                    <w:t>41</w:t>
                  </w:r>
                  <w:r>
                    <w:rPr>
                      <w:rStyle w:val="Bodytext18Exact"/>
                      <w:b/>
                      <w:bCs/>
                    </w:rPr>
                    <w:t xml:space="preserve">) Bk. B a r t h o 1 d, </w:t>
                  </w:r>
                  <w:r>
                    <w:rPr>
                      <w:rStyle w:val="Bodytext18BookAntiqua7ptItalicExact"/>
                      <w:b/>
                      <w:bCs/>
                    </w:rPr>
                    <w:t>Istoriya oroşenya Turkestana,</w:t>
                  </w:r>
                  <w:r>
                    <w:rPr>
                      <w:rStyle w:val="Bodytext18BookAntiqua7ptExact"/>
                      <w:b/>
                      <w:bCs/>
                    </w:rPr>
                    <w:t xml:space="preserve"> </w:t>
                  </w:r>
                  <w:r>
                    <w:rPr>
                      <w:rStyle w:val="Bodytext18Exact"/>
                      <w:b/>
                      <w:bCs/>
                    </w:rPr>
                    <w:t xml:space="preserve">Petersburg, 1914, s 50; yine onun </w:t>
                  </w:r>
                  <w:r>
                    <w:rPr>
                      <w:rStyle w:val="Bodytext18BookAntiqua7ptItalicExact"/>
                      <w:b/>
                      <w:bCs/>
                    </w:rPr>
                    <w:t>Utoriya Kulturnoy</w:t>
                  </w:r>
                  <w:r>
                    <w:rPr>
                      <w:rStyle w:val="Bodytext18BookAntiqua7ptExact"/>
                      <w:b/>
                      <w:bCs/>
                    </w:rPr>
                    <w:t xml:space="preserve"> </w:t>
                  </w:r>
                  <w:r>
                    <w:rPr>
                      <w:rStyle w:val="Bodytext18Exact"/>
                      <w:b/>
                      <w:bCs/>
                    </w:rPr>
                    <w:t xml:space="preserve">Jizni </w:t>
                  </w:r>
                  <w:r>
                    <w:rPr>
                      <w:rStyle w:val="Bodytext18BookAntiqua7ptItalicExact"/>
                      <w:b/>
                      <w:bCs/>
                    </w:rPr>
                    <w:t>Turkestane,</w:t>
                  </w:r>
                  <w:r>
                    <w:rPr>
                      <w:rStyle w:val="Bodytext18BookAntiqua7ptExact"/>
                      <w:b/>
                      <w:bCs/>
                    </w:rPr>
                    <w:t xml:space="preserve"> </w:t>
                  </w:r>
                  <w:r>
                    <w:rPr>
                      <w:rStyle w:val="Bodytext18Exact"/>
                      <w:b/>
                      <w:bCs/>
                    </w:rPr>
                    <w:t>s. 154.</w:t>
                  </w:r>
                  <w:r>
                    <w:rPr>
                      <w:rStyle w:val="Bodytext18Exact"/>
                      <w:b/>
                      <w:bCs/>
                    </w:rPr>
                    <w:tab/>
                    <w:t>’</w:t>
                  </w:r>
                </w:p>
              </w:txbxContent>
            </v:textbox>
            <w10:wrap type="square" anchorx="margin"/>
          </v:shape>
        </w:pict>
      </w:r>
      <w:r>
        <w:t>yapılan arıklar üzerinde yerleştirilen Ruslardan başka, rus kolonistleri evvelce yerli ahaliyle bilhassa Kazak, K.rgız v</w:t>
      </w:r>
      <w:r>
        <w:rPr>
          <w:vertAlign w:val="subscript"/>
        </w:rPr>
        <w:t>e</w:t>
      </w:r>
      <w:r>
        <w:t xml:space="preserve"> Türkmenlerle dolu olan yerlerde ıskan edildiler. Rus baskısına mâruz kalan bu Kazaklar İse, ekincilik hayatına geçmekte idiler; yazın yaylaya çıkmakla bera</w:t>
      </w:r>
      <w:r>
        <w:softHyphen/>
        <w:t>ber, kışın kerpiçten yapılmış evlerde (kışlak = qWlarda) ' oturu- yorfardı. Ihnumiyetle Ruslar, kengeri bir yeri imar edip yerleşme</w:t>
      </w:r>
      <w:r>
        <w:softHyphen/>
        <w:t>diler. Mesela Aşağı Sır Deryada Kazak ve Karakalpak çiftçilerinin tar</w:t>
      </w:r>
      <w:r>
        <w:softHyphen/>
        <w:t xml:space="preserve">lalarını, Çimkent, Evliya Âta, Pişpek' tümenlerinde evvelce «Yatak» Kazaklarla </w:t>
      </w:r>
      <w:r>
        <w:rPr>
          <w:vertAlign w:val="superscript"/>
        </w:rPr>
        <w:t>39</w:t>
      </w:r>
      <w:r>
        <w:t>) meskûn ve onların eliyle işlenen mamur sahaları gasbe- derek yerleştiler. Temür zamanındaki Aşbara yerine Çaldav.r, eski Araplarca da malûm olan ve Khokand zamanında imar edilen Merki yerme 1885 yılında «Rus Merki’si» yapıldı. Evliya Ata tümenindeki «pasıulka»ların «) biri olan Ozilovo, eski Türk hakanlarının karargâh</w:t>
      </w:r>
      <w:r>
        <w:softHyphen/>
        <w:t>larından birisinin yerindedir. Rusların sulama hususundaki yegane cid</w:t>
      </w:r>
      <w:r>
        <w:softHyphen/>
        <w:t>di tedbirleri, Mırza^ Çölde, Taşkentte sürgünde bulunan grandük Ni- bola Konstantinoviç in kazdırdığı arıklar oldu. Bu grandük, 1883-1885 te Çırçık’tan İskender Arığını çıkardı. 4.140 desatine yer su’hyan bu arık üzerinde Troytski adındaki rus kasabası yapıldı. 1891 yılında, İç Rus- ya^a hüküm süren açlık neticesinde, göç daha çoğaldı ve bu'göçmen</w:t>
      </w:r>
      <w:r>
        <w:softHyphen/>
        <w:t>lerden Çıışık ve Ahengeran havzalarında bazı rus köyleri vücude geti</w:t>
      </w:r>
      <w:r>
        <w:softHyphen/>
        <w:t>rildi. O cümleden eski Benâkit (Şahrukhiyye) yanında yapılan Sinarski pasıulkasıdır. Semerkandın şimalinde Sultan Sancarın Karakhıtaylarla savaşında tanınmış olan Katvanda, Rostofsov pasiulkası yapıldı. Bun</w:t>
      </w:r>
      <w:r>
        <w:softHyphen/>
        <w:t>ların hepsi, evvelce asırlardanberi imar edilip gelen yerlerdir. Türk- menistanda eski Merv harabeleri yanında vaktiyle Selçukluların yaptığı Sultanbend anğı i)e sulanan yerlerde, 6 ağustos 1887 fermanı ile çar adına «malikâne-i şahane» tesisine başlandı. Burası, Barthold’ün tâyi- nıpe göre evvelce Abbaslılardan Me’mun Halifenin malikânesi idi</w:t>
      </w:r>
      <w:r>
        <w:rPr>
          <w:vertAlign w:val="superscript"/>
        </w:rPr>
        <w:footnoteReference w:id="216"/>
      </w:r>
      <w:r>
        <w:rPr>
          <w:vertAlign w:val="superscript"/>
        </w:rPr>
        <w:t xml:space="preserve"> </w:t>
      </w:r>
      <w:r>
        <w:rPr>
          <w:vertAlign w:val="superscript"/>
        </w:rPr>
        <w:footnoteReference w:id="217"/>
      </w:r>
      <w:r>
        <w:rPr>
          <w:vertAlign w:val="superscript"/>
        </w:rPr>
        <w:t xml:space="preserve"> </w:t>
      </w:r>
      <w:r>
        <w:rPr>
          <w:vertAlign w:val="superscript"/>
        </w:rPr>
        <w:footnoteReference w:id="218"/>
      </w:r>
      <w:r>
        <w:t>). Türkmenistanda rus göçmenleri yerleştirmek, Rus İstilâsından dört yıl sonra (1889 da) başlanıp, Türkmenlerin en eski medenî kasabaları olan Durun (şimdiki ismiyle. Bahardin) yanında, «Mikhailovski» deni</w:t>
      </w:r>
      <w:r>
        <w:softHyphen/>
        <w:t>len paşiulka kuruldı^. Bunlar 1909 yılına kadar 29 pasiulka oldu. Bun</w:t>
      </w:r>
      <w:r>
        <w:softHyphen/>
        <w:t>lardan Tıcanda, Sırakhs’ın cenupdoğuşundaki «Kristovi» pasiulkası,</w:t>
      </w:r>
    </w:p>
    <w:p w:rsidR="00874A6B" w:rsidRDefault="00874A6B" w:rsidP="00DA7507">
      <w:pPr>
        <w:spacing w:before="41" w:after="41" w:line="240" w:lineRule="exact"/>
        <w:rPr>
          <w:sz w:val="19"/>
          <w:szCs w:val="19"/>
        </w:rPr>
      </w:pPr>
    </w:p>
    <w:p w:rsidR="00874A6B" w:rsidRDefault="00874A6B" w:rsidP="00DA7507">
      <w:pPr>
        <w:rPr>
          <w:sz w:val="2"/>
          <w:szCs w:val="2"/>
        </w:rPr>
        <w:sectPr w:rsidR="00874A6B">
          <w:pgSz w:w="8809" w:h="12202"/>
          <w:pgMar w:top="1770" w:right="0" w:bottom="624" w:left="0" w:header="0" w:footer="3" w:gutter="0"/>
          <w:cols w:space="720"/>
          <w:noEndnote/>
          <w:docGrid w:linePitch="360"/>
        </w:sectPr>
      </w:pPr>
    </w:p>
    <w:p w:rsidR="00874A6B" w:rsidRDefault="00216B32" w:rsidP="00DA7507">
      <w:pPr>
        <w:pStyle w:val="Bodytext670"/>
        <w:shd w:val="clear" w:color="auto" w:fill="auto"/>
        <w:tabs>
          <w:tab w:val="left" w:pos="5351"/>
        </w:tabs>
        <w:spacing w:line="199" w:lineRule="exact"/>
        <w:jc w:val="left"/>
      </w:pPr>
      <w:r>
        <w:lastRenderedPageBreak/>
        <w:t>iaratov vilâyetinden «f</w:t>
      </w:r>
      <w:r>
        <w:rPr>
          <w:vertAlign w:val="superscript"/>
        </w:rPr>
        <w:t>lcn</w:t>
      </w:r>
      <w:r>
        <w:rPr>
          <w:vertAlign w:val="superscript"/>
        </w:rPr>
        <w:tab/>
        <w:t>de V8r</w:t>
      </w:r>
      <w:r>
        <w:t>'</w:t>
      </w:r>
    </w:p>
    <w:p w:rsidR="00874A6B" w:rsidRDefault="00216B32" w:rsidP="00DA7507">
      <w:pPr>
        <w:pStyle w:val="Bodytext670"/>
        <w:shd w:val="clear" w:color="auto" w:fill="auto"/>
        <w:tabs>
          <w:tab w:val="left" w:pos="4165"/>
        </w:tabs>
        <w:spacing w:line="199" w:lineRule="exact"/>
        <w:jc w:val="left"/>
      </w:pPr>
      <w:r>
        <w:t xml:space="preserve">cûndur (bu gibi Almanlar Çımkent ve </w:t>
      </w:r>
      <w:r>
        <w:rPr>
          <w:rStyle w:val="Bodytext6785ptNotBold0"/>
        </w:rPr>
        <w:t xml:space="preserve">L </w:t>
      </w:r>
      <w:r>
        <w:rPr>
          <w:rStyle w:val="Bodytext67TimesNewRoman17ptNotBoldItalic"/>
          <w:rFonts w:eastAsia="Book Antiqua"/>
        </w:rPr>
        <w:t>J</w:t>
      </w:r>
      <w:r>
        <w:rPr>
          <w:rStyle w:val="Bodytext6785ptNotBold0"/>
        </w:rPr>
        <w:tab/>
        <w:t>f Aleksiyevski, Poltavs-</w:t>
      </w:r>
    </w:p>
    <w:p w:rsidR="00874A6B" w:rsidRDefault="00216B32" w:rsidP="00DA7507">
      <w:pPr>
        <w:pStyle w:val="Bodytext210"/>
        <w:shd w:val="clear" w:color="auto" w:fill="auto"/>
        <w:spacing w:before="0" w:line="170" w:lineRule="exact"/>
        <w:ind w:firstLine="0"/>
        <w:jc w:val="left"/>
      </w:pPr>
      <w:r>
        <w:t xml:space="preserve">r&gt;. </w:t>
      </w:r>
      <w:r>
        <w:rPr>
          <w:rStyle w:val="Bodytext21SmallCaps"/>
          <w:b/>
          <w:bCs/>
        </w:rPr>
        <w:t>m</w:t>
      </w:r>
      <w:r>
        <w:t xml:space="preserve"> U*. a,.</w:t>
      </w:r>
    </w:p>
    <w:p w:rsidR="00874A6B" w:rsidRDefault="00216B32" w:rsidP="00DA7507">
      <w:pPr>
        <w:pStyle w:val="Bodytext670"/>
        <w:shd w:val="clear" w:color="auto" w:fill="auto"/>
        <w:tabs>
          <w:tab w:val="left" w:pos="3738"/>
        </w:tabs>
        <w:spacing w:line="160" w:lineRule="exact"/>
        <w:jc w:val="left"/>
      </w:pPr>
      <w:r>
        <w:t>dV Bunlardan bibisi, Kuşka yan _»</w:t>
      </w:r>
      <w:r>
        <w:tab/>
        <w:t>, i kesif (kilometre mu</w:t>
      </w:r>
    </w:p>
    <w:p w:rsidR="00874A6B" w:rsidRDefault="00216B32" w:rsidP="00DA7507">
      <w:pPr>
        <w:pStyle w:val="Heading1120"/>
        <w:shd w:val="clear" w:color="auto" w:fill="auto"/>
        <w:tabs>
          <w:tab w:val="left" w:pos="3390"/>
        </w:tabs>
        <w:spacing w:line="420" w:lineRule="exact"/>
      </w:pPr>
      <w:bookmarkStart w:id="47" w:name="bookmark46"/>
      <w:r>
        <w:rPr>
          <w:rStyle w:val="Heading1121"/>
          <w:b/>
          <w:bCs/>
        </w:rPr>
        <w:t xml:space="preserve">civarında </w:t>
      </w:r>
      <w:r>
        <w:t>sulanan y^</w:t>
      </w:r>
      <w:r>
        <w:rPr>
          <w:vertAlign w:val="superscript"/>
        </w:rPr>
        <w:t>de</w:t>
      </w:r>
      <w:r>
        <w:t xml:space="preserve"> *</w:t>
      </w:r>
      <w:r>
        <w:rPr>
          <w:vertAlign w:val="superscript"/>
        </w:rPr>
        <w:t>hal</w:t>
      </w:r>
      <w:r>
        <w:t xml:space="preserve">‘^ </w:t>
      </w:r>
      <w:r>
        <w:rPr>
          <w:rStyle w:val="Heading112ArialUnicodeMS21ptNotBoldItalic"/>
        </w:rPr>
        <w:t>f</w:t>
      </w:r>
      <w:r>
        <w:tab/>
        <w:t xml:space="preserve">“"da </w:t>
      </w:r>
      <w:r>
        <w:rPr>
          <w:rStyle w:val="Heading11295pt"/>
          <w:b/>
          <w:bCs/>
        </w:rPr>
        <w:t>208</w:t>
      </w:r>
      <w:r>
        <w:t xml:space="preserve"> kişi) olduğu halde,</w:t>
      </w:r>
      <w:bookmarkEnd w:id="47"/>
    </w:p>
    <w:p w:rsidR="00874A6B" w:rsidRDefault="00216B32" w:rsidP="00DA7507">
      <w:pPr>
        <w:pStyle w:val="Bodytext640"/>
        <w:shd w:val="clear" w:color="auto" w:fill="auto"/>
        <w:tabs>
          <w:tab w:val="left" w:pos="3390"/>
        </w:tabs>
        <w:spacing w:line="242" w:lineRule="exact"/>
        <w:jc w:val="left"/>
      </w:pPr>
      <w:r>
        <w:t xml:space="preserve">rabbama 247 kişi; Belç.kadaıse 189^^^ .^ ^ </w:t>
      </w:r>
      <w:r>
        <w:rPr>
          <w:vertAlign w:val="subscript"/>
        </w:rPr>
        <w:t>b8lgderi</w:t>
      </w:r>
      <w:r>
        <w:t xml:space="preserve">nde- rus </w:t>
      </w:r>
      <w:r>
        <w:rPr>
          <w:rStyle w:val="Bodytext64Bold0"/>
        </w:rPr>
        <w:t xml:space="preserve">göçmenlerinin </w:t>
      </w:r>
      <w:r>
        <w:t xml:space="preserve">çoğu </w:t>
      </w:r>
      <w:r>
        <w:rPr>
          <w:rStyle w:val="Bodytext64Bold0"/>
          <w:vertAlign w:val="superscript"/>
        </w:rPr>
        <w:t>u</w:t>
      </w:r>
      <w:r>
        <w:rPr>
          <w:rStyle w:val="Bodytext64Bold0"/>
        </w:rPr>
        <w:t xml:space="preserve"> </w:t>
      </w:r>
      <w:r>
        <w:t>J^</w:t>
      </w:r>
      <w:r>
        <w:rPr>
          <w:vertAlign w:val="superscript"/>
        </w:rPr>
        <w:t xml:space="preserve">ar </w:t>
      </w:r>
      <w:r>
        <w:rPr>
          <w:rStyle w:val="Bodytext64Bold0"/>
          <w:vertAlign w:val="superscript"/>
        </w:rPr>
        <w:t>&amp;</w:t>
      </w:r>
      <w:r>
        <w:rPr>
          <w:rStyle w:val="Bodytext64Bold0"/>
        </w:rPr>
        <w:t xml:space="preserve"> .</w:t>
      </w:r>
      <w:r>
        <w:rPr>
          <w:rStyle w:val="Bodytext64Bold0"/>
        </w:rPr>
        <w:tab/>
        <w:t xml:space="preserve">, </w:t>
      </w:r>
      <w:r>
        <w:t>Bunlar küçük ırmak ve keh-</w:t>
      </w:r>
    </w:p>
    <w:p w:rsidR="00874A6B" w:rsidRDefault="00216B32" w:rsidP="00DA7507">
      <w:pPr>
        <w:pStyle w:val="Bodytext640"/>
        <w:shd w:val="clear" w:color="auto" w:fill="auto"/>
        <w:tabs>
          <w:tab w:val="left" w:pos="2420"/>
          <w:tab w:val="left" w:pos="3390"/>
        </w:tabs>
        <w:spacing w:line="242" w:lineRule="exact"/>
        <w:jc w:val="left"/>
      </w:pPr>
      <w:r>
        <w:t>yerleştirilmişlerdir. Çoğu *</w:t>
      </w:r>
      <w:r>
        <w:tab/>
        <w:t>* *</w:t>
      </w:r>
      <w:r>
        <w:tab/>
        <w:t>foklarından aşağı taraflarında-</w:t>
      </w:r>
    </w:p>
    <w:p w:rsidR="00874A6B" w:rsidRDefault="00216B32" w:rsidP="00DA7507">
      <w:pPr>
        <w:pStyle w:val="Bodytext640"/>
        <w:shd w:val="clear" w:color="auto" w:fill="auto"/>
        <w:spacing w:after="178" w:line="242" w:lineRule="exact"/>
        <w:jc w:val="left"/>
      </w:pPr>
      <w:r>
        <w:t>ıizîerin başında oturup, «W “ Vıarap olmasına sebep olmuşlar ve</w:t>
      </w:r>
    </w:p>
    <w:p w:rsidR="00874A6B" w:rsidRDefault="00216B32" w:rsidP="00DA7507">
      <w:pPr>
        <w:pStyle w:val="Bodytext720"/>
        <w:shd w:val="clear" w:color="auto" w:fill="auto"/>
        <w:spacing w:before="0" w:line="170" w:lineRule="exact"/>
        <w:ind w:right="460"/>
        <w:jc w:val="left"/>
      </w:pPr>
      <w:r>
        <w:rPr>
          <w:vertAlign w:val="superscript"/>
        </w:rPr>
        <w:t>da nefret ve</w:t>
      </w:r>
    </w:p>
    <w:p w:rsidR="00874A6B" w:rsidRDefault="00216B32" w:rsidP="00DA7507">
      <w:pPr>
        <w:pStyle w:val="Heading1130"/>
        <w:shd w:val="clear" w:color="auto" w:fill="auto"/>
        <w:tabs>
          <w:tab w:val="left" w:pos="2628"/>
        </w:tabs>
        <w:spacing w:after="90" w:line="340" w:lineRule="exact"/>
        <w:jc w:val="left"/>
      </w:pPr>
      <w:bookmarkStart w:id="48" w:name="bookmark47"/>
      <w:r>
        <w:t>düşmanlı!</w:t>
      </w:r>
      <w:r>
        <w:tab/>
      </w:r>
      <w:r>
        <w:rPr>
          <w:rStyle w:val="Heading113TimesNewRoman17ptItalic"/>
          <w:rFonts w:eastAsia="Book Antiqua"/>
        </w:rPr>
        <w:t>^</w:t>
      </w:r>
      <w:bookmarkEnd w:id="48"/>
    </w:p>
    <w:p w:rsidR="00874A6B" w:rsidRDefault="00216B32" w:rsidP="00DA7507">
      <w:pPr>
        <w:pStyle w:val="Heading930"/>
        <w:keepNext/>
        <w:keepLines/>
        <w:shd w:val="clear" w:color="auto" w:fill="auto"/>
        <w:tabs>
          <w:tab w:val="left" w:pos="1970"/>
        </w:tabs>
        <w:spacing w:before="0"/>
        <w:ind w:left="420"/>
        <w:jc w:val="left"/>
      </w:pPr>
      <w:bookmarkStart w:id="49" w:name="bookmark48"/>
      <w:r>
        <w:t>Göçmelerin</w:t>
      </w:r>
      <w:r>
        <w:tab/>
        <w:t>len gemılırken y« *</w:t>
      </w:r>
      <w:r>
        <w:rPr>
          <w:vertAlign w:val="subscript"/>
        </w:rPr>
        <w:t>ve ken</w:t>
      </w:r>
      <w:r>
        <w:t>dileri de çöl-</w:t>
      </w:r>
      <w:bookmarkEnd w:id="49"/>
    </w:p>
    <w:p w:rsidR="00874A6B" w:rsidRDefault="00216B32" w:rsidP="00DA7507">
      <w:pPr>
        <w:pStyle w:val="Heading930"/>
        <w:keepNext/>
        <w:keepLines/>
        <w:shd w:val="clear" w:color="auto" w:fill="auto"/>
        <w:tabs>
          <w:tab w:val="left" w:pos="1970"/>
        </w:tabs>
        <w:spacing w:before="0"/>
        <w:ind w:left="420"/>
        <w:jc w:val="left"/>
      </w:pPr>
      <w:bookmarkStart w:id="50" w:name="bookmark49"/>
      <w:r>
        <w:t>Yerlestirihnesi</w:t>
      </w:r>
      <w:r>
        <w:tab/>
        <w:t>zaptolunur, ev en ışg» ^ . |.jj</w:t>
      </w:r>
      <w:r>
        <w:rPr>
          <w:vertAlign w:val="subscript"/>
        </w:rPr>
        <w:t>e</w:t>
      </w:r>
      <w:r>
        <w:t>gasbolunan yer-</w:t>
      </w:r>
      <w:bookmarkEnd w:id="50"/>
    </w:p>
    <w:p w:rsidR="00874A6B" w:rsidRDefault="00216B32" w:rsidP="00DA7507">
      <w:pPr>
        <w:pStyle w:val="Heading930"/>
        <w:keepNext/>
        <w:keepLines/>
        <w:shd w:val="clear" w:color="auto" w:fill="auto"/>
        <w:tabs>
          <w:tab w:val="left" w:pos="329"/>
          <w:tab w:val="left" w:pos="775"/>
          <w:tab w:val="left" w:pos="1970"/>
        </w:tabs>
        <w:spacing w:before="0"/>
        <w:jc w:val="left"/>
      </w:pPr>
      <w:bookmarkStart w:id="51" w:name="bookmark50"/>
      <w:r>
        <w:t>.</w:t>
      </w:r>
      <w:r>
        <w:tab/>
      </w:r>
      <w:r>
        <w:rPr>
          <w:vertAlign w:val="superscript"/>
        </w:rPr>
        <w:t>?</w:t>
      </w:r>
      <w:r>
        <w:tab/>
        <w:t>'</w:t>
      </w:r>
      <w:r>
        <w:tab/>
        <w:t>lete kovulurdu. Baran Webl£</w:t>
      </w:r>
      <w:bookmarkEnd w:id="51"/>
    </w:p>
    <w:p w:rsidR="00874A6B" w:rsidRDefault="00216B32" w:rsidP="00DA7507">
      <w:pPr>
        <w:pStyle w:val="Bodytext640"/>
        <w:shd w:val="clear" w:color="auto" w:fill="auto"/>
        <w:tabs>
          <w:tab w:val="left" w:pos="4165"/>
        </w:tabs>
        <w:spacing w:line="223" w:lineRule="exact"/>
        <w:ind w:left="260"/>
        <w:jc w:val="left"/>
      </w:pPr>
      <w:r>
        <w:t>ler Ruslar tarafından tamamen eki mez,</w:t>
      </w:r>
      <w:r>
        <w:tab/>
      </w:r>
      <w:r>
        <w:rPr>
          <w:rStyle w:val="Bodytext6413ptBoldItalicSpacing0pt"/>
          <w:vertAlign w:val="superscript"/>
        </w:rPr>
        <w:t>s</w:t>
      </w:r>
      <w:r>
        <w:rPr>
          <w:rStyle w:val="Bodytext6413ptBoldItalicSpacing0pt"/>
        </w:rPr>
        <w:t>"“^</w:t>
      </w:r>
      <w:r>
        <w:t xml:space="preserve"> Yedisu Vilâyeti-</w:t>
      </w:r>
    </w:p>
    <w:p w:rsidR="00874A6B" w:rsidRDefault="00216B32" w:rsidP="00DA7507">
      <w:pPr>
        <w:pStyle w:val="Bodytext640"/>
        <w:shd w:val="clear" w:color="auto" w:fill="auto"/>
        <w:tabs>
          <w:tab w:val="left" w:pos="6070"/>
        </w:tabs>
        <w:spacing w:line="223" w:lineRule="exact"/>
        <w:ind w:left="260"/>
        <w:jc w:val="left"/>
      </w:pPr>
      <w:r>
        <w:rPr>
          <w:vertAlign w:val="subscript"/>
        </w:rPr>
        <w:t>al</w:t>
      </w:r>
      <w:r>
        <w:t>dığ, mahsule</w:t>
      </w:r>
      <w:r>
        <w:tab/>
        <w:t>t</w:t>
      </w:r>
    </w:p>
    <w:p w:rsidR="00874A6B" w:rsidRDefault="00216B32" w:rsidP="00DA7507">
      <w:pPr>
        <w:pStyle w:val="Bodytext640"/>
        <w:shd w:val="clear" w:color="auto" w:fill="auto"/>
        <w:tabs>
          <w:tab w:val="left" w:pos="3603"/>
        </w:tabs>
        <w:spacing w:line="223" w:lineRule="exact"/>
        <w:ind w:left="260"/>
        <w:jc w:val="left"/>
      </w:pPr>
      <w:r>
        <w:t>nin Kapal tümeninde 1</w:t>
      </w:r>
      <w:r>
        <w:rPr>
          <w:vertAlign w:val="superscript"/>
        </w:rPr>
        <w:t>5</w:t>
      </w:r>
      <w:r>
        <w:t>-</w:t>
      </w:r>
      <w:r>
        <w:rPr>
          <w:vertAlign w:val="superscript"/>
        </w:rPr>
        <w:t>00</w:t>
      </w:r>
      <w:r>
        <w:t>®</w:t>
      </w:r>
      <w:r>
        <w:tab/>
      </w:r>
      <w:r>
        <w:rPr>
          <w:vertAlign w:val="subscript"/>
        </w:rPr>
        <w:t>toprak</w:t>
      </w:r>
      <w:r>
        <w:t xml:space="preserve"> verildiği halde, bu mık-</w:t>
      </w:r>
    </w:p>
    <w:p w:rsidR="00874A6B" w:rsidRDefault="00216B32" w:rsidP="00DA7507">
      <w:pPr>
        <w:pStyle w:val="Bodytext640"/>
        <w:shd w:val="clear" w:color="auto" w:fill="auto"/>
        <w:tabs>
          <w:tab w:val="left" w:pos="3603"/>
        </w:tabs>
        <w:spacing w:line="223" w:lineRule="exact"/>
        <w:ind w:left="260"/>
        <w:jc w:val="left"/>
      </w:pPr>
      <w:r>
        <w:t>için yüz desatmadan 22.</w:t>
      </w:r>
      <w:r>
        <w:tab/>
        <w:t>desatina ekilebilmiş ve evvelce</w:t>
      </w:r>
    </w:p>
    <w:p w:rsidR="00874A6B" w:rsidRDefault="00216B32" w:rsidP="00DA7507">
      <w:pPr>
        <w:pStyle w:val="Bodytext640"/>
        <w:shd w:val="clear" w:color="auto" w:fill="auto"/>
        <w:tabs>
          <w:tab w:val="left" w:pos="4955"/>
        </w:tabs>
        <w:spacing w:line="223" w:lineRule="exact"/>
        <w:ind w:left="260"/>
        <w:jc w:val="left"/>
      </w:pPr>
      <w:r>
        <w:t xml:space="preserve">tardan </w:t>
      </w:r>
      <w:r>
        <w:rPr>
          <w:rStyle w:val="Bodytext64Candara55ptBoldSpacing1pt"/>
        </w:rPr>
        <w:t>1856</w:t>
      </w:r>
      <w:r>
        <w:t xml:space="preserve"> yılma kadaT ancak</w:t>
      </w:r>
      <w:r>
        <w:tab/>
        <w:t>kadarını almak</w:t>
      </w:r>
    </w:p>
    <w:p w:rsidR="00874A6B" w:rsidRDefault="00216B32" w:rsidP="00DA7507">
      <w:pPr>
        <w:pStyle w:val="Bodytext640"/>
        <w:shd w:val="clear" w:color="auto" w:fill="auto"/>
        <w:tabs>
          <w:tab w:val="left" w:pos="4686"/>
        </w:tabs>
        <w:spacing w:line="223" w:lineRule="exact"/>
        <w:ind w:left="260"/>
        <w:jc w:val="left"/>
      </w:pPr>
      <w:r>
        <w:t>Kazak-Kırgızlarm aldıkları mahsulaUn‘</w:t>
      </w:r>
      <w:r>
        <w:tab/>
        <w:t>^ri. yedi Türk-</w:t>
      </w:r>
    </w:p>
    <w:p w:rsidR="00874A6B" w:rsidRDefault="00216B32" w:rsidP="00DA7507">
      <w:pPr>
        <w:pStyle w:val="Bodytext640"/>
        <w:shd w:val="clear" w:color="auto" w:fill="auto"/>
        <w:tabs>
          <w:tab w:val="left" w:pos="4165"/>
        </w:tabs>
        <w:spacing w:line="223" w:lineRule="exact"/>
        <w:ind w:left="260"/>
        <w:jc w:val="left"/>
      </w:pPr>
      <w:r>
        <w:t>kabil olmuştur. Bu müstevli Ruslar jg 1</w:t>
      </w:r>
      <w:r>
        <w:tab/>
      </w:r>
      <w:r>
        <w:rPr>
          <w:rStyle w:val="Bodytext6413ptBoldItalicSpacing0pt"/>
        </w:rPr>
        <w:t>^</w:t>
      </w:r>
      <w:r>
        <w:t xml:space="preserve"> Oluyorlardı.</w:t>
      </w:r>
    </w:p>
    <w:p w:rsidR="00874A6B" w:rsidRDefault="00216B32" w:rsidP="00DA7507">
      <w:pPr>
        <w:pStyle w:val="Bodytext640"/>
        <w:shd w:val="clear" w:color="auto" w:fill="auto"/>
        <w:tabs>
          <w:tab w:val="left" w:pos="3603"/>
        </w:tabs>
        <w:spacing w:line="170" w:lineRule="exact"/>
        <w:ind w:left="260"/>
        <w:jc w:val="left"/>
      </w:pPr>
      <w:r>
        <w:t>l.re, K.z.k-K„</w:t>
      </w:r>
      <w:r>
        <w:rPr>
          <w:vertAlign w:val="subscript"/>
        </w:rPr>
        <w:t>8</w:t>
      </w:r>
      <w:r>
        <w:t>rf... W.</w:t>
      </w:r>
      <w:r>
        <w:tab/>
        <w:t xml:space="preserve">“1 büylditu </w:t>
      </w:r>
      <w:r>
        <w:rPr>
          <w:vertAlign w:val="subscript"/>
        </w:rPr>
        <w:t>iî8</w:t>
      </w:r>
      <w:r>
        <w:t>.l "'«■»</w:t>
      </w:r>
    </w:p>
    <w:p w:rsidR="00874A6B" w:rsidRDefault="00216B32" w:rsidP="00DA7507">
      <w:pPr>
        <w:pStyle w:val="Bodytext640"/>
        <w:shd w:val="clear" w:color="auto" w:fill="auto"/>
        <w:tabs>
          <w:tab w:val="left" w:pos="4165"/>
        </w:tabs>
        <w:spacing w:line="226" w:lineRule="exact"/>
        <w:ind w:left="740"/>
        <w:jc w:val="left"/>
      </w:pPr>
      <w:r>
        <w:rPr>
          <w:rStyle w:val="Bodytext64Spacing1pt"/>
        </w:rPr>
        <w:t>1911</w:t>
      </w:r>
      <w:r>
        <w:t xml:space="preserve"> yılına kadar Cenubi</w:t>
      </w:r>
      <w:r>
        <w:tab/>
        <w:t>-diyordu. Bunların hepsi,</w:t>
      </w:r>
    </w:p>
    <w:p w:rsidR="00874A6B" w:rsidRDefault="00216B32" w:rsidP="00DA7507">
      <w:pPr>
        <w:pStyle w:val="Bodytext640"/>
        <w:shd w:val="clear" w:color="auto" w:fill="auto"/>
        <w:tabs>
          <w:tab w:val="left" w:pos="4165"/>
        </w:tabs>
        <w:spacing w:line="226" w:lineRule="exact"/>
        <w:ind w:left="260"/>
        <w:jc w:val="left"/>
      </w:pPr>
      <w:r>
        <w:t>toprak, bir buçuk milyon desatıne teşkil</w:t>
      </w:r>
      <w:r>
        <w:tab/>
      </w:r>
      <w:r>
        <w:rPr>
          <w:rStyle w:val="Bodytext6413ptBoldItalicSpacing0pt"/>
        </w:rPr>
        <w:t>V</w:t>
      </w:r>
      <w:r>
        <w:t xml:space="preserve"> </w:t>
      </w:r>
      <w:r>
        <w:rPr>
          <w:vertAlign w:val="subscript"/>
        </w:rPr>
        <w:t>yolu</w:t>
      </w:r>
      <w:r>
        <w:t xml:space="preserve"> ;</w:t>
      </w:r>
      <w:r>
        <w:rPr>
          <w:vertAlign w:val="subscript"/>
        </w:rPr>
        <w:t>le</w:t>
      </w:r>
      <w:r>
        <w:t xml:space="preserve"> alınmıştır,</w:t>
      </w:r>
    </w:p>
    <w:p w:rsidR="00874A6B" w:rsidRDefault="00216B32" w:rsidP="00DA7507">
      <w:pPr>
        <w:pStyle w:val="Bodytext640"/>
        <w:shd w:val="clear" w:color="auto" w:fill="auto"/>
        <w:tabs>
          <w:tab w:val="left" w:pos="4165"/>
        </w:tabs>
        <w:spacing w:line="226" w:lineRule="exact"/>
        <w:ind w:left="260"/>
        <w:jc w:val="left"/>
      </w:pPr>
      <w:r>
        <w:t>yerli Türk çiftçilerinin ekili yerlerim ısg 1</w:t>
      </w:r>
      <w:r>
        <w:tab/>
        <w:t xml:space="preserve">^ </w:t>
      </w:r>
      <w:r>
        <w:rPr>
          <w:vertAlign w:val="subscript"/>
        </w:rPr>
        <w:t>3Q 000 kadar</w:t>
      </w:r>
      <w:r>
        <w:t xml:space="preserve"> nüfus)'</w:t>
      </w:r>
    </w:p>
    <w:p w:rsidR="00874A6B" w:rsidRDefault="00216B32" w:rsidP="00DA7507">
      <w:pPr>
        <w:pStyle w:val="Bodytext640"/>
        <w:shd w:val="clear" w:color="auto" w:fill="auto"/>
        <w:tabs>
          <w:tab w:val="left" w:pos="3738"/>
          <w:tab w:val="left" w:pos="4955"/>
        </w:tabs>
        <w:spacing w:line="226" w:lineRule="exact"/>
        <w:ind w:left="420"/>
        <w:jc w:val="left"/>
      </w:pPr>
      <w:r>
        <w:t xml:space="preserve">Ancak </w:t>
      </w:r>
      <w:r>
        <w:rPr>
          <w:rStyle w:val="Bodytext64Spacing1pt"/>
        </w:rPr>
        <w:t>1910</w:t>
      </w:r>
      <w:r>
        <w:t xml:space="preserve"> yılmda Yed.suda 51</w:t>
      </w:r>
      <w:r>
        <w:tab/>
      </w:r>
      <w:r>
        <w:rPr>
          <w:rStyle w:val="Bodytext64SmallCaps"/>
        </w:rPr>
        <w:t>*</w:t>
      </w:r>
      <w:r>
        <w:rPr>
          <w:rStyle w:val="Bodytext64SmallCaps"/>
          <w:vertAlign w:val="subscript"/>
        </w:rPr>
        <w:t>q</w:t>
      </w:r>
      <w:r>
        <w:rPr>
          <w:vertAlign w:val="subscript"/>
        </w:rPr>
        <w:tab/>
        <w:t>topra</w:t>
      </w:r>
      <w:r>
        <w:t>k vahşicesine</w:t>
      </w:r>
    </w:p>
    <w:p w:rsidR="00874A6B" w:rsidRDefault="00216B32" w:rsidP="00DA7507">
      <w:pPr>
        <w:pStyle w:val="Bodytext640"/>
        <w:shd w:val="clear" w:color="auto" w:fill="auto"/>
        <w:tabs>
          <w:tab w:val="left" w:pos="3738"/>
        </w:tabs>
        <w:spacing w:line="226" w:lineRule="exact"/>
        <w:ind w:left="420"/>
        <w:jc w:val="left"/>
      </w:pPr>
      <w:r>
        <w:t xml:space="preserve">Kazak </w:t>
      </w:r>
      <w:r>
        <w:rPr>
          <w:rStyle w:val="Bodytext64Bold1"/>
        </w:rPr>
        <w:t xml:space="preserve">ve </w:t>
      </w:r>
      <w:r>
        <w:t xml:space="preserve">Kırgızm evi </w:t>
      </w:r>
      <w:r>
        <w:rPr>
          <w:rStyle w:val="Bodytext647ptBoldItalicSpacing0pt"/>
        </w:rPr>
        <w:t>y\</w:t>
      </w:r>
      <w:r>
        <w:rPr>
          <w:rStyle w:val="Bodytext647ptBold"/>
        </w:rPr>
        <w:t xml:space="preserve"> </w:t>
      </w:r>
      <w:r>
        <w:rPr>
          <w:vertAlign w:val="superscript"/>
        </w:rPr>
        <w:footnoteReference w:id="219"/>
      </w:r>
      <w:r>
        <w:t xml:space="preserve"> '</w:t>
      </w:r>
      <w:r>
        <w:rPr>
          <w:vertAlign w:val="superscript"/>
        </w:rPr>
        <w:t>p</w:t>
      </w:r>
      <w:r>
        <w:t>\</w:t>
      </w:r>
      <w:r>
        <w:tab/>
        <w:t>kovulup sahraya atılmışlar; tarla</w:t>
      </w:r>
    </w:p>
    <w:p w:rsidR="00874A6B" w:rsidRDefault="00216B32" w:rsidP="00DA7507">
      <w:pPr>
        <w:pStyle w:val="Bodytext640"/>
        <w:shd w:val="clear" w:color="auto" w:fill="auto"/>
        <w:tabs>
          <w:tab w:val="left" w:pos="4165"/>
          <w:tab w:val="left" w:pos="4686"/>
        </w:tabs>
        <w:spacing w:line="226" w:lineRule="exact"/>
        <w:ind w:left="420"/>
        <w:jc w:val="left"/>
      </w:pPr>
      <w:r>
        <w:t>gasbolunmuş ve kendileri yerlerin en</w:t>
      </w:r>
      <w:r>
        <w:tab/>
        <w:t>•</w:t>
      </w:r>
      <w:r>
        <w:tab/>
      </w:r>
      <w:r>
        <w:rPr>
          <w:vertAlign w:val="subscript"/>
        </w:rPr>
        <w:t>k dar</w:t>
      </w:r>
      <w:r>
        <w:t xml:space="preserve"> aileden ibaret</w:t>
      </w:r>
    </w:p>
    <w:p w:rsidR="00874A6B" w:rsidRDefault="00216B32" w:rsidP="00DA7507">
      <w:pPr>
        <w:pStyle w:val="Bodytext640"/>
        <w:shd w:val="clear" w:color="auto" w:fill="auto"/>
        <w:tabs>
          <w:tab w:val="left" w:pos="5645"/>
        </w:tabs>
        <w:spacing w:line="226" w:lineRule="exact"/>
        <w:ind w:left="420"/>
        <w:jc w:val="left"/>
      </w:pPr>
      <w:r>
        <w:rPr>
          <w:vertAlign w:val="superscript"/>
        </w:rPr>
        <w:t>?</w:t>
      </w:r>
      <w:r>
        <w:t>ve otlakları her aileye 40 desatmadan</w:t>
      </w:r>
      <w:r>
        <w:tab/>
        <w:t>vahşetlerin</w:t>
      </w:r>
    </w:p>
    <w:p w:rsidR="00874A6B" w:rsidRDefault="00216B32" w:rsidP="00DA7507">
      <w:pPr>
        <w:pStyle w:val="Bodytext640"/>
        <w:shd w:val="clear" w:color="auto" w:fill="auto"/>
        <w:tabs>
          <w:tab w:val="left" w:pos="4955"/>
        </w:tabs>
        <w:spacing w:line="226" w:lineRule="exact"/>
        <w:ind w:left="420"/>
        <w:jc w:val="left"/>
      </w:pPr>
      <w:r>
        <w:t>rus göçmenlerine venlm.şU^Bu ^h</w:t>
      </w:r>
      <w:r>
        <w:tab/>
      </w:r>
      <w:r>
        <w:rPr>
          <w:vertAlign w:val="subscript"/>
        </w:rPr>
        <w:t>ken</w:t>
      </w:r>
      <w:r>
        <w:t>dileri de itiraf</w:t>
      </w:r>
    </w:p>
    <w:p w:rsidR="00874A6B" w:rsidRDefault="00216B32" w:rsidP="00DA7507">
      <w:pPr>
        <w:pStyle w:val="Bodytext640"/>
        <w:shd w:val="clear" w:color="auto" w:fill="auto"/>
        <w:tabs>
          <w:tab w:val="left" w:pos="3010"/>
          <w:tab w:val="left" w:pos="4165"/>
        </w:tabs>
        <w:spacing w:line="226" w:lineRule="exact"/>
        <w:ind w:left="420"/>
        <w:jc w:val="left"/>
      </w:pPr>
      <w:r>
        <w:t>«tüyler ürpertici» ır şe</w:t>
      </w:r>
      <w:r>
        <w:tab/>
        <w:t>_</w:t>
      </w:r>
      <w:r>
        <w:tab/>
        <w:t>Pispek tümeninde yerli aha-</w:t>
      </w:r>
    </w:p>
    <w:p w:rsidR="00874A6B" w:rsidRDefault="00216B32" w:rsidP="00DA7507">
      <w:pPr>
        <w:pStyle w:val="Bodytext640"/>
        <w:shd w:val="clear" w:color="auto" w:fill="auto"/>
        <w:tabs>
          <w:tab w:val="left" w:pos="5351"/>
        </w:tabs>
        <w:spacing w:line="226" w:lineRule="exact"/>
        <w:ind w:left="420"/>
        <w:jc w:val="left"/>
      </w:pPr>
      <w:r>
        <w:t>.diyorU.*')- «Yedisu,</w:t>
      </w:r>
      <w:r>
        <w:tab/>
        <w:t>H.lbuki R-</w:t>
      </w:r>
    </w:p>
    <w:p w:rsidR="00874A6B" w:rsidRDefault="00216B32" w:rsidP="00DA7507">
      <w:pPr>
        <w:pStyle w:val="Bodytext40"/>
        <w:shd w:val="clear" w:color="auto" w:fill="auto"/>
        <w:tabs>
          <w:tab w:val="left" w:pos="5351"/>
        </w:tabs>
        <w:spacing w:before="0" w:after="370" w:line="460" w:lineRule="exact"/>
        <w:ind w:left="420"/>
      </w:pPr>
      <w:r>
        <w:rPr>
          <w:rStyle w:val="Bodytext4Spacing0pt"/>
          <w:b/>
          <w:bCs/>
        </w:rPr>
        <w:t>«r</w:t>
      </w:r>
      <w:r>
        <w:rPr>
          <w:rStyle w:val="Bodytext410ptNotBoldSpacing1pt"/>
          <w:vertAlign w:val="superscript"/>
        </w:rPr>
        <w:t>35,5</w:t>
      </w:r>
      <w:r>
        <w:rPr>
          <w:rStyle w:val="Bodytext4Spacing0pt"/>
          <w:b/>
          <w:bCs/>
        </w:rPr>
        <w:t xml:space="preserve"> ssrsK</w:t>
      </w:r>
      <w:r>
        <w:rPr>
          <w:rStyle w:val="Bodytext4Spacing0pt"/>
          <w:b/>
          <w:bCs/>
        </w:rPr>
        <w:tab/>
      </w:r>
      <w:r>
        <w:rPr>
          <w:rStyle w:val="Bodytext4Constantia10ptNotBoldSpacing3pt"/>
        </w:rPr>
        <w:t>*</w:t>
      </w:r>
      <w:r>
        <w:rPr>
          <w:rStyle w:val="Bodytext4Constantia10ptNotBoldSpacing3pt"/>
          <w:vertAlign w:val="superscript"/>
        </w:rPr>
        <w:t>38</w:t>
      </w:r>
      <w:r>
        <w:rPr>
          <w:rStyle w:val="Bodytext4Spacing0pt"/>
          <w:b/>
          <w:bCs/>
          <w:vertAlign w:val="superscript"/>
        </w:rPr>
        <w:t xml:space="preserve"> k</w:t>
      </w:r>
      <w:r>
        <w:rPr>
          <w:rStyle w:val="Bodytext4Spacing0pt"/>
          <w:b/>
          <w:bCs/>
        </w:rPr>
        <w:t>t-</w:t>
      </w:r>
    </w:p>
    <w:p w:rsidR="00874A6B" w:rsidRDefault="00216B32" w:rsidP="00DA7507">
      <w:pPr>
        <w:pStyle w:val="Bodytext450"/>
        <w:shd w:val="clear" w:color="auto" w:fill="auto"/>
        <w:spacing w:after="114" w:line="140" w:lineRule="exact"/>
        <w:ind w:left="420" w:firstLine="0"/>
        <w:jc w:val="left"/>
      </w:pPr>
      <w:r>
        <w:rPr>
          <w:rStyle w:val="Bodytext45NotItalic"/>
          <w:b/>
          <w:bCs/>
        </w:rPr>
        <w:t xml:space="preserve">~~" 42) </w:t>
      </w:r>
      <w:r>
        <w:t>pereselengeskoye Delo v Turkestane</w:t>
      </w:r>
      <w:r>
        <w:rPr>
          <w:rStyle w:val="Bodytext45NotItalic"/>
          <w:b/>
          <w:bCs/>
        </w:rPr>
        <w:t>. Otçet Senatpra Gra</w:t>
      </w:r>
    </w:p>
    <w:p w:rsidR="00874A6B" w:rsidRDefault="00216B32" w:rsidP="00DA7507">
      <w:pPr>
        <w:pStyle w:val="Heading1140"/>
        <w:shd w:val="clear" w:color="auto" w:fill="auto"/>
        <w:spacing w:before="0" w:line="140" w:lineRule="exact"/>
        <w:ind w:left="420"/>
        <w:jc w:val="left"/>
        <w:sectPr w:rsidR="00874A6B">
          <w:type w:val="continuous"/>
          <w:pgSz w:w="8809" w:h="12202"/>
          <w:pgMar w:top="1770" w:right="917" w:bottom="624" w:left="1240" w:header="0" w:footer="3" w:gutter="0"/>
          <w:cols w:space="720"/>
          <w:noEndnote/>
          <w:docGrid w:linePitch="360"/>
        </w:sectPr>
      </w:pPr>
      <w:bookmarkStart w:id="52" w:name="bookmark51"/>
      <w:r>
        <w:t>ıoiO. s. 149, 164.</w:t>
      </w:r>
      <w:bookmarkEnd w:id="52"/>
    </w:p>
    <w:p w:rsidR="00874A6B" w:rsidRDefault="00216B32" w:rsidP="00DA7507">
      <w:pPr>
        <w:pStyle w:val="Bodytext210"/>
        <w:shd w:val="clear" w:color="auto" w:fill="auto"/>
        <w:spacing w:before="0"/>
        <w:ind w:right="540" w:firstLine="0"/>
        <w:jc w:val="left"/>
      </w:pPr>
      <w:r>
        <w:lastRenderedPageBreak/>
        <w:t>deki göçler için yapılıyordu; yakut bir toprak aç gözlülüğü neticesi idi- Zamanımızda Türkistana Rusya yolu ile gelen her</w:t>
      </w:r>
      <w:r>
        <w:softHyphen/>
        <w:t>kes, ilk bakışta buradaki ekimin çok iptidaî ol</w:t>
      </w:r>
      <w:r>
        <w:softHyphen/>
        <w:t>duğuna zahip olur. Sulama usulünü asla hilmiyen Ruslar ve Avrupai Rusî Türkleri Türkistanda de</w:t>
      </w:r>
      <w:r>
        <w:softHyphen/>
        <w:t>mir sapan yerine, ağaçtan yapılan «amaç», bel küreği, kazma kürek (ketmen) kullanılmasını ip</w:t>
      </w:r>
      <w:r>
        <w:softHyphen/>
        <w:t>tidaîlik zannederler. Burada binlerce yıldanberi mükemmel bir. suretini bulan intensif ziraat usulünün kıymetini takdir edemez. Türkistana ilk gelen Rusların nazarı da böyle idi. Güya Tür</w:t>
      </w:r>
      <w:r>
        <w:softHyphen/>
        <w:t>kistanlıların «cehalet» dolayısı ile ehemmiyet veremedikleri «baharı» ziraât usulünü ileri sürmüşler («baharı», Tanrının iyiliğine, yağmura kalmış ekim usulüdür), az yerden çok mahsul değil, çok mahsul altnak: için daha kolaylıkla çok yer ekmek lüzumunu «anlatmağa» çalışmış</w:t>
      </w:r>
      <w:r>
        <w:softHyphen/>
        <w:t>lardır. Sabık Fergane valisi Nalifkin, buna dair bir çok latifeler an</w:t>
      </w:r>
      <w:r>
        <w:softHyphen/>
        <w:t>latır ve Rus istilâsının, Türkistanda intensif ekim usulünün sukutuna se</w:t>
      </w:r>
      <w:r>
        <w:softHyphen/>
        <w:t>bep olduğunu itiraf ederdi. Hakikaten bu böyledir. Rusların istilâsın</w:t>
      </w:r>
      <w:r>
        <w:softHyphen/>
        <w:t>dan önce, buralarda, hattâ Başkurdüstanda bile sulama usulüyle ziraat olmuştur (mensup olduğum köyün cenubunda Selevük ırmağı havza</w:t>
      </w:r>
      <w:r>
        <w:softHyphen/>
        <w:t xml:space="preserve">sında birçok eski arık izleri vardır, bunları bizzat gezip gÖrmüşümdür). Turgay vilâyeti Kırgız-Kazaklarında sulama usulüyle ekim, an’anevî bir kültüre bağlı olarak yaşamıştır. Kazakların ilk münevverlerinden yukarıda (s. </w:t>
      </w:r>
      <w:r>
        <w:rPr>
          <w:rStyle w:val="Bodytext21Spacing1pt"/>
          <w:b/>
          <w:bCs/>
        </w:rPr>
        <w:t>267)</w:t>
      </w:r>
      <w:r>
        <w:t xml:space="preserve"> zikri geçen Tilev Seydalin, Kıpçaklardan Seyid-Kuî adında birisinin, </w:t>
      </w:r>
      <w:r>
        <w:rPr>
          <w:rStyle w:val="Bodytext21Spacing1pt"/>
          <w:b/>
          <w:bCs/>
        </w:rPr>
        <w:t>(1770-1830)</w:t>
      </w:r>
      <w:r>
        <w:t xml:space="preserve"> Turgay ve Ülkeyek ırmaklarının kol</w:t>
      </w:r>
      <w:r>
        <w:softHyphen/>
        <w:t>ları üzerinde sulama usulüyle ziraat yaptığını, Khokanddan tohum ge</w:t>
      </w:r>
      <w:r>
        <w:softHyphen/>
        <w:t>tirttiğini, Turgay-Kabırga ırmağı üzerinde (Turgaydan 50 kilometre yukarıda) Karakuğa kalesini yapıp, ziraatte sulama usulü tatbik etti</w:t>
      </w:r>
      <w:r>
        <w:softHyphen/>
        <w:t>ğini; yine Teke ırmağı munsabında Sarıkun adlı yeTİerde ve Navruzurn ormanları sînırmda Navruzum-Karasu boyunda Caksıbay, Sankıbay adlı göller yanında böyle ziraat olduğunu zikretmektedir</w:t>
      </w:r>
      <w:r>
        <w:rPr>
          <w:vertAlign w:val="superscript"/>
        </w:rPr>
        <w:t>43</w:t>
      </w:r>
      <w:r>
        <w:t>). Kazaklar sulama için kullanılan «çığır»m Alı^Çmar adında bir koruyucu ruhu ol</w:t>
      </w:r>
      <w:r>
        <w:softHyphen/>
        <w:t>duğuna inanıp bu ruh şerefine kurbanlar kesip bayram ederler.</w:t>
      </w:r>
    </w:p>
    <w:p w:rsidR="00874A6B" w:rsidRDefault="00216B32" w:rsidP="00DA7507">
      <w:pPr>
        <w:pStyle w:val="Bodytext160"/>
        <w:shd w:val="clear" w:color="auto" w:fill="auto"/>
        <w:spacing w:line="233" w:lineRule="exact"/>
        <w:ind w:left="540"/>
        <w:jc w:val="left"/>
      </w:pPr>
      <w:r>
        <w:pict>
          <v:shape id="_x0000_s1416" type="#_x0000_t202" style="position:absolute;left:0;text-align:left;margin-left:9.6pt;margin-top:-344.25pt;width:65.75pt;height:58.05pt;z-index:-125829313;mso-wrap-distance-left:5pt;mso-wrap-distance-top:6.1pt;mso-wrap-distance-right:19.1pt;mso-wrap-distance-bottom:7.6pt;mso-position-horizontal-relative:margin" filled="f" stroked="f">
            <v:textbox style="mso-fit-shape-to-text:t" inset="0,0,0,0">
              <w:txbxContent>
                <w:p w:rsidR="00216B32" w:rsidRDefault="00216B32">
                  <w:pPr>
                    <w:pStyle w:val="Bodytext640"/>
                    <w:shd w:val="clear" w:color="auto" w:fill="auto"/>
                    <w:jc w:val="both"/>
                  </w:pPr>
                  <w:r>
                    <w:rPr>
                      <w:rStyle w:val="Bodytext64Exact"/>
                    </w:rPr>
                    <w:t>Ekim İşlerinde Türkistanlılar R uslardan Bir Şey Öğrenebil</w:t>
                  </w:r>
                  <w:r>
                    <w:rPr>
                      <w:rStyle w:val="Bodytext64Exact"/>
                    </w:rPr>
                    <w:softHyphen/>
                    <w:t>diler mi?</w:t>
                  </w:r>
                </w:p>
              </w:txbxContent>
            </v:textbox>
            <w10:wrap type="square" side="right" anchorx="margin"/>
          </v:shape>
        </w:pict>
      </w:r>
      <w:r>
        <w:t>Bu hususta şöyle bir şiir de söylemişler:</w:t>
      </w:r>
    </w:p>
    <w:p w:rsidR="00874A6B" w:rsidRDefault="00216B32" w:rsidP="00DA7507">
      <w:pPr>
        <w:pStyle w:val="Bodytext160"/>
        <w:shd w:val="clear" w:color="auto" w:fill="auto"/>
        <w:spacing w:line="233" w:lineRule="exact"/>
        <w:ind w:left="320"/>
        <w:jc w:val="left"/>
      </w:pPr>
      <w:r>
        <w:t>- Çığırdın çın atası Alı-Çmar 4- Çınarga sıyınbasan çığır sınar</w:t>
      </w:r>
    </w:p>
    <w:p w:rsidR="00874A6B" w:rsidRDefault="00216B32" w:rsidP="00DA7507">
      <w:pPr>
        <w:pStyle w:val="Bodytext160"/>
        <w:shd w:val="clear" w:color="auto" w:fill="auto"/>
        <w:spacing w:line="233" w:lineRule="exact"/>
        <w:ind w:left="540"/>
        <w:jc w:val="left"/>
      </w:pPr>
      <w:r>
        <w:t xml:space="preserve">Alige Çınar minen köp sıyınsah -f çaçanda Teiiri üngarıp könil tmar </w:t>
      </w:r>
      <w:r>
        <w:rPr>
          <w:vertAlign w:val="superscript"/>
        </w:rPr>
        <w:footnoteReference w:id="220"/>
      </w:r>
      <w:r>
        <w:rPr>
          <w:vertAlign w:val="superscript"/>
        </w:rPr>
        <w:t xml:space="preserve"> I,</w:t>
      </w:r>
      <w:r>
        <w:br w:type="page"/>
      </w:r>
    </w:p>
    <w:p w:rsidR="00874A6B" w:rsidRDefault="00216B32" w:rsidP="00DA7507">
      <w:pPr>
        <w:pStyle w:val="Bodytext480"/>
        <w:shd w:val="clear" w:color="auto" w:fill="auto"/>
        <w:tabs>
          <w:tab w:val="left" w:pos="1306"/>
        </w:tabs>
        <w:spacing w:before="0"/>
        <w:ind w:left="420" w:firstLine="380"/>
        <w:jc w:val="left"/>
      </w:pPr>
      <w:r>
        <w:lastRenderedPageBreak/>
        <w:t>Yani:</w:t>
      </w:r>
      <w:r>
        <w:tab/>
        <w:t>Çığırın hakikî babası Ali-Çmardır. Eğer bu Çınara sığmnuyacak</w:t>
      </w:r>
    </w:p>
    <w:p w:rsidR="00874A6B" w:rsidRDefault="00216B32" w:rsidP="00DA7507">
      <w:pPr>
        <w:pStyle w:val="Bodytext480"/>
        <w:shd w:val="clear" w:color="auto" w:fill="auto"/>
        <w:spacing w:before="0" w:after="194"/>
        <w:ind w:left="420" w:right="180" w:firstLine="0"/>
        <w:jc w:val="left"/>
      </w:pPr>
      <w:r>
        <w:t xml:space="preserve">(yani ona dua edip kurban </w:t>
      </w:r>
      <w:r>
        <w:rPr>
          <w:rStyle w:val="Bodytext48Arial45pt"/>
          <w:b/>
          <w:bCs/>
        </w:rPr>
        <w:t>kesmiyecek)</w:t>
      </w:r>
      <w:r>
        <w:t xml:space="preserve">olursan çığır kırılır. Alı Çınara çok sığınırsan, Tanrı işinde muvaffak eder </w:t>
      </w:r>
      <w:r>
        <w:rPr>
          <w:rStyle w:val="Bodytext4885pt"/>
          <w:b/>
          <w:bCs/>
        </w:rPr>
        <w:t xml:space="preserve">ve </w:t>
      </w:r>
      <w:r>
        <w:t xml:space="preserve">rahat kılar </w:t>
      </w:r>
      <w:r>
        <w:rPr>
          <w:vertAlign w:val="superscript"/>
        </w:rPr>
        <w:footnoteReference w:id="221"/>
      </w:r>
      <w:r>
        <w:t>)</w:t>
      </w:r>
    </w:p>
    <w:p w:rsidR="00874A6B" w:rsidRDefault="00216B32" w:rsidP="00DA7507">
      <w:pPr>
        <w:pStyle w:val="Bodytext210"/>
        <w:shd w:val="clear" w:color="auto" w:fill="auto"/>
        <w:spacing w:before="0" w:line="221" w:lineRule="exact"/>
        <w:ind w:left="420" w:right="180" w:firstLine="380"/>
        <w:jc w:val="left"/>
        <w:sectPr w:rsidR="00874A6B">
          <w:headerReference w:type="even" r:id="rId452"/>
          <w:headerReference w:type="default" r:id="rId453"/>
          <w:headerReference w:type="first" r:id="rId454"/>
          <w:pgSz w:w="8809" w:h="12202"/>
          <w:pgMar w:top="1770" w:right="917" w:bottom="624" w:left="1240" w:header="0" w:footer="3" w:gutter="0"/>
          <w:cols w:space="720"/>
          <w:noEndnote/>
          <w:titlePg/>
          <w:docGrid w:linePitch="360"/>
        </w:sectPr>
      </w:pPr>
      <w:r>
        <w:rPr>
          <w:rStyle w:val="Bodytext21Constantia75ptNotBoldSpacing0pt2"/>
        </w:rPr>
        <w:t xml:space="preserve">Orski yanında </w:t>
      </w:r>
      <w:r>
        <w:t xml:space="preserve">Or ırmağı üzerinde 18. inci , asırda arklarla (yani </w:t>
      </w:r>
      <w:r>
        <w:rPr>
          <w:rStyle w:val="Bodytext21Constantia75ptNotBoldSpacing0pt2"/>
        </w:rPr>
        <w:t xml:space="preserve">sulama usulü ile) </w:t>
      </w:r>
      <w:r>
        <w:t>ziraat yapılıyordu. Ural vilâyetinde Cim ve Sakız ır</w:t>
      </w:r>
      <w:r>
        <w:softHyphen/>
      </w:r>
      <w:r>
        <w:rPr>
          <w:rStyle w:val="Bodytext21Constantia75ptNotBoldSpacing0pt2"/>
        </w:rPr>
        <w:t xml:space="preserve">makları eskiden </w:t>
      </w:r>
      <w:r>
        <w:t>tamamiyle sulama için sarf olunuyordu^ (Cim’de bu</w:t>
      </w:r>
      <w:r>
        <w:softHyphen/>
      </w:r>
      <w:r>
        <w:rPr>
          <w:rStyle w:val="Bodytext2165pt"/>
          <w:b/>
          <w:bCs/>
        </w:rPr>
        <w:t xml:space="preserve">gün </w:t>
      </w:r>
      <w:r>
        <w:rPr>
          <w:rStyle w:val="Bodytext21Constantia75ptNotBoldSpacing0pt2"/>
        </w:rPr>
        <w:t xml:space="preserve">de biraz vardır. </w:t>
      </w:r>
      <w:r>
        <w:t xml:space="preserve">Bunu </w:t>
      </w:r>
      <w:r>
        <w:rPr>
          <w:rStyle w:val="Bodytext21Spacing1pt"/>
          <w:b/>
          <w:bCs/>
        </w:rPr>
        <w:t>1920</w:t>
      </w:r>
      <w:r>
        <w:t xml:space="preserve"> de bizzat gördüm). Doğu Kazakistan'</w:t>
      </w:r>
      <w:r>
        <w:softHyphen/>
      </w:r>
      <w:r>
        <w:rPr>
          <w:rStyle w:val="Bodytext21Constantia75ptNotBoldSpacing0pt2"/>
        </w:rPr>
        <w:t xml:space="preserve">da </w:t>
      </w:r>
      <w:r>
        <w:t xml:space="preserve">Üstkamingorski’nin 29 kilometre cenubunda Kalmukların Ablay- </w:t>
      </w:r>
      <w:r>
        <w:rPr>
          <w:rStyle w:val="Bodytext21Constantia75ptNotBoldSpacing0pt2"/>
        </w:rPr>
        <w:t xml:space="preserve">Kent </w:t>
      </w:r>
      <w:r>
        <w:t>kasabası olmuş, burada Kalmuklar Taşkent ve Kaşgar Türklerin</w:t>
      </w:r>
      <w:r>
        <w:softHyphen/>
      </w:r>
      <w:r>
        <w:rPr>
          <w:rStyle w:val="Bodytext21Constantia75ptNotBoldSpacing0pt2"/>
        </w:rPr>
        <w:t xml:space="preserve">den tarançılar </w:t>
      </w:r>
      <w:r>
        <w:t xml:space="preserve">getirtip </w:t>
      </w:r>
      <w:r>
        <w:rPr>
          <w:rStyle w:val="Bodytext21Spacing1pt"/>
          <w:b/>
          <w:bCs/>
        </w:rPr>
        <w:t>17-18.</w:t>
      </w:r>
      <w:r>
        <w:t xml:space="preserve"> inci asırlarda sulama usulünde ziraatle iş- tıgal etmişlerdir</w:t>
      </w:r>
      <w:r>
        <w:rPr>
          <w:vertAlign w:val="superscript"/>
        </w:rPr>
        <w:footnoteReference w:id="222"/>
      </w:r>
      <w:r>
        <w:rPr>
          <w:vertAlign w:val="superscript"/>
        </w:rPr>
        <w:t xml:space="preserve"> </w:t>
      </w:r>
      <w:r>
        <w:rPr>
          <w:vertAlign w:val="superscript"/>
        </w:rPr>
        <w:footnoteReference w:id="223"/>
      </w:r>
      <w:r>
        <w:t>). 16. ncı asırda Küçük Han, Bukhara tarafından köy</w:t>
      </w:r>
      <w:r>
        <w:softHyphen/>
        <w:t xml:space="preserve">lüleri getirerek, To.bxl havzasında sulama usulü ile ekinciliği yaymıştır. </w:t>
      </w:r>
      <w:r>
        <w:rPr>
          <w:rStyle w:val="Bodytext21Constantia75ptNotBoldSpacing0pt2"/>
        </w:rPr>
        <w:t xml:space="preserve">Akmoia </w:t>
      </w:r>
      <w:r>
        <w:t xml:space="preserve">vilâyetinde Nura kıyısında Cıvan Tübe adlı yerlerde birçok </w:t>
      </w:r>
      <w:r>
        <w:rPr>
          <w:rStyle w:val="Bodytext21Constantia75ptNotBoldSpacing0pt2"/>
        </w:rPr>
        <w:t xml:space="preserve">arklar çıkarılıp, </w:t>
      </w:r>
      <w:r>
        <w:t xml:space="preserve">ziraatle iştigal edilmiştir. Rus geldikten sonra bütün bu </w:t>
      </w:r>
      <w:r>
        <w:rPr>
          <w:rStyle w:val="Bodytext21Constantia75ptNotBoldSpacing0pt2"/>
        </w:rPr>
        <w:t xml:space="preserve">sulama sistemleri </w:t>
      </w:r>
      <w:r>
        <w:t xml:space="preserve">ve an’aneleri ortadan kalkmıştır. Bunun zararım daha </w:t>
      </w:r>
      <w:r>
        <w:rPr>
          <w:rStyle w:val="Bodytext21Constantia75ptNotBoldSpacing0pt2"/>
        </w:rPr>
        <w:t xml:space="preserve">7889 yılında </w:t>
      </w:r>
      <w:r>
        <w:t xml:space="preserve">Y. </w:t>
      </w:r>
      <w:r>
        <w:rPr>
          <w:rStyle w:val="Bodytext21Constantia75ptNotBoldSpacing0pt2"/>
        </w:rPr>
        <w:t xml:space="preserve">Schmidt </w:t>
      </w:r>
      <w:r>
        <w:t>yazmıştır</w:t>
      </w:r>
      <w:r>
        <w:rPr>
          <w:vertAlign w:val="superscript"/>
        </w:rPr>
        <w:t>40</w:t>
      </w:r>
      <w:r>
        <w:t xml:space="preserve">). Ruslar gelmeden önce Cenubî </w:t>
      </w:r>
      <w:r>
        <w:rPr>
          <w:rStyle w:val="Bodytext21Constantia75ptNotBoldSpacing0pt2"/>
        </w:rPr>
        <w:t xml:space="preserve">Al tayda ve Abakan </w:t>
      </w:r>
      <w:r>
        <w:t xml:space="preserve">Tatarlarında bile, sulama usulü ile Türkistan tar- </w:t>
      </w:r>
      <w:r>
        <w:rPr>
          <w:rStyle w:val="Bodytext21Constantia75ptNotBoldSpacing0pt2"/>
        </w:rPr>
        <w:t xml:space="preserve">mndl ekim olmuştur. </w:t>
      </w:r>
      <w:r>
        <w:t xml:space="preserve">Meselâ Altayda Quray tümeninde Çuy oymağı </w:t>
      </w:r>
      <w:r>
        <w:rPr>
          <w:rStyle w:val="Bodytext21Constantia75ptNotBoldSpacing0pt2"/>
        </w:rPr>
        <w:t xml:space="preserve">toprağında, Ursula </w:t>
      </w:r>
      <w:r>
        <w:t xml:space="preserve">ve Qayarlıq havzalarında </w:t>
      </w:r>
      <w:r>
        <w:rPr>
          <w:vertAlign w:val="superscript"/>
        </w:rPr>
        <w:footnoteReference w:id="224"/>
      </w:r>
      <w:r>
        <w:t xml:space="preserve">) ve Minuse vilâyetinde </w:t>
      </w:r>
      <w:r>
        <w:rPr>
          <w:rStyle w:val="Bodytext21Constantia75ptNotBoldSpacing0pt2"/>
        </w:rPr>
        <w:t xml:space="preserve">birçok </w:t>
      </w:r>
      <w:r>
        <w:t xml:space="preserve">yerlerde sulama ile ekincilik olmuştur. Bugün bile arık izleri </w:t>
      </w:r>
      <w:r>
        <w:rPr>
          <w:rStyle w:val="Bodytext21Constantia75ptNotBoldSpacing0pt2"/>
        </w:rPr>
        <w:t xml:space="preserve">vardır. Kuznetsov’un </w:t>
      </w:r>
      <w:r>
        <w:t xml:space="preserve">tâyinine göre, Abakan havzasındaki arıkların </w:t>
      </w:r>
      <w:r>
        <w:rPr>
          <w:rStyle w:val="Bodytext21Constantia75ptNotBoldSpacing0pt2"/>
        </w:rPr>
        <w:t xml:space="preserve">bazıları </w:t>
      </w:r>
      <w:r>
        <w:t xml:space="preserve">bronz devrine aittir. Asqıs ve Qamşı boyundaki Sagay Türkleri </w:t>
      </w:r>
      <w:r>
        <w:rPr>
          <w:rStyle w:val="Bodytext21Constantia75ptNotBoldSpacing0pt2"/>
        </w:rPr>
        <w:t xml:space="preserve">ele, Rus </w:t>
      </w:r>
      <w:r>
        <w:t xml:space="preserve">gelmeden önce sulama usulü ile ekim yapmışlardır. Fakat Rus </w:t>
      </w:r>
      <w:r>
        <w:rPr>
          <w:rStyle w:val="Bodytext21Constantia75ptNotBoldSpacing0pt2"/>
        </w:rPr>
        <w:t xml:space="preserve">geldikten sonra, bu </w:t>
      </w:r>
      <w:r>
        <w:t xml:space="preserve">arklar bozulmuştur </w:t>
      </w:r>
      <w:r>
        <w:rPr>
          <w:vertAlign w:val="superscript"/>
        </w:rPr>
        <w:footnoteReference w:id="225"/>
      </w:r>
      <w:r>
        <w:t>) . L e v ş ı n e göre Kazakla</w:t>
      </w:r>
      <w:r>
        <w:softHyphen/>
        <w:t xml:space="preserve">rın </w:t>
      </w:r>
      <w:r>
        <w:rPr>
          <w:rStyle w:val="Bodytext21Constantia75ptNotBoldSpacing0pt2"/>
        </w:rPr>
        <w:t xml:space="preserve">ziraat: hususunda </w:t>
      </w:r>
      <w:r>
        <w:t xml:space="preserve">öğretmenleri, Sır havzasındaki Karakalpaklar ve </w:t>
      </w:r>
      <w:r>
        <w:rPr>
          <w:rStyle w:val="Bodytext21Constantia75ptNotBoldSpacing0pt2"/>
        </w:rPr>
        <w:t xml:space="preserve">T a s </w:t>
      </w:r>
      <w:r>
        <w:t xml:space="preserve">k </w:t>
      </w:r>
      <w:r>
        <w:rPr>
          <w:rStyle w:val="Bodytext21Constantia75ptNotBoldSpacing0pt2"/>
        </w:rPr>
        <w:t xml:space="preserve">e </w:t>
      </w:r>
      <w:r>
        <w:t xml:space="preserve">n 11 </w:t>
      </w:r>
      <w:r>
        <w:rPr>
          <w:rStyle w:val="Bodytext21Constantia75ptNotBoldSpacing0pt2"/>
        </w:rPr>
        <w:t xml:space="preserve">i </w:t>
      </w:r>
      <w:r>
        <w:t xml:space="preserve">1 </w:t>
      </w:r>
      <w:r>
        <w:rPr>
          <w:rStyle w:val="Bodytext21Constantia75ptNotBoldSpacing0pt2"/>
        </w:rPr>
        <w:t xml:space="preserve">e r </w:t>
      </w:r>
      <w:r>
        <w:t xml:space="preserve">d e </w:t>
      </w:r>
      <w:r>
        <w:rPr>
          <w:rStyle w:val="Bodytext21Constantia75ptNotBoldSpacing0pt2"/>
        </w:rPr>
        <w:t xml:space="preserve">n </w:t>
      </w:r>
      <w:r>
        <w:t xml:space="preserve">ibaretti. Sibirya sınırına Ruslar gelip dolduğunda, o </w:t>
      </w:r>
      <w:r>
        <w:rPr>
          <w:rStyle w:val="Bodytext21Constantia75ptNotBoldSpacing0pt2"/>
        </w:rPr>
        <w:t xml:space="preserve">civardaki göçebe </w:t>
      </w:r>
      <w:r>
        <w:t>Kazaklar cenuba çekilmek mecburiyetinde kalmış-</w:t>
      </w:r>
    </w:p>
    <w:p w:rsidR="00874A6B" w:rsidRDefault="00216B32" w:rsidP="00DA7507">
      <w:pPr>
        <w:pStyle w:val="Bodytext210"/>
        <w:shd w:val="clear" w:color="auto" w:fill="auto"/>
        <w:tabs>
          <w:tab w:val="left" w:pos="6161"/>
        </w:tabs>
        <w:spacing w:before="0" w:line="218" w:lineRule="exact"/>
        <w:ind w:left="480" w:firstLine="0"/>
        <w:jc w:val="left"/>
      </w:pPr>
      <w:r>
        <w:lastRenderedPageBreak/>
        <w:t xml:space="preserve">lardır. Bunun neticesinde Sır havzasındaki ziraat harap oldu </w:t>
      </w:r>
      <w:r>
        <w:rPr>
          <w:vertAlign w:val="superscript"/>
        </w:rPr>
        <w:t>40</w:t>
      </w:r>
      <w:r>
        <w:t>)</w:t>
      </w:r>
      <w:r>
        <w:tab/>
        <w:t>1860</w:t>
      </w:r>
    </w:p>
    <w:p w:rsidR="00874A6B" w:rsidRDefault="00216B32" w:rsidP="00DA7507">
      <w:pPr>
        <w:pStyle w:val="Bodytext210"/>
        <w:shd w:val="clear" w:color="auto" w:fill="auto"/>
        <w:spacing w:before="0" w:after="435" w:line="218" w:lineRule="exact"/>
        <w:ind w:left="480" w:firstLine="0"/>
        <w:jc w:val="left"/>
      </w:pPr>
      <w:r>
        <w:t>yılında 80 yaşında ölen Cankhoca Batıra ait rivayetlerden anlaşıldığına göre Sır Derya (doğrusu onun sol kolu olan Yeni Derya) havzasında Karakalpak köy ve kasabaları, daha 18. inci asrın sonunda bile çoktu. Şimalden, Ruslardan kaçıp Sır Derya havzasına gelerek, oradaki Ka- rakalpakları Khorezme kaçıran oymakların çapullarına iştirak ettiği za</w:t>
      </w:r>
      <w:r>
        <w:softHyphen/>
        <w:t>man Cankhoca, 18 yaşında idi. Demek bu vak’a 1 789 yılında olmuş</w:t>
      </w:r>
      <w:r>
        <w:softHyphen/>
      </w:r>
      <w:r>
        <w:rPr>
          <w:rStyle w:val="Bodytext21Spacing1pt"/>
          <w:b/>
          <w:bCs/>
        </w:rPr>
        <w:t>tur</w:t>
      </w:r>
      <w:r>
        <w:rPr>
          <w:rStyle w:val="Bodytext21Spacing1pt"/>
          <w:b/>
          <w:bCs/>
          <w:vertAlign w:val="superscript"/>
        </w:rPr>
        <w:t>50</w:t>
      </w:r>
      <w:r>
        <w:rPr>
          <w:rStyle w:val="Bodytext21Spacing1pt"/>
          <w:b/>
          <w:bCs/>
        </w:rPr>
        <w:t>).</w:t>
      </w:r>
      <w:r>
        <w:t xml:space="preserve"> Bununla beraber 185 </w:t>
      </w:r>
      <w:r>
        <w:rPr>
          <w:rStyle w:val="Bodytext21Spacing1pt"/>
          <w:b/>
          <w:bCs/>
        </w:rPr>
        <w:t>7-1860</w:t>
      </w:r>
      <w:r>
        <w:t xml:space="preserve"> yılları arasında bile, Akmescid merkez olmak üzere, Aşağı Sır Derya havzasında 8.000 ev kadar Ka</w:t>
      </w:r>
      <w:r>
        <w:softHyphen/>
        <w:t>zağın. her yıl 24.000 desatina kadar ekin ektikleri, o yıllarda oralarını idare edip, Kazak ekinciliğine dair malûmat toplıyan Asmolowsky ile muavini Yusuf Mayor tarafından tesbit edilmiştir. Bu iki kişi, bundan başka, idare ettikleri Sır Derya vilâyeti Kazaklarının kullandıkları sa</w:t>
      </w:r>
      <w:r>
        <w:softHyphen/>
        <w:t xml:space="preserve">panın, pek iptidaî ve sâde olmakla beraber, çevirdiği toprağın altında rutubetin uzun zaman muhafazasına sebebiyet verdiğini, bundan dolayı Kazak sapanıyla sürülen toprağın, Rus sapanıyla sürülen toprağa göre, daha çok mahsul verdiğini kaydetmektedir. </w:t>
      </w:r>
      <w:r>
        <w:rPr>
          <w:rStyle w:val="Bodytext21Spacing1pt"/>
          <w:b/>
          <w:bCs/>
        </w:rPr>
        <w:t>1865</w:t>
      </w:r>
      <w:r>
        <w:t xml:space="preserve"> te Başkurt ordusu</w:t>
      </w:r>
      <w:r>
        <w:softHyphen/>
        <w:t xml:space="preserve">nun ilgasından sonra, Başkurdüstandaki köyünde yaşayıp ölen Yusuf Mayor, Sır havzasından Türkistan Medeniyetini bile kendisiyle birlikte getirmişti. Çocukları arasında Türkistan usulünde bahçecilik ve imaret an’aneleri yaşıyordu </w:t>
      </w:r>
      <w:r>
        <w:rPr>
          <w:vertAlign w:val="superscript"/>
        </w:rPr>
        <w:t>51</w:t>
      </w:r>
      <w:r>
        <w:t>).</w:t>
      </w:r>
    </w:p>
    <w:p w:rsidR="00874A6B" w:rsidRDefault="00216B32" w:rsidP="00DA7507">
      <w:pPr>
        <w:pStyle w:val="Bodytext450"/>
        <w:shd w:val="clear" w:color="auto" w:fill="auto"/>
        <w:spacing w:line="200" w:lineRule="exact"/>
        <w:ind w:left="920" w:firstLine="0"/>
        <w:jc w:val="left"/>
      </w:pPr>
      <w:r>
        <w:rPr>
          <w:rStyle w:val="Bodytext45NotBoldNotItalic"/>
          <w:vertAlign w:val="superscript"/>
        </w:rPr>
        <w:t>4!&gt;</w:t>
      </w:r>
      <w:r>
        <w:rPr>
          <w:rStyle w:val="Bodytext45NotBoldNotItalic"/>
        </w:rPr>
        <w:t xml:space="preserve">) L e v </w:t>
      </w:r>
      <w:r>
        <w:rPr>
          <w:rStyle w:val="Bodytext45Constantia10ptNotBoldNotItalicSpacing0pt"/>
        </w:rPr>
        <w:t>5</w:t>
      </w:r>
      <w:r>
        <w:rPr>
          <w:rStyle w:val="Bodytext45NotBoldNotItalic"/>
        </w:rPr>
        <w:t xml:space="preserve"> i n, </w:t>
      </w:r>
      <w:r>
        <w:t>Opisanye Kirgiz-Kayaatskikh</w:t>
      </w:r>
      <w:r>
        <w:rPr>
          <w:rStyle w:val="Bodytext45NotItalic"/>
          <w:b/>
          <w:bCs/>
        </w:rPr>
        <w:t xml:space="preserve"> Od i </w:t>
      </w:r>
      <w:r>
        <w:t>Stepey,</w:t>
      </w:r>
      <w:r>
        <w:rPr>
          <w:rStyle w:val="Bodytext45NotItalic"/>
          <w:b/>
          <w:bCs/>
        </w:rPr>
        <w:t xml:space="preserve"> </w:t>
      </w:r>
      <w:r>
        <w:rPr>
          <w:rStyle w:val="Bodytext45NotBoldNotItalic"/>
        </w:rPr>
        <w:t xml:space="preserve">III, </w:t>
      </w:r>
      <w:r>
        <w:rPr>
          <w:rStyle w:val="Bodytext45Constantia10ptNotBoldNotItalicSpacing0pt"/>
        </w:rPr>
        <w:t>199</w:t>
      </w:r>
      <w:r>
        <w:rPr>
          <w:rStyle w:val="Bodytext45NotBoldNotItalic"/>
        </w:rPr>
        <w:t>, 244, 288</w:t>
      </w:r>
    </w:p>
    <w:p w:rsidR="00874A6B" w:rsidRDefault="00216B32" w:rsidP="00DA7507">
      <w:pPr>
        <w:pStyle w:val="Bodytext450"/>
        <w:shd w:val="clear" w:color="auto" w:fill="auto"/>
        <w:spacing w:line="140" w:lineRule="exact"/>
        <w:ind w:left="920" w:firstLine="0"/>
        <w:jc w:val="left"/>
      </w:pPr>
      <w:r>
        <w:rPr>
          <w:rStyle w:val="Bodytext45NotItalic"/>
          <w:b/>
          <w:bCs/>
          <w:vertAlign w:val="superscript"/>
        </w:rPr>
        <w:t>30</w:t>
      </w:r>
      <w:r>
        <w:rPr>
          <w:rStyle w:val="Bodytext45NotItalic"/>
          <w:b/>
          <w:bCs/>
        </w:rPr>
        <w:t xml:space="preserve">) </w:t>
      </w:r>
      <w:r>
        <w:t>İzvestiya Obşçestva Arklıeologiyi Kazan,</w:t>
      </w:r>
      <w:r>
        <w:rPr>
          <w:rStyle w:val="Bodytext45NotItalic"/>
          <w:b/>
          <w:bCs/>
        </w:rPr>
        <w:t xml:space="preserve"> </w:t>
      </w:r>
      <w:r>
        <w:rPr>
          <w:rStyle w:val="Bodytext45NotBoldNotItalic"/>
        </w:rPr>
        <w:t>XII, 245-249.</w:t>
      </w:r>
    </w:p>
    <w:p w:rsidR="00874A6B" w:rsidRDefault="00216B32" w:rsidP="00DA7507">
      <w:pPr>
        <w:pStyle w:val="Bodytext160"/>
        <w:shd w:val="clear" w:color="auto" w:fill="auto"/>
        <w:spacing w:line="221" w:lineRule="exact"/>
        <w:ind w:left="380" w:firstLine="540"/>
        <w:jc w:val="left"/>
      </w:pPr>
      <w:r>
        <w:rPr>
          <w:vertAlign w:val="superscript"/>
        </w:rPr>
        <w:t>,1</w:t>
      </w:r>
      <w:r>
        <w:t xml:space="preserve">) Yukarıda «Yeni medeniyetle temasa gelen ilk Türkler» babında zikri geçen Yusuf Mayor (Vayskovoy Starşina Yıısıı/ </w:t>
      </w:r>
      <w:r>
        <w:rPr>
          <w:rStyle w:val="Bodytext16Italic"/>
          <w:b/>
          <w:bCs/>
        </w:rPr>
        <w:t>Karamişev),</w:t>
      </w:r>
      <w:r>
        <w:t xml:space="preserve"> müellifin komşu köyü olan Makar köyünden neşet etmiş olduğundan, hayatı, müellifçe malûmdur. Bu zat, Kazaklarda ziraat ve Başkurtlarda at terbiyesi meselesine dair rapor ve ma</w:t>
      </w:r>
      <w:r>
        <w:softHyphen/>
        <w:t xml:space="preserve">kaleler yazmış olup; bunlardan bazılarında «Orenburga tâbi Kazaklar* </w:t>
      </w:r>
      <w:r>
        <w:rPr>
          <w:rStyle w:val="Bodytext16Italic"/>
          <w:b/>
          <w:bCs/>
        </w:rPr>
        <w:t>(Ktrgizskaya step Orenburgskago Vedomstva.</w:t>
      </w:r>
      <w:r>
        <w:t xml:space="preserve"> Petersburg 1865) isimli mühim eserin müellifi er</w:t>
      </w:r>
      <w:r>
        <w:softHyphen/>
        <w:t xml:space="preserve">kânı harp miralayı L. </w:t>
      </w:r>
      <w:r>
        <w:rPr>
          <w:rStyle w:val="Bodytext16Italic"/>
          <w:b/>
          <w:bCs/>
        </w:rPr>
        <w:t>Meyer</w:t>
      </w:r>
      <w:r>
        <w:t xml:space="preserve"> istifade etmiştir (s. 103). Yusuf Mayor faziletli ve cesur bir kimse olup, Başkurdüstanda ve ordusunda çok sevilmiştir. Başkurtların Yusuf Mayor şerefine bağladıkları bir musiki bestesi bugün de pek meşhur olup, bazan memuriyet yeri olan Akmesçide nisbefle «Akmesçit köyü» adıyla da tesmiye edilir. Yusuf Mayorun akraba ve evlâdı, aramızda, münevver adamlar sayılırdı. Bunlardan eski kanton muavini Ömer Hacı, Türkistan usulünde bahçeçilik eder ve güzel elma yetiştirirdi. Hepsinin evleri Türkistan usulünde sıva ile yapıl</w:t>
      </w:r>
      <w:r>
        <w:softHyphen/>
        <w:t xml:space="preserve">mıştı. Yusufun çocukları, son Başkurt millî harekâtında da mühim hizmetler </w:t>
      </w:r>
      <w:r>
        <w:rPr>
          <w:rStyle w:val="Bodytext1685pt"/>
          <w:b/>
          <w:bCs/>
        </w:rPr>
        <w:t>.göstermişlerdir.</w:t>
      </w:r>
      <w:r>
        <w:br w:type="page"/>
      </w:r>
    </w:p>
    <w:p w:rsidR="00874A6B" w:rsidRDefault="00216B32" w:rsidP="00DA7507">
      <w:pPr>
        <w:pStyle w:val="Bodytext210"/>
        <w:shd w:val="clear" w:color="auto" w:fill="auto"/>
        <w:spacing w:before="0" w:line="226" w:lineRule="exact"/>
        <w:ind w:left="460" w:firstLine="360"/>
        <w:jc w:val="left"/>
      </w:pPr>
      <w:r>
        <w:lastRenderedPageBreak/>
        <w:pict>
          <v:shape id="_x0000_s1420" type="#_x0000_t202" style="position:absolute;left:0;text-align:left;margin-left:-49.45pt;margin-top:146pt;width:12.95pt;height:18.2pt;z-index:-125829312;mso-wrap-distance-left:5pt;mso-wrap-distance-right:36.5pt;mso-position-horizontal-relative:margin;mso-position-vertic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nii</w:t>
                  </w:r>
                </w:p>
                <w:p w:rsidR="00216B32" w:rsidRDefault="00216B32">
                  <w:pPr>
                    <w:pStyle w:val="Bodytext210"/>
                    <w:shd w:val="clear" w:color="auto" w:fill="auto"/>
                    <w:spacing w:before="0" w:line="170" w:lineRule="exact"/>
                    <w:ind w:firstLine="0"/>
                    <w:jc w:val="left"/>
                  </w:pPr>
                  <w:r>
                    <w:rPr>
                      <w:rStyle w:val="Bodytext21Exact"/>
                      <w:b/>
                      <w:bCs/>
                    </w:rPr>
                    <w:t>i':l</w:t>
                  </w:r>
                  <w:r>
                    <w:rPr>
                      <w:rStyle w:val="Bodytext21Exact"/>
                      <w:b/>
                      <w:bCs/>
                      <w:vertAlign w:val="superscript"/>
                    </w:rPr>
                    <w:t>;</w:t>
                  </w:r>
                </w:p>
              </w:txbxContent>
            </v:textbox>
            <w10:wrap type="square" side="right" anchorx="margin" anchory="margin"/>
          </v:shape>
        </w:pict>
      </w:r>
      <w:r>
        <w:pict>
          <v:shape id="_x0000_s1421" type="#_x0000_t202" style="position:absolute;left:0;text-align:left;margin-left:-49.45pt;margin-top:211.45pt;width:14.4pt;height:11.5pt;z-index:-125829311;mso-wrap-distance-left:5pt;mso-wrap-distance-right:35.05pt;mso-position-horizontal-relative:margin;mso-position-vertical-relative:margin" filled="f" stroked="f">
            <v:textbox style="mso-fit-shape-to-text:t" inset="0,0,0,0">
              <w:txbxContent>
                <w:p w:rsidR="00216B32" w:rsidRDefault="00216B32">
                  <w:pPr>
                    <w:pStyle w:val="Bodytext210"/>
                    <w:shd w:val="clear" w:color="auto" w:fill="auto"/>
                    <w:spacing w:before="0" w:line="94" w:lineRule="exact"/>
                    <w:ind w:firstLine="0"/>
                  </w:pPr>
                  <w:r>
                    <w:rPr>
                      <w:rStyle w:val="Bodytext21Exact"/>
                      <w:b/>
                      <w:bCs/>
                    </w:rPr>
                    <w:t>I ' ! !'■ i ir</w:t>
                  </w:r>
                  <w:r>
                    <w:rPr>
                      <w:rStyle w:val="Bodytext21Exact"/>
                      <w:b/>
                      <w:bCs/>
                      <w:vertAlign w:val="superscript"/>
                    </w:rPr>
                    <w:t>1</w:t>
                  </w:r>
                  <w:r>
                    <w:rPr>
                      <w:rStyle w:val="Bodytext21Exact"/>
                      <w:b/>
                      <w:bCs/>
                    </w:rPr>
                    <w:t>'i</w:t>
                  </w:r>
                </w:p>
              </w:txbxContent>
            </v:textbox>
            <w10:wrap type="square" side="right" anchorx="margin" anchory="margin"/>
          </v:shape>
        </w:pict>
      </w:r>
      <w:r>
        <w:pict>
          <v:shape id="_x0000_s1422" type="#_x0000_t202" style="position:absolute;left:0;text-align:left;margin-left:-47.5pt;margin-top:301.1pt;width:16.3pt;height:26.4pt;z-index:-125829310;mso-wrap-distance-left:5pt;mso-wrap-distance-right:31.2pt;mso-position-horizontal-relative:margin;mso-position-vertic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vertAlign w:val="superscript"/>
                    </w:rPr>
                    <w:t>:</w:t>
                  </w:r>
                  <w:r>
                    <w:rPr>
                      <w:rStyle w:val="Bodytext21Exact"/>
                      <w:b/>
                      <w:bCs/>
                    </w:rPr>
                    <w:t>l i</w:t>
                  </w:r>
                </w:p>
                <w:p w:rsidR="00216B32" w:rsidRDefault="00216B32">
                  <w:pPr>
                    <w:pStyle w:val="Bodytext210"/>
                    <w:shd w:val="clear" w:color="auto" w:fill="auto"/>
                    <w:spacing w:before="0" w:line="170" w:lineRule="exact"/>
                    <w:ind w:firstLine="0"/>
                    <w:jc w:val="left"/>
                  </w:pPr>
                  <w:r>
                    <w:rPr>
                      <w:rStyle w:val="Bodytext21Exact"/>
                      <w:b/>
                      <w:bCs/>
                    </w:rPr>
                    <w:t>Jl i’- ' .</w:t>
                  </w:r>
                </w:p>
                <w:p w:rsidR="00216B32" w:rsidRDefault="00216B32">
                  <w:pPr>
                    <w:pStyle w:val="Bodytext380"/>
                    <w:shd w:val="clear" w:color="auto" w:fill="auto"/>
                    <w:spacing w:after="0" w:line="150" w:lineRule="exact"/>
                    <w:jc w:val="left"/>
                  </w:pPr>
                  <w:r>
                    <w:rPr>
                      <w:rStyle w:val="Bodytext38Exact"/>
                    </w:rPr>
                    <w:t>i D</w:t>
                  </w:r>
                </w:p>
              </w:txbxContent>
            </v:textbox>
            <w10:wrap type="square" side="right" anchorx="margin" anchory="margin"/>
          </v:shape>
        </w:pict>
      </w:r>
      <w:r>
        <w:pict>
          <v:shape id="_x0000_s1423" type="#_x0000_t202" style="position:absolute;left:0;text-align:left;margin-left:-44.65pt;margin-top:360.65pt;width:14.4pt;height:20.05pt;z-index:-125829309;mso-wrap-distance-left:5pt;mso-wrap-distance-right:30.25pt;mso-position-horizontal-relative:margin;mso-position-vertic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SmallCapsExact"/>
                      <w:b/>
                      <w:bCs/>
                    </w:rPr>
                    <w:t>m</w:t>
                  </w:r>
                </w:p>
              </w:txbxContent>
            </v:textbox>
            <w10:wrap type="square" side="right" anchorx="margin" anchory="margin"/>
          </v:shape>
        </w:pict>
      </w:r>
      <w:r>
        <w:pict>
          <v:shape id="_x0000_s1424" type="#_x0000_t202" style="position:absolute;left:0;text-align:left;margin-left:-42.7pt;margin-top:480.25pt;width:10.55pt;height:10.1pt;z-index:-125829308;mso-wrap-distance-left:5pt;mso-wrap-distance-right:5pt;mso-position-horizontal-relative:margin;mso-position-vertic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ilf'</w:t>
                  </w:r>
                </w:p>
              </w:txbxContent>
            </v:textbox>
            <w10:wrap type="topAndBottom" anchorx="margin" anchory="margin"/>
          </v:shape>
        </w:pict>
      </w:r>
      <w:r>
        <w:t xml:space="preserve">Ruslar Abılay Hanın, Rusyadan balıkçılık ve ekincilik öğretmek için on kadar Rus gönderilmesini istediğini yazıyorlar </w:t>
      </w:r>
      <w:r>
        <w:rPr>
          <w:vertAlign w:val="superscript"/>
        </w:rPr>
        <w:t>M</w:t>
      </w:r>
      <w:r>
        <w:t>). Bu söz ekim hakkında varit değildir. Abılay Han Türkistan usulü ekimi pek güzel biliyordu. Göçebe Kırgızları askerliğe çağırır, çiftçi Kazak ve Karakal- pakları ekinciliğe sevkederdi. Oğlu Âdil Sultanın idaresi altında Kara- ,kalpakları Talaş havzasına getirerek çiftçilik yaptırdı. Kine Sarı ya</w:t>
      </w:r>
      <w:r>
        <w:softHyphen/>
        <w:t>nında da bu ise devam edildi. Abılay Hanın Ruslardan çiftçilik öğ</w:t>
      </w:r>
      <w:r>
        <w:softHyphen/>
        <w:t>renmeye ihtiyacı yoktu. Ruslardan balıkçılık ustaları, sorması elbette varittir</w:t>
      </w:r>
      <w:r>
        <w:rPr>
          <w:vertAlign w:val="superscript"/>
        </w:rPr>
        <w:t>03</w:t>
      </w:r>
      <w:r>
        <w:t>). Rus muhacirlerinden Türkistanlıların öğrendikleri faydalı bir şey varsa, o da «tırpan» (rusça «koşa») ile ot biçmektir. Fakat bu da Sibirya Tümen Tatarlarında ve Başkurtlarda «çalgı», bazı Kazak</w:t>
      </w:r>
      <w:r>
        <w:softHyphen/>
        <w:t>larda «bel orak» isimleriyle pek eskîdenberi bilinen bir âletta Lehli M a s a 1 s k y, Ruslardan önce Türkistanda yulafın tanınmadığını ve binaenaleyh bunun Ruslar tarafından getirildiğini ileri sürmektedir. Fa</w:t>
      </w:r>
      <w:r>
        <w:softHyphen/>
        <w:t>kat B a r t h o 1 d bu kelimenin bugün doğu , türkçesinde kullanılan adı»olan «sulı» kelimesinden, bu nevi hububatın Türkistanda daha önce de mevcut olduğunu istidlal etmektedir</w:t>
      </w:r>
      <w:r>
        <w:rPr>
          <w:vertAlign w:val="superscript"/>
        </w:rPr>
        <w:footnoteReference w:id="226"/>
      </w:r>
      <w:r>
        <w:rPr>
          <w:vertAlign w:val="superscript"/>
        </w:rPr>
        <w:t xml:space="preserve"> </w:t>
      </w:r>
      <w:r>
        <w:rPr>
          <w:vertAlign w:val="superscript"/>
        </w:rPr>
        <w:footnoteReference w:id="227"/>
      </w:r>
      <w:r>
        <w:rPr>
          <w:vertAlign w:val="superscript"/>
        </w:rPr>
        <w:t xml:space="preserve"> </w:t>
      </w:r>
      <w:r>
        <w:rPr>
          <w:vertAlign w:val="superscript"/>
        </w:rPr>
        <w:footnoteReference w:id="228"/>
      </w:r>
      <w:r>
        <w:t>). Türkistanın sulama işleri,' hiç olmazsa Kbokand hanları zamanında olduğu gibi, bir şekilde bile •devam ettirilemediğini birçok defalar söylemiştir.</w:t>
      </w:r>
    </w:p>
    <w:p w:rsidR="00874A6B" w:rsidRDefault="00216B32" w:rsidP="00DA7507">
      <w:pPr>
        <w:pStyle w:val="Bodytext210"/>
        <w:shd w:val="clear" w:color="auto" w:fill="auto"/>
        <w:spacing w:before="0" w:line="226" w:lineRule="exact"/>
        <w:ind w:left="460" w:firstLine="360"/>
        <w:jc w:val="left"/>
      </w:pPr>
      <w:r>
        <w:pict>
          <v:shape id="_x0000_s1425" type="#_x0000_t202" style="position:absolute;left:0;text-align:left;margin-left:351.35pt;margin-top:489.2pt;width:3.85pt;height:11.4pt;z-index:-125829307;mso-wrap-distance-left:5pt;mso-wrap-distance-right:5pt;mso-position-horizontal-relative:margin;mso-position-vertic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ı</w:t>
                  </w:r>
                </w:p>
              </w:txbxContent>
            </v:textbox>
            <w10:wrap type="topAndBottom" anchorx="margin" anchory="margin"/>
          </v:shape>
        </w:pict>
      </w:r>
      <w:r>
        <w:t>. Ruslar, Türkistanlılara ziraat medeniyetinde örnek olmak fikriyle. Mirza çölünde ve Murgabda geniş çiftlikler vücude getirmişlerdi. Her iki</w:t>
      </w:r>
      <w:r>
        <w:softHyphen/>
        <w:t>sinde de iflâs ettiler. Mirza Çölü hakkında B a r t h o 1 d, burada ta</w:t>
      </w:r>
      <w:r>
        <w:softHyphen/>
        <w:t>lihte ekincilik olmadığını söyliyerek daha başlangıçta bedbin bulundu. O, ekincilikte Türkistanlıların tecrübelerine bakmak, meselâ Khorez- min karşı tarafında evvelce Gâvkhore adında arklar bulunup, şimdi kurumuş olan geniş sahaların ihyasına ehemmiyet vermek lüzumunu söylüyordu. Rus ziraat mühendisleri bu sözlere kulak asmadılar. Çünkü kendi bilgilerinin, her halde «Sart»Iarınkinden ve memleketi «Şart» kaynaklarından öğrenen müverrihlerinkinden daha yüksek olduğu ka</w:t>
      </w:r>
      <w:r>
        <w:softHyphen/>
        <w:t>naatinde idiler. Bu kanaat üzerine milyonlar sarfedildi. Buralarda yal</w:t>
      </w:r>
      <w:r>
        <w:softHyphen/>
        <w:t>nız Ruslar yerleştirildi. Hattâ Ruslar, Sır Derya ile Zerefşan (Cızak) arasını bitişik bir bahçe haline döndüreceklerini düşünüyorlardı. Fa</w:t>
      </w:r>
      <w:r>
        <w:softHyphen/>
        <w:t>kat sulanan yerlerin cenup bölümleri, birkaç yıl sonra yavaş yavaş ço</w:t>
      </w:r>
      <w:r>
        <w:softHyphen/>
        <w:t xml:space="preserve">raklığa döndü. Sarfolunan emeklerin çoğu heder oldu. </w:t>
      </w:r>
      <w:r>
        <w:rPr>
          <w:rStyle w:val="Bodytext21Spacing1pt"/>
          <w:b/>
          <w:bCs/>
        </w:rPr>
        <w:t>1922</w:t>
      </w:r>
      <w:r>
        <w:t xml:space="preserve"> eylülünde</w:t>
      </w:r>
      <w:r>
        <w:br w:type="page"/>
      </w:r>
    </w:p>
    <w:p w:rsidR="00874A6B" w:rsidRDefault="00216B32" w:rsidP="00DA7507">
      <w:pPr>
        <w:pStyle w:val="Bodytext210"/>
        <w:shd w:val="clear" w:color="auto" w:fill="auto"/>
        <w:spacing w:before="0"/>
        <w:ind w:firstLine="0"/>
        <w:jc w:val="left"/>
      </w:pPr>
      <w:r>
        <w:lastRenderedPageBreak/>
        <w:t>arıkların aşağı tarafından geçtiğimde, evvelce ekilmiş olan akkavak ağaçlarının kurumuş olduğunu bize gösteren yerli bir Kazak, bu mü</w:t>
      </w:r>
      <w:r>
        <w:softHyphen/>
        <w:t>nasebetle kendi duygularını, sevincini gösteriyordu. Mirza Çölünde ekim sahasının genişletilmesine Ruslar bugün de ehemmiyet veriyorlar</w:t>
      </w:r>
      <w:r>
        <w:softHyphen/>
        <w:t>sa da, eski hayaller şimdi kalmamıştır. Sulanan sahanın köprüye ya</w:t>
      </w:r>
      <w:r>
        <w:softHyphen/>
        <w:t>kın şimal bölümleri yaşamaktadır ki, buralarını (Bukhara ve Khıyva arıklarını) Grandük ^Nikola Konstantinoviç yaptırmıştı. Bu zat, bütün sulama işlerinde Avrupa usulünü ve mühendislerini bir tarafa bırakıp, yalnız yerli Türkistan usulü ve ustalarının yardımıyla yapardı. Mur- gab’daki Rus «imparator malikânesi» de, sözde yerlilere numune ola</w:t>
      </w:r>
      <w:r>
        <w:softHyphen/>
        <w:t>caktı. Orası tam mânasıyla asrî usulde fen kaidelerine göre yapılmıştı. Burada büyük bir «su mahzeni» inşa edilmişti; ve bütün Türkistana numune olacaktı. Fakat malikânedeki .tedbirlerin muvaffakıyetsiz kal</w:t>
      </w:r>
      <w:r>
        <w:softHyphen/>
        <w:t>masının yerli ahalinin sulama kültüründeki tecrübelerinin ihmal edilme</w:t>
      </w:r>
      <w:r>
        <w:softHyphen/>
        <w:t>sinden ileri geldiği anlaşılmıştır: su mahzeninin dibine çamur çökme</w:t>
      </w:r>
      <w:r>
        <w:softHyphen/>
        <w:t>mesini ve İska, işinin bataklıklar ve sıtma yuvaları vücude getirmemesini temin ıçm lâzım gelen tedbirler alınmamış; bununla beraber, bendin binası için kullanılan tuğlalar da, eskiden-kullanılan ve asırlarca daya</w:t>
      </w:r>
      <w:r>
        <w:softHyphen/>
        <w:t>nan tuğlalara nisbeten çok gevşek çıkmıştır</w:t>
      </w:r>
      <w:r>
        <w:rPr>
          <w:vertAlign w:val="superscript"/>
        </w:rPr>
        <w:footnoteReference w:id="229"/>
      </w:r>
      <w:r>
        <w:rPr>
          <w:vertAlign w:val="superscript"/>
        </w:rPr>
        <w:t xml:space="preserve"> </w:t>
      </w:r>
      <w:r>
        <w:rPr>
          <w:vertAlign w:val="superscript"/>
        </w:rPr>
        <w:footnoteReference w:id="230"/>
      </w:r>
      <w:r>
        <w:t xml:space="preserve">). Ruslar. daha </w:t>
      </w:r>
      <w:r>
        <w:rPr>
          <w:rStyle w:val="Bodytext21Spacing1pt"/>
          <w:b/>
          <w:bCs/>
        </w:rPr>
        <w:t>1883</w:t>
      </w:r>
      <w:r>
        <w:t xml:space="preserve"> yı</w:t>
      </w:r>
      <w:r>
        <w:softHyphen/>
        <w:t>lında general Çernâyev’in emriyle Aşağı Sır Deryada Yeni Derya’yı ihya etmek işine başlamışlardı. Fakat bu tedbir de, Akmesçidin karşı</w:t>
      </w:r>
      <w:r>
        <w:softHyphen/>
        <w:t xml:space="preserve">sında 30.000 desatina kadar, evvelce ziraate kullanılan yerlerin tama- mıyle su altında kalmasıyla tamamlandı; ve burada, ziraatin inkişafına değil,, inhitatına sebep oldu </w:t>
      </w:r>
      <w:r>
        <w:rPr>
          <w:rStyle w:val="Bodytext218ptItalic"/>
          <w:b/>
          <w:bCs/>
        </w:rPr>
        <w:t>.</w:t>
      </w:r>
      <w:r>
        <w:t xml:space="preserve"> Grandük Nikola Konstantinoviç te, </w:t>
      </w:r>
      <w:r>
        <w:rPr>
          <w:rStyle w:val="Bodytext21Spacing1pt"/>
          <w:b/>
          <w:bCs/>
        </w:rPr>
        <w:t>1890</w:t>
      </w:r>
      <w:r>
        <w:t xml:space="preserve"> yılında Khorezmde Khanbend ve Ta şb öğüt bendi erini açıp, San Kamış hufresini ihya etmek istedi. Âdi vesaitle yapılması hiç kabil ol- mıyan bu işe teşebbüs, elbette bilenler için gülünç ve köylüler için bir belâ idi; mevcut arık sistemlerini bozmaktan başka bir neticesi olma</w:t>
      </w:r>
      <w:r>
        <w:softHyphen/>
        <w:t xml:space="preserve">dı </w:t>
      </w:r>
      <w:r>
        <w:rPr>
          <w:vertAlign w:val="superscript"/>
        </w:rPr>
        <w:footnoteReference w:id="231"/>
      </w:r>
      <w:r>
        <w:t>).</w:t>
      </w:r>
    </w:p>
    <w:p w:rsidR="00874A6B" w:rsidRDefault="00216B32" w:rsidP="00DA7507">
      <w:pPr>
        <w:pStyle w:val="Bodytext210"/>
        <w:shd w:val="clear" w:color="auto" w:fill="auto"/>
        <w:spacing w:before="0"/>
        <w:ind w:firstLine="520"/>
        <w:jc w:val="left"/>
        <w:sectPr w:rsidR="00874A6B">
          <w:headerReference w:type="even" r:id="rId455"/>
          <w:headerReference w:type="default" r:id="rId456"/>
          <w:headerReference w:type="first" r:id="rId457"/>
          <w:pgSz w:w="8809" w:h="12202"/>
          <w:pgMar w:top="1770" w:right="917" w:bottom="624" w:left="1240" w:header="0" w:footer="3" w:gutter="0"/>
          <w:cols w:space="720"/>
          <w:noEndnote/>
          <w:titlePg/>
          <w:docGrid w:linePitch="360"/>
        </w:sectPr>
      </w:pPr>
      <w:r>
        <w:t>Hulasa Ruslar, memleketin sulama işlerinin inkişafı yolunda hiç hır ciddi tedbir alamadılar. Buna, lâzım gelen tahsisatı ayıramamaları da manı oluyordu; Sır Derya havzasında kendi muhaceret ve iskân maksatları için yapılması icabeden yeni İska sahaları için istenilen bes on milyonluk bir paraya ait bütçe, hükümetle Devlet Dumas. arasında senelerce sürüklenirken harp çıktı ve geri kaldı.</w:t>
      </w:r>
    </w:p>
    <w:p w:rsidR="00874A6B" w:rsidRDefault="00216B32" w:rsidP="00DA7507">
      <w:pPr>
        <w:pStyle w:val="Bodytext210"/>
        <w:shd w:val="clear" w:color="auto" w:fill="auto"/>
        <w:tabs>
          <w:tab w:val="left" w:pos="1998"/>
        </w:tabs>
        <w:spacing w:before="0" w:line="221" w:lineRule="exact"/>
        <w:ind w:left="200" w:firstLine="1720"/>
        <w:jc w:val="left"/>
      </w:pPr>
      <w:r>
        <w:lastRenderedPageBreak/>
        <w:pict>
          <v:shape id="_x0000_s1429" type="#_x0000_t202" style="position:absolute;left:0;text-align:left;margin-left:61.1pt;margin-top:417.75pt;width:154.1pt;height:16.3pt;z-index:-125829306;mso-wrap-distance-left:53.75pt;mso-wrap-distance-right:5pt;mso-wrap-distance-bottom:39.2pt;mso-position-horizontal-relative:margin;mso-position-vertical-relative:margin" filled="f" stroked="f">
            <v:textbox style="mso-fit-shape-to-text:t" inset="0,0,0,0">
              <w:txbxContent>
                <w:p w:rsidR="00216B32" w:rsidRDefault="00216B32">
                  <w:pPr>
                    <w:pStyle w:val="Bodytext160"/>
                    <w:shd w:val="clear" w:color="auto" w:fill="auto"/>
                    <w:spacing w:line="140" w:lineRule="exact"/>
                    <w:jc w:val="left"/>
                  </w:pPr>
                  <w:r>
                    <w:rPr>
                      <w:rStyle w:val="Bodytext16Exact"/>
                      <w:b/>
                      <w:bCs/>
                    </w:rPr>
                    <w:t>cÇarva» tâbiri için bk. yukarıda s. 277.</w:t>
                  </w:r>
                </w:p>
              </w:txbxContent>
            </v:textbox>
            <w10:wrap type="square" side="left" anchorx="margin" anchory="margin"/>
          </v:shape>
        </w:pict>
      </w:r>
      <w:r>
        <w:t xml:space="preserve">Muhaceret siyaseti ve ileride bahsedilecek «yut- Ruslann </w:t>
      </w:r>
      <w:r>
        <w:rPr>
          <w:rStyle w:val="Bodytext211"/>
          <w:b/>
          <w:bCs/>
        </w:rPr>
        <w:t xml:space="preserve">Bakırda </w:t>
      </w:r>
      <w:r>
        <w:t>ma» siyaseti taayyün edinceye kada^ Rusların Ekinciliği Yayma Bozkırlarda ziraati neşir hakkında aldıkları ted- Siyaseti</w:t>
      </w:r>
      <w:r>
        <w:tab/>
        <w:t>birler daima karışık kalmıştır. Bir gün ziraat pro</w:t>
      </w:r>
      <w:r>
        <w:softHyphen/>
      </w:r>
    </w:p>
    <w:p w:rsidR="00874A6B" w:rsidRDefault="00216B32" w:rsidP="00DA7507">
      <w:pPr>
        <w:pStyle w:val="Bodytext210"/>
        <w:shd w:val="clear" w:color="auto" w:fill="auto"/>
        <w:spacing w:before="0" w:line="221" w:lineRule="exact"/>
        <w:ind w:left="200" w:firstLine="1720"/>
        <w:jc w:val="left"/>
      </w:pPr>
      <w:r>
        <w:t xml:space="preserve">pagandası yapılır, diğer bir vakit bunun </w:t>
      </w:r>
      <w:r>
        <w:rPr>
          <w:rStyle w:val="Bodytext218pt"/>
          <w:b/>
          <w:bCs/>
        </w:rPr>
        <w:t xml:space="preserve">aleyhine </w:t>
      </w:r>
      <w:r>
        <w:t xml:space="preserve">bir siyaset kullanılırdı. Orenburg valisi Graf Perrovski </w:t>
      </w:r>
      <w:r>
        <w:rPr>
          <w:rStyle w:val="Bodytext21Spacing1pt"/>
          <w:b/>
          <w:bCs/>
        </w:rPr>
        <w:t>(1833-1842. 1851-185</w:t>
      </w:r>
      <w:r>
        <w:t xml:space="preserve"> </w:t>
      </w:r>
      <w:r>
        <w:rPr>
          <w:rStyle w:val="Bodytext21Spacing1pt"/>
          <w:b/>
          <w:bCs/>
        </w:rPr>
        <w:t>7),</w:t>
      </w:r>
      <w:r>
        <w:t xml:space="preserve"> batı Kazak ve Başkurtların oturak hayata, ziraata geç</w:t>
      </w:r>
      <w:r>
        <w:softHyphen/>
        <w:t xml:space="preserve">mesini şiddetle menetti. Hattâ ekilen tarlalar, bile Wdurdm Buna halef olan vâli Kalenin </w:t>
      </w:r>
      <w:r>
        <w:rPr>
          <w:rStyle w:val="Bodytext21Spacing1pt"/>
          <w:b/>
          <w:bCs/>
        </w:rPr>
        <w:t>(1857-1860)</w:t>
      </w:r>
      <w:r>
        <w:t xml:space="preserve"> ise. ziraati teşvik ediyordu. Baz. Başkurt kantonlarında ziraati cebrî bir surette ogretm.ye çpl.ştı ve nihayet «Başkurtların tenbel olduğu» kanaatına vararak bu ışı terket- </w:t>
      </w:r>
      <w:r>
        <w:rPr>
          <w:vertAlign w:val="subscript"/>
        </w:rPr>
        <w:t>ti</w:t>
      </w:r>
      <w:r>
        <w:t xml:space="preserve">. Sibirya valisine tâbi olan doğu Kazakistanda da vaziyet bu şekilde idi. 19. uncu asrın başlangıcında Ruslar, Kazakistanda ziraat aya tının inkişafının, bu ülkenin sükûnetine sebep olacağı fikrinde idiler. Ziraat hayatına geçenlere yardım için, az olsa bile, bir mı tar ta sı sat tâyin edilmişti. İrtiş havzasında Kökbakt. adlı yerde güzel ziraat «ahaları açan sultanlardan (yani Çingiz nesli törelerden) Dusan Han- baba oğluna Ruslar, </w:t>
      </w:r>
      <w:r>
        <w:rPr>
          <w:rStyle w:val="Bodytext21Spacing1pt"/>
          <w:b/>
          <w:bCs/>
        </w:rPr>
        <w:t>1833</w:t>
      </w:r>
      <w:r>
        <w:t xml:space="preserve"> yılında mükâfat bile verdiler. Bu sırada Kazaklar ziraati istemiyorlardı. Çünkü arazi çok ve «çarva» hayatı ) kârlı olduğundan, ahali, eskiden ısınmış olduğu aşiret hayajmdan ay</w:t>
      </w:r>
      <w:r>
        <w:softHyphen/>
        <w:t xml:space="preserve">rılmak istemiyordu. </w:t>
      </w:r>
      <w:r>
        <w:rPr>
          <w:rStyle w:val="Bodytext21Spacing1pt"/>
          <w:b/>
          <w:bCs/>
        </w:rPr>
        <w:t>1829</w:t>
      </w:r>
      <w:r>
        <w:t xml:space="preserve"> yılında Petersburga gelen doğu Sibirya Kırgız mümessilleri ziraat babında cebrî bir usul tâkip edilmemesin, </w:t>
      </w:r>
      <w:r>
        <w:rPr>
          <w:rStyle w:val="Bodytext21Constantia75ptNotBoldSpacing0pt"/>
        </w:rPr>
        <w:t xml:space="preserve">lica </w:t>
      </w:r>
      <w:r>
        <w:t xml:space="preserve">ettiler. Bunun başka bir sebebi de vardı. Rusların ziraata teşvik siyaseti samimî değildi. </w:t>
      </w:r>
      <w:r>
        <w:rPr>
          <w:rStyle w:val="Bodytext21Spacing1pt"/>
          <w:b/>
          <w:bCs/>
        </w:rPr>
        <w:t>1882</w:t>
      </w:r>
      <w:r>
        <w:t xml:space="preserve"> yıl. Sibirya Kazak-K.rgızlarına ait ka</w:t>
      </w:r>
      <w:r>
        <w:softHyphen/>
        <w:t>nun (polojeniye)da ve müteakip emirlerde ziraata geçen Kazakları Rus köylüleri ile karıştırmak, aşiretlerinden alıkoymak, rusluga temsil etmek fikirleri geçmişti. Hattâ mezkûr «polojeniye»nın maddesinde- «Kırgız Kazaklar müslüman olmaktan ziyade, «^misidir</w:t>
      </w:r>
      <w:r>
        <w:softHyphen/>
        <w:t>ler O sebepten bunların çoğunu h.ristiyanlığa geçirmek mümkün go rülmektedir» denilmekte idi</w:t>
      </w:r>
      <w:r>
        <w:rPr>
          <w:vertAlign w:val="superscript"/>
        </w:rPr>
        <w:t>5</w:t>
      </w:r>
      <w:r>
        <w:t xml:space="preserve">»). Halbuki eserini o zaman yazan bir müellif; Kazakların örf kanununa göre, </w:t>
      </w:r>
      <w:r>
        <w:rPr>
          <w:lang w:val="en-US" w:eastAsia="en-US" w:bidi="en-US"/>
        </w:rPr>
        <w:t xml:space="preserve">hiristiyan.gr </w:t>
      </w:r>
      <w:r>
        <w:t>kabul eden bir Kazağın, bütün mallarının müsadere edilmekte olduğunu yanı Kazak</w:t>
      </w:r>
      <w:r>
        <w:softHyphen/>
        <w:t xml:space="preserve">lım islâmiyete bu kadar mukayyet olup, h.ristiyanl.ktan bu derece çekindiklerini kaydetmektedir*»). Bu halde Kazakistanda ziraat, bir rağbet saikıyla ve yahut zenginleşmek arzusuyla değil, ancak fevka zaruret yüzünden intişar eddbiliyordu. Doğu Kazakistanda </w:t>
      </w:r>
      <w:r>
        <w:rPr>
          <w:vertAlign w:val="superscript"/>
        </w:rPr>
        <w:footnoteReference w:id="232"/>
      </w:r>
      <w:r>
        <w:rPr>
          <w:vertAlign w:val="superscript"/>
        </w:rPr>
        <w:t xml:space="preserve"> </w:t>
      </w:r>
      <w:r>
        <w:rPr>
          <w:vertAlign w:val="superscript"/>
        </w:rPr>
        <w:footnoteReference w:id="233"/>
      </w:r>
      <w:r>
        <w:br w:type="page"/>
      </w:r>
    </w:p>
    <w:p w:rsidR="00874A6B" w:rsidRDefault="00216B32" w:rsidP="00DA7507">
      <w:pPr>
        <w:pStyle w:val="Bodytext710"/>
        <w:shd w:val="clear" w:color="auto" w:fill="auto"/>
        <w:spacing w:after="123" w:line="223" w:lineRule="exact"/>
        <w:ind w:left="240" w:right="160" w:firstLine="0"/>
      </w:pPr>
      <w:r>
        <w:lastRenderedPageBreak/>
        <w:t>zıraatin yayılmasına ait mufassal malûmat veren Zavalısm (1867) «V ve Konşin (1899) «*) gibi zatlar. Kazaklarda ziraata rağbetten ziyade •saik olan zaruretlerden bahsetmektedirler. 1822 kanunu ile idare tak</w:t>
      </w:r>
      <w:r>
        <w:softHyphen/>
        <w:t>simatı «uruk,</w:t>
      </w:r>
      <w:r>
        <w:rPr>
          <w:rStyle w:val="Bodytext71Constantia"/>
          <w:b/>
          <w:bCs/>
        </w:rPr>
        <w:t xml:space="preserve">lata </w:t>
      </w:r>
      <w:r>
        <w:t>göre değil, coğrafî «voltlara göre yapılır olduk</w:t>
      </w:r>
      <w:r>
        <w:softHyphen/>
        <w:t>tan ye nihayet başkanlık «sultanlarsa yani Çingiz evlâdına değil, bir- bırıyle rekabet eden uruk başkanlarına verildikten sonra, gittikçe ge</w:t>
      </w:r>
      <w:r>
        <w:softHyphen/>
        <w:t>lişen rus ticareti bozkırda zenginle yoksulun arasını ayırdı. Bozkır zengin eri gittikçe şiştiği halde, aşağı tabaka sefalete sürükleniyor ve umumi |ıesapla halkın servetini teşkil eden davar eksiliyordu. Semi.</w:t>
      </w:r>
    </w:p>
    <w:p w:rsidR="00874A6B" w:rsidRDefault="00216B32" w:rsidP="00DA7507">
      <w:pPr>
        <w:pStyle w:val="Bodytext710"/>
        <w:shd w:val="clear" w:color="auto" w:fill="auto"/>
        <w:spacing w:after="0" w:line="144" w:lineRule="exact"/>
        <w:ind w:left="240" w:right="160" w:firstLine="0"/>
      </w:pPr>
      <w:r>
        <w:t>?</w:t>
      </w:r>
      <w:r>
        <w:rPr>
          <w:vertAlign w:val="superscript"/>
        </w:rPr>
        <w:t>a</w:t>
      </w:r>
      <w:r>
        <w:t>7nnn</w:t>
      </w:r>
      <w:r>
        <w:rPr>
          <w:vertAlign w:val="superscript"/>
        </w:rPr>
        <w:t>V</w:t>
      </w:r>
      <w:r>
        <w:t>nn</w:t>
      </w:r>
      <w:r>
        <w:rPr>
          <w:vertAlign w:val="superscript"/>
        </w:rPr>
        <w:t>yet</w:t>
      </w:r>
      <w:r>
        <w:t>1«o</w:t>
      </w:r>
      <w:r>
        <w:rPr>
          <w:vertAlign w:val="subscript"/>
        </w:rPr>
        <w:t>2</w:t>
      </w:r>
      <w:r>
        <w:t xml:space="preserve"> </w:t>
      </w:r>
      <w:r>
        <w:rPr>
          <w:vertAlign w:val="superscript"/>
        </w:rPr>
        <w:t>1884 y</w:t>
      </w:r>
      <w:r>
        <w:t>‘</w:t>
      </w:r>
      <w:r>
        <w:rPr>
          <w:vertAlign w:val="superscript"/>
        </w:rPr>
        <w:t>,mda 3</w:t>
      </w:r>
      <w:r>
        <w:t>-</w:t>
      </w:r>
      <w:r>
        <w:rPr>
          <w:vertAlign w:val="superscript"/>
        </w:rPr>
        <w:t>000</w:t>
      </w:r>
      <w:r>
        <w:t>-</w:t>
      </w:r>
      <w:r>
        <w:rPr>
          <w:vertAlign w:val="superscript"/>
        </w:rPr>
        <w:t>000</w:t>
      </w:r>
      <w:r>
        <w:t xml:space="preserve"> «lan hayvan, 1888 de 2.700 000 e 1893 te 2.500.000 e indi. Bükey Ordas.nda nüfus ba-</w:t>
      </w:r>
    </w:p>
    <w:p w:rsidR="00874A6B" w:rsidRDefault="00216B32" w:rsidP="00DA7507">
      <w:pPr>
        <w:pStyle w:val="Bodytext710"/>
        <w:shd w:val="clear" w:color="auto" w:fill="auto"/>
        <w:tabs>
          <w:tab w:val="left" w:pos="1961"/>
        </w:tabs>
        <w:spacing w:after="0" w:line="221" w:lineRule="exact"/>
        <w:ind w:left="240" w:firstLine="0"/>
      </w:pPr>
      <w:r>
        <w:t>în</w:t>
      </w:r>
      <w:r>
        <w:rPr>
          <w:vertAlign w:val="superscript"/>
        </w:rPr>
        <w:footnoteReference w:id="234"/>
      </w:r>
      <w:r>
        <w:rPr>
          <w:vertAlign w:val="superscript"/>
        </w:rPr>
        <w:t xml:space="preserve"> </w:t>
      </w:r>
      <w:r>
        <w:rPr>
          <w:vertAlign w:val="superscript"/>
        </w:rPr>
        <w:footnoteReference w:id="235"/>
      </w:r>
      <w:r>
        <w:t xml:space="preserve"> loao^</w:t>
      </w:r>
      <w:r>
        <w:rPr>
          <w:vertAlign w:val="superscript"/>
        </w:rPr>
        <w:t>1</w:t>
      </w:r>
      <w:r>
        <w:t>,</w:t>
      </w:r>
      <w:r>
        <w:rPr>
          <w:vertAlign w:val="superscript"/>
        </w:rPr>
        <w:t>11</w:t>
      </w:r>
      <w:r>
        <w:t>^</w:t>
      </w:r>
      <w:r>
        <w:tab/>
      </w:r>
      <w:r>
        <w:rPr>
          <w:vertAlign w:val="superscript"/>
        </w:rPr>
        <w:t>5</w:t>
      </w:r>
      <w:r>
        <w:t>’</w:t>
      </w:r>
      <w:r>
        <w:rPr>
          <w:vertAlign w:val="superscript"/>
        </w:rPr>
        <w:t>8 t3ne dü?en</w:t>
      </w:r>
      <w:r>
        <w:t xml:space="preserve"> hayvan- 1840 ta </w:t>
      </w:r>
      <w:r>
        <w:rPr>
          <w:rStyle w:val="Bodytext71Spacing1pt"/>
          <w:b/>
          <w:bCs/>
        </w:rPr>
        <w:t>11,3</w:t>
      </w:r>
      <w:r>
        <w:t xml:space="preserve"> e, 1850 de</w:t>
      </w:r>
    </w:p>
    <w:p w:rsidR="00874A6B" w:rsidRDefault="00216B32" w:rsidP="00DA7507">
      <w:pPr>
        <w:pStyle w:val="Bodytext710"/>
        <w:shd w:val="clear" w:color="auto" w:fill="auto"/>
        <w:tabs>
          <w:tab w:val="left" w:pos="1421"/>
        </w:tabs>
        <w:spacing w:after="0" w:line="221" w:lineRule="exact"/>
        <w:ind w:left="240" w:firstLine="0"/>
      </w:pPr>
      <w:r>
        <w:t xml:space="preserve">r , </w:t>
      </w:r>
      <w:r>
        <w:rPr>
          <w:vertAlign w:val="superscript"/>
        </w:rPr>
        <w:t>3</w:t>
      </w:r>
      <w:r>
        <w:t>’</w:t>
      </w:r>
      <w:r>
        <w:tab/>
        <w:t>e 6,6 ya, 1896 da 4 e düştü. Ekincilik ise artıyordu.</w:t>
      </w:r>
    </w:p>
    <w:p w:rsidR="00874A6B" w:rsidRDefault="00216B32" w:rsidP="00DA7507">
      <w:pPr>
        <w:pStyle w:val="Bodytext710"/>
        <w:shd w:val="clear" w:color="auto" w:fill="auto"/>
        <w:spacing w:after="0" w:line="221" w:lineRule="exact"/>
        <w:ind w:left="240" w:right="160" w:firstLine="0"/>
      </w:pPr>
      <w:r>
        <w:t>pf</w:t>
      </w:r>
      <w:r>
        <w:rPr>
          <w:vertAlign w:val="superscript"/>
        </w:rPr>
        <w:t>k</w:t>
      </w:r>
      <w:r>
        <w:t xml:space="preserve"> .. °</w:t>
      </w:r>
      <w:r>
        <w:rPr>
          <w:vertAlign w:val="superscript"/>
        </w:rPr>
        <w:t>nU</w:t>
      </w:r>
      <w:r>
        <w:t xml:space="preserve">" </w:t>
      </w:r>
      <w:r>
        <w:rPr>
          <w:vertAlign w:val="superscript"/>
        </w:rPr>
        <w:t>art</w:t>
      </w:r>
      <w:r>
        <w:t>”</w:t>
      </w:r>
      <w:r>
        <w:rPr>
          <w:vertAlign w:val="superscript"/>
        </w:rPr>
        <w:t>as</w:t>
      </w:r>
      <w:r>
        <w:t xml:space="preserve">' </w:t>
      </w:r>
      <w:r>
        <w:rPr>
          <w:vertAlign w:val="superscript"/>
        </w:rPr>
        <w:t>da</w:t>
      </w:r>
      <w:r>
        <w:t xml:space="preserve"> hayvanların eksilmesinin yerini tutmuyordu. Lkmcıhge geçmek, «krestiyanhğa» yani rus köylüsü şartlarına geçmek o ugundan, buna en son zaruret gününde başvuruyorlardı. Konsin u münasebetle çok dikkate değer misaller getirmektedir. Semi Paİat vilayetinde Arcalı nahiyesindeki Kazaklardan 49 </w:t>
      </w:r>
      <w:r>
        <w:rPr>
          <w:rStyle w:val="Bodytext718pt"/>
          <w:b/>
          <w:bCs/>
        </w:rPr>
        <w:t xml:space="preserve">ev, </w:t>
      </w:r>
      <w:r>
        <w:t>kendi urukla- rmdakı zenginlerin tagallübüne tahammül edemedikleri .için, «kres- t.yan»l.ga talip olmuşlardı. Zengin urukdaşlar. bunlara, «krestiyan»</w:t>
      </w:r>
    </w:p>
    <w:p w:rsidR="00874A6B" w:rsidRDefault="00216B32" w:rsidP="00DA7507">
      <w:pPr>
        <w:pStyle w:val="Bodytext710"/>
        <w:shd w:val="clear" w:color="auto" w:fill="auto"/>
        <w:spacing w:after="0" w:line="221" w:lineRule="exact"/>
        <w:ind w:left="240" w:right="160" w:firstLine="0"/>
      </w:pPr>
      <w:r>
        <w:t>J tan « msüyan»Iığa geçirileceklerim haber vermişlerse de, zavallılar Şikıc. tereddüt ve ıztıraplardan sonra, rus köylerinin yan.basmda kres- tıyan olup kalmışlardır. Ayn, zamanda göç edemiyen eski'«yatak»lar da bazan krestiyanhğa tâlip oluyorlardı, (Karkaral, ve Bel-Ağac'ta).</w:t>
      </w:r>
    </w:p>
    <w:p w:rsidR="00874A6B" w:rsidRDefault="00216B32" w:rsidP="00DA7507">
      <w:pPr>
        <w:pStyle w:val="Bodytext710"/>
        <w:shd w:val="clear" w:color="auto" w:fill="auto"/>
        <w:spacing w:after="0" w:line="221" w:lineRule="exact"/>
        <w:ind w:left="140" w:right="160" w:firstLine="480"/>
        <w:sectPr w:rsidR="00874A6B">
          <w:headerReference w:type="even" r:id="rId458"/>
          <w:headerReference w:type="default" r:id="rId459"/>
          <w:headerReference w:type="first" r:id="rId460"/>
          <w:pgSz w:w="8809" w:h="12202"/>
          <w:pgMar w:top="1770" w:right="917" w:bottom="624" w:left="1240" w:header="0" w:footer="3" w:gutter="0"/>
          <w:cols w:space="720"/>
          <w:noEndnote/>
          <w:titlePg/>
          <w:docGrid w:linePitch="360"/>
        </w:sectPr>
      </w:pPr>
      <w:r>
        <w:t>Kazaklar evvelce Başkurtlarla aynı şartlar altında rus tabii ol</w:t>
      </w:r>
      <w:r>
        <w:softHyphen/>
        <w:t xml:space="preserve">muşlardı ve askere de almıyorlardı. </w:t>
      </w:r>
      <w:r>
        <w:rPr>
          <w:rStyle w:val="Bodytext71Spacing1pt"/>
          <w:b/>
          <w:bCs/>
        </w:rPr>
        <w:t>1834</w:t>
      </w:r>
      <w:r>
        <w:t xml:space="preserve"> te Kine Sar. isyan, dolayı</w:t>
      </w:r>
      <w:r>
        <w:softHyphen/>
        <w:t xml:space="preserve">sıyla Rusya hükümeti, ekincilikle meşgul olan Kazaklar, askerlikten muaf dan etti </w:t>
      </w:r>
      <w:r>
        <w:rPr>
          <w:vertAlign w:val="superscript"/>
        </w:rPr>
        <w:t>3</w:t>
      </w:r>
      <w:r>
        <w:t xml:space="preserve">). </w:t>
      </w:r>
      <w:r>
        <w:rPr>
          <w:rStyle w:val="Bodytext71Spacing1pt"/>
          <w:b/>
          <w:bCs/>
        </w:rPr>
        <w:t>1868</w:t>
      </w:r>
      <w:r>
        <w:t xml:space="preserve"> yıl, nizamının 246. ncı maddesinde vergi hu</w:t>
      </w:r>
      <w:r>
        <w:softHyphen/>
        <w:t xml:space="preserve">suslarında rus krestiyanı şartlar, ile ekinciliğe geçenlerin askerlikten </w:t>
      </w:r>
      <w:r>
        <w:rPr>
          <w:vertAlign w:val="superscript"/>
        </w:rPr>
        <w:t>Ve</w:t>
      </w:r>
      <w:r>
        <w:t xml:space="preserve">n o^ </w:t>
      </w:r>
      <w:r>
        <w:rPr>
          <w:vertAlign w:val="superscript"/>
        </w:rPr>
        <w:t>Verglden mUaf tutHİaca</w:t>
      </w:r>
      <w:r>
        <w:t xml:space="preserve">S‘ kaydedilmişti. Fakat bundan ev- </w:t>
      </w:r>
      <w:r>
        <w:rPr>
          <w:rStyle w:val="Bodytext71Spacing1pt0"/>
          <w:b/>
          <w:bCs/>
        </w:rPr>
        <w:t>Ul-Î</w:t>
      </w:r>
      <w:r>
        <w:rPr>
          <w:rStyle w:val="Bodytext71Spacing1pt0"/>
          <w:b/>
          <w:bCs/>
          <w:vertAlign w:val="superscript"/>
        </w:rPr>
        <w:t>45-</w:t>
      </w:r>
      <w:r>
        <w:rPr>
          <w:vertAlign w:val="superscript"/>
        </w:rPr>
        <w:t xml:space="preserve"> lncı maddede</w:t>
      </w:r>
      <w:r>
        <w:t>- ekincilikle meşgul olm, yan Kazakların da askerhkten muaf tutuiduğu ilân edildiğinden, öteki madde, bir teşvik egıl, bilakis Kazakları ekincilikten alıkoymağa saik olan bir madde oldu, Çunku o madde ile ekinciliğe geçenler, göçebe «Kazak vergisi»</w:t>
      </w:r>
    </w:p>
    <w:p w:rsidR="00874A6B" w:rsidRDefault="00216B32" w:rsidP="00DA7507">
      <w:pPr>
        <w:pStyle w:val="Heading1150"/>
        <w:shd w:val="clear" w:color="auto" w:fill="auto"/>
        <w:tabs>
          <w:tab w:val="left" w:pos="2921"/>
        </w:tabs>
        <w:spacing w:after="496" w:line="260" w:lineRule="exact"/>
        <w:jc w:val="left"/>
      </w:pPr>
      <w:bookmarkStart w:id="53" w:name="bookmark52"/>
      <w:r>
        <w:lastRenderedPageBreak/>
        <w:t xml:space="preserve">Üirse, halk» derhal </w:t>
      </w:r>
      <w:r>
        <w:rPr>
          <w:rStyle w:val="Heading11513ptBoldItalicSpacing0pt"/>
        </w:rPr>
        <w:t>■</w:t>
      </w:r>
      <w:r>
        <w:tab/>
        <w:t xml:space="preserve">«tslâmgul» </w:t>
      </w:r>
      <w:r>
        <w:rPr>
          <w:rStyle w:val="Heading11513ptBoldItalicSpacing0pt"/>
        </w:rPr>
        <w:t xml:space="preserve">■* </w:t>
      </w:r>
      <w:r>
        <w:t>■*]Tbilhassa asıl-</w:t>
      </w:r>
      <w:bookmarkEnd w:id="53"/>
    </w:p>
    <w:p w:rsidR="00874A6B" w:rsidRDefault="00216B32" w:rsidP="00DA7507">
      <w:pPr>
        <w:pStyle w:val="Heading1160"/>
        <w:shd w:val="clear" w:color="auto" w:fill="auto"/>
        <w:spacing w:before="0" w:after="452" w:line="170" w:lineRule="exact"/>
        <w:jc w:val="left"/>
      </w:pPr>
      <w:r>
        <w:pict>
          <v:shape id="_x0000_s1433" type="#_x0000_t202" style="position:absolute;margin-left:-12.5pt;margin-top:-132.6pt;width:303.85pt;height:108.85pt;z-index:-125829305;mso-wrap-distance-left:5pt;mso-wrap-distance-right:5pt;mso-wrap-distance-bottom:7.8pt;mso-position-horizontal-relative:margin" filled="f" stroked="f">
            <v:textbox style="mso-fit-shape-to-text:t" inset="0,0,0,0">
              <w:txbxContent>
                <w:p w:rsidR="00216B32" w:rsidRDefault="00216B32">
                  <w:pPr>
                    <w:pStyle w:val="Bodytext550"/>
                    <w:shd w:val="clear" w:color="auto" w:fill="auto"/>
                    <w:spacing w:before="0" w:line="220" w:lineRule="exact"/>
                    <w:ind w:firstLine="0"/>
                  </w:pPr>
                  <w:r>
                    <w:rPr>
                      <w:rStyle w:val="Bodytext55Spacing0ptExact"/>
                      <w:b/>
                      <w:bCs/>
                    </w:rPr>
                    <w:t>* -</w:t>
                  </w:r>
                  <w:r>
                    <w:rPr>
                      <w:rStyle w:val="Bodytext55Spacing0ptExact"/>
                      <w:b/>
                      <w:bCs/>
                      <w:vertAlign w:val="superscript"/>
                    </w:rPr>
                    <w:t>US</w:t>
                  </w:r>
                  <w:r>
                    <w:rPr>
                      <w:rStyle w:val="Bodytext55Spacing0ptExact"/>
                      <w:b/>
                      <w:bCs/>
                    </w:rPr>
                    <w:t xml:space="preserve"> f Îf glySSî ^</w:t>
                  </w:r>
                </w:p>
                <w:p w:rsidR="00216B32" w:rsidRDefault="00216B32">
                  <w:pPr>
                    <w:pStyle w:val="Bodytext640"/>
                    <w:shd w:val="clear" w:color="auto" w:fill="auto"/>
                    <w:spacing w:line="170" w:lineRule="exact"/>
                    <w:jc w:val="both"/>
                  </w:pPr>
                  <w:r>
                    <w:rPr>
                      <w:rStyle w:val="Bodytext64Exact"/>
                    </w:rPr>
                    <w:t xml:space="preserve">.. .. </w:t>
                  </w:r>
                  <w:r>
                    <w:rPr>
                      <w:rStyle w:val="Bodytext64Exact"/>
                      <w:vertAlign w:val="superscript"/>
                    </w:rPr>
                    <w:t>BÜtÜn</w:t>
                  </w:r>
                  <w:r>
                    <w:rPr>
                      <w:rStyle w:val="Bodytext64Exact"/>
                    </w:rPr>
                    <w:t xml:space="preserve">eta. </w:t>
                  </w:r>
                  <w:r>
                    <w:rPr>
                      <w:rStyle w:val="Bodytext64Spacing-1ptExact"/>
                    </w:rPr>
                    <w:t>5-al</w:t>
                  </w:r>
                  <w:r>
                    <w:rPr>
                      <w:rStyle w:val="Bodytext64Exact"/>
                    </w:rPr>
                    <w:t xml:space="preserve"> ve Baskurtlarda ^ W</w:t>
                  </w:r>
                </w:p>
                <w:p w:rsidR="00216B32" w:rsidRDefault="00216B32">
                  <w:pPr>
                    <w:pStyle w:val="Bodytext640"/>
                    <w:shd w:val="clear" w:color="auto" w:fill="auto"/>
                    <w:tabs>
                      <w:tab w:val="left" w:pos="3535"/>
                    </w:tabs>
                    <w:spacing w:line="158" w:lineRule="exact"/>
                    <w:jc w:val="both"/>
                  </w:pPr>
                  <w:r>
                    <w:rPr>
                      <w:rStyle w:val="Bodytext64Exact"/>
                    </w:rPr>
                    <w:t>mnlarda</w:t>
                  </w:r>
                  <w:r>
                    <w:rPr>
                      <w:rStyle w:val="Bodytext64Exact"/>
                    </w:rPr>
                    <w:tab/>
                    <w:t>^^Bajurt''ve Kazaklar</w:t>
                  </w:r>
                </w:p>
                <w:p w:rsidR="00216B32" w:rsidRDefault="00216B32">
                  <w:pPr>
                    <w:pStyle w:val="Bodytext640"/>
                    <w:shd w:val="clear" w:color="auto" w:fill="auto"/>
                    <w:spacing w:line="158" w:lineRule="exact"/>
                    <w:jc w:val="both"/>
                  </w:pPr>
                  <w:r>
                    <w:rPr>
                      <w:rStyle w:val="Bodytext64Exact"/>
                    </w:rPr>
                    <w:t xml:space="preserve">. </w:t>
                  </w:r>
                  <w:r>
                    <w:rPr>
                      <w:rStyle w:val="Bodytext64Exact"/>
                      <w:vertAlign w:val="subscript"/>
                    </w:rPr>
                    <w:t>va</w:t>
                  </w:r>
                  <w:r>
                    <w:rPr>
                      <w:rStyle w:val="Bodytext64Exact"/>
                    </w:rPr>
                    <w:t xml:space="preserve">„ meskûn kavım </w:t>
                  </w:r>
                  <w:r>
                    <w:rPr>
                      <w:rStyle w:val="Bodytext6413ptBoldItalicSpacing0ptExact"/>
                    </w:rPr>
                    <w:t>^ .J</w:t>
                  </w:r>
                  <w:r>
                    <w:rPr>
                      <w:rStyle w:val="Bodytext6413ptBoldItalicSpacing0ptExact"/>
                      <w:vertAlign w:val="subscript"/>
                    </w:rPr>
                    <w:t>etle 0</w:t>
                  </w:r>
                  <w:r>
                    <w:rPr>
                      <w:rStyle w:val="Bodytext6413ptBoldItalicSpacing0ptExact"/>
                    </w:rPr>
                    <w:t>\»^' ^ 1</w:t>
                  </w:r>
                  <w:r>
                    <w:rPr>
                      <w:rStyle w:val="Bodytext64Exact"/>
                    </w:rPr>
                    <w:t xml:space="preserve"> </w:t>
                  </w:r>
                  <w:r>
                    <w:rPr>
                      <w:rStyle w:val="Bodytext64Exact"/>
                      <w:vertAlign w:val="subscript"/>
                    </w:rPr>
                    <w:t>ve</w:t>
                  </w:r>
                  <w:r>
                    <w:rPr>
                      <w:rStyle w:val="Bodytext64Exact"/>
                    </w:rPr>
                    <w:t xml:space="preserve"> her </w:t>
                  </w:r>
                  <w:r>
                    <w:rPr>
                      <w:rStyle w:val="Bodytext64BoldExact"/>
                    </w:rPr>
                    <w:t>şeye</w:t>
                  </w:r>
                </w:p>
                <w:p w:rsidR="00216B32" w:rsidRDefault="00216B32">
                  <w:pPr>
                    <w:pStyle w:val="Bodytext640"/>
                    <w:shd w:val="clear" w:color="auto" w:fill="auto"/>
                    <w:spacing w:line="170" w:lineRule="exact"/>
                    <w:jc w:val="both"/>
                  </w:pPr>
                  <w:r>
                    <w:rPr>
                      <w:rStyle w:val="Bodytext64Exact"/>
                    </w:rPr>
                    <w:t xml:space="preserve">»dilmesi lâzım </w:t>
                  </w:r>
                  <w:r>
                    <w:rPr>
                      <w:rStyle w:val="Bodytext6475ptBoldExact"/>
                    </w:rPr>
                    <w:t xml:space="preserve">gelen </w:t>
                  </w:r>
                  <w:r>
                    <w:rPr>
                      <w:rStyle w:val="Bodytext64Exact"/>
                    </w:rPr>
                    <w:t xml:space="preserve">usu ere yüklere, açlığa, </w:t>
                  </w:r>
                  <w:r>
                    <w:rPr>
                      <w:rStyle w:val="Bodytext64Exact"/>
                      <w:vertAlign w:val="superscript"/>
                    </w:rPr>
                    <w:t>s</w:t>
                  </w:r>
                  <w:r>
                    <w:rPr>
                      <w:rStyle w:val="Bodytext64Exact"/>
                    </w:rPr>
                    <w:t xml:space="preserve">°®^ </w:t>
                  </w:r>
                  <w:r>
                    <w:rPr>
                      <w:rStyle w:val="Bodytext64Exact"/>
                      <w:vertAlign w:val="subscript"/>
                    </w:rPr>
                    <w:t>art</w:t>
                  </w:r>
                  <w:r>
                    <w:rPr>
                      <w:rStyle w:val="Bodytext64Exact"/>
                    </w:rPr>
                    <w:t>larına göre.</w:t>
                  </w:r>
                </w:p>
                <w:p w:rsidR="00216B32" w:rsidRDefault="00216B32">
                  <w:pPr>
                    <w:pStyle w:val="Bodytext750"/>
                    <w:shd w:val="clear" w:color="auto" w:fill="auto"/>
                    <w:spacing w:before="0" w:line="170" w:lineRule="exact"/>
                  </w:pPr>
                  <w:r>
                    <w:rPr>
                      <w:rStyle w:val="Bodytext75Exact"/>
                      <w:b/>
                      <w:bCs/>
                      <w:vertAlign w:val="subscript"/>
                    </w:rPr>
                    <w:t>bay</w:t>
                  </w:r>
                  <w:r>
                    <w:rPr>
                      <w:rStyle w:val="Bodytext75Exact"/>
                      <w:b/>
                      <w:bCs/>
                    </w:rPr>
                    <w:t xml:space="preserve">van besleme işmae </w:t>
                  </w:r>
                  <w:r>
                    <w:rPr>
                      <w:rStyle w:val="Bodytext7585ptNotBoldExact"/>
                    </w:rPr>
                    <w:t xml:space="preserve">butnn^^ ve </w:t>
                  </w:r>
                  <w:r>
                    <w:rPr>
                      <w:rStyle w:val="Bodytext75Exact"/>
                      <w:b/>
                      <w:bCs/>
                    </w:rPr>
                    <w:t xml:space="preserve">^.^Umda </w:t>
                  </w:r>
                  <w:r>
                    <w:rPr>
                      <w:rStyle w:val="Bodytext7585ptNotBoldExact"/>
                    </w:rPr>
                    <w:t>teşvik</w:t>
                  </w:r>
                </w:p>
                <w:p w:rsidR="00216B32" w:rsidRDefault="00216B32">
                  <w:pPr>
                    <w:pStyle w:val="Bodytext640"/>
                    <w:shd w:val="clear" w:color="auto" w:fill="auto"/>
                    <w:tabs>
                      <w:tab w:val="left" w:pos="2278"/>
                      <w:tab w:val="left" w:pos="3214"/>
                      <w:tab w:val="left" w:pos="5090"/>
                    </w:tabs>
                    <w:spacing w:line="170" w:lineRule="exact"/>
                    <w:jc w:val="both"/>
                  </w:pPr>
                  <w:r>
                    <w:rPr>
                      <w:rStyle w:val="Bodytext64Exact"/>
                    </w:rPr>
                    <w:t>katlanabilirler. Ekine» r</w:t>
                  </w:r>
                  <w:r>
                    <w:rPr>
                      <w:rStyle w:val="Bodytext64Exact"/>
                    </w:rPr>
                    <w:tab/>
                    <w:t>•</w:t>
                  </w:r>
                  <w:r>
                    <w:rPr>
                      <w:rStyle w:val="Bodytext64Exact"/>
                    </w:rPr>
                    <w:tab/>
                  </w:r>
                  <w:r>
                    <w:rPr>
                      <w:rStyle w:val="Bodytext64Exact"/>
                      <w:vertAlign w:val="subscript"/>
                    </w:rPr>
                    <w:t>t</w:t>
                  </w:r>
                  <w:r>
                    <w:rPr>
                      <w:rStyle w:val="Bodytext64Exact"/>
                    </w:rPr>
                    <w:t>ehberle»n id</w:t>
                  </w:r>
                  <w:r>
                    <w:rPr>
                      <w:rStyle w:val="Bodytext64Exact"/>
                    </w:rPr>
                    <w:tab/>
                    <w:t>göçmeni az</w:t>
                  </w:r>
                </w:p>
              </w:txbxContent>
            </v:textbox>
            <w10:wrap type="square" anchorx="margin"/>
          </v:shape>
        </w:pict>
      </w:r>
      <w:bookmarkStart w:id="54" w:name="bookmark53"/>
      <w:r>
        <w:rPr>
          <w:vertAlign w:val="subscript"/>
        </w:rPr>
        <w:t>ın</w:t>
      </w:r>
      <w:r>
        <w:t xml:space="preserve"> „,!» .M» L»a. w* </w:t>
      </w:r>
      <w:r>
        <w:rPr>
          <w:vertAlign w:val="superscript"/>
        </w:rPr>
        <w:t>k5</w:t>
      </w:r>
      <w:r>
        <w:t>^"La, ~</w:t>
      </w:r>
      <w:bookmarkEnd w:id="54"/>
    </w:p>
    <w:p w:rsidR="00874A6B" w:rsidRDefault="00216B32" w:rsidP="00DA7507">
      <w:pPr>
        <w:pStyle w:val="Bodytext730"/>
        <w:shd w:val="clear" w:color="auto" w:fill="auto"/>
        <w:tabs>
          <w:tab w:val="left" w:pos="4980"/>
        </w:tabs>
        <w:spacing w:before="0" w:line="170" w:lineRule="exact"/>
        <w:jc w:val="left"/>
      </w:pPr>
      <w:r>
        <w:rPr>
          <w:vertAlign w:val="subscript"/>
        </w:rPr>
        <w:t>rum</w:t>
      </w:r>
      <w:r>
        <w:t>.„l»ma. f“</w:t>
      </w:r>
      <w:r>
        <w:rPr>
          <w:vertAlign w:val="superscript"/>
        </w:rPr>
        <w:t>,b</w:t>
      </w:r>
      <w:r>
        <w:t>r^Ive UbiKy** 'T</w:t>
      </w:r>
      <w:r>
        <w:tab/>
        <w:t>»i*» !"&gt;*»•</w:t>
      </w:r>
    </w:p>
    <w:p w:rsidR="00874A6B" w:rsidRDefault="00216B32" w:rsidP="00DA7507">
      <w:pPr>
        <w:pStyle w:val="Bodytext710"/>
        <w:shd w:val="clear" w:color="auto" w:fill="auto"/>
        <w:tabs>
          <w:tab w:val="left" w:pos="1921"/>
          <w:tab w:val="left" w:pos="2161"/>
          <w:tab w:val="left" w:pos="2436"/>
          <w:tab w:val="left" w:pos="2737"/>
          <w:tab w:val="left" w:pos="4980"/>
        </w:tabs>
        <w:spacing w:after="0" w:line="170" w:lineRule="exact"/>
        <w:ind w:firstLine="0"/>
      </w:pPr>
      <w:r>
        <w:t>,sır başlangıcında en</w:t>
      </w:r>
      <w:r>
        <w:tab/>
      </w:r>
      <w:r>
        <w:rPr>
          <w:vertAlign w:val="superscript"/>
        </w:rPr>
        <w:t>e</w:t>
      </w:r>
      <w:r>
        <w:tab/>
      </w:r>
      <w:r>
        <w:rPr>
          <w:vertAlign w:val="subscript"/>
        </w:rPr>
        <w:t>&amp;</w:t>
      </w:r>
      <w:r>
        <w:rPr>
          <w:vertAlign w:val="subscript"/>
        </w:rPr>
        <w:tab/>
        <w:t>d</w:t>
      </w:r>
      <w:r>
        <w:tab/>
        <w:t>.</w:t>
      </w:r>
      <w:r>
        <w:rPr>
          <w:vertAlign w:val="subscript"/>
        </w:rPr>
        <w:t>6nce</w:t>
      </w:r>
      <w:r>
        <w:t>ki y^arda e^</w:t>
      </w:r>
      <w:r>
        <w:tab/>
      </w:r>
      <w:r>
        <w:rPr>
          <w:vertAlign w:val="subscript"/>
        </w:rPr>
        <w:t>Kazak</w:t>
      </w:r>
      <w:r>
        <w:t>istanda.</w:t>
      </w:r>
    </w:p>
    <w:p w:rsidR="00874A6B" w:rsidRDefault="00216B32" w:rsidP="00DA7507">
      <w:pPr>
        <w:pStyle w:val="Heading1150"/>
        <w:shd w:val="clear" w:color="auto" w:fill="auto"/>
        <w:spacing w:after="0" w:line="170" w:lineRule="exact"/>
        <w:jc w:val="left"/>
      </w:pPr>
      <w:bookmarkStart w:id="55" w:name="bookmark54"/>
      <w:r>
        <w:t xml:space="preserve">zakların. </w:t>
      </w:r>
      <w:r>
        <w:rPr>
          <w:rStyle w:val="Heading115Spacing1pt"/>
        </w:rPr>
        <w:t>1914-1918</w:t>
      </w:r>
      <w:r>
        <w:t xml:space="preserve"> savaşın ,</w:t>
      </w:r>
      <w:r>
        <w:rPr>
          <w:vertAlign w:val="subscript"/>
        </w:rPr>
        <w:t>duklaI</w:t>
      </w:r>
      <w:r>
        <w:t xml:space="preserve">mı gördük. Doğu ^ </w:t>
      </w:r>
      <w:r>
        <w:rPr>
          <w:vertAlign w:val="subscript"/>
        </w:rPr>
        <w:t>Afganistan</w:t>
      </w:r>
      <w:bookmarkEnd w:id="55"/>
    </w:p>
    <w:p w:rsidR="00874A6B" w:rsidRDefault="00216B32" w:rsidP="00DA7507">
      <w:pPr>
        <w:pStyle w:val="Heading1170"/>
        <w:shd w:val="clear" w:color="auto" w:fill="auto"/>
        <w:spacing w:line="160" w:lineRule="exact"/>
        <w:jc w:val="left"/>
      </w:pPr>
      <w:bookmarkStart w:id="56" w:name="bookmark55"/>
      <w:r>
        <w:t>komşu Rnslan b»^ ge^&gt;?</w:t>
      </w:r>
      <w:r>
        <w:rPr>
          <w:vertAlign w:val="subscript"/>
        </w:rPr>
        <w:t>ve</w:t>
      </w:r>
      <w:r>
        <w:t xml:space="preserve"> ^^g^yoruz. Buharın</w:t>
      </w:r>
      <w:bookmarkEnd w:id="56"/>
    </w:p>
    <w:p w:rsidR="00874A6B" w:rsidRDefault="00216B32" w:rsidP="00DA7507">
      <w:pPr>
        <w:pStyle w:val="Bodytext670"/>
        <w:shd w:val="clear" w:color="auto" w:fill="auto"/>
        <w:tabs>
          <w:tab w:val="left" w:pos="2677"/>
        </w:tabs>
        <w:spacing w:line="214" w:lineRule="exact"/>
        <w:jc w:val="left"/>
      </w:pPr>
      <w:r>
        <w:t>İrdş havzasında. Ak</w:t>
      </w:r>
      <w:r>
        <w:tab/>
      </w:r>
      <w:r>
        <w:rPr>
          <w:vertAlign w:val="subscript"/>
        </w:rPr>
        <w:t>ed içinde</w:t>
      </w:r>
      <w:r>
        <w:t xml:space="preserve"> ^ ^“^bislerin mesaisi ne</w:t>
      </w:r>
    </w:p>
    <w:p w:rsidR="00874A6B" w:rsidRDefault="00216B32" w:rsidP="00DA7507">
      <w:pPr>
        <w:pStyle w:val="Bodytext670"/>
        <w:shd w:val="clear" w:color="auto" w:fill="auto"/>
        <w:tabs>
          <w:tab w:val="left" w:pos="2677"/>
          <w:tab w:val="left" w:pos="5436"/>
        </w:tabs>
        <w:spacing w:line="214" w:lineRule="exact"/>
        <w:jc w:val="left"/>
      </w:pPr>
      <w:r>
        <w:rPr>
          <w:rStyle w:val="Bodytext6775pt"/>
          <w:b/>
          <w:bCs/>
        </w:rPr>
        <w:t xml:space="preserve">smınndaki </w:t>
      </w:r>
      <w:r>
        <w:t>Cddı Ko</w:t>
      </w:r>
      <w:r>
        <w:tab/>
        <w:t>yetişen yerh muuşeb</w:t>
      </w:r>
      <w:r>
        <w:tab/>
        <w:t>ve ağır</w:t>
      </w:r>
    </w:p>
    <w:p w:rsidR="00874A6B" w:rsidRDefault="00216B32" w:rsidP="00DA7507">
      <w:pPr>
        <w:pStyle w:val="Bodytext670"/>
        <w:shd w:val="clear" w:color="auto" w:fill="auto"/>
        <w:tabs>
          <w:tab w:val="left" w:pos="2097"/>
          <w:tab w:val="left" w:pos="4502"/>
        </w:tabs>
        <w:spacing w:line="214" w:lineRule="exact"/>
        <w:jc w:val="left"/>
      </w:pPr>
      <w:r>
        <w:t>hepsi, ahahmn e</w:t>
      </w:r>
      <w:r>
        <w:tab/>
      </w:r>
      <w:r>
        <w:rPr>
          <w:vertAlign w:val="subscript"/>
        </w:rPr>
        <w:t>a</w:t>
      </w:r>
      <w:r>
        <w:t>linin İktisadî</w:t>
      </w:r>
      <w:r>
        <w:tab/>
        <w:t>hayatına geçebilmesi</w:t>
      </w:r>
    </w:p>
    <w:p w:rsidR="00874A6B" w:rsidRDefault="00216B32" w:rsidP="00DA7507">
      <w:pPr>
        <w:pStyle w:val="Bodytext670"/>
        <w:shd w:val="clear" w:color="auto" w:fill="auto"/>
        <w:tabs>
          <w:tab w:val="left" w:pos="2677"/>
        </w:tabs>
        <w:spacing w:line="214" w:lineRule="exact"/>
        <w:jc w:val="left"/>
      </w:pPr>
      <w:r>
        <w:t>ticesidir. Buralardaki a</w:t>
      </w:r>
      <w:r>
        <w:tab/>
      </w:r>
      <w:r>
        <w:rPr>
          <w:vertAlign w:val="subscript"/>
        </w:rPr>
        <w:t>haya</w:t>
      </w:r>
      <w:r>
        <w:t xml:space="preserve">ttan ekincilik ^ ^ </w:t>
      </w:r>
      <w:r>
        <w:rPr>
          <w:vertAlign w:val="subscript"/>
        </w:rPr>
        <w:t>RusUnn</w:t>
      </w:r>
      <w:r>
        <w:t xml:space="preserve"> iktisadı</w:t>
      </w:r>
    </w:p>
    <w:p w:rsidR="00874A6B" w:rsidRDefault="00216B32" w:rsidP="00DA7507">
      <w:pPr>
        <w:pStyle w:val="Bodytext670"/>
        <w:shd w:val="clear" w:color="auto" w:fill="auto"/>
        <w:tabs>
          <w:tab w:val="left" w:pos="3163"/>
          <w:tab w:val="left" w:pos="5223"/>
        </w:tabs>
        <w:spacing w:line="214" w:lineRule="exact"/>
        <w:ind w:left="200"/>
        <w:jc w:val="left"/>
      </w:pPr>
      <w:r>
        <w:t>buhranlar geçırmeden. g</w:t>
      </w:r>
      <w:r>
        <w:tab/>
      </w:r>
      <w:r>
        <w:rPr>
          <w:vertAlign w:val="subscript"/>
        </w:rPr>
        <w:t>olara</w:t>
      </w:r>
      <w:r>
        <w:t>k yaşatabılm •</w:t>
      </w:r>
      <w:r>
        <w:tab/>
        <w:t>falarından</w:t>
      </w:r>
    </w:p>
    <w:p w:rsidR="00874A6B" w:rsidRDefault="00216B32" w:rsidP="00DA7507">
      <w:pPr>
        <w:pStyle w:val="Bodytext730"/>
        <w:shd w:val="clear" w:color="auto" w:fill="auto"/>
        <w:spacing w:before="0" w:line="240" w:lineRule="exact"/>
        <w:ind w:left="200"/>
        <w:jc w:val="left"/>
      </w:pPr>
      <w:r>
        <w:t xml:space="preserve">veyhaut bu iki şekil bayat» m-menlerinin </w:t>
      </w:r>
      <w:r>
        <w:rPr>
          <w:rStyle w:val="Bodytext731"/>
          <w:b w:val="0"/>
          <w:bCs w:val="0"/>
        </w:rPr>
        <w:t xml:space="preserve">istilâsmdan </w:t>
      </w:r>
      <w:r>
        <w:t xml:space="preserve">em ^ ^ </w:t>
      </w:r>
      <w:r>
        <w:rPr>
          <w:vertAlign w:val="subscript"/>
        </w:rPr>
        <w:t>neTed</w:t>
      </w:r>
      <w:r>
        <w:t>e</w:t>
      </w:r>
    </w:p>
    <w:p w:rsidR="00874A6B" w:rsidRDefault="00216B32" w:rsidP="00DA7507">
      <w:pPr>
        <w:pStyle w:val="Heading1150"/>
        <w:shd w:val="clear" w:color="auto" w:fill="auto"/>
        <w:tabs>
          <w:tab w:val="left" w:pos="2102"/>
          <w:tab w:val="left" w:pos="4809"/>
        </w:tabs>
        <w:spacing w:after="0" w:line="240" w:lineRule="exact"/>
        <w:ind w:left="200"/>
        <w:jc w:val="left"/>
      </w:pPr>
      <w:bookmarkStart w:id="57" w:name="bookmark56"/>
      <w:r>
        <w:t xml:space="preserve">müdahalesinden </w:t>
      </w:r>
      <w:r>
        <w:rPr>
          <w:vertAlign w:val="superscript"/>
        </w:rPr>
        <w:t>Ve</w:t>
      </w:r>
      <w:r>
        <w:t>,</w:t>
      </w:r>
      <w:r>
        <w:tab/>
      </w:r>
      <w:r>
        <w:rPr>
          <w:vertAlign w:val="subscript"/>
        </w:rPr>
        <w:t>R</w:t>
      </w:r>
      <w:r>
        <w:t>^</w:t>
      </w:r>
      <w:r>
        <w:rPr>
          <w:vertAlign w:val="subscript"/>
        </w:rPr>
        <w:t>s vâ</w:t>
      </w:r>
      <w:r>
        <w:t xml:space="preserve">u </w:t>
      </w:r>
      <w:r>
        <w:rPr>
          <w:vertAlign w:val="subscript"/>
        </w:rPr>
        <w:t>V</w:t>
      </w:r>
      <w:r>
        <w:t>e mutasarrıflar» mu^</w:t>
      </w:r>
      <w:r>
        <w:tab/>
        <w:t xml:space="preserve">^ </w:t>
      </w:r>
      <w:r>
        <w:rPr>
          <w:vertAlign w:val="subscript"/>
        </w:rPr>
        <w:t>toTÇ</w:t>
      </w:r>
      <w:r>
        <w:t>lu olmak</w:t>
      </w:r>
      <w:bookmarkEnd w:id="57"/>
    </w:p>
    <w:p w:rsidR="00874A6B" w:rsidRDefault="00216B32" w:rsidP="00DA7507">
      <w:pPr>
        <w:pStyle w:val="Heading1150"/>
        <w:shd w:val="clear" w:color="auto" w:fill="auto"/>
        <w:tabs>
          <w:tab w:val="left" w:pos="2677"/>
        </w:tabs>
        <w:spacing w:after="0" w:line="240" w:lineRule="exact"/>
        <w:ind w:left="200"/>
        <w:jc w:val="left"/>
      </w:pPr>
      <w:bookmarkStart w:id="58" w:name="bookmark57"/>
      <w:r>
        <w:t>ileri gelmişt«- Nere ^</w:t>
      </w:r>
      <w:r>
        <w:tab/>
        <w:t xml:space="preserve">Çeliği». F» </w:t>
      </w:r>
      <w:r>
        <w:rPr>
          <w:vertAlign w:val="superscript"/>
        </w:rPr>
        <w:t>goçm</w:t>
      </w:r>
      <w:r>
        <w:t xml:space="preserve"> A </w:t>
      </w:r>
      <w:r>
        <w:rPr>
          <w:vertAlign w:val="subscript"/>
        </w:rPr>
        <w:t>ve</w:t>
      </w:r>
      <w:r>
        <w:t xml:space="preserve"> düzeltilmesi</w:t>
      </w:r>
      <w:bookmarkEnd w:id="58"/>
    </w:p>
    <w:p w:rsidR="00874A6B" w:rsidRDefault="00216B32" w:rsidP="00DA7507">
      <w:pPr>
        <w:pStyle w:val="Bodytext730"/>
        <w:shd w:val="clear" w:color="auto" w:fill="auto"/>
        <w:spacing w:before="0" w:line="170" w:lineRule="exact"/>
        <w:ind w:left="200"/>
        <w:jc w:val="left"/>
      </w:pPr>
      <w:r>
        <w:t xml:space="preserve">Kazak ve »avurtların«W^usadî gebresi </w:t>
      </w:r>
      <w:r>
        <w:rPr>
          <w:vertAlign w:val="superscript"/>
        </w:rPr>
        <w:t>v</w:t>
      </w:r>
    </w:p>
    <w:p w:rsidR="00874A6B" w:rsidRDefault="00216B32" w:rsidP="00DA7507">
      <w:pPr>
        <w:pStyle w:val="Bodytext730"/>
        <w:shd w:val="clear" w:color="auto" w:fill="auto"/>
        <w:tabs>
          <w:tab w:val="left" w:pos="5436"/>
        </w:tabs>
        <w:spacing w:before="0" w:line="170" w:lineRule="exact"/>
        <w:ind w:left="200"/>
        <w:jc w:val="left"/>
      </w:pPr>
      <w:r>
        <w:t>yüzünden raKnedar</w:t>
      </w:r>
      <w:r>
        <w:tab/>
        <w:t>bölümünde</w:t>
      </w:r>
    </w:p>
    <w:p w:rsidR="00874A6B" w:rsidRDefault="00216B32" w:rsidP="00DA7507">
      <w:pPr>
        <w:pStyle w:val="Bodytext740"/>
        <w:shd w:val="clear" w:color="auto" w:fill="auto"/>
        <w:tabs>
          <w:tab w:val="left" w:pos="2677"/>
        </w:tabs>
        <w:spacing w:line="220" w:lineRule="exact"/>
        <w:ind w:left="200"/>
        <w:jc w:val="left"/>
      </w:pPr>
      <w:r>
        <w:rPr>
          <w:rStyle w:val="Bodytext74SegoeUI11ptBoldNotItalicSpacing0pt"/>
        </w:rPr>
        <w:t>■-*</w:t>
      </w:r>
      <w:r>
        <w:rPr>
          <w:rStyle w:val="Bodytext74SegoeUI11ptBoldNotItalicSpacing0pt"/>
        </w:rPr>
        <w:tab/>
      </w:r>
      <w:r>
        <w:rPr>
          <w:rStyle w:val="Bodytext74SegoeUI105ptNotItalicSpacing0pt"/>
        </w:rPr>
        <w:t>3</w:t>
      </w:r>
      <w:r>
        <w:rPr>
          <w:rStyle w:val="Bodytext74SegoeUI11ptBoldNotItalicSpacing0pt"/>
        </w:rPr>
        <w:t xml:space="preserve">» </w:t>
      </w:r>
      <w:r>
        <w:rPr>
          <w:rStyle w:val="Bodytext74SmallCaps"/>
          <w:i/>
          <w:iCs/>
        </w:rPr>
        <w:t>zzj&amp;sl</w:t>
      </w:r>
    </w:p>
    <w:p w:rsidR="00874A6B" w:rsidRDefault="00216B32" w:rsidP="00DA7507">
      <w:pPr>
        <w:pStyle w:val="Bodytext730"/>
        <w:shd w:val="clear" w:color="auto" w:fill="auto"/>
        <w:tabs>
          <w:tab w:val="left" w:pos="1100"/>
          <w:tab w:val="left" w:pos="5617"/>
          <w:tab w:val="left" w:pos="5929"/>
        </w:tabs>
        <w:spacing w:before="0" w:after="63" w:line="170" w:lineRule="exact"/>
        <w:ind w:left="360"/>
        <w:jc w:val="left"/>
      </w:pPr>
      <w:r>
        <w:t>toprak</w:t>
      </w:r>
      <w:r>
        <w:tab/>
        <w:t xml:space="preserve">verimli^Bn hattın^ </w:t>
      </w:r>
      <w:r>
        <w:rPr>
          <w:vertAlign w:val="subscript"/>
        </w:rPr>
        <w:t>B</w:t>
      </w:r>
      <w:r>
        <w:t>ükeyWıanım K«</w:t>
      </w:r>
      <w:r>
        <w:rPr>
          <w:vertAlign w:val="superscript"/>
        </w:rPr>
        <w:t>at</w:t>
      </w:r>
      <w:r>
        <w:t xml:space="preserve"> ^</w:t>
      </w:r>
      <w:r>
        <w:tab/>
        <w:t>«),</w:t>
      </w:r>
      <w:r>
        <w:tab/>
        <w:t>mezkûr</w:t>
      </w:r>
    </w:p>
    <w:p w:rsidR="00874A6B" w:rsidRDefault="00216B32" w:rsidP="00DA7507">
      <w:pPr>
        <w:pStyle w:val="Bodytext670"/>
        <w:shd w:val="clear" w:color="auto" w:fill="auto"/>
        <w:tabs>
          <w:tab w:val="left" w:pos="2677"/>
          <w:tab w:val="left" w:pos="4502"/>
        </w:tabs>
        <w:spacing w:line="230" w:lineRule="exact"/>
        <w:ind w:left="360"/>
        <w:jc w:val="left"/>
      </w:pPr>
      <w:r>
        <w:t>temayül gösterim</w:t>
      </w:r>
      <w:r>
        <w:tab/>
      </w:r>
      <w:r>
        <w:rPr>
          <w:vertAlign w:val="subscript"/>
        </w:rPr>
        <w:t>a a</w:t>
      </w:r>
      <w:r>
        <w:t>it neşrettiği</w:t>
      </w:r>
      <w:r>
        <w:tab/>
        <w:t>.*£</w:t>
      </w:r>
      <w:r>
        <w:rPr>
          <w:vertAlign w:val="subscript"/>
        </w:rPr>
        <w:t>e</w:t>
      </w:r>
      <w:r>
        <w:t xml:space="preserve"> </w:t>
      </w:r>
      <w:r>
        <w:rPr>
          <w:rStyle w:val="Bodytext67Candara115pt"/>
          <w:b/>
          <w:bCs/>
        </w:rPr>
        <w:t>33</w:t>
      </w:r>
      <w:r>
        <w:t xml:space="preserve"> kesatına gelir</w:t>
      </w:r>
    </w:p>
    <w:p w:rsidR="00874A6B" w:rsidRDefault="00216B32" w:rsidP="00DA7507">
      <w:pPr>
        <w:pStyle w:val="Bodytext730"/>
        <w:shd w:val="clear" w:color="auto" w:fill="auto"/>
        <w:tabs>
          <w:tab w:val="left" w:pos="6182"/>
        </w:tabs>
        <w:spacing w:before="0" w:line="197" w:lineRule="exact"/>
        <w:ind w:left="760"/>
        <w:jc w:val="left"/>
      </w:pPr>
      <w:r>
        <w:t>tas» “</w:t>
      </w:r>
      <w:r>
        <w:rPr>
          <w:vertAlign w:val="superscript"/>
        </w:rPr>
        <w:t>a</w:t>
      </w:r>
      <w:r>
        <w:t>" !f£S‘d. **-*•“</w:t>
      </w:r>
      <w:r>
        <w:tab/>
        <w:t>«=-</w:t>
      </w:r>
    </w:p>
    <w:p w:rsidR="00874A6B" w:rsidRDefault="00216B32" w:rsidP="00DA7507">
      <w:pPr>
        <w:pStyle w:val="Heading620"/>
        <w:keepNext/>
        <w:keepLines/>
        <w:shd w:val="clear" w:color="auto" w:fill="auto"/>
        <w:spacing w:line="197" w:lineRule="exact"/>
        <w:ind w:left="360"/>
        <w:jc w:val="left"/>
      </w:pPr>
      <w:bookmarkStart w:id="59" w:name="bookmark58"/>
      <w:r>
        <w:rPr>
          <w:vertAlign w:val="subscript"/>
        </w:rPr>
        <w:t>k6</w:t>
      </w:r>
      <w:r>
        <w:t>ı</w:t>
      </w:r>
      <w:r>
        <w:rPr>
          <w:vertAlign w:val="subscript"/>
        </w:rPr>
        <w:t>8</w:t>
      </w:r>
      <w:r>
        <w:t xml:space="preserve">.»» </w:t>
      </w:r>
      <w:r>
        <w:rPr>
          <w:rStyle w:val="Heading62Spacing7pt"/>
          <w:b/>
          <w:bCs/>
        </w:rPr>
        <w:t>y»*</w:t>
      </w:r>
      <w:r>
        <w:rPr>
          <w:rStyle w:val="Heading62Spacing7pt"/>
          <w:b/>
          <w:bCs/>
          <w:vertAlign w:val="superscript"/>
        </w:rPr>
        <w:t>taa</w:t>
      </w:r>
      <w:r>
        <w:rPr>
          <w:rStyle w:val="Heading62Spacing7pt"/>
          <w:b/>
          <w:bCs/>
        </w:rPr>
        <w:t>',,</w:t>
      </w:r>
      <w:r>
        <w:rPr>
          <w:rStyle w:val="Heading62Constantia6ptSpacing0pt"/>
          <w:b/>
          <w:bCs/>
        </w:rPr>
        <w:t>20.4</w:t>
      </w:r>
      <w:r>
        <w:rPr>
          <w:rStyle w:val="Heading62Spacing7pt"/>
          <w:b/>
          <w:bCs/>
        </w:rPr>
        <w:t xml:space="preserve"> p»a </w:t>
      </w:r>
      <w:r>
        <w:rPr>
          <w:rStyle w:val="Heading62Spacing7pt"/>
          <w:b/>
          <w:bCs/>
          <w:vertAlign w:val="superscript"/>
        </w:rPr>
        <w:t>v</w:t>
      </w:r>
      <w:r>
        <w:rPr>
          <w:rStyle w:val="Heading62Spacing7pt"/>
          <w:b/>
          <w:bCs/>
        </w:rPr>
        <w:t>'</w:t>
      </w:r>
      <w:bookmarkEnd w:id="59"/>
    </w:p>
    <w:p w:rsidR="00874A6B" w:rsidRDefault="00216B32" w:rsidP="00DA7507">
      <w:pPr>
        <w:pStyle w:val="Bodytext330"/>
        <w:shd w:val="clear" w:color="auto" w:fill="auto"/>
        <w:spacing w:before="0" w:after="166" w:line="160" w:lineRule="exact"/>
        <w:ind w:left="360"/>
      </w:pPr>
      <w:r>
        <w:t xml:space="preserve">ve bu 3.3 </w:t>
      </w:r>
      <w:r>
        <w:rPr>
          <w:rStyle w:val="Bodytext338pt"/>
          <w:b w:val="0"/>
          <w:bCs w:val="0"/>
        </w:rPr>
        <w:t xml:space="preserve">desatına </w:t>
      </w:r>
      <w:r>
        <w:t>ortalama</w:t>
      </w:r>
    </w:p>
    <w:p w:rsidR="00874A6B" w:rsidRDefault="00216B32" w:rsidP="00DA7507">
      <w:pPr>
        <w:pStyle w:val="Bodytext750"/>
        <w:shd w:val="clear" w:color="auto" w:fill="auto"/>
        <w:tabs>
          <w:tab w:val="left" w:leader="hyphen" w:pos="1618"/>
          <w:tab w:val="left" w:leader="hyphen" w:pos="1784"/>
          <w:tab w:val="left" w:pos="4502"/>
        </w:tabs>
        <w:spacing w:before="0" w:line="160" w:lineRule="exact"/>
        <w:ind w:left="360"/>
        <w:jc w:val="left"/>
      </w:pPr>
      <w:r>
        <w:rPr>
          <w:rStyle w:val="Bodytext75Spacing-1pt"/>
          <w:b/>
          <w:bCs/>
        </w:rPr>
        <w:t>—-——</w:t>
      </w:r>
      <w:r>
        <w:rPr>
          <w:rStyle w:val="Bodytext75Spacing1pt"/>
          <w:b/>
          <w:bCs/>
        </w:rPr>
        <w:t xml:space="preserve"> </w:t>
      </w:r>
      <w:r>
        <w:rPr>
          <w:rStyle w:val="Bodytext75Spacing1pt"/>
          <w:b/>
          <w:bCs/>
        </w:rPr>
        <w:tab/>
      </w:r>
      <w:r>
        <w:rPr>
          <w:rStyle w:val="Bodytext75Spacing1pt"/>
          <w:b/>
          <w:bCs/>
        </w:rPr>
        <w:tab/>
        <w:t xml:space="preserve"> , = </w:t>
      </w:r>
      <w:r>
        <w:rPr>
          <w:rStyle w:val="Bodytext75Spacing1pt"/>
          <w:b/>
          <w:bCs/>
          <w:vertAlign w:val="subscript"/>
        </w:rPr>
        <w:t xml:space="preserve">n </w:t>
      </w:r>
      <w:r>
        <w:rPr>
          <w:rStyle w:val="Bodytext7575ptNotBold"/>
          <w:vertAlign w:val="subscript"/>
        </w:rPr>
        <w:t>m</w:t>
      </w:r>
      <w:r>
        <w:rPr>
          <w:rStyle w:val="Bodytext7575ptNotBold"/>
        </w:rPr>
        <w:t xml:space="preserve">ezkûr eser, </w:t>
      </w:r>
      <w:r>
        <w:rPr>
          <w:rStyle w:val="Bodytext75Spacing-1pt"/>
          <w:b/>
          <w:bCs/>
        </w:rPr>
        <w:t>s.</w:t>
      </w:r>
      <w:r>
        <w:rPr>
          <w:rStyle w:val="Bodytext75Spacing1pt"/>
          <w:b/>
          <w:bCs/>
        </w:rPr>
        <w:t xml:space="preserve"> </w:t>
      </w:r>
      <w:r>
        <w:rPr>
          <w:rStyle w:val="Bodytext75NotBoldSpacing0pt"/>
        </w:rPr>
        <w:t>30</w:t>
      </w:r>
      <w:r>
        <w:rPr>
          <w:rStyle w:val="Bodytext75Spacing1pt"/>
          <w:b/>
          <w:bCs/>
        </w:rPr>
        <w:t xml:space="preserve"> </w:t>
      </w:r>
      <w:r>
        <w:t>vm-</w:t>
      </w:r>
      <w:r>
        <w:tab/>
      </w:r>
      <w:r>
        <w:rPr>
          <w:rStyle w:val="Bodytext75Spacing1pt0"/>
          <w:b/>
          <w:bCs/>
          <w:vertAlign w:val="subscript"/>
        </w:rPr>
        <w:t>Kaste</w:t>
      </w:r>
      <w:r>
        <w:rPr>
          <w:rStyle w:val="Bodytext75Spacing1pt0"/>
          <w:b/>
          <w:bCs/>
        </w:rPr>
        <w:t>l</w:t>
      </w:r>
      <w:r>
        <w:rPr>
          <w:rStyle w:val="Bodytext75Spacing1pt0"/>
          <w:b/>
          <w:bCs/>
          <w:vertAlign w:val="subscript"/>
        </w:rPr>
        <w:t>y</w:t>
      </w:r>
      <w:r>
        <w:rPr>
          <w:rStyle w:val="Bodytext75Spacing1pt0"/>
          <w:b/>
          <w:bCs/>
        </w:rPr>
        <w:t xml:space="preserve"> anski, </w:t>
      </w:r>
      <w:r>
        <w:rPr>
          <w:rStyle w:val="Bodytext7575ptNotBold"/>
        </w:rPr>
        <w:t>Form,</w:t>
      </w:r>
    </w:p>
    <w:p w:rsidR="00874A6B" w:rsidRDefault="00216B32" w:rsidP="00DA7507">
      <w:pPr>
        <w:pStyle w:val="Bodytext160"/>
        <w:shd w:val="clear" w:color="auto" w:fill="auto"/>
        <w:tabs>
          <w:tab w:val="left" w:pos="3163"/>
          <w:tab w:val="left" w:pos="3627"/>
          <w:tab w:val="left" w:pos="5919"/>
        </w:tabs>
        <w:spacing w:after="116" w:line="140" w:lineRule="exact"/>
        <w:ind w:left="860"/>
        <w:jc w:val="left"/>
      </w:pPr>
      <w:r>
        <w:t>64) K o n ş ı n,</w:t>
      </w:r>
      <w:r>
        <w:tab/>
        <w:t>,</w:t>
      </w:r>
      <w:r>
        <w:tab/>
      </w:r>
      <w:r>
        <w:rPr>
          <w:vertAlign w:val="subscript"/>
        </w:rPr>
        <w:t>0</w:t>
      </w:r>
      <w:r>
        <w:t xml:space="preserve"> v , in </w:t>
      </w:r>
      <w:r>
        <w:rPr>
          <w:vertAlign w:val="superscript"/>
        </w:rPr>
        <w:t>A</w:t>
      </w:r>
      <w:r>
        <w:t xml:space="preserve">- </w:t>
      </w:r>
      <w:r>
        <w:rPr>
          <w:vertAlign w:val="superscript"/>
        </w:rPr>
        <w:t>K</w:t>
      </w:r>
      <w:r>
        <w:tab/>
        <w:t>589-590*</w:t>
      </w:r>
    </w:p>
    <w:p w:rsidR="00874A6B" w:rsidRDefault="00216B32" w:rsidP="00DA7507">
      <w:pPr>
        <w:pStyle w:val="Bodytext330"/>
        <w:shd w:val="clear" w:color="auto" w:fill="auto"/>
        <w:tabs>
          <w:tab w:val="left" w:pos="1013"/>
          <w:tab w:val="left" w:pos="1328"/>
          <w:tab w:val="left" w:pos="2097"/>
        </w:tabs>
        <w:spacing w:before="0" w:line="150" w:lineRule="exact"/>
        <w:ind w:left="620"/>
        <w:sectPr w:rsidR="00874A6B">
          <w:headerReference w:type="even" r:id="rId461"/>
          <w:headerReference w:type="default" r:id="rId462"/>
          <w:headerReference w:type="first" r:id="rId463"/>
          <w:pgSz w:w="8809" w:h="12202"/>
          <w:pgMar w:top="2401" w:right="269" w:bottom="884" w:left="1974" w:header="0" w:footer="3" w:gutter="0"/>
          <w:pgNumType w:start="315"/>
          <w:cols w:space="720"/>
          <w:noEndnote/>
          <w:docGrid w:linePitch="360"/>
        </w:sectPr>
      </w:pPr>
      <w:r>
        <w:t>'</w:t>
      </w:r>
      <w:r>
        <w:tab/>
        <w:t>.</w:t>
      </w:r>
      <w:r>
        <w:tab/>
        <w:t>.</w:t>
      </w:r>
      <w:r>
        <w:tab/>
        <w:t>e sovremevnykh Gosua</w:t>
      </w:r>
    </w:p>
    <w:p w:rsidR="00874A6B" w:rsidRDefault="00874A6B" w:rsidP="00DA7507">
      <w:pPr>
        <w:spacing w:line="177" w:lineRule="exact"/>
        <w:rPr>
          <w:sz w:val="14"/>
          <w:szCs w:val="14"/>
        </w:rPr>
      </w:pPr>
    </w:p>
    <w:p w:rsidR="00874A6B" w:rsidRDefault="00874A6B" w:rsidP="00DA7507">
      <w:pPr>
        <w:rPr>
          <w:sz w:val="2"/>
          <w:szCs w:val="2"/>
        </w:rPr>
        <w:sectPr w:rsidR="00874A6B">
          <w:headerReference w:type="even" r:id="rId464"/>
          <w:headerReference w:type="default" r:id="rId465"/>
          <w:headerReference w:type="first" r:id="rId466"/>
          <w:pgSz w:w="8809" w:h="12202"/>
          <w:pgMar w:top="1567" w:right="0" w:bottom="1017" w:left="0" w:header="0" w:footer="3" w:gutter="0"/>
          <w:pgNumType w:start="299"/>
          <w:cols w:space="720"/>
          <w:noEndnote/>
          <w:titlePg/>
          <w:docGrid w:linePitch="360"/>
        </w:sectPr>
      </w:pPr>
    </w:p>
    <w:p w:rsidR="00874A6B" w:rsidRDefault="00216B32" w:rsidP="00DA7507">
      <w:pPr>
        <w:pStyle w:val="Bodytext210"/>
        <w:shd w:val="clear" w:color="auto" w:fill="auto"/>
        <w:spacing w:before="0" w:line="226" w:lineRule="exact"/>
        <w:ind w:right="440" w:firstLine="0"/>
        <w:jc w:val="left"/>
      </w:pPr>
      <w:r>
        <w:lastRenderedPageBreak/>
        <w:t xml:space="preserve">nulbundaki Kazaklarda ise, «iğelik» basma ancak 0,2 desatina gelir ve mahsulâtı da ancak </w:t>
      </w:r>
      <w:r>
        <w:rPr>
          <w:rStyle w:val="Bodytext21Spacing1pt"/>
          <w:b/>
          <w:bCs/>
        </w:rPr>
        <w:t>168,6</w:t>
      </w:r>
      <w:r>
        <w:t xml:space="preserve"> pud olurdu. Aktübe tümeninde ahalinin % 94 ü ekincilikle meşgul olup, her iğeliğe 5,8 desatina gelir. Kostanay •tümeninde ahalinin % 77 si ekincilikle meşgul olup, iğelik -basma 2,8 desatina gelir. Ustkaminde % 69 iğeliğe 1&gt;9 desatina, Akmola tü</w:t>
      </w:r>
      <w:r>
        <w:softHyphen/>
        <w:t xml:space="preserve">meninde % </w:t>
      </w:r>
      <w:r>
        <w:rPr>
          <w:rStyle w:val="Bodytext21Spacing1pt"/>
          <w:b/>
          <w:bCs/>
        </w:rPr>
        <w:t>61,5 ve 1,44</w:t>
      </w:r>
      <w:r>
        <w:t xml:space="preserve"> desatina, Semi Palat tümeninde % 40 ve </w:t>
      </w:r>
      <w:r>
        <w:rPr>
          <w:rStyle w:val="Bodytext21Spacing1pt"/>
          <w:b/>
          <w:bCs/>
        </w:rPr>
        <w:t>0,75</w:t>
      </w:r>
      <w:r>
        <w:t xml:space="preserve"> desatina, Karkaralıda </w:t>
      </w:r>
      <w:r>
        <w:rPr>
          <w:rStyle w:val="Bodytext218ptItalic"/>
          <w:b/>
          <w:bCs/>
        </w:rPr>
        <w:t>%</w:t>
      </w:r>
      <w:r>
        <w:t xml:space="preserve"> </w:t>
      </w:r>
      <w:r>
        <w:rPr>
          <w:rStyle w:val="Bodytext21Spacing1pt0"/>
          <w:b/>
          <w:bCs/>
        </w:rPr>
        <w:t>11,7</w:t>
      </w:r>
      <w:r>
        <w:t xml:space="preserve"> ve </w:t>
      </w:r>
      <w:r>
        <w:rPr>
          <w:rStyle w:val="Bodytext21Spacing1pt"/>
          <w:b/>
          <w:bCs/>
        </w:rPr>
        <w:t>0,1</w:t>
      </w:r>
      <w:r>
        <w:t xml:space="preserve"> desatina... Böyle gider de ekincilik halkın kendi isteğine bırakılırsa, bütün Şimalî Kazakistan az bir zaman içinde Kazak-Türk ekim sahasına tahavvül edebilirdi. Ce</w:t>
      </w:r>
      <w:r>
        <w:softHyphen/>
        <w:t xml:space="preserve">nubî Türkistanda da göçebe ahali kendiliğinden ekinciliğe geçiyordu. </w:t>
      </w:r>
      <w:r>
        <w:rPr>
          <w:rStyle w:val="Bodytext21Spacing1pt0"/>
          <w:b/>
          <w:bCs/>
        </w:rPr>
        <w:t>1877</w:t>
      </w:r>
      <w:r>
        <w:t xml:space="preserve"> de Cenubî Türkistan vilâyetlerinin Rus göçmenleri istilâsına uğ- ramıyan bölgelerinde, Ferganede göçebeler, ahalinin % 44 ünü teşkil ettiği halde, </w:t>
      </w:r>
      <w:r>
        <w:rPr>
          <w:rStyle w:val="Bodytext21Spacing1pt0"/>
          <w:b/>
          <w:bCs/>
        </w:rPr>
        <w:t>1914-1918</w:t>
      </w:r>
      <w:r>
        <w:t xml:space="preserve"> savaşından önce bu nisbet, Masalski’nin tah</w:t>
      </w:r>
      <w:r>
        <w:softHyphen/>
        <w:t xml:space="preserve">minine göre, belki % 30 a inmiş bulunuyordu. Aynı Ferganede Fn- dican tümeninde evvelce göçebe sayılan «Navket», Margilân tümenin- ‘de «Nayman» nahiyeleri, </w:t>
      </w:r>
      <w:r>
        <w:rPr>
          <w:rStyle w:val="Bodytext21Spacing1pt0"/>
          <w:b/>
          <w:bCs/>
        </w:rPr>
        <w:t>1908</w:t>
      </w:r>
      <w:r>
        <w:t xml:space="preserve"> de artık köylü olmuşlardı. Fakat Rus- lar, Türklerin ekincilikte tabiî yollarla ilerlemesine meydân bırakma</w:t>
      </w:r>
      <w:r>
        <w:softHyphen/>
        <w:t>dılar.</w:t>
      </w:r>
    </w:p>
    <w:p w:rsidR="00874A6B" w:rsidRDefault="00216B32" w:rsidP="00DA7507">
      <w:pPr>
        <w:pStyle w:val="Bodytext210"/>
        <w:shd w:val="clear" w:color="auto" w:fill="auto"/>
        <w:spacing w:before="0" w:line="226" w:lineRule="exact"/>
        <w:ind w:right="440" w:firstLine="0"/>
        <w:jc w:val="left"/>
      </w:pPr>
      <w:r>
        <w:t>Çüıikü Rusların maksadı, Türkistanı ahali bakı- Göçebe Türklere mmdanda ruslaştırmak olduğundan, göçebe Türk- ’KarşıTedricî İmha lerin kendi topraklarında yerleşip medenî hayata</w:t>
      </w:r>
    </w:p>
    <w:p w:rsidR="00874A6B" w:rsidRDefault="00216B32" w:rsidP="00DA7507">
      <w:pPr>
        <w:pStyle w:val="Bodytext210"/>
        <w:shd w:val="clear" w:color="auto" w:fill="auto"/>
        <w:tabs>
          <w:tab w:val="left" w:pos="1978"/>
        </w:tabs>
        <w:spacing w:before="0" w:line="226" w:lineRule="exact"/>
        <w:ind w:left="300" w:firstLine="380"/>
        <w:jc w:val="left"/>
      </w:pPr>
      <w:r>
        <w:t>Siyaseti</w:t>
      </w:r>
      <w:r>
        <w:tab/>
        <w:t>geçmeleri, onların işine * gelmiyordu. Ruslardan</w:t>
      </w:r>
    </w:p>
    <w:p w:rsidR="00874A6B" w:rsidRDefault="00216B32" w:rsidP="00DA7507">
      <w:pPr>
        <w:pStyle w:val="Bodytext210"/>
        <w:shd w:val="clear" w:color="auto" w:fill="auto"/>
        <w:spacing w:before="0" w:line="226" w:lineRule="exact"/>
        <w:ind w:left="240" w:firstLine="1740"/>
        <w:jc w:val="left"/>
      </w:pPr>
      <w:r>
        <w:t>Grigori Safarov, Bolşevik müstemleke siyasetinin, çarlığmkihden farklı olacağını haber vererek, çar zamanındaki kötü</w:t>
      </w:r>
      <w:r>
        <w:softHyphen/>
        <w:t>lüklerden bahisle, Türkistanlılara biraz da yanaşabilmek maksadıyla, yazdığı eserde, göçebe Türklerin oturaklaşması meselesiîe çarlığın münasebeti hakkında: «Rus müstemleke siyaseti Kırgız-Kazaklarm göçebelikten medenî hayata geçmelerinin yolunu kapadı. Onları keli</w:t>
      </w:r>
      <w:r>
        <w:softHyphen/>
        <w:t xml:space="preserve">menin tam mânası ile bozkıra, çöle attı. Hattâ (Yahudilere olduğu •gibi) Kırgız-Kazaklara da bu çölleri, bir nevi «sınırlandırılmış bölge» .şekline soktu (ki oradan çıkamıyacaklar) ye Kırgız-Kazaklarm yağma edilmesini ve imhasını Rus göçmenleri için faydalı bir hayat kaynağı etti» demektedir </w:t>
      </w:r>
      <w:r>
        <w:rPr>
          <w:vertAlign w:val="superscript"/>
        </w:rPr>
        <w:t>G6</w:t>
      </w:r>
      <w:r>
        <w:t>).</w:t>
      </w:r>
    </w:p>
    <w:p w:rsidR="00874A6B" w:rsidRDefault="00216B32" w:rsidP="00DA7507">
      <w:pPr>
        <w:pStyle w:val="Bodytext210"/>
        <w:shd w:val="clear" w:color="auto" w:fill="auto"/>
        <w:spacing w:before="0" w:line="226" w:lineRule="exact"/>
        <w:ind w:left="300" w:right="440" w:firstLine="380"/>
        <w:jc w:val="left"/>
      </w:pPr>
      <w:r>
        <w:t xml:space="preserve">Verimsiz yerlere kovulan ve ekincilik yerine, ancak çölde hayvan beslemekle geçinmek mecburiyetinde kalan Kazak, Başkurt, Türkmen, Kırgız çarvaları, gittikçe yoksullaşmakta idi. Kazaklar evvelce biraz ekincilikle beraber hayvan da beslerlerdi. Topraklarını göçmen Rus- </w:t>
      </w:r>
      <w:r>
        <w:rPr>
          <w:vertAlign w:val="superscript"/>
        </w:rPr>
        <w:footnoteReference w:id="236"/>
      </w:r>
      <w:r>
        <w:br w:type="page"/>
      </w:r>
    </w:p>
    <w:p w:rsidR="00874A6B" w:rsidRDefault="00216B32" w:rsidP="00DA7507">
      <w:pPr>
        <w:pStyle w:val="Bodytext210"/>
        <w:shd w:val="clear" w:color="auto" w:fill="auto"/>
        <w:spacing w:before="0"/>
        <w:ind w:left="160" w:firstLine="0"/>
        <w:jc w:val="left"/>
      </w:pPr>
      <w:r>
        <w:lastRenderedPageBreak/>
        <w:t xml:space="preserve">irr işgal edip yerleştikten sonra, bunların yaylalarıyla kışlaları arasın daki' geçit kesilmiş oldu. O </w:t>
      </w:r>
      <w:r>
        <w:rPr>
          <w:rStyle w:val="Bodytext2175pt1"/>
          <w:b/>
          <w:bCs/>
        </w:rPr>
        <w:t xml:space="preserve">bölgelerden </w:t>
      </w:r>
      <w:r>
        <w:t>istifade şöyle _ dmsun ora^ lardan yalnız geçip gidebilmek için bile Rus g°Ç</w:t>
      </w:r>
      <w:r>
        <w:rPr>
          <w:vertAlign w:val="superscript"/>
        </w:rPr>
        <w:t>menl</w:t>
      </w:r>
      <w:r>
        <w:t>«</w:t>
      </w:r>
      <w:r>
        <w:rPr>
          <w:vertAlign w:val="superscript"/>
        </w:rPr>
        <w:t>rlne</w:t>
      </w:r>
      <w:r>
        <w:t xml:space="preserve"> £ m ek mecburiyeti hasıl oldu. Verimsiz yerlerde ekincilikten kaı miveceği tabiîdir. Meselâ </w:t>
      </w:r>
      <w:r>
        <w:rPr>
          <w:rStyle w:val="Bodytext21Spacing1pt0"/>
          <w:b/>
          <w:bCs/>
        </w:rPr>
        <w:t>1914</w:t>
      </w:r>
      <w:r>
        <w:t xml:space="preserve"> yılında Yedisuda bir ailenin yıllık va</w:t>
      </w:r>
    </w:p>
    <w:p w:rsidR="00874A6B" w:rsidRDefault="00216B32" w:rsidP="00DA7507">
      <w:pPr>
        <w:pStyle w:val="Bodytext210"/>
        <w:shd w:val="clear" w:color="auto" w:fill="auto"/>
        <w:spacing w:before="0" w:line="170" w:lineRule="exact"/>
        <w:ind w:left="160" w:firstLine="0"/>
        <w:jc w:val="left"/>
      </w:pPr>
      <w:r>
        <w:t xml:space="preserve">ridatı, Kırgızlarda 469 ruble, </w:t>
      </w:r>
      <w:r>
        <w:rPr>
          <w:rStyle w:val="Bodytext218pt"/>
          <w:b/>
          <w:bCs/>
        </w:rPr>
        <w:t xml:space="preserve">Kançılarda </w:t>
      </w:r>
      <w:r>
        <w:rPr>
          <w:rStyle w:val="Bodytext21Constantia6ptSpacing0pt0"/>
          <w:b/>
          <w:bCs/>
        </w:rPr>
        <w:t>^95</w:t>
      </w:r>
      <w:r>
        <w:t xml:space="preserve"> 7 ruble Döng^erde</w:t>
      </w:r>
    </w:p>
    <w:p w:rsidR="00874A6B" w:rsidRDefault="00216B32" w:rsidP="00DA7507">
      <w:pPr>
        <w:pStyle w:val="Bodytext670"/>
        <w:shd w:val="clear" w:color="auto" w:fill="auto"/>
        <w:tabs>
          <w:tab w:val="left" w:pos="5452"/>
        </w:tabs>
        <w:spacing w:line="170" w:lineRule="exact"/>
        <w:ind w:left="160"/>
        <w:jc w:val="left"/>
      </w:pPr>
      <w:r>
        <w:rPr>
          <w:rStyle w:val="Bodytext6785pt0"/>
          <w:b/>
          <w:bCs/>
        </w:rPr>
        <w:t xml:space="preserve">850 ruble, en verimli </w:t>
      </w:r>
      <w:r>
        <w:t>yerlerde oturtulan Ruslarda ise</w:t>
      </w:r>
      <w:r>
        <w:tab/>
      </w:r>
      <w:r>
        <w:rPr>
          <w:rStyle w:val="Bodytext6785pt0"/>
          <w:b/>
          <w:bCs/>
          <w:vertAlign w:val="superscript"/>
        </w:rPr>
        <w:t>r</w:t>
      </w:r>
      <w:r>
        <w:rPr>
          <w:rStyle w:val="Bodytext6785pt0"/>
          <w:b/>
          <w:bCs/>
        </w:rPr>
        <w:t>"</w:t>
      </w:r>
    </w:p>
    <w:p w:rsidR="00874A6B" w:rsidRDefault="00216B32" w:rsidP="00DA7507">
      <w:pPr>
        <w:pStyle w:val="Bodytext210"/>
        <w:shd w:val="clear" w:color="auto" w:fill="auto"/>
        <w:spacing w:before="0" w:line="242" w:lineRule="exact"/>
        <w:ind w:left="160" w:firstLine="0"/>
        <w:jc w:val="left"/>
      </w:pPr>
      <w:r>
        <w:t xml:space="preserve">Kırgız, </w:t>
      </w:r>
      <w:r>
        <w:rPr>
          <w:rStyle w:val="Bodytext2175pt0"/>
          <w:b/>
          <w:bCs/>
        </w:rPr>
        <w:t xml:space="preserve">bütçesindeki </w:t>
      </w:r>
      <w:r>
        <w:rPr>
          <w:rStyle w:val="Bodytext218pt"/>
          <w:b/>
          <w:bCs/>
        </w:rPr>
        <w:t xml:space="preserve">bu </w:t>
      </w:r>
      <w:r>
        <w:rPr>
          <w:rStyle w:val="Bodytext2175pt0"/>
          <w:b/>
          <w:bCs/>
        </w:rPr>
        <w:t xml:space="preserve">eksikliği </w:t>
      </w:r>
      <w:r>
        <w:t xml:space="preserve">hayvan </w:t>
      </w:r>
      <w:r>
        <w:rPr>
          <w:rStyle w:val="Bodytext2175pt0"/>
          <w:b/>
          <w:bCs/>
        </w:rPr>
        <w:t xml:space="preserve">beslemekle </w:t>
      </w:r>
      <w:r>
        <w:rPr>
          <w:rStyle w:val="Bodytext218pt"/>
          <w:b/>
          <w:bCs/>
        </w:rPr>
        <w:t xml:space="preserve">kapatmak </w:t>
      </w:r>
      <w:r>
        <w:t xml:space="preserve">istese bile </w:t>
      </w:r>
      <w:r>
        <w:rPr>
          <w:rStyle w:val="Bodytext2175pt0"/>
          <w:b/>
          <w:bCs/>
        </w:rPr>
        <w:t xml:space="preserve">onun da </w:t>
      </w:r>
      <w:r>
        <w:rPr>
          <w:rStyle w:val="Bodytext218pt"/>
          <w:b/>
          <w:bCs/>
        </w:rPr>
        <w:t xml:space="preserve">yolu </w:t>
      </w:r>
      <w:r>
        <w:t xml:space="preserve">kapanmakta </w:t>
      </w:r>
      <w:r>
        <w:rPr>
          <w:rStyle w:val="Bodytext2175pt"/>
          <w:b/>
          <w:bCs/>
        </w:rPr>
        <w:t xml:space="preserve">idi. Halbuki </w:t>
      </w:r>
      <w:r>
        <w:rPr>
          <w:rStyle w:val="Bodytext21Spacing1pt"/>
          <w:b/>
          <w:bCs/>
        </w:rPr>
        <w:t>1860</w:t>
      </w:r>
    </w:p>
    <w:p w:rsidR="00874A6B" w:rsidRDefault="00216B32" w:rsidP="00DA7507">
      <w:pPr>
        <w:pStyle w:val="Bodytext210"/>
        <w:shd w:val="clear" w:color="auto" w:fill="auto"/>
        <w:tabs>
          <w:tab w:val="left" w:pos="6216"/>
        </w:tabs>
        <w:spacing w:before="0" w:line="221" w:lineRule="exact"/>
        <w:ind w:left="160" w:firstLine="0"/>
        <w:jc w:val="left"/>
      </w:pPr>
      <w:r>
        <w:t xml:space="preserve">Kırgızlar, arasında bulunan Radloff. bunlarda toprağın. Kazaklara çok ciddî bir surette ve dikkatle işlenmekte olduğunu söylemiş </w:t>
      </w:r>
      <w:r>
        <w:rPr>
          <w:rStyle w:val="Bodytext21Spacing1pt0"/>
          <w:b/>
          <w:bCs/>
        </w:rPr>
        <w:t>tir'-).</w:t>
      </w:r>
      <w:r>
        <w:t xml:space="preserve"> Tarançilarda ise bir desatma yerden, Ruslar gibi 1 ru</w:t>
      </w:r>
      <w:r>
        <w:tab/>
        <w:t>^</w:t>
      </w:r>
    </w:p>
    <w:p w:rsidR="00874A6B" w:rsidRDefault="00216B32" w:rsidP="00DA7507">
      <w:pPr>
        <w:pStyle w:val="Bodytext210"/>
        <w:shd w:val="clear" w:color="auto" w:fill="auto"/>
        <w:spacing w:before="0" w:after="176" w:line="221" w:lineRule="exact"/>
        <w:ind w:left="160" w:firstLine="0"/>
        <w:jc w:val="left"/>
      </w:pPr>
      <w:r>
        <w:t xml:space="preserve">ğil, </w:t>
      </w:r>
      <w:r>
        <w:rPr>
          <w:rStyle w:val="Bodytext21Spacing1pt0"/>
          <w:b/>
          <w:bCs/>
        </w:rPr>
        <w:t>75-76</w:t>
      </w:r>
      <w:r>
        <w:t xml:space="preserve"> ruble varidat alınmakta idi. Çünkü zıraatlerı, ıntensı zı raât idi. Ruslar ise toprağı gayet sathî (yalnız 7-8 santim erin ıgm e sürerler, kat'iyyen gübre kullanmazlardı. Bundan dolayı </w:t>
      </w:r>
      <w:r>
        <w:rPr>
          <w:rStyle w:val="Bodytext218ptItalic"/>
          <w:b/>
          <w:bCs/>
        </w:rPr>
        <w:t>ilk</w:t>
      </w:r>
      <w:r>
        <w:t xml:space="preserve"> yıl 1 700 pud mahsul veren yer. sonraki yıllarda ancak 30- pu ma su veriyordu. Bundan ötürü Ruslar da yeni yeni yerler işgal etmek mec-</w:t>
      </w:r>
    </w:p>
    <w:p w:rsidR="00874A6B" w:rsidRDefault="00216B32" w:rsidP="00DA7507">
      <w:pPr>
        <w:pStyle w:val="Bodytext210"/>
        <w:shd w:val="clear" w:color="auto" w:fill="auto"/>
        <w:spacing w:before="0" w:line="226" w:lineRule="exact"/>
        <w:ind w:left="160" w:firstLine="0"/>
        <w:jc w:val="left"/>
      </w:pPr>
      <w:r>
        <w:rPr>
          <w:vertAlign w:val="superscript"/>
        </w:rPr>
        <w:t>bUny</w:t>
      </w:r>
      <w:r>
        <w:t>^fma</w:t>
      </w:r>
      <w:r>
        <w:rPr>
          <w:vertAlign w:val="superscript"/>
        </w:rPr>
        <w:t>k</w:t>
      </w:r>
      <w:r>
        <w:t>vlTaÎnlt'aşıp taşmakta olan Rus göçmenleri karşısında. Cenubî Uraldaki Başkurtlarla Yedisu Kırgız ve Kazakları aynı durum</w:t>
      </w:r>
      <w:r>
        <w:softHyphen/>
        <w:t xml:space="preserve">da bulunuyorlardı. Kiçi Başkurdüstanın «) </w:t>
      </w:r>
      <w:r>
        <w:rPr>
          <w:rStyle w:val="Bodytext218ptItalic"/>
          <w:b/>
          <w:bCs/>
        </w:rPr>
        <w:t>R™ genleriyle</w:t>
      </w:r>
      <w:r>
        <w:t xml:space="preserve"> » çok meskûn olan bat, bölümünde, ahalisi yalnız Başkurtlardan ibaret olan Yurmat, nahiyesiyle ona bitişik olan Nikolski adındaki Rus amen na biyesinin </w:t>
      </w:r>
      <w:r>
        <w:rPr>
          <w:rStyle w:val="Bodytext21Spacing1pt0"/>
          <w:b/>
          <w:bCs/>
        </w:rPr>
        <w:t>1912</w:t>
      </w:r>
      <w:r>
        <w:t xml:space="preserve"> yılına ait «köy iğelik» istatistiklerinde, acayip rakkam lar verilmiştir. Başkurt ve Ruslarda aileler yoksul, orta ve zengin o a</w:t>
      </w:r>
    </w:p>
    <w:p w:rsidR="00874A6B" w:rsidRDefault="00216B32" w:rsidP="00DA7507">
      <w:pPr>
        <w:pStyle w:val="Bodytext210"/>
        <w:shd w:val="clear" w:color="auto" w:fill="auto"/>
        <w:tabs>
          <w:tab w:val="left" w:pos="4691"/>
          <w:tab w:val="left" w:pos="5106"/>
          <w:tab w:val="left" w:pos="6216"/>
        </w:tabs>
        <w:spacing w:before="0" w:line="166" w:lineRule="exact"/>
        <w:ind w:left="280" w:firstLine="0"/>
        <w:jc w:val="left"/>
      </w:pPr>
      <w:r>
        <w:t>rak üçe ayrılıyor:</w:t>
      </w:r>
      <w:r>
        <w:tab/>
        <w:t>.</w:t>
      </w:r>
      <w:r>
        <w:tab/>
        <w:t>.</w:t>
      </w:r>
      <w:r>
        <w:tab/>
        <w:t>ı_</w:t>
      </w:r>
    </w:p>
    <w:p w:rsidR="00874A6B" w:rsidRDefault="00216B32" w:rsidP="00DA7507">
      <w:pPr>
        <w:pStyle w:val="Bodytext210"/>
        <w:shd w:val="clear" w:color="auto" w:fill="auto"/>
        <w:spacing w:before="0" w:line="166" w:lineRule="exact"/>
        <w:ind w:left="700" w:firstLine="0"/>
        <w:jc w:val="left"/>
      </w:pPr>
      <w:r>
        <w:t>Yoksul: Hiç ekili yeri olmıyan yahut hır desatma ekebılen,</w:t>
      </w:r>
    </w:p>
    <w:p w:rsidR="00874A6B" w:rsidRDefault="00216B32" w:rsidP="00DA7507">
      <w:pPr>
        <w:pStyle w:val="Bodytext210"/>
        <w:shd w:val="clear" w:color="auto" w:fill="auto"/>
        <w:spacing w:before="0" w:line="170" w:lineRule="exact"/>
        <w:ind w:left="280" w:firstLine="0"/>
        <w:jc w:val="left"/>
      </w:pPr>
      <w:r>
        <w:t>mıvan yahut bir tane olan.</w:t>
      </w:r>
    </w:p>
    <w:p w:rsidR="00874A6B" w:rsidRDefault="00216B32" w:rsidP="00DA7507">
      <w:pPr>
        <w:pStyle w:val="Bodytext210"/>
        <w:shd w:val="clear" w:color="auto" w:fill="auto"/>
        <w:spacing w:before="0" w:line="170" w:lineRule="exact"/>
        <w:ind w:left="700" w:firstLine="0"/>
        <w:jc w:val="left"/>
      </w:pPr>
      <w:r>
        <w:rPr>
          <w:rStyle w:val="Bodytext21Spacing1pt"/>
          <w:b/>
          <w:bCs/>
        </w:rPr>
        <w:t>Orta:</w:t>
      </w:r>
      <w:r>
        <w:t xml:space="preserve"> </w:t>
      </w:r>
      <w:r>
        <w:rPr>
          <w:rStyle w:val="Bodytext21Spacing1pt"/>
          <w:b/>
          <w:bCs/>
        </w:rPr>
        <w:t>M0</w:t>
      </w:r>
      <w:r>
        <w:t xml:space="preserve"> desatina yer eken ve 2 atı olan.</w:t>
      </w:r>
    </w:p>
    <w:p w:rsidR="00874A6B" w:rsidRDefault="00216B32" w:rsidP="00DA7507">
      <w:pPr>
        <w:pStyle w:val="Bodytext210"/>
        <w:shd w:val="clear" w:color="auto" w:fill="auto"/>
        <w:spacing w:before="0" w:line="218" w:lineRule="exact"/>
        <w:ind w:left="700" w:firstLine="0"/>
        <w:jc w:val="left"/>
      </w:pPr>
      <w:r>
        <w:t>7engin: 10 desatlnad&amp;n çok ekip, 5 ten çok at. olan ailelerdir O nahiyelerde, Başkurtlarla Ruslar arasında bu uç turlu ıgelıkler.n</w:t>
      </w:r>
    </w:p>
    <w:p w:rsidR="00874A6B" w:rsidRDefault="00216B32" w:rsidP="00DA7507">
      <w:pPr>
        <w:pStyle w:val="Bodytext210"/>
        <w:shd w:val="clear" w:color="auto" w:fill="auto"/>
        <w:spacing w:before="0" w:line="170" w:lineRule="exact"/>
        <w:ind w:left="280" w:firstLine="0"/>
        <w:jc w:val="left"/>
      </w:pPr>
      <w:r>
        <w:pict>
          <v:shape id="_x0000_s1439" type="#_x0000_t202" style="position:absolute;left:0;text-align:left;margin-left:178.8pt;margin-top:.85pt;width:147.35pt;height:50.15pt;z-index:-125829304;mso-wrap-distance-left:6.7pt;mso-wrap-distance-top:.85pt;mso-wrap-distance-right:5pt;mso-position-horizontal-relative:margin" filled="f" stroked="f">
            <v:textbox style="mso-fit-shape-to-text:t" inset="0,0,0,0">
              <w:txbxContent>
                <w:p w:rsidR="00216B32" w:rsidRDefault="00216B32">
                  <w:pPr>
                    <w:pStyle w:val="Bodytext210"/>
                    <w:shd w:val="clear" w:color="auto" w:fill="auto"/>
                    <w:tabs>
                      <w:tab w:val="left" w:pos="1595"/>
                    </w:tabs>
                    <w:spacing w:before="0" w:line="221" w:lineRule="exact"/>
                    <w:ind w:left="400" w:firstLine="0"/>
                  </w:pPr>
                  <w:r>
                    <w:rPr>
                      <w:rStyle w:val="Bodytext21Exact"/>
                      <w:b/>
                      <w:bCs/>
                    </w:rPr>
                    <w:t>Orta</w:t>
                  </w:r>
                  <w:r>
                    <w:rPr>
                      <w:rStyle w:val="Bodytext21Exact"/>
                      <w:b/>
                      <w:bCs/>
                    </w:rPr>
                    <w:tab/>
                    <w:t>Zengin</w:t>
                  </w:r>
                </w:p>
                <w:p w:rsidR="00216B32" w:rsidRDefault="00216B32">
                  <w:pPr>
                    <w:pStyle w:val="Bodytext210"/>
                    <w:shd w:val="clear" w:color="auto" w:fill="auto"/>
                    <w:tabs>
                      <w:tab w:val="left" w:pos="753"/>
                      <w:tab w:val="left" w:pos="1646"/>
                    </w:tabs>
                    <w:spacing w:before="0" w:line="221" w:lineRule="exact"/>
                    <w:ind w:left="400" w:firstLine="0"/>
                  </w:pPr>
                  <w:r>
                    <w:rPr>
                      <w:rStyle w:val="Bodytext21Exact"/>
                      <w:b/>
                      <w:bCs/>
                    </w:rPr>
                    <w:t>%</w:t>
                  </w:r>
                  <w:r>
                    <w:rPr>
                      <w:rStyle w:val="Bodytext21Exact"/>
                      <w:b/>
                      <w:bCs/>
                    </w:rPr>
                    <w:tab/>
                    <w:t>20</w:t>
                  </w:r>
                  <w:r>
                    <w:rPr>
                      <w:rStyle w:val="Bodytext21Exact"/>
                      <w:b/>
                      <w:bCs/>
                    </w:rPr>
                    <w:tab/>
                    <w:t>% 6</w:t>
                  </w:r>
                </w:p>
                <w:p w:rsidR="00216B32" w:rsidRDefault="00216B32">
                  <w:pPr>
                    <w:pStyle w:val="Bodytext210"/>
                    <w:shd w:val="clear" w:color="auto" w:fill="auto"/>
                    <w:tabs>
                      <w:tab w:val="left" w:pos="774"/>
                      <w:tab w:val="left" w:pos="1667"/>
                    </w:tabs>
                    <w:spacing w:before="0" w:line="221" w:lineRule="exact"/>
                    <w:ind w:left="400" w:firstLine="0"/>
                  </w:pPr>
                  <w:r>
                    <w:rPr>
                      <w:rStyle w:val="Bodytext21Exact"/>
                      <w:b/>
                      <w:bCs/>
                    </w:rPr>
                    <w:t>%</w:t>
                  </w:r>
                  <w:r>
                    <w:rPr>
                      <w:rStyle w:val="Bodytext21Exact"/>
                      <w:b/>
                      <w:bCs/>
                    </w:rPr>
                    <w:tab/>
                    <w:t>25</w:t>
                  </w:r>
                  <w:r>
                    <w:rPr>
                      <w:rStyle w:val="Bodytext21Exact"/>
                      <w:b/>
                      <w:bCs/>
                    </w:rPr>
                    <w:tab/>
                    <w:t>% 72 ^</w:t>
                  </w:r>
                </w:p>
                <w:p w:rsidR="00216B32" w:rsidRDefault="00216B32">
                  <w:pPr>
                    <w:pStyle w:val="Bodytext210"/>
                    <w:shd w:val="clear" w:color="auto" w:fill="auto"/>
                    <w:spacing w:before="0" w:line="170" w:lineRule="exact"/>
                    <w:ind w:firstLine="0"/>
                    <w:jc w:val="left"/>
                  </w:pPr>
                  <w:r>
                    <w:rPr>
                      <w:rStyle w:val="Bodytext21Exact"/>
                      <w:b/>
                      <w:bCs/>
                    </w:rPr>
                    <w:t>Çu ırmağının aşağı bölümündeki</w:t>
                  </w:r>
                </w:p>
              </w:txbxContent>
            </v:textbox>
            <w10:wrap type="square" side="left" anchorx="margin"/>
          </v:shape>
        </w:pict>
      </w:r>
      <w:r>
        <w:t>nisbeti şoyledir:</w:t>
      </w:r>
    </w:p>
    <w:p w:rsidR="00874A6B" w:rsidRDefault="00216B32" w:rsidP="00DA7507">
      <w:pPr>
        <w:pStyle w:val="Bodytext210"/>
        <w:shd w:val="clear" w:color="auto" w:fill="auto"/>
        <w:spacing w:before="0" w:line="170" w:lineRule="exact"/>
        <w:ind w:left="2560" w:firstLine="0"/>
        <w:jc w:val="left"/>
      </w:pPr>
      <w:r>
        <w:t>Yoksul</w:t>
      </w:r>
    </w:p>
    <w:p w:rsidR="00874A6B" w:rsidRDefault="00216B32" w:rsidP="00DA7507">
      <w:pPr>
        <w:pStyle w:val="Bodytext210"/>
        <w:shd w:val="clear" w:color="auto" w:fill="auto"/>
        <w:tabs>
          <w:tab w:val="left" w:pos="2100"/>
          <w:tab w:val="left" w:pos="2612"/>
          <w:tab w:val="left" w:pos="3090"/>
        </w:tabs>
        <w:spacing w:before="0" w:line="218" w:lineRule="exact"/>
        <w:ind w:left="960" w:firstLine="0"/>
        <w:jc w:val="left"/>
      </w:pPr>
      <w:r>
        <w:t>Başkurt</w:t>
      </w:r>
      <w:r>
        <w:tab/>
        <w:t>:</w:t>
      </w:r>
      <w:r>
        <w:tab/>
      </w:r>
      <w:r>
        <w:rPr>
          <w:rStyle w:val="Bodytext218ptItalic"/>
          <w:b/>
          <w:bCs/>
        </w:rPr>
        <w:t>%</w:t>
      </w:r>
      <w:r>
        <w:tab/>
        <w:t>74</w:t>
      </w:r>
    </w:p>
    <w:p w:rsidR="00874A6B" w:rsidRDefault="00216B32" w:rsidP="00DA7507">
      <w:pPr>
        <w:pStyle w:val="Bodytext210"/>
        <w:shd w:val="clear" w:color="auto" w:fill="auto"/>
        <w:tabs>
          <w:tab w:val="left" w:pos="2612"/>
          <w:tab w:val="left" w:pos="3090"/>
        </w:tabs>
        <w:spacing w:before="0" w:line="218" w:lineRule="exact"/>
        <w:ind w:left="960" w:firstLine="0"/>
        <w:jc w:val="left"/>
      </w:pPr>
      <w:r>
        <w:t>Rus</w:t>
      </w:r>
      <w:r>
        <w:tab/>
        <w:t>%</w:t>
      </w:r>
      <w:r>
        <w:tab/>
        <w:t>3</w:t>
      </w:r>
    </w:p>
    <w:p w:rsidR="00874A6B" w:rsidRDefault="00216B32" w:rsidP="00DA7507">
      <w:pPr>
        <w:pStyle w:val="Bodytext210"/>
        <w:shd w:val="clear" w:color="auto" w:fill="auto"/>
        <w:spacing w:before="0" w:line="218" w:lineRule="exact"/>
        <w:ind w:left="700" w:firstLine="0"/>
        <w:jc w:val="left"/>
        <w:sectPr w:rsidR="00874A6B">
          <w:type w:val="continuous"/>
          <w:pgSz w:w="8809" w:h="12202"/>
          <w:pgMar w:top="1567" w:right="746" w:bottom="1017" w:left="1497" w:header="0" w:footer="3" w:gutter="0"/>
          <w:cols w:space="720"/>
          <w:noEndnote/>
          <w:docGrid w:linePitch="360"/>
        </w:sectPr>
      </w:pPr>
      <w:r>
        <w:t xml:space="preserve">Yine aynı </w:t>
      </w:r>
      <w:r>
        <w:rPr>
          <w:rStyle w:val="Bodytext21Spacing1pt0"/>
          <w:b/>
          <w:bCs/>
        </w:rPr>
        <w:t>1911-1912</w:t>
      </w:r>
      <w:r>
        <w:t xml:space="preserve"> yılında, </w:t>
      </w:r>
      <w:r>
        <w:rPr>
          <w:vertAlign w:val="superscript"/>
        </w:rPr>
        <w:footnoteReference w:id="237"/>
      </w:r>
      <w:r>
        <w:rPr>
          <w:vertAlign w:val="superscript"/>
        </w:rPr>
        <w:t xml:space="preserve"> </w:t>
      </w:r>
      <w:r>
        <w:rPr>
          <w:vertAlign w:val="superscript"/>
        </w:rPr>
        <w:footnoteReference w:id="238"/>
      </w:r>
    </w:p>
    <w:p w:rsidR="00874A6B" w:rsidRDefault="00216B32" w:rsidP="00DA7507">
      <w:pPr>
        <w:pStyle w:val="Bodytext210"/>
        <w:shd w:val="clear" w:color="auto" w:fill="auto"/>
        <w:spacing w:before="0" w:line="170" w:lineRule="exact"/>
        <w:ind w:left="240" w:firstLine="0"/>
        <w:jc w:val="left"/>
      </w:pPr>
      <w:r>
        <w:rPr>
          <w:rStyle w:val="Bodytext218ptItalic"/>
          <w:b/>
          <w:bCs/>
        </w:rPr>
        <w:lastRenderedPageBreak/>
        <w:t>dön</w:t>
      </w:r>
      <w:r>
        <w:t xml:space="preserve"> Kırgız-Kazak nahiyesiyle oradaki rus nahiyeleri arasmda, asağ,</w:t>
      </w:r>
    </w:p>
    <w:p w:rsidR="00874A6B" w:rsidRDefault="00216B32" w:rsidP="00DA7507">
      <w:pPr>
        <w:pStyle w:val="Bodytext760"/>
        <w:shd w:val="clear" w:color="auto" w:fill="auto"/>
        <w:tabs>
          <w:tab w:val="left" w:pos="5736"/>
        </w:tabs>
        <w:spacing w:after="93"/>
        <w:ind w:left="240"/>
      </w:pPr>
      <w:r>
        <w:t>u arı aynı o çu ile bir karşılaştırma yapılmış ve şu nisbetler elde edil- mistir:</w:t>
      </w:r>
      <w:r>
        <w:tab/>
      </w:r>
      <w:r>
        <w:rPr>
          <w:vertAlign w:val="superscript"/>
        </w:rPr>
        <w:t>c</w:t>
      </w:r>
    </w:p>
    <w:p w:rsidR="00874A6B" w:rsidRDefault="00216B32" w:rsidP="00DA7507">
      <w:pPr>
        <w:pStyle w:val="Bodytext640"/>
        <w:shd w:val="clear" w:color="auto" w:fill="auto"/>
        <w:tabs>
          <w:tab w:val="left" w:pos="1472"/>
          <w:tab w:val="left" w:pos="1731"/>
          <w:tab w:val="left" w:pos="2787"/>
          <w:tab w:val="left" w:pos="4002"/>
          <w:tab w:val="left" w:pos="5170"/>
        </w:tabs>
        <w:spacing w:line="163" w:lineRule="exact"/>
        <w:ind w:left="980"/>
        <w:jc w:val="left"/>
      </w:pPr>
      <w:r>
        <w:rPr>
          <w:rStyle w:val="Bodytext6413ptBoldItalicSpacing0pt"/>
        </w:rPr>
        <w:t>„</w:t>
      </w:r>
      <w:r>
        <w:tab/>
        <w:t>.</w:t>
      </w:r>
      <w:r>
        <w:tab/>
        <w:t>,</w:t>
      </w:r>
      <w:r>
        <w:tab/>
        <w:t>Yoksul</w:t>
      </w:r>
      <w:r>
        <w:tab/>
        <w:t>Orta</w:t>
      </w:r>
      <w:r>
        <w:tab/>
        <w:t>Zengin</w:t>
      </w:r>
    </w:p>
    <w:p w:rsidR="00874A6B" w:rsidRDefault="00216B32" w:rsidP="00DA7507">
      <w:pPr>
        <w:pStyle w:val="Bodytext640"/>
        <w:shd w:val="clear" w:color="auto" w:fill="auto"/>
        <w:tabs>
          <w:tab w:val="left" w:pos="2787"/>
          <w:tab w:val="left" w:pos="4002"/>
          <w:tab w:val="left" w:pos="5170"/>
        </w:tabs>
        <w:spacing w:after="99" w:line="163" w:lineRule="exact"/>
        <w:ind w:left="980"/>
        <w:jc w:val="left"/>
      </w:pPr>
      <w:r>
        <w:t>Kırgınlarda :</w:t>
      </w:r>
      <w:r>
        <w:tab/>
        <w:t>% ,68</w:t>
      </w:r>
      <w:r>
        <w:tab/>
        <w:t>% 19</w:t>
      </w:r>
      <w:r>
        <w:tab/>
        <w:t>% ,3</w:t>
      </w:r>
    </w:p>
    <w:p w:rsidR="00874A6B" w:rsidRDefault="00216B32" w:rsidP="00DA7507">
      <w:pPr>
        <w:pStyle w:val="Bodytext640"/>
        <w:shd w:val="clear" w:color="auto" w:fill="auto"/>
        <w:tabs>
          <w:tab w:val="left" w:pos="2307"/>
          <w:tab w:val="left" w:pos="2787"/>
          <w:tab w:val="left" w:pos="4002"/>
          <w:tab w:val="left" w:pos="5170"/>
        </w:tabs>
        <w:spacing w:line="190" w:lineRule="exact"/>
        <w:ind w:left="740"/>
        <w:jc w:val="left"/>
      </w:pPr>
      <w:r>
        <w:t>P.K T u “</w:t>
      </w:r>
      <w:r>
        <w:tab/>
      </w:r>
      <w:r>
        <w:rPr>
          <w:vertAlign w:val="superscript"/>
        </w:rPr>
        <w:t>:</w:t>
      </w:r>
      <w:r>
        <w:rPr>
          <w:vertAlign w:val="superscript"/>
        </w:rPr>
        <w:tab/>
        <w:t>% 29</w:t>
      </w:r>
      <w:r>
        <w:rPr>
          <w:vertAlign w:val="superscript"/>
        </w:rPr>
        <w:tab/>
        <w:t>% 25</w:t>
      </w:r>
      <w:r>
        <w:tab/>
        <w:t>% 46</w:t>
      </w:r>
    </w:p>
    <w:p w:rsidR="00874A6B" w:rsidRDefault="00216B32" w:rsidP="00DA7507">
      <w:pPr>
        <w:pStyle w:val="Bodytext710"/>
        <w:shd w:val="clear" w:color="auto" w:fill="auto"/>
        <w:spacing w:after="64" w:line="190" w:lineRule="exact"/>
        <w:ind w:left="500" w:right="200"/>
      </w:pPr>
      <w:r>
        <w:t>k -it i</w:t>
      </w:r>
      <w:r>
        <w:rPr>
          <w:vertAlign w:val="superscript"/>
        </w:rPr>
        <w:t>6 bU</w:t>
      </w:r>
      <w:r>
        <w:t xml:space="preserve">' </w:t>
      </w:r>
      <w:r>
        <w:rPr>
          <w:vertAlign w:val="superscript"/>
        </w:rPr>
        <w:t>a</w:t>
      </w:r>
      <w:r>
        <w:t>"</w:t>
      </w:r>
      <w:r>
        <w:rPr>
          <w:vertAlign w:val="superscript"/>
        </w:rPr>
        <w:t>adak</w:t>
      </w:r>
      <w:r>
        <w:t xml:space="preserve">‘ </w:t>
      </w:r>
      <w:r>
        <w:rPr>
          <w:vertAlign w:val="superscript"/>
        </w:rPr>
        <w:t>ayJrlllğln keskin</w:t>
      </w:r>
      <w:r>
        <w:t xml:space="preserve"> Şeklidir. Yoksa Başkurt ve ^rgız ulkejenmn Rus göçmenleriyle nisbeten az meskûn olan yerlerin- , yukarıda söylediğimiz gibi, iktisaden azçok yüksek ve kuvvetli na-</w:t>
      </w:r>
    </w:p>
    <w:p w:rsidR="00874A6B" w:rsidRDefault="00216B32" w:rsidP="00DA7507">
      <w:pPr>
        <w:pStyle w:val="Bodytext600"/>
        <w:shd w:val="clear" w:color="auto" w:fill="auto"/>
        <w:spacing w:after="0" w:line="260" w:lineRule="exact"/>
        <w:ind w:right="200"/>
        <w:jc w:val="left"/>
      </w:pPr>
      <w:r>
        <w:rPr>
          <w:vertAlign w:val="superscript"/>
        </w:rPr>
        <w:t>her gün</w:t>
      </w:r>
      <w:r>
        <w:t xml:space="preserve"> —</w:t>
      </w:r>
      <w:r>
        <w:rPr>
          <w:vertAlign w:val="superscript"/>
        </w:rPr>
        <w:t>k</w:t>
      </w:r>
      <w:r>
        <w:t xml:space="preserve">—. </w:t>
      </w:r>
      <w:r>
        <w:rPr>
          <w:rStyle w:val="Bodytext60BookAntiqua10ptNotBoldItalic"/>
        </w:rPr>
        <w:t>**£</w:t>
      </w:r>
      <w:r>
        <w:t xml:space="preserve"> S-</w:t>
      </w:r>
    </w:p>
    <w:p w:rsidR="00874A6B" w:rsidRDefault="00216B32" w:rsidP="00DA7507">
      <w:pPr>
        <w:pStyle w:val="Bodytext710"/>
        <w:shd w:val="clear" w:color="auto" w:fill="auto"/>
        <w:spacing w:after="0" w:line="170" w:lineRule="exact"/>
        <w:ind w:left="240" w:firstLine="0"/>
      </w:pPr>
      <w:r>
        <w:t>ve„ b</w:t>
      </w:r>
      <w:r>
        <w:rPr>
          <w:vertAlign w:val="superscript"/>
        </w:rPr>
        <w:t>GJ</w:t>
      </w:r>
      <w:r>
        <w:t>Î</w:t>
      </w:r>
      <w:r>
        <w:rPr>
          <w:vertAlign w:val="superscript"/>
        </w:rPr>
        <w:t>ebe T</w:t>
      </w:r>
      <w:r>
        <w:t>u</w:t>
      </w:r>
      <w:r>
        <w:rPr>
          <w:vertAlign w:val="superscript"/>
        </w:rPr>
        <w:t>rk</w:t>
      </w:r>
      <w:r>
        <w:t>‘</w:t>
      </w:r>
      <w:r>
        <w:rPr>
          <w:vertAlign w:val="superscript"/>
        </w:rPr>
        <w:t>erİ</w:t>
      </w:r>
      <w:r>
        <w:t xml:space="preserve">, </w:t>
      </w:r>
      <w:r>
        <w:rPr>
          <w:vertAlign w:val="superscript"/>
        </w:rPr>
        <w:t>bÖyIe yaVa</w:t>
      </w:r>
      <w:r>
        <w:t xml:space="preserve">? </w:t>
      </w:r>
      <w:r>
        <w:rPr>
          <w:vertAlign w:val="superscript"/>
        </w:rPr>
        <w:t>yava</w:t>
      </w:r>
      <w:r>
        <w:t xml:space="preserve">? </w:t>
      </w:r>
      <w:r>
        <w:rPr>
          <w:vertAlign w:val="superscript"/>
        </w:rPr>
        <w:t>a</w:t>
      </w:r>
      <w:r>
        <w:t>«</w:t>
      </w:r>
      <w:r>
        <w:rPr>
          <w:vertAlign w:val="superscript"/>
        </w:rPr>
        <w:t>a</w:t>
      </w:r>
      <w:r>
        <w:t>" »»« sefalete sürükli-</w:t>
      </w:r>
    </w:p>
    <w:p w:rsidR="00874A6B" w:rsidRDefault="00216B32" w:rsidP="00DA7507">
      <w:pPr>
        <w:pStyle w:val="Bodytext710"/>
        <w:shd w:val="clear" w:color="auto" w:fill="auto"/>
        <w:spacing w:after="88" w:line="146" w:lineRule="exact"/>
        <w:ind w:left="240" w:right="200" w:firstLine="0"/>
      </w:pPr>
      <w:r>
        <w:t xml:space="preserve">resin </w:t>
      </w:r>
      <w:r>
        <w:rPr>
          <w:rStyle w:val="Bodytext719ptNotBoldItalicSmallCaps"/>
        </w:rPr>
        <w:t>"aTT’</w:t>
      </w:r>
      <w:r>
        <w:rPr>
          <w:rStyle w:val="Bodytext71SmallCaps"/>
          <w:b/>
          <w:bCs/>
        </w:rPr>
        <w:t xml:space="preserve"> i"</w:t>
      </w:r>
      <w:r>
        <w:t xml:space="preserve"> </w:t>
      </w:r>
      <w:r>
        <w:rPr>
          <w:vertAlign w:val="superscript"/>
        </w:rPr>
        <w:t>3 ya</w:t>
      </w:r>
      <w:r>
        <w:t>J</w:t>
      </w:r>
      <w:r>
        <w:rPr>
          <w:vertAlign w:val="superscript"/>
        </w:rPr>
        <w:t>at,!m,</w:t>
      </w:r>
      <w:r>
        <w:t>?</w:t>
      </w:r>
      <w:r>
        <w:rPr>
          <w:vertAlign w:val="superscript"/>
        </w:rPr>
        <w:t>t</w:t>
      </w:r>
      <w:r>
        <w:t xml:space="preserve">'- </w:t>
      </w:r>
      <w:r>
        <w:rPr>
          <w:rStyle w:val="Bodytext71Spacing1pt0"/>
          <w:b/>
          <w:bCs/>
          <w:vertAlign w:val="superscript"/>
        </w:rPr>
        <w:t>1822</w:t>
      </w:r>
      <w:r>
        <w:t xml:space="preserve"> ve 1868 yılları «Bozkır İdş- resme Art Kanunlarım, Kazakların ekinciliğe geçmesini güçleştiren</w:t>
      </w:r>
    </w:p>
    <w:p w:rsidR="00874A6B" w:rsidRDefault="00216B32" w:rsidP="00DA7507">
      <w:pPr>
        <w:pStyle w:val="Bodytext710"/>
        <w:shd w:val="clear" w:color="auto" w:fill="auto"/>
        <w:tabs>
          <w:tab w:val="left" w:pos="2307"/>
        </w:tabs>
        <w:spacing w:after="0" w:line="187" w:lineRule="exact"/>
        <w:ind w:left="240" w:right="200" w:firstLine="0"/>
      </w:pPr>
      <w:r>
        <w:rPr>
          <w:rStyle w:val="Bodytext719ptNotBoldItalic0"/>
        </w:rPr>
        <w:t>»e</w:t>
      </w:r>
      <w:r>
        <w:rPr>
          <w:rStyle w:val="Bodytext719ptNotBoldItalic"/>
        </w:rPr>
        <w:t xml:space="preserve"> </w:t>
      </w:r>
      <w:r>
        <w:rPr>
          <w:rStyle w:val="Bodytext719ptNotBoldItalic0"/>
        </w:rPr>
        <w:t>Ah</w:t>
      </w:r>
      <w:r>
        <w:t xml:space="preserve"> Kanul" </w:t>
      </w:r>
      <w:r>
        <w:rPr>
          <w:rStyle w:val="Bodytext719ptNotBoldItalic"/>
        </w:rPr>
        <w:t xml:space="preserve">i </w:t>
      </w:r>
      <w:r>
        <w:rPr>
          <w:rStyle w:val="Bodytext719ptNotBoldItalic0"/>
        </w:rPr>
        <w:t>rt</w:t>
      </w:r>
      <w:r>
        <w:t xml:space="preserve"> '</w:t>
      </w:r>
      <w:r>
        <w:rPr>
          <w:vertAlign w:val="superscript"/>
        </w:rPr>
        <w:t>b</w:t>
      </w:r>
      <w:r>
        <w:t>Î</w:t>
      </w:r>
      <w:r>
        <w:rPr>
          <w:vertAlign w:val="superscript"/>
        </w:rPr>
        <w:t>3etmİ?tİk</w:t>
      </w:r>
      <w:r>
        <w:t xml:space="preserve">- </w:t>
      </w:r>
      <w:r>
        <w:rPr>
          <w:vertAlign w:val="superscript"/>
        </w:rPr>
        <w:t>&lt;&lt;TürkİStan</w:t>
      </w:r>
      <w:r>
        <w:t xml:space="preserve"> Vilâyetinin îdmesi- teskil </w:t>
      </w:r>
      <w:r>
        <w:rPr>
          <w:rStyle w:val="Bodytext719ptNotBoldItalic0"/>
        </w:rPr>
        <w:t>it'</w:t>
      </w:r>
      <w:r>
        <w:t xml:space="preserve"> T" u-</w:t>
      </w:r>
      <w:r>
        <w:rPr>
          <w:vertAlign w:val="superscript"/>
        </w:rPr>
        <w:t>3</w:t>
      </w:r>
      <w:r>
        <w:t xml:space="preserve"> j </w:t>
      </w:r>
      <w:r>
        <w:rPr>
          <w:vertAlign w:val="superscript"/>
        </w:rPr>
        <w:t>b</w:t>
      </w:r>
      <w:r>
        <w:t xml:space="preserve"> v </w:t>
      </w:r>
      <w:r>
        <w:rPr>
          <w:vertAlign w:val="superscript"/>
        </w:rPr>
        <w:t>glbl maddeler rus</w:t>
      </w:r>
      <w:r>
        <w:t xml:space="preserve"> siyasetinin esas umdelerini ederek ’’ 1</w:t>
      </w:r>
      <w:r>
        <w:tab/>
      </w:r>
      <w:r>
        <w:rPr>
          <w:vertAlign w:val="superscript"/>
        </w:rPr>
        <w:t>bllhas3a</w:t>
      </w:r>
      <w:r>
        <w:t xml:space="preserve"> Kazakistanda köy ve kasabalar teşkil</w:t>
      </w:r>
    </w:p>
    <w:p w:rsidR="00874A6B" w:rsidRDefault="00216B32" w:rsidP="00DA7507">
      <w:pPr>
        <w:pStyle w:val="Bodytext710"/>
        <w:shd w:val="clear" w:color="auto" w:fill="auto"/>
        <w:spacing w:after="0" w:line="187" w:lineRule="exact"/>
        <w:ind w:left="240" w:firstLine="0"/>
      </w:pPr>
      <w:r>
        <w:t>ede ek yerleşmelerinin ekincilik hayatının ve millî medeniyetin geİis-</w:t>
      </w:r>
    </w:p>
    <w:p w:rsidR="00874A6B" w:rsidRDefault="00216B32" w:rsidP="00DA7507">
      <w:pPr>
        <w:pStyle w:val="Bodytext710"/>
        <w:shd w:val="clear" w:color="auto" w:fill="auto"/>
        <w:spacing w:after="0" w:line="170" w:lineRule="exact"/>
        <w:ind w:right="200" w:firstLine="0"/>
      </w:pPr>
      <w:r>
        <w:t>esme sebep olacağı muhakkak olan Kazan Türklerinin, Türkistanda</w:t>
      </w:r>
    </w:p>
    <w:p w:rsidR="00874A6B" w:rsidRDefault="00216B32" w:rsidP="00DA7507">
      <w:pPr>
        <w:pStyle w:val="Bodytext710"/>
        <w:shd w:val="clear" w:color="auto" w:fill="auto"/>
        <w:tabs>
          <w:tab w:val="left" w:pos="1731"/>
        </w:tabs>
        <w:spacing w:after="0" w:line="180" w:lineRule="exact"/>
        <w:ind w:left="240" w:firstLine="0"/>
      </w:pPr>
      <w:r>
        <w:t>16</w:t>
      </w:r>
      <w:r>
        <w:rPr>
          <w:vertAlign w:val="superscript"/>
        </w:rPr>
        <w:t>P</w:t>
      </w:r>
      <w:r>
        <w:t>nnc</w:t>
      </w:r>
      <w:r>
        <w:rPr>
          <w:vertAlign w:val="superscript"/>
        </w:rPr>
        <w:t>Ve</w:t>
      </w:r>
      <w:r>
        <w:t xml:space="preserve"> Td</w:t>
      </w:r>
      <w:r>
        <w:tab/>
        <w:t>t”</w:t>
      </w:r>
      <w:r>
        <w:rPr>
          <w:vertAlign w:val="superscript"/>
        </w:rPr>
        <w:t>31</w:t>
      </w:r>
      <w:r>
        <w:t>t,</w:t>
      </w:r>
      <w:r>
        <w:rPr>
          <w:vertAlign w:val="superscript"/>
        </w:rPr>
        <w:t>8ahİbİ Oİam,yaCağl</w:t>
      </w:r>
      <w:r>
        <w:t xml:space="preserve">' </w:t>
      </w:r>
      <w:r>
        <w:rPr>
          <w:vertAlign w:val="superscript"/>
        </w:rPr>
        <w:t>Türkista</w:t>
      </w:r>
      <w:r>
        <w:t>“ İdaresi Kanunun</w:t>
      </w:r>
    </w:p>
    <w:p w:rsidR="00874A6B" w:rsidRDefault="00216B32" w:rsidP="00DA7507">
      <w:pPr>
        <w:pStyle w:val="Bodytext710"/>
        <w:shd w:val="clear" w:color="auto" w:fill="auto"/>
        <w:spacing w:after="0" w:line="180" w:lineRule="exact"/>
        <w:ind w:left="240" w:firstLine="0"/>
      </w:pPr>
      <w:r>
        <w:t xml:space="preserve">haki </w:t>
      </w:r>
      <w:r>
        <w:rPr>
          <w:vertAlign w:val="superscript"/>
        </w:rPr>
        <w:t>maddeS,yIe</w:t>
      </w:r>
      <w:r>
        <w:rPr>
          <w:vertAlign w:val="subscript"/>
        </w:rPr>
        <w:t>ı</w:t>
      </w:r>
      <w:r>
        <w:t xml:space="preserve"> </w:t>
      </w:r>
      <w:r>
        <w:rPr>
          <w:rStyle w:val="Bodytext719ptNotBoldItalic"/>
        </w:rPr>
        <w:t>*****</w:t>
      </w:r>
      <w:r>
        <w:t xml:space="preserve"> Başkurtların toprak üzerindeki mülk</w:t>
      </w:r>
    </w:p>
    <w:p w:rsidR="00874A6B" w:rsidRDefault="00216B32" w:rsidP="00DA7507">
      <w:pPr>
        <w:pStyle w:val="Bodytext710"/>
        <w:shd w:val="clear" w:color="auto" w:fill="auto"/>
        <w:tabs>
          <w:tab w:val="left" w:pos="4706"/>
        </w:tabs>
        <w:spacing w:after="0" w:line="180" w:lineRule="exact"/>
        <w:ind w:left="240" w:firstLine="0"/>
      </w:pPr>
      <w:r>
        <w:t>LlSr</w:t>
      </w:r>
      <w:r>
        <w:rPr>
          <w:vertAlign w:val="superscript"/>
        </w:rPr>
        <w:t>a</w:t>
      </w:r>
      <w:r>
        <w:t xml:space="preserve">k d "M * </w:t>
      </w:r>
      <w:r>
        <w:rPr>
          <w:rStyle w:val="Bodytext719ptNotBoldItalic"/>
        </w:rPr>
        <w:t>rl</w:t>
      </w:r>
      <w:r>
        <w:tab/>
        <w:t>değiştirilip araziyi,</w:t>
      </w:r>
    </w:p>
    <w:p w:rsidR="00874A6B" w:rsidRDefault="00216B32" w:rsidP="00DA7507">
      <w:pPr>
        <w:pStyle w:val="Bodytext710"/>
        <w:shd w:val="clear" w:color="auto" w:fill="auto"/>
        <w:tabs>
          <w:tab w:val="left" w:pos="2086"/>
        </w:tabs>
        <w:spacing w:after="0" w:line="170" w:lineRule="exact"/>
        <w:ind w:left="240" w:firstLine="0"/>
      </w:pPr>
      <w:r>
        <w:t xml:space="preserve">tibmına </w:t>
      </w:r>
      <w:r>
        <w:rPr>
          <w:vertAlign w:val="subscript"/>
        </w:rPr>
        <w:t>t</w:t>
      </w:r>
      <w:r>
        <w:t xml:space="preserve"> u</w:t>
      </w:r>
      <w:r>
        <w:tab/>
        <w:t>"t?</w:t>
      </w:r>
      <w:r>
        <w:rPr>
          <w:vertAlign w:val="superscript"/>
        </w:rPr>
        <w:t>3 k6Sİlen ara2İyİ</w:t>
      </w:r>
      <w:r>
        <w:t xml:space="preserve">' </w:t>
      </w:r>
      <w:r>
        <w:rPr>
          <w:vertAlign w:val="superscript"/>
        </w:rPr>
        <w:t>Satmağa mecb</w:t>
      </w:r>
      <w:r>
        <w:t>- etmek ,£</w:t>
      </w:r>
    </w:p>
    <w:p w:rsidR="00874A6B" w:rsidRDefault="00216B32" w:rsidP="00DA7507">
      <w:pPr>
        <w:pStyle w:val="Bodytext710"/>
        <w:shd w:val="clear" w:color="auto" w:fill="auto"/>
        <w:tabs>
          <w:tab w:val="left" w:pos="1030"/>
        </w:tabs>
        <w:spacing w:after="0" w:line="170" w:lineRule="exact"/>
        <w:ind w:left="240" w:firstLine="0"/>
      </w:pPr>
      <w:r>
        <w:t>.. I -</w:t>
      </w:r>
      <w:r>
        <w:tab/>
      </w:r>
      <w:r>
        <w:rPr>
          <w:vertAlign w:val="superscript"/>
        </w:rPr>
        <w:t>3 avvu ettl</w:t>
      </w:r>
      <w:r>
        <w:t>' Kırgız-Kazaklarda ise umumiyetle ârazi «kres-</w:t>
      </w:r>
    </w:p>
    <w:p w:rsidR="00874A6B" w:rsidRDefault="00216B32" w:rsidP="00DA7507">
      <w:pPr>
        <w:pStyle w:val="Bodytext710"/>
        <w:shd w:val="clear" w:color="auto" w:fill="auto"/>
        <w:tabs>
          <w:tab w:val="left" w:pos="3468"/>
        </w:tabs>
        <w:spacing w:after="0" w:line="175" w:lineRule="exact"/>
        <w:ind w:left="240" w:right="200" w:firstLine="0"/>
      </w:pPr>
      <w:r>
        <w:t>dfk dT '</w:t>
      </w:r>
      <w:r>
        <w:rPr>
          <w:vertAlign w:val="superscript"/>
        </w:rPr>
        <w:t>8</w:t>
      </w:r>
      <w:r>
        <w:t>T</w:t>
      </w:r>
      <w:r>
        <w:rPr>
          <w:vertAlign w:val="superscript"/>
        </w:rPr>
        <w:t>eJ</w:t>
      </w:r>
      <w:r>
        <w:t xml:space="preserve">Î- f </w:t>
      </w:r>
      <w:r>
        <w:rPr>
          <w:vertAlign w:val="superscript"/>
        </w:rPr>
        <w:t>a2ak</w:t>
      </w:r>
      <w:r>
        <w:t>" °</w:t>
      </w:r>
      <w:r>
        <w:rPr>
          <w:vertAlign w:val="superscript"/>
        </w:rPr>
        <w:t>İUP kalan</w:t>
      </w:r>
      <w:r>
        <w:t>'</w:t>
      </w:r>
      <w:r>
        <w:rPr>
          <w:vertAlign w:val="superscript"/>
        </w:rPr>
        <w:t>ara daİmî mülk</w:t>
      </w:r>
      <w:r>
        <w:t xml:space="preserve"> olarak tas- ^</w:t>
      </w:r>
      <w:r>
        <w:rPr>
          <w:vertAlign w:val="superscript"/>
        </w:rPr>
        <w:t>k</w:t>
      </w:r>
      <w:r>
        <w:rPr>
          <w:vertAlign w:val="subscript"/>
        </w:rPr>
        <w:t>a</w:t>
      </w:r>
      <w:r>
        <w:t>! '</w:t>
      </w:r>
      <w:r>
        <w:rPr>
          <w:vertAlign w:val="superscript"/>
        </w:rPr>
        <w:t>mly0rdu</w:t>
      </w:r>
      <w:r>
        <w:t xml:space="preserve">- </w:t>
      </w:r>
      <w:r>
        <w:rPr>
          <w:vertAlign w:val="superscript"/>
        </w:rPr>
        <w:t>klmse</w:t>
      </w:r>
      <w:r>
        <w:tab/>
        <w:t>toprağın bir gün elinden alının,-</w:t>
      </w:r>
    </w:p>
    <w:p w:rsidR="00874A6B" w:rsidRDefault="00216B32" w:rsidP="00DA7507">
      <w:pPr>
        <w:pStyle w:val="Bodytext710"/>
        <w:shd w:val="clear" w:color="auto" w:fill="auto"/>
        <w:spacing w:after="0" w:line="218" w:lineRule="exact"/>
        <w:ind w:right="200" w:firstLine="240"/>
        <w:sectPr w:rsidR="00874A6B">
          <w:headerReference w:type="even" r:id="rId467"/>
          <w:headerReference w:type="default" r:id="rId468"/>
          <w:headerReference w:type="first" r:id="rId469"/>
          <w:pgSz w:w="8809" w:h="12202"/>
          <w:pgMar w:top="1567" w:right="746" w:bottom="1017" w:left="1497" w:header="0" w:footer="3" w:gutter="0"/>
          <w:pgNumType w:start="318"/>
          <w:cols w:space="720"/>
          <w:noEndnote/>
          <w:docGrid w:linePitch="360"/>
        </w:sectPr>
      </w:pPr>
      <w:r>
        <w:t>ViIâTtl .T'" ?</w:t>
      </w:r>
      <w:r>
        <w:rPr>
          <w:vertAlign w:val="superscript"/>
        </w:rPr>
        <w:t>lam</w:t>
      </w:r>
      <w:r>
        <w:t>!</w:t>
      </w:r>
      <w:r>
        <w:rPr>
          <w:vertAlign w:val="superscript"/>
        </w:rPr>
        <w:t>y0rdu</w:t>
      </w:r>
      <w:r>
        <w:t xml:space="preserve">- </w:t>
      </w:r>
      <w:r>
        <w:rPr>
          <w:vertAlign w:val="superscript"/>
        </w:rPr>
        <w:t xml:space="preserve">Nihayet </w:t>
      </w:r>
      <w:r>
        <w:rPr>
          <w:rStyle w:val="Bodytext71Spacing1pt0"/>
          <w:b/>
          <w:bCs/>
          <w:vertAlign w:val="superscript"/>
        </w:rPr>
        <w:t>189</w:t>
      </w:r>
      <w:r>
        <w:rPr>
          <w:rStyle w:val="Bodytext71Spacing1pt0"/>
          <w:b/>
          <w:bCs/>
        </w:rPr>
        <w:t>1</w:t>
      </w:r>
      <w:r>
        <w:t xml:space="preserve"> ydmda neşrolunan «Bozkır g ayetlen Idaresme Ait Kanunların </w:t>
      </w:r>
      <w:r>
        <w:rPr>
          <w:rStyle w:val="Bodytext71NotBold"/>
        </w:rPr>
        <w:t xml:space="preserve">119 </w:t>
      </w:r>
      <w:r>
        <w:t xml:space="preserve">ve </w:t>
      </w:r>
      <w:r>
        <w:rPr>
          <w:rStyle w:val="Bodytext71Spacing1pt0"/>
          <w:b/>
          <w:bCs/>
        </w:rPr>
        <w:t>120..</w:t>
      </w:r>
      <w:r>
        <w:t xml:space="preserve"> nci maddeleriyle butun Kazakistan toprağı Rusyanm devlet mülkü ilân edilip; Kazak- Kırgızlar. bu yerlerde geçici bir zaman için yas,yan bir konuk olarak tanındılar. Rusya hükümeti. Cenubî ve Şimalî Türkistamn her vilâye- tmde ve_ tümenlerinde göç idareleri kurmağa başlad.ğ, zaman. KaL- kıstanm butun tümenlerinde, Kazaklarm İktisadî hayat,n, inceleyip, „</w:t>
      </w:r>
      <w:r>
        <w:rPr>
          <w:vertAlign w:val="subscript"/>
        </w:rPr>
        <w:t xml:space="preserve">e </w:t>
      </w:r>
      <w:r>
        <w:t xml:space="preserve">a ar toprak Jcoparmak mümkün olacağın, tâyin için </w:t>
      </w:r>
      <w:r>
        <w:rPr>
          <w:rStyle w:val="Bodytext71SegoeUI9ptNotBold"/>
        </w:rPr>
        <w:t>1899</w:t>
      </w:r>
      <w:r>
        <w:rPr>
          <w:rStyle w:val="Bodytext7195ptNotBold"/>
        </w:rPr>
        <w:t xml:space="preserve"> </w:t>
      </w:r>
      <w:r>
        <w:t xml:space="preserve">da </w:t>
      </w:r>
      <w:r>
        <w:rPr>
          <w:rStyle w:val="Bodytext71NotBold"/>
        </w:rPr>
        <w:t xml:space="preserve">* * </w:t>
      </w:r>
      <w:r>
        <w:rPr>
          <w:rStyle w:val="Bodytext71NotBold"/>
          <w:vertAlign w:val="superscript"/>
        </w:rPr>
        <w:t>C</w:t>
      </w:r>
      <w:r>
        <w:rPr>
          <w:rStyle w:val="Bodytext71NotBold"/>
        </w:rPr>
        <w:t>.</w:t>
      </w:r>
      <w:r>
        <w:rPr>
          <w:rStyle w:val="Bodytext71NotBold"/>
          <w:vertAlign w:val="superscript"/>
        </w:rPr>
        <w:t>r b</w:t>
      </w:r>
      <w:r>
        <w:rPr>
          <w:rStyle w:val="Bodytext71NotBold"/>
        </w:rPr>
        <w:t xml:space="preserve"> * ? </w:t>
      </w:r>
      <w:r>
        <w:rPr>
          <w:rStyle w:val="Bodytext71NotBold"/>
          <w:vertAlign w:val="superscript"/>
        </w:rPr>
        <w:t>a Ve</w:t>
      </w:r>
      <w:r>
        <w:rPr>
          <w:rStyle w:val="Bodytext71NotBold"/>
        </w:rPr>
        <w:t xml:space="preserve">, </w:t>
      </w:r>
      <w:r>
        <w:rPr>
          <w:rStyle w:val="Bodytext71NotBoldSpacing1pt"/>
          <w:vertAlign w:val="superscript"/>
        </w:rPr>
        <w:t>,9</w:t>
      </w:r>
      <w:r>
        <w:rPr>
          <w:rStyle w:val="Bodytext71NotBoldSpacing1pt"/>
        </w:rPr>
        <w:t xml:space="preserve">O5-1907 </w:t>
      </w:r>
      <w:r>
        <w:t xml:space="preserve">de K u z n e </w:t>
      </w:r>
      <w:r>
        <w:rPr>
          <w:rStyle w:val="Bodytext71NotBoldSpacing1pt"/>
        </w:rPr>
        <w:t xml:space="preserve">t </w:t>
      </w:r>
      <w:r>
        <w:t>* o v adi, bilginlerin idaresi alt,nda büyük heyetler-gönderdi. Bunlar bütün tümenlerin mu</w:t>
      </w:r>
      <w:r>
        <w:softHyphen/>
      </w:r>
      <w:r>
        <w:rPr>
          <w:rStyle w:val="Bodytext71NotBold0"/>
        </w:rPr>
        <w:t>fassal tavsifler,</w:t>
      </w:r>
      <w:r>
        <w:t>m, mükemmel haritalar ilâvesiyle neşrettiler. Bu iki he</w:t>
      </w:r>
      <w:r>
        <w:softHyphen/>
        <w:t>yetin her tümen (üyez): hakkında -ikişer cilt, göçmen r.us -hayatın, in</w:t>
      </w:r>
      <w:r>
        <w:softHyphen/>
        <w:t>cel,yerek neşrethklan daha ayrı ciltleri vardır. Umumiyetle bu hevetle- »n çalışmaları, mükemmel eserlerdir. İçinde iktisadiyattan başka, et-</w:t>
      </w:r>
    </w:p>
    <w:p w:rsidR="00874A6B" w:rsidRDefault="00216B32" w:rsidP="00DA7507">
      <w:pPr>
        <w:pStyle w:val="Bodytext640"/>
        <w:shd w:val="clear" w:color="auto" w:fill="auto"/>
        <w:spacing w:line="226" w:lineRule="exact"/>
        <w:ind w:right="180"/>
        <w:jc w:val="left"/>
      </w:pPr>
      <w:r>
        <w:lastRenderedPageBreak/>
        <w:pict>
          <v:shape id="_x0000_s1440" type="#_x0000_t75" style="position:absolute;margin-left:-69pt;margin-top:-56.5pt;width:31.2pt;height:582.7pt;z-index:-125829303;mso-wrap-distance-left:5pt;mso-wrap-distance-right:42.5pt;mso-position-horizontal-relative:margin;mso-position-vertical-relative:margin" wrapcoords="0 0 21600 0 21600 21600 0 21600 0 0">
            <v:imagedata r:id="rId470" o:title="image3"/>
            <w10:wrap type="square" side="right" anchorx="margin" anchory="margin"/>
          </v:shape>
        </w:pict>
      </w:r>
      <w:r>
        <w:t xml:space="preserve">nografya ve halkiyata ak malûmat ta çoktur. Burada, bütün Kazafc- Kırgız kabileleri ve şûbeleri sayılmıştır. Cenubî Türkistan vilâyetlerinde- (Rumiansov ve diğerleri idaresinde) yapılan tetkikler daha ince idu Yedisunun bütün tümenleri ve hattâ Tarançılar için ayrı ciltleri vardır. Rusların, istilâlarından sonra, </w:t>
      </w:r>
      <w:r>
        <w:rPr>
          <w:rStyle w:val="Bodytext649pt"/>
        </w:rPr>
        <w:t xml:space="preserve">buralarının </w:t>
      </w:r>
      <w:r>
        <w:t>iktisadiyatına , dair meydana koyabildikleri ciddî İlmî neşriyat olarak yalnız bunları gösterebiliriz. •.«Kırgızların Ekineİlik ve Toprak Meselelerine Ait Materyaller» *&gt;• umumî adını ve «Şart Toprak Meselelerine Ait Materyaller</w:t>
      </w:r>
      <w:r>
        <w:rPr>
          <w:vertAlign w:val="superscript"/>
        </w:rPr>
        <w:footnoteReference w:id="239"/>
      </w:r>
      <w:r>
        <w:t xml:space="preserve">), «Ta- rançı Toprak Meselelerine Ait Materyaller» </w:t>
      </w:r>
      <w:r>
        <w:rPr>
          <w:vertAlign w:val="superscript"/>
        </w:rPr>
        <w:footnoteReference w:id="240"/>
      </w:r>
      <w:r>
        <w:t xml:space="preserve">), «Göçmen İğeliğine Ait Materyaller» </w:t>
      </w:r>
      <w:r>
        <w:rPr>
          <w:vertAlign w:val="superscript"/>
        </w:rPr>
        <w:footnoteReference w:id="241"/>
      </w:r>
      <w:r>
        <w:t>) adlarını taşıyan b*. eserleri seksen cildi geçmektedir ve mükemmel .haritaları vardır; ki bunlar, Şimalî ve Cenubî Türkistanv İktisadî, tarihî, etnografî ve coğrafî bakımdan öğrenmek istiyenler için, daima müracaat edilecek eserlerdir. Hele İ£-rk uruk adlarını öğrenmek, için bunlar, başlıca kaynaklardır. Fakat bu kadar «bilgince» yazılan: bu eserler, baştan başa cellât, katil felsefeleri ve sahtekarlıklarla do</w:t>
      </w:r>
      <w:r>
        <w:softHyphen/>
        <w:t>ludur. Her cildin baş tarafında, o cildin mevzuu olan bölgeye Kırgız</w:t>
      </w:r>
      <w:r>
        <w:softHyphen/>
        <w:t>ların ne zaman geldiklerine (!) ait bir anket «bulunuyor. Bununla, her bölgenin Kırgız ahalisinin asıl buralı olmadığı, o bölgenin Kırgızlar tarafından ancak yakın bir zamanda «istilâ olunduğu» (1) isbat edilmiş* oluyor. Bunlar, güya, her bölgenin toprağı ve tabiî zenginliğine göre burada yaşılan göçebe Kırgız ailesinin ne kadar davar beşlemekle ya- sıyabileceğim ve ona *en az ne kadar toprak lazım olduğunu tayin edi</w:t>
      </w:r>
      <w:r>
        <w:softHyphen/>
        <w:t>yorlarmış.</w:t>
      </w:r>
    </w:p>
    <w:p w:rsidR="00874A6B" w:rsidRDefault="00216B32" w:rsidP="00DA7507">
      <w:pPr>
        <w:pStyle w:val="Bodytext640"/>
        <w:shd w:val="clear" w:color="auto" w:fill="auto"/>
        <w:spacing w:line="226" w:lineRule="exact"/>
        <w:ind w:left="240" w:firstLine="380"/>
        <w:jc w:val="left"/>
      </w:pPr>
      <w:r>
        <w:t>Ş ç e r b i n a*mn incelemelerine göre, meselâ Kökçe Tav tüme</w:t>
      </w:r>
      <w:r>
        <w:softHyphen/>
        <w:t>ninde bir Kazak^-Kırgız ailesine 5 at, 5 sığır, 20 koyuiı; Kostanay ye Aktübe tümenlerinde daha az sayıda hayvan yetişiyormuş. Bu hayvan</w:t>
      </w:r>
      <w:r>
        <w:softHyphen/>
        <w:t>ları bozkırda beslemek için bir göçebe iğeliğe, 163 hektardan 605 hek</w:t>
      </w:r>
      <w:r>
        <w:softHyphen/>
        <w:t xml:space="preserve">tara kadar yer olursa, «göçebe hayat tarzını muhafaza etmek mümkün oluyor» muş. Bü heyet </w:t>
      </w:r>
      <w:r>
        <w:rPr>
          <w:rStyle w:val="Bodytext642"/>
        </w:rPr>
        <w:t>106.000</w:t>
      </w:r>
      <w:r>
        <w:t xml:space="preserve"> Kazak iğeliğine </w:t>
      </w:r>
      <w:r>
        <w:rPr>
          <w:rStyle w:val="Bodytext64Spacing1pt"/>
        </w:rPr>
        <w:t>1895</w:t>
      </w:r>
      <w:r>
        <w:t xml:space="preserve"> milyon hektar «arazi» (doğrusu «çöl») bırakmak kâfi geleceğini; ve ona göre de, Kazakis— tanda Rus göçmeni yerleştirmek için </w:t>
      </w:r>
      <w:r>
        <w:rPr>
          <w:rStyle w:val="Bodytext64Spacing1pt"/>
        </w:rPr>
        <w:t>19,6</w:t>
      </w:r>
      <w:r>
        <w:t xml:space="preserve"> milyon «fazla arazi» (doğ</w:t>
      </w:r>
      <w:r>
        <w:softHyphen/>
        <w:t>rusu «müribit yerler») kopartabileceğini, «tâyin» etti. K ü z n e t z o v heyeti ise, yine aynı tümenlerde incelemeler yaparak, 'bir Kazak ailesi</w:t>
      </w:r>
      <w:r>
        <w:softHyphen/>
        <w:t>nin daha az hayvanla, meselâ 3 at, 2 sığır, 12 koyunla geçinebilece-</w:t>
      </w:r>
      <w:r>
        <w:br w:type="page"/>
      </w:r>
    </w:p>
    <w:p w:rsidR="00874A6B" w:rsidRDefault="00216B32" w:rsidP="00DA7507">
      <w:pPr>
        <w:pStyle w:val="Bodytext710"/>
        <w:shd w:val="clear" w:color="auto" w:fill="auto"/>
        <w:spacing w:after="0" w:line="223" w:lineRule="exact"/>
        <w:ind w:firstLine="0"/>
      </w:pPr>
      <w:r>
        <w:lastRenderedPageBreak/>
        <w:t xml:space="preserve">ğini, bundan dolayı «göçebe iğeliğin devam ettirilmesi» için lâzım ge— len yaylanın </w:t>
      </w:r>
      <w:r>
        <w:rPr>
          <w:rStyle w:val="Bodytext71Spacing1pt0"/>
          <w:b/>
          <w:bCs/>
        </w:rPr>
        <w:t>34,5 ve 381,5</w:t>
      </w:r>
      <w:r>
        <w:t xml:space="preserve"> hektara kadar indirilebileceğini «İlmî esas*' Iara göre tâyin» etmiş oldu. Neticede </w:t>
      </w:r>
      <w:r>
        <w:rPr>
          <w:rStyle w:val="Bodytext71Spacing1pt0"/>
          <w:b/>
          <w:bCs/>
        </w:rPr>
        <w:t>1915</w:t>
      </w:r>
      <w:r>
        <w:t xml:space="preserve"> yılına kadar bozkır vilâyet</w:t>
      </w:r>
      <w:r>
        <w:softHyphen/>
        <w:t>lerinde 14.00Ö.000 hektar toprak gasbedilip, 2.0Ö0.0Ö0 Rus yerleşti</w:t>
      </w:r>
      <w:r>
        <w:softHyphen/>
        <w:t>rildi. Şimalde Sibirya demiryolu hattına müvazi olan münfeit bölgeler</w:t>
      </w:r>
      <w:r>
        <w:softHyphen/>
        <w:t>de, 19. uncu asrın son yarısında ekincilik hayatına geçerek yerleşmiş:» bulunan Kazakların bir takımı geriye, cenuba, çöllere atıldı. Gitmeyip Omsk, Pavlodar, Petropavl, Kökçe Tav gibi Ruslarla meskûn tümen</w:t>
      </w:r>
      <w:r>
        <w:softHyphen/>
        <w:t>lerde kalan kısımları ise, Rus çokluğu arasında sıkışıp kaldılar, Son mu</w:t>
      </w:r>
      <w:r>
        <w:softHyphen/>
        <w:t>haceret ekspedisyonunun neşriyatından bazı ciltlerinin intişarı münase</w:t>
      </w:r>
      <w:r>
        <w:softHyphen/>
        <w:t xml:space="preserve">betiyle Taşkentte çıkan «Srednaya Asia» dergisinde, Ruslardan «Svil-* ling»Jn </w:t>
      </w:r>
      <w:r>
        <w:rPr>
          <w:rStyle w:val="Bodytext71Spacing1pt0"/>
          <w:b/>
          <w:bCs/>
        </w:rPr>
        <w:t>1911</w:t>
      </w:r>
      <w:r>
        <w:t xml:space="preserve"> yılında yazdığı tenkidinde, Kırgız ve Kazaklar hakkında tatbik edilen siyaseti;, Yahudinin, eşeğini az yemeğe alıştırmak için tat</w:t>
      </w:r>
      <w:r>
        <w:softHyphen/>
        <w:t>bik ettiği usûle benzetmiş ve: «Yahudi, eşeğine evvelce vermekte ol</w:t>
      </w:r>
      <w:r>
        <w:softHyphen/>
        <w:t>duğu yemi her gün, yavaş yavaş azaltmak usulüyle hayvancağızı hiç yemeden yaşamağa alıştırmağa karar vermiş; fakat eşek, artık hiç ye</w:t>
      </w:r>
      <w:r>
        <w:softHyphen/>
        <w:t>meden yaşamağa alışmış olduğu zaman birdenbire ölüvermiş imiş. Ma</w:t>
      </w:r>
      <w:r>
        <w:softHyphen/>
        <w:t>demki Kazakların elindeki toprağı zaptedecek, kendilerini çöllere atıp açlıktan öldüreceksiniz, payı (porsiyonu) azaltmak için bu tarzda «bil</w:t>
      </w:r>
      <w:r>
        <w:softHyphen/>
        <w:t>gince» incelemelere ne lüzum var».</w:t>
      </w:r>
    </w:p>
    <w:p w:rsidR="00874A6B" w:rsidRDefault="00216B32" w:rsidP="00DA7507">
      <w:pPr>
        <w:pStyle w:val="Bodytext710"/>
        <w:shd w:val="clear" w:color="auto" w:fill="auto"/>
        <w:spacing w:after="0" w:line="223" w:lineRule="exact"/>
        <w:ind w:firstLine="520"/>
      </w:pPr>
      <w:r>
        <w:t>Verimli ve otlu yayla ve otlaklara alışan hayvanlar, kötü yerlerde- yaşıyamıyor, her yıl payı eksiltilen, her yıl zayıflıyan bozkır ahalisinin, artık hastalıklara mukavemeti kalmıyor; çocukları zayıf doğuyor ve ölüyor veyahut doğum büsbütün azalıyor; ahalî sefalet içinde çırpmı</w:t>
      </w:r>
      <w:r>
        <w:softHyphen/>
        <w:t xml:space="preserve">yor, sonbahar yaklaşınca rus köylerine iş aramağa çıkıyor; birkaç kilo- un veya patates için bir yıllık, sonra iki yıllık, sonra daha çok yıllık hayatını Rusa satıyor; neticede ilelebed aç ve sefil kalıyordu </w:t>
      </w:r>
      <w:r>
        <w:rPr>
          <w:vertAlign w:val="superscript"/>
        </w:rPr>
        <w:footnoteReference w:id="242"/>
      </w:r>
      <w:r>
        <w:t>). Baş- kurtlarla Yedisu Kırgız-Kazakları arasında doğrudan doğruya Rusla</w:t>
      </w:r>
      <w:r>
        <w:softHyphen/>
        <w:t>rın hizmetine girenlerle beraber kendi köyünde, kendi toprak ve iğe* ligine bir rus ailesini alıp, ona amelelik tedenler gittikçe çoğalıyordu* _ Başkurtların düştüğü bu sefaleti, gayet acı bir dille, yine Ruslardan .</w:t>
      </w:r>
    </w:p>
    <w:p w:rsidR="00874A6B" w:rsidRDefault="00216B32" w:rsidP="00DA7507">
      <w:pPr>
        <w:pStyle w:val="Bodytext620"/>
        <w:shd w:val="clear" w:color="auto" w:fill="auto"/>
        <w:spacing w:line="223" w:lineRule="exact"/>
        <w:ind w:firstLine="0"/>
        <w:jc w:val="left"/>
      </w:pPr>
      <w:r>
        <w:rPr>
          <w:rStyle w:val="Bodytext621"/>
          <w:b/>
          <w:bCs/>
        </w:rPr>
        <w:t xml:space="preserve">Remiuzev, «Yabani Başkurdüstanm Hayatı» </w:t>
      </w:r>
      <w:r>
        <w:rPr>
          <w:rStyle w:val="Bodytext621"/>
          <w:b/>
          <w:bCs/>
          <w:vertAlign w:val="superscript"/>
        </w:rPr>
        <w:t>,4</w:t>
      </w:r>
      <w:r>
        <w:rPr>
          <w:rStyle w:val="Bodytext621"/>
          <w:b/>
          <w:bCs/>
        </w:rPr>
        <w:t xml:space="preserve">) adı ile ilk defa 1887 yılında (daha sonra ikinci basımı da yapılmıştır) neşrettiği eserde an la t tığı gibi, yine Ruslardan Y a d r i n t z e v </w:t>
      </w:r>
      <w:r>
        <w:rPr>
          <w:rStyle w:val="Bodytext62Spacing1pt"/>
          <w:b/>
          <w:bCs/>
        </w:rPr>
        <w:t>1891, 1892</w:t>
      </w:r>
      <w:r>
        <w:rPr>
          <w:rStyle w:val="Bodytext621"/>
          <w:b/>
          <w:bCs/>
        </w:rPr>
        <w:t xml:space="preserve"> yıllarında «Müstemleke Olarak Sibirya» -) ve «Yerli Sibirya Ahalisinin Bugünkü Durumu»</w:t>
      </w:r>
      <w:r>
        <w:rPr>
          <w:rStyle w:val="Bodytext621"/>
          <w:b/>
          <w:bCs/>
          <w:vertAlign w:val="superscript"/>
        </w:rPr>
        <w:footnoteReference w:id="243"/>
      </w:r>
      <w:r>
        <w:rPr>
          <w:rStyle w:val="Bodytext621"/>
          <w:b/>
          <w:bCs/>
          <w:vertAlign w:val="superscript"/>
        </w:rPr>
        <w:t xml:space="preserve"> </w:t>
      </w:r>
      <w:r>
        <w:rPr>
          <w:rStyle w:val="Bodytext621"/>
          <w:b/>
          <w:bCs/>
          <w:vertAlign w:val="superscript"/>
        </w:rPr>
        <w:footnoteReference w:id="244"/>
      </w:r>
      <w:r>
        <w:rPr>
          <w:rStyle w:val="Bodytext621"/>
          <w:b/>
          <w:bCs/>
        </w:rPr>
        <w:t>) adlarıyla neşrettiği eserlerde, Kazakların durumundan bah</w:t>
      </w:r>
      <w:r>
        <w:rPr>
          <w:rStyle w:val="Bodytext621"/>
          <w:b/>
          <w:bCs/>
        </w:rPr>
        <w:softHyphen/>
        <w:t xml:space="preserve">sedip, Ruslar içinde insaniyet fikirleri uyandırmağa çalışmışlar, gürüjtu yapmışlar, lâkin bütün bu teşebbüsler akim kalmıştır. Ozamanki Rus em peryalizminin hakikî mümessilleri arasında Doğu Ruşyadakı </w:t>
      </w:r>
      <w:r>
        <w:rPr>
          <w:rStyle w:val="Bodytext621"/>
          <w:b/>
          <w:bCs/>
        </w:rPr>
        <w:lastRenderedPageBreak/>
        <w:t>(Sibirya, Başkurdüstan ve Kazakistandaki) «Gayrırus» (İnorodoitş) unsuların er- geç mahvolup bitmesi ve kalanlarının da rusluğa temessül edecek olma</w:t>
      </w:r>
      <w:r>
        <w:rPr>
          <w:rStyle w:val="Bodytext621"/>
          <w:b/>
          <w:bCs/>
        </w:rPr>
        <w:softHyphen/>
        <w:t>lının tabiî bir kanun olduğu, Doğu Rusyadaki «Gayr ir uslar» meselesi</w:t>
      </w:r>
      <w:r>
        <w:rPr>
          <w:rStyle w:val="Bodytext621"/>
          <w:b/>
          <w:bCs/>
        </w:rPr>
        <w:softHyphen/>
        <w:t>nin, Amerikadaki Kızıl Derililerin mukadderatıyla bir olacağı, temsil ga</w:t>
      </w:r>
      <w:r>
        <w:rPr>
          <w:rStyle w:val="Bodytext621"/>
          <w:b/>
          <w:bCs/>
        </w:rPr>
        <w:softHyphen/>
        <w:t>yesi takip etmiyen bir maarif siyasetinin imkânsızlığı ve manasızlığı» haf</w:t>
      </w:r>
      <w:r>
        <w:rPr>
          <w:rStyle w:val="Bodytext621"/>
          <w:b/>
          <w:bCs/>
        </w:rPr>
        <w:softHyphen/>
        <w:t xml:space="preserve">ta «inorodoitş» meselelerinin başmütehassısı sayılan </w:t>
      </w:r>
      <w:r>
        <w:rPr>
          <w:rStyle w:val="Bodytext62Spacing4pt"/>
          <w:b/>
          <w:bCs/>
        </w:rPr>
        <w:t xml:space="preserve">Miropeeve </w:t>
      </w:r>
      <w:r>
        <w:rPr>
          <w:rStyle w:val="Bodytext621"/>
          <w:b/>
          <w:bCs/>
        </w:rPr>
        <w:t xml:space="preserve">^öre, «gayriinsanî» olduğu iddia edilmiş, bu cihetten Gayrıruslarm her lürlü yol ile yokedilmesinin ve temsilinin mübah olduğu ileri sürülmüş tür. </w:t>
      </w:r>
      <w:r>
        <w:rPr>
          <w:rStyle w:val="Bodytext62NotBold"/>
        </w:rPr>
        <w:t xml:space="preserve">R </w:t>
      </w:r>
      <w:r>
        <w:rPr>
          <w:rStyle w:val="Bodytext621"/>
          <w:b/>
          <w:bCs/>
        </w:rPr>
        <w:t xml:space="preserve">e m i u z o v, </w:t>
      </w:r>
      <w:r>
        <w:rPr>
          <w:rStyle w:val="Bodytext62Spacing4pt"/>
          <w:b/>
          <w:bCs/>
        </w:rPr>
        <w:t>Yadrintzev</w:t>
      </w:r>
      <w:r>
        <w:rPr>
          <w:rStyle w:val="Bodytext621"/>
          <w:b/>
          <w:bCs/>
        </w:rPr>
        <w:t xml:space="preserve"> ve P o t a n bn, buna karşı isyan etmişlerdi. Bununla beraber bu zevat da Sibirya ve Türkistanı Rus müstemlekesi biliyorlar ve öyle kalacağına da inanıyorlardı. Hattâ Yad</w:t>
      </w:r>
      <w:r>
        <w:rPr>
          <w:rStyle w:val="Bodytext621"/>
          <w:b/>
          <w:bCs/>
        </w:rPr>
        <w:softHyphen/>
        <w:t>rintzev rus müstemlekelerinin Çin Şeddine kadar genişliyeçeğine inam- rmştır. Rusların Cenulbî_ Türkistanı işgalleri sırasında, Avrugaj^â^ umumiyesine TbüT is t iTâJ arı medenî bir vazife, güzel gaye takip eden bir teşebbüs ola</w:t>
      </w:r>
      <w:r>
        <w:rPr>
          <w:rStyle w:val="Bodytext622"/>
          <w:b/>
          <w:bCs/>
        </w:rPr>
        <w:t>rak</w:t>
      </w:r>
      <w:r>
        <w:rPr>
          <w:rStyle w:val="Bodytext621"/>
          <w:b/>
          <w:bCs/>
        </w:rPr>
        <w:t xml:space="preserve"> gösterip eserler yazan meşhur rus gazetecisi ve coğraf- ^Çle^yaK kurmay subayı </w:t>
      </w:r>
      <w:r>
        <w:rPr>
          <w:rStyle w:val="Bodytext628pt"/>
          <w:b/>
          <w:bCs/>
        </w:rPr>
        <w:t xml:space="preserve">V </w:t>
      </w:r>
      <w:r>
        <w:rPr>
          <w:rStyle w:val="Bodytext621"/>
          <w:b/>
          <w:bCs/>
        </w:rPr>
        <w:t>e n i u k o v idi. Bu zatın Ortarusya meselelerine ait rusça ve fransızca birkaç eseri ve risalesi vardır. Bir</w:t>
      </w:r>
      <w:r>
        <w:rPr>
          <w:rStyle w:val="Bodytext621"/>
          <w:b/>
          <w:bCs/>
        </w:rPr>
        <w:softHyphen/>
        <w:t>çok makaleleri Fransız Coğrafya Cemiyeti, Ticaret Cemiyeti dergilerin</w:t>
      </w:r>
      <w:r>
        <w:rPr>
          <w:rStyle w:val="Bodytext621"/>
          <w:b/>
          <w:bCs/>
        </w:rPr>
        <w:softHyphen/>
        <w:t>de de neşrolunmuştur. Bunlar, Türkistan gençliği ve münevverlen içm okunacak şeylerdir.</w:t>
      </w:r>
    </w:p>
    <w:p w:rsidR="00874A6B" w:rsidRDefault="00216B32" w:rsidP="00DA7507">
      <w:pPr>
        <w:pStyle w:val="Bodytext620"/>
        <w:shd w:val="clear" w:color="auto" w:fill="auto"/>
        <w:spacing w:line="228" w:lineRule="exact"/>
        <w:ind w:left="200" w:firstLine="420"/>
        <w:jc w:val="left"/>
        <w:sectPr w:rsidR="00874A6B">
          <w:headerReference w:type="even" r:id="rId471"/>
          <w:headerReference w:type="default" r:id="rId472"/>
          <w:headerReference w:type="first" r:id="rId473"/>
          <w:pgSz w:w="8809" w:h="12202"/>
          <w:pgMar w:top="1567" w:right="746" w:bottom="1017" w:left="1497" w:header="0" w:footer="3" w:gutter="0"/>
          <w:pgNumType w:start="302"/>
          <w:cols w:space="720"/>
          <w:noEndnote/>
          <w:titlePg/>
          <w:docGrid w:linePitch="360"/>
        </w:sectPr>
      </w:pPr>
      <w:r>
        <w:rPr>
          <w:rStyle w:val="Bodytext62Spacing4pt"/>
          <w:b/>
          <w:bCs/>
        </w:rPr>
        <w:t>Yadrintzev</w:t>
      </w:r>
      <w:r>
        <w:rPr>
          <w:rStyle w:val="Bodytext621"/>
          <w:b/>
          <w:bCs/>
        </w:rPr>
        <w:t xml:space="preserve"> ve P o t a n i n, rus emperyalizmini terviç </w:t>
      </w:r>
      <w:r>
        <w:rPr>
          <w:rStyle w:val="Bodytext6285pt"/>
          <w:b/>
          <w:bCs/>
        </w:rPr>
        <w:t xml:space="preserve">ve </w:t>
      </w:r>
      <w:r>
        <w:rPr>
          <w:rStyle w:val="Bodytext621"/>
          <w:b/>
          <w:bCs/>
        </w:rPr>
        <w:t xml:space="preserve">müstemlekeciliği genişletmekte yalnız </w:t>
      </w:r>
      <w:r>
        <w:rPr>
          <w:rStyle w:val="Bodytext6285pt"/>
          <w:b/>
          <w:bCs/>
        </w:rPr>
        <w:t xml:space="preserve">V </w:t>
      </w:r>
      <w:r>
        <w:rPr>
          <w:rStyle w:val="Bodytext621"/>
          <w:b/>
          <w:bCs/>
        </w:rPr>
        <w:t>e n i u k o v’uh yoluyla gidiyorlardı. Bununla beraber bu iki kişi ye Cenubî Turkıstanda N a 1 i v k i n «müstemlekelerdeki Gayrırus milletler de yaşamak hak</w:t>
      </w:r>
      <w:r>
        <w:rPr>
          <w:rStyle w:val="Bodytext621"/>
          <w:b/>
          <w:bCs/>
        </w:rPr>
        <w:softHyphen/>
        <w:t xml:space="preserve">kını haizdirler. Onlar, yok edilmemelidir; onlarda medeniyete istidat yok </w:t>
      </w:r>
      <w:r>
        <w:rPr>
          <w:rStyle w:val="Bodytext6285pt0"/>
          <w:b/>
          <w:bCs/>
        </w:rPr>
        <w:t xml:space="preserve">değildir» </w:t>
      </w:r>
      <w:r>
        <w:rPr>
          <w:rStyle w:val="Bodytext621"/>
          <w:b/>
          <w:bCs/>
        </w:rPr>
        <w:t xml:space="preserve">dedikleri için tuşça okuyabilen ‘TBık müneyyerleri-onları severlerdi. Ben </w:t>
      </w:r>
      <w:r>
        <w:rPr>
          <w:rStyle w:val="Bodytext6285pt0"/>
          <w:b/>
          <w:bCs/>
        </w:rPr>
        <w:t xml:space="preserve">şahsen, </w:t>
      </w:r>
      <w:r>
        <w:rPr>
          <w:rStyle w:val="Bodytext621"/>
          <w:b/>
          <w:bCs/>
        </w:rPr>
        <w:t>Botaninle mektuplaşmağı şeref «ayardıpı. Tatlı dilliydi. Babacan adamdı. Yadrintzev de öyle imiş. Bunun içindir :kı,</w:t>
      </w:r>
    </w:p>
    <w:p w:rsidR="00874A6B" w:rsidRDefault="00216B32" w:rsidP="00DA7507">
      <w:pPr>
        <w:pStyle w:val="Bodytext210"/>
        <w:shd w:val="clear" w:color="auto" w:fill="auto"/>
        <w:spacing w:before="0" w:line="216" w:lineRule="exact"/>
        <w:ind w:firstLine="0"/>
        <w:jc w:val="left"/>
      </w:pPr>
      <w:r>
        <w:lastRenderedPageBreak/>
        <w:t>*alis emperyalist fikirler ileri sürdüğü halde, Yadrintzev in son kitabı (yanı «Yerli Sibirya Ahalisinin Bugünkü Durumu») hükümetçe zararlı sayılarak menedildi. Bunlara ilâve olarak Potanın ve Yadrintzev, Sibir- yanın muhtariyeti taraftarı idiler.</w:t>
      </w:r>
    </w:p>
    <w:p w:rsidR="00874A6B" w:rsidRDefault="00216B32" w:rsidP="00DA7507">
      <w:pPr>
        <w:pStyle w:val="Bodytext210"/>
        <w:shd w:val="clear" w:color="auto" w:fill="auto"/>
        <w:tabs>
          <w:tab w:val="left" w:pos="5424"/>
        </w:tabs>
        <w:spacing w:before="0" w:line="221" w:lineRule="exact"/>
        <w:ind w:firstLine="600"/>
        <w:jc w:val="left"/>
      </w:pPr>
      <w:r>
        <w:pict>
          <v:shape id="_x0000_s1444" type="#_x0000_t202" style="position:absolute;left:0;text-align:left;margin-left:1.45pt;margin-top:-124.1pt;width:317.3pt;height:123.85pt;z-index:-125829302;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218" w:lineRule="exact"/>
                    <w:ind w:firstLine="540"/>
                  </w:pPr>
                  <w:r>
                    <w:rPr>
                      <w:rStyle w:val="Bodytext21Exact"/>
                      <w:b/>
                      <w:bCs/>
                    </w:rPr>
                    <w:t>Sozun kısası, Rusların barbar, vahşî tabiatleri hâkim oldu. Gö</w:t>
                  </w:r>
                  <w:r>
                    <w:rPr>
                      <w:rStyle w:val="Bodytext21Exact"/>
                      <w:b/>
                      <w:bCs/>
                    </w:rPr>
                    <w:softHyphen/>
                    <w:t>çebeler amansız bir şekilde kırıldı. Muhaceret idarelerine mensup «bil</w:t>
                  </w:r>
                  <w:r>
                    <w:rPr>
                      <w:rStyle w:val="Bodytext21Exact"/>
                      <w:b/>
                      <w:bCs/>
                    </w:rPr>
                    <w:softHyphen/>
                    <w:t>ginler», herhangi bir tümende Kır.gız-Kazağm hayatını tetkik ederse, bu bölgenin, evvelce Kazaklara ait olmadığını «Kazakların kendilerin</w:t>
                  </w:r>
                  <w:r>
                    <w:rPr>
                      <w:rStyle w:val="Bodytext21Exact"/>
                      <w:b/>
                      <w:bCs/>
                    </w:rPr>
                    <w:softHyphen/>
                    <w:t>den toplanan» anketle isbata çalıştıkları gibi, diğer ciddî bilginler ve müsteşrikler (F r. v o n S e h w a r z, W. G r i g o r i y e v A. A. S e m ı U n o v ve başkaları) de umumiyetle Türkistanın hiçbir zaman Türk merrıleketi olmayıp güya Rusların mensup oldukları Aryanîler un</w:t>
                  </w:r>
                  <w:r>
                    <w:rPr>
                      <w:rStyle w:val="Bodytext21Exact"/>
                      <w:b/>
                      <w:bCs/>
                    </w:rPr>
                    <w:softHyphen/>
                    <w:t>surunun ülkesi olduğu hakkmdaki nazariyeleri (,bk. yukarıda s. 5 7, 86- 91) bu Rus müstemleke memurlarının siyasetlerini «ilmen esaslandır- mak» uğrunda çalıştılar.</w:t>
                  </w:r>
                </w:p>
              </w:txbxContent>
            </v:textbox>
            <w10:wrap type="topAndBottom" anchorx="margin"/>
          </v:shape>
        </w:pict>
      </w:r>
      <w:r>
        <w:t>Bir zaman Türkler Aryanîleri imha ve temsil etmişdilerse de şim</w:t>
      </w:r>
      <w:r>
        <w:softHyphen/>
        <w:t xml:space="preserve">di de Aryanıler (Ruslar) Türkleri temsil edeceklerini alenen yazdı- lar </w:t>
      </w:r>
      <w:r>
        <w:rPr>
          <w:vertAlign w:val="superscript"/>
        </w:rPr>
        <w:t>7</w:t>
      </w:r>
      <w:r>
        <w:t>^). 1907 yılı martında Rusya ziraat departmeni (umum müdürlü</w:t>
      </w:r>
      <w:r>
        <w:softHyphen/>
        <w:t>ğü) nin baş müdürü meşhur Kriukov «Rusya ziraat baş idaresi» mecli</w:t>
      </w:r>
      <w:r>
        <w:softHyphen/>
        <w:t xml:space="preserve">sinde, «Kazak-Kırgızlar Çingiz ve Temürlerin turunlarıdır, bunlar imha edilmelidir», demişti. Ayni yıl </w:t>
      </w:r>
      <w:r>
        <w:rPr>
          <w:rStyle w:val="Bodytext212"/>
          <w:b/>
          <w:bCs/>
        </w:rPr>
        <w:t>Devlet Pumas</w:t>
      </w:r>
      <w:r>
        <w:t xml:space="preserve">ının en nüfuzlu milliyetçi azas! ,&lt;&lt;J[k4noiL J^larkov» (Markov Vtoroy), </w:t>
      </w:r>
      <w:r>
        <w:rPr>
          <w:rStyle w:val="Bodytext212"/>
          <w:b/>
          <w:bCs/>
        </w:rPr>
        <w:t>muhaceret komis</w:t>
      </w:r>
      <w:r>
        <w:t>yİonunun ^</w:t>
      </w:r>
      <w:r>
        <w:rPr>
          <w:vertAlign w:val="superscript"/>
        </w:rPr>
        <w:t>İIkkânundaki</w:t>
      </w:r>
      <w:r>
        <w:t>. .</w:t>
      </w:r>
      <w:r>
        <w:rPr>
          <w:vertAlign w:val="superscript"/>
        </w:rPr>
        <w:t>ce</w:t>
      </w:r>
      <w:r>
        <w:t>*</w:t>
      </w:r>
      <w:r>
        <w:rPr>
          <w:vertAlign w:val="superscript"/>
        </w:rPr>
        <w:t>se3</w:t>
      </w:r>
      <w:r>
        <w:t>*</w:t>
      </w:r>
      <w:r>
        <w:rPr>
          <w:vertAlign w:val="superscript"/>
        </w:rPr>
        <w:t>nd e</w:t>
      </w:r>
      <w:r>
        <w:t>’ ayni sözleri şu şekilde tekrar ederek, «Ka- zak-Kırkızlar Çingiz ve Temürün^tomn&amp;ıdır ^</w:t>
      </w:r>
      <w:r>
        <w:tab/>
        <w:t>Amerika</w:t>
      </w:r>
    </w:p>
    <w:p w:rsidR="00874A6B" w:rsidRDefault="00216B32" w:rsidP="00DA7507">
      <w:pPr>
        <w:pStyle w:val="Bodytext210"/>
        <w:shd w:val="clear" w:color="auto" w:fill="auto"/>
        <w:tabs>
          <w:tab w:val="left" w:pos="4680"/>
        </w:tabs>
        <w:spacing w:before="0" w:line="221" w:lineRule="exact"/>
        <w:ind w:firstLine="0"/>
        <w:jc w:val="left"/>
      </w:pPr>
      <w:r>
        <w:t>Kızılderililerine n</w:t>
      </w:r>
      <w:r>
        <w:rPr>
          <w:vertAlign w:val="subscript"/>
        </w:rPr>
        <w:t>e</w:t>
      </w:r>
      <w:r>
        <w:t xml:space="preserve"> gibi muamele yapılmışsa, biz de Kazak-Kır gizi ara öyle muamelede bulunmalıyız» demiştir</w:t>
      </w:r>
      <w:r>
        <w:rPr>
          <w:vertAlign w:val="superscript"/>
        </w:rPr>
        <w:footnoteReference w:id="245"/>
      </w:r>
      <w:r>
        <w:rPr>
          <w:vertAlign w:val="superscript"/>
        </w:rPr>
        <w:t xml:space="preserve"> </w:t>
      </w:r>
      <w:r>
        <w:rPr>
          <w:vertAlign w:val="superscript"/>
        </w:rPr>
        <w:footnoteReference w:id="246"/>
      </w:r>
      <w:r>
        <w:t xml:space="preserve">). Rusya hükümetinin resmî daireleri siyasetinin esasını teşkil eden bu fikre, Rus matbualmdl^ </w:t>
      </w:r>
      <w:r>
        <w:rPr>
          <w:vertAlign w:val="superscript"/>
        </w:rPr>
        <w:t>verirken</w:t>
      </w:r>
      <w:r>
        <w:t>» Kazak-Kırgızİarın müneırver^^</w:t>
      </w:r>
      <w:r>
        <w:tab/>
        <w:t>r^Heylchanoğîu</w:t>
      </w:r>
    </w:p>
    <w:p w:rsidR="00874A6B" w:rsidRDefault="00216B32" w:rsidP="00DA7507">
      <w:pPr>
        <w:pStyle w:val="Bodytext210"/>
        <w:shd w:val="clear" w:color="auto" w:fill="auto"/>
        <w:spacing w:before="0" w:line="221" w:lineRule="exact"/>
        <w:ind w:firstLine="0"/>
        <w:jc w:val="left"/>
        <w:sectPr w:rsidR="00874A6B">
          <w:headerReference w:type="even" r:id="rId474"/>
          <w:headerReference w:type="default" r:id="rId475"/>
          <w:headerReference w:type="first" r:id="rId476"/>
          <w:footerReference w:type="first" r:id="rId477"/>
          <w:pgSz w:w="8809" w:h="12202"/>
          <w:pgMar w:top="1694" w:right="1503" w:bottom="1536" w:left="970" w:header="0" w:footer="3" w:gutter="0"/>
          <w:cols w:space="720"/>
          <w:noEndnote/>
          <w:titlePg/>
          <w:docGrid w:linePitch="360"/>
        </w:sectPr>
      </w:pPr>
      <w:r>
        <w:t xml:space="preserve">'.^k^an, </w:t>
      </w:r>
      <w:r>
        <w:rPr>
          <w:vertAlign w:val="superscript"/>
        </w:rPr>
        <w:t>oza7n</w:t>
      </w:r>
      <w:r>
        <w:t>anki rus muhitinde Çingiz ve Temürü müdafaanın kabil olmadığını bilerek, «Çingiz ve Temürün eski günahları için bugünkü Kırgızların müteselsel kefalete bulunacaklarını iddia etmek, haklı ol</w:t>
      </w:r>
      <w:r>
        <w:softHyphen/>
        <w:t>maz», demekle iktifa etmişti</w:t>
      </w:r>
      <w:r>
        <w:rPr>
          <w:vertAlign w:val="superscript"/>
        </w:rPr>
        <w:footnoteReference w:id="247"/>
      </w:r>
      <w:r>
        <w:t xml:space="preserve">). 1916 yılında Yedisudaki Kırgız is- </w:t>
      </w:r>
      <w:r>
        <w:rPr>
          <w:rStyle w:val="Bodytext212"/>
          <w:b/>
          <w:bCs/>
        </w:rPr>
        <w:t>yanın</w:t>
      </w:r>
      <w:r>
        <w:t xml:space="preserve">da </w:t>
      </w:r>
      <w:r>
        <w:rPr>
          <w:rStyle w:val="Bodytext212"/>
          <w:b/>
          <w:bCs/>
        </w:rPr>
        <w:t>Pışpek tümeni Kırgızların</w:t>
      </w:r>
      <w:r>
        <w:t>a başkanlık e</w:t>
      </w:r>
      <w:r>
        <w:rPr>
          <w:rStyle w:val="Bodytext212"/>
          <w:b/>
          <w:bCs/>
        </w:rPr>
        <w:t>den Ay</w:t>
      </w:r>
      <w:r>
        <w:t>ükeoğlu Ka-</w:t>
      </w:r>
    </w:p>
    <w:p w:rsidR="00874A6B" w:rsidRDefault="00874A6B" w:rsidP="00DA7507">
      <w:pPr>
        <w:spacing w:line="140" w:lineRule="exact"/>
        <w:rPr>
          <w:sz w:val="11"/>
          <w:szCs w:val="11"/>
        </w:rPr>
      </w:pPr>
    </w:p>
    <w:p w:rsidR="00874A6B" w:rsidRDefault="00874A6B" w:rsidP="00DA7507">
      <w:pPr>
        <w:rPr>
          <w:sz w:val="2"/>
          <w:szCs w:val="2"/>
        </w:rPr>
        <w:sectPr w:rsidR="00874A6B">
          <w:pgSz w:w="8809" w:h="12202"/>
          <w:pgMar w:top="1801" w:right="0" w:bottom="1169" w:left="0" w:header="0" w:footer="3" w:gutter="0"/>
          <w:cols w:space="720"/>
          <w:noEndnote/>
          <w:docGrid w:linePitch="360"/>
        </w:sectPr>
      </w:pPr>
    </w:p>
    <w:p w:rsidR="00874A6B" w:rsidRDefault="00216B32" w:rsidP="00DA7507">
      <w:pPr>
        <w:pStyle w:val="Bodytext210"/>
        <w:shd w:val="clear" w:color="auto" w:fill="auto"/>
        <w:spacing w:before="0"/>
        <w:ind w:right="140" w:firstLine="0"/>
        <w:jc w:val="left"/>
      </w:pPr>
      <w:r>
        <w:lastRenderedPageBreak/>
        <w:t>naat adlı altmış yaşınd</w:t>
      </w:r>
      <w:r>
        <w:rPr>
          <w:rStyle w:val="Bodytext212"/>
          <w:b/>
          <w:bCs/>
        </w:rPr>
        <w:t>aki se</w:t>
      </w:r>
      <w:r>
        <w:t>rkerde, sonradan Rusların eline geçip mu</w:t>
      </w:r>
      <w:r>
        <w:softHyphen/>
        <w:t>hakeme edilirken, Rusların istîsal siyasetini açıkça tavsif ederek de</w:t>
      </w:r>
      <w:r>
        <w:softHyphen/>
        <w:t>miştir ki: «Siz Ruslar, bizim milleti diri diri mezara atıyorsunuz, sız,</w:t>
      </w:r>
    </w:p>
    <w:p w:rsidR="00874A6B" w:rsidRDefault="00216B32" w:rsidP="00DA7507">
      <w:pPr>
        <w:pStyle w:val="Bodytext210"/>
        <w:shd w:val="clear" w:color="auto" w:fill="auto"/>
        <w:spacing w:before="0" w:line="170" w:lineRule="exact"/>
        <w:ind w:firstLine="0"/>
        <w:jc w:val="left"/>
      </w:pPr>
      <w:r>
        <w:t>bizim elimizden toprağımız, ve malımız, aldınız. Dünyaida başımız,</w:t>
      </w:r>
    </w:p>
    <w:p w:rsidR="00874A6B" w:rsidRDefault="00216B32" w:rsidP="00DA7507">
      <w:pPr>
        <w:pStyle w:val="Bodytext210"/>
        <w:shd w:val="clear" w:color="auto" w:fill="auto"/>
        <w:spacing w:before="0" w:after="149" w:line="235" w:lineRule="exact"/>
        <w:ind w:right="140" w:firstLine="0"/>
        <w:jc w:val="left"/>
      </w:pPr>
      <w:r>
        <w:t xml:space="preserve">vuracak bir yer de bırakmıyorsunuz, madamki bizi öldüreceksiniz, biz de. kımıldamadan can veremeyiz» "&gt;)• </w:t>
      </w:r>
      <w:r>
        <w:rPr>
          <w:rStyle w:val="Bodytext215"/>
          <w:b/>
          <w:bCs/>
        </w:rPr>
        <w:t xml:space="preserve">Ayüke, </w:t>
      </w:r>
      <w:r>
        <w:t>az sonra hapishanede başını duvara vurmak suretiyle intihaır etmiştir.</w:t>
      </w:r>
    </w:p>
    <w:p w:rsidR="00874A6B" w:rsidRDefault="00216B32" w:rsidP="00DA7507">
      <w:pPr>
        <w:pStyle w:val="Bodytext210"/>
        <w:shd w:val="clear" w:color="auto" w:fill="auto"/>
        <w:tabs>
          <w:tab w:val="left" w:pos="2962"/>
          <w:tab w:val="left" w:pos="5463"/>
        </w:tabs>
        <w:spacing w:before="0" w:line="499" w:lineRule="exact"/>
        <w:ind w:left="1400" w:firstLine="0"/>
        <w:jc w:val="left"/>
      </w:pPr>
      <w:r>
        <w:t>.</w:t>
      </w:r>
      <w:r>
        <w:tab/>
        <w:t>3</w:t>
      </w:r>
      <w:r>
        <w:tab/>
        <w:t>.</w:t>
      </w:r>
    </w:p>
    <w:p w:rsidR="00874A6B" w:rsidRDefault="00216B32" w:rsidP="00DA7507">
      <w:pPr>
        <w:pStyle w:val="Heading740"/>
        <w:keepNext/>
        <w:keepLines/>
        <w:shd w:val="clear" w:color="auto" w:fill="auto"/>
        <w:spacing w:before="0" w:after="0" w:line="499" w:lineRule="exact"/>
        <w:ind w:left="200"/>
        <w:jc w:val="left"/>
      </w:pPr>
      <w:bookmarkStart w:id="60" w:name="bookmark59"/>
      <w:r>
        <w:t>isyanlar ve Başkaldırmalar</w:t>
      </w:r>
      <w:bookmarkEnd w:id="60"/>
    </w:p>
    <w:p w:rsidR="00874A6B" w:rsidRDefault="00216B32" w:rsidP="00DA7507">
      <w:pPr>
        <w:pStyle w:val="Bodytext210"/>
        <w:shd w:val="clear" w:color="auto" w:fill="auto"/>
        <w:tabs>
          <w:tab w:val="left" w:pos="1956"/>
        </w:tabs>
        <w:spacing w:before="0" w:line="226" w:lineRule="exact"/>
        <w:ind w:left="340" w:firstLine="1640"/>
        <w:jc w:val="left"/>
      </w:pPr>
      <w:r>
        <w:t>Petro 1. riin kurduğu yeni «Rus emperyalizmini «Göç</w:t>
      </w:r>
      <w:r>
        <w:rPr>
          <w:vertAlign w:val="superscript"/>
        </w:rPr>
        <w:t>1</w:t>
      </w:r>
      <w:r>
        <w:t>» Yahut</w:t>
      </w:r>
      <w:r>
        <w:tab/>
        <w:t xml:space="preserve">ozaman Başkurtlar. </w:t>
      </w:r>
      <w:r>
        <w:rPr>
          <w:rStyle w:val="Bodytext212"/>
          <w:b/>
          <w:bCs/>
        </w:rPr>
        <w:t>daha 16, nc</w:t>
      </w:r>
      <w:r>
        <w:t>ı-asırda yaşıyan</w:t>
      </w:r>
    </w:p>
    <w:p w:rsidR="00874A6B" w:rsidRDefault="00216B32" w:rsidP="00DA7507">
      <w:pPr>
        <w:pStyle w:val="Bodytext210"/>
        <w:shd w:val="clear" w:color="auto" w:fill="auto"/>
        <w:tabs>
          <w:tab w:val="left" w:pos="1956"/>
        </w:tabs>
        <w:spacing w:before="0" w:line="226" w:lineRule="exact"/>
        <w:ind w:left="640" w:firstLine="0"/>
        <w:jc w:val="left"/>
      </w:pPr>
      <w:r>
        <w:t>«Savaş»</w:t>
      </w:r>
      <w:r>
        <w:tab/>
      </w:r>
      <w:r>
        <w:rPr>
          <w:rStyle w:val="Bodytext212"/>
          <w:b/>
          <w:bCs/>
        </w:rPr>
        <w:t>Bab</w:t>
      </w:r>
      <w:r>
        <w:t>sag Biy adlı bir beğlerinin sözüyle «Urus qala</w:t>
      </w:r>
    </w:p>
    <w:p w:rsidR="00874A6B" w:rsidRDefault="00216B32" w:rsidP="00DA7507">
      <w:pPr>
        <w:pStyle w:val="Bodytext210"/>
        <w:shd w:val="clear" w:color="auto" w:fill="auto"/>
        <w:tabs>
          <w:tab w:val="left" w:pos="5866"/>
        </w:tabs>
        <w:spacing w:before="0" w:line="226" w:lineRule="exact"/>
        <w:ind w:left="200" w:firstLine="1780"/>
        <w:jc w:val="left"/>
      </w:pPr>
      <w:r>
        <w:t>salır; yerindi, malındı, qanındı, alır, qurutur» ■ şeklinde izah etmişler ve buna karşı ancak silâhla mukabele edilebi</w:t>
      </w:r>
      <w:r>
        <w:softHyphen/>
        <w:t>leceğini ileri sürmüşlerdir. 1734 yılında Yayık havzasında Orenburg ve diğer kaleleri yapmak için ' Petresburgdangönderilen Kirillov a Başkurtlar Ufa'ya gönderdikleri üç kişilik heyet vasıtası ile, sonradan Ignatiyalv tarafından neşredilen, şu sözleri yazıp gönderdiler:</w:t>
      </w:r>
      <w:r>
        <w:tab/>
        <w:t>«Rus</w:t>
      </w:r>
    </w:p>
    <w:p w:rsidR="00874A6B" w:rsidRDefault="00216B32" w:rsidP="00DA7507">
      <w:pPr>
        <w:pStyle w:val="Bodytext210"/>
        <w:shd w:val="clear" w:color="auto" w:fill="auto"/>
        <w:spacing w:before="0" w:after="149" w:line="226" w:lineRule="exact"/>
        <w:ind w:left="200" w:firstLine="0"/>
        <w:jc w:val="left"/>
      </w:pPr>
      <w:r>
        <w:t>padışâhı~bizim muhtariyetimizi tanimiş, kendi ülkemizi kendi âdet ve nizamlarımızla kendi bildiğimiz gibi idare etmemizi ve buraya bir tek Rus gönderilmiyeceğini kabul etmişti. Babalarımız bu şartlarla rus tâ</w:t>
      </w:r>
      <w:r>
        <w:softHyphen/>
        <w:t>biiyetini kabul etmişlerdi... Fakat bu vaidlere siz Ruslar derhal ihanet ettiniz. Yerlerimizi zaptederek kale ve istihkâmlar yapıp,, Rus yerleş</w:t>
      </w:r>
      <w:r>
        <w:softHyphen/>
        <w:t>tirmeğe başladınız. Ufa, Şamar, Bürü (rusçası: Birsk) Tabın (Ta- binsk) istihkâmlarıyla kjanmayıp, şimdi Kazaklarla iki aramızda Or ırmağı kıyısında kale yapmak ve hiçbir rus ayağı basmıyan yere Rus doldurmak istiyorsunuz. Biz, bizim hakkımızda Petresburgda neler dü</w:t>
      </w:r>
      <w:r>
        <w:softHyphen/>
        <w:t>şünüldüğünü biliyoruz. Artık bize kendi haklarımızı yalnız silâhla mü</w:t>
      </w:r>
      <w:r>
        <w:softHyphen/>
        <w:t>dafaadan başka yol yoktur. Siz ahdinizi bozdunuz. Biz de son neferi</w:t>
      </w:r>
      <w:r>
        <w:softHyphen/>
        <w:t>mize kadar harbedeceğiz». Malûmdur ki amansız savaşlardan sonra Ruslar 1735 ağustosunda Or ırmağı mansabına geldiler ve resmî he</w:t>
      </w:r>
      <w:r>
        <w:softHyphen/>
        <w:t>saplarına göre, ceza olarak Başkurt köylerinden 396 köyü yaktılar. 9.488 Başkurtu öldürüp, 3.101 ini kürek, cezasına mahkûm ve 6.309</w:t>
      </w:r>
    </w:p>
    <w:p w:rsidR="00874A6B" w:rsidRDefault="00216B32" w:rsidP="00DA7507">
      <w:pPr>
        <w:pStyle w:val="Bodytext180"/>
        <w:shd w:val="clear" w:color="auto" w:fill="auto"/>
        <w:tabs>
          <w:tab w:val="left" w:pos="5698"/>
        </w:tabs>
        <w:spacing w:line="264" w:lineRule="exact"/>
        <w:ind w:left="200" w:firstLine="440"/>
        <w:jc w:val="left"/>
      </w:pPr>
      <w:r>
        <w:rPr>
          <w:rStyle w:val="Bodytext18BookAntiquaNotBold0"/>
        </w:rPr>
        <w:t xml:space="preserve">S») </w:t>
      </w:r>
      <w:r>
        <w:t xml:space="preserve">Ayiikenin cevabı kazaçka </w:t>
      </w:r>
      <w:r>
        <w:rPr>
          <w:rStyle w:val="Bodytext18Italic"/>
          <w:b/>
          <w:bCs/>
        </w:rPr>
        <w:t>«Cana Mektep»,</w:t>
      </w:r>
      <w:r>
        <w:t xml:space="preserve"> </w:t>
      </w:r>
      <w:r>
        <w:rPr>
          <w:rStyle w:val="Bodytext18BookAntiqua85pt"/>
          <w:b/>
          <w:bCs/>
        </w:rPr>
        <w:t xml:space="preserve">mecmuası. </w:t>
      </w:r>
      <w:r>
        <w:t>İ926, N. 9-10, s. 32 de basılmıştır.</w:t>
      </w:r>
      <w:r>
        <w:tab/>
        <w:t>,</w:t>
      </w:r>
    </w:p>
    <w:p w:rsidR="00874A6B" w:rsidRDefault="00216B32" w:rsidP="00DA7507">
      <w:pPr>
        <w:pStyle w:val="Bodytext210"/>
        <w:shd w:val="clear" w:color="auto" w:fill="auto"/>
        <w:tabs>
          <w:tab w:val="left" w:pos="845"/>
        </w:tabs>
        <w:spacing w:before="0" w:line="226" w:lineRule="exact"/>
        <w:ind w:firstLine="0"/>
        <w:jc w:val="left"/>
      </w:pPr>
      <w:r>
        <w:t xml:space="preserve">kadın ile çocuğu da esir ettiler. 17.134 baş hayvan Ruslar tarafından yağma ve müsadere edildi. Ellerine geçen başkanları kazıklar üzerine oturtup işkence ederek </w:t>
      </w:r>
      <w:r>
        <w:lastRenderedPageBreak/>
        <w:t xml:space="preserve">idam ettiler. Rusların böyle muamelelerine </w:t>
      </w:r>
      <w:r>
        <w:rPr>
          <w:rStyle w:val="Bodytext2165pt"/>
          <w:b/>
          <w:bCs/>
        </w:rPr>
        <w:t xml:space="preserve">sa- </w:t>
      </w:r>
      <w:r>
        <w:t>h;d olmamak ve- bu işkencelerine maruz kalmamak için, birçok Baş</w:t>
      </w:r>
      <w:r>
        <w:softHyphen/>
        <w:t xml:space="preserve">kurtlar intihar ettiler. Bütün bu vahşice tedbirlere rağmen bu </w:t>
      </w:r>
      <w:r>
        <w:rPr>
          <w:rStyle w:val="Bodytext2165pt"/>
          <w:b/>
          <w:bCs/>
        </w:rPr>
        <w:t xml:space="preserve">isyan, </w:t>
      </w:r>
      <w:r>
        <w:t>azçok aralıklarla, 1757 yılma kadar devam etti. Ruslar, Yayık ırmağı ^.</w:t>
      </w:r>
      <w:r>
        <w:rPr>
          <w:vertAlign w:val="superscript"/>
        </w:rPr>
        <w:t>rİndeki kaIeIeri ate</w:t>
      </w:r>
      <w:r>
        <w:t xml:space="preserve">? </w:t>
      </w:r>
      <w:r>
        <w:rPr>
          <w:vertAlign w:val="superscript"/>
        </w:rPr>
        <w:t>ve kan</w:t>
      </w:r>
      <w:r>
        <w:t xml:space="preserve"> içinde yaktılar.' Bazı kaleler yapılır" yapjîmaz Başkurtlar tar</w:t>
      </w:r>
      <w:r>
        <w:rPr>
          <w:rStyle w:val="Bodytext212"/>
          <w:b/>
          <w:bCs/>
        </w:rPr>
        <w:t>afından yakılır</w:t>
      </w:r>
      <w:r>
        <w:t xml:space="preserve">, Ruslar tarafından yine yapı- </w:t>
      </w:r>
      <w:r>
        <w:rPr>
          <w:rStyle w:val="Bodytext212"/>
          <w:b/>
          <w:bCs/>
        </w:rPr>
        <w:t>Iırdı*•*)'.</w:t>
      </w:r>
      <w:r>
        <w:tab/>
        <w:t>1738 yılında Orta Yüzün meşhur hanları Ebüİmembet ve</w:t>
      </w:r>
    </w:p>
    <w:p w:rsidR="00874A6B" w:rsidRDefault="00216B32" w:rsidP="00DA7507">
      <w:pPr>
        <w:pStyle w:val="Bodytext210"/>
        <w:shd w:val="clear" w:color="auto" w:fill="auto"/>
        <w:tabs>
          <w:tab w:val="left" w:leader="dot" w:pos="1287"/>
        </w:tabs>
        <w:spacing w:before="0" w:line="226" w:lineRule="exact"/>
        <w:ind w:firstLine="0"/>
        <w:jc w:val="left"/>
      </w:pPr>
      <w:r>
        <w:t xml:space="preserve">Abılay, Rus valisi Kinaz Urusov (bu zat hıristiyan olmuş Nogay mir- zalarındandı ve 1 6. ncı asırda Orenburg civarını merkez edinerek No- gay-Marigıt istiklâlini müdafaa eden, Türkiye ve Bukhara ilk </w:t>
      </w:r>
      <w:r>
        <w:rPr>
          <w:rStyle w:val="Bodytext2165pt"/>
          <w:b/>
          <w:bCs/>
        </w:rPr>
        <w:t xml:space="preserve">müna* </w:t>
      </w:r>
      <w:r>
        <w:t>sebette bulunan Urus Mirza neslindendi) ile Orenburg yanında gö</w:t>
      </w:r>
      <w:r>
        <w:softHyphen/>
        <w:t>rüştükleri zaman Yayık havzasında ele geçen mücahid Başkurtlardan 55. kişiyi Kazak sultanlarının âdeta gözleri önünde astı. 120 kişinin kafasını, 301 kışının de kulak ve burunlarını kesti. Kazaklar ozaman Kalmuklarla meşgul idiler. AJ^ayHanın kendisi de, Orenburg vali- f</w:t>
      </w:r>
      <w:r>
        <w:rPr>
          <w:vertAlign w:val="superscript"/>
        </w:rPr>
        <w:t>]</w:t>
      </w:r>
      <w:r>
        <w:t>y</w:t>
      </w:r>
      <w:r>
        <w:rPr>
          <w:vertAlign w:val="superscript"/>
        </w:rPr>
        <w:t>le</w:t>
      </w:r>
      <w:r>
        <w:t xml:space="preserve"> görüştükten sonra Kalmuklara esir düşmüş, ancakTT743 yılında" ^îL^T^^^bilmişti **). 1752 Başkurt başkaldırmalarında yine Baş- Icurt sınırında (To.bıl’da Erqaragay ormanlarında) bulundu </w:t>
      </w:r>
      <w:r>
        <w:rPr>
          <w:vertAlign w:val="superscript"/>
        </w:rPr>
        <w:t>s:i</w:t>
      </w:r>
      <w:r>
        <w:t xml:space="preserve">). Fakat Kalmuklarla rrieşguî olduğundan, Başkurtların davetine icabet edeme- </w:t>
      </w:r>
      <w:r>
        <w:rPr>
          <w:rStyle w:val="Bodytext212"/>
          <w:b/>
          <w:bCs/>
        </w:rPr>
        <w:t>Başkurtlara</w:t>
      </w:r>
      <w:r>
        <w:t xml:space="preserve"> yardım v</w:t>
      </w:r>
      <w:r>
        <w:rPr>
          <w:vertAlign w:val="subscript"/>
        </w:rPr>
        <w:t>e</w:t>
      </w:r>
      <w:r>
        <w:t xml:space="preserve"> muvaffak • olamazlarsa —</w:t>
      </w:r>
      <w:r>
        <w:tab/>
        <w:t xml:space="preserve">. </w:t>
      </w:r>
      <w:r>
        <w:rPr>
          <w:vertAlign w:val="superscript"/>
        </w:rPr>
        <w:t>vadetti</w:t>
      </w:r>
      <w:r>
        <w:t xml:space="preserve">-, </w:t>
      </w:r>
      <w:r>
        <w:rPr>
          <w:rStyle w:val="Bodytext212"/>
          <w:b/>
          <w:bCs/>
        </w:rPr>
        <w:t>^</w:t>
      </w:r>
      <w:r>
        <w:rPr>
          <w:rStyle w:val="Bodytext212"/>
          <w:b/>
          <w:bCs/>
          <w:vertAlign w:val="superscript"/>
        </w:rPr>
        <w:t>aza</w:t>
      </w:r>
      <w:r>
        <w:rPr>
          <w:rStyle w:val="Bodytext212"/>
          <w:b/>
          <w:bCs/>
        </w:rPr>
        <w:t>kİa</w:t>
      </w:r>
      <w:r>
        <w:t>rr Başkürtlatm davetiyle sınır-"</w:t>
      </w:r>
    </w:p>
    <w:p w:rsidR="00874A6B" w:rsidRDefault="00216B32" w:rsidP="00DA7507">
      <w:pPr>
        <w:pStyle w:val="Bodytext620"/>
        <w:shd w:val="clear" w:color="auto" w:fill="auto"/>
        <w:tabs>
          <w:tab w:val="left" w:pos="3387"/>
        </w:tabs>
        <w:spacing w:line="221" w:lineRule="exact"/>
        <w:ind w:left="880" w:hanging="380"/>
        <w:jc w:val="left"/>
      </w:pPr>
      <w:r>
        <w:rPr>
          <w:rStyle w:val="Bodytext621"/>
          <w:b/>
          <w:bCs/>
        </w:rPr>
        <w:t>J^Ji</w:t>
      </w:r>
      <w:r>
        <w:rPr>
          <w:rStyle w:val="Bodytext621"/>
          <w:b/>
          <w:bCs/>
          <w:vertAlign w:val="superscript"/>
        </w:rPr>
        <w:t>al eIe</w:t>
      </w:r>
      <w:r>
        <w:rPr>
          <w:rStyle w:val="Bodytext621"/>
          <w:b/>
          <w:bCs/>
        </w:rPr>
        <w:t>I</w:t>
      </w:r>
      <w:r>
        <w:rPr>
          <w:rStyle w:val="Bodytext621"/>
          <w:b/>
          <w:bCs/>
          <w:vertAlign w:val="superscript"/>
        </w:rPr>
        <w:t>ine</w:t>
      </w:r>
      <w:r>
        <w:rPr>
          <w:rStyle w:val="Bodytext621"/>
          <w:b/>
          <w:bCs/>
        </w:rPr>
        <w:t xml:space="preserve"> mütemadiyen hücum ettiler ve birleşik hareket </w:t>
      </w:r>
      <w:r>
        <w:rPr>
          <w:rStyle w:val="Bodytext6285pt"/>
          <w:b/>
          <w:bCs/>
        </w:rPr>
        <w:t xml:space="preserve">et- </w:t>
      </w:r>
      <w:r>
        <w:rPr>
          <w:rStyle w:val="Bodytext621"/>
          <w:b/>
          <w:bCs/>
        </w:rPr>
        <w:t xml:space="preserve">Başkurt vak alarmı görüp bilen Kazaklar da Rusların, </w:t>
      </w:r>
      <w:r>
        <w:rPr>
          <w:rStyle w:val="Bodytext6285pt"/>
          <w:b/>
          <w:bCs/>
        </w:rPr>
        <w:t xml:space="preserve">artık • </w:t>
      </w:r>
      <w:r>
        <w:rPr>
          <w:rStyle w:val="Bodytext621"/>
          <w:b/>
          <w:bCs/>
        </w:rPr>
        <w:t>karargâhı^bul^a^</w:t>
      </w:r>
      <w:r>
        <w:rPr>
          <w:rStyle w:val="Bodytext621"/>
          <w:b/>
          <w:bCs/>
        </w:rPr>
        <w:tab/>
      </w:r>
      <w:r>
        <w:rPr>
          <w:rStyle w:val="Bodytext6285pt"/>
          <w:b/>
          <w:bCs/>
        </w:rPr>
        <w:t xml:space="preserve">Kökçe </w:t>
      </w:r>
      <w:r>
        <w:rPr>
          <w:rStyle w:val="Bodytext621"/>
          <w:b/>
          <w:bCs/>
        </w:rPr>
        <w:t>Java kadar gelip ^</w:t>
      </w:r>
    </w:p>
    <w:p w:rsidR="00874A6B" w:rsidRDefault="00216B32" w:rsidP="00DA7507">
      <w:pPr>
        <w:pStyle w:val="Bodytext620"/>
        <w:shd w:val="clear" w:color="auto" w:fill="auto"/>
        <w:spacing w:line="221" w:lineRule="exact"/>
        <w:ind w:firstLine="0"/>
        <w:jc w:val="left"/>
      </w:pPr>
      <w:r>
        <w:rPr>
          <w:rStyle w:val="Bodytext621"/>
          <w:b/>
          <w:bCs/>
        </w:rPr>
        <w:t>vahşeti göstereceklerini biliyorlardı. Dövüşmek mecburiyetinde dala</w:t>
      </w:r>
      <w:r>
        <w:rPr>
          <w:rStyle w:val="Bodytext621"/>
          <w:b/>
          <w:bCs/>
        </w:rPr>
        <w:softHyphen/>
        <w:t xml:space="preserve">cağını gören Abılaym yanındaki şâir Bukhar Cırav’ m »«), hana, şimal Bozkırlarının müdafaasıyla uğraşmayıp doğrudan doğruya Bukharaya, </w:t>
      </w:r>
      <w:r>
        <w:rPr>
          <w:rStyle w:val="Bodytext621"/>
          <w:b/>
          <w:bCs/>
          <w:vertAlign w:val="superscript"/>
        </w:rPr>
        <w:footnoteReference w:id="248"/>
      </w:r>
      <w:r>
        <w:rPr>
          <w:rStyle w:val="Bodytext621"/>
          <w:b/>
          <w:bCs/>
          <w:vertAlign w:val="superscript"/>
        </w:rPr>
        <w:t xml:space="preserve"> </w:t>
      </w:r>
      <w:r>
        <w:rPr>
          <w:rStyle w:val="Bodytext621"/>
          <w:b/>
          <w:bCs/>
          <w:vertAlign w:val="superscript"/>
        </w:rPr>
        <w:footnoteReference w:id="249"/>
      </w:r>
    </w:p>
    <w:p w:rsidR="00874A6B" w:rsidRDefault="00216B32" w:rsidP="00DA7507">
      <w:pPr>
        <w:pStyle w:val="Bodytext210"/>
        <w:shd w:val="clear" w:color="auto" w:fill="auto"/>
        <w:spacing w:before="0" w:after="193" w:line="238" w:lineRule="exact"/>
        <w:ind w:right="220" w:firstLine="0"/>
        <w:jc w:val="left"/>
      </w:pPr>
      <w:r>
        <w:t xml:space="preserve">-te!Ici Afgan smmndaki «elde» ağaç, bol olan «Baysan» vilâyeti tarah- </w:t>
      </w:r>
      <w:r>
        <w:rPr>
          <w:vertAlign w:val="subscript"/>
        </w:rPr>
        <w:t>na</w:t>
      </w:r>
      <w:r>
        <w:t xml:space="preserve"> geçip gitmeği tavsiye ettiği rivayet edilmektedir.</w:t>
      </w:r>
    </w:p>
    <w:p w:rsidR="00874A6B" w:rsidRDefault="00216B32" w:rsidP="00DA7507">
      <w:pPr>
        <w:pStyle w:val="Bodytext480"/>
        <w:shd w:val="clear" w:color="auto" w:fill="auto"/>
        <w:tabs>
          <w:tab w:val="left" w:pos="3782"/>
        </w:tabs>
        <w:spacing w:before="0" w:line="146" w:lineRule="exact"/>
        <w:ind w:firstLine="500"/>
        <w:jc w:val="left"/>
      </w:pPr>
      <w:r>
        <w:rPr>
          <w:rStyle w:val="Bodytext48Constantia75pt"/>
          <w:b/>
          <w:bCs/>
          <w:lang w:val="en-US" w:eastAsia="en-US" w:bidi="en-US"/>
        </w:rPr>
        <w:t xml:space="preserve">AbUayd.fr </w:t>
      </w:r>
      <w:r>
        <w:rPr>
          <w:rStyle w:val="Bodytext48Constantia75pt"/>
          <w:b/>
          <w:bCs/>
        </w:rPr>
        <w:t xml:space="preserve">pasında + </w:t>
      </w:r>
      <w:r>
        <w:t xml:space="preserve">Bukhar C.rav c.riayd. </w:t>
      </w:r>
      <w:r>
        <w:rPr>
          <w:rStyle w:val="Bodytext48Constantia75pt"/>
          <w:b/>
          <w:bCs/>
        </w:rPr>
        <w:t xml:space="preserve">+ </w:t>
      </w:r>
      <w:r>
        <w:t xml:space="preserve">Cıdaganda ne </w:t>
      </w:r>
      <w:r>
        <w:rPr>
          <w:rStyle w:val="Bodytext48Constantia75pt"/>
          <w:b/>
          <w:bCs/>
        </w:rPr>
        <w:t>^ + So</w:t>
      </w:r>
      <w:r>
        <w:rPr>
          <w:rStyle w:val="Bodytext48Constantia75pt"/>
          <w:b/>
          <w:bCs/>
        </w:rPr>
        <w:softHyphen/>
      </w:r>
      <w:r>
        <w:t xml:space="preserve">dan cırlaydı + Musulman bolsaü ketiniz + S.rdaryanın savını + Koldenen </w:t>
      </w:r>
      <w:r>
        <w:rPr>
          <w:rStyle w:val="Bodytext487ptNotBold"/>
        </w:rPr>
        <w:t xml:space="preserve">g.spa dep cilaya, r </w:t>
      </w:r>
      <w:r>
        <w:rPr>
          <w:vertAlign w:val="superscript"/>
        </w:rPr>
        <w:t>1</w:t>
      </w:r>
      <w:r>
        <w:tab/>
        <w:t>R.ysun cetiniz+ Kisısı cuzge</w:t>
      </w:r>
    </w:p>
    <w:p w:rsidR="00874A6B" w:rsidRDefault="00216B32" w:rsidP="00DA7507">
      <w:pPr>
        <w:pStyle w:val="Bodytext480"/>
        <w:shd w:val="clear" w:color="auto" w:fill="auto"/>
        <w:tabs>
          <w:tab w:val="left" w:pos="5010"/>
        </w:tabs>
        <w:spacing w:before="0" w:after="513" w:line="146" w:lineRule="exact"/>
        <w:ind w:firstLine="0"/>
        <w:jc w:val="left"/>
      </w:pPr>
      <w:r>
        <w:t>. c</w:t>
      </w:r>
      <w:r>
        <w:rPr>
          <w:vertAlign w:val="subscript"/>
        </w:rPr>
        <w:t>n stis</w:t>
      </w:r>
      <w:r>
        <w:t>;</w:t>
      </w:r>
      <w:r>
        <w:rPr>
          <w:vertAlign w:val="subscript"/>
        </w:rPr>
        <w:t>z +</w:t>
      </w:r>
      <w:r>
        <w:t xml:space="preserve"> ü</w:t>
      </w:r>
      <w:r>
        <w:rPr>
          <w:rStyle w:val="Bodytext48Constantia55ptNotBold"/>
        </w:rPr>
        <w:t>5</w:t>
      </w:r>
      <w:r>
        <w:t xml:space="preserve"> cıl maldı tuv saçt.ap + Gideli tsaysun</w:t>
      </w:r>
      <w:r>
        <w:tab/>
        <w:t>-r</w:t>
      </w:r>
    </w:p>
    <w:p w:rsidR="00874A6B" w:rsidRDefault="00216B32" w:rsidP="00DA7507">
      <w:pPr>
        <w:pStyle w:val="Bodytext180"/>
        <w:shd w:val="clear" w:color="auto" w:fill="auto"/>
        <w:tabs>
          <w:tab w:val="left" w:pos="5010"/>
          <w:tab w:val="left" w:pos="5747"/>
        </w:tabs>
        <w:spacing w:line="180" w:lineRule="exact"/>
        <w:jc w:val="left"/>
      </w:pPr>
      <w:r>
        <w:t>VöVrp TıV -</w:t>
      </w:r>
      <w:r>
        <w:rPr>
          <w:vertAlign w:val="superscript"/>
        </w:rPr>
        <w:t>1</w:t>
      </w:r>
      <w:r>
        <w:t xml:space="preserve">- </w:t>
      </w:r>
      <w:r>
        <w:rPr>
          <w:rStyle w:val="Bodytext18BookAntiqua7ptNotBold"/>
        </w:rPr>
        <w:t xml:space="preserve">Kapır </w:t>
      </w:r>
      <w:r>
        <w:t>qala saldı oyla</w:t>
      </w:r>
      <w:r>
        <w:rPr>
          <w:vertAlign w:val="superscript"/>
        </w:rPr>
        <w:t>c</w:t>
      </w:r>
      <w:r>
        <w:t>‘)*</w:t>
      </w:r>
      <w:r>
        <w:tab/>
        <w:t>.. ...</w:t>
      </w:r>
      <w:r>
        <w:tab/>
      </w:r>
      <w:r>
        <w:rPr>
          <w:rStyle w:val="Bodytext18SmallCaps"/>
          <w:b/>
          <w:bCs/>
        </w:rPr>
        <w:t>q--</w:t>
      </w:r>
    </w:p>
    <w:p w:rsidR="00874A6B" w:rsidRDefault="00216B32" w:rsidP="00DA7507">
      <w:pPr>
        <w:pStyle w:val="Bodytext180"/>
        <w:shd w:val="clear" w:color="auto" w:fill="auto"/>
        <w:spacing w:line="180" w:lineRule="exact"/>
        <w:ind w:firstLine="500"/>
        <w:jc w:val="left"/>
      </w:pPr>
      <w:r>
        <w:lastRenderedPageBreak/>
        <w:t>Yani: «Abılav Hanın huzurunda şâir Bukhar Cırav-şar ı soyuyor</w:t>
      </w:r>
      <w:r>
        <w:rPr>
          <w:rStyle w:val="Bodytext181"/>
          <w:b/>
          <w:bCs/>
        </w:rPr>
        <w:t>.</w:t>
      </w:r>
    </w:p>
    <w:p w:rsidR="00874A6B" w:rsidRDefault="00216B32" w:rsidP="00DA7507">
      <w:pPr>
        <w:pStyle w:val="Bodytext480"/>
        <w:shd w:val="clear" w:color="auto" w:fill="auto"/>
        <w:tabs>
          <w:tab w:val="left" w:pos="3782"/>
        </w:tabs>
        <w:spacing w:before="0" w:line="132" w:lineRule="exact"/>
        <w:ind w:left="2640" w:firstLine="0"/>
        <w:jc w:val="left"/>
      </w:pPr>
      <w:r>
        <w:rPr>
          <w:rStyle w:val="Bodytext48SmallCaps"/>
          <w:b/>
          <w:bCs/>
        </w:rPr>
        <w:t>j-</w:t>
      </w:r>
      <w:r>
        <w:tab/>
        <w:t>Mademki Müslumansınız, ohalde</w:t>
      </w:r>
    </w:p>
    <w:p w:rsidR="00874A6B" w:rsidRDefault="00216B32" w:rsidP="00DA7507">
      <w:pPr>
        <w:pStyle w:val="Bodytext480"/>
        <w:shd w:val="clear" w:color="auto" w:fill="auto"/>
        <w:tabs>
          <w:tab w:val="left" w:pos="4309"/>
        </w:tabs>
        <w:spacing w:before="0" w:after="106" w:line="132" w:lineRule="exact"/>
        <w:ind w:left="660" w:firstLine="0"/>
        <w:jc w:val="left"/>
      </w:pPr>
      <w:r>
        <w:t>„e diyor</w:t>
      </w:r>
      <w:r>
        <w:rPr>
          <w:vertAlign w:val="subscript"/>
        </w:rPr>
        <w:t>?</w:t>
      </w:r>
      <w:r>
        <w:t>_ Hanım, savaca diye</w:t>
      </w:r>
      <w:r>
        <w:tab/>
        <w:t xml:space="preserve">^ ^ </w:t>
      </w:r>
      <w:r>
        <w:rPr>
          <w:vertAlign w:val="subscript"/>
        </w:rPr>
        <w:t>sakhyarak</w:t>
      </w:r>
      <w:r>
        <w:t xml:space="preserve"> (nakil</w:t>
      </w:r>
    </w:p>
    <w:p w:rsidR="00874A6B" w:rsidRDefault="00216B32" w:rsidP="00DA7507">
      <w:pPr>
        <w:pStyle w:val="Bodytext180"/>
        <w:shd w:val="clear" w:color="auto" w:fill="auto"/>
        <w:spacing w:after="266" w:line="150" w:lineRule="exact"/>
        <w:jc w:val="left"/>
      </w:pPr>
      <w:r>
        <w:t>tLanrrola^rm.rve‘TkLrarn</w:t>
      </w:r>
      <w:r>
        <w:rPr>
          <w:vertAlign w:val="superscript"/>
        </w:rPr>
        <w:t>Z</w:t>
      </w:r>
      <w:r>
        <w:t>doğusundaki) Gideli Baykan ülkesinit varı-</w:t>
      </w:r>
    </w:p>
    <w:p w:rsidR="00874A6B" w:rsidRDefault="00216B32" w:rsidP="00DA7507">
      <w:pPr>
        <w:pStyle w:val="Bodytext180"/>
        <w:shd w:val="clear" w:color="auto" w:fill="auto"/>
        <w:tabs>
          <w:tab w:val="left" w:pos="5309"/>
        </w:tabs>
        <w:spacing w:line="221" w:lineRule="exact"/>
        <w:jc w:val="left"/>
      </w:pPr>
      <w:r>
        <w:t>büzülüyor. Şimdi siz çoluk çocuğun gamı ıçm kalkar</w:t>
      </w:r>
      <w:r>
        <w:tab/>
      </w:r>
      <w:r>
        <w:rPr>
          <w:vertAlign w:val="subscript"/>
        </w:rPr>
        <w:t>taraflarlnl</w:t>
      </w:r>
    </w:p>
    <w:p w:rsidR="00874A6B" w:rsidRDefault="00216B32" w:rsidP="00DA7507">
      <w:pPr>
        <w:pStyle w:val="Bodytext180"/>
        <w:shd w:val="clear" w:color="auto" w:fill="auto"/>
        <w:spacing w:line="221" w:lineRule="exact"/>
        <w:jc w:val="left"/>
      </w:pPr>
      <w:r>
        <w:t xml:space="preserve">Bu Gâvurun kuvveti büyüktür. Kendi oz yurdun </w:t>
      </w:r>
      <w:r>
        <w:rPr>
          <w:rStyle w:val="Bodytext18BookAntiqua"/>
          <w:b/>
          <w:bCs/>
        </w:rPr>
        <w:t xml:space="preserve">olan </w:t>
      </w:r>
      <w:r>
        <w:t>Kökçe</w:t>
      </w:r>
    </w:p>
    <w:p w:rsidR="00874A6B" w:rsidRDefault="00216B32" w:rsidP="00DA7507">
      <w:pPr>
        <w:pStyle w:val="Bodytext180"/>
        <w:shd w:val="clear" w:color="auto" w:fill="auto"/>
        <w:tabs>
          <w:tab w:val="left" w:pos="5747"/>
        </w:tabs>
        <w:spacing w:line="221" w:lineRule="exact"/>
        <w:jc w:val="left"/>
      </w:pPr>
      <w:r>
        <w:rPr>
          <w:rStyle w:val="Bodytext18BookAntiqua7ptNotBold"/>
        </w:rPr>
        <w:t xml:space="preserve">alamaz </w:t>
      </w:r>
      <w:r>
        <w:t>deme. Bilâkis onların orada şehir kuracaklarını "§</w:t>
      </w:r>
      <w:r>
        <w:rPr>
          <w:vertAlign w:val="superscript"/>
        </w:rPr>
        <w:t>un</w:t>
      </w:r>
      <w:r>
        <w:t>'</w:t>
      </w:r>
      <w:r>
        <w:rPr>
          <w:vertAlign w:val="superscript"/>
        </w:rPr>
        <w:t>i</w:t>
      </w:r>
      <w:r>
        <w:tab/>
      </w:r>
      <w:r>
        <w:rPr>
          <w:vertAlign w:val="subscript"/>
        </w:rPr>
        <w:t>hu</w:t>
      </w:r>
      <w:r>
        <w:t>_</w:t>
      </w:r>
    </w:p>
    <w:p w:rsidR="00874A6B" w:rsidRDefault="00216B32" w:rsidP="00DA7507">
      <w:pPr>
        <w:pStyle w:val="Bodytext180"/>
        <w:shd w:val="clear" w:color="auto" w:fill="auto"/>
        <w:tabs>
          <w:tab w:val="left" w:pos="4309"/>
        </w:tabs>
        <w:spacing w:line="221" w:lineRule="exact"/>
        <w:ind w:firstLine="500"/>
        <w:jc w:val="left"/>
      </w:pPr>
      <w:r>
        <w:t xml:space="preserve">Umumiyetle Kusa karşı mukabeleden bir netice bek, duduna geçmek fikrinde olan baz. şâirlerin </w:t>
      </w:r>
      <w:r>
        <w:rPr>
          <w:rStyle w:val="Bodytext18BookAntiqua8pt"/>
          <w:b/>
          <w:bCs/>
          <w:vertAlign w:val="superscript"/>
        </w:rPr>
        <w:t>soz</w:t>
      </w:r>
      <w:r>
        <w:rPr>
          <w:rStyle w:val="Bodytext18BookAntiqua8pt"/>
          <w:b/>
          <w:bCs/>
        </w:rPr>
        <w:t>'</w:t>
      </w:r>
      <w:r>
        <w:rPr>
          <w:rStyle w:val="Bodytext18BookAntiqua8pt"/>
          <w:b/>
          <w:bCs/>
          <w:vertAlign w:val="superscript"/>
        </w:rPr>
        <w:t>en</w:t>
      </w:r>
      <w:r>
        <w:rPr>
          <w:rStyle w:val="Bodytext18BookAntiqua8pt"/>
          <w:b/>
          <w:bCs/>
        </w:rPr>
        <w:t>_'</w:t>
      </w:r>
      <w:r>
        <w:rPr>
          <w:rStyle w:val="Bodytext18BookAntiqua8pt"/>
          <w:b/>
          <w:bCs/>
        </w:rPr>
        <w:tab/>
        <w:t xml:space="preserve">^ </w:t>
      </w:r>
      <w:r>
        <w:t>Q</w:t>
      </w:r>
      <w:r>
        <w:rPr>
          <w:vertAlign w:val="subscript"/>
        </w:rPr>
        <w:t>ay</w:t>
      </w:r>
      <w:r>
        <w:t>g</w:t>
      </w:r>
      <w:r>
        <w:rPr>
          <w:rStyle w:val="Bodytext1865ptSpacing0pt"/>
          <w:b/>
          <w:bCs/>
        </w:rPr>
        <w:t>.8</w:t>
      </w:r>
      <w:r>
        <w:t xml:space="preserve"> </w:t>
      </w:r>
      <w:r>
        <w:rPr>
          <w:rStyle w:val="Bodytext18BookAntiqua8pt"/>
          <w:b/>
          <w:bCs/>
        </w:rPr>
        <w:t>S</w:t>
      </w:r>
      <w:r>
        <w:rPr>
          <w:rStyle w:val="Bodytext18BookAntiqua8pt"/>
          <w:b/>
          <w:bCs/>
          <w:vertAlign w:val="subscript"/>
        </w:rPr>
        <w:t>)ya</w:t>
      </w:r>
      <w:r>
        <w:rPr>
          <w:rStyle w:val="Bodytext18BookAntiqua8pt"/>
          <w:b/>
          <w:bCs/>
        </w:rPr>
        <w:t xml:space="preserve"> </w:t>
      </w:r>
      <w:r>
        <w:t xml:space="preserve">da </w:t>
      </w:r>
      <w:r>
        <w:rPr>
          <w:rStyle w:val="Bodytext18BookAntiqua8pt"/>
          <w:b/>
          <w:bCs/>
        </w:rPr>
        <w:t>Rus</w:t>
      </w:r>
    </w:p>
    <w:p w:rsidR="00874A6B" w:rsidRDefault="00216B32" w:rsidP="00DA7507">
      <w:pPr>
        <w:pStyle w:val="Bodytext180"/>
        <w:shd w:val="clear" w:color="auto" w:fill="auto"/>
        <w:tabs>
          <w:tab w:val="left" w:pos="5747"/>
        </w:tabs>
        <w:spacing w:line="221" w:lineRule="exact"/>
        <w:jc w:val="left"/>
      </w:pPr>
      <w:r>
        <w:t>tutmuştur. O cümleden</w:t>
      </w:r>
      <w:r>
        <w:tab/>
        <w:t>^</w:t>
      </w:r>
    </w:p>
    <w:p w:rsidR="00874A6B" w:rsidRDefault="00216B32" w:rsidP="00DA7507">
      <w:pPr>
        <w:pStyle w:val="Bodytext180"/>
        <w:shd w:val="clear" w:color="auto" w:fill="auto"/>
        <w:spacing w:after="89" w:line="221" w:lineRule="exact"/>
        <w:jc w:val="left"/>
      </w:pPr>
      <w:r>
        <w:t>larm İrtış 'Irmağını boylıyarak ilerlemesi dolayısıyla Nog y</w:t>
      </w:r>
    </w:p>
    <w:p w:rsidR="00874A6B" w:rsidRDefault="00216B32" w:rsidP="00DA7507">
      <w:pPr>
        <w:pStyle w:val="Bodytext600"/>
        <w:shd w:val="clear" w:color="auto" w:fill="auto"/>
        <w:spacing w:after="0" w:line="260" w:lineRule="exact"/>
        <w:ind w:left="740"/>
        <w:jc w:val="left"/>
      </w:pPr>
      <w:r>
        <w:rPr>
          <w:rStyle w:val="Bodytext60SmallCapsSpacing0pt"/>
          <w:b/>
          <w:bCs/>
        </w:rPr>
        <w:t>;t“:s “it™";</w:t>
      </w:r>
      <w:r>
        <w:rPr>
          <w:rStyle w:val="Bodytext60SmallCapsSpacing0pt"/>
          <w:b/>
          <w:bCs/>
          <w:vertAlign w:val="superscript"/>
        </w:rPr>
        <w:t>1</w:t>
      </w:r>
      <w:r>
        <w:rPr>
          <w:rStyle w:val="Bodytext60SmallCapsSpacing0pt"/>
          <w:b/>
          <w:bCs/>
        </w:rPr>
        <w:t xml:space="preserve">:" » </w:t>
      </w:r>
      <w:r>
        <w:rPr>
          <w:rStyle w:val="Bodytext60SmallCapsSpacing0pt"/>
          <w:b/>
          <w:bCs/>
          <w:vertAlign w:val="subscript"/>
        </w:rPr>
        <w:t>+</w:t>
      </w:r>
      <w:r>
        <w:rPr>
          <w:rStyle w:val="Bodytext60SmallCapsSpacing0pt"/>
          <w:b/>
          <w:bCs/>
        </w:rPr>
        <w:t xml:space="preserve"> &lt;— -*-</w:t>
      </w:r>
    </w:p>
    <w:p w:rsidR="00874A6B" w:rsidRDefault="00216B32" w:rsidP="00DA7507">
      <w:pPr>
        <w:pStyle w:val="Bodytext210"/>
        <w:shd w:val="clear" w:color="auto" w:fill="auto"/>
        <w:tabs>
          <w:tab w:val="left" w:pos="4542"/>
        </w:tabs>
        <w:spacing w:before="0" w:line="170" w:lineRule="exact"/>
        <w:ind w:left="340" w:firstLine="0"/>
        <w:jc w:val="left"/>
      </w:pPr>
      <w:r>
        <w:t>J' “ T</w:t>
      </w:r>
      <w:r>
        <w:rPr>
          <w:vertAlign w:val="subscript"/>
        </w:rPr>
        <w:t>W</w:t>
      </w:r>
      <w:r>
        <w:t>„ e.. « W + &lt;*»*»</w:t>
      </w:r>
      <w:r>
        <w:tab/>
        <w:t xml:space="preserve">» </w:t>
      </w:r>
      <w:r>
        <w:rPr>
          <w:vertAlign w:val="superscript"/>
        </w:rPr>
        <w:t>+</w:t>
      </w:r>
      <w:r>
        <w:t xml:space="preserve"> «“”*■</w:t>
      </w:r>
    </w:p>
    <w:p w:rsidR="00874A6B" w:rsidRDefault="00216B32" w:rsidP="00DA7507">
      <w:pPr>
        <w:pStyle w:val="Bodytext180"/>
        <w:shd w:val="clear" w:color="auto" w:fill="auto"/>
        <w:spacing w:line="150" w:lineRule="exact"/>
        <w:ind w:left="340"/>
        <w:jc w:val="left"/>
      </w:pPr>
      <w:r>
        <w:t>• en ' On San Nogay bölünüp + Arındı alar Ons kep»).</w:t>
      </w:r>
    </w:p>
    <w:p w:rsidR="00874A6B" w:rsidRDefault="00216B32" w:rsidP="00DA7507">
      <w:pPr>
        <w:pStyle w:val="Bodytext180"/>
        <w:shd w:val="clear" w:color="auto" w:fill="auto"/>
        <w:spacing w:after="139" w:line="245" w:lineRule="exact"/>
        <w:ind w:left="260"/>
        <w:jc w:val="left"/>
      </w:pPr>
      <w:r>
        <w:rPr>
          <w:vertAlign w:val="superscript"/>
        </w:rPr>
        <w:t>1S,P</w:t>
      </w:r>
      <w:r>
        <w:t xml:space="preserve"> YaıTl lu, Irtış Irmağını boylıyarak ilerHyor.Süz dinler adamsan </w:t>
      </w:r>
      <w:r>
        <w:rPr>
          <w:rStyle w:val="Bodytext18BookAntiqua0"/>
          <w:b/>
          <w:bCs/>
        </w:rPr>
        <w:t xml:space="preserve">yaşamak </w:t>
      </w:r>
      <w:r>
        <w:t>için yeni bir konuş (= konacak yurt) ara. «Celmaya» (suratlı hecin) evey</w:t>
      </w:r>
    </w:p>
    <w:p w:rsidR="00874A6B" w:rsidRDefault="00216B32" w:rsidP="00DA7507">
      <w:pPr>
        <w:pStyle w:val="Bodytext480"/>
        <w:shd w:val="clear" w:color="auto" w:fill="auto"/>
        <w:tabs>
          <w:tab w:val="left" w:pos="5747"/>
        </w:tabs>
        <w:spacing w:before="0" w:line="221" w:lineRule="exact"/>
        <w:ind w:left="660" w:firstLine="0"/>
        <w:jc w:val="left"/>
      </w:pPr>
      <w:r>
        <w:t xml:space="preserve">M) Semipalat’ta çıkan kazakça «Tan» dergisi 1925, N. </w:t>
      </w:r>
      <w:r>
        <w:rPr>
          <w:vertAlign w:val="superscript"/>
        </w:rPr>
        <w:t>4</w:t>
      </w:r>
      <w:r>
        <w:t>-</w:t>
      </w:r>
      <w:r>
        <w:tab/>
        <w:t>^</w:t>
      </w:r>
    </w:p>
    <w:p w:rsidR="00874A6B" w:rsidRDefault="00216B32" w:rsidP="00DA7507">
      <w:pPr>
        <w:pStyle w:val="Bodytext480"/>
        <w:shd w:val="clear" w:color="auto" w:fill="auto"/>
        <w:spacing w:before="0" w:after="133" w:line="221" w:lineRule="exact"/>
        <w:ind w:left="260" w:firstLine="0"/>
        <w:jc w:val="left"/>
      </w:pPr>
      <w:r>
        <w:t xml:space="preserve">diğer «er,lan Akhund Qurb*n Ali </w:t>
      </w:r>
      <w:r>
        <w:rPr>
          <w:rStyle w:val="Bodytext487pt"/>
          <w:b/>
          <w:bCs/>
        </w:rPr>
        <w:t xml:space="preserve">Khalidî, </w:t>
      </w:r>
      <w:r>
        <w:t xml:space="preserve">Taudriklı- KHamse-ı </w:t>
      </w:r>
      <w:r>
        <w:rPr>
          <w:rStyle w:val="Bodytext48TimesNewRoman17ptNotBoldItalic"/>
          <w:rFonts w:eastAsia="Book Antiqua"/>
        </w:rPr>
        <w:t>Ş</w:t>
      </w:r>
      <w:r>
        <w:rPr>
          <w:rStyle w:val="Bodytext4885ptNotBold"/>
        </w:rPr>
        <w:t xml:space="preserve"> </w:t>
      </w:r>
      <w:r>
        <w:t>q,</w:t>
      </w:r>
    </w:p>
    <w:p w:rsidR="00874A6B" w:rsidRDefault="00216B32" w:rsidP="00DA7507">
      <w:pPr>
        <w:pStyle w:val="Bodytext480"/>
        <w:shd w:val="clear" w:color="auto" w:fill="auto"/>
        <w:tabs>
          <w:tab w:val="left" w:pos="4309"/>
        </w:tabs>
        <w:spacing w:before="0" w:line="130" w:lineRule="exact"/>
        <w:ind w:left="260" w:firstLine="0"/>
        <w:jc w:val="left"/>
      </w:pPr>
      <w:r>
        <w:t>1910, s. 260-261.</w:t>
      </w:r>
      <w:r>
        <w:tab/>
      </w:r>
      <w:r>
        <w:rPr>
          <w:vertAlign w:val="subscript"/>
        </w:rPr>
        <w:t>A</w:t>
      </w:r>
      <w:r>
        <w:t xml:space="preserve"> Ata» dieer destanlarda</w:t>
      </w:r>
    </w:p>
    <w:p w:rsidR="00874A6B" w:rsidRDefault="00216B32" w:rsidP="00DA7507">
      <w:pPr>
        <w:pStyle w:val="Bodytext210"/>
        <w:shd w:val="clear" w:color="auto" w:fill="auto"/>
        <w:tabs>
          <w:tab w:val="left" w:pos="1454"/>
          <w:tab w:val="left" w:pos="5747"/>
        </w:tabs>
        <w:spacing w:before="0" w:line="170" w:lineRule="exact"/>
        <w:ind w:left="660" w:firstLine="0"/>
        <w:jc w:val="left"/>
      </w:pPr>
      <w:r>
        <w:t>•’&gt;</w:t>
      </w:r>
      <w:r>
        <w:tab/>
        <w:t xml:space="preserve">«*»' </w:t>
      </w:r>
      <w:r>
        <w:rPr>
          <w:vertAlign w:val="superscript"/>
        </w:rPr>
        <w:t>,Q</w:t>
      </w:r>
      <w:r>
        <w:t>*</w:t>
      </w:r>
      <w:r>
        <w:rPr>
          <w:vertAlign w:val="superscript"/>
        </w:rPr>
        <w:t>yg</w:t>
      </w:r>
      <w:r>
        <w:t>7</w:t>
      </w:r>
      <w:r>
        <w:tab/>
        <w:t>0~~e.</w:t>
      </w:r>
    </w:p>
    <w:p w:rsidR="00874A6B" w:rsidRDefault="00216B32" w:rsidP="00DA7507">
      <w:pPr>
        <w:pStyle w:val="Bodytext180"/>
        <w:shd w:val="clear" w:color="auto" w:fill="auto"/>
        <w:tabs>
          <w:tab w:val="left" w:pos="3782"/>
        </w:tabs>
        <w:spacing w:line="150" w:lineRule="exact"/>
        <w:ind w:left="1140"/>
        <w:jc w:val="left"/>
      </w:pPr>
      <w:r>
        <w:rPr>
          <w:vertAlign w:val="superscript"/>
        </w:rPr>
        <w:t>hm</w:t>
      </w:r>
      <w:r>
        <w:t xml:space="preserve"> </w:t>
      </w:r>
      <w:r>
        <w:rPr>
          <w:rStyle w:val="Bodytext1865ptSpacing0pt"/>
          <w:b/>
          <w:bCs/>
        </w:rPr>
        <w:t>7</w:t>
      </w:r>
      <w:r>
        <w:t>**</w:t>
      </w:r>
      <w:r>
        <w:tab/>
        <w:t>göre e. N.g»</w:t>
      </w:r>
    </w:p>
    <w:p w:rsidR="00874A6B" w:rsidRDefault="00216B32" w:rsidP="00DA7507">
      <w:pPr>
        <w:pStyle w:val="Bodytext180"/>
        <w:shd w:val="clear" w:color="auto" w:fill="auto"/>
        <w:tabs>
          <w:tab w:val="left" w:pos="4309"/>
        </w:tabs>
        <w:spacing w:line="150" w:lineRule="exact"/>
        <w:ind w:left="260"/>
        <w:jc w:val="left"/>
      </w:pPr>
      <w:r>
        <w:rPr>
          <w:rStyle w:val="Bodytext18BookAntiqua65pt"/>
          <w:b/>
          <w:bCs/>
        </w:rPr>
        <w:t xml:space="preserve">Kopoy </w:t>
      </w:r>
      <w:r>
        <w:rPr>
          <w:rStyle w:val="Bodytext18Italic"/>
          <w:b/>
          <w:bCs/>
        </w:rPr>
        <w:t>Khrestomatyası,</w:t>
      </w:r>
      <w:r>
        <w:t xml:space="preserve"> s. 99. Diğer </w:t>
      </w:r>
      <w:r>
        <w:rPr>
          <w:rStyle w:val="Bodytext18Italic"/>
          <w:b/>
          <w:bCs/>
        </w:rPr>
        <w:t>y</w:t>
      </w:r>
      <w:r>
        <w:tab/>
      </w:r>
      <w:r>
        <w:rPr>
          <w:vertAlign w:val="subscript"/>
        </w:rPr>
        <w:t>burada</w:t>
      </w:r>
      <w:r>
        <w:t>ki parça da bu Or-</w:t>
      </w:r>
    </w:p>
    <w:p w:rsidR="00874A6B" w:rsidRDefault="00216B32" w:rsidP="00DA7507">
      <w:pPr>
        <w:pStyle w:val="Bodytext480"/>
        <w:shd w:val="clear" w:color="auto" w:fill="auto"/>
        <w:spacing w:before="0" w:line="290" w:lineRule="exact"/>
        <w:ind w:left="260" w:firstLine="0"/>
        <w:jc w:val="left"/>
      </w:pPr>
      <w:r>
        <w:t xml:space="preserve">çoğdaşı imiş (Bak: ToodrikHi KHomse-ı </w:t>
      </w:r>
      <w:r>
        <w:rPr>
          <w:rStyle w:val="Bodytext48Constantia75pt"/>
          <w:b/>
          <w:bCs/>
        </w:rPr>
        <w:t xml:space="preserve">Şarpi, </w:t>
      </w:r>
      <w:r>
        <w:rPr>
          <w:rStyle w:val="Bodytext487ptNotBoldItalic"/>
        </w:rPr>
        <w:t>,</w:t>
      </w:r>
    </w:p>
    <w:p w:rsidR="00874A6B" w:rsidRDefault="00216B32" w:rsidP="00DA7507">
      <w:pPr>
        <w:pStyle w:val="Bodytext770"/>
        <w:shd w:val="clear" w:color="auto" w:fill="auto"/>
        <w:tabs>
          <w:tab w:val="left" w:pos="5309"/>
        </w:tabs>
        <w:ind w:left="260"/>
        <w:jc w:val="left"/>
      </w:pPr>
      <w:r>
        <w:rPr>
          <w:rStyle w:val="Bodytext7765pt"/>
          <w:b/>
          <w:bCs/>
        </w:rPr>
        <w:t>membet Bek</w:t>
      </w:r>
      <w:r>
        <w:rPr>
          <w:rStyle w:val="Bodytext7765pt"/>
          <w:b/>
          <w:bCs/>
        </w:rPr>
        <w:tab/>
      </w:r>
      <w:r>
        <w:t>** Ormemhet</w:t>
      </w:r>
    </w:p>
    <w:p w:rsidR="00874A6B" w:rsidRDefault="00216B32" w:rsidP="00DA7507">
      <w:pPr>
        <w:pStyle w:val="Bodytext770"/>
        <w:shd w:val="clear" w:color="auto" w:fill="auto"/>
        <w:ind w:left="260"/>
        <w:jc w:val="left"/>
      </w:pPr>
      <w:r>
        <w:rPr>
          <w:rStyle w:val="Bodytext77NotBold"/>
        </w:rPr>
        <w:t>^ —</w:t>
      </w:r>
      <w:r>
        <w:rPr>
          <w:rStyle w:val="Bodytext7765pt"/>
          <w:b/>
          <w:bCs/>
        </w:rPr>
        <w:t xml:space="preserve">da </w:t>
      </w:r>
      <w:r>
        <w:rPr>
          <w:rStyle w:val="Bodytext7765ptSpacing-1pt"/>
          <w:b/>
          <w:bCs/>
        </w:rPr>
        <w:t>-Ta'n</w:t>
      </w:r>
      <w:r>
        <w:rPr>
          <w:rStyle w:val="Bodytext7765ptSpacing-1pt"/>
          <w:b/>
          <w:bCs/>
          <w:vertAlign w:val="superscript"/>
        </w:rPr>
        <w:t>5</w:t>
      </w:r>
      <w:r>
        <w:rPr>
          <w:rStyle w:val="Bodytext7765pt"/>
          <w:b/>
          <w:bCs/>
        </w:rPr>
        <w:t xml:space="preserve"> </w:t>
      </w:r>
      <w:r>
        <w:rPr>
          <w:rStyle w:val="Bodytext77NotBold"/>
        </w:rPr>
        <w:t xml:space="preserve">Nogay» </w:t>
      </w:r>
      <w:r>
        <w:t xml:space="preserve">iflâs </w:t>
      </w:r>
      <w:r>
        <w:rPr>
          <w:rStyle w:val="Bodytext77NotBold"/>
        </w:rPr>
        <w:t xml:space="preserve">etmiş, o </w:t>
      </w:r>
      <w:r>
        <w:t xml:space="preserve">da şimdiki Kazakistan, bırakarak </w:t>
      </w:r>
      <w:r>
        <w:rPr>
          <w:rStyle w:val="Bodytext7765pt"/>
          <w:b/>
          <w:bCs/>
          <w:vertAlign w:val="subscript"/>
        </w:rPr>
        <w:t>gö</w:t>
      </w:r>
      <w:r>
        <w:rPr>
          <w:rStyle w:val="Bodytext7765pt"/>
          <w:b/>
          <w:bCs/>
        </w:rPr>
        <w:t xml:space="preserve">ç etmiştir. Fakat Bukhara tarafına </w:t>
      </w:r>
      <w:r>
        <w:t xml:space="preserve">değil, </w:t>
      </w:r>
      <w:r>
        <w:rPr>
          <w:rStyle w:val="Bodytext77NotBold"/>
        </w:rPr>
        <w:t xml:space="preserve">Kırım </w:t>
      </w:r>
      <w:r>
        <w:t>tarafına göçmüştür.</w:t>
      </w:r>
    </w:p>
    <w:p w:rsidR="00874A6B" w:rsidRDefault="00216B32" w:rsidP="00DA7507">
      <w:pPr>
        <w:pStyle w:val="Bodytext480"/>
        <w:shd w:val="clear" w:color="auto" w:fill="auto"/>
        <w:spacing w:before="0" w:line="130" w:lineRule="exact"/>
        <w:ind w:left="740" w:firstLine="0"/>
        <w:jc w:val="left"/>
        <w:sectPr w:rsidR="00874A6B">
          <w:type w:val="continuous"/>
          <w:pgSz w:w="8809" w:h="12202"/>
          <w:pgMar w:top="1801" w:right="1139" w:bottom="1169" w:left="1162" w:header="0" w:footer="3" w:gutter="0"/>
          <w:cols w:space="720"/>
          <w:noEndnote/>
          <w:docGrid w:linePitch="360"/>
        </w:sectPr>
      </w:pPr>
      <w:r>
        <w:t>89) «Tan» dergisi, 1925 No. 4.</w:t>
      </w:r>
    </w:p>
    <w:p w:rsidR="00874A6B" w:rsidRDefault="00216B32" w:rsidP="00DA7507">
      <w:pPr>
        <w:pStyle w:val="Heading20"/>
        <w:keepNext/>
        <w:keepLines/>
        <w:shd w:val="clear" w:color="auto" w:fill="auto"/>
        <w:spacing w:line="660" w:lineRule="exact"/>
        <w:ind w:left="280"/>
      </w:pPr>
      <w:bookmarkStart w:id="61" w:name="bookmark60"/>
      <w:r>
        <w:lastRenderedPageBreak/>
        <w:t>zzzzz zzzrîz*™ ””"</w:t>
      </w:r>
      <w:r>
        <w:rPr>
          <w:rStyle w:val="Heading2Constantia105ptBoldNotItalic"/>
        </w:rPr>
        <w:t xml:space="preserve"> «*• &gt;-</w:t>
      </w:r>
      <w:bookmarkEnd w:id="61"/>
    </w:p>
    <w:p w:rsidR="00874A6B" w:rsidRDefault="00216B32" w:rsidP="00DA7507">
      <w:pPr>
        <w:pStyle w:val="Heading30"/>
        <w:keepNext/>
        <w:keepLines/>
        <w:shd w:val="clear" w:color="auto" w:fill="auto"/>
        <w:spacing w:line="200" w:lineRule="exact"/>
        <w:ind w:right="180"/>
        <w:jc w:val="left"/>
      </w:pPr>
      <w:bookmarkStart w:id="62" w:name="bookmark61"/>
      <w:r>
        <w:t>ZZZZTZZt’Z</w:t>
      </w:r>
      <w:bookmarkEnd w:id="62"/>
    </w:p>
    <w:p w:rsidR="00874A6B" w:rsidRDefault="00216B32" w:rsidP="00DA7507">
      <w:pPr>
        <w:pStyle w:val="Bodytext330"/>
        <w:shd w:val="clear" w:color="auto" w:fill="auto"/>
        <w:spacing w:before="0" w:line="150" w:lineRule="exact"/>
        <w:ind w:left="280"/>
      </w:pPr>
      <w:r>
        <w:rPr>
          <w:vertAlign w:val="superscript"/>
        </w:rPr>
        <w:t>A</w:t>
      </w:r>
      <w:r>
        <w:t>°</w:t>
      </w:r>
      <w:r>
        <w:rPr>
          <w:vertAlign w:val="superscript"/>
        </w:rPr>
        <w:t>g</w:t>
      </w:r>
      <w:r>
        <w:t>l</w:t>
      </w:r>
      <w:r>
        <w:rPr>
          <w:rStyle w:val="Bodytext337ptBoldItalic"/>
          <w:vertAlign w:val="superscript"/>
        </w:rPr>
        <w:t>y</w:t>
      </w:r>
      <w:r>
        <w:rPr>
          <w:rStyle w:val="Bodytext337ptBoldItalic"/>
        </w:rPr>
        <w:t>*~</w:t>
      </w:r>
      <w:r>
        <w:t xml:space="preserve"> </w:t>
      </w:r>
      <w:r>
        <w:rPr>
          <w:vertAlign w:val="superscript"/>
        </w:rPr>
        <w:t>ederse Rus</w:t>
      </w:r>
      <w:r>
        <w:t xml:space="preserve"> ^ ■•— ve haysiyetini yağma eder,</w:t>
      </w:r>
    </w:p>
    <w:p w:rsidR="00874A6B" w:rsidRDefault="00216B32" w:rsidP="00DA7507">
      <w:pPr>
        <w:pStyle w:val="Bodytext330"/>
        <w:shd w:val="clear" w:color="auto" w:fill="auto"/>
        <w:tabs>
          <w:tab w:val="left" w:pos="2528"/>
          <w:tab w:val="left" w:pos="4278"/>
        </w:tabs>
        <w:spacing w:before="0" w:line="150" w:lineRule="exact"/>
        <w:ind w:left="620"/>
      </w:pPr>
      <w:r>
        <w:t>&amp;uTdTS“</w:t>
      </w:r>
      <w:r>
        <w:tab/>
      </w:r>
      <w:r>
        <w:rPr>
          <w:rStyle w:val="Bodytext337ptBoldItalic"/>
        </w:rPr>
        <w:t>?**:**•</w:t>
      </w:r>
      <w:r>
        <w:t xml:space="preserve"> «*•</w:t>
      </w:r>
      <w:r>
        <w:tab/>
        <w:t xml:space="preserve">bir </w:t>
      </w:r>
      <w:r>
        <w:rPr>
          <w:vertAlign w:val="subscript"/>
        </w:rPr>
        <w:t>5</w:t>
      </w:r>
      <w:r>
        <w:t>iir nisbet edilmektedir:</w:t>
      </w:r>
    </w:p>
    <w:p w:rsidR="00874A6B" w:rsidRDefault="00216B32" w:rsidP="00DA7507">
      <w:pPr>
        <w:pStyle w:val="Bodytext330"/>
        <w:shd w:val="clear" w:color="auto" w:fill="auto"/>
        <w:tabs>
          <w:tab w:val="left" w:pos="2860"/>
          <w:tab w:val="left" w:pos="4620"/>
          <w:tab w:val="left" w:pos="6028"/>
        </w:tabs>
        <w:spacing w:before="0" w:line="110" w:lineRule="exact"/>
        <w:ind w:left="280"/>
      </w:pPr>
      <w:r>
        <w:t>suimandıfi</w:t>
      </w:r>
      <w:r>
        <w:tab/>
        <w:t>“ Îa “‘Î</w:t>
      </w:r>
      <w:r>
        <w:tab/>
        <w:t>^</w:t>
      </w:r>
      <w:r>
        <w:tab/>
        <w:t>^</w:t>
      </w:r>
    </w:p>
    <w:p w:rsidR="00874A6B" w:rsidRDefault="00216B32" w:rsidP="00DA7507">
      <w:pPr>
        <w:pStyle w:val="Bodytext330"/>
        <w:shd w:val="clear" w:color="auto" w:fill="auto"/>
        <w:tabs>
          <w:tab w:val="left" w:pos="2182"/>
        </w:tabs>
        <w:spacing w:before="0" w:after="268" w:line="110" w:lineRule="exact"/>
        <w:ind w:left="620"/>
      </w:pPr>
      <w:r>
        <w:rPr>
          <w:vertAlign w:val="subscript"/>
        </w:rPr>
        <w:t>v</w:t>
      </w:r>
      <w:r>
        <w:t xml:space="preserve"> .</w:t>
      </w:r>
      <w:r>
        <w:tab/>
        <w:t xml:space="preserve">• </w:t>
      </w:r>
      <w:r>
        <w:rPr>
          <w:vertAlign w:val="superscript"/>
        </w:rPr>
        <w:t>4 y p + Atl ca</w:t>
      </w:r>
      <w:r>
        <w:t>qsı Daryadan an ötelik»&lt;&gt;)</w:t>
      </w:r>
    </w:p>
    <w:p w:rsidR="00874A6B" w:rsidRDefault="00216B32" w:rsidP="00DA7507">
      <w:pPr>
        <w:pStyle w:val="Bodytext330"/>
        <w:shd w:val="clear" w:color="auto" w:fill="auto"/>
        <w:spacing w:before="0" w:line="150" w:lineRule="exact"/>
        <w:ind w:right="180"/>
      </w:pPr>
      <w:r>
        <w:rPr>
          <w:vertAlign w:val="subscript"/>
        </w:rPr>
        <w:t>hlzh</w:t>
      </w:r>
      <w:r>
        <w:t xml:space="preserve"> </w:t>
      </w:r>
      <w:r>
        <w:rPr>
          <w:vertAlign w:val="superscript"/>
        </w:rPr>
        <w:t>y</w:t>
      </w:r>
      <w:r>
        <w:t xml:space="preserve">r </w:t>
      </w:r>
      <w:r>
        <w:rPr>
          <w:vertAlign w:val="subscript"/>
        </w:rPr>
        <w:t>t</w:t>
      </w:r>
      <w:r>
        <w:rPr>
          <w:vertAlign w:val="superscript"/>
        </w:rPr>
        <w:t>y</w:t>
      </w:r>
      <w:r>
        <w:t xml:space="preserve">" “• </w:t>
      </w:r>
      <w:r>
        <w:rPr>
          <w:vertAlign w:val="superscript"/>
        </w:rPr>
        <w:t>Gel</w:t>
      </w:r>
      <w:r>
        <w:t xml:space="preserve">- </w:t>
      </w:r>
      <w:r>
        <w:rPr>
          <w:vertAlign w:val="superscript"/>
        </w:rPr>
        <w:t>gldehm</w:t>
      </w:r>
      <w:r>
        <w:t xml:space="preserve">- </w:t>
      </w:r>
      <w:r>
        <w:rPr>
          <w:vertAlign w:val="superscript"/>
        </w:rPr>
        <w:t>KuvvetIİ</w:t>
      </w:r>
      <w:r>
        <w:t xml:space="preserve"> ve şehbaz ataS, develeri terleterek</w:t>
      </w:r>
    </w:p>
    <w:p w:rsidR="00874A6B" w:rsidRDefault="00216B32" w:rsidP="00DA7507">
      <w:pPr>
        <w:pStyle w:val="Bodytext600"/>
        <w:shd w:val="clear" w:color="auto" w:fill="auto"/>
        <w:spacing w:after="381" w:line="260" w:lineRule="exact"/>
        <w:ind w:right="180"/>
        <w:jc w:val="left"/>
      </w:pPr>
      <w:r>
        <w:rPr>
          <w:rStyle w:val="Bodytext60BookAntiqua10ptNotBoldItalicSpacing0pt"/>
        </w:rPr>
        <w:t>ZTZZTZZ</w:t>
      </w:r>
      <w:r>
        <w:rPr>
          <w:rStyle w:val="Bodytext60BookAntiqua10ptNotBoldItalic"/>
        </w:rPr>
        <w:t>2</w:t>
      </w:r>
      <w:r>
        <w:rPr>
          <w:rStyle w:val="Bodytext60Spacing0pt"/>
          <w:b/>
          <w:bCs/>
        </w:rPr>
        <w:t xml:space="preserve"> “*■— ~ - —</w:t>
      </w:r>
    </w:p>
    <w:p w:rsidR="00874A6B" w:rsidRDefault="00216B32" w:rsidP="00DA7507">
      <w:pPr>
        <w:pStyle w:val="Bodytext780"/>
        <w:shd w:val="clear" w:color="auto" w:fill="auto"/>
        <w:spacing w:before="0" w:line="200" w:lineRule="exact"/>
        <w:ind w:left="3960"/>
      </w:pPr>
      <w:r>
        <w:rPr>
          <w:rStyle w:val="Bodytext781"/>
          <w:i/>
          <w:iCs/>
        </w:rPr>
        <w:t>mpm</w:t>
      </w:r>
      <w:r>
        <w:rPr>
          <w:rStyle w:val="Bodytext782"/>
          <w:i/>
          <w:iCs/>
        </w:rPr>
        <w:t>-y***</w:t>
      </w:r>
    </w:p>
    <w:p w:rsidR="00874A6B" w:rsidRDefault="00216B32" w:rsidP="00DA7507">
      <w:pPr>
        <w:pStyle w:val="Bodytext790"/>
        <w:shd w:val="clear" w:color="auto" w:fill="auto"/>
        <w:spacing w:line="500" w:lineRule="exact"/>
        <w:ind w:right="180"/>
        <w:jc w:val="left"/>
      </w:pPr>
      <w:r>
        <w:rPr>
          <w:rStyle w:val="Bodytext79SmallCaps"/>
        </w:rPr>
        <w:t>m«</w:t>
      </w:r>
      <w:r>
        <w:rPr>
          <w:rStyle w:val="Bodytext791"/>
        </w:rPr>
        <w:t xml:space="preserve"> c</w:t>
      </w:r>
      <w:r>
        <w:t>ar</w:t>
      </w:r>
      <w:r>
        <w:rPr>
          <w:rStyle w:val="Bodytext791"/>
        </w:rPr>
        <w:t xml:space="preserve">^s; </w:t>
      </w:r>
      <w:r>
        <w:rPr>
          <w:rStyle w:val="Bodytext79Arial25ptItalicSpacing-2pt"/>
        </w:rPr>
        <w:t>IrZ"</w:t>
      </w:r>
      <w:r>
        <w:rPr>
          <w:rStyle w:val="Bodytext79Arial25ptItalicSpacing-2pt"/>
          <w:vertAlign w:val="superscript"/>
        </w:rPr>
        <w:t>4</w:t>
      </w:r>
      <w:r>
        <w:rPr>
          <w:rStyle w:val="Bodytext79Arial25ptItalicSpacing-2pt"/>
        </w:rPr>
        <w:t>"</w:t>
      </w:r>
      <w:r>
        <w:rPr>
          <w:rStyle w:val="Bodytext791"/>
        </w:rPr>
        <w:t xml:space="preserve"> </w:t>
      </w:r>
      <w:r>
        <w:rPr>
          <w:rStyle w:val="Bodytext792"/>
        </w:rPr>
        <w:t>tv</w:t>
      </w:r>
      <w:r>
        <w:rPr>
          <w:rStyle w:val="Bodytext792"/>
          <w:vertAlign w:val="superscript"/>
        </w:rPr>
        <w:t>1</w:t>
      </w:r>
      <w:r>
        <w:rPr>
          <w:rStyle w:val="Bodytext792"/>
        </w:rPr>
        <w:t>*</w:t>
      </w:r>
      <w:r>
        <w:rPr>
          <w:rStyle w:val="Bodytext791"/>
        </w:rPr>
        <w:t xml:space="preserve"> îr**</w:t>
      </w:r>
      <w:r>
        <w:t>-</w:t>
      </w:r>
    </w:p>
    <w:p w:rsidR="00874A6B" w:rsidRDefault="00216B32" w:rsidP="00DA7507">
      <w:pPr>
        <w:pStyle w:val="Bodytext220"/>
        <w:shd w:val="clear" w:color="auto" w:fill="auto"/>
        <w:spacing w:after="1152" w:line="170" w:lineRule="exact"/>
        <w:ind w:right="180" w:firstLine="0"/>
        <w:jc w:val="left"/>
      </w:pPr>
      <w:r>
        <w:rPr>
          <w:rStyle w:val="Bodytext223"/>
          <w:b/>
          <w:bCs/>
        </w:rPr>
        <w:t>&lt;1820</w:t>
      </w:r>
      <w:r>
        <w:t xml:space="preserve"> d.) Rualar Şimal! K«,lciJ„, Ab^,„ “ d® Sf T</w:t>
      </w:r>
      <w:r>
        <w:rPr>
          <w:vertAlign w:val="superscript"/>
        </w:rPr>
        <w:t>d</w:t>
      </w:r>
      <w:r>
        <w:t>*</w:t>
      </w:r>
    </w:p>
    <w:p w:rsidR="00874A6B" w:rsidRDefault="00216B32" w:rsidP="00DA7507">
      <w:pPr>
        <w:pStyle w:val="Bodytext220"/>
        <w:shd w:val="clear" w:color="auto" w:fill="auto"/>
        <w:spacing w:after="91" w:line="170" w:lineRule="exact"/>
        <w:ind w:right="180" w:firstLine="0"/>
        <w:jc w:val="left"/>
      </w:pPr>
      <w:r>
        <w:t>K»„ Sultanlar Satma oauliiaü. KaraUa™ Kökça Tav ,lbi “</w:t>
      </w:r>
    </w:p>
    <w:p w:rsidR="00874A6B" w:rsidRDefault="00216B32" w:rsidP="00DA7507">
      <w:pPr>
        <w:pStyle w:val="Bodytext220"/>
        <w:shd w:val="clear" w:color="auto" w:fill="auto"/>
        <w:tabs>
          <w:tab w:val="left" w:pos="4620"/>
        </w:tabs>
        <w:spacing w:line="262" w:lineRule="exact"/>
        <w:ind w:left="280" w:firstLine="0"/>
        <w:jc w:val="left"/>
      </w:pPr>
      <w:r>
        <w:t>bafladılar. Burna,. rfiTOnS?</w:t>
      </w:r>
      <w:r>
        <w:tab/>
        <w:t xml:space="preserve">. </w:t>
      </w:r>
      <w:r>
        <w:rPr>
          <w:rStyle w:val="Bodytext22Spacing-1pt"/>
          <w:b/>
          <w:bCs/>
        </w:rPr>
        <w:t>“&lt;K</w:t>
      </w:r>
      <w:r>
        <w:rPr>
          <w:rStyle w:val="Bodytext22Spacing-1pt"/>
          <w:b/>
          <w:bCs/>
          <w:vertAlign w:val="superscript"/>
        </w:rPr>
        <w:t>k</w:t>
      </w:r>
    </w:p>
    <w:p w:rsidR="00874A6B" w:rsidRDefault="00216B32" w:rsidP="00DA7507">
      <w:pPr>
        <w:pStyle w:val="Bodytext220"/>
        <w:shd w:val="clear" w:color="auto" w:fill="auto"/>
        <w:spacing w:line="262" w:lineRule="exact"/>
        <w:ind w:right="180" w:firstLine="0"/>
        <w:jc w:val="left"/>
      </w:pPr>
      <w:r>
        <w:t>de», "milli adil* di ’ibü</w:t>
      </w:r>
      <w:r>
        <w:rPr>
          <w:vertAlign w:val="subscript"/>
        </w:rPr>
        <w:t>J</w:t>
      </w:r>
      <w:r>
        <w:t>di,a„</w:t>
      </w:r>
      <w:r>
        <w:rPr>
          <w:vertAlign w:val="superscript"/>
        </w:rPr>
        <w:t>U</w:t>
      </w:r>
      <w:r>
        <w:t>trÎ’</w:t>
      </w:r>
      <w:r>
        <w:rPr>
          <w:vertAlign w:val="superscript"/>
        </w:rPr>
        <w:t>,</w:t>
      </w:r>
      <w:r>
        <w:t>d^*</w:t>
      </w:r>
      <w:r>
        <w:rPr>
          <w:vertAlign w:val="superscript"/>
        </w:rPr>
        <w:t>n</w:t>
      </w:r>
      <w:r>
        <w:t xml:space="preserve"> </w:t>
      </w:r>
      <w:r>
        <w:rPr>
          <w:rStyle w:val="Bodytext223"/>
          <w:b/>
          <w:bCs/>
        </w:rPr>
        <w:t>““d-</w:t>
      </w:r>
      <w:r>
        <w:t xml:space="preserve"> ”7“ ■</w:t>
      </w:r>
      <w:r>
        <w:rPr>
          <w:vertAlign w:val="superscript"/>
        </w:rPr>
        <w:t>n</w:t>
      </w:r>
      <w:r>
        <w:t>**“</w:t>
      </w:r>
      <w:r>
        <w:rPr>
          <w:vertAlign w:val="superscript"/>
        </w:rPr>
        <w:t>î</w:t>
      </w:r>
    </w:p>
    <w:p w:rsidR="00874A6B" w:rsidRDefault="00216B32" w:rsidP="00DA7507">
      <w:pPr>
        <w:pStyle w:val="Bodytext220"/>
        <w:shd w:val="clear" w:color="auto" w:fill="auto"/>
        <w:spacing w:line="262" w:lineRule="exact"/>
        <w:ind w:right="180" w:firstLine="0"/>
        <w:jc w:val="left"/>
      </w:pPr>
      <w:r>
        <w:rPr>
          <w:rStyle w:val="Bodytext2210ptNotBoldItalicSpacing0pt"/>
        </w:rPr>
        <w:t>**ff</w:t>
      </w:r>
      <w:r>
        <w:t xml:space="preserve"> Camabi £££ T^ltl.,^*^”</w:t>
      </w:r>
    </w:p>
    <w:p w:rsidR="00874A6B" w:rsidRDefault="00216B32" w:rsidP="00DA7507">
      <w:pPr>
        <w:pStyle w:val="Bodytext220"/>
        <w:shd w:val="clear" w:color="auto" w:fill="auto"/>
        <w:spacing w:line="504" w:lineRule="exact"/>
        <w:ind w:right="180" w:firstLine="0"/>
        <w:jc w:val="left"/>
      </w:pPr>
      <w:r>
        <w:t xml:space="preserve">«er^K-t </w:t>
      </w:r>
      <w:r>
        <w:rPr>
          <w:vertAlign w:val="superscript"/>
        </w:rPr>
        <w:t>m</w:t>
      </w:r>
      <w:r>
        <w:t xml:space="preserve"> T</w:t>
      </w:r>
      <w:r>
        <w:rPr>
          <w:vertAlign w:val="superscript"/>
        </w:rPr>
        <w:t>q</w:t>
      </w:r>
      <w:r>
        <w:t xml:space="preserve"> Tu t‘</w:t>
      </w:r>
      <w:r>
        <w:rPr>
          <w:vertAlign w:val="superscript"/>
        </w:rPr>
        <w:t>ryaday Sa</w:t>
      </w:r>
      <w:r>
        <w:t xml:space="preserve">" </w:t>
      </w:r>
      <w:r>
        <w:rPr>
          <w:vertAlign w:val="superscript"/>
        </w:rPr>
        <w:t>Arqa</w:t>
      </w:r>
      <w:r>
        <w:t>'</w:t>
      </w:r>
      <w:r>
        <w:rPr>
          <w:vertAlign w:val="superscript"/>
        </w:rPr>
        <w:t>mfi or</w:t>
      </w:r>
      <w:r>
        <w:t>‘</w:t>
      </w:r>
      <w:r>
        <w:rPr>
          <w:vertAlign w:val="superscript"/>
        </w:rPr>
        <w:t>a</w:t>
      </w:r>
      <w:r>
        <w:t>*»nda aralday kö-</w:t>
      </w:r>
    </w:p>
    <w:p w:rsidR="00874A6B" w:rsidRDefault="00216B32" w:rsidP="00DA7507">
      <w:pPr>
        <w:pStyle w:val="Bodytext800"/>
        <w:shd w:val="clear" w:color="auto" w:fill="auto"/>
        <w:ind w:left="280"/>
        <w:jc w:val="left"/>
      </w:pPr>
      <w:r>
        <w:t>Hr»</w:t>
      </w:r>
    </w:p>
    <w:p w:rsidR="00874A6B" w:rsidRDefault="00216B32" w:rsidP="00DA7507">
      <w:pPr>
        <w:pStyle w:val="Bodytext40"/>
        <w:shd w:val="clear" w:color="auto" w:fill="auto"/>
        <w:spacing w:before="0" w:after="0" w:line="504" w:lineRule="exact"/>
        <w:ind w:left="280"/>
      </w:pPr>
      <w:r>
        <w:rPr>
          <w:rStyle w:val="Bodytext4Spacing0pt0"/>
          <w:b/>
          <w:bCs/>
        </w:rPr>
        <w:t>^fÜŞTÎÛ:</w:t>
      </w:r>
    </w:p>
    <w:p w:rsidR="00874A6B" w:rsidRDefault="00216B32" w:rsidP="00DA7507">
      <w:pPr>
        <w:pStyle w:val="Bodytext40"/>
        <w:shd w:val="clear" w:color="auto" w:fill="auto"/>
        <w:spacing w:before="0" w:after="0" w:line="460" w:lineRule="exact"/>
        <w:ind w:right="180"/>
      </w:pPr>
      <w:r>
        <w:rPr>
          <w:rStyle w:val="Bodytext4Spacing0pt0"/>
          <w:b/>
          <w:bCs/>
        </w:rPr>
        <w:t>s .f</w:t>
      </w:r>
    </w:p>
    <w:p w:rsidR="00874A6B" w:rsidRDefault="00216B32" w:rsidP="00DA7507">
      <w:pPr>
        <w:pStyle w:val="Heading530"/>
        <w:keepNext/>
        <w:keepLines/>
        <w:shd w:val="clear" w:color="auto" w:fill="auto"/>
        <w:ind w:right="180"/>
        <w:jc w:val="left"/>
      </w:pPr>
      <w:bookmarkStart w:id="63" w:name="bookmark62"/>
      <w:r>
        <w:rPr>
          <w:rStyle w:val="Heading531"/>
          <w:b/>
          <w:bCs/>
          <w:vertAlign w:val="superscript"/>
        </w:rPr>
        <w:t>Abllay Ha</w:t>
      </w:r>
      <w:r>
        <w:rPr>
          <w:vertAlign w:val="superscript"/>
        </w:rPr>
        <w:t>nm 105 yi1</w:t>
      </w:r>
      <w:r>
        <w:t xml:space="preserve"> W" •»« Uvah (yani «Veli») Han.n</w:t>
      </w:r>
      <w:bookmarkEnd w:id="63"/>
    </w:p>
    <w:p w:rsidR="00874A6B" w:rsidRDefault="00216B32" w:rsidP="00DA7507">
      <w:pPr>
        <w:pStyle w:val="Bodytext330"/>
        <w:shd w:val="clear" w:color="auto" w:fill="auto"/>
        <w:spacing w:before="0" w:after="195" w:line="319" w:lineRule="exact"/>
        <w:ind w:left="620"/>
      </w:pPr>
      <w:r>
        <w:rPr>
          <w:vertAlign w:val="superscript"/>
        </w:rPr>
        <w:t>90</w:t>
      </w:r>
      <w:r>
        <w:t>) Kemenger Oğlı Tarihi, s. 14.</w:t>
      </w:r>
    </w:p>
    <w:p w:rsidR="00874A6B" w:rsidRDefault="00216B32" w:rsidP="00DA7507">
      <w:pPr>
        <w:pStyle w:val="Bodytext330"/>
        <w:shd w:val="clear" w:color="auto" w:fill="auto"/>
        <w:spacing w:before="0" w:after="174" w:line="150" w:lineRule="exact"/>
      </w:pPr>
      <w:r>
        <w:t xml:space="preserve">redilmiştir. </w:t>
      </w:r>
      <w:r>
        <w:rPr>
          <w:rStyle w:val="Bodytext337ptBoldItalic"/>
        </w:rPr>
        <w:t>C^iya</w:t>
      </w:r>
    </w:p>
    <w:p w:rsidR="00874A6B" w:rsidRDefault="00216B32" w:rsidP="00DA7507">
      <w:pPr>
        <w:pStyle w:val="Bodytext330"/>
        <w:shd w:val="clear" w:color="auto" w:fill="auto"/>
        <w:spacing w:before="0" w:line="150" w:lineRule="exact"/>
        <w:ind w:left="620"/>
        <w:sectPr w:rsidR="00874A6B">
          <w:headerReference w:type="even" r:id="rId478"/>
          <w:headerReference w:type="default" r:id="rId479"/>
          <w:headerReference w:type="first" r:id="rId480"/>
          <w:footerReference w:type="first" r:id="rId481"/>
          <w:pgSz w:w="8809" w:h="12202"/>
          <w:pgMar w:top="1801" w:right="1139" w:bottom="1169" w:left="1162" w:header="0" w:footer="3" w:gutter="0"/>
          <w:pgNumType w:start="326"/>
          <w:cols w:space="720"/>
          <w:noEndnote/>
          <w:docGrid w:linePitch="360"/>
        </w:sectPr>
      </w:pPr>
      <w:r>
        <w:t xml:space="preserve">”) </w:t>
      </w:r>
      <w:r>
        <w:rPr>
          <w:rStyle w:val="Bodytext337ptBoldItalic"/>
          <w:vertAlign w:val="superscript"/>
        </w:rPr>
        <w:t>Ma3</w:t>
      </w:r>
      <w:r>
        <w:rPr>
          <w:rStyle w:val="Bodytext337ptBoldItalic"/>
        </w:rPr>
        <w:t>*</w:t>
      </w:r>
      <w:r>
        <w:rPr>
          <w:rStyle w:val="Bodytext337ptBoldItalic"/>
          <w:vertAlign w:val="superscript"/>
        </w:rPr>
        <w:t>an</w:t>
      </w:r>
      <w:r>
        <w:t xml:space="preserve"> °</w:t>
      </w:r>
      <w:r>
        <w:rPr>
          <w:vertAlign w:val="superscript"/>
        </w:rPr>
        <w:t>IeWerİ</w:t>
      </w:r>
      <w:r>
        <w:t xml:space="preserve">’ </w:t>
      </w:r>
      <w:r>
        <w:rPr>
          <w:vertAlign w:val="superscript"/>
        </w:rPr>
        <w:t>Taskent 1923</w:t>
      </w:r>
      <w:r>
        <w:t xml:space="preserve">&gt; - M6 ve «Sana» dergisi </w:t>
      </w:r>
      <w:r>
        <w:rPr>
          <w:vertAlign w:val="subscript"/>
        </w:rPr>
        <w:t>N</w:t>
      </w:r>
      <w:r>
        <w:t xml:space="preserve">„. </w:t>
      </w:r>
      <w:r>
        <w:rPr>
          <w:vertAlign w:val="subscript"/>
        </w:rPr>
        <w:t>1( s</w:t>
      </w:r>
      <w:r>
        <w:t xml:space="preserve">. </w:t>
      </w:r>
      <w:r>
        <w:rPr>
          <w:vertAlign w:val="subscript"/>
        </w:rPr>
        <w:t>102</w:t>
      </w:r>
      <w:r>
        <w:t>_</w:t>
      </w:r>
    </w:p>
    <w:p w:rsidR="00874A6B" w:rsidRDefault="00216B32" w:rsidP="00DA7507">
      <w:pPr>
        <w:pStyle w:val="Bodytext210"/>
        <w:shd w:val="clear" w:color="auto" w:fill="auto"/>
        <w:spacing w:before="0" w:line="266" w:lineRule="exact"/>
        <w:ind w:right="200" w:firstLine="0"/>
        <w:jc w:val="left"/>
      </w:pPr>
      <w:r>
        <w:lastRenderedPageBreak/>
        <w:t xml:space="preserve">.824 te </w:t>
      </w:r>
      <w:r>
        <w:rPr>
          <w:rStyle w:val="Bodytext2175pt"/>
          <w:b/>
          <w:bCs/>
        </w:rPr>
        <w:t xml:space="preserve">ölümünden </w:t>
      </w:r>
      <w:r>
        <w:t>sonra, yerine geçen oğlu Ubeydullah. Kazak ye</w:t>
      </w:r>
      <w:r>
        <w:softHyphen/>
        <w:t>rinde, bilhassa hanm yj^ajy_olanJt^^</w:t>
      </w:r>
    </w:p>
    <w:p w:rsidR="00874A6B" w:rsidRDefault="00216B32" w:rsidP="00DA7507">
      <w:pPr>
        <w:pStyle w:val="Bodytext210"/>
        <w:shd w:val="clear" w:color="auto" w:fill="auto"/>
        <w:spacing w:before="0" w:line="226" w:lineRule="exact"/>
        <w:ind w:right="200" w:firstLine="0"/>
        <w:jc w:val="left"/>
      </w:pPr>
      <w:r>
        <w:t>sebbüsünde~buîunan rus hükümetinin isteklerini, «iyafet»e daveUm dostluklarını, gönderdiği albaylık rütbesini ve degerh hediyelerin reddederek, Çinle münasebet kurdu ») ve Ruslara taarruza başladı. Abılaym, Tobıqtı uruğunu idare eden oğlu Kasım Sultan ise. a a önce Ruslardan tamamiyle dönerek, yüzünü Türkistana çevirmişti. -Sibirya umumî vâlisinin 1822 yılında bunu «izah»â davet yolundaki teşebbüsleri boşuna çıktı. Ubeydullah Han yardım istiyerek Çın sini- ıına geldi ve Kökçe Tav. Ulu- Tav hududundaki kendisine tabı ellen Kasım Sultana ve onun oğulları Kine Sarı ve Navruzbaya terkettı. Bu aralık Ruslar 1824 yılı</w:t>
      </w:r>
      <w:r>
        <w:rPr>
          <w:rStyle w:val="Bodytext212"/>
          <w:b/>
          <w:bCs/>
        </w:rPr>
        <w:t>nda Grigoroş</w:t>
      </w:r>
      <w:r>
        <w:t>yldjkum^^</w:t>
      </w:r>
    </w:p>
    <w:p w:rsidR="00874A6B" w:rsidRDefault="00216B32" w:rsidP="00DA7507">
      <w:pPr>
        <w:pStyle w:val="Bodytext210"/>
        <w:shd w:val="clear" w:color="auto" w:fill="auto"/>
        <w:spacing w:before="0" w:line="250" w:lineRule="exact"/>
        <w:ind w:right="200" w:firstLine="0"/>
        <w:jc w:val="left"/>
      </w:pPr>
      <w:r>
        <w:pict>
          <v:shape id="_x0000_s1449" type="#_x0000_t202" style="position:absolute;margin-left:6.1pt;margin-top:41.45pt;width:273.1pt;height:73.5pt;z-index:-125829301;mso-wrap-distance-left:5pt;mso-wrap-distance-right:5pt;mso-position-horizontal-relative:margin" filled="f" stroked="f">
            <v:textbox style="mso-fit-shape-to-text:t" inset="0,0,0,0">
              <w:txbxContent>
                <w:p w:rsidR="00216B32" w:rsidRDefault="00216B32">
                  <w:pPr>
                    <w:pStyle w:val="Bodytext180"/>
                    <w:shd w:val="clear" w:color="auto" w:fill="auto"/>
                    <w:tabs>
                      <w:tab w:val="left" w:pos="3055"/>
                    </w:tabs>
                    <w:spacing w:line="228" w:lineRule="exact"/>
                    <w:ind w:firstLine="540"/>
                    <w:jc w:val="left"/>
                  </w:pPr>
                  <w:r>
                    <w:rPr>
                      <w:rStyle w:val="Bodytext18Exact"/>
                      <w:b/>
                      <w:bCs/>
                    </w:rPr>
                    <w:t>Kine Sarinin Ruslara karşı savaş ilân etmesine, güya, Orta Yuz •&lt;len birinin kendisini heyecanlandıran şu şiirinin sebep olduğu rivayet Abılaydan tuvgan Uvalı</w:t>
                  </w:r>
                  <w:r>
                    <w:rPr>
                      <w:rStyle w:val="Bodytext18Exact"/>
                      <w:b/>
                      <w:bCs/>
                    </w:rPr>
                    <w:tab/>
                    <w:t>+ Aytqan sözin duvalı</w:t>
                  </w:r>
                </w:p>
                <w:p w:rsidR="00216B32" w:rsidRDefault="00216B32">
                  <w:pPr>
                    <w:pStyle w:val="Bodytext180"/>
                    <w:shd w:val="clear" w:color="auto" w:fill="auto"/>
                    <w:spacing w:line="228" w:lineRule="exact"/>
                    <w:ind w:left="820"/>
                    <w:jc w:val="left"/>
                  </w:pPr>
                  <w:r>
                    <w:rPr>
                      <w:rStyle w:val="Bodytext18Exact"/>
                      <w:b/>
                      <w:bCs/>
                    </w:rPr>
                    <w:t>Adra galgır Kökçe Tav .</w:t>
                  </w:r>
                </w:p>
                <w:p w:rsidR="00216B32" w:rsidRDefault="00216B32">
                  <w:pPr>
                    <w:pStyle w:val="Bodytext180"/>
                    <w:shd w:val="clear" w:color="auto" w:fill="auto"/>
                    <w:spacing w:line="228" w:lineRule="exact"/>
                    <w:ind w:left="820" w:right="2680"/>
                    <w:jc w:val="left"/>
                  </w:pPr>
                  <w:r>
                    <w:rPr>
                      <w:rStyle w:val="Bodytext18Exact"/>
                      <w:b/>
                      <w:bCs/>
                    </w:rPr>
                    <w:t>Abılaydan tuvgan Qasımım Üze çavıp olca almay</w:t>
                  </w:r>
                </w:p>
              </w:txbxContent>
            </v:textbox>
            <w10:wrap type="topAndBottom" anchorx="margin"/>
          </v:shape>
        </w:pict>
      </w:r>
      <w:r>
        <w:pict>
          <v:shape id="_x0000_s1450" type="#_x0000_t202" style="position:absolute;margin-left:281.15pt;margin-top:41.9pt;width:36.25pt;height:21.65pt;z-index:-125829300;mso-wrap-distance-left:8.05pt;mso-wrap-distance-right:5pt;mso-wrap-distance-bottom:57.05pt;mso-position-horizontal-relative:margin" filled="f" stroked="f">
            <v:textbox style="mso-fit-shape-to-text:t" inset="0,0,0,0">
              <w:txbxContent>
                <w:p w:rsidR="00216B32" w:rsidRDefault="00216B32">
                  <w:pPr>
                    <w:pStyle w:val="Bodytext180"/>
                    <w:shd w:val="clear" w:color="auto" w:fill="auto"/>
                    <w:spacing w:after="6" w:line="150" w:lineRule="exact"/>
                    <w:jc w:val="left"/>
                  </w:pPr>
                  <w:r>
                    <w:rPr>
                      <w:rStyle w:val="Bodytext18Exact"/>
                      <w:b/>
                      <w:bCs/>
                    </w:rPr>
                    <w:t>şâirlerin-</w:t>
                  </w:r>
                </w:p>
                <w:p w:rsidR="00216B32" w:rsidRDefault="00216B32">
                  <w:pPr>
                    <w:pStyle w:val="Bodytext180"/>
                    <w:shd w:val="clear" w:color="auto" w:fill="auto"/>
                    <w:spacing w:line="150" w:lineRule="exact"/>
                    <w:jc w:val="left"/>
                  </w:pPr>
                  <w:r>
                    <w:rPr>
                      <w:rStyle w:val="Bodytext18Exact"/>
                      <w:b/>
                      <w:bCs/>
                    </w:rPr>
                    <w:t>olunur:</w:t>
                  </w:r>
                </w:p>
              </w:txbxContent>
            </v:textbox>
            <w10:wrap type="topAndBottom" anchorx="margin"/>
          </v:shape>
        </w:pict>
      </w:r>
      <w:r>
        <w:pict>
          <v:shape id="_x0000_s1451" type="#_x0000_t202" style="position:absolute;margin-left:115.1pt;margin-top:113.1pt;width:56.65pt;height:8.9pt;z-index:-125829299;mso-wrap-distance-left:5pt;mso-wrap-distance-right:5pt;mso-position-horizontal-relative:margin" filled="f" stroked="f">
            <v:textbox style="mso-fit-shape-to-text:t" inset="0,0,0,0">
              <w:txbxContent>
                <w:p w:rsidR="00216B32" w:rsidRDefault="00216B32">
                  <w:pPr>
                    <w:pStyle w:val="Bodytext140"/>
                    <w:shd w:val="clear" w:color="auto" w:fill="auto"/>
                    <w:spacing w:after="0" w:line="140" w:lineRule="exact"/>
                  </w:pPr>
                  <w:r>
                    <w:rPr>
                      <w:rStyle w:val="Bodytext14Exact"/>
                    </w:rPr>
                    <w:t>Asılım neden</w:t>
                  </w:r>
                </w:p>
              </w:txbxContent>
            </v:textbox>
            <w10:wrap type="topAndBottom" anchorx="margin"/>
          </v:shape>
        </w:pict>
      </w:r>
      <w:r>
        <w:pict>
          <v:shape id="_x0000_s1452" type="#_x0000_t202" style="position:absolute;margin-left:173.65pt;margin-top:74.65pt;width:105.6pt;height:47.25pt;z-index:-125829298;mso-wrap-distance-left:5pt;mso-wrap-distance-right:42.5pt;mso-position-horizontal-relative:margin" filled="f" stroked="f">
            <v:textbox style="mso-fit-shape-to-text:t" inset="0,0,0,0">
              <w:txbxContent>
                <w:p w:rsidR="00216B32" w:rsidRDefault="00216B32">
                  <w:pPr>
                    <w:pStyle w:val="Bodytext180"/>
                    <w:shd w:val="clear" w:color="auto" w:fill="auto"/>
                    <w:spacing w:line="226" w:lineRule="exact"/>
                    <w:jc w:val="left"/>
                  </w:pPr>
                  <w:r>
                    <w:rPr>
                      <w:rStyle w:val="Bodytext18Exact"/>
                      <w:b/>
                      <w:bCs/>
                    </w:rPr>
                    <w:t xml:space="preserve">• Orıstın salgan duvanı Qasımdan tuvgan asılım Kese çavıp kent almay </w:t>
                  </w:r>
                  <w:r>
                    <w:rPr>
                      <w:rStyle w:val="Bodytext18BookmanOldStyle7ptNotBoldExact"/>
                    </w:rPr>
                    <w:t>rasıdın ?</w:t>
                  </w:r>
                </w:p>
              </w:txbxContent>
            </v:textbox>
            <w10:wrap type="topAndBottom" anchorx="margin"/>
          </v:shape>
        </w:pict>
      </w:r>
      <w:r>
        <w:t xml:space="preserve">asker göndererek, Kökçe </w:t>
      </w:r>
      <w:r>
        <w:rPr>
          <w:rStyle w:val="Bodytext212"/>
          <w:b/>
          <w:bCs/>
        </w:rPr>
        <w:t>Tav kalesini yapmağ</w:t>
      </w:r>
      <w:r>
        <w:t>a başladılar. Daha Veı Han sağken genç Kine Sarı babasıyla birlikte Ruslara mukabelede bulunuyordu.</w:t>
      </w:r>
    </w:p>
    <w:p w:rsidR="00874A6B" w:rsidRDefault="00216B32" w:rsidP="00DA7507">
      <w:pPr>
        <w:pStyle w:val="Bodytext180"/>
        <w:shd w:val="clear" w:color="auto" w:fill="auto"/>
        <w:spacing w:after="182" w:line="228" w:lineRule="exact"/>
        <w:ind w:left="220" w:firstLine="420"/>
        <w:jc w:val="left"/>
      </w:pPr>
      <w:r>
        <w:t>Yani: «Abılay Handan doğmuş olan Uvalı (==Veli) Han! Senin söylediğin sözler dualı (yani mübarek) dır. Rusun yapmış olduğu bu Kökçe Tav duvan (yani hükümet konağı, kale) isterse sahipşiz kalsın. Abılaydan doğmuş olan Kasım Sul</w:t>
      </w:r>
      <w:r>
        <w:softHyphen/>
        <w:t xml:space="preserve">tan! Kasımdan doğmuş olan sen asil sultan (yani Kine </w:t>
      </w:r>
      <w:r>
        <w:rPr>
          <w:rStyle w:val="Bodytext18BookAntiqua1"/>
          <w:b/>
          <w:bCs/>
        </w:rPr>
        <w:t xml:space="preserve">Sarı)! </w:t>
      </w:r>
      <w:r>
        <w:t>Düşmanı parçalayıp ganimetler almadan, onu kesip çarparak kent (yani köy ve şehirlerim) fethetme</w:t>
      </w:r>
      <w:r>
        <w:softHyphen/>
        <w:t>den neden böyle yaşıp yani hakirünnefs olup oturur oldum.</w:t>
      </w:r>
    </w:p>
    <w:p w:rsidR="00874A6B" w:rsidRDefault="00216B32" w:rsidP="00DA7507">
      <w:pPr>
        <w:pStyle w:val="Bodytext210"/>
        <w:shd w:val="clear" w:color="auto" w:fill="auto"/>
        <w:spacing w:before="0" w:line="226" w:lineRule="exact"/>
        <w:ind w:left="220" w:firstLine="420"/>
        <w:jc w:val="left"/>
        <w:sectPr w:rsidR="00874A6B">
          <w:headerReference w:type="even" r:id="rId482"/>
          <w:headerReference w:type="default" r:id="rId483"/>
          <w:pgSz w:w="8809" w:h="12202"/>
          <w:pgMar w:top="1770" w:right="837" w:bottom="1190" w:left="1463" w:header="0" w:footer="3" w:gutter="0"/>
          <w:pgNumType w:start="310"/>
          <w:cols w:space="720"/>
          <w:noEndnote/>
          <w:docGrid w:linePitch="360"/>
        </w:sectPr>
      </w:pPr>
      <w:r>
        <w:t>Çin hükümeti, evvelce Ebülmembet neslinden Altın Sarı Sulta</w:t>
      </w:r>
      <w:r>
        <w:softHyphen/>
        <w:t xml:space="preserve">nı </w:t>
      </w:r>
      <w:r>
        <w:rPr>
          <w:rStyle w:val="Bodytext218ptItalic"/>
          <w:b/>
          <w:bCs/>
          <w:vertAlign w:val="superscript"/>
        </w:rPr>
        <w:t>u</w:t>
      </w:r>
      <w:r>
        <w:rPr>
          <w:rStyle w:val="Bodytext218ptItalic"/>
          <w:b/>
          <w:bCs/>
        </w:rPr>
        <w:t>*)</w:t>
      </w:r>
      <w:r>
        <w:t xml:space="preserve"> umum Kazak hanı olarak tasdik etmek istediyse de, sonra Übeydullaha temayül ettiğinden, o, tantanalı bir surette han ilan olundu. Fakat Bayan Avulda vaki olan savaşta yenilerek 90 kadar beğleriyle birlikte Ruslar tarafından esir alındı. Kasım, Kine Sarı ve Navrüzbay Sultanlar kendilerine tâbi Altay, Toqa, Kirey, Uvaq uruk- </w:t>
      </w:r>
      <w:r>
        <w:rPr>
          <w:vertAlign w:val="superscript"/>
        </w:rPr>
        <w:footnoteReference w:id="250"/>
      </w:r>
      <w:r>
        <w:rPr>
          <w:vertAlign w:val="superscript"/>
        </w:rPr>
        <w:t xml:space="preserve"> </w:t>
      </w:r>
      <w:r>
        <w:rPr>
          <w:vertAlign w:val="superscript"/>
        </w:rPr>
        <w:footnoteReference w:id="251"/>
      </w:r>
      <w:r>
        <w:t xml:space="preserve"> </w:t>
      </w:r>
    </w:p>
    <w:p w:rsidR="00874A6B" w:rsidRDefault="00216B32" w:rsidP="00DA7507">
      <w:pPr>
        <w:pStyle w:val="Bodytext210"/>
        <w:shd w:val="clear" w:color="auto" w:fill="auto"/>
        <w:spacing w:before="0" w:line="226" w:lineRule="exact"/>
        <w:ind w:left="220" w:firstLine="420"/>
        <w:jc w:val="left"/>
      </w:pPr>
      <w:r>
        <w:lastRenderedPageBreak/>
        <w:t>farından 40.000 aile kadar el ile Çu havzasına göçüp Khokand hükü</w:t>
      </w:r>
      <w:r>
        <w:softHyphen/>
        <w:t>metiyle anlaştılar. Kine Sarı orta Sır Derya havzasında Qarnaq'ta ver- leştı': Biraz sonra Kasım Sultanın kendisi de geldi. Fakat Khokand hükümetinin Taşkent beğlerbeği, Kine Sarı tarafından elçi olarak gön</w:t>
      </w:r>
      <w:r>
        <w:softHyphen/>
        <w:t>derilen Sarıcan ve Esengeldi Sultanları Evliya Atada hâince öldürdü.</w:t>
      </w:r>
    </w:p>
    <w:p w:rsidR="00874A6B" w:rsidRDefault="00216B32" w:rsidP="00DA7507">
      <w:pPr>
        <w:pStyle w:val="Bodytext210"/>
        <w:shd w:val="clear" w:color="auto" w:fill="auto"/>
        <w:spacing w:before="0" w:line="221" w:lineRule="exact"/>
        <w:ind w:left="140" w:firstLine="0"/>
        <w:jc w:val="left"/>
      </w:pPr>
      <w:r>
        <w:t>Kine Sarının kendisi de Karnak'ta yakalanarak Taşkende getirildi. Orada mahpus kaldı. Navruzbay ve diğerleri uruklarını alıp Ulu Tav'a çekildiler. Bir yıl sonra Kine Sarı, Khokand hanı Mehmed Aliye mü- racaatle yakasını kurtarıp. Kara Tav’ın şimalinde bulunan Suzak'a geldi. Orada bulunan Khokand beğlerini ve askerlerini intikam fikriy</w:t>
      </w:r>
      <w:r>
        <w:softHyphen/>
        <w:t>le kesip, elde ettiği silâhla, 183 7 yılında Turgay ırmağına gelerek «chokand ve Taşkentte öldürülen («Şart kesken») . sultanların yoğ .tö</w:t>
      </w:r>
      <w:r>
        <w:softHyphen/>
        <w:t>renini yapmak bahanesiyle, Orta ve Kiçi Yüz uruklarını toplayıp ken</w:t>
      </w:r>
      <w:r>
        <w:softHyphen/>
        <w:t>disini han ilân etti</w:t>
      </w:r>
      <w:r>
        <w:rPr>
          <w:vertAlign w:val="superscript"/>
        </w:rPr>
        <w:t>95</w:t>
      </w:r>
      <w:r>
        <w:t>). Oradan Orenburg civarına gelip A'bılay Hanın müsavat şartları üzerine Ruslarla andlaşmayı yenilemek istediyse de, muvaffak olamayıp, Ruslara Karşı mukaddes cihadına burada baş</w:t>
      </w:r>
      <w:r>
        <w:softHyphen/>
        <w:t>ladı “).</w:t>
      </w:r>
    </w:p>
    <w:p w:rsidR="00874A6B" w:rsidRDefault="00216B32" w:rsidP="00DA7507">
      <w:pPr>
        <w:pStyle w:val="Bodytext210"/>
        <w:shd w:val="clear" w:color="auto" w:fill="auto"/>
        <w:tabs>
          <w:tab w:val="left" w:pos="1950"/>
        </w:tabs>
        <w:spacing w:before="0"/>
        <w:ind w:left="320" w:firstLine="1680"/>
        <w:jc w:val="left"/>
      </w:pPr>
      <w:r>
        <w:t>Ayni zamanda Rusların Orenburg civarında ve Ya- Kaybalı ve. İşet</w:t>
      </w:r>
      <w:r>
        <w:tab/>
        <w:t>yık kıyısında toprak işgalinde gösterdikleri şiddet</w:t>
      </w:r>
    </w:p>
    <w:p w:rsidR="00874A6B" w:rsidRDefault="00216B32" w:rsidP="00DA7507">
      <w:pPr>
        <w:pStyle w:val="Bodytext210"/>
        <w:shd w:val="clear" w:color="auto" w:fill="auto"/>
        <w:tabs>
          <w:tab w:val="left" w:pos="1950"/>
        </w:tabs>
        <w:spacing w:before="0"/>
        <w:ind w:left="140" w:firstLine="180"/>
        <w:jc w:val="left"/>
      </w:pPr>
      <w:r>
        <w:t>Batır İsyanları</w:t>
      </w:r>
      <w:r>
        <w:tab/>
        <w:t>ve sultanlardan en kötülerini elde edip, haince</w:t>
      </w:r>
    </w:p>
    <w:p w:rsidR="00874A6B" w:rsidRDefault="00216B32" w:rsidP="00DA7507">
      <w:pPr>
        <w:pStyle w:val="Bodytext210"/>
        <w:shd w:val="clear" w:color="auto" w:fill="auto"/>
        <w:spacing w:before="0"/>
        <w:ind w:left="140" w:firstLine="1860"/>
        <w:jc w:val="left"/>
      </w:pPr>
      <w:r>
        <w:t xml:space="preserve">plânlarını onların adına yürütmek gibi siyasetleri- </w:t>
      </w:r>
      <w:r>
        <w:rPr>
          <w:vertAlign w:val="superscript"/>
        </w:rPr>
        <w:t>ka</w:t>
      </w:r>
      <w:r>
        <w:t xml:space="preserve">J;.!' </w:t>
      </w:r>
      <w:r>
        <w:rPr>
          <w:vertAlign w:val="superscript"/>
        </w:rPr>
        <w:t>halktaki he</w:t>
      </w:r>
      <w:r>
        <w:t>yecan kuvvetlendi. Burada bu hareketin başına da Kıçı Yuzun yukarda, s. 169 da adı geçen hanı, Ebülkhayır evlâdın</w:t>
      </w:r>
      <w:r>
        <w:softHyphen/>
        <w:t>dan Bayoglu ve Aday uruklarına dayanan Kaybalı Sultan</w:t>
      </w:r>
      <w:r>
        <w:rPr>
          <w:vertAlign w:val="superscript"/>
        </w:rPr>
        <w:t>97</w:t>
      </w:r>
      <w:r>
        <w:t>) geçip Yayık havzasındaki diğer uruklar da ona iltihak ettiler. Kaybalı, bas- langıçta hareketini Bükey Ordas.ndaki Cihangir Hana karşı başlad'ı.</w:t>
      </w:r>
    </w:p>
    <w:p w:rsidR="00874A6B" w:rsidRDefault="00216B32" w:rsidP="00DA7507">
      <w:pPr>
        <w:pStyle w:val="Bodytext210"/>
        <w:shd w:val="clear" w:color="auto" w:fill="auto"/>
        <w:spacing w:before="0" w:after="239"/>
        <w:ind w:left="140" w:firstLine="180"/>
        <w:jc w:val="left"/>
      </w:pPr>
      <w:r>
        <w:t>u, kendisini Ruslara karşı meşru göstermek için yapılan bir tedbirden ibaretti. Bunun isyan, 1818, 1827, 1829 yıllarında vâki oldu. Kay- halı ^tıms falandm „zak, halis bir ülkücü olup, kendisi han olmak fikrinde degıld,. Khıyva hanı Birinci Mehmed Rahim’le münasebette bulunuyor ve Bat, Kazakistan Kazakların, Khıyva hâkimiyeti altına alıp, Kusya elinden kurtarmak fikrini taşıyordu"). 1829 yılında güya ken</w:t>
      </w:r>
      <w:r>
        <w:softHyphen/>
        <w:t>disine tavassut eden eski dostu Rus generali Borodin tarafından esir edi-</w:t>
      </w:r>
    </w:p>
    <w:p w:rsidR="00874A6B" w:rsidRDefault="00216B32" w:rsidP="00DA7507">
      <w:pPr>
        <w:pStyle w:val="Bodytext110"/>
        <w:shd w:val="clear" w:color="auto" w:fill="auto"/>
        <w:spacing w:after="208" w:line="150" w:lineRule="exact"/>
        <w:ind w:left="140" w:firstLine="180"/>
        <w:jc w:val="left"/>
      </w:pPr>
      <w:r>
        <w:rPr>
          <w:rStyle w:val="Bodytext11SegoeUI65ptNotItalic"/>
          <w:b/>
          <w:bCs/>
        </w:rPr>
        <w:t xml:space="preserve">342 </w:t>
      </w:r>
      <w:r>
        <w:rPr>
          <w:rStyle w:val="Bodytext11SegoeUI65ptNotItalic"/>
          <w:b/>
          <w:bCs/>
          <w:vertAlign w:val="superscript"/>
        </w:rPr>
        <w:t>0 J) D</w:t>
      </w:r>
      <w:r>
        <w:rPr>
          <w:rStyle w:val="Bodytext11SegoeUI65ptNotItalic"/>
          <w:b/>
          <w:bCs/>
        </w:rPr>
        <w:t xml:space="preserve"> ° </w:t>
      </w:r>
      <w:r>
        <w:rPr>
          <w:rStyle w:val="Bodytext11SegoeUI65ptNotItalic"/>
          <w:b/>
          <w:bCs/>
          <w:vertAlign w:val="superscript"/>
        </w:rPr>
        <w:t>b r</w:t>
      </w:r>
      <w:r>
        <w:rPr>
          <w:rStyle w:val="Bodytext11SegoeUI65ptNotItalic"/>
          <w:b/>
          <w:bCs/>
        </w:rPr>
        <w:t xml:space="preserve"> ° </w:t>
      </w:r>
      <w:r>
        <w:rPr>
          <w:rStyle w:val="Bodytext11SegoeUI65ptNotItalic"/>
          <w:b/>
          <w:bCs/>
          <w:vertAlign w:val="superscript"/>
        </w:rPr>
        <w:t xml:space="preserve">S </w:t>
      </w:r>
      <w:r>
        <w:rPr>
          <w:rStyle w:val="Bodytext11NotItalic"/>
          <w:b/>
          <w:bCs/>
          <w:vertAlign w:val="superscript"/>
        </w:rPr>
        <w:t xml:space="preserve">m </w:t>
      </w:r>
      <w:r>
        <w:rPr>
          <w:rStyle w:val="Bodytext1165ptNotItalicSpacing0pt"/>
          <w:b/>
          <w:bCs/>
          <w:vertAlign w:val="superscript"/>
        </w:rPr>
        <w:t>1</w:t>
      </w:r>
      <w:r>
        <w:rPr>
          <w:rStyle w:val="Bodytext11NotItalic"/>
          <w:b/>
          <w:bCs/>
          <w:vertAlign w:val="superscript"/>
        </w:rPr>
        <w:t xml:space="preserve"> S </w:t>
      </w:r>
      <w:r>
        <w:rPr>
          <w:rStyle w:val="Bodytext1165ptNotItalicSpacing0pt"/>
          <w:b/>
          <w:bCs/>
          <w:vertAlign w:val="superscript"/>
        </w:rPr>
        <w:t>1</w:t>
      </w:r>
      <w:r>
        <w:rPr>
          <w:rStyle w:val="Bodytext11NotItalic"/>
          <w:b/>
          <w:bCs/>
        </w:rPr>
        <w:t xml:space="preserve"> ° </w:t>
      </w:r>
      <w:r>
        <w:rPr>
          <w:rStyle w:val="Bodytext11NotItalic"/>
          <w:b/>
          <w:bCs/>
          <w:vertAlign w:val="superscript"/>
        </w:rPr>
        <w:t xml:space="preserve">V&gt; </w:t>
      </w:r>
      <w:r>
        <w:rPr>
          <w:vertAlign w:val="superscript"/>
        </w:rPr>
        <w:t>Tur</w:t>
      </w:r>
      <w:r>
        <w:t>9</w:t>
      </w:r>
      <w:r>
        <w:rPr>
          <w:vertAlign w:val="superscript"/>
        </w:rPr>
        <w:t>a</w:t>
      </w:r>
      <w:r>
        <w:t>y</w:t>
      </w:r>
      <w:r>
        <w:rPr>
          <w:vertAlign w:val="superscript"/>
        </w:rPr>
        <w:t>ska</w:t>
      </w:r>
      <w:r>
        <w:t>V</w:t>
      </w:r>
      <w:r>
        <w:rPr>
          <w:vertAlign w:val="superscript"/>
        </w:rPr>
        <w:t>a</w:t>
      </w:r>
      <w:r>
        <w:t xml:space="preserve"> oblast. Istoriçeski oçerk.</w:t>
      </w:r>
      <w:r>
        <w:rPr>
          <w:rStyle w:val="Bodytext11NotItalic"/>
          <w:b/>
          <w:bCs/>
        </w:rPr>
        <w:t xml:space="preserve"> </w:t>
      </w:r>
      <w:r>
        <w:rPr>
          <w:rStyle w:val="Bodytext11SegoeUI65ptNotItalic"/>
          <w:b/>
          <w:bCs/>
        </w:rPr>
        <w:t>Tver, 1902,</w:t>
      </w:r>
    </w:p>
    <w:p w:rsidR="00874A6B" w:rsidRDefault="00216B32" w:rsidP="00DA7507">
      <w:pPr>
        <w:pStyle w:val="Bodytext180"/>
        <w:shd w:val="clear" w:color="auto" w:fill="auto"/>
        <w:spacing w:line="150" w:lineRule="exact"/>
        <w:ind w:firstLine="500"/>
        <w:jc w:val="left"/>
      </w:pPr>
      <w:r>
        <w:t xml:space="preserve">") </w:t>
      </w:r>
      <w:r>
        <w:rPr>
          <w:rStyle w:val="Bodytext18Spacing1pt"/>
          <w:b/>
          <w:bCs/>
        </w:rPr>
        <w:t>Smirnov,</w:t>
      </w:r>
      <w:r>
        <w:t xml:space="preserve"> </w:t>
      </w:r>
      <w:r>
        <w:rPr>
          <w:rStyle w:val="Bodytext18Italic"/>
          <w:b/>
          <w:bCs/>
        </w:rPr>
        <w:t>Sultam Kinesan i Sadık.</w:t>
      </w:r>
      <w:r>
        <w:t xml:space="preserve"> Taşkent, 1889, s. </w:t>
      </w:r>
      <w:r>
        <w:rPr>
          <w:rStyle w:val="Bodytext1865ptSpacing0pt"/>
          <w:b/>
          <w:bCs/>
        </w:rPr>
        <w:t>8</w:t>
      </w:r>
      <w:r>
        <w:t>.</w:t>
      </w:r>
    </w:p>
    <w:p w:rsidR="00874A6B" w:rsidRDefault="00216B32" w:rsidP="00DA7507">
      <w:pPr>
        <w:pStyle w:val="Bodytext180"/>
        <w:shd w:val="clear" w:color="auto" w:fill="auto"/>
        <w:spacing w:line="214" w:lineRule="exact"/>
        <w:ind w:firstLine="500"/>
        <w:jc w:val="left"/>
      </w:pPr>
      <w:r>
        <w:t xml:space="preserve">•") Babası Ali Sultan, babası Eşim Sultan, babası Nuralı Sultan. Sultanın asıl ad, Qayıb’d,„. Babasının adıyla birleştirilerek </w:t>
      </w:r>
      <w:r>
        <w:rPr>
          <w:rStyle w:val="Bodytext18BookAntiqua8pt0"/>
          <w:b/>
          <w:bCs/>
        </w:rPr>
        <w:t xml:space="preserve">Qaybal, </w:t>
      </w:r>
      <w:r>
        <w:t>diye tanınmıştır.</w:t>
      </w:r>
    </w:p>
    <w:p w:rsidR="00874A6B" w:rsidRDefault="00216B32" w:rsidP="00DA7507">
      <w:pPr>
        <w:pStyle w:val="Bodytext180"/>
        <w:shd w:val="clear" w:color="auto" w:fill="auto"/>
        <w:spacing w:line="150" w:lineRule="exact"/>
        <w:ind w:firstLine="500"/>
        <w:jc w:val="left"/>
      </w:pPr>
      <w:r>
        <w:t xml:space="preserve">•’ ) </w:t>
      </w:r>
      <w:r>
        <w:rPr>
          <w:rStyle w:val="Bodytext18Spacing1pt"/>
          <w:b/>
          <w:bCs/>
        </w:rPr>
        <w:t>Rıazanov,</w:t>
      </w:r>
      <w:r>
        <w:t xml:space="preserve"> </w:t>
      </w:r>
      <w:r>
        <w:rPr>
          <w:rStyle w:val="Bodytext18Italic"/>
          <w:b/>
          <w:bCs/>
        </w:rPr>
        <w:t>Vosstange Isataya Taymanova.</w:t>
      </w:r>
      <w:r>
        <w:t xml:space="preserve"> Kızıl orda. 1.927, s. </w:t>
      </w:r>
      <w:r>
        <w:rPr>
          <w:rStyle w:val="Bodytext1865ptSpacing0pt"/>
          <w:b/>
          <w:bCs/>
        </w:rPr>
        <w:t>7</w:t>
      </w:r>
      <w:r>
        <w:t>.</w:t>
      </w:r>
    </w:p>
    <w:p w:rsidR="00874A6B" w:rsidRDefault="00216B32" w:rsidP="00DA7507">
      <w:pPr>
        <w:pStyle w:val="Bodytext210"/>
        <w:shd w:val="clear" w:color="auto" w:fill="auto"/>
        <w:spacing w:before="0" w:line="221" w:lineRule="exact"/>
        <w:ind w:right="240" w:firstLine="0"/>
        <w:jc w:val="left"/>
      </w:pPr>
      <w:r>
        <w:t>lip, Orenburgda mahpus kaldıysa da; 1832 de esrarlı bir tarzda hapis</w:t>
      </w:r>
      <w:r>
        <w:softHyphen/>
        <w:t>ten kurtulup, Aday uruğunun başkanı Süyün Kara Batır la birleşti"), ve Khıyva himayesine girdi. 1836 da Bükey Ordada Beriş uruğunun başkanları Tayman oğlu İsetay Batır ve Ötemiş oğlu Muhambet Batır isyan ettiler. Muhambet, türkçe Ve rusça okur yazar, fasih sözlü, muk</w:t>
      </w:r>
      <w:r>
        <w:softHyphen/>
        <w:t xml:space="preserve">tedir, propagandacı ve münevver bir </w:t>
      </w:r>
      <w:r>
        <w:lastRenderedPageBreak/>
        <w:t>.adamdı. Daha evvelce Çekli (Çekti) uruğunun başkanı Kötibar oğlu îset Batır ile Orenburga yakın İlek ka</w:t>
      </w:r>
      <w:r>
        <w:softHyphen/>
        <w:t>sabasını yapmak için yerleri işgal edilen Tabın uruğunun başkanı Ti- lençi oğlu Colaman Batır isyan etmişlerdi. Bunlara karşı Letenant Gu- sev kumandasında gönderilen Rus alayı tamamen esir edilip, Khıyvaya gönderildi (1836). Khıyvacja o vakit 2000 kadar rus esiri vardı. Man- kışiaktaki Buzacı Kazakları Hazar Denizinde korsanlık ediyorlardı. Ha</w:t>
      </w:r>
      <w:r>
        <w:softHyphen/>
        <w:t>zar Denizinin şimal kıyısında bütün nüfuz İsetey ve İşet Batırlarm eline geçti. îset de ozamanın en ünlü kahramanlarındandır.</w:t>
      </w:r>
    </w:p>
    <w:p w:rsidR="00874A6B" w:rsidRDefault="00216B32" w:rsidP="00DA7507">
      <w:pPr>
        <w:pStyle w:val="Bodytext180"/>
        <w:shd w:val="clear" w:color="auto" w:fill="auto"/>
        <w:spacing w:line="226" w:lineRule="exact"/>
        <w:ind w:firstLine="580"/>
        <w:jc w:val="left"/>
      </w:pPr>
      <w:r>
        <w:t>Kendisi hakkında; gayet sade, barış zamanında evinde ev işleriyle meşgul olup savaşta ise, pek üstün yiğitlikler gösterdiğini ifade ederek:</w:t>
      </w:r>
    </w:p>
    <w:p w:rsidR="00874A6B" w:rsidRDefault="00216B32" w:rsidP="00DA7507">
      <w:pPr>
        <w:pStyle w:val="Bodytext180"/>
        <w:shd w:val="clear" w:color="auto" w:fill="auto"/>
        <w:tabs>
          <w:tab w:val="left" w:pos="5602"/>
        </w:tabs>
        <w:spacing w:line="226" w:lineRule="exact"/>
        <w:ind w:left="1580"/>
        <w:jc w:val="left"/>
      </w:pPr>
      <w:r>
        <w:t>Üyge kelse qurt qaynatır İşetin</w:t>
      </w:r>
      <w:r>
        <w:tab/>
        <w:t>ı</w:t>
      </w:r>
    </w:p>
    <w:p w:rsidR="00874A6B" w:rsidRDefault="00216B32" w:rsidP="00DA7507">
      <w:pPr>
        <w:pStyle w:val="Bodytext180"/>
        <w:shd w:val="clear" w:color="auto" w:fill="auto"/>
        <w:spacing w:line="226" w:lineRule="exact"/>
        <w:ind w:left="1580"/>
        <w:jc w:val="left"/>
      </w:pPr>
      <w:r>
        <w:t>Cavga barsa at oynatır İşetin</w:t>
      </w:r>
      <w:r>
        <w:rPr>
          <w:vertAlign w:val="superscript"/>
        </w:rPr>
        <w:t>100</w:t>
      </w:r>
      <w:r>
        <w:t>).</w:t>
      </w:r>
    </w:p>
    <w:p w:rsidR="00874A6B" w:rsidRDefault="00216B32" w:rsidP="00DA7507">
      <w:pPr>
        <w:pStyle w:val="Bodytext180"/>
        <w:shd w:val="clear" w:color="auto" w:fill="auto"/>
        <w:spacing w:line="245" w:lineRule="exact"/>
        <w:ind w:left="200" w:firstLine="380"/>
        <w:jc w:val="left"/>
      </w:pPr>
      <w:r>
        <w:t>Yani: «Senin İşetin eve geldiği zaman barışta) kurut peyniri kaynatır (=: yani kadın ve çocuk işiyle uğraşır). Fakat düşmanın karşısına varırsa at oy</w:t>
      </w:r>
      <w:r>
        <w:softHyphen/>
        <w:t>natırı) denilmiştir.</w:t>
      </w:r>
    </w:p>
    <w:p w:rsidR="00874A6B" w:rsidRDefault="00216B32" w:rsidP="00DA7507">
      <w:pPr>
        <w:pStyle w:val="Bodytext210"/>
        <w:shd w:val="clear" w:color="auto" w:fill="auto"/>
        <w:spacing w:before="0"/>
        <w:ind w:left="200" w:firstLine="380"/>
        <w:jc w:val="left"/>
      </w:pPr>
      <w:r>
        <w:t>Sultanların Rus taraftarı olanları Rusîara sığındılar. Cihangir Hanla Ayçuvak oğlu Bayimbet Sultan Ruslar lehine çok çalıştılar. Neticede 1838 başlangıcında İsetay Batır, bütün kuvvetini toplıyarak Yayık doğu</w:t>
      </w:r>
      <w:r>
        <w:softHyphen/>
        <w:t>suna geçti ve Barsuk’ta Çekli uruğuna gelip ozaman artık Khıyva tabiî olan Aday uruğunu idare eden Kaybalı Sultana iltihak etti. Colaman Ba</w:t>
      </w:r>
      <w:r>
        <w:softHyphen/>
        <w:t xml:space="preserve">tır ise elini alıp, Kine Sarı ile birleşmek üzere, Turgay tarafına gitti </w:t>
      </w:r>
      <w:r>
        <w:rPr>
          <w:vertAlign w:val="superscript"/>
        </w:rPr>
        <w:t>101</w:t>
      </w:r>
      <w:r>
        <w:t>).</w:t>
      </w:r>
    </w:p>
    <w:p w:rsidR="00874A6B" w:rsidRDefault="00216B32" w:rsidP="00DA7507">
      <w:pPr>
        <w:pStyle w:val="Bodytext210"/>
        <w:shd w:val="clear" w:color="auto" w:fill="auto"/>
        <w:spacing w:before="0" w:after="244" w:line="230" w:lineRule="exact"/>
        <w:ind w:left="200" w:firstLine="1880"/>
        <w:jc w:val="left"/>
      </w:pPr>
      <w:r>
        <w:t>1837-1840 yıllarında ıbütün Kazakistan ayağa Kine San kalkmış bulunuyordu. Kine Sarı Sultan, artık mer kezı bir şahsiyet olmuştu. Khıyva hükümeti bu isyan hareketleriyle cidden ilgileniyordu. Kine Sarının dayandığı yer*</w:t>
      </w:r>
    </w:p>
    <w:p w:rsidR="00874A6B" w:rsidRDefault="00216B32" w:rsidP="00DA7507">
      <w:pPr>
        <w:pStyle w:val="Bodytext180"/>
        <w:numPr>
          <w:ilvl w:val="0"/>
          <w:numId w:val="43"/>
        </w:numPr>
        <w:shd w:val="clear" w:color="auto" w:fill="auto"/>
        <w:tabs>
          <w:tab w:val="left" w:pos="1034"/>
        </w:tabs>
        <w:spacing w:line="150" w:lineRule="exact"/>
        <w:ind w:left="700"/>
        <w:jc w:val="left"/>
      </w:pPr>
      <w:r>
        <w:t>Yine orada, s. 101.</w:t>
      </w:r>
    </w:p>
    <w:p w:rsidR="00874A6B" w:rsidRDefault="00216B32" w:rsidP="00DA7507">
      <w:pPr>
        <w:pStyle w:val="Bodytext180"/>
        <w:shd w:val="clear" w:color="auto" w:fill="auto"/>
        <w:tabs>
          <w:tab w:val="left" w:pos="3442"/>
          <w:tab w:val="left" w:pos="4510"/>
        </w:tabs>
        <w:spacing w:line="235" w:lineRule="exact"/>
        <w:ind w:left="200" w:firstLine="500"/>
        <w:jc w:val="left"/>
      </w:pPr>
      <w:r>
        <w:rPr>
          <w:vertAlign w:val="superscript"/>
        </w:rPr>
        <w:t>10</w:t>
      </w:r>
      <w:r>
        <w:t xml:space="preserve">°) Bu beyit, Araplardan şâir Abû îshaq İbrahim ibn Osman al-Gazzî’niı» Türkleri öeverek söylediği kasideden şu parçayı hatırlatır: </w:t>
      </w:r>
      <w:r>
        <w:rPr>
          <w:rStyle w:val="Bodytext18BookAntiqua8ptItalic"/>
          <w:b/>
          <w:bCs/>
          <w:lang w:val="tr-TR" w:eastAsia="tr-TR" w:bidi="tr-TR"/>
        </w:rPr>
        <w:t xml:space="preserve">j </w:t>
      </w:r>
      <w:r>
        <w:rPr>
          <w:rStyle w:val="Bodytext18BookAntiqua8ptItalic"/>
          <w:b/>
          <w:bCs/>
        </w:rPr>
        <w:t>\j~y~o</w:t>
      </w:r>
      <w:r>
        <w:rPr>
          <w:rStyle w:val="Bodytext18BookAntiqua85pt"/>
          <w:b/>
          <w:bCs/>
          <w:lang w:val="en-US" w:eastAsia="en-US" w:bidi="en-US"/>
        </w:rPr>
        <w:tab/>
      </w:r>
      <w:r>
        <w:rPr>
          <w:rStyle w:val="Bodytext18BookAntiqua85pt"/>
          <w:b/>
          <w:bCs/>
        </w:rPr>
        <w:t>c-O --A'</w:t>
      </w:r>
      <w:r>
        <w:rPr>
          <w:rStyle w:val="Bodytext18BookAntiqua85pt"/>
          <w:b/>
          <w:bCs/>
        </w:rPr>
        <w:tab/>
        <w:t>o-*</w:t>
      </w:r>
    </w:p>
    <w:p w:rsidR="00874A6B" w:rsidRDefault="00216B32" w:rsidP="00DA7507">
      <w:pPr>
        <w:pStyle w:val="Bodytext810"/>
        <w:shd w:val="clear" w:color="auto" w:fill="auto"/>
        <w:tabs>
          <w:tab w:val="left" w:pos="1988"/>
          <w:tab w:val="left" w:pos="3994"/>
        </w:tabs>
        <w:ind w:left="1400"/>
        <w:jc w:val="left"/>
      </w:pPr>
      <w:r>
        <w:t>•</w:t>
      </w:r>
      <w:r>
        <w:tab/>
        <w:t xml:space="preserve">tyY Ijhy </w:t>
      </w:r>
      <w:r>
        <w:rPr>
          <w:rStyle w:val="Bodytext81TimesNewRoman7ptBoldItalicSpacing0pt"/>
          <w:rFonts w:eastAsia="Constantia"/>
        </w:rPr>
        <w:t>j</w:t>
      </w:r>
      <w:r>
        <w:tab/>
        <w:t xml:space="preserve">»yY '&gt;..•* </w:t>
      </w:r>
      <w:r>
        <w:rPr>
          <w:rStyle w:val="Bodytext81TimesNewRoman7ptBoldItalicSpacing0pt"/>
          <w:rFonts w:eastAsia="Constantia"/>
        </w:rPr>
        <w:t>K'rS</w:t>
      </w:r>
    </w:p>
    <w:p w:rsidR="00874A6B" w:rsidRDefault="00216B32" w:rsidP="00DA7507">
      <w:pPr>
        <w:pStyle w:val="Bodytext180"/>
        <w:shd w:val="clear" w:color="auto" w:fill="auto"/>
        <w:spacing w:line="250" w:lineRule="exact"/>
        <w:ind w:left="700"/>
        <w:jc w:val="left"/>
      </w:pPr>
      <w:r>
        <w:t xml:space="preserve">(Bak: Cüveynî, </w:t>
      </w:r>
      <w:r>
        <w:rPr>
          <w:rStyle w:val="Bodytext18Italic"/>
          <w:b/>
          <w:bCs/>
        </w:rPr>
        <w:t>Cihânkü§a,</w:t>
      </w:r>
      <w:r>
        <w:t xml:space="preserve"> cilt I, s. 63. Qazvînî’nin haşiyesi.</w:t>
      </w:r>
    </w:p>
    <w:p w:rsidR="00874A6B" w:rsidRDefault="00216B32" w:rsidP="00DA7507">
      <w:pPr>
        <w:pStyle w:val="Bodytext180"/>
        <w:shd w:val="clear" w:color="auto" w:fill="auto"/>
        <w:spacing w:line="250" w:lineRule="exact"/>
        <w:ind w:left="700"/>
        <w:jc w:val="left"/>
        <w:sectPr w:rsidR="00874A6B">
          <w:headerReference w:type="even" r:id="rId484"/>
          <w:headerReference w:type="default" r:id="rId485"/>
          <w:pgSz w:w="8809" w:h="12202"/>
          <w:pgMar w:top="1770" w:right="837" w:bottom="1190" w:left="1463" w:header="0" w:footer="3" w:gutter="0"/>
          <w:pgNumType w:start="328"/>
          <w:cols w:space="720"/>
          <w:noEndnote/>
          <w:docGrid w:linePitch="360"/>
        </w:sectPr>
      </w:pPr>
      <w:r>
        <w:rPr>
          <w:vertAlign w:val="superscript"/>
        </w:rPr>
        <w:t>101</w:t>
      </w:r>
      <w:r>
        <w:t xml:space="preserve">) Ki </w:t>
      </w:r>
      <w:r>
        <w:rPr>
          <w:rStyle w:val="Bodytext18Spacing1pt"/>
          <w:b/>
          <w:bCs/>
        </w:rPr>
        <w:t>azan ov, 84.</w:t>
      </w:r>
    </w:p>
    <w:p w:rsidR="00874A6B" w:rsidRDefault="00216B32" w:rsidP="00DA7507">
      <w:pPr>
        <w:pStyle w:val="Bodytext210"/>
        <w:shd w:val="clear" w:color="auto" w:fill="auto"/>
        <w:spacing w:before="0" w:line="221" w:lineRule="exact"/>
        <w:ind w:right="280" w:firstLine="0"/>
        <w:jc w:val="left"/>
      </w:pPr>
      <w:r>
        <w:lastRenderedPageBreak/>
        <w:t>Sır Derya şimalindeki Teli Köl, Karatav, . Suzak, Karnak ve Çu hav</w:t>
      </w:r>
      <w:r>
        <w:softHyphen/>
        <w:t>zası; esas kuvvetleri de Argın, Kıpçak ve Nayman urukları idi. Sonra. Cağalbaylılar, Aral Gölü civarındaki Çümekey, Şunkara, Çekli uruk</w:t>
      </w:r>
      <w:r>
        <w:softHyphen/>
        <w:t>ları da onunla birleşti. 1638 de Sibirya ve Orenburgdan gönderilen; mühim Rus kuvvetleriyle çarpıştı. Savaşta yaralandiysa da Sibirya fır</w:t>
      </w:r>
      <w:r>
        <w:softHyphen/>
        <w:t>kasının mühim kısmını yendi ve Turgay kıyısında bütün urukları top- iıyarak mutantan meclisler yaptı. Bu aralık batı sınırında yine Çingiz oğullarından yukarıda da zikri geçen Kaybali Sultan, İsetay, İşet ve Colaman Batırlar, 3.000 kişilik bir kuvvetle Yayık havzasındaki Rus kasabalarını yağma ediyorlardı. Kaybali da kendisini Batı Kazakların hanı olarak ilan etmişti</w:t>
      </w:r>
      <w:r>
        <w:rPr>
          <w:vertAlign w:val="superscript"/>
        </w:rPr>
        <w:t>10</w:t>
      </w:r>
      <w:r>
        <w:t>-'). Albay Mansurov idaresinde 1838 ağus</w:t>
      </w:r>
      <w:r>
        <w:softHyphen/>
        <w:t>tosunda Orsk (Yaman Kala)dan gönderilen rus kuvveti, Irgız ırmağın</w:t>
      </w:r>
      <w:r>
        <w:softHyphen/>
        <w:t>da Kaybali Sultanı yendiyse de, Kazaklardan yağma ettiği hayvan sü</w:t>
      </w:r>
      <w:r>
        <w:softHyphen/>
        <w:t>rülerinden başka birşey elde edemedi</w:t>
      </w:r>
      <w:r>
        <w:rPr>
          <w:vertAlign w:val="superscript"/>
        </w:rPr>
        <w:footnoteReference w:id="252"/>
      </w:r>
      <w:r>
        <w:rPr>
          <w:vertAlign w:val="superscript"/>
        </w:rPr>
        <w:t xml:space="preserve"> </w:t>
      </w:r>
      <w:r>
        <w:rPr>
          <w:vertAlign w:val="superscript"/>
        </w:rPr>
        <w:footnoteReference w:id="253"/>
      </w:r>
      <w:r>
        <w:t>).</w:t>
      </w:r>
    </w:p>
    <w:p w:rsidR="00874A6B" w:rsidRDefault="00216B32" w:rsidP="00DA7507">
      <w:pPr>
        <w:pStyle w:val="Bodytext210"/>
        <w:shd w:val="clear" w:color="auto" w:fill="auto"/>
        <w:spacing w:before="0"/>
        <w:ind w:right="280" w:firstLine="480"/>
        <w:jc w:val="left"/>
      </w:pPr>
      <w:r>
        <w:t>Bürcen Başkurt işanlarından Moldaqay Abdullah Hazret, Kine Sa- r&gt; isyanının gelişmesinin Başkurtlarda akisler uyandırdığını, han yakla</w:t>
      </w:r>
      <w:r>
        <w:softHyphen/>
        <w:t>şırsa alınacak durum hakkında gizli konuşmalar vâki olduğunu hikâye ederdi. Ruslar da, Başkurtları bu karışmaktan alakoymak için, Başkurt ordusuna ve Başkurtlara karşı her türlü cemilelerde bulunmuşlardı. Orenburg valisi General Perovski ve Başkurt alaylarının kumandanr General Mayor Sialkovski tâmamile Başkurtların hâmisi kesilmişlerdi. Bütün isyanlara ruh veren merkez Khıyva olduğu için, Rusya, Perovski ve Sialkovski idaresinde olmak üzere, 1839-1840 kışında Üst-Yurt üze</w:t>
      </w:r>
      <w:r>
        <w:softHyphen/>
        <w:t>rinden Khıyvaya gayet mühim bir kuvvet gönderdi. Bu ordu, Khıyva- yı silip süpürecekti. Fakat ordu ve ordunun taşıtı olan develer Çoçqa Köl ve Cim ' aralarında soğuktan kırıldı. Başkurtlara kumanda eden Sialkovski, Leh milliyetperveri ve Rus düşmanı idi. 1831 deki Leh isya</w:t>
      </w:r>
      <w:r>
        <w:softHyphen/>
        <w:t>nını teşkil eden rus ordusuna mensup nefer ve subayları görürse, tahkir eder ve döverdi. Buna karşı Başkurtları çok severdi (bundan dolayı ol</w:t>
      </w:r>
      <w:r>
        <w:softHyphen/>
        <w:t>malı ki Başkurtlar da Sialkovski adına tahsis edilen bir raks bestesi var</w:t>
      </w:r>
      <w:r>
        <w:softHyphen/>
        <w:t>dır)</w:t>
      </w:r>
      <w:r>
        <w:rPr>
          <w:vertAlign w:val="superscript"/>
        </w:rPr>
        <w:footnoteReference w:id="254"/>
      </w:r>
      <w:r>
        <w:t>). Bu Khıyva seferinin iflâsına sebep olan da o idi. General Pero</w:t>
      </w:r>
      <w:r>
        <w:softHyphen/>
        <w:t xml:space="preserve">vski yi de galiba, kasden yanlış yola sevketmişti </w:t>
      </w:r>
      <w:r>
        <w:rPr>
          <w:vertAlign w:val="superscript"/>
        </w:rPr>
        <w:footnoteReference w:id="255"/>
      </w:r>
      <w:r>
        <w:t>).</w:t>
      </w:r>
    </w:p>
    <w:p w:rsidR="00874A6B" w:rsidRDefault="00216B32" w:rsidP="00DA7507">
      <w:pPr>
        <w:pStyle w:val="Bodytext210"/>
        <w:shd w:val="clear" w:color="auto" w:fill="auto"/>
        <w:spacing w:before="0"/>
        <w:ind w:right="280" w:firstLine="480"/>
        <w:jc w:val="left"/>
      </w:pPr>
      <w:r>
        <w:t>Bu seferlerde Rüslar, çok zarar görmekte idiler. Kırılan deve ve koyun, kaybedilen azık ve saire hep Kazaklardan toplanmıştı. 1839 da</w:t>
      </w:r>
    </w:p>
    <w:p w:rsidR="00874A6B" w:rsidRDefault="00216B32" w:rsidP="00DA7507">
      <w:pPr>
        <w:pStyle w:val="Bodytext210"/>
        <w:shd w:val="clear" w:color="auto" w:fill="auto"/>
        <w:tabs>
          <w:tab w:val="left" w:pos="2513"/>
        </w:tabs>
        <w:spacing w:before="0"/>
        <w:ind w:right="220" w:firstLine="0"/>
        <w:jc w:val="left"/>
      </w:pPr>
      <w:r>
        <w:t xml:space="preserve">isyan, Kazakistanın her tarafına yayılmıştı. Karkarlı sınırındaki Tobıktı, Semiz Nayman. Bay Cegit urukları Çin sınırına. Malay uruğu da Çu havzasına çekildiler. Barak Han oğullarından Kudaymende Sultan Kar- karalıda ""'), Sıybankul Sultan </w:t>
      </w:r>
      <w:r>
        <w:rPr>
          <w:vertAlign w:val="superscript"/>
        </w:rPr>
        <w:t>,07</w:t>
      </w:r>
      <w:r>
        <w:t xml:space="preserve">) Ayagözde isyan ettiler. Ruslar çok </w:t>
      </w:r>
      <w:r>
        <w:rPr>
          <w:rStyle w:val="Bodytext2175pt2"/>
          <w:b/>
          <w:bCs/>
        </w:rPr>
        <w:t xml:space="preserve">„ÜÇ </w:t>
      </w:r>
      <w:r>
        <w:t xml:space="preserve">bir duruma </w:t>
      </w:r>
      <w:r>
        <w:rPr>
          <w:rStyle w:val="Bodytext2175pt0"/>
          <w:b/>
          <w:bCs/>
        </w:rPr>
        <w:lastRenderedPageBreak/>
        <w:t xml:space="preserve">düşmüşlerdi. </w:t>
      </w:r>
      <w:r>
        <w:t>Bozkırdaki bütün nüfuzların, tamamiyle kaybetmişlerdi. Fakat 1840 yılında Kazakistanda gayet büyük bir hay</w:t>
      </w:r>
      <w:r>
        <w:softHyphen/>
        <w:t>van kırgın, (cut) oldu</w:t>
      </w:r>
      <w:r>
        <w:tab/>
        <w:t>Kine Sar. ile birleşmek üzere Çu-Balkaş</w:t>
      </w:r>
    </w:p>
    <w:p w:rsidR="00874A6B" w:rsidRDefault="00216B32" w:rsidP="00DA7507">
      <w:pPr>
        <w:pStyle w:val="Bodytext210"/>
        <w:shd w:val="clear" w:color="auto" w:fill="auto"/>
        <w:spacing w:before="0"/>
        <w:ind w:firstLine="0"/>
        <w:jc w:val="left"/>
        <w:sectPr w:rsidR="00874A6B">
          <w:headerReference w:type="even" r:id="rId486"/>
          <w:headerReference w:type="default" r:id="rId487"/>
          <w:headerReference w:type="first" r:id="rId488"/>
          <w:pgSz w:w="8809" w:h="12202"/>
          <w:pgMar w:top="1770" w:right="837" w:bottom="1190" w:left="1463" w:header="0" w:footer="3" w:gutter="0"/>
          <w:pgNumType w:start="313"/>
          <w:cols w:space="720"/>
          <w:noEndnote/>
          <w:titlePg/>
          <w:docGrid w:linePitch="360"/>
        </w:sectPr>
      </w:pPr>
      <w:r>
        <w:t>sınırına göçüp gelen oymakların hayvanlarına Badbak çölünün otu ye</w:t>
      </w:r>
      <w:r>
        <w:softHyphen/>
        <w:t>tişmedi. Yitik çök büyük oldu. Ruslar da bundan istifade edip. Kine Sarıyı cidden takibe koyuldular. Her türlü tezviratla Alaça ve Cappas uruklarını sultana karşı ayaklandırabildiler. Çekli, Çumekey ve Tort kara urukları ise hayvan kırgınından dolayı büsbütün açlıkta kaldılar. Kine Sarı, Khokand hükümetine başvurup, babası Kasım Sultanı gön</w:t>
      </w:r>
      <w:r>
        <w:softHyphen/>
        <w:t>derdi. Taşkent beğlerbeği, Kasım Sultanı (Ahmed Yeseyî mezarın, zi</w:t>
      </w:r>
      <w:r>
        <w:softHyphen/>
        <w:t>yaret ederken «Türkistan» şehrinde) yakalatıp öldürttü. 1840 1841 kışında Kine Sarının durumu çok güç oldu. Kendisi Sır ile Teli Köl ara snida bulunurdu. Ruslar onu hile ile elde etmeğe çalıştı, itaate davet ediyorlardı. Orenburg sınırında Rus tabii olan Ayçuvak oğlu Baymem- bet Sultan, Cörte Biy adında birisini Kine Sarıya elçi olarak göndermiş ve yazdığı mektupta «büyük boynuzlu koç koyun kalabalığına baş ol</w:t>
      </w:r>
      <w:r>
        <w:softHyphen/>
        <w:t>makla arslanı yenebilir mi? İsyanın sonu iyi olmaz» demişti. Kine Sarı Tunu okuduktan sonra, Cörte Biye: «Kapanı kurmasını bilmeyen te</w:t>
      </w:r>
      <w:r>
        <w:softHyphen/>
        <w:t>nasül âletini kapana kaptırır derler. Sizin sultan diye tanıdığınız bu âciz herife kendisinin esir olduğu kâfi gelmeyip, şimdiki güç durumumdan istifade ederek beni de kapana düşürmek istiyor. Geniş bozkırlarımız</w:t>
      </w:r>
      <w:r>
        <w:softHyphen/>
        <w:t>da yahut savaşta ölmek esaretten daha iyi değil midir» diyerek Baymem- bet Sultanın mektubunu parçalayıp attığı meşhurdur. Bununla beraber ihtiyatı elden kaçırmıyarak Ruslarla bir mütareke yaptı. Bu barış teklifi dolayısıyla yazdığı mektupta Kine Sarı, 1820-1840 yıllar, arasında Rus</w:t>
      </w:r>
      <w:r>
        <w:softHyphen/>
        <w:t>ların kendisine karşı yaptıkları 15 kadar seferi sayıp, bunlara ait tafsi</w:t>
      </w:r>
      <w:r>
        <w:softHyphen/>
        <w:t>lâtı vermektedir</w:t>
      </w:r>
      <w:r>
        <w:rPr>
          <w:vertAlign w:val="superscript"/>
        </w:rPr>
        <w:t>109</w:t>
      </w:r>
      <w:r>
        <w:t xml:space="preserve">). Kine Sarı bu zamanlar ilk geçirmekte olduğu ız- </w:t>
      </w:r>
      <w:r>
        <w:rPr>
          <w:vertAlign w:val="superscript"/>
        </w:rPr>
        <w:footnoteReference w:id="256"/>
      </w:r>
      <w:r>
        <w:rPr>
          <w:vertAlign w:val="superscript"/>
        </w:rPr>
        <w:t xml:space="preserve"> </w:t>
      </w:r>
      <w:r>
        <w:rPr>
          <w:vertAlign w:val="superscript"/>
        </w:rPr>
        <w:footnoteReference w:id="257"/>
      </w:r>
      <w:r>
        <w:t xml:space="preserve"> </w:t>
      </w:r>
    </w:p>
    <w:p w:rsidR="00874A6B" w:rsidRDefault="00216B32" w:rsidP="00DA7507">
      <w:pPr>
        <w:pStyle w:val="Bodytext210"/>
        <w:shd w:val="clear" w:color="auto" w:fill="auto"/>
        <w:spacing w:before="0"/>
        <w:ind w:firstLine="0"/>
        <w:jc w:val="left"/>
      </w:pPr>
      <w:r>
        <w:lastRenderedPageBreak/>
        <w:t xml:space="preserve">tırap ve felâketleri göz önünde tutarak, az bir vakit için rus cephesini açık bırakıp, Khıyvaya gitti. Orada hanın yanında saygı gördü </w:t>
      </w:r>
      <w:r>
        <w:rPr>
          <w:vertAlign w:val="superscript"/>
        </w:rPr>
        <w:t>llu</w:t>
      </w:r>
      <w:r>
        <w:t>). Oradan, yanında birkaç yüz yiğit olduğu halde, Moğaçar dağları sını</w:t>
      </w:r>
      <w:r>
        <w:softHyphen/>
        <w:t>rına geldi. Baganalı, Argın, Tama, Baybaktı, Çekli ve Çümekey uruk- jarı kendisiyle birleşti. 10.000 kadar asker toplayıp Başkurdüstan sını</w:t>
      </w:r>
      <w:r>
        <w:softHyphen/>
        <w:t>rındaki Orsk kalesine kadar gelip 10 haziranda, general Lebedev ku</w:t>
      </w:r>
      <w:r>
        <w:softHyphen/>
        <w:t>mandasındaki rus ordusuyla savaştı. Ruslar umumî vali General Ob- ruçev kumandasında tekrar asker gönderip. Kine Sarıyı tamamen ezmek çarelerini gördüler. Kme Sarı ozaman askerini tanzim etmekle meşgul oluyordu. Orsk kalesinde bulunan milliyetçi Tatarlardan Burnayevlar vasıtasıyla askerine azık satın aldı "'). Ruslar, Kine Sarı ve kardeşle</w:t>
      </w:r>
      <w:r>
        <w:softHyphen/>
        <w:t>rine Orenburg civarında malikâneler verip, barış yapmak istediler. Çi- lebi tarafındaki Rus köylüleri v</w:t>
      </w:r>
      <w:r>
        <w:rPr>
          <w:vertAlign w:val="subscript"/>
        </w:rPr>
        <w:t>e</w:t>
      </w:r>
      <w:r>
        <w:t xml:space="preserve"> Kazaçileri isyan halinde bulunduğun</w:t>
      </w:r>
      <w:r>
        <w:softHyphen/>
        <w:t>dan, Rus hükümetinin siyasî durumu oldukça nazikti. Fakat Kine Sarı, Rusların vaidlerine aldanmadı. Uyıl'da Rus taraftarı olan sultanlardan Arslan Canturinin nüfuzunda bulunan Sarı Çekli oymağı ile uğraştı. Öbruçev bundan "istifade ederek, büyük bir ordu şevketti. Bu ordu İle Kine Sarının savaşı Turgay kıyısında oldu. Kine Sarı bü savaşta iki kar</w:t>
      </w:r>
      <w:r>
        <w:softHyphen/>
        <w:t>deşini kaybederek Sır Derya havzasına, Akmescide çekildi. Sonra ka</w:t>
      </w:r>
      <w:r>
        <w:softHyphen/>
        <w:t>rargahını tekrar Ulu tav’da Cılançık ırmağı kıyısına göçürerek, Kıpçak uruğundan kendisine ihanet' edenleri tepelemekle meşgul oldu</w:t>
      </w:r>
      <w:r>
        <w:rPr>
          <w:vertAlign w:val="superscript"/>
        </w:rPr>
        <w:t>112</w:t>
      </w:r>
      <w:r>
        <w:t>). Khokandlılar babasını öldürmüş idiyseler de, onlardan öç almakla uğ- raşmadı. Y</w:t>
      </w:r>
      <w:r>
        <w:rPr>
          <w:vertAlign w:val="superscript"/>
        </w:rPr>
        <w:t>alnlz</w:t>
      </w:r>
      <w:r>
        <w:t>’ C</w:t>
      </w:r>
      <w:r>
        <w:rPr>
          <w:vertAlign w:val="superscript"/>
        </w:rPr>
        <w:t>ekli</w:t>
      </w:r>
      <w:r>
        <w:t xml:space="preserve"> Cankhoca Batırın da yardımıyla Suzak'ı kuşatıp ele geçirdi. Sonra boyuna Rus sınırına hücum etti. 1844 yilmda 5.000 askerle tekrar Ural'ın Uy nehrindeki Troysk kalesine kadar gelip, Ye- katrininsk kalesini yağma etti. Kardeşleri Balı, Küçek, Musa ve bilhassa Navruzbay bu vak'alarda yararlık göstererek, ün saldılar. Kazakistânm her tarafından gayretli yiğitler tekrar bunların çevresine toplandı. Bu- khara ve Khıyva hükümetleriyle iyi münasebet temin edip, Ruslar için tehlikeli bir düşman şeklinde büyüdü ""). Bukhara emîrinden biraz top ve tüfek de geldi. 1845 de general Obruçev, Çappas ve Çekli urukları</w:t>
      </w:r>
      <w:r>
        <w:softHyphen/>
        <w:t xml:space="preserve">nın Aral Gölü civarında yaş.yanlarmı elde edebildi. Irg.z havzasında Irgız istihkâmını ve Kine Sarının kışlık karargâhı olan Ulu Tav'a da kuvvetli bir ordu sevkederek diğer bir istihkatn yaptı. Kine Sarının mü- </w:t>
      </w:r>
      <w:r>
        <w:rPr>
          <w:vertAlign w:val="superscript"/>
        </w:rPr>
        <w:footnoteReference w:id="258"/>
      </w:r>
      <w:r>
        <w:rPr>
          <w:vertAlign w:val="superscript"/>
        </w:rPr>
        <w:t xml:space="preserve"> </w:t>
      </w:r>
      <w:r>
        <w:rPr>
          <w:vertAlign w:val="superscript"/>
        </w:rPr>
        <w:footnoteReference w:id="259"/>
      </w:r>
      <w:r>
        <w:br w:type="page"/>
      </w:r>
    </w:p>
    <w:p w:rsidR="00874A6B" w:rsidRDefault="00216B32" w:rsidP="00DA7507">
      <w:pPr>
        <w:pStyle w:val="Bodytext210"/>
        <w:shd w:val="clear" w:color="auto" w:fill="auto"/>
        <w:tabs>
          <w:tab w:val="left" w:pos="3910"/>
          <w:tab w:val="left" w:pos="4841"/>
        </w:tabs>
        <w:spacing w:before="0" w:line="242" w:lineRule="exact"/>
        <w:ind w:firstLine="0"/>
        <w:jc w:val="left"/>
      </w:pPr>
      <w:r>
        <w:lastRenderedPageBreak/>
        <w:t>teaddit taarruzları akim kaldı. Bu iki kale, Orenburg Kazaklar, ile Kine Sarı arasında bir engel oldu. Kardeşi Seyilkhanı, 1846 da ren urg nırına gönderdiyse de, o taraflardaki urukları tekrar harekete getire</w:t>
      </w:r>
      <w:r>
        <w:softHyphen/>
        <w:t>medi. Rus, çoğalmıştı.</w:t>
      </w:r>
      <w:r>
        <w:tab/>
        <w:t>,</w:t>
      </w:r>
      <w:r>
        <w:tab/>
        <w:t>rv -</w:t>
      </w:r>
    </w:p>
    <w:p w:rsidR="00874A6B" w:rsidRDefault="00216B32" w:rsidP="00DA7507">
      <w:pPr>
        <w:pStyle w:val="Bodytext210"/>
        <w:shd w:val="clear" w:color="auto" w:fill="auto"/>
        <w:spacing w:before="0" w:line="170" w:lineRule="exact"/>
        <w:ind w:left="480" w:firstLine="0"/>
        <w:jc w:val="left"/>
      </w:pPr>
      <w:r>
        <w:t>Nihayet 1846 yılında 20.000 kadar ev ile birlikte Doğu Kazakıs</w:t>
      </w:r>
    </w:p>
    <w:p w:rsidR="00874A6B" w:rsidRDefault="00216B32" w:rsidP="00DA7507">
      <w:pPr>
        <w:pStyle w:val="Bodytext210"/>
        <w:shd w:val="clear" w:color="auto" w:fill="auto"/>
        <w:spacing w:before="0" w:line="226" w:lineRule="exact"/>
        <w:ind w:right="280" w:firstLine="0"/>
        <w:jc w:val="left"/>
      </w:pPr>
      <w:r>
        <w:t>tana geçerek Çu havzasında oturdu. Oradaki ve İle havzasındaki la</w:t>
      </w:r>
      <w:r>
        <w:softHyphen/>
        <w:t>ma, Dolat. Konrat, Uysun. Abdan, Suvan ve Calayır uruklar, katıldı. Abılay Hanın bu uruklara başkanlık eden oğulları (Alı ve u Sultanlar ve Rüstem Töre) itaat edip hepsi Kine Sarıyı umum, han ta</w:t>
      </w:r>
      <w:r>
        <w:softHyphen/>
        <w:t xml:space="preserve">nıdılar. Üç-Almalı kendisine yayla olarak kararlaştırıldı Gulca valısr vâsıtasıyla Çin hükümetiyle temasa girdi. Yalnız Yedisu Kırgız ( ara- kırgız) urukları, bir taraftan Kine Sarının yükselmesini ıstemıyen l^ıo- kandlılarm ve diğer taraftan da baz, Kazanlı tüccarlar (mesela Fey- zullah Seyfullin ve Alîm Yakubov'lar) vasıtasıyla Rusların teşvıkatma kapılarak Kine Sarının büyük </w:t>
      </w:r>
      <w:r>
        <w:rPr>
          <w:rStyle w:val="Bodytext21d"/>
          <w:b/>
          <w:bCs/>
        </w:rPr>
        <w:t xml:space="preserve">babası </w:t>
      </w:r>
      <w:r>
        <w:t xml:space="preserve">Abılay Han ile olan -hesaplarını hatırladılar ve itaat etmediler. Aynı zamanda şâir de olan uruk başkanlar,m toplayıp: «Birleşmezsek, ovalarda Khokandlılardan. </w:t>
      </w:r>
      <w:r>
        <w:rPr>
          <w:rStyle w:val="Bodytext21Constantia75pt"/>
          <w:b/>
          <w:bCs/>
        </w:rPr>
        <w:t xml:space="preserve">Bozkırlarda </w:t>
      </w:r>
      <w:r>
        <w:t>Ruslardan dayak yiyeceğimizi bilmelisiniz» diye şoy e nr söylev verdi:</w:t>
      </w:r>
    </w:p>
    <w:p w:rsidR="00874A6B" w:rsidRDefault="00216B32" w:rsidP="00DA7507">
      <w:pPr>
        <w:pStyle w:val="Bodytext180"/>
        <w:shd w:val="clear" w:color="auto" w:fill="auto"/>
        <w:tabs>
          <w:tab w:val="left" w:pos="1010"/>
        </w:tabs>
        <w:spacing w:line="221" w:lineRule="exact"/>
        <w:ind w:left="480"/>
        <w:jc w:val="left"/>
      </w:pPr>
      <w:r>
        <w:pict>
          <v:shape id="_x0000_s1458" type="#_x0000_t202" style="position:absolute;left:0;text-align:left;margin-left:38.4pt;margin-top:-2.9pt;width:96pt;height:61.45pt;z-index:-125829297;mso-wrap-distance-left:5pt;mso-wrap-distance-right:5pt;mso-wrap-distance-bottom:6pt;mso-position-horizontal-relative:margin" filled="f" stroked="f">
            <v:textbox style="mso-fit-shape-to-text:t" inset="0,0,0,0">
              <w:txbxContent>
                <w:p w:rsidR="00216B32" w:rsidRDefault="00216B32">
                  <w:pPr>
                    <w:pStyle w:val="Bodytext180"/>
                    <w:shd w:val="clear" w:color="auto" w:fill="auto"/>
                    <w:spacing w:line="223" w:lineRule="exact"/>
                    <w:jc w:val="left"/>
                  </w:pPr>
                  <w:r>
                    <w:rPr>
                      <w:rStyle w:val="Bodytext18Exact"/>
                      <w:b/>
                      <w:bCs/>
                    </w:rPr>
                    <w:t>Qol körinbes çan boldı qaragaçtay köp Qazaq oyda Qoqan qırda Ons kimnen tayaq ciygendey biznin Qazaq balası</w:t>
                  </w:r>
                </w:p>
              </w:txbxContent>
            </v:textbox>
            <w10:wrap type="square" side="right" anchorx="margin"/>
          </v:shape>
        </w:pict>
      </w:r>
      <w:r>
        <w:rPr>
          <w:rStyle w:val="Bodytext1865ptSpacing0pt"/>
          <w:b/>
          <w:bCs/>
        </w:rPr>
        <w:t>4</w:t>
      </w:r>
      <w:r>
        <w:t>.</w:t>
      </w:r>
      <w:r>
        <w:tab/>
        <w:t>Alatavdın arası</w:t>
      </w:r>
    </w:p>
    <w:p w:rsidR="00874A6B" w:rsidRDefault="00216B32" w:rsidP="00DA7507">
      <w:pPr>
        <w:pStyle w:val="Bodytext180"/>
        <w:shd w:val="clear" w:color="auto" w:fill="auto"/>
        <w:tabs>
          <w:tab w:val="left" w:pos="1010"/>
        </w:tabs>
        <w:spacing w:line="221" w:lineRule="exact"/>
        <w:ind w:left="480"/>
        <w:jc w:val="left"/>
      </w:pPr>
      <w:r>
        <w:rPr>
          <w:rStyle w:val="Bodytext1865ptSpacing0pt"/>
          <w:b/>
          <w:bCs/>
        </w:rPr>
        <w:t>4</w:t>
      </w:r>
      <w:r>
        <w:t>_</w:t>
      </w:r>
      <w:r>
        <w:tab/>
        <w:t>zavımen boldm qaraçı</w:t>
      </w:r>
    </w:p>
    <w:p w:rsidR="00874A6B" w:rsidRDefault="00216B32" w:rsidP="00DA7507">
      <w:pPr>
        <w:pStyle w:val="Bodytext180"/>
        <w:shd w:val="clear" w:color="auto" w:fill="auto"/>
        <w:tabs>
          <w:tab w:val="left" w:pos="1010"/>
        </w:tabs>
        <w:spacing w:line="221" w:lineRule="exact"/>
        <w:ind w:left="480"/>
        <w:jc w:val="left"/>
      </w:pPr>
      <w:r>
        <w:rPr>
          <w:rStyle w:val="Bodytext1865ptSpacing0pt"/>
          <w:b/>
          <w:bCs/>
        </w:rPr>
        <w:t>4</w:t>
      </w:r>
      <w:r>
        <w:t>-</w:t>
      </w:r>
      <w:r>
        <w:tab/>
        <w:t>akim boldı qalası</w:t>
      </w:r>
    </w:p>
    <w:p w:rsidR="00874A6B" w:rsidRDefault="00216B32" w:rsidP="00DA7507">
      <w:pPr>
        <w:pStyle w:val="Bodytext180"/>
        <w:shd w:val="clear" w:color="auto" w:fill="auto"/>
        <w:tabs>
          <w:tab w:val="left" w:pos="1010"/>
        </w:tabs>
        <w:spacing w:line="221" w:lineRule="exact"/>
        <w:ind w:left="480"/>
        <w:jc w:val="left"/>
      </w:pPr>
      <w:r>
        <w:rPr>
          <w:rStyle w:val="Bodytext1865ptSpacing0pt"/>
          <w:b/>
          <w:bCs/>
        </w:rPr>
        <w:t>4</w:t>
      </w:r>
      <w:r>
        <w:t>-</w:t>
      </w:r>
      <w:r>
        <w:tab/>
        <w:t>bir avızga qarasa</w:t>
      </w:r>
    </w:p>
    <w:p w:rsidR="00874A6B" w:rsidRDefault="00216B32" w:rsidP="00DA7507">
      <w:pPr>
        <w:pStyle w:val="Bodytext180"/>
        <w:shd w:val="clear" w:color="auto" w:fill="auto"/>
        <w:tabs>
          <w:tab w:val="left" w:pos="1010"/>
        </w:tabs>
        <w:spacing w:line="221" w:lineRule="exact"/>
        <w:ind w:left="480"/>
        <w:jc w:val="left"/>
      </w:pPr>
      <w:r>
        <w:rPr>
          <w:rStyle w:val="Bodytext1865ptSpacing0pt"/>
          <w:b/>
          <w:bCs/>
        </w:rPr>
        <w:t>4</w:t>
      </w:r>
      <w:r>
        <w:t>_</w:t>
      </w:r>
      <w:r>
        <w:tab/>
        <w:t>aldırıp cürgen duspanga</w:t>
      </w:r>
    </w:p>
    <w:p w:rsidR="00874A6B" w:rsidRDefault="00216B32" w:rsidP="00DA7507">
      <w:pPr>
        <w:pStyle w:val="Bodytext180"/>
        <w:shd w:val="clear" w:color="auto" w:fill="auto"/>
        <w:spacing w:line="150" w:lineRule="exact"/>
        <w:jc w:val="left"/>
      </w:pPr>
      <w:r>
        <w:t>ozdözinifi alası</w:t>
      </w:r>
      <w:r>
        <w:rPr>
          <w:vertAlign w:val="superscript"/>
        </w:rPr>
        <w:t>1M</w:t>
      </w:r>
      <w:r>
        <w:t>)</w:t>
      </w:r>
    </w:p>
    <w:p w:rsidR="00874A6B" w:rsidRDefault="00216B32" w:rsidP="00DA7507">
      <w:pPr>
        <w:pStyle w:val="Bodytext180"/>
        <w:shd w:val="clear" w:color="auto" w:fill="auto"/>
        <w:spacing w:after="178" w:line="226" w:lineRule="exact"/>
        <w:ind w:left="220" w:firstLine="440"/>
        <w:jc w:val="left"/>
      </w:pPr>
      <w:r>
        <w:t>Yani: «(Ordumuz okadar çok ki, karlı) Alatav’m arası (yürüyen bu ordu</w:t>
      </w:r>
      <w:r>
        <w:softHyphen/>
        <w:t xml:space="preserve">dan kopan) toz ile </w:t>
      </w:r>
      <w:r>
        <w:rPr>
          <w:rStyle w:val="Bodytext18BookAntiqua7pt"/>
          <w:b/>
          <w:bCs/>
        </w:rPr>
        <w:t xml:space="preserve">görünmez </w:t>
      </w:r>
      <w:r>
        <w:t xml:space="preserve">ölmüştür. (Dağlardaki) kara ağaç ormanlar, kadar çok olan Kazakoğlu! Kendi ihtiyarınla yabancıya tebaa oldun. Ovalarda Khokand- 1,1ar, bozkırlarda </w:t>
      </w:r>
      <w:r>
        <w:rPr>
          <w:rStyle w:val="Bodytext18BookAntiqua85pt0"/>
          <w:b/>
          <w:bCs/>
        </w:rPr>
        <w:t xml:space="preserve">da </w:t>
      </w:r>
      <w:r>
        <w:t>Ruslar şehirlerde oturarak duruma hâkim olmuşlardır. Bi</w:t>
      </w:r>
      <w:r>
        <w:softHyphen/>
        <w:t>zim Kazak oğulları bir rehberin sözüne bakmış olaydı, kimden dayak yerdi Duş mana kazandıran biricik sebep, onun kendi arasının ala(=birliksiz) oluşudur*.</w:t>
      </w:r>
    </w:p>
    <w:p w:rsidR="00874A6B" w:rsidRDefault="00216B32" w:rsidP="00DA7507">
      <w:pPr>
        <w:pStyle w:val="Bodytext210"/>
        <w:shd w:val="clear" w:color="auto" w:fill="auto"/>
        <w:spacing w:before="0" w:after="184" w:line="228" w:lineRule="exact"/>
        <w:ind w:left="220" w:firstLine="440"/>
        <w:jc w:val="left"/>
      </w:pPr>
      <w:r>
        <w:t xml:space="preserve">Fakat kırgızlara sözle tesir edemedi. Asker sevketmeğe mecbur </w:t>
      </w:r>
      <w:r>
        <w:rPr>
          <w:rStyle w:val="Bodytext217pt1"/>
          <w:b/>
          <w:bCs/>
        </w:rPr>
        <w:t xml:space="preserve">oldu. </w:t>
      </w:r>
      <w:r>
        <w:rPr>
          <w:rStyle w:val="Bodytext21Constantia75pt"/>
          <w:b/>
          <w:bCs/>
        </w:rPr>
        <w:t xml:space="preserve">Kine </w:t>
      </w:r>
      <w:r>
        <w:t>Sar, bu seferlerinde. Khıyva hükümetiyle müttefik olarak ve onun en ciddî yardımlarıyla hareket etti. Yanındaki kalabalık or-</w:t>
      </w:r>
    </w:p>
    <w:p w:rsidR="00874A6B" w:rsidRDefault="00216B32" w:rsidP="00DA7507">
      <w:pPr>
        <w:pStyle w:val="Bodytext180"/>
        <w:shd w:val="clear" w:color="auto" w:fill="auto"/>
        <w:spacing w:line="223" w:lineRule="exact"/>
        <w:ind w:left="220" w:firstLine="440"/>
        <w:jc w:val="left"/>
      </w:pPr>
      <w:r>
        <w:rPr>
          <w:rStyle w:val="Bodytext18Spacing1pt0"/>
          <w:b/>
          <w:bCs/>
        </w:rPr>
        <w:t>1,4)</w:t>
      </w:r>
      <w:r>
        <w:t xml:space="preserve"> Tilev Seydalin rivayeti. </w:t>
      </w:r>
      <w:r>
        <w:rPr>
          <w:rStyle w:val="Bodytext18Italic"/>
          <w:b/>
          <w:bCs/>
        </w:rPr>
        <w:t xml:space="preserve">Zapiski, Orenburgskago Otdela Rusşk. Geogr. </w:t>
      </w:r>
      <w:r>
        <w:t xml:space="preserve">Obşç. 1870, s. 334 de; Nisembay Aq,n:n rivayeti B a s </w:t>
      </w:r>
      <w:r>
        <w:rPr>
          <w:rStyle w:val="Bodytext1865ptSpacing0pt"/>
          <w:b/>
          <w:bCs/>
        </w:rPr>
        <w:t>1</w:t>
      </w:r>
      <w:r>
        <w:t xml:space="preserve"> g a r a o ğ 1</w:t>
      </w:r>
      <w:r>
        <w:rPr>
          <w:rStyle w:val="Bodytext1865ptSpacing0pt"/>
          <w:b/>
          <w:bCs/>
        </w:rPr>
        <w:t>1</w:t>
      </w:r>
      <w:r>
        <w:t xml:space="preserve">, Kınosnrt </w:t>
      </w:r>
      <w:r>
        <w:rPr>
          <w:rStyle w:val="Bodytext18Italic"/>
          <w:b/>
          <w:bCs/>
        </w:rPr>
        <w:t>Nav</w:t>
      </w:r>
    </w:p>
    <w:p w:rsidR="00874A6B" w:rsidRDefault="00216B32" w:rsidP="00DA7507">
      <w:pPr>
        <w:pStyle w:val="Bodytext180"/>
        <w:shd w:val="clear" w:color="auto" w:fill="auto"/>
        <w:spacing w:line="150" w:lineRule="exact"/>
        <w:ind w:left="220"/>
        <w:jc w:val="left"/>
        <w:sectPr w:rsidR="00874A6B">
          <w:headerReference w:type="even" r:id="rId489"/>
          <w:headerReference w:type="default" r:id="rId490"/>
          <w:headerReference w:type="first" r:id="rId491"/>
          <w:pgSz w:w="8809" w:h="12202"/>
          <w:pgMar w:top="1770" w:right="837" w:bottom="1190" w:left="1463" w:header="0" w:footer="3" w:gutter="0"/>
          <w:cols w:space="720"/>
          <w:noEndnote/>
          <w:docGrid w:linePitch="360"/>
        </w:sectPr>
      </w:pPr>
      <w:r>
        <w:rPr>
          <w:rStyle w:val="Bodytext18Italic"/>
          <w:b/>
          <w:bCs/>
        </w:rPr>
        <w:t>rttzbay,</w:t>
      </w:r>
      <w:r>
        <w:t xml:space="preserve"> Moskova, 1923, s. 22 de.</w:t>
      </w:r>
    </w:p>
    <w:p w:rsidR="00874A6B" w:rsidRDefault="00216B32" w:rsidP="00DA7507">
      <w:pPr>
        <w:pStyle w:val="Bodytext210"/>
        <w:shd w:val="clear" w:color="auto" w:fill="auto"/>
        <w:spacing w:before="0" w:line="221" w:lineRule="exact"/>
        <w:ind w:right="400" w:firstLine="0"/>
        <w:jc w:val="left"/>
      </w:pPr>
      <w:r>
        <w:lastRenderedPageBreak/>
        <w:t>•dunun on bin kişisi Khıyvadan getirdiği askerdi. Bunlardan yedi Khıyvalı top ve tüfek ustası' olup, yine sefere iştirak etmişler. Kine Sarı bu seferin uzun sürmesini mümkün görerek, Çu havzasına 500 ka</w:t>
      </w:r>
      <w:r>
        <w:softHyphen/>
        <w:t>dar «Çatak» Kazağı ordu ihtiyacını karşılamak için ekimle meşgul ol</w:t>
      </w:r>
      <w:r>
        <w:softHyphen/>
        <w:t>mağa memur etmişti. Kardeşi Seyilkhanı, Orenburg taraflarındaki Kazaklara gönderdi. Kendisi eski hanlar gibi «Çu-İle Alatavı» merkez edinecekti</w:t>
      </w:r>
      <w:r>
        <w:rPr>
          <w:vertAlign w:val="superscript"/>
        </w:rPr>
        <w:footnoteReference w:id="260"/>
      </w:r>
      <w:r>
        <w:t>). Hülâsa her cihetten hazırladığı mükemmeldi Kırgızlara karşı seferinde de muvaffak olmuştu. Lâkin Dolat uruğuna başkanlık eden akrabasından Rüstem Törenin Kile ve ihanetiyle Kırgızların Can- tay ve Urman adlı «manap» lan tekrar kuvvet topladılar ve 1847 ya</w:t>
      </w:r>
      <w:r>
        <w:softHyphen/>
        <w:t>zında, Çu havzasında, şimdiki Tokmak (eski «Balasagun») şehrinin dört kilometre batısında Keklik Senger adlı tepede Kır gizi ar tarafın</w:t>
      </w:r>
      <w:r>
        <w:softHyphen/>
        <w:t>dan kuşatılıp, üç gün savaştan sonra kendisi ve kardeşi Navruzbay ele geçirilerek öldürüldüler. Çocukları Karatava, Türkistan (Yese) a gelip Khokand tâbii oldular. Aralarından Sadık Törenin Rusyaya karşı Kho- kand ve Bukhara savaş meydanlarındaki rollerini yukarıda . (s. 231) söyledik. Kine Sarının ölümünde ancak beş yaşında kalan başka bir oğlu Ahmet Töre, Rus hükümeti devrinde rusça tahsil edip memuri</w:t>
      </w:r>
      <w:r>
        <w:softHyphen/>
        <w:t>yetlerde bulundu (1867-1887 yıllan arasında Çimkent Tümeni muta</w:t>
      </w:r>
      <w:r>
        <w:softHyphen/>
        <w:t xml:space="preserve">sarrıfının muavini öldü. 1888 de Ölmüştür). Babasının hayatını türkçe •olarak yazmıştı. Bu eser E. Smirnov tarafından rüsçaya tercüme edilip neşrolundu </w:t>
      </w:r>
      <w:r>
        <w:rPr>
          <w:vertAlign w:val="superscript"/>
        </w:rPr>
        <w:footnoteReference w:id="261"/>
      </w:r>
      <w:r>
        <w:rPr>
          <w:vertAlign w:val="superscript"/>
        </w:rPr>
        <w:t xml:space="preserve"> </w:t>
      </w:r>
      <w:r>
        <w:rPr>
          <w:vertAlign w:val="superscript"/>
        </w:rPr>
        <w:footnoteReference w:id="262"/>
      </w:r>
      <w:r>
        <w:t>). Murad Remzi Çimkent’te bununla birkaç defa gö</w:t>
      </w:r>
      <w:r>
        <w:softHyphen/>
        <w:t>rüştüğünü, kitapsever olduğunu, Çar Üçüncü Aleksandrm cülûs töre</w:t>
      </w:r>
      <w:r>
        <w:softHyphen/>
        <w:t>nine iştirak için Petresburga giderken Kazanda görüşüp kendisinden (yani Murad Efendiden) bazı dersleri aldığını</w:t>
      </w:r>
      <w:r>
        <w:rPr>
          <w:vertAlign w:val="superscript"/>
        </w:rPr>
        <w:t>137</w:t>
      </w:r>
      <w:r>
        <w:t>) zikretmektedir. Rus tâbiiyetine giren Kazaklar arasında Kine Sarı, on dokuzuncu a</w:t>
      </w:r>
      <w:r>
        <w:rPr>
          <w:rStyle w:val="Bodytext212"/>
          <w:b/>
          <w:bCs/>
        </w:rPr>
        <w:t xml:space="preserve">srın </w:t>
      </w:r>
      <w:r>
        <w:t>ilk yarısında bir devir yaşattı. Bütün Kazaklar kendisini millî bir kah- taman diye bilir ve ölümünden sonra yanındaki meşhur şâir Nisembay</w:t>
      </w:r>
      <w:r>
        <w:br w:type="page"/>
      </w:r>
    </w:p>
    <w:p w:rsidR="00874A6B" w:rsidRDefault="00216B32" w:rsidP="00DA7507">
      <w:pPr>
        <w:pStyle w:val="Bodytext210"/>
        <w:shd w:val="clear" w:color="auto" w:fill="auto"/>
        <w:spacing w:before="0" w:after="566" w:line="170" w:lineRule="exact"/>
        <w:ind w:right="220" w:firstLine="0"/>
        <w:jc w:val="left"/>
      </w:pPr>
      <w:r>
        <w:lastRenderedPageBreak/>
        <w:t>şiirler Kine Sarıya ait manzum destanının.*.</w:t>
      </w:r>
    </w:p>
    <w:p w:rsidR="00874A6B" w:rsidRDefault="00216B32" w:rsidP="00DA7507">
      <w:pPr>
        <w:pStyle w:val="Bodytext180"/>
        <w:shd w:val="clear" w:color="auto" w:fill="auto"/>
        <w:spacing w:line="223" w:lineRule="exact"/>
        <w:ind w:right="700"/>
        <w:jc w:val="left"/>
      </w:pPr>
      <w:r>
        <w:pict>
          <v:shape id="_x0000_s1461" type="#_x0000_t202" style="position:absolute;margin-left:7.2pt;margin-top:-44.75pt;width:112.55pt;height:26.85pt;z-index:-125829296;mso-wrap-distance-left:5pt;mso-wrap-distance-right:5.75pt;mso-position-horizontal-relative:margin" filled="f" stroked="f">
            <v:textbox style="mso-fit-shape-to-text:t" inset="0,0,0,0">
              <w:txbxContent>
                <w:p w:rsidR="00216B32" w:rsidRDefault="00216B32">
                  <w:pPr>
                    <w:pStyle w:val="Bodytext210"/>
                    <w:shd w:val="clear" w:color="auto" w:fill="auto"/>
                    <w:spacing w:before="0" w:line="240" w:lineRule="exact"/>
                    <w:ind w:firstLine="0"/>
                  </w:pPr>
                  <w:r>
                    <w:rPr>
                      <w:rStyle w:val="Bodytext21Exact"/>
                      <w:b/>
                      <w:bCs/>
                    </w:rPr>
                    <w:t>Aqm tarafından söylenen sonunda bulunur.</w:t>
                  </w:r>
                </w:p>
              </w:txbxContent>
            </v:textbox>
            <w10:wrap type="square" side="right" anchorx="margin"/>
          </v:shape>
        </w:pict>
      </w:r>
      <w:r>
        <w:pict>
          <v:shape id="_x0000_s1462" type="#_x0000_t202" style="position:absolute;margin-left:22.3pt;margin-top:-10.7pt;width:143.3pt;height:.05pt;z-index:-125829295;mso-wrap-distance-left:5pt;mso-wrap-distance-right:5.75pt;mso-position-horizontal-relative:margin" filled="f" stroked="f">
            <v:textbox style="mso-fit-shape-to-text:t" inset="0,0,0,0">
              <w:txbxContent>
                <w:p w:rsidR="00216B32" w:rsidRDefault="00216B32">
                  <w:pPr>
                    <w:pStyle w:val="Tablecaption3"/>
                    <w:shd w:val="clear" w:color="auto" w:fill="auto"/>
                    <w:spacing w:line="150" w:lineRule="exact"/>
                  </w:pPr>
                  <w:r>
                    <w:t>Burada ezcümle şöyle denilmektedir.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466"/>
                  </w:tblGrid>
                  <w:tr w:rsidR="00216B32">
                    <w:tblPrEx>
                      <w:tblCellMar>
                        <w:top w:w="0" w:type="dxa"/>
                        <w:bottom w:w="0" w:type="dxa"/>
                      </w:tblCellMar>
                    </w:tblPrEx>
                    <w:trPr>
                      <w:trHeight w:hRule="exact" w:val="250"/>
                      <w:jc w:val="center"/>
                    </w:trPr>
                    <w:tc>
                      <w:tcPr>
                        <w:tcW w:w="2400" w:type="dxa"/>
                        <w:shd w:val="clear" w:color="auto" w:fill="FFFFFF"/>
                        <w:vAlign w:val="bottom"/>
                      </w:tcPr>
                      <w:p w:rsidR="00216B32" w:rsidRDefault="00216B32">
                        <w:pPr>
                          <w:pStyle w:val="Bodytext27"/>
                          <w:shd w:val="clear" w:color="auto" w:fill="auto"/>
                          <w:spacing w:line="150" w:lineRule="exact"/>
                          <w:jc w:val="left"/>
                        </w:pPr>
                        <w:r>
                          <w:rPr>
                            <w:rStyle w:val="Bodytext2ConstantiaBoldSpacing0pt"/>
                          </w:rPr>
                          <w:t>Togamı küçtü er edi</w:t>
                        </w:r>
                      </w:p>
                    </w:tc>
                    <w:tc>
                      <w:tcPr>
                        <w:tcW w:w="466" w:type="dxa"/>
                        <w:shd w:val="clear" w:color="auto" w:fill="FFFFFF"/>
                      </w:tcPr>
                      <w:p w:rsidR="00216B32" w:rsidRDefault="00216B32">
                        <w:pPr>
                          <w:pStyle w:val="Bodytext27"/>
                          <w:shd w:val="clear" w:color="auto" w:fill="auto"/>
                          <w:spacing w:line="150" w:lineRule="exact"/>
                          <w:jc w:val="left"/>
                        </w:pPr>
                        <w:r>
                          <w:rPr>
                            <w:rStyle w:val="Bodytext2ConstantiaBoldSpacing0pt"/>
                          </w:rPr>
                          <w:t>+</w:t>
                        </w:r>
                      </w:p>
                    </w:tc>
                  </w:tr>
                  <w:tr w:rsidR="00216B32">
                    <w:tblPrEx>
                      <w:tblCellMar>
                        <w:top w:w="0" w:type="dxa"/>
                        <w:bottom w:w="0" w:type="dxa"/>
                      </w:tblCellMar>
                    </w:tblPrEx>
                    <w:trPr>
                      <w:trHeight w:hRule="exact" w:val="240"/>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ıqbalı cürgen er edi</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11"/>
                      <w:jc w:val="center"/>
                    </w:trPr>
                    <w:tc>
                      <w:tcPr>
                        <w:tcW w:w="2400" w:type="dxa"/>
                        <w:shd w:val="clear" w:color="auto" w:fill="FFFFFF"/>
                      </w:tcPr>
                      <w:p w:rsidR="00216B32" w:rsidRDefault="00216B32">
                        <w:pPr>
                          <w:pStyle w:val="Bodytext27"/>
                          <w:shd w:val="clear" w:color="auto" w:fill="auto"/>
                          <w:spacing w:line="150" w:lineRule="exact"/>
                          <w:jc w:val="left"/>
                        </w:pPr>
                        <w:r>
                          <w:rPr>
                            <w:rStyle w:val="Bodytext2ConstantiaBoldSpacing0pt"/>
                          </w:rPr>
                          <w:t>ablaylatıp at qoyıp</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d</w:t>
                        </w:r>
                        <w:r>
                          <w:rPr>
                            <w:rStyle w:val="Bodytext2ConstantiaBoldSpacing0pt"/>
                            <w:vertAlign w:val="superscript"/>
                          </w:rPr>
                          <w:t>-</w:t>
                        </w:r>
                      </w:p>
                    </w:tc>
                  </w:tr>
                  <w:tr w:rsidR="00216B32">
                    <w:tblPrEx>
                      <w:tblCellMar>
                        <w:top w:w="0" w:type="dxa"/>
                        <w:bottom w:w="0" w:type="dxa"/>
                      </w:tblCellMar>
                    </w:tblPrEx>
                    <w:trPr>
                      <w:trHeight w:hRule="exact" w:val="226"/>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köp sargaytıp kelmestey</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26"/>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Tulpardan saylap at minip</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16"/>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cem ornına bal berip</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30"/>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basqın qalın cav cetse</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11"/>
                      <w:jc w:val="center"/>
                    </w:trPr>
                    <w:tc>
                      <w:tcPr>
                        <w:tcW w:w="2400" w:type="dxa"/>
                        <w:shd w:val="clear" w:color="auto" w:fill="FFFFFF"/>
                        <w:vAlign w:val="bottom"/>
                      </w:tcPr>
                      <w:p w:rsidR="00216B32" w:rsidRDefault="00216B32">
                        <w:pPr>
                          <w:pStyle w:val="Bodytext27"/>
                          <w:shd w:val="clear" w:color="auto" w:fill="auto"/>
                          <w:spacing w:line="150" w:lineRule="exact"/>
                          <w:jc w:val="left"/>
                        </w:pPr>
                        <w:r>
                          <w:rPr>
                            <w:rStyle w:val="Bodytext2ConstantiaBoldSpacing0pt"/>
                          </w:rPr>
                          <w:t>Kinekemdi qaldırıp</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26"/>
                      <w:jc w:val="center"/>
                    </w:trPr>
                    <w:tc>
                      <w:tcPr>
                        <w:tcW w:w="2400" w:type="dxa"/>
                        <w:shd w:val="clear" w:color="auto" w:fill="FFFFFF"/>
                        <w:vAlign w:val="bottom"/>
                      </w:tcPr>
                      <w:p w:rsidR="00216B32" w:rsidRDefault="00216B32">
                        <w:pPr>
                          <w:pStyle w:val="Bodytext27"/>
                          <w:shd w:val="clear" w:color="auto" w:fill="auto"/>
                          <w:spacing w:line="150" w:lineRule="exact"/>
                          <w:jc w:val="left"/>
                        </w:pPr>
                        <w:r>
                          <w:rPr>
                            <w:rStyle w:val="Bodytext2ConstantiaBoldSpacing0pt"/>
                          </w:rPr>
                          <w:t>Canın qayda cay tabaı*</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30"/>
                      <w:jc w:val="center"/>
                    </w:trPr>
                    <w:tc>
                      <w:tcPr>
                        <w:tcW w:w="2400" w:type="dxa"/>
                        <w:shd w:val="clear" w:color="auto" w:fill="FFFFFF"/>
                        <w:vAlign w:val="bottom"/>
                      </w:tcPr>
                      <w:p w:rsidR="00216B32" w:rsidRDefault="00216B32">
                        <w:pPr>
                          <w:pStyle w:val="Bodytext27"/>
                          <w:shd w:val="clear" w:color="auto" w:fill="auto"/>
                          <w:spacing w:line="150" w:lineRule="exact"/>
                          <w:jc w:val="left"/>
                        </w:pPr>
                        <w:r>
                          <w:rPr>
                            <w:rStyle w:val="Bodytext2ConstantiaBoldSpacing0pt"/>
                          </w:rPr>
                          <w:t>könliiî qayda cay tabar</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26"/>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qoldın korki bulama</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16"/>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Culduzdun körki bolama</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30"/>
                      <w:jc w:val="center"/>
                    </w:trPr>
                    <w:tc>
                      <w:tcPr>
                        <w:tcW w:w="2400" w:type="dxa"/>
                        <w:shd w:val="clear" w:color="auto" w:fill="FFFFFF"/>
                        <w:vAlign w:val="center"/>
                      </w:tcPr>
                      <w:p w:rsidR="00216B32" w:rsidRDefault="00216B32">
                        <w:pPr>
                          <w:pStyle w:val="Bodytext27"/>
                          <w:shd w:val="clear" w:color="auto" w:fill="auto"/>
                          <w:spacing w:line="150" w:lineRule="exact"/>
                          <w:jc w:val="left"/>
                        </w:pPr>
                        <w:r>
                          <w:rPr>
                            <w:rStyle w:val="Bodytext2ConstantiaBoldSpacing0pt"/>
                          </w:rPr>
                          <w:t>Qaraçıda ne küy bar</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w:t>
                        </w:r>
                      </w:p>
                    </w:tc>
                  </w:tr>
                  <w:tr w:rsidR="00216B32">
                    <w:tblPrEx>
                      <w:tblCellMar>
                        <w:top w:w="0" w:type="dxa"/>
                        <w:bottom w:w="0" w:type="dxa"/>
                      </w:tblCellMar>
                    </w:tblPrEx>
                    <w:trPr>
                      <w:trHeight w:hRule="exact" w:val="206"/>
                      <w:jc w:val="center"/>
                    </w:trPr>
                    <w:tc>
                      <w:tcPr>
                        <w:tcW w:w="2400" w:type="dxa"/>
                        <w:shd w:val="clear" w:color="auto" w:fill="FFFFFF"/>
                      </w:tcPr>
                      <w:p w:rsidR="00216B32" w:rsidRDefault="00216B32">
                        <w:pPr>
                          <w:pStyle w:val="Bodytext27"/>
                          <w:shd w:val="clear" w:color="auto" w:fill="auto"/>
                          <w:spacing w:line="150" w:lineRule="exact"/>
                          <w:jc w:val="left"/>
                        </w:pPr>
                        <w:r>
                          <w:rPr>
                            <w:rStyle w:val="Bodytext2ConstantiaBoldSpacing0pt"/>
                          </w:rPr>
                          <w:t>Kine Sarı, Navruzbay</w:t>
                        </w:r>
                      </w:p>
                    </w:tc>
                    <w:tc>
                      <w:tcPr>
                        <w:tcW w:w="466" w:type="dxa"/>
                        <w:shd w:val="clear" w:color="auto" w:fill="FFFFFF"/>
                      </w:tcPr>
                      <w:p w:rsidR="00216B32" w:rsidRDefault="00216B32">
                        <w:pPr>
                          <w:pStyle w:val="Bodytext27"/>
                          <w:shd w:val="clear" w:color="auto" w:fill="auto"/>
                          <w:spacing w:line="150" w:lineRule="exact"/>
                          <w:ind w:left="140"/>
                          <w:jc w:val="left"/>
                        </w:pPr>
                        <w:r>
                          <w:rPr>
                            <w:rStyle w:val="Bodytext2ConstantiaBoldSpacing0pt"/>
                          </w:rPr>
                          <w:t>4-</w:t>
                        </w:r>
                      </w:p>
                    </w:tc>
                  </w:tr>
                  <w:tr w:rsidR="00216B32">
                    <w:tblPrEx>
                      <w:tblCellMar>
                        <w:top w:w="0" w:type="dxa"/>
                        <w:bottom w:w="0" w:type="dxa"/>
                      </w:tblCellMar>
                    </w:tblPrEx>
                    <w:trPr>
                      <w:trHeight w:hRule="exact" w:val="245"/>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Khalq iyesi khaııdardı</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26"/>
                      <w:jc w:val="center"/>
                    </w:trPr>
                    <w:tc>
                      <w:tcPr>
                        <w:tcW w:w="2400" w:type="dxa"/>
                        <w:shd w:val="clear" w:color="auto" w:fill="FFFFFF"/>
                      </w:tcPr>
                      <w:p w:rsidR="00216B32" w:rsidRDefault="00216B32">
                        <w:pPr>
                          <w:pStyle w:val="Bodytext27"/>
                          <w:shd w:val="clear" w:color="auto" w:fill="auto"/>
                          <w:spacing w:line="150" w:lineRule="exact"/>
                          <w:ind w:left="220"/>
                          <w:jc w:val="left"/>
                        </w:pPr>
                        <w:r>
                          <w:rPr>
                            <w:rStyle w:val="Bodytext2ConstantiaBoldSpacing0pt"/>
                          </w:rPr>
                          <w:t>çekirtkege talangan</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4*</w:t>
                        </w:r>
                      </w:p>
                    </w:tc>
                  </w:tr>
                  <w:tr w:rsidR="00216B32">
                    <w:tblPrEx>
                      <w:tblCellMar>
                        <w:top w:w="0" w:type="dxa"/>
                        <w:bottom w:w="0" w:type="dxa"/>
                      </w:tblCellMar>
                    </w:tblPrEx>
                    <w:trPr>
                      <w:trHeight w:hRule="exact" w:val="221"/>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Cabalaqtan seskengen</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06"/>
                      <w:jc w:val="center"/>
                    </w:trPr>
                    <w:tc>
                      <w:tcPr>
                        <w:tcW w:w="2400" w:type="dxa"/>
                        <w:shd w:val="clear" w:color="auto" w:fill="FFFFFF"/>
                        <w:vAlign w:val="bottom"/>
                      </w:tcPr>
                      <w:p w:rsidR="00216B32" w:rsidRDefault="00216B32">
                        <w:pPr>
                          <w:pStyle w:val="Bodytext27"/>
                          <w:shd w:val="clear" w:color="auto" w:fill="auto"/>
                          <w:spacing w:line="150" w:lineRule="exact"/>
                          <w:ind w:left="220"/>
                          <w:jc w:val="left"/>
                        </w:pPr>
                        <w:r>
                          <w:rPr>
                            <w:rStyle w:val="Bodytext2ConstantiaBoldSpacing0pt"/>
                          </w:rPr>
                          <w:t>Khandarınan ayrılgan</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30"/>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Qayran esil khandardı</w:t>
                        </w:r>
                      </w:p>
                    </w:tc>
                    <w:tc>
                      <w:tcPr>
                        <w:tcW w:w="466" w:type="dxa"/>
                        <w:shd w:val="clear" w:color="auto" w:fill="FFFFFF"/>
                        <w:vAlign w:val="center"/>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40"/>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Kine Khannın tuşunda</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21"/>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cavdı casqap capırıp</w:t>
                        </w:r>
                      </w:p>
                    </w:tc>
                    <w:tc>
                      <w:tcPr>
                        <w:tcW w:w="466" w:type="dxa"/>
                        <w:shd w:val="clear" w:color="auto" w:fill="FFFFFF"/>
                      </w:tcPr>
                      <w:p w:rsidR="00216B32" w:rsidRDefault="00216B32">
                        <w:pPr>
                          <w:pStyle w:val="Bodytext27"/>
                          <w:shd w:val="clear" w:color="auto" w:fill="auto"/>
                          <w:spacing w:line="150" w:lineRule="exact"/>
                          <w:jc w:val="right"/>
                        </w:pPr>
                        <w:r>
                          <w:rPr>
                            <w:rStyle w:val="Bodytext265ptBoldSpacing0pt"/>
                          </w:rPr>
                          <w:t xml:space="preserve">• </w:t>
                        </w:r>
                        <w:r>
                          <w:rPr>
                            <w:rStyle w:val="Bodytext2ConstantiaBoldSpacing0pt"/>
                          </w:rPr>
                          <w:t>+</w:t>
                        </w:r>
                      </w:p>
                    </w:tc>
                  </w:tr>
                  <w:tr w:rsidR="00216B32">
                    <w:tblPrEx>
                      <w:tblCellMar>
                        <w:top w:w="0" w:type="dxa"/>
                        <w:bottom w:w="0" w:type="dxa"/>
                      </w:tblCellMar>
                    </w:tblPrEx>
                    <w:trPr>
                      <w:trHeight w:hRule="exact" w:val="226"/>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abılaylap at qöyıp</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11"/>
                      <w:jc w:val="center"/>
                    </w:trPr>
                    <w:tc>
                      <w:tcPr>
                        <w:tcW w:w="2400" w:type="dxa"/>
                        <w:shd w:val="clear" w:color="auto" w:fill="FFFFFF"/>
                        <w:vAlign w:val="bottom"/>
                      </w:tcPr>
                      <w:p w:rsidR="00216B32" w:rsidRDefault="00216B32">
                        <w:pPr>
                          <w:pStyle w:val="Bodytext27"/>
                          <w:shd w:val="clear" w:color="auto" w:fill="auto"/>
                          <w:spacing w:line="150" w:lineRule="exact"/>
                          <w:ind w:left="220"/>
                          <w:jc w:val="left"/>
                        </w:pPr>
                        <w:r>
                          <w:rPr>
                            <w:rStyle w:val="Bodytext2ConstantiaBoldSpacing0pt"/>
                          </w:rPr>
                          <w:t>khanımızdan ayrılıp</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30"/>
                      <w:jc w:val="center"/>
                    </w:trPr>
                    <w:tc>
                      <w:tcPr>
                        <w:tcW w:w="2400" w:type="dxa"/>
                        <w:shd w:val="clear" w:color="auto" w:fill="FFFFFF"/>
                        <w:vAlign w:val="bottom"/>
                      </w:tcPr>
                      <w:p w:rsidR="00216B32" w:rsidRDefault="00216B32">
                        <w:pPr>
                          <w:pStyle w:val="Bodytext27"/>
                          <w:shd w:val="clear" w:color="auto" w:fill="auto"/>
                          <w:spacing w:line="150" w:lineRule="exact"/>
                          <w:ind w:left="220"/>
                          <w:jc w:val="left"/>
                        </w:pPr>
                        <w:r>
                          <w:rPr>
                            <w:rStyle w:val="Bodytext2ConstantiaBoldSpacing0pt"/>
                          </w:rPr>
                          <w:t>körüngennen qorgalap</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26"/>
                      <w:jc w:val="center"/>
                    </w:trPr>
                    <w:tc>
                      <w:tcPr>
                        <w:tcW w:w="2400" w:type="dxa"/>
                        <w:shd w:val="clear" w:color="auto" w:fill="FFFFFF"/>
                        <w:vAlign w:val="center"/>
                      </w:tcPr>
                      <w:p w:rsidR="00216B32" w:rsidRDefault="00216B32">
                        <w:pPr>
                          <w:pStyle w:val="Bodytext27"/>
                          <w:shd w:val="clear" w:color="auto" w:fill="auto"/>
                          <w:spacing w:line="150" w:lineRule="exact"/>
                          <w:jc w:val="center"/>
                        </w:pPr>
                        <w:r>
                          <w:rPr>
                            <w:rStyle w:val="Bodytext2ConstantiaBoldSpacing0pt"/>
                          </w:rPr>
                          <w:t>özimiz çapqan Suztaq</w:t>
                        </w:r>
                        <w:r>
                          <w:rPr>
                            <w:rStyle w:val="Bodytext2ConstantiaBoldSpacing0pt"/>
                            <w:vertAlign w:val="superscript"/>
                          </w:rPr>
                          <w:t>,</w:t>
                        </w:r>
                        <w:r>
                          <w:rPr>
                            <w:rStyle w:val="Bodytext2ConstantiaBoldSpacing0pt"/>
                          </w:rPr>
                          <w:t>ta</w:t>
                        </w:r>
                      </w:p>
                    </w:tc>
                    <w:tc>
                      <w:tcPr>
                        <w:tcW w:w="466" w:type="dxa"/>
                        <w:shd w:val="clear" w:color="auto" w:fill="FFFFFF"/>
                        <w:vAlign w:val="center"/>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21"/>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Kine Sarı kitken son</w:t>
                        </w:r>
                      </w:p>
                    </w:tc>
                    <w:tc>
                      <w:tcPr>
                        <w:tcW w:w="466" w:type="dxa"/>
                        <w:shd w:val="clear" w:color="auto" w:fill="FFFFFF"/>
                        <w:vAlign w:val="center"/>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35"/>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Navruzbay Torö kitken son</w:t>
                        </w:r>
                      </w:p>
                    </w:tc>
                    <w:tc>
                      <w:tcPr>
                        <w:tcW w:w="466" w:type="dxa"/>
                        <w:shd w:val="clear" w:color="auto" w:fill="FFFFFF"/>
                        <w:vAlign w:val="center"/>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45"/>
                      <w:jc w:val="center"/>
                    </w:trPr>
                    <w:tc>
                      <w:tcPr>
                        <w:tcW w:w="2400" w:type="dxa"/>
                        <w:shd w:val="clear" w:color="auto" w:fill="FFFFFF"/>
                        <w:vAlign w:val="center"/>
                      </w:tcPr>
                      <w:p w:rsidR="00216B32" w:rsidRDefault="00216B32">
                        <w:pPr>
                          <w:pStyle w:val="Bodytext27"/>
                          <w:shd w:val="clear" w:color="auto" w:fill="auto"/>
                          <w:spacing w:line="150" w:lineRule="exact"/>
                          <w:ind w:left="220"/>
                          <w:jc w:val="left"/>
                        </w:pPr>
                        <w:r>
                          <w:rPr>
                            <w:rStyle w:val="Bodytext2ConstantiaBoldSpacing0pt"/>
                          </w:rPr>
                          <w:t>Bulbulday sayrap cür edik</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16"/>
                      <w:jc w:val="center"/>
                    </w:trPr>
                    <w:tc>
                      <w:tcPr>
                        <w:tcW w:w="2400" w:type="dxa"/>
                        <w:shd w:val="clear" w:color="auto" w:fill="FFFFFF"/>
                        <w:vAlign w:val="center"/>
                      </w:tcPr>
                      <w:p w:rsidR="00216B32" w:rsidRDefault="00216B32">
                        <w:pPr>
                          <w:pStyle w:val="Bodytext27"/>
                          <w:shd w:val="clear" w:color="auto" w:fill="auto"/>
                          <w:spacing w:line="150" w:lineRule="exact"/>
                          <w:ind w:left="280"/>
                          <w:jc w:val="left"/>
                        </w:pPr>
                        <w:r>
                          <w:rPr>
                            <w:rStyle w:val="Bodytext2ConstantiaBoldSpacing0pt"/>
                          </w:rPr>
                          <w:t>azganımiz emespi</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21"/>
                      <w:jc w:val="center"/>
                    </w:trPr>
                    <w:tc>
                      <w:tcPr>
                        <w:tcW w:w="2400" w:type="dxa"/>
                        <w:shd w:val="clear" w:color="auto" w:fill="FFFFFF"/>
                      </w:tcPr>
                      <w:p w:rsidR="00216B32" w:rsidRDefault="00216B32">
                        <w:pPr>
                          <w:pStyle w:val="Bodytext27"/>
                          <w:shd w:val="clear" w:color="auto" w:fill="auto"/>
                          <w:spacing w:line="150" w:lineRule="exact"/>
                          <w:jc w:val="center"/>
                        </w:pPr>
                        <w:r>
                          <w:rPr>
                            <w:rStyle w:val="Bodytext2ConstantiaBoldSpacing0pt"/>
                          </w:rPr>
                          <w:t>Artında qalqan cçtim el</w:t>
                        </w:r>
                      </w:p>
                    </w:tc>
                    <w:tc>
                      <w:tcPr>
                        <w:tcW w:w="466" w:type="dxa"/>
                        <w:shd w:val="clear" w:color="auto" w:fill="FFFFFF"/>
                      </w:tcPr>
                      <w:p w:rsidR="00216B32" w:rsidRDefault="00216B32">
                        <w:pPr>
                          <w:pStyle w:val="Bodytext27"/>
                          <w:shd w:val="clear" w:color="auto" w:fill="auto"/>
                          <w:spacing w:line="150" w:lineRule="exact"/>
                          <w:jc w:val="right"/>
                        </w:pPr>
                        <w:r>
                          <w:rPr>
                            <w:rStyle w:val="Bodytext2ConstantiaBoldSpacing0pt"/>
                          </w:rPr>
                          <w:t>+</w:t>
                        </w:r>
                      </w:p>
                    </w:tc>
                  </w:tr>
                  <w:tr w:rsidR="00216B32">
                    <w:tblPrEx>
                      <w:tblCellMar>
                        <w:top w:w="0" w:type="dxa"/>
                        <w:bottom w:w="0" w:type="dxa"/>
                      </w:tblCellMar>
                    </w:tblPrEx>
                    <w:trPr>
                      <w:trHeight w:hRule="exact" w:val="206"/>
                      <w:jc w:val="center"/>
                    </w:trPr>
                    <w:tc>
                      <w:tcPr>
                        <w:tcW w:w="2400" w:type="dxa"/>
                        <w:shd w:val="clear" w:color="auto" w:fill="FFFFFF"/>
                        <w:vAlign w:val="center"/>
                      </w:tcPr>
                      <w:p w:rsidR="00216B32" w:rsidRDefault="00216B32">
                        <w:pPr>
                          <w:pStyle w:val="Bodytext27"/>
                          <w:shd w:val="clear" w:color="auto" w:fill="auto"/>
                          <w:spacing w:line="150" w:lineRule="exact"/>
                          <w:ind w:left="280"/>
                          <w:jc w:val="left"/>
                        </w:pPr>
                        <w:r>
                          <w:rPr>
                            <w:rStyle w:val="Bodytext2ConstantiaBoldSpacing0pt"/>
                          </w:rPr>
                          <w:t>akhırır.da alevmet</w:t>
                        </w:r>
                      </w:p>
                    </w:tc>
                    <w:tc>
                      <w:tcPr>
                        <w:tcW w:w="466" w:type="dxa"/>
                        <w:shd w:val="clear" w:color="auto" w:fill="FFFFFF"/>
                      </w:tcPr>
                      <w:p w:rsidR="00216B32" w:rsidRDefault="00216B32">
                        <w:pPr>
                          <w:pStyle w:val="Bodytext27"/>
                          <w:shd w:val="clear" w:color="auto" w:fill="auto"/>
                          <w:spacing w:line="150" w:lineRule="exact"/>
                          <w:jc w:val="right"/>
                        </w:pPr>
                        <w:r>
                          <w:rPr>
                            <w:rStyle w:val="Bodytext24ptSpacing0pt"/>
                          </w:rPr>
                          <w:t xml:space="preserve">. </w:t>
                        </w:r>
                        <w:r>
                          <w:rPr>
                            <w:rStyle w:val="Bodytext2ConstantiaBoldSpacing0pt"/>
                          </w:rPr>
                          <w:t>+</w:t>
                        </w:r>
                      </w:p>
                    </w:tc>
                  </w:tr>
                </w:tbl>
                <w:p w:rsidR="00216B32" w:rsidRDefault="00216B32">
                  <w:pPr>
                    <w:rPr>
                      <w:sz w:val="2"/>
                      <w:szCs w:val="2"/>
                    </w:rPr>
                  </w:pPr>
                </w:p>
              </w:txbxContent>
            </v:textbox>
            <w10:wrap type="square" side="right" anchorx="margin"/>
          </v:shape>
        </w:pict>
      </w:r>
      <w:r>
        <w:t>kiyimdi bala tuvdırgan altındı qılıç buvdırgan duspandı körse quvdırgan Kine Khan sağan ne boldı? dorbadan cemin cegizgen qısırdın sütin emizgen alıp da çıgar degizgen Kt)K Borul sağan ne boldı? çatanda Cabbar bolmasa? körüvge devlet bolmasa? davıl kerney bolmasa? içinde bir ay bolmasa? aybarlı qanı bolmasa? qol basında bolmasa: qalay etsem men barmı? qırgavılda cön barmı? calgız qazda ün barmı? qaraça üyde sın barmı? endi bir körer kün barmı? qart buuraday caradıq, cavgan qarday buradıq, düspannıri âldın öradıq, çil bogmday taradıq, kişi avzıııa qaradıq,</w:t>
      </w:r>
    </w:p>
    <w:p w:rsidR="00874A6B" w:rsidRDefault="00216B32" w:rsidP="00DA7507">
      <w:pPr>
        <w:pStyle w:val="Bodytext180"/>
        <w:shd w:val="clear" w:color="auto" w:fill="auto"/>
        <w:spacing w:line="223" w:lineRule="exact"/>
        <w:jc w:val="left"/>
      </w:pPr>
      <w:r>
        <w:t>Şarttan aqıl suradıq,</w:t>
      </w:r>
    </w:p>
    <w:p w:rsidR="00874A6B" w:rsidRDefault="00216B32" w:rsidP="00DA7507">
      <w:pPr>
        <w:pStyle w:val="Bodytext180"/>
        <w:shd w:val="clear" w:color="auto" w:fill="auto"/>
        <w:spacing w:after="603" w:line="223" w:lineRule="exact"/>
        <w:ind w:right="700"/>
        <w:jc w:val="left"/>
      </w:pPr>
      <w:r>
        <w:t>. iyesiz qaldı tagımız, bastan taydı bağımız, baylandı tilmen cağımız, qqyçıdan sındı-lau sağımız? kelispedi-au sanımız, osmday boldı qalımız</w:t>
      </w:r>
      <w:r>
        <w:rPr>
          <w:vertAlign w:val="superscript"/>
        </w:rPr>
        <w:t>lıs</w:t>
      </w:r>
      <w:r>
        <w:t>)</w:t>
      </w:r>
    </w:p>
    <w:p w:rsidR="00874A6B" w:rsidRDefault="00216B32" w:rsidP="00DA7507">
      <w:pPr>
        <w:pStyle w:val="Bodytext180"/>
        <w:shd w:val="clear" w:color="auto" w:fill="auto"/>
        <w:spacing w:line="295" w:lineRule="exact"/>
        <w:ind w:left="460" w:firstLine="420"/>
        <w:jc w:val="left"/>
        <w:sectPr w:rsidR="00874A6B">
          <w:headerReference w:type="even" r:id="rId492"/>
          <w:headerReference w:type="default" r:id="rId493"/>
          <w:headerReference w:type="first" r:id="rId494"/>
          <w:pgSz w:w="8809" w:h="12202"/>
          <w:pgMar w:top="1770" w:right="837" w:bottom="1190" w:left="1463" w:header="0" w:footer="3" w:gutter="0"/>
          <w:pgNumType w:start="334"/>
          <w:cols w:space="720"/>
          <w:noEndnote/>
          <w:titlePg/>
          <w:docGrid w:linePitch="360"/>
        </w:sectPr>
      </w:pPr>
      <w:r>
        <w:t xml:space="preserve">ııs) </w:t>
      </w:r>
      <w:r>
        <w:rPr>
          <w:rStyle w:val="Bodytext18BookAntiqua7ptNotBold"/>
        </w:rPr>
        <w:t xml:space="preserve">Nisembay </w:t>
      </w:r>
      <w:r>
        <w:t xml:space="preserve">Aqın, </w:t>
      </w:r>
      <w:r>
        <w:rPr>
          <w:rStyle w:val="Bodytext18Italic"/>
          <w:b/>
          <w:bCs/>
        </w:rPr>
        <w:t>Kine Sarı Navruzbay,</w:t>
      </w:r>
      <w:r>
        <w:t xml:space="preserve"> Basıgara </w:t>
      </w:r>
      <w:r>
        <w:rPr>
          <w:rStyle w:val="Bodytext18BookAntiqua7ptNotBold"/>
        </w:rPr>
        <w:t xml:space="preserve">oğlu </w:t>
      </w:r>
      <w:r>
        <w:t xml:space="preserve">neşri Moskova 1923, </w:t>
      </w:r>
      <w:r>
        <w:rPr>
          <w:rStyle w:val="Bodytext18BookAntiqua7ptNotBold"/>
        </w:rPr>
        <w:t xml:space="preserve">s. </w:t>
      </w:r>
      <w:r>
        <w:t>67.</w:t>
      </w:r>
    </w:p>
    <w:p w:rsidR="00874A6B" w:rsidRDefault="00216B32" w:rsidP="00DA7507">
      <w:pPr>
        <w:pStyle w:val="Bodytext140"/>
        <w:shd w:val="clear" w:color="auto" w:fill="auto"/>
        <w:spacing w:after="0" w:line="223" w:lineRule="exact"/>
        <w:ind w:right="400" w:firstLine="500"/>
      </w:pPr>
      <w:r>
        <w:lastRenderedPageBreak/>
        <w:t>Bu Türkiye türkçesiyle şöyledir : «O, sanki giyimli olarak doğmuş gibi iri; gövdeli, güçlü bir erdi. Açık olan ikbali, beline kılınç bağlamıştı. Savaşlarda düş-' manı görürse «Abılay» uranını salarak düşmanı kaçıran ve kovalıyan birisiydi. Bizi çok özleterek sarartıyorsun. Kine Han! Sana ne oldu?</w:t>
      </w:r>
    </w:p>
    <w:p w:rsidR="00874A6B" w:rsidRDefault="00216B32" w:rsidP="00DA7507">
      <w:pPr>
        <w:pStyle w:val="Bodytext140"/>
        <w:shd w:val="clear" w:color="auto" w:fill="auto"/>
        <w:spacing w:after="0" w:line="223" w:lineRule="exact"/>
        <w:ind w:right="400" w:firstLine="500"/>
      </w:pPr>
      <w:r>
        <w:t>Tulpar (=vahşi atlar) arasından seçerek ata binen (Kine Han) atının yemini torbadan yedirmişti (yani atını otlatmağa göndermeyip evinde elde terbiye etmiş</w:t>
      </w:r>
      <w:r>
        <w:softHyphen/>
        <w:t>ti). Bazan atma yem yerine bal vermiş ve kısır kısrağın sütünü emzirmiştir. Kalın düşman bastığında o bizi kurtarabilir dedirten sen «Kök Borul» (Kine Sarının sevgili atı) Kine Ekeni bırakmışsın. Sana ne oldu?</w:t>
      </w:r>
    </w:p>
    <w:p w:rsidR="00874A6B" w:rsidRDefault="00216B32" w:rsidP="00DA7507">
      <w:pPr>
        <w:pStyle w:val="Bodytext140"/>
        <w:shd w:val="clear" w:color="auto" w:fill="auto"/>
        <w:spacing w:after="0" w:line="223" w:lineRule="exact"/>
        <w:ind w:right="400" w:firstLine="340"/>
      </w:pPr>
      <w:r>
        <w:t xml:space="preserve">Kalbinde Cebbar Allahın yadı olmazsa, senin ruhun nasıl dinlenir? Görüp haz duymak için bir devlet olmazsa gönlün nerede avunur? Davul, kerııey </w:t>
      </w:r>
      <w:r>
        <w:rPr>
          <w:rStyle w:val="Bodytext14Italic"/>
        </w:rPr>
        <w:t>(=z</w:t>
      </w:r>
      <w:r>
        <w:t xml:space="preserve"> musiki) olmazsa askerin ne güzelliği olur? İçinde bir ay olmazsa yıldızların ne güzelliği olur? Azametli, yavuz bir hanı olmazsa tebaanın hayatında ne gibi bir âhenk olabilir? Kine Sarı ile Navruzbay ordunun başında bulunmazsa (o ordudan ne çıkar?).</w:t>
      </w:r>
    </w:p>
    <w:p w:rsidR="00874A6B" w:rsidRDefault="00216B32" w:rsidP="00DA7507">
      <w:pPr>
        <w:pStyle w:val="Bodytext140"/>
        <w:shd w:val="clear" w:color="auto" w:fill="auto"/>
        <w:spacing w:after="0" w:line="223" w:lineRule="exact"/>
        <w:ind w:right="400" w:firstLine="500"/>
      </w:pPr>
      <w:r>
        <w:t xml:space="preserve">Halkın sahibi olan hanları tarifte ne kadar mübalâğa edersem edeyim, yine «men» (ayıp) sayılmaz. Çekirge tarafından talan edilmiş kırgavul </w:t>
      </w:r>
      <w:r>
        <w:rPr>
          <w:rStyle w:val="Bodytext14Italic"/>
        </w:rPr>
        <w:t>(=:</w:t>
      </w:r>
      <w:r>
        <w:t xml:space="preserve"> süğ- İün) kuşundan ne çıkar? Yapalak (puhu) kuşundan korkmuş olan tek kazın ne gibi ikbali olabilir? Bunun gibi, hanlarından ayrılmış olan tebaanın ne gibi şeref ve haysiyeti olabilir? (Hatıraları) kalblerimizi okşayan o asil hanları bir. daha görebileceğimiz günler acaba gelir mi?</w:t>
      </w:r>
    </w:p>
    <w:p w:rsidR="00874A6B" w:rsidRDefault="00216B32" w:rsidP="00DA7507">
      <w:pPr>
        <w:pStyle w:val="Bodytext140"/>
        <w:shd w:val="clear" w:color="auto" w:fill="auto"/>
        <w:spacing w:after="0" w:line="223" w:lineRule="exact"/>
        <w:ind w:right="400" w:firstLine="500"/>
      </w:pPr>
      <w:r>
        <w:t>Kine Hanın zamanında (seferlerin güçlüklerine dayana dayana) yaşlı buğ</w:t>
      </w:r>
      <w:r>
        <w:softHyphen/>
        <w:t>ra (= erkek deve) gibi idman ettik (gövdelerimiz sertleşti). Düşmanı görünce onu basıp ezmek için kar fırtınası gibi çullamrdık. «Abılay» diye uran salıp, rusu gibi her tarafa dağıldık, perişan olduk; gözümüze görünen korkuluktan korkarak, başkalarının sözüne bakar olduk; vaktiyle çaptığımız Suzak kasabasın</w:t>
      </w:r>
      <w:r>
        <w:softHyphen/>
        <w:t>daki «Sart»lardan akıl soracak hale düştük.</w:t>
      </w:r>
    </w:p>
    <w:p w:rsidR="00874A6B" w:rsidRDefault="00216B32" w:rsidP="00DA7507">
      <w:pPr>
        <w:pStyle w:val="Bodytext140"/>
        <w:shd w:val="clear" w:color="auto" w:fill="auto"/>
        <w:spacing w:after="236" w:line="223" w:lineRule="exact"/>
        <w:ind w:right="400" w:firstLine="580"/>
      </w:pPr>
      <w:r>
        <w:t>Kine Sarı gittikten sonra, tahtımız sahipsiz kaldı. Navruzbay Töre gittikten sonra, talihimiz başımızdan gitti. Bülbül gibi ötüp yürürdük, şimdi (Rus esare</w:t>
      </w:r>
      <w:r>
        <w:softHyphen/>
        <w:t>tinde) dillerimiz ve çenelerimiz bağlanmış bir haldedir. Tam bir iflâs, daha tıe olabilir, ki millî şerefimiz bir koyçı (yani. Kırgız manapı) elinde berbat oldu. (Han öldükten sonra) yetim^ kalan el! görsene hesabımız tutmadı. Sonunda ey millet halimiz bu oldu».</w:t>
      </w:r>
    </w:p>
    <w:p w:rsidR="00874A6B" w:rsidRDefault="00216B32" w:rsidP="00DA7507">
      <w:pPr>
        <w:pStyle w:val="Bodytext820"/>
        <w:shd w:val="clear" w:color="auto" w:fill="auto"/>
        <w:spacing w:before="0"/>
        <w:ind w:left="140" w:right="400" w:firstLine="440"/>
        <w:jc w:val="left"/>
        <w:sectPr w:rsidR="00874A6B">
          <w:headerReference w:type="even" r:id="rId495"/>
          <w:headerReference w:type="default" r:id="rId496"/>
          <w:headerReference w:type="first" r:id="rId497"/>
          <w:pgSz w:w="8809" w:h="12202"/>
          <w:pgMar w:top="1770" w:right="837" w:bottom="1190" w:left="1463" w:header="0" w:footer="3" w:gutter="0"/>
          <w:pgNumType w:start="319"/>
          <w:cols w:space="720"/>
          <w:noEndnote/>
          <w:docGrid w:linePitch="360"/>
        </w:sectPr>
      </w:pPr>
      <w:r>
        <w:t xml:space="preserve">ilk önce, Kine Sarı, yalnız Kazak millî kahramanı sayılırdı. Şimdi </w:t>
      </w:r>
      <w:r>
        <w:rPr>
          <w:rStyle w:val="Bodytext821"/>
          <w:b/>
          <w:bCs/>
        </w:rPr>
        <w:t>:se, bü</w:t>
      </w:r>
      <w:r>
        <w:t>tün Türkistanm millî kahramanı oldu. Karatavda ve Çu boyun- 5İ!L^Â</w:t>
      </w:r>
      <w:r>
        <w:rPr>
          <w:vertAlign w:val="superscript"/>
        </w:rPr>
        <w:t>ne</w:t>
      </w:r>
      <w:r>
        <w:t xml:space="preserve"> S</w:t>
      </w:r>
      <w:r>
        <w:rPr>
          <w:vertAlign w:val="superscript"/>
        </w:rPr>
        <w:t>arI</w:t>
      </w:r>
      <w:r>
        <w:t>&gt; büyük babası Abılay m çağında olduğu gibi, Kazak usu</w:t>
      </w:r>
      <w:r>
        <w:softHyphen/>
        <w:t>lüne gör</w:t>
      </w:r>
      <w:r>
        <w:rPr>
          <w:rStyle w:val="Bodytext821"/>
          <w:b/>
          <w:bCs/>
        </w:rPr>
        <w:t>e devlet m</w:t>
      </w:r>
      <w:r>
        <w:t>akinesi de kurmuştan -Khıyvali ustalara tüfek yaptı</w:t>
      </w:r>
      <w:r>
        <w:softHyphen/>
        <w:t>rıyordu. Talaş ve Çu havzalarında 500 kadar evi, ordunun yiyeceğini sağlamak için,; ekime memur etmişti. Kazakistanda ciddî bir büküme</w:t>
      </w:r>
      <w:r>
        <w:rPr>
          <w:vertAlign w:val="superscript"/>
        </w:rPr>
        <w:t>-</w:t>
      </w:r>
    </w:p>
    <w:p w:rsidR="00874A6B" w:rsidRDefault="00216B32" w:rsidP="00DA7507">
      <w:pPr>
        <w:pStyle w:val="Heading1150"/>
        <w:shd w:val="clear" w:color="auto" w:fill="auto"/>
        <w:spacing w:after="0" w:line="170" w:lineRule="exact"/>
        <w:ind w:left="140"/>
        <w:jc w:val="left"/>
      </w:pPr>
      <w:bookmarkStart w:id="64" w:name="bookmark63"/>
      <w:r>
        <w:rPr>
          <w:rStyle w:val="Heading115Spacing2pt"/>
        </w:rPr>
        <w:lastRenderedPageBreak/>
        <w:t xml:space="preserve">l„i„ sayısını, yi.M.ıin </w:t>
      </w:r>
      <w:r>
        <w:rPr>
          <w:rStyle w:val="Heading115Spacing2pt"/>
          <w:vertAlign w:val="subscript"/>
        </w:rPr>
        <w:t>m</w:t>
      </w:r>
      <w:r>
        <w:rPr>
          <w:rStyle w:val="Heading115Spacing2pt"/>
        </w:rPr>
        <w:t>,l„„n, ıı Mıluldü*.. an-</w:t>
      </w:r>
      <w:bookmarkEnd w:id="64"/>
    </w:p>
    <w:p w:rsidR="00874A6B" w:rsidRDefault="00216B32" w:rsidP="00DA7507">
      <w:pPr>
        <w:pStyle w:val="Bodytext620"/>
        <w:shd w:val="clear" w:color="auto" w:fill="auto"/>
        <w:tabs>
          <w:tab w:val="left" w:pos="5497"/>
        </w:tabs>
        <w:spacing w:line="150" w:lineRule="exact"/>
        <w:ind w:left="140" w:firstLine="0"/>
        <w:jc w:val="left"/>
      </w:pPr>
      <w:r>
        <w:rPr>
          <w:rStyle w:val="Bodytext621"/>
          <w:b/>
          <w:bCs/>
        </w:rPr>
        <w:t>di yanında eski hanlar gibi muntazam vak an»»»ler</w:t>
      </w:r>
      <w:r>
        <w:rPr>
          <w:rStyle w:val="Bodytext621"/>
          <w:b/>
          <w:bCs/>
        </w:rPr>
        <w:tab/>
      </w:r>
      <w:r>
        <w:rPr>
          <w:rStyle w:val="Bodytext621"/>
          <w:b/>
          <w:bCs/>
          <w:vertAlign w:val="subscript"/>
        </w:rPr>
        <w:t>0</w:t>
      </w:r>
      <w:r>
        <w:rPr>
          <w:rStyle w:val="Bodytext621"/>
          <w:b/>
          <w:bCs/>
        </w:rPr>
        <w:t>l</w:t>
      </w:r>
      <w:r>
        <w:rPr>
          <w:rStyle w:val="Bodytext621"/>
          <w:b/>
          <w:bCs/>
          <w:vertAlign w:val="subscript"/>
        </w:rPr>
        <w:t>sa</w:t>
      </w:r>
      <w:r>
        <w:rPr>
          <w:rStyle w:val="Bodytext621"/>
          <w:b/>
          <w:bCs/>
        </w:rPr>
        <w:t>lard.,</w:t>
      </w:r>
    </w:p>
    <w:p w:rsidR="00874A6B" w:rsidRDefault="00216B32" w:rsidP="00DA7507">
      <w:pPr>
        <w:pStyle w:val="Bodytext210"/>
        <w:shd w:val="clear" w:color="auto" w:fill="auto"/>
        <w:tabs>
          <w:tab w:val="left" w:pos="5497"/>
          <w:tab w:val="left" w:pos="5694"/>
        </w:tabs>
        <w:spacing w:before="0" w:line="170" w:lineRule="exact"/>
        <w:ind w:left="140" w:firstLine="0"/>
        <w:jc w:val="left"/>
      </w:pPr>
      <w:r>
        <w:t>1 asılıyor Çu havzasının Kırgızları Rus teşvıkatına k P</w:t>
      </w:r>
      <w:r>
        <w:tab/>
        <w:t>’</w:t>
      </w:r>
      <w:r>
        <w:tab/>
        <w:t>■</w:t>
      </w:r>
    </w:p>
    <w:p w:rsidR="00874A6B" w:rsidRDefault="00216B32" w:rsidP="00DA7507">
      <w:pPr>
        <w:pStyle w:val="Bodytext620"/>
        <w:shd w:val="clear" w:color="auto" w:fill="auto"/>
        <w:spacing w:line="218" w:lineRule="exact"/>
        <w:ind w:left="140" w:right="2220" w:firstLine="0"/>
        <w:jc w:val="left"/>
      </w:pPr>
      <w:r>
        <w:rPr>
          <w:rStyle w:val="Bodytext621"/>
          <w:b/>
          <w:bCs/>
          <w:vertAlign w:val="subscript"/>
        </w:rPr>
        <w:t>K</w:t>
      </w:r>
      <w:r>
        <w:rPr>
          <w:rStyle w:val="Bodytext621"/>
          <w:b/>
          <w:bCs/>
        </w:rPr>
        <w:t>t: S.l, Yadisad. **!« bir büküme. bu™., va Orenburg sınırından Türkıstana hareketlerini epey</w:t>
      </w:r>
    </w:p>
    <w:p w:rsidR="00874A6B" w:rsidRDefault="00216B32" w:rsidP="00DA7507">
      <w:pPr>
        <w:pStyle w:val="Bodytext620"/>
        <w:shd w:val="clear" w:color="auto" w:fill="auto"/>
        <w:tabs>
          <w:tab w:val="left" w:pos="2533"/>
        </w:tabs>
        <w:spacing w:line="410" w:lineRule="exact"/>
        <w:ind w:left="140" w:firstLine="0"/>
        <w:jc w:val="left"/>
      </w:pPr>
      <w:r>
        <w:rPr>
          <w:rStyle w:val="Bodytext621"/>
          <w:b/>
          <w:bCs/>
          <w:vertAlign w:val="subscript"/>
        </w:rPr>
        <w:t>mu?</w:t>
      </w:r>
      <w:r>
        <w:rPr>
          <w:rStyle w:val="Bodytext621"/>
          <w:b/>
          <w:bCs/>
        </w:rPr>
        <w:t xml:space="preserve"> olabilirdi.</w:t>
      </w:r>
      <w:r>
        <w:rPr>
          <w:rStyle w:val="Bodytext621"/>
          <w:b/>
          <w:bCs/>
        </w:rPr>
        <w:tab/>
        <w:t xml:space="preserve">^ </w:t>
      </w:r>
      <w:r>
        <w:rPr>
          <w:rStyle w:val="Bodytext621"/>
          <w:b/>
          <w:bCs/>
          <w:vertAlign w:val="subscript"/>
        </w:rPr>
        <w:t>Kine s</w:t>
      </w:r>
      <w:r>
        <w:rPr>
          <w:rStyle w:val="Bodytext621"/>
          <w:b/>
          <w:bCs/>
        </w:rPr>
        <w:t xml:space="preserve"> R</w:t>
      </w:r>
      <w:r>
        <w:rPr>
          <w:rStyle w:val="Bodytext621"/>
          <w:b/>
          <w:bCs/>
          <w:vertAlign w:val="subscript"/>
        </w:rPr>
        <w:t>us</w:t>
      </w:r>
      <w:r>
        <w:rPr>
          <w:rStyle w:val="Bodytext621"/>
          <w:b/>
          <w:bCs/>
        </w:rPr>
        <w:t>l</w:t>
      </w:r>
      <w:r>
        <w:rPr>
          <w:rStyle w:val="Bodytext621"/>
          <w:b/>
          <w:bCs/>
          <w:vertAlign w:val="subscript"/>
        </w:rPr>
        <w:t>a</w:t>
      </w:r>
      <w:r>
        <w:rPr>
          <w:rStyle w:val="Bodytext621"/>
          <w:b/>
          <w:bCs/>
        </w:rPr>
        <w:t>ra yenilip, Yedisuya çe-</w:t>
      </w:r>
    </w:p>
    <w:p w:rsidR="00874A6B" w:rsidRDefault="00216B32" w:rsidP="00DA7507">
      <w:pPr>
        <w:pStyle w:val="Heading110"/>
        <w:shd w:val="clear" w:color="auto" w:fill="auto"/>
        <w:spacing w:before="0" w:after="0" w:line="410" w:lineRule="exact"/>
        <w:ind w:left="140"/>
        <w:jc w:val="left"/>
      </w:pPr>
      <w:bookmarkStart w:id="65" w:name="bookmark64"/>
      <w:r>
        <w:t>Kine Sandan Sonra</w:t>
      </w:r>
      <w:bookmarkEnd w:id="65"/>
    </w:p>
    <w:p w:rsidR="00874A6B" w:rsidRDefault="00216B32" w:rsidP="00DA7507">
      <w:pPr>
        <w:pStyle w:val="Heading1150"/>
        <w:shd w:val="clear" w:color="auto" w:fill="auto"/>
        <w:spacing w:after="0" w:line="170" w:lineRule="exact"/>
        <w:ind w:left="140"/>
        <w:jc w:val="left"/>
      </w:pPr>
      <w:bookmarkStart w:id="66" w:name="bookmark65"/>
      <w:r>
        <w:t xml:space="preserve">Gölü şimalînde </w:t>
      </w:r>
      <w:r>
        <w:rPr>
          <w:rStyle w:val="Heading11575ptBold"/>
        </w:rPr>
        <w:t xml:space="preserve">y.ş.y.n </w:t>
      </w:r>
      <w:r>
        <w:t xml:space="preserve">büyüt Çekli ışn*»»» batı </w:t>
      </w:r>
      <w:r>
        <w:rPr>
          <w:rStyle w:val="Heading11575ptBold"/>
        </w:rPr>
        <w:t xml:space="preserve">bolnm» </w:t>
      </w:r>
      <w:r>
        <w:t>*"</w:t>
      </w:r>
      <w:r>
        <w:rPr>
          <w:vertAlign w:val="superscript"/>
        </w:rPr>
        <w:t>k</w:t>
      </w:r>
      <w:r>
        <w:t>"</w:t>
      </w:r>
      <w:bookmarkEnd w:id="66"/>
    </w:p>
    <w:p w:rsidR="00874A6B" w:rsidRDefault="00216B32" w:rsidP="00DA7507">
      <w:pPr>
        <w:pStyle w:val="Heading1150"/>
        <w:shd w:val="clear" w:color="auto" w:fill="auto"/>
        <w:tabs>
          <w:tab w:val="left" w:pos="1059"/>
          <w:tab w:val="left" w:pos="5497"/>
        </w:tabs>
        <w:spacing w:after="0" w:line="170" w:lineRule="exact"/>
        <w:ind w:left="140"/>
        <w:jc w:val="left"/>
      </w:pPr>
      <w:bookmarkStart w:id="67" w:name="bookmark66"/>
      <w:r>
        <w:t>Si.</w:t>
      </w:r>
      <w:r>
        <w:tab/>
        <w:t>İse, Bal,™.</w:t>
      </w:r>
      <w:r>
        <w:tab/>
        <w:t>KtoZe</w:t>
      </w:r>
      <w:bookmarkEnd w:id="67"/>
    </w:p>
    <w:p w:rsidR="00874A6B" w:rsidRDefault="00216B32" w:rsidP="00DA7507">
      <w:pPr>
        <w:pStyle w:val="Bodytext620"/>
        <w:shd w:val="clear" w:color="auto" w:fill="auto"/>
        <w:tabs>
          <w:tab w:val="left" w:pos="4088"/>
        </w:tabs>
        <w:spacing w:line="221" w:lineRule="exact"/>
        <w:ind w:left="140" w:firstLine="0"/>
        <w:jc w:val="left"/>
      </w:pPr>
      <w:r>
        <w:rPr>
          <w:rStyle w:val="Bodytext62Constantia"/>
          <w:b/>
          <w:bCs/>
        </w:rPr>
        <w:t xml:space="preserve">İdaresinde </w:t>
      </w:r>
      <w:r>
        <w:rPr>
          <w:rStyle w:val="Bodytext621"/>
          <w:b/>
          <w:bCs/>
        </w:rPr>
        <w:t>olup, Ruslara itaat: e^me</w:t>
      </w:r>
      <w:r>
        <w:rPr>
          <w:rStyle w:val="Bodytext621"/>
          <w:b/>
          <w:bCs/>
        </w:rPr>
        <w:tab/>
      </w:r>
      <w:r>
        <w:rPr>
          <w:rStyle w:val="Bodytext628ptItalic"/>
          <w:b/>
          <w:bCs/>
        </w:rPr>
        <w:t>^</w:t>
      </w:r>
      <w:r>
        <w:rPr>
          <w:rStyle w:val="Bodytext621"/>
          <w:b/>
          <w:bCs/>
        </w:rPr>
        <w:t xml:space="preserve"> Khıyvaya tâbi olmak</w:t>
      </w:r>
    </w:p>
    <w:p w:rsidR="00874A6B" w:rsidRDefault="00216B32" w:rsidP="00DA7507">
      <w:pPr>
        <w:pStyle w:val="Bodytext620"/>
        <w:shd w:val="clear" w:color="auto" w:fill="auto"/>
        <w:tabs>
          <w:tab w:val="left" w:pos="4626"/>
        </w:tabs>
        <w:spacing w:line="221" w:lineRule="exact"/>
        <w:ind w:left="140" w:firstLine="0"/>
        <w:jc w:val="left"/>
      </w:pPr>
      <w:r>
        <w:rPr>
          <w:rStyle w:val="Bodytext621"/>
          <w:b/>
          <w:bCs/>
        </w:rPr>
        <w:t>tâbi sayardı. Cankhoca ise ne o an a, ^</w:t>
      </w:r>
      <w:r>
        <w:rPr>
          <w:rStyle w:val="Bodytext621"/>
          <w:b/>
          <w:bCs/>
        </w:rPr>
        <w:tab/>
        <w:t>^ Sarının taraftan</w:t>
      </w:r>
    </w:p>
    <w:p w:rsidR="00874A6B" w:rsidRDefault="00216B32" w:rsidP="00DA7507">
      <w:pPr>
        <w:pStyle w:val="Bodytext620"/>
        <w:shd w:val="clear" w:color="auto" w:fill="auto"/>
        <w:tabs>
          <w:tab w:val="left" w:pos="5022"/>
        </w:tabs>
        <w:spacing w:line="221" w:lineRule="exact"/>
        <w:ind w:left="140" w:firstLine="0"/>
        <w:jc w:val="left"/>
      </w:pPr>
      <w:r>
        <w:rPr>
          <w:rStyle w:val="Bodytext621"/>
          <w:b/>
          <w:bCs/>
        </w:rPr>
        <w:t xml:space="preserve">istemez, ancak Kazakistanm istiklalim </w:t>
      </w:r>
      <w:r>
        <w:rPr>
          <w:rStyle w:val="Bodytext621"/>
          <w:b/>
          <w:bCs/>
          <w:vertAlign w:val="superscript"/>
        </w:rPr>
        <w:t>ıster 1</w:t>
      </w:r>
      <w:r>
        <w:rPr>
          <w:rStyle w:val="Bodytext621"/>
          <w:b/>
          <w:bCs/>
        </w:rPr>
        <w:t xml:space="preserve"> </w:t>
      </w:r>
      <w:r>
        <w:rPr>
          <w:rStyle w:val="Bodytext621"/>
          <w:b/>
          <w:bCs/>
          <w:vertAlign w:val="subscript"/>
        </w:rPr>
        <w:t>kelldÎ8İnc</w:t>
      </w:r>
      <w:r>
        <w:rPr>
          <w:rStyle w:val="Bodytext621"/>
          <w:b/>
          <w:bCs/>
        </w:rPr>
        <w:t xml:space="preserve"> yardıma gel- idi ; </w:t>
      </w:r>
      <w:r>
        <w:rPr>
          <w:rStyle w:val="Bodytext6265pt"/>
          <w:b/>
          <w:bCs/>
        </w:rPr>
        <w:t xml:space="preserve">ona </w:t>
      </w:r>
      <w:r>
        <w:rPr>
          <w:rStyle w:val="Bodytext621"/>
          <w:b/>
          <w:bCs/>
        </w:rPr>
        <w:t xml:space="preserve">kızını vermişti ve Suzak kuşatmasında </w:t>
      </w:r>
      <w:r>
        <w:rPr>
          <w:rStyle w:val="Bodytext628ptItalic"/>
          <w:b/>
          <w:bCs/>
        </w:rPr>
        <w:t xml:space="preserve">tenM V </w:t>
      </w:r>
      <w:r>
        <w:rPr>
          <w:rStyle w:val="Bodytext621"/>
          <w:b/>
          <w:bCs/>
        </w:rPr>
        <w:t>misti</w:t>
      </w:r>
      <w:r>
        <w:rPr>
          <w:rStyle w:val="Bodytext621"/>
          <w:b/>
          <w:bCs/>
          <w:vertAlign w:val="superscript"/>
        </w:rPr>
        <w:t>119</w:t>
      </w:r>
      <w:r>
        <w:rPr>
          <w:rStyle w:val="Bodytext621"/>
          <w:b/>
          <w:bCs/>
        </w:rPr>
        <w:t xml:space="preserve">). </w:t>
      </w:r>
      <w:r>
        <w:rPr>
          <w:rStyle w:val="Bodytext62Spacing1pt"/>
          <w:b/>
          <w:bCs/>
        </w:rPr>
        <w:t>1846</w:t>
      </w:r>
      <w:r>
        <w:rPr>
          <w:rStyle w:val="Bodytext621"/>
          <w:b/>
          <w:bCs/>
        </w:rPr>
        <w:t xml:space="preserve"> da açlıktan dolayı Kine Sarının ışı</w:t>
      </w:r>
      <w:r>
        <w:rPr>
          <w:rStyle w:val="Bodytext621"/>
          <w:b/>
          <w:bCs/>
        </w:rPr>
        <w:tab/>
      </w:r>
      <w:r>
        <w:rPr>
          <w:rStyle w:val="Bodytext621"/>
          <w:b/>
          <w:bCs/>
          <w:vertAlign w:val="subscript"/>
        </w:rPr>
        <w:t>Can</w:t>
      </w:r>
      <w:r>
        <w:rPr>
          <w:rStyle w:val="Bodytext621"/>
          <w:b/>
          <w:bCs/>
        </w:rPr>
        <w:t>khoca R</w:t>
      </w:r>
      <w:r>
        <w:rPr>
          <w:rStyle w:val="Bodytext621"/>
          <w:b/>
          <w:bCs/>
          <w:vertAlign w:val="subscript"/>
        </w:rPr>
        <w:t>U</w:t>
      </w:r>
      <w:r>
        <w:rPr>
          <w:rStyle w:val="Bodytext621"/>
          <w:b/>
          <w:bCs/>
        </w:rPr>
        <w:t>s-</w:t>
      </w:r>
    </w:p>
    <w:p w:rsidR="00874A6B" w:rsidRDefault="00216B32" w:rsidP="00DA7507">
      <w:pPr>
        <w:pStyle w:val="Bodytext620"/>
        <w:shd w:val="clear" w:color="auto" w:fill="auto"/>
        <w:tabs>
          <w:tab w:val="left" w:pos="5022"/>
        </w:tabs>
        <w:spacing w:line="221" w:lineRule="exact"/>
        <w:ind w:left="280" w:firstLine="0"/>
        <w:jc w:val="left"/>
      </w:pPr>
      <w:r>
        <w:rPr>
          <w:rStyle w:val="Bodytext621"/>
          <w:b/>
          <w:bCs/>
        </w:rPr>
        <w:t>ledikçe, bir 'taraftan Khtyvahlar tarafından</w:t>
      </w:r>
      <w:r>
        <w:rPr>
          <w:rStyle w:val="Bodytext621"/>
          <w:b/>
          <w:bCs/>
        </w:rPr>
        <w:tab/>
        <w:t>Cankho^ ^</w:t>
      </w:r>
    </w:p>
    <w:p w:rsidR="00874A6B" w:rsidRDefault="00216B32" w:rsidP="00DA7507">
      <w:pPr>
        <w:pStyle w:val="Bodytext620"/>
        <w:shd w:val="clear" w:color="auto" w:fill="auto"/>
        <w:tabs>
          <w:tab w:val="left" w:pos="5694"/>
        </w:tabs>
        <w:spacing w:line="221" w:lineRule="exact"/>
        <w:ind w:left="280" w:firstLine="0"/>
        <w:jc w:val="left"/>
      </w:pPr>
      <w:r>
        <w:rPr>
          <w:rStyle w:val="Bodytext621"/>
          <w:b/>
          <w:bCs/>
        </w:rPr>
        <w:t xml:space="preserve">laTİa anlaştı ve </w:t>
      </w:r>
      <w:r>
        <w:rPr>
          <w:rStyle w:val="Bodytext62Spacing1pt0"/>
          <w:b/>
          <w:bCs/>
        </w:rPr>
        <w:t>,847-1851</w:t>
      </w:r>
      <w:r>
        <w:rPr>
          <w:rStyle w:val="Bodytext621"/>
          <w:b/>
          <w:bCs/>
        </w:rPr>
        <w:t xml:space="preserve"> yıllan arasında, S.r^Dery</w:t>
      </w:r>
      <w:r>
        <w:rPr>
          <w:rStyle w:val="Bodytext621"/>
          <w:b/>
          <w:bCs/>
        </w:rPr>
        <w:tab/>
        <w:t xml:space="preserve">^ </w:t>
      </w:r>
      <w:r>
        <w:rPr>
          <w:rStyle w:val="Bodytext621"/>
          <w:b/>
          <w:bCs/>
          <w:vertAlign w:val="subscript"/>
        </w:rPr>
        <w:t>w</w:t>
      </w:r>
    </w:p>
    <w:p w:rsidR="00874A6B" w:rsidRDefault="00216B32" w:rsidP="00DA7507">
      <w:pPr>
        <w:pStyle w:val="Bodytext620"/>
        <w:shd w:val="clear" w:color="auto" w:fill="auto"/>
        <w:tabs>
          <w:tab w:val="left" w:pos="5022"/>
        </w:tabs>
        <w:spacing w:line="221" w:lineRule="exact"/>
        <w:ind w:left="280" w:firstLine="0"/>
        <w:jc w:val="left"/>
      </w:pPr>
      <w:r>
        <w:rPr>
          <w:rStyle w:val="Bodytext621"/>
          <w:b/>
          <w:bCs/>
        </w:rPr>
        <w:t>ların kuvvetlenmesine yardım etti. a</w:t>
      </w:r>
      <w:r>
        <w:rPr>
          <w:rStyle w:val="Bodytext621"/>
          <w:b/>
          <w:bCs/>
        </w:rPr>
        <w:tab/>
      </w:r>
      <w:r>
        <w:rPr>
          <w:rStyle w:val="Bodytext628pt"/>
          <w:b/>
          <w:bCs/>
        </w:rPr>
        <w:t xml:space="preserve">ettiklerini, </w:t>
      </w:r>
      <w:r>
        <w:rPr>
          <w:rStyle w:val="Bodytext621"/>
          <w:b/>
          <w:bCs/>
        </w:rPr>
        <w:t>hakikî</w:t>
      </w:r>
    </w:p>
    <w:p w:rsidR="00874A6B" w:rsidRDefault="00216B32" w:rsidP="00DA7507">
      <w:pPr>
        <w:pStyle w:val="Bodytext620"/>
        <w:shd w:val="clear" w:color="auto" w:fill="auto"/>
        <w:tabs>
          <w:tab w:val="left" w:pos="5022"/>
        </w:tabs>
        <w:spacing w:line="221" w:lineRule="exact"/>
        <w:ind w:left="280" w:firstLine="0"/>
        <w:jc w:val="left"/>
      </w:pPr>
      <w:r>
        <w:rPr>
          <w:rStyle w:val="Bodytext621"/>
          <w:b/>
          <w:bCs/>
        </w:rPr>
        <w:t>kaç Kazak zengininin menfaatim ve ra</w:t>
      </w:r>
      <w:r>
        <w:rPr>
          <w:rStyle w:val="Bodytext621"/>
          <w:b/>
          <w:bCs/>
        </w:rPr>
        <w:tab/>
        <w:t>Kazakları yerle-</w:t>
      </w:r>
    </w:p>
    <w:p w:rsidR="00874A6B" w:rsidRDefault="00216B32" w:rsidP="00DA7507">
      <w:pPr>
        <w:pStyle w:val="Bodytext620"/>
        <w:shd w:val="clear" w:color="auto" w:fill="auto"/>
        <w:tabs>
          <w:tab w:val="left" w:pos="2198"/>
          <w:tab w:val="left" w:pos="3717"/>
        </w:tabs>
        <w:spacing w:line="150" w:lineRule="exact"/>
        <w:ind w:left="280" w:firstLine="0"/>
        <w:jc w:val="left"/>
      </w:pPr>
      <w:r>
        <w:rPr>
          <w:rStyle w:val="Bodytext621"/>
          <w:b/>
          <w:bCs/>
        </w:rPr>
        <w:t>îLd- be.</w:t>
      </w:r>
      <w:r>
        <w:rPr>
          <w:rStyle w:val="Bodytext621"/>
          <w:b/>
          <w:bCs/>
        </w:rPr>
        <w:tab/>
        <w:t>eidden</w:t>
      </w:r>
      <w:r>
        <w:rPr>
          <w:rStyle w:val="Bodytext621"/>
          <w:b/>
          <w:bCs/>
        </w:rPr>
        <w:tab/>
        <w:t>= .««■“ ^“nl. Kbıy-</w:t>
      </w:r>
    </w:p>
    <w:p w:rsidR="00874A6B" w:rsidRDefault="00216B32" w:rsidP="00DA7507">
      <w:pPr>
        <w:pStyle w:val="Bodytext620"/>
        <w:shd w:val="clear" w:color="auto" w:fill="auto"/>
        <w:tabs>
          <w:tab w:val="left" w:pos="4626"/>
        </w:tabs>
        <w:spacing w:line="160" w:lineRule="exact"/>
        <w:ind w:left="280" w:firstLine="0"/>
        <w:jc w:val="left"/>
      </w:pPr>
      <w:r>
        <w:rPr>
          <w:rStyle w:val="Bodytext628pt"/>
          <w:b/>
          <w:bCs/>
        </w:rPr>
        <w:t xml:space="preserve">rinden </w:t>
      </w:r>
      <w:r>
        <w:rPr>
          <w:rStyle w:val="Bodytext628ptNotBold"/>
        </w:rPr>
        <w:t xml:space="preserve">sıkıştırarak </w:t>
      </w:r>
      <w:r>
        <w:rPr>
          <w:rStyle w:val="Bodytext621"/>
          <w:b/>
          <w:bCs/>
        </w:rPr>
        <w:t>çıkarmak yoluna gır</w:t>
      </w:r>
      <w:r>
        <w:rPr>
          <w:rStyle w:val="Bodytext621"/>
          <w:b/>
          <w:bCs/>
        </w:rPr>
        <w:tab/>
      </w:r>
      <w:r>
        <w:rPr>
          <w:rStyle w:val="Bodytext621"/>
          <w:b/>
          <w:bCs/>
          <w:vertAlign w:val="subscript"/>
        </w:rPr>
        <w:t>tekrar</w:t>
      </w:r>
      <w:r>
        <w:rPr>
          <w:rStyle w:val="Bodytext621"/>
          <w:b/>
          <w:bCs/>
        </w:rPr>
        <w:t xml:space="preserve"> Rusyaya karşı</w:t>
      </w:r>
    </w:p>
    <w:p w:rsidR="00874A6B" w:rsidRDefault="00216B32" w:rsidP="00DA7507">
      <w:pPr>
        <w:pStyle w:val="Bodytext620"/>
        <w:shd w:val="clear" w:color="auto" w:fill="auto"/>
        <w:tabs>
          <w:tab w:val="left" w:pos="5694"/>
          <w:tab w:val="left" w:pos="6324"/>
        </w:tabs>
        <w:spacing w:line="257" w:lineRule="exact"/>
        <w:ind w:left="280" w:firstLine="0"/>
        <w:jc w:val="left"/>
      </w:pPr>
      <w:r>
        <w:rPr>
          <w:rStyle w:val="Bodytext621"/>
          <w:b/>
          <w:bCs/>
        </w:rPr>
        <w:t xml:space="preserve">va ve Bukhara ile münasebete gmşıp, 1»3 1 de ^ ^ _ </w:t>
      </w:r>
      <w:r>
        <w:rPr>
          <w:rStyle w:val="Bodytext621"/>
          <w:b/>
          <w:bCs/>
          <w:vertAlign w:val="subscript"/>
        </w:rPr>
        <w:t>ma</w:t>
      </w:r>
      <w:r>
        <w:rPr>
          <w:rStyle w:val="Bodytext621"/>
          <w:b/>
          <w:bCs/>
        </w:rPr>
        <w:t>„</w:t>
      </w:r>
      <w:r>
        <w:rPr>
          <w:rStyle w:val="Bodytext621"/>
          <w:b/>
          <w:bCs/>
          <w:vertAlign w:val="subscript"/>
        </w:rPr>
        <w:t>a</w:t>
      </w:r>
      <w:r>
        <w:rPr>
          <w:rStyle w:val="Bodytext621"/>
          <w:b/>
          <w:bCs/>
        </w:rPr>
        <w:t xml:space="preserve">. </w:t>
      </w:r>
      <w:r>
        <w:rPr>
          <w:rStyle w:val="Bodytext623"/>
          <w:b/>
          <w:bCs/>
        </w:rPr>
        <w:t xml:space="preserve">isyan </w:t>
      </w:r>
      <w:r>
        <w:rPr>
          <w:rStyle w:val="Bodytext621"/>
          <w:b/>
          <w:bCs/>
        </w:rPr>
        <w:t>etti. Gayet zepgin olan g-khoca</w:t>
      </w:r>
      <w:r>
        <w:rPr>
          <w:rStyle w:val="Bodytext621"/>
          <w:b/>
          <w:bCs/>
        </w:rPr>
        <w:tab/>
        <w:t>1 880</w:t>
      </w:r>
      <w:r>
        <w:rPr>
          <w:rStyle w:val="Bodytext621"/>
          <w:b/>
          <w:bCs/>
        </w:rPr>
        <w:tab/>
        <w:t>y.-</w:t>
      </w:r>
    </w:p>
    <w:p w:rsidR="00874A6B" w:rsidRDefault="00216B32" w:rsidP="00DA7507">
      <w:pPr>
        <w:pStyle w:val="Bodytext620"/>
        <w:shd w:val="clear" w:color="auto" w:fill="auto"/>
        <w:tabs>
          <w:tab w:val="left" w:pos="5022"/>
        </w:tabs>
        <w:spacing w:line="257" w:lineRule="exact"/>
        <w:ind w:left="280" w:firstLine="0"/>
        <w:jc w:val="left"/>
      </w:pPr>
      <w:r>
        <w:rPr>
          <w:rStyle w:val="Bodytext621"/>
          <w:b/>
          <w:bCs/>
        </w:rPr>
        <w:t>nnı Sır Deryanın cAıubuna. Kuvan Uery</w:t>
      </w:r>
      <w:r>
        <w:rPr>
          <w:rStyle w:val="Bodytext621"/>
          <w:b/>
          <w:bCs/>
        </w:rPr>
        <w:tab/>
      </w:r>
      <w:r>
        <w:rPr>
          <w:rStyle w:val="Bodytext621"/>
          <w:b/>
          <w:bCs/>
          <w:vertAlign w:val="subscript"/>
        </w:rPr>
        <w:t>)</w:t>
      </w:r>
      <w:r>
        <w:rPr>
          <w:rStyle w:val="Bodytext621"/>
          <w:b/>
          <w:bCs/>
        </w:rPr>
        <w:t xml:space="preserve"> Sultan taraf.n-</w:t>
      </w:r>
    </w:p>
    <w:p w:rsidR="00874A6B" w:rsidRDefault="00216B32" w:rsidP="00DA7507">
      <w:pPr>
        <w:pStyle w:val="Bodytext620"/>
        <w:shd w:val="clear" w:color="auto" w:fill="auto"/>
        <w:spacing w:after="490" w:line="257" w:lineRule="exact"/>
        <w:ind w:left="280" w:firstLine="0"/>
        <w:jc w:val="left"/>
      </w:pPr>
      <w:r>
        <w:rPr>
          <w:rStyle w:val="Bodytext621"/>
          <w:b/>
          <w:bCs/>
        </w:rPr>
        <w:t xml:space="preserve">İmda, Ru» </w:t>
      </w:r>
      <w:r>
        <w:rPr>
          <w:rStyle w:val="Bodytext621"/>
          <w:b/>
          <w:bCs/>
          <w:vertAlign w:val="superscript"/>
        </w:rPr>
        <w:t>hiznneh</w:t>
      </w:r>
      <w:r>
        <w:rPr>
          <w:rStyle w:val="Bodytext621"/>
          <w:b/>
          <w:bCs/>
        </w:rPr>
        <w:t>"</w:t>
      </w:r>
      <w:r>
        <w:rPr>
          <w:rStyle w:val="Bodytext621"/>
          <w:b/>
          <w:bCs/>
          <w:vertAlign w:val="superscript"/>
        </w:rPr>
        <w:t>de b</w:t>
      </w:r>
      <w:r>
        <w:rPr>
          <w:rStyle w:val="Bodytext621"/>
          <w:b/>
          <w:bCs/>
        </w:rPr>
        <w:t>’J</w:t>
      </w:r>
      <w:r>
        <w:rPr>
          <w:rStyle w:val="Bodytext621"/>
          <w:b/>
          <w:bCs/>
          <w:vertAlign w:val="subscript"/>
        </w:rPr>
        <w:t>c</w:t>
      </w:r>
      <w:r>
        <w:rPr>
          <w:rStyle w:val="Bodytext621"/>
          <w:b/>
          <w:bCs/>
        </w:rPr>
        <w:t>^"</w:t>
      </w:r>
      <w:r>
        <w:rPr>
          <w:rStyle w:val="Bodytext621"/>
          <w:b/>
          <w:bCs/>
          <w:vertAlign w:val="subscript"/>
        </w:rPr>
        <w:t>12</w:t>
      </w:r>
      <w:r>
        <w:rPr>
          <w:rStyle w:val="Bodytext621"/>
          <w:b/>
          <w:bCs/>
        </w:rPr>
        <w:t>«</w:t>
      </w:r>
      <w:r>
        <w:rPr>
          <w:rStyle w:val="Bodytext621"/>
          <w:b/>
          <w:bCs/>
          <w:vertAlign w:val="subscript"/>
        </w:rPr>
        <w:t>)</w:t>
      </w:r>
      <w:r>
        <w:rPr>
          <w:rStyle w:val="Bodytext621"/>
          <w:b/>
          <w:bCs/>
          <w:vertAlign w:val="superscript"/>
        </w:rPr>
        <w:t>ar</w:t>
      </w:r>
      <w:r>
        <w:rPr>
          <w:rStyle w:val="Bodytext621"/>
          <w:b/>
          <w:bCs/>
        </w:rPr>
        <w:t>durmaksızın Ruslarla çarpıştı. Hak-</w:t>
      </w:r>
    </w:p>
    <w:p w:rsidR="00874A6B" w:rsidRDefault="00216B32" w:rsidP="00DA7507">
      <w:pPr>
        <w:pStyle w:val="Heading110"/>
        <w:shd w:val="clear" w:color="auto" w:fill="auto"/>
        <w:tabs>
          <w:tab w:val="left" w:pos="3717"/>
        </w:tabs>
        <w:spacing w:before="0" w:after="919" w:line="170" w:lineRule="exact"/>
        <w:ind w:left="400"/>
        <w:jc w:val="left"/>
      </w:pPr>
      <w:bookmarkStart w:id="68" w:name="bookmark67"/>
      <w:r>
        <w:rPr>
          <w:rStyle w:val="Heading11Spacing-1pt"/>
          <w:b/>
          <w:bCs/>
        </w:rPr>
        <w:t>may^tUıtrinf</w:t>
      </w:r>
      <w:r>
        <w:t xml:space="preserve"> </w:t>
      </w:r>
      <w:r>
        <w:rPr>
          <w:rStyle w:val="Heading11Spacing-1pt"/>
          <w:b/>
          <w:bCs/>
        </w:rPr>
        <w:t>iLl</w:t>
      </w:r>
      <w:r>
        <w:tab/>
        <w:t>ve kasabaların yapılması içm de</w:t>
      </w:r>
      <w:bookmarkEnd w:id="68"/>
    </w:p>
    <w:p w:rsidR="00874A6B" w:rsidRDefault="00216B32" w:rsidP="00DA7507">
      <w:pPr>
        <w:pStyle w:val="Bodytext620"/>
        <w:shd w:val="clear" w:color="auto" w:fill="auto"/>
        <w:spacing w:line="150" w:lineRule="exact"/>
        <w:ind w:left="400" w:firstLine="0"/>
        <w:jc w:val="left"/>
      </w:pPr>
      <w:r>
        <w:rPr>
          <w:rStyle w:val="Bodytext621"/>
          <w:b/>
          <w:bCs/>
        </w:rPr>
        <w:t>zzzz.z:rzî.</w:t>
      </w:r>
      <w:r>
        <w:rPr>
          <w:rStyle w:val="Bodytext621"/>
          <w:b/>
          <w:bCs/>
          <w:vertAlign w:val="superscript"/>
        </w:rPr>
        <w:t>b</w:t>
      </w:r>
      <w:r>
        <w:rPr>
          <w:rStyle w:val="Bodytext621"/>
          <w:b/>
          <w:bCs/>
        </w:rPr>
        <w:t>,-Tdr..</w:t>
      </w:r>
      <w:r>
        <w:rPr>
          <w:rStyle w:val="Bodytext621"/>
          <w:b/>
          <w:bCs/>
          <w:vertAlign w:val="subscript"/>
        </w:rPr>
        <w:t>n</w:t>
      </w:r>
      <w:r>
        <w:rPr>
          <w:rStyle w:val="Bodytext621"/>
          <w:b/>
          <w:bCs/>
        </w:rPr>
        <w:t>ds»</w:t>
      </w:r>
    </w:p>
    <w:p w:rsidR="00874A6B" w:rsidRDefault="00216B32" w:rsidP="00DA7507">
      <w:pPr>
        <w:pStyle w:val="Bodytext210"/>
        <w:shd w:val="clear" w:color="auto" w:fill="auto"/>
        <w:spacing w:before="0" w:after="182"/>
        <w:ind w:right="600" w:firstLine="0"/>
        <w:jc w:val="left"/>
      </w:pPr>
      <w:r>
        <w:t>Kazakları angarıya işlerinde kullanmalarının, Cankhocayane kadar ağır geldiği zikredilmektedir:</w:t>
      </w:r>
    </w:p>
    <w:p w:rsidR="00874A6B" w:rsidRDefault="00216B32" w:rsidP="00DA7507">
      <w:pPr>
        <w:pStyle w:val="Bodytext180"/>
        <w:shd w:val="clear" w:color="auto" w:fill="auto"/>
        <w:spacing w:line="221" w:lineRule="exact"/>
        <w:ind w:right="600" w:firstLine="500"/>
        <w:jc w:val="left"/>
      </w:pPr>
      <w:r>
        <w:t xml:space="preserve">Keşegi Irayımdı saldırganda </w:t>
      </w:r>
      <w:r>
        <w:rPr>
          <w:rStyle w:val="Bodytext1865ptSpacing0pt"/>
          <w:b/>
          <w:bCs/>
        </w:rPr>
        <w:t>4</w:t>
      </w:r>
      <w:r>
        <w:t xml:space="preserve">* bil Ons Musulmanga or qazdırgan -}- ol orın lar qazdırmay ken qazdırgan -j- eğinin ala cazda ektirmegen + söyttiyeüp pu- qaranı' köp cazgırgan 4- Arqadan Orıs kelse Irayım dep 4- aldman Caken şıqtı (jiraym dep </w:t>
      </w:r>
      <w:r>
        <w:rPr>
          <w:rStyle w:val="Bodytext1865ptSpacing0pt"/>
          <w:b/>
          <w:bCs/>
        </w:rPr>
        <w:t>4</w:t>
      </w:r>
      <w:r>
        <w:t xml:space="preserve">- cerimd’ alıp orın dağı qazdırgan son </w:t>
      </w:r>
      <w:r>
        <w:rPr>
          <w:rStyle w:val="Bodytext1865ptSpacing0pt"/>
          <w:b/>
          <w:bCs/>
        </w:rPr>
        <w:t>4</w:t>
      </w:r>
      <w:r>
        <w:t>" cav bolmay ne gılganday turaym dep 4" Can Qoca qalmadı Sır qonıstı '</w:t>
      </w:r>
      <w:r>
        <w:rPr>
          <w:rStyle w:val="Bodytext1865ptSpacing0pt"/>
          <w:b/>
          <w:bCs/>
        </w:rPr>
        <w:t>4</w:t>
      </w:r>
      <w:r>
        <w:t>- oğlına bu Qazaqtın köp bolıstı</w:t>
      </w:r>
      <w:r>
        <w:rPr>
          <w:vertAlign w:val="superscript"/>
        </w:rPr>
        <w:footnoteReference w:id="263"/>
      </w:r>
      <w:r>
        <w:t>).</w:t>
      </w:r>
    </w:p>
    <w:p w:rsidR="00874A6B" w:rsidRDefault="00216B32" w:rsidP="00DA7507">
      <w:pPr>
        <w:pStyle w:val="Bodytext180"/>
        <w:shd w:val="clear" w:color="auto" w:fill="auto"/>
        <w:spacing w:after="180" w:line="221" w:lineRule="exact"/>
        <w:ind w:right="600" w:firstLine="500"/>
        <w:jc w:val="left"/>
      </w:pPr>
      <w:r>
        <w:lastRenderedPageBreak/>
        <w:t>Yani: «Dün (yani geçende) bu Rus, Rayım kalesini yaptırırken oradaki Müslümanlara dar değil, geniş bir hendek kazdırmıştıı*. Yerli Kazaklara ekinle</w:t>
      </w:r>
      <w:r>
        <w:softHyphen/>
        <w:t>rini ilkbaharda, daha karlar eriyip bitmediği zaman ekmeğe müsaade etmemiş olduğundan yoksul ahaliyi çok belâlara uğratmıştır. Rus, Arkadan (yani Kaza</w:t>
      </w:r>
      <w:r>
        <w:softHyphen/>
        <w:t xml:space="preserve">kistan ortasında Ulu tav tarafından) Rayim nerede, diye gelmekte işe «Cake’n» </w:t>
      </w:r>
      <w:r>
        <w:rPr>
          <w:rStyle w:val="Bodytext18Italic"/>
          <w:b/>
          <w:bCs/>
        </w:rPr>
        <w:t>(~</w:t>
      </w:r>
      <w:r>
        <w:t xml:space="preserve"> Can Qoca eke’n)de onları kırıp süpüreyim diye önlerinden çıkmıştır. Yerli halkın toprağını alıp onlarla üzerine kale istihkâmlarını bile yaptırmakta -oldu</w:t>
      </w:r>
      <w:r>
        <w:softHyphen/>
        <w:t>ğunu gördükten sonra, Can Qoca «ben ona (Rusa) karşı taarruza geçmeden nasıl rahat oturabilirim» dedi ve elinde kalmayıp Sır (Derya) ırmağına kondu ve Ka</w:t>
      </w:r>
      <w:r>
        <w:softHyphen/>
        <w:t>zak oğullarını himaye ederek çok uğraştı.»</w:t>
      </w:r>
    </w:p>
    <w:p w:rsidR="00874A6B" w:rsidRDefault="00216B32" w:rsidP="00DA7507">
      <w:pPr>
        <w:pStyle w:val="Bodytext210"/>
        <w:shd w:val="clear" w:color="auto" w:fill="auto"/>
        <w:spacing w:before="0" w:line="221" w:lineRule="exact"/>
        <w:ind w:right="600" w:firstLine="500"/>
        <w:jc w:val="left"/>
        <w:sectPr w:rsidR="00874A6B">
          <w:pgSz w:w="8809" w:h="12202"/>
          <w:pgMar w:top="1523" w:right="781" w:bottom="857" w:left="1346" w:header="0" w:footer="3" w:gutter="0"/>
          <w:cols w:space="720"/>
          <w:noEndnote/>
          <w:docGrid w:linePitch="360"/>
        </w:sectPr>
      </w:pPr>
      <w:r>
        <w:t xml:space="preserve">Iset Batır, Cankhocadan sonra da isyanı devam ettirdi. Sonradan Rusyanın İstanbul elçisi ve dahiliye nazın olan graf Ignatiyev, 1851 de elçilikle Khıyvaya geçerken, Üstyurtta İşet Batırı görüp bir çok vait ve hediyelerle Rusyaya itaate çağırdıysa da, başaramadı. İşet, bilâkis Cankhocanm isyanı zamanında Rus tarafında çalışan ve yanında Rus muhafız taburu bulunduran «sultan-pTavitel» Arslan Cantürin </w:t>
      </w:r>
      <w:r>
        <w:rPr>
          <w:vertAlign w:val="superscript"/>
        </w:rPr>
        <w:footnoteReference w:id="264"/>
      </w:r>
      <w:r>
        <w:t xml:space="preserve">) i, </w:t>
      </w:r>
      <w:r>
        <w:rPr>
          <w:rStyle w:val="Bodytext218ptItalic"/>
          <w:b/>
          <w:bCs/>
        </w:rPr>
        <w:t>)</w:t>
      </w:r>
      <w:r>
        <w:t xml:space="preserve"> 855 te İlekbaşı lsembay iadlı yerde öldürdü ve Perovski’nin Albay Kuznetski idaresinde gönderdiği tenkil kuvvetlerinden kendisini mu</w:t>
      </w:r>
      <w:r>
        <w:softHyphen/>
        <w:t>vaffakiyetle koruyabildi. Rus ordusu heyetinde gönderilen Başkurt ala</w:t>
      </w:r>
      <w:r>
        <w:softHyphen/>
        <w:t>yındaki bazı Bş^kurt subaylarıyla gizlice anlaşıp, Barsuk Bukha- nına ıçekildi</w:t>
      </w:r>
      <w:r>
        <w:rPr>
          <w:vertAlign w:val="superscript"/>
        </w:rPr>
        <w:footnoteReference w:id="265"/>
      </w:r>
      <w:r>
        <w:t>). Sonra Üstyurtta Asmantay-Matay gölleri etrafında yaşayıp, Rusların taarruzlarım püskürttü. Ruslarla olan savaşların bi- ıinde, Cankhocanm arkadaşlarından Er Nazar ve Biket adlı hatırlar, Ruslara tutsak düştüler. Cetiruğ, Elim ve Şuman urukları, Ruslara itaat ettiler. Bundan çok müteessir olan Cankhoca, kendi şiirlerinde, ne ka-</w:t>
      </w:r>
    </w:p>
    <w:p w:rsidR="00874A6B" w:rsidRDefault="00216B32" w:rsidP="00DA7507">
      <w:pPr>
        <w:pStyle w:val="Bodytext210"/>
        <w:shd w:val="clear" w:color="auto" w:fill="auto"/>
        <w:spacing w:before="0" w:line="226" w:lineRule="exact"/>
        <w:ind w:left="540" w:firstLine="0"/>
        <w:jc w:val="left"/>
      </w:pPr>
      <w:r>
        <w:lastRenderedPageBreak/>
        <w:t xml:space="preserve">dar muvaffakıy etsiz olsa bile, kendisi ve İşet daha sag iken, Rusların zavallı Kazaklara büsbütün musallat olamıyacağını söylemektedir </w:t>
      </w:r>
      <w:r>
        <w:rPr>
          <w:vertAlign w:val="superscript"/>
        </w:rPr>
        <w:t>124</w:t>
      </w:r>
      <w:r>
        <w:t>) :</w:t>
      </w:r>
    </w:p>
    <w:p w:rsidR="00874A6B" w:rsidRDefault="00216B32" w:rsidP="00DA7507">
      <w:pPr>
        <w:pStyle w:val="Bodytext210"/>
        <w:shd w:val="clear" w:color="auto" w:fill="auto"/>
        <w:spacing w:before="0" w:line="226" w:lineRule="exact"/>
        <w:ind w:left="540" w:firstLine="440"/>
        <w:jc w:val="left"/>
      </w:pPr>
      <w:r>
        <w:t>Kazak Bozkırının idaresi hakkında. 21 ilkteşrin 1868 kanunu («Stat»)nun ilân edilmesi dolayısıyla, JJral vilâyetinde tekrar isyan hareketleri haşladı. Ozaman Khıyva hükümdarı olan genç Mehmed Rahim Han, kendi memleketinin başına gelmekte olan tehlikeyi gö</w:t>
      </w:r>
      <w:r>
        <w:softHyphen/>
        <w:t>rüp, Kazakistan meselesine çok ilgi gösterdi. İstiklâl taraftarı olan Ka</w:t>
      </w:r>
      <w:r>
        <w:softHyphen/>
        <w:t>zaklar, Khıyvaya dayanarak, Rus taraftarı olanlara karşı tehditte bu</w:t>
      </w:r>
      <w:r>
        <w:softHyphen/>
        <w:t>lunuyorlardı. 1868 yılında Qazalı*da rus tümen (üyez) mutasarrıfına muavin olan Kâtiboğlu Biketey’e, Kazakların bir şâiri, «Beş Kala (ya</w:t>
      </w:r>
      <w:r>
        <w:softHyphen/>
        <w:t>ni Khıyva) dan asker ve kalpağı sorguçlu sultan gelirse, sana ne yapa</w:t>
      </w:r>
      <w:r>
        <w:softHyphen/>
        <w:t xml:space="preserve">cağımızı biliriz. Ozaman sultanın elinde yük çekmektense, şimdiden ölüm şerbetini içmek senin için daha iyidir» demiştir </w:t>
      </w:r>
      <w:r>
        <w:rPr>
          <w:vertAlign w:val="superscript"/>
        </w:rPr>
        <w:t>12ü</w:t>
      </w:r>
      <w:r>
        <w:t>).</w:t>
      </w:r>
    </w:p>
    <w:p w:rsidR="00874A6B" w:rsidRDefault="00216B32" w:rsidP="00DA7507">
      <w:pPr>
        <w:pStyle w:val="Bodytext210"/>
        <w:shd w:val="clear" w:color="auto" w:fill="auto"/>
        <w:spacing w:before="0" w:after="178" w:line="226" w:lineRule="exact"/>
        <w:ind w:left="540" w:firstLine="0"/>
        <w:jc w:val="left"/>
      </w:pPr>
      <w:r>
        <w:t>İşet, daima Khıyva ile münasebette bulundu. Güçlüğe uğrayınca Khıyvaya geçerdi. Kendisine dair söylenen destanlarda Arka nın, T*ur~</w:t>
      </w:r>
    </w:p>
    <w:p w:rsidR="00874A6B" w:rsidRDefault="00216B32" w:rsidP="00DA7507">
      <w:pPr>
        <w:pStyle w:val="Bodytext180"/>
        <w:shd w:val="clear" w:color="auto" w:fill="auto"/>
        <w:spacing w:line="228" w:lineRule="exact"/>
        <w:ind w:left="540" w:firstLine="440"/>
        <w:jc w:val="left"/>
      </w:pPr>
      <w:r>
        <w:rPr>
          <w:vertAlign w:val="superscript"/>
        </w:rPr>
        <w:t>r</w:t>
      </w:r>
      <w:r>
        <w:t>-') Arqada qaldı eşim İşet değen + Er Nazar ketip idi Beket değen -f Sorı bar mandaymda sorlı Qazaq -f- köresin eli kagat pişet değen + Qoymaydı men ölgen son mmav Orıs -f köresin on öyg’ ondıq iseptegen Qısımman bil Orıstın astım Buqar -f- barında cer şıqqannm su alganday + aldınıda qay tuvgan bar quvangaday ?</w:t>
      </w:r>
    </w:p>
    <w:p w:rsidR="00874A6B" w:rsidRDefault="00216B32" w:rsidP="00DA7507">
      <w:pPr>
        <w:pStyle w:val="Bodytext180"/>
        <w:shd w:val="clear" w:color="auto" w:fill="auto"/>
        <w:spacing w:line="226" w:lineRule="exact"/>
        <w:ind w:left="540" w:firstLine="280"/>
        <w:jc w:val="left"/>
      </w:pPr>
      <w:r>
        <w:t xml:space="preserve">Yani: «İşet adındaki arkadaşım </w:t>
      </w:r>
      <w:r>
        <w:rPr>
          <w:rStyle w:val="Bodytext18Italic"/>
          <w:b/>
          <w:bCs/>
        </w:rPr>
        <w:t>Arka</w:t>
      </w:r>
      <w:r>
        <w:t>*da kalmıştır. Gerçe Er Nazarla Bıket gitmişlerdir. Talihsiz Kazağın alın yazısı o olacak ki, daha üzerinde «piçet» (yani Rusların mührü) olan kâğıtlar göreceksiniz. Bu iRus, ben öldükten sonra da bizim milleti rahat bırakmıyacaktır. Göreceksiniz, ev başına bir onluk (on ruble) vergi kesecektir. Bu Rusun kıyıcılığına ve baskısına dayanamadan Bukhara ta</w:t>
      </w:r>
      <w:r>
        <w:softHyphen/>
        <w:t xml:space="preserve">rafına geçtim. Dünyanın bütün karasını su • (tufan) basmış gibi bir haldeyiz. Önümde de teselli verecek ne gibi bir </w:t>
      </w:r>
      <w:r>
        <w:rPr>
          <w:rStyle w:val="Bodytext18Italic"/>
          <w:b/>
          <w:bCs/>
        </w:rPr>
        <w:t>tuvgan {=</w:t>
      </w:r>
      <w:r>
        <w:t xml:space="preserve"> tuğyanı durduracak sed) var?».</w:t>
      </w:r>
    </w:p>
    <w:p w:rsidR="00874A6B" w:rsidRDefault="00216B32" w:rsidP="00DA7507">
      <w:pPr>
        <w:pStyle w:val="Bodytext180"/>
        <w:shd w:val="clear" w:color="auto" w:fill="auto"/>
        <w:spacing w:line="226" w:lineRule="exact"/>
        <w:ind w:left="540" w:firstLine="440"/>
        <w:jc w:val="left"/>
      </w:pPr>
      <w:r>
        <w:t xml:space="preserve">i--"») Beketay sındı çın Orıs -f qılıp cürsün caman is -f- Avragı ursuıi atandın -}- Bes Qaladan qol şıqsa f qarqar‘alı qan şıqsa -f öz basına tüser </w:t>
      </w:r>
      <w:r>
        <w:rPr>
          <w:rStyle w:val="Bodytext18Spacing1pt"/>
          <w:b/>
          <w:bCs/>
        </w:rPr>
        <w:t xml:space="preserve">küş-h </w:t>
      </w:r>
      <w:r>
        <w:t>mun içkençe kiyrendi iç.</w:t>
      </w:r>
    </w:p>
    <w:p w:rsidR="00874A6B" w:rsidRDefault="00216B32" w:rsidP="00DA7507">
      <w:pPr>
        <w:pStyle w:val="Bodytext180"/>
        <w:shd w:val="clear" w:color="auto" w:fill="auto"/>
        <w:spacing w:line="228" w:lineRule="exact"/>
        <w:ind w:left="540" w:firstLine="440"/>
        <w:jc w:val="left"/>
      </w:pPr>
      <w:r>
        <w:t>Yani: «Beketaya benziyen hakikî bir Russun sen! Yaptıkların hep kötü iş</w:t>
      </w:r>
      <w:r>
        <w:softHyphen/>
        <w:t>lerdir. Seni, atalarının ruhları vursun! «Beş Kala»dan Khorezmden) ordu çı</w:t>
      </w:r>
      <w:r>
        <w:softHyphen/>
        <w:t>kar ve tacı sorguçlu han gelirse, başına ne gibi belâlar geleceğini bilmelisin. Ozaman bizim elimizde bun (=kedeı\ sıkıntı «bunalmak» masdarı bundandır) içeceğine şimdiden zehir iç de geber».</w:t>
      </w:r>
    </w:p>
    <w:p w:rsidR="00874A6B" w:rsidRDefault="00216B32" w:rsidP="00DA7507">
      <w:pPr>
        <w:pStyle w:val="Bodytext180"/>
        <w:shd w:val="clear" w:color="auto" w:fill="auto"/>
        <w:spacing w:line="228" w:lineRule="exact"/>
        <w:ind w:left="540" w:firstLine="440"/>
        <w:jc w:val="left"/>
      </w:pPr>
      <w:r>
        <w:t>[Khorezmi «Beş Kala» yani «Beş Şehir» diye adlandırmak, bu ülkenin bir zamanlar başlıca beş büyük şehirden ibaret olduğu eski zamanlardan kalma bir gelenek olduğu şüphesizdir. Bu ada, eski Özbek vak’anüvislerinde de Taşlan</w:t>
      </w:r>
      <w:r>
        <w:softHyphen/>
        <w:t>maktadır.]</w:t>
      </w:r>
    </w:p>
    <w:p w:rsidR="00874A6B" w:rsidRDefault="00216B32" w:rsidP="00DA7507">
      <w:pPr>
        <w:pStyle w:val="Bodytext830"/>
        <w:shd w:val="clear" w:color="auto" w:fill="auto"/>
        <w:ind w:left="380" w:right="200" w:firstLine="80"/>
        <w:jc w:val="left"/>
      </w:pPr>
      <w:r>
        <w:t>gay, Yayık, Or ırmakları boylarının güzel ve zengin yaylalarını Rus işgali sonunda bırakmağa mecbur olup, Aral Gölünün doğu ye batı</w:t>
      </w:r>
      <w:r>
        <w:softHyphen/>
        <w:t>sındaki ıssız çöllerde geçirmeğe mecbur kalan Kazaklara hayatın ne kadar ümitsiz göründüğünü, Aral Gölünün batı kıyısındaki Kübü dağı üzerinden, Aral cenubundaki Konrat. sınırında görünen Küîmekir da</w:t>
      </w:r>
      <w:r>
        <w:softHyphen/>
        <w:t xml:space="preserve">ğının, insana nasıl acı </w:t>
      </w:r>
      <w:r>
        <w:lastRenderedPageBreak/>
        <w:t>bir tesir bıraktığı, Amu Derya deltasında ka</w:t>
      </w:r>
      <w:r>
        <w:softHyphen/>
        <w:t xml:space="preserve">mışlar arasında yoksullukla geçinen zavallı Karakalpak ve Özbeklerin çadırlarının, arık ve küçük at (tubur) larmın ilerisi için ne derecede . kötü fikirler verdiği, Arkada zengin efeler tabakası münkariz olup, kaygısız yaşayan ellerin çırçıplak kalacağı tasvir edilmektedir </w:t>
      </w:r>
      <w:r>
        <w:rPr>
          <w:vertAlign w:val="superscript"/>
        </w:rPr>
        <w:t>rj0</w:t>
      </w:r>
      <w:r>
        <w:t xml:space="preserve">) Böy </w:t>
      </w:r>
      <w:r>
        <w:softHyphen/>
        <w:t>le bir istikbal beklediği halde, yine Ruslara itaat eden Elim uruğu, Konrattan (yani Khıyva tarafından) yardımcı asker geldiği takdirde Ruslara karşı isyana iltihak etmeğe çağırılıyor. Çünkü onu, Ruslar yine Arkadaki zengin yaylalardan atacaklar, vilâyetlere sığmıyan altı kol</w:t>
      </w:r>
      <w:r>
        <w:softHyphen/>
        <w:t>dan ibaret bu büyük uruğu, Sır boyundaki bir avuç yere sıkıştıracak</w:t>
      </w:r>
      <w:r>
        <w:softHyphen/>
        <w:t>lardır</w:t>
      </w:r>
      <w:r>
        <w:rPr>
          <w:vertAlign w:val="superscript"/>
        </w:rPr>
        <w:t>1</w:t>
      </w:r>
      <w:r>
        <w:t>-</w:t>
      </w:r>
      <w:r>
        <w:rPr>
          <w:vertAlign w:val="superscript"/>
        </w:rPr>
        <w:t>7</w:t>
      </w:r>
      <w:r>
        <w:t>).</w:t>
      </w:r>
    </w:p>
    <w:p w:rsidR="00874A6B" w:rsidRDefault="00216B32" w:rsidP="00DA7507">
      <w:pPr>
        <w:pStyle w:val="Bodytext140"/>
        <w:shd w:val="clear" w:color="auto" w:fill="auto"/>
        <w:spacing w:after="0" w:line="223" w:lineRule="exact"/>
        <w:ind w:left="460" w:right="200" w:firstLine="440"/>
      </w:pPr>
      <w:r>
        <w:rPr>
          <w:rStyle w:val="Bodytext14Italic"/>
          <w:vertAlign w:val="superscript"/>
        </w:rPr>
        <w:t>1</w:t>
      </w:r>
      <w:r>
        <w:rPr>
          <w:rStyle w:val="Bodytext14Italic"/>
        </w:rPr>
        <w:t>~</w:t>
      </w:r>
      <w:r>
        <w:rPr>
          <w:rStyle w:val="Bodytext14Italic"/>
          <w:vertAlign w:val="superscript"/>
        </w:rPr>
        <w:t>r&gt;</w:t>
      </w:r>
      <w:r>
        <w:rPr>
          <w:rStyle w:val="Bodytext14Italic"/>
        </w:rPr>
        <w:t>)</w:t>
      </w:r>
      <w:r>
        <w:t xml:space="preserve"> Közüme cavday körünür + Qaraqalpaq men Özbektin 4- qatarîap tikken şadırı -f albıs künde caldamas -f otuz künde kündemes -J- carimin ealgız lobin -f- Mında turup adam mal baqsa -f- mal baqqan minen ne gılır -f car- qırap bir kün caz şıqsa -f- Külmegirdin Kökşını -j- Kübü Tavdan körünür 4- körüiıse könlim bölünür + kökiireğim eğilir -f közümnün cası tögülüı* 4- qabır- gam qattı sögiilür -f Arqa’dan şıqqan seri sal -f qolunan keter tüye mal 4- avzman keter caya cal.</w:t>
      </w:r>
    </w:p>
    <w:p w:rsidR="00874A6B" w:rsidRDefault="00216B32" w:rsidP="00DA7507">
      <w:pPr>
        <w:pStyle w:val="Bodytext140"/>
        <w:shd w:val="clear" w:color="auto" w:fill="auto"/>
        <w:spacing w:after="0" w:line="223" w:lineRule="exact"/>
        <w:ind w:left="460" w:right="200" w:firstLine="440"/>
      </w:pPr>
      <w:r>
        <w:t>Yani : «Karakalpak ile Özbek fukarasının sıralıyarak kurdukları çadırla</w:t>
      </w:r>
      <w:r>
        <w:softHyphen/>
        <w:t>rını, yoksul köylünün altmış günde bir defa istirahat etmiyen, otuz günde bir oela günlük istirahatını görmiyen tek beygirini göz önüne getirirsem, bunlar tenim üzerime hücum eden düşman gibi dehşet veriyorlar (yani istikbalim böyle karanlık görünüyor). Böyle ıssız bir yerde insanın, hayvan beslemesinden ne çıkar? İlkbaharda açık havada güneş aydın olarak çıktığında Külmegiı* dağıma Kökşın denilen (ıssıs sırtları) Kübü dağından görünür. Bunu gördüğümde kal</w:t>
      </w:r>
      <w:r>
        <w:softHyphen/>
        <w:t>bim parçalanır, göğsüm sıkılır, gözlerimden yaş dökülür, arka kemiklerim sökü</w:t>
      </w:r>
      <w:r>
        <w:softHyphen/>
        <w:t>lür gibi oluyor. Arka’dan çıkan zengin şövalyeler (efeler, dadaşlar) tabakasının elinden malı, devesi ve ağzından yağlı, yele giderek münkariz olur.»</w:t>
      </w:r>
    </w:p>
    <w:p w:rsidR="00874A6B" w:rsidRDefault="00216B32" w:rsidP="00DA7507">
      <w:pPr>
        <w:pStyle w:val="Bodytext140"/>
        <w:shd w:val="clear" w:color="auto" w:fill="auto"/>
        <w:spacing w:after="0" w:line="223" w:lineRule="exact"/>
        <w:ind w:left="460" w:right="200" w:firstLine="440"/>
      </w:pPr>
      <w:r>
        <w:t xml:space="preserve">[Seri Kazaklarda şövalye,dadaş, efe, güzel giyinen aristokrat demektir. </w:t>
      </w:r>
      <w:r>
        <w:rPr>
          <w:rStyle w:val="Bodytext14Italic"/>
        </w:rPr>
        <w:t xml:space="preserve">Sal </w:t>
      </w:r>
      <w:r>
        <w:t xml:space="preserve">da zarif, biraz garip elbiseler giyerek gezen, musiki ve şiirden anlıyan, şakacı, bilhassa kızlar arasında dolaşmasını bilen adamlara denir ki, bunlar hep, milletin refahlı zamanlarında bulunmuştur. </w:t>
      </w:r>
      <w:r>
        <w:rPr>
          <w:rStyle w:val="Bodytext14Italic"/>
        </w:rPr>
        <w:t>Caya</w:t>
      </w:r>
      <w:r>
        <w:t xml:space="preserve"> atın sırtı, </w:t>
      </w:r>
      <w:r>
        <w:rPr>
          <w:rStyle w:val="Bodytext14Italic"/>
        </w:rPr>
        <w:t>cal</w:t>
      </w:r>
      <w:r>
        <w:t>^ yele dernektir ki burada, at etinin en değerli ve tatlı yerleri anlamına gelir.]</w:t>
      </w:r>
    </w:p>
    <w:p w:rsidR="00874A6B" w:rsidRDefault="00216B32" w:rsidP="00DA7507">
      <w:pPr>
        <w:pStyle w:val="Bodytext140"/>
        <w:shd w:val="clear" w:color="auto" w:fill="auto"/>
        <w:spacing w:after="0" w:line="140" w:lineRule="exact"/>
        <w:ind w:left="460" w:firstLine="440"/>
        <w:sectPr w:rsidR="00874A6B">
          <w:headerReference w:type="even" r:id="rId498"/>
          <w:headerReference w:type="default" r:id="rId499"/>
          <w:headerReference w:type="first" r:id="rId500"/>
          <w:pgSz w:w="8809" w:h="12202"/>
          <w:pgMar w:top="1523" w:right="781" w:bottom="857" w:left="1346" w:header="0" w:footer="3" w:gutter="0"/>
          <w:cols w:space="720"/>
          <w:noEndnote/>
          <w:titlePg/>
          <w:docGrid w:linePitch="360"/>
        </w:sectPr>
      </w:pPr>
      <w:r>
        <w:rPr>
          <w:vertAlign w:val="superscript"/>
        </w:rPr>
        <w:t>]</w:t>
      </w:r>
      <w:r>
        <w:t>-</w:t>
      </w:r>
      <w:r>
        <w:rPr>
          <w:vertAlign w:val="superscript"/>
        </w:rPr>
        <w:t>T</w:t>
      </w:r>
      <w:r>
        <w:t>) Qonrattan qol sıqsa -f tartmbay kümek berinder -f akhır qalar bu</w:t>
      </w:r>
    </w:p>
    <w:p w:rsidR="00874A6B" w:rsidRDefault="00216B32" w:rsidP="00DA7507">
      <w:pPr>
        <w:pStyle w:val="Bodytext210"/>
        <w:shd w:val="clear" w:color="auto" w:fill="auto"/>
        <w:spacing w:before="0" w:line="221" w:lineRule="exact"/>
        <w:ind w:left="440" w:right="200" w:firstLine="340"/>
        <w:jc w:val="left"/>
      </w:pPr>
      <w:r>
        <w:lastRenderedPageBreak/>
        <w:t xml:space="preserve">Filhakika Sır Derya boyunda evvelce Rus tabiiyetini kabul eden uruklardan 10.000 ev 1868 yılı sonunda ,Rustan ayrılıp, Khıyvaya tâbi oldular. Şimdiki Ural vilâyetindeki Kazaklardan Çekli (r=Çektı, uruğu da. İşetin oğlu Nazar. Tabın uruğu Canbek adlı beğ idaresinde IChıyvadan yardım alarak Ruslara karşı isyan ettiler. Khıyvâ hanı Ku- </w:t>
      </w:r>
      <w:r>
        <w:rPr>
          <w:vertAlign w:val="subscript"/>
        </w:rPr>
        <w:t>ie</w:t>
      </w:r>
      <w:r>
        <w:t>k adi. bir başbuğun idaresi altında 6.000 kadar asker gönderdi. O dar Ural vilâyetinde Çoçqa Köl civarına kadar gelip, Kazaklara yar</w:t>
      </w:r>
      <w:r>
        <w:softHyphen/>
        <w:t>dımda bulundu. Bunlar İlek ve Orenburg üzerine yürüyeceklerdi.</w:t>
      </w:r>
    </w:p>
    <w:p w:rsidR="00874A6B" w:rsidRDefault="00216B32" w:rsidP="00DA7507">
      <w:pPr>
        <w:pStyle w:val="Bodytext210"/>
        <w:numPr>
          <w:ilvl w:val="0"/>
          <w:numId w:val="44"/>
        </w:numPr>
        <w:shd w:val="clear" w:color="auto" w:fill="auto"/>
        <w:tabs>
          <w:tab w:val="left" w:pos="1031"/>
        </w:tabs>
        <w:spacing w:before="0" w:after="103" w:line="221" w:lineRule="exact"/>
        <w:ind w:left="440" w:firstLine="0"/>
        <w:jc w:val="left"/>
      </w:pPr>
      <w:r>
        <w:t>ev kadar Kazak zikri geçen sultan pravitel Arslan Cantunn ın Rus ordusunda «yasavul» rütbesinde zabit olan oğlu Han Alı Sultanın idaresinde Khıyva tarafına geçmişlerdi. Fakat Ruslar gidenlerin top</w:t>
      </w:r>
      <w:r>
        <w:softHyphen/>
        <w:t>raklarını derhal işgal edecek olduklarından, bu oymaklar geri dön</w:t>
      </w:r>
      <w:r>
        <w:softHyphen/>
        <w:t>meğe mecbur oldular. İhtiyar İşet, bu defaki vak’alarda ihtiyatlı dav</w:t>
      </w:r>
      <w:r>
        <w:softHyphen/>
        <w:t>randı Orenburg valisi Krejanosvki, 1869 yılında, işetin yanına Oren</w:t>
      </w:r>
      <w:r>
        <w:softHyphen/>
        <w:t>burg vilâyetinde pek itibarlı olan Doktor Süleyman Baturşın. «») gön</w:t>
      </w:r>
      <w:r>
        <w:softHyphen/>
        <w:t>derdi Batursın da, onu isyana iştirakten alıkoyabildi. 1869 yılının ha</w:t>
      </w:r>
      <w:r>
        <w:softHyphen/>
        <w:t>ziran ve temmuz aylarına doğru Ural vilâyetindeki başkaldırma gittik</w:t>
      </w:r>
      <w:r>
        <w:softHyphen/>
        <w:t xml:space="preserve">çe genişlemeğe yüz tuttu. İsyana saik olanlar: Dus oğlu Ilkhas, Molla. Âlimcan, Candevlet ve Busurman adındaki kimselerdi, işetin og u a, </w:t>
      </w:r>
      <w:r>
        <w:rPr>
          <w:vertAlign w:val="subscript"/>
        </w:rPr>
        <w:t>za</w:t>
      </w:r>
      <w:r>
        <w:t>r da onlarla aynı düşüncede idi. Ural valisi general Verevkin bu hareketleri yatıştırmak için, Khobdo, Kiyile, Şili, Aç. Uyıl ırmaklar, üzerinde ve Uyıl ırmağı kıyılarında yaşıyan oymaklarla epey meşgu^ oldu Fakat albay Rukin kumandası altında gönderdiği rus tenkil küv</w:t>
      </w:r>
      <w:r>
        <w:softHyphen/>
        <w:t>eti Aday uruğu tarafından yok edilip, kumandan Rukinin kendisi de öldürülmekle bu tedbirler de boşa gitti. Nihayet. Orenburg umumî va</w:t>
      </w:r>
      <w:r>
        <w:softHyphen/>
        <w:t>lisi .general Krejanovski, Kazaklar arasında sözü geçen Tatar uleması ve Kazak sultanlar, vasıtasıyla tesire çalıştı. Sterlibaştan Harras Işan. Sultan Muhammedcan Baymehmedov, rotmister A. Seydalm ve diğer</w:t>
      </w:r>
      <w:r>
        <w:softHyphen/>
        <w:t>le™, isyanda olan uruklara gönderip, öğüt verdirdi. Fakat 1870 yılı</w:t>
      </w:r>
      <w:r>
        <w:softHyphen/>
        <w:t>nın mart-mayıs aylarında da isyan yatışmamış». Arslan Cantunmrt oğlu Han Ali (Kanal. ?ahut Kanay) Sultan bunlara iltihak edip, ken-</w:t>
      </w:r>
    </w:p>
    <w:p w:rsidR="00874A6B" w:rsidRDefault="00216B32" w:rsidP="00DA7507">
      <w:pPr>
        <w:pStyle w:val="Bodytext180"/>
        <w:shd w:val="clear" w:color="auto" w:fill="auto"/>
        <w:spacing w:line="242" w:lineRule="exact"/>
        <w:ind w:left="560"/>
        <w:jc w:val="left"/>
      </w:pPr>
      <w:r>
        <w:rPr>
          <w:rStyle w:val="Bodytext18BookAntiqua7ptNotBold"/>
        </w:rPr>
        <w:t xml:space="preserve">çoms -f </w:t>
      </w:r>
      <w:r>
        <w:t xml:space="preserve">bil qonıstan ketken son </w:t>
      </w:r>
      <w:r>
        <w:rPr>
          <w:rStyle w:val="Bodytext18BookAntiqua7ptNotBold"/>
        </w:rPr>
        <w:t xml:space="preserve">+ </w:t>
      </w:r>
      <w:r>
        <w:t xml:space="preserve">Sır boyına cetken son </w:t>
      </w:r>
      <w:r>
        <w:rPr>
          <w:rStyle w:val="Bodytext18BookAntiqua7ptNotBold"/>
        </w:rPr>
        <w:t xml:space="preserve">+ </w:t>
      </w:r>
      <w:r>
        <w:t xml:space="preserve">Arqa*ga sıymas altı </w:t>
      </w:r>
      <w:r>
        <w:rPr>
          <w:rStyle w:val="Bodytext18BookAntiqua7ptNotBold"/>
        </w:rPr>
        <w:t>Elim + Ons’</w:t>
      </w:r>
      <w:r>
        <w:t>tan qısım körgen son + alaqanday cerge sıyarsm.</w:t>
      </w:r>
    </w:p>
    <w:p w:rsidR="00874A6B" w:rsidRDefault="00216B32" w:rsidP="00DA7507">
      <w:pPr>
        <w:pStyle w:val="Bodytext180"/>
        <w:shd w:val="clear" w:color="auto" w:fill="auto"/>
        <w:spacing w:line="223" w:lineRule="exact"/>
        <w:ind w:left="560" w:firstLine="440"/>
        <w:jc w:val="left"/>
      </w:pPr>
      <w:r>
        <w:t>Yani: «Kofiratlardan ordu çıkarsa çekinmeden yardım ediniz. Çünkü bu .konuş» yani yurtlar, bir gün bırakılmak gerekecektir. Bu (konuşlardan ayrılarak Sır boyuna vardıktan sonra, bütün Arka’ya (Kazakistanm orta sırt vilâyetlerine) ı.ığışamıyan kalabalık altı oymakl. Elim’ler, Rustan baskı gördükten sonra, art* avuç içi kadar bir yerde barınmak mecburiyetinde kalacaklardır.»</w:t>
      </w:r>
    </w:p>
    <w:p w:rsidR="00874A6B" w:rsidRDefault="00216B32" w:rsidP="00DA7507">
      <w:pPr>
        <w:pStyle w:val="Bodytext180"/>
        <w:shd w:val="clear" w:color="auto" w:fill="auto"/>
        <w:spacing w:line="223" w:lineRule="exact"/>
        <w:ind w:left="560" w:firstLine="440"/>
        <w:jc w:val="left"/>
      </w:pPr>
      <w:r>
        <w:rPr>
          <w:rStyle w:val="Bodytext18BookAntiqua65pt"/>
          <w:b/>
          <w:bCs/>
        </w:rPr>
        <w:t xml:space="preserve">128) </w:t>
      </w:r>
      <w:r>
        <w:t xml:space="preserve">Yukarıda </w:t>
      </w:r>
      <w:r>
        <w:rPr>
          <w:rStyle w:val="Bodytext18BookAntiqua65pt"/>
          <w:b/>
          <w:bCs/>
        </w:rPr>
        <w:t xml:space="preserve">s. </w:t>
      </w:r>
      <w:r>
        <w:t>270-71 bu doktor Baturşinin zikri geçmiştir.</w:t>
      </w:r>
    </w:p>
    <w:p w:rsidR="00874A6B" w:rsidRDefault="00216B32" w:rsidP="00DA7507">
      <w:pPr>
        <w:pStyle w:val="Bodytext210"/>
        <w:shd w:val="clear" w:color="auto" w:fill="auto"/>
        <w:spacing w:before="0" w:line="218" w:lineRule="exact"/>
        <w:ind w:left="480" w:firstLine="0"/>
        <w:jc w:val="left"/>
      </w:pPr>
      <w:r>
        <w:t>dişine tab, kıyamcılarla birlikte Khıyvaya sığındı. Hakkında rivayet olunan destanda, bu sultanın, kendisini Kbıyvaya kadar takip eden Ruslara teslim ettiği söylenmektedir</w:t>
      </w:r>
      <w:r>
        <w:rPr>
          <w:vertAlign w:val="superscript"/>
        </w:rPr>
        <w:t>120</w:t>
      </w:r>
      <w:r>
        <w:t xml:space="preserve">). Her halde 1873 yılma kadar Rusya, Ural ve Turgay vilâyeti ve Aday Kazaklarını tamamiyle kendi nufuzuna alamamıştı. Yalnız, o yıllarda Khıyva Hanlığı işgal edilmekle </w:t>
      </w:r>
      <w:r>
        <w:rPr>
          <w:rStyle w:val="Bodytext21Constantia75pt"/>
          <w:b/>
          <w:bCs/>
        </w:rPr>
        <w:t xml:space="preserve">buralarda </w:t>
      </w:r>
      <w:r>
        <w:t>kendi hâkimiyetini temin edebildi.</w:t>
      </w:r>
    </w:p>
    <w:p w:rsidR="00874A6B" w:rsidRDefault="00216B32" w:rsidP="00DA7507">
      <w:pPr>
        <w:pStyle w:val="Bodytext210"/>
        <w:shd w:val="clear" w:color="auto" w:fill="auto"/>
        <w:tabs>
          <w:tab w:val="left" w:pos="2370"/>
        </w:tabs>
        <w:spacing w:before="0" w:line="216" w:lineRule="exact"/>
        <w:ind w:left="380" w:firstLine="480"/>
        <w:jc w:val="left"/>
      </w:pPr>
      <w:r>
        <w:lastRenderedPageBreak/>
        <w:t>.</w:t>
      </w:r>
      <w:r>
        <w:tab/>
        <w:t>Bütün bu isyanlar zamanında müslüman tüccar-</w:t>
      </w:r>
    </w:p>
    <w:p w:rsidR="00874A6B" w:rsidRDefault="00216B32" w:rsidP="00DA7507">
      <w:pPr>
        <w:pStyle w:val="Bodytext210"/>
        <w:shd w:val="clear" w:color="auto" w:fill="auto"/>
        <w:spacing w:before="0" w:line="216" w:lineRule="exact"/>
        <w:ind w:firstLine="0"/>
        <w:jc w:val="left"/>
      </w:pPr>
      <w:r>
        <w:t>u syanlarda Müs- larm ve Orenburgda açılan Müslüman Ser’î Mah~ lüman Tüccarların, kemesinin Rus lehine olan teşebbüsleri, dikkate «Dukhovnoy Sob- değer. 1820-1840 yıllar, arasında bütün ahali bu ranya» ve Mollala- isyana taraftardı. Rusya hükümeti 1838 de, halk nn Pravitel ve içinde çok defa .muhafızsız dolaşari İsetay Batırın</w:t>
      </w:r>
    </w:p>
    <w:p w:rsidR="00874A6B" w:rsidRDefault="00216B32" w:rsidP="00DA7507">
      <w:pPr>
        <w:pStyle w:val="Bodytext210"/>
        <w:shd w:val="clear" w:color="auto" w:fill="auto"/>
        <w:spacing w:before="0" w:after="184" w:line="221" w:lineRule="exact"/>
        <w:ind w:left="480" w:firstLine="0"/>
        <w:jc w:val="left"/>
      </w:pPr>
      <w:r>
        <w:t xml:space="preserve">Dilmaçların Rolü başına 500, sonra 1 000 rus rublesi mükâfat adadı ise de, buna aldıran olmadı </w:t>
      </w:r>
      <w:r>
        <w:rPr>
          <w:vertAlign w:val="superscript"/>
        </w:rPr>
        <w:t>13</w:t>
      </w:r>
      <w:r>
        <w:t xml:space="preserve">»).' Halbuki Ka- zanl, ve Taşkentli müslüman tüccarlar, bilhassa Kazakistanın doğu bö- </w:t>
      </w:r>
      <w:r>
        <w:rPr>
          <w:rStyle w:val="Bodytext212"/>
          <w:b/>
          <w:bCs/>
        </w:rPr>
        <w:t>umunde bazan</w:t>
      </w:r>
      <w:r>
        <w:t xml:space="preserve"> propaganda için Rus hükümetinden para almakla be-</w:t>
      </w:r>
    </w:p>
    <w:p w:rsidR="00874A6B" w:rsidRDefault="00216B32" w:rsidP="00DA7507">
      <w:pPr>
        <w:pStyle w:val="Bodytext180"/>
        <w:shd w:val="clear" w:color="auto" w:fill="auto"/>
        <w:spacing w:line="216" w:lineRule="exact"/>
        <w:ind w:left="480" w:firstLine="380"/>
        <w:jc w:val="left"/>
      </w:pPr>
      <w:r>
        <w:rPr>
          <w:vertAlign w:val="superscript"/>
        </w:rPr>
        <w:t>120</w:t>
      </w:r>
      <w:r>
        <w:t xml:space="preserve">) Arıştandın olı Qanaİı + alşaq tuvgan er edi + qadam basıp is qılsa -4- eurt paydası dey edi + alşay.p atqa mingen son + cavga barsa cav sındı + asıl tuvgan Qanekeii + qa!ay cürse qıbılaq + nıingeni altın taq bolgan 4- Baqt. aşqan erlerge + bir Teiirige caq bolgan + aqıh man curttu oraltıp +- Bes Qala’ga bas bolgan + Azbergen, işet, Canıbek + tamam erler quvattı </w:t>
      </w:r>
      <w:r>
        <w:rPr>
          <w:vertAlign w:val="subscript"/>
        </w:rPr>
        <w:t xml:space="preserve">+ </w:t>
      </w:r>
      <w:r>
        <w:t>qayratına mas bolgan + burungular cav bolıp + acaldan aq qas bolgan 4- Khıyıvanı şabam. dep + attangan esker Onstan + buyruq qılgan Aq Patsa + Oanalını atuvga + coldas alıp Er Qanaş + eskerdin ş.qtı aldınan + ölgenin sultan khoş kördi + qorqtı değen namıstan.</w:t>
      </w:r>
    </w:p>
    <w:p w:rsidR="00874A6B" w:rsidRDefault="00216B32" w:rsidP="00DA7507">
      <w:pPr>
        <w:pStyle w:val="Bodytext180"/>
        <w:shd w:val="clear" w:color="auto" w:fill="auto"/>
        <w:spacing w:line="223" w:lineRule="exact"/>
        <w:ind w:left="380" w:firstLine="480"/>
        <w:jc w:val="left"/>
      </w:pPr>
      <w:r>
        <w:t xml:space="preserve">Yani: «Arslan Sultanın oğlu Qanalı Sultan, talihli olarak doğmuş bir erdi. Her bastığı adımı yurt faydası için basmıştır, öne bükülerek ata bindiği zaman düşmana saldırdıysa, düşman, sındırdı; halk içindeki bir kavgaya karışt.ysa o kavgayı yatıştırdı. Asıl olarak doğan Kaneke </w:t>
      </w:r>
      <w:r>
        <w:rPr>
          <w:rStyle w:val="Bodytext18Italic"/>
          <w:b/>
          <w:bCs/>
        </w:rPr>
        <w:t>(—</w:t>
      </w:r>
      <w:r>
        <w:t xml:space="preserve"> Kanalı Sultan Eke)n ne tarafa yürürse, o taraf kıble oluyor, nereye çıksa orası padişahlık tahtı oluyordu. O, ancak talihi yar olan nadir adamlara ve Tanrının kendisine yar olmuştu O hali ile yurdu kuşatmış ve Beş </w:t>
      </w:r>
      <w:r>
        <w:rPr>
          <w:rStyle w:val="Bodytext18Italic"/>
          <w:b/>
          <w:bCs/>
        </w:rPr>
        <w:t>Kala’ya</w:t>
      </w:r>
      <w:r>
        <w:t xml:space="preserve"> (Khorezme) baş olmuştu. İşet ile Canı Bek gibi kuvvetli, muktedir erler bunun gayret ve şehametine hayran olmuş</w:t>
      </w:r>
      <w:r>
        <w:softHyphen/>
        <w:t>lardı. Eski atalarımızın ve ezeldenberi düşman olan Ruq, Khıyvayı yağma ede</w:t>
      </w:r>
      <w:r>
        <w:softHyphen/>
        <w:t>cek olup ordusuyla atlanmış, Ak Padişah (=</w:t>
      </w:r>
      <w:r>
        <w:rPr>
          <w:vertAlign w:val="subscript"/>
        </w:rPr>
        <w:t>Ç</w:t>
      </w:r>
      <w:r>
        <w:t xml:space="preserve">ar) da Kapalı Sultanı yakalayıp idam etmeyi emretmişti. Er Kanaş (= Kanal. Sultan) yoldaşların, yanma alarak Kus ordusuna karşı çıktı. «Korktu» demesinler diye arlanarak ölmeyi tercih etti. (A 1 t ı n s a r i p, </w:t>
      </w:r>
      <w:r>
        <w:rPr>
          <w:rStyle w:val="Bodytext18BookAntiqua7ptItalic0"/>
          <w:b/>
          <w:bCs/>
        </w:rPr>
        <w:t>Khrestomati</w:t>
      </w:r>
      <w:r>
        <w:rPr>
          <w:rStyle w:val="Bodytext18Italic"/>
          <w:b/>
          <w:bCs/>
        </w:rPr>
        <w:t>ya,</w:t>
      </w:r>
      <w:r>
        <w:t xml:space="preserve"> s. 104-113; Dobrosmislov, 460-469).</w:t>
      </w:r>
    </w:p>
    <w:p w:rsidR="00874A6B" w:rsidRDefault="00216B32" w:rsidP="00DA7507">
      <w:pPr>
        <w:pStyle w:val="Bodytext180"/>
        <w:shd w:val="clear" w:color="auto" w:fill="auto"/>
        <w:spacing w:line="223" w:lineRule="exact"/>
        <w:ind w:left="380" w:firstLine="480"/>
        <w:jc w:val="left"/>
      </w:pPr>
      <w:r>
        <w:rPr>
          <w:vertAlign w:val="superscript"/>
        </w:rPr>
        <w:t>130</w:t>
      </w:r>
      <w:r>
        <w:t xml:space="preserve">) R i a z a n o v, </w:t>
      </w:r>
      <w:r>
        <w:rPr>
          <w:rStyle w:val="Bodytext18Italic"/>
          <w:b/>
          <w:bCs/>
        </w:rPr>
        <w:t>Vosstanye Isataya,</w:t>
      </w:r>
      <w:r>
        <w:t xml:space="preserve"> s. 79.</w:t>
      </w:r>
    </w:p>
    <w:p w:rsidR="00874A6B" w:rsidRDefault="00216B32" w:rsidP="00DA7507">
      <w:pPr>
        <w:pStyle w:val="Heading12"/>
        <w:keepNext/>
        <w:keepLines/>
        <w:shd w:val="clear" w:color="auto" w:fill="auto"/>
        <w:spacing w:line="460" w:lineRule="exact"/>
        <w:ind w:left="200"/>
      </w:pPr>
      <w:bookmarkStart w:id="69" w:name="bookmark68"/>
      <w:r>
        <w:t>^■=“«sss£</w:t>
      </w:r>
      <w:r>
        <w:rPr>
          <w:rStyle w:val="Heading110ptNotBold"/>
        </w:rPr>
        <w:t>2</w:t>
      </w:r>
      <w:r>
        <w:t>£</w:t>
      </w:r>
      <w:bookmarkEnd w:id="69"/>
    </w:p>
    <w:p w:rsidR="00874A6B" w:rsidRDefault="00216B32" w:rsidP="00DA7507">
      <w:pPr>
        <w:pStyle w:val="Bodytext210"/>
        <w:shd w:val="clear" w:color="auto" w:fill="auto"/>
        <w:tabs>
          <w:tab w:val="left" w:pos="3744"/>
          <w:tab w:val="left" w:pos="3825"/>
        </w:tabs>
        <w:spacing w:before="0" w:line="206" w:lineRule="exact"/>
        <w:ind w:left="200" w:firstLine="0"/>
        <w:jc w:val="left"/>
      </w:pPr>
      <w:r>
        <w:rPr>
          <w:rStyle w:val="Bodytext2175ptNotBold2"/>
        </w:rPr>
        <w:t xml:space="preserve">porlarda, </w:t>
      </w:r>
      <w:r>
        <w:t>hükümetten yuz ır</w:t>
      </w:r>
      <w:r>
        <w:tab/>
        <w:t>•</w:t>
      </w:r>
      <w:r>
        <w:tab/>
        <w:t>, y Kazak arasında böyle</w:t>
      </w:r>
    </w:p>
    <w:p w:rsidR="00874A6B" w:rsidRDefault="00216B32" w:rsidP="00DA7507">
      <w:pPr>
        <w:pStyle w:val="Bodytext210"/>
        <w:shd w:val="clear" w:color="auto" w:fill="auto"/>
        <w:spacing w:before="0" w:line="206" w:lineRule="exact"/>
        <w:ind w:left="200" w:firstLine="0"/>
        <w:jc w:val="left"/>
      </w:pPr>
      <w:r>
        <w:t>kendi cebimden harcad.m diye</w:t>
      </w:r>
      <w:r>
        <w:rPr>
          <w:vertAlign w:val="subscript"/>
        </w:rPr>
        <w:t>(</w:t>
      </w:r>
      <w:r>
        <w:t xml:space="preserve"> </w:t>
      </w:r>
      <w:r>
        <w:rPr>
          <w:vertAlign w:val="superscript"/>
        </w:rPr>
        <w:t>y</w:t>
      </w:r>
      <w:r>
        <w:t>“</w:t>
      </w:r>
      <w:r>
        <w:rPr>
          <w:vertAlign w:val="superscript"/>
        </w:rPr>
        <w:t>makt</w:t>
      </w:r>
      <w:r>
        <w:t>^^ J^ı^^en Ta-.</w:t>
      </w:r>
    </w:p>
    <w:p w:rsidR="00874A6B" w:rsidRDefault="00216B32" w:rsidP="00DA7507">
      <w:pPr>
        <w:pStyle w:val="Bodytext210"/>
        <w:shd w:val="clear" w:color="auto" w:fill="auto"/>
        <w:tabs>
          <w:tab w:val="left" w:leader="hyphen" w:pos="502"/>
        </w:tabs>
        <w:spacing w:before="0" w:line="137" w:lineRule="exact"/>
        <w:ind w:left="200" w:right="260" w:firstLine="0"/>
        <w:jc w:val="left"/>
      </w:pPr>
      <w:r>
        <w:t xml:space="preserve">ticaretle yahut imametle meşgul ? </w:t>
      </w:r>
      <w:r>
        <w:rPr>
          <w:vertAlign w:val="superscript"/>
        </w:rPr>
        <w:t>a</w:t>
      </w:r>
      <w:r>
        <w:t>p</w:t>
      </w:r>
      <w:r>
        <w:rPr>
          <w:vertAlign w:val="superscript"/>
        </w:rPr>
        <w:t>V</w:t>
      </w:r>
      <w:r>
        <w:t>*</w:t>
      </w:r>
      <w:r>
        <w:rPr>
          <w:vertAlign w:val="subscript"/>
        </w:rPr>
        <w:t>a</w:t>
      </w:r>
      <w:r>
        <w:t xml:space="preserve"> . </w:t>
      </w:r>
      <w:r>
        <w:rPr>
          <w:vertAlign w:val="subscript"/>
        </w:rPr>
        <w:t>d lerdi</w:t>
      </w:r>
      <w:r>
        <w:t xml:space="preserve"> Çala Kazaklar- -</w:t>
      </w:r>
      <w:r>
        <w:rPr>
          <w:vertAlign w:val="superscript"/>
        </w:rPr>
        <w:footnoteReference w:id="266"/>
      </w:r>
      <w:r>
        <w:tab/>
        <w:t xml:space="preserve"> kr^nt Türk ( -Sart)üne «Çala Kazak» derıeraı. v</w:t>
      </w:r>
    </w:p>
    <w:p w:rsidR="00874A6B" w:rsidRDefault="00216B32" w:rsidP="00DA7507">
      <w:pPr>
        <w:pStyle w:val="Bodytext210"/>
        <w:shd w:val="clear" w:color="auto" w:fill="auto"/>
        <w:spacing w:before="0" w:line="264" w:lineRule="exact"/>
        <w:ind w:left="200" w:right="260" w:firstLine="0"/>
        <w:jc w:val="left"/>
      </w:pPr>
      <w:r>
        <w:rPr>
          <w:rStyle w:val="Bodytext218ptItalic"/>
          <w:b/>
          <w:bCs/>
        </w:rPr>
        <w:lastRenderedPageBreak/>
        <w:t>T</w:t>
      </w:r>
      <w:r>
        <w:t xml:space="preserve"> "in Akhund Q«r.banali. </w:t>
      </w:r>
      <w:r>
        <w:rPr>
          <w:rStyle w:val="Bodytext218ptNotBold"/>
        </w:rPr>
        <w:t xml:space="preserve">Doğu </w:t>
      </w:r>
      <w:r>
        <w:t>Kazaklar, tarihine ait yazdığı eser- îe b :</w:t>
      </w:r>
      <w:r>
        <w:rPr>
          <w:vertAlign w:val="subscript"/>
        </w:rPr>
        <w:t>ü</w:t>
      </w:r>
      <w:r>
        <w:t>ccarlar hakkında şöyle diyor: «Kazak halk. şehir vefarba</w:t>
      </w:r>
      <w:r>
        <w:softHyphen/>
        <w:t>lardan uzak bulunduklarından Ifaan</w:t>
      </w:r>
    </w:p>
    <w:p w:rsidR="00874A6B" w:rsidRDefault="00216B32" w:rsidP="00DA7507">
      <w:pPr>
        <w:pStyle w:val="Bodytext210"/>
        <w:shd w:val="clear" w:color="auto" w:fill="auto"/>
        <w:spacing w:before="0" w:line="170" w:lineRule="exact"/>
        <w:ind w:left="200" w:firstLine="0"/>
        <w:jc w:val="left"/>
      </w:pPr>
      <w:r>
        <w:t>ie„ Tatar tüccarlardan alıyorlardı. Kend. adetlerince em</w:t>
      </w:r>
    </w:p>
    <w:p w:rsidR="00874A6B" w:rsidRDefault="00216B32" w:rsidP="00DA7507">
      <w:pPr>
        <w:pStyle w:val="Bodytext210"/>
        <w:shd w:val="clear" w:color="auto" w:fill="auto"/>
        <w:tabs>
          <w:tab w:val="left" w:pos="4631"/>
          <w:tab w:val="left" w:pos="5721"/>
        </w:tabs>
        <w:spacing w:before="0" w:line="142" w:lineRule="exact"/>
        <w:ind w:left="200" w:firstLine="0"/>
        <w:jc w:val="left"/>
      </w:pPr>
      <w:r>
        <w:t>'■dip almaktansa. «ba.m. P»»</w:t>
      </w:r>
      <w:r>
        <w:tab/>
        <w:t>“^‘d,</w:t>
      </w:r>
      <w:r>
        <w:tab/>
        <w:t>i,\“</w:t>
      </w:r>
    </w:p>
    <w:p w:rsidR="00874A6B" w:rsidRDefault="00216B32" w:rsidP="00DA7507">
      <w:pPr>
        <w:pStyle w:val="Bodytext210"/>
        <w:shd w:val="clear" w:color="auto" w:fill="auto"/>
        <w:spacing w:before="0" w:after="13" w:line="142" w:lineRule="exact"/>
        <w:ind w:right="260" w:firstLine="0"/>
        <w:jc w:val="left"/>
      </w:pPr>
      <w:r>
        <w:t>pn ucuz şeyleri bile yüksek Hatlarla borca veriyorlardı. İş, ko</w:t>
      </w:r>
    </w:p>
    <w:p w:rsidR="00874A6B" w:rsidRDefault="00216B32" w:rsidP="00DA7507">
      <w:pPr>
        <w:pStyle w:val="Bodytext840"/>
        <w:shd w:val="clear" w:color="auto" w:fill="auto"/>
        <w:tabs>
          <w:tab w:val="left" w:pos="2319"/>
        </w:tabs>
        <w:spacing w:before="0" w:line="200" w:lineRule="exact"/>
        <w:ind w:left="200"/>
        <w:jc w:val="left"/>
      </w:pPr>
      <w:r>
        <w:t>^</w:t>
      </w:r>
      <w:r>
        <w:tab/>
        <w:t xml:space="preserve">oln^an. Bit </w:t>
      </w:r>
      <w:r>
        <w:rPr>
          <w:rStyle w:val="Bodytext8410ptNotBoldItalic"/>
        </w:rPr>
        <w:t>yi</w:t>
      </w:r>
      <w:r>
        <w:t xml:space="preserve"> -» **-.</w:t>
      </w:r>
    </w:p>
    <w:p w:rsidR="00874A6B" w:rsidRDefault="00216B32" w:rsidP="00DA7507">
      <w:pPr>
        <w:pStyle w:val="Bodytext210"/>
        <w:shd w:val="clear" w:color="auto" w:fill="auto"/>
        <w:spacing w:before="0" w:line="170" w:lineRule="exact"/>
        <w:ind w:left="200" w:firstLine="0"/>
        <w:jc w:val="left"/>
      </w:pPr>
      <w:r>
        <w:rPr>
          <w:rStyle w:val="Bodytext21d"/>
          <w:b/>
          <w:bCs/>
        </w:rPr>
        <w:t xml:space="preserve">edilecek </w:t>
      </w:r>
      <w:r>
        <w:t xml:space="preserve">kuzu </w:t>
      </w:r>
      <w:r>
        <w:rPr>
          <w:rStyle w:val="Bodytext21d"/>
          <w:b/>
          <w:bCs/>
        </w:rPr>
        <w:t xml:space="preserve">40, 30 </w:t>
      </w:r>
      <w:r>
        <w:t xml:space="preserve">hattâ </w:t>
      </w:r>
      <w:r>
        <w:rPr>
          <w:rStyle w:val="Bodytext21d"/>
          <w:b/>
          <w:bCs/>
        </w:rPr>
        <w:t xml:space="preserve">20 </w:t>
      </w:r>
      <w:r>
        <w:t xml:space="preserve">köpeğe alınırdı. Buna </w:t>
      </w:r>
      <w:r>
        <w:rPr>
          <w:rStyle w:val="Bodytext218ptItalic"/>
          <w:b/>
          <w:bCs/>
        </w:rPr>
        <w:t>n e s y</w:t>
      </w:r>
    </w:p>
    <w:p w:rsidR="00874A6B" w:rsidRDefault="00216B32" w:rsidP="00DA7507">
      <w:pPr>
        <w:pStyle w:val="Bodytext850"/>
        <w:shd w:val="clear" w:color="auto" w:fill="auto"/>
        <w:spacing w:line="480" w:lineRule="exact"/>
        <w:ind w:left="200"/>
      </w:pPr>
      <w:r>
        <w:t xml:space="preserve">dt,;“ </w:t>
      </w:r>
      <w:r>
        <w:rPr>
          <w:rStyle w:val="Bodytext85SmallCaps"/>
          <w:b/>
          <w:bCs/>
        </w:rPr>
        <w:t>kU.</w:t>
      </w:r>
      <w:r>
        <w:t xml:space="preserve"> *•*. r*rî.r?^aSs</w:t>
      </w:r>
    </w:p>
    <w:p w:rsidR="00874A6B" w:rsidRDefault="00216B32" w:rsidP="00DA7507">
      <w:pPr>
        <w:pStyle w:val="Bodytext210"/>
        <w:shd w:val="clear" w:color="auto" w:fill="auto"/>
        <w:spacing w:before="0" w:line="170" w:lineRule="exact"/>
        <w:ind w:left="200" w:firstLine="0"/>
        <w:jc w:val="left"/>
      </w:pPr>
      <w:r>
        <w:t>faiz lölarak ona bir kuzu daha eklenmesi mecbur, rd.. Yann dogac</w:t>
      </w:r>
    </w:p>
    <w:p w:rsidR="00874A6B" w:rsidRDefault="00216B32" w:rsidP="00DA7507">
      <w:pPr>
        <w:pStyle w:val="Bodytext210"/>
        <w:shd w:val="clear" w:color="auto" w:fill="auto"/>
        <w:tabs>
          <w:tab w:val="left" w:pos="5588"/>
        </w:tabs>
        <w:spacing w:before="0" w:line="170" w:lineRule="exact"/>
        <w:ind w:left="200" w:firstLine="0"/>
        <w:jc w:val="left"/>
      </w:pPr>
      <w:r>
        <w:t>kuzuyu öbür y.l koyun olarak vermek sart.y a verilen</w:t>
      </w:r>
      <w:r>
        <w:tab/>
        <w:t>^</w:t>
      </w:r>
    </w:p>
    <w:p w:rsidR="00874A6B" w:rsidRDefault="00216B32" w:rsidP="00DA7507">
      <w:pPr>
        <w:pStyle w:val="Bodytext210"/>
        <w:shd w:val="clear" w:color="auto" w:fill="auto"/>
        <w:spacing w:before="0" w:line="130" w:lineRule="exact"/>
        <w:ind w:left="200" w:firstLine="0"/>
        <w:jc w:val="left"/>
      </w:pPr>
      <w:r>
        <w:rPr>
          <w:rStyle w:val="Bodytext21Spacing4pt0"/>
          <w:b/>
          <w:bCs/>
        </w:rPr>
        <w:t>kuzu</w:t>
      </w:r>
      <w:r>
        <w:t xml:space="preserve"> iki yıl sonra doğacak kuzuyu üçüncü y.l koyun olarak tesl.</w:t>
      </w:r>
    </w:p>
    <w:p w:rsidR="00874A6B" w:rsidRDefault="00216B32" w:rsidP="00DA7507">
      <w:pPr>
        <w:pStyle w:val="Heading920"/>
        <w:keepNext/>
        <w:keepLines/>
        <w:shd w:val="clear" w:color="auto" w:fill="auto"/>
        <w:tabs>
          <w:tab w:val="left" w:pos="3462"/>
          <w:tab w:val="left" w:pos="3830"/>
          <w:tab w:val="left" w:pos="4631"/>
        </w:tabs>
        <w:spacing w:before="0" w:after="0" w:line="130" w:lineRule="exact"/>
        <w:ind w:left="200"/>
        <w:jc w:val="left"/>
      </w:pPr>
      <w:bookmarkStart w:id="70" w:name="bookmark69"/>
      <w:r>
        <w:rPr>
          <w:rStyle w:val="Heading92Constantia6pt"/>
          <w:b/>
          <w:bCs/>
        </w:rPr>
        <w:t>1</w:t>
      </w:r>
      <w:r>
        <w:t>. u z u, mı y</w:t>
      </w:r>
      <w:r>
        <w:tab/>
        <w:t>. ,</w:t>
      </w:r>
      <w:r>
        <w:tab/>
        <w:t>,</w:t>
      </w:r>
      <w:r>
        <w:tab/>
      </w:r>
      <w:r>
        <w:rPr>
          <w:vertAlign w:val="subscript"/>
        </w:rPr>
        <w:t>d</w:t>
      </w:r>
      <w:r>
        <w:t>i</w:t>
      </w:r>
      <w:r>
        <w:rPr>
          <w:vertAlign w:val="subscript"/>
        </w:rPr>
        <w:t>ye</w:t>
      </w:r>
      <w:r>
        <w:t xml:space="preserve"> adlandırılırdı,</w:t>
      </w:r>
      <w:bookmarkEnd w:id="70"/>
    </w:p>
    <w:p w:rsidR="00874A6B" w:rsidRDefault="00216B32" w:rsidP="00DA7507">
      <w:pPr>
        <w:pStyle w:val="Heading920"/>
        <w:keepNext/>
        <w:keepLines/>
        <w:shd w:val="clear" w:color="auto" w:fill="auto"/>
        <w:spacing w:before="0" w:after="28" w:line="130" w:lineRule="exact"/>
        <w:ind w:left="200"/>
        <w:jc w:val="left"/>
      </w:pPr>
      <w:bookmarkStart w:id="71" w:name="bookmark70"/>
      <w:r>
        <w:t xml:space="preserve">etmek şartıyla verilen borç ise </w:t>
      </w:r>
      <w:r>
        <w:rPr>
          <w:rStyle w:val="Heading92Spacing4pt"/>
          <w:b/>
          <w:bCs/>
        </w:rPr>
        <w:t xml:space="preserve">yeşil </w:t>
      </w:r>
      <w:r>
        <w:rPr>
          <w:rStyle w:val="Heading92SmallCapsSpacing4pt"/>
          <w:b/>
          <w:bCs/>
        </w:rPr>
        <w:t>kuzu</w:t>
      </w:r>
      <w:r>
        <w:t xml:space="preserve"> </w:t>
      </w:r>
      <w:r>
        <w:rPr>
          <w:rStyle w:val="Heading92Spacing4pt"/>
          <w:b/>
          <w:bCs/>
        </w:rPr>
        <w:t>oy</w:t>
      </w:r>
      <w:bookmarkEnd w:id="71"/>
    </w:p>
    <w:p w:rsidR="00874A6B" w:rsidRDefault="00216B32" w:rsidP="00DA7507">
      <w:pPr>
        <w:pStyle w:val="Bodytext210"/>
        <w:shd w:val="clear" w:color="auto" w:fill="auto"/>
        <w:tabs>
          <w:tab w:val="left" w:pos="4631"/>
          <w:tab w:val="left" w:pos="5209"/>
          <w:tab w:val="left" w:pos="5881"/>
        </w:tabs>
        <w:spacing w:before="0" w:line="170" w:lineRule="exact"/>
        <w:ind w:left="200" w:firstLine="0"/>
        <w:jc w:val="left"/>
      </w:pPr>
      <w:r>
        <w:t>Tabiidir ki bunlar daha ucuzdu.</w:t>
      </w:r>
      <w:r>
        <w:tab/>
        <w:t>...</w:t>
      </w:r>
      <w:r>
        <w:tab/>
        <w:t>.</w:t>
      </w:r>
      <w:r>
        <w:tab/>
      </w:r>
      <w:r>
        <w:rPr>
          <w:rStyle w:val="Bodytext218ptItalic"/>
          <w:b/>
          <w:bCs/>
        </w:rPr>
        <w:t>• J</w:t>
      </w:r>
    </w:p>
    <w:p w:rsidR="00874A6B" w:rsidRDefault="00216B32" w:rsidP="00DA7507">
      <w:pPr>
        <w:pStyle w:val="Bodytext210"/>
        <w:shd w:val="clear" w:color="auto" w:fill="auto"/>
        <w:spacing w:before="0" w:line="170" w:lineRule="exact"/>
        <w:ind w:firstLine="0"/>
        <w:jc w:val="left"/>
      </w:pPr>
      <w:r>
        <w:t>Maksat, yalnız kazanmak ve zenginleşmek o dugundan. şenatçe</w:t>
      </w:r>
    </w:p>
    <w:p w:rsidR="00874A6B" w:rsidRDefault="00216B32" w:rsidP="00DA7507">
      <w:pPr>
        <w:pStyle w:val="Bodytext210"/>
        <w:shd w:val="clear" w:color="auto" w:fill="auto"/>
        <w:tabs>
          <w:tab w:val="left" w:pos="2617"/>
        </w:tabs>
        <w:spacing w:before="0" w:line="221" w:lineRule="exact"/>
        <w:ind w:left="200" w:firstLine="0"/>
        <w:jc w:val="left"/>
      </w:pPr>
      <w:r>
        <w:t>bu muamelenin haram olduğuna bakmazlardı. Kazaklar da. paha</w:t>
      </w:r>
      <w:r>
        <w:softHyphen/>
        <w:t>lı bu sekline bir şey'diyemezlerdi. Ödemeğe mecburdular. Çunku h - kûmet. tüccarların tarafın, tutuyordu. Bu usulle tüccarlar pek çok k zandılar. Çok mal toplıyabildiler. Fakat Rus İstilâsından Kazakıstanda Rus şehir Ve kasabalar, yapıldıktan ve Kazaklar muamelelenm vasıtasız olarak bu Rus şehirlerinde görmeğe başladıktan sonra, eski Tatar tüc</w:t>
      </w:r>
      <w:r>
        <w:softHyphen/>
        <w:t>carlarının isleri bozuldu»</w:t>
      </w:r>
      <w:r>
        <w:tab/>
        <w:t xml:space="preserve">). Her halde </w:t>
      </w:r>
      <w:r>
        <w:rPr>
          <w:rStyle w:val="Bodytext215"/>
          <w:b/>
          <w:bCs/>
        </w:rPr>
        <w:t xml:space="preserve">Rusya </w:t>
      </w:r>
      <w:r>
        <w:t>hükümet, musluman tüc</w:t>
      </w:r>
      <w:r>
        <w:softHyphen/>
      </w:r>
    </w:p>
    <w:p w:rsidR="00874A6B" w:rsidRDefault="00216B32" w:rsidP="00DA7507">
      <w:pPr>
        <w:pStyle w:val="Bodytext210"/>
        <w:shd w:val="clear" w:color="auto" w:fill="auto"/>
        <w:spacing w:before="0" w:line="221" w:lineRule="exact"/>
        <w:ind w:left="320" w:firstLine="0"/>
        <w:jc w:val="left"/>
        <w:sectPr w:rsidR="00874A6B">
          <w:headerReference w:type="even" r:id="rId501"/>
          <w:headerReference w:type="default" r:id="rId502"/>
          <w:headerReference w:type="first" r:id="rId503"/>
          <w:pgSz w:w="8809" w:h="12202"/>
          <w:pgMar w:top="1523" w:right="781" w:bottom="857" w:left="1346" w:header="0" w:footer="3" w:gutter="0"/>
          <w:cols w:space="720"/>
          <w:noEndnote/>
          <w:titlePg/>
          <w:docGrid w:linePitch="360"/>
        </w:sectPr>
      </w:pPr>
      <w:r>
        <w:t xml:space="preserve">carlarını. kendi istilâ hareketlerde alakadar etmek ıçm bunlara çok uy .tun şartlar vücude getirmişti. Bu nevi tüccarlardan Rus ^brne çal.şan Fardan Semipalat’ta Feyzullah Seyfüllin ve kardeş. Şemseddm Seyfullı- </w:t>
      </w:r>
      <w:r>
        <w:rPr>
          <w:vertAlign w:val="subscript"/>
        </w:rPr>
        <w:t>T</w:t>
      </w:r>
      <w:r>
        <w:t>,;</w:t>
      </w:r>
      <w:r>
        <w:rPr>
          <w:vertAlign w:val="subscript"/>
        </w:rPr>
        <w:t>n</w:t>
      </w:r>
      <w:r>
        <w:t xml:space="preserve"> adları tarihe geçmiştir. Bunların raporların. Semıpalat ta neşreden</w:t>
      </w:r>
    </w:p>
    <w:p w:rsidR="00874A6B" w:rsidRDefault="00216B32" w:rsidP="00DA7507">
      <w:pPr>
        <w:pStyle w:val="Bodytext820"/>
        <w:shd w:val="clear" w:color="auto" w:fill="auto"/>
        <w:tabs>
          <w:tab w:val="left" w:pos="5737"/>
        </w:tabs>
        <w:spacing w:before="0" w:after="49" w:line="190" w:lineRule="exact"/>
        <w:ind w:left="320"/>
        <w:jc w:val="left"/>
      </w:pPr>
      <w:r>
        <w:lastRenderedPageBreak/>
        <w:t xml:space="preserve">Konşin Feyzullah Bay Seyfüllin </w:t>
      </w:r>
      <w:r>
        <w:rPr>
          <w:rStyle w:val="Bodytext8285ptSpacing0pt"/>
          <w:b/>
          <w:bCs/>
        </w:rPr>
        <w:t xml:space="preserve">hakkında </w:t>
      </w:r>
      <w:r>
        <w:t xml:space="preserve">«Omsk valisinin en sa- d,k </w:t>
      </w:r>
      <w:r>
        <w:rPr>
          <w:rStyle w:val="Bodytext8285ptSpacing0pt"/>
          <w:b/>
          <w:bCs/>
        </w:rPr>
        <w:t xml:space="preserve">ajanı jd.. </w:t>
      </w:r>
      <w:r>
        <w:t>Çok hizmetleri dokundu. Buna ait hususî eser yazdım» demektedir.</w:t>
      </w:r>
      <w:r>
        <w:tab/>
        <w:t>^</w:t>
      </w:r>
    </w:p>
    <w:p w:rsidR="00874A6B" w:rsidRDefault="00216B32" w:rsidP="00DA7507">
      <w:pPr>
        <w:pStyle w:val="Bodytext820"/>
        <w:shd w:val="clear" w:color="auto" w:fill="auto"/>
        <w:tabs>
          <w:tab w:val="left" w:pos="2050"/>
        </w:tabs>
        <w:spacing w:before="0" w:after="37" w:line="204" w:lineRule="exact"/>
        <w:ind w:left="320" w:firstLine="580"/>
        <w:jc w:val="left"/>
      </w:pPr>
      <w:r>
        <w:t>FeyzuHah Bay Karakırgızlar arasında, Rusya tâbiiyetini kabul etmek yolunda teşviklerde bulunup, 1824 yılında Kırgız uruk baş</w:t>
      </w:r>
      <w:r>
        <w:softHyphen/>
        <w:t xml:space="preserve">kanlar,nı </w:t>
      </w:r>
      <w:r>
        <w:rPr>
          <w:rStyle w:val="Bodytext8285ptSpacing0pt"/>
          <w:b/>
          <w:bCs/>
        </w:rPr>
        <w:t>Semi</w:t>
      </w:r>
      <w:r>
        <w:rPr>
          <w:rStyle w:val="Bodytext8285ptSpacing0pt"/>
          <w:b/>
          <w:bCs/>
        </w:rPr>
        <w:tab/>
      </w:r>
      <w:r>
        <w:rPr>
          <w:rStyle w:val="Bodytext8275ptSpacing0pt"/>
          <w:b/>
          <w:bCs/>
        </w:rPr>
        <w:t xml:space="preserve">tirdi. </w:t>
      </w:r>
      <w:r>
        <w:rPr>
          <w:rStyle w:val="Bodytext8285ptSpacing1pt"/>
          <w:b/>
          <w:bCs/>
          <w:vertAlign w:val="subscript"/>
        </w:rPr>
        <w:t>I82</w:t>
      </w:r>
      <w:r>
        <w:rPr>
          <w:rStyle w:val="Bodytext8285ptSpacing1pt"/>
          <w:b/>
          <w:bCs/>
        </w:rPr>
        <w:t xml:space="preserve">, </w:t>
      </w:r>
      <w:r>
        <w:rPr>
          <w:vertAlign w:val="subscript"/>
        </w:rPr>
        <w:t>de</w:t>
      </w:r>
      <w:r>
        <w:t xml:space="preserve"> kendisini </w:t>
      </w:r>
      <w:r>
        <w:rPr>
          <w:vertAlign w:val="subscript"/>
        </w:rPr>
        <w:t>ve</w:t>
      </w:r>
      <w:r>
        <w:t xml:space="preserve"> </w:t>
      </w:r>
      <w:r>
        <w:rPr>
          <w:rStyle w:val="Bodytext8285ptSpacing1pt"/>
          <w:b/>
          <w:bCs/>
        </w:rPr>
        <w:t>,</w:t>
      </w:r>
      <w:r>
        <w:rPr>
          <w:rStyle w:val="Bodytext8285ptSpacing1pt"/>
          <w:b/>
          <w:bCs/>
          <w:vertAlign w:val="subscript"/>
        </w:rPr>
        <w:t>827</w:t>
      </w:r>
      <w:r>
        <w:rPr>
          <w:rStyle w:val="Bodytext8285ptSpacing0pt"/>
          <w:b/>
          <w:bCs/>
          <w:vertAlign w:val="subscript"/>
        </w:rPr>
        <w:t xml:space="preserve"> d£ kardes</w:t>
      </w:r>
      <w:r>
        <w:rPr>
          <w:rStyle w:val="Bodytext8285ptSpacing0pt"/>
          <w:b/>
          <w:bCs/>
        </w:rPr>
        <w:t>.</w:t>
      </w:r>
    </w:p>
    <w:p w:rsidR="00874A6B" w:rsidRDefault="00216B32" w:rsidP="00DA7507">
      <w:pPr>
        <w:pStyle w:val="Bodytext210"/>
        <w:shd w:val="clear" w:color="auto" w:fill="auto"/>
        <w:spacing w:before="0" w:after="38" w:line="233" w:lineRule="exact"/>
        <w:ind w:left="320" w:firstLine="0"/>
        <w:jc w:val="left"/>
      </w:pPr>
      <w:r>
        <w:t xml:space="preserve">şeddin, Rus hükümet, tarafından Kasgara gönderilerek, Ingili’zlere karşı tertibat .İd,ar. FeyzuHah Bay, Yarkende gelen İngiliz segahla! rmın postasını, «hükümetimize karşı fena fikirleri yok mudur?» diye çaldırdığın, kendisi yazmış </w:t>
      </w:r>
      <w:r>
        <w:rPr>
          <w:rStyle w:val="Bodytext218pt0"/>
          <w:b/>
          <w:bCs/>
        </w:rPr>
        <w:t xml:space="preserve">ve </w:t>
      </w:r>
      <w:r>
        <w:t xml:space="preserve">mektuplar, Omska getirip </w:t>
      </w:r>
      <w:r>
        <w:rPr>
          <w:rStyle w:val="Bodytext218pt0"/>
          <w:b/>
          <w:bCs/>
        </w:rPr>
        <w:t xml:space="preserve">vermiştir </w:t>
      </w:r>
      <w:r>
        <w:t>Sonradan Petresburgda bulunmuş ve kendisine bu hizmetleri mukâbi- e «tarhanhk» rutbes, verilmesini rica etmiş ise de, galiba kabul 7ubnin</w:t>
      </w:r>
      <w:r>
        <w:rPr>
          <w:vertAlign w:val="superscript"/>
        </w:rPr>
        <w:t>mi?tJr;</w:t>
      </w:r>
      <w:r>
        <w:t xml:space="preserve">- </w:t>
      </w:r>
      <w:r>
        <w:rPr>
          <w:vertAlign w:val="superscript"/>
        </w:rPr>
        <w:t>&lt;?Scm,</w:t>
      </w:r>
      <w:r>
        <w:t>P</w:t>
      </w:r>
      <w:r>
        <w:rPr>
          <w:vertAlign w:val="superscript"/>
        </w:rPr>
        <w:t>alat</w:t>
      </w:r>
      <w:r>
        <w:t xml:space="preserve"> Maceraperestleri» adıyla tarihlerini yazan</w:t>
      </w:r>
    </w:p>
    <w:p w:rsidR="00874A6B" w:rsidRDefault="00216B32" w:rsidP="00DA7507">
      <w:pPr>
        <w:pStyle w:val="Bodytext600"/>
        <w:shd w:val="clear" w:color="auto" w:fill="auto"/>
        <w:tabs>
          <w:tab w:val="left" w:pos="5737"/>
        </w:tabs>
        <w:spacing w:after="0" w:line="260" w:lineRule="exact"/>
        <w:ind w:left="320"/>
        <w:jc w:val="left"/>
      </w:pPr>
      <w:r>
        <w:rPr>
          <w:rStyle w:val="Bodytext60Spacing0pt"/>
          <w:b/>
          <w:bCs/>
        </w:rPr>
        <w:t>■e^kir^</w:t>
      </w:r>
      <w:r>
        <w:rPr>
          <w:rStyle w:val="Bodytext60Spacing0pt"/>
          <w:b/>
          <w:bCs/>
        </w:rPr>
        <w:tab/>
        <w:t>~r</w:t>
      </w:r>
    </w:p>
    <w:p w:rsidR="00874A6B" w:rsidRDefault="00216B32" w:rsidP="00DA7507">
      <w:pPr>
        <w:pStyle w:val="Bodytext210"/>
        <w:shd w:val="clear" w:color="auto" w:fill="auto"/>
        <w:spacing w:before="0" w:after="72" w:line="170" w:lineRule="exact"/>
        <w:ind w:left="320" w:firstLine="0"/>
        <w:jc w:val="left"/>
      </w:pPr>
      <w:r>
        <w:t>FeyzuHab Bay ve kardeşinden ibaret değildi -)• vtZÎ£ 2^</w:t>
      </w:r>
    </w:p>
    <w:p w:rsidR="00874A6B" w:rsidRDefault="00216B32" w:rsidP="00DA7507">
      <w:pPr>
        <w:pStyle w:val="Bodytext210"/>
        <w:shd w:val="clear" w:color="auto" w:fill="auto"/>
        <w:tabs>
          <w:tab w:val="left" w:pos="5737"/>
        </w:tabs>
        <w:spacing w:before="0" w:line="170" w:lineRule="exact"/>
        <w:ind w:left="320" w:firstLine="0"/>
        <w:jc w:val="left"/>
      </w:pPr>
      <w:r>
        <w:t>dilenlerden gemiden Mehmed Rahim Ubevdnllîn ^ U</w:t>
      </w:r>
      <w:r>
        <w:tab/>
      </w:r>
      <w:r>
        <w:rPr>
          <w:rStyle w:val="Bodytext21SmallCaps"/>
          <w:b/>
          <w:bCs/>
        </w:rPr>
        <w:t>at-’</w:t>
      </w:r>
    </w:p>
    <w:p w:rsidR="00874A6B" w:rsidRDefault="00216B32" w:rsidP="00DA7507">
      <w:pPr>
        <w:pStyle w:val="Bodytext820"/>
        <w:shd w:val="clear" w:color="auto" w:fill="auto"/>
        <w:tabs>
          <w:tab w:val="left" w:pos="4016"/>
        </w:tabs>
        <w:spacing w:before="0" w:line="158" w:lineRule="exact"/>
        <w:ind w:left="320" w:firstLine="580"/>
        <w:jc w:val="left"/>
      </w:pPr>
      <w:r>
        <w:t>A</w:t>
      </w:r>
      <w:r>
        <w:rPr>
          <w:rStyle w:val="Bodytext82Constantia9ptSpacing0pt"/>
          <w:b/>
          <w:bCs/>
        </w:rPr>
        <w:t>3</w:t>
      </w:r>
      <w:r>
        <w:t>f&gt; i? i . .</w:t>
      </w:r>
      <w:r>
        <w:tab/>
        <w:t xml:space="preserve">ydullın ve Haşan </w:t>
      </w:r>
      <w:r>
        <w:rPr>
          <w:rStyle w:val="Bodytext8285ptSpacing0pt"/>
          <w:b/>
          <w:bCs/>
        </w:rPr>
        <w:t>Alıyev</w:t>
      </w:r>
    </w:p>
    <w:p w:rsidR="00874A6B" w:rsidRDefault="00216B32" w:rsidP="00DA7507">
      <w:pPr>
        <w:pStyle w:val="Bodytext820"/>
        <w:shd w:val="clear" w:color="auto" w:fill="auto"/>
        <w:spacing w:before="0" w:after="12" w:line="158" w:lineRule="exact"/>
        <w:ind w:left="320"/>
        <w:jc w:val="left"/>
      </w:pPr>
      <w:r>
        <w:t xml:space="preserve">182 7 1830 y,Harında ciddî faaliyetlerde bulundular. Ruslar </w:t>
      </w:r>
      <w:r>
        <w:rPr>
          <w:rStyle w:val="Bodytext8285ptSpacing0pt"/>
          <w:b/>
          <w:bCs/>
        </w:rPr>
        <w:t>Semi</w:t>
      </w:r>
    </w:p>
    <w:p w:rsidR="00874A6B" w:rsidRDefault="00216B32" w:rsidP="00DA7507">
      <w:pPr>
        <w:pStyle w:val="Bodytext210"/>
        <w:shd w:val="clear" w:color="auto" w:fill="auto"/>
        <w:tabs>
          <w:tab w:val="left" w:pos="1468"/>
          <w:tab w:val="left" w:pos="2943"/>
        </w:tabs>
        <w:spacing w:before="0" w:line="218" w:lineRule="exact"/>
        <w:ind w:left="320" w:firstLine="0"/>
        <w:jc w:val="left"/>
      </w:pPr>
      <w:r>
        <w:t>ms ve Peterpavle gelen her tüccardan malumat alıyorlardı Semi'de ba' Khö</w:t>
      </w:r>
      <w:r>
        <w:tab/>
        <w:t xml:space="preserve">" </w:t>
      </w:r>
      <w:r>
        <w:rPr>
          <w:vertAlign w:val="superscript"/>
        </w:rPr>
        <w:t>t</w:t>
      </w:r>
      <w:r>
        <w:t>?</w:t>
      </w:r>
      <w:r>
        <w:rPr>
          <w:vertAlign w:val="superscript"/>
        </w:rPr>
        <w:t>CCarIa</w:t>
      </w:r>
      <w:r>
        <w:t>^</w:t>
      </w:r>
      <w:r>
        <w:rPr>
          <w:vertAlign w:val="superscript"/>
        </w:rPr>
        <w:t>an Mîr</w:t>
      </w:r>
      <w:r>
        <w:t xml:space="preserve">'AÜm Niyazov ve Mirza </w:t>
      </w:r>
      <w:r>
        <w:rPr>
          <w:rStyle w:val="Bodytext2175pt0"/>
          <w:b/>
          <w:bCs/>
        </w:rPr>
        <w:t>Khoca Ba</w:t>
      </w:r>
      <w:r>
        <w:rPr>
          <w:rStyle w:val="Bodytext2175pt0"/>
          <w:b/>
          <w:bCs/>
        </w:rPr>
        <w:softHyphen/>
      </w:r>
      <w:r>
        <w:t>lar. M</w:t>
      </w:r>
      <w:r>
        <w:tab/>
      </w:r>
      <w:r>
        <w:rPr>
          <w:vertAlign w:val="superscript"/>
        </w:rPr>
        <w:t>Gerek Tatar Ve</w:t>
      </w:r>
      <w:r>
        <w:t xml:space="preserve"> ^</w:t>
      </w:r>
      <w:r>
        <w:rPr>
          <w:vertAlign w:val="superscript"/>
        </w:rPr>
        <w:t>rek K</w:t>
      </w:r>
      <w:r>
        <w:t>hokand tüccar</w:t>
      </w:r>
      <w:r>
        <w:softHyphen/>
      </w:r>
    </w:p>
    <w:p w:rsidR="00874A6B" w:rsidRDefault="00216B32" w:rsidP="00DA7507">
      <w:pPr>
        <w:pStyle w:val="Bodytext210"/>
        <w:shd w:val="clear" w:color="auto" w:fill="auto"/>
        <w:spacing w:before="0" w:after="1531" w:line="218" w:lineRule="exact"/>
        <w:ind w:left="320" w:firstLine="0"/>
        <w:jc w:val="left"/>
      </w:pPr>
      <w:r>
        <w:t xml:space="preserve">lar,, Maveraunnehırle Rusya arasında ticareti güçleştirmesi pek </w:t>
      </w:r>
      <w:r>
        <w:rPr>
          <w:vertAlign w:val="subscript"/>
        </w:rPr>
        <w:t>m</w:t>
      </w:r>
      <w:r>
        <w:t>"</w:t>
      </w:r>
    </w:p>
    <w:p w:rsidR="00874A6B" w:rsidRDefault="00216B32" w:rsidP="00DA7507">
      <w:pPr>
        <w:pStyle w:val="Bodytext820"/>
        <w:shd w:val="clear" w:color="auto" w:fill="auto"/>
        <w:tabs>
          <w:tab w:val="left" w:pos="4919"/>
        </w:tabs>
        <w:spacing w:before="0" w:after="262" w:line="180" w:lineRule="exact"/>
        <w:jc w:val="left"/>
      </w:pPr>
      <w:r>
        <w:t xml:space="preserve">V. I:opçı»nın da adı crecmektedir R, </w:t>
      </w:r>
      <w:r>
        <w:rPr>
          <w:rStyle w:val="Bodytext82Constantia9ptSpacing0pt"/>
          <w:b/>
          <w:bCs/>
        </w:rPr>
        <w:t>1</w:t>
      </w:r>
      <w:r>
        <w:t xml:space="preserve"> ı_</w:t>
      </w:r>
      <w:r>
        <w:tab/>
      </w:r>
      <w:r>
        <w:rPr>
          <w:vertAlign w:val="superscript"/>
        </w:rPr>
        <w:t>Kte karde</w:t>
      </w:r>
      <w:r>
        <w:t>?</w:t>
      </w:r>
      <w:r>
        <w:rPr>
          <w:vertAlign w:val="superscript"/>
        </w:rPr>
        <w:t>r</w:t>
      </w:r>
    </w:p>
    <w:p w:rsidR="00874A6B" w:rsidRDefault="00216B32" w:rsidP="00DA7507">
      <w:pPr>
        <w:pStyle w:val="Bodytext860"/>
        <w:shd w:val="clear" w:color="auto" w:fill="auto"/>
        <w:spacing w:before="0" w:after="393" w:line="200" w:lineRule="exact"/>
        <w:ind w:left="320"/>
        <w:jc w:val="left"/>
      </w:pPr>
      <w:r>
        <w:t>£53</w:t>
      </w:r>
    </w:p>
    <w:p w:rsidR="00874A6B" w:rsidRDefault="00216B32" w:rsidP="00DA7507">
      <w:pPr>
        <w:pStyle w:val="Bodytext210"/>
        <w:shd w:val="clear" w:color="auto" w:fill="auto"/>
        <w:tabs>
          <w:tab w:val="left" w:pos="2055"/>
        </w:tabs>
        <w:spacing w:before="0" w:line="170" w:lineRule="exact"/>
        <w:ind w:firstLine="0"/>
        <w:jc w:val="left"/>
      </w:pPr>
      <w:r>
        <w:t>cegit v</w:t>
      </w:r>
      <w:r>
        <w:rPr>
          <w:vertAlign w:val="subscript"/>
        </w:rPr>
        <w:t>e</w:t>
      </w:r>
      <w:r>
        <w:t xml:space="preserve"> Oırcı II ‘ '</w:t>
      </w:r>
      <w:r>
        <w:tab/>
        <w:t xml:space="preserve">- i -ı \ </w:t>
      </w:r>
      <w:r>
        <w:rPr>
          <w:vertAlign w:val="superscript"/>
        </w:rPr>
        <w:t>y&amp;gOZ Ve</w:t>
      </w:r>
      <w:r>
        <w:t xml:space="preserve"> Çügeçek sınırındaki Bay-</w:t>
      </w:r>
    </w:p>
    <w:p w:rsidR="00874A6B" w:rsidRDefault="00216B32" w:rsidP="00DA7507">
      <w:pPr>
        <w:pStyle w:val="Bodytext870"/>
        <w:shd w:val="clear" w:color="auto" w:fill="auto"/>
        <w:tabs>
          <w:tab w:val="left" w:pos="2050"/>
        </w:tabs>
        <w:spacing w:line="170" w:lineRule="exact"/>
        <w:ind w:left="1100"/>
        <w:jc w:val="left"/>
      </w:pPr>
      <w:r>
        <w:t>w. !</w:t>
      </w:r>
      <w:r>
        <w:tab/>
        <w:t xml:space="preserve">7 ' </w:t>
      </w:r>
      <w:r>
        <w:rPr>
          <w:vertAlign w:val="superscript"/>
        </w:rPr>
        <w:t>id</w:t>
      </w:r>
      <w:r>
        <w:t xml:space="preserve">“' «“l* </w:t>
      </w:r>
      <w:r>
        <w:rPr>
          <w:vertAlign w:val="superscript"/>
        </w:rPr>
        <w:t>R</w:t>
      </w:r>
      <w:r>
        <w:t>“ ™"&gt;</w:t>
      </w:r>
    </w:p>
    <w:p w:rsidR="00874A6B" w:rsidRDefault="00216B32" w:rsidP="00DA7507">
      <w:pPr>
        <w:pStyle w:val="Bodytext210"/>
        <w:shd w:val="clear" w:color="auto" w:fill="auto"/>
        <w:tabs>
          <w:tab w:val="left" w:leader="underscore" w:pos="346"/>
          <w:tab w:val="left" w:pos="718"/>
          <w:tab w:val="left" w:pos="1468"/>
          <w:tab w:val="left" w:pos="4016"/>
        </w:tabs>
        <w:spacing w:before="0" w:after="91" w:line="170" w:lineRule="exact"/>
        <w:ind w:firstLine="0"/>
        <w:jc w:val="left"/>
      </w:pPr>
      <w:r>
        <w:tab/>
      </w:r>
      <w:r>
        <w:tab/>
      </w:r>
      <w:r>
        <w:rPr>
          <w:rStyle w:val="Bodytext212"/>
          <w:b/>
          <w:bCs/>
        </w:rPr>
        <w:t>’</w:t>
      </w:r>
      <w:r>
        <w:tab/>
        <w:t>“</w:t>
      </w:r>
      <w:r>
        <w:rPr>
          <w:vertAlign w:val="superscript"/>
        </w:rPr>
        <w:t>d</w:t>
      </w:r>
      <w:r>
        <w:t xml:space="preserve">'"“ </w:t>
      </w:r>
      <w:r>
        <w:rPr>
          <w:rStyle w:val="Bodytext218ptItalic"/>
          <w:b/>
          <w:bCs/>
          <w:vertAlign w:val="superscript"/>
        </w:rPr>
        <w:t>Çm</w:t>
      </w:r>
      <w:r>
        <w:tab/>
        <w:t>Sıybankıil (</w:t>
      </w:r>
      <w:r>
        <w:rPr>
          <w:vertAlign w:val="subscript"/>
        </w:rPr>
        <w:t>y</w:t>
      </w:r>
      <w:r>
        <w:t>.</w:t>
      </w:r>
      <w:r>
        <w:rPr>
          <w:vertAlign w:val="subscript"/>
        </w:rPr>
        <w:t>ni</w:t>
      </w:r>
      <w:r>
        <w:t xml:space="preserve"> </w:t>
      </w:r>
      <w:r>
        <w:rPr>
          <w:rStyle w:val="Bodytext21Spacing0pt"/>
          <w:b/>
          <w:bCs/>
        </w:rPr>
        <w:t>i„*</w:t>
      </w:r>
      <w:r>
        <w:rPr>
          <w:rStyle w:val="Bodytext21Spacing0pt"/>
          <w:b/>
          <w:bCs/>
          <w:vertAlign w:val="subscript"/>
        </w:rPr>
        <w:t>b</w:t>
      </w:r>
      <w:r>
        <w:rPr>
          <w:rStyle w:val="Bodytext21Spacing0pt"/>
          <w:b/>
          <w:bCs/>
        </w:rPr>
        <w:t>.</w:t>
      </w:r>
    </w:p>
    <w:p w:rsidR="00874A6B" w:rsidRDefault="00216B32" w:rsidP="00DA7507">
      <w:pPr>
        <w:pStyle w:val="Bodytext880"/>
        <w:shd w:val="clear" w:color="auto" w:fill="auto"/>
        <w:tabs>
          <w:tab w:val="left" w:pos="4919"/>
        </w:tabs>
        <w:spacing w:before="0" w:after="39" w:line="150" w:lineRule="exact"/>
        <w:ind w:left="320"/>
        <w:jc w:val="left"/>
      </w:pPr>
      <w:r>
        <w:t>Pamiatnaya</w:t>
      </w:r>
      <w:r>
        <w:rPr>
          <w:rStyle w:val="Bodytext8875ptNotBoldNotItalic"/>
        </w:rPr>
        <w:tab/>
        <w:t>,</w:t>
      </w:r>
    </w:p>
    <w:p w:rsidR="00874A6B" w:rsidRDefault="00216B32" w:rsidP="00DA7507">
      <w:pPr>
        <w:pStyle w:val="Bodytext40"/>
        <w:shd w:val="clear" w:color="auto" w:fill="auto"/>
        <w:spacing w:before="0" w:after="0" w:line="460" w:lineRule="exact"/>
        <w:sectPr w:rsidR="00874A6B">
          <w:headerReference w:type="even" r:id="rId504"/>
          <w:headerReference w:type="default" r:id="rId505"/>
          <w:headerReference w:type="first" r:id="rId506"/>
          <w:pgSz w:w="8809" w:h="12202"/>
          <w:pgMar w:top="1523" w:right="781" w:bottom="857" w:left="1346" w:header="0" w:footer="3" w:gutter="0"/>
          <w:pgNumType w:start="344"/>
          <w:cols w:space="720"/>
          <w:noEndnote/>
          <w:docGrid w:linePitch="360"/>
        </w:sectPr>
      </w:pPr>
      <w:r>
        <w:rPr>
          <w:rStyle w:val="Bodytext4Spacing0pt0"/>
          <w:b/>
          <w:bCs/>
        </w:rPr>
        <w:t xml:space="preserve">— -- «W </w:t>
      </w:r>
      <w:r>
        <w:rPr>
          <w:rStyle w:val="Bodytext485ptSpacing0pt"/>
          <w:b/>
          <w:bCs/>
        </w:rPr>
        <w:t>o</w:t>
      </w:r>
      <w:r>
        <w:rPr>
          <w:rStyle w:val="Bodytext410ptNotBoldItalicSpacing0pt"/>
        </w:rPr>
        <w:t>^TTTZ~</w:t>
      </w:r>
      <w:r>
        <w:rPr>
          <w:rStyle w:val="Bodytext4Spacing0pt0"/>
          <w:b/>
          <w:bCs/>
        </w:rPr>
        <w:t xml:space="preserve"> ftr*</w:t>
      </w:r>
      <w:r>
        <w:rPr>
          <w:rStyle w:val="Bodytext4Spacing0pt0"/>
          <w:b/>
          <w:bCs/>
          <w:vertAlign w:val="superscript"/>
        </w:rPr>
        <w:t>s</w:t>
      </w:r>
      <w:r>
        <w:rPr>
          <w:rStyle w:val="Bodytext4Spacing0pt0"/>
          <w:b/>
          <w:bCs/>
        </w:rPr>
        <w:t>~</w:t>
      </w:r>
    </w:p>
    <w:p w:rsidR="00874A6B" w:rsidRDefault="00216B32" w:rsidP="00DA7507">
      <w:pPr>
        <w:pStyle w:val="Bodytext830"/>
        <w:shd w:val="clear" w:color="auto" w:fill="auto"/>
        <w:tabs>
          <w:tab w:val="left" w:pos="1493"/>
        </w:tabs>
        <w:spacing w:after="0"/>
        <w:jc w:val="left"/>
      </w:pPr>
      <w:r>
        <w:rPr>
          <w:rStyle w:val="Bodytext837ptSpacing1pt"/>
        </w:rPr>
        <w:lastRenderedPageBreak/>
        <w:t>hankuiu v), baz:</w:t>
      </w:r>
      <w:r>
        <w:rPr>
          <w:rStyle w:val="Bodytext837ptSpacing1pt"/>
        </w:rPr>
        <w:tab/>
      </w:r>
      <w:r>
        <w:t>tedbirsiz hareketleriyle kendisine epey muhalif ka~</w:t>
      </w:r>
    </w:p>
    <w:p w:rsidR="00874A6B" w:rsidRDefault="00216B32" w:rsidP="00DA7507">
      <w:pPr>
        <w:pStyle w:val="Bodytext830"/>
        <w:shd w:val="clear" w:color="auto" w:fill="auto"/>
        <w:spacing w:after="0"/>
        <w:ind w:right="260"/>
        <w:jc w:val="left"/>
      </w:pPr>
      <w:r>
        <w:t>z an mastıysa da, müttefiki olan Karkaralı sultanı, yine Çingiz oğulla</w:t>
      </w:r>
      <w:r>
        <w:softHyphen/>
        <w:t>rından Kudaymendi (yani «Khudâbende») ile ikisi, Ruslara karşı al</w:t>
      </w:r>
      <w:r>
        <w:softHyphen/>
        <w:t xml:space="preserve">dıkları durum ile, Doğu Kazakistanın kahramanı kesilmişlerdi </w:t>
      </w:r>
      <w:r>
        <w:rPr>
          <w:vertAlign w:val="superscript"/>
        </w:rPr>
        <w:t>13 J</w:t>
      </w:r>
      <w:r>
        <w:t>). Kudaymendi, Ruslar tarafından esir edilerek Omsk’a götürülmüş idiyse de, esrarlı bir şekilde hapishaneden kaçıp, Irtış ırmağını yüzerek geçmiş, ve binlerce kilometre uzakta bulunan Kine Sarı ya gelip iltihak etmişti. Kine Sarının işi bozulduktan sonra tekrar Karkaralıya döndüğü zaman, ansızın Ruslar tarafından esir edilince intihar etmiştir. Zamanının emsal siz bir kahramanı olmuştur. Sıybankul da, Rusların böyle amansız bir diismam idi. Bunun meselesi, Ruslarla Çinlilerin arasını gerginleştiriyor</w:t>
      </w:r>
      <w:r>
        <w:softHyphen/>
        <w:t>du. 1839 başında Çügeçek’in batısında Uyran adlı yerde, Rus kevvetine yenilip Çine sığındığında Çügeçek «ambu»su, yanı mutasarrıfı, tarafın</w:t>
      </w:r>
      <w:r>
        <w:softHyphen/>
        <w:t>dan reddedildi. Birkaç yoldaşıyla birlikte Rus-Çin sınırı bölgesinde do</w:t>
      </w:r>
      <w:r>
        <w:softHyphen/>
        <w:t>laşırken, önce dost görünen «Şart Tüccar» tarafından ziyafete davet edilerek, daha Önce alınmış olan tertibat üzerine Rus askerî kuvvetleri kumandanına haince teslim’ edildi (29 temmuz .Î839). Yakalanırken Sıybankulun, Avçı îşey Oğluna:</w:t>
      </w:r>
    </w:p>
    <w:p w:rsidR="00874A6B" w:rsidRDefault="00216B32" w:rsidP="00DA7507">
      <w:pPr>
        <w:pStyle w:val="Bodytext140"/>
        <w:shd w:val="clear" w:color="auto" w:fill="auto"/>
        <w:tabs>
          <w:tab w:val="left" w:pos="3304"/>
        </w:tabs>
        <w:spacing w:after="0" w:line="140" w:lineRule="exact"/>
        <w:ind w:left="400"/>
      </w:pPr>
      <w:r>
        <w:t>Ev Şart cazannı tartarsın</w:t>
      </w:r>
      <w:r>
        <w:tab/>
        <w:t>d- qorcununnı moynuna aıtaısm</w:t>
      </w:r>
    </w:p>
    <w:p w:rsidR="00874A6B" w:rsidRDefault="00216B32" w:rsidP="00DA7507">
      <w:pPr>
        <w:pStyle w:val="Bodytext140"/>
        <w:shd w:val="clear" w:color="auto" w:fill="auto"/>
        <w:tabs>
          <w:tab w:val="left" w:pos="3566"/>
        </w:tabs>
        <w:spacing w:after="113" w:line="140" w:lineRule="exact"/>
        <w:ind w:left="400"/>
      </w:pPr>
      <w:r>
        <w:rPr>
          <w:rStyle w:val="Bodytext146ptBoldSpacing0pt0"/>
        </w:rPr>
        <w:t xml:space="preserve">Son </w:t>
      </w:r>
      <w:r>
        <w:t>bokunsan men Ecen Khanga barır</w:t>
      </w:r>
      <w:r>
        <w:tab/>
        <w:t>Onstan öcümni alır edim</w:t>
      </w:r>
    </w:p>
    <w:p w:rsidR="00874A6B" w:rsidRDefault="00216B32" w:rsidP="00DA7507">
      <w:pPr>
        <w:pStyle w:val="Bodytext140"/>
        <w:shd w:val="clear" w:color="auto" w:fill="auto"/>
        <w:spacing w:after="176" w:line="223" w:lineRule="exact"/>
        <w:ind w:left="200" w:firstLine="440"/>
      </w:pPr>
      <w:r>
        <w:t>Yani: «Ev Sartî Sen cezanı çekersin ve heğbeni boynuna atarak bu elden ayrılmak mecburiyetinde kalırsın. Senin bu ihanetin olmasaydı, ben Ecen Ha</w:t>
      </w:r>
      <w:r>
        <w:softHyphen/>
        <w:t>na (yani Cin hükümdarına) gider, onun yardımıyla Rustan öcümü alırdım.?</w:t>
      </w:r>
    </w:p>
    <w:p w:rsidR="00874A6B" w:rsidRDefault="00216B32" w:rsidP="00DA7507">
      <w:pPr>
        <w:pStyle w:val="Bodytext830"/>
        <w:shd w:val="clear" w:color="auto" w:fill="auto"/>
        <w:spacing w:after="0" w:line="228" w:lineRule="exact"/>
        <w:ind w:left="200"/>
        <w:jc w:val="left"/>
      </w:pPr>
      <w:r>
        <w:t xml:space="preserve">dediğini Akhund Kurbanali (s. </w:t>
      </w:r>
      <w:r>
        <w:rPr>
          <w:rStyle w:val="Bodytext83Spacing2pt"/>
        </w:rPr>
        <w:t>471)</w:t>
      </w:r>
      <w:r>
        <w:t xml:space="preserve"> nakletmektedir. Avcının bu iha</w:t>
      </w:r>
      <w:r>
        <w:softHyphen/>
        <w:t>neti, bütün Ayagöz-Çügeçek sınırındaki Baycegit. Qırçı ve Murun uruk</w:t>
      </w:r>
      <w:r>
        <w:softHyphen/>
        <w:t>larının izzetinefsine dokundu. «Şart Tüccar»ı öldürecek oldular. O da kendi evine biraz Rus askeri getirerek canını korumağa çalıştıysa da, so</w:t>
      </w:r>
      <w:r>
        <w:softHyphen/>
        <w:t>nunda bir gün öleceğini bilip, Rus'larla birlikte kaçtı. Evi barkı Kazak</w:t>
      </w:r>
      <w:r>
        <w:softHyphen/>
        <w:t>lar tarafından yağma ve -1:alan edildi.</w:t>
      </w:r>
    </w:p>
    <w:p w:rsidR="00874A6B" w:rsidRDefault="00216B32" w:rsidP="00DA7507">
      <w:pPr>
        <w:pStyle w:val="Bodytext830"/>
        <w:shd w:val="clear" w:color="auto" w:fill="auto"/>
        <w:spacing w:after="0" w:line="259" w:lineRule="exact"/>
        <w:ind w:left="200" w:firstLine="440"/>
        <w:jc w:val="left"/>
      </w:pPr>
      <w:r>
        <w:t xml:space="preserve">Kine Sarı vak’asında Kırgızları ve Ulu Yüz sultanlarından Rüstem Sultanı Rus lehine çalışmağa sevkedenlerden birisi de, Alim Yakubov adında bir tüccardı. Bu adam, Kine Sarının ölümünden sonra da Kırgız Cantay Manap ile Sibirya umumî valisi arasındaki muhaberelerde vasıta olmuştur. Kine Sarı, bu nevi tüccarları eline geçirirse salıvermezdi. </w:t>
      </w:r>
      <w:r>
        <w:rPr>
          <w:rStyle w:val="Bodytext8385ptBoldSpacing0pt"/>
        </w:rPr>
        <w:t xml:space="preserve">Kar- </w:t>
      </w:r>
      <w:r>
        <w:t xml:space="preserve">karalıda yaşıyan Tümen Tatar tüccarı Feyzullah Abdükeyev in </w:t>
      </w:r>
      <w:r>
        <w:rPr>
          <w:rStyle w:val="Bodytext8385ptBoldSpacing0pt"/>
        </w:rPr>
        <w:t>kervan</w:t>
      </w:r>
      <w:r>
        <w:rPr>
          <w:rStyle w:val="Bodytext8385ptBoldSpacing0pt"/>
        </w:rPr>
        <w:softHyphen/>
      </w:r>
      <w:r>
        <w:rPr>
          <w:rStyle w:val="Bodytext837ptSpacing0pt"/>
        </w:rPr>
        <w:t xml:space="preserve">ım--') Ruslarla </w:t>
      </w:r>
      <w:r>
        <w:t xml:space="preserve">mücadelesi için bk. </w:t>
      </w:r>
      <w:r>
        <w:rPr>
          <w:rStyle w:val="Bodytext83Constantia75ptBoldItalicSpacing0pt"/>
        </w:rPr>
        <w:t xml:space="preserve">Pamiatuaya Knijka Semireçinskoy ob- </w:t>
      </w:r>
      <w:r>
        <w:rPr>
          <w:rStyle w:val="Bodytext83Constantia65ptItalicSpacing0pt"/>
        </w:rPr>
        <w:t>ınsûnu 1905.</w:t>
      </w:r>
      <w:r>
        <w:rPr>
          <w:rStyle w:val="Bodytext83Constantia65ptSpacing0pt"/>
        </w:rPr>
        <w:t xml:space="preserve"> </w:t>
      </w:r>
      <w:r>
        <w:rPr>
          <w:rStyle w:val="Bodytext837ptSpacing0pt"/>
        </w:rPr>
        <w:t>Vernıy, 1905. s. 6-8.</w:t>
      </w:r>
    </w:p>
    <w:p w:rsidR="00874A6B" w:rsidRDefault="00216B32" w:rsidP="00DA7507">
      <w:pPr>
        <w:pStyle w:val="Bodytext210"/>
        <w:shd w:val="clear" w:color="auto" w:fill="auto"/>
        <w:spacing w:before="0" w:line="214" w:lineRule="exact"/>
        <w:ind w:right="340" w:firstLine="0"/>
        <w:jc w:val="left"/>
      </w:pPr>
      <w:r>
        <w:t xml:space="preserve">larırıı yağma ettirmişti. Ruslara dayanıp ticaret bahanesiyle Kazakları yağma eden tüccarlardan Semi de Abdullah Bay Fayzullin, Peterpavel </w:t>
      </w:r>
      <w:r>
        <w:rPr>
          <w:rStyle w:val="Bodytext217ptSpacing0pt"/>
          <w:b/>
          <w:bCs/>
        </w:rPr>
        <w:t>Buk</w:t>
      </w:r>
      <w:r>
        <w:t>hara!ılarından Begeş Bektavulov, Karkaralıda Başkurt tüccar Kha- lıdov zikredilmektedir. Karkaralı tümenine tâbi Kazakların şikâyeti ne</w:t>
      </w:r>
      <w:r>
        <w:softHyphen/>
        <w:t>ticesinde, Ruslar bu tüccarları, 1840 yılında Kazakistan dışına sür</w:t>
      </w:r>
      <w:r>
        <w:softHyphen/>
        <w:t xml:space="preserve">müştür </w:t>
      </w:r>
      <w:r>
        <w:rPr>
          <w:vertAlign w:val="superscript"/>
        </w:rPr>
        <w:t>13G</w:t>
      </w:r>
      <w:r>
        <w:t>).</w:t>
      </w:r>
    </w:p>
    <w:p w:rsidR="00874A6B" w:rsidRDefault="00216B32" w:rsidP="00DA7507">
      <w:pPr>
        <w:pStyle w:val="Bodytext210"/>
        <w:shd w:val="clear" w:color="auto" w:fill="auto"/>
        <w:spacing w:before="0"/>
        <w:ind w:right="340" w:firstLine="500"/>
        <w:jc w:val="left"/>
      </w:pPr>
      <w:r>
        <w:t>Ulemâya gelince, bunlar arasında da Orenburg Şer’î Mahkemesi</w:t>
      </w:r>
      <w:r>
        <w:softHyphen/>
        <w:t>nin (Dukhovnoye Sobranye) açılıp Rusya hükümetinin iltifatını ve ken</w:t>
      </w:r>
      <w:r>
        <w:softHyphen/>
        <w:t>dilerine maaş bağlandığım görünce, değiştiler. Bununla ilk Başkurt is</w:t>
      </w:r>
      <w:r>
        <w:softHyphen/>
        <w:t xml:space="preserve">yanlarında rehberlik eden </w:t>
      </w:r>
      <w:r>
        <w:lastRenderedPageBreak/>
        <w:t xml:space="preserve">Batırşa Molla ve Butçuyoğlu İbrahim </w:t>
      </w:r>
      <w:r>
        <w:rPr>
          <w:vertAlign w:val="superscript"/>
        </w:rPr>
        <w:t>137</w:t>
      </w:r>
      <w:r>
        <w:t>) gibi hakiki hamiyetli ulemânın güzel hatıralarını lekelediler.</w:t>
      </w:r>
    </w:p>
    <w:p w:rsidR="00874A6B" w:rsidRDefault="00216B32" w:rsidP="00DA7507">
      <w:pPr>
        <w:pStyle w:val="Bodytext210"/>
        <w:shd w:val="clear" w:color="auto" w:fill="auto"/>
        <w:tabs>
          <w:tab w:val="left" w:pos="4217"/>
        </w:tabs>
        <w:spacing w:before="0"/>
        <w:ind w:right="340" w:firstLine="500"/>
        <w:jc w:val="left"/>
      </w:pPr>
      <w:r>
        <w:t xml:space="preserve">Burada bunların, sultanlar yanında yahut Kazak arasında kurulan </w:t>
      </w:r>
      <w:r>
        <w:rPr>
          <w:rStyle w:val="Bodytext2175ptSmallCapsSpacing1pt"/>
          <w:b/>
          <w:bCs/>
        </w:rPr>
        <w:t xml:space="preserve">ius </w:t>
      </w:r>
      <w:r>
        <w:t>kalelerindeki müslüman mahallerinde imamlık edenleri bahis mev</w:t>
      </w:r>
      <w:r>
        <w:softHyphen/>
        <w:t>zuudur. Ahali arasında «hazret» lâkabı ile anılıp, dinî rehber tanılan bunlar gibilerin arasında, Rusya hükümetine en âdı memurluk eden</w:t>
      </w:r>
      <w:r>
        <w:softHyphen/>
        <w:t>lerin bulunduğu, rus sınırındaki şehirlerin .arşivlerinde saklanan vesika</w:t>
      </w:r>
      <w:r>
        <w:softHyphen/>
        <w:t>lardan anlaşılıyor. O cümleden, yukarıda adı geçen ve rus hâriciyesi memuru olan Taşbulat Molla Bekbulatov ve Semiden Nâsır Molla Ayse- keyev, doğu Kazakistanda Abıiay ve Barak Han oğulları arasındaki fa</w:t>
      </w:r>
      <w:r>
        <w:softHyphen/>
        <w:t>aliyetleri; Aday Kazakları arasında imamlık eden Batırhan Şahmerda- n°v ve Şamayev adlı mollaların, Çekli (Çekti) Uruğu arasında Kur- manay Mollanın batı Kazakistandaki. faaliyetleri dikkate değer. Nâsır Hazret, Kazak sultanlarının ve Çinlilerin sırlarını öğrenmek için, küçük bir tüccar sıfatıyla dolaşıyordu. Bu gibi «hazretlerin Kaybah, İsetay ve Kine Sarı .isyanları sırasında rus valilerine ve rus generallerine gön</w:t>
      </w:r>
      <w:r>
        <w:softHyphen/>
        <w:t>derdikleri raporların bazıları, kısmen neşredilmiş ve yahut neşredilmek üzeredir. Kine Sarı vak’asında rus kaynağında adı tasrih edilmeyip «Sergeyopol mollası» yani «Ayagöz imamı» adıyla kaydedilen birisi, çok çalışmıştır (bu şahısların adını tesbit edemedim). Bu mollalar, yanlarında çar adına «ukaz» denilen bir ferman bulundururlar ve rus idari teşkilâtından habersiz bulunan Kazaklar arasında bir memur ke</w:t>
      </w:r>
      <w:r>
        <w:softHyphen/>
        <w:t>silirler ve bütün hareketlerinde rus kuvvetine dayanırlardı. Akhund Kurbanalı Khâlıdî bunlar hakkında diyor ki:</w:t>
      </w:r>
      <w:r>
        <w:tab/>
        <w:t>«Doğu Kazakistanda</w:t>
      </w:r>
    </w:p>
    <w:p w:rsidR="00874A6B" w:rsidRDefault="00216B32" w:rsidP="00DA7507">
      <w:pPr>
        <w:pStyle w:val="Bodytext210"/>
        <w:shd w:val="clear" w:color="auto" w:fill="auto"/>
        <w:spacing w:before="0"/>
        <w:ind w:right="340" w:firstLine="0"/>
        <w:jc w:val="left"/>
        <w:sectPr w:rsidR="00874A6B">
          <w:headerReference w:type="even" r:id="rId507"/>
          <w:headerReference w:type="default" r:id="rId508"/>
          <w:headerReference w:type="first" r:id="rId509"/>
          <w:pgSz w:w="8809" w:h="12202"/>
          <w:pgMar w:top="1523" w:right="781" w:bottom="857" w:left="1346" w:header="0" w:footer="3" w:gutter="0"/>
          <w:pgNumType w:start="328"/>
          <w:cols w:space="720"/>
          <w:noEndnote/>
          <w:titlePg/>
          <w:docGrid w:linePitch="360"/>
        </w:sectPr>
      </w:pPr>
      <w:r>
        <w:t>Dııkhavnoy Sobranyaya tâbi olup akrocnay akhund’, 'oblastinoy ak- hund\ muhtesip’ ve ’ukaznay molla’lar tâyin edildi. Her ‘bolıs, (na</w:t>
      </w:r>
      <w:r>
        <w:softHyphen/>
        <w:t>hiye) de bir nogay molla oldu. Bu .mollalar hükümet posta atlarıyla ge</w:t>
      </w:r>
      <w:r>
        <w:softHyphen/>
        <w:t xml:space="preserve">zerler, zencirli saatları boyunlarına asıp, rus nizamı üzere müslüman aha- </w:t>
      </w:r>
      <w:r>
        <w:rPr>
          <w:vertAlign w:val="superscript"/>
        </w:rPr>
        <w:footnoteReference w:id="267"/>
      </w:r>
      <w:r>
        <w:rPr>
          <w:vertAlign w:val="superscript"/>
        </w:rPr>
        <w:t xml:space="preserve"> </w:t>
      </w:r>
      <w:r>
        <w:rPr>
          <w:vertAlign w:val="superscript"/>
        </w:rPr>
        <w:footnoteReference w:id="268"/>
      </w:r>
    </w:p>
    <w:p w:rsidR="00874A6B" w:rsidRDefault="00216B32" w:rsidP="00DA7507">
      <w:pPr>
        <w:pStyle w:val="Bodytext210"/>
        <w:shd w:val="clear" w:color="auto" w:fill="auto"/>
        <w:spacing w:before="0" w:line="226" w:lineRule="exact"/>
        <w:ind w:left="2540" w:firstLine="0"/>
        <w:jc w:val="left"/>
      </w:pPr>
      <w:r>
        <w:lastRenderedPageBreak/>
        <w:t>— 330</w:t>
      </w:r>
    </w:p>
    <w:p w:rsidR="00874A6B" w:rsidRDefault="00216B32" w:rsidP="00DA7507">
      <w:pPr>
        <w:pStyle w:val="Bodytext210"/>
        <w:shd w:val="clear" w:color="auto" w:fill="auto"/>
        <w:tabs>
          <w:tab w:val="left" w:pos="1339"/>
        </w:tabs>
        <w:spacing w:before="0" w:line="226" w:lineRule="exact"/>
        <w:ind w:firstLine="0"/>
        <w:jc w:val="left"/>
      </w:pPr>
      <w:r>
        <w:t>linin doğum, nikah ve boşanma gibi işlerini metrika (nüfus) defterine kaydeder, iki tarafın rızasıyla da hakem /olurlardı. Bir adam ölünce ukaznay imam’ yahut onun naibi olmazsa, çenaze namazı kılmamadı- ğmdan, bir kaç gün sıcakta yatıp çürürdü. ‘UkaZı olmıyanlar, basları</w:t>
      </w:r>
      <w:r>
        <w:softHyphen/>
        <w:t>nın rus mahkemelerinden kurtulamıyacağını bildiklerinden, cenaze na</w:t>
      </w:r>
      <w:r>
        <w:softHyphen/>
        <w:t>mazı kıldıramazlardı. Hattâ birisi, babası hasta iken ölürse, şahadetsız ölmesin ve cenaze namazı kılınsın diye ‘ukaz mollayı getirirken, molla. «Ben gelinciye kadar baban ölmüş bulunursa iyi, yoksa bu sıcak havada beni taciz .ettiğinin cezasını çekeseksin» demiş. Mollanın cezasından korkan zavallı Kazak ta: «Babam imansız ölürse olsun, ama Tanrı se</w:t>
      </w:r>
      <w:r>
        <w:softHyphen/>
        <w:t>nin belânı göstermesin», diye mollayı evine geri göndermek mecburi</w:t>
      </w:r>
      <w:r>
        <w:softHyphen/>
        <w:t>yetinde kalmış diye söylenmektedir.» Akhund Kurbanalinin söyledi</w:t>
      </w:r>
      <w:r>
        <w:softHyphen/>
        <w:t>ğine göre (s.</w:t>
      </w:r>
      <w:r>
        <w:tab/>
        <w:t>166-167) sonunda Kazak şâir (akın)leri ve kadınlan,</w:t>
      </w:r>
    </w:p>
    <w:p w:rsidR="00874A6B" w:rsidRDefault="00216B32" w:rsidP="00DA7507">
      <w:pPr>
        <w:pStyle w:val="Bodytext210"/>
        <w:shd w:val="clear" w:color="auto" w:fill="auto"/>
        <w:spacing w:before="0" w:line="226" w:lineRule="exact"/>
        <w:ind w:firstLine="0"/>
        <w:jc w:val="left"/>
        <w:sectPr w:rsidR="00874A6B">
          <w:headerReference w:type="even" r:id="rId510"/>
          <w:headerReference w:type="default" r:id="rId511"/>
          <w:headerReference w:type="first" r:id="rId512"/>
          <w:pgSz w:w="8809" w:h="12202"/>
          <w:pgMar w:top="1523" w:right="781" w:bottom="857" w:left="1346" w:header="0" w:footer="3" w:gutter="0"/>
          <w:pgNumType w:start="347"/>
          <w:cols w:space="720"/>
          <w:noEndnote/>
          <w:docGrid w:linePitch="360"/>
        </w:sectPr>
      </w:pPr>
      <w:r>
        <w:t>«Ukaz molla» larm tard ve def edilmesini istiyerek ahaliyi teşvik etmiş</w:t>
      </w:r>
      <w:r>
        <w:softHyphen/>
        <w:t>lerdir. Mollalar Kazakların âdât ve «Zan» (kanun-i örfî)larma karşı, rus kanununa dayanarak, şeriatı tatbik etmiye çalışırlar; «miras» mese</w:t>
      </w:r>
      <w:r>
        <w:softHyphen/>
        <w:t>lesinde ve dul kadınları, ölü kocalarının erkek kardeş yahut akraba</w:t>
      </w:r>
      <w:r>
        <w:softHyphen/>
        <w:t>sıyla zorla evlendirmek (ki buna «cisir» diyorlar) gibi meselelerde Ka</w:t>
      </w:r>
      <w:r>
        <w:softHyphen/>
        <w:t xml:space="preserve">zaklara zorla şeriatı tatbik etmeleri, «aş» (yani «yuğ») merasimlerini </w:t>
      </w:r>
      <w:r>
        <w:rPr>
          <w:vertAlign w:val="subscript"/>
        </w:rPr>
        <w:t>ve</w:t>
      </w:r>
      <w:r>
        <w:t xml:space="preserve"> Tatarlarda bulunmıyan. diğer eski Türk şamanî âdetlerini zorlat or</w:t>
      </w:r>
      <w:r>
        <w:softHyphen/>
        <w:t>tadan kaldırmıya çalışmaları, ahalinin nefretini mucip oluyordu.J Ma</w:t>
      </w:r>
      <w:r>
        <w:softHyphen/>
        <w:t>lûmdur ki Kazaklarda, Türk örf kanunu, şeriatten daha muteberdir; ve Kazak «biy»leri, o zamanlarda, kendilerini «kadı»lardan daha yüksek ve daha şerefli bilirlerdi. Bu ise, Çingizliler, Çağataylılar ve Temürlüler zamanında, şeriatçi Taciklere karşı, «yasa»yı tatbik eden ve «yasa»yı şeriattan üstün tutan Türk ve Moğol «yarguçı»larmın gururlarının de</w:t>
      </w:r>
      <w:r>
        <w:softHyphen/>
        <w:t>vam eden anane ve hâtıraları idi. Kazanlı ve Kent Türk mollan :bu gurur ve an’aneyi kırmak yolunda çalıştılar. Aynı zamanda bu molla</w:t>
      </w:r>
      <w:r>
        <w:softHyphen/>
        <w:t>lar, yukarıda zikredilen tüccarlar sınıfı ile her hususta suç ortağı idiler. Akhund Kurbanali (s. 391-392), kendi üstadı olan Molla Abdülceb- bar’m ağzından .garip bir hikâye naklediyor. Serveti rus kâğıt parala</w:t>
      </w:r>
      <w:r>
        <w:softHyphen/>
        <w:t>rından ibaret olan bir müslümana, zekâtın vacip olup olmiyacağı hak</w:t>
      </w:r>
      <w:r>
        <w:softHyphen/>
        <w:t>kında münakaşa eden, bu meseleye dair Kazan ve Istanbuldan fetva istiyen bu mollalar, yukarıda mezkûr haram ticaret (nesye kuzu, kızıl kuzu, yeşil kuzu muamelesi) hakkında, rüşvet jnukabilinde,, Bukhara- dan fetva getirtirlermiş. Ozamanm münevverlerinden Kazak sultanı Çokan Velikhan ve Kazanlı Şahmerdan İbrahimov, Kazak bozkırların</w:t>
      </w:r>
      <w:r>
        <w:softHyphen/>
        <w:t xml:space="preserve">da Tatar ye Kent Türk mollalarının fâaliyetine karşı, rus basınında, şiddetli makaleler neşrettiler </w:t>
      </w:r>
      <w:r>
        <w:rPr>
          <w:vertAlign w:val="superscript"/>
        </w:rPr>
        <w:footnoteReference w:id="269"/>
      </w:r>
      <w:r>
        <w:t>). Bununla beraber Rus taraftarı olan</w:t>
      </w:r>
    </w:p>
    <w:p w:rsidR="00874A6B" w:rsidRDefault="00216B32" w:rsidP="00DA7507">
      <w:pPr>
        <w:pStyle w:val="Bodytext210"/>
        <w:shd w:val="clear" w:color="auto" w:fill="auto"/>
        <w:spacing w:before="0" w:after="64"/>
        <w:ind w:left="160" w:firstLine="0"/>
        <w:jc w:val="left"/>
      </w:pPr>
      <w:r>
        <w:lastRenderedPageBreak/>
        <w:t>sultanlar da kıyamların tenkili yolunda ellerinden geldiği kadar çalış</w:t>
      </w:r>
      <w:r>
        <w:softHyphen/>
        <w:t>tılar. Bilhassa Elmehmed Sultan, Bükey Ordada Cihangir Han, Arslan Cantürin, Çıngız Bükeykhanev ile yanlarında bulundurdukları tercü</w:t>
      </w:r>
      <w:r>
        <w:softHyphen/>
        <w:t xml:space="preserve">manların da Rusya lehine çok /hizmetleri dokunmuştur. Rus tebaası olan her sultanın yanında, bir de tercüman bulunuyordu. Bunlardan Nayman sultanları yanında bulunan Velişah Nogay ve İsmail Nogay, bir de Sük Sultan Abılaykhanov yanında Rusların «14. üncü derece mümeyyizlik» mansabını haiz olarak Kurbanali Molla Kurbanbakiyev ve Müsaid Müminov, ün almıştılar </w:t>
      </w:r>
      <w:r>
        <w:rPr>
          <w:vertAlign w:val="superscript"/>
        </w:rPr>
        <w:t>1,{!)</w:t>
      </w:r>
      <w:r>
        <w:t>). Akhund Kurbanali Khalidînin de (s. 385), «Müsaid Ağa ibn Abdülmümin Otarî» diye bahsetmekte olduğu bu zatın, Sibirya Rus valisine yazdığı raporların bazıları neşro</w:t>
      </w:r>
      <w:r>
        <w:softHyphen/>
        <w:t>lunmuştur. Kine Sarı, İşet, İsetay, Kaybalı ve Kanalı gibi millî rehber lerin kurtuluş için olan bu mücadeleleri sırasında, onların aleyhine Ruslar için uğraşan bu nevi tüccar, molla, pravitel ve dilmaçların oy</w:t>
      </w:r>
      <w:r>
        <w:softHyphen/>
        <w:t>nadıkları rolü nefretle anan millî şair Magcan şöyle demiştir:</w:t>
      </w:r>
    </w:p>
    <w:p w:rsidR="00874A6B" w:rsidRDefault="00216B32" w:rsidP="00DA7507">
      <w:pPr>
        <w:pStyle w:val="Bodytext140"/>
        <w:shd w:val="clear" w:color="auto" w:fill="auto"/>
        <w:spacing w:after="0" w:line="218" w:lineRule="exact"/>
        <w:ind w:left="160" w:firstLine="440"/>
      </w:pPr>
      <w:r>
        <w:t xml:space="preserve">Ataçtın aldın qara tuman capqan -f mmav Ons obır ol içip catqan </w:t>
      </w:r>
      <w:r>
        <w:rPr>
          <w:rStyle w:val="Bodytext14Italic"/>
        </w:rPr>
        <w:t xml:space="preserve">-\~ </w:t>
      </w:r>
      <w:r>
        <w:t xml:space="preserve">Zaman azgan çağında adam azbaq -f köp erler cav men birge elin çapqan </w:t>
      </w:r>
      <w:r>
        <w:rPr>
          <w:vertAlign w:val="superscript"/>
        </w:rPr>
        <w:t>1</w:t>
      </w:r>
      <w:r>
        <w:t xml:space="preserve"> &lt;°).</w:t>
      </w:r>
    </w:p>
    <w:p w:rsidR="00874A6B" w:rsidRDefault="00216B32" w:rsidP="00DA7507">
      <w:pPr>
        <w:pStyle w:val="Bodytext140"/>
        <w:shd w:val="clear" w:color="auto" w:fill="auto"/>
        <w:spacing w:after="54" w:line="218" w:lineRule="exact"/>
        <w:ind w:left="160" w:firstLine="440"/>
      </w:pPr>
      <w:r>
        <w:t xml:space="preserve">Yani: «Alacın, yani «Alaç» uranı altında toplanan göçebe Türk kavim- lennin önünü siyah sis-duman kapamıştır, yanımızdaki düşman Hus </w:t>
      </w:r>
      <w:r>
        <w:rPr>
          <w:rStyle w:val="Bodytext1485ptBold"/>
        </w:rPr>
        <w:t xml:space="preserve">ise, </w:t>
      </w:r>
      <w:r>
        <w:t>insa</w:t>
      </w:r>
      <w:r>
        <w:softHyphen/>
        <w:t>nın kanını içip yatan bir obır (vampir)dır. Zaman bozulursa, insanlar da bu kadar bozulurmuş, ki birçok erler düşmanla birleşerek kendi elini yağma et</w:t>
      </w:r>
      <w:r>
        <w:softHyphen/>
        <w:t>miştir.»</w:t>
      </w:r>
    </w:p>
    <w:p w:rsidR="00874A6B" w:rsidRDefault="00216B32" w:rsidP="00DA7507">
      <w:pPr>
        <w:pStyle w:val="Bodytext210"/>
        <w:shd w:val="clear" w:color="auto" w:fill="auto"/>
        <w:spacing w:before="0" w:line="226" w:lineRule="exact"/>
        <w:ind w:firstLine="0"/>
        <w:jc w:val="left"/>
      </w:pPr>
      <w:r>
        <w:t>Rusya hükümeti Başkurt, Tipter, Mişer ve Tatarlardan teşkil et</w:t>
      </w:r>
      <w:r>
        <w:softHyphen/>
        <w:t>tiği askerlerini de Kazak bozkırının yatıştırılması yolunda azçok kul</w:t>
      </w:r>
      <w:r>
        <w:softHyphen/>
        <w:t>landı. Fakat sultan ve tercümanların hareketleri, ahalice hiyanet sayıl</w:t>
      </w:r>
      <w:r>
        <w:softHyphen/>
        <w:t>dığından ve müslüman askerlerin de zorla sevkedildiği malum oldu</w:t>
      </w:r>
      <w:r>
        <w:softHyphen/>
        <w:t xml:space="preserve">ğundan, ahalinin fikirlerine Rusların beklediği tesiri yapamıyordu. Ka- kozkjrmda </w:t>
      </w:r>
      <w:r>
        <w:rPr>
          <w:vertAlign w:val="superscript"/>
        </w:rPr>
        <w:t>rus</w:t>
      </w:r>
      <w:r>
        <w:t xml:space="preserve"> hâkimiyetini yerleştirmekte en müessir kuvvet, tüc</w:t>
      </w:r>
      <w:r>
        <w:softHyphen/>
        <w:t xml:space="preserve">car ye mollalar sınıfı olmuştur. Buharın da hükümete dayanıp, ahaliye karşı mütegallibe kesilen kısmından çok, temiz ve halk arasında itibar olanları, </w:t>
      </w:r>
      <w:r>
        <w:rPr>
          <w:vertAlign w:val="superscript"/>
        </w:rPr>
        <w:t>sa</w:t>
      </w:r>
      <w:r>
        <w:t>bada en müessir bir unsur teşkil etmiş- :İ£îSİ</w:t>
      </w:r>
      <w:r>
        <w:rPr>
          <w:vertAlign w:val="superscript"/>
        </w:rPr>
        <w:t>ır</w:t>
      </w:r>
      <w:r>
        <w:t>- Çokan Velıkhanov ve Şahmerdan İbrahimov gibi münevverie-</w:t>
      </w:r>
    </w:p>
    <w:p w:rsidR="00874A6B" w:rsidRDefault="00216B32" w:rsidP="00DA7507">
      <w:pPr>
        <w:pStyle w:val="Bodytext210"/>
        <w:shd w:val="clear" w:color="auto" w:fill="auto"/>
        <w:tabs>
          <w:tab w:val="left" w:leader="dot" w:pos="1180"/>
        </w:tabs>
        <w:spacing w:before="0" w:line="226" w:lineRule="exact"/>
        <w:ind w:left="1040" w:firstLine="0"/>
        <w:jc w:val="left"/>
      </w:pPr>
      <w:r>
        <w:tab/>
      </w:r>
      <w:r>
        <w:rPr>
          <w:vertAlign w:val="superscript"/>
        </w:rPr>
        <w:t>mu</w:t>
      </w:r>
      <w:r>
        <w:t>^ ab el el er i n e mâruz kalan bu muteber mollalar da, ile-</w:t>
      </w:r>
    </w:p>
    <w:p w:rsidR="00874A6B" w:rsidRDefault="00216B32" w:rsidP="00DA7507">
      <w:pPr>
        <w:pStyle w:val="Bodytext210"/>
        <w:shd w:val="clear" w:color="auto" w:fill="auto"/>
        <w:spacing w:before="0" w:line="226" w:lineRule="exact"/>
        <w:ind w:left="160" w:firstLine="440"/>
        <w:jc w:val="left"/>
      </w:pPr>
      <w:r>
        <w:t>5</w:t>
      </w:r>
      <w:r>
        <w:rPr>
          <w:vertAlign w:val="superscript"/>
        </w:rPr>
        <w:t>a</w:t>
      </w:r>
      <w:r>
        <w:t>Ç</w:t>
      </w:r>
      <w:r>
        <w:rPr>
          <w:vertAlign w:val="superscript"/>
        </w:rPr>
        <w:t>tlmaı ve</w:t>
      </w:r>
      <w:r>
        <w:t xml:space="preserve"> fikrî hayat» kısmında bahsedeceğimiz üzere, Kazak</w:t>
      </w:r>
    </w:p>
    <w:p w:rsidR="00874A6B" w:rsidRDefault="00216B32" w:rsidP="00DA7507">
      <w:pPr>
        <w:pStyle w:val="Bodytext210"/>
        <w:shd w:val="clear" w:color="auto" w:fill="auto"/>
        <w:tabs>
          <w:tab w:val="left" w:leader="dot" w:pos="3929"/>
        </w:tabs>
        <w:spacing w:before="0" w:line="226" w:lineRule="exact"/>
        <w:ind w:left="160" w:firstLine="0"/>
        <w:jc w:val="left"/>
      </w:pPr>
      <w:r>
        <w:t>aha^inb a</w:t>
      </w:r>
      <w:r>
        <w:rPr>
          <w:vertAlign w:val="superscript"/>
        </w:rPr>
        <w:t>rtl</w:t>
      </w:r>
      <w:r>
        <w:t xml:space="preserve">k kendilerini </w:t>
      </w:r>
      <w:r>
        <w:rPr>
          <w:rStyle w:val="Bodytext212"/>
          <w:b/>
          <w:bCs/>
        </w:rPr>
        <w:t>«R</w:t>
      </w:r>
      <w:r>
        <w:t>usyalı İslam»</w:t>
      </w:r>
      <w:r>
        <w:tab/>
        <w:t xml:space="preserve">bilip, Ak </w:t>
      </w:r>
      <w:r>
        <w:rPr>
          <w:rStyle w:val="Bodytext219ptNotBold"/>
        </w:rPr>
        <w:t xml:space="preserve">Padişahın </w:t>
      </w:r>
      <w:r>
        <w:rPr>
          <w:rStyle w:val="Bodytext21Constantia7ptNotBoldSpacing0pt"/>
        </w:rPr>
        <w:t>sadık</w:t>
      </w:r>
    </w:p>
    <w:p w:rsidR="00874A6B" w:rsidRDefault="00216B32" w:rsidP="00DA7507">
      <w:pPr>
        <w:pStyle w:val="Bodytext210"/>
        <w:shd w:val="clear" w:color="auto" w:fill="auto"/>
        <w:spacing w:before="0" w:line="226" w:lineRule="exact"/>
        <w:ind w:left="1040" w:firstLine="0"/>
        <w:jc w:val="left"/>
        <w:sectPr w:rsidR="00874A6B">
          <w:headerReference w:type="even" r:id="rId513"/>
          <w:headerReference w:type="default" r:id="rId514"/>
          <w:pgSz w:w="8809" w:h="12202"/>
          <w:pgMar w:top="1523" w:right="781" w:bottom="857" w:left="1346" w:header="0" w:footer="3" w:gutter="0"/>
          <w:pgNumType w:start="331"/>
          <w:cols w:space="720"/>
          <w:noEndnote/>
          <w:docGrid w:linePitch="360"/>
        </w:sectPr>
      </w:pPr>
      <w:r>
        <w:t xml:space="preserve">tebaası olup, onun himayesi altında ticaret, ziraat ve iba- </w:t>
      </w:r>
      <w:r>
        <w:rPr>
          <w:vertAlign w:val="superscript"/>
        </w:rPr>
        <w:footnoteReference w:id="270"/>
      </w:r>
    </w:p>
    <w:p w:rsidR="00874A6B" w:rsidRDefault="00216B32" w:rsidP="00DA7507">
      <w:pPr>
        <w:pStyle w:val="Bodytext210"/>
        <w:shd w:val="clear" w:color="auto" w:fill="auto"/>
        <w:spacing w:before="0" w:line="245" w:lineRule="exact"/>
        <w:ind w:left="140" w:firstLine="0"/>
        <w:jc w:val="left"/>
      </w:pPr>
      <w:r>
        <w:lastRenderedPageBreak/>
        <w:pict>
          <v:shape id="_x0000_s1479" type="#_x0000_t75" style="position:absolute;left:0;text-align:left;margin-left:-57.5pt;margin-top:25.45pt;width:35.05pt;height:505.9pt;z-index:-125829294;mso-wrap-distance-left:5pt;mso-wrap-distance-right:30.25pt;mso-position-horizontal-relative:margin;mso-position-vertical-relative:margin" wrapcoords="0 0 21600 0 21600 21600 0 21600 0 0">
            <v:imagedata r:id="rId515" o:title="image4"/>
            <w10:wrap type="square" side="right" anchorx="margin" anchory="margin"/>
          </v:shape>
        </w:pict>
      </w:r>
      <w:r>
        <w:pict>
          <v:shape id="_x0000_s1480" type="#_x0000_t202" style="position:absolute;left:0;text-align:left;margin-left:363.95pt;margin-top:-2.6pt;width:3.35pt;height:9.75pt;z-index:-125829293;mso-wrap-distance-left:5pt;mso-wrap-distance-right:5pt;mso-position-horizontal-relative:margin;mso-position-vertical-relative:margin" filled="f" stroked="f">
            <v:textbox style="mso-fit-shape-to-text:t" inset="0,0,0,0">
              <w:txbxContent>
                <w:p w:rsidR="00216B32" w:rsidRDefault="00216B32">
                  <w:pPr>
                    <w:pStyle w:val="Bodytext89"/>
                    <w:shd w:val="clear" w:color="auto" w:fill="auto"/>
                    <w:spacing w:line="140" w:lineRule="exact"/>
                  </w:pPr>
                  <w:r>
                    <w:t>i</w:t>
                  </w:r>
                </w:p>
              </w:txbxContent>
            </v:textbox>
            <w10:wrap type="topAndBottom" anchorx="margin" anchory="margin"/>
          </v:shape>
        </w:pict>
      </w:r>
      <w:r>
        <w:t>cetle meşgul olmağa davet etmişler ve isyan hareketlerini, Kur anda, zikredilen .sülülemr»e itaatsizlik olarak göstermişlerdir.</w:t>
      </w:r>
    </w:p>
    <w:p w:rsidR="00874A6B" w:rsidRDefault="00216B32" w:rsidP="00DA7507">
      <w:pPr>
        <w:pStyle w:val="Bodytext210"/>
        <w:shd w:val="clear" w:color="auto" w:fill="auto"/>
        <w:tabs>
          <w:tab w:val="left" w:pos="1897"/>
        </w:tabs>
        <w:spacing w:before="0" w:line="221" w:lineRule="exact"/>
        <w:ind w:left="300" w:firstLine="1600"/>
        <w:jc w:val="left"/>
      </w:pPr>
      <w:r>
        <w:t>Rus istilâsından sonra geçen yirmi beş yılda of «Dükçi İsan»ın</w:t>
      </w:r>
      <w:r>
        <w:tab/>
        <w:t>dukça sükûnetini muhafaza eden Ozbejdstanda</w:t>
      </w:r>
    </w:p>
    <w:p w:rsidR="00874A6B" w:rsidRDefault="00216B32" w:rsidP="00DA7507">
      <w:pPr>
        <w:pStyle w:val="Bodytext210"/>
        <w:shd w:val="clear" w:color="auto" w:fill="auto"/>
        <w:tabs>
          <w:tab w:val="left" w:pos="1897"/>
        </w:tabs>
        <w:spacing w:before="0" w:line="221" w:lineRule="exact"/>
        <w:ind w:left="580" w:firstLine="0"/>
        <w:jc w:val="left"/>
      </w:pPr>
      <w:r>
        <w:t>Kıyam,</w:t>
      </w:r>
      <w:r>
        <w:tab/>
        <w:t>Fergane galisi, 1898 de birdenbire harekete</w:t>
      </w:r>
    </w:p>
    <w:p w:rsidR="00874A6B" w:rsidRDefault="00216B32" w:rsidP="00DA7507">
      <w:pPr>
        <w:pStyle w:val="Bodytext210"/>
        <w:shd w:val="clear" w:color="auto" w:fill="auto"/>
        <w:tabs>
          <w:tab w:val="left" w:pos="4777"/>
          <w:tab w:val="left" w:pos="6114"/>
        </w:tabs>
        <w:spacing w:before="0" w:line="221" w:lineRule="exact"/>
        <w:ind w:left="140" w:right="260" w:firstLine="1760"/>
        <w:jc w:val="left"/>
      </w:pPr>
      <w:r>
        <w:t xml:space="preserve">«eldi. Bu hareket, Dükçı Işanın isyanıdır. Uaha ,878 de And,canda Yetim Han, 1882 ,de Andıcan ve Mergilânda Derviş Han ve 1893 te Khokand civar,nda Şakır Can adi, kimselerin hareketleri vâki olmuştu. 1892 ve bir kolera (veba) sırasında^ </w:t>
      </w:r>
      <w:r>
        <w:rPr>
          <w:rStyle w:val="Bodytext218pt"/>
          <w:b/>
          <w:bCs/>
        </w:rPr>
        <w:t xml:space="preserve">Uş- </w:t>
      </w:r>
      <w:r>
        <w:t>kentte ufak tefek kargaşalıklar görüldüyse de, bunlardan umum, asa</w:t>
      </w:r>
      <w:r>
        <w:softHyphen/>
        <w:t>yiş,n manzaras, pek değişmedi. 1898 de Dükçi Işanın başkaldırması, bütün Fergane ahalisinin başkaldırması demekti.</w:t>
      </w:r>
      <w:r>
        <w:tab/>
        <w:t xml:space="preserve">u </w:t>
      </w:r>
      <w:r>
        <w:rPr>
          <w:vertAlign w:val="superscript"/>
        </w:rPr>
        <w:t>a</w:t>
      </w:r>
      <w:r>
        <w:t>Ş</w:t>
      </w:r>
      <w:r>
        <w:tab/>
        <w:t>’</w:t>
      </w:r>
    </w:p>
    <w:p w:rsidR="00874A6B" w:rsidRDefault="00216B32" w:rsidP="00DA7507">
      <w:pPr>
        <w:pStyle w:val="Bodytext210"/>
        <w:shd w:val="clear" w:color="auto" w:fill="auto"/>
        <w:spacing w:before="0" w:line="221" w:lineRule="exact"/>
        <w:ind w:left="140" w:firstLine="0"/>
        <w:jc w:val="left"/>
      </w:pPr>
      <w:r>
        <w:t>And,canın batısında pamuk ekim, için, ,belki bütün Türkistan ölçü</w:t>
      </w:r>
      <w:r>
        <w:softHyphen/>
        <w:t>sünde. en mühim merkez sayılan. Eseke istasyonu civarında çıktı, fa</w:t>
      </w:r>
      <w:r>
        <w:softHyphen/>
        <w:t xml:space="preserve">kat dayandığı en mühim nokta, Narın (Sır Derya) ırrnagı boyunun dağ arasındaki bölümünde Rus göçmenlerinin fazla taarruzlarına ma </w:t>
      </w:r>
      <w:r>
        <w:rPr>
          <w:vertAlign w:val="subscript"/>
        </w:rPr>
        <w:t>tu</w:t>
      </w:r>
      <w:r>
        <w:t>; kalan Ketmcn Tepe ve Kögart Kırgızlar, idi. Demek k, bandır</w:t>
      </w:r>
      <w:r>
        <w:softHyphen/>
        <w:t xml:space="preserve">ma, Rusların pamuk siyasetiyle </w:t>
      </w:r>
      <w:r>
        <w:rPr>
          <w:vertAlign w:val="subscript"/>
        </w:rPr>
        <w:t>:</w:t>
      </w:r>
      <w:r>
        <w:t xml:space="preserve">göç siyasetlerine karşı çıkmıştı. </w:t>
      </w:r>
      <w:r>
        <w:rPr>
          <w:vertAlign w:val="subscript"/>
        </w:rPr>
        <w:t>ve</w:t>
      </w:r>
      <w:r>
        <w:t xml:space="preserve"> 189 8 yıllarında Özbekistanda pamuk ekimi buhranları oldu. Ame- ,;ka pamuğunun bas döndürücü bir şekilde revaç, ve değennın birkaç kat yükselmesi neticesinde, her köylü pamuk ekimine ehemmiyet ver</w:t>
      </w:r>
      <w:r>
        <w:softHyphen/>
        <w:t>ese de 1892-1 89 7 yıllarında Amerika pamuğu piyasasındaki de</w:t>
      </w:r>
      <w:r>
        <w:softHyphen/>
        <w:t>liklikler neticesinde rus fabrikacılar, Türkistan pamuk pazarında ko- 7ü’ oyunlar oynayıp pamuk sahaların, iflasa sürüklediler. Bundan do</w:t>
      </w:r>
      <w:r>
        <w:softHyphen/>
        <w:t xml:space="preserve">lay, </w:t>
      </w:r>
      <w:r>
        <w:rPr>
          <w:rStyle w:val="Bodytext218ptNotBoldSpacing2pt"/>
        </w:rPr>
        <w:t>1892</w:t>
      </w:r>
      <w:r>
        <w:rPr>
          <w:rStyle w:val="Bodytext218ptNotBoldSpacing0pt"/>
        </w:rPr>
        <w:t xml:space="preserve"> </w:t>
      </w:r>
      <w:r>
        <w:t xml:space="preserve">de Semerkandda 18.300, Ferganede 89.000 </w:t>
      </w:r>
      <w:r>
        <w:rPr>
          <w:vertAlign w:val="superscript"/>
        </w:rPr>
        <w:t>de</w:t>
      </w:r>
      <w:r>
        <w:t>®</w:t>
      </w:r>
      <w:r>
        <w:rPr>
          <w:vertAlign w:val="superscript"/>
        </w:rPr>
        <w:t>atl</w:t>
      </w:r>
      <w:r>
        <w:t>"</w:t>
      </w:r>
      <w:r>
        <w:rPr>
          <w:vertAlign w:val="superscript"/>
        </w:rPr>
        <w:t>a</w:t>
      </w:r>
      <w:r>
        <w:t xml:space="preserve"> ® </w:t>
      </w:r>
      <w:r>
        <w:rPr>
          <w:vertAlign w:val="superscript"/>
        </w:rPr>
        <w:t xml:space="preserve">1 </w:t>
      </w:r>
      <w:r>
        <w:t>|</w:t>
      </w:r>
      <w:r>
        <w:rPr>
          <w:vertAlign w:val="subscript"/>
        </w:rPr>
        <w:t>en</w:t>
      </w:r>
      <w:r>
        <w:t xml:space="preserve"> pamuk, 1893-1894 te Semerkandda 9.500, Ferganede 8 </w:t>
      </w:r>
      <w:r>
        <w:rPr>
          <w:rStyle w:val="Bodytext217ptSpacing0pt"/>
          <w:b/>
          <w:bCs/>
        </w:rPr>
        <w:t xml:space="preserve">desatineye </w:t>
      </w:r>
      <w:r>
        <w:t>indi. Ferganede 1896 da 129.000 desatine ekilen pamuk,</w:t>
      </w:r>
    </w:p>
    <w:p w:rsidR="00874A6B" w:rsidRDefault="00216B32" w:rsidP="00DA7507">
      <w:pPr>
        <w:pStyle w:val="Bodytext210"/>
        <w:shd w:val="clear" w:color="auto" w:fill="auto"/>
        <w:spacing w:before="0" w:line="221" w:lineRule="exact"/>
        <w:ind w:left="300" w:firstLine="0"/>
        <w:jc w:val="left"/>
      </w:pPr>
      <w:r>
        <w:rPr>
          <w:rStyle w:val="Bodytext21Constantia6pt"/>
          <w:b/>
          <w:bCs/>
        </w:rPr>
        <w:t>1</w:t>
      </w:r>
      <w:r>
        <w:t>8&lt;)8 de 106.000 desatineye indi. Pamuk merkezindeki zayıf köylü</w:t>
      </w:r>
      <w:r>
        <w:softHyphen/>
        <w:t>ler arasında müthiş iflaslar baş gösterdi. Şakir Canın ve Dukçı Işanın isyanları, iste o buhran yıllarına raslamaktadır. Ayn, zamanda. Kuş</w:t>
      </w:r>
      <w:r>
        <w:softHyphen/>
        <w:t>ların Narın havzasında "Kırgızların yayla ve tarlalarını yağma etmekte</w:t>
      </w:r>
    </w:p>
    <w:p w:rsidR="00874A6B" w:rsidRDefault="00216B32" w:rsidP="00DA7507">
      <w:pPr>
        <w:pStyle w:val="Bodytext210"/>
        <w:shd w:val="clear" w:color="auto" w:fill="auto"/>
        <w:tabs>
          <w:tab w:val="left" w:pos="6114"/>
        </w:tabs>
        <w:spacing w:before="0" w:line="170" w:lineRule="exact"/>
        <w:ind w:left="300" w:firstLine="0"/>
        <w:jc w:val="left"/>
      </w:pPr>
      <w:r>
        <w:t>gösterdikleri edepsizlikler de her haddi aşmıştı.</w:t>
      </w:r>
      <w:r>
        <w:tab/>
        <w:t>, .</w:t>
      </w:r>
    </w:p>
    <w:p w:rsidR="00874A6B" w:rsidRDefault="00216B32" w:rsidP="00DA7507">
      <w:pPr>
        <w:pStyle w:val="Bodytext210"/>
        <w:shd w:val="clear" w:color="auto" w:fill="auto"/>
        <w:spacing w:before="0" w:line="226" w:lineRule="exact"/>
        <w:ind w:firstLine="0"/>
        <w:jc w:val="left"/>
      </w:pPr>
      <w:r>
        <w:t xml:space="preserve">Asıl ad, .Mehmed Ali Khalfe olan Dükçi İşan. 5 2 yasında bır </w:t>
      </w:r>
      <w:r>
        <w:rPr>
          <w:rStyle w:val="Bodytext218ptNotBoldSpacing0pt"/>
        </w:rPr>
        <w:t xml:space="preserve">kö'dü sey'İh idi. </w:t>
      </w:r>
      <w:r>
        <w:t xml:space="preserve">Aslında Mergilânm Şehidân köyünden olup, Bukhara, Sehrisebz ve Semerkand (Kerukh)da tahsil ettikten sonra. Andıcan- A,ki Min Tepe kövüne imam olmuş, Odesa-İstanbul yoluyla haccedip, ki yıl Hicazda kalarak Hindistan yoluyla -dönüşünde b.r yıl kadar </w:t>
      </w:r>
      <w:r>
        <w:rPr>
          <w:rStyle w:val="Bodytext218ptNotBoldSpacing0pt"/>
        </w:rPr>
        <w:t xml:space="preserve">Ka-urirde kalmış ve </w:t>
      </w:r>
      <w:r>
        <w:rPr>
          <w:rStyle w:val="Bodytext218ptNotBoldSpacing2pt0"/>
        </w:rPr>
        <w:t xml:space="preserve">1871 </w:t>
      </w:r>
      <w:r>
        <w:t>yılında dönüp gelmiştir. Babası Molla İs</w:t>
      </w:r>
      <w:r>
        <w:softHyphen/>
        <w:t>mail v</w:t>
      </w:r>
      <w:r>
        <w:rPr>
          <w:vertAlign w:val="subscript"/>
        </w:rPr>
        <w:t>e</w:t>
      </w:r>
      <w:r>
        <w:t xml:space="preserve"> kendisi ipçi ustası idi. Ekincilikle uğraşırdı. İlmi azdı. Fakat fevkalâde temizliği ve takvası ile ahalinin sevgisini kazanmıştı. Yol</w:t>
      </w:r>
      <w:r>
        <w:softHyphen/>
      </w:r>
      <w:r>
        <w:br w:type="page"/>
      </w:r>
      <w:r>
        <w:lastRenderedPageBreak/>
        <w:t>culara bedava su içirmek için evini bir tepe üzerinde yapmış, kendi sırtında oraya su çıkarıp susıyanlara su vermiş, ağaçlar ekmiş, ekin</w:t>
      </w:r>
      <w:r>
        <w:softHyphen/>
        <w:t>cilik yapmış, o güne kadar boş ve ıssız kalan bir tepeyi pıamur etmişti. Mansap ve rütbe ehilleriyle hiç münasebeti olmamış, hep köylüler, yoksullar jile düşüp kalkmış; hakkında bir ç*ok menkıbe söylenmiş, bilhassa dağdaki Kırgızlar, kendisine mürid olmuş; eski Yesevî tar</w:t>
      </w:r>
      <w:r>
        <w:softHyphen/>
        <w:t>ımda cehri zikir, semâ ve rakıslar da yaptığından, hakikî Türk avam sofuları bunun çevresine toplanmış; kendisini mazlûm ve ezilmiş aha</w:t>
      </w:r>
      <w:r>
        <w:softHyphen/>
        <w:t>liye sevdirmiştir. 1896 yılında on binlerce müridi vardı. Rus göçmen</w:t>
      </w:r>
      <w:r>
        <w:softHyphen/>
        <w:t>lerinden en çok zarar gören Ketmen Tepe ve Kögart nahiyelerinin Kırgızları ve Eseke civarındaki bütün Ozbekler kendisine mürid idi</w:t>
      </w:r>
      <w:r>
        <w:softHyphen/>
        <w:t>ler. Bundan dolayı Rus hükümeti de endişeye düşmüştü. 1896 yılın</w:t>
      </w:r>
      <w:r>
        <w:softHyphen/>
        <w:t>da, o iki nahiyenin Kırgız uluları, Şabdan Batır, Gil Biy Minbaşı adlı başbuğlarıyla birlikte Işana başvurup Rus göçmenlerini kesmek ve Rusyaya karşı ayaklanmak için izin dilediler. Şeyh, Ferganenin şehir ahalisini de celbetmek zaruretini söyliyerek, meseleyi ertesi yıla bı</w:t>
      </w:r>
      <w:r>
        <w:softHyphen/>
        <w:t>raktı. Kendisinin Türkiyeye karşı olan sevgisi büyüktü. 250 kadar genci kendi yanında terbiye ediyor ve onları Türkiyeye tahsile gön</w:t>
      </w:r>
      <w:r>
        <w:softHyphen/>
        <w:t>dermeğe çalışıyordu. Istanbulda uzun müddet yaşıyan Andıcanlı Mîr Sadık oğlu Abdülcelilin de, siyasî .meselelerde, şeyhe tesiri vardı. 1897 yılında Kögart Kırgızları bir ziyafet dolayısıyla toplanıp, başkaldırma kararını verdiler. Şeyhi de davet ederek bütün jıahiye reislerinin im</w:t>
      </w:r>
      <w:r>
        <w:softHyphen/>
        <w:t>zalarını alıp, ikinci yıl başkaldırmağa söz verdiler. Şeyh köyüne dön</w:t>
      </w:r>
      <w:r>
        <w:softHyphen/>
        <w:t>dükten sonra,, Ferganenin her tarafındaki ileri gelenlere mektublar gönderdi. Hanekahı (tekkesi) bir propaganda merkezi oldu. Rus hâ</w:t>
      </w:r>
      <w:r>
        <w:softHyphen/>
        <w:t>kimiyetinden istifade eden tüccar ve zenginler sınıfı, şeyhi, bu teşeb</w:t>
      </w:r>
      <w:r>
        <w:softHyphen/>
        <w:t>büsünden alıkoymağa çalışıyor; köylü Özbek ve. Kırgızlar ise, şeyhi, başkaldırmağa zorluyorlardı. isyan, 1898 haziranının başında yapıla</w:t>
      </w:r>
      <w:r>
        <w:softHyphen/>
        <w:t>caktı* Uç yıldanberi hazırlanan isyanı herkes biliyor, yalnız Rus bilmi</w:t>
      </w:r>
      <w:r>
        <w:softHyphen/>
        <w:t>yordu. Nihayet hükümet memurlarından Oş tümeni polis müdürü Ka- rabek Hasanov ve Eseke bplgesinin polis müdürü (rusça: pristof) İb</w:t>
      </w:r>
      <w:r>
        <w:softHyphen/>
        <w:t xml:space="preserve">rahim Çanişov, müslüman olmaları dolayısıyla, isyan hazırlığını haber alıp hükümete bildirdiler. Rus kıyıcılığına hiçbir türlü tahammül ede- miyen Kögart Kırgızları da, iki </w:t>
      </w:r>
      <w:r>
        <w:rPr>
          <w:rStyle w:val="Bodytext21Constantia7ptNotBoldSpacing0pt"/>
        </w:rPr>
        <w:t xml:space="preserve">üç </w:t>
      </w:r>
      <w:r>
        <w:t>gün önce ayaklandılar. Nihayet 30 mayısta bıçak, kürek ve dirgenlerle silâhlanmış olan köylüler şehre gelip, kendisini zorla evinden çıkararak ak keçe üzerinde «han kal</w:t>
      </w:r>
      <w:r>
        <w:softHyphen/>
        <w:t>dırdılar». 2.000 kadar köylüye başkanlık eden şeyh, Andıcan şehri</w:t>
      </w:r>
      <w:r>
        <w:softHyphen/>
        <w:t>nin kıyısında bulunan rus kışlasına taarruz etti. 21 rus askerini kesti. Fakat kendisi, ileri gelenlerinden bir çoğunu kaybederek, ric’at etti.</w:t>
      </w:r>
    </w:p>
    <w:p w:rsidR="00874A6B" w:rsidRDefault="00216B32" w:rsidP="00DA7507">
      <w:pPr>
        <w:pStyle w:val="Bodytext210"/>
        <w:shd w:val="clear" w:color="auto" w:fill="auto"/>
        <w:spacing w:before="0"/>
        <w:ind w:firstLine="0"/>
        <w:jc w:val="left"/>
      </w:pPr>
      <w:r>
        <w:t>Ruslar da hazırdılar, Sevkıilceyş noktalarını derhal işgal edip, asker</w:t>
      </w:r>
    </w:p>
    <w:p w:rsidR="00874A6B" w:rsidRDefault="00216B32" w:rsidP="00DA7507">
      <w:pPr>
        <w:pStyle w:val="Bodytext210"/>
        <w:shd w:val="clear" w:color="auto" w:fill="auto"/>
        <w:spacing w:before="0" w:line="228" w:lineRule="exact"/>
        <w:ind w:left="140" w:firstLine="0"/>
        <w:jc w:val="left"/>
      </w:pPr>
      <w:r>
        <w:t>gönderdiler. Şeyhin pilânı üzere Oşta Bekmurad oğlu Ömer Bek. Dadkhâh, Merginanda İçkim nahiyesinde Nurmet °«</w:t>
      </w:r>
      <w:r>
        <w:rPr>
          <w:vertAlign w:val="superscript"/>
        </w:rPr>
        <w:t>lu Be</w:t>
      </w:r>
      <w:r>
        <w:t xml:space="preserve"> !</w:t>
      </w:r>
      <w:r>
        <w:rPr>
          <w:vertAlign w:val="superscript"/>
        </w:rPr>
        <w:t>r ve n</w:t>
      </w:r>
      <w:r>
        <w:t>* vet Han, Esekede Khoca Haşan, Nemenganda Şadır Bek işan, dağ</w:t>
      </w:r>
      <w:r>
        <w:softHyphen/>
        <w:t>larda Kırgız baskanları hep birden ayaklanacaVlardı. Her tarafa be</w:t>
      </w:r>
      <w:r>
        <w:softHyphen/>
        <w:t>yannameler dağıtılmıştı. Fakat İşan. Ferganenin şe ur ahalisine güve</w:t>
      </w:r>
      <w:r>
        <w:softHyphen/>
        <w:t xml:space="preserve">nerek aldandı. Teşkilâtsızlık ve Rusların uyanık bulunması dolayısıyla isi bozuldu. Kögart dağlarında dolaşırken, birkaç akranıyla birlikte tutsak edileli. İsyan dolayısıyla muhakeme edilenler 336 Kırgız </w:t>
      </w:r>
      <w:r>
        <w:rPr>
          <w:rStyle w:val="Bodytext218ptItalic"/>
          <w:b/>
          <w:bCs/>
        </w:rPr>
        <w:t xml:space="preserve">l </w:t>
      </w:r>
      <w:r>
        <w:t>Özbek Kent Türkü ve Kıpçak, 1 7 Kaşgarlı, 5 Tacik idi. 38 kişi idama.</w:t>
      </w:r>
    </w:p>
    <w:p w:rsidR="00874A6B" w:rsidRDefault="00216B32" w:rsidP="00DA7507">
      <w:pPr>
        <w:pStyle w:val="Bodytext210"/>
        <w:shd w:val="clear" w:color="auto" w:fill="auto"/>
        <w:spacing w:before="0" w:line="228" w:lineRule="exact"/>
        <w:ind w:left="140" w:right="180" w:firstLine="0"/>
        <w:jc w:val="left"/>
      </w:pPr>
      <w:r>
        <w:t>38 kişi de kürek cezasına mahkûm edildiler. Köylerde, rus asken ta</w:t>
      </w:r>
      <w:r>
        <w:softHyphen/>
        <w:t xml:space="preserve">rafından öldürülenlerin hesabı yoktu. Ahaliden tazminat alındı, lşanın dayandığı Min </w:t>
      </w:r>
      <w:r>
        <w:lastRenderedPageBreak/>
        <w:t>Tepe ve Khokend köyleri büsbütün yok edıhp yerme Rus göçmenleri yerleştirildi.</w:t>
      </w:r>
    </w:p>
    <w:p w:rsidR="00874A6B" w:rsidRDefault="00216B32" w:rsidP="00DA7507">
      <w:pPr>
        <w:pStyle w:val="Bodytext210"/>
        <w:shd w:val="clear" w:color="auto" w:fill="auto"/>
        <w:tabs>
          <w:tab w:val="left" w:pos="1486"/>
        </w:tabs>
        <w:spacing w:before="0" w:line="226" w:lineRule="exact"/>
        <w:ind w:left="140" w:right="180" w:firstLine="420"/>
        <w:jc w:val="left"/>
      </w:pPr>
      <w:r>
        <w:t>Andıcanın eskiden yetişen münevverlerinden biri de Atabek Kadı idi. Vaktiyle İstanbula gelmesi dolayısıyla kendisinden, «Malû</w:t>
      </w:r>
      <w:r>
        <w:softHyphen/>
        <w:t>mat» dergisi de. bahsetmiştir. Khokand tarihine ait basılmamış bir esen vardır. Bunun Dükçi İşan vekayiini bizzat görüp bilen münevver oğlu Fazıl Bek, bu asana ait kendi hâtıralarını neşretmiş ve isyandan önceki zamana ait mektuplaşmalar, da nakletmiştir »»■)• Bunların birinde şöyle, denilmektedir:</w:t>
      </w:r>
      <w:r>
        <w:tab/>
        <w:t>«Şehir Özbeklerge tar bolgan dek taglar ilatyaga tar</w:t>
      </w:r>
    </w:p>
    <w:p w:rsidR="00874A6B" w:rsidRDefault="00216B32" w:rsidP="00DA7507">
      <w:pPr>
        <w:pStyle w:val="Bodytext210"/>
        <w:shd w:val="clear" w:color="auto" w:fill="auto"/>
        <w:spacing w:before="0" w:line="226" w:lineRule="exact"/>
        <w:ind w:left="140" w:firstLine="0"/>
        <w:jc w:val="left"/>
        <w:sectPr w:rsidR="00874A6B">
          <w:headerReference w:type="even" r:id="rId516"/>
          <w:headerReference w:type="default" r:id="rId517"/>
          <w:headerReference w:type="first" r:id="rId518"/>
          <w:pgSz w:w="8809" w:h="12202"/>
          <w:pgMar w:top="1523" w:right="781" w:bottom="857" w:left="1346" w:header="0" w:footer="3" w:gutter="0"/>
          <w:cols w:space="720"/>
          <w:noEndnote/>
          <w:titlePg/>
          <w:docGrid w:linePitch="360"/>
        </w:sectPr>
      </w:pPr>
      <w:r>
        <w:t xml:space="preserve">boldı. /Belki tamam Türkistan Müslümanlarga tar boldı.» İmparafor Nikolanın 13 haziranda </w:t>
      </w:r>
      <w:r>
        <w:rPr>
          <w:rStyle w:val="Bodytext21Spacing0pt"/>
          <w:b/>
          <w:bCs/>
        </w:rPr>
        <w:t>«ı'syan</w:t>
      </w:r>
      <w:r>
        <w:t xml:space="preserve"> başkalarına örnek olacak bir tarzda ce</w:t>
      </w:r>
      <w:r>
        <w:softHyphen/>
        <w:t>zalandırılsın» buyruğunu alıp, .idamdan önce Andıcana gelen Türkis</w:t>
      </w:r>
      <w:r>
        <w:softHyphen/>
        <w:t>tan umumî valisi general Dukhovski, Dükçi İşan, bizzat sorguya çekti. İsan, bütün işkencelere erkekçe dayanıp rus kıyıcılığı ve Rus hüküme</w:t>
      </w:r>
      <w:r>
        <w:softHyphen/>
        <w:t>tine’nefreti hususunda mertçe beyanatta bulundu. Ortaasyanın göçe</w:t>
      </w:r>
      <w:r>
        <w:softHyphen/>
        <w:t>be Türkleri Özbek, Kazak ve Başkurtlar arasında hükümetle temasta bulunan, yahut onun tarafından nasbedilen, «kadı» lar, «ükaznoy mol</w:t>
      </w:r>
      <w:r>
        <w:softHyphen/>
        <w:t>alardan (yani «ülemâ-i rusûm»dan) başka bir de halk içinde haliç olup yaşıyan, pnun âhını dinliyen ve onu avutmağa çalışan, çok defa okuyup yazması da olmıyan köylü «demoktar, işan»lar, bulunur. Bun</w:t>
      </w:r>
      <w:r>
        <w:softHyphen/>
        <w:t>lar. aşiret teşkilâtını muhafaza eden Türkler arasında kabile yahut on</w:t>
      </w:r>
      <w:r>
        <w:softHyphen/>
        <w:t>ların şubelerinin «pir»leri sayılırlar; bu halde şahıslar değil kabile «mü- rid» ^oluyor. Kine Sarı’nm yanında da bunlardan Rahman İzler adın</w:t>
      </w:r>
      <w:r>
        <w:softHyphen/>
        <w:t>daki işan vardı. Dükçi İşan da, bu gibi işan (şeyh)lardan biridir. Bu işanların eski pirlerinden olan «Hekim Khoca Bakırgan» kendi zama</w:t>
      </w:r>
      <w:r>
        <w:softHyphen/>
        <w:t>nındaki Bukhara ve Khorzem aristokrasi Ulemâsını teşkil eden «sadır»</w:t>
      </w:r>
      <w:r>
        <w:rPr>
          <w:vertAlign w:val="subscript"/>
        </w:rPr>
        <w:t xml:space="preserve">: </w:t>
      </w:r>
      <w:r>
        <w:rPr>
          <w:vertAlign w:val="superscript"/>
        </w:rPr>
        <w:footnoteReference w:id="271"/>
      </w:r>
    </w:p>
    <w:p w:rsidR="00874A6B" w:rsidRDefault="00874A6B" w:rsidP="00DA7507">
      <w:pPr>
        <w:spacing w:line="178" w:lineRule="exact"/>
        <w:rPr>
          <w:sz w:val="14"/>
          <w:szCs w:val="14"/>
        </w:rPr>
      </w:pPr>
    </w:p>
    <w:p w:rsidR="00874A6B" w:rsidRDefault="00874A6B" w:rsidP="00DA7507">
      <w:pPr>
        <w:rPr>
          <w:sz w:val="2"/>
          <w:szCs w:val="2"/>
        </w:rPr>
        <w:sectPr w:rsidR="00874A6B">
          <w:headerReference w:type="even" r:id="rId519"/>
          <w:headerReference w:type="default" r:id="rId520"/>
          <w:footerReference w:type="default" r:id="rId521"/>
          <w:headerReference w:type="first" r:id="rId522"/>
          <w:pgSz w:w="8809" w:h="12202"/>
          <w:pgMar w:top="1767" w:right="0" w:bottom="1196" w:left="0" w:header="0" w:footer="3" w:gutter="0"/>
          <w:cols w:space="720"/>
          <w:noEndnote/>
          <w:titlePg/>
          <w:docGrid w:linePitch="360"/>
        </w:sectPr>
      </w:pPr>
    </w:p>
    <w:p w:rsidR="00874A6B" w:rsidRDefault="00216B32" w:rsidP="00DA7507">
      <w:pPr>
        <w:pStyle w:val="Bodytext210"/>
        <w:shd w:val="clear" w:color="auto" w:fill="auto"/>
        <w:spacing w:before="0" w:after="95" w:line="187" w:lineRule="exact"/>
        <w:ind w:left="180" w:right="160" w:firstLine="0"/>
        <w:jc w:val="left"/>
      </w:pPr>
      <w:r>
        <w:lastRenderedPageBreak/>
        <w:t>]ara ve zamanının müstebid .hükümdarlarına karşı muhalefet fikirlerini' telkin ediyordu:</w:t>
      </w:r>
    </w:p>
    <w:p w:rsidR="00874A6B" w:rsidRDefault="00216B32" w:rsidP="00DA7507">
      <w:pPr>
        <w:pStyle w:val="Bodytext140"/>
        <w:shd w:val="clear" w:color="auto" w:fill="auto"/>
        <w:spacing w:after="122" w:line="218" w:lineRule="exact"/>
        <w:ind w:left="180" w:right="160" w:firstLine="500"/>
      </w:pPr>
      <w:r>
        <w:t>«Nefs»im aytır «sadr» yanında olturuben + Türlük türlük nimetlerni kel- türüben + Yiyip içip tün kiın qarın tolturuben + Yastıq üzre tekye qılıp yata</w:t>
      </w:r>
      <w:r>
        <w:softHyphen/>
        <w:t>yın der. + «Huh»um aytır tüni küni qatlanuben + Haq Mevlâm rızasını tile- nüben + «Qul Süleyman* ’ışq atığa atlanuben + Uzaq keçmiş erenierge yete- yin der. ( «Olturuben- = «oturarak», «atığa = «atma» ).</w:t>
      </w:r>
    </w:p>
    <w:p w:rsidR="00874A6B" w:rsidRDefault="00216B32" w:rsidP="00DA7507">
      <w:pPr>
        <w:pStyle w:val="Bodytext210"/>
        <w:shd w:val="clear" w:color="auto" w:fill="auto"/>
        <w:spacing w:before="0" w:line="216" w:lineRule="exact"/>
        <w:ind w:left="180" w:right="160" w:firstLine="500"/>
        <w:jc w:val="left"/>
      </w:pPr>
      <w:r>
        <w:t xml:space="preserve">Daha kıyamdan bir yıl önce, 25 </w:t>
      </w:r>
      <w:r>
        <w:rPr>
          <w:rStyle w:val="Bodytext21Spacing2pt1"/>
          <w:b/>
          <w:bCs/>
        </w:rPr>
        <w:t>(12)</w:t>
      </w:r>
      <w:r>
        <w:t xml:space="preserve"> mayıs 1897 de kendisini., sorguya çekmeğe gelen rus memurunun, «size zenginler mi, yoksa yoksullar mı daha yakındır? Hangisine taraftarsınız?» diye sorduğu suale, Dukçı İşan: «Ben bir yoksulum. Elbette yoksullara taraftarım. Zenginlerde ümidimiz ve onlara dayancımız yoktur. Biz duacı bir bi</w:t>
      </w:r>
      <w:r>
        <w:softHyphen/>
        <w:t>çareyiz. Soy soya çeker. Herkesin kendi soyunu dost tutacağı tabiî- dir» diyç cevap vermiştir</w:t>
      </w:r>
      <w:r>
        <w:rPr>
          <w:vertAlign w:val="superscript"/>
        </w:rPr>
        <w:t>1</w:t>
      </w:r>
      <w:r>
        <w:t>-*-).</w:t>
      </w:r>
    </w:p>
    <w:p w:rsidR="00874A6B" w:rsidRDefault="00216B32" w:rsidP="00DA7507">
      <w:pPr>
        <w:pStyle w:val="Bodytext210"/>
        <w:shd w:val="clear" w:color="auto" w:fill="auto"/>
        <w:spacing w:before="0"/>
        <w:ind w:left="180" w:right="160" w:firstLine="500"/>
        <w:jc w:val="left"/>
      </w:pPr>
      <w:r>
        <w:t>İsyan zorla bastırılırken, bunun sebepleri incelenmedi ve ahali</w:t>
      </w:r>
      <w:r>
        <w:softHyphen/>
        <w:t>yi memnun edecek hiçbir tedbir alınma*. Yukarıda pamuk meselesine ait yazdığımız kısımda izah ettiğimiz .üzere, servetin; gittikçe sayısı- azalan bir zümrenin elinde toplanıp çokluğun yoksullaşması hız aldı.</w:t>
      </w:r>
    </w:p>
    <w:p w:rsidR="00874A6B" w:rsidRDefault="00216B32" w:rsidP="00DA7507">
      <w:pPr>
        <w:pStyle w:val="Bodytext210"/>
        <w:shd w:val="clear" w:color="auto" w:fill="auto"/>
        <w:spacing w:before="0"/>
        <w:ind w:right="160" w:firstLine="180"/>
        <w:jc w:val="left"/>
      </w:pPr>
      <w:r>
        <w:rPr>
          <w:rStyle w:val="Bodytext218pt0"/>
          <w:b/>
          <w:bCs/>
        </w:rPr>
        <w:t xml:space="preserve">O </w:t>
      </w:r>
      <w:r>
        <w:t xml:space="preserve">nisbette pamuk sahalarındaki ahali arasında </w:t>
      </w:r>
      <w:r>
        <w:rPr>
          <w:rStyle w:val="Bodytext218pt0"/>
          <w:b/>
          <w:bCs/>
        </w:rPr>
        <w:t xml:space="preserve">eşkıyalık </w:t>
      </w:r>
      <w:r>
        <w:t>ve cinayet çoğaldı. Fergane vilâyet hesaplarına göre, bu vilâyette daha 1901 yı</w:t>
      </w:r>
      <w:r>
        <w:softHyphen/>
        <w:t xml:space="preserve">lında asayiş tam idi. İki milyona yakın ahaK arasında yılda ancak 26- baskındık ve 26 yağma olmuştu. 1904 te 74 baskın ve talan, 1905 te 163, ahalinin fabrikacılara borcunun en çok arttığı 1909 da 460, hatta </w:t>
      </w:r>
      <w:r>
        <w:rPr>
          <w:rStyle w:val="Bodytext21Spacing2pt1"/>
          <w:b/>
          <w:bCs/>
        </w:rPr>
        <w:t>1910</w:t>
      </w:r>
      <w:r>
        <w:t xml:space="preserve"> yılında bütün Rusyadaki cinayetten iki defa fazla vâki oldu. </w:t>
      </w:r>
      <w:r>
        <w:rPr>
          <w:rStyle w:val="Bodytext21Spacing2pt1"/>
          <w:b/>
          <w:bCs/>
        </w:rPr>
        <w:t>1911</w:t>
      </w:r>
      <w:r>
        <w:t xml:space="preserve"> de, bu cinayetlerin artık âdî cinayet olmayıp, ihtilâl ve hürriyet hareketi olduğu kaydedilmektedir *«). </w:t>
      </w:r>
      <w:r>
        <w:rPr>
          <w:vertAlign w:val="subscript"/>
        </w:rPr>
        <w:t xml:space="preserve">Bu suretie cinayetlerin </w:t>
      </w:r>
      <w:r>
        <w:t xml:space="preserve">çoğalması dolayısıyla Taşkentte neşrolunan resmî hükümet gazetesi «Jurkestanskıya Vedomosti» 22 kânunusani 1906 tarihli nüshasında şöyle bir yaz, yazıyor: «Ferganede cinayet gittikçe çoğalıyor. Sebebi, ahalmın yoksulluğu, bunun sebebi de, toprak azlığıdır. Hanlar çağında toprak buhran, olursa, yeni arklar vücude getirmekle mesele hallo- lunurdd. Maatteessüf itiraf etmeliyiz ki Rus ordusu Ferganeyi işgal ettikten sonra sun î sulama işleri sekteye uğramıştır. Endican isyan,n- na ışana şeyhe müridler değil, İktisadî buhran sonunda aç ve çıplak kalan ahalinin iltihak etmiş olduğunu unutmıyalım». </w:t>
      </w:r>
      <w:r>
        <w:rPr>
          <w:vertAlign w:val="superscript"/>
        </w:rPr>
        <w:footnoteReference w:id="272"/>
      </w:r>
      <w:r>
        <w:rPr>
          <w:vertAlign w:val="superscript"/>
        </w:rPr>
        <w:t xml:space="preserve"> </w:t>
      </w:r>
      <w:r>
        <w:rPr>
          <w:vertAlign w:val="superscript"/>
        </w:rPr>
        <w:footnoteReference w:id="273"/>
      </w:r>
      <w:r>
        <w:br w:type="page"/>
      </w:r>
    </w:p>
    <w:p w:rsidR="00874A6B" w:rsidRDefault="00216B32" w:rsidP="00DA7507">
      <w:pPr>
        <w:pStyle w:val="Bodytext27"/>
        <w:shd w:val="clear" w:color="auto" w:fill="auto"/>
        <w:tabs>
          <w:tab w:val="left" w:pos="5417"/>
        </w:tabs>
        <w:spacing w:line="235" w:lineRule="exact"/>
        <w:ind w:right="340"/>
        <w:jc w:val="left"/>
      </w:pPr>
      <w:r>
        <w:rPr>
          <w:rStyle w:val="Bodytext2Spacing0pt"/>
        </w:rPr>
        <w:lastRenderedPageBreak/>
        <w:t>Son rus inkılâbından sekiz ay önce başlıyan son büyük isyan, 1916 yılında bütün Türkıstanda ya</w:t>
      </w:r>
      <w:r>
        <w:rPr>
          <w:rStyle w:val="Bodytext2Spacing0pt"/>
        </w:rPr>
        <w:softHyphen/>
        <w:t>pılan «merdikâr isyanı» dır ki, bu, Cihan Sava?.- nın gidişinde de mühmı tesiri olan bir olaydır. Hap</w:t>
      </w:r>
      <w:r>
        <w:rPr>
          <w:rStyle w:val="Bodytext2Spacing0pt"/>
        </w:rPr>
        <w:tab/>
        <w:t>ragme^</w:t>
      </w:r>
    </w:p>
    <w:p w:rsidR="00874A6B" w:rsidRDefault="00216B32" w:rsidP="00DA7507">
      <w:pPr>
        <w:pStyle w:val="Bodytext27"/>
        <w:shd w:val="clear" w:color="auto" w:fill="auto"/>
        <w:spacing w:line="235" w:lineRule="exact"/>
        <w:jc w:val="left"/>
      </w:pPr>
      <w:r>
        <w:pict>
          <v:shape id="_x0000_s1489" type="#_x0000_t202" style="position:absolute;margin-left:11.75pt;margin-top:-32.05pt;width:58.1pt;height:14.8pt;z-index:-125829292;mso-wrap-distance-left:5pt;mso-wrap-distance-top:12.6pt;mso-wrap-distance-right:21.9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1916 İsyanı</w:t>
                  </w:r>
                </w:p>
              </w:txbxContent>
            </v:textbox>
            <w10:wrap type="square" side="right" anchorx="margin"/>
          </v:shape>
        </w:pict>
      </w:r>
      <w:r>
        <w:rPr>
          <w:rStyle w:val="Bodytext2Spacing0pt"/>
        </w:rPr>
        <w:t>Rusya hükümeti Türkistan bozkırlarında topmk gas^e</w:t>
      </w:r>
    </w:p>
    <w:p w:rsidR="00874A6B" w:rsidRDefault="00216B32" w:rsidP="00DA7507">
      <w:pPr>
        <w:pStyle w:val="Bodytext210"/>
        <w:shd w:val="clear" w:color="auto" w:fill="auto"/>
        <w:spacing w:before="0" w:line="170" w:lineRule="exact"/>
        <w:ind w:firstLine="0"/>
        <w:jc w:val="left"/>
      </w:pPr>
      <w:r>
        <w:rPr>
          <w:rStyle w:val="Bodytext2175pt3"/>
          <w:b/>
          <w:bCs/>
        </w:rPr>
        <w:t xml:space="preserve">men </w:t>
      </w:r>
      <w:r>
        <w:t>yerleştirmek siyasetim^lullduğu' hakk.ndaki kanun daha</w:t>
      </w:r>
    </w:p>
    <w:p w:rsidR="00874A6B" w:rsidRDefault="00216B32" w:rsidP="00DA7507">
      <w:pPr>
        <w:pStyle w:val="Bodytext830"/>
        <w:shd w:val="clear" w:color="auto" w:fill="auto"/>
        <w:tabs>
          <w:tab w:val="left" w:pos="3674"/>
          <w:tab w:val="left" w:pos="4452"/>
          <w:tab w:val="left" w:pos="4959"/>
          <w:tab w:val="left" w:pos="5417"/>
        </w:tabs>
        <w:spacing w:after="962" w:line="200" w:lineRule="exact"/>
        <w:jc w:val="left"/>
      </w:pPr>
      <w:r>
        <w:rPr>
          <w:rStyle w:val="Bodytext83Spacing0pt"/>
        </w:rPr>
        <w:t>yeri ve suyu Rusyamn devlet mulku</w:t>
      </w:r>
      <w:r>
        <w:rPr>
          <w:rStyle w:val="Bodytext83Spacing0pt"/>
        </w:rPr>
        <w:tab/>
        <w:t>p</w:t>
      </w:r>
      <w:r>
        <w:rPr>
          <w:rStyle w:val="Bodytext83Spacing0pt"/>
        </w:rPr>
        <w:tab/>
      </w:r>
      <w:r>
        <w:rPr>
          <w:rStyle w:val="Bodytext8310ptItalicSpacing0pt"/>
          <w:vertAlign w:val="subscript"/>
        </w:rPr>
        <w:t>v</w:t>
      </w:r>
      <w:r>
        <w:rPr>
          <w:rStyle w:val="Bodytext83Spacing0pt"/>
        </w:rPr>
        <w:tab/>
        <w:t>,</w:t>
      </w:r>
      <w:r>
        <w:rPr>
          <w:rStyle w:val="Bodytext83Spacing0pt"/>
        </w:rPr>
        <w:tab/>
        <w:t>, Türk-</w:t>
      </w:r>
    </w:p>
    <w:p w:rsidR="00874A6B" w:rsidRDefault="00216B32" w:rsidP="00DA7507">
      <w:pPr>
        <w:pStyle w:val="Bodytext900"/>
        <w:shd w:val="clear" w:color="auto" w:fill="auto"/>
        <w:spacing w:before="0" w:line="230" w:lineRule="exact"/>
        <w:ind w:right="340"/>
        <w:jc w:val="left"/>
      </w:pPr>
      <w:r>
        <w:t>-r jrsr*</w:t>
      </w:r>
    </w:p>
    <w:p w:rsidR="00874A6B" w:rsidRDefault="00216B32" w:rsidP="00DA7507">
      <w:pPr>
        <w:pStyle w:val="Bodytext210"/>
        <w:shd w:val="clear" w:color="auto" w:fill="auto"/>
        <w:tabs>
          <w:tab w:val="left" w:pos="5417"/>
        </w:tabs>
        <w:spacing w:before="0" w:line="226" w:lineRule="exact"/>
        <w:ind w:firstLine="0"/>
        <w:jc w:val="left"/>
      </w:pPr>
      <w:r>
        <w:t>satınalma kuvvetinin aa.lma.ma ,ağman, pamuk</w:t>
      </w:r>
      <w:r>
        <w:tab/>
        <w:t>'</w:t>
      </w:r>
    </w:p>
    <w:p w:rsidR="00874A6B" w:rsidRDefault="00216B32" w:rsidP="00DA7507">
      <w:pPr>
        <w:pStyle w:val="Bodytext210"/>
        <w:shd w:val="clear" w:color="auto" w:fill="auto"/>
        <w:spacing w:before="0" w:line="226" w:lineRule="exact"/>
        <w:ind w:firstLine="0"/>
        <w:jc w:val="left"/>
      </w:pPr>
      <w:r>
        <w:t xml:space="preserve">vılı umumiyetle Tmki.t.nJ, pamuğun m </w:t>
      </w:r>
      <w:r>
        <w:rPr>
          <w:vertAlign w:val="subscript"/>
        </w:rPr>
        <w:t>S</w:t>
      </w:r>
      <w:r>
        <w:t>ok</w:t>
      </w:r>
    </w:p>
    <w:p w:rsidR="00874A6B" w:rsidRDefault="00216B32" w:rsidP="00DA7507">
      <w:pPr>
        <w:pStyle w:val="Bodytext27"/>
        <w:shd w:val="clear" w:color="auto" w:fill="auto"/>
        <w:tabs>
          <w:tab w:val="left" w:pos="5417"/>
        </w:tabs>
        <w:spacing w:line="228" w:lineRule="exact"/>
        <w:jc w:val="left"/>
      </w:pPr>
      <w:r>
        <w:rPr>
          <w:rStyle w:val="Bodytext2Spacing0pt"/>
        </w:rPr>
        <w:t>:</w:t>
      </w:r>
      <w:r>
        <w:rPr>
          <w:rStyle w:val="Bodytext2Spacing0pt"/>
          <w:vertAlign w:val="subscript"/>
        </w:rPr>
        <w:t>Ktiva</w:t>
      </w:r>
      <w:r>
        <w:rPr>
          <w:rStyle w:val="Bodytext2Spacing0pt"/>
        </w:rPr>
        <w:t>„</w:t>
      </w:r>
      <w:r>
        <w:rPr>
          <w:rStyle w:val="Bodytext2Spacing0pt"/>
          <w:vertAlign w:val="subscript"/>
        </w:rPr>
        <w:t>lan</w:t>
      </w:r>
      <w:r>
        <w:rPr>
          <w:rStyle w:val="Bodytext2Spacing0pt"/>
        </w:rPr>
        <w:t xml:space="preserve"> için Cenubî ve Şimalî Türkistandan at. keçe ve et alınıyor clu Asker olarak savaşa iştirak etmediklerinden dolayı, goru memış sek’lde vağma ediliyorlardı”</w:t>
      </w:r>
      <w:r>
        <w:rPr>
          <w:rStyle w:val="Bodytext2Spacing0pt"/>
          <w:vertAlign w:val="superscript"/>
        </w:rPr>
        <w:t>4</w:t>
      </w:r>
      <w:r>
        <w:rPr>
          <w:rStyle w:val="Bodytext2Spacing0pt"/>
        </w:rPr>
        <w:t xml:space="preserve">). Malûmdur _ki Türkistanlı ar .^ş or </w:t>
      </w:r>
      <w:r>
        <w:rPr>
          <w:rStyle w:val="Bodytext2Spacing-1pt"/>
        </w:rPr>
        <w:t>dİu/a</w:t>
      </w:r>
      <w:r>
        <w:rPr>
          <w:rStyle w:val="Bodytext2Spacing0pt"/>
        </w:rPr>
        <w:t xml:space="preserve"> alınmıyorlardı. Câhil ^aüThunu büyük bir ^z^ hakikatte onları askere almaktan korkan hükümet de ke</w:t>
      </w:r>
      <w:r>
        <w:rPr>
          <w:rStyle w:val="Bodytext2Spacing0pt"/>
        </w:rPr>
        <w:tab/>
      </w:r>
      <w:r>
        <w:rPr>
          <w:rStyle w:val="Bodytext26ptBoldItalicSpacing0pt"/>
        </w:rPr>
        <w:t>Y</w:t>
      </w:r>
    </w:p>
    <w:p w:rsidR="00874A6B" w:rsidRDefault="00216B32" w:rsidP="00DA7507">
      <w:pPr>
        <w:pStyle w:val="Bodytext27"/>
        <w:shd w:val="clear" w:color="auto" w:fill="auto"/>
        <w:spacing w:line="228" w:lineRule="exact"/>
        <w:jc w:val="left"/>
      </w:pPr>
      <w:r>
        <w:rPr>
          <w:rStyle w:val="Bodytext2Spacing0pt"/>
        </w:rPr>
        <w:t>büvük bir lütufkârlık olarak gösteriyordu. Umum, valiler , T</w:t>
      </w:r>
    </w:p>
    <w:p w:rsidR="00874A6B" w:rsidRDefault="00216B32" w:rsidP="00DA7507">
      <w:pPr>
        <w:pStyle w:val="Bodytext27"/>
        <w:shd w:val="clear" w:color="auto" w:fill="auto"/>
        <w:tabs>
          <w:tab w:val="left" w:pos="5417"/>
          <w:tab w:val="left" w:leader="dot" w:pos="5643"/>
        </w:tabs>
        <w:spacing w:line="228" w:lineRule="exact"/>
        <w:jc w:val="left"/>
      </w:pPr>
      <w:r>
        <w:rPr>
          <w:rStyle w:val="Bodytext2Spacing0pt"/>
        </w:rPr>
        <w:t>söyledikleri nutuklarda, bunu hatırlatmayı vazife bnırler</w:t>
      </w:r>
      <w:r>
        <w:rPr>
          <w:rStyle w:val="Bodytext2Spacing0pt"/>
        </w:rPr>
        <w:tab/>
      </w:r>
      <w:r>
        <w:rPr>
          <w:rStyle w:val="Bodytext2Spacing0pt"/>
        </w:rPr>
        <w:tab/>
        <w:t>^</w:t>
      </w:r>
    </w:p>
    <w:p w:rsidR="00874A6B" w:rsidRDefault="00216B32" w:rsidP="00DA7507">
      <w:pPr>
        <w:pStyle w:val="Bodytext27"/>
        <w:shd w:val="clear" w:color="auto" w:fill="auto"/>
        <w:tabs>
          <w:tab w:val="left" w:pos="5681"/>
        </w:tabs>
        <w:spacing w:line="228" w:lineRule="exact"/>
        <w:jc w:val="left"/>
      </w:pPr>
      <w:r>
        <w:rPr>
          <w:rStyle w:val="Bodytext2Spacing0pt"/>
        </w:rPr>
        <w:t xml:space="preserve">Kuropatkin’in Türkmenistan valiliği zamanın a, ur </w:t>
      </w:r>
      <w:r>
        <w:rPr>
          <w:rStyle w:val="Bodytext2Spacing0pt3"/>
        </w:rPr>
        <w:t>mene</w:t>
      </w:r>
      <w:r>
        <w:rPr>
          <w:rStyle w:val="Bodytext2Spacing0pt"/>
        </w:rPr>
        <w:tab/>
        <w:t>Hat-</w:t>
      </w:r>
    </w:p>
    <w:p w:rsidR="00874A6B" w:rsidRDefault="00216B32" w:rsidP="00DA7507">
      <w:pPr>
        <w:pStyle w:val="Bodytext210"/>
        <w:shd w:val="clear" w:color="auto" w:fill="auto"/>
        <w:spacing w:before="0" w:line="170" w:lineRule="exact"/>
        <w:ind w:firstLine="0"/>
        <w:jc w:val="left"/>
      </w:pPr>
      <w:r>
        <w:t>— taburu kutu,mu,,u. Kavak,</w:t>
      </w:r>
      <w:r>
        <w:rPr>
          <w:rStyle w:val="Bodytext2175ptNotBold0"/>
        </w:rPr>
        <w:t xml:space="preserve">a, </w:t>
      </w:r>
      <w:r>
        <w:t>^kf ^ t™ «ti.™</w:t>
      </w:r>
    </w:p>
    <w:p w:rsidR="00874A6B" w:rsidRDefault="00216B32" w:rsidP="00DA7507">
      <w:pPr>
        <w:pStyle w:val="Bodytext27"/>
        <w:shd w:val="clear" w:color="auto" w:fill="auto"/>
        <w:spacing w:line="150" w:lineRule="exact"/>
        <w:ind w:left="260"/>
        <w:jc w:val="left"/>
      </w:pPr>
      <w:r>
        <w:rPr>
          <w:rStyle w:val="Bodytext2Spacing0pt"/>
        </w:rPr>
        <w:t>&gt;â «sultan» ve «biy» ogullarmm sınırlardaki aske y</w:t>
      </w:r>
    </w:p>
    <w:p w:rsidR="00874A6B" w:rsidRDefault="00216B32" w:rsidP="00DA7507">
      <w:pPr>
        <w:pStyle w:val="Bodytext27"/>
        <w:shd w:val="clear" w:color="auto" w:fill="auto"/>
        <w:spacing w:line="150" w:lineRule="exact"/>
        <w:ind w:left="260"/>
        <w:jc w:val="left"/>
      </w:pPr>
      <w:r>
        <w:rPr>
          <w:rStyle w:val="Bodytext2Spacing0pt"/>
        </w:rPr>
        <w:t>hazine hesabına kabul edilmeleri, 1822 yılındaki «Sıb, ya Kazakla .</w:t>
      </w:r>
    </w:p>
    <w:p w:rsidR="00874A6B" w:rsidRDefault="00216B32" w:rsidP="00DA7507">
      <w:pPr>
        <w:pStyle w:val="Bodytext590"/>
        <w:shd w:val="clear" w:color="auto" w:fill="auto"/>
        <w:spacing w:after="43" w:line="91" w:lineRule="exact"/>
        <w:ind w:left="260" w:firstLine="2460"/>
        <w:jc w:val="left"/>
      </w:pPr>
      <w:r>
        <w:rPr>
          <w:rStyle w:val="Bodytext59SegoeUI6ptItalicSpacing1pt"/>
          <w:b/>
          <w:bCs/>
        </w:rPr>
        <w:t>o Af.</w:t>
      </w:r>
      <w:r>
        <w:rPr>
          <w:rStyle w:val="Bodytext5955ptSpacing1pt"/>
          <w:b/>
          <w:bCs/>
        </w:rPr>
        <w:t xml:space="preserve"> </w:t>
      </w:r>
      <w:r>
        <w:rPr>
          <w:rStyle w:val="Bodytext5955ptSpacing1pt"/>
          <w:b/>
          <w:bCs/>
          <w:vertAlign w:val="subscript"/>
        </w:rPr>
        <w:t>n</w:t>
      </w:r>
      <w:r>
        <w:rPr>
          <w:rStyle w:val="Bodytext5955ptSpacing1pt"/>
          <w:b/>
          <w:bCs/>
        </w:rPr>
        <w:t xml:space="preserve">rı </w:t>
      </w:r>
      <w:r>
        <w:t xml:space="preserve">maddesiyle </w:t>
      </w:r>
      <w:r>
        <w:rPr>
          <w:rStyle w:val="Bodytext5975ptNotBold"/>
        </w:rPr>
        <w:t xml:space="preserve">kanunlaştırılmış ıd , </w:t>
      </w:r>
      <w:r>
        <w:rPr>
          <w:rStyle w:val="Bodytext59Constantia75ptNotBoldSpacing0pt0"/>
        </w:rPr>
        <w:t xml:space="preserve">idaresine </w:t>
      </w:r>
      <w:r>
        <w:t xml:space="preserve">ait nızamname»nm /4b. </w:t>
      </w:r>
      <w:r>
        <w:rPr>
          <w:rStyle w:val="Bodytext5975ptNotBold"/>
        </w:rPr>
        <w:t xml:space="preserve">ncı </w:t>
      </w:r>
      <w:r>
        <w:t>maaaes y</w:t>
      </w:r>
    </w:p>
    <w:p w:rsidR="00874A6B" w:rsidRDefault="00216B32" w:rsidP="00DA7507">
      <w:pPr>
        <w:pStyle w:val="Tableofcontents50"/>
        <w:shd w:val="clear" w:color="auto" w:fill="auto"/>
        <w:tabs>
          <w:tab w:val="left" w:pos="6191"/>
        </w:tabs>
        <w:spacing w:line="187" w:lineRule="exact"/>
        <w:ind w:left="260"/>
        <w:jc w:val="left"/>
      </w:pPr>
      <w:r>
        <w:fldChar w:fldCharType="begin"/>
      </w:r>
      <w:r>
        <w:instrText xml:space="preserve"> TOC \o "1-5" \h \z </w:instrText>
      </w:r>
      <w:r>
        <w:fldChar w:fldCharType="separate"/>
      </w:r>
      <w:r>
        <w:t>tik TL Sat, i,yan,</w:t>
      </w:r>
      <w:r>
        <w:tab/>
        <w:t>va</w:t>
      </w:r>
    </w:p>
    <w:p w:rsidR="00874A6B" w:rsidRDefault="00216B32" w:rsidP="00DA7507">
      <w:pPr>
        <w:pStyle w:val="Tableofcontents50"/>
        <w:shd w:val="clear" w:color="auto" w:fill="auto"/>
        <w:spacing w:line="187" w:lineRule="exact"/>
        <w:ind w:left="260"/>
        <w:jc w:val="left"/>
      </w:pPr>
      <w:r>
        <w:t xml:space="preserve">edildi. Sun,.dan bav, Kavak miinmma.Ut, R» </w:t>
      </w:r>
      <w:r>
        <w:rPr>
          <w:rStyle w:val="Tableofcontents5Spacing-1pt"/>
          <w:b/>
          <w:bCs/>
        </w:rPr>
        <w:t>K~&gt;|'</w:t>
      </w:r>
      <w:r>
        <w:t xml:space="preserve"> </w:t>
      </w:r>
      <w:r>
        <w:rPr>
          <w:rStyle w:val="Tableofcontents5Spacing-1pt"/>
          <w:b/>
          <w:bCs/>
        </w:rPr>
        <w:t>-J</w:t>
      </w:r>
    </w:p>
    <w:p w:rsidR="00874A6B" w:rsidRDefault="00216B32" w:rsidP="00DA7507">
      <w:pPr>
        <w:pStyle w:val="Tableofcontents20"/>
        <w:shd w:val="clear" w:color="auto" w:fill="auto"/>
        <w:tabs>
          <w:tab w:val="left" w:pos="4959"/>
        </w:tabs>
        <w:spacing w:before="0" w:after="0" w:line="209" w:lineRule="exact"/>
        <w:ind w:left="260"/>
        <w:jc w:val="left"/>
      </w:pPr>
      <w:r>
        <w:rPr>
          <w:rStyle w:val="Tableofcontents2Spacing0pt"/>
        </w:rPr>
        <w:t>Başkurt usulü askerliğe talip olmuşlar, hatta</w:t>
      </w:r>
      <w:r>
        <w:rPr>
          <w:rStyle w:val="Tableofcontents2Spacing0pt"/>
        </w:rPr>
        <w:tab/>
        <w:t xml:space="preserve">Sibirya </w:t>
      </w:r>
      <w:r>
        <w:rPr>
          <w:rStyle w:val="Tableofcontents285ptBoldSpacing0pt"/>
        </w:rPr>
        <w:t>sınır Rus</w:t>
      </w:r>
    </w:p>
    <w:p w:rsidR="00874A6B" w:rsidRDefault="00216B32" w:rsidP="00DA7507">
      <w:pPr>
        <w:pStyle w:val="Tableofcontents20"/>
        <w:shd w:val="clear" w:color="auto" w:fill="auto"/>
        <w:tabs>
          <w:tab w:val="left" w:pos="6191"/>
        </w:tabs>
        <w:spacing w:before="0" w:after="0" w:line="209" w:lineRule="exact"/>
        <w:ind w:left="260"/>
        <w:jc w:val="left"/>
      </w:pPr>
      <w:r>
        <w:rPr>
          <w:rStyle w:val="Tableofcontents2Spacing0pt"/>
        </w:rPr>
        <w:t xml:space="preserve">Ala,, </w:t>
      </w:r>
      <w:r>
        <w:rPr>
          <w:rStyle w:val="Tableofcontents285ptBoldSpacing0pt"/>
        </w:rPr>
        <w:t xml:space="preserve">buuu </w:t>
      </w:r>
      <w:r>
        <w:rPr>
          <w:rStyle w:val="Tableofcontents2Spacing0pt"/>
        </w:rPr>
        <w:t>ciddî olarak ittcmi.lat.a *.</w:t>
      </w:r>
      <w:r>
        <w:rPr>
          <w:rStyle w:val="Tableofcontents2Spacing0pt"/>
        </w:rPr>
        <w:tab/>
      </w:r>
      <w:r>
        <w:rPr>
          <w:rStyle w:val="Tableofcontents2Spacing0pt"/>
          <w:vertAlign w:val="subscript"/>
        </w:rPr>
        <w:t>;</w:t>
      </w:r>
    </w:p>
    <w:p w:rsidR="00874A6B" w:rsidRDefault="00216B32" w:rsidP="00DA7507">
      <w:pPr>
        <w:pStyle w:val="Tableofcontents20"/>
        <w:shd w:val="clear" w:color="auto" w:fill="auto"/>
        <w:tabs>
          <w:tab w:val="left" w:pos="6191"/>
        </w:tabs>
        <w:spacing w:before="0" w:after="0" w:line="163" w:lineRule="exact"/>
        <w:ind w:left="260"/>
        <w:jc w:val="left"/>
      </w:pPr>
      <w:r>
        <w:rPr>
          <w:rStyle w:val="Tableofcontents2Spacing0pt"/>
        </w:rPr>
        <w:t>Kurakları .m*. «Kaklar »aka, .taU~.</w:t>
      </w:r>
      <w:r>
        <w:rPr>
          <w:rStyle w:val="Tableofcontents2Spacing0pt"/>
        </w:rPr>
        <w:tab/>
      </w:r>
      <w:r>
        <w:rPr>
          <w:rStyle w:val="Tableofcontents26ptBoldItalicSpacing0pt"/>
        </w:rPr>
        <w:t>■</w:t>
      </w:r>
    </w:p>
    <w:p w:rsidR="00874A6B" w:rsidRDefault="00216B32" w:rsidP="00DA7507">
      <w:pPr>
        <w:pStyle w:val="Tableofcontents20"/>
        <w:shd w:val="clear" w:color="auto" w:fill="auto"/>
        <w:spacing w:before="0" w:after="0" w:line="163" w:lineRule="exact"/>
        <w:ind w:left="260"/>
        <w:jc w:val="left"/>
      </w:pPr>
      <w:r>
        <w:rPr>
          <w:rStyle w:val="Tableofcontents2Spacing0pt"/>
        </w:rPr>
        <w:t xml:space="preserve">tl.rlar ve isyan ederler» diye hükümete </w:t>
      </w:r>
      <w:r>
        <w:rPr>
          <w:rStyle w:val="Tableofcontents285ptBoldSpacing0pt"/>
        </w:rPr>
        <w:t xml:space="preserve">»uda </w:t>
      </w:r>
      <w:r>
        <w:rPr>
          <w:rStyle w:val="Tableofcontents2Spacing0pt"/>
        </w:rPr>
        <w:t xml:space="preserve">verip </w:t>
      </w:r>
      <w:r>
        <w:rPr>
          <w:rStyle w:val="Tableofcontents2BoldSpacing0pt"/>
        </w:rPr>
        <w:t>redde</w:t>
      </w:r>
      <w:r>
        <w:rPr>
          <w:rStyle w:val="Tableofcontents2Spacing0pt"/>
        </w:rPr>
        <w:t>tt.rm.şlerd r</w:t>
      </w:r>
    </w:p>
    <w:p w:rsidR="00874A6B" w:rsidRDefault="00216B32" w:rsidP="00DA7507">
      <w:pPr>
        <w:pStyle w:val="Tableofcontents20"/>
        <w:shd w:val="clear" w:color="auto" w:fill="auto"/>
        <w:tabs>
          <w:tab w:val="left" w:pos="2518"/>
        </w:tabs>
        <w:spacing w:before="0" w:after="0" w:line="84" w:lineRule="exact"/>
        <w:ind w:left="1640"/>
        <w:jc w:val="left"/>
      </w:pPr>
      <w:r>
        <w:rPr>
          <w:rStyle w:val="Tableofcontents2Spacing0pt"/>
          <w:vertAlign w:val="subscript"/>
        </w:rPr>
        <w:t>w</w:t>
      </w:r>
      <w:r>
        <w:rPr>
          <w:rStyle w:val="Tableofcontents2Spacing0pt"/>
        </w:rPr>
        <w:t xml:space="preserve"> .</w:t>
      </w:r>
      <w:r>
        <w:rPr>
          <w:rStyle w:val="Tableofcontents2Spacing0pt"/>
        </w:rPr>
        <w:tab/>
        <w:t>j- mArViiırî askerliği, bütün Türkıstanda tat-</w:t>
      </w:r>
    </w:p>
    <w:p w:rsidR="00874A6B" w:rsidRDefault="00216B32" w:rsidP="00DA7507">
      <w:pPr>
        <w:pStyle w:val="Tableofcontents20"/>
        <w:shd w:val="clear" w:color="auto" w:fill="auto"/>
        <w:tabs>
          <w:tab w:val="left" w:pos="4765"/>
          <w:tab w:val="left" w:pos="6191"/>
        </w:tabs>
        <w:spacing w:before="0" w:after="51" w:line="84" w:lineRule="exact"/>
        <w:ind w:left="260"/>
        <w:jc w:val="left"/>
      </w:pPr>
      <w:r>
        <w:rPr>
          <w:rStyle w:val="Tableofcontents2Spacing0pt"/>
        </w:rPr>
        <w:t xml:space="preserve">Rus Hükümeti </w:t>
      </w:r>
      <w:r>
        <w:rPr>
          <w:rStyle w:val="Tableofcontents28pt"/>
          <w:b w:val="0"/>
          <w:bCs w:val="0"/>
        </w:rPr>
        <w:t xml:space="preserve">eğer </w:t>
      </w:r>
      <w:r>
        <w:rPr>
          <w:rStyle w:val="Tableofcontents2Spacing0pt"/>
        </w:rPr>
        <w:t xml:space="preserve">isteseydi, mecbur, askeri,g </w:t>
      </w:r>
      <w:r>
        <w:rPr>
          <w:rStyle w:val="Tableofcontents28pt"/>
          <w:b w:val="0"/>
          <w:bCs w:val="0"/>
        </w:rPr>
        <w:t>,</w:t>
      </w:r>
      <w:r>
        <w:rPr>
          <w:rStyle w:val="Tableofcontents28pt"/>
          <w:b w:val="0"/>
          <w:bCs w:val="0"/>
        </w:rPr>
        <w:tab/>
        <w:t>..</w:t>
      </w:r>
      <w:r>
        <w:rPr>
          <w:rStyle w:val="Tableofcontents28pt"/>
          <w:b w:val="0"/>
          <w:bCs w:val="0"/>
        </w:rPr>
        <w:tab/>
      </w:r>
      <w:r>
        <w:rPr>
          <w:rStyle w:val="Tableofcontents28pt"/>
          <w:b w:val="0"/>
          <w:bCs w:val="0"/>
          <w:vertAlign w:val="subscript"/>
        </w:rPr>
        <w:t>Sa</w:t>
      </w:r>
      <w:r>
        <w:rPr>
          <w:rStyle w:val="Tableofcontents28pt"/>
          <w:b w:val="0"/>
          <w:bCs w:val="0"/>
        </w:rPr>
        <w:t>.</w:t>
      </w:r>
    </w:p>
    <w:p w:rsidR="00874A6B" w:rsidRDefault="00216B32" w:rsidP="00DA7507">
      <w:pPr>
        <w:pStyle w:val="Tableofcontents50"/>
        <w:shd w:val="clear" w:color="auto" w:fill="auto"/>
        <w:tabs>
          <w:tab w:val="left" w:pos="4959"/>
          <w:tab w:val="left" w:pos="5417"/>
        </w:tabs>
        <w:spacing w:line="170" w:lineRule="exact"/>
        <w:ind w:left="260"/>
        <w:jc w:val="left"/>
      </w:pPr>
      <w:r>
        <w:rPr>
          <w:rStyle w:val="Tableofcontents575ptNotBold"/>
        </w:rPr>
        <w:t xml:space="preserve">1, k edebilirdi. </w:t>
      </w:r>
      <w:r>
        <w:t xml:space="preserve">Fakat </w:t>
      </w:r>
      <w:r>
        <w:rPr>
          <w:rStyle w:val="Tableofcontents57ptSpacing0pt"/>
          <w:b/>
          <w:bCs/>
        </w:rPr>
        <w:t xml:space="preserve">bunu </w:t>
      </w:r>
      <w:r>
        <w:rPr>
          <w:rStyle w:val="Tableofcontents51"/>
          <w:b/>
          <w:bCs/>
        </w:rPr>
        <w:t xml:space="preserve">yapmak </w:t>
      </w:r>
      <w:r>
        <w:t>istemiyordu. 19</w:t>
      </w:r>
      <w:r>
        <w:tab/>
      </w:r>
      <w:r>
        <w:rPr>
          <w:rStyle w:val="Tableofcontents575ptNotBold"/>
        </w:rPr>
        <w:t>--</w:t>
      </w:r>
      <w:r>
        <w:t>-</w:t>
      </w:r>
      <w:r>
        <w:tab/>
        <w:t>.</w:t>
      </w:r>
      <w:r>
        <w:fldChar w:fldCharType="end"/>
      </w:r>
    </w:p>
    <w:p w:rsidR="00874A6B" w:rsidRDefault="00216B32" w:rsidP="00DA7507">
      <w:pPr>
        <w:pStyle w:val="Bodytext27"/>
        <w:shd w:val="clear" w:color="auto" w:fill="auto"/>
        <w:spacing w:line="150" w:lineRule="exact"/>
        <w:ind w:left="260"/>
        <w:jc w:val="left"/>
      </w:pPr>
      <w:r>
        <w:rPr>
          <w:rStyle w:val="Bodytext2Spacing0pt"/>
        </w:rPr>
        <w:t xml:space="preserve">vasi çıkınca. Türkistan ve Kafkasyada birkaç </w:t>
      </w:r>
      <w:r>
        <w:rPr>
          <w:rStyle w:val="Bodytext2BoldSpacing0pt"/>
        </w:rPr>
        <w:t xml:space="preserve">îıulyon </w:t>
      </w:r>
      <w:r>
        <w:rPr>
          <w:rStyle w:val="Bodytext2Spacing0pt"/>
        </w:rPr>
        <w:t>ahalmın bu ^av ş,.</w:t>
      </w:r>
    </w:p>
    <w:p w:rsidR="00874A6B" w:rsidRDefault="00216B32" w:rsidP="00DA7507">
      <w:pPr>
        <w:pStyle w:val="Bodytext27"/>
        <w:shd w:val="clear" w:color="auto" w:fill="auto"/>
        <w:spacing w:line="150" w:lineRule="exact"/>
        <w:ind w:left="260"/>
        <w:jc w:val="left"/>
      </w:pPr>
      <w:r>
        <w:rPr>
          <w:rStyle w:val="Bodytext2SegoeUI7ptBoldSpacing0pt0"/>
        </w:rPr>
        <w:t xml:space="preserve">seyirci </w:t>
      </w:r>
      <w:r>
        <w:rPr>
          <w:rStyle w:val="Bodytext2Spacing0pt"/>
        </w:rPr>
        <w:t xml:space="preserve">olarak kalması, Rusları çok kuşkulandırmağa </w:t>
      </w:r>
      <w:r>
        <w:rPr>
          <w:rStyle w:val="Bodytext26ptBoldItalicSpacing0pt"/>
        </w:rPr>
        <w:t>h^u</w:t>
      </w:r>
    </w:p>
    <w:p w:rsidR="00874A6B" w:rsidRDefault="00216B32" w:rsidP="00DA7507">
      <w:pPr>
        <w:pStyle w:val="Bodytext27"/>
        <w:shd w:val="clear" w:color="auto" w:fill="auto"/>
        <w:spacing w:after="146" w:line="150" w:lineRule="exact"/>
        <w:ind w:left="260"/>
        <w:jc w:val="left"/>
      </w:pPr>
      <w:r>
        <w:rPr>
          <w:rStyle w:val="Bodytext2Spacing0pt"/>
        </w:rPr>
        <w:t>lige alınmıyorlarsa, bunun karşılığı olarak yerli ahaliden bır nev, tavız</w:t>
      </w:r>
    </w:p>
    <w:p w:rsidR="00874A6B" w:rsidRDefault="00216B32" w:rsidP="00DA7507">
      <w:pPr>
        <w:pStyle w:val="Bodytext480"/>
        <w:shd w:val="clear" w:color="auto" w:fill="auto"/>
        <w:tabs>
          <w:tab w:val="left" w:leader="hyphen" w:pos="1532"/>
        </w:tabs>
        <w:spacing w:before="0" w:line="140" w:lineRule="exact"/>
        <w:ind w:left="260" w:firstLine="0"/>
        <w:jc w:val="left"/>
      </w:pPr>
      <w:r>
        <w:tab/>
        <w:t xml:space="preserve"> </w:t>
      </w:r>
      <w:r>
        <w:rPr>
          <w:rStyle w:val="Bodytext487ptNotBoldItalic0"/>
          <w:vertAlign w:val="subscript"/>
        </w:rPr>
        <w:t>{</w:t>
      </w:r>
      <w:r>
        <w:t xml:space="preserve"> «Cana Mektep» 192ü.</w:t>
      </w:r>
    </w:p>
    <w:p w:rsidR="00874A6B" w:rsidRDefault="00216B32" w:rsidP="00DA7507">
      <w:pPr>
        <w:pStyle w:val="Bodytext140"/>
        <w:shd w:val="clear" w:color="auto" w:fill="auto"/>
        <w:spacing w:after="98" w:line="140" w:lineRule="exact"/>
        <w:ind w:left="740"/>
      </w:pPr>
      <w:r>
        <w:t>M4) Bu talan ve tavacı şnrle tevsıt eeten parça</w:t>
      </w:r>
    </w:p>
    <w:p w:rsidR="00874A6B" w:rsidRDefault="00216B32" w:rsidP="00DA7507">
      <w:pPr>
        <w:pStyle w:val="Bodytext140"/>
        <w:shd w:val="clear" w:color="auto" w:fill="auto"/>
        <w:spacing w:after="0" w:line="140" w:lineRule="exact"/>
        <w:ind w:left="260"/>
        <w:sectPr w:rsidR="00874A6B">
          <w:type w:val="continuous"/>
          <w:pgSz w:w="8809" w:h="12202"/>
          <w:pgMar w:top="1767" w:right="793" w:bottom="1196" w:left="1584" w:header="0" w:footer="3" w:gutter="0"/>
          <w:cols w:space="720"/>
          <w:noEndnote/>
          <w:docGrid w:linePitch="360"/>
        </w:sectPr>
      </w:pPr>
      <w:r>
        <w:t>rvt n_ıo da intişar etmiştir.</w:t>
      </w:r>
    </w:p>
    <w:p w:rsidR="00874A6B" w:rsidRDefault="00874A6B" w:rsidP="00DA7507">
      <w:pPr>
        <w:spacing w:line="120" w:lineRule="exact"/>
        <w:rPr>
          <w:sz w:val="10"/>
          <w:szCs w:val="10"/>
        </w:rPr>
      </w:pPr>
    </w:p>
    <w:p w:rsidR="00874A6B" w:rsidRDefault="00874A6B" w:rsidP="00DA7507">
      <w:pPr>
        <w:rPr>
          <w:sz w:val="2"/>
          <w:szCs w:val="2"/>
        </w:rPr>
        <w:sectPr w:rsidR="00874A6B">
          <w:pgSz w:w="8809" w:h="12202"/>
          <w:pgMar w:top="1862" w:right="0" w:bottom="1257" w:left="0" w:header="0" w:footer="3" w:gutter="0"/>
          <w:cols w:space="720"/>
          <w:noEndnote/>
          <w:docGrid w:linePitch="360"/>
        </w:sectPr>
      </w:pPr>
    </w:p>
    <w:p w:rsidR="00874A6B" w:rsidRDefault="00216B32" w:rsidP="00DA7507">
      <w:pPr>
        <w:pStyle w:val="Bodytext210"/>
        <w:shd w:val="clear" w:color="auto" w:fill="auto"/>
        <w:spacing w:before="0"/>
        <w:ind w:right="320" w:firstLine="0"/>
        <w:jc w:val="left"/>
      </w:pPr>
      <w:r>
        <w:lastRenderedPageBreak/>
        <w:t xml:space="preserve">seklinde fazlaca maddî yardım, daha doğrusu «mecburî teberrû»lar koparmağa çalıştılar. Rusyamn her tarafında olduğu gibi, savaş/ kolay para kazanmak, ispekülâsyıon ve suiistimal yollarını açtı. Çarın </w:t>
      </w:r>
      <w:r>
        <w:rPr>
          <w:rStyle w:val="Bodytext21NotBoldSpacing0pt"/>
        </w:rPr>
        <w:t xml:space="preserve">Türkis~ </w:t>
      </w:r>
      <w:r>
        <w:t>tanda ve «Petresburgdaki en büyük memurları «ileri gelen» yerliler, Bukhara ve Khıyva hanlarından, pek çok rüşvet ve «hediye»ler aldı</w:t>
      </w:r>
      <w:r>
        <w:softHyphen/>
        <w:t xml:space="preserve">lar. Amu Derya şubesi müdürü albay Gulasovski, bir zaman Türkistan umumî valisi olan General Galkin, harbiye nazırı Sukhomlinov, Rusya kurmayının Asya şubesi müdürü general Seel ve onun muavini general Abdülâziz Devletsin, çok miktarda rüşvet aldılar (Khıyva hanı </w:t>
      </w:r>
      <w:r>
        <w:rPr>
          <w:rStyle w:val="Bodytext21Spacing1pt"/>
          <w:b/>
          <w:bCs/>
        </w:rPr>
        <w:t xml:space="preserve">1914 </w:t>
      </w:r>
      <w:r>
        <w:t xml:space="preserve">te Sukhomlinovun karısına 40.000 ruble, general Galkine 3.000, </w:t>
      </w:r>
      <w:r>
        <w:rPr>
          <w:rStyle w:val="Bodytext217pt"/>
          <w:b/>
          <w:bCs/>
        </w:rPr>
        <w:t>ge</w:t>
      </w:r>
      <w:r>
        <w:rPr>
          <w:rStyle w:val="Bodytext217pt"/>
          <w:b/>
          <w:bCs/>
        </w:rPr>
        <w:softHyphen/>
      </w:r>
      <w:r>
        <w:t>neral Seele 200.000, Sukhomnilova 20.000 ruble verdiği gibi, Gula</w:t>
      </w:r>
      <w:r>
        <w:softHyphen/>
        <w:t xml:space="preserve">sovski de hanın başveziri Metvefa </w:t>
      </w:r>
      <w:r>
        <w:rPr>
          <w:rStyle w:val="Bodytext218ptItalic"/>
          <w:b/>
          <w:bCs/>
          <w:vertAlign w:val="superscript"/>
        </w:rPr>
        <w:t>l</w:t>
      </w:r>
      <w:r>
        <w:rPr>
          <w:rStyle w:val="Bodytext218ptItalic"/>
          <w:b/>
          <w:bCs/>
        </w:rPr>
        <w:t>(=</w:t>
      </w:r>
      <w:r>
        <w:t xml:space="preserve"> Mehmed Vefa) dan bir defa</w:t>
      </w:r>
    </w:p>
    <w:p w:rsidR="00874A6B" w:rsidRDefault="00216B32" w:rsidP="00DA7507">
      <w:pPr>
        <w:pStyle w:val="Bodytext210"/>
        <w:numPr>
          <w:ilvl w:val="0"/>
          <w:numId w:val="45"/>
        </w:numPr>
        <w:shd w:val="clear" w:color="auto" w:fill="auto"/>
        <w:tabs>
          <w:tab w:val="left" w:pos="877"/>
        </w:tabs>
        <w:spacing w:before="0"/>
        <w:ind w:right="320" w:firstLine="0"/>
        <w:jc w:val="left"/>
      </w:pPr>
      <w:r>
        <w:t xml:space="preserve">bir defa da 90.000 ruble hediye almıştır </w:t>
      </w:r>
      <w:r>
        <w:rPr>
          <w:vertAlign w:val="superscript"/>
        </w:rPr>
        <w:t>145</w:t>
      </w:r>
      <w:r>
        <w:t>). Türkistan umu- mî valisi general Kuropatkin, savaş ihtiyaçları için ahaliden 2.400.000 ruble «hediye» ve 20.000.000 ruble «savaş ihtiyaçları vergisi» top</w:t>
      </w:r>
      <w:r>
        <w:softHyphen/>
        <w:t>lamıştı. Bu parçaların, çoğu generallerin cebinde kalıyordu. Parayı top- lıyan yerli &lt;&lt;minbaşı»lar (yani nahiye müdürleri), tümen ve vilâyet me</w:t>
      </w:r>
      <w:r>
        <w:softHyphen/>
        <w:t>murları, hülâsa herkes yiyordu. Ahali fevkalâde bir şekilde yağma edi</w:t>
      </w:r>
      <w:r>
        <w:softHyphen/>
        <w:t>liyordu. Böyle olduğu halde, çar, 25 temmuz 19 1 6 da Türkistan yerli ahalisinin cephede tranşı işlerinde kullanılması için seferberlik ilân etti. 19 dan 43 yaşma kadar olan bütün yerliler «merdikâr» yani «işçi» ola</w:t>
      </w:r>
      <w:r>
        <w:softHyphen/>
        <w:t>rak cepheye çağrılır oldu. Böyle olmasa da sabrı tükenmiş olan ahali, buna karşı ayaklandı.</w:t>
      </w:r>
    </w:p>
    <w:p w:rsidR="00874A6B" w:rsidRDefault="00216B32" w:rsidP="00DA7507">
      <w:pPr>
        <w:pStyle w:val="Bodytext210"/>
        <w:shd w:val="clear" w:color="auto" w:fill="auto"/>
        <w:spacing w:before="0"/>
        <w:ind w:right="320" w:firstLine="540"/>
        <w:jc w:val="left"/>
      </w:pPr>
      <w:r>
        <w:t>Kazakistandâ «Kazak» gazetesi çevresine toplanan münevverlerin ahaliyi itaate davet etmeleri, rus idare merkezlerinden uzakta bulunan Kazak ve Kırgızlara tesir edemedi. «Arkamdaki Kıpçak, Argın ve Nay- man urukları isyan ettiler. Kıpçaklar Uzun Kıpçak kolundan Abdül- gaffar adında birisini başkan (han), Amangeldi ve Kiyki Batır adm- dakileri serdar' (kumandan) ; Argin uruğu Osman adında birisini baş</w:t>
      </w:r>
      <w:r>
        <w:softHyphen/>
        <w:t>kan (han), Kasım adında birisini kumandan seçtiler. 18 nahiyeden iba</w:t>
      </w:r>
      <w:r>
        <w:softHyphen/>
        <w:t>ret Nayman uruğuna Haşan isminde birisi başkan (han), Aıhmet İşan, Çingilbay ve Arslan Bek hükümet âzaları olmak üzere ayrı bir hükü</w:t>
      </w:r>
      <w:r>
        <w:softHyphen/>
        <w:t>met kuruldu.</w:t>
      </w:r>
    </w:p>
    <w:p w:rsidR="00874A6B" w:rsidRDefault="00216B32" w:rsidP="00DA7507">
      <w:pPr>
        <w:pStyle w:val="Bodytext210"/>
        <w:shd w:val="clear" w:color="auto" w:fill="auto"/>
        <w:spacing w:before="0"/>
        <w:ind w:right="320" w:firstLine="540"/>
        <w:jc w:val="left"/>
        <w:sectPr w:rsidR="00874A6B">
          <w:type w:val="continuous"/>
          <w:pgSz w:w="8809" w:h="12202"/>
          <w:pgMar w:top="1862" w:right="1121" w:bottom="1257" w:left="1285" w:header="0" w:footer="3" w:gutter="0"/>
          <w:cols w:space="720"/>
          <w:noEndnote/>
          <w:docGrid w:linePitch="360"/>
        </w:sectPr>
      </w:pPr>
      <w:r>
        <w:t>Eskiden bu uruklar arasında sürüp gitmekte olan uruk düşmanlık</w:t>
      </w:r>
      <w:r>
        <w:softHyphen/>
      </w:r>
      <w:r>
        <w:rPr>
          <w:rStyle w:val="Bodytext217pt"/>
          <w:b/>
          <w:bCs/>
        </w:rPr>
        <w:t xml:space="preserve">ları </w:t>
      </w:r>
      <w:r>
        <w:t>unutuldu. Görünüşte üç hanlık kurulmuş olmakla^ beraber, bu han</w:t>
      </w:r>
      <w:r>
        <w:softHyphen/>
        <w:t>lıkların siyasetleri birdi. Uruk içindeki demirci ustalar ve diğer sanat</w:t>
      </w:r>
      <w:r>
        <w:softHyphen/>
        <w:t xml:space="preserve">kârlar gönüllü olarak tüfek tamiri ve ordunun teknik işleri için çalışmak üzere toplandılar. Ruslarla ciddî şekilde çarpışanlar, Kıpçaklardı. Ab- </w:t>
      </w:r>
      <w:r>
        <w:rPr>
          <w:vertAlign w:val="superscript"/>
        </w:rPr>
        <w:footnoteReference w:id="274"/>
      </w:r>
    </w:p>
    <w:p w:rsidR="00874A6B" w:rsidRDefault="00216B32" w:rsidP="00DA7507">
      <w:pPr>
        <w:pStyle w:val="Bodytext210"/>
        <w:shd w:val="clear" w:color="auto" w:fill="auto"/>
        <w:spacing w:before="0" w:line="226" w:lineRule="exact"/>
        <w:ind w:right="140" w:firstLine="0"/>
        <w:jc w:val="left"/>
      </w:pPr>
      <w:r>
        <w:lastRenderedPageBreak/>
        <w:t>dülgaffar çok yararlıklar gösterdi. Kıpçak ve Argınlara başkanlık edip,. Turgay şehri üzerine yaptığı saldırışta muvaffak olamadıysa da, bu şe</w:t>
      </w:r>
      <w:r>
        <w:softHyphen/>
        <w:t>hirden 180 kilometre uzakta bulunan Baybakar adlı yerde yerleşti. Öteki urukların Ruslardan hoşnud olmıyan unsurları onun, çevresine: toplandı. Ruslarla pek çok çarpıştı. Kıpçak ve Naymanlarda hükümet teşkilâtı eski hanlar usulünde idiyse de, ondan farklı idi. Abdülgaffarm yanında güya bir «şura» şeklinde uruk ileri gelenlerinden on kişi bu-, lunuyordu. Vergi ve adliye işleri de yoluna konmuştu. Kıpçak ve Nay- manlar muvaffak olamazlarsa Afganistana, İrana yahut Cungaryaya geçmek kararını vermişlerdi</w:t>
      </w:r>
      <w:r>
        <w:rPr>
          <w:vertAlign w:val="superscript"/>
        </w:rPr>
        <w:t>110</w:t>
      </w:r>
      <w:r>
        <w:t>). Argın uruğu yıl sonunda Ruslarla an</w:t>
      </w:r>
      <w:r>
        <w:softHyphen/>
        <w:t xml:space="preserve">laşma yoluna girdiyse de, teşkilâtını tatil etmedi. Şimalî Türkistanda siyasî durum şu şekilde iken, </w:t>
      </w:r>
      <w:r>
        <w:rPr>
          <w:rStyle w:val="Bodytext21Spacing1pt"/>
          <w:b/>
          <w:bCs/>
        </w:rPr>
        <w:t>1917</w:t>
      </w:r>
      <w:r>
        <w:t xml:space="preserve"> şubatı inkılâbı oldu. Fakat savaşa, devam fikrinde bulunan Kerenski hükümetiyle bunlar anlaşamadılar. Kıpçaklar ve başkanları Abdülgaffar, kazak münevverlerinin değil, az çok muhafazakâr olan unsurların tesirinde bulunuyorlardı </w:t>
      </w:r>
      <w:r>
        <w:rPr>
          <w:vertAlign w:val="superscript"/>
        </w:rPr>
        <w:footnoteReference w:id="275"/>
      </w:r>
      <w:r>
        <w:t>). İnkılâp</w:t>
      </w:r>
      <w:r>
        <w:softHyphen/>
        <w:t xml:space="preserve">tan </w:t>
      </w:r>
      <w:r>
        <w:rPr>
          <w:vertAlign w:val="superscript"/>
        </w:rPr>
        <w:t>;</w:t>
      </w:r>
      <w:r>
        <w:t xml:space="preserve"> sonra Turgay vilâyetine komiser tâyin edilen Bükeyhan oğlu Ali Khana da pek bakmadılar. Kızıl ve Ak Rus dövüşmesi sırasında, Kıp- çakların Amangeldi taraftarları, Taşkent Bolşevikleri elinde bulunan Orenburg-Taşkent hattına daha yakın olmaları dolayısıyla, biraz da Bolşevik tarafına temayül gösterdiler. Kıpçakların Abdülgaffar taraf</w:t>
      </w:r>
      <w:r>
        <w:softHyphen/>
        <w:t>tarları ve aralarından Berimcan oğulları, Bâytursun oğlu . Ahmet ve- Dolat oğlu Mîr Çakıp gibi münevverler çıkan Argın uruğu, yeni kurulan «Alaş^ Orda» millî hükümetine tâbi olarak, Sibirya hükümeti ye Baş- kurtlarla iş birliği yaptılar. Naymanlarm başkanlarından Aktaz Ahmet ilân «Kazak» gazetesinin ilk nâşiri Urazay oğlu Mustafa'nın babası oliıp münevvef bir şeyhti. Haşan Han ve Arslan Bek, Semi’deki Alaş Orda hükümetinin sözünden dışarı çıkmadılar. Kızıllar tarafını tutan Aman</w:t>
      </w:r>
      <w:r>
        <w:softHyphen/>
        <w:t>geldi bir savaşta «Alaş Orda» askerleri eline geçip öldürüldü. Son de-' virde Abdülga/far da, Bolşeviklere temayül'gösterdiyse de, Sovyet mü</w:t>
      </w:r>
      <w:r>
        <w:softHyphen/>
        <w:t>messilleri (Cangeldin) tarafından öldürüldü, ölümünden sonra tertip edilen halk destanında, Abdülgaffar, asrın millî kahramanı ve belki bütün Orta Yüz’ün sultanı olarak anlatılmakta ve eski âdet üzere «sa- hipkıran» lâkabını aldığı zikrolunmaktadır:</w:t>
      </w:r>
      <w:r>
        <w:br w:type="page"/>
      </w:r>
    </w:p>
    <w:p w:rsidR="00874A6B" w:rsidRDefault="00216B32" w:rsidP="00DA7507">
      <w:pPr>
        <w:pStyle w:val="Bodytext160"/>
        <w:shd w:val="clear" w:color="auto" w:fill="auto"/>
        <w:spacing w:line="223" w:lineRule="exact"/>
        <w:ind w:right="560"/>
        <w:jc w:val="left"/>
      </w:pPr>
      <w:r>
        <w:lastRenderedPageBreak/>
        <w:t>ortağa qoyıp qan cplgan duspannm künin tar qılgan aqılı tolıq ken idi adamnan asqan kim idi el sıyarlıq keme’ydi ; aspan çerden ken idi. altı bolıs Qıpçaqtm Musulmandın balasın cılatpaspm debidi. ubalı senğir bel idi körmege misal bel idi. memleket qalqm üstadın qanşama esker bastadın çarlığı keldi patsanın keregi bolmay basqanın qoymday körüp saspadın. qorqqanga azap bermedi qılmadı isin basqanm Nekalaydan qaşpadın qalası idi şapqanın basındı qorup tuspadm. osınsa qol cetkisiz mummdarga köl darya el işinde buzuqqa cer men qaşsa or idi. adeti minen qalıqtın «saqıpqıran» atandın çubar ala tuv aldın eskerdi körsen quvandın maydandı qan man boyadın, uranda boldın urasan köpke paydan köp idi şayıt bolıp azizim turganı bar mı nalımay</w:t>
      </w:r>
    </w:p>
    <w:p w:rsidR="00874A6B" w:rsidRDefault="00216B32" w:rsidP="00DA7507">
      <w:pPr>
        <w:pStyle w:val="Bodytext160"/>
        <w:shd w:val="clear" w:color="auto" w:fill="auto"/>
        <w:spacing w:after="56" w:line="140" w:lineRule="exact"/>
        <w:jc w:val="left"/>
      </w:pPr>
      <w:r>
        <w:pict>
          <v:shape id="_x0000_s1490" type="#_x0000_t202" style="position:absolute;margin-left:22.3pt;margin-top:-383.75pt;width:134.15pt;height:.05pt;z-index:-125829291;mso-wrap-distance-left:5pt;mso-wrap-distance-right:18.6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79"/>
                    <w:gridCol w:w="504"/>
                  </w:tblGrid>
                  <w:tr w:rsidR="00216B32">
                    <w:tblPrEx>
                      <w:tblCellMar>
                        <w:top w:w="0" w:type="dxa"/>
                        <w:bottom w:w="0" w:type="dxa"/>
                      </w:tblCellMar>
                    </w:tblPrEx>
                    <w:trPr>
                      <w:trHeight w:hRule="exact" w:val="202"/>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Bir biz emes Orta Cüz</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arıştan tuvgan sultanım</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sultanimdi surasan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Argın, Qıpçaq içinde</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Şalqar Köldin içinde</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zalalı coq adamga</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1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Arıştan tuvgan sultanım</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tir ligi bolsa ol caqtın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ustap berip kapırga</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1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Orta Cüzdin işinde</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cavga curtm bermeske</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bottom"/>
                      </w:tcPr>
                      <w:p w:rsidR="00216B32" w:rsidRDefault="00216B32">
                        <w:pPr>
                          <w:pStyle w:val="Bodytext27"/>
                          <w:shd w:val="clear" w:color="auto" w:fill="auto"/>
                          <w:spacing w:line="140" w:lineRule="exact"/>
                          <w:jc w:val="left"/>
                        </w:pPr>
                        <w:r>
                          <w:rPr>
                            <w:rStyle w:val="Bodytext27ptBoldSpacing0pt"/>
                          </w:rPr>
                          <w:t>Danqın şıqqan alamga</w:t>
                        </w:r>
                      </w:p>
                    </w:tc>
                    <w:tc>
                      <w:tcPr>
                        <w:tcW w:w="504" w:type="dxa"/>
                        <w:shd w:val="clear" w:color="auto" w:fill="FFFFFF"/>
                      </w:tcPr>
                      <w:p w:rsidR="00216B32" w:rsidRDefault="00216B32">
                        <w:pPr>
                          <w:rPr>
                            <w:sz w:val="10"/>
                            <w:szCs w:val="10"/>
                          </w:rPr>
                        </w:pP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qamal buzup bagadur</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1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qarangı tuman celdetip</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on sekiz ben ,otuz bir</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5"/>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tavdı uşurgan qaharın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Curtın, qorqıp, bermedi</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qarsı turgan kapır’ga</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1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zahar şaşqan avzınan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bottom"/>
                      </w:tcPr>
                      <w:p w:rsidR="00216B32" w:rsidRDefault="00216B32">
                        <w:pPr>
                          <w:pStyle w:val="Bodytext27"/>
                          <w:shd w:val="clear" w:color="auto" w:fill="auto"/>
                          <w:spacing w:line="140" w:lineRule="exact"/>
                          <w:jc w:val="left"/>
                        </w:pPr>
                        <w:r>
                          <w:rPr>
                            <w:rStyle w:val="Bodytext27ptBoldSpacing0pt"/>
                          </w:rPr>
                          <w:t>altpıs mindey eskermen</w:t>
                        </w:r>
                      </w:p>
                    </w:tc>
                    <w:tc>
                      <w:tcPr>
                        <w:tcW w:w="504" w:type="dxa"/>
                        <w:shd w:val="clear" w:color="auto" w:fill="FFFFFF"/>
                        <w:vAlign w:val="bottom"/>
                      </w:tcPr>
                      <w:p w:rsidR="00216B32" w:rsidRDefault="00216B32">
                        <w:pPr>
                          <w:pStyle w:val="Bodytext27"/>
                          <w:shd w:val="clear" w:color="auto" w:fill="auto"/>
                          <w:spacing w:line="140" w:lineRule="exact"/>
                          <w:jc w:val="right"/>
                        </w:pPr>
                        <w:r>
                          <w:rPr>
                            <w:rStyle w:val="Bodytext27ptBoldSpacing0pt"/>
                          </w:rPr>
                          <w:t>-f</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azarnatın Alaş’tın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Orta Cüz’difi işinde</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qonravlı buyra nar idi</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kapır’ga tim aq tar idi</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1"/>
                      <w:jc w:val="center"/>
                    </w:trPr>
                    <w:tc>
                      <w:tcPr>
                        <w:tcW w:w="2179" w:type="dxa"/>
                        <w:shd w:val="clear" w:color="auto" w:fill="FFFFFF"/>
                        <w:vAlign w:val="bottom"/>
                      </w:tcPr>
                      <w:p w:rsidR="00216B32" w:rsidRDefault="00216B32">
                        <w:pPr>
                          <w:pStyle w:val="Bodytext27"/>
                          <w:shd w:val="clear" w:color="auto" w:fill="auto"/>
                          <w:spacing w:line="140" w:lineRule="exact"/>
                          <w:jc w:val="left"/>
                        </w:pPr>
                        <w:r>
                          <w:rPr>
                            <w:rStyle w:val="Bodytext27ptBoldSpacing0pt"/>
                          </w:rPr>
                          <w:t>kök pen uçsa tor idi</w:t>
                        </w:r>
                      </w:p>
                    </w:tc>
                    <w:tc>
                      <w:tcPr>
                        <w:tcW w:w="504" w:type="dxa"/>
                        <w:shd w:val="clear" w:color="auto" w:fill="FFFFFF"/>
                        <w:vAlign w:val="bottom"/>
                      </w:tcPr>
                      <w:p w:rsidR="00216B32" w:rsidRDefault="00216B32">
                        <w:pPr>
                          <w:pStyle w:val="Bodytext27"/>
                          <w:shd w:val="clear" w:color="auto" w:fill="auto"/>
                          <w:spacing w:line="140" w:lineRule="exact"/>
                          <w:jc w:val="right"/>
                        </w:pPr>
                        <w:r>
                          <w:rPr>
                            <w:rStyle w:val="Bodytext27ptBoldSpacing0pt"/>
                          </w:rPr>
                          <w:t>4-</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Arıştan tuvgan sultanım</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1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ortadan oyıp col saldın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Musulmandın uranı</w:t>
                        </w:r>
                      </w:p>
                    </w:tc>
                    <w:tc>
                      <w:tcPr>
                        <w:tcW w:w="504" w:type="dxa"/>
                        <w:shd w:val="clear" w:color="auto" w:fill="FFFFFF"/>
                        <w:vAlign w:val="bottom"/>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0"/>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cav körmese cabıgıp</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sarbaz cıynap tüzettin</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Arıştan tuvgan sultanım</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Min Cı^ı'nın tavınday</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21"/>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köktemdegi cavınday</w:t>
                        </w:r>
                      </w:p>
                    </w:tc>
                    <w:tc>
                      <w:tcPr>
                        <w:tcW w:w="504" w:type="dxa"/>
                        <w:shd w:val="clear" w:color="auto" w:fill="FFFFFF"/>
                        <w:vAlign w:val="center"/>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16"/>
                      <w:jc w:val="center"/>
                    </w:trPr>
                    <w:tc>
                      <w:tcPr>
                        <w:tcW w:w="2179" w:type="dxa"/>
                        <w:shd w:val="clear" w:color="auto" w:fill="FFFFFF"/>
                        <w:vAlign w:val="center"/>
                      </w:tcPr>
                      <w:p w:rsidR="00216B32" w:rsidRDefault="00216B32">
                        <w:pPr>
                          <w:pStyle w:val="Bodytext27"/>
                          <w:shd w:val="clear" w:color="auto" w:fill="auto"/>
                          <w:spacing w:line="140" w:lineRule="exact"/>
                          <w:jc w:val="left"/>
                        </w:pPr>
                        <w:r>
                          <w:rPr>
                            <w:rStyle w:val="Bodytext27ptBoldSpacing0pt"/>
                          </w:rPr>
                          <w:t>Orta Cüz'dün balası</w:t>
                        </w:r>
                      </w:p>
                    </w:tc>
                    <w:tc>
                      <w:tcPr>
                        <w:tcW w:w="504" w:type="dxa"/>
                        <w:shd w:val="clear" w:color="auto" w:fill="FFFFFF"/>
                        <w:vAlign w:val="bottom"/>
                      </w:tcPr>
                      <w:p w:rsidR="00216B32" w:rsidRDefault="00216B32">
                        <w:pPr>
                          <w:pStyle w:val="Bodytext27"/>
                          <w:shd w:val="clear" w:color="auto" w:fill="auto"/>
                          <w:spacing w:line="140" w:lineRule="exact"/>
                          <w:jc w:val="right"/>
                        </w:pPr>
                        <w:r>
                          <w:rPr>
                            <w:rStyle w:val="Bodytext27ptBoldSpacing0pt"/>
                          </w:rPr>
                          <w:t>+</w:t>
                        </w:r>
                      </w:p>
                    </w:tc>
                  </w:tr>
                  <w:tr w:rsidR="00216B32">
                    <w:tblPrEx>
                      <w:tblCellMar>
                        <w:top w:w="0" w:type="dxa"/>
                        <w:bottom w:w="0" w:type="dxa"/>
                      </w:tblCellMar>
                    </w:tblPrEx>
                    <w:trPr>
                      <w:trHeight w:hRule="exact" w:val="235"/>
                      <w:jc w:val="center"/>
                    </w:trPr>
                    <w:tc>
                      <w:tcPr>
                        <w:tcW w:w="2179" w:type="dxa"/>
                        <w:shd w:val="clear" w:color="auto" w:fill="FFFFFF"/>
                        <w:vAlign w:val="bottom"/>
                      </w:tcPr>
                      <w:p w:rsidR="00216B32" w:rsidRDefault="00216B32">
                        <w:pPr>
                          <w:pStyle w:val="Bodytext27"/>
                          <w:shd w:val="clear" w:color="auto" w:fill="auto"/>
                          <w:spacing w:line="140" w:lineRule="exact"/>
                          <w:jc w:val="left"/>
                        </w:pPr>
                        <w:r>
                          <w:rPr>
                            <w:rStyle w:val="Bodytext27ptBoldSpacing0pt"/>
                          </w:rPr>
                          <w:t>ertendi keşti zarlaymız</w:t>
                        </w:r>
                      </w:p>
                    </w:tc>
                    <w:tc>
                      <w:tcPr>
                        <w:tcW w:w="504" w:type="dxa"/>
                        <w:shd w:val="clear" w:color="auto" w:fill="FFFFFF"/>
                      </w:tcPr>
                      <w:p w:rsidR="00216B32" w:rsidRDefault="00216B32">
                        <w:pPr>
                          <w:rPr>
                            <w:sz w:val="10"/>
                            <w:szCs w:val="10"/>
                          </w:rPr>
                        </w:pPr>
                      </w:p>
                    </w:tc>
                  </w:tr>
                </w:tbl>
                <w:p w:rsidR="00216B32" w:rsidRDefault="00216B32">
                  <w:pPr>
                    <w:rPr>
                      <w:sz w:val="2"/>
                      <w:szCs w:val="2"/>
                    </w:rPr>
                  </w:pPr>
                </w:p>
              </w:txbxContent>
            </v:textbox>
            <w10:wrap type="square" side="right" anchorx="margin"/>
          </v:shape>
        </w:pict>
      </w:r>
      <w:r>
        <w:t>közdin cası canbırday</w:t>
      </w:r>
      <w:r>
        <w:rPr>
          <w:vertAlign w:val="superscript"/>
        </w:rPr>
        <w:t>1&lt;ıy</w:t>
      </w:r>
      <w:r>
        <w:t>)</w:t>
      </w:r>
    </w:p>
    <w:p w:rsidR="00874A6B" w:rsidRDefault="00216B32" w:rsidP="00DA7507">
      <w:pPr>
        <w:pStyle w:val="Bodytext160"/>
        <w:shd w:val="clear" w:color="auto" w:fill="auto"/>
        <w:spacing w:line="223" w:lineRule="exact"/>
        <w:jc w:val="left"/>
      </w:pPr>
      <w:r>
        <w:t xml:space="preserve">Yani: »Yalnız biz (yani Kıpçaklar) değil, bütün Orta Yüz - Kazaklarımı* han olarak tâyin ettiği, sen, arslan olarak doğmuş sultanım, düşmanın dünyası- </w:t>
      </w:r>
      <w:r>
        <w:rPr>
          <w:vertAlign w:val="superscript"/>
        </w:rPr>
        <w:footnoteReference w:id="276"/>
      </w:r>
      <w:r>
        <w:br w:type="page"/>
      </w:r>
    </w:p>
    <w:p w:rsidR="00874A6B" w:rsidRDefault="00216B32" w:rsidP="00DA7507">
      <w:pPr>
        <w:pStyle w:val="Bodytext160"/>
        <w:shd w:val="clear" w:color="auto" w:fill="auto"/>
        <w:spacing w:line="221" w:lineRule="exact"/>
        <w:jc w:val="left"/>
      </w:pPr>
      <w:r>
        <w:rPr>
          <w:rStyle w:val="Bodytext16Constantia65ptNotBoldItalic"/>
        </w:rPr>
        <w:lastRenderedPageBreak/>
        <w:t>m</w:t>
      </w:r>
      <w:r>
        <w:rPr>
          <w:rStyle w:val="Bodytext1665pt0"/>
          <w:b/>
          <w:bCs/>
        </w:rPr>
        <w:t xml:space="preserve"> dar kıldın. Benim </w:t>
      </w:r>
      <w:r>
        <w:t xml:space="preserve">sultanımın (faziletlerinden) sorarsan o, aklı tam </w:t>
      </w:r>
      <w:r>
        <w:rPr>
          <w:vertAlign w:val="superscript"/>
        </w:rPr>
        <w:t>110</w:t>
      </w:r>
      <w:r>
        <w:t>), ak</w:t>
      </w:r>
      <w:r>
        <w:softHyphen/>
      </w:r>
      <w:r>
        <w:rPr>
          <w:rStyle w:val="Bodytext1665pt0"/>
          <w:b/>
          <w:bCs/>
        </w:rPr>
        <w:t xml:space="preserve">im cevnerini taşıyan birisiydi. </w:t>
      </w:r>
      <w:r>
        <w:t xml:space="preserve">(Yoksa) Argın ve Kıpçak urukları arasmda (aklı </w:t>
      </w:r>
      <w:r>
        <w:rPr>
          <w:rStyle w:val="Bodytext1665pt0"/>
          <w:b/>
          <w:bCs/>
        </w:rPr>
        <w:t xml:space="preserve">ile) </w:t>
      </w:r>
      <w:r>
        <w:t xml:space="preserve">öteki insanları geride bırakmış olan kim vardı? O (=: Abdülgaffar) dalgalı </w:t>
      </w:r>
      <w:r>
        <w:rPr>
          <w:rStyle w:val="Bodytext1665pt0"/>
          <w:b/>
          <w:bCs/>
        </w:rPr>
        <w:t xml:space="preserve">Çalkar </w:t>
      </w:r>
      <w:r>
        <w:t>Göl'ün ortasında bütün elimizi içine alan bir gemi gibi idi. Millete za</w:t>
      </w:r>
      <w:r>
        <w:softHyphen/>
        <w:t xml:space="preserve">rarı olmıyan insanlara gökten ve yerden daha genişti. Arslan doğan sultanım, altı ulustan ibaret olan Kıpçak yaşıyacaksa ben müslümanların evlâdım kâfire </w:t>
      </w:r>
      <w:r>
        <w:rPr>
          <w:rStyle w:val="Bodytext1665pt0"/>
          <w:b/>
          <w:bCs/>
        </w:rPr>
        <w:t xml:space="preserve">tutup </w:t>
      </w:r>
      <w:r>
        <w:t xml:space="preserve">vererex ağlatmam demişti. O, Orta Yüz’ün içerisinde, üstünde kalesi olan </w:t>
      </w:r>
      <w:r>
        <w:rPr>
          <w:rStyle w:val="Bodytext1665pt0"/>
          <w:b/>
          <w:bCs/>
        </w:rPr>
        <w:t xml:space="preserve">bir tepe </w:t>
      </w:r>
      <w:r>
        <w:t xml:space="preserve">idi. </w:t>
      </w:r>
      <w:r>
        <w:rPr>
          <w:rStyle w:val="Bodytext1665pt0"/>
          <w:b/>
          <w:bCs/>
        </w:rPr>
        <w:t xml:space="preserve">Memleketini </w:t>
      </w:r>
      <w:r>
        <w:t xml:space="preserve">düşmana vermemek hususunda o, örnek olacak bir </w:t>
      </w:r>
      <w:r>
        <w:rPr>
          <w:rStyle w:val="Bodytext1665pt0"/>
          <w:b/>
          <w:bCs/>
        </w:rPr>
        <w:t xml:space="preserve">dağ beli </w:t>
      </w:r>
      <w:r>
        <w:t xml:space="preserve">idi. </w:t>
      </w:r>
      <w:r>
        <w:rPr>
          <w:rStyle w:val="Bodytext1665pt0"/>
          <w:b/>
          <w:bCs/>
        </w:rPr>
        <w:t xml:space="preserve">ünün </w:t>
      </w:r>
      <w:r>
        <w:t xml:space="preserve">dünyaya yayılmıştı. Memleket halkını elinde idare ettin. </w:t>
      </w:r>
      <w:r>
        <w:rPr>
          <w:rStyle w:val="Bodytext1665pt0"/>
          <w:b/>
          <w:bCs/>
        </w:rPr>
        <w:t xml:space="preserve">Kuşatan düşman </w:t>
      </w:r>
      <w:r>
        <w:t xml:space="preserve">saflarını yararak bu kadar orduya rehberlik edip, alıp çıkan </w:t>
      </w:r>
      <w:r>
        <w:rPr>
          <w:rStyle w:val="Bodytext1665pt0"/>
          <w:b/>
          <w:bCs/>
        </w:rPr>
        <w:t xml:space="preserve">kahraman sen </w:t>
      </w:r>
      <w:r>
        <w:t>idin. Karanlık ve duman neşrederek padişahtan bir ferman geldi.</w:t>
      </w:r>
    </w:p>
    <w:p w:rsidR="00874A6B" w:rsidRDefault="00216B32" w:rsidP="00DA7507">
      <w:pPr>
        <w:pStyle w:val="Bodytext160"/>
        <w:shd w:val="clear" w:color="auto" w:fill="auto"/>
        <w:tabs>
          <w:tab w:val="left" w:pos="306"/>
        </w:tabs>
        <w:spacing w:after="56" w:line="221" w:lineRule="exact"/>
        <w:jc w:val="left"/>
      </w:pPr>
      <w:r>
        <w:rPr>
          <w:rStyle w:val="Bodytext1665pt0"/>
          <w:b/>
          <w:bCs/>
        </w:rPr>
        <w:t>O.</w:t>
      </w:r>
      <w:r>
        <w:rPr>
          <w:rStyle w:val="Bodytext1665pt0"/>
          <w:b/>
          <w:bCs/>
        </w:rPr>
        <w:tab/>
        <w:t xml:space="preserve">ancak 18 ve 31 </w:t>
      </w:r>
      <w:r>
        <w:t xml:space="preserve">yaşları arasındaki Kazakları hizmete çağırıyordu, başka bir </w:t>
      </w:r>
      <w:r>
        <w:rPr>
          <w:rStyle w:val="Bodytext1665pt0"/>
          <w:b/>
          <w:bCs/>
        </w:rPr>
        <w:t xml:space="preserve">isteği </w:t>
      </w:r>
      <w:r>
        <w:t>yoktu. (Kus çarının) dağları yıkan kahrını, sen, fırtına sanarak şaşırma</w:t>
      </w:r>
      <w:r>
        <w:softHyphen/>
        <w:t xml:space="preserve">dın. (Benim sultanım) korkaklık göstererek yurdunu düşmana vermedi. (Halk </w:t>
      </w:r>
      <w:r>
        <w:rPr>
          <w:rStyle w:val="Bodytext1665pt0"/>
          <w:b/>
          <w:bCs/>
        </w:rPr>
        <w:t xml:space="preserve">içinden) </w:t>
      </w:r>
      <w:r>
        <w:t xml:space="preserve">korkanlara da ceza vermedi. Başka bütün işlerini bırakarak kendisini </w:t>
      </w:r>
      <w:r>
        <w:rPr>
          <w:rStyle w:val="Bodytext1665pt0"/>
          <w:b/>
          <w:bCs/>
        </w:rPr>
        <w:t xml:space="preserve">ancak </w:t>
      </w:r>
      <w:r>
        <w:t>jcâfire karşı koymağa hasretti. (Sen sultnım)! Ağzından zehir saçmakta dan (çar) Nikolay dan kaçmadın. Bilâkis altmış bin kadar ordu ile onun şehir</w:t>
      </w:r>
      <w:r>
        <w:softHyphen/>
      </w:r>
      <w:r>
        <w:rPr>
          <w:rStyle w:val="Bodytext1665pt0"/>
          <w:b/>
          <w:bCs/>
        </w:rPr>
        <w:t xml:space="preserve">lerine </w:t>
      </w:r>
      <w:r>
        <w:t xml:space="preserve">saldırdın. Aiaş (yani bütün Kazakların) vatandaşlık hakkını jmüdafaa </w:t>
      </w:r>
      <w:r>
        <w:rPr>
          <w:rStyle w:val="Bodytext1665pt0"/>
          <w:b/>
          <w:bCs/>
        </w:rPr>
        <w:t xml:space="preserve">ederken </w:t>
      </w:r>
      <w:r>
        <w:t>başını korumakla uğraşmadın, Orta Yüz’ün içinde bu kadar (rus) kol</w:t>
      </w:r>
      <w:r>
        <w:softHyphen/>
      </w:r>
      <w:r>
        <w:rPr>
          <w:rStyle w:val="Bodytext1665pt0"/>
          <w:b/>
          <w:bCs/>
        </w:rPr>
        <w:t xml:space="preserve">orduları </w:t>
      </w:r>
      <w:r>
        <w:t xml:space="preserve">kendisine yetişemiyecek çanrakllı buğra nar deve, denizler kaynayıp taşarsa üzerine su çıkarmıyan bir yar idi. O müminlere karşı göl ve derya gibi </w:t>
      </w:r>
      <w:r>
        <w:rPr>
          <w:rStyle w:val="Bodytext1665pt0"/>
          <w:b/>
          <w:bCs/>
        </w:rPr>
        <w:t xml:space="preserve">geniş </w:t>
      </w:r>
      <w:r>
        <w:t xml:space="preserve">tabiatlı, kâfirlere karşı ise tamamile dar (geçilmez) bir geçit idi. El içindeki bozuklar için </w:t>
      </w:r>
      <w:r>
        <w:rPr>
          <w:rStyle w:val="Bodytext1665pt0"/>
          <w:b/>
          <w:bCs/>
        </w:rPr>
        <w:t xml:space="preserve">ise </w:t>
      </w:r>
      <w:r>
        <w:t xml:space="preserve">o, bunlar gökten uçacak olurlarsa bir tor (=: kuş ağı), yerden </w:t>
      </w:r>
      <w:r>
        <w:rPr>
          <w:rStyle w:val="Bodytext1665pt0"/>
          <w:b/>
          <w:bCs/>
        </w:rPr>
        <w:t xml:space="preserve">kaçacak </w:t>
      </w:r>
      <w:r>
        <w:t>olurlarsa bir hendek gibi idi. Benim arslan doğan sultanım! Sen mil</w:t>
      </w:r>
      <w:r>
        <w:softHyphen/>
      </w:r>
      <w:r>
        <w:rPr>
          <w:rStyle w:val="Bodytext1665pt0"/>
          <w:b/>
          <w:bCs/>
        </w:rPr>
        <w:t xml:space="preserve">letin </w:t>
      </w:r>
      <w:r>
        <w:t>örf ve âdetlerini (an’anelerini) bilerek ona göre . ortadan geniş bir yol oyarak (kazarak) açtın. «Sahibkıran» lâkabını aldın. Müslümanlara senin bu adın uran (savaş parolası) oldu. «Çubar ala» (yani kır donlu ala renginde) bay</w:t>
      </w:r>
      <w:r>
        <w:softHyphen/>
        <w:t>rak kaldırdın. Karşında düşman görmediğin zaman zayıflıyor, fakat düşman or</w:t>
      </w:r>
      <w:r>
        <w:softHyphen/>
        <w:t>dularını gördüğün anda seviniyordun. Sen ordular toplayıp tanzim ettin ve mey</w:t>
      </w:r>
      <w:r>
        <w:softHyphen/>
        <w:t>danı kan ile boyadın. Arslan doğan sultanım sen uran olmak bakımından «Mifi Cılkı» dağı kadar ulu idim" Kalabalık el, ulus için faydalı olmak bakımından ilkbaharın bereketli yağmurları gibi idin. Bu aziz (sultanım) gtehit olduktan sonra, Orta Yüz Kazak oğulları gamsız olarak oturabilir mi? Sabah akşam dur</w:t>
      </w:r>
      <w:r>
        <w:softHyphen/>
        <w:t>madan ağlıyoruz, gözlerimizin yaşı, yağmur gibi akıp duruyor»;</w:t>
      </w:r>
    </w:p>
    <w:p w:rsidR="00874A6B" w:rsidRDefault="00216B32" w:rsidP="00DA7507">
      <w:pPr>
        <w:pStyle w:val="Bodytext210"/>
        <w:shd w:val="clear" w:color="auto" w:fill="auto"/>
        <w:spacing w:before="0" w:after="309" w:line="226" w:lineRule="exact"/>
        <w:ind w:firstLine="500"/>
        <w:jc w:val="left"/>
      </w:pPr>
      <w:r>
        <w:t>Bu destanda Abdülgaffarın yaşattığı hayatı özlemek, bilhassa ko</w:t>
      </w:r>
      <w:r>
        <w:softHyphen/>
        <w:t>caman Rusyaya karşı, birkaç uruğa dayanarak başkaldırmasını, düşman görmediği ve savaş olmadığı zaman sıkıntı çekip, düşman gördüğü za-</w:t>
      </w:r>
    </w:p>
    <w:p w:rsidR="00874A6B" w:rsidRDefault="00216B32" w:rsidP="00DA7507">
      <w:pPr>
        <w:pStyle w:val="Bodytext160"/>
        <w:shd w:val="clear" w:color="auto" w:fill="auto"/>
        <w:spacing w:line="140" w:lineRule="exact"/>
        <w:ind w:firstLine="500"/>
        <w:jc w:val="left"/>
        <w:sectPr w:rsidR="00874A6B">
          <w:headerReference w:type="even" r:id="rId523"/>
          <w:headerReference w:type="default" r:id="rId524"/>
          <w:footerReference w:type="default" r:id="rId525"/>
          <w:headerReference w:type="first" r:id="rId526"/>
          <w:pgSz w:w="8809" w:h="12202"/>
          <w:pgMar w:top="1862" w:right="1121" w:bottom="1257" w:left="1285" w:header="0" w:footer="3" w:gutter="0"/>
          <w:cols w:space="720"/>
          <w:noEndnote/>
          <w:titlePg/>
          <w:docGrid w:linePitch="360"/>
        </w:sectPr>
      </w:pPr>
      <w:r>
        <w:rPr>
          <w:vertAlign w:val="superscript"/>
        </w:rPr>
        <w:t>Hî)</w:t>
      </w:r>
      <w:r>
        <w:t>) «Ken&gt; farsça «kân» dan, maden kuyusu.</w:t>
      </w:r>
    </w:p>
    <w:p w:rsidR="00874A6B" w:rsidRDefault="00216B32" w:rsidP="00DA7507">
      <w:pPr>
        <w:pStyle w:val="Bodytext210"/>
        <w:shd w:val="clear" w:color="auto" w:fill="auto"/>
        <w:spacing w:before="0" w:line="221" w:lineRule="exact"/>
        <w:ind w:firstLine="0"/>
        <w:jc w:val="left"/>
      </w:pPr>
      <w:r>
        <w:lastRenderedPageBreak/>
        <w:t>man sevindiğini ehemmiyetle kaydetmek, Kazaklarda savaşçılığın da</w:t>
      </w:r>
      <w:r>
        <w:softHyphen/>
        <w:t>ha çok canlı olduğunu gösteren örneklerden biridir.</w:t>
      </w:r>
    </w:p>
    <w:p w:rsidR="00874A6B" w:rsidRDefault="00216B32" w:rsidP="00DA7507">
      <w:pPr>
        <w:pStyle w:val="Bodytext210"/>
        <w:shd w:val="clear" w:color="auto" w:fill="auto"/>
        <w:spacing w:before="0" w:line="221" w:lineRule="exact"/>
        <w:ind w:firstLine="480"/>
        <w:jc w:val="left"/>
      </w:pPr>
      <w:r>
        <w:t>Yedisu Kırgızlarma gelince, bunlardan Çu boyu civar dağlarındaki on nahiye, Ayüke oğlu Kanaat idaresinde, Karakul tümenindeki uruk</w:t>
      </w:r>
      <w:r>
        <w:softHyphen/>
        <w:t>lar da Sarı Bağış’tan Cantay oğlu Şabdan Batırın oğulları Muhiddin ve Hüsameddin idaresinde ayaklandılar. Burada adı geçen Şabdan, Tür- kistamn istiklâli uğrunda çalışan Kine Sarıyı öldüren, rus istilâ sefer</w:t>
      </w:r>
      <w:r>
        <w:softHyphen/>
        <w:t>lerinde general Çernayev’e ve sonra Skoblev’e Kırgız milis askeri teşkil ederek yardım eden meşhur Cantay Batırın oğludur</w:t>
      </w:r>
      <w:r>
        <w:rPr>
          <w:vertAlign w:val="superscript"/>
        </w:rPr>
        <w:footnoteReference w:id="277"/>
      </w:r>
      <w:r>
        <w:t xml:space="preserve">). </w:t>
      </w:r>
      <w:r>
        <w:rPr>
          <w:rStyle w:val="Bodytext212"/>
          <w:b/>
          <w:bCs/>
        </w:rPr>
        <w:t>Elli</w:t>
      </w:r>
      <w:r>
        <w:t xml:space="preserve"> yıl sonra Cantayın torunları, rus esaretinin ne olduğunu anlayıp, isyan ettiler. 9' ağustos tarihinde Kırgızların eline 170 kadar tüfek ve 40.000 kadar fişek geçti. Her tarafta telgraf hatlarını kestiler. Pişpek, Tokmak, Ka</w:t>
      </w:r>
      <w:r>
        <w:softHyphen/>
        <w:t>rakul (=z:Prjivalski) şehirlerini kuşattıktan sonra işgal edip, birçok rus göçmenini kestiler ve kasabalarını yakıp yıktılar. Kapai’dan Çin sını</w:t>
      </w:r>
      <w:r>
        <w:softHyphen/>
        <w:t>rındaki Gulca’ya kaçan bazı Türkiyeli subaylar (Hacı Sami, Adil Hik</w:t>
      </w:r>
      <w:r>
        <w:softHyphen/>
        <w:t>met, Bursalı İbrahim, Silistireli Hüseyin Beyler) ikinciteşrinde Şabdan Batır oğulları idaresindeki Kırgızlarla birleşmiş idilerse de, o sırada, Kırgızların işi artık bozulmak üzere idi. İki ay içinde sert çarpışmalar ol</w:t>
      </w:r>
      <w:r>
        <w:softHyphen/>
        <w:t>du. Nihayet general Kuropatkin in pek çok olarak sevkettiği rus kuv</w:t>
      </w:r>
      <w:r>
        <w:softHyphen/>
        <w:t>vetlerine dayanamıyarak 39 nahiye (volos)den 100.000 çadırdan çok Kırgız ailesi Çin sınırına sığınmağa mecbur kaldılar. Hacı Sami ve ar</w:t>
      </w:r>
      <w:r>
        <w:softHyphen/>
        <w:t>kadaşları da Khotene geldiler. Kırgızların Çine gidemiyenleriııden Rus- lara yakın bulunan nahiyelerdekileri &gt;çoluk çocuk, erkek kadın hep bir</w:t>
      </w:r>
      <w:r>
        <w:softHyphen/>
        <w:t xml:space="preserve">den kesilmişlerdir </w:t>
      </w:r>
      <w:r>
        <w:rPr>
          <w:vertAlign w:val="superscript"/>
        </w:rPr>
        <w:footnoteReference w:id="278"/>
      </w:r>
      <w:r>
        <w:t>). Çine sığınanları da Çinliler ve Kalmuklar tara</w:t>
      </w:r>
      <w:r>
        <w:softHyphen/>
        <w:t>fından yağma edilerek, rus sınırına sıkıştırılmışlardır. Altmış yaşların</w:t>
      </w:r>
      <w:r>
        <w:softHyphen/>
        <w:t xml:space="preserve">da </w:t>
      </w:r>
      <w:r>
        <w:rPr>
          <w:vertAlign w:val="subscript"/>
        </w:rPr>
        <w:t>(</w:t>
      </w:r>
      <w:r>
        <w:t>bulunan Kanaat Batır, Rusların eline geçti ve yukarıda (s. 306)da söylediğimiz gibi, işkencelere dayanamıyarak, hapisanede başını duva</w:t>
      </w:r>
      <w:r>
        <w:softHyphen/>
        <w:t>ra vurup intihar etti.</w:t>
      </w:r>
    </w:p>
    <w:p w:rsidR="00874A6B" w:rsidRDefault="00216B32" w:rsidP="00DA7507">
      <w:pPr>
        <w:pStyle w:val="Bodytext210"/>
        <w:shd w:val="clear" w:color="auto" w:fill="auto"/>
        <w:spacing w:before="0" w:line="221" w:lineRule="exact"/>
        <w:ind w:firstLine="560"/>
        <w:jc w:val="left"/>
        <w:sectPr w:rsidR="00874A6B">
          <w:headerReference w:type="even" r:id="rId527"/>
          <w:headerReference w:type="default" r:id="rId528"/>
          <w:headerReference w:type="first" r:id="rId529"/>
          <w:pgSz w:w="8809" w:h="12202"/>
          <w:pgMar w:top="1862" w:right="1121" w:bottom="1257" w:left="1285" w:header="0" w:footer="3" w:gutter="0"/>
          <w:cols w:space="720"/>
          <w:noEndnote/>
          <w:titlePg/>
          <w:docGrid w:linePitch="360"/>
        </w:sectPr>
      </w:pPr>
      <w:r>
        <w:t>Özbekistanda isyan hareketleri, pek intizamsız bir şekilde gelişti. Seferberlik hakkmdaki ferman (eski hesapla) 25 haziranda çıktıysa da, ahaliye bildirilmesi birdenbire olmadı. Bundan dolayı hareketler her yerde köylülerin bilfiil çağırılmağa başladığı günlerde zuhur etti. Kette Korgan tümeninde 3, 1 ÖT 19, 21 temmuz günlerinde, Semerkand tü</w:t>
      </w:r>
      <w:r>
        <w:softHyphen/>
        <w:t>meninde 5 temmuzda, Khocendin Acdahar köyünde 18 temmuzda, Ferganede Khokand tümeninde 10 temmuzda, Margilân tümeninde</w:t>
      </w:r>
    </w:p>
    <w:p w:rsidR="00874A6B" w:rsidRDefault="00874A6B" w:rsidP="00DA7507">
      <w:pPr>
        <w:spacing w:line="114" w:lineRule="exact"/>
        <w:rPr>
          <w:sz w:val="9"/>
          <w:szCs w:val="9"/>
        </w:rPr>
      </w:pPr>
    </w:p>
    <w:p w:rsidR="00874A6B" w:rsidRDefault="00874A6B" w:rsidP="00DA7507">
      <w:pPr>
        <w:rPr>
          <w:sz w:val="2"/>
          <w:szCs w:val="2"/>
        </w:rPr>
        <w:sectPr w:rsidR="00874A6B">
          <w:pgSz w:w="8809" w:h="12202"/>
          <w:pgMar w:top="1705" w:right="0" w:bottom="1059" w:left="0" w:header="0" w:footer="3" w:gutter="0"/>
          <w:cols w:space="720"/>
          <w:noEndnote/>
          <w:docGrid w:linePitch="360"/>
        </w:sectPr>
      </w:pPr>
    </w:p>
    <w:p w:rsidR="00874A6B" w:rsidRDefault="00216B32" w:rsidP="00DA7507">
      <w:pPr>
        <w:pStyle w:val="Bodytext210"/>
        <w:shd w:val="clear" w:color="auto" w:fill="auto"/>
        <w:spacing w:before="0" w:line="226" w:lineRule="exact"/>
        <w:ind w:firstLine="0"/>
        <w:jc w:val="left"/>
      </w:pPr>
      <w:r>
        <w:lastRenderedPageBreak/>
        <w:t>il, 13, 13, 1 7 temmuz günlerinde, Endican tümeninde 9, 12, 13 tem- muzda Taşkentte heyecan olup, çarpışma sırasında 6 kişi öldü, 20-30 kişi yaralandı. 22 temmuzda Taşkente tâbi Kancagalı, Khanabad ve Akkorgan nahiyelerinde, 3 ağustosta Akmescid tümeninde Maslak na</w:t>
      </w:r>
      <w:r>
        <w:softHyphen/>
        <w:t xml:space="preserve">hiyesinde hükümet mümessilleri dövüldü ve öldürüldü. Fakat isyanın kuvvetli yeri, Özbeklerin daha oymak hayatını unutmadıkları Cızakh •ümeninde ve Amu Derya şubesinde Çımbayda oldu. Cızakh yöreleri ahalisi ilk önce </w:t>
      </w:r>
      <w:r>
        <w:rPr>
          <w:rStyle w:val="Bodytext21Spacing2pt"/>
          <w:b/>
          <w:bCs/>
        </w:rPr>
        <w:t>13,1</w:t>
      </w:r>
      <w:r>
        <w:t xml:space="preserve"> 5 temmuzda ayaklanıp, Koytaş dağları arasındaki Bağdan nahiyesinde toplanmağa başladılar. Taşkent tümeninin cenup bölümündeki köylerin ahalisi de oraya kaçmağa başladı. </w:t>
      </w:r>
      <w:r>
        <w:rPr>
          <w:rStyle w:val="Bodytext21Spacing1pt"/>
          <w:b/>
          <w:bCs/>
        </w:rPr>
        <w:t>13-18</w:t>
      </w:r>
      <w:r>
        <w:t xml:space="preserve"> tem</w:t>
      </w:r>
      <w:r>
        <w:softHyphen/>
        <w:t>muzda Cızakh yöresindeki köylüler tüfek, tabanca,</w:t>
      </w:r>
      <w:r>
        <w:rPr>
          <w:vertAlign w:val="superscript"/>
        </w:rPr>
        <w:t>1</w:t>
      </w:r>
      <w:r>
        <w:t xml:space="preserve"> balta, bıçak ve kü</w:t>
      </w:r>
      <w:r>
        <w:softHyphen/>
        <w:t>reklerle silâhlanıp, birkaç yerden demiryol hattını bozdular ve telgraf tellerini kestiler. Rusların tümen ‘(üyez) hâkimini, polis müdürünü ve diğer memurlarını öldürdüler. Cüveçi Abdülcebbar oğlu Abdurrahman Khoca,başkan seçildi. 3 ağustosta albay Afanasiyev kumandasında 13 tabur asker 6 top gelip, sonra burada yaptığı kıyıcılıklarla ün salmış olan general İvanov-Rynov gelerek 8-9 ağustosta Sengzâr Irmağı kı- yılarında kıyamcıları takip etti.</w:t>
      </w:r>
    </w:p>
    <w:p w:rsidR="00874A6B" w:rsidRDefault="00216B32" w:rsidP="00DA7507">
      <w:pPr>
        <w:pStyle w:val="Bodytext210"/>
        <w:shd w:val="clear" w:color="auto" w:fill="auto"/>
        <w:spacing w:before="0" w:line="226" w:lineRule="exact"/>
        <w:ind w:firstLine="540"/>
        <w:jc w:val="left"/>
      </w:pPr>
      <w:r>
        <w:t>Amu Derya şubesinde de isyan kuvvetli ölüp, Çımbaym polis mü</w:t>
      </w:r>
      <w:r>
        <w:softHyphen/>
        <w:t>dürü (pıistov) öldürüldü. Rusya hükümeti bunun için Çımbaylılara ve kamışlar arasında dünyadan habersiz, hattâ o polis müdürünün öldü</w:t>
      </w:r>
      <w:r>
        <w:softHyphen/>
        <w:t>rüldüğünü de bilmeden yaşıyan Karakalpak köylülerine* katliâm yaptı. Bu</w:t>
      </w:r>
      <w:r>
        <w:softHyphen/>
        <w:t>nunla beraber, buraları, rus ihtilâline kadar sükûnet bulmadı. İsyan eden Türkmenler, Karakalpak sınırına geçerek bunları yağma, kadın ve kız</w:t>
      </w:r>
      <w:r>
        <w:softHyphen/>
        <w:t>larım tutsak ederler, ortalığı yakıp yıkarlardı. Diğer taraftan «Törtkül»</w:t>
      </w:r>
    </w:p>
    <w:p w:rsidR="00874A6B" w:rsidRDefault="00216B32" w:rsidP="00DA7507">
      <w:pPr>
        <w:pStyle w:val="Bodytext210"/>
        <w:shd w:val="clear" w:color="auto" w:fill="auto"/>
        <w:spacing w:before="0" w:line="226" w:lineRule="exact"/>
        <w:ind w:firstLine="0"/>
        <w:jc w:val="left"/>
      </w:pPr>
      <w:r>
        <w:t>(rusçası: Petro-Aleksandrovsk) deki Ruslar da yağma ederlerdi. Buna çare olarak Karakalpaklar, bir nevi muvakkat hükümet kurarak, bir han (yerli tâbiri?: «qan makhdum») seçtiler. Bu ülkeyi Rusyanm isti</w:t>
      </w:r>
      <w:r>
        <w:softHyphen/>
        <w:t>lâsından daha önce, Aral Gölünün cenup kıyısına, Rusyada takibe uğ- nyan bir kısım muhafazakâr ortodoks mezhebine mensup Ural Kaza- çj Rusları, Khıyva hanına sığınarak gelip yerleşmişlerdi. Khıyvajılar bunlara «Babay» derler. Bunlar da kendilerine ayrıca «Uralski Hükü</w:t>
      </w:r>
      <w:r>
        <w:softHyphen/>
        <w:t>meti» kurmuşlardı. Türkistanda Bolşevik hükümeti kurulduktan sonra, onu kabul etmek istemediler. Bir ,defa 380 ve ikinci defa 150 Bolşevi- ğin silâhlarını alıp öldürdüler. Böylelikle bu taraflara âdeta hâkim ol</w:t>
      </w:r>
      <w:r>
        <w:softHyphen/>
        <w:t xml:space="preserve">dular. Karakalpaklar ise, Aday uruğundan silâh satın alıp, bir nevi ordu kurmak üzere idiler. Fakat Bolşevikler Aral üzerinden gelip, Ural Ka- zaçilerini sıkıştırarak itaate mecbur edince. Karakalpaklar da </w:t>
      </w:r>
      <w:r>
        <w:rPr>
          <w:rStyle w:val="Bodytext21Spacing1pt"/>
          <w:b/>
          <w:bCs/>
        </w:rPr>
        <w:t>1919</w:t>
      </w:r>
      <w:r>
        <w:t xml:space="preserve"> yılı sonunda Çarcuy tarafından gelen Bolşeviklere itaat ettiler. Bolşevikler de «qan makhdum»u Karakalpak İnkılâp Komitesi başkanı diye tanı- ■dılar ve sonra onu da atıp kendi Rus hükümetlerini kurdular</w:t>
      </w:r>
      <w:r>
        <w:rPr>
          <w:vertAlign w:val="superscript"/>
        </w:rPr>
        <w:t>15</w:t>
      </w:r>
      <w:r>
        <w:t>-).</w:t>
      </w:r>
    </w:p>
    <w:p w:rsidR="00874A6B" w:rsidRDefault="00216B32" w:rsidP="00DA7507">
      <w:pPr>
        <w:pStyle w:val="Bodytext210"/>
        <w:shd w:val="clear" w:color="auto" w:fill="auto"/>
        <w:spacing w:before="0"/>
        <w:ind w:firstLine="560"/>
        <w:jc w:val="left"/>
      </w:pPr>
      <w:r>
        <w:rPr>
          <w:rStyle w:val="Bodytext21Spacing1pt"/>
          <w:b/>
          <w:bCs/>
        </w:rPr>
        <w:t>1916</w:t>
      </w:r>
      <w:r>
        <w:t xml:space="preserve"> isyanı sırasında Türkistanda, Rus köylüleri ve askerleri de epeyce zarar gördüler. Yedisu, Semerkand ve Fergane vilâyetlerinde kesilen Rusların sayısı 3.806 ya varmaktadır. Bu sayı </w:t>
      </w:r>
      <w:r>
        <w:rPr>
          <w:rStyle w:val="Bodytext21Spacing1pt"/>
          <w:b/>
          <w:bCs/>
        </w:rPr>
        <w:t>1865-1873</w:t>
      </w:r>
      <w:r>
        <w:t xml:space="preserve"> yıl</w:t>
      </w:r>
      <w:r>
        <w:softHyphen/>
        <w:t xml:space="preserve">larında Türkistan istilâsı </w:t>
      </w:r>
      <w:r>
        <w:lastRenderedPageBreak/>
        <w:t xml:space="preserve">sırasındaki rus ölülerinden </w:t>
      </w:r>
      <w:r>
        <w:rPr>
          <w:rStyle w:val="Bodytext21Spacing1pt"/>
          <w:b/>
          <w:bCs/>
        </w:rPr>
        <w:t>(3.376</w:t>
      </w:r>
      <w:r>
        <w:t xml:space="preserve"> kişi) fazla idi </w:t>
      </w:r>
      <w:r>
        <w:rPr>
          <w:vertAlign w:val="superscript"/>
        </w:rPr>
        <w:t>ll,a</w:t>
      </w:r>
      <w:r>
        <w:t>). Bu vilâyetlerdeki isyanın bastırılması için 14 tabur piyade, 33 tabur süvari, 42 top, 69 ağır makineli tüfek kullanıldı. Yerli ahalinin kırılması, daha ziyade Yedisu Vilâyetinde Pişpek, Karakul tümenle</w:t>
      </w:r>
      <w:r>
        <w:softHyphen/>
        <w:t xml:space="preserve">rinde, Semerkand Vilâyetinde Cızakhda olmuştur. Bu son tümende rus kuvvetini albay (sonra general) İvanov-Rynov idare etti. </w:t>
      </w:r>
      <w:r>
        <w:rPr>
          <w:rStyle w:val="Bodytext21Spacing1pt"/>
          <w:b/>
          <w:bCs/>
        </w:rPr>
        <w:t xml:space="preserve">15.000 </w:t>
      </w:r>
      <w:r>
        <w:t>kişilik rus Kazaçi kuvvetiyle, yerli ahaliyi, yirmi • gün boyuna soydu, kesti. Ayaklanma ve karşılık katliâm 33 gün sürdü. Yerli ahaliden ve</w:t>
      </w:r>
      <w:r>
        <w:softHyphen/>
        <w:t>kil sıfatı ile gelenler de asılıyorlardı. Cızakhm ileri gelenlerinden Ma’ruf oğlu Nureddin Hacı, Ruzî Mehmed oğlu İsmail, münevverlerden Ab</w:t>
      </w:r>
      <w:r>
        <w:softHyphen/>
        <w:t>dullah oğlu Kari Ziya bu asılanlar arasındadır. Birçok yerlerde cezalan</w:t>
      </w:r>
      <w:r>
        <w:softHyphen/>
        <w:t xml:space="preserve">dırma işi </w:t>
      </w:r>
      <w:r>
        <w:rPr>
          <w:rStyle w:val="Bodytext21Spacing1pt"/>
          <w:b/>
          <w:bCs/>
        </w:rPr>
        <w:t>1916</w:t>
      </w:r>
      <w:r>
        <w:t xml:space="preserve"> kışında da devam etti.</w:t>
      </w:r>
    </w:p>
    <w:p w:rsidR="00874A6B" w:rsidRDefault="00216B32" w:rsidP="00DA7507">
      <w:pPr>
        <w:pStyle w:val="Bodytext210"/>
        <w:shd w:val="clear" w:color="auto" w:fill="auto"/>
        <w:spacing w:before="0" w:line="216" w:lineRule="exact"/>
        <w:ind w:firstLine="560"/>
        <w:jc w:val="left"/>
      </w:pPr>
      <w:r>
        <w:t>Türkmenistanda ahali 1-2 ilkteşrinde Sirakhs kalesine hücum et</w:t>
      </w:r>
      <w:r>
        <w:softHyphen/>
        <w:t xml:space="preserve">tiler. Bundan başka yerlerde de ufak tefek hücumlar oldu. </w:t>
      </w:r>
      <w:r>
        <w:rPr>
          <w:rStyle w:val="Bodytext21Constantia75ptNotBoldSpacing0pt"/>
        </w:rPr>
        <w:t>İsyanı bas</w:t>
      </w:r>
      <w:r>
        <w:rPr>
          <w:rStyle w:val="Bodytext21Constantia75ptNotBoldSpacing0pt"/>
        </w:rPr>
        <w:softHyphen/>
      </w:r>
      <w:r>
        <w:t xml:space="preserve">tırmak işi general Madridov a havale edilmişti. Bu general, </w:t>
      </w:r>
      <w:r>
        <w:rPr>
          <w:rStyle w:val="Bodytext21Spacing1pt"/>
          <w:b/>
          <w:bCs/>
        </w:rPr>
        <w:t>15.000</w:t>
      </w:r>
      <w:r>
        <w:t xml:space="preserve"> </w:t>
      </w:r>
      <w:r>
        <w:rPr>
          <w:rStyle w:val="Bodytext21Constantia75ptNotBoldSpacing0pt"/>
        </w:rPr>
        <w:t>as</w:t>
      </w:r>
      <w:r>
        <w:rPr>
          <w:rStyle w:val="Bodytext21Constantia75ptNotBoldSpacing0pt"/>
        </w:rPr>
        <w:softHyphen/>
      </w:r>
      <w:r>
        <w:t>kerle Astarâbâd sınırında Yomut uruğunu tâkip etti. Bütün mal ve da</w:t>
      </w:r>
      <w:r>
        <w:softHyphen/>
        <w:t>varlarını gasbetti.</w:t>
      </w:r>
    </w:p>
    <w:p w:rsidR="00874A6B" w:rsidRDefault="00216B32" w:rsidP="00DA7507">
      <w:pPr>
        <w:pStyle w:val="Bodytext210"/>
        <w:shd w:val="clear" w:color="auto" w:fill="auto"/>
        <w:tabs>
          <w:tab w:val="left" w:pos="4934"/>
        </w:tabs>
        <w:spacing w:before="0" w:line="226" w:lineRule="exact"/>
        <w:ind w:firstLine="560"/>
        <w:jc w:val="left"/>
      </w:pPr>
      <w:r>
        <w:rPr>
          <w:rStyle w:val="Bodytext21Spacing1pt"/>
          <w:b/>
          <w:bCs/>
        </w:rPr>
        <w:t>1916</w:t>
      </w:r>
      <w:r>
        <w:t xml:space="preserve"> sonunda kış günü cepheden gönderilen Yedisudaki Rus göç</w:t>
      </w:r>
      <w:r>
        <w:softHyphen/>
        <w:t>menlerinden toplanan askerler, silâhsız Kırgızları, Tasladıkları yerde eğ</w:t>
      </w:r>
      <w:r>
        <w:softHyphen/>
        <w:t>lence yerine öldürüyorlardı. İsyan cezası olarak Yedisu vilâyetinin Almatı tümeninde 35.000 meskûn medenî Kazağın yeri ve mülkü gas- b^dildi...., Pişpek, Karakul ( = Prjivalsk),' Yarken d</w:t>
      </w:r>
      <w:r>
        <w:tab/>
        <w:t>tümenlerinde</w:t>
      </w:r>
    </w:p>
    <w:p w:rsidR="00874A6B" w:rsidRDefault="00216B32" w:rsidP="00DA7507">
      <w:pPr>
        <w:pStyle w:val="Bodytext210"/>
        <w:shd w:val="clear" w:color="auto" w:fill="auto"/>
        <w:spacing w:before="0" w:line="226" w:lineRule="exact"/>
        <w:ind w:firstLine="0"/>
        <w:jc w:val="left"/>
        <w:sectPr w:rsidR="00874A6B">
          <w:type w:val="continuous"/>
          <w:pgSz w:w="8809" w:h="12202"/>
          <w:pgMar w:top="1705" w:right="1235" w:bottom="1059" w:left="1320" w:header="0" w:footer="3" w:gutter="0"/>
          <w:cols w:space="720"/>
          <w:noEndnote/>
          <w:docGrid w:linePitch="360"/>
        </w:sectPr>
      </w:pPr>
      <w:r>
        <w:t xml:space="preserve">2.5 </w:t>
      </w:r>
      <w:r>
        <w:rPr>
          <w:rStyle w:val="Bodytext21Spacing1pt"/>
          <w:b/>
          <w:bCs/>
        </w:rPr>
        <w:t>10.366</w:t>
      </w:r>
      <w:r>
        <w:t xml:space="preserve"> desatine yer, Rus göçmenleri faydasına müsadere edildi. 3 </w:t>
      </w:r>
      <w:r>
        <w:rPr>
          <w:rStyle w:val="Bodytext21Spacing1pt"/>
          <w:b/>
          <w:bCs/>
        </w:rPr>
        <w:t>7.355</w:t>
      </w:r>
      <w:r>
        <w:t xml:space="preserve"> ev Kazak ve Kırgız çöllere ve dağlara sürüldü. Buna ilâve ola</w:t>
      </w:r>
      <w:r>
        <w:softHyphen/>
        <w:t>rak Pişpek muzafatmdan 2.402 eve, yine yer ve emlâkinden tamamen mahrum edilerek çöllere sürülmek kararı verildi. Rus nefer ve subay</w:t>
      </w:r>
      <w:r>
        <w:softHyphen/>
        <w:t>ları Kırgız, Türkmen ve Özbeklerin bütün ev tezyinatını, bizzat kendi</w:t>
      </w:r>
      <w:r>
        <w:softHyphen/>
        <w:t xml:space="preserve">leri için yağma ediyorlardı. General Madridov, daha </w:t>
      </w:r>
      <w:r>
        <w:rPr>
          <w:rStyle w:val="Bodytext21Spacing1pt"/>
          <w:b/>
          <w:bCs/>
        </w:rPr>
        <w:t>1917</w:t>
      </w:r>
      <w:r>
        <w:t xml:space="preserve"> kânunusa</w:t>
      </w:r>
      <w:r>
        <w:softHyphen/>
        <w:t xml:space="preserve">nisinin </w:t>
      </w:r>
      <w:r>
        <w:rPr>
          <w:rStyle w:val="Bodytext21Spacing1pt"/>
          <w:b/>
          <w:bCs/>
        </w:rPr>
        <w:t>9-13</w:t>
      </w:r>
      <w:r>
        <w:t xml:space="preserve"> ünde bile Karabayır Dağda, Türkmenlerle mücadele edi</w:t>
      </w:r>
      <w:r>
        <w:softHyphen/>
        <w:t>yordu. Türkmenlere karşı tecziye, harp dolayısıyla, Rusların Doğu İranı, Horasanı işgal hareketleriyle müvazi gidiyordu. İsyan, Türkmenleri yağ</w:t>
      </w:r>
      <w:r>
        <w:softHyphen/>
        <w:t xml:space="preserve">ma için bir sebep olmuştur. İnkılâp sonunda hapsedilen general Madri- dovun evinde Türkmen kadınlarının boyunlarından aldığı gümüş süs </w:t>
      </w:r>
      <w:r>
        <w:rPr>
          <w:vertAlign w:val="superscript"/>
        </w:rPr>
        <w:footnoteReference w:id="279"/>
      </w:r>
      <w:r>
        <w:rPr>
          <w:vertAlign w:val="superscript"/>
        </w:rPr>
        <w:t xml:space="preserve"> </w:t>
      </w:r>
      <w:r>
        <w:rPr>
          <w:vertAlign w:val="superscript"/>
        </w:rPr>
        <w:footnoteReference w:id="280"/>
      </w:r>
      <w:r>
        <w:t xml:space="preserve"> </w:t>
      </w:r>
    </w:p>
    <w:p w:rsidR="00874A6B" w:rsidRDefault="00216B32" w:rsidP="00DA7507">
      <w:pPr>
        <w:pStyle w:val="Bodytext210"/>
        <w:shd w:val="clear" w:color="auto" w:fill="auto"/>
        <w:spacing w:before="0" w:line="226" w:lineRule="exact"/>
        <w:ind w:firstLine="0"/>
        <w:jc w:val="left"/>
      </w:pPr>
      <w:r>
        <w:lastRenderedPageBreak/>
        <w:t>eşyaları 1 7 pud kadar olup, altmıştan fazla en iyi Türkmen halıları bu</w:t>
      </w:r>
      <w:r>
        <w:softHyphen/>
        <w:t>lundu. Diğer rus zabit ve memurlarının «ganimet»leri de bununla öl</w:t>
      </w:r>
      <w:r>
        <w:softHyphen/>
        <w:t>çülebilir. Kıyam bahanesiyle Ruslar, birçok verimli yerlerdeki yerli aha</w:t>
      </w:r>
      <w:r>
        <w:softHyphen/>
        <w:t xml:space="preserve">liyi tamamen yok edecekti. Ancak </w:t>
      </w:r>
      <w:r>
        <w:rPr>
          <w:rStyle w:val="Bodytext21Spacing1pt"/>
          <w:b/>
          <w:bCs/>
        </w:rPr>
        <w:t>1917</w:t>
      </w:r>
      <w:r>
        <w:t xml:space="preserve"> martındaki inkılâp, bunları kurtardı. Binlerce adam hapiste bulunuyordu. Bunlardan çoğu ölüm cezasına mahkûm edilmişti. İnkılâba kadar ancak 347 kişi hakkında bu hüküm yerine getirilmişti. Kalanları inkılâp dolayısıyla kurtuldular. Elbette bunlar, yalnız muhakeme edilenlerdi. Yoksa rus askeri ve Ku- ropatkin tarafından «Kırgızı nerede bulursa öldürmek için» silâhlandı</w:t>
      </w:r>
      <w:r>
        <w:softHyphen/>
        <w:t>rılan Yedisu rus köylüleri tarafından öldürülenlerin sayısı, pek büyük</w:t>
      </w:r>
      <w:r>
        <w:softHyphen/>
        <w:t xml:space="preserve">tür. Sabık Khokand hükümeti reisi tarihçi mühendis Mehmed Can Tı- nışbay oğlu ve Turar Rıskul oğlu İ 9İ6 isyanına ait malûmat toplamış ve neşretmişlerdir </w:t>
      </w:r>
      <w:r>
        <w:rPr>
          <w:vertAlign w:val="superscript"/>
        </w:rPr>
        <w:t>154</w:t>
      </w:r>
      <w:r>
        <w:t xml:space="preserve">). Mehmed Can ve ruslardan Şkapski </w:t>
      </w:r>
      <w:r>
        <w:rPr>
          <w:rStyle w:val="Bodytext21Spacing1pt"/>
          <w:b/>
          <w:bCs/>
        </w:rPr>
        <w:t>1917</w:t>
      </w:r>
      <w:r>
        <w:t xml:space="preserve"> yılın</w:t>
      </w:r>
      <w:r>
        <w:softHyphen/>
        <w:t>da Kerenski hükümeti tarafından Yedisuda zarar gören Kırgızlar me</w:t>
      </w:r>
      <w:r>
        <w:softHyphen/>
        <w:t xml:space="preserve">selesini incelemeğe memur edilmişlerdi. Bunların </w:t>
      </w:r>
      <w:r>
        <w:rPr>
          <w:rStyle w:val="Bodytext21Spacing1pt"/>
          <w:b/>
          <w:bCs/>
        </w:rPr>
        <w:t>1917</w:t>
      </w:r>
      <w:r>
        <w:t xml:space="preserve"> ağustosuna ka</w:t>
      </w:r>
      <w:r>
        <w:softHyphen/>
        <w:t>dar topladıkları malûmata göre, Çine kaçıp sonra geri dönenlerden</w:t>
      </w:r>
    </w:p>
    <w:p w:rsidR="00874A6B" w:rsidRDefault="00216B32" w:rsidP="00DA7507">
      <w:pPr>
        <w:pStyle w:val="Bodytext210"/>
        <w:numPr>
          <w:ilvl w:val="0"/>
          <w:numId w:val="46"/>
        </w:numPr>
        <w:shd w:val="clear" w:color="auto" w:fill="auto"/>
        <w:tabs>
          <w:tab w:val="left" w:pos="697"/>
        </w:tabs>
        <w:spacing w:before="0"/>
        <w:ind w:firstLine="0"/>
        <w:jc w:val="left"/>
      </w:pPr>
      <w:r>
        <w:t xml:space="preserve">kadar Kırgız öldürülmüştü. Bu hesabı Ali Merdan Beğ Topçı— başı da, o yılın ağustosunda Moskovada Kerenski’nin idaresinde top-, lanan «Omum Rusya Devlet Müşaveresi»nde, Rusya Müslümanları adına, okuduğu demeçte zikredip geçmişti </w:t>
      </w:r>
      <w:r>
        <w:rPr>
          <w:vertAlign w:val="superscript"/>
        </w:rPr>
        <w:t>15r</w:t>
      </w:r>
      <w:r>
        <w:t>’).</w:t>
      </w:r>
    </w:p>
    <w:p w:rsidR="00874A6B" w:rsidRDefault="00216B32" w:rsidP="00DA7507">
      <w:pPr>
        <w:pStyle w:val="Bodytext210"/>
        <w:shd w:val="clear" w:color="auto" w:fill="auto"/>
        <w:spacing w:before="0"/>
        <w:ind w:firstLine="520"/>
        <w:jc w:val="left"/>
      </w:pPr>
      <w:r>
        <w:t xml:space="preserve">Bu isyan sırasında münevverler ahaliyle birleşmedi. </w:t>
      </w:r>
      <w:r>
        <w:rPr>
          <w:rStyle w:val="Bodytext212"/>
          <w:b/>
          <w:bCs/>
        </w:rPr>
        <w:t>Ka</w:t>
      </w:r>
      <w:r>
        <w:t>zak mü</w:t>
      </w:r>
      <w:r>
        <w:softHyphen/>
        <w:t>nevverlerinden Bükeyhan oğlu Alikhan zümresi, isyanın mânasızlığmı</w:t>
      </w:r>
      <w:r>
        <w:rPr>
          <w:vertAlign w:val="subscript"/>
        </w:rPr>
        <w:t xml:space="preserve">r </w:t>
      </w:r>
      <w:r>
        <w:t>bilâkis</w:t>
      </w:r>
      <w:r>
        <w:rPr>
          <w:vertAlign w:val="superscript"/>
        </w:rPr>
        <w:t>1</w:t>
      </w:r>
      <w:r>
        <w:t xml:space="preserve"> yurttaşlık adına rus savaş safında çalışmak lüzumunu ve münev</w:t>
      </w:r>
      <w:r>
        <w:softHyphen/>
        <w:t xml:space="preserve">verlerin de cepheye gönderilen Kazaklara «belediyeler birliği» (zems- </w:t>
      </w:r>
      <w:r>
        <w:rPr>
          <w:vertAlign w:val="superscript"/>
        </w:rPr>
        <w:footnoteReference w:id="281"/>
      </w:r>
      <w:r>
        <w:rPr>
          <w:vertAlign w:val="superscript"/>
        </w:rPr>
        <w:t xml:space="preserve"> </w:t>
      </w:r>
      <w:r>
        <w:rPr>
          <w:vertAlign w:val="superscript"/>
        </w:rPr>
        <w:footnoteReference w:id="282"/>
      </w:r>
    </w:p>
    <w:p w:rsidR="00874A6B" w:rsidRDefault="00216B32" w:rsidP="00DA7507">
      <w:pPr>
        <w:pStyle w:val="Bodytext210"/>
        <w:shd w:val="clear" w:color="auto" w:fill="auto"/>
        <w:tabs>
          <w:tab w:val="left" w:pos="5969"/>
        </w:tabs>
        <w:spacing w:before="0" w:after="461" w:line="221" w:lineRule="exact"/>
        <w:ind w:firstLine="0"/>
        <w:jc w:val="left"/>
      </w:pPr>
      <w:r>
        <w:t>kogorodskoy soyuz) ile müttefikan yardım etmesi zaruretini ileri sürüyor</w:t>
      </w:r>
      <w:r>
        <w:softHyphen/>
        <w:t>lardı. Ozaman bir kısım ulemâ ile iş birliği yapan Karatay oğlu Bakht Can Sultan gibiler ise, mecburî hizmete çağırılmak hakkmdaki ferma</w:t>
      </w:r>
      <w:r>
        <w:softHyphen/>
        <w:t xml:space="preserve">nın kaldırılmasını istiyorlardı. Ozaman Petresburgda «Devlet Duması» nın Müslüman Fraksiyonu </w:t>
      </w:r>
      <w:r>
        <w:lastRenderedPageBreak/>
        <w:t>«Bürosu»nda Ufa vilâyetinin mümessili ola</w:t>
      </w:r>
      <w:r>
        <w:softHyphen/>
        <w:t xml:space="preserve">rak bulunduğumdan, her iki zümre münevverlerinin münakaşalarına kştdrak ettiğimde, millî gayemiz bakımından ahalinin bu şerefsiz trans hizmetleri yerine, doğrudan doğruya askere alınmasını, türkçe ve rusça okuyup yazanların küçük zabit yapılmasını ileri sürerdim. Alikhan* trans hizmetine alınanların artık o işte kalmalarını istedi ve bu «mer- dikâr»lara nezaret işine birçok münevverleri celbedebildi. Doğrudan </w:t>
      </w:r>
      <w:r>
        <w:rPr>
          <w:rStyle w:val="Bodytext212"/>
          <w:b/>
          <w:bCs/>
        </w:rPr>
        <w:t>doğru</w:t>
      </w:r>
      <w:r>
        <w:t>ya asjcerî hizmete . tâbi tutulan Kazan Türk mü</w:t>
      </w:r>
      <w:r>
        <w:rPr>
          <w:rStyle w:val="Bodytext212"/>
          <w:b/>
          <w:bCs/>
        </w:rPr>
        <w:t>nevv</w:t>
      </w:r>
      <w:r>
        <w:t>erleri de, ta</w:t>
      </w:r>
      <w:r>
        <w:softHyphen/>
        <w:t xml:space="preserve">tarca «laşman» dedikleri bu trans hizmetlerine nezaret işine karışıp, kendi askerî hizmetlerini hafifletmek gayesini güdüyorlar ve Alikhan zümresine rakip bulunuyorlardı. Tranş hizmetlerinin Özbek ve Kazak köylüsünün gözünü açmağa epeyce yardımı olmuştur. Bu vazifede bu - lunanlar </w:t>
      </w:r>
      <w:r>
        <w:rPr>
          <w:rStyle w:val="Bodytext21Spacing1pt"/>
          <w:b/>
          <w:bCs/>
        </w:rPr>
        <w:t>1917</w:t>
      </w:r>
      <w:r>
        <w:t xml:space="preserve"> inkılâbı zamanında epey yararlık göstermişlerdir. Se- merkandda müslüman işçi teşkilâtı ve esnaf cemiyeti vücude getiren- Şemseddin adında birisi ve Fergane Basmacı hareketlerini idare eden bazıları (meselâ Kör Şirmet) vatanına sağ olarak dönüp gelen «merdi— kâr»lardandır.</w:t>
      </w:r>
      <w:r>
        <w:tab/>
        <w:t>~</w:t>
      </w:r>
    </w:p>
    <w:p w:rsidR="00874A6B" w:rsidRDefault="00216B32" w:rsidP="00DA7507">
      <w:pPr>
        <w:pStyle w:val="Bodytext210"/>
        <w:shd w:val="clear" w:color="auto" w:fill="auto"/>
        <w:spacing w:before="0" w:after="90" w:line="170" w:lineRule="exact"/>
        <w:ind w:left="3060" w:firstLine="0"/>
        <w:jc w:val="left"/>
      </w:pPr>
      <w:r>
        <w:t>4</w:t>
      </w:r>
    </w:p>
    <w:p w:rsidR="00874A6B" w:rsidRDefault="00216B32" w:rsidP="00DA7507">
      <w:pPr>
        <w:pStyle w:val="Bodytext550"/>
        <w:shd w:val="clear" w:color="auto" w:fill="auto"/>
        <w:spacing w:before="0" w:after="241" w:line="331" w:lineRule="exact"/>
        <w:ind w:left="20" w:firstLine="0"/>
        <w:jc w:val="left"/>
      </w:pPr>
      <w:r>
        <w:rPr>
          <w:rStyle w:val="Bodytext55Spacing0pt1"/>
          <w:b/>
          <w:bCs/>
        </w:rPr>
        <w:t>Rusya inkılâbı ve Türkistan Türkleri.</w:t>
      </w:r>
      <w:r>
        <w:rPr>
          <w:rStyle w:val="Bodytext55Spacing0pt1"/>
          <w:b/>
          <w:bCs/>
        </w:rPr>
        <w:br/>
        <w:t>1905 İnkilâbı</w:t>
      </w:r>
    </w:p>
    <w:p w:rsidR="00874A6B" w:rsidRDefault="00216B32" w:rsidP="00DA7507">
      <w:pPr>
        <w:pStyle w:val="Bodytext210"/>
        <w:shd w:val="clear" w:color="auto" w:fill="auto"/>
        <w:tabs>
          <w:tab w:val="left" w:pos="425"/>
        </w:tabs>
        <w:spacing w:before="0" w:line="106" w:lineRule="exact"/>
        <w:ind w:firstLine="0"/>
        <w:jc w:val="left"/>
      </w:pPr>
      <w:r>
        <w:rPr>
          <w:rStyle w:val="Bodytext218ptItalic"/>
          <w:b/>
          <w:bCs/>
          <w:vertAlign w:val="subscript"/>
        </w:rPr>
        <w:t>n</w:t>
      </w:r>
      <w:r>
        <w:rPr>
          <w:rStyle w:val="Bodytext218ptItalic"/>
          <w:b/>
          <w:bCs/>
        </w:rPr>
        <w:t xml:space="preserve"> .</w:t>
      </w:r>
      <w:r>
        <w:tab/>
        <w:t>. -r , İktisadî baskılara karsı isyanla karşılık gösteren-</w:t>
      </w:r>
    </w:p>
    <w:p w:rsidR="00874A6B" w:rsidRDefault="00216B32" w:rsidP="00DA7507">
      <w:pPr>
        <w:pStyle w:val="Tableofcontents50"/>
        <w:shd w:val="clear" w:color="auto" w:fill="auto"/>
        <w:tabs>
          <w:tab w:val="left" w:pos="2621"/>
          <w:tab w:val="left" w:pos="3151"/>
          <w:tab w:val="left" w:pos="4118"/>
          <w:tab w:val="left" w:pos="4529"/>
          <w:tab w:val="left" w:pos="4902"/>
          <w:tab w:val="left" w:pos="5568"/>
        </w:tabs>
        <w:spacing w:line="106" w:lineRule="exact"/>
        <w:jc w:val="left"/>
      </w:pPr>
      <w:r>
        <w:fldChar w:fldCharType="begin"/>
      </w:r>
      <w:r>
        <w:instrText xml:space="preserve"> TOC \o "1-5" \h \z </w:instrText>
      </w:r>
      <w:r>
        <w:fldChar w:fldCharType="separate"/>
      </w:r>
      <w:r>
        <w:t>Pctctıon, Kongreler, . ,</w:t>
      </w:r>
      <w:r>
        <w:tab/>
        <w:t>. .</w:t>
      </w:r>
      <w:r>
        <w:tab/>
        <w:t xml:space="preserve">. </w:t>
      </w:r>
      <w:r>
        <w:rPr>
          <w:vertAlign w:val="subscript"/>
        </w:rPr>
        <w:t>A</w:t>
      </w:r>
      <w:r>
        <w:t xml:space="preserve"> '</w:t>
      </w:r>
      <w:r>
        <w:tab/>
        <w:t>* ,</w:t>
      </w:r>
      <w:r>
        <w:tab/>
        <w:t>. .</w:t>
      </w:r>
      <w:r>
        <w:tab/>
        <w:t>' .</w:t>
      </w:r>
      <w:r>
        <w:tab/>
        <w:t>_</w:t>
      </w:r>
    </w:p>
    <w:p w:rsidR="00874A6B" w:rsidRDefault="00216B32" w:rsidP="00DA7507">
      <w:pPr>
        <w:pStyle w:val="Tableofcontents50"/>
        <w:shd w:val="clear" w:color="auto" w:fill="auto"/>
        <w:tabs>
          <w:tab w:val="left" w:pos="1874"/>
        </w:tabs>
        <w:spacing w:line="106" w:lineRule="exact"/>
        <w:jc w:val="left"/>
      </w:pPr>
      <w:r>
        <w:rPr>
          <w:vertAlign w:val="subscript"/>
        </w:rPr>
        <w:t>n</w:t>
      </w:r>
      <w:r>
        <w:t xml:space="preserve"> , </w:t>
      </w:r>
      <w:r>
        <w:rPr>
          <w:rStyle w:val="Tableofcontents58ptItalic"/>
          <w:b/>
          <w:bCs/>
        </w:rPr>
        <w:t>n</w:t>
      </w:r>
      <w:r>
        <w:t xml:space="preserve"> ı</w:t>
      </w:r>
      <w:r>
        <w:tab/>
        <w:t>1 urkı^tanlılar, sıyası ve dini baskılara karşı Rusya</w:t>
      </w:r>
    </w:p>
    <w:p w:rsidR="00874A6B" w:rsidRDefault="00216B32" w:rsidP="00DA7507">
      <w:pPr>
        <w:pStyle w:val="Tableofcontents50"/>
        <w:shd w:val="clear" w:color="auto" w:fill="auto"/>
        <w:tabs>
          <w:tab w:val="left" w:pos="4296"/>
          <w:tab w:val="left" w:pos="4902"/>
          <w:tab w:val="left" w:pos="5350"/>
        </w:tabs>
        <w:spacing w:line="106" w:lineRule="exact"/>
        <w:jc w:val="left"/>
      </w:pPr>
      <w:r>
        <w:t>Rusyada Parlamento</w:t>
      </w:r>
      <w:r>
        <w:tab/>
        <w:t>. . ..</w:t>
      </w:r>
      <w:r>
        <w:tab/>
        <w:t>.</w:t>
      </w:r>
      <w:r>
        <w:tab/>
        <w:t xml:space="preserve">\ </w:t>
      </w:r>
      <w:r>
        <w:rPr>
          <w:vertAlign w:val="subscript"/>
        </w:rPr>
        <w:t>v</w:t>
      </w:r>
      <w:r>
        <w:t>,</w:t>
      </w:r>
    </w:p>
    <w:p w:rsidR="00874A6B" w:rsidRDefault="00216B32" w:rsidP="00DA7507">
      <w:pPr>
        <w:pStyle w:val="Tableofcontents50"/>
        <w:shd w:val="clear" w:color="auto" w:fill="auto"/>
        <w:tabs>
          <w:tab w:val="left" w:pos="1049"/>
        </w:tabs>
        <w:spacing w:line="101" w:lineRule="exact"/>
        <w:ind w:left="540"/>
        <w:jc w:val="left"/>
      </w:pPr>
      <w:r>
        <w:t>,</w:t>
      </w:r>
      <w:r>
        <w:tab/>
        <w:t>~.. , , hükümetine mümessiller ve ıstıd a (petetıon) 1ar</w:t>
      </w:r>
    </w:p>
    <w:p w:rsidR="00874A6B" w:rsidRDefault="00216B32" w:rsidP="00DA7507">
      <w:pPr>
        <w:pStyle w:val="Tableofcontents50"/>
        <w:shd w:val="clear" w:color="auto" w:fill="auto"/>
        <w:tabs>
          <w:tab w:val="left" w:pos="2621"/>
          <w:tab w:val="left" w:pos="4902"/>
          <w:tab w:val="left" w:pos="5568"/>
        </w:tabs>
        <w:spacing w:line="101" w:lineRule="exact"/>
        <w:jc w:val="left"/>
      </w:pPr>
      <w:r>
        <w:t>Hayatı ve Turkler .</w:t>
      </w:r>
      <w:r>
        <w:tab/>
        <w:t>,</w:t>
      </w:r>
      <w:r>
        <w:tab/>
      </w:r>
      <w:r>
        <w:rPr>
          <w:rStyle w:val="Tableofcontents58ptItalic"/>
          <w:b/>
          <w:bCs/>
        </w:rPr>
        <w:t>l</w:t>
      </w:r>
      <w:r>
        <w:tab/>
      </w:r>
      <w:r>
        <w:rPr>
          <w:vertAlign w:val="superscript"/>
        </w:rPr>
        <w:t>7</w:t>
      </w:r>
      <w:r>
        <w:fldChar w:fldCharType="end"/>
      </w:r>
    </w:p>
    <w:p w:rsidR="00874A6B" w:rsidRDefault="00216B32" w:rsidP="00DA7507">
      <w:pPr>
        <w:pStyle w:val="Bodytext210"/>
        <w:shd w:val="clear" w:color="auto" w:fill="auto"/>
        <w:spacing w:before="0"/>
        <w:ind w:firstLine="0"/>
        <w:jc w:val="left"/>
      </w:pPr>
      <w:r>
        <w:t>göndererek bu hükümete tesir etmeğe ve Rusya-</w:t>
      </w:r>
    </w:p>
    <w:p w:rsidR="00874A6B" w:rsidRDefault="00216B32" w:rsidP="00DA7507">
      <w:pPr>
        <w:pStyle w:val="Bodytext210"/>
        <w:shd w:val="clear" w:color="auto" w:fill="auto"/>
        <w:spacing w:before="0"/>
        <w:ind w:firstLine="0"/>
        <w:jc w:val="left"/>
      </w:pPr>
      <w:r>
        <w:t>nın haricî teşkilâtından ve iç inkılâplarından istifade edip, sulh yoluyla*</w:t>
      </w:r>
    </w:p>
    <w:p w:rsidR="00874A6B" w:rsidRDefault="00216B32" w:rsidP="00DA7507">
      <w:pPr>
        <w:pStyle w:val="Bodytext210"/>
        <w:shd w:val="clear" w:color="auto" w:fill="auto"/>
        <w:spacing w:before="0"/>
        <w:ind w:firstLine="0"/>
        <w:jc w:val="left"/>
      </w:pPr>
      <w:r>
        <w:t>kendi haklarını geri almağa çalışmışlardır. Bu son hareketlerdeki mu-</w:t>
      </w:r>
    </w:p>
    <w:p w:rsidR="00874A6B" w:rsidRDefault="00216B32" w:rsidP="00DA7507">
      <w:pPr>
        <w:pStyle w:val="Bodytext210"/>
        <w:shd w:val="clear" w:color="auto" w:fill="auto"/>
        <w:spacing w:before="0"/>
        <w:ind w:firstLine="0"/>
        <w:jc w:val="left"/>
      </w:pPr>
      <w:r>
        <w:t>vaffakiye-tle^, Türkistan Türkleri arasında yukarıda zikredilen iki zümre,</w:t>
      </w:r>
    </w:p>
    <w:p w:rsidR="00874A6B" w:rsidRDefault="00216B32" w:rsidP="00DA7507">
      <w:pPr>
        <w:pStyle w:val="Bodytext210"/>
        <w:shd w:val="clear" w:color="auto" w:fill="auto"/>
        <w:spacing w:before="0" w:after="103"/>
        <w:ind w:firstLine="0"/>
        <w:jc w:val="left"/>
      </w:pPr>
      <w:r>
        <w:t>yani:</w:t>
      </w:r>
    </w:p>
    <w:p w:rsidR="00874A6B" w:rsidRDefault="00216B32" w:rsidP="00DA7507">
      <w:pPr>
        <w:pStyle w:val="Bodytext210"/>
        <w:numPr>
          <w:ilvl w:val="0"/>
          <w:numId w:val="47"/>
        </w:numPr>
        <w:shd w:val="clear" w:color="auto" w:fill="auto"/>
        <w:tabs>
          <w:tab w:val="left" w:pos="810"/>
        </w:tabs>
        <w:spacing w:before="0" w:line="170" w:lineRule="exact"/>
        <w:ind w:left="540" w:firstLine="0"/>
        <w:jc w:val="left"/>
      </w:pPr>
      <w:r>
        <w:t>Rus muhitinde yetişen «münevverler ve zenginler» le;</w:t>
      </w:r>
    </w:p>
    <w:p w:rsidR="00874A6B" w:rsidRDefault="00216B32" w:rsidP="00DA7507">
      <w:pPr>
        <w:pStyle w:val="Bodytext210"/>
        <w:numPr>
          <w:ilvl w:val="0"/>
          <w:numId w:val="47"/>
        </w:numPr>
        <w:shd w:val="clear" w:color="auto" w:fill="auto"/>
        <w:tabs>
          <w:tab w:val="left" w:pos="785"/>
        </w:tabs>
        <w:spacing w:before="0" w:line="214" w:lineRule="exact"/>
        <w:ind w:firstLine="540"/>
        <w:jc w:val="left"/>
        <w:sectPr w:rsidR="00874A6B">
          <w:headerReference w:type="even" r:id="rId530"/>
          <w:headerReference w:type="default" r:id="rId531"/>
          <w:headerReference w:type="first" r:id="rId532"/>
          <w:pgSz w:w="8809" w:h="12202"/>
          <w:pgMar w:top="1705" w:right="1235" w:bottom="1059" w:left="1320" w:header="0" w:footer="3" w:gutter="0"/>
          <w:cols w:space="720"/>
          <w:noEndnote/>
          <w:titlePg/>
          <w:docGrid w:linePitch="360"/>
        </w:sectPr>
      </w:pPr>
      <w:r>
        <w:t>Rustan ancak zarar gören ve her vakit isyan eden «ahali» den . başka bir de:</w:t>
      </w:r>
    </w:p>
    <w:p w:rsidR="00874A6B" w:rsidRDefault="00216B32" w:rsidP="00DA7507">
      <w:pPr>
        <w:pStyle w:val="Bodytext590"/>
        <w:shd w:val="clear" w:color="auto" w:fill="auto"/>
        <w:spacing w:after="158" w:line="170" w:lineRule="exact"/>
        <w:ind w:left="2620"/>
        <w:jc w:val="left"/>
      </w:pPr>
      <w:r>
        <w:lastRenderedPageBreak/>
        <w:t>— 34 b</w:t>
      </w:r>
    </w:p>
    <w:p w:rsidR="00874A6B" w:rsidRDefault="00216B32" w:rsidP="00DA7507">
      <w:pPr>
        <w:pStyle w:val="Bodytext210"/>
        <w:numPr>
          <w:ilvl w:val="0"/>
          <w:numId w:val="47"/>
        </w:numPr>
        <w:shd w:val="clear" w:color="auto" w:fill="auto"/>
        <w:tabs>
          <w:tab w:val="left" w:pos="751"/>
        </w:tabs>
        <w:spacing w:before="0" w:line="226" w:lineRule="exact"/>
        <w:ind w:firstLine="520"/>
        <w:jc w:val="left"/>
      </w:pPr>
      <w:r>
        <w:t>«Ha'lk içinden yetişen münevverler» zümresinin yetişmesi, hal</w:t>
      </w:r>
      <w:r>
        <w:softHyphen/>
        <w:t>kın yeni şartlara uygun medenî seviyesinin yükselmesiyle ilgili olmuştur..</w:t>
      </w:r>
    </w:p>
    <w:p w:rsidR="00874A6B" w:rsidRDefault="00216B32" w:rsidP="00DA7507">
      <w:pPr>
        <w:pStyle w:val="Bodytext210"/>
        <w:shd w:val="clear" w:color="auto" w:fill="auto"/>
        <w:spacing w:before="0" w:after="184" w:line="226" w:lineRule="exact"/>
        <w:ind w:firstLine="520"/>
        <w:jc w:val="left"/>
      </w:pPr>
      <w:r>
        <w:t>Daha Sivastopol mağlûbiyeti neticesinde Çar İkinci Aleksandrı köy</w:t>
      </w:r>
      <w:r>
        <w:softHyphen/>
        <w:t>lüler lehine bazı ıslahata sevikeden halk hareketleri zamanında bile, ozamanın münevver Türklerinden Velihan oğlu Çokan, çağdaş rus libe</w:t>
      </w:r>
      <w:r>
        <w:softHyphen/>
        <w:t>ralleriyle ve müsteşrik Saviiyev gibi sosyalistliğe mütemayil kimselerle temasa girerek, Kazakların hukukunu, dahilî muhtariyetlerini, bilhassa mahkeme işlerindeki muhtariyetlerini müdafaa yolunda bazı teşebbüs</w:t>
      </w:r>
      <w:r>
        <w:softHyphen/>
        <w:t>lerde bulunmuş ve hükümete bir maruza vermişti. Rusların, Japon sava</w:t>
      </w:r>
      <w:r>
        <w:softHyphen/>
        <w:t xml:space="preserve">sını kaybetmeleri sonunda çıkan </w:t>
      </w:r>
      <w:r>
        <w:rPr>
          <w:rStyle w:val="Bodytext21Spacing1pt"/>
          <w:b/>
          <w:bCs/>
        </w:rPr>
        <w:t>1905</w:t>
      </w:r>
      <w:r>
        <w:t xml:space="preserve"> inkılâbı zamanında ise doğu Türk- leri arasında asrın parlamentoculuğu, sulh ve müsâlemet yoluyla mü</w:t>
      </w:r>
      <w:r>
        <w:softHyphen/>
        <w:t>cadele usullerini bilen adamlar, muntazam siyasî fıkralar teşkil edecek derecede değilse bile, artık çoğalmıştı. Rus okullarında okuyanların ço</w:t>
      </w:r>
      <w:r>
        <w:softHyphen/>
        <w:t>ğalmasından başka demiryolları açılıp yolculuğun kolaylaşması, İstan</w:t>
      </w:r>
      <w:r>
        <w:softHyphen/>
        <w:t xml:space="preserve">bul ve Türkiye ile temas </w:t>
      </w:r>
      <w:r>
        <w:rPr>
          <w:vertAlign w:val="superscript"/>
        </w:rPr>
        <w:t>1SB</w:t>
      </w:r>
      <w:r>
        <w:t>), «Tercüman» gâetesi, İstanbul, Mısır ye Suriyede tahsil 'gören Kazanlılarm açtıkları asrı okullarda ta-HsV, siyasî fikirlerin gelişmesine sebep olmuştur. Daha 1902 de, Rus kinciliğin d an bahsile ahaliyi heyecanlandıran bir beyanname hektografta basılıp Ka- zakistanda- intişar etmiş, bundan dolay! ;bazı kimseler tevkif edilip sü</w:t>
      </w:r>
      <w:r>
        <w:softHyphen/>
        <w:t xml:space="preserve">rülmüştü. </w:t>
      </w:r>
      <w:r>
        <w:rPr>
          <w:rStyle w:val="Bodytext212"/>
          <w:b/>
          <w:bCs/>
        </w:rPr>
        <w:t>Kökçe Tav’d</w:t>
      </w:r>
      <w:r>
        <w:t>a ünlü ve nü</w:t>
      </w:r>
      <w:r>
        <w:rPr>
          <w:rStyle w:val="Bodytext212"/>
          <w:b/>
          <w:bCs/>
        </w:rPr>
        <w:t>fuzlu bilgin</w:t>
      </w:r>
      <w:r>
        <w:t>, Molla Palas oğlu Nav- r</w:t>
      </w:r>
      <w:r>
        <w:rPr>
          <w:rStyle w:val="Bodytext212"/>
          <w:b/>
          <w:bCs/>
        </w:rPr>
        <w:t>u'z'bay</w:t>
      </w:r>
      <w:r>
        <w:t xml:space="preserve"> (diğer ismiyle Navan Hazr</w:t>
      </w:r>
      <w:r>
        <w:rPr>
          <w:rStyle w:val="Bodytext212"/>
          <w:b/>
          <w:bCs/>
        </w:rPr>
        <w:t>et)</w:t>
      </w:r>
      <w:r>
        <w:t xml:space="preserve"> talebeleriyle birlikte sürüldü. Bu adam Bukharada okumuş ve çağdaş kimselerle kaynaşıp fikri açılmış birisiydi. Japon savaşı sırasında Rusyanın ancak yenilmesini istemekte «türkçe münevver»lerle «rusça münevver»ler ahaliyle fikir bakımından birleşmiş bulunuyordu. Rusça münevverler daha çok Rus siyasî fırka</w:t>
      </w:r>
      <w:r>
        <w:softHyphen/>
        <w:t xml:space="preserve">larıyla temasta bulunuyorlardı. Ancak inkılâp dakikasında bunlar bir- biriyle görüştüler. </w:t>
      </w:r>
      <w:r>
        <w:rPr>
          <w:rStyle w:val="Bodytext21Spacing1pt"/>
          <w:b/>
          <w:bCs/>
        </w:rPr>
        <w:t>1905</w:t>
      </w:r>
      <w:r>
        <w:t xml:space="preserve"> haziranında Karkaralı tümeninin Kuyandı pa</w:t>
      </w:r>
      <w:r>
        <w:softHyphen/>
        <w:t>nayırında 14.500 Kazak toplanmıştı. Burada bulunan münevverler ve ileri gelenler medlis kurup mümessiller intihap ettiler ve Rusya hükü</w:t>
      </w:r>
      <w:r>
        <w:softHyphen/>
        <w:t>metine toprak, mülk, din hürriyeti ve medeniyet meselelerine ait bir petetion (istida) gönderdiler. Kongreye iştirak eden Âlikhan, ozamajı Kazaklar arasında «türkçü» ve «garpçı» olarak iki zümre bulunduğunu, bu iki zümrenin birbiriyle mücadele ettiğini, «türkçü» lerin daha çok din meseleleriyle meşgul olup mollaları vergiden muaf tutmak, Oren-</w:t>
      </w:r>
    </w:p>
    <w:p w:rsidR="00874A6B" w:rsidRDefault="00216B32" w:rsidP="00DA7507">
      <w:pPr>
        <w:pStyle w:val="Bodytext160"/>
        <w:shd w:val="clear" w:color="auto" w:fill="auto"/>
        <w:spacing w:line="221" w:lineRule="exact"/>
        <w:ind w:firstLine="520"/>
        <w:jc w:val="left"/>
        <w:sectPr w:rsidR="00874A6B">
          <w:headerReference w:type="even" r:id="rId533"/>
          <w:headerReference w:type="default" r:id="rId534"/>
          <w:headerReference w:type="first" r:id="rId535"/>
          <w:pgSz w:w="8809" w:h="12202"/>
          <w:pgMar w:top="1705" w:right="1235" w:bottom="1059" w:left="1320" w:header="0" w:footer="3" w:gutter="0"/>
          <w:pgNumType w:start="363"/>
          <w:cols w:space="720"/>
          <w:noEndnote/>
          <w:docGrid w:linePitch="360"/>
        </w:sectPr>
      </w:pPr>
      <w:r>
        <w:rPr>
          <w:vertAlign w:val="superscript"/>
        </w:rPr>
        <w:t>ır,G</w:t>
      </w:r>
      <w:r>
        <w:t>) «Omsk» ta bozkır vilâyetleri umumî valisinin kalem dairesinden yal</w:t>
      </w:r>
      <w:r>
        <w:softHyphen/>
        <w:t xml:space="preserve">nız 1905 yılında 500 Kazak hac pasaportu almıştı. Bk: A. </w:t>
      </w:r>
      <w:r>
        <w:rPr>
          <w:rStyle w:val="Bodytext16Spacing1pt0"/>
          <w:b/>
          <w:bCs/>
        </w:rPr>
        <w:t>Kastelianski</w:t>
      </w:r>
      <w:r>
        <w:t xml:space="preserve"> For- </w:t>
      </w:r>
      <w:r>
        <w:rPr>
          <w:rStyle w:val="Bodytext16Italic"/>
          <w:b/>
          <w:bCs/>
        </w:rPr>
        <w:t>mıy national’nago dvejeniya v sovremennıkh gosudarstvakh</w:t>
      </w:r>
      <w:r>
        <w:t>, ( Petersburg 1910 ) mda Alihan Bükeyhan’m «Kazak-Kırgızlarda İnkılâp Hareketleri» adlı makalesi, s. 591.</w:t>
      </w:r>
    </w:p>
    <w:p w:rsidR="00874A6B" w:rsidRDefault="00216B32" w:rsidP="00DA7507">
      <w:pPr>
        <w:pStyle w:val="Bodytext210"/>
        <w:shd w:val="clear" w:color="auto" w:fill="auto"/>
        <w:spacing w:before="0" w:line="226" w:lineRule="exact"/>
        <w:ind w:firstLine="0"/>
        <w:jc w:val="left"/>
      </w:pPr>
      <w:r>
        <w:lastRenderedPageBreak/>
        <w:t>burg müftülüğüne iltihak etmek istediğini ileri sürdüklerini ve bu türk- çüler çokluk oldukları için bu isteğin birinci madde olarak yazıldığını .kaydetmektedir. Kazak-Kırgızl</w:t>
      </w:r>
      <w:r>
        <w:rPr>
          <w:rStyle w:val="Bodytext212"/>
          <w:b/>
          <w:bCs/>
        </w:rPr>
        <w:t>arın oym</w:t>
      </w:r>
      <w:r>
        <w:t>akları daima, birbiriyle mücade</w:t>
      </w:r>
      <w:r>
        <w:softHyphen/>
        <w:t xml:space="preserve">lede bulunduklarından inkılâbın verdiği seçim haklarından istifade edile- miyeceğinden korkuluyordu. Fakat o meselede Kazaklar kendilerinin erginliklerini gösterebildiler. Ural Vilâyetinden Karatay oğlu Bakhtcan sultan (rusça yüksek tahsilli hukukçu), Kaimin oğlu Alpısbay (yüksek tahsilli), Semi’den Bükeykhan oğlu Alikhan (yüksek tahsilli, orman mühendisi ve muharrir), Nar Akın oğlu Temir Ali (rusça ilk tahsilli), Turgay Vilâyetinden Birimcan oğlu Ahmet (yüksek tahsilli, hukukçu ve sulh hâkimi), Akmola Vilâyetinden Kuşçıgul oğlu Şahmerdan (Kho- çalardan ve rusça bilir) seçilmişlerdi. </w:t>
      </w:r>
      <w:r>
        <w:rPr>
          <w:rStyle w:val="Bodytext212"/>
          <w:b/>
          <w:bCs/>
        </w:rPr>
        <w:t>Semi</w:t>
      </w:r>
      <w:r>
        <w:t xml:space="preserve"> Vilâyeti mebusları Peters- burga gelinceye kadar İkinci Devlet Duması dağıtılmış bulundu. Bu</w:t>
      </w:r>
      <w:r>
        <w:softHyphen/>
        <w:t>nunla beraber Alikhan, Dumanın liberal ve sosyalist âzaları tarafından neşrolunan meşhur «Viburg hitapnamesi»ni imza edip takibata uğra</w:t>
      </w:r>
      <w:r>
        <w:softHyphen/>
        <w:t>mıştı.</w:t>
      </w:r>
    </w:p>
    <w:p w:rsidR="00874A6B" w:rsidRDefault="00216B32" w:rsidP="00DA7507">
      <w:pPr>
        <w:pStyle w:val="Bodytext210"/>
        <w:shd w:val="clear" w:color="auto" w:fill="auto"/>
        <w:spacing w:before="0" w:line="226" w:lineRule="exact"/>
        <w:ind w:firstLine="520"/>
        <w:jc w:val="left"/>
        <w:sectPr w:rsidR="00874A6B">
          <w:headerReference w:type="even" r:id="rId536"/>
          <w:headerReference w:type="default" r:id="rId537"/>
          <w:pgSz w:w="8809" w:h="12202"/>
          <w:pgMar w:top="1705" w:right="1235" w:bottom="1059" w:left="1320" w:header="0" w:footer="3" w:gutter="0"/>
          <w:pgNumType w:start="347"/>
          <w:cols w:space="720"/>
          <w:noEndnote/>
          <w:docGrid w:linePitch="360"/>
        </w:sectPr>
      </w:pPr>
      <w:r>
        <w:t xml:space="preserve">Cenup Türkistanda Müslümanlar, başlangıçta inkılâp hareketlerine bilfiil iştirak etmemişlerdi. </w:t>
      </w:r>
      <w:r>
        <w:rPr>
          <w:rStyle w:val="Bodytext21Spacing1pt"/>
          <w:b/>
          <w:bCs/>
        </w:rPr>
        <w:t>1905</w:t>
      </w:r>
      <w:r>
        <w:t xml:space="preserve"> yılının il</w:t>
      </w:r>
      <w:r>
        <w:rPr>
          <w:rStyle w:val="Bodytext212"/>
          <w:b/>
          <w:bCs/>
        </w:rPr>
        <w:t>k y</w:t>
      </w:r>
      <w:r>
        <w:t>arısında^ vukua gelen he</w:t>
      </w:r>
      <w:r>
        <w:softHyphen/>
        <w:t>yecan, yalnız demiryollarının Rus işçileri ve asker arasına münhasır kal</w:t>
      </w:r>
      <w:r>
        <w:softHyphen/>
        <w:t xml:space="preserve">dı. Taşkent Müslümanlarından bazıları </w:t>
      </w:r>
      <w:r>
        <w:rPr>
          <w:rStyle w:val="Bodytext21Spacing1pt"/>
          <w:b/>
          <w:bCs/>
        </w:rPr>
        <w:t>10-15</w:t>
      </w:r>
      <w:r>
        <w:t xml:space="preserve"> martta Sebzâr Dehesinde Hakim Khoca Akhunkhocayev ve Kökçe Dehesinde Sultan Khoca Sa- dıkkhocayev’in evlerinde toplanıp bir petetion şekli kabul edip, umumî valiye verdiler. 26 nisanda Mehmed Osman Numan-Khocayev’in evin</w:t>
      </w:r>
      <w:r>
        <w:softHyphen/>
        <w:t>deki toplantıya, polis müdürü gelip kendilerini hapisle tehdit ettiğin</w:t>
      </w:r>
      <w:r>
        <w:softHyphen/>
        <w:t xml:space="preserve">den, Taşkentliler epey zaman toplantılardan sakındılar. Sonra 16 ikiıı- citeşrin ve </w:t>
      </w:r>
      <w:r>
        <w:rPr>
          <w:rStyle w:val="Bodytext21Spacing1pt"/>
          <w:b/>
          <w:bCs/>
        </w:rPr>
        <w:t>15,22,29</w:t>
      </w:r>
      <w:r>
        <w:t xml:space="preserve"> ilkkânun tarihlerinde Taşkent polis müdürünün müsaadesiyle toplantılar oldu. Burada kadılar, mollalar ve «biy»îer ve diğer burjuva illeri gelenleri toplanmıştı. General Curabek ve büj'ük tüc</w:t>
      </w:r>
      <w:r>
        <w:softHyphen/>
        <w:t>carlardan Arifkhoca ve Azizkhoca da bulundu. Burada Kazanlıların te</w:t>
      </w:r>
      <w:r>
        <w:softHyphen/>
        <w:t>siriyle bilhassa din meseleleri ileri sürüldü ve Cenup Türkistanın Rus- yaya tâbi 'olmasından önce Imparatoriçe Katerinanın dahilî Rusya Müs</w:t>
      </w:r>
      <w:r>
        <w:softHyphen/>
        <w:t>lümanlarının dinî idaresi hakkındaki fermanın Türkistana da tamimi istendi. Yine Türkistan idaresine ait kanunun Tatarlara Türkistanda gay</w:t>
      </w:r>
      <w:r>
        <w:softHyphen/>
        <w:t>rimenkul emlâk e'l’de edilmesini men’eden 64 üncü maddesinin kaldırıl</w:t>
      </w:r>
      <w:r>
        <w:softHyphen/>
        <w:t>ması isteniyordu. Talepnameye göre Taşkentte kurulması düşünülen «Müslüman Dinî idaresi» ne Rus valisi ve daha dört molla âza olacaktı. Taşkendin eski yerli şehir kısmında, yeni şehir idaresinden ayrı, bir be</w:t>
      </w:r>
      <w:r>
        <w:softHyphen/>
        <w:t>lediye idaresi kurulması, şer’î kadıların hukukunun genişletilmesi, va</w:t>
      </w:r>
      <w:r>
        <w:softHyphen/>
        <w:t>kıfların medreselere geri verilmesi gibi yalnız ülemâyı ve kadıları, be</w:t>
      </w:r>
      <w:r>
        <w:softHyphen/>
        <w:t xml:space="preserve">lediye âzası olmak istiyenleri ilgilendiren meselelere ait kararlar kabul </w:t>
      </w:r>
    </w:p>
    <w:p w:rsidR="00874A6B" w:rsidRDefault="00216B32" w:rsidP="00DA7507">
      <w:pPr>
        <w:pStyle w:val="Bodytext210"/>
        <w:shd w:val="clear" w:color="auto" w:fill="auto"/>
        <w:spacing w:before="0" w:line="226" w:lineRule="exact"/>
        <w:ind w:firstLine="520"/>
        <w:jc w:val="left"/>
      </w:pPr>
      <w:r>
        <w:rPr>
          <w:rStyle w:val="Bodytext21Constantia75ptNotBoldSpacing0pt"/>
        </w:rPr>
        <w:lastRenderedPageBreak/>
        <w:t xml:space="preserve">edıid;. Öteki şehirlerde de bu gibi </w:t>
      </w:r>
      <w:r>
        <w:t xml:space="preserve">toplantılar </w:t>
      </w:r>
      <w:r>
        <w:rPr>
          <w:rStyle w:val="Bodytext21Constantia75ptNotBoldSpacing0pt"/>
        </w:rPr>
        <w:t xml:space="preserve">oldu. </w:t>
      </w:r>
      <w:r>
        <w:t xml:space="preserve">Hattâ Türkistanııi*. </w:t>
      </w:r>
      <w:r>
        <w:rPr>
          <w:rStyle w:val="Bodytext21Constantia75ptNotBoldSpacing0pt"/>
        </w:rPr>
        <w:t xml:space="preserve">en karanlık köşesi olan Amu Derya </w:t>
      </w:r>
      <w:r>
        <w:t xml:space="preserve">şubesinde, Çımbay şehrinde gizli </w:t>
      </w:r>
      <w:r>
        <w:rPr>
          <w:rStyle w:val="Bodytext21Constantia75ptNotBoldSpacing0pt"/>
        </w:rPr>
        <w:t xml:space="preserve">toplantılar olup, Ali oğlu </w:t>
      </w:r>
      <w:r>
        <w:t xml:space="preserve">Bekten adında birisinin evinde araştırma </w:t>
      </w:r>
      <w:r>
        <w:rPr>
          <w:rStyle w:val="Bodytext21Constantia75ptNotBoldSpacing0pt"/>
        </w:rPr>
        <w:t xml:space="preserve">yapılarak, iiirkçe gazeteler </w:t>
      </w:r>
      <w:r>
        <w:t>müsadere edildi. Bundan başka bir de Tür</w:t>
      </w:r>
      <w:r>
        <w:softHyphen/>
      </w:r>
      <w:r>
        <w:rPr>
          <w:rStyle w:val="Bodytext21Constantia75ptNotBoldSpacing0pt"/>
        </w:rPr>
        <w:t xml:space="preserve">kistanlılardan Nijni Novgorod </w:t>
      </w:r>
      <w:r>
        <w:t xml:space="preserve">panayırında bulunan bazılaarı 15(r=:28) </w:t>
      </w:r>
      <w:r>
        <w:rPr>
          <w:rStyle w:val="Bodytext21Constantia75ptNotBoldSpacing0pt"/>
        </w:rPr>
        <w:t xml:space="preserve">ağustos 1905 teki Birinci </w:t>
      </w:r>
      <w:r>
        <w:t xml:space="preserve">Umumî Rusya Müslüman Kongresine, diğer </w:t>
      </w:r>
      <w:r>
        <w:rPr>
          <w:rStyle w:val="Bodytext21Constantia75ptNotBoldSpacing0pt"/>
        </w:rPr>
        <w:t xml:space="preserve">bazıları da 13-2 </w:t>
      </w:r>
      <w:r>
        <w:t xml:space="preserve">3 </w:t>
      </w:r>
      <w:r>
        <w:rPr>
          <w:rStyle w:val="Bodytext21Constantia75ptNotBoldSpacing0pt"/>
        </w:rPr>
        <w:t xml:space="preserve">kânunusani </w:t>
      </w:r>
      <w:r>
        <w:rPr>
          <w:rStyle w:val="Bodytext21Spacing1pt"/>
          <w:b/>
          <w:bCs/>
        </w:rPr>
        <w:t>1906</w:t>
      </w:r>
      <w:r>
        <w:t xml:space="preserve"> da Petersburgda toplanan İkinci ve </w:t>
      </w:r>
      <w:r>
        <w:rPr>
          <w:rStyle w:val="Bodytext21Constantia75ptNotBoldSpacing0pt"/>
        </w:rPr>
        <w:t xml:space="preserve">Nijni Novgorodda 1 6-20 </w:t>
      </w:r>
      <w:r>
        <w:t>ağustasta tapîanan Üçüncü Rusya Müslüman</w:t>
      </w:r>
      <w:r>
        <w:softHyphen/>
      </w:r>
      <w:r>
        <w:rPr>
          <w:rStyle w:val="Bodytext21Constantia75ptNotBoldSpacing0pt"/>
        </w:rPr>
        <w:t xml:space="preserve">ları Kongresine iştirak </w:t>
      </w:r>
      <w:r>
        <w:t xml:space="preserve">ettiler. Onlardan Özbek Emincan İlhamcanov ve </w:t>
      </w:r>
      <w:r>
        <w:rPr>
          <w:rStyle w:val="Bodytext21Constantia75ptNotBoldSpacing0pt"/>
        </w:rPr>
        <w:t xml:space="preserve">Kazaklardan wŞahmerdan </w:t>
      </w:r>
      <w:r>
        <w:t>Molla Kuşçıguîev’in adı kongrenin basılı za</w:t>
      </w:r>
      <w:r>
        <w:softHyphen/>
      </w:r>
      <w:r>
        <w:rPr>
          <w:rStyle w:val="Bodytext21Constantia75ptNotBoldSpacing0pt"/>
        </w:rPr>
        <w:t xml:space="preserve">bıtlarında kayıtlıdır. Yukarıda </w:t>
      </w:r>
      <w:r>
        <w:t>zikri geçen Navan Hazretin adamların</w:t>
      </w:r>
      <w:r>
        <w:softHyphen/>
      </w:r>
      <w:r>
        <w:rPr>
          <w:rStyle w:val="Bodytext21Constantia75ptNotBoldSpacing0pt"/>
        </w:rPr>
        <w:t xml:space="preserve">dan olan Şahmerdan Molla, Müslüman </w:t>
      </w:r>
      <w:r>
        <w:t>ittifakı proğramına, Kazak top</w:t>
      </w:r>
      <w:r>
        <w:softHyphen/>
      </w:r>
      <w:r>
        <w:rPr>
          <w:rStyle w:val="Bodytext21Constantia75ptNotBoldSpacing0pt"/>
        </w:rPr>
        <w:t xml:space="preserve">raklarının göçmenler için </w:t>
      </w:r>
      <w:r>
        <w:t xml:space="preserve">zaptediîmekten korunması ve mahkemelerde </w:t>
      </w:r>
      <w:r>
        <w:rPr>
          <w:rStyle w:val="Bodytext21Constantia75ptNotBoldSpacing0pt"/>
        </w:rPr>
        <w:t xml:space="preserve">örf ve âdet esasında ,değil, şeriatle </w:t>
      </w:r>
      <w:r>
        <w:t>hükmedilmesi lüzumuna dair iki mad</w:t>
      </w:r>
      <w:r>
        <w:softHyphen/>
      </w:r>
      <w:r>
        <w:rPr>
          <w:rStyle w:val="Bodytext21Constantia75ptNotBoldSpacing0pt"/>
        </w:rPr>
        <w:t xml:space="preserve">de dercettirmek isteğinde bulundu. </w:t>
      </w:r>
      <w:r>
        <w:t xml:space="preserve">Başkurtlardan Şah Haydar Mirza </w:t>
      </w:r>
      <w:r>
        <w:rPr>
          <w:rStyle w:val="Bodytext21Constantia75ptNotBoldSpacing0pt"/>
        </w:rPr>
        <w:t xml:space="preserve">Sırtianov, «Başkurtların </w:t>
      </w:r>
      <w:r>
        <w:t xml:space="preserve">toprak meselesi de Kazaklarınki gibidir» diye </w:t>
      </w:r>
      <w:r>
        <w:rPr>
          <w:rStyle w:val="Bodytext21Constantia75ptNotBoldSpacing0pt"/>
        </w:rPr>
        <w:t xml:space="preserve">o isteğe iştirak etti. Bu </w:t>
      </w:r>
      <w:r>
        <w:t>meseleyi de programa bir madde olarak sok</w:t>
      </w:r>
      <w:r>
        <w:softHyphen/>
      </w:r>
      <w:r>
        <w:rPr>
          <w:rStyle w:val="Bodytext21Constantia75ptNotBoldSpacing0pt"/>
        </w:rPr>
        <w:t>tular.</w:t>
      </w:r>
    </w:p>
    <w:p w:rsidR="00874A6B" w:rsidRDefault="00216B32" w:rsidP="00DA7507">
      <w:pPr>
        <w:pStyle w:val="Bodytext210"/>
        <w:shd w:val="clear" w:color="auto" w:fill="auto"/>
        <w:spacing w:before="0" w:after="62"/>
        <w:ind w:firstLine="540"/>
        <w:jc w:val="left"/>
      </w:pPr>
      <w:r>
        <w:rPr>
          <w:rStyle w:val="Bodytext21Spacing1pt"/>
          <w:b/>
          <w:bCs/>
        </w:rPr>
        <w:t>1906</w:t>
      </w:r>
      <w:r>
        <w:t xml:space="preserve"> </w:t>
      </w:r>
      <w:r>
        <w:rPr>
          <w:rStyle w:val="Bodytext21Constantia75ptNotBoldSpacing0pt"/>
        </w:rPr>
        <w:t xml:space="preserve">kânunusanisinde </w:t>
      </w:r>
      <w:r>
        <w:t>Kazalıda toplantılar olup, şu maddeler ka</w:t>
      </w:r>
      <w:r>
        <w:softHyphen/>
      </w:r>
      <w:r>
        <w:rPr>
          <w:rStyle w:val="Bodytext21Constantia75ptNotBoldSpacing0pt"/>
        </w:rPr>
        <w:t>rarlaştırıldı:</w:t>
      </w:r>
    </w:p>
    <w:p w:rsidR="00874A6B" w:rsidRDefault="00216B32" w:rsidP="00DA7507">
      <w:pPr>
        <w:pStyle w:val="Bodytext210"/>
        <w:numPr>
          <w:ilvl w:val="0"/>
          <w:numId w:val="48"/>
        </w:numPr>
        <w:shd w:val="clear" w:color="auto" w:fill="auto"/>
        <w:tabs>
          <w:tab w:val="left" w:pos="825"/>
        </w:tabs>
        <w:spacing w:before="0" w:line="221" w:lineRule="exact"/>
        <w:ind w:left="540" w:firstLine="0"/>
        <w:jc w:val="left"/>
      </w:pPr>
      <w:r>
        <w:t>Din hürriyeti;</w:t>
      </w:r>
    </w:p>
    <w:p w:rsidR="00874A6B" w:rsidRDefault="00216B32" w:rsidP="00DA7507">
      <w:pPr>
        <w:pStyle w:val="Bodytext380"/>
        <w:numPr>
          <w:ilvl w:val="0"/>
          <w:numId w:val="48"/>
        </w:numPr>
        <w:shd w:val="clear" w:color="auto" w:fill="auto"/>
        <w:tabs>
          <w:tab w:val="left" w:pos="843"/>
        </w:tabs>
        <w:spacing w:after="0" w:line="221" w:lineRule="exact"/>
        <w:ind w:left="540"/>
        <w:jc w:val="left"/>
      </w:pPr>
      <w:r>
        <w:t xml:space="preserve">Kazakların toprağa malik </w:t>
      </w:r>
      <w:r>
        <w:rPr>
          <w:rStyle w:val="Bodytext38BookAntiqua85ptBoldSpacing0pt"/>
        </w:rPr>
        <w:t>olma hakları;</w:t>
      </w:r>
    </w:p>
    <w:p w:rsidR="00874A6B" w:rsidRDefault="00216B32" w:rsidP="00DA7507">
      <w:pPr>
        <w:pStyle w:val="Bodytext210"/>
        <w:numPr>
          <w:ilvl w:val="0"/>
          <w:numId w:val="48"/>
        </w:numPr>
        <w:shd w:val="clear" w:color="auto" w:fill="auto"/>
        <w:tabs>
          <w:tab w:val="left" w:pos="843"/>
        </w:tabs>
        <w:spacing w:before="0" w:line="221" w:lineRule="exact"/>
        <w:ind w:left="540" w:firstLine="0"/>
        <w:jc w:val="left"/>
      </w:pPr>
      <w:r>
        <w:rPr>
          <w:rStyle w:val="Bodytext21Constantia75ptNotBoldSpacing0pt"/>
        </w:rPr>
        <w:t xml:space="preserve">Damga </w:t>
      </w:r>
      <w:r>
        <w:t>usulüne tâbi olmadan göl ve ırmaklardan balık avlama.</w:t>
      </w:r>
    </w:p>
    <w:p w:rsidR="00874A6B" w:rsidRDefault="00216B32" w:rsidP="00DA7507">
      <w:pPr>
        <w:pStyle w:val="Bodytext380"/>
        <w:shd w:val="clear" w:color="auto" w:fill="auto"/>
        <w:spacing w:after="0" w:line="221" w:lineRule="exact"/>
        <w:jc w:val="left"/>
      </w:pPr>
      <w:r>
        <w:t>hakkı;</w:t>
      </w:r>
    </w:p>
    <w:p w:rsidR="00874A6B" w:rsidRDefault="00216B32" w:rsidP="00DA7507">
      <w:pPr>
        <w:pStyle w:val="Bodytext210"/>
        <w:numPr>
          <w:ilvl w:val="0"/>
          <w:numId w:val="48"/>
        </w:numPr>
        <w:shd w:val="clear" w:color="auto" w:fill="auto"/>
        <w:tabs>
          <w:tab w:val="left" w:pos="843"/>
        </w:tabs>
        <w:spacing w:before="0" w:line="221" w:lineRule="exact"/>
        <w:ind w:left="540" w:firstLine="0"/>
        <w:jc w:val="left"/>
      </w:pPr>
      <w:r>
        <w:t>Otlaklara ait tahdidatın kaldırılması;</w:t>
      </w:r>
    </w:p>
    <w:p w:rsidR="00874A6B" w:rsidRDefault="00216B32" w:rsidP="00DA7507">
      <w:pPr>
        <w:pStyle w:val="Bodytext210"/>
        <w:numPr>
          <w:ilvl w:val="0"/>
          <w:numId w:val="48"/>
        </w:numPr>
        <w:shd w:val="clear" w:color="auto" w:fill="auto"/>
        <w:tabs>
          <w:tab w:val="left" w:pos="843"/>
        </w:tabs>
        <w:spacing w:before="0" w:after="58" w:line="221" w:lineRule="exact"/>
        <w:ind w:left="540" w:firstLine="0"/>
        <w:jc w:val="left"/>
      </w:pPr>
      <w:r>
        <w:t>Aile işlerine nezaret etmek için kadılar tâyini.</w:t>
      </w:r>
    </w:p>
    <w:p w:rsidR="00874A6B" w:rsidRDefault="00216B32" w:rsidP="00DA7507">
      <w:pPr>
        <w:pStyle w:val="Bodytext210"/>
        <w:shd w:val="clear" w:color="auto" w:fill="auto"/>
        <w:spacing w:before="0" w:after="58"/>
        <w:ind w:firstLine="540"/>
        <w:jc w:val="left"/>
      </w:pPr>
      <w:r>
        <w:rPr>
          <w:rStyle w:val="Bodytext21Constantia75ptNotBoldSpacing0pt"/>
        </w:rPr>
        <w:t xml:space="preserve">Karar verilen bu </w:t>
      </w:r>
      <w:r>
        <w:t>meseleler için, Petersİburga graf Witte’ye bir mü</w:t>
      </w:r>
      <w:r>
        <w:softHyphen/>
      </w:r>
      <w:r>
        <w:rPr>
          <w:rStyle w:val="Bodytext21Constantia75ptNotBoldSpacing0pt"/>
        </w:rPr>
        <w:t xml:space="preserve">messiller </w:t>
      </w:r>
      <w:r>
        <w:t xml:space="preserve">heyeti gönderildi. Vekiller içinde meşhur Işan Kazanbek oğlu </w:t>
      </w:r>
      <w:r>
        <w:rPr>
          <w:rStyle w:val="Bodytext21Constantia75ptNotBoldSpacing0pt"/>
        </w:rPr>
        <w:t xml:space="preserve">Uran da vardı. </w:t>
      </w:r>
      <w:r>
        <w:t>Aynı ayda Evliya-Atada Karakırgız başkanları da top</w:t>
      </w:r>
      <w:r>
        <w:softHyphen/>
      </w:r>
      <w:r>
        <w:rPr>
          <w:rStyle w:val="Bodytext21Constantia75ptNotBoldSpacing0pt"/>
        </w:rPr>
        <w:t xml:space="preserve">lanıp, şu hakları </w:t>
      </w:r>
      <w:r>
        <w:t>istemeğe karar verdiler;</w:t>
      </w:r>
    </w:p>
    <w:p w:rsidR="00874A6B" w:rsidRDefault="00216B32" w:rsidP="00DA7507">
      <w:pPr>
        <w:pStyle w:val="Bodytext210"/>
        <w:shd w:val="clear" w:color="auto" w:fill="auto"/>
        <w:spacing w:before="0" w:line="226" w:lineRule="exact"/>
        <w:ind w:left="540" w:firstLine="0"/>
        <w:jc w:val="left"/>
      </w:pPr>
      <w:r>
        <w:t>i ) Din hürriyeti ve dinî idare 'kurulması;</w:t>
      </w:r>
    </w:p>
    <w:p w:rsidR="00874A6B" w:rsidRDefault="00216B32" w:rsidP="00DA7507">
      <w:pPr>
        <w:pStyle w:val="Bodytext210"/>
        <w:numPr>
          <w:ilvl w:val="0"/>
          <w:numId w:val="49"/>
        </w:numPr>
        <w:shd w:val="clear" w:color="auto" w:fill="auto"/>
        <w:tabs>
          <w:tab w:val="left" w:pos="831"/>
        </w:tabs>
        <w:spacing w:before="0" w:line="226" w:lineRule="exact"/>
        <w:ind w:left="540" w:firstLine="0"/>
        <w:jc w:val="left"/>
      </w:pPr>
      <w:r>
        <w:t>Rus göçünü durdurmak ve Kırgız'lara toprak temin etmek;</w:t>
      </w:r>
    </w:p>
    <w:p w:rsidR="00874A6B" w:rsidRDefault="00216B32" w:rsidP="00DA7507">
      <w:pPr>
        <w:pStyle w:val="Bodytext210"/>
        <w:numPr>
          <w:ilvl w:val="0"/>
          <w:numId w:val="49"/>
        </w:numPr>
        <w:shd w:val="clear" w:color="auto" w:fill="auto"/>
        <w:tabs>
          <w:tab w:val="left" w:pos="825"/>
        </w:tabs>
        <w:spacing w:before="0" w:line="226" w:lineRule="exact"/>
        <w:ind w:firstLine="540"/>
        <w:jc w:val="left"/>
      </w:pPr>
      <w:r>
        <w:t>Ruslarla hukukta müsavilik ve takrhri sükûn kanununun kaldı</w:t>
      </w:r>
      <w:r>
        <w:softHyphen/>
        <w:t>rılması;</w:t>
      </w:r>
    </w:p>
    <w:p w:rsidR="00874A6B" w:rsidRDefault="00216B32" w:rsidP="00DA7507">
      <w:pPr>
        <w:pStyle w:val="Bodytext210"/>
        <w:numPr>
          <w:ilvl w:val="0"/>
          <w:numId w:val="49"/>
        </w:numPr>
        <w:shd w:val="clear" w:color="auto" w:fill="auto"/>
        <w:tabs>
          <w:tab w:val="left" w:pos="831"/>
        </w:tabs>
        <w:spacing w:before="0" w:line="226" w:lineRule="exact"/>
        <w:ind w:left="540" w:firstLine="0"/>
        <w:jc w:val="left"/>
      </w:pPr>
      <w:r>
        <w:t>Devlet Dumasına mebus seçme hakkı;</w:t>
      </w:r>
    </w:p>
    <w:p w:rsidR="00874A6B" w:rsidRDefault="00216B32" w:rsidP="00DA7507">
      <w:pPr>
        <w:pStyle w:val="Bodytext210"/>
        <w:numPr>
          <w:ilvl w:val="0"/>
          <w:numId w:val="49"/>
        </w:numPr>
        <w:shd w:val="clear" w:color="auto" w:fill="auto"/>
        <w:tabs>
          <w:tab w:val="left" w:pos="846"/>
        </w:tabs>
        <w:spacing w:before="0" w:after="58" w:line="226" w:lineRule="exact"/>
        <w:ind w:left="540" w:firstLine="0"/>
        <w:jc w:val="left"/>
      </w:pPr>
      <w:r>
        <w:t>Tatarlara Türkistanda toprak almak hakkının verilmesi.</w:t>
      </w:r>
    </w:p>
    <w:p w:rsidR="00874A6B" w:rsidRDefault="00216B32" w:rsidP="00DA7507">
      <w:pPr>
        <w:pStyle w:val="Bodytext380"/>
        <w:shd w:val="clear" w:color="auto" w:fill="auto"/>
        <w:spacing w:after="0" w:line="228" w:lineRule="exact"/>
        <w:ind w:firstLine="540"/>
        <w:jc w:val="left"/>
      </w:pPr>
      <w:r>
        <w:t xml:space="preserve">istenen bu haklar için graf </w:t>
      </w:r>
      <w:r>
        <w:rPr>
          <w:rStyle w:val="Bodytext38BookAntiqua85ptBoldSpacing0pt"/>
        </w:rPr>
        <w:t xml:space="preserve">Witte’ye vekiller gönderildi. Ozaman </w:t>
      </w:r>
      <w:r>
        <w:t xml:space="preserve">Carkentte Başkurtlardan T emir Alî oğju </w:t>
      </w:r>
      <w:r>
        <w:rPr>
          <w:rStyle w:val="Bodytext38BookAntiqua85ptBoldSpacing0pt"/>
        </w:rPr>
        <w:t>(Temirgalin) adında bir ihti</w:t>
      </w:r>
      <w:r>
        <w:rPr>
          <w:rStyle w:val="Bodytext38BookAntiqua85ptBoldSpacing0pt"/>
        </w:rPr>
        <w:softHyphen/>
        <w:t xml:space="preserve">lâlci, Tarançılarla .bir olarak kendi evinde </w:t>
      </w:r>
      <w:r>
        <w:rPr>
          <w:rStyle w:val="Bodytext21Spacing1pt"/>
        </w:rPr>
        <w:t>14-13</w:t>
      </w:r>
      <w:r>
        <w:rPr>
          <w:rStyle w:val="Bodytext21"/>
        </w:rPr>
        <w:t xml:space="preserve"> nisanda gizli bir kon</w:t>
      </w:r>
      <w:r>
        <w:rPr>
          <w:rStyle w:val="Bodytext21"/>
        </w:rPr>
        <w:softHyphen/>
        <w:t xml:space="preserve">gre yaptı. Biraz sonra bu kongre tekrar toplandı. Carkent’te bulunan bazı Tatarlar, kongrenin sonundan korkarak, hükümete haber verdiler. Temir Ali oğlu ve Tarançılardan arkadaşı Sakı oğlu (Sakıyov) tevkif olunup sibiryaya </w:t>
      </w:r>
      <w:r>
        <w:rPr>
          <w:rStyle w:val="Bodytext21"/>
        </w:rPr>
        <w:lastRenderedPageBreak/>
        <w:t xml:space="preserve">sürüldüler </w:t>
      </w:r>
      <w:r>
        <w:rPr>
          <w:rStyle w:val="Bodytext21"/>
          <w:vertAlign w:val="superscript"/>
        </w:rPr>
        <w:footnoteReference w:id="283"/>
      </w:r>
      <w:r>
        <w:rPr>
          <w:rStyle w:val="Bodytext21"/>
        </w:rPr>
        <w:t>). Sonra İkinci Duma seçimleri olup, Se- merkanddan Abdülcelil oğlu Taşbulat (tüccar), Khokanddan Mehmed- can oğlu Salihcan (Avrupayı görmüş tüccar), Türkmenistandan Nur- berdi Han oğlu Makhdumkulı Han, Sır Derya Vilâyeti Kazaklarından Allahbergen oğlu VeliyuLlah (tüccar), Taşkentten Abdülvâhid Kari (molla) gönderildi. Ferganenin iki milyon Müslümanmdan bir, ancak on bin kadar olan buradaki Ruslardan da bir vekil gönderilmişti. Ve</w:t>
      </w:r>
      <w:r>
        <w:rPr>
          <w:rStyle w:val="Bodytext21"/>
        </w:rPr>
        <w:softHyphen/>
        <w:t>killerden Taşbulat, rusça az bildiği halde, Dumada toprak meselesi üze</w:t>
      </w:r>
      <w:r>
        <w:rPr>
          <w:rStyle w:val="Bodytext21"/>
        </w:rPr>
        <w:softHyphen/>
        <w:t>rinde söylev verdi. Salihcan Bay ise çok zengindi. Dumanın «Müslü</w:t>
      </w:r>
      <w:r>
        <w:rPr>
          <w:rStyle w:val="Bodytext21"/>
        </w:rPr>
        <w:softHyphen/>
        <w:t>man Fraksiyası»na maddî yardımlarda bulundu. Makhdumkulı Han, Türkmenistanm müstakil çağındaki hanlarından ve yukarıda zikri ge</w:t>
      </w:r>
      <w:r>
        <w:rPr>
          <w:rStyle w:val="Bodytext21"/>
        </w:rPr>
        <w:softHyphen/>
        <w:t>çen Nunberdi Hanın oğludur. Rusça bilmediği halde, albaylık rütbesi verilmişti.</w:t>
      </w:r>
    </w:p>
    <w:p w:rsidR="00874A6B" w:rsidRDefault="00216B32" w:rsidP="00DA7507">
      <w:pPr>
        <w:pStyle w:val="Bodytext210"/>
        <w:shd w:val="clear" w:color="auto" w:fill="auto"/>
        <w:spacing w:before="0"/>
        <w:ind w:firstLine="520"/>
        <w:jc w:val="left"/>
      </w:pPr>
      <w:r>
        <w:t>Bu inkılâpta Müslümanları her yerde ancak şehir burjuva sınıfı, mollalar ve tahsil gören aristokrasi temsil ettiğinden, Müslümanların siyasî istekleri pek muhafazakârane oldu. Rusça bilen münevverlerin ileri gidenleri «Rus Meşrutiyetçi Demokrat» (=Kadet) fırkasına mensup yahut ona mütemayil idîler. Evvelce sosyal-Demokrat fırkasına mensup ve yahut ona mütemayil olan Bükeykhan oğlu Alik’han da bu inkılâp devrinde «Kadet» fırkasına intisap etmiş, hattâ bu fıkranın merkez ko</w:t>
      </w:r>
      <w:r>
        <w:softHyphen/>
        <w:t>mitesi âzalığma bile geçmişti.</w:t>
      </w:r>
    </w:p>
    <w:p w:rsidR="00874A6B" w:rsidRDefault="00216B32" w:rsidP="00DA7507">
      <w:pPr>
        <w:pStyle w:val="Bodytext210"/>
        <w:shd w:val="clear" w:color="auto" w:fill="auto"/>
        <w:spacing w:before="0"/>
        <w:ind w:firstLine="520"/>
        <w:jc w:val="left"/>
        <w:sectPr w:rsidR="00874A6B">
          <w:headerReference w:type="even" r:id="rId538"/>
          <w:headerReference w:type="default" r:id="rId539"/>
          <w:headerReference w:type="first" r:id="rId540"/>
          <w:pgSz w:w="8809" w:h="12202"/>
          <w:pgMar w:top="1705" w:right="1235" w:bottom="1059" w:left="1320" w:header="0" w:footer="3" w:gutter="0"/>
          <w:cols w:space="720"/>
          <w:noEndnote/>
          <w:titlePg/>
          <w:docGrid w:linePitch="360"/>
        </w:sectPr>
      </w:pPr>
      <w:r>
        <w:t>Edil boyunda Tatar bilgini Musa Cârullah tarafından şeriate uydu</w:t>
      </w:r>
      <w:r>
        <w:softHyphen/>
        <w:t>rulan Kadet proğramı, Kazaklarda, manzum «kırk farz» şeklini almıştı. Sosyalist akidelerini taşıyanlar seçim sırasında, «çar için dua etmekten başka bir şey bilmiyen yerli, cahil mütegallibenin yerine, Rus inkılâpçı</w:t>
      </w:r>
      <w:r>
        <w:softHyphen/>
        <w:t>larına» rey vermenin daha^doğru olacağı gibi, bir bakımdan cidden haklı olan, iddialarla ortaya atıldıklarından hiç makbule geçmediler. Tapîanan kongrelerde de intizam olmuyordu. Bununla beraber bu kon</w:t>
      </w:r>
      <w:r>
        <w:softHyphen/>
        <w:t>grelerin pek samimî muhitte devam ettiğini Alikhan, mezkûr inkılâp yılları hâdiselerine ait neşrettiği makalesinde yazmıştır. Kazakların kon</w:t>
      </w:r>
      <w:r>
        <w:softHyphen/>
        <w:t>gresi eski şövalyelerde olduğu gibi at üzerinde, açık havada oluyordu. Bozkırdaki bir kongrede hazır bulunanlar yere oturmayıp ayakta ka- lıyorlarmış; semiz bir kisrak, kongre için kürsü işini görmüş imiş. Söy-</w:t>
      </w:r>
    </w:p>
    <w:p w:rsidR="00874A6B" w:rsidRDefault="00216B32" w:rsidP="00DA7507">
      <w:pPr>
        <w:pStyle w:val="Bodytext210"/>
        <w:shd w:val="clear" w:color="auto" w:fill="auto"/>
        <w:spacing w:before="0" w:after="126" w:line="230" w:lineRule="exact"/>
        <w:ind w:firstLine="0"/>
        <w:jc w:val="left"/>
      </w:pPr>
      <w:r>
        <w:lastRenderedPageBreak/>
        <w:t>]ev vermek istiyenler kısrağa binerlermiş. Bunu oda Alıkhan yazıyor. Bu inkılâp dolayısıyla bozkırın şairleri de harekete geldi. Sıyası ve iktisadı dilekler, Kalk şâirleri ağzından bozkırın bir başından öteki başına ka</w:t>
      </w:r>
      <w:r>
        <w:softHyphen/>
        <w:t>dar bütün halk içinde şiirle söyleniyordu. Bu gibi şâirlerden Kupeyoglu Meşhur Yusuf’un siyasî şiirleri çok tanınmıştır:</w:t>
      </w:r>
    </w:p>
    <w:p w:rsidR="00874A6B" w:rsidRDefault="00216B32" w:rsidP="00DA7507">
      <w:pPr>
        <w:pStyle w:val="Bodytext160"/>
        <w:shd w:val="clear" w:color="auto" w:fill="auto"/>
        <w:spacing w:line="223" w:lineRule="exact"/>
        <w:ind w:firstLine="540"/>
        <w:jc w:val="left"/>
      </w:pPr>
      <w:r>
        <w:t>Ezcümle:</w:t>
      </w:r>
    </w:p>
    <w:p w:rsidR="00874A6B" w:rsidRDefault="00216B32" w:rsidP="00DA7507">
      <w:pPr>
        <w:pStyle w:val="Bodytext160"/>
        <w:shd w:val="clear" w:color="auto" w:fill="auto"/>
        <w:tabs>
          <w:tab w:val="left" w:pos="3056"/>
        </w:tabs>
        <w:spacing w:line="223" w:lineRule="exact"/>
        <w:ind w:left="200" w:right="460"/>
        <w:jc w:val="left"/>
      </w:pPr>
      <w:r>
        <w:t>Bu sözüm Altı Alaşqa tanış bolsın + azmat er rrien diyse namıs bolsın Khudayım nüsret berse düşman uiiay + küydügü tüne’ dağı qamıs bolsın Aruvaqtı şaqıratm çerler kelse</w:t>
      </w:r>
      <w:r>
        <w:tab/>
        <w:t>+ tilektes cüyrükter de cabıs bolsın</w:t>
      </w:r>
    </w:p>
    <w:p w:rsidR="00874A6B" w:rsidRDefault="00216B32" w:rsidP="00DA7507">
      <w:pPr>
        <w:pStyle w:val="Bodytext160"/>
        <w:shd w:val="clear" w:color="auto" w:fill="auto"/>
        <w:tabs>
          <w:tab w:val="left" w:pos="3056"/>
        </w:tabs>
        <w:spacing w:line="223" w:lineRule="exact"/>
        <w:ind w:left="200"/>
        <w:jc w:val="left"/>
      </w:pPr>
      <w:r>
        <w:rPr>
          <w:rStyle w:val="Bodytext1675pt0"/>
          <w:b/>
          <w:bCs/>
        </w:rPr>
        <w:t xml:space="preserve">Qol küç ben el </w:t>
      </w:r>
      <w:r>
        <w:t>bilegen hakimderge</w:t>
      </w:r>
      <w:r>
        <w:tab/>
        <w:t>+ muridunun öter imes söylep nâzı</w:t>
      </w:r>
    </w:p>
    <w:p w:rsidR="00874A6B" w:rsidRDefault="00216B32" w:rsidP="00DA7507">
      <w:pPr>
        <w:pStyle w:val="Bodytext160"/>
        <w:shd w:val="clear" w:color="auto" w:fill="auto"/>
        <w:spacing w:line="223" w:lineRule="exact"/>
        <w:ind w:left="200"/>
        <w:jc w:val="left"/>
      </w:pPr>
      <w:r>
        <w:t>Alaş bob bastı’gossaq coq bolmaspız + oiz bolıp tursaq’dagı köptin azı.</w:t>
      </w:r>
    </w:p>
    <w:p w:rsidR="00874A6B" w:rsidRDefault="00216B32" w:rsidP="00DA7507">
      <w:pPr>
        <w:pStyle w:val="Bodytext160"/>
        <w:shd w:val="clear" w:color="auto" w:fill="auto"/>
        <w:spacing w:after="122" w:line="228" w:lineRule="exact"/>
        <w:ind w:firstLine="540"/>
        <w:jc w:val="left"/>
      </w:pPr>
      <w:r>
        <w:t xml:space="preserve">Yani: «Bü </w:t>
      </w:r>
      <w:r>
        <w:rPr>
          <w:rStyle w:val="Bodytext165"/>
          <w:b/>
          <w:bCs/>
        </w:rPr>
        <w:t xml:space="preserve">sözlerim </w:t>
      </w:r>
      <w:r>
        <w:t>bütün Altı Alaç uruklarına (yani bütün Orta Asya- göçebe Türklerine) malum olsun. Vatandaşlık hakkım düşüneli herkesin izzeti nefis ve hamiyetini ilgilendirsin. Tanrı düşmana kolay galebe ve nusret verirse, bu düşman kümesteki kamış gibi yansın. Atalarımızın ruhlarını yardıma çağıra</w:t>
      </w:r>
      <w:r>
        <w:softHyphen/>
        <w:t>cak (kafi mücadele) günleri gelirse, bize hayrıhah olan koşucular da yanımızda olsun. Ordu ve devlet kudreti ile elimizi idare edip, duran (Rus) valilerine, maz</w:t>
      </w:r>
      <w:r>
        <w:softHyphen/>
        <w:t>lum halkın zarı, sözle tesir edecek değildir. Fakat biz «Alaç» olarak (yani hepi</w:t>
      </w:r>
      <w:r>
        <w:softHyphen/>
        <w:t>miz aynı millî parola altında toplanarak) başlarımızı birleştirirsek, mahvolmıya- cağız. (Rus ahalisine göre) çok az olsak, bile...» .</w:t>
      </w:r>
    </w:p>
    <w:p w:rsidR="00874A6B" w:rsidRDefault="00216B32" w:rsidP="00DA7507">
      <w:pPr>
        <w:pStyle w:val="Bodytext210"/>
        <w:shd w:val="clear" w:color="auto" w:fill="auto"/>
        <w:spacing w:before="0" w:line="226" w:lineRule="exact"/>
        <w:ind w:firstLine="540"/>
        <w:jc w:val="left"/>
      </w:pPr>
      <w:r>
        <w:t>Bu gibi şâirler 1906 yılının siyasî hareketlerine bir ahenk, bir millî münderice veriyorlardı. Ura! Vilâyetindeki Kazaikların hareketi, ozaman biraz da pantürkizm fikrine mütemayil olan ve eski Bükey Orda Çın- gizlilerinden Karatayoğlu Bakhtcan Sultanın (bu sultan tatarca «Fıkır» gazetesinin 2.nci sayısına mühim bir makale dercetmişti) ve baytar dok</w:t>
      </w:r>
      <w:r>
        <w:softHyphen/>
        <w:t>tor Sıddıkov un tesiri altında bulundu. Doğu kazaklarında ise, Alıkhan müessir idi. O da. Kazakistan meselesini, yalnız İktisadî meselelere has</w:t>
      </w:r>
      <w:r>
        <w:softHyphen/>
        <w:t xml:space="preserve">retmek, siyasî dilekleri rus demokratlarıyla birlikte halletmek fikrinde idi. </w:t>
      </w:r>
      <w:r>
        <w:rPr>
          <w:rStyle w:val="Bodytext21Spacing1pt"/>
          <w:b/>
          <w:bCs/>
        </w:rPr>
        <w:t>1905-1906</w:t>
      </w:r>
      <w:r>
        <w:t xml:space="preserve"> inkılâbına Müslümanların </w:t>
      </w:r>
      <w:r>
        <w:rPr>
          <w:rStyle w:val="Bodytext212"/>
          <w:b/>
          <w:bCs/>
        </w:rPr>
        <w:t>iş</w:t>
      </w:r>
      <w:r>
        <w:t>t</w:t>
      </w:r>
      <w:r>
        <w:rPr>
          <w:rStyle w:val="Bodytext212"/>
          <w:b/>
          <w:bCs/>
        </w:rPr>
        <w:t>iraki, Avrupâda Doğu</w:t>
      </w:r>
      <w:r>
        <w:t xml:space="preserve"> iş- lerivlT~ugraşanİarm d</w:t>
      </w:r>
      <w:r>
        <w:rPr>
          <w:rStyle w:val="Bodytext212"/>
          <w:b/>
          <w:bCs/>
        </w:rPr>
        <w:t>ikkutînT'^tİ.</w:t>
      </w:r>
      <w:r>
        <w:t xml:space="preserve"> 'Bûngan mülhem olarak birçok kim</w:t>
      </w:r>
      <w:r>
        <w:softHyphen/>
        <w:t>seler, Rusya Türklerinin bugününe ve yarınına dair mütalâalarda Ku</w:t>
      </w:r>
      <w:r>
        <w:softHyphen/>
        <w:t xml:space="preserve">lundular </w:t>
      </w:r>
      <w:r>
        <w:rPr>
          <w:vertAlign w:val="superscript"/>
        </w:rPr>
        <w:t>158</w:t>
      </w:r>
      <w:r>
        <w:t xml:space="preserve">). Bununla beraber bu mütalâalar daha çök Edil ve Kafkas. </w:t>
      </w:r>
      <w:r>
        <w:rPr>
          <w:vertAlign w:val="superscript"/>
        </w:rPr>
        <w:footnoteReference w:id="284"/>
      </w:r>
      <w:r>
        <w:rPr>
          <w:vertAlign w:val="superscript"/>
        </w:rPr>
        <w:t xml:space="preserve"> </w:t>
      </w:r>
      <w:r>
        <w:rPr>
          <w:vertAlign w:val="superscript"/>
        </w:rPr>
        <w:footnoteReference w:id="285"/>
      </w:r>
      <w:r>
        <w:t xml:space="preserve"> sahasındaki İslamların hayatına münhasır kalıyor, Türkistandan pekaz- bahsedîliyordu. </w:t>
      </w:r>
      <w:r>
        <w:rPr>
          <w:rStyle w:val="Bodytext212"/>
          <w:b/>
          <w:bCs/>
        </w:rPr>
        <w:t>Tü</w:t>
      </w:r>
      <w:r>
        <w:t xml:space="preserve">rkistanlılar Dumada bir faaliyet </w:t>
      </w:r>
      <w:r>
        <w:lastRenderedPageBreak/>
        <w:t>gösteremediler. Yu</w:t>
      </w:r>
      <w:r>
        <w:softHyphen/>
        <w:t>karıda zikrettiğimiz Abdülceîil oğlu Taşlbulatm söylevi, Türkistan meb</w:t>
      </w:r>
      <w:r>
        <w:softHyphen/>
        <w:t xml:space="preserve">uslarının yegâne eseri olarak kaldı. </w:t>
      </w:r>
      <w:r>
        <w:rPr>
          <w:rStyle w:val="Bodytext212"/>
          <w:b/>
          <w:bCs/>
        </w:rPr>
        <w:t>3 ha</w:t>
      </w:r>
      <w:r>
        <w:t xml:space="preserve">ziran </w:t>
      </w:r>
      <w:r>
        <w:rPr>
          <w:rStyle w:val="Bodytext21Spacing1pt"/>
          <w:b/>
          <w:bCs/>
        </w:rPr>
        <w:t>1907</w:t>
      </w:r>
      <w:r>
        <w:t xml:space="preserve"> kanunu ile Türkis</w:t>
      </w:r>
      <w:r>
        <w:softHyphen/>
        <w:t xml:space="preserve">tanlılar^ </w:t>
      </w:r>
      <w:r>
        <w:rPr>
          <w:rStyle w:val="Bodytext212"/>
          <w:b/>
          <w:bCs/>
        </w:rPr>
        <w:t>seçim</w:t>
      </w:r>
      <w:r>
        <w:t xml:space="preserve"> hukukundan mahrum edildiler. Müstemİeke ahalisi siva- </w:t>
      </w:r>
      <w:r>
        <w:rPr>
          <w:rStyle w:val="Bodytext212"/>
          <w:b/>
          <w:bCs/>
        </w:rPr>
        <w:t>setle uğ</w:t>
      </w:r>
      <w:r>
        <w:t>ra</w:t>
      </w:r>
      <w:r>
        <w:rPr>
          <w:rStyle w:val="Bodytext212"/>
          <w:b/>
          <w:bCs/>
        </w:rPr>
        <w:t>şma</w:t>
      </w:r>
      <w:r>
        <w:t>k imkânlarından mahrum edildi</w:t>
      </w:r>
      <w:r>
        <w:rPr>
          <w:rStyle w:val="Bodytext212"/>
          <w:b/>
          <w:bCs/>
        </w:rPr>
        <w:t>kten son</w:t>
      </w:r>
      <w:r>
        <w:t>ra, millî hareket</w:t>
      </w:r>
      <w:r>
        <w:softHyphen/>
        <w:t>ler durdu. Halk pasif idi, kendi hoşnutsuzluğunu açıkça gösteremiyor</w:t>
      </w:r>
      <w:r>
        <w:softHyphen/>
        <w:t>du. Yalnız, Ural Kazakları Üçüncü Dumanın «Müslüman Fraksiyası»na hususî surette Karatayoğlu Bakhtcan Sultanı gönderdiler. Bu zat Ka</w:t>
      </w:r>
      <w:r>
        <w:softHyphen/>
        <w:t>zakların toprak meselelerine ait bir kanun lâyihası hazırlayıp mezkûr Fraksiya ya verdi. Seçim hakkına malik olan Tatar ve Başkurt meb’usları, çok boş adamlardı. Aralarından yalnız Şahbal Ağa toprak meselesine ait güzel bir nutuk iradetti. İlerigelenlerinden Sadri Maksudî ve İsa Mirza Yenikeyev için millî mesele, yalnız mollalar, din ve iptidaî mektep me</w:t>
      </w:r>
      <w:r>
        <w:softHyphen/>
        <w:t xml:space="preserve">selesinden ibaretti. Sadri Maksudî, bu meselelerin müzakeresinde baz. güzel nutuklar söylediyse de, diğer nutuklarında millî kültürü, iptidaî </w:t>
      </w:r>
      <w:r>
        <w:rPr>
          <w:vertAlign w:val="superscript"/>
        </w:rPr>
        <w:t>m</w:t>
      </w:r>
      <w:r>
        <w:t>!</w:t>
      </w:r>
      <w:r>
        <w:rPr>
          <w:vertAlign w:val="superscript"/>
        </w:rPr>
        <w:t>ktC</w:t>
      </w:r>
      <w:r>
        <w:t>^</w:t>
      </w:r>
      <w:r>
        <w:rPr>
          <w:vertAlign w:val="superscript"/>
        </w:rPr>
        <w:t>meSeIeS</w:t>
      </w:r>
      <w:r>
        <w:t>! °^</w:t>
      </w:r>
      <w:r>
        <w:rPr>
          <w:vertAlign w:val="superscript"/>
        </w:rPr>
        <w:t>ara</w:t>
      </w:r>
      <w:r>
        <w:t xml:space="preserve">^ gösterdi ve' Rus vatandaşlığı hislerini izharda mübalağa etti </w:t>
      </w:r>
      <w:r>
        <w:rPr>
          <w:vertAlign w:val="superscript"/>
        </w:rPr>
        <w:t>1</w:t>
      </w:r>
      <w:r>
        <w:t xml:space="preserve"> •’•’)• Türkistan ve </w:t>
      </w:r>
      <w:r>
        <w:rPr>
          <w:rStyle w:val="Bodytext212"/>
          <w:b/>
          <w:bCs/>
        </w:rPr>
        <w:t>Kazaki</w:t>
      </w:r>
      <w:r>
        <w:t>stan j£İn millî mesele ise, din ve</w:t>
      </w:r>
    </w:p>
    <w:p w:rsidR="00874A6B" w:rsidRDefault="00216B32" w:rsidP="00DA7507">
      <w:pPr>
        <w:pStyle w:val="Bodytext210"/>
        <w:shd w:val="clear" w:color="auto" w:fill="auto"/>
        <w:tabs>
          <w:tab w:val="left" w:leader="dot" w:pos="2415"/>
        </w:tabs>
        <w:spacing w:before="0" w:line="170" w:lineRule="exact"/>
        <w:ind w:firstLine="0"/>
        <w:jc w:val="left"/>
      </w:pPr>
      <w:r>
        <w:t>^</w:t>
      </w:r>
      <w:r>
        <w:rPr>
          <w:vertAlign w:val="superscript"/>
        </w:rPr>
        <w:t>kt</w:t>
      </w:r>
      <w:r>
        <w:t>ep_^^gL^maktan</w:t>
      </w:r>
      <w:r>
        <w:tab/>
        <w:t>ziyade, İ</w:t>
      </w:r>
      <w:r>
        <w:rPr>
          <w:rStyle w:val="Bodytext212"/>
          <w:b/>
          <w:bCs/>
        </w:rPr>
        <w:t>ktisad</w:t>
      </w:r>
      <w:r>
        <w:t>î mesele, ellerden alınmakta</w:t>
      </w:r>
    </w:p>
    <w:p w:rsidR="00874A6B" w:rsidRDefault="00216B32" w:rsidP="00DA7507">
      <w:pPr>
        <w:pStyle w:val="Bodytext210"/>
        <w:shd w:val="clear" w:color="auto" w:fill="auto"/>
        <w:spacing w:before="0" w:after="182" w:line="226" w:lineRule="exact"/>
        <w:ind w:firstLine="0"/>
        <w:jc w:val="left"/>
      </w:pPr>
      <w:r>
        <w:t>o</w:t>
      </w:r>
      <w:r>
        <w:rPr>
          <w:rStyle w:val="Bodytext212"/>
          <w:b/>
          <w:bCs/>
        </w:rPr>
        <w:t>lan a</w:t>
      </w:r>
      <w:r>
        <w:t>razı_mesele sı^ müslümaniarm binlerce senedenberi yaşatıp geldik</w:t>
      </w:r>
      <w:r>
        <w:softHyphen/>
        <w:t>leri İska sistemlerini Rus muhacirleri lehine gasbetmefc, devletleştirmek ıstıyen Rus hükümetinin tedbirlerine karşı mücadele meselesi idi. Hal</w:t>
      </w:r>
      <w:r>
        <w:softHyphen/>
        <w:t>buki Rusların Kadet fırkasına dahil olan Sadri Maksudî bu meselelerde tamam.yle bu fırkanın yolunu tuttu, hâttâ İska sistemlerinin Rus eline alınması meselesinde Türkistanlıların aleyhine rey verdi</w:t>
      </w:r>
      <w:r>
        <w:rPr>
          <w:vertAlign w:val="superscript"/>
        </w:rPr>
        <w:t>160</w:t>
      </w:r>
      <w:r>
        <w:t>). İsa Mirza</w:t>
      </w:r>
    </w:p>
    <w:p w:rsidR="00874A6B" w:rsidRDefault="00216B32" w:rsidP="00DA7507">
      <w:pPr>
        <w:pStyle w:val="Bodytext160"/>
        <w:shd w:val="clear" w:color="auto" w:fill="auto"/>
        <w:spacing w:line="223" w:lineRule="exact"/>
        <w:ind w:firstLine="560"/>
        <w:jc w:val="left"/>
      </w:pPr>
      <w:r>
        <w:rPr>
          <w:vertAlign w:val="superscript"/>
        </w:rPr>
        <w:t>K</w:t>
      </w:r>
      <w:r>
        <w:t xml:space="preserve">’“) </w:t>
      </w:r>
      <w:r>
        <w:rPr>
          <w:vertAlign w:val="superscript"/>
        </w:rPr>
        <w:t>Sadri Beyin cyi bir nul</w:t>
      </w:r>
      <w:r>
        <w:t xml:space="preserve">ku 1909 da maarif meselesine ait olmuştur, fbk. meselâ </w:t>
      </w:r>
      <w:r>
        <w:rPr>
          <w:rStyle w:val="Bodytext16Italic"/>
          <w:b/>
          <w:bCs/>
        </w:rPr>
        <w:t>Stenografiçeski Otçet Tretey Gos.</w:t>
      </w:r>
      <w:r>
        <w:t xml:space="preserve"> Dumı, t. II, s. 2375-76); diğeri de rus meb’usu Alekseev’a cevabıdır (bk. </w:t>
      </w:r>
      <w:r>
        <w:rPr>
          <w:rStyle w:val="Bodytext16Italic"/>
          <w:b/>
          <w:bCs/>
        </w:rPr>
        <w:t>Türk Yurdu,</w:t>
      </w:r>
      <w:r>
        <w:t xml:space="preserve"> XIII, 3610). Diğer nutukların</w:t>
      </w:r>
      <w:r>
        <w:softHyphen/>
        <w:t>da bu meb’us «Rus dili Rusya İslâmları için ilim ve medeniyet dili olduğunu, ma</w:t>
      </w:r>
      <w:r>
        <w:softHyphen/>
        <w:t>mafih ilk mekteplerde müslümaniarm mahallî anadillerinde tedrisat yapılması za</w:t>
      </w:r>
      <w:r>
        <w:softHyphen/>
        <w:t xml:space="preserve">ruri olduğunu» tebarüz ettirmiş </w:t>
      </w:r>
      <w:r>
        <w:rPr>
          <w:rStyle w:val="Bodytext16Italic"/>
          <w:b/>
          <w:bCs/>
        </w:rPr>
        <w:t>(Stenografiçeski Otçet Vtoroy Gos. Dumı</w:t>
      </w:r>
      <w:r>
        <w:t xml:space="preserve"> II s 553), ve Rusya İslâmları </w:t>
      </w:r>
      <w:r>
        <w:rPr>
          <w:rStyle w:val="Bodytext166"/>
          <w:b/>
          <w:bCs/>
        </w:rPr>
        <w:t xml:space="preserve">namından </w:t>
      </w:r>
      <w:r>
        <w:t>«Biz de sizin gibi Rus vatandaşlığı hissiyle'</w:t>
      </w:r>
    </w:p>
    <w:p w:rsidR="00874A6B" w:rsidRDefault="00216B32" w:rsidP="00DA7507">
      <w:pPr>
        <w:pStyle w:val="Bodytext160"/>
        <w:shd w:val="clear" w:color="auto" w:fill="auto"/>
        <w:spacing w:after="24" w:line="166" w:lineRule="exact"/>
        <w:jc w:val="left"/>
      </w:pPr>
      <w:r>
        <w:t xml:space="preserve">meşbuyuz ve Rusya devletinin istikbalinin bekçisiyiz» demişti (Osten, </w:t>
      </w:r>
      <w:r>
        <w:rPr>
          <w:rStyle w:val="Bodytext16Italic"/>
          <w:b/>
          <w:bCs/>
        </w:rPr>
        <w:t>Otçet Tretey Dumı,</w:t>
      </w:r>
      <w:r>
        <w:t xml:space="preserve"> II, s. 2648).</w:t>
      </w:r>
    </w:p>
    <w:p w:rsidR="00874A6B" w:rsidRDefault="00216B32" w:rsidP="00DA7507">
      <w:pPr>
        <w:pStyle w:val="Bodytext160"/>
        <w:shd w:val="clear" w:color="auto" w:fill="auto"/>
        <w:spacing w:line="211" w:lineRule="exact"/>
        <w:ind w:firstLine="560"/>
        <w:jc w:val="left"/>
      </w:pPr>
      <w:r>
        <w:t>ı«</w:t>
      </w:r>
      <w:r>
        <w:rPr>
          <w:rStyle w:val="Bodytext16Constantia55pt"/>
          <w:b/>
          <w:bCs/>
        </w:rPr>
        <w:t>0</w:t>
      </w:r>
      <w:r>
        <w:t>) Türkistan sularının devletleştirmek meselesinde Sadri Beyin Rus hü</w:t>
      </w:r>
      <w:r>
        <w:softHyphen/>
        <w:t xml:space="preserve">kümeti lehine rey vermesi dolay,siyle, 60 Türkistanlının imzasiyle bir protesto mektubu «Tavuş» gazetesi, 1906, N. </w:t>
      </w:r>
      <w:r>
        <w:rPr>
          <w:rStyle w:val="Bodytext16Constantia55pt"/>
          <w:b/>
          <w:bCs/>
        </w:rPr>
        <w:t>1</w:t>
      </w:r>
      <w:r>
        <w:t xml:space="preserve"> de intişar etmişti (bk. Al </w:t>
      </w:r>
      <w:r>
        <w:rPr>
          <w:rStyle w:val="Bodytext16Spacing1pt0"/>
          <w:b/>
          <w:bCs/>
        </w:rPr>
        <w:t>imean İbra</w:t>
      </w:r>
      <w:r>
        <w:rPr>
          <w:rStyle w:val="Bodytext16Spacing1pt0"/>
          <w:b/>
          <w:bCs/>
        </w:rPr>
        <w:softHyphen/>
        <w:t>him,</w:t>
      </w:r>
      <w:r>
        <w:t xml:space="preserve"> </w:t>
      </w:r>
      <w:r>
        <w:rPr>
          <w:rStyle w:val="Bodytext16Italic"/>
          <w:b/>
          <w:bCs/>
        </w:rPr>
        <w:t>Tatarlar arasında revoliutçiya hareketleri,</w:t>
      </w:r>
      <w:r>
        <w:t xml:space="preserve"> s. 209; F. Us al, </w:t>
      </w:r>
      <w:r>
        <w:rPr>
          <w:rStyle w:val="Bodytext16Italic"/>
          <w:b/>
          <w:bCs/>
        </w:rPr>
        <w:t>Dumada Müs- mman Dejmtatları, s.</w:t>
      </w:r>
      <w:r>
        <w:t xml:space="preserve"> 213) .</w:t>
      </w:r>
    </w:p>
    <w:p w:rsidR="00874A6B" w:rsidRDefault="00216B32" w:rsidP="00DA7507">
      <w:pPr>
        <w:pStyle w:val="Bodytext210"/>
        <w:shd w:val="clear" w:color="auto" w:fill="auto"/>
        <w:spacing w:before="0" w:line="170" w:lineRule="exact"/>
        <w:ind w:firstLine="0"/>
        <w:jc w:val="left"/>
        <w:sectPr w:rsidR="00874A6B">
          <w:pgSz w:w="8809" w:h="12202"/>
          <w:pgMar w:top="1853" w:right="1131" w:bottom="1059" w:left="1346" w:header="0" w:footer="3" w:gutter="0"/>
          <w:cols w:space="720"/>
          <w:noEndnote/>
          <w:docGrid w:linePitch="360"/>
        </w:sectPr>
      </w:pPr>
      <w:r>
        <w:t xml:space="preserve">i </w:t>
      </w:r>
    </w:p>
    <w:p w:rsidR="00874A6B" w:rsidRDefault="00216B32" w:rsidP="00DA7507">
      <w:pPr>
        <w:pStyle w:val="Bodytext210"/>
        <w:shd w:val="clear" w:color="auto" w:fill="auto"/>
        <w:spacing w:before="0" w:line="170" w:lineRule="exact"/>
        <w:ind w:firstLine="0"/>
        <w:jc w:val="left"/>
      </w:pPr>
      <w:r>
        <w:lastRenderedPageBreak/>
        <w:t>'/enikeyev ise, naçizliğin mücessem bir timsali idi; din ve maarif me</w:t>
      </w:r>
      <w:r>
        <w:softHyphen/>
        <w:t>seleleri haricinde hiçbir kelime söylemedi. İlk iki Duma devrinde, şimal ve sark Türkleri tarafından Petersburgda yapılan yegâne ciddî ve hür</w:t>
      </w:r>
      <w:r>
        <w:softHyphen/>
        <w:t xml:space="preserve">metle zikre şayan cesur bir hareket, «otonomi» hareketi oTlmuştur. Bu hareket, Duma âzalarından Ufalı Seyit Gerey Sultan Cantürin (bu zat </w:t>
      </w:r>
      <w:r>
        <w:rPr>
          <w:rStyle w:val="Bodytext218"/>
          <w:b/>
          <w:bCs/>
        </w:rPr>
        <w:t xml:space="preserve">Kazak sultanları </w:t>
      </w:r>
      <w:r>
        <w:t xml:space="preserve">neslindendir </w:t>
      </w:r>
      <w:r>
        <w:rPr>
          <w:vertAlign w:val="superscript"/>
        </w:rPr>
        <w:t>1&lt;J1</w:t>
      </w:r>
      <w:r>
        <w:t xml:space="preserve">), avukat Aliaskar Sırtlanov (Başkurt- lardan </w:t>
      </w:r>
      <w:r>
        <w:rPr>
          <w:rStyle w:val="Bodytext21Spacing1pt"/>
          <w:b/>
          <w:bCs/>
          <w:vertAlign w:val="superscript"/>
        </w:rPr>
        <w:t>10J</w:t>
      </w:r>
      <w:r>
        <w:rPr>
          <w:rStyle w:val="Bodytext21Spacing1pt"/>
          <w:b/>
          <w:bCs/>
        </w:rPr>
        <w:t>))</w:t>
      </w:r>
      <w:r>
        <w:t xml:space="preserve"> </w:t>
      </w:r>
      <w:r>
        <w:rPr>
          <w:vertAlign w:val="superscript"/>
        </w:rPr>
        <w:t>ve</w:t>
      </w:r>
      <w:r>
        <w:t xml:space="preserve"> mebus olmadığı halde Dumanın müslüman azalan üze</w:t>
      </w:r>
      <w:r>
        <w:softHyphen/>
      </w:r>
      <w:r>
        <w:rPr>
          <w:rStyle w:val="Bodytext218"/>
          <w:b/>
          <w:bCs/>
        </w:rPr>
        <w:t xml:space="preserve">rinde büyük </w:t>
      </w:r>
      <w:r>
        <w:t>tesiri olan Kadı Abdurreşid İbrahim (Tara Buharlısın</w:t>
      </w:r>
      <w:r>
        <w:softHyphen/>
        <w:t xml:space="preserve">dan )-.£idare edilmiştin Millî istekleri meydana koymak yolunda Rusların ve Rus hükümetinin hatırlarını saymağa hiç de lüzum görmiyen </w:t>
      </w:r>
      <w:r>
        <w:rPr>
          <w:rStyle w:val="Bodytext212"/>
          <w:b/>
          <w:bCs/>
        </w:rPr>
        <w:t xml:space="preserve">bu üç </w:t>
      </w:r>
      <w:r>
        <w:rPr>
          <w:rStyle w:val="Bodytext21Constantia7pt"/>
          <w:b/>
          <w:bCs/>
        </w:rPr>
        <w:t>2</w:t>
      </w:r>
      <w:r>
        <w:rPr>
          <w:rStyle w:val="Bodytext218"/>
          <w:b/>
          <w:bCs/>
        </w:rPr>
        <w:t xml:space="preserve">at </w:t>
      </w:r>
      <w:r>
        <w:t>muhtariyet (otonomi) taraftarı mil</w:t>
      </w:r>
      <w:r>
        <w:rPr>
          <w:vertAlign w:val="superscript"/>
        </w:rPr>
        <w:t>1</w:t>
      </w:r>
      <w:r>
        <w:t xml:space="preserve"> "derle (Finlandiyalılar, Lehler ve Ukraynalılarîa) işbirliği yapmak fikrinde </w:t>
      </w:r>
      <w:r>
        <w:rPr>
          <w:rStyle w:val="Bodytext212"/>
          <w:b/>
          <w:bCs/>
        </w:rPr>
        <w:t>idile</w:t>
      </w:r>
      <w:r>
        <w:t>r. Şimal ve şark Türk- lednüThînî ve siyasî hayatında parlak bir rol oynıyan Reşid Kadı, muh</w:t>
      </w:r>
      <w:r>
        <w:softHyphen/>
        <w:t xml:space="preserve">tariyet meselelerine ait «Avtonomiya» ismiyle türkçe 'bir risale de </w:t>
      </w:r>
      <w:r>
        <w:rPr>
          <w:rStyle w:val="Bodytext217pt2"/>
          <w:b/>
          <w:bCs/>
        </w:rPr>
        <w:t xml:space="preserve">neş- </w:t>
      </w:r>
      <w:r>
        <w:t xml:space="preserve">retti- «Ülfet» adıyla neşrettiği gazete, Türkistanda çok okundu. </w:t>
      </w:r>
      <w:r>
        <w:rPr>
          <w:rStyle w:val="Bodytext212"/>
          <w:b/>
          <w:bCs/>
        </w:rPr>
        <w:t xml:space="preserve">Hattâ </w:t>
      </w:r>
      <w:r>
        <w:t xml:space="preserve">Amu Derya şubesinde Çımbayda Bektan Ağada ve Törtküldeki polis </w:t>
      </w:r>
      <w:r>
        <w:rPr>
          <w:rStyle w:val="Bodytext218"/>
          <w:b/>
          <w:bCs/>
        </w:rPr>
        <w:t xml:space="preserve">araştırmaları </w:t>
      </w:r>
      <w:r>
        <w:t>sırasında, Reşid Kadının gazetesi zararlı basın olarak mü</w:t>
      </w:r>
      <w:r>
        <w:softHyphen/>
        <w:t>sadere edilmişti</w:t>
      </w:r>
      <w:r>
        <w:rPr>
          <w:vertAlign w:val="superscript"/>
        </w:rPr>
        <w:t>103</w:t>
      </w:r>
      <w:r>
        <w:t>).</w:t>
      </w:r>
    </w:p>
    <w:p w:rsidR="00874A6B" w:rsidRDefault="00216B32" w:rsidP="00DA7507">
      <w:pPr>
        <w:pStyle w:val="Bodytext820"/>
        <w:shd w:val="clear" w:color="auto" w:fill="auto"/>
        <w:spacing w:before="0" w:line="238" w:lineRule="exact"/>
        <w:ind w:left="200" w:firstLine="1740"/>
        <w:jc w:val="left"/>
      </w:pPr>
      <w:r>
        <w:rPr>
          <w:rStyle w:val="Bodytext82Spacing0pt"/>
          <w:b/>
          <w:bCs/>
        </w:rPr>
        <w:t xml:space="preserve">Türkistanda fabrika hayatının; bilhassa pamuk te- Türkistanda </w:t>
      </w:r>
      <w:r>
        <w:rPr>
          <w:rStyle w:val="Bodytext8285ptSpacing0pt"/>
          <w:b/>
          <w:bCs/>
        </w:rPr>
        <w:t xml:space="preserve">Rus </w:t>
      </w:r>
      <w:r>
        <w:rPr>
          <w:rStyle w:val="Bodytext82Spacing0pt"/>
          <w:b/>
          <w:bCs/>
        </w:rPr>
        <w:t xml:space="preserve">mizleme fabrikalarının inkişafı neticesinde işçi sı- Sosyalistleri ve nıfı çoğaldıysa da, daha burjuva sınıfları bile, si- Müslünıanlar yasî teşkilâta malık olmıyan yerli Türklerin işçi sınıfı tabiidir ki hiçbir teşkilâta malik değildi. Böyle </w:t>
      </w:r>
      <w:r>
        <w:rPr>
          <w:rStyle w:val="Bodytext828pt"/>
          <w:b/>
          <w:bCs/>
        </w:rPr>
        <w:t xml:space="preserve">teşkilât, </w:t>
      </w:r>
      <w:r>
        <w:rPr>
          <w:rStyle w:val="Bodytext82Spacing0pt"/>
          <w:b/>
          <w:bCs/>
        </w:rPr>
        <w:t xml:space="preserve">yalnız Ruslarda vardı. </w:t>
      </w:r>
      <w:r>
        <w:rPr>
          <w:rStyle w:val="Bodytext8285ptSpacing1pt0"/>
          <w:b/>
          <w:bCs/>
        </w:rPr>
        <w:t xml:space="preserve">15-18 </w:t>
      </w:r>
      <w:r>
        <w:rPr>
          <w:rStyle w:val="Bodytext82Spacing0pt"/>
          <w:b/>
          <w:bCs/>
        </w:rPr>
        <w:t xml:space="preserve">ilkteşrin </w:t>
      </w:r>
      <w:r>
        <w:rPr>
          <w:rStyle w:val="Bodytext8285ptSpacing1pt0"/>
          <w:b/>
          <w:bCs/>
        </w:rPr>
        <w:t>1905</w:t>
      </w:r>
      <w:r>
        <w:rPr>
          <w:rStyle w:val="Bodytext8285ptSpacing0pt"/>
          <w:b/>
          <w:bCs/>
        </w:rPr>
        <w:t xml:space="preserve"> </w:t>
      </w:r>
      <w:r>
        <w:rPr>
          <w:rStyle w:val="Bodytext82Spacing0pt"/>
          <w:b/>
          <w:bCs/>
        </w:rPr>
        <w:t xml:space="preserve">te demiryo! </w:t>
      </w:r>
      <w:r>
        <w:rPr>
          <w:rStyle w:val="Bodytext8285ptSpacing0pt"/>
          <w:b/>
          <w:bCs/>
        </w:rPr>
        <w:t xml:space="preserve">isçileri </w:t>
      </w:r>
      <w:r>
        <w:rPr>
          <w:rStyle w:val="Bodytext82Spacing0pt"/>
          <w:b/>
          <w:bCs/>
        </w:rPr>
        <w:t xml:space="preserve">arasında, </w:t>
      </w:r>
      <w:r>
        <w:rPr>
          <w:rStyle w:val="Bodytext8285ptSpacing1pt0"/>
          <w:b/>
          <w:bCs/>
        </w:rPr>
        <w:t>15-16</w:t>
      </w:r>
      <w:r>
        <w:rPr>
          <w:rStyle w:val="Bodytext8285ptSpacing0pt"/>
          <w:b/>
          <w:bCs/>
        </w:rPr>
        <w:t xml:space="preserve"> </w:t>
      </w:r>
      <w:r>
        <w:rPr>
          <w:rStyle w:val="Bodytext82Spacing0pt"/>
          <w:b/>
          <w:bCs/>
        </w:rPr>
        <w:t xml:space="preserve">ikinciteşrinde Taşkent garnizonunda, </w:t>
      </w:r>
      <w:r>
        <w:rPr>
          <w:rStyle w:val="Bodytext8285ptSpacing1pt0"/>
          <w:b/>
          <w:bCs/>
        </w:rPr>
        <w:t>16</w:t>
      </w:r>
      <w:r>
        <w:rPr>
          <w:rStyle w:val="Bodytext8285ptSpacing0pt"/>
          <w:b/>
          <w:bCs/>
        </w:rPr>
        <w:t xml:space="preserve"> </w:t>
      </w:r>
      <w:r>
        <w:rPr>
          <w:rStyle w:val="Bodytext82Spacing0pt"/>
          <w:b/>
          <w:bCs/>
        </w:rPr>
        <w:t>haziran 1906 da Aşkabad garnizonunda ve Kuşkada olan karışıklıklar, işçi teş</w:t>
      </w:r>
      <w:r>
        <w:rPr>
          <w:rStyle w:val="Bodytext82Spacing0pt"/>
          <w:b/>
          <w:bCs/>
        </w:rPr>
        <w:softHyphen/>
      </w:r>
      <w:r>
        <w:rPr>
          <w:rStyle w:val="Bodytext82Spacing0pt0"/>
          <w:b/>
          <w:bCs/>
        </w:rPr>
        <w:t xml:space="preserve">kilâtının </w:t>
      </w:r>
      <w:r>
        <w:rPr>
          <w:rStyle w:val="Bodytext82Spacing0pt"/>
          <w:b/>
          <w:bCs/>
        </w:rPr>
        <w:t xml:space="preserve">ve sosyalistlerin işi idi. Yerli Türkler bu vukuata seyirci olarak </w:t>
      </w:r>
      <w:r>
        <w:rPr>
          <w:rStyle w:val="Bodytext828pt"/>
          <w:b/>
          <w:bCs/>
        </w:rPr>
        <w:t xml:space="preserve">kaldılar. Hattâ </w:t>
      </w:r>
      <w:r>
        <w:rPr>
          <w:rStyle w:val="Bodytext8285ptSpacing0pt"/>
          <w:b/>
          <w:bCs/>
        </w:rPr>
        <w:t xml:space="preserve">Rus </w:t>
      </w:r>
      <w:r>
        <w:rPr>
          <w:rStyle w:val="Bodytext82Spacing0pt"/>
          <w:b/>
          <w:bCs/>
        </w:rPr>
        <w:t>Hükümeti, rus işçileri grev ilân ettiği takdirde, yer</w:t>
      </w:r>
      <w:r>
        <w:rPr>
          <w:rStyle w:val="Bodytext82Spacing0pt"/>
          <w:b/>
          <w:bCs/>
        </w:rPr>
        <w:softHyphen/>
        <w:t>lileri ku İlarrmak fikrinde idi. Fakat rus amele teşkilâtı da henüz pek za</w:t>
      </w:r>
      <w:r>
        <w:rPr>
          <w:rStyle w:val="Bodytext82Spacing0pt"/>
          <w:b/>
          <w:bCs/>
        </w:rPr>
        <w:softHyphen/>
      </w:r>
      <w:r>
        <w:rPr>
          <w:rStyle w:val="Bodytext8285ptSpacing0pt"/>
          <w:b/>
          <w:bCs/>
        </w:rPr>
        <w:t xml:space="preserve">yıftı. </w:t>
      </w:r>
      <w:r>
        <w:rPr>
          <w:rStyle w:val="Bodytext82Spacing0pt"/>
          <w:b/>
          <w:bCs/>
        </w:rPr>
        <w:t xml:space="preserve">Sosyal-Demokratların </w:t>
      </w:r>
      <w:r>
        <w:rPr>
          <w:rStyle w:val="Bodytext8285ptSpacing1pt0"/>
          <w:b/>
          <w:bCs/>
        </w:rPr>
        <w:t>1906</w:t>
      </w:r>
      <w:r>
        <w:rPr>
          <w:rStyle w:val="Bodytext8285ptSpacing0pt"/>
          <w:b/>
          <w:bCs/>
        </w:rPr>
        <w:t xml:space="preserve"> </w:t>
      </w:r>
      <w:r>
        <w:rPr>
          <w:rStyle w:val="Bodytext82Spacing0pt"/>
          <w:b/>
          <w:bCs/>
        </w:rPr>
        <w:t xml:space="preserve">İstokholm kongresine, Taşkent işçile- </w:t>
      </w:r>
      <w:r>
        <w:rPr>
          <w:rStyle w:val="Bodytext828pt"/>
          <w:b/>
          <w:bCs/>
        </w:rPr>
        <w:t xml:space="preserve">rinden </w:t>
      </w:r>
      <w:r>
        <w:rPr>
          <w:rStyle w:val="Bodytext82Spacing0pt"/>
          <w:b/>
          <w:bCs/>
        </w:rPr>
        <w:t xml:space="preserve">Zu'barov, Semerkanddan Marozov ve Kızılarvattan </w:t>
      </w:r>
      <w:r>
        <w:rPr>
          <w:rStyle w:val="Bodytext8285ptSpacing0pt"/>
          <w:b/>
          <w:bCs/>
        </w:rPr>
        <w:t xml:space="preserve">Buzanski, </w:t>
      </w:r>
      <w:r>
        <w:rPr>
          <w:rStyle w:val="Bodytext82Spacing0pt"/>
          <w:b/>
          <w:bCs/>
        </w:rPr>
        <w:t xml:space="preserve">Ferganeden Khvostovski iştirak ettiler. En büyük merkez olan Taşken- üin vekili, ancak </w:t>
      </w:r>
      <w:r>
        <w:rPr>
          <w:rStyle w:val="Bodytext8285ptSpacing0pt"/>
          <w:b/>
          <w:bCs/>
        </w:rPr>
        <w:t xml:space="preserve">500 </w:t>
      </w:r>
      <w:r>
        <w:rPr>
          <w:rStyle w:val="Bodytext82Spacing0pt"/>
          <w:b/>
          <w:bCs/>
        </w:rPr>
        <w:t xml:space="preserve">işçiyi temsil edebilmişti. </w:t>
      </w:r>
      <w:r>
        <w:rPr>
          <w:rStyle w:val="Bodytext8285ptSpacing1pt0"/>
          <w:b/>
          <w:bCs/>
        </w:rPr>
        <w:t>1906</w:t>
      </w:r>
      <w:r>
        <w:rPr>
          <w:rStyle w:val="Bodytext8285ptSpacing0pt"/>
          <w:b/>
          <w:bCs/>
        </w:rPr>
        <w:t xml:space="preserve"> </w:t>
      </w:r>
      <w:r>
        <w:rPr>
          <w:rStyle w:val="Bodytext82Spacing0pt"/>
          <w:b/>
          <w:bCs/>
        </w:rPr>
        <w:t xml:space="preserve">sonkânunda </w:t>
      </w:r>
      <w:r>
        <w:rPr>
          <w:rStyle w:val="Bodytext8285ptSpacing0pt"/>
          <w:b/>
          <w:bCs/>
        </w:rPr>
        <w:t>Taş</w:t>
      </w:r>
      <w:r>
        <w:rPr>
          <w:rStyle w:val="Bodytext8285ptSpacing0pt"/>
          <w:b/>
          <w:bCs/>
        </w:rPr>
        <w:softHyphen/>
        <w:t xml:space="preserve">ıdı) </w:t>
      </w:r>
      <w:r>
        <w:rPr>
          <w:rStyle w:val="Bodytext82Spacing0pt"/>
          <w:b/>
          <w:bCs/>
        </w:rPr>
        <w:t>Bu zat yukarıda s. 238-39 da zikri geçen Seyıtkhan Cantürinin oğlu</w:t>
      </w:r>
      <w:r>
        <w:rPr>
          <w:rStyle w:val="Bodytext82Spacing0pt"/>
          <w:b/>
          <w:bCs/>
        </w:rPr>
        <w:softHyphen/>
      </w:r>
      <w:r>
        <w:rPr>
          <w:rStyle w:val="Bodytext8285ptSpacing0pt"/>
          <w:b/>
          <w:bCs/>
        </w:rPr>
        <w:t>dur.</w:t>
      </w:r>
    </w:p>
    <w:p w:rsidR="00874A6B" w:rsidRDefault="00216B32" w:rsidP="00DA7507">
      <w:pPr>
        <w:pStyle w:val="Bodytext160"/>
        <w:shd w:val="clear" w:color="auto" w:fill="auto"/>
        <w:spacing w:after="57" w:line="140" w:lineRule="exact"/>
        <w:ind w:left="200" w:firstLine="420"/>
        <w:jc w:val="left"/>
      </w:pPr>
      <w:r>
        <w:t>ıtî</w:t>
      </w:r>
      <w:r>
        <w:rPr>
          <w:rStyle w:val="Bodytext16Constantia55pt"/>
          <w:b/>
          <w:bCs/>
        </w:rPr>
        <w:t>2</w:t>
      </w:r>
      <w:r>
        <w:t xml:space="preserve">) Bu da yukarıda </w:t>
      </w:r>
      <w:r>
        <w:rPr>
          <w:rStyle w:val="Bodytext166"/>
          <w:b/>
          <w:bCs/>
        </w:rPr>
        <w:t xml:space="preserve">s. </w:t>
      </w:r>
      <w:r>
        <w:t>269 da zikri geçen Haydar Mirza Sırtlanov’un</w:t>
      </w:r>
    </w:p>
    <w:p w:rsidR="00874A6B" w:rsidRDefault="00216B32" w:rsidP="00DA7507">
      <w:pPr>
        <w:pStyle w:val="Bodytext210"/>
        <w:shd w:val="clear" w:color="auto" w:fill="auto"/>
        <w:spacing w:before="0" w:line="170" w:lineRule="exact"/>
        <w:ind w:left="200" w:firstLine="0"/>
        <w:jc w:val="left"/>
      </w:pPr>
      <w:r>
        <w:t>oğludur.</w:t>
      </w:r>
    </w:p>
    <w:p w:rsidR="00874A6B" w:rsidRDefault="00216B32" w:rsidP="00DA7507">
      <w:pPr>
        <w:pStyle w:val="Bodytext160"/>
        <w:shd w:val="clear" w:color="auto" w:fill="auto"/>
        <w:spacing w:line="257" w:lineRule="exact"/>
        <w:ind w:left="200" w:firstLine="420"/>
        <w:jc w:val="left"/>
        <w:sectPr w:rsidR="00874A6B">
          <w:headerReference w:type="even" r:id="rId541"/>
          <w:headerReference w:type="default" r:id="rId542"/>
          <w:footerReference w:type="default" r:id="rId543"/>
          <w:headerReference w:type="first" r:id="rId544"/>
          <w:pgSz w:w="8809" w:h="12202"/>
          <w:pgMar w:top="1853" w:right="1131" w:bottom="1059" w:left="1346" w:header="0" w:footer="3" w:gutter="0"/>
          <w:cols w:space="720"/>
          <w:noEndnote/>
          <w:docGrid w:linePitch="360"/>
        </w:sectPr>
      </w:pPr>
      <w:r>
        <w:t xml:space="preserve">ınri) Bk. E. </w:t>
      </w:r>
      <w:r>
        <w:rPr>
          <w:rStyle w:val="Bodytext16Spacing1pt0"/>
          <w:b/>
          <w:bCs/>
        </w:rPr>
        <w:t>teodorov,</w:t>
      </w:r>
      <w:r>
        <w:t xml:space="preserve"> «1905 İnkılâbı ve Türkistanm yerlileri», </w:t>
      </w:r>
      <w:r>
        <w:rPr>
          <w:rStyle w:val="Bodytext16Italic"/>
          <w:b/>
          <w:bCs/>
        </w:rPr>
        <w:t>Novıy -Vostok,</w:t>
      </w:r>
      <w:r>
        <w:t xml:space="preserve"> ,X-XI</w:t>
      </w:r>
      <w:r>
        <w:rPr>
          <w:vertAlign w:val="subscript"/>
        </w:rPr>
        <w:t>;</w:t>
      </w:r>
      <w:r>
        <w:t xml:space="preserve"> 28.</w:t>
      </w:r>
    </w:p>
    <w:p w:rsidR="00874A6B" w:rsidRDefault="00216B32" w:rsidP="00DA7507">
      <w:pPr>
        <w:pStyle w:val="Bodytext210"/>
        <w:shd w:val="clear" w:color="auto" w:fill="auto"/>
        <w:spacing w:before="0"/>
        <w:ind w:firstLine="0"/>
        <w:jc w:val="left"/>
      </w:pPr>
      <w:r>
        <w:rPr>
          <w:rStyle w:val="Bodytext21Spacing1pt"/>
          <w:b/>
          <w:bCs/>
        </w:rPr>
        <w:lastRenderedPageBreak/>
        <w:t>kentte</w:t>
      </w:r>
      <w:r>
        <w:t xml:space="preserve"> güıcü Caparidze’nin idaresinde birinci Türkistan sosyal-demokrat kongresi toplandı. Kongrenin kararları arasında yerli ahali içinde işle</w:t>
      </w:r>
      <w:r>
        <w:softHyphen/>
        <w:t xml:space="preserve">mek hakkında da bir karar vardıysa da, tatbik edilmedi. Sosyalistlerle azçok temasta bulunan birisi de Tatarlardan İsmail Âbidî idi. Bunun vâsıtasıyla yerlilerle temasa giren sosyalistler müsteşrik Viatkin ve Na- </w:t>
      </w:r>
      <w:r>
        <w:rPr>
          <w:rStyle w:val="Bodytext21Spacing1pt"/>
          <w:b/>
          <w:bCs/>
        </w:rPr>
        <w:t>livkin</w:t>
      </w:r>
      <w:r>
        <w:t xml:space="preserve"> idi. İsmail A'bidî bunlarla birlikte «Terakki» adında bir gazete çıkardı. Ancak yirmi sayı çıktıktan sonra hükümet tarafından kapatılan bu gazete, ilerleme ve yenileşme fikirlerinden /bahsetti, yerli işçileri teş</w:t>
      </w:r>
      <w:r>
        <w:softHyphen/>
        <w:t>kil meseleleriyle uğraştı.</w:t>
      </w:r>
    </w:p>
    <w:p w:rsidR="00874A6B" w:rsidRDefault="00216B32" w:rsidP="00DA7507">
      <w:pPr>
        <w:pStyle w:val="Bodytext210"/>
        <w:shd w:val="clear" w:color="auto" w:fill="auto"/>
        <w:spacing w:before="0"/>
        <w:ind w:firstLine="480"/>
        <w:jc w:val="left"/>
        <w:sectPr w:rsidR="00874A6B">
          <w:pgSz w:w="8809" w:h="12202"/>
          <w:pgMar w:top="1861" w:right="1367" w:bottom="1362" w:left="1304" w:header="0" w:footer="3" w:gutter="0"/>
          <w:cols w:space="720"/>
          <w:noEndnote/>
          <w:docGrid w:linePitch="360"/>
        </w:sectPr>
      </w:pPr>
      <w:r>
        <w:t>Rusya hükümeti, sosyalistleri ve ihtilâlcileri, daha çok Sibiryaya sürüyordu. Türkistanda bunlar az bulunuyordu. Eğer kuvvetli ihtilâlci</w:t>
      </w:r>
      <w:r>
        <w:softHyphen/>
        <w:t>ler gelmiş olaydı, Türkistanlılara tesiri olabilirdi. Kazaklar arasında sürgünde bulunan Mikhailis’in kazak şâiri Abay ile teması neticesinde, Kazaklar içinde bazı liberal felsefî fikirler, Abaym türkçe şiirleri vâsı</w:t>
      </w:r>
      <w:r>
        <w:softHyphen/>
        <w:t>tasıyla yayılmıştı. [Türkistanda yerlilerle azçok temasta bulunan ihtilâl</w:t>
      </w:r>
      <w:r>
        <w:softHyphen/>
      </w:r>
      <w:r>
        <w:rPr>
          <w:rStyle w:val="Bodytext21Spacing1pt"/>
          <w:b/>
          <w:bCs/>
        </w:rPr>
        <w:t>ciler,</w:t>
      </w:r>
      <w:r>
        <w:t xml:space="preserve"> «es-er» </w:t>
      </w:r>
      <w:r>
        <w:rPr>
          <w:rStyle w:val="Bodytext21Spacing1pt"/>
          <w:b/>
          <w:bCs/>
        </w:rPr>
        <w:t>(yani:</w:t>
      </w:r>
      <w:r>
        <w:t xml:space="preserve"> sosyalist - revolüsyöner) fırkasına mensuptu. Bun</w:t>
      </w:r>
      <w:r>
        <w:softHyphen/>
        <w:t>lar ise, rus köylüsünün menfaatini gözeten, aynı zamanda milliyetçi bir fırka olduğundan, Türkistanda kolonizasyon ve müstemlekecilik babın</w:t>
      </w:r>
      <w:r>
        <w:softHyphen/>
        <w:t xml:space="preserve">da çar hükümetinden fazla çalıştılar. («Halkçı sosyalist» Şkapski ile «es- </w:t>
      </w:r>
      <w:r>
        <w:rPr>
          <w:rStyle w:val="Bodytext21Spacing1pt"/>
          <w:b/>
          <w:bCs/>
        </w:rPr>
        <w:t>v-r»</w:t>
      </w:r>
      <w:r>
        <w:t xml:space="preserve"> terden Roma, Yaguışev, Mikhailov adındakiler, rus muhaceret ve iskân idaresinin memurları idiler. Bunlar, </w:t>
      </w:r>
      <w:r>
        <w:rPr>
          <w:rStyle w:val="Bodytext21Spacing1pt"/>
          <w:b/>
          <w:bCs/>
        </w:rPr>
        <w:t>1905</w:t>
      </w:r>
      <w:r>
        <w:t xml:space="preserve"> yılında hükümetin ru</w:t>
      </w:r>
      <w:r>
        <w:rPr>
          <w:rStyle w:val="Bodytext21Constantia6pt1"/>
          <w:b/>
          <w:bCs/>
        </w:rPr>
        <w:t xml:space="preserve">3 </w:t>
      </w:r>
      <w:r>
        <w:t>göçmenlerini yerleştirmek için Kazak-Kırgızlar arasında toprak tetkika- tında bulunan fırkalardan birini («Şkapski Fırkası») teşkil ettiler. Bun</w:t>
      </w:r>
      <w:r>
        <w:softHyphen/>
      </w:r>
      <w:r>
        <w:rPr>
          <w:rStyle w:val="Bodytext21Spacing1pt"/>
          <w:b/>
          <w:bCs/>
        </w:rPr>
        <w:t>lar,</w:t>
      </w:r>
      <w:r>
        <w:t xml:space="preserve"> Rusya hükümeti tarafından Türkistanda toprağın Kazak-Kırgızlar- c'an alınıp, Rus Kozakları eline verilmesine muhaliftiler. Çünkü Kozak- İar o toprağı, ancak eski sahipleri olan Kırgız-Kazaklara kiraya vermekle iktifa ediyorlar, kendi mülklerine diğer «Mujik» rus göçmenlerini yer</w:t>
      </w:r>
      <w:r>
        <w:softHyphen/>
        <w:t>leştirmiyorlardı. Şkapski fırkası ise, çok sayıda köylü-mujik göçmen ge</w:t>
      </w:r>
      <w:r>
        <w:softHyphen/>
        <w:t>tirmeğe çalıştı. Hattâ kendi fırkası için (Kazak-Kırgızlardan korktuğun</w:t>
      </w:r>
      <w:r>
        <w:softHyphen/>
        <w:t>dan) hükümetten silâh ve mühimmat istedi. Sonradan Kerenski zama</w:t>
      </w:r>
      <w:r>
        <w:softHyphen/>
        <w:t>nında, Cenubî Türkistanlın Tdaresine memur edilen heyetin âzası olan Şkapski, bilgili bir adamdı. Amu Derya şubesinde yerlilerin toprak me</w:t>
      </w:r>
      <w:r>
        <w:softHyphen/>
        <w:t>selelerine, oradaki eski ekincilik âdetlerine ve.Yedisuda toprak mese</w:t>
      </w:r>
      <w:r>
        <w:softHyphen/>
        <w:t>lesine ait- pek mühim eser ve bazı makaleler neşretmişti. «Roma» ise, Almatı es-erlerinin başkanı idi. Yaguşev, es-erlerin Maksimalist yani müfritler zümresine dahildi. Bunların yerlilerden toprak gasıbı babında gösterdikleri taşkınlığa, umumî vâli Tevaşev bile mukabele gösterdi. Çarın vâlileri ve fabrikacılar, daha ziyade âsayiş ve pamuk ekiminin miişkilâtsız gelişmesi cihetine ehemmiyet veriyorlar; ziraat nezareti mü</w:t>
      </w:r>
      <w:r>
        <w:softHyphen/>
        <w:t>messilleri ve rus köylülerini temsil eden es-erler ise, rus göçmenleri yer-</w:t>
      </w:r>
    </w:p>
    <w:p w:rsidR="00874A6B" w:rsidRDefault="00216B32" w:rsidP="00DA7507">
      <w:pPr>
        <w:pStyle w:val="Bodytext210"/>
        <w:shd w:val="clear" w:color="auto" w:fill="auto"/>
        <w:spacing w:before="0"/>
        <w:ind w:left="320" w:firstLine="0"/>
        <w:jc w:val="left"/>
      </w:pPr>
      <w:r>
        <w:lastRenderedPageBreak/>
        <w:t>leştirmek hususuna ehemmiyet veriyorlardı. Türkistana göçmen gön</w:t>
      </w:r>
      <w:r>
        <w:softHyphen/>
        <w:t>dermek, Rusya içindeki çiftlik sahipleri-alpagutları kurtarmak için biri</w:t>
      </w:r>
      <w:r>
        <w:softHyphen/>
        <w:t>cik çare olduğunu bildikleri halde, bu es-erlerin bilhassa göçe ehemmi</w:t>
      </w:r>
      <w:r>
        <w:softHyphen/>
        <w:t>yet vermeleri, ıus emperyalizm taassubundan ve rus köylülerine yaran</w:t>
      </w:r>
      <w:r>
        <w:softHyphen/>
        <w:t xml:space="preserve">mak istemelerinden ileri geliyordu. Umumî vali general Tevaşevin </w:t>
      </w:r>
      <w:r>
        <w:rPr>
          <w:rStyle w:val="Bodytext21Spacing1pt"/>
          <w:b/>
          <w:bCs/>
        </w:rPr>
        <w:t xml:space="preserve">1905 </w:t>
      </w:r>
      <w:r>
        <w:t>sonteşrininde ölümünden sonra,, yerine gelen general Subbotiç ise, Şkapski grupunu dağıttı ve es-erleri tevkif etti.</w:t>
      </w:r>
    </w:p>
    <w:p w:rsidR="00874A6B" w:rsidRDefault="00216B32" w:rsidP="00DA7507">
      <w:pPr>
        <w:pStyle w:val="Bodytext210"/>
        <w:shd w:val="clear" w:color="auto" w:fill="auto"/>
        <w:spacing w:before="0"/>
        <w:ind w:left="320" w:firstLine="420"/>
        <w:jc w:val="left"/>
      </w:pPr>
      <w:r>
        <w:t xml:space="preserve">Böyle iken yine es-erler, hazan Türkistan yerli köylüleri arasında da inkılâp propagandası yapmaktan geri kalmıyorlardı. 24 temmuz </w:t>
      </w:r>
      <w:r>
        <w:rPr>
          <w:rStyle w:val="Bodytext21Spacing1pt"/>
          <w:b/>
          <w:bCs/>
        </w:rPr>
        <w:t>1905</w:t>
      </w:r>
      <w:r>
        <w:t xml:space="preserve"> te Yaguşev, Evliya-Atada topladığı rus köylü toplantısına, yerli türk köylülerini de çağırmıştı. </w:t>
      </w:r>
      <w:r>
        <w:rPr>
          <w:rStyle w:val="Bodytext21Spacing1pt0"/>
          <w:b/>
          <w:bCs/>
        </w:rPr>
        <w:t>1912-1913</w:t>
      </w:r>
      <w:r>
        <w:t xml:space="preserve"> yıllarından başlayıp Türkis</w:t>
      </w:r>
      <w:r>
        <w:softHyphen/>
        <w:t>tan Türkleri arasında siyâsî hareketler başlamağa, teşkilâtlar vücude gelmeğe yüz tuttuğu zaman yerli Türklerle sıkı siyasî münasebeti, di</w:t>
      </w:r>
      <w:r>
        <w:softHyphen/>
        <w:t>ğer sosyalistlere göre, es-erl.er kurabildiler.</w:t>
      </w:r>
    </w:p>
    <w:p w:rsidR="00874A6B" w:rsidRDefault="00216B32" w:rsidP="00DA7507">
      <w:pPr>
        <w:pStyle w:val="Bodytext210"/>
        <w:shd w:val="clear" w:color="auto" w:fill="auto"/>
        <w:spacing w:before="0"/>
        <w:ind w:firstLine="0"/>
        <w:jc w:val="left"/>
      </w:pPr>
      <w:r>
        <w:pict>
          <v:shape id="_x0000_s1508" type="#_x0000_t202" style="position:absolute;margin-left:25.9pt;margin-top:1.7pt;width:73.9pt;height:25.7pt;z-index:-125829290;mso-wrap-distance-left:5pt;mso-wrap-distance-top:1.7pt;mso-wrap-distance-right:8.3pt;mso-wrap-distance-bottom:1.05pt;mso-position-horizontal-relative:margin" filled="f" stroked="f">
            <v:textbox style="mso-fit-shape-to-text:t" inset="0,0,0,0">
              <w:txbxContent>
                <w:p w:rsidR="00216B32" w:rsidRDefault="00216B32">
                  <w:pPr>
                    <w:pStyle w:val="Bodytext210"/>
                    <w:shd w:val="clear" w:color="auto" w:fill="auto"/>
                    <w:spacing w:before="0" w:line="228" w:lineRule="exact"/>
                    <w:ind w:firstLine="0"/>
                  </w:pPr>
                  <w:r>
                    <w:rPr>
                      <w:rStyle w:val="Bodytext21Exact"/>
                      <w:b/>
                      <w:bCs/>
                    </w:rPr>
                    <w:t>Yeıli Türklerde Siyasî Teşkilât</w:t>
                  </w:r>
                </w:p>
              </w:txbxContent>
            </v:textbox>
            <w10:wrap type="square" side="right" anchorx="margin"/>
          </v:shape>
        </w:pict>
      </w:r>
      <w:r>
        <w:t>İnkılâp hareketleri yatıştırıldıktan sonra, y.erli Türklere siyasî teşkilât işleriyle uğraşmak güçleş</w:t>
      </w:r>
      <w:r>
        <w:softHyphen/>
        <w:t>ti. 1 9 î 0 yılında Ural Vilâyetindeki kazak münev</w:t>
      </w:r>
      <w:r>
        <w:softHyphen/>
        <w:t>verlerinden Sertenoğlunun evinde yapılan araştırma sırasında polisin eline geçen ve yakında neşredilen mühim bir mektupta, Kazakistanda siyasî teşkilâtın olmadığı, kazak münevverlerinin birbiriyle birleşeme- Gİği, birbirini çekemediği, hepsi hükümet müesseselerinde, memur ol</w:t>
      </w:r>
      <w:r>
        <w:softHyphen/>
        <w:t>duklarından dolayı -bir işe teşebbüs edemedikleri^ umumî teşkilât işie-</w:t>
      </w:r>
    </w:p>
    <w:p w:rsidR="00874A6B" w:rsidRDefault="00216B32" w:rsidP="00DA7507">
      <w:pPr>
        <w:pStyle w:val="Bodytext210"/>
        <w:shd w:val="clear" w:color="auto" w:fill="auto"/>
        <w:spacing w:before="0" w:line="226" w:lineRule="exact"/>
        <w:ind w:left="320" w:firstLine="0"/>
        <w:jc w:val="left"/>
      </w:pPr>
      <w:r>
        <w:pict>
          <v:shape id="_x0000_s1509" type="#_x0000_t202" style="position:absolute;left:0;text-align:left;margin-left:14.4pt;margin-top:-69.6pt;width:305.75pt;height:69.7pt;z-index:-125829289;mso-wrap-distance-left:14.4pt;mso-wrap-distance-right:5pt;mso-position-horizontal-relative:margin" filled="f" stroked="f">
            <v:textbox style="mso-fit-shape-to-text:t" inset="0,0,0,0">
              <w:txbxContent>
                <w:p w:rsidR="00216B32" w:rsidRDefault="00216B32">
                  <w:pPr>
                    <w:pStyle w:val="Bodytext210"/>
                    <w:shd w:val="clear" w:color="auto" w:fill="auto"/>
                    <w:spacing w:before="0"/>
                    <w:ind w:firstLine="0"/>
                  </w:pPr>
                  <w:r>
                    <w:rPr>
                      <w:rStyle w:val="Bodytext21Exact"/>
                      <w:b/>
                      <w:bCs/>
                    </w:rPr>
                    <w:t xml:space="preserve">rini idare edecek olan biri varsa onun da,, yalnız «sen» olduğu, halbuki Ural Vilâyetinde ekime elverişli toprağın </w:t>
                  </w:r>
                  <w:r>
                    <w:rPr>
                      <w:rStyle w:val="Bodytext21Spacing1ptExact1"/>
                      <w:b/>
                      <w:bCs/>
                    </w:rPr>
                    <w:t>1906-1909</w:t>
                  </w:r>
                  <w:r>
                    <w:rPr>
                      <w:rStyle w:val="Bodytext21Exact"/>
                      <w:b/>
                      <w:bCs/>
                    </w:rPr>
                    <w:t xml:space="preserve"> yıllarında göç fır</w:t>
                  </w:r>
                  <w:r>
                    <w:rPr>
                      <w:rStyle w:val="Bodytext21Exact"/>
                      <w:b/>
                      <w:bCs/>
                    </w:rPr>
                    <w:softHyphen/>
                    <w:t xml:space="preserve">kaları tarafından tamamen işgal edilmekte olduğu, bu durumu görüp eve oturmak kadar büyük günah olmıyacagı,... gibi şeylerden bahsolun- maktadır. Bununla beraber </w:t>
                  </w:r>
                  <w:r>
                    <w:rPr>
                      <w:rStyle w:val="Bodytext21Spacing1ptExact0"/>
                      <w:b/>
                      <w:bCs/>
                    </w:rPr>
                    <w:t>1913</w:t>
                  </w:r>
                  <w:r>
                    <w:rPr>
                      <w:rStyle w:val="Bodytext21Exact"/>
                      <w:b/>
                      <w:bCs/>
                    </w:rPr>
                    <w:t xml:space="preserve"> yılında (2 şubatta) Orenburgda Bü- keykhanoglu Alikhan, Baytursunoğlu Ahmet, Dolatoğlu Mir Caqıp ta-</w:t>
                  </w:r>
                </w:p>
              </w:txbxContent>
            </v:textbox>
            <w10:wrap type="topAndBottom" anchorx="margin"/>
          </v:shape>
        </w:pict>
      </w:r>
      <w:r>
        <w:t>lafmdan «Kazak» gazetesinin neşrine başlaması dolayısıyla rus okulla</w:t>
      </w:r>
      <w:r>
        <w:softHyphen/>
        <w:t>rında tahsilde bulunan kazak münevverleri tarafından «Omsk»ta teş</w:t>
      </w:r>
      <w:r>
        <w:softHyphen/>
        <w:t>kilâta benziyen zümreler teşekkül etmeğe yüz tutmuştu.</w:t>
      </w:r>
    </w:p>
    <w:p w:rsidR="00874A6B" w:rsidRDefault="00216B32" w:rsidP="00DA7507">
      <w:pPr>
        <w:pStyle w:val="Bodytext210"/>
        <w:shd w:val="clear" w:color="auto" w:fill="auto"/>
        <w:spacing w:before="0" w:line="226" w:lineRule="exact"/>
        <w:ind w:firstLine="0"/>
        <w:jc w:val="left"/>
        <w:sectPr w:rsidR="00874A6B">
          <w:pgSz w:w="8809" w:h="12202"/>
          <w:pgMar w:top="1944" w:right="1340" w:bottom="1120" w:left="1017" w:header="0" w:footer="3" w:gutter="0"/>
          <w:cols w:space="720"/>
          <w:noEndnote/>
          <w:docGrid w:linePitch="360"/>
        </w:sectPr>
      </w:pPr>
      <w:r>
        <w:rPr>
          <w:rStyle w:val="Bodytext218ptItalic"/>
          <w:b/>
          <w:bCs/>
        </w:rPr>
        <w:t>"T</w:t>
      </w:r>
      <w:r>
        <w:t xml:space="preserve"> Özbekistanda da böyle hareketler o!du.f2 ilkkânun </w:t>
      </w:r>
      <w:r>
        <w:rPr>
          <w:rStyle w:val="Bodytext21Spacing1pt0"/>
          <w:b/>
          <w:bCs/>
        </w:rPr>
        <w:t>1910da</w:t>
      </w:r>
      <w:r>
        <w:t xml:space="preserve"> Bukharada müderris Hacı Râfi, Mirza Abdülvâhid, Hâmidkhoca Mihrî, Ahmed Can Makhdum, Osman Khoca Mükemmeleddin Makhdum gizli bir </w:t>
      </w:r>
      <w:r>
        <w:rPr>
          <w:rStyle w:val="Bodytext218ptItalic"/>
          <w:b/>
          <w:bCs/>
        </w:rPr>
        <w:t>\</w:t>
      </w:r>
      <w:r>
        <w:t xml:space="preserve"> «Terbiye-i Etfâl» cemiyeti kurdular. Bu cemiyet İstanbulda bir şube </w:t>
      </w:r>
      <w:r>
        <w:rPr>
          <w:rStyle w:val="Bodytext218ptItalic"/>
          <w:b/>
          <w:bCs/>
        </w:rPr>
        <w:t>\</w:t>
      </w:r>
      <w:r>
        <w:t xml:space="preserve"> açarak, </w:t>
      </w:r>
      <w:r>
        <w:rPr>
          <w:rStyle w:val="Bodytext21Spacing2pt0"/>
          <w:b/>
          <w:bCs/>
        </w:rPr>
        <w:t>1911</w:t>
      </w:r>
      <w:r>
        <w:t xml:space="preserve"> yılında 15, </w:t>
      </w:r>
      <w:r>
        <w:rPr>
          <w:rStyle w:val="Bodytext21Spacing1pt0"/>
          <w:b/>
          <w:bCs/>
        </w:rPr>
        <w:t>1912</w:t>
      </w:r>
      <w:r>
        <w:t xml:space="preserve"> yılında da 30 talebe gönderebildi. Bu </w:t>
      </w:r>
      <w:r>
        <w:rPr>
          <w:rStyle w:val="Bodytext218ptItalic"/>
          <w:b/>
          <w:bCs/>
        </w:rPr>
        <w:t>\</w:t>
      </w:r>
      <w:r>
        <w:t xml:space="preserve"> ?</w:t>
      </w:r>
      <w:r>
        <w:rPr>
          <w:vertAlign w:val="superscript"/>
        </w:rPr>
        <w:t>ube</w:t>
      </w:r>
      <w:r>
        <w:t xml:space="preserve"> «Bukhâradla Ta‘mîm-i Ma'ârif Cemiyeti» adıyla resmî bir cemiyet ıj şeklini aldı. </w:t>
      </w:r>
      <w:r>
        <w:rPr>
          <w:rStyle w:val="Bodytext21Spacing1pt0"/>
          <w:b/>
          <w:bCs/>
        </w:rPr>
        <w:t>1910</w:t>
      </w:r>
      <w:r>
        <w:t xml:space="preserve"> yılında İran yoluyla İstanbula gelen şâir Fıtrat ile </w:t>
      </w:r>
      <w:r>
        <w:rPr>
          <w:rStyle w:val="Bodytext218ptItalic"/>
          <w:b/>
          <w:bCs/>
        </w:rPr>
        <w:t>t</w:t>
      </w:r>
      <w:r>
        <w:t xml:space="preserve"> Mukîmeddin ve Rusya yoluyla gelen Osman Khoca, Gulcalı Abdülâziz, | Sadık Âşuroğlu, bu cemiyetin kurucuları idiler. Fıtrat, İstanbulda farsça</w:t>
      </w:r>
    </w:p>
    <w:p w:rsidR="00874A6B" w:rsidRDefault="00216B32" w:rsidP="00DA7507">
      <w:pPr>
        <w:pStyle w:val="Bodytext210"/>
        <w:shd w:val="clear" w:color="auto" w:fill="auto"/>
        <w:spacing w:before="0" w:after="54" w:line="226" w:lineRule="exact"/>
        <w:ind w:firstLine="0"/>
        <w:jc w:val="left"/>
      </w:pPr>
      <w:r>
        <w:lastRenderedPageBreak/>
        <w:t>«Münazara» ve «Seyyah-; Hindi» adlı tenkidi ve hicvi eserlerini bas- tirdi. Bu eserlerden birincisi, Taşkentte hükümet gazetesinde türkçeye, İkincisi Semerkandda rıısçaya çevrilerek neşredildi. Taşkentte rusça tah- . sil edip, hususî avukatlık yapan ilk münevver cemaat hadimi Ubeydul- ; lah Khoca ve evvelce de gazeteler neşreden muallim ve imam Münev- ; v^.r Kari ve Semerkandda müftü Mahmud Khoca Beh'bûdî, Khokandda muallim Âşur Ali Zahirî ve tüccardan Âbid Can Mahmudoğlu, Tür</w:t>
      </w:r>
      <w:r>
        <w:softHyphen/>
        <w:t xml:space="preserve">kistan millî hareketine muayyen bir şekil vermeğe başladılar.j1 9 1 3 yı-" lında Semerkandda Mahmud Behbûdî ve Şakir Mukhtârî, 19 1 3 yıh seyyahatim dolayısıyla Ferganede ben ve bazı arkadaşlarım, Türkistan- </w:t>
      </w:r>
      <w:r>
        <w:rPr>
          <w:rStyle w:val="Bodytext21Spacing1pt"/>
          <w:b/>
          <w:bCs/>
        </w:rPr>
        <w:t>daki</w:t>
      </w:r>
      <w:r>
        <w:t xml:space="preserve"> millî hareketleri bir gizli siyasî cemiyetin idaresi altına almağa çalıştık. F akat tecrübesizlik .ve yazıların hükümet eline geçmesinden do</w:t>
      </w:r>
      <w:r>
        <w:softHyphen/>
        <w:t xml:space="preserve">ğan fazla korku, program ve nizamnamelerin muayyen bir surette tes- bitine engel oldu. Bununla beraber, </w:t>
      </w:r>
      <w:r>
        <w:rPr>
          <w:rStyle w:val="Bodytext21Spacing1pt0"/>
          <w:b/>
          <w:bCs/>
        </w:rPr>
        <w:t>1914</w:t>
      </w:r>
      <w:r>
        <w:t xml:space="preserve"> yılında Khokandda bir dergi kurmak dolayısıyla yapılan mektuplaşmalarda tesbit olunan şu üç mad</w:t>
      </w:r>
      <w:r>
        <w:softHyphen/>
        <w:t>de, ozaman bazı Ferganeli yoldaşlarımız için program ve neşriyatta esasi umde işini görmüştür:</w:t>
      </w:r>
    </w:p>
    <w:p w:rsidR="00874A6B" w:rsidRDefault="00216B32" w:rsidP="00DA7507">
      <w:pPr>
        <w:pStyle w:val="Bodytext210"/>
        <w:numPr>
          <w:ilvl w:val="0"/>
          <w:numId w:val="50"/>
        </w:numPr>
        <w:shd w:val="clear" w:color="auto" w:fill="auto"/>
        <w:tabs>
          <w:tab w:val="left" w:pos="627"/>
        </w:tabs>
        <w:spacing w:before="0" w:line="233" w:lineRule="exact"/>
        <w:ind w:firstLine="600"/>
        <w:jc w:val="left"/>
      </w:pPr>
      <w:r>
        <w:t>— Sibirya demiryolları hattıyla Afganistan ve Iran sınırı arasın</w:t>
      </w:r>
      <w:r>
        <w:softHyphen/>
        <w:t>da yaşıyan bütün yerli ahalinin, hukuk ve vergilerde Ruslarla mü - savatı;</w:t>
      </w:r>
    </w:p>
    <w:p w:rsidR="00874A6B" w:rsidRDefault="00216B32" w:rsidP="00DA7507">
      <w:pPr>
        <w:pStyle w:val="Bodytext210"/>
        <w:numPr>
          <w:ilvl w:val="0"/>
          <w:numId w:val="50"/>
        </w:numPr>
        <w:shd w:val="clear" w:color="auto" w:fill="auto"/>
        <w:tabs>
          <w:tab w:val="left" w:pos="644"/>
        </w:tabs>
        <w:spacing w:before="0" w:line="228" w:lineRule="exact"/>
        <w:ind w:firstLine="600"/>
        <w:jc w:val="left"/>
      </w:pPr>
      <w:r>
        <w:t>— Göçebe Müslümanlar yerleştirilmeden ve oturak Müslüman- lara toprak verilmeden önce, Rus göçüne yol verilmemesi;</w:t>
      </w:r>
    </w:p>
    <w:p w:rsidR="00874A6B" w:rsidRDefault="00216B32" w:rsidP="00DA7507">
      <w:pPr>
        <w:pStyle w:val="Bodytext210"/>
        <w:numPr>
          <w:ilvl w:val="0"/>
          <w:numId w:val="50"/>
        </w:numPr>
        <w:shd w:val="clear" w:color="auto" w:fill="auto"/>
        <w:tabs>
          <w:tab w:val="left" w:pos="814"/>
          <w:tab w:val="left" w:leader="hyphen" w:pos="986"/>
        </w:tabs>
        <w:spacing w:before="0" w:after="62" w:line="228" w:lineRule="exact"/>
        <w:ind w:left="200" w:firstLine="400"/>
        <w:jc w:val="left"/>
      </w:pPr>
      <w:r>
        <w:tab/>
        <w:t xml:space="preserve"> Asrî maarifin yayılması.</w:t>
      </w:r>
    </w:p>
    <w:p w:rsidR="00874A6B" w:rsidRDefault="00216B32" w:rsidP="00DA7507">
      <w:pPr>
        <w:pStyle w:val="Bodytext210"/>
        <w:shd w:val="clear" w:color="auto" w:fill="auto"/>
        <w:spacing w:before="0" w:line="226" w:lineRule="exact"/>
        <w:ind w:left="200" w:firstLine="400"/>
        <w:jc w:val="left"/>
      </w:pPr>
      <w:r>
        <w:t>Birinci maddeye ait olmak üzere, Bukhara ve Khıyva Hanlıkları</w:t>
      </w:r>
      <w:r>
        <w:softHyphen/>
        <w:t>nın ve şeriat mahkemelerinin kaldırılması zarureti hakkında, tarafım</w:t>
      </w:r>
      <w:r>
        <w:softHyphen/>
        <w:t xml:space="preserve">dan, tatarca «İl» gazetesinde neşrolunan «Türkistan Mektupları» </w:t>
      </w:r>
      <w:r>
        <w:rPr>
          <w:rStyle w:val="Bodytext21Spacing1pt"/>
          <w:b/>
          <w:bCs/>
        </w:rPr>
        <w:t xml:space="preserve">nda; </w:t>
      </w:r>
      <w:r>
        <w:t>Türkistanlıların seçim hakları ve Türkistanda «zemstva» (belediye ve mahallî idare) meselesi hakkında diğer arkadaşlar tarafından «Sedâ-yi Türkistan» ve «Vaqit» gazetelerinde yazılan makaleleri zikredebiliriz. Bazı fikir arkadaşlarımız «Es-Er»lerle müzakerelerde bulundular. Bun</w:t>
      </w:r>
      <w:r>
        <w:softHyphen/>
        <w:t>lara anlatılması en güç olan mesele de, Rus göçü meselesi idi. Taşkentli Ubeydullah Khoca, sosyalist olmadığı halde, Es-Erlerle temasta bulu</w:t>
      </w:r>
      <w:r>
        <w:softHyphen/>
        <w:t>nuyordu.</w:t>
      </w:r>
    </w:p>
    <w:p w:rsidR="00874A6B" w:rsidRDefault="00216B32" w:rsidP="00DA7507">
      <w:pPr>
        <w:pStyle w:val="Bodytext210"/>
        <w:shd w:val="clear" w:color="auto" w:fill="auto"/>
        <w:spacing w:before="0" w:line="226" w:lineRule="exact"/>
        <w:ind w:left="200" w:firstLine="400"/>
        <w:jc w:val="left"/>
      </w:pPr>
      <w:r>
        <w:t>Kerenski’nin yakın dostlarından olan Es-Er Vadim Çaykin tarafın</w:t>
      </w:r>
      <w:r>
        <w:softHyphen/>
        <w:t xml:space="preserve">dan </w:t>
      </w:r>
      <w:r>
        <w:rPr>
          <w:rStyle w:val="Bodytext21Spacing2pt0"/>
          <w:b/>
          <w:bCs/>
        </w:rPr>
        <w:t>1913</w:t>
      </w:r>
      <w:r>
        <w:t xml:space="preserve"> yılında Endicanda rusça «Golos Turkestana», Taşkentte ar</w:t>
      </w:r>
      <w:r>
        <w:softHyphen/>
        <w:t>kadaşı Ubeydullah Khoca. tarafından türkçe «Sedâ-yi Türkistan» gaze</w:t>
      </w:r>
      <w:r>
        <w:softHyphen/>
        <w:t>teleri neşrolundu ve onlarla iş birliği yapmak üzere Khokandda «Gay</w:t>
      </w:r>
      <w:r>
        <w:softHyphen/>
        <w:t>ret» Kütüphanesi kurularak, yerli türk ve rus inkılâpçıları (Kerenski gurupu) arasında iş birliğine başlandı. Kerenski, Türkistanda büyüyen</w:t>
      </w:r>
      <w:r>
        <w:br w:type="page"/>
      </w:r>
    </w:p>
    <w:p w:rsidR="00874A6B" w:rsidRDefault="00216B32" w:rsidP="00DA7507">
      <w:pPr>
        <w:pStyle w:val="Bodytext610"/>
        <w:shd w:val="clear" w:color="auto" w:fill="auto"/>
        <w:spacing w:before="0" w:line="221" w:lineRule="exact"/>
        <w:jc w:val="left"/>
      </w:pPr>
      <w:r>
        <w:rPr>
          <w:rStyle w:val="Bodytext61BookAntiqua65pt"/>
        </w:rPr>
        <w:lastRenderedPageBreak/>
        <w:t xml:space="preserve">tür </w:t>
      </w:r>
      <w:r>
        <w:t xml:space="preserve">rustur. Babası, 1 aşkent rus okulları müfettişi idi. Bundan dolayı Ke- venski, Türkistan meseleleriyle ilgileniyordu. </w:t>
      </w:r>
      <w:r>
        <w:rPr>
          <w:rStyle w:val="Bodytext61Spacing2pt"/>
        </w:rPr>
        <w:t>1914</w:t>
      </w:r>
      <w:r>
        <w:t xml:space="preserve"> yılında «Golos Tuı- aeslana» gazetesi, pamuk meselesinde yerlilerin şikâyetlerini toplamağa haşladı. 19 16 vak aları dolayısıyla Kerenski de «Duma»da sualler sor</w:t>
      </w:r>
      <w:r>
        <w:softHyphen/>
        <w:t>du. Razı Fs-Frler, Taşkent basınında ( «Turkestanski Kur’yer»de) yerli ahali lehine makaleler neşrettiler. Bu ■'gibi hususlar, Türkistan Müslü</w:t>
      </w:r>
      <w:r>
        <w:softHyphen/>
        <w:t>manları arasında Ls-Frîerin popüler olmasına sebep oldu.</w:t>
      </w:r>
    </w:p>
    <w:p w:rsidR="00874A6B" w:rsidRDefault="00216B32" w:rsidP="00DA7507">
      <w:pPr>
        <w:pStyle w:val="Bodytext610"/>
        <w:shd w:val="clear" w:color="auto" w:fill="auto"/>
        <w:spacing w:before="0" w:line="221" w:lineRule="exact"/>
        <w:jc w:val="left"/>
      </w:pPr>
      <w:r>
        <w:pict>
          <v:shape id="_x0000_s1510" type="#_x0000_t202" style="position:absolute;margin-left:23.5pt;margin-top:4.55pt;width:63.85pt;height:9.8pt;z-index:-125829288;mso-wrap-distance-left:5pt;mso-wrap-distance-top:4.55pt;mso-wrap-distance-right:15.6pt;mso-wrap-distance-bottom:3.7pt;mso-position-horizontal-relative:margin" filled="f" stroked="f">
            <v:textbox style="mso-fit-shape-to-text:t" inset="0,0,0,0">
              <w:txbxContent>
                <w:p w:rsidR="00216B32" w:rsidRDefault="00216B32">
                  <w:pPr>
                    <w:pStyle w:val="Bodytext820"/>
                    <w:shd w:val="clear" w:color="auto" w:fill="auto"/>
                    <w:spacing w:before="0" w:line="140" w:lineRule="exact"/>
                    <w:jc w:val="left"/>
                  </w:pPr>
                  <w:r>
                    <w:rPr>
                      <w:rStyle w:val="Bodytext82Spacing0ptExact"/>
                      <w:b/>
                      <w:bCs/>
                    </w:rPr>
                    <w:t>1917 İnkılâbı</w:t>
                  </w:r>
                </w:p>
              </w:txbxContent>
            </v:textbox>
            <w10:wrap type="square" side="right" anchorx="margin"/>
          </v:shape>
        </w:pict>
      </w:r>
      <w:r>
        <w:t xml:space="preserve">İlk cihan savaşının </w:t>
      </w:r>
      <w:r>
        <w:rPr>
          <w:rStyle w:val="Bodytext61Spacing2pt"/>
        </w:rPr>
        <w:t>(1914-19</w:t>
      </w:r>
      <w:r>
        <w:t xml:space="preserve"> </w:t>
      </w:r>
      <w:r>
        <w:rPr>
          <w:rStyle w:val="Bodytext61Spacing2pt"/>
        </w:rPr>
        <w:t>18)</w:t>
      </w:r>
      <w:r>
        <w:t xml:space="preserve"> başlaması T ür- kistancîa yeni ümitler doğurdu. Savaş ilân </w:t>
      </w:r>
      <w:r>
        <w:rPr>
          <w:rStyle w:val="Bodytext611"/>
        </w:rPr>
        <w:t>edi</w:t>
      </w:r>
      <w:r>
        <w:t xml:space="preserve">l- dik-ten üç dört gün sonra </w:t>
      </w:r>
      <w:r>
        <w:rPr>
          <w:rStyle w:val="Bodytext611"/>
        </w:rPr>
        <w:t>Bukh</w:t>
      </w:r>
      <w:r>
        <w:t>arada, Kazanlı ve BukKaralı öğretmen</w:t>
      </w:r>
      <w:r>
        <w:softHyphen/>
        <w:t>lerin hususî bir toplantılarında bulunurken, herkesin derin ümitlere dal</w:t>
      </w:r>
      <w:r>
        <w:softHyphen/>
        <w:t>mış olduğunu gördüğüm, ihiçbir zaman hatırımdan çıkmaz. Bir Tatar öğretmeni (Kemal Nogay), Türkiyenin elbette Almanya tarafına katı</w:t>
      </w:r>
      <w:r>
        <w:softHyphen/>
        <w:t>lacağını söylüyor ve belki bunların bir gün Bukharaya kadar gelecekle</w:t>
      </w:r>
      <w:r>
        <w:softHyphen/>
        <w:t>rine dair kehanette bulunuyordu. Umumiyetle cihan savaşı, Türkista- mn her tarafında sıyası faaliyet doğurdu. Fakat gizli toplanmalar, cid</w:t>
      </w:r>
      <w:r>
        <w:softHyphen/>
        <w:t xml:space="preserve">di siyası teşkilât şeklini alamadı. Bundan dolayıdır ki </w:t>
      </w:r>
      <w:r>
        <w:rPr>
          <w:rStyle w:val="Bodytext61Spacing2pt"/>
        </w:rPr>
        <w:t>1916</w:t>
      </w:r>
      <w:r>
        <w:t xml:space="preserve"> isyanında münevverler, kendilerini gereğince gösteremediler, ve, </w:t>
      </w:r>
      <w:r>
        <w:rPr>
          <w:rStyle w:val="Bodytext61Spacing2pt"/>
        </w:rPr>
        <w:t>1917</w:t>
      </w:r>
      <w:r>
        <w:t xml:space="preserve"> inkılâbına hazırlıksız girdiler. </w:t>
      </w:r>
      <w:r>
        <w:rPr>
          <w:rStyle w:val="Bodytext611"/>
        </w:rPr>
        <w:t>Asr</w:t>
      </w:r>
      <w:r>
        <w:t>ı terbiye görmüş adamları nisbeten çok bulunan Kazakistandcp münevverler, vilâyet ve tümen idare müesseselerine gir</w:t>
      </w:r>
      <w:r>
        <w:softHyphen/>
        <w:t>diler. Cenubî Fiirkistanda ise', bütün iş, başlangıçta Rusların elinde bu</w:t>
      </w:r>
      <w:r>
        <w:softHyphen/>
        <w:t>lundu. Gençler miiteassıp ulemânın iş başına geçmesinden ve vakitsiz 1 işkal d ırmadan korkuyorlardı. «Duma»da Müslüman Fraksiyonundaki Büro» da Taşkenlli Başkurt hukukşinas İslâm Şa’hiahmedov ve onun bugün dışarıda bulunan arkadaşı [Mustafa Çokayev] Türkistanda eski çarın umumi valisi Kuropatkin’in yerinde kalmasının daha faydalı ola</w:t>
      </w:r>
      <w:r>
        <w:softHyphen/>
        <w:t xml:space="preserve">cağı, bunun gibi popüler bir şahsiyet Türkistandan ayrılırsa, memleke- </w:t>
      </w:r>
      <w:r>
        <w:rPr>
          <w:rStyle w:val="Bodytext617ptItalicSpacing1pt"/>
        </w:rPr>
        <w:t>lın</w:t>
      </w:r>
      <w:r>
        <w:t xml:space="preserve"> her tarafında kargcişalık ve isyanların baş göstereceği fikrini şiddetle ileri sürüyorlardı.</w:t>
      </w:r>
    </w:p>
    <w:p w:rsidR="00874A6B" w:rsidRDefault="00216B32" w:rsidP="00DA7507">
      <w:pPr>
        <w:pStyle w:val="Bodytext610"/>
        <w:numPr>
          <w:ilvl w:val="0"/>
          <w:numId w:val="51"/>
        </w:numPr>
        <w:shd w:val="clear" w:color="auto" w:fill="auto"/>
        <w:tabs>
          <w:tab w:val="left" w:pos="649"/>
        </w:tabs>
        <w:spacing w:before="0" w:line="223" w:lineRule="exact"/>
        <w:ind w:firstLine="560"/>
        <w:jc w:val="left"/>
        <w:sectPr w:rsidR="00874A6B">
          <w:headerReference w:type="even" r:id="rId545"/>
          <w:headerReference w:type="default" r:id="rId546"/>
          <w:footerReference w:type="default" r:id="rId547"/>
          <w:headerReference w:type="first" r:id="rId548"/>
          <w:pgSz w:w="8809" w:h="12202"/>
          <w:pgMar w:top="1944" w:right="1340" w:bottom="1120" w:left="1017" w:header="0" w:footer="3" w:gutter="0"/>
          <w:cols w:space="720"/>
          <w:noEndnote/>
          <w:titlePg/>
          <w:docGrid w:linePitch="360"/>
        </w:sectPr>
      </w:pPr>
      <w:r>
        <w:t xml:space="preserve">1 mart - 3 nisanda Taşkentte Türkistan rus ve türk inkılâp </w:t>
      </w:r>
      <w:r>
        <w:rPr>
          <w:rStyle w:val="Bodytext611"/>
        </w:rPr>
        <w:t>ko</w:t>
      </w:r>
      <w:r>
        <w:rPr>
          <w:rStyle w:val="Bodytext611"/>
        </w:rPr>
        <w:softHyphen/>
      </w:r>
      <w:r>
        <w:t>mitelerinin umumî kongresi, 4-8 nisanda «Türkistan Müslümanlarının birinci kongresi», yine nisanda Orenburgda Ali Khan’ın idaresinde «bi- r nci Kazak kongresi» yapıldı. Taşkentteki kongrede bu şehirin eski bele</w:t>
      </w:r>
      <w:r>
        <w:softHyphen/>
        <w:t>diye başkanı Maîletski (şimdi Taşkentte «Prof. Malletski») ve Kadetler ( «Kadet» demek, «k» ve «d» harflerinin rusça söylenişidir ki, «Kons- tıtüsyonalist Demokrat» kelimelerinin ilk .harfleridir) seçim ve belediye .daresi meselelerinde Hindistandaki İngiliz müstemlekelerinde tatbik edilen usulleri tatbike çalışıyor, rııs şehrinin belediye idaresini yerli şe</w:t>
      </w:r>
      <w:r>
        <w:softHyphen/>
        <w:t>hir belediyesinden ayrı teşkil etmek, Rus hâkimiyetini yerli Müslüma- mn nüfus çokluğundan korumak için de demokratizm esasını değiştir-</w:t>
      </w:r>
    </w:p>
    <w:p w:rsidR="00874A6B" w:rsidRDefault="00216B32" w:rsidP="00DA7507">
      <w:pPr>
        <w:pStyle w:val="Bodytext820"/>
        <w:shd w:val="clear" w:color="auto" w:fill="auto"/>
        <w:spacing w:before="0" w:line="223" w:lineRule="exact"/>
        <w:jc w:val="left"/>
        <w:sectPr w:rsidR="00874A6B">
          <w:headerReference w:type="even" r:id="rId549"/>
          <w:headerReference w:type="default" r:id="rId550"/>
          <w:headerReference w:type="first" r:id="rId551"/>
          <w:pgSz w:w="8809" w:h="12202"/>
          <w:pgMar w:top="1944" w:right="1340" w:bottom="1120" w:left="1017" w:header="0" w:footer="3" w:gutter="0"/>
          <w:pgNumType w:start="374"/>
          <w:cols w:space="720"/>
          <w:noEndnote/>
          <w:docGrid w:linePitch="360"/>
        </w:sectPr>
      </w:pPr>
      <w:r>
        <w:lastRenderedPageBreak/>
        <w:pict>
          <v:shape id="_x0000_s1514" type="#_x0000_t202" style="position:absolute;margin-left:318.6pt;margin-top:220.9pt;width:23.3pt;height:30.8pt;z-index:-125829287;mso-wrap-distance-left:5.0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TU</w:t>
                  </w:r>
                </w:p>
                <w:p w:rsidR="00216B32" w:rsidRDefault="00216B32">
                  <w:pPr>
                    <w:pStyle w:val="Bodytext820"/>
                    <w:shd w:val="clear" w:color="auto" w:fill="auto"/>
                    <w:spacing w:before="0" w:line="140" w:lineRule="exact"/>
                    <w:jc w:val="left"/>
                  </w:pPr>
                  <w:r>
                    <w:rPr>
                      <w:rStyle w:val="Bodytext82Spacing0ptExact"/>
                      <w:b/>
                      <w:bCs/>
                    </w:rPr>
                    <w:t>MUç</w:t>
                  </w:r>
                </w:p>
              </w:txbxContent>
            </v:textbox>
            <w10:wrap type="square" side="left" anchorx="margin"/>
          </v:shape>
        </w:pict>
      </w:r>
      <w:r>
        <w:rPr>
          <w:rStyle w:val="Bodytext82Spacing0pt"/>
          <w:b/>
          <w:bCs/>
        </w:rPr>
        <w:t>mek yolunda uğraşıyorlardı. Meselenin bu şekilde halledilmesini «yerli şehirlerin muhtariyeti» diye göstererek müslüman' vekillerini kandırmış</w:t>
      </w:r>
      <w:r>
        <w:rPr>
          <w:rStyle w:val="Bodytext82Spacing0pt"/>
          <w:b/>
          <w:bCs/>
        </w:rPr>
        <w:softHyphen/>
        <w:t>lar, hattâ bazı münevverlere Çokayev, Taşbuîatbek Narbutabekov, Pa« şabek Pulatkhanov, Şahiahmedov) kabul ettirmeğe muvaffak olmuş</w:t>
      </w:r>
      <w:r>
        <w:rPr>
          <w:rStyle w:val="Bodytext82Spacing0pt"/>
          <w:b/>
          <w:bCs/>
        </w:rPr>
        <w:softHyphen/>
        <w:t>lardı. Fakat diğer bir celsede bu projenin, Hindistanda belediyeleri İn</w:t>
      </w:r>
      <w:r>
        <w:rPr>
          <w:rStyle w:val="Bodytext82Spacing0pt"/>
          <w:b/>
          <w:bCs/>
        </w:rPr>
        <w:softHyphen/>
        <w:t>giliz akalliyetîeri elinde bulundurmayı temin maksadıyla tertip olunan kanunların kopyesi olduğunu, madde bemadde göstererek açığa vur</w:t>
      </w:r>
      <w:r>
        <w:rPr>
          <w:rStyle w:val="Bodytext82Spacing0pt"/>
          <w:b/>
          <w:bCs/>
        </w:rPr>
        <w:softHyphen/>
        <w:t>duk, müslümanları tam olarak Malletski ve kadetler müthiş bir he</w:t>
      </w:r>
      <w:r>
        <w:rPr>
          <w:rStyle w:val="Bodytext82Spacing0pt"/>
          <w:b/>
          <w:bCs/>
        </w:rPr>
        <w:softHyphen/>
        <w:t xml:space="preserve">yecan gösterdiler; bu sayede müslüman mebusların fikirleri projenin aleyhine döndü. Bunu gören </w:t>
      </w:r>
      <w:r>
        <w:rPr>
          <w:rStyle w:val="Bodytext82Spacing0pt1"/>
          <w:b/>
          <w:bCs/>
        </w:rPr>
        <w:t>«Es-</w:t>
      </w:r>
      <w:r>
        <w:rPr>
          <w:rStyle w:val="Bodytext82Spacing0pt"/>
          <w:b/>
          <w:bCs/>
        </w:rPr>
        <w:t xml:space="preserve">Er»ler muhalifleri olan «Kadet» ve &lt; sosval-demokrat»lar aleyhine bizi kazanmak fikriyle bizim dâvamızı kolladılar ve umumî intihap kanunu müslümanîara bütün belediye ve /ernstvo’larda ekseriyet kazandırıyorsa, bundan hiç de korkmadıklarını ve beraber çalışacaklarını ilân ettiler. </w:t>
      </w:r>
      <w:r>
        <w:rPr>
          <w:rStyle w:val="Bodytext82Spacing0pt1"/>
          <w:b/>
          <w:bCs/>
        </w:rPr>
        <w:t>Buna</w:t>
      </w:r>
      <w:r>
        <w:rPr>
          <w:rStyle w:val="Bodytext82Spacing0pt"/>
          <w:b/>
          <w:bCs/>
        </w:rPr>
        <w:t xml:space="preserve"> gör</w:t>
      </w:r>
      <w:r>
        <w:rPr>
          <w:rStyle w:val="Bodytext82Spacing0pt1"/>
          <w:b/>
          <w:bCs/>
        </w:rPr>
        <w:t>e müstakbel T</w:t>
      </w:r>
      <w:r>
        <w:rPr>
          <w:rStyle w:val="Bodytext82Spacing0pt"/>
          <w:b/>
          <w:bCs/>
        </w:rPr>
        <w:t>ürkistan «Ülke Meclisi» (parlâmenti) de bu esasta to</w:t>
      </w:r>
      <w:r>
        <w:rPr>
          <w:rStyle w:val="Bodytext82Spacing0pt1"/>
          <w:b/>
          <w:bCs/>
        </w:rPr>
        <w:t>plan</w:t>
      </w:r>
      <w:r>
        <w:rPr>
          <w:rStyle w:val="Bodytext82Spacing0pt"/>
          <w:b/>
          <w:bCs/>
        </w:rPr>
        <w:t>a</w:t>
      </w:r>
      <w:r>
        <w:rPr>
          <w:rStyle w:val="Bodytext82Spacing0pt1"/>
          <w:b/>
          <w:bCs/>
        </w:rPr>
        <w:t>cak</w:t>
      </w:r>
      <w:r>
        <w:rPr>
          <w:rStyle w:val="Bodytext82Spacing0pt"/>
          <w:b/>
          <w:bCs/>
        </w:rPr>
        <w:t>tı. Türkistan müs- 1 limanlarının Es-Er’lerle birlikte sağ cenah Ruslara indirdikleri ilk dar</w:t>
      </w:r>
      <w:r>
        <w:rPr>
          <w:rStyle w:val="Bodytext82Spacing0pt"/>
          <w:b/>
          <w:bCs/>
        </w:rPr>
        <w:softHyphen/>
        <w:t>be ıbıı oldu. Sosyal demokratlar bir umumî «Ülke Meclisi» kurduktan ve orada karşılaşacakları yerli ekseriyetinden son derece korktukları için, kadetîerin öteki marifetlerini benimsediler ve bizim münevverleri</w:t>
      </w:r>
      <w:r>
        <w:rPr>
          <w:rStyle w:val="Bodytext82Spacing0pt"/>
          <w:b/>
          <w:bCs/>
        </w:rPr>
        <w:softHyphen/>
        <w:t xml:space="preserve">mizden kendilerine yakın olanları vâsıtasıyla araya sokulmak istediler; lukat proje reddedildi. </w:t>
      </w:r>
      <w:r>
        <w:rPr>
          <w:rStyle w:val="Bodytext82Spacing0pt1"/>
          <w:b/>
          <w:bCs/>
        </w:rPr>
        <w:t>Türk</w:t>
      </w:r>
      <w:r>
        <w:rPr>
          <w:rStyle w:val="Bodytext82Spacing0pt"/>
          <w:b/>
          <w:bCs/>
        </w:rPr>
        <w:t>istan Müslüman kongresinde^ise, münevver</w:t>
      </w:r>
      <w:r>
        <w:rPr>
          <w:rStyle w:val="Bodytext82Spacing0pt"/>
          <w:b/>
          <w:bCs/>
        </w:rPr>
        <w:softHyphen/>
        <w:t>lerin bir takımı (bilhassa Çokayev ve Şahiahmedov) Kazanlıîarm (O- ıcııburgda çıkan «Vakit» gazetesi muharriri Kebir Bekirin ve o günler</w:t>
      </w:r>
      <w:r>
        <w:rPr>
          <w:rStyle w:val="Bodytext82Spacing0pt"/>
          <w:b/>
          <w:bCs/>
        </w:rPr>
        <w:softHyphen/>
        <w:t>de hükümet komisyonu âzası olarak Taşkende gelen Sadri Maksudî’nin) tesiriyle idare usulü meselesinde federasyona muhalif oldular; Münev</w:t>
      </w:r>
      <w:r>
        <w:rPr>
          <w:rStyle w:val="Bodytext82Spacing0pt"/>
          <w:b/>
          <w:bCs/>
        </w:rPr>
        <w:softHyphen/>
        <w:t xml:space="preserve">ver Kari ve bazı arkadaşları da tereddüt gösterdiler; fakat Mahjnud- khoca Behbûdî ile ben, </w:t>
      </w:r>
      <w:r>
        <w:rPr>
          <w:rStyle w:val="Bodytext82Spacing0pt1"/>
          <w:b/>
          <w:bCs/>
        </w:rPr>
        <w:t>otonom</w:t>
      </w:r>
      <w:r>
        <w:rPr>
          <w:rStyle w:val="Bodytext82Spacing0pt"/>
          <w:b/>
          <w:bCs/>
        </w:rPr>
        <w:t>i ve fedjerasyon hususunda ısrar ederek müstakil kaldık, ve bütün bu muhalefet ve tereddütler karşısında kon</w:t>
      </w:r>
      <w:r>
        <w:rPr>
          <w:rStyle w:val="Bodytext82Spacing0pt"/>
          <w:b/>
          <w:bCs/>
        </w:rPr>
        <w:softHyphen/>
        <w:t>gre, hazır bulunanların tezahürat şeklini alan büyük şevkiyle geçti (kon</w:t>
      </w:r>
      <w:r>
        <w:rPr>
          <w:rStyle w:val="Bodytext82Spacing0pt"/>
          <w:b/>
          <w:bCs/>
        </w:rPr>
        <w:softHyphen/>
        <w:t>grenin programını-tedvin,' oıju «Tıırkestanski Videmsti» gazetesinde ya</w:t>
      </w:r>
      <w:r>
        <w:rPr>
          <w:rStyle w:val="Bodytext82Spacing0pt"/>
          <w:b/>
          <w:bCs/>
        </w:rPr>
        <w:softHyphen/>
        <w:t>yınlamak, idare usulü ve teşkilât meselelerinde kongrenin maruzacısı sıfatıyla federasyon, muhtariyet ve millî gayelerimizi ilk olarak izah etmek şerefi bana düşmüş ve en güzel nutku da Mahmudkhoca Beh</w:t>
      </w:r>
      <w:r>
        <w:rPr>
          <w:rStyle w:val="Bodytext82Spacing0pt"/>
          <w:b/>
          <w:bCs/>
        </w:rPr>
        <w:softHyphen/>
        <w:t>bûdî i ra d etmişti). Keza Kazanlı münevverlerin (bilhassa Sadri Mak- sudînin) kongreyi, yalnız din ve maarif meselelerine hasretmek tecrü</w:t>
      </w:r>
      <w:r>
        <w:rPr>
          <w:rStyle w:val="Bodytext82Spacing0pt"/>
          <w:b/>
          <w:bCs/>
        </w:rPr>
        <w:softHyphen/>
        <w:t>beleri de reddolunup, erzak</w:t>
      </w:r>
      <w:r>
        <w:rPr>
          <w:rStyle w:val="Bodytext82Spacing0pt1"/>
          <w:b/>
          <w:bCs/>
        </w:rPr>
        <w:t>, pamuk</w:t>
      </w:r>
      <w:r>
        <w:rPr>
          <w:rStyle w:val="Bodytext82Spacing0pt"/>
          <w:b/>
          <w:bCs/>
        </w:rPr>
        <w:t xml:space="preserve"> ve idare teşkilâtı meseleleri etraf</w:t>
      </w:r>
      <w:r>
        <w:rPr>
          <w:rStyle w:val="Bodytext82Spacing0pt"/>
          <w:b/>
          <w:bCs/>
        </w:rPr>
        <w:softHyphen/>
        <w:t>lıca müzakere edilip, kararlar verildi ve ahalinin bu inkılâba sanıldığı kadar hazırlıksız olmayıp rusça tahsil gören münevverlerin birçoğunu (meselâ Çokayoğlu ile Şahiahmedovu) geride bile bırakacağı tahakkuk &lt;* t ti. Daha bir ay önce, Kuropatkinin iş başında kalmasını ısrarla istiyen</w:t>
      </w:r>
    </w:p>
    <w:p w:rsidR="00874A6B" w:rsidRDefault="00216B32" w:rsidP="00DA7507">
      <w:pPr>
        <w:pStyle w:val="Bodytext210"/>
        <w:shd w:val="clear" w:color="auto" w:fill="auto"/>
        <w:spacing w:before="0" w:line="245" w:lineRule="exact"/>
        <w:ind w:right="400" w:firstLine="0"/>
        <w:jc w:val="left"/>
      </w:pPr>
      <w:r>
        <w:lastRenderedPageBreak/>
        <w:t>bu kısım münevverler, general kovulduğu halde, aıhalinin akil, başında olduğunu görerek şaşırdılar.</w:t>
      </w:r>
    </w:p>
    <w:p w:rsidR="00874A6B" w:rsidRDefault="00216B32" w:rsidP="00DA7507">
      <w:pPr>
        <w:pStyle w:val="Bodytext210"/>
        <w:shd w:val="clear" w:color="auto" w:fill="auto"/>
        <w:spacing w:before="0" w:line="226" w:lineRule="exact"/>
        <w:ind w:right="400" w:firstLine="540"/>
        <w:jc w:val="left"/>
      </w:pPr>
      <w:r>
        <w:rPr>
          <w:rStyle w:val="Bodytext21Spacing1pt0"/>
          <w:b/>
          <w:bCs/>
        </w:rPr>
        <w:t>1-11</w:t>
      </w:r>
      <w:r>
        <w:t xml:space="preserve"> mayısta, Moskovada «Umumî Rusya Müslüman Kongresi» dâvet edildi. «Müslüman Fraksiyası» nezdindeki «Büro» tarafından da bu kongreye hazırlık komisyonu teşkil edilmişti. Bunun başkanı olan v ■ osetin müslümanlarmdan Ahmed Salikhov, Kazanlı Ayaz İshakı, Şakir Muhammedyarov ve arkadaşları federasyon ve otonomi aleyhtarı ol</w:t>
      </w:r>
      <w:r>
        <w:softHyphen/>
        <w:t>duklarından Ibu fikri ileri sürecekleri anlaşılan Kafkasya ve Türkistan İslâm'larının bu kongrede tam olarak temsil edilmelerine mâni olmak ve kendilerince «daha müterakki» tanınan vilâyetlerin (bilhassa iç Rusya- dan) gelecek islâmların (kendi taraflarında, yani federasyon aleyhtarı olacakları zanmyla) kalabalık olarak-gelmelerini temin etmeye çalıştı</w:t>
      </w:r>
      <w:r>
        <w:softHyphen/>
        <w:t>lar. Buna karşı federasyon taraf darları Rusya Müslümanlarının bütün vilâyetlerine ve bütün’ Türk uruklarına, sayılarıyla uygun yer verilme</w:t>
      </w:r>
      <w:r>
        <w:softHyphen/>
        <w:t xml:space="preserve">sini ıtalep ettiler. </w:t>
      </w:r>
      <w:r>
        <w:rPr>
          <w:rStyle w:val="Bodytext212"/>
          <w:b/>
          <w:bCs/>
        </w:rPr>
        <w:t>O cümleden</w:t>
      </w:r>
      <w:r>
        <w:t xml:space="preserve"> ıben, </w:t>
      </w:r>
      <w:r>
        <w:rPr>
          <w:rStyle w:val="Bodytext212"/>
          <w:b/>
          <w:bCs/>
        </w:rPr>
        <w:t xml:space="preserve">bütün vilâyetlerdeki Müslümanların </w:t>
      </w:r>
      <w:r>
        <w:t>sayısuıa ait istatistik malûmatını da, «</w:t>
      </w:r>
      <w:r>
        <w:rPr>
          <w:rStyle w:val="Bodytext212"/>
          <w:b/>
          <w:bCs/>
        </w:rPr>
        <w:t>Büro»ya</w:t>
      </w:r>
      <w:r>
        <w:t xml:space="preserve"> arzettim. Buna göre, kongreye 400 âza çağırılacaksa, bundan ancak 35 kadarı İç Rusya Türk- leri, yani Kazanlılar olup, kalanları Kafkasya ve Türkistan, Kırım ve sair vilâyetlerden gelmesi icabediyordu. Halbuki, «Büro» yanındaki hazırlık komisyonuna iştirak eden zevatın ekseriyeti Kazanlı idi.</w:t>
      </w:r>
    </w:p>
    <w:p w:rsidR="00874A6B" w:rsidRDefault="00216B32" w:rsidP="00DA7507">
      <w:pPr>
        <w:pStyle w:val="Bodytext210"/>
        <w:shd w:val="clear" w:color="auto" w:fill="auto"/>
        <w:spacing w:before="0" w:line="226" w:lineRule="exact"/>
        <w:ind w:right="1000" w:firstLine="540"/>
        <w:jc w:val="left"/>
      </w:pPr>
      <w:r>
        <w:t>14 martta Petersburg Cemiyeti Hayriyesi binasında vâki olan top</w:t>
      </w:r>
      <w:r>
        <w:softHyphen/>
        <w:t>lantıda, Ahmed Salikhov ve Ayaz İshakî, bu içtimada bulunan Kazanlı ekseriyete dayanarak, kendi fikirlerini geçirdiler; bu vaziyet karşısında Türkistandan ve Kazak ve Başkurtlardan bunların sayılarıyla mütena</w:t>
      </w:r>
      <w:r>
        <w:softHyphen/>
        <w:t>sip mümessil gönderilmesini mahallinden temin eylemek maksadıyla Orenburga gelerek, oradaki bazı Başkurt ve Kazak münevverleriyle gö</w:t>
      </w:r>
      <w:r>
        <w:softHyphen/>
        <w:t>rüştüm ve oradan da Taşkende geldim (24 mart). Taşkentte 4-8 ni</w:t>
      </w:r>
      <w:r>
        <w:softHyphen/>
        <w:t>sanda toplanan ve yukarıda zikri geçen «</w:t>
      </w:r>
      <w:r>
        <w:rPr>
          <w:rStyle w:val="Bodytext212"/>
          <w:b/>
          <w:bCs/>
        </w:rPr>
        <w:t>Türkistan M</w:t>
      </w:r>
      <w:r>
        <w:t>üslümanlarının biri</w:t>
      </w:r>
      <w:r>
        <w:rPr>
          <w:rStyle w:val="Bodytext212"/>
          <w:b/>
          <w:bCs/>
        </w:rPr>
        <w:t>nci kongresi»</w:t>
      </w:r>
      <w:r>
        <w:t>, b</w:t>
      </w:r>
      <w:r>
        <w:rPr>
          <w:rStyle w:val="Bodytext212"/>
          <w:b/>
          <w:bCs/>
        </w:rPr>
        <w:t>u mesele</w:t>
      </w:r>
      <w:r>
        <w:t xml:space="preserve">ye cidden </w:t>
      </w:r>
      <w:r>
        <w:rPr>
          <w:rStyle w:val="Bodytext212"/>
          <w:b/>
          <w:bCs/>
        </w:rPr>
        <w:t>ehemmiyet ver</w:t>
      </w:r>
      <w:r>
        <w:t xml:space="preserve">di. Türkistandan da, Kazakistandan da kâfi miktarda mümessil gönderildi. Bu Moskova kongresinde Kazanlı murahhasların çoğu, Salikhov ve Ayaz İshakînin istedikleri gibi, Rusyanıri «yekpare cumhuriyet» (üniter republik) idare usulünün yerleştirilmesi fikrini büyük ibir asabiyetle geçirmeğe çalıştı- larsa da, muvaffak .olamadılar; akalliyet olan diğer bir kısımları ise, «toprakçı», yani territoryal otonomi fikrine iltihak ettiler. Kongrede, Taşkentli Ubeydullah Khocayev, Kazaklardan avukat Dostmuhamme- doğlu Cihanşah, Uraz Hacı ve bu kitabın müellifi, Azerbaycanlılar (Ali Merdan Topçubaşı, Resuîzade Emin Beğ) ve Kırımlılar (Cafer Seydah- med) ile beraber federasyon lehine nutuklar verdiler. Azerbaycanlılar, Türkistanlılar, Kırımlılar, Başkurtlar ye Kazanlı «toprakçı»ların istekleri </w:t>
      </w:r>
      <w:r>
        <w:rPr>
          <w:rStyle w:val="Bodytext82Spacing0pt"/>
          <w:b/>
          <w:bCs/>
        </w:rPr>
        <w:t xml:space="preserve">üzere federasyon esasları 271 e karşı, 446 reyle karar altına alındı. Kongrede seçilen «Umumî Rusya Müslüman Merkez Şûrası»na (uzun rusça adının kısaltıîrnasıyla «Ikomus») Türkistandan Ubeydullah Khoca, Ahmet Zeki Velidî, Togusoğlu </w:t>
      </w:r>
      <w:r>
        <w:rPr>
          <w:rStyle w:val="Bodytext82Spacing0pt"/>
          <w:b/>
          <w:bCs/>
        </w:rPr>
        <w:lastRenderedPageBreak/>
        <w:t>Külbay, Caynaqoğîu İbrahim (Aîmatı), Abdülhâlikoğlu Kokanbay (Semerkand), Rahmanberdi-Oğlu Molla Ke- maleddin (Khokand), Orınbayoğlu Molla Sultan; Kazakistandan Kuş- çıguloğlu Kuıbanali (Akmola), Urazbayoğlu Kulmehmet (Semi), Dost- muhammedoğlu Cihanşah (Uraî), Tanaçoğlu Veîitkhan (Bükey), Dos- can kızı Akkağız (Turgay) seçildiler. Bu sonki münevver Türkistan kızı, aynı zamanda gazete yazıcısı olup bu kongrede idare heyeti içinde bu- Iunup, Cihanşah ve Uraz Hacı bununla övünüp geçtiler. Kongredeki Başkurt vekilleri Başkurdüstanm toprak meselesine ait maruza verdiler. Türkistanlılar ve Kazaklarla birlikte Başkurdüstanm da muhtariyetli ol</w:t>
      </w:r>
      <w:r>
        <w:rPr>
          <w:rStyle w:val="Bodytext82Spacing0pt"/>
          <w:b/>
          <w:bCs/>
        </w:rPr>
        <w:softHyphen/>
        <w:t xml:space="preserve">masını karar altına alıp; Orenburgda . kongre toplamak ve neşriyatta </w:t>
      </w:r>
      <w:r>
        <w:rPr>
          <w:rStyle w:val="Bodytext82Spacing0pt1"/>
          <w:b/>
          <w:bCs/>
        </w:rPr>
        <w:t>bulu</w:t>
      </w:r>
      <w:r>
        <w:rPr>
          <w:rStyle w:val="Bodytext82Spacing0pt"/>
          <w:b/>
          <w:bCs/>
        </w:rPr>
        <w:t>nmak için, Ahmet Zeki Velidî, Said Miras ve Aîlahberdı Caferden ibaret bir komisyon seçtiler. Bununla, tarihte olduğu gibi, bu inkılâp çağında da Başkurtlar kendilerinin mukadderatını Türkistan istiklâl ha</w:t>
      </w:r>
      <w:r>
        <w:rPr>
          <w:rStyle w:val="Bodytext82Spacing0pt"/>
          <w:b/>
          <w:bCs/>
        </w:rPr>
        <w:softHyphen/>
        <w:t>reketleriyle başlamış oldular</w:t>
      </w:r>
      <w:r>
        <w:rPr>
          <w:rStyle w:val="Bodytext82Spacing0pt"/>
          <w:b/>
          <w:bCs/>
          <w:vertAlign w:val="superscript"/>
        </w:rPr>
        <w:t>104</w:t>
      </w:r>
      <w:r>
        <w:rPr>
          <w:rStyle w:val="Bodytext82Spacing0pt"/>
          <w:b/>
          <w:bCs/>
        </w:rPr>
        <w:t xml:space="preserve">). Kongreye giden vekillerin dönüşün- </w:t>
      </w:r>
      <w:r>
        <w:rPr>
          <w:rStyle w:val="Bodytext61"/>
          <w:b w:val="0"/>
          <w:bCs w:val="0"/>
        </w:rPr>
        <w:t xml:space="preserve">cien sonra, Orenburgda «Başkurt Merkez Şûrası». Taşkentte «Müslü- nıan Deputatlarmm Merkez Şûrası» teşkil edilip, </w:t>
      </w:r>
      <w:r>
        <w:rPr>
          <w:rStyle w:val="Bodytext611"/>
          <w:b w:val="0"/>
          <w:bCs w:val="0"/>
        </w:rPr>
        <w:t>muhta</w:t>
      </w:r>
      <w:r>
        <w:rPr>
          <w:rStyle w:val="Bodytext61"/>
          <w:b w:val="0"/>
          <w:bCs w:val="0"/>
        </w:rPr>
        <w:t>riyet gayelerini propaganda için, Orenburgda «Başkurt», Taşkentte «Kingeş» gazete</w:t>
      </w:r>
      <w:r>
        <w:rPr>
          <w:rStyle w:val="Bodytext61"/>
          <w:b w:val="0"/>
          <w:bCs w:val="0"/>
        </w:rPr>
        <w:softHyphen/>
        <w:t>leri kuruldu ve mili! şûralarla vilâyetlerdeki şubelerinin, tarafımdan tertip edilen program ve nizamnameleri neşredildi. Bununla millî_ si</w:t>
      </w:r>
      <w:r>
        <w:rPr>
          <w:rStyle w:val="Bodytext61"/>
          <w:b w:val="0"/>
          <w:bCs w:val="0"/>
        </w:rPr>
        <w:softHyphen/>
        <w:t xml:space="preserve">yasî teşkilât her iki ülkede aynı şekilde kurulmuş oldu. Taşkentteki «Şûra »nm reisi Mustafa Çokayev, temmuz sonuna kadar serkâtibi Ve dahilî teşkilât işleri şubesi müdürü, mezkûr tarihten sonra aynı zaman- </w:t>
      </w:r>
      <w:r>
        <w:rPr>
          <w:rStyle w:val="Bodytext611"/>
          <w:b w:val="0"/>
          <w:bCs w:val="0"/>
        </w:rPr>
        <w:t>ela</w:t>
      </w:r>
      <w:r>
        <w:rPr>
          <w:rStyle w:val="Bodytext61"/>
          <w:b w:val="0"/>
          <w:bCs w:val="0"/>
        </w:rPr>
        <w:t xml:space="preserve"> Orenburgdaki Başkurdüstan Şûrasının sekreteri ve teşkilât işleri mü</w:t>
      </w:r>
      <w:r>
        <w:rPr>
          <w:rStyle w:val="Bodytext61"/>
          <w:b w:val="0"/>
          <w:bCs w:val="0"/>
        </w:rPr>
        <w:softHyphen/>
        <w:t>dürü Ahmet Zeki Velidî idi. Kazakların siyasî merkezi de Orenburgda idi; teşkilât hususunda Taşkentte «Kingeş» gazetesinde neşrolunan ni</w:t>
      </w:r>
      <w:r>
        <w:rPr>
          <w:rStyle w:val="Bodytext61"/>
          <w:b w:val="0"/>
          <w:bCs w:val="0"/>
        </w:rPr>
        <w:softHyphen/>
        <w:t>zamname, Orenburgdaki Başkurt ve Kazak teşkilâtı için de esas oldu. Yani Türkistan, Kazak ve Başkurt si'^asî merkezleri aynı gaye uğrunda çalışmak üzere, aynı şekilde kurulmuş oldu, Bunları tek bir resmî mer</w:t>
      </w:r>
      <w:r>
        <w:rPr>
          <w:rStyle w:val="Bodytext61"/>
          <w:b w:val="0"/>
          <w:bCs w:val="0"/>
        </w:rPr>
        <w:softHyphen/>
        <w:t>keze tâbi etmek için yegâne mâni de, Rusların «pan-turkizm» ithamla</w:t>
      </w:r>
      <w:r>
        <w:rPr>
          <w:rStyle w:val="Bodytext61"/>
          <w:b w:val="0"/>
          <w:bCs w:val="0"/>
        </w:rPr>
        <w:softHyphen/>
        <w:t xml:space="preserve">rından </w:t>
      </w:r>
      <w:r>
        <w:rPr>
          <w:rStyle w:val="Bodytext61BookAntiqua7pt"/>
          <w:b w:val="0"/>
          <w:bCs w:val="0"/>
        </w:rPr>
        <w:t xml:space="preserve">sakınmak </w:t>
      </w:r>
      <w:r>
        <w:rPr>
          <w:rStyle w:val="Bodytext61"/>
          <w:b w:val="0"/>
          <w:bCs w:val="0"/>
        </w:rPr>
        <w:t>mecburiyeti idi.</w:t>
      </w:r>
    </w:p>
    <w:p w:rsidR="00874A6B" w:rsidRDefault="00216B32" w:rsidP="00DA7507">
      <w:pPr>
        <w:pStyle w:val="Bodytext610"/>
        <w:shd w:val="clear" w:color="auto" w:fill="auto"/>
        <w:spacing w:before="0" w:line="221" w:lineRule="exact"/>
        <w:ind w:right="1020" w:firstLine="520"/>
        <w:jc w:val="left"/>
      </w:pPr>
      <w:r>
        <w:t xml:space="preserve">Orenburgda </w:t>
      </w:r>
      <w:r>
        <w:rPr>
          <w:rStyle w:val="Bodytext61Spacing2pt"/>
        </w:rPr>
        <w:t>21-26</w:t>
      </w:r>
      <w:r>
        <w:t xml:space="preserve"> temmuzda, Başkurt ve Kazak umumî kongre</w:t>
      </w:r>
      <w:r>
        <w:softHyphen/>
        <w:t>leri oldu. Kazakların birtakımı muhtariyet meselelerinde tereddüt gös</w:t>
      </w:r>
      <w:r>
        <w:softHyphen/>
        <w:t>teriyorlar idiyse de, bu kongrede mu-htariyetçiler (Dostmuhammedoğul lan Cihansan, Halil ve arkadaşları) galip geldi.</w:t>
      </w:r>
    </w:p>
    <w:p w:rsidR="00874A6B" w:rsidRDefault="00216B32" w:rsidP="00DA7507">
      <w:pPr>
        <w:pStyle w:val="Bodytext610"/>
        <w:shd w:val="clear" w:color="auto" w:fill="auto"/>
        <w:spacing w:before="0" w:after="316" w:line="221" w:lineRule="exact"/>
        <w:ind w:right="1020" w:firstLine="520"/>
        <w:jc w:val="left"/>
        <w:sectPr w:rsidR="00874A6B">
          <w:headerReference w:type="even" r:id="rId552"/>
          <w:headerReference w:type="default" r:id="rId553"/>
          <w:headerReference w:type="first" r:id="rId554"/>
          <w:pgSz w:w="8809" w:h="12202"/>
          <w:pgMar w:top="1960" w:right="436" w:bottom="1142" w:left="1260" w:header="0" w:footer="3" w:gutter="0"/>
          <w:pgNumType w:start="358"/>
          <w:cols w:space="720"/>
          <w:noEndnote/>
          <w:titlePg/>
          <w:docGrid w:linePitch="360"/>
        </w:sectPr>
      </w:pPr>
      <w:r>
        <w:t>Aynı .günlerde Kazanda Kazan Türklerinin kongresi kurulup, ora</w:t>
      </w:r>
      <w:r>
        <w:softHyphen/>
        <w:t xml:space="preserve">da Rusyanm birliği esasında, «İç. Rusya ve Sibirya </w:t>
      </w:r>
      <w:r>
        <w:rPr>
          <w:rStyle w:val="Bodytext61BookAntiqua85ptBoldSpacing0pt"/>
        </w:rPr>
        <w:t xml:space="preserve">Müslümanları»nm </w:t>
      </w:r>
      <w:r>
        <w:t>bir harsı ve dinî idaresinin teşkiline karar verildi. «Kurultay» (çıkaran</w:t>
      </w:r>
      <w:r>
        <w:softHyphen/>
        <w:t>lar: Fuad Toktar, Abdullah Battal [Taymas], Cemal Velidî) ve «İrik» (çıkaranlar: Aiimcan İbrahim ve Fatih Seyfi) gazeteleri etrafında top</w:t>
      </w:r>
      <w:r>
        <w:softHyphen/>
        <w:t xml:space="preserve">lanan «toprakçılar», yani harsı ve dinî idare ile kanmayıp, Kazan Türk- </w:t>
      </w:r>
      <w:r>
        <w:rPr>
          <w:rStyle w:val="Bodytext16"/>
        </w:rPr>
        <w:t xml:space="preserve">nn "hiçbirine iltihak etmeden beklemek» siyasetini tavsiye etmiştir. Bu Edil - Ural- eılar. hazan Avrupai i müsteşrikleri bile yanlışlığa sevkediyorlar. Meselâ G, von </w:t>
      </w:r>
      <w:r>
        <w:rPr>
          <w:rStyle w:val="Bodytext16Spacing1pt0"/>
        </w:rPr>
        <w:t>Mende,</w:t>
      </w:r>
      <w:r>
        <w:rPr>
          <w:rStyle w:val="Bodytext16"/>
        </w:rPr>
        <w:t xml:space="preserve"> bu nevi Kazanlîlardan aldığı «şifahî malûmat» a (Aussprache) daya</w:t>
      </w:r>
      <w:r>
        <w:rPr>
          <w:rStyle w:val="Bodytext16"/>
        </w:rPr>
        <w:softHyphen/>
        <w:t>narak, sayıları elli kadar olan Başkurt murahhaslarının, Moskova Kongresinde toplanan Rusya İslâmları tarafından protesto edilerek, bu kongreyi terketmiş ol</w:t>
      </w:r>
      <w:r>
        <w:rPr>
          <w:rStyle w:val="Bodytext16"/>
        </w:rPr>
        <w:softHyphen/>
        <w:t xml:space="preserve">duklarını kaydetmiştir (D </w:t>
      </w:r>
      <w:r>
        <w:rPr>
          <w:rStyle w:val="Bodytext16Italic"/>
        </w:rPr>
        <w:t>er National e</w:t>
      </w:r>
      <w:r>
        <w:rPr>
          <w:rStyle w:val="Bodytext16"/>
        </w:rPr>
        <w:t xml:space="preserve"> </w:t>
      </w:r>
      <w:r>
        <w:rPr>
          <w:rStyle w:val="Bodytext16"/>
        </w:rPr>
        <w:lastRenderedPageBreak/>
        <w:t xml:space="preserve">Kamp/ </w:t>
      </w:r>
      <w:r>
        <w:rPr>
          <w:rStyle w:val="Bodytext16Italic"/>
        </w:rPr>
        <w:t>der Russlandtiirken,</w:t>
      </w:r>
      <w:r>
        <w:rPr>
          <w:rStyle w:val="Bodytext16"/>
        </w:rPr>
        <w:t xml:space="preserve"> Berlin </w:t>
      </w:r>
      <w:r>
        <w:rPr>
          <w:rStyle w:val="Bodytext16SegoeUI65pt"/>
        </w:rPr>
        <w:t xml:space="preserve">1936, </w:t>
      </w:r>
      <w:r>
        <w:rPr>
          <w:rStyle w:val="Bodytext16"/>
        </w:rPr>
        <w:t xml:space="preserve">.s </w:t>
      </w:r>
      <w:r>
        <w:rPr>
          <w:rStyle w:val="Bodytext16SegoeUI65pt"/>
        </w:rPr>
        <w:t xml:space="preserve">135). </w:t>
      </w:r>
      <w:r>
        <w:rPr>
          <w:rStyle w:val="Bodytext16"/>
        </w:rPr>
        <w:t>Halbuki Başkurtların bu kongreyi terkeylemeleri, yahut protesto edilmiş ol</w:t>
      </w:r>
      <w:r>
        <w:rPr>
          <w:rStyle w:val="Bodytext16"/>
        </w:rPr>
        <w:softHyphen/>
        <w:t>maları şöyle dursun, bunlar, AzerbaycanlI, Türkistanlı, Kazak ve Kırmı murah</w:t>
      </w:r>
      <w:r>
        <w:rPr>
          <w:rStyle w:val="Bodytext16"/>
        </w:rPr>
        <w:softHyphen/>
        <w:t>hasları ile birlikte otonomi kararını vermekle, tarihî vazifelerini yaptıklarını, mez</w:t>
      </w:r>
      <w:r>
        <w:rPr>
          <w:rStyle w:val="Bodytext16"/>
        </w:rPr>
        <w:softHyphen/>
        <w:t xml:space="preserve">kûr kongrenin matbu zabıt ceridelerinde musarrahtır </w:t>
      </w:r>
      <w:r>
        <w:rPr>
          <w:rStyle w:val="Bodytext16SegoeUI65pt"/>
        </w:rPr>
        <w:t xml:space="preserve">(bk. </w:t>
      </w:r>
      <w:r>
        <w:rPr>
          <w:rStyle w:val="Bodytext16Italic"/>
        </w:rPr>
        <w:t>Protokollar,</w:t>
      </w:r>
      <w:r>
        <w:rPr>
          <w:rStyle w:val="Bodytext16"/>
        </w:rPr>
        <w:t xml:space="preserve"> </w:t>
      </w:r>
      <w:r>
        <w:rPr>
          <w:rStyle w:val="Bodytext16SegoeUI65pt"/>
        </w:rPr>
        <w:t xml:space="preserve">s. 154, 159, </w:t>
      </w:r>
      <w:r>
        <w:rPr>
          <w:rStyle w:val="Bodytext16"/>
        </w:rPr>
        <w:t>198. 214. 248, 250. 412. Resulzade Emin’in, benim, Übeydullah Khocanm, Cihanşa Dostmuhammedin söylevleri), ]</w:t>
      </w:r>
    </w:p>
    <w:p w:rsidR="00874A6B" w:rsidRDefault="00216B32" w:rsidP="00DA7507">
      <w:pPr>
        <w:pStyle w:val="Heading1020"/>
        <w:shd w:val="clear" w:color="auto" w:fill="auto"/>
        <w:spacing w:after="166" w:line="150" w:lineRule="exact"/>
        <w:ind w:left="2920"/>
      </w:pPr>
      <w:bookmarkStart w:id="72" w:name="bookmark71"/>
      <w:r>
        <w:lastRenderedPageBreak/>
        <w:t>36 î</w:t>
      </w:r>
      <w:bookmarkEnd w:id="72"/>
    </w:p>
    <w:p w:rsidR="00874A6B" w:rsidRDefault="00216B32" w:rsidP="00DA7507">
      <w:pPr>
        <w:pStyle w:val="Bodytext210"/>
        <w:shd w:val="clear" w:color="auto" w:fill="auto"/>
        <w:spacing w:before="0"/>
        <w:ind w:right="1020" w:firstLine="0"/>
        <w:jc w:val="left"/>
      </w:pPr>
      <w:r>
        <w:t>lerinin yaşadığı toprağın siyasî ve İktisadî muhtariyetini elde etmek ül</w:t>
      </w:r>
      <w:r>
        <w:softHyphen/>
        <w:t>küsünü güden gurup, fikrini geçiremedi</w:t>
      </w:r>
      <w:r>
        <w:rPr>
          <w:vertAlign w:val="superscript"/>
        </w:rPr>
        <w:t>10</w:t>
      </w:r>
      <w:r>
        <w:t>').</w:t>
      </w:r>
    </w:p>
    <w:p w:rsidR="00874A6B" w:rsidRDefault="00216B32" w:rsidP="00DA7507">
      <w:pPr>
        <w:pStyle w:val="Bodytext210"/>
        <w:shd w:val="clear" w:color="auto" w:fill="auto"/>
        <w:spacing w:before="0"/>
        <w:ind w:right="920" w:firstLine="520"/>
        <w:jc w:val="left"/>
      </w:pPr>
      <w:r>
        <w:pict>
          <v:shape id="_x0000_s1518" type="#_x0000_t202" style="position:absolute;left:0;text-align:left;margin-left:315.85pt;margin-top:51.95pt;width:38.15pt;height:30.15pt;z-index:-125829286;mso-wrap-distance-left:5.3pt;mso-wrap-distance-top:71.9pt;mso-wrap-distance-right:5.3pt;mso-wrap-distance-bottom:360.9pt;mso-position-horizontal-relative:margin" filled="f" stroked="f">
            <v:textbox style="mso-fit-shape-to-text:t" inset="0,0,0,0">
              <w:txbxContent>
                <w:p w:rsidR="00216B32" w:rsidRDefault="00216B32">
                  <w:pPr>
                    <w:pStyle w:val="Bodytext340"/>
                    <w:shd w:val="clear" w:color="auto" w:fill="auto"/>
                    <w:spacing w:after="0" w:line="160" w:lineRule="exact"/>
                    <w:jc w:val="left"/>
                  </w:pPr>
                  <w:r>
                    <w:rPr>
                      <w:rStyle w:val="Bodytext34Exact"/>
                      <w:b/>
                      <w:bCs/>
                      <w:i/>
                      <w:iCs/>
                    </w:rPr>
                    <w:t>Bo\ş</w:t>
                  </w:r>
                </w:p>
                <w:p w:rsidR="00216B32" w:rsidRDefault="00216B32">
                  <w:pPr>
                    <w:pStyle w:val="Bodytext210"/>
                    <w:shd w:val="clear" w:color="auto" w:fill="auto"/>
                    <w:spacing w:before="0" w:line="170" w:lineRule="exact"/>
                    <w:ind w:right="80" w:firstLine="0"/>
                    <w:jc w:val="center"/>
                  </w:pPr>
                  <w:r>
                    <w:rPr>
                      <w:rStyle w:val="Bodytext21Exact"/>
                      <w:b/>
                      <w:bCs/>
                    </w:rPr>
                    <w:t>er</w:t>
                  </w:r>
                </w:p>
              </w:txbxContent>
            </v:textbox>
            <w10:wrap type="square" side="left" anchorx="margin"/>
          </v:shape>
        </w:pict>
      </w:r>
      <w:r>
        <w:pict>
          <v:shape id="_x0000_s1519" type="#_x0000_t202" style="position:absolute;left:0;text-align:left;margin-left:319.45pt;margin-top:203.55pt;width:36.95pt;height:32.75pt;z-index:-125829285;mso-wrap-distance-left:8.9pt;mso-wrap-distance-top:223.45pt;mso-wrap-distance-right:5pt;mso-wrap-distance-bottom:206.7pt;mso-position-horizontal-relative:margin" filled="f" stroked="f">
            <v:textbox style="mso-fit-shape-to-text:t" inset="0,0,0,0">
              <w:txbxContent>
                <w:p w:rsidR="00216B32" w:rsidRDefault="00216B32">
                  <w:pPr>
                    <w:pStyle w:val="Bodytext91"/>
                    <w:shd w:val="clear" w:color="auto" w:fill="auto"/>
                    <w:spacing w:after="18" w:line="240" w:lineRule="exact"/>
                  </w:pPr>
                  <w:r>
                    <w:rPr>
                      <w:rStyle w:val="Bodytext9112ptNotBoldItalicExact"/>
                    </w:rPr>
                    <w:t>i</w:t>
                  </w:r>
                  <w:r>
                    <w:t xml:space="preserve"> !&lt;ıVc;</w:t>
                  </w:r>
                </w:p>
                <w:p w:rsidR="00216B32" w:rsidRDefault="00216B32">
                  <w:pPr>
                    <w:pStyle w:val="Bodytext92"/>
                    <w:shd w:val="clear" w:color="auto" w:fill="auto"/>
                    <w:spacing w:before="0" w:line="130" w:lineRule="exact"/>
                  </w:pPr>
                  <w:r>
                    <w:t>Kongre.—</w:t>
                  </w:r>
                </w:p>
              </w:txbxContent>
            </v:textbox>
            <w10:wrap type="square" side="left" anchorx="margin"/>
          </v:shape>
        </w:pict>
      </w:r>
      <w:r>
        <w:pict>
          <v:shape id="_x0000_s1520" type="#_x0000_t202" style="position:absolute;left:0;text-align:left;margin-left:310.55pt;margin-top:326.45pt;width:48.7pt;height:47.85pt;z-index:-125829284;mso-wrap-distance-left:5pt;mso-wrap-distance-top:346.35pt;mso-wrap-distance-right:5pt;mso-wrap-distance-bottom:68.7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right"/>
                  </w:pPr>
                  <w:r>
                    <w:rPr>
                      <w:rStyle w:val="Bodytext21Exact"/>
                      <w:b/>
                      <w:bCs/>
                    </w:rPr>
                    <w:t>1</w:t>
                  </w:r>
                </w:p>
                <w:p w:rsidR="00216B32" w:rsidRDefault="00216B32">
                  <w:pPr>
                    <w:pStyle w:val="Bodytext210"/>
                    <w:shd w:val="clear" w:color="auto" w:fill="auto"/>
                    <w:spacing w:before="0" w:line="199" w:lineRule="exact"/>
                    <w:ind w:left="180" w:firstLine="0"/>
                    <w:jc w:val="left"/>
                  </w:pPr>
                  <w:r>
                    <w:rPr>
                      <w:rStyle w:val="Bodytext21Exact"/>
                      <w:b/>
                      <w:bCs/>
                    </w:rPr>
                    <w:t>M i M</w:t>
                  </w:r>
                </w:p>
                <w:p w:rsidR="00216B32" w:rsidRDefault="00216B32">
                  <w:pPr>
                    <w:pStyle w:val="Bodytext820"/>
                    <w:shd w:val="clear" w:color="auto" w:fill="auto"/>
                    <w:spacing w:before="0" w:line="199" w:lineRule="exact"/>
                    <w:ind w:left="180"/>
                    <w:jc w:val="left"/>
                  </w:pPr>
                  <w:r>
                    <w:rPr>
                      <w:rStyle w:val="Bodytext82Spacing0ptExact"/>
                      <w:b/>
                      <w:bCs/>
                    </w:rPr>
                    <w:t xml:space="preserve">Tı 1 </w:t>
                  </w:r>
                  <w:r>
                    <w:rPr>
                      <w:rStyle w:val="Bodytext82BookmanOldStyle65ptItalicSpacing1ptExact"/>
                      <w:b/>
                      <w:bCs/>
                    </w:rPr>
                    <w:t>nr[</w:t>
                  </w:r>
                  <w:r>
                    <w:rPr>
                      <w:rStyle w:val="Bodytext82Spacing0ptExact"/>
                      <w:b/>
                      <w:bCs/>
                    </w:rPr>
                    <w:t xml:space="preserve"> c~</w:t>
                  </w:r>
                </w:p>
                <w:p w:rsidR="00216B32" w:rsidRDefault="00216B32">
                  <w:pPr>
                    <w:pStyle w:val="Bodytext210"/>
                    <w:shd w:val="clear" w:color="auto" w:fill="auto"/>
                    <w:spacing w:before="0" w:line="199" w:lineRule="exact"/>
                    <w:ind w:firstLine="0"/>
                    <w:jc w:val="left"/>
                  </w:pPr>
                  <w:r>
                    <w:rPr>
                      <w:rStyle w:val="Bodytext21Exact"/>
                      <w:b/>
                      <w:bCs/>
                    </w:rPr>
                    <w:t xml:space="preserve">i ' ^ 3' j </w:t>
                  </w:r>
                  <w:r>
                    <w:rPr>
                      <w:rStyle w:val="Bodytext21Exact"/>
                      <w:b/>
                      <w:bCs/>
                      <w:vertAlign w:val="superscript"/>
                    </w:rPr>
                    <w:t>1</w:t>
                  </w:r>
                </w:p>
                <w:p w:rsidR="00216B32" w:rsidRDefault="00216B32">
                  <w:pPr>
                    <w:pStyle w:val="Bodytext210"/>
                    <w:shd w:val="clear" w:color="auto" w:fill="auto"/>
                    <w:spacing w:before="0" w:line="170" w:lineRule="exact"/>
                    <w:ind w:firstLine="0"/>
                    <w:jc w:val="left"/>
                  </w:pPr>
                  <w:r>
                    <w:rPr>
                      <w:rStyle w:val="Bodytext21Exact"/>
                      <w:b/>
                      <w:bCs/>
                    </w:rPr>
                    <w:t>&gt; rv\-şw -</w:t>
                  </w:r>
                </w:p>
              </w:txbxContent>
            </v:textbox>
            <w10:wrap type="square" side="left" anchorx="margin"/>
          </v:shape>
        </w:pict>
      </w:r>
      <w:r>
        <w:t>Orenburgda toplanan Kazak ve Başkurt kongreleri, görünüşte iki ayrı kongre olmakla beraber hakikatte ve mâna bakımındân birdi. Za- len iki kongrenin aynı günde toplanması, Kazak ve Başkurt önderlerinin müşterek kararı üzerine yapılmıştı. Her iki kongrenin kararları da müş</w:t>
      </w:r>
      <w:r>
        <w:softHyphen/>
        <w:t>terek oldu. Başkurt kongresinin idare usulü meselesine ait kararı şu ol</w:t>
      </w:r>
      <w:r>
        <w:softHyphen/>
        <w:t xml:space="preserve">du: «Başkurtların geleceği, doğu ve cenupdoğu taraflarındaki yalpak j </w:t>
      </w:r>
      <w:r>
        <w:rPr>
          <w:rStyle w:val="Bodytext21Spacing1pt"/>
          <w:b/>
          <w:bCs/>
        </w:rPr>
        <w:t>(yani</w:t>
      </w:r>
      <w:r>
        <w:t xml:space="preserve"> geniş) Türk uruklarına koşulup siyasî ve topraklı muhtariyet al- J malarına bağlıdır» </w:t>
      </w:r>
      <w:r>
        <w:rPr>
          <w:vertAlign w:val="superscript"/>
        </w:rPr>
        <w:t>1,5G</w:t>
      </w:r>
      <w:r>
        <w:t>). Kazanlıların, Başkurtları, Tatarlann^ bir kolu te</w:t>
      </w:r>
      <w:r>
        <w:softHyphen/>
        <w:t>lâkki etmeğe alışmış olan zümreleri ise, bunların idare usulü meselesin</w:t>
      </w:r>
      <w:r>
        <w:softHyphen/>
        <w:t>de kendi fikirlerini kabul etmeyip «Başkurtların doğu ve cenupdoğu taraflarındaki geniş Türk uruklarına koşulma» larmı asla kabul etmek is</w:t>
      </w:r>
      <w:r>
        <w:softHyphen/>
        <w:t>temediler. Başkurt kongresinde Kazan kongresi adına gelen Burhan Şe</w:t>
      </w:r>
      <w:r>
        <w:softHyphen/>
        <w:t xml:space="preserve">ref, idare usulüne ait kararnameyi bozdurmağa çalıştıysa da, Başkurt kongresi kararında sabit kaldı ve yalnız bununla kalmayıp, </w:t>
      </w:r>
      <w:r>
        <w:rPr>
          <w:rStyle w:val="Bodytext212"/>
          <w:b/>
          <w:bCs/>
        </w:rPr>
        <w:t>millî</w:t>
      </w:r>
      <w:r>
        <w:t xml:space="preserve"> as</w:t>
      </w:r>
      <w:r>
        <w:rPr>
          <w:rStyle w:val="Bodytext212"/>
          <w:b/>
          <w:bCs/>
        </w:rPr>
        <w:t xml:space="preserve">ker </w:t>
      </w:r>
      <w:r>
        <w:t>teşkiline ve eski Rus «üyez»Jerini türkçe «tiibek»Iere ayırıp, idar</w:t>
      </w:r>
      <w:r>
        <w:rPr>
          <w:rStyle w:val="Bodytext212"/>
          <w:b/>
          <w:bCs/>
        </w:rPr>
        <w:t xml:space="preserve">e mü- </w:t>
      </w:r>
      <w:r>
        <w:t>esseselerini o esasta kurmağa karar verdi. Bu teşkilâta «zemstvo» huku</w:t>
      </w:r>
      <w:r>
        <w:softHyphen/>
        <w:t>ku vermek ve Başkurt emlâkini geri almak meseleleri hakkında Kerenski hükümetiyle müzakerede bulunmak üzere, üç âzadan mürekkep bir heyet gönderdi (Ahmet Zeki Velidî, lldirkhan Mutin ye Osman Ku- vatov).</w:t>
      </w:r>
    </w:p>
    <w:p w:rsidR="00874A6B" w:rsidRDefault="00216B32" w:rsidP="00DA7507">
      <w:pPr>
        <w:pStyle w:val="Bodytext210"/>
        <w:shd w:val="clear" w:color="auto" w:fill="auto"/>
        <w:spacing w:before="0"/>
        <w:ind w:right="1020" w:firstLine="520"/>
        <w:jc w:val="left"/>
      </w:pPr>
      <w:r>
        <w:t>Eyl</w:t>
      </w:r>
      <w:r>
        <w:rPr>
          <w:rStyle w:val="Bodytext212"/>
          <w:b/>
          <w:bCs/>
        </w:rPr>
        <w:t>ülde İk</w:t>
      </w:r>
      <w:r>
        <w:t>inci Başkurt Kongresi ve bir hafta sonra Taşkentte İkinci Uirki</w:t>
      </w:r>
      <w:r>
        <w:rPr>
          <w:rStyle w:val="Bodytext212"/>
          <w:b/>
          <w:bCs/>
        </w:rPr>
        <w:t>stan</w:t>
      </w:r>
      <w:r>
        <w:t xml:space="preserve"> Kongresi toplandı. Umumî Rusya «Müessisler Meclisi» (Uçrı- diftlroye Söbranye) seçimlerine hazırlık kararları verildi ve seçilecek mebuslar tesbit edildi.</w:t>
      </w:r>
    </w:p>
    <w:p w:rsidR="00874A6B" w:rsidRDefault="00216B32" w:rsidP="00DA7507">
      <w:pPr>
        <w:pStyle w:val="Bodytext210"/>
        <w:shd w:val="clear" w:color="auto" w:fill="auto"/>
        <w:spacing w:before="0"/>
        <w:ind w:right="920" w:firstLine="520"/>
        <w:jc w:val="left"/>
        <w:sectPr w:rsidR="00874A6B">
          <w:headerReference w:type="even" r:id="rId555"/>
          <w:headerReference w:type="default" r:id="rId556"/>
          <w:headerReference w:type="first" r:id="rId557"/>
          <w:pgSz w:w="8809" w:h="12202"/>
          <w:pgMar w:top="1477" w:right="561" w:bottom="1321" w:left="1134" w:header="0" w:footer="3" w:gutter="0"/>
          <w:pgNumType w:start="378"/>
          <w:cols w:space="720"/>
          <w:noEndnote/>
          <w:docGrid w:linePitch="360"/>
        </w:sectPr>
      </w:pPr>
      <w:r>
        <w:t>Çjzam</w:t>
      </w:r>
      <w:r>
        <w:rPr>
          <w:rStyle w:val="Bodytext212"/>
          <w:b/>
          <w:bCs/>
        </w:rPr>
        <w:t>an siyasî fırk</w:t>
      </w:r>
      <w:r>
        <w:t>alar meselesi meydana çıktı. Türkistan ve Ka</w:t>
      </w:r>
      <w:r>
        <w:softHyphen/>
        <w:t>zan münevverleri arasında siyasî fırka meselesi, ogüne kadar yalnız rus siyasî fırkalarından birine katılıp bir müslüman fraksiyonu teşkil etmek şeklinde düşünülürdü. Kazaklardan Alikhan, daha «kadet» fırkasında bulunuyordu. Fakat seçim zamanları gelince, Alikhan, rus fırkasından çıktı; «Alaş Orda» adıyla mill</w:t>
      </w:r>
      <w:r>
        <w:rPr>
          <w:rStyle w:val="Bodytext212"/>
          <w:b/>
          <w:bCs/>
        </w:rPr>
        <w:t>î ibir fırka kurd</w:t>
      </w:r>
      <w:r>
        <w:t xml:space="preserve">u. </w:t>
      </w:r>
      <w:r>
        <w:rPr>
          <w:rStyle w:val="Bodytext212"/>
          <w:b/>
          <w:bCs/>
        </w:rPr>
        <w:t>Ben</w:t>
      </w:r>
      <w:r>
        <w:t xml:space="preserve"> sahsen, toprak me</w:t>
      </w:r>
      <w:r>
        <w:softHyphen/>
        <w:t xml:space="preserve">selesinde sosyalizasyon fikrinde olduğumdan, «Es-Er» fırkasıyla işbir-l ligi </w:t>
      </w:r>
      <w:r>
        <w:rPr>
          <w:rStyle w:val="Bodytext212"/>
          <w:b/>
          <w:bCs/>
        </w:rPr>
        <w:t>yap</w:t>
      </w:r>
      <w:r>
        <w:t xml:space="preserve">mağa </w:t>
      </w:r>
      <w:r>
        <w:rPr>
          <w:rStyle w:val="Bodytext212"/>
          <w:b/>
          <w:bCs/>
        </w:rPr>
        <w:t>mütem</w:t>
      </w:r>
      <w:r>
        <w:t xml:space="preserve">ayil bulunuyordum. Yıllardanberi Taşkentte yaşı-i yan ve millî meselelerde bizim gayelerimize uygun fikirler taşıyan yakın </w:t>
      </w:r>
      <w:r>
        <w:rPr>
          <w:vertAlign w:val="superscript"/>
        </w:rPr>
        <w:t xml:space="preserve">1 </w:t>
      </w:r>
      <w:r>
        <w:rPr>
          <w:vertAlign w:val="superscript"/>
        </w:rPr>
        <w:footnoteReference w:id="286"/>
      </w:r>
    </w:p>
    <w:p w:rsidR="00874A6B" w:rsidRDefault="00216B32" w:rsidP="00DA7507">
      <w:pPr>
        <w:pStyle w:val="Bodytext210"/>
        <w:shd w:val="clear" w:color="auto" w:fill="auto"/>
        <w:spacing w:before="0" w:line="226" w:lineRule="exact"/>
        <w:ind w:right="860" w:firstLine="0"/>
        <w:jc w:val="left"/>
      </w:pPr>
      <w:r>
        <w:lastRenderedPageBreak/>
        <w:t>dostum müsteşrik L.A. Zimiriin delâletile bu fıkraya girmek f.krt e bun- larm Tasken tteki toplantılarına iştirak bile etmiştim; daha azalık alda- | tını vermemiş ve azalık kâğıdı almamıştım, vekayi. Es-Erlerın rus şove- j nizmini göste’rdi; ben de, o fırkaya girmekten vazgeçtim ve baz^rka^</w:t>
      </w:r>
    </w:p>
    <w:p w:rsidR="00874A6B" w:rsidRDefault="00216B32" w:rsidP="00DA7507">
      <w:pPr>
        <w:pStyle w:val="Bodytext210"/>
        <w:shd w:val="clear" w:color="auto" w:fill="auto"/>
        <w:tabs>
          <w:tab w:val="left" w:pos="6218"/>
        </w:tabs>
        <w:spacing w:before="0" w:line="166" w:lineRule="exact"/>
        <w:ind w:firstLine="0"/>
        <w:jc w:val="left"/>
      </w:pPr>
      <w:r>
        <w:t>daslarımla b.erdber bir</w:t>
      </w:r>
      <w:r>
        <w:tab/>
        <w:t>'</w:t>
      </w:r>
    </w:p>
    <w:p w:rsidR="00874A6B" w:rsidRDefault="00216B32" w:rsidP="00DA7507">
      <w:pPr>
        <w:pStyle w:val="Bodytext210"/>
        <w:shd w:val="clear" w:color="auto" w:fill="auto"/>
        <w:spacing w:before="0" w:line="166" w:lineRule="exact"/>
        <w:ind w:firstLine="0"/>
        <w:jc w:val="left"/>
      </w:pPr>
      <w:r>
        <w:t>‘FTfeTbu 'isi de sonuna erdiremedik. Umumî millî platformda kalmayı</w:t>
      </w:r>
    </w:p>
    <w:p w:rsidR="00874A6B" w:rsidRDefault="00216B32" w:rsidP="00DA7507">
      <w:pPr>
        <w:pStyle w:val="Bodytext210"/>
        <w:shd w:val="clear" w:color="auto" w:fill="auto"/>
        <w:spacing w:before="0" w:line="170" w:lineRule="exact"/>
        <w:ind w:firstLine="0"/>
        <w:jc w:val="left"/>
      </w:pPr>
      <w:r>
        <w:t>ı-errik ettik’ ZateS Basİcurdüstanda fırkalara m</w:t>
      </w:r>
      <w:r>
        <w:rPr>
          <w:rStyle w:val="Bodytext212"/>
          <w:b/>
          <w:bCs/>
        </w:rPr>
        <w:t>ahal yoktu</w:t>
      </w:r>
      <w:r>
        <w:t>. Millet. Jçşk.</w:t>
      </w:r>
    </w:p>
    <w:p w:rsidR="00874A6B" w:rsidRDefault="00216B32" w:rsidP="00DA7507">
      <w:pPr>
        <w:pStyle w:val="Bodytext210"/>
        <w:shd w:val="clear" w:color="auto" w:fill="auto"/>
        <w:spacing w:before="0" w:line="170" w:lineRule="exact"/>
        <w:ind w:firstLine="0"/>
        <w:jc w:val="left"/>
      </w:pPr>
      <w:r>
        <w:t>menin tam m</w:t>
      </w:r>
      <w:r>
        <w:rPr>
          <w:rStyle w:val="Bodytext212"/>
          <w:b/>
          <w:bCs/>
        </w:rPr>
        <w:t>ânasıyİT^trfT</w:t>
      </w:r>
      <w:r>
        <w:t>^gajdi.</w:t>
      </w:r>
    </w:p>
    <w:p w:rsidR="00874A6B" w:rsidRDefault="00216B32" w:rsidP="00DA7507">
      <w:pPr>
        <w:pStyle w:val="Bodytext210"/>
        <w:shd w:val="clear" w:color="auto" w:fill="auto"/>
        <w:spacing w:before="0" w:line="226" w:lineRule="exact"/>
        <w:ind w:right="860" w:firstLine="0"/>
        <w:jc w:val="left"/>
      </w:pPr>
      <w:r>
        <w:pict>
          <v:shape id="_x0000_s1521" type="#_x0000_t202" style="position:absolute;margin-left:336pt;margin-top:93.4pt;width:10.8pt;height:10.15pt;z-index:-125829283;mso-wrap-distance-left:27.7pt;mso-wrap-distance-top:179.35pt;mso-wrap-distance-right:5pt;mso-wrap-distance-bottom:14.6pt;mso-position-horizontal-relative:margin" filled="f" stroked="f">
            <v:textbox style="mso-fit-shape-to-text:t" inset="0,0,0,0">
              <w:txbxContent>
                <w:p w:rsidR="00216B32" w:rsidRDefault="00216B32">
                  <w:pPr>
                    <w:pStyle w:val="Bodytext340"/>
                    <w:shd w:val="clear" w:color="auto" w:fill="auto"/>
                    <w:spacing w:after="0" w:line="160" w:lineRule="exact"/>
                    <w:jc w:val="left"/>
                  </w:pPr>
                  <w:r>
                    <w:rPr>
                      <w:rStyle w:val="Bodytext34Exact"/>
                      <w:b/>
                      <w:bCs/>
                      <w:i/>
                      <w:iCs/>
                    </w:rPr>
                    <w:t>r&lt;</w:t>
                  </w:r>
                </w:p>
              </w:txbxContent>
            </v:textbox>
            <w10:wrap type="square" side="left" anchorx="margin"/>
          </v:shape>
        </w:pict>
      </w:r>
      <w:r>
        <w:pict>
          <v:shape id="_x0000_s1522" type="#_x0000_t202" style="position:absolute;margin-left:320.15pt;margin-top:95.15pt;width:15.35pt;height:23.05pt;z-index:-125829282;mso-wrap-distance-left:11.9pt;mso-wrap-distance-top:181.1pt;mso-wrap-distance-right:11.3pt;mso-position-horizontal-relative:margin" filled="f" stroked="f">
            <v:textbox style="mso-fit-shape-to-text:t" inset="0,0,0,0">
              <w:txbxContent>
                <w:p w:rsidR="00216B32" w:rsidRDefault="00216B32">
                  <w:pPr>
                    <w:pStyle w:val="Bodytext340"/>
                    <w:shd w:val="clear" w:color="auto" w:fill="auto"/>
                    <w:spacing w:after="0" w:line="160" w:lineRule="exact"/>
                    <w:jc w:val="left"/>
                  </w:pPr>
                  <w:r>
                    <w:rPr>
                      <w:rStyle w:val="Bodytext34Exact"/>
                      <w:b/>
                      <w:bCs/>
                      <w:i/>
                      <w:iCs/>
                    </w:rPr>
                    <w:t>IAq</w:t>
                  </w:r>
                </w:p>
                <w:p w:rsidR="00216B32" w:rsidRDefault="00216B32">
                  <w:pPr>
                    <w:pStyle w:val="Bodytext340"/>
                    <w:shd w:val="clear" w:color="auto" w:fill="auto"/>
                    <w:spacing w:after="0" w:line="160" w:lineRule="exact"/>
                    <w:jc w:val="left"/>
                  </w:pPr>
                  <w:r>
                    <w:rPr>
                      <w:rStyle w:val="Bodytext34Exact"/>
                      <w:b/>
                      <w:bCs/>
                      <w:i/>
                      <w:iCs/>
                    </w:rPr>
                    <w:t>-f&gt;&lt;a</w:t>
                  </w:r>
                </w:p>
              </w:txbxContent>
            </v:textbox>
            <w10:wrap type="square" side="left" anchorx="margin"/>
          </v:shape>
        </w:pict>
      </w:r>
      <w:r>
        <w:t xml:space="preserve">"Millî Şûra» adı altında" çalışılmakla </w:t>
      </w:r>
      <w:r>
        <w:rPr>
          <w:rStyle w:val="Bodytext212"/>
          <w:b/>
          <w:bCs/>
        </w:rPr>
        <w:t>iktifa</w:t>
      </w:r>
      <w:r>
        <w:t xml:space="preserve"> edildi. Umumiyetle u seçim samanların d a KM</w:t>
      </w:r>
      <w:r>
        <w:rPr>
          <w:vertAlign w:val="subscript"/>
        </w:rPr>
        <w:t>a</w:t>
      </w:r>
      <w:r>
        <w:t xml:space="preserve">rvelSrş¥ılrt''ıiunrmae8»e8eleri. sınıf menfaatlerini değil, millî gayeleri ileri sürdüler. /Özbeklerde evvelce «Turan Neşr-ı Maarif Cemiyeti» vardı. Sonra bunlar (Nizam Kboca) bunu önceleri biraz sosyal demokratlaştırmışlardı; fakat sonra AzerbaycanlI Efendi- zade Mehmed Eminin tesiriyle </w:t>
      </w:r>
      <w:r>
        <w:rPr>
          <w:rStyle w:val="Bodytext212"/>
          <w:b/>
          <w:bCs/>
        </w:rPr>
        <w:t>«Türk FederaK»t»j</w:t>
      </w:r>
      <w:r>
        <w:t>bAMtt^t£î!^liSL. ve muayyen programlarını neşrettiler. Program, Azerbaycan «Müsavat.» fırkası programının biraz sosyalistleştirilen şeklini arzediyordu. ve sonra «Türkili» adında gazeteler de neşrettiler. Seçimlerde ise, ayrı fırka' olarak meydana çıkmadılar. Ka</w:t>
      </w:r>
      <w:r>
        <w:rPr>
          <w:rStyle w:val="Bodytext212"/>
          <w:b/>
          <w:bCs/>
        </w:rPr>
        <w:t>zakistanda</w:t>
      </w:r>
      <w:r>
        <w:t xml:space="preserve"> Toguşoğlu^ Külbay,, Elcanoğlu Şahmerd</w:t>
      </w:r>
      <w:r>
        <w:rPr>
          <w:rStyle w:val="Bodytext212"/>
          <w:b/>
          <w:bCs/>
        </w:rPr>
        <w:t>an ve arkadaş</w:t>
      </w:r>
      <w:r>
        <w:t xml:space="preserve">ları </w:t>
      </w:r>
      <w:r>
        <w:rPr>
          <w:rStyle w:val="Bodytext212"/>
          <w:b/>
          <w:bCs/>
        </w:rPr>
        <w:t>«Üç Cüz» adıy</w:t>
      </w:r>
      <w:r>
        <w:t>l</w:t>
      </w:r>
      <w:r>
        <w:rPr>
          <w:rStyle w:val="Bodytext212"/>
          <w:b/>
          <w:bCs/>
        </w:rPr>
        <w:t>a «P</w:t>
      </w:r>
      <w:r>
        <w:t>antijdcıŞt-sos- valist» bir -fırka 'kurup, «Âlaş Or</w:t>
      </w:r>
      <w:r>
        <w:rPr>
          <w:rStyle w:val="Bodytext212"/>
          <w:b/>
          <w:bCs/>
        </w:rPr>
        <w:t>da»ya</w:t>
      </w:r>
      <w:r>
        <w:t xml:space="preserve"> Jcarş^e$imler^Jeen4ı.namzet^... İI^TT;';;'^çAblar</w:t>
      </w:r>
      <w:r>
        <w:rPr>
          <w:vertAlign w:val="subscript"/>
        </w:rPr>
        <w:t>g</w:t>
      </w:r>
      <w:r>
        <w:t>a_dr^^â</w:t>
      </w:r>
      <w:r>
        <w:rPr>
          <w:rStyle w:val="Bodytext212"/>
          <w:b/>
          <w:bCs/>
        </w:rPr>
        <w:t>'ffak olmadıla</w:t>
      </w:r>
      <w:r>
        <w:t>r. Milliyetçi münevver</w:t>
      </w:r>
      <w:r>
        <w:softHyphen/>
        <w:t>le zümreri'eyl.ülâe"â^^^^ he virde,'millî merkez grupu şeklini almış bu</w:t>
      </w:r>
      <w:r>
        <w:softHyphen/>
        <w:t>lundular. Taşkentte «Müslüman deputadan*^M^M„.Şûs^, Kaza- _ kistanda Ahfcnın riyaset ettiğil^k'Millî Şûrası ve Başkurt Merkez Şûrası etrafında toplandılar. Taşkent şûrasında özbekler, daha ziyade Münevver Kari etrafında</w:t>
      </w:r>
      <w:r>
        <w:rPr>
          <w:rStyle w:val="Bodytext212"/>
          <w:b/>
          <w:bCs/>
        </w:rPr>
        <w:t>, topland</w:t>
      </w:r>
      <w:r>
        <w:t>ılar. «Vakit» gazetesinin muharrirle</w:t>
      </w:r>
      <w:r>
        <w:softHyphen/>
        <w:t>rinden nisan kongresinde otonominin en şiddetli aleyhtarı olarak ortaya anlan Kazardı Ke</w:t>
      </w:r>
      <w:r>
        <w:rPr>
          <w:rStyle w:val="Bodytext212"/>
          <w:b/>
          <w:bCs/>
        </w:rPr>
        <w:t>bir Bekir, Taşkentte kalarakJ</w:t>
      </w:r>
      <w:r>
        <w:t>^Mj^jg^j-^-J^-V- nomi tarafını iltizam ederek, Millî Şûranın fikrini neşreden «Ulug Tür</w:t>
      </w:r>
      <w:r>
        <w:softHyphen/>
        <w:t>kistan» gazetesini idare etti. Kaz</w:t>
      </w:r>
      <w:r>
        <w:rPr>
          <w:rStyle w:val="Bodytext212"/>
          <w:b/>
          <w:bCs/>
        </w:rPr>
        <w:t>anlı Abdu</w:t>
      </w:r>
      <w:r>
        <w:t>lfah Battal da, bir aralık oraya ÎSwS^erkez Şûra yanında çalıştı. Mustafa Çokayey ve Kazak mü</w:t>
      </w:r>
      <w:r>
        <w:softHyphen/>
        <w:t xml:space="preserve">nevverlerinden Sultanbek Khocanov, </w:t>
      </w:r>
      <w:r>
        <w:rPr>
          <w:rStyle w:val="Bodytext212"/>
          <w:b/>
          <w:bCs/>
        </w:rPr>
        <w:t>Taşkentte</w:t>
      </w:r>
      <w:r>
        <w:t xml:space="preserve"> «Birli</w:t>
      </w:r>
      <w:r>
        <w:rPr>
          <w:rStyle w:val="Bodytext212"/>
          <w:b/>
          <w:bCs/>
        </w:rPr>
        <w:t>k Tuv</w:t>
      </w:r>
      <w:r>
        <w:t>ı» gazete</w:t>
      </w:r>
      <w:r>
        <w:softHyphen/>
        <w:t xml:space="preserve">sini tesis ederek, aynı </w:t>
      </w:r>
      <w:r>
        <w:rPr>
          <w:rStyle w:val="Bodytext212"/>
          <w:b/>
          <w:bCs/>
        </w:rPr>
        <w:t>istikamette çalıştılar</w:t>
      </w:r>
      <w:r>
        <w:t>. Milleti ayırmağa çalışan iki zümre vardTTbiri mönarşîstlerle kadetler, ki ulema ile bileşiyorlardı. Bu ulema ve onlara bakan köhneperest zenginler ancak «çar ve şeriat» istiyorlardı; diğeri, sol sosyal demokratlar ve bolşeviklerdi, ki ulemanın kadetler ile işbirliği tehlikesine ve aynı zamanda Yedisuda Kırgızlara karsı Rus krestiyan (muhacir)larını kollayan «Es-Er»lere işaret ederek, sol düşünen müslüman münevverlerini bolşevizm tarafına çekiyorlardı. Dinî Vnüesseseler vâsıtasıyla avama hâkim olan ulema ve kadılar, ha-</w:t>
      </w:r>
      <w:r>
        <w:br w:type="page"/>
      </w:r>
    </w:p>
    <w:p w:rsidR="00874A6B" w:rsidRDefault="00216B32" w:rsidP="00DA7507">
      <w:pPr>
        <w:pStyle w:val="Bodytext210"/>
        <w:shd w:val="clear" w:color="auto" w:fill="auto"/>
        <w:spacing w:before="0" w:line="226" w:lineRule="exact"/>
        <w:ind w:left="480" w:right="580" w:firstLine="0"/>
        <w:jc w:val="left"/>
      </w:pPr>
      <w:r>
        <w:lastRenderedPageBreak/>
        <w:t>kikaten büyük bir tehlike teşkil ediyorlardı. Bunlar, «</w:t>
      </w:r>
      <w:r>
        <w:rPr>
          <w:rStyle w:val="Bodytext21Constantia75ptNotBoldSpacing0pt"/>
        </w:rPr>
        <w:t>Cemiy</w:t>
      </w:r>
      <w:r>
        <w:t>etd Ulema» ismiyle bir siyasî fırka şeklin</w:t>
      </w:r>
      <w:r>
        <w:rPr>
          <w:rStyle w:val="Bodytext212"/>
          <w:b/>
          <w:bCs/>
        </w:rPr>
        <w:t>de teş</w:t>
      </w:r>
      <w:r>
        <w:t>ekkül de etmişlerdi; monarşist ve Tcadeîler, kendilerine yardım ediyodardı. Taşkent belediye intihabında milliyetperver münevver Türkler, ancak 1 î âza kazandığı halde, ulema zümresi 65 âza kazanmıştı; ve bunlar da çar zamanının vali muavini olan monarşist Lıkoşin’i belediye reisi olarak intihap edeceklerdi. Bunu gören Taşkent amele ve asker şûrası zimamdarları, bazı sol düşünen Türk mü</w:t>
      </w:r>
      <w:r>
        <w:softHyphen/>
        <w:t xml:space="preserve">nevverlerini elde etmeğe çalıştılar. Gençler namzedi sıfatıyla geçenler- den biri de bendim. 1 1 eylül meclisi pek gürültülü oldu. </w:t>
      </w:r>
      <w:r>
        <w:rPr>
          <w:rStyle w:val="Bodytext21Constantia75ptNotBoldSpacing0pt2"/>
        </w:rPr>
        <w:t xml:space="preserve">Q gün, </w:t>
      </w:r>
      <w:r>
        <w:t xml:space="preserve">çok dindar sanılan ulema </w:t>
      </w:r>
      <w:r>
        <w:rPr>
          <w:rStyle w:val="Bodytext21Constantia75ptNotBoldSpacing0pt"/>
        </w:rPr>
        <w:t xml:space="preserve">ve </w:t>
      </w:r>
      <w:r>
        <w:t xml:space="preserve">kadılar, en müteassıp rus milliyetçileri </w:t>
      </w:r>
      <w:r>
        <w:rPr>
          <w:rStyle w:val="Bodytext21Constantia75ptNotBoldSpacing0pt"/>
        </w:rPr>
        <w:t xml:space="preserve">ve </w:t>
      </w:r>
      <w:r>
        <w:t xml:space="preserve">pa- paslar ile; Türk münevverleri ise rus sosyalistleri ile bir safta bulunarak mücadele ettiler. Müslüman ulemasına dayanan kadetler, meclise hâkim </w:t>
      </w:r>
      <w:r>
        <w:rPr>
          <w:rStyle w:val="Bodytext212"/>
          <w:b/>
          <w:bCs/>
        </w:rPr>
        <w:t>oldu</w:t>
      </w:r>
      <w:r>
        <w:t>lar; karşı taraf da meclisi terketti. Bu, ilerideki seçimler için büyük bir tehlike teşkil ediyordu. Bundan, bolşeviklerin istifadesine mahal bı</w:t>
      </w:r>
      <w:r>
        <w:softHyphen/>
        <w:t>rakmamak lâzımdı. Ulemanın yanında, ihtiyar Siraîi Lapin’den başka, münevver yoktu; asrı teşkilât işlerini beceremiyeceklerdi. Geniş mik</w:t>
      </w:r>
      <w:r>
        <w:softHyphen/>
        <w:t>yasta intihap propagandalarını da yapamıyorîardı; hakikaten, " «Mües- sisler Meclisi» seçimini ulema kazanamadı. Bununla ulemanın nüfuzu, daha ziyade Taşkent gibi şehirlere münhasır kaldığı, yerli köylünün ise, hayatî meseleleri ulema kafasıyla düşünmediği; devlet meselesine ge</w:t>
      </w:r>
      <w:r>
        <w:softHyphen/>
        <w:t>lince, dünyadan haberdar münevver Türklere rey vereceği anlaşıldı. Ka</w:t>
      </w:r>
      <w:r>
        <w:softHyphen/>
        <w:t xml:space="preserve">zakistan ve Başkurdüstanda bu müessisler meclisi intihabında, ancak «Alaş Orda»nm ve «Başkurt Merkez Şûrası»nın namzetleri geçti. Bu suretle inkılâbın </w:t>
      </w:r>
      <w:r>
        <w:rPr>
          <w:rStyle w:val="Bodytext21Spacing1pt0"/>
          <w:b/>
          <w:bCs/>
        </w:rPr>
        <w:t>8-10</w:t>
      </w:r>
      <w:r>
        <w:t xml:space="preserve"> ayı, demokrat idare usulünde de genç münevver milliyetçiler zümresine mukabele edebilecek diğer bir kuvvetin bulun</w:t>
      </w:r>
      <w:r>
        <w:softHyphen/>
        <w:t>madığı ve ulemanın, artık ülke mikyasında bir tehlike teşkil etmiye- ceği, tamamiyle ulema, ve şeyhlerin nüfuzu altında bulunduğu zannolu- ııan Özbek, Kent Türkü ve Tacik köylüsünün de,, kelimenin tam mâna</w:t>
      </w:r>
      <w:r>
        <w:softHyphen/>
        <w:t>sıyla, realist olduğu tahakkuk etmiş oldu.</w:t>
      </w:r>
    </w:p>
    <w:p w:rsidR="00874A6B" w:rsidRDefault="00216B32" w:rsidP="00DA7507">
      <w:pPr>
        <w:pStyle w:val="Bodytext210"/>
        <w:shd w:val="clear" w:color="auto" w:fill="auto"/>
        <w:spacing w:before="0" w:line="226" w:lineRule="exact"/>
        <w:ind w:left="480" w:right="580" w:firstLine="440"/>
        <w:jc w:val="left"/>
      </w:pPr>
      <w:r>
        <w:t xml:space="preserve">Ortada ciddî düşman olarak ibolşevikîer ve boîşevizanlar kaldı, </w:t>
      </w:r>
      <w:r>
        <w:rPr>
          <w:rStyle w:val="Bodytext212"/>
          <w:b/>
          <w:bCs/>
        </w:rPr>
        <w:t>bunlar da</w:t>
      </w:r>
      <w:r>
        <w:rPr>
          <w:rStyle w:val="Bodytext212"/>
          <w:b/>
          <w:bCs/>
          <w:vertAlign w:val="subscript"/>
        </w:rPr>
        <w:t>A</w:t>
      </w:r>
      <w:r>
        <w:rPr>
          <w:rStyle w:val="Bodytext212"/>
          <w:b/>
          <w:bCs/>
        </w:rPr>
        <w:t xml:space="preserve"> kuv</w:t>
      </w:r>
      <w:r>
        <w:t>vetleniyorlar ve kendil</w:t>
      </w:r>
      <w:r>
        <w:rPr>
          <w:rStyle w:val="Bodytext212"/>
          <w:b/>
          <w:bCs/>
        </w:rPr>
        <w:t>erin</w:t>
      </w:r>
      <w:r>
        <w:t xml:space="preserve">i müslüman münevverinin </w:t>
      </w:r>
      <w:r>
        <w:rPr>
          <w:rStyle w:val="Bodytext212"/>
          <w:b/>
          <w:bCs/>
        </w:rPr>
        <w:t>dostu</w:t>
      </w:r>
      <w:r>
        <w:t xml:space="preserve"> gösterdiklerindejı, bu münevverlerin mühim bir kısmını iğfal ede</w:t>
      </w:r>
      <w:r>
        <w:softHyphen/>
        <w:t>biliyorlardı, Es-Er’lerin. gittikçe rus milliyetçisi kesilmeleri, ötekilere yar</w:t>
      </w:r>
      <w:r>
        <w:softHyphen/>
        <w:t xml:space="preserve">dım ediyordu. </w:t>
      </w:r>
      <w:r>
        <w:rPr>
          <w:rStyle w:val="Bodytext212"/>
          <w:b/>
          <w:bCs/>
        </w:rPr>
        <w:t>Kerenski hüküm</w:t>
      </w:r>
      <w:r>
        <w:t>eti</w:t>
      </w:r>
      <w:r>
        <w:rPr>
          <w:rStyle w:val="Bodytext212"/>
          <w:b/>
          <w:bCs/>
        </w:rPr>
        <w:t>nin</w:t>
      </w:r>
      <w:r>
        <w:t xml:space="preserve"> Türkistan Mümessilliği âzaîarın- dan Şkapski ile Tınışbayoğlu Muhammetcan, Yedisuda rus köylülerinin Kazak-Kırğızlara karşı tecavüzlerini önlemek için gönderilmişlerdi. Bu</w:t>
      </w:r>
      <w:r>
        <w:softHyphen/>
        <w:t>rada rus köylüleri vaziyete hâkim olup, Kırgızların arazi ve mallarım gasbediyorlardı; açlık hükümferma idi; Kırgızîar, hiçbir para mukabi</w:t>
      </w:r>
      <w:r>
        <w:softHyphen/>
        <w:t>linde ıus köylüsünden ekmek alamıyordu, hem de kendi topraklarından çıkarılıyorlardı. Rus köylüsünün tecavüzlerine mukabele eden Kırgızîar,</w:t>
      </w:r>
      <w:r>
        <w:br w:type="page"/>
      </w:r>
    </w:p>
    <w:p w:rsidR="00874A6B" w:rsidRDefault="00216B32" w:rsidP="00DA7507">
      <w:pPr>
        <w:pStyle w:val="Bodytext210"/>
        <w:shd w:val="clear" w:color="auto" w:fill="auto"/>
        <w:spacing w:before="0" w:line="221" w:lineRule="exact"/>
        <w:ind w:right="1000" w:firstLine="0"/>
        <w:jc w:val="left"/>
      </w:pPr>
      <w:r>
        <w:rPr>
          <w:rStyle w:val="Bodytext217ptNotBoldSpacing0pt0"/>
        </w:rPr>
        <w:lastRenderedPageBreak/>
        <w:t xml:space="preserve">•:numune </w:t>
      </w:r>
      <w:r>
        <w:t xml:space="preserve">ceza» </w:t>
      </w:r>
      <w:r>
        <w:rPr>
          <w:rStyle w:val="Bodytext217ptNotBoldSpacing0pt0"/>
        </w:rPr>
        <w:t xml:space="preserve">verilmek üzere </w:t>
      </w:r>
      <w:r>
        <w:t xml:space="preserve">öldürüldüler; Grigorovka kasabasında Kuşlar, </w:t>
      </w:r>
      <w:r>
        <w:rPr>
          <w:rStyle w:val="Bodytext217ptNotBoldSpacing0pt0"/>
        </w:rPr>
        <w:t xml:space="preserve">beş Kırgız; keçelere </w:t>
      </w:r>
      <w:r>
        <w:t>sararak ateşe yaktılar; Koltsova kasaba</w:t>
      </w:r>
      <w:r>
        <w:softHyphen/>
      </w:r>
      <w:r>
        <w:rPr>
          <w:rStyle w:val="Bodytext217ptNotBoldSpacing0pt0"/>
        </w:rPr>
        <w:t xml:space="preserve">lında dokuz </w:t>
      </w:r>
      <w:r>
        <w:t xml:space="preserve">Kırgız </w:t>
      </w:r>
      <w:r>
        <w:rPr>
          <w:rStyle w:val="Bodytext217ptNotBoldSpacing0pt0"/>
        </w:rPr>
        <w:t xml:space="preserve">bu şekilde </w:t>
      </w:r>
      <w:r>
        <w:t>öldürüldü. Es-Er olan Şkapski, bıı mese</w:t>
      </w:r>
      <w:r>
        <w:softHyphen/>
        <w:t xml:space="preserve">lelerde </w:t>
      </w:r>
      <w:r>
        <w:rPr>
          <w:rStyle w:val="Bodytext217ptNotBoldSpacing0pt0"/>
        </w:rPr>
        <w:t xml:space="preserve">arkadaş- bulunan </w:t>
      </w:r>
      <w:r>
        <w:t xml:space="preserve">kazak Tmsşbay.oğluna bakmadı, rus köylüsü </w:t>
      </w:r>
      <w:r>
        <w:rPr>
          <w:rStyle w:val="Bodytext217ptNotBoldSpacing0pt0"/>
        </w:rPr>
        <w:t>tarafım tuttu ve arazinin R</w:t>
      </w:r>
      <w:r>
        <w:t xml:space="preserve">u-slar lebine tahliye edilmesini istedi. Rusîar </w:t>
      </w:r>
      <w:r>
        <w:rPr>
          <w:rStyle w:val="Bodytext217ptNotBoldSpacing0pt0"/>
        </w:rPr>
        <w:t xml:space="preserve">sadece isyan çıkartmak ve bunu vesile </w:t>
      </w:r>
      <w:r>
        <w:t xml:space="preserve">edinerek Kırgızların tekmil arazi </w:t>
      </w:r>
      <w:r>
        <w:rPr>
          <w:rStyle w:val="Bodytext217ptNotBoldSpacing0pt0"/>
        </w:rPr>
        <w:t>c mallarını ele geçirmek istiyorlardı</w:t>
      </w:r>
      <w:r>
        <w:rPr>
          <w:rStyle w:val="Bodytext217ptNotBoldSpacing0pt0"/>
          <w:vertAlign w:val="superscript"/>
        </w:rPr>
        <w:t>107</w:t>
      </w:r>
      <w:r>
        <w:rPr>
          <w:rStyle w:val="Bodytext217ptNotBoldSpacing0pt0"/>
        </w:rPr>
        <w:t xml:space="preserve">). </w:t>
      </w:r>
      <w:r>
        <w:t xml:space="preserve">Bu tecavüzler ve intihabatta </w:t>
      </w:r>
      <w:r>
        <w:rPr>
          <w:rStyle w:val="Bodytext217ptNotBoldSpacing0pt0"/>
        </w:rPr>
        <w:t xml:space="preserve">rus köylüsünü kazanır;.ak </w:t>
      </w:r>
      <w:r>
        <w:t xml:space="preserve">isteyen Es-Erîerin köylü ile olan bu mümaşatı, </w:t>
      </w:r>
      <w:r>
        <w:rPr>
          <w:rStyle w:val="Bodytext217ptNotBoldSpacing0pt0"/>
        </w:rPr>
        <w:t xml:space="preserve">hep devam etti. Sollar ve </w:t>
      </w:r>
      <w:r>
        <w:t>bol</w:t>
      </w:r>
      <w:r>
        <w:rPr>
          <w:rStyle w:val="Bodytext217ptNotBoldSpacing0pt0"/>
        </w:rPr>
        <w:t xml:space="preserve">şevikler </w:t>
      </w:r>
      <w:r>
        <w:rPr>
          <w:rStyle w:val="Bodytext212"/>
          <w:b/>
          <w:bCs/>
        </w:rPr>
        <w:t>bundan</w:t>
      </w:r>
      <w:r>
        <w:t xml:space="preserve"> istifade çittiler, «işte </w:t>
      </w:r>
      <w:r>
        <w:rPr>
          <w:rStyle w:val="Bodytext212"/>
          <w:b/>
          <w:bCs/>
        </w:rPr>
        <w:t>siz</w:t>
      </w:r>
      <w:r>
        <w:t xml:space="preserve">e </w:t>
      </w:r>
      <w:r>
        <w:rPr>
          <w:rStyle w:val="Bodytext217ptNotBoldSpacing0pt0"/>
        </w:rPr>
        <w:t xml:space="preserve">dost görünen h.s-Erler ne yapıyorlar» </w:t>
      </w:r>
      <w:r>
        <w:t xml:space="preserve">dediler. Türk gençlerinden bir </w:t>
      </w:r>
      <w:r>
        <w:rPr>
          <w:rStyle w:val="Bodytext217ptNotBoldSpacing0pt0"/>
        </w:rPr>
        <w:t xml:space="preserve">kTsmı, i 8 ciğustosda Taşkentte Nizam </w:t>
      </w:r>
      <w:r>
        <w:t xml:space="preserve">Klhocanın idaresinde nümayişler </w:t>
      </w:r>
      <w:r>
        <w:rPr>
          <w:rStyle w:val="Bodytext217ptNotBoldSpacing0pt0"/>
        </w:rPr>
        <w:t xml:space="preserve">yaptılar, rus «Amele ve Asker </w:t>
      </w:r>
      <w:r>
        <w:t xml:space="preserve">Şûraları» ile teşriki mesai bu sayede </w:t>
      </w:r>
      <w:r>
        <w:rPr>
          <w:rStyle w:val="Bodytext217ptNotBoldSpacing0pt0"/>
        </w:rPr>
        <w:t xml:space="preserve">i-ittikçe inkişaf etti. Bu vaziyette Özbekistan </w:t>
      </w:r>
      <w:r>
        <w:t xml:space="preserve">her nevi siyasî şantajlara sahne olabilecekti; </w:t>
      </w:r>
      <w:r>
        <w:rPr>
          <w:rStyle w:val="Bodytext217ptNotBoldSpacing0pt0"/>
        </w:rPr>
        <w:t xml:space="preserve">yalnız </w:t>
      </w:r>
      <w:r>
        <w:t xml:space="preserve">Kazakistan ile Başkurdüstanda millî merkez- </w:t>
      </w:r>
      <w:r>
        <w:rPr>
          <w:rStyle w:val="Bodytext217ptNotBoldSpacing0pt0"/>
        </w:rPr>
        <w:t>vaziyete, hâkim idiler.</w:t>
      </w:r>
    </w:p>
    <w:p w:rsidR="00874A6B" w:rsidRDefault="00216B32" w:rsidP="00DA7507">
      <w:pPr>
        <w:pStyle w:val="Bodytext210"/>
        <w:shd w:val="clear" w:color="auto" w:fill="auto"/>
        <w:spacing w:before="0" w:line="113" w:lineRule="exact"/>
        <w:ind w:left="1920" w:firstLine="0"/>
        <w:jc w:val="left"/>
      </w:pPr>
      <w:r>
        <w:t>Rusya merkezinde idare boîsevıkîerm eline geç-</w:t>
      </w:r>
    </w:p>
    <w:p w:rsidR="00874A6B" w:rsidRDefault="00216B32" w:rsidP="00DA7507">
      <w:pPr>
        <w:pStyle w:val="Bodytext160"/>
        <w:shd w:val="clear" w:color="auto" w:fill="auto"/>
        <w:tabs>
          <w:tab w:val="left" w:leader="dot" w:pos="2458"/>
          <w:tab w:val="left" w:leader="hyphen" w:pos="3357"/>
          <w:tab w:val="left" w:leader="hyphen" w:pos="3500"/>
          <w:tab w:val="left" w:leader="hyphen" w:pos="3809"/>
          <w:tab w:val="left" w:pos="5621"/>
          <w:tab w:val="left" w:leader="hyphen" w:pos="5875"/>
        </w:tabs>
        <w:spacing w:line="113" w:lineRule="exact"/>
        <w:ind w:left="180"/>
        <w:jc w:val="left"/>
      </w:pPr>
      <w:r>
        <w:t xml:space="preserve">(Vluhtartyet İlanı ve </w:t>
      </w:r>
      <w:r>
        <w:tab/>
        <w:t xml:space="preserve">- </w:t>
      </w:r>
      <w:r>
        <w:tab/>
      </w:r>
      <w:r>
        <w:tab/>
      </w:r>
      <w:r>
        <w:tab/>
        <w:t xml:space="preserve"> r..</w:t>
      </w:r>
      <w:r>
        <w:tab/>
      </w:r>
      <w:r>
        <w:tab/>
      </w:r>
      <w:r>
        <w:rPr>
          <w:rStyle w:val="Bodytext16SmallCaps"/>
          <w:b/>
          <w:bCs/>
        </w:rPr>
        <w:t>,tt</w:t>
      </w:r>
    </w:p>
    <w:p w:rsidR="00874A6B" w:rsidRDefault="00216B32" w:rsidP="00DA7507">
      <w:pPr>
        <w:pStyle w:val="Bodytext210"/>
        <w:shd w:val="clear" w:color="auto" w:fill="auto"/>
        <w:tabs>
          <w:tab w:val="left" w:pos="907"/>
          <w:tab w:val="left" w:pos="1416"/>
          <w:tab w:val="left" w:pos="1637"/>
        </w:tabs>
        <w:spacing w:before="0" w:line="113" w:lineRule="exact"/>
        <w:ind w:left="180" w:firstLine="0"/>
        <w:jc w:val="left"/>
      </w:pPr>
      <w:r>
        <w:rPr>
          <w:vertAlign w:val="subscript"/>
        </w:rPr>
        <w:t>v</w:t>
      </w:r>
      <w:r>
        <w:t xml:space="preserve"> ■</w:t>
      </w:r>
      <w:r>
        <w:tab/>
        <w:t>„ *</w:t>
      </w:r>
      <w:r>
        <w:tab/>
        <w:t>,</w:t>
      </w:r>
      <w:r>
        <w:tab/>
        <w:t>. mıye başlayınca, her milletin kendi ısını kendisi</w:t>
      </w:r>
    </w:p>
    <w:p w:rsidR="00874A6B" w:rsidRDefault="00216B32" w:rsidP="00DA7507">
      <w:pPr>
        <w:pStyle w:val="Bodytext930"/>
        <w:shd w:val="clear" w:color="auto" w:fill="auto"/>
        <w:tabs>
          <w:tab w:val="left" w:leader="hyphen" w:pos="2458"/>
          <w:tab w:val="left" w:leader="hyphen" w:pos="2978"/>
          <w:tab w:val="left" w:leader="hyphen" w:pos="3357"/>
          <w:tab w:val="left" w:leader="hyphen" w:pos="4622"/>
        </w:tabs>
        <w:ind w:left="180"/>
        <w:jc w:val="left"/>
      </w:pPr>
      <w:r>
        <w:t>tVıılh Hükümetlerin -7:</w:t>
      </w:r>
      <w:r>
        <w:tab/>
        <w:t>r</w:t>
      </w:r>
      <w:r>
        <w:rPr>
          <w:vertAlign w:val="superscript"/>
        </w:rPr>
        <w:t>-1</w:t>
      </w:r>
      <w:r>
        <w:t>-</w:t>
      </w:r>
      <w:r>
        <w:tab/>
      </w:r>
      <w:r>
        <w:tab/>
        <w:t xml:space="preserve"> —:—-—</w:t>
      </w:r>
      <w:r>
        <w:tab/>
        <w:t xml:space="preserve">1   </w:t>
      </w:r>
    </w:p>
    <w:p w:rsidR="00874A6B" w:rsidRDefault="00216B32" w:rsidP="00DA7507">
      <w:pPr>
        <w:pStyle w:val="Bodytext210"/>
        <w:shd w:val="clear" w:color="auto" w:fill="auto"/>
        <w:tabs>
          <w:tab w:val="left" w:pos="1272"/>
          <w:tab w:val="left" w:pos="1917"/>
        </w:tabs>
        <w:spacing w:before="0"/>
        <w:ind w:left="600" w:firstLine="0"/>
        <w:jc w:val="left"/>
      </w:pPr>
      <w:r>
        <w:t>^</w:t>
      </w:r>
      <w:r>
        <w:tab/>
        <w:t>^</w:t>
      </w:r>
      <w:r>
        <w:tab/>
        <w:t>görmesi zamanının da geidıgı anlaşıldı. İnkılap ha-</w:t>
      </w:r>
    </w:p>
    <w:p w:rsidR="00874A6B" w:rsidRDefault="00216B32" w:rsidP="00DA7507">
      <w:pPr>
        <w:pStyle w:val="Bodytext210"/>
        <w:shd w:val="clear" w:color="auto" w:fill="auto"/>
        <w:tabs>
          <w:tab w:val="left" w:pos="1917"/>
        </w:tabs>
        <w:spacing w:before="0"/>
        <w:ind w:left="1180" w:firstLine="0"/>
        <w:jc w:val="left"/>
      </w:pPr>
      <w:r>
        <w:t>’</w:t>
      </w:r>
      <w:r>
        <w:tab/>
        <w:t>reketleri, parîemantarizmi geriye bıraktı. Rusya</w:t>
      </w:r>
    </w:p>
    <w:p w:rsidR="00874A6B" w:rsidRDefault="00216B32" w:rsidP="00DA7507">
      <w:pPr>
        <w:pStyle w:val="Bodytext210"/>
        <w:shd w:val="clear" w:color="auto" w:fill="auto"/>
        <w:spacing w:before="0" w:after="247"/>
        <w:ind w:right="1000" w:firstLine="0"/>
        <w:jc w:val="left"/>
      </w:pPr>
      <w:r>
        <w:pict>
          <v:shape id="_x0000_s1523" type="#_x0000_t202" style="position:absolute;margin-left:315.1pt;margin-top:45.15pt;width:50.15pt;height:24.95pt;z-index:-125829281;mso-wrap-distance-left:9.25pt;mso-wrap-distance-top:87.4pt;mso-wrap-distance-right:5pt;mso-wrap-distance-bottom:137pt;mso-position-horizontal-relative:margin" filled="f" stroked="f">
            <v:textbox style="mso-fit-shape-to-text:t" inset="0,0,0,0">
              <w:txbxContent>
                <w:p w:rsidR="00216B32" w:rsidRDefault="00216B32">
                  <w:pPr>
                    <w:pStyle w:val="Bodytext94"/>
                    <w:shd w:val="clear" w:color="auto" w:fill="auto"/>
                  </w:pPr>
                  <w:r>
                    <w:t xml:space="preserve">J§ ^ a «r ct </w:t>
                  </w:r>
                  <w:r>
                    <w:rPr>
                      <w:rStyle w:val="Bodytext94ImpactNotBoldItalicExact"/>
                    </w:rPr>
                    <w:t>İ s</w:t>
                  </w:r>
                  <w:r>
                    <w:t xml:space="preserve"> -icı yi </w:t>
                  </w:r>
                  <w:r>
                    <w:rPr>
                      <w:rStyle w:val="Bodytext9485ptExact"/>
                      <w:b/>
                      <w:bCs/>
                    </w:rPr>
                    <w:t>Mc-</w:t>
                  </w:r>
                </w:p>
              </w:txbxContent>
            </v:textbox>
            <w10:wrap type="square" side="left" anchorx="margin"/>
          </v:shape>
        </w:pict>
      </w:r>
      <w:r>
        <w:t xml:space="preserve">merkezlerinde idare bolşeviklere geçtiği zaman, </w:t>
      </w:r>
      <w:r>
        <w:rPr>
          <w:rStyle w:val="Bodytext212"/>
          <w:b/>
          <w:bCs/>
        </w:rPr>
        <w:t>Ukrayna</w:t>
      </w:r>
      <w:r>
        <w:t xml:space="preserve"> kendi istiklâ- </w:t>
      </w:r>
      <w:r>
        <w:rPr>
          <w:rStyle w:val="Bodytext21Spacing1pt0"/>
          <w:b/>
          <w:bCs/>
        </w:rPr>
        <w:t>îini</w:t>
      </w:r>
      <w:r>
        <w:t xml:space="preserve"> ilân etmiş bulunuyordu. Orenburgda ise, </w:t>
      </w:r>
      <w:r>
        <w:rPr>
          <w:rStyle w:val="Bodytext212"/>
          <w:b/>
          <w:bCs/>
        </w:rPr>
        <w:t>26 ilkteşr</w:t>
      </w:r>
      <w:r>
        <w:t xml:space="preserve">inden 18 sonkâ- ntına kadar Rus Kozakları hâkim vaziyetteydi. Orenîburg, Ural ve Don </w:t>
      </w:r>
      <w:r>
        <w:rPr>
          <w:rStyle w:val="Bodytext217ptNotBoldSpacing0pt0"/>
        </w:rPr>
        <w:t xml:space="preserve">Kozakları; </w:t>
      </w:r>
      <w:r>
        <w:t>Tiirkistanı, Kazak v</w:t>
      </w:r>
      <w:r>
        <w:rPr>
          <w:vertAlign w:val="subscript"/>
        </w:rPr>
        <w:t>(;</w:t>
      </w:r>
      <w:r>
        <w:t xml:space="preserve"> Başkurtîarı antîbolşevik bloka cel'bet</w:t>
      </w:r>
      <w:r>
        <w:softHyphen/>
      </w:r>
      <w:r>
        <w:rPr>
          <w:rStyle w:val="Bodytext21Spacing1pt"/>
          <w:b/>
          <w:bCs/>
        </w:rPr>
        <w:t>meğe</w:t>
      </w:r>
      <w:r>
        <w:t xml:space="preserve"> çalışıyorlardı. Rusların hiçbir tarafta ciddî kuvveti yoktu. Bu va- </w:t>
      </w:r>
      <w:r>
        <w:rPr>
          <w:rStyle w:val="Bodytext217ptNotBoldSpacing0pt0"/>
        </w:rPr>
        <w:t xml:space="preserve">ziyetten </w:t>
      </w:r>
      <w:r>
        <w:t xml:space="preserve">bilistifade, </w:t>
      </w:r>
      <w:r>
        <w:rPr>
          <w:rStyle w:val="Bodytext217ptNotBoldSpacing0pt0"/>
        </w:rPr>
        <w:t xml:space="preserve">I 7 </w:t>
      </w:r>
      <w:r>
        <w:t xml:space="preserve">sonteşrinde Başkurdüstan Merkez Şûrajı, </w:t>
      </w:r>
      <w:r>
        <w:rPr>
          <w:rStyle w:val="Bodytext212"/>
          <w:b/>
          <w:bCs/>
        </w:rPr>
        <w:t xml:space="preserve">Baş- </w:t>
      </w:r>
      <w:r>
        <w:rPr>
          <w:rStyle w:val="Bodytext217ptNotBoldSpacing0pt0"/>
        </w:rPr>
        <w:t xml:space="preserve">kurdüstar.m </w:t>
      </w:r>
      <w:r>
        <w:t xml:space="preserve">muhtariyetİi bir ülke olduğunu ilân edip, millî hükümeti </w:t>
      </w:r>
      <w:r>
        <w:rPr>
          <w:rStyle w:val="Bodytext217ptNotBoldSpacing0pt0"/>
        </w:rPr>
        <w:t xml:space="preserve">kurdu; </w:t>
      </w:r>
      <w:r>
        <w:t xml:space="preserve">ve ordu teşkiline başladı, Hükümet merkezi Orenburgda eski başkurt millî imareti olan «Kervansaray»da idi; Ordu teşkilât merkezi </w:t>
      </w:r>
      <w:r>
        <w:rPr>
          <w:rStyle w:val="Bodytext217ptNotBoldSpacing0pt0"/>
        </w:rPr>
        <w:t xml:space="preserve">de </w:t>
      </w:r>
      <w:r>
        <w:t xml:space="preserve">Baymak kâsabasındaydı. tlkkânunun 1-6 sında Orenburgda Üçüncü </w:t>
      </w:r>
      <w:r>
        <w:rPr>
          <w:rStyle w:val="Bodytext217ptNotBoldSpacing0pt0"/>
        </w:rPr>
        <w:t xml:space="preserve">Başkurt </w:t>
      </w:r>
      <w:r>
        <w:t xml:space="preserve">Kurultayı, yine ilkkânunun </w:t>
      </w:r>
      <w:r>
        <w:rPr>
          <w:rStyle w:val="Bodytext21Spacing1pt0"/>
          <w:b/>
          <w:bCs/>
        </w:rPr>
        <w:t>5-13</w:t>
      </w:r>
      <w:r>
        <w:t xml:space="preserve"> ünde ve yine Orenburgda Üçün</w:t>
      </w:r>
      <w:r>
        <w:softHyphen/>
      </w:r>
      <w:r>
        <w:rPr>
          <w:rStyle w:val="Bodytext217ptNotBoldSpacing0pt0"/>
        </w:rPr>
        <w:t xml:space="preserve">cü Kazak </w:t>
      </w:r>
      <w:r>
        <w:t>Umumî Kurultayı toplandılar. Her iki kongre de, pek kala</w:t>
      </w:r>
      <w:r>
        <w:softHyphen/>
      </w:r>
      <w:r>
        <w:rPr>
          <w:rStyle w:val="Bodytext217ptNotBoldSpacing0pt0"/>
        </w:rPr>
        <w:t xml:space="preserve">balık ve </w:t>
      </w:r>
      <w:r>
        <w:t xml:space="preserve">canlı idi. Alikhan rus kadet fırkasıyla olan alâkasını kestiğini, </w:t>
      </w:r>
      <w:r>
        <w:rPr>
          <w:rStyle w:val="Bodytext217ptNotBoldSpacing0pt0"/>
        </w:rPr>
        <w:t xml:space="preserve">milletin </w:t>
      </w:r>
      <w:r>
        <w:t xml:space="preserve">huzurunda, açıkça ilân etti. Kazakistanın muhtariyetinin ilânına ve Semi Palat şehrinde hükümet teşkiline karar verildi ve evvelce millî </w:t>
      </w:r>
      <w:r>
        <w:rPr>
          <w:rStyle w:val="Bodytext217ptNotBoldSpacing0pt0"/>
        </w:rPr>
        <w:t xml:space="preserve">fırkaya olduğu gibi </w:t>
      </w:r>
      <w:r>
        <w:t xml:space="preserve">hükümete de, «Alaş Orda», diye ad kondu. Bu ad </w:t>
      </w:r>
      <w:r>
        <w:rPr>
          <w:rStyle w:val="Bodytext2175ptSpacing0pt1"/>
          <w:b/>
          <w:bCs/>
        </w:rPr>
        <w:t xml:space="preserve">abında </w:t>
      </w:r>
      <w:r>
        <w:t xml:space="preserve">Aîikhan </w:t>
      </w:r>
      <w:r>
        <w:rPr>
          <w:rStyle w:val="Bodytext21Constantia6pt1"/>
          <w:b/>
          <w:bCs/>
        </w:rPr>
        <w:t>111</w:t>
      </w:r>
      <w:r>
        <w:t xml:space="preserve"> önderliğiyle kazak millî fırkası, hakikî siyasî fırka sı</w:t>
      </w:r>
      <w:r>
        <w:softHyphen/>
        <w:t>fatıyla teşekkül etti. Ozbekistanda da, o güne kadar karışık kalan mü</w:t>
      </w:r>
      <w:r>
        <w:softHyphen/>
      </w:r>
      <w:r>
        <w:rPr>
          <w:rStyle w:val="Bodytext217ptNotBoldSpacing0pt0"/>
        </w:rPr>
        <w:t xml:space="preserve">nevverlerin fikri </w:t>
      </w:r>
      <w:r>
        <w:t>ka-t’iyet kazandı. Khokandda toplanan Üçüncü Türkis-</w:t>
      </w:r>
    </w:p>
    <w:p w:rsidR="00874A6B" w:rsidRDefault="00216B32" w:rsidP="00DA7507">
      <w:pPr>
        <w:pStyle w:val="Bodytext390"/>
        <w:shd w:val="clear" w:color="auto" w:fill="auto"/>
        <w:spacing w:after="0" w:line="140" w:lineRule="exact"/>
        <w:ind w:left="380" w:firstLine="0"/>
        <w:jc w:val="left"/>
        <w:sectPr w:rsidR="00874A6B">
          <w:headerReference w:type="even" r:id="rId558"/>
          <w:headerReference w:type="default" r:id="rId559"/>
          <w:headerReference w:type="first" r:id="rId560"/>
          <w:pgSz w:w="8809" w:h="12202"/>
          <w:pgMar w:top="1873" w:right="714" w:bottom="1138" w:left="982" w:header="0" w:footer="3" w:gutter="0"/>
          <w:pgNumType w:start="362"/>
          <w:cols w:space="720"/>
          <w:noEndnote/>
          <w:titlePg/>
          <w:docGrid w:linePitch="360"/>
        </w:sectPr>
      </w:pPr>
      <w:r>
        <w:rPr>
          <w:rStyle w:val="Bodytext39BookmanOldStyle5ptNotItalic"/>
          <w:vertAlign w:val="superscript"/>
        </w:rPr>
        <w:t>lr,;</w:t>
      </w:r>
      <w:r>
        <w:rPr>
          <w:rStyle w:val="Bodytext39BookmanOldStyle5ptNotItalic"/>
        </w:rPr>
        <w:t xml:space="preserve">) ;Y </w:t>
      </w:r>
      <w:r>
        <w:rPr>
          <w:rStyle w:val="Bodytext395ptBoldSpacing0pt"/>
          <w:i/>
          <w:iCs/>
        </w:rPr>
        <w:t>asa Geze ta,</w:t>
      </w:r>
      <w:r>
        <w:rPr>
          <w:rStyle w:val="Bodytext39BookmanOldStyle5ptNotItalic"/>
        </w:rPr>
        <w:t xml:space="preserve"> </w:t>
      </w:r>
      <w:r>
        <w:rPr>
          <w:rStyle w:val="Bodytext39NotItalic"/>
        </w:rPr>
        <w:t xml:space="preserve">20.6.1817 ~ G. </w:t>
      </w:r>
      <w:r>
        <w:rPr>
          <w:rStyle w:val="Bodytext39NotItalicSpacing2pt"/>
        </w:rPr>
        <w:t xml:space="preserve">Safarov, </w:t>
      </w:r>
      <w:r>
        <w:t>Koioniyalnaya Revolutsia,</w:t>
      </w:r>
      <w:r>
        <w:rPr>
          <w:rStyle w:val="Bodytext39NotItalicSpacing2pt"/>
        </w:rPr>
        <w:t xml:space="preserve"> </w:t>
      </w:r>
      <w:r>
        <w:rPr>
          <w:rStyle w:val="Bodytext39BoldNotItalic"/>
        </w:rPr>
        <w:t>s. 57.</w:t>
      </w:r>
    </w:p>
    <w:p w:rsidR="00874A6B" w:rsidRDefault="00216B32" w:rsidP="00DA7507">
      <w:pPr>
        <w:pStyle w:val="Bodytext950"/>
        <w:shd w:val="clear" w:color="auto" w:fill="auto"/>
        <w:spacing w:after="41" w:line="200" w:lineRule="exact"/>
      </w:pPr>
      <w:r>
        <w:lastRenderedPageBreak/>
        <w:t>H</w:t>
      </w:r>
    </w:p>
    <w:p w:rsidR="00874A6B" w:rsidRDefault="00216B32" w:rsidP="00DA7507">
      <w:pPr>
        <w:pStyle w:val="Bodytext210"/>
        <w:shd w:val="clear" w:color="auto" w:fill="auto"/>
        <w:spacing w:before="0"/>
        <w:ind w:left="280" w:right="840" w:firstLine="0"/>
        <w:jc w:val="left"/>
      </w:pPr>
      <w:r>
        <w:pict>
          <v:shape id="_x0000_s1527" type="#_x0000_t202" style="position:absolute;left:0;text-align:left;margin-left:133.9pt;margin-top:-23.75pt;width:53.75pt;height:11.9pt;z-index:-125829280;mso-wrap-distance-left:5pt;mso-wrap-distance-right:123.95pt;mso-wrap-distance-bottom:2.6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 365 —</w:t>
                  </w:r>
                </w:p>
              </w:txbxContent>
            </v:textbox>
            <w10:wrap type="square" side="right" anchorx="margin"/>
          </v:shape>
        </w:pict>
      </w:r>
      <w:r>
        <w:t>Lan Kongresi, 28 sonteşrinde (yani Başkurdüstandan 1 1 gün şonra ve Kazakistandan 15 gün evvel) Türkistanın muhtariyetini ilân etti. Hü</w:t>
      </w:r>
      <w:r>
        <w:softHyphen/>
        <w:t xml:space="preserve">kümet âzaları şunlardı: Hükümet reisi ve dahiliye nazırı Kazaklardan Tınışbayoğlu Muhammetcan </w:t>
      </w:r>
      <w:r>
        <w:rPr>
          <w:vertAlign w:val="superscript"/>
        </w:rPr>
        <w:t>1,İS</w:t>
      </w:r>
      <w:r>
        <w:t>), dahiliye muavini Kazaklardan Ura» zayoğlu Abdürrahman, harbiye ve milisler nazırı Taşkentli avukat U- beydullah Khoca, hariciye nazırı Kazaklardan Çokayoğlu Mustafa, ma</w:t>
      </w:r>
      <w:r>
        <w:softHyphen/>
        <w:t>liye nazırı Başkurtlardan İslâm Şahiahmedoğlu, iaşe nazırı Khokandlî Mahmutoğlu Abidcan, nafia nazırı Taşkentli Mir Âdil, ziraat nazırı A.zerbaycanlı ziraat mühendisi Yorgiliağaoğlu Hidayet Beğ, millî azlık</w:t>
      </w:r>
      <w:r>
        <w:softHyphen/>
        <w:t>lar nazırı Türkistan Yahudilerinin mümessili olmak üzere Avusturyalı</w:t>
      </w:r>
      <w:r>
        <w:rPr>
          <w:vertAlign w:val="superscript"/>
        </w:rPr>
        <w:t>ıcn</w:t>
      </w:r>
      <w:r>
        <w:t xml:space="preserve">) Salamon Hersfeld, maarif nazırı Nemengânlı Nâsır Han. </w:t>
      </w:r>
      <w:r>
        <w:rPr>
          <w:rStyle w:val="Bodytext21Spacing1pt0"/>
          <w:b/>
          <w:bCs/>
        </w:rPr>
        <w:t>1918</w:t>
      </w:r>
      <w:r>
        <w:t xml:space="preserve"> yılının sonkânununun ikisinde Mehmetcan Tınışbay, hükümet reisliğinden isti</w:t>
      </w:r>
      <w:r>
        <w:softHyphen/>
        <w:t xml:space="preserve">fa etliğinden, yerine Çokayoğlu Mustafa riyaset etmiştir. </w:t>
      </w:r>
      <w:r>
        <w:rPr>
          <w:rStyle w:val="Bodytext21Spacing1pt"/>
          <w:b/>
          <w:bCs/>
        </w:rPr>
        <w:t>27-29</w:t>
      </w:r>
      <w:r>
        <w:t xml:space="preserve"> ilkteş- rınde toplanan ve Türkistanlı müslüman sosyalistleri tarafından idare olunan «Ülke müslüman asker, amele ve çiftçiler şurası» da (reisleri, her ikisi de Kazaklardan olmak üzere, İsfendiyaroğlu Sançar ve Kho- canoğlu Sultambek) millî hükümete iltihak etti. Hükümet merkezi, mu</w:t>
      </w:r>
      <w:r>
        <w:softHyphen/>
        <w:t>vakkaten Kıhokand oldu. Taşkentte bolşevikler hâkimdi. Diğer mınta- kalarda da millî hükümetin hükmü tanılmak üzere idi.</w:t>
      </w:r>
    </w:p>
    <w:p w:rsidR="00874A6B" w:rsidRDefault="00216B32" w:rsidP="00DA7507">
      <w:pPr>
        <w:pStyle w:val="Bodytext210"/>
        <w:shd w:val="clear" w:color="auto" w:fill="auto"/>
        <w:spacing w:before="0"/>
        <w:ind w:right="720" w:firstLine="0"/>
        <w:jc w:val="left"/>
      </w:pPr>
      <w:r>
        <w:pict>
          <v:shape id="_x0000_s1528" type="#_x0000_t202" style="position:absolute;margin-left:322.55pt;margin-top:3.25pt;width:34.55pt;height:32.65pt;z-index:-125829279;mso-wrap-distance-left:8.3pt;mso-wrap-distance-right:5pt;mso-wrap-distance-bottom:114.75pt;mso-position-horizontal-relative:margin" filled="f" stroked="f">
            <v:textbox style="mso-fit-shape-to-text:t" inset="0,0,0,0">
              <w:txbxContent>
                <w:p w:rsidR="00216B32" w:rsidRDefault="00216B32">
                  <w:pPr>
                    <w:pStyle w:val="Bodytext91"/>
                    <w:shd w:val="clear" w:color="auto" w:fill="auto"/>
                    <w:spacing w:after="17" w:line="170" w:lineRule="exact"/>
                  </w:pPr>
                  <w:r>
                    <w:t>SoU e.--/</w:t>
                  </w:r>
                </w:p>
                <w:p w:rsidR="00216B32" w:rsidRDefault="00216B32">
                  <w:pPr>
                    <w:pStyle w:val="Bodytext210"/>
                    <w:shd w:val="clear" w:color="auto" w:fill="auto"/>
                    <w:spacing w:before="0" w:line="170" w:lineRule="exact"/>
                    <w:ind w:firstLine="0"/>
                    <w:jc w:val="left"/>
                  </w:pPr>
                  <w:r>
                    <w:rPr>
                      <w:rStyle w:val="Bodytext21Exact"/>
                      <w:b/>
                      <w:bCs/>
                    </w:rPr>
                    <w:t>i -Ci^ı’n</w:t>
                  </w:r>
                </w:p>
              </w:txbxContent>
            </v:textbox>
            <w10:wrap type="square" side="left" anchorx="margin"/>
          </v:shape>
        </w:pict>
      </w:r>
      <w:r>
        <w:pict>
          <v:shape id="_x0000_s1529" type="#_x0000_t202" style="position:absolute;margin-left:21.1pt;margin-top:4.2pt;width:72.95pt;height:10.7pt;z-index:-125829278;mso-wrap-distance-left:5pt;mso-wrap-distance-top:4.2pt;mso-wrap-distance-right:12.1pt;mso-wrap-distance-bottom:1.6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Bolşevik İstilâsı</w:t>
                  </w:r>
                </w:p>
              </w:txbxContent>
            </v:textbox>
            <w10:wrap type="square" side="right" anchorx="margin"/>
          </v:shape>
        </w:pict>
      </w:r>
      <w:r>
        <w:t xml:space="preserve">Fakat bolşevizmin bütün Rusyada hâkim duruma geçmesi ve 18 sonkânunda </w:t>
      </w:r>
      <w:r>
        <w:rPr>
          <w:vertAlign w:val="superscript"/>
        </w:rPr>
        <w:t>17&lt;)</w:t>
      </w:r>
      <w:r>
        <w:t>) Orenburgun bol-</w:t>
      </w:r>
    </w:p>
    <w:p w:rsidR="00874A6B" w:rsidRDefault="00216B32" w:rsidP="00DA7507">
      <w:pPr>
        <w:pStyle w:val="Bodytext210"/>
        <w:shd w:val="clear" w:color="auto" w:fill="auto"/>
        <w:spacing w:before="0"/>
        <w:ind w:left="280" w:right="840" w:firstLine="0"/>
        <w:jc w:val="left"/>
        <w:sectPr w:rsidR="00874A6B">
          <w:headerReference w:type="even" r:id="rId561"/>
          <w:headerReference w:type="default" r:id="rId562"/>
          <w:headerReference w:type="first" r:id="rId563"/>
          <w:pgSz w:w="8809" w:h="12202"/>
          <w:pgMar w:top="1315" w:right="659" w:bottom="1315" w:left="1036" w:header="0" w:footer="3" w:gutter="0"/>
          <w:pgNumType w:start="382"/>
          <w:cols w:space="720"/>
          <w:noEndnote/>
          <w:docGrid w:linePitch="360"/>
        </w:sectPr>
      </w:pPr>
      <w:r>
        <w:t xml:space="preserve">şevikler tarafından işgali, kurulmak üzere bulunan millî hükümetlerin </w:t>
      </w:r>
      <w:r>
        <w:rPr>
          <w:rStyle w:val="Bodytext212"/>
          <w:b/>
          <w:bCs/>
        </w:rPr>
        <w:t>cfurumünu k</w:t>
      </w:r>
      <w:r>
        <w:t>ötüleştirdi. Cenubî Fürkistanda ise, ozaman Kafkasya cep</w:t>
      </w:r>
      <w:r>
        <w:softHyphen/>
      </w:r>
      <w:r>
        <w:rPr>
          <w:rStyle w:val="Bodytext212"/>
          <w:b/>
          <w:bCs/>
        </w:rPr>
        <w:t>hesinden kendi başlar</w:t>
      </w:r>
      <w:r>
        <w:t>ına vatanlarına dönmekte olan Rus Kozak askeri, kime itaat e</w:t>
      </w:r>
      <w:r>
        <w:rPr>
          <w:rStyle w:val="Bodytext212"/>
          <w:b/>
          <w:bCs/>
        </w:rPr>
        <w:t>dec</w:t>
      </w:r>
      <w:r>
        <w:t>eği</w:t>
      </w:r>
      <w:r>
        <w:rPr>
          <w:rStyle w:val="Bodytext212"/>
          <w:b/>
          <w:bCs/>
        </w:rPr>
        <w:t>ni 'bil</w:t>
      </w:r>
      <w:r>
        <w:t>miyor ve başiboş dolaşıyordu. Silâhlarının bir</w:t>
      </w:r>
      <w:r>
        <w:softHyphen/>
        <w:t>çoğunu Azerbaycanda bırakmış olan bu askerler, Semerkand çevresin</w:t>
      </w:r>
      <w:r>
        <w:softHyphen/>
        <w:t>de topla</w:t>
      </w:r>
      <w:r>
        <w:rPr>
          <w:rStyle w:val="Bodytext212"/>
          <w:b/>
          <w:bCs/>
        </w:rPr>
        <w:t>nmış</w:t>
      </w:r>
      <w:r>
        <w:t xml:space="preserve"> bulunuyorlardı. Ell</w:t>
      </w:r>
      <w:r>
        <w:rPr>
          <w:rStyle w:val="Bodytext212"/>
          <w:b/>
          <w:bCs/>
        </w:rPr>
        <w:t>eri</w:t>
      </w:r>
      <w:r>
        <w:t xml:space="preserve">nde </w:t>
      </w:r>
      <w:r>
        <w:rPr>
          <w:rStyle w:val="Bodytext21Spacing1pt6"/>
          <w:b/>
          <w:bCs/>
        </w:rPr>
        <w:t>25.0</w:t>
      </w:r>
      <w:r>
        <w:rPr>
          <w:rStyle w:val="Bodytext21Spacing1pt0"/>
          <w:b/>
          <w:bCs/>
        </w:rPr>
        <w:t>00</w:t>
      </w:r>
      <w:r>
        <w:t xml:space="preserve"> kadar tüfek vardı. Kho- kand hükümeti, Ubeydullah Khocayı Semerkanda göndererek, bunları kendi tarafına çevirmeğe çalışıyordu. Çünkü onlar, bolşevizm aleyhtarı idiler. Fakat Taşkentten gejen bolşevik başkanları Uspenski, Tabulin ve Kolisov bunları, panislâmizmle korkurtttular. Onlar da silâhlarını Kho- kand hükümetine değil, bolşeviklere teslim edip dağıldılar (28 sonkâ- •ıun). Khokand hükümetinin on zayıf noktası, muntazam ordusu olma- </w:t>
      </w:r>
      <w:r>
        <w:rPr>
          <w:vertAlign w:val="superscript"/>
        </w:rPr>
        <w:footnoteReference w:id="287"/>
      </w:r>
      <w:r>
        <w:rPr>
          <w:vertAlign w:val="superscript"/>
        </w:rPr>
        <w:t xml:space="preserve"> </w:t>
      </w:r>
      <w:r>
        <w:rPr>
          <w:vertAlign w:val="superscript"/>
        </w:rPr>
        <w:footnoteReference w:id="288"/>
      </w:r>
    </w:p>
    <w:p w:rsidR="00874A6B" w:rsidRDefault="00216B32" w:rsidP="00DA7507">
      <w:pPr>
        <w:pStyle w:val="Bodytext210"/>
        <w:shd w:val="clear" w:color="auto" w:fill="auto"/>
        <w:spacing w:before="0" w:line="226" w:lineRule="exact"/>
        <w:ind w:left="480" w:right="620" w:firstLine="0"/>
        <w:jc w:val="left"/>
      </w:pPr>
      <w:r>
        <w:lastRenderedPageBreak/>
        <w:t>ması, silâh ve mühi</w:t>
      </w:r>
      <w:r>
        <w:rPr>
          <w:rStyle w:val="Bodytext212"/>
          <w:b/>
          <w:bCs/>
        </w:rPr>
        <w:t>mmattan</w:t>
      </w:r>
      <w:r>
        <w:t xml:space="preserve"> mahrum bulunması olmuştur; onun biricik a ay a </w:t>
      </w:r>
      <w:r>
        <w:rPr>
          <w:rStyle w:val="Bodytext21Spacing1pt"/>
          <w:b/>
          <w:bCs/>
        </w:rPr>
        <w:t>nağı^polisr</w:t>
      </w:r>
      <w:r>
        <w:t xml:space="preserve"> eisliğ i n e tâyin olunan Kİhokand İbasmaçıları başkanı</w:t>
      </w:r>
    </w:p>
    <w:p w:rsidR="00874A6B" w:rsidRDefault="00216B32" w:rsidP="00DA7507">
      <w:pPr>
        <w:pStyle w:val="Bodytext210"/>
        <w:shd w:val="clear" w:color="auto" w:fill="auto"/>
        <w:spacing w:before="0" w:after="118" w:line="226" w:lineRule="exact"/>
        <w:ind w:left="480" w:right="620" w:firstLine="3820"/>
        <w:jc w:val="left"/>
      </w:pPr>
      <w:r>
        <w:rPr>
          <w:vertAlign w:val="superscript"/>
        </w:rPr>
        <w:t>Kalde</w:t>
      </w:r>
      <w:r>
        <w:t xml:space="preserve">* </w:t>
      </w:r>
      <w:r>
        <w:rPr>
          <w:vertAlign w:val="superscript"/>
        </w:rPr>
        <w:t>rus aı</w:t>
      </w:r>
      <w:r>
        <w:t>^</w:t>
      </w:r>
      <w:r>
        <w:rPr>
          <w:vertAlign w:val="superscript"/>
        </w:rPr>
        <w:t>ele te</w:t>
      </w:r>
      <w:r>
        <w:t>?</w:t>
      </w:r>
      <w:r>
        <w:rPr>
          <w:vertAlign w:val="superscript"/>
        </w:rPr>
        <w:t xml:space="preserve">kilâtl </w:t>
      </w:r>
      <w:r>
        <w:t>ile de münasebeitni devam ettiren «Ülke «müslüman asker, amele ve çiftçiler şûrası» ise, Kazanlı zabit Çanişovu, polis reisi tanıyordu. Bu zat muntazam polis teşkiline başlamıştı, fakat geç oldu ve ıtımad kaza</w:t>
      </w:r>
      <w:r>
        <w:softHyphen/>
        <w:t xml:space="preserve">namadı. Khokanddaki’ rus Sovyet başkanı Babuşkm «orda» </w:t>
      </w:r>
      <w:r>
        <w:rPr>
          <w:rStyle w:val="Bodytext217ptItalic"/>
          <w:b/>
          <w:bCs/>
        </w:rPr>
        <w:t xml:space="preserve">(yamjç </w:t>
      </w:r>
      <w:r>
        <w:t xml:space="preserve">kale) da bulunuyordu. Yanında anca'k 45' rus askeri vardı. Hükümet u H ar ı si 1 âSsızl an d ırm ağa çalıştı </w:t>
      </w:r>
      <w:r>
        <w:rPr>
          <w:rStyle w:val="Bodytext21Spacing1pt"/>
          <w:b/>
          <w:bCs/>
        </w:rPr>
        <w:t>(29-30</w:t>
      </w:r>
      <w:r>
        <w:t xml:space="preserve"> sonkânun gecesi). Çanişov, ordayı iki gün kuşattı. Ötede beride demiryol battı bozuldu. Fakat biraz sonra Khokanddaki Ermeniler ve Macarlar bullara katıldı ve Osipov kumandasında Skoblev (Yeni Margilan) dan felen bolşevikler, 31 son* kânunda Khokand kapıları önüne gelip yetiştiler. Bu hâdiselerin içinde bulunan bir macar esiri, bana Budapeşltede, «Müslümanlar Khokand kalesindeki 45 neferden ibaret bolşevik garnizonunu kuşatırken, kale ile deriıiryol istasyonunu birleştiren telefon ve telgraf hattını kesemedi</w:t>
      </w:r>
      <w:r>
        <w:softHyphen/>
        <w:t>ler. O da kesilmiş olsaydı garnizon dehalet edecekti» diye hikâye edi</w:t>
      </w:r>
      <w:r>
        <w:softHyphen/>
        <w:t>yordu. Çokayoğlu Mustafa da, «Khokand krepostını (yani kalesini) 40-50 saîdat qolından ala’almadıq ve Ermenilemin olarga koşuluvma mâni’ bola’almadık», diye itiraf etmektedir. Hükümetin diğer bir za’fı da, malî işlerde Khokand sermayedarlarının keyfine tâbi kalması olmuş</w:t>
      </w:r>
      <w:r>
        <w:softHyphen/>
        <w:t xml:space="preserve">tur. Maliye nezaretinin idaresi, resmen nazır olan hasta avukat Islâm Sahiahmedovun elinde değil, onun muavini olan </w:t>
      </w:r>
      <w:r>
        <w:rPr>
          <w:rStyle w:val="Bodytext212"/>
          <w:b/>
          <w:bCs/>
        </w:rPr>
        <w:t>Heinrich Siegel adınd</w:t>
      </w:r>
      <w:r>
        <w:t xml:space="preserve">a Avüsturyalı bir yahudinin elinde idi. Evvelce «Khokand Ticaret Odasın başkanı olan bu zat, hükümette âzalık hakkına malik olup </w:t>
      </w:r>
      <w:r>
        <w:rPr>
          <w:vertAlign w:val="superscript"/>
        </w:rPr>
        <w:t>171</w:t>
      </w:r>
      <w:r>
        <w:t>),çok nü</w:t>
      </w:r>
      <w:r>
        <w:softHyphen/>
        <w:t>fuz sahibi olmuştu. Fakat bu şahıs, malî işlerde baltalama hareketlerin</w:t>
      </w:r>
      <w:r>
        <w:softHyphen/>
        <w:t>den başka bir iş yapmamıştır. Hükümet âzaları, bilhassa münevverler, bankada bulunan paraların müsaderesine cesaret edemediğinden, te- berrü ile geçinmek mecburiyetinde kaldı. Teberrü işinde de, yerli tüc-</w:t>
      </w:r>
    </w:p>
    <w:p w:rsidR="00874A6B" w:rsidRDefault="00216B32" w:rsidP="00DA7507">
      <w:pPr>
        <w:pStyle w:val="Bodytext160"/>
        <w:shd w:val="clear" w:color="auto" w:fill="auto"/>
        <w:spacing w:after="142" w:line="228" w:lineRule="exact"/>
        <w:ind w:left="540" w:right="480" w:firstLine="420"/>
        <w:jc w:val="left"/>
      </w:pPr>
      <w:r>
        <w:rPr>
          <w:vertAlign w:val="superscript"/>
        </w:rPr>
        <w:t>171</w:t>
      </w:r>
      <w:r>
        <w:t>) Burada Khokand Hükümeti âzalarma ait verilen malûmat, 1924 te Ber</w:t>
      </w:r>
      <w:r>
        <w:softHyphen/>
        <w:t>imde Mustafa Çokayoğlu tarafından verilen ifadelere dayanmaktadır. Sonradan Ço</w:t>
      </w:r>
      <w:r>
        <w:softHyphen/>
        <w:t>kayoğlu, bana karşı cephe aldığında, Henrich Siegerin «hükümet âzası hakkına ma</w:t>
      </w:r>
      <w:r>
        <w:softHyphen/>
        <w:t>lik» olduğuna ait malûmatı, kendi eliyle yazıp vermiş olduğunu unutarak, yalan</w:t>
      </w:r>
      <w:r>
        <w:softHyphen/>
        <w:t xml:space="preserve">ladı (Yaş </w:t>
      </w:r>
      <w:r>
        <w:rPr>
          <w:rStyle w:val="Bodytext16Italic"/>
          <w:b/>
          <w:bCs/>
        </w:rPr>
        <w:t>Türkistan</w:t>
      </w:r>
      <w:r>
        <w:t>, N. 25, 1929, s. 10). Khokand hükümetine ait yazıda Henrich Siegel’e ait Çokayoğlunun kendi eliyle yazılan satırlar şudur:</w:t>
      </w:r>
    </w:p>
    <w:p w:rsidR="00874A6B" w:rsidRDefault="00216B32" w:rsidP="00DA7507">
      <w:pPr>
        <w:pStyle w:val="Bodytext210"/>
        <w:shd w:val="clear" w:color="auto" w:fill="auto"/>
        <w:tabs>
          <w:tab w:val="left" w:pos="6524"/>
        </w:tabs>
        <w:spacing w:before="0" w:line="200" w:lineRule="exact"/>
        <w:ind w:left="5300" w:firstLine="0"/>
        <w:jc w:val="left"/>
      </w:pPr>
      <w:r>
        <w:rPr>
          <w:rStyle w:val="Bodytext2110ptNotBold"/>
        </w:rPr>
        <w:t>1</w:t>
      </w:r>
      <w:r>
        <w:rPr>
          <w:rStyle w:val="Bodytext217pt"/>
          <w:b/>
          <w:bCs/>
        </w:rPr>
        <w:t>,</w:t>
      </w:r>
      <w:r>
        <w:rPr>
          <w:rStyle w:val="Bodytext217pt"/>
          <w:b/>
          <w:bCs/>
        </w:rPr>
        <w:tab/>
      </w:r>
      <w:r>
        <w:t>(İ</w:t>
      </w:r>
    </w:p>
    <w:p w:rsidR="00874A6B" w:rsidRDefault="00216B32" w:rsidP="00DA7507">
      <w:pPr>
        <w:pStyle w:val="Bodytext210"/>
        <w:shd w:val="clear" w:color="auto" w:fill="auto"/>
        <w:tabs>
          <w:tab w:val="left" w:pos="1527"/>
        </w:tabs>
        <w:spacing w:before="0" w:line="226" w:lineRule="exact"/>
        <w:ind w:left="380" w:right="800" w:firstLine="0"/>
        <w:jc w:val="left"/>
      </w:pPr>
      <w:r>
        <w:t>carlardan Seyid Nasır Mîr Çelil*den başkaları pek kımıldamadılar. Kho</w:t>
      </w:r>
      <w:r>
        <w:softHyphen/>
        <w:t>kand hükümetinin üçüncü büyük za’fı da, tekarrür etmiş bir fikri ve pro</w:t>
      </w:r>
      <w:r>
        <w:softHyphen/>
        <w:t>gramı bulunmaması olmuştur. Rus okullarında tahsil gören münevver</w:t>
      </w:r>
      <w:r>
        <w:softHyphen/>
        <w:t xml:space="preserve">lerin </w:t>
      </w:r>
      <w:r>
        <w:rPr>
          <w:rStyle w:val="Bodytext212"/>
          <w:b/>
          <w:bCs/>
        </w:rPr>
        <w:t>Jbjb^</w:t>
      </w:r>
      <w:r>
        <w:tab/>
        <w:t>bu hükümete .millî muhtariyet gayesinden daha çok, bol-</w:t>
      </w:r>
    </w:p>
    <w:p w:rsidR="00874A6B" w:rsidRDefault="00216B32" w:rsidP="00DA7507">
      <w:pPr>
        <w:pStyle w:val="Bodytext210"/>
        <w:shd w:val="clear" w:color="auto" w:fill="auto"/>
        <w:spacing w:before="0" w:line="226" w:lineRule="exact"/>
        <w:ind w:left="380" w:right="800" w:firstLine="0"/>
        <w:jc w:val="left"/>
      </w:pPr>
      <w:r>
        <w:rPr>
          <w:rStyle w:val="Bodytext212"/>
          <w:b/>
          <w:bCs/>
        </w:rPr>
        <w:t>şevikli</w:t>
      </w:r>
      <w:r>
        <w:t>ğe razı olmamak ve Kerenski Hükümetine sadakat göstermek esa</w:t>
      </w:r>
      <w:r>
        <w:softHyphen/>
      </w:r>
      <w:r>
        <w:lastRenderedPageBreak/>
        <w:t>sında iştirak etmişlerdi. Çokayoğlu Mustafa, neşrettiği hatıratında hükû met âzalığına seçildiği gün bile, ■ muhtariyet ilânı fikrine taraftar olma</w:t>
      </w:r>
      <w:r>
        <w:softHyphen/>
        <w:t>dığını; Kerenski hükümetinin düşmesinden sonra da, bu hükümetin mü</w:t>
      </w:r>
      <w:r>
        <w:softHyphen/>
        <w:t>messili sıfatıyla çalıştığını, fakat hiçbir kimseye dert anlatamadığını söy</w:t>
      </w:r>
      <w:r>
        <w:softHyphen/>
        <w:t xml:space="preserve">lemektedir </w:t>
      </w:r>
      <w:r>
        <w:rPr>
          <w:vertAlign w:val="superscript"/>
        </w:rPr>
        <w:t>1T</w:t>
      </w:r>
      <w:r>
        <w:t xml:space="preserve">-).Halbuki rus okulunda tahsil etmiyen Khokandîı Kemal Kadı, Âbidcaıı ve Mîr Âdil hiçbir rusun araya sokulmaması, Rusların ülkeden kovulması ve hanlık ilânı fikrini ileri sürüyorlardı. 3 </w:t>
      </w:r>
      <w:r>
        <w:rPr>
          <w:rStyle w:val="Bodytext218ptItalic"/>
          <w:b/>
          <w:bCs/>
        </w:rPr>
        <w:t>]</w:t>
      </w:r>
      <w:r>
        <w:t xml:space="preserve"> sonkâ* nunda bolşevikler artık şehri topa tutmağa başladılar. 5 şubatta Rusla</w:t>
      </w:r>
      <w:r>
        <w:softHyphen/>
        <w:t>rın durumu çok nazik bir safhaya girmişti. Derken, Perfilyev kumanda</w:t>
      </w:r>
      <w:r>
        <w:softHyphen/>
        <w:t>sında Taşkentten yeni bolşevik kuvvetleri gelip yetişti. Milis başkanı Çanişov, bolşeviklere teslim oldu ve idam edildi. Hükümet âzaları da- gılıp, her tarafa kaçtılar. Birkaçı tevkif edildi. Yiğitçe karşılık gösteren yalnız basmacı İrgeş oldu, Bolşevikler 6/7 şubat gecesinde</w:t>
      </w:r>
      <w:r>
        <w:rPr>
          <w:vertAlign w:val="superscript"/>
        </w:rPr>
        <w:t>173</w:t>
      </w:r>
      <w:r>
        <w:t>), şehri ta</w:t>
      </w:r>
      <w:r>
        <w:softHyphen/>
        <w:t>mamen yağma edip, bir bölümünü de gazyagı döküp ateş vererek yak</w:t>
      </w:r>
      <w:r>
        <w:softHyphen/>
        <w:t>tılar. Burada bilhassa Ermeni'ler, bolşeviklere yardım ettiler. Bununla oeraber hükümet azalarından bazıları, milli ordu ve milise dayanarak, Ruslara karşı mücadeleyi devam ettirmek istediler ve münevverler ken</w:t>
      </w:r>
      <w:r>
        <w:softHyphen/>
        <w:t>dilerine yardım etmiş olsaydılar, belki muvaffak da olacaklardı. Nafia vekili Mîr Âdil' Mîrahmedoğlu, Abdülkadir Kuşbegiyev ve Dedebayov, Yeni Mergılân (Skoblev) şehrinde hâkimiyeti bilfiil ele almışlar ve bu radaki rus belediyesiyle anlaşarak, oradaki Rusları silâh terketmege kan</w:t>
      </w:r>
      <w:r>
        <w:softHyphen/>
        <w:t>dırmışlardı. Bunlar 20 şubatta (eski hesapla 7 şubat) bu belediye ida</w:t>
      </w:r>
      <w:r>
        <w:softHyphen/>
        <w:t xml:space="preserve">resiyle, bu mealde bir andlaşma yaparak türkçe ve rusça olmak üzere </w:t>
      </w:r>
      <w:r>
        <w:rPr>
          <w:vertAlign w:val="superscript"/>
        </w:rPr>
        <w:footnoteReference w:id="289"/>
      </w:r>
      <w:r>
        <w:br w:type="page"/>
      </w:r>
    </w:p>
    <w:p w:rsidR="00874A6B" w:rsidRDefault="00216B32" w:rsidP="00DA7507">
      <w:pPr>
        <w:pStyle w:val="Bodytext210"/>
        <w:shd w:val="clear" w:color="auto" w:fill="auto"/>
        <w:tabs>
          <w:tab w:val="left" w:leader="underscore" w:pos="5906"/>
        </w:tabs>
        <w:spacing w:before="0"/>
        <w:ind w:left="460" w:firstLine="0"/>
        <w:jc w:val="left"/>
      </w:pPr>
      <w:r>
        <w:lastRenderedPageBreak/>
        <w:pict>
          <v:shape id="_x0000_s1530" type="#_x0000_t202" style="position:absolute;left:0;text-align:left;margin-left:22.55pt;margin-top:347.4pt;width:18.25pt;height:8.65pt;z-index:-125829277;mso-wrap-distance-left:5pt;mso-wrap-distance-right:5pt;mso-wrap-distance-bottom:119pt;mso-position-horizontal-relative:margin;mso-position-vertical-relative:margin" filled="f" stroked="f">
            <v:textbox style="mso-fit-shape-to-text:t" inset="0,0,0,0">
              <w:txbxContent>
                <w:p w:rsidR="00216B32" w:rsidRDefault="00216B32">
                  <w:pPr>
                    <w:pStyle w:val="Bodytext96"/>
                    <w:shd w:val="clear" w:color="auto" w:fill="auto"/>
                    <w:spacing w:line="130" w:lineRule="exact"/>
                  </w:pPr>
                  <w:r>
                    <w:t>.V'-P</w:t>
                  </w:r>
                </w:p>
              </w:txbxContent>
            </v:textbox>
            <w10:wrap type="square" side="right" anchorx="margin" anchory="margin"/>
          </v:shape>
        </w:pict>
      </w:r>
      <w:r>
        <w:rPr>
          <w:rStyle w:val="Bodytext21Constantia75ptNotBoldSpacing0pt"/>
        </w:rPr>
        <w:t xml:space="preserve">nt - ntiier. 2 </w:t>
      </w:r>
      <w:r>
        <w:rPr>
          <w:rStyle w:val="Bodytext217ptNotBoldSpacing1pt"/>
        </w:rPr>
        <w:t xml:space="preserve">3 </w:t>
      </w:r>
      <w:r>
        <w:rPr>
          <w:rStyle w:val="Bodytext21Constantia75ptNotBoldSpacing0pt"/>
        </w:rPr>
        <w:t xml:space="preserve">şubatta </w:t>
      </w:r>
      <w:r>
        <w:t>Türkistan tam muht</w:t>
      </w:r>
      <w:r>
        <w:rPr>
          <w:rStyle w:val="Bodytext212"/>
          <w:b/>
          <w:bCs/>
        </w:rPr>
        <w:t>ariyetli olarak ilân</w:t>
      </w:r>
      <w:r>
        <w:tab/>
        <w:t>ojundu.</w:t>
      </w:r>
    </w:p>
    <w:p w:rsidR="00874A6B" w:rsidRDefault="00216B32" w:rsidP="00DA7507">
      <w:pPr>
        <w:pStyle w:val="Bodytext210"/>
        <w:shd w:val="clear" w:color="auto" w:fill="auto"/>
        <w:spacing w:before="0"/>
        <w:ind w:left="460" w:right="480" w:firstLine="0"/>
        <w:jc w:val="left"/>
      </w:pPr>
      <w:r>
        <w:t>Veui Mergilânda her mü</w:t>
      </w:r>
      <w:r>
        <w:rPr>
          <w:rStyle w:val="Bodytext212"/>
          <w:b/>
          <w:bCs/>
        </w:rPr>
        <w:t>slüma</w:t>
      </w:r>
      <w:r>
        <w:t xml:space="preserve">n «Türkistan muhtariyeti mübarek bolsun» </w:t>
      </w:r>
      <w:r>
        <w:rPr>
          <w:rStyle w:val="Bodytext21Constantia75ptNotBoldSpacing0pt"/>
        </w:rPr>
        <w:t xml:space="preserve">diye kutluiadılar. </w:t>
      </w:r>
      <w:r>
        <w:t>Buradaki alman ve avusturyalı esirleri serbest bırak</w:t>
      </w:r>
      <w:r>
        <w:softHyphen/>
        <w:t xml:space="preserve">tılar. Rusların </w:t>
      </w:r>
      <w:r>
        <w:rPr>
          <w:rStyle w:val="Bodytext21Constantia75ptNotBoldSpacing0pt"/>
        </w:rPr>
        <w:t xml:space="preserve">bir </w:t>
      </w:r>
      <w:r>
        <w:t xml:space="preserve">kısmı müsiümanlara sığındı. Bir kısmı, çoluk çocuğunu </w:t>
      </w:r>
      <w:r>
        <w:rPr>
          <w:rStyle w:val="Bodytext21Constantia75ptNotBoldSpacing0pt"/>
        </w:rPr>
        <w:t xml:space="preserve">alarak şehrin </w:t>
      </w:r>
      <w:r>
        <w:t>kalesine kapandılar. Bunlar 1000 kadar rus olup, çok bit</w:t>
      </w:r>
      <w:r>
        <w:softHyphen/>
      </w:r>
      <w:r>
        <w:rPr>
          <w:rStyle w:val="Bodytext21Constantia75ptNotBoldSpacing0pt"/>
        </w:rPr>
        <w:t xml:space="preserve">kin bir </w:t>
      </w:r>
      <w:r>
        <w:t>haldeydiler</w:t>
      </w:r>
      <w:r>
        <w:rPr>
          <w:vertAlign w:val="superscript"/>
        </w:rPr>
        <w:t>171</w:t>
      </w:r>
      <w:r>
        <w:t>) • Fergan</w:t>
      </w:r>
      <w:r>
        <w:rPr>
          <w:rStyle w:val="Bodytext212"/>
          <w:b/>
          <w:bCs/>
        </w:rPr>
        <w:t xml:space="preserve">eliler 3 martta Rusların Türkistanı tah- </w:t>
      </w:r>
      <w:r>
        <w:t xml:space="preserve">İive edecekleri, Afganistan hükümetinin kendilerine büyük yardım </w:t>
      </w:r>
      <w:r>
        <w:rPr>
          <w:rStyle w:val="Bodytext21Constantia75ptNotBoldSpacing0pt"/>
        </w:rPr>
        <w:t xml:space="preserve">gönderdiği </w:t>
      </w:r>
      <w:r>
        <w:t xml:space="preserve">hakkında şayialar çıkarmışlardı. Fakat bu </w:t>
      </w:r>
      <w:r>
        <w:rPr>
          <w:rStyle w:val="Bodytext212"/>
          <w:b/>
          <w:bCs/>
        </w:rPr>
        <w:t>büyük se</w:t>
      </w:r>
      <w:r>
        <w:t xml:space="preserve">vinç, </w:t>
      </w:r>
      <w:r>
        <w:rPr>
          <w:rStyle w:val="Bodytext212"/>
          <w:b/>
          <w:bCs/>
        </w:rPr>
        <w:t xml:space="preserve">an- </w:t>
      </w:r>
      <w:r>
        <w:rPr>
          <w:rStyle w:val="Bodytext21Constantia75ptNotBoldSpacing0pt"/>
        </w:rPr>
        <w:t xml:space="preserve">e a k bir gün </w:t>
      </w:r>
      <w:r>
        <w:t xml:space="preserve">devam edebildi. 24 şubatta Osipov, Taşkentten çok askerle </w:t>
      </w:r>
      <w:r>
        <w:rPr>
          <w:rStyle w:val="Bodytext218ptItalic1"/>
          <w:b/>
          <w:bCs/>
        </w:rPr>
        <w:t xml:space="preserve">\ </w:t>
      </w:r>
      <w:r>
        <w:rPr>
          <w:rStyle w:val="Bodytext21Constantia75ptNotBoldSpacing0pt"/>
        </w:rPr>
        <w:t xml:space="preserve">Khokanda ve </w:t>
      </w:r>
      <w:r>
        <w:t xml:space="preserve">Skobleve gelerek yerli türk kuvvetlerini nihaî olarak da- / </w:t>
      </w:r>
      <w:r>
        <w:rPr>
          <w:rStyle w:val="Bodytext2165ptSpacing1pt0"/>
          <w:b/>
          <w:bCs/>
        </w:rPr>
        <w:t xml:space="preserve">ğıttı. </w:t>
      </w:r>
      <w:r>
        <w:rPr>
          <w:rStyle w:val="Bodytext21Constantia75ptNotBoldSpacing0pt"/>
        </w:rPr>
        <w:t xml:space="preserve">Bundan sonra </w:t>
      </w:r>
      <w:r>
        <w:t xml:space="preserve">d iirkistanın Sır </w:t>
      </w:r>
      <w:r>
        <w:rPr>
          <w:rStyle w:val="Bodytext21Constantia75ptNotBoldSpacing0pt"/>
        </w:rPr>
        <w:t xml:space="preserve">Derya, </w:t>
      </w:r>
      <w:r>
        <w:t>Fergane ve S em erkan d vi-</w:t>
      </w:r>
      <w:r>
        <w:rPr>
          <w:rStyle w:val="Bodytext2165ptSpacing1pt0"/>
          <w:b/>
          <w:bCs/>
        </w:rPr>
        <w:t xml:space="preserve">/j </w:t>
      </w:r>
      <w:r>
        <w:t>iâyer.lerinde aralıksız olarak Rus Sovy^erb.usulü hâkim oldu.</w:t>
      </w:r>
    </w:p>
    <w:p w:rsidR="00874A6B" w:rsidRDefault="00216B32" w:rsidP="00DA7507">
      <w:pPr>
        <w:pStyle w:val="Bodytext210"/>
        <w:shd w:val="clear" w:color="auto" w:fill="auto"/>
        <w:spacing w:before="0"/>
        <w:ind w:left="460" w:right="480" w:firstLine="440"/>
        <w:jc w:val="left"/>
        <w:sectPr w:rsidR="00874A6B">
          <w:headerReference w:type="even" r:id="rId564"/>
          <w:headerReference w:type="default" r:id="rId565"/>
          <w:headerReference w:type="first" r:id="rId566"/>
          <w:pgSz w:w="8809" w:h="12202"/>
          <w:pgMar w:top="1855" w:right="703" w:bottom="1179" w:left="992" w:header="0" w:footer="3" w:gutter="0"/>
          <w:pgNumType w:start="366"/>
          <w:cols w:space="720"/>
          <w:noEndnote/>
          <w:titlePg/>
          <w:docGrid w:linePitch="360"/>
        </w:sectPr>
      </w:pPr>
      <w:r>
        <w:pict>
          <v:shape id="_x0000_s1534" type="#_x0000_t202" style="position:absolute;left:0;text-align:left;margin-left:20.15pt;margin-top:85.55pt;width:312pt;height:126.45pt;z-index:-125829276;mso-wrap-distance-left:5pt;mso-wrap-distance-top:3.5pt;mso-wrap-distance-right:5pt;mso-wrap-distance-bottom:119.5pt;mso-position-horizontal-relative:margin" filled="f" stroked="f">
            <v:textbox style="mso-fit-shape-to-text:t" inset="0,0,0,0">
              <w:txbxContent>
                <w:p w:rsidR="00216B32" w:rsidRDefault="00216B32">
                  <w:pPr>
                    <w:pStyle w:val="Bodytext210"/>
                    <w:shd w:val="clear" w:color="auto" w:fill="auto"/>
                    <w:spacing w:before="0"/>
                    <w:ind w:firstLine="0"/>
                  </w:pPr>
                  <w:r>
                    <w:rPr>
                      <w:rStyle w:val="Bodytext21Constantia75ptNotBoldSpacing0ptExact"/>
                    </w:rPr>
                    <w:t xml:space="preserve">zakistan </w:t>
                  </w:r>
                  <w:r>
                    <w:rPr>
                      <w:rStyle w:val="Bodytext21Exact"/>
                      <w:b/>
                      <w:bCs/>
                    </w:rPr>
                    <w:t xml:space="preserve">Flükûmeti zaten -teşekkül edememişti. Azalanndan Alikhan ve </w:t>
                  </w:r>
                  <w:r>
                    <w:rPr>
                      <w:rStyle w:val="Bodytext21Constantia75ptNotBoldSpacing0ptExact"/>
                    </w:rPr>
                    <w:t xml:space="preserve">Baytursunoğlu </w:t>
                  </w:r>
                  <w:r>
                    <w:rPr>
                      <w:rStyle w:val="Bodytext21Exact"/>
                      <w:b/>
                      <w:bCs/>
                    </w:rPr>
                    <w:t xml:space="preserve">Ahmet, Mır Çakıp ve diğerleri, Örenburgun bolşevikler </w:t>
                  </w:r>
                  <w:r>
                    <w:rPr>
                      <w:rStyle w:val="Bodytext21Constantia75ptNotBoldSpacing0ptExact"/>
                    </w:rPr>
                    <w:t xml:space="preserve">tarafından işgali </w:t>
                  </w:r>
                  <w:r>
                    <w:rPr>
                      <w:rStyle w:val="Bodytext21Exact"/>
                      <w:b/>
                      <w:bCs/>
                    </w:rPr>
                    <w:t xml:space="preserve">arifesinde kaçıp Semi Palat şehrine geldiler. Ahmet ve </w:t>
                  </w:r>
                  <w:r>
                    <w:rPr>
                      <w:rStyle w:val="Bodytext21Constantia75ptNotBoldSpacing0ptExact"/>
                    </w:rPr>
                    <w:t xml:space="preserve">Mir </w:t>
                  </w:r>
                  <w:r>
                    <w:rPr>
                      <w:rStyle w:val="Bodytext21Exact"/>
                      <w:b/>
                      <w:bCs/>
                    </w:rPr>
                    <w:t>Çakıp, Çökeçeğe geçerek Çin Hükümetiyle temasa girip, kendile</w:t>
                  </w:r>
                  <w:r>
                    <w:rPr>
                      <w:rStyle w:val="Bodytext21Exact"/>
                      <w:b/>
                      <w:bCs/>
                    </w:rPr>
                    <w:softHyphen/>
                  </w:r>
                  <w:r>
                    <w:rPr>
                      <w:rStyle w:val="Bodytext21Constantia75ptNotBoldSpacing0ptExact"/>
                    </w:rPr>
                    <w:t xml:space="preserve">rine yardım </w:t>
                  </w:r>
                  <w:r>
                    <w:rPr>
                      <w:rStyle w:val="Bodytext21Exact"/>
                      <w:b/>
                      <w:bCs/>
                    </w:rPr>
                    <w:t xml:space="preserve">istiyecek oldular; fakat Cin telgrafları işlemediğinden bir </w:t>
                  </w:r>
                  <w:r>
                    <w:rPr>
                      <w:rStyle w:val="Bodytext21Constantia75ptNotBoldSpacing0ptExact"/>
                    </w:rPr>
                    <w:t xml:space="preserve">cevap </w:t>
                  </w:r>
                  <w:r>
                    <w:rPr>
                      <w:rStyle w:val="Bodytext21Exact"/>
                      <w:b/>
                      <w:bCs/>
                    </w:rPr>
                    <w:t>alamayarak geri döndüler.</w:t>
                  </w:r>
                </w:p>
                <w:p w:rsidR="00216B32" w:rsidRDefault="00216B32">
                  <w:pPr>
                    <w:pStyle w:val="Bodytext210"/>
                    <w:shd w:val="clear" w:color="auto" w:fill="auto"/>
                    <w:spacing w:before="0"/>
                    <w:ind w:left="960" w:firstLine="1000"/>
                  </w:pPr>
                  <w:r>
                    <w:rPr>
                      <w:rStyle w:val="Bodytext21Exact"/>
                      <w:b/>
                      <w:bCs/>
                    </w:rPr>
                    <w:t>Başkurdüstan hükümet âzaları (o cümleden ben), 2 nisanda (yeni hesapla) Orenburga Kazaçiler ve Başkurtlar tarafından yapılan bir baskın sırasında hapishaneden kaçmağa muvaffak oldular. Ufada zli bir toplantıdan sonra Ahmet Zeki Velidî ve Karamışoğlu</w:t>
                  </w:r>
                </w:p>
              </w:txbxContent>
            </v:textbox>
            <w10:wrap type="square" anchorx="margin"/>
          </v:shape>
        </w:pict>
      </w:r>
      <w:r>
        <w:t xml:space="preserve">Örenburgun </w:t>
      </w:r>
      <w:r>
        <w:rPr>
          <w:rStyle w:val="Bodytext21Constantia75ptNotBoldSpacing0pt"/>
        </w:rPr>
        <w:t>işg</w:t>
      </w:r>
      <w:r>
        <w:rPr>
          <w:rStyle w:val="Bodytext21Constantia75ptNotBoldSpacing0pt3"/>
        </w:rPr>
        <w:t>ali</w:t>
      </w:r>
      <w:r>
        <w:rPr>
          <w:rStyle w:val="Bodytext21Constantia75ptNotBoldSpacing0pt"/>
        </w:rPr>
        <w:t xml:space="preserve"> </w:t>
      </w:r>
      <w:r>
        <w:t>sırasında yerini terketmiyen Başkurdüstan hü</w:t>
      </w:r>
      <w:r>
        <w:softHyphen/>
      </w:r>
      <w:r>
        <w:rPr>
          <w:rStyle w:val="Bodytext21Constantia75ptNotBoldSpacing0pt"/>
        </w:rPr>
        <w:t xml:space="preserve">kümetinin âzaları </w:t>
      </w:r>
      <w:r>
        <w:t xml:space="preserve">(o cümleden ben) bolşeviklerle anlaşmak istedilerse , de, </w:t>
      </w:r>
      <w:r>
        <w:rPr>
          <w:rStyle w:val="Bodytext21Constantia75ptNotBoldSpacing0pt"/>
        </w:rPr>
        <w:t xml:space="preserve">muvaffak </w:t>
      </w:r>
      <w:r>
        <w:t xml:space="preserve">olamayıp, </w:t>
      </w:r>
      <w:r>
        <w:rPr>
          <w:rStyle w:val="Bodytext21Constantia75ptNotBoldSpacing0pt"/>
        </w:rPr>
        <w:t xml:space="preserve">3 </w:t>
      </w:r>
      <w:r>
        <w:t xml:space="preserve">şubatta rus bolşevikleri tarafından tevkif edil- </w:t>
      </w:r>
      <w:r>
        <w:rPr>
          <w:rStyle w:val="Bodytext21Constantia75ptNotBoldSpacing0pt"/>
        </w:rPr>
        <w:t xml:space="preserve">(iiler. </w:t>
      </w:r>
      <w:r>
        <w:t>Baymak kasabasınd</w:t>
      </w:r>
      <w:r>
        <w:rPr>
          <w:rStyle w:val="Bodytext212"/>
          <w:b/>
          <w:bCs/>
        </w:rPr>
        <w:t>a kurulmakta</w:t>
      </w:r>
      <w:r>
        <w:t xml:space="preserve"> olan baskurt millî asl^ri de, Baş</w:t>
      </w:r>
      <w:r>
        <w:softHyphen/>
      </w:r>
      <w:r>
        <w:rPr>
          <w:rStyle w:val="Bodytext21Constantia75ptNotBoldSpacing0pt"/>
        </w:rPr>
        <w:t xml:space="preserve">kurt muhtariyeti </w:t>
      </w:r>
      <w:r>
        <w:t>hareketini millî hiyanet zanneden Orenburg «Müslü</w:t>
      </w:r>
      <w:r>
        <w:softHyphen/>
        <w:t xml:space="preserve">man </w:t>
      </w:r>
      <w:r>
        <w:rPr>
          <w:rStyle w:val="Bodytext21Constantia75ptNotBoldSpacing0pt"/>
        </w:rPr>
        <w:t xml:space="preserve">(Tatar) </w:t>
      </w:r>
      <w:r>
        <w:t xml:space="preserve">Harbî İnkılâp Komitası» âzalarının desiseleriyle kapana </w:t>
      </w:r>
      <w:r>
        <w:rPr>
          <w:rStyle w:val="Bodytext21Constantia75ptNotBoldSpacing0pt"/>
        </w:rPr>
        <w:t xml:space="preserve">düşürüldü. </w:t>
      </w:r>
      <w:r>
        <w:t xml:space="preserve">Başkanları Edilbayoğlu Abdullah, Magazoğlu Abdullah ve </w:t>
      </w:r>
      <w:r>
        <w:rPr>
          <w:rStyle w:val="Bodytext21Constantia75ptNotBoldSpacing0pt"/>
        </w:rPr>
        <w:t xml:space="preserve">başkaları, hiyle </w:t>
      </w:r>
      <w:r>
        <w:t>ile Rusların meclisine dâvet edilip</w:t>
      </w:r>
      <w:r>
        <w:lastRenderedPageBreak/>
        <w:t>, haince öldürüldü. Ka</w:t>
      </w:r>
      <w:r>
        <w:softHyphen/>
        <w:t xml:space="preserve"> </w:t>
      </w:r>
      <w:r>
        <w:rPr>
          <w:vertAlign w:val="superscript"/>
        </w:rPr>
        <w:footnoteReference w:id="290"/>
      </w:r>
    </w:p>
    <w:p w:rsidR="00874A6B" w:rsidRDefault="00216B32" w:rsidP="00DA7507">
      <w:pPr>
        <w:pStyle w:val="Bodytext210"/>
        <w:shd w:val="clear" w:color="auto" w:fill="auto"/>
        <w:spacing w:before="0"/>
        <w:ind w:left="220" w:right="820" w:firstLine="0"/>
        <w:jc w:val="left"/>
      </w:pPr>
      <w:r>
        <w:lastRenderedPageBreak/>
        <w:t xml:space="preserve">Emir, Bürcen ve i amyan uluslarında,. gizlice siyasî ve askerî teşkilât işleriyle meşgul oldular. Karagay Kıpçak ulusunda karargâh Ahmet köyü idi. Buradan proklamasyon neşrediliyordu. Gizli teşkilâtların verdiği karara göre, Kustanay şehrinde kongre toplanacaktı. Yardım dilemek için japonyaya'vekil olarak bir adam (Talha Resulov) gönderiliyordu. Bunu uğurlamak için Sibirya demiryolu hattında Çömlek istasyonu civa- . rina geldiğimizde (22 mayıs </w:t>
      </w:r>
      <w:r>
        <w:rPr>
          <w:rStyle w:val="Bodytext21Spacing1pt"/>
          <w:b/>
          <w:bCs/>
        </w:rPr>
        <w:t>1918)</w:t>
      </w:r>
      <w:r>
        <w:t xml:space="preserve"> yeni bir hâdise zuhur etti. O da, Çek-Slovak askerlerinin Sovyetlere karşı isyanı idi. Çek-Slovak isyanına Başkurtlar tamamen hazırlanmış bulunuyorlardı. Başkurt teşkilâtı Çiİebi şehrinde hemen bir hükümet kurdu. Millî hükümetin ilân ettiği seferber</w:t>
      </w:r>
      <w:r>
        <w:softHyphen/>
        <w:t>lik, muhtariyet muhaliflerini hayrette bırakacak bir surette muvaffaki</w:t>
      </w:r>
      <w:r>
        <w:softHyphen/>
        <w:t>yetle geçti. İlân edilen yılların delikanlıları istisnasız geldiler.</w:t>
      </w:r>
    </w:p>
    <w:p w:rsidR="00874A6B" w:rsidRDefault="00216B32" w:rsidP="00DA7507">
      <w:pPr>
        <w:pStyle w:val="Bodytext210"/>
        <w:shd w:val="clear" w:color="auto" w:fill="auto"/>
        <w:tabs>
          <w:tab w:val="left" w:pos="6122"/>
        </w:tabs>
        <w:spacing w:before="0"/>
        <w:ind w:left="220" w:right="900" w:firstLine="440"/>
        <w:jc w:val="left"/>
      </w:pPr>
      <w:r>
        <w:pict>
          <v:shape id="_x0000_s1535" type="#_x0000_t202" style="position:absolute;left:0;text-align:left;margin-left:321.35pt;margin-top:21.7pt;width:15.6pt;height:8.65pt;z-index:-125829275;mso-wrap-distance-left:10.45pt;mso-wrap-distance-top:153.05pt;mso-wrap-distance-right:5pt;mso-position-horizontal-relative:margin" wrapcoords="1881 0 19662 0 19662 10068 1596 11473 1596 13171 21600 13171 21600 19902 1596 19902 1596 21600 0 21600 0 11473 1881 10068 1881 0" filled="f" stroked="f">
            <v:textbox style="mso-fit-shape-to-text:t" inset="0,0,0,0">
              <w:txbxContent>
                <w:p w:rsidR="00216B32" w:rsidRDefault="00216B32">
                  <w:pPr>
                    <w:jc w:val="center"/>
                    <w:rPr>
                      <w:sz w:val="2"/>
                      <w:szCs w:val="2"/>
                    </w:rPr>
                  </w:pPr>
                  <w:r>
                    <w:fldChar w:fldCharType="begin"/>
                  </w:r>
                  <w:r>
                    <w:instrText xml:space="preserve"> INCLUDEPICTURE  "K:\\C Kochor\\C-fileshe\\qoy\\media\\image5.png" \* MERGEFORMATINET </w:instrText>
                  </w:r>
                  <w:r>
                    <w:fldChar w:fldCharType="separate"/>
                  </w:r>
                  <w:r>
                    <w:pict>
                      <v:shape id="_x0000_i1029" type="#_x0000_t75" style="width:16.3pt;height:8.85pt">
                        <v:imagedata r:id="rId567" r:href="rId568"/>
                      </v:shape>
                    </w:pict>
                  </w:r>
                  <w:r>
                    <w:fldChar w:fldCharType="end"/>
                  </w:r>
                </w:p>
                <w:p w:rsidR="00216B32" w:rsidRDefault="00216B32">
                  <w:pPr>
                    <w:pStyle w:val="Picturecaption2"/>
                    <w:shd w:val="clear" w:color="auto" w:fill="auto"/>
                    <w:spacing w:line="80" w:lineRule="exact"/>
                  </w:pPr>
                  <w:r>
                    <w:t>•'-çv üT</w:t>
                  </w:r>
                </w:p>
              </w:txbxContent>
            </v:textbox>
            <w10:wrap type="square" side="left" anchorx="margin"/>
          </v:shape>
        </w:pict>
      </w:r>
      <w:r>
        <w:t xml:space="preserve">1 inci, 2 nci piyade okçu ve I inci süvari baskurt alayları kuruldu. </w:t>
      </w:r>
      <w:r>
        <w:rPr>
          <w:rStyle w:val="Bodytext212"/>
          <w:b/>
          <w:bCs/>
        </w:rPr>
        <w:t>İki ay</w:t>
      </w:r>
      <w:r>
        <w:t xml:space="preserve"> sonra hükümet Orenburga taşındı. Türkistan , bükûmet âzalarm- </w:t>
      </w:r>
      <w:r>
        <w:rPr>
          <w:rStyle w:val="Bodytext212"/>
          <w:b/>
          <w:bCs/>
        </w:rPr>
        <w:t>dan Ubeydu</w:t>
      </w:r>
      <w:r>
        <w:t>llah Khoca ve arkadaşları^ Mır Muhsin, şâiı Abdüihamid S</w:t>
      </w:r>
      <w:r>
        <w:rPr>
          <w:rStyle w:val="Bodytext212"/>
          <w:b/>
          <w:bCs/>
        </w:rPr>
        <w:t>üley</w:t>
      </w:r>
      <w:r>
        <w:t>man (Çulpan), Bukharalı Abdüihamid Ârifoğlu o zaman Başkuı- düstanda çalıştılar.</w:t>
      </w:r>
      <w:r>
        <w:tab/>
        <w:t>__</w:t>
      </w:r>
    </w:p>
    <w:p w:rsidR="00874A6B" w:rsidRDefault="00216B32" w:rsidP="00DA7507">
      <w:pPr>
        <w:pStyle w:val="Bodytext210"/>
        <w:shd w:val="clear" w:color="auto" w:fill="auto"/>
        <w:spacing w:before="0"/>
        <w:ind w:left="220" w:right="900" w:firstLine="440"/>
        <w:jc w:val="left"/>
      </w:pPr>
      <w:r>
        <w:t>Bu aralık Semi Palatta Alaş Oıda Plükûmeti kuruldu. Sabık Tür</w:t>
      </w:r>
      <w:r>
        <w:softHyphen/>
        <w:t>kistan hükümet başkanı Tınışbayoğlu Muhammetcan da Alaş Orda'ya geldi ve dahiliye nazırı oldu. Alâş Orda hükümet âzaları şu kimselerden mürekkepti: Hükümet başkanı Bükeykhanoğlu Alikhaıı, muavini: Ab basoğlu Khalil, adliye nazırı: Berimcanoğlu Ahmet, dahiliye nazırı:</w:t>
      </w:r>
    </w:p>
    <w:p w:rsidR="00874A6B" w:rsidRDefault="00216B32" w:rsidP="00DA7507">
      <w:pPr>
        <w:pStyle w:val="Bodytext210"/>
        <w:shd w:val="clear" w:color="auto" w:fill="auto"/>
        <w:spacing w:before="0"/>
        <w:ind w:left="220" w:right="900" w:firstLine="0"/>
        <w:jc w:val="left"/>
      </w:pPr>
      <w:r>
        <w:t>I ınışbayoğlu Muhammetacn, harbiye nazırı: Ermekoğlu Alimkhan; di</w:t>
      </w:r>
      <w:r>
        <w:softHyphen/>
        <w:t>ğer nazırlar: Sersenoğlu Biy Ahmet, Dostmemetoğiu Khalil, Dostme- ıııetoğlu Cihanşa. Bunlardan Dostmemetoğulları Uıal Vilâyetinde bulu</w:t>
      </w:r>
      <w:r>
        <w:softHyphen/>
        <w:t>nup burasını, Alaş Ordanın batı bölümü diye adlandırıyorlardı</w:t>
      </w:r>
      <w:r>
        <w:rPr>
          <w:vertAlign w:val="superscript"/>
        </w:rPr>
        <w:footnoteReference w:id="291"/>
      </w:r>
      <w:r>
        <w:t>'. Aüze kadar Başkurdüstan Hükümeti, askerî teşkilâtını epeyce ilerletti. Aynı zamanda Alaş Orda da, millî ordu kurmak yolunda çalıştı. Baş</w:t>
      </w:r>
      <w:r>
        <w:softHyphen/>
        <w:t>kurdüstan gibi Alaş Orda askerî teşkilâtının merkezi de, Orenburgda bulunuyordu. Alaş Orda, Örenburgdan başka, Turgay ve Kustanay şehirlerinde ve Semi de kazak millî alayları kurmağa muvaffak olmuştu</w:t>
      </w:r>
    </w:p>
    <w:p w:rsidR="00874A6B" w:rsidRDefault="00216B32" w:rsidP="00DA7507">
      <w:pPr>
        <w:pStyle w:val="Bodytext210"/>
        <w:shd w:val="clear" w:color="auto" w:fill="auto"/>
        <w:spacing w:before="0"/>
        <w:ind w:left="220" w:right="820" w:firstLine="440"/>
        <w:jc w:val="left"/>
      </w:pPr>
      <w:r>
        <w:t>Gerek Âlaş Orda ve gerek Başkurdüstan Hükümetleri, polis teşki</w:t>
      </w:r>
      <w:r>
        <w:softHyphen/>
        <w:t>lâtını da ilerletmişlerdi. Ak ve Kızıl Rusların savaşından cidden istifa</w:t>
      </w:r>
      <w:r>
        <w:softHyphen/>
        <w:t>de etmek yolunda çalışıyorlardı. Başkurt ve Kazak Hükümetleri, askerî YTjktisadî idarelerin ve hükümetin merkezi Orenburg olmak üzere, ta</w:t>
      </w:r>
      <w:r>
        <w:softHyphen/>
        <w:t xml:space="preserve">mamen orada </w:t>
      </w:r>
      <w:r>
        <w:lastRenderedPageBreak/>
        <w:t>birleştirilmesi yolunda müzakerede bulundular. Sonrası gibi o zaman dahi Özbekistan, Kazakistan ve Başkudüstan arasında ih-</w:t>
      </w:r>
      <w:r>
        <w:br w:type="page"/>
      </w:r>
    </w:p>
    <w:p w:rsidR="00874A6B" w:rsidRDefault="00216B32" w:rsidP="00DA7507">
      <w:pPr>
        <w:pStyle w:val="Bodytext210"/>
        <w:shd w:val="clear" w:color="auto" w:fill="auto"/>
        <w:spacing w:before="0" w:line="226" w:lineRule="exact"/>
        <w:ind w:left="460" w:right="620" w:firstLine="0"/>
        <w:jc w:val="left"/>
        <w:sectPr w:rsidR="00874A6B">
          <w:headerReference w:type="even" r:id="rId569"/>
          <w:headerReference w:type="default" r:id="rId570"/>
          <w:headerReference w:type="first" r:id="rId571"/>
          <w:pgSz w:w="8809" w:h="12202"/>
          <w:pgMar w:top="1855" w:right="703" w:bottom="1179" w:left="992" w:header="0" w:footer="3" w:gutter="0"/>
          <w:cols w:space="720"/>
          <w:noEndnote/>
          <w:titlePg/>
          <w:docGrid w:linePitch="360"/>
        </w:sectPr>
      </w:pPr>
      <w:r>
        <w:lastRenderedPageBreak/>
        <w:t>tilâflı hiç bir mesele bulunmadı. Dış siyasette hareket hattı ve iç işleri</w:t>
      </w:r>
      <w:r>
        <w:softHyphen/>
        <w:t>mizde işbirliği meseleleri de Başkurdüstar^ vekili şair Magazoğlu Seyit- kirey’in iştirakiyle, Alaş'Orda da (Semi Palat = Ceti Tam‘da), î 8-2 I temmuzda inikad eden içtimalarda halledilmiş ve 1 2 madde olarak tes- bit edilmişti. Sonra Oıenburgda Başkurt ve Kazak âzalarının muhtelif konuşmaları oldu, nihayet bu iki hükümet azalan Samarada (29 Ağus</w:t>
      </w:r>
      <w:r>
        <w:softHyphen/>
        <w:t>tos - 3 Eylül) toplanarak Orenburgda «Kazak-Başkurt askerî mınta- kası» (voyennıy okrug) kurmak kararını kabul ederek bunu «Şamara hükümeti» denilen Rusya Müessesan Meclisi hükümetine kabul ettirdi</w:t>
      </w:r>
      <w:r>
        <w:softHyphen/>
        <w:t xml:space="preserve">ler ve orada hazır bulunan Khokand hükümeti azalan ile birlikte «Şarkî Rusya muhtar müslüman ülkeleri birliği» (federasyonu) plânın kabul ettiler. Elimde ancak s. 371 de mündeıec haritası hatıra olarak kalan bu plâna göre, bu birliğin satıh mesahası </w:t>
      </w:r>
      <w:r>
        <w:rPr>
          <w:rStyle w:val="Bodytext21Spacing1pt"/>
          <w:b/>
          <w:bCs/>
        </w:rPr>
        <w:t>4.010.139</w:t>
      </w:r>
      <w:r>
        <w:t xml:space="preserve"> km^. olup ahalisi </w:t>
      </w:r>
      <w:r>
        <w:rPr>
          <w:rStyle w:val="Bodytext21Spacing1pt"/>
          <w:b/>
          <w:bCs/>
        </w:rPr>
        <w:t>(1911</w:t>
      </w:r>
      <w:r>
        <w:t xml:space="preserve"> ve </w:t>
      </w:r>
      <w:r>
        <w:rPr>
          <w:rStyle w:val="Bodytext21Spacing1pt"/>
          <w:b/>
          <w:bCs/>
        </w:rPr>
        <w:t>191</w:t>
      </w:r>
      <w:r>
        <w:t xml:space="preserve"> 7 hesaplarına göre) </w:t>
      </w:r>
      <w:r>
        <w:rPr>
          <w:rStyle w:val="Bodytext21Spacing1pt"/>
          <w:b/>
          <w:bCs/>
        </w:rPr>
        <w:t>12.833.129</w:t>
      </w:r>
      <w:r>
        <w:t xml:space="preserve"> u, yani %82 si Müslüman olmak üzere ! 5.673.680 kişiden ibaret olacaktı. Hareketi</w:t>
      </w:r>
      <w:r>
        <w:softHyphen/>
        <w:t>mize yanaşmıyan Kazanlılara da Başkurdüstanın bu federasyona dahil olacak olan «Kiçi Başkurdüstan» kısmından kalan büyük kısmı ile bir</w:t>
      </w:r>
      <w:r>
        <w:softHyphen/>
        <w:t>likte her hangi bir isim altında bir muhtar ülke teşkil eylemeleri ve iç Rusya vilâyetlerinde dağınık yaşıyan Tatar ve Mişerlerin Küçük Baş- kurdüstana ve Batı Kazakistana (Yayık havzasına) hicret etmelerini tergip eylemeleri 8 Eylülde Ufada toplanacak olan «Rusya Devlet Şû</w:t>
      </w:r>
      <w:r>
        <w:softHyphen/>
        <w:t>rası» sırasında * oraya gelecek Kazanlılara teklif etmek kararlaştırıldı. Bükeykhanoğlu Alikhan, 1 mısbayoğlu Mehmet can ve ben bu &lt;&lt;Devlet Şurası» na iştirak etmek maksadiyle Samaradan Ufaya geldiğimizde o sırada Ufada bulunan Akçoıaoğlu Yusuf Beğe giderek, devlet teşkili hakkmdaki plânlarımızı anlattık ve bizim dış işlerimizi idare etmeği teklif ettik. Fakat o da bu işlerin daha nereye varacağı belli olmadığını, ve HilâlirAhmer işleri hususunda Istanbula hesap vermek için gidece</w:t>
      </w:r>
      <w:r>
        <w:softHyphen/>
        <w:t>ğini söyliyerek teklifimizi reddetti. «Osmaniye» medresesinde ve «Si- bir» otelinde konuştuğumuz Kazan mümessilleri (Ayaz İshakî, Fuad Toktar, Ekrem Beglov ve diğerleri) de bizipı muhtariyet plânlarımıza yanaşmadılar, bilâkis ordularımızı, Sibirya Hükümeti nezdinde kura</w:t>
      </w:r>
      <w:r>
        <w:softHyphen/>
        <w:t>caklarını umdukları «Asya şubesi» ne tâbi kılmamızı istediler. 18 ha</w:t>
      </w:r>
      <w:r>
        <w:softHyphen/>
        <w:t>ziranda Aşkabad, Menşevıklerin eline geçmekle, Azerbaycanla Tür</w:t>
      </w:r>
      <w:r>
        <w:softHyphen/>
        <w:t>kistan arasında münasebet yolları açıldı. Türkistan Müslümanlarım Türkiye Hükümeti yanında temsil etmek üzere Taşkentli Sadreddin Khan, Nureddin Beğ, Seyit Nâsır Mîr Çelil, Türkrnenistandan Emîr Ha</w:t>
      </w:r>
      <w:r>
        <w:softHyphen/>
        <w:t>cı Berdiyev ve Kızılsulu Mehmet Kulmehmedoğlu Azerbaycan yoluyla hareket ettiler. Türkistanm eski Kazak münevverlerinden Şiral; Lapın da İstanbul yoluyla Almaııyaya geçti. Bu zat, Türkistan tahtına Türki-</w:t>
      </w:r>
    </w:p>
    <w:p w:rsidR="00874A6B" w:rsidRDefault="00216B32" w:rsidP="00DA7507">
      <w:pPr>
        <w:pStyle w:val="Heading1080"/>
        <w:shd w:val="clear" w:color="auto" w:fill="auto"/>
        <w:spacing w:after="392" w:line="140" w:lineRule="exact"/>
        <w:ind w:left="3080"/>
      </w:pPr>
      <w:bookmarkStart w:id="73" w:name="bookmark72"/>
      <w:r>
        <w:lastRenderedPageBreak/>
        <w:t>37 î</w:t>
      </w:r>
      <w:bookmarkEnd w:id="73"/>
    </w:p>
    <w:p w:rsidR="00874A6B" w:rsidRDefault="00216B32" w:rsidP="00DA7507">
      <w:pPr>
        <w:framePr w:h="4848" w:wrap="notBeside" w:vAnchor="text" w:hAnchor="text" w:y="1"/>
        <w:rPr>
          <w:sz w:val="2"/>
          <w:szCs w:val="2"/>
        </w:rPr>
      </w:pPr>
      <w:r>
        <w:fldChar w:fldCharType="begin"/>
      </w:r>
      <w:r>
        <w:instrText xml:space="preserve"> INCLUDEPICTURE  "K:\\C Kochor\\C-fileshe\\qoy\\media\\image6.png" \* MERGEFORMATINET </w:instrText>
      </w:r>
      <w:r>
        <w:fldChar w:fldCharType="separate"/>
      </w:r>
      <w:r>
        <w:pict>
          <v:shape id="_x0000_i1030" type="#_x0000_t75" style="width:300.25pt;height:241.8pt">
            <v:imagedata r:id="rId572" r:href="rId573"/>
          </v:shape>
        </w:pict>
      </w:r>
      <w:r>
        <w:fldChar w:fldCharType="end"/>
      </w:r>
    </w:p>
    <w:p w:rsidR="00874A6B" w:rsidRDefault="00216B32" w:rsidP="00DA7507">
      <w:pPr>
        <w:pStyle w:val="Picturecaption30"/>
        <w:framePr w:h="4848" w:wrap="notBeside" w:vAnchor="text" w:hAnchor="text" w:y="1"/>
        <w:shd w:val="clear" w:color="auto" w:fill="auto"/>
        <w:spacing w:line="130" w:lineRule="exact"/>
      </w:pPr>
      <w:r>
        <w:t>1918-1920 senelerinde tanzim edilen «Türkistan federasyonu» nun projesi</w:t>
      </w:r>
      <w:r>
        <w:rPr>
          <w:vertAlign w:val="superscript"/>
        </w:rPr>
        <w:t>177</w:t>
      </w:r>
      <w:r>
        <w:t>).</w:t>
      </w:r>
    </w:p>
    <w:p w:rsidR="00874A6B" w:rsidRDefault="00874A6B" w:rsidP="00DA7507">
      <w:pPr>
        <w:rPr>
          <w:sz w:val="2"/>
          <w:szCs w:val="2"/>
        </w:rPr>
      </w:pPr>
    </w:p>
    <w:p w:rsidR="00874A6B" w:rsidRDefault="00216B32" w:rsidP="00DA7507">
      <w:pPr>
        <w:pStyle w:val="Bodytext480"/>
        <w:shd w:val="clear" w:color="auto" w:fill="auto"/>
        <w:spacing w:before="171" w:line="228" w:lineRule="exact"/>
        <w:ind w:left="340" w:right="740" w:firstLine="440"/>
        <w:jc w:val="left"/>
      </w:pPr>
      <w:r>
        <w:rPr>
          <w:vertAlign w:val="superscript"/>
        </w:rPr>
        <w:t>17T</w:t>
      </w:r>
      <w:r>
        <w:t>) Kazan Türklerinin ekseriyeti, Rus inkılâbının ilk dört senesinde teri- toryal otonomi ( «topraklı muhtariyet» ) hareketine muhalif olduğundan, bizim oto</w:t>
      </w:r>
      <w:r>
        <w:softHyphen/>
        <w:t>nomi porjelerimize iştirak etmediler. Diğer taraftan bu projelerde müslüman-türk nüfusunun % 70 ve nihayet 60 olması esas tutulmuştu. Tataristanm şarkı ve Baş- kurdüstan’ın Samaıa-Çeliabı hattının şimal ve garbindeki kısımlarında Rus nü</w:t>
      </w:r>
      <w:r>
        <w:softHyphen/>
        <w:t>fusunun % nisbeti ise, pek fazla idi. 1926 yılı hesabmca ahalisinin % 90-99 u gayrı türk olan aşağı Volganm Saratov (Türk: 136.000), Stalingrad (Türk ahalisi: 20.000) ve Astarkhan (Türk ahalisi: 103.000) vilâyetleri ile Volga-Alman Cumhuriyeti (Türk ahalisi: 3.000) müstesna olduğu halde, tamamiyle Edilin şarkında bulunan Şamar (106.000 Çuvaş dahil olduğu halde Türk ahalisi: 225.000; Türkten gayri:</w:t>
      </w:r>
    </w:p>
    <w:p w:rsidR="00874A6B" w:rsidRDefault="00216B32" w:rsidP="00DA7507">
      <w:pPr>
        <w:pStyle w:val="Bodytext480"/>
        <w:numPr>
          <w:ilvl w:val="0"/>
          <w:numId w:val="52"/>
        </w:numPr>
        <w:shd w:val="clear" w:color="auto" w:fill="auto"/>
        <w:tabs>
          <w:tab w:val="left" w:pos="1082"/>
        </w:tabs>
        <w:spacing w:before="0" w:line="228" w:lineRule="exact"/>
        <w:ind w:left="340" w:right="740" w:firstLine="0"/>
        <w:jc w:val="left"/>
        <w:sectPr w:rsidR="00874A6B">
          <w:headerReference w:type="even" r:id="rId574"/>
          <w:headerReference w:type="default" r:id="rId575"/>
          <w:headerReference w:type="first" r:id="rId576"/>
          <w:pgSz w:w="8809" w:h="12202"/>
          <w:pgMar w:top="1423" w:right="640" w:bottom="1248" w:left="1055" w:header="0" w:footer="3" w:gutter="0"/>
          <w:pgNumType w:start="388"/>
          <w:cols w:space="720"/>
          <w:noEndnote/>
          <w:docGrid w:linePitch="360"/>
        </w:sectPr>
      </w:pPr>
      <w:r>
        <w:t xml:space="preserve">yani ahalinin </w:t>
      </w:r>
      <w:r>
        <w:rPr>
          <w:rStyle w:val="Bodytext487ptNotBoldItalic"/>
        </w:rPr>
        <w:t>%</w:t>
      </w:r>
      <w:r>
        <w:t xml:space="preserve"> 91i), Orenburg (Türk: 75.000; Türk olmıyan: 690.000, yani ahalinin % 93 ü) vilâyetlerinde, Şamara-Çeliabı hattının garp ve şimalindeki Rus ekseriyetli tümenler dahil olduğu halde, şimdiki Sovyet Başkurdüstanmda (85.000 Çuvaş ; dahil olmak üzere Türk: 1.386.000; Türk olmıyan: 1.443.000, yani ahalinin % 52 si), Tataristan (127.000 Çuvaş dahil olmak üzere 1.389.000 Türk;</w:t>
      </w:r>
    </w:p>
    <w:p w:rsidR="00874A6B" w:rsidRDefault="00216B32" w:rsidP="00DA7507">
      <w:pPr>
        <w:pStyle w:val="Bodytext380"/>
        <w:shd w:val="clear" w:color="auto" w:fill="auto"/>
        <w:spacing w:after="0"/>
        <w:ind w:left="340" w:right="740"/>
        <w:jc w:val="left"/>
      </w:pPr>
      <w:r>
        <w:lastRenderedPageBreak/>
        <w:t xml:space="preserve">yeden bir prens getirmek fikrinde idi </w:t>
      </w:r>
      <w:r>
        <w:rPr>
          <w:vertAlign w:val="superscript"/>
        </w:rPr>
        <w:footnoteReference w:id="292"/>
      </w:r>
      <w:r>
        <w:t>'</w:t>
      </w:r>
      <w:r>
        <w:rPr>
          <w:vertAlign w:val="superscript"/>
        </w:rPr>
        <w:t>s</w:t>
      </w:r>
      <w:r>
        <w:t xml:space="preserve">).. Netekim Türkiye d e Ziy* Gökaip ta «Yeni Mecmua» da o mealde bir makale neşretmişti </w:t>
      </w:r>
      <w:r>
        <w:rPr>
          <w:vertAlign w:val="superscript"/>
        </w:rPr>
        <w:t>1&lt;J</w:t>
      </w:r>
      <w:r>
        <w:t>). Şiraii Lapın, 1 iiıkistanlılar adına İmparator Wilheim ve Mareşal Hin- denburg’a bir muhtıra da verdi. Fakat vukuat pek çabuk değişti. Aşka- bad Hükümeti, ozaman Meşhede gelen İngiİiz kumandanlığı nüfuzuna girdi. Lylüı başında general Malisson Zakaspi (Hcizar Denizi Ötesi) işlerine el koydu. Türk kerevetlerinin Cenubî PCafkasyadaki faaliyetleri</w:t>
      </w:r>
      <w:r>
        <w:softHyphen/>
        <w:t>ne ve Bakuya hareket ettiklerine dair malûmat yoktu. Bilâkis, o vakit Ukraynayı işgal altında bulunduran Almanların içerden işlerinin karış- mağa başladığına dair haberler geliyordu. Batı Alaş Orda ve Başkur- düstan Hükümetleri Azerbaıycan - Türk ve Aşkabad - Menşevik Hükü</w:t>
      </w:r>
      <w:r>
        <w:softHyphen/>
        <w:t xml:space="preserve">metleriyle temas etmeğe karar verdiler. Semerkaııdda Mahmud </w:t>
      </w:r>
      <w:r>
        <w:rPr>
          <w:rStyle w:val="Bodytext382"/>
        </w:rPr>
        <w:t xml:space="preserve">IChoca </w:t>
      </w:r>
      <w:r>
        <w:t>Behbûdı ve arkadaşlarının, Aşkabad Hükûmeti ve Ingilizlerle_ temasa girmek fikrine geldikleri işitildi. Ozaman maksat, her şeyden önce, Tür- kîsTanda hüküm süren korkunç açlığa karşı bir çare bulmak için, E.cbl Havzasından zahire gönderilmesine engel olan T</w:t>
      </w:r>
      <w:r>
        <w:rPr>
          <w:rStyle w:val="Bodytext382"/>
        </w:rPr>
        <w:t xml:space="preserve">aşkent boişeviklerini </w:t>
      </w:r>
      <w:r>
        <w:t>ortadan kaldırmak; Sibirya ve Zakaspi şartlarına uygun demokratik milli hükümet kurmaktı. Milletlerarası siyasî durumun acayip bir su- r..ti ■ karıştığı zamandı. Her sey kıl üzerinde idi. Taşkent komünistleri</w:t>
      </w:r>
      <w:r>
        <w:softHyphen/>
        <w:t>nin duıumu pek nazikti. Eğer Doğu Rusya Türk müstemlekeleri, Öz</w:t>
      </w:r>
      <w:r>
        <w:softHyphen/>
        <w:t>bek 'Kazak. Başkurt v.e Türkmenler, Türkistanm içinde ve dışında iş gören ve ozanranın milletlerarası durumundan haberi olan bir umumî siyasî teşkilata malik olsalardı, manen ve ruhan bir oldukları halde, coğrafya şartları dolayısiyle ayrı kalan kuvvetleri ahenkli bir surette hareket ettirmek mümkün olabilir ve Türkistanm geleceği için büyük</w:t>
      </w:r>
    </w:p>
    <w:p w:rsidR="00874A6B" w:rsidRDefault="00216B32" w:rsidP="00DA7507">
      <w:pPr>
        <w:pStyle w:val="Bodytext210"/>
        <w:shd w:val="clear" w:color="auto" w:fill="auto"/>
        <w:spacing w:before="0" w:line="221" w:lineRule="exact"/>
        <w:ind w:left="180" w:right="920" w:firstLine="0"/>
        <w:jc w:val="left"/>
      </w:pPr>
      <w:r>
        <w:t xml:space="preserve">isler yapılırdı. Başkurdüstan Hükümetinin, sayısı az, fakat muntazam askerî </w:t>
      </w:r>
      <w:r>
        <w:lastRenderedPageBreak/>
        <w:t>kuvveti, Türkistan yolunda Aktübe cephesinde hazırdı; ve Taş</w:t>
      </w:r>
      <w:r>
        <w:softHyphen/>
        <w:t>kent bolşevikleriyle dövüşüyordu. Zakaspi ve Khıyvada Türkmen kuv- vetleri, Ferganede Mehmet Emin Beğin basmacı kuvveti vardı. Bu- khara emîrinin amcası Seyid Ekrem Töre Şehrisebz (Keş) de mühim askerî kuvvet toplamıştı. Semerkand vilâyetindeki Özbek ve Tacikler- den de askerlik ruhunu muhafaza edenler (Açıl Beğ, Behram Beğ ve arkadaşları idaresinde) ona katılmışlardı. Fakat bütün bu durum, bir kaç uygunsuz şartla bozuldu. Önce general Dutov ve ben, Bukhara emî- rine mümessiller göndererek, Aral Gölünün şimalindeki ülkeleri elinde hitan Taşkent bolşevikîerini ortadan kaldırmak için, ozaman tamamen acık ve muhafazasız bulunan Kızılkum üzerinden Kazalı*ya 5000 kadar asker göndererek Semerkand tarafından demiryolunun kesilmesini tek</w:t>
      </w:r>
      <w:r>
        <w:softHyphen/>
        <w:t xml:space="preserve">lif ettik. Emîr, kuşbegi vasıtasıyla «kendisinin Taşkent bolşevikleriyle barış yapmış olduğunu ve onların kendi ülkesine saldırmıyacaklarmı» «öyliyerek cevap verdi. Ozaman Irandan Horasan ve Bukhara yoluyla Orenburga gelen </w:t>
      </w:r>
      <w:r>
        <w:rPr>
          <w:rStyle w:val="Bodytext212"/>
          <w:b/>
          <w:bCs/>
        </w:rPr>
        <w:t>Rus konsolo</w:t>
      </w:r>
      <w:r>
        <w:t>su Minorski de, Bukharanm Taşkent bol- şeviklerine karşı bir harekette bulunamıyacağını anlattı. Halbuki emîr, Kızılkurrç yoluyla iki alay asker gÖnderseydi, Taşkent bolşeviklerinin Aktübe cephesinden çekilecekleri ve Taşkentte de dayanamıyacakları muhakkaktı. Emîr, Rusya aleyhine olabilecek herhangi bir hareketten çekiniyordu. Onca,. Petersburg ve Moskovada kim oturuyorsa, «Rusya Hükümeti» oydu. Hülâsa emîr ve Seyid Ekrem Töre, ozaman artık öl</w:t>
      </w:r>
      <w:r>
        <w:softHyphen/>
        <w:t>müş olan Rusun gölgesinden korktular; ben de dostlarımdan birine emî- rin cevabını teessüfle anlatırken şu mısraları yazmıştım :</w:t>
      </w:r>
    </w:p>
    <w:p w:rsidR="00874A6B" w:rsidRDefault="00216B32" w:rsidP="00DA7507">
      <w:pPr>
        <w:pStyle w:val="Bodytext970"/>
        <w:shd w:val="clear" w:color="auto" w:fill="auto"/>
        <w:tabs>
          <w:tab w:val="left" w:pos="2574"/>
          <w:tab w:val="left" w:pos="3633"/>
          <w:tab w:val="left" w:pos="4334"/>
        </w:tabs>
        <w:spacing w:line="110" w:lineRule="exact"/>
        <w:ind w:left="1600"/>
        <w:jc w:val="left"/>
      </w:pPr>
      <w:r>
        <w:t xml:space="preserve">jl—51 </w:t>
      </w:r>
      <w:r>
        <w:rPr>
          <w:rStyle w:val="Bodytext974ptNotBoldItalicSpacing0pt"/>
        </w:rPr>
        <w:t>% fi</w:t>
      </w:r>
      <w:r>
        <w:t xml:space="preserve"> ^</w:t>
      </w:r>
      <w:r>
        <w:tab/>
      </w:r>
      <w:r>
        <w:rPr>
          <w:rStyle w:val="Bodytext974ptNotBoldItalicSpacing0pt"/>
        </w:rPr>
        <w:t>s</w:t>
      </w:r>
      <w:r>
        <w:tab/>
        <w:t>J' jb</w:t>
      </w:r>
      <w:r>
        <w:rPr>
          <w:vertAlign w:val="superscript"/>
        </w:rPr>
        <w:t>3</w:t>
      </w:r>
      <w:r>
        <w:tab/>
      </w:r>
      <w:r>
        <w:rPr>
          <w:rStyle w:val="Bodytext974ptNotBoldItalicSpacing0pt"/>
        </w:rPr>
        <w:t>j'j, ^</w:t>
      </w:r>
    </w:p>
    <w:p w:rsidR="00874A6B" w:rsidRDefault="00216B32" w:rsidP="00DA7507">
      <w:pPr>
        <w:pStyle w:val="Bodytext980"/>
        <w:shd w:val="clear" w:color="auto" w:fill="auto"/>
        <w:tabs>
          <w:tab w:val="left" w:pos="2740"/>
          <w:tab w:val="left" w:pos="3791"/>
          <w:tab w:val="left" w:pos="5582"/>
        </w:tabs>
        <w:spacing w:after="58" w:line="130" w:lineRule="exact"/>
        <w:ind w:left="1600"/>
        <w:jc w:val="left"/>
      </w:pPr>
      <w:r>
        <w:rPr>
          <w:rStyle w:val="Bodytext98SmallCaps"/>
          <w:b/>
          <w:bCs/>
        </w:rPr>
        <w:t>jV</w:t>
      </w:r>
      <w:r>
        <w:tab/>
        <w:t xml:space="preserve">vi. j </w:t>
      </w:r>
      <w:r>
        <w:rPr>
          <w:rStyle w:val="Bodytext98SmallCaps"/>
          <w:b/>
          <w:bCs/>
        </w:rPr>
        <w:t>j</w:t>
      </w:r>
      <w:r>
        <w:rPr>
          <w:rStyle w:val="Bodytext98SmallCaps"/>
          <w:b/>
          <w:bCs/>
        </w:rPr>
        <w:tab/>
      </w:r>
      <w:r>
        <w:rPr>
          <w:rStyle w:val="Bodytext98CalibriItalicSpacing0pt"/>
          <w:b/>
          <w:bCs/>
        </w:rPr>
        <w:t>y y</w:t>
      </w:r>
      <w:r>
        <w:rPr>
          <w:rStyle w:val="Bodytext98CalibriItalicSpacing0pt"/>
          <w:b/>
          <w:bCs/>
        </w:rPr>
        <w:tab/>
        <w:t>İ90)</w:t>
      </w:r>
    </w:p>
    <w:p w:rsidR="00874A6B" w:rsidRDefault="00216B32" w:rsidP="00DA7507">
      <w:pPr>
        <w:pStyle w:val="Bodytext210"/>
        <w:shd w:val="clear" w:color="auto" w:fill="auto"/>
        <w:spacing w:before="0" w:line="226" w:lineRule="exact"/>
        <w:ind w:left="180" w:right="920" w:firstLine="0"/>
        <w:jc w:val="left"/>
      </w:pPr>
      <w:r>
        <w:t xml:space="preserve">bilâkis, «Karşı’ya gelerek kendilerine telkinatta bulunan Mahmud Kho- c-cv Behbûdî’yi ve arkadaşlarını, «Cediddir» diye, vahşicesine kestiler (25 nıart </w:t>
      </w:r>
      <w:r>
        <w:rPr>
          <w:rStyle w:val="Bodytext21Spacing1pt"/>
          <w:b/>
          <w:bCs/>
        </w:rPr>
        <w:t>J9d9).</w:t>
      </w:r>
      <w:r>
        <w:t xml:space="preserve"> Diğer taraftan Orenburgda da şöyle eseîlî bir olay oldu: Ozaman Orenburgda diktatörlük tecrübelerinde bulunan gene</w:t>
      </w:r>
      <w:r>
        <w:softHyphen/>
        <w:t>ral Dutov ve maiyeti ortadan kaldırılarak, Başkurdüstandan ben, Ka- zakistandan Seyid Azim Kıdırbayev, Kazaçilerden Ataman Kârgin ol</w:t>
      </w:r>
      <w:r>
        <w:softHyphen/>
        <w:t>mak üzere, üç kişilik umumî bir hükümet kurmak ve başkumandanlığa albay Makhin’i tâyin etmek yolunda bir tertibat alınmıştı (6 sonteşrin</w:t>
      </w:r>
    </w:p>
    <w:p w:rsidR="00874A6B" w:rsidRDefault="00216B32" w:rsidP="00DA7507">
      <w:pPr>
        <w:pStyle w:val="Bodytext210"/>
        <w:shd w:val="clear" w:color="auto" w:fill="auto"/>
        <w:spacing w:before="0" w:line="226" w:lineRule="exact"/>
        <w:ind w:left="640" w:right="480" w:firstLine="0"/>
        <w:jc w:val="left"/>
      </w:pPr>
      <w:r>
        <w:rPr>
          <w:rStyle w:val="Bodytext21Spacing1pt"/>
          <w:b/>
          <w:bCs/>
        </w:rPr>
        <w:t>1918).</w:t>
      </w:r>
      <w:r>
        <w:t xml:space="preserve"> Böyle bir teşkilât yapılırsa, yıl sonunda Aktübe cepheşınden hareketle, Taşkentte yuva kuran bolşevikleri kaldırmak ve Taşkentte Başkurt ve Kazpk ordusunu yerleştirmek. Fergane ve Sepıerkand kuv</w:t>
      </w:r>
      <w:r>
        <w:softHyphen/>
        <w:t xml:space="preserve">vetlerini birleştirmek mümkün olacaktı. Turgay vilSyeBnde „Alaş Orda tarafından eyi silahlı bir Kazak alayı teşkil edilmişti. Argın^ Kıpçak- ların yukarıda zikri geçen reisleri Abdülgaffar da. bolşeviklere karşı tahrik edilmekte idi. Rus demokrat fırkaları ve « Müessisler Meclis. » âzaları Orenburgda Dutov aleyhine olan bu teşebbüsü kolluyorlardı. Ura! Kazaçileri de, yeni Orenburg </w:t>
      </w:r>
      <w:r>
        <w:lastRenderedPageBreak/>
        <w:t>demokrat hükümetine iltihak edeceklerdi. Fakat Orenburgdaki tertibat, bir İslâm subayının aptallığı ve başka birinin hıyanetiyle bozuldu. General Dutov, mukabil tertibat</w:t>
      </w:r>
    </w:p>
    <w:p w:rsidR="00874A6B" w:rsidRDefault="00216B32" w:rsidP="00DA7507">
      <w:pPr>
        <w:pStyle w:val="Bodytext990"/>
        <w:shd w:val="clear" w:color="auto" w:fill="auto"/>
        <w:tabs>
          <w:tab w:val="left" w:pos="5999"/>
        </w:tabs>
        <w:spacing w:line="160" w:lineRule="exact"/>
        <w:ind w:left="640"/>
        <w:jc w:val="left"/>
      </w:pPr>
      <w:r>
        <w:t>cildi,</w:t>
      </w:r>
      <w:r>
        <w:tab/>
        <w:t>.</w:t>
      </w:r>
    </w:p>
    <w:p w:rsidR="00874A6B" w:rsidRDefault="00216B32" w:rsidP="00DA7507">
      <w:pPr>
        <w:pStyle w:val="Bodytext210"/>
        <w:shd w:val="clear" w:color="auto" w:fill="auto"/>
        <w:spacing w:before="0" w:line="226" w:lineRule="exact"/>
        <w:ind w:left="640" w:right="360" w:firstLine="440"/>
        <w:jc w:val="left"/>
        <w:sectPr w:rsidR="00874A6B">
          <w:headerReference w:type="even" r:id="rId577"/>
          <w:headerReference w:type="default" r:id="rId578"/>
          <w:headerReference w:type="first" r:id="rId579"/>
          <w:pgSz w:w="8809" w:h="12202"/>
          <w:pgMar w:top="1955" w:right="715" w:bottom="1069" w:left="980" w:header="0" w:footer="3" w:gutter="0"/>
          <w:pgNumType w:start="372"/>
          <w:cols w:space="720"/>
          <w:noEndnote/>
          <w:titlePg/>
          <w:docGrid w:linePitch="360"/>
        </w:sectPr>
      </w:pPr>
      <w:r>
        <w:t>Diğer taraftan Türkistandaki tertibat da bir neticeye erişemedi. Ezcümle 19 18 yılı sonteşrin ve ilkkânun aylarında Taşkent demiryol</w:t>
      </w:r>
      <w:r>
        <w:softHyphen/>
        <w:t xml:space="preserve">ları 'memurları, Sovyetlere karşı cephe alıyorlardı. Taşkent bolşevikle- rinin harp komiseri olan çar subayı Osipov, bunlarla ve sol Es - Erlerle temasta idi. Orenburgda Dutov ile biz de, bunlarla teması temin etmek uğurunda çok çalıştık. Fakat </w:t>
      </w:r>
      <w:r>
        <w:rPr>
          <w:rStyle w:val="Bodytext217ptSpacing1pt"/>
          <w:b/>
          <w:bCs/>
        </w:rPr>
        <w:t xml:space="preserve">18-19 </w:t>
      </w:r>
      <w:r>
        <w:t xml:space="preserve">sonkânun </w:t>
      </w:r>
      <w:r>
        <w:rPr>
          <w:rStyle w:val="Bodytext21Spacing1pt"/>
          <w:b/>
          <w:bCs/>
        </w:rPr>
        <w:t>1919</w:t>
      </w:r>
      <w:r>
        <w:t xml:space="preserve"> da Osipov, şehrin iç kalesini ve bolşevik alaylarından birini ele geçirerek, isyan etti. Bu</w:t>
      </w:r>
      <w:r>
        <w:softHyphen/>
        <w:t>tun Sovyet düşmanları ile temas temini için uğraştı. Taşkent ahalisi ara</w:t>
      </w:r>
      <w:r>
        <w:softHyphen/>
        <w:t>sından bildikleri vasıtasıyla yerli Türkleri bu isyan hareketine iştirak ettirmek, iç kaledeki zengin silâh deposunu onlara dağıtmak istedi. Fa</w:t>
      </w:r>
      <w:r>
        <w:softHyphen/>
        <w:t>kat Taşkentliler buna icabet etmediler. Bunda en mühim sebep, Müs</w:t>
      </w:r>
      <w:r>
        <w:softHyphen/>
        <w:t>lüman münevverlerinin Sovyet tarafını tutmaları idi. Rus Kozaklarının ve Osipov gibilerin zaferini, «inkilâbm sonu» telâkki eyliyen bu mü</w:t>
      </w:r>
      <w:r>
        <w:softHyphen/>
        <w:t>nevverler, bilhassa Kazanlılardan nüfuzlu bir zümre, bizim Rus Kozak- ■larıyla anlaşarak hareket etmemizi her yerde lekelemeğe çalışıyorlar</w:t>
      </w:r>
      <w:r>
        <w:softHyphen/>
        <w:t>dı. Halbuki Aktübede cephe tutan bizlere, yalnız Başkurt ve Kazak kuvvetleriyle her iki Rus zümresine, yani Taşkent bolşevikl erine ve Ural r Orenburg Kazaçilerine karsı koymak kabil değildi. Taşkeritlileri, basmacılara ve' Taşkentteki Sovyet muhalifi zümrelere yardım etmek işine çağırmamız, neticesiz kaldı. Taşkentte bulunan AzerbaycanlI Efen- dizade Mehmed Emin ve Türkiyeli subaylardan Kâzım, Ziya ve Hay</w:t>
      </w:r>
      <w:r>
        <w:softHyphen/>
        <w:t>dar Beğler, Türkistanda Beyaz Rus hâkimiyeti yerleşmesine karşı fev</w:t>
      </w:r>
      <w:r>
        <w:softHyphen/>
        <w:t>kalâde hassas davrandılar. Macar ve Avusturya esirleri de, kâmilen bolşevik tarafında bulundular. Bolşevikler, Taşkent şehirinin türk bö</w:t>
      </w:r>
      <w:r>
        <w:softHyphen/>
        <w:t>lümünün idaresini Kemal Khoca adında bir yerli münevverin eliyle ya- pıyorladı. Halbuki Osipov, isyânında, hemen ulemâ zümresine dayan</w:t>
      </w:r>
      <w:r>
        <w:softHyphen/>
        <w:t>mak istediğini ihsas etti. Her halde Bukhara ve Taşkend gibi merkez</w:t>
      </w:r>
      <w:r>
        <w:softHyphen/>
        <w:t>lerin bu hâdiselerde faaliyet gösteremediğinden Sırderya ve Zerefşan</w:t>
      </w:r>
    </w:p>
    <w:p w:rsidR="00874A6B" w:rsidRDefault="00216B32" w:rsidP="00DA7507">
      <w:pPr>
        <w:pStyle w:val="Bodytext210"/>
        <w:shd w:val="clear" w:color="auto" w:fill="auto"/>
        <w:spacing w:before="0" w:after="191" w:line="170" w:lineRule="exact"/>
        <w:ind w:left="2980" w:firstLine="0"/>
        <w:jc w:val="left"/>
      </w:pPr>
      <w:r>
        <w:lastRenderedPageBreak/>
        <w:t>— 3 73 — -</w:t>
      </w:r>
    </w:p>
    <w:p w:rsidR="00874A6B" w:rsidRDefault="00216B32" w:rsidP="00DA7507">
      <w:pPr>
        <w:pStyle w:val="Bodytext210"/>
        <w:shd w:val="clear" w:color="auto" w:fill="auto"/>
        <w:spacing w:before="0"/>
        <w:ind w:left="340" w:right="760" w:firstLine="0"/>
        <w:jc w:val="left"/>
      </w:pPr>
      <w:r>
        <w:t xml:space="preserve">havasında Sovyet rejimi yaşamakta devam etti. Bununla beraber </w:t>
      </w:r>
      <w:r>
        <w:rPr>
          <w:rStyle w:val="Bodytext2165ptSpacing0pt"/>
          <w:b/>
          <w:bCs/>
        </w:rPr>
        <w:t xml:space="preserve">o </w:t>
      </w:r>
      <w:r>
        <w:t>za</w:t>
      </w:r>
      <w:r>
        <w:softHyphen/>
        <w:t>man Orenburg coğrafi durumu dolayısiyle, mühim bir rol oynadı*»!’</w:t>
      </w:r>
    </w:p>
    <w:p w:rsidR="00874A6B" w:rsidRDefault="00216B32" w:rsidP="00DA7507">
      <w:pPr>
        <w:pStyle w:val="Bodytext210"/>
        <w:shd w:val="clear" w:color="auto" w:fill="auto"/>
        <w:spacing w:before="0" w:line="226" w:lineRule="exact"/>
        <w:ind w:left="340" w:right="660" w:firstLine="0"/>
        <w:jc w:val="left"/>
      </w:pPr>
      <w:r>
        <w:t>Biz. bir taraftan Astarkhan yanındaki Bükey</w:t>
      </w:r>
      <w:r>
        <w:rPr>
          <w:vertAlign w:val="superscript"/>
        </w:rPr>
        <w:t>_</w:t>
      </w:r>
      <w:r>
        <w:t>OrQâsı^erkezi olan Hail~ Ordası nda bulundurduğumuz adamlarımız vasıtasıyla Ukrayııada Al</w:t>
      </w:r>
      <w:r>
        <w:softHyphen/>
        <w:t>manların, aynı zamanda Kafkasyanın duıumundan; Omsk Hükümeti yanında bulundurduğumuz mümessiller vasıtasıyla da Çek-Slovaklarm. I?..5!^</w:t>
      </w:r>
      <w:r>
        <w:rPr>
          <w:vertAlign w:val="superscript"/>
        </w:rPr>
        <w:t>t</w:t>
      </w:r>
      <w:r>
        <w:t>«</w:t>
      </w:r>
      <w:r>
        <w:rPr>
          <w:vertAlign w:val="superscript"/>
        </w:rPr>
        <w:t>f</w:t>
      </w:r>
      <w:r>
        <w:t>İ</w:t>
      </w:r>
      <w:r>
        <w:rPr>
          <w:vertAlign w:val="superscript"/>
        </w:rPr>
        <w:t>klerin</w:t>
      </w:r>
      <w:r>
        <w:t xml:space="preserve">' </w:t>
      </w:r>
      <w:r>
        <w:rPr>
          <w:vertAlign w:val="superscript"/>
        </w:rPr>
        <w:t>keza</w:t>
      </w:r>
      <w:r>
        <w:t xml:space="preserve"> Turgaydaki Alaş Orda askerî teşkilâtı vasıtasıyla Batı 1 urkıstandaki durumlardan haberdar olabiliyorduk. Azerbaycan- dan haber almak için. Guı'yev (Üyşiik) e de adam göndermiştik.</w:t>
      </w:r>
    </w:p>
    <w:p w:rsidR="00874A6B" w:rsidRDefault="00216B32" w:rsidP="00DA7507">
      <w:pPr>
        <w:pStyle w:val="Bodytext210"/>
        <w:shd w:val="clear" w:color="auto" w:fill="auto"/>
        <w:spacing w:before="0" w:after="364" w:line="226" w:lineRule="exact"/>
        <w:ind w:left="340" w:right="760" w:firstLine="440"/>
        <w:jc w:val="left"/>
      </w:pPr>
      <w:r>
        <w:t>Aşkabadda oturan Ingilizleıin bir müfrezesi, bir aralık 1 iazat Denizinde Fort Alekandıovsk a gelmişti. Sibiryada demokrat ıus hâ kimiyeti yaşıyabilse. müttefiklerle anlaşarak bazı işler yapılabileceği umuluyordu. Alman cephesi bozulup. Türkiye de mütarekeye mecbur kaldığı zaman, müttefiklerin Rusya müstemlekelerindeki müslüman as</w:t>
      </w:r>
      <w:r>
        <w:softHyphen/>
        <w:t xml:space="preserve">ken teşkilâtına karşı </w:t>
      </w:r>
      <w:r>
        <w:rPr>
          <w:rStyle w:val="Bodytext21Spacing1pt"/>
          <w:b/>
          <w:bCs/>
        </w:rPr>
        <w:t>1918</w:t>
      </w:r>
      <w:r>
        <w:t xml:space="preserve"> yazında gösterdikleri güvensizliğin kalmı- yacağı sanılıyordu. Muhtar ülkeler sıfatiyle Rusya federasyonu içinde kalmak fikrinde samimî olduğumuza Es-Er liderleri ile Çekoslovak rehberleri inanıyorlardı. Omsk'daki müttefik mümessillerini İnandır</w:t>
      </w:r>
    </w:p>
    <w:p w:rsidR="00874A6B" w:rsidRDefault="00216B32" w:rsidP="00DA7507">
      <w:pPr>
        <w:pStyle w:val="Bodytext1000"/>
        <w:shd w:val="clear" w:color="auto" w:fill="auto"/>
        <w:spacing w:before="0"/>
        <w:ind w:left="340" w:firstLine="440"/>
        <w:jc w:val="left"/>
        <w:sectPr w:rsidR="00874A6B">
          <w:headerReference w:type="even" r:id="rId580"/>
          <w:headerReference w:type="default" r:id="rId581"/>
          <w:headerReference w:type="first" r:id="rId582"/>
          <w:pgSz w:w="8809" w:h="12202"/>
          <w:pgMar w:top="1675" w:right="644" w:bottom="1056" w:left="1052" w:header="0" w:footer="3" w:gutter="0"/>
          <w:pgNumType w:start="392"/>
          <w:cols w:space="720"/>
          <w:noEndnote/>
          <w:docGrid w:linePitch="360"/>
        </w:sectPr>
      </w:pPr>
      <w:r>
        <w:pict>
          <v:shape id="_x0000_s1546" type="#_x0000_t202" style="position:absolute;left:0;text-align:left;margin-left:187.7pt;margin-top:-2.3pt;width:132pt;height:25.7pt;z-index:-125829274;mso-wrap-distance-left:5pt;mso-wrap-distance-right:5pt;mso-wrap-distance-bottom:3.7pt;mso-position-horizontal-relative:margin" filled="f" stroked="f">
            <v:textbox style="mso-fit-shape-to-text:t" inset="0,0,0,0">
              <w:txbxContent>
                <w:p w:rsidR="00216B32" w:rsidRDefault="00216B32">
                  <w:pPr>
                    <w:pStyle w:val="Bodytext1000"/>
                    <w:shd w:val="clear" w:color="auto" w:fill="auto"/>
                    <w:spacing w:before="0" w:line="228" w:lineRule="exact"/>
                  </w:pPr>
                  <w:r>
                    <w:rPr>
                      <w:rStyle w:val="Bodytext1007ptNotBoldItalicSpacing0ptExact"/>
                    </w:rPr>
                    <w:t>&lt;HU'İ</w:t>
                  </w:r>
                  <w:r>
                    <w:rPr>
                      <w:rStyle w:val="Bodytext1007ptNotBoldExact"/>
                    </w:rPr>
                    <w:t xml:space="preserve"> Mbgcın Cıımabay da, ün.şkHr- </w:t>
                  </w:r>
                  <w:r>
                    <w:rPr>
                      <w:rStyle w:val="Bodytext100Exact"/>
                      <w:b/>
                      <w:bCs/>
                    </w:rPr>
                    <w:t>ya/.dığı parçalarında '.Ural- da£ma</w:t>
                  </w:r>
                </w:p>
              </w:txbxContent>
            </v:textbox>
            <w10:wrap type="square" side="left" anchorx="margin"/>
          </v:shape>
        </w:pict>
      </w:r>
      <w:r>
        <w:t xml:space="preserve">181.&gt; Hııııiı. zamanımızın </w:t>
      </w:r>
      <w:r>
        <w:rPr>
          <w:rStyle w:val="Bodytext1007ptNotBold"/>
        </w:rPr>
        <w:t xml:space="preserve">büyük. Ka/nk </w:t>
      </w:r>
      <w:r>
        <w:t xml:space="preserve">diıstandaki milli savaş pimlerini </w:t>
      </w:r>
      <w:r>
        <w:rPr>
          <w:rStyle w:val="Bodytext1007ptNotBold"/>
        </w:rPr>
        <w:t xml:space="preserve">kıitlulıyarak </w:t>
      </w:r>
      <w:r>
        <w:t>hitaben çok güzel anlatmıştır:</w:t>
      </w:r>
    </w:p>
    <w:p w:rsidR="00874A6B" w:rsidRDefault="00874A6B" w:rsidP="00DA7507">
      <w:pPr>
        <w:spacing w:line="52" w:lineRule="exact"/>
        <w:rPr>
          <w:sz w:val="4"/>
          <w:szCs w:val="4"/>
        </w:rPr>
      </w:pPr>
    </w:p>
    <w:p w:rsidR="00874A6B" w:rsidRDefault="00874A6B" w:rsidP="00DA7507">
      <w:pPr>
        <w:rPr>
          <w:sz w:val="2"/>
          <w:szCs w:val="2"/>
        </w:rPr>
        <w:sectPr w:rsidR="00874A6B">
          <w:type w:val="continuous"/>
          <w:pgSz w:w="8809" w:h="12202"/>
          <w:pgMar w:top="1675" w:right="0" w:bottom="3379" w:left="0" w:header="0" w:footer="3" w:gutter="0"/>
          <w:cols w:space="720"/>
          <w:noEndnote/>
          <w:docGrid w:linePitch="360"/>
        </w:sectPr>
      </w:pPr>
    </w:p>
    <w:p w:rsidR="00874A6B" w:rsidRDefault="00216B32" w:rsidP="00DA7507">
      <w:pPr>
        <w:pStyle w:val="Bodytext1000"/>
        <w:shd w:val="clear" w:color="auto" w:fill="auto"/>
        <w:spacing w:before="0" w:line="226" w:lineRule="exact"/>
        <w:jc w:val="left"/>
      </w:pPr>
      <w:r>
        <w:lastRenderedPageBreak/>
        <w:t xml:space="preserve">Uzun Uı-al Kiin men Tün çek </w:t>
      </w:r>
      <w:r>
        <w:rPr>
          <w:rStyle w:val="Bodytext100SegoeUI6pt"/>
          <w:b/>
          <w:bCs/>
        </w:rPr>
        <w:t xml:space="preserve">arası </w:t>
      </w:r>
      <w:r>
        <w:t>Argı çayı kük közdi fin uyası Ural clay ata melcen çerlerine Avzı töktii çet ekler iye bolııp Atamız bizdi esirgen Hayran Ura!</w:t>
      </w:r>
      <w:r>
        <w:rPr>
          <w:vertAlign w:val="superscript"/>
        </w:rPr>
        <w:t xml:space="preserve">1 </w:t>
      </w:r>
      <w:r>
        <w:t>Qos-ılıp batır Tiirük balaları!</w:t>
      </w:r>
    </w:p>
    <w:p w:rsidR="00874A6B" w:rsidRDefault="00216B32" w:rsidP="00DA7507">
      <w:pPr>
        <w:pStyle w:val="Bodytext1000"/>
        <w:shd w:val="clear" w:color="auto" w:fill="auto"/>
        <w:spacing w:before="0" w:line="228" w:lineRule="exact"/>
        <w:jc w:val="left"/>
      </w:pPr>
      <w:r>
        <w:br w:type="column"/>
      </w:r>
      <w:r>
        <w:lastRenderedPageBreak/>
        <w:t xml:space="preserve">Bir cağı Kiin. bir cağı </w:t>
      </w:r>
      <w:r>
        <w:rPr>
          <w:rStyle w:val="Bodytext100Spacing0pt"/>
          <w:b/>
          <w:bCs/>
        </w:rPr>
        <w:t xml:space="preserve">Tün balası </w:t>
      </w:r>
      <w:r>
        <w:t>Bergi cogı Tiiriikiün Sar Dalası Qasıyattı atanıfi görlcrine Kör.setip tıır qısımdı erlerine.</w:t>
      </w:r>
    </w:p>
    <w:p w:rsidR="00874A6B" w:rsidRDefault="00216B32" w:rsidP="00DA7507">
      <w:pPr>
        <w:pStyle w:val="Bodytext1000"/>
        <w:shd w:val="clear" w:color="auto" w:fill="auto"/>
        <w:spacing w:before="0" w:line="228" w:lineRule="exact"/>
        <w:jc w:val="left"/>
        <w:sectPr w:rsidR="00874A6B">
          <w:type w:val="continuous"/>
          <w:pgSz w:w="8809" w:h="12202"/>
          <w:pgMar w:top="1675" w:right="1642" w:bottom="3379" w:left="1330" w:header="0" w:footer="3" w:gutter="0"/>
          <w:cols w:num="2" w:space="326"/>
          <w:noEndnote/>
          <w:docGrid w:linePitch="360"/>
        </w:sectPr>
      </w:pPr>
      <w:r>
        <w:t xml:space="preserve">IVIoynın bur tunguçuna. bermen </w:t>
      </w:r>
      <w:r>
        <w:rPr>
          <w:rStyle w:val="Bodytext1007ptNotBold"/>
        </w:rPr>
        <w:t xml:space="preserve">ural.' </w:t>
      </w:r>
      <w:r>
        <w:t xml:space="preserve">Taptatpa, colın kesip tizgingc </w:t>
      </w:r>
      <w:r>
        <w:rPr>
          <w:rStyle w:val="Bodytext1007ptNotBold"/>
        </w:rPr>
        <w:t>ura!.</w:t>
      </w:r>
    </w:p>
    <w:p w:rsidR="00874A6B" w:rsidRDefault="00216B32" w:rsidP="00DA7507">
      <w:pPr>
        <w:spacing w:line="360" w:lineRule="exact"/>
      </w:pPr>
      <w:r>
        <w:lastRenderedPageBreak/>
        <w:pict>
          <v:shape id="_x0000_s1547" type="#_x0000_t202" style="position:absolute;margin-left:14.15pt;margin-top:.1pt;width:219.85pt;height:23.75pt;z-index:251657738;mso-wrap-distance-left:5pt;mso-wrap-distance-right:5pt;mso-position-horizontal-relative:margin" filled="f" stroked="f">
            <v:textbox style="mso-fit-shape-to-text:t" inset="0,0,0,0">
              <w:txbxContent>
                <w:p w:rsidR="00216B32" w:rsidRDefault="00216B32">
                  <w:pPr>
                    <w:pStyle w:val="Bodytext271"/>
                    <w:shd w:val="clear" w:color="auto" w:fill="auto"/>
                    <w:spacing w:before="0" w:after="0" w:line="218" w:lineRule="exact"/>
                    <w:jc w:val="right"/>
                  </w:pPr>
                  <w:r>
                    <w:rPr>
                      <w:rStyle w:val="Bodytext27Exact"/>
                      <w:b/>
                      <w:bCs/>
                    </w:rPr>
                    <w:t xml:space="preserve">Yani: Uzun Ural Dağı! Sen Doğu ile Batı </w:t>
                  </w:r>
                  <w:r>
                    <w:rPr>
                      <w:rStyle w:val="Bodytext27BookAntiqua85ptExact"/>
                      <w:b/>
                      <w:bCs/>
                    </w:rPr>
                    <w:t xml:space="preserve">arasında </w:t>
                  </w:r>
                  <w:r>
                    <w:rPr>
                      <w:rStyle w:val="Bodytext27Exact"/>
                      <w:b/>
                      <w:bCs/>
                    </w:rPr>
                    <w:t>aydınlığın oğullarıyla (^Türklerle) karanlığı,, oğulları (</w:t>
                  </w:r>
                </w:p>
              </w:txbxContent>
            </v:textbox>
            <w10:wrap anchorx="margin"/>
          </v:shape>
        </w:pict>
      </w:r>
      <w:r>
        <w:pict>
          <v:shape id="_x0000_s1548" type="#_x0000_t202" style="position:absolute;margin-left:239.5pt;margin-top:.45pt;width:78.25pt;height:25.8pt;z-index:251657739;mso-wrap-distance-left:5pt;mso-wrap-distance-right:5pt;mso-position-horizontal-relative:margin" filled="f" stroked="f">
            <v:textbox style="mso-fit-shape-to-text:t" inset="0,0,0,0">
              <w:txbxContent>
                <w:p w:rsidR="00216B32" w:rsidRDefault="00216B32">
                  <w:pPr>
                    <w:pStyle w:val="Bodytext1000"/>
                    <w:shd w:val="clear" w:color="auto" w:fill="auto"/>
                    <w:spacing w:before="0" w:line="235" w:lineRule="exact"/>
                    <w:jc w:val="left"/>
                  </w:pPr>
                  <w:r>
                    <w:rPr>
                      <w:rStyle w:val="Bodytext100Exact"/>
                      <w:b/>
                      <w:bCs/>
                    </w:rPr>
                    <w:t>sınır oldurun Rıısiaı-) arasında da</w:t>
                  </w:r>
                </w:p>
              </w:txbxContent>
            </v:textbox>
            <w10:wrap anchorx="margin"/>
          </v:shape>
        </w:pict>
      </w:r>
      <w:r>
        <w:pict>
          <v:shape id="_x0000_s1549" type="#_x0000_t202" style="position:absolute;margin-left:13.9pt;margin-top:21.5pt;width:303.6pt;height:60.35pt;z-index:251657740;mso-wrap-distance-left:5pt;mso-wrap-distance-right:5pt;mso-position-horizontal-relative:margin" filled="f" stroked="f">
            <v:textbox style="mso-fit-shape-to-text:t" inset="0,0,0,0">
              <w:txbxContent>
                <w:p w:rsidR="00216B32" w:rsidRDefault="00216B32">
                  <w:pPr>
                    <w:pStyle w:val="Bodytext271"/>
                    <w:shd w:val="clear" w:color="auto" w:fill="auto"/>
                    <w:spacing w:before="0" w:after="0" w:line="228" w:lineRule="exact"/>
                    <w:jc w:val="both"/>
                  </w:pPr>
                  <w:r>
                    <w:rPr>
                      <w:rStyle w:val="Bodytext27Exact"/>
                      <w:b/>
                      <w:bCs/>
                    </w:rPr>
                    <w:t>sınır teşkil ediyorsun. Senin i,te yanın gök gözlü cinlerin yuvası olduğu gibi, ber, yanın da Türkün Sarı Dalası tbozkırları) dır. Ural gibi, atalarımızın mekan tuttuğu ülkeye, âlâlarımızın hu aziz kabirlerine ağzım yün basmış yabancılar sa</w:t>
                  </w:r>
                  <w:r>
                    <w:rPr>
                      <w:rStyle w:val="Bodytext27Exact"/>
                      <w:b/>
                      <w:bCs/>
                    </w:rPr>
                    <w:softHyphen/>
                    <w:t xml:space="preserve">nıp olmuşlardır. Oradaki erlere kıyıcılık yapmaktadırlar. Bizi teı-biyeleyip </w:t>
                  </w:r>
                  <w:r>
                    <w:rPr>
                      <w:rStyle w:val="Bodytext27BookAntiqua85ptExact"/>
                      <w:b/>
                      <w:bCs/>
                    </w:rPr>
                    <w:t xml:space="preserve">büyü </w:t>
                  </w:r>
                  <w:r>
                    <w:rPr>
                      <w:rStyle w:val="Bodytext27Exact"/>
                      <w:b/>
                      <w:bCs/>
                    </w:rPr>
                    <w:t>ten babamız sen azametli Ural! Boynunu ağabeyine çevir. Türkün bütün kahra</w:t>
                  </w:r>
                  <w:r>
                    <w:rPr>
                      <w:rStyle w:val="Bodytext27Exact"/>
                      <w:b/>
                      <w:bCs/>
                    </w:rPr>
                    <w:softHyphen/>
                  </w:r>
                </w:p>
              </w:txbxContent>
            </v:textbox>
            <w10:wrap anchorx="margin"/>
          </v:shape>
        </w:pict>
      </w:r>
      <w:r>
        <w:pict>
          <v:shape id="_x0000_s1550" type="#_x0000_t202" style="position:absolute;margin-left:13.45pt;margin-top:79.15pt;width:279.6pt;height:34.55pt;z-index:251657741;mso-wrap-distance-left:5pt;mso-wrap-distance-right:5pt;mso-position-horizontal-relative:margin" filled="f" stroked="f">
            <v:textbox style="mso-fit-shape-to-text:t" inset="0,0,0,0">
              <w:txbxContent>
                <w:p w:rsidR="00216B32" w:rsidRDefault="00216B32">
                  <w:pPr>
                    <w:pStyle w:val="Bodytext1000"/>
                    <w:shd w:val="clear" w:color="auto" w:fill="auto"/>
                    <w:spacing w:before="0" w:line="211" w:lineRule="exact"/>
                  </w:pPr>
                  <w:r>
                    <w:rPr>
                      <w:rStyle w:val="Bodytext100Exact"/>
                      <w:b/>
                      <w:bCs/>
                    </w:rPr>
                    <w:t xml:space="preserve">man oğulları! Burasını düşmana çiğnetmeyiniz. Düşmanın yolunu kesiniz lahnızm dizginlerine sarılarak buran.., müdâfaa ediniz </w:t>
                  </w:r>
                  <w:r>
                    <w:rPr>
                      <w:rStyle w:val="Bodytext1007ptSpacing1ptExact"/>
                      <w:b/>
                      <w:bCs/>
                    </w:rPr>
                    <w:t xml:space="preserve">(Magcan Cumabay </w:t>
                  </w:r>
                  <w:r>
                    <w:rPr>
                      <w:rStyle w:val="Bodytext100Exact"/>
                      <w:b/>
                      <w:bCs/>
                    </w:rPr>
                    <w:t xml:space="preserve">dori, Taşkent 1928, </w:t>
                  </w:r>
                  <w:r>
                    <w:rPr>
                      <w:rStyle w:val="Bodytext1007ptNotBoldExact"/>
                    </w:rPr>
                    <w:t xml:space="preserve">s. </w:t>
                  </w:r>
                  <w:r>
                    <w:rPr>
                      <w:rStyle w:val="Bodytext100Exact"/>
                      <w:b/>
                      <w:bCs/>
                    </w:rPr>
                    <w:t>1B1 -1H4&gt;</w:t>
                  </w:r>
                </w:p>
              </w:txbxContent>
            </v:textbox>
            <w10:wrap anchorx="margin"/>
          </v:shape>
        </w:pict>
      </w:r>
      <w:r>
        <w:pict>
          <v:shape id="_x0000_s1551" type="#_x0000_t202" style="position:absolute;margin-left:296.15pt;margin-top:81.4pt;width:20.4pt;height:26.05pt;z-index:251657742;mso-wrap-distance-left:5pt;mso-wrap-distance-right:5pt;mso-position-horizontal-relative:margin" filled="f" stroked="f">
            <v:textbox style="mso-fit-shape-to-text:t" inset="0,0,0,0">
              <w:txbxContent>
                <w:p w:rsidR="00216B32" w:rsidRDefault="00216B32">
                  <w:pPr>
                    <w:pStyle w:val="Bodytext101"/>
                    <w:shd w:val="clear" w:color="auto" w:fill="auto"/>
                  </w:pPr>
                  <w:r>
                    <w:t xml:space="preserve">•e at’ </w:t>
                  </w:r>
                  <w:r>
                    <w:rPr>
                      <w:rStyle w:val="Bodytext10165ptBoldSpacing0ptExact"/>
                    </w:rPr>
                    <w:t>Üten-</w:t>
                  </w:r>
                </w:p>
              </w:txbxContent>
            </v:textbox>
            <w10:wrap anchorx="margin"/>
          </v:shape>
        </w:pict>
      </w: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443" w:lineRule="exact"/>
      </w:pPr>
    </w:p>
    <w:p w:rsidR="00874A6B" w:rsidRDefault="00874A6B" w:rsidP="00DA7507">
      <w:pPr>
        <w:rPr>
          <w:sz w:val="2"/>
          <w:szCs w:val="2"/>
        </w:rPr>
        <w:sectPr w:rsidR="00874A6B">
          <w:type w:val="continuous"/>
          <w:pgSz w:w="8809" w:h="12202"/>
          <w:pgMar w:top="1136" w:right="644" w:bottom="1041" w:left="1052" w:header="0" w:footer="3" w:gutter="0"/>
          <w:cols w:space="720"/>
          <w:noEndnote/>
          <w:docGrid w:linePitch="360"/>
        </w:sectPr>
      </w:pPr>
    </w:p>
    <w:p w:rsidR="00874A6B" w:rsidRDefault="00216B32" w:rsidP="00DA7507">
      <w:pPr>
        <w:pStyle w:val="Bodytext210"/>
        <w:shd w:val="clear" w:color="auto" w:fill="auto"/>
        <w:spacing w:before="0"/>
        <w:ind w:firstLine="0"/>
        <w:jc w:val="left"/>
      </w:pPr>
      <w:r>
        <w:lastRenderedPageBreak/>
        <w:t>mak hususunda da Alikhan Bükeykhan uğraştı. Zikri geçen Semer- kandli M ah mu d Khoca Behbudi, Kâzim Beyin dediğine göre doğrudan doğruya İngilizlerle anlaşmak azminde idi. Biz de o zaman «Rusya Müessesan Meclisi» âzaları tarafından Avrupaya gönderilen heyet içinde Türkistan, Kazakistan ve Başkurdüstan tarafından, Baku yoluyla Çokayoğlu Mustafa'yı gönderdik.</w:t>
      </w:r>
    </w:p>
    <w:p w:rsidR="00874A6B" w:rsidRDefault="00216B32" w:rsidP="00DA7507">
      <w:pPr>
        <w:pStyle w:val="Bodytext210"/>
        <w:shd w:val="clear" w:color="auto" w:fill="auto"/>
        <w:spacing w:before="0"/>
        <w:ind w:firstLine="480"/>
        <w:jc w:val="left"/>
      </w:pPr>
      <w:r>
        <w:t>Fakat vaziyet gecikmeden Sovyetler lehine değişti. Emellerimize müsait olan hakikî demokrat «Meclisi Müessesan» (Şamara) hükümeti sukut edip âzalarının Avrupaya gitmesi ile Volga, Ural ve Sibirya ta</w:t>
      </w:r>
      <w:r>
        <w:softHyphen/>
        <w:t>raflarında mahkûm milletlerin ve demokrasinin düşmanı olan general</w:t>
      </w:r>
      <w:r>
        <w:softHyphen/>
        <w:t>ler diktatörlüğü başladı. Bizim millî hükümetlerimiz için, Taşkent ko</w:t>
      </w:r>
      <w:r>
        <w:softHyphen/>
        <w:t>münistleri ile çarpışmakta artık mâna kalmadı. Amiral Kolçak, gerek Başkurt ve gerek Kazak (Alaş Orda) Hükümetlerinin ve onların kur</w:t>
      </w:r>
      <w:r>
        <w:softHyphen/>
        <w:t>dukları millî orduların kaldırılmasına teşebbüs etti. Omsk’taki İngiliz Amerikan mümessilleri de, bize verilmesi vâdedilen silâh ve mühim</w:t>
      </w:r>
      <w:r>
        <w:softHyphen/>
        <w:t>matı almak için giden subaylarımıza «bordrolarınızla Vladivostok a gitmelisiniz, müsaade ancak oradan verilebilecektir» diye cevap ver</w:t>
      </w:r>
      <w:r>
        <w:softHyphen/>
        <w:t>diler. Omsk'ta Amiral Kolçağın subaylariyle Orenburga gelen İngiliz subaylarının, general Dulova, Başkurt ordusunun hemen dağıtılması yolunda tekliflerde bulundukları öğrenildi. Dutov, tabiî, bu teklifi tat</w:t>
      </w:r>
      <w:r>
        <w:softHyphen/>
        <w:t xml:space="preserve">bik etmekten âcizdi. Aynı zamanda Taşkende gelmiş olan Hindli </w:t>
      </w:r>
      <w:r>
        <w:rPr>
          <w:rStyle w:val="Bodytext2175ptNotBoldSpacing0pt"/>
        </w:rPr>
        <w:t xml:space="preserve">Mevlevi </w:t>
      </w:r>
      <w:r>
        <w:t xml:space="preserve">Bereketullah ve refiki olan Türkiyeli subay Kâzım Bey, bize </w:t>
      </w:r>
      <w:r>
        <w:rPr>
          <w:rStyle w:val="Bodytext2175ptNotBoldSpacing0pt"/>
        </w:rPr>
        <w:t xml:space="preserve">haber </w:t>
      </w:r>
      <w:r>
        <w:t>göndererek «Afganistan İngilizlerle savaş halindedir. Afganların Sovyetlerle anlaşarak buradan silâh almaları zarurîdir. Sovyetlerle ba</w:t>
      </w:r>
      <w:r>
        <w:softHyphen/>
        <w:t>rış yapın Orenburg - Moskova yolu açılsın» diye, teklifte bulundular. Başkurt ordusunun bazı alayları, daha ilkteşrinde cephanesiz kalmıştı. Sontesrin sonlarında Kazakistan - Alaş Orda ve Başkurdüstan Hükü</w:t>
      </w:r>
      <w:r>
        <w:softHyphen/>
        <w:t>metleri, birlikte Sovyet Hükümetiyle anlaşma yoluna girdiler. Alaş Orda tarafından Baymak’ta bulunan Başkurdüstan Hükümetine Berim- canoğlu Azimbek, ve Başkurdüstan tarafından da. Alaş Ordaya İlyas- oğlu Abdullah kanton ve hükümetin serkâtibi (sonra Bukhara harbiye nazırı) Abdülhamid Ârifov gönderildi ve Sovyetlerle anlaşma işi ka</w:t>
      </w:r>
      <w:r>
        <w:softHyphen/>
        <w:t xml:space="preserve">rarlaştırıldı. 16 şubat </w:t>
      </w:r>
      <w:r>
        <w:rPr>
          <w:rStyle w:val="Bodytext21Spacing1pt"/>
          <w:b/>
          <w:bCs/>
        </w:rPr>
        <w:t>1919</w:t>
      </w:r>
      <w:r>
        <w:t xml:space="preserve"> da Sovyetlerle mütareke olup, Başkurdüs</w:t>
      </w:r>
      <w:r>
        <w:softHyphen/>
        <w:t>tan mümessilleri Kulayov, Ahmet Zeki Velidî, llyas Alkin, Mollacan Khalikov; Alaş Ordadan da Baytursunoğlu Ahmet ve Karaldin Mos- kovaya geldiler. Turgaydaki Mîr Çakıp ve Azimbek idarelerindeki Kazak millî kuvvetleri ile bolşevikler arasında bazı anlaşmamazlıklar olduysa da, kolaylıkla halledildi. Semi'deki Alaş Orda Hükümeti de,</w:t>
      </w:r>
    </w:p>
    <w:p w:rsidR="00874A6B" w:rsidRDefault="00216B32" w:rsidP="00DA7507">
      <w:pPr>
        <w:pStyle w:val="Bodytext210"/>
        <w:shd w:val="clear" w:color="auto" w:fill="auto"/>
        <w:tabs>
          <w:tab w:val="left" w:leader="underscore" w:pos="4003"/>
        </w:tabs>
        <w:spacing w:before="0"/>
        <w:ind w:left="180" w:firstLine="0"/>
        <w:jc w:val="left"/>
      </w:pPr>
      <w:r>
        <w:t xml:space="preserve">sonradan bolşevikîere teslim oldu. </w:t>
      </w:r>
      <w:r>
        <w:rPr>
          <w:rStyle w:val="Bodytext212"/>
          <w:b/>
          <w:bCs/>
        </w:rPr>
        <w:t>Bük</w:t>
      </w:r>
      <w:r>
        <w:t>ey</w:t>
      </w:r>
      <w:r>
        <w:tab/>
        <w:t>Orda Kazakları, ç</w:t>
      </w:r>
      <w:r>
        <w:rPr>
          <w:rStyle w:val="Bodytext212"/>
          <w:b/>
          <w:bCs/>
        </w:rPr>
        <w:t>oktan</w:t>
      </w:r>
    </w:p>
    <w:p w:rsidR="00874A6B" w:rsidRDefault="00216B32" w:rsidP="00DA7507">
      <w:pPr>
        <w:pStyle w:val="Bodytext210"/>
        <w:shd w:val="clear" w:color="auto" w:fill="auto"/>
        <w:spacing w:before="0"/>
        <w:ind w:left="180" w:firstLine="0"/>
        <w:jc w:val="left"/>
      </w:pPr>
      <w:r>
        <w:t xml:space="preserve">sovyetleşmişlerdi. Han Ordasında bolşevik ihtilâl komitası, </w:t>
      </w:r>
      <w:r>
        <w:rPr>
          <w:rStyle w:val="Bodytext212"/>
          <w:b/>
          <w:bCs/>
        </w:rPr>
        <w:t>daha</w:t>
      </w:r>
      <w:r>
        <w:t xml:space="preserve"> 2 son;</w:t>
      </w:r>
    </w:p>
    <w:p w:rsidR="00874A6B" w:rsidRDefault="00216B32" w:rsidP="00DA7507">
      <w:pPr>
        <w:pStyle w:val="Bodytext210"/>
        <w:shd w:val="clear" w:color="auto" w:fill="auto"/>
        <w:spacing w:before="0"/>
        <w:ind w:firstLine="0"/>
        <w:jc w:val="left"/>
      </w:pPr>
      <w:r>
        <w:t xml:space="preserve">kânun </w:t>
      </w:r>
      <w:r>
        <w:rPr>
          <w:rStyle w:val="Bodytext21Spacing1pt"/>
          <w:b/>
          <w:bCs/>
        </w:rPr>
        <w:t>1918</w:t>
      </w:r>
      <w:r>
        <w:t xml:space="preserve"> de Generalov ve Seyit Kirey Nuraİikhanovun idaresinde kurulmuştu. O yılın martında oraya, bütün Kazakistanın harbiye ko</w:t>
      </w:r>
      <w:r>
        <w:softHyphen/>
        <w:t xml:space="preserve">miseri vazifesiyle aslen Turgay kazağı olan Mehmed Yar Tungaçıu Moskovadan geldi. </w:t>
      </w:r>
      <w:r>
        <w:lastRenderedPageBreak/>
        <w:t>Buradaki komünistler tarafından takip olunan ka</w:t>
      </w:r>
      <w:r>
        <w:softHyphen/>
        <w:t xml:space="preserve">zak münevverlerini (Çumbaloğlu, Niyazoğlu Mecit, Bekaiiyev, Canbu- latoğlu Sahipkiray, Bekmehmedoğlu Şefkat) ceibederek hükümet ve </w:t>
      </w:r>
      <w:r>
        <w:rPr>
          <w:rStyle w:val="Bodytext21Spacing1pt"/>
          <w:b/>
          <w:bCs/>
        </w:rPr>
        <w:t>1000</w:t>
      </w:r>
      <w:r>
        <w:t xml:space="preserve"> kişilik birinci Kazak süvari alayını teşkil etmişti. Talofka ise, Kızıl ve Beyaz Ruslar eline altı defa geçti ve çok adaın kesildi. Burada Kızıllara muhalif fırkanın başkanı Karabayoğlu Mehmet Rahim ve ' '.azan Darülfünunu talebesinden Canbulatoğlu Sahipkirey idiler. Bu</w:t>
      </w:r>
      <w:r>
        <w:softHyphen/>
        <w:t>da Sovyet idaresi, ancak 1 920 ilkbaharında yerleşti. Tungaçm ve ar</w:t>
      </w:r>
      <w:r>
        <w:softHyphen/>
        <w:t>kadaşları, Kazak kızıl ordusu teşkilâtıyla meşgul oldular. Kızıl Ruslar ise, Tungaçmı çekemediler. Nihayet o da, müsaade alıp askeriyle bir- iirkte Orenburga taşındı.</w:t>
      </w:r>
    </w:p>
    <w:p w:rsidR="00874A6B" w:rsidRDefault="00216B32" w:rsidP="00DA7507">
      <w:pPr>
        <w:pStyle w:val="Bodytext210"/>
        <w:shd w:val="clear" w:color="auto" w:fill="auto"/>
        <w:spacing w:before="0"/>
        <w:ind w:firstLine="480"/>
        <w:jc w:val="left"/>
      </w:pPr>
      <w:r>
        <w:t>Başkurdüstan ve Kazakistan Hükümetleri Orenburgda bulunup, İktisadî ve harbî idareleri birleştirmek hakkında teşebbüslerde bulun</w:t>
      </w:r>
      <w:r>
        <w:softHyphen/>
        <w:t>dular. Bu iş, Kazakistanla Başkurdüstan idaresinin bilfiil birleştirilmesi demek olacaktı. Bundan maksadımız güney Türkistanla birleşmek ol</w:t>
      </w:r>
      <w:r>
        <w:softHyphen/>
        <w:t xml:space="preserve">duğunu Sovyet zimamdarları biliyorlardı. JT919 sonteşrin ayında «.Halk iktisadiyatı Şûrası» reisi Rıkov namına, yazılan bir muhtıra ile </w:t>
      </w:r>
      <w:r>
        <w:rPr>
          <w:rStyle w:val="Bodytext21Spacing1pt"/>
          <w:b/>
          <w:bCs/>
        </w:rPr>
        <w:t>1918</w:t>
      </w:r>
      <w:r>
        <w:t xml:space="preserve"> de Samarada kabul olunan «Cenubuşarkî Müslüman muhtar ül</w:t>
      </w:r>
      <w:r>
        <w:softHyphen/>
        <w:t>keleri Birliği» projesi «müslüman» kelimesi silinerek «Cenubuşarkî muhtar ülkeler Birliği» projesi ismi altında sunuldu. Bunda mesele «millî» den çok «iktisadi» bakımından mütalâa edilmişti. Bu plâna göre Orenburg şehri' Batı Kazakistan ile Kiçi Baskurdüstanm müşterek idare merkezi olacaklar, İktisadî idareleri birleştirilecek, bu ülkeye Orenburg vilâyetinin Rus Kazakları ile meskûn olan 68.000 km</w:t>
      </w:r>
      <w:r>
        <w:rPr>
          <w:vertAlign w:val="superscript"/>
        </w:rPr>
        <w:t>2</w:t>
      </w:r>
      <w:r>
        <w:t>, yer. Başkurdüstandan Samara-Çilebi hattının güneyindeki kısmı (ceman</w:t>
      </w:r>
    </w:p>
    <w:p w:rsidR="00874A6B" w:rsidRDefault="00216B32" w:rsidP="00DA7507">
      <w:pPr>
        <w:pStyle w:val="Bodytext210"/>
        <w:numPr>
          <w:ilvl w:val="0"/>
          <w:numId w:val="53"/>
        </w:numPr>
        <w:shd w:val="clear" w:color="auto" w:fill="auto"/>
        <w:tabs>
          <w:tab w:val="left" w:pos="714"/>
        </w:tabs>
        <w:spacing w:before="0"/>
        <w:ind w:firstLine="0"/>
        <w:jc w:val="left"/>
        <w:sectPr w:rsidR="00874A6B">
          <w:headerReference w:type="even" r:id="rId583"/>
          <w:headerReference w:type="default" r:id="rId584"/>
          <w:headerReference w:type="first" r:id="rId585"/>
          <w:pgSz w:w="8809" w:h="12202"/>
          <w:pgMar w:top="1843" w:right="1215" w:bottom="1329" w:left="1358" w:header="0" w:footer="3" w:gutter="0"/>
          <w:pgNumType w:start="376"/>
          <w:cols w:space="720"/>
          <w:noEndnote/>
          <w:titlePg/>
          <w:docGrid w:linePitch="360"/>
        </w:sectPr>
      </w:pPr>
      <w:r>
        <w:t>km</w:t>
      </w:r>
      <w:r>
        <w:rPr>
          <w:vertAlign w:val="superscript"/>
        </w:rPr>
        <w:t>2</w:t>
      </w:r>
      <w:r>
        <w:t xml:space="preserve">, yer, </w:t>
      </w:r>
      <w:r>
        <w:rPr>
          <w:rStyle w:val="Bodytext21Spacing1pt"/>
          <w:b/>
          <w:bCs/>
        </w:rPr>
        <w:t>936,070</w:t>
      </w:r>
      <w:r>
        <w:t xml:space="preserve"> i, yani .. % 76 sı Müslüman-Türk olan </w:t>
      </w:r>
      <w:r>
        <w:rPr>
          <w:rStyle w:val="Bodytext21Spacing1pt"/>
          <w:b/>
          <w:bCs/>
        </w:rPr>
        <w:t>1.230.059</w:t>
      </w:r>
      <w:r>
        <w:t xml:space="preserve"> nüfus) girecekti.^ Başkıırdüstanın kalan büyük kısmının Ka- zanlılarla birlikte nüfusunun yarısı gayrimüslim bir republik teşkil eyle • meşini teklif ediyorduk. İşe bilhassa iktisatçı gözüyle bakan ve bize karşı ınüsbet fikir taşıyan Rıkov bu plânları kabul ettiyse de diğer Sov</w:t>
      </w:r>
      <w:r>
        <w:softHyphen/>
        <w:t>yet ricali yanaşmadı ve panislâvnizın, panturanizm plânı diye düşmanca karşıladılar. Ayni senenin Kânunuevvel sonunda Moskovada Kremim</w:t>
      </w:r>
      <w:r>
        <w:softHyphen/>
        <w:t>de Kalinin’in idaresinde iki toplantı oldu. Bu içtimalara Başkurdüs- tandan Ahmet Zeki Velidi, Fethuîk&amp;dir Süleyman (şimdiki Abdülkadir İnan) ve Abdürreşit Bekbay; Kazakistandan Ahmet Baytursun, öz- bekistandan Aralbayoğlu Utarbay, Ibrahimoğlu Hüseyin iştirak ettiler. Fakat Ruslar küçük Başkurdüstanm dahi Kazakistan, ve özbekistanla</w:t>
      </w:r>
    </w:p>
    <w:p w:rsidR="00874A6B" w:rsidRDefault="00216B32" w:rsidP="00DA7507">
      <w:pPr>
        <w:pStyle w:val="Bodytext210"/>
        <w:shd w:val="clear" w:color="auto" w:fill="auto"/>
        <w:spacing w:before="0" w:line="226" w:lineRule="exact"/>
        <w:ind w:right="820" w:firstLine="0"/>
        <w:jc w:val="left"/>
      </w:pPr>
      <w:r>
        <w:lastRenderedPageBreak/>
        <w:t xml:space="preserve">birleşmesine muarız olup </w:t>
      </w:r>
      <w:r>
        <w:rPr>
          <w:rStyle w:val="Bodytext217ptSpacing0pt"/>
          <w:b/>
          <w:bCs/>
        </w:rPr>
        <w:t xml:space="preserve">onu </w:t>
      </w:r>
      <w:r>
        <w:t xml:space="preserve">Kazana tâbi kılmak istiyen Kazanlı ko münistleıi (Seyitaliyev, Bıırundukov ve Şamil Osmanov ları), davet olunmadıkları halde içtimaa sokup kendileriyle beraber rey verdirip </w:t>
      </w:r>
      <w:r>
        <w:rPr>
          <w:rStyle w:val="Bodytext217ptSpacing0pt"/>
          <w:b/>
          <w:bCs/>
        </w:rPr>
        <w:t xml:space="preserve">bu </w:t>
      </w:r>
      <w:r>
        <w:t>isi bozdular. «Bire, verirdik iste kavdaşlarınız istemiyor» diyen Rusların maksadı araya adavet sokmaktı. Neticede .Kazakistan Hükümetini** Orenburgda ve Başkurdiistan Hükümetinin de İsterlitamak’ta bulun</w:t>
      </w:r>
      <w:r>
        <w:softHyphen/>
        <w:t>masına karar verildi.</w:t>
      </w:r>
    </w:p>
    <w:p w:rsidR="00874A6B" w:rsidRDefault="00216B32" w:rsidP="00DA7507">
      <w:pPr>
        <w:pStyle w:val="Bodytext210"/>
        <w:shd w:val="clear" w:color="auto" w:fill="auto"/>
        <w:spacing w:before="0" w:after="345" w:line="226" w:lineRule="exact"/>
        <w:ind w:firstLine="480"/>
        <w:jc w:val="left"/>
      </w:pPr>
      <w:r>
        <w:t xml:space="preserve">Daha </w:t>
      </w:r>
      <w:r>
        <w:rPr>
          <w:rStyle w:val="Bodytext21Spacing1pt"/>
          <w:b/>
          <w:bCs/>
        </w:rPr>
        <w:t>1918</w:t>
      </w:r>
      <w:r>
        <w:t xml:space="preserve"> yılında, bol.şeviklerle anlaşarak iş yapan yeni bir tip I cemaat hadimleri yetişmekte idi. Onlardan biri, yukarıda adı geçen </w:t>
      </w:r>
      <w:r>
        <w:rPr>
          <w:rStyle w:val="Bodytext218ptItalic1"/>
          <w:b/>
          <w:bCs/>
        </w:rPr>
        <w:t>j</w:t>
      </w:r>
      <w:r>
        <w:rPr>
          <w:rStyle w:val="Bodytext21SmallCaps"/>
          <w:b/>
          <w:bCs/>
        </w:rPr>
        <w:t xml:space="preserve"> TÎa T</w:t>
      </w:r>
      <w:r>
        <w:t xml:space="preserve">ungaçın. diğeri de Çiıtıkent. Kazaklarından Turar Rıskulov idi. Bu son zat, daha </w:t>
      </w:r>
      <w:r>
        <w:rPr>
          <w:rStyle w:val="Bodytext21Spacing1pt"/>
          <w:b/>
          <w:bCs/>
        </w:rPr>
        <w:t>1918</w:t>
      </w:r>
      <w:r>
        <w:t xml:space="preserve"> açlığı zamanında, ahaliye yardım hususunda bolşevik- lerle iş birliği yaparak kendisini tanıtmıştı. Başkurtlardan Haris Yuma- &lt; gulov da bunlardandı. Birisi de. Kazaklardan Cangeldin di. Bu adanı, evvelce hıristiyanhğı kabul edip idama mahkûm iken affedilmiş ve ni</w:t>
      </w:r>
      <w:r>
        <w:softHyphen/>
        <w:t>hayet bolşeviklere katılmış birisiydi. Moskova Sovyet Hükümeti, bu j gibi kimseleri elde edip, daha 19 ! 8 yılında Aîaş Orda hâkim bulundu-j ğu zaman bile, Kazaklar arasında propaganda -yapabilmişti. Ezcümle Cangeldin. Aday uruğundan Tevbe Niyaz*ı elde etmiş ve onun yardı</w:t>
      </w:r>
      <w:r>
        <w:softHyphen/>
        <w:t xml:space="preserve">mıyla I urgay hududuna kadaı geçip gelebilmişti. Rusya komünist fır </w:t>
      </w:r>
      <w:r>
        <w:softHyphen/>
        <w:t>kası, bu gibi kimselere, yerli sol sosyalistleri ve komünistliğe mütema</w:t>
      </w:r>
      <w:r>
        <w:softHyphen/>
        <w:t>yil unsurları toplayıp, ayrı Türkistan ve Kazakistan «komünist büro</w:t>
      </w:r>
      <w:r>
        <w:softHyphen/>
        <w:t>ları» kurmağa'müsaade etmişti. Başkurt Hükümeti ve Alaş Orda, Sov</w:t>
      </w:r>
      <w:r>
        <w:softHyphen/>
        <w:t>yetlerle barıştıktan sonra Tungaçm, Cangeldin, Haris Yumagulov vt- Rıskulov gibilere mühim vazifeler verildi.</w:t>
      </w:r>
    </w:p>
    <w:p w:rsidR="00874A6B" w:rsidRDefault="00216B32" w:rsidP="00DA7507">
      <w:pPr>
        <w:pStyle w:val="Heading920"/>
        <w:keepNext/>
        <w:keepLines/>
        <w:shd w:val="clear" w:color="auto" w:fill="auto"/>
        <w:spacing w:before="0" w:after="47" w:line="170" w:lineRule="exact"/>
        <w:ind w:left="760"/>
        <w:jc w:val="left"/>
      </w:pPr>
      <w:bookmarkStart w:id="74" w:name="bookmark73"/>
      <w:r>
        <w:t>5</w:t>
      </w:r>
      <w:bookmarkEnd w:id="74"/>
    </w:p>
    <w:p w:rsidR="00874A6B" w:rsidRDefault="00216B32" w:rsidP="00DA7507">
      <w:pPr>
        <w:pStyle w:val="Bodytext1020"/>
        <w:shd w:val="clear" w:color="auto" w:fill="auto"/>
        <w:spacing w:before="0" w:after="147"/>
        <w:ind w:left="760"/>
        <w:jc w:val="left"/>
      </w:pPr>
      <w:r>
        <w:t>Bolşevikler Çağında Siyasî Hayat</w:t>
      </w:r>
      <w:r>
        <w:br/>
        <w:t>ve Onların Sömürge Siyaseti</w:t>
      </w:r>
    </w:p>
    <w:p w:rsidR="00874A6B" w:rsidRDefault="00216B32" w:rsidP="00DA7507">
      <w:pPr>
        <w:pStyle w:val="Bodytext210"/>
        <w:shd w:val="clear" w:color="auto" w:fill="auto"/>
        <w:spacing w:before="0" w:line="228" w:lineRule="exact"/>
        <w:ind w:right="820" w:firstLine="1900"/>
        <w:jc w:val="left"/>
        <w:sectPr w:rsidR="00874A6B">
          <w:pgSz w:w="8809" w:h="12202"/>
          <w:pgMar w:top="1755" w:right="937" w:bottom="1287" w:left="974" w:header="0" w:footer="3" w:gutter="0"/>
          <w:cols w:space="720"/>
          <w:noEndnote/>
          <w:docGrid w:linePitch="360"/>
        </w:sectPr>
      </w:pPr>
      <w:r>
        <w:pict>
          <v:shape id="_x0000_s1555" type="#_x0000_t75" style="position:absolute;left:0;text-align:left;margin-left:309.6pt;margin-top:-3.35pt;width:34.1pt;height:48.95pt;z-index:-125829273;mso-wrap-distance-left:5pt;mso-wrap-distance-right:5pt;mso-wrap-distance-bottom:63.8pt;mso-position-horizontal-relative:margin" wrapcoords="0 0 21600 0 21600 21600 0 21600 0 0">
            <v:imagedata r:id="rId586" o:title="image7"/>
            <w10:wrap type="square" side="left" anchorx="margin"/>
          </v:shape>
        </w:pict>
      </w:r>
      <w:r>
        <w:t xml:space="preserve">Türkistanın bütün son asırlardaki tarihinde Örneği Sefalet ve Kırgın görülmiyen büyük siyasî hareket, </w:t>
      </w:r>
      <w:r>
        <w:rPr>
          <w:rStyle w:val="Bodytext21Spacing1pt"/>
          <w:b/>
          <w:bCs/>
        </w:rPr>
        <w:t>1916-1926</w:t>
      </w:r>
      <w:r>
        <w:t xml:space="preserve"> yıl</w:t>
      </w:r>
      <w:r>
        <w:softHyphen/>
        <w:t>larında sekiz yıl devam eden basmacı isyanı ha- reketleridir./Bu isyanı yapanlar, Rusyanm Ker tarafında tatbik edilen ve herkese malûm umumî «bolşevik İktisadî siyasetinden .ziyade, «bol- şevik sömürge siyaseti» ne minnettardır. Bolşevikler bugün rus köyle</w:t>
      </w:r>
      <w:r>
        <w:softHyphen/>
        <w:t>rinde sosyalizm tatbik ederken, bunu zengin ve orta halli olan köylü</w:t>
      </w:r>
      <w:r>
        <w:softHyphen/>
        <w:t>leri sefalete düşürerek «kolkhoz» (yani köy komünası) sistemlerini ceb</w:t>
      </w:r>
      <w:r>
        <w:softHyphen/>
        <w:t>rî bir surette yerleştirmek usuliyle icra ediyorlarsa; bunu Türkistanda da yapıyorlar. E^u. Rusyanm her yerinde köylülerin muntazam ve gayri</w:t>
      </w:r>
    </w:p>
    <w:p w:rsidR="00874A6B" w:rsidRDefault="00216B32" w:rsidP="00DA7507">
      <w:pPr>
        <w:pStyle w:val="Bodytext27"/>
        <w:shd w:val="clear" w:color="auto" w:fill="auto"/>
        <w:spacing w:line="226" w:lineRule="exact"/>
        <w:ind w:left="560" w:right="340"/>
        <w:jc w:val="left"/>
      </w:pPr>
      <w:r>
        <w:lastRenderedPageBreak/>
        <w:t>yİ 40 kalmıştı. Boîşeviklerin kendileri tarafından neşrolunan diğer is</w:t>
      </w:r>
      <w:r>
        <w:softHyphen/>
        <w:t>tatistik malûmatına göre, meselâ 1926 yılında umumî Rusya İktisadî idaresi tarafından neşredilen hesaplarda 1924, 1925 yıllarına ait rakkam- lar, bu gösterdiğimiz rakkamîardan daha eksiktir. Her halde daha 1909 yılında (Masalski ve Machatschek’in hesaplarına göre) Cenubî Türkis- tanm bütün beş vilâyetinde ve iki hanlığında sulanan yer 4.600.000 , baharî 2.200.000 ve hepsi birden 6.800.000 desatina olduğu halde, bol</w:t>
      </w:r>
      <w:r>
        <w:softHyphen/>
        <w:t>şevikler 1920 yılma kadar bunu, yarısından daha aşağıya indirmişler</w:t>
      </w:r>
      <w:r>
        <w:softHyphen/>
        <w:t xml:space="preserve">di. </w:t>
      </w:r>
      <w:r>
        <w:rPr>
          <w:rStyle w:val="Bodytext2Spacing1pt"/>
        </w:rPr>
        <w:t>1917-1918</w:t>
      </w:r>
      <w:r>
        <w:t xml:space="preserve"> yılları ihtilâlinde Rus Avrupasmda durumun karışıklığı Türkistana hububat getiren demiryollarının kesilmesi dolayısıyla, Ce</w:t>
      </w:r>
      <w:r>
        <w:softHyphen/>
        <w:t>nubî Türkistanda pamuk ekimiyle meşgul olan yerli ahaliden iki mil</w:t>
      </w:r>
      <w:r>
        <w:softHyphen/>
        <w:t xml:space="preserve">yondan fazla nüfusun kırıldığını yukarıda söylemiştik. Sonradan demiı- </w:t>
      </w:r>
      <w:r>
        <w:rPr>
          <w:rStyle w:val="Bodytext2Constantia6ptSpacing0pt"/>
        </w:rPr>
        <w:t>3</w:t>
      </w:r>
      <w:r>
        <w:t>'olu işleri yoluna konulduğu zamanda da hububat gönderilemedi. Bi</w:t>
      </w:r>
      <w:r>
        <w:softHyphen/>
        <w:t xml:space="preserve">lâkis, Türkistanın kendisini beslemeğe yetmiyen hububatını </w:t>
      </w:r>
      <w:r>
        <w:rPr>
          <w:rStyle w:val="Bodytext27pt"/>
        </w:rPr>
        <w:t xml:space="preserve">paylaşmak </w:t>
      </w:r>
      <w:r>
        <w:t>üzere aç rus göçmenleri gönderildi ve buhran gittikçe şiddetlendi.</w:t>
      </w:r>
    </w:p>
    <w:p w:rsidR="00874A6B" w:rsidRDefault="00216B32" w:rsidP="00DA7507">
      <w:pPr>
        <w:pStyle w:val="Bodytext27"/>
        <w:shd w:val="clear" w:color="auto" w:fill="auto"/>
        <w:spacing w:line="226" w:lineRule="exact"/>
        <w:ind w:left="560" w:right="340" w:firstLine="420"/>
        <w:jc w:val="left"/>
        <w:sectPr w:rsidR="00874A6B">
          <w:headerReference w:type="even" r:id="rId587"/>
          <w:headerReference w:type="default" r:id="rId588"/>
          <w:headerReference w:type="first" r:id="rId589"/>
          <w:pgSz w:w="8809" w:h="12202"/>
          <w:pgMar w:top="1755" w:right="937" w:bottom="1287" w:left="974" w:header="0" w:footer="3" w:gutter="0"/>
          <w:pgNumType w:start="396"/>
          <w:cols w:space="720"/>
          <w:noEndnote/>
          <w:docGrid w:linePitch="360"/>
        </w:sectPr>
      </w:pPr>
      <w:r>
        <w:pict>
          <v:shape id="_x0000_s1556" type="#_x0000_t202" style="position:absolute;left:0;text-align:left;margin-left:24pt;margin-top:-418.45pt;width:304.8pt;height:.05pt;z-index:-125829272;mso-wrap-distance-left:24pt;mso-wrap-distance-right:15.35pt;mso-position-horizontal-relative:margin" filled="f" stroked="f">
            <v:textbox style="mso-fit-shape-to-text:t" inset="0,0,0,0">
              <w:txbxContent>
                <w:p w:rsidR="00216B32" w:rsidRDefault="00216B32">
                  <w:pPr>
                    <w:pStyle w:val="Tablecaption4"/>
                    <w:shd w:val="clear" w:color="auto" w:fill="auto"/>
                  </w:pPr>
                  <w:r>
                    <w:t>muntazam surette isyan ve protesto ede ede tahammül ettiği umumî bir belâdır. Fakat boîşeviklerin sömürge olarak Türkistanda tatbik ettikleri siyaset, tamamen aj'rı bir şeydir. Boîşeviklerin umumî «İktisadî siya</w:t>
                  </w:r>
                  <w:r>
                    <w:softHyphen/>
                    <w:t>seti» yüzünden Türkistanda da ahali, her şeyden mahrum kaldı. İkti</w:t>
                  </w:r>
                  <w:r>
                    <w:softHyphen/>
                    <w:t>sadî hayat iflâs etti. Şehir hayatı değil de, yalnız köylü hayatından ban-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7"/>
                    <w:gridCol w:w="298"/>
                    <w:gridCol w:w="667"/>
                    <w:gridCol w:w="1162"/>
                    <w:gridCol w:w="1104"/>
                    <w:gridCol w:w="1118"/>
                  </w:tblGrid>
                  <w:tr w:rsidR="00216B32">
                    <w:tblPrEx>
                      <w:tblCellMar>
                        <w:top w:w="0" w:type="dxa"/>
                        <w:bottom w:w="0" w:type="dxa"/>
                      </w:tblCellMar>
                    </w:tblPrEx>
                    <w:trPr>
                      <w:trHeight w:hRule="exact" w:val="355"/>
                      <w:jc w:val="center"/>
                    </w:trPr>
                    <w:tc>
                      <w:tcPr>
                        <w:tcW w:w="1747" w:type="dxa"/>
                        <w:shd w:val="clear" w:color="auto" w:fill="FFFFFF"/>
                      </w:tcPr>
                      <w:p w:rsidR="00216B32" w:rsidRDefault="00216B32">
                        <w:pPr>
                          <w:pStyle w:val="Bodytext27"/>
                          <w:shd w:val="clear" w:color="auto" w:fill="auto"/>
                          <w:spacing w:line="150" w:lineRule="exact"/>
                          <w:jc w:val="left"/>
                        </w:pPr>
                        <w:r>
                          <w:t>se d e rsek, 1914 yıl iv</w:t>
                        </w:r>
                      </w:p>
                    </w:tc>
                    <w:tc>
                      <w:tcPr>
                        <w:tcW w:w="298" w:type="dxa"/>
                        <w:shd w:val="clear" w:color="auto" w:fill="FFFFFF"/>
                      </w:tcPr>
                      <w:p w:rsidR="00216B32" w:rsidRDefault="00216B32">
                        <w:pPr>
                          <w:pStyle w:val="Bodytext27"/>
                          <w:shd w:val="clear" w:color="auto" w:fill="auto"/>
                          <w:spacing w:line="150" w:lineRule="exact"/>
                          <w:jc w:val="left"/>
                        </w:pPr>
                        <w:r>
                          <w:t>la 1</w:t>
                        </w:r>
                      </w:p>
                    </w:tc>
                    <w:tc>
                      <w:tcPr>
                        <w:tcW w:w="667" w:type="dxa"/>
                        <w:shd w:val="clear" w:color="auto" w:fill="FFFFFF"/>
                      </w:tcPr>
                      <w:p w:rsidR="00216B32" w:rsidRDefault="00216B32">
                        <w:pPr>
                          <w:pStyle w:val="Bodytext27"/>
                          <w:shd w:val="clear" w:color="auto" w:fill="auto"/>
                          <w:spacing w:line="150" w:lineRule="exact"/>
                          <w:jc w:val="left"/>
                        </w:pPr>
                        <w:r>
                          <w:rPr>
                            <w:rStyle w:val="Bodytext26ptBoldItalicSpacing1pt0"/>
                          </w:rPr>
                          <w:t>1925</w:t>
                        </w:r>
                        <w:r>
                          <w:t xml:space="preserve"> yıl</w:t>
                        </w:r>
                      </w:p>
                    </w:tc>
                    <w:tc>
                      <w:tcPr>
                        <w:tcW w:w="2266" w:type="dxa"/>
                        <w:gridSpan w:val="2"/>
                        <w:shd w:val="clear" w:color="auto" w:fill="FFFFFF"/>
                      </w:tcPr>
                      <w:p w:rsidR="00216B32" w:rsidRDefault="00216B32">
                        <w:pPr>
                          <w:pStyle w:val="Bodytext27"/>
                          <w:shd w:val="clear" w:color="auto" w:fill="auto"/>
                          <w:spacing w:line="150" w:lineRule="exact"/>
                          <w:jc w:val="left"/>
                        </w:pPr>
                        <w:r>
                          <w:t>ı arasındaki fark şöyledir</w:t>
                        </w:r>
                      </w:p>
                    </w:tc>
                    <w:tc>
                      <w:tcPr>
                        <w:tcW w:w="1118" w:type="dxa"/>
                        <w:shd w:val="clear" w:color="auto" w:fill="FFFFFF"/>
                      </w:tcPr>
                      <w:p w:rsidR="00216B32" w:rsidRDefault="00216B32">
                        <w:pPr>
                          <w:rPr>
                            <w:sz w:val="10"/>
                            <w:szCs w:val="10"/>
                          </w:rPr>
                        </w:pPr>
                      </w:p>
                    </w:tc>
                  </w:tr>
                  <w:tr w:rsidR="00216B32">
                    <w:tblPrEx>
                      <w:tblCellMar>
                        <w:top w:w="0" w:type="dxa"/>
                        <w:bottom w:w="0" w:type="dxa"/>
                      </w:tblCellMar>
                    </w:tblPrEx>
                    <w:trPr>
                      <w:trHeight w:hRule="exact" w:val="346"/>
                      <w:jc w:val="center"/>
                    </w:trPr>
                    <w:tc>
                      <w:tcPr>
                        <w:tcW w:w="1747" w:type="dxa"/>
                        <w:shd w:val="clear" w:color="auto" w:fill="FFFFFF"/>
                      </w:tcPr>
                      <w:p w:rsidR="00216B32" w:rsidRDefault="00216B32">
                        <w:pPr>
                          <w:rPr>
                            <w:sz w:val="10"/>
                            <w:szCs w:val="10"/>
                          </w:rPr>
                        </w:pPr>
                      </w:p>
                    </w:tc>
                    <w:tc>
                      <w:tcPr>
                        <w:tcW w:w="298" w:type="dxa"/>
                        <w:shd w:val="clear" w:color="auto" w:fill="FFFFFF"/>
                      </w:tcPr>
                      <w:p w:rsidR="00216B32" w:rsidRDefault="00216B32">
                        <w:pPr>
                          <w:rPr>
                            <w:sz w:val="10"/>
                            <w:szCs w:val="10"/>
                          </w:rPr>
                        </w:pPr>
                      </w:p>
                    </w:tc>
                    <w:tc>
                      <w:tcPr>
                        <w:tcW w:w="667" w:type="dxa"/>
                        <w:shd w:val="clear" w:color="auto" w:fill="FFFFFF"/>
                      </w:tcPr>
                      <w:p w:rsidR="00216B32" w:rsidRDefault="00216B32">
                        <w:pPr>
                          <w:rPr>
                            <w:sz w:val="10"/>
                            <w:szCs w:val="10"/>
                          </w:rPr>
                        </w:pPr>
                      </w:p>
                    </w:tc>
                    <w:tc>
                      <w:tcPr>
                        <w:tcW w:w="1162" w:type="dxa"/>
                        <w:shd w:val="clear" w:color="auto" w:fill="FFFFFF"/>
                        <w:vAlign w:val="bottom"/>
                      </w:tcPr>
                      <w:p w:rsidR="00216B32" w:rsidRDefault="00216B32">
                        <w:pPr>
                          <w:pStyle w:val="Bodytext27"/>
                          <w:shd w:val="clear" w:color="auto" w:fill="auto"/>
                          <w:spacing w:line="130" w:lineRule="exact"/>
                          <w:jc w:val="center"/>
                        </w:pPr>
                        <w:r>
                          <w:rPr>
                            <w:rStyle w:val="Bodytext2SegoeUI65ptBoldSpacing0pt"/>
                          </w:rPr>
                          <w:t>Sulanan</w:t>
                        </w:r>
                      </w:p>
                    </w:tc>
                    <w:tc>
                      <w:tcPr>
                        <w:tcW w:w="1104" w:type="dxa"/>
                        <w:shd w:val="clear" w:color="auto" w:fill="FFFFFF"/>
                        <w:vAlign w:val="bottom"/>
                      </w:tcPr>
                      <w:p w:rsidR="00216B32" w:rsidRDefault="00216B32">
                        <w:pPr>
                          <w:pStyle w:val="Bodytext27"/>
                          <w:shd w:val="clear" w:color="auto" w:fill="auto"/>
                          <w:spacing w:line="130" w:lineRule="exact"/>
                          <w:jc w:val="center"/>
                        </w:pPr>
                        <w:r>
                          <w:rPr>
                            <w:rStyle w:val="Bodytext2SegoeUI65ptBoldSpacing0pt"/>
                          </w:rPr>
                          <w:t>Sulanmlyan</w:t>
                        </w:r>
                      </w:p>
                    </w:tc>
                    <w:tc>
                      <w:tcPr>
                        <w:tcW w:w="1118" w:type="dxa"/>
                        <w:shd w:val="clear" w:color="auto" w:fill="FFFFFF"/>
                      </w:tcPr>
                      <w:p w:rsidR="00216B32" w:rsidRDefault="00216B32">
                        <w:pPr>
                          <w:rPr>
                            <w:sz w:val="10"/>
                            <w:szCs w:val="10"/>
                          </w:rPr>
                        </w:pPr>
                      </w:p>
                    </w:tc>
                  </w:tr>
                  <w:tr w:rsidR="00216B32">
                    <w:tblPrEx>
                      <w:tblCellMar>
                        <w:top w:w="0" w:type="dxa"/>
                        <w:bottom w:w="0" w:type="dxa"/>
                      </w:tblCellMar>
                    </w:tblPrEx>
                    <w:trPr>
                      <w:trHeight w:hRule="exact" w:val="211"/>
                      <w:jc w:val="center"/>
                    </w:trPr>
                    <w:tc>
                      <w:tcPr>
                        <w:tcW w:w="1747" w:type="dxa"/>
                        <w:shd w:val="clear" w:color="auto" w:fill="FFFFFF"/>
                      </w:tcPr>
                      <w:p w:rsidR="00216B32" w:rsidRDefault="00216B32">
                        <w:pPr>
                          <w:pStyle w:val="Bodytext27"/>
                          <w:shd w:val="clear" w:color="auto" w:fill="auto"/>
                          <w:spacing w:line="130" w:lineRule="exact"/>
                          <w:ind w:left="480"/>
                          <w:jc w:val="left"/>
                        </w:pPr>
                        <w:r>
                          <w:rPr>
                            <w:rStyle w:val="Bodytext2SegoeUI65ptBoldSpacing0pt"/>
                          </w:rPr>
                          <w:t>Cumhuriyetler</w:t>
                        </w:r>
                      </w:p>
                    </w:tc>
                    <w:tc>
                      <w:tcPr>
                        <w:tcW w:w="298" w:type="dxa"/>
                        <w:shd w:val="clear" w:color="auto" w:fill="FFFFFF"/>
                      </w:tcPr>
                      <w:p w:rsidR="00216B32" w:rsidRDefault="00216B32">
                        <w:pPr>
                          <w:rPr>
                            <w:sz w:val="10"/>
                            <w:szCs w:val="10"/>
                          </w:rPr>
                        </w:pPr>
                      </w:p>
                    </w:tc>
                    <w:tc>
                      <w:tcPr>
                        <w:tcW w:w="667" w:type="dxa"/>
                        <w:shd w:val="clear" w:color="auto" w:fill="FFFFFF"/>
                      </w:tcPr>
                      <w:p w:rsidR="00216B32" w:rsidRDefault="00216B32">
                        <w:pPr>
                          <w:pStyle w:val="Bodytext27"/>
                          <w:shd w:val="clear" w:color="auto" w:fill="auto"/>
                          <w:spacing w:line="130" w:lineRule="exact"/>
                          <w:ind w:left="180"/>
                          <w:jc w:val="left"/>
                        </w:pPr>
                        <w:r>
                          <w:rPr>
                            <w:rStyle w:val="Bodytext2SegoeUI65ptBoldSpacing0pt"/>
                          </w:rPr>
                          <w:t>Yıllar</w:t>
                        </w:r>
                      </w:p>
                    </w:tc>
                    <w:tc>
                      <w:tcPr>
                        <w:tcW w:w="1162" w:type="dxa"/>
                        <w:shd w:val="clear" w:color="auto" w:fill="FFFFFF"/>
                      </w:tcPr>
                      <w:p w:rsidR="00216B32" w:rsidRDefault="00216B32">
                        <w:pPr>
                          <w:pStyle w:val="Bodytext27"/>
                          <w:shd w:val="clear" w:color="auto" w:fill="auto"/>
                          <w:spacing w:line="130" w:lineRule="exact"/>
                          <w:jc w:val="center"/>
                        </w:pPr>
                        <w:r>
                          <w:rPr>
                            <w:rStyle w:val="Bodytext2SegoeUI65ptBoldSpacing0pt"/>
                          </w:rPr>
                          <w:t>yerler</w:t>
                        </w:r>
                      </w:p>
                    </w:tc>
                    <w:tc>
                      <w:tcPr>
                        <w:tcW w:w="1104" w:type="dxa"/>
                        <w:shd w:val="clear" w:color="auto" w:fill="FFFFFF"/>
                      </w:tcPr>
                      <w:p w:rsidR="00216B32" w:rsidRDefault="00216B32">
                        <w:pPr>
                          <w:pStyle w:val="Bodytext27"/>
                          <w:shd w:val="clear" w:color="auto" w:fill="auto"/>
                          <w:spacing w:line="130" w:lineRule="exact"/>
                          <w:jc w:val="center"/>
                        </w:pPr>
                        <w:r>
                          <w:rPr>
                            <w:rStyle w:val="Bodytext2SegoeUI65ptBoldSpacing0pt"/>
                          </w:rPr>
                          <w:t>yerler</w:t>
                        </w:r>
                      </w:p>
                    </w:tc>
                    <w:tc>
                      <w:tcPr>
                        <w:tcW w:w="1118" w:type="dxa"/>
                        <w:shd w:val="clear" w:color="auto" w:fill="FFFFFF"/>
                      </w:tcPr>
                      <w:p w:rsidR="00216B32" w:rsidRDefault="00216B32">
                        <w:pPr>
                          <w:pStyle w:val="Bodytext27"/>
                          <w:shd w:val="clear" w:color="auto" w:fill="auto"/>
                          <w:spacing w:line="130" w:lineRule="exact"/>
                          <w:jc w:val="center"/>
                        </w:pPr>
                        <w:r>
                          <w:rPr>
                            <w:rStyle w:val="Bodytext2SegoeUI65ptBoldSpacing0pt"/>
                          </w:rPr>
                          <w:t>Saha</w:t>
                        </w:r>
                      </w:p>
                    </w:tc>
                  </w:tr>
                  <w:tr w:rsidR="00216B32">
                    <w:tblPrEx>
                      <w:tblCellMar>
                        <w:top w:w="0" w:type="dxa"/>
                        <w:bottom w:w="0" w:type="dxa"/>
                      </w:tblCellMar>
                    </w:tblPrEx>
                    <w:trPr>
                      <w:trHeight w:hRule="exact" w:val="221"/>
                      <w:jc w:val="center"/>
                    </w:trPr>
                    <w:tc>
                      <w:tcPr>
                        <w:tcW w:w="1747" w:type="dxa"/>
                        <w:shd w:val="clear" w:color="auto" w:fill="FFFFFF"/>
                      </w:tcPr>
                      <w:p w:rsidR="00216B32" w:rsidRDefault="00216B32">
                        <w:pPr>
                          <w:rPr>
                            <w:sz w:val="10"/>
                            <w:szCs w:val="10"/>
                          </w:rPr>
                        </w:pPr>
                      </w:p>
                    </w:tc>
                    <w:tc>
                      <w:tcPr>
                        <w:tcW w:w="298" w:type="dxa"/>
                        <w:shd w:val="clear" w:color="auto" w:fill="FFFFFF"/>
                      </w:tcPr>
                      <w:p w:rsidR="00216B32" w:rsidRDefault="00216B32">
                        <w:pPr>
                          <w:rPr>
                            <w:sz w:val="10"/>
                            <w:szCs w:val="10"/>
                          </w:rPr>
                        </w:pPr>
                      </w:p>
                    </w:tc>
                    <w:tc>
                      <w:tcPr>
                        <w:tcW w:w="667" w:type="dxa"/>
                        <w:shd w:val="clear" w:color="auto" w:fill="FFFFFF"/>
                      </w:tcPr>
                      <w:p w:rsidR="00216B32" w:rsidRDefault="00216B32">
                        <w:pPr>
                          <w:rPr>
                            <w:sz w:val="10"/>
                            <w:szCs w:val="10"/>
                          </w:rPr>
                        </w:pPr>
                      </w:p>
                    </w:tc>
                    <w:tc>
                      <w:tcPr>
                        <w:tcW w:w="1162" w:type="dxa"/>
                        <w:shd w:val="clear" w:color="auto" w:fill="FFFFFF"/>
                      </w:tcPr>
                      <w:p w:rsidR="00216B32" w:rsidRDefault="00216B32">
                        <w:pPr>
                          <w:pStyle w:val="Bodytext27"/>
                          <w:shd w:val="clear" w:color="auto" w:fill="auto"/>
                          <w:spacing w:line="110" w:lineRule="exact"/>
                          <w:jc w:val="left"/>
                        </w:pPr>
                        <w:r>
                          <w:rPr>
                            <w:rStyle w:val="Bodytext255ptBoldSpacing1pt"/>
                          </w:rPr>
                          <w:t>(İOCO do sat in a)</w:t>
                        </w:r>
                      </w:p>
                    </w:tc>
                    <w:tc>
                      <w:tcPr>
                        <w:tcW w:w="1104" w:type="dxa"/>
                        <w:shd w:val="clear" w:color="auto" w:fill="FFFFFF"/>
                      </w:tcPr>
                      <w:p w:rsidR="00216B32" w:rsidRDefault="00216B32">
                        <w:pPr>
                          <w:pStyle w:val="Bodytext27"/>
                          <w:shd w:val="clear" w:color="auto" w:fill="auto"/>
                          <w:spacing w:line="110" w:lineRule="exact"/>
                          <w:jc w:val="left"/>
                        </w:pPr>
                        <w:r>
                          <w:rPr>
                            <w:rStyle w:val="Bodytext255ptBoldSpacing1pt"/>
                          </w:rPr>
                          <w:t>(1000 desatina)</w:t>
                        </w:r>
                      </w:p>
                    </w:tc>
                    <w:tc>
                      <w:tcPr>
                        <w:tcW w:w="1118" w:type="dxa"/>
                        <w:shd w:val="clear" w:color="auto" w:fill="FFFFFF"/>
                      </w:tcPr>
                      <w:p w:rsidR="00216B32" w:rsidRDefault="00216B32">
                        <w:pPr>
                          <w:pStyle w:val="Bodytext27"/>
                          <w:shd w:val="clear" w:color="auto" w:fill="auto"/>
                          <w:spacing w:line="150" w:lineRule="exact"/>
                          <w:jc w:val="left"/>
                        </w:pPr>
                        <w:r>
                          <w:rPr>
                            <w:rStyle w:val="Bodytext255ptBoldSpacing1pt"/>
                          </w:rPr>
                          <w:t xml:space="preserve">(^000 </w:t>
                        </w:r>
                        <w:r>
                          <w:t xml:space="preserve">de a </w:t>
                        </w:r>
                        <w:r>
                          <w:rPr>
                            <w:rStyle w:val="Bodytext255ptBoldSpacing1pt"/>
                          </w:rPr>
                          <w:t xml:space="preserve">t </w:t>
                        </w:r>
                        <w:r>
                          <w:t xml:space="preserve">i n </w:t>
                        </w:r>
                        <w:r>
                          <w:rPr>
                            <w:rStyle w:val="Bodytext255ptBoldSpacing1pt"/>
                          </w:rPr>
                          <w:t>a</w:t>
                        </w:r>
                        <w:r>
                          <w:t>)</w:t>
                        </w:r>
                      </w:p>
                    </w:tc>
                  </w:tr>
                  <w:tr w:rsidR="00216B32">
                    <w:tblPrEx>
                      <w:tblCellMar>
                        <w:top w:w="0" w:type="dxa"/>
                        <w:bottom w:w="0" w:type="dxa"/>
                      </w:tblCellMar>
                    </w:tblPrEx>
                    <w:trPr>
                      <w:trHeight w:hRule="exact" w:val="187"/>
                      <w:jc w:val="center"/>
                    </w:trPr>
                    <w:tc>
                      <w:tcPr>
                        <w:tcW w:w="1747" w:type="dxa"/>
                        <w:shd w:val="clear" w:color="auto" w:fill="FFFFFF"/>
                      </w:tcPr>
                      <w:p w:rsidR="00216B32" w:rsidRDefault="00216B32">
                        <w:pPr>
                          <w:rPr>
                            <w:sz w:val="10"/>
                            <w:szCs w:val="10"/>
                          </w:rPr>
                        </w:pPr>
                      </w:p>
                    </w:tc>
                    <w:tc>
                      <w:tcPr>
                        <w:tcW w:w="298" w:type="dxa"/>
                        <w:shd w:val="clear" w:color="auto" w:fill="FFFFFF"/>
                      </w:tcPr>
                      <w:p w:rsidR="00216B32" w:rsidRDefault="00216B32">
                        <w:pPr>
                          <w:rPr>
                            <w:sz w:val="10"/>
                            <w:szCs w:val="10"/>
                          </w:rPr>
                        </w:pPr>
                      </w:p>
                    </w:tc>
                    <w:tc>
                      <w:tcPr>
                        <w:tcW w:w="667" w:type="dxa"/>
                        <w:shd w:val="clear" w:color="auto" w:fill="FFFFFF"/>
                        <w:vAlign w:val="bottom"/>
                      </w:tcPr>
                      <w:p w:rsidR="00216B32" w:rsidRDefault="00216B32">
                        <w:pPr>
                          <w:pStyle w:val="Bodytext27"/>
                          <w:shd w:val="clear" w:color="auto" w:fill="auto"/>
                          <w:spacing w:line="130" w:lineRule="exact"/>
                          <w:ind w:left="180"/>
                          <w:jc w:val="left"/>
                        </w:pPr>
                        <w:r>
                          <w:rPr>
                            <w:rStyle w:val="Bodytext2SegoeUI65ptBoldSpacing0pt"/>
                          </w:rPr>
                          <w:t>1914</w:t>
                        </w:r>
                      </w:p>
                    </w:tc>
                    <w:tc>
                      <w:tcPr>
                        <w:tcW w:w="1162" w:type="dxa"/>
                        <w:vMerge w:val="restart"/>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1685,0</w:t>
                        </w:r>
                      </w:p>
                    </w:tc>
                    <w:tc>
                      <w:tcPr>
                        <w:tcW w:w="1104" w:type="dxa"/>
                        <w:vMerge w:val="restart"/>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529,1</w:t>
                        </w:r>
                      </w:p>
                    </w:tc>
                    <w:tc>
                      <w:tcPr>
                        <w:tcW w:w="1118" w:type="dxa"/>
                        <w:vMerge w:val="restart"/>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2214,1</w:t>
                        </w:r>
                      </w:p>
                    </w:tc>
                  </w:tr>
                  <w:tr w:rsidR="00216B32">
                    <w:tblPrEx>
                      <w:tblCellMar>
                        <w:top w:w="0" w:type="dxa"/>
                        <w:bottom w:w="0" w:type="dxa"/>
                      </w:tblCellMar>
                    </w:tblPrEx>
                    <w:trPr>
                      <w:trHeight w:hRule="exact" w:val="120"/>
                      <w:jc w:val="center"/>
                    </w:trPr>
                    <w:tc>
                      <w:tcPr>
                        <w:tcW w:w="1747" w:type="dxa"/>
                        <w:shd w:val="clear" w:color="auto" w:fill="FFFFFF"/>
                      </w:tcPr>
                      <w:p w:rsidR="00216B32" w:rsidRDefault="00216B32">
                        <w:pPr>
                          <w:pStyle w:val="Bodytext27"/>
                          <w:shd w:val="clear" w:color="auto" w:fill="auto"/>
                          <w:spacing w:line="130" w:lineRule="exact"/>
                          <w:ind w:left="420"/>
                          <w:jc w:val="left"/>
                        </w:pPr>
                        <w:r>
                          <w:rPr>
                            <w:rStyle w:val="Bodytext2SegoeUI65ptBoldSpacing0pt"/>
                          </w:rPr>
                          <w:t>Özbekistan</w:t>
                        </w:r>
                      </w:p>
                    </w:tc>
                    <w:tc>
                      <w:tcPr>
                        <w:tcW w:w="298" w:type="dxa"/>
                        <w:shd w:val="clear" w:color="auto" w:fill="FFFFFF"/>
                      </w:tcPr>
                      <w:p w:rsidR="00216B32" w:rsidRDefault="00216B32">
                        <w:pPr>
                          <w:rPr>
                            <w:sz w:val="10"/>
                            <w:szCs w:val="10"/>
                          </w:rPr>
                        </w:pPr>
                      </w:p>
                    </w:tc>
                    <w:tc>
                      <w:tcPr>
                        <w:tcW w:w="667" w:type="dxa"/>
                        <w:shd w:val="clear" w:color="auto" w:fill="FFFFFF"/>
                      </w:tcPr>
                      <w:p w:rsidR="00216B32" w:rsidRDefault="00216B32">
                        <w:pPr>
                          <w:rPr>
                            <w:sz w:val="10"/>
                            <w:szCs w:val="10"/>
                          </w:rPr>
                        </w:pPr>
                      </w:p>
                    </w:tc>
                    <w:tc>
                      <w:tcPr>
                        <w:tcW w:w="1162" w:type="dxa"/>
                        <w:vMerge/>
                        <w:shd w:val="clear" w:color="auto" w:fill="FFFFFF"/>
                        <w:vAlign w:val="center"/>
                      </w:tcPr>
                      <w:p w:rsidR="00216B32" w:rsidRDefault="00216B32"/>
                    </w:tc>
                    <w:tc>
                      <w:tcPr>
                        <w:tcW w:w="1104" w:type="dxa"/>
                        <w:vMerge/>
                        <w:shd w:val="clear" w:color="auto" w:fill="FFFFFF"/>
                        <w:vAlign w:val="center"/>
                      </w:tcPr>
                      <w:p w:rsidR="00216B32" w:rsidRDefault="00216B32"/>
                    </w:tc>
                    <w:tc>
                      <w:tcPr>
                        <w:tcW w:w="1118" w:type="dxa"/>
                        <w:vMerge/>
                        <w:shd w:val="clear" w:color="auto" w:fill="FFFFFF"/>
                        <w:vAlign w:val="center"/>
                      </w:tcPr>
                      <w:p w:rsidR="00216B32" w:rsidRDefault="00216B32"/>
                    </w:tc>
                  </w:tr>
                  <w:tr w:rsidR="00216B32">
                    <w:tblPrEx>
                      <w:tblCellMar>
                        <w:top w:w="0" w:type="dxa"/>
                        <w:bottom w:w="0" w:type="dxa"/>
                      </w:tblCellMar>
                    </w:tblPrEx>
                    <w:trPr>
                      <w:trHeight w:hRule="exact" w:val="187"/>
                      <w:jc w:val="center"/>
                    </w:trPr>
                    <w:tc>
                      <w:tcPr>
                        <w:tcW w:w="1747" w:type="dxa"/>
                        <w:shd w:val="clear" w:color="auto" w:fill="FFFFFF"/>
                      </w:tcPr>
                      <w:p w:rsidR="00216B32" w:rsidRDefault="00216B32">
                        <w:pPr>
                          <w:rPr>
                            <w:sz w:val="10"/>
                            <w:szCs w:val="10"/>
                          </w:rPr>
                        </w:pPr>
                      </w:p>
                    </w:tc>
                    <w:tc>
                      <w:tcPr>
                        <w:tcW w:w="298" w:type="dxa"/>
                        <w:shd w:val="clear" w:color="auto" w:fill="FFFFFF"/>
                      </w:tcPr>
                      <w:p w:rsidR="00216B32" w:rsidRDefault="00216B32">
                        <w:pPr>
                          <w:pStyle w:val="Bodytext27"/>
                          <w:shd w:val="clear" w:color="auto" w:fill="auto"/>
                          <w:spacing w:line="120" w:lineRule="exact"/>
                          <w:jc w:val="left"/>
                        </w:pPr>
                        <w:r>
                          <w:rPr>
                            <w:rStyle w:val="Bodytext2SegoeUI6ptBoldItalicSpacing0pt"/>
                          </w:rPr>
                          <w:t>•</w:t>
                        </w:r>
                      </w:p>
                    </w:tc>
                    <w:tc>
                      <w:tcPr>
                        <w:tcW w:w="667" w:type="dxa"/>
                        <w:shd w:val="clear" w:color="auto" w:fill="FFFFFF"/>
                      </w:tcPr>
                      <w:p w:rsidR="00216B32" w:rsidRDefault="00216B32">
                        <w:pPr>
                          <w:pStyle w:val="Bodytext27"/>
                          <w:shd w:val="clear" w:color="auto" w:fill="auto"/>
                          <w:spacing w:line="130" w:lineRule="exact"/>
                          <w:ind w:left="180"/>
                          <w:jc w:val="left"/>
                        </w:pPr>
                        <w:r>
                          <w:rPr>
                            <w:rStyle w:val="Bodytext2SegoeUI65ptBoldSpacing0pt"/>
                          </w:rPr>
                          <w:t>1925</w:t>
                        </w:r>
                      </w:p>
                    </w:tc>
                    <w:tc>
                      <w:tcPr>
                        <w:tcW w:w="1162" w:type="dxa"/>
                        <w:shd w:val="clear" w:color="auto" w:fill="FFFFFF"/>
                      </w:tcPr>
                      <w:p w:rsidR="00216B32" w:rsidRDefault="00216B32">
                        <w:pPr>
                          <w:pStyle w:val="Bodytext27"/>
                          <w:shd w:val="clear" w:color="auto" w:fill="auto"/>
                          <w:spacing w:line="130" w:lineRule="exact"/>
                          <w:jc w:val="center"/>
                        </w:pPr>
                        <w:r>
                          <w:rPr>
                            <w:rStyle w:val="Bodytext2SegoeUI65ptBoldSpacing0pt"/>
                          </w:rPr>
                          <w:t>1285,4</w:t>
                        </w:r>
                      </w:p>
                    </w:tc>
                    <w:tc>
                      <w:tcPr>
                        <w:tcW w:w="1104" w:type="dxa"/>
                        <w:shd w:val="clear" w:color="auto" w:fill="FFFFFF"/>
                      </w:tcPr>
                      <w:p w:rsidR="00216B32" w:rsidRDefault="00216B32">
                        <w:pPr>
                          <w:pStyle w:val="Bodytext27"/>
                          <w:shd w:val="clear" w:color="auto" w:fill="auto"/>
                          <w:spacing w:line="130" w:lineRule="exact"/>
                          <w:jc w:val="center"/>
                        </w:pPr>
                        <w:r>
                          <w:rPr>
                            <w:rStyle w:val="Bodytext2SegoeUI65ptBoldSpacing0pt"/>
                          </w:rPr>
                          <w:t>328,6</w:t>
                        </w:r>
                      </w:p>
                    </w:tc>
                    <w:tc>
                      <w:tcPr>
                        <w:tcW w:w="1118" w:type="dxa"/>
                        <w:shd w:val="clear" w:color="auto" w:fill="FFFFFF"/>
                      </w:tcPr>
                      <w:p w:rsidR="00216B32" w:rsidRDefault="00216B32">
                        <w:pPr>
                          <w:pStyle w:val="Bodytext27"/>
                          <w:shd w:val="clear" w:color="auto" w:fill="auto"/>
                          <w:spacing w:line="130" w:lineRule="exact"/>
                          <w:jc w:val="center"/>
                        </w:pPr>
                        <w:r>
                          <w:rPr>
                            <w:rStyle w:val="Bodytext2SegoeUI65ptBoldSpacing0pt"/>
                          </w:rPr>
                          <w:t>1614,0</w:t>
                        </w:r>
                      </w:p>
                    </w:tc>
                  </w:tr>
                  <w:tr w:rsidR="00216B32">
                    <w:tblPrEx>
                      <w:tblCellMar>
                        <w:top w:w="0" w:type="dxa"/>
                        <w:bottom w:w="0" w:type="dxa"/>
                      </w:tblCellMar>
                    </w:tblPrEx>
                    <w:trPr>
                      <w:trHeight w:hRule="exact" w:val="298"/>
                      <w:jc w:val="center"/>
                    </w:trPr>
                    <w:tc>
                      <w:tcPr>
                        <w:tcW w:w="1747" w:type="dxa"/>
                        <w:shd w:val="clear" w:color="auto" w:fill="FFFFFF"/>
                        <w:vAlign w:val="bottom"/>
                      </w:tcPr>
                      <w:p w:rsidR="00216B32" w:rsidRDefault="00216B32">
                        <w:pPr>
                          <w:pStyle w:val="Bodytext27"/>
                          <w:shd w:val="clear" w:color="auto" w:fill="auto"/>
                          <w:spacing w:line="130" w:lineRule="exact"/>
                          <w:ind w:left="420"/>
                          <w:jc w:val="left"/>
                        </w:pPr>
                        <w:r>
                          <w:rPr>
                            <w:rStyle w:val="Bodytext2SegoeUI65ptBoldSpacing0pt"/>
                          </w:rPr>
                          <w:t>Tacikistan</w:t>
                        </w:r>
                      </w:p>
                    </w:tc>
                    <w:tc>
                      <w:tcPr>
                        <w:tcW w:w="298" w:type="dxa"/>
                        <w:shd w:val="clear" w:color="auto" w:fill="FFFFFF"/>
                        <w:vAlign w:val="center"/>
                      </w:tcPr>
                      <w:p w:rsidR="00216B32" w:rsidRDefault="00216B32">
                        <w:pPr>
                          <w:pStyle w:val="Bodytext27"/>
                          <w:shd w:val="clear" w:color="auto" w:fill="auto"/>
                          <w:spacing w:line="120" w:lineRule="exact"/>
                          <w:jc w:val="left"/>
                        </w:pPr>
                        <w:r>
                          <w:rPr>
                            <w:rStyle w:val="Bodytext26ptBoldItalicSpacing1pt0"/>
                          </w:rPr>
                          <w:t>\</w:t>
                        </w:r>
                      </w:p>
                    </w:tc>
                    <w:tc>
                      <w:tcPr>
                        <w:tcW w:w="667" w:type="dxa"/>
                        <w:shd w:val="clear" w:color="auto" w:fill="FFFFFF"/>
                        <w:vAlign w:val="center"/>
                      </w:tcPr>
                      <w:p w:rsidR="00216B32" w:rsidRDefault="00216B32">
                        <w:pPr>
                          <w:pStyle w:val="Bodytext27"/>
                          <w:shd w:val="clear" w:color="auto" w:fill="auto"/>
                          <w:spacing w:line="130" w:lineRule="exact"/>
                          <w:ind w:left="180"/>
                          <w:jc w:val="left"/>
                        </w:pPr>
                        <w:r>
                          <w:rPr>
                            <w:rStyle w:val="Bodytext2SegoeUI65ptBoldSpacing0pt"/>
                          </w:rPr>
                          <w:t>1914</w:t>
                        </w:r>
                      </w:p>
                    </w:tc>
                    <w:tc>
                      <w:tcPr>
                        <w:tcW w:w="1162" w:type="dxa"/>
                        <w:vMerge w:val="restart"/>
                        <w:shd w:val="clear" w:color="auto" w:fill="FFFFFF"/>
                        <w:vAlign w:val="bottom"/>
                      </w:tcPr>
                      <w:p w:rsidR="00216B32" w:rsidRDefault="00216B32">
                        <w:pPr>
                          <w:pStyle w:val="Bodytext27"/>
                          <w:shd w:val="clear" w:color="auto" w:fill="auto"/>
                          <w:spacing w:line="226" w:lineRule="exact"/>
                          <w:jc w:val="center"/>
                        </w:pPr>
                        <w:r>
                          <w:rPr>
                            <w:rStyle w:val="Bodytext2SegoeUI65ptBoldSpacing0pt"/>
                          </w:rPr>
                          <w:t xml:space="preserve">164,5 </w:t>
                        </w:r>
                        <w:r>
                          <w:t xml:space="preserve">■ </w:t>
                        </w:r>
                        <w:r>
                          <w:rPr>
                            <w:rStyle w:val="Bodytext2SegoeUI65ptBoldSpacing0pt"/>
                          </w:rPr>
                          <w:t>64,1</w:t>
                        </w:r>
                      </w:p>
                    </w:tc>
                    <w:tc>
                      <w:tcPr>
                        <w:tcW w:w="1104" w:type="dxa"/>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193,4</w:t>
                        </w:r>
                      </w:p>
                    </w:tc>
                    <w:tc>
                      <w:tcPr>
                        <w:tcW w:w="1118" w:type="dxa"/>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257,9</w:t>
                        </w:r>
                      </w:p>
                    </w:tc>
                  </w:tr>
                  <w:tr w:rsidR="00216B32">
                    <w:tblPrEx>
                      <w:tblCellMar>
                        <w:top w:w="0" w:type="dxa"/>
                        <w:bottom w:w="0" w:type="dxa"/>
                      </w:tblCellMar>
                    </w:tblPrEx>
                    <w:trPr>
                      <w:trHeight w:hRule="exact" w:val="187"/>
                      <w:jc w:val="center"/>
                    </w:trPr>
                    <w:tc>
                      <w:tcPr>
                        <w:tcW w:w="1747" w:type="dxa"/>
                        <w:shd w:val="clear" w:color="auto" w:fill="FFFFFF"/>
                      </w:tcPr>
                      <w:p w:rsidR="00216B32" w:rsidRDefault="00216B32">
                        <w:pPr>
                          <w:rPr>
                            <w:sz w:val="10"/>
                            <w:szCs w:val="10"/>
                          </w:rPr>
                        </w:pPr>
                      </w:p>
                    </w:tc>
                    <w:tc>
                      <w:tcPr>
                        <w:tcW w:w="298" w:type="dxa"/>
                        <w:shd w:val="clear" w:color="auto" w:fill="FFFFFF"/>
                      </w:tcPr>
                      <w:p w:rsidR="00216B32" w:rsidRDefault="00216B32">
                        <w:pPr>
                          <w:pStyle w:val="Bodytext27"/>
                          <w:shd w:val="clear" w:color="auto" w:fill="auto"/>
                          <w:spacing w:line="120" w:lineRule="exact"/>
                          <w:jc w:val="left"/>
                        </w:pPr>
                        <w:r>
                          <w:rPr>
                            <w:rStyle w:val="Bodytext26ptBoldItalicSpacing1pt0"/>
                          </w:rPr>
                          <w:t>t</w:t>
                        </w:r>
                      </w:p>
                    </w:tc>
                    <w:tc>
                      <w:tcPr>
                        <w:tcW w:w="667" w:type="dxa"/>
                        <w:shd w:val="clear" w:color="auto" w:fill="FFFFFF"/>
                      </w:tcPr>
                      <w:p w:rsidR="00216B32" w:rsidRDefault="00216B32">
                        <w:pPr>
                          <w:pStyle w:val="Bodytext27"/>
                          <w:shd w:val="clear" w:color="auto" w:fill="auto"/>
                          <w:spacing w:line="130" w:lineRule="exact"/>
                          <w:ind w:left="180"/>
                          <w:jc w:val="left"/>
                        </w:pPr>
                        <w:r>
                          <w:rPr>
                            <w:rStyle w:val="Bodytext2SegoeUI65ptBoldSpacing0pt"/>
                          </w:rPr>
                          <w:t>1925</w:t>
                        </w:r>
                      </w:p>
                    </w:tc>
                    <w:tc>
                      <w:tcPr>
                        <w:tcW w:w="1162" w:type="dxa"/>
                        <w:vMerge/>
                        <w:shd w:val="clear" w:color="auto" w:fill="FFFFFF"/>
                        <w:vAlign w:val="bottom"/>
                      </w:tcPr>
                      <w:p w:rsidR="00216B32" w:rsidRDefault="00216B32"/>
                    </w:tc>
                    <w:tc>
                      <w:tcPr>
                        <w:tcW w:w="1104" w:type="dxa"/>
                        <w:shd w:val="clear" w:color="auto" w:fill="FFFFFF"/>
                      </w:tcPr>
                      <w:p w:rsidR="00216B32" w:rsidRDefault="00216B32">
                        <w:pPr>
                          <w:pStyle w:val="Bodytext27"/>
                          <w:shd w:val="clear" w:color="auto" w:fill="auto"/>
                          <w:spacing w:line="130" w:lineRule="exact"/>
                          <w:jc w:val="center"/>
                        </w:pPr>
                        <w:r>
                          <w:rPr>
                            <w:rStyle w:val="Bodytext2SegoeUI65ptBoldSpacing0pt"/>
                          </w:rPr>
                          <w:t>76,7</w:t>
                        </w:r>
                      </w:p>
                    </w:tc>
                    <w:tc>
                      <w:tcPr>
                        <w:tcW w:w="1118" w:type="dxa"/>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180,8</w:t>
                        </w:r>
                      </w:p>
                    </w:tc>
                  </w:tr>
                  <w:tr w:rsidR="00216B32">
                    <w:tblPrEx>
                      <w:tblCellMar>
                        <w:top w:w="0" w:type="dxa"/>
                        <w:bottom w:w="0" w:type="dxa"/>
                      </w:tblCellMar>
                    </w:tblPrEx>
                    <w:trPr>
                      <w:trHeight w:hRule="exact" w:val="307"/>
                      <w:jc w:val="center"/>
                    </w:trPr>
                    <w:tc>
                      <w:tcPr>
                        <w:tcW w:w="1747" w:type="dxa"/>
                        <w:vMerge w:val="restart"/>
                        <w:shd w:val="clear" w:color="auto" w:fill="FFFFFF"/>
                        <w:vAlign w:val="center"/>
                      </w:tcPr>
                      <w:p w:rsidR="00216B32" w:rsidRDefault="00216B32">
                        <w:pPr>
                          <w:pStyle w:val="Bodytext27"/>
                          <w:shd w:val="clear" w:color="auto" w:fill="auto"/>
                          <w:spacing w:line="130" w:lineRule="exact"/>
                          <w:ind w:left="420"/>
                          <w:jc w:val="left"/>
                        </w:pPr>
                        <w:r>
                          <w:rPr>
                            <w:rStyle w:val="Bodytext2SegoeUI65ptBoldSpacing0pt"/>
                          </w:rPr>
                          <w:t>Kırgızistan</w:t>
                        </w:r>
                      </w:p>
                    </w:tc>
                    <w:tc>
                      <w:tcPr>
                        <w:tcW w:w="298" w:type="dxa"/>
                        <w:shd w:val="clear" w:color="auto" w:fill="FFFFFF"/>
                        <w:vAlign w:val="center"/>
                      </w:tcPr>
                      <w:p w:rsidR="00216B32" w:rsidRDefault="00216B32">
                        <w:pPr>
                          <w:pStyle w:val="Bodytext27"/>
                          <w:shd w:val="clear" w:color="auto" w:fill="auto"/>
                          <w:spacing w:line="120" w:lineRule="exact"/>
                          <w:jc w:val="left"/>
                        </w:pPr>
                        <w:r>
                          <w:rPr>
                            <w:rStyle w:val="Bodytext26ptBoldItalicSpacing1pt0"/>
                          </w:rPr>
                          <w:t>\</w:t>
                        </w:r>
                      </w:p>
                    </w:tc>
                    <w:tc>
                      <w:tcPr>
                        <w:tcW w:w="667" w:type="dxa"/>
                        <w:vMerge w:val="restart"/>
                        <w:shd w:val="clear" w:color="auto" w:fill="FFFFFF"/>
                        <w:vAlign w:val="center"/>
                      </w:tcPr>
                      <w:p w:rsidR="00216B32" w:rsidRDefault="00216B32">
                        <w:pPr>
                          <w:pStyle w:val="Bodytext27"/>
                          <w:shd w:val="clear" w:color="auto" w:fill="auto"/>
                          <w:spacing w:after="60" w:line="130" w:lineRule="exact"/>
                          <w:ind w:left="180"/>
                          <w:jc w:val="left"/>
                        </w:pPr>
                        <w:r>
                          <w:rPr>
                            <w:rStyle w:val="Bodytext2SegoeUI65ptBoldSpacing0pt"/>
                          </w:rPr>
                          <w:t>1914</w:t>
                        </w:r>
                      </w:p>
                      <w:p w:rsidR="00216B32" w:rsidRDefault="00216B32">
                        <w:pPr>
                          <w:pStyle w:val="Bodytext27"/>
                          <w:shd w:val="clear" w:color="auto" w:fill="auto"/>
                          <w:spacing w:before="60" w:line="130" w:lineRule="exact"/>
                          <w:ind w:left="180"/>
                          <w:jc w:val="left"/>
                        </w:pPr>
                        <w:r>
                          <w:rPr>
                            <w:rStyle w:val="Bodytext2SegoeUI65ptBoldSpacing0pt"/>
                          </w:rPr>
                          <w:t>1925</w:t>
                        </w:r>
                      </w:p>
                    </w:tc>
                    <w:tc>
                      <w:tcPr>
                        <w:tcW w:w="1162" w:type="dxa"/>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444,8</w:t>
                        </w:r>
                      </w:p>
                    </w:tc>
                    <w:tc>
                      <w:tcPr>
                        <w:tcW w:w="1104" w:type="dxa"/>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109,7</w:t>
                        </w:r>
                      </w:p>
                    </w:tc>
                    <w:tc>
                      <w:tcPr>
                        <w:tcW w:w="1118" w:type="dxa"/>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554,5</w:t>
                        </w:r>
                      </w:p>
                    </w:tc>
                  </w:tr>
                  <w:tr w:rsidR="00216B32">
                    <w:tblPrEx>
                      <w:tblCellMar>
                        <w:top w:w="0" w:type="dxa"/>
                        <w:bottom w:w="0" w:type="dxa"/>
                      </w:tblCellMar>
                    </w:tblPrEx>
                    <w:trPr>
                      <w:trHeight w:hRule="exact" w:val="245"/>
                      <w:jc w:val="center"/>
                    </w:trPr>
                    <w:tc>
                      <w:tcPr>
                        <w:tcW w:w="1747" w:type="dxa"/>
                        <w:vMerge/>
                        <w:shd w:val="clear" w:color="auto" w:fill="FFFFFF"/>
                        <w:vAlign w:val="center"/>
                      </w:tcPr>
                      <w:p w:rsidR="00216B32" w:rsidRDefault="00216B32"/>
                    </w:tc>
                    <w:tc>
                      <w:tcPr>
                        <w:tcW w:w="298" w:type="dxa"/>
                        <w:shd w:val="clear" w:color="auto" w:fill="FFFFFF"/>
                      </w:tcPr>
                      <w:p w:rsidR="00216B32" w:rsidRDefault="00216B32">
                        <w:pPr>
                          <w:pStyle w:val="Bodytext27"/>
                          <w:shd w:val="clear" w:color="auto" w:fill="auto"/>
                          <w:spacing w:line="120" w:lineRule="exact"/>
                          <w:jc w:val="left"/>
                        </w:pPr>
                        <w:r>
                          <w:rPr>
                            <w:rStyle w:val="Bodytext26ptBoldItalicSpacing1pt0"/>
                          </w:rPr>
                          <w:t>i</w:t>
                        </w:r>
                      </w:p>
                    </w:tc>
                    <w:tc>
                      <w:tcPr>
                        <w:tcW w:w="667" w:type="dxa"/>
                        <w:vMerge/>
                        <w:shd w:val="clear" w:color="auto" w:fill="FFFFFF"/>
                        <w:vAlign w:val="center"/>
                      </w:tcPr>
                      <w:p w:rsidR="00216B32" w:rsidRDefault="00216B32"/>
                    </w:tc>
                    <w:tc>
                      <w:tcPr>
                        <w:tcW w:w="1162" w:type="dxa"/>
                        <w:shd w:val="clear" w:color="auto" w:fill="FFFFFF"/>
                      </w:tcPr>
                      <w:p w:rsidR="00216B32" w:rsidRDefault="00216B32">
                        <w:pPr>
                          <w:pStyle w:val="Bodytext27"/>
                          <w:shd w:val="clear" w:color="auto" w:fill="auto"/>
                          <w:spacing w:line="130" w:lineRule="exact"/>
                          <w:jc w:val="center"/>
                        </w:pPr>
                        <w:r>
                          <w:rPr>
                            <w:rStyle w:val="Bodytext2SegoeUI65ptBoldSpacing0pt"/>
                          </w:rPr>
                          <w:t>238,7</w:t>
                        </w:r>
                      </w:p>
                    </w:tc>
                    <w:tc>
                      <w:tcPr>
                        <w:tcW w:w="1104" w:type="dxa"/>
                        <w:shd w:val="clear" w:color="auto" w:fill="FFFFFF"/>
                      </w:tcPr>
                      <w:p w:rsidR="00216B32" w:rsidRDefault="00216B32">
                        <w:pPr>
                          <w:pStyle w:val="Bodytext27"/>
                          <w:shd w:val="clear" w:color="auto" w:fill="auto"/>
                          <w:spacing w:line="130" w:lineRule="exact"/>
                          <w:jc w:val="center"/>
                        </w:pPr>
                        <w:r>
                          <w:rPr>
                            <w:rStyle w:val="Bodytext2SegoeUI65ptBoldSpacing0pt"/>
                          </w:rPr>
                          <w:t>93,9</w:t>
                        </w:r>
                      </w:p>
                    </w:tc>
                    <w:tc>
                      <w:tcPr>
                        <w:tcW w:w="1118" w:type="dxa"/>
                        <w:shd w:val="clear" w:color="auto" w:fill="FFFFFF"/>
                      </w:tcPr>
                      <w:p w:rsidR="00216B32" w:rsidRDefault="00216B32">
                        <w:pPr>
                          <w:pStyle w:val="Bodytext27"/>
                          <w:shd w:val="clear" w:color="auto" w:fill="auto"/>
                          <w:spacing w:line="130" w:lineRule="exact"/>
                          <w:jc w:val="center"/>
                        </w:pPr>
                        <w:r>
                          <w:rPr>
                            <w:rStyle w:val="Bodytext2SegoeUI65ptBoldSpacing0pt"/>
                          </w:rPr>
                          <w:t>332,6</w:t>
                        </w:r>
                      </w:p>
                    </w:tc>
                  </w:tr>
                  <w:tr w:rsidR="00216B32">
                    <w:tblPrEx>
                      <w:tblCellMar>
                        <w:top w:w="0" w:type="dxa"/>
                        <w:bottom w:w="0" w:type="dxa"/>
                      </w:tblCellMar>
                    </w:tblPrEx>
                    <w:trPr>
                      <w:trHeight w:hRule="exact" w:val="312"/>
                      <w:jc w:val="center"/>
                    </w:trPr>
                    <w:tc>
                      <w:tcPr>
                        <w:tcW w:w="1747" w:type="dxa"/>
                        <w:tcBorders>
                          <w:top w:val="single" w:sz="4" w:space="0" w:color="auto"/>
                        </w:tcBorders>
                        <w:shd w:val="clear" w:color="auto" w:fill="FFFFFF"/>
                        <w:vAlign w:val="bottom"/>
                      </w:tcPr>
                      <w:p w:rsidR="00216B32" w:rsidRDefault="00216B32">
                        <w:pPr>
                          <w:pStyle w:val="Bodytext27"/>
                          <w:shd w:val="clear" w:color="auto" w:fill="auto"/>
                          <w:spacing w:line="130" w:lineRule="exact"/>
                          <w:ind w:left="420"/>
                          <w:jc w:val="left"/>
                        </w:pPr>
                        <w:r>
                          <w:rPr>
                            <w:rStyle w:val="Bodytext2SegoeUI65ptBoldSpacing0pt"/>
                          </w:rPr>
                          <w:t>Cem’an</w:t>
                        </w:r>
                      </w:p>
                    </w:tc>
                    <w:tc>
                      <w:tcPr>
                        <w:tcW w:w="298" w:type="dxa"/>
                        <w:tcBorders>
                          <w:top w:val="single" w:sz="4" w:space="0" w:color="auto"/>
                        </w:tcBorders>
                        <w:shd w:val="clear" w:color="auto" w:fill="FFFFFF"/>
                        <w:vAlign w:val="center"/>
                      </w:tcPr>
                      <w:p w:rsidR="00216B32" w:rsidRDefault="00216B32">
                        <w:pPr>
                          <w:pStyle w:val="Bodytext27"/>
                          <w:shd w:val="clear" w:color="auto" w:fill="auto"/>
                          <w:spacing w:line="120" w:lineRule="exact"/>
                          <w:jc w:val="left"/>
                        </w:pPr>
                        <w:r>
                          <w:rPr>
                            <w:rStyle w:val="Bodytext26ptBoldItalicSpacing1pt0"/>
                          </w:rPr>
                          <w:t>\</w:t>
                        </w:r>
                      </w:p>
                    </w:tc>
                    <w:tc>
                      <w:tcPr>
                        <w:tcW w:w="667" w:type="dxa"/>
                        <w:tcBorders>
                          <w:top w:val="single" w:sz="4" w:space="0" w:color="auto"/>
                        </w:tcBorders>
                        <w:shd w:val="clear" w:color="auto" w:fill="FFFFFF"/>
                        <w:vAlign w:val="center"/>
                      </w:tcPr>
                      <w:p w:rsidR="00216B32" w:rsidRDefault="00216B32">
                        <w:pPr>
                          <w:pStyle w:val="Bodytext27"/>
                          <w:shd w:val="clear" w:color="auto" w:fill="auto"/>
                          <w:spacing w:line="130" w:lineRule="exact"/>
                          <w:ind w:left="180"/>
                          <w:jc w:val="left"/>
                        </w:pPr>
                        <w:r>
                          <w:rPr>
                            <w:rStyle w:val="Bodytext2SegoeUI65ptBoldSpacing0pt"/>
                          </w:rPr>
                          <w:t>1914</w:t>
                        </w:r>
                      </w:p>
                    </w:tc>
                    <w:tc>
                      <w:tcPr>
                        <w:tcW w:w="1162" w:type="dxa"/>
                        <w:tcBorders>
                          <w:top w:val="single" w:sz="4" w:space="0" w:color="auto"/>
                        </w:tcBorders>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2194,3</w:t>
                        </w:r>
                      </w:p>
                    </w:tc>
                    <w:tc>
                      <w:tcPr>
                        <w:tcW w:w="1104" w:type="dxa"/>
                        <w:tcBorders>
                          <w:top w:val="single" w:sz="4" w:space="0" w:color="auto"/>
                        </w:tcBorders>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832,2</w:t>
                        </w:r>
                      </w:p>
                    </w:tc>
                    <w:tc>
                      <w:tcPr>
                        <w:tcW w:w="1118" w:type="dxa"/>
                        <w:tcBorders>
                          <w:top w:val="single" w:sz="4" w:space="0" w:color="auto"/>
                        </w:tcBorders>
                        <w:shd w:val="clear" w:color="auto" w:fill="FFFFFF"/>
                        <w:vAlign w:val="center"/>
                      </w:tcPr>
                      <w:p w:rsidR="00216B32" w:rsidRDefault="00216B32">
                        <w:pPr>
                          <w:pStyle w:val="Bodytext27"/>
                          <w:shd w:val="clear" w:color="auto" w:fill="auto"/>
                          <w:spacing w:line="130" w:lineRule="exact"/>
                          <w:jc w:val="center"/>
                        </w:pPr>
                        <w:r>
                          <w:rPr>
                            <w:rStyle w:val="Bodytext2SegoeUI65ptBoldSpacing0pt"/>
                          </w:rPr>
                          <w:t>3026,5</w:t>
                        </w:r>
                      </w:p>
                    </w:tc>
                  </w:tr>
                  <w:tr w:rsidR="00216B32">
                    <w:tblPrEx>
                      <w:tblCellMar>
                        <w:top w:w="0" w:type="dxa"/>
                        <w:bottom w:w="0" w:type="dxa"/>
                      </w:tblCellMar>
                    </w:tblPrEx>
                    <w:trPr>
                      <w:trHeight w:hRule="exact" w:val="283"/>
                      <w:jc w:val="center"/>
                    </w:trPr>
                    <w:tc>
                      <w:tcPr>
                        <w:tcW w:w="1747" w:type="dxa"/>
                        <w:shd w:val="clear" w:color="auto" w:fill="FFFFFF"/>
                      </w:tcPr>
                      <w:p w:rsidR="00216B32" w:rsidRDefault="00216B32">
                        <w:pPr>
                          <w:rPr>
                            <w:sz w:val="10"/>
                            <w:szCs w:val="10"/>
                          </w:rPr>
                        </w:pPr>
                      </w:p>
                    </w:tc>
                    <w:tc>
                      <w:tcPr>
                        <w:tcW w:w="298" w:type="dxa"/>
                        <w:shd w:val="clear" w:color="auto" w:fill="FFFFFF"/>
                      </w:tcPr>
                      <w:p w:rsidR="00216B32" w:rsidRDefault="00216B32">
                        <w:pPr>
                          <w:pStyle w:val="Bodytext27"/>
                          <w:shd w:val="clear" w:color="auto" w:fill="auto"/>
                          <w:spacing w:line="120" w:lineRule="exact"/>
                          <w:jc w:val="left"/>
                        </w:pPr>
                        <w:r>
                          <w:rPr>
                            <w:rStyle w:val="Bodytext26ptBoldItalicSpacing1pt0"/>
                          </w:rPr>
                          <w:t>'</w:t>
                        </w:r>
                      </w:p>
                    </w:tc>
                    <w:tc>
                      <w:tcPr>
                        <w:tcW w:w="667" w:type="dxa"/>
                        <w:shd w:val="clear" w:color="auto" w:fill="FFFFFF"/>
                      </w:tcPr>
                      <w:p w:rsidR="00216B32" w:rsidRDefault="00216B32">
                        <w:pPr>
                          <w:pStyle w:val="Bodytext27"/>
                          <w:shd w:val="clear" w:color="auto" w:fill="auto"/>
                          <w:spacing w:line="130" w:lineRule="exact"/>
                          <w:ind w:left="180"/>
                          <w:jc w:val="left"/>
                        </w:pPr>
                        <w:r>
                          <w:rPr>
                            <w:rStyle w:val="Bodytext2SegoeUI65ptBoldSpacing0pt"/>
                          </w:rPr>
                          <w:t>1925</w:t>
                        </w:r>
                      </w:p>
                    </w:tc>
                    <w:tc>
                      <w:tcPr>
                        <w:tcW w:w="1162" w:type="dxa"/>
                        <w:shd w:val="clear" w:color="auto" w:fill="FFFFFF"/>
                      </w:tcPr>
                      <w:p w:rsidR="00216B32" w:rsidRDefault="00216B32">
                        <w:pPr>
                          <w:pStyle w:val="Bodytext27"/>
                          <w:shd w:val="clear" w:color="auto" w:fill="auto"/>
                          <w:spacing w:line="130" w:lineRule="exact"/>
                          <w:jc w:val="center"/>
                        </w:pPr>
                        <w:r>
                          <w:rPr>
                            <w:rStyle w:val="Bodytext2SegoeUI65ptBoldSpacing0pt"/>
                          </w:rPr>
                          <w:t>1628,4</w:t>
                        </w:r>
                      </w:p>
                    </w:tc>
                    <w:tc>
                      <w:tcPr>
                        <w:tcW w:w="1104" w:type="dxa"/>
                        <w:shd w:val="clear" w:color="auto" w:fill="FFFFFF"/>
                      </w:tcPr>
                      <w:p w:rsidR="00216B32" w:rsidRDefault="00216B32">
                        <w:pPr>
                          <w:pStyle w:val="Bodytext27"/>
                          <w:shd w:val="clear" w:color="auto" w:fill="auto"/>
                          <w:spacing w:line="130" w:lineRule="exact"/>
                          <w:jc w:val="center"/>
                        </w:pPr>
                        <w:r>
                          <w:rPr>
                            <w:rStyle w:val="Bodytext2SegoeUI65ptBoldSpacing0pt"/>
                          </w:rPr>
                          <w:t>509,2</w:t>
                        </w:r>
                      </w:p>
                    </w:tc>
                    <w:tc>
                      <w:tcPr>
                        <w:tcW w:w="1118" w:type="dxa"/>
                        <w:shd w:val="clear" w:color="auto" w:fill="FFFFFF"/>
                      </w:tcPr>
                      <w:p w:rsidR="00216B32" w:rsidRDefault="00216B32">
                        <w:pPr>
                          <w:pStyle w:val="Bodytext27"/>
                          <w:shd w:val="clear" w:color="auto" w:fill="auto"/>
                          <w:spacing w:line="130" w:lineRule="exact"/>
                          <w:jc w:val="center"/>
                        </w:pPr>
                        <w:r>
                          <w:rPr>
                            <w:rStyle w:val="Bodytext2SegoeUI65ptBoldSpacing0pt"/>
                          </w:rPr>
                          <w:t xml:space="preserve">2138 </w:t>
                        </w:r>
                        <w:r>
                          <w:rPr>
                            <w:rStyle w:val="Bodytext2SegoeUI65ptBoldSpacing0pt"/>
                            <w:vertAlign w:val="subscript"/>
                          </w:rPr>
                          <w:t>;</w:t>
                        </w:r>
                        <w:r>
                          <w:rPr>
                            <w:rStyle w:val="Bodytext2SegoeUI65ptBoldSpacing0pt"/>
                          </w:rPr>
                          <w:t>0</w:t>
                        </w:r>
                      </w:p>
                    </w:tc>
                  </w:tr>
                  <w:tr w:rsidR="00216B32">
                    <w:tblPrEx>
                      <w:tblCellMar>
                        <w:top w:w="0" w:type="dxa"/>
                        <w:bottom w:w="0" w:type="dxa"/>
                      </w:tblCellMar>
                    </w:tblPrEx>
                    <w:trPr>
                      <w:trHeight w:hRule="exact" w:val="346"/>
                      <w:jc w:val="center"/>
                    </w:trPr>
                    <w:tc>
                      <w:tcPr>
                        <w:tcW w:w="2045" w:type="dxa"/>
                        <w:gridSpan w:val="2"/>
                        <w:shd w:val="clear" w:color="auto" w:fill="FFFFFF"/>
                        <w:vAlign w:val="bottom"/>
                      </w:tcPr>
                      <w:p w:rsidR="00216B32" w:rsidRDefault="00216B32">
                        <w:pPr>
                          <w:pStyle w:val="Bodytext27"/>
                          <w:shd w:val="clear" w:color="auto" w:fill="auto"/>
                          <w:spacing w:line="150" w:lineRule="exact"/>
                          <w:jc w:val="right"/>
                        </w:pPr>
                        <w:r>
                          <w:t>Hayvana gelince :</w:t>
                        </w:r>
                      </w:p>
                    </w:tc>
                    <w:tc>
                      <w:tcPr>
                        <w:tcW w:w="667" w:type="dxa"/>
                        <w:shd w:val="clear" w:color="auto" w:fill="FFFFFF"/>
                        <w:vAlign w:val="bottom"/>
                      </w:tcPr>
                      <w:p w:rsidR="00216B32" w:rsidRDefault="00216B32">
                        <w:pPr>
                          <w:pStyle w:val="Bodytext27"/>
                          <w:shd w:val="clear" w:color="auto" w:fill="auto"/>
                          <w:spacing w:line="150" w:lineRule="exact"/>
                          <w:ind w:left="240"/>
                          <w:jc w:val="left"/>
                        </w:pPr>
                        <w:r>
                          <w:t>1915</w:t>
                        </w:r>
                      </w:p>
                    </w:tc>
                    <w:tc>
                      <w:tcPr>
                        <w:tcW w:w="3384" w:type="dxa"/>
                        <w:gridSpan w:val="3"/>
                        <w:shd w:val="clear" w:color="auto" w:fill="FFFFFF"/>
                        <w:vAlign w:val="bottom"/>
                      </w:tcPr>
                      <w:p w:rsidR="00216B32" w:rsidRDefault="00216B32">
                        <w:pPr>
                          <w:pStyle w:val="Bodytext27"/>
                          <w:shd w:val="clear" w:color="auto" w:fill="auto"/>
                          <w:spacing w:line="150" w:lineRule="exact"/>
                          <w:jc w:val="left"/>
                        </w:pPr>
                        <w:r>
                          <w:t xml:space="preserve">yılında 483.000 at, 1.247.000 </w:t>
                        </w:r>
                        <w:r>
                          <w:rPr>
                            <w:rStyle w:val="Bodytext2SegoeUI65ptBoldSpacing0pt"/>
                          </w:rPr>
                          <w:t>sığır,</w:t>
                        </w:r>
                      </w:p>
                    </w:tc>
                  </w:tr>
                  <w:tr w:rsidR="00216B32">
                    <w:tblPrEx>
                      <w:tblCellMar>
                        <w:top w:w="0" w:type="dxa"/>
                        <w:bottom w:w="0" w:type="dxa"/>
                      </w:tblCellMar>
                    </w:tblPrEx>
                    <w:trPr>
                      <w:trHeight w:hRule="exact" w:val="245"/>
                      <w:jc w:val="center"/>
                    </w:trPr>
                    <w:tc>
                      <w:tcPr>
                        <w:tcW w:w="2045" w:type="dxa"/>
                        <w:gridSpan w:val="2"/>
                        <w:shd w:val="clear" w:color="auto" w:fill="FFFFFF"/>
                        <w:vAlign w:val="bottom"/>
                      </w:tcPr>
                      <w:p w:rsidR="00216B32" w:rsidRDefault="00216B32">
                        <w:pPr>
                          <w:pStyle w:val="Bodytext27"/>
                          <w:shd w:val="clear" w:color="auto" w:fill="auto"/>
                          <w:spacing w:line="150" w:lineRule="exact"/>
                          <w:jc w:val="right"/>
                        </w:pPr>
                        <w:r>
                          <w:t>1.740.000 koyun vardı.</w:t>
                        </w:r>
                      </w:p>
                    </w:tc>
                    <w:tc>
                      <w:tcPr>
                        <w:tcW w:w="1829" w:type="dxa"/>
                        <w:gridSpan w:val="2"/>
                        <w:shd w:val="clear" w:color="auto" w:fill="FFFFFF"/>
                        <w:vAlign w:val="bottom"/>
                      </w:tcPr>
                      <w:p w:rsidR="00216B32" w:rsidRDefault="00216B32">
                        <w:pPr>
                          <w:pStyle w:val="Bodytext27"/>
                          <w:shd w:val="clear" w:color="auto" w:fill="auto"/>
                          <w:spacing w:line="150" w:lineRule="exact"/>
                          <w:jc w:val="left"/>
                        </w:pPr>
                        <w:r>
                          <w:t>1925 yılında ise, at</w:t>
                        </w:r>
                      </w:p>
                    </w:tc>
                    <w:tc>
                      <w:tcPr>
                        <w:tcW w:w="1104" w:type="dxa"/>
                        <w:shd w:val="clear" w:color="auto" w:fill="FFFFFF"/>
                        <w:vAlign w:val="bottom"/>
                      </w:tcPr>
                      <w:p w:rsidR="00216B32" w:rsidRDefault="00216B32">
                        <w:pPr>
                          <w:pStyle w:val="Bodytext27"/>
                          <w:shd w:val="clear" w:color="auto" w:fill="auto"/>
                          <w:spacing w:line="150" w:lineRule="exact"/>
                          <w:jc w:val="left"/>
                        </w:pPr>
                        <w:r>
                          <w:t>% 52, sığır</w:t>
                        </w:r>
                      </w:p>
                    </w:tc>
                    <w:tc>
                      <w:tcPr>
                        <w:tcW w:w="1118" w:type="dxa"/>
                        <w:shd w:val="clear" w:color="auto" w:fill="FFFFFF"/>
                        <w:vAlign w:val="bottom"/>
                      </w:tcPr>
                      <w:p w:rsidR="00216B32" w:rsidRDefault="00216B32">
                        <w:pPr>
                          <w:pStyle w:val="Bodytext27"/>
                          <w:shd w:val="clear" w:color="auto" w:fill="auto"/>
                          <w:spacing w:line="150" w:lineRule="exact"/>
                          <w:jc w:val="left"/>
                        </w:pPr>
                        <w:r>
                          <w:t>% 6 1, koyun</w:t>
                        </w:r>
                      </w:p>
                    </w:tc>
                  </w:tr>
                </w:tbl>
                <w:p w:rsidR="00216B32" w:rsidRDefault="00216B32">
                  <w:pPr>
                    <w:rPr>
                      <w:sz w:val="2"/>
                      <w:szCs w:val="2"/>
                    </w:rPr>
                  </w:pPr>
                </w:p>
              </w:txbxContent>
            </v:textbox>
            <w10:wrap type="topAndBottom" anchorx="margin"/>
          </v:shape>
        </w:pict>
      </w:r>
      <w:r>
        <w:t xml:space="preserve">Evvelce ekime sarfolıman ark suları, </w:t>
      </w:r>
      <w:r>
        <w:rPr>
          <w:rStyle w:val="Bodytext2Spacing1pt"/>
        </w:rPr>
        <w:t>1919-1922</w:t>
      </w:r>
      <w:r>
        <w:t xml:space="preserve"> </w:t>
      </w:r>
      <w:r>
        <w:rPr>
          <w:rStyle w:val="Bodytext27pt"/>
        </w:rPr>
        <w:t xml:space="preserve">yıllarında </w:t>
      </w:r>
      <w:r>
        <w:t>pek çok sahalarda boşuna aktı. Bunun sonunda da bataklıklar ortaya çıktı. Zaten aç olup, bulaşıcı hastalıklara karşı dayanma kuvvetini kaybeden</w:t>
      </w:r>
    </w:p>
    <w:p w:rsidR="00874A6B" w:rsidRDefault="00216B32" w:rsidP="00DA7507">
      <w:pPr>
        <w:pStyle w:val="Bodytext210"/>
        <w:shd w:val="clear" w:color="auto" w:fill="auto"/>
        <w:spacing w:before="0" w:line="221" w:lineRule="exact"/>
        <w:ind w:left="260" w:right="620" w:firstLine="0"/>
        <w:jc w:val="left"/>
      </w:pPr>
      <w:r>
        <w:lastRenderedPageBreak/>
        <w:t>.ıhali arasında sıtma ve diğer hastalıklar yayılarak, ölüm korkunç bir şekil aldı. Misâl için meselâ Fergane vilâyetinin en zengin tümenlerin</w:t>
      </w:r>
      <w:r>
        <w:softHyphen/>
        <w:t xml:space="preserve">den Nemengan tümenini alalım: Burada Rus göçmeni hiç yoktu. Yerli ahali î 9 ! 4 yılında </w:t>
      </w:r>
      <w:r>
        <w:rPr>
          <w:rStyle w:val="Bodytext21Spacing1pt"/>
          <w:b/>
          <w:bCs/>
        </w:rPr>
        <w:t>303.709</w:t>
      </w:r>
      <w:r>
        <w:t xml:space="preserve"> kişiydi. </w:t>
      </w:r>
      <w:r>
        <w:rPr>
          <w:rStyle w:val="Bodytext21Spacing1pt"/>
          <w:b/>
          <w:bCs/>
        </w:rPr>
        <w:t>1920</w:t>
      </w:r>
      <w:r>
        <w:t xml:space="preserve"> hesabında </w:t>
      </w:r>
      <w:r>
        <w:rPr>
          <w:rStyle w:val="Bodytext21Spacing1pt"/>
          <w:b/>
          <w:bCs/>
        </w:rPr>
        <w:t>230.880</w:t>
      </w:r>
      <w:r>
        <w:t xml:space="preserve"> kişi, </w:t>
      </w:r>
      <w:r>
        <w:rPr>
          <w:rStyle w:val="Bodytext21Spacing1pt"/>
          <w:b/>
          <w:bCs/>
        </w:rPr>
        <w:t>1922 de ise 190.673</w:t>
      </w:r>
      <w:r>
        <w:t xml:space="preserve"> kişi sayılmıştı. Demek ki </w:t>
      </w:r>
      <w:r>
        <w:rPr>
          <w:rStyle w:val="Bodytext21Spacing1pt"/>
          <w:b/>
          <w:bCs/>
        </w:rPr>
        <w:t>1917</w:t>
      </w:r>
      <w:r>
        <w:t xml:space="preserve"> kıtlığında </w:t>
      </w:r>
      <w:r>
        <w:rPr>
          <w:rStyle w:val="Bodytext21Spacing1pt"/>
          <w:b/>
          <w:bCs/>
        </w:rPr>
        <w:t xml:space="preserve">73.100, 192î </w:t>
      </w:r>
      <w:r>
        <w:t xml:space="preserve">de ise 40.905 kişi, ki hepsi birden 1 </w:t>
      </w:r>
      <w:r>
        <w:rPr>
          <w:rStyle w:val="Bodytext21Spacing1pt"/>
          <w:b/>
          <w:bCs/>
        </w:rPr>
        <w:t>13.305</w:t>
      </w:r>
      <w:r>
        <w:t xml:space="preserve"> kişi yani bütün halkın %37 vî, ölmüştür. Bu tümende çift hayvanı 191 4 yılında 86.866 baş olduğu halde, </w:t>
      </w:r>
      <w:r>
        <w:rPr>
          <w:rStyle w:val="Bodytext21Spacing1pt"/>
          <w:b/>
          <w:bCs/>
        </w:rPr>
        <w:t>1920 de 31.5 74, 1921</w:t>
      </w:r>
      <w:r>
        <w:t xml:space="preserve"> başlarında ise </w:t>
      </w:r>
      <w:r>
        <w:rPr>
          <w:rStyle w:val="Bodytext21Spacing1pt"/>
          <w:b/>
          <w:bCs/>
        </w:rPr>
        <w:t>26.177</w:t>
      </w:r>
      <w:r>
        <w:t xml:space="preserve"> başa inmiştir. Er</w:t>
      </w:r>
      <w:r>
        <w:softHyphen/>
        <w:t xml:space="preserve">kim ise </w:t>
      </w:r>
      <w:r>
        <w:rPr>
          <w:rStyle w:val="Bodytext21Spacing1pt"/>
          <w:b/>
          <w:bCs/>
        </w:rPr>
        <w:t>1914</w:t>
      </w:r>
      <w:r>
        <w:t xml:space="preserve"> yılında </w:t>
      </w:r>
      <w:r>
        <w:rPr>
          <w:rStyle w:val="Bodytext21Spacing1pt"/>
          <w:b/>
          <w:bCs/>
        </w:rPr>
        <w:t>134.365</w:t>
      </w:r>
      <w:r>
        <w:t xml:space="preserve"> desatina olup, </w:t>
      </w:r>
      <w:r>
        <w:rPr>
          <w:rStyle w:val="Bodytext21Spacing1pt"/>
          <w:b/>
          <w:bCs/>
        </w:rPr>
        <w:t>1920 de 71.765</w:t>
      </w:r>
      <w:r>
        <w:t xml:space="preserve"> deşatina i 922 de ise 60.000 desatinaya inmiştir. </w:t>
      </w:r>
      <w:r>
        <w:rPr>
          <w:rStyle w:val="Bodytext21Spacing1pt"/>
          <w:b/>
          <w:bCs/>
        </w:rPr>
        <w:t>1918-1920</w:t>
      </w:r>
      <w:r>
        <w:t xml:space="preserve"> yıllarında bolşevik- lerin Bukhara Hanlığı ile mücadelesi de, Aşağı Zerefşan havzasında ahalinin kırılmasına sebep oldu. Bolşevilder, emîri taciz maksadıyla, Ze</w:t>
      </w:r>
      <w:r>
        <w:softHyphen/>
        <w:t>refşan suyunu Bukharaya vermiyorlardı. Bolşeviklere tâbi olan Semer- kand vilâyetinde boşuna akıp, sıtma sahaları vücude geldiği halde, Bu</w:t>
      </w:r>
      <w:r>
        <w:softHyphen/>
        <w:t xml:space="preserve">kharaya tâbi tümenlerde birçok nahiyeler kurudu. Khayrâbâd, Karakol, Kharguş tümenlerinde hiç kimsenin hesap altına almadığı köyler bile kurudu. </w:t>
      </w:r>
      <w:r>
        <w:rPr>
          <w:rStyle w:val="Bodytext21Spacing1pt"/>
          <w:b/>
          <w:bCs/>
        </w:rPr>
        <w:t>1920-1922</w:t>
      </w:r>
      <w:r>
        <w:t xml:space="preserve"> yıllarında Zerefşan havzasının bütün tümenlerinde bulunarak bu durumu bizzat öğrendim.</w:t>
      </w:r>
    </w:p>
    <w:p w:rsidR="00874A6B" w:rsidRDefault="00216B32" w:rsidP="00DA7507">
      <w:pPr>
        <w:pStyle w:val="Bodytext210"/>
        <w:shd w:val="clear" w:color="auto" w:fill="auto"/>
        <w:spacing w:before="0" w:line="221" w:lineRule="exact"/>
        <w:ind w:left="260" w:right="620" w:firstLine="460"/>
        <w:jc w:val="left"/>
      </w:pPr>
      <w:r>
        <w:t xml:space="preserve">Halbuki </w:t>
      </w:r>
      <w:r>
        <w:rPr>
          <w:rStyle w:val="Bodytext21Spacing1pt"/>
          <w:b/>
          <w:bCs/>
        </w:rPr>
        <w:t>1917-1918</w:t>
      </w:r>
      <w:r>
        <w:t xml:space="preserve"> yılı açlığı, Bukhara Hanlığının başka nokta</w:t>
      </w:r>
      <w:r>
        <w:softHyphen/>
        <w:t xml:space="preserve">larında da nüfusça gayet büyük zayiata sebep olmuştu. Şehrisebz, Karşı ve Guzar Beğliklerinde, evvelce </w:t>
      </w:r>
      <w:r>
        <w:rPr>
          <w:rStyle w:val="Bodytext21Spacing1pt"/>
          <w:b/>
          <w:bCs/>
        </w:rPr>
        <w:t>1914</w:t>
      </w:r>
      <w:r>
        <w:t xml:space="preserve"> yılında ziyaret etmiş olduğum bazı köyleri, </w:t>
      </w:r>
      <w:r>
        <w:rPr>
          <w:rStyle w:val="Bodytext21Spacing1pt"/>
          <w:b/>
          <w:bCs/>
        </w:rPr>
        <w:t>1921-1922</w:t>
      </w:r>
      <w:r>
        <w:t xml:space="preserve"> yıllarında harabe halinde gördüm. Karşı İle Kasan arasındaki Toq-Mangıt elinde nüfus yarı yarıya eksilmişti. </w:t>
      </w:r>
      <w:r>
        <w:rPr>
          <w:rStyle w:val="Bodytext21Spacing1pt"/>
          <w:b/>
          <w:bCs/>
        </w:rPr>
        <w:t xml:space="preserve">1917 </w:t>
      </w:r>
      <w:r>
        <w:t xml:space="preserve">yılında Rusya «Müessisler Meclisi» ne yapılan seçimden biraz önce, bir sayım yapılmıştı. Bu sayıma göre, Cenubî Türkistanın beş vilâyetinde </w:t>
      </w:r>
      <w:r>
        <w:rPr>
          <w:rStyle w:val="Bodytext21Spacing1pt"/>
          <w:b/>
          <w:bCs/>
        </w:rPr>
        <w:t>8.084.700</w:t>
      </w:r>
      <w:r>
        <w:t xml:space="preserve"> nüfus bulunuyordu. </w:t>
      </w:r>
      <w:r>
        <w:rPr>
          <w:rStyle w:val="Bodytext21Spacing1pt"/>
          <w:b/>
          <w:bCs/>
        </w:rPr>
        <w:t>1922</w:t>
      </w:r>
      <w:r>
        <w:t xml:space="preserve"> yılında Taşkentte neşrolunan res</w:t>
      </w:r>
      <w:r>
        <w:softHyphen/>
        <w:t xml:space="preserve">mî Sovyet istatistik mecmuasında </w:t>
      </w:r>
      <w:r>
        <w:rPr>
          <w:vertAlign w:val="superscript"/>
        </w:rPr>
        <w:t>182</w:t>
      </w:r>
      <w:r>
        <w:t xml:space="preserve">) bu beş vilâyette bütün nüfus </w:t>
      </w:r>
      <w:r>
        <w:rPr>
          <w:rStyle w:val="Bodytext21Spacing1pt"/>
          <w:b/>
          <w:bCs/>
        </w:rPr>
        <w:t>3.029.5</w:t>
      </w:r>
      <w:r>
        <w:t xml:space="preserve"> </w:t>
      </w:r>
      <w:r>
        <w:rPr>
          <w:rStyle w:val="Bodytext21Spacing1pt"/>
          <w:b/>
          <w:bCs/>
        </w:rPr>
        <w:t>14</w:t>
      </w:r>
      <w:r>
        <w:t xml:space="preserve"> kişi; </w:t>
      </w:r>
      <w:r>
        <w:rPr>
          <w:rStyle w:val="Bodytext21Spacing1pt"/>
          <w:b/>
          <w:bCs/>
        </w:rPr>
        <w:t>1924</w:t>
      </w:r>
      <w:r>
        <w:t xml:space="preserve"> yılında yine Taşkentte neşredilen resmî istatistik yıllığında </w:t>
      </w:r>
      <w:r>
        <w:rPr>
          <w:vertAlign w:val="superscript"/>
        </w:rPr>
        <w:t>,8;ı</w:t>
      </w:r>
      <w:r>
        <w:t xml:space="preserve">) ise, beş vilâyette bütün nüfu3 </w:t>
      </w:r>
      <w:r>
        <w:rPr>
          <w:rStyle w:val="Bodytext21Spacing1pt"/>
          <w:b/>
          <w:bCs/>
        </w:rPr>
        <w:t>5.664.454</w:t>
      </w:r>
      <w:r>
        <w:t xml:space="preserve"> kişi olarak gös</w:t>
      </w:r>
      <w:r>
        <w:softHyphen/>
        <w:t xml:space="preserve">terilmiştir. Her halde iki buçuk milyon eksiklik var. O yıllarda Kaza- kistanda ekim sahası </w:t>
      </w:r>
      <w:r>
        <w:rPr>
          <w:rStyle w:val="Bodytext218ptItalic1"/>
          <w:b/>
          <w:bCs/>
        </w:rPr>
        <w:t>%</w:t>
      </w:r>
      <w:r>
        <w:t xml:space="preserve"> </w:t>
      </w:r>
      <w:r>
        <w:rPr>
          <w:rStyle w:val="Bodytext21Spacing1pt"/>
          <w:b/>
          <w:bCs/>
        </w:rPr>
        <w:t>50,5 (1.700.000'</w:t>
      </w:r>
      <w:r>
        <w:t xml:space="preserve"> hektar), hayvan ise </w:t>
      </w:r>
      <w:r>
        <w:rPr>
          <w:rStyle w:val="Bodytext218ptItalic1"/>
          <w:b/>
          <w:bCs/>
        </w:rPr>
        <w:t>%</w:t>
      </w:r>
      <w:r>
        <w:t xml:space="preserve"> </w:t>
      </w:r>
      <w:r>
        <w:rPr>
          <w:rStyle w:val="Bodytext21Spacing1pt"/>
          <w:b/>
          <w:bCs/>
        </w:rPr>
        <w:t xml:space="preserve">43,9 </w:t>
      </w:r>
      <w:r>
        <w:t xml:space="preserve">azaldı. Bu arada at sayısından </w:t>
      </w:r>
      <w:r>
        <w:rPr>
          <w:rStyle w:val="Bodytext218ptItalic1"/>
          <w:b/>
          <w:bCs/>
          <w:vertAlign w:val="superscript"/>
        </w:rPr>
        <w:t>r/</w:t>
      </w:r>
      <w:r>
        <w:rPr>
          <w:rStyle w:val="Bodytext218ptItalic1"/>
          <w:b/>
          <w:bCs/>
        </w:rPr>
        <w:t>,</w:t>
      </w:r>
      <w:r>
        <w:t xml:space="preserve"> </w:t>
      </w:r>
      <w:r>
        <w:rPr>
          <w:rStyle w:val="Bodytext21Spacing1pt"/>
          <w:b/>
          <w:bCs/>
        </w:rPr>
        <w:t>43.5</w:t>
      </w:r>
      <w:r>
        <w:t xml:space="preserve"> : 3iğırdan :se % </w:t>
      </w:r>
      <w:r>
        <w:rPr>
          <w:rStyle w:val="Bodytext21Spacing1pt"/>
          <w:b/>
          <w:bCs/>
        </w:rPr>
        <w:t>45,7</w:t>
      </w:r>
      <w:r>
        <w:t xml:space="preserve"> kadarı eksilmiştir. Kazakistanın eski dört vilâyetinde nüfus </w:t>
      </w:r>
      <w:r>
        <w:rPr>
          <w:rStyle w:val="Bodytext21Spacing1pt"/>
          <w:b/>
          <w:bCs/>
        </w:rPr>
        <w:t>1916</w:t>
      </w:r>
      <w:r>
        <w:t xml:space="preserve"> yılında 4.1 </w:t>
      </w:r>
      <w:r>
        <w:rPr>
          <w:rStyle w:val="Bodytext21Spacing1pt"/>
          <w:b/>
          <w:bCs/>
        </w:rPr>
        <w:t>18.450</w:t>
      </w:r>
      <w:r>
        <w:t xml:space="preserve"> kişi idi. Bu yıl ile </w:t>
      </w:r>
      <w:r>
        <w:rPr>
          <w:rStyle w:val="Bodytext21Spacing1pt"/>
          <w:b/>
          <w:bCs/>
        </w:rPr>
        <w:t>1920</w:t>
      </w:r>
      <w:r>
        <w:t xml:space="preserve"> yılı arasında bu vilâyetlerde nüfus, kişidir. Vaşcenin’in verdiği malumata göre, yüzde 1,3 eksilmişti. 17 ilk- bânun </w:t>
      </w:r>
      <w:r>
        <w:rPr>
          <w:rStyle w:val="Bodytext21Spacing1pt"/>
          <w:b/>
          <w:bCs/>
        </w:rPr>
        <w:t>1926</w:t>
      </w:r>
      <w:r>
        <w:t xml:space="preserve"> hesabına göre yeni Kazakistanın nüfusu </w:t>
      </w:r>
      <w:r>
        <w:rPr>
          <w:rStyle w:val="Bodytext21Spacing1pt"/>
          <w:b/>
          <w:bCs/>
        </w:rPr>
        <w:t>6.491.700</w:t>
      </w:r>
      <w:r>
        <w:t xml:space="preserve"> kişidir. Bu hesaptan eski «Türkistan Umumî Valiliği» nden eklenen Sır Derya,</w:t>
      </w:r>
    </w:p>
    <w:p w:rsidR="00874A6B" w:rsidRDefault="00216B32" w:rsidP="00DA7507">
      <w:pPr>
        <w:pStyle w:val="Bodytext1030"/>
        <w:shd w:val="clear" w:color="auto" w:fill="auto"/>
        <w:tabs>
          <w:tab w:val="left" w:leader="hyphen" w:pos="1530"/>
        </w:tabs>
        <w:spacing w:after="39" w:line="190" w:lineRule="exact"/>
        <w:ind w:left="260"/>
        <w:jc w:val="left"/>
      </w:pPr>
      <w:r>
        <w:tab/>
        <w:t xml:space="preserve"> j</w:t>
      </w:r>
    </w:p>
    <w:p w:rsidR="00874A6B" w:rsidRDefault="00216B32" w:rsidP="00DA7507">
      <w:pPr>
        <w:pStyle w:val="Bodytext110"/>
        <w:shd w:val="clear" w:color="auto" w:fill="auto"/>
        <w:spacing w:after="20" w:line="150" w:lineRule="exact"/>
        <w:ind w:left="260" w:firstLine="460"/>
        <w:jc w:val="left"/>
      </w:pPr>
      <w:r>
        <w:rPr>
          <w:rStyle w:val="Bodytext11NotItalic"/>
          <w:b/>
          <w:bCs/>
          <w:vertAlign w:val="superscript"/>
        </w:rPr>
        <w:t>, s</w:t>
      </w:r>
      <w:r>
        <w:rPr>
          <w:rStyle w:val="Bodytext11NotItalic"/>
          <w:b/>
          <w:bCs/>
        </w:rPr>
        <w:t xml:space="preserve">-) </w:t>
      </w:r>
      <w:r>
        <w:t>Sredne - asiatski ekonomiçeski ikn.yon,</w:t>
      </w:r>
      <w:r>
        <w:rPr>
          <w:rStyle w:val="Bodytext11NotItalic"/>
          <w:b/>
          <w:bCs/>
        </w:rPr>
        <w:t xml:space="preserve"> 1922.</w:t>
      </w:r>
    </w:p>
    <w:p w:rsidR="00874A6B" w:rsidRDefault="00216B32" w:rsidP="00DA7507">
      <w:pPr>
        <w:pStyle w:val="Bodytext110"/>
        <w:shd w:val="clear" w:color="auto" w:fill="auto"/>
        <w:spacing w:line="150" w:lineRule="exact"/>
        <w:ind w:left="260" w:firstLine="460"/>
        <w:jc w:val="left"/>
        <w:sectPr w:rsidR="00874A6B">
          <w:headerReference w:type="even" r:id="rId590"/>
          <w:headerReference w:type="default" r:id="rId591"/>
          <w:pgSz w:w="8809" w:h="12202"/>
          <w:pgMar w:top="1755" w:right="937" w:bottom="1287" w:left="974" w:header="0" w:footer="3" w:gutter="0"/>
          <w:pgNumType w:start="380"/>
          <w:cols w:space="720"/>
          <w:noEndnote/>
          <w:docGrid w:linePitch="360"/>
        </w:sectPr>
      </w:pPr>
      <w:r>
        <w:rPr>
          <w:rStyle w:val="Bodytext11NotItalic"/>
          <w:b/>
          <w:bCs/>
          <w:vertAlign w:val="superscript"/>
        </w:rPr>
        <w:t>ıs:</w:t>
      </w:r>
      <w:r>
        <w:rPr>
          <w:rStyle w:val="Bodytext11NotItalic"/>
          <w:b/>
          <w:bCs/>
        </w:rPr>
        <w:t xml:space="preserve">&lt;) </w:t>
      </w:r>
      <w:r>
        <w:t>Stalistiçeski Yejegodnik Turkestanslcoy Respubliki,</w:t>
      </w:r>
      <w:r>
        <w:rPr>
          <w:rStyle w:val="Bodytext11NotItalic"/>
          <w:b/>
          <w:bCs/>
        </w:rPr>
        <w:t xml:space="preserve"> t. I, za 1917-1923 g.</w:t>
      </w:r>
    </w:p>
    <w:p w:rsidR="00874A6B" w:rsidRDefault="00216B32" w:rsidP="00DA7507">
      <w:pPr>
        <w:pStyle w:val="Bodytext210"/>
        <w:shd w:val="clear" w:color="auto" w:fill="auto"/>
        <w:spacing w:before="0"/>
        <w:ind w:left="500" w:right="380" w:firstLine="0"/>
        <w:jc w:val="left"/>
      </w:pPr>
      <w:r>
        <w:lastRenderedPageBreak/>
        <w:t>Yedisu, Karakalpak vilâyetlerinin nüfusu olan 2.356.900 kişi çıkarılırsa, geriye 4.1 34.800 kişi kalmaktadır. Halbuki yeni Kazakıstana eklenen Bükey Orda, Mangışlak, doğuda Bukhtarma tümenleri vardır. O yıl</w:t>
      </w:r>
      <w:r>
        <w:softHyphen/>
        <w:t xml:space="preserve">larda Kazcikistana pek çok Rus göçmeni de geldi. O halde </w:t>
      </w:r>
      <w:r>
        <w:rPr>
          <w:rStyle w:val="Bodytext21Spacing1pt"/>
          <w:b/>
          <w:bCs/>
        </w:rPr>
        <w:t>1926</w:t>
      </w:r>
      <w:r>
        <w:t xml:space="preserve"> yılına Kadar nüfus çok eksilmiş oluyor. Vasçenin’in naklettiği Sovyet istatis</w:t>
      </w:r>
      <w:r>
        <w:softHyphen/>
        <w:t xml:space="preserve">tiğine göre, 192 </w:t>
      </w:r>
      <w:r>
        <w:rPr>
          <w:rStyle w:val="Bodytext21Spacing1pt"/>
          <w:b/>
          <w:bCs/>
        </w:rPr>
        <w:t>1-1922</w:t>
      </w:r>
      <w:r>
        <w:t xml:space="preserve"> açlığında Kazakistanda nüfus zayiatı 700.000 kişidir. O arada Kustanay vilâyetinde bütün iyeliğin </w:t>
      </w:r>
      <w:r>
        <w:rPr>
          <w:rStyle w:val="Bodytext218ptItalic1"/>
          <w:b/>
          <w:bCs/>
        </w:rPr>
        <w:t>%</w:t>
      </w:r>
      <w:r>
        <w:t xml:space="preserve"> </w:t>
      </w:r>
      <w:r>
        <w:rPr>
          <w:rStyle w:val="Bodytext21Spacing1pt"/>
          <w:b/>
          <w:bCs/>
        </w:rPr>
        <w:t>26,2</w:t>
      </w:r>
      <w:r>
        <w:t xml:space="preserve"> si kırıl</w:t>
      </w:r>
      <w:r>
        <w:softHyphen/>
        <w:t>mıştır</w:t>
      </w:r>
      <w:r>
        <w:rPr>
          <w:vertAlign w:val="superscript"/>
        </w:rPr>
        <w:t>1</w:t>
      </w:r>
      <w:r>
        <w:t>'''). Burada kırılan ahali, hep Kazaklardı. Bundan başka Rus Hükümetinin ve bilhassa Boîşeviklerin, yerli ahalinin sıhhatine hiç ehem</w:t>
      </w:r>
      <w:r>
        <w:softHyphen/>
        <w:t xml:space="preserve">miyet vermemeleri, hattâ bazan kasdî olarak ihmal etmeleri yüzünden </w:t>
      </w:r>
      <w:r>
        <w:rPr>
          <w:rStyle w:val="Bodytext217ptNotBoldSpacing1pt"/>
        </w:rPr>
        <w:t xml:space="preserve">de </w:t>
      </w:r>
      <w:r>
        <w:t>ölüm çoğalıyor.</w:t>
      </w:r>
    </w:p>
    <w:p w:rsidR="00874A6B" w:rsidRDefault="00216B32" w:rsidP="00DA7507">
      <w:pPr>
        <w:pStyle w:val="Bodytext210"/>
        <w:shd w:val="clear" w:color="auto" w:fill="auto"/>
        <w:spacing w:before="0"/>
        <w:ind w:left="500" w:right="380" w:firstLine="440"/>
        <w:jc w:val="left"/>
      </w:pPr>
      <w:r>
        <w:t>Aşağı Khorezmdeki Özbek ve Karakalpaklarla Yedisu dağ Kırgız- İarı arasında ise, evvelce de bulaşıcı hastalıklar, bilhassa firengi hasta</w:t>
      </w:r>
      <w:r>
        <w:softHyphen/>
        <w:t>lığı çoğalmıştı. 1926-1,92 7 yıllarında o dolaylarda tetkikatta bulunan doktorların haberine göre, bu iki kavinin istikbali tehlikeli bir sahaya girmiş oldu. Bunu Profesör Barthold da, İstanbulda verdiği konferans</w:t>
      </w:r>
      <w:r>
        <w:softHyphen/>
        <w:t xml:space="preserve">larında zikredip geçti </w:t>
      </w:r>
      <w:r>
        <w:rPr>
          <w:vertAlign w:val="superscript"/>
        </w:rPr>
        <w:t>lsr</w:t>
      </w:r>
      <w:r>
        <w:t>’).</w:t>
      </w:r>
    </w:p>
    <w:p w:rsidR="00874A6B" w:rsidRDefault="00216B32" w:rsidP="00DA7507">
      <w:pPr>
        <w:pStyle w:val="Bodytext210"/>
        <w:shd w:val="clear" w:color="auto" w:fill="auto"/>
        <w:spacing w:before="0"/>
        <w:ind w:left="500" w:right="380" w:firstLine="0"/>
        <w:jc w:val="left"/>
      </w:pPr>
      <w:r>
        <w:t xml:space="preserve">Yerli ahalinin böyle kırıldığını söylerken, bolşe- </w:t>
      </w:r>
      <w:r>
        <w:rPr>
          <w:rStyle w:val="Bodytext211"/>
          <w:b/>
          <w:bCs/>
        </w:rPr>
        <w:t xml:space="preserve">Bolşeviklerin </w:t>
      </w:r>
      <w:r>
        <w:t xml:space="preserve">Top- vik önderleri her vakit «büyük inkilâpların bü- rak </w:t>
      </w:r>
      <w:r>
        <w:rPr>
          <w:rStyle w:val="Bodytext211"/>
          <w:b/>
          <w:bCs/>
        </w:rPr>
        <w:t xml:space="preserve">ve </w:t>
      </w:r>
      <w:r>
        <w:t xml:space="preserve">Göç </w:t>
      </w:r>
      <w:r>
        <w:rPr>
          <w:rStyle w:val="Bodytext211"/>
          <w:b/>
          <w:bCs/>
        </w:rPr>
        <w:t xml:space="preserve">Siyaseti </w:t>
      </w:r>
      <w:r>
        <w:t>yük kurbanlarla husule geldiği tabiîdir» şeklim de müstehzi ifadelerde bulunuyorlar ve ahali kı</w:t>
      </w:r>
      <w:r>
        <w:softHyphen/>
        <w:t>rılmasının önünü almak babında hiçbir tedbir almıyorlardı</w:t>
      </w:r>
      <w:r>
        <w:rPr>
          <w:vertAlign w:val="superscript"/>
        </w:rPr>
        <w:t>180</w:t>
      </w:r>
      <w:r>
        <w:t>). Halbuki i ürkistana Rus göçmeni göndermek meselesi, bolşevikler çağında he</w:t>
      </w:r>
      <w:r>
        <w:softHyphen/>
        <w:t>nüz Rusya sömürgeceiik tarihinde misli görülmiyen bir hızla ilerledi. _</w:t>
      </w:r>
    </w:p>
    <w:p w:rsidR="00874A6B" w:rsidRDefault="00216B32" w:rsidP="00DA7507">
      <w:pPr>
        <w:pStyle w:val="Bodytext210"/>
        <w:shd w:val="clear" w:color="auto" w:fill="auto"/>
        <w:spacing w:before="0"/>
        <w:ind w:left="500" w:right="380" w:firstLine="440"/>
        <w:jc w:val="left"/>
        <w:sectPr w:rsidR="00874A6B">
          <w:headerReference w:type="even" r:id="rId592"/>
          <w:headerReference w:type="default" r:id="rId593"/>
          <w:pgSz w:w="8809" w:h="12202"/>
          <w:pgMar w:top="1755" w:right="937" w:bottom="1287" w:left="974" w:header="0" w:footer="3" w:gutter="0"/>
          <w:pgNumType w:start="398"/>
          <w:cols w:space="720"/>
          <w:noEndnote/>
          <w:docGrid w:linePitch="360"/>
        </w:sectPr>
      </w:pPr>
      <w:r>
        <w:t>Yukarıda zikrolunduğu üzere, bolşevikler sosyalist olmaları dolayı</w:t>
      </w:r>
      <w:r>
        <w:softHyphen/>
        <w:t xml:space="preserve">sıyla, vazifeleri olan yer ıslahatı meselesini kendilerinin yerli ahaliye bir cemileleri şeklinde gösterip, bunu ancak </w:t>
      </w:r>
      <w:r>
        <w:rPr>
          <w:rStyle w:val="Bodytext21Spacing1pt"/>
          <w:b/>
          <w:bCs/>
        </w:rPr>
        <w:t>1925</w:t>
      </w:r>
      <w:r>
        <w:t xml:space="preserve"> yılı sonunda hallet</w:t>
      </w:r>
      <w:r>
        <w:softHyphen/>
        <w:t xml:space="preserve">meğe başladılar. Bu ıslahata ihtiyaç fevkalâde idi. Türkistanda toprak meselesi nesillerdenberi karışmış bir halde idi. Özbekistanda pamuk e- kimi dolayısıyla ahalinin topraksız kalıp, toprak mülkünün karıştığını yazmıştık. Kazakistanda ise yerlilerin asla toprağı yoktu. </w:t>
      </w:r>
      <w:r>
        <w:rPr>
          <w:rStyle w:val="Bodytext21Spacing1pt"/>
          <w:b/>
          <w:bCs/>
        </w:rPr>
        <w:t>1891</w:t>
      </w:r>
      <w:r>
        <w:t xml:space="preserve"> kanu</w:t>
      </w:r>
      <w:r>
        <w:softHyphen/>
        <w:t xml:space="preserve">nunun 119 ve </w:t>
      </w:r>
      <w:r>
        <w:rPr>
          <w:rStyle w:val="Bodytext21Spacing1pt"/>
          <w:b/>
          <w:bCs/>
        </w:rPr>
        <w:t>120.</w:t>
      </w:r>
      <w:r>
        <w:t xml:space="preserve"> ci maddeleriyle toprak, yerlilerin elinden alınmıştı. Türkmenistanda da durum karışıktı. Burada toprak meselesi» Rus gel</w:t>
      </w:r>
      <w:r>
        <w:softHyphen/>
        <w:t>meden önce, urukların kuvvetine veya kuvvetsizliğine göre halledilmiş</w:t>
      </w:r>
      <w:r>
        <w:softHyphen/>
        <w:t xml:space="preserve">ti. Kuvvetli uruklar, suyun (ırmağın veya kanalın) yukarı taraflarına </w:t>
      </w:r>
      <w:r>
        <w:rPr>
          <w:vertAlign w:val="superscript"/>
        </w:rPr>
        <w:footnoteReference w:id="293"/>
      </w:r>
      <w:r>
        <w:t xml:space="preserve"> </w:t>
      </w:r>
    </w:p>
    <w:p w:rsidR="00874A6B" w:rsidRDefault="00216B32" w:rsidP="00DA7507">
      <w:pPr>
        <w:pStyle w:val="Bodytext210"/>
        <w:shd w:val="clear" w:color="auto" w:fill="auto"/>
        <w:spacing w:before="0"/>
        <w:ind w:left="500" w:right="380" w:firstLine="440"/>
        <w:jc w:val="left"/>
      </w:pPr>
      <w:r>
        <w:lastRenderedPageBreak/>
        <w:t>yerleşmiş olup her gün sudan istedikleri gibi faydalanırlar, hattâ 10 desa- tiııaya kadar yer ekerlerdi (meselâ: Tahtapazarda öyle idi); halbuki Merv civarında ortalama olarak ancak 3 desatina ekim yapılabilir, su</w:t>
      </w:r>
      <w:r>
        <w:softHyphen/>
        <w:t>yu da ancak 16 günde iki saat ve bazı yerlerde 20 günde bir saat alına</w:t>
      </w:r>
      <w:r>
        <w:softHyphen/>
        <w:t xml:space="preserve">bilirdi. İstifade hakkına göre toprak, </w:t>
      </w:r>
      <w:r>
        <w:rPr>
          <w:rStyle w:val="Bodytext21Spacing1pt"/>
          <w:b/>
          <w:bCs/>
        </w:rPr>
        <w:t>«emlâk»</w:t>
      </w:r>
      <w:r>
        <w:t xml:space="preserve"> (yani her iyeliğin irsî mülkü) ve «sanaşık» (yani her yıl taksim edilen yerler) olmak üzere iki türlü olur. Bu son nevi toprağın taksiminde adalet olsun diye bir adama hakkını muhtelif yerlerden azar azar verirlerdi ki, böylelikle 4-5 desatina toprağı olan bir köylü, birbirinden birkaç kilometre mesafede buiunan müteaddit arklar üzerinde ufak ufak tarla parçalarına malik bulunuyordu. Bu durumda doğru bir iğeîik idaresi kabil olmuyordu. Bu</w:t>
      </w:r>
      <w:r>
        <w:softHyphen/>
        <w:t>nunla beraber burada topraksızlar da çoktu. Merv Vilâyetinde toprağı ancak 1-5 desatina olan *iğelik»ier yüzde yetmişti. Hülâsa toprak me</w:t>
      </w:r>
      <w:r>
        <w:softHyphen/>
        <w:t xml:space="preserve">selesi çok karışık bir durumda bulunuyordu. Bu meseleyi ancak hükümet halledebilirdi. Halbuki bolşevik hükümetinin </w:t>
      </w:r>
      <w:r>
        <w:rPr>
          <w:rStyle w:val="Bodytext21Spacing1pt"/>
          <w:b/>
          <w:bCs/>
        </w:rPr>
        <w:t>1926</w:t>
      </w:r>
      <w:r>
        <w:t xml:space="preserve"> yılında yaptığı top</w:t>
      </w:r>
      <w:r>
        <w:softHyphen/>
        <w:t xml:space="preserve">luk ıslâhatı (zemreforma), bu meseleyi halletmek değil, Rus göçmenleri için yerli ahalinin elinden toprak koparmaktan ibaret kaldı. «Islâhat» neticesinde Özbekistanın 4 vilâyetinde </w:t>
      </w:r>
      <w:r>
        <w:rPr>
          <w:rStyle w:val="Bodytext21Spacing1pt"/>
          <w:b/>
          <w:bCs/>
        </w:rPr>
        <w:t>215.134</w:t>
      </w:r>
      <w:r>
        <w:t xml:space="preserve"> desatina, Türkmenis- tanda </w:t>
      </w:r>
      <w:r>
        <w:rPr>
          <w:rStyle w:val="Bodytext21Spacing1pt"/>
          <w:b/>
          <w:bCs/>
        </w:rPr>
        <w:t>2.314</w:t>
      </w:r>
      <w:r>
        <w:t xml:space="preserve"> desatina toprak koparılıp bir kısmına yeni Rus ve Ermeni göçmenleri yerleştirildi. Kazakistanda ise toprak taksimatı meselesi, da</w:t>
      </w:r>
      <w:r>
        <w:softHyphen/>
        <w:t xml:space="preserve">ha 17 nisan </w:t>
      </w:r>
      <w:r>
        <w:rPr>
          <w:rStyle w:val="Bodytext21Spacing1pt"/>
          <w:b/>
          <w:bCs/>
        </w:rPr>
        <w:t>1924</w:t>
      </w:r>
      <w:r>
        <w:t xml:space="preserve"> te kararlaştırılmıştı. «Cataq» (yani toprağa yerleşmiş) çiftçi ellerde </w:t>
      </w:r>
      <w:r>
        <w:rPr>
          <w:rStyle w:val="Bodytext21Spacing1pt"/>
          <w:b/>
          <w:bCs/>
        </w:rPr>
        <w:t>167.000</w:t>
      </w:r>
      <w:r>
        <w:t xml:space="preserve"> iğelik için 1.500.000 hektar, «yarı göçebe» çiftçi ellerde </w:t>
      </w:r>
      <w:r>
        <w:rPr>
          <w:rStyle w:val="Bodytext21Spacing1pt"/>
          <w:b/>
          <w:bCs/>
        </w:rPr>
        <w:t>1.000.000</w:t>
      </w:r>
      <w:r>
        <w:t xml:space="preserve"> iğeliğe 230.000.000 hektar toprak pay edilecekti. Uç yıl </w:t>
      </w:r>
      <w:r>
        <w:rPr>
          <w:rStyle w:val="Bodytext21Spacing1pt"/>
          <w:b/>
          <w:bCs/>
        </w:rPr>
        <w:t>(1925-1928</w:t>
      </w:r>
      <w:r>
        <w:t xml:space="preserve"> yıllan) içinde «cataq» lardan ancak 45.000 iğelik bilfiil, 44.000 iğelik nazarî olarak, « yarı göçebe çiftçiler » de. ancak</w:t>
      </w:r>
    </w:p>
    <w:p w:rsidR="00874A6B" w:rsidRDefault="00216B32" w:rsidP="00DA7507">
      <w:pPr>
        <w:pStyle w:val="Bodytext210"/>
        <w:numPr>
          <w:ilvl w:val="0"/>
          <w:numId w:val="54"/>
        </w:numPr>
        <w:shd w:val="clear" w:color="auto" w:fill="auto"/>
        <w:tabs>
          <w:tab w:val="left" w:pos="1292"/>
        </w:tabs>
        <w:spacing w:before="0" w:line="226" w:lineRule="exact"/>
        <w:ind w:left="480" w:right="380" w:firstLine="0"/>
        <w:jc w:val="left"/>
      </w:pPr>
      <w:r>
        <w:t>iğelik nazarî olarak toprak aldılar. Fakat bütün bu ıslahatta Sovyet hükümeti, «ıslahattan maksat toprağı, işliyebilene verip ekim alanını genişletmektir» diye talimat verdiğinden; yerli Kazaklar da top- ıağı işIİ</w:t>
      </w:r>
      <w:r>
        <w:rPr>
          <w:rStyle w:val="Bodytext21Constantia6pt"/>
          <w:b/>
          <w:bCs/>
        </w:rPr>
        <w:t>3</w:t>
      </w:r>
      <w:r>
        <w:t>'emiyen, bundan dolayı da ekim alanını genişletemiyen unsur diye tanındığından, onların meselesi ikinci dereceye bırakıldı. «Çok masraflı» olan toprak bölüştürme işi sonraya bırakıldı ve Rus göçmeni yerleştirilmesine daha çok ehemmiyet.verildi. Sözde toprak bölüştürmek için gönderilen rus agranomları ve mühendisleri, Rus göçmenlerini yer- iestirfhek üzere daha ne kadar toprak kopartabileceğine ait bilgi edin</w:t>
      </w:r>
      <w:r>
        <w:softHyphen/>
        <w:t>mek için vazifelendirildiler. Yerli ahaliyi yerleştirip toprak vermek için Kazak komünistlerinin gösterdikleri mesai ve gayret, şovenizm sayıldı. Merkezî rus siyasetini tatbik sahasına getiren zat, sonradan Zinovyev’in «bozkır vilâyetlerinin firavunu» diye adlandırdığı Yahudi Galaşçukindir ki Leninin en yakın adamlarından biridir. Bu adam. Kazaklar için ayrı</w:t>
      </w:r>
      <w:r>
        <w:softHyphen/>
        <w:t>lan yerlerin bile Rus göçmenleri tarafından gayrikanynî surette gasbe-</w:t>
      </w:r>
    </w:p>
    <w:p w:rsidR="00874A6B" w:rsidRDefault="00216B32" w:rsidP="00DA7507">
      <w:pPr>
        <w:pStyle w:val="Bodytext610"/>
        <w:shd w:val="clear" w:color="auto" w:fill="auto"/>
        <w:spacing w:before="0" w:line="223" w:lineRule="exact"/>
        <w:ind w:left="220" w:right="680"/>
        <w:jc w:val="left"/>
      </w:pPr>
      <w:r>
        <w:t xml:space="preserve">edilmesini haklı buldu. Bozkırdaki yerli Türkler için Rus göçmenlerinin serserice </w:t>
      </w:r>
      <w:r>
        <w:lastRenderedPageBreak/>
        <w:t>toprak gasbına karşı bir tek çare, millî Kazak ordusunun ve polisinin (nıilitsiya) kurulması olabilirdi. Ona. müsaade edilmek şöyle dursun, bilâkis yalnız Ruslar silâhlandırıldı. Kazaklar silâhsızlandırıl dık- larmdan sonra onlara, güya lûtüf yapar gibi, şu kadar yüz bin desatina toprak ayırdık, dediklerinin de ehemmiyeti sıfıra indi.</w:t>
      </w:r>
    </w:p>
    <w:p w:rsidR="00874A6B" w:rsidRDefault="00216B32" w:rsidP="00DA7507">
      <w:pPr>
        <w:pStyle w:val="Bodytext610"/>
        <w:shd w:val="clear" w:color="auto" w:fill="auto"/>
        <w:spacing w:before="0" w:line="223" w:lineRule="exact"/>
        <w:ind w:left="220" w:right="680" w:firstLine="420"/>
        <w:jc w:val="left"/>
      </w:pPr>
      <w:r>
        <w:t>Bolşevik’ler i!k önce göç ve yerleştirme işlerini düzene koyarken, eski çarlık çağının «göç ve yerleştirme idareleri»niıı canlandırılmasına ihtiyaç duymuyorlardı. Çünkü</w:t>
      </w:r>
      <w:r>
        <w:rPr>
          <w:rStyle w:val="Bodytext617ptItalicSpacing1pt"/>
        </w:rPr>
        <w:t>,İle</w:t>
      </w:r>
      <w:r>
        <w:t xml:space="preserve"> Rusyadaki İktisadî güçlük ve buhran</w:t>
      </w:r>
      <w:r>
        <w:softHyphen/>
        <w:t>dan dolayı Rus köylüleri ve işçi, kendi istekleriyle Türkistana geliyor</w:t>
      </w:r>
      <w:r>
        <w:softHyphen/>
        <w:t>lardı. Rus komünistleri de bu yolda teşvikler yapıyorlar, göçmen kafi</w:t>
      </w:r>
      <w:r>
        <w:softHyphen/>
        <w:t xml:space="preserve">leleri için parasız vagon vc katarlar veriyorlardı.//«Göç» (peresilenye) kelimesi yerine de «boşaltma» (ivakuatsiya) kelimesini kullanıyorlardı. </w:t>
      </w:r>
      <w:r>
        <w:rPr>
          <w:rStyle w:val="Bodytext617ptItalicSpacing1pt"/>
        </w:rPr>
        <w:t>r</w:t>
      </w:r>
      <w:r>
        <w:t xml:space="preserve"> akat, Türkistanı Ruslardan boşaltmak değil, İç Rusyayı boşaltmak mu- rad olunuyordu.|?Mühirn istasyonlarda «besleme noktaları» ve «boşal l&gt; ma idareleri» denilen kurumlar, eski çar «göç noktaları»nın i.şini gör</w:t>
      </w:r>
      <w:r>
        <w:softHyphen/>
        <w:t>mekle göçmenlerin ihtiyaçlarım karşılıyorlardı.</w:t>
      </w:r>
    </w:p>
    <w:p w:rsidR="00874A6B" w:rsidRDefault="00216B32" w:rsidP="00DA7507">
      <w:pPr>
        <w:pStyle w:val="Bodytext610"/>
        <w:shd w:val="clear" w:color="auto" w:fill="auto"/>
        <w:spacing w:before="0" w:line="223" w:lineRule="exact"/>
        <w:ind w:left="220" w:right="680" w:firstLine="420"/>
        <w:jc w:val="left"/>
      </w:pPr>
      <w:r>
        <w:t xml:space="preserve">Bolşevik çağının 'başlangıcında göç işleri, yerli ahaliden toprak gasbetmek şeklinde değildi. Bilâkis Sovyet Hükümeti, meselâ Yedisuda </w:t>
      </w:r>
      <w:r>
        <w:rPr>
          <w:rStyle w:val="Bodytext61Spacing2pt"/>
        </w:rPr>
        <w:t>1916dan</w:t>
      </w:r>
      <w:r>
        <w:t xml:space="preserve"> sonra gasbedilen yerlerden- az bir miktarını da, propaganda maksadıyla, </w:t>
      </w:r>
      <w:r>
        <w:rPr>
          <w:rStyle w:val="Bodytext61Spacing2pt"/>
        </w:rPr>
        <w:t>1921-1922</w:t>
      </w:r>
      <w:r>
        <w:t xml:space="preserve"> yıllarında gösterişli bir .şekilde Kazak-Kırgızlara geri vermişti. </w:t>
      </w:r>
      <w:r>
        <w:rPr>
          <w:rStyle w:val="Bodytext61Spacing2pt"/>
        </w:rPr>
        <w:t>1921</w:t>
      </w:r>
      <w:r>
        <w:t xml:space="preserve"> haziranında Yedisuda, Corc Safarov idaresinde kır</w:t>
      </w:r>
      <w:r>
        <w:softHyphen/>
        <w:t xml:space="preserve">ğız kongresi toplandı. Burada hilekâr Safarov, sözde çarın sömürge si- </w:t>
      </w:r>
      <w:r>
        <w:rPr>
          <w:rStyle w:val="Bodytext616ptBoldSpacing0pt"/>
        </w:rPr>
        <w:t>3</w:t>
      </w:r>
      <w:r>
        <w:t>*asetini tamamen esasından jnkıyormuş gibi bir durum alarak, Rusların, Türkistan fütuhatı hâtırası olmak üzere Uzun Ağaç’ta diktikleri âbideyi iopla yıktırmış ve birtakım Kırgızlara gasbedilen topraklarını geri ver</w:t>
      </w:r>
      <w:r>
        <w:softHyphen/>
        <w:t>mişti. Halbuki aynı ay içinde, Rusyadan on binlerce aç Rus göçmenleri getiriliyordu. Bolşevik Önderlerinden Piatakov o yıl «Izvestiya» gaze</w:t>
      </w:r>
      <w:r>
        <w:softHyphen/>
        <w:t xml:space="preserve">tesinde, Iç Rusyada toprak ve göç meselesine dair yazdığı makalede Türkistan'da iki milyon kadar ahalinin kırılmasıyla boşalan yerlere, </w:t>
      </w:r>
      <w:r>
        <w:rPr>
          <w:rStyle w:val="Bodytext61BookAntiqua7ptSpacing0pt"/>
        </w:rPr>
        <w:t xml:space="preserve">hattâ </w:t>
      </w:r>
      <w:r>
        <w:t>onun kendi ibaresiyle «sahipleri kırıldıktan sonra hâli kalmakta olan ev</w:t>
      </w:r>
      <w:r>
        <w:softHyphen/>
        <w:t>lere» Iç Rusyadan bir buçuk milyon Rus göçmeni gönderip yerleştirmek ve bu işi bir yılda bitirmek pi.lânlarını yazdı. Bolşeviklerin göç siyaseti, umumiyetle bolşevik siyasetindeki iki yüzlülüğün en fahiş bir şeklini gös</w:t>
      </w:r>
      <w:r>
        <w:softHyphen/>
        <w:t>terir. Onlar, «çar hükümeti Türkistana kapitalist ve köylü zorba ( ruscu «kulak»)lardan ibaret göçmen gönderiyordu; biz ise Türkistanda sma- atı ilerletmek için proleter ve şehirli Rusları gönderiyoruz» diyorlardı. Hakikaten bolşevikler çağındaki göç, başlangıçta çar zamanındaki gö</w:t>
      </w:r>
      <w:r>
        <w:softHyphen/>
        <w:t>çün aksine olarak şehirlere yöneltilmiş, Rus göçmenleri şehirler ve hatla şehirlerin müsliiman mahallelerinde müslüman evlerinin bos odalarını</w:t>
      </w:r>
    </w:p>
    <w:p w:rsidR="00874A6B" w:rsidRDefault="00216B32" w:rsidP="00DA7507">
      <w:pPr>
        <w:pStyle w:val="Bodytext210"/>
        <w:shd w:val="clear" w:color="auto" w:fill="auto"/>
        <w:spacing w:before="0"/>
        <w:ind w:left="480" w:firstLine="340"/>
        <w:jc w:val="left"/>
      </w:pPr>
      <w:r>
        <w:t>ışgaı ederek, rus ailelerini yerleştirmek ve oradan, önceden mevcut olan göçmen rus köylerine dağıtmak şeklinde olmuştu. 192 1 yılındaki isyan</w:t>
      </w:r>
      <w:r>
        <w:softHyphen/>
        <w:t xml:space="preserve">lar, çok göçmen gönderilmesine ve yerleştirme işinin düzene konmasına engel oldu. İsyanlar bastırıldıktan sonraki yıllarda ise, bolşevikler göç siyasetine, doğrudan </w:t>
      </w:r>
      <w:r>
        <w:lastRenderedPageBreak/>
        <w:t>doğruya çar hükümeti usulüyle açıkça ve yahut ka</w:t>
      </w:r>
      <w:r>
        <w:softHyphen/>
        <w:t>palı bir surette (mesela «toprak ıslahı» bahaneleriyle) toprak zaptede- ıck yerleştirir oldular. Bu meselelerde ellerinde en mühim silâh, suyun hükümet inhisarına alınması olmuştur. Çar hükümetinin yıllarla uğraşıp da ahalinin protestoları karşısında tatbikinde tereddüt gösterdiği «su in</w:t>
      </w:r>
      <w:r>
        <w:softHyphen/>
        <w:t xml:space="preserve">hisarı kanunu», bolşevikler tarafından 24 mayıs </w:t>
      </w:r>
      <w:r>
        <w:rPr>
          <w:rStyle w:val="Bodytext21Spacing1pt"/>
          <w:b/>
          <w:bCs/>
        </w:rPr>
        <w:t>1924</w:t>
      </w:r>
      <w:r>
        <w:t xml:space="preserve"> dekretiyle «inkı</w:t>
      </w:r>
      <w:r>
        <w:softHyphen/>
        <w:t>labı» bir şekilde birden tatbik ediliverdi. Bolşevikler Kazakistanda) Ka</w:t>
      </w:r>
      <w:r>
        <w:softHyphen/>
        <w:t>zakların yerleştirilmesi hususunda çarın tahditlerini kaldırmış gibi bir ta</w:t>
      </w:r>
      <w:r>
        <w:softHyphen/>
        <w:t>vır almakla beraber, bütün Rusyada olduğu gibi, Türkistanda, da top- rağın devlet mülkü ilân edilmesi ve buna ek olarak suyun inhisar altına alınması, bunlara, göç meselesinde istedikleri gibi hareket yollarını aç</w:t>
      </w:r>
      <w:r>
        <w:softHyphen/>
        <w:t>mıştır. Zaten bu kanunun ilanından daha önce 192 3 yılında eski «Tür</w:t>
      </w:r>
      <w:r>
        <w:softHyphen/>
        <w:t xml:space="preserve">kistan Umumî Valiliği»ne tâbi beş vilâyette Rusların sayısı </w:t>
      </w:r>
      <w:r>
        <w:rPr>
          <w:rStyle w:val="Bodytext21Spacing1pt"/>
          <w:b/>
          <w:bCs/>
        </w:rPr>
        <w:t>787.133</w:t>
      </w:r>
      <w:r>
        <w:t xml:space="preserve"> nü</w:t>
      </w:r>
      <w:r>
        <w:softHyphen/>
        <w:t xml:space="preserve">fusa, yani bütün Türkistan nüfusunun Ç </w:t>
      </w:r>
      <w:r>
        <w:rPr>
          <w:rStyle w:val="Bodytext21Spacing1pt"/>
          <w:b/>
          <w:bCs/>
        </w:rPr>
        <w:t>10,2</w:t>
      </w:r>
      <w:r>
        <w:t xml:space="preserve"> sine varmıştı. Halbuki </w:t>
      </w:r>
      <w:r>
        <w:rPr>
          <w:rStyle w:val="Bodytext21Spacing1pt"/>
          <w:b/>
          <w:bCs/>
        </w:rPr>
        <w:t xml:space="preserve">1897 </w:t>
      </w:r>
      <w:r>
        <w:t xml:space="preserve">yılında burada Ruslar ancak Ç 3, ve </w:t>
      </w:r>
      <w:r>
        <w:rPr>
          <w:rStyle w:val="Bodytext21Spacing1pt"/>
          <w:b/>
          <w:bCs/>
        </w:rPr>
        <w:t>1917</w:t>
      </w:r>
      <w:r>
        <w:t xml:space="preserve"> yılında ise </w:t>
      </w:r>
      <w:r>
        <w:rPr>
          <w:rStyle w:val="Bodytext218ptItalic1"/>
          <w:b/>
          <w:bCs/>
          <w:vertAlign w:val="superscript"/>
        </w:rPr>
        <w:t>r</w:t>
      </w:r>
      <w:r>
        <w:rPr>
          <w:rStyle w:val="Bodytext218ptItalic1"/>
          <w:b/>
          <w:bCs/>
        </w:rPr>
        <w:t>/&lt;</w:t>
      </w:r>
      <w:r>
        <w:t xml:space="preserve"> 5 kadardı. De- -rr </w:t>
      </w:r>
      <w:r>
        <w:rPr>
          <w:vertAlign w:val="superscript"/>
        </w:rPr>
        <w:t>m</w:t>
      </w:r>
      <w:r>
        <w:t>elç bolşevikler kendi hâkimiyetlerinin ilk beş yılında, çarın 50 yılda i - yerleştirdiği kadar Rus göçmeni getirebildiler.'’Şimalî Türkistan (Kaza</w:t>
      </w:r>
      <w:r>
        <w:softHyphen/>
        <w:t xml:space="preserve">kistan) da ise bu göç ve yerleştirme siyaseti, eşi görülmemiş bir şekilde tatbik edildi. Bundan da ilerde bahsedeceğiz </w:t>
      </w:r>
      <w:r>
        <w:rPr>
          <w:vertAlign w:val="superscript"/>
        </w:rPr>
        <w:t>187</w:t>
      </w:r>
      <w:r>
        <w:t>).</w:t>
      </w:r>
    </w:p>
    <w:p w:rsidR="00874A6B" w:rsidRDefault="00216B32" w:rsidP="00DA7507">
      <w:pPr>
        <w:pStyle w:val="Bodytext210"/>
        <w:shd w:val="clear" w:color="auto" w:fill="auto"/>
        <w:spacing w:before="0" w:after="180"/>
        <w:ind w:left="820" w:firstLine="1840"/>
        <w:jc w:val="left"/>
      </w:pPr>
      <w:r>
        <w:t xml:space="preserve">Pamuk siyasetinde, yani Türkistanın sulanan yer- </w:t>
      </w:r>
      <w:r>
        <w:rPr>
          <w:rStyle w:val="Bodytext218pt"/>
          <w:b/>
          <w:bCs/>
        </w:rPr>
        <w:t xml:space="preserve">Bolşeviklerüı </w:t>
      </w:r>
      <w:r>
        <w:t xml:space="preserve">lerinden hububatı zorla çıkarıp böyle bölgeleri yal- Pamuk </w:t>
      </w:r>
      <w:r>
        <w:rPr>
          <w:rStyle w:val="Bodytext218pt"/>
          <w:b/>
          <w:bCs/>
        </w:rPr>
        <w:t xml:space="preserve">Siyâseti </w:t>
      </w:r>
      <w:r>
        <w:t>niz pamuk ekimine hasretmek babında da bolşe</w:t>
      </w:r>
      <w:r>
        <w:softHyphen/>
        <w:t>vikler, kapitalizm çağım, çar hükümetini çok ge</w:t>
      </w:r>
      <w:r>
        <w:softHyphen/>
        <w:t xml:space="preserve">ride bıraktılar. </w:t>
      </w:r>
      <w:r>
        <w:rPr>
          <w:rStyle w:val="Bodytext21Spacing1pt"/>
          <w:b/>
          <w:bCs/>
        </w:rPr>
        <w:t>1916</w:t>
      </w:r>
      <w:r>
        <w:t xml:space="preserve"> yılında 748.000 desatinaya çıkan pamuk sahası, </w:t>
      </w:r>
      <w:r>
        <w:rPr>
          <w:rStyle w:val="Bodytext21Spacing1pt"/>
          <w:b/>
          <w:bCs/>
        </w:rPr>
        <w:t>'922</w:t>
      </w:r>
      <w:r>
        <w:t xml:space="preserve"> de 77.400 desatinaya inmişti. Yani pamuk ekilen saha on defa eksilmişti</w:t>
      </w:r>
      <w:r>
        <w:rPr>
          <w:vertAlign w:val="superscript"/>
        </w:rPr>
        <w:t>189</w:t>
      </w:r>
      <w:r>
        <w:t xml:space="preserve">). </w:t>
      </w:r>
      <w:r>
        <w:rPr>
          <w:rStyle w:val="Bodytext21Spacing1pt"/>
          <w:b/>
          <w:bCs/>
        </w:rPr>
        <w:t>1925</w:t>
      </w:r>
      <w:r>
        <w:t xml:space="preserve"> yılında ise bunu, zorla 499.500 e çıkardılar. Bolşe</w:t>
      </w:r>
      <w:r>
        <w:softHyphen/>
        <w:t>vikler Rusyayı pamuk hususunda Amerikaya muhtaç olmaktan tamamen kurtarmak istiyorlar. Rusya fabrikalarında sarfedilen 598.000 ton pa-</w:t>
      </w:r>
    </w:p>
    <w:p w:rsidR="00874A6B" w:rsidRDefault="00216B32" w:rsidP="00DA7507">
      <w:pPr>
        <w:pStyle w:val="Bodytext110"/>
        <w:shd w:val="clear" w:color="auto" w:fill="auto"/>
        <w:tabs>
          <w:tab w:val="left" w:pos="4658"/>
        </w:tabs>
        <w:spacing w:line="223" w:lineRule="exact"/>
        <w:ind w:left="820" w:firstLine="400"/>
        <w:jc w:val="left"/>
      </w:pPr>
      <w:r>
        <w:rPr>
          <w:rStyle w:val="Bodytext11BookAntiqua85ptNotItalic"/>
          <w:b/>
          <w:bCs/>
          <w:vertAlign w:val="superscript"/>
        </w:rPr>
        <w:t>JS7</w:t>
      </w:r>
      <w:r>
        <w:rPr>
          <w:rStyle w:val="Bodytext11BookAntiqua85ptNotItalic"/>
          <w:b/>
          <w:bCs/>
        </w:rPr>
        <w:t xml:space="preserve">) </w:t>
      </w:r>
      <w:r>
        <w:rPr>
          <w:rStyle w:val="Bodytext11NotItalic"/>
          <w:b/>
          <w:bCs/>
        </w:rPr>
        <w:t xml:space="preserve">Bu </w:t>
      </w:r>
      <w:r>
        <w:rPr>
          <w:rStyle w:val="Bodytext11BookAntiqua85ptNotItalic"/>
          <w:b/>
          <w:bCs/>
        </w:rPr>
        <w:t xml:space="preserve">bölümü </w:t>
      </w:r>
      <w:r>
        <w:rPr>
          <w:rStyle w:val="Bodytext11NotItalic"/>
          <w:b/>
          <w:bCs/>
        </w:rPr>
        <w:t xml:space="preserve">yazarken faydalandığımız başlıca kaynaklar şunlardır </w:t>
      </w:r>
      <w:r>
        <w:rPr>
          <w:rStyle w:val="Bodytext11BookAntiqua85ptNotItalic"/>
          <w:b/>
          <w:bCs/>
        </w:rPr>
        <w:t xml:space="preserve">: </w:t>
      </w:r>
      <w:r>
        <w:t>&lt;•Narodnoye Khoziaystva Sredney Aziyi</w:t>
      </w:r>
      <w:r>
        <w:rPr>
          <w:rStyle w:val="Bodytext11NotItalic"/>
          <w:b/>
          <w:bCs/>
        </w:rPr>
        <w:t xml:space="preserve">». </w:t>
      </w:r>
      <w:r>
        <w:t>«Khlopkovoye Delo»,</w:t>
      </w:r>
      <w:r>
        <w:rPr>
          <w:rStyle w:val="Bodytext11NotItalic"/>
          <w:b/>
          <w:bCs/>
        </w:rPr>
        <w:t xml:space="preserve"> </w:t>
      </w:r>
      <w:r>
        <w:t>«Vestnik Irrigat- «Sovetski Kazakistan</w:t>
      </w:r>
      <w:r>
        <w:rPr>
          <w:rStyle w:val="Bodytext11NotItalic"/>
          <w:b/>
          <w:bCs/>
        </w:rPr>
        <w:t xml:space="preserve">» dergilerinin 1925-1929 yılları nüshaları; </w:t>
      </w:r>
      <w:r>
        <w:t>«Statistiçeski Yejegodnik Turkrespubliki»,</w:t>
      </w:r>
      <w:r>
        <w:rPr>
          <w:rStyle w:val="Bodytext11NotItalic"/>
          <w:b/>
          <w:bCs/>
        </w:rPr>
        <w:t xml:space="preserve"> </w:t>
      </w:r>
      <w:r>
        <w:rPr>
          <w:rStyle w:val="Bodytext11BookAntiqua85ptNotItalic"/>
          <w:b/>
          <w:bCs/>
        </w:rPr>
        <w:t xml:space="preserve">t. I—II </w:t>
      </w:r>
      <w:r>
        <w:rPr>
          <w:rStyle w:val="Bodytext11NotItalic"/>
          <w:b/>
          <w:bCs/>
        </w:rPr>
        <w:t>Taşkent 1924.</w:t>
      </w:r>
      <w:r>
        <w:rPr>
          <w:rStyle w:val="Bodytext11NotItalic"/>
          <w:b/>
          <w:bCs/>
        </w:rPr>
        <w:tab/>
      </w:r>
      <w:r>
        <w:rPr>
          <w:rStyle w:val="Bodytext11BookAntiqua85ptNotItalic"/>
          <w:b/>
          <w:bCs/>
        </w:rPr>
        <w:t>«</w:t>
      </w:r>
      <w:r>
        <w:t>Vestnik Zemlegustroystva i</w:t>
      </w:r>
    </w:p>
    <w:p w:rsidR="00874A6B" w:rsidRDefault="00216B32" w:rsidP="00DA7507">
      <w:pPr>
        <w:pStyle w:val="Bodytext180"/>
        <w:shd w:val="clear" w:color="auto" w:fill="auto"/>
        <w:spacing w:line="223" w:lineRule="exact"/>
        <w:ind w:left="480" w:firstLine="340"/>
        <w:jc w:val="left"/>
      </w:pPr>
      <w:r>
        <w:rPr>
          <w:rStyle w:val="Bodytext18Italic"/>
          <w:b/>
          <w:bCs/>
        </w:rPr>
        <w:t>Bereselenya»,</w:t>
      </w:r>
      <w:r>
        <w:t xml:space="preserve"> Moskova 1927-1928, N. 1^7,</w:t>
      </w:r>
    </w:p>
    <w:p w:rsidR="00874A6B" w:rsidRDefault="00216B32" w:rsidP="00DA7507">
      <w:pPr>
        <w:pStyle w:val="Bodytext180"/>
        <w:shd w:val="clear" w:color="auto" w:fill="auto"/>
        <w:spacing w:line="223" w:lineRule="exact"/>
        <w:ind w:left="820" w:firstLine="400"/>
        <w:jc w:val="left"/>
        <w:sectPr w:rsidR="00874A6B">
          <w:headerReference w:type="even" r:id="rId594"/>
          <w:headerReference w:type="default" r:id="rId595"/>
          <w:headerReference w:type="first" r:id="rId596"/>
          <w:pgSz w:w="8809" w:h="12202"/>
          <w:pgMar w:top="1755" w:right="937" w:bottom="1287" w:left="974" w:header="0" w:footer="3" w:gutter="0"/>
          <w:pgNumType w:start="382"/>
          <w:cols w:space="720"/>
          <w:noEndnote/>
          <w:titlePg/>
          <w:docGrid w:linePitch="360"/>
        </w:sectPr>
      </w:pPr>
      <w:r>
        <w:rPr>
          <w:vertAlign w:val="superscript"/>
        </w:rPr>
        <w:t>188</w:t>
      </w:r>
      <w:r>
        <w:t xml:space="preserve">) Bk: N. B. </w:t>
      </w:r>
      <w:r>
        <w:rPr>
          <w:rStyle w:val="Bodytext18Spacing1pt"/>
          <w:b/>
          <w:bCs/>
        </w:rPr>
        <w:t>Arkhipov,,</w:t>
      </w:r>
      <w:r>
        <w:t xml:space="preserve"> </w:t>
      </w:r>
      <w:r>
        <w:rPr>
          <w:rStyle w:val="Bodytext18Italic"/>
          <w:b/>
          <w:bCs/>
        </w:rPr>
        <w:t>SSSR po rayonam. Sredneaziatskiye Respub</w:t>
      </w:r>
      <w:r>
        <w:t xml:space="preserve">- </w:t>
      </w:r>
      <w:r>
        <w:rPr>
          <w:rStyle w:val="Bodytext18Italic"/>
          <w:b/>
          <w:bCs/>
        </w:rPr>
        <w:t>liki,</w:t>
      </w:r>
      <w:r>
        <w:t xml:space="preserve"> Moskova 1927, s. 79-80.</w:t>
      </w:r>
    </w:p>
    <w:p w:rsidR="00874A6B" w:rsidRDefault="00216B32" w:rsidP="00DA7507">
      <w:pPr>
        <w:pStyle w:val="Bodytext210"/>
        <w:shd w:val="clear" w:color="auto" w:fill="auto"/>
        <w:spacing w:before="0"/>
        <w:ind w:left="220" w:right="700" w:firstLine="0"/>
        <w:jc w:val="left"/>
      </w:pPr>
      <w:r>
        <w:lastRenderedPageBreak/>
        <w:t>muğun ancak 3.68.000 tonu Rusyada istihsal edilip, kalanı dışarıdan ge</w:t>
      </w:r>
      <w:r>
        <w:softHyphen/>
        <w:t xml:space="preserve">tirilmektedir. Buna göre pamuk almak için üç yılda Rusyanm dışarıya çıkarmak mecburiyetinde kaldığı paranın tutarı: 1 925yıhnda 1 33.000.000 ruble; </w:t>
      </w:r>
      <w:r>
        <w:rPr>
          <w:rStyle w:val="Bodytext21Spacing1pt"/>
          <w:b/>
          <w:bCs/>
        </w:rPr>
        <w:t>1926</w:t>
      </w:r>
      <w:r>
        <w:t xml:space="preserve"> yılında </w:t>
      </w:r>
      <w:r>
        <w:rPr>
          <w:rStyle w:val="Bodytext21Spacing1pt"/>
          <w:b/>
          <w:bCs/>
        </w:rPr>
        <w:t>117.000.000</w:t>
      </w:r>
      <w:r>
        <w:t xml:space="preserve"> ruble; </w:t>
      </w:r>
      <w:r>
        <w:rPr>
          <w:rStyle w:val="Bodytext21Spacing1pt"/>
          <w:b/>
          <w:bCs/>
        </w:rPr>
        <w:t>1927</w:t>
      </w:r>
      <w:r>
        <w:t xml:space="preserve"> yılında 1 31,000.000 rtıb- le; hepsi 381.000.000 ruble.</w:t>
      </w:r>
    </w:p>
    <w:p w:rsidR="00874A6B" w:rsidRDefault="00216B32" w:rsidP="00DA7507">
      <w:pPr>
        <w:pStyle w:val="Bodytext210"/>
        <w:shd w:val="clear" w:color="auto" w:fill="auto"/>
        <w:spacing w:before="0"/>
        <w:ind w:left="220" w:right="700" w:firstLine="400"/>
        <w:jc w:val="left"/>
      </w:pPr>
      <w:r>
        <w:t xml:space="preserve">Şimdi, bu paranın da Rusyada kalmasını temin etmek istiyorlar. </w:t>
      </w:r>
      <w:r>
        <w:rPr>
          <w:rStyle w:val="Bodytext21Spacing1pt"/>
          <w:b/>
          <w:bCs/>
        </w:rPr>
        <w:t>1909</w:t>
      </w:r>
      <w:r>
        <w:t xml:space="preserve"> yılında sulanan 460.000 desatine olduğu halde, bolşevik çağında «Rus Orta Asyası»nda </w:t>
      </w:r>
      <w:r>
        <w:rPr>
          <w:rStyle w:val="Bodytext21Spacing1pt"/>
          <w:b/>
          <w:bCs/>
        </w:rPr>
        <w:t>1925</w:t>
      </w:r>
      <w:r>
        <w:t xml:space="preserve"> yılında ancak </w:t>
      </w:r>
      <w:r>
        <w:rPr>
          <w:rStyle w:val="Bodytext21Spacing1pt"/>
          <w:b/>
          <w:bCs/>
        </w:rPr>
        <w:t>1.831</w:t>
      </w:r>
      <w:r>
        <w:t xml:space="preserve"> desatineden ibaret bu</w:t>
      </w:r>
      <w:r>
        <w:softHyphen/>
        <w:t xml:space="preserve">lunmaktadır. Bunu büyütmek için alman hiçbir ciddî tedbirleri yoktur. Böyle olduğu halde bolşevikler, «beş yıllık pilân»ları mucibince Tür- kistanda pamuk sahasını </w:t>
      </w:r>
      <w:r>
        <w:rPr>
          <w:rStyle w:val="Bodytext21Spacing1pt"/>
          <w:b/>
          <w:bCs/>
        </w:rPr>
        <w:t>1930 da 275.000</w:t>
      </w:r>
      <w:r>
        <w:t xml:space="preserve"> hektara, </w:t>
      </w:r>
      <w:r>
        <w:rPr>
          <w:rStyle w:val="Bodytext21Spacing1pt"/>
          <w:b/>
          <w:bCs/>
        </w:rPr>
        <w:t>1932</w:t>
      </w:r>
      <w:r>
        <w:t xml:space="preserve"> de 330.000 hektara, </w:t>
      </w:r>
      <w:r>
        <w:rPr>
          <w:rStyle w:val="Bodytext21Spacing1pt"/>
          <w:b/>
          <w:bCs/>
        </w:rPr>
        <w:t>1936</w:t>
      </w:r>
      <w:r>
        <w:t xml:space="preserve"> da 942.000 hektara çıkarmak istiyorlar. Demek ki </w:t>
      </w:r>
      <w:r>
        <w:rPr>
          <w:rStyle w:val="Bodytext21Spacing1pt"/>
          <w:b/>
          <w:bCs/>
        </w:rPr>
        <w:t xml:space="preserve">1936 </w:t>
      </w:r>
      <w:r>
        <w:t>yılına kadar hububat ekimi, sulanan bölgelerin hepsinden çıkarılacaktır. Bunun için Rusya, Türkistana hububatı İç Rusyadan getirecek ve diğer taraftan «baharı» (kuru) ziraatin çoğaltılmasına çalışacaktı. Halbuki Rus</w:t>
      </w:r>
      <w:r>
        <w:softHyphen/>
        <w:t xml:space="preserve">ya, hiçbir zaman Türkistana gerektiği kadar hububat vermemiştir. </w:t>
      </w:r>
      <w:r>
        <w:rPr>
          <w:rStyle w:val="Bodytext21Spacing1pt"/>
          <w:b/>
          <w:bCs/>
        </w:rPr>
        <w:t xml:space="preserve">1928 </w:t>
      </w:r>
      <w:r>
        <w:t>yılında 688.000 ton hububat istenmiş, fakat ancak 550.000 ton verile</w:t>
      </w:r>
      <w:r>
        <w:softHyphen/>
        <w:t>bilmiştir. Baharı ziraat ise, Türkistanda en tehlikeli bir ziraattır. Ahalinin mukadderatı buna bağlanamaz.</w:t>
      </w:r>
    </w:p>
    <w:p w:rsidR="00874A6B" w:rsidRDefault="00216B32" w:rsidP="00DA7507">
      <w:pPr>
        <w:pStyle w:val="Bodytext210"/>
        <w:shd w:val="clear" w:color="auto" w:fill="auto"/>
        <w:spacing w:before="0"/>
        <w:ind w:left="220" w:right="700" w:firstLine="400"/>
        <w:jc w:val="left"/>
        <w:sectPr w:rsidR="00874A6B">
          <w:headerReference w:type="even" r:id="rId597"/>
          <w:headerReference w:type="default" r:id="rId598"/>
          <w:headerReference w:type="first" r:id="rId599"/>
          <w:footerReference w:type="first" r:id="rId600"/>
          <w:pgSz w:w="8809" w:h="12202"/>
          <w:pgMar w:top="1939" w:right="872" w:bottom="1257" w:left="1040" w:header="0" w:footer="3" w:gutter="0"/>
          <w:cols w:space="720"/>
          <w:noEndnote/>
          <w:titlePg/>
          <w:docGrid w:linePitch="360"/>
        </w:sectPr>
      </w:pPr>
      <w:r>
        <w:t>Yukarda söylediğimiz üzere Rusya, şimdi bütün Türkistanda top</w:t>
      </w:r>
      <w:r>
        <w:softHyphen/>
        <w:t>rağı ve suyu Rusya Devleti idaresine almış bulunuyor.. Bu durumdan faydalanarak ahaliyi iki maksat için sıkıştırıyor: Biri hububat ekimini ta</w:t>
      </w:r>
      <w:r>
        <w:softHyphen/>
        <w:t>mamen kaldırmak, öteki de köylüleri «kolkhoz»laştırmaktır. Bu iki si</w:t>
      </w:r>
      <w:r>
        <w:softHyphen/>
        <w:t>yasete mukavemet gösterenler «bay» (zengin, burjuva) sayılıp, her tür</w:t>
      </w:r>
      <w:r>
        <w:softHyphen/>
        <w:t>lü işkencelere maruz kalmakta; hapis, sürgün, idam ve yağma edilmek</w:t>
      </w:r>
      <w:r>
        <w:softHyphen/>
        <w:t>tedir. Eski belâların üstüne «toprak ıslahatı» siyasetinden zarar gören köylüler, şimdi pamuk ekmemek ve yahut «kolkhoz»a girmemek baha</w:t>
      </w:r>
      <w:r>
        <w:softHyphen/>
        <w:t xml:space="preserve">nesiyle toprağından mahrum ediliyor. Ellerinden çift hayvanları alman köylülere, traktörler gösteriliyor. Umumî vali Zelenski nin bu yıl </w:t>
      </w:r>
      <w:r>
        <w:rPr>
          <w:vertAlign w:val="superscript"/>
        </w:rPr>
        <w:footnoteReference w:id="294"/>
      </w:r>
      <w:r>
        <w:t>) «Pravda» gazetesinde yazdığına göre, şimdi Cenubî Türkistana 4000 kadar traktör getirilmiştir. Bundan da ancak pamuk ekenler ve «kolkhoz» lara girenler istifade edebiliyorlar. Ziraat için zarurî olan at ve öküz or</w:t>
      </w:r>
      <w:r>
        <w:softHyphen/>
        <w:t>tadan kaldırılıp işin traktöre kalması, Türkistanm yerli zürramın mu</w:t>
      </w:r>
      <w:r>
        <w:softHyphen/>
        <w:t>kadderatını Moskof malı olan traktör, yine onun tarafından temin edi</w:t>
      </w:r>
      <w:r>
        <w:softHyphen/>
        <w:t xml:space="preserve">len benzin, yine Ruslardan olan traktör tamir ustalarına, rus makiniste bağlamak demektir. </w:t>
      </w:r>
      <w:r>
        <w:rPr>
          <w:rStyle w:val="Bodytext21Spacing1pt"/>
          <w:b/>
          <w:bCs/>
        </w:rPr>
        <w:t>1930</w:t>
      </w:r>
      <w:r>
        <w:t xml:space="preserve"> yılında 300.000 iğelik kokozlaştırılıp, pa</w:t>
      </w:r>
      <w:r>
        <w:softHyphen/>
        <w:t xml:space="preserve">muk mahsulâtının % 30 kadarı bunların mesaisiyle istihsal edilecektir. Bolşevikler bu siyasetlerini tatbik için köylüleri sun’î </w:t>
      </w:r>
      <w:r>
        <w:lastRenderedPageBreak/>
        <w:t>kandırma ve pro-</w:t>
      </w:r>
    </w:p>
    <w:p w:rsidR="00874A6B" w:rsidRDefault="00874A6B" w:rsidP="00DA7507">
      <w:pPr>
        <w:spacing w:line="160" w:lineRule="exact"/>
        <w:rPr>
          <w:sz w:val="13"/>
          <w:szCs w:val="13"/>
        </w:rPr>
      </w:pPr>
    </w:p>
    <w:p w:rsidR="00874A6B" w:rsidRDefault="00874A6B" w:rsidP="00DA7507">
      <w:pPr>
        <w:rPr>
          <w:sz w:val="2"/>
          <w:szCs w:val="2"/>
        </w:rPr>
        <w:sectPr w:rsidR="00874A6B">
          <w:pgSz w:w="8809" w:h="12202"/>
          <w:pgMar w:top="1880" w:right="0" w:bottom="1004" w:left="0" w:header="0" w:footer="3" w:gutter="0"/>
          <w:cols w:space="720"/>
          <w:noEndnote/>
          <w:docGrid w:linePitch="360"/>
        </w:sectPr>
      </w:pPr>
    </w:p>
    <w:p w:rsidR="00874A6B" w:rsidRDefault="00216B32" w:rsidP="00DA7507">
      <w:pPr>
        <w:pStyle w:val="Bodytext210"/>
        <w:shd w:val="clear" w:color="auto" w:fill="auto"/>
        <w:spacing w:before="0"/>
        <w:ind w:left="560" w:right="320" w:firstLine="0"/>
        <w:jc w:val="left"/>
      </w:pPr>
      <w:r>
        <w:lastRenderedPageBreak/>
        <w:t>vokasyonla birbirine saldırtıyor, yağma ettiriyor ve buna da «sınıf mü</w:t>
      </w:r>
      <w:r>
        <w:softHyphen/>
        <w:t>câdelesi» adı ve^orlar. Bütün bunlar, sömürge ahalisini tamamen esir edip, hiç kımıldıyamıyacak, ekmek ve suyunu da ancak Moskovanuı müsaadesiyle istihsal edebilecek bir hale koymak demek olduğundan, 7 ürkistanda isyan hârekelterini doğurmak ve büyütmekte âmil olmuş</w:t>
      </w:r>
      <w:r>
        <w:softHyphen/>
        <w:t>tur. Komünist erkânından olup vaktiyle Cenubî Tüıkistanda bolsevik- lerin umumi vâliliği mevkiinde bulunan Corc Safarov, basmacı hare</w:t>
      </w:r>
      <w:r>
        <w:softHyphen/>
        <w:t>ketlerini "doğuran sebepleri şöyle anlatıyor:</w:t>
      </w:r>
    </w:p>
    <w:p w:rsidR="00874A6B" w:rsidRDefault="00216B32" w:rsidP="00DA7507">
      <w:pPr>
        <w:pStyle w:val="Bodytext210"/>
        <w:shd w:val="clear" w:color="auto" w:fill="auto"/>
        <w:spacing w:before="0"/>
        <w:ind w:left="560" w:right="320" w:firstLine="440"/>
        <w:jc w:val="left"/>
      </w:pPr>
      <w:r>
        <w:t>«Khokand Muhtariyetini dağıtmak, sınaî ve ticarî hususta en yük</w:t>
      </w:r>
      <w:r>
        <w:softHyphen/>
        <w:t>sek mevkii işgal eden ve burjuvalaşmış^zenginleşmiş olan Fergane vilâ</w:t>
      </w:r>
      <w:r>
        <w:softHyphen/>
        <w:t xml:space="preserve">yetinde esersiz geçemedi. </w:t>
      </w:r>
      <w:r>
        <w:rPr>
          <w:rStyle w:val="Bodytext21Spacing1pt0"/>
          <w:b/>
          <w:bCs/>
        </w:rPr>
        <w:t>1918</w:t>
      </w:r>
      <w:r>
        <w:t xml:space="preserve"> yılının açlığı bu vilâyet ahalisinden %30 unu öldürdü. * Buna rağmen Fergane pamukçuluk hayatında başlıyan buh</w:t>
      </w:r>
      <w:r>
        <w:softHyphen/>
        <w:t xml:space="preserve">ran, bı? vilâyette ;^ek kalabalık bir işsizler ordusu yarattı. </w:t>
      </w:r>
      <w:r>
        <w:rPr>
          <w:rStyle w:val="Bodytext21Spacing1pt0"/>
          <w:b/>
          <w:bCs/>
        </w:rPr>
        <w:t>1918</w:t>
      </w:r>
      <w:r>
        <w:t xml:space="preserve"> sayımına göre Fergane Vilâyetinde 400.000 kadar işsiz çârikâr vardı («çârikâr». toprağı olmayıp başkalarına, bilhassa pamukçulara, muayyen bir pay al</w:t>
      </w:r>
      <w:r>
        <w:softHyphen/>
        <w:t xml:space="preserve">mak şartıyla çalışanlara denilir). Bunlar, </w:t>
      </w:r>
      <w:r>
        <w:rPr>
          <w:rStyle w:val="Bodytext21Spacing1pt0"/>
          <w:b/>
          <w:bCs/>
        </w:rPr>
        <w:t>1918den</w:t>
      </w:r>
      <w:r>
        <w:t xml:space="preserve"> önce hep işle meş</w:t>
      </w:r>
      <w:r>
        <w:softHyphen/>
        <w:t>guldü. Bundan başka daha bu vilâyette pamuk ekiminin geliştiği sıralarda, pamuk sermayedarları eline geçmiş 300.000 kadar topraksız dihkan - köylü ve 50.000 kadar fabrika işçisi vardı... İşte bu' kadar kalabalık işsizler ordusunu, zenginler ve milliyetçiler, millî muhtariyet şiarını kul</w:t>
      </w:r>
      <w:r>
        <w:softHyphen/>
        <w:t>lanarak, kendi lehlerine âlet edindiler— İşte basmacılık, bir yandan Khokand Muhtariyetinin dağıtılması ve sömürge siyasetinde takip edilen münasebets.zlikler neticesinde alevlenen millî istiklâl mücadelesi sıfa</w:t>
      </w:r>
      <w:r>
        <w:softHyphen/>
        <w:t>tıyla, diğer yandan da Ferganedeki Özbek burjuvasını eski refah ve saa</w:t>
      </w:r>
      <w:r>
        <w:softHyphen/>
        <w:t>detlerinden, yoksullarla işçileri, merdikâr ve çârikârları gündelik ek</w:t>
      </w:r>
      <w:r>
        <w:softHyphen/>
        <w:t>meğinden mahrum eden İktisadî buhranlar esasında büyümüş bir hare</w:t>
      </w:r>
      <w:r>
        <w:softHyphen/>
        <w:t xml:space="preserve">kettir» </w:t>
      </w:r>
      <w:r>
        <w:rPr>
          <w:vertAlign w:val="superscript"/>
        </w:rPr>
        <w:t>M</w:t>
      </w:r>
      <w:r>
        <w:t xml:space="preserve">'°). Hakikaten </w:t>
      </w:r>
      <w:r>
        <w:rPr>
          <w:rStyle w:val="Bodytext21Spacing1pt0"/>
          <w:b/>
          <w:bCs/>
        </w:rPr>
        <w:t>1913</w:t>
      </w:r>
      <w:r>
        <w:t xml:space="preserve"> yılında 2.300.000 sayılan Fergane ahalisi, bolşevik çağında, </w:t>
      </w:r>
      <w:r>
        <w:rPr>
          <w:rStyle w:val="Bodytext21Spacing1pt0"/>
          <w:b/>
          <w:bCs/>
        </w:rPr>
        <w:t>1921</w:t>
      </w:r>
      <w:r>
        <w:t xml:space="preserve"> yılında </w:t>
      </w:r>
      <w:r>
        <w:rPr>
          <w:rStyle w:val="Bodytext21Spacing1pt"/>
          <w:b/>
          <w:bCs/>
        </w:rPr>
        <w:t>1.500.000</w:t>
      </w:r>
      <w:r>
        <w:t xml:space="preserve"> kişiye indi. Bununda 750.000i işsiz ve topraksız amele ve çârikârdı. İktisadî hayat böyle olduktan son</w:t>
      </w:r>
      <w:r>
        <w:softHyphen/>
        <w:t>ra, bolşevik çağında müslüman Türklerin siyasî ve İçtimaî hayatının na</w:t>
      </w:r>
      <w:r>
        <w:softHyphen/>
        <w:t>sıl olacağı bundan anlaşılabilir. Bolşeviklerin dinî ve millî sahalardaki görülmemiş kıyıcılıkları da, ateş üzerine yağ dökmek demek oldu.</w:t>
      </w:r>
    </w:p>
    <w:p w:rsidR="00874A6B" w:rsidRDefault="00216B32" w:rsidP="00DA7507">
      <w:pPr>
        <w:pStyle w:val="Bodytext210"/>
        <w:shd w:val="clear" w:color="auto" w:fill="auto"/>
        <w:tabs>
          <w:tab w:val="left" w:pos="2360"/>
        </w:tabs>
        <w:spacing w:before="0"/>
        <w:ind w:left="1100" w:firstLine="1320"/>
        <w:jc w:val="left"/>
      </w:pPr>
      <w:r>
        <w:t xml:space="preserve">Türkistandaki başkaldırmalar, </w:t>
      </w:r>
      <w:r>
        <w:rPr>
          <w:rStyle w:val="Bodytext21Spacing1pt0"/>
          <w:b/>
          <w:bCs/>
        </w:rPr>
        <w:t>1918</w:t>
      </w:r>
      <w:r>
        <w:t xml:space="preserve"> yılında gayrı- Ferganede</w:t>
      </w:r>
      <w:r>
        <w:tab/>
        <w:t>muntazam bir surette her yerde baş gösterdi. Ka-</w:t>
      </w:r>
    </w:p>
    <w:p w:rsidR="00874A6B" w:rsidRDefault="00216B32" w:rsidP="00DA7507">
      <w:pPr>
        <w:pStyle w:val="Bodytext210"/>
        <w:shd w:val="clear" w:color="auto" w:fill="auto"/>
        <w:tabs>
          <w:tab w:val="left" w:pos="2360"/>
        </w:tabs>
        <w:spacing w:before="0"/>
        <w:ind w:left="1100" w:firstLine="0"/>
        <w:jc w:val="left"/>
      </w:pPr>
      <w:r>
        <w:t>Basmacılık</w:t>
      </w:r>
      <w:r>
        <w:tab/>
        <w:t xml:space="preserve">zakistanm «Arka» bölümünde, daha </w:t>
      </w:r>
      <w:r>
        <w:rPr>
          <w:rStyle w:val="Bodytext21Spacing1pt0"/>
          <w:b/>
          <w:bCs/>
        </w:rPr>
        <w:t>1916</w:t>
      </w:r>
      <w:r>
        <w:t xml:space="preserve"> isya</w:t>
      </w:r>
      <w:r>
        <w:softHyphen/>
      </w:r>
    </w:p>
    <w:p w:rsidR="00874A6B" w:rsidRDefault="00216B32" w:rsidP="00DA7507">
      <w:pPr>
        <w:pStyle w:val="Bodytext210"/>
        <w:shd w:val="clear" w:color="auto" w:fill="auto"/>
        <w:spacing w:before="0" w:after="419"/>
        <w:ind w:left="560" w:right="320" w:firstLine="0"/>
        <w:jc w:val="left"/>
      </w:pPr>
      <w:r>
        <w:t xml:space="preserve">nında önderlik eden Kiyki </w:t>
      </w:r>
      <w:r>
        <w:rPr>
          <w:rStyle w:val="Bodytext211"/>
          <w:b/>
          <w:bCs/>
        </w:rPr>
        <w:t xml:space="preserve">Batır, </w:t>
      </w:r>
      <w:r>
        <w:t>yine ozaman Khıyvada isyan eden Ciineyd Han, faaliyette idiler. Fakat bu hareketin</w:t>
      </w:r>
    </w:p>
    <w:p w:rsidR="00874A6B" w:rsidRDefault="00216B32" w:rsidP="00DA7507">
      <w:pPr>
        <w:pStyle w:val="Bodytext180"/>
        <w:shd w:val="clear" w:color="auto" w:fill="auto"/>
        <w:spacing w:line="150" w:lineRule="exact"/>
        <w:ind w:left="560" w:firstLine="440"/>
        <w:jc w:val="left"/>
        <w:sectPr w:rsidR="00874A6B">
          <w:type w:val="continuous"/>
          <w:pgSz w:w="8809" w:h="12202"/>
          <w:pgMar w:top="1880" w:right="922" w:bottom="1004" w:left="956" w:header="0" w:footer="3" w:gutter="0"/>
          <w:cols w:space="720"/>
          <w:noEndnote/>
          <w:docGrid w:linePitch="360"/>
        </w:sectPr>
      </w:pPr>
      <w:r>
        <w:rPr>
          <w:vertAlign w:val="superscript"/>
        </w:rPr>
        <w:t>ıno</w:t>
      </w:r>
      <w:r>
        <w:t xml:space="preserve">) G. </w:t>
      </w:r>
      <w:r>
        <w:rPr>
          <w:rStyle w:val="Bodytext18Spacing1pt"/>
          <w:b/>
          <w:bCs/>
        </w:rPr>
        <w:t>Safarov,</w:t>
      </w:r>
      <w:r>
        <w:t xml:space="preserve"> </w:t>
      </w:r>
      <w:r>
        <w:rPr>
          <w:rStyle w:val="Bodytext18Italic"/>
          <w:b/>
          <w:bCs/>
        </w:rPr>
        <w:t>Kolonianaya Revoliutsia,</w:t>
      </w:r>
      <w:r>
        <w:t xml:space="preserve"> Taşkent 1921, s. 80 ve devamı.</w:t>
      </w:r>
    </w:p>
    <w:p w:rsidR="00874A6B" w:rsidRDefault="00216B32" w:rsidP="00DA7507">
      <w:pPr>
        <w:pStyle w:val="Bodytext610"/>
        <w:shd w:val="clear" w:color="auto" w:fill="auto"/>
        <w:spacing w:before="0" w:line="223" w:lineRule="exact"/>
        <w:ind w:left="340" w:right="540"/>
        <w:jc w:val="left"/>
      </w:pPr>
      <w:r>
        <w:lastRenderedPageBreak/>
        <w:t>merkezi Fergane oldu. Fergap.edeki kıyamcılara «basmacı» denildiğin</w:t>
      </w:r>
      <w:r>
        <w:softHyphen/>
        <w:t>den bu ad, her yerdeki kıyamcılara verilir oldu.</w:t>
      </w:r>
    </w:p>
    <w:p w:rsidR="00874A6B" w:rsidRDefault="00216B32" w:rsidP="00DA7507">
      <w:pPr>
        <w:pStyle w:val="Bodytext610"/>
        <w:shd w:val="clear" w:color="auto" w:fill="auto"/>
        <w:spacing w:before="0" w:line="223" w:lineRule="exact"/>
        <w:ind w:left="340" w:right="540" w:firstLine="420"/>
        <w:jc w:val="left"/>
      </w:pPr>
      <w:r>
        <w:t>«Basmacı», basmak mandarından «baskıncı» ve hücum edici mâ- vı asiyi e önce eşİ-iya çetelerine denilmiş. Çar zamanında bu gibi çeteler, Türkmen is l a n d a, Raşkurdüstan ve Kırımda, istiklâl kaybedilip rus hâki</w:t>
      </w:r>
      <w:r>
        <w:softHyphen/>
        <w:t>miyeti yerleşmek, üzere olduğu zaman yaşamıştır. Başkurtlar bunlara Horasan ıstılahı ile «‘ayyar» demişlerdir. Kırımda (ve onlardan alınarak Ukraynada) «haydamak» ıstılahları kullanılmış; Başkurtlarda Buranbay, Kırımda Halim, Semeıkandda Namaz gibi kahramanlar meşhur olmuş</w:t>
      </w:r>
      <w:r>
        <w:softHyphen/>
        <w:t xml:space="preserve">tur. Bunlar, müslümanlara dokunmayıp yalnız Rusları, rus fabrikalarını yagnıa. ederler' ve çok defa aldıkları ganimetleri ahaliye üleştirirlerdi. </w:t>
      </w:r>
      <w:r>
        <w:rPr>
          <w:lang w:val="en-US" w:eastAsia="en-US" w:bidi="en-US"/>
        </w:rPr>
        <w:t xml:space="preserve">Ferganc.de </w:t>
      </w:r>
      <w:r>
        <w:t>bu gibi unsurlar, çar zamanında da ekıük olmamıştır. Pamuk ekiminin gelişmesinden soıya Ferganedeki İktisadî durumun;..fetialaşma- sı dolayısıyla eşkıyalığın ve cinayetlerin çoğaldığını, yukarda söylemiş</w:t>
      </w:r>
      <w:r>
        <w:softHyphen/>
        <w:t xml:space="preserve">tik. Eski basmacılarda ve Türkiye çetelerinde olduğu gibi, Türkistan Özbek ve Türkmen çetelerinin </w:t>
      </w:r>
      <w:r>
        <w:rPr>
          <w:rStyle w:val="Bodytext61Spacing0pt"/>
        </w:rPr>
        <w:t>c:!e</w:t>
      </w:r>
      <w:r>
        <w:t xml:space="preserve"> manevî önderi «Köroğlu»dur. Bukha- vâ, Semeıkand, Cızakh ve Türkmen basmacıları geceleri toplanarak «Köroğlu» ve diğer destanları okurlar. Zahiren eşkıyalık gibi görünen bu hareket, geniş halk kütlesinin düşüncelerinin ve heyecanının tercümanı (dur. Bu münasebetle Akcuraoğlu Yusuf Bey, Sırpların istiklâl ihtilâlle</w:t>
      </w:r>
      <w:r>
        <w:softHyphen/>
        <w:t xml:space="preserve">rinde ıoî oynıyan «Hödük»lerin, Yunan istiklâl hareketlerindeki «Kleft» ve «Palikaryaların ela yan milliyetperver ihtilâlci ve yarı eşkıyalardan ibaret olduğunu hatırlatmaktadır </w:t>
      </w:r>
      <w:r>
        <w:rPr>
          <w:rStyle w:val="Bodytext61Spacing2pt"/>
          <w:vertAlign w:val="superscript"/>
        </w:rPr>
        <w:t>,</w:t>
      </w:r>
      <w:r>
        <w:rPr>
          <w:rStyle w:val="Bodytext61Spacing2pt"/>
        </w:rPr>
        <w:t>'</w:t>
      </w:r>
      <w:r>
        <w:rPr>
          <w:rStyle w:val="Bodytext61Spacing2pt"/>
          <w:vertAlign w:val="superscript"/>
        </w:rPr>
        <w:t>1</w:t>
      </w:r>
      <w:r>
        <w:rPr>
          <w:rStyle w:val="Bodytext61Spacing2pt"/>
        </w:rPr>
        <w:t>). !918</w:t>
      </w:r>
      <w:r>
        <w:t xml:space="preserve"> yılından sonra kurulan bas</w:t>
      </w:r>
      <w:r>
        <w:softHyphen/>
        <w:t>macı yığınlarının birçokları ve en nüfuzluları, eski Köroğlu ananesiyle kat'iyen münasebeti olmıyan ağırbaşlı köy ilerigelenleri, bazan tahsilli kimseler oldularsa da, hepsine «basmacı» adı verilmiştir. Bundan do</w:t>
      </w:r>
      <w:r>
        <w:softHyphen/>
        <w:t>layı «basmacı» kelimesi, Türkistand.a şimdi «siyasî çete» ve daha doğ</w:t>
      </w:r>
      <w:r>
        <w:softHyphen/>
        <w:t>rusu müstevlilere karşı sömürge ahalisinin isyanını temsil eden «çete»îeı mânasında kullanılır. Özbek ve Kazak basınında şimdi, «Çin basmacı</w:t>
      </w:r>
      <w:r>
        <w:softHyphen/>
        <w:t>ları», «Cezayir basmacıları», «Pîind basmacıları» diye yazılmaktadır.</w:t>
      </w:r>
    </w:p>
    <w:p w:rsidR="00874A6B" w:rsidRDefault="00216B32" w:rsidP="00DA7507">
      <w:pPr>
        <w:pStyle w:val="Bodytext610"/>
        <w:shd w:val="clear" w:color="auto" w:fill="auto"/>
        <w:spacing w:before="0" w:line="223" w:lineRule="exact"/>
        <w:ind w:left="340" w:right="540" w:firstLine="500"/>
        <w:jc w:val="left"/>
      </w:pPr>
      <w:r>
        <w:rPr>
          <w:rStyle w:val="Bodytext61Spacing2pt0"/>
        </w:rPr>
        <w:t>1917</w:t>
      </w:r>
      <w:r>
        <w:t xml:space="preserve"> ihtilâli zamanında basmacılardan Ferganede Merginan civa</w:t>
      </w:r>
      <w:r>
        <w:softHyphen/>
        <w:t xml:space="preserve">rında </w:t>
      </w:r>
      <w:r>
        <w:rPr>
          <w:rStyle w:val="Bodytext61BookAntiqua85ptBoldSpacing0pt"/>
        </w:rPr>
        <w:t xml:space="preserve">Mehmed Emin </w:t>
      </w:r>
      <w:r>
        <w:t>lSek</w:t>
      </w:r>
      <w:r>
        <w:rPr>
          <w:vertAlign w:val="subscript"/>
        </w:rPr>
        <w:t>r</w:t>
      </w:r>
      <w:r>
        <w:t xml:space="preserve"> Khokand civarında </w:t>
      </w:r>
      <w:r>
        <w:rPr>
          <w:rStyle w:val="Bodytext61BookAntiqua85ptBoldSpacing0pt"/>
        </w:rPr>
        <w:t xml:space="preserve">Kiçkine Irgeş </w:t>
      </w:r>
      <w:r>
        <w:t>admdaki- leri pek meşhur idiler. O yılın sonunda bunlardan birincisi Khokandda Türkistan Millî Plükû'meti kurulmadan daha önce, Irgeş ise millî hükü</w:t>
      </w:r>
      <w:r>
        <w:softHyphen/>
        <w:t xml:space="preserve">metin kuruluşundan sonra hürriyet ve inkılâp yolunda çalışmak niyetiyle Khokand Millî hükümetine dehalet ettiler ve kabul olundular. Mehmed Emin Bek Margilân polis müdürü, Irgeş ise Khokand hükümetinin polis </w:t>
      </w:r>
      <w:r>
        <w:rPr>
          <w:vertAlign w:val="superscript"/>
        </w:rPr>
        <w:footnoteReference w:id="295"/>
      </w:r>
      <w:r>
        <w:t xml:space="preserve"> </w:t>
      </w:r>
      <w:r>
        <w:rPr>
          <w:rStyle w:val="Bodytext21Constantia75ptNotBoldSpacing0pt"/>
        </w:rPr>
        <w:t xml:space="preserve">ve asker </w:t>
      </w:r>
      <w:r>
        <w:rPr>
          <w:rStyle w:val="Bodytext21"/>
        </w:rPr>
        <w:t xml:space="preserve">başkanı tâyin olundular ve kendilerinin eski silâh arkadaşlarını da maiyetlerine toplamış idiler. Gensberg’in dediği gibi, Khokand Millî Hükümetinin bir tek askerî dayanağı </w:t>
      </w:r>
      <w:r>
        <w:rPr>
          <w:rStyle w:val="Bodytext21"/>
        </w:rPr>
        <w:lastRenderedPageBreak/>
        <w:t>bunlardan ibaret olup, pek değerli hizmetler göstermişlerdir.</w:t>
      </w:r>
    </w:p>
    <w:p w:rsidR="00874A6B" w:rsidRDefault="00216B32" w:rsidP="00DA7507">
      <w:pPr>
        <w:pStyle w:val="Bodytext210"/>
        <w:shd w:val="clear" w:color="auto" w:fill="auto"/>
        <w:spacing w:before="0" w:line="226" w:lineRule="exact"/>
        <w:ind w:left="400" w:right="460" w:firstLine="420"/>
        <w:jc w:val="left"/>
      </w:pPr>
      <w:r>
        <w:t xml:space="preserve">Khokandda bolşevikler ile Ermeni daşnakları hücum edeceği zaman </w:t>
      </w:r>
      <w:r>
        <w:rPr>
          <w:rStyle w:val="Bodytext21Spacing1pt0"/>
          <w:b/>
          <w:bCs/>
        </w:rPr>
        <w:t>(1918</w:t>
      </w:r>
      <w:r>
        <w:t xml:space="preserve"> şubatında) Irgeş, Khokandın İç kalesinde bulunan Rus kuvvet</w:t>
      </w:r>
      <w:r>
        <w:softHyphen/>
      </w:r>
      <w:r>
        <w:rPr>
          <w:rStyle w:val="Bodytext21Constantia75ptNotBoldSpacing0pt"/>
        </w:rPr>
        <w:t xml:space="preserve">lerinin </w:t>
      </w:r>
      <w:r>
        <w:t>silahsızlandırılmasını teklif etmiş, fakat hükümet 2 sonkânundan başlıyarak hükümete riyaset eden Çokayoğlu Mustafa ve bazı diğer hü</w:t>
      </w:r>
      <w:r>
        <w:softHyphen/>
        <w:t xml:space="preserve">kümet âzaîarı tereddüt ederek kabul etmemek hatasında bulunmuşlar vefTaşkentten gelen bolşevikler ve Ermeniler, Millî Hükümeti devirmiş </w:t>
      </w:r>
      <w:r>
        <w:rPr>
          <w:rStyle w:val="Bodytext21Constantia75ptNotBoldSpacing0pt"/>
        </w:rPr>
        <w:t xml:space="preserve">ve şehri </w:t>
      </w:r>
      <w:r>
        <w:t>tulumbalardan gaz serperek ateşe verip, harap etmişlerdir./Hü</w:t>
      </w:r>
      <w:r>
        <w:softHyphen/>
        <w:t>kümet âzalarmdan bazıları mahbus olup ve bazıları firar ettikten sonra Irgeş kendi başına iş görmüş ve köylere çekilmiştir. Mehmed Emin Bek de Margilândan çekilmiş ve kendisini «emir leşker» ilân etmişti. Kiçkinc Irgeş, Khokand civarında 12 gün. devam eden muharebede şehit oldu. Fergane basmacılarının başkanı Kürşirmet (Şirmehmet) Bekin hâtıra- tmda bu münasebetle, «Irgeş şehit olduktan sonra Ruslar bunun arka</w:t>
      </w:r>
      <w:r>
        <w:softHyphen/>
        <w:t>daşlarını bin türlü işkenceler ile öldürdüler, kadınlarıyım memelerini kes</w:t>
      </w:r>
      <w:r>
        <w:softHyphen/>
        <w:t>tiler. Söz almak için çocukların başlarına çivi çaktılar» demektedir</w:t>
      </w:r>
      <w:r>
        <w:rPr>
          <w:vertAlign w:val="superscript"/>
        </w:rPr>
        <w:footnoteReference w:id="296"/>
      </w:r>
      <w:r>
        <w:t xml:space="preserve">). Kjçkine Irgeşin şehadetinden sonra yerine </w:t>
      </w:r>
      <w:r>
        <w:rPr>
          <w:rStyle w:val="Bodytext21e"/>
          <w:b/>
          <w:bCs/>
        </w:rPr>
        <w:t xml:space="preserve">Kâtte </w:t>
      </w:r>
      <w:r>
        <w:rPr>
          <w:rStyle w:val="Bodytext21f"/>
          <w:b/>
          <w:bCs/>
        </w:rPr>
        <w:t xml:space="preserve">Irgeş </w:t>
      </w:r>
      <w:r>
        <w:t>geçti.</w:t>
      </w:r>
    </w:p>
    <w:p w:rsidR="00874A6B" w:rsidRDefault="00216B32" w:rsidP="00DA7507">
      <w:pPr>
        <w:pStyle w:val="Bodytext210"/>
        <w:shd w:val="clear" w:color="auto" w:fill="auto"/>
        <w:spacing w:before="0" w:line="226" w:lineRule="exact"/>
        <w:ind w:left="400" w:right="460" w:firstLine="420"/>
        <w:jc w:val="left"/>
      </w:pPr>
      <w:r>
        <w:t xml:space="preserve">Mehmed Emin Bek ise aslen Mergilân şehrinden olup, ozaman 23 • yaşında idi. Bunlara ozaman Oş şehri ahalisinden çok cengâver olan Khalkhoca </w:t>
      </w:r>
      <w:r>
        <w:rPr>
          <w:vertAlign w:val="superscript"/>
        </w:rPr>
        <w:footnoteReference w:id="297"/>
      </w:r>
      <w:r>
        <w:t xml:space="preserve">) (43 yaşında) ve Endicaftdan Parpi (35 yaşında), Nav- kat civarındaki Kıpçaklardan Kökcar kasabasından </w:t>
      </w:r>
      <w:r>
        <w:rPr>
          <w:rStyle w:val="Bodytext21e"/>
          <w:b/>
          <w:bCs/>
        </w:rPr>
        <w:t xml:space="preserve">Muhiddm Bek </w:t>
      </w:r>
      <w:r>
        <w:t xml:space="preserve">(40 yaşında), Nemengândan Aman Pehlivan (50 yaşında), Mergilân tüm‘ *ı Gerbadda köyünden Kürşirmet (23 yaşında), onun biraderi </w:t>
      </w:r>
      <w:r>
        <w:rPr>
          <w:rStyle w:val="Bodytext21e"/>
          <w:b/>
          <w:bCs/>
        </w:rPr>
        <w:t xml:space="preserve">Nurmehmed </w:t>
      </w:r>
      <w:r>
        <w:t xml:space="preserve">Bek (Î8 yaşında), özkend civarındaki Kırgızlardan </w:t>
      </w:r>
      <w:r>
        <w:rPr>
          <w:rStyle w:val="Bodytext21e"/>
          <w:b/>
          <w:bCs/>
        </w:rPr>
        <w:t xml:space="preserve">Canıbek Kadı </w:t>
      </w:r>
      <w:r>
        <w:t xml:space="preserve">(50 yaşında), yine Nemengânda Gaşabe köyünden </w:t>
      </w:r>
      <w:r>
        <w:rPr>
          <w:rStyle w:val="Bodytext21e"/>
          <w:b/>
          <w:bCs/>
        </w:rPr>
        <w:t xml:space="preserve">Rahman Kul Bek </w:t>
      </w:r>
      <w:r>
        <w:t>kıyam hareketine iştirak etmişler ve ahaliden etraflarına asker toplayıp, şehir</w:t>
      </w:r>
      <w:r>
        <w:softHyphen/>
        <w:t>ler hariç olmak üzere, bütün bu tümen ve nahyeleri idare ve aynı zaman</w:t>
      </w:r>
      <w:r>
        <w:softHyphen/>
        <w:t>da Ruslar ile harb etmeğe başlamışlardır. Şirmehmed Bek kendi hâtıra-</w:t>
      </w:r>
    </w:p>
    <w:p w:rsidR="00874A6B" w:rsidRDefault="00216B32" w:rsidP="00DA7507">
      <w:pPr>
        <w:pStyle w:val="Bodytext210"/>
        <w:shd w:val="clear" w:color="auto" w:fill="auto"/>
        <w:spacing w:before="0"/>
        <w:ind w:right="840" w:firstLine="0"/>
        <w:jc w:val="left"/>
      </w:pPr>
      <w:r>
        <w:rPr>
          <w:rStyle w:val="Bodytext21Constantia75ptNotBoldSpacing0pt"/>
        </w:rPr>
        <w:t xml:space="preserve">unda </w:t>
      </w:r>
      <w:r>
        <w:t xml:space="preserve">Fergane hanları zamanından kalan bir ıstılahla «qorbaşı» </w:t>
      </w:r>
      <w:r>
        <w:rPr>
          <w:vertAlign w:val="superscript"/>
        </w:rPr>
        <w:t>104</w:t>
      </w:r>
      <w:r>
        <w:t>) tes</w:t>
      </w:r>
      <w:r>
        <w:softHyphen/>
      </w:r>
      <w:r>
        <w:rPr>
          <w:rStyle w:val="Bodytext21Constantia75ptNotBoldSpacing0pt"/>
        </w:rPr>
        <w:t xml:space="preserve">miye </w:t>
      </w:r>
      <w:r>
        <w:t>olunan bu beğler tarafından teşkil edilen ordunun esas unsuru hak</w:t>
      </w:r>
      <w:r>
        <w:softHyphen/>
      </w:r>
      <w:r>
        <w:rPr>
          <w:rStyle w:val="Bodytext21Constantia75ptNotBoldSpacing0pt"/>
        </w:rPr>
        <w:t xml:space="preserve">kında dik </w:t>
      </w:r>
      <w:r>
        <w:t xml:space="preserve">basmacılar eski merdikâr ve rabotçiklerden </w:t>
      </w:r>
      <w:r>
        <w:rPr>
          <w:vertAlign w:val="superscript"/>
        </w:rPr>
        <w:t>H)n</w:t>
      </w:r>
      <w:r>
        <w:t xml:space="preserve">) ibaret idi» </w:t>
      </w:r>
      <w:r>
        <w:rPr>
          <w:rStyle w:val="Bodytext21Constantia75ptNotBoldSpacing0pt"/>
        </w:rPr>
        <w:t xml:space="preserve">dernektedir. Gerçi </w:t>
      </w:r>
      <w:r>
        <w:t>ilk basmacı liderleri Khokand hükümeti hizmetinde bulunmuş ve mezkûr hükümetin dağıtılması üzerine dağa çıkmış zevat</w:t>
      </w:r>
      <w:r>
        <w:softHyphen/>
      </w:r>
      <w:r>
        <w:rPr>
          <w:rStyle w:val="Bodytext21Constantia75ptNotBoldSpacing0pt"/>
        </w:rPr>
        <w:t xml:space="preserve">tan </w:t>
      </w:r>
      <w:r>
        <w:t xml:space="preserve">ibaret idiyse de, </w:t>
      </w:r>
      <w:r>
        <w:lastRenderedPageBreak/>
        <w:t xml:space="preserve">Khokand hükümetinin rusça tahsil gören münevver âzalarının, kendilerini halk kütlesine tanıtmamış olduğu görülmektedir. </w:t>
      </w:r>
      <w:r>
        <w:rPr>
          <w:rStyle w:val="Bodytext21Constantia75ptNotBoldSpacing0pt"/>
        </w:rPr>
        <w:t xml:space="preserve">Meselâ </w:t>
      </w:r>
      <w:r>
        <w:t>Şirmehmed Bek, kendi hatıratında Khokand hükümetinden bah</w:t>
      </w:r>
      <w:r>
        <w:softHyphen/>
      </w:r>
      <w:r>
        <w:rPr>
          <w:rStyle w:val="Bodytext21Constantia75ptNotBoldSpacing0pt"/>
        </w:rPr>
        <w:t xml:space="preserve">sederken, </w:t>
      </w:r>
      <w:r>
        <w:t>bunun ciddî bir rolünü hatırlamıyor. Yalnız «Fergane Muh</w:t>
      </w:r>
      <w:r>
        <w:softHyphen/>
      </w:r>
      <w:r>
        <w:rPr>
          <w:rStyle w:val="Bodytext21Constantia75ptNotBoldSpacing0pt"/>
        </w:rPr>
        <w:t xml:space="preserve">tariyet </w:t>
      </w:r>
      <w:r>
        <w:t xml:space="preserve">başlığı Taşkendlili Mir Âdil Bay idi» diye geçmektedir. Irgeş ve </w:t>
      </w:r>
      <w:r>
        <w:rPr>
          <w:rStyle w:val="Bodytext21Constantia75ptNotBoldSpacing0pt"/>
        </w:rPr>
        <w:t xml:space="preserve">Mehmed </w:t>
      </w:r>
      <w:r>
        <w:t xml:space="preserve">Emin Beklerin şiarları, Fergane basmacılığının tarihini yazan </w:t>
      </w:r>
      <w:r>
        <w:rPr>
          <w:rStyle w:val="Bodytext21Constantia75ptNotBoldSpacing0pt"/>
        </w:rPr>
        <w:t xml:space="preserve">Gensberg’e </w:t>
      </w:r>
      <w:r>
        <w:t xml:space="preserve">göre, «Türkistan, Türkistanlılarındır; Türkistandan ecnebi boyunduruğunu defedeceğiz», «fakir ahalinin en son entarisini soyan Rus ile harb» idi. Bunların işleri Fergane vilâyetindeki Rus köylülerine taarruz oldu. </w:t>
      </w:r>
      <w:r>
        <w:rPr>
          <w:rStyle w:val="Bodytext21Spacing1pt0"/>
          <w:b/>
          <w:bCs/>
        </w:rPr>
        <w:t>1918</w:t>
      </w:r>
      <w:r>
        <w:t xml:space="preserve"> yılı sonteşrininde Khalkhoca 700 kadar asker ile Celâlâbâd yenındaki Blagoveşçensk ve Spask adlı rus kasabalarını bastı. Rusların kadınları bile müsellâh idi. Ellerinde üç top da vardı. </w:t>
      </w:r>
      <w:r>
        <w:rPr>
          <w:rStyle w:val="Bodytext21Spacing1pt0"/>
          <w:b/>
          <w:bCs/>
        </w:rPr>
        <w:t>1919</w:t>
      </w:r>
      <w:r>
        <w:t xml:space="preserve"> yılı şubat 2 7 sinde bolşevikler ile birleşerek canlarını kurtardılar, fakat iki ay sonra bolşeviklerin yağmasına maruz kalınca basmacı reisi Mehmed Emin Bek ile anlaşmak ve isyan hareketine iltihak etmek fikrine geldiler. </w:t>
      </w:r>
      <w:r>
        <w:rPr>
          <w:rStyle w:val="Bodytext21Constantia75ptNotBoldSpacing0pt"/>
        </w:rPr>
        <w:t xml:space="preserve">Bunlar </w:t>
      </w:r>
      <w:r>
        <w:t xml:space="preserve">Taşkend bolşeviklerinin müsaadesi ile kendilerinden «Krestiyan </w:t>
      </w:r>
      <w:r>
        <w:rPr>
          <w:rStyle w:val="Bodytext21Constantia75ptNotBoldSpacing0pt"/>
        </w:rPr>
        <w:t xml:space="preserve">(yani </w:t>
      </w:r>
      <w:r>
        <w:t xml:space="preserve">Rus köylüsü) ordusu» namı ile bir kat’a teşkil etmiş ve 5 mayısta </w:t>
      </w:r>
      <w:r>
        <w:rPr>
          <w:rStyle w:val="Bodytext21Constantia75ptNotBoldSpacing0pt"/>
        </w:rPr>
        <w:t xml:space="preserve">Monstrov </w:t>
      </w:r>
      <w:r>
        <w:t xml:space="preserve">namında birisini kendilerine kumandan intihap etmişlerdi. Bu </w:t>
      </w:r>
      <w:r>
        <w:rPr>
          <w:rStyle w:val="Bodytext21Constantia75ptNotBoldSpacing0pt"/>
        </w:rPr>
        <w:t xml:space="preserve">zat ise, </w:t>
      </w:r>
      <w:r>
        <w:t>bolşevik düşmanı idi. Mehmed Emin Bek ile birleşmek için mu</w:t>
      </w:r>
      <w:r>
        <w:softHyphen/>
      </w:r>
      <w:r>
        <w:rPr>
          <w:rStyle w:val="Bodytext21Constantia75ptNotBoldSpacing0pt"/>
        </w:rPr>
        <w:t xml:space="preserve">habereye </w:t>
      </w:r>
      <w:r>
        <w:t xml:space="preserve">başladı ve 22 ağustosta anlaştı ve birleştiler. Bunlar Fergane </w:t>
      </w:r>
      <w:r>
        <w:rPr>
          <w:rStyle w:val="Bodytext21Constantia75ptNotBoldSpacing0pt"/>
        </w:rPr>
        <w:t xml:space="preserve">vilâyetinde </w:t>
      </w:r>
      <w:r>
        <w:t>demokrasi idare usulünü yerleştirecek oldular. Safonov ku</w:t>
      </w:r>
      <w:r>
        <w:softHyphen/>
        <w:t>mandasındaki bolşevik kuvvetlerini mağlûp edip, Oş şehrini işgal etti</w:t>
      </w:r>
      <w:r>
        <w:softHyphen/>
      </w:r>
      <w:r>
        <w:rPr>
          <w:rStyle w:val="Bodytext21Constantia75ptNotBoldSpacing0pt"/>
        </w:rPr>
        <w:t xml:space="preserve">ler. </w:t>
      </w:r>
      <w:r>
        <w:t>Kaşgar serhaddindeki Irkeştam kalesindeki 215 neferden ibaret Rus garnizonunu silâhsızlandırıp, Pamir garnizonunu kendilerine ilhak etti</w:t>
      </w:r>
      <w:r>
        <w:softHyphen/>
      </w:r>
      <w:r>
        <w:rPr>
          <w:rStyle w:val="Bodytext21Constantia75ptNotBoldSpacing0pt"/>
        </w:rPr>
        <w:t xml:space="preserve">ler. </w:t>
      </w:r>
      <w:r>
        <w:t>Endican şehrini işgal tecrübelerinde muvaffak olamadılar. Bir taraf</w:t>
      </w:r>
      <w:r>
        <w:softHyphen/>
        <w:t>tan Bukhara emiri ve Afganistan ile, diğer taraftan Sibiryadaki general Kolçak ve Kaşgardaki İngiliz konsolosu ile münasebet tesis ettiler ve yardım istediler. Fakat Mehmed Emin Bek Beyaz Rus generalini âli ku</w:t>
      </w:r>
      <w:r>
        <w:softHyphen/>
        <w:t>mandan olarak tanımadığından, kendisine va'dolunan yardımı elde ede</w:t>
      </w:r>
      <w:r>
        <w:softHyphen/>
      </w:r>
      <w:r>
        <w:rPr>
          <w:rStyle w:val="Bodytext21Constantia75ptNotBoldSpacing0pt"/>
        </w:rPr>
        <w:t xml:space="preserve">medi. </w:t>
      </w:r>
      <w:r>
        <w:t xml:space="preserve">Mâmafih Monstroy, çarın Kaşgardaki konsolosu Uspenskfden </w:t>
      </w:r>
      <w:r>
        <w:rPr>
          <w:vertAlign w:val="superscript"/>
        </w:rPr>
        <w:footnoteReference w:id="298"/>
      </w:r>
      <w:r>
        <w:rPr>
          <w:vertAlign w:val="superscript"/>
        </w:rPr>
        <w:t xml:space="preserve"> </w:t>
      </w:r>
      <w:r>
        <w:rPr>
          <w:vertAlign w:val="superscript"/>
        </w:rPr>
        <w:footnoteReference w:id="299"/>
      </w:r>
    </w:p>
    <w:p w:rsidR="00874A6B" w:rsidRDefault="00216B32" w:rsidP="00DA7507">
      <w:pPr>
        <w:pStyle w:val="Bodytext210"/>
        <w:shd w:val="clear" w:color="auto" w:fill="auto"/>
        <w:spacing w:before="0" w:line="226" w:lineRule="exact"/>
        <w:ind w:left="740" w:right="140" w:firstLine="0"/>
        <w:jc w:val="left"/>
      </w:pPr>
      <w:r>
        <w:t>harbe ait bazı yardımlar alabildi. Mehmed Emin Bek. İrgeş &lt;le barışa</w:t>
      </w:r>
      <w:r>
        <w:softHyphen/>
        <w:t>madı. İrgeş, daha mayıs ayında, silâhını muhafaza etmek şartıyla, bolşe- vikler ile barışmış, mamafih maiyeti ile beraber Khokand yanındaki Baş- kur köyünde murakıp bir vaziyet almıştı. Mehmed Emin Bekin harekâ</w:t>
      </w:r>
      <w:r>
        <w:softHyphen/>
        <w:t>tına mâni olmadı. Mehmed Emin Bek ve Monstrov 24 eylülde, İrkeş- tamda Fergane muteberanından ibaret bir kongre toplayıp «Fergane Muvakkat Hükûmeti»ni teşkil etti. Hükümet, ve: o</w:t>
      </w:r>
      <w:r>
        <w:rPr>
          <w:vertAlign w:val="superscript"/>
        </w:rPr>
        <w:t>r</w:t>
      </w:r>
      <w:r>
        <w:t xml:space="preserve">du reisi Mehmed Emin Bekin kendisi, siyasîler </w:t>
      </w:r>
      <w:r>
        <w:lastRenderedPageBreak/>
        <w:t>müdürü de Monstrov idî. Mehmed Eminin harb erkânı da Belkin isminde bir Beyaz Rustu. Bunlar Mehmed Eminin ve arkadaşlarının etrafında toplanan askerlerin bir kısmını alay, tabur, ve bölüklere taksim edip, intizam vermeğe, iaşe hususlarını tanzim etmeğe çalıştılar. Az çok muntazam bir «Kırgız alayı» teşkil ettiler. Mehmed Emin Bek «Fergane Muvakkat Hükümeti»ne fazla millî şekil vermemek ve köylü Rusları korkutmamak maksadıyla rus usulünde «uyezd» (“tü</w:t>
      </w:r>
      <w:r>
        <w:softHyphen/>
        <w:t>men) taksimatını kabul edip, Beyaz Ruslardan «pristov» (polis müdürü) î.ar tâyin etti. Bununla beraber ordusunu, halis müslüman ordusu şek</w:t>
      </w:r>
      <w:r>
        <w:softHyphen/>
        <w:t>linde muhafaza etti. Bu sırada sayısı 7000 kişiye baliğ olan Fergane or</w:t>
      </w:r>
      <w:r>
        <w:softHyphen/>
        <w:t>dusunun ancak bir kısmı, rusça «rota» ve «eskadron» lara taksim edil</w:t>
      </w:r>
      <w:r>
        <w:softHyphen/>
        <w:t xml:space="preserve">miş, ekseriyeti ise eski Khokand usulünce «yüz», «pansad» </w:t>
      </w:r>
      <w:r>
        <w:rPr>
          <w:rStyle w:val="Bodytext21Spacing1pt0"/>
          <w:b/>
          <w:bCs/>
        </w:rPr>
        <w:t>(500),</w:t>
      </w:r>
      <w:r>
        <w:t xml:space="preserve"> «kor- başılık»lardan ibaret olup, Mehmed Emimn kendisi de «emir leşker» tesmiye ediliyordu. Ağustos ve eylülde Fergane hareketi, Gensberg m de dediği gibi, «geniş ahali kütlesinin isyanı» şeklini almış idi. Tiirkıs- tanda bolşeviklerin vaziyeti çok müşkül bir devreye girmişti. Fakat ey</w:t>
      </w:r>
      <w:r>
        <w:softHyphen/>
        <w:t>lül nihayetinde iş, basmacıların aleyhine olarak değişti.</w:t>
      </w:r>
    </w:p>
    <w:p w:rsidR="00874A6B" w:rsidRDefault="00216B32" w:rsidP="00DA7507">
      <w:pPr>
        <w:pStyle w:val="Bodytext210"/>
        <w:shd w:val="clear" w:color="auto" w:fill="auto"/>
        <w:tabs>
          <w:tab w:val="left" w:pos="2594"/>
        </w:tabs>
        <w:spacing w:before="0" w:line="228" w:lineRule="exact"/>
        <w:ind w:left="1120" w:firstLine="1500"/>
        <w:jc w:val="left"/>
      </w:pPr>
      <w:r>
        <w:t xml:space="preserve">Moskova daha komünist fırkasının </w:t>
      </w:r>
      <w:r>
        <w:rPr>
          <w:rStyle w:val="Bodytext21Spacing1pt0"/>
          <w:b/>
          <w:bCs/>
        </w:rPr>
        <w:t>1919</w:t>
      </w:r>
      <w:r>
        <w:t xml:space="preserve"> senesi Bolşeviklerin mart ayında toplanan sekizinci kongresinde, mil- « Mülâyemet »</w:t>
      </w:r>
      <w:r>
        <w:tab/>
        <w:t>livet ve şark meseleleri hakkında «şarklıları ok-</w:t>
      </w:r>
    </w:p>
    <w:p w:rsidR="00874A6B" w:rsidRDefault="00216B32" w:rsidP="00DA7507">
      <w:pPr>
        <w:pStyle w:val="Bodytext210"/>
        <w:shd w:val="clear" w:color="auto" w:fill="auto"/>
        <w:tabs>
          <w:tab w:val="left" w:pos="2594"/>
        </w:tabs>
        <w:spacing w:before="0" w:line="228" w:lineRule="exact"/>
        <w:ind w:left="1120" w:firstLine="0"/>
        <w:jc w:val="left"/>
      </w:pPr>
      <w:r>
        <w:t>Siyaseti Devri.</w:t>
      </w:r>
      <w:r>
        <w:tab/>
        <w:t>şamak» kararını aldı. Başkurdüstan ve Alaş Orda</w:t>
      </w:r>
    </w:p>
    <w:p w:rsidR="00874A6B" w:rsidRDefault="00216B32" w:rsidP="00DA7507">
      <w:pPr>
        <w:pStyle w:val="Bodytext210"/>
        <w:shd w:val="clear" w:color="auto" w:fill="auto"/>
        <w:spacing w:before="0" w:line="228" w:lineRule="exact"/>
        <w:ind w:left="840" w:firstLine="1780"/>
        <w:jc w:val="left"/>
        <w:sectPr w:rsidR="00874A6B">
          <w:headerReference w:type="even" r:id="rId601"/>
          <w:headerReference w:type="default" r:id="rId602"/>
          <w:headerReference w:type="first" r:id="rId603"/>
          <w:footerReference w:type="first" r:id="rId604"/>
          <w:pgSz w:w="8809" w:h="12202"/>
          <w:pgMar w:top="1880" w:right="922" w:bottom="1004" w:left="956" w:header="0" w:footer="3" w:gutter="0"/>
          <w:cols w:space="720"/>
          <w:noEndnote/>
          <w:docGrid w:linePitch="360"/>
        </w:sectPr>
      </w:pPr>
      <w:r>
        <w:t xml:space="preserve">hükümetleri, bıı sırada artık Sovyetler ile barışmış bulunuyorlardı. Taşkentte teessüs eden Sovyet idaresinin Rus şövmcüe- ıinden teşekkül etmiş bulufıduğu, hükümet âzaları arasında </w:t>
      </w:r>
      <w:r>
        <w:rPr>
          <w:rStyle w:val="Bodytext21Spacing1pt0"/>
          <w:b/>
          <w:bCs/>
        </w:rPr>
        <w:t>1914</w:t>
      </w:r>
      <w:r>
        <w:t xml:space="preserve"> senesin</w:t>
      </w:r>
      <w:r>
        <w:softHyphen/>
        <w:t xml:space="preserve">de Rus patriyotizm efkârını terviç maksadıyla tesis edilen monarşist «Sene </w:t>
      </w:r>
      <w:r>
        <w:rPr>
          <w:rStyle w:val="Bodytext21Spacing1pt0"/>
          <w:b/>
          <w:bCs/>
        </w:rPr>
        <w:t>1914</w:t>
      </w:r>
      <w:r>
        <w:t xml:space="preserve"> cemiyeti»ne intisap edenlerin de bulunduğu ve bunların Sovyet devrinde yerlilere karşı takip ettikleri siyasetlerindeki edepsiz</w:t>
      </w:r>
      <w:r>
        <w:softHyphen/>
        <w:t>likler. Moskovaca meçhul değildi. Türkistan Sovyet idaresini ıslah hak</w:t>
      </w:r>
      <w:r>
        <w:softHyphen/>
        <w:t>kında Moskova «Fırka Merkez Komitesi» (TSK) 12 temmuzda bazı kararlar ittihaz edip, radyo ile Taşkende haber verdi. Burada yerli Tür</w:t>
      </w:r>
      <w:r>
        <w:softHyphen/>
        <w:t>kistanlıların hükümet müesseselerine tenasüp usulüne riayeten celbi, yerli ahaliye hüsnü muamele edilmesi emredilmiş ve merkezden 1 ür- kistan için mahsus bir «Türkistan Fevkalâde Heyeti» («Türkestansaiya</w:t>
      </w:r>
    </w:p>
    <w:p w:rsidR="00874A6B" w:rsidRDefault="00216B32" w:rsidP="00DA7507">
      <w:pPr>
        <w:pStyle w:val="Bodytext210"/>
        <w:shd w:val="clear" w:color="auto" w:fill="auto"/>
        <w:spacing w:before="0" w:line="221" w:lineRule="exact"/>
        <w:ind w:left="300" w:right="600" w:firstLine="0"/>
        <w:jc w:val="left"/>
      </w:pPr>
      <w:r>
        <w:lastRenderedPageBreak/>
        <w:t xml:space="preserve">çererezveçayhaya komisiya» </w:t>
      </w:r>
      <w:r>
        <w:rPr>
          <w:rStyle w:val="Bodytext21Spacing1pt"/>
          <w:b/>
          <w:bCs/>
        </w:rPr>
        <w:t>dan)</w:t>
      </w:r>
      <w:r>
        <w:t xml:space="preserve"> ihtisarla «Türk - komisiya» gönderi</w:t>
      </w:r>
      <w:r>
        <w:softHyphen/>
        <w:t>leceği bildirilmişti. Türkistan rus komünistlerini telâşa düşüren bu «rad</w:t>
      </w:r>
      <w:r>
        <w:softHyphen/>
        <w:t>yo mukarreratı» dolayısile Taşkent hükümet âzalarından Moskovada bulunan birisi (Tabulin) tarafından «bu mukarrerat, Merkez Komitenin kendi tedbiri olmaktan ziyade Zeki Velidi ile ve Hindli Bereketullah- m Lenin e tesir ederek gönderttikleri bir radyo» olduğunu beyan eden bir telgraf da Taşkentte rusça «İzvestiya» ve türkçe «İştirâkiyun» ga</w:t>
      </w:r>
      <w:r>
        <w:softHyphen/>
        <w:t>zetelerinde basıldü</w:t>
      </w:r>
    </w:p>
    <w:p w:rsidR="00874A6B" w:rsidRDefault="00216B32" w:rsidP="00DA7507">
      <w:pPr>
        <w:pStyle w:val="Bodytext210"/>
        <w:shd w:val="clear" w:color="auto" w:fill="auto"/>
        <w:tabs>
          <w:tab w:val="left" w:pos="4214"/>
          <w:tab w:val="left" w:pos="4606"/>
          <w:tab w:val="left" w:pos="5004"/>
        </w:tabs>
        <w:spacing w:before="0"/>
        <w:ind w:left="300" w:right="600" w:firstLine="440"/>
        <w:jc w:val="left"/>
      </w:pPr>
      <w:r>
        <w:t>Bu adamın kısmen hakkı da vardı. Temmuzun bidayetinde Mos- kovaya geldiğimde Lenin, beni Kremline çağırıp, Hindistanlı Mevlevi Bereketullah tarafından Türkistan idaresinin ıslahı hakkında verilen bir projeyi verdi. Okuyup, kendisine izah etmemi ve Türkistan işleri hak</w:t>
      </w:r>
      <w:r>
        <w:softHyphen/>
        <w:t>kında ne gibi fikirlerim varsa, onları da yazıp kendisine vermemi tek</w:t>
      </w:r>
      <w:r>
        <w:softHyphen/>
        <w:t>lif etti. Mevlevi Bereketullah, projesinde daha ziyade diriî meselelere ve müsadere edilen emvale, emlâke ve vakıflara temas etmişti. İki gün zarfında yazıp verdiğim teklifler şunlardan ibaretti : 1) Türkistan Sov</w:t>
      </w:r>
      <w:r>
        <w:softHyphen/>
        <w:t>yet hükümetinin bütün müessesatını millî tenasüp usulüne göre teşkil etmek; 2) yerlilere komünistliği mecburî etmeyip, yalnız Sovyet tem</w:t>
      </w:r>
      <w:r>
        <w:softHyphen/>
        <w:t>sil heyetlerine ve kongrelere gönderilecek namzetlerin müslüman amele sınıfı arasından gösterilmesini kâfi görmek ;</w:t>
      </w:r>
      <w:r>
        <w:tab/>
        <w:t>3)</w:t>
      </w:r>
      <w:r>
        <w:tab/>
      </w:r>
      <w:r>
        <w:rPr>
          <w:rStyle w:val="Bodytext21Spacing1pt0"/>
          <w:b/>
          <w:bCs/>
        </w:rPr>
        <w:t>1916</w:t>
      </w:r>
      <w:r>
        <w:t xml:space="preserve"> yılında ve Sov</w:t>
      </w:r>
      <w:r>
        <w:softHyphen/>
        <w:t>yet devrinde müsadere edilen araziyi iade etmek ;</w:t>
      </w:r>
      <w:r>
        <w:tab/>
        <w:t>4) müsadereleri</w:t>
      </w:r>
    </w:p>
    <w:p w:rsidR="00874A6B" w:rsidRDefault="00216B32" w:rsidP="00DA7507">
      <w:pPr>
        <w:pStyle w:val="Bodytext210"/>
        <w:shd w:val="clear" w:color="auto" w:fill="auto"/>
        <w:tabs>
          <w:tab w:val="left" w:pos="3290"/>
        </w:tabs>
        <w:spacing w:before="0"/>
        <w:ind w:left="300" w:right="600" w:firstLine="0"/>
        <w:jc w:val="left"/>
      </w:pPr>
      <w:r>
        <w:t>durdurmak ; , 5) Taşkende üç müslüman ve iki rustan ibaret âli «Tür</w:t>
      </w:r>
      <w:r>
        <w:softHyphen/>
        <w:t>kistan komisyonu» göndermek ;</w:t>
      </w:r>
      <w:r>
        <w:tab/>
        <w:t>6) Türkistandaki «Kızıl Gvardiya»</w:t>
      </w:r>
    </w:p>
    <w:p w:rsidR="00874A6B" w:rsidRDefault="00216B32" w:rsidP="00DA7507">
      <w:pPr>
        <w:pStyle w:val="Bodytext210"/>
        <w:shd w:val="clear" w:color="auto" w:fill="auto"/>
        <w:tabs>
          <w:tab w:val="left" w:pos="2592"/>
          <w:tab w:val="left" w:pos="6108"/>
        </w:tabs>
        <w:spacing w:before="0"/>
        <w:ind w:left="300" w:right="600" w:firstLine="0"/>
        <w:jc w:val="left"/>
      </w:pPr>
      <w:r>
        <w:t>yi (yani gönüllü, bolşevik askerî kıtalarını) dağıtıp yerine, müslüman kızılordusu göndermek ;</w:t>
      </w:r>
      <w:r>
        <w:tab/>
        <w:t>7) yerlilerden kızılordu teşkil etmek ;</w:t>
      </w:r>
      <w:r>
        <w:tab/>
        <w:t>8)</w:t>
      </w:r>
    </w:p>
    <w:p w:rsidR="00874A6B" w:rsidRDefault="00216B32" w:rsidP="00DA7507">
      <w:pPr>
        <w:pStyle w:val="Bodytext210"/>
        <w:shd w:val="clear" w:color="auto" w:fill="auto"/>
        <w:tabs>
          <w:tab w:val="left" w:pos="4606"/>
        </w:tabs>
        <w:spacing w:before="0"/>
        <w:ind w:left="300" w:right="600" w:firstLine="0"/>
        <w:jc w:val="left"/>
      </w:pPr>
      <w:r>
        <w:t>Türkistan Ruslarından seferberliklerde alınmakta olan neferleri Türkis</w:t>
      </w:r>
      <w:r>
        <w:softHyphen/>
        <w:t>tan ordusuna almayıp, İç Rusyaya sevketmek ;</w:t>
      </w:r>
      <w:r>
        <w:tab/>
        <w:t>9) basmacı harekâ</w:t>
      </w:r>
      <w:r>
        <w:softHyphen/>
      </w:r>
    </w:p>
    <w:p w:rsidR="00874A6B" w:rsidRDefault="00216B32" w:rsidP="00DA7507">
      <w:pPr>
        <w:pStyle w:val="Bodytext210"/>
        <w:shd w:val="clear" w:color="auto" w:fill="auto"/>
        <w:tabs>
          <w:tab w:val="left" w:pos="1495"/>
        </w:tabs>
        <w:spacing w:before="0"/>
        <w:ind w:left="300" w:right="600" w:firstLine="0"/>
        <w:jc w:val="left"/>
      </w:pPr>
      <w:r>
        <w:t>tını kuvvetle tenkil yerine, Türkistanm hukukunu itiraf ederek, irşat ve propaganda yoluyla yatıştırmak ve işe yarayacakları kızılorduya celbet- mek; 10) yerlileri demiryol, posta ve telgraf işlerine ve mekteplerine celbetmek ;</w:t>
      </w:r>
      <w:r>
        <w:tab/>
        <w:t>11) çarların ve general Kaufmann gibilerin namına rek-</w:t>
      </w:r>
    </w:p>
    <w:p w:rsidR="00874A6B" w:rsidRDefault="00216B32" w:rsidP="00DA7507">
      <w:pPr>
        <w:pStyle w:val="Bodytext210"/>
        <w:shd w:val="clear" w:color="auto" w:fill="auto"/>
        <w:spacing w:before="0"/>
        <w:ind w:left="300" w:firstLine="0"/>
        <w:jc w:val="left"/>
      </w:pPr>
      <w:r>
        <w:t>zolunan âbideleri şehir meydanlarından kaldırmak.</w:t>
      </w:r>
    </w:p>
    <w:p w:rsidR="00874A6B" w:rsidRDefault="00216B32" w:rsidP="00DA7507">
      <w:pPr>
        <w:pStyle w:val="Bodytext210"/>
        <w:shd w:val="clear" w:color="auto" w:fill="auto"/>
        <w:spacing w:before="0" w:line="226" w:lineRule="exact"/>
        <w:ind w:left="300" w:right="600" w:firstLine="440"/>
        <w:jc w:val="left"/>
      </w:pPr>
      <w:r>
        <w:t>«Türk - Komisya» ya da müslümanlardan Turar Rıskulov, Nizam- khocayev ve Mirseyyid SultanaliyeVlerin namzetliği gösterilmişti. Le- nm bu teklifleri beğendi ve 12 temmuz radyosuna, bunların hepsini de</w:t>
      </w:r>
      <w:r>
        <w:softHyphen/>
        <w:t>ğilse bile bir kısmını derçetmiş bulunuyordu. Sovyet ricali gerek Kazak ve^ Başkurtların, gerek o zaman Moskovaya gelip arzularını beyan eden diğer Türkistanlıların taleplerine ehemmiyet verir gibi göründüklerin</w:t>
      </w:r>
      <w:r>
        <w:softHyphen/>
        <w:t>den, Moskova ile Ortaasya arasında oldukça samimî bir münasebet» te</w:t>
      </w:r>
      <w:r>
        <w:softHyphen/>
        <w:t>essüs etmeğe başlamîştı. Bolşevikler o günlerde Zakaspi vilâyetinde</w:t>
      </w:r>
    </w:p>
    <w:p w:rsidR="00874A6B" w:rsidRDefault="00216B32" w:rsidP="00DA7507">
      <w:pPr>
        <w:pStyle w:val="Bodytext830"/>
        <w:shd w:val="clear" w:color="auto" w:fill="auto"/>
        <w:spacing w:after="107"/>
        <w:ind w:left="560" w:right="380"/>
        <w:jc w:val="left"/>
      </w:pPr>
      <w:r>
        <w:t xml:space="preserve">Kakım vaziyette olan İngilizlerin, ancak Beyaz Rus generallerini müs- 1 iirnanîardan Bukhara emîri gibi ortaçağdan kalma mutaassıp feodalle- ve </w:t>
      </w:r>
      <w:r>
        <w:lastRenderedPageBreak/>
        <w:t>mürteci unsurları kullandıklarını, aynı zamanda Afganistan tariki İh Türkistana gelen inkılâpçılar (Bereketullah ve prens Kumar Mahand- »a Pıatap</w:t>
      </w:r>
      <w:r>
        <w:rPr>
          <w:vertAlign w:val="superscript"/>
        </w:rPr>
        <w:t>1</w:t>
      </w:r>
      <w:r>
        <w:t>'"</w:t>
      </w:r>
      <w:r>
        <w:rPr>
          <w:vertAlign w:val="superscript"/>
        </w:rPr>
        <w:t>1</w:t>
      </w:r>
      <w:r>
        <w:t xml:space="preserve">) ) la bazı İngiliz düşmanı türk zabitlerini (Kâzım Bey) ve Volga Tatar komünistlerinden kendi lehlerine istifade ettiler. </w:t>
      </w:r>
      <w:r>
        <w:rPr>
          <w:rStyle w:val="Bodytext8385ptBoldSpacing0pt"/>
        </w:rPr>
        <w:t xml:space="preserve">Kâzım </w:t>
      </w:r>
      <w:r>
        <w:t xml:space="preserve">Bey bu valin mart-eylül aylarında Bukhara, Taşkent, Khıyva ve Aşkabâd </w:t>
      </w:r>
      <w:r>
        <w:rPr>
          <w:rStyle w:val="Bodytext83Arial5ptBoldSpacing0pt"/>
        </w:rPr>
        <w:t xml:space="preserve">i </w:t>
      </w:r>
      <w:r>
        <w:t>arai larmda, Mevlevi Bereketullah ise Kazan ve Başkurt münevverleri atasında boîşevik lehine büyük teşvikatta bulundular. Bakuda neşrolu</w:t>
      </w:r>
      <w:r>
        <w:softHyphen/>
        <w:t xml:space="preserve">nan bolşevik gazetesi «Novıy Mir» , Kâzım Beyi, «bugün Sovyetlerin f ürkistandan idare olunan şark siyasetini idare eden zattır» diye tarif ediyordu </w:t>
      </w:r>
      <w:r>
        <w:rPr>
          <w:vertAlign w:val="superscript"/>
        </w:rPr>
        <w:t>r</w:t>
      </w:r>
      <w:r>
        <w:t xml:space="preserve">*~). Bu aralık Afganistanda vaziyet İngiliz aleyhine dönüp, </w:t>
      </w:r>
      <w:r>
        <w:rPr>
          <w:rStyle w:val="Bodytext837ptSpacing1pt"/>
        </w:rPr>
        <w:t xml:space="preserve">verdi </w:t>
      </w:r>
      <w:r>
        <w:t>emir Amanullah Han, Sovyet Rusyaya büyük bir heyet yolladı. Moskova komünist fırkası merkezinin yukarıda mezkûr 12 temmuz rad</w:t>
      </w:r>
      <w:r>
        <w:softHyphen/>
      </w:r>
      <w:r>
        <w:rPr>
          <w:rStyle w:val="Bodytext836ptSpacing1pt"/>
        </w:rPr>
        <w:t xml:space="preserve">yosu </w:t>
      </w:r>
      <w:r>
        <w:t>da. Afgan heyeti âzaları olan Muhammed Veli Han, Muhammedi d ivm Han, Feyiz Muhammed ve Muhammed Sıddık Hanların ve Tür- d mümessili sıfatı ile Kâzım Bey ve diğerlerinin Taşkentte toplu bu</w:t>
      </w:r>
      <w:r>
        <w:softHyphen/>
        <w:t xml:space="preserve">lunduğu bir zamanda gelip, güya Türkistanın bütün hukuku Moskova </w:t>
      </w:r>
      <w:r>
        <w:rPr>
          <w:rStyle w:val="Bodytext837ptSpacing1pt"/>
        </w:rPr>
        <w:t xml:space="preserve">tarafından </w:t>
      </w:r>
      <w:r>
        <w:t xml:space="preserve">tanınmış gibi telâkki edilerek, şenlikler yapıldı. Muhammed </w:t>
      </w:r>
      <w:r>
        <w:rPr>
          <w:rStyle w:val="Bodytext837ptSpacing1pt"/>
        </w:rPr>
        <w:t xml:space="preserve">\ . i; Han </w:t>
      </w:r>
      <w:r>
        <w:t xml:space="preserve">da Taşkentte büyük ziyafetler verdi. </w:t>
      </w:r>
      <w:r>
        <w:rPr>
          <w:rStyle w:val="Bodytext837ptSpacing1pt"/>
        </w:rPr>
        <w:t xml:space="preserve">1 1 </w:t>
      </w:r>
      <w:r>
        <w:t>eylülde Beyazların ruu mağlûbiyeti ile. Samara-Orenburgda demiryol hattı açılıp, Mosko</w:t>
      </w:r>
      <w:r>
        <w:softHyphen/>
        <w:t xml:space="preserve">va -Taşkent münasebatı yoluna girdi. Afgan heyeti Moskovaya gelip, bilhassa Trotski bunlar ile pek tatlı ve görünüşte çok samimî muams- h hude bulundu ve aynı zamanda ilk teşrinde artık Anadolu haberleri '/ani Mustafa Kemal Paşanın hareketlerine ait malûmat ta gelip yetişti. Vekayiin efkârı umumiyeyi Ingiliz aleyhine çeviren mahiyette inkişafı İM'-Ueviklerin lehine propaganda şeklini aldı. I 1 eylülde demiryollar aodiıp Rugyadan yeni sovyet askerleri gelmesi ile bolşevıkler 26 eyliil- / «■ Os ve 30 eylülde Celâlâbâdı alıp, oradaki Rus köylülerini de kendi ! -hicrine çevirdiler. Karargâhını Samaradan Taşkende nakleden kızıl c rcîu Türkistan cephesi (Turkfront) başkumandanı Frunze, o zaman cenup cephelerinde Vrangel’e karşı mücadele etmekte olan Başkurt or- </w:t>
      </w:r>
      <w:r>
        <w:rPr>
          <w:rStyle w:val="Bodytext837ptSpacing1pt"/>
        </w:rPr>
        <w:t xml:space="preserve">onsunun </w:t>
      </w:r>
      <w:r>
        <w:t xml:space="preserve">bir kısmını Türkistana celbetmek için çalıştıysa da, Başkurt </w:t>
      </w:r>
      <w:r>
        <w:rPr>
          <w:rStyle w:val="Bodytext837ptSpacing1pt"/>
        </w:rPr>
        <w:t xml:space="preserve">kumandanlığı, </w:t>
      </w:r>
      <w:r>
        <w:t>Başkurt ordusunun taksim edilmiyeceğini, tekmil Başkurt ordusunun müstakil fırka sıfatı ile Türkistana celbolunmasmı talep etti. Fakat Trotski ve Ve.tsetis bu orduyu Türkistana göndermeyip, cenup</w:t>
      </w:r>
    </w:p>
    <w:p w:rsidR="00874A6B" w:rsidRDefault="00216B32" w:rsidP="00DA7507">
      <w:pPr>
        <w:pStyle w:val="Bodytext140"/>
        <w:shd w:val="clear" w:color="auto" w:fill="auto"/>
        <w:spacing w:after="0" w:line="240" w:lineRule="exact"/>
        <w:ind w:left="1000"/>
      </w:pPr>
      <w:r>
        <w:t xml:space="preserve">uru Bunların faaliyeti hakkında bk. W. O. von </w:t>
      </w:r>
      <w:r>
        <w:rPr>
          <w:rStyle w:val="Bodytext14Spacing1pt"/>
        </w:rPr>
        <w:t>Hentig,</w:t>
      </w:r>
      <w:r>
        <w:t xml:space="preserve"> </w:t>
      </w:r>
      <w:r>
        <w:rPr>
          <w:rStyle w:val="Bodytext14Italic"/>
        </w:rPr>
        <w:t>İns Verschlos- Land,</w:t>
      </w:r>
      <w:r>
        <w:t xml:space="preserve"> 1928. s. 238.</w:t>
      </w:r>
    </w:p>
    <w:p w:rsidR="00874A6B" w:rsidRDefault="00216B32" w:rsidP="00DA7507">
      <w:pPr>
        <w:pStyle w:val="Bodytext140"/>
        <w:shd w:val="clear" w:color="auto" w:fill="auto"/>
        <w:spacing w:after="0" w:line="140" w:lineRule="exact"/>
        <w:ind w:left="1420"/>
        <w:sectPr w:rsidR="00874A6B">
          <w:headerReference w:type="even" r:id="rId605"/>
          <w:headerReference w:type="default" r:id="rId606"/>
          <w:headerReference w:type="first" r:id="rId607"/>
          <w:pgSz w:w="8809" w:h="12202"/>
          <w:pgMar w:top="1880" w:right="922" w:bottom="1004" w:left="956" w:header="0" w:footer="3" w:gutter="0"/>
          <w:cols w:space="720"/>
          <w:noEndnote/>
          <w:titlePg/>
          <w:docGrid w:linePitch="360"/>
        </w:sectPr>
      </w:pPr>
      <w:r>
        <w:rPr>
          <w:rStyle w:val="Bodytext14Italic"/>
        </w:rPr>
        <w:t>Novıy Mir,</w:t>
      </w:r>
      <w:r>
        <w:t xml:space="preserve"> 15/2/1920.</w:t>
      </w:r>
    </w:p>
    <w:p w:rsidR="00874A6B" w:rsidRDefault="00216B32" w:rsidP="00DA7507">
      <w:pPr>
        <w:pStyle w:val="Bodytext830"/>
        <w:shd w:val="clear" w:color="auto" w:fill="auto"/>
        <w:spacing w:after="0"/>
        <w:ind w:left="360" w:right="580"/>
        <w:jc w:val="left"/>
      </w:pPr>
      <w:r>
        <w:rPr>
          <w:rStyle w:val="Bodytext837ptSpacing1pt"/>
        </w:rPr>
        <w:lastRenderedPageBreak/>
        <w:t xml:space="preserve">ec.pheş.mde </w:t>
      </w:r>
      <w:r>
        <w:t>bıraktılar. C) zaman Sovyet aleyhine hiç bir fena fikir bes</w:t>
      </w:r>
      <w:r>
        <w:softHyphen/>
      </w:r>
      <w:r>
        <w:rPr>
          <w:rStyle w:val="Bodytext837ptSpacing1pt"/>
        </w:rPr>
        <w:t xml:space="preserve">lemiyor, </w:t>
      </w:r>
      <w:r>
        <w:t xml:space="preserve">ordumuzu Türkistana izamdan, orada bir millî Türk Sovyet </w:t>
      </w:r>
      <w:r>
        <w:rPr>
          <w:rStyle w:val="Bodytext837ptSpacing1pt"/>
        </w:rPr>
        <w:t xml:space="preserve">hükümeti </w:t>
      </w:r>
      <w:r>
        <w:t xml:space="preserve">teşkilinden ve ona dayanç olmaktan başka bir gaye takip </w:t>
      </w:r>
      <w:r>
        <w:rPr>
          <w:rStyle w:val="Bodytext837ptSpacing1pt"/>
        </w:rPr>
        <w:t>et</w:t>
      </w:r>
      <w:r>
        <w:rPr>
          <w:rStyle w:val="Bodytext837ptSpacing1pt"/>
        </w:rPr>
        <w:softHyphen/>
        <w:t xml:space="preserve">miyor </w:t>
      </w:r>
      <w:r>
        <w:t xml:space="preserve">idiysek te, Moskova zimamdaranını hiçbir türlü ikna edemedik. </w:t>
      </w:r>
      <w:r>
        <w:rPr>
          <w:rStyle w:val="Bodytext8310ptItalicSpacing0pt"/>
        </w:rPr>
        <w:t>İ</w:t>
      </w:r>
      <w:r>
        <w:t xml:space="preserve"> </w:t>
      </w:r>
      <w:r>
        <w:rPr>
          <w:rStyle w:val="Bodytext837ptSpacing1pt"/>
        </w:rPr>
        <w:t xml:space="preserve">ürkistana </w:t>
      </w:r>
      <w:r>
        <w:t xml:space="preserve">Başkurt ordusu yerine «Tatar brigadası» gönderildi. Mcs- </w:t>
      </w:r>
      <w:r>
        <w:rPr>
          <w:rStyle w:val="Bodytext837ptSpacing1pt"/>
        </w:rPr>
        <w:t xml:space="preserve">L'ovadan </w:t>
      </w:r>
      <w:r>
        <w:t xml:space="preserve">izam olunan yeni «Türkistan Komisyası» 1 1 sonteşrinde Tas- kende geldi. Eski « 1 ürkistan Sovyet Hükümeti» dağıtıldı. Âzalarından </w:t>
      </w:r>
      <w:r>
        <w:rPr>
          <w:rStyle w:val="Bodytext837ptSpacing1pt"/>
        </w:rPr>
        <w:t xml:space="preserve">bazik n </w:t>
      </w:r>
      <w:r>
        <w:t xml:space="preserve">yerli ahalinin hatırı için nümayişkârâne bir surette Moskovaya sevk </w:t>
      </w:r>
      <w:r>
        <w:rPr>
          <w:rStyle w:val="Bodytext837ptSpacing1pt"/>
        </w:rPr>
        <w:t xml:space="preserve">(güya </w:t>
      </w:r>
      <w:r>
        <w:t xml:space="preserve">n.efi) edildi. Komisyon âzaları İliava, Kuybişev, Novitski, </w:t>
      </w:r>
      <w:r>
        <w:rPr>
          <w:rStyle w:val="Bodytext837ptSpacing1pt"/>
        </w:rPr>
        <w:t xml:space="preserve">Kudzurak, </w:t>
      </w:r>
      <w:r>
        <w:t xml:space="preserve">Buki, ve Galaşçukin den yani hep Ruslardan ibaret oldu. </w:t>
      </w:r>
      <w:r>
        <w:rPr>
          <w:rStyle w:val="Bodytext837ptSpacing1pt"/>
        </w:rPr>
        <w:t xml:space="preserve">U- </w:t>
      </w:r>
      <w:r>
        <w:t xml:space="preserve">rnumıyetle 12 temmuz radyosu ile Taşkende bildirilen talimatın </w:t>
      </w:r>
      <w:r>
        <w:rPr>
          <w:rStyle w:val="Bodytext837ptSpacing1pt"/>
        </w:rPr>
        <w:t xml:space="preserve">sâdece </w:t>
      </w:r>
      <w:r>
        <w:t xml:space="preserve">bir nümayişten ibaret olduğunu gösterdiği gittikçe tevazzuh ediyordu. </w:t>
      </w:r>
      <w:r>
        <w:rPr>
          <w:rStyle w:val="Bodytext837ptSpacing1pt"/>
        </w:rPr>
        <w:t xml:space="preserve">Zaten </w:t>
      </w:r>
      <w:r>
        <w:t>Lenin, Sekizinci kongrede Başkurtlar ile anlaştığından bahseder</w:t>
      </w:r>
      <w:r>
        <w:softHyphen/>
        <w:t xml:space="preserve">ken, bunları, kendisi ile müzakerelerde bulunan Fin burjuva milliyet- (ederinden Svenhufvud ile bir gördüğünü söylemişti ve bıı kelimenin d e </w:t>
      </w:r>
      <w:r>
        <w:rPr>
          <w:rStyle w:val="Bodytext837ptSpacing1pt"/>
        </w:rPr>
        <w:t xml:space="preserve">-domuz </w:t>
      </w:r>
      <w:r>
        <w:t xml:space="preserve">başı» demek olacağına </w:t>
      </w:r>
      <w:r>
        <w:rPr>
          <w:rStyle w:val="Bodytext837ptSpacing1pt"/>
        </w:rPr>
        <w:t xml:space="preserve">işaret </w:t>
      </w:r>
      <w:r>
        <w:t xml:space="preserve">etmişti. Bu kongrede kabııi e n lan programın şark ve müstemlikelere dair kısmının 4. üncü </w:t>
      </w:r>
      <w:r>
        <w:rPr>
          <w:rStyle w:val="Bodytext837ptSpacing1pt"/>
        </w:rPr>
        <w:t>maddesin</w:t>
      </w:r>
      <w:r>
        <w:rPr>
          <w:rStyle w:val="Bodytext837ptSpacing1pt"/>
        </w:rPr>
        <w:softHyphen/>
      </w:r>
      <w:r>
        <w:t xml:space="preserve">deki müslemlike milletlerde «ihtiyat» tâbiri de, her şekilde anlar m tefsir edilebilmekte, 3. üncü madde ise, milletler hakkındaki ' kararın muvakkat ve geçici mahiyette (odna iz perikhodnıkh </w:t>
      </w:r>
      <w:r>
        <w:rPr>
          <w:rStyle w:val="Bodytext837ptSpacing1pt"/>
        </w:rPr>
        <w:t xml:space="preserve">form) olduğuma </w:t>
      </w:r>
      <w:r>
        <w:t xml:space="preserve">söylemekte idi. Buna bizim münevverlerden çoğu dikkat etmiyor."-a, eünkii Ruslar pek nazik hareket ediyorlardı. Bu bilhassa </w:t>
      </w:r>
      <w:r>
        <w:rPr>
          <w:rStyle w:val="Bodytext837pt"/>
        </w:rPr>
        <w:t xml:space="preserve">komünist </w:t>
      </w:r>
      <w:r>
        <w:t xml:space="preserve">r- kasının «müslüman fraksiyan» ve «müslüman biiro» </w:t>
      </w:r>
      <w:r>
        <w:rPr>
          <w:rStyle w:val="Bodytext837ptSpacing1pt"/>
        </w:rPr>
        <w:t xml:space="preserve">î </w:t>
      </w:r>
      <w:r>
        <w:t xml:space="preserve">arını </w:t>
      </w:r>
      <w:r>
        <w:rPr>
          <w:rStyle w:val="Bodytext837ptSpacing1pt"/>
        </w:rPr>
        <w:t>İlga meşe ka</w:t>
      </w:r>
      <w:r>
        <w:rPr>
          <w:rStyle w:val="Bodytext837ptSpacing1pt"/>
        </w:rPr>
        <w:softHyphen/>
      </w:r>
      <w:r>
        <w:t xml:space="preserve">rinde açıkça görüldü. Bu «büro» 1ar komünistleşmekte olan yerli </w:t>
      </w:r>
      <w:r>
        <w:rPr>
          <w:rStyle w:val="Bodytext8375ptSpacing1pt"/>
        </w:rPr>
        <w:t xml:space="preserve">TüT </w:t>
      </w:r>
      <w:r>
        <w:t xml:space="preserve">gençliğinin yegâne toplanma yerleri idi. </w:t>
      </w:r>
      <w:r>
        <w:rPr>
          <w:rStyle w:val="Bodytext83Spacing1pt"/>
        </w:rPr>
        <w:t>1919</w:t>
      </w:r>
      <w:r>
        <w:t xml:space="preserve"> yıh mayıs 24 te Türkün </w:t>
      </w:r>
      <w:r>
        <w:rPr>
          <w:rStyle w:val="Bodytext837ptSpacing1pt"/>
        </w:rPr>
        <w:t xml:space="preserve">-an </w:t>
      </w:r>
      <w:r>
        <w:t xml:space="preserve">« müslüman komünist büro » larının kongresi Taşkentte toplandı. Burada rol oynayanlar Turar Rıskılov, Sariıılîahklîoca Turrsırnklıoeayev </w:t>
      </w:r>
      <w:r>
        <w:rPr>
          <w:rStyle w:val="Bodytext837ptSpacing1pt"/>
        </w:rPr>
        <w:t xml:space="preserve">ve </w:t>
      </w:r>
      <w:r>
        <w:t xml:space="preserve">Nizamkhocayev 1er idi. *Tiirk - Komisya» geldikten </w:t>
      </w:r>
      <w:r>
        <w:rPr>
          <w:rStyle w:val="Bodytext837ptSpacing1pt"/>
        </w:rPr>
        <w:t xml:space="preserve">sonra, </w:t>
      </w:r>
      <w:r>
        <w:rPr>
          <w:rStyle w:val="Bodytext83Spacing1pt"/>
        </w:rPr>
        <w:t>1920</w:t>
      </w:r>
      <w:r>
        <w:t xml:space="preserve"> </w:t>
      </w:r>
      <w:r>
        <w:rPr>
          <w:rStyle w:val="Bodytext837ptSpacing1pt"/>
        </w:rPr>
        <w:t>şu</w:t>
      </w:r>
      <w:r>
        <w:rPr>
          <w:rStyle w:val="Bodytext837ptSpacing1pt"/>
        </w:rPr>
        <w:softHyphen/>
        <w:t xml:space="preserve">bat </w:t>
      </w:r>
      <w:r>
        <w:t xml:space="preserve">4 </w:t>
      </w:r>
      <w:r>
        <w:rPr>
          <w:rStyle w:val="Bodytext837ptSpacing1pt"/>
        </w:rPr>
        <w:t xml:space="preserve">te </w:t>
      </w:r>
      <w:r>
        <w:t>toplanan ikinci kongre ise, bu «büro» 1ar için mezar oldu. Bu</w:t>
      </w:r>
      <w:r>
        <w:softHyphen/>
        <w:t xml:space="preserve">rada Rıskıılov ve Emm efendi zadelerin Türkistan] «Türk Sovyet </w:t>
      </w:r>
      <w:r>
        <w:rPr>
          <w:rStyle w:val="Bodytext837ptSpacing1pt"/>
        </w:rPr>
        <w:t>Cum</w:t>
      </w:r>
      <w:r>
        <w:rPr>
          <w:rStyle w:val="Bodytext837ptSpacing1pt"/>
        </w:rPr>
        <w:softHyphen/>
      </w:r>
      <w:r>
        <w:t>huriyeti» tanımak, burada «‘Kızıl Türk milli askeri» teşkil etmek, «ha</w:t>
      </w:r>
      <w:r>
        <w:softHyphen/>
        <w:t>ricî işleri de Türkistan hükümetinin kendi eline almak &gt; hakkmdaki tek</w:t>
      </w:r>
      <w:r>
        <w:softHyphen/>
        <w:t>lifleri Rusları kuşkulandırdı. Ruslar, Rıskulov’un enternasyonaîist ke</w:t>
      </w:r>
      <w:r>
        <w:softHyphen/>
        <w:t>silerek milliyetçilere taarruzda bulunmasına da inanmadılar.</w:t>
      </w:r>
    </w:p>
    <w:p w:rsidR="00874A6B" w:rsidRDefault="00216B32" w:rsidP="00DA7507">
      <w:pPr>
        <w:pStyle w:val="Bodytext830"/>
        <w:shd w:val="clear" w:color="auto" w:fill="auto"/>
        <w:spacing w:after="0"/>
        <w:ind w:left="360" w:right="580" w:firstLine="420"/>
        <w:jc w:val="left"/>
      </w:pPr>
      <w:r>
        <w:t>Nihayet Tursunkhocayev, yalnız Müslümanların değil, belki bütün 1 ürkistan Rus ve Müsîümanlarma müşterek olan «Umumî Türkistan Komünist Fırkası JVIerkez Komitesi» ( «Krayevoy komitet Turkestans- koy Kommunistiçeskoy Partiyi» = ihtisarla « Kravkom » ) serkâ - tipliğine davet edip ve kendisine güya «Türkistanın haricî işleri idare</w:t>
      </w:r>
      <w:r>
        <w:softHyphen/>
        <w:t>si » ni verip Rıskulov’u « Türkistan İcra Komitesi » ( « Turkestaniski</w:t>
      </w:r>
      <w:r>
        <w:br w:type="page"/>
      </w:r>
    </w:p>
    <w:p w:rsidR="00874A6B" w:rsidRDefault="00216B32" w:rsidP="00DA7507">
      <w:pPr>
        <w:pStyle w:val="Bodytext210"/>
        <w:shd w:val="clear" w:color="auto" w:fill="auto"/>
        <w:spacing w:before="0" w:line="226" w:lineRule="exact"/>
        <w:ind w:left="680" w:right="200" w:firstLine="0"/>
        <w:jc w:val="left"/>
      </w:pPr>
      <w:r>
        <w:lastRenderedPageBreak/>
        <w:t>Tsentralnıy İspolnitelnıy Komitet» — ihtisarla «Turtsik» ) reisi, Nizam- khocayev’i âza edip müslüman bürolarını güya kongrenin kendi kararı ile kapattılar. Hakikatte « Turtsik » ve « Kraykom » ların ehemmiyeti yoktu; bütün iş «Türkfront» (yani «Türkistan Cephesi» ) kumandanı Frunza’nm ve «Türk - komisya» sının elinde idi. Türkistan hükümetine istinatgah olmak üzere getirildiği söylenen «Tatar brigadası», Frunza tarafından basmacılara karşı mücadeleye, Ferganede efkârı umumiyeyi basmacılık aleyhine çevirmek yolunda istihdam edildi. Tatar brigadası ile beraber Türkistanın milliyetçi münevverleri de, lüzumu olmadan Afganistan ve Türkiye isimlerinden de istifade ederek, propaganda yapmak ve «Sovyetlerin İslâm ve Türk âleminin halâskâıı» olduğunu an</w:t>
      </w:r>
      <w:r>
        <w:softHyphen/>
        <w:t>latmak için hep Ferganeye sevkedildi. Ruslar gösteriş için «fırka reisi» ve «hariciye nazırı» olarak tâyin ettikleri Sadullahkhocayı da bu pro</w:t>
      </w:r>
      <w:r>
        <w:softHyphen/>
        <w:t>paganda seferinin başına geçirdiler. Basmacılar arasında kendi yolları</w:t>
      </w:r>
      <w:r>
        <w:softHyphen/>
        <w:t xml:space="preserve">nın hak olup olmadığı hakında tereddüt hasıl oldu. Daha </w:t>
      </w:r>
      <w:r>
        <w:rPr>
          <w:rStyle w:val="Bodytext21Spacing1pt0"/>
          <w:b/>
          <w:bCs/>
        </w:rPr>
        <w:t>1920</w:t>
      </w:r>
      <w:r>
        <w:t xml:space="preserve"> </w:t>
      </w:r>
      <w:r>
        <w:rPr>
          <w:rStyle w:val="Bodytext21Spacing1pt0"/>
          <w:b/>
          <w:bCs/>
        </w:rPr>
        <w:t>17</w:t>
      </w:r>
      <w:r>
        <w:t xml:space="preserve"> son kânunda «kristiyan ordusu» kumandanı Monstrov, . Sovyetlere dehalet etti. Mehmed Emin Bek*in yanında Ruslar az kaldı. 31 sonkânunda korbaşılardan Mahkem Hacı ve Ekber Ali 600 silahlı ve 2000 silahsız nefer ile 2 şubatta Parpi korbaşı 3.000 nefer ile Sovyet tarafına geç</w:t>
      </w:r>
      <w:r>
        <w:softHyphen/>
        <w:t xml:space="preserve">tiler. 4 şubatta Ruslar mühim kuvvetle Mehmed Emin in karargahına hücum edip, kendisini mağlûp ettiler. Martta Mehmed Emin, Sovyetler ile müzakereye başladı. Mehmed Emin yalnız kendisi için ayrı bir kıt*a istiyordu. O zaman Tatar brigadası yanma Özbek ve Kazaklardan da bir kısım kızıl asker katılarak bu askerin hepsine birden, propaganda maksadı ile, «Türk brigadası» ismi Verilmeğe başlanmıştı. Mehmed Emin Bek kendi askerlerinin şu «brigada» içinde ayrı bir kıt*a teşkil eylemeleri şartı ile 7 martta sulh akdetti ve müsalâha vesikası rusça ve türkçe olarak neşredildi </w:t>
      </w:r>
      <w:r>
        <w:rPr>
          <w:vertAlign w:val="superscript"/>
        </w:rPr>
        <w:t>l!)8</w:t>
      </w:r>
      <w:r>
        <w:t>). Müsalâha mucibince, Mehmed Emin Bek</w:t>
      </w:r>
      <w:r>
        <w:softHyphen/>
        <w:t>in bütün silâhları elinde kaldı. Mart ortasına kadar basmacı fırkalarının çoğu, kızıl orduya iltihak edip, itaat ettiler. Ruslar onlardan ayrı «Bi</w:t>
      </w:r>
      <w:r>
        <w:softHyphen/>
        <w:t>rinci Özbek süvari brigadası» teşkil edecek gibi göründüler, ve bütün korbaşılara ve milliyetçi münevverlere öyle vâdettiler.</w:t>
      </w:r>
    </w:p>
    <w:p w:rsidR="00874A6B" w:rsidRDefault="00216B32" w:rsidP="00DA7507">
      <w:pPr>
        <w:pStyle w:val="Bodytext210"/>
        <w:shd w:val="clear" w:color="auto" w:fill="auto"/>
        <w:spacing w:before="0" w:after="174" w:line="226" w:lineRule="exact"/>
        <w:ind w:left="680" w:right="200" w:firstLine="460"/>
        <w:jc w:val="left"/>
      </w:pPr>
      <w:r>
        <w:t>Korbaşılardan Şirmehmed Bek (r=Kürşirmet) bu meselelerde çok hassaslık gösterdi. Sovyetlere dehalet etmedi ve sene nihayetine doğ</w:t>
      </w:r>
      <w:r>
        <w:softHyphen/>
        <w:t>ru Bukhara emîri ve Afganistan ile münasebata girdi ve Ruslar ile mü</w:t>
      </w:r>
      <w:r>
        <w:softHyphen/>
        <w:t>cadelesine devam etti. Bu tarihten itibaren kendisinin «Emir-i leşker-i İslâm» olduğunu ilân etti. Mart - nisan aylarında Fergane basmacılığı</w:t>
      </w:r>
    </w:p>
    <w:p w:rsidR="00874A6B" w:rsidRDefault="00216B32" w:rsidP="00DA7507">
      <w:pPr>
        <w:pStyle w:val="Bodytext180"/>
        <w:shd w:val="clear" w:color="auto" w:fill="auto"/>
        <w:spacing w:line="233" w:lineRule="exact"/>
        <w:ind w:firstLine="1020"/>
        <w:jc w:val="left"/>
      </w:pPr>
      <w:r>
        <w:pict>
          <v:shape id="_x0000_s1571" type="#_x0000_t75" style="position:absolute;left:0;text-align:left;margin-left:164.75pt;margin-top:16.55pt;width:21.1pt;height:14.4pt;z-index:-125829271;mso-wrap-distance-left:5pt;mso-wrap-distance-top:5.05pt;mso-wrap-distance-right:5pt;mso-wrap-distance-bottom:20pt;mso-position-horizontal-relative:margin" wrapcoords="0 0 21600 0 21600 21600 0 21600 0 0">
            <v:imagedata r:id="rId608" o:title="image8"/>
            <w10:wrap type="square" anchorx="margin"/>
          </v:shape>
        </w:pict>
      </w:r>
      <w:r>
        <w:t xml:space="preserve">, [ </w:t>
      </w:r>
      <w:r>
        <w:rPr>
          <w:vertAlign w:val="superscript"/>
        </w:rPr>
        <w:t>li&gt;8</w:t>
      </w:r>
      <w:r>
        <w:t xml:space="preserve">) Mehmed Emin Bek’in akdettiği bu barış vesikasının fotoğrafı, W i 11 f o r d, </w:t>
      </w:r>
      <w:r>
        <w:rPr>
          <w:rStyle w:val="Bodytext18BookAntiqua85pt"/>
          <w:b/>
          <w:bCs/>
        </w:rPr>
        <w:t xml:space="preserve">s. </w:t>
      </w:r>
      <w:r>
        <w:t>273, 324’te neşredilmişim ] ^</w:t>
      </w:r>
      <w:r>
        <w:br w:type="page"/>
      </w:r>
    </w:p>
    <w:p w:rsidR="00874A6B" w:rsidRDefault="00216B32" w:rsidP="00DA7507">
      <w:pPr>
        <w:pStyle w:val="Bodytext27"/>
        <w:shd w:val="clear" w:color="auto" w:fill="auto"/>
        <w:spacing w:line="223" w:lineRule="exact"/>
        <w:ind w:left="360" w:right="560"/>
        <w:jc w:val="left"/>
      </w:pPr>
      <w:r>
        <w:lastRenderedPageBreak/>
        <w:t>belki en şiddetli buhran devrini geçiriyordu. Sovyetîerin «mülâyemet» siyasetlerine aldanan münevverler iŞirmehmedi de teslim olmağa da</w:t>
      </w:r>
      <w:r>
        <w:softHyphen/>
        <w:t>vet ediyorlardı. Türkistan hükümet âzasından Nizamkhoca’nm, hükü</w:t>
      </w:r>
      <w:r>
        <w:softHyphen/>
        <w:t xml:space="preserve">met tarafından vekil olarak gelip, tekliflerde bulunduğuna ait Şirmeh- met Bek’in hâtıraları pek mühimdir. Diyor ki: «Nizamkhoca Skoblev- clen gelip sulh tcj-dif etti. Ben şimdi Türkistan hükümeti oldum, siz de bize verilin, hepimiz bir olalım» dedi. Ben de, «Taşkentteki Rus erkânı harbi ve ordusu da sizin emrinize tâbi midir?» dedim. O da «evet» dedi. Ben, «Türkistandaki Rus ordusu, size tâbi olduğu doğru ise, siz onlara bugünden itibaren bütün Türkistanı terkedip gitmeleri emrini verin, o saat ben de sizin hizmetinize şitap ederim» dedim. Nizamkhoca bir şey diyemedi. Başını eğdi ve mahcup olup geri döndü» </w:t>
      </w:r>
      <w:r>
        <w:rPr>
          <w:vertAlign w:val="superscript"/>
        </w:rPr>
        <w:t>109</w:t>
      </w:r>
      <w:r>
        <w:t>).</w:t>
      </w:r>
    </w:p>
    <w:p w:rsidR="00874A6B" w:rsidRDefault="00216B32" w:rsidP="00DA7507">
      <w:pPr>
        <w:pStyle w:val="Bodytext27"/>
        <w:shd w:val="clear" w:color="auto" w:fill="auto"/>
        <w:spacing w:line="223" w:lineRule="exact"/>
        <w:ind w:left="360" w:right="560" w:firstLine="400"/>
        <w:jc w:val="left"/>
      </w:pPr>
      <w:r>
        <w:t>Şirmehmed Bek bu aralık kendi askerî ve İdarî işlerini tanzimle ve her tarafla münasebet tesis eylemek işleriyle meşgul oldu. 3 1 ma</w:t>
      </w:r>
      <w:r>
        <w:softHyphen/>
        <w:t xml:space="preserve">yısta </w:t>
      </w:r>
      <w:r>
        <w:rPr>
          <w:rStyle w:val="Bodytext2Spacing1pt"/>
        </w:rPr>
        <w:t>(1337.</w:t>
      </w:r>
      <w:r>
        <w:t xml:space="preserve"> ramazan 1) biraderi Taş Mehmedi Afganistana elçi olarak gönderdi ve İdarî teşkilâtnı eski Khokand hanları usulünde tanzime baş</w:t>
      </w:r>
      <w:r>
        <w:softHyphen/>
        <w:t>layıp, Mollacun Kari namında birisini «reis» yani polis müdürü, Ekber khan İşan ı «Şeyhülislam» tâyin edip. Abdüsselâm Kari yi «mirzabaşı» (hükümet başkâtibi), Nezir Çan’ı «maliye müdürü», Molla Hacmiyazi «vak’nnüvis», kendi yanında müşavir heyet olmak üzere de Fergane muteberanmdan 12 kişilik b</w:t>
      </w:r>
      <w:r>
        <w:rPr>
          <w:vertAlign w:val="superscript"/>
        </w:rPr>
        <w:t>:</w:t>
      </w:r>
      <w:r>
        <w:t>r «şûra» tâyin etti. Bunlar ile ekseriya ken</w:t>
      </w:r>
      <w:r>
        <w:softHyphen/>
        <w:t>di köyünde ve Karatepe köyünde toplanıp görüşüyordu. El içinde de •Tadı», «mınbası» «emin», «ellikbaşı» 1ar nasbetmiş, yine tüfenk ta</w:t>
      </w:r>
      <w:r>
        <w:softHyphen/>
        <w:t>miri ve fişenk dökmesi için ustalar toplayıp hocalardan bir ustayı «us- Iabası» tâyin etmişti. Afganistana giden biraderi Taş Mehmed bir sene sonra, maiyetinde Afganlardan Ekber Han Burut nam bir memur bu</w:t>
      </w:r>
      <w:r>
        <w:softHyphen/>
        <w:t>lunduğu halde, avdet etti. Bundan sonra Şirmehmed Bek kendisini Af</w:t>
      </w:r>
      <w:r>
        <w:softHyphen/>
        <w:t>ganistan tebaası addeder oldu.</w:t>
      </w:r>
    </w:p>
    <w:p w:rsidR="00874A6B" w:rsidRDefault="00216B32" w:rsidP="00DA7507">
      <w:pPr>
        <w:pStyle w:val="Bodytext27"/>
        <w:shd w:val="clear" w:color="auto" w:fill="auto"/>
        <w:tabs>
          <w:tab w:val="left" w:pos="2203"/>
        </w:tabs>
        <w:spacing w:line="223" w:lineRule="exact"/>
        <w:ind w:left="360" w:right="560" w:firstLine="1820"/>
        <w:jc w:val="left"/>
      </w:pPr>
      <w:r>
        <w:t xml:space="preserve">Bolşevik]erin samimiyetsizliği ve « mülâyemet * </w:t>
      </w:r>
      <w:r>
        <w:rPr>
          <w:rStyle w:val="Bodytext285ptBoldSpacing0pt"/>
        </w:rPr>
        <w:t xml:space="preserve">Yerli Türkler Nasıl </w:t>
      </w:r>
      <w:r>
        <w:t xml:space="preserve">siyasetlerinin </w:t>
      </w:r>
      <w:r>
        <w:rPr>
          <w:rStyle w:val="Bodytext285ptBoldSpacing0pt"/>
        </w:rPr>
        <w:t xml:space="preserve">yalanlığı, ’ daha </w:t>
      </w:r>
      <w:r>
        <w:rPr>
          <w:rStyle w:val="Bodytext2Spacing1pt"/>
        </w:rPr>
        <w:t>1920</w:t>
      </w:r>
      <w:r>
        <w:t xml:space="preserve"> senesinin bi- </w:t>
      </w:r>
      <w:r>
        <w:rPr>
          <w:rStyle w:val="Bodytext285ptBoldSpacing0pt"/>
        </w:rPr>
        <w:t>Alclayıdîlar</w:t>
      </w:r>
      <w:r>
        <w:rPr>
          <w:rStyle w:val="Bodytext285ptBoldSpacing0pt"/>
        </w:rPr>
        <w:tab/>
      </w:r>
      <w:r>
        <w:t>davetinde tahakkuk etmiş, müslüman gençlerini</w:t>
      </w:r>
    </w:p>
    <w:p w:rsidR="00874A6B" w:rsidRDefault="00216B32" w:rsidP="00DA7507">
      <w:pPr>
        <w:pStyle w:val="Bodytext27"/>
        <w:shd w:val="clear" w:color="auto" w:fill="auto"/>
        <w:spacing w:after="187" w:line="223" w:lineRule="exact"/>
        <w:ind w:left="360" w:right="560" w:firstLine="1820"/>
        <w:jc w:val="left"/>
      </w:pPr>
      <w:r>
        <w:t xml:space="preserve">güya «bütiin Türkistan ahalisinin, bütün fırkanın başına geçirmek» tedbirleri, eski «müslüman büro» larının lağvı, «hü- kıımet başına geçirmek» tc yalnız basmacılara karşı propaganda için muvakkat çare olduğu, daha o </w:t>
      </w:r>
      <w:r>
        <w:rPr>
          <w:rStyle w:val="Bodytext2Constantia"/>
        </w:rPr>
        <w:t xml:space="preserve">yılın </w:t>
      </w:r>
      <w:r>
        <w:t>nisanında tahakkuk etti, Türk ko</w:t>
      </w:r>
      <w:r>
        <w:softHyphen/>
        <w:t>münistlerini hayal sukutuna uğrattı. Millî ordular teşkili meselesi yalan çıktı. Hattâ mevcutlarını bile dağıtmak tecrübelerine başlandı. Bunun gibi Stalın, Başkurt ordusu general Yudeniç’e karşı Petersburgu miida-</w:t>
      </w:r>
    </w:p>
    <w:p w:rsidR="00874A6B" w:rsidRDefault="00216B32" w:rsidP="00DA7507">
      <w:pPr>
        <w:pStyle w:val="Bodytext140"/>
        <w:shd w:val="clear" w:color="auto" w:fill="auto"/>
        <w:spacing w:after="0" w:line="140" w:lineRule="exact"/>
        <w:ind w:left="360" w:firstLine="400"/>
        <w:sectPr w:rsidR="00874A6B">
          <w:headerReference w:type="even" r:id="rId609"/>
          <w:headerReference w:type="default" r:id="rId610"/>
          <w:headerReference w:type="first" r:id="rId611"/>
          <w:pgSz w:w="8809" w:h="12202"/>
          <w:pgMar w:top="1880" w:right="922" w:bottom="1004" w:left="956" w:header="0" w:footer="3" w:gutter="0"/>
          <w:cols w:space="720"/>
          <w:noEndnote/>
          <w:titlePg/>
          <w:docGrid w:linePitch="360"/>
        </w:sectPr>
      </w:pPr>
      <w:r>
        <w:rPr>
          <w:vertAlign w:val="superscript"/>
        </w:rPr>
        <w:t>ınî)</w:t>
      </w:r>
      <w:r>
        <w:t>) Şirmehmed Bek’in hatıratı, s. 17.</w:t>
      </w:r>
    </w:p>
    <w:p w:rsidR="00874A6B" w:rsidRDefault="00216B32" w:rsidP="00DA7507">
      <w:pPr>
        <w:pStyle w:val="Bodytext27"/>
        <w:shd w:val="clear" w:color="auto" w:fill="auto"/>
        <w:spacing w:line="223" w:lineRule="exact"/>
        <w:ind w:left="800"/>
        <w:jc w:val="left"/>
      </w:pPr>
      <w:r>
        <w:rPr>
          <w:rStyle w:val="Bodytext2Constantia"/>
        </w:rPr>
        <w:lastRenderedPageBreak/>
        <w:t xml:space="preserve">fa:' ettiği </w:t>
      </w:r>
      <w:r>
        <w:t xml:space="preserve">halde Başkurdiistandaki Rus köylülerine komünist fırkaları </w:t>
      </w:r>
      <w:r>
        <w:rPr>
          <w:rStyle w:val="Bodytext2Constantia"/>
        </w:rPr>
        <w:t xml:space="preserve">teşkili </w:t>
      </w:r>
      <w:r>
        <w:t xml:space="preserve">bahanesi ile silâh dağıttı ve aynı zamanda Başkurt ordusunun </w:t>
      </w:r>
      <w:r>
        <w:rPr>
          <w:rStyle w:val="Bodytext2Constantia"/>
        </w:rPr>
        <w:t xml:space="preserve">ayrı </w:t>
      </w:r>
      <w:r>
        <w:t xml:space="preserve">düsen bir fırkası (Murtazin fırkasını) diğrleri ile birleştirmemeğe </w:t>
      </w:r>
      <w:r>
        <w:rPr>
          <w:rStyle w:val="Bodytext2Constantia"/>
        </w:rPr>
        <w:t xml:space="preserve">çalıştı. </w:t>
      </w:r>
      <w:r>
        <w:t>Başkurt ve Kazak cumhuriyetlerinin İktisadî idarelerini birleşti</w:t>
      </w:r>
      <w:r>
        <w:softHyphen/>
      </w:r>
      <w:r>
        <w:rPr>
          <w:rStyle w:val="Bodytext2Constantia"/>
        </w:rPr>
        <w:t xml:space="preserve">rip her </w:t>
      </w:r>
      <w:r>
        <w:t>ikisinin karargâhını Orenburgda yapmak, Rus muhacirleri ve arazi meselelerinin esas hatlarını çizmek maksadı ile Moskovada Krem</w:t>
      </w:r>
      <w:r>
        <w:softHyphen/>
      </w:r>
      <w:r>
        <w:rPr>
          <w:rStyle w:val="Bodytext2Constantia"/>
        </w:rPr>
        <w:t xml:space="preserve">imde </w:t>
      </w:r>
      <w:r>
        <w:t>Kalinin"in idaresi altında toplanan içtima da, yukarıda zikretti</w:t>
      </w:r>
      <w:r>
        <w:softHyphen/>
      </w:r>
      <w:r>
        <w:rPr>
          <w:rStyle w:val="Bodytext2Constantia"/>
        </w:rPr>
        <w:t xml:space="preserve">ğimiz </w:t>
      </w:r>
      <w:r>
        <w:t xml:space="preserve">veçhile, Rusların entrikaları neticesinde semeresiz kaldı. Isterli- </w:t>
      </w:r>
      <w:r>
        <w:rPr>
          <w:rStyle w:val="Bodytext2Constantia"/>
        </w:rPr>
        <w:t xml:space="preserve">tamak </w:t>
      </w:r>
      <w:r>
        <w:t>şehrini de komşu Ufa vilâyeti Rusları ile ihtilaflı bir halde bırak</w:t>
      </w:r>
      <w:r>
        <w:softHyphen/>
      </w:r>
      <w:r>
        <w:rPr>
          <w:rStyle w:val="Bodytext2Constantia"/>
        </w:rPr>
        <w:t xml:space="preserve">tılar. Aynı </w:t>
      </w:r>
      <w:r>
        <w:t xml:space="preserve">zamanda Başkurdüstanda muhacir Rusları, alenen yerlilere </w:t>
      </w:r>
      <w:r>
        <w:rPr>
          <w:rStyle w:val="Bodytext2Constantia"/>
        </w:rPr>
        <w:t xml:space="preserve">karşı tehyiç </w:t>
      </w:r>
      <w:r>
        <w:t xml:space="preserve">ediyorlardı. Rus dahilî harbinde mutazarrır olan Başkurt- </w:t>
      </w:r>
      <w:r>
        <w:rPr>
          <w:rStyle w:val="Bodytext2Constantia"/>
        </w:rPr>
        <w:t xml:space="preserve">lara yardım </w:t>
      </w:r>
      <w:r>
        <w:t xml:space="preserve">için tahsis edilen para («Başkiro-Pomoç») Başkurdüstanda </w:t>
      </w:r>
      <w:r>
        <w:rPr>
          <w:rStyle w:val="Bodytext2Constantia"/>
        </w:rPr>
        <w:t xml:space="preserve">millî hükümetin </w:t>
      </w:r>
      <w:r>
        <w:t xml:space="preserve">aleyhine ve Moskova lehine propaganda ve muhalif </w:t>
      </w:r>
      <w:r>
        <w:rPr>
          <w:rStyle w:val="Bodytext2Constantia"/>
        </w:rPr>
        <w:t xml:space="preserve">teşkilât </w:t>
      </w:r>
      <w:r>
        <w:t>vücuda getirmeğe sarf olunup, İsterlitamak, Başkurdüstan hü</w:t>
      </w:r>
      <w:r>
        <w:softHyphen/>
      </w:r>
      <w:r>
        <w:rPr>
          <w:rStyle w:val="Bodytext2Constantia"/>
        </w:rPr>
        <w:t xml:space="preserve">kümeti </w:t>
      </w:r>
      <w:r>
        <w:t>ile Moskova mümessilleri (Preobrajenski, Artium, Sjamoylof, Dııdnik) arasında çok ciddî iskandallar oldu. Orenburgda küşat olun</w:t>
      </w:r>
      <w:r>
        <w:softHyphen/>
      </w:r>
      <w:r>
        <w:rPr>
          <w:rStyle w:val="Bodytext2Constantia"/>
        </w:rPr>
        <w:t xml:space="preserve">makta </w:t>
      </w:r>
      <w:r>
        <w:t>olan Başkurt harbiye mektebi kapatıldı.</w:t>
      </w:r>
    </w:p>
    <w:p w:rsidR="00874A6B" w:rsidRDefault="00216B32" w:rsidP="00DA7507">
      <w:pPr>
        <w:pStyle w:val="Bodytext27"/>
        <w:shd w:val="clear" w:color="auto" w:fill="auto"/>
        <w:spacing w:line="223" w:lineRule="exact"/>
        <w:ind w:left="800"/>
        <w:jc w:val="left"/>
      </w:pPr>
      <w:r>
        <w:t xml:space="preserve">Kazakıstanda da vaziyet böyle oldu. Gerçi 10 temmuz </w:t>
      </w:r>
      <w:r>
        <w:rPr>
          <w:rStyle w:val="Bodytext2Spacing1pt"/>
        </w:rPr>
        <w:t>1919</w:t>
      </w:r>
      <w:r>
        <w:t xml:space="preserve"> «dek- </w:t>
      </w:r>
      <w:r>
        <w:rPr>
          <w:rStyle w:val="Bodytext2Constantia"/>
        </w:rPr>
        <w:t xml:space="preserve">ret» i </w:t>
      </w:r>
      <w:r>
        <w:t xml:space="preserve">ile Kazakistan otonomisi tasdik edildi ise de, reis, Piskovski idi. </w:t>
      </w:r>
      <w:r>
        <w:rPr>
          <w:rStyle w:val="Bodytext2Constantia"/>
        </w:rPr>
        <w:t xml:space="preserve">Âzaları </w:t>
      </w:r>
      <w:r>
        <w:t xml:space="preserve">biribirine fikir itibariyle zıt ve düşman şahsiyetlerden </w:t>
      </w:r>
      <w:r>
        <w:rPr>
          <w:rStyle w:val="Bodytext285ptBoldSpacing0pt"/>
        </w:rPr>
        <w:t>olup, bun</w:t>
      </w:r>
      <w:r>
        <w:rPr>
          <w:rStyle w:val="Bodytext285ptBoldSpacing0pt"/>
        </w:rPr>
        <w:softHyphen/>
      </w:r>
      <w:r>
        <w:rPr>
          <w:rStyle w:val="Bodytext2Constantia"/>
        </w:rPr>
        <w:t xml:space="preserve">lardan </w:t>
      </w:r>
      <w:r>
        <w:t xml:space="preserve">biri, kazak memurlardan Mindeşov, milliyetçi şâir muharrir </w:t>
      </w:r>
      <w:r>
        <w:rPr>
          <w:rStyle w:val="Bodytext285ptBoldSpacing0pt2"/>
        </w:rPr>
        <w:t xml:space="preserve">Ah- </w:t>
      </w:r>
      <w:r>
        <w:t xml:space="preserve">med Baytursün, tanassur etmiş ve vaktiyle papas ve misyoner </w:t>
      </w:r>
      <w:r>
        <w:rPr>
          <w:rStyle w:val="Bodytext285ptBoldSpacing0pt"/>
        </w:rPr>
        <w:t xml:space="preserve">olup </w:t>
      </w:r>
      <w:r>
        <w:t>mil</w:t>
      </w:r>
      <w:r>
        <w:softHyphen/>
      </w:r>
      <w:r>
        <w:rPr>
          <w:rStyle w:val="Bodytext2Constantia"/>
        </w:rPr>
        <w:t xml:space="preserve">liyetçilerin düşmanı </w:t>
      </w:r>
      <w:r>
        <w:t xml:space="preserve">bulunan </w:t>
      </w:r>
      <w:r>
        <w:rPr>
          <w:rStyle w:val="Bodytext2Constantia"/>
        </w:rPr>
        <w:t xml:space="preserve">ve </w:t>
      </w:r>
      <w:r>
        <w:t xml:space="preserve">mücahit Abdülgaffarm katili olan Ali </w:t>
      </w:r>
      <w:r>
        <w:rPr>
          <w:rStyle w:val="Bodytext2Constantia"/>
        </w:rPr>
        <w:t xml:space="preserve">Cangeldin </w:t>
      </w:r>
      <w:r>
        <w:t xml:space="preserve">( rusça ismi </w:t>
      </w:r>
      <w:r>
        <w:rPr>
          <w:rStyle w:val="Bodytext2Constantia"/>
        </w:rPr>
        <w:t xml:space="preserve">İvan </w:t>
      </w:r>
      <w:r>
        <w:t xml:space="preserve">Aleksandroviç Stepanov ) ve diğerleri. </w:t>
      </w:r>
      <w:r>
        <w:rPr>
          <w:rStyle w:val="Bodytext2Constantia"/>
        </w:rPr>
        <w:t xml:space="preserve">Daha 19 18 </w:t>
      </w:r>
      <w:r>
        <w:t xml:space="preserve">yılı martında Moskovadan gelip bütün Kazakistan namına v&lt;millî kazak kızıl ordusu» teşkili ile meşgul olan </w:t>
      </w:r>
      <w:r>
        <w:rPr>
          <w:rStyle w:val="Bodytext285ptBoldSpacing0pt"/>
        </w:rPr>
        <w:t xml:space="preserve">Mehmedyar Tungaçın, </w:t>
      </w:r>
      <w:r>
        <w:rPr>
          <w:rStyle w:val="Bodytext2Constantia"/>
        </w:rPr>
        <w:t xml:space="preserve">Biikev </w:t>
      </w:r>
      <w:r>
        <w:t xml:space="preserve">Orda’da topladığı bin kadar muntazam Kazak askerini Oren- </w:t>
      </w:r>
      <w:r>
        <w:rPr>
          <w:rStyle w:val="Bodytext2Constantia"/>
        </w:rPr>
        <w:t xml:space="preserve">burga </w:t>
      </w:r>
      <w:r>
        <w:t>nakledip, Kazak Hükümetine dayanak etmek arzusunda bulunu</w:t>
      </w:r>
      <w:r>
        <w:softHyphen/>
      </w:r>
      <w:r>
        <w:rPr>
          <w:rStyle w:val="Bodytext2Constantia"/>
        </w:rPr>
        <w:t xml:space="preserve">yordu. </w:t>
      </w:r>
      <w:r>
        <w:t xml:space="preserve">Diğer taraftan bu Mehmedyar ve arkadaşları Doğu Kazakıstanda </w:t>
      </w:r>
      <w:r>
        <w:rPr>
          <w:rStyle w:val="Bodytext2Constantia"/>
        </w:rPr>
        <w:t xml:space="preserve">«Alaş </w:t>
      </w:r>
      <w:r>
        <w:t xml:space="preserve">Orda» namına </w:t>
      </w:r>
      <w:r>
        <w:rPr>
          <w:rStyle w:val="Bodytext285ptBoldSpacing0pt"/>
        </w:rPr>
        <w:t xml:space="preserve">ToJjtamışoğlu </w:t>
      </w:r>
      <w:r>
        <w:t>idaresi altında teşekkül eden aske</w:t>
      </w:r>
      <w:r>
        <w:softHyphen/>
      </w:r>
      <w:r>
        <w:rPr>
          <w:rStyle w:val="Bodytext2Constantia"/>
        </w:rPr>
        <w:t xml:space="preserve">ri de </w:t>
      </w:r>
      <w:r>
        <w:t>Bolşevikler ile barıştırarak «Kazak kızıl ordusu» içine almak uğ</w:t>
      </w:r>
      <w:r>
        <w:softHyphen/>
      </w:r>
      <w:r>
        <w:rPr>
          <w:rStyle w:val="Bodytext2Constantia"/>
        </w:rPr>
        <w:t xml:space="preserve">runda çalışıyorlardı. </w:t>
      </w:r>
      <w:r>
        <w:t xml:space="preserve">Sene nihayetine kadar bu plânların hepsi bozuldu. </w:t>
      </w:r>
      <w:r>
        <w:rPr>
          <w:rStyle w:val="Bodytext2Constantia"/>
        </w:rPr>
        <w:t xml:space="preserve">Tungaçin fırkasını demiryolla, </w:t>
      </w:r>
      <w:r>
        <w:t xml:space="preserve">Saratov-Samara tariki ile, göndermedi- </w:t>
      </w:r>
      <w:r>
        <w:rPr>
          <w:rStyle w:val="Bodytext265ptSpacing1pt"/>
        </w:rPr>
        <w:t xml:space="preserve">:cr, </w:t>
      </w:r>
      <w:r>
        <w:rPr>
          <w:rStyle w:val="Bodytext2Constantia"/>
        </w:rPr>
        <w:t xml:space="preserve">Ruslar için o </w:t>
      </w:r>
      <w:r>
        <w:t>fırkanın dağılması matlûp olduğundan, Uralsk yolun</w:t>
      </w:r>
      <w:r>
        <w:softHyphen/>
      </w:r>
      <w:r>
        <w:rPr>
          <w:rStyle w:val="Bodytext2Constantia"/>
        </w:rPr>
        <w:t xml:space="preserve">dan yani </w:t>
      </w:r>
      <w:r>
        <w:t xml:space="preserve">askerlerin evleri bulunan taraflardan gönderip Orenburga </w:t>
      </w:r>
      <w:r>
        <w:rPr>
          <w:rStyle w:val="Bodytext2ConstantiaBoldSpacing0pt"/>
        </w:rPr>
        <w:t>ge</w:t>
      </w:r>
      <w:r>
        <w:rPr>
          <w:rStyle w:val="Bodytext2ConstantiaBoldSpacing0pt"/>
        </w:rPr>
        <w:softHyphen/>
      </w:r>
      <w:r>
        <w:rPr>
          <w:rStyle w:val="Bodytext2Constantia"/>
        </w:rPr>
        <w:t xml:space="preserve">linceye </w:t>
      </w:r>
      <w:r>
        <w:t xml:space="preserve">kadar </w:t>
      </w:r>
      <w:r>
        <w:rPr>
          <w:rStyle w:val="Bodytext2Constantia"/>
        </w:rPr>
        <w:t xml:space="preserve">bin </w:t>
      </w:r>
      <w:r>
        <w:t xml:space="preserve">neferden kala kala yalnız iki yüzü kalıp, hepsi yolda </w:t>
      </w:r>
      <w:r>
        <w:rPr>
          <w:rStyle w:val="Bodytext2Constantia"/>
        </w:rPr>
        <w:t xml:space="preserve">dağıldı. </w:t>
      </w:r>
      <w:r>
        <w:t>Toktamışoğlu fırkası Semi Palat ile Zaysan arasında kızıl or</w:t>
      </w:r>
      <w:r>
        <w:softHyphen/>
      </w:r>
      <w:r>
        <w:rPr>
          <w:rStyle w:val="Bodytext2Constantia"/>
        </w:rPr>
        <w:t xml:space="preserve">duya iltihak </w:t>
      </w:r>
      <w:r>
        <w:t xml:space="preserve">için geldiğinde hainane bir surette hücuma maruz kalıp </w:t>
      </w:r>
      <w:r>
        <w:rPr>
          <w:rStyle w:val="Bodytext2Constantia"/>
        </w:rPr>
        <w:t xml:space="preserve">İ oktamışoğlunun </w:t>
      </w:r>
      <w:r>
        <w:t>kendisi, Ufa mirzalarından Petersburg üniversitesi ta</w:t>
      </w:r>
      <w:r>
        <w:softHyphen/>
      </w:r>
      <w:r>
        <w:rPr>
          <w:rStyle w:val="Bodytext2Constantia"/>
        </w:rPr>
        <w:t xml:space="preserve">lebesinden </w:t>
      </w:r>
      <w:r>
        <w:t xml:space="preserve">gayyur milliyetperver gençlerden Suîtanbek </w:t>
      </w:r>
      <w:r>
        <w:rPr>
          <w:rStyle w:val="Bodytext285ptBoldSpacing0pt"/>
        </w:rPr>
        <w:t xml:space="preserve">Mamlîyev </w:t>
      </w:r>
      <w:r>
        <w:t>ve</w:t>
      </w:r>
    </w:p>
    <w:p w:rsidR="00874A6B" w:rsidRDefault="00216B32" w:rsidP="00DA7507">
      <w:pPr>
        <w:pStyle w:val="Bodytext210"/>
        <w:shd w:val="clear" w:color="auto" w:fill="auto"/>
        <w:spacing w:before="0"/>
        <w:ind w:left="360" w:right="560" w:firstLine="0"/>
        <w:jc w:val="left"/>
      </w:pPr>
      <w:r>
        <w:t xml:space="preserve">diğer arkadaşları öldürülüp, «Doğu Alaş Orda» ordusundan hiçbir şey kalmadı. Sene nihayetinde (10 ilk kânun) Sovyet Hükümetine iltihak eden «Ural vilâyeti» nde (diğer tâbirle «Batı Alaş Orda» da) Cihan- şah ve Halil Dostmehmedovlarm teşkil ettikleri askerî fırkalar da böy- İoce dağıtılıp </w:t>
      </w:r>
      <w:r>
        <w:lastRenderedPageBreak/>
        <w:t>Orenburgta yeni teşekkül etmekte olan «Kazakistan» Hü</w:t>
      </w:r>
      <w:r>
        <w:softHyphen/>
        <w:t>kümetine millî mevcudiyet göstermek imkânları ortadan kaldırıldı “</w:t>
      </w:r>
      <w:r>
        <w:rPr>
          <w:vertAlign w:val="superscript"/>
        </w:rPr>
        <w:t>00</w:t>
      </w:r>
      <w:r>
        <w:t xml:space="preserve">). Alasoıdacılar da perişan bir halde takip ediliyorlardı. Alikhan Bükey- h^rtov daha firar halinde idi, Mirazim Kıdırbayev ile Muhtar Avezov Semi’den kaçıp </w:t>
      </w:r>
      <w:r>
        <w:rPr>
          <w:rStyle w:val="Bodytext21Spacing1pt0"/>
          <w:b/>
          <w:bCs/>
        </w:rPr>
        <w:t>1920</w:t>
      </w:r>
      <w:r>
        <w:t xml:space="preserve"> senesi martında Başkurdüstaııa geldiler.</w:t>
      </w:r>
    </w:p>
    <w:p w:rsidR="00874A6B" w:rsidRDefault="00216B32" w:rsidP="00DA7507">
      <w:pPr>
        <w:pStyle w:val="Bodytext210"/>
        <w:shd w:val="clear" w:color="auto" w:fill="auto"/>
        <w:tabs>
          <w:tab w:val="left" w:pos="2779"/>
          <w:tab w:val="left" w:pos="5038"/>
          <w:tab w:val="left" w:pos="5261"/>
        </w:tabs>
        <w:spacing w:before="0"/>
        <w:ind w:left="360" w:right="560" w:firstLine="420"/>
        <w:jc w:val="left"/>
      </w:pPr>
      <w:r>
        <w:t>Özbekistanda da iş böyle idi. Şubatta hükümet başına geçirilen Tarar Rıskulov ve Sadullakhoca Tursunkhocayev grupuna karşı daha nisan ayında ciddî kumpanya başlandı. Maksat bunları «Turtsik» ve «Kraykom» dan atmak idi. Buna ait tertibat alan «Türk-Komisiya» nm entrikaları hakkında bilâvasıta Lenin’in kendisi ile konuşmak isteyen Rıskulov ve Nızamkhocayev mayıs ayında Moskovaya geldiler. Nisan ve mayıs aylarında herkes artık aldandığını hissetmiş ve şaşalamıştı. Bu vakit Moskovada birçok temaslarda bulunduktan sonra Taşkende dö</w:t>
      </w:r>
      <w:r>
        <w:softHyphen/>
        <w:t>nüp gelen Hindli Mahandra Pratap, Bereketullah ve Kâzım Beyler de kendilerinin kâmilen aldanmış olduklarını sezdiler. Kâzım Beyin Afga</w:t>
      </w:r>
      <w:r>
        <w:softHyphen/>
        <w:t>nistan ve Türkistan seyahati hakkında yazmış olduğu mufassal hâtıra- tında şu cümleler vardır :</w:t>
      </w:r>
      <w:r>
        <w:tab/>
      </w:r>
      <w:r>
        <w:rPr>
          <w:rStyle w:val="Bodytext21Spacing1pt0"/>
          <w:b/>
          <w:bCs/>
        </w:rPr>
        <w:t>1920</w:t>
      </w:r>
      <w:r>
        <w:t xml:space="preserve"> senesi sonkânun 1</w:t>
      </w:r>
      <w:r>
        <w:tab/>
        <w:t>:</w:t>
      </w:r>
      <w:r>
        <w:tab/>
        <w:t>«Hind prensi</w:t>
      </w:r>
    </w:p>
    <w:p w:rsidR="00874A6B" w:rsidRDefault="00216B32" w:rsidP="00DA7507">
      <w:pPr>
        <w:pStyle w:val="Bodytext210"/>
        <w:shd w:val="clear" w:color="auto" w:fill="auto"/>
        <w:spacing w:before="0"/>
        <w:ind w:left="360" w:right="560" w:firstLine="0"/>
        <w:jc w:val="left"/>
      </w:pPr>
      <w:r>
        <w:t>Mahandra Pratap, Bereketulah ve Afgan heyeti Moskovadan meyus bir halde dönmüştüler. Artık şimdi ellerimiz ve ayaklarımız bağlı gibi duruyorduk. Ne yapacağımızı bilmiyorduk» . 20 kânunusani : «Türkis- ranın haricî işlerini de Tursunkhocayev’in elinden alıp Rus yahudisi Brovyda’ya verdiler. İhtimal beni (Kâzım Beyi) Afgan casusu ve Bu- khara emîri ile Afganistanın müttefikan Rusya aleyhine hareketini hazır</w:t>
      </w:r>
      <w:r>
        <w:softHyphen/>
        <w:t>ladığımı zannediyorlar. Herhalde bu baziçede biz yandık». Mayıs 1 : «Bereketullah tekrar Taşkende geldi. Her ikimiz bedbindik. Sovyetler tarafından İrana gönderilecek İranlı eşkiya reisi Khodo’nun fırkasını zi</w:t>
      </w:r>
      <w:r>
        <w:softHyphen/>
        <w:t>yaret (yani onlar arasında propagandada bulunmak) için Bereketullah ile bizi Aşkabada gönderdiler. Makhtum Kuli Hanı ziyaret ettik</w:t>
      </w:r>
      <w:r>
        <w:rPr>
          <w:vertAlign w:val="superscript"/>
        </w:rPr>
        <w:footnoteReference w:id="300"/>
      </w:r>
      <w:r>
        <w:rPr>
          <w:vertAlign w:val="superscript"/>
        </w:rPr>
        <w:t xml:space="preserve"> </w:t>
      </w:r>
      <w:r>
        <w:rPr>
          <w:vertAlign w:val="superscript"/>
        </w:rPr>
        <w:footnoteReference w:id="301"/>
      </w:r>
      <w:r>
        <w:t>). Bolşevikler beni ve Bereketullahı İran müfrezesinin ihtiyat kısmına ithal etmişler. Bu ne demekti? Biz protesto ettik ve Taşkende avdet ettik. (Taşkendin) Eskişehir (kısmı)nda İslâmbay nam birisinin hanesine in</w:t>
      </w:r>
      <w:r>
        <w:softHyphen/>
        <w:t>dik, burada bizi çeka (— gizli polis) bastı. Taharriyat yaptı ve tevkif</w:t>
      </w:r>
    </w:p>
    <w:p w:rsidR="00874A6B" w:rsidRDefault="00216B32" w:rsidP="00DA7507">
      <w:pPr>
        <w:pStyle w:val="Bodytext210"/>
        <w:shd w:val="clear" w:color="auto" w:fill="auto"/>
        <w:spacing w:before="0" w:line="230" w:lineRule="exact"/>
        <w:ind w:left="560" w:right="380" w:firstLine="0"/>
        <w:jc w:val="left"/>
      </w:pPr>
      <w:r>
        <w:t>«-dildiğimizi ilân etti. Hariciye komiseri Gupner bu İşın, kendisinin haberi olmadan-yapıldığını söyledi. Bu vukuat üzerine artık Türkistanda kal</w:t>
      </w:r>
      <w:r>
        <w:softHyphen/>
      </w:r>
      <w:r>
        <w:rPr>
          <w:rStyle w:val="Bodytext2175pt4"/>
          <w:b/>
          <w:bCs/>
        </w:rPr>
        <w:t xml:space="preserve">manın </w:t>
      </w:r>
      <w:r>
        <w:t>manasızlığı anlaşılmış oldu. 20 ağustosta Cemal Pasa Taşkende o eldi-. Bereketuiiah ile beraber kendisini ziyaret ettim ve şarktaki faali</w:t>
      </w:r>
      <w:r>
        <w:softHyphen/>
        <w:t>yetimizin safahatını bir bir anlattım ve şimdiki elîm* vaziyetimizi izah et</w:t>
      </w:r>
      <w:r>
        <w:softHyphen/>
        <w:t xml:space="preserve">tim. Fakat </w:t>
      </w:r>
      <w:r>
        <w:lastRenderedPageBreak/>
        <w:t>Hindistana karşı bir iş yapamıyacağmı, kendisine hiçbir türlü anlatamadım» -</w:t>
      </w:r>
      <w:r>
        <w:rPr>
          <w:vertAlign w:val="superscript"/>
        </w:rPr>
        <w:t>ü</w:t>
      </w:r>
      <w:r>
        <w:t>“).</w:t>
      </w:r>
    </w:p>
    <w:p w:rsidR="00874A6B" w:rsidRDefault="00216B32" w:rsidP="00DA7507">
      <w:pPr>
        <w:pStyle w:val="Bodytext210"/>
        <w:shd w:val="clear" w:color="auto" w:fill="auto"/>
        <w:spacing w:before="0" w:line="226" w:lineRule="exact"/>
        <w:ind w:left="560" w:right="300" w:firstLine="380"/>
        <w:jc w:val="left"/>
      </w:pPr>
      <w:r>
        <w:t>Arazi meselesinde Moskova mümessilleri Başkurdüstanda ve Kaza- kistanda Rus göçmenleri tarafını iltizam edip, onları fırka namına silâh</w:t>
      </w:r>
      <w:r>
        <w:softHyphen/>
        <w:t>landırdılar. Bunlar Uta vilâyetinde, yani Sovyetlerin kendi toprakların</w:t>
      </w:r>
      <w:r>
        <w:softHyphen/>
        <w:t>da, vâki olan isyanlarda Başkurt Hükümetinin parmağı olduğunu ısbata çalıştılar. Bu meseleler üzerinde Moskova mümessilleri Artium ve Pri- obrajenski ile olan ihtilâfın halli için, mart nihayetlerinde Trotski Ufaya o-önderiidi. Ufa vilâyeti isyanları esnasında Başkurdüstanda sükûnet tam ' olduğunu, Moskovadan gelen haberlerin yalan olduğunu bizzat anladı ve Âr</w:t>
      </w:r>
      <w:r>
        <w:rPr>
          <w:vertAlign w:val="subscript"/>
        </w:rPr>
        <w:t>:</w:t>
      </w:r>
      <w:r>
        <w:t>tium ile Priobrajenski’yi kendisi ile beraber Möskovaya götürdü, Başkurt ordusuna yardım edeceğini va’detti. Bunu müteakiben otuz bin tüfenk, iki batarya top, tayyare ve pek çok mühimmat verdi. Fakat Sta- j;</w:t>
      </w:r>
      <w:r>
        <w:rPr>
          <w:vertAlign w:val="subscript"/>
        </w:rPr>
        <w:t>n</w:t>
      </w:r>
      <w:r>
        <w:t xml:space="preserve"> ve Dzerjinkskfler Haltından işlerine devam edip Başkurdüstandaki Rus göçmenlerin! kudurtmakta devam ettiler. Ben ve jlyas Alkin, daha </w:t>
      </w:r>
      <w:r>
        <w:rPr>
          <w:rStyle w:val="Bodytext21Spacing1pt0"/>
          <w:b/>
          <w:bCs/>
        </w:rPr>
        <w:t>1919</w:t>
      </w:r>
      <w:r>
        <w:t xml:space="preserve"> yılı başında komünist fırkasının yambaşmda «İnkılâpçı Sosyalist Fıkra» ismiyle bir millî scsj'alist fırka teşkil ederek «Üçüncü İnternas- yona!»e girmek uğrunda çalışıyorduk. Fakat «Politbüro» serkâtipleri olan Stalin ve Stasova, böyle bir fırkanın resmileştiril emiyeceğini söylediler. Sralin bana ve Kazaklardan Ahmed Baytursuna hitabederek «komünist olmadığınız halde fırka âzası olmalısınız» diye şaka etmişti. Filhakika biraz sonra bizi fırkaya ithal eder oldular. Bana âzalık biletini henüz vermemişlerdi ve ben daha fırka meclislerine de iştirak etmemiştim. Fa</w:t>
      </w:r>
      <w:r>
        <w:softHyphen/>
        <w:t>kat bizi fırkaya ithal eylemekteki maksatları vâzıh olarak malumdu: Bizi fırka zinciri ile bağlamak ve millî hükümetleri de tamamiyle komünist fırkası eline geçirmek ve bu cumhuriyetleri «çeka» ve «kombed»</w:t>
      </w:r>
    </w:p>
    <w:p w:rsidR="00874A6B" w:rsidRDefault="00216B32" w:rsidP="00DA7507">
      <w:pPr>
        <w:pStyle w:val="Bodytext210"/>
        <w:shd w:val="clear" w:color="auto" w:fill="auto"/>
        <w:spacing w:before="0" w:after="176" w:line="226" w:lineRule="exact"/>
        <w:ind w:left="560" w:right="380" w:firstLine="0"/>
        <w:jc w:val="left"/>
      </w:pPr>
      <w:r>
        <w:t>(«komitet Bednotı» yani «fukara komitesi»)ler ile doldurmak, Kaza</w:t>
      </w:r>
      <w:r>
        <w:softHyphen/>
        <w:t>kistan ve Başkurdüstanda tamamiyle Moskova hegemonyasını yerleştir</w:t>
      </w:r>
      <w:r>
        <w:softHyphen/>
        <w:t>mek, İktisadî idareyi ellerine almak istediler. Stalinin bizzat idare ettiği «Millî İşler Komiserliği» etrafında dolaşan «millî işler mütahassısları» teşkil edilen ve edilecek cumhuriyetleri kabilelere göre kurmak plânları ile meşguldüler.</w:t>
      </w:r>
    </w:p>
    <w:p w:rsidR="00874A6B" w:rsidRDefault="00216B32" w:rsidP="00DA7507">
      <w:pPr>
        <w:pStyle w:val="Bodytext180"/>
        <w:shd w:val="clear" w:color="auto" w:fill="auto"/>
        <w:spacing w:line="230" w:lineRule="exact"/>
        <w:ind w:left="560" w:right="380" w:firstLine="840"/>
        <w:jc w:val="left"/>
      </w:pPr>
      <w:r>
        <w:t>Kâzım Beyin hatıratı kendi elinde bulunmaktadır. Bundan tarafım</w:t>
      </w:r>
      <w:r>
        <w:softHyphen/>
        <w:t>dan çıkarılan müntahabat kütüphanemde bulunuyor.</w:t>
      </w:r>
    </w:p>
    <w:p w:rsidR="00874A6B" w:rsidRDefault="00216B32" w:rsidP="00DA7507">
      <w:pPr>
        <w:pStyle w:val="Bodytext210"/>
        <w:shd w:val="clear" w:color="auto" w:fill="auto"/>
        <w:spacing w:before="0"/>
        <w:ind w:left="220" w:right="680" w:firstLine="420"/>
        <w:jc w:val="left"/>
      </w:pPr>
      <w:r>
        <w:t>Leninin arkadaşı Arlium’un tasavvuruna göre Başkurdiistan, Ufa vilâyetine ilhak edilmeli ve bu cumhuriyetle Kazakıstanm arasında bir Rus vilâyeti ( «Orenburgskaya Gubernia») bizzat Moskovaya tâbi bulun</w:t>
      </w:r>
      <w:r>
        <w:softHyphen/>
        <w:t xml:space="preserve">malı idi. Diğerine göre Türkistanda Kazak ve Özbek, Kazak, Kırgız, Türkmen ve 1 acik yekdiğerinden İdarî hususta ayrılmalıdır. Bu yolda yeni bir adım olarak bu yıl </w:t>
      </w:r>
      <w:r>
        <w:rPr>
          <w:rStyle w:val="Bodytext21Spacing1pt0"/>
          <w:b/>
          <w:bCs/>
        </w:rPr>
        <w:t>(1920)</w:t>
      </w:r>
      <w:r>
        <w:t xml:space="preserve"> </w:t>
      </w:r>
      <w:r>
        <w:rPr>
          <w:rStyle w:val="Bodytext21Spacing1pt0"/>
          <w:b/>
          <w:bCs/>
        </w:rPr>
        <w:t>27</w:t>
      </w:r>
      <w:r>
        <w:t xml:space="preserve"> mayısta Kazanda «Tatar Sovyet Cumhuriyeti» ilân olundu. Bunun bir taraftan faydası da vardı. Çünkü bugüne kadar Kazanlılar hep «Rusya İslâmlarmm merkezi ve kalbi ol</w:t>
      </w:r>
      <w:r>
        <w:softHyphen/>
        <w:t xml:space="preserve">mak» hülyası ile otonomi vs istiklâl </w:t>
      </w:r>
      <w:r>
        <w:lastRenderedPageBreak/>
        <w:t>hareketlerine karşı vaziyet alıyor</w:t>
      </w:r>
      <w:r>
        <w:softHyphen/>
        <w:t>lardı. Şimdi bu cumhuriyetin ilânı sayesinde, kısır olsa dahi, millî cum</w:t>
      </w:r>
      <w:r>
        <w:softHyphen/>
        <w:t>huriyet idaresine alışacaklardı. Fakat diğer taraftan bunun gibi birçok cumhuriyetlerin teşekkülüne başlanması «parçala ve hükmet» şiarı tat</w:t>
      </w:r>
      <w:r>
        <w:softHyphen/>
        <w:t>bik edilmesinin biraz daha genişlemesi demek idi. Biraz sonra Çuvaş vesair cumhuriyetleri ve «muhtar vilâyetleri» kuruldu. Ertesi yıl (14 ha</w:t>
      </w:r>
      <w:r>
        <w:softHyphen/>
        <w:t xml:space="preserve">ziran </w:t>
      </w:r>
      <w:r>
        <w:rPr>
          <w:rStyle w:val="Bodytext21Spacing1pt0"/>
          <w:b/>
          <w:bCs/>
        </w:rPr>
        <w:t>1922)</w:t>
      </w:r>
      <w:r>
        <w:t xml:space="preserve"> «cumhuriyet» ismi muhafaza edilmekle beraber, Baskur- düstan bilfiil eski Ufa vilâyetine ilhak edilmiş oldu. Türkistan da «pan- türkizm» tehlikesini ve ona karşı cezrî tedbirlerle mücadele edilmesi za</w:t>
      </w:r>
      <w:r>
        <w:softHyphen/>
        <w:t xml:space="preserve">ruretini Moskovada ısrarla iddia ve ispat eden zat, Stalinin yakın dostu aksak gürcü İlyava idi. Neticede bolşevikler pantürkizm aleyhine her yerde tertibat aldılar. Halbuki bu vakit Avrupa </w:t>
      </w:r>
      <w:r>
        <w:rPr>
          <w:vertAlign w:val="superscript"/>
        </w:rPr>
        <w:footnoteReference w:id="302"/>
      </w:r>
      <w:r>
        <w:t>) ve Hind-ingiliz ve Hind-müslümanları -</w:t>
      </w:r>
      <w:r>
        <w:rPr>
          <w:vertAlign w:val="superscript"/>
        </w:rPr>
        <w:t>04</w:t>
      </w:r>
      <w:r>
        <w:t>) neşriyatında, Sovyetlerin Türkistanda yerlilerin istiklâl hukukunu tamamiyle tanımış ve bolşeviklerin Şarkta şarklıların hukukunu tanımak esasında kuvvet kesbetmekte olduklarını yazmakta idiler. Anadoluda harekâta geçmiş olan Mustafa Kemal Paşa da Erzu- rumdan, «Orenburg hükümeti islâmiyesi reisi» sıfatıyla benim adıma, kardeşlik hisleri izharı ile, bir telgraf göndermişti. Hülâsa, Orta Türk cumhuriyetlerinin ozaman son nefeslerini almakta olduğu Rusya hari</w:t>
      </w:r>
      <w:r>
        <w:softHyphen/>
        <w:t>cinde kat’iyen malûm değildi.</w:t>
      </w:r>
    </w:p>
    <w:p w:rsidR="00874A6B" w:rsidRDefault="00216B32" w:rsidP="00DA7507">
      <w:pPr>
        <w:pStyle w:val="Bodytext210"/>
        <w:shd w:val="clear" w:color="auto" w:fill="auto"/>
        <w:spacing w:before="0"/>
        <w:ind w:left="220" w:right="680" w:firstLine="1840"/>
        <w:jc w:val="left"/>
        <w:sectPr w:rsidR="00874A6B">
          <w:headerReference w:type="even" r:id="rId612"/>
          <w:headerReference w:type="default" r:id="rId613"/>
          <w:headerReference w:type="first" r:id="rId614"/>
          <w:pgSz w:w="8809" w:h="12202"/>
          <w:pgMar w:top="1880" w:right="922" w:bottom="1004" w:left="956" w:header="0" w:footer="3" w:gutter="0"/>
          <w:cols w:space="720"/>
          <w:noEndnote/>
          <w:docGrid w:linePitch="360"/>
        </w:sectPr>
      </w:pPr>
      <w:r>
        <w:t>Fırkaya dahil olmamın resmî ciheti daha tamam Gizli Teşkilât olmamış ve fırka bileti almamış olmama rağmen, nisan nihayetinde Lenin ve Stalinin, beni güya bir «müşavere» için Moskovaya fırka adına dâvet eden telgrafları geldi. Beni Moskovada alıkoyacaklarını biliyordum. Gitmemek de mümkün olmu</w:t>
      </w:r>
      <w:r>
        <w:softHyphen/>
        <w:t>yordu. Başkurdüstanda silâh kaldırmak, ozaman ortalıkta bir Beyaz-Rus kuvveti de olmadığından, yalnız başımıza harbetmek demek olacaktı. Başkurt hükümeti azalan ve Başkurdüstanda bulunan Türkistan ve Ka-</w:t>
      </w:r>
    </w:p>
    <w:p w:rsidR="00874A6B" w:rsidRDefault="00216B32" w:rsidP="00DA7507">
      <w:pPr>
        <w:pStyle w:val="Bodytext27"/>
        <w:shd w:val="clear" w:color="auto" w:fill="auto"/>
        <w:spacing w:line="223" w:lineRule="exact"/>
        <w:ind w:left="620" w:right="240" w:firstLine="40"/>
        <w:jc w:val="left"/>
      </w:pPr>
      <w:r>
        <w:rPr>
          <w:rStyle w:val="Bodytext2Spacing0pt"/>
        </w:rPr>
        <w:lastRenderedPageBreak/>
        <w:t xml:space="preserve">.■ı.&lt; münevverleri İsterlıtamak ta toplanıp müzakere .ettik ve gizli inkılâp eskil âtı vücuda getirerek, </w:t>
      </w:r>
      <w:r>
        <w:rPr>
          <w:rStyle w:val="Bodytext2Spacing2pt1"/>
        </w:rPr>
        <w:t>13-14</w:t>
      </w:r>
      <w:r>
        <w:rPr>
          <w:rStyle w:val="Bodytext2Spacing0pt"/>
        </w:rPr>
        <w:t xml:space="preserve"> adam Türkistana gidip çalışmağa ve </w:t>
      </w:r>
      <w:r>
        <w:rPr>
          <w:rStyle w:val="Bodytext265ptBoldSpacing1pt"/>
        </w:rPr>
        <w:t xml:space="preserve">bunun </w:t>
      </w:r>
      <w:r>
        <w:rPr>
          <w:rStyle w:val="Bodytext2Spacing0pt"/>
        </w:rPr>
        <w:t>tatbikatı ııakkında konuşmak için Türkistan, Kazak ve .Başkurt mümessilleri ile Moskovada toplanmağa karar verdik. Mayıs bidayetin</w:t>
      </w:r>
      <w:r>
        <w:rPr>
          <w:rStyle w:val="Bodytext2Spacing0pt"/>
        </w:rPr>
        <w:softHyphen/>
        <w:t>de Moskovaya geldim. Stalin ve Kamenef ( «Politbüro» yâni Komünist fırkasının kalbi demek olan «siyasî büro») beni çağırıp, epeyce bir za</w:t>
      </w:r>
      <w:r>
        <w:rPr>
          <w:rStyle w:val="Bodytext2Spacing0pt"/>
        </w:rPr>
        <w:softHyphen/>
        <w:t>man beni Başkurt kuvvetleri ile beraber Ukraynadaki cenup cephesinde bulundurmak, sonra Moskovada «milletler şûrası» nda millî cumhuri</w:t>
      </w:r>
      <w:r>
        <w:rPr>
          <w:rStyle w:val="Bodytext2Spacing0pt"/>
        </w:rPr>
        <w:softHyphen/>
      </w:r>
      <w:r>
        <w:rPr>
          <w:rStyle w:val="Bodytext265ptBoldSpacing1pt"/>
        </w:rPr>
        <w:t xml:space="preserve">yetler </w:t>
      </w:r>
      <w:r>
        <w:rPr>
          <w:rStyle w:val="Bodytext2Spacing0pt"/>
        </w:rPr>
        <w:t xml:space="preserve">için </w:t>
      </w:r>
      <w:r>
        <w:rPr>
          <w:rStyle w:val="Bodytext265ptBoldSpacing1pt"/>
        </w:rPr>
        <w:t xml:space="preserve">yeni </w:t>
      </w:r>
      <w:r>
        <w:rPr>
          <w:rStyle w:val="Bodytext2Spacing0pt"/>
        </w:rPr>
        <w:t>konstitüsyon tertip etmek yolunda çıdıştırmak istedikle</w:t>
      </w:r>
      <w:r>
        <w:rPr>
          <w:rStyle w:val="Bodytext2Spacing0pt"/>
        </w:rPr>
        <w:softHyphen/>
        <w:t xml:space="preserve">rim, </w:t>
      </w:r>
      <w:r>
        <w:rPr>
          <w:rStyle w:val="Bodytext265ptBoldSpacing1pt"/>
        </w:rPr>
        <w:t xml:space="preserve">millî </w:t>
      </w:r>
      <w:r>
        <w:rPr>
          <w:rStyle w:val="Bodytext2Spacing0pt"/>
        </w:rPr>
        <w:t xml:space="preserve">cumhuriyetlerin İktisadî ve askerî meselelerde Moskovaya sıkı </w:t>
      </w:r>
      <w:r>
        <w:rPr>
          <w:rStyle w:val="Bodytext265ptBoldSpacing1pt"/>
        </w:rPr>
        <w:t xml:space="preserve">bir surette </w:t>
      </w:r>
      <w:r>
        <w:rPr>
          <w:rStyle w:val="Bodytext2Spacing0pt"/>
        </w:rPr>
        <w:t xml:space="preserve">bağlanması, Sovyet menfaatları noktasından lâzım olduğunu </w:t>
      </w:r>
      <w:r>
        <w:rPr>
          <w:rStyle w:val="Bodytext265ptBoldSpacing1pt"/>
        </w:rPr>
        <w:t xml:space="preserve">;,ov iediler. </w:t>
      </w:r>
      <w:r>
        <w:rPr>
          <w:rStyle w:val="Bodytext2Spacing0pt"/>
        </w:rPr>
        <w:t xml:space="preserve">Bununla beraber Stalin, ikinci defa hususî olarak, bütün bu tertibat m Tro'ski tarafından yapılmakta olduğunu, güya bu zat ve Dzer- </w:t>
      </w:r>
      <w:r>
        <w:rPr>
          <w:rStyle w:val="Bodytext265ptBoldSpacing1pt"/>
        </w:rPr>
        <w:t xml:space="preserve">jinski </w:t>
      </w:r>
      <w:r>
        <w:rPr>
          <w:rStyle w:val="Bodytext2Spacing0pt"/>
        </w:rPr>
        <w:t xml:space="preserve">şark vilâyetlerinde benim şahsî nüfuzumun artmasını, Sovyetler </w:t>
      </w:r>
      <w:r>
        <w:rPr>
          <w:rStyle w:val="Bodytext265ptBoldSpacing1pt"/>
        </w:rPr>
        <w:t xml:space="preserve">için </w:t>
      </w:r>
      <w:r>
        <w:rPr>
          <w:rStyle w:val="Bodytext2Spacing0pt"/>
        </w:rPr>
        <w:t>tehlikeli addettiklerini söyledi. Hakikatte ise, her şey, kendi tertiba</w:t>
      </w:r>
      <w:r>
        <w:rPr>
          <w:rStyle w:val="Bodytext2Spacing0pt"/>
        </w:rPr>
        <w:softHyphen/>
        <w:t xml:space="preserve">tından ibaretti. Birkaç gün sonra Stalin cenup cephesine gitti. Ve beni mlgrafla oraya kendi nezdine «cenup cephesindeki müslüman askerî fırkalarının teşkilât riyasetine» davet etti. Oraya gitmek istemiyordum, </w:t>
      </w:r>
      <w:r>
        <w:rPr>
          <w:rStyle w:val="Bodytext265ptBoldSpacing1pt"/>
        </w:rPr>
        <w:t xml:space="preserve">çünkü </w:t>
      </w:r>
      <w:r>
        <w:rPr>
          <w:rStyle w:val="Bodytext2Spacing0pt"/>
        </w:rPr>
        <w:t>arkadaşlarım Moskovaya gelecekti. Lenin «fırka» adına, Trotski, «Harbî inkılâp Şûrası» adına resmî emirler ile ve nihayet Lenin kurşun kalemle hususî mahiyette yazdığı bir mektupla ve telefonla ısrar ederek teklif ettikten sonra, bir kısım asker ile hareket ettim. Stalin’i, Kırım yakınında Kremençük’te buldum. Akşam üstü bizim vagonları Stalin’in hususî trenine taktılar. Kharkov’a geliyorduk. Gerek Kremençük’te oto</w:t>
      </w:r>
      <w:r>
        <w:rPr>
          <w:rStyle w:val="Bodytext2Spacing0pt"/>
        </w:rPr>
        <w:softHyphen/>
        <w:t xml:space="preserve">mobil gezintisinde, gerek trende başbaşa ve çok uzun konuştuk. Bu adam okadar müîâyimdi, f i iç bağrıma giriyordu. Güya, yalnız bizim şark Türk- leri için, küçük milletler için yanıyormuş. Her kabahati, küçük milletleri sevmeyen birisi olarak tarif ettiği Trotski’ye atıyordu. Daha ozaman Trotski’yi sevmezdi. Kendisinin, bir gürcü millî muharririnin oğlu olup, </w:t>
      </w:r>
      <w:r>
        <w:rPr>
          <w:rStyle w:val="Bodytext265ptBoldSpacing1pt"/>
        </w:rPr>
        <w:t xml:space="preserve">millî </w:t>
      </w:r>
      <w:r>
        <w:rPr>
          <w:rStyle w:val="Bodytext2Spacing0pt"/>
        </w:rPr>
        <w:t>terbiye veren muhitte yetişmiş bulunduğunu ve bizi iyi anladığını söyledi. Rusları şovenizm ile itham ederek söğüp saydı. Birkaç gün evvel Lenin’in yaptığı gibi, Stalin de bana, Rusya mikyasında iş yapmamı, ufak bir kavmin idaresi işiyle fazla meşgul olmamamı, bu milletlerin hu</w:t>
      </w:r>
      <w:r>
        <w:rPr>
          <w:rStyle w:val="Bodytext2Spacing0pt"/>
        </w:rPr>
        <w:softHyphen/>
        <w:t>kuklarını tedricen kazanacaklarını söyledi. Fakat çarın müzeyyen hususî vagonlarından birinin içinde masa başında böyle uzun uzadıya konuşa</w:t>
      </w:r>
      <w:r>
        <w:rPr>
          <w:rStyle w:val="Bodytext2Spacing0pt"/>
        </w:rPr>
        <w:softHyphen/>
        <w:t>rak bu zatta, hiçbir samimiyet olmadığını, her işte diğerlerini, kendi mak</w:t>
      </w:r>
      <w:r>
        <w:rPr>
          <w:rStyle w:val="Bodytext2Spacing0pt"/>
        </w:rPr>
        <w:softHyphen/>
        <w:t>sadı için «utilize» eylemek istediğini, • güzel sözlerine rağmen kendisin</w:t>
      </w:r>
      <w:r>
        <w:rPr>
          <w:rStyle w:val="Bodytext2Spacing0pt"/>
        </w:rPr>
        <w:softHyphen/>
        <w:t>den, ve Adaha ozaman bile bunun elinde bulunan Rusya Komünist Fırka</w:t>
      </w:r>
      <w:r>
        <w:rPr>
          <w:rStyle w:val="Bodytext2Spacing0pt"/>
        </w:rPr>
        <w:softHyphen/>
        <w:t>sından, bir hayır beklemenin akıl işi olmıyacağını öğrendim.</w:t>
      </w:r>
    </w:p>
    <w:p w:rsidR="00874A6B" w:rsidRDefault="00216B32" w:rsidP="00DA7507">
      <w:pPr>
        <w:pStyle w:val="Bodytext27"/>
        <w:shd w:val="clear" w:color="auto" w:fill="auto"/>
        <w:spacing w:line="223" w:lineRule="exact"/>
        <w:ind w:right="240"/>
        <w:jc w:val="left"/>
      </w:pPr>
      <w:r>
        <w:rPr>
          <w:rStyle w:val="Bodytext2Spacing0pt"/>
        </w:rPr>
        <w:t>Kharkov’a geldiğimizin ikinci günü rahatsızdım. Erkânı harb daire-</w:t>
      </w:r>
    </w:p>
    <w:p w:rsidR="00874A6B" w:rsidRDefault="00216B32" w:rsidP="00DA7507">
      <w:pPr>
        <w:pStyle w:val="Bodytext210"/>
        <w:shd w:val="clear" w:color="auto" w:fill="auto"/>
        <w:spacing w:before="0"/>
        <w:ind w:left="160" w:right="720" w:firstLine="0"/>
        <w:jc w:val="left"/>
      </w:pPr>
      <w:r>
        <w:t>sinde Stalin ile görüşüp Astarkhan vilâyetinde istirahat etmek için mü</w:t>
      </w:r>
      <w:r>
        <w:softHyphen/>
        <w:t>saade isledim. Reddetti. Fırka adına emretti. «Fırka âzalığma celbedişi- niz, işte yalnız bunun içindi» dedim. Yalanlarını yüzüne vurdum. Cep</w:t>
      </w:r>
      <w:r>
        <w:softHyphen/>
        <w:t>hedeki vaziyet, nazikliğini daha kaybetmemişti. Her şeye tahammül etti. «Hepimiz böyle asabi olduk» dedi. Müsaade vermediyse de trenimize lokomotif verilmesine mâni olmadı, yanımdaki müfreze ile beraber Mos</w:t>
      </w:r>
      <w:r>
        <w:softHyphen/>
        <w:t>kovaya döndüm. Taşkentten ve Kazakıstandan gelmesi beklenen adam</w:t>
      </w:r>
      <w:r>
        <w:softHyphen/>
        <w:t xml:space="preserve">lar artık Moskovada bulunuyorlardı. Anlaşıldı ki her tarafta vaziyet bu şekilde imiş. Lenin ve </w:t>
      </w:r>
      <w:r>
        <w:lastRenderedPageBreak/>
        <w:t>Stalin ile konuştuklarımı, kendilerine anlattım. Benim için, Lenin’in dediği gibi, bir müddet Rusya mikyasındaki işlerle meşgul olmak, bir bakımdan çekici idi. O günlerde Moskovaya gelmiş olan Cemal Paşa da böyle tavsiyede bulundu. Baku’da bir «Şark Kon</w:t>
      </w:r>
      <w:r>
        <w:softHyphen/>
        <w:t>gresi» toplamak meselesi de vardı. Bu mesele ilk olarak Cemal Paşa ve arkadaşlarına Başkurdüstan mümessilliğinde verilen ziyafette, tarafım</w:t>
      </w:r>
      <w:r>
        <w:softHyphen/>
        <w:t>dan ortaya atılmış ve sonra fırka merkezi yanındaki «Müslüman Büro</w:t>
      </w:r>
      <w:r>
        <w:softHyphen/>
        <w:t>su »nda müzakere edilip, komünist fırka merkezine teklif edilmişti.</w:t>
      </w:r>
    </w:p>
    <w:p w:rsidR="00874A6B" w:rsidRDefault="00216B32" w:rsidP="00DA7507">
      <w:pPr>
        <w:pStyle w:val="Bodytext210"/>
        <w:shd w:val="clear" w:color="auto" w:fill="auto"/>
        <w:spacing w:before="0"/>
        <w:ind w:left="160" w:right="720" w:firstLine="440"/>
        <w:jc w:val="left"/>
        <w:sectPr w:rsidR="00874A6B">
          <w:headerReference w:type="even" r:id="rId615"/>
          <w:headerReference w:type="default" r:id="rId616"/>
          <w:headerReference w:type="first" r:id="rId617"/>
          <w:pgSz w:w="8809" w:h="12202"/>
          <w:pgMar w:top="1880" w:right="922" w:bottom="1004" w:left="956" w:header="0" w:footer="3" w:gutter="0"/>
          <w:cols w:space="720"/>
          <w:noEndnote/>
          <w:titlePg/>
          <w:docGrid w:linePitch="360"/>
        </w:sectPr>
      </w:pPr>
      <w:r>
        <w:t>Öğünlerde üzerinde çalışılması icabeden daha diğer mühim mese</w:t>
      </w:r>
      <w:r>
        <w:softHyphen/>
        <w:t>leler de vardı. Fakat Lenin’in müstemleke meselesine dair bir projesi üzerindeki münakaşa, bizi, artık Moskovayı terkedip yeni bir yola gir</w:t>
      </w:r>
      <w:r>
        <w:softHyphen/>
        <w:t>meğe şevketti. Kharkov’dan dönüp geldikten sonra, Lenin kendisinin Üçüncü Internasyonalin ikinci kongresi için «milliyet ve müstemleke me</w:t>
      </w:r>
      <w:r>
        <w:softHyphen/>
        <w:t xml:space="preserve">selesine ait tezler» inin müsveddesini diğer arkadaşlar ile beraber bana </w:t>
      </w:r>
      <w:r>
        <w:rPr>
          <w:rStyle w:val="Bodytext217ptNotBoldSpacing0pt0"/>
        </w:rPr>
        <w:t xml:space="preserve">dci </w:t>
      </w:r>
      <w:r>
        <w:t>göndermiş ve 12 maddelik bu «tez»ler hakkında diyeceklerim varsa, yazıp vermemi talep etmişti. Müzakere ettik. Birçok tashihler yaptık ve daha bir iki madde ilâve ettik. «Küçük burjuva» tâbirinin vazıh bir şe</w:t>
      </w:r>
      <w:r>
        <w:softHyphen/>
        <w:t>kilde tâyinini, müstemlekelerde kapitalizm kaldırıldıktan sonra da, hâ</w:t>
      </w:r>
      <w:r>
        <w:softHyphen/>
        <w:t>kim millet proletarisinin «rehberliği» devam edeceğini anlatan ibarele</w:t>
      </w:r>
      <w:r>
        <w:softHyphen/>
        <w:t>rinin tâdilini istiyerek, bunları bir müstakil proje şeklinde yazıp verdim. Hiçbir türlü anlamak istemedi. Müstemlekelerde ancak rus proletar mü</w:t>
      </w:r>
      <w:r>
        <w:softHyphen/>
        <w:t>messillerine itimat ettiğini ve edeceğini, bize de yalnız onların «rehberli</w:t>
      </w:r>
      <w:r>
        <w:softHyphen/>
        <w:t>ğine» karşı göstereceğimiz itaat ve sadakatimizin derecesine göre itimat edileceği, bu itimatsızlığın yalnız bu zamana yani sosyalizmin eski Rusya hududuna münhasır kaldığı zamana has olmayıp, bütün cihanda sosya</w:t>
      </w:r>
      <w:r>
        <w:softHyphen/>
        <w:t>list inkılâbı hüsule geldikten sonra dahi şark müstemleke milletlerini av- rupalı (İngiliz, fransız ve ilh.) metropol amelesinin idaresine vermek Lenin’in kendi fikri olduğu, umumiyetle şark memleketlerinde sosyalizmi yerleştirmek yolunda şark milletlerinin amele ve sosyalistlerine itimat et</w:t>
      </w:r>
      <w:r>
        <w:softHyphen/>
        <w:t>mediği tahakkuk etti. Biz toplandık, müzakere ettik. Gizli teşkilât vücu</w:t>
      </w:r>
      <w:r>
        <w:softHyphen/>
        <w:t>da getirmek, birkaç adam, o cümleden gayriresmî vaziyete geçerek kendi maksatlarımızı Sovyetlere zorla anlatmağa çalışmak kararını verdik. Ben</w:t>
      </w:r>
    </w:p>
    <w:p w:rsidR="00874A6B" w:rsidRDefault="00216B32" w:rsidP="00DA7507">
      <w:pPr>
        <w:pStyle w:val="Bodytext210"/>
        <w:shd w:val="clear" w:color="auto" w:fill="auto"/>
        <w:spacing w:before="0" w:line="228" w:lineRule="exact"/>
        <w:ind w:left="740" w:firstLine="0"/>
        <w:jc w:val="left"/>
      </w:pPr>
      <w:r>
        <w:lastRenderedPageBreak/>
        <w:t>de, Stalinin vermediği müsaadeyi fırka kâtiplerinden Krestinski ve Priobra jenski vasıtası ile elde edip, hususî vagonlarımızda muhafız kıta ve yanımda kalem dairesi olduğu halde, iki ay istirahat bahanesi ile 29 haziranda Astark.ıan tarafına hareket ettim. Fakat bir sabah elbise de</w:t>
      </w:r>
      <w:r>
        <w:softHyphen/>
        <w:t>ğiştirip yanımızda bulunan avcılık esbabı, yalnız iki nefer asker, bazı si</w:t>
      </w:r>
      <w:r>
        <w:softHyphen/>
        <w:t>yasî ve tarihî teliflerim, ailem, tüfenk ve tabancalarımız olduğu halde kızıl ordu neferi sıfatı ile trenden inerek, ağlaşan arkadaşlarımızla veda ederek ayrılmıştık. Bir kaç gün sonra Baku da ve bir ay sonra da Aşka- batta bulunduk.</w:t>
      </w:r>
    </w:p>
    <w:p w:rsidR="00874A6B" w:rsidRDefault="00216B32" w:rsidP="00DA7507">
      <w:pPr>
        <w:pStyle w:val="Bodytext210"/>
        <w:shd w:val="clear" w:color="auto" w:fill="auto"/>
        <w:spacing w:before="0" w:line="226" w:lineRule="exact"/>
        <w:ind w:left="740" w:firstLine="400"/>
        <w:jc w:val="left"/>
        <w:sectPr w:rsidR="00874A6B">
          <w:headerReference w:type="even" r:id="rId618"/>
          <w:headerReference w:type="default" r:id="rId619"/>
          <w:headerReference w:type="first" r:id="rId620"/>
          <w:pgSz w:w="8809" w:h="12202"/>
          <w:pgMar w:top="1880" w:right="922" w:bottom="1004" w:left="956" w:header="0" w:footer="3" w:gutter="0"/>
          <w:pgNumType w:start="419"/>
          <w:cols w:space="720"/>
          <w:noEndnote/>
          <w:docGrid w:linePitch="360"/>
        </w:sectPr>
      </w:pPr>
      <w:r>
        <w:t>Lenin ve avenesinin «yeni siyaseti» Taşkent tarafında da çabuk tatbik edildi. Biz Moskovadan .ayrıldığımız gün (29 haziran) komünist fırkası merkezi, Rıskulov ile Nizamkhocayev ve arkadaşlarının Türkistan komünist fırka merkezi (Kraykom)nden ve hükümet icra komitesi (Türt- sik)ndeıı uzaklaştırılması kararını verdi. Yeni «Türtsik»e Rahimbayev reis, «Kraykom»da yerlilerden Nezir Türekülov, Atabayef, Sultankhoca Kasımkhocayev, Babacanov, Rahimbayev, Sultanbek Khocanov, Sencer Esfendiyarov’lar âza tâyin edilmişler ve bunlar şimdi «ufak burjuva» addolunan «Rıskulovçular»a karşı «Özbek ye Kazak proleterinin hakikî mümessilleri» ilân olunmuşlardı. Rus «Türk-Komisiya»sının da şekli de</w:t>
      </w:r>
      <w:r>
        <w:softHyphen/>
        <w:t>ğiştirilerek Sakolinkov, Safarov, Kaganoviç, Peters’lerden ibaret yeni azalar gönderilmişti. Moskovada alınan kararlara göre, Taşketteri, . Baş* kurdüstan merkezi olan Isterlitmak’tan kaçıp gizlenmesi icabeden zeva</w:t>
      </w:r>
      <w:r>
        <w:softHyphen/>
        <w:t>tın da bir kısmı aynı günde yola çıktılar. Hepimiz Sonteşrinde Khorez- min Köngrat şehrinde toplanacaktık. Fakat vaziyet değişti. Yukarıda adı geçen Baku kongresinin eylülde Baku’da akdine müsaade edilip, o mü</w:t>
      </w:r>
      <w:r>
        <w:softHyphen/>
        <w:t>nasebetle biz de gizlice Baku’ya geldik. Burada Mustafa Suphi riyaseti altında bulunan «Türk Komünist Fırkası» nın iç daireleri ve daha diğer bir resmî hükümet dairesi, bize Türkistanm gizli millî teşkilât meselele</w:t>
      </w:r>
      <w:r>
        <w:softHyphen/>
        <w:t>rini ve kongrede bahis mevzuu olan meseleleri müzakere için merkez oldu. Şüpheden âri olan bu dairelerde müzakerelerimizi yaptık. Kon</w:t>
      </w:r>
      <w:r>
        <w:softHyphen/>
        <w:t>grede Zinoviyev ve Radekler, şarklılara bir koyun sürüsü nazarı ile ba</w:t>
      </w:r>
      <w:r>
        <w:softHyphen/>
        <w:t>kıp, herkesin arkasından birkaç hafiye tâyin edip tâkip ettiklerinden ve celselerde bağırıp çağırdıklarından bu içtima birçok şarklı Sovyet dost</w:t>
      </w:r>
      <w:r>
        <w:softHyphen/>
        <w:t>larının fikirlerini değiştirdi. Kırgız mümessili. Canuzakov »ve arkadaşları bundan dolayı fevkalâde sevindiler, işimiz yolunda idi. Ogüne kadar her işte el ve ayaklarımızı bağlayan Bukhara meselesi de 2 eylülde, hal</w:t>
      </w:r>
      <w:r>
        <w:softHyphen/>
        <w:t>ledilip, emir defolup gitti. Khorezmin Kongrat şehri yerine 1921 yılı başında Bukharada toplanacak olduk. Bunun, için de , benim önce Kon- grat’a gitmem ve Khorezm millî hükümeti ile müzakerelerde bulunmam takarrür etti.</w:t>
      </w:r>
    </w:p>
    <w:p w:rsidR="00874A6B" w:rsidRDefault="00216B32" w:rsidP="00DA7507">
      <w:pPr>
        <w:pStyle w:val="Bodytext210"/>
        <w:shd w:val="clear" w:color="auto" w:fill="auto"/>
        <w:spacing w:before="0"/>
        <w:ind w:left="380" w:right="500" w:firstLine="440"/>
        <w:jc w:val="left"/>
      </w:pPr>
      <w:r>
        <w:lastRenderedPageBreak/>
        <w:t>Biz, bütün Türkistan, Kazak, Khıyva ve Bukhara inkılâpçı münev</w:t>
      </w:r>
      <w:r>
        <w:softHyphen/>
        <w:t>verlerini seferber edersek, Sovyetlerin millî siyasetinde bazı tadilât yap</w:t>
      </w:r>
      <w:r>
        <w:softHyphen/>
        <w:t xml:space="preserve">tırabileceğimizi, ben ve bazı arkadaşlarım müstesna olmak üzere, hiç olmazsa yeni açılan Bukhara ve Khıyva sahasında Sovyetlerle resmen işbirliği yapmak mümkün olacağını düşünüyorduk. Bu mülâhaza ile ben Baku’dan hareket ederken 12 eylül 1920 tarihiyle Lenin, Stalin, Trotski ve Rıykov adlarına bir. mektup yazdım. Münderecesi şudur: «TSK </w:t>
      </w:r>
      <w:r>
        <w:rPr>
          <w:vertAlign w:val="superscript"/>
        </w:rPr>
        <w:t>205</w:t>
      </w:r>
      <w:r>
        <w:t>a) nın bize karşı tatbika başladığı siyasetten öyle anlaşılıyor, ki siz Preob- rajenski, Artium ve arkadaşlarının, yani hakikî millî rus sovinlerinin fi</w:t>
      </w:r>
      <w:r>
        <w:softHyphen/>
        <w:t>kirlerini şark milletlerine ait siyasetinizin esası olarak kabul etmişsiniz. Gerçi yoldaş Trotski Ufada bu meseleleri tetkik ederken, bu zevatın harekâtı provokasyon silsilesinden ibaret olduğunu anlamıştı, şüphesiz, ki o tetkikatının neticesini TSK’ya anlatmıştır, fakat yine o hakikî Rus</w:t>
      </w:r>
      <w:r>
        <w:softHyphen/>
        <w:t>ların sözleri söz oldu. Turkkomisiya’nın başında bulunan Frunze ve Kuy- bışev, bu. müessesenin umumî celsesinde yerli Türkistan komünistlerine karşı altı aydanberi riyakâr bir siyaset takip edilmiş olduğunu, Turtsik- iie işbirliğinin sırf gösterişten ibaret olduğunu ve ancak Rıskulov ve arka</w:t>
      </w:r>
      <w:r>
        <w:softHyphen/>
        <w:t>daşları bu müesseseden ayrıldıktan sonra bu siyasetin riyakârâne oldu</w:t>
      </w:r>
      <w:r>
        <w:softHyphen/>
        <w:t>ğunu açıkça söylemek imkânı hâsıl olduğunu ve TSK siyasetinin de aynı şekilde aldatma siyaseti olduğunu Rıskulov ve Validov iş başından ay</w:t>
      </w:r>
      <w:r>
        <w:softHyphen/>
        <w:t>rıldıktan sonra açığa vurulduğunu söylemişlerdir. Aynı Turkkomisiya âzalarından biri ise, daha ileri giderek, yerli Türkistan ahalisinde sınıf farkını sun’î surette alevlendirmek icabettiğini ve milliyetçileri yerli renç- ber sınıfının düşmanı olarak ortaya çıkaracaklarını, Rıskulov ve Vali</w:t>
      </w:r>
      <w:r>
        <w:softHyphen/>
        <w:t>dov gruplarının işte böyle bir sınıf düşmanı sıfatıyla ortaya çıkarılarak yerli Oktiabirciler tarafından ezdirileceklerini anlatmıştır. Fakat bilme</w:t>
      </w:r>
      <w:r>
        <w:softHyphen/>
        <w:t>lisiniz, ki biz bizden proletaryatın sınıf düşmanı yaratılmasına yol vermi- yecegiz. Siz kurbanlar bulursunuz, fakat körükörüne kurbanlığa gide</w:t>
      </w:r>
      <w:r>
        <w:softHyphen/>
        <w:t>cekler biz değiliz.»</w:t>
      </w:r>
    </w:p>
    <w:p w:rsidR="00874A6B" w:rsidRDefault="00216B32" w:rsidP="00DA7507">
      <w:pPr>
        <w:pStyle w:val="Bodytext210"/>
        <w:shd w:val="clear" w:color="auto" w:fill="auto"/>
        <w:spacing w:before="0" w:line="226" w:lineRule="exact"/>
        <w:ind w:left="380" w:right="500" w:firstLine="440"/>
        <w:jc w:val="left"/>
        <w:sectPr w:rsidR="00874A6B">
          <w:headerReference w:type="even" r:id="rId621"/>
          <w:headerReference w:type="default" r:id="rId622"/>
          <w:pgSz w:w="8809" w:h="12202"/>
          <w:pgMar w:top="1880" w:right="922" w:bottom="1004" w:left="956" w:header="0" w:footer="3" w:gutter="0"/>
          <w:pgNumType w:start="403"/>
          <w:cols w:space="720"/>
          <w:noEndnote/>
          <w:docGrid w:linePitch="360"/>
        </w:sectPr>
      </w:pPr>
      <w:r>
        <w:t>«Bakuda şark kavimleri kongresi, buna iştirak eden bütün Türkis</w:t>
      </w:r>
      <w:r>
        <w:softHyphen/>
        <w:t>tanlılara Sovyet Hükümeti namına yerli ahalinin hukukuna yapılan te</w:t>
      </w:r>
      <w:r>
        <w:softHyphen/>
        <w:t>cavüzün ancak mahallî rus komünistlerinin işi diye telâkki etmenin tam. manasıyla yanlış olduğunu, bu siyasetin TSK nın kendi siyaseti olduğunu vâzıhan gördüler. Çünkü Komintern başkanları Zinoviyev ve Radek, kendilerini 1 9 1 7-1 8 senelerindeki komiserler gibi gösterdiler ve şark ka</w:t>
      </w:r>
      <w:r>
        <w:softHyphen/>
        <w:t>vimleri mümessillerini de mezkûr senelerdeki krestiyan (köylü) kongre</w:t>
      </w:r>
      <w:r>
        <w:softHyphen/>
        <w:t xml:space="preserve">lerine gelen aksi inkılâpçı köylülerin yerine koydular. Mahallerden-hazır- </w:t>
      </w:r>
      <w:r>
        <w:rPr>
          <w:vertAlign w:val="superscript"/>
        </w:rPr>
        <w:footnoteReference w:id="303"/>
      </w:r>
    </w:p>
    <w:p w:rsidR="00874A6B" w:rsidRDefault="00216B32" w:rsidP="00DA7507">
      <w:pPr>
        <w:pStyle w:val="Bodytext27"/>
        <w:shd w:val="clear" w:color="auto" w:fill="auto"/>
        <w:spacing w:line="221" w:lineRule="exact"/>
        <w:ind w:left="600" w:right="240"/>
        <w:jc w:val="left"/>
      </w:pPr>
      <w:r>
        <w:rPr>
          <w:rStyle w:val="Bodytext2Spacing0pt"/>
        </w:rPr>
        <w:lastRenderedPageBreak/>
        <w:t>lanıp.gelen raporları okutmağı yalnız bağırıp çağırarak men etmekle kal</w:t>
      </w:r>
      <w:r>
        <w:rPr>
          <w:rStyle w:val="Bodytext2Spacing0pt"/>
        </w:rPr>
        <w:softHyphen/>
        <w:t>mayıp, kızıl muhafızların yardımına müracaat ederek men’ettiler, ve an</w:t>
      </w:r>
      <w:r>
        <w:rPr>
          <w:rStyle w:val="Bodytext2Spacing0pt"/>
        </w:rPr>
        <w:softHyphen/>
        <w:t>cak kendilerinin Moskovadan hazırlayıp getirdikleri saçma kararnamele</w:t>
      </w:r>
      <w:r>
        <w:rPr>
          <w:rStyle w:val="Bodytext2Spacing0pt"/>
        </w:rPr>
        <w:softHyphen/>
        <w:t>rini kabul ettirmek için tazyikler yaptılar. TSK nın güya Şarkta günün en aktüel meselesi arazi meselesi imiş, şarklılar arasında sınıf mücadelesi bu esas üzerinde yaşatılacakmış gibi telâkki ederek bunu, bu kongrede bakılıp bir istikamet verilecek başlıca mesele addetmesi, fırka rehber</w:t>
      </w:r>
      <w:r>
        <w:rPr>
          <w:rStyle w:val="Bodytext2Spacing0pt"/>
        </w:rPr>
        <w:softHyphen/>
        <w:t>lerinin Şark meselesindeki vukufsuzluğunun bariz bir misali oldu. Elbette TSK, bu hususta ne derecede yanlış bir yola sapmış olduğunu yakında görecek ve «sınıf mücadelesi»ni ancak terör ile sun i surette yaşatmak yoluna girecektir. Voldaş Lenin in müstemleke meselesine dair tezleri dolayısıyla yazdığımız mülâhazalarımızda açık olarak anlattığımız gibi, Şarkta toprak meselesi esasında tabakalanma (razsloyenye) vücude ge</w:t>
      </w:r>
      <w:r>
        <w:rPr>
          <w:rStyle w:val="Bodytext2Spacing0pt"/>
        </w:rPr>
        <w:softHyphen/>
        <w:t>tirilemez. Mademki Şarkta Avrupalıların kapitalisti ve amelesi hep be</w:t>
      </w:r>
      <w:r>
        <w:rPr>
          <w:rStyle w:val="Bodytext2Spacing0pt"/>
        </w:rPr>
        <w:softHyphen/>
        <w:t>raber müstemleke sahibi ve yerli köylünün zengini ve fakiri ötekilerin müşterek köleleridir, o halde burada toprağı işletenle işliyen arasında ne gibi tabakalaşma olabilir? Siz yerliler arasında tabakalaşma husule gelmediğini görünce, bunun için yerli milliyetçileri kabahatli göreceksi</w:t>
      </w:r>
      <w:r>
        <w:rPr>
          <w:rStyle w:val="Bodytext2Spacing0pt"/>
        </w:rPr>
        <w:softHyphen/>
        <w:t xml:space="preserve">niz ve her vakit bunlar arasından bir zümreyi rençberlerin «sınıf düşma- </w:t>
      </w:r>
      <w:r>
        <w:rPr>
          <w:rStyle w:val="Bodytext2Constantia6ptSpacing1pt0"/>
        </w:rPr>
        <w:t>111</w:t>
      </w:r>
      <w:r>
        <w:rPr>
          <w:rStyle w:val="Bodytext2Spacing0pt"/>
        </w:rPr>
        <w:t>» ve diğerlerini de «sol oktoberçi» olarak seçecek ve ötekilerini eze- ceksini.T. Her defasında bu «sol oktoberçi»ler «sınıf düşmanı» safına çı</w:t>
      </w:r>
      <w:r>
        <w:rPr>
          <w:rStyle w:val="Bodytext2Spacing0pt"/>
        </w:rPr>
        <w:softHyphen/>
        <w:t>karılıp ezile ezile yerli ahali arasında münevver sınıf bitip, ancak okur yazarsız, yalnız eşeği ile öküzünü ve belküreğini bilen yerli köylüye ka</w:t>
      </w:r>
      <w:r>
        <w:rPr>
          <w:rStyle w:val="Bodytext2Spacing0pt"/>
        </w:rPr>
        <w:softHyphen/>
      </w:r>
      <w:r>
        <w:rPr>
          <w:rStyle w:val="Bodytext265ptBoldSpacing1pt"/>
        </w:rPr>
        <w:t xml:space="preserve">lıncaya </w:t>
      </w:r>
      <w:r>
        <w:rPr>
          <w:rStyle w:val="Bodytext2Spacing0pt"/>
        </w:rPr>
        <w:t>kadar bu iş devam edecektir. Eğer TSK daima biri diğerini tea</w:t>
      </w:r>
      <w:r>
        <w:rPr>
          <w:rStyle w:val="Bodytext2Spacing0pt"/>
        </w:rPr>
        <w:softHyphen/>
        <w:t>kup e ilecek olan bu «oktiabirler» siyaseti tatbikinin yanlışlığını kabuı ederse, bir daha tecrübe etsin, milliyetçi diye damgaladığı yerli komü</w:t>
      </w:r>
      <w:r>
        <w:rPr>
          <w:rStyle w:val="Bodytext2Spacing0pt"/>
        </w:rPr>
        <w:softHyphen/>
        <w:t>nist ve inkılâpçı münevverlere, Türkistan mikyasında değilse bile, hiç olmazsa şimdi emirin firarından sonra açılan Sovyet Bukhara sahasında, burasının imar ve temdini yolunda çalışmak imkânını bahşetsin».</w:t>
      </w:r>
    </w:p>
    <w:p w:rsidR="00874A6B" w:rsidRDefault="00216B32" w:rsidP="00DA7507">
      <w:pPr>
        <w:pStyle w:val="Bodytext27"/>
        <w:shd w:val="clear" w:color="auto" w:fill="auto"/>
        <w:spacing w:line="221" w:lineRule="exact"/>
        <w:ind w:left="600" w:right="240" w:firstLine="480"/>
        <w:jc w:val="left"/>
        <w:sectPr w:rsidR="00874A6B">
          <w:headerReference w:type="even" r:id="rId623"/>
          <w:headerReference w:type="default" r:id="rId624"/>
          <w:pgSz w:w="8809" w:h="12202"/>
          <w:pgMar w:top="1880" w:right="922" w:bottom="1004" w:left="956" w:header="0" w:footer="3" w:gutter="0"/>
          <w:pgNumType w:start="421"/>
          <w:cols w:space="720"/>
          <w:noEndnote/>
          <w:docGrid w:linePitch="360"/>
        </w:sectPr>
      </w:pPr>
      <w:r>
        <w:rPr>
          <w:rStyle w:val="Bodytext2Spacing0pt"/>
        </w:rPr>
        <w:t>Bu mektûp, benim bu şehirden ayrıldığımın ertesi günü Bakudaki on birinci kızıl kolordu kumandanlığına verildi. Biz Bakudan Hazar De</w:t>
      </w:r>
      <w:r>
        <w:rPr>
          <w:rStyle w:val="Bodytext2Spacing0pt"/>
        </w:rPr>
        <w:softHyphen/>
        <w:t>nizi ve çöl yoluyla Khorezmdeki Kongrat şehrine doğru hareket ettik. «Çeka» tarafından mahsus gönderilen hafiyeler her tarafta, iskele ve istasyonlarda beni ve arkadaşlarımı arıyorlardı ise de, biz Bakudan bir istasyon arasını araba ile gidip trene bindik ve Petrovsk a gelip oradan vapurla Volga deltasına, oradan da yelken gemisi ile Guryev(=Üy- siik)e, at ve deve üzerinde de Ural vilâyeti, Üst-yurt tarikiyle Khıyva- mn Kongırat şehrine önce va’dettiğimiz vakitte geldik. Arkadaşlarımız bizi şehrin kapısı önünde istikbal ettiler. Şehir Han Cüneyid in arkadaş</w:t>
      </w:r>
      <w:r>
        <w:rPr>
          <w:rStyle w:val="Bodytext2Spacing0pt"/>
        </w:rPr>
        <w:softHyphen/>
        <w:t>larından Baba-Bek tarafından işgal edilmiş bulunuyordu. Buradan Çim-</w:t>
      </w:r>
    </w:p>
    <w:p w:rsidR="00874A6B" w:rsidRDefault="00216B32" w:rsidP="00DA7507">
      <w:pPr>
        <w:pStyle w:val="Bodytext210"/>
        <w:shd w:val="clear" w:color="auto" w:fill="auto"/>
        <w:spacing w:before="0" w:line="218" w:lineRule="exact"/>
        <w:ind w:left="580" w:firstLine="0"/>
        <w:jc w:val="left"/>
      </w:pPr>
      <w:r>
        <w:lastRenderedPageBreak/>
        <w:t>bay da ve nihayet epeyce bir vakit Khorezm merkezi .Khıyva’da kaldık</w:t>
      </w:r>
      <w:r>
        <w:softHyphen/>
        <w:t>tan ve orada teşkilât işlerimizi ikmal ettikten sonra, tekrar atlarımıza binerek 3 I sonkânunda Bukharaya vâsıl olduk. Bütün arkadaşlar orada toplanmış bulunuyordu. Daha haziranda Moskovada ve Başkurdüstan* dan Türkistanın her tarafına malûmat toplamak ve hakikî vaziyeti öğren</w:t>
      </w:r>
      <w:r>
        <w:softHyphen/>
        <w:t>mek için gönderdiğim arkadaşlarım ve zabitler de bu zamana kadar Bu</w:t>
      </w:r>
      <w:r>
        <w:softHyphen/>
        <w:t>kharaya gelip yetiştiler.</w:t>
      </w:r>
    </w:p>
    <w:p w:rsidR="00874A6B" w:rsidRDefault="00216B32" w:rsidP="00DA7507">
      <w:pPr>
        <w:pStyle w:val="Bodytext210"/>
        <w:shd w:val="clear" w:color="auto" w:fill="auto"/>
        <w:spacing w:before="0" w:line="221" w:lineRule="exact"/>
        <w:ind w:left="860" w:firstLine="0"/>
        <w:jc w:val="left"/>
      </w:pPr>
      <w:r>
        <w:t>Bukharada emir rejimi ne kadar menfur idiyse de Bukhara «Halk bu rejimin, Ruslar tarafından er geç yapılacağı Cumhuriyeti» mukarrer olan kaldırılması işine ora Türklerinin</w:t>
      </w:r>
    </w:p>
    <w:p w:rsidR="00874A6B" w:rsidRDefault="00216B32" w:rsidP="00DA7507">
      <w:pPr>
        <w:pStyle w:val="Bodytext210"/>
        <w:shd w:val="clear" w:color="auto" w:fill="auto"/>
        <w:spacing w:before="0" w:line="221" w:lineRule="exact"/>
        <w:ind w:left="580" w:firstLine="1880"/>
        <w:jc w:val="left"/>
      </w:pPr>
      <w:r>
        <w:t>silâhlı olarak iştiraki hiç de matlûp değildi. 1920 yılı başında Turkfront başkanı Frunze’nin teklifi üzerine Moskovada Rusya Komünist Fırkası serkatiplerinden Stasova, beni Politbüro*ya da</w:t>
      </w:r>
      <w:r>
        <w:softHyphen/>
        <w:t>vet ederek, birkaç zevatla beraber Bukhara meselesini müzakere etme</w:t>
      </w:r>
      <w:r>
        <w:softHyphen/>
        <w:t>mizi, keza-Başkurt ordusunu da oraya sevketmenin imkânlarını düşün</w:t>
      </w:r>
      <w:r>
        <w:softHyphen/>
        <w:t>memizi teklif etti. Bu mecliste ben emir hükümetinin düşürülmesini mü</w:t>
      </w:r>
      <w:r>
        <w:softHyphen/>
        <w:t>teakip tam bir milli hükümet ve millî ordu kurulacaksa gitmeye hazır olduğumuzu, aksi takdirde emirin düşürülmesi işini, Frurizenin kendisi</w:t>
      </w:r>
      <w:r>
        <w:softHyphen/>
        <w:t>nin oradaki kuvvetleri ile pek âlâ yapabileceğini beyan etmiştim.</w:t>
      </w:r>
    </w:p>
    <w:p w:rsidR="00874A6B" w:rsidRDefault="00216B32" w:rsidP="00DA7507">
      <w:pPr>
        <w:pStyle w:val="Bodytext210"/>
        <w:shd w:val="clear" w:color="auto" w:fill="auto"/>
        <w:spacing w:before="0" w:line="221" w:lineRule="exact"/>
        <w:ind w:left="580" w:firstLine="400"/>
        <w:jc w:val="left"/>
      </w:pPr>
      <w:r>
        <w:t>Bukharanm asırlardanberi yaşayıp gelen eski bir Türk devletinin bakiyesinin er geç Ruslar tarafından ortadan kaldırılması işine Türkİerin silâhlı olarak iştirak etmeleri matlûp olmadığını öğünlerde Moskovada bulunan Afgan hariciye nazırı Mehmed Velikhanm' yanında iken Bukha- rah Mirza Muhıddine ve oğlu Mirza Abdülkadire de söyledim. Fakat onlar, emire karşı olan bu seferi, bir mukaddes cihat gibi telâkki ediyor</w:t>
      </w:r>
      <w:r>
        <w:softHyphen/>
        <w:t>lardı ve eylül ayında emaret clüşürülürken. bunlar, yani genç Bukharalı- lar, gûya bir millî vazife yapıyormuş gibi, bu hareketlere iştirak ettiler, ve Ruslar da adetâ bu genç Bukharalılara yardım için geliyorlarmış id</w:t>
      </w:r>
      <w:r>
        <w:softHyphen/>
        <w:t>diasında bulundular. «Emaret»in yerine geçecek olan «millî hükumet»in geçici mahiyette olacağı ve bu işte gençlerin Ruslara ancak bir âlet ol</w:t>
      </w:r>
      <w:r>
        <w:softHyphen/>
        <w:t>dukları hatırlarına gelmiyordu. Ruslar şehri yağma maksadıyla Bukha</w:t>
      </w:r>
      <w:r>
        <w:softHyphen/>
        <w:t>rada büyük tahribat yaptılar. 27 medresenin asırlardanberi toplanan ve geçen asırda emir Nasrullahın emriyle «Erk»e (yani hükümet konağı) aiıkonan binlerce cildi havi kütüphaneleri (bk. yukarıda s. 258) bu Erke karşı lüzumsuz yere yapılan bombardımanda yakıldı. Vakıadan ancak birkaç gün sonra şehri ve Erki ziyaret eden Prof. Barthold yanmış kü</w:t>
      </w:r>
      <w:r>
        <w:softHyphen/>
        <w:t>tüphanelerin kâğıtları üzerinde yazılarnv henüz okunmakta, fakat elle dokunulduğu zaman ezilip kül olup gitmekte olduğunu, büyük eseflerle</w:t>
      </w:r>
    </w:p>
    <w:p w:rsidR="00874A6B" w:rsidRDefault="00216B32" w:rsidP="00DA7507">
      <w:pPr>
        <w:pStyle w:val="Bodytext210"/>
        <w:shd w:val="clear" w:color="auto" w:fill="auto"/>
        <w:tabs>
          <w:tab w:val="left" w:pos="5442"/>
        </w:tabs>
        <w:spacing w:before="0" w:line="226" w:lineRule="exact"/>
        <w:ind w:left="500" w:firstLine="0"/>
        <w:jc w:val="left"/>
      </w:pPr>
      <w:r>
        <w:t xml:space="preserve">beyan etmiştir </w:t>
      </w:r>
      <w:r>
        <w:rPr>
          <w:vertAlign w:val="superscript"/>
        </w:rPr>
        <w:t>205</w:t>
      </w:r>
      <w:r>
        <w:t xml:space="preserve">b). Genç Bukhara!,lara ilk vehlede baz. teşkilât imkan- lan verildiğinden memnun idiler. </w:t>
      </w:r>
      <w:r>
        <w:rPr>
          <w:rStyle w:val="Bodytext211"/>
          <w:b/>
          <w:bCs/>
        </w:rPr>
        <w:t xml:space="preserve">B« hükûmtfe- hemen </w:t>
      </w:r>
      <w:r>
        <w:t xml:space="preserve">kûmeti» ismi verilmedi, bir «Halk Cumhuriyet., tesnuye metin teşekkülü 14 eylülde tamam oldu ve gostenş ıçm </w:t>
      </w:r>
      <w:r>
        <w:rPr>
          <w:lang w:val="en-US" w:eastAsia="en-US" w:bidi="en-US"/>
        </w:rPr>
        <w:t xml:space="preserve">mustak.ll.k m </w:t>
      </w:r>
      <w:r>
        <w:t xml:space="preserve">biyeti muhafaza edilerek eskisi gibi Rusyanm bir «siyası mümessilliği» yasatıldı ve Bukbara paras. da eskisi gibi darbolunmakta devam e </w:t>
      </w:r>
      <w:r>
        <w:rPr>
          <w:vertAlign w:val="subscript"/>
        </w:rPr>
        <w:t xml:space="preserve">; </w:t>
      </w:r>
      <w:r>
        <w:t xml:space="preserve">miiıe rağmen tamamiyl e Sovyetler sisteminde teşkil edilen bu hükümet «Bukhara </w:t>
      </w:r>
      <w:r>
        <w:lastRenderedPageBreak/>
        <w:t>komünist (Halk) f,rkas.,na tâbi idi, o da merkez. Kağanda bulunan Rusya siyasî mümessilliğine (Liubimov a ve Kmri. H^ «). tâbi idi. Hükümete ismi yukarıda geçen Miıza Abdulkadır (Hukum sûras. reisi). Feyzullah Khoca (İcra komitesi reisi). Hasım Şaık (han- ciye vekili). Kari Yoldaş (maarif). Mukhtarcan (iktisat). Nasır Hekim (maliye). Kar. Abdulvabid (sıhhiye). Abdulhamid Arif (dahiliye ve</w:t>
      </w:r>
      <w:r>
        <w:softHyphen/>
        <w:t>kili). Osman Khoca (Şarkî Bukhara muhtar vekili, biraz sonra Şura re- isi) gibi genç Bukharalılarm başlıca rehberleri dahil bulunuyordu. Taş- kentten de Münevver Karî, Sa’dullah Khoca, Abdulkadir Kuşbegıyev ve Semerkandden Ekâbir Şabmansurov gibi milliyetperver münevver</w:t>
      </w:r>
      <w:r>
        <w:softHyphen/>
        <w:t>ler gelerek hükümet yahut parti işlerine'celbedilmişlerdö 5 ılkteşrınde «Bukhara rençberlerinin ilk umumî kongresi» emirin Sıtaremahı Hassa sarayında toplandı, 2000 kadar âzadan ibaret olan bu içtima bir nüma</w:t>
      </w:r>
      <w:r>
        <w:softHyphen/>
        <w:t>yiş mahiyetinde idi. Kararnameler Sovyet mümessili Liubimov ve He- kimovlâr tarafından tertip edilmişti. Tekmil Bukhara hanlığında emırcı- lere kars. mücadelede rus ordusu ve onların idaresinde baz. Szbek ve tatar kıllılar, hareket halinde idiler; asıl Bukhara Halk Hükümetinin or- duşu ve ordu' teşkili için harbiye nezareti yoktu. Yalnız polis tesisatı var</w:t>
      </w:r>
      <w:r>
        <w:softHyphen/>
        <w:t>dı ve bu iş millî hükümetini elinde idi. Yeni hükümet Moskovaya olduğu gibi Baküya ve Kabile de mümessiller gönderdi.</w:t>
      </w:r>
      <w:r>
        <w:tab/>
        <w:t>■</w:t>
      </w:r>
    </w:p>
    <w:p w:rsidR="00874A6B" w:rsidRDefault="00216B32" w:rsidP="00DA7507">
      <w:pPr>
        <w:pStyle w:val="Bodytext210"/>
        <w:shd w:val="clear" w:color="auto" w:fill="auto"/>
        <w:tabs>
          <w:tab w:val="left" w:pos="2397"/>
        </w:tabs>
        <w:spacing w:before="0" w:line="226" w:lineRule="exact"/>
        <w:ind w:left="1140" w:firstLine="1300"/>
        <w:jc w:val="left"/>
      </w:pPr>
      <w:r>
        <w:t xml:space="preserve">Baku «Şark Kongresi» içtima, gibi Bukhara Emir- </w:t>
      </w:r>
      <w:r>
        <w:rPr>
          <w:rStyle w:val="Bodytext211"/>
          <w:b/>
          <w:bCs/>
        </w:rPr>
        <w:t>Zerefşan</w:t>
      </w:r>
      <w:r>
        <w:rPr>
          <w:rStyle w:val="Bodytext211"/>
          <w:b/>
          <w:bCs/>
        </w:rPr>
        <w:tab/>
      </w:r>
      <w:r>
        <w:t>liğiı.ıi yıkarken bolşeviklerin burada kısa bir za-</w:t>
      </w:r>
    </w:p>
    <w:p w:rsidR="00874A6B" w:rsidRDefault="00216B32" w:rsidP="00DA7507">
      <w:pPr>
        <w:pStyle w:val="Bodytext210"/>
        <w:shd w:val="clear" w:color="auto" w:fill="auto"/>
        <w:tabs>
          <w:tab w:val="left" w:pos="2397"/>
        </w:tabs>
        <w:spacing w:before="0" w:line="226" w:lineRule="exact"/>
        <w:ind w:left="620" w:firstLine="400"/>
        <w:jc w:val="left"/>
      </w:pPr>
      <w:r>
        <w:rPr>
          <w:rStyle w:val="Bodytext211"/>
          <w:b/>
          <w:bCs/>
        </w:rPr>
        <w:t>Havzasında</w:t>
      </w:r>
      <w:r>
        <w:rPr>
          <w:rStyle w:val="Bodytext211"/>
          <w:b/>
          <w:bCs/>
        </w:rPr>
        <w:tab/>
      </w:r>
      <w:r>
        <w:t>man için olsa bile millî unsurlardan istifade etmek</w:t>
      </w:r>
    </w:p>
    <w:p w:rsidR="00874A6B" w:rsidRDefault="00216B32" w:rsidP="00DA7507">
      <w:pPr>
        <w:pStyle w:val="Bodytext210"/>
        <w:shd w:val="clear" w:color="auto" w:fill="auto"/>
        <w:tabs>
          <w:tab w:val="left" w:pos="2397"/>
        </w:tabs>
        <w:spacing w:before="0" w:line="226" w:lineRule="exact"/>
        <w:ind w:left="1140" w:firstLine="0"/>
        <w:jc w:val="left"/>
      </w:pPr>
      <w:r>
        <w:rPr>
          <w:rStyle w:val="Bodytext211"/>
          <w:b/>
          <w:bCs/>
        </w:rPr>
        <w:t>Faaliyet</w:t>
      </w:r>
      <w:r>
        <w:rPr>
          <w:rStyle w:val="Bodytext211"/>
          <w:b/>
          <w:bCs/>
        </w:rPr>
        <w:tab/>
      </w:r>
      <w:r>
        <w:t>mecburiyetinde bulunmaları ve bir millî hükümet</w:t>
      </w:r>
    </w:p>
    <w:p w:rsidR="00874A6B" w:rsidRDefault="00216B32" w:rsidP="00DA7507">
      <w:pPr>
        <w:pStyle w:val="Bodytext710"/>
        <w:shd w:val="clear" w:color="auto" w:fill="auto"/>
        <w:spacing w:after="24" w:line="170" w:lineRule="exact"/>
        <w:ind w:left="1140" w:firstLine="1300"/>
      </w:pPr>
      <w:r>
        <w:t>teşkil eylemeleri, Türkistan milliyetçileri için iyi bir</w:t>
      </w:r>
    </w:p>
    <w:p w:rsidR="00874A6B" w:rsidRDefault="00216B32" w:rsidP="00DA7507">
      <w:pPr>
        <w:pStyle w:val="Bodytext210"/>
        <w:shd w:val="clear" w:color="auto" w:fill="auto"/>
        <w:spacing w:before="0" w:after="109" w:line="226" w:lineRule="exact"/>
        <w:ind w:left="620" w:firstLine="0"/>
        <w:jc w:val="left"/>
      </w:pPr>
      <w:r>
        <w:t>fırsat oldu. Baku kongresindeki mukarrerat üzerine her yerde herkes artık gizli millî teşkilâta doğru gitmiş, gizli millî teşkilât yapmak zaru</w:t>
      </w:r>
      <w:r>
        <w:softHyphen/>
        <w:t xml:space="preserve">retini anlıyanlar her vilâyetten </w:t>
      </w:r>
      <w:r>
        <w:rPr>
          <w:rStyle w:val="Bodytext216"/>
          <w:b/>
          <w:bCs/>
        </w:rPr>
        <w:t xml:space="preserve">Bukhara </w:t>
      </w:r>
      <w:r>
        <w:t>ve Semerkand hududuna gel</w:t>
      </w:r>
      <w:r>
        <w:softHyphen/>
        <w:t>miş, fakat günün çok. mütenevvi olan meseleleri hakkında fikirler tebel-</w:t>
      </w:r>
    </w:p>
    <w:p w:rsidR="00874A6B" w:rsidRDefault="00216B32" w:rsidP="00DA7507">
      <w:pPr>
        <w:pStyle w:val="Bodytext330"/>
        <w:shd w:val="clear" w:color="auto" w:fill="auto"/>
        <w:spacing w:before="0" w:line="240" w:lineRule="exact"/>
        <w:ind w:left="620" w:firstLine="400"/>
      </w:pPr>
      <w:r>
        <w:t xml:space="preserve">205b) Bk. </w:t>
      </w:r>
      <w:r>
        <w:rPr>
          <w:rStyle w:val="Bodytext33Spacing1pt"/>
        </w:rPr>
        <w:t>Barth</w:t>
      </w:r>
      <w:r>
        <w:t xml:space="preserve"> </w:t>
      </w:r>
      <w:r>
        <w:rPr>
          <w:rStyle w:val="Bodytext33Spacing1pt"/>
        </w:rPr>
        <w:t>ol</w:t>
      </w:r>
      <w:r>
        <w:t xml:space="preserve"> d, </w:t>
      </w:r>
      <w:r>
        <w:rPr>
          <w:rStyle w:val="Bodytext337ptBoldItalic"/>
        </w:rPr>
        <w:t>Otçet o komandirovke v Turkestan,</w:t>
      </w:r>
      <w:r>
        <w:t xml:space="preserve"> in </w:t>
      </w:r>
      <w:r>
        <w:rPr>
          <w:rStyle w:val="Bodytext337ptBoldItalic"/>
          <w:lang w:val="en-US" w:eastAsia="en-US" w:bidi="en-US"/>
        </w:rPr>
        <w:t xml:space="preserve">Bulletin.de </w:t>
      </w:r>
      <w:r>
        <w:rPr>
          <w:rStyle w:val="Bodytext337ptBoldItalic"/>
        </w:rPr>
        <w:t>VAcademie des Sciences</w:t>
      </w:r>
      <w:r>
        <w:rPr>
          <w:rStyle w:val="Bodytext338ptBoldItalic"/>
        </w:rPr>
        <w:t xml:space="preserve">: </w:t>
      </w:r>
      <w:r>
        <w:rPr>
          <w:rStyle w:val="Bodytext337ptBoldItalic"/>
        </w:rPr>
        <w:t>de Russie,</w:t>
      </w:r>
      <w:r>
        <w:t xml:space="preserve"> 1921, </w:t>
      </w:r>
      <w:r>
        <w:rPr>
          <w:rStyle w:val="Bodytext3385ptBold"/>
        </w:rPr>
        <w:t xml:space="preserve">s. </w:t>
      </w:r>
      <w:r>
        <w:t xml:space="preserve">188 vıiı; 27 kütüphaneden her biıi- pin kitap, ve cild adedi için bk. </w:t>
      </w:r>
      <w:r>
        <w:rPr>
          <w:rStyle w:val="Bodytext33Spacing1pt"/>
        </w:rPr>
        <w:t>Fıtrat,</w:t>
      </w:r>
      <w:r>
        <w:t xml:space="preserve"> </w:t>
      </w:r>
      <w:r>
        <w:rPr>
          <w:rStyle w:val="Bodytext337ptBoldItalic"/>
        </w:rPr>
        <w:t>Seyyah-</w:t>
      </w:r>
      <w:r>
        <w:t>i Hindi, 1910.</w:t>
      </w:r>
      <w:r>
        <w:br w:type="page"/>
      </w:r>
    </w:p>
    <w:p w:rsidR="00874A6B" w:rsidRDefault="00216B32" w:rsidP="00DA7507">
      <w:pPr>
        <w:pStyle w:val="Bodytext210"/>
        <w:shd w:val="clear" w:color="auto" w:fill="auto"/>
        <w:spacing w:before="0"/>
        <w:ind w:left="440" w:firstLine="500"/>
        <w:jc w:val="left"/>
      </w:pPr>
      <w:r>
        <w:lastRenderedPageBreak/>
        <w:t>Cemal Paşa Türkistan meselelerini Kabilden idare etmek istiyor Ve basmacılarla temasa giriyor Moskovadan Enver Paşa bolşevikler lehine «ıslâm ıttihad»ı propagandası yapıyordu. Bunun da tesiri vardı. Ortada bir de bize mütemayil görünen ve aramıza girmeğe çalışan bazı unsur</w:t>
      </w:r>
      <w:r>
        <w:softHyphen/>
        <w:t xml:space="preserve">lar ve bazı gayrimüslim milletler, yerli yahu diler ve Batı Türkistanda çalışan Kaşgar Türklerinin ortaya attığı Ikitürkastan meseleleri vardı. Bir de bolşeviklerle mücadele halinde olan Rus fırkalarıyla münasebeti tâyin etmek zarureti vardı. Bukharada ve Khıyvakda hükümet,- fikıYdaşımız milliyetçilerin eline geçmekle ve bunların idare usulü, muvakkaten olsa bile, «komünistlik» ten biraz farklı olmak üzere «halkçılık» diye ifade olunduğundan, bunların İktisadî, İçtimaî meselelere nazarların, formöle etmek zarureti </w:t>
      </w:r>
      <w:r>
        <w:rPr>
          <w:rStyle w:val="Bodytext2175ptNotBold3"/>
        </w:rPr>
        <w:t xml:space="preserve">Vardı:/!) </w:t>
      </w:r>
      <w:r>
        <w:t>Kadîmler, 2) cedidler, 3) sosyalistler diye üç takıma ayrılan Türkistan yerli siyasî zümresi,/emirin ortadan kaybolma- . s.yla ancak «cedidler» ve «sosyalistler» elinde temerküz etmekte idiyse de, bunlar arasındaki fikirler keşmekeş içinde idi. Spnkânunun ilk haf- tasında program meseleleri müzakere edildi. Bu meselelerle daha ziyade Türkistan «şûra-i islâmc.lar.» ile «Bukhara cedidilerinden baz. zevat</w:t>
      </w:r>
    </w:p>
    <w:p w:rsidR="00874A6B" w:rsidRDefault="00216B32" w:rsidP="00DA7507">
      <w:pPr>
        <w:pStyle w:val="Bodytext210"/>
        <w:shd w:val="clear" w:color="auto" w:fill="auto"/>
        <w:spacing w:before="0" w:after="219" w:line="218" w:lineRule="exact"/>
        <w:ind w:left="440" w:firstLine="1540"/>
        <w:jc w:val="left"/>
      </w:pPr>
      <w:r>
        <w:pict>
          <v:shape id="_x0000_s1584" type="#_x0000_t202" style="position:absolute;left:0;text-align:left;margin-left:30.85pt;margin-top:-339.7pt;width:309.1pt;height:147.6pt;z-index:-125829270;mso-wrap-distance-left:21.85pt;mso-wrap-distance-right:5pt;mso-position-horizontal-relative:margin" filled="f" stroked="f">
            <v:textbox style="mso-fit-shape-to-text:t" inset="0,0,0,0">
              <w:txbxContent>
                <w:p w:rsidR="00216B32" w:rsidRDefault="00216B32">
                  <w:pPr>
                    <w:pStyle w:val="Bodytext210"/>
                    <w:shd w:val="clear" w:color="auto" w:fill="auto"/>
                    <w:spacing w:before="0"/>
                    <w:ind w:firstLine="0"/>
                  </w:pPr>
                  <w:r>
                    <w:rPr>
                      <w:rStyle w:val="Bodytext21Exact"/>
                      <w:b/>
                      <w:bCs/>
                    </w:rPr>
                    <w:t>lur etmemiş olduğu gibi, konsperatif bir hayatta bunların tanzimi de müşkül idi. Müteaddit mudil meseleler bir kavuş halinde bir araya top</w:t>
                  </w:r>
                  <w:r>
                    <w:rPr>
                      <w:rStyle w:val="Bodytext21Exact"/>
                      <w:b/>
                      <w:bCs/>
                    </w:rPr>
                    <w:softHyphen/>
                    <w:t>lanmıştı, basmacı meselesi ise tamamiyle bu gizli i teşkilâta yüklenmek üzere idi. Kırgızlardan Türekul Canuzakov ve özbeklerden Sultanbek ve bazı Başkurtlar basmacılara iltihak etmiş olduklarından, basmacı me</w:t>
                  </w:r>
                  <w:r>
                    <w:rPr>
                      <w:rStyle w:val="Bodytext21Exact"/>
                      <w:b/>
                      <w:bCs/>
                    </w:rPr>
                    <w:softHyphen/>
                    <w:t>selesinin radika] bir surette tanzimi hiç de: geriye bırakılamıyacak bir devreye girmiş'bulunuyordu. Bir kongre akdi hazırlığı vardı, fakat kon</w:t>
                  </w:r>
                  <w:r>
                    <w:rPr>
                      <w:rStyle w:val="Bodytext21Exact"/>
                      <w:b/>
                      <w:bCs/>
                    </w:rPr>
                    <w:softHyphen/>
                    <w:t>grenin sırası değildi. Hariçle temas meseleleri vardı. Bir çok münevver</w:t>
                  </w:r>
                  <w:r>
                    <w:rPr>
                      <w:rStyle w:val="Bodytext21Exact"/>
                      <w:b/>
                      <w:bCs/>
                    </w:rPr>
                    <w:softHyphen/>
                    <w:t>ler, [o cümleden Münevver Kari], Cemiyeti akvamdan bir şeyler umu</w:t>
                  </w:r>
                  <w:r>
                    <w:rPr>
                      <w:rStyle w:val="Bodytext21Exact"/>
                      <w:b/>
                      <w:bCs/>
                    </w:rPr>
                    <w:softHyphen/>
                    <w:t>yorlardı. O aralık Gulcadan Kazanlı münevverlerden Ârif Kerimi gel</w:t>
                  </w:r>
                  <w:r>
                    <w:rPr>
                      <w:rStyle w:val="Bodytext21Exact"/>
                      <w:b/>
                      <w:bCs/>
                    </w:rPr>
                    <w:softHyphen/>
                    <w:t>miş, oradaki Japon mümessilleri ile temas lüzumu görülmüş, Bukhara emiri takip ediliyor, fakat arkasından «emırci», «biraz emirci», «emir</w:t>
                  </w:r>
                  <w:r>
                    <w:rPr>
                      <w:rStyle w:val="Bodytext21Exact"/>
                      <w:b/>
                      <w:bCs/>
                    </w:rPr>
                    <w:softHyphen/>
                    <w:t>den gayrimemnun» basmacılar ortaya çıkıyordu.</w:t>
                  </w:r>
                </w:p>
              </w:txbxContent>
            </v:textbox>
            <w10:wrap type="topAndBottom" anchorx="margin"/>
          </v:shape>
        </w:pict>
      </w:r>
      <w:r>
        <w:rPr>
          <w:vertAlign w:val="superscript"/>
        </w:rPr>
        <w:t>hal</w:t>
      </w:r>
      <w:r>
        <w:t xml:space="preserve">^\ </w:t>
      </w:r>
      <w:r>
        <w:rPr>
          <w:vertAlign w:val="superscript"/>
        </w:rPr>
        <w:t>SOS</w:t>
      </w:r>
      <w:r>
        <w:t>^</w:t>
      </w:r>
      <w:r>
        <w:rPr>
          <w:vertAlign w:val="superscript"/>
        </w:rPr>
        <w:t>I!zm</w:t>
      </w:r>
      <w:r>
        <w:t xml:space="preserve"> de dahiliye (sonra harbiye) naz.rı Abdulhamıd Ar.fov ile benim tarafımdan temsil ediliyordu. Hazır bir program olmadığından, umumî mecliste müzaıkere esnasında 1919 da Başkurdüstanda 1920 haziranında Moskovad.a. sonra Baku kongresi esnasında Tureku] Canuzakov ile beraber işlemen 27 maddelik «millî sosyalist fırka» program, okundu. Hazır olanlardan pek az, bunu ka-</w:t>
      </w:r>
    </w:p>
    <w:p w:rsidR="00874A6B" w:rsidRDefault="00216B32" w:rsidP="00DA7507">
      <w:pPr>
        <w:pStyle w:val="Bodytext210"/>
        <w:shd w:val="clear" w:color="auto" w:fill="auto"/>
        <w:tabs>
          <w:tab w:val="left" w:pos="1095"/>
        </w:tabs>
        <w:spacing w:before="0" w:line="170" w:lineRule="exact"/>
        <w:ind w:left="440" w:firstLine="0"/>
        <w:jc w:val="left"/>
      </w:pPr>
      <w:r>
        <w:rPr>
          <w:rStyle w:val="Bodytext212"/>
          <w:b/>
          <w:bCs/>
        </w:rPr>
        <w:t>-</w:t>
      </w:r>
      <w:r>
        <w:rPr>
          <w:rStyle w:val="Bodytext212"/>
          <w:b/>
          <w:bCs/>
        </w:rPr>
        <w:tab/>
        <w:t>) 19 mad</w:t>
      </w:r>
      <w:r>
        <w:t>delik bir program projesi teklif etti. Burada kadınların</w:t>
      </w:r>
    </w:p>
    <w:p w:rsidR="00874A6B" w:rsidRDefault="00216B32" w:rsidP="00DA7507">
      <w:pPr>
        <w:pStyle w:val="Bodytext1040"/>
        <w:shd w:val="clear" w:color="auto" w:fill="auto"/>
        <w:tabs>
          <w:tab w:val="left" w:pos="4237"/>
          <w:tab w:val="left" w:pos="6049"/>
        </w:tabs>
        <w:spacing w:line="160" w:lineRule="exact"/>
        <w:ind w:left="440"/>
        <w:jc w:val="left"/>
        <w:sectPr w:rsidR="00874A6B">
          <w:headerReference w:type="even" r:id="rId625"/>
          <w:headerReference w:type="default" r:id="rId626"/>
          <w:headerReference w:type="first" r:id="rId627"/>
          <w:pgSz w:w="8809" w:h="12202"/>
          <w:pgMar w:top="1880" w:right="922" w:bottom="1004" w:left="956" w:header="0" w:footer="3" w:gutter="0"/>
          <w:pgNumType w:start="405"/>
          <w:cols w:space="720"/>
          <w:noEndnote/>
          <w:titlePg/>
          <w:docGrid w:linePitch="360"/>
        </w:sectPr>
      </w:pPr>
      <w:r>
        <w:t xml:space="preserve">Abdüîir^İ^^ </w:t>
      </w:r>
      <w:r>
        <w:rPr>
          <w:vertAlign w:val="superscript"/>
        </w:rPr>
        <w:t>SnCC</w:t>
      </w:r>
      <w:r>
        <w:tab/>
        <w:t>^^</w:t>
      </w:r>
      <w:r>
        <w:tab/>
        <w:t>Mirza</w:t>
      </w:r>
    </w:p>
    <w:p w:rsidR="00874A6B" w:rsidRDefault="00216B32" w:rsidP="00DA7507">
      <w:pPr>
        <w:pStyle w:val="Bodytext210"/>
        <w:shd w:val="clear" w:color="auto" w:fill="auto"/>
        <w:spacing w:before="0" w:line="170" w:lineRule="exact"/>
        <w:ind w:left="2540" w:firstLine="0"/>
        <w:jc w:val="left"/>
      </w:pPr>
      <w:r>
        <w:lastRenderedPageBreak/>
        <w:t>• „ l-a d ıh izini da yaşatmak, dine ihtimam.</w:t>
      </w:r>
    </w:p>
    <w:p w:rsidR="00874A6B" w:rsidRDefault="00216B32" w:rsidP="00DA7507">
      <w:pPr>
        <w:pStyle w:val="Bodytext210"/>
        <w:shd w:val="clear" w:color="auto" w:fill="auto"/>
        <w:tabs>
          <w:tab w:val="left" w:pos="3052"/>
          <w:tab w:val="left" w:pos="3254"/>
        </w:tabs>
        <w:spacing w:before="0" w:after="183" w:line="170" w:lineRule="exact"/>
        <w:ind w:left="200" w:firstLine="0"/>
        <w:jc w:val="left"/>
      </w:pPr>
      <w:r>
        <w:rPr>
          <w:rStyle w:val="Bodytext217ptNotBoldSpacing0pt"/>
        </w:rPr>
        <w:t xml:space="preserve">pepelerine dokunmamak, </w:t>
      </w:r>
      <w:r>
        <w:t>Ş&lt;=</w:t>
      </w:r>
      <w:r>
        <w:rPr>
          <w:vertAlign w:val="superscript"/>
        </w:rPr>
        <w:t>T!</w:t>
      </w:r>
      <w:r>
        <w:t>*-</w:t>
      </w:r>
      <w:r>
        <w:tab/>
      </w:r>
      <w:r>
        <w:rPr>
          <w:rStyle w:val="Bodytext218ptNotBold"/>
        </w:rPr>
        <w:t>'</w:t>
      </w:r>
      <w:r>
        <w:rPr>
          <w:rStyle w:val="Bodytext218ptNotBold"/>
        </w:rPr>
        <w:tab/>
        <w:t xml:space="preserve">, * </w:t>
      </w:r>
      <w:r>
        <w:t>vardı'</w:t>
      </w:r>
      <w:r>
        <w:rPr>
          <w:vertAlign w:val="superscript"/>
        </w:rPr>
        <w:t>07</w:t>
      </w:r>
      <w:r>
        <w:t xml:space="preserve">), ki bunlar </w:t>
      </w:r>
      <w:r>
        <w:rPr>
          <w:rStyle w:val="Bodytext218ptNotBold"/>
        </w:rPr>
        <w:t>diğer taraf</w:t>
      </w:r>
    </w:p>
    <w:p w:rsidR="00874A6B" w:rsidRDefault="00216B32" w:rsidP="00DA7507">
      <w:pPr>
        <w:pStyle w:val="Bodytext210"/>
        <w:shd w:val="clear" w:color="auto" w:fill="auto"/>
        <w:spacing w:before="0" w:line="170" w:lineRule="exact"/>
        <w:ind w:left="200" w:firstLine="0"/>
        <w:jc w:val="left"/>
      </w:pPr>
      <w:r>
        <w:rPr>
          <w:vertAlign w:val="subscript"/>
        </w:rPr>
        <w:t>icin</w:t>
      </w:r>
      <w:r>
        <w:t xml:space="preserve"> makbul değildi. Her ,k. takımın bırlcştıg</w:t>
      </w:r>
    </w:p>
    <w:p w:rsidR="00874A6B" w:rsidRDefault="00216B32" w:rsidP="00DA7507">
      <w:pPr>
        <w:pStyle w:val="Bodytext27"/>
        <w:shd w:val="clear" w:color="auto" w:fill="auto"/>
        <w:tabs>
          <w:tab w:val="left" w:pos="3998"/>
        </w:tabs>
        <w:spacing w:line="170" w:lineRule="exact"/>
        <w:ind w:left="580"/>
        <w:jc w:val="left"/>
      </w:pPr>
      <w:r>
        <w:rPr>
          <w:rStyle w:val="Bodytext2Spacing0pt"/>
        </w:rPr>
        <w:t>!) Gizli cemiyetin zarureti;</w:t>
      </w:r>
      <w:r>
        <w:rPr>
          <w:rStyle w:val="Bodytext2Spacing0pt"/>
        </w:rPr>
        <w:tab/>
      </w:r>
      <w:r>
        <w:rPr>
          <w:rStyle w:val="Bodytext285ptBoldSpacing0pt"/>
          <w:vertAlign w:val="subscript"/>
        </w:rPr>
        <w:t>B</w:t>
      </w:r>
      <w:r>
        <w:rPr>
          <w:rStyle w:val="Bodytext285ptBoldSpacing0pt"/>
        </w:rPr>
        <w:t xml:space="preserve">ukharada </w:t>
      </w:r>
      <w:r>
        <w:rPr>
          <w:rStyle w:val="Bodytext28ptSpacing0pt"/>
          <w:b w:val="0"/>
          <w:bCs w:val="0"/>
        </w:rPr>
        <w:t>millî hükümet</w:t>
      </w:r>
    </w:p>
    <w:p w:rsidR="00874A6B" w:rsidRDefault="00216B32" w:rsidP="00DA7507">
      <w:pPr>
        <w:pStyle w:val="Bodytext210"/>
        <w:numPr>
          <w:ilvl w:val="0"/>
          <w:numId w:val="55"/>
        </w:numPr>
        <w:shd w:val="clear" w:color="auto" w:fill="auto"/>
        <w:tabs>
          <w:tab w:val="left" w:pos="929"/>
        </w:tabs>
        <w:spacing w:before="0" w:line="170" w:lineRule="exact"/>
        <w:ind w:left="580" w:firstLine="0"/>
        <w:jc w:val="left"/>
      </w:pPr>
      <w:r>
        <w:t>Emiri sonuna kadar tepelemek ve c</w:t>
      </w:r>
    </w:p>
    <w:p w:rsidR="00874A6B" w:rsidRDefault="00216B32" w:rsidP="00DA7507">
      <w:pPr>
        <w:pStyle w:val="Bodytext27"/>
        <w:shd w:val="clear" w:color="auto" w:fill="auto"/>
        <w:tabs>
          <w:tab w:val="left" w:pos="3702"/>
        </w:tabs>
        <w:spacing w:line="150" w:lineRule="exact"/>
        <w:ind w:left="200"/>
        <w:jc w:val="left"/>
      </w:pPr>
      <w:r>
        <w:rPr>
          <w:rStyle w:val="Bodytext2Spacing0pt"/>
        </w:rPr>
        <w:t>makinesi kurmak;</w:t>
      </w:r>
      <w:r>
        <w:rPr>
          <w:rStyle w:val="Bodytext2Spacing0pt"/>
        </w:rPr>
        <w:tab/>
        <w:t>r nf harbiye komiserlikleri ku-</w:t>
      </w:r>
    </w:p>
    <w:p w:rsidR="00874A6B" w:rsidRDefault="00216B32" w:rsidP="00DA7507">
      <w:pPr>
        <w:pStyle w:val="Bodytext820"/>
        <w:numPr>
          <w:ilvl w:val="0"/>
          <w:numId w:val="55"/>
        </w:numPr>
        <w:shd w:val="clear" w:color="auto" w:fill="auto"/>
        <w:tabs>
          <w:tab w:val="left" w:pos="981"/>
        </w:tabs>
        <w:spacing w:before="0" w:line="223" w:lineRule="exact"/>
        <w:ind w:left="200" w:right="3220" w:firstLine="380"/>
        <w:jc w:val="left"/>
      </w:pPr>
      <w:r>
        <w:rPr>
          <w:rStyle w:val="Bodytext82Spacing0pt2"/>
          <w:b/>
          <w:bCs/>
        </w:rPr>
        <w:t xml:space="preserve">Merkezî harbiye nezareti ve » rarak. millî kızıl orlu </w:t>
      </w:r>
      <w:r>
        <w:rPr>
          <w:rStyle w:val="Bodytext8275ptSpacing0pt0"/>
          <w:b/>
          <w:bCs/>
        </w:rPr>
        <w:t xml:space="preserve">teşkiline </w:t>
      </w:r>
      <w:r>
        <w:rPr>
          <w:rStyle w:val="Bodytext82Spacing0pt2"/>
          <w:b/>
          <w:bCs/>
        </w:rPr>
        <w:t>başlamak;</w:t>
      </w:r>
    </w:p>
    <w:p w:rsidR="00874A6B" w:rsidRDefault="00216B32" w:rsidP="00DA7507">
      <w:pPr>
        <w:pStyle w:val="Bodytext27"/>
        <w:numPr>
          <w:ilvl w:val="0"/>
          <w:numId w:val="55"/>
        </w:numPr>
        <w:shd w:val="clear" w:color="auto" w:fill="auto"/>
        <w:tabs>
          <w:tab w:val="left" w:pos="934"/>
          <w:tab w:val="left" w:pos="3998"/>
        </w:tabs>
        <w:spacing w:line="223" w:lineRule="exact"/>
        <w:ind w:left="580"/>
        <w:jc w:val="left"/>
      </w:pPr>
      <w:r>
        <w:rPr>
          <w:rStyle w:val="Bodytext2Spacing0pt"/>
        </w:rPr>
        <w:t>Asri maarifin zaruri olduğu;</w:t>
      </w:r>
      <w:r>
        <w:rPr>
          <w:rStyle w:val="Bodytext2Spacing0pt"/>
        </w:rPr>
        <w:tab/>
      </w:r>
      <w:r>
        <w:rPr>
          <w:rStyle w:val="Bodytext2Spacing0pt"/>
          <w:vertAlign w:val="subscript"/>
        </w:rPr>
        <w:t>münevver</w:t>
      </w:r>
      <w:r>
        <w:rPr>
          <w:rStyle w:val="Bodytext2Spacing0pt"/>
        </w:rPr>
        <w:t>leri tek bir fı*k«V</w:t>
      </w:r>
    </w:p>
    <w:p w:rsidR="00874A6B" w:rsidRDefault="00216B32" w:rsidP="00DA7507">
      <w:pPr>
        <w:pStyle w:val="Bodytext27"/>
        <w:shd w:val="clear" w:color="auto" w:fill="auto"/>
        <w:tabs>
          <w:tab w:val="left" w:pos="4393"/>
        </w:tabs>
        <w:spacing w:line="223" w:lineRule="exact"/>
        <w:ind w:left="200"/>
        <w:jc w:val="left"/>
      </w:pPr>
      <w:r>
        <w:rPr>
          <w:rStyle w:val="Bodytext285ptBoldSpacing0pt"/>
        </w:rPr>
        <w:t xml:space="preserve">gibi </w:t>
      </w:r>
      <w:r>
        <w:rPr>
          <w:rStyle w:val="Bodytext2Spacing0pt"/>
        </w:rPr>
        <w:t xml:space="preserve">şeylerdi. Neticede Bukharada toplanan-^«umumî </w:t>
      </w:r>
      <w:r>
        <w:rPr>
          <w:rStyle w:val="Bodytext285ptBoldSpacing0pt"/>
          <w:vertAlign w:val="subscript"/>
        </w:rPr>
        <w:t>platform</w:t>
      </w:r>
      <w:r>
        <w:rPr>
          <w:rStyle w:val="Bodytext285ptBoldSpacing0pt"/>
        </w:rPr>
        <w:t xml:space="preserve">a,y. </w:t>
      </w:r>
      <w:r>
        <w:rPr>
          <w:rStyle w:val="Bodytext2Spacing0pt"/>
        </w:rPr>
        <w:t>çerçevesine sokmak imkanı o.ma ı</w:t>
      </w:r>
      <w:r>
        <w:rPr>
          <w:rStyle w:val="Bodytext2Spacing0pt"/>
          <w:vertAlign w:val="subscript"/>
        </w:rPr>
        <w:t>0</w:t>
      </w:r>
      <w:r>
        <w:rPr>
          <w:rStyle w:val="Bodytext2Spacing0pt"/>
        </w:rPr>
        <w:t>m</w:t>
      </w:r>
      <w:r>
        <w:rPr>
          <w:rStyle w:val="Bodytext2Spacing0pt"/>
        </w:rPr>
        <w:tab/>
        <w:t xml:space="preserve">tahakkuk etti. </w:t>
      </w:r>
      <w:r>
        <w:rPr>
          <w:rStyle w:val="Bodytext28ptBoldSpacing0pt"/>
        </w:rPr>
        <w:t>Başkurt-</w:t>
      </w:r>
    </w:p>
    <w:p w:rsidR="00874A6B" w:rsidRDefault="00216B32" w:rsidP="00DA7507">
      <w:pPr>
        <w:pStyle w:val="Bodytext27"/>
        <w:shd w:val="clear" w:color="auto" w:fill="auto"/>
        <w:tabs>
          <w:tab w:val="left" w:pos="4393"/>
        </w:tabs>
        <w:spacing w:line="223" w:lineRule="exact"/>
        <w:ind w:left="200"/>
        <w:jc w:val="left"/>
      </w:pPr>
      <w:r>
        <w:rPr>
          <w:rStyle w:val="Bodytext2Spacing0pt"/>
        </w:rPr>
        <w:t>tâyin edip, bir «ittifak» vucuda</w:t>
      </w:r>
      <w:r>
        <w:rPr>
          <w:rStyle w:val="Bodytext2Spacing0pt"/>
        </w:rPr>
        <w:tab/>
        <w:t>„</w:t>
      </w:r>
      <w:r>
        <w:rPr>
          <w:rStyle w:val="Bodytext2Spacing0pt"/>
          <w:vertAlign w:val="subscript"/>
        </w:rPr>
        <w:t>5re</w:t>
      </w:r>
      <w:r>
        <w:rPr>
          <w:rStyle w:val="Bodytext2Spacing0pt"/>
        </w:rPr>
        <w:t xml:space="preserve"> f</w:t>
      </w:r>
      <w:r>
        <w:rPr>
          <w:rStyle w:val="Bodytext2Spacing0pt"/>
          <w:vertAlign w:val="subscript"/>
        </w:rPr>
        <w:t>ır</w:t>
      </w:r>
      <w:r>
        <w:rPr>
          <w:rStyle w:val="Bodytext2Spacing0pt"/>
        </w:rPr>
        <w:t>ka programları</w:t>
      </w:r>
    </w:p>
    <w:p w:rsidR="00874A6B" w:rsidRDefault="00216B32" w:rsidP="00DA7507">
      <w:pPr>
        <w:pStyle w:val="Bodytext27"/>
        <w:shd w:val="clear" w:color="auto" w:fill="auto"/>
        <w:tabs>
          <w:tab w:val="left" w:pos="4393"/>
        </w:tabs>
        <w:spacing w:line="223" w:lineRule="exact"/>
        <w:ind w:left="200"/>
        <w:jc w:val="left"/>
      </w:pPr>
      <w:r>
        <w:rPr>
          <w:rStyle w:val="Bodytext2Spacing0pt"/>
        </w:rPr>
        <w:t>l</w:t>
      </w:r>
      <w:r>
        <w:rPr>
          <w:rStyle w:val="Bodytext2Spacing0pt"/>
          <w:vertAlign w:val="subscript"/>
        </w:rPr>
        <w:t>ar</w:t>
      </w:r>
      <w:r>
        <w:rPr>
          <w:rStyle w:val="Bodytext2Spacing0pt"/>
        </w:rPr>
        <w:t xml:space="preserve"> (İldirkhan) ittifaka </w:t>
      </w:r>
      <w:r>
        <w:rPr>
          <w:rStyle w:val="Bodytext27ptBoldSpacing0pt1"/>
        </w:rPr>
        <w:t xml:space="preserve">girme* </w:t>
      </w:r>
      <w:r>
        <w:rPr>
          <w:rStyle w:val="Bodytext2Spacing0pt"/>
        </w:rPr>
        <w:t>ıçm t V</w:t>
      </w:r>
      <w:r>
        <w:rPr>
          <w:rStyle w:val="Bodytext2Spacing0pt"/>
        </w:rPr>
        <w:tab/>
        <w:t xml:space="preserve">^bi. </w:t>
      </w:r>
      <w:r>
        <w:rPr>
          <w:rStyle w:val="Bodytext2Spacing0pt"/>
          <w:vertAlign w:val="subscript"/>
        </w:rPr>
        <w:t>Taşkentte</w:t>
      </w:r>
      <w:r>
        <w:rPr>
          <w:rStyle w:val="Bodytext2Spacing0pt"/>
        </w:rPr>
        <w:t>ki Kazak</w:t>
      </w:r>
    </w:p>
    <w:p w:rsidR="00874A6B" w:rsidRDefault="00216B32" w:rsidP="00DA7507">
      <w:pPr>
        <w:pStyle w:val="Bodytext27"/>
        <w:shd w:val="clear" w:color="auto" w:fill="auto"/>
        <w:tabs>
          <w:tab w:val="left" w:pos="3998"/>
        </w:tabs>
        <w:spacing w:line="223" w:lineRule="exact"/>
        <w:ind w:left="200"/>
        <w:jc w:val="left"/>
      </w:pPr>
      <w:r>
        <w:rPr>
          <w:rStyle w:val="Bodytext2Spacing0pt"/>
        </w:rPr>
        <w:t>tesbit edilmesi zarurî «.Huşundan</w:t>
      </w:r>
      <w:r>
        <w:rPr>
          <w:rStyle w:val="Bodytext2Spacing0pt"/>
        </w:rPr>
        <w:tab/>
      </w:r>
      <w:r>
        <w:rPr>
          <w:rStyle w:val="Bodytext2Spacing0pt"/>
          <w:vertAlign w:val="subscript"/>
        </w:rPr>
        <w:t>feuml mektup</w:t>
      </w:r>
      <w:r>
        <w:rPr>
          <w:rStyle w:val="Bodytext2Spacing0pt"/>
        </w:rPr>
        <w:t xml:space="preserve"> ve adam gün-</w:t>
      </w:r>
    </w:p>
    <w:p w:rsidR="00874A6B" w:rsidRDefault="00216B32" w:rsidP="00DA7507">
      <w:pPr>
        <w:pStyle w:val="Bodytext27"/>
        <w:shd w:val="clear" w:color="auto" w:fill="auto"/>
        <w:tabs>
          <w:tab w:val="left" w:pos="4393"/>
        </w:tabs>
        <w:spacing w:line="223" w:lineRule="exact"/>
        <w:ind w:left="200"/>
        <w:jc w:val="left"/>
      </w:pPr>
      <w:r>
        <w:rPr>
          <w:rStyle w:val="Bodytext2Spacing0pt"/>
        </w:rPr>
        <w:t>münevverleri ve milliyetçi komünist w ^</w:t>
      </w:r>
      <w:r>
        <w:rPr>
          <w:rStyle w:val="Bodytext2Spacing0pt"/>
        </w:rPr>
        <w:tab/>
      </w:r>
      <w:r>
        <w:rPr>
          <w:rStyle w:val="Bodytext2Spacing0pt"/>
          <w:vertAlign w:val="subscript"/>
        </w:rPr>
        <w:t>mlarınl</w:t>
      </w:r>
      <w:r>
        <w:rPr>
          <w:rStyle w:val="Bodytext2Spacing0pt"/>
        </w:rPr>
        <w:t xml:space="preserve"> tertip etmek </w:t>
      </w:r>
      <w:r>
        <w:rPr>
          <w:rStyle w:val="Bodytext285ptBoldSpacing0pt"/>
        </w:rPr>
        <w:t>yal-</w:t>
      </w:r>
    </w:p>
    <w:p w:rsidR="00874A6B" w:rsidRDefault="00216B32" w:rsidP="00DA7507">
      <w:pPr>
        <w:pStyle w:val="Bodytext27"/>
        <w:shd w:val="clear" w:color="auto" w:fill="auto"/>
        <w:tabs>
          <w:tab w:val="left" w:pos="3458"/>
        </w:tabs>
        <w:spacing w:line="223" w:lineRule="exact"/>
        <w:ind w:left="340"/>
        <w:jc w:val="left"/>
      </w:pPr>
      <w:r>
        <w:rPr>
          <w:rStyle w:val="Bodytext2Spacing0pt"/>
        </w:rPr>
        <w:t>dererek, talebettıler.. Bu «f“k</w:t>
      </w:r>
      <w:r>
        <w:rPr>
          <w:rStyle w:val="Bodytext2Spacing0pt"/>
          <w:vertAlign w:val="superscript"/>
        </w:rPr>
        <w:t>a</w:t>
      </w:r>
      <w:r>
        <w:rPr>
          <w:rStyle w:val="Bodytext2Spacing0pt"/>
        </w:rPr>
        <w:tab/>
        <w:t>^amelî mücadele hayatında ise «ıt-</w:t>
      </w:r>
    </w:p>
    <w:p w:rsidR="00874A6B" w:rsidRDefault="00216B32" w:rsidP="00DA7507">
      <w:pPr>
        <w:pStyle w:val="Bodytext27"/>
        <w:shd w:val="clear" w:color="auto" w:fill="auto"/>
        <w:tabs>
          <w:tab w:val="left" w:pos="4393"/>
        </w:tabs>
        <w:spacing w:line="223" w:lineRule="exact"/>
        <w:ind w:left="340"/>
        <w:jc w:val="left"/>
      </w:pPr>
      <w:r>
        <w:rPr>
          <w:rStyle w:val="Bodytext2Spacing0pt"/>
        </w:rPr>
        <w:t>nız kanaatlerin tesbıtı demek o .ug ,</w:t>
      </w:r>
      <w:r>
        <w:rPr>
          <w:rStyle w:val="Bodytext2Spacing0pt"/>
        </w:rPr>
        <w:tab/>
        <w:t xml:space="preserve">. </w:t>
      </w:r>
      <w:r>
        <w:rPr>
          <w:rStyle w:val="Bodytext2Spacing0pt"/>
          <w:vertAlign w:val="subscript"/>
        </w:rPr>
        <w:t>f ka pro</w:t>
      </w:r>
      <w:r>
        <w:rPr>
          <w:rStyle w:val="Bodytext2Spacing0pt"/>
        </w:rPr>
        <w:t>gramlarını og-</w:t>
      </w:r>
    </w:p>
    <w:p w:rsidR="00874A6B" w:rsidRDefault="00216B32" w:rsidP="00DA7507">
      <w:pPr>
        <w:pStyle w:val="Bodytext27"/>
        <w:shd w:val="clear" w:color="auto" w:fill="auto"/>
        <w:tabs>
          <w:tab w:val="left" w:pos="3998"/>
          <w:tab w:val="left" w:pos="4197"/>
        </w:tabs>
        <w:spacing w:line="223" w:lineRule="exact"/>
        <w:ind w:left="340"/>
        <w:jc w:val="left"/>
      </w:pPr>
      <w:r>
        <w:rPr>
          <w:rStyle w:val="Bodytext2Spacing0pt"/>
        </w:rPr>
        <w:t>lifak». maddelerinin kâfi geleceği ve ^-^^Lfımdan söylendi, ve renmekten hiçbir zarar mutasavver o</w:t>
      </w:r>
      <w:r>
        <w:rPr>
          <w:rStyle w:val="Bodytext2Spacing0pt"/>
        </w:rPr>
        <w:tab/>
      </w:r>
      <w:r>
        <w:rPr>
          <w:rStyle w:val="Bodytext2Spacing0pt"/>
          <w:vertAlign w:val="subscript"/>
        </w:rPr>
        <w:t>afj</w:t>
      </w:r>
      <w:r>
        <w:rPr>
          <w:rStyle w:val="Bodytext2Spacing0pt"/>
        </w:rPr>
        <w:t xml:space="preserve"> «terakkiperverler» (ke</w:t>
      </w:r>
      <w:r>
        <w:rPr>
          <w:rStyle w:val="Bodytext2Spacing0pt"/>
        </w:rPr>
        <w:softHyphen/>
        <w:t xml:space="preserve">birleşme yolu açılmış oldu. Netice </w:t>
      </w:r>
      <w:r>
        <w:rPr>
          <w:rStyle w:val="Bodytext2Spacing0pt"/>
          <w:vertAlign w:val="superscript"/>
        </w:rPr>
        <w:t>e</w:t>
      </w:r>
      <w:r>
        <w:rPr>
          <w:rStyle w:val="Bodytext2Spacing0pt"/>
        </w:rPr>
        <w:tab/>
        <w:t xml:space="preserve">«gurup») </w:t>
      </w:r>
      <w:r>
        <w:rPr>
          <w:rStyle w:val="Bodytext2Spacing0pt"/>
          <w:vertAlign w:val="superscript"/>
        </w:rPr>
        <w:t>208</w:t>
      </w:r>
      <w:r>
        <w:rPr>
          <w:rStyle w:val="Bodytext2Spacing0pt"/>
        </w:rPr>
        <w:t>) sıfatıyla kendi</w:t>
      </w:r>
    </w:p>
    <w:p w:rsidR="00874A6B" w:rsidRDefault="00216B32" w:rsidP="00DA7507">
      <w:pPr>
        <w:pStyle w:val="Bodytext27"/>
        <w:shd w:val="clear" w:color="auto" w:fill="auto"/>
        <w:tabs>
          <w:tab w:val="left" w:pos="4570"/>
        </w:tabs>
        <w:spacing w:line="150" w:lineRule="exact"/>
        <w:ind w:left="340"/>
        <w:jc w:val="left"/>
      </w:pPr>
      <w:r>
        <w:rPr>
          <w:rStyle w:val="Bodytext2Spacing0pt"/>
        </w:rPr>
        <w:t>didler), diğer tarafı «sosyalist tu essı^yan^ ^</w:t>
      </w:r>
      <w:r>
        <w:rPr>
          <w:rStyle w:val="Bodytext2Spacing0pt"/>
        </w:rPr>
        <w:tab/>
        <w:t>^ beklemeden arada</w:t>
      </w:r>
    </w:p>
    <w:p w:rsidR="00874A6B" w:rsidRDefault="00216B32" w:rsidP="00DA7507">
      <w:pPr>
        <w:pStyle w:val="Bodytext27"/>
        <w:shd w:val="clear" w:color="auto" w:fill="auto"/>
        <w:tabs>
          <w:tab w:val="left" w:pos="3998"/>
        </w:tabs>
        <w:spacing w:line="226" w:lineRule="exact"/>
        <w:ind w:left="340"/>
        <w:jc w:val="left"/>
      </w:pPr>
      <w:r>
        <w:rPr>
          <w:rStyle w:val="Bodytext2Spacing0pt"/>
        </w:rPr>
        <w:t>görüşlerine göre program tes ı</w:t>
      </w:r>
      <w:r>
        <w:rPr>
          <w:rStyle w:val="Bodytext2Spacing0pt"/>
        </w:rPr>
        <w:tab/>
      </w:r>
      <w:r>
        <w:rPr>
          <w:rStyle w:val="Bodytext2Spacing0pt"/>
          <w:vertAlign w:val="subscript"/>
        </w:rPr>
        <w:t xml:space="preserve">ml </w:t>
      </w:r>
      <w:r>
        <w:rPr>
          <w:rStyle w:val="Bodytext28ptSpacing0pt"/>
          <w:b w:val="0"/>
          <w:bCs w:val="0"/>
          <w:vertAlign w:val="subscript"/>
        </w:rPr>
        <w:t>v</w:t>
      </w:r>
      <w:r>
        <w:rPr>
          <w:rStyle w:val="Bodytext28ptSpacing0pt"/>
          <w:b w:val="0"/>
          <w:bCs w:val="0"/>
        </w:rPr>
        <w:t>ücuda getirmeğe karar</w:t>
      </w:r>
    </w:p>
    <w:p w:rsidR="00874A6B" w:rsidRDefault="00216B32" w:rsidP="00DA7507">
      <w:pPr>
        <w:pStyle w:val="Bodytext27"/>
        <w:shd w:val="clear" w:color="auto" w:fill="auto"/>
        <w:tabs>
          <w:tab w:val="left" w:pos="4749"/>
        </w:tabs>
        <w:spacing w:line="226" w:lineRule="exact"/>
        <w:ind w:left="340"/>
        <w:jc w:val="left"/>
      </w:pPr>
      <w:r>
        <w:rPr>
          <w:rStyle w:val="Bodytext2Spacing0pt"/>
        </w:rPr>
        <w:t xml:space="preserve">birletilen noktaları tâyin ile </w:t>
      </w:r>
      <w:r>
        <w:rPr>
          <w:rStyle w:val="Bodytext26ptBoldItalicSpacing0pt"/>
        </w:rPr>
        <w:t>vc JT</w:t>
      </w:r>
      <w:r>
        <w:rPr>
          <w:rStyle w:val="Bodytext2Spacing0pt"/>
        </w:rPr>
        <w:t xml:space="preserve"> ı</w:t>
      </w:r>
      <w:r>
        <w:rPr>
          <w:rStyle w:val="Bodytext2Spacing0pt"/>
        </w:rPr>
        <w:tab/>
      </w:r>
      <w:r>
        <w:rPr>
          <w:rStyle w:val="Bodytext28ptSpacing0pt"/>
          <w:b w:val="0"/>
          <w:bCs w:val="0"/>
        </w:rPr>
        <w:t xml:space="preserve">birlik </w:t>
      </w:r>
      <w:r>
        <w:rPr>
          <w:rStyle w:val="Bodytext28ptSpacing0pt"/>
          <w:b w:val="0"/>
          <w:bCs w:val="0"/>
          <w:vertAlign w:val="subscript"/>
        </w:rPr>
        <w:t>p</w:t>
      </w:r>
      <w:r>
        <w:rPr>
          <w:rStyle w:val="Bodytext28ptSpacing0pt"/>
          <w:b w:val="0"/>
          <w:bCs w:val="0"/>
        </w:rPr>
        <w:t>l</w:t>
      </w:r>
      <w:r>
        <w:rPr>
          <w:rStyle w:val="Bodytext28ptSpacing0pt"/>
          <w:b w:val="0"/>
          <w:bCs w:val="0"/>
          <w:vertAlign w:val="subscript"/>
        </w:rPr>
        <w:t>at</w:t>
      </w:r>
      <w:r>
        <w:rPr>
          <w:rStyle w:val="Bodytext28ptSpacing0pt"/>
          <w:b w:val="0"/>
          <w:bCs w:val="0"/>
        </w:rPr>
        <w:t>forması ka-</w:t>
      </w:r>
    </w:p>
    <w:p w:rsidR="00874A6B" w:rsidRDefault="00216B32" w:rsidP="00DA7507">
      <w:pPr>
        <w:pStyle w:val="Bodytext1050"/>
        <w:shd w:val="clear" w:color="auto" w:fill="auto"/>
        <w:tabs>
          <w:tab w:val="left" w:pos="4393"/>
        </w:tabs>
        <w:spacing w:after="155"/>
        <w:ind w:left="960"/>
        <w:jc w:val="left"/>
      </w:pPr>
      <w:r>
        <w:t>VC 29 sonkânond,</w:t>
      </w:r>
      <w:r>
        <w:tab/>
        <w:t>Mffl, Avamî</w:t>
      </w:r>
    </w:p>
    <w:p w:rsidR="00874A6B" w:rsidRDefault="00216B32" w:rsidP="00DA7507">
      <w:pPr>
        <w:pStyle w:val="Bodytext210"/>
        <w:shd w:val="clear" w:color="auto" w:fill="auto"/>
        <w:tabs>
          <w:tab w:val="left" w:pos="4749"/>
        </w:tabs>
        <w:spacing w:before="0" w:line="257" w:lineRule="exact"/>
        <w:ind w:left="460" w:firstLine="0"/>
        <w:jc w:val="left"/>
      </w:pPr>
      <w:r>
        <w:t>miyetlerinin ittifakı» ısmı verrld. k</w:t>
      </w:r>
      <w:r>
        <w:tab/>
      </w:r>
      <w:r>
        <w:rPr>
          <w:vertAlign w:val="subscript"/>
        </w:rPr>
        <w:t>dda</w:t>
      </w:r>
      <w:r>
        <w:t xml:space="preserve">_ </w:t>
      </w:r>
      <w:r>
        <w:rPr>
          <w:rStyle w:val="Bodytext21Spacing1pt1"/>
          <w:b/>
          <w:bCs/>
          <w:vertAlign w:val="subscript"/>
        </w:rPr>
        <w:t>1922</w:t>
      </w:r>
      <w:r>
        <w:t xml:space="preserve"> yılı eylu-</w:t>
      </w:r>
    </w:p>
    <w:p w:rsidR="00874A6B" w:rsidRDefault="00216B32" w:rsidP="00DA7507">
      <w:pPr>
        <w:pStyle w:val="Bodytext210"/>
        <w:shd w:val="clear" w:color="auto" w:fill="auto"/>
        <w:tabs>
          <w:tab w:val="left" w:pos="3998"/>
        </w:tabs>
        <w:spacing w:before="0" w:after="50" w:line="257" w:lineRule="exact"/>
        <w:ind w:left="460" w:firstLine="0"/>
        <w:jc w:val="left"/>
      </w:pPr>
      <w:r>
        <w:t xml:space="preserve">„„„ meselesi </w:t>
      </w:r>
      <w:r>
        <w:rPr>
          <w:rStyle w:val="Bodytext21Spacing1pt1"/>
          <w:b/>
          <w:bCs/>
        </w:rPr>
        <w:t>1921</w:t>
      </w:r>
      <w:r>
        <w:t xml:space="preserve"> d». ”</w:t>
      </w:r>
      <w:r>
        <w:tab/>
        <w:t>.fûldc mitakete .UiBp •»»</w:t>
      </w:r>
    </w:p>
    <w:p w:rsidR="00874A6B" w:rsidRDefault="00216B32" w:rsidP="00DA7507">
      <w:pPr>
        <w:pStyle w:val="Heading1120"/>
        <w:shd w:val="clear" w:color="auto" w:fill="auto"/>
        <w:tabs>
          <w:tab w:val="left" w:pos="2613"/>
        </w:tabs>
        <w:spacing w:line="420" w:lineRule="exact"/>
        <w:ind w:left="460"/>
      </w:pPr>
      <w:bookmarkStart w:id="75" w:name="bookmark74"/>
      <w:r>
        <w:rPr>
          <w:rStyle w:val="Heading112ArialUnicodeMS21ptNotBoldItalicSpacing-1pt"/>
        </w:rPr>
        <w:t>**&gt;*</w:t>
      </w:r>
      <w:r>
        <w:t xml:space="preserve"> «■&lt;*-</w:t>
      </w:r>
      <w:r>
        <w:tab/>
        <w:t>^ “.^ ».«ttkll »&gt;"'**' v. Türkistan,»</w:t>
      </w:r>
      <w:bookmarkEnd w:id="75"/>
    </w:p>
    <w:p w:rsidR="00874A6B" w:rsidRDefault="00216B32" w:rsidP="00DA7507">
      <w:pPr>
        <w:pStyle w:val="Bodytext1060"/>
        <w:numPr>
          <w:ilvl w:val="0"/>
          <w:numId w:val="56"/>
        </w:numPr>
        <w:shd w:val="clear" w:color="auto" w:fill="auto"/>
        <w:tabs>
          <w:tab w:val="left" w:pos="1290"/>
          <w:tab w:val="left" w:pos="4393"/>
        </w:tabs>
        <w:ind w:left="960"/>
        <w:jc w:val="left"/>
      </w:pPr>
      <w:r>
        <w:t>Cemiyetin gayesi Turkıs.amn</w:t>
      </w:r>
      <w:r>
        <w:tab/>
        <w:t xml:space="preserve">, i </w:t>
      </w:r>
      <w:r>
        <w:rPr>
          <w:vertAlign w:val="subscript"/>
        </w:rPr>
        <w:t>n</w:t>
      </w:r>
      <w:r>
        <w:t>.</w:t>
      </w:r>
    </w:p>
    <w:p w:rsidR="00874A6B" w:rsidRDefault="00216B32" w:rsidP="00DA7507">
      <w:pPr>
        <w:pStyle w:val="Bodytext1060"/>
        <w:shd w:val="clear" w:color="auto" w:fill="auto"/>
        <w:tabs>
          <w:tab w:val="left" w:pos="4393"/>
        </w:tabs>
        <w:ind w:left="460"/>
        <w:jc w:val="left"/>
      </w:pPr>
      <w:r>
        <w:t xml:space="preserve">mukadderatını Türkistanlıların ken </w:t>
      </w:r>
      <w:r>
        <w:rPr>
          <w:vertAlign w:val="superscript"/>
        </w:rPr>
        <w:t>1</w:t>
      </w:r>
      <w:r>
        <w:tab/>
      </w:r>
      <w:r>
        <w:rPr>
          <w:vertAlign w:val="subscript"/>
        </w:rPr>
        <w:t>kratik</w:t>
      </w:r>
      <w:r>
        <w:t xml:space="preserve"> </w:t>
      </w:r>
      <w:r>
        <w:rPr>
          <w:rStyle w:val="Bodytext1061"/>
          <w:b/>
          <w:bCs/>
        </w:rPr>
        <w:t>cumhuriyettir.</w:t>
      </w:r>
    </w:p>
    <w:p w:rsidR="00874A6B" w:rsidRDefault="00216B32" w:rsidP="00DA7507">
      <w:pPr>
        <w:pStyle w:val="Bodytext210"/>
        <w:shd w:val="clear" w:color="auto" w:fill="auto"/>
        <w:spacing w:before="0" w:after="312" w:line="170" w:lineRule="exact"/>
        <w:ind w:left="960" w:firstLine="0"/>
        <w:jc w:val="left"/>
      </w:pPr>
      <w:r>
        <w:t>71 Müstakil Türkistanın idare usulu demo</w:t>
      </w:r>
    </w:p>
    <w:p w:rsidR="00874A6B" w:rsidRDefault="00216B32" w:rsidP="00DA7507">
      <w:pPr>
        <w:pStyle w:val="Bodytext180"/>
        <w:shd w:val="clear" w:color="auto" w:fill="auto"/>
        <w:tabs>
          <w:tab w:val="left" w:leader="hyphen" w:pos="1799"/>
        </w:tabs>
        <w:spacing w:line="150" w:lineRule="exact"/>
        <w:ind w:left="1420"/>
        <w:jc w:val="left"/>
      </w:pPr>
      <w:r>
        <w:tab/>
        <w:t xml:space="preserve"> </w:t>
      </w:r>
      <w:r>
        <w:rPr>
          <w:vertAlign w:val="subscript"/>
        </w:rPr>
        <w:t>m</w:t>
      </w:r>
      <w:r>
        <w:t>, ileri sürenlerin elebaşılarından biri, mu-</w:t>
      </w:r>
    </w:p>
    <w:p w:rsidR="00874A6B" w:rsidRDefault="00216B32" w:rsidP="00DA7507">
      <w:pPr>
        <w:pStyle w:val="Bodytext160"/>
        <w:shd w:val="clear" w:color="auto" w:fill="auto"/>
        <w:tabs>
          <w:tab w:val="left" w:pos="5446"/>
        </w:tabs>
        <w:spacing w:line="150" w:lineRule="exact"/>
        <w:ind w:left="960"/>
        <w:jc w:val="left"/>
      </w:pPr>
      <w:r>
        <w:t>[ *») Gariptir ki şu program, ilen sure</w:t>
      </w:r>
      <w:r>
        <w:tab/>
        <w:t xml:space="preserve">olmuştur. </w:t>
      </w:r>
      <w:r>
        <w:rPr>
          <w:rStyle w:val="Bodytext16Constantia75pt"/>
          <w:b/>
          <w:bCs/>
        </w:rPr>
        <w:t xml:space="preserve">Bu </w:t>
      </w:r>
      <w:r>
        <w:t>zat,</w:t>
      </w:r>
    </w:p>
    <w:p w:rsidR="00874A6B" w:rsidRDefault="00216B32" w:rsidP="00DA7507">
      <w:pPr>
        <w:pStyle w:val="Bodytext330"/>
        <w:shd w:val="clear" w:color="auto" w:fill="auto"/>
        <w:tabs>
          <w:tab w:val="left" w:pos="2982"/>
          <w:tab w:val="left" w:pos="4749"/>
        </w:tabs>
        <w:spacing w:before="0" w:line="150" w:lineRule="exact"/>
        <w:ind w:left="580"/>
      </w:pPr>
      <w:r>
        <w:t>«M,»™, Sovyet,.», —</w:t>
      </w:r>
      <w:r>
        <w:tab/>
        <w:t>**- “■»</w:t>
      </w:r>
      <w:r>
        <w:tab/>
      </w:r>
      <w:r>
        <w:rPr>
          <w:vertAlign w:val="superscript"/>
        </w:rPr>
        <w:t>B</w:t>
      </w:r>
      <w:r>
        <w:t>“</w:t>
      </w:r>
      <w:r>
        <w:rPr>
          <w:vertAlign w:val="superscript"/>
        </w:rPr>
        <w:t>W</w:t>
      </w:r>
    </w:p>
    <w:p w:rsidR="00874A6B" w:rsidRDefault="00216B32" w:rsidP="00DA7507">
      <w:pPr>
        <w:pStyle w:val="Bodytext330"/>
        <w:shd w:val="clear" w:color="auto" w:fill="auto"/>
        <w:tabs>
          <w:tab w:val="left" w:pos="4393"/>
        </w:tabs>
        <w:spacing w:before="0" w:line="192" w:lineRule="exact"/>
        <w:ind w:left="580"/>
      </w:pPr>
      <w:r>
        <w:t xml:space="preserve">sunta bolşevıkler tavafından «dam adı </w:t>
      </w:r>
      <w:r>
        <w:rPr>
          <w:rStyle w:val="Bodytext33Spacing1pt"/>
        </w:rPr>
        <w:t>m'l'</w:t>
      </w:r>
      <w:r>
        <w:tab/>
        <w:t>senesinde toplanan sol sosyalist-</w:t>
      </w:r>
    </w:p>
    <w:p w:rsidR="00874A6B" w:rsidRDefault="00216B32" w:rsidP="00DA7507">
      <w:pPr>
        <w:pStyle w:val="Bodytext330"/>
        <w:shd w:val="clear" w:color="auto" w:fill="auto"/>
        <w:tabs>
          <w:tab w:val="left" w:pos="2613"/>
          <w:tab w:val="left" w:pos="5882"/>
        </w:tabs>
        <w:spacing w:before="0" w:line="192" w:lineRule="exact"/>
        <w:ind w:left="960"/>
      </w:pPr>
      <w:r>
        <w:rPr>
          <w:rStyle w:val="Bodytext337ptBoldItalic"/>
        </w:rPr>
        <w:t>m,</w:t>
      </w:r>
      <w:r>
        <w:t xml:space="preserve"> .Tiad.,</w:t>
      </w:r>
      <w:r>
        <w:tab/>
      </w:r>
      <w:r>
        <w:rPr>
          <w:rStyle w:val="Bodytext33ConstantiaBold"/>
        </w:rPr>
        <w:t xml:space="preserve">be»™ </w:t>
      </w:r>
      <w:r>
        <w:t>R..'."* ‘f</w:t>
      </w:r>
      <w:r>
        <w:rPr>
          <w:vertAlign w:val="superscript"/>
        </w:rPr>
        <w:t>4</w:t>
      </w:r>
      <w:r>
        <w:tab/>
      </w:r>
      <w:r>
        <w:rPr>
          <w:vertAlign w:val="subscript"/>
        </w:rPr>
        <w:t>h</w:t>
      </w:r>
      <w:r>
        <w:t>„, olarak</w:t>
      </w:r>
    </w:p>
    <w:p w:rsidR="00874A6B" w:rsidRDefault="00216B32" w:rsidP="00DA7507">
      <w:pPr>
        <w:pStyle w:val="Bodytext180"/>
        <w:shd w:val="clear" w:color="auto" w:fill="auto"/>
        <w:tabs>
          <w:tab w:val="left" w:pos="4393"/>
        </w:tabs>
        <w:spacing w:line="150" w:lineRule="exact"/>
        <w:ind w:left="580"/>
        <w:jc w:val="left"/>
      </w:pPr>
      <w:r>
        <w:t>leı kongresinde vesd®n, -</w:t>
      </w:r>
      <w:r>
        <w:rPr>
          <w:vertAlign w:val="subscript"/>
        </w:rPr>
        <w:t>S</w:t>
      </w:r>
      <w:r>
        <w:t>™»d.</w:t>
      </w:r>
      <w:r>
        <w:tab/>
        <w:t>&gt;«*•</w:t>
      </w:r>
    </w:p>
    <w:p w:rsidR="00874A6B" w:rsidRDefault="00216B32" w:rsidP="00DA7507">
      <w:pPr>
        <w:pStyle w:val="Bodytext160"/>
        <w:shd w:val="clear" w:color="auto" w:fill="auto"/>
        <w:spacing w:line="150" w:lineRule="exact"/>
        <w:ind w:left="580"/>
        <w:jc w:val="left"/>
        <w:sectPr w:rsidR="00874A6B">
          <w:headerReference w:type="even" r:id="rId628"/>
          <w:headerReference w:type="default" r:id="rId629"/>
          <w:headerReference w:type="first" r:id="rId630"/>
          <w:pgSz w:w="8809" w:h="12202"/>
          <w:pgMar w:top="1880" w:right="922" w:bottom="1004" w:left="956" w:header="0" w:footer="3" w:gutter="0"/>
          <w:pgNumType w:start="425"/>
          <w:cols w:space="720"/>
          <w:noEndnote/>
          <w:docGrid w:linePitch="360"/>
        </w:sectPr>
      </w:pPr>
      <w:r>
        <w:rPr>
          <w:rStyle w:val="Bodytext16Constantia75pt"/>
          <w:b/>
          <w:bCs/>
        </w:rPr>
        <w:t xml:space="preserve">straktion» </w:t>
      </w:r>
      <w:r>
        <w:t>diye tercüme edilmiştir.</w:t>
      </w:r>
    </w:p>
    <w:p w:rsidR="00874A6B" w:rsidRDefault="00216B32" w:rsidP="00DA7507">
      <w:pPr>
        <w:pStyle w:val="Bodytext210"/>
        <w:numPr>
          <w:ilvl w:val="0"/>
          <w:numId w:val="57"/>
        </w:numPr>
        <w:shd w:val="clear" w:color="auto" w:fill="auto"/>
        <w:tabs>
          <w:tab w:val="left" w:pos="734"/>
        </w:tabs>
        <w:spacing w:before="0"/>
        <w:ind w:right="860" w:firstLine="480"/>
        <w:jc w:val="left"/>
      </w:pPr>
      <w:r>
        <w:lastRenderedPageBreak/>
        <w:t>istiklâl kesbi ancak millî ordu teşkili ile mümkündür, millî hü</w:t>
      </w:r>
      <w:r>
        <w:softHyphen/>
        <w:t>kümet ancak millî orduya istinat eder;</w:t>
      </w:r>
    </w:p>
    <w:p w:rsidR="00874A6B" w:rsidRDefault="00216B32" w:rsidP="00DA7507">
      <w:pPr>
        <w:pStyle w:val="Bodytext210"/>
        <w:numPr>
          <w:ilvl w:val="0"/>
          <w:numId w:val="57"/>
        </w:numPr>
        <w:shd w:val="clear" w:color="auto" w:fill="auto"/>
        <w:tabs>
          <w:tab w:val="left" w:pos="734"/>
        </w:tabs>
        <w:spacing w:before="0"/>
        <w:ind w:right="860" w:firstLine="480"/>
        <w:jc w:val="left"/>
      </w:pPr>
      <w:r>
        <w:t>Türkistanın istiklâli, İktisadî istiklâl sayesinde mümkündür. Tür</w:t>
      </w:r>
      <w:r>
        <w:softHyphen/>
        <w:t>kistan iktisadiyatının umumî hatlarını tâyin etmek, sanaat ve ziraatin hangi kısımlarına daha ziyade ehemmiyet vermek lâzımgeldiğini tesbit eylemek, yapılacak demiryolları ile umumî mngistral arık (kanal)larm istikametlerini tâyin etmek gibi meselelerin Türkistanlıların kendi elle</w:t>
      </w:r>
      <w:r>
        <w:softHyphen/>
        <w:t>rinde olması;</w:t>
      </w:r>
    </w:p>
    <w:p w:rsidR="00874A6B" w:rsidRDefault="00216B32" w:rsidP="00DA7507">
      <w:pPr>
        <w:pStyle w:val="Bodytext210"/>
        <w:numPr>
          <w:ilvl w:val="0"/>
          <w:numId w:val="57"/>
        </w:numPr>
        <w:shd w:val="clear" w:color="auto" w:fill="auto"/>
        <w:tabs>
          <w:tab w:val="left" w:pos="734"/>
        </w:tabs>
        <w:spacing w:before="0"/>
        <w:ind w:right="860" w:firstLine="480"/>
        <w:jc w:val="left"/>
      </w:pPr>
      <w:r>
        <w:t>Asrî maarif ile profesyonel maarifin terakki ettirilmesi ve Av</w:t>
      </w:r>
      <w:r>
        <w:softHyphen/>
        <w:t>rupa medeniyeti ile, ayrıca rus medeniyeti yolu ile değil, doğrudan doğ</w:t>
      </w:r>
      <w:r>
        <w:softHyphen/>
        <w:t>ruya tanışmağa çalışmak;</w:t>
      </w:r>
    </w:p>
    <w:p w:rsidR="00874A6B" w:rsidRDefault="00216B32" w:rsidP="00DA7507">
      <w:pPr>
        <w:pStyle w:val="Bodytext210"/>
        <w:numPr>
          <w:ilvl w:val="0"/>
          <w:numId w:val="57"/>
        </w:numPr>
        <w:shd w:val="clear" w:color="auto" w:fill="auto"/>
        <w:tabs>
          <w:tab w:val="left" w:pos="742"/>
        </w:tabs>
        <w:spacing w:before="0"/>
        <w:ind w:right="860" w:firstLine="480"/>
        <w:jc w:val="left"/>
      </w:pPr>
      <w:r>
        <w:t>Milliyet meselesi ile memleketin tabiî servetinden istifade me</w:t>
      </w:r>
      <w:r>
        <w:softHyphen/>
        <w:t>selelerinin nüfus adedi tenasübü usulüne göre halledilmesi;</w:t>
      </w:r>
    </w:p>
    <w:p w:rsidR="00874A6B" w:rsidRDefault="00216B32" w:rsidP="00DA7507">
      <w:pPr>
        <w:pStyle w:val="Bodytext210"/>
        <w:numPr>
          <w:ilvl w:val="0"/>
          <w:numId w:val="57"/>
        </w:numPr>
        <w:shd w:val="clear" w:color="auto" w:fill="auto"/>
        <w:tabs>
          <w:tab w:val="left" w:pos="747"/>
        </w:tabs>
        <w:spacing w:before="0"/>
        <w:ind w:right="860" w:firstLine="480"/>
        <w:jc w:val="left"/>
      </w:pPr>
      <w:r>
        <w:t>Din işlerinde tam hürriyet, devlet işleri ile din işlerinin karıştı</w:t>
      </w:r>
      <w:r>
        <w:softHyphen/>
        <w:t>rılmaması.</w:t>
      </w:r>
    </w:p>
    <w:p w:rsidR="00874A6B" w:rsidRDefault="00216B32" w:rsidP="00DA7507">
      <w:pPr>
        <w:pStyle w:val="Bodytext210"/>
        <w:shd w:val="clear" w:color="auto" w:fill="auto"/>
        <w:spacing w:before="0"/>
        <w:ind w:right="860" w:firstLine="480"/>
        <w:jc w:val="left"/>
      </w:pPr>
      <w:r>
        <w:t>Teşkilâtın programı sonradan da eski şeklinde kaldı, yalnız elâstikî bir tâbir olan «azadlık» yerine daha vazıh olan «istiklâl» kelimesi ko</w:t>
      </w:r>
      <w:r>
        <w:softHyphen/>
        <w:t xml:space="preserve">nuldu </w:t>
      </w:r>
      <w:r>
        <w:rPr>
          <w:vertAlign w:val="superscript"/>
        </w:rPr>
        <w:footnoteReference w:id="304"/>
      </w:r>
      <w:r>
        <w:t>) ve «Cemiyet»in ismi «Türkistan Millî Birliği» (ihtisarla: «Tmb») şeklinde değiştirildi.</w:t>
      </w:r>
    </w:p>
    <w:p w:rsidR="00874A6B" w:rsidRDefault="00216B32" w:rsidP="00DA7507">
      <w:pPr>
        <w:pStyle w:val="Bodytext210"/>
        <w:shd w:val="clear" w:color="auto" w:fill="auto"/>
        <w:spacing w:before="0"/>
        <w:ind w:firstLine="1900"/>
        <w:jc w:val="left"/>
      </w:pPr>
      <w:r>
        <w:t>Mart içinde artık Khıyva gençlerinden ve Kazak</w:t>
      </w:r>
    </w:p>
    <w:p w:rsidR="00874A6B" w:rsidRDefault="00216B32" w:rsidP="00DA7507">
      <w:pPr>
        <w:pStyle w:val="Bodytext210"/>
        <w:shd w:val="clear" w:color="auto" w:fill="auto"/>
        <w:tabs>
          <w:tab w:val="left" w:pos="1886"/>
        </w:tabs>
        <w:spacing w:before="0"/>
        <w:ind w:left="620" w:hanging="140"/>
        <w:jc w:val="left"/>
      </w:pPr>
      <w:r>
        <w:t>«Sosyalistler Alaşordacılarından birçok zevat gelmişti. Bunlar, Tüdesi»</w:t>
      </w:r>
      <w:r>
        <w:tab/>
        <w:t>elbette bu komitelerin heyeti mecmuasını veya</w:t>
      </w:r>
    </w:p>
    <w:p w:rsidR="00874A6B" w:rsidRDefault="00216B32" w:rsidP="00DA7507">
      <w:pPr>
        <w:pStyle w:val="Bodytext210"/>
        <w:shd w:val="clear" w:color="auto" w:fill="auto"/>
        <w:spacing w:before="0"/>
        <w:ind w:right="860" w:firstLine="1900"/>
        <w:jc w:val="left"/>
      </w:pPr>
      <w:r>
        <w:t>merkez komitelerini değil, vaktiyle o teşkilâtlara dahil olan grupları temsil ediyorlardı. Bunların gelmesi ile teşkilât işle</w:t>
      </w:r>
      <w:r>
        <w:softHyphen/>
        <w:t>rini daha muayyen bir şekle sokmak zarureti görüldü. Alaşorda’nın arazi ve rmeîe programı sosyal demokratlara yakın ise de, kendisi sosyalist fırka değildi. Buna mensup âzaların birçoğu, teşkilâtlarım Özbek terak</w:t>
      </w:r>
      <w:r>
        <w:softHyphen/>
        <w:t>kiperverleri ile birleştirmek yoluna da girmediler. Çünkü, din ve mede</w:t>
      </w:r>
      <w:r>
        <w:softHyphen/>
        <w:t>niyet meselelerine bakıştan farklı idi. Neticede Kazaklar Aîaşorda’cılar yalnız ittifaka («Cemiyet»^) girmekle iktifa ettiler. Fakat fikren Ârifova yakın olan nüfuzlu Khıyva mümessili, keza fikren marksist olup dinci</w:t>
      </w:r>
      <w:r>
        <w:softHyphen/>
        <w:t>likle ilgileri olmıyan ve yalnız millî intereseler bakımından Cemiyetimize iltihak etmek İ3tiyen bazı zevat, kendilerinin dinci ve islâmcı terakkiper</w:t>
      </w:r>
      <w:r>
        <w:softHyphen/>
        <w:t>ver «burjuva»larla ve cedidlerle aynı fırka müntesibi sayılamıyacakla-</w:t>
      </w:r>
    </w:p>
    <w:p w:rsidR="00874A6B" w:rsidRDefault="00216B32" w:rsidP="00DA7507">
      <w:pPr>
        <w:pStyle w:val="Bodytext210"/>
        <w:shd w:val="clear" w:color="auto" w:fill="auto"/>
        <w:spacing w:before="0" w:after="174" w:line="228" w:lineRule="exact"/>
        <w:ind w:left="540" w:right="340" w:firstLine="0"/>
        <w:jc w:val="left"/>
      </w:pPr>
      <w:r>
        <w:t xml:space="preserve">nnı ileri sürdükleri gibi, Özbek terakkiperverlerinden bazıları dahi bu nevi «millî marksist» lerle aynı teşkilât adamı görünmek istemiyorlardı. Bu halde </w:t>
      </w:r>
      <w:r>
        <w:lastRenderedPageBreak/>
        <w:t>ben ve arkadaşlarım, Cemiyeti, ancak bir «ittifak platforması» sıfatıyla muhafaza etmek, birbirine zıt zümreleri «sosyalistler tüdesi» ve «terakkiperverler tüdesi» diye iki zümrede toplamanın çaresine baktık. Müzakere neticesinde nisanda «sosyalistler tüdesi» nin programı, 27 mad</w:t>
      </w:r>
      <w:r>
        <w:softHyphen/>
        <w:t>deden 9 maddeye ihtisar edilerek, sosyalizm taraftarlarının hepsine ka</w:t>
      </w:r>
      <w:r>
        <w:softHyphen/>
        <w:t>bul edilecek bir şekle konuldu. Buna Bukharalı ve Khıyvalı sosyalistler</w:t>
      </w:r>
      <w:r>
        <w:softHyphen/>
        <w:t>den maada Alaşordacılardan merhum Dinşe ve arkadaşları da dahil oldular. Kabul edilen 9 maddenin hülâsası şudur:</w:t>
      </w:r>
    </w:p>
    <w:p w:rsidR="00874A6B" w:rsidRDefault="00216B32" w:rsidP="00DA7507">
      <w:pPr>
        <w:pStyle w:val="Bodytext210"/>
        <w:numPr>
          <w:ilvl w:val="0"/>
          <w:numId w:val="58"/>
        </w:numPr>
        <w:shd w:val="clear" w:color="auto" w:fill="auto"/>
        <w:tabs>
          <w:tab w:val="left" w:pos="1290"/>
        </w:tabs>
        <w:spacing w:before="0" w:line="235" w:lineRule="exact"/>
        <w:ind w:left="540" w:right="340" w:firstLine="480"/>
        <w:jc w:val="left"/>
      </w:pPr>
      <w:r>
        <w:t>İktisadî sahada yer ve suyun, yeraltı servetlerinin millileştiril</w:t>
      </w:r>
      <w:r>
        <w:softHyphen/>
        <w:t>mesi, köy hayatının kollektivize edilmesi, büyük kanallar inşasının sos</w:t>
      </w:r>
      <w:r>
        <w:softHyphen/>
        <w:t>yalizmin tatbiki için esas saha şekline çevrilmesi, tüdeniıi esas gayelerini teşkil eder.</w:t>
      </w:r>
    </w:p>
    <w:p w:rsidR="00874A6B" w:rsidRDefault="00216B32" w:rsidP="00DA7507">
      <w:pPr>
        <w:pStyle w:val="Bodytext210"/>
        <w:numPr>
          <w:ilvl w:val="0"/>
          <w:numId w:val="58"/>
        </w:numPr>
        <w:shd w:val="clear" w:color="auto" w:fill="auto"/>
        <w:tabs>
          <w:tab w:val="left" w:pos="1314"/>
        </w:tabs>
        <w:spacing w:before="0" w:line="228" w:lineRule="exact"/>
        <w:ind w:left="540" w:right="340" w:firstLine="480"/>
        <w:jc w:val="left"/>
      </w:pPr>
      <w:r>
        <w:t>Industrisi inkişaf eden medenî memleketlerde, maruf amele müesseselerini, Türkistanın yerli amele teşkilatına pilanlı olarak tatbik etmek, Türkistanın rençber dihkanmı, amele telâkki etmek.</w:t>
      </w:r>
    </w:p>
    <w:p w:rsidR="00874A6B" w:rsidRDefault="00216B32" w:rsidP="00DA7507">
      <w:pPr>
        <w:pStyle w:val="Bodytext210"/>
        <w:numPr>
          <w:ilvl w:val="0"/>
          <w:numId w:val="58"/>
        </w:numPr>
        <w:shd w:val="clear" w:color="auto" w:fill="auto"/>
        <w:tabs>
          <w:tab w:val="left" w:pos="1285"/>
        </w:tabs>
        <w:spacing w:before="0" w:line="228" w:lineRule="exact"/>
        <w:ind w:left="540" w:right="340" w:firstLine="480"/>
        <w:jc w:val="left"/>
      </w:pPr>
      <w:r>
        <w:t>Türkistanın müstemlekecilerin elinden kurtularak kendi kendini idare eylemesi, bu ülkede tabakalaşma imkânının ve rençber sınıfın kendi hukuku için mücadele edecek seviyeye yükselebilmesinin ilk ve esas şar</w:t>
      </w:r>
      <w:r>
        <w:softHyphen/>
        <w:t>tıdır.</w:t>
      </w:r>
    </w:p>
    <w:p w:rsidR="00874A6B" w:rsidRDefault="00216B32" w:rsidP="00DA7507">
      <w:pPr>
        <w:pStyle w:val="Bodytext210"/>
        <w:numPr>
          <w:ilvl w:val="0"/>
          <w:numId w:val="58"/>
        </w:numPr>
        <w:shd w:val="clear" w:color="auto" w:fill="auto"/>
        <w:tabs>
          <w:tab w:val="left" w:pos="1278"/>
        </w:tabs>
        <w:spacing w:before="0" w:line="228" w:lineRule="exact"/>
        <w:ind w:left="540" w:right="340" w:firstLine="480"/>
        <w:jc w:val="left"/>
      </w:pPr>
      <w:r>
        <w:t>Hür Türkistanda idare usulü rençber sınıfın ve teceddüt taraf</w:t>
      </w:r>
      <w:r>
        <w:softHyphen/>
        <w:t>tarlarının engelsiz faaliyetlerini temin eden demokrat cumhuriyet ola</w:t>
      </w:r>
      <w:r>
        <w:softHyphen/>
        <w:t>caktır. Türkistanın parlamentosu, zemstvo ve şehir idareleri, umumî ve gizli seçim usulüyle açılır.</w:t>
      </w:r>
    </w:p>
    <w:p w:rsidR="00874A6B" w:rsidRDefault="00216B32" w:rsidP="00DA7507">
      <w:pPr>
        <w:pStyle w:val="Bodytext210"/>
        <w:numPr>
          <w:ilvl w:val="0"/>
          <w:numId w:val="58"/>
        </w:numPr>
        <w:shd w:val="clear" w:color="auto" w:fill="auto"/>
        <w:tabs>
          <w:tab w:val="left" w:pos="1275"/>
        </w:tabs>
        <w:spacing w:before="0" w:line="228" w:lineRule="exact"/>
        <w:ind w:left="540" w:right="260" w:firstLine="480"/>
        <w:jc w:val="left"/>
      </w:pPr>
      <w:r>
        <w:t>Memleketin idaresi ve burada sosyalizm tatbikinin temini, millî ordu teşkili ile kabil olur.</w:t>
      </w:r>
    </w:p>
    <w:p w:rsidR="00874A6B" w:rsidRDefault="00216B32" w:rsidP="00DA7507">
      <w:pPr>
        <w:pStyle w:val="Bodytext210"/>
        <w:numPr>
          <w:ilvl w:val="0"/>
          <w:numId w:val="58"/>
        </w:numPr>
        <w:shd w:val="clear" w:color="auto" w:fill="auto"/>
        <w:tabs>
          <w:tab w:val="left" w:pos="1285"/>
        </w:tabs>
        <w:spacing w:before="0" w:line="245" w:lineRule="exact"/>
        <w:ind w:left="540" w:right="260" w:firstLine="480"/>
        <w:jc w:val="left"/>
      </w:pPr>
      <w:r>
        <w:t>Türkistanda milliyet ve akalliyet meselesi, millî tenasüp esasın</w:t>
      </w:r>
      <w:r>
        <w:softHyphen/>
        <w:t>da halledilir.</w:t>
      </w:r>
    </w:p>
    <w:p w:rsidR="00874A6B" w:rsidRDefault="00216B32" w:rsidP="00DA7507">
      <w:pPr>
        <w:pStyle w:val="Bodytext210"/>
        <w:numPr>
          <w:ilvl w:val="0"/>
          <w:numId w:val="58"/>
        </w:numPr>
        <w:shd w:val="clear" w:color="auto" w:fill="auto"/>
        <w:tabs>
          <w:tab w:val="left" w:pos="1294"/>
        </w:tabs>
        <w:spacing w:before="0" w:line="226" w:lineRule="exact"/>
        <w:ind w:left="540" w:right="260" w:firstLine="480"/>
        <w:jc w:val="left"/>
      </w:pPr>
      <w:r>
        <w:t>Maarif, yerli halkın memleket idaresini bizzat idare etmelerini, tekmil asrî devlet müesseselerini, asrî nakil vasıtalarını, demiryolu, pos</w:t>
      </w:r>
      <w:r>
        <w:softHyphen/>
        <w:t>ta ve telgrafı, ziraat ve sanayi müesseselerini hemen kendi eline almasını, temin edecek ve kültür sahasında yabancıların tesirinden kurtulacak ve kuvvetli yerli millî kültüre malik olacak bir şekilde konulmalı; hizmet mektebi, profesyonel mektepleri açmak ve umumî talimin tatbiki ma</w:t>
      </w:r>
      <w:r>
        <w:softHyphen/>
        <w:t>arifin esasî umdelerinden olur.</w:t>
      </w:r>
    </w:p>
    <w:p w:rsidR="00874A6B" w:rsidRDefault="00216B32" w:rsidP="00DA7507">
      <w:pPr>
        <w:pStyle w:val="Bodytext210"/>
        <w:numPr>
          <w:ilvl w:val="0"/>
          <w:numId w:val="58"/>
        </w:numPr>
        <w:shd w:val="clear" w:color="auto" w:fill="auto"/>
        <w:tabs>
          <w:tab w:val="left" w:pos="1330"/>
        </w:tabs>
        <w:spacing w:before="0" w:line="226" w:lineRule="exact"/>
        <w:ind w:left="540" w:firstLine="480"/>
        <w:jc w:val="left"/>
      </w:pPr>
      <w:r>
        <w:t>Din işleri, dünya ve devlet işlerinden tamamen tecrit edilir.</w:t>
      </w:r>
    </w:p>
    <w:p w:rsidR="00874A6B" w:rsidRDefault="00216B32" w:rsidP="00DA7507">
      <w:pPr>
        <w:pStyle w:val="Bodytext210"/>
        <w:numPr>
          <w:ilvl w:val="0"/>
          <w:numId w:val="58"/>
        </w:numPr>
        <w:shd w:val="clear" w:color="auto" w:fill="auto"/>
        <w:tabs>
          <w:tab w:val="left" w:pos="1330"/>
        </w:tabs>
        <w:spacing w:before="0" w:line="226" w:lineRule="exact"/>
        <w:ind w:left="540" w:firstLine="480"/>
        <w:jc w:val="left"/>
        <w:sectPr w:rsidR="00874A6B">
          <w:headerReference w:type="even" r:id="rId631"/>
          <w:headerReference w:type="default" r:id="rId632"/>
          <w:headerReference w:type="first" r:id="rId633"/>
          <w:pgSz w:w="8809" w:h="12202"/>
          <w:pgMar w:top="1880" w:right="922" w:bottom="1004" w:left="956" w:header="0" w:footer="3" w:gutter="0"/>
          <w:pgNumType w:start="409"/>
          <w:cols w:space="720"/>
          <w:noEndnote/>
          <w:titlePg/>
          <w:docGrid w:linePitch="360"/>
        </w:sectPr>
      </w:pPr>
      <w:r>
        <w:t>Türkistan sosyalistler tüdesi, ancak mazlûm sınıflar gibi, mah-</w:t>
      </w:r>
    </w:p>
    <w:p w:rsidR="00874A6B" w:rsidRDefault="00216B32" w:rsidP="00DA7507">
      <w:pPr>
        <w:pStyle w:val="Bodytext401"/>
        <w:shd w:val="clear" w:color="auto" w:fill="auto"/>
        <w:spacing w:before="0" w:after="169" w:line="211" w:lineRule="exact"/>
        <w:ind w:left="480" w:right="440"/>
        <w:jc w:val="left"/>
      </w:pPr>
      <w:r>
        <w:rPr>
          <w:rStyle w:val="Bodytext402"/>
          <w:b/>
          <w:bCs/>
        </w:rPr>
        <w:lastRenderedPageBreak/>
        <w:t>kûm milletlerin hukuku için de mücadele prensibini kendisine esas um de edinen bir internasyonale girebilir»</w:t>
      </w:r>
      <w:r>
        <w:rPr>
          <w:rStyle w:val="Bodytext402"/>
          <w:b/>
          <w:bCs/>
          <w:vertAlign w:val="superscript"/>
        </w:rPr>
        <w:t>210</w:t>
      </w:r>
      <w:r>
        <w:rPr>
          <w:rStyle w:val="Bodytext402"/>
          <w:b/>
          <w:bCs/>
        </w:rPr>
        <w:t>).</w:t>
      </w:r>
    </w:p>
    <w:p w:rsidR="00874A6B" w:rsidRDefault="00216B32" w:rsidP="00DA7507">
      <w:pPr>
        <w:pStyle w:val="Bodytext480"/>
        <w:shd w:val="clear" w:color="auto" w:fill="auto"/>
        <w:spacing w:before="0" w:line="226" w:lineRule="exact"/>
        <w:ind w:left="480" w:right="440"/>
        <w:jc w:val="left"/>
      </w:pPr>
      <w:r>
        <w:t xml:space="preserve">210) Sonradan .Erk Fırkası» ismini alan bu * Sosyalist Tüde», bu .9 maddelik programı daha şümullü bir şekle sokmuş .ve bunun </w:t>
      </w:r>
      <w:r>
        <w:rPr>
          <w:rStyle w:val="Bodytext48Constantia55ptNotBold0"/>
        </w:rPr>
        <w:t>9</w:t>
      </w:r>
      <w:r>
        <w:t xml:space="preserve"> ilkkânun 1926 da kabul edilen soıı şekli nazariyata ait mufassal bir mukaddime ile birlikte rusça olarak neşredilmiştir. Program maddelerinin mufassal şekli budur:</w:t>
      </w:r>
    </w:p>
    <w:p w:rsidR="00874A6B" w:rsidRDefault="00216B32" w:rsidP="00DA7507">
      <w:pPr>
        <w:pStyle w:val="Bodytext480"/>
        <w:shd w:val="clear" w:color="auto" w:fill="auto"/>
        <w:spacing w:before="0" w:line="226" w:lineRule="exact"/>
        <w:ind w:left="480" w:right="440"/>
        <w:jc w:val="left"/>
        <w:sectPr w:rsidR="00874A6B">
          <w:headerReference w:type="even" r:id="rId634"/>
          <w:headerReference w:type="default" r:id="rId635"/>
          <w:headerReference w:type="first" r:id="rId636"/>
          <w:pgSz w:w="8809" w:h="12202"/>
          <w:pgMar w:top="1880" w:right="922" w:bottom="1004" w:left="956" w:header="0" w:footer="3" w:gutter="0"/>
          <w:pgNumType w:start="428"/>
          <w:cols w:space="720"/>
          <w:noEndnote/>
          <w:docGrid w:linePitch="360"/>
        </w:sectPr>
      </w:pPr>
      <w:r>
        <w:rPr>
          <w:rStyle w:val="Bodytext48Constantia55ptNotBold0"/>
        </w:rPr>
        <w:t>1</w:t>
      </w:r>
      <w:r>
        <w:t>) İktisadî sahada tatbik edilmesi icap eden çareler: a) yeı% su ve orman tamamen halkındır ve meeeanen istifade edilir: b) mâden istihsalâtı tamamen mil</w:t>
      </w:r>
      <w:r>
        <w:softHyphen/>
        <w:t>lileştirilerek, müstakil Türkistan hükümetinin elinde olur. Ağır endüstrinin diğer kısımlarının devlet eline geçirilmesi ise, memleketin İktisadî ahvalinin çabuk dü</w:t>
      </w:r>
      <w:r>
        <w:softHyphen/>
        <w:t>zelmesi, amele hayatının ıslahı için hususî ellere nisbeten daha faydalı olması ile mukayyet tutulur: e) halk iğe!iğinde kollekfif usulü ileri sürülür. Bununla bera</w:t>
      </w:r>
      <w:r>
        <w:softHyphen/>
        <w:t>ber Türkistanda suğarrna işleri ve «haşer»- (imece) usulü, ırmak ve arıklar siste</w:t>
      </w:r>
      <w:r>
        <w:softHyphen/>
        <w:t>minin muhafaza ve idaresi gibi köylü dihkan kütlelerinin müşterek çalışmalarını talep eden hususiyetlerin ahaliye istikbalde İktisadî ve İçtimaî, halatın muhtelif cihetlerini sosyalizmin ideali olan kollektivizm esaslarında ve umum milletin or tak çalışmaları ile inkişaf ettirmeğe alıştırmak, bugüne kadar dağınık kalıp, yalnız bir arık, ırmak veya aşiret çerçevesinde yeıleşebilen Türkistan köylülerini, ee miyet hayatına, İçtimaî imâr işlerine daha ameli bir surette alıştırmak için en muvafık sahalar olduğu nazarı itibara alınır. Asri usullerde yeni büyük arıklar kazmak ve bütün nehir sistemlerini tanzim edecek büyük bentler inşa etmek. Tür</w:t>
      </w:r>
      <w:r>
        <w:softHyphen/>
        <w:t xml:space="preserve">kistan dağlarında bütün ülkenin iktisadi hayatını idare edecek *hidro-elektrik&gt; istasyonları vücuda getirmek ve bunların idaresi, kollektivizmi ve .müşterek millî mesaiyi müstakbel Türkistan* iktisadı hayatının ve sanayiinin esası yapacaktır, ç) Köy iğeliğinin endüstrali.zasyonuna çalışmak, sulama ve gübreleme usulüyle- yapılan ziraatın Türkistanın her taralında ihyasına vc inkişafına c-hemmiyet veı mek, Rus istilâsı devrinde Türkistanın bilhassa şimal kısımlarında intişar eden ekspansif (yani sulama ve gübrelemeye riayet edilmiyeıı «bahârî») ziraat usulü nün, intensif ziraate karsı aldığı faarruzî vaziyetini değiştirmek, d) Yeni büyük magistiral kanallar kazdırmak ve nehir havzalarında }'eni açılan sulama sahalarına her şeyden evvel çöldeki ahaliyi, yani ister eskiden göçebe olan, isterse nehirleri idare edemiyeı-ek çöle çekilip «çarva» hayatı ile çöllerde geçinmekte olan ahaliyi iskân etmek, e) Rusların' muhaceret yollarını kesmek, iktisadi hususta Türkistanlılar ile aynı seviyede olan ırkdaş kavimleri ve Asya kavimlerini </w:t>
      </w:r>
      <w:r>
        <w:rPr>
          <w:rStyle w:val="Bodytext48NotBold"/>
        </w:rPr>
        <w:t xml:space="preserve">iskân </w:t>
      </w:r>
      <w:r>
        <w:t>etmek yolu ile ahalinin kesafetini arttırmak, f) Vergilerin, yalnız parlamentodan geçirilen bir varidatla mütenasip olması, g) Kooperatifin bütün envaını terviç et</w:t>
      </w:r>
      <w:r>
        <w:softHyphen/>
        <w:t>mek ve devlet sermayesi ile halk istikrazı (kredi) bankaları açmak, h) Yeni asri şehir imarına ehemmiyet vermek. Asyanın ortaçağ ve aynı zamanda sıhhi olmıyan eski şehir usulünün, yerli ahali arasında eski hayat tarzlarının yaşamasına sebep</w:t>
      </w:r>
    </w:p>
    <w:p w:rsidR="00874A6B" w:rsidRDefault="00216B32" w:rsidP="00DA7507">
      <w:pPr>
        <w:pStyle w:val="Bodytext401"/>
        <w:shd w:val="clear" w:color="auto" w:fill="auto"/>
        <w:spacing w:before="0" w:line="221" w:lineRule="exact"/>
        <w:ind w:left="520" w:right="380" w:firstLine="420"/>
        <w:jc w:val="left"/>
      </w:pPr>
      <w:r>
        <w:rPr>
          <w:rStyle w:val="Bodytext402"/>
          <w:b/>
          <w:bCs/>
        </w:rPr>
        <w:lastRenderedPageBreak/>
        <w:t xml:space="preserve">«Sosyalist tüdesi», </w:t>
      </w:r>
      <w:r>
        <w:rPr>
          <w:rStyle w:val="Bodytext40Spacing1pt"/>
          <w:b/>
          <w:bCs/>
        </w:rPr>
        <w:t>1924</w:t>
      </w:r>
      <w:r>
        <w:rPr>
          <w:rStyle w:val="Bodytext402"/>
          <w:b/>
          <w:bCs/>
        </w:rPr>
        <w:t xml:space="preserve"> yılı sonunda Berlinde toplanan «bey</w:t>
      </w:r>
      <w:r>
        <w:rPr>
          <w:rStyle w:val="Bodytext402"/>
          <w:b/>
          <w:bCs/>
        </w:rPr>
        <w:softHyphen/>
        <w:t xml:space="preserve">nelmilel sol sosyalistler kongresi» nde, tarafımdan okunan mâruzada </w:t>
      </w:r>
      <w:r>
        <w:rPr>
          <w:rStyle w:val="Bodytext48"/>
          <w:b/>
          <w:bCs/>
        </w:rPr>
        <w:t>olduğunu gözönünde tutarak şehrin «yerli-* ve «avrupai» ye inkısamını sona erdir</w:t>
      </w:r>
      <w:r>
        <w:rPr>
          <w:rStyle w:val="Bodytext48"/>
          <w:b/>
          <w:bCs/>
        </w:rPr>
        <w:softHyphen/>
        <w:t>mek ve bunun için eski şehrin yeniden asrı usulde muntazam ve daimî pilânlı bil* surette imarını temin eden pîlânlaı* tertip etmek, eski şehirlerin sulama sistemini ve arıklarını, kanalizasyon yollarını, münakalât yollarını büyük imaretlerin, park, büyük caddelerin ancak şu yeni pıîânlar üzerine yapılmasını, Türkistanın bütün şehir ve kasabalarında mecburî etmek.</w:t>
      </w:r>
    </w:p>
    <w:p w:rsidR="00874A6B" w:rsidRDefault="00216B32" w:rsidP="00DA7507">
      <w:pPr>
        <w:pStyle w:val="Bodytext480"/>
        <w:numPr>
          <w:ilvl w:val="0"/>
          <w:numId w:val="56"/>
        </w:numPr>
        <w:shd w:val="clear" w:color="auto" w:fill="auto"/>
        <w:tabs>
          <w:tab w:val="left" w:pos="1216"/>
        </w:tabs>
        <w:spacing w:before="0" w:line="223" w:lineRule="exact"/>
        <w:ind w:left="520" w:right="380"/>
        <w:jc w:val="left"/>
      </w:pPr>
      <w:r>
        <w:t>Amele meselesini halletmek yolunda görülecek çareler: a) Mevcut beynel</w:t>
      </w:r>
      <w:r>
        <w:softHyphen/>
        <w:t>milel amele ve sanatkârlar teşkilâtını, esnaf cennetleri (profsoyuz), amele kasa</w:t>
      </w:r>
      <w:r>
        <w:softHyphen/>
        <w:t>ları, sulh kamiraları, hayat sigortası ve hizmet muhafazası gibi miiesseseleri, Tür- kistanda da tam hukuklu ve rençbeı* sınıfının hukukunu lâyıkınca müdafaa ede</w:t>
      </w:r>
      <w:r>
        <w:softHyphen/>
        <w:t>bilecek müesseseler sıfatı ile vücuda getirmek, o mııesseselerde yerli ameleyi asri profesyonel ittifakları usulleriyle iş görmeğe, Türkistanın her yerinde kendi ken</w:t>
      </w:r>
      <w:r>
        <w:softHyphen/>
        <w:t>dilerini idare etmeğe kati surette alıştırmak: bunun için hususî mektepler ve kurs</w:t>
      </w:r>
      <w:r>
        <w:softHyphen/>
        <w:t>lar açmak, b) Devlet ve hükıımet idaresinde bulunan fabrika ve imalâthanelerdeki amele hayatını, devlet idaresinde bulunmıyaıı müesseseler için nümune olacak tarza sokmak.</w:t>
      </w:r>
    </w:p>
    <w:p w:rsidR="00874A6B" w:rsidRDefault="00216B32" w:rsidP="00DA7507">
      <w:pPr>
        <w:pStyle w:val="Bodytext480"/>
        <w:numPr>
          <w:ilvl w:val="0"/>
          <w:numId w:val="56"/>
        </w:numPr>
        <w:shd w:val="clear" w:color="auto" w:fill="auto"/>
        <w:tabs>
          <w:tab w:val="left" w:pos="1216"/>
        </w:tabs>
        <w:spacing w:before="0" w:line="223" w:lineRule="exact"/>
        <w:ind w:left="520" w:right="380"/>
        <w:jc w:val="left"/>
      </w:pPr>
      <w:r>
        <w:t>Türkistanın iktisaden inkişaf ve yükselmesi, ancak bu ülkenin kendi mukadderatına kendisi malik olması ile mümkün oluyor. Binaenaleyh «Erk» fır</w:t>
      </w:r>
      <w:r>
        <w:softHyphen/>
        <w:t>kası, Türkistanın tam istiklâlinin elde edilmesi, ülkenin, Örtaasyadaki coğrafî, ta</w:t>
      </w:r>
      <w:r>
        <w:softHyphen/>
        <w:t>biî ve İktisadî vaziyeti ile mütenasip kuvvetli ve mühim bir uzuv sıfatı ile beynel</w:t>
      </w:r>
      <w:r>
        <w:softHyphen/>
        <w:t>milel sahaya girmesi yolunda uğraşacaktır.</w:t>
      </w:r>
    </w:p>
    <w:p w:rsidR="00874A6B" w:rsidRDefault="00216B32" w:rsidP="00DA7507">
      <w:pPr>
        <w:pStyle w:val="Bodytext480"/>
        <w:numPr>
          <w:ilvl w:val="0"/>
          <w:numId w:val="56"/>
        </w:numPr>
        <w:shd w:val="clear" w:color="auto" w:fill="auto"/>
        <w:tabs>
          <w:tab w:val="left" w:pos="1260"/>
        </w:tabs>
        <w:spacing w:before="0" w:line="226" w:lineRule="exact"/>
        <w:ind w:left="580" w:right="380"/>
        <w:jc w:val="left"/>
      </w:pPr>
      <w:r>
        <w:t xml:space="preserve">Dıştan emperyalistlerin ve içten feodalite ve ruhânilerin elinden azad i lan Türkistanın idare usulü, «demokratik cumhuriyet» olur. İdare kuvvetinin </w:t>
      </w:r>
      <w:r>
        <w:rPr>
          <w:rStyle w:val="Bodytext487ptNotBoldSpacing0pt"/>
        </w:rPr>
        <w:t xml:space="preserve">bütün </w:t>
      </w:r>
      <w:r>
        <w:t>kaynağı: vasıtasız ve erkekle kadın müsavi -olarak gizli seçim usulüyle seçilen parlamentodur. Vilâyet ve tümen idare «kengeş» leri (Zemstvo) ve şehir idareleri yine bu esasa gQre vücuda getirilir. Türkistanda halk hâkimiyeti, Avru</w:t>
      </w:r>
      <w:r>
        <w:softHyphen/>
        <w:t>pacın burjuva demokrat ananelerini geçirmiş olmadığından, yerli kapitalistlerin ve burjuvanın tazyik ve demagojisine mâruz kalacağı hatırda tutulmalı ve ona karşı tedbirler alınmalıdır. Türkistanda demokrasi, halkın aşağı ve ezilmiş taba</w:t>
      </w:r>
      <w:r>
        <w:softHyphen/>
        <w:t>kaları içinden hür ve serbest mücadelelerde yeni kuvvetlerin çıkmasını temin edecek mahiyette olmalıdır.</w:t>
      </w:r>
    </w:p>
    <w:p w:rsidR="00874A6B" w:rsidRDefault="00216B32" w:rsidP="00DA7507">
      <w:pPr>
        <w:pStyle w:val="Bodytext480"/>
        <w:numPr>
          <w:ilvl w:val="0"/>
          <w:numId w:val="56"/>
        </w:numPr>
        <w:shd w:val="clear" w:color="auto" w:fill="auto"/>
        <w:tabs>
          <w:tab w:val="left" w:pos="1260"/>
        </w:tabs>
        <w:spacing w:before="0" w:line="226" w:lineRule="exact"/>
        <w:ind w:left="580" w:right="380"/>
        <w:jc w:val="left"/>
      </w:pPr>
      <w:r>
        <w:t>«Erk- fırkası, Türkistanın^ istiklâlini ve mahallî halk hâkimiyetini her nevi resmi sulh yollarıyla vücuda getirmeğe çalışacaktır. Bununla beraber, idareyi</w:t>
      </w:r>
    </w:p>
    <w:p w:rsidR="00874A6B" w:rsidRDefault="00216B32" w:rsidP="00DA7507">
      <w:pPr>
        <w:pStyle w:val="Bodytext480"/>
        <w:shd w:val="clear" w:color="auto" w:fill="auto"/>
        <w:spacing w:before="0" w:line="226" w:lineRule="exact"/>
        <w:ind w:left="580" w:right="380" w:firstLine="60"/>
        <w:jc w:val="left"/>
        <w:sectPr w:rsidR="00874A6B">
          <w:headerReference w:type="even" r:id="rId637"/>
          <w:headerReference w:type="default" r:id="rId638"/>
          <w:headerReference w:type="first" r:id="rId639"/>
          <w:pgSz w:w="8809" w:h="12202"/>
          <w:pgMar w:top="1880" w:right="922" w:bottom="1004" w:left="956" w:header="0" w:footer="3" w:gutter="0"/>
          <w:pgNumType w:start="412"/>
          <w:cols w:space="720"/>
          <w:noEndnote/>
          <w:titlePg/>
          <w:docGrid w:linePitch="360"/>
        </w:sectPr>
      </w:pPr>
      <w:r>
        <w:t>le almak ve aldıktan sonra muhafaza edebilmek,, ancak milli ordu teşkil etmekle kabil olacağından, fırka, Türkistanda askerliğin mecburî olmasını ve umum aha</w:t>
      </w:r>
      <w:r>
        <w:softHyphen/>
        <w:t>liye askerlik öğretmek usulünü ileri sürüyor. Aynı zamanda fırka, ecnebi istilâsı</w:t>
      </w:r>
    </w:p>
    <w:p w:rsidR="00874A6B" w:rsidRDefault="00874A6B" w:rsidP="00DA7507">
      <w:pPr>
        <w:spacing w:line="158" w:lineRule="exact"/>
        <w:rPr>
          <w:sz w:val="13"/>
          <w:szCs w:val="13"/>
        </w:rPr>
      </w:pPr>
    </w:p>
    <w:p w:rsidR="00874A6B" w:rsidRDefault="00874A6B" w:rsidP="00DA7507">
      <w:pPr>
        <w:rPr>
          <w:sz w:val="2"/>
          <w:szCs w:val="2"/>
        </w:rPr>
        <w:sectPr w:rsidR="00874A6B">
          <w:pgSz w:w="8809" w:h="12202"/>
          <w:pgMar w:top="1533" w:right="0" w:bottom="1212" w:left="0" w:header="0" w:footer="3" w:gutter="0"/>
          <w:cols w:space="720"/>
          <w:noEndnote/>
          <w:docGrid w:linePitch="360"/>
        </w:sectPr>
      </w:pPr>
    </w:p>
    <w:p w:rsidR="00874A6B" w:rsidRDefault="00216B32" w:rsidP="00DA7507">
      <w:pPr>
        <w:pStyle w:val="Bodytext210"/>
        <w:framePr w:w="547" w:h="228" w:wrap="none" w:vAnchor="text" w:hAnchor="margin" w:x="4782" w:y="1038"/>
        <w:shd w:val="clear" w:color="auto" w:fill="auto"/>
        <w:spacing w:before="0" w:line="170" w:lineRule="exact"/>
        <w:ind w:firstLine="0"/>
        <w:jc w:val="left"/>
      </w:pPr>
      <w:r>
        <w:rPr>
          <w:rStyle w:val="Bodytext21Exact"/>
          <w:b/>
          <w:bCs/>
          <w:vertAlign w:val="superscript"/>
        </w:rPr>
        <w:t>mü</w:t>
      </w:r>
      <w:r>
        <w:rPr>
          <w:rStyle w:val="Bodytext21Exact"/>
          <w:b/>
          <w:bCs/>
        </w:rPr>
        <w:t>*Jh</w:t>
      </w:r>
      <w:r>
        <w:rPr>
          <w:rStyle w:val="Bodytext21Exact"/>
          <w:b/>
          <w:bCs/>
          <w:vertAlign w:val="subscript"/>
        </w:rPr>
        <w:t>a</w:t>
      </w:r>
    </w:p>
    <w:p w:rsidR="00874A6B" w:rsidRDefault="00216B32" w:rsidP="00DA7507">
      <w:pPr>
        <w:pStyle w:val="Bodytext480"/>
        <w:framePr w:w="6192" w:h="719" w:wrap="none" w:vAnchor="text" w:hAnchor="margin" w:x="30" w:y="1901"/>
        <w:shd w:val="clear" w:color="auto" w:fill="auto"/>
        <w:tabs>
          <w:tab w:val="left" w:pos="5371"/>
        </w:tabs>
        <w:spacing w:before="0" w:line="223" w:lineRule="exact"/>
        <w:ind w:firstLine="0"/>
        <w:jc w:val="left"/>
      </w:pPr>
      <w:r>
        <w:rPr>
          <w:rStyle w:val="Bodytext48SmallCapsExact"/>
          <w:b/>
          <w:bCs/>
        </w:rPr>
        <w:t>İti</w:t>
      </w:r>
      <w:r>
        <w:rPr>
          <w:rStyle w:val="Bodytext48Exact"/>
          <w:b/>
          <w:bCs/>
        </w:rPr>
        <w:t xml:space="preserve"> ti hap usulü ile iştirak etmek; memleketin mekteplerinden v©</w:t>
      </w:r>
      <w:r>
        <w:rPr>
          <w:rStyle w:val="Bodytext48Exact"/>
          <w:b/>
          <w:bCs/>
        </w:rPr>
        <w:tab/>
        <w:t>^^îokrat</w:t>
      </w:r>
    </w:p>
    <w:p w:rsidR="00874A6B" w:rsidRDefault="00216B32" w:rsidP="00DA7507">
      <w:pPr>
        <w:pStyle w:val="Bodytext480"/>
        <w:framePr w:w="6192" w:h="719" w:wrap="none" w:vAnchor="text" w:hAnchor="margin" w:x="30" w:y="1901"/>
        <w:shd w:val="clear" w:color="auto" w:fill="auto"/>
        <w:tabs>
          <w:tab w:val="left" w:pos="5172"/>
        </w:tabs>
        <w:spacing w:before="0" w:line="223" w:lineRule="exact"/>
        <w:ind w:firstLine="0"/>
        <w:jc w:val="left"/>
      </w:pPr>
      <w:r>
        <w:rPr>
          <w:rStyle w:val="Bodytext48Exact"/>
          <w:b/>
          <w:bCs/>
        </w:rPr>
        <w:t>esseselerinden, milli servetinden, toprak ve sudan, İçtimaî j§</w:t>
      </w:r>
      <w:r>
        <w:rPr>
          <w:rStyle w:val="Bodytext48Exact"/>
          <w:b/>
          <w:bCs/>
        </w:rPr>
        <w:tab/>
      </w:r>
      <w:r>
        <w:rPr>
          <w:rStyle w:val="Bodytext48Exact"/>
          <w:b/>
          <w:bCs/>
          <w:vertAlign w:val="superscript"/>
        </w:rPr>
        <w:t>Uûl</w:t>
      </w:r>
      <w:r>
        <w:rPr>
          <w:rStyle w:val="Bodytext48Exact"/>
          <w:b/>
          <w:bCs/>
        </w:rPr>
        <w:t>Umî nıü-</w:t>
      </w:r>
    </w:p>
    <w:p w:rsidR="00874A6B" w:rsidRDefault="00216B32" w:rsidP="00DA7507">
      <w:pPr>
        <w:pStyle w:val="Bodytext107"/>
        <w:framePr w:w="6192" w:h="719" w:wrap="none" w:vAnchor="text" w:hAnchor="margin" w:x="30" w:y="1901"/>
        <w:shd w:val="clear" w:color="auto" w:fill="auto"/>
        <w:tabs>
          <w:tab w:val="left" w:pos="5179"/>
        </w:tabs>
        <w:spacing w:line="90" w:lineRule="exact"/>
        <w:jc w:val="left"/>
      </w:pPr>
      <w:r>
        <w:t xml:space="preserve">n-ınr*nr?Pİf» fpHVıirİPrinrİPn </w:t>
      </w:r>
      <w:r>
        <w:rPr>
          <w:rStyle w:val="Bodytext107SmallCapsExact"/>
        </w:rPr>
        <w:t>Vipv</w:t>
      </w:r>
      <w:r>
        <w:t xml:space="preserve"> tavmin ' nrlprlıvlp mİİfpnflKİn cı.— .</w:t>
      </w:r>
      <w:r>
        <w:tab/>
        <w:t>Ve iset^ı:ı_ı</w:t>
      </w:r>
    </w:p>
    <w:p w:rsidR="00874A6B" w:rsidRDefault="00216B32" w:rsidP="00DA7507">
      <w:pPr>
        <w:pStyle w:val="Bodytext480"/>
        <w:framePr w:w="6182" w:h="481" w:wrap="none" w:vAnchor="text" w:hAnchor="margin" w:x="30" w:y="2662"/>
        <w:shd w:val="clear" w:color="auto" w:fill="auto"/>
        <w:tabs>
          <w:tab w:val="left" w:pos="5275"/>
        </w:tabs>
        <w:spacing w:before="0" w:line="218" w:lineRule="exact"/>
        <w:ind w:firstLine="0"/>
        <w:jc w:val="left"/>
      </w:pPr>
      <w:r>
        <w:rPr>
          <w:rStyle w:val="Bodytext48Exact"/>
          <w:b/>
          <w:bCs/>
        </w:rPr>
        <w:t>usulü ile.halledilir. Bununla beraber fırka, millet ve kabile teşkj^ ~</w:t>
      </w:r>
      <w:r>
        <w:rPr>
          <w:rStyle w:val="Bodytext48Exact"/>
          <w:b/>
          <w:bCs/>
          <w:vertAlign w:val="superscript"/>
        </w:rPr>
        <w:t>v</w:t>
      </w:r>
      <w:r>
        <w:rPr>
          <w:rStyle w:val="Bodytext48Exact"/>
          <w:b/>
          <w:bCs/>
        </w:rPr>
        <w:t>*</w:t>
      </w:r>
      <w:r>
        <w:rPr>
          <w:rStyle w:val="Bodytext48Exact"/>
          <w:b/>
          <w:bCs/>
          <w:vertAlign w:val="superscript"/>
        </w:rPr>
        <w:t>Aa</w:t>
      </w:r>
      <w:r>
        <w:rPr>
          <w:rStyle w:val="Bodytext48Exact"/>
          <w:b/>
          <w:bCs/>
        </w:rPr>
        <w:t>Ue .etmesi haricî emperyalistlerin desiselerine âlet olan feodalizm ve aşiret -</w:t>
      </w:r>
      <w:r>
        <w:rPr>
          <w:rStyle w:val="Bodytext48Exact"/>
          <w:b/>
          <w:bCs/>
        </w:rPr>
        <w:tab/>
        <w:t>ker</w:t>
      </w:r>
    </w:p>
    <w:p w:rsidR="00874A6B" w:rsidRDefault="00216B32" w:rsidP="00DA7507">
      <w:pPr>
        <w:pStyle w:val="Bodytext210"/>
        <w:framePr w:w="6173" w:h="1002" w:wrap="none" w:vAnchor="text" w:hAnchor="margin" w:x="39" w:y="3281"/>
        <w:shd w:val="clear" w:color="auto" w:fill="auto"/>
        <w:spacing w:before="0" w:line="170" w:lineRule="exact"/>
        <w:ind w:left="5000" w:firstLine="0"/>
        <w:jc w:val="left"/>
      </w:pPr>
      <w:r>
        <w:rPr>
          <w:rStyle w:val="Bodytext21Exact"/>
          <w:b/>
          <w:bCs/>
        </w:rPr>
        <w:t xml:space="preserve">ısım </w:t>
      </w:r>
      <w:r>
        <w:rPr>
          <w:rStyle w:val="Bodytext217ptExact"/>
          <w:b/>
          <w:bCs/>
        </w:rPr>
        <w:t>ı</w:t>
      </w:r>
    </w:p>
    <w:p w:rsidR="00874A6B" w:rsidRDefault="00216B32" w:rsidP="00DA7507">
      <w:pPr>
        <w:pStyle w:val="Bodytext480"/>
        <w:framePr w:w="6173" w:h="1002" w:wrap="none" w:vAnchor="text" w:hAnchor="margin" w:x="39" w:y="3281"/>
        <w:shd w:val="clear" w:color="auto" w:fill="auto"/>
        <w:tabs>
          <w:tab w:val="left" w:pos="5429"/>
        </w:tabs>
        <w:spacing w:before="0" w:line="226" w:lineRule="exact"/>
        <w:ind w:firstLine="0"/>
        <w:jc w:val="left"/>
      </w:pPr>
      <w:r>
        <w:rPr>
          <w:rStyle w:val="Bodytext48Exact"/>
          <w:b/>
          <w:bCs/>
        </w:rPr>
        <w:t xml:space="preserve">ayrı harsları da henüz teşekkül etmeyen etnik zümrelerin hepgj^ </w:t>
      </w:r>
      <w:r>
        <w:rPr>
          <w:rStyle w:val="Bodytext487ptNotBoldItalicExact"/>
          <w:vertAlign w:val="superscript"/>
        </w:rPr>
        <w:t>v</w:t>
      </w:r>
      <w:r>
        <w:rPr>
          <w:rStyle w:val="Bodytext48Exact"/>
          <w:b/>
          <w:bCs/>
          <w:vertAlign w:val="superscript"/>
        </w:rPr>
        <w:t xml:space="preserve"> oi</w:t>
      </w:r>
      <w:r>
        <w:rPr>
          <w:rStyle w:val="Bodytext48Exact"/>
          <w:b/>
          <w:bCs/>
        </w:rPr>
        <w:t xml:space="preserve">up, ayrı Türkistan medeniyeti vücuda getirmek ve onu kuvvetlendirmek </w:t>
      </w:r>
      <w:r>
        <w:rPr>
          <w:rStyle w:val="Bodytext48Constantia55ptNotBoldExact"/>
          <w:vertAlign w:val="superscript"/>
        </w:rPr>
        <w:t>0</w:t>
      </w:r>
      <w:r>
        <w:rPr>
          <w:rStyle w:val="Bodytext48Exact"/>
          <w:b/>
          <w:bCs/>
          <w:vertAlign w:val="superscript"/>
        </w:rPr>
        <w:t>r</w:t>
      </w:r>
      <w:r>
        <w:rPr>
          <w:rStyle w:val="Bodytext48Exact"/>
          <w:b/>
          <w:bCs/>
        </w:rPr>
        <w:t>tek, umumi yol undaki tedbirlere yardım eder. Ayrı ayrı kabilelerin örf ve âdeti</w:t>
      </w:r>
      <w:r>
        <w:rPr>
          <w:rStyle w:val="Bodytext48Exact"/>
          <w:b/>
          <w:bCs/>
        </w:rPr>
        <w:tab/>
      </w:r>
      <w:r>
        <w:rPr>
          <w:rStyle w:val="Bodytext4875ptNotBoldExact"/>
        </w:rPr>
        <w:t>ettirmek</w:t>
      </w:r>
    </w:p>
    <w:p w:rsidR="00874A6B" w:rsidRDefault="00216B32" w:rsidP="00DA7507">
      <w:pPr>
        <w:pStyle w:val="Bodytext480"/>
        <w:framePr w:w="6173" w:h="1002" w:wrap="none" w:vAnchor="text" w:hAnchor="margin" w:x="39" w:y="3281"/>
        <w:shd w:val="clear" w:color="auto" w:fill="auto"/>
        <w:spacing w:before="0" w:line="226" w:lineRule="exact"/>
        <w:ind w:firstLine="0"/>
        <w:jc w:val="left"/>
      </w:pPr>
      <w:r>
        <w:rPr>
          <w:rStyle w:val="Bodytext48Exact"/>
          <w:b/>
          <w:bCs/>
        </w:rPr>
        <w:t>heplere müstenit hukuk'yerine, asrı kanunu medenî ve asri -y</w:t>
      </w:r>
      <w:r>
        <w:rPr>
          <w:rStyle w:val="Bodytext48Exact"/>
          <w:b/>
          <w:bCs/>
          <w:vertAlign w:val="subscript"/>
        </w:rPr>
        <w:t>ar |</w:t>
      </w:r>
      <w:r>
        <w:rPr>
          <w:rStyle w:val="Bodytext48Exact"/>
          <w:b/>
          <w:bCs/>
        </w:rPr>
        <w:t xml:space="preserve"> </w:t>
      </w:r>
      <w:r>
        <w:rPr>
          <w:rStyle w:val="Bodytext48Exact"/>
          <w:b/>
          <w:bCs/>
          <w:vertAlign w:val="superscript"/>
        </w:rPr>
        <w:t>e</w:t>
      </w:r>
      <w:r>
        <w:rPr>
          <w:rStyle w:val="Bodytext48Exact"/>
          <w:b/>
          <w:bCs/>
        </w:rPr>
        <w:t>* ^inî mez</w:t>
      </w:r>
    </w:p>
    <w:p w:rsidR="00874A6B" w:rsidRDefault="00216B32" w:rsidP="00DA7507">
      <w:pPr>
        <w:pStyle w:val="Bodytext480"/>
        <w:framePr w:w="6154" w:h="1419" w:wrap="none" w:vAnchor="text" w:hAnchor="margin" w:x="59" w:y="4678"/>
        <w:shd w:val="clear" w:color="auto" w:fill="auto"/>
        <w:tabs>
          <w:tab w:val="left" w:pos="5057"/>
        </w:tabs>
        <w:spacing w:before="0" w:line="226" w:lineRule="exact"/>
        <w:ind w:firstLine="0"/>
        <w:jc w:val="left"/>
      </w:pPr>
      <w:r>
        <w:rPr>
          <w:rStyle w:val="Bodytext48Exact"/>
          <w:b/>
          <w:bCs/>
        </w:rPr>
        <w:t xml:space="preserve">larda </w:t>
      </w:r>
      <w:r>
        <w:rPr>
          <w:rStyle w:val="Bodytext48Spacing0ptExact"/>
          <w:b/>
          <w:bCs/>
        </w:rPr>
        <w:t xml:space="preserve">çabuk </w:t>
      </w:r>
      <w:r>
        <w:rPr>
          <w:rStyle w:val="Bodytext48Exact"/>
          <w:b/>
          <w:bCs/>
        </w:rPr>
        <w:t>terakki yollarını göstermek, halk hâkimiyetini ^ Mânevi saha- maliye, sanayi ve teknik sahalarına, demiryolu, telgraf işlerine</w:t>
      </w:r>
      <w:r>
        <w:rPr>
          <w:rStyle w:val="Bodytext48Exact"/>
          <w:b/>
          <w:bCs/>
        </w:rPr>
        <w:tab/>
      </w:r>
      <w:r>
        <w:rPr>
          <w:rStyle w:val="Bodytext48Exact"/>
          <w:b/>
          <w:bCs/>
          <w:vertAlign w:val="superscript"/>
        </w:rPr>
        <w:t>Ve</w:t>
      </w:r>
      <w:r>
        <w:rPr>
          <w:rStyle w:val="Bodytext48Exact"/>
          <w:b/>
          <w:bCs/>
        </w:rPr>
        <w:t>^</w:t>
      </w:r>
      <w:r>
        <w:rPr>
          <w:rStyle w:val="Bodytext48Exact"/>
          <w:b/>
          <w:bCs/>
          <w:vertAlign w:val="superscript"/>
        </w:rPr>
        <w:t>eıl</w:t>
      </w:r>
      <w:r>
        <w:rPr>
          <w:rStyle w:val="Bodytext48Exact"/>
          <w:b/>
          <w:bCs/>
        </w:rPr>
        <w:t>dirmek,</w:t>
      </w:r>
    </w:p>
    <w:p w:rsidR="00874A6B" w:rsidRDefault="00216B32" w:rsidP="00DA7507">
      <w:pPr>
        <w:pStyle w:val="Bodytext480"/>
        <w:framePr w:w="6154" w:h="1419" w:wrap="none" w:vAnchor="text" w:hAnchor="margin" w:x="59" w:y="4678"/>
        <w:shd w:val="clear" w:color="auto" w:fill="auto"/>
        <w:tabs>
          <w:tab w:val="left" w:pos="5465"/>
        </w:tabs>
        <w:spacing w:before="0" w:line="226" w:lineRule="exact"/>
        <w:ind w:firstLine="0"/>
        <w:jc w:val="left"/>
      </w:pPr>
      <w:r>
        <w:rPr>
          <w:rStyle w:val="Bodytext48Exact"/>
          <w:b/>
          <w:bCs/>
        </w:rPr>
        <w:t>kistimin istiklâlinden sonra dr bu ülkede sadece ahali sıfatı jj</w:t>
      </w:r>
      <w:r>
        <w:rPr>
          <w:rStyle w:val="Bodytext48Exact"/>
          <w:b/>
          <w:bCs/>
          <w:vertAlign w:val="subscript"/>
        </w:rPr>
        <w:t>e</w:t>
      </w:r>
      <w:r>
        <w:rPr>
          <w:rStyle w:val="Bodytext48Exact"/>
          <w:b/>
          <w:bCs/>
        </w:rPr>
        <w:t xml:space="preserve"> ^^matı, Tiir- </w:t>
      </w:r>
      <w:r>
        <w:rPr>
          <w:rStyle w:val="Bodytext48Spacing0ptExact"/>
          <w:b/>
          <w:bCs/>
        </w:rPr>
        <w:t xml:space="preserve">olan </w:t>
      </w:r>
      <w:r>
        <w:rPr>
          <w:rStyle w:val="Bodytext48Exact"/>
          <w:b/>
          <w:bCs/>
        </w:rPr>
        <w:t>sabık müstevlilerin elinde monopol olmaktan kurtararak</w:t>
      </w:r>
      <w:r>
        <w:rPr>
          <w:rStyle w:val="Bodytext48Exact"/>
          <w:b/>
          <w:bCs/>
        </w:rPr>
        <w:tab/>
        <w:t>dalacak</w:t>
      </w:r>
    </w:p>
    <w:p w:rsidR="00874A6B" w:rsidRDefault="00216B32" w:rsidP="00DA7507">
      <w:pPr>
        <w:pStyle w:val="Bodytext480"/>
        <w:framePr w:w="6154" w:h="1419" w:wrap="none" w:vAnchor="text" w:hAnchor="margin" w:x="59" w:y="4678"/>
        <w:shd w:val="clear" w:color="auto" w:fill="auto"/>
        <w:tabs>
          <w:tab w:val="left" w:pos="5330"/>
        </w:tabs>
        <w:spacing w:before="0" w:line="226" w:lineRule="exact"/>
        <w:ind w:firstLine="0"/>
        <w:jc w:val="left"/>
      </w:pPr>
      <w:r>
        <w:rPr>
          <w:rStyle w:val="Bodytext48Exact"/>
          <w:b/>
          <w:bCs/>
        </w:rPr>
        <w:t>çiı-mek, sınıf imtiyazlarını temelinden ve kalblerden silmek, y</w:t>
      </w:r>
      <w:r>
        <w:rPr>
          <w:rStyle w:val="Bodytext48Exact"/>
          <w:b/>
          <w:bCs/>
          <w:vertAlign w:val="subscript"/>
        </w:rPr>
        <w:t>en</w:t>
      </w:r>
      <w:r>
        <w:rPr>
          <w:rStyle w:val="Bodytext48Exact"/>
          <w:b/>
          <w:bCs/>
        </w:rPr>
        <w:t xml:space="preserve">j </w:t>
      </w:r>
      <w:r>
        <w:rPr>
          <w:rStyle w:val="Bodytext48Constantia55ptNotBoldExact"/>
          <w:vertAlign w:val="superscript"/>
        </w:rPr>
        <w:t>111</w:t>
      </w:r>
      <w:r>
        <w:rPr>
          <w:rStyle w:val="Bodytext48Exact"/>
          <w:b/>
          <w:bCs/>
        </w:rPr>
        <w:t xml:space="preserve"> elfoç ge- sisi medeniyeti vücuda getirmek maksatlarına müteveccih olmalıda</w:t>
      </w:r>
      <w:r>
        <w:rPr>
          <w:rStyle w:val="Bodytext48Exact"/>
          <w:b/>
          <w:bCs/>
        </w:rPr>
        <w:tab/>
        <w:t>^emokra-</w:t>
      </w:r>
    </w:p>
    <w:p w:rsidR="00874A6B" w:rsidRDefault="00216B32" w:rsidP="00DA7507">
      <w:pPr>
        <w:pStyle w:val="Bodytext480"/>
        <w:framePr w:w="6067" w:h="924" w:wrap="none" w:vAnchor="text" w:hAnchor="margin" w:x="135" w:y="5984"/>
        <w:shd w:val="clear" w:color="auto" w:fill="auto"/>
        <w:spacing w:before="0" w:line="132" w:lineRule="exact"/>
        <w:ind w:left="4540" w:firstLine="0"/>
        <w:jc w:val="left"/>
      </w:pPr>
      <w:r>
        <w:rPr>
          <w:rStyle w:val="Bodytext48Exact"/>
          <w:b/>
          <w:bCs/>
        </w:rPr>
        <w:t>"**uır. j».</w:t>
      </w:r>
    </w:p>
    <w:p w:rsidR="00874A6B" w:rsidRDefault="00216B32" w:rsidP="00DA7507">
      <w:pPr>
        <w:pStyle w:val="Bodytext480"/>
        <w:framePr w:w="6067" w:h="924" w:wrap="none" w:vAnchor="text" w:hAnchor="margin" w:x="135" w:y="5984"/>
        <w:shd w:val="clear" w:color="auto" w:fill="auto"/>
        <w:spacing w:before="0" w:line="132" w:lineRule="exact"/>
        <w:ind w:left="4660" w:hanging="4660"/>
        <w:jc w:val="left"/>
      </w:pPr>
      <w:r>
        <w:rPr>
          <w:rStyle w:val="Bodytext48Exact"/>
          <w:b/>
          <w:bCs/>
        </w:rPr>
        <w:t>ebi usullerinin tatbiki, umum! meccani iptidaî tâlim. Türkkt</w:t>
      </w:r>
      <w:r>
        <w:rPr>
          <w:rStyle w:val="Bodytext48Exact"/>
          <w:b/>
          <w:bCs/>
          <w:vertAlign w:val="subscript"/>
        </w:rPr>
        <w:t>Bv</w:t>
      </w:r>
      <w:r>
        <w:rPr>
          <w:rStyle w:val="Bodytext48Exact"/>
          <w:b/>
          <w:bCs/>
        </w:rPr>
        <w:t xml:space="preserve">., . </w:t>
      </w:r>
      <w:r>
        <w:rPr>
          <w:rStyle w:val="Bodytext48Exact"/>
          <w:b/>
          <w:bCs/>
          <w:vertAlign w:val="superscript"/>
        </w:rPr>
        <w:t>2</w:t>
      </w:r>
      <w:r>
        <w:rPr>
          <w:rStyle w:val="Bodytext48Exact"/>
          <w:b/>
          <w:bCs/>
        </w:rPr>
        <w:t>met mek</w:t>
      </w:r>
      <w:r>
        <w:rPr>
          <w:rStyle w:val="Bodytext48Exact"/>
          <w:b/>
          <w:bCs/>
        </w:rPr>
        <w:softHyphen/>
        <w:t>anları A</w:t>
      </w:r>
    </w:p>
    <w:p w:rsidR="00874A6B" w:rsidRDefault="00216B32" w:rsidP="00DA7507">
      <w:pPr>
        <w:pStyle w:val="Bodytext480"/>
        <w:framePr w:w="6067" w:h="924" w:wrap="none" w:vAnchor="text" w:hAnchor="margin" w:x="135" w:y="5984"/>
        <w:shd w:val="clear" w:color="auto" w:fill="auto"/>
        <w:tabs>
          <w:tab w:val="left" w:pos="5246"/>
        </w:tabs>
        <w:spacing w:before="0" w:line="130" w:lineRule="exact"/>
        <w:ind w:firstLine="0"/>
        <w:jc w:val="left"/>
      </w:pPr>
      <w:r>
        <w:rPr>
          <w:rStyle w:val="Bodytext48Exact"/>
          <w:b/>
          <w:bCs/>
        </w:rPr>
        <w:t>en mütemeddin milletlerinin medeniyeti ile vâsıtasız tam.tmak</w:t>
      </w:r>
      <w:r>
        <w:rPr>
          <w:rStyle w:val="Bodytext48Exact"/>
          <w:b/>
          <w:bCs/>
        </w:rPr>
        <w:tab/>
      </w:r>
      <w:r>
        <w:rPr>
          <w:rStyle w:val="Bodytext48Exact"/>
          <w:b/>
          <w:bCs/>
          <w:vertAlign w:val="superscript"/>
        </w:rPr>
        <w:t>Avr</w:t>
      </w:r>
      <w:r>
        <w:rPr>
          <w:rStyle w:val="Bodytext48Exact"/>
          <w:b/>
          <w:bCs/>
        </w:rPr>
        <w:t>üpanm</w:t>
      </w:r>
    </w:p>
    <w:p w:rsidR="00874A6B" w:rsidRDefault="00216B32" w:rsidP="00DA7507">
      <w:pPr>
        <w:pStyle w:val="Bodytext210"/>
        <w:framePr w:w="6067" w:h="924" w:wrap="none" w:vAnchor="text" w:hAnchor="margin" w:x="135" w:y="5984"/>
        <w:shd w:val="clear" w:color="auto" w:fill="auto"/>
        <w:tabs>
          <w:tab w:val="left" w:leader="underscore" w:pos="3779"/>
          <w:tab w:val="left" w:leader="underscore" w:pos="4134"/>
          <w:tab w:val="left" w:pos="4749"/>
          <w:tab w:val="left" w:pos="5903"/>
        </w:tabs>
        <w:spacing w:before="0" w:line="170" w:lineRule="exact"/>
        <w:ind w:left="3700" w:firstLine="0"/>
        <w:jc w:val="left"/>
      </w:pPr>
      <w:r>
        <w:rPr>
          <w:rStyle w:val="Bodytext21Exact"/>
          <w:b/>
          <w:bCs/>
        </w:rPr>
        <w:tab/>
      </w:r>
      <w:r>
        <w:rPr>
          <w:rStyle w:val="Bodytext21Exact"/>
          <w:b/>
          <w:bCs/>
        </w:rPr>
        <w:tab/>
        <w:t>^ :u .</w:t>
      </w:r>
      <w:r>
        <w:rPr>
          <w:rStyle w:val="Bodytext21Exact"/>
          <w:b/>
          <w:bCs/>
        </w:rPr>
        <w:tab/>
        <w:t>* ^ _</w:t>
      </w:r>
      <w:r>
        <w:rPr>
          <w:rStyle w:val="Bodytext21Exact"/>
          <w:b/>
          <w:bCs/>
        </w:rPr>
        <w:tab/>
        <w:t>..</w:t>
      </w:r>
    </w:p>
    <w:p w:rsidR="00874A6B" w:rsidRDefault="00216B32" w:rsidP="00DA7507">
      <w:pPr>
        <w:pStyle w:val="Bodytext210"/>
        <w:framePr w:w="6067" w:h="924" w:wrap="none" w:vAnchor="text" w:hAnchor="margin" w:x="135" w:y="5984"/>
        <w:shd w:val="clear" w:color="auto" w:fill="auto"/>
        <w:spacing w:before="0" w:line="170" w:lineRule="exact"/>
        <w:ind w:left="5020" w:firstLine="0"/>
        <w:jc w:val="left"/>
      </w:pPr>
      <w:r>
        <w:rPr>
          <w:rStyle w:val="Bodytext21Exact"/>
          <w:b/>
          <w:bCs/>
        </w:rPr>
        <w:t>°luna</w:t>
      </w:r>
    </w:p>
    <w:p w:rsidR="00874A6B" w:rsidRDefault="00216B32" w:rsidP="00DA7507">
      <w:pPr>
        <w:pStyle w:val="Bodytext480"/>
        <w:framePr w:w="5530" w:h="298" w:wrap="none" w:vAnchor="text" w:hAnchor="margin" w:x="78" w:y="6510"/>
        <w:shd w:val="clear" w:color="auto" w:fill="auto"/>
        <w:spacing w:before="0" w:line="130" w:lineRule="exact"/>
        <w:ind w:firstLine="0"/>
        <w:jc w:val="left"/>
      </w:pPr>
      <w:r>
        <w:rPr>
          <w:rStyle w:val="Bodytext48Exact"/>
          <w:b/>
          <w:bCs/>
        </w:rPr>
        <w:t xml:space="preserve">sahasındaki esas isteklerindendir. Maarifin devlet bütçesi ile temin * </w:t>
      </w:r>
      <w:r>
        <w:rPr>
          <w:rStyle w:val="Bodytext48Exact"/>
          <w:b/>
          <w:bCs/>
          <w:vertAlign w:val="superscript"/>
        </w:rPr>
        <w:t>Canın</w:t>
      </w:r>
    </w:p>
    <w:p w:rsidR="00874A6B" w:rsidRDefault="00216B32" w:rsidP="00DA7507">
      <w:pPr>
        <w:pStyle w:val="Bodytext480"/>
        <w:framePr w:w="6077" w:h="2739" w:wrap="none" w:vAnchor="text" w:hAnchor="margin" w:x="135" w:y="6517"/>
        <w:shd w:val="clear" w:color="auto" w:fill="auto"/>
        <w:spacing w:before="0" w:line="226" w:lineRule="exact"/>
        <w:ind w:firstLine="0"/>
        <w:jc w:val="left"/>
      </w:pPr>
      <w:r>
        <w:rPr>
          <w:rStyle w:val="Bodytext48Exact"/>
          <w:b/>
          <w:bCs/>
        </w:rPr>
        <w:t xml:space="preserve">maarif </w:t>
      </w:r>
      <w:r>
        <w:rPr>
          <w:rStyle w:val="Bodytext48Exact"/>
          <w:b/>
          <w:bCs/>
          <w:vertAlign w:val="superscript"/>
        </w:rPr>
        <w:t>lan</w:t>
      </w:r>
      <w:r>
        <w:rPr>
          <w:rStyle w:val="Bodytext48Exact"/>
          <w:b/>
          <w:bCs/>
        </w:rPr>
        <w:t xml:space="preserve"> kadro-</w:t>
      </w:r>
    </w:p>
    <w:p w:rsidR="00874A6B" w:rsidRDefault="00216B32" w:rsidP="00DA7507">
      <w:pPr>
        <w:pStyle w:val="Bodytext480"/>
        <w:framePr w:w="6077" w:h="2739" w:wrap="none" w:vAnchor="text" w:hAnchor="margin" w:x="135" w:y="6517"/>
        <w:shd w:val="clear" w:color="auto" w:fill="auto"/>
        <w:spacing w:before="0" w:line="226" w:lineRule="exact"/>
        <w:ind w:firstLine="0"/>
        <w:jc w:val="left"/>
      </w:pPr>
      <w:r>
        <w:rPr>
          <w:rStyle w:val="Bodytext48Exact"/>
          <w:b/>
          <w:bCs/>
        </w:rPr>
        <w:t xml:space="preserve">leriyle mütenasip surette olmalıdır. Ahalinin diğerlerine nisboten </w:t>
      </w:r>
      <w:r>
        <w:rPr>
          <w:rStyle w:val="Bodytext48Exact"/>
          <w:b/>
          <w:bCs/>
          <w:vertAlign w:val="subscript"/>
        </w:rPr>
        <w:t>ge</w:t>
      </w:r>
      <w:r>
        <w:rPr>
          <w:rStyle w:val="Bodytext48Exact"/>
          <w:b/>
          <w:bCs/>
        </w:rPr>
        <w:t xml:space="preserve"> .* </w:t>
      </w:r>
      <w:r>
        <w:rPr>
          <w:rStyle w:val="Bodytext48Exact"/>
          <w:b/>
          <w:bCs/>
          <w:vertAlign w:val="superscript"/>
        </w:rPr>
        <w:t>11</w:t>
      </w:r>
      <w:r>
        <w:rPr>
          <w:rStyle w:val="Bodytext48Exact"/>
          <w:b/>
          <w:bCs/>
        </w:rPr>
        <w:t>^</w:t>
      </w:r>
      <w:r>
        <w:rPr>
          <w:rStyle w:val="Bodytext48Exact"/>
          <w:b/>
          <w:bCs/>
          <w:vertAlign w:val="superscript"/>
        </w:rPr>
        <w:t>lls</w:t>
      </w:r>
      <w:r>
        <w:rPr>
          <w:rStyle w:val="Bodytext48Exact"/>
          <w:b/>
          <w:bCs/>
        </w:rPr>
        <w:t xml:space="preserve"> adet-</w:t>
      </w:r>
    </w:p>
    <w:p w:rsidR="00874A6B" w:rsidRDefault="00216B32" w:rsidP="00DA7507">
      <w:pPr>
        <w:pStyle w:val="Bodytext480"/>
        <w:framePr w:w="6077" w:h="2739" w:wrap="none" w:vAnchor="text" w:hAnchor="margin" w:x="135" w:y="6517"/>
        <w:shd w:val="clear" w:color="auto" w:fill="auto"/>
        <w:spacing w:before="0" w:line="226" w:lineRule="exact"/>
        <w:ind w:firstLine="0"/>
        <w:jc w:val="left"/>
      </w:pPr>
      <w:r>
        <w:rPr>
          <w:rStyle w:val="Bodytext48Exact"/>
          <w:b/>
          <w:bCs/>
        </w:rPr>
        <w:t>larının tahsile rağbetsizliği ve itinasızlığı, bunların hisselerinin kalan kisını-</w:t>
      </w:r>
    </w:p>
    <w:p w:rsidR="00874A6B" w:rsidRDefault="00216B32" w:rsidP="00DA7507">
      <w:pPr>
        <w:pStyle w:val="Bodytext480"/>
        <w:framePr w:w="6077" w:h="2739" w:wrap="none" w:vAnchor="text" w:hAnchor="margin" w:x="135" w:y="6517"/>
        <w:shd w:val="clear" w:color="auto" w:fill="auto"/>
        <w:spacing w:before="0" w:line="226" w:lineRule="exact"/>
        <w:ind w:firstLine="0"/>
        <w:jc w:val="left"/>
      </w:pPr>
      <w:r>
        <w:rPr>
          <w:rStyle w:val="Bodytext48Exact"/>
          <w:b/>
          <w:bCs/>
        </w:rPr>
        <w:t>çalışkan vo kurnaz olan kısımlarının ihtiyarına, eline geçmesin^ **.»**■ *"•**•'</w:t>
      </w:r>
    </w:p>
    <w:p w:rsidR="00874A6B" w:rsidRDefault="00216B32" w:rsidP="00DA7507">
      <w:pPr>
        <w:pStyle w:val="Bodytext480"/>
        <w:framePr w:w="6077" w:h="2739" w:wrap="none" w:vAnchor="text" w:hAnchor="margin" w:x="135" w:y="6517"/>
        <w:shd w:val="clear" w:color="auto" w:fill="auto"/>
        <w:spacing w:before="0" w:line="226" w:lineRule="exact"/>
        <w:ind w:firstLine="0"/>
        <w:jc w:val="left"/>
      </w:pPr>
      <w:r>
        <w:rPr>
          <w:rStyle w:val="Bodytext48Exact"/>
          <w:b/>
          <w:bCs/>
        </w:rPr>
        <w:t xml:space="preserve">ve bu husus te'min edilmelidir. Bununla beraber Erk fırkası, ^ </w:t>
      </w:r>
      <w:r>
        <w:rPr>
          <w:rStyle w:val="Bodytext48Exact"/>
          <w:b/>
          <w:bCs/>
          <w:vertAlign w:val="superscript"/>
        </w:rPr>
        <w:t>Ver</w:t>
      </w:r>
      <w:r>
        <w:rPr>
          <w:rStyle w:val="Bodytext48Exact"/>
          <w:b/>
          <w:bCs/>
        </w:rPr>
        <w:t>hiemeli</w:t>
      </w:r>
    </w:p>
    <w:p w:rsidR="00874A6B" w:rsidRDefault="00216B32" w:rsidP="00DA7507">
      <w:pPr>
        <w:pStyle w:val="Bodytext480"/>
        <w:framePr w:w="6077" w:h="2739" w:wrap="none" w:vAnchor="text" w:hAnchor="margin" w:x="135" w:y="6517"/>
        <w:shd w:val="clear" w:color="auto" w:fill="auto"/>
        <w:spacing w:before="0" w:line="226" w:lineRule="exact"/>
        <w:ind w:firstLine="0"/>
        <w:jc w:val="left"/>
      </w:pPr>
      <w:r>
        <w:rPr>
          <w:rStyle w:val="Bodytext48Exact"/>
          <w:b/>
          <w:bCs/>
        </w:rPr>
        <w:t>tertip ve taksimatında köylü ve^rençbeı* sınıflarının ve bazı mill</w:t>
      </w:r>
      <w:r>
        <w:rPr>
          <w:rStyle w:val="Bodytext48Exact"/>
          <w:b/>
          <w:bCs/>
          <w:vertAlign w:val="subscript"/>
        </w:rPr>
        <w:t>e</w:t>
      </w:r>
      <w:r>
        <w:rPr>
          <w:rStyle w:val="Bodytext48Exact"/>
          <w:b/>
          <w:bCs/>
        </w:rPr>
        <w:t>tj- bütçesinin</w:t>
      </w:r>
    </w:p>
    <w:p w:rsidR="00874A6B" w:rsidRDefault="00216B32" w:rsidP="00DA7507">
      <w:pPr>
        <w:pStyle w:val="Bodytext480"/>
        <w:framePr w:w="6077" w:h="2739" w:wrap="none" w:vAnchor="text" w:hAnchor="margin" w:x="135" w:y="6517"/>
        <w:shd w:val="clear" w:color="auto" w:fill="auto"/>
        <w:tabs>
          <w:tab w:val="left" w:pos="1939"/>
          <w:tab w:val="left" w:pos="4639"/>
        </w:tabs>
        <w:spacing w:before="0" w:line="113" w:lineRule="exact"/>
        <w:ind w:left="1440" w:hanging="1440"/>
        <w:jc w:val="left"/>
      </w:pPr>
      <w:r>
        <w:rPr>
          <w:rStyle w:val="Bodytext48Exact"/>
          <w:b/>
          <w:bCs/>
        </w:rPr>
        <w:t xml:space="preserve">ların maarif meselesinde, bugüne kadar fazla ihmal edilmiş oldm,ı </w:t>
      </w:r>
      <w:r>
        <w:rPr>
          <w:rStyle w:val="Bodytext48Exact"/>
          <w:b/>
          <w:bCs/>
          <w:vertAlign w:val="superscript"/>
        </w:rPr>
        <w:t>Ve</w:t>
      </w:r>
      <w:r>
        <w:rPr>
          <w:rStyle w:val="Bodytext48Exact"/>
          <w:b/>
          <w:bCs/>
        </w:rPr>
        <w:t xml:space="preserve"> tabaka- ,</w:t>
      </w:r>
      <w:r>
        <w:rPr>
          <w:rStyle w:val="Bodytext48Exact"/>
          <w:b/>
          <w:bCs/>
        </w:rPr>
        <w:tab/>
        <w:t>'</w:t>
      </w:r>
      <w:r>
        <w:rPr>
          <w:rStyle w:val="Bodytext48Exact"/>
          <w:b/>
          <w:bCs/>
        </w:rPr>
        <w:tab/>
      </w:r>
      <w:r>
        <w:rPr>
          <w:rStyle w:val="Bodytext48Exact"/>
          <w:b/>
          <w:bCs/>
          <w:vertAlign w:val="superscript"/>
        </w:rPr>
        <w:t>UK</w:t>
      </w:r>
      <w:r>
        <w:rPr>
          <w:rStyle w:val="Bodytext48Exact"/>
          <w:b/>
          <w:bCs/>
        </w:rPr>
        <w:t>*arim .</w:t>
      </w:r>
    </w:p>
    <w:p w:rsidR="00874A6B" w:rsidRDefault="00216B32" w:rsidP="00DA7507">
      <w:pPr>
        <w:pStyle w:val="Bodytext480"/>
        <w:framePr w:w="6077" w:h="2739" w:wrap="none" w:vAnchor="text" w:hAnchor="margin" w:x="135" w:y="6517"/>
        <w:shd w:val="clear" w:color="auto" w:fill="auto"/>
        <w:spacing w:before="0" w:line="113" w:lineRule="exact"/>
        <w:ind w:firstLine="0"/>
        <w:jc w:val="left"/>
      </w:pPr>
      <w:r>
        <w:rPr>
          <w:rStyle w:val="Bodytext48Exact"/>
          <w:b/>
          <w:bCs/>
        </w:rPr>
        <w:t>tutarak, bunların evvelce kaybettiklerinin telâfi edilmesine ayrı</w:t>
      </w:r>
      <w:r>
        <w:rPr>
          <w:rStyle w:val="Bodytext48Exact"/>
          <w:b/>
          <w:bCs/>
          <w:vertAlign w:val="subscript"/>
        </w:rPr>
        <w:t>Ca</w:t>
      </w:r>
      <w:r>
        <w:rPr>
          <w:rStyle w:val="Bodytext48Exact"/>
          <w:b/>
          <w:bCs/>
        </w:rPr>
        <w:t xml:space="preserve"> , </w:t>
      </w:r>
      <w:r>
        <w:rPr>
          <w:rStyle w:val="Bodytext48Exact"/>
          <w:b/>
          <w:bCs/>
          <w:vertAlign w:val="superscript"/>
        </w:rPr>
        <w:t>te02</w:t>
      </w:r>
      <w:r>
        <w:rPr>
          <w:rStyle w:val="Bodytext48Exact"/>
          <w:b/>
          <w:bCs/>
        </w:rPr>
        <w:t>önünde</w:t>
      </w:r>
    </w:p>
    <w:p w:rsidR="00874A6B" w:rsidRDefault="00216B32" w:rsidP="00DA7507">
      <w:pPr>
        <w:pStyle w:val="Bodytext480"/>
        <w:framePr w:w="6077" w:h="2739" w:wrap="none" w:vAnchor="text" w:hAnchor="margin" w:x="135" w:y="6517"/>
        <w:shd w:val="clear" w:color="auto" w:fill="auto"/>
        <w:spacing w:before="0" w:line="113" w:lineRule="exact"/>
        <w:ind w:left="4680" w:firstLine="0"/>
        <w:jc w:val="left"/>
      </w:pPr>
      <w:r>
        <w:rPr>
          <w:rStyle w:val="Bodytext48Exact"/>
          <w:b/>
          <w:bCs/>
        </w:rPr>
        <w:t>** chenim •</w:t>
      </w:r>
    </w:p>
    <w:p w:rsidR="00874A6B" w:rsidRDefault="00216B32" w:rsidP="00DA7507">
      <w:pPr>
        <w:pStyle w:val="Bodytext480"/>
        <w:framePr w:w="6077" w:h="2739" w:wrap="none" w:vAnchor="text" w:hAnchor="margin" w:x="135" w:y="6517"/>
        <w:shd w:val="clear" w:color="auto" w:fill="auto"/>
        <w:tabs>
          <w:tab w:val="left" w:pos="5613"/>
        </w:tabs>
        <w:spacing w:before="0" w:line="221" w:lineRule="exact"/>
        <w:ind w:left="460" w:firstLine="0"/>
        <w:jc w:val="left"/>
      </w:pPr>
      <w:r>
        <w:rPr>
          <w:rStyle w:val="Bodytext48Constantia55ptNotBoldExact"/>
        </w:rPr>
        <w:t>8</w:t>
      </w:r>
      <w:r>
        <w:rPr>
          <w:rStyle w:val="Bodytext48Exact"/>
          <w:b/>
          <w:bCs/>
        </w:rPr>
        <w:t>; Din meselelerinde vicdanın tam hürriyeti, dinin herkesin</w:t>
      </w:r>
      <w:r>
        <w:rPr>
          <w:rStyle w:val="Bodytext48Exact"/>
          <w:b/>
          <w:bCs/>
        </w:rPr>
        <w:tab/>
        <w:t>vevir.</w:t>
      </w:r>
    </w:p>
    <w:p w:rsidR="00874A6B" w:rsidRDefault="00216B32" w:rsidP="00DA7507">
      <w:pPr>
        <w:pStyle w:val="Bodytext480"/>
        <w:framePr w:w="6077" w:h="2739" w:wrap="none" w:vAnchor="text" w:hAnchor="margin" w:x="135" w:y="6517"/>
        <w:shd w:val="clear" w:color="auto" w:fill="auto"/>
        <w:spacing w:before="0" w:line="221" w:lineRule="exact"/>
        <w:ind w:left="1440" w:hanging="1440"/>
        <w:jc w:val="left"/>
      </w:pPr>
      <w:r>
        <w:rPr>
          <w:rStyle w:val="Bodytext48Exact"/>
          <w:b/>
          <w:bCs/>
        </w:rPr>
        <w:t>ması, dinin düny? ve devlet işlerine karıştırılmaması gibi esasla ^</w:t>
      </w:r>
      <w:r>
        <w:rPr>
          <w:rStyle w:val="Bodytext48Exact"/>
          <w:b/>
          <w:bCs/>
          <w:vertAlign w:val="superscript"/>
        </w:rPr>
        <w:t>s</w:t>
      </w:r>
      <w:r>
        <w:rPr>
          <w:rStyle w:val="Bodytext48Exact"/>
          <w:b/>
          <w:bCs/>
        </w:rPr>
        <w:t>üsî jşj</w:t>
      </w:r>
    </w:p>
    <w:p w:rsidR="00874A6B" w:rsidRDefault="00216B32" w:rsidP="00DA7507">
      <w:pPr>
        <w:pStyle w:val="Bodytext210"/>
        <w:framePr w:w="6077" w:h="2739" w:wrap="none" w:vAnchor="text" w:hAnchor="margin" w:x="135" w:y="6517"/>
        <w:shd w:val="clear" w:color="auto" w:fill="auto"/>
        <w:spacing w:before="0" w:line="170" w:lineRule="exact"/>
        <w:ind w:firstLine="0"/>
        <w:jc w:val="left"/>
      </w:pPr>
      <w:r>
        <w:rPr>
          <w:rStyle w:val="Bodytext21Exact"/>
          <w:b/>
          <w:bCs/>
          <w:vertAlign w:val="superscript"/>
        </w:rPr>
        <w:t>,ub</w:t>
      </w:r>
      <w:r>
        <w:rPr>
          <w:rStyle w:val="Bodytext21Exact"/>
          <w:b/>
          <w:bCs/>
        </w:rPr>
        <w:t>* «h,.,,.</w:t>
      </w:r>
    </w:p>
    <w:p w:rsidR="00874A6B" w:rsidRDefault="00216B32" w:rsidP="00DA7507">
      <w:pPr>
        <w:spacing w:line="360" w:lineRule="exact"/>
      </w:pPr>
      <w:r>
        <w:lastRenderedPageBreak/>
        <w:pict>
          <v:shape id="_x0000_s1594" type="#_x0000_t202" style="position:absolute;margin-left:19.7pt;margin-top:.1pt;width:219.35pt;height:13.45pt;z-index:251657743;mso-wrap-distance-left:5pt;mso-wrap-distance-right:5pt;mso-position-horizontal-relative:margin" filled="f" stroked="f">
            <v:textbox style="mso-fit-shape-to-text:t" inset="0,0,0,0">
              <w:txbxContent>
                <w:p w:rsidR="00216B32" w:rsidRDefault="00216B32">
                  <w:pPr>
                    <w:pStyle w:val="Bodytext401"/>
                    <w:shd w:val="clear" w:color="auto" w:fill="auto"/>
                    <w:spacing w:before="0" w:line="170" w:lineRule="exact"/>
                    <w:jc w:val="left"/>
                  </w:pPr>
                  <w:r>
                    <w:rPr>
                      <w:rStyle w:val="Bodytext40Exact0"/>
                      <w:b/>
                      <w:bCs/>
                    </w:rPr>
                    <w:t>an olunduğu veçhile, demokratizme muhalif olan</w:t>
                  </w:r>
                </w:p>
              </w:txbxContent>
            </v:textbox>
            <w10:wrap anchorx="margin"/>
          </v:shape>
        </w:pict>
      </w:r>
      <w:r>
        <w:pict>
          <v:shape id="_x0000_s1595" type="#_x0000_t202" style="position:absolute;margin-left:2.9pt;margin-top:10.95pt;width:308.65pt;height:35.15pt;z-index:251657744;mso-wrap-distance-left:5pt;mso-wrap-distance-right:5pt;mso-position-horizontal-relative:margin" filled="f" stroked="f">
            <v:textbox style="mso-fit-shape-to-text:t" inset="0,0,0,0">
              <w:txbxContent>
                <w:p w:rsidR="00216B32" w:rsidRDefault="00216B32">
                  <w:pPr>
                    <w:pStyle w:val="Bodytext401"/>
                    <w:shd w:val="clear" w:color="auto" w:fill="auto"/>
                    <w:tabs>
                      <w:tab w:val="left" w:leader="hyphen" w:pos="302"/>
                      <w:tab w:val="left" w:leader="hyphen" w:pos="1061"/>
                      <w:tab w:val="left" w:leader="hyphen" w:pos="1483"/>
                      <w:tab w:val="left" w:pos="4918"/>
                    </w:tabs>
                    <w:spacing w:before="0" w:line="218" w:lineRule="exact"/>
                    <w:ind w:firstLine="320"/>
                  </w:pPr>
                  <w:r>
                    <w:rPr>
                      <w:rStyle w:val="Bodytext40Exact0"/>
                      <w:b/>
                      <w:bCs/>
                    </w:rPr>
                    <w:t xml:space="preserve">, intihap hukukundan mahrum etmek fikrinde ve buj-jj </w:t>
                  </w:r>
                  <w:r>
                    <w:rPr>
                      <w:rStyle w:val="Bodytext40Exact0"/>
                      <w:b/>
                      <w:bCs/>
                      <w:vertAlign w:val="superscript"/>
                    </w:rPr>
                    <w:t>Ve</w:t>
                  </w:r>
                  <w:r>
                    <w:rPr>
                      <w:rStyle w:val="Bodytext40Exact0"/>
                      <w:b/>
                      <w:bCs/>
                    </w:rPr>
                    <w:t xml:space="preserve"> ^</w:t>
                  </w:r>
                  <w:r>
                    <w:rPr>
                      <w:rStyle w:val="Bodytext40Exact0"/>
                      <w:b/>
                      <w:bCs/>
                      <w:vertAlign w:val="superscript"/>
                    </w:rPr>
                    <w:t>e</w:t>
                  </w:r>
                  <w:r>
                    <w:rPr>
                      <w:rStyle w:val="Bodytext40Exact0"/>
                      <w:b/>
                      <w:bCs/>
                    </w:rPr>
                    <w:t xml:space="preserve">°dali- tehlikesi karşısında demokratizmi rençberlerin ve </w:t>
                  </w:r>
                  <w:r>
                    <w:rPr>
                      <w:rStyle w:val="Bodytext40Exact0"/>
                      <w:b/>
                      <w:bCs/>
                      <w:vertAlign w:val="superscript"/>
                    </w:rPr>
                    <w:t>bütü</w:t>
                  </w:r>
                  <w:r>
                    <w:rPr>
                      <w:rStyle w:val="Bodytext40Exact0"/>
                      <w:b/>
                      <w:bCs/>
                    </w:rPr>
                    <w:t>n inU.f/</w:t>
                  </w:r>
                  <w:r>
                    <w:rPr>
                      <w:rStyle w:val="Bodytext40Exact0"/>
                      <w:b/>
                      <w:bCs/>
                      <w:vertAlign w:val="superscript"/>
                    </w:rPr>
                    <w:t>,n te</w:t>
                  </w:r>
                  <w:r>
                    <w:rPr>
                      <w:rStyle w:val="Bodytext40Exact0"/>
                      <w:b/>
                      <w:bCs/>
                    </w:rPr>
                    <w:t xml:space="preserve">sallürj </w:t>
                  </w:r>
                  <w:r>
                    <w:rPr>
                      <w:rStyle w:val="Bodytext40Exact"/>
                      <w:b/>
                      <w:bCs/>
                    </w:rPr>
                    <w:tab/>
                    <w:t>;</w:t>
                  </w:r>
                  <w:r>
                    <w:rPr>
                      <w:rStyle w:val="Bodytext40Exact"/>
                      <w:b/>
                      <w:bCs/>
                    </w:rPr>
                    <w:tab/>
                  </w:r>
                  <w:r>
                    <w:rPr>
                      <w:rStyle w:val="Bodytext40Exact"/>
                      <w:b/>
                      <w:bCs/>
                    </w:rPr>
                    <w:tab/>
                    <w:t>•</w:t>
                  </w:r>
                  <w:r>
                    <w:rPr>
                      <w:rStyle w:val="Bodytext40Exact"/>
                      <w:b/>
                      <w:bCs/>
                    </w:rPr>
                    <w:tab/>
                  </w:r>
                  <w:r>
                    <w:rPr>
                      <w:rStyle w:val="Bodytext40Exact"/>
                      <w:b/>
                      <w:bCs/>
                      <w:vertAlign w:val="superscript"/>
                    </w:rPr>
                    <w:t>,lap</w:t>
                  </w:r>
                  <w:r>
                    <w:rPr>
                      <w:rStyle w:val="Bodytext40Exact"/>
                      <w:b/>
                      <w:bCs/>
                    </w:rPr>
                    <w:t>5. k</w:t>
                  </w:r>
                  <w:r>
                    <w:rPr>
                      <w:rStyle w:val="Bodytext40Exact"/>
                      <w:b/>
                      <w:bCs/>
                      <w:vertAlign w:val="subscript"/>
                    </w:rPr>
                    <w:t>UVVet</w:t>
                  </w:r>
                  <w:r>
                    <w:rPr>
                      <w:rStyle w:val="Bodytext40Exact"/>
                      <w:b/>
                      <w:bCs/>
                    </w:rPr>
                    <w:t>.</w:t>
                  </w:r>
                </w:p>
              </w:txbxContent>
            </v:textbox>
            <w10:wrap anchorx="margin"/>
          </v:shape>
        </w:pict>
      </w:r>
      <w:r>
        <w:pict>
          <v:shape id="_x0000_s1596" type="#_x0000_t202" style="position:absolute;margin-left:.05pt;margin-top:12.3pt;width:18.7pt;height:9.8pt;z-index:251657745;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teyı</w:t>
                  </w:r>
                </w:p>
              </w:txbxContent>
            </v:textbox>
            <w10:wrap anchorx="margin"/>
          </v:shape>
        </w:pict>
      </w:r>
      <w:r>
        <w:pict>
          <v:shape id="_x0000_s1597" type="#_x0000_t202" style="position:absolute;margin-left:.5pt;margin-top:46.55pt;width:235.7pt;height:8.75pt;z-index:251657746;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Exact"/>
                      <w:b/>
                      <w:bCs/>
                    </w:rPr>
                    <w:t>şartlarında da askerliği yahııt kumandayı yalnız müstevlilere</w:t>
                  </w:r>
                </w:p>
              </w:txbxContent>
            </v:textbox>
            <w10:wrap anchorx="margin"/>
          </v:shape>
        </w:pict>
      </w:r>
      <w:r>
        <w:pict>
          <v:shape id="_x0000_s1598" type="#_x0000_t202" style="position:absolute;margin-left:.5pt;margin-top:54.3pt;width:310.55pt;height:35.15pt;z-index:251657747;mso-wrap-distance-left:5pt;mso-wrap-distance-right:5pt;mso-position-horizontal-relative:margin" filled="f" stroked="f">
            <v:textbox style="mso-fit-shape-to-text:t" inset="0,0,0,0">
              <w:txbxContent>
                <w:p w:rsidR="00216B32" w:rsidRDefault="00216B32">
                  <w:pPr>
                    <w:pStyle w:val="Bodytext480"/>
                    <w:shd w:val="clear" w:color="auto" w:fill="auto"/>
                    <w:tabs>
                      <w:tab w:val="left" w:pos="5758"/>
                    </w:tabs>
                    <w:spacing w:before="0" w:line="221" w:lineRule="exact"/>
                    <w:ind w:firstLine="0"/>
                  </w:pPr>
                  <w:r>
                    <w:rPr>
                      <w:rStyle w:val="Bodytext48Exact"/>
                      <w:b/>
                      <w:bCs/>
                    </w:rPr>
                    <w:t xml:space="preserve">yerli askeri Türkistan dışına çıkarmak, onları müstevli ordul^^ </w:t>
                  </w:r>
                  <w:r>
                    <w:rPr>
                      <w:rStyle w:val="Bodytext48Constantia55ptNotBoldExact"/>
                      <w:vertAlign w:val="superscript"/>
                    </w:rPr>
                    <w:t>4</w:t>
                  </w:r>
                  <w:r>
                    <w:rPr>
                      <w:rStyle w:val="Bodytext48Exact"/>
                      <w:b/>
                      <w:bCs/>
                      <w:vertAlign w:val="superscript"/>
                    </w:rPr>
                    <w:t xml:space="preserve"> asir</w:t>
                  </w:r>
                  <w:r>
                    <w:rPr>
                      <w:rStyle w:val="Bodytext48Exact"/>
                      <w:b/>
                      <w:bCs/>
                    </w:rPr>
                    <w:t xml:space="preserve"> kılmak parçalara taksim ederek idare etmek yolundaki gizli ve açı]</w:t>
                  </w:r>
                  <w:r>
                    <w:rPr>
                      <w:rStyle w:val="Bodytext48Exact"/>
                      <w:b/>
                      <w:bCs/>
                      <w:vertAlign w:val="subscript"/>
                    </w:rPr>
                    <w:t>t</w:t>
                  </w:r>
                  <w:r>
                    <w:rPr>
                      <w:rStyle w:val="Bodytext48Exact"/>
                      <w:b/>
                      <w:bCs/>
                    </w:rPr>
                    <w:t xml:space="preserve"> teş</w:t>
                  </w:r>
                  <w:r>
                    <w:rPr>
                      <w:rStyle w:val="Bodytext48Exact"/>
                      <w:b/>
                      <w:bCs/>
                    </w:rPr>
                    <w:tab/>
                    <w:t>ufak</w:t>
                  </w:r>
                </w:p>
                <w:p w:rsidR="00216B32" w:rsidRDefault="00216B32">
                  <w:pPr>
                    <w:pStyle w:val="Bodytext480"/>
                    <w:shd w:val="clear" w:color="auto" w:fill="auto"/>
                    <w:tabs>
                      <w:tab w:val="left" w:pos="5172"/>
                    </w:tabs>
                    <w:spacing w:before="0" w:line="221" w:lineRule="exact"/>
                    <w:ind w:firstLine="0"/>
                  </w:pPr>
                  <w:r>
                    <w:rPr>
                      <w:rStyle w:val="Bodytext48Exact"/>
                      <w:b/>
                      <w:bCs/>
                    </w:rPr>
                    <w:t>bütün mücadelelere müzaheret edecektir.</w:t>
                  </w:r>
                  <w:r>
                    <w:rPr>
                      <w:rStyle w:val="Bodytext48Exact"/>
                      <w:b/>
                      <w:bCs/>
                    </w:rPr>
                    <w:tab/>
                  </w:r>
                  <w:r>
                    <w:rPr>
                      <w:rStyle w:val="Bodytext48Exact"/>
                      <w:b/>
                      <w:bCs/>
                      <w:vertAlign w:val="superscript"/>
                    </w:rPr>
                    <w:t>u</w:t>
                  </w:r>
                  <w:r>
                    <w:rPr>
                      <w:rStyle w:val="Bodytext48Exact"/>
                      <w:b/>
                      <w:bCs/>
                    </w:rPr>
                    <w:t>siere</w:t>
                  </w:r>
                </w:p>
              </w:txbxContent>
            </v:textbox>
            <w10:wrap anchorx="margin"/>
          </v:shape>
        </w:pict>
      </w:r>
      <w:r>
        <w:pict>
          <v:shape id="_x0000_s1599" type="#_x0000_t202" style="position:absolute;margin-left:277.45pt;margin-top:80.65pt;width:26.4pt;height:8.85pt;z-index:251657748;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Exact"/>
                      <w:b/>
                      <w:bCs/>
                      <w:vertAlign w:val="superscript"/>
                    </w:rPr>
                    <w:t>re</w:t>
                  </w:r>
                  <w:r>
                    <w:rPr>
                      <w:rStyle w:val="Bodytext48Exact"/>
                      <w:b/>
                      <w:bCs/>
                    </w:rPr>
                    <w:t xml:space="preserve"> kar</w:t>
                  </w:r>
                  <w:r>
                    <w:rPr>
                      <w:rStyle w:val="Bodytext48Constantia55ptNotBoldExact"/>
                    </w:rPr>
                    <w:t>5</w:t>
                  </w:r>
                </w:p>
              </w:txbxContent>
            </v:textbox>
            <w10:wrap anchorx="margin"/>
          </v:shape>
        </w:pict>
      </w:r>
      <w:r>
        <w:pict>
          <v:shape id="_x0000_s1600" type="#_x0000_t202" style="position:absolute;margin-left:22.1pt;margin-top:89.75pt;width:227.05pt;height:12.95pt;z-index:251657749;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Constantia55ptNotBoldExact"/>
                    </w:rPr>
                    <w:t>6</w:t>
                  </w:r>
                  <w:r>
                    <w:rPr>
                      <w:rStyle w:val="Bodytext48Exact"/>
                      <w:b/>
                      <w:bCs/>
                    </w:rPr>
                    <w:t>) Türkistanda milliyet ve ekalliyet meseleleri, devlet içj</w:t>
                  </w:r>
                  <w:r>
                    <w:rPr>
                      <w:rStyle w:val="Bodytext48Exact"/>
                      <w:b/>
                      <w:bCs/>
                      <w:vertAlign w:val="subscript"/>
                    </w:rPr>
                    <w:t>Urc</w:t>
                  </w:r>
                </w:p>
              </w:txbxContent>
            </v:textbox>
            <w10:wrap anchorx="margin"/>
          </v:shape>
        </w:pict>
      </w:r>
      <w:r>
        <w:pict>
          <v:shape id="_x0000_s1601" type="#_x0000_t202" style="position:absolute;margin-left:1.45pt;margin-top:125.3pt;width:243.85pt;height:10.55pt;z-index:251657750;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Exact"/>
                      <w:b/>
                      <w:bCs/>
                    </w:rPr>
                    <w:t>mücadele tedbirlerinden, her kavmin. adediyle mütenasip suret t,</w:t>
                  </w:r>
                </w:p>
              </w:txbxContent>
            </v:textbox>
            <w10:wrap anchorx="margin"/>
          </v:shape>
        </w:pict>
      </w:r>
      <w:r>
        <w:pict>
          <v:shape id="_x0000_s1602" type="#_x0000_t202" style="position:absolute;margin-left:250.1pt;margin-top:121.75pt;width:29.3pt;height:21.75pt;z-index:251657751;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right="140" w:firstLine="0"/>
                    <w:jc w:val="right"/>
                  </w:pPr>
                  <w:r>
                    <w:rPr>
                      <w:rStyle w:val="Bodytext21Exact"/>
                      <w:b/>
                      <w:bCs/>
                    </w:rPr>
                    <w:t>Ve</w:t>
                  </w:r>
                </w:p>
                <w:p w:rsidR="00216B32" w:rsidRDefault="00216B32">
                  <w:pPr>
                    <w:pStyle w:val="Bodytext108"/>
                    <w:shd w:val="clear" w:color="auto" w:fill="auto"/>
                    <w:spacing w:line="140" w:lineRule="exact"/>
                  </w:pPr>
                  <w:r>
                    <w:rPr>
                      <w:vertAlign w:val="superscript"/>
                    </w:rPr>
                    <w:t>ist</w:t>
                  </w:r>
                  <w:r>
                    <w:t>ifade</w:t>
                  </w:r>
                </w:p>
              </w:txbxContent>
            </v:textbox>
            <w10:wrap anchorx="margin"/>
          </v:shape>
        </w:pict>
      </w:r>
      <w:r>
        <w:pict>
          <v:shape id="_x0000_s1603" type="#_x0000_t202" style="position:absolute;margin-left:276pt;margin-top:126.25pt;width:34.55pt;height:9.8pt;z-index:251657752;mso-wrap-distance-left:5pt;mso-wrap-distance-right:5pt;mso-position-horizontal-relative:margin" filled="f" stroked="f">
            <v:textbox style="mso-fit-shape-to-text:t" inset="0,0,0,0">
              <w:txbxContent>
                <w:p w:rsidR="00216B32" w:rsidRDefault="00216B32">
                  <w:pPr>
                    <w:pStyle w:val="Bodytext109"/>
                    <w:shd w:val="clear" w:color="auto" w:fill="auto"/>
                    <w:spacing w:line="150" w:lineRule="exact"/>
                  </w:pPr>
                  <w:r>
                    <w:t>^sizlikle</w:t>
                  </w:r>
                </w:p>
              </w:txbxContent>
            </v:textbox>
            <w10:wrap anchorx="margin"/>
          </v:shape>
        </w:pict>
      </w:r>
      <w:r>
        <w:pict>
          <v:shape id="_x0000_s1604" type="#_x0000_t202" style="position:absolute;margin-left:1.9pt;margin-top:158.4pt;width:233.75pt;height:9.1pt;z-index:251657753;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Exact"/>
                      <w:b/>
                      <w:bCs/>
                    </w:rPr>
                    <w:t>güreşir ve Türkistanda ahalinin ekseriyetini teşkil eden ırka</w:t>
                  </w:r>
                </w:p>
              </w:txbxContent>
            </v:textbox>
            <w10:wrap anchorx="margin"/>
          </v:shape>
        </w:pict>
      </w:r>
      <w:r>
        <w:pict>
          <v:shape id="_x0000_s1605" type="#_x0000_t202" style="position:absolute;margin-left:237.1pt;margin-top:162.15pt;width:17.3pt;height:10.2pt;z-index:251657754;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m</w:t>
                  </w:r>
                  <w:r>
                    <w:rPr>
                      <w:rStyle w:val="Bodytext21Exact"/>
                      <w:b/>
                      <w:bCs/>
                      <w:vertAlign w:val="subscript"/>
                    </w:rPr>
                    <w:t>en:</w:t>
                  </w:r>
                </w:p>
              </w:txbxContent>
            </v:textbox>
            <w10:wrap anchorx="margin"/>
          </v:shape>
        </w:pict>
      </w:r>
      <w:r>
        <w:pict>
          <v:shape id="_x0000_s1606" type="#_x0000_t202" style="position:absolute;margin-left:269.75pt;margin-top:156.95pt;width:12.5pt;height:9.95pt;z-index:251657755;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Exact"/>
                      <w:b/>
                      <w:bCs/>
                    </w:rPr>
                    <w:t>ile</w:t>
                  </w:r>
                </w:p>
              </w:txbxContent>
            </v:textbox>
            <w10:wrap anchorx="margin"/>
          </v:shape>
        </w:pict>
      </w:r>
      <w:r>
        <w:pict>
          <v:shape id="_x0000_s1607" type="#_x0000_t202" style="position:absolute;margin-left:281.3pt;margin-top:149.7pt;width:29.3pt;height:19.6pt;z-index:251657756;mso-wrap-distance-left:5pt;mso-wrap-distance-right:5pt;mso-position-horizontal-relative:margin" filled="f" stroked="f">
            <v:textbox style="mso-fit-shape-to-text:t" inset="0,0,0,0">
              <w:txbxContent>
                <w:p w:rsidR="00216B32" w:rsidRDefault="00216B32">
                  <w:pPr>
                    <w:pStyle w:val="Bodytext480"/>
                    <w:shd w:val="clear" w:color="auto" w:fill="auto"/>
                    <w:spacing w:before="0" w:after="60" w:line="130" w:lineRule="exact"/>
                    <w:ind w:firstLine="0"/>
                    <w:jc w:val="left"/>
                  </w:pPr>
                  <w:r>
                    <w:rPr>
                      <w:rStyle w:val="Bodytext48Exact"/>
                      <w:b/>
                      <w:bCs/>
                    </w:rPr>
                    <w:t>zaınan</w:t>
                  </w:r>
                </w:p>
                <w:p w:rsidR="00216B32" w:rsidRDefault="00216B32">
                  <w:pPr>
                    <w:pStyle w:val="Bodytext480"/>
                    <w:shd w:val="clear" w:color="auto" w:fill="auto"/>
                    <w:spacing w:before="0" w:line="130" w:lineRule="exact"/>
                    <w:ind w:firstLine="0"/>
                    <w:jc w:val="left"/>
                  </w:pPr>
                  <w:r>
                    <w:rPr>
                      <w:rStyle w:val="Bodytext48Exact"/>
                      <w:b/>
                      <w:bCs/>
                    </w:rPr>
                    <w:t>cidden</w:t>
                  </w:r>
                </w:p>
              </w:txbxContent>
            </v:textbox>
            <w10:wrap anchorx="margin"/>
          </v:shape>
        </w:pict>
      </w:r>
      <w:r>
        <w:pict>
          <v:shape id="_x0000_s1608" type="#_x0000_t202" style="position:absolute;margin-left:2.9pt;margin-top:208.35pt;width:307.7pt;height:30.7pt;z-index:251657757;mso-wrap-distance-left:5pt;mso-wrap-distance-right:5pt;mso-position-horizontal-relative:margin" filled="f" stroked="f">
            <v:textbox style="mso-fit-shape-to-text:t" inset="0,0,0,0">
              <w:txbxContent>
                <w:p w:rsidR="00216B32" w:rsidRDefault="00216B32">
                  <w:pPr>
                    <w:pStyle w:val="Bodytext480"/>
                    <w:shd w:val="clear" w:color="auto" w:fill="auto"/>
                    <w:tabs>
                      <w:tab w:val="left" w:pos="5486"/>
                    </w:tabs>
                    <w:spacing w:before="0" w:line="226" w:lineRule="exact"/>
                    <w:ind w:firstLine="0"/>
                  </w:pPr>
                  <w:r>
                    <w:rPr>
                      <w:rStyle w:val="Bodytext48Exact"/>
                      <w:b/>
                      <w:bCs/>
                    </w:rPr>
                    <w:t>me) ithali de aşiret an’anatını ve müsavatsızlığını ortadan kald^.^</w:t>
                  </w:r>
                  <w:r>
                    <w:rPr>
                      <w:rStyle w:val="Bodytext48Exact"/>
                      <w:b/>
                      <w:bCs/>
                    </w:rPr>
                    <w:tab/>
                    <w:t>talike-</w:t>
                  </w:r>
                </w:p>
                <w:p w:rsidR="00216B32" w:rsidRDefault="00216B32">
                  <w:pPr>
                    <w:pStyle w:val="Bodytext480"/>
                    <w:shd w:val="clear" w:color="auto" w:fill="auto"/>
                    <w:spacing w:before="0" w:line="226" w:lineRule="exact"/>
                    <w:ind w:firstLine="0"/>
                    <w:jc w:val="right"/>
                  </w:pPr>
                  <w:r>
                    <w:rPr>
                      <w:rStyle w:val="Bodytext48Exact"/>
                      <w:b/>
                      <w:bCs/>
                    </w:rPr>
                    <w:t xml:space="preserve">7) Türkistanda maarif, başlıca Türkistah ahalisine maddî </w:t>
                  </w:r>
                  <w:r>
                    <w:rPr>
                      <w:rStyle w:val="Bodytext48Exact"/>
                      <w:b/>
                      <w:bCs/>
                      <w:vertAlign w:val="subscript"/>
                    </w:rPr>
                    <w:t>v</w:t>
                  </w:r>
                  <w:r>
                    <w:rPr>
                      <w:rStyle w:val="Bodytext48Exact"/>
                      <w:b/>
                      <w:bCs/>
                    </w:rPr>
                    <w:t xml:space="preserve"> ^ </w:t>
                  </w:r>
                  <w:r>
                    <w:rPr>
                      <w:rStyle w:val="Bodytext48Exact"/>
                      <w:b/>
                      <w:bCs/>
                      <w:vertAlign w:val="superscript"/>
                    </w:rPr>
                    <w:t>Se</w:t>
                  </w:r>
                  <w:r>
                    <w:rPr>
                      <w:rStyle w:val="Bodytext48Exact"/>
                      <w:b/>
                      <w:bCs/>
                    </w:rPr>
                    <w:t>k</w:t>
                  </w:r>
                  <w:r>
                    <w:rPr>
                      <w:rStyle w:val="Bodytext48Exact"/>
                      <w:b/>
                      <w:bCs/>
                      <w:vertAlign w:val="superscript"/>
                    </w:rPr>
                    <w:t>e</w:t>
                  </w:r>
                  <w:r>
                    <w:rPr>
                      <w:rStyle w:val="Bodytext48Exact"/>
                      <w:b/>
                      <w:bCs/>
                    </w:rPr>
                    <w:t>P olur.</w:t>
                  </w:r>
                </w:p>
              </w:txbxContent>
            </v:textbox>
            <w10:wrap anchorx="margin"/>
          </v:shape>
        </w:pict>
      </w:r>
      <w:r>
        <w:pict>
          <v:shape id="_x0000_s1609" type="#_x0000_t202" style="position:absolute;margin-left:3.85pt;margin-top:339.35pt;width:259.2pt;height:14.4pt;z-index:251657758;mso-wrap-distance-left:5pt;mso-wrap-distance-right:5pt;mso-position-horizontal-relative:margin" filled="f" stroked="f">
            <v:textbox style="mso-fit-shape-to-text:t" inset="0,0,0,0">
              <w:txbxContent>
                <w:p w:rsidR="00216B32" w:rsidRDefault="00216B32">
                  <w:pPr>
                    <w:pStyle w:val="Bodytext480"/>
                    <w:shd w:val="clear" w:color="auto" w:fill="auto"/>
                    <w:spacing w:before="0" w:line="130" w:lineRule="exact"/>
                    <w:ind w:firstLine="0"/>
                    <w:jc w:val="left"/>
                  </w:pPr>
                  <w:r>
                    <w:rPr>
                      <w:rStyle w:val="Bodytext48Exact"/>
                      <w:b/>
                      <w:bCs/>
                    </w:rPr>
                    <w:t xml:space="preserve">.sundan istifade eylemek, memleketteki bütün milletlerin </w:t>
                  </w:r>
                  <w:r>
                    <w:rPr>
                      <w:rStyle w:val="Bodytext48Exact"/>
                      <w:b/>
                      <w:bCs/>
                      <w:vertAlign w:val="superscript"/>
                    </w:rPr>
                    <w:t>ve</w:t>
                  </w:r>
                  <w:r>
                    <w:rPr>
                      <w:rStyle w:val="Bodytext48Exact"/>
                      <w:b/>
                      <w:bCs/>
                    </w:rPr>
                    <w:t>.sinıfj</w:t>
                  </w:r>
                  <w:r>
                    <w:rPr>
                      <w:rStyle w:val="Bodytext48Exact"/>
                      <w:b/>
                      <w:bCs/>
                      <w:vertAlign w:val="subscript"/>
                    </w:rPr>
                    <w:t>a</w:t>
                  </w:r>
                  <w:r>
                    <w:rPr>
                      <w:rStyle w:val="Bodytext48Exact"/>
                      <w:b/>
                      <w:bCs/>
                    </w:rPr>
                    <w:t>j.</w:t>
                  </w:r>
                </w:p>
              </w:txbxContent>
            </v:textbox>
            <w10:wrap anchorx="margin"/>
          </v:shape>
        </w:pict>
      </w: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597" w:lineRule="exact"/>
      </w:pPr>
    </w:p>
    <w:p w:rsidR="00874A6B" w:rsidRDefault="00874A6B" w:rsidP="00DA7507">
      <w:pPr>
        <w:rPr>
          <w:sz w:val="2"/>
          <w:szCs w:val="2"/>
        </w:rPr>
        <w:sectPr w:rsidR="00874A6B">
          <w:type w:val="continuous"/>
          <w:pgSz w:w="8809" w:h="12202"/>
          <w:pgMar w:top="1533" w:right="1535" w:bottom="1212" w:left="1043" w:header="0" w:footer="3" w:gutter="0"/>
          <w:cols w:space="720"/>
          <w:noEndnote/>
          <w:docGrid w:linePitch="360"/>
        </w:sectPr>
      </w:pPr>
    </w:p>
    <w:p w:rsidR="00874A6B" w:rsidRDefault="00216B32" w:rsidP="00DA7507">
      <w:pPr>
        <w:pStyle w:val="Bodytext210"/>
        <w:shd w:val="clear" w:color="auto" w:fill="auto"/>
        <w:spacing w:before="0" w:line="228" w:lineRule="exact"/>
        <w:ind w:left="140" w:firstLine="0"/>
        <w:jc w:val="left"/>
      </w:pPr>
      <w:r>
        <w:lastRenderedPageBreak/>
        <w:t>lerin birliğini te’min etmek azminde olmakla beraber, fırka dık- tatörlüğününe muhalifti. Programın son şeklinde tam demokrasi umde</w:t>
      </w:r>
      <w:r>
        <w:softHyphen/>
        <w:t xml:space="preserve">leri ileri sürülmekte ve 4 </w:t>
      </w:r>
      <w:r>
        <w:rPr>
          <w:rStyle w:val="Bodytext2175ptNotBold2"/>
        </w:rPr>
        <w:t xml:space="preserve">üncü </w:t>
      </w:r>
      <w:r>
        <w:t>maddesinde anlatıldığı veçhile demokra</w:t>
      </w:r>
      <w:r>
        <w:softHyphen/>
        <w:t>siyi korumak için «kapitalistler ve burjuvanın tazyik ve demagojisi ol</w:t>
      </w:r>
      <w:r>
        <w:softHyphen/>
        <w:t>duğu takdirde,, tedbirler (demek, demokrasi düşmanı olan ulema ve feodalite gibileri intihap hukukundan mahrum etmek gibi tedbirler) alınması» ancak fevkalâde bir zaruret zamanında caiz görülmektedir. Bununla beraber, «sosyalistler tüdesi» nin, beynelmilel mikyasta oldu</w:t>
      </w:r>
      <w:r>
        <w:softHyphen/>
        <w:t>ğu gibi, şark milletleri arasında da hakikî anlaşmanın şovenlikten en çok emin olan sosyalist unsurları ile yapılacağı kanaatinde olduğu d*, mezkur mâruzada zikredilmiştir. Fırka programının nazarî kısmında Türkistanda amele sınıfının siyasî faaliyeti, anların mensup olacağı sos</w:t>
      </w:r>
      <w:r>
        <w:softHyphen/>
        <w:t>yalist. fırka teşkilâtının amele sınıfına mahsus kapalı teşkilât şeklinde kalmayıp, ülkede ekseriyet olan köylü dihk&amp;n ile amelenin teşriki me</w:t>
      </w:r>
      <w:r>
        <w:softHyphen/>
        <w:t>saisini temin eder bir şekilde olduğu zaman inkişaf edebileceği söylen inekte. Erk fırkasının da öyle «amele ve dikhan» fırkası olduğu ileri sürülmektedir.</w:t>
      </w:r>
    </w:p>
    <w:p w:rsidR="00874A6B" w:rsidRDefault="00216B32" w:rsidP="00DA7507">
      <w:pPr>
        <w:pStyle w:val="Bodytext210"/>
        <w:shd w:val="clear" w:color="auto" w:fill="auto"/>
        <w:spacing w:before="0" w:line="226" w:lineRule="exact"/>
        <w:ind w:left="140" w:firstLine="440"/>
        <w:jc w:val="left"/>
        <w:sectPr w:rsidR="00874A6B">
          <w:pgSz w:w="8809" w:h="12202"/>
          <w:pgMar w:top="1911" w:right="1164" w:bottom="1115" w:left="1357" w:header="0" w:footer="3" w:gutter="0"/>
          <w:cols w:space="720"/>
          <w:noEndnote/>
          <w:docGrid w:linePitch="360"/>
        </w:sectPr>
      </w:pPr>
      <w:r>
        <w:t>Programın bu mufassal seklinin mukaddemesinde sosyalizmin Türkistanda terbiyevî, ehemmiyetinden, amele ve köylüyü »şarkın karan</w:t>
      </w:r>
      <w:r>
        <w:softHyphen/>
        <w:t xml:space="preserve">lık fikirlerinden çıkarıp, cihan iktisadı ve içtimai hayatının gidişi ile ala- k ad arlığa sevkedeceğinden de bahsedilmektedir. Sosyalistler tüdesi </w:t>
      </w:r>
      <w:r>
        <w:rPr>
          <w:rStyle w:val="Bodytext21Spacing1pt1"/>
          <w:b/>
          <w:bCs/>
        </w:rPr>
        <w:t>1921</w:t>
      </w:r>
      <w:r>
        <w:t xml:space="preserve"> yılında bazı menşevikler ve Es-Erler tarafından vâki olan ittifak tekliflerine İcabet etmedi, bu münasebetle o yılın eylül ayında neşrettiği bir tamimde: «Avrupanm ortodoksal sosyalist amele teşkilatı kendile</w:t>
      </w:r>
      <w:r>
        <w:softHyphen/>
        <w:t>rini kapalı amele mücsseseleri şekline soktuklarından,"Şarktaki sosya</w:t>
      </w:r>
      <w:r>
        <w:softHyphen/>
        <w:t>list teşkilâtlarına da bövle bir kapalı yolu takip etmek teklifinde bu Ilınacakları .malûmdur; halbuki Şarkta böyle bir yol, herhangi ciddî si</w:t>
      </w:r>
      <w:r>
        <w:softHyphen/>
        <w:t>yasî faaliyetten çekinmek, ve fırkayı yalnız Avrupa amelesi kaygısında bir* gösteriş haline sokmak demek olduğundan tatbikî kabil olmıyacak- tır. Binaenaleyh A-vrupa sosyalist internasyonallerinde bu hakikati an</w:t>
      </w:r>
      <w:r>
        <w:softHyphen/>
        <w:t xml:space="preserve">layan unsurların galebesi saatine kadar, o internasyonalleve girmiyece* </w:t>
      </w:r>
      <w:r>
        <w:rPr>
          <w:vertAlign w:val="superscript"/>
        </w:rPr>
        <w:footnoteReference w:id="305"/>
      </w:r>
      <w:r>
        <w:rPr>
          <w:vertAlign w:val="superscript"/>
        </w:rPr>
        <w:t xml:space="preserve"> </w:t>
      </w:r>
      <w:r>
        <w:rPr>
          <w:vertAlign w:val="superscript"/>
        </w:rPr>
        <w:footnoteReference w:id="306"/>
      </w:r>
    </w:p>
    <w:p w:rsidR="00874A6B" w:rsidRDefault="00216B32" w:rsidP="00DA7507">
      <w:pPr>
        <w:pStyle w:val="Bodytext210"/>
        <w:shd w:val="clear" w:color="auto" w:fill="auto"/>
        <w:spacing w:before="0" w:line="221" w:lineRule="exact"/>
        <w:ind w:firstLine="0"/>
        <w:jc w:val="left"/>
      </w:pPr>
      <w:r>
        <w:lastRenderedPageBreak/>
        <w:pict>
          <v:shape id="_x0000_s1610" type="#_x0000_t202" style="position:absolute;margin-left:1.9pt;margin-top:241.9pt;width:307.7pt;height:196.9pt;z-index:-125829269;mso-wrap-distance-left:5pt;mso-wrap-distance-right:5pt;mso-wrap-distance-bottom:38.95pt;mso-position-horizontal-relative:margin;mso-position-vertical-relative:margin" filled="f" stroked="f">
            <v:textbox style="mso-fit-shape-to-text:t" inset="0,0,0,0">
              <w:txbxContent>
                <w:p w:rsidR="00216B32" w:rsidRDefault="00216B32">
                  <w:pPr>
                    <w:pStyle w:val="Bodytext210"/>
                    <w:shd w:val="clear" w:color="auto" w:fill="auto"/>
                    <w:spacing w:before="0" w:line="226" w:lineRule="exact"/>
                    <w:ind w:firstLine="560"/>
                  </w:pPr>
                  <w:r>
                    <w:rPr>
                      <w:rStyle w:val="Bodytext21Spacing1ptExact"/>
                      <w:b/>
                      <w:bCs/>
                    </w:rPr>
                    <w:t>1921</w:t>
                  </w:r>
                  <w:r>
                    <w:rPr>
                      <w:rStyle w:val="Bodytext21Exact"/>
                      <w:b/>
                      <w:bCs/>
                    </w:rPr>
                    <w:t xml:space="preserve"> yılı temmuzunda Türkistana gelen Büyük Millet Meclisi âza</w:t>
                  </w:r>
                  <w:r>
                    <w:rPr>
                      <w:rStyle w:val="Bodytext21Exact"/>
                      <w:b/>
                      <w:bCs/>
                    </w:rPr>
                    <w:softHyphen/>
                    <w:t>sı Suysallı İsmail Suphi Bey, bazı cedid liderlerinin arzularına uygun o- İarak 30 temmuz tarihi ile «siyası ve İçtimaî ilmihal» yazıp vermişti. .7 kısımdan ibaret olan bu ilmihalin ilk kısmı «siyaset, kaideleri» 10 madde, ikinci kısmı «askerlik kaideleri» 7 madd,e, üçüncü «maarif kaideleri» 1 1 madde, dördüncü «sıhhat ve riyazet kaideleri» 1 3 madde, beşinci «iktisat kaideleri» .11 madde, altıncı «din ve ahlâk kaideleri» 17 madde, yedinci umumî kaideler 3 madde, ceman 72 maddeden ibaretti. Bu ilmihale program ismi de verilmişse de, hakikatte irşat ru</w:t>
                  </w:r>
                  <w:r>
                    <w:rPr>
                      <w:rStyle w:val="Bodytext21Exact"/>
                      <w:b/>
                      <w:bCs/>
                    </w:rPr>
                    <w:softHyphen/>
                    <w:t>hunda yazılan bir ilmihalden ibaretti. Siyasî kişim da istiklâl ve müstev</w:t>
                  </w:r>
                  <w:r>
                    <w:rPr>
                      <w:rStyle w:val="Bodytext21Exact"/>
                      <w:b/>
                      <w:bCs/>
                    </w:rPr>
                    <w:softHyphen/>
                    <w:t>lileri kovmak, hainleri öldürmek maddeleri vardı. 8. inci maddede de</w:t>
                  </w:r>
                  <w:r>
                    <w:rPr>
                      <w:rStyle w:val="Bodytext21Exact"/>
                      <w:b/>
                      <w:bCs/>
                    </w:rPr>
                    <w:softHyphen/>
                    <w:t>niliyor, ki «Müslümanların uleması, mollaları, ahundları, hürriyet ve istiklâl mücadelesinde en önde bulunurlar, bu vazifesini yapmıyan ve müslüman halkının gözlerini kapalı tutmakta devam eden ulema dine ve millete karşı haindirler, katilleri gerektir». Askerlik kısmında da de</w:t>
                  </w:r>
                  <w:r>
                    <w:rPr>
                      <w:rStyle w:val="Bodytext21Exact"/>
                      <w:b/>
                      <w:bCs/>
                    </w:rPr>
                    <w:softHyphen/>
                    <w:t>niliyor, ki: «silâh, müslümanm namusudur. Her müslümanm tüfek ve tabancası olmak farzdır. Bunun en az 100 tane fişengi olmalıdır. Tü-</w:t>
                  </w:r>
                </w:p>
              </w:txbxContent>
            </v:textbox>
            <w10:wrap type="topAndBottom" anchorx="margin" anchory="margin"/>
          </v:shape>
        </w:pict>
      </w:r>
      <w:r>
        <w:t xml:space="preserve">giz» demiştir. </w:t>
      </w:r>
      <w:r>
        <w:rPr>
          <w:rStyle w:val="Bodytext21Spacing1pt1"/>
          <w:b/>
          <w:bCs/>
        </w:rPr>
        <w:t>1924</w:t>
      </w:r>
      <w:r>
        <w:t xml:space="preserve"> yılı sonunda Berlinde içtima edip «beynelmilel. bü- </w:t>
      </w:r>
      <w:r>
        <w:rPr>
          <w:rStyle w:val="Bodytext21Constantia7ptNotBoldItalicSpacing1pt"/>
        </w:rPr>
        <w:t>20</w:t>
      </w:r>
      <w:r>
        <w:rPr>
          <w:rStyle w:val="Bodytext218ptItalic"/>
          <w:b/>
          <w:bCs/>
        </w:rPr>
        <w:t>»</w:t>
      </w:r>
      <w:r>
        <w:t xml:space="preserve"> teşkil eden sol sosyalist fırkaların yolu, Türkistanlı sosyalistler tüdesi mensuplarına daha uygun geliyordu.</w:t>
      </w:r>
    </w:p>
    <w:p w:rsidR="00874A6B" w:rsidRDefault="00216B32" w:rsidP="00DA7507">
      <w:pPr>
        <w:pStyle w:val="Bodytext210"/>
        <w:shd w:val="clear" w:color="auto" w:fill="auto"/>
        <w:spacing w:before="0"/>
        <w:ind w:firstLine="1960"/>
        <w:jc w:val="left"/>
      </w:pPr>
      <w:r>
        <w:t xml:space="preserve">Özbek terakkiperverleri, Bukhara « cedid » leri «Cedit - terakkıper- meselesiyle son yıllarda Feyzullah Khoca, Feodo- verler Tüdesi» rov, Rıskulov ve Türkistanski namında birkaç zat meşgul olup, bazı makale ve risaleler neşretmiş- İerdir. Feyzullah bir yerde, Bukhara cedidlerinin istekleri daha </w:t>
      </w:r>
      <w:r>
        <w:rPr>
          <w:rStyle w:val="Bodytext21Spacing1pt1"/>
          <w:b/>
          <w:bCs/>
        </w:rPr>
        <w:t xml:space="preserve">1918 </w:t>
      </w:r>
      <w:r>
        <w:t>yılı başında program şeklinde takarrür ettiğini yazmakta ise de, diğer bir yerde bunlar hakkında, «cedidler siyasî fırka değil, yalnız siyasî me</w:t>
      </w:r>
      <w:r>
        <w:softHyphen/>
        <w:t>seleler ile alâkadar plan garpçı küçük burjuva zümrelerinden ibaretti » demiştir</w:t>
      </w:r>
      <w:r>
        <w:rPr>
          <w:vertAlign w:val="superscript"/>
        </w:rPr>
        <w:footnoteReference w:id="307"/>
      </w:r>
      <w:r>
        <w:t>). Bu son mütalâa daha doğrudur. Biz Bukhara ve Semer- kandda iken bunların elinde «Ruşenî Beyin rüyası», Baku İttihat ve Terakki Cemiyeti» nin matbu programı^ ideoloji âsarı olmak üzere bir taraftan «Türk Vurdu ve Veni Mecmua», Ziya Gökalp’ın eserleri,^tacik münevverlerinden Mirza Abdülkadir Muhiddinov ve Ekâbir Şahman- surov gibilerin elinde Umumî Harp yıllarında Berlinde çıkan «Kâve» mecmuasının nüshaları, ve «Savânih-i Abdurrahman Khan», «Seyyahat- nâme-i İbrahim Bek» gibi eserler bulunuyordu. Enver Paşanın Berlinde tabettirdiği varakalar, «Livâ-i İslâm» ve başka risaleleri cedidlerin fi</w:t>
      </w:r>
      <w:r>
        <w:softHyphen/>
        <w:t>kirlerine daha uygun gelmekte idi.</w:t>
      </w:r>
      <w:r>
        <w:br w:type="page"/>
      </w:r>
    </w:p>
    <w:p w:rsidR="00874A6B" w:rsidRDefault="00216B32" w:rsidP="00DA7507">
      <w:pPr>
        <w:pStyle w:val="Bodytext210"/>
        <w:shd w:val="clear" w:color="auto" w:fill="auto"/>
        <w:spacing w:before="0"/>
        <w:ind w:firstLine="0"/>
        <w:jc w:val="left"/>
      </w:pPr>
      <w:r>
        <w:lastRenderedPageBreak/>
        <w:t>fenk ve tabanca tedarik edemeyenler kılıç ve büyük bıçak tedarik eder</w:t>
      </w:r>
      <w:r>
        <w:softHyphen/>
      </w:r>
      <w:r>
        <w:rPr>
          <w:rStyle w:val="Bodytext21Constantia75ptNotBoldSpacing0pt"/>
        </w:rPr>
        <w:t xml:space="preserve">ler. </w:t>
      </w:r>
      <w:r>
        <w:t>Gizli cemiyetler mitralyoz ve bomba tedarik etmelidir. Zekât pa</w:t>
      </w:r>
      <w:r>
        <w:softHyphen/>
      </w:r>
      <w:r>
        <w:rPr>
          <w:rStyle w:val="Bodytext2165pt"/>
          <w:b/>
          <w:bCs/>
        </w:rPr>
        <w:t xml:space="preserve">lası, </w:t>
      </w:r>
      <w:r>
        <w:t>silâh tedarikine sarfedilmelidir». Maarif babında tâli ve âli ma</w:t>
      </w:r>
      <w:r>
        <w:softHyphen/>
        <w:t>ariften, tarih, coğrafya, riyaziyat, resim, musiki ve lisanların tâliminin zaruretinden, maarif aleyhinde bulunan mutaassıpların müslümanlığm haini telâkki edileceğinden, üçüncü kısımda spor ve hıfzıssıhhadan, ik- lisadî kısımda ise israftan sakınmak, ecnebi malı almamak, fukaraya yardım etmek, ziraat ve ticaret müesseselerini asri usulde yapmak gibi şeylerden bahsedilmektedir. Dine gelince «en mükemmel din İslâmdır. Bütün müslümanlar kardeştir. Müslümanların fena âdetleri terkedip, te</w:t>
      </w:r>
      <w:r>
        <w:softHyphen/>
        <w:t>miz ve medenî eğlencelere, tiyatro, musiki ve spora alışması zarurîdir» denilmektedir. Son kısımda ise her yıl bir kongre akti ileri sürülmekte</w:t>
      </w:r>
      <w:r>
        <w:softHyphen/>
        <w:t>dir. Bu ilmihal gerçi program olarak kabul edilmedi ise de, nüshaları teksir edilerek cedidler arasında yayılmıştır.</w:t>
      </w:r>
    </w:p>
    <w:p w:rsidR="00874A6B" w:rsidRDefault="00216B32" w:rsidP="00DA7507">
      <w:pPr>
        <w:pStyle w:val="Bodytext210"/>
        <w:shd w:val="clear" w:color="auto" w:fill="auto"/>
        <w:spacing w:before="0"/>
        <w:ind w:firstLine="520"/>
        <w:jc w:val="left"/>
      </w:pPr>
      <w:r>
        <w:t>Cedidlerin liderlerinden bir zat, «sosyalist tüdesi» azalan hakkın</w:t>
      </w:r>
      <w:r>
        <w:softHyphen/>
        <w:t>da «kendi sosyalistliklerini Lenin ve Bukharin’lere anlatamıyan zaval</w:t>
      </w:r>
      <w:r>
        <w:softHyphen/>
        <w:t>lılar» diye lâtife ediyordıysa da bazan kendilerini de sosyalistliğe pek yakın göstermeğe çalışıyorlardı. Bilhassa İçtimaî ve İktisadî şahsılarda fikirleri tebellür etmemiş olduğundan, muayyen bir program tertip ede</w:t>
      </w:r>
      <w:r>
        <w:softHyphen/>
        <w:t>miyorlardı. Halbuki sosyalistler, bilhassa merhum Dinse programması, malûm olmıyanlar ve programsızlarla işbirliği yapmanın hatalı olduğunu söyler ve bir program taslağı vücuda getirmelerini ciddî olarak teklif ediyorlardı. Ben ve Arifov, bu vaziyet karşısında terakkiperverlerin, programının işlenmesine çalıştık ve dinî mevzuları tayyederek, sosyalist</w:t>
      </w:r>
      <w:r>
        <w:softHyphen/>
        <w:t>ler ile olan fikir farklarını sosyalizmi kabul etmemek cihetlerine münha</w:t>
      </w:r>
      <w:r>
        <w:softHyphen/>
        <w:t>sır bırakmak, bilhassa İktisadî meselelere ait fikir farklarını tebarüz et</w:t>
      </w:r>
      <w:r>
        <w:softHyphen/>
        <w:t>tirmeleri teklifinde bulunduk. Maksat, müşterek bir «Birlik» (cemiyet) e dahil olan zümreler arasındaki görüş farklarını, bu Birliğe zarar ver- miyecek bir şekle sokmak idi. Ve biz, buıida muvaffak olduk.</w:t>
      </w:r>
    </w:p>
    <w:p w:rsidR="00874A6B" w:rsidRDefault="00216B32" w:rsidP="00DA7507">
      <w:pPr>
        <w:pStyle w:val="Bodytext210"/>
        <w:shd w:val="clear" w:color="auto" w:fill="auto"/>
        <w:spacing w:before="0"/>
        <w:ind w:firstLine="520"/>
        <w:jc w:val="left"/>
      </w:pPr>
      <w:r>
        <w:t>Terakkiperver (cedid) zümresinin o zaman Mirza Abdülkadir ta</w:t>
      </w:r>
      <w:r>
        <w:softHyphen/>
        <w:t>rafından teklif olunan 19 'maddelik program taslağını esas edinerek ye diğer projeleri de karşılaştırarak tarafımdan tasnif edilen şekli şudur:</w:t>
      </w:r>
    </w:p>
    <w:p w:rsidR="00874A6B" w:rsidRDefault="00216B32" w:rsidP="00DA7507">
      <w:pPr>
        <w:pStyle w:val="Bodytext210"/>
        <w:shd w:val="clear" w:color="auto" w:fill="auto"/>
        <w:spacing w:before="0"/>
        <w:ind w:firstLine="520"/>
        <w:jc w:val="left"/>
      </w:pPr>
      <w:r>
        <w:t>« 1) Millî harsa malik müstakil millet olarak yaşamak, hayatın esasıdır, Bu, bütün milletlerin idealidir. Bizim maksadımız, Türkistanın müstakil ve hükümetin de millî olmasıdır. Milliyet, dil, din, an'anat, edebiyat ve adat birliğine istinat eder.</w:t>
      </w:r>
    </w:p>
    <w:p w:rsidR="00874A6B" w:rsidRDefault="00216B32" w:rsidP="00DA7507">
      <w:pPr>
        <w:pStyle w:val="Bodytext210"/>
        <w:numPr>
          <w:ilvl w:val="0"/>
          <w:numId w:val="59"/>
        </w:numPr>
        <w:shd w:val="clear" w:color="auto" w:fill="auto"/>
        <w:tabs>
          <w:tab w:val="left" w:pos="879"/>
        </w:tabs>
        <w:spacing w:before="0"/>
        <w:ind w:firstLine="520"/>
        <w:jc w:val="left"/>
      </w:pPr>
      <w:r>
        <w:t>Hür Türkistanda devletin şekil ve idaresi cumhuriyet olup, hâkimiyet menbaı demokrasi usullerine muvafık olarak seçilen «millet meclisi», vilâyet ve şehirlerde «el meclisleri» ve «şehir meclisleri» dir.</w:t>
      </w:r>
    </w:p>
    <w:p w:rsidR="00874A6B" w:rsidRDefault="00216B32" w:rsidP="00DA7507">
      <w:pPr>
        <w:pStyle w:val="Bodytext210"/>
        <w:numPr>
          <w:ilvl w:val="0"/>
          <w:numId w:val="59"/>
        </w:numPr>
        <w:shd w:val="clear" w:color="auto" w:fill="auto"/>
        <w:tabs>
          <w:tab w:val="left" w:pos="879"/>
        </w:tabs>
        <w:spacing w:before="0"/>
        <w:ind w:firstLine="520"/>
        <w:jc w:val="left"/>
        <w:sectPr w:rsidR="00874A6B">
          <w:headerReference w:type="even" r:id="rId640"/>
          <w:headerReference w:type="default" r:id="rId641"/>
          <w:headerReference w:type="first" r:id="rId642"/>
          <w:pgSz w:w="8809" w:h="12202"/>
          <w:pgMar w:top="1911" w:right="1164" w:bottom="1115" w:left="1357" w:header="0" w:footer="3" w:gutter="0"/>
          <w:cols w:space="720"/>
          <w:noEndnote/>
          <w:titlePg/>
          <w:docGrid w:linePitch="360"/>
        </w:sectPr>
      </w:pPr>
      <w:r>
        <w:t>Merkezî hükümet azalan, millet meclisinin tasvibi ile cumhur</w:t>
      </w:r>
    </w:p>
    <w:p w:rsidR="00874A6B" w:rsidRDefault="00216B32" w:rsidP="00DA7507">
      <w:pPr>
        <w:pStyle w:val="Bodytext210"/>
        <w:shd w:val="clear" w:color="auto" w:fill="auto"/>
        <w:spacing w:before="0"/>
        <w:ind w:firstLine="0"/>
        <w:jc w:val="left"/>
      </w:pPr>
      <w:r>
        <w:lastRenderedPageBreak/>
        <w:t>reisi tarafından, vilâyetlerde hükümet mümessilleri (valiler) ise, mer</w:t>
      </w:r>
      <w:r>
        <w:softHyphen/>
        <w:t>kezi hükümet tarafından tâyin, vilâyet ve şehir idare müesseseleri de kendi meclisleri tarafından seçilir. Millet meclisi, cumhurreisi ve vilâyet meclislerinin intihap usullerine, adet ve müddetlerine ait tafsilât, müs</w:t>
      </w:r>
      <w:r>
        <w:softHyphen/>
        <w:t>takil Türkistanm birinci «kurultay» ı tarafından tâyin olunur.</w:t>
      </w:r>
    </w:p>
    <w:p w:rsidR="00874A6B" w:rsidRDefault="00216B32" w:rsidP="00DA7507">
      <w:pPr>
        <w:pStyle w:val="Bodytext210"/>
        <w:numPr>
          <w:ilvl w:val="0"/>
          <w:numId w:val="59"/>
        </w:numPr>
        <w:shd w:val="clear" w:color="auto" w:fill="auto"/>
        <w:tabs>
          <w:tab w:val="left" w:pos="891"/>
        </w:tabs>
        <w:spacing w:before="0"/>
        <w:ind w:firstLine="500"/>
        <w:jc w:val="left"/>
      </w:pPr>
      <w:r>
        <w:t>Türkistanda Türk olmayan millî ekalliyetler de medenî muh</w:t>
      </w:r>
      <w:r>
        <w:softHyphen/>
        <w:t xml:space="preserve">tariyet hukukundan istifade ederler. Türk unsuruna mensup kabileler </w:t>
      </w:r>
      <w:r>
        <w:rPr>
          <w:rStyle w:val="Bodytext2175ptNotBold0"/>
        </w:rPr>
        <w:t xml:space="preserve">eskisi gibi kuvvetli </w:t>
      </w:r>
      <w:r>
        <w:t>Türkistan medeniyetini vücuda getirmek uğurunda mütesanit bir surette çalışmalıdırlar.</w:t>
      </w:r>
    </w:p>
    <w:p w:rsidR="00874A6B" w:rsidRDefault="00216B32" w:rsidP="00DA7507">
      <w:pPr>
        <w:pStyle w:val="Bodytext210"/>
        <w:numPr>
          <w:ilvl w:val="0"/>
          <w:numId w:val="59"/>
        </w:numPr>
        <w:shd w:val="clear" w:color="auto" w:fill="auto"/>
        <w:tabs>
          <w:tab w:val="left" w:pos="891"/>
        </w:tabs>
        <w:spacing w:before="0"/>
        <w:ind w:firstLine="500"/>
        <w:jc w:val="left"/>
      </w:pPr>
      <w:r>
        <w:t>Türkistan millî hükümeti, Türkistan millî askerine istinat eder. Askerlik mecburîdir.</w:t>
      </w:r>
    </w:p>
    <w:p w:rsidR="00874A6B" w:rsidRDefault="00216B32" w:rsidP="00DA7507">
      <w:pPr>
        <w:pStyle w:val="Bodytext210"/>
        <w:numPr>
          <w:ilvl w:val="0"/>
          <w:numId w:val="59"/>
        </w:numPr>
        <w:shd w:val="clear" w:color="auto" w:fill="auto"/>
        <w:tabs>
          <w:tab w:val="left" w:pos="891"/>
        </w:tabs>
        <w:spacing w:before="0"/>
        <w:ind w:firstLine="500"/>
        <w:jc w:val="left"/>
      </w:pPr>
      <w:r>
        <w:t>Dahilî âsayişi muhafaza için vilâyet idareleri, yerli polis (mi- iıs) teşkil ederler ve bu teşkilât, memleketin umumî müdafaayı milliye idaresine de merbut olur.</w:t>
      </w:r>
    </w:p>
    <w:p w:rsidR="00874A6B" w:rsidRDefault="00216B32" w:rsidP="00DA7507">
      <w:pPr>
        <w:pStyle w:val="Bodytext210"/>
        <w:numPr>
          <w:ilvl w:val="0"/>
          <w:numId w:val="59"/>
        </w:numPr>
        <w:shd w:val="clear" w:color="auto" w:fill="auto"/>
        <w:tabs>
          <w:tab w:val="left" w:pos="891"/>
        </w:tabs>
        <w:spacing w:before="0"/>
        <w:ind w:firstLine="500"/>
        <w:jc w:val="left"/>
      </w:pPr>
      <w:r>
        <w:t xml:space="preserve">Memlekette vicdan hürriyeti tam olur. Dinî âyinlerin.hür su- </w:t>
      </w:r>
      <w:r>
        <w:rPr>
          <w:rStyle w:val="Bodytext21Spacing1pt1"/>
          <w:b/>
          <w:bCs/>
        </w:rPr>
        <w:t>ıette</w:t>
      </w:r>
      <w:r>
        <w:t xml:space="preserve"> icrası devlet himayesi ile temin edilir. Memlekette ecnebi misyo</w:t>
      </w:r>
      <w:r>
        <w:softHyphen/>
        <w:t>nerliklere müsaade edilmez.</w:t>
      </w:r>
    </w:p>
    <w:p w:rsidR="00874A6B" w:rsidRDefault="00216B32" w:rsidP="00DA7507">
      <w:pPr>
        <w:pStyle w:val="Bodytext210"/>
        <w:numPr>
          <w:ilvl w:val="0"/>
          <w:numId w:val="59"/>
        </w:numPr>
        <w:shd w:val="clear" w:color="auto" w:fill="auto"/>
        <w:tabs>
          <w:tab w:val="left" w:pos="891"/>
        </w:tabs>
        <w:spacing w:before="0"/>
        <w:ind w:firstLine="500"/>
        <w:jc w:val="left"/>
      </w:pPr>
      <w:r>
        <w:t>Matbuat ve neşriyat hürriyeti ve hürriyeti şahsiye devletin esa</w:t>
      </w:r>
      <w:r>
        <w:softHyphen/>
        <w:t>si kanunu ile temin edilir.</w:t>
      </w:r>
    </w:p>
    <w:p w:rsidR="00874A6B" w:rsidRDefault="00216B32" w:rsidP="00DA7507">
      <w:pPr>
        <w:pStyle w:val="Bodytext210"/>
        <w:numPr>
          <w:ilvl w:val="0"/>
          <w:numId w:val="59"/>
        </w:numPr>
        <w:shd w:val="clear" w:color="auto" w:fill="auto"/>
        <w:tabs>
          <w:tab w:val="left" w:pos="891"/>
        </w:tabs>
        <w:spacing w:before="0"/>
        <w:ind w:firstLine="500"/>
        <w:jc w:val="left"/>
      </w:pPr>
      <w:r>
        <w:t>Memleketin esas vergisi, kazançla mütenasip olur. Mirastan da o nisbette vergi alınır. Türkistan'da eski zamanlardan kalan ortaçağ vergileri lâğvedilir.</w:t>
      </w:r>
    </w:p>
    <w:p w:rsidR="00874A6B" w:rsidRDefault="00216B32" w:rsidP="00DA7507">
      <w:pPr>
        <w:pStyle w:val="Bodytext210"/>
        <w:numPr>
          <w:ilvl w:val="0"/>
          <w:numId w:val="59"/>
        </w:numPr>
        <w:shd w:val="clear" w:color="auto" w:fill="auto"/>
        <w:tabs>
          <w:tab w:val="left" w:pos="891"/>
        </w:tabs>
        <w:spacing w:before="0"/>
        <w:ind w:firstLine="500"/>
        <w:jc w:val="left"/>
      </w:pPr>
      <w:r>
        <w:t>Toprak meselesinde esas, su ve toprağın ve yerin altında ve üstündeki mâdenlerin ve ormanların devlet mülkü olmasıdır. Toprak dihkanlara hususî mülk olarak verilir.</w:t>
      </w:r>
    </w:p>
    <w:p w:rsidR="00874A6B" w:rsidRDefault="00216B32" w:rsidP="00DA7507">
      <w:pPr>
        <w:pStyle w:val="Bodytext210"/>
        <w:shd w:val="clear" w:color="auto" w:fill="auto"/>
        <w:spacing w:before="0"/>
        <w:ind w:firstLine="500"/>
        <w:jc w:val="left"/>
      </w:pPr>
      <w:r>
        <w:t>1 1) Hususî şahıslar yekdiğerleri ile su ve toprak mübayaası yapa</w:t>
      </w:r>
      <w:r>
        <w:softHyphen/>
        <w:t>mazlar, bütün toprak ve su muamelesi devlet eli ile icra olunur. Top</w:t>
      </w:r>
      <w:r>
        <w:softHyphen/>
        <w:t>rağın temellük hukuku mahallî şartlara göre kanunen tâyin edilir.</w:t>
      </w:r>
    </w:p>
    <w:p w:rsidR="00874A6B" w:rsidRDefault="00216B32" w:rsidP="00DA7507">
      <w:pPr>
        <w:pStyle w:val="Bodytext210"/>
        <w:numPr>
          <w:ilvl w:val="0"/>
          <w:numId w:val="60"/>
        </w:numPr>
        <w:shd w:val="clear" w:color="auto" w:fill="auto"/>
        <w:tabs>
          <w:tab w:val="left" w:pos="891"/>
        </w:tabs>
        <w:spacing w:before="0"/>
        <w:ind w:firstLine="500"/>
        <w:jc w:val="left"/>
      </w:pPr>
      <w:r>
        <w:t>Türkistanm azadlığı, ancak İktisadî istiklâl mahiyetinde o- îabilir. Bunun için de Türkistanm diğer komşu devletler ile İktisadî mü</w:t>
      </w:r>
      <w:r>
        <w:softHyphen/>
        <w:t>nasebetinin asrî bir şekilde ihya olunmasına ve inkişafına çalışılır.</w:t>
      </w:r>
    </w:p>
    <w:p w:rsidR="00874A6B" w:rsidRDefault="00216B32" w:rsidP="00DA7507">
      <w:pPr>
        <w:pStyle w:val="Bodytext210"/>
        <w:numPr>
          <w:ilvl w:val="0"/>
          <w:numId w:val="60"/>
        </w:numPr>
        <w:shd w:val="clear" w:color="auto" w:fill="auto"/>
        <w:tabs>
          <w:tab w:val="left" w:pos="891"/>
        </w:tabs>
        <w:spacing w:before="0"/>
        <w:ind w:firstLine="500"/>
        <w:jc w:val="left"/>
      </w:pPr>
      <w:r>
        <w:t>Türkistanda toprak meselesinin esası, sudur. Buna binaen bütün kuvvet sulama ile ümranı genişletmeğe sarfedilir. Su idaresi işini ayrıca bir ehemmiyetle tanzim etmeğe teşebbüs edilir.</w:t>
      </w:r>
    </w:p>
    <w:p w:rsidR="00874A6B" w:rsidRDefault="00216B32" w:rsidP="00DA7507">
      <w:pPr>
        <w:pStyle w:val="Bodytext210"/>
        <w:numPr>
          <w:ilvl w:val="0"/>
          <w:numId w:val="60"/>
        </w:numPr>
        <w:shd w:val="clear" w:color="auto" w:fill="auto"/>
        <w:tabs>
          <w:tab w:val="left" w:pos="891"/>
        </w:tabs>
        <w:spacing w:before="0"/>
        <w:ind w:firstLine="500"/>
        <w:jc w:val="left"/>
        <w:sectPr w:rsidR="00874A6B">
          <w:headerReference w:type="even" r:id="rId643"/>
          <w:headerReference w:type="default" r:id="rId644"/>
          <w:footerReference w:type="even" r:id="rId645"/>
          <w:footerReference w:type="default" r:id="rId646"/>
          <w:headerReference w:type="first" r:id="rId647"/>
          <w:pgSz w:w="8809" w:h="12202"/>
          <w:pgMar w:top="1744" w:right="1782" w:bottom="1475" w:left="903" w:header="0" w:footer="3" w:gutter="0"/>
          <w:pgNumType w:start="434"/>
          <w:cols w:space="720"/>
          <w:noEndnote/>
          <w:docGrid w:linePitch="360"/>
        </w:sectPr>
      </w:pPr>
      <w:r>
        <w:t>Türkistanda, bilhassa Kazak, Kırgız ve Türkmen ellerinde en mühim mesele, göçebe kavimlerin medenî hayata geçmesidir. Bu mesele büyük nehirler üzerinde yeni sulama sahaları açmakla temin e- dilir.Türkistana,Türk ırkından olan kavimlerden ve müslümanlardan baş</w:t>
      </w:r>
      <w:r>
        <w:softHyphen/>
        <w:t>ka, muhabir getirilmez. Göçebelilerde göçebe usulünde hayvan yetiştir</w:t>
      </w:r>
      <w:r>
        <w:softHyphen/>
        <w:t>me, medenî usulle yetiştirmeğe tebdil edilip inkişaf ettirilir.</w:t>
      </w:r>
    </w:p>
    <w:p w:rsidR="00874A6B" w:rsidRDefault="00874A6B" w:rsidP="00DA7507">
      <w:pPr>
        <w:spacing w:line="159" w:lineRule="exact"/>
        <w:rPr>
          <w:sz w:val="13"/>
          <w:szCs w:val="13"/>
        </w:rPr>
      </w:pPr>
    </w:p>
    <w:p w:rsidR="00874A6B" w:rsidRDefault="00874A6B" w:rsidP="00DA7507">
      <w:pPr>
        <w:rPr>
          <w:sz w:val="2"/>
          <w:szCs w:val="2"/>
        </w:rPr>
        <w:sectPr w:rsidR="00874A6B">
          <w:headerReference w:type="even" r:id="rId648"/>
          <w:headerReference w:type="default" r:id="rId649"/>
          <w:footerReference w:type="even" r:id="rId650"/>
          <w:footerReference w:type="default" r:id="rId651"/>
          <w:pgSz w:w="8809" w:h="12202"/>
          <w:pgMar w:top="1798" w:right="0" w:bottom="1116" w:left="0" w:header="0" w:footer="3" w:gutter="0"/>
          <w:pgNumType w:start="418"/>
          <w:cols w:space="720"/>
          <w:noEndnote/>
          <w:docGrid w:linePitch="360"/>
        </w:sectPr>
      </w:pPr>
    </w:p>
    <w:p w:rsidR="00874A6B" w:rsidRDefault="00216B32" w:rsidP="00DA7507">
      <w:pPr>
        <w:pStyle w:val="Bodytext210"/>
        <w:numPr>
          <w:ilvl w:val="0"/>
          <w:numId w:val="60"/>
        </w:numPr>
        <w:shd w:val="clear" w:color="auto" w:fill="auto"/>
        <w:tabs>
          <w:tab w:val="left" w:pos="942"/>
        </w:tabs>
        <w:spacing w:before="0"/>
        <w:ind w:firstLine="520"/>
        <w:jc w:val="left"/>
      </w:pPr>
      <w:r>
        <w:lastRenderedPageBreak/>
        <w:t>Türkistanda işçi meselesinin halli, millî sanayiin inkişaf etti</w:t>
      </w:r>
      <w:r>
        <w:softHyphen/>
        <w:t>rilmesine merbuttur. Amelelerin çalışma şartları, iş saati, küçüklerin ve kadınların hizmetlerini muhafaza ve sigorta ve başka meseleler ise, av- rupalılar gibi müterakki milletlerdeki usuller ile tanzim edilir.</w:t>
      </w:r>
    </w:p>
    <w:p w:rsidR="00874A6B" w:rsidRDefault="00216B32" w:rsidP="00DA7507">
      <w:pPr>
        <w:pStyle w:val="Bodytext210"/>
        <w:shd w:val="clear" w:color="auto" w:fill="auto"/>
        <w:spacing w:before="0"/>
        <w:ind w:firstLine="520"/>
        <w:jc w:val="left"/>
      </w:pPr>
      <w:r>
        <w:rPr>
          <w:rStyle w:val="Bodytext21Spacing1pt1"/>
          <w:b/>
          <w:bCs/>
        </w:rPr>
        <w:t>.16)</w:t>
      </w:r>
      <w:r>
        <w:t xml:space="preserve"> Adliye meselesinde müstakil ve herkese müsavi adalet, bü</w:t>
      </w:r>
      <w:r>
        <w:softHyphen/>
        <w:t>tün ülke ahalisi için mezhep ve din farklarına bakmadan, asrı kanunla</w:t>
      </w:r>
      <w:r>
        <w:softHyphen/>
        <w:t>rın kabul .ve tatbiki ile temin olunur.</w:t>
      </w:r>
    </w:p>
    <w:p w:rsidR="00874A6B" w:rsidRDefault="00216B32" w:rsidP="00DA7507">
      <w:pPr>
        <w:pStyle w:val="Bodytext210"/>
        <w:numPr>
          <w:ilvl w:val="0"/>
          <w:numId w:val="61"/>
        </w:numPr>
        <w:shd w:val="clear" w:color="auto" w:fill="auto"/>
        <w:tabs>
          <w:tab w:val="left" w:pos="942"/>
        </w:tabs>
        <w:spacing w:before="0"/>
        <w:ind w:firstLine="520"/>
        <w:jc w:val="left"/>
      </w:pPr>
      <w:r>
        <w:t>Maarif hususunda umumî meccani iptidaî tâlimin tatbikine çalışılır. Memleketin kendi tebaaları, devletin menfaatine aykırı olma</w:t>
      </w:r>
      <w:r>
        <w:softHyphen/>
        <w:t>mak şartı ile hususî mektepler tesis etmekte hiçbir mâni görmezler.</w:t>
      </w:r>
    </w:p>
    <w:p w:rsidR="00874A6B" w:rsidRDefault="00216B32" w:rsidP="00DA7507">
      <w:pPr>
        <w:pStyle w:val="Bodytext210"/>
        <w:numPr>
          <w:ilvl w:val="0"/>
          <w:numId w:val="61"/>
        </w:numPr>
        <w:shd w:val="clear" w:color="auto" w:fill="auto"/>
        <w:tabs>
          <w:tab w:val="left" w:pos="942"/>
        </w:tabs>
        <w:spacing w:before="0"/>
        <w:ind w:firstLine="520"/>
        <w:jc w:val="left"/>
      </w:pPr>
      <w:r>
        <w:t>Türkistanda bilhassa profesyonel mekteplerin tâmimine, Avrupaya talebe göndermeğe ehemmiyet verilir.</w:t>
      </w:r>
    </w:p>
    <w:p w:rsidR="00874A6B" w:rsidRDefault="00216B32" w:rsidP="00DA7507">
      <w:pPr>
        <w:pStyle w:val="Bodytext210"/>
        <w:shd w:val="clear" w:color="auto" w:fill="auto"/>
        <w:spacing w:before="0" w:after="178"/>
        <w:ind w:firstLine="520"/>
        <w:jc w:val="left"/>
      </w:pPr>
      <w:r>
        <w:rPr>
          <w:rStyle w:val="Bodytext21Spacing1pt1"/>
          <w:b/>
          <w:bCs/>
        </w:rPr>
        <w:t>.19)</w:t>
      </w:r>
      <w:r>
        <w:t xml:space="preserve"> Kadîm bir medeniyetin ocağı olan Türkisjtanda asırlardan • beri teraküm edip gelen medeniyet eserlerinin . muhafazasına ve bunla</w:t>
      </w:r>
      <w:r>
        <w:softHyphen/>
        <w:t>rın da yerli hars ve medeniyetin yükselmesine hizmet edecek bir şekle sokulmasına çalışır. »</w:t>
      </w:r>
    </w:p>
    <w:p w:rsidR="00874A6B" w:rsidRDefault="00216B32" w:rsidP="00DA7507">
      <w:pPr>
        <w:pStyle w:val="Bodytext210"/>
        <w:shd w:val="clear" w:color="auto" w:fill="auto"/>
        <w:spacing w:before="0" w:line="226" w:lineRule="exact"/>
        <w:ind w:firstLine="520"/>
        <w:jc w:val="left"/>
        <w:sectPr w:rsidR="00874A6B">
          <w:type w:val="continuous"/>
          <w:pgSz w:w="8809" w:h="12202"/>
          <w:pgMar w:top="1798" w:right="1295" w:bottom="1116" w:left="1337" w:header="0" w:footer="3" w:gutter="0"/>
          <w:cols w:space="720"/>
          <w:noEndnote/>
          <w:docGrid w:linePitch="360"/>
        </w:sectPr>
      </w:pPr>
      <w:r>
        <w:t>Zümre müntesiplerinden bazıları, iptidaî mektep tedris usulünden kalan «cedid» kelimesinin zümre, yahut fırka ismi olarak kabul ediJemi- yeceğini ileri sürdüler ve ona «Radikalistler tüdesi» ismini vermek tekli</w:t>
      </w:r>
      <w:r>
        <w:softHyphen/>
        <w:t xml:space="preserve">finde bulundular. Sosyalizm aleyhtarı olmak itibariyle bu zümreye yakın bulunan Mustafa Çokayev de </w:t>
      </w:r>
      <w:r>
        <w:rPr>
          <w:rStyle w:val="Bodytext21Spacing1pt1"/>
          <w:b/>
          <w:bCs/>
        </w:rPr>
        <w:t>1926</w:t>
      </w:r>
      <w:r>
        <w:t xml:space="preserve"> da, bu zümre yaşarsa ona «Türkis</w:t>
      </w:r>
      <w:r>
        <w:softHyphen/>
        <w:t>tan Radikal Fırkası» ismini vermeği düşünmüştü. Fakat Rus ve Türkis</w:t>
      </w:r>
      <w:r>
        <w:softHyphen/>
        <w:t>tan Sovyet edebiyatında «cedid» ismi kullanılıyor, biz de bunun için bu zümreyi «Cedid - Terakkiperverler tüdesi» diye tesmiye ettik. Be</w:t>
      </w:r>
      <w:r>
        <w:softHyphen/>
        <w:t>nim, Ârifoy ve marhum Dinşenin Bukharada iken yapabildiğimiz müs- bet işlerin başlıcası, muhtelif siyasî ve İçtimaî fikir cereyanlarını durdu</w:t>
      </w:r>
      <w:r>
        <w:softHyphen/>
        <w:t>rup, onları iki esas zümre etrafında ve sonra da «umumî ittihad plat- forması» dediğimiz «Millî Birlik» etrafında toplıyabilmemiz olmuştur. Türkistan Cumhuriyetinde başlangıçta, Bukhara ve Khıyva Cumhuriyet</w:t>
      </w:r>
      <w:r>
        <w:softHyphen/>
        <w:t>lerinin istiklâli ve diğer ülkelerin muhtariyeti müdafâa ediliyordu. Bü</w:t>
      </w:r>
      <w:r>
        <w:softHyphen/>
        <w:t xml:space="preserve">tün Türkistan için istiklâl şiarını Türkistan siyasî zümreleri vç «Millî Birlik» daha 18 ilkteşrin </w:t>
      </w:r>
      <w:r>
        <w:rPr>
          <w:rStyle w:val="Bodytext21Spacing1pt1"/>
          <w:b/>
          <w:bCs/>
        </w:rPr>
        <w:t>1922</w:t>
      </w:r>
      <w:r>
        <w:t xml:space="preserve"> de Taşkent içtimalannda kabul etmiş ise de, Rusları vakitsiz kuşkulandırmamak için ilâve olunan «zahirde limaslahatin otomoni talebini ileri sürmek» kaydı herkesi memnun etmiş</w:t>
      </w:r>
      <w:r>
        <w:softHyphen/>
        <w:t>tir. Hür siyasî hayat yalnız gayri resmî hayata münhasır kaldığından* gerek «cedid» ve gerek «sosyalist» tüdleler kendi ilmihal ve program</w:t>
      </w:r>
      <w:r>
        <w:softHyphen/>
        <w:t>larını hayata tatbik edip mücadele edemediler. İktisadî mesdelerdeki fikir farkları, yalnız kâğıt üzerinde kalıyordu* Bir sosyalist veyahut ko</w:t>
      </w:r>
      <w:r>
        <w:softHyphen/>
        <w:t xml:space="preserve">münistin Türkistan Millî Birliğine intisap ederken cedidlerin programını </w:t>
      </w:r>
    </w:p>
    <w:p w:rsidR="00874A6B" w:rsidRDefault="00216B32" w:rsidP="00DA7507">
      <w:pPr>
        <w:pStyle w:val="Bodytext210"/>
        <w:shd w:val="clear" w:color="auto" w:fill="auto"/>
        <w:spacing w:before="0" w:line="226" w:lineRule="exact"/>
        <w:ind w:firstLine="520"/>
        <w:jc w:val="left"/>
      </w:pPr>
      <w:r>
        <w:lastRenderedPageBreak/>
        <w:t>kabul etmek esasında değil, bir sosyalist programını taşıdığı halde girmiş olması daha ziyade bir vicdan meselesi idi. Yoksa millî mücadele sa</w:t>
      </w:r>
      <w:r>
        <w:softHyphen/>
        <w:t>hasındaki faaliyet ve t^şvikatta, her yerde yedi maddelik «Cemiyet» programı kâfi geliyordu, ve bizim maksadımız da, buna nail olmaktı.</w:t>
      </w:r>
    </w:p>
    <w:p w:rsidR="00874A6B" w:rsidRDefault="00216B32" w:rsidP="00DA7507">
      <w:pPr>
        <w:pStyle w:val="Bodytext210"/>
        <w:shd w:val="clear" w:color="auto" w:fill="auto"/>
        <w:tabs>
          <w:tab w:val="left" w:pos="1894"/>
        </w:tabs>
        <w:spacing w:before="0"/>
        <w:ind w:left="260" w:firstLine="1640"/>
        <w:jc w:val="left"/>
      </w:pPr>
      <w:r>
        <w:t>Gizli cemiyetin teşekkülüne kadar Bukhara Emir* Cemiyet ve Bas- ligi daha meydanda iken, Türkistan münevver- macılık</w:t>
      </w:r>
      <w:r>
        <w:tab/>
        <w:t>leri, basmacılar ile münasebette bulunmuyorlar</w:t>
      </w:r>
      <w:r>
        <w:softHyphen/>
      </w:r>
    </w:p>
    <w:p w:rsidR="00874A6B" w:rsidRDefault="00216B32" w:rsidP="00DA7507">
      <w:pPr>
        <w:pStyle w:val="Bodytext210"/>
        <w:shd w:val="clear" w:color="auto" w:fill="auto"/>
        <w:spacing w:before="0"/>
        <w:ind w:firstLine="1900"/>
        <w:jc w:val="left"/>
      </w:pPr>
      <w:r>
        <w:t>dı. Basmacı fırkaları daha ziyade eski fikirli ule</w:t>
      </w:r>
      <w:r>
        <w:softHyphen/>
        <w:t xml:space="preserve">ma ve Özbek burjuvasının mutaassıp kısmına dayanıyordu. </w:t>
      </w:r>
      <w:r>
        <w:rPr>
          <w:rStyle w:val="Bodytext21Spacing1pt1"/>
          <w:b/>
          <w:bCs/>
        </w:rPr>
        <w:t>1917</w:t>
      </w:r>
      <w:r>
        <w:t xml:space="preserve"> yı</w:t>
      </w:r>
      <w:r>
        <w:softHyphen/>
        <w:t>lında Rusya Müessisler Meclisi intihabatı esnasında münevverlerinin lis</w:t>
      </w:r>
      <w:r>
        <w:softHyphen/>
        <w:t>tesi N. 4 olmak ve buna karşı ulema tarafından şiddetli teşvikatta bu</w:t>
      </w:r>
      <w:r>
        <w:softHyphen/>
        <w:t xml:space="preserve">lunmak dolayısiyle basmacı zümreleri de münevverleri </w:t>
      </w:r>
      <w:r>
        <w:rPr>
          <w:rStyle w:val="Bodytext21Spacing1pt1"/>
          <w:b/>
          <w:bCs/>
        </w:rPr>
        <w:t xml:space="preserve">«dördüncü» </w:t>
      </w:r>
      <w:r>
        <w:t xml:space="preserve">tesmiye eder olmuşlardı ve gençlerin ekseriyeti 19 </w:t>
      </w:r>
      <w:r>
        <w:rPr>
          <w:rStyle w:val="Bodytext21Spacing1pt1"/>
          <w:b/>
          <w:bCs/>
        </w:rPr>
        <w:t>18-19</w:t>
      </w:r>
      <w:r>
        <w:t xml:space="preserve"> </w:t>
      </w:r>
      <w:r>
        <w:rPr>
          <w:rStyle w:val="Bodytext21Spacing1pt1"/>
          <w:b/>
          <w:bCs/>
        </w:rPr>
        <w:t>19</w:t>
      </w:r>
      <w:r>
        <w:t xml:space="preserve"> yıllarında Sovyet taraftarı olduklarından, onlara itimat etmezlerdi. Fakat </w:t>
      </w:r>
      <w:r>
        <w:rPr>
          <w:rStyle w:val="Bodytext21Spacing1pt1"/>
          <w:b/>
          <w:bCs/>
        </w:rPr>
        <w:t xml:space="preserve">1920 </w:t>
      </w:r>
      <w:r>
        <w:t>yılında zikrettiğimiz veçhile tüık münevverlerinin Sovyetlere karşı bes</w:t>
      </w:r>
      <w:r>
        <w:softHyphen/>
        <w:t>ledikleri ümitler kırılmış olup, gizli teşkilât yoluna girdikleri zaman va</w:t>
      </w:r>
      <w:r>
        <w:softHyphen/>
        <w:t>ziyet değişti. Herhangi bir hareketlerinden kendi lehine istifade etmesi muhakkak olmakla gençlerin el ve ayaklarını bağlayan Bukhara Ema</w:t>
      </w:r>
      <w:r>
        <w:softHyphen/>
        <w:t xml:space="preserve">reti ortadan kalktı. Ve aynı zamanda ulemanın basmacılara olan nüfuz ve tesirleri de eksilmeğe başladı. «Cemiyet» te tereddütsüz Semerkand, Khıyva ve Ferganedeki basmacılar ile münasebet tesis etti. Maksat, bu harekâta hakikî millî ruh ve asrı intizam vermek, cemiyetin fikrine, asrı teceddüt ve terakki taraftarı adamların idaresinde askerî kıtalar vücuda getirmek ve mevcut kıtaları, mümkün oldukça, münevver adamların eline geçirmek idi. Bunun için basmacılara, münevverlerden müşavir - ler ve bazı zabit enstroktörler gönderildi. Bukhara emîri ve maiyeti, yukarıda anlattığımız veçhile, son gününe kadar bolşeviklere «Rusya» nazarı ile bakıp, kendisni loyal tutmağa çalıştı. Emîr kendisine iltica eden Osipov’un fırkasını Şehrsebz’de silâhsızlandırmış, daha şu </w:t>
      </w:r>
      <w:r>
        <w:rPr>
          <w:rStyle w:val="Bodytext21Spacing1pt1"/>
          <w:b/>
          <w:bCs/>
        </w:rPr>
        <w:t xml:space="preserve">1920 </w:t>
      </w:r>
      <w:r>
        <w:t>yılı başında Ferganeden Şirmehmed Bek ve arkadaşları emîre mektup ve elçiler gönderip, müttehit bir cephe teklif ettiklerinde, başvezir olan Nizameddin Kuşbegi «bizim Ruslar ile dostluğumuzdan haberdar değil misiniz ? » diye mektuplarını alenen parça parça edip ayak altına almış ve emîrin emri ile bunların elçilerini yedi ay kadar bir müddet hapse</w:t>
      </w:r>
      <w:r>
        <w:softHyphen/>
        <w:t>dip, ancak Afganistanm. müdahalesi ile hapisten çıkarmıştı. Bunu Şir</w:t>
      </w:r>
      <w:r>
        <w:softHyphen/>
        <w:t>mehmed Bek kendi hâtıratmda çok acınarak ve emîr hükümetinin fev</w:t>
      </w:r>
      <w:r>
        <w:softHyphen/>
        <w:t>kalâde cehalet ve gafleti eseri olarak zikretmektedir</w:t>
      </w:r>
      <w:r>
        <w:rPr>
          <w:vertAlign w:val="superscript"/>
        </w:rPr>
        <w:footnoteReference w:id="308"/>
      </w:r>
      <w:r>
        <w:t>). O sebepten basmacıların bir kısmı emîr hükümetinin sukutuna fazla müteessir ol</w:t>
      </w:r>
      <w:r>
        <w:softHyphen/>
        <w:t xml:space="preserve">madı. Hattâ Sovyetlerle barışan basmacı rüesasından Melikem Hacı ve 1 oycı Korbaşı adlı kimseler kendi yiğitleri ile beraber, bolşeviklerin Bukharayı istilâ </w:t>
      </w:r>
      <w:r>
        <w:lastRenderedPageBreak/>
        <w:t>harekâtına iştirâk etmişlerdi. Fakat akabinde bolşevik- leri terkedip tekrar Fergane basmacılarına iltihak etmişlerdiyse de Şir- mehmed Bek tarafından öldürüldüler. Ferganede Şirmehmed ve Rah- rnankul, kendileri de münevverler ve Cemiyet ile münasebet tesisisine talip olmuşlardı ve o vasıta ile Şirmehmed Bek Bakudaki şark kavim- leri kongresine de kendisinin sovyet müessesatında çalışan adamların</w:t>
      </w:r>
      <w:r>
        <w:softHyphen/>
        <w:t>dan ikisini göndermişti.</w:t>
      </w:r>
    </w:p>
    <w:p w:rsidR="00874A6B" w:rsidRDefault="00216B32" w:rsidP="00DA7507">
      <w:pPr>
        <w:pStyle w:val="Bodytext210"/>
        <w:shd w:val="clear" w:color="auto" w:fill="auto"/>
        <w:spacing w:before="0"/>
        <w:ind w:firstLine="500"/>
        <w:jc w:val="left"/>
      </w:pPr>
      <w:r>
        <w:t>Gerek bunların ve gerek Türkistan nümayendelerinin Şarkta ittihaz edecekleri bolşevik siyaseti hakkında aldıkları intibaa ait çok şayanı clikkat b:r rivayet ortaya yayılmıştı. Bunu Şirmehmed şöyle naklediyor: « Bolşevikler Türkistaııdaki on dört buçuk milyon müslümanı tamamen öldürüp bitirmek, yalnız iki milyonunu ruslarm atlarına bakmak için muhafaza etmek fikrinde imişler; Bakudan alıp getirdikleri malûmat şu idi». Yine Şirmehmed Bek diyor ki: «Baku kongresinde müslümanlar maslahat kılmışlar ve bize silâhlarımızı asla lerketmemek, cidden mü</w:t>
      </w:r>
      <w:r>
        <w:softHyphen/>
        <w:t>cadele etmek tavsiyesinde bulunmuşlar, oradan Canuzakoğlu Türekul ve Başkurdüstc ndan bir büyük muteber adam ve Fndicanlı Sultanbek nazdime geldih r. Hemme müslüman ittifak olduk ve ruhlandık». Baku kongresi sonunda basmacı harekâtı alevlendi.</w:t>
      </w:r>
    </w:p>
    <w:p w:rsidR="00874A6B" w:rsidRDefault="00216B32" w:rsidP="00DA7507">
      <w:pPr>
        <w:pStyle w:val="Bodytext210"/>
        <w:shd w:val="clear" w:color="auto" w:fill="auto"/>
        <w:spacing w:before="0"/>
        <w:ind w:firstLine="500"/>
        <w:jc w:val="left"/>
      </w:pPr>
      <w:r>
        <w:rPr>
          <w:rStyle w:val="Bodytext21Spacing1pt3"/>
          <w:b/>
          <w:bCs/>
        </w:rPr>
        <w:t>1920</w:t>
      </w:r>
      <w:r>
        <w:t xml:space="preserve"> yılı eylülünde isyan harekâtı </w:t>
      </w:r>
      <w:r>
        <w:rPr>
          <w:rStyle w:val="Bodytext21Spacing1pt3"/>
          <w:b/>
          <w:bCs/>
        </w:rPr>
        <w:t>1919</w:t>
      </w:r>
      <w:r>
        <w:t xml:space="preserve"> yılı eylülündeki duru </w:t>
      </w:r>
      <w:r>
        <w:softHyphen/>
      </w:r>
      <w:r>
        <w:rPr>
          <w:rStyle w:val="Bodytext21Spacing1pt1"/>
          <w:b/>
          <w:bCs/>
        </w:rPr>
        <w:t>mundan</w:t>
      </w:r>
      <w:r>
        <w:t xml:space="preserve"> daha kuvvetli olmuştu. Evvelce basmacıların mektuplarını yır</w:t>
      </w:r>
      <w:r>
        <w:softHyphen/>
        <w:t xml:space="preserve">tıp </w:t>
      </w:r>
      <w:r>
        <w:rPr>
          <w:rStyle w:val="Bodytext21Spacing1pt1"/>
          <w:b/>
          <w:bCs/>
        </w:rPr>
        <w:t>atan</w:t>
      </w:r>
      <w:r>
        <w:t xml:space="preserve"> emir, şarkî Bukharaya firarından sonra, Fergane korbaşılarma elçiler ve mektuplarla hediyeler göndererek müracaatta bulundu. Şirmeh</w:t>
      </w:r>
      <w:r>
        <w:softHyphen/>
        <w:t>med Bek, kardeşi Ruz Mehmedin kumandasında 500 kadar asker gön</w:t>
      </w:r>
      <w:r>
        <w:softHyphen/>
        <w:t>dermişti. Sonra kendisi gidip Düşenbe’de emirle görüştü. Bu münasebet</w:t>
      </w:r>
      <w:r>
        <w:softHyphen/>
        <w:t>le Şirmehmed Bek hâtıratında diyor ki: «Emîr bizi huzuruna kabul eder</w:t>
      </w:r>
      <w:r>
        <w:softHyphen/>
        <w:t>ken Bukhara merasimine riayet etmemizi bilvasıta talep etti ise de, biz askeriz, askerce selâm verip görüşürüz. Başka merasim falan kabul et</w:t>
      </w:r>
      <w:r>
        <w:softHyphen/>
        <w:t>mem dedim ve öyle yaptık». Ferganeîiler Baysun hududunda Ruslarla harbettiler. Fakat emîrin martta Afganistana firarından sonra Şirmeh</w:t>
      </w:r>
      <w:r>
        <w:softHyphen/>
        <w:t>med Bek, bütün kuvvetlerini alıp Ferganeye döndü. İlkbaharda basma</w:t>
      </w:r>
      <w:r>
        <w:softHyphen/>
        <w:t>cı grupları fevkalâde kuvvet kesbetmişti. «Cemiyet» in mümessilleri Tü</w:t>
      </w:r>
      <w:r>
        <w:softHyphen/>
        <w:t xml:space="preserve">rekul- ve Suhanbek rehberliği ile bir </w:t>
      </w:r>
      <w:r>
        <w:rPr>
          <w:rStyle w:val="Bodytext21Spacing1pt1"/>
          <w:b/>
          <w:bCs/>
        </w:rPr>
        <w:t>kongrede</w:t>
      </w:r>
      <w:r>
        <w:t xml:space="preserve"> aktedip istiklâl talebine ait 14 maddelik bir kararname kabul ettiler. Nisan ve mayıs aylarında Şirmehmed Bek, Khokandla Endican arasındaki demiryollarını tama - men ortadan kaldırdı. Pamuk fabrikalarını yaktı. Bu sırada basmacılar Rusların bütün hareketlerini «Cemiyet» âzalan vasıtasiyle önceden bi</w:t>
      </w:r>
      <w:r>
        <w:softHyphen/>
        <w:t xml:space="preserve">liyorlardı. Gensberg*in dediği gibi, bütün ahali onlar tarafında idi. Fakat bu yılın </w:t>
      </w:r>
      <w:r>
        <w:rPr>
          <w:rStyle w:val="Bodytext21Spacing1pt3"/>
          <w:b/>
          <w:bCs/>
        </w:rPr>
        <w:t>(1920-2</w:t>
      </w:r>
      <w:r>
        <w:t xml:space="preserve"> </w:t>
      </w:r>
      <w:r>
        <w:rPr>
          <w:rStyle w:val="Bodytext21Spacing1pt3"/>
          <w:b/>
          <w:bCs/>
        </w:rPr>
        <w:t>1)</w:t>
      </w:r>
      <w:r>
        <w:t xml:space="preserve"> kışı çok ağır bir kış oldu. Sovyetler bundan istifade edip hem «şiddet», hem «miilâyemet» siyaseti kullanıp, ilkbaharda bir taraftan sayısı çok fırkalarla basmacıları tâkibeder, diğer taraftan da hüs</w:t>
      </w:r>
      <w:r>
        <w:softHyphen/>
        <w:t>nü ihtiyarı ile dehalet edenleri orduya ayrı alay olarak kabul eder olmuş</w:t>
      </w:r>
      <w:r>
        <w:softHyphen/>
        <w:t xml:space="preserve">lardı. Bununla Canibek Kadıyı (nisanda) kendilerine celbedip, dehalet eden askerini «teritoryal süvari alayı» ilân ettiler. Bunlar basmacılarla harpten imtina ediyorlardıysa da, bolşevikler </w:t>
      </w:r>
      <w:r>
        <w:lastRenderedPageBreak/>
        <w:t>kendilerine dokunmadı</w:t>
      </w:r>
      <w:r>
        <w:softHyphen/>
        <w:t>lar.</w:t>
      </w:r>
    </w:p>
    <w:p w:rsidR="00874A6B" w:rsidRDefault="00216B32" w:rsidP="00DA7507">
      <w:pPr>
        <w:pStyle w:val="Bodytext210"/>
        <w:shd w:val="clear" w:color="auto" w:fill="auto"/>
        <w:spacing w:before="0"/>
        <w:ind w:firstLine="480"/>
        <w:jc w:val="left"/>
        <w:sectPr w:rsidR="00874A6B">
          <w:headerReference w:type="even" r:id="rId652"/>
          <w:headerReference w:type="default" r:id="rId653"/>
          <w:headerReference w:type="first" r:id="rId654"/>
          <w:pgSz w:w="8809" w:h="12202"/>
          <w:pgMar w:top="1798" w:right="1295" w:bottom="1116" w:left="1337" w:header="0" w:footer="3" w:gutter="0"/>
          <w:cols w:space="720"/>
          <w:noEndnote/>
          <w:titlePg/>
          <w:docGrid w:linePitch="360"/>
        </w:sectPr>
      </w:pPr>
      <w:r>
        <w:t>Ağustos ve eylül aylarını Sovyetler basmacılarla muharebe ile ge</w:t>
      </w:r>
      <w:r>
        <w:softHyphen/>
        <w:t>çirdiler. Başkumandan muavini Zinoviyev ve hükümet âzası Nezir Tü- vekulov Körşirmet (yani Şirmehmed Bek) ile görüştüler. Türekulov hü</w:t>
      </w:r>
      <w:r>
        <w:softHyphen/>
        <w:t>kümette mühim mevkide idiyse de Körşirmet bunu hâtıratında, ancak mezkûr Zinoviyev’in tercümanı ( perevodçi ) olarak göstermekte, Ne</w:t>
      </w:r>
      <w:r>
        <w:softHyphen/>
        <w:t>zirle değil, Zinoviyev ile olan müzâkerelerini ehemmiyetle zikretmek</w:t>
      </w:r>
      <w:r>
        <w:softHyphen/>
        <w:t>tedir. Bolşeviklere iltihak eden korbaşıları da tekrar isyan edip, cephe gittikçe genişliyordu. Eylülün 12 sinde Sovyetler her taraftan ciddî ta</w:t>
      </w:r>
      <w:r>
        <w:softHyphen/>
        <w:t>arruzlara başladılar. Bu, fevkalâde müşkül bir zaman idi. Ferganede açlık hüküm sürüyordu. Halbuki bolşevikler bu zamanda dahili Rus- yadaki açlıktan kaçıp gelen Rusları kızıl orduya alıp ahaliyi yağma et</w:t>
      </w:r>
      <w:r>
        <w:softHyphen/>
        <w:t>tirerek ekmek kazanmak yoluna sevkettiklerinden, gönüllü Ruslar ço</w:t>
      </w:r>
      <w:r>
        <w:softHyphen/>
        <w:t>ğaldı. Bunlar askerlikten çıkarsa acından ölecek olduklarından, ciddî harbediyorlardı. Mamafih Mergilân tümeninde Körşirmet, Endican tü</w:t>
      </w:r>
      <w:r>
        <w:softHyphen/>
        <w:t>meninde İsrail bekler, şiddetli mukabelelerde bulundular. Körşirmet bu aralık yıprandı. Mergilân tümeninin şimalindeki kamışlıklarda gizlenmek mecburiyetinde kaldı. Sıra Muhiddin korbaşıya geldi. O. Körsirmet’in yerini tuttu. Fakat bolşevik teşvikatı ile Özbek ve Kırgızlar arasında kabile nizâla ı başlayıp neticede, Muhiddin de mağlûp olup dağlara çe</w:t>
      </w:r>
      <w:r>
        <w:softHyphen/>
      </w:r>
      <w:r>
        <w:rPr>
          <w:rStyle w:val="Bodytext21Spacing1pt1"/>
          <w:b/>
          <w:bCs/>
        </w:rPr>
        <w:t>kildi,</w:t>
      </w:r>
      <w:r>
        <w:t xml:space="preserve"> Bu ara ık münevverlerden Türekul Canuzakov da, bir yerde Sov- y eti erin eline geçerek öldürüldğ. Bu, çok büyük bir ziya’ idi. Çünkü bu</w:t>
      </w:r>
      <w:r>
        <w:softHyphen/>
        <w:t xml:space="preserve">radaki Kırgızlar arasında çok muteber ve cidden münevver bir zat idi. Kırgız destanlarını bilhassa «IVJanas» ı topluyordu </w:t>
      </w:r>
      <w:r>
        <w:rPr>
          <w:vertAlign w:val="superscript"/>
        </w:rPr>
        <w:footnoteReference w:id="309"/>
      </w:r>
      <w:r>
        <w:t>). Türekulun ar</w:t>
      </w:r>
      <w:r>
        <w:softHyphen/>
        <w:t>kadaşları olan Abdürrezak ve Endicanh Sultanbek te bu herplerde şehit oldular. Bunlar, benim Türkistan mücadelesi günlerinde gördüğüm mü</w:t>
      </w:r>
      <w:r>
        <w:softHyphen/>
        <w:t>nevverler arasında çok parlak, gayyur ve son derecede temiz şahıslardı.</w:t>
      </w:r>
    </w:p>
    <w:p w:rsidR="00874A6B" w:rsidRDefault="00216B32" w:rsidP="00DA7507">
      <w:pPr>
        <w:pStyle w:val="Bodytext640"/>
        <w:shd w:val="clear" w:color="auto" w:fill="auto"/>
        <w:spacing w:line="226" w:lineRule="exact"/>
        <w:jc w:val="left"/>
      </w:pPr>
      <w:r>
        <w:lastRenderedPageBreak/>
        <w:t xml:space="preserve">Bolşevikler İngilizlerin basmacılar arasındaki teşvi- Basmacılık </w:t>
      </w:r>
      <w:r>
        <w:rPr>
          <w:rStyle w:val="Bodytext64Bold1"/>
        </w:rPr>
        <w:t xml:space="preserve">ve </w:t>
      </w:r>
      <w:r>
        <w:t>katından çok bahsederler. Burada o meseleye de</w:t>
      </w:r>
    </w:p>
    <w:p w:rsidR="00874A6B" w:rsidRDefault="00216B32" w:rsidP="00DA7507">
      <w:pPr>
        <w:pStyle w:val="Bodytext210"/>
        <w:shd w:val="clear" w:color="auto" w:fill="auto"/>
        <w:tabs>
          <w:tab w:val="left" w:pos="1870"/>
        </w:tabs>
        <w:spacing w:before="0" w:line="226" w:lineRule="exact"/>
        <w:ind w:left="560" w:firstLine="0"/>
        <w:jc w:val="left"/>
      </w:pPr>
      <w:r>
        <w:t>İngilizler</w:t>
      </w:r>
      <w:r>
        <w:tab/>
        <w:t>temas etmeliyiz. Diğer müttefikler Sibiryada ve</w:t>
      </w:r>
    </w:p>
    <w:p w:rsidR="00874A6B" w:rsidRDefault="00216B32" w:rsidP="00DA7507">
      <w:pPr>
        <w:pStyle w:val="Bodytext210"/>
        <w:shd w:val="clear" w:color="auto" w:fill="auto"/>
        <w:spacing w:before="0" w:after="969" w:line="226" w:lineRule="exact"/>
        <w:ind w:firstLine="1840"/>
        <w:jc w:val="left"/>
      </w:pPr>
      <w:r>
        <w:t>Ingilizler de Türkmenistanda bulundukları zaman İngilizler Taşkent ve Ferganede de faaliyette bulundular. Bunu Mösyö Castagne, basmacılığa ait risalesinde</w:t>
      </w:r>
      <w:r>
        <w:rPr>
          <w:vertAlign w:val="superscript"/>
        </w:rPr>
        <w:footnoteReference w:id="310"/>
      </w:r>
      <w:r>
        <w:rPr>
          <w:vertAlign w:val="superscript"/>
        </w:rPr>
        <w:t xml:space="preserve"> </w:t>
      </w:r>
      <w:r>
        <w:rPr>
          <w:vertAlign w:val="superscript"/>
        </w:rPr>
        <w:footnoteReference w:id="311"/>
      </w:r>
      <w:r>
        <w:t>), «Rus inkılâbından sonra Tür</w:t>
      </w:r>
      <w:r>
        <w:softHyphen/>
        <w:t xml:space="preserve">kistan» nam makalesinde ve </w:t>
      </w:r>
      <w:r>
        <w:rPr>
          <w:rStyle w:val="Bodytext21Spacing1pt3"/>
          <w:b/>
          <w:bCs/>
        </w:rPr>
        <w:t>İ918-1922</w:t>
      </w:r>
      <w:r>
        <w:t xml:space="preserve"> yıllarında İngilterenin Kaşgar konsolosu olan kolonel Eterton, Amerikada neşrettiği hatıratında</w:t>
      </w:r>
      <w:r>
        <w:rPr>
          <w:vertAlign w:val="superscript"/>
        </w:rPr>
        <w:footnoteReference w:id="312"/>
      </w:r>
      <w:r>
        <w:t>) zik</w:t>
      </w:r>
      <w:r>
        <w:softHyphen/>
        <w:t xml:space="preserve">retmektedirler. Eterton‘un arkadaşları olan lngiliz-Hind ordusu zabitleri kolonel Baıley ve kaptan Blacker, daha </w:t>
      </w:r>
      <w:r>
        <w:rPr>
          <w:rStyle w:val="Bodytext21Spacing1pt3"/>
          <w:b/>
          <w:bCs/>
        </w:rPr>
        <w:t>1918</w:t>
      </w:r>
      <w:r>
        <w:t xml:space="preserve"> yılı ağustosunun 18 inde Taşkende vasıl olmuşlar ve Beyazrus teşkilâtları, ile münasebat tesis et</w:t>
      </w:r>
      <w:r>
        <w:softHyphen/>
        <w:t>mişler, ilk ve sonteşrinde Orenburg da general Dutov un nezdinde ve Taşkentte daha diğer bazı zabitler bulunmuş, fakat bunların bütün ta</w:t>
      </w:r>
      <w:r>
        <w:softHyphen/>
        <w:t>savvurları Türk ve Alman propagandası ile mücadele olmuştur. Müslü</w:t>
      </w:r>
      <w:r>
        <w:softHyphen/>
        <w:t>manlarla, yani Başkurt v</w:t>
      </w:r>
      <w:r>
        <w:rPr>
          <w:vertAlign w:val="subscript"/>
        </w:rPr>
        <w:t>e</w:t>
      </w:r>
      <w:r>
        <w:t xml:space="preserve"> Kazak (Alaş Orda) kuvvetleriyle ve basma</w:t>
      </w:r>
      <w:r>
        <w:softHyphen/>
        <w:t>cılarla münasebeta girmediler, belki s. 376 da anlattığımız gibi, Çekoslo- vakları ve general Kolçak ı müslüman askeri teşkilatına karşı çevirdiler. Daha aynı yılın 1 6mayısmda Taşkentte Sovyet «Türkstik» (yani «Tıirkes- tariski Tsentralniy Komitet Sovetov» Türkistanda sovyetlerin merkezi ic</w:t>
      </w:r>
      <w:r>
        <w:softHyphen/>
        <w:t>ra komitesi) meclisinde harbiye komiseri, sonradan Sovyetlere isyan eden Osipov, yerli Türkistan müslümanlarınm kuvvetlenmesi Ruslar için bü</w:t>
      </w:r>
      <w:r>
        <w:softHyphen/>
        <w:t>yük tehlike teşkil ettiğinden bahseden bir komüniste, «müşkül vaziyete düşersek bizf İngilizler kurtaracaktır. Çünkü Türkistanda Rusların mı yahut müslümanların mı hâkim olması meselesiyle İngiltere çok alâka</w:t>
      </w:r>
      <w:r>
        <w:softHyphen/>
        <w:t>dardır» demişti</w:t>
      </w:r>
      <w:r>
        <w:rPr>
          <w:vertAlign w:val="superscript"/>
        </w:rPr>
        <w:footnoteReference w:id="313"/>
      </w:r>
      <w:r>
        <w:t>). Halbuki bu zat İngilizlerle temasta bulunan bir za</w:t>
      </w:r>
      <w:r>
        <w:softHyphen/>
        <w:t>bitti ve o vakit İngilizlerin siyaseti «Türkistan Beyazruslarm eline geç</w:t>
      </w:r>
      <w:r>
        <w:softHyphen/>
        <w:t>meyecekse orasında kızıl Ruslar oturabilirler» demekten ibaretti. O se</w:t>
      </w:r>
      <w:r>
        <w:softHyphen/>
        <w:t>bepten Mehmed Emin Bek, Kaşgar ve Sibiryaya adamlar gönderip yar</w:t>
      </w:r>
      <w:r>
        <w:softHyphen/>
        <w:t xml:space="preserve">dım istediyse de, bir netice elde edemedi. Fakat </w:t>
      </w:r>
      <w:r>
        <w:rPr>
          <w:rStyle w:val="Bodytext21Spacing1pt1"/>
          <w:b/>
          <w:bCs/>
        </w:rPr>
        <w:t>1919-192.0</w:t>
      </w:r>
      <w:r>
        <w:t xml:space="preserve"> yıllarında Türk ve Alman tehlikesi ortadan kalktıktan ve şarkta bolşevik propa</w:t>
      </w:r>
      <w:r>
        <w:softHyphen/>
        <w:t>gandası artık Lloyd Georg’un zannettiği gibi bir hayırsız adaj'a gönde</w:t>
      </w:r>
      <w:r>
        <w:softHyphen/>
        <w:t xml:space="preserve">rilip öldürülecek köpekler kadar ehemmiyetsiz şeyden ibaret olmadığı anlaşıldıktan sonra, İngilizlerin kıyamçı basmacılarla • münasebatı değişebilirdi. Vakaa Şirmehmed Bek kendi .hatıratında </w:t>
      </w:r>
      <w:r>
        <w:rPr>
          <w:rStyle w:val="Bodytext21Spacing1pt3"/>
          <w:b/>
          <w:bCs/>
        </w:rPr>
        <w:t>1921</w:t>
      </w:r>
      <w:r>
        <w:t xml:space="preserve"> yılı ortala- </w:t>
      </w:r>
      <w:r>
        <w:rPr>
          <w:rStyle w:val="Bodytext61"/>
          <w:b w:val="0"/>
          <w:bCs w:val="0"/>
        </w:rPr>
        <w:t>tında Kaşgardaki în-giliz konsolosu hizmetinde bulunan müsiümanlardan Kindli Azam Han’ın kendisine gelip münasebet tesisi teklifinde bulun</w:t>
      </w:r>
      <w:r>
        <w:rPr>
          <w:rStyle w:val="Bodytext61"/>
          <w:b w:val="0"/>
          <w:bCs w:val="0"/>
        </w:rPr>
        <w:softHyphen/>
        <w:t xml:space="preserve">duğunu ve Şirmehmed </w:t>
      </w:r>
      <w:r>
        <w:rPr>
          <w:rStyle w:val="Bodytext61"/>
          <w:b w:val="0"/>
          <w:bCs w:val="0"/>
        </w:rPr>
        <w:lastRenderedPageBreak/>
        <w:t>Bekte kendi tarafından-Muzafferi ve Abdüsse- lâm Karıyı Kaşgara gönderdiğini, fakat bu seferden bir netice çıkmayıp, mümessillerin Kaşgardan dönerken Çin hükümeti eline geçip az kalsın Bolşevik eline verilecek olduklarını zikretmektedir. Azam Khan, ihtimal bolşeviklerin Moskovadaki Türk zabitlerini ve Halil Paşayı, Narin yolu ıîe Kaşgara göndermek istediklerine ait çıkan şayialar münasebetiyle gönderilmiş olabilir. Kaşgar seferinin bütün tafsilâtını, bugün Hindistan- da yaşıyan Abdüsselâm Karının kendisi bana tafsilâtiyle anlatmıştı. Her halde İngiliz konsolosunun münasebeti, o gelen zatın dediği gibi olma</w:t>
      </w:r>
      <w:r>
        <w:rPr>
          <w:rStyle w:val="Bodytext61"/>
          <w:b w:val="0"/>
          <w:bCs w:val="0"/>
        </w:rPr>
        <w:softHyphen/>
        <w:t>mış ve bunlar 1922 yılı başında Ferganeye dönüp gelmişler. Bunun se</w:t>
      </w:r>
      <w:r>
        <w:rPr>
          <w:rStyle w:val="Bodytext61"/>
          <w:b w:val="0"/>
          <w:bCs w:val="0"/>
        </w:rPr>
        <w:softHyphen/>
        <w:t>bebi de, belki o zaman Enver Paşanın Şarkî Bukharaya gelip İngilizler için bir tehlike teşkil etmesi olabilir. Herhalde bolşeviklerin, basmacılara İngilizler yardım veriyor falan demeleri, yalnız bir uydurmadan ibaret</w:t>
      </w:r>
      <w:r>
        <w:rPr>
          <w:rStyle w:val="Bodytext61"/>
          <w:b w:val="0"/>
          <w:bCs w:val="0"/>
        </w:rPr>
        <w:softHyphen/>
        <w:t>tir. Kolonel Eterton hatıratında, kendisinin Urumçu ve Gulca’ya kadar gidip dolaştığını, o zaman Cungarya’da Japon zabitleri de faaliyette olup onların siyaseti İngilizlerinkine aykırı olduğnu ve belki de Alınan</w:t>
      </w:r>
      <w:r>
        <w:rPr>
          <w:rStyle w:val="Bodytext61"/>
          <w:b w:val="0"/>
          <w:bCs w:val="0"/>
        </w:rPr>
        <w:softHyphen/>
        <w:t>lara muvafık siyaset kullandıklarını yazmaktadır. Moğolistanda ve Tür</w:t>
      </w:r>
      <w:r>
        <w:rPr>
          <w:rStyle w:val="Bodytext61"/>
          <w:b w:val="0"/>
          <w:bCs w:val="0"/>
        </w:rPr>
        <w:softHyphen/>
        <w:t>kistan hududunda japon siyasetinin bu mahiyeti 1920 yılı sonunda Guî- ca daki Tatar (müteveffa Nuri ve Veli Mehmediyevler) ve Kazak mü</w:t>
      </w:r>
      <w:r>
        <w:rPr>
          <w:rStyle w:val="Bodytext61"/>
          <w:b w:val="0"/>
          <w:bCs w:val="0"/>
        </w:rPr>
        <w:softHyphen/>
        <w:t>nevverleri tarafından hususî adam ve sonra Ârif Kerimi gönderilerek Bukharada Türkistan Millî Cemiyeti merkezine ve bizzat bana bildirmiş</w:t>
      </w:r>
      <w:r>
        <w:rPr>
          <w:rStyle w:val="Bodytext61"/>
          <w:b w:val="0"/>
          <w:bCs w:val="0"/>
        </w:rPr>
        <w:softHyphen/>
        <w:t>ti. Ve merkez Cemiyet te kendi tarafından Ârif Kerimiyi Gulca’ya mu</w:t>
      </w:r>
      <w:r>
        <w:rPr>
          <w:rStyle w:val="Bodytext61"/>
          <w:b w:val="0"/>
          <w:bCs w:val="0"/>
        </w:rPr>
        <w:softHyphen/>
        <w:t>ayyen bir maksatla değilse de, «herhangi bir ihtimale karşı» göndermiş</w:t>
      </w:r>
      <w:r>
        <w:rPr>
          <w:rStyle w:val="Bodytext61"/>
          <w:b w:val="0"/>
          <w:bCs w:val="0"/>
        </w:rPr>
        <w:softHyphen/>
        <w:t>ti. Fakat bunlar Evliyaata’da çeka tarafından yakalandılar. Ârif Kerimİ- den başka Taşkentli Yusufcan ve Sadreddinkhan hapsedilmişti. Taşkent- te mahkemeleri gürültülü olup mahkûm olduktan sonra bunlar hapisha</w:t>
      </w:r>
      <w:r>
        <w:rPr>
          <w:rStyle w:val="Bodytext61"/>
          <w:b w:val="0"/>
          <w:bCs w:val="0"/>
        </w:rPr>
        <w:softHyphen/>
        <w:t>neden firar edebildiler. Bu vak’ayı da bolşeviklerin, Kaşgardaki İngiliz konsolosu ile münasebet tesisi için yapılan tedbir diye göstermeleri, sırf bir yalandan ibaretti. 1922-1924 yıllarında Kaşgarda İngiliz konsolos</w:t>
      </w:r>
      <w:r>
        <w:rPr>
          <w:rStyle w:val="Bodytext61"/>
          <w:b w:val="0"/>
          <w:bCs w:val="0"/>
        </w:rPr>
        <w:softHyphen/>
        <w:t>luğunu kaptân Skrine ifa etti. Bu zat, 1926 da «Çin Orta Asyası» adı •îe neşrettiği büyük eserinde de görüldüğü gibi, bu memlekette siyaset</w:t>
      </w:r>
      <w:r>
        <w:rPr>
          <w:rStyle w:val="Bodytext61"/>
          <w:b w:val="0"/>
          <w:bCs w:val="0"/>
        </w:rPr>
        <w:softHyphen/>
        <w:t>ten ziyade, folklor ve ilimle meşgul olmuştur. Basmacılarla hiçbir nevi münasebeti olmamıştır</w:t>
      </w:r>
      <w:r>
        <w:rPr>
          <w:rStyle w:val="Bodytext61"/>
          <w:b w:val="0"/>
          <w:bCs w:val="0"/>
          <w:vertAlign w:val="superscript"/>
        </w:rPr>
        <w:t>218</w:t>
      </w:r>
      <w:r>
        <w:rPr>
          <w:rStyle w:val="Bodytext61"/>
          <w:b w:val="0"/>
          <w:bCs w:val="0"/>
        </w:rPr>
        <w:t>).</w:t>
      </w:r>
    </w:p>
    <w:p w:rsidR="00874A6B" w:rsidRDefault="00216B32" w:rsidP="00DA7507">
      <w:pPr>
        <w:pStyle w:val="Bodytext160"/>
        <w:shd w:val="clear" w:color="auto" w:fill="auto"/>
        <w:spacing w:line="140" w:lineRule="exact"/>
        <w:ind w:left="460"/>
        <w:jc w:val="left"/>
      </w:pPr>
      <w:r>
        <w:t>r</w:t>
      </w:r>
      <w:r>
        <w:rPr>
          <w:vertAlign w:val="superscript"/>
        </w:rPr>
        <w:t>18</w:t>
      </w:r>
      <w:r>
        <w:t xml:space="preserve">) C. P. </w:t>
      </w:r>
      <w:r>
        <w:rPr>
          <w:rStyle w:val="Bodytext16Spacing1pt1"/>
          <w:b/>
          <w:bCs/>
        </w:rPr>
        <w:t>Skrine.</w:t>
      </w:r>
      <w:r>
        <w:t xml:space="preserve"> </w:t>
      </w:r>
      <w:r>
        <w:rPr>
          <w:rStyle w:val="Bodytext16Italic"/>
          <w:b/>
          <w:bCs/>
        </w:rPr>
        <w:t>Chines Central Asia.</w:t>
      </w:r>
      <w:r>
        <w:t xml:space="preserve"> Boston, 1926.</w:t>
      </w:r>
    </w:p>
    <w:p w:rsidR="00874A6B" w:rsidRDefault="00216B32" w:rsidP="00DA7507">
      <w:pPr>
        <w:pStyle w:val="Bodytext610"/>
        <w:shd w:val="clear" w:color="auto" w:fill="auto"/>
        <w:tabs>
          <w:tab w:val="left" w:pos="1830"/>
        </w:tabs>
        <w:spacing w:before="0" w:line="223" w:lineRule="exact"/>
        <w:ind w:left="480" w:firstLine="1380"/>
        <w:jc w:val="left"/>
      </w:pPr>
      <w:r>
        <w:t>Khıyvada hanlık devrilip gençler hükümeti teşek- Khıyva ve</w:t>
      </w:r>
      <w:r>
        <w:tab/>
        <w:t>kül ettikten sonra 1920 yılı zarfında bu ülkede</w:t>
      </w:r>
    </w:p>
    <w:p w:rsidR="00874A6B" w:rsidRDefault="00216B32" w:rsidP="00DA7507">
      <w:pPr>
        <w:pStyle w:val="Bodytext610"/>
        <w:shd w:val="clear" w:color="auto" w:fill="auto"/>
        <w:tabs>
          <w:tab w:val="left" w:pos="1830"/>
        </w:tabs>
        <w:spacing w:before="0" w:line="223" w:lineRule="exact"/>
        <w:ind w:left="480"/>
        <w:jc w:val="left"/>
      </w:pPr>
      <w:r>
        <w:t>Türkmenler</w:t>
      </w:r>
      <w:r>
        <w:tab/>
        <w:t>Taşkent Sovyet hükümetinin mümessilliğini, başta</w:t>
      </w:r>
    </w:p>
    <w:p w:rsidR="00874A6B" w:rsidRDefault="00216B32" w:rsidP="00DA7507">
      <w:pPr>
        <w:pStyle w:val="Bodytext610"/>
        <w:shd w:val="clear" w:color="auto" w:fill="auto"/>
        <w:spacing w:before="0" w:line="223" w:lineRule="exact"/>
        <w:ind w:firstLine="1860"/>
        <w:jc w:val="left"/>
        <w:sectPr w:rsidR="00874A6B">
          <w:headerReference w:type="even" r:id="rId655"/>
          <w:headerReference w:type="default" r:id="rId656"/>
          <w:headerReference w:type="first" r:id="rId657"/>
          <w:pgSz w:w="8809" w:h="12202"/>
          <w:pgMar w:top="1798" w:right="1295" w:bottom="1116" w:left="1337" w:header="0" w:footer="3" w:gutter="0"/>
          <w:cols w:space="720"/>
          <w:noEndnote/>
          <w:titlePg/>
          <w:docGrid w:linePitch="360"/>
        </w:sectPr>
      </w:pPr>
      <w:r>
        <w:t xml:space="preserve">Saduîlah khoca Tursunkhocayev, sonra Tatar mil- iiveîperver komünistlerinden Rıza Şakirev ifa ettiler. Hükümet reisi Peh- iivanniyaz Hacı Yusupov, dahiliye Cumaniyaz Sultanmuradov, maarif Moîlabegcan ve harbiyede kazanîılardan Hasanov idi. Başkumandan Taşkentli genç Mîrşerefov, </w:t>
      </w:r>
      <w:r>
        <w:lastRenderedPageBreak/>
        <w:t>yeni teşekkül eden taburun kumandanı ka</w:t>
      </w:r>
      <w:r>
        <w:softHyphen/>
        <w:t>zaklardan Kirgizov idi. Türkmenler, Plan Cüneyd idaresi altındaki hare</w:t>
      </w:r>
      <w:r>
        <w:softHyphen/>
        <w:t>ketlerini ilerletiyorlar, Khıyva hükümeti de Ruslar ile müttefikan onlarla mücadele ile meşguldü. Türkmenler Özbek ve Karakalpakların köyle</w:t>
      </w:r>
      <w:r>
        <w:softHyphen/>
        <w:t>rini tahrip ediyorlardı. İlkteşrinin başında buraya Cemal Paşa atrafmdan Taşkeııtten gönderilen altı türk zabiti (Rıdvan, Hüseyin efendiler ve arkadaşları) piyade, süvari, topçu ve mitralyozcuların herbiri yirmi beşer olmak üzere yüz kişiye mahsus bir harbiye kursu açmışlar (7 sonteşrin). Aynı zamanda tarafımdan gönderilen bazı başkurt zabitleri ve enströk- törleri de yeni ordu teşkilâtında ve ayrı şehirlerin idaresi başında genç</w:t>
      </w:r>
      <w:r>
        <w:softHyphen/>
        <w:t>ler hükümetine yardım ederek çalışmakta idiler. Sonteşrin ve ilk kanun aylarında ben gelip Khorezmin Sovyet ve Türkmen nüfuzundaki vilayet</w:t>
      </w:r>
      <w:r>
        <w:softHyphen/>
        <w:t>lerinde bulunup, Özbek ve Türkmenlerı barıştırmak yolunda muvaffa</w:t>
      </w:r>
      <w:r>
        <w:softHyphen/>
        <w:t>kiyetle çalıştım. Ruslar ise Türkmen - Özbek münaferetini alevlendirme</w:t>
      </w:r>
      <w:r>
        <w:softHyphen/>
        <w:t>yi kendileri için fa&gt;dalı bildiklerinden, bir taraftan ona ve diğer taraf</w:t>
      </w:r>
      <w:r>
        <w:softHyphen/>
        <w:t xml:space="preserve">tan da Ferganedeki rus kuvvetlerinin sabık kumandanı Safonov u Kho- ıezrne vekil olarak gönderip bütün idare işlerini kendi ellerine almağa çalıştılar, ve </w:t>
      </w:r>
      <w:r>
        <w:rPr>
          <w:rStyle w:val="Bodytext61Spacing2pt"/>
        </w:rPr>
        <w:t>1921</w:t>
      </w:r>
      <w:r>
        <w:t xml:space="preserve"> yılı martının 6 smda Pehlivanniyaz hükümetini «Bur</w:t>
      </w:r>
      <w:r>
        <w:softHyphen/>
        <w:t>juva milliyetçiler hükümeti» di}'e devirip, avamdan Taşhavuzlu Koçka- rov adlı birinin idaresi altında yedi kişilik bir komite teşkili ile Sovyet kurultayı çağırmağa müsaraat ettiler. Eylülde toplanan mezkûr kongre</w:t>
      </w:r>
      <w:r>
        <w:softHyphen/>
        <w:t>de Ata Mahdum Cumhurreisi, Timurkhoca lbniyeminov (bu zat kadim «Hoca Süleyman Bakırganî» nin ahfâdındandır) nazırlar şûrasına reis, Moîlabegcan cumhurreisi başkâtibi, Mirşerefov harbiye ve Irmetov da</w:t>
      </w:r>
      <w:r>
        <w:softHyphen/>
        <w:t xml:space="preserve">hiliye nâzırı olarak tâyin olundular. Bu hükümet Türkmenlerle müsalâha akdetti. Harbiye kursları daima' Rusların sıkı nezareti altında bulundu. Yeni tâyin edilen Rus vekili Byk eylül başında bir defa mektebi kapattı, </w:t>
      </w:r>
      <w:r>
        <w:rPr>
          <w:rStyle w:val="Bodytext616ptBoldSpacing0pt"/>
        </w:rPr>
        <w:t>3</w:t>
      </w:r>
      <w:r>
        <w:t>'iıkarıda mezkûr kongre esnasında Khıyvada bulunmaması ve Gazavat şehrine nakledilmesi şartiyle tekrar açtırdı ise de 28 sonteşrinde Ata Mahdum hükümetini «milliyetperver» addedip devirdi, âzalarmı hapse</w:t>
      </w:r>
      <w:r>
        <w:softHyphen/>
        <w:t>derek harbiye mektebini de kapatıp dağıttı-</w:t>
      </w:r>
      <w:r>
        <w:rPr>
          <w:vertAlign w:val="superscript"/>
        </w:rPr>
        <w:t>19</w:t>
      </w:r>
      <w:r>
        <w:t>).</w:t>
      </w:r>
    </w:p>
    <w:p w:rsidR="00874A6B" w:rsidRDefault="00216B32" w:rsidP="00DA7507">
      <w:pPr>
        <w:pStyle w:val="Bodytext610"/>
        <w:shd w:val="clear" w:color="auto" w:fill="auto"/>
        <w:spacing w:before="0" w:line="223" w:lineRule="exact"/>
        <w:ind w:firstLine="480"/>
        <w:jc w:val="left"/>
      </w:pPr>
      <w:r>
        <w:lastRenderedPageBreak/>
        <w:t>Bütün bu vak’alarda Rusya hükümeti Khıyva gençlerine karsı mii- iâyemet siyaseti kullandığından, türkmen basmacılarının da gençler hü</w:t>
      </w:r>
      <w:r>
        <w:softHyphen/>
        <w:t xml:space="preserve">kümeti ile anlaşmağa başladığı, Ruslar şiddet gösterdikçe basmacılık kuvvetlendiği görülüyordu. </w:t>
      </w:r>
      <w:r>
        <w:rPr>
          <w:rStyle w:val="Bodytext61Spacing2pt"/>
        </w:rPr>
        <w:t>1920</w:t>
      </w:r>
      <w:r>
        <w:t xml:space="preserve"> yılı sonteşrininde ben geldiğim zaman, Khorezmin adeta beşte dördü Han Cüneyd’in elinde idi. Yalnız milliyet</w:t>
      </w:r>
      <w:r>
        <w:softHyphen/>
        <w:t xml:space="preserve">perver gençler hükümeti, ülkeyi tekrar ele geçirebiîmişti. </w:t>
      </w:r>
      <w:r>
        <w:rPr>
          <w:rStyle w:val="Bodytext61Spacing2pt"/>
        </w:rPr>
        <w:t>1921</w:t>
      </w:r>
      <w:r>
        <w:t xml:space="preserve"> yılı so</w:t>
      </w:r>
      <w:r>
        <w:softHyphen/>
        <w:t xml:space="preserve">nunda aynı aylarda Han Cünej'd tekrar kuvvetlendi ve aynı zamanda Türkistan millî cemiyeti ile de münasebet tesis edip, muallimler istedi </w:t>
      </w:r>
      <w:r>
        <w:rPr>
          <w:rStyle w:val="Bodytext61BookAntiqua7pt0"/>
        </w:rPr>
        <w:t xml:space="preserve">ve </w:t>
      </w:r>
      <w:r>
        <w:t>onun çöldeki karargâhına bazı münevverler gelip gittiler. Artık yet</w:t>
      </w:r>
      <w:r>
        <w:softHyphen/>
        <w:t>miş yaşını geçmekte olan Han Cüneydde herhalde fazlaca aşiret ruhu hâkim idi. Türkmenistanm diğer kısımlarında Çarcuy ile Kerki ve End- khoy aralarında Mü’min Sufî ve arkadaşları tarafından, Merv-Serakhs hududunda diğerleri tarafından ufak çeteler teşkil edilmişti. O, vakit mer</w:t>
      </w:r>
      <w:r>
        <w:softHyphen/>
        <w:t xml:space="preserve">kezi Çarcuyda bulunan gizli Türkmen millî komitesi, </w:t>
      </w:r>
      <w:r>
        <w:rPr>
          <w:rStyle w:val="Bodytext61Spacing2pt"/>
        </w:rPr>
        <w:t>1921</w:t>
      </w:r>
      <w:r>
        <w:t xml:space="preserve"> yılı zarfında bu çeteleri kendi nüfuzuna almak teşebbüsünde bulundu ve muvaffak ia oldu. Fakat bıı zevatın çoğu, şimdi berhayat olduğundan isimleri zik- rcdilemiyoı*.</w:t>
      </w:r>
    </w:p>
    <w:p w:rsidR="00874A6B" w:rsidRDefault="00216B32" w:rsidP="00DA7507">
      <w:pPr>
        <w:pStyle w:val="Bodytext610"/>
        <w:shd w:val="clear" w:color="auto" w:fill="auto"/>
        <w:tabs>
          <w:tab w:val="left" w:pos="1900"/>
        </w:tabs>
        <w:spacing w:before="0" w:line="223" w:lineRule="exact"/>
        <w:ind w:left="480" w:firstLine="1400"/>
        <w:jc w:val="left"/>
      </w:pPr>
      <w:r>
        <w:t>Genç Bukharalılar hükümetinin işleri genç Khıy- Bukharada</w:t>
      </w:r>
      <w:r>
        <w:tab/>
        <w:t>valılara göre daha mudildi. Burada, Khıyvaya</w:t>
      </w:r>
    </w:p>
    <w:p w:rsidR="00874A6B" w:rsidRDefault="00216B32" w:rsidP="00DA7507">
      <w:pPr>
        <w:pStyle w:val="Bodytext610"/>
        <w:shd w:val="clear" w:color="auto" w:fill="auto"/>
        <w:tabs>
          <w:tab w:val="left" w:pos="1900"/>
        </w:tabs>
        <w:spacing w:before="0" w:line="223" w:lineRule="exact"/>
        <w:ind w:firstLine="480"/>
        <w:jc w:val="left"/>
      </w:pPr>
      <w:r>
        <w:t>Basmacılık</w:t>
      </w:r>
      <w:r>
        <w:tab/>
        <w:t>göre münevverler daha çoktu. Demiryolu üze</w:t>
      </w:r>
      <w:r>
        <w:softHyphen/>
      </w:r>
    </w:p>
    <w:p w:rsidR="00874A6B" w:rsidRDefault="00216B32" w:rsidP="00DA7507">
      <w:pPr>
        <w:pStyle w:val="Bodytext610"/>
        <w:shd w:val="clear" w:color="auto" w:fill="auto"/>
        <w:spacing w:before="0" w:after="182" w:line="223" w:lineRule="exact"/>
        <w:ind w:firstLine="1880"/>
        <w:jc w:val="left"/>
      </w:pPr>
      <w:r>
        <w:t>rinde bulunduğundan herkes gelip gidiyordu. Fa</w:t>
      </w:r>
      <w:r>
        <w:softHyphen/>
        <w:t>kat burada Khıyvalılarda bulunmayan kötü bir hususiyet vardı kî, Bu- khara hükümetine, her nevi vesveseli, hasut, dar gönüllü, ufak tabiatlı, kuvvet karşısında zelil ve mutabasbıs kimseler pek müessir olmuşlardı. İnkılâp başlangıcında buraya gelip dolmuş olan Ferganeli ve Taşkentii münevverleri çekemediler. Kazanlı komünistler, ise, Ruslara istinat ede</w:t>
      </w:r>
      <w:r>
        <w:softHyphen/>
        <w:t>rek çalışıyorlardı. Bukharahlarm kendi araları da pek fena idi. Bukha- ranın iki milyonerinin oğlu olup komünistliğe yazılan iki haris genci Fey- zullah Khoca ve Mirza Abdiilkadîr Muhiddinoğlu, post kavgasına baş</w:t>
      </w:r>
      <w:r>
        <w:softHyphen/>
        <w:t xml:space="preserve">ladılar. Ruslar bunların herbifine münferiden herkesten ziyade itimat ettiklerinden, yardım vereceklerinden, binaenaleyh rakibini devirmesi lüzumundan bahsederdi. Bu itibarla hâdise </w:t>
      </w:r>
      <w:r>
        <w:rPr>
          <w:rStyle w:val="Bodytext61Spacing2pt0"/>
        </w:rPr>
        <w:t>1910</w:t>
      </w:r>
      <w:r>
        <w:t xml:space="preserve"> yılındaki şia ve sünuî nizâma benziyordu. Nihayet kavga 2 7 eylülde iki tarafın topladığı po</w:t>
      </w:r>
      <w:r>
        <w:softHyphen/>
        <w:t>lis (milis) e ve askerî kuvvetlerin çarpışmasına kadar geldi; o sırada Rusların Fey</w:t>
      </w:r>
      <w:r>
        <w:rPr>
          <w:rStyle w:val="Bodytext616ptBoldSpacing0pt"/>
        </w:rPr>
        <w:t>2</w:t>
      </w:r>
      <w:r>
        <w:t xml:space="preserve"> ullah tarafını iltizam ettikleri malûm oldu. O güne kadar içinde rus askeri bulunmayan eski Bukhara şehrine bu fırsattan bilisti</w:t>
      </w:r>
      <w:r>
        <w:softHyphen/>
        <w:t>fade rus askeri girdi.. Ruslar kendilerine sadık bir memur olarak Fey-</w:t>
      </w:r>
    </w:p>
    <w:p w:rsidR="00874A6B" w:rsidRDefault="00216B32" w:rsidP="00DA7507">
      <w:pPr>
        <w:pStyle w:val="Bodytext160"/>
        <w:shd w:val="clear" w:color="auto" w:fill="auto"/>
        <w:spacing w:line="221" w:lineRule="exact"/>
        <w:jc w:val="left"/>
        <w:sectPr w:rsidR="00874A6B">
          <w:headerReference w:type="even" r:id="rId658"/>
          <w:headerReference w:type="default" r:id="rId659"/>
          <w:headerReference w:type="first" r:id="rId660"/>
          <w:pgSz w:w="8809" w:h="12202"/>
          <w:pgMar w:top="1798" w:right="1295" w:bottom="1116" w:left="1337" w:header="0" w:footer="3" w:gutter="0"/>
          <w:cols w:space="720"/>
          <w:noEndnote/>
          <w:titlePg/>
          <w:docGrid w:linePitch="360"/>
        </w:sectPr>
      </w:pPr>
      <w:r>
        <w:t>vak’alarına ait hâtıralarında verilmiştir ki, nüshası benim hususî kütüphanemde bulunmaktadır.</w:t>
      </w:r>
    </w:p>
    <w:p w:rsidR="00874A6B" w:rsidRDefault="00874A6B" w:rsidP="00DA7507">
      <w:pPr>
        <w:spacing w:line="114" w:lineRule="exact"/>
        <w:rPr>
          <w:sz w:val="9"/>
          <w:szCs w:val="9"/>
        </w:rPr>
      </w:pPr>
    </w:p>
    <w:p w:rsidR="00874A6B" w:rsidRDefault="00874A6B" w:rsidP="00DA7507">
      <w:pPr>
        <w:rPr>
          <w:sz w:val="2"/>
          <w:szCs w:val="2"/>
        </w:rPr>
        <w:sectPr w:rsidR="00874A6B">
          <w:pgSz w:w="8809" w:h="12202"/>
          <w:pgMar w:top="1847" w:right="0" w:bottom="901" w:left="0" w:header="0" w:footer="3" w:gutter="0"/>
          <w:cols w:space="720"/>
          <w:noEndnote/>
          <w:docGrid w:linePitch="360"/>
        </w:sectPr>
      </w:pPr>
    </w:p>
    <w:p w:rsidR="00874A6B" w:rsidRDefault="00216B32" w:rsidP="00DA7507">
      <w:pPr>
        <w:pStyle w:val="Bodytext210"/>
        <w:shd w:val="clear" w:color="auto" w:fill="auto"/>
        <w:spacing w:before="0" w:line="230" w:lineRule="exact"/>
        <w:ind w:firstLine="0"/>
        <w:jc w:val="left"/>
      </w:pPr>
      <w:r>
        <w:lastRenderedPageBreak/>
        <w:t xml:space="preserve">zullahı kazandılar. Mirza Abdülkadir Muhiddinoglu taraftan olan </w:t>
      </w:r>
      <w:r>
        <w:rPr>
          <w:rStyle w:val="Bodytext21Spacing1pt1"/>
          <w:b/>
          <w:bCs/>
        </w:rPr>
        <w:t xml:space="preserve">po-, </w:t>
      </w:r>
      <w:r>
        <w:t>lis müdürü Muhiddin Mahdum, 300 kadar askeri ile basmacılara geçti. Şehrisebz, Düşenbe ve Hisar tarafında biraz dolaştıktan sonra, çeteci</w:t>
      </w:r>
      <w:r>
        <w:softHyphen/>
        <w:t>lik ağırlıklarına tahammül .edemeden,yıl sonunda zelil bir surette Rus- iara teslim oldu.</w:t>
      </w:r>
    </w:p>
    <w:p w:rsidR="00874A6B" w:rsidRDefault="00216B32" w:rsidP="00DA7507">
      <w:pPr>
        <w:pStyle w:val="Bodytext210"/>
        <w:shd w:val="clear" w:color="auto" w:fill="auto"/>
        <w:spacing w:before="0" w:line="226" w:lineRule="exact"/>
        <w:ind w:firstLine="480"/>
        <w:jc w:val="left"/>
      </w:pPr>
      <w:r>
        <w:t xml:space="preserve">Cemal Paşanın Bukharada bıraktığı eski türk zabitleri </w:t>
      </w:r>
      <w:r>
        <w:rPr>
          <w:rStyle w:val="Bodytext21Spacing1pt3"/>
          <w:b/>
          <w:bCs/>
        </w:rPr>
        <w:t>(Arif,</w:t>
      </w:r>
      <w:r>
        <w:t xml:space="preserve"> iki Osman, Emin, Nafi, Mehmet Beyler) harbiye nazırı Abdülhamid Arifin idaresi altında harbiye kursları açıp, gençleri terbiye ile meşgul olmakta idiler. Polis ise, yine o zabitlerden Rıza ve Halil beylerin elinde idi. Har</w:t>
      </w:r>
      <w:r>
        <w:softHyphen/>
        <w:t>biye nazırı Arifin istinat ettiği zabitler Başkurdüstandan gelen tatar ve başkurt zabit ve münevverleri Süyündükov, İbrahim İshakov, Sultanov ve arkadaşları idi. Bunları, Karşı, Şehrisebz, Guzar ve Hisar gibi yerlere göndererek, Bukhara millî Sovyet ordusu teşkili ile meşgul oldu. Fakat Feyzullahm Ruslara yaltaklanması ile bu işler de bozulmak yoluna gir</w:t>
      </w:r>
      <w:r>
        <w:softHyphen/>
        <w:t>di. Bu aralık ben ve arkadaşlarım Semerkand vilâyetinde teşkilât işleri ile meşgul olduk. Türkistan merkezî komitesi Semerkanda yakın demir</w:t>
      </w:r>
      <w:r>
        <w:softHyphen/>
        <w:t>yolu istasyonlarından biri yanındaki köyde buliınyordu. Teşkilâtın ka</w:t>
      </w:r>
      <w:r>
        <w:softHyphen/>
        <w:t>rarı ile burada Açılbek, Behram bek ve Hemrahkul bekler oldukça mun</w:t>
      </w:r>
      <w:r>
        <w:softHyphen/>
        <w:t>tazam çete teşkilâtı vücuda getirmekle meşgul oldular. Türkiyeli zabit</w:t>
      </w:r>
      <w:r>
        <w:softHyphen/>
        <w:t>lerden Sabir efendi, Başkurtlardan müteveffa miralay Evhadi tşmurzin ve kaptan İbrahim İshakov, bu işlerle meşgul oldular.</w:t>
      </w:r>
    </w:p>
    <w:p w:rsidR="00874A6B" w:rsidRDefault="00216B32" w:rsidP="00DA7507">
      <w:pPr>
        <w:pStyle w:val="Bodytext210"/>
        <w:shd w:val="clear" w:color="auto" w:fill="auto"/>
        <w:spacing w:before="0" w:line="226" w:lineRule="exact"/>
        <w:ind w:firstLine="480"/>
        <w:jc w:val="left"/>
      </w:pPr>
      <w:r>
        <w:t>Bukhara emîri Afganistana geçtikten sonra, Şarkî Bukharada Sov</w:t>
      </w:r>
      <w:r>
        <w:softHyphen/>
        <w:t xml:space="preserve">yet orduları yerleşti. JELmîr taraftarları artık çetecilik yani*&lt; basmacılığa geçtiler. Bunlardan marufları </w:t>
      </w:r>
      <w:r>
        <w:rPr>
          <w:rStyle w:val="Bodytext21Spacing1pt3"/>
          <w:b/>
          <w:bCs/>
        </w:rPr>
        <w:t>1921</w:t>
      </w:r>
      <w:r>
        <w:t xml:space="preserve"> yılı haziranında Düşenbede Lakay kabilesinde İbrahim Bek, Kurgan Tepe, Kul ab . Lakay lan arasında To- gay Sarı, Dervaz Taciklerinde Işan Sultan adlı şeyh, Karategin Tacik- îerinde Fuzayl Mahdum, Belcuvan Taciklerinde Devletmend, Karatağ- da Abdurrahman Bek idi. Aralarında akıl ve fikir sahibi olan birisi varsa o da, Devletmend idi. Genç Bukhara hükümeti bunları kendi tarafına meylettirmeğe çalıştı. Hükümetin Şarkî Bukhara muhtar vekili Atakhoca ve yanındaki maarif müdürü Kari Abdullah, Külâblı Damolla Mehmed Rıza ve Başkurdüstandan gelen Mustafa Şahkul (Şakulov) basmacı</w:t>
      </w:r>
      <w:r>
        <w:softHyphen/>
        <w:t xml:space="preserve">larla resmen münasebet tesis ettiler. Aslen Kasımlı olan Mustafa Şahkul. Moskova yüksek ticaret mektebinde tahsil etmiş ve inkılâp devrinde Başkurdüstan hükümetinin «yüksek iktisat idaresi». şubesinde çalışmış ve </w:t>
      </w:r>
      <w:r>
        <w:rPr>
          <w:rStyle w:val="Bodytext21Spacing1pt3"/>
          <w:b/>
          <w:bCs/>
        </w:rPr>
        <w:t>1920</w:t>
      </w:r>
      <w:r>
        <w:t xml:space="preserve"> yılı ortasında diğer arkadaşlarımız ile beraber Bukharaya gel</w:t>
      </w:r>
      <w:r>
        <w:softHyphen/>
        <w:t>mişti.</w:t>
      </w:r>
    </w:p>
    <w:p w:rsidR="00874A6B" w:rsidRDefault="00216B32" w:rsidP="00DA7507">
      <w:pPr>
        <w:pStyle w:val="Bodytext210"/>
        <w:shd w:val="clear" w:color="auto" w:fill="auto"/>
        <w:spacing w:before="0"/>
        <w:ind w:firstLine="480"/>
        <w:jc w:val="left"/>
      </w:pPr>
      <w:r>
        <w:t xml:space="preserve">Mustafa Şahkul, mezkûr </w:t>
      </w:r>
      <w:r>
        <w:rPr>
          <w:rStyle w:val="Bodytext21Spacing1pt3"/>
          <w:b/>
          <w:bCs/>
        </w:rPr>
        <w:t>1921</w:t>
      </w:r>
      <w:r>
        <w:t xml:space="preserve"> yılı başından </w:t>
      </w:r>
      <w:r>
        <w:rPr>
          <w:rStyle w:val="Bodytext21Spacing1pt3"/>
          <w:b/>
          <w:bCs/>
        </w:rPr>
        <w:t>1923</w:t>
      </w:r>
      <w:r>
        <w:t xml:space="preserve"> yıİı eylülüne kadar Şarkî Bukharadaki bütün inkılâp hareketlerine pek samimî ve ciddî surette iştirâk edip, Enver Paşa ve Sami beyleruv nezdinde mü- </w:t>
      </w:r>
      <w:r>
        <w:rPr>
          <w:rStyle w:val="Bodytext110NotBoldItalicSpacing1pt"/>
          <w:b w:val="0"/>
          <w:bCs w:val="0"/>
          <w:vertAlign w:val="subscript"/>
        </w:rPr>
        <w:t>da</w:t>
      </w:r>
      <w:r>
        <w:rPr>
          <w:rStyle w:val="Bodytext1100"/>
          <w:b/>
          <w:bCs/>
        </w:rPr>
        <w:t xml:space="preserve"> olup g</w:t>
      </w:r>
      <w:r>
        <w:rPr>
          <w:rStyle w:val="Bodytext1100"/>
          <w:b/>
          <w:bCs/>
          <w:vertAlign w:val="superscript"/>
        </w:rPr>
        <w:t>e&lt;</w:t>
      </w:r>
      <w:r>
        <w:rPr>
          <w:rStyle w:val="Bodytext1100"/>
          <w:b/>
          <w:bCs/>
        </w:rPr>
        <w:t>??</w:t>
      </w:r>
      <w:r>
        <w:rPr>
          <w:rStyle w:val="Bodytext1100"/>
          <w:b/>
          <w:bCs/>
          <w:vertAlign w:val="superscript"/>
        </w:rPr>
        <w:t>n</w:t>
      </w:r>
      <w:r>
        <w:rPr>
          <w:rStyle w:val="Bodytext1100"/>
          <w:b/>
          <w:bCs/>
        </w:rPr>
        <w:t xml:space="preserve"> J</w:t>
      </w:r>
      <w:r>
        <w:rPr>
          <w:rStyle w:val="Bodytext1100"/>
          <w:b/>
          <w:bCs/>
          <w:vertAlign w:val="superscript"/>
        </w:rPr>
        <w:t>e</w:t>
      </w:r>
      <w:r>
        <w:rPr>
          <w:rStyle w:val="Bodytext1100"/>
          <w:b/>
          <w:bCs/>
        </w:rPr>
        <w:t>'</w:t>
      </w:r>
    </w:p>
    <w:p w:rsidR="00874A6B" w:rsidRDefault="00216B32" w:rsidP="00DA7507">
      <w:pPr>
        <w:pStyle w:val="Bodytext27"/>
        <w:shd w:val="clear" w:color="auto" w:fill="auto"/>
        <w:tabs>
          <w:tab w:val="left" w:pos="1922"/>
        </w:tabs>
        <w:spacing w:line="233" w:lineRule="exact"/>
        <w:jc w:val="left"/>
      </w:pPr>
      <w:r>
        <w:rPr>
          <w:rStyle w:val="Bodytext2Spacing0pt"/>
        </w:rPr>
        <w:t xml:space="preserve">şavir mevkiinde </w:t>
      </w:r>
      <w:r>
        <w:rPr>
          <w:rStyle w:val="Bodytext285ptBoldSpacing0pt3"/>
        </w:rPr>
        <w:t>bul</w:t>
      </w:r>
      <w:r>
        <w:rPr>
          <w:rStyle w:val="Bodytext285ptBoldSpacing0pt3"/>
          <w:vertAlign w:val="subscript"/>
        </w:rPr>
        <w:t xml:space="preserve">unarak </w:t>
      </w:r>
      <w:r>
        <w:rPr>
          <w:rStyle w:val="Bodytext2Spacing0pt"/>
          <w:vertAlign w:val="subscript"/>
        </w:rPr>
        <w:t>Q yıllarda Sarkî</w:t>
      </w:r>
      <w:r>
        <w:rPr>
          <w:rStyle w:val="Bodytext2Spacing0pt"/>
        </w:rPr>
        <w:t xml:space="preserve"> Bul**", </w:t>
      </w:r>
      <w:r>
        <w:rPr>
          <w:rStyle w:val="Bodytext2Spacing0pt"/>
          <w:vertAlign w:val="subscript"/>
        </w:rPr>
        <w:t>]eme</w:t>
      </w:r>
      <w:r>
        <w:rPr>
          <w:rStyle w:val="Bodytext2Spacing0pt"/>
        </w:rPr>
        <w:t xml:space="preserve"> alınan hatı- kayi hakkında en doğru v</w:t>
      </w:r>
      <w:r>
        <w:rPr>
          <w:rStyle w:val="Bodytext2Spacing0pt"/>
          <w:vertAlign w:val="subscript"/>
        </w:rPr>
        <w:t>e</w:t>
      </w:r>
      <w:r>
        <w:rPr>
          <w:rStyle w:val="Bodytext2Spacing0pt"/>
        </w:rPr>
        <w:t xml:space="preserve"> cani, bir surette tafs&gt;”</w:t>
      </w:r>
      <w:r>
        <w:rPr>
          <w:rStyle w:val="Bodytext2Spacing0pt"/>
          <w:vertAlign w:val="superscript"/>
        </w:rPr>
        <w:t>e</w:t>
      </w:r>
      <w:r>
        <w:rPr>
          <w:rStyle w:val="Bodytext2Spacing0pt"/>
        </w:rPr>
        <w:t xml:space="preserve"> </w:t>
      </w:r>
      <w:r>
        <w:rPr>
          <w:rStyle w:val="Bodytext2Spacing0pt"/>
          <w:vertAlign w:val="subscript"/>
        </w:rPr>
        <w:t>MustB</w:t>
      </w:r>
      <w:r>
        <w:rPr>
          <w:rStyle w:val="Bodytext2Spacing0pt"/>
        </w:rPr>
        <w:t>fa 1 «*</w:t>
      </w:r>
      <w:r>
        <w:rPr>
          <w:rStyle w:val="Bodytext2Spacing0pt"/>
          <w:vertAlign w:val="superscript"/>
        </w:rPr>
        <w:t>ua</w:t>
      </w:r>
      <w:r>
        <w:rPr>
          <w:rStyle w:val="Bodytext2Spacing0pt"/>
        </w:rPr>
        <w:t xml:space="preserve"> ‘ lalarını yazmıştı</w:t>
      </w:r>
      <w:r>
        <w:rPr>
          <w:rStyle w:val="Bodytext2Spacing0pt"/>
        </w:rPr>
        <w:tab/>
        <w:t xml:space="preserve">Atakhoca, </w:t>
      </w:r>
      <w:r>
        <w:rPr>
          <w:rStyle w:val="Bodytext2Bold"/>
        </w:rPr>
        <w:t xml:space="preserve">Kari </w:t>
      </w:r>
      <w:r>
        <w:rPr>
          <w:rStyle w:val="Bodytext285ptBoldSpacing0pt3"/>
        </w:rPr>
        <w:t xml:space="preserve">Abdullah </w:t>
      </w:r>
      <w:r>
        <w:rPr>
          <w:rStyle w:val="Bodytext285ptBoldSpacing0pt3"/>
          <w:vertAlign w:val="superscript"/>
        </w:rPr>
        <w:t>Ve</w:t>
      </w:r>
      <w:r>
        <w:rPr>
          <w:rStyle w:val="Bodytext285ptBoldSpacing0pt3"/>
        </w:rPr>
        <w:t xml:space="preserve"> </w:t>
      </w:r>
      <w:r>
        <w:rPr>
          <w:rStyle w:val="Bodytext2ItalicSpacing0pt"/>
        </w:rPr>
        <w:t>^</w:t>
      </w:r>
      <w:r>
        <w:rPr>
          <w:rStyle w:val="Bodytext2Bold"/>
        </w:rPr>
        <w:t xml:space="preserve"> </w:t>
      </w:r>
      <w:r>
        <w:rPr>
          <w:rStyle w:val="Bodytext2Bold"/>
          <w:vertAlign w:val="subscript"/>
        </w:rPr>
        <w:t>Bek</w:t>
      </w:r>
      <w:r>
        <w:rPr>
          <w:rStyle w:val="Bodytext2Bold"/>
        </w:rPr>
        <w:t xml:space="preserve">, </w:t>
      </w:r>
      <w:r>
        <w:rPr>
          <w:rStyle w:val="Bodytext2Spacing0pt"/>
        </w:rPr>
        <w:t>Togay</w:t>
      </w:r>
    </w:p>
    <w:p w:rsidR="00874A6B" w:rsidRDefault="00216B32" w:rsidP="00DA7507">
      <w:pPr>
        <w:pStyle w:val="Bodytext27"/>
        <w:shd w:val="clear" w:color="auto" w:fill="auto"/>
        <w:tabs>
          <w:tab w:val="left" w:pos="4657"/>
        </w:tabs>
        <w:spacing w:line="233" w:lineRule="exact"/>
        <w:jc w:val="left"/>
      </w:pPr>
      <w:r>
        <w:rPr>
          <w:rStyle w:val="Bodytext2Spacing0pt"/>
        </w:rPr>
        <w:t>tosta Belcuvan yanında Kendikürt köyünde D</w:t>
      </w:r>
      <w:r>
        <w:rPr>
          <w:rStyle w:val="Bodytext2Spacing0pt"/>
          <w:vertAlign w:val="superscript"/>
        </w:rPr>
        <w:t>eV</w:t>
      </w:r>
      <w:r>
        <w:rPr>
          <w:rStyle w:val="Bodytext2Spacing0pt"/>
        </w:rPr>
        <w:t>.;^.yyom ve Sarı, Semiz kabilesi reisi Asur Bek, Karluklarm</w:t>
      </w:r>
      <w:r>
        <w:rPr>
          <w:rStyle w:val="Bodytext2Spacing0pt"/>
        </w:rPr>
        <w:tab/>
      </w:r>
      <w:r>
        <w:rPr>
          <w:rStyle w:val="Bodytext2Spacing0pt"/>
          <w:vertAlign w:val="subscript"/>
        </w:rPr>
        <w:t>DeV</w:t>
      </w:r>
      <w:r>
        <w:rPr>
          <w:rStyle w:val="Bodytext2Spacing0pt"/>
        </w:rPr>
        <w:t>letmend af-</w:t>
      </w:r>
    </w:p>
    <w:p w:rsidR="00874A6B" w:rsidRDefault="00216B32" w:rsidP="00DA7507">
      <w:pPr>
        <w:pStyle w:val="Bodytext27"/>
        <w:shd w:val="clear" w:color="auto" w:fill="auto"/>
        <w:tabs>
          <w:tab w:val="left" w:pos="4325"/>
        </w:tabs>
        <w:spacing w:line="223" w:lineRule="exact"/>
        <w:jc w:val="left"/>
      </w:pPr>
      <w:r>
        <w:rPr>
          <w:rStyle w:val="Bodytext2Spacing0pt"/>
        </w:rPr>
        <w:lastRenderedPageBreak/>
        <w:t>Katagan Mogollarından Abdürrahimler ile</w:t>
      </w:r>
      <w:r>
        <w:rPr>
          <w:rStyle w:val="Bodytext2Spacing0pt"/>
        </w:rPr>
        <w:tab/>
      </w:r>
      <w:r>
        <w:rPr>
          <w:rStyle w:val="Bodytext2SmallCapsSpacing0pt"/>
        </w:rPr>
        <w:t>r</w:t>
      </w:r>
      <w:r>
        <w:rPr>
          <w:rStyle w:val="Bodytext2Spacing0pt"/>
          <w:vertAlign w:val="subscript"/>
        </w:rPr>
        <w:t>uS</w:t>
      </w:r>
      <w:r>
        <w:rPr>
          <w:rStyle w:val="Bodytext2Spacing0pt"/>
        </w:rPr>
        <w:t xml:space="preserve"> müdahale etme-</w:t>
      </w:r>
    </w:p>
    <w:p w:rsidR="00874A6B" w:rsidRDefault="00216B32" w:rsidP="00DA7507">
      <w:pPr>
        <w:pStyle w:val="Bodytext27"/>
        <w:shd w:val="clear" w:color="auto" w:fill="auto"/>
        <w:tabs>
          <w:tab w:val="left" w:pos="4865"/>
        </w:tabs>
        <w:spacing w:line="223" w:lineRule="exact"/>
        <w:jc w:val="left"/>
      </w:pPr>
      <w:r>
        <w:rPr>
          <w:rStyle w:val="Bodytext2Spacing0pt"/>
        </w:rPr>
        <w:t xml:space="preserve">gan üniforması giymişti. Bunlar «Sarkî Bukharaya * Kur’an huzu- sin; sizinle anlaşırız. gençler </w:t>
      </w:r>
      <w:r>
        <w:rPr>
          <w:rStyle w:val="Bodytext2Spacing0pt"/>
          <w:vertAlign w:val="subscript"/>
        </w:rPr>
        <w:t>hükûme</w:t>
      </w:r>
      <w:r>
        <w:rPr>
          <w:rStyle w:val="Bodytext2Spacing0pt"/>
        </w:rPr>
        <w:t xml:space="preserve">tini de »««*&gt; </w:t>
      </w:r>
      <w:r>
        <w:rPr>
          <w:rStyle w:val="Bodytext2Spacing0pt"/>
          <w:vertAlign w:val="subscript"/>
        </w:rPr>
        <w:t>Must</w:t>
      </w:r>
      <w:r>
        <w:rPr>
          <w:rStyle w:val="Bodytext2Spacing0pt"/>
        </w:rPr>
        <w:t>afa ise gw &gt;. runda andiçtiler, Atakhoca bunlarla hükümet n</w:t>
      </w:r>
      <w:r>
        <w:rPr>
          <w:rStyle w:val="Bodytext2Spacing0pt"/>
          <w:vertAlign w:val="superscript"/>
        </w:rPr>
        <w:t>3</w:t>
      </w:r>
      <w:r>
        <w:rPr>
          <w:rStyle w:val="Bodytext2Spacing0pt"/>
        </w:rPr>
        <w:t>"</w:t>
      </w:r>
      <w:r>
        <w:rPr>
          <w:rStyle w:val="Bodytext2Spacing0pt"/>
          <w:vertAlign w:val="superscript"/>
        </w:rPr>
        <w:footnoteReference w:id="314"/>
      </w:r>
      <w:r>
        <w:rPr>
          <w:rStyle w:val="Bodytext2Spacing0pt"/>
        </w:rPr>
        <w:t xml:space="preserve">'"’ </w:t>
      </w:r>
      <w:r>
        <w:rPr>
          <w:rStyle w:val="Bodytext2Spacing0pt"/>
          <w:vertAlign w:val="subscript"/>
        </w:rPr>
        <w:t>bu</w:t>
      </w:r>
      <w:r>
        <w:rPr>
          <w:rStyle w:val="Bodytext2Spacing0pt"/>
        </w:rPr>
        <w:t xml:space="preserve">lundular. Yal- olmak üzere «Cemiyet» </w:t>
      </w:r>
      <w:r>
        <w:rPr>
          <w:rStyle w:val="Bodytext2Spacing0pt"/>
          <w:vertAlign w:val="subscript"/>
        </w:rPr>
        <w:t>namına birçok m</w:t>
      </w:r>
      <w:r>
        <w:rPr>
          <w:rStyle w:val="Bodytext2Spacing0pt"/>
        </w:rPr>
        <w:t xml:space="preserve">üsahabeler </w:t>
      </w:r>
      <w:r>
        <w:rPr>
          <w:rStyle w:val="Bodytext2Spacing0pt"/>
          <w:vertAlign w:val="subscript"/>
        </w:rPr>
        <w:t>teınastB</w:t>
      </w:r>
      <w:r>
        <w:rPr>
          <w:rStyle w:val="Bodytext2Spacing0pt"/>
        </w:rPr>
        <w:t xml:space="preserve"> buluna</w:t>
      </w:r>
      <w:r>
        <w:rPr>
          <w:rStyle w:val="Bodytext2Spacing0pt"/>
        </w:rPr>
        <w:softHyphen/>
        <w:t xml:space="preserve">nız İşan Sultan. İbrahim Lakay ve Fuzevl Makhdum </w:t>
      </w:r>
      <w:r>
        <w:rPr>
          <w:rStyle w:val="Bodytext2Spacing0pt"/>
          <w:vertAlign w:val="subscript"/>
        </w:rPr>
        <w:t>taS</w:t>
      </w:r>
      <w:r>
        <w:rPr>
          <w:rStyle w:val="Bodytext2Spacing0pt"/>
        </w:rPr>
        <w:t>dikten »tın- madılar. Fakat Atakhocanm getirdiği muahedeyi</w:t>
      </w:r>
      <w:r>
        <w:rPr>
          <w:rStyle w:val="Bodytext2Spacing0pt"/>
        </w:rPr>
        <w:tab/>
      </w:r>
      <w:r>
        <w:rPr>
          <w:rStyle w:val="Bodytext2Spacing0pt"/>
          <w:vertAlign w:val="subscript"/>
        </w:rPr>
        <w:t>La</w:t>
      </w:r>
      <w:r>
        <w:rPr>
          <w:rStyle w:val="Bodytext2Spacing0pt"/>
        </w:rPr>
        <w:t>kay reisler,</w:t>
      </w:r>
    </w:p>
    <w:p w:rsidR="00874A6B" w:rsidRDefault="00216B32" w:rsidP="00DA7507">
      <w:pPr>
        <w:pStyle w:val="Bodytext27"/>
        <w:shd w:val="clear" w:color="auto" w:fill="auto"/>
        <w:tabs>
          <w:tab w:val="left" w:pos="4657"/>
        </w:tabs>
        <w:spacing w:line="223" w:lineRule="exact"/>
        <w:jc w:val="left"/>
      </w:pPr>
      <w:r>
        <w:rPr>
          <w:rStyle w:val="Bodytext2Spacing0pt"/>
        </w:rPr>
        <w:t xml:space="preserve">kaf edince, basmacılar </w:t>
      </w:r>
      <w:r>
        <w:rPr>
          <w:rStyle w:val="Bodytext2Spacing0pt"/>
          <w:vertAlign w:val="subscript"/>
        </w:rPr>
        <w:t>silâha sarlld</w:t>
      </w:r>
      <w:r>
        <w:rPr>
          <w:rStyle w:val="Bodytext2Spacing0pt"/>
        </w:rPr>
        <w:t>,lar. Bunlar,</w:t>
      </w:r>
      <w:r>
        <w:rPr>
          <w:rStyle w:val="Bodytext2Spacing0pt"/>
        </w:rPr>
        <w:tab/>
      </w:r>
      <w:r>
        <w:rPr>
          <w:rStyle w:val="Bodytext2Spacing0pt"/>
          <w:vertAlign w:val="subscript"/>
        </w:rPr>
        <w:t>cahi</w:t>
      </w:r>
      <w:r>
        <w:rPr>
          <w:rStyle w:val="Bodytext2Spacing0pt"/>
        </w:rPr>
        <w:t>l ve vahşi</w:t>
      </w:r>
    </w:p>
    <w:p w:rsidR="00874A6B" w:rsidRDefault="00216B32" w:rsidP="00DA7507">
      <w:pPr>
        <w:pStyle w:val="Bodytext27"/>
        <w:shd w:val="clear" w:color="auto" w:fill="auto"/>
        <w:spacing w:line="223" w:lineRule="exact"/>
        <w:jc w:val="left"/>
      </w:pPr>
      <w:r>
        <w:rPr>
          <w:rStyle w:val="Bodytext285ptSpacing0pt0"/>
          <w:b w:val="0"/>
          <w:bCs w:val="0"/>
        </w:rPr>
        <w:t xml:space="preserve">İbrahim </w:t>
      </w:r>
      <w:r>
        <w:rPr>
          <w:rStyle w:val="Bodytext2Spacing0pt"/>
        </w:rPr>
        <w:t xml:space="preserve">Bek ve 75 yaşmda </w:t>
      </w:r>
      <w:r>
        <w:rPr>
          <w:rStyle w:val="Bodytext2Spacing0pt"/>
          <w:vertAlign w:val="subscript"/>
        </w:rPr>
        <w:t>Togay San</w:t>
      </w:r>
      <w:r>
        <w:rPr>
          <w:rStyle w:val="Bodytext2Spacing0pt"/>
        </w:rPr>
        <w:t xml:space="preserve"> {şan S*</w:t>
      </w:r>
      <w:r>
        <w:rPr>
          <w:rStyle w:val="Bodytext2Spacing0pt"/>
          <w:vertAlign w:val="superscript"/>
        </w:rPr>
        <w:t>t8</w:t>
      </w:r>
      <w:r>
        <w:rPr>
          <w:rStyle w:val="Bodytext2Spacing0pt"/>
        </w:rPr>
        <w:t xml:space="preserve"> . .. </w:t>
      </w:r>
      <w:r>
        <w:rPr>
          <w:rStyle w:val="Bodytext2Spacing0pt"/>
          <w:vertAlign w:val="subscript"/>
        </w:rPr>
        <w:t>cebin</w:t>
      </w:r>
      <w:r>
        <w:rPr>
          <w:rStyle w:val="Bodytext2Spacing0pt"/>
        </w:rPr>
        <w:t xml:space="preserve">den «ce- ve mutaassıp adamlardı. Togay Sar, Mustafay- </w:t>
      </w:r>
      <w:r>
        <w:rPr>
          <w:rStyle w:val="Bodytext2Spacing0pt"/>
          <w:vertAlign w:val="superscript"/>
        </w:rPr>
        <w:t>teh</w:t>
      </w:r>
      <w:r>
        <w:rPr>
          <w:rStyle w:val="Bodytext2Spacing0pt"/>
        </w:rPr>
        <w:t xml:space="preserve"> </w:t>
      </w:r>
      <w:r>
        <w:rPr>
          <w:rStyle w:val="Bodytext2Spacing0pt"/>
          <w:vertAlign w:val="subscript"/>
        </w:rPr>
        <w:t>öster</w:t>
      </w:r>
      <w:r>
        <w:rPr>
          <w:rStyle w:val="Bodytext2Spacing0pt"/>
        </w:rPr>
        <w:t>iyordu. Bunla-</w:t>
      </w:r>
    </w:p>
    <w:p w:rsidR="00874A6B" w:rsidRDefault="00216B32" w:rsidP="00DA7507">
      <w:pPr>
        <w:pStyle w:val="Bodytext27"/>
        <w:numPr>
          <w:ilvl w:val="0"/>
          <w:numId w:val="62"/>
        </w:numPr>
        <w:shd w:val="clear" w:color="auto" w:fill="auto"/>
        <w:spacing w:line="223" w:lineRule="exact"/>
        <w:jc w:val="left"/>
      </w:pPr>
      <w:r>
        <w:rPr>
          <w:rStyle w:val="Bodytext2Spacing0pt"/>
        </w:rPr>
        <w:t>d» lerden kesip aldığ, adam kulakların, Ç&gt;</w:t>
      </w:r>
      <w:r>
        <w:rPr>
          <w:rStyle w:val="Bodytext2Spacing0pt"/>
          <w:vertAlign w:val="superscript"/>
        </w:rPr>
        <w:t>kar,p</w:t>
      </w:r>
      <w:r>
        <w:rPr>
          <w:rStyle w:val="Bodytext2Spacing0pt"/>
        </w:rPr>
        <w:t xml:space="preserve">. . </w:t>
      </w:r>
      <w:r>
        <w:rPr>
          <w:rStyle w:val="Bodytext2Spacing0pt"/>
          <w:vertAlign w:val="subscript"/>
        </w:rPr>
        <w:t>de</w:t>
      </w:r>
      <w:r>
        <w:rPr>
          <w:rStyle w:val="Bodytext2Spacing0pt"/>
        </w:rPr>
        <w:t xml:space="preserve"> idi. Togay Sa</w:t>
      </w:r>
      <w:r>
        <w:rPr>
          <w:rStyle w:val="Bodytext2Spacing0pt"/>
        </w:rPr>
        <w:softHyphen/>
        <w:t>ra «Cemiyet» in ne olduğunu anlatmak imkân h</w:t>
      </w:r>
      <w:r>
        <w:rPr>
          <w:rStyle w:val="Bodytext2Spacing0pt"/>
          <w:vertAlign w:val="superscript"/>
        </w:rPr>
        <w:t>a</w:t>
      </w:r>
      <w:r>
        <w:rPr>
          <w:rStyle w:val="Bodytext2Spacing0pt"/>
        </w:rPr>
        <w:t>»</w:t>
      </w:r>
      <w:r>
        <w:rPr>
          <w:rStyle w:val="Bodytext2Spacing0pt"/>
          <w:vertAlign w:val="superscript"/>
        </w:rPr>
        <w:t>CI</w:t>
      </w:r>
      <w:r>
        <w:rPr>
          <w:rStyle w:val="Bodytext2Spacing0pt"/>
        </w:rPr>
        <w:t xml:space="preserve"> </w:t>
      </w:r>
      <w:r>
        <w:rPr>
          <w:rStyle w:val="Bodytext2Spacing0pt"/>
          <w:vertAlign w:val="subscript"/>
        </w:rPr>
        <w:t>hedi</w:t>
      </w:r>
      <w:r>
        <w:rPr>
          <w:rStyle w:val="Bodytext2Spacing0pt"/>
        </w:rPr>
        <w:t>y</w:t>
      </w:r>
      <w:r>
        <w:rPr>
          <w:rStyle w:val="Bodytext2Spacing0pt"/>
          <w:vertAlign w:val="subscript"/>
        </w:rPr>
        <w:t>e</w:t>
      </w:r>
      <w:r>
        <w:rPr>
          <w:rStyle w:val="Bodytext2Spacing0pt"/>
        </w:rPr>
        <w:t xml:space="preserve"> eden Mus</w:t>
      </w:r>
      <w:r>
        <w:rPr>
          <w:rStyle w:val="Bodytext2Spacing0pt"/>
        </w:rPr>
        <w:softHyphen/>
        <w:t>ri ile temasta bulunup, kendisine Kiilâb'dan cephanf</w:t>
      </w:r>
    </w:p>
    <w:p w:rsidR="00874A6B" w:rsidRDefault="00216B32" w:rsidP="00DA7507">
      <w:pPr>
        <w:pStyle w:val="Bodytext210"/>
        <w:shd w:val="clear" w:color="auto" w:fill="auto"/>
        <w:spacing w:before="0"/>
        <w:ind w:firstLine="0"/>
        <w:jc w:val="left"/>
      </w:pPr>
      <w:r>
        <w:t xml:space="preserve">tafayı. bir ğece adamın, gönderip, öldürtmek </w:t>
      </w:r>
      <w:r>
        <w:rPr>
          <w:rStyle w:val="Bodytext218ptItalic"/>
          <w:b/>
          <w:bCs/>
          <w:vertAlign w:val="superscript"/>
        </w:rPr>
        <w:t>i</w:t>
      </w:r>
      <w:r>
        <w:rPr>
          <w:rStyle w:val="Bodytext218ptItalic"/>
          <w:b/>
          <w:bCs/>
        </w:rPr>
        <w:t>]</w:t>
      </w:r>
      <w:r>
        <w:rPr>
          <w:rStyle w:val="Bodytext218ptItalic"/>
          <w:b/>
          <w:bCs/>
          <w:vertAlign w:val="superscript"/>
        </w:rPr>
        <w:t>te</w:t>
      </w:r>
      <w:r>
        <w:rPr>
          <w:rStyle w:val="Bodytext218ptItalic"/>
          <w:b/>
          <w:bCs/>
        </w:rPr>
        <w:t xml:space="preserve"> ,</w:t>
      </w:r>
      <w:r>
        <w:t xml:space="preserve"> </w:t>
      </w:r>
      <w:r>
        <w:rPr>
          <w:vertAlign w:val="subscript"/>
        </w:rPr>
        <w:t>be</w:t>
      </w:r>
      <w:r>
        <w:t>raber Mustafa</w:t>
      </w:r>
    </w:p>
    <w:p w:rsidR="00874A6B" w:rsidRDefault="00216B32" w:rsidP="00DA7507">
      <w:pPr>
        <w:pStyle w:val="Bodytext210"/>
        <w:shd w:val="clear" w:color="auto" w:fill="auto"/>
        <w:spacing w:before="0"/>
        <w:ind w:firstLine="500"/>
        <w:jc w:val="left"/>
      </w:pPr>
      <w:r>
        <w:t>Eylülde rus v</w:t>
      </w:r>
      <w:r>
        <w:rPr>
          <w:vertAlign w:val="subscript"/>
        </w:rPr>
        <w:t>e</w:t>
      </w:r>
      <w:r>
        <w:t xml:space="preserve"> g</w:t>
      </w:r>
      <w:r>
        <w:rPr>
          <w:vertAlign w:val="subscript"/>
        </w:rPr>
        <w:t>e</w:t>
      </w:r>
      <w:r>
        <w:t>n</w:t>
      </w:r>
      <w:r>
        <w:rPr>
          <w:vertAlign w:val="subscript"/>
        </w:rPr>
        <w:t>ç</w:t>
      </w:r>
      <w:r>
        <w:t xml:space="preserve"> Bukhara askeri ve onlar </w:t>
      </w:r>
      <w:r>
        <w:rPr>
          <w:vertAlign w:val="superscript"/>
        </w:rPr>
        <w:t>1</w:t>
      </w:r>
      <w:r>
        <w:t xml:space="preserve"> etiler. Bu asker Külâbı terkederek Feyzabâda </w:t>
      </w:r>
      <w:r>
        <w:rPr>
          <w:rStyle w:val="Bodytext2175ptNotBold0"/>
        </w:rPr>
        <w:t xml:space="preserve">ve </w:t>
      </w:r>
      <w:r>
        <w:t xml:space="preserve">oradan </w:t>
      </w:r>
      <w:r>
        <w:rPr>
          <w:rStyle w:val="Bodytext2175ptNotBold0"/>
        </w:rPr>
        <w:t xml:space="preserve">Düşenbey® </w:t>
      </w:r>
      <w:r>
        <w:t xml:space="preserve">* </w:t>
      </w:r>
      <w:r>
        <w:rPr>
          <w:rStyle w:val="Bodytext2175ptNotBold0"/>
          <w:vertAlign w:val="subscript"/>
        </w:rPr>
        <w:t>Düsenbe</w:t>
      </w:r>
      <w:r>
        <w:rPr>
          <w:rStyle w:val="Bodytext2175ptNotBold0"/>
        </w:rPr>
        <w:t xml:space="preserve">ye </w:t>
      </w:r>
      <w:r>
        <w:t xml:space="preserve">kadar Külâbdan Feyzabâda kadar alt, gün. Feyzabâddan ^ </w:t>
      </w:r>
      <w:r>
        <w:rPr>
          <w:vertAlign w:val="subscript"/>
        </w:rPr>
        <w:t>V(J çok</w:t>
      </w:r>
      <w:r>
        <w:t xml:space="preserve"> kur- üç gün her taraftan basmacılarla muhat olarak at</w:t>
      </w:r>
      <w:r>
        <w:rPr>
          <w:vertAlign w:val="superscript"/>
        </w:rPr>
        <w:t>e</w:t>
      </w:r>
      <w:r>
        <w:t xml:space="preserve">? </w:t>
      </w:r>
      <w:r>
        <w:rPr>
          <w:vertAlign w:val="subscript"/>
        </w:rPr>
        <w:t>u#lar</w:t>
      </w:r>
      <w:r>
        <w:t xml:space="preserve">dan 30 mit- banlar vererek yoluna devam edebildi. Feyzabâdd* </w:t>
      </w:r>
      <w:r>
        <w:rPr>
          <w:vertAlign w:val="subscript"/>
        </w:rPr>
        <w:t>ann yo</w:t>
      </w:r>
      <w:r>
        <w:t>lda gu-</w:t>
      </w:r>
    </w:p>
    <w:p w:rsidR="00874A6B" w:rsidRDefault="00216B32" w:rsidP="00DA7507">
      <w:pPr>
        <w:pStyle w:val="Bodytext210"/>
        <w:shd w:val="clear" w:color="auto" w:fill="auto"/>
        <w:tabs>
          <w:tab w:val="left" w:pos="4865"/>
        </w:tabs>
        <w:spacing w:before="0" w:line="228" w:lineRule="exact"/>
        <w:ind w:firstLine="0"/>
        <w:jc w:val="left"/>
      </w:pPr>
      <w:r>
        <w:t>ralyoza malık bin kişilik kuvvet vardı. Mustafa, bu</w:t>
      </w:r>
      <w:r>
        <w:tab/>
      </w:r>
      <w:r>
        <w:rPr>
          <w:vertAlign w:val="subscript"/>
        </w:rPr>
        <w:t>gbst</w:t>
      </w:r>
      <w:r>
        <w:t>erdiklerinı</w:t>
      </w:r>
    </w:p>
    <w:p w:rsidR="00874A6B" w:rsidRDefault="00216B32" w:rsidP="00DA7507">
      <w:pPr>
        <w:pStyle w:val="Bodytext210"/>
        <w:shd w:val="clear" w:color="auto" w:fill="auto"/>
        <w:spacing w:before="0" w:line="228" w:lineRule="exact"/>
        <w:ind w:firstLine="0"/>
        <w:jc w:val="left"/>
      </w:pPr>
      <w:r>
        <w:t xml:space="preserve">nahsız Özbek köylülerini kesmekte ne gibi barbar» ^ </w:t>
      </w:r>
      <w:r>
        <w:rPr>
          <w:vertAlign w:val="subscript"/>
        </w:rPr>
        <w:t>yüzü</w:t>
      </w:r>
      <w:r>
        <w:t xml:space="preserve"> yan- hık'ye etmektedir, Düşenbeye yakın Sufiyan köy*</w:t>
      </w:r>
      <w:r>
        <w:rPr>
          <w:vertAlign w:val="superscript"/>
        </w:rPr>
        <w:t>1</w:t>
      </w:r>
      <w:r>
        <w:t xml:space="preserve">*?* </w:t>
      </w:r>
      <w:r>
        <w:rPr>
          <w:vertAlign w:val="subscript"/>
        </w:rPr>
        <w:t>ettik</w:t>
      </w:r>
      <w:r>
        <w:t xml:space="preserve">leri herhangi mış bir rus neferi cesedini bulunca bunun İÇ* ‘ , </w:t>
      </w:r>
      <w:r>
        <w:rPr>
          <w:vertAlign w:val="subscript"/>
        </w:rPr>
        <w:t>vik</w:t>
      </w:r>
      <w:r>
        <w:t xml:space="preserve"> Ruflar, orduda</w:t>
      </w:r>
    </w:p>
    <w:p w:rsidR="00874A6B" w:rsidRDefault="00216B32" w:rsidP="00DA7507">
      <w:pPr>
        <w:pStyle w:val="Bodytext210"/>
        <w:shd w:val="clear" w:color="auto" w:fill="auto"/>
        <w:tabs>
          <w:tab w:val="left" w:pos="4865"/>
        </w:tabs>
        <w:spacing w:before="0" w:line="226" w:lineRule="exact"/>
        <w:ind w:firstLine="0"/>
        <w:jc w:val="left"/>
      </w:pPr>
      <w:r>
        <w:t xml:space="preserve">köylü özbeği kurşuna dizmişlerdi. Bu sırada </w:t>
      </w:r>
      <w:r>
        <w:rPr>
          <w:rStyle w:val="Bodytext218ptItalic"/>
          <w:b/>
          <w:bCs/>
        </w:rPr>
        <w:t>holj*</w:t>
      </w:r>
      <w:r>
        <w:tab/>
      </w:r>
      <w:r>
        <w:rPr>
          <w:vertAlign w:val="subscript"/>
        </w:rPr>
        <w:t>5zbe</w:t>
      </w:r>
      <w:r>
        <w:t>ği yakala-</w:t>
      </w:r>
    </w:p>
    <w:p w:rsidR="00874A6B" w:rsidRDefault="00216B32" w:rsidP="00DA7507">
      <w:pPr>
        <w:pStyle w:val="Bodytext210"/>
        <w:shd w:val="clear" w:color="auto" w:fill="auto"/>
        <w:tabs>
          <w:tab w:val="left" w:pos="4657"/>
        </w:tabs>
        <w:spacing w:before="0" w:line="226" w:lineRule="exact"/>
        <w:ind w:firstLine="0"/>
        <w:jc w:val="left"/>
      </w:pPr>
      <w:r>
        <w:t xml:space="preserve">bulunan bir komünist rus karısının teşviki ile. </w:t>
      </w:r>
      <w:r>
        <w:rPr>
          <w:rStyle w:val="Bodytext218ptItalic"/>
          <w:b/>
          <w:bCs/>
        </w:rPr>
        <w:t>Y</w:t>
      </w:r>
      <w:r>
        <w:rPr>
          <w:rStyle w:val="Bodytext218ptItalic"/>
          <w:b/>
          <w:bCs/>
          <w:vertAlign w:val="superscript"/>
        </w:rPr>
        <w:t>ed</w:t>
      </w:r>
      <w:r>
        <w:rPr>
          <w:rStyle w:val="Bodytext218ptItalic"/>
          <w:b/>
          <w:bCs/>
        </w:rPr>
        <w:t>‘</w:t>
      </w:r>
      <w:r>
        <w:t xml:space="preserve"> </w:t>
      </w:r>
      <w:r>
        <w:rPr>
          <w:vertAlign w:val="superscript"/>
        </w:rPr>
        <w:t>n</w:t>
      </w:r>
      <w:r>
        <w:t xml:space="preserve"> ile müteaddit yıp getirerek ellerini keşmiş ve kendilerini k.hç </w:t>
      </w:r>
      <w:r>
        <w:rPr>
          <w:vertAlign w:val="superscript"/>
        </w:rPr>
        <w:t>ve</w:t>
      </w:r>
      <w:r>
        <w:t xml:space="preserve"> ** </w:t>
      </w:r>
      <w:r>
        <w:rPr>
          <w:vertAlign w:val="subscript"/>
        </w:rPr>
        <w:t>b</w:t>
      </w:r>
      <w:r>
        <w:t>uğday saman, yerlerinden ölmeyecek derecede cerahatledikten</w:t>
      </w:r>
      <w:r>
        <w:tab/>
        <w:t xml:space="preserve">^ </w:t>
      </w:r>
      <w:r>
        <w:rPr>
          <w:vertAlign w:val="subscript"/>
        </w:rPr>
        <w:t>ka</w:t>
      </w:r>
      <w:r>
        <w:t>d,n hakkın-</w:t>
      </w:r>
    </w:p>
    <w:p w:rsidR="00874A6B" w:rsidRDefault="00216B32" w:rsidP="00DA7507">
      <w:pPr>
        <w:pStyle w:val="Bodytext210"/>
        <w:shd w:val="clear" w:color="auto" w:fill="auto"/>
        <w:tabs>
          <w:tab w:val="left" w:pos="5489"/>
        </w:tabs>
        <w:spacing w:before="0" w:line="226" w:lineRule="exact"/>
        <w:ind w:firstLine="0"/>
        <w:jc w:val="left"/>
      </w:pPr>
      <w:r>
        <w:t xml:space="preserve">içerisine koyup diri diri ateşe yakmışlardır. </w:t>
      </w:r>
      <w:r>
        <w:rPr>
          <w:vertAlign w:val="superscript"/>
        </w:rPr>
        <w:t>MuS</w:t>
      </w:r>
      <w:r>
        <w:t xml:space="preserve">* </w:t>
      </w:r>
      <w:r>
        <w:rPr>
          <w:vertAlign w:val="subscript"/>
        </w:rPr>
        <w:t>men</w:t>
      </w:r>
      <w:r>
        <w:t xml:space="preserve">fur idi ki, bunu na «bu komünist kadının siması o kadar çirk* </w:t>
      </w:r>
      <w:r>
        <w:rPr>
          <w:vertAlign w:val="superscript"/>
        </w:rPr>
        <w:t>VC</w:t>
      </w:r>
      <w:r>
        <w:t xml:space="preserve"> görülürdü. Pro- gören adam, bütün kadınlardan vazgeçerse P** </w:t>
      </w:r>
      <w:r>
        <w:rPr>
          <w:vertAlign w:val="superscript"/>
        </w:rPr>
        <w:t>ta</w:t>
      </w:r>
      <w:r>
        <w:t xml:space="preserve"> </w:t>
      </w:r>
      <w:r>
        <w:rPr>
          <w:vertAlign w:val="subscript"/>
        </w:rPr>
        <w:t>lar</w:t>
      </w:r>
      <w:r>
        <w:t xml:space="preserve">, </w:t>
      </w:r>
      <w:r>
        <w:rPr>
          <w:vertAlign w:val="subscript"/>
        </w:rPr>
        <w:t>aZ</w:t>
      </w:r>
      <w:r>
        <w:t xml:space="preserve"> kaldı ki testo ettim. Fakat Bukhara elbisesinde olduğumdan</w:t>
      </w:r>
      <w:r>
        <w:tab/>
        <w:t>demek-</w:t>
      </w:r>
    </w:p>
    <w:p w:rsidR="00874A6B" w:rsidRDefault="00216B32" w:rsidP="00DA7507">
      <w:pPr>
        <w:pStyle w:val="Bodytext210"/>
        <w:shd w:val="clear" w:color="auto" w:fill="auto"/>
        <w:spacing w:before="0" w:line="226" w:lineRule="exact"/>
        <w:ind w:firstLine="0"/>
        <w:jc w:val="left"/>
        <w:sectPr w:rsidR="00874A6B">
          <w:pgSz w:w="8809" w:h="12202"/>
          <w:pgMar w:top="1847" w:right="1308" w:bottom="901" w:left="1189" w:header="0" w:footer="3" w:gutter="0"/>
          <w:cols w:space="720"/>
          <w:noEndnote/>
          <w:docGrid w:linePitch="360"/>
        </w:sectPr>
      </w:pPr>
      <w:r>
        <w:t xml:space="preserve">beni de öldüreceklerdi. Kumandan araya g*P </w:t>
      </w:r>
      <w:r>
        <w:rPr>
          <w:vertAlign w:val="superscript"/>
        </w:rPr>
        <w:t>be</w:t>
      </w:r>
      <w:r>
        <w:t>”</w:t>
      </w:r>
    </w:p>
    <w:p w:rsidR="00874A6B" w:rsidRDefault="00216B32" w:rsidP="00DA7507">
      <w:pPr>
        <w:pStyle w:val="Bodytext210"/>
        <w:shd w:val="clear" w:color="auto" w:fill="auto"/>
        <w:spacing w:before="0" w:line="228" w:lineRule="exact"/>
        <w:ind w:right="180" w:firstLine="0"/>
        <w:jc w:val="left"/>
      </w:pPr>
      <w:r>
        <w:rPr>
          <w:rStyle w:val="Bodytext218ptNotBold0"/>
        </w:rPr>
        <w:lastRenderedPageBreak/>
        <w:t xml:space="preserve">"anistan ve Hindistan hududunda; </w:t>
      </w:r>
      <w:r>
        <w:t>kendilerinin en zaruri ihtiyaçları yo</w:t>
      </w:r>
      <w:r>
        <w:softHyphen/>
      </w:r>
      <w:r>
        <w:rPr>
          <w:rStyle w:val="Bodytext217ptNotBoldSpacing1pt0"/>
        </w:rPr>
        <w:t xml:space="preserve">lunda, </w:t>
      </w:r>
      <w:r>
        <w:rPr>
          <w:rStyle w:val="Bodytext218ptNotBold0"/>
        </w:rPr>
        <w:t xml:space="preserve">istihdam </w:t>
      </w:r>
      <w:r>
        <w:t xml:space="preserve">etmeğe </w:t>
      </w:r>
      <w:r>
        <w:rPr>
          <w:rStyle w:val="Bodytext218ptNotBold0"/>
        </w:rPr>
        <w:t xml:space="preserve">karar </w:t>
      </w:r>
      <w:r>
        <w:t xml:space="preserve">vermişlerdi. Paşanın Türkistanda bırak- </w:t>
      </w:r>
      <w:r>
        <w:rPr>
          <w:rStyle w:val="Bodytext218ptNotBold0"/>
        </w:rPr>
        <w:t xml:space="preserve">«fc zabitler tamamiyle </w:t>
      </w:r>
      <w:r>
        <w:t>murakabe altında idiler. Yalnız, o günlerde bun</w:t>
      </w:r>
      <w:r>
        <w:softHyphen/>
      </w:r>
      <w:r>
        <w:rPr>
          <w:rStyle w:val="Bodytext218ptNotBold0"/>
        </w:rPr>
        <w:t xml:space="preserve">lar,,, Sovyet lehine ve İngiliz aleyhine </w:t>
      </w:r>
      <w:r>
        <w:t xml:space="preserve">propaganda yapmaları zaruretine' </w:t>
      </w:r>
      <w:r>
        <w:rPr>
          <w:rStyle w:val="Bodytext217ptNotBoldSpacing1pt0"/>
        </w:rPr>
        <w:t xml:space="preserve">o öre kendilerine </w:t>
      </w:r>
      <w:r>
        <w:rPr>
          <w:rStyle w:val="Bodytext218ptNotBold0"/>
        </w:rPr>
        <w:t xml:space="preserve">karş. az çok </w:t>
      </w:r>
      <w:r>
        <w:t xml:space="preserve">mütehammil davranıyorlardı. Cemal Paşa </w:t>
      </w:r>
      <w:r>
        <w:rPr>
          <w:rStyle w:val="Bodytext218ptNotBold0"/>
        </w:rPr>
        <w:t xml:space="preserve">Türkistan basmacıları ile olan </w:t>
      </w:r>
      <w:r>
        <w:t xml:space="preserve">münasebetini. Millî Cemiyet vasıtası ile </w:t>
      </w:r>
      <w:r>
        <w:rPr>
          <w:rStyle w:val="Bodytext218ptNotBold0"/>
        </w:rPr>
        <w:t xml:space="preserve">temin edecekti. </w:t>
      </w:r>
      <w:r>
        <w:rPr>
          <w:rStyle w:val="Bodytext218ptNotBoldSpacing1pt"/>
        </w:rPr>
        <w:t>1921</w:t>
      </w:r>
      <w:r>
        <w:rPr>
          <w:rStyle w:val="Bodytext218ptNotBold0"/>
        </w:rPr>
        <w:t xml:space="preserve"> yılı başında </w:t>
      </w:r>
      <w:r>
        <w:t xml:space="preserve">nezdindeki zabitlerden Ragıp </w:t>
      </w:r>
      <w:r>
        <w:rPr>
          <w:rStyle w:val="Bodytext218"/>
          <w:b/>
          <w:bCs/>
        </w:rPr>
        <w:t xml:space="preserve">Bey, </w:t>
      </w:r>
      <w:r>
        <w:rPr>
          <w:rStyle w:val="Bodytext218ptNotBold0"/>
        </w:rPr>
        <w:t xml:space="preserve">Körşirmet in biraderi </w:t>
      </w:r>
      <w:r>
        <w:t xml:space="preserve">Taşmuhammed Bek, Khalkhoca korbaşmın vekili </w:t>
      </w:r>
      <w:r>
        <w:rPr>
          <w:rStyle w:val="Bodytext218ptNotBold0"/>
        </w:rPr>
        <w:t xml:space="preserve">Asrüddm Mahdum ve Kari </w:t>
      </w:r>
      <w:r>
        <w:t xml:space="preserve">Kâmil Kabilden resmî surette Taşkende </w:t>
      </w:r>
      <w:r>
        <w:rPr>
          <w:rStyle w:val="Bodytext218ptNotBold0"/>
        </w:rPr>
        <w:t xml:space="preserve">Cemal Paşa namından basmacılarla </w:t>
      </w:r>
      <w:r>
        <w:t>müzakerelerde bulunmak için gel</w:t>
      </w:r>
      <w:r>
        <w:softHyphen/>
      </w:r>
      <w:r>
        <w:rPr>
          <w:rStyle w:val="Bodytext218ptNotBold0"/>
        </w:rPr>
        <w:t xml:space="preserve">diler. Bu müzakereJer bolşeviklerin </w:t>
      </w:r>
      <w:r>
        <w:t>çok Kilinde olacaktı. Rusların mü</w:t>
      </w:r>
      <w:r>
        <w:softHyphen/>
      </w:r>
      <w:r>
        <w:rPr>
          <w:rStyle w:val="Bodytext218ptNotBold0"/>
        </w:rPr>
        <w:t xml:space="preserve">saadesi ile bunlar Körşirmet (Şir </w:t>
      </w:r>
      <w:r>
        <w:t xml:space="preserve">Mehme ve diğer Fergane korbaşı- </w:t>
      </w:r>
      <w:r>
        <w:rPr>
          <w:rStyle w:val="Bodytext218ptNotBold0"/>
        </w:rPr>
        <w:t xml:space="preserve">ları (yani basmacı reisleri) </w:t>
      </w:r>
      <w:r>
        <w:t xml:space="preserve">ile </w:t>
      </w:r>
      <w:r>
        <w:rPr>
          <w:rStyle w:val="Bodytext218ptNotBold0"/>
        </w:rPr>
        <w:t xml:space="preserve">temasta </w:t>
      </w:r>
      <w:r>
        <w:t xml:space="preserve">bulundular. Fakat Ruslaş bunlara </w:t>
      </w:r>
      <w:r>
        <w:rPr>
          <w:rStyle w:val="Bodytext218ptNotBold0"/>
        </w:rPr>
        <w:t>hiç inanmadılar.</w:t>
      </w:r>
    </w:p>
    <w:p w:rsidR="00874A6B" w:rsidRDefault="00216B32" w:rsidP="00DA7507">
      <w:pPr>
        <w:pStyle w:val="Bodytext830"/>
        <w:shd w:val="clear" w:color="auto" w:fill="auto"/>
        <w:spacing w:after="0"/>
        <w:ind w:firstLine="560"/>
        <w:jc w:val="left"/>
      </w:pPr>
      <w:r>
        <w:rPr>
          <w:rStyle w:val="Bodytext83Spacing0pt0"/>
        </w:rPr>
        <w:t xml:space="preserve">Taşkende dönüp geldikten sonra </w:t>
      </w:r>
      <w:r>
        <w:rPr>
          <w:rStyle w:val="Bodytext8385ptBoldSpacing0pt"/>
        </w:rPr>
        <w:t xml:space="preserve">Ra~ıp Bey ve elyevm Mısırda </w:t>
      </w:r>
      <w:r>
        <w:rPr>
          <w:rStyle w:val="Bodytext83Spacing0pt0"/>
        </w:rPr>
        <w:t xml:space="preserve">bulunan Karî Kâmili, Regina otelinde </w:t>
      </w:r>
      <w:r>
        <w:rPr>
          <w:rStyle w:val="Bodytext8385ptBoldSpacing0pt"/>
        </w:rPr>
        <w:t xml:space="preserve">tevkir. ettiler. Bunlar da, Körşır- </w:t>
      </w:r>
      <w:r>
        <w:rPr>
          <w:rStyle w:val="Bodytext83Spacing0pt0"/>
        </w:rPr>
        <w:t xml:space="preserve">rnet ve diğer beyler tarafından Cemal </w:t>
      </w:r>
      <w:r>
        <w:rPr>
          <w:rStyle w:val="Bodytext8385ptBoldSpacing0pt"/>
        </w:rPr>
        <w:t>Paşa için yazılıp verilen mektup</w:t>
      </w:r>
      <w:r>
        <w:rPr>
          <w:rStyle w:val="Bodytext8385ptBoldSpacing0pt"/>
        </w:rPr>
        <w:softHyphen/>
      </w:r>
      <w:r>
        <w:rPr>
          <w:rStyle w:val="Bodytext83Spacing0pt0"/>
        </w:rPr>
        <w:t xml:space="preserve">ları biran evvel imha etmiş </w:t>
      </w:r>
      <w:r>
        <w:rPr>
          <w:rStyle w:val="Bodytext8385ptBoldSpacing0pt"/>
        </w:rPr>
        <w:t xml:space="preserve">olduklarından, bu nevi evrak </w:t>
      </w:r>
      <w:r>
        <w:rPr>
          <w:rStyle w:val="Bodytext83Spacing0pt0"/>
        </w:rPr>
        <w:t xml:space="preserve">ellerine </w:t>
      </w:r>
      <w:r>
        <w:rPr>
          <w:rStyle w:val="Bodytext8385ptBoldSpacing0pt"/>
        </w:rPr>
        <w:t>geç</w:t>
      </w:r>
      <w:r>
        <w:rPr>
          <w:rStyle w:val="Bodytext8385ptBoldSpacing0pt"/>
        </w:rPr>
        <w:softHyphen/>
      </w:r>
      <w:r>
        <w:rPr>
          <w:rStyle w:val="Bodytext83Spacing0pt0"/>
        </w:rPr>
        <w:t xml:space="preserve">medi. Biraz sonra geri Kabile gönderildiler. </w:t>
      </w:r>
      <w:r>
        <w:rPr>
          <w:rStyle w:val="Bodytext8385ptBoldSpacing0pt"/>
        </w:rPr>
        <w:t xml:space="preserve">Bu, Cemal Paşa için büyük </w:t>
      </w:r>
      <w:r>
        <w:rPr>
          <w:rStyle w:val="Bodytext83Spacing0pt0"/>
        </w:rPr>
        <w:t xml:space="preserve">bir darbe idi ve kendisinin bolşeviker </w:t>
      </w:r>
      <w:r>
        <w:rPr>
          <w:rStyle w:val="Bodytext8385ptBoldSpacing0pt"/>
        </w:rPr>
        <w:t xml:space="preserve">nezdinde itibarı olmadığını da </w:t>
      </w:r>
      <w:r>
        <w:rPr>
          <w:rStyle w:val="Bodytext83Spacing0pt0"/>
        </w:rPr>
        <w:t xml:space="preserve">basmacılara gösterdi. Paşanın basmacılara </w:t>
      </w:r>
      <w:r>
        <w:rPr>
          <w:rStyle w:val="Bodytext8385ptBoldSpacing0pt"/>
        </w:rPr>
        <w:t xml:space="preserve">teklifi tuhaf idi: «Silâhınızı </w:t>
      </w:r>
      <w:r>
        <w:rPr>
          <w:rStyle w:val="Bodytext83Spacing0pt0"/>
        </w:rPr>
        <w:t xml:space="preserve">vermemek, teşkilâtınızı muhafaza etmek </w:t>
      </w:r>
      <w:r>
        <w:rPr>
          <w:rStyle w:val="Bodytext8385ptBoldSpacing0pt"/>
        </w:rPr>
        <w:t xml:space="preserve">şartiyle sulh ediniz !». Halbuki </w:t>
      </w:r>
      <w:r>
        <w:rPr>
          <w:rStyle w:val="Bodytext83Spacing0pt0"/>
        </w:rPr>
        <w:t xml:space="preserve">bolşevikler evvelce defalarca tecrübe </w:t>
      </w:r>
      <w:r>
        <w:rPr>
          <w:rStyle w:val="Bodytext8385ptBoldSpacing0pt"/>
        </w:rPr>
        <w:t xml:space="preserve">ettikleri bu usulü artık kat iyen </w:t>
      </w:r>
      <w:r>
        <w:rPr>
          <w:rStyle w:val="Bodytext83Spacing0pt0"/>
        </w:rPr>
        <w:t xml:space="preserve">kabul etmez olmuşlardı. Bu münasebetle </w:t>
      </w:r>
      <w:r>
        <w:rPr>
          <w:rStyle w:val="Bodytext8385ptBoldSpacing0pt"/>
        </w:rPr>
        <w:t xml:space="preserve">Millî Birlik merkez komitesi </w:t>
      </w:r>
      <w:r>
        <w:rPr>
          <w:rStyle w:val="Bodytext83Spacing0pt0"/>
        </w:rPr>
        <w:t xml:space="preserve">tarafından 25 sonİcânun </w:t>
      </w:r>
      <w:r>
        <w:rPr>
          <w:rStyle w:val="Bodytext83Spacing1pt"/>
        </w:rPr>
        <w:t>1921</w:t>
      </w:r>
      <w:r>
        <w:rPr>
          <w:rStyle w:val="Bodytext83Spacing0pt0"/>
        </w:rPr>
        <w:t xml:space="preserve"> de </w:t>
      </w:r>
      <w:r>
        <w:rPr>
          <w:rStyle w:val="Bodytext8385ptBoldSpacing0pt"/>
        </w:rPr>
        <w:t>Kâbîle Cemal Paşaya Bukhara hâri</w:t>
      </w:r>
      <w:r>
        <w:rPr>
          <w:rStyle w:val="Bodytext8385ptBoldSpacing0pt"/>
        </w:rPr>
        <w:softHyphen/>
      </w:r>
      <w:r>
        <w:rPr>
          <w:rStyle w:val="Bodytext83Spacing0pt0"/>
        </w:rPr>
        <w:t xml:space="preserve">ciyesi kuryesiyle gönderilen mektubun </w:t>
      </w:r>
      <w:r>
        <w:rPr>
          <w:rStyle w:val="Bodytext8385ptBoldSpacing0pt"/>
        </w:rPr>
        <w:t>bazı kısımlarını nakledeciğim :</w:t>
      </w:r>
    </w:p>
    <w:p w:rsidR="00874A6B" w:rsidRDefault="00216B32" w:rsidP="00DA7507">
      <w:pPr>
        <w:pStyle w:val="Bodytext210"/>
        <w:shd w:val="clear" w:color="auto" w:fill="auto"/>
        <w:tabs>
          <w:tab w:val="left" w:leader="dot" w:pos="1836"/>
        </w:tabs>
        <w:spacing w:before="0"/>
        <w:ind w:left="240" w:firstLine="0"/>
        <w:jc w:val="left"/>
      </w:pPr>
      <w:r>
        <w:rPr>
          <w:rStyle w:val="Bodytext218ptNotBold0"/>
        </w:rPr>
        <w:t xml:space="preserve">« maksadımız </w:t>
      </w:r>
      <w:r>
        <w:rPr>
          <w:rStyle w:val="Bodytext218ptNotBold0"/>
        </w:rPr>
        <w:tab/>
        <w:t xml:space="preserve"> Rusları bizim </w:t>
      </w:r>
      <w:r>
        <w:t>metalibimizi kabule mecbur edecek</w:t>
      </w:r>
    </w:p>
    <w:p w:rsidR="00874A6B" w:rsidRDefault="00216B32" w:rsidP="00DA7507">
      <w:pPr>
        <w:pStyle w:val="Bodytext830"/>
        <w:shd w:val="clear" w:color="auto" w:fill="auto"/>
        <w:spacing w:after="0"/>
        <w:ind w:left="240"/>
        <w:jc w:val="left"/>
        <w:sectPr w:rsidR="00874A6B">
          <w:headerReference w:type="even" r:id="rId661"/>
          <w:headerReference w:type="default" r:id="rId662"/>
          <w:headerReference w:type="first" r:id="rId663"/>
          <w:pgSz w:w="8809" w:h="12202"/>
          <w:pgMar w:top="1847" w:right="1308" w:bottom="901" w:left="1189" w:header="0" w:footer="3" w:gutter="0"/>
          <w:pgNumType w:start="445"/>
          <w:cols w:space="720"/>
          <w:noEndnote/>
          <w:docGrid w:linePitch="360"/>
        </w:sectPr>
      </w:pPr>
      <w:r>
        <w:rPr>
          <w:rStyle w:val="Bodytext83Spacing0pt0"/>
        </w:rPr>
        <w:t xml:space="preserve">volları bulmak, gizli teşkilât ve mücahit </w:t>
      </w:r>
      <w:r>
        <w:rPr>
          <w:rStyle w:val="Bodytext8385ptBoldSpacing0pt"/>
        </w:rPr>
        <w:t xml:space="preserve">teşkilâtına asrı millî siyasî ruh </w:t>
      </w:r>
      <w:r>
        <w:rPr>
          <w:rStyle w:val="Bodytext83Spacing0pt0"/>
        </w:rPr>
        <w:t xml:space="preserve">vermek, aralarına girip çalışarak emîr </w:t>
      </w:r>
      <w:r>
        <w:rPr>
          <w:rStyle w:val="Bodytext8385ptBoldSpacing0pt"/>
        </w:rPr>
        <w:t xml:space="preserve">taraftarlarım ve mutaassıplarını </w:t>
      </w:r>
      <w:r>
        <w:rPr>
          <w:rStyle w:val="Bodytext83Spacing0pt0"/>
        </w:rPr>
        <w:t xml:space="preserve">ortadan çıkarıp yerine millî Cemiyete </w:t>
      </w:r>
      <w:r>
        <w:rPr>
          <w:rStyle w:val="Bodytext8385ptBoldSpacing0pt"/>
        </w:rPr>
        <w:t>sâdık ve faydalı şahsiyetleri ge</w:t>
      </w:r>
      <w:r>
        <w:rPr>
          <w:rStyle w:val="Bodytext8385ptBoldSpacing0pt"/>
        </w:rPr>
        <w:softHyphen/>
      </w:r>
      <w:r>
        <w:rPr>
          <w:rStyle w:val="Bodytext83Spacing0pt0"/>
        </w:rPr>
        <w:t xml:space="preserve">çirmek ve bu teşkilâtı genç münevver </w:t>
      </w:r>
      <w:r>
        <w:rPr>
          <w:rStyle w:val="Bodytext8385ptBoldSpacing0pt"/>
        </w:rPr>
        <w:t>istiklâlcilerin askeri, onların mun</w:t>
      </w:r>
      <w:r>
        <w:rPr>
          <w:rStyle w:val="Bodytext8385ptBoldSpacing0pt"/>
        </w:rPr>
        <w:softHyphen/>
      </w:r>
      <w:r>
        <w:rPr>
          <w:rStyle w:val="Bodytext83Spacing0pt0"/>
        </w:rPr>
        <w:t xml:space="preserve">tazam çeteleri şekline sokmaktır. Eğer </w:t>
      </w:r>
      <w:r>
        <w:rPr>
          <w:rStyle w:val="Bodytext8385ptBoldSpacing0pt"/>
        </w:rPr>
        <w:t xml:space="preserve">Ruslar Türkistan, Kazakistan </w:t>
      </w:r>
      <w:r>
        <w:rPr>
          <w:rStyle w:val="Bodytext83Spacing0pt0"/>
        </w:rPr>
        <w:t>ve Başkurdüstanda askerî v</w:t>
      </w:r>
      <w:r>
        <w:rPr>
          <w:rStyle w:val="Bodytext83Spacing0pt0"/>
          <w:vertAlign w:val="subscript"/>
        </w:rPr>
        <w:t>e</w:t>
      </w:r>
      <w:r>
        <w:rPr>
          <w:rStyle w:val="Bodytext83Spacing0pt0"/>
        </w:rPr>
        <w:t xml:space="preserve"> İktisadî </w:t>
      </w:r>
      <w:r>
        <w:rPr>
          <w:rStyle w:val="Bodytext8385ptBoldSpacing0pt"/>
        </w:rPr>
        <w:t xml:space="preserve">işleri yerli müslümanlara vermeğe </w:t>
      </w:r>
      <w:r>
        <w:rPr>
          <w:rStyle w:val="Bodytext83Spacing0pt0"/>
        </w:rPr>
        <w:t xml:space="preserve">razı olurlar, Bukhara ve Khıyvanın tam </w:t>
      </w:r>
      <w:r>
        <w:rPr>
          <w:rStyle w:val="Bodytext8385ptBoldSpacing0pt"/>
        </w:rPr>
        <w:t>istiklalini kabul ederlerse ken</w:t>
      </w:r>
      <w:r>
        <w:rPr>
          <w:rStyle w:val="Bodytext8385ptBoldSpacing0pt"/>
        </w:rPr>
        <w:softHyphen/>
      </w:r>
      <w:r>
        <w:rPr>
          <w:rStyle w:val="Bodytext83Spacing0pt0"/>
        </w:rPr>
        <w:t xml:space="preserve">dileri ile sulh akdedip açığa çıkmağa </w:t>
      </w:r>
      <w:r>
        <w:rPr>
          <w:rStyle w:val="Bodytext8385ptBoldSpacing0pt"/>
        </w:rPr>
        <w:t xml:space="preserve">hazırız; aksi takdirde Sovyetlere </w:t>
      </w:r>
      <w:r>
        <w:rPr>
          <w:rStyle w:val="Bodytext83Spacing0pt0"/>
        </w:rPr>
        <w:t xml:space="preserve">karşı dahilden ve hariçten taarruzlara </w:t>
      </w:r>
      <w:r>
        <w:rPr>
          <w:rStyle w:val="Bodytext8385ptBoldSpacing0pt"/>
        </w:rPr>
        <w:t xml:space="preserve">başlanacağı günlerde kat ı surette </w:t>
      </w:r>
      <w:r>
        <w:rPr>
          <w:rStyle w:val="Bodytext83Spacing0pt0"/>
        </w:rPr>
        <w:t xml:space="preserve">ciddî bir askerî ve siyasî kuvvet sıfatı </w:t>
      </w:r>
      <w:r>
        <w:rPr>
          <w:rStyle w:val="Bodytext8385ptBoldSpacing0pt"/>
        </w:rPr>
        <w:t>ile meydana çıkmağa hazırlana</w:t>
      </w:r>
      <w:r>
        <w:rPr>
          <w:rStyle w:val="Bodytext8385ptBoldSpacing0pt"/>
        </w:rPr>
        <w:softHyphen/>
      </w:r>
      <w:r>
        <w:rPr>
          <w:rStyle w:val="Bodytext83Spacing0pt0"/>
        </w:rPr>
        <w:t xml:space="preserve">cağız. Türkistanm İver üç (şarkî, </w:t>
      </w:r>
      <w:r>
        <w:rPr>
          <w:rStyle w:val="Bodytext8385ptBoldSpacing0pt"/>
        </w:rPr>
        <w:t xml:space="preserve">cenubî ve garbî) mmtakasma Taşkendi </w:t>
      </w:r>
      <w:r>
        <w:rPr>
          <w:rStyle w:val="Bodytext83Spacing0pt0"/>
        </w:rPr>
        <w:t xml:space="preserve">her hususta merkez edeceğiz; şimdilik, </w:t>
      </w:r>
      <w:r>
        <w:rPr>
          <w:rStyle w:val="Bodytext8385ptBoldSpacing0pt"/>
        </w:rPr>
        <w:t xml:space="preserve">Şarkî Bukharada Sovyet esasında </w:t>
      </w:r>
      <w:r>
        <w:rPr>
          <w:rStyle w:val="Bodytext83Spacing0pt0"/>
        </w:rPr>
        <w:t xml:space="preserve">millî hükümet ve resmî asker </w:t>
      </w:r>
      <w:r>
        <w:rPr>
          <w:rStyle w:val="Bodytext8385ptBoldSpacing0pt"/>
        </w:rPr>
        <w:t>teşkiline, komşularımızla samimî müna-</w:t>
      </w:r>
    </w:p>
    <w:p w:rsidR="00874A6B" w:rsidRDefault="00216B32" w:rsidP="00DA7507">
      <w:pPr>
        <w:pStyle w:val="Bodytext210"/>
        <w:shd w:val="clear" w:color="auto" w:fill="auto"/>
        <w:spacing w:before="0" w:line="221" w:lineRule="exact"/>
        <w:ind w:right="280" w:firstLine="0"/>
        <w:jc w:val="left"/>
      </w:pPr>
      <w:r>
        <w:lastRenderedPageBreak/>
        <w:t>sebet tesisine ehemmiyet veriyoruz. Sizden ricamız budur.ki, Ortasark- tâki siyasetiniz koca Türkistanın mukadderatını İslâm âleminin halâsı için tertip olunan plânlara kurban etmemek esasında olsun. Türkistana ait her nevi teşebbüslerini, ancak Merkez Komite vasıtasiyle yapmanız v</w:t>
      </w:r>
      <w:r>
        <w:rPr>
          <w:vertAlign w:val="subscript"/>
        </w:rPr>
        <w:t>e</w:t>
      </w:r>
      <w:r>
        <w:t xml:space="preserve"> </w:t>
      </w:r>
      <w:r>
        <w:rPr>
          <w:rStyle w:val="Bodytext213"/>
          <w:b/>
          <w:bCs/>
        </w:rPr>
        <w:t>millî</w:t>
      </w:r>
      <w:r>
        <w:t xml:space="preserve"> Cemiyeti bir tarafa bırakarak, basmacılarla ve millî cidale işti</w:t>
      </w:r>
      <w:r>
        <w:softHyphen/>
        <w:t>rak eden diğer zümrelerinizle münasebete girmemeniz, umumî menfa</w:t>
      </w:r>
      <w:r>
        <w:softHyphen/>
        <w:t>atimiz iktizasıdır. Elyevm Şarkî Bukharada bulunan Bukhara emîrine hiç kimse tarafından bir nevi müzaheret falan olmaması lâzımdır. Buna gös</w:t>
      </w:r>
      <w:r>
        <w:softHyphen/>
        <w:t>terilecek herhangi bir müzaheret</w:t>
      </w:r>
      <w:r>
        <w:rPr>
          <w:vertAlign w:val="superscript"/>
        </w:rPr>
        <w:t>2</w:t>
      </w:r>
      <w:r>
        <w:t>--) Cemiyetimize karşı düşmanca hare</w:t>
      </w:r>
      <w:r>
        <w:softHyphen/>
        <w:t>ket telâkki edilecektir. Bir defa daha hatırlatalım, ki bolşeviklerin müs</w:t>
      </w:r>
      <w:r>
        <w:softHyphen/>
        <w:t>temlekeleri Avrupa kapitalist devletleri elinden kurtarmak fikrinde sa</w:t>
      </w:r>
      <w:r>
        <w:softHyphen/>
        <w:t>mimî kaldıklarını bir dakika için tasavvur ettiğimiz halde bile, Türkis</w:t>
      </w:r>
      <w:r>
        <w:softHyphen/>
        <w:t>tan, kendi mukadderatını kapitalizmle sosyalizmin âkıbeti şimdilik meç</w:t>
      </w:r>
      <w:r>
        <w:softHyphen/>
        <w:t>hul olan mücadelesi ile bağlayamaz. Türkistana ait siyaset, işte bu esas</w:t>
      </w:r>
      <w:r>
        <w:softHyphen/>
        <w:t xml:space="preserve">lara göre tâyin edilmelidir» </w:t>
      </w:r>
      <w:r>
        <w:rPr>
          <w:vertAlign w:val="superscript"/>
        </w:rPr>
        <w:t>22a</w:t>
      </w:r>
      <w:r>
        <w:t>).</w:t>
      </w:r>
    </w:p>
    <w:p w:rsidR="00874A6B" w:rsidRDefault="00216B32" w:rsidP="00DA7507">
      <w:pPr>
        <w:pStyle w:val="Bodytext210"/>
        <w:shd w:val="clear" w:color="auto" w:fill="auto"/>
        <w:spacing w:before="0" w:line="221" w:lineRule="exact"/>
        <w:ind w:right="280" w:firstLine="480"/>
        <w:jc w:val="left"/>
      </w:pPr>
      <w:r>
        <w:t>Bu sözle Cemal Paşaya, Türkistanın siyasî ve askerî kuvvetlerin</w:t>
      </w:r>
      <w:r>
        <w:softHyphen/>
        <w:t>den istifade ederek, Hindistanı İngiliz esaretinden kurtarmak gibi hayal</w:t>
      </w:r>
      <w:r>
        <w:softHyphen/>
        <w:t>lere Türkistan meselesini karıştıraması kat’î surette talep edilmiş oldu, ki Paşanın hiç te hoşuna gitmedi.Fakat «Cemiyet», tecrübeli siyasî* adam</w:t>
      </w:r>
      <w:r>
        <w:softHyphen/>
        <w:t>ları az olmasına rağmen, tuttuğu istikamette muntazam olarak çalıştı. Müslüman komünistlerinin faal uzuvlarını kendi yolunda çalıştırabildi. Butun bu vilâyetlerde Sovyet kongreleri, komünist fırka içtimaları, her yerde polis (milis) teşkilâtı idare makineleri gizli millî Cemiyetin nüfuzuna; Bukhara, Taşkent, Semerkand ve Khokand’da amele esnaf teşkilâtı da aynı Cemiyetin «sosyalist tüde» sinin âzalan nüfuzuna girdi. Siyasî teşkilâta hiç çalışmamış olup görgü ve tecrübesi olmayan Türkis</w:t>
      </w:r>
      <w:r>
        <w:softHyphen/>
        <w:t>tanlılar için bu, büyük bir muvaffakiyet ve istikbal için umut verici bir isti. Meselâ, Khıyva, Taşkent ve Orenburgda hükümet ve fırka makine</w:t>
      </w:r>
      <w:r>
        <w:softHyphen/>
        <w:t>lerinde çalışan zevatın çoğu Cemiyete dahil değilse de, tamâmiyle birlik namına çalıştırılıyorlardı ve nasıl çalıştırıldıklarını kendileri de bilmez</w:t>
      </w:r>
      <w:r>
        <w:softHyphen/>
        <w:t xml:space="preserve">lerdi. Gizli teşkilâtın böyle bir muvaffakiyeti, meselâ </w:t>
      </w:r>
      <w:r>
        <w:rPr>
          <w:rStyle w:val="Bodytext21Spacing1pt3"/>
          <w:b/>
          <w:bCs/>
        </w:rPr>
        <w:t>1917</w:t>
      </w:r>
      <w:r>
        <w:t xml:space="preserve"> senesinde hiç tasavvur edilemezdi.</w:t>
      </w:r>
    </w:p>
    <w:p w:rsidR="00874A6B" w:rsidRDefault="00216B32" w:rsidP="00DA7507">
      <w:pPr>
        <w:pStyle w:val="Bodytext210"/>
        <w:shd w:val="clear" w:color="auto" w:fill="auto"/>
        <w:spacing w:before="0" w:after="249" w:line="226" w:lineRule="exact"/>
        <w:ind w:firstLine="480"/>
        <w:jc w:val="left"/>
      </w:pPr>
      <w:r>
        <w:rPr>
          <w:rStyle w:val="Bodytext218ptSpacing1pt"/>
          <w:b/>
          <w:bCs/>
        </w:rPr>
        <w:t>1921</w:t>
      </w:r>
      <w:r>
        <w:rPr>
          <w:rStyle w:val="Bodytext218pt"/>
          <w:b/>
          <w:bCs/>
        </w:rPr>
        <w:t xml:space="preserve"> </w:t>
      </w:r>
      <w:r>
        <w:t xml:space="preserve">yılı eylülünde Türkistan Millî </w:t>
      </w:r>
      <w:r>
        <w:rPr>
          <w:rStyle w:val="Bodytext218pt"/>
          <w:b/>
          <w:bCs/>
        </w:rPr>
        <w:t xml:space="preserve">Birliğinin umumî nizamnamesi </w:t>
      </w:r>
      <w:r>
        <w:t xml:space="preserve">de Semerkand içtimalarmda kabul edilip, </w:t>
      </w:r>
      <w:r>
        <w:rPr>
          <w:rStyle w:val="Bodytext218pt"/>
          <w:b/>
          <w:bCs/>
        </w:rPr>
        <w:t xml:space="preserve">neşredildi. Buna </w:t>
      </w:r>
      <w:r>
        <w:t xml:space="preserve">göre </w:t>
      </w:r>
      <w:r>
        <w:rPr>
          <w:rStyle w:val="Bodytext218pt"/>
          <w:b/>
          <w:bCs/>
        </w:rPr>
        <w:t xml:space="preserve">cemi- </w:t>
      </w:r>
      <w:r>
        <w:t xml:space="preserve">yetin şubeleri kavmiyet itibariyle değil, ülkenin </w:t>
      </w:r>
      <w:r>
        <w:rPr>
          <w:rStyle w:val="Bodytext218pt"/>
          <w:b/>
          <w:bCs/>
        </w:rPr>
        <w:t xml:space="preserve">coğrafî taksimatına </w:t>
      </w:r>
      <w:r>
        <w:t xml:space="preserve">göre </w:t>
      </w:r>
      <w:r>
        <w:rPr>
          <w:rStyle w:val="Bodytext212"/>
          <w:b/>
          <w:bCs/>
        </w:rPr>
        <w:t>Bukhara, KH</w:t>
      </w:r>
      <w:r>
        <w:t>.yva, Şarkî Kazak.stan, Garbî Kazakistan, Özbekistan (ö</w:t>
      </w:r>
    </w:p>
    <w:p w:rsidR="00874A6B" w:rsidRDefault="00216B32" w:rsidP="00DA7507">
      <w:pPr>
        <w:pStyle w:val="Bodytext160"/>
        <w:shd w:val="clear" w:color="auto" w:fill="auto"/>
        <w:spacing w:line="140" w:lineRule="exact"/>
        <w:ind w:firstLine="480"/>
        <w:jc w:val="left"/>
      </w:pPr>
      <w:r>
        <w:t>“</w:t>
      </w:r>
      <w:r>
        <w:rPr>
          <w:vertAlign w:val="superscript"/>
        </w:rPr>
        <w:t>2)</w:t>
      </w:r>
      <w:r>
        <w:t xml:space="preserve"> Burada Afgan hükümeti tarafmdan yapılan müzaheretler kasdedilmiştir.</w:t>
      </w:r>
    </w:p>
    <w:p w:rsidR="00874A6B" w:rsidRDefault="00216B32" w:rsidP="00DA7507">
      <w:pPr>
        <w:pStyle w:val="Bodytext160"/>
        <w:shd w:val="clear" w:color="auto" w:fill="auto"/>
        <w:spacing w:line="199" w:lineRule="exact"/>
        <w:ind w:right="280" w:firstLine="480"/>
        <w:jc w:val="left"/>
      </w:pPr>
      <w:r>
        <w:t>-’-</w:t>
      </w:r>
      <w:r>
        <w:rPr>
          <w:vertAlign w:val="superscript"/>
        </w:rPr>
        <w:t>3</w:t>
      </w:r>
      <w:r>
        <w:t>) Cemal Paşanın Kabildeki maiyeti erkanından birisi vasıtasiyle tekrar elime gelen bu mektubun nüshası, kütüphanemde mahfuzdur.</w:t>
      </w:r>
    </w:p>
    <w:p w:rsidR="00874A6B" w:rsidRDefault="00216B32" w:rsidP="00DA7507">
      <w:pPr>
        <w:pStyle w:val="Bodytext210"/>
        <w:shd w:val="clear" w:color="auto" w:fill="auto"/>
        <w:spacing w:before="0"/>
        <w:ind w:firstLine="0"/>
        <w:jc w:val="left"/>
      </w:pPr>
      <w:r>
        <w:t>zamanki ıstılahla «Türkistan»), Başkurdüstan, Türkmenistan gibi mm- taka (okrug) lar ye vilâyetler itibariyle teşkil ediliyordu (madde 4). Nizamnamede her yerdeki şubelerin bütün kabileler, Türk ve Tacikler için müşterek olması lüzumu, gayri Türk unsurlardan Kalmuklar, yerli Yahudi, Iranlı, Âfganlı, Hindli, Ukraynalı ve hattâ Ruslardan bile Tür</w:t>
      </w:r>
      <w:r>
        <w:softHyphen/>
        <w:t xml:space="preserve">kistan istiklâline cidden taraftar olan bazı </w:t>
      </w:r>
      <w:r>
        <w:lastRenderedPageBreak/>
        <w:t>şahsiyetlerin ortaya alınabi</w:t>
      </w:r>
      <w:r>
        <w:softHyphen/>
        <w:t>leceği (madde 5), millî birlik merkezi müstakbel Türkistanın parlemen- tosunun yerini tutan bir. müessese olduğu (madde 6), «Birlik»</w:t>
      </w:r>
      <w:r>
        <w:rPr>
          <w:vertAlign w:val="subscript"/>
        </w:rPr>
        <w:t>;</w:t>
      </w:r>
      <w:r>
        <w:t xml:space="preserve"> e dahil olan fırkaların âzalarından ancak Cemiyet gayesi bakımından faydalı ve matlûp görülenlerin «Birlik» in âzalığma kabul edileceği, Türkistanlı âza ve memurları bulunan rus hükümet ve komünist fırka müesseselerin- de cemiyetin gizli fraksiyonları bulunması (madde 9) ve diğerleri kay</w:t>
      </w:r>
      <w:r>
        <w:softHyphen/>
        <w:t>dedilmişti. Bundan maada, Merkez Komitenin hattı hareketi ve Birliğin şubelerinin nasıl yaşatılacağı ve idare edileceği, mücahitler arasında fa</w:t>
      </w:r>
      <w:r>
        <w:softHyphen/>
        <w:t>aliyet meselelerine ait birçok maddelerden ibaret Özbekçe ve kazakça talimatnameler, çeteciliğe ait nizamnameler neşretnıişti. Millî bayrak meselesi, daha o zaman Semerkand celselerinde müzakere edilip, renk</w:t>
      </w:r>
      <w:r>
        <w:softHyphen/>
        <w:t>leri kararlaştırılmış ise de, matbuatta ancak yakında ilân edildi</w:t>
      </w:r>
      <w:r>
        <w:rPr>
          <w:vertAlign w:val="superscript"/>
        </w:rPr>
        <w:t>2</w:t>
      </w:r>
      <w:r>
        <w:t>-</w:t>
      </w:r>
      <w:r>
        <w:rPr>
          <w:vertAlign w:val="superscript"/>
        </w:rPr>
        <w:t>1</w:t>
      </w:r>
      <w:r>
        <w:t>). Bu bayrakta Türklerin islâmdan evvelki n a r in c î , İslâm devrindeki (me</w:t>
      </w:r>
      <w:r>
        <w:softHyphen/>
        <w:t xml:space="preserve">selâ Karahanıler ve Selçukîlerde olan </w:t>
      </w:r>
      <w:r>
        <w:rPr>
          <w:rStyle w:val="Bodytext21Spacing3pt1"/>
          <w:b/>
          <w:bCs/>
        </w:rPr>
        <w:t>kızıl;</w:t>
      </w:r>
      <w:r>
        <w:t xml:space="preserve"> ve Çingiz oğullarının a k renklerinden ibaret olup, narinci kısmında hilâl ve beş kollu yıldız, direğinde eski Göktürklerin kurtbaşı tersim edilmiş oldu. </w:t>
      </w:r>
      <w:r>
        <w:rPr>
          <w:rStyle w:val="Bodytext21Spacing1pt3"/>
          <w:b/>
          <w:bCs/>
        </w:rPr>
        <w:t>1921</w:t>
      </w:r>
      <w:r>
        <w:t xml:space="preserve"> yılındaki faaliyet çok umut verici idi. Cemiyetin Fergane kolu her korbaşı, yani basmacı reisi, nezdinde bir muallim göndermişti ve onlardan oldukça muntazam malûmat alınıyordu. Fergane ve Semerkand vilâyetindeki her korbaşıdan, Fergane ve Semerkand kumandanlıklarına on </w:t>
      </w:r>
      <w:r>
        <w:rPr>
          <w:rStyle w:val="Bodytext218ptItalic"/>
          <w:b/>
          <w:bCs/>
        </w:rPr>
        <w:t>*</w:t>
      </w:r>
      <w:r>
        <w:t xml:space="preserve"> nefer silâhlı asker gönderilmesi istenmişti. Bu son tedbir, Türkistanın her tarafındaki kuvvetleri bir idare altına almak imkânını öğrenmek için yapılan tecrü</w:t>
      </w:r>
      <w:r>
        <w:softHyphen/>
        <w:t xml:space="preserve">belerden ve bir umumî askerî manevraya hazırlıktan ibaretti. Böyle bir talimat Kazakıstanın bir kısmında Akmola vilâyetindeki gençliğe de gönderilmiş ve hemen tatbik edilip kendi at ve elbiseleri ile 20 den ^az la genç kazak Taşkende göndermişti. Bunlar «Cemiyet» in buyurduğu her emri ifaya hazır idi. (Bunların birçoğu sonradan geri gönderilip, bir kısmı da Taşkentte mekteplere yerleştirildi). Başkurdüstanda Süleyman Mirzabuîatov ve diğerlerinin idaresi altında zuhur eden kıyam Bukha- radan gönderilen emirle yatıştırılmış, Khorezmiri garbında Yomutlarla Aday ve Tabın kazak aşiretleri arasındaki birçok senelerden beri devam edip ge en. niza, CÎemiyetin bir taraftan Orenburg yoluyla Kazaklara ve </w:t>
      </w:r>
      <w:r>
        <w:rPr>
          <w:vertAlign w:val="superscript"/>
        </w:rPr>
        <w:footnoteReference w:id="315"/>
      </w:r>
    </w:p>
    <w:p w:rsidR="00874A6B" w:rsidRDefault="00216B32" w:rsidP="00DA7507">
      <w:pPr>
        <w:framePr w:h="3845" w:wrap="notBeside" w:vAnchor="text" w:hAnchor="text" w:xAlign="center" w:y="1"/>
        <w:rPr>
          <w:sz w:val="2"/>
          <w:szCs w:val="2"/>
        </w:rPr>
      </w:pPr>
      <w:r>
        <w:lastRenderedPageBreak/>
        <w:fldChar w:fldCharType="begin"/>
      </w:r>
      <w:r>
        <w:instrText xml:space="preserve"> INCLUDEPICTURE  "K:\\C Kochor\\C-fileshe\\qoy\\media\\image9.png" \* MERGEFORMATINET </w:instrText>
      </w:r>
      <w:r>
        <w:fldChar w:fldCharType="separate"/>
      </w:r>
      <w:r>
        <w:pict>
          <v:shape id="_x0000_i1031" type="#_x0000_t75" style="width:273.05pt;height:192.9pt">
            <v:imagedata r:id="rId664" r:href="rId665"/>
          </v:shape>
        </w:pict>
      </w:r>
      <w:r>
        <w:fldChar w:fldCharType="end"/>
      </w:r>
    </w:p>
    <w:p w:rsidR="00874A6B" w:rsidRDefault="00874A6B" w:rsidP="00DA7507">
      <w:pPr>
        <w:rPr>
          <w:sz w:val="2"/>
          <w:szCs w:val="2"/>
        </w:rPr>
      </w:pPr>
    </w:p>
    <w:p w:rsidR="00874A6B" w:rsidRDefault="00216B32" w:rsidP="00DA7507">
      <w:pPr>
        <w:pStyle w:val="Heading840"/>
        <w:keepNext/>
        <w:keepLines/>
        <w:shd w:val="clear" w:color="auto" w:fill="auto"/>
        <w:spacing w:before="750" w:after="53" w:line="200" w:lineRule="exact"/>
        <w:jc w:val="left"/>
      </w:pPr>
      <w:bookmarkStart w:id="76" w:name="bookmark75"/>
      <w:r>
        <w:t>TÜRKİSTAN MİLLÎ BAYRAĞI</w:t>
      </w:r>
      <w:bookmarkEnd w:id="76"/>
    </w:p>
    <w:p w:rsidR="00874A6B" w:rsidRDefault="00216B32" w:rsidP="00DA7507">
      <w:pPr>
        <w:pStyle w:val="Bodytext1111"/>
        <w:shd w:val="clear" w:color="auto" w:fill="auto"/>
        <w:spacing w:before="0"/>
        <w:ind w:firstLine="540"/>
        <w:jc w:val="left"/>
      </w:pPr>
      <w:r>
        <w:t>Türkistan millî istiklâl bayrağı tarihî büyük türk devletlerinin kullandığı üç rengi bir araya getirmek esasında vücuda getirilmiştir:</w:t>
      </w:r>
    </w:p>
    <w:p w:rsidR="00874A6B" w:rsidRDefault="00216B32" w:rsidP="00DA7507">
      <w:pPr>
        <w:pStyle w:val="Bodytext1111"/>
        <w:numPr>
          <w:ilvl w:val="0"/>
          <w:numId w:val="63"/>
        </w:numPr>
        <w:shd w:val="clear" w:color="auto" w:fill="auto"/>
        <w:tabs>
          <w:tab w:val="left" w:pos="253"/>
        </w:tabs>
        <w:spacing w:before="0"/>
        <w:jc w:val="left"/>
      </w:pPr>
      <w:r>
        <w:t xml:space="preserve">Eski türkçede </w:t>
      </w:r>
      <w:r>
        <w:rPr>
          <w:vertAlign w:val="superscript"/>
        </w:rPr>
        <w:t>u</w:t>
      </w:r>
      <w:r>
        <w:t xml:space="preserve"> al ,, denilen narenci, </w:t>
      </w:r>
      <w:r>
        <w:rPr>
          <w:rStyle w:val="Bodytext111BookAntiqua75ptSpacing0pt"/>
          <w:b/>
          <w:bCs/>
        </w:rPr>
        <w:t xml:space="preserve">turunç </w:t>
      </w:r>
      <w:r>
        <w:t xml:space="preserve">rengi, ki islâmiyetten önce Türkistan hakanlarının ve Uygurların resmî bayraklarının rengi idi 2) Budist türk rahiblerinin elbise rengi, kadim Kırgızların, Kıpçak- ların ve Oğuzların bayrak rengi olan </w:t>
      </w:r>
      <w:r>
        <w:rPr>
          <w:rStyle w:val="Bodytext111BookAntiqua75ptSpacing0pt"/>
          <w:b/>
          <w:bCs/>
        </w:rPr>
        <w:t xml:space="preserve">kırmızı </w:t>
      </w:r>
      <w:r>
        <w:t>rengi, ki, Oğuzlar her</w:t>
      </w:r>
      <w:r>
        <w:softHyphen/>
        <w:t>kesten önce müslüman olduklarından, müslüman Türklerin bayrak rengi olmuştur. Temürün bayrağı da bu renkte idi. 3) Çingizin bayra</w:t>
      </w:r>
      <w:r>
        <w:softHyphen/>
        <w:t xml:space="preserve">ğının rengi olan </w:t>
      </w:r>
      <w:r>
        <w:rPr>
          <w:rStyle w:val="Bodytext111BookAntiqua75ptSpacing0pt"/>
          <w:b/>
          <w:bCs/>
        </w:rPr>
        <w:t>beyaz</w:t>
      </w:r>
      <w:r>
        <w:rPr>
          <w:rStyle w:val="Bodytext111BookAntiqua75ptSpacing0pt"/>
          <w:b/>
          <w:bCs/>
          <w:vertAlign w:val="subscript"/>
        </w:rPr>
        <w:t>t</w:t>
      </w:r>
      <w:r>
        <w:rPr>
          <w:rStyle w:val="Bodytext111BookAntiqua75ptSpacing0pt"/>
          <w:b/>
          <w:bCs/>
        </w:rPr>
        <w:t xml:space="preserve"> </w:t>
      </w:r>
      <w:r>
        <w:t>ki Altın Orda hanlarının ve İlhanlIların bayrağı da bu renkte idi.</w:t>
      </w:r>
    </w:p>
    <w:p w:rsidR="00874A6B" w:rsidRDefault="00216B32" w:rsidP="00DA7507">
      <w:pPr>
        <w:pStyle w:val="Bodytext1111"/>
        <w:shd w:val="clear" w:color="auto" w:fill="auto"/>
        <w:spacing w:before="0"/>
        <w:ind w:firstLine="540"/>
        <w:jc w:val="left"/>
      </w:pPr>
      <w:r>
        <w:t>Çingizin beyaz bayrağı gibi Türkistan millî bayrağı da kenarın</w:t>
      </w:r>
      <w:r>
        <w:softHyphen/>
        <w:t xml:space="preserve">dan dar </w:t>
      </w:r>
      <w:r>
        <w:rPr>
          <w:rStyle w:val="Bodytext111BookAntiqua75ptSpacing0pt"/>
          <w:b/>
          <w:bCs/>
        </w:rPr>
        <w:t xml:space="preserve">mavi </w:t>
      </w:r>
      <w:r>
        <w:t>şerid ile çevirilmiştir.</w:t>
      </w:r>
    </w:p>
    <w:p w:rsidR="00874A6B" w:rsidRDefault="00216B32" w:rsidP="00DA7507">
      <w:pPr>
        <w:pStyle w:val="Bodytext1111"/>
        <w:shd w:val="clear" w:color="auto" w:fill="auto"/>
        <w:spacing w:before="0"/>
        <w:ind w:firstLine="540"/>
        <w:jc w:val="left"/>
      </w:pPr>
      <w:r>
        <w:t>İslâmiyetten önce de türk bayraklarında mühim yer tutan hilâl ve yıldız bilumum müslüman türk devletlerinin ve Temürün bayrağında da tersim edilmişti. Bu da Türkistan millî bayrağının merkezinde yer tutmuştur.</w:t>
      </w:r>
    </w:p>
    <w:p w:rsidR="00874A6B" w:rsidRDefault="00216B32" w:rsidP="00DA7507">
      <w:pPr>
        <w:pStyle w:val="Bodytext1111"/>
        <w:shd w:val="clear" w:color="auto" w:fill="auto"/>
        <w:spacing w:before="0" w:line="209" w:lineRule="exact"/>
        <w:ind w:firstLine="540"/>
        <w:jc w:val="left"/>
        <w:sectPr w:rsidR="00874A6B">
          <w:headerReference w:type="even" r:id="rId666"/>
          <w:headerReference w:type="default" r:id="rId667"/>
          <w:headerReference w:type="first" r:id="rId668"/>
          <w:pgSz w:w="8809" w:h="12202"/>
          <w:pgMar w:top="1847" w:right="1308" w:bottom="901" w:left="1189" w:header="0" w:footer="3" w:gutter="0"/>
          <w:cols w:space="720"/>
          <w:noEndnote/>
          <w:titlePg/>
          <w:docGrid w:linePitch="360"/>
        </w:sectPr>
      </w:pPr>
      <w:r>
        <w:t>Bayrağın sırığının uçunda, eski Göktürklerde olduğu gibi, kurdbaşı tersim edilmiştir.</w:t>
      </w:r>
    </w:p>
    <w:p w:rsidR="00874A6B" w:rsidRDefault="00216B32" w:rsidP="00DA7507">
      <w:pPr>
        <w:pStyle w:val="Bodytext210"/>
        <w:shd w:val="clear" w:color="auto" w:fill="auto"/>
        <w:spacing w:before="0"/>
        <w:ind w:firstLine="0"/>
        <w:jc w:val="left"/>
      </w:pPr>
      <w:r>
        <w:rPr>
          <w:rStyle w:val="Bodytext21Constantia75ptNotBold0"/>
        </w:rPr>
        <w:lastRenderedPageBreak/>
        <w:t xml:space="preserve">diğer </w:t>
      </w:r>
      <w:r>
        <w:t>taraftan Khıyva ve Merv yoluyla Türkmenlere gönderilen mümes</w:t>
      </w:r>
      <w:r>
        <w:softHyphen/>
      </w:r>
      <w:r>
        <w:rPr>
          <w:rStyle w:val="Bodytext21Constantia75ptNotBold0"/>
        </w:rPr>
        <w:t xml:space="preserve">siller </w:t>
      </w:r>
      <w:r>
        <w:t xml:space="preserve">vasıtasiyle yatıştırılmıştı. Ferganede rus kızıl ordusundaki kazak </w:t>
      </w:r>
      <w:r>
        <w:rPr>
          <w:rStyle w:val="Bodytext21Constantia75ptNotBold0"/>
        </w:rPr>
        <w:t xml:space="preserve">taburları, </w:t>
      </w:r>
      <w:r>
        <w:t>Taşkendin Troysk kışlasında ve Bukharanın Karşı civarında bulunan başkurt taburları, Katta Afgan hududundaki Kuşka kalesindeki müslüman kısımları, Bukharada ve Khıyvada teşkil edilen asker ve mi</w:t>
      </w:r>
      <w:r>
        <w:softHyphen/>
      </w:r>
      <w:r>
        <w:rPr>
          <w:rStyle w:val="Bodytext21Constantia75ptNotBold0"/>
        </w:rPr>
        <w:t xml:space="preserve">lis, o </w:t>
      </w:r>
      <w:r>
        <w:t>gün basmacılara iltihak emri verilir diye hazır bulunuyorlar, bas</w:t>
      </w:r>
      <w:r>
        <w:softHyphen/>
        <w:t>macılara esliha ve cephane çıkarıyorlardı. Bütün geniş Türkistanın böy</w:t>
      </w:r>
      <w:r>
        <w:softHyphen/>
      </w:r>
      <w:r>
        <w:rPr>
          <w:rStyle w:val="Bodytext217ptNotBoldSpacing1pt1"/>
        </w:rPr>
        <w:t xml:space="preserve">le </w:t>
      </w:r>
      <w:r>
        <w:t>bir millî nüfuz altına alınması, XVI. ncı asırdanberi henüz görülme</w:t>
      </w:r>
      <w:r>
        <w:softHyphen/>
        <w:t>miş bir haldi.</w:t>
      </w:r>
    </w:p>
    <w:p w:rsidR="00874A6B" w:rsidRDefault="00216B32" w:rsidP="00DA7507">
      <w:pPr>
        <w:pStyle w:val="Bodytext210"/>
        <w:shd w:val="clear" w:color="auto" w:fill="auto"/>
        <w:spacing w:before="0"/>
        <w:ind w:firstLine="460"/>
        <w:jc w:val="left"/>
        <w:sectPr w:rsidR="00874A6B">
          <w:headerReference w:type="even" r:id="rId669"/>
          <w:headerReference w:type="default" r:id="rId670"/>
          <w:headerReference w:type="first" r:id="rId671"/>
          <w:footerReference w:type="first" r:id="rId672"/>
          <w:pgSz w:w="8809" w:h="12202"/>
          <w:pgMar w:top="1840" w:right="1353" w:bottom="1586" w:left="1365" w:header="0" w:footer="3" w:gutter="0"/>
          <w:pgNumType w:start="433"/>
          <w:cols w:space="720"/>
          <w:noEndnote/>
          <w:titlePg/>
          <w:docGrid w:linePitch="360"/>
        </w:sectPr>
      </w:pPr>
      <w:r>
        <w:t>Türkiyeli zabitler ( Ferganede ihtiyat zabiti Hüseyin Suphi Bey, mülâzımısani Sabır Ahmed Bey, Sarışın İsmail Hakkı Bey) Taşkent, Bukhara, Khıyva, Kazakistan ve Türkmenistanda bulunan zabitler, Tür</w:t>
      </w:r>
      <w:r>
        <w:softHyphen/>
        <w:t>kistan için her türlü fedakârlığa hazır idiler. Türkiye zabitlerinden Tür</w:t>
      </w:r>
      <w:r>
        <w:softHyphen/>
        <w:t>kistan işlerinde bu kadar müessir rol oynaması da, XVI. inci asırda Kanunî Süleyman ve Şıbanlı Abdullah Han devrindenberi görülmemiş</w:t>
      </w:r>
      <w:r>
        <w:softHyphen/>
        <w:t>ti. Aynı zamanda Rusların bolşevik muhalifi olan unsurları ile de Ce</w:t>
      </w:r>
      <w:r>
        <w:softHyphen/>
        <w:t>miyetin teması vardı. Hattâ bolşeviklerin Türkistan erkânı harbindeki en mühim ve en mutemad adamlarından, bugün hayatta olduğundan ismi zikredilemeyen bir rus Semerkand vilâyetinde benimle ve Ferganede Şirmehmed Bek ile temasta bulunup, en mühim dakikalarda bize malû</w:t>
      </w:r>
      <w:r>
        <w:softHyphen/>
        <w:t>mat veriyordu. Hattâ Ferganedeki bazı basmacıları da çok müşkil za</w:t>
      </w:r>
      <w:r>
        <w:softHyphen/>
        <w:t>manlarında kurtarmıştı. Bu gibi zevat vasıtası ile Türkistanın birkaç mü</w:t>
      </w:r>
      <w:r>
        <w:softHyphen/>
        <w:t>him mıntakalarjnda Rusların silâh depolarını ve radyo merkezlerini boz</w:t>
      </w:r>
      <w:r>
        <w:softHyphen/>
        <w:t>mak için bombalar, demiryolu köprülerini berhava etmek için dinamit ve bazı radyo takımı gönderilmişti. Bolşeviklerin haricî vaziyeti karı</w:t>
      </w:r>
      <w:r>
        <w:softHyphen/>
        <w:t>şacağı bir günde, Türkistan Merkez Millî Komitesi Türkistanın her ta</w:t>
      </w:r>
      <w:r>
        <w:softHyphen/>
        <w:t>rafında birden harekete geçerek, hem askeri ele alacak ve hem bir gün</w:t>
      </w:r>
      <w:r>
        <w:softHyphen/>
        <w:t>de köprüler kaldırılacak, telgraflar kesilecek bir vaziyet almıyordu. O yılda her tarafta açlık hüküm sürdüğünden «Cemiyet», açlara yardım işini yapmaya gayret etti. Bu iş için tertip olunan makine (Yedisu, Si</w:t>
      </w:r>
      <w:r>
        <w:softHyphen/>
        <w:t>birya ve Bukhara hududunda çalışan açlara yardım heyetleri) aynı za</w:t>
      </w:r>
      <w:r>
        <w:softHyphen/>
        <w:t>manda «Cemiyet» namına teşkilât için de güzel bir vasıta oldu. Gerçi Rusyadan getirdikleri aç Rusları bolşevikler kendi ordularında istihdam ediyorlardı ise de, Türkistanın yerli Ruslarını isyana celbetmeği il</w:t>
      </w:r>
      <w:r>
        <w:softHyphen/>
        <w:t>tizam eden Rus muhitleri de vardı. Her hususta engel olan, müslüman mürtecileri. emîrciler ve o zaman itibarını tamamiyle kaybetmemiş olan ulema idi. Bunların Ferganedeki tesirleri dolayısiyle merkez komite</w:t>
      </w:r>
      <w:r>
        <w:softHyphen/>
        <w:t>nin tertip ettiği asker manevrasına bazı korbaşılar ehemmiyet verme</w:t>
      </w:r>
      <w:r>
        <w:softHyphen/>
        <w:t>mişlerdi. Bir iki yıl içinde bunların tamamiyle ıslahına umut vardı. Yıl</w:t>
      </w:r>
    </w:p>
    <w:p w:rsidR="00874A6B" w:rsidRDefault="00216B32" w:rsidP="00DA7507">
      <w:pPr>
        <w:pStyle w:val="Bodytext210"/>
        <w:shd w:val="clear" w:color="auto" w:fill="auto"/>
        <w:spacing w:before="0" w:line="226" w:lineRule="exact"/>
        <w:ind w:firstLine="0"/>
        <w:jc w:val="left"/>
      </w:pPr>
      <w:r>
        <w:lastRenderedPageBreak/>
        <w:t>sonunda Enver Paşanın Türkistana gelmesi ve ona karşı emîrci mürteci îerin aldığı vazıyet bütün tertibatı altüst etti.</w:t>
      </w:r>
    </w:p>
    <w:p w:rsidR="00874A6B" w:rsidRDefault="00216B32" w:rsidP="00DA7507">
      <w:pPr>
        <w:pStyle w:val="Bodytext210"/>
        <w:shd w:val="clear" w:color="auto" w:fill="auto"/>
        <w:spacing w:before="0" w:line="226" w:lineRule="exact"/>
        <w:ind w:firstLine="0"/>
        <w:jc w:val="left"/>
      </w:pPr>
      <w:r>
        <w:t>Enver Paşa, maiyetinde Hacı Sami ve yaveri Mu-</w:t>
      </w:r>
    </w:p>
    <w:p w:rsidR="00874A6B" w:rsidRDefault="00216B32" w:rsidP="00DA7507">
      <w:pPr>
        <w:pStyle w:val="Bodytext210"/>
        <w:shd w:val="clear" w:color="auto" w:fill="auto"/>
        <w:spacing w:before="0" w:line="226" w:lineRule="exact"/>
        <w:ind w:firstLine="480"/>
        <w:jc w:val="left"/>
      </w:pPr>
      <w:r>
        <w:t>Enver Paşa hiddin Beyler olduğu halde, Baku - Aşkabâd yolu ile Bukharaya geldi. Ben ve komite merkezi /Se- merkand civarında bulunuyorduk./Paşa tarafından davetçi geldi. 2 ilk- teşrinde Bukharaya geldim ve ömrümde ilk" defa olarak o akşam Enver Paşa ile görüşüp, kendisinin istediği veçhile Türkistâhm, bilhassa teşkilâ</w:t>
      </w:r>
      <w:r>
        <w:softHyphen/>
        <w:t>tın, vaziyetini tafsilâtiyle izah ettim./Teşkilâtm bilhassa şarkî Bukhara ta</w:t>
      </w:r>
      <w:r>
        <w:softHyphen/>
        <w:t>rafındaki faaliyeti ile alâkadar olduğundan, ö tarafta emırcilik ruhiyatı hâkim olmasından ileri gelen bütün müşkülâtı . ye o güne kadar "'henüz bir iş yapmak imkânı hasıl olmadığını bir bir. anlattım. O da, kendisinin: artık bunlardan haberdar olduğunu, Türkistandaki Bukhara kuvvetlerini teşkilât vasıtasiyle yeknasak bir şekle sokmak;, için uzun vakit lâzım ola</w:t>
      </w:r>
      <w:r>
        <w:softHyphen/>
        <w:t>cağını, bununla uğraşılırsa fırsat kaybedileceğini ve kendisi bizzat Şarkî Bukharaya ve oradan da Ferganeye geçip, .bütün basmacı hareketine başka bir şekil vereceğini, bunun için tertibat aldığını, maiyetinde birkaç zabit olduğu halde avcılık bahanesi ile Bukharadan çıkacağını, at ve di</w:t>
      </w:r>
      <w:r>
        <w:softHyphen/>
        <w:t>ğer vesaitin artık tedarik edilmiş olduğunu söyledi.</w:t>
      </w:r>
    </w:p>
    <w:p w:rsidR="00874A6B" w:rsidRDefault="00216B32" w:rsidP="00DA7507">
      <w:pPr>
        <w:pStyle w:val="Bodytext210"/>
        <w:shd w:val="clear" w:color="auto" w:fill="auto"/>
        <w:spacing w:before="0" w:line="226" w:lineRule="exact"/>
        <w:ind w:firstLine="480"/>
        <w:jc w:val="left"/>
      </w:pPr>
      <w:r>
        <w:t>Enver Paşanın Bukharaya gelmesi, bilhasa plânları, bizim için bekr îenilmeyen bir işti. Birkaç ay evvel Cemal Paşa ve diğer arkadaşları ile beraber «livâ-yi İslâm» ve diğer varakaları vasıtasıyla islâmların emper</w:t>
      </w:r>
      <w:r>
        <w:softHyphen/>
        <w:t>yalizme, karşı bolşevikler ile birleşmesi lüzumuna dair propaganda yapan bu zat, bolşeviklere düşman olmakla kalmayıp, onlara karşı taarruz plân</w:t>
      </w:r>
      <w:r>
        <w:softHyphen/>
        <w:t>ları ile gelmiş bulunuyordu. Bu vakıa daha üç ay evvel (ağustçsta) Ce</w:t>
      </w:r>
      <w:r>
        <w:softHyphen/>
        <w:t>mal Paşanın tekrar Rusyaya gelmek fikrinde olduğunu öğrenip, kendileri hakkında bolşeviklerin fikirleri fena olduğunu, gelirse geri Afganistana gidemiyeceğini ve Türkistana da giremiyeceğini beyanla yazdığımız mek</w:t>
      </w:r>
      <w:r>
        <w:softHyphen/>
        <w:t>tuba cevaben müşarünileyh Cemal Paşa, ilkteşnnde mutlaka döneceğini ve bütün Türkistan kumandanlığını Rusların kendisine vereceklerini ve Türkistan meslesi o zaman bolşevikler ile hakikî anlaşma yoluyla başka bir şekil almış olacağını şifreli mektupla yazmıştı. Biz bu garip ve sâde- dilâne fikirleri, Enver ve Cemal paşaları birleştiren fikirler diye biliyor</w:t>
      </w:r>
      <w:r>
        <w:softHyphen/>
        <w:t>duk. Şimdi ise vaziyet tamamen değişmiş bulunuyordu. Enver Paşanın Bukharaya gelmesinden dört beş gün evvel Cemal Paşa, Afganistan d an gelip Moskovaya geçmiş, Dr. Nizam da Çarcuya kadar gidip kendisini istikbal etmiş, Enver ve Cemal paşalar Bukharada veyahut Taşkentte görüşeceklermiş; Ruslar Cemal Paşaya Bukharada ancak üç saat kalma- ğa müsaade edip, Taşkentte de bırakmayıp kendisinin, güya gayet müs</w:t>
      </w:r>
      <w:r>
        <w:softHyphen/>
        <w:t>tacel meseleler hakkında konuşmak için, Nİoskovaya çağrıldığı bahane</w:t>
      </w:r>
      <w:r>
        <w:softHyphen/>
        <w:t>si ile Moskovaya göndermişler. Bütün bunları, Bukharaya geldikten son</w:t>
      </w:r>
      <w:r>
        <w:softHyphen/>
        <w:t xml:space="preserve">ra Enver Paşadan işittim. Paşa bolşeviklerin çok alçak insanlar olduğunu ve Sovyet Rusyada bir seneden fazla bulunup, İslâmları, </w:t>
      </w:r>
      <w:r>
        <w:lastRenderedPageBreak/>
        <w:t>herhangi bir emperyalizmden evvel kızıl emperyalizmden kurtarmanın zarurî- olduğu fikrine geldiğini söylüyordu. Bu, bizim için bir kazançtı. Fakat Paşanın basmacı içerisine bilhassa Şarkî Bukharaya geçmesi de kat’iyen matlûp değildi. Bu hususu, ilk mecliste iyice anlatmıştım. Bu zaman Türkistanda gizli bulunduğumdan, paşa da, bolşevik ajanları tarafından takip edildi</w:t>
      </w:r>
      <w:r>
        <w:softHyphen/>
        <w:t>ğinden hergün görüşemiyorduk. Basmacılara geçmesine, hepsi 14 kadar mahzur sayarak yazıp kendisine gönderdim, ki bazıları şunlardı: «Rus- yanın haricî müşkülâttan eli boşanmak üzeredir, bütün gayretini Türkis</w:t>
      </w:r>
      <w:r>
        <w:softHyphen/>
        <w:t>tana hasredebilir; teşkilâtımız işin büyüklüğüne nisbeten çok zayıftır. Tür</w:t>
      </w:r>
      <w:r>
        <w:softHyphen/>
        <w:t>kistan bu sene büyük açlık geçiriyor; Fergane, basmacılığı beslemek müşkülâtı yüzünden bir buhran devresine girmiştir. Basmacılar arasına girdikten sonra cephe halinde harbetmeniz icabedecektir. Halbuki Tür- kistanın ovalarında şimdiki vaziyette 5-6 binden fazla bir ordu bulundur</w:t>
      </w:r>
      <w:r>
        <w:softHyphen/>
        <w:t>mak ve beslemek kabil değil, yalnız çete muharebesi mümkündür. Şarkî Bukhara basmacılarına gelince, Afganistan ve Bukhara emirleri ile anlaş</w:t>
      </w:r>
      <w:r>
        <w:softHyphen/>
        <w:t>madan bunlarla bir iş yapmak mümkün değildir; evvelâ, emîr tarafından tanıtılmazsanız, onlar sizi tanımazlar, tamsalar bile belki emîrin entrika</w:t>
      </w:r>
      <w:r>
        <w:softHyphen/>
        <w:t>larına mâruz kalırsınız. Bugüne kadar Türkistan harekâtı, basmacılık ve gizli siyasî teşkilât Rusyanm dahilî meselelerinden biri şeklini muhafaza etmektedir. Biz bunlara da lüzum olursa, bolşevik muhalifi olan rus ihti</w:t>
      </w:r>
      <w:r>
        <w:softHyphen/>
        <w:t>lâlci fırkaları, meselâ es-erler ile de işbirliği yapmağa hazırız. Bir büyük mecburiyet karşısında kaldıkları takdirde metâlibim^zi kabul eder, mil</w:t>
      </w:r>
      <w:r>
        <w:softHyphen/>
        <w:t>lî kızıl orduya müstenit millî Türkistan Sovyet hükümeti teşkiline razı o- Iurla^sa, bolşeviklerle de barışabiliriz. Bu mücadeleye siz karıştıktan son</w:t>
      </w:r>
      <w:r>
        <w:softHyphen/>
        <w:t>ra Türkistan hareketi artık bir panislâmizm hareketi ve Rus milletinin umumî cihan harbindeki büyük düşmanlarından birinin hareketi şeklini alıp, Türkistandaki Rusların millî gayeleri yolunda bolşevikler etrafında birleşmelerine sebep olabilir. Sizin için en muvafık olan, Afganistana geç</w:t>
      </w:r>
      <w:r>
        <w:softHyphen/>
        <w:t>mek ve Türkistan harekâtına oradan yardım etmektir. Cemal Paşa bir senedenberi Afganistanda bulundu’ sizin şimdi anladığınız hakikati ona anlatmağa hiçbir yolla muvaffak olamıyorduk. Afganistanda sâyleriniz elbete çok semereli olacaktır» .</w:t>
      </w:r>
    </w:p>
    <w:p w:rsidR="00874A6B" w:rsidRDefault="00216B32" w:rsidP="00DA7507">
      <w:pPr>
        <w:pStyle w:val="Bodytext210"/>
        <w:shd w:val="clear" w:color="auto" w:fill="auto"/>
        <w:spacing w:before="0" w:line="226" w:lineRule="exact"/>
        <w:ind w:firstLine="540"/>
        <w:jc w:val="left"/>
        <w:sectPr w:rsidR="00874A6B">
          <w:pgSz w:w="8809" w:h="12202"/>
          <w:pgMar w:top="1924" w:right="1275" w:bottom="1144" w:left="1255" w:header="0" w:footer="3" w:gutter="0"/>
          <w:cols w:space="720"/>
          <w:noEndnote/>
          <w:docGrid w:linePitch="360"/>
        </w:sectPr>
      </w:pPr>
      <w:r>
        <w:t>Paşa, bu meseleler hakkında başkaları ile de görüşüyordu. Şimdi</w:t>
      </w:r>
      <w:r>
        <w:softHyphen/>
        <w:t xml:space="preserve">lik isimleri zikredilmesi câiz olmayan bazı zevat Paşanın basmacılara iltihakını muvafık görmüşler. Kendisini-bu işe herkesten ziyade sürükle- yen de Hacı Sami idi. Bu adam kendisinin î 9 1 6 yılı Yedisu isyanındaki rolünü pek izam ederek söylüyor ve «işte hendeğin türk olduğum halde </w:t>
      </w:r>
    </w:p>
    <w:p w:rsidR="00874A6B" w:rsidRDefault="00216B32" w:rsidP="00DA7507">
      <w:pPr>
        <w:pStyle w:val="Bodytext210"/>
        <w:shd w:val="clear" w:color="auto" w:fill="auto"/>
        <w:spacing w:before="0" w:line="226" w:lineRule="exact"/>
        <w:ind w:firstLine="540"/>
        <w:jc w:val="left"/>
      </w:pPr>
      <w:r>
        <w:rPr>
          <w:rStyle w:val="Bodytext61Spacing0pt0"/>
          <w:b w:val="0"/>
          <w:bCs w:val="0"/>
        </w:rPr>
        <w:lastRenderedPageBreak/>
        <w:t>koca Kırgızistanı ayağa kaldırdım. Sizin (Enver Paşanın) şöhret ve iti</w:t>
      </w:r>
      <w:r>
        <w:rPr>
          <w:rStyle w:val="Bodytext61Spacing0pt0"/>
          <w:b w:val="0"/>
          <w:bCs w:val="0"/>
        </w:rPr>
        <w:softHyphen/>
        <w:t>bariyle Türkistanda kıyametler koparırız» diyordu. Ben de o saat bunu tashih ederek, «19 16 yılı kıyamı propaganda ile değil, çarın 23 haziran fermanı ile meydana çıkarılmış idi; zatı âlilerinizi ancak isyanın nihaye</w:t>
      </w:r>
      <w:r>
        <w:rPr>
          <w:rStyle w:val="Bodytext61Spacing0pt0"/>
          <w:b w:val="0"/>
          <w:bCs w:val="0"/>
        </w:rPr>
        <w:softHyphen/>
        <w:t>tine doğru Kırgızların Çine geçeceği zaman Karakul kasabası civarında Şabdanbatır oğullarına iltihak ettiğinizi işittik» demiş ve bununla Hacı Sami Beyin sözlerindeki mübalâğalara Paşanın dikkatini celbetmiştim. Hacı Saminin bundan münfail olup, Paşaya da tesir etmiş olduğunu, ikinci mecliste anladım. Paşa bu mecliste bana, «Zeki Bey, yoksa siz benim Türkistanda çalışmamı istemiyor musunuz ? » dedi. Ben de «Ma</w:t>
      </w:r>
      <w:r>
        <w:rPr>
          <w:rStyle w:val="Bodytext61Spacing0pt0"/>
          <w:b w:val="0"/>
          <w:bCs w:val="0"/>
        </w:rPr>
        <w:softHyphen/>
        <w:t>azallah, Türkistanda sizin gibi binlerce adama iş var. Yalnız fikir ve mii- taleamı sorduğunuz vakit bildiğim ve anladığımı söylemek mecburiyetin</w:t>
      </w:r>
      <w:r>
        <w:rPr>
          <w:rStyle w:val="Bodytext61Spacing0pt0"/>
          <w:b w:val="0"/>
          <w:bCs w:val="0"/>
        </w:rPr>
        <w:softHyphen/>
        <w:t>deyim», dedim. İki gün sonra Paşa Afganistana geçmek fikrine tema</w:t>
      </w:r>
      <w:r>
        <w:rPr>
          <w:rStyle w:val="Bodytext61Spacing0pt0"/>
          <w:b w:val="0"/>
          <w:bCs w:val="0"/>
        </w:rPr>
        <w:softHyphen/>
        <w:t>yül etti. Bu hususta Ruslara müracaat edecek oldu. Müsaade vermezlerse kendisi gidecekti. Ben de, Harbiye'nezaretinden haritalar tedarik ettim ve «Cemiyet» in Çarcuy şubesinden Türkmenleri getirip Paşayı, Burda- lık mevkiinden Amuderyanın Karakum tarafına geçirmek için kayıklar hazırlamalarını ve oradan Sakarkuduk, Endkhoy yoluyla Afganistana geçirmelerini ve oradaki Türkmen basmacılarına tanıtmalarını söyledim.</w:t>
      </w:r>
    </w:p>
    <w:p w:rsidR="00874A6B" w:rsidRDefault="00216B32" w:rsidP="00DA7507">
      <w:pPr>
        <w:pStyle w:val="Bodytext610"/>
        <w:shd w:val="clear" w:color="auto" w:fill="auto"/>
        <w:tabs>
          <w:tab w:val="left" w:leader="hyphen" w:pos="5285"/>
        </w:tabs>
        <w:spacing w:before="0" w:line="223" w:lineRule="exact"/>
        <w:ind w:firstLine="520"/>
        <w:jc w:val="left"/>
      </w:pPr>
      <w:r>
        <w:rPr>
          <w:rStyle w:val="Bodytext61Spacing0pt0"/>
        </w:rPr>
        <w:t>Birkaç gün sonra (zannederim 2 7 ilkteşrin) Enver Paşa Bukhara- daki Rus mümessili Yurinev ile görüştüğünde Cemal Paşanın Afganis</w:t>
      </w:r>
      <w:r>
        <w:rPr>
          <w:rStyle w:val="Bodytext61Spacing0pt0"/>
        </w:rPr>
        <w:softHyphen/>
        <w:t xml:space="preserve">tana ne vakit döneceğini sormuş ve «Cemale yol verilmek şöyle dursun, </w:t>
      </w:r>
      <w:r>
        <w:rPr>
          <w:rStyle w:val="Bodytext61BookAntiqua7ptSpacing1pt"/>
        </w:rPr>
        <w:t xml:space="preserve">sizin </w:t>
      </w:r>
      <w:r>
        <w:rPr>
          <w:rStyle w:val="Bodytext61Spacing0pt0"/>
        </w:rPr>
        <w:t>de burada nelerle meşgul olduğunuzu, pek iyi biliyoruz» cevabını almıştır. Bunu Paşa doğrudan doğruya bir tehdit telâkki etmiş, kendisi</w:t>
      </w:r>
      <w:r>
        <w:rPr>
          <w:rStyle w:val="Bodytext61Spacing0pt0"/>
        </w:rPr>
        <w:softHyphen/>
        <w:t xml:space="preserve">nin ve arkadaşlarının Rusyada muhakkak öldürüleceklerini </w:t>
      </w:r>
      <w:r>
        <w:rPr>
          <w:rStyle w:val="Bodytext61Spacing0pt0"/>
        </w:rPr>
        <w:tab/>
        <w:t>pek haklı</w:t>
      </w:r>
    </w:p>
    <w:p w:rsidR="00874A6B" w:rsidRDefault="00216B32" w:rsidP="00DA7507">
      <w:pPr>
        <w:pStyle w:val="Bodytext610"/>
        <w:shd w:val="clear" w:color="auto" w:fill="auto"/>
        <w:spacing w:before="0" w:line="223" w:lineRule="exact"/>
        <w:jc w:val="left"/>
        <w:sectPr w:rsidR="00874A6B">
          <w:headerReference w:type="even" r:id="rId673"/>
          <w:headerReference w:type="default" r:id="rId674"/>
          <w:footerReference w:type="even" r:id="rId675"/>
          <w:footerReference w:type="default" r:id="rId676"/>
          <w:headerReference w:type="first" r:id="rId677"/>
          <w:footerReference w:type="first" r:id="rId678"/>
          <w:pgSz w:w="8809" w:h="12202"/>
          <w:pgMar w:top="1924" w:right="1275" w:bottom="1144" w:left="1255" w:header="0" w:footer="3" w:gutter="0"/>
          <w:cols w:space="720"/>
          <w:noEndnote/>
          <w:titlePg/>
          <w:docGrid w:linePitch="360"/>
        </w:sectPr>
      </w:pPr>
      <w:r>
        <w:rPr>
          <w:rStyle w:val="Bodytext61Spacing0pt0"/>
        </w:rPr>
        <w:t>olarak— düşünmüştür. O güne kadar, basmacılara iltihak ederek sava</w:t>
      </w:r>
      <w:r>
        <w:rPr>
          <w:rStyle w:val="Bodytext61Spacing0pt0"/>
        </w:rPr>
        <w:softHyphen/>
        <w:t>şa mı girişmek? yoksa Rusyaya karşı fena fikirde olmadığını yalnız bas- macılaı.n vaziyetini yeıkından öğrenmek fikrinde olduğunu Ruslara bil</w:t>
      </w:r>
      <w:r>
        <w:rPr>
          <w:rStyle w:val="Bodytext61Spacing0pt0"/>
        </w:rPr>
        <w:softHyphen/>
        <w:t>direrek basmacıların içerisine girmek ve Rusları emrivaki karşısında bı</w:t>
      </w:r>
      <w:r>
        <w:rPr>
          <w:rStyle w:val="Bodytext61Spacing0pt0"/>
        </w:rPr>
        <w:softHyphen/>
        <w:t xml:space="preserve">rakmak ve bir ay sonra tekrar dönüp Rusyaya mı gelmek? yoksa hemen Tiirkisl andan Moskovaya Jönüp Berline refikasının yanma mı gitmek? </w:t>
      </w:r>
      <w:r>
        <w:rPr>
          <w:rStyle w:val="Bodytext61BookAntiqua7ptSpacing1pt"/>
        </w:rPr>
        <w:t xml:space="preserve">yahut </w:t>
      </w:r>
      <w:r>
        <w:rPr>
          <w:rStyle w:val="Bodytext61Spacing0pt0"/>
        </w:rPr>
        <w:t xml:space="preserve">Afganistana mı geçmek icabettiği hususlarını düşünüp tereddütte </w:t>
      </w:r>
      <w:r>
        <w:rPr>
          <w:rStyle w:val="Bodytext61BookAntiqua7ptSpacing1pt"/>
        </w:rPr>
        <w:t xml:space="preserve">kalan </w:t>
      </w:r>
      <w:r>
        <w:rPr>
          <w:rStyle w:val="Bodytext61Spacing0pt0"/>
        </w:rPr>
        <w:t xml:space="preserve">ve bildikleri ile maslahat eden Enver Paşa galiba o gün, yani Yu- </w:t>
      </w:r>
      <w:r>
        <w:rPr>
          <w:rStyle w:val="Bodytext61BookAntiqua7ptSpacing1pt"/>
        </w:rPr>
        <w:t xml:space="preserve">rinev’le </w:t>
      </w:r>
      <w:r>
        <w:rPr>
          <w:rStyle w:val="Bodytext61Spacing0pt0"/>
        </w:rPr>
        <w:t xml:space="preserve">görüştüğü gür , kararını veriyor. Bunun ikinci gürtü akşamı beni çağırıp Şarkî Bukharaya geçeceğini, orada basmacıları ve münevverleri toplıyarak kongre aktedeceğini söyledi ve bana da kendi kararını Khıyva- </w:t>
      </w:r>
      <w:r>
        <w:rPr>
          <w:rStyle w:val="Bodytext61BookAntiqua7ptSpacing1pt"/>
        </w:rPr>
        <w:t xml:space="preserve">ya, </w:t>
      </w:r>
      <w:r>
        <w:rPr>
          <w:rStyle w:val="Bodytext61Spacing0pt0"/>
        </w:rPr>
        <w:t>Kh.zakıstana, Ferganeve ve Terkmenlere mahsus adamlar göndere-, rek &lt; Cemiyet » adına bildirip kongreye vekiller davet etmemi teklif etti. 1 ekrar itiraz ettiril ve Afganistana geçmesi en münasip bir yol oldu</w:t>
      </w:r>
      <w:r>
        <w:rPr>
          <w:rStyle w:val="Bodytext61Spacing0pt0"/>
        </w:rPr>
        <w:softHyphen/>
        <w:t>ğunu kendisine bir daha hatırlattığımda, münfeil oldu. Enver Paşanın</w:t>
      </w:r>
    </w:p>
    <w:p w:rsidR="00874A6B" w:rsidRDefault="00216B32" w:rsidP="00DA7507">
      <w:pPr>
        <w:pStyle w:val="Bodytext210"/>
        <w:shd w:val="clear" w:color="auto" w:fill="auto"/>
        <w:spacing w:before="0"/>
        <w:ind w:firstLine="0"/>
        <w:jc w:val="left"/>
      </w:pPr>
      <w:r>
        <w:lastRenderedPageBreak/>
        <w:t xml:space="preserve">itirazdan pek hoşlanmadığını anladım. Herhalde fikrinden dönmiyecek- ti. Ertesi akşam birisinin hanesinde beş on adam toplandık. Enver Paşa burada, ihtiyatlı ibarelerle kararını anlattı. Gözlerinden yaş akıyordu. Diğerleri de müteessir oldular. Mamafih ben, Bukharadan ayrılarak Se- merkanda gideceğim akşamı tekrar görüştüğümde «daha birkaç gün var; </w:t>
      </w:r>
      <w:r>
        <w:rPr>
          <w:rStyle w:val="Bodytext21Constantia75ptNotBold0"/>
        </w:rPr>
        <w:t xml:space="preserve">senin </w:t>
      </w:r>
      <w:r>
        <w:t>dediklerini de düşünüyorum, Burdalık yolundaki hazırlığı da bı- rakmıyalım» dedi. Yanında yalnız Haci Sami vardı. Paşa yere serilen bir halı üzerine oturmuştu. Ayağında alman spor potini vardı. Şu saatte mücadeleye atılmak isteyen bir sporcu tesirini veriyordu. Çok samimî fi</w:t>
      </w:r>
      <w:r>
        <w:softHyphen/>
        <w:t>kirlerini söyledi. Kafkasyada general Khalilofun da kendi tertibatına dahil olduğunu, Rusla mücadele için her ne lâzımsa onu yapmak zarurî olduğunu, şimdi kendisinin Türklerin anavatanında hissettiğini, bura Türklerini mücadele sahasına çıkarmak istediğini söyledi.</w:t>
      </w:r>
    </w:p>
    <w:p w:rsidR="00874A6B" w:rsidRDefault="00216B32" w:rsidP="00DA7507">
      <w:pPr>
        <w:pStyle w:val="Bodytext210"/>
        <w:shd w:val="clear" w:color="auto" w:fill="auto"/>
        <w:spacing w:before="0"/>
        <w:ind w:firstLine="480"/>
        <w:jc w:val="left"/>
      </w:pPr>
      <w:r>
        <w:t>Bu zatın büyük bir idealist olduğunu, hattâ hayatla ve vak’alar- la da pek hesaplaşmadığını, Türkistanm coğrafya ve istatistiğine ait Av</w:t>
      </w:r>
      <w:r>
        <w:softHyphen/>
        <w:t>rupa ve rus neşriyatından haberdar olmadığını o gün öğrendim. Şüphe yok ki bu zat, Türkistanda yapacak işlerini ancak Bukharada bulun</w:t>
      </w:r>
      <w:r>
        <w:softHyphen/>
        <w:t>duğu 23 gün zarfında kararlaştırdı. Ben 1 ilkteşrinde atıma bindim, E- mîrin Sitâremah-i khassa sarayından çıkarak Zerefşanm şimalinden Uc- duvan üzerinden Semerkanda yollandım. On gün sonra Bukharadan mahsus adamla Enver Paşadan şöyle bir şifahî haber geldi: «Şarkî Bu- kharaya geçmeğe karar^ verdim. Kazanırsak gazi, kazanamazsak şehit olacağız. Türkmenler (yani Burdalık Türkmenleri) artık bizi bekleme</w:t>
      </w:r>
      <w:r>
        <w:softHyphen/>
        <w:t>sinler». Yaveri Muhiddin Bey de Paşanın Bukharadan hareketi esnasın</w:t>
      </w:r>
      <w:r>
        <w:softHyphen/>
        <w:t>da söylediği şu sözlerini nakletmektedir: «Türkistan için mücadele lâzım, zaten mukadder olan ölümden korkarsak, kopek gibi yaşamağı ihtiyar edersek hem geçmişlerimizin, hem de geleceklerimizin lanetlerine müs</w:t>
      </w:r>
      <w:r>
        <w:softHyphen/>
        <w:t>tahak oluruz. Halbuki kurtuluş için ölmeği göze alırsak biz, bizden son</w:t>
      </w:r>
      <w:r>
        <w:softHyphen/>
        <w:t>rakilerin hür ve bahtiyar olmasını temin etmiş oluruz». Muhiddin Bey Istanbulda «Vakit» gazetesinde neşrettiği hâtıratmda, Paşanın yola çıkar</w:t>
      </w:r>
      <w:r>
        <w:softHyphen/>
        <w:t>ken, Semerkand merkez olmak üzere, Türkistanda bir Türk devleti kur</w:t>
      </w:r>
      <w:r>
        <w:softHyphen/>
        <w:t>mak fikrini izhar ettiğini yazıyor</w:t>
      </w:r>
      <w:r>
        <w:rPr>
          <w:vertAlign w:val="superscript"/>
        </w:rPr>
        <w:t>225</w:t>
      </w:r>
      <w:r>
        <w:t>). Paşa ve maiyeti, av bahanesiyle, Bu</w:t>
      </w:r>
      <w:r>
        <w:softHyphen/>
        <w:t>khara şehri dışında hazırladıkları atlara 8 sonteşrin cuma günü binip yola çıkmışlar. Maiyetinde Hacı Sami, ihtiyat mülâzimi Muhiddin, Bukhara polis müdür muavini Halil, Manastırlı Nafi, süvari yüzbaşısı Haşan, daha birkaç Bukharalı ve Ferganeli Özbek milisi ile cem*an 25 kişi bulunuyor</w:t>
      </w:r>
      <w:r>
        <w:softHyphen/>
        <w:t xml:space="preserve">du. Halil Beyi Karşi’dan Düşenbeye, o vakit orada harbiye komiserliği ve kumandanlık eden Ali Riza Beyin ve muhtar vekili Osman </w:t>
      </w:r>
      <w:r>
        <w:rPr>
          <w:rStyle w:val="Bodytext21NotBold"/>
        </w:rPr>
        <w:t>Khocanm nezdine gönderdi. Kendisi de, evvelce Haşan Beyin o' güne kadar mer</w:t>
      </w:r>
      <w:r>
        <w:rPr>
          <w:rStyle w:val="Bodytext21NotBold"/>
        </w:rPr>
        <w:softHyphen/>
        <w:t xml:space="preserve">kez kumandanlığı ettiği Tirmiz-Şirâbâd yoluyla </w:t>
      </w:r>
      <w:r>
        <w:rPr>
          <w:rStyle w:val="Bodytext21NotBold"/>
        </w:rPr>
        <w:lastRenderedPageBreak/>
        <w:t>Kabadyan civarına geldi. Orada evvelce verdiği emir mucibi Şirâbâd milisi reisi Osman Çavuş, 50 kadar milis ile keza Ferganeli ‘Sabit Khoca ve Mısırda tahsil edip Af</w:t>
      </w:r>
      <w:r>
        <w:rPr>
          <w:rStyle w:val="Bodytext21NotBold"/>
        </w:rPr>
        <w:softHyphen/>
        <w:t>ganistan yolu ile dönüp gelen Nemengânlı Mirza MuKiddin ve diğerleri ile gelip Paşaya iltihak etti. Bununla paşanın yanında cem’an 75 kadar nefer oldu. Cildigöl Türkmen ve Özbekleri arasında bulunup, oradan Korgantepe civarında 3000 kadar kuvvete malik basmacı reisi Togay Sarı ile görüştü. Paşa Düşenbenin karşısındaki Lakay uruğu reisi İbra</w:t>
      </w:r>
      <w:r>
        <w:rPr>
          <w:rStyle w:val="Bodytext21NotBold"/>
        </w:rPr>
        <w:softHyphen/>
        <w:t>him Bek'in nezdine yani emirci ve mutaassıpların en müthişi ve başıbo</w:t>
      </w:r>
      <w:r>
        <w:rPr>
          <w:rStyle w:val="Bodytext21NotBold"/>
        </w:rPr>
        <w:softHyphen/>
        <w:t>zuk olanının nezdine gidiyordu. Gerek-Cildigöldeki Türîcmen ve özbek- ler ve gerek Togay Sarı, Paşaya «İbrahime gitme, şimdilik Belcuvan ci</w:t>
      </w:r>
      <w:r>
        <w:rPr>
          <w:rStyle w:val="Bodytext21NotBold"/>
        </w:rPr>
        <w:softHyphen/>
        <w:t xml:space="preserve">varında kal. İbrahim nezdinde eziyet ve cefa çekersiniz» diye tenbin- lerde bulunduklarını, Muhiddin Bey hâtıralarında yazmaktadır </w:t>
      </w:r>
      <w:r>
        <w:rPr>
          <w:rStyle w:val="Bodytext64"/>
          <w:b w:val="0"/>
          <w:bCs w:val="0"/>
          <w:vertAlign w:val="superscript"/>
        </w:rPr>
        <w:t>227</w:t>
      </w:r>
      <w:r>
        <w:rPr>
          <w:rStyle w:val="Bodytext64"/>
          <w:b w:val="0"/>
          <w:bCs w:val="0"/>
        </w:rPr>
        <w:t>). Son- teşrinin 28 inde Paşa, İbrahimin mensup bulunduğu Karamendi köyüne geldi. Fakat İbrahim, Göktaş köyünde bulunuyormuş. Sonra gelmiş, Pa</w:t>
      </w:r>
      <w:r>
        <w:rPr>
          <w:rStyle w:val="Bodytext64"/>
          <w:b w:val="0"/>
          <w:bCs w:val="0"/>
        </w:rPr>
        <w:softHyphen/>
        <w:t>şanın, «Enver» olduğuna inanmamış. Bolşevik zannetmişler ve ilkkânun 1 de İbrahim Lakay, Paşanın maiyetine silâhlarını teslim etmek tekli-' finde bulunmuş ve Paşa da bünu maalesef kabul etmiş ve emirciler elin</w:t>
      </w:r>
      <w:r>
        <w:rPr>
          <w:rStyle w:val="Bodytext64"/>
          <w:b w:val="0"/>
          <w:bCs w:val="0"/>
        </w:rPr>
        <w:softHyphen/>
        <w:t>de artık esir olmuştur. İşte bütün felâket burada başlamıştır.</w:t>
      </w:r>
    </w:p>
    <w:p w:rsidR="00874A6B" w:rsidRDefault="00216B32" w:rsidP="00DA7507">
      <w:pPr>
        <w:pStyle w:val="Bodytext640"/>
        <w:shd w:val="clear" w:color="auto" w:fill="auto"/>
        <w:tabs>
          <w:tab w:val="left" w:pos="1876"/>
        </w:tabs>
        <w:spacing w:line="226" w:lineRule="exact"/>
        <w:ind w:left="1000"/>
        <w:jc w:val="left"/>
      </w:pPr>
      <w:r>
        <w:t>&lt;</w:t>
      </w:r>
      <w:r>
        <w:tab/>
        <w:t>Bu sırada Düşenbede Morozov idaresi altında bir-</w:t>
      </w:r>
    </w:p>
    <w:p w:rsidR="00874A6B" w:rsidRDefault="00216B32" w:rsidP="00DA7507">
      <w:pPr>
        <w:pStyle w:val="Bodytext640"/>
        <w:shd w:val="clear" w:color="auto" w:fill="auto"/>
        <w:tabs>
          <w:tab w:val="left" w:pos="1876"/>
        </w:tabs>
        <w:spacing w:line="226" w:lineRule="exact"/>
        <w:ind w:left="540"/>
        <w:jc w:val="left"/>
      </w:pPr>
      <w:r>
        <w:t>Emircilerin</w:t>
      </w:r>
      <w:r>
        <w:tab/>
        <w:t>kaç yüz rus askeri, Air.Rıza idaresi altında 600</w:t>
      </w:r>
    </w:p>
    <w:p w:rsidR="00874A6B" w:rsidRDefault="00216B32" w:rsidP="00DA7507">
      <w:pPr>
        <w:pStyle w:val="Bodytext640"/>
        <w:shd w:val="clear" w:color="auto" w:fill="auto"/>
        <w:tabs>
          <w:tab w:val="left" w:pos="1876"/>
        </w:tabs>
        <w:spacing w:line="226" w:lineRule="exact"/>
        <w:ind w:left="620"/>
        <w:jc w:val="left"/>
      </w:pPr>
      <w:r>
        <w:t>Faaliyeti</w:t>
      </w:r>
      <w:r>
        <w:tab/>
        <w:t>nefer Özbek askeri bulunuyordu. Ali Rıza Göktaş</w:t>
      </w:r>
    </w:p>
    <w:p w:rsidR="00874A6B" w:rsidRDefault="00216B32" w:rsidP="00DA7507">
      <w:pPr>
        <w:pStyle w:val="Bodytext640"/>
        <w:shd w:val="clear" w:color="auto" w:fill="auto"/>
        <w:spacing w:line="226" w:lineRule="exact"/>
        <w:ind w:firstLine="1920"/>
        <w:jc w:val="left"/>
        <w:sectPr w:rsidR="00874A6B">
          <w:pgSz w:w="8809" w:h="12202"/>
          <w:pgMar w:top="1866" w:right="1333" w:bottom="1789" w:left="1304" w:header="0" w:footer="3" w:gutter="0"/>
          <w:cols w:space="720"/>
          <w:noEndnote/>
          <w:docGrid w:linePitch="360"/>
        </w:sectPr>
      </w:pPr>
      <w:r>
        <w:t>da esir mevkiinde bulunan Paşa ile münasebet peyda edebilmiş, hattâ kendisi gidip gelmişti. Bunlar ve Osman Khoca 10 ilkkânun akşamı Düşenbedeki rus kumandanlarını bir ziyafete davet</w:t>
      </w:r>
      <w:r>
        <w:softHyphen/>
        <w:t>le hapsedip, o vakit Hacı Sami de gelip bir kısım rusları silâhtan tecrit edip 16 mitralyöz ve 250 tüfek aldılar. Rusların hastahane binasında bulunan diğer kısımları teslim olmayıp, Harbettiler. Emîrin adamları, La- kaylar onlara yardım ettiler, mahsur kalan Ruslara koyun ve erzak ge</w:t>
      </w:r>
      <w:r>
        <w:softHyphen/>
        <w:t>tirdiler. Rus konsolosu kendisi Enver Paşanın da bulunduğu Göktaş ma</w:t>
      </w:r>
      <w:r>
        <w:softHyphen/>
        <w:t>halline gelip, İbrahim Lakay ile görüştü. Ali Rıza üç gün Ruslarla mü</w:t>
      </w:r>
      <w:r>
        <w:softHyphen/>
        <w:t>cadeleden sonra 12 ilkkânunda Düşenbeyi terketti; giderken her taraf</w:t>
      </w:r>
      <w:r>
        <w:softHyphen/>
        <w:t>tan emirci Lakaylarla muhat bir halde onlar tarafından tâkip edile edile 17 ilkkânunda Hisar yanındaki Leteben köyüne geldi. Askerin bir kısmı Lakaylara teslim oldular ve onlar da Lakaylar tarafından öldürüldüler. Takip eden Lakaylara karşı harb ilân ederse, onlar, Enver Paşayı öldü-</w:t>
      </w:r>
    </w:p>
    <w:p w:rsidR="00874A6B" w:rsidRDefault="00216B32" w:rsidP="00DA7507">
      <w:pPr>
        <w:pStyle w:val="Bodytext210"/>
        <w:shd w:val="clear" w:color="auto" w:fill="auto"/>
        <w:spacing w:before="0" w:line="226" w:lineRule="exact"/>
        <w:ind w:firstLine="0"/>
        <w:jc w:val="left"/>
      </w:pPr>
      <w:r>
        <w:lastRenderedPageBreak/>
        <w:t>recekler, etmezlerse silâhlarından tecrit edileceklerdi. 14 ilkkânunda Hacı Sami kızıp, Lakaylardan birine tabancası ile ateş etmiş ve yarala</w:t>
      </w:r>
      <w:r>
        <w:softHyphen/>
        <w:t>mış, o münasebetle Lakaylar da Paşayı az kalsın öldürecek olmuşlardı. Neticede Ali Rıza fırkasının neferleri Lakaylar tarafından yağma edil</w:t>
      </w:r>
      <w:r>
        <w:softHyphen/>
        <w:t>di. 600 neferden ancak 150 nefer kaldı. Yurçi yanıtıda Seksentepe mev</w:t>
      </w:r>
      <w:r>
        <w:softHyphen/>
        <w:t>kiinde ellerine geçerlerse Lakaylar tarafından muhakkak öldürülecek olanlardan Ali Rıza, Hacı Sami ve Osman Khoca tek başlarına Karşı’ya, oradan Afganistana, Danyal Beğ ve Abdülresul beyler ve maiyetlerinde bulunan genç Bukharalı Kari Abdullah ise bir kısım askerleri ile Şehri- sebz tarafına savuştular. Kalan asker silâhsızlandırılıp bütün ağırlıkları yağma edilerek, zabitler (Nafi, Halil, Haşan, Faruk Osman beyler ve Mustafa Şahkulı) de baştan ayağa dek soyulup, Paşa nezdine getirildi</w:t>
      </w:r>
      <w:r>
        <w:softHyphen/>
        <w:t>ler. Bu suretle Enver Paşa nezdindeki kuvvet hem de Ali Rızanın «Ce- did» ordusu imha edilmiş oldu. Bu aralık Kâbilden, Emirden Enver Pa</w:t>
      </w:r>
      <w:r>
        <w:softHyphen/>
        <w:t>şaya hürmet edilmesi ve dokunulmaması hakkında mektup geldi ise de, emirin Hanâbâdda oturan maiyeti üzerinde riyaset eden Tagay Bek, İb</w:t>
      </w:r>
      <w:r>
        <w:softHyphen/>
        <w:t>rahim Lakay*a «Enver, bizim elimizde rehindir, elden kaçırmayın. İş yapmasına yol vermeyin, Sultan Abdülhamidi hal’eden ve ceditliği mey</w:t>
      </w:r>
      <w:r>
        <w:softHyphen/>
        <w:t>dana getiren, odur. Eğer Afganlılar Enveri isterlerse bile yalnız Emîr Alim Hanın Bukharaya gelmesine müsaade ve yardım edildiği zaman Afganistana gönderebiliriz, diye cevap vermelisiniz» mazmununda tali</w:t>
      </w:r>
      <w:r>
        <w:softHyphen/>
        <w:t>matlar gönderdi. Bu, Kâbile geldikten sonra kendisini pek de serbest hissetmiyen Emir Alimin bizzat kendi talimatı idi. Eğer Enver Paşa La</w:t>
      </w:r>
      <w:r>
        <w:softHyphen/>
        <w:t>kaylara gelmeyip, Cildigül tarafından doğru Serasya ve Hisar tarafına yürüyüp, Ali Rızanın oldukça muntazam olan 600 askerini kendi kuv</w:t>
      </w:r>
      <w:r>
        <w:softHyphen/>
        <w:t>vetine ilhak edip, yedi sekiz yüz kişilik kuvvetle Rusları Düşenbeden daha ilkkânunda tazyik edip çıkarsa, yahut imha edebilseydi adedi az olan Ruslar, Baysun ve Guzarda bile kalamazlardı ve Semerkand-Bu- khara demiryolu hattına kadar bütün Bukhara ülkesi 15-20 günde Rus- lardan temizlenmiş olurdu. Paşa ise öyle yapmayıp hazreti Isa rolüne girerek, emircileri yola getirmek istedi, neticede kendi işi bozuldu.</w:t>
      </w:r>
    </w:p>
    <w:p w:rsidR="00874A6B" w:rsidRDefault="00216B32" w:rsidP="00DA7507">
      <w:pPr>
        <w:pStyle w:val="Bodytext210"/>
        <w:shd w:val="clear" w:color="auto" w:fill="auto"/>
        <w:spacing w:before="0" w:line="226" w:lineRule="exact"/>
        <w:ind w:firstLine="1900"/>
        <w:jc w:val="left"/>
        <w:sectPr w:rsidR="00874A6B">
          <w:headerReference w:type="even" r:id="rId679"/>
          <w:headerReference w:type="default" r:id="rId680"/>
          <w:footerReference w:type="even" r:id="rId681"/>
          <w:footerReference w:type="default" r:id="rId682"/>
          <w:headerReference w:type="first" r:id="rId683"/>
          <w:pgSz w:w="8809" w:h="12202"/>
          <w:pgMar w:top="1872" w:right="1384" w:bottom="1210" w:left="1290" w:header="0" w:footer="3" w:gutter="0"/>
          <w:cols w:space="720"/>
          <w:noEndnote/>
          <w:titlePg/>
          <w:docGrid w:linePitch="360"/>
        </w:sectPr>
      </w:pPr>
      <w:r>
        <w:t>Dervaz emircilerinin reisi Işan Sultan kendi mii- Baysun Karşısında ridlerinden 200 kadar neferle beraber Lakaylara yakın Hisar mevkiine gelmişti, Enver Paşa ile gö</w:t>
      </w:r>
      <w:r>
        <w:softHyphen/>
        <w:t>rüşmek istedi ve Lakaylarm müsaadesi ile Enver Paşa da 15 sonkânun- da Hisara geldi. Işan Sultan, emirci ise de, başlangıçta Eühver Paşaya karşı hürmet gösterdi ve Paşa da Lakaylara geri dönmedi. Bununla, Pa</w:t>
      </w:r>
      <w:r>
        <w:softHyphen/>
        <w:t>şanın bir buçuk ay süren esareti nihayete ermiş oldu. Fakat elinde hiçbir kuvveti yoktu. 18 sonkânunda Işan Sultan ile beraber Düşenbedeki Rus</w:t>
      </w:r>
      <w:r>
        <w:softHyphen/>
        <w:t>ları muhasaraya geldi. Fakat bu îşanm maiyeti bir koyun sürüsü teşkil</w:t>
      </w:r>
    </w:p>
    <w:p w:rsidR="00874A6B" w:rsidRDefault="00216B32" w:rsidP="00DA7507">
      <w:pPr>
        <w:pStyle w:val="Bodytext610"/>
        <w:shd w:val="clear" w:color="auto" w:fill="auto"/>
        <w:spacing w:before="0" w:line="223" w:lineRule="exact"/>
        <w:jc w:val="left"/>
      </w:pPr>
      <w:r>
        <w:rPr>
          <w:rStyle w:val="Bodytext61Spacing0pt0"/>
        </w:rPr>
        <w:lastRenderedPageBreak/>
        <w:t>eden 200 Tacikten ibaretti. Mustafa Şahkulı, Işan Sultana refakat eden Dervazlıları şöyle tavsif etmektedir: «Bunlar şeyhin müridlerinden, mol</w:t>
      </w:r>
      <w:r>
        <w:rPr>
          <w:rStyle w:val="Bodytext61Spacing0pt0"/>
        </w:rPr>
        <w:softHyphen/>
        <w:t>la ve mahdumlarından ibarettiler. Halkı aldatıp, yiyip yürümeğe alış</w:t>
      </w:r>
      <w:r>
        <w:rPr>
          <w:rStyle w:val="Bodytext61Spacing0pt0"/>
        </w:rPr>
        <w:softHyphen/>
        <w:t>mışlar. Tacikte şişman adam az bulunursa da, bunların hepsi şişmandır. Bunları hiçbir nizam ve intizam altına almak kabil değil, harpte hiçbir işe yaramazlar. Ayaklarında büyük ağaç takunya (başmak)lan, altla</w:t>
      </w:r>
      <w:r>
        <w:rPr>
          <w:rStyle w:val="Bodytext61Spacing0pt0"/>
        </w:rPr>
        <w:softHyphen/>
        <w:t>rında (eğerleri üzerinde) büyük yorgan (körpece)lan, herbirinin eğer- kaşında bir çaydanlığı olur, harb falan olup kaçmağa başlarlarsa bunla</w:t>
      </w:r>
      <w:r>
        <w:rPr>
          <w:rStyle w:val="Bodytext61Spacing0pt0"/>
        </w:rPr>
        <w:softHyphen/>
        <w:t>rın hepsi düşüp kalır, ağaç takunyaları ise pek büyük olup, ökçeleri 5 santimden fazladır. Takunyaların burnu çok kalın ve yüksek olduğundan üzengiye sığmaz, o sebepten evvelâ ökçe tarafını üzengiye geçirirler. Bu sebepten at kaçıp takunyaraları düşerse kendileri de takunyaları ile beraber düşüp kalırlar. Yurçıdan Düşenbeye gelen rus müfrezesine te</w:t>
      </w:r>
      <w:r>
        <w:rPr>
          <w:rStyle w:val="Bodytext61Spacing0pt0"/>
        </w:rPr>
        <w:softHyphen/>
        <w:t xml:space="preserve">sadüf edip firarlarından son Ilqıtay ahalisi, Tacik başmağı ile bir ay çay ve yemek pişirmiştir. Bu sebepten Lakay, Kongırat ve diğer Özbekler bunlarla daima alay ederler ve hiç adam sırasına koymazlar </w:t>
      </w:r>
      <w:r>
        <w:rPr>
          <w:rStyle w:val="Bodytext61Spacing0pt0"/>
          <w:vertAlign w:val="superscript"/>
        </w:rPr>
        <w:t>J2S</w:t>
      </w:r>
      <w:r>
        <w:rPr>
          <w:rStyle w:val="Bodytext61Spacing0pt0"/>
        </w:rPr>
        <w:t>) .</w:t>
      </w:r>
    </w:p>
    <w:p w:rsidR="00874A6B" w:rsidRDefault="00216B32" w:rsidP="00DA7507">
      <w:pPr>
        <w:pStyle w:val="Bodytext610"/>
        <w:shd w:val="clear" w:color="auto" w:fill="auto"/>
        <w:spacing w:before="0" w:line="223" w:lineRule="exact"/>
        <w:ind w:firstLine="500"/>
        <w:jc w:val="left"/>
        <w:sectPr w:rsidR="00874A6B">
          <w:pgSz w:w="8809" w:h="12202"/>
          <w:pgMar w:top="1904" w:right="1316" w:bottom="1904" w:left="1335" w:header="0" w:footer="3" w:gutter="0"/>
          <w:cols w:space="720"/>
          <w:noEndnote/>
          <w:docGrid w:linePitch="360"/>
        </w:sectPr>
      </w:pPr>
      <w:r>
        <w:rPr>
          <w:rStyle w:val="Bodytext61Spacing0pt0"/>
        </w:rPr>
        <w:t>İşte kendi milleti olan Lakay Türklerinin esaretinden kurtulan En</w:t>
      </w:r>
      <w:r>
        <w:rPr>
          <w:rStyle w:val="Bodytext61Spacing0pt0"/>
        </w:rPr>
        <w:softHyphen/>
        <w:t>ver Paşa, İran unsuru olan bu Taciklere istinat edip 16 sonkânunda Dü- şenbedeki rus garnizonunu muhasaraya başlıyor. Muhasaraya başladığı zaman 200 nefer sayılan bu Taciklerin ancak 13 neferi rus tüfeğine ma</w:t>
      </w:r>
      <w:r>
        <w:rPr>
          <w:rStyle w:val="Bodytext61Spacing0pt0"/>
        </w:rPr>
        <w:softHyphen/>
        <w:t xml:space="preserve">lik </w:t>
      </w:r>
      <w:r>
        <w:rPr>
          <w:rStyle w:val="Bodytext61BookAntiqua7ptSpacing0pt0"/>
        </w:rPr>
        <w:t xml:space="preserve">olup, </w:t>
      </w:r>
      <w:r>
        <w:rPr>
          <w:rStyle w:val="Bodytext61Spacing0pt0"/>
        </w:rPr>
        <w:t>kalanları çakmaklı eski usul av tüfekleri ile mücehhez veyahut büsbütün silâhsız idi. Etraftaki türk ve tacik köylerinden birkaç adam daha toplayıp yaptığı ilk hücumda, Ruslardan 50 nefer maktul düşüyor, bundan maada 1 80 tüfek ve iki mitralyöz Enver Paşanın eline geçiyor. 20-22 sonkânun müsademelerinde Ruslar, büyük zayiata maruz kalıp çekiliyorlar. Ben o günlerde Semerkand dağlarında iken, Düşenbeden telsiz ile rus karargâhına gönderilen raporların suretlerini okuyordum. Düşenbedeki Ruslar, Enver Paşaya mukavemet kiabil olmadığını izam ediyor ve kendilerine Düşenbeden çekilmeğe müsaade istiyorlardı. 8 şubat taarruzunda Ruslar 100 nefer zayiat verdiler, bunlardan maada 82 nefer Enver Paşaya iltihak etti. Kalan ruslar toplarını meydanda bıra</w:t>
      </w:r>
      <w:r>
        <w:rPr>
          <w:rStyle w:val="Bodytext61Spacing0pt0"/>
        </w:rPr>
        <w:softHyphen/>
        <w:t>kıp kaçtılar. Fakat o topları kendi karargâhına getirecek nakil vasıtaları Enver Paşa nezdinde bulunamadı. Nihayet Ruslar 1 4 şubatta Düşenbeyi terkettiler. Düşenbeden 45 kilometrede Mirtübe nam yerde Enver Paşa, Rusları takip edip arkalarından yetişti. Orada iken Paşa yaveri Muhid- clin Beyi Afganistana gönderdi. Ben bu aralık Şehrisebz hududunda Tal kışlağa Cebbar Korbaşının yanma geldiğimde, Enver Paşaya kendi ah-</w:t>
      </w:r>
    </w:p>
    <w:p w:rsidR="00874A6B" w:rsidRDefault="00216B32" w:rsidP="00DA7507">
      <w:pPr>
        <w:pStyle w:val="Bodytext610"/>
        <w:shd w:val="clear" w:color="auto" w:fill="auto"/>
        <w:spacing w:before="0" w:line="223" w:lineRule="exact"/>
        <w:jc w:val="left"/>
      </w:pPr>
      <w:r>
        <w:rPr>
          <w:rStyle w:val="Bodytext61Spacing0pt0"/>
        </w:rPr>
        <w:lastRenderedPageBreak/>
        <w:t>valimizi anlatarak haber göndermiştim; o da bana, Halil Beyi yollayıp kendi vaziyetinin iyileşmekte olduğunu haber verdi. 19 şubatta Serasya civarındaki harpte Paşa mecruh oldu. Ganimet çoğalmak üzere, olduğun</w:t>
      </w:r>
      <w:r>
        <w:rPr>
          <w:rStyle w:val="Bodytext61Spacing0pt0"/>
        </w:rPr>
        <w:softHyphen/>
        <w:t>dan Lakaylar da kendi teşkilâtlarının istiklâlini muhafaza ederek, Enver Paşaya iltihak ettiler. Puli Khakiyân köyünü karargâh ittihaz edip, önce heı tarafa dağıttığı zabitlerini de oraya toplayıp hepsine vazifeler verdi. Kendisine «Emir leşker-ı İslâm ve Bukhara» unvanını aldı. Bu sırada bizzat kendisine tâbi olan asker ancak 250 kadardı. Böyle olduğu halde Baysundaki rus kumandanı vasıtasiyle Rusya hariciye komiseri muavini Karakhan, mart ortasında, Enver Paşaya bir mektup göndererek, bu ha</w:t>
      </w:r>
      <w:r>
        <w:rPr>
          <w:rStyle w:val="Bodytext61Spacing0pt0"/>
        </w:rPr>
        <w:softHyphen/>
        <w:t>rekâttan vazgeçmesini, tekrar Moskovaya gelmesini teklif ettiğinde, En</w:t>
      </w:r>
      <w:r>
        <w:rPr>
          <w:rStyle w:val="Bodytext61Spacing0pt0"/>
        </w:rPr>
        <w:softHyphen/>
        <w:t>ver Paşa reddetti ve Ruslarır) Bukhara hududunu terketmelerini talep etti. Kendi hududuna bitişik olan Şarkî Bukharada Enver Paşanın ha</w:t>
      </w:r>
      <w:r>
        <w:rPr>
          <w:rStyle w:val="Bodytext61Spacing0pt0"/>
        </w:rPr>
        <w:softHyphen/>
        <w:t>rekâtını, Afganistan hükümeti de elbette büyük bir alâka ile takip ediyor</w:t>
      </w:r>
      <w:r>
        <w:rPr>
          <w:rStyle w:val="Bodytext61Spacing0pt0"/>
        </w:rPr>
        <w:softHyphen/>
        <w:t>du. Harbiye nazırı Mehmed Nadir Han ve Katgan Badakhşan valisi olan biraderi Şah Veli Han, Enver Paşaya tâbi olan Şarkî Bukhara hududum</w:t>
      </w:r>
      <w:r>
        <w:rPr>
          <w:rStyle w:val="Bodytext61Spacing0pt0"/>
        </w:rPr>
        <w:softHyphen/>
        <w:t>da murakıp vaziyetinde bulunuyorlardı. (Nadir Han, maiyetinde bulu</w:t>
      </w:r>
      <w:r>
        <w:rPr>
          <w:rStyle w:val="Bodytext61Spacing0pt0"/>
        </w:rPr>
        <w:softHyphen/>
        <w:t>nan Burhaneddin Küşkeki ve diğerleri tarafından sonradan «Ahvâli Qa- tagan u Badakhşân» namı ile neşredilen kıymettar coğrafî malûmatı da ozaman toplatmıştı).</w:t>
      </w:r>
    </w:p>
    <w:p w:rsidR="00874A6B" w:rsidRDefault="00216B32" w:rsidP="00DA7507">
      <w:pPr>
        <w:pStyle w:val="Bodytext610"/>
        <w:shd w:val="clear" w:color="auto" w:fill="auto"/>
        <w:spacing w:before="0" w:line="223" w:lineRule="exact"/>
        <w:ind w:firstLine="500"/>
        <w:jc w:val="left"/>
      </w:pPr>
      <w:r>
        <w:rPr>
          <w:rStyle w:val="Bodytext61Spacing0pt0"/>
        </w:rPr>
        <w:t>Hacı Sami ve Osman .Khoca Kâbilde bulunup İslâm mücahit gö</w:t>
      </w:r>
      <w:r>
        <w:rPr>
          <w:rStyle w:val="Bodytext61Spacing0pt0"/>
        </w:rPr>
        <w:softHyphen/>
        <w:t xml:space="preserve">nüllüleri topluyorlar, silâh satın alıp gönderiyorlardı. Afgan hükümeti buna mâni olmuyordu. Nisan içinde Afganistandan Efzaleddin Han adında birisinin idaresinde 300 kadar gönüllü afganlı geldi. Bunlar epey bir miktar tüfek ve iane olarak para da getirdiler. Evvelce Kaşgar ve 1' </w:t>
      </w:r>
      <w:r>
        <w:rPr>
          <w:rStyle w:val="Bodytext61Spacing0pt0"/>
          <w:lang w:val="en-US" w:eastAsia="en-US" w:bidi="en-US"/>
        </w:rPr>
        <w:t xml:space="preserve">ergane.de </w:t>
      </w:r>
      <w:r>
        <w:rPr>
          <w:rStyle w:val="Bodytext61Spacing0pt0"/>
        </w:rPr>
        <w:t>bulunan İsmail Hakkı Bey’i, Paşa, daha Düşenbenin istirdadı günlerinde, Şirmehmed ve diğer beylere mektuplar vererek Ferganeye gönderi lişti. İsmail Elakkı Bey orada da emircilerin ve köhneperestlerin şiddetli propaganda faaliyetini gordüyse de, nisan ortasında Afganlı gö</w:t>
      </w:r>
      <w:r>
        <w:rPr>
          <w:rStyle w:val="Bodytext61Spacing0pt0"/>
        </w:rPr>
        <w:softHyphen/>
        <w:t>nüllülerin geldiği zaman artık; Şirmehmed Bek ve diğerleri de Enver Pa</w:t>
      </w:r>
      <w:r>
        <w:rPr>
          <w:rStyle w:val="Bodytext61Spacing0pt0"/>
        </w:rPr>
        <w:softHyphen/>
        <w:t>şaya «Lî'at» gönderdiler. Şirmehmed Bek, Mehmed Ruzî Korbaşı idare</w:t>
      </w:r>
      <w:r>
        <w:rPr>
          <w:rStyle w:val="Bodytext61Spacing0pt0"/>
        </w:rPr>
        <w:softHyphen/>
        <w:t>sinde 1 00 kadar asker ve hediyeler gönderdi ve Enver Paşanın emri ile Fergane tren hatlarını bozdu. İsmail Hakkı Ferganeden Maça’ya geçip, oradaki «mir» leri Enver Paşaya itaat ettirdi. Karateginden Fuzayil Mah</w:t>
      </w:r>
      <w:r>
        <w:rPr>
          <w:rStyle w:val="Bodytext61Spacing0pt0"/>
        </w:rPr>
        <w:softHyphen/>
        <w:t>dum da bin kadar askeri ile Pul-i Khakiyana, Enver Paşanın yanma geldi. Bu zata tâbi olan Karategin Tacikleri ve Alay Kırgızları, evvelce hanlar zamanında da Fergane siyasî hayatına karışmış bir unsur olduk</w:t>
      </w:r>
      <w:r>
        <w:rPr>
          <w:rStyle w:val="Bodytext61Spacing0pt0"/>
        </w:rPr>
        <w:softHyphen/>
        <w:t xml:space="preserve">larından, Şarkî Bıikharanın diğer ahalisine nisbeten daha ı açıkgözdüler. Kendilerinde intizam ve inzibat vardı. Fuzayil Mahdum kendi askerine bir nevi üniforma da giydirmişti. Bu sırada Cildiköl Kazak </w:t>
      </w:r>
      <w:r>
        <w:rPr>
          <w:rStyle w:val="Bodytext61BookAntiqua85ptSpacing0pt"/>
          <w:b w:val="0"/>
          <w:bCs w:val="0"/>
        </w:rPr>
        <w:t>ve Türkmen-</w:t>
      </w:r>
    </w:p>
    <w:p w:rsidR="00874A6B" w:rsidRDefault="00216B32" w:rsidP="00DA7507">
      <w:pPr>
        <w:pStyle w:val="Bodytext640"/>
        <w:shd w:val="clear" w:color="auto" w:fill="auto"/>
        <w:tabs>
          <w:tab w:val="left" w:pos="3218"/>
        </w:tabs>
        <w:spacing w:line="230" w:lineRule="exact"/>
        <w:jc w:val="left"/>
      </w:pPr>
      <w:r>
        <w:t>lerinden de 300 kadar asker geldi, mayısta İbrahim Lakaym kendisi de, güya itizarla, Paşanın nezdine geldi. Fakat mukarebel^re iştirak etme</w:t>
      </w:r>
      <w:r>
        <w:softHyphen/>
        <w:t>den, geri döndü. Karategin ve Ferganeden Paşaya gelmekte olan yar</w:t>
      </w:r>
      <w:r>
        <w:softHyphen/>
        <w:t>dımlara da mâni olup durdu. Mayısta Enver Paşanın yanında cem*an</w:t>
      </w:r>
    </w:p>
    <w:p w:rsidR="00874A6B" w:rsidRDefault="00216B32" w:rsidP="00DA7507">
      <w:pPr>
        <w:pStyle w:val="Bodytext640"/>
        <w:numPr>
          <w:ilvl w:val="0"/>
          <w:numId w:val="64"/>
        </w:numPr>
        <w:shd w:val="clear" w:color="auto" w:fill="auto"/>
        <w:tabs>
          <w:tab w:val="left" w:pos="606"/>
          <w:tab w:val="left" w:pos="3218"/>
        </w:tabs>
        <w:spacing w:line="230" w:lineRule="exact"/>
        <w:jc w:val="left"/>
      </w:pPr>
      <w:r>
        <w:t>kadar asker toplandı. Bay sunda yalnız 1200 kadar Rus vardı. Orada Bukhara hükümeti tarafından bir vakit Rahmet Refik ve Nasır Mahdum, komiser bulundular. Burada kazanlı komünistlerden Alimcan Akçurin, İslâmiyet namına ve Enver Paşa aleyhine pek faal bir propa</w:t>
      </w:r>
      <w:r>
        <w:softHyphen/>
        <w:t xml:space="preserve">gandada bulunuyordu. Mayıs nihayetinde Şehrisebzden Cebbar, Dan- yal, Evliya Kul ve Abdülresul beyler 1200 </w:t>
      </w:r>
      <w:r>
        <w:lastRenderedPageBreak/>
        <w:t>kadar askerle gelip Enver Paşaya iltihak ettiler.</w:t>
      </w:r>
      <w:r>
        <w:tab/>
      </w:r>
      <w:r>
        <w:rPr>
          <w:rStyle w:val="Bodytext6413ptBoldItalic"/>
        </w:rPr>
        <w:t>*</w:t>
      </w:r>
    </w:p>
    <w:p w:rsidR="00874A6B" w:rsidRDefault="00216B32" w:rsidP="00DA7507">
      <w:pPr>
        <w:pStyle w:val="Bodytext640"/>
        <w:shd w:val="clear" w:color="auto" w:fill="auto"/>
        <w:spacing w:line="226" w:lineRule="exact"/>
        <w:ind w:firstLine="520"/>
        <w:jc w:val="left"/>
      </w:pPr>
      <w:r>
        <w:t>Paşanın işi gittikçe revaç buluyordu. Ferganelilerden sabık Kho- kand Millî Şûrası reisi Âdil Can ve Türkmenlerden Ffüdaynazar, evvelce. Kaşgarda Vakub Bek nezdinde bulunan 70-80 yaşında ihtiyar. Hacı He- kem, Mogul-Katagan kabilesinin reisi Paşakhanv Belcuvan Kartuklarının reisi Abdülkadir ve Molla Niyaz Paşanın yanında bulunuyorlardı. Biraz sonra AzerbaycanlI Yusuf Ziya (= meşhur ittihadi</w:t>
      </w:r>
      <w:r>
        <w:rPr>
          <w:vertAlign w:val="superscript"/>
        </w:rPr>
        <w:t>r</w:t>
      </w:r>
      <w:r>
        <w:t xml:space="preserve"> İslamcı «Ahund Yu-</w:t>
      </w:r>
      <w:r>
        <w:rPr>
          <w:vertAlign w:val="superscript"/>
        </w:rPr>
        <w:t xml:space="preserve">1 </w:t>
      </w:r>
      <w:r>
        <w:t>suf Talib Zade»), Bukhara harbiye nazın Abdülhamid Arif ov ve arka</w:t>
      </w:r>
      <w:r>
        <w:softHyphen/>
        <w:t>daşları da gelip, Paşanın işi gittikçe ilerlemekte idi. Bçlcuvan Tacikleri reisi Devletmend ile oradaki Lakayların serkeş reisi Togay San arasın</w:t>
      </w:r>
      <w:r>
        <w:softHyphen/>
        <w:t>daki ihtilâfı da Enver Paşa, Devletmend tarafını iltizam ederek, yüzbaşı Haşan Beyi bunun yanma gönderip 1 1 gün zarfında Lakay Tpgay Sarıyı tamamiyle ezdirdi. Bununla, Paşayı arkadan tehdit eden emirci mutaas</w:t>
      </w:r>
      <w:r>
        <w:softHyphen/>
        <w:t>sıplardan birinin kuvveti dağıtılmış oldu. Togay Sarının kendisi, Lakay İbrahimin yanma kaçtı. Paşa Pul-i Khakiyanda bulunduğu yerden Bay- sundaki Ruşlara taarruz eder, esir ve ganimet alır, özbeklere askerlik öğretir vte Baysunu alıp Garbı Bukhara tarafına sefere hazırlanmakla meşgul bulunuyordu. Fakat bu işler ve bütün plânlar, ileride göreceğimiz veçhile, Ruslardan ziyade, emircilerin entrika ve fesatlariyle bozuldu.</w:t>
      </w:r>
    </w:p>
    <w:p w:rsidR="00874A6B" w:rsidRDefault="00216B32" w:rsidP="00DA7507">
      <w:pPr>
        <w:pStyle w:val="Bodytext640"/>
        <w:shd w:val="clear" w:color="auto" w:fill="auto"/>
        <w:tabs>
          <w:tab w:val="left" w:pos="1947"/>
        </w:tabs>
        <w:spacing w:line="226" w:lineRule="exact"/>
        <w:ind w:left="520" w:firstLine="1480"/>
        <w:jc w:val="left"/>
      </w:pPr>
      <w:r>
        <w:t>«Cemiyet» için Enver Paşa hâdisesi, bir emrivaki ZerefşjMi vç</w:t>
      </w:r>
      <w:r>
        <w:tab/>
        <w:t>oldu. Merkez komite, Semerkand yanındaki Kân-i</w:t>
      </w:r>
    </w:p>
    <w:p w:rsidR="00874A6B" w:rsidRDefault="00216B32" w:rsidP="00DA7507">
      <w:pPr>
        <w:pStyle w:val="Bodytext640"/>
        <w:shd w:val="clear" w:color="auto" w:fill="auto"/>
        <w:tabs>
          <w:tab w:val="left" w:pos="1947"/>
        </w:tabs>
        <w:spacing w:line="226" w:lineRule="exact"/>
        <w:ind w:firstLine="520"/>
        <w:jc w:val="left"/>
      </w:pPr>
      <w:r>
        <w:t>Kaşka - Derya</w:t>
      </w:r>
      <w:r>
        <w:tab/>
        <w:t>gülde toplanıp, vaziyeti müzakere etti. Bu harekâtı</w:t>
      </w:r>
    </w:p>
    <w:p w:rsidR="00874A6B" w:rsidRDefault="00216B32" w:rsidP="00DA7507">
      <w:pPr>
        <w:pStyle w:val="Bodytext640"/>
        <w:shd w:val="clear" w:color="auto" w:fill="auto"/>
        <w:tabs>
          <w:tab w:val="left" w:pos="1947"/>
        </w:tabs>
        <w:spacing w:line="226" w:lineRule="exact"/>
        <w:ind w:left="740" w:hanging="320"/>
        <w:jc w:val="left"/>
      </w:pPr>
      <w:r>
        <w:t>Havzalarındaki şimdilik Bukhara hududuna münhasır saymak, Tür- Faalîyet</w:t>
      </w:r>
      <w:r>
        <w:tab/>
        <w:t>kistanm diğer vilâyetleri hakkında açlığı ve Rus-</w:t>
      </w:r>
    </w:p>
    <w:p w:rsidR="00874A6B" w:rsidRDefault="00216B32" w:rsidP="00DA7507">
      <w:pPr>
        <w:pStyle w:val="Bodytext640"/>
        <w:shd w:val="clear" w:color="auto" w:fill="auto"/>
        <w:spacing w:line="226" w:lineRule="exact"/>
        <w:ind w:firstLine="2000"/>
        <w:jc w:val="left"/>
      </w:pPr>
      <w:r>
        <w:t>yanm eli boşliığunu nazarı itibara alıp, evvelki mu- karreratı değiştirmemek ve Cemiyet namından kıyam ilân etmemek, fakat çete teşkilâtına eskisi gibi devam,etmek, Enver Paşaya yardımda bulun</w:t>
      </w:r>
      <w:r>
        <w:softHyphen/>
        <w:t xml:space="preserve">mak ve onun toplıyacağı kongreye vekiller göndermekkararlarmıverdi.' Fakat Enver Paşanın teşebbüslerinin her birinde, daha başlangıçta mu- vaffakiyetsizliğe uğraması, fena tesir etti; onun Lakaylara esir olduğunu, </w:t>
      </w:r>
      <w:r>
        <w:rPr>
          <w:rStyle w:val="Bodytext21"/>
        </w:rPr>
        <w:t xml:space="preserve">«Cemiyet», kendi azalan vasıtasiyle muntazaman ele geçirmekte olduğu </w:t>
      </w:r>
      <w:r>
        <w:rPr>
          <w:rStyle w:val="Bodytext21SmallCaps0"/>
        </w:rPr>
        <w:t xml:space="preserve">ius </w:t>
      </w:r>
      <w:r>
        <w:rPr>
          <w:rStyle w:val="Bodytext21"/>
        </w:rPr>
        <w:t>erkânı harp raporlarından olduğu gibi Şarkî. Bukhara hududunda Guzarda bulundurduğu gizli istihbarat merkezi vasıtası ile de, öğrene</w:t>
      </w:r>
      <w:r>
        <w:rPr>
          <w:rStyle w:val="Bodytext21"/>
        </w:rPr>
        <w:softHyphen/>
        <w:t>bildi. 28 sonkânunda biz Guzarda idik. Aynı zamanda Enver Paşa tara</w:t>
      </w:r>
      <w:r>
        <w:rPr>
          <w:rStyle w:val="Bodytext21"/>
        </w:rPr>
        <w:softHyphen/>
        <w:t>fından Khıyvaya gönderilen vekiller de bu şehre geldiler. Khıyvada in</w:t>
      </w:r>
      <w:r>
        <w:rPr>
          <w:rStyle w:val="Bodytext21"/>
        </w:rPr>
        <w:softHyphen/>
        <w:t>kılâp olup, hükümetin düştüğünü ve birçok adamların hapsedilmiş ol</w:t>
      </w:r>
      <w:r>
        <w:rPr>
          <w:rStyle w:val="Bodytext21"/>
        </w:rPr>
        <w:softHyphen/>
        <w:t>duğunu haber verdiler. Şubat nihayetinde Enver Paşadan «Cemiyet» e gelen bir mektup da, fena tesir bıraktı. Şifre ile yazılan bu mektupta, «Afganistandan gelen bir habere göre, Ruslar (Bukhara yanındaki) Kâ- gân istasyonu civarında 12 bin kadar asker toplamak teşebbüsünde imiş</w:t>
      </w:r>
      <w:r>
        <w:rPr>
          <w:rStyle w:val="Bodytext21"/>
        </w:rPr>
        <w:softHyphen/>
        <w:t xml:space="preserve">ler, bu doğru mu, Ruslar filvaki okadar kuvvet sevkedebilirler mi?» suali verilmişti. Halbuki o günlerde Ruslar, garp cephesinden feragat ettiğinden, 12 bin değil, 40-50 binlik ordu </w:t>
      </w:r>
      <w:r>
        <w:rPr>
          <w:rStyle w:val="Bodytext21"/>
        </w:rPr>
        <w:lastRenderedPageBreak/>
        <w:t>gönderebileceği malûmdu. Mart bidayetinde bir mektupla Paşaya bunlatı hatırlatırken Ferganede müthiş açlık hüküm sürdüğünden savaşın müşkül olacağını, binaenaleyh mayısa kadar Rusların da hazırlıklarını tamamlıyacaklarmı, o güne kadar biz ve Paşa bütün tertibatı alıp bir taraftan katî mücadeleye, diğer ta</w:t>
      </w:r>
      <w:r>
        <w:rPr>
          <w:rStyle w:val="Bodytext21"/>
        </w:rPr>
        <w:softHyphen/>
        <w:t>raftan da sulh müzakeresine hazırlık görmemiz icap edeceği bildirildi.</w:t>
      </w:r>
    </w:p>
    <w:p w:rsidR="00874A6B" w:rsidRDefault="00216B32" w:rsidP="00DA7507">
      <w:pPr>
        <w:pStyle w:val="Bodytext210"/>
        <w:shd w:val="clear" w:color="auto" w:fill="auto"/>
        <w:spacing w:before="0" w:line="226" w:lineRule="exact"/>
        <w:ind w:firstLine="520"/>
        <w:jc w:val="left"/>
      </w:pPr>
      <w:r>
        <w:t>Filhakika Cemiyet Bukhara hükümetinin Çarcuy, Şehrisebz, Karşı, Guzar, Kermine taraflarındaki garnizonlarının 1922 yılı 23 martında harbiye nazırı Ârifov ve daha bazıları idaresi altında kıyamcılara iltihak edip, Derbend ve Baysundaki rus garnizonlarına garp tarafından hücum edip ortadan kaldırmak ve Enver Paşaya iltihak etmek, aynı zamanda Nuratada muntazam bir fırka teşkil etmek kararını verdi v</w:t>
      </w:r>
      <w:r>
        <w:rPr>
          <w:vertAlign w:val="subscript"/>
        </w:rPr>
        <w:t>e</w:t>
      </w:r>
      <w:r>
        <w:t xml:space="preserve"> buna ha</w:t>
      </w:r>
      <w:r>
        <w:softHyphen/>
        <w:t>zırlık gördü. Ben bu kararların mevkii tatbika konulması için, Şehrisebz, Karşı, Kette Korgan, Bukhara, Semerkand, Nurata aralarında durmadan at üzerinde yürüyüp talimat veriyordum. Semerkand vilâyetinin teşki</w:t>
      </w:r>
      <w:r>
        <w:softHyphen/>
        <w:t>lât işi de muvaffakiyetle ilerledi. 1922 yılı temmuzuna kadar burada teşekkül edip, Ruslarla mücadeleye girişen başlıca fırkalar bunlardı:</w:t>
      </w:r>
    </w:p>
    <w:p w:rsidR="00874A6B" w:rsidRDefault="00216B32" w:rsidP="00DA7507">
      <w:pPr>
        <w:pStyle w:val="Bodytext210"/>
        <w:shd w:val="clear" w:color="auto" w:fill="auto"/>
        <w:spacing w:before="0" w:line="226" w:lineRule="exact"/>
        <w:ind w:firstLine="520"/>
        <w:jc w:val="left"/>
        <w:sectPr w:rsidR="00874A6B">
          <w:headerReference w:type="even" r:id="rId684"/>
          <w:headerReference w:type="default" r:id="rId685"/>
          <w:footerReference w:type="even" r:id="rId686"/>
          <w:footerReference w:type="default" r:id="rId687"/>
          <w:headerReference w:type="first" r:id="rId688"/>
          <w:pgSz w:w="8809" w:h="12202"/>
          <w:pgMar w:top="1923" w:right="1352" w:bottom="1087" w:left="1231" w:header="0" w:footer="3" w:gutter="0"/>
          <w:cols w:space="720"/>
          <w:noEndnote/>
          <w:titlePg/>
          <w:docGrid w:linePitch="360"/>
        </w:sectPr>
      </w:pPr>
      <w:r>
        <w:t>1 ) Açıl Bek fırkası. Açıl Bek Semerkand civarındaki Nayman Öz beklerinin Qûştamgaiı şubesinden olup, bu addaki köydendir. 38 ya</w:t>
      </w:r>
      <w:r>
        <w:softHyphen/>
        <w:t>şında, gayet cesur ve hüsnüahlâk sahibi, ağır, başlı ve tedbirli bir zattı. Rusların Türkistanda tatbik ettikleri siyaseti rus ve yerli türk gazetele</w:t>
      </w:r>
      <w:r>
        <w:softHyphen/>
        <w:t>rinden takip ettirir ve diğer her yerden malûmat toplatır, Türkistanın komşu memleketleri vekayiini de tâkip ederdi. Evvelce Behram Bek ile beraber Şehrisebzde Seyyid Ekrem Töre hizmetinde bulunmuş (yk bk. s. 373), 1921 yılı ilkteşrinînde Cemiyetin emri ile çete teşkilâtına başla</w:t>
      </w:r>
      <w:r>
        <w:softHyphen/>
        <w:t>mıştı. 1922 yılı temmuz-ağustos aylarında askeri, 1300 k^dar neferdi. Bütün Semerkand ve Zerefşan hududunun başkumandanı addedilirdi. Türkistanın eski münevverlerinden, rusça tahsil görmüş* Biıjlenede mual-</w:t>
      </w:r>
    </w:p>
    <w:p w:rsidR="00874A6B" w:rsidRDefault="00216B32" w:rsidP="00DA7507">
      <w:pPr>
        <w:pStyle w:val="Bodytext610"/>
        <w:shd w:val="clear" w:color="auto" w:fill="auto"/>
        <w:spacing w:before="0" w:line="223" w:lineRule="exact"/>
        <w:jc w:val="left"/>
      </w:pPr>
      <w:r>
        <w:rPr>
          <w:rStyle w:val="Bodytext612"/>
        </w:rPr>
        <w:lastRenderedPageBreak/>
        <w:t xml:space="preserve">İim ve </w:t>
      </w:r>
      <w:r>
        <w:rPr>
          <w:rStyle w:val="Bodytext61Spacing0pt0"/>
        </w:rPr>
        <w:t xml:space="preserve">Cemiyetin merkez Komitesi âzası Kari </w:t>
      </w:r>
      <w:r>
        <w:rPr>
          <w:rStyle w:val="Bodytext61BookAntiqua85ptSpacing0pt"/>
          <w:b w:val="0"/>
          <w:bCs w:val="0"/>
        </w:rPr>
        <w:t xml:space="preserve">Kâmil, </w:t>
      </w:r>
      <w:r>
        <w:rPr>
          <w:rStyle w:val="Bodytext61Spacing0pt0"/>
        </w:rPr>
        <w:t xml:space="preserve">Cemiyetin daimî </w:t>
      </w:r>
      <w:r>
        <w:rPr>
          <w:rStyle w:val="Bodytext612"/>
        </w:rPr>
        <w:t xml:space="preserve">mümessili </w:t>
      </w:r>
      <w:r>
        <w:rPr>
          <w:rStyle w:val="Bodytext61Spacing0pt0"/>
        </w:rPr>
        <w:t>ve müşaviri sıfatı ile Açıl Bekin nezdinde bulunuyordu. Ya</w:t>
      </w:r>
      <w:r>
        <w:rPr>
          <w:rStyle w:val="Bodytext61Spacing0pt0"/>
        </w:rPr>
        <w:softHyphen/>
      </w:r>
      <w:r>
        <w:rPr>
          <w:rStyle w:val="Bodytext612"/>
        </w:rPr>
        <w:t xml:space="preserve">nında </w:t>
      </w:r>
      <w:r>
        <w:rPr>
          <w:rStyle w:val="Bodytext61Spacing0pt0"/>
        </w:rPr>
        <w:t xml:space="preserve">bundan başka münevver adamlar da bulunuyordu. Kurnandan- </w:t>
      </w:r>
      <w:r>
        <w:rPr>
          <w:rStyle w:val="Bodytext612"/>
        </w:rPr>
        <w:t xml:space="preserve">İarmdan </w:t>
      </w:r>
      <w:r>
        <w:rPr>
          <w:rStyle w:val="Bodytext61Spacing0pt0"/>
        </w:rPr>
        <w:t xml:space="preserve">biri </w:t>
      </w:r>
      <w:r>
        <w:rPr>
          <w:rStyle w:val="Bodytext612"/>
        </w:rPr>
        <w:t xml:space="preserve">olan </w:t>
      </w:r>
      <w:r>
        <w:rPr>
          <w:rStyle w:val="Bodytext61Spacing0pt0"/>
        </w:rPr>
        <w:t>Açıl Toksaba, Semerkand havalisinde Cambay nahi</w:t>
      </w:r>
      <w:r>
        <w:rPr>
          <w:rStyle w:val="Bodytext61Spacing0pt0"/>
        </w:rPr>
        <w:softHyphen/>
      </w:r>
      <w:r>
        <w:rPr>
          <w:rStyle w:val="Bodytext612"/>
        </w:rPr>
        <w:t xml:space="preserve">yesinden olup, </w:t>
      </w:r>
      <w:r>
        <w:rPr>
          <w:rStyle w:val="Bodytext61Spacing0pt0"/>
        </w:rPr>
        <w:t xml:space="preserve">Karakalpak kabilesine mensuptu. Bu zat yiğitti ve etrafına kendi vilâyetinin münevverlerini toplardı. Lâkin ahlâksızdı. Yine Se- merkand vilâyetindeki Çilek kasabası Özbeklerinden </w:t>
      </w:r>
      <w:r>
        <w:rPr>
          <w:rStyle w:val="Bodytext61BookAntiqua85ptSpacing0pt"/>
          <w:b w:val="0"/>
          <w:bCs w:val="0"/>
        </w:rPr>
        <w:t xml:space="preserve">Kette Mahdum </w:t>
      </w:r>
      <w:r>
        <w:rPr>
          <w:rStyle w:val="Bodytext61Spacing0pt0"/>
        </w:rPr>
        <w:t>ve Küçük Mahdum nam gençler hep Açıl Beğin hizmetinde bulunurlardı.</w:t>
      </w:r>
    </w:p>
    <w:p w:rsidR="00874A6B" w:rsidRDefault="00216B32" w:rsidP="00DA7507">
      <w:pPr>
        <w:pStyle w:val="Bodytext610"/>
        <w:numPr>
          <w:ilvl w:val="0"/>
          <w:numId w:val="65"/>
        </w:numPr>
        <w:shd w:val="clear" w:color="auto" w:fill="auto"/>
        <w:tabs>
          <w:tab w:val="left" w:pos="726"/>
        </w:tabs>
        <w:spacing w:before="0" w:line="223" w:lineRule="exact"/>
        <w:ind w:firstLine="500"/>
        <w:jc w:val="left"/>
      </w:pPr>
      <w:r>
        <w:rPr>
          <w:rStyle w:val="Bodytext61Spacing0pt0"/>
        </w:rPr>
        <w:t xml:space="preserve">Behram fırkası. Behram, Semerkandın yanındaki Dihnev köyü </w:t>
      </w:r>
      <w:r>
        <w:rPr>
          <w:rStyle w:val="Bodytext612"/>
        </w:rPr>
        <w:t xml:space="preserve">’iCiciklerinden </w:t>
      </w:r>
      <w:r>
        <w:rPr>
          <w:rStyle w:val="Bodytext61Spacing0pt0"/>
        </w:rPr>
        <w:t xml:space="preserve">olup, türkçe ve rusça okuyup yazacak kadar talim görmüş </w:t>
      </w:r>
      <w:r>
        <w:rPr>
          <w:rStyle w:val="Bodytext612"/>
        </w:rPr>
        <w:t xml:space="preserve">bir zattı. Bin </w:t>
      </w:r>
      <w:r>
        <w:rPr>
          <w:rStyle w:val="Bodytext61Spacing0pt0"/>
        </w:rPr>
        <w:t xml:space="preserve">kadar askeri vardı. Asılları ekseriyetle Türk olan Semerkand </w:t>
      </w:r>
      <w:r>
        <w:rPr>
          <w:rStyle w:val="Bodytext612"/>
        </w:rPr>
        <w:t xml:space="preserve">Tacikleri </w:t>
      </w:r>
      <w:r>
        <w:rPr>
          <w:rStyle w:val="Bodytext61Spacing0pt0"/>
        </w:rPr>
        <w:t>gibi işgüzar ve hamiyetli idiyse de, çok haris ve menfaat</w:t>
      </w:r>
      <w:r>
        <w:rPr>
          <w:rStyle w:val="Bodytext61Spacing0pt0"/>
        </w:rPr>
        <w:softHyphen/>
      </w:r>
      <w:r>
        <w:rPr>
          <w:rStyle w:val="Bodytext612"/>
        </w:rPr>
        <w:t xml:space="preserve">perest idi. </w:t>
      </w:r>
      <w:r>
        <w:rPr>
          <w:rStyle w:val="Bodytext61Spacing0pt0"/>
        </w:rPr>
        <w:t xml:space="preserve">Yanında, Semerkand yanındaki Pest Kışlaktan </w:t>
      </w:r>
      <w:r>
        <w:rPr>
          <w:rStyle w:val="Bodytext61BookAntiqua85ptSpacing0pt"/>
          <w:b w:val="0"/>
          <w:bCs w:val="0"/>
        </w:rPr>
        <w:t xml:space="preserve">Hemrah Kul </w:t>
      </w:r>
      <w:r>
        <w:rPr>
          <w:rStyle w:val="Bodytext61Spacing0pt0"/>
        </w:rPr>
        <w:t xml:space="preserve">Bek bulunuyordu. </w:t>
      </w:r>
      <w:r>
        <w:rPr>
          <w:rStyle w:val="Bodytext612"/>
        </w:rPr>
        <w:t xml:space="preserve">Bu </w:t>
      </w:r>
      <w:r>
        <w:rPr>
          <w:rStyle w:val="Bodytext61Spacing0pt0"/>
        </w:rPr>
        <w:t xml:space="preserve">zat Semerkandda muallim Şekûrinin </w:t>
      </w:r>
      <w:r>
        <w:rPr>
          <w:rStyle w:val="Bodytext61BookAntiqua85ptSpacing0pt"/>
          <w:b w:val="0"/>
          <w:bCs w:val="0"/>
        </w:rPr>
        <w:t xml:space="preserve">usuli cedid </w:t>
      </w:r>
      <w:r>
        <w:rPr>
          <w:rStyle w:val="Bodytext612"/>
        </w:rPr>
        <w:t xml:space="preserve">mektebinde </w:t>
      </w:r>
      <w:r>
        <w:rPr>
          <w:rStyle w:val="Bodytext61Spacing0pt0"/>
        </w:rPr>
        <w:t>tahsil görmüş, yiğit bir zattı. Yine Semerkand münevverle</w:t>
      </w:r>
      <w:r>
        <w:rPr>
          <w:rStyle w:val="Bodytext61Spacing0pt0"/>
        </w:rPr>
        <w:softHyphen/>
      </w:r>
      <w:r>
        <w:rPr>
          <w:rStyle w:val="Bodytext612"/>
        </w:rPr>
        <w:t xml:space="preserve">rinden </w:t>
      </w:r>
      <w:r>
        <w:rPr>
          <w:rStyle w:val="Bodytext61Spacing0pt0"/>
        </w:rPr>
        <w:t xml:space="preserve">Abdulhalim, Kari Mahmud ve AzerbaycanlI ELsad beyler Behra- </w:t>
      </w:r>
      <w:r>
        <w:rPr>
          <w:rStyle w:val="Bodytext612"/>
        </w:rPr>
        <w:t xml:space="preserve">mın yanında </w:t>
      </w:r>
      <w:r>
        <w:rPr>
          <w:rStyle w:val="Bodytext61Spacing0pt0"/>
        </w:rPr>
        <w:t xml:space="preserve">bulunuyordu. Bir de 50 kadar adamiyle birlikte Magyan- </w:t>
      </w:r>
      <w:r>
        <w:rPr>
          <w:rStyle w:val="Bodytext612"/>
        </w:rPr>
        <w:t xml:space="preserve">Farab </w:t>
      </w:r>
      <w:r>
        <w:rPr>
          <w:rStyle w:val="Bodytext61Spacing0pt0"/>
        </w:rPr>
        <w:t>Taciklerindcn Halik Kul bulunuyordu.</w:t>
      </w:r>
    </w:p>
    <w:p w:rsidR="00874A6B" w:rsidRDefault="00216B32" w:rsidP="00DA7507">
      <w:pPr>
        <w:pStyle w:val="Bodytext610"/>
        <w:numPr>
          <w:ilvl w:val="0"/>
          <w:numId w:val="65"/>
        </w:numPr>
        <w:shd w:val="clear" w:color="auto" w:fill="auto"/>
        <w:tabs>
          <w:tab w:val="left" w:pos="721"/>
        </w:tabs>
        <w:spacing w:before="0" w:after="358" w:line="223" w:lineRule="exact"/>
        <w:ind w:firstLine="500"/>
        <w:jc w:val="left"/>
      </w:pPr>
      <w:r>
        <w:rPr>
          <w:rStyle w:val="Bodytext61Spacing0pt0"/>
        </w:rPr>
        <w:t>Kara Kul Bek Kette Korgan tümeni Naymanlarından olup, hüs- nüahlâk sahibi, temiz, lâkin pek sadedil bir adamdı. 500 kadar askeri vardı.</w:t>
      </w:r>
    </w:p>
    <w:p w:rsidR="00874A6B" w:rsidRDefault="00216B32" w:rsidP="00DA7507">
      <w:pPr>
        <w:pStyle w:val="Bodytext140"/>
        <w:shd w:val="clear" w:color="auto" w:fill="auto"/>
        <w:spacing w:after="0" w:line="226" w:lineRule="exact"/>
        <w:ind w:firstLine="920"/>
      </w:pPr>
      <w:r>
        <w:t>Yukarıda s. 214 te anlattığımız gibi, Semerkand 1722-1752 yılları ara</w:t>
      </w:r>
      <w:r>
        <w:softHyphen/>
        <w:t xml:space="preserve">sında tamamen harabe halinde kaldı. Şehri 1721 de Kazak hanı Receb Han tahrip etti, bundan sonra 18 yıl kadar şehir ahaliden hâli kaldı (bk. </w:t>
      </w:r>
      <w:r>
        <w:rPr>
          <w:rStyle w:val="Bodytext14Spacing1pt"/>
        </w:rPr>
        <w:t>Veselovsky,</w:t>
      </w:r>
      <w:r>
        <w:t xml:space="preserve"> Abu Tahir Khoca’nm </w:t>
      </w:r>
      <w:r>
        <w:rPr>
          <w:rStyle w:val="Bodytext14Italic"/>
        </w:rPr>
        <w:t>Scıneriye</w:t>
      </w:r>
      <w:r>
        <w:t xml:space="preserve">’sine mükaddimesi, Petersburg, 1904, s. IV-VII): 1740 ta Nadir Ş; hm askerleri geldiğinde, bir kısım ahali şehrin Erk’inde yerleşmişti (bk. </w:t>
      </w:r>
      <w:r>
        <w:rPr>
          <w:rStyle w:val="Bodytext14Italic"/>
        </w:rPr>
        <w:t>7ap. Vost. Otdel.</w:t>
      </w:r>
      <w:r>
        <w:t xml:space="preserve"> 'XXV, 86), fakat sonradan bir daha dağıldı. Mangıt emiri Şah- murad 1752 de şehri yeniden imar ederken vilâyetin muhtelif köy ve kasabalarm- dan ahali celbederek iskân etti. Bu ahalinin çoğu, daha uruk isimlerini muhafaza eden Özbek kabilelerinden ibaretti. Fakat medeniyete, medreselere dayanan Tacik ahali (Oratüpede ve Khocendde olduğu gibi) burada da Türk ahaliyi tacikleştire- bildi. 1841 yılında Kh ani kov burada bulunduğu zaman, «ancak Bukhara şehri abalisimn ekseriyeti Tacik idi, Zerefsan havzasının diğer şehirlerinde onlar ya hiç yol . yahut pekaz bulunuyordu» </w:t>
      </w:r>
      <w:r>
        <w:rPr>
          <w:rStyle w:val="Bodytext14Italic"/>
        </w:rPr>
        <w:t>(Opisanpe Bukraskago Khanstva,</w:t>
      </w:r>
      <w:r>
        <w:t xml:space="preserve"> s. 55); Rus- iar geldiği zaman Semerkand şehrinin ahalisi çoğunca tacikçe konuşuyordu. Şah- muradm yeniden bina ettiği Semerkandin bir asır zarfında tacikleşmesi, Türkistan şehir hayatında faıs kültürünün, medrese ve mollaların ne derecede büyük bir tesire malik olduklarını gösteren bariz bir misaldir.</w:t>
      </w:r>
    </w:p>
    <w:p w:rsidR="00874A6B" w:rsidRDefault="00216B32" w:rsidP="00DA7507">
      <w:pPr>
        <w:pStyle w:val="Bodytext210"/>
        <w:numPr>
          <w:ilvl w:val="0"/>
          <w:numId w:val="65"/>
        </w:numPr>
        <w:shd w:val="clear" w:color="auto" w:fill="auto"/>
        <w:tabs>
          <w:tab w:val="left" w:pos="742"/>
        </w:tabs>
        <w:spacing w:before="0"/>
        <w:ind w:firstLine="480"/>
        <w:jc w:val="left"/>
      </w:pPr>
      <w:r>
        <w:t>Akbaş Bek. Semerkand tümeninin Cam kasabası civarındaki Ayrı Tam köyünden, Saray kabilesinden idi. Pek yiğit ve hüsnüahlâk sahibi bir zattı. Fakat Nayman kabilesi reisleri ile barışamadı. Ancak 1 00 kadar askeri vardı.</w:t>
      </w:r>
    </w:p>
    <w:p w:rsidR="00874A6B" w:rsidRDefault="00216B32" w:rsidP="00DA7507">
      <w:pPr>
        <w:pStyle w:val="Bodytext210"/>
        <w:numPr>
          <w:ilvl w:val="0"/>
          <w:numId w:val="65"/>
        </w:numPr>
        <w:shd w:val="clear" w:color="auto" w:fill="auto"/>
        <w:tabs>
          <w:tab w:val="left" w:pos="745"/>
        </w:tabs>
        <w:spacing w:before="0"/>
        <w:ind w:firstLine="480"/>
        <w:jc w:val="left"/>
      </w:pPr>
      <w:r>
        <w:t>Hacı Abdiilkadir. Bu zat Semerkandin Ürgüt kasabası münev</w:t>
      </w:r>
      <w:r>
        <w:softHyphen/>
        <w:t>verlerinden olup, bolşevik hükümeti hizmetinde bulunmuş ve 1922 yılı nisanında, arkadaşı muallim Şükrü ile beraber Örgütteki rus garnizonunu soyup silâhlarını kendi yiğitlerine verip basmacılığa iltihak etmişti. Ken</w:t>
      </w:r>
      <w:r>
        <w:softHyphen/>
        <w:t xml:space="preserve">disi milliyetperver ve mesleğine sadık bir adam ise de, mütereddit ve mütelevvin </w:t>
      </w:r>
      <w:r>
        <w:lastRenderedPageBreak/>
        <w:t>olduğundan sevilmez ve haksız olarak daima şüphe altında bulunurdu. Eski fars ve türk edebiyatına pek vâkıftı, rusça da bilirdi.</w:t>
      </w:r>
    </w:p>
    <w:p w:rsidR="00874A6B" w:rsidRDefault="00216B32" w:rsidP="00DA7507">
      <w:pPr>
        <w:pStyle w:val="Bodytext210"/>
        <w:numPr>
          <w:ilvl w:val="0"/>
          <w:numId w:val="65"/>
        </w:numPr>
        <w:shd w:val="clear" w:color="auto" w:fill="auto"/>
        <w:tabs>
          <w:tab w:val="left" w:pos="740"/>
        </w:tabs>
        <w:spacing w:before="0"/>
        <w:ind w:firstLine="480"/>
        <w:jc w:val="left"/>
      </w:pPr>
      <w:r>
        <w:t>Mamur ve Turab Bekler fırkası. Mamur Niyazi Bek, Cızak tüme</w:t>
      </w:r>
      <w:r>
        <w:softHyphen/>
        <w:t>ninin Cam kasabasından Yoldaşlar ailesinden olup, rusça Semerkand şehir mektebini ikmal etmiş münevver bir gençti. 1916 yılı isyanlarını gözü ile görüp, Ruslara karşı intikam hissi ile dolmuş, inkılâptan sonra sovyet memuriyetlerinde bulunup 192 1 yılında Cızak kaza polis reisi olmuştu. Cemiyet âzası sıfatiyle basmacılara yardım etmiş ve nihayet 1922 yılı mayıs 1 1 inde basmacılara iltihak edip, askerî bir fırka teşkil etti. «Cemiyet»iıı Sosyalistler tüdesi âzasından idi (sonradan Türkiyeye gelip «Yeni Türkistan» mecmuasının neşrine iştirak etti. Demiryolu in</w:t>
      </w:r>
      <w:r>
        <w:softHyphen/>
        <w:t>şaat memuriyeti irinde bulunup, 1929 yılı sonkânun 28 inde Kütahya - Tavşanlı hattının inşa işlerinde iken, Balat civarında fücceten vefat et</w:t>
      </w:r>
      <w:r>
        <w:softHyphen/>
        <w:t>miştir). Turab Bek de, Cızak tümeni «Açı Qışlaq» beğzade (yani ka</w:t>
      </w:r>
      <w:r>
        <w:softHyphen/>
        <w:t>dîm ümera ve beyler nesli) Özbeklerinden olup, rusça orta tahsil gör</w:t>
      </w:r>
      <w:r>
        <w:softHyphen/>
        <w:t>müş, inkılâp sonunda Semerkand vilâyeti komünist fırka ve çeka teş</w:t>
      </w:r>
      <w:r>
        <w:softHyphen/>
        <w:t>kilâtında Cemiyetin gizli mümessili sıfatiyle çalışıp, Mamur Bekle bera</w:t>
      </w:r>
      <w:r>
        <w:softHyphen/>
        <w:t>ber basmacılara iltihak etmişti. Bunların Elmuhammet, Açıl ve daha bir çok kumandanları, Hazret Kul, Evliya Kul, Abdülkerim Minbaşı ve Ab- dülrahim Minbaşı. gibi münevver arkadaşları vardı. Cem’an 200 kadar askere maliktiler. Bunlar Bidene, Gudun’dan Uratübe tümenindeki Khaî- butabege kadar bütün yerlerde yani «Türkistan dağ» silsilesinin şimalî yamaçlarında bulunuyorlardı.</w:t>
      </w:r>
    </w:p>
    <w:p w:rsidR="00874A6B" w:rsidRDefault="00216B32" w:rsidP="00DA7507">
      <w:pPr>
        <w:pStyle w:val="Bodytext210"/>
        <w:numPr>
          <w:ilvl w:val="0"/>
          <w:numId w:val="65"/>
        </w:numPr>
        <w:shd w:val="clear" w:color="auto" w:fill="auto"/>
        <w:tabs>
          <w:tab w:val="left" w:pos="759"/>
        </w:tabs>
        <w:spacing w:before="0"/>
        <w:ind w:firstLine="480"/>
        <w:jc w:val="left"/>
      </w:pPr>
      <w:r>
        <w:t>Cızaklı Molla Hemrah Kul fırkası. Molla Hemrah Kul, Cızaklı münevver bir gençti. Herkesten evvel basmacılara iltihak edip, 50 kadar adamı ile Qoytaş dağlarını merkez ittihaz ederek Ruslara taarruzlarda bulundu. Sonradan «Cemiyet»in aldığı tedbirler neticesinde Ingıçkede Qarmış Bolıs oğlu Molla Tagay, Molla Mustaq ve. Molla Toqtamış, Sa- vuqbulaqtan Khızar Bolıs, Fariş Taciği Khudayar Mellebay oğlu ve Mol</w:t>
      </w:r>
      <w:r>
        <w:softHyphen/>
        <w:t>la Dehqan, Okhum Taciklerinden Molla Mehmed Pasaj Yanı Qoirgan* dan Hemrah Minbaşı, Müytenli Molla Cürebek, Aqtepeli Molla Kara</w:t>
      </w:r>
      <w:r>
        <w:softHyphen/>
      </w:r>
      <w:r>
        <w:rPr>
          <w:rStyle w:val="Bodytext64"/>
          <w:b w:val="0"/>
          <w:bCs w:val="0"/>
        </w:rPr>
        <w:t>kul, Şorçadan Mehmed Kul İşanlar ile birleşip, Nurata-Cızak arasındaki bütün ülkede hâkim oldular. Molla Hemrah Kul, samimî olmakla bera</w:t>
      </w:r>
      <w:r>
        <w:rPr>
          <w:rStyle w:val="Bodytext64"/>
          <w:b w:val="0"/>
          <w:bCs w:val="0"/>
        </w:rPr>
        <w:softHyphen/>
        <w:t>ber, işi. büyüdükçe fazla telâşlı olduğu görüldüğünden* öz ova Özbeğin- den ibaret olan askeri kendisini «tacikveş» addettiğinden idare edemedi - ve yerine sükûnet ve vekar sahibi olan Molla Tagay geçmişti. ■</w:t>
      </w:r>
    </w:p>
    <w:p w:rsidR="00874A6B" w:rsidRDefault="00216B32" w:rsidP="00DA7507">
      <w:pPr>
        <w:pStyle w:val="Bodytext640"/>
        <w:numPr>
          <w:ilvl w:val="0"/>
          <w:numId w:val="65"/>
        </w:numPr>
        <w:shd w:val="clear" w:color="auto" w:fill="auto"/>
        <w:tabs>
          <w:tab w:val="left" w:pos="738"/>
        </w:tabs>
        <w:spacing w:line="226" w:lineRule="exact"/>
        <w:ind w:firstLine="500"/>
        <w:jc w:val="left"/>
      </w:pPr>
      <w:r>
        <w:t>Maça fırkası. Buna ilk günlerde Hamid Bek ve Senzarlı Abdül- mecid nam emsalsiz kahramanlar, bir kısmına da Açıl riyaset etmişdiyse de Hamidin şehit oluşundan sonra Maçalılarm şeyhleri olan Khocendli tacik Seyyid Ahmed Han, Esrar Han nam «mîrîlerinin riyaseti takarrür etti. Bütün Maça, bunların elinde idi. Yusuf Bek ve Nusret Bek adlı ku</w:t>
      </w:r>
      <w:r>
        <w:softHyphen/>
        <w:t>mandanlarının idareleri altında bulunan fırkalar, Enver Paşanın hizme</w:t>
      </w:r>
      <w:r>
        <w:softHyphen/>
        <w:t>tinde idiler. Esrar Han, muktedir olmakla beraber, idare adamı değildi, mütereddit idi. O sebepten, kendisi rus düşmanı olduğu halde, daima şüpheli addolundu.</w:t>
      </w:r>
    </w:p>
    <w:p w:rsidR="00874A6B" w:rsidRDefault="00216B32" w:rsidP="00DA7507">
      <w:pPr>
        <w:pStyle w:val="Bodytext640"/>
        <w:numPr>
          <w:ilvl w:val="0"/>
          <w:numId w:val="65"/>
        </w:numPr>
        <w:shd w:val="clear" w:color="auto" w:fill="auto"/>
        <w:tabs>
          <w:tab w:val="left" w:pos="750"/>
        </w:tabs>
        <w:spacing w:line="226" w:lineRule="exact"/>
        <w:ind w:firstLine="500"/>
        <w:jc w:val="left"/>
      </w:pPr>
      <w:r>
        <w:lastRenderedPageBreak/>
        <w:t>Birisi de Uratübe tüm eni d eki kahraman Khalbutamn fırkası idi. Bu zat, 500 kadar askere malik olup, harikulade cesur ve hakikî rus düşmanı bir vatanperver idi. Askeri ve ahali kendisini sever , ve en -müş</w:t>
      </w:r>
      <w:r>
        <w:softHyphen/>
        <w:t>kül anında köylüler kendisine, bin bir güçlüklerle, erzak ve cephane ye</w:t>
      </w:r>
      <w:r>
        <w:softHyphen/>
        <w:t>tiştirirlerdi. Kendisi, mülkî ve askerî iaşe işlerini Molla Mustafa Kul adlı münevver ve akıllı bir zata havale etmişti. Arkadaşlarından biri de Sait Murad adlı kumandandı-</w:t>
      </w:r>
      <w:r>
        <w:rPr>
          <w:vertAlign w:val="superscript"/>
        </w:rPr>
        <w:t>ao</w:t>
      </w:r>
      <w:r>
        <w:t>).</w:t>
      </w:r>
    </w:p>
    <w:p w:rsidR="00874A6B" w:rsidRDefault="00216B32" w:rsidP="00DA7507">
      <w:pPr>
        <w:pStyle w:val="Bodytext640"/>
        <w:shd w:val="clear" w:color="auto" w:fill="auto"/>
        <w:spacing w:line="226" w:lineRule="exact"/>
        <w:ind w:firstLine="500"/>
        <w:jc w:val="left"/>
      </w:pPr>
      <w:r>
        <w:t>Bu zikrolunan fırkaların hepsi doğrudan doğruya «Cemiyet» e tâbi idi. Bir de aşağı Zerefşanda Cemiyete tâbi olmıyan emirci Molla Abdül- kahhar fırkası vardı. Bukhara komünistlerinden, burada zikri şimdilik mümkün olmıyan, birtakımları^ Cemiyet teşkilâtından ayrı çeteler vü</w:t>
      </w:r>
      <w:r>
        <w:softHyphen/>
        <w:t>cuda getirmeğe başlamışlardı. Bur</w:t>
      </w:r>
      <w:r>
        <w:rPr>
          <w:vertAlign w:val="superscript"/>
        </w:rPr>
        <w:t>1</w:t>
      </w:r>
      <w:r>
        <w:t xml:space="preserve"> ardan biri de, Bukhara civarında Ceb</w:t>
      </w:r>
      <w:r>
        <w:softHyphen/>
        <w:t xml:space="preserve">bar Kul adlı birisinin fırkası idi.. Bu zat* müzâkere bahanesi İle, Bukha- reya davet edilip öldürüldüğünde, yerine Ucdiıvan yanında Hıştı köyü Möyten uruğu Özbeklerinden Molla Abdülkahhar ve kardeşi Möyten. Pehlivan Bek bu fırkanın başına geçerek, mart ve nişan aylarında Bukhâ- rayı bile kuşatmışlardı. Abdülkahhar kendisi fena bir adam değildiyse de, Bukhara vilâyetindeki en mutaassıp mollalar ve emirciler bu fırkaya </w:t>
      </w:r>
      <w:r>
        <w:rPr>
          <w:vertAlign w:val="superscript"/>
        </w:rPr>
        <w:footnoteReference w:id="316"/>
      </w:r>
      <w:r>
        <w:t xml:space="preserve"> </w:t>
      </w:r>
      <w:r>
        <w:rPr>
          <w:rStyle w:val="Bodytext21"/>
        </w:rPr>
        <w:t>iltihak etmekle Zerefşan havzasındaki bütün mücadeleyi bozan bunlar oldu. Molla Kahharm yanındaki askeri bazan iki bine çıkmakta idi. Ben ve arkadaşlarım Cemiyetin Merkez Komitesi için karargâh ettiğimiz köy</w:t>
      </w:r>
      <w:r>
        <w:rPr>
          <w:rStyle w:val="Bodytext21"/>
        </w:rPr>
        <w:softHyphen/>
        <w:t>den* ayrıldığımız zamanlarda ekseriya Açıl Bek, Karakul, Molla Hemrah Kul, Mamur fırkalarında bulunurduk. Nisan-temmuz aylarında Zirebu- laq’ın cenubunda, Çilekte, Okhumda, Cızak vilâyetindeki Davul* da, Mu- gal, Osmet adlı yerlerde ve daha başka birçok harplerde bulundum. Ni- san-haziranda bu fırkalar ve ahali çok ruhlu ve nikbindi. Ruslar demir</w:t>
      </w:r>
      <w:r>
        <w:rPr>
          <w:rStyle w:val="Bodytext21"/>
        </w:rPr>
        <w:softHyphen/>
        <w:t>yolu hattının haricine çıkmıyorlardı. Stalinin mayısta Moskovadan ge</w:t>
      </w:r>
      <w:r>
        <w:rPr>
          <w:rStyle w:val="Bodytext21"/>
        </w:rPr>
        <w:softHyphen/>
        <w:t>len yoldaşları İlyava ve Orjanikidze bile, Semerkandin iki kilometre şi</w:t>
      </w:r>
      <w:r>
        <w:rPr>
          <w:rStyle w:val="Bodytext21"/>
        </w:rPr>
        <w:softHyphen/>
        <w:t>malindeki «Uluğ Bek rasathansei» ni ziyaret ederken kuvvetli bir müfreze</w:t>
      </w:r>
      <w:r>
        <w:rPr>
          <w:rStyle w:val="Bodytext21"/>
        </w:rPr>
        <w:softHyphen/>
        <w:t>nin refakatinde çıkabilmişlerdi. Hattâ iyi ihtiyat tedbiri almış olmasa idiler, o vakit civarda pusuda bulunan basmacılar tarafından tepelene- ceklerdi. Tek başına hiçbir rus, şehir haricine çıkamazdı.</w:t>
      </w:r>
    </w:p>
    <w:p w:rsidR="00874A6B" w:rsidRDefault="00216B32" w:rsidP="00DA7507">
      <w:pPr>
        <w:pStyle w:val="Bodytext210"/>
        <w:shd w:val="clear" w:color="auto" w:fill="auto"/>
        <w:spacing w:before="0" w:line="226" w:lineRule="exact"/>
        <w:ind w:firstLine="1940"/>
        <w:jc w:val="left"/>
        <w:sectPr w:rsidR="00874A6B">
          <w:headerReference w:type="even" r:id="rId689"/>
          <w:headerReference w:type="default" r:id="rId690"/>
          <w:headerReference w:type="first" r:id="rId691"/>
          <w:pgSz w:w="8809" w:h="12202"/>
          <w:pgMar w:top="1923" w:right="1352" w:bottom="1087" w:left="1231" w:header="0" w:footer="3" w:gutter="0"/>
          <w:cols w:space="720"/>
          <w:noEndnote/>
          <w:titlePg/>
          <w:docGrid w:linePitch="360"/>
        </w:sectPr>
      </w:pPr>
      <w:r>
        <w:t xml:space="preserve">Feyzullah Khoca, mart ortalarında Moskovadan </w:t>
      </w:r>
      <w:r>
        <w:rPr>
          <w:rStyle w:val="Bodytext21e"/>
          <w:b/>
          <w:bCs/>
        </w:rPr>
        <w:t xml:space="preserve">İşin Boizulüşu </w:t>
      </w:r>
      <w:r>
        <w:t xml:space="preserve">komünist fırkası merkezinden «Enver Paşa ve Ve- lidoğlu gurupu ile ciddî mücadele hakkında birkaç maddeden ibaret gizli bir emirname getirmişti. Stalinin kendisi «Pravda» gazetesinde «Validovşçina» yani «Velidiciler </w:t>
      </w:r>
      <w:r>
        <w:lastRenderedPageBreak/>
        <w:t>hareketi» ismi altında bir makale yazarak, bize karşı milliyetçi gençliği seferber etmek uğrunda çalışmıştı. Bukharada yerleşen kızılordu ştabmın ilk işi, emircileri istih</w:t>
      </w:r>
      <w:r>
        <w:softHyphen/>
        <w:t>dam oldu. Feyzullah^ emîrin büyük memurlarından ve 1919 yılı mart 25 inde Mahmud Khoca Behbudîyi ve arkadaşlarını öldüren Nureddin Ağalık*ı Karşı vilâyeti idaresine celbetti. Bu adam bir yandan emirci - isyancılarla da temasta olduğundan, bütün işleri pek mahirane bozabil</w:t>
      </w:r>
      <w:r>
        <w:softHyphen/>
        <w:t xml:space="preserve">di. Karşı’ya gelir gelmez, harbiye komiseri </w:t>
      </w:r>
      <w:r>
        <w:rPr>
          <w:rStyle w:val="Bodytext21e"/>
          <w:b/>
          <w:bCs/>
        </w:rPr>
        <w:t>Abdülhamid Arif</w:t>
      </w:r>
      <w:r>
        <w:t xml:space="preserve">’in hazırla-, dığ’ Şehrisebz, Guzar ve Karşı garnizonlarının </w:t>
      </w:r>
      <w:r>
        <w:rPr>
          <w:rStyle w:val="Bodytext218ptItalic"/>
          <w:b/>
          <w:bCs/>
        </w:rPr>
        <w:t>2</w:t>
      </w:r>
      <w:r>
        <w:t xml:space="preserve"> 3 mart için tâyin ettiği kıyam hareketinde faydalı olabilecek bazı zevatı alıkoydu. Zaten gev</w:t>
      </w:r>
      <w:r>
        <w:softHyphen/>
        <w:t>şek olan Bukharalı «Cedid» arkadaşlarımızın mezkûr vilâyetlerdeki as</w:t>
      </w:r>
      <w:r>
        <w:softHyphen/>
        <w:t>kerî teşkilâtla temasta bulunanları «Nureddin Ağalık işimizi duymuş» diye, beyhude yere korkup çekindiler. Qarnep ,ve diğer mıntakalarda askerin geçeceği yerlere haber yetiştiremediler. «Yetiştirdik» dedikleri</w:t>
      </w:r>
      <w:r>
        <w:softHyphen/>
        <w:t>nin doğru olmadığı da, pek esefli vakıalardan sonra tahakkuk etti. Ben kendim Karşı, Şehrisebz, Kette Korgan arasında iki hafta mütemadiyen dolaştımsa da, «Nureddin Ağalık»m şebekelerini kıramadım. Kasanda ve öteki mmtakalârdaki bazı asker, o cümleden Tatar münevver ve zabitle rinden 14 kişi, Kâsanlı Behram Bek, Cüre İşan ve diğerleri çıkıp basma</w:t>
      </w:r>
      <w:r>
        <w:softHyphen/>
        <w:t>cılara iltihak edebildilerse de, depolardaki tüfek ve cephaneleri kaçıra</w:t>
      </w:r>
      <w:r>
        <w:softHyphen/>
        <w:t>madılar. Emirin adamlarından Molla Kahharm/Molla Müştak namın</w:t>
      </w:r>
      <w:r>
        <w:softHyphen/>
        <w:t xml:space="preserve">daki bir serkerdesi zikri geçen Qarnep kasabasında </w:t>
      </w:r>
      <w:r>
        <w:rPr>
          <w:rStyle w:val="Bodytext21e"/>
          <w:b/>
          <w:bCs/>
        </w:rPr>
        <w:t xml:space="preserve">Heybetullah Süyün- </w:t>
      </w:r>
    </w:p>
    <w:p w:rsidR="00874A6B" w:rsidRDefault="00216B32" w:rsidP="00DA7507">
      <w:pPr>
        <w:pStyle w:val="Bodytext210"/>
        <w:shd w:val="clear" w:color="auto" w:fill="auto"/>
        <w:spacing w:before="0" w:line="226" w:lineRule="exact"/>
        <w:ind w:firstLine="1940"/>
        <w:jc w:val="left"/>
      </w:pPr>
      <w:r>
        <w:rPr>
          <w:rStyle w:val="Bodytext61Spacing0pt0"/>
          <w:b w:val="0"/>
          <w:bCs w:val="0"/>
        </w:rPr>
        <w:lastRenderedPageBreak/>
        <w:t>oük idaresindeki Başkurt ordusu zabitlerine, bir basmacı sıfatı ile yana</w:t>
      </w:r>
      <w:r>
        <w:rPr>
          <w:rStyle w:val="Bodytext61Spacing0pt0"/>
          <w:b w:val="0"/>
          <w:bCs w:val="0"/>
        </w:rPr>
        <w:softHyphen/>
        <w:t>şıp, istirahat esnasında silâhlarını alarak 10 nisanda 12 adamını birden katletti.</w:t>
      </w:r>
    </w:p>
    <w:p w:rsidR="00874A6B" w:rsidRDefault="00216B32" w:rsidP="00DA7507">
      <w:pPr>
        <w:pStyle w:val="Bodytext610"/>
        <w:shd w:val="clear" w:color="auto" w:fill="auto"/>
        <w:spacing w:before="0" w:line="223" w:lineRule="exact"/>
        <w:ind w:firstLine="480"/>
        <w:jc w:val="left"/>
      </w:pPr>
      <w:r>
        <w:rPr>
          <w:rStyle w:val="Bodytext61Spacing0pt0"/>
        </w:rPr>
        <w:t>Haibuki bunlar Karşı, Kette Korgan, Kermine arasında vücudâ ge</w:t>
      </w:r>
      <w:r>
        <w:rPr>
          <w:rStyle w:val="Bodytext61Spacing0pt0"/>
        </w:rPr>
        <w:softHyphen/>
        <w:t>tirilecek askerî teşkilâtın esas uzuvları olup, müstakbel muntazam fırka</w:t>
      </w:r>
      <w:r>
        <w:rPr>
          <w:rStyle w:val="Bodytext61Spacing0pt0"/>
        </w:rPr>
        <w:softHyphen/>
        <w:t>nın nüvesini teşkil ediyorlardı. Herbiriııe birer vazife tahmil edilmiş bu</w:t>
      </w:r>
      <w:r>
        <w:rPr>
          <w:rStyle w:val="Bodytext61Spacing0pt0"/>
        </w:rPr>
        <w:softHyphen/>
        <w:t>lunuyordu. Nureddin Ağalık m seıiki masiyetleriııden biri de z^iyaeddin civarından Ali Emm adlı birisi, diğerleri de Nuratanın büyük şeyhi ve bukhara dahilindeki mollalar idi. Bunlar, Enver Paşayı teceddüdün mü</w:t>
      </w:r>
      <w:r>
        <w:rPr>
          <w:rStyle w:val="Bodytext61Spacing0pt0"/>
        </w:rPr>
        <w:softHyphen/>
      </w:r>
      <w:r>
        <w:rPr>
          <w:rStyle w:val="Bodytext61BookAntiqua7ptSpacing1pt"/>
        </w:rPr>
        <w:t xml:space="preserve">messil! </w:t>
      </w:r>
      <w:r>
        <w:rPr>
          <w:rStyle w:val="Bodytext61Spacing0pt0"/>
        </w:rPr>
        <w:t>bilip, aleyhinde müthiş propaganda yapıyorlardı. Abdülhamid .\nt, Karşıdaki kuvvetleri ile Şarkî Bukbaraya geçecek, Başkurt ordusu zabitlerinden İbrahim İshak, Süyündük beıhayat olduklarından isim</w:t>
      </w:r>
      <w:r>
        <w:rPr>
          <w:rStyle w:val="Bodytext61Spacing0pt0"/>
        </w:rPr>
        <w:softHyphen/>
        <w:t>lerini zikredemiyeceğimiz bazı zevat, daha 1 92 1 yılında alınan tertibata göre. Nuratada teşkilâtla meşgul olacakla?.dı. Oraya Kazakistandan, Taş- keııtten ve diğer yerlerden Elamiyetli gençler gelecekti. Bukharada Tür</w:t>
      </w:r>
      <w:r>
        <w:rPr>
          <w:rStyle w:val="Bodytext61Spacing0pt0"/>
        </w:rPr>
        <w:softHyphen/>
        <w:t>kiyeli zabitler tarafından terbiye edilen genç harbiydiler de Nurataya gönderilmişlerdi.</w:t>
      </w:r>
    </w:p>
    <w:p w:rsidR="00874A6B" w:rsidRDefault="00216B32" w:rsidP="00DA7507">
      <w:pPr>
        <w:pStyle w:val="Bodytext610"/>
        <w:shd w:val="clear" w:color="auto" w:fill="auto"/>
        <w:spacing w:before="0" w:after="178" w:line="223" w:lineRule="exact"/>
        <w:ind w:firstLine="480"/>
        <w:jc w:val="left"/>
      </w:pPr>
      <w:r>
        <w:rPr>
          <w:rStyle w:val="Bodytext61Spacing0pt0"/>
        </w:rPr>
        <w:t xml:space="preserve">Ben ve arkadaşını </w:t>
      </w:r>
      <w:r>
        <w:rPr>
          <w:rStyle w:val="Bodytext61BookAntiqua85ptBoldSpacing0pt"/>
        </w:rPr>
        <w:t xml:space="preserve">Abdülkadir </w:t>
      </w:r>
      <w:r>
        <w:rPr>
          <w:rStyle w:val="Bodytext61Spacing0pt0"/>
        </w:rPr>
        <w:t>ve Eyyup, bunlarla buluşmak üzere, Açı! ve Belıram Beklerin fırkasından bize verilen müfreze ile nisanın 2 l inde Nurataya geldikse de, orasını emirciler tarafından işgal edilmiş ve orada resmen Bukhara hükümeti ve gizlice Cemiyet teşkilâtı ile meşgul olan Başkurt ordusu miralayı olan, en yakın silâh arkadaşım İbrahim İshak ile arkadaşlarının ve mezkûr harbiyelilerin hepsinin, emirci Molla Abdüikahhar ve yoldaşları tarafından Kalkanatada öldürülmüş olduk</w:t>
      </w:r>
      <w:r>
        <w:rPr>
          <w:rStyle w:val="Bodytext61Spacing0pt0"/>
        </w:rPr>
        <w:softHyphen/>
        <w:t>ları, büyündük ve arkadaşlarının da Qarnepte haincesine öldürüldükleri nıalûrn oldu ve bütün işler suya düştü. Nasıl rus monarşistleri kendi teş</w:t>
      </w:r>
      <w:r>
        <w:rPr>
          <w:rStyle w:val="Bodytext61Spacing0pt0"/>
        </w:rPr>
        <w:softHyphen/>
        <w:t>kilâtlarında ancak halis monarşist unsurlar bulunduruyorlarsa, Bukhara emircileri de, kendi teşkilâtlarına «Cedid» unsuru sokmamayı birinci va</w:t>
      </w:r>
      <w:r>
        <w:rPr>
          <w:rStyle w:val="Bodytext61Spacing0pt0"/>
        </w:rPr>
        <w:softHyphen/>
        <w:t xml:space="preserve">zife bilirlerdi. Biz Nurataya geldiğimizde Molla Kahharm nezdinde 2000 den </w:t>
      </w:r>
      <w:r>
        <w:rPr>
          <w:rStyle w:val="Bodytext61Spacing0pt0"/>
          <w:vertAlign w:val="superscript"/>
        </w:rPr>
        <w:t>f</w:t>
      </w:r>
      <w:r>
        <w:rPr>
          <w:rStyle w:val="Bodytext61Spacing0pt0"/>
        </w:rPr>
        <w:t>azla asker bulunuyordu. Yaptıkları işlere çok pişman olan bu eşhas, bütün askerlerini saf saf sıralayıp pek muntazam bir surette bizi istikbal ederek selâm aldılar ve böylece cürümlerini örtbas etmek istediler. İşin doğrusunu, Süyündükün arkadaşlarından sağ kalan Aziz oğlu îslâmdan ve Nuratalılardan öğrendik -</w:t>
      </w:r>
      <w:r>
        <w:rPr>
          <w:rStyle w:val="Bodytext61Spacing0pt0"/>
          <w:vertAlign w:val="superscript"/>
        </w:rPr>
        <w:t>,n</w:t>
      </w:r>
      <w:r>
        <w:rPr>
          <w:rStyle w:val="Bodytext61Spacing0pt0"/>
        </w:rPr>
        <w:t>). Yaptıkları cürümleri, artık bu hareketin</w:t>
      </w:r>
    </w:p>
    <w:p w:rsidR="00874A6B" w:rsidRDefault="00216B32" w:rsidP="00DA7507">
      <w:pPr>
        <w:pStyle w:val="Bodytext140"/>
        <w:shd w:val="clear" w:color="auto" w:fill="auto"/>
        <w:spacing w:after="0" w:line="226" w:lineRule="exact"/>
        <w:ind w:firstLine="480"/>
        <w:sectPr w:rsidR="00874A6B">
          <w:headerReference w:type="even" r:id="rId692"/>
          <w:headerReference w:type="default" r:id="rId693"/>
          <w:footerReference w:type="even" r:id="rId694"/>
          <w:footerReference w:type="default" r:id="rId695"/>
          <w:headerReference w:type="first" r:id="rId696"/>
          <w:pgSz w:w="8809" w:h="12202"/>
          <w:pgMar w:top="1923" w:right="1352" w:bottom="1087" w:left="1231" w:header="0" w:footer="3" w:gutter="0"/>
          <w:cols w:space="720"/>
          <w:noEndnote/>
          <w:titlePg/>
          <w:docGrid w:linePitch="360"/>
        </w:sectPr>
      </w:pPr>
      <w:r>
        <w:t>-</w:t>
      </w:r>
      <w:r>
        <w:rPr>
          <w:vertAlign w:val="superscript"/>
        </w:rPr>
        <w:t>o1</w:t>
      </w:r>
      <w:r>
        <w:t>) Süyündük ve arkadaşlarının nezdinde bulunan benim evrak ve eser</w:t>
      </w:r>
      <w:r>
        <w:softHyphen/>
      </w:r>
      <w:r>
        <w:rPr>
          <w:rStyle w:val="Bodytext14Constantia75pt"/>
        </w:rPr>
        <w:t xml:space="preserve">lerim de, bu </w:t>
      </w:r>
      <w:r>
        <w:t xml:space="preserve">felâket esnasında Molla Kahharm adamları tarafından imha edilmişti. O cümleden şu basmacı seferlerinde «Özbeklerde Şamanizm», «Kaşkaderya Özbek- </w:t>
      </w:r>
      <w:r>
        <w:rPr>
          <w:rStyle w:val="Bodytext14Constantia75pt"/>
        </w:rPr>
        <w:t xml:space="preserve">ierinin. </w:t>
      </w:r>
      <w:r>
        <w:t xml:space="preserve">aşiret hayratı» ve «Semerkand vilâyetinde kitabeler» gibi mevzulara ait </w:t>
      </w:r>
      <w:r>
        <w:rPr>
          <w:rStyle w:val="Bodytext14Constantia75pt"/>
        </w:rPr>
        <w:t>top</w:t>
      </w:r>
      <w:r>
        <w:rPr>
          <w:rStyle w:val="Bodytext14Constantia75pt"/>
        </w:rPr>
        <w:softHyphen/>
        <w:t xml:space="preserve">ladı ğ m </w:t>
      </w:r>
      <w:r>
        <w:t>etnografı ve *arihî notlar, hatıratımın bir kısmı ve rus erkân-ı harbiyesinin</w:t>
      </w:r>
    </w:p>
    <w:p w:rsidR="00874A6B" w:rsidRDefault="00216B32" w:rsidP="00DA7507">
      <w:pPr>
        <w:pStyle w:val="Bodytext610"/>
        <w:shd w:val="clear" w:color="auto" w:fill="auto"/>
        <w:spacing w:before="0" w:line="223" w:lineRule="exact"/>
        <w:jc w:val="left"/>
      </w:pPr>
      <w:r>
        <w:rPr>
          <w:rStyle w:val="Bodytext61Spacing0pt0"/>
        </w:rPr>
        <w:lastRenderedPageBreak/>
        <w:t>iflâs ettiğini resmî meclislerinde yüzlerine karşı söyledim. Hepsi başla</w:t>
      </w:r>
      <w:r>
        <w:rPr>
          <w:rStyle w:val="Bodytext61Spacing0pt0"/>
        </w:rPr>
        <w:softHyphen/>
        <w:t>rını eğip, önlerine bakarak, birşey demeden dinlediler ve iki gün sonra (9 mayıs) biz de Nuratadan çıkıp, en acı intibalarla Semprkanda geldik.</w:t>
      </w:r>
    </w:p>
    <w:p w:rsidR="00874A6B" w:rsidRDefault="00216B32" w:rsidP="00DA7507">
      <w:pPr>
        <w:pStyle w:val="Bodytext610"/>
        <w:shd w:val="clear" w:color="auto" w:fill="auto"/>
        <w:spacing w:before="0" w:line="223" w:lineRule="exact"/>
        <w:ind w:firstLine="500"/>
        <w:jc w:val="left"/>
      </w:pPr>
      <w:r>
        <w:rPr>
          <w:rStyle w:val="Bodytext61Spacing0pt0"/>
        </w:rPr>
        <w:t>Türkistan meselesi ne derecede mudil ve Enver Paşa merhumun yapmak istediği gibi, sadece İslâmiyet ve türkçüiük şiarları ile iş görme</w:t>
      </w:r>
      <w:r>
        <w:rPr>
          <w:rStyle w:val="Bodytext61Spacing0pt0"/>
        </w:rPr>
        <w:softHyphen/>
      </w:r>
      <w:r>
        <w:rPr>
          <w:rStyle w:val="Bodytext61BookAntiqua7ptSpacing1pt0"/>
        </w:rPr>
        <w:t xml:space="preserve">nin </w:t>
      </w:r>
      <w:r>
        <w:rPr>
          <w:rStyle w:val="Bodytext61Spacing0pt0"/>
        </w:rPr>
        <w:t>burada ne derecede müşkül olduğunu, burası için tamamiyle başka bir mikyas lâzım olduğunu, Semerkanda geldiğimin ertesi günü Cemiyet adına yaptığım bazı temaslara ait şu hikâye ile izah edeyim.</w:t>
      </w:r>
    </w:p>
    <w:p w:rsidR="00874A6B" w:rsidRDefault="00216B32" w:rsidP="00DA7507">
      <w:pPr>
        <w:pStyle w:val="Bodytext610"/>
        <w:shd w:val="clear" w:color="auto" w:fill="auto"/>
        <w:spacing w:before="0" w:line="223" w:lineRule="exact"/>
        <w:ind w:firstLine="500"/>
        <w:jc w:val="left"/>
      </w:pPr>
      <w:r>
        <w:rPr>
          <w:rStyle w:val="Bodytext61Spacing0pt0"/>
        </w:rPr>
        <w:t>Kooperatif ve iaşe müesseselerinde çalışan bir kısım Ruslar, «Es- Er»ler ve onların nüfuzunda bulunan bazı zabitler, bizim Cemiyetle te</w:t>
      </w:r>
      <w:r>
        <w:rPr>
          <w:rStyle w:val="Bodytext61Spacing0pt0"/>
        </w:rPr>
        <w:softHyphen/>
        <w:t>masta bulunup bize cephane tedarik ediyorlardı. Hattâ Türkistanm mer</w:t>
      </w:r>
      <w:r>
        <w:rPr>
          <w:rStyle w:val="Bodytext61Spacing0pt0"/>
        </w:rPr>
        <w:softHyphen/>
        <w:t>kez erkânıharbinde yüksek mevki işgal edenlerinden birinin de, böyle bir münasebette bulunduğunu yukarıda zikretmiştim. Mayıs 10 da bunların mümessili olan bir rus zabiti ile Semerkandin Bâg-ı Bâlâ’sında görüş</w:t>
      </w:r>
      <w:r>
        <w:rPr>
          <w:rStyle w:val="Bodytext61Spacing0pt0"/>
        </w:rPr>
        <w:softHyphen/>
        <w:t>tüm. Bunlar, Enver Paşanın harekâtından cidden korkmuşlardı. Enver Paşanın. Türkistanda muvakkat olarak bulunduğunu yanımdaki arkada</w:t>
      </w:r>
      <w:r>
        <w:rPr>
          <w:rStyle w:val="Bodytext61Spacing0pt0"/>
        </w:rPr>
        <w:softHyphen/>
        <w:t>şım söylediyse de, hiçbir suretle ikna edemedi. O gün Taşkentten mah</w:t>
      </w:r>
      <w:r>
        <w:rPr>
          <w:rStyle w:val="Bodytext61Spacing0pt0"/>
        </w:rPr>
        <w:softHyphen/>
        <w:t>sus gelen fikren itikatlı komünistlerden olduğu halde çalıştığı hükümet müessesesi vasıtası ile millî harekâta cidden mühim yardımda bulunan bir yerli türk münevveri ile, Ab-ı Rahmet kenarında bir bahçede görüş</w:t>
      </w:r>
      <w:r>
        <w:rPr>
          <w:rStyle w:val="Bodytext61Spacing0pt0"/>
        </w:rPr>
        <w:softHyphen/>
        <w:t>tüm. Bunu ve yoldaşlarını Taşkentte ellerine geçen evrakta Enver Paşa</w:t>
      </w:r>
      <w:r>
        <w:rPr>
          <w:rStyle w:val="Bodytext61Spacing0pt0"/>
        </w:rPr>
        <w:softHyphen/>
        <w:t>nın, «Bukhara emirinin vekili, Halife-i Müslîmînin damadı Seyyid En</w:t>
      </w:r>
      <w:r>
        <w:rPr>
          <w:rStyle w:val="Bodytext61Spacing0pt0"/>
        </w:rPr>
        <w:softHyphen/>
        <w:t>ver» şeklindeki mührü ve Bukhara emiri ile teşriki mesaisine ait haberler korkutmuş bulunuyordu. Ben buna: «Enver Paşa, Bukhara emirine hiz</w:t>
      </w:r>
      <w:r>
        <w:rPr>
          <w:rStyle w:val="Bodytext61Spacing0pt0"/>
        </w:rPr>
        <w:softHyphen/>
        <w:t>met edecek değildir. Monarşist de değildir. Cemiyette hiç kimsenin bu yoldaki temayüllerine yol vermiyecektir. işte arkadaşlarınıza bunu söy- liyebilirsiniz» dedim.</w:t>
      </w:r>
    </w:p>
    <w:p w:rsidR="00874A6B" w:rsidRDefault="00216B32" w:rsidP="00DA7507">
      <w:pPr>
        <w:pStyle w:val="Bodytext610"/>
        <w:shd w:val="clear" w:color="auto" w:fill="auto"/>
        <w:spacing w:before="0" w:after="176" w:line="223" w:lineRule="exact"/>
        <w:ind w:firstLine="500"/>
        <w:jc w:val="left"/>
      </w:pPr>
      <w:r>
        <w:rPr>
          <w:rStyle w:val="Bodytext61Spacing0pt0"/>
        </w:rPr>
        <w:t xml:space="preserve">Aynı gün Enver Paşanın nezdinden </w:t>
      </w:r>
      <w:r>
        <w:rPr>
          <w:rStyle w:val="Bodytext61BookAntiquaBoldSpacing0pt"/>
        </w:rPr>
        <w:t xml:space="preserve">AzerbaycanlI </w:t>
      </w:r>
      <w:r>
        <w:rPr>
          <w:rStyle w:val="Bodytext61BookAntiqua85ptSpacing0pt"/>
          <w:b w:val="0"/>
          <w:bCs w:val="0"/>
        </w:rPr>
        <w:t xml:space="preserve">Yusuf </w:t>
      </w:r>
      <w:r>
        <w:rPr>
          <w:rStyle w:val="Bodytext61Spacing0pt0"/>
        </w:rPr>
        <w:t xml:space="preserve">Ziya </w:t>
      </w:r>
      <w:r>
        <w:rPr>
          <w:rStyle w:val="Bodytext61BookAntiqua85ptSpacing0pt"/>
          <w:b w:val="0"/>
          <w:bCs w:val="0"/>
        </w:rPr>
        <w:t xml:space="preserve">Bey </w:t>
      </w:r>
      <w:r>
        <w:rPr>
          <w:rStyle w:val="Bodytext61Spacing0pt0"/>
        </w:rPr>
        <w:t xml:space="preserve">«şimali garbî cephenin başkumandanı» sıfatı ile gelmiş bulunuyordu. Bu </w:t>
      </w:r>
      <w:r>
        <w:rPr>
          <w:rStyle w:val="Bodytext61BookAntiquaBoldSpacing0pt"/>
        </w:rPr>
        <w:t xml:space="preserve">zat, </w:t>
      </w:r>
      <w:r>
        <w:rPr>
          <w:rStyle w:val="Bodytext61Spacing0pt0"/>
        </w:rPr>
        <w:t xml:space="preserve">hangi muhitte bulunduğunun farkında olmıyan bir maceraperest idi. Yanında Osman Çavuş ve Cildiköl Kazaklarından, şimdi Afganis- landa bulunan, </w:t>
      </w:r>
      <w:r>
        <w:rPr>
          <w:rStyle w:val="Bodytext61BookAntiqua85ptSpacing0pt"/>
          <w:b w:val="0"/>
          <w:bCs w:val="0"/>
        </w:rPr>
        <w:t xml:space="preserve">Bürküt Eşikağabaşı </w:t>
      </w:r>
      <w:r>
        <w:rPr>
          <w:rStyle w:val="Bodytext61Spacing0pt0"/>
        </w:rPr>
        <w:t xml:space="preserve">ve 15 kadar asker bulunuyordu. Enver Paşa bunları Kazakistana geçmeğe memur etmiş ve isimlerini </w:t>
      </w:r>
      <w:r>
        <w:rPr>
          <w:rStyle w:val="Bodytext61BookAntiquaBoldSpacing0pt"/>
        </w:rPr>
        <w:t xml:space="preserve">vaktiyle benden </w:t>
      </w:r>
      <w:r>
        <w:rPr>
          <w:rStyle w:val="Bodytext61Spacing0pt0"/>
        </w:rPr>
        <w:t xml:space="preserve">veyahut başkasından işitip defterine kaydetmiş olduğu </w:t>
      </w:r>
      <w:r>
        <w:rPr>
          <w:rStyle w:val="Bodytext61BookAntiquaBoldSpacing0pt"/>
        </w:rPr>
        <w:t xml:space="preserve">Kazakistanlı zevata </w:t>
      </w:r>
      <w:r>
        <w:rPr>
          <w:rStyle w:val="Bodytext61Spacing0pt0"/>
        </w:rPr>
        <w:t xml:space="preserve">tevdi etmek </w:t>
      </w:r>
      <w:r>
        <w:rPr>
          <w:rStyle w:val="Bodytext61BookAntiquaBoldSpacing0pt"/>
        </w:rPr>
        <w:t xml:space="preserve">için </w:t>
      </w:r>
      <w:r>
        <w:rPr>
          <w:rStyle w:val="Bodytext61Spacing0pt0"/>
        </w:rPr>
        <w:t>birer mektup, hil‘at, bazılarına mü</w:t>
      </w:r>
      <w:r>
        <w:rPr>
          <w:rStyle w:val="Bodytext61Spacing0pt0"/>
        </w:rPr>
        <w:softHyphen/>
        <w:t>hür, hattâ kılıç göndermiş bulunuyordu. Biz bunlara kılavuz bulup, biraz</w:t>
      </w:r>
    </w:p>
    <w:p w:rsidR="00874A6B" w:rsidRDefault="00216B32" w:rsidP="00DA7507">
      <w:pPr>
        <w:pStyle w:val="Bodytext140"/>
        <w:shd w:val="clear" w:color="auto" w:fill="auto"/>
        <w:spacing w:after="0" w:line="228" w:lineRule="exact"/>
        <w:sectPr w:rsidR="00874A6B">
          <w:pgSz w:w="8809" w:h="12202"/>
          <w:pgMar w:top="1729" w:right="1416" w:bottom="1487" w:left="1250" w:header="0" w:footer="3" w:gutter="0"/>
          <w:cols w:space="720"/>
          <w:noEndnote/>
          <w:docGrid w:linePitch="360"/>
        </w:sectPr>
      </w:pPr>
      <w:r>
        <w:t>iki verstlik (yani 1:100.00Ü mikyaslı) Bukhara Hanlığı haritasının kendim ve İb</w:t>
      </w:r>
      <w:r>
        <w:softHyphen/>
        <w:t>rahim. İshak tarafından tashih ve tekmil edilen garbî Bukhara ve Şehrisebz pafta</w:t>
      </w:r>
      <w:r>
        <w:softHyphen/>
        <w:t>ları kayboldu.</w:t>
      </w:r>
    </w:p>
    <w:p w:rsidR="00874A6B" w:rsidRDefault="00216B32" w:rsidP="00DA7507">
      <w:pPr>
        <w:pStyle w:val="Bodytext210"/>
        <w:shd w:val="clear" w:color="auto" w:fill="auto"/>
        <w:spacing w:before="0"/>
        <w:ind w:firstLine="160"/>
        <w:jc w:val="left"/>
      </w:pPr>
      <w:r>
        <w:lastRenderedPageBreak/>
        <w:t>da asker vermeli imişiz. Yusuf Ziya Bey kendisi asker olmadığı gibi, ayrı bir cephe açacağını tahayyül ettiği Kazakistanın vaziyetinden de kat'- iyen haberi yoktu. Hattâ elinde en küçük mikyasta bir harita bile bulun</w:t>
      </w:r>
      <w:r>
        <w:softHyphen/>
        <w:t>muyordu. Enver Paşaya Cemiyetin «umuru askeriyeye müdahale etme</w:t>
      </w:r>
      <w:r>
        <w:softHyphen/>
        <w:t>yip, yalnız propaganda ile meşgul olması matlûp olduğu» hakkında be</w:t>
      </w:r>
      <w:r>
        <w:softHyphen/>
        <w:t>yanatta bulunup, buna dair şifahî «emir» getirdiğini de söylüyordu. Yal* nız Cemiyet vasıtası ile yola giren .Zerefşan basmacılığını yoldan sapı</w:t>
      </w:r>
      <w:r>
        <w:softHyphen/>
        <w:t>tacak bir tavır almıştı. Biz de kendisine Khıyvaya, Cüneyd Han nezdine geçmesi kabilse de 15 veyahut 100 süvari maiyetinde Kazakistana geç</w:t>
      </w:r>
      <w:r>
        <w:softHyphen/>
        <w:t>mesi bilfiil mümkün olmadığını, olduğu takdirde bile isimleri zikrolunan zevata uğrayıp mektup, hil‘at, kılıç ve mühür gibi şeyler teslim edildiği takdirde, Kazak âdetlerine göre bunun derhal her tarafta malûm olup, yalnız o adamların değil, bütün onların mensup oldukları aşiretlerin başına felâketler geleceğini, Cemiy.ete karşı iğya ile. uğraşması büyük bir tedbirsizlik olacağını anlatmağa beyhude çalıştık. Taşkentten gelen genç de ikinci günü Yusuf Ziya Beyi Kânigûlde gördü. Yusuf Ziya Bey, bu gencin huzurunda demokratizmden çok bahsettiği halde, Türklerin an</w:t>
      </w:r>
      <w:r>
        <w:softHyphen/>
        <w:t>cak askerî' bir millet olup, onlar için ancak bir âmiri mutlak lâzım oldu</w:t>
      </w:r>
      <w:r>
        <w:softHyphen/>
        <w:t>ğunu, ve böyle bir âmiri mutlak için «seyyid»lik lakabı Ve halife namın</w:t>
      </w:r>
      <w:r>
        <w:softHyphen/>
        <w:t>dan hareket etmek çok faydalı olacağını uzun uzadıya söyledi. İstatistik* 1 ere geçerek Batı Türkistaııda 30.000.000, Doğu Türkistanda 25.000.000 Türk bulunduğunu Enver Paşanın ağzından işittiği sözler diye hikâye etti. Kazakistan meselesine dair bu gençle birlikte yaptığımız teklifleri reddetti. Yusuf Ziyanın bu sözleri ve tavrı, Enver Paşa hakkında mez</w:t>
      </w:r>
      <w:r>
        <w:softHyphen/>
        <w:t>kûr gence bir gün evvel verdiğim teminatı tamamiyle kırmıştı. Bunları İşiten genç, fena halde müteessir oldu. Bundan sonra da Enver Paşadan nektuplar aldık ise de, Yusuf Ziyanın sözlerini resmen teyit* edecek bir haber gelmedi; mamafih Türkistanm rus mekteplerinde tahsil gören genç</w:t>
      </w:r>
      <w:r>
        <w:softHyphen/>
        <w:t xml:space="preserve">lerinin ruhiyatını bilmeyen Yusuf Ziya merhumun, bunlar arasında sâde- </w:t>
      </w:r>
      <w:r>
        <w:rPr>
          <w:vertAlign w:val="superscript"/>
        </w:rPr>
        <w:t>1</w:t>
      </w:r>
      <w:r>
        <w:t xml:space="preserve"> dilâne partislâmizm teşvikatında bulunması ve Enver Paşayı böyle bir fi</w:t>
      </w:r>
      <w:r>
        <w:softHyphen/>
        <w:t>kir cereyanının baş rehberi olarak göstermesi, hele bizzat istatistik ile meşgul olan bir gence bu ilimden yine Paşa namından malûmatfuruşluk eylemesinin, bu gibi gençler muhitinde menfi intibalar bırakacağı ma</w:t>
      </w:r>
      <w:r>
        <w:softHyphen/>
        <w:t>lûmdu, ve öyle de oldu.</w:t>
      </w:r>
    </w:p>
    <w:p w:rsidR="00874A6B" w:rsidRDefault="00216B32" w:rsidP="00DA7507">
      <w:pPr>
        <w:pStyle w:val="Bodytext210"/>
        <w:shd w:val="clear" w:color="auto" w:fill="auto"/>
        <w:spacing w:before="0" w:line="226" w:lineRule="exact"/>
        <w:ind w:left="160" w:firstLine="420"/>
        <w:jc w:val="left"/>
      </w:pPr>
      <w:r>
        <w:t>Nuratada emîrcilerin yaptıklarını ve yapacaklarını, burada efkârın teşevvüşünü gören bizler, Cemiyetin her tarafta çok müşkül vaziyette kal</w:t>
      </w:r>
      <w:r>
        <w:softHyphen/>
        <w:t>makta olduğunu düşünerek, iki gün sonra şehir haricinde Merkez Ko</w:t>
      </w:r>
      <w:r>
        <w:softHyphen/>
        <w:t>mitenin meclisini akdetip, bütün vaziyeti etraflıca müzakere ederek bil</w:t>
      </w:r>
      <w:r>
        <w:softHyphen/>
        <w:t>hassa bazı basmacı gruplarının geçirmekte oldukları buhran karşısında Sovyet hükümeti ile münferiden sulh yapmak teşebbüsünde bulunduk- lan, büyük esefle kaydedilerek, bunun önüne geçmek ve her şeyden ev- vel Cemiyeti ve millî cepheyi inhilâlden muhafaza eylemek kararım ver</w:t>
      </w:r>
      <w:r>
        <w:softHyphen/>
        <w:t>dik, Bizce yegâne çıkar yol, millî orduları tam inhizam ve istisalden kur</w:t>
      </w:r>
      <w:r>
        <w:softHyphen/>
        <w:t xml:space="preserve">tararak, basmacı reislerinin çok </w:t>
      </w:r>
      <w:r>
        <w:lastRenderedPageBreak/>
        <w:t>müşkül vaziyette olduklarını, Şarkî Bu- kharada toplayıp onları ve Paşayı sağ ye selâmet Afganistana geçirmek, neferlere gelince bunların silâhlarını Afganistana geçecek arkadaşlarına teslim ederek köylerine gidebilmelerini temin etmekti. Biı maksatla biz, Enver Paşaya, Ruslarla ve o günler Bukharaya gelmekte olan Rus baş</w:t>
      </w:r>
      <w:r>
        <w:softHyphen/>
        <w:t>kumandanı ceneral ÎCamenev ile müzakere yolunu açmak ve kendisinin Afganistana geçmek hakkında teklifler ile bir mektubu, diğer taraftan da Merkez Komite reisi sıfatı ile benim imzamla Moskovaya Sovyet Hükü</w:t>
      </w:r>
      <w:r>
        <w:softHyphen/>
        <w:t>metine sulh şartlarını beyan ile diğer bir mektubun .mahsus kuryelerle gönderilmesine karar verildi (12 mayıs). Fakat bizim Moskovaya gön</w:t>
      </w:r>
      <w:r>
        <w:softHyphen/>
        <w:t>derdiğimiz mektup, Taşkentli arkadaşlarımızın hataları yüzünden geç kal</w:t>
      </w:r>
      <w:r>
        <w:softHyphen/>
        <w:t>dı. Enver Paşa ise, bizim teklifimizi kabul edecek yerde, mayısın 19 unda (ihtimal daha bizim kuryemiz gelmeden evvel) Rusîara, Türkistan, Bu- khara ve Khıyvayı tahliye etmelerini talebedip «Türkistan, Bukhara ve Khıyva millî ordularının başkumandanı» imzası ile bir ültimatom gön</w:t>
      </w:r>
      <w:r>
        <w:softHyphen/>
        <w:t>derdi.</w:t>
      </w:r>
    </w:p>
    <w:p w:rsidR="00874A6B" w:rsidRDefault="00216B32" w:rsidP="00DA7507">
      <w:pPr>
        <w:pStyle w:val="Bodytext210"/>
        <w:shd w:val="clear" w:color="auto" w:fill="auto"/>
        <w:tabs>
          <w:tab w:val="left" w:pos="1862"/>
        </w:tabs>
        <w:spacing w:before="0" w:line="226" w:lineRule="exact"/>
        <w:ind w:firstLine="1940"/>
        <w:jc w:val="left"/>
      </w:pPr>
      <w:r>
        <w:t>Bu aralık Paşanın kendi ordugâhında işleri yine Enver Paşanın Bel - emîrciler tarafından bozulmağa başladı. Karate-, cüvana Ric’ati ve ginli Fuzayıl Mahdum azçok açık fikirli adam o- Şehit Olması</w:t>
      </w:r>
      <w:r>
        <w:tab/>
        <w:t>Iup, emîri tanımazdı. Emîrcilerden İşan Sultan ve</w:t>
      </w:r>
    </w:p>
    <w:p w:rsidR="00874A6B" w:rsidRDefault="00216B32" w:rsidP="00DA7507">
      <w:pPr>
        <w:pStyle w:val="Bodytext210"/>
        <w:shd w:val="clear" w:color="auto" w:fill="auto"/>
        <w:spacing w:before="0" w:line="226" w:lineRule="exact"/>
        <w:ind w:firstLine="1940"/>
        <w:jc w:val="left"/>
      </w:pPr>
      <w:r>
        <w:t>Lakay İbrahim onun düşmanı olup, kendisini «Ce- did» tesmiye ederlerdi. İşan Sultan onu ortadan kaldırıp, vilâyetini ken</w:t>
      </w:r>
      <w:r>
        <w:softHyphen/>
        <w:t>di eline almak istiyordu. ' Paşa ise bu meselede çok ihmalkâr davran</w:t>
      </w:r>
      <w:r>
        <w:softHyphen/>
        <w:t>mıştı. Fuzayıl, vilâyetini İşan Sultandan korumak için, Paşanın müsa</w:t>
      </w:r>
      <w:r>
        <w:softHyphen/>
        <w:t>adesi ile Karategine dönerken yanındaki 1000 kadar askeri İbrahim Lakay tarafından bir hiyle ile dağıtılıp şurada burada silâhsızlandırıp, Fuzayılın kendisi de esir edildi. Yanındaki ihtiyar ve müdebbir müşa</w:t>
      </w:r>
      <w:r>
        <w:softHyphen/>
        <w:t>viri olan Kaşgarlı Hacı Hekemi, cedid ve Enver taraftarı diye öldürüp, «ulak çaptılar», yani cesedini atlı askerler «oğlak» oyununda kullanı</w:t>
      </w:r>
      <w:r>
        <w:softHyphen/>
        <w:t>lan kesilmiş keçi gibi her tarafa çekerek parçaladılar. Fuzayıla karşı yapılan bu tedbir, Enver Paşanın işini bozmak isteyen Bukhara emîri- nin ve Khanâbaddaki Tagay’m emri ile oldu. Aynı zamanda emîrci Evliya Kul Toksaba, Şehrisebzli Cebbarın askerini bozup, kendisi Pa</w:t>
      </w:r>
      <w:r>
        <w:softHyphen/>
        <w:t>şadan ayrılarak 400 askeri ile Şehrisebze gitti ve Ruslara teslim oldu ve entrikalarla Cebbar Beği katlettirdi. Körşirmetin Enver Paşa mai</w:t>
      </w:r>
      <w:r>
        <w:softHyphen/>
        <w:t>yetinde bulunan biraderi. Nur Mehmed de, bu vaziyeti görerek 100 ka</w:t>
      </w:r>
      <w:r>
        <w:softHyphen/>
        <w:t>dar askeri ile Ferganeye çekildi. Bütün bu tertibatın, bizzat emîr tara</w:t>
      </w:r>
      <w:r>
        <w:softHyphen/>
      </w:r>
      <w:r>
        <w:rPr>
          <w:rStyle w:val="Bodytext61Spacing0pt0"/>
          <w:b w:val="0"/>
          <w:bCs w:val="0"/>
        </w:rPr>
        <w:t>fından yapıldığını Paşa da artık iyice anlamıştı ve 19 haziran tarihi ile Kâbiie emîrin namına yazdığı mektupta da, bunlardan, güya emîrin haberi olmadan yapılan işler gibi, bahsederek şikâyetlerde bulundu.</w:t>
      </w:r>
    </w:p>
    <w:p w:rsidR="00874A6B" w:rsidRDefault="00216B32" w:rsidP="00DA7507">
      <w:pPr>
        <w:pStyle w:val="Bodytext610"/>
        <w:shd w:val="clear" w:color="auto" w:fill="auto"/>
        <w:spacing w:before="0" w:line="221" w:lineRule="exact"/>
        <w:ind w:firstLine="480"/>
        <w:jc w:val="left"/>
      </w:pPr>
      <w:r>
        <w:rPr>
          <w:rStyle w:val="Bodytext61Spacing0pt0"/>
        </w:rPr>
        <w:t>Emîrciler tarafından tamamen terkedildikten sonra, Enver Paşa</w:t>
      </w:r>
      <w:r>
        <w:rPr>
          <w:rStyle w:val="Bodytext61Spacing0pt0"/>
        </w:rPr>
        <w:softHyphen/>
        <w:t>nın yanında yalnız Danyal Beğin 200 kadar askeri ve Karşılı Behram Bek ve 1 örebay kaldılar. Böyle olduğu halde Paşa Baysun üzerine bir taarruz yaptı. Kendisi, Afganlılar ile beraber, şehrin içerisine kadar gir</w:t>
      </w:r>
      <w:r>
        <w:rPr>
          <w:rStyle w:val="Bodytext61Spacing0pt0"/>
        </w:rPr>
        <w:softHyphen/>
        <w:t>di. Fakat şehrin karşı tarafından taarruz eden Özbek fırkası, öğrendi</w:t>
      </w:r>
      <w:r>
        <w:rPr>
          <w:rStyle w:val="Bodytext61Spacing0pt0"/>
        </w:rPr>
        <w:softHyphen/>
        <w:t xml:space="preserve">ğimize göre bu fırkanın </w:t>
      </w:r>
      <w:r>
        <w:rPr>
          <w:rStyle w:val="Bodytext61Spacing0pt0"/>
        </w:rPr>
        <w:lastRenderedPageBreak/>
        <w:t>kumandanı olan Haşan Beyin bir zuhulü yü</w:t>
      </w:r>
      <w:r>
        <w:rPr>
          <w:rStyle w:val="Bodytext61Spacing0pt0"/>
        </w:rPr>
        <w:softHyphen/>
        <w:t>zünden, mukabele edemeden ricat etti. Haziranın nihayetine doğru Baysuna yeniden iki fırka rus askeri geldi. Bu vaziyet karşısında Paşa «Pııl-i khakiyân» dan Yurçı ya çekildi. Lakay İbrahim, bu müşkül sa</w:t>
      </w:r>
      <w:r>
        <w:rPr>
          <w:rStyle w:val="Bodytext61Spacing0pt0"/>
        </w:rPr>
        <w:softHyphen/>
        <w:t>atte Paşaya yardım etmek şöyle dursun, sanki Rusun müttefiki imiş gibi, Paşanın askerinin at ve nakliyatını yağma ettiriyordu. Fakat Rus ge</w:t>
      </w:r>
      <w:r>
        <w:rPr>
          <w:rStyle w:val="Bodytext61Spacing0pt0"/>
        </w:rPr>
        <w:softHyphen/>
        <w:t>lirken kendileri de bozuldular. Esirleri olan Fuzayıl Mahdum, yalnız bu tırsattan istifade edip kaçabildi. Fakat askeri artık dağılmış bulu</w:t>
      </w:r>
      <w:r>
        <w:rPr>
          <w:rStyle w:val="Bodytext61Spacing0pt0"/>
        </w:rPr>
        <w:softHyphen/>
        <w:t>nuyordu. Busların muntazam taarruzları karşısında Paşa Hisara çekil</w:t>
      </w:r>
      <w:r>
        <w:rPr>
          <w:rStyle w:val="Bodytext61Spacing0pt0"/>
        </w:rPr>
        <w:softHyphen/>
        <w:t xml:space="preserve">diğinde Afganlı mücahitler de tamamiyle bozuldular. O vakit Kabilde siyasî nüfuz, Moskova ve Avrupadan yeni dönüp gelmiş olan Mehmed </w:t>
      </w:r>
      <w:r>
        <w:rPr>
          <w:rStyle w:val="Bodytext61BookAntiqua7ptSpacing1pt"/>
        </w:rPr>
        <w:t xml:space="preserve">v </w:t>
      </w:r>
      <w:r>
        <w:rPr>
          <w:rStyle w:val="Bodytext61Spacing0pt0"/>
        </w:rPr>
        <w:t xml:space="preserve">eli Hanın eline geçmişti. Bu zat, Sovyet dostluğu fikrinde idi. Paşanın nezamde bulunan Afganlıların reisi Afzaleddine mektup yazıp, </w:t>
      </w:r>
      <w:r>
        <w:rPr>
          <w:rStyle w:val="Bodytext61BookAntiqua85ptBoldSpacing0pt"/>
        </w:rPr>
        <w:t xml:space="preserve">bütün </w:t>
      </w:r>
      <w:r>
        <w:rPr>
          <w:rStyle w:val="Bodytext61Spacing0pt0"/>
        </w:rPr>
        <w:t>'^Kanlıların Afganistana çekilmesini emretti. Temmuzun 5-6 sında Af- ganhlar gittiler. Belki de Kabilden gelen emir mucibi olarak bunlar, Paşayı da zo la kendileri ile beraber götürmek istedilerse de, Paşa, kat- iyyen reddetti. O, Türkistan toprağından çıkamamağa kat’î surette ka</w:t>
      </w:r>
      <w:r>
        <w:rPr>
          <w:rStyle w:val="Bodytext61Spacing0pt0"/>
        </w:rPr>
        <w:softHyphen/>
      </w:r>
      <w:r>
        <w:rPr>
          <w:rStyle w:val="Bodytext61BookAntiqua7ptSpacing1pt"/>
        </w:rPr>
        <w:t xml:space="preserve">rar </w:t>
      </w:r>
      <w:r>
        <w:rPr>
          <w:rStyle w:val="Bodytext61Spacing0pt0"/>
        </w:rPr>
        <w:t>vermişti. Bu vazıyet karşısında Paşa için ric’atten başka çare yoktu, vvihayet ağustos bidayetinde Belcuvana geldi. Lakaylar o zaman elle</w:t>
      </w:r>
      <w:r>
        <w:rPr>
          <w:rStyle w:val="Bodytext61Spacing0pt0"/>
        </w:rPr>
        <w:softHyphen/>
        <w:t>rine geçen «-Cedid» leri kesmekle meşgul idiler. Ezcümle Khokand Şû- rai Millîsi re.si Aailkhanı ve Türkmen Khudaynazarı da orada kestiler. Düşenbeyi F gal eden rtıs kumandanı, Lakaylar ile bir işi olmadığını, onlarla uğraşmıyacağını, yalnız Enver Paşayı takip ettiğini İbrahim La- kaya haber verdi.</w:t>
      </w:r>
    </w:p>
    <w:p w:rsidR="00874A6B" w:rsidRDefault="00216B32" w:rsidP="00DA7507">
      <w:pPr>
        <w:pStyle w:val="Bodytext610"/>
        <w:shd w:val="clear" w:color="auto" w:fill="auto"/>
        <w:spacing w:before="0" w:line="226" w:lineRule="exact"/>
        <w:ind w:firstLine="480"/>
        <w:jc w:val="left"/>
        <w:sectPr w:rsidR="00874A6B">
          <w:headerReference w:type="even" r:id="rId697"/>
          <w:headerReference w:type="default" r:id="rId698"/>
          <w:footerReference w:type="even" r:id="rId699"/>
          <w:footerReference w:type="default" r:id="rId700"/>
          <w:headerReference w:type="first" r:id="rId701"/>
          <w:pgSz w:w="8809" w:h="12202"/>
          <w:pgMar w:top="1856" w:right="1306" w:bottom="1189" w:left="1253" w:header="0" w:footer="3" w:gutter="0"/>
          <w:cols w:space="720"/>
          <w:noEndnote/>
          <w:titlePg/>
          <w:docGrid w:linePitch="360"/>
        </w:sectPr>
      </w:pPr>
      <w:r>
        <w:rPr>
          <w:rStyle w:val="Bodytext61Spacing0pt0"/>
        </w:rPr>
        <w:t xml:space="preserve">Paşa ağustos bidayetinde Hisardan </w:t>
      </w:r>
      <w:r>
        <w:rPr>
          <w:rStyle w:val="Bodytext61BookAntiqua85ptBoldSpacing0pt"/>
        </w:rPr>
        <w:t xml:space="preserve">Devletmend </w:t>
      </w:r>
      <w:r>
        <w:rPr>
          <w:rStyle w:val="Bodytext61Spacing0pt0"/>
        </w:rPr>
        <w:t>Bek’in. idaresin</w:t>
      </w:r>
      <w:r>
        <w:rPr>
          <w:rStyle w:val="Bodytext61Spacing0pt0"/>
        </w:rPr>
        <w:softHyphen/>
        <w:t xml:space="preserve">de bulunan Belcuvana çekildi. Bu zat Belcuvan, Külâb Taciklerine, Kar- îuk, Moğöl-Katagan ve Semiz Özbeklerine baş idi. Semiz Özbeklerinin reisi Aşur Bek, Moğol - Kataganlarm reisi İşan Paşa, Danyal Bek </w:t>
      </w:r>
      <w:r>
        <w:rPr>
          <w:rStyle w:val="Bodytext61BookAntiqua85ptBoldSpacing0pt"/>
        </w:rPr>
        <w:t xml:space="preserve">ve </w:t>
      </w:r>
      <w:r>
        <w:rPr>
          <w:rStyle w:val="Bodytext61Spacing0pt0"/>
        </w:rPr>
        <w:t xml:space="preserve">diğerleri hep maiyetinde bulunuyorlardı. Kurban bayramını, </w:t>
      </w:r>
      <w:r>
        <w:rPr>
          <w:rStyle w:val="Bodytext61BookAntiqua85ptBoldSpacing0pt"/>
        </w:rPr>
        <w:t xml:space="preserve">Belcuvan- </w:t>
      </w:r>
      <w:r>
        <w:rPr>
          <w:rStyle w:val="Bodytext61Spacing0pt0"/>
        </w:rPr>
        <w:t xml:space="preserve">dan 7-8 kilometre mesafede «Khuvalen» e giden yol üzerinde </w:t>
      </w:r>
      <w:r>
        <w:rPr>
          <w:rStyle w:val="Bodytext61BookAntiqua85ptBoldSpacing0pt"/>
        </w:rPr>
        <w:t xml:space="preserve">Devlet- </w:t>
      </w:r>
      <w:r>
        <w:rPr>
          <w:rStyle w:val="Bodytext61Spacing0pt0"/>
        </w:rPr>
        <w:t xml:space="preserve">mendin karargâhı olan, Çeken köyünde geçirmek üzere </w:t>
      </w:r>
      <w:r>
        <w:rPr>
          <w:rStyle w:val="Bodytext61BookAntiqua85ptBoldSpacing0pt"/>
        </w:rPr>
        <w:t>gelmişti. 4 ağus</w:t>
      </w:r>
      <w:r>
        <w:rPr>
          <w:rStyle w:val="Bodytext61BookAntiqua85ptBoldSpacing0pt"/>
        </w:rPr>
        <w:softHyphen/>
      </w:r>
      <w:r>
        <w:rPr>
          <w:rStyle w:val="Bodytext61Spacing0pt0"/>
        </w:rPr>
        <w:t xml:space="preserve">tos cuma günü sabahı Paşa, bayram tebrikâtı </w:t>
      </w:r>
      <w:r>
        <w:rPr>
          <w:rStyle w:val="Bodytext61BookAntiqua85ptBoldSpacing0pt"/>
        </w:rPr>
        <w:t xml:space="preserve">ile meşguldü; fakat, Mus- </w:t>
      </w:r>
    </w:p>
    <w:p w:rsidR="00874A6B" w:rsidRDefault="00216B32" w:rsidP="00DA7507">
      <w:pPr>
        <w:pStyle w:val="Bodytext610"/>
        <w:shd w:val="clear" w:color="auto" w:fill="auto"/>
        <w:spacing w:before="0" w:line="226" w:lineRule="exact"/>
        <w:ind w:firstLine="480"/>
        <w:jc w:val="left"/>
      </w:pPr>
      <w:r>
        <w:rPr>
          <w:rStyle w:val="Bodytext61Spacing0pt0"/>
        </w:rPr>
        <w:lastRenderedPageBreak/>
        <w:t>lafa Şahkulun dediğine göre, çok düşünceli idi. Daha saat sekizde, rus alayından 300 kadar neferden ibaret bir müfreze köyün garbindeki Âbidere köyü yanındaki tepeye yaklaşmakta olduğuna dair haber alın</w:t>
      </w:r>
      <w:r>
        <w:rPr>
          <w:rStyle w:val="Bodytext61Spacing0pt0"/>
        </w:rPr>
        <w:softHyphen/>
        <w:t>dı. Paşa, diğer askerlerin toplanmasını beklemeden, yanındaki 25 ki</w:t>
      </w:r>
      <w:r>
        <w:rPr>
          <w:rStyle w:val="Bodytext61Spacing0pt0"/>
        </w:rPr>
        <w:softHyphen/>
        <w:t>şiyle koşarak düşman üzerine yürüdü. Tepeye çıkarken, Ruslar da öbür taraftan çıkmış bulundulardı. Üçe taksim olunan Rusların bir kısmını anî bir taarruzla bozdu. Onlar silâhlarını teslim etmeğe başladılar. Celâ</w:t>
      </w:r>
      <w:r>
        <w:rPr>
          <w:rStyle w:val="Bodytext61Spacing0pt0"/>
        </w:rPr>
        <w:softHyphen/>
        <w:t>detiyle Rusları şaşırtan Enver Paşa, yanında ancak beş kişi bulunduğu halde, yalın kılıç ileriledi. Bu beş kişiden biri Türkiyeli Çerkez Hüse</w:t>
      </w:r>
      <w:r>
        <w:rPr>
          <w:rStyle w:val="Bodytext61Spacing0pt0"/>
        </w:rPr>
        <w:softHyphen/>
        <w:t>yin Çavuş, diğerleri de Kazanlı Kerim, Kazak îşmurad, Afganlı Sayis, ve Paşaya iltihak etmiş olan rus kozağı Rayev idi. O saatte karargâh</w:t>
      </w:r>
      <w:r>
        <w:rPr>
          <w:rStyle w:val="Bodytext61Spacing0pt0"/>
        </w:rPr>
        <w:softHyphen/>
        <w:t>taki askerler de gelip yetişmişlerdi. Meğer ki kaza imiş, yan taraftan işlemeğe başlayan rus mitralyozu, Paşayı kalbinden vurdu. Yardım kuv</w:t>
      </w:r>
      <w:r>
        <w:rPr>
          <w:rStyle w:val="Bodytext61Spacing0pt0"/>
        </w:rPr>
        <w:softHyphen/>
        <w:t>veti ile yetişen Devletmend Bek te taarruz etti ise de, o da vuruldu. Ruslar mücahitleri biraz takip edip, geri döndüler ve Enver Paşayı öl</w:t>
      </w:r>
      <w:r>
        <w:rPr>
          <w:rStyle w:val="Bodytext61Spacing0pt0"/>
        </w:rPr>
        <w:softHyphen/>
        <w:t>dürdüklerinin farkında değildiler, ikinci günü bunu yerli ahaliden işite</w:t>
      </w:r>
      <w:r>
        <w:rPr>
          <w:rStyle w:val="Bodytext61Spacing0pt0"/>
        </w:rPr>
        <w:softHyphen/>
        <w:t xml:space="preserve">rek öğrendiler. Enver Paşanın yerine </w:t>
      </w:r>
      <w:r>
        <w:rPr>
          <w:rStyle w:val="Bodytext61BookAntiqua85ptBoldSpacing0pt"/>
        </w:rPr>
        <w:t xml:space="preserve">Danyal </w:t>
      </w:r>
      <w:r>
        <w:rPr>
          <w:rStyle w:val="Bodytext61Spacing0pt0"/>
        </w:rPr>
        <w:t xml:space="preserve">Bek, Devletmendin yerine oğlu Abdülkadir geçerek, ertesi gün, 1 5-2 0 </w:t>
      </w:r>
      <w:r>
        <w:rPr>
          <w:rStyle w:val="Bodytext61Spacing0pt0"/>
          <w:vertAlign w:val="subscript"/>
        </w:rPr>
        <w:t>}</w:t>
      </w:r>
      <w:r>
        <w:rPr>
          <w:rStyle w:val="Bodytext61Spacing0pt0"/>
        </w:rPr>
        <w:t>bin kişilik bir alay ve me</w:t>
      </w:r>
      <w:r>
        <w:rPr>
          <w:rStyle w:val="Bodytext61Spacing0pt0"/>
        </w:rPr>
        <w:softHyphen/>
        <w:t>rasimle Paşa ve Devletmend Bek Çeken*de defnedildiler.</w:t>
      </w:r>
    </w:p>
    <w:p w:rsidR="00874A6B" w:rsidRDefault="00216B32" w:rsidP="00DA7507">
      <w:pPr>
        <w:pStyle w:val="Bodytext610"/>
        <w:shd w:val="clear" w:color="auto" w:fill="auto"/>
        <w:spacing w:before="0" w:line="223" w:lineRule="exact"/>
        <w:ind w:firstLine="520"/>
        <w:jc w:val="left"/>
      </w:pPr>
      <w:r>
        <w:rPr>
          <w:rStyle w:val="Bodytext61Spacing0pt0"/>
        </w:rPr>
        <w:t>Enver Paşanın Türkistan istiklâli yolunda, Türkistan toprağında şehit düşeceği beklenmemiş olmalı, ki bu büyük ziya’ münasebetiyle Belcuvan ci\ arında âdeta kıyamet koptmuşu. Mustafa Şahkul bu mü</w:t>
      </w:r>
      <w:r>
        <w:rPr>
          <w:rStyle w:val="Bodytext61Spacing0pt0"/>
        </w:rPr>
        <w:softHyphen/>
        <w:t>nasebetle, «bu kadar kısa bir müddet zarfında bu köye birden 15-20 bin adam toplanabileceğini hiç zannetmezdim. Ahalinin hepsi ağlıyor, bazıları «muyi mübarek» diye Enver Paşanın sakalından kıl alıp kâ</w:t>
      </w:r>
      <w:r>
        <w:rPr>
          <w:rStyle w:val="Bodytext61Spacing0pt0"/>
        </w:rPr>
        <w:softHyphen/>
        <w:t>ğıda sarıp ceplerine koyuyorlardı. El ve ayaklarını öpüp ağlayanların hesabı yoktu. Hülâsa bir kıyamet koptu, ki tasviri kabil değildir» de</w:t>
      </w:r>
      <w:r>
        <w:rPr>
          <w:rStyle w:val="Bodytext61Spacing0pt0"/>
        </w:rPr>
        <w:softHyphen/>
        <w:t>mektedir. Danyal, İsmail Hakkı, Nafi, Halil, Haşan ve diğer beyler Karateginde bulunan Fuzayıl Mahdum nezdine geldiler. Ve oradan hep</w:t>
      </w:r>
      <w:r>
        <w:rPr>
          <w:rStyle w:val="Bodytext61Spacing0pt0"/>
        </w:rPr>
        <w:softHyphen/>
        <w:t>sinin imzası ile 17 ağustos tarihi ile Taşkende bana ve Kabile Hacı'Sa- mıye mektuplar yp~ıp, ciddi tedbirler alınması hakkında teklifte bu</w:t>
      </w:r>
      <w:r>
        <w:rPr>
          <w:rStyle w:val="Bodytext61Spacing0pt0"/>
        </w:rPr>
        <w:softHyphen/>
        <w:t>lundular. Bu mektup bana ancak bir ay sonra vâsıl oldu. Sonra Afga- nistanda Khanâbaddan Hacı Sami ile ve Osmankhoca da kendi mühür ve imzaları ile vaziyete ait meseleler hakkında Cemiyete mektup yaz</w:t>
      </w:r>
      <w:r>
        <w:rPr>
          <w:rStyle w:val="Bodytext61Spacing0pt0"/>
        </w:rPr>
        <w:softHyphen/>
        <w:t>dılar. Bu mektup ta, iki ay sonra gelmişti. Ben, Enver Paşanın şeha- deti haberini 15 ağustosta Taşkende vürudumda rus gazetesinden oku</w:t>
      </w:r>
      <w:r>
        <w:rPr>
          <w:rStyle w:val="Bodytext61Spacing0pt0"/>
        </w:rPr>
        <w:softHyphen/>
        <w:t>dum. Fakat o günlerde hiçbir kimse Enver Paşanın vefatına inanmak istemiyordu. Yalnız kendi Cemiyet adamlarımız tarafından yazılan bu ıesmî haberlerden sonra, kanaat hâsıl olup, her tarafta mersiyeler ya</w:t>
      </w:r>
      <w:r>
        <w:rPr>
          <w:rStyle w:val="Bodytext61Spacing0pt0"/>
        </w:rPr>
        <w:softHyphen/>
        <w:t>zılmağa başlandı.</w:t>
      </w:r>
      <w:r>
        <w:br w:type="page"/>
      </w:r>
    </w:p>
    <w:p w:rsidR="00874A6B" w:rsidRDefault="00216B32" w:rsidP="00DA7507">
      <w:pPr>
        <w:pStyle w:val="Bodytext480"/>
        <w:shd w:val="clear" w:color="auto" w:fill="auto"/>
        <w:spacing w:before="0" w:line="130" w:lineRule="exact"/>
        <w:ind w:firstLine="460"/>
        <w:jc w:val="left"/>
      </w:pPr>
      <w:r>
        <w:lastRenderedPageBreak/>
        <w:t>O cümleden biri farşça:</w:t>
      </w:r>
    </w:p>
    <w:p w:rsidR="00874A6B" w:rsidRDefault="00216B32" w:rsidP="00DA7507">
      <w:pPr>
        <w:pStyle w:val="Bodytext1120"/>
        <w:shd w:val="clear" w:color="auto" w:fill="auto"/>
        <w:tabs>
          <w:tab w:val="left" w:pos="3261"/>
          <w:tab w:val="left" w:pos="4640"/>
        </w:tabs>
        <w:spacing w:before="0"/>
        <w:ind w:left="2500"/>
        <w:jc w:val="left"/>
      </w:pPr>
      <w:r>
        <w:t>■&gt;j *»"</w:t>
      </w:r>
      <w:r>
        <w:tab/>
      </w:r>
      <w:r>
        <w:rPr>
          <w:rStyle w:val="Bodytext112ArialItalicSmallCaps"/>
        </w:rPr>
        <w:t>i</w:t>
      </w:r>
      <w:r>
        <w:rPr>
          <w:rStyle w:val="Bodytext112Calibri75ptBoldItalic"/>
        </w:rPr>
        <w:t>£</w:t>
      </w:r>
      <w:r>
        <w:rPr>
          <w:rStyle w:val="Bodytext112ArialItalicSmallCaps"/>
        </w:rPr>
        <w:t>j</w:t>
      </w:r>
      <w:r>
        <w:rPr>
          <w:rStyle w:val="Bodytext112Calibri75ptBoldItalic"/>
        </w:rPr>
        <w:t>£</w:t>
      </w:r>
      <w:r>
        <w:tab/>
        <w:t>t£—i</w:t>
      </w:r>
    </w:p>
    <w:p w:rsidR="00874A6B" w:rsidRDefault="00216B32" w:rsidP="00DA7507">
      <w:pPr>
        <w:pStyle w:val="Bodytext1130"/>
        <w:shd w:val="clear" w:color="auto" w:fill="auto"/>
        <w:tabs>
          <w:tab w:val="left" w:pos="2022"/>
          <w:tab w:val="left" w:pos="3671"/>
          <w:tab w:val="left" w:pos="4640"/>
        </w:tabs>
        <w:spacing w:after="18"/>
        <w:ind w:left="1000"/>
        <w:jc w:val="left"/>
      </w:pPr>
      <w:r>
        <w:rPr>
          <w:rStyle w:val="Bodytext113SegoeUI45ptBoldItalicSpacing0pt"/>
        </w:rPr>
        <w:t>f?-j</w:t>
      </w:r>
      <w:r>
        <w:rPr>
          <w:rStyle w:val="Bodytext113BookAntiquaSpacing0pt"/>
        </w:rPr>
        <w:tab/>
      </w:r>
      <w:r>
        <w:t>*Ş*3-'ı£3 ^r-i*</w:t>
      </w:r>
      <w:r>
        <w:tab/>
      </w:r>
      <w:r>
        <w:rPr>
          <w:rStyle w:val="Bodytext113BookAntiquaSpacing0pt"/>
        </w:rPr>
        <w:t>Cr</w:t>
      </w:r>
      <w:r>
        <w:rPr>
          <w:rStyle w:val="Bodytext113BookAntiquaSpacing0pt"/>
        </w:rPr>
        <w:tab/>
        <w:t>oM*</w:t>
      </w:r>
    </w:p>
    <w:p w:rsidR="00874A6B" w:rsidRDefault="00216B32" w:rsidP="00DA7507">
      <w:pPr>
        <w:pStyle w:val="Bodytext480"/>
        <w:shd w:val="clear" w:color="auto" w:fill="auto"/>
        <w:spacing w:before="0" w:line="228" w:lineRule="exact"/>
        <w:ind w:left="4140" w:firstLine="0"/>
        <w:jc w:val="left"/>
      </w:pPr>
      <w:r>
        <w:t>(Osman Khoca)</w:t>
      </w:r>
    </w:p>
    <w:p w:rsidR="00874A6B" w:rsidRDefault="00216B32" w:rsidP="00DA7507">
      <w:pPr>
        <w:pStyle w:val="Bodytext480"/>
        <w:shd w:val="clear" w:color="auto" w:fill="auto"/>
        <w:spacing w:before="0" w:line="228" w:lineRule="exact"/>
        <w:ind w:firstLine="460"/>
        <w:jc w:val="left"/>
      </w:pPr>
      <w:r>
        <w:t>Yani: Bizim talihsizliğimizdir, ki onun kalbine kazara bir ok isabet etti. Ben Tanrının büyük olduğuna tanıklık ederim. Onun kurban giden vücudu canım Zil</w:t>
      </w:r>
      <w:r>
        <w:softHyphen/>
        <w:t>hicce ayının onunda ihlâs yüzünden verdi ve Tanrının gufranına ulaştı.</w:t>
      </w:r>
    </w:p>
    <w:p w:rsidR="00874A6B" w:rsidRDefault="00216B32" w:rsidP="00DA7507">
      <w:pPr>
        <w:pStyle w:val="Bodytext480"/>
        <w:framePr w:w="2957" w:h="3000" w:hSpace="14" w:wrap="notBeside" w:vAnchor="text" w:hAnchor="margin" w:x="3203" w:y="349"/>
        <w:shd w:val="clear" w:color="auto" w:fill="auto"/>
        <w:spacing w:before="0" w:line="226" w:lineRule="exact"/>
        <w:ind w:firstLine="0"/>
        <w:jc w:val="left"/>
      </w:pPr>
      <w:r>
        <w:rPr>
          <w:rStyle w:val="Bodytext48Exact"/>
          <w:b/>
          <w:bCs/>
        </w:rPr>
        <w:t>Ümidnin en soiıgı iplerin üzsün Taşdin sinesige oqlar ornaşmış Qara közlerige matemler kirmiş dârbalar qahridin yıqılmış qalmış Senin son canınnı yavların almış Çatalca kenliği, Boğaz tarlığı Güzel Selâniknin şirin bağları Qanlar yıglattı bizni bu khaber Toptulug gulbeler qoyıııga aldı Qaı*a qanga boyab yerlerge saldı Qaraytqah, toldırgan biraq Belcuvan Ah! qandag ugırsız zamanlar kelgen Qapqara bakhtımga şeytanlar külsün</w:t>
      </w:r>
      <w:r>
        <w:rPr>
          <w:rStyle w:val="Bodytext48Exact"/>
          <w:b/>
          <w:bCs/>
          <w:vertAlign w:val="superscript"/>
        </w:rPr>
        <w:footnoteReference w:id="317"/>
      </w:r>
      <w:r>
        <w:rPr>
          <w:rStyle w:val="Bodytext48Exact"/>
          <w:b/>
          <w:bCs/>
        </w:rPr>
        <w:t>)</w:t>
      </w:r>
    </w:p>
    <w:p w:rsidR="00874A6B" w:rsidRDefault="00216B32" w:rsidP="00DA7507">
      <w:pPr>
        <w:pStyle w:val="Bodytext480"/>
        <w:shd w:val="clear" w:color="auto" w:fill="auto"/>
        <w:spacing w:before="0" w:line="130" w:lineRule="exact"/>
        <w:ind w:firstLine="460"/>
        <w:jc w:val="left"/>
      </w:pPr>
      <w:r>
        <w:pict>
          <v:shape id="_x0000_s1662" type="#_x0000_t202" style="position:absolute;left:0;text-align:left;margin-left:3.85pt;margin-top:17.85pt;width:154.1pt;height:149.75pt;z-index:-125829268;mso-wrap-distance-left:5pt;mso-wrap-distance-right:150.7pt;mso-position-horizontal-relative:margin" filled="f" stroked="f">
            <v:textbox style="mso-fit-shape-to-text:t" inset="0,0,0,0">
              <w:txbxContent>
                <w:p w:rsidR="00216B32" w:rsidRDefault="00216B32">
                  <w:pPr>
                    <w:pStyle w:val="Tableofcontents9"/>
                    <w:shd w:val="clear" w:color="auto" w:fill="auto"/>
                    <w:tabs>
                      <w:tab w:val="right" w:pos="2974"/>
                    </w:tabs>
                  </w:pPr>
                  <w:r>
                    <w:t>Feryadım dünyanın barlığın boğsın</w:t>
                  </w:r>
                  <w:r>
                    <w:tab/>
                    <w:t>X</w:t>
                  </w:r>
                </w:p>
                <w:p w:rsidR="00216B32" w:rsidRDefault="00216B32">
                  <w:pPr>
                    <w:pStyle w:val="Tableofcontents9"/>
                    <w:shd w:val="clear" w:color="auto" w:fill="auto"/>
                    <w:tabs>
                      <w:tab w:val="right" w:pos="2974"/>
                    </w:tabs>
                  </w:pPr>
                  <w:r>
                    <w:t>Gazaptan titreğen yaş bir yiğitnin</w:t>
                  </w:r>
                  <w:r>
                    <w:tab/>
                    <w:t>X</w:t>
                  </w:r>
                </w:p>
                <w:p w:rsidR="00216B32" w:rsidRDefault="00216B32">
                  <w:pPr>
                    <w:pStyle w:val="Tableofcontents9"/>
                    <w:shd w:val="clear" w:color="auto" w:fill="auto"/>
                    <w:tabs>
                      <w:tab w:val="right" w:pos="2978"/>
                    </w:tabs>
                  </w:pPr>
                  <w:r>
                    <w:t>Taglarda erk üçün yürügen kiyiknin X Deryalar, tolqmlar titretken bir er</w:t>
                  </w:r>
                  <w:r>
                    <w:tab/>
                    <w:t>X</w:t>
                  </w:r>
                </w:p>
                <w:p w:rsidR="00216B32" w:rsidRDefault="00216B32">
                  <w:pPr>
                    <w:pStyle w:val="Tableofcontents9"/>
                    <w:shd w:val="clear" w:color="auto" w:fill="auto"/>
                    <w:tabs>
                      <w:tab w:val="right" w:pos="2981"/>
                    </w:tabs>
                  </w:pPr>
                  <w:r>
                    <w:t>Qurtuluş yuldıizu yoqlıqqa kirmiş</w:t>
                  </w:r>
                  <w:r>
                    <w:tab/>
                    <w:t>X</w:t>
                  </w:r>
                </w:p>
                <w:p w:rsidR="00216B32" w:rsidRDefault="00216B32">
                  <w:pPr>
                    <w:pStyle w:val="Tableofcontents9"/>
                    <w:shd w:val="clear" w:color="auto" w:fill="auto"/>
                    <w:tabs>
                      <w:tab w:val="right" w:pos="2986"/>
                    </w:tabs>
                  </w:pPr>
                  <w:r>
                    <w:t>Mermere boyları, Edirne yolu</w:t>
                  </w:r>
                  <w:r>
                    <w:tab/>
                    <w:t>X</w:t>
                  </w:r>
                </w:p>
                <w:p w:rsidR="00216B32" w:rsidRDefault="00216B32">
                  <w:pPr>
                    <w:pStyle w:val="Tableofcontents9"/>
                    <w:shd w:val="clear" w:color="auto" w:fill="auto"/>
                    <w:tabs>
                      <w:tab w:val="right" w:pos="2981"/>
                    </w:tabs>
                  </w:pPr>
                  <w:r>
                    <w:t>Qarpat belendliği Tarablus çöli</w:t>
                  </w:r>
                  <w:r>
                    <w:tab/>
                    <w:t>X</w:t>
                  </w:r>
                </w:p>
                <w:p w:rsidR="00216B32" w:rsidRDefault="00216B32">
                  <w:pPr>
                    <w:pStyle w:val="Tableofcontents9"/>
                    <w:shd w:val="clear" w:color="auto" w:fill="auto"/>
                    <w:tabs>
                      <w:tab w:val="right" w:pos="2978"/>
                    </w:tabs>
                  </w:pPr>
                  <w:r>
                    <w:t>Şehidler yüzige tamguçi nurlar</w:t>
                  </w:r>
                  <w:r>
                    <w:tab/>
                    <w:t>X</w:t>
                  </w:r>
                </w:p>
                <w:p w:rsidR="00216B32" w:rsidRDefault="00216B32">
                  <w:pPr>
                    <w:pStyle w:val="Tableofcontents9"/>
                    <w:shd w:val="clear" w:color="auto" w:fill="auto"/>
                    <w:tabs>
                      <w:tab w:val="right" w:pos="2981"/>
                    </w:tabs>
                  </w:pPr>
                  <w:r>
                    <w:t>Berlin küçeleri yigitniıî birin</w:t>
                  </w:r>
                  <w:r>
                    <w:tab/>
                    <w:t>x</w:t>
                  </w:r>
                </w:p>
                <w:p w:rsidR="00216B32" w:rsidRDefault="00216B32">
                  <w:pPr>
                    <w:pStyle w:val="Tableofcontents9"/>
                    <w:shd w:val="clear" w:color="auto" w:fill="auto"/>
                    <w:tabs>
                      <w:tab w:val="right" w:pos="2981"/>
                    </w:tabs>
                  </w:pPr>
                  <w:r>
                    <w:t>Tiflis havaları bir nçcat erin</w:t>
                  </w:r>
                  <w:r>
                    <w:tab/>
                    <w:t>x</w:t>
                  </w:r>
                </w:p>
                <w:p w:rsidR="00216B32" w:rsidRDefault="00216B32">
                  <w:pPr>
                    <w:pStyle w:val="Tableofcontents9"/>
                    <w:shd w:val="clear" w:color="auto" w:fill="auto"/>
                    <w:tabs>
                      <w:tab w:val="right" w:pos="2983"/>
                    </w:tabs>
                  </w:pPr>
                  <w:r>
                    <w:t>Tarihnin rengini köp qanlar bilen</w:t>
                  </w:r>
                  <w:r>
                    <w:tab/>
                    <w:t>X</w:t>
                  </w:r>
                </w:p>
                <w:p w:rsidR="00216B32" w:rsidRDefault="00216B32">
                  <w:pPr>
                    <w:pStyle w:val="Tableofcontents9"/>
                    <w:shd w:val="clear" w:color="auto" w:fill="auto"/>
                    <w:tabs>
                      <w:tab w:val="right" w:pos="2957"/>
                    </w:tabs>
                  </w:pPr>
                  <w:r>
                    <w:t>Eıı songı ümidni qanga boyagan</w:t>
                  </w:r>
                  <w:r>
                    <w:tab/>
                    <w:t>X</w:t>
                  </w:r>
                </w:p>
                <w:p w:rsidR="00216B32" w:rsidRDefault="00216B32">
                  <w:pPr>
                    <w:pStyle w:val="Tableofcontents9"/>
                    <w:shd w:val="clear" w:color="auto" w:fill="auto"/>
                    <w:tabs>
                      <w:tab w:val="right" w:pos="2983"/>
                    </w:tabs>
                  </w:pPr>
                  <w:r>
                    <w:t>Feryadım dünyanı boğup öldürsün</w:t>
                  </w:r>
                  <w:r>
                    <w:tab/>
                    <w:t>X</w:t>
                  </w:r>
                </w:p>
              </w:txbxContent>
            </v:textbox>
            <w10:wrap type="topAndBottom" anchorx="margin"/>
          </v:shape>
        </w:pict>
      </w:r>
      <w:r>
        <w:t>Daha diğer biri özbekçede:</w:t>
      </w:r>
    </w:p>
    <w:p w:rsidR="00874A6B" w:rsidRDefault="00216B32" w:rsidP="00DA7507">
      <w:pPr>
        <w:pStyle w:val="Bodytext480"/>
        <w:shd w:val="clear" w:color="auto" w:fill="auto"/>
        <w:spacing w:before="0" w:line="228" w:lineRule="exact"/>
        <w:ind w:firstLine="480"/>
        <w:jc w:val="left"/>
      </w:pPr>
      <w:r>
        <w:t>Yani: «Feryadım tekmil cihanı boğsun ve ümitlerin en son ipini koparsın, ki haşin ve seıi; bir kahramanın taştan yapılmış görünen sinesine oklar girmiş. Serbestlik namına dağlarda dolaşan geyiklerin siyah gözleri (bile) matem (ıztı- raplarmı) gösteriyor. Denizleri dalgalandıran bir er, darbeler yemiş yıkılmış kal</w:t>
      </w:r>
      <w:r>
        <w:softHyphen/>
        <w:t>mış. Kurtuluşun yıldızı yokluk âlemine girip kayboldun, senin son nefesini düş</w:t>
      </w:r>
      <w:r>
        <w:softHyphen/>
        <w:t>manların çaldı. Marmara kıyıları. Edirne yolları, Çatalcanm geniş ovası, Boğazın dar sahası, Karpat dağlarının yüksek yerleri, Tırablusun çölü, güzel Şelâniğin bağları, bunlar şehitlerin yüzlerine, damlıyacak birer nurdurlar; fakat bu son ha</w:t>
      </w:r>
      <w:r>
        <w:softHyphen/>
        <w:t>ber kanlar ağlattı. Yiğitlerin diğer birisini Berlin caddelerinde dolu (kan) akın</w:t>
      </w:r>
      <w:r>
        <w:softHyphen/>
        <w:t>tıları kucağına aldı;, diğer bir kurtuluş mücahidini de Tiflis havaları kara kana boyayıp yere serdi. Fakat tarihte kendisini birkaç defa kanla boyamış, doldurmuş olan Belcuvan, şimdi en son ümidini de kana* boyamıştır. Ah, ne kadar uğursuz zamanlarda yaşamaktayız. Feryadım cihanı boğsun, öldürsün, kapkara bahtıma şeytanlar gülsün. (Bu mersiyeyi yazan zat, özbeklerin ileri gelen bir şairidir; bu</w:t>
      </w:r>
      <w:r>
        <w:softHyphen/>
        <w:t>gün hayatta ve Rusya idaresi altındaki bir yerde olduğundan ismi tasrih edilemiyor).</w:t>
      </w:r>
      <w:r>
        <w:br w:type="page"/>
      </w:r>
    </w:p>
    <w:p w:rsidR="00874A6B" w:rsidRDefault="00216B32" w:rsidP="00DA7507">
      <w:pPr>
        <w:pStyle w:val="Bodytext610"/>
        <w:shd w:val="clear" w:color="auto" w:fill="auto"/>
        <w:tabs>
          <w:tab w:val="left" w:pos="1848"/>
        </w:tabs>
        <w:spacing w:before="0" w:line="226" w:lineRule="exact"/>
        <w:ind w:firstLine="1920"/>
        <w:jc w:val="left"/>
      </w:pPr>
      <w:r>
        <w:rPr>
          <w:rStyle w:val="Bodytext61Spacing0pt0"/>
        </w:rPr>
        <w:lastRenderedPageBreak/>
        <w:t xml:space="preserve">Cemal Paşa, Rus siyasetinin içyüzünü, ancak Af- </w:t>
      </w:r>
      <w:r>
        <w:rPr>
          <w:rStyle w:val="Bodytext61BookAntiqua85ptBoldSpacing0pt"/>
        </w:rPr>
        <w:t xml:space="preserve">Enver ve Cemal Pa- </w:t>
      </w:r>
      <w:r>
        <w:rPr>
          <w:rStyle w:val="Bodytext61Spacing0pt0"/>
        </w:rPr>
        <w:t xml:space="preserve">ganistandan Rusyaya dönüp geldikten sonra an- </w:t>
      </w:r>
      <w:r>
        <w:rPr>
          <w:rStyle w:val="Bodytext61BookAntiqua85ptBoldSpacing0pt"/>
        </w:rPr>
        <w:t xml:space="preserve">saların Ortaasyadaki </w:t>
      </w:r>
      <w:r>
        <w:rPr>
          <w:rStyle w:val="Bodytext61Spacing0pt0"/>
        </w:rPr>
        <w:t xml:space="preserve">ladı. Maamiafih kendi teşkilatları olan «İslâm İh- </w:t>
      </w:r>
      <w:r>
        <w:rPr>
          <w:rStyle w:val="Bodytext61BookAntiqua85ptBoldSpacing0pt"/>
        </w:rPr>
        <w:t>Rolleri</w:t>
      </w:r>
      <w:r>
        <w:rPr>
          <w:rStyle w:val="Bodytext61BookAntiqua85ptBoldSpacing0pt"/>
        </w:rPr>
        <w:tab/>
      </w:r>
      <w:r>
        <w:rPr>
          <w:rStyle w:val="Bodytext61Spacing0pt0"/>
        </w:rPr>
        <w:t>tilâl Cemiyetleri» nin doktrinlerine -sâdık kaldı.</w:t>
      </w:r>
    </w:p>
    <w:p w:rsidR="00874A6B" w:rsidRDefault="00216B32" w:rsidP="00DA7507">
      <w:pPr>
        <w:pStyle w:val="Bodytext610"/>
        <w:shd w:val="clear" w:color="auto" w:fill="auto"/>
        <w:spacing w:before="0" w:line="226" w:lineRule="exact"/>
        <w:ind w:firstLine="1920"/>
        <w:jc w:val="left"/>
      </w:pPr>
      <w:r>
        <w:rPr>
          <w:rStyle w:val="Bodytext61Spacing0pt0"/>
        </w:rPr>
        <w:t>1922 yılı başında Mehmed Veli Han ve yoldaş</w:t>
      </w:r>
      <w:r>
        <w:rPr>
          <w:rStyle w:val="Bodytext61Spacing0pt0"/>
        </w:rPr>
        <w:softHyphen/>
        <w:t>ları ile beraber Almanya ve Fransada bulundu, o güne kadar Avrupa görmiyen Afganlılar için bu, çok mühim bir hâdise idi. Çünkü, Af</w:t>
      </w:r>
      <w:r>
        <w:rPr>
          <w:rStyle w:val="Bodytext61Spacing0pt0"/>
        </w:rPr>
        <w:softHyphen/>
        <w:t>gan devleti de muhtelif Avrupa devletleri tarafından tanınmış oldu. İngiliz hükümetinin 7 eylül 1921 de Cemal Paşanın Afganistanda « Sovyet ajanı sıfatı İle » harekâtını, «on milyon kadar altın ruble ala</w:t>
      </w:r>
      <w:r>
        <w:rPr>
          <w:rStyle w:val="Bodytext61Spacing0pt0"/>
        </w:rPr>
        <w:softHyphen/>
        <w:t>rak İngiliz aleyhine teşvikata sarfettiğini » protesto etmesine karşı «New-York Times» gazetesinin Berlin muhabiri vasıtasiyle .mezkûr ga</w:t>
      </w:r>
      <w:r>
        <w:rPr>
          <w:rStyle w:val="Bodytext61Spacing0pt0"/>
        </w:rPr>
        <w:softHyphen/>
        <w:t>zetenin 2 sonkânun nüshasında bir cevap neşretti. Cemal Paşa bu ceva</w:t>
      </w:r>
      <w:r>
        <w:rPr>
          <w:rStyle w:val="Bodytext61Spacing0pt0"/>
        </w:rPr>
        <w:softHyphen/>
        <w:t>bında, kendisinin Kabilde bir hükümet tarafından Ingilizlere karşı terti</w:t>
      </w:r>
      <w:r>
        <w:rPr>
          <w:rStyle w:val="Bodytext61Spacing0pt0"/>
        </w:rPr>
        <w:softHyphen/>
        <w:t>batla değil, kendi şahsı hesabına afgan ordusunu tanzim etmek işi ile meşgul olduğunu ve Kâbilde bulunan Ingiliz diplomatı Sir Henri Dobbs ile dostane münasebatta bulunuduğunu yazıyordu. Maksadı, her ne yol ile olsa bile, Adganistanda başladığı işleri devam ettirmek idi</w:t>
      </w:r>
      <w:r>
        <w:rPr>
          <w:rStyle w:val="Bodytext61Spacing0pt0"/>
          <w:vertAlign w:val="superscript"/>
        </w:rPr>
        <w:footnoteReference w:id="318"/>
      </w:r>
      <w:r>
        <w:rPr>
          <w:rStyle w:val="Bodytext61Spacing0pt0"/>
        </w:rPr>
        <w:t>). Al- manyada ve Isviçrede bazı arkadaşları ile Mantonda Hüseyin Cahid Beyle görüşüp, en ehemmiyetle takip ettiği gayelerden biri, Hindistanda Ingilizler aleyhine bir ihtilâl hazırlamak olduğunu ve bunda ümitvar- lığını, Enver Paşanın Türkistandaki harekâtı büyük bir hatâ olduğunu, tekrar Afganistana dönüp evvelce başladığı işe devam edeceğini ve En- veri Afganistana. çekeceğini söylemişti. Kendi siyasetinin Envere uyma</w:t>
      </w:r>
      <w:r>
        <w:rPr>
          <w:rStyle w:val="Bodytext61Spacing0pt0"/>
        </w:rPr>
        <w:softHyphen/>
        <w:t>dığını Sovyetlere anlatabileceğine de kani idi. Bazı arkadaşlarının Sov- yetlere inanmamak tavsiyesiyelerine rağmen, mayısın 7 sinde tekrar Moskovaya geldi. Buradan 14 mayıs tarihi ile Hüseyin Cahid Beye-yaz- dıj mektup, sonradan «Tanın» gazetesinde (2 ilkteşrin 1924) neşre</w:t>
      </w:r>
      <w:r>
        <w:rPr>
          <w:rStyle w:val="Bodytext61Spacing0pt0"/>
        </w:rPr>
        <w:softHyphen/>
        <w:t>dildi.</w:t>
      </w:r>
    </w:p>
    <w:p w:rsidR="00874A6B" w:rsidRDefault="00216B32" w:rsidP="00DA7507">
      <w:pPr>
        <w:pStyle w:val="Bodytext610"/>
        <w:shd w:val="clear" w:color="auto" w:fill="auto"/>
        <w:spacing w:before="0" w:line="226" w:lineRule="exact"/>
        <w:ind w:firstLine="540"/>
        <w:jc w:val="left"/>
        <w:sectPr w:rsidR="00874A6B">
          <w:headerReference w:type="even" r:id="rId702"/>
          <w:headerReference w:type="default" r:id="rId703"/>
          <w:headerReference w:type="first" r:id="rId704"/>
          <w:pgSz w:w="8809" w:h="12202"/>
          <w:pgMar w:top="1856" w:right="1306" w:bottom="1189" w:left="1253" w:header="0" w:footer="3" w:gutter="0"/>
          <w:cols w:space="720"/>
          <w:noEndnote/>
          <w:docGrid w:linePitch="360"/>
        </w:sectPr>
      </w:pPr>
      <w:r>
        <w:rPr>
          <w:rStyle w:val="Bodytext61Spacing0pt0"/>
        </w:rPr>
        <w:t>Burada, rus komiseri Karahan ile görüştüğünü ve Enver Paşanın harekâtı dolayısiyle Rusların, artık Hindistan ihtilâline yardım işlerini tâlik etmiş olduklarını yazıyor ve diyor ki: «Enverin bu hatası sebebin</w:t>
      </w:r>
      <w:r>
        <w:rPr>
          <w:rStyle w:val="Bodytext61Spacing0pt0"/>
        </w:rPr>
        <w:softHyphen/>
        <w:t>den Hindistan ihtilâli yolundaki iki senelik mesaim altüst oldu. Şimdi Ruslarla çalışmak imkânı kalmadı. Artık Rusyayı biîkülliye terkedeceğim. Her halde Afganistana gideceğim. Fakat Tiflise gidip oradan telgraf makinesi başında Mustafa Kemal Paşa ile konuşarak müşterek bir hare</w:t>
      </w:r>
      <w:r>
        <w:rPr>
          <w:rStyle w:val="Bodytext61Spacing0pt0"/>
        </w:rPr>
        <w:softHyphen/>
        <w:t xml:space="preserve">ket plânı tesbit ederek, Iran tariki ile Afganistana hareket edeceğim. Bunları ve her ne olursa olsun Hindistan ihtilâli fikrinden sarfı nazar </w:t>
      </w:r>
    </w:p>
    <w:p w:rsidR="00874A6B" w:rsidRDefault="00216B32" w:rsidP="00DA7507">
      <w:pPr>
        <w:pStyle w:val="Bodytext610"/>
        <w:shd w:val="clear" w:color="auto" w:fill="auto"/>
        <w:spacing w:before="0" w:line="226" w:lineRule="exact"/>
        <w:ind w:firstLine="540"/>
        <w:jc w:val="left"/>
      </w:pPr>
      <w:r>
        <w:rPr>
          <w:rStyle w:val="Bodytext61Spacing0pt0"/>
        </w:rPr>
        <w:lastRenderedPageBreak/>
        <w:t>edemiyeceğimi, behemehal Afganistana gideceğimi Karahana söyledim. Afganistana gidip Enver ile temasa gelene kadar rus ordusu harekâtını durdurmalarını rica ettimse de, kabul etmedi. Ben memleketim için de, çark memleketleri için de selâmet yolunu Afganistanda buluyorum. Hin</w:t>
      </w:r>
      <w:r>
        <w:rPr>
          <w:rStyle w:val="Bodytext61Spacing0pt0"/>
        </w:rPr>
        <w:softHyphen/>
        <w:t>distan işleri tehir edilirse Afganistan işlerine ve orada ordu tenkisine ehemmiyet veririm...». Aynı zamanda Cemal Paşa lzvestia gazetesinin 28 haziran nüshasında Enver Paşanın harekâtını, «âlemi islâmm mütte</w:t>
      </w:r>
      <w:r>
        <w:rPr>
          <w:rStyle w:val="Bodytext61Spacing0pt0"/>
        </w:rPr>
        <w:softHyphen/>
        <w:t>hit cephesinde açılan bir rahne» diye tasvir ederek bir makale neşretti. Fakat, Sovyetleri bir türlü inandıramadı. Ruslar, Cemal Paşanın Afga</w:t>
      </w:r>
      <w:r>
        <w:rPr>
          <w:rStyle w:val="Bodytext61Spacing0pt0"/>
        </w:rPr>
        <w:softHyphen/>
        <w:t>nistana geçince, Ruslara karşı Enver Paşa ile birlikte cephe alacağını («Times»e göre Ankara-Bukhara cephelerini birleştireceğini) düşünerek yukarıda adı geçen makalesinin neşrinden üç hafta, sonra Enver Paşa</w:t>
      </w:r>
      <w:r>
        <w:rPr>
          <w:rStyle w:val="Bodytext61Spacing0pt0"/>
        </w:rPr>
        <w:softHyphen/>
        <w:t>nın şehit oluşundan iki hafta önce 2 1 temmuzda Tifüste köşe başından saldırarak kendisini öldürdüler. İşte Türklerin cihan vekayiinde çok mü</w:t>
      </w:r>
      <w:r>
        <w:rPr>
          <w:rStyle w:val="Bodytext61Spacing0pt0"/>
        </w:rPr>
        <w:softHyphen/>
        <w:t>him rol oynıyan bu iki büyük şahsiyeti Ortaasya Türk ve islâmlarının kurtuluşu uğrunda çalışırken, vaktiyle yardımlarını umdukları bolşevik- lerin eliyle öldürülüp, iki hafta zarfında siyaset sahnesinden çekilmiş ol</w:t>
      </w:r>
      <w:r>
        <w:rPr>
          <w:rStyle w:val="Bodytext61Spacing0pt0"/>
        </w:rPr>
        <w:softHyphen/>
        <w:t>dular.</w:t>
      </w:r>
    </w:p>
    <w:p w:rsidR="00874A6B" w:rsidRDefault="00216B32" w:rsidP="00DA7507">
      <w:pPr>
        <w:pStyle w:val="Bodytext610"/>
        <w:shd w:val="clear" w:color="auto" w:fill="auto"/>
        <w:spacing w:before="0" w:line="223" w:lineRule="exact"/>
        <w:ind w:firstLine="480"/>
        <w:jc w:val="left"/>
      </w:pPr>
      <w:r>
        <w:rPr>
          <w:rStyle w:val="Bodytext61Spacing0pt0"/>
        </w:rPr>
        <w:t>Her iki zatın Ortaasyadaki rolleri, türlü türlü izah edilmiştir. En</w:t>
      </w:r>
      <w:r>
        <w:rPr>
          <w:rStyle w:val="Bodytext61Spacing0pt0"/>
        </w:rPr>
        <w:softHyphen/>
        <w:t>ver Paşanın umumî hayatı ve rolü de, kendisinin yoldaşlarının Harbi Umumî ile Anadolu istiklâl mücadelesi zamanında ve sonra da fırka ih</w:t>
      </w:r>
      <w:r>
        <w:rPr>
          <w:rStyle w:val="Bodytext61Spacing0pt0"/>
        </w:rPr>
        <w:softHyphen/>
        <w:t>tilâfları h engâmındaki rolleri hakkındakı hâtıralar, henüz pek taze ol</w:t>
      </w:r>
      <w:r>
        <w:rPr>
          <w:rStyle w:val="Bodytext61Spacing0pt0"/>
        </w:rPr>
        <w:softHyphen/>
        <w:t>duğundan, bîtaraf bir surette izah edilmemiştir. Enver Paşanın Türkiye- deki hayatın iyice bilmiyorum. Mamafih «Sarıkamış» kitabının müellifi Şerif Beyin ve «Ziya Gökaîp ve Mefkûresi» müellifi Saffet Örfî Beyle</w:t>
      </w:r>
      <w:r>
        <w:rPr>
          <w:rStyle w:val="Bodytext61Spacing0pt0"/>
        </w:rPr>
        <w:softHyphen/>
        <w:t>rin ve diğer birtakım arkadaşlarının Enver Paşa aleyhine yazdıkları şey</w:t>
      </w:r>
      <w:r>
        <w:rPr>
          <w:rStyle w:val="Bodytext61Spacing0pt0"/>
        </w:rPr>
        <w:softHyphen/>
        <w:t>leri de okumuş olduğumuz halde, diyebiliriz, ki Enver Paşa, son Türk tarihinin şüphesiz en büyük şahsiyetlerinden biridir. Bu zat, türk ve ci</w:t>
      </w:r>
      <w:r>
        <w:rPr>
          <w:rStyle w:val="Bodytext61Spacing0pt0"/>
        </w:rPr>
        <w:softHyphen/>
        <w:t xml:space="preserve">han siyasî hayatındaki mevkiini şüphesiz, ki tesadüfi bir surette veyahut birisinin himayesi ile işgal etmedi. Bence, </w:t>
      </w:r>
      <w:r>
        <w:rPr>
          <w:rStyle w:val="Bodytext61Spacing2pt"/>
        </w:rPr>
        <w:t>1914-1916</w:t>
      </w:r>
      <w:r>
        <w:rPr>
          <w:rStyle w:val="Bodytext61Spacing0pt0"/>
        </w:rPr>
        <w:t xml:space="preserve"> yıllarında Çanak</w:t>
      </w:r>
      <w:r>
        <w:rPr>
          <w:rStyle w:val="Bodytext61Spacing0pt0"/>
        </w:rPr>
        <w:softHyphen/>
        <w:t>kale ve Anafartaları (fSardaneîi) mu’ciz bir muvaffakiyetle müdafaa eden Türklerin başında bulunan zevat, elbette son Türk tarihinin en mü</w:t>
      </w:r>
      <w:r>
        <w:rPr>
          <w:rStyle w:val="Bodytext61Spacing0pt0"/>
        </w:rPr>
        <w:softHyphen/>
        <w:t>him şahsiyetleridir. Çünkü Türkler, burada gösterdikleri emsalsiz feda</w:t>
      </w:r>
      <w:r>
        <w:rPr>
          <w:rStyle w:val="Bodytext61Spacing0pt0"/>
        </w:rPr>
        <w:softHyphen/>
        <w:t xml:space="preserve">kârlık ve şehametle, Cihan Harbine başka bir istikamet verdiler, ve onu netice itibariyle hiç kimseye kazandırmayıp Rusyada ihtilâl çıkmasına ve o yol ile, Türkiye, İran ve Afganistan için yeni bir kurtuluş yolları açılmasına sebep oldular. Türklerin bu rolü, 1 6.ncı asırdanberi görülmi- ven bir aktivite alâmeti idi, ki bundan sonra da- cihan tarihinin inkılâp noktalarında bulunacakları, bununla ispat edilmiştir. Aynı zamanda </w:t>
      </w:r>
      <w:r>
        <w:rPr>
          <w:rStyle w:val="Bodytext61Spacing2pt"/>
        </w:rPr>
        <w:t xml:space="preserve">1916 </w:t>
      </w:r>
      <w:r>
        <w:rPr>
          <w:rStyle w:val="Bodytext61BookAntiquaSpacing1pt"/>
        </w:rPr>
        <w:t xml:space="preserve">yılında </w:t>
      </w:r>
      <w:r>
        <w:rPr>
          <w:rStyle w:val="Bodytext61Spacing0pt0"/>
        </w:rPr>
        <w:t>Tiirkistandaki kıyamlarda Rusyanın ensesinde bir yumruk oî- makla, Çanakkale müdafaasının hedefine hizmet eden, fakat tarihî ehem</w:t>
      </w:r>
      <w:r>
        <w:rPr>
          <w:rStyle w:val="Bodytext61Spacing0pt0"/>
        </w:rPr>
        <w:softHyphen/>
        <w:t>miyeti bugüne kadar iyi tâyin edilmiyen hâdiselerden biridir.</w:t>
      </w:r>
    </w:p>
    <w:p w:rsidR="00874A6B" w:rsidRDefault="00216B32" w:rsidP="00DA7507">
      <w:pPr>
        <w:pStyle w:val="Bodytext610"/>
        <w:shd w:val="clear" w:color="auto" w:fill="auto"/>
        <w:spacing w:before="0" w:line="226" w:lineRule="exact"/>
        <w:ind w:firstLine="480"/>
        <w:jc w:val="left"/>
      </w:pPr>
      <w:r>
        <w:rPr>
          <w:rStyle w:val="Bodytext61Spacing0pt0"/>
        </w:rPr>
        <w:t>Enver Paşa, şecaati, temizliği,* uluvvu himmeti, sabır ve jnetanetÇ ile Tü</w:t>
      </w:r>
      <w:r>
        <w:rPr>
          <w:rStyle w:val="Bodytext61Spacing0pt1"/>
        </w:rPr>
        <w:t xml:space="preserve">rkıştanlıTarı h ay rette bıraktı. Enver Paşa ve maiyetindeki Türk za- </w:t>
      </w:r>
      <w:r>
        <w:rPr>
          <w:rStyle w:val="Bodytext61Spacing0pt0"/>
        </w:rPr>
        <w:t>bitleri, bilh</w:t>
      </w:r>
      <w:r>
        <w:rPr>
          <w:rStyle w:val="Bodytext61Spacing0pt1"/>
        </w:rPr>
        <w:t>assa Faruk Efendi</w:t>
      </w:r>
      <w:r>
        <w:rPr>
          <w:rStyle w:val="Bodytext61Spacing0pt0"/>
        </w:rPr>
        <w:t xml:space="preserve">, Türkistanlıların </w:t>
      </w:r>
      <w:r>
        <w:rPr>
          <w:rStyle w:val="Bodytext61Spacing0pt1"/>
        </w:rPr>
        <w:t xml:space="preserve">nazarında Türk şecaatinin, </w:t>
      </w:r>
      <w:r>
        <w:rPr>
          <w:rStyle w:val="Bodytext61Spacing0pt0"/>
        </w:rPr>
        <w:t>Türk idealistliğinin mücessem ti</w:t>
      </w:r>
      <w:r>
        <w:rPr>
          <w:rStyle w:val="Bodytext61Spacing0pt1"/>
        </w:rPr>
        <w:t>msali olup kalmışlardır'</w:t>
      </w:r>
      <w:r>
        <w:rPr>
          <w:rStyle w:val="Bodytext61Spacing0pt0"/>
        </w:rPr>
        <w:t xml:space="preserve"> Enver Paşanın Türkistandaki harekâtı esnasında m</w:t>
      </w:r>
      <w:r>
        <w:rPr>
          <w:rStyle w:val="Bodytext61Spacing0pt1"/>
        </w:rPr>
        <w:t xml:space="preserve">aiyetinde bulunanlardan birçoğunun </w:t>
      </w:r>
      <w:r>
        <w:rPr>
          <w:rStyle w:val="Bodytext61Spacing0pt0"/>
        </w:rPr>
        <w:t>hâtıraları elimdedir. Hepsi de bu zatın, şüphesiz temiz ve ekseriya hesap ve muhakeme çerçevesine sığmıyan bir idealist olduğunu söylemekte</w:t>
      </w:r>
      <w:r>
        <w:rPr>
          <w:rStyle w:val="Bodytext61Spacing0pt0"/>
        </w:rPr>
        <w:softHyphen/>
        <w:t>dirler.</w:t>
      </w:r>
    </w:p>
    <w:p w:rsidR="00874A6B" w:rsidRDefault="00216B32" w:rsidP="00DA7507">
      <w:pPr>
        <w:pStyle w:val="Bodytext610"/>
        <w:shd w:val="clear" w:color="auto" w:fill="auto"/>
        <w:spacing w:before="0" w:line="223" w:lineRule="exact"/>
        <w:ind w:firstLine="480"/>
        <w:jc w:val="left"/>
        <w:sectPr w:rsidR="00874A6B">
          <w:headerReference w:type="even" r:id="rId705"/>
          <w:headerReference w:type="default" r:id="rId706"/>
          <w:headerReference w:type="first" r:id="rId707"/>
          <w:pgSz w:w="8809" w:h="12202"/>
          <w:pgMar w:top="1856" w:right="1306" w:bottom="1189" w:left="1253" w:header="0" w:footer="3" w:gutter="0"/>
          <w:cols w:space="720"/>
          <w:noEndnote/>
          <w:titlePg/>
          <w:docGrid w:linePitch="360"/>
        </w:sectPr>
      </w:pPr>
      <w:r>
        <w:rPr>
          <w:rStyle w:val="Bodytext61Spacing0pt0"/>
        </w:rPr>
        <w:t>Yukarıdaki mesrudatımız, Enver Paşanın muvaffakiyetsizliğinin se</w:t>
      </w:r>
      <w:r>
        <w:rPr>
          <w:rStyle w:val="Bodytext61Spacing0pt0"/>
        </w:rPr>
        <w:softHyphen/>
        <w:t xml:space="preserve">beplerini anlatmak </w:t>
      </w:r>
      <w:r>
        <w:rPr>
          <w:rStyle w:val="Bodytext61Spacing0pt0"/>
        </w:rPr>
        <w:lastRenderedPageBreak/>
        <w:t>için kâfi olsa gerektir. Mamafih, bu husustaki yanlış fikirlerden bazıları hakkında birkaç söz söylemek icap eder. Ruslar, ta</w:t>
      </w:r>
      <w:r>
        <w:rPr>
          <w:rStyle w:val="Bodytext61Spacing0pt0"/>
        </w:rPr>
        <w:softHyphen/>
        <w:t xml:space="preserve">biidir ki Enver Paşayı, muhayyel bir panislâm devleti kurmak fikriyle meşgul bir avantürist göstermeğe çalışıyorlar. Halbuki </w:t>
      </w:r>
      <w:r>
        <w:rPr>
          <w:rStyle w:val="Bodytext61Spacing2pt"/>
        </w:rPr>
        <w:t>1923</w:t>
      </w:r>
      <w:r>
        <w:rPr>
          <w:rStyle w:val="Bodytext61Spacing0pt0"/>
        </w:rPr>
        <w:t xml:space="preserve"> yılı sonteş- vîninde Beyrutta bulunduğum zaman okuduğum Suriye arap gazeteleri, umumiyetle en egoist maksatları için islâmiyeti âlet ittihaz eden diğer Türkler gibi, Enver de islâmiyeti Akdeniz ile Çin arasında kurmak ha</w:t>
      </w:r>
      <w:r>
        <w:rPr>
          <w:rStyle w:val="Bodytext61Spacing0pt0"/>
        </w:rPr>
        <w:softHyphen/>
        <w:t>yalinde bulunduğu muhayyel Turan devleti maksadı uğrunda istismar etti», diye yazıyorlardı. Enver Paşanın Türkistandaki hayatını rus men- balarından toplayıp yazan ve kendisi Türkistanda yıllarca yaşayıp ora</w:t>
      </w:r>
      <w:r>
        <w:rPr>
          <w:rStyle w:val="Bodytext61Spacing0pt0"/>
        </w:rPr>
        <w:softHyphen/>
        <w:t>sını iyi bilen mösyö İ. Castagne de, Enver Paşanın şehit oluşunu, panis- lâmizmin iflâsı gibi gösteriyor. Enver Paşanın Türkistanda istinat ettiği yegâne unsur, vaktiyle Istanbulda tahsilde bulunan genç Bukharalılar- dan ibaret olmuş ve onların da halk kütlesi arasında itibarı olmamış, o sebepten basmacılar Enver Paşaya karşı serin davranmışlardı</w:t>
      </w:r>
      <w:r>
        <w:rPr>
          <w:rStyle w:val="Bodytext61Spacing0pt0"/>
          <w:vertAlign w:val="superscript"/>
        </w:rPr>
        <w:footnoteReference w:id="319"/>
      </w:r>
      <w:r>
        <w:rPr>
          <w:rStyle w:val="Bodytext61Spacing0pt0"/>
        </w:rPr>
        <w:t>). Bu fikirler elbette yanlıştır. Enver Paşa, genç Bukharalılara istinat etmedi. Genç Bukharalılar şehirlerde yaşayıp tacikleşmiş Türk yahut türkleşmiş Tacik molla ve tüccar evlâdından ibaret olup, düşmana karşı silâhla mü</w:t>
      </w:r>
      <w:r>
        <w:rPr>
          <w:rStyle w:val="Bodytext61Spacing0pt0"/>
        </w:rPr>
        <w:softHyphen/>
        <w:t>cadeleden çok uzak bulunup, yalnız sulh ve müsalemet yolu ile iş göre</w:t>
      </w:r>
      <w:r>
        <w:rPr>
          <w:rStyle w:val="Bodytext61Spacing0pt0"/>
        </w:rPr>
        <w:softHyphen/>
        <w:t>bilen ve herhangi bir hükümetin siyasetinde kendi millî gayeleri için mü</w:t>
      </w:r>
      <w:r>
        <w:rPr>
          <w:rStyle w:val="Bodytext61Spacing0pt0"/>
        </w:rPr>
        <w:softHyphen/>
        <w:t>sait noktalar arayan bir zümre idi. Enver Paşanın kongreye davet etti</w:t>
      </w:r>
      <w:r>
        <w:rPr>
          <w:rStyle w:val="Bodytext61Spacing0pt0"/>
        </w:rPr>
        <w:softHyphen/>
        <w:t>ğinde Ferganede bozkır Özbeklerinden ve Kazaklardan vekiller gönde</w:t>
      </w:r>
      <w:r>
        <w:rPr>
          <w:rStyle w:val="Bodytext61Spacing0pt0"/>
        </w:rPr>
        <w:softHyphen/>
        <w:t>rildiği hajde, Bukhara münevverlerinden hiçbir vekil gönderilmedi. Se- merkand münevverleri tarafından gönderilen genç bir şâir, benimle ve Türkiyeli zabit Sâbir Efendi ile beraber bir kar tipisi vaktinde Takhtı- Karacadan geçerken ansızın tesadüf ettiğimiz rus müfrezesi ile harbetti- ğimiz sırada ödü patlayıp o akşam uyuyamadı ve hasta oldu. Ertesi sa</w:t>
      </w:r>
      <w:r>
        <w:rPr>
          <w:rStyle w:val="Bodytext61Spacing0pt0"/>
        </w:rPr>
        <w:softHyphen/>
      </w:r>
    </w:p>
    <w:p w:rsidR="00874A6B" w:rsidRDefault="00216B32" w:rsidP="00DA7507">
      <w:pPr>
        <w:pStyle w:val="Bodytext610"/>
        <w:shd w:val="clear" w:color="auto" w:fill="auto"/>
        <w:spacing w:before="0" w:line="223" w:lineRule="exact"/>
        <w:ind w:firstLine="480"/>
        <w:jc w:val="left"/>
      </w:pPr>
      <w:r>
        <w:rPr>
          <w:rStyle w:val="Bodytext61Spacing0pt0"/>
        </w:rPr>
        <w:lastRenderedPageBreak/>
        <w:t>bah gizlice Semerkanda doğru firar etti.</w:t>
      </w:r>
    </w:p>
    <w:p w:rsidR="00874A6B" w:rsidRDefault="00216B32" w:rsidP="00DA7507">
      <w:pPr>
        <w:pStyle w:val="Bodytext210"/>
        <w:shd w:val="clear" w:color="auto" w:fill="auto"/>
        <w:spacing w:before="0" w:line="226" w:lineRule="exact"/>
        <w:ind w:firstLine="520"/>
        <w:jc w:val="left"/>
      </w:pPr>
      <w:r>
        <w:t>Enver, Pasa Bukharada iken bizzat kendi nezdinde ahd ve peyman eden bazı «cedid»ler, Rustan korkularından cepheye gidip yürekten ağ</w:t>
      </w:r>
      <w:r>
        <w:softHyphen/>
        <w:t>laya ağlaya rus lehine teşvikatta bulundular. Fakat Paşa tarafırfh • geç</w:t>
      </w:r>
      <w:r>
        <w:softHyphen/>
        <w:t>meğe cesaret edenler pekaz oldu (Osman Khoca, Abdülhamid Ârifov ve Kari Abdullah). Geçemeyip intihar edenleri ise hiç görülmedi. Enver Pasa bunu pek iyi biliyordu. Lakay gibi oymakların Enver Paşaya karşı vaziyet almaları, Enver Paşanın Bukhara cedidlerine istinat ettiğinden değil, zaten «cedid» olan Enver Paşanın bunlara «yolu» ile gelmemiş olduğundan, Bukhara emiri ve taraftarları için tehlike teşkil ettiğinden vâki olmuştur. Enver Paşa Türkistandaki bütün harekâtında, bilâkis ge</w:t>
      </w:r>
      <w:r>
        <w:softHyphen/>
        <w:t>niş halk kütlesine ve. münevverlerin de bazı vilâyetlerde' (Fergane, Se- merkand, Sır Derya taraflarında) halk kütlesine cidden yakın bulunan</w:t>
      </w:r>
      <w:r>
        <w:softHyphen/>
        <w:t>larına istinat etmiştir. Yalnız Rusya değil, İngiltere tarafından da cidden murakabe altında bulunmakla, hiçbir taraftan silâh ve cephane getire- miyen Enver Paşa, halk kütlesi tarafından bundan daha ziyade bir mü</w:t>
      </w:r>
      <w:r>
        <w:softHyphen/>
        <w:t>zaheret göremezdi. Afganistandan gelen 250 tüfek, komşu oymaklarca birkaç bin diye duyulmuş, Semerkand ve Ferganede ise yüz bin tüfek, kaç tane top ve kaç tane fil olarak işidilmiş ve bu da bazan İnğilizlerin Enver Paşaya müzahereti diye telâkki edilmişti. Bu haberleri işiten ahali, silâh almak için Paşanın ve yahut korbaşıların karargâhına koşmuştur. Afganistandan yahut Hindistan hududundan gelen bir adam veya bir mektup bile mübalâğalı şâyialara sebep oluyor, ufacık bir haber büyütü</w:t>
      </w:r>
      <w:r>
        <w:softHyphen/>
        <w:t>lüyordu. Silâhsız, cephanesiz olduğu halde Enver Paşa, Yedisu ve Ak- mola vilâyetlerinin hücra köşelerindeki Kırgız-Kazaklarm gönlünde bile bir ateş yakabilmiştir.</w:t>
      </w:r>
    </w:p>
    <w:p w:rsidR="00874A6B" w:rsidRDefault="00216B32" w:rsidP="00DA7507">
      <w:pPr>
        <w:pStyle w:val="Bodytext210"/>
        <w:shd w:val="clear" w:color="auto" w:fill="auto"/>
        <w:spacing w:before="0" w:line="226" w:lineRule="exact"/>
        <w:ind w:firstLine="520"/>
        <w:jc w:val="left"/>
      </w:pPr>
      <w:r>
        <w:t>Ben şahsen, Türk tarihinde, «Enver Paşalar devresi» adamlarından addedilemem; «İslâm ittihadı» gibi fikirlerin hayatî kıymeti olmadığına her vakit kani olduğum gibi, diğer birçok hususlarda da fikirlerimiz bir</w:t>
      </w:r>
      <w:r>
        <w:softHyphen/>
        <w:t>birine uymuyordu. Rus mekteplerindeki tedrisat, türk münevverlerinin millî heyecanını söndürmek gayesini tâkip ediyor, ancak nadir şahsiyet</w:t>
      </w:r>
      <w:r>
        <w:softHyphen/>
        <w:t>ler bunun tesirinden kendilerini koruyabiliyorlardı; rusça tahsil gören münevverler, millî gayelerin tahakkukuna sadece inanamazlar, bunların çoğu vesveselidir; mamafih Türkistanda mevcut siyasî hareket, «İstan</w:t>
      </w:r>
      <w:r>
        <w:softHyphen/>
        <w:t xml:space="preserve">bul görmüş hacılar» a dayanarak idare olunamaz. Türkistanda çalışan bir siyasî, bütün objektif şartlarla birlikte bu ülkenin şimal kısımları iki asır, cenup kısımları yarım asırdan façla bir zaman Rus idare usulleri ve medeniyeti tesirinde kaldığını, nazarı itibara almadan iş göremez. Daha Rus gelmeden önce emir Nasrullah zamanında Bukharada bile, «zarya- jay» diye rusça. kumanda verildiğini yukarıda söyleyip* geçmiştik.. Şimdi </w:t>
      </w:r>
      <w:r>
        <w:rPr>
          <w:rStyle w:val="Bodytext61Spacing0pt0"/>
          <w:b w:val="0"/>
          <w:bCs w:val="0"/>
        </w:rPr>
        <w:t>ise, yerli-Türk ahali, millî mücadeleye, rus mektebinde tahsil eden ve ıııs ordusunda terbiye gören unsurlar, halk kütlesi ile anlaşıp, umumî vaziyetin müsait bîr zamanında onun basma geçebildiği zaman buna cid</w:t>
      </w:r>
      <w:r>
        <w:rPr>
          <w:rStyle w:val="Bodytext61Spacing0pt0"/>
          <w:b w:val="0"/>
          <w:bCs w:val="0"/>
        </w:rPr>
        <w:softHyphen/>
        <w:t xml:space="preserve">dî bir iş nazarı ile </w:t>
      </w:r>
      <w:r>
        <w:rPr>
          <w:rStyle w:val="Bodytext61Spacing0pt0"/>
          <w:b w:val="0"/>
          <w:bCs w:val="0"/>
        </w:rPr>
        <w:lastRenderedPageBreak/>
        <w:t>bakıyor. «Tekbir» nidası ile ve yahut «uyan Türk» şiarları ile geniş avam kütlesini gayrimüseîlah olduğu halde, yine ayağa kaldırılabilirse de, bunlar, Türkistanm asrî medeniyetle az çok temasta bulunan geniş tabakasını heyecana getirmek için kâfi gelmiyor.</w:t>
      </w:r>
    </w:p>
    <w:p w:rsidR="00874A6B" w:rsidRDefault="00216B32" w:rsidP="00DA7507">
      <w:pPr>
        <w:pStyle w:val="Bodytext610"/>
        <w:shd w:val="clear" w:color="auto" w:fill="auto"/>
        <w:spacing w:before="0" w:line="223" w:lineRule="exact"/>
        <w:ind w:firstLine="500"/>
        <w:jc w:val="left"/>
      </w:pPr>
      <w:r>
        <w:rPr>
          <w:rStyle w:val="Bodytext61Spacing0pt0"/>
        </w:rPr>
        <w:t>Bu hususlara Enver Paşa, bittabi, ehemmiyet veremedi. Bununla beraber onun hakikî bir inkılâpçı olduğunu da, Türkistan mücadele</w:t>
      </w:r>
      <w:r>
        <w:rPr>
          <w:rStyle w:val="Bodytext61Spacing0pt0"/>
        </w:rPr>
        <w:softHyphen/>
        <w:t>sinde gözümüzle gördük. B</w:t>
      </w:r>
      <w:r>
        <w:rPr>
          <w:rStyle w:val="Bodytext61Spacing0pt1"/>
        </w:rPr>
        <w:t>ukharada iken</w:t>
      </w:r>
      <w:r>
        <w:rPr>
          <w:rStyle w:val="Bodytext61Spacing0pt0"/>
        </w:rPr>
        <w:t xml:space="preserve"> «hazır </w:t>
      </w:r>
      <w:r>
        <w:rPr>
          <w:rStyle w:val="Bodytext61Spacing0pt1"/>
        </w:rPr>
        <w:t xml:space="preserve">değiliz» dediğimde, </w:t>
      </w:r>
      <w:r>
        <w:rPr>
          <w:rStyle w:val="Bodytext61Spacing0pt0"/>
        </w:rPr>
        <w:t xml:space="preserve">Enver Paşa, </w:t>
      </w:r>
      <w:r>
        <w:rPr>
          <w:rStyle w:val="Bodytext61Spacing0pt1"/>
        </w:rPr>
        <w:t>bana, «çabuk hazır olacak da değilsiniz» demişti</w:t>
      </w:r>
      <w:r>
        <w:rPr>
          <w:rStyle w:val="Bodytext61Spacing0pt0"/>
        </w:rPr>
        <w:t xml:space="preserve">, </w:t>
      </w:r>
      <w:r>
        <w:rPr>
          <w:rStyle w:val="Bodytext61Spacing0pt1"/>
        </w:rPr>
        <w:t>haklı id</w:t>
      </w:r>
      <w:r>
        <w:rPr>
          <w:rStyle w:val="Bodytext61Spacing0pt0"/>
        </w:rPr>
        <w:t>i. Rusyanm vaziyeti içten ve dıştan karışacağı gün patlamak üzere kurdu</w:t>
      </w:r>
      <w:r>
        <w:rPr>
          <w:rStyle w:val="Bodytext61Spacing0pt0"/>
        </w:rPr>
        <w:softHyphen/>
        <w:t xml:space="preserve">ğumuz dinamit,, şimdi o gündenberi on yıl geçti </w:t>
      </w:r>
      <w:r>
        <w:rPr>
          <w:rStyle w:val="Bodytext61Spacing0pt0"/>
          <w:vertAlign w:val="superscript"/>
        </w:rPr>
        <w:footnoteReference w:id="320"/>
      </w:r>
      <w:r>
        <w:rPr>
          <w:rStyle w:val="Bodytext61Spacing0pt0"/>
        </w:rPr>
        <w:t>) ve görüyoruz, ki patlamıyacakmış. Enver Paşa Türkistan vekayiine iştirak etmemiş olsa idi, yıllardanberi devam- eden Türkistan kıyamı, yavaşça prozaique bir surette yatışacakmış. Enver Paşa bu harekâta yeni bir mâna verdi ve vak’alar gösterdi ki, eğer Bukhara emîri ve köhneperestler mâni olmaz</w:t>
      </w:r>
      <w:r>
        <w:rPr>
          <w:rStyle w:val="Bodytext61Spacing0pt0"/>
        </w:rPr>
        <w:softHyphen/>
        <w:t>sa, Enver Paşa Düşenbedeki kuvvetlerle bile bir darbede Semerkanda gelebilecekmiş; bunu, Enver Paşaya karşı iş gören rus kuvvetlerinin mü</w:t>
      </w:r>
      <w:r>
        <w:rPr>
          <w:rStyle w:val="Bodytext61Spacing0pt0"/>
        </w:rPr>
        <w:softHyphen/>
        <w:t>him kumandanları bile söylemiştir. Enver Paşa, elbette en büyük idea</w:t>
      </w:r>
      <w:r>
        <w:rPr>
          <w:rStyle w:val="Bodytext61Spacing0pt0"/>
        </w:rPr>
        <w:softHyphen/>
        <w:t>list idi. Bukharada iken bütün müşkülâtı anladığı halde, hiç görmediği, hattâ hiçbir kitaptan bile öğrenmediği bir ülke ve''muhitte milyonda bir mikyash bayağı bir haritayı ele alarak ata binip Bukharadan Pamire koş</w:t>
      </w:r>
      <w:r>
        <w:rPr>
          <w:rStyle w:val="Bodytext61Spacing0pt0"/>
        </w:rPr>
        <w:softHyphen/>
        <w:t>ması, başka bir suretle izah edilemez. Enver Paşanın Umumî Harpte uğ</w:t>
      </w:r>
      <w:r>
        <w:rPr>
          <w:rStyle w:val="Bodytext61Spacing0pt0"/>
        </w:rPr>
        <w:softHyphen/>
        <w:t>radığı muvaffakiyetsizliklerini bahis mevzuu edenlerle münakaşa etmek fikrinde değilim. Bununla beraber, Enver Paşa, elbette büyük türk inkı</w:t>
      </w:r>
      <w:r>
        <w:rPr>
          <w:rStyle w:val="Bodytext61Spacing0pt0"/>
        </w:rPr>
        <w:softHyphen/>
        <w:t>lâbının ve cihan vekayiinde rol oynıyan Türkün yetiştirdiği büyük bir halk kahramanıdır. Zamanımızın bir türk müverrihi, Çanakkaleyi mü</w:t>
      </w:r>
      <w:r>
        <w:rPr>
          <w:rStyle w:val="Bodytext61Spacing0pt0"/>
        </w:rPr>
        <w:softHyphen/>
        <w:t xml:space="preserve">dafaa edenlerden Enver Paşayı, Selçukîlerden Haçlılarla vuruşan Kılıç • Arslân ile, Mustafa Kemal Paşayı da Selâhaddin Eyyubî ile mukayese etmektedir. </w:t>
      </w:r>
      <w:r>
        <w:rPr>
          <w:rStyle w:val="Bodytext61Spacing0pt1"/>
        </w:rPr>
        <w:t>Enver Paşa, elbette Türklerin destanî «D</w:t>
      </w:r>
      <w:r>
        <w:rPr>
          <w:rStyle w:val="Bodytext61Spacing0pt0"/>
        </w:rPr>
        <w:t>eli Dumrul»! arın</w:t>
      </w:r>
      <w:r>
        <w:rPr>
          <w:rStyle w:val="Bodytext61Spacing0pt0"/>
        </w:rPr>
        <w:softHyphen/>
      </w:r>
      <w:r>
        <w:rPr>
          <w:rStyle w:val="Bodytext61Spacing0pt1"/>
        </w:rPr>
        <w:t>dan biridir</w:t>
      </w:r>
      <w:r>
        <w:rPr>
          <w:rStyle w:val="Bodytext61Spacing0pt0"/>
        </w:rPr>
        <w:t xml:space="preserve">. </w:t>
      </w:r>
      <w:r>
        <w:rPr>
          <w:rStyle w:val="Bodytext61Spacing0pt1"/>
        </w:rPr>
        <w:t>Türkistana geldikle</w:t>
      </w:r>
      <w:r>
        <w:rPr>
          <w:rStyle w:val="Bodytext61Spacing0pt0"/>
        </w:rPr>
        <w:t xml:space="preserve">ri zaman </w:t>
      </w:r>
      <w:r>
        <w:rPr>
          <w:rStyle w:val="Bodytext61Spacing0pt1"/>
        </w:rPr>
        <w:t>bunu idare eden ruh v</w:t>
      </w:r>
      <w:r>
        <w:rPr>
          <w:rStyle w:val="Bodytext61Spacing0pt0"/>
        </w:rPr>
        <w:t xml:space="preserve">e ideal, </w:t>
      </w:r>
      <w:r>
        <w:rPr>
          <w:rStyle w:val="Bodytext61Spacing0pt1"/>
        </w:rPr>
        <w:t>Tıirkiyede bilhassa Balkan harbinden sonra yaşatılan «tür</w:t>
      </w:r>
      <w:r>
        <w:rPr>
          <w:rStyle w:val="Bodytext61Spacing0pt0"/>
        </w:rPr>
        <w:t xml:space="preserve">kçülük» ruhu idü </w:t>
      </w:r>
      <w:r>
        <w:rPr>
          <w:rStyle w:val="Bodytext61Spacing0pt1"/>
        </w:rPr>
        <w:t>Doğruda</w:t>
      </w:r>
      <w:r>
        <w:rPr>
          <w:rStyle w:val="Bodytext61Spacing0pt0"/>
        </w:rPr>
        <w:t>n doğruya bir siyasî panislâmizm ve panturanizm muhay- yeleleri değildi.</w:t>
      </w:r>
    </w:p>
    <w:p w:rsidR="00874A6B" w:rsidRDefault="00216B32" w:rsidP="00DA7507">
      <w:pPr>
        <w:pStyle w:val="Bodytext610"/>
        <w:shd w:val="clear" w:color="auto" w:fill="auto"/>
        <w:spacing w:before="0" w:line="228" w:lineRule="exact"/>
        <w:ind w:firstLine="500"/>
        <w:jc w:val="left"/>
      </w:pPr>
      <w:r>
        <w:rPr>
          <w:rStyle w:val="Bodytext61Spacing0pt0"/>
        </w:rPr>
        <w:t xml:space="preserve">Enver ve Cemal Paşalar, bizimle konuştuklarında Orta ve </w:t>
      </w:r>
      <w:r>
        <w:rPr>
          <w:rStyle w:val="Bodytext61BookAntiqua7pt"/>
        </w:rPr>
        <w:t xml:space="preserve">Önasvavı </w:t>
      </w:r>
      <w:r>
        <w:rPr>
          <w:rStyle w:val="Bodytext61Spacing0pt0"/>
        </w:rPr>
        <w:t xml:space="preserve">birleştiren «Islâm devleti» yahut «büyük Türk devleti» vücuda </w:t>
      </w:r>
      <w:r>
        <w:rPr>
          <w:rStyle w:val="Bodytext61BookAntiqua7pt"/>
        </w:rPr>
        <w:t xml:space="preserve">getirmek </w:t>
      </w:r>
      <w:r>
        <w:rPr>
          <w:rStyle w:val="Bodytext61Spacing0pt0"/>
        </w:rPr>
        <w:t xml:space="preserve">fikirlerini, kendileri de bir hayal diye anlatıyorlardı. Onlar </w:t>
      </w:r>
      <w:r>
        <w:rPr>
          <w:rStyle w:val="Bodytext61BookAntiqua7pt"/>
        </w:rPr>
        <w:t xml:space="preserve">Orta ve </w:t>
      </w:r>
      <w:r>
        <w:rPr>
          <w:rStyle w:val="Bodytext61Spacing0pt0"/>
        </w:rPr>
        <w:t xml:space="preserve">ön- </w:t>
      </w:r>
      <w:r>
        <w:rPr>
          <w:rStyle w:val="Bodytext61Consolas4ptSpacing0pt"/>
        </w:rPr>
        <w:t>.4</w:t>
      </w:r>
      <w:r>
        <w:rPr>
          <w:rStyle w:val="Bodytext612"/>
        </w:rPr>
        <w:t xml:space="preserve"> 63'a İslâm ve </w:t>
      </w:r>
      <w:r>
        <w:rPr>
          <w:rStyle w:val="Bodytext61Spacing0pt0"/>
        </w:rPr>
        <w:t xml:space="preserve">Türklerinin menfaatleri bir olduğunu ve bu menfaatin </w:t>
      </w:r>
      <w:r>
        <w:rPr>
          <w:rStyle w:val="Bodytext612"/>
        </w:rPr>
        <w:t xml:space="preserve">vahdetini </w:t>
      </w:r>
      <w:r>
        <w:rPr>
          <w:rStyle w:val="Bodytext61Spacing0pt0"/>
        </w:rPr>
        <w:t>Ortaasj'alı İslâmlara ve Tiirklere bilfiil anlatmanın, şuurlu in</w:t>
      </w:r>
      <w:r>
        <w:rPr>
          <w:rStyle w:val="Bodytext61Spacing0pt0"/>
        </w:rPr>
        <w:softHyphen/>
      </w:r>
      <w:r>
        <w:rPr>
          <w:rStyle w:val="Bodytext612"/>
        </w:rPr>
        <w:t xml:space="preserve">sanların borcu </w:t>
      </w:r>
      <w:r>
        <w:rPr>
          <w:rStyle w:val="Bodytext61Spacing0pt0"/>
        </w:rPr>
        <w:t xml:space="preserve">olduğuna kani idiler. Enver Paşa Bukharada iken, «Os- manlı lisanı, Tiirkistanda umumî lisan olmıyacaktır ve burası için ayrı </w:t>
      </w:r>
      <w:r>
        <w:rPr>
          <w:rStyle w:val="Bodytext612"/>
        </w:rPr>
        <w:t xml:space="preserve">edebî </w:t>
      </w:r>
      <w:r>
        <w:rPr>
          <w:rStyle w:val="Bodytext61Spacing0pt0"/>
        </w:rPr>
        <w:t xml:space="preserve">çağatay dili yaşatılması lâzımdır ve bunu Rusyaya ve şimdi Tür- </w:t>
      </w:r>
      <w:r>
        <w:rPr>
          <w:rStyle w:val="Bodytext612"/>
        </w:rPr>
        <w:t xml:space="preserve">kistana </w:t>
      </w:r>
      <w:r>
        <w:rPr>
          <w:rStyle w:val="Bodytext61Spacing0pt0"/>
        </w:rPr>
        <w:t>geldikten sonra daha ı*\'i anladım» demişti. Enver Paşa bu hare</w:t>
      </w:r>
      <w:r>
        <w:rPr>
          <w:rStyle w:val="Bodytext61Spacing0pt0"/>
        </w:rPr>
        <w:softHyphen/>
      </w:r>
      <w:r>
        <w:rPr>
          <w:rStyle w:val="Bodytext612"/>
        </w:rPr>
        <w:t xml:space="preserve">kâtından </w:t>
      </w:r>
      <w:r>
        <w:rPr>
          <w:rStyle w:val="Bodytext61Spacing0pt0"/>
        </w:rPr>
        <w:t xml:space="preserve">mutlaka bir netice çıkaracağına da tamamiyle kani değildi. </w:t>
      </w:r>
      <w:r>
        <w:rPr>
          <w:rStyle w:val="Bodytext612"/>
        </w:rPr>
        <w:t xml:space="preserve">Öyle </w:t>
      </w:r>
      <w:r>
        <w:rPr>
          <w:rStyle w:val="Bodytext61Spacing0pt0"/>
        </w:rPr>
        <w:t xml:space="preserve">iken, </w:t>
      </w:r>
      <w:r>
        <w:rPr>
          <w:rStyle w:val="Bodytext612"/>
        </w:rPr>
        <w:t xml:space="preserve">ya </w:t>
      </w:r>
      <w:r>
        <w:rPr>
          <w:rStyle w:val="Bodytext61Spacing0pt0"/>
        </w:rPr>
        <w:t xml:space="preserve">«gazilik» yahut «şehitlik» diye işine azimle başladı, işi </w:t>
      </w:r>
      <w:r>
        <w:rPr>
          <w:rStyle w:val="Bodytext612"/>
        </w:rPr>
        <w:t xml:space="preserve">bozulduğu </w:t>
      </w:r>
      <w:r>
        <w:rPr>
          <w:rStyle w:val="Bodytext61Spacing0pt0"/>
        </w:rPr>
        <w:t>zaman Afganistan hududunda bulunuyordu, isteseydi bütün maiyetini alarak Afganistana geçebilirdi. Orada da kendisini, ancak hür</w:t>
      </w:r>
      <w:r>
        <w:rPr>
          <w:rStyle w:val="Bodytext61Spacing0pt0"/>
        </w:rPr>
        <w:softHyphen/>
        <w:t>met ve izzet bekli}'ordu. Mamafih geçmedi. Hattâ temmuz nihayetinde Efzalüddin Han idaresi altındaki Afganlılar Şarkî Bukharayı terkettik- leri zaman, Enver Paşayı zorla kendileri ile baraber götürmeğe çalıştık</w:t>
      </w:r>
      <w:r>
        <w:rPr>
          <w:rStyle w:val="Bodytext61Spacing0pt0"/>
        </w:rPr>
        <w:softHyphen/>
        <w:t>larını ve Paşanın bunu katî surette reddettiğini yukarıda yazdık. O, mut</w:t>
      </w:r>
      <w:r>
        <w:rPr>
          <w:rStyle w:val="Bodytext61Spacing0pt0"/>
        </w:rPr>
        <w:softHyphen/>
      </w:r>
      <w:r>
        <w:rPr>
          <w:rStyle w:val="Bodytext612"/>
        </w:rPr>
        <w:t xml:space="preserve">laka </w:t>
      </w:r>
      <w:r>
        <w:rPr>
          <w:rStyle w:val="Bodytext61Spacing0pt0"/>
        </w:rPr>
        <w:t xml:space="preserve">«Türkistan toprağında ölmek» kararını vermişti. Hattâ 4 ağustos ( </w:t>
      </w:r>
      <w:r>
        <w:rPr>
          <w:rStyle w:val="Bodytext612"/>
        </w:rPr>
        <w:t xml:space="preserve">uma </w:t>
      </w:r>
      <w:r>
        <w:rPr>
          <w:rStyle w:val="Bodytext61Spacing0pt0"/>
        </w:rPr>
        <w:t xml:space="preserve">sabahında </w:t>
      </w:r>
      <w:r>
        <w:rPr>
          <w:rStyle w:val="Bodytext61Spacing0pt0"/>
        </w:rPr>
        <w:lastRenderedPageBreak/>
        <w:t>öylece yalın kılıç Ruslar üzerine atılmağa fazla bir za</w:t>
      </w:r>
      <w:r>
        <w:rPr>
          <w:rStyle w:val="Bodytext61Spacing0pt0"/>
        </w:rPr>
        <w:softHyphen/>
      </w:r>
      <w:r>
        <w:rPr>
          <w:rStyle w:val="Bodytext612"/>
        </w:rPr>
        <w:t xml:space="preserve">ruret </w:t>
      </w:r>
      <w:r>
        <w:rPr>
          <w:rStyle w:val="Bodytext61Spacing0pt0"/>
          <w:lang w:val="en-US" w:eastAsia="en-US" w:bidi="en-US"/>
        </w:rPr>
        <w:t xml:space="preserve">\ oktu. </w:t>
      </w:r>
      <w:r>
        <w:rPr>
          <w:rStyle w:val="Bodytext61Spacing0pt0"/>
        </w:rPr>
        <w:t xml:space="preserve">İki kilometre geri giderek askerini tanzim etseydi, kendisi </w:t>
      </w:r>
      <w:r>
        <w:rPr>
          <w:rStyle w:val="Bodytext612"/>
        </w:rPr>
        <w:t xml:space="preserve">taarruza </w:t>
      </w:r>
      <w:r>
        <w:rPr>
          <w:rStyle w:val="Bodytext61Spacing0pt0"/>
        </w:rPr>
        <w:t xml:space="preserve">geçebilirdi. </w:t>
      </w:r>
      <w:r>
        <w:rPr>
          <w:rStyle w:val="Bodytext61Spacing0pt1"/>
        </w:rPr>
        <w:t xml:space="preserve">Enver Paşa Türkistan toprağında ölmekle, bu ül- </w:t>
      </w:r>
      <w:r>
        <w:rPr>
          <w:rStyle w:val="Bodytext612"/>
        </w:rPr>
        <w:t xml:space="preserve">’kede ve </w:t>
      </w:r>
      <w:r>
        <w:rPr>
          <w:rStyle w:val="Bodytext61Spacing0pt1"/>
        </w:rPr>
        <w:t>Türk t</w:t>
      </w:r>
      <w:r>
        <w:rPr>
          <w:rStyle w:val="Bodytext61Spacing0pt0"/>
        </w:rPr>
        <w:t>arihin(fekîen büyü</w:t>
      </w:r>
      <w:r>
        <w:rPr>
          <w:rStyle w:val="Bodytext61Spacing0pt1"/>
        </w:rPr>
        <w:t>îT vazifesini yapmıştır.</w:t>
      </w:r>
      <w:r>
        <w:rPr>
          <w:rStyle w:val="Bodytext61Spacing0pt0"/>
        </w:rPr>
        <w:t xml:space="preserve"> Türklerin Cemal </w:t>
      </w:r>
      <w:r>
        <w:rPr>
          <w:rStyle w:val="Bodytext612"/>
        </w:rPr>
        <w:t xml:space="preserve">ve </w:t>
      </w:r>
      <w:r>
        <w:rPr>
          <w:rStyle w:val="Bodytext61Spacing0pt0"/>
        </w:rPr>
        <w:t xml:space="preserve">Enver Paşalar gibi büyük generalleri Dardaneli iyi müdafaa edip </w:t>
      </w:r>
      <w:r>
        <w:rPr>
          <w:rStyle w:val="Bodytext612"/>
        </w:rPr>
        <w:t xml:space="preserve">Rus </w:t>
      </w:r>
      <w:r>
        <w:rPr>
          <w:rStyle w:val="Bodytext61Spacing0pt0"/>
        </w:rPr>
        <w:t xml:space="preserve">inkılâbının doğmasına yol açmasaydılar, </w:t>
      </w:r>
      <w:r>
        <w:rPr>
          <w:rStyle w:val="Bodytext61Spacing2pt"/>
        </w:rPr>
        <w:t>1921</w:t>
      </w:r>
      <w:r>
        <w:rPr>
          <w:rStyle w:val="Bodytext61Spacing0pt0"/>
        </w:rPr>
        <w:t xml:space="preserve"> yılında Afganistan </w:t>
      </w:r>
      <w:r>
        <w:rPr>
          <w:rStyle w:val="Bodytext612"/>
        </w:rPr>
        <w:t xml:space="preserve">ve </w:t>
      </w:r>
      <w:r>
        <w:rPr>
          <w:rStyle w:val="Bodytext61Spacing0pt0"/>
        </w:rPr>
        <w:t xml:space="preserve">Türkistana gelemezlerdi. Bunlar, Boğazlarda başladıkları işi, Orta- </w:t>
      </w:r>
      <w:r>
        <w:rPr>
          <w:rStyle w:val="Bodytext612"/>
        </w:rPr>
        <w:t xml:space="preserve">r.svada </w:t>
      </w:r>
      <w:r>
        <w:rPr>
          <w:rStyle w:val="Bodytext61Spacing0pt0"/>
        </w:rPr>
        <w:t xml:space="preserve">devam ettirdiler. </w:t>
      </w:r>
      <w:r>
        <w:rPr>
          <w:rStyle w:val="Bodytext61Spacing0pt1"/>
        </w:rPr>
        <w:t>Mustafa Kem</w:t>
      </w:r>
      <w:r>
        <w:rPr>
          <w:rStyle w:val="Bodytext61Spacing0pt0"/>
        </w:rPr>
        <w:t>al Paşa y</w:t>
      </w:r>
      <w:r>
        <w:rPr>
          <w:rStyle w:val="Bodytext61Spacing0pt1"/>
        </w:rPr>
        <w:t>aşıyarak</w:t>
      </w:r>
      <w:r>
        <w:rPr>
          <w:rStyle w:val="Bodytext61Spacing0pt0"/>
        </w:rPr>
        <w:t xml:space="preserve">, </w:t>
      </w:r>
      <w:r>
        <w:rPr>
          <w:rStyle w:val="Bodytext61Spacing0pt1"/>
        </w:rPr>
        <w:t xml:space="preserve">Cemal ve En- </w:t>
      </w:r>
      <w:r>
        <w:rPr>
          <w:rStyle w:val="Bodytext61Spacing0pt0"/>
        </w:rPr>
        <w:t>ver Paşalar ölerek ön ve Ortaasya İslâm ve Türklerinin tarihind</w:t>
      </w:r>
      <w:r>
        <w:rPr>
          <w:rStyle w:val="Bodytext61Spacing0pt1"/>
        </w:rPr>
        <w:t xml:space="preserve">e I 6.ncı </w:t>
      </w:r>
      <w:r>
        <w:rPr>
          <w:rStyle w:val="Bodytext61Spacing0pt0"/>
        </w:rPr>
        <w:t>asırdan itibaren başlıj'an ikinci devreni</w:t>
      </w:r>
      <w:r>
        <w:rPr>
          <w:rStyle w:val="Bodytext61Spacing0pt1"/>
        </w:rPr>
        <w:t xml:space="preserve">n (inhitat devrinin) artık kapan- </w:t>
      </w:r>
      <w:r>
        <w:rPr>
          <w:rStyle w:val="Bodytext61Spacing0pt0"/>
        </w:rPr>
        <w:t>dığını ve üçüncü devrin, istiklâl ve a</w:t>
      </w:r>
      <w:r>
        <w:rPr>
          <w:rStyle w:val="Bodytext61Spacing0pt1"/>
        </w:rPr>
        <w:t>ktivite devrinin başlamış</w:t>
      </w:r>
      <w:r>
        <w:rPr>
          <w:rStyle w:val="Bodytext61Spacing0pt0"/>
        </w:rPr>
        <w:t xml:space="preserve"> olduğunu gösterdiler.</w:t>
      </w:r>
    </w:p>
    <w:p w:rsidR="00874A6B" w:rsidRDefault="00216B32" w:rsidP="00DA7507">
      <w:pPr>
        <w:pStyle w:val="Bodytext610"/>
        <w:shd w:val="clear" w:color="auto" w:fill="auto"/>
        <w:tabs>
          <w:tab w:val="left" w:pos="1958"/>
        </w:tabs>
        <w:spacing w:before="0" w:line="223" w:lineRule="exact"/>
        <w:ind w:left="320"/>
        <w:jc w:val="left"/>
      </w:pPr>
      <w:r>
        <w:rPr>
          <w:rStyle w:val="Bodytext61Spacing0pt0"/>
        </w:rPr>
        <w:t>-</w:t>
      </w:r>
      <w:r>
        <w:rPr>
          <w:rStyle w:val="Bodytext61Spacing0pt0"/>
        </w:rPr>
        <w:tab/>
        <w:t>Her tarafta mücadele inhilâl devresine girdiği</w:t>
      </w:r>
    </w:p>
    <w:p w:rsidR="00874A6B" w:rsidRDefault="00216B32" w:rsidP="00DA7507">
      <w:pPr>
        <w:pStyle w:val="Bodytext610"/>
        <w:shd w:val="clear" w:color="auto" w:fill="auto"/>
        <w:spacing w:before="0" w:line="223" w:lineRule="exact"/>
        <w:ind w:left="320"/>
        <w:jc w:val="left"/>
      </w:pPr>
      <w:r>
        <w:rPr>
          <w:rStyle w:val="Bodytext61Spacing0pt0"/>
        </w:rPr>
        <w:t>Zeref şan-Fergane halde, sağlam kalan vilâyet, Zerefşan havzası idi.</w:t>
      </w:r>
    </w:p>
    <w:p w:rsidR="00874A6B" w:rsidRDefault="00216B32" w:rsidP="00DA7507">
      <w:pPr>
        <w:pStyle w:val="Bodytext610"/>
        <w:shd w:val="clear" w:color="auto" w:fill="auto"/>
        <w:tabs>
          <w:tab w:val="left" w:pos="1958"/>
        </w:tabs>
        <w:spacing w:before="0" w:line="223" w:lineRule="exact"/>
        <w:ind w:left="740"/>
        <w:jc w:val="left"/>
      </w:pPr>
      <w:r>
        <w:rPr>
          <w:rStyle w:val="Bodytext61Spacing0pt0"/>
        </w:rPr>
        <w:t>Sahası</w:t>
      </w:r>
      <w:r>
        <w:rPr>
          <w:rStyle w:val="Bodytext61Spacing0pt0"/>
        </w:rPr>
        <w:tab/>
        <w:t>Burası doğrudan doğruya Cemiyetin idaresinde</w:t>
      </w:r>
    </w:p>
    <w:p w:rsidR="00874A6B" w:rsidRDefault="00216B32" w:rsidP="00DA7507">
      <w:pPr>
        <w:pStyle w:val="Bodytext610"/>
        <w:shd w:val="clear" w:color="auto" w:fill="auto"/>
        <w:spacing w:before="0" w:line="223" w:lineRule="exact"/>
        <w:ind w:firstLine="1960"/>
        <w:jc w:val="left"/>
        <w:sectPr w:rsidR="00874A6B">
          <w:headerReference w:type="even" r:id="rId708"/>
          <w:headerReference w:type="default" r:id="rId709"/>
          <w:headerReference w:type="first" r:id="rId710"/>
          <w:pgSz w:w="8809" w:h="12202"/>
          <w:pgMar w:top="1856" w:right="1306" w:bottom="1189" w:left="1253" w:header="0" w:footer="3" w:gutter="0"/>
          <w:cols w:space="720"/>
          <w:noEndnote/>
          <w:titlePg/>
          <w:docGrid w:linePitch="360"/>
        </w:sectPr>
      </w:pPr>
      <w:r>
        <w:rPr>
          <w:rStyle w:val="Bodytext61Spacing0pt0"/>
        </w:rPr>
        <w:t>idi. Buradaki münevver gençlik, basmacı hareke</w:t>
      </w:r>
      <w:r>
        <w:rPr>
          <w:rStyle w:val="Bodytext61Spacing0pt0"/>
        </w:rPr>
        <w:softHyphen/>
        <w:t>tine katılmakta idi. Semerkand ve Ferganede Sovyet idaresinde teşek</w:t>
      </w:r>
      <w:r>
        <w:rPr>
          <w:rStyle w:val="Bodytext61Spacing0pt0"/>
        </w:rPr>
        <w:softHyphen/>
        <w:t xml:space="preserve">kül </w:t>
      </w:r>
      <w:r>
        <w:rPr>
          <w:rStyle w:val="Bodytext61BookAntiqua7ptBold"/>
        </w:rPr>
        <w:t xml:space="preserve">eden polis, </w:t>
      </w:r>
      <w:r>
        <w:rPr>
          <w:rStyle w:val="Bodytext61Spacing0pt0"/>
        </w:rPr>
        <w:t>Kazak, Özbek kıtaları ve Taşkent yanındaki Troyski kış</w:t>
      </w:r>
      <w:r>
        <w:rPr>
          <w:rStyle w:val="Bodytext61Spacing0pt0"/>
        </w:rPr>
        <w:softHyphen/>
      </w:r>
      <w:r>
        <w:rPr>
          <w:rStyle w:val="Bodytext61BookAntiqua7ptBold"/>
        </w:rPr>
        <w:t xml:space="preserve">lasındaki </w:t>
      </w:r>
      <w:r>
        <w:rPr>
          <w:rStyle w:val="Bodytext61Spacing0pt0"/>
        </w:rPr>
        <w:t>Başkurt taburları da iltihak etmek için yalnız bir emir istiyor</w:t>
      </w:r>
      <w:r>
        <w:rPr>
          <w:rStyle w:val="Bodytext61Spacing0pt0"/>
        </w:rPr>
        <w:softHyphen/>
      </w:r>
      <w:r>
        <w:rPr>
          <w:rStyle w:val="Bodytext61BookAntiqua7ptBold"/>
        </w:rPr>
        <w:t xml:space="preserve">lardı. İşin </w:t>
      </w:r>
      <w:r>
        <w:rPr>
          <w:rStyle w:val="Bodytext61Spacing0pt0"/>
        </w:rPr>
        <w:t xml:space="preserve">bozulmak üzere olduğu tahakkuk ettiğinden, buna müsaade </w:t>
      </w:r>
      <w:r>
        <w:rPr>
          <w:rStyle w:val="Bodytext61BookAntiqua7ptBold"/>
        </w:rPr>
        <w:t xml:space="preserve">verilmedi. </w:t>
      </w:r>
      <w:r>
        <w:rPr>
          <w:rStyle w:val="Bodytext61Spacing0pt0"/>
        </w:rPr>
        <w:t>Mamafih Semerkand polisinin bir kısmı münevverlerden tü</w:t>
      </w:r>
      <w:r>
        <w:rPr>
          <w:rStyle w:val="Bodytext61Spacing0pt0"/>
        </w:rPr>
        <w:softHyphen/>
      </w:r>
      <w:r>
        <w:rPr>
          <w:rStyle w:val="Bodytext61BookAntiqua7ptBold"/>
        </w:rPr>
        <w:t xml:space="preserve">men polis </w:t>
      </w:r>
      <w:r>
        <w:rPr>
          <w:rStyle w:val="Bodytext61Spacing0pt0"/>
        </w:rPr>
        <w:t xml:space="preserve">reisleri </w:t>
      </w:r>
      <w:r>
        <w:rPr>
          <w:rStyle w:val="Bodytext61BookAntiqua85ptBoldSpacing0pt"/>
        </w:rPr>
        <w:t xml:space="preserve">Abdullah Tülebayef </w:t>
      </w:r>
      <w:r>
        <w:rPr>
          <w:rStyle w:val="Bodytext61Spacing0pt0"/>
        </w:rPr>
        <w:t xml:space="preserve">ve </w:t>
      </w:r>
      <w:r>
        <w:rPr>
          <w:rStyle w:val="Bodytext61BookAntiqua85ptBoldSpacing0pt"/>
        </w:rPr>
        <w:t xml:space="preserve">Abdiişşekûr Hakimbayef’lerin </w:t>
      </w:r>
      <w:r>
        <w:rPr>
          <w:rStyle w:val="Bodytext61BookAntiqua7ptBold"/>
        </w:rPr>
        <w:t xml:space="preserve">idaresi altında </w:t>
      </w:r>
      <w:r>
        <w:rPr>
          <w:rStyle w:val="Bodytext61Spacing0pt0"/>
        </w:rPr>
        <w:t>Açıl Beğin fırkasına iltihak etti ve birçok silâh ve mühim</w:t>
      </w:r>
      <w:r>
        <w:rPr>
          <w:rStyle w:val="Bodytext61Spacing0pt0"/>
        </w:rPr>
        <w:softHyphen/>
      </w:r>
      <w:r>
        <w:rPr>
          <w:rStyle w:val="Bodytext61BookAntiqua7ptBold"/>
        </w:rPr>
        <w:t xml:space="preserve">mat tc çıkardı. </w:t>
      </w:r>
      <w:r>
        <w:rPr>
          <w:rStyle w:val="Bodytext61Spacing0pt0"/>
        </w:rPr>
        <w:t xml:space="preserve">Abdüşşekûr Semerkandli muallim Şekûrinin </w:t>
      </w:r>
      <w:r>
        <w:rPr>
          <w:rStyle w:val="Bodytext61BookAntiqua85ptBoldSpacing0pt"/>
        </w:rPr>
        <w:t xml:space="preserve">usuli </w:t>
      </w:r>
      <w:r>
        <w:rPr>
          <w:rStyle w:val="Bodytext61Spacing0pt0"/>
        </w:rPr>
        <w:t xml:space="preserve">cedid </w:t>
      </w:r>
      <w:r>
        <w:rPr>
          <w:rStyle w:val="Bodytext61BookAntiqua7ptBold"/>
        </w:rPr>
        <w:t xml:space="preserve">mektebini </w:t>
      </w:r>
      <w:r>
        <w:rPr>
          <w:rStyle w:val="Bodytext61Spacing0pt0"/>
        </w:rPr>
        <w:t xml:space="preserve">ve rusça şehir mektebini ikmal etmiş olan, 23 yaşında bir </w:t>
      </w:r>
    </w:p>
    <w:p w:rsidR="00874A6B" w:rsidRDefault="00216B32" w:rsidP="00DA7507">
      <w:pPr>
        <w:pStyle w:val="Bodytext610"/>
        <w:shd w:val="clear" w:color="auto" w:fill="auto"/>
        <w:spacing w:before="0" w:line="223" w:lineRule="exact"/>
        <w:ind w:firstLine="1960"/>
        <w:jc w:val="left"/>
      </w:pPr>
      <w:r>
        <w:rPr>
          <w:rStyle w:val="Bodytext21"/>
        </w:rPr>
        <w:lastRenderedPageBreak/>
        <w:t>gençti. Behram beğe de Semerkand münevverlerinden Abdülhalinı, Ka</w:t>
      </w:r>
      <w:r>
        <w:rPr>
          <w:rStyle w:val="Bodytext21"/>
        </w:rPr>
        <w:softHyphen/>
        <w:t>ri Mahmud ve Azerbeycanlı Esat Efendiler, daha önce iltihak ettiler. Rusların tazyiki kuvvetli idi, ciddî harpler oluyordu. Temmuz ortasın</w:t>
      </w:r>
      <w:r>
        <w:rPr>
          <w:rStyle w:val="Bodytext21"/>
        </w:rPr>
        <w:softHyphen/>
        <w:t>da Mamur ve Hamrah Kul Beğler fırkaları ile beraber Sintab ve Fariş tacik kasabalarını, basmacılık harekâtına iltihaka davet için gittiler. Bu I acikler, Hasıl adlı bir eşkiya riyaseti altında olup, Ruslara sadakat gösteriyor ve Kızılkum Kazaklarını yoldan çıkarıyorlardı. Mamur ve Hemrahkul Beğler, bunlar tarafından şiddetli mukabeleye maruz kal</w:t>
      </w:r>
      <w:r>
        <w:rPr>
          <w:rStyle w:val="Bodytext21"/>
        </w:rPr>
        <w:softHyphen/>
        <w:t>dılar. Umumiyetle Bolşevikler kabile ve milletler arasında münaferet doğurmak babında mahirane iş görüyorlardı. Kendi basma Kazak için giden Yusuf Ziya ve arkadaşları da canını zorla kurtarıp, Bökentav hu</w:t>
      </w:r>
      <w:r>
        <w:rPr>
          <w:rStyle w:val="Bodytext21"/>
        </w:rPr>
        <w:softHyphen/>
        <w:t>dudundan dönüp geldiler. Fakat bu hâdiseler askerin azmini daha kır</w:t>
      </w:r>
      <w:r>
        <w:rPr>
          <w:rStyle w:val="Bodytext21"/>
        </w:rPr>
        <w:softHyphen/>
        <w:t>mamıştı. Bağdan nahiyesinin Guran köyünde toplandık, zengin köylü</w:t>
      </w:r>
      <w:r>
        <w:rPr>
          <w:rStyle w:val="Bodytext21"/>
        </w:rPr>
        <w:softHyphen/>
        <w:t>nün evinin duvarına rus istibdadına karşı mücadele hâtıralarımızı yaz</w:t>
      </w:r>
      <w:r>
        <w:rPr>
          <w:rStyle w:val="Bodytext21"/>
        </w:rPr>
        <w:softHyphen/>
        <w:t>dık. Buradan Sengzara gelip, « Türkistan » sıra dağlarının eteklerinde Sengzarın güzel yaylalarında, Babur Mirzanın hâtırasında zikri geçen tarihî Yaryaylakta, Açıl Bek ve diğer kurbaşılar, toplanıp âdeta ceşin- îer yapıldı. Caharşenbe ve Davul adlı yerlerde Ruslar basıldı. Ruslar te</w:t>
      </w:r>
      <w:r>
        <w:rPr>
          <w:rStyle w:val="Bodytext21"/>
        </w:rPr>
        <w:softHyphen/>
        <w:t>lefat verip, mühimmat bırakarak kaçtılar.</w:t>
      </w:r>
    </w:p>
    <w:p w:rsidR="00874A6B" w:rsidRDefault="00216B32" w:rsidP="00DA7507">
      <w:pPr>
        <w:pStyle w:val="Bodytext210"/>
        <w:shd w:val="clear" w:color="auto" w:fill="auto"/>
        <w:spacing w:before="0"/>
        <w:ind w:firstLine="500"/>
        <w:jc w:val="left"/>
      </w:pPr>
      <w:r>
        <w:t>Bağdan ve Sengzar içtimalarmda Zerefşan havzasındaki bütün ak</w:t>
      </w:r>
      <w:r>
        <w:softHyphen/>
        <w:t>tif münevverler gelmişlerdi. Müteveffa Vaslî gibi şairler bu vak’alardan mülhem olarak şiirler yazıp, bana ve Açıl Beğe gönderiyorlardı. Bir kı</w:t>
      </w:r>
      <w:r>
        <w:softHyphen/>
        <w:t>sım askerle Sengzar başlarında ve Kızılmezar yaylalarında birkaç gün dinlendikten sonra, Oratübe ile Maça arasında bulunan Halbuta Bek nezdinde bulunduk. Onun işleri de revaçta idi. Daha karargâhında iken, Ruslarla harp edip, birçoğunu kesti, esir aldı. 4 ağustosta Semerkanda dönüp geldik. 5-10 ağustosta Cambay, Mugal, Usmet civarlarında kur</w:t>
      </w:r>
      <w:r>
        <w:softHyphen/>
        <w:t>ban bayramı geçiren basmacılar üzerine kuvvetli rus fırkaları gönderile</w:t>
      </w:r>
      <w:r>
        <w:softHyphen/>
        <w:t>rek dehşetli harpler olup, polis müdürü Abdullah Tulebayef ve daha birçok mücahitler şehit oldular. Basmacılar muvaffak olduğu zaman çe</w:t>
      </w:r>
      <w:r>
        <w:softHyphen/>
        <w:t>kilen ve firar eden Ruslara Özbek ahali, hattâ kadınlar bile taş atı - yorlardı.</w:t>
      </w:r>
    </w:p>
    <w:p w:rsidR="00874A6B" w:rsidRDefault="00216B32" w:rsidP="00DA7507">
      <w:pPr>
        <w:pStyle w:val="Bodytext210"/>
        <w:shd w:val="clear" w:color="auto" w:fill="auto"/>
        <w:spacing w:before="0"/>
        <w:ind w:firstLine="500"/>
        <w:jc w:val="left"/>
        <w:sectPr w:rsidR="00874A6B">
          <w:headerReference w:type="even" r:id="rId711"/>
          <w:headerReference w:type="default" r:id="rId712"/>
          <w:headerReference w:type="first" r:id="rId713"/>
          <w:pgSz w:w="8809" w:h="12202"/>
          <w:pgMar w:top="1856" w:right="1306" w:bottom="1189" w:left="1253" w:header="0" w:footer="3" w:gutter="0"/>
          <w:cols w:space="720"/>
          <w:noEndnote/>
          <w:titlePg/>
          <w:docGrid w:linePitch="360"/>
        </w:sectPr>
      </w:pPr>
      <w:r>
        <w:t>Fakat Ruslar tekrar dönüp geliyorlar, basmacılara birşey yapama- vınca, köylü ahaliyi kesiyorlardı. Usmet ve Katartal mevkii erin d eki II ağustos muharebelerinden sonra, Zerefşan' havzasındaki mücahede de müşkül bir devreye girmiş oldu. Bu zamanda Garpta Leh cephesinde Rusların elleri boş olduğundan Türkistana çok asker sevkedehildiler. Semerkand ye Oratübe civarına Rusyanın en mühim ve en muntazam addedilen süvari alayları getirilmişti. O gün Açıl Beğin Özbekleri: ha</w:t>
      </w:r>
      <w:r>
        <w:softHyphen/>
        <w:t>kikaten çok celâdet gösterdiler. Birçok Rus ve o cümleden rus alay</w:t>
      </w:r>
    </w:p>
    <w:p w:rsidR="00874A6B" w:rsidRDefault="00216B32" w:rsidP="00DA7507">
      <w:pPr>
        <w:pStyle w:val="Bodytext210"/>
        <w:shd w:val="clear" w:color="auto" w:fill="auto"/>
        <w:spacing w:before="0" w:line="226" w:lineRule="exact"/>
        <w:ind w:firstLine="0"/>
        <w:jc w:val="left"/>
      </w:pPr>
      <w:r>
        <w:lastRenderedPageBreak/>
        <w:t>komiseri maktul düştü. Fakat muvaffakiyeti büyüterek aldanan Özbek- ler, çok ilerleyip işi bozdular. Akşam üstü Türkistan silsilesinin 3 bin metre irtifalarma çekildik ve orada ayrıldıktan sonra yekdiğerimizi ar</w:t>
      </w:r>
      <w:r>
        <w:softHyphen/>
        <w:t>tık hiç göremedik. Buradan biz, önceden alman karara göre, kongre akti için yanımdaki Kazak zabiti ile beraber Kızılkum çölleri yoluyla ..at ü- zerinde Taşkende geldik (13 ağustos). Kurban bayramı günlerindeki bu harplerde Mamur Bek fırkası da yıprandı;, benim arkadaşlarımdan Ev- hadi İşmurzin, Hibbetullah, İslâm, Eyyûb, Vâris ve Süyündük, Mamur ve Turab EJeğlerin maiyetinde kalmışlardı. 15 ağustosta anî bir surette taarruz ederek Ruslar, Evhadiyi esir aldılar. Mücahede her tarafta müş* kül safhaya girmişti. Arkadaşlarımızdan Moskovada bulunanlar: Ruslar</w:t>
      </w:r>
      <w:r>
        <w:softHyphen/>
        <w:t>la barışmamızı, Türkistandakiler ise barışmayıp mücaKedeyi devam ettir</w:t>
      </w:r>
      <w:r>
        <w:softHyphen/>
        <w:t>memizi teklif ediyorlardı. Eylül 20-22 de Taşkentte Türkistan Millî Ce</w:t>
      </w:r>
      <w:r>
        <w:softHyphen/>
        <w:t>miyetinin, bilhassa Kazakıstanlı âzalarının htirâki ile, kongresi aktedildi. Neticede" ben ve bazı arkadaşlarımın İran ve Afganistan yoluyla Avru- paya gitmemize karar verilip, 22 ilkteşrinde Taşkentten Aşkabâda ha</w:t>
      </w:r>
      <w:r>
        <w:softHyphen/>
        <w:t>reket edildi. Biz Taşkentte iken, -Rusların, muhaceret ve yağma siyase</w:t>
      </w:r>
      <w:r>
        <w:softHyphen/>
        <w:t>tine karşı Kazakistan heyecan içinde idi. Akmpla, Turgay ve Yedisu taraflarından vekiller gelmişti. Fakat bir iş yapmak artık imkânsız ol</w:t>
      </w:r>
      <w:r>
        <w:softHyphen/>
        <w:t>muştu. Cızakta Molla Tagay, Semerkandda Behram Bek,. Ruslarla bir</w:t>
      </w:r>
      <w:r>
        <w:softHyphen/>
        <w:t>leştiler. Behram ise tekrar firar edip, Açıl Bek tarafından Öldürüldü.</w:t>
      </w:r>
    </w:p>
    <w:p w:rsidR="00874A6B" w:rsidRDefault="00216B32" w:rsidP="00DA7507">
      <w:pPr>
        <w:pStyle w:val="Bodytext210"/>
        <w:shd w:val="clear" w:color="auto" w:fill="auto"/>
        <w:spacing w:before="0" w:line="226" w:lineRule="exact"/>
        <w:ind w:firstLine="520"/>
        <w:jc w:val="left"/>
      </w:pPr>
      <w:r>
        <w:t>1923 yılı kışında Zerefşan vilâyetindeki mücahede en ağıı devir</w:t>
      </w:r>
      <w:r>
        <w:softHyphen/>
        <w:t>lerini geçirdi. Mamafih bütün kış şiddetli mücadeleler devam etti. Biz, martın 22 sinde. İrana, Meşhede geçtik. Bu aralık Hemrahkul Bek arka</w:t>
      </w:r>
      <w:r>
        <w:softHyphen/>
        <w:t>daşları ile beraber Semerkand civarında Rüstem kışlakta Rııslar tara- fırdan muhasara edilip, bütün gün mücadele edip, nihayet şehirden 1000 den fazla rus çıkıp, mahsur bulunan istihkâma tulumbalardan gaz serperek ateş vermiş olduklarını öğrendik. Burada münevverlerden Ab- dülhalim, Esat ve Kari Mahmud Beğler şehit olmuş, bazıları evin, damına çıkıp Ruslara karşı nutuk irad ederek, teslim olmadan yanıp ölmüşler</w:t>
      </w:r>
      <w:r>
        <w:softHyphen/>
        <w:t xml:space="preserve">dir. Hemrahkul Bek, birkaç arkadaşı ile Rusların muhasara hattını yarıp geçebilmiştir. </w:t>
      </w:r>
      <w:r>
        <w:rPr>
          <w:rStyle w:val="Bodytext21Spacing1pt1"/>
          <w:b/>
          <w:bCs/>
        </w:rPr>
        <w:t>1923</w:t>
      </w:r>
      <w:r>
        <w:t xml:space="preserve"> yılı 3 sonkânunda olan bu vak’a, Semerkand mü</w:t>
      </w:r>
      <w:r>
        <w:softHyphen/>
        <w:t>nevverlerinin vatan için fedakârane mücadele edebileceğini göstermiş</w:t>
      </w:r>
      <w:r>
        <w:softHyphen/>
        <w:t>tir. Bundan sonra Açıl Bek ve arkadaşları Bukhafalı Abdülkahar ile gö</w:t>
      </w:r>
      <w:r>
        <w:softHyphen/>
        <w:t>rüşerek</w:t>
      </w:r>
      <w:r>
        <w:rPr>
          <w:vertAlign w:val="superscript"/>
        </w:rPr>
        <w:t>1</w:t>
      </w:r>
      <w:r>
        <w:t>, birlikte harekâtta bulunmak fikri ile «Musabazar - Kitap» ara</w:t>
      </w:r>
      <w:r>
        <w:softHyphen/>
        <w:t>larında bulunuyorlar. Mayıs başında Vargenzi civarında Ruflar ile mu</w:t>
      </w:r>
      <w:r>
        <w:softHyphen/>
        <w:t>vaffakiyetli harpler yapıyor, fakat Enver Paşa vak’asında olduğu gibi, muvaffakiyete aldanıp Rusları tâkibe koşan Açıl Bek, Kitaptan iki ki</w:t>
      </w:r>
      <w:r>
        <w:softHyphen/>
        <w:t xml:space="preserve">lometre mesafede bulunan Penci köyü yanında yalın kılıç Rusları takip ederken şehit düştü (23 ramazan - 9 mayıs). Açıl Beğin şu nisan, </w:t>
      </w:r>
      <w:r>
        <w:rPr>
          <w:rStyle w:val="Bodytext218ptNotBold1"/>
        </w:rPr>
        <w:t xml:space="preserve">rrka- </w:t>
      </w:r>
      <w:r>
        <w:t>yıs aylarında Şehrisebz ve Kitap civarında- gösterdiği celâdetler, oradaki halk şairleri için destan mevzuu olmuştur.</w:t>
      </w:r>
    </w:p>
    <w:p w:rsidR="00874A6B" w:rsidRDefault="00216B32" w:rsidP="00DA7507">
      <w:pPr>
        <w:pStyle w:val="Bodytext210"/>
        <w:shd w:val="clear" w:color="auto" w:fill="auto"/>
        <w:spacing w:before="0" w:line="226" w:lineRule="exact"/>
        <w:ind w:firstLine="460"/>
        <w:jc w:val="left"/>
      </w:pPr>
      <w:r>
        <w:lastRenderedPageBreak/>
        <w:t xml:space="preserve">Ferganedeki vaziyete, bilhassa vilâyetin ceritıp kısmında hüküm- ferma olan açlık, fena tesir etti. Bu sebepten burada vaziyet daha </w:t>
      </w:r>
      <w:r>
        <w:rPr>
          <w:rStyle w:val="Bodytext21Spacing1pt1"/>
          <w:b/>
          <w:bCs/>
        </w:rPr>
        <w:t xml:space="preserve">1922 </w:t>
      </w:r>
      <w:r>
        <w:t xml:space="preserve">yılı </w:t>
      </w:r>
      <w:r>
        <w:rPr>
          <w:rStyle w:val="Bodytext217pt3"/>
          <w:b/>
          <w:bCs/>
        </w:rPr>
        <w:t xml:space="preserve">başında </w:t>
      </w:r>
      <w:r>
        <w:t xml:space="preserve">bozulmağa yüz tutmuştu. Ruslar bundan istifade ederek, Krı- gız ve Özbekler arasında tefrika sokabildiler. Kırgızların reisi Muhiddin Bek, Özbeklerin ise îsrail Bek idi. </w:t>
      </w:r>
      <w:r>
        <w:rPr>
          <w:rStyle w:val="Bodytext21Spacing1pt1"/>
          <w:b/>
          <w:bCs/>
        </w:rPr>
        <w:t>1922</w:t>
      </w:r>
      <w:r>
        <w:t xml:space="preserve"> yılı sonkânunda Şirmehmed Bek bunları barıştırmağa çalıştıysa da, muvaffak olamadı. Kırgız reisle</w:t>
      </w:r>
      <w:r>
        <w:softHyphen/>
        <w:t>ri Muhiddin Bek ve Canıbek Kadı, Rusiara karşı olan harplerde artık ciddî rol oynamaz oldular. Muhiddin ise Alaya çekildi ve nihayet ey</w:t>
      </w:r>
      <w:r>
        <w:softHyphen/>
        <w:t>lülde bolşeviklerin eline geçerek, bu ayın 23 ünde Endicanda kurşuna dizildi. Evvelce İsmail Hakkı Bey geldiğinde, Enver Paşaya muavenet meselesinde mutaassıp ulemanın tesirinde bulunan Şirmehmed Bek, son</w:t>
      </w:r>
      <w:r>
        <w:softHyphen/>
        <w:t>radan fikrini değiştirdi ve Ferganede vaziyeti, müşkülleştiğinde, biraderi Nuri Mehmedi 1 000 kadar asker ile Paşanın yardımına gönderdiyse de, bunlar Karategin' civarına geldiklerinde Paşanın şehit olduğu haberini işittiler. Nemengân civarındaki kurbaşılardan Rahmankulun nezdindeki Türkiyeli zabit Sâbir Bey şehit düştü. Cemiyetin orada bulunan Taşkent şubesinin Rahmankul yanında bulunan reisi Sadrettin Han, Halbuta ta</w:t>
      </w:r>
      <w:r>
        <w:softHyphen/>
        <w:t xml:space="preserve">rafına geçti. Rahmankul kendisi Ruslar tarafından esir edilip ilkteşrinde idam edildi. Nihayet Kürşirmet te 26 sonteşrinde Afganistana geçmek fikriyle bir miktar askeri ile Alaya ve oradan da Şarkî Bukharaya geçti. Ferganede ancak </w:t>
      </w:r>
      <w:r>
        <w:rPr>
          <w:rStyle w:val="Bodytext21Spacing1pt1"/>
          <w:b/>
          <w:bCs/>
        </w:rPr>
        <w:t>2,000</w:t>
      </w:r>
      <w:r>
        <w:t xml:space="preserve"> kişilik bir kuvvetle İslâm Bek, Karabay, Kırgız Mehmed Ali, Tacik Mehmed Ömer, Mergilân civarında Ömer Ali kur- basılar iş gördüler. Vilâyette açlık hüküm sürmesi münasebetiyle bas</w:t>
      </w:r>
      <w:r>
        <w:softHyphen/>
        <w:t xml:space="preserve">macılar, ahaliyi pamuk ekmekten menediyorlardı; Ömer Ali Kurbaşı pamuk ekenlerden 54 adamı idam etti. </w:t>
      </w:r>
      <w:r>
        <w:rPr>
          <w:rStyle w:val="Bodytext21Spacing1pt1"/>
          <w:b/>
          <w:bCs/>
        </w:rPr>
        <w:t>1922-1923</w:t>
      </w:r>
      <w:r>
        <w:t xml:space="preserve"> yılında en canlı mü</w:t>
      </w:r>
      <w:r>
        <w:softHyphen/>
        <w:t xml:space="preserve">cadele, Halbuta Beğin idaresinde Maçada oldu. Turab ve </w:t>
      </w:r>
      <w:r>
        <w:rPr>
          <w:rStyle w:val="Bodytext21Spacing1pt1"/>
          <w:b/>
          <w:bCs/>
        </w:rPr>
        <w:t>Mamur</w:t>
      </w:r>
      <w:r>
        <w:t xml:space="preserve"> Beğ- ler Sadreddin Han ve Orenburglu Arif Kerimi ve Başkurt ordusu men</w:t>
      </w:r>
      <w:r>
        <w:softHyphen/>
        <w:t>suplarından Ufalı Hibbetulalh ve arkadaşları hep burada idiler. Halbuta Pencekent ve Oratübe taraflarından gelen Rusların taarruzlarını şid</w:t>
      </w:r>
      <w:r>
        <w:softHyphen/>
        <w:t>detle reddedip, harikalar gösteriyordu. Fakat nisan 4 te mukabele ede</w:t>
      </w:r>
      <w:r>
        <w:softHyphen/>
        <w:t>meden, yüksek ve karlı geçitler üzerinden bin zahmetle Karategine in</w:t>
      </w:r>
      <w:r>
        <w:softHyphen/>
        <w:t>diler.</w:t>
      </w:r>
    </w:p>
    <w:p w:rsidR="00874A6B" w:rsidRDefault="00216B32" w:rsidP="00DA7507">
      <w:pPr>
        <w:pStyle w:val="Bodytext210"/>
        <w:shd w:val="clear" w:color="auto" w:fill="auto"/>
        <w:spacing w:before="0" w:line="228" w:lineRule="exact"/>
        <w:ind w:firstLine="0"/>
        <w:jc w:val="left"/>
      </w:pPr>
      <w:r>
        <w:t xml:space="preserve">Enver Paşanın şehid olmasından sonra Ruslar, u- Enver Paşanın Şe- zun bir müddet Lakaylarla meşgul oldular. 25 a- hadetinden Sonra ğustos ve </w:t>
      </w:r>
      <w:r>
        <w:rPr>
          <w:rStyle w:val="Bodytext21Spacing1pt7"/>
          <w:b/>
          <w:bCs/>
        </w:rPr>
        <w:t>9-15</w:t>
      </w:r>
      <w:r>
        <w:t xml:space="preserve"> eylül harplerinde Hisar yanında Şarkî Bukhara İbrahim Bek, Enver Paşaya karşı müttefiki olan Ruslardan şiddetli darbeler yedi ve 60.0 kadar yi- ğitini kaybetti. Paşanın maiyeti Danyal Bek ile beraber yanlarında 400</w:t>
      </w:r>
    </w:p>
    <w:p w:rsidR="00874A6B" w:rsidRDefault="00216B32" w:rsidP="00DA7507">
      <w:pPr>
        <w:pStyle w:val="Bodytext210"/>
        <w:shd w:val="clear" w:color="auto" w:fill="auto"/>
        <w:spacing w:before="0"/>
        <w:ind w:firstLine="0"/>
        <w:jc w:val="left"/>
      </w:pPr>
      <w:r>
        <w:rPr>
          <w:rStyle w:val="Bodytext217ptNotBoldSpacing1pt"/>
        </w:rPr>
        <w:t xml:space="preserve">asker ve </w:t>
      </w:r>
      <w:r>
        <w:t xml:space="preserve">iki mitralyoz olduğu halde, Karategine giderek orada iki ay </w:t>
      </w:r>
      <w:r>
        <w:rPr>
          <w:rStyle w:val="Bodytext217ptNotBoldSpacing1pt"/>
        </w:rPr>
        <w:t xml:space="preserve">kadar bir </w:t>
      </w:r>
      <w:r>
        <w:t xml:space="preserve">müddet dinlendiler. Bu vakit Alay Kırgızları reisi Nur Meh- nıed Bek ile Karategin Taciklerinin reisi Fuzayıl Mahdumun arası açık </w:t>
      </w:r>
      <w:r>
        <w:rPr>
          <w:rStyle w:val="Bodytext217ptNotBoldSpacing1pt"/>
        </w:rPr>
        <w:t xml:space="preserve">idi. Bunun ıslahını </w:t>
      </w:r>
      <w:r>
        <w:t xml:space="preserve">Mustafa Şahkula havale ettiler. Nur Mehmedin yeni </w:t>
      </w:r>
      <w:r>
        <w:rPr>
          <w:rStyle w:val="Bodytext217ptNotBoldSpacing1pt"/>
        </w:rPr>
        <w:t xml:space="preserve">sistem </w:t>
      </w:r>
      <w:r>
        <w:t xml:space="preserve">rus tüfeği ile müsellâh 45 0 kadar askeri vardı. Nur Mehmed ve maiyetindeki 70 yaşında </w:t>
      </w:r>
      <w:r>
        <w:lastRenderedPageBreak/>
        <w:t>Mehmed Ömer Dâmüllâ dünya ahvalinden ha</w:t>
      </w:r>
      <w:r>
        <w:softHyphen/>
        <w:t xml:space="preserve">berdar, gayet nüfuzlu zat idiler. Mehmed Ömer Dâmüllâ, vaktiyle Kaş- </w:t>
      </w:r>
      <w:r>
        <w:rPr>
          <w:rStyle w:val="Bodytext217ptNotBoldSpacing1pt"/>
        </w:rPr>
        <w:t xml:space="preserve">gar </w:t>
      </w:r>
      <w:r>
        <w:t>hükümdarı V akub Beğin nezdinde bulunmuş bir zattı. Nur Mehme</w:t>
      </w:r>
      <w:r>
        <w:softHyphen/>
        <w:t>din askeri hep genç Kırgız delikanlılarından ibaret olup, Mustafanm dediğine göre, bunların on neferine Fuzayılm yüz nefer Taciği muka</w:t>
      </w:r>
      <w:r>
        <w:softHyphen/>
      </w:r>
      <w:r>
        <w:rPr>
          <w:rStyle w:val="Bodytext217ptNotBoldSpacing1pt"/>
        </w:rPr>
        <w:t xml:space="preserve">vemet </w:t>
      </w:r>
      <w:r>
        <w:t xml:space="preserve">edemezdi. Nur Mehmed, aynı zamanda Ferganeden, Şirmehmet- </w:t>
      </w:r>
      <w:r>
        <w:rPr>
          <w:rStyle w:val="Bodytext217ptNotBoldSpacing1pt"/>
        </w:rPr>
        <w:t xml:space="preserve">den de </w:t>
      </w:r>
      <w:r>
        <w:t>korkuyordu. Her ne ise Mustafa ruzayıl Mahdum ile Nur Meh</w:t>
      </w:r>
      <w:r>
        <w:softHyphen/>
      </w:r>
      <w:r>
        <w:rPr>
          <w:rStyle w:val="Bodytext217ptNotBoldSpacing1pt"/>
        </w:rPr>
        <w:t>med! e</w:t>
      </w:r>
      <w:r>
        <w:t>musalaha» değilse de «mütareke» ye ikna edebildi (1923 ey</w:t>
      </w:r>
      <w:r>
        <w:softHyphen/>
      </w:r>
      <w:r>
        <w:rPr>
          <w:rStyle w:val="Bodytext217ptNotBoldSpacing1pt"/>
        </w:rPr>
        <w:t xml:space="preserve">lül). Enver </w:t>
      </w:r>
      <w:r>
        <w:t xml:space="preserve">Paşanın zabitlerinden Faruk efendi Ferganeli Abdülresul </w:t>
      </w:r>
      <w:r>
        <w:rPr>
          <w:rStyle w:val="Bodytext217ptNotBoldSpacing1pt"/>
        </w:rPr>
        <w:t xml:space="preserve">Bek </w:t>
      </w:r>
      <w:r>
        <w:t xml:space="preserve">ile beraber 150 nefer alıp, Karatağ’da Temür Beğin ve Abdürrahim Minbaşının yanına geldiler. Orada bunlara Semerkand hududundan gelen Osman Çavuş, Yusuf Ziya, ve Abdüşşekur ve arkadaşları iltihak </w:t>
      </w:r>
      <w:r>
        <w:rPr>
          <w:rStyle w:val="Bodytext217ptNotBoldSpacing1pt"/>
        </w:rPr>
        <w:t xml:space="preserve">edip, </w:t>
      </w:r>
      <w:r>
        <w:t>Düşenbedeki Rusların arka tarafında mühim bir kuvvet teşkil et</w:t>
      </w:r>
      <w:r>
        <w:softHyphen/>
        <w:t xml:space="preserve">tiler. Karateginde Danyalın yanında 200, Borü Batasın yanında 120, cem </w:t>
      </w:r>
      <w:r>
        <w:rPr>
          <w:rStyle w:val="Bodytext217ptNotBoldSpacing1pt"/>
        </w:rPr>
        <w:t xml:space="preserve">an </w:t>
      </w:r>
      <w:r>
        <w:t xml:space="preserve">320 kadar asker vardı. Fuzayıl ın kendi kuvveti 1000 kişiden </w:t>
      </w:r>
      <w:r>
        <w:rPr>
          <w:rStyle w:val="Bodytext217ptNotBoldSpacing1pt"/>
        </w:rPr>
        <w:t xml:space="preserve">fazla </w:t>
      </w:r>
      <w:r>
        <w:t>idi, fakat ciddî bir teşebbüste bulunamayıp yalnız Lakay İbrahim- den intikamını almak fikri ile meşgul oldu.</w:t>
      </w:r>
    </w:p>
    <w:p w:rsidR="00874A6B" w:rsidRDefault="00216B32" w:rsidP="00DA7507">
      <w:pPr>
        <w:pStyle w:val="Bodytext210"/>
        <w:shd w:val="clear" w:color="auto" w:fill="auto"/>
        <w:spacing w:before="0"/>
        <w:ind w:firstLine="480"/>
        <w:jc w:val="left"/>
        <w:sectPr w:rsidR="00874A6B">
          <w:pgSz w:w="8809" w:h="12202"/>
          <w:pgMar w:top="1919" w:right="1327" w:bottom="1099" w:left="1309" w:header="0" w:footer="3" w:gutter="0"/>
          <w:cols w:space="720"/>
          <w:noEndnote/>
          <w:docGrid w:linePitch="360"/>
        </w:sectPr>
      </w:pPr>
      <w:r>
        <w:t>[Evvelce Diisenbe garnizon kumandanı olup Hacı Sami ve Osman* khoca ile beraber Afganistana geçen Ali Riza Bey Endkhoy ve Kerki- tarafl arındaki Türkmenlerı teşkilatlandırdı ve bunların münevverlerin</w:t>
      </w:r>
      <w:r>
        <w:softHyphen/>
        <w:t>den Kul Muhammedoğlu Afganistanda çalışıyordu. Bunun hakkında mösyö Castagne, «İstanbul âsarıâtika mektebini ikmal etmiştir. Türk - ıııenleıin nüfuzlu ve münevver adamıdır» diyor. Bundan maada daha sabık Çarcuy hükümeti reisi Molla Nevbet ve Mümin Sofu’lar da bura</w:t>
      </w:r>
      <w:r>
        <w:softHyphen/>
        <w:t>larda Ruslarla ciddî mücadelelerde bulunuyorlardı. Ali Riza, Kerki ci</w:t>
      </w:r>
      <w:r>
        <w:softHyphen/>
        <w:t>varında üç ay kadar bir zaman muharebelerde bulundu, çok ganimet aldı, cephane ele geçirdi. Hanımı, Kazan ulemasından Abdullah Bubin</w:t>
      </w:r>
      <w:r>
        <w:softHyphen/>
        <w:t>in kızı, rusça ve türkçe tahsil görmüş Meryem Hanım, at üzerinde bir elinde çocuğu olduğu halde, diğer eli ile atını idare edip daima muha</w:t>
      </w:r>
      <w:r>
        <w:softHyphen/>
        <w:t>rebelerde beraber bulundu ve yaralılara baktı. Türkistan millî mücade</w:t>
      </w:r>
      <w:r>
        <w:softHyphen/>
        <w:t>lesine bütün varlığı ile iştirak edip ateş içinde dolaşan biricik münevver kadın budur. Bundan başka Ferganede Khalkhocanm kadını, Khorezm- de Han Cüneydin kızı gibi elinde silâh ile muharebe safında erkekten fazla iş gören îedakâr köylü kadınlar da bulunuyordu.</w:t>
      </w:r>
    </w:p>
    <w:p w:rsidR="00874A6B" w:rsidRDefault="00216B32" w:rsidP="00DA7507">
      <w:pPr>
        <w:pStyle w:val="Bodytext210"/>
        <w:shd w:val="clear" w:color="auto" w:fill="auto"/>
        <w:tabs>
          <w:tab w:val="left" w:pos="1878"/>
        </w:tabs>
        <w:spacing w:before="0"/>
        <w:ind w:left="520" w:firstLine="1340"/>
        <w:jc w:val="left"/>
      </w:pPr>
      <w:r>
        <w:lastRenderedPageBreak/>
        <w:t>Enver Paşanın şehit oluşundan bir hafta sonra Hacı Sami</w:t>
      </w:r>
      <w:r>
        <w:tab/>
        <w:t>Afganistandan (F eyzâbâddan) Hacı Sami ve</w:t>
      </w:r>
    </w:p>
    <w:p w:rsidR="00874A6B" w:rsidRDefault="00216B32" w:rsidP="00DA7507">
      <w:pPr>
        <w:pStyle w:val="Bodytext210"/>
        <w:shd w:val="clear" w:color="auto" w:fill="auto"/>
        <w:spacing w:before="0"/>
        <w:ind w:firstLine="1860"/>
        <w:jc w:val="left"/>
      </w:pPr>
      <w:r>
        <w:t>Taşkentli Âzem oğlu Kazakbay bir miktar cephane ;ie Şarkî Bukharaya, Dervaza geçtiler. Hacı Sami ile beraber Kabilden gel</w:t>
      </w:r>
      <w:r>
        <w:softHyphen/>
        <w:t xml:space="preserve">miş oian Osman Khoca Feyzâbâdda kaldı. Hacı Sami, Karategin ve </w:t>
      </w:r>
      <w:r>
        <w:rPr>
          <w:rStyle w:val="Bodytext21Constantia75ptNotBoldSpacing1pt"/>
        </w:rPr>
        <w:t xml:space="preserve">Kural </w:t>
      </w:r>
      <w:r>
        <w:t>ağda bulunan kuvvetleri kendisine çağırıp getirdi ve kendi mak</w:t>
      </w:r>
      <w:r>
        <w:softHyphen/>
        <w:t>sadını, «Türkistan millî mücadelesi, ancak genç milliyetperver münev</w:t>
      </w:r>
      <w:r>
        <w:softHyphen/>
        <w:t xml:space="preserve">verler yetişip vatanları için harbe başhyacakları zaman başka bir şekil alabilir, şimdilik bizim işimiz yalnız merhum Paşanın intikamını almak ve yerli ahaliye çeteciliği öğretmektir», şeklinde izah etti. Abdülhamid Arifi, Yusuf Ziya yı ve Mustafa Şahkııl’u Semerkandlı (yukarıda zikri • »&lt; tmn Örgütlü) Hacı Abdülkadirin 30 kadar askeri ile Şugnan (Kho- </w:t>
      </w:r>
      <w:r>
        <w:rPr>
          <w:rStyle w:val="Bodytext21Spacing1pt"/>
          <w:b/>
          <w:bCs/>
        </w:rPr>
        <w:t>rug)a</w:t>
      </w:r>
      <w:r>
        <w:t xml:space="preserve"> gönderdi. Kendisi mevcut kuvvetleri ile Külâb a gitti ve oradaki işleri yoluna koyduktan sonra Karategine geldi. Şugnana gidenler ise Dervaz tümeni «hâkimi» (yani kaymakamı) ve emir taraftarı olan tacik İşan Sultanın «bunlar Enverin adamlarıdır, ceditlerdir, bunlara erzak vermemeli» diye arkalarında iğva edip Şugnan Taciklerini kudurttuğun</w:t>
      </w:r>
      <w:r>
        <w:softHyphen/>
        <w:t>dan bir iş yapamadan Dervaza İşan Sultanın kendi yanma, sonra ora</w:t>
      </w:r>
      <w:r>
        <w:softHyphen/>
        <w:t>dan da Karategine geldiler. Bu seferlerde Yusuf Ziyaya refakat eden Hacı Abdülkadirin rolü şüpheli görülüp müfsidane bir yol aldığından Hacı Sami tarafından idam edildi ( 1 3 ilkteşrin). İşan Sultan, Hacı Sa- nıiye karşı Lakay İbrahimin Envere karşı oynadığı rolü oynamak isti</w:t>
      </w:r>
      <w:r>
        <w:softHyphen/>
        <w:t xml:space="preserve">yordu. Derken Külâbdaki Ruslar Karategin ile Dervaz aracındaki yolu kesmiş bulundular. Sonkânunun başında </w:t>
      </w:r>
      <w:r>
        <w:rPr>
          <w:rStyle w:val="Bodytext21Spacing1pt"/>
          <w:b/>
          <w:bCs/>
        </w:rPr>
        <w:t>(1923)</w:t>
      </w:r>
      <w:r>
        <w:t xml:space="preserve"> Ferganeyi terketmiş Han Şir Mehmed Bek de bu aralık Karategine geldi ve o gece Kara- teginde bulunmakta olan kardeşi Nur Mehmed Beği askerleri ile bir</w:t>
      </w:r>
      <w:r>
        <w:softHyphen/>
        <w:t>likte Ferganeye gönderdi. Hacı Saminin arkadaşlarından birisi tarafın</w:t>
      </w:r>
      <w:r>
        <w:softHyphen/>
        <w:t>dan yazılan ve nüshası nezdimde bulunan bir raporda Kürşirmedin bu</w:t>
      </w:r>
      <w:r>
        <w:softHyphen/>
        <w:t>radaki faaliyeti pek fena bir surette tasvir edilmektedir: «cahil ve muta</w:t>
      </w:r>
      <w:r>
        <w:softHyphen/>
        <w:t>assıp adamdır, ahmaktır, söz dinlemek istidadında ve anlamak iktida</w:t>
      </w:r>
      <w:r>
        <w:softHyphen/>
        <w:t>rında değildir, bizim aleyhimizde Lakay Togay Sarı, İbrahim ve İşan Sultanlarla temasa girdi. Külâbdaki Ruslar Dervaz yolunu işgal edip ricat yolumuzu kestiklerinde, vaziyeti ıslah için Hacı Sami sonkânunun başında tertibat aldı. Herkese bir vazife verildi, fakat Şir Mehmed ken</w:t>
      </w:r>
      <w:r>
        <w:softHyphen/>
        <w:t>di kuvveti ile işgal edeceği y îre gitmedi. Emrin hilâfına yer aldı. Hacı Sami, İsmail Hakkıyı gönderip iknaa çalıştı ise de, dinletemedi. Niha</w:t>
      </w:r>
      <w:r>
        <w:softHyphen/>
        <w:t>yet Danyal ve Faruk Beylerin idaresinde 150 kişilik bir kuvvet gönde</w:t>
      </w:r>
      <w:r>
        <w:softHyphen/>
        <w:t>rip Kürşirmet:. silâhsızlandıracak oldu. O da Lakay Togay Sarının adam</w:t>
      </w:r>
      <w:r>
        <w:softHyphen/>
        <w:t>larından birisinin yardımı ile yakasını kurtarıp İşan Sultana iltihak etti. Gerçi İsan Sultanın Hacı Samiye karsı müttefikan mücadele etmek hak-</w:t>
      </w:r>
    </w:p>
    <w:p w:rsidR="00874A6B" w:rsidRDefault="00216B32" w:rsidP="00DA7507">
      <w:pPr>
        <w:pStyle w:val="Bodytext710"/>
        <w:shd w:val="clear" w:color="auto" w:fill="auto"/>
        <w:spacing w:after="0" w:line="170" w:lineRule="exact"/>
        <w:ind w:right="240" w:firstLine="0"/>
      </w:pPr>
      <w:r>
        <w:rPr>
          <w:rStyle w:val="Bodytext71Spacing1pt1"/>
          <w:b/>
          <w:bCs/>
        </w:rPr>
        <w:t>30</w:t>
      </w:r>
    </w:p>
    <w:p w:rsidR="00874A6B" w:rsidRDefault="00216B32" w:rsidP="00DA7507">
      <w:pPr>
        <w:pStyle w:val="Bodytext210"/>
        <w:shd w:val="clear" w:color="auto" w:fill="auto"/>
        <w:spacing w:before="0"/>
        <w:ind w:firstLine="0"/>
        <w:jc w:val="left"/>
      </w:pPr>
      <w:r>
        <w:t xml:space="preserve">kındaki teklifini kabul etmediyse de, kendi kuvvetini alıp Afganistana geçecek oldu, biz de kendisini takip edip, 250 kadar askerini çevirip alıkoyabildik» denilmektedir. Diğer hâtıralar da bunu teyit ediyor. Şir Mehmed Bek ise kendi </w:t>
      </w:r>
      <w:r>
        <w:lastRenderedPageBreak/>
        <w:t>hatıratında Hacı Samiyi kabahatli göstermekte, bununla beraber Hacı Sami, İbrahim Lakayı silâhsızlandırmak istediğin</w:t>
      </w:r>
      <w:r>
        <w:softHyphen/>
        <w:t>de bunu yapmamağa ikna ettiğini zikretmekte ve Hacı Sami nezdinde kalan askerini 150 nefer göstermektedir.</w:t>
      </w:r>
    </w:p>
    <w:p w:rsidR="00874A6B" w:rsidRDefault="00216B32" w:rsidP="00DA7507">
      <w:pPr>
        <w:pStyle w:val="Bodytext210"/>
        <w:shd w:val="clear" w:color="auto" w:fill="auto"/>
        <w:spacing w:before="0"/>
        <w:ind w:firstLine="500"/>
        <w:jc w:val="left"/>
      </w:pPr>
      <w:r>
        <w:t>İşan Sultan kendisine Dervazdan maada,' muhalifi olan Fuzayıl Mahdumun vilâyeti Karategin de verilmek şartı ile Ruslara .sulh teklif etmiş ve Hacı Samiye karşı Ruslar ile müttefikan hareket edecek ol</w:t>
      </w:r>
      <w:r>
        <w:softHyphen/>
        <w:t>muştur. Hacı Saminin Afganistandan getirdiği cephane de Dervazda bulunduğundan, onu da ele geçirmek istemiştir. Mustafa Şahkul Işan Sultanı «ahmak, fevkalâde mutaassıp, kadın akıllı bir cahil emirci» di</w:t>
      </w:r>
      <w:r>
        <w:softHyphen/>
        <w:t>ye tarif etmektedir. Nihayet Hacı Sami, Işan Sultanı ve kardeşi (Kür- şirmete göre «Khudaya tevbe qıldım»)ni Gubdereye celbedecek ilkkâ- nun sonunda as?.rak idam etti -</w:t>
      </w:r>
      <w:r>
        <w:rPr>
          <w:vertAlign w:val="superscript"/>
        </w:rPr>
        <w:t>:1G</w:t>
      </w:r>
      <w:r>
        <w:t>) ve Işan Sultanla kendisi arasında mü</w:t>
      </w:r>
      <w:r>
        <w:softHyphen/>
        <w:t>tereddit buluna., kuvvetleri itaat altına aldı. Bu tedbir Hacı Saminin Enver Paşaya nazaran bam</w:t>
      </w:r>
      <w:r>
        <w:rPr>
          <w:vertAlign w:val="superscript"/>
        </w:rPr>
        <w:t>1</w:t>
      </w:r>
      <w:r>
        <w:t xml:space="preserve"> şka, kararları çok kat*î ve sert bir adam olduğunu gösterdi. Ve bir kısım basmacıların hoşuna gitti.</w:t>
      </w:r>
    </w:p>
    <w:p w:rsidR="00874A6B" w:rsidRDefault="00216B32" w:rsidP="00DA7507">
      <w:pPr>
        <w:pStyle w:val="Bodytext210"/>
        <w:shd w:val="clear" w:color="auto" w:fill="auto"/>
        <w:spacing w:before="0"/>
        <w:ind w:firstLine="500"/>
        <w:jc w:val="left"/>
      </w:pPr>
      <w:r>
        <w:rPr>
          <w:rStyle w:val="Bodytext21Spacing1pt"/>
          <w:b/>
          <w:bCs/>
        </w:rPr>
        <w:t>1923</w:t>
      </w:r>
      <w:r>
        <w:t xml:space="preserve"> yılı sonkânu.nunda Hacı Sami muntazam çete teşkilâtına ve çeteciliğe başladı. Elacı Sami çeteleri oymaklara göre teşkil edip, bir oymağı diğerinin işine müdahaleden kat’î surette men’edip her birine:</w:t>
      </w:r>
    </w:p>
    <w:p w:rsidR="00874A6B" w:rsidRDefault="00216B32" w:rsidP="00DA7507">
      <w:pPr>
        <w:pStyle w:val="Bodytext210"/>
        <w:numPr>
          <w:ilvl w:val="0"/>
          <w:numId w:val="66"/>
        </w:numPr>
        <w:shd w:val="clear" w:color="auto" w:fill="auto"/>
        <w:tabs>
          <w:tab w:val="left" w:pos="318"/>
        </w:tabs>
        <w:spacing w:before="0"/>
        <w:ind w:firstLine="0"/>
        <w:jc w:val="left"/>
      </w:pPr>
      <w:r>
        <w:t>leşker başı, 2) erzakçı,. 3) mülkî işlerin idaresi için «emlâktar» ya</w:t>
      </w:r>
      <w:r>
        <w:softHyphen/>
        <w:t>hut «aqsaqal»lar tâyin etti. Bu sâde ve yeknasak teşkilât, basmacıların askerî ve dahilî hayatının az çok intizam bulmasına sebep oldu. Sonra Ruslara müteaddit yerlerde halis çetecilik usulü ile taarruza başladı. Sonkânunda Küîâbda bulunan Rusları muhasara edip, 300 kadar rus müfrezesini aldatıp meydana çıkarıp anî bir surette hücum ederek, 1 5-20 dakikada hepsini kâmilen kesti ve bir çok ganimet, cephane elde etti. Kale dahilindeki garnizon ile uğraşmadı. Yanında 500 kadar askeri bu</w:t>
      </w:r>
      <w:r>
        <w:softHyphen/>
        <w:t>lunuyordu. Buradan gidip Hisarı bastı. İbrahim Lakay, Külâb Lakayla- rmm reisi Togay Sarıya, Hacı Samiye ansızın arkasından hücum em</w:t>
      </w:r>
      <w:r>
        <w:softHyphen/>
        <w:t>rini vermiştiyse de, cesaret edemedi. Bilâkis Hacı Sami Togay Sarıya Hisarın kuşatılmasını emredip, kendisi İbrahim Lakayın karargâhı olan Köktaş yaylasına ânî bir surette hücum ederek Lakayları bozdu ve kaç</w:t>
      </w:r>
      <w:r>
        <w:softHyphen/>
        <w:t xml:space="preserve">malarına da imkân vermeyip bir derede İbrahim Lakayı çevirip esir etti. Yaya kalan İbrahim, elinden düşürdüğü tabancasını bile yerden </w:t>
      </w:r>
      <w:r>
        <w:rPr>
          <w:vertAlign w:val="superscript"/>
        </w:rPr>
        <w:footnoteReference w:id="321"/>
      </w:r>
      <w:r>
        <w:t xml:space="preserve"> kaldıramadı. Bütün mağlûbiyetlerin ve felâketlerin sebebi kendisi ol</w:t>
      </w:r>
      <w:r>
        <w:softHyphen/>
        <w:t>duğunu ve Hacı Sami öldürse haklı olduğunu itiraf edip, öldürmezse, bütün varlığı ile hizmet edeceğini va’detti. Hacı Sami tabancasını elin e almıştı, mutlak vuracak bir vaziyette bulunuyordu. Lâkin, «bunu vur</w:t>
      </w:r>
      <w:r>
        <w:softHyphen/>
        <w:t>makla iş düzelmez, belki kendisini kazanırım» diye affetmeği tercih etti. Filhakika İbrahim de bundan soma Hacı Samiye sâdık kaldı. Hacı Sa</w:t>
      </w:r>
      <w:r>
        <w:softHyphen/>
        <w:t>minin şiddet ve kat’iyeti, hakay, Marka ve Barlas gibi Özbekleriıı çok hoşuna gitti.</w:t>
      </w:r>
    </w:p>
    <w:p w:rsidR="00874A6B" w:rsidRDefault="00216B32" w:rsidP="00DA7507">
      <w:pPr>
        <w:pStyle w:val="Bodytext210"/>
        <w:shd w:val="clear" w:color="auto" w:fill="auto"/>
        <w:spacing w:before="0" w:line="226" w:lineRule="exact"/>
        <w:ind w:firstLine="500"/>
        <w:jc w:val="left"/>
      </w:pPr>
      <w:r>
        <w:lastRenderedPageBreak/>
        <w:t>Halbuki akıl satan bazı tacik ıüesası ve Fuzayıl Mahdum bunu bir delilik addediyorlardı. Orada emilin sabık Şarkî Bukhara vâlii umumisi Fvliya Kuli Beğin oğlu Begcan. Hacı Samiye iltihak etmişti. Hacı bu Begcanın Afganistana, Abdülhamid Ârifov’ün ise Çitral yoluyla Hindis- tdna ve oradan da Avrupaya gitmesine müsaade etti. Yusuf Ziya Bey, AzerbaycanlI ve şiî olduğundan Panıir've Şugnanm şiî Tacikleri ara</w:t>
      </w:r>
      <w:r>
        <w:softHyphen/>
        <w:t>sında teşkilât ve propaganda işleri ile meşgul olmağa müsaade aldı. Diğer taraftan bu çc-te muharebesinde Hacı Sami, Enver Paşanın mai</w:t>
      </w:r>
      <w:r>
        <w:softHyphen/>
        <w:t>yetinden en sâdık ve en kahraman zabitleri ve yerli beyleri de kaybetti. Külâb muharebesinde Osman Çavuş ve Danyal Bey şehit düştüler, Rus Kozağı Ray ev de burada maktul düştü. Külâb beyi Aşur Beğ, Rusların gittikçe şiddetlenen tazyiklerine mukavemet edemeyip Afganistana geç</w:t>
      </w:r>
      <w:r>
        <w:softHyphen/>
        <w:t>mek üzere iken yakalayıp idam etti.</w:t>
      </w:r>
    </w:p>
    <w:p w:rsidR="00874A6B" w:rsidRDefault="00216B32" w:rsidP="00DA7507">
      <w:pPr>
        <w:pStyle w:val="Bodytext210"/>
        <w:shd w:val="clear" w:color="auto" w:fill="auto"/>
        <w:spacing w:before="0" w:line="226" w:lineRule="exact"/>
        <w:ind w:firstLine="500"/>
        <w:jc w:val="left"/>
      </w:pPr>
      <w:r>
        <w:t>Mart içinde Hisar seferinden tekrar Külâba avdet ederken Faruk Efendi ■ve Murad Çavuş, bir düşman oku ile şehit düştüler. Bu iki zat, Türk kahramanlığının ve idealistliğinin timsali addediliyorlardı. Hacı Sami, Faruk Efendiyi Osman ve Murad çavuşları Çegende Enver Paşa</w:t>
      </w:r>
      <w:r>
        <w:softHyphen/>
        <w:t>nın &gt; anına defnetti. Rus Kozağı Rayev’i de Lakaylara verip defnettirdi. Enver Paşa bu Rayev’e çok itimat eder, Rayev de Enver Paşayı sever, Rusları, Enver Paşanın idaresi altında Bolşevikler ile harbe davet edip yazılar gönderirdi. Hacı Sami, Moğul Katagan kabilesinin reisi Paşahan ile Mustafa Şahkulu Afgan hudut muhafızlığına tâyin etmiş ve ahalinin Afganistana firarına mâni olacağını tahmin etmişti. Paşahan da burada vefat etti. Bu zat, ömrünü avcılıkla geçirmiş, gayet faal, güzel ve açık fikirli sâde bir Türk olup, Şarkî Bukharada emsalsiz bir kahraman idi. Şü arada Semiz Özbek kabilesinin reisi Abdiirrahim Baybece ve Kon- gırat kabilesinin reisi Heyit Pehlivan da şehit düştüler. Bunlar hep En</w:t>
      </w:r>
      <w:r>
        <w:softHyphen/>
        <w:t xml:space="preserve">ver Paşanın en sadık adamları idi. Heyit Pehlivan’m </w:t>
      </w:r>
      <w:r>
        <w:rPr>
          <w:rStyle w:val="Bodytext21Spacing1pt"/>
          <w:b/>
          <w:bCs/>
        </w:rPr>
        <w:t>1500</w:t>
      </w:r>
      <w:r>
        <w:t xml:space="preserve"> kadar askeri bulunuyordu. Paşahanın yerine oğlu Nasreddin, Heyit Pehlivanın yerine de kardeşi Hurrem Bek reis tâyin olundular. Bunların vefatı, Şarkî Bu khara basmacılığı için telâfisi kabil olmıyan zayiat oldu.</w:t>
      </w:r>
    </w:p>
    <w:p w:rsidR="00874A6B" w:rsidRDefault="00216B32" w:rsidP="00DA7507">
      <w:pPr>
        <w:pStyle w:val="Bodytext210"/>
        <w:shd w:val="clear" w:color="auto" w:fill="auto"/>
        <w:spacing w:before="0" w:line="226" w:lineRule="exact"/>
        <w:ind w:firstLine="500"/>
        <w:jc w:val="left"/>
        <w:sectPr w:rsidR="00874A6B">
          <w:headerReference w:type="even" r:id="rId714"/>
          <w:headerReference w:type="default" r:id="rId715"/>
          <w:headerReference w:type="first" r:id="rId716"/>
          <w:pgSz w:w="8809" w:h="12202"/>
          <w:pgMar w:top="1919" w:right="1327" w:bottom="1099" w:left="1309" w:header="0" w:footer="3" w:gutter="0"/>
          <w:cols w:space="720"/>
          <w:noEndnote/>
          <w:titlePg/>
          <w:docGrid w:linePitch="360"/>
        </w:sectPr>
      </w:pPr>
      <w:r>
        <w:t xml:space="preserve">Maniafih /Hacı Sami yine işinde devam edip, askeri ile beraber </w:t>
      </w:r>
    </w:p>
    <w:p w:rsidR="00874A6B" w:rsidRDefault="00216B32" w:rsidP="00DA7507">
      <w:pPr>
        <w:pStyle w:val="Bodytext210"/>
        <w:shd w:val="clear" w:color="auto" w:fill="auto"/>
        <w:spacing w:before="0" w:line="226" w:lineRule="exact"/>
        <w:ind w:firstLine="500"/>
        <w:jc w:val="left"/>
      </w:pPr>
      <w:r>
        <w:rPr>
          <w:rStyle w:val="Bodytext61"/>
          <w:b w:val="0"/>
          <w:bCs w:val="0"/>
        </w:rPr>
        <w:lastRenderedPageBreak/>
        <w:t>r.ısan içmde Garbı Bukhara, Guzar, Karşı, Küyten, Şirâbad taraflarına c.kmihr yaptı ve burada gerek kendisi ve gerekse Şir Mehmed Bekten kalan Ferganeliler, emsalsiz kahramanlıklar gösterdiler. Bu seferlerde Hacı Sami iie beraber bulunup hâtıralarını yazan Abdüşşekûr Bek, Hacı Samiden sitayişle bahsetmektedir ~</w:t>
      </w:r>
      <w:r>
        <w:rPr>
          <w:rStyle w:val="Bodytext61"/>
          <w:b w:val="0"/>
          <w:bCs w:val="0"/>
          <w:vertAlign w:val="superscript"/>
        </w:rPr>
        <w:t>:!7</w:t>
      </w:r>
      <w:r>
        <w:rPr>
          <w:rStyle w:val="Bodytext61"/>
          <w:b w:val="0"/>
          <w:bCs w:val="0"/>
        </w:rPr>
        <w:t>) • Ruslar .har yerde o kadar kala</w:t>
      </w:r>
      <w:r>
        <w:rPr>
          <w:rStyle w:val="Bodytext61"/>
          <w:b w:val="0"/>
          <w:bCs w:val="0"/>
        </w:rPr>
        <w:softHyphen/>
        <w:t>balık oldukları, tayyareleri, telgraf, telefon ve telsizleri, casusları işle</w:t>
      </w:r>
      <w:r>
        <w:rPr>
          <w:rStyle w:val="Bodytext61"/>
          <w:b w:val="0"/>
          <w:bCs w:val="0"/>
        </w:rPr>
        <w:softHyphen/>
        <w:t>diği, atlan ve yedek atları da her vakit hazır olduğu halde, Hacı Sami, nıs garnizonlarını çocuk gibj oynatıyordu. Bununla çeteciliğin nasıl ya</w:t>
      </w:r>
      <w:r>
        <w:rPr>
          <w:rStyle w:val="Bodytext61"/>
          <w:b w:val="0"/>
          <w:bCs w:val="0"/>
        </w:rPr>
        <w:softHyphen/>
        <w:t>pılmak icap ettiğini Türkistanlılara gösteımiş oldu. Bu muharebeler sı</w:t>
      </w:r>
      <w:r>
        <w:rPr>
          <w:rStyle w:val="Bodytext61"/>
          <w:b w:val="0"/>
          <w:bCs w:val="0"/>
        </w:rPr>
        <w:softHyphen/>
        <w:t>rasında kendisi de ayağından yaralandı. Hacı Saminin yanındaki Fer</w:t>
      </w:r>
      <w:r>
        <w:rPr>
          <w:rStyle w:val="Bodytext61"/>
          <w:b w:val="0"/>
          <w:bCs w:val="0"/>
        </w:rPr>
        <w:softHyphen/>
        <w:t>ağ. n «..-Her hakkında Mustafa diyor ki: «Fn iyi asker Şir Mehmetten ka</w:t>
      </w:r>
      <w:r>
        <w:rPr>
          <w:rStyle w:val="Bodytext61"/>
          <w:b w:val="0"/>
          <w:bCs w:val="0"/>
        </w:rPr>
        <w:softHyphen/>
        <w:t xml:space="preserve">la n !' e r g a n e </w:t>
      </w:r>
      <w:r>
        <w:rPr>
          <w:rStyle w:val="Bodytext61BookAntiqua6ptBold"/>
          <w:b/>
          <w:bCs/>
        </w:rPr>
        <w:t xml:space="preserve">i </w:t>
      </w:r>
      <w:r>
        <w:rPr>
          <w:rStyle w:val="Bodytext616ptBoldSpacing0pt"/>
          <w:b/>
          <w:bCs/>
        </w:rPr>
        <w:t>1</w:t>
      </w:r>
      <w:r>
        <w:rPr>
          <w:rStyle w:val="Bodytext61"/>
          <w:b w:val="0"/>
          <w:bCs w:val="0"/>
        </w:rPr>
        <w:t>1 e r d i. Beş ay içinde bunların yüzde altmış beşi kırıldı. Böy</w:t>
      </w:r>
      <w:r>
        <w:rPr>
          <w:rStyle w:val="Bodytext61"/>
          <w:b w:val="0"/>
          <w:bCs w:val="0"/>
        </w:rPr>
        <w:softHyphen/>
        <w:t>le iken yine kafiyen ruhları düşmedi. Evvelce intizamsız basmacılık şeraitinde yetişen, yağmadan başka iş bilmeyip ahaliyi rahatsız eden bu yiğitler, bu sefer demir elli bir müdebbir reisin (Hacı Sami) elinde ara- ıup bulunamıyacak nadir ve inzibat sever muti asker oldular. Şimdi bu</w:t>
      </w:r>
      <w:r>
        <w:rPr>
          <w:rStyle w:val="Bodytext61"/>
          <w:b w:val="0"/>
          <w:bCs w:val="0"/>
        </w:rPr>
        <w:softHyphen/>
        <w:t>bin ahali bunları sever, kahraman addedip bunlarla iftihar ederlerdi. Evvelce yalnız kendi Ferganesi için harbetmek isteyen bu delikanlılar şuu di bütün Türkistan idealini tam olarak benimsediler, bunlar için kergane, Bukhara ve Kazakistan hepsi bir olmuştu».</w:t>
      </w:r>
    </w:p>
    <w:p w:rsidR="00874A6B" w:rsidRDefault="00216B32" w:rsidP="00DA7507">
      <w:pPr>
        <w:pStyle w:val="Bodytext610"/>
        <w:shd w:val="clear" w:color="auto" w:fill="auto"/>
        <w:spacing w:before="0" w:after="360" w:line="221" w:lineRule="exact"/>
        <w:ind w:firstLine="500"/>
        <w:jc w:val="left"/>
      </w:pPr>
      <w:r>
        <w:t>Kusun gittikçe çoğalması ve Hacı Saminm en sadık arkadaşlarının birbirini müteakip şehit düşmesi, vaziyeti pek güçleştiriyordu. Karate</w:t>
      </w:r>
      <w:r>
        <w:softHyphen/>
        <w:t>cindeki T uzayı! Mahdumun münasebeti de değişmişti. Belcuvan beyleri de fuzayıl Mahduma bakıyorlardı. Bıınlaıı te dip etmek, ağır bir işti. Karnteginde bulunan sabık Maça fırkasından Halbuta, tekrar Maça ve Oıaiiibeye geçti. Sadreddin Han, Arif Kerimî, Hibetullah ve arkadaş</w:t>
      </w:r>
      <w:r>
        <w:softHyphen/>
        <w:t>tan ise Hacı Samiye gelip iltihak ederek, Afganistana geçmek tavsi</w:t>
      </w:r>
      <w:r>
        <w:softHyphen/>
        <w:t>yesinde bulundular. Nihayet Hacı Sami bütün bu arkadaşlarını alıp 1923 yılı haziran 3 te Afganistana geçti. Arkadaşlarından Yusuf Ziya Bey, ö haziranda -Kale-i Vanç civarında Penç nehrinin en şiddetli akan ye</w:t>
      </w:r>
      <w:r>
        <w:softHyphen/>
        <w:t>linden at üzerinde Afganistan tarafına geçmek isterken boğularak öldü. Hacı Saminin Teğ-i Deredeki garnizonunun kumandanı olan Azem Ka- zakbay da Recep Pansad ve bir kısım Ferganeliler ile birlikte Yusuf Ziyanın vefatından sonra Kale-i Vanç hududunda Ruslarla harbederek, bir hafta kaldıktan sonra, Afganistana geçtiler. Heyit Bek Kongıratın oğlu, Cildigöl Türkmenlerinin reisi Molla Ceylev Dadkhoh, Semiz aşi-</w:t>
      </w:r>
    </w:p>
    <w:p w:rsidR="00874A6B" w:rsidRDefault="00216B32" w:rsidP="00DA7507">
      <w:pPr>
        <w:pStyle w:val="Bodytext1140"/>
        <w:shd w:val="clear" w:color="auto" w:fill="auto"/>
        <w:spacing w:before="0"/>
        <w:ind w:firstLine="920"/>
        <w:sectPr w:rsidR="00874A6B">
          <w:headerReference w:type="even" r:id="rId717"/>
          <w:headerReference w:type="default" r:id="rId718"/>
          <w:headerReference w:type="first" r:id="rId719"/>
          <w:pgSz w:w="8809" w:h="12202"/>
          <w:pgMar w:top="1919" w:right="1327" w:bottom="1099" w:left="1309" w:header="0" w:footer="3" w:gutter="0"/>
          <w:pgNumType w:start="485"/>
          <w:cols w:space="720"/>
          <w:noEndnote/>
          <w:docGrid w:linePitch="360"/>
        </w:sectPr>
      </w:pPr>
      <w:r>
        <w:t>Abdüşşekûrun hâtıraları da benim hususî kütüphanemde mahfuz bu</w:t>
      </w:r>
      <w:r>
        <w:softHyphen/>
        <w:t>lunmaktadır.</w:t>
      </w:r>
    </w:p>
    <w:p w:rsidR="00874A6B" w:rsidRDefault="00216B32" w:rsidP="00DA7507">
      <w:pPr>
        <w:pStyle w:val="Bodytext210"/>
        <w:shd w:val="clear" w:color="auto" w:fill="auto"/>
        <w:spacing w:before="0"/>
        <w:ind w:firstLine="0"/>
        <w:jc w:val="left"/>
      </w:pPr>
      <w:r>
        <w:lastRenderedPageBreak/>
        <w:t>rcti ile beraber Abdürrahman Dadkhoh Afganistana geçip Hanâbâd civarında Aktepede yerleştiler.</w:t>
      </w:r>
    </w:p>
    <w:p w:rsidR="00874A6B" w:rsidRDefault="00216B32" w:rsidP="00DA7507">
      <w:pPr>
        <w:pStyle w:val="Bodytext210"/>
        <w:shd w:val="clear" w:color="auto" w:fill="auto"/>
        <w:spacing w:before="0"/>
        <w:ind w:firstLine="480"/>
        <w:jc w:val="left"/>
      </w:pPr>
      <w:r>
        <w:t>Biz bu sırada Kabilde bulunuyorduk. Khanâbadda bulunan Hacı Sami Bey, pek bedbin mektuplar yazıyordu. Bu münasebetle 5 tem</w:t>
      </w:r>
      <w:r>
        <w:softHyphen/>
        <w:t>muzda yazdığım bir mektupla 192 1 ilkteşrininde Bukharada kendisinin, lüzumundan fazla nikbin olup, Paşayı yanlış yola şevketmiş olması gi</w:t>
      </w:r>
      <w:r>
        <w:softHyphen/>
        <w:t>bi, şimdi kendi muvaffakiyetsizliği neticesinde gösterdiği bedbinlikle</w:t>
      </w:r>
      <w:r>
        <w:softHyphen/>
        <w:t xml:space="preserve">rin de haksız olduğunu, yazmıştım. Buna cevaben 19 temmuz tarihi ile </w:t>
      </w:r>
      <w:r>
        <w:rPr>
          <w:rStyle w:val="Bodytext217ptNotBoldSpacing1pt"/>
        </w:rPr>
        <w:t xml:space="preserve">bana </w:t>
      </w:r>
      <w:r>
        <w:t>vc Osman Khocaya j'azdığı mektubunda «bedbin değil, yalnız mecruh ve at üzerinde yürüyemez olduğunu ve Türkiyeye dönüp biraz istirahat ettikten sonra, bir gün tekrar dönüp geleceğini» söylemişti. Fa</w:t>
      </w:r>
      <w:r>
        <w:softHyphen/>
        <w:t>kat Aııadoludaki eski hesapları yüzünden Cumhuriyet Türkiyesine gi</w:t>
      </w:r>
      <w:r>
        <w:softHyphen/>
        <w:t>remedi. Pek yazıklanacak biır suikast tertibatı ile Anadoluya girip, 192 7 yılı 24 ağustosta Çine ile Bozdoğan arasındaki Madran yaylasında jan</w:t>
      </w:r>
      <w:r>
        <w:softHyphen/>
        <w:t>darmalar ile olan müsademeler esnasında maktul düştü.</w:t>
      </w:r>
    </w:p>
    <w:p w:rsidR="00874A6B" w:rsidRDefault="00216B32" w:rsidP="00DA7507">
      <w:pPr>
        <w:pStyle w:val="Bodytext210"/>
        <w:shd w:val="clear" w:color="auto" w:fill="auto"/>
        <w:spacing w:before="0" w:after="247"/>
        <w:ind w:firstLine="1860"/>
        <w:jc w:val="left"/>
      </w:pPr>
      <w:r>
        <w:t>Enver Paşa ve arkadaşlarının muvaffakiyetsizliği Son Basmacılık Türkistan basmacılarının ahvali ruhiyesine fena te</w:t>
      </w:r>
      <w:r>
        <w:softHyphen/>
        <w:t>sir edeceği ve isyan hareketlerinin derhal bitip gideceği hakkındak. düşünceler, doğru çıkmadı. Eğer Rusya her tarafta eii boşanıp kâfi miktarda asker sevketmek imkânını bulmasa idi, Tür</w:t>
      </w:r>
      <w:r>
        <w:softHyphen/>
        <w:t xml:space="preserve">kistan millî mücah&lt; desinde hiç bir sekte olmıyacak olduğu, vekayi ile tahakkuk etti. </w:t>
      </w:r>
      <w:r>
        <w:rPr>
          <w:rStyle w:val="Bodytext21Spacing1pt"/>
          <w:b/>
          <w:bCs/>
        </w:rPr>
        <w:t>1923</w:t>
      </w:r>
      <w:r>
        <w:t xml:space="preserve"> yılı haziran l 1 inde bolşevikler Ferganede basma</w:t>
      </w:r>
      <w:r>
        <w:softHyphen/>
        <w:t>cılıkla cidden mücadele için, Endicanda mahsus bir «inkılâb harbî şû</w:t>
      </w:r>
      <w:r>
        <w:softHyphen/>
        <w:t>rası» (Rev-Voyen-Sovyet) teşkil etmek mecburiyetinde kaldılar. Kızıl- ordu Karategine ancak temmuzda girebildi ve 1 7 temmuzda Garm’ı işgal etti. Fuzayıl, Khalbuta ve Rahman Dadkhoh’ların kuvvetleri da</w:t>
      </w:r>
      <w:r>
        <w:softHyphen/>
        <w:t xml:space="preserve">ğıldı. Ağustos </w:t>
      </w:r>
      <w:r>
        <w:rPr>
          <w:rStyle w:val="Bodytext21Spacing1pt"/>
          <w:b/>
          <w:bCs/>
        </w:rPr>
        <w:t>15-19</w:t>
      </w:r>
      <w:r>
        <w:t xml:space="preserve"> unda Kızılordu Alay’a geçip Tokhtamet Pansad, Nuvmet Minbaşı fırkalarını dağıtabildiler. Bu sırada bolşevikler ellerine geçen, yahut af va’dine inanıp dehalet eden basmacı öncülerini hep idam ediyorlardı. Başkurdüstan harbiye nazırı muavini olan Evhadi Iş- murzin, Zâmin civarında esir edildikten sonra, Taşkent hapishanesin</w:t>
      </w:r>
      <w:r>
        <w:softHyphen/>
        <w:t>den Moskovaya nakledilmişti. Esaretinden bir yıl sonra 6 ağustosta Mos- kovada idam edildi-</w:t>
      </w:r>
      <w:r>
        <w:rPr>
          <w:vertAlign w:val="superscript"/>
        </w:rPr>
        <w:t>38</w:t>
      </w:r>
      <w:r>
        <w:t>). Aîay’da ele geçen Tokhtamet ve Nurmet Bek</w:t>
      </w:r>
      <w:r>
        <w:softHyphen/>
        <w:t>ler, Semerkandda ele geçen Karakul, Açıl Toksaba ve diğerleri, Ne- meııgân civarında ele geçen Aman Pehlivan (Nemengânda haziranda), yine Ferganelilerden Bayastan, Islâm Kuli, Kazakbay korbaşılar (Kho- kandda, 7 ilkkânun), Ferganenin büyüğü Muhiddin Bek (ağustosta) ele geçirilerek idam edildiler. Khalbuta kendi arkadaşları tarafından</w:t>
      </w:r>
    </w:p>
    <w:p w:rsidR="00874A6B" w:rsidRDefault="00216B32" w:rsidP="00DA7507">
      <w:pPr>
        <w:pStyle w:val="Bodytext160"/>
        <w:shd w:val="clear" w:color="auto" w:fill="auto"/>
        <w:spacing w:line="140" w:lineRule="exact"/>
        <w:ind w:firstLine="480"/>
        <w:jc w:val="left"/>
        <w:sectPr w:rsidR="00874A6B">
          <w:headerReference w:type="even" r:id="rId720"/>
          <w:headerReference w:type="default" r:id="rId721"/>
          <w:headerReference w:type="first" r:id="rId722"/>
          <w:pgSz w:w="8809" w:h="12202"/>
          <w:pgMar w:top="1919" w:right="1327" w:bottom="1099" w:left="1309" w:header="0" w:footer="3" w:gutter="0"/>
          <w:pgNumType w:start="469"/>
          <w:cols w:space="720"/>
          <w:noEndnote/>
          <w:titlePg/>
          <w:docGrid w:linePitch="360"/>
        </w:sectPr>
      </w:pPr>
      <w:r>
        <w:t>-</w:t>
      </w:r>
      <w:r>
        <w:rPr>
          <w:vertAlign w:val="superscript"/>
        </w:rPr>
        <w:t>3S</w:t>
      </w:r>
      <w:r>
        <w:t xml:space="preserve">) Bu esefli hâdise </w:t>
      </w:r>
      <w:r>
        <w:rPr>
          <w:rStyle w:val="Bodytext16Italic"/>
          <w:b/>
          <w:bCs/>
        </w:rPr>
        <w:t>Pravda,</w:t>
      </w:r>
      <w:r>
        <w:t xml:space="preserve"> ağustos 1923 nüshasında yazılmıştır.</w:t>
      </w:r>
    </w:p>
    <w:p w:rsidR="00874A6B" w:rsidRDefault="00874A6B" w:rsidP="00DA7507">
      <w:pPr>
        <w:spacing w:line="102" w:lineRule="exact"/>
        <w:rPr>
          <w:sz w:val="8"/>
          <w:szCs w:val="8"/>
        </w:rPr>
      </w:pPr>
    </w:p>
    <w:p w:rsidR="00874A6B" w:rsidRDefault="00874A6B" w:rsidP="00DA7507">
      <w:pPr>
        <w:rPr>
          <w:sz w:val="2"/>
          <w:szCs w:val="2"/>
        </w:rPr>
        <w:sectPr w:rsidR="00874A6B">
          <w:pgSz w:w="8809" w:h="12202"/>
          <w:pgMar w:top="1950" w:right="0" w:bottom="1036" w:left="0" w:header="0" w:footer="3" w:gutter="0"/>
          <w:cols w:space="720"/>
          <w:noEndnote/>
          <w:docGrid w:linePitch="360"/>
        </w:sectPr>
      </w:pPr>
    </w:p>
    <w:p w:rsidR="00874A6B" w:rsidRDefault="00216B32" w:rsidP="00DA7507">
      <w:pPr>
        <w:pStyle w:val="Bodytext210"/>
        <w:shd w:val="clear" w:color="auto" w:fill="auto"/>
        <w:spacing w:before="0" w:line="226" w:lineRule="exact"/>
        <w:ind w:firstLine="0"/>
        <w:jc w:val="left"/>
      </w:pPr>
      <w:r>
        <w:lastRenderedPageBreak/>
        <w:t>(Mekânımda) öldürüldü. Semerkand vilâyetinde Hemrah Kul Bek, da</w:t>
      </w:r>
      <w:r>
        <w:softHyphen/>
        <w:t xml:space="preserve">ima Açıl Beğin yanında bulunan kardeşi Devran ve arkadaşları daha </w:t>
      </w:r>
      <w:r>
        <w:rPr>
          <w:rStyle w:val="Bodytext21Spacing1pt"/>
          <w:b/>
          <w:bCs/>
        </w:rPr>
        <w:t>1923-1925</w:t>
      </w:r>
      <w:r>
        <w:t xml:space="preserve"> yıllarında Semerkandla Şehrisebz arasında çeteciliklerini devam ettirdiler. Bunlardan «Mirza Pehlivan Min» (Şüllük’te) ve Mol</w:t>
      </w:r>
      <w:r>
        <w:softHyphen/>
        <w:t>la Khalık Kul (Pençkent civarında) muharebede şehit olduktan sonra, Hemrah Kul ve Devran ilkin Şarkî Bukharaya, oradan da Afganistana geçtiler. Şehrisebz ve Semerkand tarafında yine uzun zaman Molla Ab- durrezak ve Gaday Pehlivan çetecilikte devam ettiler.</w:t>
      </w:r>
    </w:p>
    <w:p w:rsidR="00874A6B" w:rsidRDefault="00216B32" w:rsidP="00DA7507">
      <w:pPr>
        <w:pStyle w:val="Bodytext210"/>
        <w:shd w:val="clear" w:color="auto" w:fill="auto"/>
        <w:spacing w:before="0" w:line="226" w:lineRule="exact"/>
        <w:ind w:firstLine="500"/>
        <w:jc w:val="left"/>
      </w:pPr>
      <w:r>
        <w:t>1.923 yılı mart ve mayısında basmacılık, yeniden alevlendi. 27 martta müslüman kızıl askerlerden bir takımları basmacılara iltihak etti; demiryolu amelesi de ihtilâlcilere yardım etti. 7 nisan ve 9 mayısta Taş- kend-Orenburg hattı kesildi. Bu hareket Bükhara, Semerkand ve Türk- rnenistana yayıldı. Bolşevikler ancak haziranda vaziyete hâkim olabil</w:t>
      </w:r>
      <w:r>
        <w:softHyphen/>
        <w:t>diler. Yılın başlangıcında Han Cüneyd, Khıyvayı işgal etmişti, bolşe</w:t>
      </w:r>
      <w:r>
        <w:softHyphen/>
        <w:t>vikler ibıı şehri ancak 31 sonkânunda</w:t>
      </w:r>
      <w:r>
        <w:rPr>
          <w:vertAlign w:val="superscript"/>
        </w:rPr>
        <w:t>v</w:t>
      </w:r>
      <w:r>
        <w:t>istirdat edebildiler. Han Cüney- din arkadaşlarından İşan Ağaçinin fırkası sabık Khıyva cedidler hükü</w:t>
      </w:r>
      <w:r>
        <w:softHyphen/>
        <w:t>meti âzalarına istinat ederek, mart başında Hezaresbi kuşattığını «Tur- kestanskaya Pravda» yazdı (14 mart). O hudutta bolşevikler vaziyete ancak mayısta hâkim olabildiler. Basmacıların bu harekâtı, Avrupa mat</w:t>
      </w:r>
      <w:r>
        <w:softHyphen/>
        <w:t>buatında epey alâka uyandırmıştı-</w:t>
      </w:r>
      <w:r>
        <w:rPr>
          <w:vertAlign w:val="superscript"/>
        </w:rPr>
        <w:t>30</w:t>
      </w:r>
      <w:r>
        <w:t xml:space="preserve">). </w:t>
      </w:r>
      <w:r>
        <w:rPr>
          <w:rStyle w:val="Bodytext21Spacing1pt"/>
          <w:b/>
          <w:bCs/>
        </w:rPr>
        <w:t>1925</w:t>
      </w:r>
      <w:r>
        <w:t xml:space="preserve"> </w:t>
      </w:r>
      <w:r>
        <w:rPr>
          <w:rStyle w:val="Bodytext21Spacing1pt"/>
          <w:b/>
          <w:bCs/>
        </w:rPr>
        <w:t>16</w:t>
      </w:r>
      <w:r>
        <w:t xml:space="preserve"> ilkkânun tarihi ile bana Türkistandan gönderilen mektupta daha şu fırkaların faaliyetinden bah</w:t>
      </w:r>
      <w:r>
        <w:softHyphen/>
        <w:t xml:space="preserve">sedilmektedir: Ferganede Quba civarında Ömer A!i Leşkerbaşı (300 kişi ile), Khokandın Altıarıq civarında Karabay Leşkerbaşı </w:t>
      </w:r>
      <w:r>
        <w:rPr>
          <w:rStyle w:val="Bodytext21Spacing1pt"/>
          <w:b/>
          <w:bCs/>
        </w:rPr>
        <w:t>(200</w:t>
      </w:r>
      <w:r>
        <w:t xml:space="preserve"> kişi), Esfere’de Turdu Bek </w:t>
      </w:r>
      <w:r>
        <w:rPr>
          <w:rStyle w:val="Bodytext21Spacing1pt"/>
          <w:b/>
          <w:bCs/>
        </w:rPr>
        <w:t>(200),</w:t>
      </w:r>
      <w:r>
        <w:t xml:space="preserve"> Özgend’de ve Alayqurda Otuzoğul Kırgız- larından yukarıda mükerreren zikri geçen Canibek Kadı, Belcuvanda Kürşirmetin kardeşi Taş Mehmed </w:t>
      </w:r>
      <w:r>
        <w:rPr>
          <w:rStyle w:val="Bodytext21Spacing1pt"/>
          <w:b/>
          <w:bCs/>
        </w:rPr>
        <w:t>(500</w:t>
      </w:r>
      <w:r>
        <w:t xml:space="preserve"> kişi ile), Vakhş havzasında Pur- süqda İbrahim Lakay </w:t>
      </w:r>
      <w:r>
        <w:rPr>
          <w:rStyle w:val="Bodytext21Spacing1pt"/>
          <w:b/>
          <w:bCs/>
        </w:rPr>
        <w:t>(200</w:t>
      </w:r>
      <w:r>
        <w:t xml:space="preserve"> kişi ile), Karatağda Temür Bek </w:t>
      </w:r>
      <w:r>
        <w:rPr>
          <w:rStyle w:val="Bodytext21Spacing1pt"/>
          <w:b/>
          <w:bCs/>
        </w:rPr>
        <w:t>(100</w:t>
      </w:r>
      <w:r>
        <w:t xml:space="preserve"> kişi ile), Karşı ve Guzarda Hurrem Bek </w:t>
      </w:r>
      <w:r>
        <w:rPr>
          <w:rStyle w:val="Bodytext21Spacing1pt"/>
          <w:b/>
          <w:bCs/>
        </w:rPr>
        <w:t>(200</w:t>
      </w:r>
      <w:r>
        <w:t xml:space="preserve"> kişi), Karateginde Mahdumca (50 kişi), Khıyvada Han Cüneyd fırkaları.</w:t>
      </w:r>
    </w:p>
    <w:p w:rsidR="00874A6B" w:rsidRDefault="00216B32" w:rsidP="00DA7507">
      <w:pPr>
        <w:pStyle w:val="Bodytext210"/>
        <w:shd w:val="clear" w:color="auto" w:fill="auto"/>
        <w:spacing w:before="0" w:line="226" w:lineRule="exact"/>
        <w:ind w:firstLine="500"/>
        <w:jc w:val="left"/>
        <w:sectPr w:rsidR="00874A6B">
          <w:type w:val="continuous"/>
          <w:pgSz w:w="8809" w:h="12202"/>
          <w:pgMar w:top="1950" w:right="1228" w:bottom="1036" w:left="1197" w:header="0" w:footer="3" w:gutter="0"/>
          <w:cols w:space="720"/>
          <w:noEndnote/>
          <w:docGrid w:linePitch="360"/>
        </w:sectPr>
      </w:pPr>
      <w:r>
        <w:t xml:space="preserve">Han Cüneyd </w:t>
      </w:r>
      <w:r>
        <w:rPr>
          <w:rStyle w:val="Bodytext21Spacing1pt"/>
          <w:b/>
          <w:bCs/>
        </w:rPr>
        <w:t>1924</w:t>
      </w:r>
      <w:r>
        <w:t xml:space="preserve"> mayısında Khıyvaya taarruz etmişti, </w:t>
      </w:r>
      <w:r>
        <w:rPr>
          <w:rStyle w:val="Bodytext21Spacing1pt"/>
          <w:b/>
          <w:bCs/>
        </w:rPr>
        <w:t>1927</w:t>
      </w:r>
      <w:r>
        <w:t xml:space="preserve"> yı</w:t>
      </w:r>
      <w:r>
        <w:softHyphen/>
        <w:t xml:space="preserve">lına kadar mücadelesinde devam edip o yılın eylülünde, Kühne-Ürgenç civarında ziraatle meşgul olmak şartı ile, sulh akdetti. Fakat bolşevikle- rin kendisini ele geçirmek istediğini görünce tekrar silâha sarılıp, Ahmed Bek ve Şaltay Batır çeteleri ile birleşerek bütün Karakum Türkmenle- rîni ayağa kaldırdı. Bolşevikler Akhundof idaresi altında harbî inkılâp şûrası teşkil edip, bu hareketin cidden tenkiline çalışarak, Türkmenler- den bir çök günahsız ahaliyi kestiler. Ancak bir yıl sonra </w:t>
      </w:r>
      <w:r>
        <w:rPr>
          <w:rStyle w:val="Bodytext21Spacing1pt"/>
          <w:b/>
          <w:bCs/>
        </w:rPr>
        <w:t>1928</w:t>
      </w:r>
      <w:r>
        <w:t xml:space="preserve"> eylülün</w:t>
      </w:r>
      <w:r>
        <w:softHyphen/>
        <w:t xml:space="preserve">de Han Cüneyd fazla mukabeleyi faydasız bulup, 600 kadar askeri ile </w:t>
      </w:r>
      <w:r>
        <w:rPr>
          <w:vertAlign w:val="superscript"/>
        </w:rPr>
        <w:footnoteReference w:id="322"/>
      </w:r>
    </w:p>
    <w:p w:rsidR="00874A6B" w:rsidRDefault="00216B32" w:rsidP="00DA7507">
      <w:pPr>
        <w:pStyle w:val="Bodytext210"/>
        <w:shd w:val="clear" w:color="auto" w:fill="auto"/>
        <w:spacing w:before="0" w:line="226" w:lineRule="exact"/>
        <w:ind w:right="260" w:firstLine="0"/>
        <w:jc w:val="left"/>
      </w:pPr>
      <w:r>
        <w:lastRenderedPageBreak/>
        <w:t xml:space="preserve">Astarâbâd hududuna gelip İrana ilitca etti ve İran hükümetine silâhını teslim etmeyip, </w:t>
      </w:r>
      <w:r>
        <w:rPr>
          <w:rStyle w:val="Bodytext21Spacing1pt"/>
          <w:b/>
          <w:bCs/>
        </w:rPr>
        <w:t>1929</w:t>
      </w:r>
      <w:r>
        <w:t xml:space="preserve"> yılında Afganistana geçti. Han Cüneyd, daha </w:t>
      </w:r>
      <w:r>
        <w:rPr>
          <w:rStyle w:val="Bodytext21Spacing1pt"/>
          <w:b/>
          <w:bCs/>
        </w:rPr>
        <w:t>1873</w:t>
      </w:r>
      <w:r>
        <w:t xml:space="preserve"> yılında Ruslar Khıyvayı işgal ettiklerinde bile harbetmiş ve hiç bir zaman rus tâbiiyetini kabul etmemiş olan bir Türktü.</w:t>
      </w:r>
    </w:p>
    <w:p w:rsidR="00874A6B" w:rsidRDefault="00216B32" w:rsidP="00DA7507">
      <w:pPr>
        <w:pStyle w:val="Bodytext210"/>
        <w:shd w:val="clear" w:color="auto" w:fill="auto"/>
        <w:spacing w:before="0" w:line="226" w:lineRule="exact"/>
        <w:ind w:right="260" w:firstLine="500"/>
        <w:jc w:val="left"/>
      </w:pPr>
      <w:r>
        <w:t xml:space="preserve">Şarkı Bukharanm değerli mücahitlerinden Kongırat Molla Rahman Berdi, Baba Dağlı Taş Mehmed Dadkhoh, Kabadyan Kongıratlarmdan -Üten Bek v.e Karabek’ler ile nihayet </w:t>
      </w:r>
      <w:r>
        <w:rPr>
          <w:rStyle w:val="Bodytext21Spacing1pt"/>
          <w:b/>
          <w:bCs/>
        </w:rPr>
        <w:t>1926</w:t>
      </w:r>
      <w:r>
        <w:t xml:space="preserve"> yılı haziranının 21 inde kur</w:t>
      </w:r>
      <w:r>
        <w:softHyphen/>
        <w:t>ban bayramı gününde Rusların taarruzları karşısında Lakav İbrahim Bek A.fganistana iltica ettiler. Enver Paşanın maiyetinden «Pülemitçi (mitralyozcu) Mehmed Ali Toosaba», Şehrisebz civarında kuvvetli bir fırkaya malikti. 17 haziran muharebesinde Rusların eline düştü. 26 ha</w:t>
      </w:r>
      <w:r>
        <w:softHyphen/>
        <w:t>ziranda Semerkand Pençkent nahiyesinde Kurban Kprbaşı, kahramanca bir mücadele neticesinde bütün maiyeti ile beraber şehit oldu. Bunun kafasını, bolşevikler, ortaçağların barbarlığiyle Pençkentte günlerce teş</w:t>
      </w:r>
      <w:r>
        <w:softHyphen/>
        <w:t>hir ettiler. Ruslar Şarkî Bukharaya Şerefeddinof adlı bir Kazanlı komü</w:t>
      </w:r>
      <w:r>
        <w:softHyphen/>
        <w:t>nistin idaresi altında «fevkalâde tribunal» göndererek, bir basmacı için bütün kabilenin mesul olacağını ve katliâm edileceğini ilân ettiler ve bunun tatbikatına da geçtiler. Harb meydanında bir iş yapmadıkları zaman, günahsız köylüleri katliâm etmek, bolşevik âdetidir. Her halde İbrahim Lakaym Afganistana geçmesi, bolşevikler için tarihî bir hâdise oldu. Bu münasebetle «Turk'front», «harbî Okrug»a (mmtakaya) de</w:t>
      </w:r>
      <w:r>
        <w:softHyphen/>
        <w:t xml:space="preserve">ğiştirilip, «cephe»nin bitirildiği ilân edildi. Buna rağmen Ferganede bazı korbaşıların, daha </w:t>
      </w:r>
      <w:r>
        <w:rPr>
          <w:rStyle w:val="Bodytext21Spacing1pt"/>
          <w:b/>
          <w:bCs/>
        </w:rPr>
        <w:t>1928</w:t>
      </w:r>
      <w:r>
        <w:t xml:space="preserve"> yılındaki faaliyetleri hakkında gazetelerde ha</w:t>
      </w:r>
      <w:r>
        <w:softHyphen/>
        <w:t>berler okuduk. O cümleden, o yılın haziran 2-4 güllerinde R'</w:t>
      </w:r>
      <w:r>
        <w:rPr>
          <w:vertAlign w:val="superscript"/>
        </w:rPr>
        <w:t>,</w:t>
      </w:r>
      <w:r>
        <w:t>s</w:t>
      </w:r>
      <w:r>
        <w:rPr>
          <w:vertAlign w:val="superscript"/>
        </w:rPr>
        <w:t>;</w:t>
      </w:r>
      <w:r>
        <w:t>^^n v*~ Sukh civarında Fakir Korbaşı ve Yekketut civarında Ömer Korbns? bol- şevikler ile mücadele ediyorlardı.</w:t>
      </w:r>
    </w:p>
    <w:p w:rsidR="00874A6B" w:rsidRDefault="00216B32" w:rsidP="00DA7507">
      <w:pPr>
        <w:pStyle w:val="Bodytext210"/>
        <w:shd w:val="clear" w:color="auto" w:fill="auto"/>
        <w:spacing w:before="0" w:line="226" w:lineRule="exact"/>
        <w:ind w:right="260" w:firstLine="0"/>
        <w:jc w:val="left"/>
      </w:pPr>
      <w:r>
        <w:pict>
          <v:shape id="_x0000_s1682" type="#_x0000_t202" style="position:absolute;margin-left:14.4pt;margin-top:12.5pt;width:69.6pt;height:25.5pt;z-index:-125829267;mso-wrap-distance-left:5pt;mso-wrap-distance-top:12.5pt;mso-wrap-distance-right:13.45pt;mso-wrap-distance-bottom:13.4pt;mso-position-horizontal-relative:margin" filled="f" stroked="f">
            <v:textbox style="mso-fit-shape-to-text:t" inset="0,0,0,0">
              <w:txbxContent>
                <w:p w:rsidR="00216B32" w:rsidRDefault="00216B32">
                  <w:pPr>
                    <w:pStyle w:val="Bodytext220"/>
                    <w:shd w:val="clear" w:color="auto" w:fill="auto"/>
                    <w:spacing w:line="226" w:lineRule="exact"/>
                    <w:ind w:firstLine="0"/>
                    <w:jc w:val="center"/>
                  </w:pPr>
                  <w:r>
                    <w:rPr>
                      <w:rStyle w:val="Bodytext22Exact"/>
                      <w:b/>
                      <w:bCs/>
                    </w:rPr>
                    <w:t>Basmacılığın</w:t>
                  </w:r>
                  <w:r>
                    <w:rPr>
                      <w:rStyle w:val="Bodytext22Exact"/>
                      <w:b/>
                      <w:bCs/>
                    </w:rPr>
                    <w:br/>
                    <w:t>Tarihî Kıymeti,</w:t>
                  </w:r>
                </w:p>
              </w:txbxContent>
            </v:textbox>
            <w10:wrap type="square" side="right" anchorx="margin"/>
          </v:shape>
        </w:pict>
      </w:r>
      <w:r>
        <w:pict>
          <v:shape id="_x0000_s1683" type="#_x0000_t202" style="position:absolute;margin-left:.95pt;margin-top:54.2pt;width:23.05pt;height:10.65pt;z-index:-125829266;mso-wrap-distance-left:5pt;mso-wrap-distance-top:17pt;mso-wrap-distance-right:7.5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lmda</w:t>
                  </w:r>
                </w:p>
              </w:txbxContent>
            </v:textbox>
            <w10:wrap type="square" side="right" anchorx="margin"/>
          </v:shape>
        </w:pict>
      </w:r>
      <w:r>
        <w:t xml:space="preserve">Basmacı harekâtı, Türkistanda </w:t>
      </w:r>
      <w:r>
        <w:rPr>
          <w:rStyle w:val="Bodytext21Spacing1pt"/>
          <w:b/>
          <w:bCs/>
        </w:rPr>
        <w:t>1918-1923</w:t>
      </w:r>
      <w:r>
        <w:t xml:space="preserve"> yıllar; şartlarında aktif hareketlere iltihakı kabil olan bü</w:t>
      </w:r>
      <w:r>
        <w:softHyphen/>
        <w:t xml:space="preserve">tün kuvvetleri kendisine celbedip, ortaya çıkaran muazzam bir millî harekettir. Bu harekete yalnız </w:t>
      </w:r>
      <w:r>
        <w:rPr>
          <w:rStyle w:val="Bodytext21Spacing1pt"/>
          <w:b/>
          <w:bCs/>
        </w:rPr>
        <w:t>1916</w:t>
      </w:r>
      <w:r>
        <w:t xml:space="preserve"> yılı kıyamına iştirak edenler değil, 1 898 yi- Dükçü Işan kıyamına . iştirak edenler, hattâ Türkistanm istiklâli</w:t>
      </w:r>
    </w:p>
    <w:p w:rsidR="00874A6B" w:rsidRDefault="00216B32" w:rsidP="00DA7507">
      <w:pPr>
        <w:pStyle w:val="Bodytext210"/>
        <w:shd w:val="clear" w:color="auto" w:fill="auto"/>
        <w:spacing w:before="0" w:line="228" w:lineRule="exact"/>
        <w:ind w:firstLine="0"/>
        <w:jc w:val="left"/>
      </w:pPr>
      <w:r>
        <w:t>uğrunda son Khokand hanlarından Pulat Hanın ve Kaşgarda Yakub | Bek mücadelelerine iştirak eden bazı zevat bile iltihak etmişti. / Yakub Bek nezdinde bulunan Hacı Hekem’in ve Mehmed Ömer Dâmüllânm isimlerini ve Han Cüneydin de, Khıyva hanı rus tâbiiyetini kabul etti</w:t>
      </w:r>
      <w:r>
        <w:softHyphen/>
        <w:t xml:space="preserve">ğinde buna razı olmayıp, çöle çekilenlerden olduğunu yukarıda zikret- miştik./Basmac! harekâtı denilen bu millî kıyama, Türkistan millî cemi- “f/ yetleri, fırkaları, Başkurdüstan, Bukhara ve Khıyva hükümet azalar], </w:t>
      </w:r>
      <w:r>
        <w:rPr>
          <w:rStyle w:val="Bodytext218ptItalic"/>
          <w:b/>
          <w:bCs/>
        </w:rPr>
        <w:t xml:space="preserve">1/ </w:t>
      </w:r>
      <w:r>
        <w:t>Kırgız ve Kazak münevverleri, nihayet Türkiyeli zabitler, Enver Pasa'.V'</w:t>
      </w:r>
      <w:r>
        <w:br w:type="page"/>
      </w:r>
      <w:r>
        <w:rPr>
          <w:rStyle w:val="Bodytext61"/>
          <w:b w:val="0"/>
          <w:bCs w:val="0"/>
        </w:rPr>
        <w:lastRenderedPageBreak/>
        <w:t>bazı Afganlılar ve Kaşgarlılar iştirak ettiler ve pek çoğu da bu yolda şehit oldular. 1 6 ncı asırdan sonra Türkistan ve Orta Türk illeri tari</w:t>
      </w:r>
      <w:r>
        <w:rPr>
          <w:rStyle w:val="Bodytext61"/>
          <w:b w:val="0"/>
          <w:bCs w:val="0"/>
        </w:rPr>
        <w:softHyphen/>
        <w:t>hinde, yerli ahalinin bütün sınıflarını,-^hattâ Garp Türklerini bir araya toplayan ve bu kadar yıl süren bir halk^areketi vâki olmamıştır.</w:t>
      </w:r>
    </w:p>
    <w:p w:rsidR="00874A6B" w:rsidRDefault="00216B32" w:rsidP="00DA7507">
      <w:pPr>
        <w:pStyle w:val="Bodytext610"/>
        <w:shd w:val="clear" w:color="auto" w:fill="auto"/>
        <w:spacing w:before="0" w:after="174" w:line="221" w:lineRule="exact"/>
        <w:ind w:firstLine="520"/>
        <w:jc w:val="left"/>
      </w:pPr>
      <w:r>
        <w:t>Ben şahsen milletimin en müşkül mücadele ve sıkıntılı zamanların</w:t>
      </w:r>
      <w:r>
        <w:softHyphen/>
        <w:t>da muharebe saflarında bulunup bütün varlığımla iştirak edebildiğimden vicdanen mutmainim. E,ğer tarihte hiçbir rolüm olmasa idi, yalnız bu harekete, seyirci kalmadan, iştirak etmiş bulunmaklığım benim için kâfi idi. Ben ve arkadaşım Abdülkadir (Fethülkadir) Süleyman, 1923 yı</w:t>
      </w:r>
      <w:r>
        <w:softHyphen/>
        <w:t>lında Herat ile Kabil arasında Kirman ve Akziyaret adlı menziller ara</w:t>
      </w:r>
      <w:r>
        <w:softHyphen/>
        <w:t>sında Hindüguş sırtlarını, yani Türkistan ve Hindistanın taksimi miyah hatlarını geçerken (1 1 haziran), 1920 yılı haziranından o güne kadar üç yıl zarfında geçirdiğimiz *hayatı bir hesap ettik. Burada yalnız mesafe itibariyle Türkistanm her tarafına-</w:t>
      </w:r>
      <w:r>
        <w:rPr>
          <w:vertAlign w:val="superscript"/>
        </w:rPr>
        <w:t>10</w:t>
      </w:r>
      <w:r>
        <w:t>) hep at üzerinde ceman 9-12 bin kilometre kadar mesafe yürümüş olduğumuzu gördük. Bu esnada biz, her tarafta halkımızın fevkalâde bir itimadını, samimiyetini, onun geniş kalbini, diyelim ki onun daha yabancı eli dokunmıyan mânevi harimin- de neler varsa hepsini görmüş olduk. Halkımızın ahlâk ve seciyesi hak</w:t>
      </w:r>
      <w:r>
        <w:softHyphen/>
        <w:t>kında söylenilen ve seyyahlar, bilhassa Ruslar tarafından yazılan şey</w:t>
      </w:r>
      <w:r>
        <w:softHyphen/>
        <w:t>lerin de çoğunun yalanlığını ve önceleri pasifistlik ve hattâ korkaklık diye tâbir ettikleri hususiyetin ancak düşünen, sabur ' ve fevkalâde mü</w:t>
      </w:r>
      <w:r>
        <w:softHyphen/>
        <w:t xml:space="preserve">tehammil milletimizin soğukkanlılığı ve yabancı medeniyet karşısında bir nevi hayreti demek olduğunu, bilhassa göçebe ve uruglu Özbek ve </w:t>
      </w:r>
      <w:r>
        <w:rPr>
          <w:rStyle w:val="Bodytext61Spacing1pt"/>
        </w:rPr>
        <w:t xml:space="preserve">Kıı </w:t>
      </w:r>
      <w:r>
        <w:t>gizi arda eski amirlik, efendilik ruhunun ve hakikî kahramanlığın eskiden olduğu gibi yaşadığını, kendi gözlerimizle gördük. Köyde gizli bulunduğumuz sırada ansızın Rus geldiği zaman Türk analarımız ve gelinlerimiz bizi kendi iç dairelerinde sakladılar (bir defasında, Sengzar havzasında bir köyde bulunduğumuz vakit ansızın rus müfrezesi gel</w:t>
      </w:r>
      <w:r>
        <w:softHyphen/>
        <w:t>mişti. Firarımızı - teshil için mükemmel bir duvarı bozmaktan çekinme</w:t>
      </w:r>
      <w:r>
        <w:softHyphen/>
        <w:t>diler ve bizi kaçırdılar). Hâtıralarında sakladıkları ne kadar eski şarkı</w:t>
      </w:r>
      <w:r>
        <w:softHyphen/>
        <w:t>lar, hikâyeler ve destanlar varsa bize söylediler. Keza köylü Özbek için</w:t>
      </w:r>
      <w:r>
        <w:softHyphen/>
        <w:t>de dinî fanatizmin kuvvetliliğine dair söylenen sözlerin de, yalnız bir efsaneden ibaret olduğunu gördük. Belki böyle bir tolerans, şarkta hiç bir millette görülmez. Bize hiçbir yerde, hiçbir Özbek, «ne için namaz</w:t>
      </w:r>
    </w:p>
    <w:p w:rsidR="00874A6B" w:rsidRDefault="00216B32" w:rsidP="00DA7507">
      <w:pPr>
        <w:pStyle w:val="Bodytext1140"/>
        <w:shd w:val="clear" w:color="auto" w:fill="auto"/>
        <w:spacing w:before="0" w:line="228" w:lineRule="exact"/>
        <w:ind w:firstLine="520"/>
      </w:pPr>
      <w:r>
        <w:rPr>
          <w:vertAlign w:val="superscript"/>
        </w:rPr>
        <w:t>-Jt(l</w:t>
      </w:r>
      <w:r>
        <w:t xml:space="preserve">) Benim için Astarkhnndan Khıyvaya, Khıyvadân Bukharaya, oradan </w:t>
      </w:r>
      <w:r>
        <w:rPr>
          <w:rStyle w:val="Bodytext1146ptBoldSpacing0pt"/>
        </w:rPr>
        <w:t xml:space="preserve">Kaşkaderya </w:t>
      </w:r>
      <w:r>
        <w:t xml:space="preserve">taraflarına, Bukharadaır Fergane hududuna, oradan geri Nvıratnyn. </w:t>
      </w:r>
      <w:r>
        <w:rPr>
          <w:rStyle w:val="Bodytext1146ptBoldSpacing0pt"/>
        </w:rPr>
        <w:t xml:space="preserve">-il,!;. .Maça dağarına, sonra </w:t>
      </w:r>
      <w:r>
        <w:t xml:space="preserve">.tekrar geri Kmlkııiııa </w:t>
      </w:r>
      <w:r>
        <w:rPr>
          <w:rStyle w:val="Bodytext1146ptBoldSpacing0pt"/>
        </w:rPr>
        <w:t xml:space="preserve">Ve </w:t>
      </w:r>
      <w:r>
        <w:t xml:space="preserve">Tas kemle, Taşkeiıüeıı Aşk- </w:t>
      </w:r>
      <w:r>
        <w:rPr>
          <w:rStyle w:val="Bodytext1146ptBoldSpacing0pt"/>
        </w:rPr>
        <w:t xml:space="preserve">ubada. oradan </w:t>
      </w:r>
      <w:r>
        <w:rPr>
          <w:rStyle w:val="Bodytext1147ptBoldSpacing0pt"/>
        </w:rPr>
        <w:t xml:space="preserve">Irana ve Hindugosa; Abdülkadir için ise, Bnşkudüslandan </w:t>
      </w:r>
      <w:r>
        <w:t>çıkarak bütün Kazakıstana, Arkaya, Taşkent, Nurata ve Semerkand taraflarına.</w:t>
      </w:r>
    </w:p>
    <w:p w:rsidR="00874A6B" w:rsidRDefault="00216B32" w:rsidP="00DA7507">
      <w:pPr>
        <w:pStyle w:val="Bodytext210"/>
        <w:shd w:val="clear" w:color="auto" w:fill="auto"/>
        <w:spacing w:before="0" w:after="127"/>
        <w:ind w:firstLine="0"/>
        <w:jc w:val="left"/>
      </w:pPr>
      <w:r>
        <w:t xml:space="preserve">kılmıyorsun? Oruç tutmuyorsun?» diye bir sual sormadı. Onun için, bizim, samimiyetle halkını seven, bilgi ve hüneri ile ona yardım etmeğe çalışan bir evlâdı olmamız kâfi idi. Daha </w:t>
      </w:r>
      <w:r>
        <w:rPr>
          <w:rStyle w:val="Bodytext21Spacing1pt"/>
          <w:b/>
          <w:bCs/>
        </w:rPr>
        <w:t>1914</w:t>
      </w:r>
      <w:r>
        <w:t xml:space="preserve"> yılında bile bir Türkis</w:t>
      </w:r>
      <w:r>
        <w:softHyphen/>
        <w:t>tanlının, vatanı için Rusyaya karşı el kaldırabileceği tasavvur olunmu</w:t>
      </w:r>
      <w:r>
        <w:softHyphen/>
        <w:t xml:space="preserve">yordu. Daha T9 16 yılında hâtıra defterime, «Özbek ve Kazakları as- kerliğe alıştırmak için ancak beklenmiyen </w:t>
      </w:r>
      <w:r>
        <w:lastRenderedPageBreak/>
        <w:t>büyük hâdiseler (mouvements elementaires) yardım edebilir; yoksa bunları askerliğe başka bir şekil</w:t>
      </w:r>
      <w:r>
        <w:softHyphen/>
        <w:t>de alıştırmak kabil olmıyacaktır» diye yazmış, «merdkâr isyanı» hare</w:t>
      </w:r>
      <w:r>
        <w:softHyphen/>
        <w:t xml:space="preserve">kâtına da o nisbette sevinmiştim. </w:t>
      </w:r>
      <w:r>
        <w:rPr>
          <w:rStyle w:val="Bodytext21Spacing1pt"/>
          <w:b/>
          <w:bCs/>
        </w:rPr>
        <w:t>1918-1924</w:t>
      </w:r>
      <w:r>
        <w:t xml:space="preserve"> yılı vekayii ise, bizim bü</w:t>
      </w:r>
      <w:r>
        <w:softHyphen/>
        <w:t>tün beklediklerimizin fevkinde büyük hâdiseler oldu. Ahali mücadeleye, askerliğe öyle alıştı ki, o, şimdi bütün vücudu ile her türlü askerliğe tâ- lip olup müstevliler de ona silâh vermekten korkuyorlar. Münevverler</w:t>
      </w:r>
      <w:r>
        <w:softHyphen/>
        <w:t>den Kırgız Canuzakov, Cızaklı Özbek münevveri Kari Kâmil, Semer- kandlı 1 acik Kari Mahmud ve arkadaşları, böyle emsalsiz fedakârlık</w:t>
      </w:r>
      <w:r>
        <w:softHyphen/>
        <w:t>lar göstererek kendilerini ateş üzerine attılar ve şehit oldular. İnkılâp</w:t>
      </w:r>
      <w:r>
        <w:softHyphen/>
        <w:t>tan evvel rus mektebi gören münevverlerin böyle halk hareketlerine atılması tasavvur edilemezdi. Başkurtların, Kazanlıların ve uzaktan ge</w:t>
      </w:r>
      <w:r>
        <w:softHyphen/>
        <w:t>len Türkiyeli zabitlerin iştiraki, o güne kadar mücadele ederse, ancak kendi nahiyesi için mücadele etmeğe alışan, kendi barındığı yerin ha</w:t>
      </w:r>
      <w:r>
        <w:softHyphen/>
        <w:t xml:space="preserve">ricinde «vatan» bilmeyen basmacılara, «umum Türkistan için müca dele» yollarını açtı. Halk içinde destanlar doğdu, meselâ </w:t>
      </w:r>
      <w:r>
        <w:rPr>
          <w:rStyle w:val="Bodytext21Spacing1pt"/>
          <w:b/>
          <w:bCs/>
        </w:rPr>
        <w:t>1922</w:t>
      </w:r>
      <w:r>
        <w:t xml:space="preserve"> yılın</w:t>
      </w:r>
      <w:r>
        <w:softHyphen/>
        <w:t>da, Rusların tâkibatma rağmen, «aman aman» ve:</w:t>
      </w:r>
    </w:p>
    <w:p w:rsidR="00874A6B" w:rsidRDefault="00216B32" w:rsidP="00DA7507">
      <w:pPr>
        <w:pStyle w:val="Bodytext160"/>
        <w:shd w:val="clear" w:color="auto" w:fill="auto"/>
        <w:spacing w:after="35" w:line="140" w:lineRule="exact"/>
        <w:ind w:left="1040"/>
        <w:jc w:val="left"/>
      </w:pPr>
      <w:r>
        <w:t>«Bu tağlarda kim yatqan -f- Asker balalar yatqan</w:t>
      </w:r>
    </w:p>
    <w:p w:rsidR="00874A6B" w:rsidRDefault="00216B32" w:rsidP="00DA7507">
      <w:pPr>
        <w:pStyle w:val="Bodytext160"/>
        <w:shd w:val="clear" w:color="auto" w:fill="auto"/>
        <w:spacing w:after="111" w:line="140" w:lineRule="exact"/>
        <w:ind w:left="1040"/>
        <w:jc w:val="left"/>
      </w:pPr>
      <w:r>
        <w:t>Yan başına taş batıp -f Düşmanına oq atqan»</w:t>
      </w:r>
    </w:p>
    <w:p w:rsidR="00874A6B" w:rsidRDefault="00216B32" w:rsidP="00DA7507">
      <w:pPr>
        <w:pStyle w:val="Bodytext210"/>
        <w:shd w:val="clear" w:color="auto" w:fill="auto"/>
        <w:spacing w:before="0" w:line="226" w:lineRule="exact"/>
        <w:ind w:firstLine="0"/>
        <w:jc w:val="left"/>
      </w:pPr>
      <w:r>
        <w:t>nakaratlı basmacı şarkıları Taşkent, Semerkand, Khokand gibi şehirle</w:t>
      </w:r>
      <w:r>
        <w:softHyphen/>
        <w:t>rin caddelerinde bile arabacı, amele ve hattâ mekteplilerin ağzında söy</w:t>
      </w:r>
      <w:r>
        <w:softHyphen/>
        <w:t xml:space="preserve">lenir oldu </w:t>
      </w:r>
      <w:r>
        <w:rPr>
          <w:vertAlign w:val="superscript"/>
        </w:rPr>
        <w:footnoteReference w:id="323"/>
      </w:r>
      <w:r>
        <w:t>).</w:t>
      </w:r>
    </w:p>
    <w:p w:rsidR="00874A6B" w:rsidRDefault="00216B32" w:rsidP="00DA7507">
      <w:pPr>
        <w:pStyle w:val="Bodytext210"/>
        <w:shd w:val="clear" w:color="auto" w:fill="auto"/>
        <w:spacing w:before="0" w:after="225" w:line="226" w:lineRule="exact"/>
        <w:ind w:firstLine="480"/>
        <w:jc w:val="left"/>
        <w:sectPr w:rsidR="00874A6B">
          <w:headerReference w:type="even" r:id="rId723"/>
          <w:headerReference w:type="default" r:id="rId724"/>
          <w:headerReference w:type="first" r:id="rId725"/>
          <w:pgSz w:w="8809" w:h="12202"/>
          <w:pgMar w:top="1950" w:right="1228" w:bottom="1036" w:left="1197" w:header="0" w:footer="3" w:gutter="0"/>
          <w:cols w:space="720"/>
          <w:noEndnote/>
          <w:titlePg/>
          <w:docGrid w:linePitch="360"/>
        </w:sectPr>
      </w:pPr>
      <w:r>
        <w:t>Elbette bu hareketin zararlı tarafı da olmuştur. Kine Sarı isyanı, Rusların Kapal, Lepsi, Turgay, Irgız gibi istihkâmlar bina edip İle ve Sır Derya havzasına kadar ilerlemesine sebep olduğu gibi, basmacı ha</w:t>
      </w:r>
      <w:r>
        <w:softHyphen/>
        <w:t xml:space="preserve">reketi de daha </w:t>
      </w:r>
      <w:r>
        <w:rPr>
          <w:rStyle w:val="Bodytext21Spacing1pt"/>
          <w:b/>
          <w:bCs/>
        </w:rPr>
        <w:t>1914</w:t>
      </w:r>
      <w:r>
        <w:t xml:space="preserve"> yıllarında bile rus seyyahları tarafından efsanevî ve esrarengiz bir ülke olarak tavsif edilmekte olan Şarkî Bukhara, Pa- mir, Fergane dağları, Maça, Kızılkum ve Karakum gibi mmtakalarm Rusların neferlerine kadar malûm olmasına, rus iskân sahalarının Şarkî Bukhara v.e Afgan hudutlarına kadar ilerletilip orada sevkülceyş ve de</w:t>
      </w:r>
      <w:r>
        <w:softHyphen/>
        <w:t xml:space="preserve">miryolu hatlarının inşasının teşriine, Pamir hududunda rus ordusunun </w:t>
      </w:r>
    </w:p>
    <w:p w:rsidR="00874A6B" w:rsidRDefault="00216B32" w:rsidP="00DA7507">
      <w:pPr>
        <w:pStyle w:val="Bodytext210"/>
        <w:shd w:val="clear" w:color="auto" w:fill="auto"/>
        <w:spacing w:before="0" w:after="225" w:line="226" w:lineRule="exact"/>
        <w:ind w:firstLine="480"/>
        <w:jc w:val="left"/>
      </w:pPr>
      <w:r>
        <w:lastRenderedPageBreak/>
        <w:t>çoğalmasına, sebep öldü. Fakat Ruslar bunları, mücadele olmasaydı bi</w:t>
      </w:r>
      <w:r>
        <w:softHyphen/>
        <w:t>le, yine yapacaklardı. Yine bir fırsat çıkıp, tekrar mücadeleye başla</w:t>
      </w:r>
      <w:r>
        <w:softHyphen/>
        <w:t>nırsa Ruslar, iskân ettikleri mıntakaları, şüphesiz, tekrar tahliye mecbu</w:t>
      </w:r>
      <w:r>
        <w:softHyphen/>
        <w:t>riyetinde kalacaklardır. Ruslar kendi matbuatlarında bu mücadelelerin ahalinin nüfusça zayiatına sebep olduğunu söyleyip, güya Türkistanlılar için yazıklanıyor gibi görünüyorlardı; buna aldananlarımız da vardır. Fakat umumiyetle çete harblerinde askerin az telefat verdiği malûm* dur. Mücadele eden dişli, tırnaklı yerlere, Ruslar, pek de dokunama</w:t>
      </w:r>
      <w:r>
        <w:softHyphen/>
        <w:t>dılar, erzakı müsadere edemediler; mukabele göstermeyen yerler ise yavaşça^ azar azar her gün yağma edilip, açlık ve sefalet içinde tedri</w:t>
      </w:r>
      <w:r>
        <w:softHyphen/>
        <w:t>cen mahvoldular. Başkurdüstan ordusu cephelerde bu kadar parlak harbler yaptığı halde, 3-4 yıl zarfında ancak dört ilâ beş yüz kadar telefat verdi. Ben zayiatı, bizzat kendi hususî defterime kaydeder ve askerimizden şehit düşenleri ekseriya ata ve anasına l^izzat taziyede bu</w:t>
      </w:r>
      <w:r>
        <w:softHyphen/>
        <w:t xml:space="preserve">lunarak haber verirdim. Halbuki </w:t>
      </w:r>
      <w:r>
        <w:rPr>
          <w:rStyle w:val="Bodytext21Spacing1pt"/>
          <w:b/>
          <w:bCs/>
        </w:rPr>
        <w:t>1921</w:t>
      </w:r>
      <w:r>
        <w:t xml:space="preserve"> yılında Başkurdüstan, müc'de- îesizce itaat yoluna girdiği günden sonra, erzak ve emval müsaderesine maruz kalarak, yavaşça, on binlerce ve yüz binlerce nüfusunu kaybetti. Mücadele eden Ferganede harb saflarında birkaç bin zayiat oldu ise müdafaada bulunmıyan Kostanay, Aktübe, Kökçetav, Semi Kazakla</w:t>
      </w:r>
      <w:r>
        <w:softHyphen/>
        <w:t>rında, açlık ve hastalıklar yüzünden yavaş yavaş yüz binlerce nüfus te</w:t>
      </w:r>
      <w:r>
        <w:softHyphen/>
        <w:t>lef olup gitti. Fakat yavaşça, halk tâbiri ile «kendi eceli ile» olan bu zayiat, birden göze çarpmaz. Basmacılık, Türkistanlıların, meselâ daha 1909 yılında yazdıkları gibi «artık tamamiyle ölmüş, çürümüş» bir mil- İet olmadığını tam olarak göstermiş, Türkistanlılar için en iyi bir mek</w:t>
      </w:r>
      <w:r>
        <w:softHyphen/>
        <w:t>tep olmuş ve Türkistan yaşayışında yeni, bir devrin, hayat için bilfiil âhla mücâdele devrinin başlandığını göstermiştir. Şimdi de Türkis</w:t>
      </w:r>
      <w:r>
        <w:softHyphen/>
        <w:t>tan, dünya vekayüne hiçbir zaman seyirci olarak kalmıyacaktır ve ken</w:t>
      </w:r>
      <w:r>
        <w:softHyphen/>
        <w:t xml:space="preserve">disine düşen rolü oynıyacaktır. </w:t>
      </w:r>
      <w:r>
        <w:rPr>
          <w:rStyle w:val="Bodytext212"/>
          <w:b/>
          <w:bCs/>
        </w:rPr>
        <w:t>Nihayet basmacılık, Tü</w:t>
      </w:r>
      <w:r>
        <w:t>rkistan münev- v</w:t>
      </w:r>
      <w:r>
        <w:rPr>
          <w:rStyle w:val="Bodytext212"/>
          <w:b/>
          <w:bCs/>
        </w:rPr>
        <w:t>erlerini,</w:t>
      </w:r>
      <w:r>
        <w:t xml:space="preserve"> istiklâl için mücadele eden diğer bütün muasır milletlerde ol</w:t>
      </w:r>
      <w:r>
        <w:softHyphen/>
        <w:t xml:space="preserve">duğu gibi, </w:t>
      </w:r>
      <w:r>
        <w:rPr>
          <w:rStyle w:val="Bodytext212"/>
          <w:b/>
          <w:bCs/>
        </w:rPr>
        <w:t>ecnebi mem</w:t>
      </w:r>
      <w:r>
        <w:t>leketlerde siyasî muhacirler zümresi teşkiline de sevketmiştir.</w:t>
      </w:r>
    </w:p>
    <w:p w:rsidR="00874A6B" w:rsidRDefault="00216B32" w:rsidP="00DA7507">
      <w:pPr>
        <w:pStyle w:val="Heading920"/>
        <w:keepNext/>
        <w:keepLines/>
        <w:shd w:val="clear" w:color="auto" w:fill="auto"/>
        <w:spacing w:before="0" w:after="268" w:line="170" w:lineRule="exact"/>
        <w:ind w:right="20"/>
        <w:jc w:val="left"/>
      </w:pPr>
      <w:bookmarkStart w:id="77" w:name="bookmark76"/>
      <w:r>
        <w:t>6</w:t>
      </w:r>
      <w:bookmarkEnd w:id="77"/>
    </w:p>
    <w:p w:rsidR="00874A6B" w:rsidRDefault="00216B32" w:rsidP="00DA7507">
      <w:pPr>
        <w:pStyle w:val="Heading740"/>
        <w:keepNext/>
        <w:keepLines/>
        <w:shd w:val="clear" w:color="auto" w:fill="auto"/>
        <w:spacing w:before="0" w:after="92" w:line="220" w:lineRule="exact"/>
        <w:ind w:right="20"/>
        <w:jc w:val="left"/>
      </w:pPr>
      <w:bookmarkStart w:id="78" w:name="bookmark77"/>
      <w:r>
        <w:t>Türkistan Adına Hariçteki Faaliyet</w:t>
      </w:r>
      <w:bookmarkEnd w:id="78"/>
    </w:p>
    <w:p w:rsidR="00874A6B" w:rsidRDefault="00216B32" w:rsidP="00DA7507">
      <w:pPr>
        <w:pStyle w:val="Bodytext210"/>
        <w:shd w:val="clear" w:color="auto" w:fill="auto"/>
        <w:spacing w:before="0" w:line="233" w:lineRule="exact"/>
        <w:ind w:firstLine="520"/>
        <w:jc w:val="left"/>
      </w:pPr>
      <w:r>
        <w:t>Son Rus inkılâbından, bilhassa istiklâl harekâtından önce Türkis</w:t>
      </w:r>
      <w:r>
        <w:softHyphen/>
        <w:t xml:space="preserve">tanlılar, hariçte ciddi bir siyasî hareket gösteremediler. Yalnız umumî harb esnasında </w:t>
      </w:r>
      <w:r>
        <w:rPr>
          <w:rStyle w:val="Bodytext21Spacing1pt"/>
          <w:b/>
          <w:bCs/>
        </w:rPr>
        <w:t>1915-1917</w:t>
      </w:r>
      <w:r>
        <w:t xml:space="preserve"> yıllarında Türkiyede ve Avrupada Rusya Müslümanlarını temsil edenler arasında, Türkistan yahut umumen Tür- </w:t>
      </w:r>
      <w:r>
        <w:rPr>
          <w:rStyle w:val="Bodytext2"/>
          <w:b w:val="0"/>
          <w:bCs w:val="0"/>
        </w:rPr>
        <w:t xml:space="preserve">kili (Ortatürk) nümayendeleri de bulunmuştur. 1916 yılı başlangıcında «Rusyanm mazlum milletleri cemiyeti» (Ligue des Allogenes de Russie) vasıtasiyie Vilsona, Kadı Abdurreşit İbrahim, Ağaoğlu Ahmet, Akçu- raoğlu Yusuf ve Hiiseyinzade Ali beylerin imzalariyle verilen dekleras- yonda (ki fransız «Revue du Monde Musulman». Vol. LV1. p. 146- 147 de neşrolunmuştur), «Biz Rusya müslümanları Tatarlar, Başkurt- ıar, Kırgızlar, Şartlar, </w:t>
      </w:r>
      <w:r>
        <w:rPr>
          <w:rStyle w:val="Bodytext2"/>
          <w:b w:val="0"/>
          <w:bCs w:val="0"/>
        </w:rPr>
        <w:lastRenderedPageBreak/>
        <w:t>Tacikler, Türkmenler, Dağıstan kavimleri, yirmi milyonluk bir kütleyiz» diye başlanarak Türkistan adına da söylenmiş</w:t>
      </w:r>
      <w:r>
        <w:rPr>
          <w:rStyle w:val="Bodytext2"/>
          <w:b w:val="0"/>
          <w:bCs w:val="0"/>
        </w:rPr>
        <w:softHyphen/>
        <w:t>tir. Deklarasyon kısa ve vazıh cümlelerle yazılmış, sonunda da «aman! bizi mahvolmaktan kurtarınız» -</w:t>
      </w:r>
      <w:r>
        <w:rPr>
          <w:rStyle w:val="Bodytext2"/>
          <w:b w:val="0"/>
          <w:bCs w:val="0"/>
          <w:vertAlign w:val="superscript"/>
        </w:rPr>
        <w:t>1</w:t>
      </w:r>
      <w:r>
        <w:rPr>
          <w:rStyle w:val="Bodytext2"/>
          <w:b w:val="0"/>
          <w:bCs w:val="0"/>
        </w:rPr>
        <w:t>-) diye alarm çağırılmıştır. Bu dekla</w:t>
      </w:r>
      <w:r>
        <w:rPr>
          <w:rStyle w:val="Bodytext2"/>
          <w:b w:val="0"/>
          <w:bCs w:val="0"/>
        </w:rPr>
        <w:softHyphen/>
        <w:t>rasyon mezkûr cemiyete dahil olan «gayri rus» milletlerin şikâyet ve isteklerini muhtevi bir muhtıraya dahildir. Muhtıra, müslümanlardan başka, bir de Gürcü mümessili Misel Tseretelli, Finlerden Baron Durob, Bern’deki Litvanya millî komitesi, Leh, Litonya (Latviya) mümessil</w:t>
      </w:r>
      <w:r>
        <w:rPr>
          <w:rStyle w:val="Bodytext2"/>
          <w:b w:val="0"/>
          <w:bCs w:val="0"/>
        </w:rPr>
        <w:softHyphen/>
        <w:t>leri, İsviçrede bulunan Ukraynalılar grupu ile, ceman yirmi bir kişi ta</w:t>
      </w:r>
      <w:r>
        <w:rPr>
          <w:rStyle w:val="Bodytext2"/>
          <w:b w:val="0"/>
          <w:bCs w:val="0"/>
        </w:rPr>
        <w:softHyphen/>
        <w:t>rafından imza edilmiştir.</w:t>
      </w:r>
    </w:p>
    <w:p w:rsidR="00874A6B" w:rsidRDefault="00216B32" w:rsidP="00DA7507">
      <w:pPr>
        <w:pStyle w:val="Bodytext27"/>
        <w:shd w:val="clear" w:color="auto" w:fill="auto"/>
        <w:tabs>
          <w:tab w:val="left" w:pos="1985"/>
        </w:tabs>
        <w:spacing w:line="223" w:lineRule="exact"/>
        <w:ind w:firstLine="520"/>
        <w:jc w:val="left"/>
      </w:pPr>
      <w:r>
        <w:t>Bundan başka 1915-1916 yıllarında Türkistan ve diğer Rusya mahkûmu Türk mümessillerinden ibaret bir heyet, iki defa Avrupada bulunup, hükümetler, milletler ve siyasî fırkalar nezdinde bazı teşeb</w:t>
      </w:r>
      <w:r>
        <w:softHyphen/>
        <w:t>büslerde bulunmuşlardır. 1913 yılı başında Hüseyinzade Ali bey Azer</w:t>
      </w:r>
      <w:r>
        <w:softHyphen/>
        <w:t>baycan, Akçuraoğîu Yusuf Kazan, Çelebizade Mehmet Es’at Kırım, Mukîmeddin Beğcan Türkistan mümessili sıfatiyle hepsi bir heyet ola</w:t>
      </w:r>
      <w:r>
        <w:softHyphen/>
        <w:t>rak, Müttefik Devletler nezdinde teşebbüslerde bulunmuşlardır. Heyet I 2 ilkkânunda Budapeşteye geldi. Başvekil Tisza, parlâmento liderle</w:t>
      </w:r>
      <w:r>
        <w:softHyphen/>
        <w:t>rinden Andrasi ile görüşüp, almanca yazılan bir muhtıra takdim etmiş</w:t>
      </w:r>
      <w:r>
        <w:softHyphen/>
        <w:t>ler ve müsteşrik Mesaros’un muavenetiyle «Külûgy Handûgy» mecmu</w:t>
      </w:r>
      <w:r>
        <w:softHyphen/>
        <w:t>asında, Rus mahkûmu Türklerin dileklerini beyanla, bir makale ve Rus idaresi altındaki yerlerde teşekkül edecek müstakbel türk hükümetleri</w:t>
      </w:r>
      <w:r>
        <w:softHyphen/>
        <w:t>nin taksimatını gösterir bir harita neşretmişlerdir. Eski Macar haneda</w:t>
      </w:r>
      <w:r>
        <w:softHyphen/>
        <w:t>nından Sermen Miklos, heyetin şerefine iki ziyafet vermiş, ikinci zi</w:t>
      </w:r>
      <w:r>
        <w:softHyphen/>
        <w:t>yafette heyeti Macaristanm devlet erleri, zadegânları ve mebusları ile tanıştırmıştır.</w:t>
      </w:r>
      <w:r>
        <w:tab/>
        <w:t>\</w:t>
      </w:r>
    </w:p>
    <w:p w:rsidR="00874A6B" w:rsidRDefault="00216B32" w:rsidP="00DA7507">
      <w:pPr>
        <w:pStyle w:val="Bodytext27"/>
        <w:shd w:val="clear" w:color="auto" w:fill="auto"/>
        <w:spacing w:after="241" w:line="226" w:lineRule="exact"/>
        <w:ind w:firstLine="520"/>
        <w:jc w:val="left"/>
      </w:pPr>
      <w:r>
        <w:t>Müteakiben Akçuraoğîu, Macar Millî Akademisi salonunda «Rus</w:t>
      </w:r>
      <w:r>
        <w:softHyphen/>
        <w:t>ya Müslüman Türk Tatarlarının bugünkü vaziyeti ve dilekleri» mevzu</w:t>
      </w:r>
      <w:r>
        <w:softHyphen/>
        <w:t>unda konferans vermiştir. Sonra bu heyet, Viyanaya giderek Avustur</w:t>
      </w:r>
      <w:r>
        <w:softHyphen/>
        <w:t>ya başvekili Stork* hariciye vekili Forgach, Berline giderek hariciye na</w:t>
      </w:r>
      <w:r>
        <w:softHyphen/>
        <w:t>zırı Pagu ve muavini Zemmermann’larla, sonra sonkânunda Bulgaris- tana gelerek başvekil Radoslavov, Meclis âzaları, Profesör Şismanov</w:t>
      </w:r>
    </w:p>
    <w:p w:rsidR="00874A6B" w:rsidRDefault="00216B32" w:rsidP="00DA7507">
      <w:pPr>
        <w:pStyle w:val="Bodytext180"/>
        <w:shd w:val="clear" w:color="auto" w:fill="auto"/>
        <w:spacing w:line="150" w:lineRule="exact"/>
        <w:ind w:firstLine="520"/>
        <w:jc w:val="left"/>
      </w:pPr>
      <w:r>
        <w:t>-</w:t>
      </w:r>
      <w:r>
        <w:rPr>
          <w:vertAlign w:val="superscript"/>
        </w:rPr>
        <w:t>1</w:t>
      </w:r>
      <w:r>
        <w:t>-) «Veriez a nötre securs! Sauvez-nouz de la distruction».</w:t>
      </w:r>
    </w:p>
    <w:p w:rsidR="00874A6B" w:rsidRDefault="00216B32" w:rsidP="00DA7507">
      <w:pPr>
        <w:pStyle w:val="Bodytext27"/>
        <w:shd w:val="clear" w:color="auto" w:fill="auto"/>
        <w:spacing w:line="221" w:lineRule="exact"/>
        <w:jc w:val="left"/>
      </w:pPr>
      <w:r>
        <w:t>ve diğerleriyle görüşüp, her yerde mezkûr almanca muhtırayı takdim ederek Rus mahkûmu kürklerin arzularını beyan eylemişler ve bu dev</w:t>
      </w:r>
      <w:r>
        <w:softHyphen/>
        <w:t xml:space="preserve">letlerden siyasi müzaherette bulunmalarını rica etmişlerdir. Akçuraoğ- İu yukarıda adı geçen mevzu üzerinde Berlin Prusya Akademisi, Müs- lemiekât Cemiyeti salonlarında, Sofyada Bulgar Akademisinde fran- sızca ve türkçe olarak. konferanslar vermiştir. Heyet, şubat ayında Is- tanbula dönmüştür . Mezkûr muhtıra (Denkschrift) ve Vusuf Beyin konferansı aynı yılda kozanda fransızca, profesör Martin Hartmann tarafından da almanca neşredilmiştir ~ </w:t>
      </w:r>
      <w:r>
        <w:rPr>
          <w:vertAlign w:val="superscript"/>
        </w:rPr>
        <w:t>N</w:t>
      </w:r>
      <w:r>
        <w:t>). Muhtırada, heyetin temsil et</w:t>
      </w:r>
      <w:r>
        <w:softHyphen/>
        <w:t>tiği ülkelere istiklal talep edilmektedir, Akçuraoğlu ise, artık Rusya da</w:t>
      </w:r>
      <w:r>
        <w:softHyphen/>
        <w:t>hilinde kalan Kazanın mümessili olmak sıfatiyle ancak «medenî muh</w:t>
      </w:r>
      <w:r>
        <w:softHyphen/>
        <w:t xml:space="preserve">tariyet» (autonomie culturelle) talebinde bulunmaktadır. Konferansının özü şundan ibarettir: Rusya Türkleri hakkında istatistik malûmat (2 3 milj'on gösteriliyor), ahalinin nüfusça tefzayüdü, İçtimaî </w:t>
      </w:r>
      <w:r>
        <w:lastRenderedPageBreak/>
        <w:t>tabakalar, ikti</w:t>
      </w:r>
      <w:r>
        <w:softHyphen/>
        <w:t>sadı vaziyet, mektep ve ıslahatı, edebiyat, medenî sahalarda rusların çıkardığı engeller, Tatarlara Türkistanda yer ve gayrimenkul emlâk is- t’hsalinin men’i, Başkurt ve Kazak arazisinin gasbedilmesi, maarif ve matbuatta sansör, bunlara rağmen Tatarların siyasî mücadeleleri («İt</w:t>
      </w:r>
      <w:r>
        <w:softHyphen/>
        <w:t>li fakı Müslimîn Fırkası», müslüman kongreleri, Duma’daki faaliyet). Risalede bir de bu gayeleri tahakkuk ettirmek için «Rusya Müslüman kiirk-Tatarlarının hukukunu müdafaa Cemiyeti» ~</w:t>
      </w:r>
      <w:r>
        <w:rPr>
          <w:vertAlign w:val="superscript"/>
        </w:rPr>
        <w:t>M &gt;</w:t>
      </w:r>
      <w:r>
        <w:t>) tesis olunduğu ve bunun adından bir de manifist çıkarıldığı söylenmektedir. Nüfus teza- yüdii kısmında Orenburg «Dukhovnoye Sobranye»sinin 1885 yılından beri mollalar vasıtasiyle topladığı malûmata göre, Tatarların nüfusunun arttığı, yalnız Litva müslümanlarmın nüfusunun temessül sayesinde git</w:t>
      </w:r>
      <w:r>
        <w:softHyphen/>
        <w:t>tikçe azaldığı beyan edilmiştir.</w:t>
      </w:r>
    </w:p>
    <w:p w:rsidR="00874A6B" w:rsidRDefault="00216B32" w:rsidP="00DA7507">
      <w:pPr>
        <w:pStyle w:val="Bodytext27"/>
        <w:shd w:val="clear" w:color="auto" w:fill="auto"/>
        <w:spacing w:after="176" w:line="221" w:lineRule="exact"/>
        <w:ind w:firstLine="500"/>
        <w:jc w:val="left"/>
      </w:pPr>
      <w:r>
        <w:t>Mezkûr heyet, aynı yılda ikinci defa daha kalabalık bir nümayende sıfatiyle 2 7-29 haziranda Lozanda ’nikat eden «Milliyetlerin Üçüncü İçtimai» (Tıoisieme Conference des nationalites)na iştirak ediyor. Ka- zanlılar namına Akçuraoğlu Yusuf, Çağatay (Ozbekler) namına Bukha-</w:t>
      </w:r>
    </w:p>
    <w:p w:rsidR="00874A6B" w:rsidRDefault="00216B32" w:rsidP="00DA7507">
      <w:pPr>
        <w:pStyle w:val="Bodytext180"/>
        <w:shd w:val="clear" w:color="auto" w:fill="auto"/>
        <w:spacing w:line="226" w:lineRule="exact"/>
        <w:ind w:firstLine="500"/>
        <w:jc w:val="left"/>
      </w:pPr>
      <w:r>
        <w:t>-</w:t>
      </w:r>
      <w:r>
        <w:rPr>
          <w:vertAlign w:val="superscript"/>
        </w:rPr>
        <w:t>ı:&gt;</w:t>
      </w:r>
      <w:r>
        <w:t>) Bıı malumat bana bizzat Akçuraoğlu tarafından tahrirî olarak veril</w:t>
      </w:r>
      <w:r>
        <w:softHyphen/>
      </w:r>
      <w:r>
        <w:rPr>
          <w:rStyle w:val="Bodytext18BookAntiquaNotBoldSpacing0pt"/>
        </w:rPr>
        <w:t>miştir.</w:t>
      </w:r>
    </w:p>
    <w:p w:rsidR="00874A6B" w:rsidRDefault="00216B32" w:rsidP="00DA7507">
      <w:pPr>
        <w:pStyle w:val="Bodytext180"/>
        <w:shd w:val="clear" w:color="auto" w:fill="auto"/>
        <w:spacing w:line="226" w:lineRule="exact"/>
        <w:ind w:firstLine="660"/>
        <w:jc w:val="left"/>
      </w:pPr>
      <w:r>
        <w:rPr>
          <w:rStyle w:val="Bodytext18BookAntiqua7pt0"/>
          <w:b/>
          <w:bCs/>
          <w:vertAlign w:val="superscript"/>
        </w:rPr>
        <w:t>!</w:t>
      </w:r>
      <w:r>
        <w:rPr>
          <w:rStyle w:val="Bodytext18BookAntiqua7pt0"/>
          <w:b/>
          <w:bCs/>
        </w:rPr>
        <w:t xml:space="preserve">) </w:t>
      </w:r>
      <w:r>
        <w:t xml:space="preserve">Aktchura-Oglu Yousouff. </w:t>
      </w:r>
      <w:r>
        <w:rPr>
          <w:rStyle w:val="Bodytext18BookAntiqua7ptItalic0"/>
          <w:b/>
          <w:bCs/>
        </w:rPr>
        <w:t xml:space="preserve">l’Etat actuel el les aspirations des Turco- </w:t>
      </w:r>
      <w:r>
        <w:rPr>
          <w:rStyle w:val="Bodytext18Italic"/>
          <w:b/>
          <w:bCs/>
        </w:rPr>
        <w:t>Talars Musulmans en Russie,</w:t>
      </w:r>
      <w:r>
        <w:t xml:space="preserve"> Lausann 1916 ceman 16 sahife; ve almancası, </w:t>
      </w:r>
      <w:r>
        <w:rPr>
          <w:rStyle w:val="Bodytext18BookAntiqua7ptItalic0"/>
          <w:b/>
          <w:bCs/>
        </w:rPr>
        <w:t xml:space="preserve">Die (jcıemvartige laçje der Muhammedaneschen Turco-Tataren Russlaııds tınd ihre </w:t>
      </w:r>
      <w:r>
        <w:rPr>
          <w:rStyle w:val="Bodytext18Italic"/>
          <w:b/>
          <w:bCs/>
        </w:rPr>
        <w:t>Bestrcbungen,</w:t>
      </w:r>
      <w:r>
        <w:t xml:space="preserve"> fmahal ve tabı yılı gösterilmemiş) 12 sahifedir. Unvanları bir ise </w:t>
      </w:r>
      <w:r>
        <w:rPr>
          <w:rStyle w:val="Bodytext18BookAntiquaNotBoldSpacing0pt"/>
        </w:rPr>
        <w:t xml:space="preserve">de, </w:t>
      </w:r>
      <w:r>
        <w:t>biraz daha kısa olan almancasına bazı şeyler ilâve edilmiştir.</w:t>
      </w:r>
    </w:p>
    <w:p w:rsidR="00874A6B" w:rsidRDefault="00216B32" w:rsidP="00DA7507">
      <w:pPr>
        <w:pStyle w:val="Bodytext180"/>
        <w:shd w:val="clear" w:color="auto" w:fill="auto"/>
        <w:spacing w:line="226" w:lineRule="exact"/>
        <w:ind w:firstLine="500"/>
        <w:jc w:val="left"/>
        <w:sectPr w:rsidR="00874A6B">
          <w:headerReference w:type="even" r:id="rId726"/>
          <w:headerReference w:type="default" r:id="rId727"/>
          <w:headerReference w:type="first" r:id="rId728"/>
          <w:pgSz w:w="8809" w:h="12202"/>
          <w:pgMar w:top="1950" w:right="1228" w:bottom="1036" w:left="1197" w:header="0" w:footer="3" w:gutter="0"/>
          <w:cols w:space="720"/>
          <w:noEndnote/>
          <w:docGrid w:linePitch="360"/>
        </w:sectPr>
      </w:pPr>
      <w:r>
        <w:t>-</w:t>
      </w:r>
      <w:r>
        <w:rPr>
          <w:vertAlign w:val="superscript"/>
        </w:rPr>
        <w:t>15</w:t>
      </w:r>
      <w:r>
        <w:t>) «le Comite pour la cîefanse des droits des Turcu-Tatars Musulmans • u Rııssic».</w:t>
      </w:r>
    </w:p>
    <w:p w:rsidR="00874A6B" w:rsidRDefault="00216B32" w:rsidP="00DA7507">
      <w:pPr>
        <w:pStyle w:val="Bodytext27"/>
        <w:shd w:val="clear" w:color="auto" w:fill="auto"/>
        <w:spacing w:line="223" w:lineRule="exact"/>
        <w:jc w:val="left"/>
      </w:pPr>
      <w:r>
        <w:lastRenderedPageBreak/>
        <w:t>ra!ı Mukimiddin Beğcan, Kazak-Kırgız namına Ahmetoğlu Safa, Ku- mukim namına Ahmet Saip Kaplanov, Dağıstan namına Seyit Tahir E- fcndi, Çeıkeşler namına Aziz Meker bulunmuşlardır. Bu heyet «Rusya Müslüman Türk-Tatarlarınm Müdafaaİ Hukuk Cemiyeti» namına ha</w:t>
      </w:r>
      <w:r>
        <w:softHyphen/>
        <w:t>reket etmiş, fakat her millet ve il kendi namına ayrı ayrı muhtıralar ver</w:t>
      </w:r>
      <w:r>
        <w:softHyphen/>
        <w:t>miştir. Oıtatüıkler namına verilen muhtıralar da ayrı ayrı ise de «Ta</w:t>
      </w:r>
      <w:r>
        <w:softHyphen/>
        <w:t>rar, Çağatay, Kııgız-Kaysak milliyetleri mümessillerinin muhtıraları» na- ıniyle fransızca 1 8 sahifeîik bir risale şeklinde bir araya toplanarak kon</w:t>
      </w:r>
      <w:r>
        <w:softHyphen/>
        <w:t xml:space="preserve">gre zamanında Lozaııda tabediimiştir. Ayrı ayrı maruza vermek, bu </w:t>
      </w:r>
      <w:r>
        <w:rPr>
          <w:rStyle w:val="Bodytext27pt"/>
        </w:rPr>
        <w:t xml:space="preserve">üç </w:t>
      </w:r>
      <w:r>
        <w:t>füık ülkesinin iktisadı ve siyasî isteklerini bir çerçeve içerisine al</w:t>
      </w:r>
      <w:r>
        <w:softHyphen/>
        <w:t>makta görülen müşkülâttan ileri gelmiş olsa gerektir. Umumî gayenin bir olduğu kaydolunmakla beraber ona erişmek yolları muhtıralarda »yrı gösterilmiştir. Akçuraoğlu Yusuf Beyin Kazanlılar (les Tatars de Kazan) namından okuduğu maruza on sahife, kadar olup, biraz tarihi malûmat ilâvesiyle hemen hemen yukarıda zikri geçen risalenin ihtisa</w:t>
      </w:r>
      <w:r>
        <w:softHyphen/>
        <w:t>rından ibarettir. Kazanlılarm millî siyasî şiarları olarak da, şu iki esası ileri sürmektedir: 1) Ruslarla bütün hukukta müsavat- 2) Medenî muh</w:t>
      </w:r>
      <w:r>
        <w:softHyphen/>
        <w:t>tariyet, yani Tatar milletinin din, lisan, maarif işlerinde hürriyeti</w:t>
      </w:r>
    </w:p>
    <w:p w:rsidR="00874A6B" w:rsidRDefault="00216B32" w:rsidP="00DA7507">
      <w:pPr>
        <w:pStyle w:val="Bodytext27"/>
        <w:shd w:val="clear" w:color="auto" w:fill="auto"/>
        <w:spacing w:after="182" w:line="223" w:lineRule="exact"/>
        <w:ind w:firstLine="440"/>
        <w:jc w:val="left"/>
      </w:pPr>
      <w:r>
        <w:t>Mukîmeddin Beğcanın «Çağatay milleti mümessilinin muhtırası», yalnız üç sahife (S. 1 l-13)den ibarettir. Buna göre: «Bukhara, Khıyva hanlıkiariyîe, Rııs-Türkisianının beş vilâyeti ahalisi, Çağatay milletini teşkil eder». Fakat Bukhavalı olan mümessil, daha ziyade Bukharayı bahis mevzuu etmiş ve demiştir ki: «Ruslar bu memleketi hiçbir hakları olmadan ve sebepsiz istilâ ettiler. Onlar, bizim memleketimizi ve halkı</w:t>
      </w:r>
      <w:r>
        <w:softHyphen/>
        <w:t>mızı yağma için geldiler. 1866 yılında Sasık Göl (sic!) muahedesiyle Bukharanın dahilî işlerde müstakil kalacağını kabul etmişlerdiyse de, sonra o ahdi bozdular; şimdi emir, bir rus vilâyetinin müdüründen baş</w:t>
      </w:r>
      <w:r>
        <w:softHyphen/>
        <w:t>ka bir şey değildir. Yarım asırlık rus hâkimiyetinin Bukharanın İktisadî ve medenî inkişafına bir faydası dokunmamış, bilâkis engel olmuştur. Rus hükümeti kendi casusları vasıtasiyle müslümanlar arasına mezhep ihtilâfları sokuyor. 1909 (sic!)-* yılında vâki olan sünnî ve şiî ihtilâfı, rusîarın tertibatından ibaretti, onlar bu bahane ile hanlığın iç vilâyetle</w:t>
      </w:r>
      <w:r>
        <w:softHyphen/>
        <w:t>rine rus kıtaları soktular ve sevkiilceyş cihetinden mühim olan nokta</w:t>
      </w:r>
      <w:r>
        <w:softHyphen/>
        <w:t>ları işgal ettiler. Rus hükümeti millî siyasî matbuata müsaade vermiyor. Bukharayı komşu memleketlerle münasebetten men’edıyor, hac seferine</w:t>
      </w:r>
    </w:p>
    <w:p w:rsidR="00874A6B" w:rsidRDefault="00216B32" w:rsidP="00DA7507">
      <w:pPr>
        <w:pStyle w:val="Bodytext180"/>
        <w:shd w:val="clear" w:color="auto" w:fill="auto"/>
        <w:spacing w:line="221" w:lineRule="exact"/>
        <w:ind w:firstLine="540"/>
        <w:jc w:val="left"/>
        <w:sectPr w:rsidR="00874A6B">
          <w:headerReference w:type="even" r:id="rId729"/>
          <w:headerReference w:type="default" r:id="rId730"/>
          <w:pgSz w:w="8809" w:h="12202"/>
          <w:pgMar w:top="1950" w:right="1228" w:bottom="1036" w:left="1197" w:header="0" w:footer="3" w:gutter="0"/>
          <w:pgNumType w:start="494"/>
          <w:cols w:space="720"/>
          <w:noEndnote/>
          <w:docGrid w:linePitch="360"/>
        </w:sectPr>
      </w:pPr>
      <w:r>
        <w:t>-</w:t>
      </w:r>
      <w:r>
        <w:rPr>
          <w:vertAlign w:val="superscript"/>
        </w:rPr>
        <w:t>40</w:t>
      </w:r>
      <w:r>
        <w:t xml:space="preserve">) Nos revendications: 1—Egalite des droits civils et politiques avec les </w:t>
      </w:r>
      <w:r>
        <w:rPr>
          <w:rStyle w:val="Bodytext18BookAntiqua65pt0"/>
          <w:b/>
          <w:bCs/>
        </w:rPr>
        <w:t xml:space="preserve">Itusses </w:t>
      </w:r>
      <w:r>
        <w:t xml:space="preserve">orthodoxes de. l’Empire, 2—Liberte et autonomie culturelle, c’est-a-dire </w:t>
      </w:r>
      <w:r>
        <w:rPr>
          <w:rStyle w:val="Bodytext18BookAntiqua65pt0"/>
          <w:b/>
          <w:bCs/>
        </w:rPr>
        <w:t xml:space="preserve">l.iberte </w:t>
      </w:r>
      <w:r>
        <w:t xml:space="preserve">et autonomie de la langue, de l’enseigment et de la religion de la nationna- </w:t>
      </w:r>
      <w:r>
        <w:rPr>
          <w:rStyle w:val="Bodytext18BookAntiqua65pt0"/>
          <w:b/>
          <w:bCs/>
        </w:rPr>
        <w:t xml:space="preserve">lite </w:t>
      </w:r>
      <w:r>
        <w:t>Tatare.</w:t>
      </w:r>
    </w:p>
    <w:p w:rsidR="00874A6B" w:rsidRDefault="00216B32" w:rsidP="00DA7507">
      <w:pPr>
        <w:pStyle w:val="Bodytext210"/>
        <w:shd w:val="clear" w:color="auto" w:fill="auto"/>
        <w:spacing w:before="0" w:line="238" w:lineRule="exact"/>
        <w:ind w:firstLine="0"/>
        <w:jc w:val="left"/>
      </w:pPr>
      <w:r>
        <w:lastRenderedPageBreak/>
        <w:t>hile mâni oluyor. Kendisini sivilizatör göstermesine rağmen, Rus, bizim millî sahada tabiî surette terakkimize mânidir. Bundan dolayı biz Bu- lchara ve Khıyvanm tam istiklâlini ve gasbedilen yerlerin iadesini talep ediyoruz»</w:t>
      </w:r>
      <w:r>
        <w:rPr>
          <w:vertAlign w:val="superscript"/>
        </w:rPr>
        <w:footnoteReference w:id="324"/>
      </w:r>
      <w:r>
        <w:t>).</w:t>
      </w:r>
    </w:p>
    <w:p w:rsidR="00874A6B" w:rsidRDefault="00216B32" w:rsidP="00DA7507">
      <w:pPr>
        <w:pStyle w:val="Bodytext210"/>
        <w:shd w:val="clear" w:color="auto" w:fill="auto"/>
        <w:tabs>
          <w:tab w:val="left" w:pos="5273"/>
        </w:tabs>
        <w:spacing w:before="0" w:line="226" w:lineRule="exact"/>
        <w:ind w:firstLine="500"/>
        <w:jc w:val="left"/>
      </w:pPr>
      <w:r>
        <w:t xml:space="preserve">Safa Beyin dört sahife ( </w:t>
      </w:r>
      <w:r>
        <w:rPr>
          <w:rStyle w:val="Bodytext21Spacing1pt"/>
          <w:b/>
          <w:bCs/>
        </w:rPr>
        <w:t>14-18)</w:t>
      </w:r>
      <w:r>
        <w:t xml:space="preserve"> tutan «Kırgız Kaysak halkı (peuple) mümessilinin muhtırası»nda, </w:t>
      </w:r>
      <w:r>
        <w:rPr>
          <w:rStyle w:val="Bodytext21Spacing1pt"/>
          <w:b/>
          <w:bCs/>
        </w:rPr>
        <w:t>1735</w:t>
      </w:r>
      <w:r>
        <w:t xml:space="preserve"> te Ebülkhayır Hanla Ruslar arasın</w:t>
      </w:r>
      <w:r>
        <w:softHyphen/>
        <w:t>da akdolunan muahede esas ittihaz edilmiştir, o zaman esas: 1) Kazak Hanlığının dahilî otonomisi, 2) askerliğin mecburî olmaması, 3) top</w:t>
      </w:r>
      <w:r>
        <w:softHyphen/>
        <w:t xml:space="preserve">rağa dokunulmaması, 4) din hürriyeti, olmuş imiş; bu muahedeyi Rus nakzetmiştir. O, evvelâ hanlığı kaldırdı, sonra </w:t>
      </w:r>
      <w:r>
        <w:rPr>
          <w:rStyle w:val="Bodytext21Spacing1pt"/>
          <w:b/>
          <w:bCs/>
        </w:rPr>
        <w:t>1868</w:t>
      </w:r>
      <w:r>
        <w:t xml:space="preserve"> yılında kendi İdarî taksimatına tâbi kıldı. Sonra, Kazakları tazyik eden </w:t>
      </w:r>
      <w:r>
        <w:rPr>
          <w:rStyle w:val="Bodytext21Spacing1pt"/>
          <w:b/>
          <w:bCs/>
        </w:rPr>
        <w:t>1868,</w:t>
      </w:r>
      <w:r>
        <w:rPr>
          <w:rStyle w:val="Bodytext21Spacing1pt"/>
          <w:b/>
          <w:bCs/>
        </w:rPr>
        <w:tab/>
        <w:t>1891</w:t>
      </w:r>
      <w:r>
        <w:t xml:space="preserve"> yılı</w:t>
      </w:r>
    </w:p>
    <w:p w:rsidR="00874A6B" w:rsidRDefault="00216B32" w:rsidP="00DA7507">
      <w:pPr>
        <w:pStyle w:val="Bodytext210"/>
        <w:shd w:val="clear" w:color="auto" w:fill="auto"/>
        <w:spacing w:before="0" w:line="226" w:lineRule="exact"/>
        <w:ind w:firstLine="0"/>
        <w:jc w:val="left"/>
      </w:pPr>
      <w:r>
        <w:t>«Sahra vilâyetlerinin idaresine ait kanunlar»dan, dini ve iktisadı taz</w:t>
      </w:r>
      <w:r>
        <w:softHyphen/>
        <w:t>yiklerden bahsedilmekte, bilhassa Kazak topraklarının gasbedderek Rus hükümeti inhisarına alınıp Rus muhacirlerine verilmesi hususunda, umu</w:t>
      </w:r>
      <w:r>
        <w:softHyphen/>
        <w:t xml:space="preserve">miyetle toprak meselesine, bu maruzada ehemmiyet verilmiştir. </w:t>
      </w:r>
      <w:r>
        <w:rPr>
          <w:rStyle w:val="Bodytext21Spacing1pt"/>
          <w:b/>
          <w:bCs/>
        </w:rPr>
        <w:t xml:space="preserve">1910 </w:t>
      </w:r>
      <w:r>
        <w:t>da Duma’da mebus profesör ' Kapustin’in, Kazakları tamamen temsil için muhaceret siyasetini şiddetlendirmek • lâzımgeleceği hususundaki sözleri naklolunuyor. Rusların, Kazaklara, tıbbî muavenet göstermedik</w:t>
      </w:r>
      <w:r>
        <w:softHyphen/>
        <w:t xml:space="preserve">leri, hattâ </w:t>
      </w:r>
      <w:r>
        <w:rPr>
          <w:rStyle w:val="Bodytext21Spacing1pt"/>
          <w:b/>
          <w:bCs/>
        </w:rPr>
        <w:t>1908</w:t>
      </w:r>
      <w:r>
        <w:t xml:space="preserve"> yılında Astarkhan Kazakları istedikleri halde, muavenet edilmediği söyleniyor. Kazakların talepleri şunlardır: 1) Kazakistan oto</w:t>
      </w:r>
      <w:r>
        <w:softHyphen/>
        <w:t>nomisi, 2) Toprak-arazi meselesinde Ebülkhayır Han zamanındaki mu</w:t>
      </w:r>
      <w:r>
        <w:softHyphen/>
        <w:t>ahedenin esas ittihaz edilmesi, 3) Ruslarla hukukta müsavat ve «Sahra kanunları»nın lağvı, 4) Kazaklardan alman vergilerin, Kırgız-Kazak âmme işlerine, maarifine, sıhhî işlerine sarfedilrnejsi, maarif, âmme iş</w:t>
      </w:r>
      <w:r>
        <w:softHyphen/>
        <w:t>leri, din hususlarında Ruslarla müsavat.</w:t>
      </w:r>
    </w:p>
    <w:p w:rsidR="00874A6B" w:rsidRDefault="00216B32" w:rsidP="00DA7507">
      <w:pPr>
        <w:pStyle w:val="Bodytext210"/>
        <w:shd w:val="clear" w:color="auto" w:fill="auto"/>
        <w:spacing w:before="0" w:line="226" w:lineRule="exact"/>
        <w:ind w:firstLine="500"/>
        <w:jc w:val="left"/>
      </w:pPr>
      <w:r>
        <w:t>Eğer o zaman Başkurtiardan da bir mümessil olsaydı, Kazak-Kır- gızların bu taleplerine tam olarak iltihak ederdi.</w:t>
      </w:r>
    </w:p>
    <w:p w:rsidR="00874A6B" w:rsidRDefault="00216B32" w:rsidP="00DA7507">
      <w:pPr>
        <w:pStyle w:val="Bodytext210"/>
        <w:shd w:val="clear" w:color="auto" w:fill="auto"/>
        <w:spacing w:before="0" w:line="226" w:lineRule="exact"/>
        <w:ind w:firstLine="500"/>
        <w:jc w:val="left"/>
      </w:pPr>
      <w:r>
        <w:t>Kongreden sonra Âkçuraoğlu ve Aziz Meker, Zuriche gidip rus sosyalistleriyle v.e Lenin ile görüşerek kendi beyannamelerini vermişler. Lenin, «Sizin istediğiniz hukuk, biz mevkii iktidara geçersek ziyadesiyle temin olunacaktır. Mamafih bu yazılarınızı okuruz, muvafık görürsek gazetelerimizde neşrederiz.» demiştir. Sonra heyet, Almanya tarikiyle İstanbula dönmüştür. O zaman Alman, Fransız ve Macar matbuatı he</w:t>
      </w:r>
      <w:r>
        <w:softHyphen/>
        <w:t>yetin faaliyetlerinden, muhtıralarından ehemmiyetle bahsetmişler, kon</w:t>
      </w:r>
      <w:r>
        <w:softHyphen/>
      </w:r>
      <w:r>
        <w:rPr>
          <w:rStyle w:val="Bodytext2"/>
          <w:b w:val="0"/>
          <w:bCs w:val="0"/>
        </w:rPr>
        <w:t>grenin kendi neşriyatında da -</w:t>
      </w:r>
      <w:r>
        <w:rPr>
          <w:rStyle w:val="Bodytext2"/>
          <w:b w:val="0"/>
          <w:bCs w:val="0"/>
          <w:vertAlign w:val="superscript"/>
        </w:rPr>
        <w:t>,s</w:t>
      </w:r>
      <w:r>
        <w:rPr>
          <w:rStyle w:val="Bodytext2"/>
          <w:b w:val="0"/>
          <w:bCs w:val="0"/>
        </w:rPr>
        <w:t>) Rusya Müslümanlarının metalibi hak</w:t>
      </w:r>
      <w:r>
        <w:rPr>
          <w:rStyle w:val="Bodytext2"/>
          <w:b w:val="0"/>
          <w:bCs w:val="0"/>
        </w:rPr>
        <w:softHyphen/>
        <w:t>kında tafsilât verilmiştir -</w:t>
      </w:r>
      <w:r>
        <w:rPr>
          <w:rStyle w:val="Bodytext2"/>
          <w:b w:val="0"/>
          <w:bCs w:val="0"/>
          <w:vertAlign w:val="superscript"/>
        </w:rPr>
        <w:t>41</w:t>
      </w:r>
      <w:r>
        <w:rPr>
          <w:rStyle w:val="Bodytext2"/>
          <w:b w:val="0"/>
          <w:bCs w:val="0"/>
        </w:rPr>
        <w:t xml:space="preserve">')* Lozan heyetinin faaliyeti münasebetiyle Rusya muhitinde epeyce gürültüler olmuş, Duma'da </w:t>
      </w:r>
      <w:r>
        <w:rPr>
          <w:rStyle w:val="Bodytext2"/>
          <w:b w:val="0"/>
          <w:bCs w:val="0"/>
        </w:rPr>
        <w:lastRenderedPageBreak/>
        <w:t>müslüman mebusu Kutlukay Mirza Tevkilev de, bu münasebetle izahat vermiştir.</w:t>
      </w:r>
    </w:p>
    <w:p w:rsidR="00874A6B" w:rsidRDefault="00216B32" w:rsidP="00DA7507">
      <w:pPr>
        <w:pStyle w:val="Bodytext27"/>
        <w:numPr>
          <w:ilvl w:val="0"/>
          <w:numId w:val="67"/>
        </w:numPr>
        <w:shd w:val="clear" w:color="auto" w:fill="auto"/>
        <w:tabs>
          <w:tab w:val="left" w:pos="787"/>
        </w:tabs>
        <w:spacing w:line="223" w:lineRule="exact"/>
        <w:ind w:firstLine="520"/>
        <w:jc w:val="left"/>
      </w:pPr>
      <w:r>
        <w:t xml:space="preserve">mart </w:t>
      </w:r>
      <w:r>
        <w:rPr>
          <w:rStyle w:val="Bodytext2Spacing1pt"/>
        </w:rPr>
        <w:t>1917de</w:t>
      </w:r>
      <w:r>
        <w:t xml:space="preserve"> Stokoholm’da «Rusya Milletlerinin Dördüncü Kongresi» toplanacak olduğundan, İstanbuldan tekrar bir heyet gön</w:t>
      </w:r>
      <w:r>
        <w:softHyphen/>
        <w:t>derilmekte idiyse de, Almanyada ihtilâl başlaması dolayısiyle kongre yapılamadan kalmıştır. İnkılâptan, bilhassa Türkiye ordusu Bakuya gel</w:t>
      </w:r>
      <w:r>
        <w:softHyphen/>
        <w:t>dikten sonra, Türkiyeye ve Bakuya tekrar mümessiller gelmeye başla</w:t>
      </w:r>
      <w:r>
        <w:softHyphen/>
        <w:t xml:space="preserve">mıştır. Bunlardan ikisi, </w:t>
      </w:r>
      <w:r>
        <w:rPr>
          <w:rStyle w:val="Bodytext2Spacing1pt"/>
        </w:rPr>
        <w:t>1918</w:t>
      </w:r>
      <w:r>
        <w:t xml:space="preserve"> yılı martında bir kısım Kazan münevver</w:t>
      </w:r>
      <w:r>
        <w:softHyphen/>
        <w:t xml:space="preserve">leri ve zenginler zümresi tarafından gönderilen </w:t>
      </w:r>
      <w:r>
        <w:rPr>
          <w:rStyle w:val="Bodytext285ptBoldSpacing0pt"/>
        </w:rPr>
        <w:t xml:space="preserve">Tokumbetoğlu </w:t>
      </w:r>
      <w:r>
        <w:t>Osman ve Muzafferoğlu Yusuftur. Bunlar Türkiye yoluyla Almanyaya giderek 7 ağustosta Alman hâriciyesine, Rusya Müslümanlarının ahval ve di</w:t>
      </w:r>
      <w:r>
        <w:softHyphen/>
        <w:t>leklerine dair mufassal bir muhtıra vermişlerdir. Makinede yazılmış 24 sahifeden ibaret olan bu muhtırada, Türkistan meselesi etraflıca bahis mevzuu edildiğinden, şayanı zikirdir. Muhtırayı yazanlar, o zamanki Kazanlı münevverlerin âdeti veçhile, bütün Rusya Müslümanları namına söylüyorlarsa da, daha ziyade Kazan Türkleri, Kazakistan, Türkistan Türklerin hayatından bahsetmekte ve bunları .« Şimalişark Türkleri » (Nordosttürken) namiyle birleştirmektedirler. Bunların din ve mede</w:t>
      </w:r>
      <w:r>
        <w:softHyphen/>
        <w:t xml:space="preserve">niyet hususunda birliğinden, Başkurdüstan, Endican ve </w:t>
      </w:r>
      <w:r>
        <w:rPr>
          <w:rStyle w:val="Bodytext2Spacing1pt"/>
        </w:rPr>
        <w:t>1916</w:t>
      </w:r>
      <w:r>
        <w:t xml:space="preserve"> yılı kı</w:t>
      </w:r>
      <w:r>
        <w:softHyphen/>
        <w:t xml:space="preserve">yamlarından, </w:t>
      </w:r>
      <w:r>
        <w:rPr>
          <w:rStyle w:val="Bodytext2Spacing1pt"/>
        </w:rPr>
        <w:t>1917</w:t>
      </w:r>
      <w:r>
        <w:t xml:space="preserve"> deki Moskova Müslüman Kongresi mukarreratın- dan (federasyon kararı), 1 9 1 8 deki bidayetinde Khokand hâdisesi ve faciasından, Kızıl Rusların mezaliminden, «Parçalanmıyan bir Rusya» şiarına karşı mücadele edildiğinden bahsediliyor. Bolşevikler İslâmları kesiyorlar, bu, ancak alman ve türk ordularının ilerlemesiyle durduru</w:t>
      </w:r>
      <w:r>
        <w:softHyphen/>
        <w:t>labilir. Ukrayna, Estonya, Finlandiya, Kafkasya, Türkistan, Rusyadan ayrılmalı, Rusya bu mağdur milletler tarafından ihata edilmiş bulun</w:t>
      </w:r>
      <w:r>
        <w:softHyphen/>
        <w:t>malıdır. Şimalişark Türklerinin memleketi zengindir, İktisadî imkânları büyüktür. Türkistanın hayvan mahsulâtı, pamuğu dikkate şayandır. Bu</w:t>
      </w:r>
      <w:r>
        <w:softHyphen/>
        <w:t>rada ticaret Tatarların elindedir, (Muhtırada umumiyetle Tatarların ro</w:t>
      </w:r>
      <w:r>
        <w:softHyphen/>
        <w:t>lü çok izam edilmiştir).</w:t>
      </w:r>
    </w:p>
    <w:p w:rsidR="00874A6B" w:rsidRDefault="00216B32" w:rsidP="00DA7507">
      <w:pPr>
        <w:pStyle w:val="Bodytext27"/>
        <w:shd w:val="clear" w:color="auto" w:fill="auto"/>
        <w:spacing w:line="226" w:lineRule="exact"/>
        <w:ind w:firstLine="520"/>
        <w:jc w:val="left"/>
      </w:pPr>
      <w:r>
        <w:t xml:space="preserve">Muhtırayı yazanlar Volga (Tatar), Ural (Başkurt), Kırgızistan (Kazakistan), Türkistan hükümetleri federasyonu fikrini ileri sürüyor- </w:t>
      </w:r>
      <w:r>
        <w:rPr>
          <w:vertAlign w:val="superscript"/>
        </w:rPr>
        <w:footnoteReference w:id="325"/>
      </w:r>
      <w:r>
        <w:rPr>
          <w:vertAlign w:val="superscript"/>
        </w:rPr>
        <w:t xml:space="preserve"> </w:t>
      </w:r>
      <w:r>
        <w:rPr>
          <w:vertAlign w:val="superscript"/>
        </w:rPr>
        <w:footnoteReference w:id="326"/>
      </w:r>
      <w:r>
        <w:t xml:space="preserve"> lar. Böyle bir devletin teşekkülünün, müttefik devletler için ehemmiye</w:t>
      </w:r>
      <w:r>
        <w:softHyphen/>
      </w:r>
      <w:r>
        <w:rPr>
          <w:rStyle w:val="Bodytext27ptSpacing1pt"/>
        </w:rPr>
        <w:t xml:space="preserve">tinden, </w:t>
      </w:r>
      <w:r>
        <w:t>alman ticaretiyle alman sermayesinin tatbikma geniş imkânlar açılacağından bahsedip, kendilerine yardım istiyorlar. Orta Türklerin istiklâl fikri bu muhtırada ilk defa pek vazıh olarak ortaya atılmıştır: «Etnografı cihetten şimali-şark Türklerî birdir, siyasî ve İktisadî husus</w:t>
      </w:r>
      <w:r>
        <w:softHyphen/>
        <w:t>larda gayri kabili taksim bir küldür. Bizim şiarımız, bizi asırlardanberi ezen ve bizim düşmanımız olan Rusyadan tamamiyle ayrılmak, kimseye tâbi olmıyan ve dostunu, düşmanını kendisi ihtiyar edebilen tam müs</w:t>
      </w:r>
      <w:r>
        <w:softHyphen/>
        <w:t xml:space="preserve">takil bir devlet tüzümektir» - </w:t>
      </w:r>
      <w:r>
        <w:rPr>
          <w:vertAlign w:val="superscript"/>
        </w:rPr>
        <w:t>,0</w:t>
      </w:r>
      <w:r>
        <w:t>).</w:t>
      </w:r>
    </w:p>
    <w:p w:rsidR="00874A6B" w:rsidRDefault="00216B32" w:rsidP="00DA7507">
      <w:pPr>
        <w:pStyle w:val="Bodytext27"/>
        <w:shd w:val="clear" w:color="auto" w:fill="auto"/>
        <w:spacing w:line="223" w:lineRule="exact"/>
        <w:ind w:firstLine="480"/>
        <w:jc w:val="left"/>
      </w:pPr>
      <w:r>
        <w:lastRenderedPageBreak/>
        <w:t xml:space="preserve">Türkiye için Baku yolu açıldıktan sonra, Baku ve Istanbula gelen Türkistanlıların isimlerini (s. </w:t>
      </w:r>
      <w:r>
        <w:rPr>
          <w:rStyle w:val="Bodytext2Spacing1pt"/>
        </w:rPr>
        <w:t>275)</w:t>
      </w:r>
      <w:r>
        <w:t xml:space="preserve"> yazmıştık. Bunlardan Sadreddinkhan </w:t>
      </w:r>
      <w:r>
        <w:rPr>
          <w:rStyle w:val="Bodytext27ptSpacing1pt"/>
        </w:rPr>
        <w:t xml:space="preserve">ve </w:t>
      </w:r>
      <w:r>
        <w:t xml:space="preserve">ıNureddin Beğ Khudayarkhanov, mütareke hengâmmda Sibiryalı Ab- </w:t>
      </w:r>
      <w:r>
        <w:rPr>
          <w:rStyle w:val="Bodytext27ptSpacing1pt"/>
        </w:rPr>
        <w:t xml:space="preserve">durreşid </w:t>
      </w:r>
      <w:r>
        <w:t xml:space="preserve">Kadı, AzerbaycanlI Hiiseyinzad.e Aİi Beğ, Kazanlı Osman To- </w:t>
      </w:r>
      <w:r>
        <w:rPr>
          <w:rStyle w:val="Bodytext27ptSpacing1pt"/>
        </w:rPr>
        <w:t xml:space="preserve">kumbet </w:t>
      </w:r>
      <w:r>
        <w:t xml:space="preserve">ve Atâullah Bahaeddin, Halim Sab't’lerle beraber İsviçrede bir </w:t>
      </w:r>
      <w:r>
        <w:rPr>
          <w:rStyle w:val="Bodytext27ptSpacing1pt"/>
        </w:rPr>
        <w:t xml:space="preserve">«Büro» </w:t>
      </w:r>
      <w:r>
        <w:t xml:space="preserve">teşkil ederek bir temsil heyeti sıfa,tiyle bulunmak maksadiyle, </w:t>
      </w:r>
      <w:r>
        <w:rPr>
          <w:rStyle w:val="Bodytext27ptSpacing1pt"/>
        </w:rPr>
        <w:t xml:space="preserve">l alât </w:t>
      </w:r>
      <w:r>
        <w:t xml:space="preserve">Paşanın yardımı ile 2 7 ilkteşrinde Istanbuldan hareket etmiştir, </w:t>
      </w:r>
      <w:r>
        <w:rPr>
          <w:rStyle w:val="Bodytext27ptSpacing1pt"/>
        </w:rPr>
        <w:t xml:space="preserve">i eşkılât islerini </w:t>
      </w:r>
      <w:r>
        <w:t>yola koymak işinde yardımda bulunmak için de, Tür</w:t>
      </w:r>
      <w:r>
        <w:softHyphen/>
      </w:r>
      <w:r>
        <w:rPr>
          <w:rStyle w:val="Bodytext27ptSpacing1pt"/>
        </w:rPr>
        <w:t xml:space="preserve">kiye hükümeti </w:t>
      </w:r>
      <w:r>
        <w:t xml:space="preserve">tarafından Köprüliizade Mehmet Fuat Bey heyete terfik </w:t>
      </w:r>
      <w:r>
        <w:rPr>
          <w:rStyle w:val="Bodytext27ptSpacing1pt"/>
        </w:rPr>
        <w:t xml:space="preserve">edilmişti. </w:t>
      </w:r>
      <w:r>
        <w:t xml:space="preserve">Heyet Varnaya geldiğinde, Macaristanda ihtilâl zuhurundan </w:t>
      </w:r>
      <w:r>
        <w:rPr>
          <w:rStyle w:val="Bodytext27ptSpacing1pt"/>
        </w:rPr>
        <w:t xml:space="preserve">haber alarak </w:t>
      </w:r>
      <w:r>
        <w:t>Odesa-Aimanya tarikiyle yoluna devam etmişse de, Kiye- ve gelip Almanya mümessili Baron Mum a müracaat ettiklerinde, ihti</w:t>
      </w:r>
      <w:r>
        <w:softHyphen/>
      </w:r>
      <w:r>
        <w:rPr>
          <w:rStyle w:val="Bodytext27ptSpacing1pt"/>
        </w:rPr>
        <w:t xml:space="preserve">lâlin </w:t>
      </w:r>
      <w:r>
        <w:t>Almanyada da çıkmış olduğunu ve yolların kapandığını haber ala</w:t>
      </w:r>
      <w:r>
        <w:softHyphen/>
        <w:t>rak sonteşrin nihayetinde Istanbula dönmüştür. Bunu müteakip Türkis</w:t>
      </w:r>
      <w:r>
        <w:softHyphen/>
      </w:r>
      <w:r>
        <w:rPr>
          <w:rStyle w:val="Bodytext27ptSpacing1pt"/>
        </w:rPr>
        <w:t xml:space="preserve">tan </w:t>
      </w:r>
      <w:r>
        <w:t>vekilleri de, Istanbuldan Baku tarikiyle, vatanlarına doğru hareket etmişlerdir. Yukarıda zikri geçen Şir Ali Lapin ise, daha ilkteşrin bida</w:t>
      </w:r>
      <w:r>
        <w:softHyphen/>
        <w:t>yetinde, elince Talât Paşanın bir tavsiye mekutbu olduğu halde, Ber</w:t>
      </w:r>
      <w:r>
        <w:softHyphen/>
        <w:t>ime gelebilmiştir.</w:t>
      </w:r>
    </w:p>
    <w:p w:rsidR="00874A6B" w:rsidRDefault="00216B32" w:rsidP="00DA7507">
      <w:pPr>
        <w:pStyle w:val="Bodytext27"/>
        <w:shd w:val="clear" w:color="auto" w:fill="auto"/>
        <w:spacing w:after="180" w:line="223" w:lineRule="exact"/>
        <w:ind w:firstLine="480"/>
        <w:jc w:val="left"/>
      </w:pPr>
      <w:r>
        <w:t xml:space="preserve">Prof. Moritz </w:t>
      </w:r>
      <w:r>
        <w:rPr>
          <w:rStyle w:val="Bodytext2Constantia"/>
        </w:rPr>
        <w:t xml:space="preserve">vasıtasiyle </w:t>
      </w:r>
      <w:r>
        <w:t>Alman hâriciyesinden aldığım malûmata göre, Şir Ali kendisini, «Otonomyah Türkistanın Millî Parlâmento re</w:t>
      </w:r>
      <w:r>
        <w:softHyphen/>
      </w:r>
      <w:r>
        <w:rPr>
          <w:rStyle w:val="Bodytext2Constantia"/>
        </w:rPr>
        <w:t xml:space="preserve">isi </w:t>
      </w:r>
      <w:r>
        <w:t xml:space="preserve">ve Orta </w:t>
      </w:r>
      <w:r>
        <w:rPr>
          <w:rStyle w:val="Bodytext2Constantia"/>
        </w:rPr>
        <w:t xml:space="preserve">Asyada </w:t>
      </w:r>
      <w:r>
        <w:t xml:space="preserve">Jlema </w:t>
      </w:r>
      <w:r>
        <w:rPr>
          <w:rStyle w:val="Bodytext2Constantia"/>
        </w:rPr>
        <w:t xml:space="preserve">fırkasının </w:t>
      </w:r>
      <w:r>
        <w:t>mümessili» olarak tanıtmıştır. O, Türkistanın ve . Afgaııistaıîın istikbali hakkında Alman hâriciyesine bir muhtıra verip, bazı teşebbüsatta bulunmuş, ilkteşrin nihayetinde vata-</w:t>
      </w:r>
    </w:p>
    <w:p w:rsidR="00874A6B" w:rsidRDefault="00216B32" w:rsidP="00DA7507">
      <w:pPr>
        <w:pStyle w:val="Bodytext180"/>
        <w:shd w:val="clear" w:color="auto" w:fill="auto"/>
        <w:spacing w:line="223" w:lineRule="exact"/>
        <w:ind w:firstLine="480"/>
        <w:jc w:val="left"/>
      </w:pPr>
      <w:r>
        <w:rPr>
          <w:rStyle w:val="Bodytext18BookAntiqua6ptSpacing0pt"/>
          <w:b/>
          <w:bCs/>
        </w:rPr>
        <w:t>-’</w:t>
      </w:r>
      <w:r>
        <w:rPr>
          <w:rStyle w:val="Bodytext18BookAntiqua6ptSpacing0pt"/>
          <w:b/>
          <w:bCs/>
          <w:vertAlign w:val="superscript"/>
        </w:rPr>
        <w:t>1</w:t>
      </w:r>
      <w:r>
        <w:rPr>
          <w:rStyle w:val="Bodytext18BookAntiqua6ptSpacing0pt"/>
          <w:b/>
          <w:bCs/>
        </w:rPr>
        <w:t>'</w:t>
      </w:r>
      <w:r>
        <w:rPr>
          <w:rStyle w:val="Bodytext18BookAntiqua6ptSpacing0pt"/>
          <w:b/>
          <w:bCs/>
          <w:vertAlign w:val="superscript"/>
        </w:rPr>
        <w:t>0</w:t>
      </w:r>
      <w:r>
        <w:rPr>
          <w:rStyle w:val="Bodytext18BookAntiqua6ptSpacing0pt"/>
          <w:b/>
          <w:bCs/>
        </w:rPr>
        <w:t xml:space="preserve">) S. </w:t>
      </w:r>
      <w:r>
        <w:t xml:space="preserve">16: Nordöstliche Türken etnographisch die familie einer einzigen Nationâlitat der nordöstlichen Türkv- </w:t>
      </w:r>
      <w:r>
        <w:rPr>
          <w:rStyle w:val="Bodytext18BookAntiqua7ptNotBoldSpacing1pt"/>
        </w:rPr>
        <w:t xml:space="preserve">cr </w:t>
      </w:r>
      <w:r>
        <w:t>darstellen; ferner aufweisen ein einzi- ger uııteilbarcs Ganzes im politischcn und wirtschaftlichen Sinne. Unsere Haupt-</w:t>
      </w:r>
    </w:p>
    <w:p w:rsidR="00874A6B" w:rsidRDefault="00216B32" w:rsidP="00DA7507">
      <w:pPr>
        <w:pStyle w:val="Bodytext180"/>
        <w:shd w:val="clear" w:color="auto" w:fill="auto"/>
        <w:tabs>
          <w:tab w:val="left" w:leader="dot" w:pos="1231"/>
        </w:tabs>
        <w:spacing w:line="223" w:lineRule="exact"/>
        <w:jc w:val="left"/>
      </w:pPr>
      <w:r>
        <w:t>aufgabc ist</w:t>
      </w:r>
      <w:r>
        <w:tab/>
        <w:t xml:space="preserve"> die ençlgültige Absonderung der Mohammedaner aus Russland</w:t>
      </w:r>
    </w:p>
    <w:p w:rsidR="00874A6B" w:rsidRDefault="00216B32" w:rsidP="00DA7507">
      <w:pPr>
        <w:pStyle w:val="Bodytext180"/>
        <w:shd w:val="clear" w:color="auto" w:fill="auto"/>
        <w:tabs>
          <w:tab w:val="left" w:leader="dot" w:pos="4850"/>
        </w:tabs>
        <w:spacing w:line="223" w:lineRule="exact"/>
        <w:jc w:val="left"/>
      </w:pPr>
      <w:r>
        <w:rPr>
          <w:rStyle w:val="Bodytext18BookAntiqua7ptNotBoldSpacing1pt"/>
        </w:rPr>
        <w:t xml:space="preserve">a İs ünse </w:t>
      </w:r>
      <w:r>
        <w:t>ren jahrhundertelngen Unterjocher und Feinde und die Schaffung eines freien ausserlich (d. h. in der Aussenpolitik) von Niemand abhangigen Staaten zu ervvirken, der seine Gegner und Feinde frei wahlen karnı</w:t>
      </w:r>
      <w:r>
        <w:tab/>
        <w:t xml:space="preserve"> </w:t>
      </w:r>
      <w:r>
        <w:rPr>
          <w:rStyle w:val="Bodytext2"/>
          <w:b w:val="0"/>
          <w:bCs w:val="0"/>
        </w:rPr>
        <w:t>nına dönmek üzere İstanbüia doğru hareket etmişse de, Budapeşteye geldiğinde ihtilâl zuhur etmesi dolayısiyle yollar kapanmakla geriye Ber</w:t>
      </w:r>
      <w:r>
        <w:rPr>
          <w:rStyle w:val="Bodytext2"/>
          <w:b w:val="0"/>
          <w:bCs w:val="0"/>
        </w:rPr>
        <w:softHyphen/>
        <w:t xml:space="preserve">ime avdet etmiş ve orada fena surette hasta olup Charlottenburg’da (İnstitut Edel’de) tedaviyle meşgul olıip, </w:t>
      </w:r>
      <w:r>
        <w:rPr>
          <w:rStyle w:val="Bodytext2Spacing1pt"/>
          <w:b w:val="0"/>
          <w:bCs w:val="0"/>
        </w:rPr>
        <w:t>1919</w:t>
      </w:r>
      <w:r>
        <w:rPr>
          <w:rStyle w:val="Bodytext2"/>
          <w:b w:val="0"/>
          <w:bCs w:val="0"/>
        </w:rPr>
        <w:t xml:space="preserve"> yılı şubatında Kiyev tarikiyle Bakuya ve oradan da Türkistana hareket etmiştir. Verdiği muh</w:t>
      </w:r>
      <w:r>
        <w:rPr>
          <w:rStyle w:val="Bodytext2"/>
          <w:b w:val="0"/>
          <w:bCs w:val="0"/>
        </w:rPr>
        <w:softHyphen/>
        <w:t>tırayı maalesef henüz elde edemedik. Memlekete döndükten sonra Şir Ali, muvazenesini kaybedip, feci bir surette dünyadan ayrılırııştır. Şir Ali, dindar ve mutaassıp bir zattı. Ulemaya karıştı, rus matbuatında makaleler neşretti. Çar zamanında Kent Türkleri, «Şart» tesmiye edil</w:t>
      </w:r>
      <w:r>
        <w:rPr>
          <w:rStyle w:val="Bodytext2"/>
          <w:b w:val="0"/>
          <w:bCs w:val="0"/>
        </w:rPr>
        <w:softHyphen/>
        <w:t>meyip «Özbek» tesmiye edilsin diye rus matbuatında makale yazmış ve »usça bir «Özbek sarfı» neşretmiştir (bk. yukarıda s. 2 70, 363).</w:t>
      </w:r>
    </w:p>
    <w:p w:rsidR="00874A6B" w:rsidRDefault="00216B32" w:rsidP="00DA7507">
      <w:pPr>
        <w:pStyle w:val="Bodytext27"/>
        <w:shd w:val="clear" w:color="auto" w:fill="auto"/>
        <w:tabs>
          <w:tab w:val="left" w:pos="1061"/>
        </w:tabs>
        <w:spacing w:line="223" w:lineRule="exact"/>
        <w:ind w:firstLine="520"/>
        <w:jc w:val="left"/>
      </w:pPr>
      <w:r>
        <w:rPr>
          <w:rStyle w:val="Bodytext2Spacing1pt"/>
        </w:rPr>
        <w:t>1918</w:t>
      </w:r>
      <w:r>
        <w:t xml:space="preserve"> yılında Şamara, Ufa, Yekaterenburgda faaliyette bulunan «Rusya Müessîsler Meclisi»nin harice gönderilen azalan meyanmda yu</w:t>
      </w:r>
      <w:r>
        <w:softHyphen/>
        <w:t xml:space="preserve">karıda (s. 363) te zikri </w:t>
      </w:r>
      <w:r>
        <w:lastRenderedPageBreak/>
        <w:t>geçen Çokayoğlu Mustafa ve eskiden Tür- kistanda çalışan Kuşlardan Vadim Çaykin yollandılar. Orenburgdan 7 sonteşrinde hareket ettikten sonra Türkmenistan, Azerbaycan ve Gür- cüstanda bulundular, daha Aşkabâdda iken, «Türkistan Müessisler Mec</w:t>
      </w:r>
      <w:r>
        <w:softHyphen/>
        <w:t xml:space="preserve">lisini toplama komitesi» namiyle bir teşekkül vücuda getirerek,. bunun adına 21 şubat </w:t>
      </w:r>
      <w:r>
        <w:rPr>
          <w:rStyle w:val="Bodytext2Spacing1pt"/>
        </w:rPr>
        <w:t>1919</w:t>
      </w:r>
      <w:r>
        <w:t xml:space="preserve"> da Paristeki «Versay Sulh Kongresi»ne, Rusyada umum memleket tarafından tanınmış bir hükümet mevcut olmadığın</w:t>
      </w:r>
      <w:r>
        <w:softHyphen/>
        <w:t>dan, Türkistanda yaşıyan kavimleriıı kendi isteklerini Rusyada demok- ıat federatif cumhuriyeti çerçevesinde hür olarak izhar edebilmeleri te</w:t>
      </w:r>
      <w:r>
        <w:softHyphen/>
        <w:t>min edilsin» diye bir radyo-telgraf gönderdiler. Gürcüstanın işgalinden sonra Çokayoğlu mezkûr «Rusya Müessisler Meclisi» heyeti âzası sıfa- tıyle Parise gelerek birkaç sene zarfında Rus İmigirant matbuatında (Melinkov ve Kerensky’lerin gazetelerinde) ve bazan fransız ve Leh mecmualarında Türkistandaki bolşevik siyaseti hakkında makaleler neş- ı etmiştir. Mustafanın yazılarında «Orient et Occident» mecmuasında (1923-No.</w:t>
      </w:r>
      <w:r>
        <w:tab/>
        <w:t>16, 17) «Türkİ9tanda millî hareket» unvaniyle neşrettiği</w:t>
      </w:r>
    </w:p>
    <w:p w:rsidR="00874A6B" w:rsidRDefault="00216B32" w:rsidP="00DA7507">
      <w:pPr>
        <w:pStyle w:val="Bodytext27"/>
        <w:shd w:val="clear" w:color="auto" w:fill="auto"/>
        <w:spacing w:line="223" w:lineRule="exact"/>
        <w:jc w:val="left"/>
      </w:pPr>
      <w:r>
        <w:t xml:space="preserve">mufassal makale ehemmiyetlidir, Münderecesi, Türkistanın Türk ve Müslüman âlemindeki mevkii, Türkistanın Ruslar tarafından işgali, rus müstemleke siyaseti ve neticeleri, </w:t>
      </w:r>
      <w:r>
        <w:rPr>
          <w:rStyle w:val="Bodytext2Spacing1pt"/>
        </w:rPr>
        <w:t>1917</w:t>
      </w:r>
      <w:r>
        <w:t xml:space="preserve"> inkılâbı, Türkistanda bolşevik- İer, Türkistanda o onomi hareketi, Sovyet siyasetinin tatbikatı, maarif, iktisadı bozgunluk, açlık. Türkistanın istiklâle doğru hareketi maddele</w:t>
      </w:r>
      <w:r>
        <w:softHyphen/>
        <w:t>rinden ibarettir. Makalesini yazarken M. Çokayoğlu, Corci Safarofun vaktiyle Türkistan meselesini iyi tenvir eden «Müstemleke inkılâbı - Türkistan tecrüben» adlı eserini görmüş, Kâbilde bulunan Türkistan münevverleri (Abdulhamit Arifov) ile de temasa girip Türkistandaki vaziyeti öğrenmiş bulunuyordu.</w:t>
      </w:r>
    </w:p>
    <w:p w:rsidR="00874A6B" w:rsidRDefault="00216B32" w:rsidP="00DA7507">
      <w:pPr>
        <w:pStyle w:val="Bodytext27"/>
        <w:shd w:val="clear" w:color="auto" w:fill="auto"/>
        <w:spacing w:line="223" w:lineRule="exact"/>
        <w:ind w:firstLine="520"/>
        <w:jc w:val="left"/>
      </w:pPr>
      <w:r>
        <w:t>Gerek bu makalede ve gerek Varşovada münteşir «Journal de</w:t>
      </w:r>
    </w:p>
    <w:p w:rsidR="00874A6B" w:rsidRDefault="00216B32" w:rsidP="00DA7507">
      <w:pPr>
        <w:pStyle w:val="Heading940"/>
        <w:keepNext/>
        <w:keepLines/>
        <w:shd w:val="clear" w:color="auto" w:fill="auto"/>
        <w:spacing w:line="170" w:lineRule="exact"/>
        <w:ind w:left="5680"/>
      </w:pPr>
      <w:bookmarkStart w:id="79" w:name="bookmark78"/>
      <w:r>
        <w:t>31</w:t>
      </w:r>
      <w:bookmarkEnd w:id="79"/>
    </w:p>
    <w:p w:rsidR="00874A6B" w:rsidRDefault="00216B32" w:rsidP="00DA7507">
      <w:pPr>
        <w:pStyle w:val="Bodytext210"/>
        <w:shd w:val="clear" w:color="auto" w:fill="auto"/>
        <w:tabs>
          <w:tab w:val="left" w:pos="5016"/>
        </w:tabs>
        <w:spacing w:before="0" w:line="226" w:lineRule="exact"/>
        <w:ind w:firstLine="0"/>
        <w:jc w:val="left"/>
      </w:pPr>
      <w:r>
        <w:t xml:space="preserve">Varsovie» </w:t>
      </w:r>
      <w:r>
        <w:rPr>
          <w:rStyle w:val="Bodytext21Spacing1pt"/>
          <w:b/>
          <w:bCs/>
        </w:rPr>
        <w:t>(1924</w:t>
      </w:r>
      <w:r>
        <w:t xml:space="preserve"> No. 4, 5)de ve «Dni» gazetesinin </w:t>
      </w:r>
      <w:r>
        <w:rPr>
          <w:rStyle w:val="Bodytext21Spacing1pt"/>
          <w:b/>
          <w:bCs/>
        </w:rPr>
        <w:t>1923</w:t>
      </w:r>
      <w:r>
        <w:t xml:space="preserve"> nisan 22 sinde «Bolşeviklerin Türkistanda açlık siyaseti» serlevhalariyle neşret</w:t>
      </w:r>
      <w:r>
        <w:softHyphen/>
        <w:t>tiği makalelerinde Çokayoğlu, Rus demokrat muhitleriyle teşriki mesa</w:t>
      </w:r>
      <w:r>
        <w:softHyphen/>
        <w:t>iye ehemmiyet verdiğinden dolayı maksatlarını muhtelif şekilde tefsir edebilecek elâstikî cümlelerle ifade etmiştir. Aşkabâddan Parise gönde</w:t>
      </w:r>
      <w:r>
        <w:softHyphen/>
        <w:t xml:space="preserve">rilen telgraf namesindeki «Türkistanda yaşıyan milletlerin demokratik Rusya çerçevesindeki istekleri» </w:t>
      </w:r>
      <w:r>
        <w:rPr>
          <w:vertAlign w:val="superscript"/>
        </w:rPr>
        <w:footnoteReference w:id="327"/>
      </w:r>
      <w:r>
        <w:t>) cümlesi, bu makalelerde esas olan gayeyi ifade eder. Mamafih «Türkistanda Millî Hareket» makalesinde Riskulov rehberliğinde bulunan Türkistan türk komünistlerinin «Özbek, Kazak, Kırgız, Başkurt ve Tatarları birleştiren bir müstakil Türkistan» talep ettiklerini söylerken, «Türkistanın Millî İstiklâl yoluna girerek uya</w:t>
      </w:r>
      <w:r>
        <w:softHyphen/>
        <w:t>nan Şarkın siyasî hayatında mühim bir âmil olacağını ve artık hiç kim</w:t>
      </w:r>
      <w:r>
        <w:softHyphen/>
        <w:t xml:space="preserve">senin </w:t>
      </w:r>
      <w:r>
        <w:lastRenderedPageBreak/>
        <w:t xml:space="preserve">entirikasma âlet olmıyacağını </w:t>
      </w:r>
      <w:r>
        <w:rPr>
          <w:vertAlign w:val="superscript"/>
        </w:rPr>
        <w:footnoteReference w:id="328"/>
      </w:r>
      <w:r>
        <w:t>) da ilâve etmektedir. Keza, Tür- kistandaki kıyam (basmacı) hareketlerini, millî hareket olmaktan ziya</w:t>
      </w:r>
      <w:r>
        <w:softHyphen/>
        <w:t>de, «Bolşevik siyasetinin tabiî mirası» diye tavsif ettiği halde, bu fikri</w:t>
      </w:r>
      <w:r>
        <w:softHyphen/>
        <w:t xml:space="preserve">ne de, Türkistanda hâkim olan kanaatlerle telifi kabil bir şekil vermeğe çalışıyor. «Dni» gazetesinin 25 ağustos </w:t>
      </w:r>
      <w:r>
        <w:rPr>
          <w:rStyle w:val="Bodytext21Spacing1pt"/>
          <w:b/>
          <w:bCs/>
        </w:rPr>
        <w:t>1913</w:t>
      </w:r>
      <w:r>
        <w:t xml:space="preserve"> nüshasında, «Türkistanda isyanlar» serlevhasiyle neşrettiği makalesinde diyor ki:</w:t>
      </w:r>
      <w:r>
        <w:tab/>
        <w:t>«Türkistanda</w:t>
      </w:r>
    </w:p>
    <w:p w:rsidR="00874A6B" w:rsidRDefault="00216B32" w:rsidP="00DA7507">
      <w:pPr>
        <w:pStyle w:val="Bodytext210"/>
        <w:shd w:val="clear" w:color="auto" w:fill="auto"/>
        <w:spacing w:before="0" w:line="226" w:lineRule="exact"/>
        <w:ind w:firstLine="0"/>
        <w:jc w:val="left"/>
        <w:sectPr w:rsidR="00874A6B">
          <w:headerReference w:type="even" r:id="rId731"/>
          <w:headerReference w:type="default" r:id="rId732"/>
          <w:pgSz w:w="8809" w:h="12202"/>
          <w:pgMar w:top="1950" w:right="1228" w:bottom="1036" w:left="1197" w:header="0" w:footer="3" w:gutter="0"/>
          <w:pgNumType w:start="478"/>
          <w:cols w:space="720"/>
          <w:noEndnote/>
          <w:docGrid w:linePitch="360"/>
        </w:sectPr>
      </w:pPr>
      <w:r>
        <w:t>basmacı (eşkıya) hareketinin kuvvet alması, bolşevik siyasetinin tabiî neticesidir. Bu, sovyet mezalimine karşı aksülâmeldir. İsyan, elbette şer (felâket «zlo»)dır, o, memleketi tahrip eder. Müslümanlarda (Ruslara karşı) adaveti arttırır, fakat bu felâketi ortaya çıkaran rejime karşı mü</w:t>
      </w:r>
      <w:r>
        <w:softHyphen/>
        <w:t xml:space="preserve">cadele zaruridir» </w:t>
      </w:r>
      <w:r>
        <w:rPr>
          <w:vertAlign w:val="superscript"/>
        </w:rPr>
        <w:footnoteReference w:id="329"/>
      </w:r>
      <w:r>
        <w:t>).</w:t>
      </w:r>
    </w:p>
    <w:p w:rsidR="00874A6B" w:rsidRDefault="00216B32" w:rsidP="00DA7507">
      <w:pPr>
        <w:pStyle w:val="Bodytext27"/>
        <w:shd w:val="clear" w:color="auto" w:fill="auto"/>
        <w:spacing w:line="226" w:lineRule="exact"/>
        <w:ind w:firstLine="520"/>
        <w:jc w:val="left"/>
      </w:pPr>
      <w:r>
        <w:rPr>
          <w:rStyle w:val="Bodytext2Spacing1pt"/>
        </w:rPr>
        <w:lastRenderedPageBreak/>
        <w:t>1921</w:t>
      </w:r>
      <w:r>
        <w:t xml:space="preserve"> de Afganistana geçen Bukhara emir: Alim Han ve maiyeti de, bazı siyasî teşebbüslerde bulundular. Daha ziyade ticaretle meşgul olan emirin Peşaverdeki «Kontora»sı başında bulunan Haydarkhoca Mir Bedelev ve İsmail Toksaba, aynı zamanda mumaileyhin Hindistan- daki siyasî mümessilleri sıfatını da haizdirler. Bukhara tüccarlarından Yusufbay Mukîmbayov da emirin «seyyar» mümessili olup, Milletler Cemiyeti nezdinde bazı teşebbüslerde bulundu. Ezcümle </w:t>
      </w:r>
      <w:r>
        <w:rPr>
          <w:rStyle w:val="Bodytext2Spacing1pt"/>
        </w:rPr>
        <w:t>1917</w:t>
      </w:r>
      <w:r>
        <w:t xml:space="preserve"> hazira</w:t>
      </w:r>
      <w:r>
        <w:softHyphen/>
        <w:t>nında Paris’e gelmiş, uzun zaman Türkistanda Çalışan Mösyö Castagne nın yardımiyle eylül bidayetinde Cenevreye gelerek Milletler Cemiyeti</w:t>
      </w:r>
      <w:r>
        <w:softHyphen/>
        <w:t>ne emir namından memorandum vermiş ve «Le Journal de Geneve»in 7 eylül nüshasında Bukhara emirinin metalibi hakkında «istilâ altındaki Bukharadan bir ses» unvaniyle bir makale neşrettirmiştir. 1929 sene</w:t>
      </w:r>
      <w:r>
        <w:softHyphen/>
        <w:t>sinde emir Alim Han farsça olarak «Khüznü-lmilel-i (sic!) Bukhara» yani «Bukhara milletlerinin âhı» unvaniyle Pariste bir risale neşredip, onu fransızcaya da tercüme ettirerek tab’ettirdi. Emir mezkûr yılda Af- ganistandaki kargaşalıklardan istifade etmek maksadiyle Herata gel</w:t>
      </w:r>
      <w:r>
        <w:softHyphen/>
        <w:t>mişti; burada iken mayıs ayında yine farsça olarak kendi namından Türkistan ve Bukhara ahalisine hitaben bir «Manifest» neşretti, bu da sonra Sovyet gazetelerinde intişar etti. Emir bu risalelerinde kendisini, sabık çarın, sadık tabası gösteriyor ve müslürnanların «büyük birader</w:t>
      </w:r>
      <w:r>
        <w:softHyphen/>
        <w:t>leri» olan Beyaz Ruslarla beraber hareket ederek bolşevikleri devirece</w:t>
      </w:r>
      <w:r>
        <w:softHyphen/>
        <w:t>ğini söylemektedir.</w:t>
      </w:r>
    </w:p>
    <w:p w:rsidR="00874A6B" w:rsidRDefault="00216B32" w:rsidP="00DA7507">
      <w:pPr>
        <w:pStyle w:val="Bodytext27"/>
        <w:shd w:val="clear" w:color="auto" w:fill="auto"/>
        <w:spacing w:line="226" w:lineRule="exact"/>
        <w:ind w:firstLine="520"/>
        <w:jc w:val="left"/>
      </w:pPr>
      <w:r>
        <w:t>Hariçte İslâm klerikal ulemasının da mümessilleri yok değildir. Başkurt muhafazakâr mollalarından Abdulhay Kürbanaliyev, Midyar Şemgulov ve akranı, Japonyada oturmaktadırlar. Bunlar, su kitabın ya</w:t>
      </w:r>
      <w:r>
        <w:softHyphen/>
        <w:t xml:space="preserve">zıldığı zaman Tokyoda «Japonyada bulunan müslüman vekillerinin kongresi»ni (3-3 ilkteşrin </w:t>
      </w:r>
      <w:r>
        <w:rPr>
          <w:rStyle w:val="Bodytext2Spacing1pt"/>
        </w:rPr>
        <w:t>1928)</w:t>
      </w:r>
      <w:r>
        <w:t xml:space="preserve"> akdedip, din ve maarif meselelerini müzakere ettiler. Tokyoda litoğrafla tab’olunan mazbatalarında yazıl</w:t>
      </w:r>
      <w:r>
        <w:softHyphen/>
        <w:t>dığına göre, birinci meclise tebrik için japon siyasîlerinden İnokay, To- kumanı, birkaç profesör, Japon-Türk enstitüsü müdürü ve japonya ga</w:t>
      </w:r>
      <w:r>
        <w:softHyphen/>
        <w:t>zete muhabirleri gelmişlerdir. Tebrik eden Japonlar meyanında Macar profesör Pröhle türkçe olarak nutuk. söylemiş ve kendisinin birkaç sene evvel Başkurdüstanda İlmî tetkikatta bulunduğunu hatırlatmıştır.</w:t>
      </w:r>
    </w:p>
    <w:p w:rsidR="00874A6B" w:rsidRDefault="00216B32" w:rsidP="00DA7507">
      <w:pPr>
        <w:pStyle w:val="Bodytext210"/>
        <w:shd w:val="clear" w:color="auto" w:fill="auto"/>
        <w:spacing w:before="0" w:line="226" w:lineRule="exact"/>
        <w:ind w:firstLine="520"/>
        <w:jc w:val="left"/>
      </w:pPr>
      <w:r>
        <w:t>Burada, duvara, talebelerden Mehmet ve Ahmet Altunbayîarın biri elinde bayrak taşıyan bir kız, diğeri bir süvari türk askerine bir kı</w:t>
      </w:r>
      <w:r>
        <w:softHyphen/>
        <w:t xml:space="preserve">zın «Türkistana!» diye yol gösterdiğini tersim eden iki levha asılmış bulunuyordu. Mehmet Altunbay, kendi levhasına bakarak Japonyadan Türkistana nasıl gidileceği hakkında bir nutuk İrat etmiştir </w:t>
      </w:r>
      <w:r>
        <w:rPr>
          <w:vertAlign w:val="superscript"/>
        </w:rPr>
        <w:footnoteReference w:id="330"/>
      </w:r>
      <w:r>
        <w:t>). Bu lev</w:t>
      </w:r>
      <w:r>
        <w:softHyphen/>
      </w:r>
      <w:r>
        <w:rPr>
          <w:rStyle w:val="Bodytext21Spacing1pt"/>
          <w:b/>
          <w:bCs/>
        </w:rPr>
        <w:t>ha!ar</w:t>
      </w:r>
      <w:r>
        <w:t xml:space="preserve"> Japonların devlet erlerine takdim edilmiştir (mazbata s. </w:t>
      </w:r>
      <w:r>
        <w:rPr>
          <w:rStyle w:val="Bodytext21Spacing1pt"/>
          <w:b/>
          <w:bCs/>
        </w:rPr>
        <w:t>15). Kongre,</w:t>
      </w:r>
      <w:r>
        <w:t xml:space="preserve"> biı müslüman cemiyeti teşkiline ve matbaa tesisine karar ver- </w:t>
      </w:r>
      <w:r>
        <w:rPr>
          <w:rStyle w:val="Bodytext217ptNotBoldSpacing0pt1"/>
        </w:rPr>
        <w:t xml:space="preserve">mistir. </w:t>
      </w:r>
      <w:r>
        <w:t xml:space="preserve">Kongreye rehberlik eden zevat (Abdulhay ve Midyar mollalar) maarif meselesinde liberal olmak ve siyaset sahasında ümitlerini Tür- kistana bağlamakla beraber, hariçte Beyaz Rus generalleriyle beraber çalışmaktadırlar. </w:t>
      </w:r>
      <w:r>
        <w:lastRenderedPageBreak/>
        <w:t>Tokyo kongresi, Japon imparatoruna arzı ubudiyetle beraber, bir de Kur’an takdim etmiştir.</w:t>
      </w:r>
    </w:p>
    <w:p w:rsidR="00874A6B" w:rsidRDefault="00216B32" w:rsidP="00DA7507">
      <w:pPr>
        <w:pStyle w:val="Bodytext210"/>
        <w:shd w:val="clear" w:color="auto" w:fill="auto"/>
        <w:tabs>
          <w:tab w:val="left" w:pos="2153"/>
        </w:tabs>
        <w:spacing w:before="0"/>
        <w:ind w:firstLine="460"/>
        <w:jc w:val="left"/>
      </w:pPr>
      <w:r>
        <w:t xml:space="preserve">Ruslara düşman olduğu gibi emirin de düşmanı olan Türkistan ve Bukhara ahrarının derneği «Türkistan Miiiî Birliği» (TMB) daha </w:t>
      </w:r>
      <w:r>
        <w:rPr>
          <w:rStyle w:val="Bodytext21Spacing1pt"/>
          <w:b/>
          <w:bCs/>
        </w:rPr>
        <w:t xml:space="preserve">1920 </w:t>
      </w:r>
      <w:r>
        <w:t>den itibaren Kabilde mümessiller bulundurdu. (Osmankhoca ve Hacı İsameddin Karaulbeği).</w:t>
      </w:r>
      <w:r>
        <w:tab/>
      </w:r>
      <w:r>
        <w:rPr>
          <w:rStyle w:val="Bodytext21Spacing1pt"/>
          <w:b/>
          <w:bCs/>
        </w:rPr>
        <w:t>1923</w:t>
      </w:r>
      <w:r>
        <w:t xml:space="preserve"> ten başlayıp artık diğer İslâm devletle-</w:t>
      </w:r>
    </w:p>
    <w:p w:rsidR="00874A6B" w:rsidRDefault="00216B32" w:rsidP="00DA7507">
      <w:pPr>
        <w:pStyle w:val="Bodytext210"/>
        <w:shd w:val="clear" w:color="auto" w:fill="auto"/>
        <w:tabs>
          <w:tab w:val="left" w:pos="437"/>
        </w:tabs>
        <w:spacing w:before="0"/>
        <w:ind w:firstLine="0"/>
        <w:jc w:val="left"/>
      </w:pPr>
      <w:r>
        <w:rPr>
          <w:rStyle w:val="Bodytext21Spacing1pt"/>
          <w:b/>
          <w:bCs/>
        </w:rPr>
        <w:t>linde.</w:t>
      </w:r>
      <w:r>
        <w:t xml:space="preserve"> Almanya ve Fransada da mümessillere malik oldu. </w:t>
      </w:r>
      <w:r>
        <w:rPr>
          <w:rStyle w:val="Bodytext21Spacing1pt"/>
          <w:b/>
          <w:bCs/>
        </w:rPr>
        <w:t>1924</w:t>
      </w:r>
      <w:r>
        <w:t xml:space="preserve"> yılında Çokayoğlu Mustafa da, Berline gelerek «Türkistan Millî Birliği» cemi</w:t>
      </w:r>
      <w:r>
        <w:softHyphen/>
        <w:t xml:space="preserve">yetine intisap etti. Mezkûr senenin </w:t>
      </w:r>
      <w:r>
        <w:rPr>
          <w:rStyle w:val="Bodytext21Spacing1pt"/>
          <w:b/>
          <w:bCs/>
        </w:rPr>
        <w:t>23-24</w:t>
      </w:r>
      <w:r>
        <w:t xml:space="preserve"> sonteşrininde Berlinde inikat eden kongrede «TMB nin haricî komitesi» teşekkül edip, </w:t>
      </w:r>
      <w:r>
        <w:rPr>
          <w:rStyle w:val="Bodytext21Spacing1pt"/>
          <w:b/>
          <w:bCs/>
        </w:rPr>
        <w:t>1927</w:t>
      </w:r>
      <w:r>
        <w:t xml:space="preserve"> yılı </w:t>
      </w:r>
      <w:r>
        <w:rPr>
          <w:rStyle w:val="Bodytext21Spacing1pt"/>
          <w:b/>
          <w:bCs/>
        </w:rPr>
        <w:t>15-18</w:t>
      </w:r>
      <w:r>
        <w:t xml:space="preserve"> şubatta inikat eden ikinci kongre, Pariste Ukrayna ve Kafkasya- hlarla işbirliği yapmak, Milletler Cemiyeti ve devletler nezdiııde teşki</w:t>
      </w:r>
      <w:r>
        <w:softHyphen/>
      </w:r>
      <w:r>
        <w:rPr>
          <w:rStyle w:val="Bodytext217ptNotBoldSpacing0pt1"/>
        </w:rPr>
        <w:t xml:space="preserve">lât </w:t>
      </w:r>
      <w:r>
        <w:t xml:space="preserve">namından teşebbüslerde ve neşriyatta bulunmak üzere, Çokayoğlu Mustafa ve Bukharalı Ahmet Naim beylerden ibaret heyeti tâyin etti. Ukrayna ve KafkasyalIlar </w:t>
      </w:r>
      <w:r>
        <w:rPr>
          <w:rStyle w:val="Bodytext21Spacing1pt"/>
          <w:b/>
          <w:bCs/>
        </w:rPr>
        <w:t>1926</w:t>
      </w:r>
      <w:r>
        <w:t xml:space="preserve"> sonteşrinınden itibaren «Ukrayna ve Kafkasya milletlerinin menfaatlerini müdafaa eden organ» sıfatiyle Pa- :</w:t>
      </w:r>
      <w:r>
        <w:tab/>
        <w:t xml:space="preserve">«Promethee» </w:t>
      </w:r>
      <w:r>
        <w:rPr>
          <w:rStyle w:val="Bodytext21Spacing1pt"/>
          <w:b/>
          <w:bCs/>
        </w:rPr>
        <w:t>adlı</w:t>
      </w:r>
      <w:r>
        <w:t xml:space="preserve"> fransızca aylık bir mecmua neşrine başlamışlar-</w:t>
      </w:r>
    </w:p>
    <w:p w:rsidR="00874A6B" w:rsidRDefault="00216B32" w:rsidP="00DA7507">
      <w:pPr>
        <w:pStyle w:val="Bodytext210"/>
        <w:shd w:val="clear" w:color="auto" w:fill="auto"/>
        <w:spacing w:before="0" w:after="178"/>
        <w:ind w:firstLine="0"/>
        <w:jc w:val="left"/>
      </w:pPr>
      <w:r>
        <w:t>uı. ikmci kongre karariyle «Türkistan Millî Birliği» de buna iltihak et</w:t>
      </w:r>
      <w:r>
        <w:softHyphen/>
      </w:r>
      <w:r>
        <w:rPr>
          <w:rStyle w:val="Bodytext21Spacing1pt"/>
          <w:b/>
          <w:bCs/>
        </w:rPr>
        <w:t>mekle,</w:t>
      </w:r>
      <w:r>
        <w:t xml:space="preserve"> mezkûr mecmua 192 7 haziran nüshasından (N. 8) itibaren «Promethee, organe de def ense nationale des peuples de Caucase, de L Ukıaine et du Tu kestan» tesmiye olundu. Bu mecmuada Mustafa Ço- kay, bidayette muhtelif müstear isimlerle ve nihayet </w:t>
      </w:r>
      <w:r>
        <w:rPr>
          <w:rStyle w:val="Bodytext21Spacing1pt"/>
          <w:b/>
          <w:bCs/>
        </w:rPr>
        <w:t>1928</w:t>
      </w:r>
      <w:r>
        <w:t xml:space="preserve"> yılı mayıs nüshasından itibaren kendi imzasiyle, makaleler neşretti. Beyaz Rus muhitinden ayrılmayı, Rusya ile alâkayı kesmek telâkki eden ve bunu aklına bile getirmek istemiyen Çokay için, kendi imzası ile Promethee’de makale neşretmek, büyük ^bir değişiklikti. Mecmuanın sonteşrin </w:t>
      </w:r>
      <w:r>
        <w:rPr>
          <w:rStyle w:val="Bodytext21Spacing1pt"/>
          <w:b/>
          <w:bCs/>
        </w:rPr>
        <w:t xml:space="preserve">1928 </w:t>
      </w:r>
      <w:r>
        <w:t xml:space="preserve">nüshasında Çokayoğlu, «Türkistanda istiklâl ideolojisi» unvaniyle biı* </w:t>
      </w:r>
      <w:r>
        <w:rPr>
          <w:rStyle w:val="Bodytext21Spacing1pt"/>
          <w:b/>
          <w:bCs/>
        </w:rPr>
        <w:t>makale</w:t>
      </w:r>
      <w:r>
        <w:t xml:space="preserve"> neşrederek kendisinin de istiklâl fikrini kabul etmiş olduğunu iik defa olarak ilân etti. Kendilerinden ayrılmamak için TMB merke</w:t>
      </w:r>
      <w:r>
        <w:softHyphen/>
        <w:t xml:space="preserve">zine darılan </w:t>
      </w:r>
      <w:r>
        <w:rPr>
          <w:rStyle w:val="Bodytext21Spacing1pt"/>
          <w:b/>
          <w:bCs/>
        </w:rPr>
        <w:t>Muştala,</w:t>
      </w:r>
      <w:r>
        <w:t xml:space="preserve"> Beyaz Rusların emperyalizmine karşı koymuş ol</w:t>
      </w:r>
      <w:r>
        <w:softHyphen/>
        <w:t>du, halbuki bundan önce onun için ancak Kızıl Rusların emperyalizmi bahis mevzuu idi. Mustafayı bu adıma sevkeden, Lehliler olmuştur, o</w:t>
      </w:r>
    </w:p>
    <w:p w:rsidR="00874A6B" w:rsidRDefault="00216B32" w:rsidP="00DA7507">
      <w:pPr>
        <w:pStyle w:val="Bodytext180"/>
        <w:shd w:val="clear" w:color="auto" w:fill="auto"/>
        <w:spacing w:line="226" w:lineRule="exact"/>
        <w:jc w:val="left"/>
      </w:pPr>
      <w:r>
        <w:t xml:space="preserve">Kurbanalinin idaresinde «Japon Mukhbiri» ismi altında aylık mecmua ve birçok türkçe kitap, risale ve mektep kitapları bastırılıp neşrine başlanmıştır.] </w:t>
      </w:r>
      <w:r>
        <w:rPr>
          <w:rStyle w:val="Bodytext21"/>
          <w:b/>
          <w:bCs/>
        </w:rPr>
        <w:t xml:space="preserve">da Varşovaya giderek </w:t>
      </w:r>
      <w:r>
        <w:rPr>
          <w:rStyle w:val="Bodytext21Spacing1pt"/>
          <w:b/>
          <w:bCs/>
        </w:rPr>
        <w:t>1929</w:t>
      </w:r>
      <w:r>
        <w:rPr>
          <w:rStyle w:val="Bodytext21"/>
          <w:b/>
          <w:bCs/>
        </w:rPr>
        <w:t xml:space="preserve"> haziranında Türkistan istiklâl dâvasını izah </w:t>
      </w:r>
      <w:r>
        <w:rPr>
          <w:rStyle w:val="Bodytext217ptNotBoldSpacing1pt"/>
        </w:rPr>
        <w:t xml:space="preserve">&lt; ckrck, </w:t>
      </w:r>
      <w:r>
        <w:rPr>
          <w:rStyle w:val="Bodytext21"/>
          <w:b/>
          <w:bCs/>
        </w:rPr>
        <w:t>konferans verdi. Mustafayı kendi akranından ve rus ideoloji- rine sadık kalan «inoredits»lerden saymaya alışmış olan Kerenski, ken</w:t>
      </w:r>
      <w:r>
        <w:rPr>
          <w:rStyle w:val="Bodytext21"/>
          <w:b/>
          <w:bCs/>
        </w:rPr>
        <w:softHyphen/>
        <w:t xml:space="preserve">di gazetesinde </w:t>
      </w:r>
      <w:r>
        <w:rPr>
          <w:rStyle w:val="Bodytext21Spacing1pt"/>
          <w:b/>
          <w:bCs/>
        </w:rPr>
        <w:t>(«Dni», 1929,</w:t>
      </w:r>
      <w:r>
        <w:rPr>
          <w:rStyle w:val="Bodytext21"/>
          <w:b/>
          <w:bCs/>
        </w:rPr>
        <w:t xml:space="preserve"> N. </w:t>
      </w:r>
      <w:r>
        <w:rPr>
          <w:rStyle w:val="Bodytext21Spacing1pt"/>
          <w:b/>
          <w:bCs/>
        </w:rPr>
        <w:t>41)</w:t>
      </w:r>
      <w:r>
        <w:rPr>
          <w:rStyle w:val="Bodytext21"/>
          <w:b/>
          <w:bCs/>
        </w:rPr>
        <w:t xml:space="preserve"> «artık Çokayev’i de mi kaybettik?» mealinde makale neşretti. </w:t>
      </w:r>
      <w:r>
        <w:rPr>
          <w:rStyle w:val="Bodytext212"/>
          <w:b/>
          <w:bCs/>
        </w:rPr>
        <w:t>Türki</w:t>
      </w:r>
      <w:r>
        <w:rPr>
          <w:rStyle w:val="Bodytext21"/>
          <w:b/>
          <w:bCs/>
        </w:rPr>
        <w:t>st</w:t>
      </w:r>
      <w:r>
        <w:rPr>
          <w:rStyle w:val="Bodytext212"/>
          <w:b/>
          <w:bCs/>
        </w:rPr>
        <w:t>an M</w:t>
      </w:r>
      <w:r>
        <w:rPr>
          <w:rStyle w:val="Bodytext21"/>
          <w:b/>
          <w:bCs/>
        </w:rPr>
        <w:t>illî Birliği (TMB), yukarıda mez</w:t>
      </w:r>
      <w:r>
        <w:rPr>
          <w:rStyle w:val="Bodytext21"/>
          <w:b/>
          <w:bCs/>
        </w:rPr>
        <w:softHyphen/>
        <w:t xml:space="preserve">kûr_iki^İ_ kemgreden sonra 192 7 haziranında türkçe olarak Istanbulda «Yeni Türkistan» ismiyle aylık siyasî, edebî ve İlmî mecmua neşretti. </w:t>
      </w:r>
      <w:r>
        <w:rPr>
          <w:rStyle w:val="Bodytext21Spacing1pt"/>
          <w:b/>
          <w:bCs/>
        </w:rPr>
        <w:t>1928</w:t>
      </w:r>
      <w:r>
        <w:rPr>
          <w:rStyle w:val="Bodytext21"/>
          <w:b/>
          <w:bCs/>
        </w:rPr>
        <w:t xml:space="preserve"> sonteşrinine kadar çıkan 16 sayısını Zeki Velidî ve Abdulkadir inan müteakip sayılarını Osman Khoca ve Mecdeddin Ahmet, N. 2 7 den başlayıp Nasır </w:t>
      </w:r>
      <w:r>
        <w:rPr>
          <w:rStyle w:val="Bodytext21"/>
          <w:b/>
          <w:bCs/>
        </w:rPr>
        <w:lastRenderedPageBreak/>
        <w:t xml:space="preserve">ve Mecdeddin idare etmişlerdir </w:t>
      </w:r>
      <w:r>
        <w:rPr>
          <w:rStyle w:val="Bodytext21"/>
          <w:b/>
          <w:bCs/>
          <w:vertAlign w:val="superscript"/>
        </w:rPr>
        <w:t>2r,r</w:t>
      </w:r>
      <w:r>
        <w:rPr>
          <w:rStyle w:val="Bodytext21"/>
          <w:b/>
          <w:bCs/>
        </w:rPr>
        <w:t>’).</w:t>
      </w:r>
    </w:p>
    <w:p w:rsidR="00874A6B" w:rsidRDefault="00216B32" w:rsidP="00DA7507">
      <w:pPr>
        <w:pStyle w:val="Bodytext210"/>
        <w:shd w:val="clear" w:color="auto" w:fill="auto"/>
        <w:spacing w:before="0" w:line="221" w:lineRule="exact"/>
        <w:ind w:firstLine="480"/>
        <w:jc w:val="left"/>
        <w:sectPr w:rsidR="00874A6B">
          <w:headerReference w:type="even" r:id="rId733"/>
          <w:headerReference w:type="default" r:id="rId734"/>
          <w:headerReference w:type="first" r:id="rId735"/>
          <w:pgSz w:w="8809" w:h="12202"/>
          <w:pgMar w:top="1950" w:right="1228" w:bottom="1036" w:left="1197" w:header="0" w:footer="3" w:gutter="0"/>
          <w:cols w:space="720"/>
          <w:noEndnote/>
          <w:titlePg/>
          <w:docGrid w:linePitch="360"/>
        </w:sectPr>
      </w:pPr>
      <w:r>
        <w:t>Bu siyasî teşkilâttan maada, Türkistanlılar, hariçte bazı maarif ve gençlik teşkilâtına da malik bulunuyorlar. 7 sonkânun 192 7 de îstan- bulda basmacı rehberlerinden Mamur Niyazi ve Hemrahkul Beklerin mesaisiyle «Türk Talebe Teâli ve Teavün Cemiyeti» binasında bir içtima akdedilerek, Resulzade Mehmed Emin, Ahmet Zeki Velidî, Osman FChoca, Türk Ocağından İzzet Riza Bey ve Türkistanlı talebelerinden müteaddit zevat nutuklar irad ederek, bir «Türkistanlı Gençler Birliği» tesis edildi</w:t>
      </w:r>
      <w:r>
        <w:rPr>
          <w:vertAlign w:val="superscript"/>
        </w:rPr>
        <w:footnoteReference w:id="331"/>
      </w:r>
      <w:r>
        <w:t>®</w:t>
      </w:r>
      <w:r>
        <w:rPr>
          <w:vertAlign w:val="superscript"/>
        </w:rPr>
        <w:t>0</w:t>
      </w:r>
      <w:r>
        <w:t xml:space="preserve">). Birliğin 23 maddeden ibaret olan nizamnamesi 28 ey- iûl 192 7 de hükümetçe tasdik edilerek Bâbıâlide Gümüşhane sokağı, M. 5 («Yeni Türkistan» idarehanesinde) resmen küşat edildi. Bundan maada Istanbulda Azerbaycan ilim dostlariyle birlikte </w:t>
      </w:r>
      <w:r>
        <w:rPr>
          <w:rStyle w:val="Bodytext21Spacing1pt"/>
          <w:b/>
          <w:bCs/>
        </w:rPr>
        <w:t>1928</w:t>
      </w:r>
      <w:r>
        <w:t xml:space="preserve"> de «Tür</w:t>
      </w:r>
      <w:r>
        <w:softHyphen/>
        <w:t xml:space="preserve">kistan ve Azerbaycanı Öğrenme Derneği» tesis edilip, 32 maddeden ibaret yasası, </w:t>
      </w:r>
      <w:r>
        <w:rPr>
          <w:rStyle w:val="Bodytext21Spacing1pt"/>
          <w:b/>
          <w:bCs/>
        </w:rPr>
        <w:t>22/5/1928</w:t>
      </w:r>
      <w:r>
        <w:t xml:space="preserve"> de hükümetçe tasdik edilmiştir. Reisi Ahmet Zeki Velidî, muavini Dr. Ağaoğlu Mehmet, diğer âzaları Halkalı Zira</w:t>
      </w:r>
      <w:r>
        <w:softHyphen/>
        <w:t>at mektebi muallimi Dr. Hacızade Mirza, Kazaklardan Ayıt Mehmet ve .rkiyat Enstitüsünde doçent Caferoğlu Ahmet ve asistan Abdü * kadirdir. Her ay toplanan bu derneğin mesaisi hakkında ilk rapor, Ye</w:t>
      </w:r>
      <w:r>
        <w:softHyphen/>
        <w:t>ni Türkistan, N. 1 3 te neşredilmiştir.</w:t>
      </w:r>
    </w:p>
    <w:p w:rsidR="00874A6B" w:rsidRDefault="00216B32" w:rsidP="00DA7507">
      <w:pPr>
        <w:pStyle w:val="Heading50"/>
        <w:keepNext/>
        <w:keepLines/>
        <w:shd w:val="clear" w:color="auto" w:fill="auto"/>
        <w:spacing w:after="400" w:line="420" w:lineRule="exact"/>
        <w:ind w:left="20"/>
        <w:jc w:val="left"/>
      </w:pPr>
      <w:bookmarkStart w:id="80" w:name="bookmark79"/>
      <w:r>
        <w:lastRenderedPageBreak/>
        <w:t>Müstemleke Olan Türkistanda İçtimaî</w:t>
      </w:r>
      <w:r>
        <w:br/>
        <w:t>ve Fikrî Hayat</w:t>
      </w:r>
      <w:bookmarkEnd w:id="80"/>
      <w:r>
        <w:br/>
      </w:r>
      <w:r>
        <w:rPr>
          <w:rStyle w:val="Bodytext21"/>
          <w:b/>
          <w:bCs/>
        </w:rPr>
        <w:t>ı</w:t>
      </w:r>
    </w:p>
    <w:p w:rsidR="00874A6B" w:rsidRDefault="00216B32" w:rsidP="00DA7507">
      <w:pPr>
        <w:pStyle w:val="Heading740"/>
        <w:keepNext/>
        <w:keepLines/>
        <w:shd w:val="clear" w:color="auto" w:fill="auto"/>
        <w:spacing w:before="0" w:after="184" w:line="220" w:lineRule="exact"/>
        <w:ind w:left="20"/>
        <w:jc w:val="left"/>
      </w:pPr>
      <w:bookmarkStart w:id="81" w:name="bookmark80"/>
      <w:r>
        <w:t>Dil ve Edebiyat</w:t>
      </w:r>
      <w:bookmarkEnd w:id="81"/>
    </w:p>
    <w:p w:rsidR="00874A6B" w:rsidRDefault="00216B32" w:rsidP="00DA7507">
      <w:pPr>
        <w:pStyle w:val="Bodytext210"/>
        <w:shd w:val="clear" w:color="auto" w:fill="auto"/>
        <w:spacing w:before="0" w:line="226" w:lineRule="exact"/>
        <w:ind w:firstLine="1860"/>
        <w:jc w:val="left"/>
      </w:pPr>
      <w:r>
        <w:t xml:space="preserve">Türkistandaki bugünkü Türk edebî hareketlerini </w:t>
      </w:r>
      <w:r>
        <w:rPr>
          <w:rStyle w:val="Bodytext218pt1"/>
          <w:b/>
          <w:bCs/>
        </w:rPr>
        <w:t xml:space="preserve">Kabile </w:t>
      </w:r>
      <w:r>
        <w:rPr>
          <w:rStyle w:val="Bodytext218pt2"/>
          <w:b/>
          <w:bCs/>
        </w:rPr>
        <w:t xml:space="preserve">Edebiyat- </w:t>
      </w:r>
      <w:r>
        <w:t xml:space="preserve">öğrenirken, en evvel </w:t>
      </w:r>
      <w:r>
        <w:rPr>
          <w:rStyle w:val="Bodytext215"/>
          <w:b/>
          <w:bCs/>
        </w:rPr>
        <w:t xml:space="preserve">göze çarpan. </w:t>
      </w:r>
      <w:r>
        <w:t xml:space="preserve">cihet, umumi </w:t>
      </w:r>
      <w:r>
        <w:rPr>
          <w:rStyle w:val="Bodytext218pt2"/>
          <w:b/>
          <w:bCs/>
        </w:rPr>
        <w:t xml:space="preserve">lannın Teşekkülü </w:t>
      </w:r>
      <w:r>
        <w:t>bir edebî dilin teessüs edemediği, yazı dilinin her gün değişmekte olması umumen milliyet ve milli hars meselelerine, nazarların da, Türkistan için umumî olan bir edebi v» harsî hareketten bahsetmeği imkânsız gibi gösterecek derecede da</w:t>
      </w:r>
      <w:r>
        <w:softHyphen/>
        <w:t>ğınık ve müteşeddit olması keyfiyetidir. Halbuki türk tarihini ve leh</w:t>
      </w:r>
      <w:r>
        <w:softHyphen/>
        <w:t>çelerini, türk etnoğrafisini, türk İçtimaî hayatını öğrenenler görüyorlar, ki Türklerin dahilî hayat şartlarında bu meselelerin bu kadar müşkül ve girift bir şekil almasını mucip olacak esbap ve âmil yoktur: Mazı jir.'âdât ve ananeler aşağı yukarı bir, müşterek umumî millî destanlar</w:t>
      </w:r>
    </w:p>
    <w:p w:rsidR="00874A6B" w:rsidRDefault="00216B32" w:rsidP="00DA7507">
      <w:pPr>
        <w:pStyle w:val="Bodytext210"/>
        <w:shd w:val="clear" w:color="auto" w:fill="auto"/>
        <w:tabs>
          <w:tab w:val="left" w:pos="5993"/>
        </w:tabs>
        <w:spacing w:before="0"/>
        <w:ind w:firstLine="0"/>
        <w:jc w:val="left"/>
      </w:pPr>
      <w:r>
        <w:t>vâr, dil birliği ananesi vardır.</w:t>
      </w:r>
      <w:r>
        <w:tab/>
        <w:t>■</w:t>
      </w:r>
    </w:p>
    <w:p w:rsidR="00874A6B" w:rsidRDefault="00216B32" w:rsidP="00DA7507">
      <w:pPr>
        <w:pStyle w:val="Bodytext210"/>
        <w:shd w:val="clear" w:color="auto" w:fill="auto"/>
        <w:spacing w:before="0"/>
        <w:ind w:firstLine="460"/>
        <w:jc w:val="left"/>
        <w:sectPr w:rsidR="00874A6B">
          <w:headerReference w:type="even" r:id="rId736"/>
          <w:headerReference w:type="default" r:id="rId737"/>
          <w:headerReference w:type="first" r:id="rId738"/>
          <w:pgSz w:w="8809" w:h="12202"/>
          <w:pgMar w:top="2912" w:right="1073" w:bottom="1158" w:left="1601" w:header="0" w:footer="3" w:gutter="0"/>
          <w:pgNumType w:start="503"/>
          <w:cols w:space="720"/>
          <w:noEndnote/>
          <w:docGrid w:linePitch="360"/>
        </w:sectPr>
      </w:pPr>
      <w:r>
        <w:t>On dokuzuncu asrın ortalarına kadar Türkistanın her tarafında Batı ve Doğutürkistanda, Kazak ve Kazan ülkelerinin hepsinde umu</w:t>
      </w:r>
      <w:r>
        <w:softHyphen/>
        <w:t>mî edebî Çağatay dili kullanılıyordu.^Türk hükümetlerinin, hanların, beylerin ve ahalinin iş ve muamele dili de bu idi. /I 8 inci asırda Ebul- membet, Abulkhayır. Abılay ve diğer sultanların mükâtebel.eri mezkûr asırda Türkistanın muhtelif noktalarında yazılan zengin yazma eserler ve muamele evrakı, vakıfnameler ve muhtelif vesikalar bugün, Tür</w:t>
      </w:r>
      <w:r>
        <w:softHyphen/>
        <w:t>kistan, Sibirya, Orenburg ve Petersburg hükümet arşivlerinde ve hu</w:t>
      </w:r>
      <w:r>
        <w:softHyphen/>
        <w:t>susî ellerde bulunuyor. 19 uncu asırda Kaşgarda Khocaların ve Yakub Beğin tarihine ait yazılan eserlerle Khıyvada Munis ve Âgehî gibi mü</w:t>
      </w:r>
      <w:r>
        <w:softHyphen/>
        <w:t>elliflerin ve Kazakistanda Abılay ve Bükey Ordasmda Cihangir Hanın yazılarında kullanılan dil aynı dildir. Selçuklular vç Osmanlılar zama-</w:t>
      </w:r>
    </w:p>
    <w:p w:rsidR="00874A6B" w:rsidRDefault="00216B32" w:rsidP="00DA7507">
      <w:pPr>
        <w:pStyle w:val="Bodytext210"/>
        <w:shd w:val="clear" w:color="auto" w:fill="auto"/>
        <w:spacing w:before="0"/>
        <w:ind w:left="160" w:firstLine="0"/>
        <w:jc w:val="left"/>
      </w:pPr>
      <w:r>
        <w:lastRenderedPageBreak/>
        <w:t xml:space="preserve">nında Aııadoluda arap harfleriyle inkişaf eden garp edebî türkçesine mukabil garp Türklerinde ve Avrupada «Çağatay dili» </w:t>
      </w:r>
      <w:r>
        <w:rPr>
          <w:rStyle w:val="Bodytext217ptSpacing0pt0"/>
          <w:b/>
          <w:bCs/>
        </w:rPr>
        <w:t xml:space="preserve">ismiyle' </w:t>
      </w:r>
      <w:r>
        <w:t xml:space="preserve">maruf olan bu edebî dil. malûmdur, ki Moğol devrinde, Çağatay ve Ccc; .u- luslariyk- İrandaki İİhanlıların irer yerinde, her köşesinde </w:t>
      </w:r>
      <w:r>
        <w:rPr>
          <w:rStyle w:val="Bodytext21Constantia75ptNotBoldSpacing0pt"/>
        </w:rPr>
        <w:t xml:space="preserve">ekseriya </w:t>
      </w:r>
      <w:r>
        <w:t xml:space="preserve">uv- ğur harfleriyle yazılarak kullanılan muamele ve divan dilinin </w:t>
      </w:r>
      <w:r>
        <w:rPr>
          <w:rStyle w:val="Bodytext21Spacing1pt"/>
          <w:b/>
          <w:bCs/>
        </w:rPr>
        <w:t xml:space="preserve">Mavera- </w:t>
      </w:r>
      <w:r>
        <w:t xml:space="preserve">ü »nehir ve Horasan turk şivelerine uymuş, biraz daha İslâm ve </w:t>
      </w:r>
      <w:r>
        <w:rPr>
          <w:rStyle w:val="Bodytext21Spacing1pt"/>
          <w:b/>
          <w:bCs/>
        </w:rPr>
        <w:t xml:space="preserve">İran </w:t>
      </w:r>
      <w:r>
        <w:t xml:space="preserve">tesirine düşmüş olan bir nevi tekâmülünden ibarettir. Rus hükümetinin 16.ncı ve hattâ I </w:t>
      </w:r>
      <w:r>
        <w:rPr>
          <w:rStyle w:val="Bodytext21Constantia75ptSpacing1pt"/>
          <w:b/>
          <w:bCs/>
        </w:rPr>
        <w:t>7.ncı</w:t>
      </w:r>
      <w:r>
        <w:rPr>
          <w:rStyle w:val="Bodytext21Constantia75pt"/>
          <w:b/>
          <w:bCs/>
        </w:rPr>
        <w:t xml:space="preserve"> </w:t>
      </w:r>
      <w:r>
        <w:t>asırlarcıa şark devletleriyle olan siyasî münase</w:t>
      </w:r>
      <w:r>
        <w:softHyphen/>
        <w:t xml:space="preserve">beti «tatarca» tesmiye olunan bu dilde oluyordu. Çar Boıis Goduııov namına Ali Calayır tarafından yazılmış olan türk tarihinin dili Mûvera- iinnehir Özbek sultanları namına yazılmış olan eserlerin dilidir. Hattâ </w:t>
      </w:r>
      <w:r>
        <w:rPr>
          <w:rStyle w:val="Bodytext212"/>
          <w:b/>
          <w:bCs/>
        </w:rPr>
        <w:t>varlar</w:t>
      </w:r>
      <w:r>
        <w:t>ı</w:t>
      </w:r>
      <w:r>
        <w:rPr>
          <w:rStyle w:val="Bodytext212"/>
          <w:b/>
          <w:bCs/>
        </w:rPr>
        <w:t>n Kalmuklarla olan mnkâteb</w:t>
      </w:r>
      <w:r>
        <w:t>eleri de bu dilde olmuştur.</w:t>
      </w:r>
    </w:p>
    <w:p w:rsidR="00874A6B" w:rsidRDefault="00216B32" w:rsidP="00DA7507">
      <w:pPr>
        <w:pStyle w:val="Bodytext210"/>
        <w:shd w:val="clear" w:color="auto" w:fill="auto"/>
        <w:spacing w:before="0" w:line="226" w:lineRule="exact"/>
        <w:ind w:left="1040" w:hanging="420"/>
        <w:jc w:val="left"/>
      </w:pPr>
      <w:r>
        <w:t xml:space="preserve">Fakat 18. ve 19.uncu asırlarda Türkistanı Rus istilâ ettikten son- </w:t>
      </w:r>
      <w:r>
        <w:rPr>
          <w:rStyle w:val="Bodytext212"/>
          <w:b/>
          <w:bCs/>
        </w:rPr>
        <w:t>değişiyor</w:t>
      </w:r>
      <w:r>
        <w:t>.</w:t>
      </w:r>
      <w:r>
        <w:rPr>
          <w:rStyle w:val="Bodytext212"/>
          <w:b/>
          <w:bCs/>
        </w:rPr>
        <w:t>TjfFFhdTdebî diUr^ritdTl^f^^</w:t>
      </w:r>
    </w:p>
    <w:p w:rsidR="00874A6B" w:rsidRDefault="00216B32" w:rsidP="00DA7507">
      <w:pPr>
        <w:pStyle w:val="Bodytext210"/>
        <w:shd w:val="clear" w:color="auto" w:fill="auto"/>
        <w:spacing w:before="0" w:after="209" w:line="226" w:lineRule="exact"/>
        <w:ind w:left="160" w:firstLine="0"/>
        <w:jc w:val="left"/>
      </w:pPr>
      <w:r>
        <w:t>Umı</w:t>
      </w:r>
      <w:r>
        <w:rPr>
          <w:rStyle w:val="Bodytext212"/>
          <w:b/>
          <w:bCs/>
        </w:rPr>
        <w:t>^ıyetle Türkistanda millî medeniyet ve</w:t>
      </w:r>
      <w:r>
        <w:t xml:space="preserve"> ha</w:t>
      </w:r>
      <w:r>
        <w:rPr>
          <w:rStyle w:val="Bodytext212"/>
          <w:b/>
          <w:bCs/>
        </w:rPr>
        <w:t>rs sabasınd</w:t>
      </w:r>
      <w:r>
        <w:t>aki a‘na7şT ı</w:t>
      </w:r>
      <w:r>
        <w:rPr>
          <w:rStyle w:val="Bodytext212"/>
          <w:b/>
          <w:bCs/>
        </w:rPr>
        <w:t>\</w:t>
      </w:r>
      <w:r>
        <w:rPr>
          <w:rStyle w:val="Bodytext212"/>
          <w:b/>
          <w:bCs/>
          <w:vertAlign w:val="superscript"/>
        </w:rPr>
        <w:t>nCa</w:t>
      </w:r>
      <w:r>
        <w:rPr>
          <w:rStyle w:val="Bodytext212"/>
          <w:b/>
          <w:bCs/>
        </w:rPr>
        <w:t xml:space="preserve">^ </w:t>
      </w:r>
      <w:r>
        <w:rPr>
          <w:rStyle w:val="Bodytext212"/>
          <w:b/>
          <w:bCs/>
          <w:vertAlign w:val="superscript"/>
        </w:rPr>
        <w:t>ecne</w:t>
      </w:r>
      <w:r>
        <w:rPr>
          <w:rStyle w:val="Bodytext212"/>
          <w:b/>
          <w:bCs/>
        </w:rPr>
        <w:t>'</w:t>
      </w:r>
      <w:r>
        <w:rPr>
          <w:rStyle w:val="Bodytext212"/>
          <w:b/>
          <w:bCs/>
          <w:vertAlign w:val="superscript"/>
        </w:rPr>
        <w:t>31 lstl</w:t>
      </w:r>
      <w:r>
        <w:rPr>
          <w:rStyle w:val="Bodytext212"/>
          <w:b/>
          <w:bCs/>
        </w:rPr>
        <w:t>'</w:t>
      </w:r>
      <w:r>
        <w:rPr>
          <w:rStyle w:val="Bodytext212"/>
          <w:b/>
          <w:bCs/>
          <w:vertAlign w:val="superscript"/>
        </w:rPr>
        <w:t>asl ve</w:t>
      </w:r>
      <w:r>
        <w:rPr>
          <w:rStyle w:val="Bodytext212"/>
          <w:b/>
          <w:bCs/>
        </w:rPr>
        <w:t xml:space="preserve"> müstemleke siyasetin</w:t>
      </w:r>
      <w:r>
        <w:t xml:space="preserve">in bir neticesidir. Rus :sth~ lasından daha önce mahallî türk lehçelerinde eskisinden fazla bir deği- </w:t>
      </w:r>
      <w:r>
        <w:rPr>
          <w:vertAlign w:val="superscript"/>
        </w:rPr>
        <w:t>:</w:t>
      </w:r>
      <w:r>
        <w:t>?%.U</w:t>
      </w:r>
      <w:r>
        <w:rPr>
          <w:vertAlign w:val="superscript"/>
        </w:rPr>
        <w:t>k</w:t>
      </w:r>
      <w:r>
        <w:t xml:space="preserve">„bâsıl olmadığı </w:t>
      </w:r>
      <w:r>
        <w:rPr>
          <w:rStyle w:val="Bodytext21Spacing1pt"/>
          <w:b/>
          <w:bCs/>
        </w:rPr>
        <w:t>halci,-</w:t>
      </w:r>
      <w:r>
        <w:t xml:space="preserve"> yine edebî ve muameledeki yazı dilinin, de- ğişmeğe yüz tuttuğu inkâr olunamaz./Bunun başlıca sebepleri, </w:t>
      </w:r>
      <w:r>
        <w:rPr>
          <w:rStyle w:val="Bodytext21Constantia75ptNotBoldSpacing0pt"/>
        </w:rPr>
        <w:t>memle</w:t>
      </w:r>
      <w:r>
        <w:rPr>
          <w:rStyle w:val="Bodytext21Constantia75ptNotBoldSpacing0pt"/>
        </w:rPr>
        <w:softHyphen/>
      </w:r>
      <w:r>
        <w:t>ketin muhtelif bölümleri arasındaki İktisadî rabıtaların daha birkaç asır evvel kesilmiş olması ve. diğer taraftan da Osmanlı tesiri idi. 1 S.inci asır da Türkistanın cenup, şimal ve şarkî kısımları arasmdaki «daiblî tica- ıet&gt;, münasebeti, bu ülkelerin şimalde Sibirya, garpta Astrakhan ve O- renburg gibi rus ticaret merkezleriyle ve cenupta Meşhed Balkh, Peşa- ver gibi Ingiliz emtiası merkezleriyle olan «haricî ticaret» münasebetle</w:t>
      </w:r>
      <w:r>
        <w:softHyphen/>
        <w:t xml:space="preserve">rine nısbeten pek zayıftı. Bu husus, aynı zamanda Türkistan dahilindeki medeni bağlılıkların zayıflaşması demekti. Osmanlı tesirine gelince, bu kırımın </w:t>
      </w:r>
      <w:r>
        <w:rPr>
          <w:rStyle w:val="Bodytext21Spacing1pt"/>
          <w:b/>
          <w:bCs/>
        </w:rPr>
        <w:t>1475</w:t>
      </w:r>
      <w:r>
        <w:t xml:space="preserve"> te ilhakından ve 16.ncı asrın nihayeHne'doğru Osmpni ordularının Hazar Denizi sahillerine, Derbende kadar ilerlemesinde ve bilhassa Kırımın </w:t>
      </w:r>
      <w:r>
        <w:rPr>
          <w:rStyle w:val="Bodytext21Spacing1pt"/>
          <w:b/>
          <w:bCs/>
        </w:rPr>
        <w:t>1783</w:t>
      </w:r>
      <w:r>
        <w:t xml:space="preserve"> te Rusyaya katî olarak ilhakın, mütaak.p ha</w:t>
      </w:r>
      <w:r>
        <w:softHyphen/>
        <w:t>cıların İstanbul tarikiyle seyahatinin çoğalmasından ve İstanbulda mat</w:t>
      </w:r>
      <w:r>
        <w:softHyphen/>
        <w:t xml:space="preserve">baacılık ışının inkişafından sonra kuvvet bulmuştur. Daha önce Nesin i Fuzulî Rkendername müellif; Ahmedî gibilerin Ortaasya Türklerinin edebi dilme tesiri görülüyordu. Hatta Şaybak Hanın, </w:t>
      </w:r>
      <w:r>
        <w:rPr>
          <w:rStyle w:val="Bodytext21Spacing0pt0"/>
          <w:b/>
          <w:bCs/>
        </w:rPr>
        <w:t xml:space="preserve">Ahmedînin- </w:t>
      </w:r>
      <w:r>
        <w:t>İsken- dçrnamesmi_ seferlerinde yanında bulundurduğu malumdur -) Cup t</w:t>
      </w:r>
      <w:r>
        <w:rPr>
          <w:rStyle w:val="Bodytext212"/>
          <w:b/>
          <w:bCs/>
        </w:rPr>
        <w:t>urkçesinin tesir</w:t>
      </w:r>
      <w:r>
        <w:t xml:space="preserve">i yukarda (s. </w:t>
      </w:r>
      <w:r>
        <w:rPr>
          <w:rStyle w:val="Bodytext21Spacing1pt"/>
          <w:b/>
          <w:bCs/>
        </w:rPr>
        <w:t>123)de</w:t>
      </w:r>
      <w:r>
        <w:t xml:space="preserve"> zikri geçen divanında da vardır.</w:t>
      </w:r>
    </w:p>
    <w:p w:rsidR="00874A6B" w:rsidRDefault="00216B32" w:rsidP="00DA7507">
      <w:pPr>
        <w:pStyle w:val="Bodytext180"/>
        <w:shd w:val="clear" w:color="auto" w:fill="auto"/>
        <w:tabs>
          <w:tab w:val="left" w:pos="3009"/>
          <w:tab w:val="left" w:pos="3698"/>
        </w:tabs>
        <w:spacing w:line="190" w:lineRule="exact"/>
        <w:ind w:left="160" w:firstLine="380"/>
        <w:jc w:val="left"/>
      </w:pPr>
      <w:r>
        <w:t xml:space="preserve">“D Buna ait kay,t Fndl'Allah Isfahanî’nin, yegâne nüshas, Kurucuna,ıi- yede 3431 numarada bulunan, </w:t>
      </w:r>
      <w:r>
        <w:rPr>
          <w:rStyle w:val="Bodytext18Italic"/>
          <w:b/>
          <w:bCs/>
        </w:rPr>
        <w:t>Mihmânnâme-i Bukhârâ’</w:t>
      </w:r>
      <w:r>
        <w:t>sında varak 131 b â</w:t>
      </w:r>
      <w:r>
        <w:rPr>
          <w:vertAlign w:val="subscript"/>
        </w:rPr>
        <w:t xml:space="preserve">e </w:t>
      </w:r>
      <w:r>
        <w:t>bulunuyor.</w:t>
      </w:r>
      <w:r>
        <w:tab/>
        <w:t>*</w:t>
      </w:r>
      <w:r>
        <w:tab/>
        <w:t>'</w:t>
      </w:r>
    </w:p>
    <w:p w:rsidR="00874A6B" w:rsidRDefault="00216B32" w:rsidP="00DA7507">
      <w:pPr>
        <w:pStyle w:val="Bodytext210"/>
        <w:shd w:val="clear" w:color="auto" w:fill="auto"/>
        <w:tabs>
          <w:tab w:val="left" w:pos="1097"/>
        </w:tabs>
        <w:spacing w:before="0" w:line="228" w:lineRule="exact"/>
        <w:ind w:firstLine="0"/>
        <w:jc w:val="left"/>
      </w:pPr>
      <w:r>
        <w:rPr>
          <w:rStyle w:val="Bodytext21Spacing1pt"/>
          <w:b/>
          <w:bCs/>
        </w:rPr>
        <w:t>Aaha 17 16</w:t>
      </w:r>
      <w:r>
        <w:rPr>
          <w:rStyle w:val="Bodytext21Spacing1pt"/>
          <w:b/>
          <w:bCs/>
        </w:rPr>
        <w:tab/>
        <w:t>(1129</w:t>
      </w:r>
      <w:r>
        <w:t xml:space="preserve"> h.) yılında Tobılda yazılan bir Ebulgazi «Şecere-i</w:t>
      </w:r>
    </w:p>
    <w:p w:rsidR="00874A6B" w:rsidRDefault="00216B32" w:rsidP="00DA7507">
      <w:pPr>
        <w:pStyle w:val="Bodytext210"/>
        <w:shd w:val="clear" w:color="auto" w:fill="auto"/>
        <w:spacing w:before="0" w:line="228" w:lineRule="exact"/>
        <w:ind w:firstLine="0"/>
        <w:jc w:val="left"/>
      </w:pPr>
      <w:r>
        <w:rPr>
          <w:rStyle w:val="Bodytext217ptNotBold"/>
        </w:rPr>
        <w:t xml:space="preserve">■;ürk.»&gt;ii </w:t>
      </w:r>
      <w:r>
        <w:t>nüshasının sonunda Fuzulînin şiirleri ve Tobıllı müstensihin ken</w:t>
      </w:r>
      <w:r>
        <w:softHyphen/>
        <w:t>di yazılarında da «boldu» yerine «oldu» şekli görünüyor. O vakit Tür</w:t>
      </w:r>
      <w:r>
        <w:softHyphen/>
        <w:t xml:space="preserve">kistan edebiyatı </w:t>
      </w:r>
      <w:r>
        <w:lastRenderedPageBreak/>
        <w:t>artık Ortatürklerin asrı ihtiyaçlarına zamanın doğurdu</w:t>
      </w:r>
      <w:r>
        <w:softHyphen/>
        <w:t xml:space="preserve">ğu meseleler kandırıcı cevap veremediği halde, osmanlıca yazılan İs- tanbulda ve Mısırda basılan eserler, mesela «Tarih-i Hind-i Garbı» ve </w:t>
      </w:r>
      <w:r>
        <w:rPr>
          <w:rStyle w:val="Bodytext217ptSpacing0pt0"/>
          <w:b/>
          <w:bCs/>
        </w:rPr>
        <w:t xml:space="preserve">Kâtip </w:t>
      </w:r>
      <w:r>
        <w:t xml:space="preserve">Çelebinin «Cihannüma» sı, İbrahim Hakkının «Ma‘rifetnâme» si </w:t>
      </w:r>
      <w:r>
        <w:rPr>
          <w:rStyle w:val="Bodytext217ptSpacing0pt0"/>
          <w:b/>
          <w:bCs/>
        </w:rPr>
        <w:t xml:space="preserve">rağbet </w:t>
      </w:r>
      <w:r>
        <w:t xml:space="preserve">kazanmıştır. Mollalar, Vankulinin daha ilk tabından istifade </w:t>
      </w:r>
      <w:r>
        <w:rPr>
          <w:rStyle w:val="Bodytext217ptSpacing0pt0"/>
          <w:b/>
          <w:bCs/>
        </w:rPr>
        <w:t>et</w:t>
      </w:r>
      <w:r>
        <w:rPr>
          <w:rStyle w:val="Bodytext217ptSpacing0pt0"/>
          <w:b/>
          <w:bCs/>
        </w:rPr>
        <w:softHyphen/>
      </w:r>
      <w:r>
        <w:t>in iş] erdir.</w:t>
      </w:r>
    </w:p>
    <w:p w:rsidR="00874A6B" w:rsidRDefault="00216B32" w:rsidP="00DA7507">
      <w:pPr>
        <w:pStyle w:val="Bodytext210"/>
        <w:shd w:val="clear" w:color="auto" w:fill="auto"/>
        <w:spacing w:before="0"/>
        <w:ind w:firstLine="500"/>
        <w:jc w:val="left"/>
      </w:pPr>
      <w:r>
        <w:t xml:space="preserve">Bu gibi eserleri okuyup gözü açıldıktan sonra Bukharaya giden </w:t>
      </w:r>
      <w:r>
        <w:rPr>
          <w:rStyle w:val="Bodytext21Spacing1pt"/>
          <w:b/>
          <w:bCs/>
        </w:rPr>
        <w:t>Abdunnasîr</w:t>
      </w:r>
      <w:r>
        <w:t xml:space="preserve"> Qursâvı ve Sehabeddin Mercanı gibi tatar ve Arif Sayranî s^ibi başkurt mollaları, yüksek fikirli münevver adamlar sıfatiyle Bukha- rayı tenkide kalkmışlardır (bk. yukarıda s. </w:t>
      </w:r>
      <w:r>
        <w:rPr>
          <w:rStyle w:val="Bodytext21Spacing1pt"/>
          <w:b/>
          <w:bCs/>
        </w:rPr>
        <w:t>220-221).</w:t>
      </w:r>
      <w:r>
        <w:t xml:space="preserve"> Biraz sonra or</w:t>
      </w:r>
      <w:r>
        <w:softHyphen/>
        <w:t xml:space="preserve">manlı müelliflerinden \' azıcıoğlu Ahmed ve Mehmedin manzum dinî eserleri, Kemal Ümmî ve Rizaî gibilerin edebî tasavvuf şiirleri intişar etmiştir'. Asrı mefkurelerin neşri itibariyle Osmanlı tesiri pek faydan olmuş ise de. edebî dil itibariyle tesiri o kadar miisbet olmamıştır. Os- </w:t>
      </w:r>
      <w:r>
        <w:rPr>
          <w:rStyle w:val="Bodytext21Spacing1pt"/>
          <w:b/>
          <w:bCs/>
        </w:rPr>
        <w:t>manîı</w:t>
      </w:r>
      <w:r>
        <w:t xml:space="preserve"> edebiyatı, oldukça mazbut olan ve uygurcu esasında sesli harr- </w:t>
      </w:r>
      <w:r>
        <w:rPr>
          <w:rStyle w:val="Bodytext21Constantia75ptNotBoldSpacing1pt"/>
        </w:rPr>
        <w:t xml:space="preserve">lerie </w:t>
      </w:r>
      <w:r>
        <w:t>(saitlerle) yazılan çağatay imlâsı yerine, saitsiz olarak haıekelerle yazan arap usulünü getirmiş ve ogüne kadar kullanılan öztürkçe keli</w:t>
      </w:r>
      <w:r>
        <w:softHyphen/>
        <w:t xml:space="preserve">meler yerine, pek çok yeni arapça ve farsça kelimeler vermiş, eski mûtat çağatay dilinin ve edebiyatının sulta ve nüfuzunu kırmış, fakat kendisi girip yeriesemediği gibi, yeni ve kuvvetli bir edebî dil de vücuda </w:t>
      </w:r>
      <w:r>
        <w:rPr>
          <w:rStyle w:val="Bodytext217ptSpacing0pt0"/>
          <w:b/>
          <w:bCs/>
        </w:rPr>
        <w:t>ge</w:t>
      </w:r>
      <w:r>
        <w:rPr>
          <w:rStyle w:val="Bodytext217ptSpacing0pt0"/>
          <w:b/>
          <w:bCs/>
        </w:rPr>
        <w:softHyphen/>
      </w:r>
      <w:r>
        <w:t xml:space="preserve">tirememiştir. Daha 1 8.inci asrın sonlarında Kazanda osmanlıca tesiriyle yazılmış eserlere tesadüf olunuyor. Katermanm muasırı muallim Said Khalfin'in </w:t>
      </w:r>
      <w:r>
        <w:rPr>
          <w:rStyle w:val="Bodytext21Spacing1pt"/>
          <w:b/>
          <w:bCs/>
        </w:rPr>
        <w:t>1779</w:t>
      </w:r>
      <w:r>
        <w:t xml:space="preserve"> da Petersburgda neşrettiği «Türkçe Gramer » inde, </w:t>
      </w:r>
      <w:r>
        <w:rPr>
          <w:rStyle w:val="Bodytext21Spacing1pt"/>
          <w:b/>
          <w:bCs/>
        </w:rPr>
        <w:t>1778</w:t>
      </w:r>
      <w:r>
        <w:t xml:space="preserve"> </w:t>
      </w:r>
      <w:r>
        <w:rPr>
          <w:rStyle w:val="Bodytext21Spacing1pt"/>
          <w:b/>
          <w:bCs/>
        </w:rPr>
        <w:t>de</w:t>
      </w:r>
      <w:r>
        <w:t xml:space="preserve"> Moskovada neşrettiği «Tatar tilî azbukası»nda osmanlı tesiri vardır. </w:t>
      </w:r>
      <w:r>
        <w:rPr>
          <w:rStyle w:val="Bodytext21Spacing1pt"/>
          <w:b/>
          <w:bCs/>
        </w:rPr>
        <w:t>1800</w:t>
      </w:r>
      <w:r>
        <w:t xml:space="preserve"> yılında Rusya hükümeti tarafından Kazanda açılan arap </w:t>
      </w:r>
      <w:r>
        <w:rPr>
          <w:rStyle w:val="Bodytext21Spacing1pt"/>
          <w:b/>
          <w:bCs/>
        </w:rPr>
        <w:t>harfli</w:t>
      </w:r>
      <w:r>
        <w:t xml:space="preserve"> «Asya matbaasında </w:t>
      </w:r>
      <w:r>
        <w:rPr>
          <w:rStyle w:val="Bodytext21Spacing1pt"/>
          <w:b/>
          <w:bCs/>
        </w:rPr>
        <w:t>1801</w:t>
      </w:r>
      <w:r>
        <w:t xml:space="preserve"> yılında tab’olunan «Şarait-i Imân»a, naşir Âbdulazız Boraşev tarafından yazılan mukaddime osmanlıca te</w:t>
      </w:r>
      <w:r>
        <w:softHyphen/>
        <w:t>siriyle yazılmıştır. Ozamanın ciddî ve mühim bir mütefekkiri olan İb</w:t>
      </w:r>
      <w:r>
        <w:softHyphen/>
        <w:t>rahim Khalfin’in eserleri de osmanlıca tesiriyle yazılmıştır. Osmanlıca- nın Edil havzasında muteber olduğundan olacak, ki Şimali Kafkasya da «Beş Tağ» (Piyatigorsk) da Karas köyünde İskoçyalı misyoner Heye</w:t>
      </w:r>
      <w:r>
        <w:softHyphen/>
        <w:t xml:space="preserve">tinin tesis ettiği matbaada, </w:t>
      </w:r>
      <w:r>
        <w:rPr>
          <w:rStyle w:val="Bodytext21Spacing1pt"/>
          <w:b/>
          <w:bCs/>
        </w:rPr>
        <w:t>1802</w:t>
      </w:r>
      <w:r>
        <w:t xml:space="preserve"> den başlayıp tabettikleri türkçe hıris- tiyan eserleri de hep osmanlıcadır. Tabiî daha 19.uncu asırda bile çağa</w:t>
      </w:r>
      <w:r>
        <w:softHyphen/>
        <w:t>tay ananesi Edil havzasında osmanlıca tesiri altında yazılan karışık dile nisbeten daha çok kuvvetli, ve fakat kanatları kırılmış bir vaziyette idi. Kırımla Edil arasındaki bozkırlara Ten (Don) vilâyetlerine ve Edil hav</w:t>
      </w:r>
      <w:r>
        <w:softHyphen/>
        <w:t>zasının kendisine bilhassa 18,inci asırda Rus muhacirlerinin iskânı, Ki- rım ve Kafkas Türklerinin Rumeliye muhaceretleri vesair sebepler neti</w:t>
      </w:r>
      <w:r>
        <w:softHyphen/>
        <w:t xml:space="preserve">cesinde, Kırım ve Istanbulla Edil havzası arasındaki vasıtasız bağlantı kesiliyor, gittikçe kuvvet kesbeden rus medeniyetinin Edil havzasında İslâm ve türk medeniyetiyle muvaffakiyetli mücadelesi, Hazar Denizi- </w:t>
      </w:r>
      <w:r>
        <w:rPr>
          <w:rStyle w:val="Bodytext212"/>
          <w:b/>
          <w:bCs/>
        </w:rPr>
        <w:t>nin ga</w:t>
      </w:r>
      <w:r>
        <w:t>rp ve şimalinde Osmanlı tesirini azaltıyordu. Kendi kuvvetini kaybetmiş bulunan Türkistan medeniyeti harabelerinde yayılmakta olan rus medeniyeti de, kendisine ciddî bir mukabele göstermiyecek ve belki de lehine hizmet edecek olan ufak «kabîle edebî dilleri»nin viicude gel</w:t>
      </w:r>
      <w:r>
        <w:softHyphen/>
        <w:t>mesine zemin hazırlamıştı.</w:t>
      </w:r>
    </w:p>
    <w:p w:rsidR="00874A6B" w:rsidRDefault="00216B32" w:rsidP="00DA7507">
      <w:pPr>
        <w:pStyle w:val="Bodytext210"/>
        <w:shd w:val="clear" w:color="auto" w:fill="auto"/>
        <w:spacing w:before="0"/>
        <w:ind w:firstLine="480"/>
        <w:jc w:val="left"/>
      </w:pPr>
      <w:r>
        <w:lastRenderedPageBreak/>
        <w:t>Rus medeniyeti, mahallî «edebî diller»i meydana getirirken, bu</w:t>
      </w:r>
      <w:r>
        <w:softHyphen/>
        <w:t>nu, bazan rus mektebinde tahsil ettiği halde rus milliyetine karşı nefret hissi taşıyan ve rusluğa karşı kendi milliyetine sarılan zevat tarafından şuursuz bir şekilde yaptırılıyordu. Rus mektebinde tahsilden sonra mil</w:t>
      </w:r>
      <w:r>
        <w:softHyphen/>
        <w:t>liyet yoluna giren zevat, eski çağatay edebî ananelerini hiç bilmiyor, yalnız kendi kabîle ve hatta kendi köy ve kasabasının lehçesini biliyor ve o lehçe ile yazıyorlardı. Rus mektebinde tahsil ederken kendi arala</w:t>
      </w:r>
      <w:r>
        <w:softHyphen/>
        <w:t>rında rusça konuşan Özbek, kazak, tatar, başkurt, türkmen gençleri ek</w:t>
      </w:r>
      <w:r>
        <w:softHyphen/>
        <w:t>seriya bu kavimler arasındaki etnik rabıtalardan bile lıabersiz bulunu</w:t>
      </w:r>
      <w:r>
        <w:softHyphen/>
        <w:t>yorlar ve o halde vatanına kabilesine dönerken «kendi milleti» için «millî edebiyat» vücude getirmeğe çalışıyorlardı. Böyle bir «edebî dil», farkta ilk rus üniversitesine malik olan Kazanda göründü. Bazı eserle</w:t>
      </w:r>
      <w:r>
        <w:softHyphen/>
        <w:t xml:space="preserve">rini osmanlıca tesiriyle yazan mezkûr Sa‘id ve İbrahim Khalfin’ler, aynı </w:t>
      </w:r>
      <w:r>
        <w:rPr>
          <w:rStyle w:val="Bodytext212"/>
          <w:b/>
          <w:bCs/>
        </w:rPr>
        <w:t>zaman</w:t>
      </w:r>
      <w:r>
        <w:t xml:space="preserve">da ilk defa «Tatar azbukası» neşrettiler. </w:t>
      </w:r>
      <w:r>
        <w:rPr>
          <w:rStyle w:val="Bodytext212"/>
          <w:b/>
          <w:bCs/>
        </w:rPr>
        <w:t>Sa‘i</w:t>
      </w:r>
      <w:r>
        <w:t xml:space="preserve">d Khalfin’in «Yana </w:t>
      </w:r>
      <w:r>
        <w:rPr>
          <w:rStyle w:val="Bodytext212"/>
          <w:b/>
          <w:bCs/>
        </w:rPr>
        <w:t>Sabag»</w:t>
      </w:r>
      <w:r>
        <w:t xml:space="preserve"> diye </w:t>
      </w:r>
      <w:r>
        <w:rPr>
          <w:rStyle w:val="Bodytext21Spacing1pt"/>
          <w:b/>
          <w:bCs/>
        </w:rPr>
        <w:t>1802</w:t>
      </w:r>
      <w:r>
        <w:t xml:space="preserve"> de basılan eseri, 1J303 te çiçek hastalığı hakkında neşrettiği risalesi, İbrahim Khalfin in </w:t>
      </w:r>
      <w:r>
        <w:rPr>
          <w:rStyle w:val="Bodytext21Spacing1pt"/>
          <w:b/>
          <w:bCs/>
        </w:rPr>
        <w:t>1812-1822</w:t>
      </w:r>
      <w:r>
        <w:t xml:space="preserve"> yıllarında bulaşıcı has- tahklar hakkında neşrettiği risaleleri bir taraftan Osmanlı tesiri göster</w:t>
      </w:r>
      <w:r>
        <w:softHyphen/>
        <w:t xml:space="preserve">mekle beraber, aynı zamanda tatarca ve bazan koyu tatarcadır. Millî maksatla, fakat tamamiyle. mahallî bir lehçede yazılan eserlerin birisi de, </w:t>
      </w:r>
      <w:r>
        <w:rPr>
          <w:rStyle w:val="Bodytext212"/>
          <w:b/>
          <w:bCs/>
        </w:rPr>
        <w:t>Petersb</w:t>
      </w:r>
      <w:r>
        <w:t xml:space="preserve">urg imamı Akhund Atâulîah Bayezidov’un </w:t>
      </w:r>
      <w:r>
        <w:rPr>
          <w:rStyle w:val="Bodytext21Spacing1pt"/>
          <w:b/>
          <w:bCs/>
        </w:rPr>
        <w:t>1882</w:t>
      </w:r>
      <w:r>
        <w:t xml:space="preserve"> de telif edip ^</w:t>
      </w:r>
      <w:r>
        <w:rPr>
          <w:vertAlign w:val="superscript"/>
        </w:rPr>
        <w:t>azanc</w:t>
      </w:r>
      <w:r>
        <w:t>^</w:t>
      </w:r>
      <w:r>
        <w:rPr>
          <w:vertAlign w:val="superscript"/>
        </w:rPr>
        <w:t>a</w:t>
      </w:r>
      <w:r>
        <w:t xml:space="preserve"> bastırdığı «Dünya ve maişet» adlı eseridir, ki mişer şivesinde pek çok rusça kelimeler karıştırılarak yazılmıştır </w:t>
      </w:r>
      <w:r>
        <w:rPr>
          <w:vertAlign w:val="superscript"/>
        </w:rPr>
        <w:t>2r</w:t>
      </w:r>
      <w:r>
        <w:t>’</w:t>
      </w:r>
      <w:r>
        <w:rPr>
          <w:vertAlign w:val="superscript"/>
        </w:rPr>
        <w:t>8</w:t>
      </w:r>
      <w:r>
        <w:t>).</w:t>
      </w:r>
    </w:p>
    <w:p w:rsidR="00874A6B" w:rsidRDefault="00216B32" w:rsidP="00DA7507">
      <w:pPr>
        <w:pStyle w:val="Bodytext210"/>
        <w:shd w:val="clear" w:color="auto" w:fill="auto"/>
        <w:spacing w:before="0" w:after="178"/>
        <w:ind w:firstLine="480"/>
        <w:jc w:val="left"/>
      </w:pPr>
      <w:r>
        <w:t>Biraz sonra Ruslar, kazak-kırgız, Özbek ve tüıkmdh lehçelerinde</w:t>
      </w:r>
    </w:p>
    <w:p w:rsidR="00874A6B" w:rsidRDefault="00216B32" w:rsidP="00DA7507">
      <w:pPr>
        <w:pStyle w:val="Bodytext160"/>
        <w:shd w:val="clear" w:color="auto" w:fill="auto"/>
        <w:tabs>
          <w:tab w:val="left" w:pos="1267"/>
        </w:tabs>
        <w:spacing w:line="226" w:lineRule="exact"/>
        <w:ind w:firstLine="480"/>
        <w:jc w:val="left"/>
      </w:pPr>
      <w:r>
        <w:t>•“</w:t>
      </w:r>
      <w:r>
        <w:rPr>
          <w:vertAlign w:val="superscript"/>
        </w:rPr>
        <w:t>58</w:t>
      </w:r>
      <w:r>
        <w:t>)</w:t>
      </w:r>
      <w:r>
        <w:tab/>
      </w:r>
      <w:r>
        <w:rPr>
          <w:vertAlign w:val="superscript"/>
        </w:rPr>
        <w:t>s</w:t>
      </w:r>
      <w:r>
        <w:t>- 6: Kirek tırışırga, bilirge, annarga, qaysm- anlamasan kirek</w:t>
      </w:r>
    </w:p>
    <w:p w:rsidR="00874A6B" w:rsidRDefault="00216B32" w:rsidP="00DA7507">
      <w:pPr>
        <w:pStyle w:val="Bodytext160"/>
        <w:shd w:val="clear" w:color="auto" w:fill="auto"/>
        <w:spacing w:line="226" w:lineRule="exact"/>
        <w:jc w:val="left"/>
        <w:sectPr w:rsidR="00874A6B">
          <w:headerReference w:type="even" r:id="rId739"/>
          <w:headerReference w:type="default" r:id="rId740"/>
          <w:headerReference w:type="first" r:id="rId741"/>
          <w:pgSz w:w="8809" w:h="12202"/>
          <w:pgMar w:top="1835" w:right="1206" w:bottom="1045" w:left="1142" w:header="0" w:footer="3" w:gutter="0"/>
          <w:pgNumType w:start="487"/>
          <w:cols w:space="720"/>
          <w:noEndnote/>
          <w:titlePg/>
          <w:docGrid w:linePitch="360"/>
        </w:sectPr>
      </w:pPr>
      <w:r>
        <w:t>ukıtuvçıdan surarga. S. 30: Cir tügerek şar. Onu kagazga tüşürgende iki pluşa- riyaga füşürrler. Sredezimni more’nin azyatski kırıymda finski (yani fenike) hal- qı turgan; anın yavrapiyski qırıyındagı poluostrof alarm birsi Balkanski poluos- trof, ikinçisi îtalyanski poluostrofdır. Sredezimni moreden çıgıp Gibraltarski pro- liftan ütip uçı yuq Okiyariga barıla. S. 46: Magilan 1519 da matrosları bilen barıp ülken okiyanga çıqqan, Magilan bu derigizge Tikhiy okiyan deyu isini birgem</w:t>
      </w:r>
    </w:p>
    <w:p w:rsidR="00874A6B" w:rsidRDefault="00216B32" w:rsidP="00DA7507">
      <w:pPr>
        <w:pStyle w:val="Bodytext210"/>
        <w:shd w:val="clear" w:color="auto" w:fill="auto"/>
        <w:spacing w:before="0" w:line="226" w:lineRule="exact"/>
        <w:ind w:left="180" w:right="220" w:firstLine="0"/>
        <w:jc w:val="left"/>
      </w:pPr>
      <w:r>
        <w:lastRenderedPageBreak/>
        <w:t xml:space="preserve">cl, risaleler nesrine başladılar. Meşhur msyoner llmınsk., </w:t>
      </w:r>
      <w:r>
        <w:rPr>
          <w:rStyle w:val="Bodytext21Spacing1pt"/>
          <w:b/>
          <w:bCs/>
        </w:rPr>
        <w:t>1880</w:t>
      </w:r>
      <w:r>
        <w:t xml:space="preserve"> yılı ni</w:t>
      </w:r>
      <w:r>
        <w:softHyphen/>
        <w:t xml:space="preserve">hayetine doğru kendisinden bir sonsöz yazarak kazakça «Er targnı» ikîssasmı neşrediyor </w:t>
      </w:r>
      <w:r>
        <w:rPr>
          <w:rStyle w:val="Bodytext21Spacing1pt"/>
          <w:b/>
          <w:bCs/>
        </w:rPr>
        <w:t>/1870</w:t>
      </w:r>
      <w:r>
        <w:t xml:space="preserve"> te Ostroumov, Taşkentte Özbekçe (sarüjre zebanide, yani kent-türkçesinde) 48 yıl </w:t>
      </w:r>
      <w:r>
        <w:rPr>
          <w:vertAlign w:val="subscript"/>
        </w:rPr>
        <w:t>(</w:t>
      </w:r>
      <w:r>
        <w:t xml:space="preserve">yaşıyan . «Türkistan </w:t>
      </w:r>
      <w:r>
        <w:rPr>
          <w:vertAlign w:val="superscript"/>
        </w:rPr>
        <w:t>1</w:t>
      </w:r>
      <w:r>
        <w:t xml:space="preserve"> ^</w:t>
      </w:r>
    </w:p>
    <w:p w:rsidR="00874A6B" w:rsidRDefault="00216B32" w:rsidP="00DA7507">
      <w:pPr>
        <w:pStyle w:val="Bodytext210"/>
        <w:shd w:val="clear" w:color="auto" w:fill="auto"/>
        <w:spacing w:before="0" w:line="226" w:lineRule="exact"/>
        <w:ind w:left="180" w:right="220" w:firstLine="0"/>
        <w:jc w:val="left"/>
      </w:pPr>
      <w:r>
        <w:t>Gezil» ceridesini,/diğer bir müsteşrik 1890 da kazakça «Dala V.layetı Geziti»ni, sonra diğerleri Aşkabâdda türkmence ye farsça «Mecmua-l Mâverây-i Bahr-i Khazar» unvanlı haftalık mecmuayı neşrediyorlar.</w:t>
      </w:r>
    </w:p>
    <w:p w:rsidR="00874A6B" w:rsidRDefault="00216B32" w:rsidP="00DA7507">
      <w:pPr>
        <w:pStyle w:val="Bodytext210"/>
        <w:shd w:val="clear" w:color="auto" w:fill="auto"/>
        <w:tabs>
          <w:tab w:val="left" w:pos="5798"/>
        </w:tabs>
        <w:spacing w:before="0" w:line="170" w:lineRule="exact"/>
        <w:ind w:left="180" w:firstLine="0"/>
        <w:jc w:val="left"/>
      </w:pPr>
      <w:r>
        <w:rPr>
          <w:rStyle w:val="Bodytext2175pt5"/>
          <w:b/>
          <w:bCs/>
        </w:rPr>
        <w:t xml:space="preserve">Bünlarîn </w:t>
      </w:r>
      <w:r>
        <w:t>Hepsi, hükümet gazeteleri idi.</w:t>
      </w:r>
      <w:r>
        <w:tab/>
        <w:t>.</w:t>
      </w:r>
    </w:p>
    <w:p w:rsidR="00874A6B" w:rsidRDefault="00216B32" w:rsidP="00DA7507">
      <w:pPr>
        <w:pStyle w:val="Bodytext210"/>
        <w:shd w:val="clear" w:color="auto" w:fill="auto"/>
        <w:spacing w:before="0" w:line="170" w:lineRule="exact"/>
        <w:ind w:right="220" w:firstLine="0"/>
        <w:jc w:val="left"/>
      </w:pPr>
      <w:r>
        <w:rPr>
          <w:rStyle w:val="Bodytext216"/>
          <w:b/>
          <w:bCs/>
        </w:rPr>
        <w:t xml:space="preserve">Kabile </w:t>
      </w:r>
      <w:r>
        <w:t>lehçelerinde edebiyat vücude getirmek yo-</w:t>
      </w:r>
    </w:p>
    <w:p w:rsidR="00874A6B" w:rsidRDefault="00216B32" w:rsidP="00DA7507">
      <w:pPr>
        <w:pStyle w:val="Bodytext210"/>
        <w:shd w:val="clear" w:color="auto" w:fill="auto"/>
        <w:tabs>
          <w:tab w:val="left" w:pos="5562"/>
        </w:tabs>
        <w:spacing w:before="0" w:line="170" w:lineRule="exact"/>
        <w:ind w:left="280" w:firstLine="0"/>
        <w:jc w:val="left"/>
      </w:pPr>
      <w:r>
        <w:t xml:space="preserve">Kazak Edebiyatı îunda çalışan </w:t>
      </w:r>
      <w:r>
        <w:rPr>
          <w:rStyle w:val="Bodytext212"/>
          <w:b/>
          <w:bCs/>
        </w:rPr>
        <w:t>ilk yerli</w:t>
      </w:r>
      <w:r>
        <w:tab/>
        <w:t>. kjŞE</w:t>
      </w:r>
      <w:r>
        <w:rPr>
          <w:vertAlign w:val="superscript"/>
        </w:rPr>
        <w:t>11</w:t>
      </w:r>
      <w:r>
        <w:t>’-</w:t>
      </w:r>
    </w:p>
    <w:p w:rsidR="00874A6B" w:rsidRDefault="00216B32" w:rsidP="00DA7507">
      <w:pPr>
        <w:pStyle w:val="Bodytext210"/>
        <w:shd w:val="clear" w:color="auto" w:fill="auto"/>
        <w:tabs>
          <w:tab w:val="left" w:pos="2263"/>
        </w:tabs>
        <w:spacing w:before="0" w:line="228" w:lineRule="exact"/>
        <w:ind w:left="180" w:right="140" w:firstLine="1820"/>
        <w:jc w:val="left"/>
      </w:pPr>
      <w:r>
        <w:rPr>
          <w:vertAlign w:val="subscript"/>
        </w:rPr>
        <w:t>y</w:t>
      </w:r>
      <w:r>
        <w:t>alni2 hükümet dairelerin</w:t>
      </w:r>
      <w:r>
        <w:rPr>
          <w:rStyle w:val="Bodytext212"/>
          <w:b/>
          <w:bCs/>
        </w:rPr>
        <w:t>ed</w:t>
      </w:r>
      <w:r>
        <w:t>eğil, rus .misyoner^ leri muhitine de yakın olan adamlardan ibaretti. Kazan-Tatar' edebiya</w:t>
      </w:r>
      <w:r>
        <w:softHyphen/>
        <w:t>tını vücuda getirip «tatarlık»ı nazarî surette ilerleten zat. Kazan Orto</w:t>
      </w:r>
      <w:r>
        <w:softHyphen/>
        <w:t xml:space="preserve">doks papas mektebinde «Dokhovnaya Seminarya» uzun seneler tatarca muallimi, olup, orada rusça da öğrenmiş olan bir medrese hocası Kay- vumNâstrî (öl. </w:t>
      </w:r>
      <w:r>
        <w:rPr>
          <w:rStyle w:val="Bodytext21Spacing1pt"/>
          <w:b/>
          <w:bCs/>
        </w:rPr>
        <w:t>1902)</w:t>
      </w:r>
      <w:r>
        <w:t xml:space="preserve"> olmuştur. Bu zat, İslâm edebiyatından ve os- manîı neşriyatından da haberdar idi. ve birçok osmanlıca eserlere ta</w:t>
      </w:r>
      <w:r>
        <w:softHyphen/>
        <w:t xml:space="preserve">tarca nazire yazdı. Kazakçay. ise onun muasırı olup, yine o muhitten yetisen, lâkin islâmiyetten nisbeten az müteessir ve rusça malûmatı daha mükemmel olan İbrahim Altınsann; </w:t>
      </w:r>
      <w:r>
        <w:rPr>
          <w:rStyle w:val="Bodytext212"/>
          <w:b/>
          <w:bCs/>
        </w:rPr>
        <w:t>Başkurt</w:t>
      </w:r>
      <w:r>
        <w:t xml:space="preserve">lardan da ayrı başkurt ede- bî lisanı vücuda getirmeğe çalışıp, sarfını ve elifbasını ya,zan zat tahsili içln papaslara minnettar olan Dr. Kulayev idi. Yukarıda ismi geçen Ib- rahim ÂİtınsannTKipçaElardan Karasüyek şubesinin beyi Balguça Biy in oğlu olup, «Rus-Kazak Muallim Mektebini ikmal ederek </w:t>
      </w:r>
      <w:r>
        <w:rPr>
          <w:rStyle w:val="Bodytext21Spacing1pt"/>
          <w:b/>
          <w:bCs/>
        </w:rPr>
        <w:t>1857 den 1887</w:t>
      </w:r>
      <w:r>
        <w:t xml:space="preserve"> yılında Kostanay civarındaki hanesinde vefatına kadar, rusça mu</w:t>
      </w:r>
      <w:r>
        <w:softHyphen/>
        <w:t>allimliği, dilmaçlık (tercümanlık), sulh hâkimi (mirovoy sudya), tü- men kaymakamı (uyezdnıy naçalnik) muavinliği, Turgay tümeni ted</w:t>
      </w:r>
      <w:r>
        <w:softHyphen/>
        <w:t xml:space="preserve">risat müfettişi (enspektör) memuriyetlerinde, bulunmuştur. Daha </w:t>
      </w:r>
      <w:r>
        <w:rPr>
          <w:rStyle w:val="Bodytext21Spacing1pt"/>
          <w:b/>
          <w:bCs/>
        </w:rPr>
        <w:t xml:space="preserve">1859 </w:t>
      </w:r>
      <w:r>
        <w:t xml:space="preserve">yılında meşhur müsteşrik misyoner İlminski ile Orenburgda muarefe peydir etmiş ve onun nüfuzu altında kalmıştır. </w:t>
      </w:r>
      <w:r>
        <w:rPr>
          <w:rStyle w:val="Bodytext21Spacing1pt"/>
          <w:b/>
          <w:bCs/>
        </w:rPr>
        <w:t>1873</w:t>
      </w:r>
      <w:r>
        <w:t xml:space="preserve"> yılında Kazaklar için «elifba» ve diğer mektep kitapları tertip etmek üzere bir komisyon leşkîT edilip, Altınsann ve Çolakoğlu Ercan buna dahil olmuşlardı. A1- tınsarın, Rusların emrine göre ,rus harfleriyle kazakça kıraat kitapları (thr es t om a ty a) neşretmiş ve sonra bunları arap harfleriyle de Kazan- da t ab* ettirmiştir.</w:t>
      </w:r>
      <w:r>
        <w:tab/>
        <w:t>/</w:t>
      </w:r>
    </w:p>
    <w:p w:rsidR="00874A6B" w:rsidRDefault="00216B32" w:rsidP="00DA7507">
      <w:pPr>
        <w:pStyle w:val="Bodytext210"/>
        <w:shd w:val="clear" w:color="auto" w:fill="auto"/>
        <w:spacing w:before="0" w:line="228" w:lineRule="exact"/>
        <w:ind w:left="280" w:right="140" w:firstLine="440"/>
        <w:jc w:val="left"/>
      </w:pPr>
      <w:r>
        <w:t xml:space="preserve">Yukarıda (s. </w:t>
      </w:r>
      <w:r>
        <w:rPr>
          <w:rStyle w:val="Bodytext21Spacing1pt"/>
          <w:b/>
          <w:bCs/>
        </w:rPr>
        <w:t>267)de</w:t>
      </w:r>
      <w:r>
        <w:t xml:space="preserve"> zikri geçen bu Âltmsarm kendisi Kazak mil</w:t>
      </w:r>
      <w:r>
        <w:softHyphen/>
        <w:t>liyetperverleri idi. O, «khrestomatıya» smda Emir *T*enıur (Satemır), Abılay Han. Canıbek Batır, Kıpçak Seyyidqul, ve Abulkhayır Hana ait hikâye ve şiirler, Edüge, Uraqoğîu Albek Mirza, Erden Batır, Qub- la</w:t>
      </w:r>
      <w:r>
        <w:rPr>
          <w:rStyle w:val="Bodytext21Constantia6pt"/>
          <w:b/>
          <w:bCs/>
        </w:rPr>
        <w:t>:3</w:t>
      </w:r>
      <w:r>
        <w:t xml:space="preserve"> :1ı, Çrlkiyiz, Cambek Han gibi destanlardan alman ^parçalarla dol-</w:t>
      </w:r>
      <w:r>
        <w:br w:type="page"/>
      </w:r>
    </w:p>
    <w:p w:rsidR="00874A6B" w:rsidRDefault="00216B32" w:rsidP="00DA7507">
      <w:pPr>
        <w:pStyle w:val="Bodytext210"/>
        <w:shd w:val="clear" w:color="auto" w:fill="auto"/>
        <w:spacing w:before="0"/>
        <w:ind w:right="320" w:firstLine="0"/>
        <w:jc w:val="left"/>
      </w:pPr>
      <w:r>
        <w:lastRenderedPageBreak/>
        <w:t>durmuştur. Kendisi bu gibi eserleri çok sevmiş ve toplamıştır. Altınsa- rmın Orenburg Coğrafya Cemiyeti neşriyatında, Kazak etnoğrafisine ait yazıları basılmıştır. O, yaratılışça bir pedagogdur. İkbalperest bir adam olsa idi, hükümetin İdarî memuriyetlerinde çok terakki edebilirdi. Fakat kendisi Kazakların tenvirini gaye edindiğinden, daha ziyade ma</w:t>
      </w:r>
      <w:r>
        <w:softHyphen/>
        <w:t>arifle meşgul oldu ve bundan çok zevk aldı. O, hakikî Kazak ruhlu bir münevver ıdı. Ona göre, Kazaklar, ayrı bir millettir. Resmî muamele yazılarını ilk defa kazakça yazan zat budur; ve kazak münevverlerinin Ruslara en yakın olanlarından birisidir. Diğer müslüman kavimlere nis- betle Rusları daha yakından gördüğüne şüphe yoktur; fakat Kazak hal</w:t>
      </w:r>
      <w:r>
        <w:softHyphen/>
        <w:t>kım sevmiştir. Bunlar için imkânı varsa ve kendisine de zararı dokun</w:t>
      </w:r>
      <w:r>
        <w:softHyphen/>
        <w:t>mazsa iyilik yapmıya çalışıyordu. Cesaret sahibi değildi, Kazak halkı da kendisini severdi. İlminski muhitine yakın bulunmasına rağmen, İl- m</w:t>
      </w:r>
      <w:r>
        <w:rPr>
          <w:rStyle w:val="Bodytext212"/>
          <w:b/>
          <w:bCs/>
        </w:rPr>
        <w:t>inskiye</w:t>
      </w:r>
      <w:r>
        <w:t xml:space="preserve"> yazdığı mektubunda Kazaklar arasında hıristiyanlık propaV gandasınm zararlı olduğunu samimî olarak anlatmağa çalışmıştır. </w:t>
      </w:r>
      <w:r>
        <w:rPr>
          <w:rStyle w:val="Bodytext21Spacing1pt"/>
          <w:b/>
          <w:bCs/>
        </w:rPr>
        <w:t xml:space="preserve">1889 </w:t>
      </w:r>
      <w:r>
        <w:t xml:space="preserve">^a_îlmınskıye yazdığı mektubunda, Bezsonov adlı rus mualliminden </w:t>
      </w:r>
      <w:r>
        <w:rPr>
          <w:rStyle w:val="Bodytext212"/>
          <w:b/>
          <w:bCs/>
        </w:rPr>
        <w:t>şikayet</w:t>
      </w:r>
      <w:r>
        <w:t xml:space="preserve"> ederek: «O çıldırdı, Kazak çocuklarına hıristiyanlık öğretiyor. Böyle olursa bizim, medeniyet ve kültür sahasındaki mesaimiz boşa gi- decek, ahali mektepten </w:t>
      </w:r>
      <w:r>
        <w:rPr>
          <w:rStyle w:val="Bodytext217pt4"/>
          <w:b/>
          <w:bCs/>
        </w:rPr>
        <w:t xml:space="preserve">kaçacaktır» </w:t>
      </w:r>
      <w:r>
        <w:t>diyor.</w:t>
      </w:r>
    </w:p>
    <w:p w:rsidR="00874A6B" w:rsidRDefault="00216B32" w:rsidP="00DA7507">
      <w:pPr>
        <w:pStyle w:val="Bodytext210"/>
        <w:shd w:val="clear" w:color="auto" w:fill="auto"/>
        <w:spacing w:before="0" w:line="221" w:lineRule="exact"/>
        <w:ind w:right="320" w:firstLine="540"/>
        <w:jc w:val="left"/>
        <w:sectPr w:rsidR="00874A6B">
          <w:headerReference w:type="even" r:id="rId742"/>
          <w:headerReference w:type="default" r:id="rId743"/>
          <w:headerReference w:type="first" r:id="rId744"/>
          <w:pgSz w:w="8809" w:h="12202"/>
          <w:pgMar w:top="1835" w:right="1206" w:bottom="1045" w:left="1142" w:header="0" w:footer="3" w:gutter="0"/>
          <w:cols w:space="720"/>
          <w:noEndnote/>
          <w:titlePg/>
          <w:docGrid w:linePitch="360"/>
        </w:sectPr>
      </w:pPr>
      <w:r>
        <w:pict>
          <v:shape id="_x0000_s1702" type="#_x0000_t202" style="position:absolute;left:0;text-align:left;margin-left:-1.9pt;margin-top:174.05pt;width:120.95pt;height:58.4pt;z-index:-125829265;mso-wrap-distance-left:5pt;mso-wrap-distance-right:5pt;mso-position-horizontal-relative:margin" filled="f" stroked="f">
            <v:textbox style="mso-fit-shape-to-text:t" inset="0,0,0,0">
              <w:txbxContent>
                <w:p w:rsidR="00216B32" w:rsidRDefault="00216B32">
                  <w:pPr>
                    <w:pStyle w:val="Bodytext210"/>
                    <w:shd w:val="clear" w:color="auto" w:fill="auto"/>
                    <w:tabs>
                      <w:tab w:val="left" w:pos="2071"/>
                    </w:tabs>
                    <w:spacing w:before="0" w:after="177" w:line="170" w:lineRule="exact"/>
                    <w:ind w:left="660" w:firstLine="0"/>
                  </w:pPr>
                  <w:r>
                    <w:rPr>
                      <w:rStyle w:val="Bodytext218ptItalicExact"/>
                      <w:b/>
                      <w:bCs/>
                    </w:rPr>
                    <w:t>d,</w:t>
                  </w:r>
                  <w:r>
                    <w:rPr>
                      <w:rStyle w:val="Bodytext21Exact"/>
                      <w:b/>
                      <w:bCs/>
                    </w:rPr>
                    <w:t xml:space="preserve"> A ö</w:t>
                  </w:r>
                  <w:r>
                    <w:rPr>
                      <w:rStyle w:val="Bodytext21Exact"/>
                      <w:b/>
                      <w:bCs/>
                      <w:vertAlign w:val="superscript"/>
                    </w:rPr>
                    <w:t>1</w:t>
                  </w:r>
                  <w:r>
                    <w:rPr>
                      <w:rStyle w:val="Bodytext21Exact"/>
                      <w:b/>
                      <w:bCs/>
                    </w:rPr>
                    <w:t>.</w:t>
                  </w:r>
                  <w:r>
                    <w:rPr>
                      <w:rStyle w:val="Bodytext21Exact"/>
                      <w:b/>
                      <w:bCs/>
                    </w:rPr>
                    <w:tab/>
                  </w:r>
                  <w:r>
                    <w:rPr>
                      <w:rStyle w:val="Bodytext218ptItalicExact"/>
                      <w:b/>
                      <w:bCs/>
                    </w:rPr>
                    <w:t>jy ^</w:t>
                  </w:r>
                </w:p>
                <w:p w:rsidR="00216B32" w:rsidRDefault="00216B32">
                  <w:pPr>
                    <w:pStyle w:val="Bodytext115"/>
                    <w:shd w:val="clear" w:color="auto" w:fill="auto"/>
                    <w:spacing w:before="0"/>
                  </w:pPr>
                  <w:r>
                    <w:t>\j\.</w:t>
                  </w:r>
                </w:p>
                <w:p w:rsidR="00216B32" w:rsidRDefault="00216B32">
                  <w:pPr>
                    <w:pStyle w:val="Bodytext116"/>
                    <w:shd w:val="clear" w:color="auto" w:fill="auto"/>
                    <w:tabs>
                      <w:tab w:val="left" w:pos="1877"/>
                    </w:tabs>
                  </w:pPr>
                  <w:r>
                    <w:t xml:space="preserve">aÂA </w:t>
                  </w:r>
                  <w:r>
                    <w:rPr>
                      <w:rStyle w:val="Bodytext116SmallCapsExact"/>
                      <w:b/>
                      <w:bCs/>
                    </w:rPr>
                    <w:t>Zj.aU.,.</w:t>
                  </w:r>
                  <w:r>
                    <w:rPr>
                      <w:rStyle w:val="Bodytext116SmallCapsExact"/>
                      <w:b/>
                      <w:bCs/>
                    </w:rPr>
                    <w:tab/>
                  </w:r>
                  <w:r>
                    <w:rPr>
                      <w:rStyle w:val="Bodytext116SmallCapsExact"/>
                      <w:b/>
                      <w:bCs/>
                      <w:lang w:val="tr-TR" w:eastAsia="tr-TR" w:bidi="tr-TR"/>
                    </w:rPr>
                    <w:t xml:space="preserve">AJM </w:t>
                  </w:r>
                  <w:r>
                    <w:rPr>
                      <w:rStyle w:val="Bodytext116BookAntiqua5ptNotBoldItalicSpacing1ptExact"/>
                    </w:rPr>
                    <w:t>IS-</w:t>
                  </w:r>
                </w:p>
                <w:p w:rsidR="00216B32" w:rsidRDefault="00216B32">
                  <w:pPr>
                    <w:pStyle w:val="Bodytext117"/>
                    <w:shd w:val="clear" w:color="auto" w:fill="auto"/>
                    <w:tabs>
                      <w:tab w:val="left" w:pos="1330"/>
                      <w:tab w:val="left" w:pos="2011"/>
                    </w:tabs>
                  </w:pPr>
                  <w:r>
                    <w:t>jKİh A-il «UJl</w:t>
                  </w:r>
                  <w:r>
                    <w:tab/>
                  </w:r>
                  <w:r>
                    <w:rPr>
                      <w:rStyle w:val="Bodytext117SegoeUI45ptBoldItalicExact"/>
                    </w:rPr>
                    <w:t>J</w:t>
                  </w:r>
                  <w:r>
                    <w:tab/>
                    <w:t>Jv.jzll</w:t>
                  </w:r>
                </w:p>
              </w:txbxContent>
            </v:textbox>
            <w10:wrap type="topAndBottom" anchorx="margin"/>
          </v:shape>
        </w:pict>
      </w:r>
      <w:r>
        <w:pict>
          <v:shape id="_x0000_s1703" type="#_x0000_t202" style="position:absolute;left:0;text-align:left;margin-left:118.8pt;margin-top:176.3pt;width:159.6pt;height:61.2pt;z-index:-125829264;mso-wrap-distance-left:5pt;mso-wrap-distance-right:5pt;mso-wrap-distance-bottom:20pt;mso-position-horizontal-relative:margin" filled="f" stroked="f">
            <v:textbox style="mso-fit-shape-to-text:t" inset="0,0,0,0">
              <w:txbxContent>
                <w:p w:rsidR="00216B32" w:rsidRDefault="00216B32">
                  <w:pPr>
                    <w:pStyle w:val="Bodytext118"/>
                    <w:shd w:val="clear" w:color="auto" w:fill="auto"/>
                    <w:tabs>
                      <w:tab w:val="left" w:pos="739"/>
                      <w:tab w:val="left" w:pos="2066"/>
                    </w:tabs>
                    <w:spacing w:after="92" w:line="100" w:lineRule="exact"/>
                  </w:pPr>
                  <w:r>
                    <w:t>s</w:t>
                  </w:r>
                  <w:r>
                    <w:tab/>
                  </w:r>
                  <w:r>
                    <w:rPr>
                      <w:rStyle w:val="Bodytext118BookAntiquaNotBoldItalicSpacing0ptExact"/>
                    </w:rPr>
                    <w:t>^</w:t>
                  </w:r>
                  <w:r>
                    <w:tab/>
                    <w:t>. 1 jı.a.i.îiL</w:t>
                  </w:r>
                </w:p>
                <w:p w:rsidR="00216B32" w:rsidRDefault="00216B32">
                  <w:pPr>
                    <w:pStyle w:val="Bodytext119"/>
                    <w:shd w:val="clear" w:color="auto" w:fill="auto"/>
                    <w:tabs>
                      <w:tab w:val="left" w:pos="1015"/>
                      <w:tab w:val="left" w:pos="1406"/>
                      <w:tab w:val="left" w:pos="2018"/>
                    </w:tabs>
                    <w:spacing w:before="0" w:after="50" w:line="100" w:lineRule="exact"/>
                  </w:pPr>
                  <w:r>
                    <w:rPr>
                      <w:rStyle w:val="Bodytext119GeorgiaItalicSpacing0ptScale100Exact"/>
                    </w:rPr>
                    <w:t>u'j;»</w:t>
                  </w:r>
                  <w:r>
                    <w:tab/>
                    <w:t>'13i.</w:t>
                  </w:r>
                  <w:r>
                    <w:tab/>
                    <w:t>(</w:t>
                  </w:r>
                  <w:r>
                    <w:tab/>
                    <w:t>) 'u'j</w:t>
                  </w:r>
                </w:p>
                <w:p w:rsidR="00216B32" w:rsidRDefault="00216B32">
                  <w:pPr>
                    <w:pStyle w:val="Bodytext1200"/>
                    <w:shd w:val="clear" w:color="auto" w:fill="auto"/>
                    <w:tabs>
                      <w:tab w:val="left" w:pos="1325"/>
                      <w:tab w:val="left" w:pos="2323"/>
                    </w:tabs>
                    <w:spacing w:before="0" w:after="244" w:line="140" w:lineRule="exact"/>
                  </w:pPr>
                  <w:r>
                    <w:t>-Î</w:t>
                  </w:r>
                  <w:r>
                    <w:tab/>
                    <w:t>JLH</w:t>
                  </w:r>
                  <w:r>
                    <w:tab/>
                    <w:t>U,,aJ</w:t>
                  </w:r>
                </w:p>
                <w:p w:rsidR="00216B32" w:rsidRDefault="00216B32">
                  <w:pPr>
                    <w:pStyle w:val="Bodytext121"/>
                    <w:shd w:val="clear" w:color="auto" w:fill="auto"/>
                    <w:spacing w:before="0" w:line="200" w:lineRule="exact"/>
                  </w:pPr>
                  <w:r>
                    <w:rPr>
                      <w:rStyle w:val="Bodytext1218ptBoldNotItalicExact"/>
                      <w:vertAlign w:val="superscript"/>
                    </w:rPr>
                    <w:t>J!</w:t>
                  </w:r>
                  <w:r>
                    <w:rPr>
                      <w:rStyle w:val="Bodytext1218ptBoldNotItalicExact"/>
                    </w:rPr>
                    <w:t xml:space="preserve"> d'&gt;"</w:t>
                  </w:r>
                  <w:r>
                    <w:rPr>
                      <w:rStyle w:val="Bodytext1218ptBoldNotItalicExact"/>
                      <w:vertAlign w:val="superscript"/>
                    </w:rPr>
                    <w:t>V</w:t>
                  </w:r>
                  <w:r>
                    <w:rPr>
                      <w:rStyle w:val="Bodytext1218ptBoldNotItalicExact"/>
                    </w:rPr>
                    <w:t xml:space="preserve"> </w:t>
                  </w:r>
                  <w:r>
                    <w:t>Taijig at-akhbâr,</w:t>
                  </w:r>
                  <w:r>
                    <w:rPr>
                      <w:rStyle w:val="Bodytext1218ptBoldNotItalicExact"/>
                    </w:rPr>
                    <w:t xml:space="preserve"> </w:t>
                  </w:r>
                  <w:r>
                    <w:rPr>
                      <w:rStyle w:val="Bodytext121SegoeUI6ptBoldNotItalicExact"/>
                    </w:rPr>
                    <w:t>II.</w:t>
                  </w:r>
                </w:p>
              </w:txbxContent>
            </v:textbox>
            <w10:wrap type="topAndBottom" anchorx="margin"/>
          </v:shape>
        </w:pict>
      </w:r>
      <w:r>
        <w:pict>
          <v:shape id="_x0000_s1704" type="#_x0000_t202" style="position:absolute;left:0;text-align:left;margin-left:277.2pt;margin-top:179.8pt;width:27.85pt;height:23.15pt;z-index:-125829263;mso-wrap-distance-left:5pt;mso-wrap-distance-right:18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(^îscûl! l</w:t>
                  </w:r>
                </w:p>
              </w:txbxContent>
            </v:textbox>
            <w10:wrap type="topAndBottom" anchorx="margin"/>
          </v:shape>
        </w:pict>
      </w:r>
      <w:r>
        <w:pict>
          <v:shape id="_x0000_s1705" type="#_x0000_t202" style="position:absolute;left:0;text-align:left;margin-left:280.3pt;margin-top:227.75pt;width:15.6pt;height:10.5pt;z-index:-125829262;mso-wrap-distance-left:5pt;mso-wrap-distance-right:27.1pt;mso-wrap-distance-bottom:19.25pt;mso-position-horizontal-relative:margin" filled="f" stroked="f">
            <v:textbox style="mso-fit-shape-to-text:t" inset="0,0,0,0">
              <w:txbxContent>
                <w:p w:rsidR="00216B32" w:rsidRDefault="00216B32">
                  <w:pPr>
                    <w:pStyle w:val="Bodytext1220"/>
                    <w:shd w:val="clear" w:color="auto" w:fill="auto"/>
                    <w:spacing w:line="150" w:lineRule="exact"/>
                  </w:pPr>
                  <w:r>
                    <w:rPr>
                      <w:rStyle w:val="Bodytext122Exact"/>
                      <w:b/>
                      <w:bCs/>
                    </w:rPr>
                    <w:t>530,</w:t>
                  </w:r>
                </w:p>
              </w:txbxContent>
            </v:textbox>
            <w10:wrap type="topAndBottom" anchorx="margin"/>
          </v:shape>
        </w:pict>
      </w:r>
      <w:r>
        <w:t>Yine «Orenburgski Listok» gazetesinde Kazak Sahrasına rus mu- h</w:t>
      </w:r>
      <w:r>
        <w:rPr>
          <w:rStyle w:val="Bodytext212"/>
          <w:b/>
          <w:bCs/>
        </w:rPr>
        <w:t>acirleri s</w:t>
      </w:r>
      <w:r>
        <w:t>evk ve iskân edilmesine karşı makale yazmış ve bü meseleye Projeleri dolayısiyle, «Böyle vahşî projeleri görüp işitince İn</w:t>
      </w:r>
      <w:r>
        <w:softHyphen/>
        <w:t>san ne yapacağını bilmez, şaşırır ve elleri düşer.» demiştir. Rus kitap</w:t>
      </w:r>
      <w:r>
        <w:softHyphen/>
        <w:t>larında Kazakların «vahşeti» yahut «tenbelliği» hakkmdaki sözleri gö- runce çok müteessir olurdu. «Irgız»da «Rus-Kazak Kız Mektebi» açtır</w:t>
      </w:r>
      <w:r>
        <w:softHyphen/>
        <w:t>dığında, o zaman kızların tahsilini ve umumen rusça talimini haram bi- en Tatarlar, Altınsarını, hain tanıdıklarını söylüyorlardı. Murad Efen- di, Altınsârm ile Qarpıqoğlu Bekmuhammed hakkında,, «bunlar rus ta</w:t>
      </w:r>
      <w:r>
        <w:softHyphen/>
        <w:t>raftarı olduklarından tecenniin edip, başlarını duvara vurarak diğerle</w:t>
      </w:r>
      <w:r>
        <w:softHyphen/>
        <w:t xml:space="preserve">rine ibret olacak bîr aşapla vefat ettiler» demektedir </w:t>
      </w:r>
      <w:r>
        <w:rPr>
          <w:vertAlign w:val="superscript"/>
        </w:rPr>
        <w:t>2</w:t>
      </w:r>
      <w:r>
        <w:t>=») ; buna rağmen Altınsann, son nefesine kadar mûtekid ve hakikî bir müslüman kaldı ve hattâ İslâmlığı öğretmek işini kazak diline tatbik edenlerin birincisi de Altınsann olmuştur.</w:t>
      </w:r>
    </w:p>
    <w:p w:rsidR="00874A6B" w:rsidRDefault="00216B32" w:rsidP="00DA7507">
      <w:pPr>
        <w:pStyle w:val="Bodytext27"/>
        <w:shd w:val="clear" w:color="auto" w:fill="auto"/>
        <w:spacing w:line="223" w:lineRule="exact"/>
        <w:ind w:firstLine="480"/>
        <w:jc w:val="left"/>
      </w:pPr>
      <w:r>
        <w:lastRenderedPageBreak/>
        <w:t xml:space="preserve">O, bu meselede Tatarları taklit ediyordu. </w:t>
      </w:r>
      <w:r>
        <w:rPr>
          <w:rStyle w:val="Bodytext2Spacing1pt"/>
        </w:rPr>
        <w:t>1839</w:t>
      </w:r>
      <w:r>
        <w:t xml:space="preserve"> da Molla Abdul- vahid Süleymanov (sonradan Orenburg müftüsü oldu). 1880 de akhund Atâu 11 ah Bayezidov Petersburgda, </w:t>
      </w:r>
      <w:r>
        <w:rPr>
          <w:rStyle w:val="Bodytext2Spacing1pt"/>
        </w:rPr>
        <w:t>1882</w:t>
      </w:r>
      <w:r>
        <w:t xml:space="preserve"> de Mehmed Rahim Yunusov (güzel bir mukaddime ile) Kazanda birer «İlmihal» kitabı neşrettiler. </w:t>
      </w:r>
      <w:r>
        <w:rPr>
          <w:rStyle w:val="Bodytext27ptSpacing1pt"/>
        </w:rPr>
        <w:t xml:space="preserve">Bu </w:t>
      </w:r>
      <w:r>
        <w:t xml:space="preserve">•.ilmihal», hıristiyanların «cateohisme» lerine muadildi. Altjnsarın cia, bunları taklıden, </w:t>
      </w:r>
      <w:r>
        <w:rPr>
          <w:rStyle w:val="Bodytext2Spacing1pt"/>
        </w:rPr>
        <w:t>1883</w:t>
      </w:r>
      <w:r>
        <w:t xml:space="preserve"> te Kazanda «Kazakça Şeraıtül-İslam. IVlusul- manşılıqtın tutqası»nı tab’ettirdi. Altmsarın bu eserin mukaddimesinde: «Komşumuz olan Tatar Türkleri </w:t>
      </w:r>
      <w:r>
        <w:rPr>
          <w:rStyle w:val="Bodytext2Spacing1pt"/>
        </w:rPr>
        <w:t>Kuran</w:t>
      </w:r>
      <w:r>
        <w:t xml:space="preserve"> ve Hadisin lüzumlu olan emir</w:t>
      </w:r>
      <w:r>
        <w:softHyphen/>
        <w:t>lerini kendi dillerine çevirerek, halka anlayışlı bir lisanda kitaplar neş</w:t>
      </w:r>
      <w:r>
        <w:softHyphen/>
        <w:t>rederek, din ilimlerini kendi yurtlarında yaydılar, fakat bizim kazak dilinde böylece bir kişi okurken ve avam da dinlerken anlıyacak bir kitap bugüne kadar mevcut değildir.» -</w:t>
      </w:r>
      <w:r>
        <w:rPr>
          <w:vertAlign w:val="superscript"/>
        </w:rPr>
        <w:t>M&gt;</w:t>
      </w:r>
      <w:r>
        <w:t>) demekte ve Atâullah Akhun cîun kitabının kendisi için nümune olduğunu söylemektedir.</w:t>
      </w:r>
    </w:p>
    <w:p w:rsidR="00874A6B" w:rsidRDefault="00216B32" w:rsidP="00DA7507">
      <w:pPr>
        <w:pStyle w:val="Bodytext27"/>
        <w:shd w:val="clear" w:color="auto" w:fill="auto"/>
        <w:spacing w:after="174" w:line="223" w:lineRule="exact"/>
        <w:ind w:firstLine="480"/>
        <w:jc w:val="left"/>
      </w:pPr>
      <w:r>
        <w:t>Bundan sonra «Kazak edebî dili» Kazakların hükümet daireleriyle ■■'.lake!sı oimıyan tabakaları arasında kullanılmıya başlanmıştır. Yine İs- İâmiyetin- neşrine ve Kazaklarda ya.şıyan millî türk ananelerinin muha</w:t>
      </w:r>
      <w:r>
        <w:softHyphen/>
        <w:t xml:space="preserve">fazasına hizmet ettirilmiştir. Bu yolda Mangışlaklı Ebu Bekir Molla, Tobıida Mevlikey Molla, Qarkaralı hocalarından </w:t>
      </w:r>
      <w:r>
        <w:rPr>
          <w:rStyle w:val="Bodytext285ptBoldSpacing0pt"/>
        </w:rPr>
        <w:t xml:space="preserve">Şeyhülîslâmoğlu Yu- </w:t>
      </w:r>
      <w:r>
        <w:t>sufbek ve «Meşhur Yusuf Köpeyov»un büyük hizmetleri olmuştur. Bun</w:t>
      </w:r>
      <w:r>
        <w:softHyphen/>
        <w:t xml:space="preserve">lardan Yusufbek ise, Kazakların Ahmed Midhatıdır. Ekseriya birkaç </w:t>
      </w:r>
      <w:r>
        <w:rPr>
          <w:rStyle w:val="Bodytext27ptSpacing1pt"/>
        </w:rPr>
        <w:t xml:space="preserve">viiz, </w:t>
      </w:r>
      <w:r>
        <w:t>hattâ birkaç bin beyıtlik kitabını bir gecede yahut bir günde yaz</w:t>
      </w:r>
      <w:r>
        <w:softHyphen/>
      </w:r>
      <w:r>
        <w:rPr>
          <w:rStyle w:val="Bodytext27ptSpacing1pt"/>
        </w:rPr>
        <w:t xml:space="preserve">mıştır. </w:t>
      </w:r>
      <w:r>
        <w:t xml:space="preserve">Bu zat, halk edebiyatına ait eserler neşretmiş, bilhassa Hz. Ali, </w:t>
      </w:r>
      <w:r>
        <w:rPr>
          <w:rStyle w:val="Bodytext27ptSpacing1pt"/>
        </w:rPr>
        <w:t xml:space="preserve">Haşan </w:t>
      </w:r>
      <w:r>
        <w:t>ve Hüseyin, Kerbelâ, Salsa! Zerkum vesaire gibi şiî efsanelerini, R</w:t>
      </w:r>
      <w:r>
        <w:rPr>
          <w:vertAlign w:val="superscript"/>
        </w:rPr>
        <w:t>;</w:t>
      </w:r>
      <w:r>
        <w:t xml:space="preserve">is‘ </w:t>
      </w:r>
      <w:r>
        <w:rPr>
          <w:rStyle w:val="Bodytext27ptSpacing1pt"/>
        </w:rPr>
        <w:t>em</w:t>
      </w:r>
      <w:r>
        <w:t xml:space="preserve">-i Des an, Ccmşid, Ferhadü Şirin gibi İran destanlarını kazak- ■•ava </w:t>
      </w:r>
      <w:r>
        <w:rPr>
          <w:rStyle w:val="Bodytext27ptSpacing1pt"/>
        </w:rPr>
        <w:t xml:space="preserve">çevirerek </w:t>
      </w:r>
      <w:r>
        <w:t xml:space="preserve">tab*ettirmiştir. Bu İslâmi-İran eserlerini Yusufbek, tam </w:t>
      </w:r>
      <w:r>
        <w:rPr>
          <w:rStyle w:val="Bodytext27ptSpacing1pt"/>
        </w:rPr>
        <w:t xml:space="preserve">kazak hayatına uygun </w:t>
      </w:r>
      <w:r>
        <w:t>bir biçimde yazmıştır. Ali ve Hüseyin onun eser</w:t>
      </w:r>
      <w:r>
        <w:softHyphen/>
        <w:t xml:space="preserve">im </w:t>
      </w:r>
      <w:r>
        <w:rPr>
          <w:rStyle w:val="Bodytext27ptSpacing1pt"/>
        </w:rPr>
        <w:t xml:space="preserve">inde </w:t>
      </w:r>
      <w:r>
        <w:t xml:space="preserve">tam mânasiyle göçebe Tiirk-Kazak tipindedirler. Bu cihetten </w:t>
      </w:r>
      <w:r>
        <w:rPr>
          <w:rStyle w:val="Bodytext27ptSpacing1pt"/>
        </w:rPr>
        <w:t xml:space="preserve">eseri </w:t>
      </w:r>
      <w:r>
        <w:t xml:space="preserve">eri. İslâm ananelerinin nesri yolunda büyük hizmet görmüsKir. </w:t>
      </w:r>
      <w:r>
        <w:rPr>
          <w:rStyle w:val="Bodytext27ptSpacing1pt"/>
        </w:rPr>
        <w:t xml:space="preserve">Bunlardan </w:t>
      </w:r>
      <w:r>
        <w:t xml:space="preserve">yalnız küçük bir «Qıssa-i CÂimcüme»nin rus misyonerleri'in </w:t>
      </w:r>
      <w:r>
        <w:rPr>
          <w:rStyle w:val="Bodytext27ptSpacing1pt"/>
        </w:rPr>
        <w:t xml:space="preserve">vblarca </w:t>
      </w:r>
      <w:r>
        <w:t xml:space="preserve">devam eden mesaisini defaten </w:t>
      </w:r>
      <w:r>
        <w:rPr>
          <w:rStyle w:val="Bodytext285ptBoldSpacing0pt"/>
        </w:rPr>
        <w:t xml:space="preserve">kırmış </w:t>
      </w:r>
      <w:r>
        <w:t xml:space="preserve">olduğunu Radloff </w:t>
      </w:r>
      <w:r>
        <w:rPr>
          <w:rStyle w:val="Bodytext27ptSpacing1pt"/>
        </w:rPr>
        <w:t>ı e 1</w:t>
      </w:r>
      <w:r>
        <w:t>1 e kaydetmiştir -</w:t>
      </w:r>
      <w:r>
        <w:rPr>
          <w:vertAlign w:val="superscript"/>
        </w:rPr>
        <w:t>(n</w:t>
      </w:r>
      <w:r>
        <w:t xml:space="preserve">) . Kazak arasında yaşıyan eski türk destan ve </w:t>
      </w:r>
      <w:r>
        <w:rPr>
          <w:rStyle w:val="Bodytext285ptBoldSpacing0pt"/>
        </w:rPr>
        <w:t>mi</w:t>
      </w:r>
      <w:r>
        <w:rPr>
          <w:rStyle w:val="Bodytext285ptBoldSpacing0pt"/>
        </w:rPr>
        <w:softHyphen/>
      </w:r>
      <w:r>
        <w:t>tolojisini, folklorunu, bir taraftan Radloff, Altınsarm, Letsch ve Plato- nov Avrupa âlemine tanıtmışlar ise de diğer taraftan Yusufbek bunları</w:t>
      </w:r>
    </w:p>
    <w:p w:rsidR="00874A6B" w:rsidRDefault="00216B32" w:rsidP="00DA7507">
      <w:pPr>
        <w:pStyle w:val="Bodytext1140"/>
        <w:shd w:val="clear" w:color="auto" w:fill="auto"/>
        <w:tabs>
          <w:tab w:val="left" w:pos="988"/>
        </w:tabs>
        <w:spacing w:before="0" w:line="230" w:lineRule="exact"/>
        <w:ind w:left="580"/>
      </w:pPr>
      <w:r>
        <w:t>-'&gt;°)</w:t>
      </w:r>
      <w:r>
        <w:tab/>
      </w:r>
      <w:r>
        <w:rPr>
          <w:rStyle w:val="Bodytext114Constantia4ptItalic"/>
        </w:rPr>
        <w:t>*</w:t>
      </w:r>
      <w:r>
        <w:t xml:space="preserve"> B İzm </w:t>
      </w:r>
      <w:r>
        <w:rPr>
          <w:rStyle w:val="Bodytext11465ptSpacing0pt"/>
        </w:rPr>
        <w:t xml:space="preserve">en </w:t>
      </w:r>
      <w:r>
        <w:t>çatar Tatar türki khalıqtar âyet hadithtin muqtaç kerekti</w:t>
      </w:r>
    </w:p>
    <w:p w:rsidR="00874A6B" w:rsidRDefault="00216B32" w:rsidP="00DA7507">
      <w:pPr>
        <w:pStyle w:val="Bodytext1140"/>
        <w:shd w:val="clear" w:color="auto" w:fill="auto"/>
        <w:spacing w:before="0" w:line="230" w:lineRule="exact"/>
      </w:pPr>
      <w:r>
        <w:t xml:space="preserve">’ »t;; </w:t>
      </w:r>
      <w:r>
        <w:rPr>
          <w:rStyle w:val="Bodytext11465ptSpacing0pt"/>
        </w:rPr>
        <w:t xml:space="preserve">mantarın </w:t>
      </w:r>
      <w:r>
        <w:t xml:space="preserve">ör. tilinşe köşirip iüsünetin kitaplar şıgarıb din ilmin cürttarına caj'dl. </w:t>
      </w:r>
      <w:r>
        <w:rPr>
          <w:rStyle w:val="Bodytext11465ptSpacing0pt"/>
        </w:rPr>
        <w:t xml:space="preserve">Bıraq </w:t>
      </w:r>
      <w:r>
        <w:t>biznin Qazaq tilinde eli künge her kim tüsüniib oqub, nimese birev oqışa liiıdagarj qara khalıq tüsünüb otıratın birde kitab coq.»</w:t>
      </w:r>
    </w:p>
    <w:p w:rsidR="00874A6B" w:rsidRDefault="00216B32" w:rsidP="00DA7507">
      <w:pPr>
        <w:pStyle w:val="Bodytext450"/>
        <w:shd w:val="clear" w:color="auto" w:fill="auto"/>
        <w:spacing w:line="252" w:lineRule="exact"/>
        <w:ind w:left="480" w:firstLine="100"/>
        <w:jc w:val="left"/>
      </w:pPr>
      <w:r>
        <w:rPr>
          <w:rStyle w:val="Bodytext45NotItalic"/>
          <w:b/>
          <w:bCs/>
        </w:rPr>
        <w:t xml:space="preserve">2Gi) W. W. </w:t>
      </w:r>
      <w:r>
        <w:rPr>
          <w:rStyle w:val="Bodytext45NotItalicSpacing2pt"/>
          <w:b/>
          <w:bCs/>
        </w:rPr>
        <w:t xml:space="preserve">Radloff, </w:t>
      </w:r>
      <w:r>
        <w:t xml:space="preserve">Proben der Völkliteratur der Türkischen Stamme </w:t>
      </w:r>
      <w:r>
        <w:rPr>
          <w:rStyle w:val="Bodytext4575ptNotBoldNotItalicSpacing0pt"/>
        </w:rPr>
        <w:t>mukaddime.</w:t>
      </w:r>
    </w:p>
    <w:p w:rsidR="00874A6B" w:rsidRDefault="00216B32" w:rsidP="00DA7507">
      <w:pPr>
        <w:pStyle w:val="Bodytext210"/>
        <w:shd w:val="clear" w:color="auto" w:fill="auto"/>
        <w:spacing w:before="0" w:line="214" w:lineRule="exact"/>
        <w:ind w:firstLine="0"/>
        <w:jc w:val="left"/>
      </w:pPr>
      <w:r>
        <w:rPr>
          <w:rStyle w:val="Bodytext21Spacing1pt"/>
          <w:b/>
          <w:bCs/>
        </w:rPr>
        <w:t>(elbette bir miktar</w:t>
      </w:r>
      <w:r>
        <w:t xml:space="preserve"> Islâm'ı unsura karıştırarak) halkın geniş tabakaları arasında tamim ve halefleri için tesbıt etmiştir.</w:t>
      </w:r>
    </w:p>
    <w:p w:rsidR="00874A6B" w:rsidRDefault="00216B32" w:rsidP="00DA7507">
      <w:pPr>
        <w:pStyle w:val="Bodytext210"/>
        <w:shd w:val="clear" w:color="auto" w:fill="auto"/>
        <w:spacing w:before="0"/>
        <w:ind w:firstLine="480"/>
        <w:jc w:val="left"/>
      </w:pPr>
      <w:r>
        <w:t>Y</w:t>
      </w:r>
      <w:r>
        <w:rPr>
          <w:rStyle w:val="Bodytext212"/>
          <w:b/>
          <w:bCs/>
        </w:rPr>
        <w:t>usufbek</w:t>
      </w:r>
      <w:r>
        <w:t>in kazakçası, Kazak olmıyan Türklerce de anlaşılır, im- l</w:t>
      </w:r>
      <w:r>
        <w:rPr>
          <w:rStyle w:val="Bodytext212"/>
          <w:b/>
          <w:bCs/>
        </w:rPr>
        <w:t>âsı da</w:t>
      </w:r>
      <w:r>
        <w:t xml:space="preserve"> eski çağatay imlâsından alınmıştır. Bunun neşriyatından «Qızci- </w:t>
      </w:r>
      <w:r>
        <w:rPr>
          <w:rStyle w:val="Bodytext21Spacing1pt"/>
          <w:b/>
          <w:bCs/>
        </w:rPr>
        <w:t>bek»,</w:t>
      </w:r>
      <w:r>
        <w:t xml:space="preserve"> «Alpamış», «Ayman Çolpan» da mâruftur. Bu tip halk şairlerin</w:t>
      </w:r>
      <w:r>
        <w:softHyphen/>
        <w:t xml:space="preserve">den yine Kustanay tümeninden Kıpçak Nurcan A.qın meşhurdur. «Alaş» ismi altında çıkan şiir mecmuası, </w:t>
      </w:r>
      <w:r>
        <w:lastRenderedPageBreak/>
        <w:t>zamanında Kazaklarca pek makbuldü.</w:t>
      </w:r>
    </w:p>
    <w:p w:rsidR="00874A6B" w:rsidRDefault="00216B32" w:rsidP="00DA7507">
      <w:pPr>
        <w:pStyle w:val="Bodytext210"/>
        <w:shd w:val="clear" w:color="auto" w:fill="auto"/>
        <w:spacing w:before="0"/>
        <w:ind w:firstLine="480"/>
        <w:jc w:val="left"/>
      </w:pPr>
      <w:r>
        <w:t>Kazak arasında mollalık, eden bazı Tatarlar da, bu edebiyata hiz</w:t>
      </w:r>
      <w:r>
        <w:softHyphen/>
        <w:t xml:space="preserve">met etmişlerdir. Bunlardan Şahmerdan Molla mâruftur. Bunların dili çok bozuk bir şivede îdi. Şahmerdan Molla kendisine ait olmıyan eser- </w:t>
      </w:r>
      <w:r>
        <w:rPr>
          <w:rStyle w:val="Bodytext21Spacing1pt"/>
          <w:b/>
          <w:bCs/>
        </w:rPr>
        <w:t>leıi</w:t>
      </w:r>
      <w:r>
        <w:t xml:space="preserve"> </w:t>
      </w:r>
      <w:r>
        <w:rPr>
          <w:rStyle w:val="Bodytext21Spacing1pt"/>
          <w:b/>
          <w:bCs/>
        </w:rPr>
        <w:t>de</w:t>
      </w:r>
      <w:r>
        <w:t xml:space="preserve"> benimsemiştir (o cümleden Altmsarının «Khrestomatiya» sini, «Mektubat» unvaniyle </w:t>
      </w:r>
      <w:r>
        <w:rPr>
          <w:rStyle w:val="Bodytext21Spacing1pt"/>
          <w:b/>
          <w:bCs/>
        </w:rPr>
        <w:t>1899</w:t>
      </w:r>
      <w:r>
        <w:t xml:space="preserve"> da kendi namına tab’ettirmiş, sonra da bu kitabı Altınsarın’ın kendisi tekrar tashih ederek tabettirmiştir.)</w:t>
      </w:r>
    </w:p>
    <w:p w:rsidR="00874A6B" w:rsidRDefault="00216B32" w:rsidP="00DA7507">
      <w:pPr>
        <w:pStyle w:val="Bodytext210"/>
        <w:shd w:val="clear" w:color="auto" w:fill="auto"/>
        <w:spacing w:before="0"/>
        <w:ind w:firstLine="480"/>
        <w:jc w:val="left"/>
      </w:pPr>
      <w:r>
        <w:t xml:space="preserve">Diğer taraftan kazak edebiyatı, daha ilk teessüsünden başlıyarak avnı zamanda asrı fikirleri de neşrediyor, asrı edebiyat şeklini almıya başlıyor. Edebiyatın bu bölümünün tesisi şerefi, Kunanbayoğîiı Ahay’a aittir. Bu zat, Semipalat tümeninde Çmgıztav’da </w:t>
      </w:r>
      <w:r>
        <w:rPr>
          <w:rStyle w:val="Bodytext21Spacing1pt"/>
          <w:b/>
          <w:bCs/>
        </w:rPr>
        <w:t>1845</w:t>
      </w:r>
      <w:r>
        <w:t xml:space="preserve"> yılında doğmuş ve </w:t>
      </w:r>
      <w:r>
        <w:rPr>
          <w:rStyle w:val="Bodytext21Spacing1pt"/>
          <w:b/>
          <w:bCs/>
        </w:rPr>
        <w:t>1906</w:t>
      </w:r>
      <w:r>
        <w:t xml:space="preserve"> da 60 yaşında iken yine orada vefat etmiştir. Argın kabilesi</w:t>
      </w:r>
      <w:r>
        <w:softHyphen/>
        <w:t xml:space="preserve">nin Tubıqtı şubesinin, yukarıda doğu Kazakların idaresi babında </w:t>
      </w:r>
      <w:r>
        <w:rPr>
          <w:rStyle w:val="Bodytext218ptItalic"/>
          <w:b/>
          <w:bCs/>
        </w:rPr>
        <w:t>(s. 2</w:t>
      </w:r>
      <w:r>
        <w:t xml:space="preserve"> </w:t>
      </w:r>
      <w:r>
        <w:rPr>
          <w:rStyle w:val="Bodytext21Spacing1pt"/>
          <w:b/>
          <w:bCs/>
        </w:rPr>
        <w:t>52-253)</w:t>
      </w:r>
      <w:r>
        <w:t xml:space="preserve"> zikri geçen, muteber bir beğinin oğludur.</w:t>
      </w:r>
    </w:p>
    <w:p w:rsidR="00874A6B" w:rsidRDefault="00216B32" w:rsidP="00DA7507">
      <w:pPr>
        <w:pStyle w:val="Bodytext210"/>
        <w:shd w:val="clear" w:color="auto" w:fill="auto"/>
        <w:spacing w:before="0"/>
        <w:ind w:firstLine="480"/>
        <w:jc w:val="left"/>
      </w:pPr>
      <w:r>
        <w:t>Gençliğinde müslüman mektebinde arapça ve farsça ve sonra biraz da rusça öğrenmiştir. 35 yaşında iken, rus inkılâpçılarından Michailis, Aba}'' ın vatanına menfaya gönderiliyor. Abay ondan rusçasını ilerletip, Puşkin, Lermontov, Nıkrasov, Leon Tolstoy, Turginev, Saltikov-Şçed- ıin, Dostoyevski, gibi rus ediplerinin eserleri, Belinski ve Pisarev gibi- lerin rus edebiyatına ait tenkitlerini, Spenser’in «Tecrübe», L’uis (Ge- oıge Henry Leues)in «Pozitif felsefe», Draper’in «Avrupa’nın fikrî in</w:t>
      </w:r>
      <w:r>
        <w:softHyphen/>
        <w:t>kişafı» gibi eserlerini ve rus ihtilâlci filozofu Çerneşevski’nin neşriyatını okuyor. Avrupa şâirlerinden bilhassa Lermontov ve onun üstadı Bay- ron, Abayın hoşuna gidiyordu. Abaym eserlerinde farsçadan Sa’dî ve türkçeder Nevayı ve Fuzulî’nin tesiri görülür, Lermontov ve Puşkinden de tercümeleri vardır. Hele Puşkin’in «Eugini Onegin»inin manzun ter- cümesi pek parlak ve makbul olmuştur, bu eserin kahramanı olan Tat- yana nın mektubunu okadar meharetle tercüme etmiştir, ki ümmî halk şâirleri b le bunu her yerde ezberden okumuşlardır. Kendisi dindar fa</w:t>
      </w:r>
      <w:r>
        <w:softHyphen/>
        <w:t>kat mutaassıp olmıyan ağırbaşlı bir filozof idi. Fevkalâde zeki olan A- bay, vezin düzgünlüğü, şiiiryet ve mâna itibariyle pek yüksek olan şiir</w:t>
      </w:r>
      <w:r>
        <w:softHyphen/>
        <w:t xml:space="preserve">ler bırakmıştır. Göçebe Kazak hayatına ait ince tetkikleri, hicivleri kendi muasırlarından şikâyetleri, lirik şiirleri pek güzeldir. Abay, hem halk şâiri </w:t>
      </w:r>
      <w:r>
        <w:rPr>
          <w:rStyle w:val="Bodytext21Spacing1pt"/>
          <w:b/>
          <w:bCs/>
        </w:rPr>
        <w:t>(aqm),</w:t>
      </w:r>
      <w:r>
        <w:t xml:space="preserve"> hem de garp ve şark edebiyatına bihakkın âşinâ bir sahra</w:t>
      </w:r>
    </w:p>
    <w:p w:rsidR="00874A6B" w:rsidRDefault="00216B32" w:rsidP="00DA7507">
      <w:pPr>
        <w:pStyle w:val="Bodytext210"/>
        <w:shd w:val="clear" w:color="auto" w:fill="auto"/>
        <w:spacing w:before="0" w:line="230" w:lineRule="exact"/>
        <w:ind w:right="180" w:firstLine="0"/>
        <w:jc w:val="left"/>
      </w:pPr>
      <w:r>
        <w:t>edip ve filozufudur. Umumiyetle hayatta sükûnet ve aile rahatlığı seven ve ilim asıkı olan bu şâirin ifadesi pek selis ve dili de en yüksek felsefeleri Kazakların çobanlarına bile anlatabilecek derecede sadedir. Halk şive- sindeki idiyomlardan. atasözlerinden istifade ederek yazdığı parça</w:t>
      </w:r>
      <w:r>
        <w:softHyphen/>
        <w:t>ları, göçebe hayat tasvirlerine ait kıtaları eşsiz eserlerdir.</w:t>
      </w:r>
    </w:p>
    <w:p w:rsidR="00874A6B" w:rsidRDefault="00216B32" w:rsidP="00DA7507">
      <w:pPr>
        <w:pStyle w:val="Bodytext160"/>
        <w:shd w:val="clear" w:color="auto" w:fill="auto"/>
        <w:spacing w:line="245" w:lineRule="exact"/>
        <w:ind w:right="180" w:firstLine="600"/>
        <w:jc w:val="left"/>
      </w:pPr>
      <w:r>
        <w:t>Medenî seviye itibariyle geri olan kazak muhitinde kendisinin asrî düşün</w:t>
      </w:r>
      <w:r>
        <w:softHyphen/>
        <w:t>celerini anlatabilmekten âciz kalan şâir, şikâyetlerini «Cartaş» ismiyle maruf olan şu parçasiyle ifade etmiştir :</w:t>
      </w:r>
    </w:p>
    <w:p w:rsidR="00874A6B" w:rsidRDefault="00216B32" w:rsidP="00DA7507">
      <w:pPr>
        <w:pStyle w:val="Bodytext160"/>
        <w:shd w:val="clear" w:color="auto" w:fill="auto"/>
        <w:spacing w:line="233" w:lineRule="exact"/>
        <w:ind w:firstLine="600"/>
        <w:jc w:val="left"/>
      </w:pPr>
      <w:r>
        <w:t>Cartasqa bardım + künde ayğay saldım, -f- orian da çıqtı caııgırıq.</w:t>
      </w:r>
    </w:p>
    <w:p w:rsidR="00874A6B" w:rsidRDefault="00216B32" w:rsidP="00DA7507">
      <w:pPr>
        <w:pStyle w:val="Bodytext160"/>
        <w:shd w:val="clear" w:color="auto" w:fill="auto"/>
        <w:spacing w:line="233" w:lineRule="exact"/>
        <w:ind w:firstLine="600"/>
        <w:jc w:val="left"/>
      </w:pPr>
      <w:r>
        <w:t xml:space="preserve">îsitib önün </w:t>
      </w:r>
      <w:r>
        <w:rPr>
          <w:rStyle w:val="Bodytext16Constantia55pt"/>
          <w:b/>
          <w:bCs/>
        </w:rPr>
        <w:t>4</w:t>
      </w:r>
      <w:r>
        <w:t>- bilsem deb cönin + köb izdedim qangırıb.</w:t>
      </w:r>
    </w:p>
    <w:p w:rsidR="00874A6B" w:rsidRDefault="00216B32" w:rsidP="00DA7507">
      <w:pPr>
        <w:pStyle w:val="Bodytext160"/>
        <w:shd w:val="clear" w:color="auto" w:fill="auto"/>
        <w:spacing w:line="233" w:lineRule="exact"/>
        <w:ind w:firstLine="600"/>
        <w:jc w:val="left"/>
      </w:pPr>
      <w:r>
        <w:lastRenderedPageBreak/>
        <w:t>Bayağı cartas bir cartas 4- qanq eter tüktü bayqamas.</w:t>
      </w:r>
    </w:p>
    <w:p w:rsidR="00874A6B" w:rsidRDefault="00216B32" w:rsidP="00DA7507">
      <w:pPr>
        <w:pStyle w:val="Bodytext160"/>
        <w:shd w:val="clear" w:color="auto" w:fill="auto"/>
        <w:spacing w:line="226" w:lineRule="exact"/>
        <w:ind w:firstLine="600"/>
        <w:jc w:val="left"/>
      </w:pPr>
      <w:r>
        <w:t>Cayavı qaptı (qalıbdı) -f attısı çaptı + ayrılıb sösdi kim oqsın.</w:t>
      </w:r>
    </w:p>
    <w:p w:rsidR="00874A6B" w:rsidRDefault="00216B32" w:rsidP="00DA7507">
      <w:pPr>
        <w:pStyle w:val="Bodytext160"/>
        <w:shd w:val="clear" w:color="auto" w:fill="auto"/>
        <w:spacing w:line="226" w:lineRule="exact"/>
        <w:ind w:firstLine="600"/>
        <w:jc w:val="left"/>
      </w:pPr>
      <w:r>
        <w:t>İçde dert qalın 4- avızdan calin -f- bı*rq etip közden cas çıqsın.</w:t>
      </w:r>
    </w:p>
    <w:p w:rsidR="00874A6B" w:rsidRDefault="00216B32" w:rsidP="00DA7507">
      <w:pPr>
        <w:pStyle w:val="Bodytext160"/>
        <w:shd w:val="clear" w:color="auto" w:fill="auto"/>
        <w:spacing w:line="226" w:lineRule="exact"/>
        <w:ind w:firstLine="600"/>
        <w:jc w:val="left"/>
      </w:pPr>
      <w:r>
        <w:t>Küydürgen son çıdatpay •+- qoyama iken cılatpay ?</w:t>
      </w:r>
    </w:p>
    <w:p w:rsidR="00874A6B" w:rsidRDefault="00216B32" w:rsidP="00DA7507">
      <w:pPr>
        <w:pStyle w:val="Bodytext160"/>
        <w:shd w:val="clear" w:color="auto" w:fill="auto"/>
        <w:spacing w:line="226" w:lineRule="exact"/>
        <w:ind w:firstLine="600"/>
        <w:jc w:val="left"/>
      </w:pPr>
      <w:r>
        <w:t>Mamıqtan tösek + tastay bob (=bolub) kesek + canbasqa batar üyqu coq.</w:t>
      </w:r>
    </w:p>
    <w:p w:rsidR="00874A6B" w:rsidRDefault="00216B32" w:rsidP="00DA7507">
      <w:pPr>
        <w:pStyle w:val="Bodytext160"/>
        <w:shd w:val="clear" w:color="auto" w:fill="auto"/>
        <w:spacing w:line="226" w:lineRule="exact"/>
        <w:ind w:firstLine="600"/>
        <w:jc w:val="left"/>
      </w:pPr>
      <w:r>
        <w:t>Sıbır bob sözi + mez bob ozi + oylanar eldin sıyqı coq.</w:t>
      </w:r>
    </w:p>
    <w:p w:rsidR="00874A6B" w:rsidRDefault="00216B32" w:rsidP="00DA7507">
      <w:pPr>
        <w:pStyle w:val="Bodytext160"/>
        <w:shd w:val="clear" w:color="auto" w:fill="auto"/>
        <w:spacing w:line="226" w:lineRule="exact"/>
        <w:ind w:firstLine="600"/>
        <w:jc w:val="left"/>
      </w:pPr>
      <w:r>
        <w:t>Bayağı quvlıq bir aldav + qısılgaiı çerde can caldav.</w:t>
      </w:r>
    </w:p>
    <w:p w:rsidR="00874A6B" w:rsidRDefault="00216B32" w:rsidP="00DA7507">
      <w:pPr>
        <w:pStyle w:val="Bodytext160"/>
        <w:shd w:val="clear" w:color="auto" w:fill="auto"/>
        <w:spacing w:line="226" w:lineRule="exact"/>
        <w:ind w:firstLine="600"/>
        <w:jc w:val="left"/>
      </w:pPr>
      <w:r>
        <w:t xml:space="preserve">Atadan altav </w:t>
      </w:r>
      <w:r>
        <w:rPr>
          <w:rStyle w:val="Bodytext16Constantia55pt"/>
          <w:b/>
          <w:bCs/>
        </w:rPr>
        <w:t>4</w:t>
      </w:r>
      <w:r>
        <w:t>- anadan törtev + calgızdıq körer çerim coq.</w:t>
      </w:r>
    </w:p>
    <w:p w:rsidR="00874A6B" w:rsidRDefault="00216B32" w:rsidP="00DA7507">
      <w:pPr>
        <w:pStyle w:val="Bodytext160"/>
        <w:shd w:val="clear" w:color="auto" w:fill="auto"/>
        <w:spacing w:line="226" w:lineRule="exact"/>
        <w:ind w:firstLine="600"/>
        <w:jc w:val="left"/>
      </w:pPr>
      <w:r>
        <w:t xml:space="preserve">Agayın bek köp 4- aytamın iptep </w:t>
      </w:r>
      <w:r>
        <w:rPr>
          <w:rStyle w:val="Bodytext16Italic"/>
          <w:b/>
          <w:bCs/>
        </w:rPr>
        <w:t>+</w:t>
      </w:r>
      <w:r>
        <w:t xml:space="preserve"> sözümdi ugar elim coq.</w:t>
      </w:r>
    </w:p>
    <w:p w:rsidR="00874A6B" w:rsidRDefault="00216B32" w:rsidP="00DA7507">
      <w:pPr>
        <w:pStyle w:val="Bodytext160"/>
        <w:shd w:val="clear" w:color="auto" w:fill="auto"/>
        <w:spacing w:line="226" w:lineRule="exact"/>
        <w:ind w:firstLine="600"/>
        <w:jc w:val="left"/>
      </w:pPr>
      <w:r>
        <w:t>Molasınday baqsının 4* calgız qaldım, tap çınım. (1889)</w:t>
      </w:r>
    </w:p>
    <w:p w:rsidR="00874A6B" w:rsidRDefault="00216B32" w:rsidP="00DA7507">
      <w:pPr>
        <w:pStyle w:val="Bodytext160"/>
        <w:shd w:val="clear" w:color="auto" w:fill="auto"/>
        <w:tabs>
          <w:tab w:val="left" w:pos="1152"/>
        </w:tabs>
        <w:spacing w:line="235" w:lineRule="exact"/>
        <w:ind w:left="600"/>
        <w:jc w:val="left"/>
      </w:pPr>
      <w:r>
        <w:t>Yani:</w:t>
      </w:r>
      <w:r>
        <w:tab/>
        <w:t>Kaya taşlara gittim, her gün ay hay! diye bağırdım, ondan da bir</w:t>
      </w:r>
    </w:p>
    <w:p w:rsidR="00874A6B" w:rsidRDefault="00216B32" w:rsidP="00DA7507">
      <w:pPr>
        <w:pStyle w:val="Bodytext160"/>
        <w:shd w:val="clear" w:color="auto" w:fill="auto"/>
        <w:spacing w:line="235" w:lineRule="exact"/>
        <w:ind w:left="220"/>
        <w:jc w:val="left"/>
      </w:pPr>
      <w:r>
        <w:t>yankı geldi, bunu işiterek bu ses nereden geliyormuş diye arayıp sersericesine çok dolaştım, fakat kayataş yine o kayataştır, «qanq!» eder amma sözün mânasını hiç anlamaz.</w:t>
      </w:r>
    </w:p>
    <w:p w:rsidR="00874A6B" w:rsidRDefault="00216B32" w:rsidP="00DA7507">
      <w:pPr>
        <w:pStyle w:val="Bodytext160"/>
        <w:shd w:val="clear" w:color="auto" w:fill="auto"/>
        <w:spacing w:line="228" w:lineRule="exact"/>
        <w:ind w:left="220" w:firstLine="440"/>
        <w:jc w:val="left"/>
      </w:pPr>
      <w:r>
        <w:t>Yayalar geri kalmış, atlılar ise koşarak ileri gitmişler* onlardan kim başını çevirerek benim sözümü dinleyecek ve derdimi anlıyacak ? İçimde derdim büyük, içimdeki ateşin yalınları ağzıma kadar gelmiş, dolmuş, gözden yaşlar da «burq» ederek akıyor; içimi tahammül edilmez derecede acıtarak yandırdıktan sonra bu dertler, ağlatmadan bırakır mı dersin ?</w:t>
      </w:r>
    </w:p>
    <w:p w:rsidR="00874A6B" w:rsidRDefault="00216B32" w:rsidP="00DA7507">
      <w:pPr>
        <w:pStyle w:val="Bodytext160"/>
        <w:shd w:val="clear" w:color="auto" w:fill="auto"/>
        <w:spacing w:line="230" w:lineRule="exact"/>
        <w:ind w:left="220" w:firstLine="440"/>
        <w:jc w:val="left"/>
      </w:pPr>
      <w:r>
        <w:t>Pamuktan yapılmış yumuşak yatak, bir taş parçası gibi yanlarıma batıyor, uyuyamıyorum; (etrafımdaki adamların) sözü fısıldanmaktan ibaret, kendileri (gururlarından, cehillerinden) sermest, düşünen adamların itibarı yok, her yerde bakarsın aynı hiyle ve mekiı*, her taraftan (yani Ruslardan) tazyik gördükleri halde kendi aralarında niza (eksik değil).</w:t>
      </w:r>
    </w:p>
    <w:p w:rsidR="00874A6B" w:rsidRDefault="00216B32" w:rsidP="00DA7507">
      <w:pPr>
        <w:pStyle w:val="Bodytext160"/>
        <w:shd w:val="clear" w:color="auto" w:fill="auto"/>
        <w:spacing w:line="230" w:lineRule="exact"/>
        <w:ind w:left="220" w:firstLine="440"/>
        <w:jc w:val="left"/>
        <w:sectPr w:rsidR="00874A6B">
          <w:headerReference w:type="even" r:id="rId745"/>
          <w:headerReference w:type="default" r:id="rId746"/>
          <w:headerReference w:type="first" r:id="rId747"/>
          <w:pgSz w:w="8809" w:h="12202"/>
          <w:pgMar w:top="1835" w:right="1206" w:bottom="1045" w:left="1142" w:header="0" w:footer="3" w:gutter="0"/>
          <w:cols w:space="720"/>
          <w:noEndnote/>
          <w:titlePg/>
          <w:docGrid w:linePitch="360"/>
        </w:sectPr>
      </w:pPr>
      <w:r>
        <w:t>Aynı babadan doğan altı, aynı anadan doğan dört kardeşiz. Demek ki, ken</w:t>
      </w:r>
      <w:r>
        <w:softHyphen/>
        <w:t>dimi yalnız hissetmenin yeri değil, ağa ve inilerim pek çok, kendilerine sözlerimi de mülayim bir surette anlatmaya çalışıyorum, fakat söz anlar elim ulusum yok</w:t>
      </w:r>
      <w:r>
        <w:softHyphen/>
        <w:t>tur. Baksı (yani Şaman) m kabri gibi yapyalnız kalmışımdır, işte hakikî vaziyetim budur.</w:t>
      </w:r>
    </w:p>
    <w:p w:rsidR="00874A6B" w:rsidRDefault="00216B32" w:rsidP="00DA7507">
      <w:pPr>
        <w:pStyle w:val="Bodytext1220"/>
        <w:shd w:val="clear" w:color="auto" w:fill="auto"/>
        <w:spacing w:after="115" w:line="218" w:lineRule="exact"/>
        <w:ind w:firstLine="500"/>
      </w:pPr>
      <w:r>
        <w:lastRenderedPageBreak/>
        <w:t>Malûm olduğu üzere baksı ve şamanlar bayağı el mezarlığına değil, yalnız başına ayrı bir yere defnedilir.</w:t>
      </w:r>
    </w:p>
    <w:p w:rsidR="00874A6B" w:rsidRDefault="00216B32" w:rsidP="00DA7507">
      <w:pPr>
        <w:pStyle w:val="Bodytext1220"/>
        <w:shd w:val="clear" w:color="auto" w:fill="auto"/>
        <w:spacing w:after="88" w:line="150" w:lineRule="exact"/>
        <w:ind w:firstLine="500"/>
      </w:pPr>
      <w:r>
        <w:t>Şâirin kazakça gazellerinden biri :</w:t>
      </w:r>
    </w:p>
    <w:p w:rsidR="00874A6B" w:rsidRDefault="00216B32" w:rsidP="00DA7507">
      <w:pPr>
        <w:pStyle w:val="Bodytext1220"/>
        <w:shd w:val="clear" w:color="auto" w:fill="auto"/>
        <w:spacing w:line="226" w:lineRule="exact"/>
        <w:ind w:firstLine="500"/>
      </w:pPr>
      <w:r>
        <w:t xml:space="preserve">Sen meni netesin, </w:t>
      </w:r>
      <w:r>
        <w:rPr>
          <w:rStyle w:val="Bodytext1226pt"/>
          <w:b/>
          <w:bCs/>
        </w:rPr>
        <w:t>4</w:t>
      </w:r>
      <w:r>
        <w:t xml:space="preserve">- meni tastab, 4- üner bastab, </w:t>
      </w:r>
      <w:r>
        <w:rPr>
          <w:rStyle w:val="Bodytext1226pt"/>
          <w:b/>
          <w:bCs/>
        </w:rPr>
        <w:t>4</w:t>
      </w:r>
      <w:r>
        <w:t>- çayına;</w:t>
      </w:r>
    </w:p>
    <w:p w:rsidR="00874A6B" w:rsidRDefault="00216B32" w:rsidP="00DA7507">
      <w:pPr>
        <w:pStyle w:val="Bodytext1220"/>
        <w:shd w:val="clear" w:color="auto" w:fill="auto"/>
        <w:spacing w:line="226" w:lineRule="exact"/>
        <w:ind w:firstLine="500"/>
      </w:pPr>
      <w:r>
        <w:t xml:space="preserve">Cana aldab, </w:t>
      </w:r>
      <w:r>
        <w:rPr>
          <w:rStyle w:val="Bodytext122Constantia4ptNotBoldItalic"/>
        </w:rPr>
        <w:t>-\-</w:t>
      </w:r>
      <w:r>
        <w:t xml:space="preserve"> arbab, -|- öz betinmen kitesin.</w:t>
      </w:r>
    </w:p>
    <w:p w:rsidR="00874A6B" w:rsidRDefault="00216B32" w:rsidP="00DA7507">
      <w:pPr>
        <w:pStyle w:val="Bodytext1220"/>
        <w:shd w:val="clear" w:color="auto" w:fill="auto"/>
        <w:spacing w:line="226" w:lineRule="exact"/>
        <w:ind w:firstLine="500"/>
      </w:pPr>
      <w:r>
        <w:t xml:space="preserve">Nege avvare elesin, </w:t>
      </w:r>
      <w:r>
        <w:rPr>
          <w:rStyle w:val="Bodytext1226pt"/>
          <w:b/>
          <w:bCs/>
        </w:rPr>
        <w:t>4</w:t>
      </w:r>
      <w:r>
        <w:t xml:space="preserve">- qosılıspay, -j-- basılıspay, </w:t>
      </w:r>
      <w:r>
        <w:rPr>
          <w:rStyle w:val="Bodytext1226pt"/>
          <w:b/>
          <w:bCs/>
        </w:rPr>
        <w:t>4</w:t>
      </w:r>
      <w:r>
        <w:t>- bayına ?</w:t>
      </w:r>
    </w:p>
    <w:p w:rsidR="00874A6B" w:rsidRDefault="00216B32" w:rsidP="00DA7507">
      <w:pPr>
        <w:pStyle w:val="Bodytext1220"/>
        <w:shd w:val="clear" w:color="auto" w:fill="auto"/>
        <w:spacing w:line="226" w:lineRule="exact"/>
        <w:ind w:firstLine="500"/>
      </w:pPr>
      <w:r>
        <w:t xml:space="preserve">Cana çattan bay tap, 4- ömür boyı khor etesin. </w:t>
      </w:r>
      <w:r>
        <w:rPr>
          <w:rStyle w:val="Bodytext1226pt"/>
          <w:b/>
          <w:bCs/>
        </w:rPr>
        <w:t>4</w:t>
      </w:r>
      <w:r>
        <w:t>-</w:t>
      </w:r>
    </w:p>
    <w:p w:rsidR="00874A6B" w:rsidRDefault="00216B32" w:rsidP="00DA7507">
      <w:pPr>
        <w:pStyle w:val="Bodytext1220"/>
        <w:shd w:val="clear" w:color="auto" w:fill="auto"/>
        <w:spacing w:line="226" w:lineRule="exact"/>
        <w:ind w:firstLine="500"/>
      </w:pPr>
      <w:r>
        <w:t>Et cürek örtendi, 4~ ot bob canıb, 4~ calin çalıb, 4~ içime ;</w:t>
      </w:r>
    </w:p>
    <w:p w:rsidR="00874A6B" w:rsidRDefault="00216B32" w:rsidP="00DA7507">
      <w:pPr>
        <w:pStyle w:val="Bodytext1220"/>
        <w:shd w:val="clear" w:color="auto" w:fill="auto"/>
        <w:spacing w:line="226" w:lineRule="exact"/>
        <w:ind w:firstLine="500"/>
      </w:pPr>
      <w:r>
        <w:t xml:space="preserve">İt tey khormın, </w:t>
      </w:r>
      <w:r>
        <w:rPr>
          <w:rStyle w:val="Bodytext1226pt"/>
          <w:b/>
          <w:bCs/>
        </w:rPr>
        <w:t>4</w:t>
      </w:r>
      <w:r>
        <w:t xml:space="preserve">- zarmııı, </w:t>
      </w:r>
      <w:r>
        <w:rPr>
          <w:rStyle w:val="Bodytext1226pt"/>
          <w:b/>
          <w:bCs/>
        </w:rPr>
        <w:t>4</w:t>
      </w:r>
      <w:r>
        <w:t>- sen üzdin goy bil cilkemdi.</w:t>
      </w:r>
    </w:p>
    <w:p w:rsidR="00874A6B" w:rsidRDefault="00216B32" w:rsidP="00DA7507">
      <w:pPr>
        <w:pStyle w:val="Bodytext1220"/>
        <w:shd w:val="clear" w:color="auto" w:fill="auto"/>
        <w:tabs>
          <w:tab w:val="left" w:pos="2050"/>
        </w:tabs>
        <w:spacing w:line="226" w:lineRule="exact"/>
        <w:ind w:firstLine="500"/>
      </w:pPr>
      <w:r>
        <w:t>Kim biler ertefidi ?</w:t>
      </w:r>
      <w:r>
        <w:tab/>
        <w:t xml:space="preserve">4~ ölim aytpas, -f- kelse qaytbas, </w:t>
      </w:r>
      <w:r>
        <w:rPr>
          <w:rStyle w:val="Bodytext1226pt"/>
          <w:b/>
          <w:bCs/>
        </w:rPr>
        <w:t>4</w:t>
      </w:r>
      <w:r>
        <w:t>- kisige.</w:t>
      </w:r>
    </w:p>
    <w:p w:rsidR="00874A6B" w:rsidRDefault="00216B32" w:rsidP="00DA7507">
      <w:pPr>
        <w:pStyle w:val="Bodytext530"/>
        <w:shd w:val="clear" w:color="auto" w:fill="auto"/>
        <w:spacing w:line="226" w:lineRule="exact"/>
        <w:ind w:firstLine="500"/>
        <w:jc w:val="left"/>
      </w:pPr>
      <w:r>
        <w:t xml:space="preserve">Bugüngi kün, </w:t>
      </w:r>
      <w:r>
        <w:rPr>
          <w:rStyle w:val="Bodytext536pt"/>
          <w:b/>
          <w:bCs/>
        </w:rPr>
        <w:t>4</w:t>
      </w:r>
      <w:r>
        <w:rPr>
          <w:rStyle w:val="Bodytext5375pt"/>
          <w:b/>
          <w:bCs/>
        </w:rPr>
        <w:t xml:space="preserve">- bamım, </w:t>
      </w:r>
      <w:r>
        <w:rPr>
          <w:rStyle w:val="Bodytext536pt"/>
          <w:b/>
          <w:bCs/>
        </w:rPr>
        <w:t>4</w:t>
      </w:r>
      <w:r>
        <w:rPr>
          <w:rStyle w:val="Bodytext5375pt"/>
          <w:b/>
          <w:bCs/>
        </w:rPr>
        <w:t xml:space="preserve">- coldas </w:t>
      </w:r>
      <w:r>
        <w:t>ettin sen bötendi.</w:t>
      </w:r>
    </w:p>
    <w:p w:rsidR="00874A6B" w:rsidRDefault="00216B32" w:rsidP="00DA7507">
      <w:pPr>
        <w:pStyle w:val="Bodytext1220"/>
        <w:shd w:val="clear" w:color="auto" w:fill="auto"/>
        <w:spacing w:after="87" w:line="221" w:lineRule="exact"/>
        <w:ind w:firstLine="500"/>
      </w:pPr>
      <w:r>
        <w:t>Yani : Sen bana ne yapıyorsun ? Beni bırakarak kendi başına bir hüner çıkararak yine aldatıp, kendi bildiğine göre hareket ediyorsun. Beni ne diye avare ediyorsun ? Kocanla birleşmeyip, onunla anlaşmayup, yine bir yeni koca bul, böy- lece hayatını berbad ediyorsun. Bir et parçası olan bu yürek ateşlenerek yandı, içime yalın doldu, köpek gibi har ü zarım, sen böylece benim enseden boynumu kopardın. Yarın kim bilir ? Ölüm (ise ne zaman geleceğini) söylemez ve bir defa gelirse artık geri dönmez. Nasılsa ben bugün varım, fakat sen başkasını kendine yoldaş ettin.</w:t>
      </w:r>
    </w:p>
    <w:p w:rsidR="00874A6B" w:rsidRDefault="00216B32" w:rsidP="00DA7507">
      <w:pPr>
        <w:pStyle w:val="Bodytext1220"/>
        <w:shd w:val="clear" w:color="auto" w:fill="auto"/>
        <w:spacing w:after="74" w:line="187" w:lineRule="exact"/>
        <w:ind w:firstLine="500"/>
      </w:pPr>
      <w:r>
        <w:t>Kazak elinin bozgunluğunu bu dört mısraile pek veciz olarak ifade edi</w:t>
      </w:r>
      <w:r>
        <w:softHyphen/>
        <w:t>yor: (1892)</w:t>
      </w:r>
    </w:p>
    <w:p w:rsidR="00874A6B" w:rsidRDefault="00216B32" w:rsidP="00DA7507">
      <w:pPr>
        <w:pStyle w:val="Bodytext530"/>
        <w:shd w:val="clear" w:color="auto" w:fill="auto"/>
        <w:spacing w:after="45" w:line="170" w:lineRule="exact"/>
        <w:ind w:firstLine="500"/>
        <w:jc w:val="left"/>
      </w:pPr>
      <w:r>
        <w:t xml:space="preserve">El qagmdı </w:t>
      </w:r>
      <w:r>
        <w:rPr>
          <w:rStyle w:val="Bodytext5385pt"/>
          <w:b/>
          <w:bCs/>
        </w:rPr>
        <w:t>4</w:t>
      </w:r>
      <w:r>
        <w:t>* mal sabıldı 4* oı*lıq, ötrük göv de göv.</w:t>
      </w:r>
    </w:p>
    <w:p w:rsidR="00874A6B" w:rsidRDefault="00216B32" w:rsidP="00DA7507">
      <w:pPr>
        <w:pStyle w:val="Bodytext1220"/>
        <w:shd w:val="clear" w:color="auto" w:fill="auto"/>
        <w:spacing w:after="6" w:line="150" w:lineRule="exact"/>
        <w:ind w:firstLine="500"/>
      </w:pPr>
      <w:r>
        <w:t xml:space="preserve">Bayı basbaq </w:t>
      </w:r>
      <w:r>
        <w:rPr>
          <w:rStyle w:val="Bodytext1226pt"/>
          <w:b/>
          <w:bCs/>
        </w:rPr>
        <w:t>4</w:t>
      </w:r>
      <w:r>
        <w:t xml:space="preserve">- biyi sasbaq </w:t>
      </w:r>
      <w:r>
        <w:rPr>
          <w:rStyle w:val="Bodytext1226pt"/>
          <w:b/>
          <w:bCs/>
        </w:rPr>
        <w:t>4</w:t>
      </w:r>
      <w:r>
        <w:t xml:space="preserve">- cvleki asbaq </w:t>
      </w:r>
      <w:r>
        <w:rPr>
          <w:rStyle w:val="Bodytext1226pt"/>
          <w:b/>
          <w:bCs/>
        </w:rPr>
        <w:t>4</w:t>
      </w:r>
      <w:r>
        <w:t>- sıpra kuv.</w:t>
      </w:r>
    </w:p>
    <w:p w:rsidR="00874A6B" w:rsidRDefault="00216B32" w:rsidP="00DA7507">
      <w:pPr>
        <w:pStyle w:val="Bodytext1220"/>
        <w:shd w:val="clear" w:color="auto" w:fill="auto"/>
        <w:spacing w:after="178" w:line="226" w:lineRule="exact"/>
        <w:ind w:firstLine="500"/>
      </w:pPr>
      <w:r>
        <w:t>Yani. El temelinden sarsıldı, hayvanlar (başıboş bir tarafa) koğuldu gitti, hırsızlık, yalan aldı yürüdü. Zenginlerin işi fikri yağma ve gasp, biy (hâkim) le- rin işi de şaşkınlık, ahmağın işi de yükselmek, hepsi kurnaz insanlar.</w:t>
      </w:r>
    </w:p>
    <w:p w:rsidR="00874A6B" w:rsidRDefault="00216B32" w:rsidP="00DA7507">
      <w:pPr>
        <w:pStyle w:val="Bodytext210"/>
        <w:shd w:val="clear" w:color="auto" w:fill="auto"/>
        <w:spacing w:before="0" w:line="228" w:lineRule="exact"/>
        <w:ind w:firstLine="500"/>
        <w:jc w:val="left"/>
      </w:pPr>
      <w:r>
        <w:t xml:space="preserve">Abay zamanında kendisi için bir muhit vücuda getirmişti. Bu, rus edebiyatına aşık ve rus fikrî ve İçtimaî hayatından haberdar müslüman kazak muhiti idi. Abay’m kardeşi İshakm oğlu </w:t>
      </w:r>
      <w:r>
        <w:rPr>
          <w:rStyle w:val="Bodytext218pt"/>
          <w:b/>
          <w:bCs/>
        </w:rPr>
        <w:t xml:space="preserve">Kekitey </w:t>
      </w:r>
      <w:r>
        <w:t xml:space="preserve">de bunlardandı. Rus mektebinde tahsil görmemişti, Abay’ın an’anatmı yaşattı. </w:t>
      </w:r>
      <w:r>
        <w:rPr>
          <w:rStyle w:val="Bodytext21Spacing1pt8"/>
          <w:b/>
          <w:bCs/>
        </w:rPr>
        <w:t>1915</w:t>
      </w:r>
      <w:r>
        <w:t xml:space="preserve"> yılı şubat 10 da vefatı münasebetiyle Alikhan, Keki t ay'a ait hatıratını neş</w:t>
      </w:r>
      <w:r>
        <w:softHyphen/>
        <w:t xml:space="preserve">rederken, </w:t>
      </w:r>
      <w:r>
        <w:rPr>
          <w:rStyle w:val="Bodytext21Spacing1pt"/>
          <w:b/>
          <w:bCs/>
        </w:rPr>
        <w:t>«1905</w:t>
      </w:r>
      <w:r>
        <w:t xml:space="preserve"> yılında Omba (Omsk)ya gelmişti. Bende kaldı. Ge</w:t>
      </w:r>
      <w:r>
        <w:softHyphen/>
        <w:t xml:space="preserve">celeyin Abay’ın, Puşkin in, Lermontov’un şiirlerini okuyup mestoluyov- duk.» diyor. Bunlardan diğer biri de Abay’m büyük kardeşi Khuday- bırtı’nın oğlu </w:t>
      </w:r>
      <w:r>
        <w:rPr>
          <w:rStyle w:val="Bodytext218pt"/>
          <w:b/>
          <w:bCs/>
        </w:rPr>
        <w:t xml:space="preserve">Şahkerim </w:t>
      </w:r>
      <w:r>
        <w:t xml:space="preserve">Hac, ;di. Bu zat «Kazak hem khanlar şeceresi» adiyle tarihî bir; eser ve </w:t>
      </w:r>
      <w:r>
        <w:rPr>
          <w:rStyle w:val="Bodytext21Spacing1pt8"/>
          <w:b/>
          <w:bCs/>
        </w:rPr>
        <w:t>1912</w:t>
      </w:r>
      <w:r>
        <w:t xml:space="preserve"> de «Qalqaman mamır» adlı bir tarihî ro</w:t>
      </w:r>
      <w:r>
        <w:softHyphen/>
        <w:t>man neşretmıştır. Tarihinde, bazı rusça eserlerle beraber halk rivayet-</w:t>
      </w:r>
    </w:p>
    <w:p w:rsidR="00874A6B" w:rsidRDefault="00216B32" w:rsidP="00DA7507">
      <w:pPr>
        <w:pStyle w:val="Bodytext610"/>
        <w:shd w:val="clear" w:color="auto" w:fill="auto"/>
        <w:tabs>
          <w:tab w:val="left" w:pos="2105"/>
        </w:tabs>
        <w:spacing w:before="0" w:line="221" w:lineRule="exact"/>
        <w:ind w:right="180"/>
        <w:jc w:val="left"/>
      </w:pPr>
      <w:r>
        <w:rPr>
          <w:rStyle w:val="Bodytext61BookAntiqua7ptSpacing1pt1"/>
        </w:rPr>
        <w:t xml:space="preserve">ic’incicn </w:t>
      </w:r>
      <w:r>
        <w:rPr>
          <w:rStyle w:val="Bodytext61Spacing0pt2"/>
        </w:rPr>
        <w:t xml:space="preserve">de istifade etmiştir. Romanında ise, </w:t>
      </w:r>
      <w:r>
        <w:rPr>
          <w:rStyle w:val="Bodytext61BookAntiqua7ptSpacing1pt1"/>
        </w:rPr>
        <w:t xml:space="preserve">1722 </w:t>
      </w:r>
      <w:r>
        <w:rPr>
          <w:rStyle w:val="Bodytext61Spacing0pt2"/>
        </w:rPr>
        <w:t>yılında Ortayuz Ka</w:t>
      </w:r>
      <w:r>
        <w:rPr>
          <w:rStyle w:val="Bodytext61Spacing0pt2"/>
        </w:rPr>
        <w:softHyphen/>
        <w:t>zaklarının, yukarıda (s.</w:t>
      </w:r>
      <w:r>
        <w:rPr>
          <w:rStyle w:val="Bodytext61Spacing0pt2"/>
        </w:rPr>
        <w:tab/>
      </w:r>
      <w:r>
        <w:rPr>
          <w:rStyle w:val="Bodytext61BookAntiqua7ptSpacing1pt1"/>
        </w:rPr>
        <w:t xml:space="preserve">167) </w:t>
      </w:r>
      <w:r>
        <w:rPr>
          <w:rStyle w:val="Bodytext61Spacing0pt2"/>
        </w:rPr>
        <w:t>zikri geçen, «Aqtaban Şuburund.» vaka-</w:t>
      </w:r>
    </w:p>
    <w:p w:rsidR="00874A6B" w:rsidRDefault="00216B32" w:rsidP="00DA7507">
      <w:pPr>
        <w:pStyle w:val="Bodytext610"/>
        <w:shd w:val="clear" w:color="auto" w:fill="auto"/>
        <w:spacing w:before="0" w:line="221" w:lineRule="exact"/>
        <w:ind w:right="180"/>
        <w:jc w:val="left"/>
      </w:pPr>
      <w:r>
        <w:rPr>
          <w:rStyle w:val="Bodytext61Spacing0pt2"/>
        </w:rPr>
        <w:t>lavında. İrtıs havzasından Sırderya havzasına hicret eden Tobıqtı oy</w:t>
      </w:r>
      <w:r>
        <w:rPr>
          <w:rStyle w:val="Bodytext61Spacing0pt2"/>
        </w:rPr>
        <w:softHyphen/>
        <w:t xml:space="preserve">mağının reisi Qalqaman Batırm «Mamı» adi, kızla olan </w:t>
      </w:r>
      <w:r>
        <w:rPr>
          <w:rStyle w:val="Bodytext61BookAntiqua8ptBoldSpacing0pt"/>
        </w:rPr>
        <w:t xml:space="preserve">macerası </w:t>
      </w:r>
      <w:r>
        <w:rPr>
          <w:rStyle w:val="Bodytext61Spacing0pt2"/>
        </w:rPr>
        <w:t>bahis mevzuu edilmiş ve çok güzel yazılmıştır. Bir tarafiyle Abay mektebine mensup olan zevattan biri de, ileride zikredilecek olan, Bukeykhanoğlu</w:t>
      </w:r>
    </w:p>
    <w:p w:rsidR="00874A6B" w:rsidRDefault="00216B32" w:rsidP="00DA7507">
      <w:pPr>
        <w:pStyle w:val="Bodytext610"/>
        <w:shd w:val="clear" w:color="auto" w:fill="auto"/>
        <w:tabs>
          <w:tab w:val="left" w:pos="5753"/>
        </w:tabs>
        <w:spacing w:before="0" w:line="150" w:lineRule="exact"/>
        <w:jc w:val="left"/>
      </w:pPr>
      <w:r>
        <w:rPr>
          <w:rStyle w:val="Bodytext61Spacing0pt2"/>
        </w:rPr>
        <w:t>Aîikhan ve kardeşleridir.</w:t>
      </w:r>
      <w:r>
        <w:rPr>
          <w:rStyle w:val="Bodytext61Spacing0pt2"/>
        </w:rPr>
        <w:tab/>
        <w:t>'</w:t>
      </w:r>
    </w:p>
    <w:p w:rsidR="00874A6B" w:rsidRDefault="00216B32" w:rsidP="00DA7507">
      <w:pPr>
        <w:pStyle w:val="Bodytext610"/>
        <w:shd w:val="clear" w:color="auto" w:fill="auto"/>
        <w:tabs>
          <w:tab w:val="left" w:pos="5328"/>
        </w:tabs>
        <w:spacing w:before="0" w:line="223" w:lineRule="exact"/>
        <w:ind w:right="180" w:firstLine="500"/>
        <w:jc w:val="left"/>
      </w:pPr>
      <w:r>
        <w:rPr>
          <w:rStyle w:val="Bodytext61Spacing0pt2"/>
        </w:rPr>
        <w:lastRenderedPageBreak/>
        <w:t xml:space="preserve">Yine Abaym muasırlarından Köpeyoğlu Yusuf («Meşhur usu » diyorlar) pek mâruftur. Akmola tümeninin Argın uruğundan olan bu </w:t>
      </w:r>
      <w:r>
        <w:rPr>
          <w:rStyle w:val="Bodytext61BookAntiqua7ptSpacing1pt1"/>
        </w:rPr>
        <w:t xml:space="preserve">zat, </w:t>
      </w:r>
      <w:r>
        <w:rPr>
          <w:rStyle w:val="Bodytext61Spacing0pt2"/>
        </w:rPr>
        <w:t xml:space="preserve">Abay gibi rusça ve müslümanca geniş malûmata malık değilse de, bazı Ruslar ve rusça bilen kazak münevverleriyle ihtılât ederek yem </w:t>
      </w:r>
      <w:r>
        <w:rPr>
          <w:rStyle w:val="Bodytext61BookAntiqua7ptSpacing1pt1"/>
        </w:rPr>
        <w:t xml:space="preserve">fikirler </w:t>
      </w:r>
      <w:r>
        <w:rPr>
          <w:rStyle w:val="Bodytext61Spacing0pt2"/>
        </w:rPr>
        <w:t xml:space="preserve">edinmiştir. Daha </w:t>
      </w:r>
      <w:r>
        <w:rPr>
          <w:rStyle w:val="Bodytext61BookAntiqua7ptSpacing1pt1"/>
        </w:rPr>
        <w:t xml:space="preserve">1889 </w:t>
      </w:r>
      <w:r>
        <w:rPr>
          <w:rStyle w:val="Bodytext61Spacing0pt2"/>
        </w:rPr>
        <w:t>da rusça «Akmoüniskiya vedomosti» ga</w:t>
      </w:r>
      <w:r>
        <w:rPr>
          <w:rStyle w:val="Bodytext61Spacing0pt2"/>
        </w:rPr>
        <w:softHyphen/>
        <w:t>zetesine kazak halk edebiyatından nümuneler verip neşretmiştir. Mez</w:t>
      </w:r>
      <w:r>
        <w:rPr>
          <w:rStyle w:val="Bodytext61Spacing0pt2"/>
        </w:rPr>
        <w:softHyphen/>
        <w:t xml:space="preserve">kûr gazete </w:t>
      </w:r>
      <w:r>
        <w:rPr>
          <w:rStyle w:val="Bodytext61BookAntiqua7ptSpacing1pt1"/>
        </w:rPr>
        <w:t xml:space="preserve">1894 </w:t>
      </w:r>
      <w:r>
        <w:rPr>
          <w:rStyle w:val="Bodytext61Spacing0pt2"/>
        </w:rPr>
        <w:t>yılında «Kırgızıskaya Stepr.aya Gezeta» ismini alıp, -Dala Vilâyeti Gazeli» namiyle kazakça ilâvesi de neşrolunmıya baş</w:t>
      </w:r>
      <w:r>
        <w:rPr>
          <w:rStyle w:val="Bodytext61Spacing0pt2"/>
        </w:rPr>
        <w:softHyphen/>
        <w:t>ladığında Meşhur Yusuf bunda da kazak edebiyatından, Kazak sahra</w:t>
      </w:r>
      <w:r>
        <w:rPr>
          <w:rStyle w:val="Bodytext61Spacing0pt2"/>
        </w:rPr>
        <w:softHyphen/>
        <w:t>sındaki Tatar mollaların hayatından makaleler neşretmiştir. Bundan başka Kazak arasındaki Şamanizmi, eski hurafeperestliği ,</w:t>
      </w:r>
      <w:r>
        <w:rPr>
          <w:rStyle w:val="Bodytext61Spacing0pt2"/>
        </w:rPr>
        <w:tab/>
      </w:r>
      <w:r>
        <w:rPr>
          <w:rStyle w:val="Bodytext61BookAntiqua7ptSpacing1pt1"/>
        </w:rPr>
        <w:t xml:space="preserve">1905 </w:t>
      </w:r>
      <w:r>
        <w:rPr>
          <w:rStyle w:val="Bodytext61Spacing0pt2"/>
        </w:rPr>
        <w:t>ten</w:t>
      </w:r>
    </w:p>
    <w:p w:rsidR="00874A6B" w:rsidRDefault="00216B32" w:rsidP="00DA7507">
      <w:pPr>
        <w:pStyle w:val="Bodytext610"/>
        <w:shd w:val="clear" w:color="auto" w:fill="auto"/>
        <w:spacing w:before="0" w:line="223" w:lineRule="exact"/>
        <w:jc w:val="left"/>
      </w:pPr>
      <w:r>
        <w:rPr>
          <w:rStyle w:val="Bodytext61Spacing0pt2"/>
        </w:rPr>
        <w:t xml:space="preserve">sonra Rus hükümetinin Kazakistandaki siyasetim tenkit ederek yazdığı ve kısmen neşrettiği eserleriyle («Hal-i ahval», «Qazaqdın osı küngü en gem esi», «Tirilikte küp casagandıktan körgen bir temaçemiz») pek : </w:t>
      </w:r>
      <w:r>
        <w:rPr>
          <w:rStyle w:val="Bodytext61BookAntiqua7ptSpacing1pt1"/>
        </w:rPr>
        <w:t xml:space="preserve">anmmıstır. 3u </w:t>
      </w:r>
      <w:r>
        <w:rPr>
          <w:rStyle w:val="Bodytext61Spacing0pt2"/>
        </w:rPr>
        <w:t xml:space="preserve">şâirin siyasî bir şiir parçası da yukarıda </w:t>
      </w:r>
      <w:r>
        <w:rPr>
          <w:rStyle w:val="Bodytext61BookAntiqua7ptSpacing1pt1"/>
        </w:rPr>
        <w:t xml:space="preserve">(s. 350) </w:t>
      </w:r>
      <w:r>
        <w:rPr>
          <w:rStyle w:val="Bodytext61Spacing0pt2"/>
        </w:rPr>
        <w:t>naklo- iunmuştu.</w:t>
      </w:r>
    </w:p>
    <w:p w:rsidR="00874A6B" w:rsidRDefault="00216B32" w:rsidP="00DA7507">
      <w:pPr>
        <w:pStyle w:val="Bodytext610"/>
        <w:shd w:val="clear" w:color="auto" w:fill="auto"/>
        <w:tabs>
          <w:tab w:val="left" w:pos="3366"/>
        </w:tabs>
        <w:spacing w:before="0" w:line="223" w:lineRule="exact"/>
        <w:ind w:left="200" w:firstLine="420"/>
        <w:jc w:val="left"/>
      </w:pPr>
      <w:r>
        <w:rPr>
          <w:rStyle w:val="Bodytext61Spacing0pt2"/>
        </w:rPr>
        <w:t xml:space="preserve">Kazak edebiyatına kuvvet veren ve onu gerçekten yaşatan sima- hırdan Baytursun oğlu Ahmed, Dulat oğlu Mir Caq,p (Mir Yakub) ve Bükeykhan oğlu Alikhandır. Turgay vilâyetinin Argın kabilesinden ve Tosun nahiyesinden olan Ahmed (münevver Kazaklar arasında sadece «Aqan»), </w:t>
      </w:r>
      <w:r>
        <w:rPr>
          <w:rStyle w:val="Bodytext61BookAntiqua7ptSpacing1pt1"/>
        </w:rPr>
        <w:t xml:space="preserve">1872 </w:t>
      </w:r>
      <w:r>
        <w:rPr>
          <w:rStyle w:val="Bodytext61Spacing0pt2"/>
        </w:rPr>
        <w:t xml:space="preserve">yılında doğmuş, </w:t>
      </w:r>
      <w:r>
        <w:rPr>
          <w:rStyle w:val="Bodytext61BookAntiqua7ptSpacing1pt1"/>
        </w:rPr>
        <w:t xml:space="preserve">1895 </w:t>
      </w:r>
      <w:r>
        <w:rPr>
          <w:rStyle w:val="Bodytext61Spacing0pt2"/>
        </w:rPr>
        <w:t xml:space="preserve">te Orenburgdaki rusça muallim mektebini ikmal ederek, </w:t>
      </w:r>
      <w:r>
        <w:rPr>
          <w:rStyle w:val="Bodytext61BookAntiqua7ptSpacing1pt1"/>
        </w:rPr>
        <w:t xml:space="preserve">1909 </w:t>
      </w:r>
      <w:r>
        <w:rPr>
          <w:rStyle w:val="Bodytext61Spacing0pt2"/>
        </w:rPr>
        <w:t>yılına kadar muhtelif yerlerde muallim</w:t>
      </w:r>
      <w:r>
        <w:rPr>
          <w:rStyle w:val="Bodytext61Spacing0pt2"/>
        </w:rPr>
        <w:softHyphen/>
        <w:t xml:space="preserve">lik etmiştir. Yine aynı -vilâyetten, Argınların Madyar şubesinden olan Mir Caqıp işe, </w:t>
      </w:r>
      <w:r>
        <w:rPr>
          <w:rStyle w:val="Bodytext61Spacing1pt0"/>
        </w:rPr>
        <w:t>1881</w:t>
      </w:r>
      <w:r>
        <w:rPr>
          <w:rStyle w:val="Bodytext61Spacing0pt2"/>
        </w:rPr>
        <w:t xml:space="preserve"> de doğmuş, hem rusça, hem de medrese tahsili görmüştür. Her ikisinin de, Kazak halkını intibaha davet gibi amelî maksatla veyahut eski hayatı tenkitle yazdıkları eserleri ve mektep ki</w:t>
      </w:r>
      <w:r>
        <w:rPr>
          <w:rStyle w:val="Bodytext61Spacing0pt2"/>
        </w:rPr>
        <w:softHyphen/>
        <w:t>tapları vardır. Ahmed, Kazak leh'-"ünin sarfın, yazmış ve imlâsını katî olarak tesbit edebilmiştir. Ahmed</w:t>
      </w:r>
      <w:r>
        <w:rPr>
          <w:rStyle w:val="Bodytext61Spacing0pt2"/>
          <w:vertAlign w:val="superscript"/>
        </w:rPr>
        <w:t>:</w:t>
      </w:r>
      <w:r>
        <w:rPr>
          <w:rStyle w:val="Bodytext61Spacing0pt2"/>
        </w:rPr>
        <w:tab/>
        <w:t>?ek güzel lirik şiirleri ve rus şâiri</w:t>
      </w:r>
    </w:p>
    <w:p w:rsidR="00874A6B" w:rsidRDefault="00216B32" w:rsidP="00DA7507">
      <w:pPr>
        <w:pStyle w:val="Bodytext610"/>
        <w:shd w:val="clear" w:color="auto" w:fill="auto"/>
        <w:spacing w:before="0" w:after="111" w:line="223" w:lineRule="exact"/>
        <w:ind w:left="200"/>
        <w:jc w:val="left"/>
      </w:pPr>
      <w:r>
        <w:rPr>
          <w:rStyle w:val="Bodytext61Spacing0pt2"/>
        </w:rPr>
        <w:t>Krılov’un masallarının güzel manzum tercemesi vardır. Ahmedin şiir</w:t>
      </w:r>
      <w:r>
        <w:rPr>
          <w:rStyle w:val="Bodytext61Spacing0pt2"/>
        </w:rPr>
        <w:softHyphen/>
        <w:t>lerinde daha çök pesimist ruh ve düşüngenlik hâkimdir.</w:t>
      </w:r>
    </w:p>
    <w:p w:rsidR="00874A6B" w:rsidRDefault="00216B32" w:rsidP="00DA7507">
      <w:pPr>
        <w:pStyle w:val="Bodytext160"/>
        <w:shd w:val="clear" w:color="auto" w:fill="auto"/>
        <w:spacing w:line="235" w:lineRule="exact"/>
        <w:ind w:left="200" w:firstLine="420"/>
        <w:jc w:val="left"/>
      </w:pPr>
      <w:r>
        <w:t>Nüshası elimizde mevcut olmayan şiir mecmualarından, yalnız ticaretle meş</w:t>
      </w:r>
      <w:r>
        <w:softHyphen/>
      </w:r>
      <w:r>
        <w:rPr>
          <w:rStyle w:val="Bodytext16NotBoldSpacing1pt"/>
        </w:rPr>
        <w:t xml:space="preserve">gul </w:t>
      </w:r>
      <w:r>
        <w:t>olan mollalar hakkmdaki bir iki beytini hatırlıyabiliyoruz:</w:t>
      </w:r>
      <w:r>
        <w:br w:type="page"/>
      </w:r>
    </w:p>
    <w:p w:rsidR="00874A6B" w:rsidRDefault="00216B32" w:rsidP="00DA7507">
      <w:pPr>
        <w:pStyle w:val="Bodytext160"/>
        <w:shd w:val="clear" w:color="auto" w:fill="auto"/>
        <w:spacing w:after="64" w:line="214" w:lineRule="exact"/>
        <w:ind w:firstLine="520"/>
        <w:jc w:val="left"/>
      </w:pPr>
      <w:r>
        <w:lastRenderedPageBreak/>
        <w:t xml:space="preserve">« Basında şelle </w:t>
      </w:r>
      <w:r>
        <w:rPr>
          <w:rStyle w:val="Bodytext16Italic"/>
          <w:b/>
          <w:bCs/>
        </w:rPr>
        <w:t>-\-</w:t>
      </w:r>
      <w:r>
        <w:t xml:space="preserve"> üstünde melle -f- bersen uçmaq -f- bermesen duzaq </w:t>
      </w:r>
      <w:r>
        <w:rPr>
          <w:rStyle w:val="Bodytext16Constantia55pt0"/>
          <w:b/>
          <w:bCs/>
        </w:rPr>
        <w:t>4</w:t>
      </w:r>
      <w:r>
        <w:t xml:space="preserve">- cîep öğretir khalıqtı Allanın mülkini -(- uçmaqtin kikini -f- arındağa alıp </w:t>
      </w:r>
      <w:r>
        <w:rPr>
          <w:vertAlign w:val="subscript"/>
        </w:rPr>
        <w:t>pı</w:t>
      </w:r>
      <w:r>
        <w:t xml:space="preserve"> ? T</w:t>
      </w:r>
      <w:r>
        <w:rPr>
          <w:vertAlign w:val="superscript"/>
        </w:rPr>
        <w:t>T</w:t>
      </w:r>
      <w:r>
        <w:t>çmnq m olda qolunda -f savda sattıq yolında.</w:t>
      </w:r>
    </w:p>
    <w:p w:rsidR="00874A6B" w:rsidRDefault="00216B32" w:rsidP="00DA7507">
      <w:pPr>
        <w:pStyle w:val="Bodytext160"/>
        <w:shd w:val="clear" w:color="auto" w:fill="auto"/>
        <w:tabs>
          <w:tab w:val="left" w:pos="1077"/>
        </w:tabs>
        <w:spacing w:line="209" w:lineRule="exact"/>
        <w:ind w:firstLine="520"/>
        <w:jc w:val="left"/>
      </w:pPr>
      <w:r>
        <w:t>Yani :</w:t>
      </w:r>
      <w:r>
        <w:tab/>
        <w:t>Başına sarık sarmış, üzerine de yünden sofuların kabasını gi</w:t>
      </w:r>
      <w:r>
        <w:rPr>
          <w:vertAlign w:val="subscript"/>
        </w:rPr>
        <w:t>y</w:t>
      </w:r>
      <w:r>
        <w:t>i</w:t>
      </w:r>
      <w:r>
        <w:rPr>
          <w:vertAlign w:val="subscript"/>
        </w:rPr>
        <w:t>n</w:t>
      </w:r>
      <w:r>
        <w:t>..</w:t>
      </w:r>
    </w:p>
    <w:p w:rsidR="00874A6B" w:rsidRDefault="00216B32" w:rsidP="00DA7507">
      <w:pPr>
        <w:pStyle w:val="Bodytext160"/>
        <w:shd w:val="clear" w:color="auto" w:fill="auto"/>
        <w:spacing w:after="115" w:line="209" w:lineRule="exact"/>
        <w:jc w:val="left"/>
      </w:pPr>
      <w:r>
        <w:t>miş, verirseniz cennet, vermezseniz cehennem diyerek halka vâz ediyor. Allahın mülkünü, cennetinin anahtarını kiraya mı almış? Cennet hocanın elinde olduk</w:t>
      </w:r>
      <w:r>
        <w:softHyphen/>
        <w:t>tan sonra tabiî ki ticaret te yolundadır.</w:t>
      </w:r>
    </w:p>
    <w:p w:rsidR="00874A6B" w:rsidRDefault="00216B32" w:rsidP="00DA7507">
      <w:pPr>
        <w:pStyle w:val="Bodytext160"/>
        <w:shd w:val="clear" w:color="auto" w:fill="auto"/>
        <w:spacing w:after="112" w:line="140" w:lineRule="exact"/>
        <w:ind w:firstLine="520"/>
        <w:jc w:val="left"/>
      </w:pPr>
      <w:r>
        <w:t>Yine bir şiirinden şu cümleyi hatırlıyorum :</w:t>
      </w:r>
    </w:p>
    <w:p w:rsidR="00874A6B" w:rsidRDefault="00216B32" w:rsidP="00DA7507">
      <w:pPr>
        <w:pStyle w:val="Bodytext160"/>
        <w:shd w:val="clear" w:color="auto" w:fill="auto"/>
        <w:tabs>
          <w:tab w:val="left" w:pos="2781"/>
          <w:tab w:val="left" w:pos="3434"/>
        </w:tabs>
        <w:spacing w:after="48" w:line="140" w:lineRule="exact"/>
        <w:ind w:firstLine="520"/>
        <w:jc w:val="left"/>
      </w:pPr>
      <w:r>
        <w:t>Ayran içken kide^nas</w:t>
      </w:r>
      <w:r>
        <w:tab/>
        <w:t>+</w:t>
      </w:r>
      <w:r>
        <w:tab/>
        <w:t>minav jurttun türü onmas.</w:t>
      </w:r>
    </w:p>
    <w:p w:rsidR="00874A6B" w:rsidRDefault="00216B32" w:rsidP="00DA7507">
      <w:pPr>
        <w:pStyle w:val="Bodytext160"/>
        <w:shd w:val="clear" w:color="auto" w:fill="auto"/>
        <w:tabs>
          <w:tab w:val="left" w:pos="1077"/>
        </w:tabs>
        <w:spacing w:line="175" w:lineRule="exact"/>
        <w:ind w:firstLine="520"/>
        <w:jc w:val="left"/>
      </w:pPr>
      <w:r>
        <w:t>Yani :</w:t>
      </w:r>
      <w:r>
        <w:tab/>
        <w:t>Geda (fakirler) ayran içerek mest oluyorsa, böyle bir elin hali talih</w:t>
      </w:r>
      <w:r>
        <w:softHyphen/>
      </w:r>
    </w:p>
    <w:p w:rsidR="00874A6B" w:rsidRDefault="00216B32" w:rsidP="00DA7507">
      <w:pPr>
        <w:pStyle w:val="Bodytext160"/>
        <w:shd w:val="clear" w:color="auto" w:fill="auto"/>
        <w:spacing w:after="213" w:line="175" w:lineRule="exact"/>
        <w:jc w:val="left"/>
      </w:pPr>
      <w:r>
        <w:t>sizlik demektir.</w:t>
      </w:r>
    </w:p>
    <w:p w:rsidR="00874A6B" w:rsidRDefault="00216B32" w:rsidP="00DA7507">
      <w:pPr>
        <w:pStyle w:val="Bodytext210"/>
        <w:shd w:val="clear" w:color="auto" w:fill="auto"/>
        <w:spacing w:before="0" w:after="51" w:line="209" w:lineRule="exact"/>
        <w:ind w:firstLine="520"/>
        <w:jc w:val="left"/>
      </w:pPr>
      <w:r>
        <w:t>Şiirlerinde daha ziyade ateşin inkılâpçı olan Mir Çakıp, Kazakla- nn istiklâl aşkını terennüm etmiştir. Kazakların millî mukaddesatını Rus</w:t>
      </w:r>
      <w:r>
        <w:softHyphen/>
        <w:t>ların nasıl tahkir ettiklerini acı ibarelerle söylemiş ve Kazakları isyana davet etmiştir:</w:t>
      </w:r>
    </w:p>
    <w:p w:rsidR="00874A6B" w:rsidRDefault="00216B32" w:rsidP="00DA7507">
      <w:pPr>
        <w:pStyle w:val="Bodytext160"/>
        <w:shd w:val="clear" w:color="auto" w:fill="auto"/>
        <w:tabs>
          <w:tab w:val="left" w:pos="3666"/>
        </w:tabs>
        <w:spacing w:line="221" w:lineRule="exact"/>
        <w:jc w:val="left"/>
      </w:pPr>
      <w:r>
        <w:t>Ken caylav sar. Arqa qon.s.m.z</w:t>
      </w:r>
      <w:r>
        <w:tab/>
      </w:r>
      <w:r>
        <w:rPr>
          <w:vertAlign w:val="subscript"/>
        </w:rPr>
        <w:t>kitt</w:t>
      </w:r>
      <w:r>
        <w:t xml:space="preserve">i. </w:t>
      </w:r>
      <w:r>
        <w:rPr>
          <w:vertAlign w:val="subscript"/>
        </w:rPr>
        <w:t>goy</w:t>
      </w:r>
      <w:r>
        <w:t xml:space="preserve"> orman tugay ağamda</w:t>
      </w:r>
    </w:p>
    <w:p w:rsidR="00874A6B" w:rsidRDefault="00216B32" w:rsidP="00DA7507">
      <w:pPr>
        <w:pStyle w:val="Bodytext160"/>
        <w:shd w:val="clear" w:color="auto" w:fill="auto"/>
        <w:tabs>
          <w:tab w:val="left" w:pos="3079"/>
          <w:tab w:val="left" w:pos="3666"/>
        </w:tabs>
        <w:spacing w:line="221" w:lineRule="exact"/>
        <w:jc w:val="left"/>
      </w:pPr>
      <w:r>
        <w:t>Khurmetti babamızdın zıyaratı</w:t>
      </w:r>
      <w:r>
        <w:tab/>
        <w:t>+</w:t>
      </w:r>
      <w:r>
        <w:tab/>
        <w:t>qaldın goy küçesinin arasında</w:t>
      </w:r>
    </w:p>
    <w:p w:rsidR="00874A6B" w:rsidRDefault="00216B32" w:rsidP="00DA7507">
      <w:pPr>
        <w:pStyle w:val="Bodytext160"/>
        <w:shd w:val="clear" w:color="auto" w:fill="auto"/>
        <w:tabs>
          <w:tab w:val="left" w:pos="3079"/>
          <w:tab w:val="left" w:pos="3666"/>
        </w:tabs>
        <w:spacing w:after="64" w:line="221" w:lineRule="exact"/>
        <w:jc w:val="left"/>
      </w:pPr>
      <w:r>
        <w:t>Monçana molam.zdın tasın alıp</w:t>
      </w:r>
      <w:r>
        <w:tab/>
        <w:t>+</w:t>
      </w:r>
      <w:r>
        <w:tab/>
        <w:t>ağaçm, mujik, otqa çağasında.</w:t>
      </w:r>
    </w:p>
    <w:p w:rsidR="00874A6B" w:rsidRDefault="00216B32" w:rsidP="00DA7507">
      <w:pPr>
        <w:pStyle w:val="Bodytext160"/>
        <w:shd w:val="clear" w:color="auto" w:fill="auto"/>
        <w:tabs>
          <w:tab w:val="left" w:pos="1077"/>
        </w:tabs>
        <w:spacing w:line="216" w:lineRule="exact"/>
        <w:ind w:firstLine="520"/>
        <w:jc w:val="left"/>
      </w:pPr>
      <w:r>
        <w:t>Yanı:</w:t>
      </w:r>
      <w:r>
        <w:tab/>
        <w:t>Sarı Arkadaki geniş yayla ve konuşlarımız, bütün orman ve tugay</w:t>
      </w:r>
    </w:p>
    <w:p w:rsidR="00874A6B" w:rsidRDefault="00216B32" w:rsidP="00DA7507">
      <w:pPr>
        <w:pStyle w:val="Bodytext160"/>
        <w:shd w:val="clear" w:color="auto" w:fill="auto"/>
        <w:spacing w:after="58" w:line="216" w:lineRule="exact"/>
        <w:jc w:val="left"/>
      </w:pPr>
      <w:r>
        <w:t>snhalariyle beraber bizden ayrıldı (Rus malı oldu); muhterem babalarımızın ziyaretgâh mezarları mis köyleri) küçeleri arasında kaldı; sen de ey mujik! Kus!, bizim mola (mezar) taşlarımızı taşıyıp «monça» (yani hamam) yapmağa sar- fettin, molaların ağaçlarını da odun olarak kullanıyorsun.</w:t>
      </w:r>
    </w:p>
    <w:p w:rsidR="00874A6B" w:rsidRDefault="00216B32" w:rsidP="00DA7507">
      <w:pPr>
        <w:pStyle w:val="Bodytext160"/>
        <w:shd w:val="clear" w:color="auto" w:fill="auto"/>
        <w:tabs>
          <w:tab w:val="left" w:pos="675"/>
        </w:tabs>
        <w:spacing w:line="218" w:lineRule="exact"/>
        <w:jc w:val="left"/>
      </w:pPr>
      <w:r>
        <w:pict>
          <v:shape id="_x0000_s1709" type="#_x0000_t202" style="position:absolute;margin-left:30.6pt;margin-top:-8.75pt;width:93.6pt;height:37.2pt;z-index:-125829261;mso-wrap-distance-left:5pt;mso-wrap-distance-right:41.9pt;mso-position-horizontal-relative:margin" filled="f" stroked="f">
            <v:textbox style="mso-fit-shape-to-text:t" inset="0,0,0,0">
              <w:txbxContent>
                <w:p w:rsidR="00216B32" w:rsidRDefault="00216B32">
                  <w:pPr>
                    <w:pStyle w:val="Bodytext160"/>
                    <w:shd w:val="clear" w:color="auto" w:fill="auto"/>
                    <w:spacing w:line="226" w:lineRule="exact"/>
                    <w:jc w:val="left"/>
                  </w:pPr>
                  <w:r>
                    <w:rPr>
                      <w:rStyle w:val="Bodytext16Exact"/>
                      <w:b/>
                      <w:bCs/>
                    </w:rPr>
                    <w:t>Amal barmı gez keldik «Alaş» deb «uran» istilse Fehimler deb 'aytamın</w:t>
                  </w:r>
                </w:p>
              </w:txbxContent>
            </v:textbox>
            <w10:wrap type="square" side="right" anchorx="margin"/>
          </v:shape>
        </w:pict>
      </w:r>
      <w:r>
        <w:t>-t-</w:t>
      </w:r>
      <w:r>
        <w:tab/>
        <w:t>zamannın minday tarına,</w:t>
      </w:r>
    </w:p>
    <w:p w:rsidR="00874A6B" w:rsidRDefault="00216B32" w:rsidP="00DA7507">
      <w:pPr>
        <w:pStyle w:val="Bodytext160"/>
        <w:shd w:val="clear" w:color="auto" w:fill="auto"/>
        <w:tabs>
          <w:tab w:val="left" w:pos="675"/>
        </w:tabs>
        <w:spacing w:line="218" w:lineRule="exact"/>
        <w:jc w:val="left"/>
      </w:pPr>
      <w:r>
        <w:t>-t-</w:t>
      </w:r>
      <w:r>
        <w:tab/>
        <w:t>kim burulmas qanına,</w:t>
      </w:r>
    </w:p>
    <w:p w:rsidR="00874A6B" w:rsidRDefault="00216B32" w:rsidP="00DA7507">
      <w:pPr>
        <w:pStyle w:val="Bodytext160"/>
        <w:shd w:val="clear" w:color="auto" w:fill="auto"/>
        <w:tabs>
          <w:tab w:val="left" w:pos="675"/>
        </w:tabs>
        <w:spacing w:after="66" w:line="218" w:lineRule="exact"/>
        <w:jc w:val="left"/>
      </w:pPr>
      <w:r>
        <w:t>+</w:t>
      </w:r>
      <w:r>
        <w:tab/>
        <w:t>ferasetin barına.</w:t>
      </w:r>
    </w:p>
    <w:p w:rsidR="00874A6B" w:rsidRDefault="00216B32" w:rsidP="00DA7507">
      <w:pPr>
        <w:pStyle w:val="Bodytext160"/>
        <w:shd w:val="clear" w:color="auto" w:fill="auto"/>
        <w:spacing w:after="229" w:line="211" w:lineRule="exact"/>
        <w:ind w:firstLine="520"/>
        <w:jc w:val="left"/>
      </w:pPr>
      <w:r>
        <w:t>Yani ; Ne çar- ki, bu kadar dar zamana rastgeldik ; «alaş» diyerek «uran» (umumi millî kıyam nidası) çağrılacak olursa, kanını müdafaa eylemek için kim mutabaat etmez; şuuru olan anlar diye bu sözü söyledim.</w:t>
      </w:r>
    </w:p>
    <w:p w:rsidR="00874A6B" w:rsidRDefault="00216B32" w:rsidP="00DA7507">
      <w:pPr>
        <w:pStyle w:val="Bodytext210"/>
        <w:shd w:val="clear" w:color="auto" w:fill="auto"/>
        <w:spacing w:before="0" w:line="226" w:lineRule="exact"/>
        <w:ind w:firstLine="300"/>
        <w:jc w:val="left"/>
        <w:sectPr w:rsidR="00874A6B">
          <w:headerReference w:type="even" r:id="rId748"/>
          <w:headerReference w:type="default" r:id="rId749"/>
          <w:headerReference w:type="first" r:id="rId750"/>
          <w:pgSz w:w="8809" w:h="12202"/>
          <w:pgMar w:top="1835" w:right="1206" w:bottom="1045" w:left="1142" w:header="0" w:footer="3" w:gutter="0"/>
          <w:cols w:space="720"/>
          <w:noEndnote/>
          <w:docGrid w:linePitch="360"/>
        </w:sectPr>
      </w:pPr>
      <w:r>
        <w:t>^ Rus-Japon muharebesine ait yazdığı bir bilmece (cumbaq)de, R</w:t>
      </w:r>
      <w:r>
        <w:rPr>
          <w:vertAlign w:val="subscript"/>
        </w:rPr>
        <w:t xml:space="preserve">us </w:t>
      </w:r>
      <w:r>
        <w:t>mağlûbiyetini tasvir ederek, Japonların galebesini, Şarkın Ruslara karsı ilk muzafferiydi ve müstakbel zaferin mukaddemesi olarak tebcil et mışti. Eser, rus hükümetinin dikkatini celbetti. Şâir Semipalat şehrinde tevkif olunarak, Omsk vilâyeti mahkemesi (Omski Okruykoy sud) ta- rafından altı ay hapse mahkûm oldu. O vakitler şâirin «Bahtsız Cemal»</w:t>
      </w:r>
    </w:p>
    <w:p w:rsidR="00874A6B" w:rsidRDefault="00216B32" w:rsidP="00DA7507">
      <w:pPr>
        <w:pStyle w:val="Bodytext610"/>
        <w:shd w:val="clear" w:color="auto" w:fill="auto"/>
        <w:spacing w:before="0" w:line="226" w:lineRule="exact"/>
        <w:jc w:val="left"/>
      </w:pPr>
      <w:r>
        <w:rPr>
          <w:rStyle w:val="Bodytext61Spacing0pt2"/>
        </w:rPr>
        <w:lastRenderedPageBreak/>
        <w:t>adlı romanı da neşrolundu. Bu vakıalardan sonra Mir Gakıp, bütün Kr» zakların umumî millî rehberlerinden biri sayıldı.</w:t>
      </w:r>
    </w:p>
    <w:p w:rsidR="00874A6B" w:rsidRDefault="00216B32" w:rsidP="00DA7507">
      <w:pPr>
        <w:pStyle w:val="Bodytext610"/>
        <w:shd w:val="clear" w:color="auto" w:fill="auto"/>
        <w:spacing w:before="0" w:line="226" w:lineRule="exact"/>
        <w:ind w:firstLine="480"/>
        <w:jc w:val="left"/>
      </w:pPr>
      <w:r>
        <w:rPr>
          <w:rStyle w:val="Bodytext61Spacing0pt2"/>
        </w:rPr>
        <w:t xml:space="preserve">Ahmed ve Mir Çakıp, </w:t>
      </w:r>
      <w:r>
        <w:rPr>
          <w:rStyle w:val="Bodytext61Spacing1pt0"/>
        </w:rPr>
        <w:t>1913</w:t>
      </w:r>
      <w:r>
        <w:rPr>
          <w:rStyle w:val="Bodytext61Spacing0pt2"/>
        </w:rPr>
        <w:t xml:space="preserve"> te Orenburgda «Qazaq» adlı bir ga. zete tesis ettiler. Başındaki arması, alelade bir çadır idi. Bu gazetenin ruhu, o zaman Samarada yaşıyan Biikeykhan oğlu Alikhan idi. Yuka</w:t>
      </w:r>
      <w:r>
        <w:rPr>
          <w:rStyle w:val="Bodytext61Spacing0pt2"/>
        </w:rPr>
        <w:softHyphen/>
        <w:t xml:space="preserve">rıda birkaç defa zikri geçen bu zat, Çingiz evlâdından olup, 18.inci asırda pek meşhur oîan Kazak hanı Barakm (bk. yukarıda s. </w:t>
      </w:r>
      <w:r>
        <w:rPr>
          <w:rStyle w:val="Bodytext61Spacing1pt0"/>
        </w:rPr>
        <w:t xml:space="preserve">210, 249) </w:t>
      </w:r>
      <w:r>
        <w:rPr>
          <w:rStyle w:val="Bodytext61Spacing0pt2"/>
        </w:rPr>
        <w:t xml:space="preserve">torunudur. 1869 yılında doğmuş, medresede tahsil gördükten sonra ıus orta teknik mektebini ve nihayet </w:t>
      </w:r>
      <w:r>
        <w:rPr>
          <w:rStyle w:val="Bodytext61Spacing1pt0"/>
        </w:rPr>
        <w:t>1894</w:t>
      </w:r>
      <w:r>
        <w:rPr>
          <w:rStyle w:val="Bodytext61Spacing0pt2"/>
        </w:rPr>
        <w:t xml:space="preserve"> te Âli Orman Enstitüsünü ikmal ederek, Tobıl vilâyetinde istatistik memuru, Omskta Orman Mek</w:t>
      </w:r>
      <w:r>
        <w:rPr>
          <w:rStyle w:val="Bodytext61Spacing0pt2"/>
        </w:rPr>
        <w:softHyphen/>
        <w:t xml:space="preserve">tebi muallimi olmuş ve </w:t>
      </w:r>
      <w:r>
        <w:rPr>
          <w:rStyle w:val="Bodytext61Spacing1pt0"/>
        </w:rPr>
        <w:t>1897-1903</w:t>
      </w:r>
      <w:r>
        <w:rPr>
          <w:rStyle w:val="Bodytext61Spacing0pt2"/>
        </w:rPr>
        <w:t xml:space="preserve"> yıllarında Rusya Ziraat Nezaretinin Sahra Vilâyetlerinde arazi tetkik heyetlerinde çalışmıştır. 19.05-6 yılı inkılâbı zamanında Omskta «Irtış», «Omiç», «Gols Stepi» adlı rusça ga</w:t>
      </w:r>
      <w:r>
        <w:rPr>
          <w:rStyle w:val="Bodytext61Spacing0pt2"/>
        </w:rPr>
        <w:softHyphen/>
        <w:t xml:space="preserve">zetelere başmuharrirlik etmiş. Gençliğinde sosyal demokrat mesleğine ve. sonra kadet fırkasına temayül ederek, çar hükümetine karşı inkılâp hareketlerine iştirak etmiştir. Nihayet </w:t>
      </w:r>
      <w:r>
        <w:rPr>
          <w:rStyle w:val="Bodytext61Spacing1pt0"/>
        </w:rPr>
        <w:t>1906</w:t>
      </w:r>
      <w:r>
        <w:rPr>
          <w:rStyle w:val="Bodytext61Spacing0pt2"/>
        </w:rPr>
        <w:t xml:space="preserve"> yılında hapsedilmişse de, «Birinci Duma»ya intihabı doîaysiyle, hapisten kurtulmuş, fakat Parlâ</w:t>
      </w:r>
      <w:r>
        <w:rPr>
          <w:rStyle w:val="Bodytext61Spacing0pt2"/>
        </w:rPr>
        <w:softHyphen/>
        <w:t xml:space="preserve">mentonun feshi münasebetiyle yazılan meşhur Viburg hitabnamesini imza ederek tekrar hapsedilmiştir. Sonra </w:t>
      </w:r>
      <w:r>
        <w:rPr>
          <w:rStyle w:val="Bodytext61Spacing1pt0"/>
        </w:rPr>
        <w:t>1917ye</w:t>
      </w:r>
      <w:r>
        <w:rPr>
          <w:rStyle w:val="Bodytext61Spacing0pt2"/>
        </w:rPr>
        <w:t xml:space="preserve"> kadar Samarada Zi</w:t>
      </w:r>
      <w:r>
        <w:rPr>
          <w:rStyle w:val="Bodytext61Spacing0pt2"/>
        </w:rPr>
        <w:softHyphen/>
        <w:t>raat bankasında hizmet etti.</w:t>
      </w:r>
    </w:p>
    <w:p w:rsidR="00874A6B" w:rsidRDefault="00216B32" w:rsidP="00DA7507">
      <w:pPr>
        <w:pStyle w:val="Bodytext610"/>
        <w:shd w:val="clear" w:color="auto" w:fill="auto"/>
        <w:spacing w:before="0" w:line="226" w:lineRule="exact"/>
        <w:ind w:firstLine="480"/>
        <w:jc w:val="left"/>
      </w:pPr>
      <w:r>
        <w:rPr>
          <w:rStyle w:val="Bodytext61Spacing0pt2"/>
        </w:rPr>
        <w:t>Alikhanm, mezkur gazetelerden başka, «Sibirskiye Voprosy» mec- muasnda ve diğer muhtelif mecmualarda Kazakistanın arazi meselesine ait neşrettiği mütaaddit makaleleri ve eserleri mâruftur. O cümleden, Semipalat Coğrafya Cemiyeti ve istatistik Komitesi mecmualarnda Şarkî Kazak Hanları hayatına, o vilâyetin asarı atikasma ve şâir Abaya ait neşrettiği makaleleri, pek mühimdir. Evvelce kazakça makaleleri «Da</w:t>
      </w:r>
      <w:r>
        <w:rPr>
          <w:rStyle w:val="Bodytext61Spacing0pt2"/>
        </w:rPr>
        <w:softHyphen/>
        <w:t xml:space="preserve">la vilâyeti» gazetesinde basılmıştır. </w:t>
      </w:r>
      <w:r>
        <w:rPr>
          <w:rStyle w:val="Bodytext61Spacing1pt0"/>
        </w:rPr>
        <w:t>1913</w:t>
      </w:r>
      <w:r>
        <w:rPr>
          <w:rStyle w:val="Bodytext61Spacing0pt2"/>
        </w:rPr>
        <w:t xml:space="preserve"> te Orenburgda Ahmed ve Mir Çakıp ile birlikte «Qazaq» gazetesinin tesisinden sonra kendi ismi ve ekseriya «Kırbalası» namı müsteariyle daima makaleler yazmış, o cüm</w:t>
      </w:r>
      <w:r>
        <w:rPr>
          <w:rStyle w:val="Bodytext61Spacing0pt2"/>
        </w:rPr>
        <w:softHyphen/>
        <w:t>leden «Qublandı» ve «Qalqarnan Mamır» gibi destanların neşri müna</w:t>
      </w:r>
      <w:r>
        <w:rPr>
          <w:rStyle w:val="Bodytext61Spacing0pt2"/>
        </w:rPr>
        <w:softHyphen/>
        <w:t>sebetiyle, Kazak destanlarına ait yazdıkları makaleleriyle, Kazak millî fikrînin nazariyatını, siyasî hukukun, ağlamakla değil, mücadele ile aî; nacağını isbat maksadiyle yazdığı «İki c.oî» gibi makaleleriyle kaz: k si</w:t>
      </w:r>
      <w:r>
        <w:rPr>
          <w:rStyle w:val="Bodytext61Spacing0pt2"/>
        </w:rPr>
        <w:softHyphen/>
        <w:t xml:space="preserve">yasî hareketinin istikametini izah etmiştir. Alikhan, evvelemirde Kaznk- laım diğer Türk kavîmleriyle etnik ve.harsı alâkalarına kat’iyen </w:t>
      </w:r>
      <w:r>
        <w:t>ehem</w:t>
      </w:r>
      <w:r>
        <w:softHyphen/>
      </w:r>
      <w:r>
        <w:rPr>
          <w:rStyle w:val="Bodytext61Spacing0pt2"/>
        </w:rPr>
        <w:t xml:space="preserve">miyet vermiyor ve göçebe kavinin elini taassubundan uzak olmasından istifade ederek, rus medeniyetine ilhak projesini «kazaklık» </w:t>
      </w:r>
      <w:r>
        <w:t xml:space="preserve">esasında </w:t>
      </w:r>
      <w:r>
        <w:rPr>
          <w:rStyle w:val="Bodytext61Spacing0pt2"/>
        </w:rPr>
        <w:t>tesri etmeğe çalışıyordu. Fevkalâde enerjik, ahlâkan temiz, yüksek ruh</w:t>
      </w:r>
      <w:r>
        <w:rPr>
          <w:rStyle w:val="Bodytext61Spacing0pt2"/>
        </w:rPr>
        <w:softHyphen/>
        <w:t>lu olan Alikhan, hakikî cemaat hadimi bir münevver olarak tanındı. Fikir ve akidelerinin birçoğunu benimsemeyenler içinde de tam errmi-</w:t>
      </w:r>
    </w:p>
    <w:p w:rsidR="00874A6B" w:rsidRDefault="00216B32" w:rsidP="00DA7507">
      <w:pPr>
        <w:pStyle w:val="Bodytext210"/>
        <w:shd w:val="clear" w:color="auto" w:fill="auto"/>
        <w:tabs>
          <w:tab w:val="left" w:pos="1661"/>
        </w:tabs>
        <w:spacing w:before="0" w:line="226" w:lineRule="exact"/>
        <w:ind w:left="300" w:firstLine="0"/>
        <w:jc w:val="left"/>
      </w:pPr>
      <w:r>
        <w:t xml:space="preserve">yet kazanan bu zat, rus demokrat tabakaları içinde de nüfuz ve itibarı </w:t>
      </w:r>
      <w:r>
        <w:rPr>
          <w:vertAlign w:val="superscript"/>
        </w:rPr>
        <w:t>&gt;3k blr</w:t>
      </w:r>
      <w:r>
        <w:t xml:space="preserve"> kazak millî lideri sayıldı. </w:t>
      </w:r>
      <w:r>
        <w:rPr>
          <w:rStyle w:val="Bodytext21Spacing1pt"/>
          <w:b/>
          <w:bCs/>
        </w:rPr>
        <w:t>1913-1917</w:t>
      </w:r>
      <w:r>
        <w:t xml:space="preserve"> yıllar, arasında Ören- rmrgda «Qazaq» gazetesini neşreden Alikhan, Ahmed ve Mir Çakıp, Kazak millî hareketinin «Üç ayaklı tağanı» kesilmişlerdi, Di.'er claşları gibi Alikhan da Kazak millî harekatının içine girmek, onun ih- "'7'</w:t>
      </w:r>
      <w:r>
        <w:rPr>
          <w:vertAlign w:val="superscript"/>
        </w:rPr>
        <w:t>;</w:t>
      </w:r>
      <w:r>
        <w:rPr>
          <w:vertAlign w:val="superscript"/>
        </w:rPr>
        <w:tab/>
        <w:t>yak,,,dan</w:t>
      </w:r>
      <w:r>
        <w:t xml:space="preserve"> öğrenmek neticesinde Kazakların diğer Türk-</w:t>
      </w:r>
    </w:p>
    <w:p w:rsidR="00874A6B" w:rsidRDefault="00216B32" w:rsidP="00DA7507">
      <w:pPr>
        <w:pStyle w:val="Bodytext210"/>
        <w:shd w:val="clear" w:color="auto" w:fill="auto"/>
        <w:spacing w:before="0" w:line="226" w:lineRule="exact"/>
        <w:ind w:left="300" w:right="140" w:firstLine="0"/>
        <w:jc w:val="left"/>
      </w:pPr>
      <w:r>
        <w:t xml:space="preserve">ierle harsı ve siyasî bağlarının takviyesi zaruretini anladı ve rus demok rat kadet fırkasiyle alâkasını kesdiğini </w:t>
      </w:r>
      <w:r>
        <w:rPr>
          <w:rStyle w:val="Bodytext21Spacing1pt"/>
          <w:b/>
          <w:bCs/>
        </w:rPr>
        <w:t>1917</w:t>
      </w:r>
      <w:r>
        <w:t xml:space="preserve"> yılı sonunda Kazakistan mi l. kongresinde, bütün millet mümessilleri huzurunda İlân etti Bu vakur da o zaman «Alikhan.n tevbesi» demekle mâruf oldu. Alikhan.</w:t>
      </w:r>
    </w:p>
    <w:p w:rsidR="00874A6B" w:rsidRDefault="00216B32" w:rsidP="00DA7507">
      <w:pPr>
        <w:pStyle w:val="Bodytext210"/>
        <w:shd w:val="clear" w:color="auto" w:fill="auto"/>
        <w:spacing w:before="0" w:line="226" w:lineRule="exact"/>
        <w:ind w:left="300" w:right="140" w:firstLine="0"/>
        <w:jc w:val="left"/>
      </w:pPr>
      <w:r>
        <w:t xml:space="preserve">• de Samarada memuriyette bulunduğu zaman, türk tarihine ait ııeşı olunan </w:t>
      </w:r>
      <w:r>
        <w:lastRenderedPageBreak/>
        <w:t>birinci eserimi kendisine ithaf ederek göndermiştim. Kita- nm, lstanbulda Asuf Akçuraya ne gibi tesir icra etmisse, Aİikhana da aynı tos,r. yapmış olduğunu, gönderdiği şiir dolu güz'el mektubundan</w:t>
      </w:r>
    </w:p>
    <w:p w:rsidR="00874A6B" w:rsidRDefault="00216B32" w:rsidP="00DA7507">
      <w:pPr>
        <w:pStyle w:val="Bodytext210"/>
        <w:shd w:val="clear" w:color="auto" w:fill="auto"/>
        <w:spacing w:before="0" w:after="139" w:line="170" w:lineRule="exact"/>
        <w:ind w:right="140" w:firstLine="0"/>
        <w:jc w:val="left"/>
      </w:pPr>
      <w:r>
        <w:t xml:space="preserve">■ X l. i ’ </w:t>
      </w:r>
      <w:r>
        <w:rPr>
          <w:vertAlign w:val="superscript"/>
        </w:rPr>
        <w:t>Samar</w:t>
      </w:r>
      <w:r>
        <w:t>,</w:t>
      </w:r>
      <w:r>
        <w:rPr>
          <w:vertAlign w:val="superscript"/>
        </w:rPr>
        <w:t>aya davet etti</w:t>
      </w:r>
      <w:r>
        <w:t>' beli de oraya gittim ve kendi- -yle yakından tanıştım. Daha ilk meclisimizde Çokan Velikhanın eser-</w:t>
      </w:r>
    </w:p>
    <w:p w:rsidR="00874A6B" w:rsidRDefault="00216B32" w:rsidP="00DA7507">
      <w:pPr>
        <w:pStyle w:val="Bodytext210"/>
        <w:shd w:val="clear" w:color="auto" w:fill="auto"/>
        <w:spacing w:before="0" w:after="53" w:line="146" w:lineRule="exact"/>
        <w:ind w:left="300" w:firstLine="0"/>
        <w:jc w:val="left"/>
      </w:pPr>
      <w:r>
        <w:t>mekt ÂlJr</w:t>
      </w:r>
      <w:r>
        <w:rPr>
          <w:vertAlign w:val="superscript"/>
        </w:rPr>
        <w:t>V</w:t>
      </w:r>
      <w:r>
        <w:t xml:space="preserve">T </w:t>
      </w:r>
      <w:r>
        <w:rPr>
          <w:vertAlign w:val="superscript"/>
        </w:rPr>
        <w:t>OİmU</w:t>
      </w:r>
      <w:r>
        <w:t>f ^ °</w:t>
      </w:r>
      <w:r>
        <w:rPr>
          <w:vertAlign w:val="superscript"/>
        </w:rPr>
        <w:t>ndan S</w:t>
      </w:r>
      <w:r>
        <w:t>°</w:t>
      </w:r>
      <w:r>
        <w:rPr>
          <w:vertAlign w:val="superscript"/>
        </w:rPr>
        <w:t>nra da</w:t>
      </w:r>
      <w:r>
        <w:t xml:space="preserve"> Ç°</w:t>
      </w:r>
      <w:r>
        <w:rPr>
          <w:vertAlign w:val="superscript"/>
        </w:rPr>
        <w:t>kanın</w:t>
      </w:r>
      <w:r>
        <w:t xml:space="preserve"> muhitini -öğren- Alikhan bana çok yardım etmiştir. Alikhan, Kazak edebiyatını, anane ve halkiyatını güzel bilir.</w:t>
      </w:r>
    </w:p>
    <w:p w:rsidR="00874A6B" w:rsidRDefault="00216B32" w:rsidP="00DA7507">
      <w:pPr>
        <w:pStyle w:val="Bodytext210"/>
        <w:shd w:val="clear" w:color="auto" w:fill="auto"/>
        <w:tabs>
          <w:tab w:val="left" w:pos="894"/>
        </w:tabs>
        <w:spacing w:before="0" w:line="230" w:lineRule="exact"/>
        <w:ind w:left="300" w:firstLine="0"/>
        <w:jc w:val="left"/>
      </w:pPr>
      <w:r>
        <w:t>•</w:t>
      </w:r>
      <w:r>
        <w:tab/>
      </w:r>
      <w:r>
        <w:rPr>
          <w:rStyle w:val="Bodytext21Spacing1pt"/>
          <w:b/>
          <w:bCs/>
        </w:rPr>
        <w:t>1913-1917</w:t>
      </w:r>
      <w:r>
        <w:t xml:space="preserve"> yıllar, arasında bütün belli başl, Kazak münevverleri-</w:t>
      </w:r>
    </w:p>
    <w:p w:rsidR="00874A6B" w:rsidRDefault="00216B32" w:rsidP="00DA7507">
      <w:pPr>
        <w:pStyle w:val="Bodytext210"/>
        <w:shd w:val="clear" w:color="auto" w:fill="auto"/>
        <w:spacing w:before="0" w:after="275" w:line="230" w:lineRule="exact"/>
        <w:ind w:left="300" w:firstLine="0"/>
        <w:jc w:val="left"/>
      </w:pPr>
      <w:r>
        <w:t>n.n naş,., efkar, olan «Qazaq» gazetesini neşreden ve Merkezî Kaza '</w:t>
      </w:r>
    </w:p>
    <w:p w:rsidR="00874A6B" w:rsidRDefault="00216B32" w:rsidP="00DA7507">
      <w:pPr>
        <w:pStyle w:val="Bodytext210"/>
        <w:shd w:val="clear" w:color="auto" w:fill="auto"/>
        <w:spacing w:before="0" w:line="187" w:lineRule="exact"/>
        <w:ind w:left="300" w:right="140" w:firstLine="1900"/>
        <w:jc w:val="left"/>
      </w:pPr>
      <w:r>
        <w:rPr>
          <w:rStyle w:val="Bodytext218ptItalicSpacing4pt"/>
          <w:b/>
          <w:bCs/>
        </w:rPr>
        <w:t>^</w:t>
      </w:r>
      <w:r>
        <w:rPr>
          <w:rStyle w:val="Bodytext218ptItalicSpacing4pt"/>
          <w:b/>
          <w:bCs/>
          <w:vertAlign w:val="superscript"/>
        </w:rPr>
        <w:t>y</w:t>
      </w:r>
      <w:r>
        <w:rPr>
          <w:rStyle w:val="Bodytext218ptItalicSpacing4pt"/>
          <w:b/>
          <w:bCs/>
        </w:rPr>
        <w:t>f</w:t>
      </w:r>
      <w:r>
        <w:rPr>
          <w:rStyle w:val="Bodytext218ptItalicSpacing4pt"/>
          <w:b/>
          <w:bCs/>
          <w:vertAlign w:val="superscript"/>
        </w:rPr>
        <w:t>Adl</w:t>
      </w:r>
      <w:r>
        <w:rPr>
          <w:rStyle w:val="Bodytext218ptItalicSpacing4pt"/>
          <w:b/>
          <w:bCs/>
        </w:rPr>
        <w:t>-</w:t>
      </w:r>
      <w:r>
        <w:t xml:space="preserve"> ,</w:t>
      </w:r>
      <w:r>
        <w:rPr>
          <w:vertAlign w:val="superscript"/>
        </w:rPr>
        <w:t>GaZele</w:t>
      </w:r>
      <w:r>
        <w:t xml:space="preserve">’ </w:t>
      </w:r>
      <w:r>
        <w:rPr>
          <w:vertAlign w:val="superscript"/>
        </w:rPr>
        <w:t>rus</w:t>
      </w:r>
      <w:r>
        <w:t xml:space="preserve"> hükümetinin takibine - U </w:t>
      </w:r>
      <w:r>
        <w:rPr>
          <w:rStyle w:val="Bodytext218ptItalicSpacing4pt"/>
          <w:b/>
          <w:bCs/>
        </w:rPr>
        <w:t xml:space="preserve">n </w:t>
      </w:r>
      <w:r>
        <w:rPr>
          <w:rStyle w:val="Bodytext218ptItalicSpacing4pt"/>
          <w:b/>
          <w:bCs/>
          <w:vertAlign w:val="superscript"/>
        </w:rPr>
        <w:t>d</w:t>
      </w:r>
      <w:r>
        <w:rPr>
          <w:vertAlign w:val="superscript"/>
        </w:rPr>
        <w:t xml:space="preserve"> Bu</w:t>
      </w:r>
      <w:r>
        <w:t xml:space="preserve"> münasebetle butun Kazak efkârı umumiyesi heyecana ge ı. azete, </w:t>
      </w:r>
      <w:r>
        <w:rPr>
          <w:vertAlign w:val="subscript"/>
        </w:rPr>
        <w:t>V</w:t>
      </w:r>
      <w:r>
        <w:t>okan Velikhanın fikirlerine uygun olarak Kazakl '</w:t>
      </w:r>
    </w:p>
    <w:p w:rsidR="00874A6B" w:rsidRDefault="00216B32" w:rsidP="00DA7507">
      <w:pPr>
        <w:pStyle w:val="Bodytext210"/>
        <w:shd w:val="clear" w:color="auto" w:fill="auto"/>
        <w:spacing w:before="0" w:line="211" w:lineRule="exact"/>
        <w:ind w:left="160" w:right="1100" w:firstLine="140"/>
        <w:jc w:val="left"/>
      </w:pPr>
      <w:r>
        <w:t>«Şart ve Nogay» (yani Kent Türkü ve Tatar)lln</w:t>
      </w:r>
      <w:r>
        <w:rPr>
          <w:vertAlign w:val="subscript"/>
        </w:rPr>
        <w:t>n</w:t>
      </w:r>
      <w:r>
        <w:t xml:space="preserve"> </w:t>
      </w:r>
      <w:r>
        <w:rPr>
          <w:rStyle w:val="Bodytext21Constantia75ptNotBold1"/>
        </w:rPr>
        <w:t xml:space="preserve">kovu </w:t>
      </w:r>
      <w:r>
        <w:t xml:space="preserve">, ret ve tefekkür tarzlarına ahsmalan ve eski sahra Tü k" ananelerine sadık kaldıklar, takdirde, yeni </w:t>
      </w:r>
      <w:r>
        <w:rPr>
          <w:rStyle w:val="Bodytext21Spacing7pt"/>
          <w:b/>
          <w:bCs/>
        </w:rPr>
        <w:t>A*2““</w:t>
      </w:r>
    </w:p>
    <w:p w:rsidR="00874A6B" w:rsidRDefault="00216B32" w:rsidP="00DA7507">
      <w:pPr>
        <w:pStyle w:val="Bodytext210"/>
        <w:shd w:val="clear" w:color="auto" w:fill="auto"/>
        <w:tabs>
          <w:tab w:val="left" w:pos="5692"/>
        </w:tabs>
        <w:spacing w:before="0" w:after="447" w:line="235" w:lineRule="exact"/>
        <w:ind w:left="160" w:firstLine="0"/>
        <w:jc w:val="left"/>
      </w:pPr>
      <w:r>
        <w:t>çabuk benimseyebilecekleri fikrini il»</w:t>
      </w:r>
      <w:r>
        <w:rPr>
          <w:vertAlign w:val="subscript"/>
        </w:rPr>
        <w:t>ri sür</w:t>
      </w:r>
      <w:r>
        <w:t xml:space="preserve">dü </w:t>
      </w:r>
      <w:r>
        <w:rPr>
          <w:rStyle w:val="Bodytext21Spacing13pt"/>
          <w:b/>
          <w:bCs/>
        </w:rPr>
        <w:t>Ta</w:t>
      </w:r>
      <w:r>
        <w:rPr>
          <w:rStyle w:val="Bodytext21Spacing13pt"/>
          <w:b/>
          <w:bCs/>
          <w:vertAlign w:val="superscript"/>
        </w:rPr>
        <w:t xml:space="preserve">daka </w:t>
      </w:r>
      <w:r>
        <w:t>arasında ticaretle meşgul Canların, dinî is tde Ihbe Tk "</w:t>
      </w:r>
      <w:r>
        <w:tab/>
        <w:t>' ,‘n</w:t>
      </w:r>
    </w:p>
    <w:p w:rsidR="00874A6B" w:rsidRDefault="00216B32" w:rsidP="00DA7507">
      <w:pPr>
        <w:pStyle w:val="Bodytext210"/>
        <w:shd w:val="clear" w:color="auto" w:fill="auto"/>
        <w:tabs>
          <w:tab w:val="left" w:pos="5922"/>
        </w:tabs>
        <w:spacing w:before="0" w:line="427" w:lineRule="exact"/>
        <w:ind w:left="160" w:firstLine="0"/>
        <w:jc w:val="left"/>
      </w:pPr>
      <w:r>
        <w:t>zanınakta olan Tatar mollalarının birçok “kofuldu" H</w:t>
      </w:r>
      <w:r>
        <w:tab/>
        <w:t>^</w:t>
      </w:r>
    </w:p>
    <w:p w:rsidR="00874A6B" w:rsidRDefault="00216B32" w:rsidP="00DA7507">
      <w:pPr>
        <w:pStyle w:val="Bodytext210"/>
        <w:shd w:val="clear" w:color="auto" w:fill="auto"/>
        <w:spacing w:before="0" w:after="326" w:line="427" w:lineRule="exact"/>
        <w:ind w:left="160" w:right="3580" w:firstLine="620"/>
        <w:jc w:val="left"/>
      </w:pPr>
      <w:r>
        <w:t>tü</w:t>
      </w:r>
      <w:r>
        <w:rPr>
          <w:vertAlign w:val="subscript"/>
        </w:rPr>
        <w:t>f</w:t>
      </w:r>
      <w:r>
        <w:t xml:space="preserve"> </w:t>
      </w:r>
      <w:r>
        <w:rPr>
          <w:lang w:val="en-US" w:eastAsia="en-US" w:bidi="en-US"/>
        </w:rPr>
        <w:t xml:space="preserve">ete.er.ne </w:t>
      </w:r>
      <w:r>
        <w:t>n.beten "hukukta müsavah</w:t>
      </w:r>
    </w:p>
    <w:p w:rsidR="00874A6B" w:rsidRDefault="00216B32" w:rsidP="00DA7507">
      <w:pPr>
        <w:pStyle w:val="Bodytext210"/>
        <w:shd w:val="clear" w:color="auto" w:fill="auto"/>
        <w:tabs>
          <w:tab w:val="left" w:leader="underscore" w:pos="905"/>
          <w:tab w:val="left" w:leader="underscore" w:pos="2506"/>
          <w:tab w:val="left" w:leader="underscore" w:pos="3782"/>
        </w:tabs>
        <w:spacing w:before="0" w:line="170" w:lineRule="exact"/>
        <w:ind w:left="420" w:firstLine="0"/>
        <w:jc w:val="left"/>
      </w:pPr>
      <w:r>
        <w:t>' ~</w:t>
      </w:r>
      <w:r>
        <w:tab/>
      </w:r>
      <w:r>
        <w:tab/>
      </w:r>
      <w:r>
        <w:rPr>
          <w:vertAlign w:val="subscript"/>
        </w:rPr>
        <w:t>:</w:t>
      </w:r>
      <w:r>
        <w:tab/>
      </w:r>
      <w:r>
        <w:rPr>
          <w:vertAlign w:val="superscript"/>
        </w:rPr>
        <w:t>1 sa</w:t>
      </w:r>
      <w:r>
        <w:t>y</w:t>
      </w:r>
      <w:r>
        <w:rPr>
          <w:vertAlign w:val="superscript"/>
        </w:rPr>
        <w:t>ısı</w:t>
      </w:r>
      <w:r>
        <w:t>uı buna ayırmış, Mir</w:t>
      </w:r>
    </w:p>
    <w:p w:rsidR="00874A6B" w:rsidRDefault="00216B32" w:rsidP="00DA7507">
      <w:pPr>
        <w:pStyle w:val="Bodytext610"/>
        <w:shd w:val="clear" w:color="auto" w:fill="auto"/>
        <w:spacing w:before="0" w:line="223" w:lineRule="exact"/>
        <w:ind w:right="140"/>
        <w:jc w:val="left"/>
      </w:pPr>
      <w:r>
        <w:rPr>
          <w:rStyle w:val="Bodytext61Spacing0pt2"/>
        </w:rPr>
        <w:t>Çakıp, Alikhan, Hayreddin Balgınbay, bu ihtiyar rus liberal demokra</w:t>
      </w:r>
      <w:r>
        <w:rPr>
          <w:rStyle w:val="Bodytext61Spacing0pt2"/>
        </w:rPr>
        <w:softHyphen/>
        <w:t xml:space="preserve">tına karşı samimî sevgi hislerini izhar ederek makale ve şiirler neşu mislerdi. Bununla beraber gazete Kırım, Azerbaycan ve umum Rusya Müslümanları menafiine çalışan milliyetperver münevverler hakkında da çok hürmetkar bir dil kullanıyordu. </w:t>
      </w:r>
      <w:r>
        <w:rPr>
          <w:rStyle w:val="Bodytext61Spacing1pt0"/>
        </w:rPr>
        <w:t>1915</w:t>
      </w:r>
      <w:r>
        <w:rPr>
          <w:rStyle w:val="Bodytext61Spacing0pt2"/>
        </w:rPr>
        <w:t xml:space="preserve"> te Kırımlı İsmail Gaspı- rah'nın vefatı dolayısiyle «rahmetti babamız» diye çok takdirkârane makale neşreimiştir. Keza harbi umumî sırasında Boğazlar meselesinde rus neşriycitma ve rus siyasetine karşı pek hassasiyet gösteı,yo</w:t>
      </w:r>
      <w:r>
        <w:rPr>
          <w:rStyle w:val="Bodytext61Spacing0pt2"/>
        </w:rPr>
        <w:footnoteReference w:id="332"/>
      </w:r>
      <w:r>
        <w:rPr>
          <w:rStyle w:val="Bodytext61Spacing0pt2"/>
        </w:rPr>
        <w:t xml:space="preserve"> du.</w:t>
      </w:r>
    </w:p>
    <w:p w:rsidR="00874A6B" w:rsidRDefault="00216B32" w:rsidP="00DA7507">
      <w:pPr>
        <w:pStyle w:val="Bodytext610"/>
        <w:shd w:val="clear" w:color="auto" w:fill="auto"/>
        <w:tabs>
          <w:tab w:val="left" w:pos="2330"/>
        </w:tabs>
        <w:spacing w:before="0" w:line="223" w:lineRule="exact"/>
        <w:ind w:firstLine="480"/>
        <w:jc w:val="left"/>
      </w:pPr>
      <w:r>
        <w:rPr>
          <w:rStyle w:val="Bodytext61Spacing0pt2"/>
        </w:rPr>
        <w:lastRenderedPageBreak/>
        <w:t xml:space="preserve">Terbiyesi ve mesleği bakımından «Qazaq» gazetesinin rehberlik </w:t>
      </w:r>
      <w:r>
        <w:t xml:space="preserve">ettiği </w:t>
      </w:r>
      <w:r>
        <w:rPr>
          <w:rStyle w:val="Bodytext61Spacing0pt2"/>
        </w:rPr>
        <w:t>hareketlere yakın bulunan münevverlerden birisi de, Kapaî tüme</w:t>
      </w:r>
      <w:r>
        <w:rPr>
          <w:rStyle w:val="Bodytext61Spacing0pt2"/>
        </w:rPr>
        <w:softHyphen/>
        <w:t xml:space="preserve">ninin Nayman </w:t>
      </w:r>
      <w:r>
        <w:t xml:space="preserve">oymağına </w:t>
      </w:r>
      <w:r>
        <w:rPr>
          <w:rStyle w:val="Bodytext61Spacing0pt2"/>
        </w:rPr>
        <w:t xml:space="preserve">mensup Sırtlan oğlu Barlıbek idi. 1 891 de Petersburg Üniversitesinin şarkiyat şubesini ikmal etmiş, turk dılbıhğı sahasında, muallimi olan müsteşriklere yardım etmiş bir istidat sahibi </w:t>
      </w:r>
      <w:r>
        <w:t xml:space="preserve">idi. </w:t>
      </w:r>
      <w:r>
        <w:rPr>
          <w:rStyle w:val="Bodytext61Spacing0pt2"/>
        </w:rPr>
        <w:t>Mektebi ikmalinden sonra, Ruslar, kendisine ihtisasına göre iş ver</w:t>
      </w:r>
      <w:r>
        <w:rPr>
          <w:rStyle w:val="Bodytext61Spacing0pt2"/>
        </w:rPr>
        <w:softHyphen/>
        <w:t>mediğinden, Almatı şehir emanetinde kâtiplikle meşgul olmuş, sonra</w:t>
      </w:r>
      <w:r>
        <w:rPr>
          <w:rStyle w:val="Bodytext61Spacing0pt2"/>
        </w:rPr>
        <w:softHyphen/>
        <w:t xml:space="preserve">dan Yedisu valisi nezdinde bir memuriyete tâyin edilmişti. Barlıbek in </w:t>
      </w:r>
      <w:r>
        <w:t>büyük.</w:t>
      </w:r>
      <w:r>
        <w:rPr>
          <w:rStyle w:val="Bodytext61Spacing0pt2"/>
        </w:rPr>
        <w:t xml:space="preserve">kardeşi Türlüb'ek de vâli nezdinde tercüman idi. </w:t>
      </w:r>
      <w:r>
        <w:rPr>
          <w:rStyle w:val="Bodytext61BookAntiqua85ptBoldSpacing0pt"/>
        </w:rPr>
        <w:t xml:space="preserve">Barlıbek Türlü- </w:t>
      </w:r>
      <w:r>
        <w:rPr>
          <w:rStyle w:val="Bodytext61Spacing0pt2"/>
        </w:rPr>
        <w:t xml:space="preserve">bek diye </w:t>
      </w:r>
      <w:r>
        <w:t xml:space="preserve">çift </w:t>
      </w:r>
      <w:r>
        <w:rPr>
          <w:rStyle w:val="Bodytext61Spacing0pt2"/>
        </w:rPr>
        <w:t xml:space="preserve">adla mâruf olan bu iki kardeş, şark Kazakları arasında en </w:t>
      </w:r>
      <w:r>
        <w:t xml:space="preserve">mâruf simalardandır. </w:t>
      </w:r>
      <w:r>
        <w:rPr>
          <w:rStyle w:val="Bodytext61Spacing0pt2"/>
        </w:rPr>
        <w:t xml:space="preserve">Ömürlerini cemaat hizmetine sarfetmişlerdir. Fakat her </w:t>
      </w:r>
      <w:r>
        <w:t xml:space="preserve">ikisi </w:t>
      </w:r>
      <w:r>
        <w:rPr>
          <w:rStyle w:val="Bodytext61Spacing0pt2"/>
        </w:rPr>
        <w:t xml:space="preserve">de vereme tutularak, Türlübek </w:t>
      </w:r>
      <w:r>
        <w:rPr>
          <w:rStyle w:val="Bodytext61Spacing1pt0"/>
        </w:rPr>
        <w:t>1905</w:t>
      </w:r>
      <w:r>
        <w:rPr>
          <w:rStyle w:val="Bodytext61Spacing0pt2"/>
        </w:rPr>
        <w:t xml:space="preserve"> te ve Barlıbek </w:t>
      </w:r>
      <w:r>
        <w:rPr>
          <w:rStyle w:val="Bodytext61Spacing1pt0"/>
        </w:rPr>
        <w:t xml:space="preserve">1914 </w:t>
      </w:r>
      <w:r>
        <w:t xml:space="preserve">tc vefat etmişlerdir. </w:t>
      </w:r>
      <w:r>
        <w:rPr>
          <w:rStyle w:val="Bodytext61Spacing0pt2"/>
        </w:rPr>
        <w:t xml:space="preserve">Barlıbek </w:t>
      </w:r>
      <w:r>
        <w:rPr>
          <w:rStyle w:val="Bodytext61Spacing1pt0"/>
        </w:rPr>
        <w:t>1906</w:t>
      </w:r>
      <w:r>
        <w:rPr>
          <w:rStyle w:val="Bodytext61Spacing0pt2"/>
        </w:rPr>
        <w:t xml:space="preserve"> yılından sonra memuriyetten çeki</w:t>
      </w:r>
      <w:r>
        <w:rPr>
          <w:rStyle w:val="Bodytext61Spacing0pt2"/>
        </w:rPr>
        <w:softHyphen/>
      </w:r>
      <w:r>
        <w:t xml:space="preserve">lerek, ancak </w:t>
      </w:r>
      <w:r>
        <w:rPr>
          <w:rStyle w:val="Bodytext61Spacing0pt2"/>
        </w:rPr>
        <w:t xml:space="preserve">cemaat işleriyle meşgul olmuş ve </w:t>
      </w:r>
      <w:r>
        <w:rPr>
          <w:rStyle w:val="Bodytext61Spacing1pt0"/>
        </w:rPr>
        <w:t>1911</w:t>
      </w:r>
      <w:r>
        <w:rPr>
          <w:rStyle w:val="Bodytext61Spacing0pt2"/>
        </w:rPr>
        <w:t xml:space="preserve"> de Kazak milli me</w:t>
      </w:r>
      <w:r>
        <w:rPr>
          <w:rStyle w:val="Bodytext61Spacing0pt2"/>
        </w:rPr>
        <w:softHyphen/>
        <w:t xml:space="preserve">selelerini </w:t>
      </w:r>
      <w:r>
        <w:t xml:space="preserve">takip </w:t>
      </w:r>
      <w:r>
        <w:rPr>
          <w:rStyle w:val="Bodytext61Spacing0pt2"/>
        </w:rPr>
        <w:t xml:space="preserve">etmek üzere halk tarafından Petersburga gönderilmiş ve </w:t>
      </w:r>
      <w:r>
        <w:t xml:space="preserve">hükümetçe takibat </w:t>
      </w:r>
      <w:r>
        <w:rPr>
          <w:rStyle w:val="Bodytext61Spacing0pt2"/>
        </w:rPr>
        <w:t>ve taharriyata maruz kalmıştır. Kazakça yazıl</w:t>
      </w:r>
      <w:r>
        <w:rPr>
          <w:rStyle w:val="Bodytext61Spacing0pt2"/>
        </w:rPr>
        <w:softHyphen/>
        <w:t xml:space="preserve">mış bazı eserleri olduğu halde, neşrolunmamıştır. Bunların arkadaşı olan </w:t>
      </w:r>
      <w:r>
        <w:t xml:space="preserve">ve </w:t>
      </w:r>
      <w:r>
        <w:rPr>
          <w:rStyle w:val="Bodytext61Spacing0pt2"/>
        </w:rPr>
        <w:t xml:space="preserve">Petersburg yol mühendisliği âli mektebini ikmal eden, yukarıda (s. </w:t>
      </w:r>
      <w:r>
        <w:rPr>
          <w:rStyle w:val="Bodytext61Spacing1pt0"/>
        </w:rPr>
        <w:t>339)</w:t>
      </w:r>
      <w:r>
        <w:rPr>
          <w:rStyle w:val="Bodytext61Spacing0pt2"/>
        </w:rPr>
        <w:t xml:space="preserve"> ismi mezkûr, Tınışbay oğlu Mehmed Can ise, «Qazaq» gazetesine bilfiil iştirak etmiştir. Yine bu gazeteye, millî edebiyat ve kültüre ait makaleleriyle iştirak edenler, Marsikoğlu ve Balgınbayoğlu adlı genç</w:t>
      </w:r>
      <w:r>
        <w:rPr>
          <w:rStyle w:val="Bodytext61Spacing0pt2"/>
        </w:rPr>
        <w:softHyphen/>
        <w:t>ler idi.</w:t>
      </w:r>
      <w:r>
        <w:rPr>
          <w:rStyle w:val="Bodytext61Spacing0pt2"/>
        </w:rPr>
        <w:tab/>
        <w:t>^</w:t>
      </w:r>
    </w:p>
    <w:p w:rsidR="00874A6B" w:rsidRDefault="00216B32" w:rsidP="00DA7507">
      <w:pPr>
        <w:pStyle w:val="Bodytext610"/>
        <w:shd w:val="clear" w:color="auto" w:fill="auto"/>
        <w:spacing w:before="0" w:line="226" w:lineRule="exact"/>
        <w:ind w:left="200" w:firstLine="440"/>
        <w:jc w:val="left"/>
        <w:sectPr w:rsidR="00874A6B">
          <w:headerReference w:type="even" r:id="rId751"/>
          <w:headerReference w:type="default" r:id="rId752"/>
          <w:headerReference w:type="first" r:id="rId753"/>
          <w:pgSz w:w="8809" w:h="12202"/>
          <w:pgMar w:top="1835" w:right="1206" w:bottom="1045" w:left="1142" w:header="0" w:footer="3" w:gutter="0"/>
          <w:cols w:space="720"/>
          <w:noEndnote/>
          <w:titlePg/>
          <w:docGrid w:linePitch="360"/>
        </w:sectPr>
      </w:pPr>
      <w:r>
        <w:rPr>
          <w:rStyle w:val="Bodytext61Spacing0pt2"/>
        </w:rPr>
        <w:t xml:space="preserve">191 </w:t>
      </w:r>
      <w:r>
        <w:rPr>
          <w:rStyle w:val="Bodytext61Spacing1pt0"/>
        </w:rPr>
        <w:t>1-1915</w:t>
      </w:r>
      <w:r>
        <w:rPr>
          <w:rStyle w:val="Bodytext61Spacing0pt2"/>
        </w:rPr>
        <w:t xml:space="preserve"> yılları zarfında Troyisk şehrinde diğer bir Kazak mü</w:t>
      </w:r>
      <w:r>
        <w:rPr>
          <w:rStyle w:val="Bodytext61Spacing0pt2"/>
        </w:rPr>
        <w:softHyphen/>
        <w:t xml:space="preserve">nevveri </w:t>
      </w:r>
      <w:r>
        <w:rPr>
          <w:rStyle w:val="Bodytext61BookAntiqua85ptBoldSpacing0pt"/>
        </w:rPr>
        <w:t xml:space="preserve">Mehmed </w:t>
      </w:r>
      <w:r>
        <w:rPr>
          <w:rStyle w:val="Bodytext61Spacing0pt2"/>
        </w:rPr>
        <w:t xml:space="preserve">Can Sıralın tarafından «Ayqab» adında iki haftalık bir mecmua neşrolundu. Bu muharrir, </w:t>
      </w:r>
      <w:r>
        <w:rPr>
          <w:rStyle w:val="Bodytext61Spacing1pt0"/>
        </w:rPr>
        <w:t>1876</w:t>
      </w:r>
      <w:r>
        <w:rPr>
          <w:rStyle w:val="Bodytext61Spacing0pt2"/>
        </w:rPr>
        <w:t xml:space="preserve"> da vefat eden Kazak halk şairi Siralı (=Şir Ali) Akının oğludur. Babasının marifetiyle rusça tah</w:t>
      </w:r>
      <w:r>
        <w:rPr>
          <w:rStyle w:val="Bodytext61Spacing0pt2"/>
        </w:rPr>
        <w:softHyphen/>
        <w:t>sil etmiştir. Bu zat «Qazaq» gazetesi naşirlerinden farklı olarak, molla</w:t>
      </w:r>
      <w:r>
        <w:rPr>
          <w:rStyle w:val="Bodytext61Spacing0pt2"/>
        </w:rPr>
        <w:softHyphen/>
        <w:t>lara ve Tatarlara karşı biraz niülâyim yol tutmuş, panıslamızm fikirle</w:t>
      </w:r>
      <w:r>
        <w:rPr>
          <w:rStyle w:val="Bodytext61Spacing0pt2"/>
        </w:rPr>
        <w:softHyphen/>
        <w:t>rine mütemayil sayılmıştır. Bu mecmuada Kazak tarihi ve halk edebi</w:t>
      </w:r>
      <w:r>
        <w:rPr>
          <w:rStyle w:val="Bodytext61Spacing0pt2"/>
        </w:rPr>
        <w:softHyphen/>
        <w:t xml:space="preserve">yatına ait makaleler yazıldı. Kazak hocalarına farsça asîınca da malûm olan FirdevsFnin «Rüstem ve Suhrab» kıssasını rusçadan kazakçaya nazmen terceme ile neşretti. Yine </w:t>
      </w:r>
      <w:r>
        <w:rPr>
          <w:rStyle w:val="Bodytext61Spacing1pt0"/>
        </w:rPr>
        <w:t>1911</w:t>
      </w:r>
      <w:r>
        <w:rPr>
          <w:rStyle w:val="Bodytext61Spacing0pt2"/>
        </w:rPr>
        <w:t xml:space="preserve"> de Batı Kazakistanda, Bükey</w:t>
      </w:r>
    </w:p>
    <w:p w:rsidR="00874A6B" w:rsidRDefault="00216B32" w:rsidP="00DA7507">
      <w:pPr>
        <w:pStyle w:val="Bodytext210"/>
        <w:shd w:val="clear" w:color="auto" w:fill="auto"/>
        <w:spacing w:before="0"/>
        <w:ind w:firstLine="0"/>
        <w:jc w:val="left"/>
      </w:pPr>
      <w:r>
        <w:lastRenderedPageBreak/>
        <w:t>Ordada, İsmi yukarıda (s. 266) mezkûr, Sultan Şahingeray Bükeyev ve kıı nıakov tarafından «Kazakistan» namiyle bir gazete neşrolundu. Bun</w:t>
      </w:r>
      <w:r>
        <w:softHyphen/>
        <w:t>dan başka da Şahingeray Sultan, Bükey Ordada maarifi himaye etti. Oradaki İslamcı TCâzak münevverlerinden Ömer Karası ile beraber Ka. zâlT ve Nogay halk~edebiyatîna ait çok değerli risaleler neşretti. Harbi</w:t>
      </w:r>
    </w:p>
    <w:p w:rsidR="00874A6B" w:rsidRDefault="00216B32" w:rsidP="00DA7507">
      <w:pPr>
        <w:pStyle w:val="Bodytext210"/>
        <w:shd w:val="clear" w:color="auto" w:fill="auto"/>
        <w:spacing w:before="0" w:line="221" w:lineRule="exact"/>
        <w:ind w:firstLine="1960"/>
        <w:jc w:val="left"/>
      </w:pPr>
      <w:r>
        <w:pict>
          <v:shape id="_x0000_s1715" type="#_x0000_t202" style="position:absolute;left:0;text-align:left;margin-left:8.65pt;margin-top:-67.55pt;width:308.4pt;height:67.45pt;z-index:-125829260;mso-wrap-distance-left:5pt;mso-wrap-distance-top:5.4pt;mso-wrap-distance-right:5pt;mso-position-horizontal-relative:margin" filled="f" stroked="f">
            <v:textbox style="mso-fit-shape-to-text:t" inset="0,0,0,0">
              <w:txbxContent>
                <w:p w:rsidR="00216B32" w:rsidRDefault="00216B32">
                  <w:pPr>
                    <w:pStyle w:val="Bodytext210"/>
                    <w:shd w:val="clear" w:color="auto" w:fill="auto"/>
                    <w:spacing w:before="0" w:line="204" w:lineRule="exact"/>
                    <w:ind w:firstLine="0"/>
                  </w:pPr>
                  <w:r>
                    <w:rPr>
                      <w:rStyle w:val="Bodytext21Exact"/>
                      <w:b/>
                      <w:bCs/>
                    </w:rPr>
                    <w:t>umumîye doğru Kazak millî, İçtimaî, siyasî hareketi. Abayın telkin et. Mği sulh ve selâmet yolundan. Mir Cakıbın telkin ettiği cenkcu inkılâp- çılık yoluna girmiş oldu.</w:t>
                  </w:r>
                </w:p>
                <w:p w:rsidR="00216B32" w:rsidRDefault="00216B32">
                  <w:pPr>
                    <w:pStyle w:val="Bodytext210"/>
                    <w:shd w:val="clear" w:color="auto" w:fill="auto"/>
                    <w:tabs>
                      <w:tab w:val="left" w:pos="1966"/>
                    </w:tabs>
                    <w:spacing w:before="0" w:line="218" w:lineRule="exact"/>
                    <w:ind w:left="420" w:firstLine="1500"/>
                    <w:jc w:val="left"/>
                  </w:pPr>
                  <w:r>
                    <w:rPr>
                      <w:rStyle w:val="Bodytext21Exact"/>
                      <w:b/>
                      <w:bCs/>
                    </w:rPr>
                    <w:t>Özbeklerin Avrupa ve rus medeniyeti tesirinde in- Yeni Özbek</w:t>
                  </w:r>
                  <w:r>
                    <w:rPr>
                      <w:rStyle w:val="Bodytext21Exact"/>
                      <w:b/>
                      <w:bCs/>
                    </w:rPr>
                    <w:tab/>
                    <w:t>kışaf eden yeni edebiyatı, henüz pek gençtir. Bu</w:t>
                  </w:r>
                </w:p>
                <w:p w:rsidR="00216B32" w:rsidRDefault="00216B32">
                  <w:pPr>
                    <w:pStyle w:val="Bodytext210"/>
                    <w:shd w:val="clear" w:color="auto" w:fill="auto"/>
                    <w:tabs>
                      <w:tab w:val="left" w:pos="1898"/>
                    </w:tabs>
                    <w:spacing w:before="0" w:line="218" w:lineRule="exact"/>
                    <w:ind w:left="420" w:firstLine="0"/>
                  </w:pPr>
                  <w:r>
                    <w:rPr>
                      <w:rStyle w:val="Bodytext21Exact"/>
                      <w:b/>
                      <w:bCs/>
                    </w:rPr>
                    <w:t>Edebiyatı</w:t>
                  </w:r>
                  <w:r>
                    <w:rPr>
                      <w:rStyle w:val="Bodytext21Exact"/>
                      <w:b/>
                      <w:bCs/>
                    </w:rPr>
                    <w:tab/>
                    <w:t>hususta yine «Türkistan vilâyetinin gazeti»ne, ki</w:t>
                  </w:r>
                </w:p>
              </w:txbxContent>
            </v:textbox>
            <w10:wrap type="topAndBottom" anchorx="margin"/>
          </v:shape>
        </w:pict>
      </w:r>
      <w:r>
        <w:pict>
          <v:shape id="_x0000_s1716" type="#_x0000_t202" style="position:absolute;left:0;text-align:left;margin-left:7.7pt;margin-top:189.5pt;width:153.6pt;height:71.55pt;z-index:-125829259;mso-wrap-distance-left:5pt;mso-wrap-distance-right:154.3pt;mso-wrap-distance-bottom:.2pt;mso-position-horizontal-relative:margin" filled="f" stroked="f">
            <v:textbox style="mso-fit-shape-to-text:t" inset="0,0,0,0">
              <w:txbxContent>
                <w:p w:rsidR="00216B32" w:rsidRDefault="00216B32">
                  <w:pPr>
                    <w:pStyle w:val="Bodytext160"/>
                    <w:shd w:val="clear" w:color="auto" w:fill="auto"/>
                    <w:spacing w:line="221" w:lineRule="exact"/>
                    <w:ind w:left="480"/>
                    <w:jc w:val="left"/>
                  </w:pPr>
                  <w:r>
                    <w:rPr>
                      <w:rStyle w:val="Bodytext16Exact"/>
                      <w:b/>
                      <w:bCs/>
                    </w:rPr>
                    <w:t>Bir parçası şöyledir:</w:t>
                  </w:r>
                </w:p>
                <w:p w:rsidR="00216B32" w:rsidRDefault="00216B32">
                  <w:pPr>
                    <w:pStyle w:val="Tableofcontents40"/>
                    <w:shd w:val="clear" w:color="auto" w:fill="auto"/>
                    <w:tabs>
                      <w:tab w:val="left" w:pos="2868"/>
                    </w:tabs>
                    <w:spacing w:before="0" w:line="221" w:lineRule="exact"/>
                    <w:ind w:firstLine="0"/>
                    <w:jc w:val="both"/>
                  </w:pPr>
                  <w:r>
                    <w:rPr>
                      <w:rStyle w:val="Tableofcontents4NotBoldSpacing0ptExact"/>
                    </w:rPr>
                    <w:t xml:space="preserve">Saat </w:t>
                  </w:r>
                  <w:r>
                    <w:rPr>
                      <w:rStyle w:val="Tableofcontents4Exact"/>
                      <w:b/>
                      <w:bCs/>
                    </w:rPr>
                    <w:t>onbirga çe bezmettiler</w:t>
                  </w:r>
                  <w:r>
                    <w:rPr>
                      <w:rStyle w:val="Tableofcontents4Exact"/>
                      <w:b/>
                      <w:bCs/>
                    </w:rPr>
                    <w:tab/>
                  </w:r>
                  <w:r>
                    <w:rPr>
                      <w:rStyle w:val="Tableofcontents4NotBoldSpacing0ptExact"/>
                    </w:rPr>
                    <w:t>.</w:t>
                  </w:r>
                  <w:r>
                    <w:rPr>
                      <w:rStyle w:val="Tableofcontents4Constantia10ptNotBoldExact"/>
                    </w:rPr>
                    <w:t>4</w:t>
                  </w:r>
                  <w:r>
                    <w:rPr>
                      <w:rStyle w:val="Tableofcontents4NotBoldSpacing0ptExact"/>
                    </w:rPr>
                    <w:t>-</w:t>
                  </w:r>
                </w:p>
                <w:p w:rsidR="00216B32" w:rsidRDefault="00216B32">
                  <w:pPr>
                    <w:pStyle w:val="Tableofcontents40"/>
                    <w:shd w:val="clear" w:color="auto" w:fill="auto"/>
                    <w:tabs>
                      <w:tab w:val="left" w:pos="2885"/>
                    </w:tabs>
                    <w:spacing w:before="0" w:line="221" w:lineRule="exact"/>
                    <w:ind w:firstLine="0"/>
                    <w:jc w:val="both"/>
                  </w:pPr>
                  <w:r>
                    <w:rPr>
                      <w:rStyle w:val="Tableofcontents4Exact"/>
                      <w:b/>
                      <w:bCs/>
                    </w:rPr>
                    <w:t xml:space="preserve">Lik mendin kitmiş idi aql </w:t>
                  </w:r>
                  <w:r>
                    <w:rPr>
                      <w:rStyle w:val="Tableofcontents4ItalicExact"/>
                      <w:b/>
                      <w:bCs/>
                    </w:rPr>
                    <w:t>v</w:t>
                  </w:r>
                  <w:r>
                    <w:rPr>
                      <w:rStyle w:val="Tableofcontents4Exact"/>
                      <w:b/>
                      <w:bCs/>
                    </w:rPr>
                    <w:t xml:space="preserve"> huş</w:t>
                  </w:r>
                  <w:r>
                    <w:rPr>
                      <w:rStyle w:val="Tableofcontents4Exact"/>
                      <w:b/>
                      <w:bCs/>
                    </w:rPr>
                    <w:tab/>
                    <w:t>.</w:t>
                  </w:r>
                  <w:r>
                    <w:rPr>
                      <w:rStyle w:val="Tableofcontents4Constantia55ptExact"/>
                      <w:b/>
                      <w:bCs/>
                    </w:rPr>
                    <w:t>4</w:t>
                  </w:r>
                  <w:r>
                    <w:rPr>
                      <w:rStyle w:val="Tableofcontents4Exact"/>
                      <w:b/>
                      <w:bCs/>
                    </w:rPr>
                    <w:t>.</w:t>
                  </w:r>
                </w:p>
                <w:p w:rsidR="00216B32" w:rsidRDefault="00216B32">
                  <w:pPr>
                    <w:pStyle w:val="Tableofcontents40"/>
                    <w:shd w:val="clear" w:color="auto" w:fill="auto"/>
                    <w:tabs>
                      <w:tab w:val="right" w:pos="3003"/>
                    </w:tabs>
                    <w:spacing w:before="0" w:line="221" w:lineRule="exact"/>
                    <w:ind w:firstLine="0"/>
                    <w:jc w:val="both"/>
                  </w:pPr>
                  <w:r>
                    <w:rPr>
                      <w:rStyle w:val="Tableofcontents4Exact"/>
                      <w:b/>
                      <w:bCs/>
                    </w:rPr>
                    <w:t>Qayta körmek mümkin olsaydı debân f- El- araz ol kiçe ey ehbablar</w:t>
                  </w:r>
                  <w:r>
                    <w:rPr>
                      <w:rStyle w:val="Tableofcontents4Exact"/>
                      <w:b/>
                      <w:bCs/>
                    </w:rPr>
                    <w:tab/>
                  </w:r>
                  <w:r>
                    <w:rPr>
                      <w:rStyle w:val="Tableofcontents4Constantia55ptExact"/>
                      <w:b/>
                      <w:bCs/>
                    </w:rPr>
                    <w:t>4</w:t>
                  </w:r>
                  <w:r>
                    <w:rPr>
                      <w:rStyle w:val="Tableofcontents4Exact"/>
                      <w:b/>
                      <w:bCs/>
                    </w:rPr>
                    <w:t>.</w:t>
                  </w:r>
                </w:p>
                <w:p w:rsidR="00216B32" w:rsidRDefault="00216B32">
                  <w:pPr>
                    <w:pStyle w:val="Tableofcontents40"/>
                    <w:shd w:val="clear" w:color="auto" w:fill="auto"/>
                    <w:tabs>
                      <w:tab w:val="left" w:pos="2875"/>
                    </w:tabs>
                    <w:spacing w:before="0" w:line="221" w:lineRule="exact"/>
                    <w:ind w:firstLine="0"/>
                    <w:jc w:val="both"/>
                  </w:pPr>
                  <w:r>
                    <w:rPr>
                      <w:rStyle w:val="Tableofcontents4Exact"/>
                      <w:b/>
                      <w:bCs/>
                    </w:rPr>
                    <w:t>Dilde bardur hali hem bu arzu</w:t>
                  </w:r>
                  <w:r>
                    <w:rPr>
                      <w:rStyle w:val="Tableofcontents4Exact"/>
                      <w:b/>
                      <w:bCs/>
                    </w:rPr>
                    <w:tab/>
                  </w:r>
                  <w:r>
                    <w:rPr>
                      <w:rStyle w:val="Tableofcontents4Constantia55ptExact"/>
                      <w:b/>
                      <w:bCs/>
                    </w:rPr>
                    <w:t>4</w:t>
                  </w:r>
                  <w:r>
                    <w:rPr>
                      <w:rStyle w:val="Tableofcontents4Exact"/>
                      <w:b/>
                      <w:bCs/>
                    </w:rPr>
                    <w:t>-</w:t>
                  </w:r>
                </w:p>
              </w:txbxContent>
            </v:textbox>
            <w10:wrap type="topAndBottom" anchorx="margin"/>
          </v:shape>
        </w:pict>
      </w:r>
      <w:r>
        <w:pict>
          <v:shape id="_x0000_s1717" type="#_x0000_t202" style="position:absolute;left:0;text-align:left;margin-left:165.6pt;margin-top:203.25pt;width:145.9pt;height:59.05pt;z-index:-125829258;mso-wrap-distance-left:158.15pt;mso-wrap-distance-top:10.9pt;mso-wrap-distance-right:5pt;mso-position-horizontal-relative:margin" filled="f" stroked="f">
            <v:textbox style="mso-fit-shape-to-text:t" inset="0,0,0,0">
              <w:txbxContent>
                <w:p w:rsidR="00216B32" w:rsidRDefault="00216B32">
                  <w:pPr>
                    <w:pStyle w:val="Bodytext160"/>
                    <w:shd w:val="clear" w:color="auto" w:fill="auto"/>
                    <w:spacing w:line="223" w:lineRule="exact"/>
                    <w:jc w:val="left"/>
                  </w:pPr>
                  <w:r>
                    <w:rPr>
                      <w:rStyle w:val="Bodytext16Exact"/>
                      <w:b/>
                      <w:bCs/>
                    </w:rPr>
                    <w:t>Sonra el Öz cayıga ‘azm ettiler,</w:t>
                  </w:r>
                </w:p>
                <w:p w:rsidR="00216B32" w:rsidRDefault="00216B32">
                  <w:pPr>
                    <w:pStyle w:val="Bodytext160"/>
                    <w:shd w:val="clear" w:color="auto" w:fill="auto"/>
                    <w:spacing w:line="223" w:lineRule="exact"/>
                    <w:jc w:val="left"/>
                  </w:pPr>
                  <w:r>
                    <w:rPr>
                      <w:rStyle w:val="Bodytext16Exact"/>
                      <w:b/>
                      <w:bCs/>
                    </w:rPr>
                    <w:t>Lahza lahza şauq otı eylerdi cuş Muztarib dil sakin olsaydı deban Tangaça uçti közimdin khâblar.</w:t>
                  </w:r>
                </w:p>
                <w:p w:rsidR="00216B32" w:rsidRDefault="00216B32">
                  <w:pPr>
                    <w:pStyle w:val="Bodytext160"/>
                    <w:shd w:val="clear" w:color="auto" w:fill="auto"/>
                    <w:spacing w:line="223" w:lineRule="exact"/>
                    <w:jc w:val="left"/>
                  </w:pPr>
                  <w:r>
                    <w:rPr>
                      <w:rStyle w:val="Bodytext16Exact"/>
                      <w:b/>
                      <w:bCs/>
                    </w:rPr>
                    <w:t>Kim yine körmek qılurmen cüstücu.</w:t>
                  </w:r>
                </w:p>
              </w:txbxContent>
            </v:textbox>
            <w10:wrap type="topAndBottom" anchorx="margin"/>
          </v:shape>
        </w:pict>
      </w:r>
      <w:r>
        <w:t>«Tuzemni Gazit» de denir, dönüp bakmadan ge</w:t>
      </w:r>
      <w:r>
        <w:softHyphen/>
        <w:t>cem eyiz. Gazetenin ilk muharrirleri (Kazanlı tercümanlardan Şahmer</w:t>
      </w:r>
      <w:r>
        <w:softHyphen/>
        <w:t>dan Ibrahimov ve H. Çanişov) yalnız resmî haberler ve «Bin-bir Gece» tercemeleriyle iktifa ettilerse de, 1883 ten 191 7 yılma kadar 35 yıl bu</w:t>
      </w:r>
      <w:r>
        <w:softHyphen/>
        <w:t>nun muharriri olan misyoner Mikola Östroumov ise, gazete etrafında kendine göre bir «Sâ,rt edebiyatı muhiti» vücuda getirmeğe çalıştı. Bu</w:t>
      </w:r>
      <w:r>
        <w:softHyphen/>
        <w:t>na müsait olan şerait de yok değildi. 1</w:t>
      </w:r>
      <w:r>
        <w:rPr>
          <w:rStyle w:val="Bodytext212"/>
          <w:b/>
          <w:bCs/>
        </w:rPr>
        <w:t>9.uncu as</w:t>
      </w:r>
      <w:r>
        <w:t>rın ilk yarısmda Kho- (Ömer Han ve Muhammed Rahim Han demirlerin</w:t>
      </w:r>
      <w:r>
        <w:softHyphen/>
        <w:t xml:space="preserve">de) ^kl_jAh_Ş2r ^Nevaîyi numune edinen şâirler muhitinin yaşamakta </w:t>
      </w:r>
      <w:r>
        <w:rPr>
          <w:vertAlign w:val="superscript"/>
        </w:rPr>
        <w:t>•</w:t>
      </w:r>
    </w:p>
    <w:p w:rsidR="00874A6B" w:rsidRDefault="00216B32" w:rsidP="00DA7507">
      <w:pPr>
        <w:pStyle w:val="Bodytext160"/>
        <w:shd w:val="clear" w:color="auto" w:fill="auto"/>
        <w:spacing w:line="218" w:lineRule="exact"/>
        <w:ind w:firstLine="460"/>
        <w:jc w:val="left"/>
        <w:sectPr w:rsidR="00874A6B">
          <w:headerReference w:type="even" r:id="rId754"/>
          <w:headerReference w:type="default" r:id="rId755"/>
          <w:headerReference w:type="first" r:id="rId756"/>
          <w:pgSz w:w="8809" w:h="12202"/>
          <w:pgMar w:top="1835" w:right="1206" w:bottom="1045" w:left="1142" w:header="0" w:footer="3" w:gutter="0"/>
          <w:pgNumType w:start="518"/>
          <w:cols w:space="720"/>
          <w:noEndnote/>
          <w:docGrid w:linePitch="360"/>
        </w:sectPr>
      </w:pPr>
      <w:r>
        <w:t>Yani: Saat onbire kadar dans ettiler, sonra herkes evine gitti, fakat be- nim akl-u huşum gitmişti, yalnız bunu ne zaman bir daha görmek nasib olur, ıztırab içinde bulunan kalbim ne zaman sükûnet kesbeder diye vakit vakit he</w:t>
      </w:r>
      <w:r>
        <w:softHyphen/>
        <w:t>yecanlanıyordum. Hülâsa, ey dostlar, o gece sabaha kadar uyuyamadım, şimdi de o günü görmek için aranıp duruyorum.</w:t>
      </w:r>
    </w:p>
    <w:p w:rsidR="00874A6B" w:rsidRDefault="00216B32" w:rsidP="00DA7507">
      <w:pPr>
        <w:pStyle w:val="Bodytext210"/>
        <w:shd w:val="clear" w:color="auto" w:fill="auto"/>
        <w:spacing w:before="0" w:line="228" w:lineRule="exact"/>
        <w:ind w:firstLine="480"/>
        <w:jc w:val="left"/>
      </w:pPr>
      <w:r>
        <w:lastRenderedPageBreak/>
        <w:t xml:space="preserve">Ostroumov, gazetesinde Rusya ve Avrupaya seyahat eden Özbek- îerin seyahatnamelerini ve Ruslarla temasta bulunan Ozbeklerm ha tercümelerini neşrediyordu. Meselâ. 1887 de Kharkov «Köy iğehgi ser- gisbne iştirak eden Semerkand tüccar. Mirza Bukharin.n Baku Khar- kof, Moskova ve Petersburga seyahati hâtıraları (Turkestan Vilayeti gazetesi, 1888, Nr. </w:t>
      </w:r>
      <w:r>
        <w:rPr>
          <w:rStyle w:val="Bodytext21Spacing1pt"/>
          <w:b/>
          <w:bCs/>
        </w:rPr>
        <w:t>4-7);</w:t>
      </w:r>
      <w:r>
        <w:t xml:space="preserve"> Taşkent tüccarı Taci Muhâmmed İsa Meh- medoV'ûn 1900 de Baku-İstanbul yoluyla Parise seyahati </w:t>
      </w:r>
      <w:r>
        <w:rPr>
          <w:rStyle w:val="Bodytext21Spacing1pt"/>
          <w:b/>
          <w:bCs/>
        </w:rPr>
        <w:t>(1900, Nr. 44-45)*</w:t>
      </w:r>
      <w:r>
        <w:t xml:space="preserve"> gazetenin muharrirlerinden «Settar Han Abdulgaffarov un </w:t>
      </w:r>
      <w:r>
        <w:rPr>
          <w:rStyle w:val="Bodytext21Spacing1pt"/>
          <w:b/>
          <w:bCs/>
        </w:rPr>
        <w:t>(1890)</w:t>
      </w:r>
      <w:r>
        <w:t xml:space="preserve"> sair Zakİr Can Firkatin </w:t>
      </w:r>
      <w:r>
        <w:rPr>
          <w:rStyle w:val="Bodytext21Spacing1pt"/>
          <w:b/>
          <w:bCs/>
        </w:rPr>
        <w:t>(18.91, Nr. 2-23),</w:t>
      </w:r>
      <w:r>
        <w:t xml:space="preserve"> Khudayar Hanın küçük oğlu tbniyemin Bek m </w:t>
      </w:r>
      <w:r>
        <w:rPr>
          <w:rStyle w:val="Bodytext21Spacing1pt"/>
          <w:b/>
          <w:bCs/>
        </w:rPr>
        <w:t>(1893, Nr. 22-28,</w:t>
      </w:r>
      <w:r>
        <w:t xml:space="preserve"> </w:t>
      </w:r>
      <w:r>
        <w:rPr>
          <w:rStyle w:val="Bodytext21Spacing1pt"/>
          <w:b/>
          <w:bCs/>
        </w:rPr>
        <w:t>32)</w:t>
      </w:r>
      <w:r>
        <w:t xml:space="preserve"> kendi elleriyle yazılan hal tercümeleri ve bilhassa rus medeniyetiyle temaslarına ait hatıratı, Taşkent tüccarı Arifkhocanm seyahatnamesi </w:t>
      </w:r>
      <w:r>
        <w:rPr>
          <w:rStyle w:val="Bodytext21Spacing1pt"/>
          <w:b/>
          <w:bCs/>
        </w:rPr>
        <w:t>(1894,</w:t>
      </w:r>
      <w:r>
        <w:t xml:space="preserve"> </w:t>
      </w:r>
      <w:r>
        <w:rPr>
          <w:rStyle w:val="Bodytext21Spacing1pt"/>
          <w:b/>
          <w:bCs/>
        </w:rPr>
        <w:t>28)</w:t>
      </w:r>
      <w:r>
        <w:t xml:space="preserve"> ve «âh...</w:t>
      </w:r>
    </w:p>
    <w:p w:rsidR="00874A6B" w:rsidRDefault="00216B32" w:rsidP="00DA7507">
      <w:pPr>
        <w:pStyle w:val="Bodytext210"/>
        <w:shd w:val="clear" w:color="auto" w:fill="auto"/>
        <w:tabs>
          <w:tab w:val="left" w:pos="4373"/>
        </w:tabs>
        <w:spacing w:before="0" w:line="226" w:lineRule="exact"/>
        <w:ind w:firstLine="480"/>
        <w:jc w:val="left"/>
      </w:pPr>
      <w:r>
        <w:t>Bu gibi seyahatnamelerde Ostroumov, elbette rus medeniyetim ov</w:t>
      </w:r>
      <w:r>
        <w:softHyphen/>
        <w:t>duruyor, hattâ -Avrupa seyahatnamelerini bile rus siyasetine göre tadıl ediyordu. Böyle iken arada yine bazı ehemmiyetli fikirler de geçiyordu. Meselâ şâir Firkatin haltercümesinde Khokandda Ali Şir Nevayı edebi ananesinin ne derecede kuvvetle yaşadığı ve bu muhite yeni medeniye</w:t>
      </w:r>
      <w:r>
        <w:softHyphen/>
        <w:t xml:space="preserve">tin nasıl tesir ettiği pek samimî surette izah edilmiştir. Settar Han </w:t>
      </w:r>
      <w:r>
        <w:rPr>
          <w:rStyle w:val="Bodytext21Spacing1pt"/>
          <w:b/>
          <w:bCs/>
        </w:rPr>
        <w:t xml:space="preserve">1876 </w:t>
      </w:r>
      <w:r>
        <w:t>ağustosunda Petersburgda inikat eden Beynelmilel Müsteşrikler Kon gresine iştirakinden bahsederken, kongreye riyaset eden müsteşrik Grı- goryev’in nutkundaki şti sözlere dikkat etmiştir:</w:t>
      </w:r>
      <w:r>
        <w:tab/>
        <w:t>«(Muhtelif milletler</w:t>
      </w:r>
    </w:p>
    <w:p w:rsidR="00874A6B" w:rsidRDefault="00216B32" w:rsidP="00DA7507">
      <w:pPr>
        <w:pStyle w:val="Bodytext210"/>
        <w:shd w:val="clear" w:color="auto" w:fill="auto"/>
        <w:spacing w:before="0" w:line="226" w:lineRule="exact"/>
        <w:ind w:firstLine="0"/>
        <w:jc w:val="left"/>
        <w:sectPr w:rsidR="00874A6B">
          <w:headerReference w:type="even" r:id="rId757"/>
          <w:headerReference w:type="default" r:id="rId758"/>
          <w:pgSz w:w="8809" w:h="12202"/>
          <w:pgMar w:top="1835" w:right="1206" w:bottom="1045" w:left="1142" w:header="0" w:footer="3" w:gutter="0"/>
          <w:pgNumType w:start="502"/>
          <w:cols w:space="720"/>
          <w:noEndnote/>
          <w:docGrid w:linePitch="360"/>
        </w:sectPr>
      </w:pPr>
      <w:r>
        <w:t>'arasındaki) müfrit ihtiraslar, müthiş hissiyat denizi dalgaları içinde yal</w:t>
      </w:r>
      <w:r>
        <w:softHyphen/>
        <w:t>nız bir emin melce vardır ki, o da, muhtelif milletlere teşriki mesai im</w:t>
      </w:r>
      <w:r>
        <w:softHyphen/>
        <w:t>kânını veren ilim sahasıdır». Mirza Bukharin ise, Petersburgda Âsârı atika Cemiyetinin şark şubesi celsesinde Radloffun «Toktamış ve Te- mur Kütlug yarlıkları» mevzuuna dair, sonradan basılan, maruzası oku</w:t>
      </w:r>
      <w:r>
        <w:softHyphen/>
        <w:t xml:space="preserve">nurken hazır bulunduğunu, kendisi hususî bir ziyafet tertip edip burada müsteşrik N. Visilovski, o zaman Petersburgda bulunan Şeyh Cemaled- din Af ganî, Akhund Atâuîlah Bayazıdm hazır bulunduğunu, ve bundan kendisinin de müstefit olduğunu zikretmektedir. Sonradan yeni Özbek edebiyatının müessislerinden olan zevatın bir çoğu, da, Oştroumovun gazetesine iştirak ettiler. O cümleden muasırımız- olan şâir Fitratin Is- tanbulda farsça neşrettiği «Münazara» adlı risalesi, Haci Mu’in Şükrui- lah tarafından Özbekçeye tercüme ile </w:t>
      </w:r>
      <w:r>
        <w:rPr>
          <w:rStyle w:val="Bodytext21Spacing1pt"/>
          <w:b/>
          <w:bCs/>
        </w:rPr>
        <w:t>(1912de)</w:t>
      </w:r>
      <w:r>
        <w:t xml:space="preserve"> bu gazetede neşro</w:t>
      </w:r>
      <w:r>
        <w:softHyphen/>
        <w:t>lundu. Mahmud Khoca Behbûdî de, ruşça tahsilin lüzumundan falan bahsederek makaleler yazıyordu. Bunlardan maada Ostroumov, ma</w:t>
      </w:r>
      <w:r>
        <w:softHyphen/>
        <w:t>hallî Türkistan şâirlerinin bazı eserlerini, muhtelif efsaneler, eski şehir</w:t>
      </w:r>
      <w:r>
        <w:softHyphen/>
        <w:t>lere ait bazı rivayetler (meselâ «Sayram* şehri tarihi») yazdırıp neşre</w:t>
      </w:r>
      <w:r>
        <w:softHyphen/>
        <w:t xml:space="preserve">derdi. /Türkmenlerin «Mahtum quli divanı»nı da Ostroumov muhta- </w:t>
      </w:r>
    </w:p>
    <w:p w:rsidR="00874A6B" w:rsidRDefault="00216B32" w:rsidP="00DA7507">
      <w:pPr>
        <w:pStyle w:val="Bodytext210"/>
        <w:shd w:val="clear" w:color="auto" w:fill="auto"/>
        <w:spacing w:before="0" w:line="226" w:lineRule="exact"/>
        <w:ind w:firstLine="0"/>
        <w:jc w:val="left"/>
      </w:pPr>
      <w:r>
        <w:rPr>
          <w:rStyle w:val="Bodytext61Spacing0pt2"/>
          <w:b w:val="0"/>
          <w:bCs w:val="0"/>
        </w:rPr>
        <w:lastRenderedPageBreak/>
        <w:t>saran neşretti.</w:t>
      </w:r>
    </w:p>
    <w:p w:rsidR="00874A6B" w:rsidRDefault="00216B32" w:rsidP="00DA7507">
      <w:pPr>
        <w:pStyle w:val="Bodytext610"/>
        <w:shd w:val="clear" w:color="auto" w:fill="auto"/>
        <w:spacing w:before="0" w:line="223" w:lineRule="exact"/>
        <w:ind w:firstLine="560"/>
        <w:jc w:val="left"/>
      </w:pPr>
      <w:r>
        <w:rPr>
          <w:rStyle w:val="Bodytext61Spacing0pt2"/>
        </w:rPr>
        <w:t>Ostroumov ve arkadaşları 35 yıllık çalışmalariyle bir muhit vücuda getirdiyse de, gayet mahdut bir daireye münhasır kaldı. Bu muhitte ye</w:t>
      </w:r>
      <w:r>
        <w:rPr>
          <w:rStyle w:val="Bodytext61Spacing0pt2"/>
        </w:rPr>
        <w:softHyphen/>
        <w:t>tişen yerlilerden Settarhan ile Kadı Alîm’den yukarıda (s. 274) bahset- m:ştik. Bunlardan biri de Nezirhan cğlu YusufhanMirzadır./^Gazeteye müşteri olmak, müslüman memurlar için mecburî idiyse de pek az oku</w:t>
      </w:r>
      <w:r>
        <w:rPr>
          <w:rStyle w:val="Bodytext61Spacing0pt2"/>
        </w:rPr>
        <w:softHyphen/>
        <w:t xml:space="preserve">nurdu. </w:t>
      </w:r>
      <w:r>
        <w:rPr>
          <w:rStyle w:val="Bodytext61Spacing1pt0"/>
        </w:rPr>
        <w:t>1890</w:t>
      </w:r>
      <w:r>
        <w:rPr>
          <w:rStyle w:val="Bodytext61Spacing0pt2"/>
        </w:rPr>
        <w:t xml:space="preserve"> da 600, </w:t>
      </w:r>
      <w:r>
        <w:rPr>
          <w:rStyle w:val="Bodytext61Spacing1pt0"/>
        </w:rPr>
        <w:t>1896</w:t>
      </w:r>
      <w:r>
        <w:rPr>
          <w:rStyle w:val="Bodytext61Spacing0pt2"/>
        </w:rPr>
        <w:t xml:space="preserve"> da 700 nüsha kadar tabedilmiştir* Ostrou- ?nov gazetesinin dili bozuk bir şivede idi. «Sertiye» tesmiye ettiği bu dili, tatarca ve kazakçadan uzaklaştırmak için kullandığı hususî usulleri vardı. Meselâ makalelerde «keîgen», «toqtay turgan», «tilegen», «bü</w:t>
      </w:r>
      <w:r>
        <w:rPr>
          <w:rStyle w:val="Bodytext61Spacing0pt2"/>
        </w:rPr>
        <w:softHyphen/>
        <w:t>yük», «pek», «güzel», «baîıq», «geçinir», «et satar», gibi kelimeler olursa bunlara tatarca ve kazakçadır diye kızar ve «kilgan». «tokhtay- dürgân», «khohlegân», «kâtte», «cûde», «çiraylîk», «belîğ», «zende- gârçilik qılur», «goştfuruşluq qılur» diye tashih edermiş.. Yabancı keli</w:t>
      </w:r>
      <w:r>
        <w:rPr>
          <w:rStyle w:val="Bodytext61Spacing0pt2"/>
        </w:rPr>
        <w:softHyphen/>
        <w:t>melerdeki «o» harfine mukabil arabî yazıda «a» kullanmak (meselâ «vagon», «poezd» yerine «vagan», «fayiz») ahengi Taşkent şehri aha</w:t>
      </w:r>
      <w:r>
        <w:rPr>
          <w:rStyle w:val="Bodytext61Spacing0pt2"/>
        </w:rPr>
        <w:softHyphen/>
        <w:t>lisinin telâffuzuna göre bozmaktaki mübalâğa daha ziyade Ostroumov gazetesi zamanında takarrür etmiştirJYoksa Khokand, Khıyva edip ve muharrirlerinin eserlerindeki dil, eski Çağatay ananesini v</w:t>
      </w:r>
      <w:r>
        <w:rPr>
          <w:rStyle w:val="Bodytext61Spacing0pt2"/>
          <w:vertAlign w:val="subscript"/>
        </w:rPr>
        <w:t>e</w:t>
      </w:r>
      <w:r>
        <w:rPr>
          <w:rStyle w:val="Bodytext61Spacing0pt2"/>
        </w:rPr>
        <w:t xml:space="preserve"> düzgünlü</w:t>
      </w:r>
      <w:r>
        <w:rPr>
          <w:rStyle w:val="Bodytext61Spacing0pt2"/>
        </w:rPr>
        <w:softHyphen/>
        <w:t xml:space="preserve">ğünü oldukça muhafaza ediyordu </w:t>
      </w:r>
      <w:r>
        <w:rPr>
          <w:rStyle w:val="Bodytext61Spacing0pt2"/>
          <w:vertAlign w:val="superscript"/>
        </w:rPr>
        <w:t>2(î2</w:t>
      </w:r>
      <w:r>
        <w:rPr>
          <w:rStyle w:val="Bodytext61Spacing0pt2"/>
        </w:rPr>
        <w:t>).</w:t>
      </w:r>
    </w:p>
    <w:p w:rsidR="00874A6B" w:rsidRDefault="00216B32" w:rsidP="00DA7507">
      <w:pPr>
        <w:pStyle w:val="Bodytext610"/>
        <w:shd w:val="clear" w:color="auto" w:fill="auto"/>
        <w:spacing w:before="0" w:after="201" w:line="226" w:lineRule="exact"/>
        <w:ind w:firstLine="560"/>
        <w:jc w:val="left"/>
      </w:pPr>
      <w:r>
        <w:rPr>
          <w:rStyle w:val="Bodytext61Spacing0pt2"/>
        </w:rPr>
        <w:t>Yeni Özbek edebiyatını Ostroumov muhiti sultasından kurtarmağa çalışanlar Taşkentli Münevver Kari, Abdullah Evlâni, Semerkandli mü</w:t>
      </w:r>
      <w:r>
        <w:rPr>
          <w:rStyle w:val="Bodytext61Spacing0pt2"/>
        </w:rPr>
        <w:softHyphen/>
        <w:t xml:space="preserve">teveffa muharrir Mahmudkhoca Behbûdî, şair Ahmed Vaslî, Behram- bek Devletşahyef, Hacı Mu‘în Şükrullah, Khokandda Aşur Ali Zahirî, ve diğerleridir. Şu münevver Özbeklerin hepsi, Kazaklardan farklı' ola- </w:t>
      </w:r>
      <w:r>
        <w:rPr>
          <w:rStyle w:val="Bodytext61Spacing0pt2"/>
          <w:vertAlign w:val="superscript"/>
        </w:rPr>
        <w:t>ter</w:t>
      </w:r>
      <w:r>
        <w:rPr>
          <w:rStyle w:val="Bodytext61Spacing0pt2"/>
        </w:rPr>
        <w:t>biyesi görmeyip, ancak_millî muhitte yetişen zevat- Jtr. Aldıkları yeni fikir menbaları, Azerbaycan, Osm?mb, ve Tatar neş</w:t>
      </w:r>
      <w:r>
        <w:rPr>
          <w:rStyle w:val="Bodytext61Spacing0pt2"/>
        </w:rPr>
        <w:softHyphen/>
        <w:t>riyatı, daha ziyade Gaspıralı İsmail beyin neşriyatı idi. Bunların eserleri</w:t>
      </w:r>
    </w:p>
    <w:p w:rsidR="00874A6B" w:rsidRDefault="00216B32" w:rsidP="00DA7507">
      <w:pPr>
        <w:pStyle w:val="Bodytext160"/>
        <w:shd w:val="clear" w:color="auto" w:fill="auto"/>
        <w:spacing w:line="199" w:lineRule="exact"/>
        <w:ind w:firstLine="940"/>
        <w:jc w:val="left"/>
      </w:pPr>
      <w:r>
        <w:t>Burada gazetenin dilinden bir numune vermek için birisinin Moskova seyahatin a ait hatıratından şu cümleleri nakledelim :</w:t>
      </w:r>
    </w:p>
    <w:p w:rsidR="00874A6B" w:rsidRDefault="00216B32" w:rsidP="00DA7507">
      <w:pPr>
        <w:pStyle w:val="Bodytext160"/>
        <w:shd w:val="clear" w:color="auto" w:fill="auto"/>
        <w:spacing w:line="226" w:lineRule="exact"/>
        <w:ind w:firstLine="560"/>
        <w:jc w:val="left"/>
      </w:pPr>
      <w:r>
        <w:t xml:space="preserve">«Semer (Şamara) şehvide biz bargen fnyizler tokhtâb qalib bizlernin Mes- kevğa kitediirgân fayizdeğe köçub olmağımiz lazım boldi. Badezân ol şehirni ki- ciğaça hayli temaşa qıldiik. ikinci İdin Vnyenm Sabranya bahçeside . oltürgânim- da bir tatar qımızfurusğa rast keldüm. Bol qımızfuruş adamnın ükesi Peterburg yaqınıdağı Kranştat’da vayenni okaznoy imam iken. Bol şehirde mescidyoa ikan Efsus qıldın^ taaccüb qüdım, ki pad;sah-ı azam impiratorımıznm . </w:t>
      </w:r>
      <w:r>
        <w:rPr>
          <w:rStyle w:val="Bodytext16SegoeUI65pt"/>
          <w:b/>
          <w:bCs/>
        </w:rPr>
        <w:t xml:space="preserve">zamanlarida </w:t>
      </w:r>
      <w:r>
        <w:t xml:space="preserve">her kim ozmin dîn ve milletide ber qarar fârigül-bâl </w:t>
      </w:r>
      <w:r>
        <w:rPr>
          <w:rStyle w:val="Bodytext16SegoeUI65pt"/>
          <w:b/>
          <w:bCs/>
        </w:rPr>
        <w:t xml:space="preserve">keyfe, yeşâ’ </w:t>
      </w:r>
      <w:r>
        <w:t>muhayyer bolgan halde nıçun alanım müsülmân bolub mescidları yoq* ve kem bolsalar hem otuz evlik miisülmânler bâr ikenlcr. ...». («Tüzemni gazit» 1910 yılı, Nr.-78-79).</w:t>
      </w:r>
      <w:r>
        <w:br w:type="page"/>
      </w:r>
    </w:p>
    <w:p w:rsidR="00874A6B" w:rsidRDefault="00216B32" w:rsidP="00DA7507">
      <w:pPr>
        <w:pStyle w:val="Bodytext610"/>
        <w:shd w:val="clear" w:color="auto" w:fill="auto"/>
        <w:spacing w:before="0" w:line="223" w:lineRule="exact"/>
        <w:ind w:right="200"/>
        <w:jc w:val="left"/>
      </w:pPr>
      <w:r>
        <w:rPr>
          <w:rStyle w:val="Bodytext613"/>
        </w:rPr>
        <w:lastRenderedPageBreak/>
        <w:t xml:space="preserve">yeni </w:t>
      </w:r>
      <w:r>
        <w:rPr>
          <w:rStyle w:val="Bodytext61Spacing0pt2"/>
        </w:rPr>
        <w:t xml:space="preserve">(savtî) </w:t>
      </w:r>
      <w:r>
        <w:rPr>
          <w:rStyle w:val="Bodytext613"/>
        </w:rPr>
        <w:t xml:space="preserve">usulü </w:t>
      </w:r>
      <w:r>
        <w:rPr>
          <w:rStyle w:val="Bodytext61Spacing0pt2"/>
        </w:rPr>
        <w:t xml:space="preserve">elifba, kıraat, coğrafya, hesap ve tarihi islam gibi, </w:t>
      </w:r>
      <w:r>
        <w:rPr>
          <w:rStyle w:val="Bodytext613"/>
        </w:rPr>
        <w:t xml:space="preserve">o </w:t>
      </w:r>
      <w:r>
        <w:rPr>
          <w:rStyle w:val="Bodytext61Spacing0pt2"/>
        </w:rPr>
        <w:t>zamanın Tiirkistanı için yeni olan mevzulara ait iptidaî ders kit pla- riy'e eski mahallî hayatı tenkit için yazılan bazı tiyatro ve hikaye ki</w:t>
      </w:r>
      <w:r>
        <w:rPr>
          <w:rStyle w:val="Bodytext61Spacing0pt2"/>
        </w:rPr>
        <w:softHyphen/>
      </w:r>
      <w:r>
        <w:rPr>
          <w:rStyle w:val="Bodytext613"/>
        </w:rPr>
        <w:t xml:space="preserve">taplarından ibaretti. </w:t>
      </w:r>
      <w:r>
        <w:rPr>
          <w:rStyle w:val="Bodytext61Spacing0pt2"/>
        </w:rPr>
        <w:t xml:space="preserve">Birinci Özbekçe yeni usul elifbalar, Seyyıd Resul Khocanın </w:t>
      </w:r>
      <w:r>
        <w:rPr>
          <w:rStyle w:val="Bodytext61Spacing1pt0"/>
        </w:rPr>
        <w:t>1900</w:t>
      </w:r>
      <w:r>
        <w:rPr>
          <w:rStyle w:val="Bodytext61Spacing0pt2"/>
        </w:rPr>
        <w:t xml:space="preserve"> yılında Taşkentte tabolunan «Üstazi evvel», Münevver Karinin </w:t>
      </w:r>
      <w:r>
        <w:rPr>
          <w:rStyle w:val="Bodytext61Spacing1pt0"/>
        </w:rPr>
        <w:t>1901</w:t>
      </w:r>
      <w:r>
        <w:rPr>
          <w:rStyle w:val="Bodytext61Spacing0pt2"/>
        </w:rPr>
        <w:t xml:space="preserve"> de tabolunan «Edib-i evvel» adlı eserleridir. Zıkrolunan yeni Özbek edebiyatı hâdimlerinden bazıları eserlerini farsça da yazmış</w:t>
      </w:r>
      <w:r>
        <w:rPr>
          <w:rStyle w:val="Bodytext61Spacing0pt2"/>
        </w:rPr>
        <w:softHyphen/>
      </w:r>
      <w:r>
        <w:rPr>
          <w:rStyle w:val="Bodytext613"/>
        </w:rPr>
        <w:t xml:space="preserve">lardır. </w:t>
      </w:r>
      <w:r>
        <w:rPr>
          <w:rStyle w:val="Bodytext61Spacing0pt2"/>
        </w:rPr>
        <w:t xml:space="preserve">Semerkandda Behbudî, Seyyıd Âhmed Vaslî, Hacı Mu in, Sad- </w:t>
      </w:r>
      <w:r>
        <w:rPr>
          <w:rStyle w:val="Bodytext613"/>
        </w:rPr>
        <w:t xml:space="preserve">reddin </w:t>
      </w:r>
      <w:r>
        <w:rPr>
          <w:rStyle w:val="Bodytext61Spacing0pt2"/>
        </w:rPr>
        <w:t xml:space="preserve">Ayni, Bukharalı Fitrat o cümledendir. Bunlardan </w:t>
      </w:r>
      <w:r>
        <w:rPr>
          <w:rStyle w:val="Bodytext61Spacing1pt0"/>
        </w:rPr>
        <w:t>1925</w:t>
      </w:r>
      <w:r>
        <w:rPr>
          <w:rStyle w:val="Bodytext61Spacing0pt2"/>
        </w:rPr>
        <w:t xml:space="preserve"> te vefat </w:t>
      </w:r>
      <w:r>
        <w:rPr>
          <w:rStyle w:val="Bodytext613"/>
        </w:rPr>
        <w:t xml:space="preserve">eden </w:t>
      </w:r>
      <w:r>
        <w:rPr>
          <w:rStyle w:val="Bodytext61Spacing0pt2"/>
        </w:rPr>
        <w:t xml:space="preserve">Seyyid Ahmed Vasli azerî türk şivesiyle de yazmış, eski Fuzulî’yi </w:t>
      </w:r>
      <w:r>
        <w:rPr>
          <w:rStyle w:val="Bodytext613"/>
        </w:rPr>
        <w:t xml:space="preserve">ve </w:t>
      </w:r>
      <w:r>
        <w:rPr>
          <w:rStyle w:val="Bodytext61Spacing0pt2"/>
        </w:rPr>
        <w:t>yeni Sâbir’i muvaffakiyetle taklit etmiştir. Semerkand ye Bukharada larsça yazan muharrirlerin özbekçesi zayıftır.</w:t>
      </w:r>
    </w:p>
    <w:p w:rsidR="00874A6B" w:rsidRDefault="00216B32" w:rsidP="00DA7507">
      <w:pPr>
        <w:pStyle w:val="Bodytext610"/>
        <w:shd w:val="clear" w:color="auto" w:fill="auto"/>
        <w:spacing w:before="0" w:after="4020" w:line="223" w:lineRule="exact"/>
        <w:ind w:right="200" w:firstLine="520"/>
        <w:jc w:val="left"/>
      </w:pPr>
      <w:r>
        <w:rPr>
          <w:rStyle w:val="Bodytext61Spacing0pt2"/>
        </w:rPr>
        <w:t>Tiyatro işleri, Behbudînin «Peder kûş» adlı eseriyle başlar. Mez</w:t>
      </w:r>
      <w:r>
        <w:rPr>
          <w:rStyle w:val="Bodytext61Spacing0pt2"/>
        </w:rPr>
        <w:softHyphen/>
      </w:r>
      <w:r>
        <w:rPr>
          <w:rStyle w:val="Bodytext613"/>
        </w:rPr>
        <w:t xml:space="preserve">kûr </w:t>
      </w:r>
      <w:r>
        <w:rPr>
          <w:rStyle w:val="Bodytext61Spacing0pt2"/>
        </w:rPr>
        <w:t>eser ilk defa olarak 1 9 1 3 te Taşkentte Kalizey tiyatrosunda sahne</w:t>
      </w:r>
      <w:r>
        <w:rPr>
          <w:rStyle w:val="Bodytext61Spacing0pt2"/>
        </w:rPr>
        <w:softHyphen/>
        <w:t>ye konulmuştur. Daha Hacı Mu’înin «Toy», Ferganeli Hekimzade Ni- yazinin «Açlık Kurbanları», Abdullah Bedrinin «Cuvanmerg» \adlı eser</w:t>
      </w:r>
      <w:r>
        <w:rPr>
          <w:rStyle w:val="Bodytext61Spacing0pt2"/>
        </w:rPr>
        <w:softHyphen/>
        <w:t>leri meydana çıktı. Şiir ve hikâyelerden ve edebî eserlerden Seyyıd Ahmed Vaslinin «Gencine-i hikmet», «Edeb üçl-din», « Ayn ül-edeb», Behrambek Devletşahyefin «Millî eş ân tercüman» adlı kitapları ve Ab</w:t>
      </w:r>
      <w:r>
        <w:rPr>
          <w:rStyle w:val="Bodytext61Spacing0pt2"/>
        </w:rPr>
        <w:softHyphen/>
        <w:t>dullah Evlâninin halkı intibaha davet eden şiirleri, anmaya değer. Bir</w:t>
      </w:r>
    </w:p>
    <w:p w:rsidR="00874A6B" w:rsidRDefault="00216B32" w:rsidP="00DA7507">
      <w:pPr>
        <w:pStyle w:val="Bodytext610"/>
        <w:shd w:val="clear" w:color="auto" w:fill="auto"/>
        <w:spacing w:before="0" w:line="223" w:lineRule="exact"/>
        <w:jc w:val="left"/>
      </w:pPr>
      <w:r>
        <w:lastRenderedPageBreak/>
        <w:pict>
          <v:shape id="_x0000_s1720" type="#_x0000_t202" style="position:absolute;margin-left:5.9pt;margin-top:-203.2pt;width:313.45pt;height:203.95pt;z-index:-125829257;mso-wrap-distance-left:5pt;mso-wrap-distance-right:5pt;mso-wrap-distance-bottom:6.1pt;mso-position-horizontal-relative:margin" filled="f" stroked="f">
            <v:textbox style="mso-fit-shape-to-text:t" inset="0,0,0,0">
              <w:txbxContent>
                <w:p w:rsidR="00216B32" w:rsidRDefault="00216B32">
                  <w:pPr>
                    <w:pStyle w:val="Bodytext610"/>
                    <w:shd w:val="clear" w:color="auto" w:fill="auto"/>
                    <w:spacing w:before="0" w:line="235" w:lineRule="exact"/>
                  </w:pPr>
                  <w:r>
                    <w:rPr>
                      <w:rStyle w:val="Bodytext61Exact0"/>
                    </w:rPr>
                    <w:t xml:space="preserve">de </w:t>
                  </w:r>
                  <w:r>
                    <w:rPr>
                      <w:rStyle w:val="Bodytext61Spacing0ptExact"/>
                    </w:rPr>
                    <w:t xml:space="preserve">rusça tahsil eden zevattan Semerkandlı Kokanbay Abdulkhalikovun </w:t>
                  </w:r>
                  <w:r>
                    <w:rPr>
                      <w:rStyle w:val="Bodytext61Exact0"/>
                    </w:rPr>
                    <w:t xml:space="preserve">1904 te </w:t>
                  </w:r>
                  <w:r>
                    <w:rPr>
                      <w:rStyle w:val="Bodytext61Spacing0ptExact"/>
                    </w:rPr>
                    <w:t xml:space="preserve">neşrettiği «Çiçek» ve «Arıcılık» gibi pratik mevzulara ait eser </w:t>
                  </w:r>
                  <w:r>
                    <w:rPr>
                      <w:rStyle w:val="Bodytext61Exact0"/>
                    </w:rPr>
                    <w:t xml:space="preserve">lerin </w:t>
                  </w:r>
                  <w:r>
                    <w:rPr>
                      <w:rStyle w:val="Bodytext61Spacing0ptExact"/>
                    </w:rPr>
                    <w:t>tercümeleri tabolundu.</w:t>
                  </w:r>
                </w:p>
                <w:p w:rsidR="00216B32" w:rsidRDefault="00216B32">
                  <w:pPr>
                    <w:pStyle w:val="Bodytext610"/>
                    <w:shd w:val="clear" w:color="auto" w:fill="auto"/>
                    <w:spacing w:before="0" w:line="226" w:lineRule="exact"/>
                    <w:ind w:firstLine="560"/>
                  </w:pPr>
                  <w:r>
                    <w:rPr>
                      <w:rStyle w:val="Bodytext61Exact0"/>
                    </w:rPr>
                    <w:t xml:space="preserve">İçtimaî </w:t>
                  </w:r>
                  <w:r>
                    <w:rPr>
                      <w:rStyle w:val="Bodytext61Spacing0ptExact"/>
                    </w:rPr>
                    <w:t>es îrlerden Abdurrauf Fıtratın «Necat» ve « Âüe» adla</w:t>
                  </w:r>
                  <w:r>
                    <w:rPr>
                      <w:rStyle w:val="Bodytext61Spacing0ptExact"/>
                    </w:rPr>
                    <w:softHyphen/>
                  </w:r>
                  <w:r>
                    <w:rPr>
                      <w:rStyle w:val="Bodytext61Exact0"/>
                    </w:rPr>
                    <w:t xml:space="preserve">rında dinî </w:t>
                  </w:r>
                  <w:r>
                    <w:rPr>
                      <w:rStyle w:val="Bodytext61Spacing0ptExact"/>
                    </w:rPr>
                    <w:t xml:space="preserve">ruhtaki eserleri, «Münazara» ve «Seyyah-i Hindî» hicvî ve </w:t>
                  </w:r>
                  <w:r>
                    <w:rPr>
                      <w:rStyle w:val="Bodytext61Exact0"/>
                    </w:rPr>
                    <w:t xml:space="preserve">tenkidi </w:t>
                  </w:r>
                  <w:r>
                    <w:rPr>
                      <w:rStyle w:val="Bodytext61Spacing0ptExact"/>
                    </w:rPr>
                    <w:t xml:space="preserve">yazıları. Türkistanda olduğu gibi, Afganistanda da mâruf oldu </w:t>
                  </w:r>
                  <w:r>
                    <w:rPr>
                      <w:rStyle w:val="Bodytext61Exact0"/>
                    </w:rPr>
                    <w:t xml:space="preserve">(farsça </w:t>
                  </w:r>
                  <w:r>
                    <w:rPr>
                      <w:rStyle w:val="Bodytext61Spacing0ptExact"/>
                    </w:rPr>
                    <w:t>yazılan bu son eser rusçaya da tercüme olunmuştur). Kazan Türklerinden de bazıları, Türkistana gidip çok mühim hizmetlerde bu</w:t>
                  </w:r>
                  <w:r>
                    <w:rPr>
                      <w:rStyle w:val="Bodytext61Spacing0ptExact"/>
                    </w:rPr>
                    <w:softHyphen/>
                  </w:r>
                  <w:r>
                    <w:rPr>
                      <w:rStyle w:val="Bodytext61Exact0"/>
                    </w:rPr>
                    <w:t xml:space="preserve">lunmuşlar, </w:t>
                  </w:r>
                  <w:r>
                    <w:rPr>
                      <w:rStyle w:val="Bodytext61Spacing0ptExact"/>
                    </w:rPr>
                    <w:t xml:space="preserve">bazı </w:t>
                  </w:r>
                  <w:r>
                    <w:rPr>
                      <w:rStyle w:val="Bodytext61Exact0"/>
                    </w:rPr>
                    <w:t xml:space="preserve">âsâr ve </w:t>
                  </w:r>
                  <w:r>
                    <w:rPr>
                      <w:rStyle w:val="Bodytext61Spacing0ptExact"/>
                    </w:rPr>
                    <w:t xml:space="preserve">gazeteler neşretmişlerdir. O cümleden Beketmır </w:t>
                  </w:r>
                  <w:r>
                    <w:rPr>
                      <w:rStyle w:val="Bodytext61Exact0"/>
                    </w:rPr>
                    <w:t xml:space="preserve">oğlu Âhmetcan, </w:t>
                  </w:r>
                  <w:r>
                    <w:rPr>
                      <w:rStyle w:val="Bodytext61Spacing0ptExact"/>
                    </w:rPr>
                    <w:t xml:space="preserve">Muallim Şakir Muhtarî, Şakir Süleymanî ve muallim </w:t>
                  </w:r>
                  <w:r>
                    <w:rPr>
                      <w:rStyle w:val="Bodytext61Exact0"/>
                    </w:rPr>
                    <w:t xml:space="preserve">Muhtar </w:t>
                  </w:r>
                  <w:r>
                    <w:rPr>
                      <w:rStyle w:val="Bodytext61Spacing0ptExact"/>
                    </w:rPr>
                    <w:t xml:space="preserve">Bekir </w:t>
                  </w:r>
                  <w:r>
                    <w:rPr>
                      <w:rStyle w:val="Bodytext61Exact0"/>
                    </w:rPr>
                    <w:t xml:space="preserve">ve </w:t>
                  </w:r>
                  <w:r>
                    <w:rPr>
                      <w:rStyle w:val="Bodytext61Spacing0ptExact"/>
                    </w:rPr>
                    <w:t xml:space="preserve">Kari Abdurrahim Taci, İsmail Âbidof, Gazi Yunus (Gazi </w:t>
                  </w:r>
                  <w:r>
                    <w:rPr>
                      <w:rStyle w:val="Bodytext61Exact0"/>
                    </w:rPr>
                    <w:t xml:space="preserve">Âlim), </w:t>
                  </w:r>
                  <w:r>
                    <w:rPr>
                      <w:rStyle w:val="Bodytext61Spacing0ptExact"/>
                    </w:rPr>
                    <w:t>Nogay Korganlı Tahir mâruftur. Bunlardan Şakir Süley</w:t>
                  </w:r>
                  <w:r>
                    <w:rPr>
                      <w:rStyle w:val="Bodytext61Spacing0ptExact"/>
                    </w:rPr>
                    <w:softHyphen/>
                  </w:r>
                  <w:r>
                    <w:rPr>
                      <w:rStyle w:val="Bodytext61Exact0"/>
                    </w:rPr>
                    <w:t xml:space="preserve">man! 4 cüz </w:t>
                  </w:r>
                  <w:r>
                    <w:rPr>
                      <w:rStyle w:val="Bodytext61Spacing0ptExact"/>
                    </w:rPr>
                    <w:t xml:space="preserve">olarak çıkan «İslâm tarihi», vaktiyle Khıyva hanı IsfendiyaT </w:t>
                  </w:r>
                  <w:r>
                    <w:rPr>
                      <w:rStyle w:val="Bodytext61Exact0"/>
                    </w:rPr>
                    <w:t xml:space="preserve">Han </w:t>
                  </w:r>
                  <w:r>
                    <w:rPr>
                      <w:rStyle w:val="Bodytext61Spacing0ptExact"/>
                    </w:rPr>
                    <w:t>huzurunda muallimlik eden Muhtar. Bekir de «Mufassal Türkistan Coğrafyası» adlı eserlerini yazmışlardır. (Bu son eser inkılâptan sonra tabolundu). Abdurrahim Taci (müstear ismi «Tiken»)nin de düzgün Özbekçe güzel şiirleri vardır.</w:t>
                  </w:r>
                </w:p>
                <w:p w:rsidR="00216B32" w:rsidRDefault="00216B32">
                  <w:pPr>
                    <w:pStyle w:val="Bodytext610"/>
                    <w:shd w:val="clear" w:color="auto" w:fill="auto"/>
                    <w:spacing w:before="0" w:line="150" w:lineRule="exact"/>
                    <w:ind w:firstLine="560"/>
                  </w:pPr>
                  <w:r>
                    <w:rPr>
                      <w:rStyle w:val="Bodytext61Spacing0ptExact"/>
                    </w:rPr>
                    <w:t xml:space="preserve">Bu eserlerle beraber </w:t>
                  </w:r>
                  <w:r>
                    <w:rPr>
                      <w:rStyle w:val="Bodytext61Spacing1ptExact"/>
                    </w:rPr>
                    <w:t>1905</w:t>
                  </w:r>
                  <w:r>
                    <w:rPr>
                      <w:rStyle w:val="Bodytext61Spacing0ptExact"/>
                    </w:rPr>
                    <w:t xml:space="preserve"> inkılâbından sonra vakitli </w:t>
                  </w:r>
                  <w:r>
                    <w:rPr>
                      <w:rStyle w:val="Bodytext61Spacing0ptExact0"/>
                    </w:rPr>
                    <w:t>matbu</w:t>
                  </w:r>
                  <w:r>
                    <w:rPr>
                      <w:rStyle w:val="Bodytext61Spacing0ptExact"/>
                    </w:rPr>
                    <w:t xml:space="preserve">at </w:t>
                  </w:r>
                  <w:r>
                    <w:rPr>
                      <w:rStyle w:val="Bodytext61Spacing0ptExact0"/>
                    </w:rPr>
                    <w:t>ta</w:t>
                  </w:r>
                </w:p>
              </w:txbxContent>
            </v:textbox>
            <w10:wrap type="square" anchorx="margin"/>
          </v:shape>
        </w:pict>
      </w:r>
      <w:r>
        <w:rPr>
          <w:rStyle w:val="Bodytext61Spacing0pt2"/>
        </w:rPr>
        <w:t xml:space="preserve">ilerledi. Bunlar da «Terakki» </w:t>
      </w:r>
      <w:r>
        <w:rPr>
          <w:rStyle w:val="Bodytext61Spacing1pt0"/>
        </w:rPr>
        <w:t>(1906-1907)</w:t>
      </w:r>
      <w:r>
        <w:rPr>
          <w:rStyle w:val="Bodytext61Spacing0pt2"/>
        </w:rPr>
        <w:t xml:space="preserve"> (Taşkent, muharriri İsmail "Abid^v), «Khurşîd» </w:t>
      </w:r>
      <w:r>
        <w:rPr>
          <w:rStyle w:val="Bodytext61Spacing1pt0"/>
        </w:rPr>
        <w:t>(1906-1907,</w:t>
      </w:r>
      <w:r>
        <w:rPr>
          <w:rStyle w:val="Bodytext61Spacing0pt2"/>
        </w:rPr>
        <w:t xml:space="preserve"> Taşkent, muharriri Münevver Kari),</w:t>
      </w:r>
      <w:r>
        <w:br w:type="page"/>
      </w:r>
    </w:p>
    <w:p w:rsidR="00874A6B" w:rsidRDefault="00216B32" w:rsidP="00DA7507">
      <w:pPr>
        <w:pStyle w:val="Bodytext210"/>
        <w:shd w:val="clear" w:color="auto" w:fill="auto"/>
        <w:spacing w:before="0" w:line="221" w:lineRule="exact"/>
        <w:ind w:firstLine="0"/>
        <w:jc w:val="left"/>
      </w:pPr>
      <w:r>
        <w:lastRenderedPageBreak/>
        <w:t xml:space="preserve">«Şöhret» </w:t>
      </w:r>
      <w:r>
        <w:rPr>
          <w:rStyle w:val="Bodytext21Spacing1pt"/>
          <w:b/>
          <w:bCs/>
        </w:rPr>
        <w:t>(1907-1908,</w:t>
      </w:r>
      <w:r>
        <w:t xml:space="preserve"> Taşkent, muharriri Abdullah Evlâni), «Asıya» </w:t>
      </w:r>
      <w:r>
        <w:rPr>
          <w:rStyle w:val="Bodytext21Spacing1pt"/>
          <w:b/>
          <w:bCs/>
        </w:rPr>
        <w:t>(1908,</w:t>
      </w:r>
      <w:r>
        <w:t xml:space="preserve"> Taşkent, muharriri Ahmetcan Bektemirov), «Bukhara-i şerif» ( </w:t>
      </w:r>
      <w:r>
        <w:rPr>
          <w:rStyle w:val="Bodytext21Spacing1pt"/>
          <w:b/>
          <w:bCs/>
        </w:rPr>
        <w:t>1912-1913,</w:t>
      </w:r>
      <w:r>
        <w:t xml:space="preserve"> Bukhara, muharriri Mirza Celâl Yusufzade, naşiri Mirb** delev), «Turan» </w:t>
      </w:r>
      <w:r>
        <w:rPr>
          <w:rStyle w:val="Bodytext21Spacing1pt"/>
          <w:b/>
          <w:bCs/>
        </w:rPr>
        <w:t>(1912,</w:t>
      </w:r>
      <w:r>
        <w:t xml:space="preserve"> Bukhara, muharriri Mirbedelev), «Semerkand» </w:t>
      </w:r>
      <w:r>
        <w:rPr>
          <w:rStyle w:val="Bodytext21Spacing1pt"/>
          <w:b/>
          <w:bCs/>
        </w:rPr>
        <w:t>(1914,</w:t>
      </w:r>
      <w:r>
        <w:t xml:space="preserve"> Semerkand, ^muharriri Mahmudkhoca Behbudî), «Seday-i Fer- gane» ( </w:t>
      </w:r>
      <w:r>
        <w:rPr>
          <w:rStyle w:val="Bodytext21Spacing1pt"/>
          <w:b/>
          <w:bCs/>
        </w:rPr>
        <w:t>1914-1915,</w:t>
      </w:r>
      <w:r>
        <w:t xml:space="preserve"> Khokand, naşiri Abidcan Mahmud, muharriri Aşur </w:t>
      </w:r>
      <w:r>
        <w:rPr>
          <w:rStyle w:val="Bodytext21Constantia75ptNotBoldSpacing0pt"/>
        </w:rPr>
        <w:t xml:space="preserve">Ali </w:t>
      </w:r>
      <w:r>
        <w:t xml:space="preserve">Zahirî), «Sada-i Türkistan» </w:t>
      </w:r>
      <w:r>
        <w:rPr>
          <w:rStyle w:val="Bodytext21Spacing1pt"/>
          <w:b/>
          <w:bCs/>
        </w:rPr>
        <w:t>(1914-1915,</w:t>
      </w:r>
      <w:r>
        <w:t xml:space="preserve"> Taşkent, muharrirleri Mü</w:t>
      </w:r>
      <w:r>
        <w:softHyphen/>
        <w:t>nevver Kari, ve Übeydullah Hoca) gazeteleridir. Bunlardan «Bukhara-i şerîf» farsça, «Semerkand» ise türkçe ve farsça idi.</w:t>
      </w:r>
    </w:p>
    <w:p w:rsidR="00874A6B" w:rsidRDefault="00216B32" w:rsidP="00DA7507">
      <w:pPr>
        <w:pStyle w:val="Bodytext210"/>
        <w:shd w:val="clear" w:color="auto" w:fill="auto"/>
        <w:tabs>
          <w:tab w:val="left" w:pos="4594"/>
        </w:tabs>
        <w:spacing w:before="0" w:line="221" w:lineRule="exact"/>
        <w:ind w:firstLine="540"/>
        <w:jc w:val="left"/>
      </w:pPr>
      <w:r>
        <w:t>Yine mecmualardan Mahmu</w:t>
      </w:r>
      <w:r>
        <w:rPr>
          <w:rStyle w:val="Bodytext212"/>
          <w:b/>
          <w:bCs/>
        </w:rPr>
        <w:t xml:space="preserve">dkhoca Behbudînin </w:t>
      </w:r>
      <w:r>
        <w:rPr>
          <w:rStyle w:val="Bodytext21Spacing1pt5"/>
          <w:b/>
          <w:bCs/>
        </w:rPr>
        <w:t>1913-19</w:t>
      </w:r>
      <w:r>
        <w:rPr>
          <w:rStyle w:val="Bodytext21Spacing1pt"/>
          <w:b/>
          <w:bCs/>
        </w:rPr>
        <w:t>15</w:t>
      </w:r>
      <w:r>
        <w:t xml:space="preserve"> yılla- </w:t>
      </w:r>
      <w:r>
        <w:rPr>
          <w:rStyle w:val="Bodytext212"/>
          <w:b/>
          <w:bCs/>
        </w:rPr>
        <w:t>ımda S</w:t>
      </w:r>
      <w:r>
        <w:t>emerkandda</w:t>
      </w:r>
      <w:r>
        <w:tab/>
        <w:t>mecmuası; Molla</w:t>
      </w:r>
    </w:p>
    <w:p w:rsidR="00874A6B" w:rsidRDefault="00216B32" w:rsidP="00DA7507">
      <w:pPr>
        <w:pStyle w:val="Bodytext210"/>
        <w:shd w:val="clear" w:color="auto" w:fill="auto"/>
        <w:tabs>
          <w:tab w:val="left" w:pos="2402"/>
        </w:tabs>
        <w:spacing w:before="0" w:line="221" w:lineRule="exact"/>
        <w:ind w:firstLine="0"/>
        <w:jc w:val="left"/>
      </w:pPr>
      <w:r>
        <w:t>Âbdurrahman Sadık oğlu- tarafından muhafazakâr ulemanın naşiri ef</w:t>
      </w:r>
      <w:r>
        <w:softHyphen/>
        <w:t xml:space="preserve">kârı sıfatiyle </w:t>
      </w:r>
      <w:r>
        <w:rPr>
          <w:rStyle w:val="Bodytext212"/>
          <w:b/>
          <w:bCs/>
        </w:rPr>
        <w:t>Taşkep</w:t>
      </w:r>
      <w:r>
        <w:t xml:space="preserve">tte </w:t>
      </w:r>
      <w:r>
        <w:rPr>
          <w:rStyle w:val="Bodytext21Spacing1pt"/>
          <w:b/>
          <w:bCs/>
        </w:rPr>
        <w:t>1915</w:t>
      </w:r>
      <w:r>
        <w:t xml:space="preserve"> te başlayıp neşrolunan «Islâh» mecmuası; </w:t>
      </w:r>
      <w:r>
        <w:rPr>
          <w:rStyle w:val="Bodytext212"/>
          <w:b/>
          <w:bCs/>
        </w:rPr>
        <w:t>Aşur Ali Zahir</w:t>
      </w:r>
      <w:r>
        <w:t>inin 19 1</w:t>
      </w:r>
      <w:r>
        <w:rPr>
          <w:rStyle w:val="Bodytext212"/>
          <w:b/>
          <w:bCs/>
        </w:rPr>
        <w:t>6 yı</w:t>
      </w:r>
      <w:r>
        <w:t xml:space="preserve">lı sonunda, bu satırları yazanın da yakından </w:t>
      </w:r>
      <w:r>
        <w:rPr>
          <w:vertAlign w:val="superscript"/>
        </w:rPr>
        <w:t>]</w:t>
      </w:r>
      <w:r>
        <w:t>’</w:t>
      </w:r>
      <w:r>
        <w:rPr>
          <w:vertAlign w:val="superscript"/>
        </w:rPr>
        <w:t>t</w:t>
      </w:r>
      <w:r>
        <w:t>İ</w:t>
      </w:r>
      <w:r>
        <w:rPr>
          <w:vertAlign w:val="superscript"/>
        </w:rPr>
        <w:t>ralciyle</w:t>
      </w:r>
      <w:r>
        <w:tab/>
        <w:t>başladığı aylık «Yurt» mecmuası; Taşken»</w:t>
      </w:r>
    </w:p>
    <w:p w:rsidR="00874A6B" w:rsidRDefault="00216B32" w:rsidP="00DA7507">
      <w:pPr>
        <w:pStyle w:val="Bodytext210"/>
        <w:shd w:val="clear" w:color="auto" w:fill="auto"/>
        <w:spacing w:before="0" w:line="221" w:lineRule="exact"/>
        <w:ind w:firstLine="0"/>
        <w:jc w:val="left"/>
      </w:pPr>
      <w:r>
        <w:t xml:space="preserve">te Novikov adlı bir Rus tarafından 19 1 5 ten “başlayıp ziraâte ait neşro- lunan </w:t>
      </w:r>
      <w:r>
        <w:rPr>
          <w:rStyle w:val="Bodytext212"/>
          <w:b/>
          <w:bCs/>
        </w:rPr>
        <w:t>aylık</w:t>
      </w:r>
      <w:r>
        <w:t xml:space="preserve"> «Dihgan» zfcedilmelidir. «Terakki», «Khurşîd», «Şöhret». «AsTya», gazeteleri, hükümet tarafından kapatıldılar. Semerkandda çı- kan «Âyine» mecmuası ve Taşkentte neşrolunan «Sada-i Türkistan» gazetesi, o zamandaki münevverlerin çoğunu kendi etrafında topla</w:t>
      </w:r>
      <w:r>
        <w:softHyphen/>
        <w:t>mışlardı. Yukarıda da bahis mevzuu olan bu son gazete, Özbeklerden rus mektebi görerek hususî avukatlık yapan Übeydullah Khocayevia iştiraki ile neşrolunuyordu. Übeydullah sosyalist - revolüsy öneri erden arkadaşı Vadim Çaykinle beraber Endicanda bu gazetenin rusçası de</w:t>
      </w:r>
      <w:r>
        <w:softHyphen/>
        <w:t>mek olan «Colos Turkestana.» gazetesini neşrediyorlardı.</w:t>
      </w:r>
    </w:p>
    <w:p w:rsidR="00874A6B" w:rsidRDefault="00216B32" w:rsidP="00DA7507">
      <w:pPr>
        <w:pStyle w:val="Bodytext210"/>
        <w:shd w:val="clear" w:color="auto" w:fill="auto"/>
        <w:spacing w:before="0" w:line="221" w:lineRule="exact"/>
        <w:ind w:firstLine="540"/>
        <w:jc w:val="left"/>
      </w:pPr>
      <w:r>
        <w:t xml:space="preserve">Taşkent ve Bukharada bu sırada müslüman matbaaları tesis edildi. </w:t>
      </w:r>
      <w:r>
        <w:rPr>
          <w:rStyle w:val="Bodytext212"/>
          <w:b/>
          <w:bCs/>
        </w:rPr>
        <w:t>faşke</w:t>
      </w:r>
      <w:r>
        <w:t>nt zenginlerinden Gulam Haşan Arifkhanovun tesis ettiği matba- ada litoğraf usuliyle pek çok farsça ve türkçe eski eserler tabolundu. Taşkentte müslüman eserleri tabeden rus matbaalarından Borsov, Bu- /vharada Livnin matbaası da tarih ve edebiyata ait bir çok eserler, Ne- vaînin «Hamse»si, Ahmed Y^sevînin «Divan»ı, «Tarikh-i Selim», «Tuh- fetuzzâ irin», «Qandiyye», «Narşakhî» tarihleri, Ebamüslim rivayetleri, Temurnameler, Şehname tercemesj gibi mütaaddit eserler sarı kâğıda tabolundular.</w:t>
      </w:r>
    </w:p>
    <w:p w:rsidR="00874A6B" w:rsidRDefault="00216B32" w:rsidP="00DA7507">
      <w:pPr>
        <w:pStyle w:val="Bodytext210"/>
        <w:shd w:val="clear" w:color="auto" w:fill="auto"/>
        <w:spacing w:before="0" w:line="214" w:lineRule="exact"/>
        <w:ind w:firstLine="540"/>
        <w:jc w:val="left"/>
      </w:pPr>
      <w:r>
        <w:t xml:space="preserve">Harbi umumî esnasmda Türkistan da türk ve İslâm matbuatı pek </w:t>
      </w:r>
      <w:r>
        <w:rPr>
          <w:rStyle w:val="Bodytext212"/>
          <w:b/>
          <w:bCs/>
        </w:rPr>
        <w:t>süratle iler</w:t>
      </w:r>
      <w:r>
        <w:t>ledi. Taşkentte yeni eserler neşri için «Türkistan» diye~bı7" neşriyat şirketi de tesis edilmişti.</w:t>
      </w:r>
    </w:p>
    <w:p w:rsidR="00874A6B" w:rsidRDefault="00216B32" w:rsidP="00DA7507">
      <w:pPr>
        <w:pStyle w:val="Bodytext210"/>
        <w:shd w:val="clear" w:color="auto" w:fill="auto"/>
        <w:spacing w:before="0" w:line="226" w:lineRule="exact"/>
        <w:ind w:firstLine="540"/>
        <w:jc w:val="left"/>
        <w:sectPr w:rsidR="00874A6B">
          <w:headerReference w:type="even" r:id="rId759"/>
          <w:headerReference w:type="default" r:id="rId760"/>
          <w:pgSz w:w="8809" w:h="12202"/>
          <w:pgMar w:top="1835" w:right="1206" w:bottom="1045" w:left="1142" w:header="0" w:footer="3" w:gutter="0"/>
          <w:cols w:space="720"/>
          <w:noEndnote/>
          <w:docGrid w:linePitch="360"/>
        </w:sectPr>
      </w:pPr>
      <w:r>
        <w:t xml:space="preserve">İnkılâba kadar Türkmenler içinde müstakil edebî bir hareket gö- </w:t>
      </w:r>
      <w:r>
        <w:rPr>
          <w:rStyle w:val="Bodytext218ptItalicSpacing4pt"/>
          <w:b/>
          <w:bCs/>
        </w:rPr>
        <w:t>ilmedi.</w:t>
      </w:r>
      <w:r>
        <w:t xml:space="preserve"> Rus hükümetinin neşrettiği «Mecmua-i Mâverâ-i Bahr-i Kha- zar» da, Türkmenlerden hiçbirini kendisine celbedemedi. Tatar ve </w:t>
      </w:r>
      <w:r>
        <w:rPr>
          <w:rStyle w:val="Bodytext21SmallCaps1"/>
          <w:b/>
          <w:bCs/>
        </w:rPr>
        <w:t>tus</w:t>
      </w:r>
    </w:p>
    <w:p w:rsidR="00874A6B" w:rsidRDefault="00216B32" w:rsidP="00DA7507">
      <w:pPr>
        <w:rPr>
          <w:sz w:val="2"/>
          <w:szCs w:val="2"/>
        </w:rPr>
      </w:pPr>
      <w:r>
        <w:pict>
          <v:shape id="_x0000_s1919" type="#_x0000_t202" style="width:440.45pt;height:4.9pt;mso-left-percent:-10001;mso-top-percent:-10001;mso-position-horizontal:absolute;mso-position-horizontal-relative:char;mso-position-vertical:absolute;mso-position-vertical-relative:line;mso-left-percent:-10001;mso-top-percent:-10001" filled="f" stroked="f">
            <v:textbox inset="0,0,0,0">
              <w:txbxContent>
                <w:p w:rsidR="00216B32" w:rsidRDefault="00216B32"/>
              </w:txbxContent>
            </v:textbox>
            <w10:wrap type="none"/>
            <w10:anchorlock/>
          </v:shape>
        </w:pict>
      </w:r>
      <w:r>
        <w:t xml:space="preserve"> </w:t>
      </w:r>
    </w:p>
    <w:p w:rsidR="00874A6B" w:rsidRDefault="00874A6B" w:rsidP="00DA7507">
      <w:pPr>
        <w:rPr>
          <w:sz w:val="2"/>
          <w:szCs w:val="2"/>
        </w:rPr>
        <w:sectPr w:rsidR="00874A6B">
          <w:pgSz w:w="8809" w:h="12202"/>
          <w:pgMar w:top="1934" w:right="0" w:bottom="1078" w:left="0" w:header="0" w:footer="3" w:gutter="0"/>
          <w:cols w:space="720"/>
          <w:noEndnote/>
          <w:docGrid w:linePitch="360"/>
        </w:sectPr>
      </w:pPr>
    </w:p>
    <w:p w:rsidR="00874A6B" w:rsidRDefault="00216B32" w:rsidP="00DA7507">
      <w:pPr>
        <w:pStyle w:val="Bodytext610"/>
        <w:shd w:val="clear" w:color="auto" w:fill="auto"/>
        <w:spacing w:before="0" w:line="226" w:lineRule="exact"/>
        <w:ind w:left="160"/>
        <w:jc w:val="left"/>
      </w:pPr>
      <w:r>
        <w:rPr>
          <w:rStyle w:val="Bodytext61Spacing0pt2"/>
        </w:rPr>
        <w:lastRenderedPageBreak/>
        <w:t xml:space="preserve">matbuatına kalemleriyle iştirak edenler de </w:t>
      </w:r>
      <w:r>
        <w:rPr>
          <w:rStyle w:val="Bodytext61BookAntiqua85ptBoldSpacing0pt0"/>
        </w:rPr>
        <w:t xml:space="preserve">azdı. </w:t>
      </w:r>
      <w:r>
        <w:rPr>
          <w:rStyle w:val="Bodytext61Spacing0pt2"/>
        </w:rPr>
        <w:t xml:space="preserve">Sonunculardan Khan Yomudiski, yine yukarıda (s. 3 70) de ismi mezkûr Mervli Emir Hacı- ınn Petersburg Üniversitesini ikmal eden oğlu Kakacan Berdiyevin bazı ıüs etnoğrafyacılarına (Samoyloviçe) verdiği malûmat matbudur. Khan Yomudiskinin Astarabad Türkmenlerîne dair </w:t>
      </w:r>
      <w:r>
        <w:rPr>
          <w:rStyle w:val="Bodytext61Spacing1pt0"/>
        </w:rPr>
        <w:t>1911</w:t>
      </w:r>
      <w:r>
        <w:rPr>
          <w:rStyle w:val="Bodytext61Spacing0pt2"/>
        </w:rPr>
        <w:t xml:space="preserve"> de Taşkentte neş</w:t>
      </w:r>
      <w:r>
        <w:rPr>
          <w:rStyle w:val="Bodytext61Spacing0pt2"/>
        </w:rPr>
        <w:softHyphen/>
        <w:t>rettiği makaleleri mühimdir. Kırgız (Kara Kırgız)lar da bu vazıyette idiler. Bunlardan Ufada Kazânlı İslâm ıslahatçılarından Ziyaeddir Ke</w:t>
      </w:r>
      <w:r>
        <w:rPr>
          <w:rStyle w:val="Bodytext61Spacing0pt2"/>
        </w:rPr>
        <w:softHyphen/>
        <w:t xml:space="preserve">malinin medresesinde tahsil eden Kırgız talebelerinden İşanali Araba- yev, </w:t>
      </w:r>
      <w:r>
        <w:rPr>
          <w:rStyle w:val="Bodytext61Spacing1pt0"/>
        </w:rPr>
        <w:t>1911</w:t>
      </w:r>
      <w:r>
        <w:rPr>
          <w:rStyle w:val="Bodytext61Spacing0pt2"/>
        </w:rPr>
        <w:t xml:space="preserve"> de ilk olarak kırgızca neşriyata başlayıp, Molla Kılıç adlı bir kırğız sairinin Yedisu zelzelesine ait şiirlerini neşretti.</w:t>
      </w:r>
    </w:p>
    <w:p w:rsidR="00874A6B" w:rsidRDefault="00216B32" w:rsidP="00DA7507">
      <w:pPr>
        <w:pStyle w:val="Bodytext610"/>
        <w:shd w:val="clear" w:color="auto" w:fill="auto"/>
        <w:spacing w:before="0" w:line="226" w:lineRule="exact"/>
        <w:jc w:val="left"/>
      </w:pPr>
      <w:r>
        <w:rPr>
          <w:rStyle w:val="Bodytext61Spacing1pt0"/>
        </w:rPr>
        <w:t>1917</w:t>
      </w:r>
      <w:r>
        <w:rPr>
          <w:rStyle w:val="Bodytext61Spacing0pt2"/>
        </w:rPr>
        <w:t xml:space="preserve"> de başlıyan rus inkılâbının her yılı Turkis- </w:t>
      </w:r>
      <w:r>
        <w:rPr>
          <w:rStyle w:val="Bodytext61Spacing1pt0"/>
        </w:rPr>
        <w:t>1917</w:t>
      </w:r>
      <w:r>
        <w:rPr>
          <w:rStyle w:val="Bodytext61Spacing0pt2"/>
        </w:rPr>
        <w:t xml:space="preserve"> İnkılâbından tan için bir devir oldu. O yıl sonunda bolşeyikîeriri Sonraki Neşriyat </w:t>
      </w:r>
      <w:r>
        <w:rPr>
          <w:rStyle w:val="Bodytext61BookAntiqua8ptBoldSpacing0pt"/>
        </w:rPr>
        <w:t xml:space="preserve">hâkimiyeti </w:t>
      </w:r>
      <w:r>
        <w:rPr>
          <w:rStyle w:val="Bodytext61Spacing0pt2"/>
        </w:rPr>
        <w:t>yerleşip de, kendi mesleklerine uymıyan vV kendi sansürlerine tâbi olmı^an bütün neşriyatı me</w:t>
      </w:r>
      <w:r>
        <w:rPr>
          <w:rStyle w:val="Bodytext61Spacing0pt2"/>
          <w:vertAlign w:val="superscript"/>
        </w:rPr>
        <w:t>:</w:t>
      </w:r>
      <w:r>
        <w:rPr>
          <w:rStyle w:val="Bodytext61Spacing0pt2"/>
        </w:rPr>
        <w:t>n’edinceye kadar, Özbekistan ve Kazakistanm her tarafında rnuhte- lif siyasî mesleklere, millî hayatın muhtelif meselelerine ait risaleler,</w:t>
      </w:r>
    </w:p>
    <w:p w:rsidR="00874A6B" w:rsidRDefault="00216B32" w:rsidP="00DA7507">
      <w:pPr>
        <w:pStyle w:val="Bodytext610"/>
        <w:shd w:val="clear" w:color="auto" w:fill="auto"/>
        <w:tabs>
          <w:tab w:val="left" w:pos="2414"/>
        </w:tabs>
        <w:spacing w:before="0" w:line="226" w:lineRule="exact"/>
        <w:ind w:left="160" w:hanging="160"/>
        <w:jc w:val="left"/>
      </w:pPr>
      <w:r>
        <w:rPr>
          <w:rStyle w:val="Bodytext61Spacing0pt2"/>
        </w:rPr>
        <w:t>• muhtelif şehirlerde gazeteler neşrolunmaya başladı.^</w:t>
      </w:r>
      <w:r>
        <w:rPr>
          <w:rStyle w:val="Bodytext61Spacing0pt3"/>
        </w:rPr>
        <w:t>Kazakistanda, Oren</w:t>
      </w:r>
      <w:r>
        <w:rPr>
          <w:rStyle w:val="Bodytext61Spacing0pt2"/>
        </w:rPr>
        <w:t>- burğda &lt;&lt;Q^</w:t>
      </w:r>
      <w:r>
        <w:rPr>
          <w:rStyle w:val="Bodytext61Spacing0pt2"/>
        </w:rPr>
        <w:tab/>
        <w:t>19 17 yılı inkılâbından sonra da devam etti.</w:t>
      </w:r>
    </w:p>
    <w:p w:rsidR="00874A6B" w:rsidRDefault="00216B32" w:rsidP="00DA7507">
      <w:pPr>
        <w:pStyle w:val="Bodytext610"/>
        <w:shd w:val="clear" w:color="auto" w:fill="auto"/>
        <w:spacing w:before="0" w:line="226" w:lineRule="exact"/>
        <w:ind w:left="160"/>
        <w:jc w:val="left"/>
      </w:pPr>
      <w:r>
        <w:rPr>
          <w:rStyle w:val="Bodytext61Spacing0pt2"/>
        </w:rPr>
        <w:t xml:space="preserve">Kazak münevverlerinden Alikhan Bükeykhan ye arkadaşlarının fikrine iştirak etmiy eni erden' bir kısmı «Üç Cüz» (Üç Yüz) adında sosyalist fnkâ tesis edip Taşkentte haftalık «Üç Cüz» gazetesini neşrettiler (mü- harriri: müteveffa Köîbay Togusov idi). </w:t>
      </w:r>
      <w:r>
        <w:rPr>
          <w:rStyle w:val="Bodytext61Spacing0pt3"/>
        </w:rPr>
        <w:t>Kazak m</w:t>
      </w:r>
      <w:r>
        <w:rPr>
          <w:rStyle w:val="Bodytext61Spacing0pt2"/>
        </w:rPr>
        <w:t>illiyetçileri ise, Taş- kentte «Birlik tuvi» (muharrirleri: Khocan oğlu Sultanbek, Çokay oğlu Mustafa, Balgınba'y oğlu Hayreddin), Semipalat’ta^ «Sarı Arka» (mu- hârrirleri: Kazakların en ileri gelen münevverlerinden Abbas oğlu Ha- hîTT'darsık</w:t>
      </w:r>
      <w:r>
        <w:rPr>
          <w:rStyle w:val="Bodytext617ptItalicSpacing-1pt"/>
        </w:rPr>
        <w:t>~~â§u</w:t>
      </w:r>
      <w:r>
        <w:rPr>
          <w:rStyle w:val="Bodytext61Spacing0pt2"/>
        </w:rPr>
        <w:t>Ttayımcan), Khan Ordası’nda «Uran» (muharriri İstan</w:t>
      </w:r>
      <w:r>
        <w:rPr>
          <w:rStyle w:val="Bodytext61Spacing0pt2"/>
        </w:rPr>
        <w:softHyphen/>
        <w:t>bul c a'tahsil gören Abdulâziz Musa) gazetelerini tesis ettiler.</w:t>
      </w:r>
    </w:p>
    <w:p w:rsidR="00874A6B" w:rsidRDefault="00216B32" w:rsidP="00DA7507">
      <w:pPr>
        <w:pStyle w:val="Bodytext610"/>
        <w:shd w:val="clear" w:color="auto" w:fill="auto"/>
        <w:spacing w:before="0" w:line="226" w:lineRule="exact"/>
        <w:ind w:left="160" w:firstLine="460"/>
        <w:jc w:val="left"/>
      </w:pPr>
      <w:r>
        <w:pict>
          <v:shape id="_x0000_s1724" type="#_x0000_t202" style="position:absolute;left:0;text-align:left;margin-left:156.5pt;margin-top:132.5pt;width:158.9pt;height:15.85pt;z-index:-125829256;mso-wrap-distance-left:5pt;mso-wrap-distance-top:3.9pt;mso-wrap-distance-right:5pt;mso-wrap-distance-bottom:20pt;mso-position-horizontal-relative:margin" filled="f" stroked="f">
            <v:textbox style="mso-fit-shape-to-text:t" inset="0,0,0,0">
              <w:txbxContent>
                <w:p w:rsidR="00216B32" w:rsidRDefault="00216B32">
                  <w:pPr>
                    <w:pStyle w:val="Bodytext610"/>
                    <w:shd w:val="clear" w:color="auto" w:fill="auto"/>
                    <w:spacing w:before="0" w:line="150" w:lineRule="exact"/>
                    <w:jc w:val="left"/>
                  </w:pPr>
                  <w:r>
                    <w:rPr>
                      <w:rStyle w:val="Bodytext61Spacing0ptExact"/>
                    </w:rPr>
                    <w:t>:selen millî şâiîlerdırTTBunlarclan Çol-</w:t>
                  </w:r>
                </w:p>
              </w:txbxContent>
            </v:textbox>
            <w10:wrap type="square" anchorx="margin"/>
          </v:shape>
        </w:pict>
      </w:r>
      <w:r>
        <w:pict>
          <v:shape id="_x0000_s1725" type="#_x0000_t202" style="position:absolute;left:0;text-align:left;margin-left:7.7pt;margin-top:136.3pt;width:145.9pt;height:12.2pt;z-index:-125829255;mso-wrap-distance-left:7.7pt;mso-wrap-distance-right:5pt;mso-wrap-distance-bottom:19.8pt;mso-position-horizontal-relative:margin" filled="f" stroked="f">
            <v:textbox style="mso-fit-shape-to-text:t" inset="0,0,0,0">
              <w:txbxContent>
                <w:p w:rsidR="00216B32" w:rsidRDefault="00216B32">
                  <w:pPr>
                    <w:pStyle w:val="Bodytext610"/>
                    <w:shd w:val="clear" w:color="auto" w:fill="auto"/>
                    <w:spacing w:before="0" w:line="150" w:lineRule="exact"/>
                    <w:jc w:val="left"/>
                  </w:pPr>
                  <w:r>
                    <w:rPr>
                      <w:rStyle w:val="Bodytext61Spacing0ptExact"/>
                    </w:rPr>
                    <w:t>suf, o vakit bu inkılâp çağında yü</w:t>
                  </w:r>
                </w:p>
              </w:txbxContent>
            </v:textbox>
            <w10:wrap type="topAndBottom" anchorx="margin"/>
          </v:shape>
        </w:pict>
      </w:r>
      <w:r>
        <w:rPr>
          <w:rStyle w:val="Bodytext61Spacing0pt2"/>
        </w:rPr>
        <w:t>Özbekistan d a ise, Taşkentte «Necat» (muharriri: Münevver Kari), «Kineş» (Türkistan müsîüman merkezi şûrasının naşiri efkârı, muhar</w:t>
      </w:r>
      <w:r>
        <w:rPr>
          <w:rStyle w:val="Bodytext61Spacing0pt2"/>
        </w:rPr>
        <w:softHyphen/>
        <w:t xml:space="preserve">riri: Ahnıed Zeki Velidi), «Turan» (muharriri: Muhammed Emin E- fendizade), «Uluğ Türkistan» (muharriri: Kebir Bekir)* Khokandda «Tirik Söz» (muharriri: Abidcarjı), «El Bayrağı» (muharriri: tarihçi Salı oğlu Bulat), Semerkandda &lt;jHürriyet» (muharrirleri: Merhum E- kabir Şah Mansurzade r;e Abdurraııf Fıtrat) gazeteleri neşrolundu. Her gazete, kendi etrafına bir gurup tbpluyor ve her gün inkılâp kuvvetiyle el içinden zuhur eden yeni kuvvetler o guruplara iltihak ediyorlardı. Gazetelere devam eden bir yahut birkaç yeni şâir ve türlü ihtisasa ait muharrirler meydana geîmiye başladı. </w:t>
      </w:r>
      <w:r>
        <w:rPr>
          <w:rStyle w:val="Bodytext61Spacing0pt3"/>
        </w:rPr>
        <w:t>Öz</w:t>
      </w:r>
      <w:r>
        <w:rPr>
          <w:rStyle w:val="Bodytext61Spacing0pt2"/>
        </w:rPr>
        <w:t>beklerde Ab</w:t>
      </w:r>
      <w:r>
        <w:rPr>
          <w:rStyle w:val="Bodytext61Spacing0pt3"/>
        </w:rPr>
        <w:t>dulh</w:t>
      </w:r>
      <w:r>
        <w:rPr>
          <w:rStyle w:val="Bodytext61Spacing0pt2"/>
        </w:rPr>
        <w:t xml:space="preserve">amid </w:t>
      </w:r>
      <w:r>
        <w:rPr>
          <w:rStyle w:val="Bodytext61Spacing0pt3"/>
        </w:rPr>
        <w:t>Süley</w:t>
      </w:r>
      <w:r>
        <w:rPr>
          <w:rStyle w:val="Bodytext61Spacing0pt2"/>
        </w:rPr>
        <w:softHyphen/>
        <w:t xml:space="preserve">man </w:t>
      </w:r>
      <w:r>
        <w:rPr>
          <w:rStyle w:val="Bodytext61Spacing0pt3"/>
        </w:rPr>
        <w:t>(Çolpan</w:t>
      </w:r>
      <w:r>
        <w:rPr>
          <w:rStyle w:val="Bodytext61Spacing0pt2"/>
        </w:rPr>
        <w:t>), Kazaklarda Cumbay oğlu M</w:t>
      </w:r>
      <w:r>
        <w:rPr>
          <w:rStyle w:val="Bodytext61Spacing0pt3"/>
        </w:rPr>
        <w:t>ağcan</w:t>
      </w:r>
      <w:r>
        <w:rPr>
          <w:rStyle w:val="Bodytext61Spacing0pt2"/>
        </w:rPr>
        <w:t>, Ayamlut oğlu Yu</w:t>
      </w:r>
      <w:r>
        <w:rPr>
          <w:rStyle w:val="Bodytext61Spacing0pt2"/>
        </w:rPr>
        <w:softHyphen/>
      </w:r>
      <w:r>
        <w:br w:type="page"/>
      </w:r>
    </w:p>
    <w:p w:rsidR="00874A6B" w:rsidRDefault="00216B32" w:rsidP="00DA7507">
      <w:pPr>
        <w:pStyle w:val="Bodytext610"/>
        <w:shd w:val="clear" w:color="auto" w:fill="auto"/>
        <w:spacing w:before="0" w:line="226" w:lineRule="exact"/>
        <w:jc w:val="left"/>
      </w:pPr>
      <w:r>
        <w:rPr>
          <w:rStyle w:val="Bodytext61Spacing0pt2"/>
        </w:rPr>
        <w:lastRenderedPageBreak/>
        <w:t xml:space="preserve">pari ile Magcan ileride ayrıca bahis mevzuu * olacaktır. </w:t>
      </w:r>
      <w:r>
        <w:rPr>
          <w:rStyle w:val="Bodytext61Spacing1pt0"/>
        </w:rPr>
        <w:t>1917</w:t>
      </w:r>
      <w:r>
        <w:rPr>
          <w:rStyle w:val="Bodytext61Spacing0pt2"/>
        </w:rPr>
        <w:t xml:space="preserve"> de neşro- İunan muhtelif edebî ve içtimai eserlerde, şiir mecmualarında pek tabiî olarak istisnasız bir neşat ve umut görünüyordu.</w:t>
      </w:r>
    </w:p>
    <w:p w:rsidR="00874A6B" w:rsidRDefault="00216B32" w:rsidP="00DA7507">
      <w:pPr>
        <w:pStyle w:val="Bodytext610"/>
        <w:shd w:val="clear" w:color="auto" w:fill="auto"/>
        <w:spacing w:before="0" w:line="226" w:lineRule="exact"/>
        <w:ind w:firstLine="1940"/>
        <w:jc w:val="left"/>
        <w:sectPr w:rsidR="00874A6B">
          <w:type w:val="continuous"/>
          <w:pgSz w:w="8809" w:h="12202"/>
          <w:pgMar w:top="1934" w:right="1305" w:bottom="1078" w:left="1198" w:header="0" w:footer="3" w:gutter="0"/>
          <w:cols w:space="720"/>
          <w:noEndnote/>
          <w:docGrid w:linePitch="360"/>
        </w:sectPr>
      </w:pPr>
      <w:r>
        <w:rPr>
          <w:rStyle w:val="Bodytext61Spacing0pt2"/>
        </w:rPr>
        <w:t xml:space="preserve">Bolşevik devrinde millî edebiyat </w:t>
      </w:r>
      <w:r>
        <w:rPr>
          <w:rStyle w:val="Bodytext61Spacing1pt0"/>
        </w:rPr>
        <w:t xml:space="preserve">1918-1925 yıî- </w:t>
      </w:r>
      <w:r>
        <w:rPr>
          <w:rStyle w:val="Bodytext61Spacing0pt2"/>
        </w:rPr>
        <w:t xml:space="preserve">Bolşevik Devrin- larında pek zayıf düştü. </w:t>
      </w:r>
      <w:r>
        <w:rPr>
          <w:rStyle w:val="Bodytext61Spacing1pt0"/>
        </w:rPr>
        <w:t>1925</w:t>
      </w:r>
      <w:r>
        <w:rPr>
          <w:rStyle w:val="Bodytext61Spacing0pt2"/>
        </w:rPr>
        <w:t xml:space="preserve"> ten sonraki matbu- deki Edebiyat at ise, tamamiyle hükümet neşriyatına münhasır kaldı. Fakat Sovyet dahilî siyasetindeki inkılâplar neticesinde, bilhassa </w:t>
      </w:r>
      <w:r>
        <w:rPr>
          <w:rStyle w:val="Bodytext61Spacing1pt0"/>
        </w:rPr>
        <w:t>1923</w:t>
      </w:r>
      <w:r>
        <w:rPr>
          <w:rStyle w:val="Bodytext61Spacing0pt2"/>
        </w:rPr>
        <w:t xml:space="preserve"> yılından sonra milliyetçi gençler ve biraz sonra da ihtiyarlar bile Sovyet çerçevesinde işlemeğe başladılar</w:t>
      </w:r>
      <w:r>
        <w:rPr>
          <w:rStyle w:val="Bodytext61SmallCapsSpacing0pt"/>
        </w:rPr>
        <w:t>.t</w:t>
      </w:r>
      <w:r>
        <w:rPr>
          <w:rStyle w:val="Bodytext61Spacing0pt2"/>
        </w:rPr>
        <w:t xml:space="preserve"> Bugün vakitli tiirk komünist matbuatı çok genişlemiş ve bazı şehirlerde bilhas</w:t>
      </w:r>
      <w:r>
        <w:rPr>
          <w:rStyle w:val="Bodytext61Spacing0pt2"/>
        </w:rPr>
        <w:softHyphen/>
        <w:t>sa teknik itibariyle pek mükemmel bir durumdadır. Türkçe günlük ga</w:t>
      </w:r>
      <w:r>
        <w:rPr>
          <w:rStyle w:val="Bodytext61Spacing0pt2"/>
        </w:rPr>
        <w:softHyphen/>
        <w:t>zeteler muvaffakiyetle idare olunuyor. Matbaaları, mürettipleri, ressam</w:t>
      </w:r>
      <w:r>
        <w:rPr>
          <w:rStyle w:val="Bodytext61Spacing0pt2"/>
        </w:rPr>
        <w:softHyphen/>
        <w:t>ları, fotoğrafları, muhabirleri hep yerli Türktiir. Kazakistandaki gaze</w:t>
      </w:r>
      <w:r>
        <w:rPr>
          <w:rStyle w:val="Bodytext61Spacing0pt2"/>
        </w:rPr>
        <w:softHyphen/>
        <w:t xml:space="preserve">teler şunlardır: «Enbek Tuvi» </w:t>
      </w:r>
      <w:r>
        <w:rPr>
          <w:rStyle w:val="Bodytext61Spacing1pt0"/>
        </w:rPr>
        <w:t>(1919-1920,</w:t>
      </w:r>
      <w:r>
        <w:rPr>
          <w:rStyle w:val="Bodytext61Spacing0pt2"/>
        </w:rPr>
        <w:t xml:space="preserve"> Orenburg; bu gazete eski «Qazaq» gazetesinin yerine çıktı). Onun devamı olan «Enbekçil Qa- zaq» </w:t>
      </w:r>
      <w:r>
        <w:rPr>
          <w:rStyle w:val="Bodytext61Spacing1pt0"/>
        </w:rPr>
        <w:t>(1921</w:t>
      </w:r>
      <w:r>
        <w:rPr>
          <w:rStyle w:val="Bodytext61Spacing0pt2"/>
        </w:rPr>
        <w:t xml:space="preserve"> den. başlayıp hâlâ </w:t>
      </w:r>
      <w:r>
        <w:rPr>
          <w:rStyle w:val="Bodytext61Spacing1pt0"/>
        </w:rPr>
        <w:t>[1928]</w:t>
      </w:r>
      <w:r>
        <w:rPr>
          <w:rStyle w:val="Bodytext61Spacing0pt2"/>
        </w:rPr>
        <w:t xml:space="preserve"> da devam ediyor. İlk önce C- renburgda ve şimdi Kızılordada neşrolunuyor, Kazakistan merkezi hü</w:t>
      </w:r>
      <w:r>
        <w:rPr>
          <w:rStyle w:val="Bodytext61Spacing0pt2"/>
        </w:rPr>
        <w:softHyphen/>
        <w:t xml:space="preserve">kümet ve fırka naşiri efkârıdır; muharriri Tuğcan oğlu Abbastır). Yine «Kidey Sözi» (Omsk </w:t>
      </w:r>
      <w:r>
        <w:rPr>
          <w:rStyle w:val="Bodytext61Spacing1pt0"/>
        </w:rPr>
        <w:t>1920),</w:t>
      </w:r>
      <w:r>
        <w:rPr>
          <w:rStyle w:val="Bodytext61Spacing0pt2"/>
        </w:rPr>
        <w:t xml:space="preserve"> «Avul Tili» (haftalık, Kızılorda), «Tilşi» (haftada 2, Almalı), «Kidey» (haftalık, Aktübe, </w:t>
      </w:r>
      <w:r>
        <w:rPr>
          <w:rStyle w:val="Bodytext61Spacing1pt0"/>
        </w:rPr>
        <w:t>1925</w:t>
      </w:r>
      <w:r>
        <w:rPr>
          <w:rStyle w:val="Bodytext61Spacing0pt2"/>
        </w:rPr>
        <w:t xml:space="preserve"> denberi çıkı</w:t>
      </w:r>
      <w:r>
        <w:rPr>
          <w:rStyle w:val="Bodytext61Spacing0pt2"/>
        </w:rPr>
        <w:softHyphen/>
        <w:t>yor), «Avul» (haftada 2, Kostanay), «Cumusker Ti!i» (Öyşük V-: Gur’yevde çıkar). «Kidey Tili» (haftalık, Astarkhan), «Qazaq Tili» (haftalık, Semi de. 19 19 danberi çıkıyor) gazeteleri ve Taşkentte üni</w:t>
      </w:r>
      <w:r>
        <w:rPr>
          <w:rStyle w:val="Bodytext61Spacing0pt2"/>
        </w:rPr>
        <w:softHyphen/>
        <w:t>versite talebesi tarafından «Kidey Aynası» mecmuası çıkıyor. Önceleri Taşkentte «Aq Col» gazetesi (muharrirleri: Khocan oğlu Sultanbek, Bermecan oğlu Azimbek), ve ilmî edebî «Sana» mecmuası çıkıyordu; Turkistaııın kabilelere göre cumhuriyetlere taksiminden sonra lâğvedil</w:t>
      </w:r>
      <w:r>
        <w:rPr>
          <w:rStyle w:val="Bodytext61Spacing0pt2"/>
        </w:rPr>
        <w:softHyphen/>
        <w:t xml:space="preserve">diler. Şimdi Kızılordada «Qızıl Qazakıstan», «Cana Mekteb», «Ayal Tenkdigi», «Leninşil Cas», Semide «Tan» mecmuaları neşvolunuyor. Bunlardan «Qızıl Qazakıstan» da iktisadiyâta ve «Tan» mecmuasında edebiyat ve halkiyata ait makaleler çok bulunmaktadır. «Tan»m </w:t>
      </w:r>
      <w:r>
        <w:rPr>
          <w:rStyle w:val="Bodytext61Spacing1pt0"/>
        </w:rPr>
        <w:t>1925- 1926</w:t>
      </w:r>
      <w:r>
        <w:rPr>
          <w:rStyle w:val="Bodytext61Spacing0pt2"/>
        </w:rPr>
        <w:t xml:space="preserve"> yıllarında neşrolunan nüshaları, hakikaten zengindir. «Înbekîi'l Qazaq» gazetesi 192 7 yılı 2 7 sonteşrininde bininci sayının bayramını etti. Bu gazete, </w:t>
      </w:r>
      <w:r>
        <w:rPr>
          <w:rStyle w:val="Bodytext61Spacing1pt0"/>
        </w:rPr>
        <w:t>12-13</w:t>
      </w:r>
      <w:r>
        <w:rPr>
          <w:rStyle w:val="Bodytext61Spacing0pt2"/>
        </w:rPr>
        <w:t xml:space="preserve"> bin nüsha tabolunuyor. Kazakların bütün mühim kuvveleri, eski kabakçılardan Mir Çakıp da dahil olduğu halde, bu ga</w:t>
      </w:r>
      <w:r>
        <w:rPr>
          <w:rStyle w:val="Bodytext61Spacing0pt2"/>
        </w:rPr>
        <w:softHyphen/>
        <w:t xml:space="preserve">zetede yazıyorlar. «Qızıl Qazakıstan», komünist fırka merkezinin mec- muasıdır. 192 î den bugüne </w:t>
      </w:r>
      <w:r>
        <w:rPr>
          <w:rStyle w:val="Bodytext61Spacing1pt0"/>
        </w:rPr>
        <w:t>(1926)</w:t>
      </w:r>
      <w:r>
        <w:rPr>
          <w:rStyle w:val="Bodytext61Spacing0pt2"/>
        </w:rPr>
        <w:t xml:space="preserve"> kadar 68 nüsha neşrolunmuştur. «Cana Mekteb» ise, maarif komiserliğinin terbiy.evî ve ilmî mecmuası dır. </w:t>
      </w:r>
      <w:r>
        <w:rPr>
          <w:rStyle w:val="Bodytext61Spacing1pt0"/>
        </w:rPr>
        <w:t>1925</w:t>
      </w:r>
      <w:r>
        <w:rPr>
          <w:rStyle w:val="Bodytext61Spacing0pt2"/>
        </w:rPr>
        <w:t xml:space="preserve"> tenberi 35 cüz neşrolunmuştur. «Ayak Tendiği» kadınlara, «Leninşil Cas» gençlere mahsus mecmualardır. </w:t>
      </w:r>
      <w:r>
        <w:rPr>
          <w:rStyle w:val="Bodytext61BookAntiqua85ptBoldSpacing1pt"/>
        </w:rPr>
        <w:t xml:space="preserve">1928 </w:t>
      </w:r>
      <w:r>
        <w:rPr>
          <w:rStyle w:val="Bodytext61Spacing0pt2"/>
        </w:rPr>
        <w:t xml:space="preserve">sonkanuhundan </w:t>
      </w:r>
    </w:p>
    <w:p w:rsidR="00874A6B" w:rsidRDefault="00216B32" w:rsidP="00DA7507">
      <w:pPr>
        <w:pStyle w:val="Bodytext610"/>
        <w:shd w:val="clear" w:color="auto" w:fill="auto"/>
        <w:spacing w:before="0" w:line="226" w:lineRule="exact"/>
        <w:ind w:firstLine="1940"/>
        <w:jc w:val="left"/>
      </w:pPr>
      <w:r>
        <w:rPr>
          <w:rStyle w:val="Bodytext21"/>
        </w:rPr>
        <w:lastRenderedPageBreak/>
        <w:t>itibaren bir de «Cana Edebiyyat» adlı aylık büyük bir edebî mecmua neşredilmeğe başladı, ki halk edebiyatı, millî tiyatro ve sanat meselele</w:t>
      </w:r>
      <w:r>
        <w:rPr>
          <w:rStyle w:val="Bodytext21"/>
        </w:rPr>
        <w:softHyphen/>
      </w:r>
      <w:r>
        <w:rPr>
          <w:rStyle w:val="Bodytext21Spacing1pt"/>
        </w:rPr>
        <w:t>rine</w:t>
      </w:r>
      <w:r>
        <w:rPr>
          <w:rStyle w:val="Bodytext21"/>
        </w:rPr>
        <w:t xml:space="preserve"> tahsis edilmiştir.</w:t>
      </w:r>
    </w:p>
    <w:p w:rsidR="00874A6B" w:rsidRDefault="00216B32" w:rsidP="00DA7507">
      <w:pPr>
        <w:pStyle w:val="Bodytext210"/>
        <w:shd w:val="clear" w:color="auto" w:fill="auto"/>
        <w:spacing w:before="0" w:line="221" w:lineRule="exact"/>
        <w:ind w:firstLine="500"/>
        <w:jc w:val="left"/>
      </w:pPr>
      <w:r>
        <w:t xml:space="preserve">Özbekistanda merkezi komünist gazetesi </w:t>
      </w:r>
      <w:r>
        <w:rPr>
          <w:rStyle w:val="Bodytext21Spacing1pt"/>
          <w:b/>
          <w:bCs/>
        </w:rPr>
        <w:t>1925-1928</w:t>
      </w:r>
      <w:r>
        <w:t xml:space="preserve"> yılında «İş</w:t>
      </w:r>
      <w:r>
        <w:softHyphen/>
      </w:r>
      <w:r>
        <w:rPr>
          <w:rStyle w:val="Bodytext21Constantia75ptNotBoldSpacing0pt2"/>
        </w:rPr>
        <w:t xml:space="preserve">ti </w:t>
      </w:r>
      <w:r>
        <w:t xml:space="preserve">rakiyyûn», sonra «Qızıl Bayraq», «Qızıl Türkistan» ve </w:t>
      </w:r>
      <w:r>
        <w:rPr>
          <w:rStyle w:val="Bodytext21Spacing1pt"/>
          <w:b/>
          <w:bCs/>
        </w:rPr>
        <w:t>1924</w:t>
      </w:r>
      <w:r>
        <w:t xml:space="preserve"> sonun* clanberi «Qızıl Özbekistan» adıyla çıkıyor (günlüktür, son zamanda </w:t>
      </w:r>
      <w:r>
        <w:rPr>
          <w:rStyle w:val="Bodytext21Constantia75ptNotBoldSpacing0pt2"/>
        </w:rPr>
        <w:t xml:space="preserve">muharriri: </w:t>
      </w:r>
      <w:r>
        <w:t xml:space="preserve">Kasım). Diğer şehirlerde, «Fergane» (haftada üç, Khokand- </w:t>
      </w:r>
      <w:r>
        <w:rPr>
          <w:rStyle w:val="Bodytext21Constantia75ptNotBoldSpacing0pt2"/>
        </w:rPr>
        <w:t xml:space="preserve">da 192 1 denberi), </w:t>
      </w:r>
      <w:r>
        <w:t xml:space="preserve">«Azad Bukhara» (haftada üç, Bukharada </w:t>
      </w:r>
      <w:r>
        <w:rPr>
          <w:rStyle w:val="Bodytext21Spacing1pt"/>
          <w:b/>
          <w:bCs/>
        </w:rPr>
        <w:t>1925</w:t>
      </w:r>
      <w:r>
        <w:t xml:space="preserve"> ten- </w:t>
      </w:r>
      <w:r>
        <w:rPr>
          <w:rStyle w:val="Bodytext21Constantia75ptNotBoldSpacing0pt2"/>
        </w:rPr>
        <w:t>’oeri)</w:t>
      </w:r>
      <w:r>
        <w:t xml:space="preserve">, «Zerefşan» (haftada üç Semerkand, </w:t>
      </w:r>
      <w:r>
        <w:rPr>
          <w:rStyle w:val="Bodytext21Spacing1pt"/>
          <w:b/>
          <w:bCs/>
        </w:rPr>
        <w:t>1922</w:t>
      </w:r>
      <w:r>
        <w:t xml:space="preserve"> denberi çıkıyor), «Yar</w:t>
      </w:r>
      <w:r>
        <w:softHyphen/>
        <w:t xml:space="preserve">dım» (Khıyvada </w:t>
      </w:r>
      <w:r>
        <w:rPr>
          <w:rStyle w:val="Bodytext21Spacing1pt"/>
          <w:b/>
          <w:bCs/>
        </w:rPr>
        <w:t>1923</w:t>
      </w:r>
      <w:r>
        <w:t xml:space="preserve"> tenberi) gazeteleri neşrolunuyor. Mecmualardan </w:t>
      </w:r>
      <w:r>
        <w:rPr>
          <w:rStyle w:val="Bodytext21Constantia75ptNotBoldSpacing0pt2"/>
        </w:rPr>
        <w:t xml:space="preserve">1925 te </w:t>
      </w:r>
      <w:r>
        <w:t xml:space="preserve">Taşkentte «Tan» mecmuası neşrolunuyordu. </w:t>
      </w:r>
      <w:r>
        <w:rPr>
          <w:rStyle w:val="Bodytext21Spacing1pt"/>
          <w:b/>
          <w:bCs/>
        </w:rPr>
        <w:t>1923</w:t>
      </w:r>
      <w:r>
        <w:t xml:space="preserve"> ten başlıya- rak «İnkılâb» ve sonra «Bilim Ocağı» ve «Maarif ve Oqutğuçı», yine haftalık «Yer Yüzi» ve kadınlara mahsus «Biznin Yol» mecmuaları neş</w:t>
      </w:r>
      <w:r>
        <w:softHyphen/>
        <w:t>rolunuyor./Aylık «Maarif ve Oqutğuçı», şimdi 35 kitap kadar çıktı. Kazaklardan farklı olarak özbekler mizahı seviyorlar. Mizah mecmua</w:t>
      </w:r>
      <w:r>
        <w:softHyphen/>
      </w:r>
      <w:r>
        <w:rPr>
          <w:rStyle w:val="Bodytext21Constantia75ptNotBoldSpacing0pt2"/>
        </w:rPr>
        <w:t xml:space="preserve">larından </w:t>
      </w:r>
      <w:r>
        <w:t>Taşkentte «Muştum», Semerkandda «Meşreb» pek makbul</w:t>
      </w:r>
      <w:r>
        <w:softHyphen/>
      </w:r>
      <w:r>
        <w:rPr>
          <w:rStyle w:val="Bodytext21Constantia75ptNotBoldSpacing0pt2"/>
        </w:rPr>
        <w:t xml:space="preserve">dür. </w:t>
      </w:r>
      <w:r>
        <w:rPr>
          <w:vertAlign w:val="superscript"/>
        </w:rPr>
        <w:t>v</w:t>
      </w:r>
      <w:r>
        <w:t xml:space="preserve"> «Muştum»da, Culkunbay gibi muktedir kalemler de yazıyor. Bu</w:t>
      </w:r>
      <w:r>
        <w:softHyphen/>
      </w:r>
      <w:r>
        <w:rPr>
          <w:rStyle w:val="Bodytext21Constantia75ptNotBoldSpacing0pt2"/>
        </w:rPr>
        <w:t xml:space="preserve">radaki hicvi </w:t>
      </w:r>
      <w:r>
        <w:t xml:space="preserve">şiirler, ekseriya İstanbuldaki «Kalenderdin şiirleri gibi eski </w:t>
      </w:r>
      <w:r>
        <w:rPr>
          <w:rStyle w:val="Bodytext21Constantia75ptNotBoldSpacing0pt2"/>
        </w:rPr>
        <w:t xml:space="preserve">divan vezin ve </w:t>
      </w:r>
      <w:r>
        <w:t>üslûbunda olduğundan, eski edebiyattan haberdar olan</w:t>
      </w:r>
      <w:r>
        <w:softHyphen/>
        <w:t xml:space="preserve">lar tarafından alâka ile okunuyor. Hiciv mecmualarındaki resimler de </w:t>
      </w:r>
      <w:r>
        <w:rPr>
          <w:rStyle w:val="Bodytext21Constantia75ptNotBoldSpacing0pt2"/>
        </w:rPr>
        <w:t xml:space="preserve">Sovyet </w:t>
      </w:r>
      <w:r>
        <w:t xml:space="preserve">şartlarına göre yeknesak mevzuda ise de, güzel ve manidarları </w:t>
      </w:r>
      <w:r>
        <w:rPr>
          <w:rStyle w:val="Bodytext21Constantia75ptNotBoldSpacing0pt2"/>
        </w:rPr>
        <w:t xml:space="preserve">da </w:t>
      </w:r>
      <w:r>
        <w:t>bulunuyor.</w:t>
      </w:r>
    </w:p>
    <w:p w:rsidR="00874A6B" w:rsidRDefault="00216B32" w:rsidP="00DA7507">
      <w:pPr>
        <w:pStyle w:val="Bodytext210"/>
        <w:shd w:val="clear" w:color="auto" w:fill="auto"/>
        <w:spacing w:before="0" w:line="226" w:lineRule="exact"/>
        <w:ind w:firstLine="500"/>
        <w:jc w:val="left"/>
      </w:pPr>
      <w:r>
        <w:t>Güzel yazılardan Türkistanm mazi ve haline ait romanların yazıl</w:t>
      </w:r>
      <w:r>
        <w:softHyphen/>
        <w:t>dığı! ı işittik, fakat millî ruhta yazıldıklarından, şimdiki sovyet şartları altır da tabolunamıyorlar. Bolşeviklerin biraz müsamahakâr davrandık</w:t>
      </w:r>
      <w:r>
        <w:softHyphen/>
      </w:r>
      <w:r>
        <w:rPr>
          <w:rStyle w:val="Bodytext21Spacing1pt"/>
          <w:b/>
          <w:bCs/>
        </w:rPr>
        <w:t>ları</w:t>
      </w:r>
      <w:r>
        <w:t xml:space="preserve"> yıllarda tabolunandan biri, muharrir Abdullah Kadirinin üç cüz olaı ık neşrettiği «Otken künler» adlı büyük romanıdır. Münderecesi sad dir: Khokand hanları zamanındaki Taşkent ekâbirinden Yusuf Be</w:t>
      </w:r>
      <w:r>
        <w:softHyphen/>
        <w:t>kin oğlu Ata Bek, yolsuzluğuna rağmen bir mirzanın (yani kâtibin) kızı clar Kümüş Ayım’Ia, birçok maceralardan sonra, evleniyor. Aynı za- rnaı da ana ve babasının ısrariyle Taşkent beğlerinden Âlim Bansed m kızı Zeyneb’le de evlenmek mecburiyetinde kalıyor. Bu son karısı Kü</w:t>
      </w:r>
      <w:r>
        <w:softHyphen/>
        <w:t>mü.f</w:t>
      </w:r>
      <w:r>
        <w:rPr>
          <w:vertAlign w:val="subscript"/>
        </w:rPr>
        <w:t>;</w:t>
      </w:r>
      <w:r>
        <w:t xml:space="preserve"> Ayımı, doğum esnasında zehirliyor. Ata Bek de Taşkent valisi ta- cik Kanaat Şah ordusunda Ruslara karşı muharebede (12 77 = </w:t>
      </w:r>
      <w:r>
        <w:rPr>
          <w:rStyle w:val="Bodytext21Spacing1pt"/>
          <w:b/>
          <w:bCs/>
        </w:rPr>
        <w:t>1860)</w:t>
      </w:r>
      <w:r>
        <w:t xml:space="preserve"> şe</w:t>
      </w:r>
      <w:r>
        <w:softHyphen/>
        <w:t>hit lüşüyor. Eserde Taşkendin son tarihi hayatındaki aile faciaları bahis mevzuu olmakla beraber, o zamanki muhtelif Kent Türk ve Özbek züm</w:t>
      </w:r>
      <w:r>
        <w:softHyphen/>
        <w:t>releri hayatına ait güzel ve tafsilli tasvirler yardır. Taşkent valileri olan Aziz bek, Nar Mehmed Kuşbegi, Müslürnankul ve Kanaat Şah gibi ta</w:t>
      </w:r>
      <w:r>
        <w:softHyphen/>
        <w:t>rihî şahsiyetler, Şart (Kent Türkü) ve Kıpçak kabile nızaları, umumî ve millî hisle kabile feodalizmi ruhlarının mücadelesi bahis mevzuu edli- mistir. Eserin baş kahramanları umumiyetle vatanperver d iri er. Rus isti</w:t>
      </w:r>
      <w:r>
        <w:softHyphen/>
        <w:t>lâsına karşı koyup ciddî surette dövüşüyorlar. Kabile nizalarında da Yusuf bek ve oğlu Ata bek, vali ve beğler şûrasında umumî millî men</w:t>
      </w:r>
      <w:r>
        <w:softHyphen/>
        <w:t xml:space="preserve">faatleri müdafaa ediyorlarsa da Kohkand hanı Khudayarkhan’m Şart ve Tacik taraftarlığını, Özbek ve Kıpçak aleyhtarlığım </w:t>
      </w:r>
      <w:r>
        <w:lastRenderedPageBreak/>
        <w:t>iltizam etmesiyle mesele karışıyor. Ata Bek ve Kümüş Ayımın zamanının edebî mahfil</w:t>
      </w:r>
      <w:r>
        <w:softHyphen/>
        <w:t xml:space="preserve">lerinde de mevkileri vardır. Meclislerde Çağatay edebiyatı ve </w:t>
      </w:r>
      <w:r>
        <w:rPr>
          <w:rStyle w:val="Bodytext21f0"/>
          <w:b/>
          <w:bCs/>
        </w:rPr>
        <w:t xml:space="preserve">Fuzulî’yi </w:t>
      </w:r>
      <w:r>
        <w:t>okuyorlar. Mektupları çok edebîdir. Ata Bek aynı zamanda musikişinas ve askerdir. O, Akmescidin müdafaasında bulunuyor.</w:t>
      </w:r>
    </w:p>
    <w:p w:rsidR="00874A6B" w:rsidRDefault="00216B32" w:rsidP="00DA7507">
      <w:pPr>
        <w:pStyle w:val="Bodytext210"/>
        <w:shd w:val="clear" w:color="auto" w:fill="auto"/>
        <w:spacing w:before="0"/>
        <w:ind w:firstLine="460"/>
        <w:jc w:val="left"/>
      </w:pPr>
      <w:r>
        <w:t>Bu zikrettiklerimizle beraber Kazak ve Özbeklerde İktisadî ve İçti</w:t>
      </w:r>
      <w:r>
        <w:softHyphen/>
        <w:t>maî ilimler ile hukuka ve teknik ilimlere ait neşriyat da vardır. Hukukî eserler tabiî ancak Sovyet sistemi esasmdadır. O cümleden özbekçede Berezin in «Ceza Hukuku», Vişnekov’un «Mülkî Hukuk», • Eckstein’in «Mahkeme müstantikleri ve milis için rehber», Dilvi’nin «Cinaî işlemi sorağ toğrusida beyanatları», Vizga'nın «Cinaî mahkemelerde iş yür- güzüş revişleri»^ gibi eserleri neşrolunmuştur. Fırka ve amele esnaf ce</w:t>
      </w:r>
      <w:r>
        <w:softHyphen/>
        <w:t>miyetleri hayatına, kooperatif meselelerine dair Kazak ile Özbek ve az nisbette Türkmen şivelerinde şimdi epeyce eserler vardır.</w:t>
      </w:r>
    </w:p>
    <w:p w:rsidR="00874A6B" w:rsidRDefault="00216B32" w:rsidP="00DA7507">
      <w:pPr>
        <w:pStyle w:val="Bodytext210"/>
        <w:shd w:val="clear" w:color="auto" w:fill="auto"/>
        <w:spacing w:before="0"/>
        <w:ind w:firstLine="460"/>
        <w:jc w:val="left"/>
      </w:pPr>
      <w:r>
        <w:t>Türkmenlerde, dediğimiz gibi, kendilerine ayrı edebiyat vücuda getirmek teşebbüsü ilkin yoktu; Kazan, Taşkent ve Baku matbuatı oku</w:t>
      </w:r>
      <w:r>
        <w:softHyphen/>
        <w:t xml:space="preserve">nuyordu. Bolşevikler burada «müstakil Türkmen edebiyatı </w:t>
      </w:r>
      <w:r>
        <w:rPr>
          <w:rStyle w:val="Bodytext218ptItalicSpacing4pt"/>
          <w:b/>
          <w:bCs/>
        </w:rPr>
        <w:t>»</w:t>
      </w:r>
      <w:r>
        <w:t xml:space="preserve"> vücuda getirmek teşebbüsünde bulunuyorlar. </w:t>
      </w:r>
      <w:r>
        <w:rPr>
          <w:rStyle w:val="Bodytext21Spacing1pt"/>
          <w:b/>
          <w:bCs/>
        </w:rPr>
        <w:t>1925</w:t>
      </w:r>
      <w:r>
        <w:t xml:space="preserve"> te Aşkabâdda Emir Hacmin ismi yukarıda geçen oğlu Kakacan’m idaresi altında «Türkmenistanv, gazetesinin neşrine başlanmıştı. Dili, azerbaycan ile Özbek türkçesi ara</w:t>
      </w:r>
      <w:r>
        <w:softHyphen/>
        <w:t>sında idi. Sonra idaresini komünistlere verip, dilini «halis türkmence»ye çevvrdiler. Bu gazete, bir de köylülere mahsus «Daykhan» (yani «di- hqan» — köylü) gazetesi, «Toqmaq» namında mizah mecmuası Aşka</w:t>
      </w:r>
      <w:r>
        <w:softHyphen/>
        <w:t xml:space="preserve">bâdda, «Ceyhun akhbârı» gazetesi </w:t>
      </w:r>
      <w:r>
        <w:rPr>
          <w:rStyle w:val="Bodytext21Spacing1pt"/>
          <w:b/>
          <w:bCs/>
        </w:rPr>
        <w:t>(1923</w:t>
      </w:r>
      <w:r>
        <w:t xml:space="preserve"> ten başlıyarak) Kerki’de. neş</w:t>
      </w:r>
      <w:r>
        <w:softHyphen/>
        <w:t xml:space="preserve">rolunmaktadır. Üstelik mektep kitapları, komünist siyasî neşriyatı da vardır. Türkmenlerde muharrir "tfe edibler bulunmadığından ve bu dilde edebiyat vücuda getirerek diğer Türklerden ayrı terbiye vermekte rus hükümetince zarurî görüldüğünden,, yakınlarda bizzat Moskö.vanm te- şebbüsiyle rq,s muharrirlerinin bilhassa Maksim Gorkinin eserlerini türk- menceye terceme ederek bir «terceme edebiyatı» vücuda getirilmekte olduğunu yazıyorlar </w:t>
      </w:r>
      <w:r>
        <w:rPr>
          <w:vertAlign w:val="superscript"/>
        </w:rPr>
        <w:t>202</w:t>
      </w:r>
      <w:r>
        <w:t>a). Burada, İlmî sahada Türkiyede tahsil gören ve yukarıda (s 464) ismi geçen Kulıtıuhammedov çalışmaktadır. Bu</w:t>
      </w:r>
      <w:r>
        <w:softHyphen/>
        <w:t xml:space="preserve">nun «Nevaı» ve «Makhtum quli»ye^ ait bazı eserleri neşredilmiş olup, Köroğlu destanının neşriyle de meşgul olduğunu işittik. </w:t>
      </w:r>
      <w:r>
        <w:rPr>
          <w:vertAlign w:val="superscript"/>
        </w:rPr>
        <w:footnoteReference w:id="333"/>
      </w:r>
    </w:p>
    <w:p w:rsidR="00874A6B" w:rsidRDefault="00216B32" w:rsidP="00DA7507">
      <w:pPr>
        <w:pStyle w:val="Bodytext210"/>
        <w:shd w:val="clear" w:color="auto" w:fill="auto"/>
        <w:spacing w:before="0" w:line="226" w:lineRule="exact"/>
        <w:ind w:firstLine="560"/>
        <w:jc w:val="left"/>
      </w:pPr>
      <w:r>
        <w:t>Kırgız ve Karakalpak lehçesinde de edebiyat vücuda getirilmekte</w:t>
      </w:r>
      <w:r>
        <w:softHyphen/>
        <w:t xml:space="preserve">dir. </w:t>
      </w:r>
      <w:r>
        <w:rPr>
          <w:rStyle w:val="Bodytext21Spacing1pt"/>
          <w:b/>
          <w:bCs/>
        </w:rPr>
        <w:t>1924te</w:t>
      </w:r>
      <w:r>
        <w:t xml:space="preserve"> başlayıp Tortkül şehrinde «Erkin Qaraqalpaq» gazetesi nşrolunmaktadır. O yılda muharriri Başkurtlardan Ağaydaroğlu Talha idi. Dili, Özbekçe ile kazakça arasında mutavassıt bir lehçedir.</w:t>
      </w:r>
    </w:p>
    <w:p w:rsidR="00874A6B" w:rsidRDefault="00216B32" w:rsidP="00DA7507">
      <w:pPr>
        <w:pStyle w:val="Bodytext210"/>
        <w:shd w:val="clear" w:color="auto" w:fill="auto"/>
        <w:spacing w:before="0" w:line="226" w:lineRule="exact"/>
        <w:ind w:firstLine="560"/>
        <w:jc w:val="left"/>
      </w:pPr>
      <w:r>
        <w:t xml:space="preserve">Türkistanda, türkçe edebiyatla beraber, bir de. farsî-tacik edebiyatı yeniden hayat kesbetmektedir. Türklüğe </w:t>
      </w:r>
      <w:r>
        <w:rPr>
          <w:rStyle w:val="Bodytext2175ptNotBold2"/>
        </w:rPr>
        <w:t>karşı-</w:t>
      </w:r>
      <w:r>
        <w:t xml:space="preserve">taciklik'siyasetinin takviye </w:t>
      </w:r>
      <w:r>
        <w:lastRenderedPageBreak/>
        <w:t>edilmesi ve Tacikistamn ayrı bir idareye tâbi kılmmasiyle beraber, tacı*.. edebiyatını genişletmek işine de başlanmıştır. Hürriyetten evvel Bukha- rada farsça «Buklıarâ» ve «Turan» gazeteleriyle Semerkandda münte</w:t>
      </w:r>
      <w:r>
        <w:softHyphen/>
        <w:t>şir «Âyine» mecmuasında farsça makaleler bulunmuyordu. Hürriyetten sonra millî İran ruhunun mümessili olarak Semerkandda litograf usu- liyle «Meş ala-i İnkilâb» mecmuası neşredildi, ( 191 7, muharriri: Sey- yıd Rıza Alizade). Fakat bu mecmua o zaman, daha ziyade Türkistan- daki şiî hanlılara ait gibi idi. Şimdi Tacikistamn teşkilinden sonra Se* merkandda «Âvâz-i Tâcikhây-j kembağal»,. Düşembede «Bîdâri-i Ta</w:t>
      </w:r>
      <w:r>
        <w:softHyphen/>
        <w:t>cik» gazeteleri, yine Düşembede «Dâniş u.âmuzgâr» mecmuası neşro</w:t>
      </w:r>
      <w:r>
        <w:softHyphen/>
        <w:t>lunmaktadır. Âvâz-i Tâcik gazetesinde, Türklere karşı Tacik millî his</w:t>
      </w:r>
      <w:r>
        <w:softHyphen/>
        <w:t>lerini kabartacak makaleler yazılıyor. Semerkand münevverlerinden Şadreddin Aynî «Tacik edebiyatı tarihî» namiyle mühim bir eser neş</w:t>
      </w:r>
      <w:r>
        <w:softHyphen/>
        <w:t>retti. Türkistan Taciklerinde millî İran hissinin inkişafı dolayısiyle Tah</w:t>
      </w:r>
      <w:r>
        <w:softHyphen/>
        <w:t>randa çıkan yarı resmî «İran» gazetesi de, Şadreddin Aynînin bu ese</w:t>
      </w:r>
      <w:r>
        <w:softHyphen/>
        <w:t>rinden sitayişle bahsetti. Taşkentte rus müsteşrikleri ve siyasîleri tarafın</w:t>
      </w:r>
      <w:r>
        <w:softHyphen/>
        <w:t>dan «Tacikistan ve ona mücavir İran kavimlerini öğrenme cemiyeti» adiyle bir cemiyet tesis edilerek, akademik V.-Barthold, profesör A. A. Sir nov, Andreyev, Pankov ve diğerleri bu cemiyetin âzalarıdır. Şim</w:t>
      </w:r>
      <w:r>
        <w:softHyphen/>
        <w:t>diye kadar bu cemiyet «Tacikistan», «Badakhşan ve Qatağan», «İran» ad’yle mühim eserler neşretmiştir.</w:t>
      </w:r>
    </w:p>
    <w:p w:rsidR="00874A6B" w:rsidRDefault="00216B32" w:rsidP="00DA7507">
      <w:pPr>
        <w:pStyle w:val="Bodytext210"/>
        <w:shd w:val="clear" w:color="auto" w:fill="auto"/>
        <w:tabs>
          <w:tab w:val="left" w:pos="1922"/>
        </w:tabs>
        <w:spacing w:before="0" w:line="226" w:lineRule="exact"/>
        <w:ind w:left="700" w:firstLine="1200"/>
        <w:jc w:val="left"/>
      </w:pPr>
      <w:r>
        <w:t>Türkistanda maarif sahasındaki faaliyet son za* Maarif</w:t>
      </w:r>
      <w:r>
        <w:tab/>
        <w:t>inanlarda epeyce ilerlemektedir. Bilhassa, orta tah</w:t>
      </w:r>
      <w:r>
        <w:softHyphen/>
      </w:r>
    </w:p>
    <w:p w:rsidR="00874A6B" w:rsidRDefault="00216B32" w:rsidP="00DA7507">
      <w:pPr>
        <w:pStyle w:val="Bodytext210"/>
        <w:shd w:val="clear" w:color="auto" w:fill="auto"/>
        <w:spacing w:before="0" w:line="226" w:lineRule="exact"/>
        <w:ind w:firstLine="1900"/>
        <w:jc w:val="left"/>
        <w:sectPr w:rsidR="00874A6B">
          <w:headerReference w:type="even" r:id="rId761"/>
          <w:headerReference w:type="default" r:id="rId762"/>
          <w:headerReference w:type="first" r:id="rId763"/>
          <w:pgSz w:w="8809" w:h="12202"/>
          <w:pgMar w:top="1934" w:right="1305" w:bottom="1078" w:left="1198" w:header="0" w:footer="3" w:gutter="0"/>
          <w:cols w:space="720"/>
          <w:noEndnote/>
          <w:titlePg/>
          <w:docGrid w:linePitch="360"/>
        </w:sectPr>
      </w:pPr>
      <w:r>
        <w:t xml:space="preserve">sil ilerliyor. </w:t>
      </w:r>
      <w:r>
        <w:rPr>
          <w:rStyle w:val="Bodytext21Spacing1pt"/>
          <w:b/>
          <w:bCs/>
        </w:rPr>
        <w:t>1927</w:t>
      </w:r>
      <w:r>
        <w:t xml:space="preserve"> ders yılında Özbekistandaki orta ihtisas mektepleri ve talebelerinin durumu şöyledir: Muallim mektep</w:t>
      </w:r>
      <w:r>
        <w:softHyphen/>
        <w:t xml:space="preserve">leri ve «teknikum»lar 1Ö olup, </w:t>
      </w:r>
      <w:r>
        <w:rPr>
          <w:rStyle w:val="Bodytext21Spacing1pt"/>
          <w:b/>
          <w:bCs/>
        </w:rPr>
        <w:t>2264</w:t>
      </w:r>
      <w:r>
        <w:t xml:space="preserve"> talebesi vardır, bu talebeden </w:t>
      </w:r>
      <w:r>
        <w:rPr>
          <w:rStyle w:val="Bodytext21Spacing1pt"/>
          <w:b/>
          <w:bCs/>
        </w:rPr>
        <w:t>2035</w:t>
      </w:r>
      <w:r>
        <w:t xml:space="preserve"> i islâmdır;- «ziraat teknikum»lan 7 olup, 835 talebeden 5 19 u İslâm; «sanat teknikumları» 5 olup, 11 1 1 talebeden 268 kadarı İslâm; «fabrika mektepleri» II olup, 834 talebeden 481 kadarı İslâm; gü?el sanatlar ve musiki mektepleri talebesi 25 1 olup 1 70 kadarı İslâmcbr. Ceman 6.429 talebeden 4.078 kadarı İslâm (yani: Özbek, Kazanlı, Kırgız-Kazak, ve Tacik) olup kalanları Rus ve Yahudidir. Bunların için</w:t>
      </w:r>
      <w:r>
        <w:softHyphen/>
        <w:t>de tahsilde bulunan kız talebeler de simdi epeyce, bir yekûn teşkil et</w:t>
      </w:r>
      <w:r>
        <w:softHyphen/>
        <w:t>mektedir (ceman 785 kız talebe olup, bunlardan 550 khdarı muallim</w:t>
      </w:r>
    </w:p>
    <w:p w:rsidR="00874A6B" w:rsidRDefault="00216B32" w:rsidP="00DA7507">
      <w:pPr>
        <w:pStyle w:val="Bodytext210"/>
        <w:framePr w:w="6384" w:h="2198" w:wrap="none" w:vAnchor="text" w:hAnchor="margin" w:x="2" w:y="3"/>
        <w:shd w:val="clear" w:color="auto" w:fill="auto"/>
        <w:tabs>
          <w:tab w:val="left" w:pos="653"/>
          <w:tab w:val="left" w:pos="874"/>
          <w:tab w:val="left" w:pos="2669"/>
          <w:tab w:val="left" w:leader="hyphen" w:pos="2899"/>
          <w:tab w:val="left" w:leader="underscore" w:pos="3682"/>
        </w:tabs>
        <w:spacing w:before="0" w:line="170" w:lineRule="exact"/>
        <w:ind w:left="300" w:firstLine="0"/>
        <w:jc w:val="left"/>
      </w:pPr>
      <w:r>
        <w:rPr>
          <w:rStyle w:val="Bodytext21Exact"/>
          <w:b/>
          <w:bCs/>
        </w:rPr>
        <w:lastRenderedPageBreak/>
        <w:t>,</w:t>
      </w:r>
      <w:r>
        <w:rPr>
          <w:rStyle w:val="Bodytext21Exact"/>
          <w:b/>
          <w:bCs/>
        </w:rPr>
        <w:tab/>
        <w:t>.</w:t>
      </w:r>
      <w:r>
        <w:rPr>
          <w:rStyle w:val="Bodytext21Exact"/>
          <w:b/>
          <w:bCs/>
        </w:rPr>
        <w:tab/>
        <w:t>.</w:t>
      </w:r>
      <w:r>
        <w:rPr>
          <w:rStyle w:val="Bodytext21Exact"/>
          <w:b/>
          <w:bCs/>
        </w:rPr>
        <w:tab/>
      </w:r>
      <w:r>
        <w:rPr>
          <w:rStyle w:val="Bodytext21Exact"/>
          <w:b/>
          <w:bCs/>
        </w:rPr>
        <w:tab/>
        <w:t xml:space="preserve">31 1 </w:t>
      </w:r>
      <w:r>
        <w:rPr>
          <w:rStyle w:val="Bodytext21Exact"/>
          <w:b/>
          <w:bCs/>
        </w:rPr>
        <w:tab/>
      </w:r>
    </w:p>
    <w:p w:rsidR="00874A6B" w:rsidRDefault="00216B32" w:rsidP="00DA7507">
      <w:pPr>
        <w:pStyle w:val="Bodytext210"/>
        <w:framePr w:w="6384" w:h="2198" w:wrap="none" w:vAnchor="text" w:hAnchor="margin" w:x="2" w:y="3"/>
        <w:shd w:val="clear" w:color="auto" w:fill="auto"/>
        <w:spacing w:before="0" w:after="496" w:line="170" w:lineRule="exact"/>
        <w:ind w:firstLine="0"/>
        <w:jc w:val="left"/>
      </w:pPr>
      <w:r>
        <w:rPr>
          <w:rStyle w:val="Bodytext21Exact"/>
          <w:b/>
          <w:bCs/>
        </w:rPr>
        <w:t>mekteplerinde v</w:t>
      </w:r>
      <w:r>
        <w:rPr>
          <w:rStyle w:val="Bodytext21Exact"/>
          <w:b/>
          <w:bCs/>
          <w:vertAlign w:val="subscript"/>
        </w:rPr>
        <w:t>e</w:t>
      </w:r>
      <w:r>
        <w:rPr>
          <w:rStyle w:val="Bodytext21Exact"/>
          <w:b/>
          <w:bCs/>
        </w:rPr>
        <w:t xml:space="preserve"> j </w:t>
      </w:r>
      <w:r>
        <w:rPr>
          <w:rStyle w:val="Bodytext21Exact"/>
          <w:b/>
          <w:bCs/>
          <w:vertAlign w:val="subscript"/>
        </w:rPr>
        <w:t>42</w:t>
      </w:r>
      <w:r>
        <w:rPr>
          <w:rStyle w:val="Bodytext21Exact"/>
          <w:b/>
          <w:bCs/>
        </w:rPr>
        <w:t xml:space="preserve"> ,</w:t>
      </w:r>
    </w:p>
    <w:p w:rsidR="00874A6B" w:rsidRDefault="00216B32" w:rsidP="00DA7507">
      <w:pPr>
        <w:pStyle w:val="Bodytext210"/>
        <w:framePr w:w="6384" w:h="2198" w:wrap="none" w:vAnchor="text" w:hAnchor="margin" w:x="2" w:y="3"/>
        <w:shd w:val="clear" w:color="auto" w:fill="auto"/>
        <w:spacing w:before="0" w:line="220" w:lineRule="exact"/>
        <w:ind w:firstLine="0"/>
        <w:jc w:val="left"/>
      </w:pPr>
      <w:r>
        <w:rPr>
          <w:rStyle w:val="Bodytext21Exact"/>
          <w:b/>
          <w:bCs/>
          <w:vertAlign w:val="subscript"/>
        </w:rPr>
        <w:t>Iord</w:t>
      </w:r>
      <w:r>
        <w:rPr>
          <w:rStyle w:val="Bodytext21Exact"/>
          <w:b/>
          <w:bCs/>
        </w:rPr>
        <w:t xml:space="preserve">.„ </w:t>
      </w:r>
      <w:r>
        <w:rPr>
          <w:rStyle w:val="Bodytext21SegoeUI11ptExact"/>
          <w:b/>
          <w:bCs/>
        </w:rPr>
        <w:t>^</w:t>
      </w:r>
    </w:p>
    <w:p w:rsidR="00874A6B" w:rsidRDefault="00216B32" w:rsidP="00DA7507">
      <w:pPr>
        <w:pStyle w:val="Bodytext123"/>
        <w:framePr w:w="6384" w:h="2198" w:wrap="none" w:vAnchor="text" w:hAnchor="margin" w:x="2" w:y="3"/>
        <w:shd w:val="clear" w:color="auto" w:fill="auto"/>
        <w:tabs>
          <w:tab w:val="left" w:pos="5549"/>
        </w:tabs>
        <w:spacing w:line="200" w:lineRule="exact"/>
        <w:ind w:left="1740"/>
        <w:jc w:val="left"/>
      </w:pPr>
      <w:r>
        <w:rPr>
          <w:vertAlign w:val="subscript"/>
        </w:rPr>
        <w:t>k</w:t>
      </w:r>
      <w:r>
        <w:t>*h»“":</w:t>
      </w:r>
      <w:r>
        <w:rPr>
          <w:vertAlign w:val="superscript"/>
        </w:rPr>
        <w:t>m</w:t>
      </w:r>
      <w:r>
        <w:t>;</w:t>
      </w:r>
      <w:r>
        <w:rPr>
          <w:vertAlign w:val="superscript"/>
        </w:rPr>
        <w:t>k</w:t>
      </w:r>
      <w:r>
        <w:t>,r"</w:t>
      </w:r>
      <w:r>
        <w:rPr>
          <w:vertAlign w:val="superscript"/>
        </w:rPr>
        <w:t>d</w:t>
      </w:r>
      <w:r>
        <w:t>'</w:t>
      </w:r>
      <w:r>
        <w:tab/>
      </w:r>
      <w:r>
        <w:rPr>
          <w:rStyle w:val="Bodytext123SmallCapsExact"/>
          <w:b/>
          <w:bCs/>
          <w:vertAlign w:val="superscript"/>
        </w:rPr>
        <w:t>i</w:t>
      </w:r>
      <w:r>
        <w:rPr>
          <w:rStyle w:val="Bodytext123BookAntiqua10ptNotBoldSpacing0ptExact"/>
          <w:vertAlign w:val="superscript"/>
        </w:rPr>
        <w:t>4</w:t>
      </w:r>
      <w:r>
        <w:rPr>
          <w:rStyle w:val="Bodytext123SmallCapsExact"/>
          <w:b/>
          <w:bCs/>
        </w:rPr>
        <w:t>ö£</w:t>
      </w:r>
    </w:p>
    <w:p w:rsidR="00874A6B" w:rsidRDefault="00216B32" w:rsidP="00DA7507">
      <w:pPr>
        <w:pStyle w:val="Bodytext210"/>
        <w:framePr w:w="6384" w:h="2198" w:wrap="none" w:vAnchor="text" w:hAnchor="margin" w:x="2" w:y="3"/>
        <w:shd w:val="clear" w:color="auto" w:fill="auto"/>
        <w:tabs>
          <w:tab w:val="left" w:pos="5755"/>
        </w:tabs>
        <w:spacing w:before="0" w:line="170" w:lineRule="exact"/>
        <w:ind w:firstLine="0"/>
        <w:jc w:val="left"/>
      </w:pPr>
      <w:r>
        <w:rPr>
          <w:rStyle w:val="Bodytext21Exact"/>
          <w:b/>
          <w:bCs/>
        </w:rPr>
        <w:t>kıstanda âli mekv ı * ^</w:t>
      </w:r>
      <w:r>
        <w:rPr>
          <w:rStyle w:val="Bodytext21Exact"/>
          <w:b/>
          <w:bCs/>
          <w:vertAlign w:val="superscript"/>
        </w:rPr>
        <w:t>Urı</w:t>
      </w:r>
      <w:r>
        <w:rPr>
          <w:rStyle w:val="Bodytext21Exact"/>
          <w:b/>
          <w:bCs/>
        </w:rPr>
        <w:t xml:space="preserve">^Ucîan d </w:t>
      </w:r>
      <w:r>
        <w:rPr>
          <w:rStyle w:val="Bodytext21Exact"/>
          <w:b/>
          <w:bCs/>
          <w:vertAlign w:val="superscript"/>
        </w:rPr>
        <w:t>nyac</w:t>
      </w:r>
      <w:r>
        <w:rPr>
          <w:rStyle w:val="Bodytext21Exact"/>
          <w:b/>
          <w:bCs/>
        </w:rPr>
        <w:t>^</w:t>
      </w:r>
      <w:r>
        <w:rPr>
          <w:rStyle w:val="Bodytext21Exact"/>
          <w:b/>
          <w:bCs/>
          <w:vertAlign w:val="superscript"/>
        </w:rPr>
        <w:t>a</w:t>
      </w:r>
      <w:r>
        <w:rPr>
          <w:rStyle w:val="Bodytext21Exact"/>
          <w:b/>
          <w:bCs/>
        </w:rPr>
        <w:tab/>
      </w:r>
      <w:r>
        <w:rPr>
          <w:rStyle w:val="Bodytext218ptItalicSpacing4ptExact"/>
          <w:b/>
          <w:bCs/>
        </w:rPr>
        <w:t>-</w:t>
      </w:r>
      <w:r>
        <w:rPr>
          <w:rStyle w:val="Bodytext218ptItalicSpacing4ptExact"/>
          <w:b/>
          <w:bCs/>
          <w:vertAlign w:val="subscript"/>
        </w:rPr>
        <w:t>&gt;y</w:t>
      </w:r>
      <w:r>
        <w:rPr>
          <w:rStyle w:val="Bodytext21Exact"/>
          <w:b/>
          <w:bCs/>
        </w:rPr>
        <w:t xml:space="preserve"> ve</w:t>
      </w:r>
    </w:p>
    <w:p w:rsidR="00874A6B" w:rsidRDefault="00216B32" w:rsidP="00DA7507">
      <w:pPr>
        <w:pStyle w:val="Bodytext124"/>
        <w:framePr w:w="6384" w:h="2198" w:wrap="none" w:vAnchor="text" w:hAnchor="margin" w:x="2" w:y="3"/>
        <w:shd w:val="clear" w:color="auto" w:fill="auto"/>
        <w:tabs>
          <w:tab w:val="left" w:pos="2292"/>
        </w:tabs>
        <w:spacing w:line="240" w:lineRule="exact"/>
        <w:jc w:val="left"/>
      </w:pPr>
      <w:r>
        <w:t>Uni„</w:t>
      </w:r>
      <w:r>
        <w:rPr>
          <w:rStyle w:val="Bodytext124Exact0"/>
          <w:b/>
          <w:bCs/>
        </w:rPr>
        <w:tab/>
        <w:t>T„,r„</w:t>
      </w:r>
      <w:r>
        <w:rPr>
          <w:rStyle w:val="Bodytext124Exact0"/>
          <w:b/>
          <w:bCs/>
          <w:vertAlign w:val="superscript"/>
        </w:rPr>
        <w:t>a</w:t>
      </w:r>
      <w:r>
        <w:rPr>
          <w:rStyle w:val="Bodytext124Exact0"/>
          <w:b/>
          <w:bCs/>
        </w:rPr>
        <w:t>" "&gt;“&gt;»</w:t>
      </w:r>
      <w:r>
        <w:t xml:space="preserve"> w M» füniv-f.»;;,»</w:t>
      </w:r>
    </w:p>
    <w:p w:rsidR="00874A6B" w:rsidRDefault="00216B32" w:rsidP="00DA7507">
      <w:pPr>
        <w:pStyle w:val="Bodytext210"/>
        <w:framePr w:w="6115" w:h="2333" w:wrap="none" w:vAnchor="text" w:hAnchor="margin" w:x="49" w:y="2555"/>
        <w:shd w:val="clear" w:color="auto" w:fill="auto"/>
        <w:tabs>
          <w:tab w:val="left" w:pos="3502"/>
          <w:tab w:val="left" w:leader="hyphen" w:pos="3595"/>
          <w:tab w:val="left" w:leader="hyphen" w:pos="3941"/>
          <w:tab w:val="left" w:leader="hyphen" w:pos="4378"/>
        </w:tabs>
        <w:spacing w:before="0" w:line="170" w:lineRule="exact"/>
        <w:ind w:firstLine="0"/>
        <w:jc w:val="left"/>
      </w:pPr>
      <w:r>
        <w:rPr>
          <w:rStyle w:val="Bodytext21Exact"/>
          <w:b/>
          <w:bCs/>
        </w:rPr>
        <w:t>iiuııucit] dil mekl,»,o'</w:t>
      </w:r>
      <w:r>
        <w:rPr>
          <w:rStyle w:val="Bodytext21Exact"/>
          <w:b/>
          <w:bCs/>
          <w:vertAlign w:val="superscript"/>
        </w:rPr>
        <w:t>S,İİ:i</w:t>
      </w:r>
      <w:r>
        <w:rPr>
          <w:rStyle w:val="Bodytext21Exact"/>
          <w:b/>
          <w:bCs/>
        </w:rPr>
        <w:t>“</w:t>
      </w:r>
      <w:r>
        <w:rPr>
          <w:rStyle w:val="Bodytext21Exact"/>
          <w:b/>
          <w:bCs/>
          <w:vertAlign w:val="superscript"/>
        </w:rPr>
        <w:t>,il</w:t>
      </w:r>
      <w:r>
        <w:rPr>
          <w:rStyle w:val="Bodytext21Exact"/>
          <w:b/>
          <w:bCs/>
        </w:rPr>
        <w:t xml:space="preserve"> 144 i^l ,</w:t>
      </w:r>
      <w:r>
        <w:rPr>
          <w:rStyle w:val="Bodytext21Exact"/>
          <w:b/>
          <w:bCs/>
        </w:rPr>
        <w:tab/>
      </w:r>
      <w:r>
        <w:rPr>
          <w:rStyle w:val="Bodytext21Exact"/>
          <w:b/>
          <w:bCs/>
        </w:rPr>
        <w:tab/>
      </w:r>
      <w:r>
        <w:rPr>
          <w:rStyle w:val="Bodytext21Exact"/>
          <w:b/>
          <w:bCs/>
        </w:rPr>
        <w:tab/>
        <w:t>^</w:t>
      </w:r>
      <w:r>
        <w:rPr>
          <w:rStyle w:val="Bodytext21Exact"/>
          <w:b/>
          <w:bCs/>
        </w:rPr>
        <w:tab/>
        <w:t xml:space="preserve"> </w:t>
      </w:r>
      <w:r>
        <w:rPr>
          <w:rStyle w:val="Bodytext218ptItalicSpacing4ptExact"/>
          <w:b/>
          <w:bCs/>
        </w:rPr>
        <w:t>r, &lt;JZ</w:t>
      </w:r>
      <w:r>
        <w:rPr>
          <w:rStyle w:val="Bodytext218ptItalicSpacing4ptExact"/>
          <w:b/>
          <w:bCs/>
          <w:vertAlign w:val="superscript"/>
        </w:rPr>
        <w:t>U</w:t>
      </w:r>
      <w:r>
        <w:rPr>
          <w:rStyle w:val="Bodytext218ptItalicSpacing4ptExact"/>
          <w:b/>
          <w:bCs/>
        </w:rPr>
        <w:t>"" ,</w:t>
      </w:r>
      <w:r>
        <w:rPr>
          <w:rStyle w:val="Bodytext21Exact"/>
          <w:b/>
          <w:bCs/>
        </w:rPr>
        <w:t xml:space="preserve"> I 3V</w:t>
      </w:r>
    </w:p>
    <w:p w:rsidR="00874A6B" w:rsidRDefault="00216B32" w:rsidP="00DA7507">
      <w:pPr>
        <w:pStyle w:val="Bodytext210"/>
        <w:framePr w:w="6115" w:h="2333" w:wrap="none" w:vAnchor="text" w:hAnchor="margin" w:x="49" w:y="2555"/>
        <w:shd w:val="clear" w:color="auto" w:fill="auto"/>
        <w:tabs>
          <w:tab w:val="left" w:pos="4673"/>
        </w:tabs>
        <w:spacing w:before="0" w:line="187" w:lineRule="exact"/>
        <w:ind w:firstLine="0"/>
        <w:jc w:val="left"/>
      </w:pPr>
      <w:r>
        <w:rPr>
          <w:rStyle w:val="Bodytext21Exact"/>
          <w:b/>
          <w:bCs/>
        </w:rPr>
        <w:t xml:space="preserve">Baku üniversitesind </w:t>
      </w:r>
      <w:r>
        <w:rPr>
          <w:rStyle w:val="Bodytext21Exact"/>
          <w:b/>
          <w:bCs/>
          <w:vertAlign w:val="superscript"/>
        </w:rPr>
        <w:t>e</w:t>
      </w:r>
      <w:r>
        <w:rPr>
          <w:rStyle w:val="Bodytext21Exact"/>
          <w:b/>
          <w:bCs/>
        </w:rPr>
        <w:t>!</w:t>
      </w:r>
      <w:r>
        <w:rPr>
          <w:rStyle w:val="Bodytext21Exact"/>
          <w:b/>
          <w:bCs/>
          <w:vertAlign w:val="superscript"/>
        </w:rPr>
        <w:t>de</w:t>
      </w:r>
      <w:r>
        <w:rPr>
          <w:rStyle w:val="Bodytext21Exact"/>
          <w:b/>
          <w:bCs/>
        </w:rPr>
        <w:t xml:space="preserve"> ^hsil</w:t>
      </w:r>
      <w:r>
        <w:rPr>
          <w:rStyle w:val="Bodytext21Exact"/>
          <w:b/>
          <w:bCs/>
          <w:vertAlign w:val="subscript"/>
        </w:rPr>
        <w:t>de</w:t>
      </w:r>
      <w:r>
        <w:rPr>
          <w:rStyle w:val="Bodytext21Exact"/>
          <w:b/>
          <w:bCs/>
        </w:rPr>
        <w:t xml:space="preserve">S* </w:t>
      </w:r>
      <w:r>
        <w:rPr>
          <w:rStyle w:val="Bodytext218ptItalicSpacing4ptExact"/>
          <w:b/>
          <w:bCs/>
        </w:rPr>
        <w:t>^</w:t>
      </w:r>
      <w:r>
        <w:rPr>
          <w:rStyle w:val="Bodytext218ptItalicSpacing4ptExact"/>
          <w:b/>
          <w:bCs/>
        </w:rPr>
        <w:tab/>
        <w:t>İAosk</w:t>
      </w:r>
      <w:r>
        <w:rPr>
          <w:rStyle w:val="Bodytext218ptItalicSpacing4ptExact"/>
          <w:b/>
          <w:bCs/>
          <w:vertAlign w:val="superscript"/>
        </w:rPr>
        <w:t>0</w:t>
      </w:r>
      <w:r>
        <w:rPr>
          <w:rStyle w:val="Bodytext218ptItalicSpacing4ptExact"/>
          <w:b/>
          <w:bCs/>
        </w:rPr>
        <w:t>*</w:t>
      </w:r>
      <w:r>
        <w:rPr>
          <w:rStyle w:val="Bodytext218ptItalicSpacing4ptExact"/>
          <w:b/>
          <w:bCs/>
          <w:vertAlign w:val="superscript"/>
        </w:rPr>
        <w:t>ad</w:t>
      </w:r>
      <w:r>
        <w:rPr>
          <w:rStyle w:val="Bodytext218ptItalicSpacing4ptExact"/>
          <w:b/>
          <w:bCs/>
        </w:rPr>
        <w:t>*'do</w:t>
      </w:r>
    </w:p>
    <w:p w:rsidR="00874A6B" w:rsidRDefault="00216B32" w:rsidP="00DA7507">
      <w:pPr>
        <w:pStyle w:val="Bodytext210"/>
        <w:framePr w:w="6115" w:h="2333" w:wrap="none" w:vAnchor="text" w:hAnchor="margin" w:x="49" w:y="2555"/>
        <w:shd w:val="clear" w:color="auto" w:fill="auto"/>
        <w:tabs>
          <w:tab w:val="left" w:pos="3247"/>
        </w:tabs>
        <w:spacing w:before="0" w:line="187" w:lineRule="exact"/>
        <w:ind w:firstLine="0"/>
        <w:jc w:val="left"/>
      </w:pPr>
      <w:r>
        <w:rPr>
          <w:rStyle w:val="Bodytext21Exact"/>
          <w:b/>
          <w:bCs/>
        </w:rPr>
        <w:t xml:space="preserve">lunmustur. Dâviil </w:t>
      </w:r>
      <w:r>
        <w:rPr>
          <w:rStyle w:val="Bodytext21Exact"/>
          <w:b/>
          <w:bCs/>
          <w:vertAlign w:val="superscript"/>
        </w:rPr>
        <w:t>C 2</w:t>
      </w:r>
      <w:r>
        <w:rPr>
          <w:rStyle w:val="Bodytext21Exact"/>
          <w:b/>
          <w:bCs/>
        </w:rPr>
        <w:t xml:space="preserve"> * * ’ Al</w:t>
      </w:r>
      <w:r>
        <w:rPr>
          <w:rStyle w:val="Bodytext21Exact"/>
          <w:b/>
          <w:bCs/>
          <w:vertAlign w:val="subscript"/>
        </w:rPr>
        <w:t>m</w:t>
      </w:r>
      <w:r>
        <w:rPr>
          <w:rStyle w:val="Bodytext21Exact"/>
          <w:b/>
          <w:bCs/>
        </w:rPr>
        <w:tab/>
      </w:r>
      <w:r>
        <w:rPr>
          <w:rStyle w:val="Bodytext21Exact"/>
          <w:b/>
          <w:bCs/>
          <w:vertAlign w:val="superscript"/>
        </w:rPr>
        <w:t>Unan</w:t>
      </w:r>
      <w:r>
        <w:rPr>
          <w:rStyle w:val="Bodytext21Exact"/>
          <w:b/>
          <w:bCs/>
        </w:rPr>
        <w:t xml:space="preserve"> talebeden </w:t>
      </w:r>
      <w:r>
        <w:rPr>
          <w:rStyle w:val="Bodytext21Exact"/>
          <w:b/>
          <w:bCs/>
          <w:vertAlign w:val="subscript"/>
        </w:rPr>
        <w:t>ta</w:t>
      </w:r>
      <w:r>
        <w:rPr>
          <w:rStyle w:val="Bodytext21Exact"/>
          <w:b/>
          <w:bCs/>
        </w:rPr>
        <w:t>]eb</w:t>
      </w:r>
      <w:r>
        <w:rPr>
          <w:rStyle w:val="Bodytext21Exact"/>
          <w:b/>
          <w:bCs/>
          <w:vertAlign w:val="superscript"/>
        </w:rPr>
        <w:t>e</w:t>
      </w:r>
      <w:r>
        <w:rPr>
          <w:rStyle w:val="Bodytext21Exact"/>
          <w:b/>
          <w:bCs/>
        </w:rPr>
        <w:t xml:space="preserve"> , {ize-</w:t>
      </w:r>
    </w:p>
    <w:p w:rsidR="00874A6B" w:rsidRDefault="00216B32" w:rsidP="00DA7507">
      <w:pPr>
        <w:pStyle w:val="Bodytext210"/>
        <w:framePr w:w="6115" w:h="2333" w:wrap="none" w:vAnchor="text" w:hAnchor="margin" w:x="49" w:y="2555"/>
        <w:shd w:val="clear" w:color="auto" w:fill="auto"/>
        <w:tabs>
          <w:tab w:val="left" w:pos="4984"/>
        </w:tabs>
        <w:spacing w:before="0" w:line="259" w:lineRule="exact"/>
        <w:ind w:left="3220" w:firstLine="0"/>
        <w:jc w:val="left"/>
      </w:pPr>
      <w:r>
        <w:rPr>
          <w:rStyle w:val="Bodytext21Exact"/>
          <w:b/>
          <w:bCs/>
        </w:rPr>
        <w:t>üniversitelerinde</w:t>
      </w:r>
      <w:r>
        <w:rPr>
          <w:rStyle w:val="Bodytext21Exact"/>
          <w:b/>
          <w:bCs/>
        </w:rPr>
        <w:tab/>
        <w:t>^</w:t>
      </w:r>
    </w:p>
    <w:p w:rsidR="00874A6B" w:rsidRDefault="00216B32" w:rsidP="00DA7507">
      <w:pPr>
        <w:pStyle w:val="Bodytext210"/>
        <w:framePr w:w="6115" w:h="2333" w:wrap="none" w:vAnchor="text" w:hAnchor="margin" w:x="49" w:y="2555"/>
        <w:shd w:val="clear" w:color="auto" w:fill="auto"/>
        <w:tabs>
          <w:tab w:val="left" w:pos="2714"/>
        </w:tabs>
        <w:spacing w:before="0" w:line="259" w:lineRule="exact"/>
        <w:ind w:firstLine="0"/>
        <w:jc w:val="left"/>
      </w:pPr>
      <w:r>
        <w:rPr>
          <w:rStyle w:val="Bodytext21Exact"/>
          <w:b/>
          <w:bCs/>
        </w:rPr>
        <w:t xml:space="preserve">ler için ay„ </w:t>
      </w:r>
      <w:r>
        <w:rPr>
          <w:rStyle w:val="Bodytext21Exact"/>
          <w:b/>
          <w:bCs/>
          <w:vertAlign w:val="subscript"/>
        </w:rPr>
        <w:t>bir</w:t>
      </w:r>
      <w:r>
        <w:rPr>
          <w:rStyle w:val="Bodytext21Exact"/>
          <w:b/>
          <w:bCs/>
        </w:rPr>
        <w:t>^</w:t>
      </w:r>
      <w:r>
        <w:rPr>
          <w:rStyle w:val="Bodytext21Exact"/>
          <w:b/>
          <w:bCs/>
          <w:vertAlign w:val="superscript"/>
        </w:rPr>
        <w:t>ekte</w:t>
      </w:r>
      <w:r>
        <w:rPr>
          <w:rStyle w:val="Bodytext21Exact"/>
          <w:b/>
          <w:bCs/>
        </w:rPr>
        <w:t>P!e</w:t>
      </w:r>
      <w:r>
        <w:rPr>
          <w:rStyle w:val="Bodytext21Exact"/>
          <w:b/>
          <w:bCs/>
          <w:vertAlign w:val="subscript"/>
        </w:rPr>
        <w:t>rc!ç</w:t>
      </w:r>
      <w:r>
        <w:rPr>
          <w:rStyle w:val="Bodytext21Exact"/>
          <w:b/>
          <w:bCs/>
        </w:rPr>
        <w:t xml:space="preserve"> .</w:t>
      </w:r>
      <w:r>
        <w:rPr>
          <w:rStyle w:val="Bodytext21Exact"/>
          <w:b/>
          <w:bCs/>
        </w:rPr>
        <w:tab/>
        <w:t xml:space="preserve">, . ^“k dersler </w:t>
      </w:r>
      <w:r>
        <w:rPr>
          <w:rStyle w:val="Bodytext218ptItalicSpacing4ptExact"/>
          <w:b/>
          <w:bCs/>
        </w:rPr>
        <w:t>^</w:t>
      </w:r>
      <w:r>
        <w:rPr>
          <w:rStyle w:val="Bodytext218ptItalicSpacing4ptExact"/>
          <w:b/>
          <w:bCs/>
          <w:vertAlign w:val="superscript"/>
        </w:rPr>
        <w:t>S</w:t>
      </w:r>
      <w:r>
        <w:rPr>
          <w:rStyle w:val="Bodytext218ptItalicSpacing4ptExact"/>
          <w:b/>
          <w:bCs/>
        </w:rPr>
        <w:t>,</w:t>
      </w:r>
      <w:r>
        <w:rPr>
          <w:rStyle w:val="Bodytext218ptItalicSpacing4ptExact"/>
          <w:b/>
          <w:bCs/>
          <w:vertAlign w:val="subscript"/>
        </w:rPr>
        <w:t>ept</w:t>
      </w:r>
      <w:r>
        <w:rPr>
          <w:rStyle w:val="Bodytext218ptItalicSpacing4ptExact"/>
          <w:b/>
          <w:bCs/>
        </w:rPr>
        <w:t>te O*»</w:t>
      </w:r>
    </w:p>
    <w:p w:rsidR="00874A6B" w:rsidRDefault="00216B32" w:rsidP="00DA7507">
      <w:pPr>
        <w:pStyle w:val="Bodytext210"/>
        <w:framePr w:w="6115" w:h="2333" w:wrap="none" w:vAnchor="text" w:hAnchor="margin" w:x="49" w:y="2555"/>
        <w:shd w:val="clear" w:color="auto" w:fill="auto"/>
        <w:spacing w:before="0" w:line="259" w:lineRule="exact"/>
        <w:ind w:firstLine="0"/>
        <w:jc w:val="left"/>
      </w:pPr>
      <w:r>
        <w:rPr>
          <w:rStyle w:val="Bodytext21Exact"/>
          <w:b/>
          <w:bCs/>
        </w:rPr>
        <w:t xml:space="preserve">sürülmektedir. </w:t>
      </w:r>
      <w:r>
        <w:rPr>
          <w:rStyle w:val="Bodytext21Exact"/>
          <w:b/>
          <w:bCs/>
          <w:vertAlign w:val="superscript"/>
        </w:rPr>
        <w:t>niVe</w:t>
      </w:r>
      <w:r>
        <w:rPr>
          <w:rStyle w:val="Bodytext21Exact"/>
          <w:b/>
          <w:bCs/>
        </w:rPr>
        <w:t>mit</w:t>
      </w:r>
      <w:r>
        <w:rPr>
          <w:rStyle w:val="Bodytext21Exact"/>
          <w:b/>
          <w:bCs/>
          <w:vertAlign w:val="subscript"/>
        </w:rPr>
        <w:t>e</w:t>
      </w:r>
      <w:r>
        <w:rPr>
          <w:rStyle w:val="Bodytext21Exact"/>
          <w:b/>
          <w:bCs/>
        </w:rPr>
        <w:t xml:space="preserve"> te</w:t>
      </w:r>
      <w:r>
        <w:rPr>
          <w:rStyle w:val="Bodytext21Exact"/>
          <w:b/>
          <w:bCs/>
          <w:vertAlign w:val="subscript"/>
        </w:rPr>
        <w:t>sisi</w:t>
      </w:r>
      <w:r>
        <w:rPr>
          <w:rStyle w:val="Bodytext21Exact"/>
          <w:b/>
          <w:bCs/>
        </w:rPr>
        <w:t xml:space="preserve"> ^ </w:t>
      </w:r>
      <w:r>
        <w:rPr>
          <w:rStyle w:val="Bodytext21Exact"/>
          <w:b/>
          <w:bCs/>
          <w:vertAlign w:val="superscript"/>
        </w:rPr>
        <w:t>rUsçad</w:t>
      </w:r>
      <w:r>
        <w:rPr>
          <w:rStyle w:val="Bodytext21Exact"/>
          <w:b/>
          <w:bCs/>
        </w:rPr>
        <w:t xml:space="preserve">'&gt;-- </w:t>
      </w:r>
      <w:r>
        <w:rPr>
          <w:rStyle w:val="Bodytext21Exact"/>
          <w:b/>
          <w:bCs/>
          <w:vertAlign w:val="superscript"/>
        </w:rPr>
        <w:t xml:space="preserve">Bir </w:t>
      </w:r>
      <w:r>
        <w:rPr>
          <w:rStyle w:val="Bodytext218ptItalicSpacing4ptExact"/>
          <w:b/>
          <w:bCs/>
          <w:vertAlign w:val="superscript"/>
        </w:rPr>
        <w:t>de</w:t>
      </w:r>
      <w:r>
        <w:rPr>
          <w:rStyle w:val="Bodytext218ptItalicSpacing4ptExact"/>
          <w:b/>
          <w:bCs/>
        </w:rPr>
        <w:t>' .</w:t>
      </w:r>
      <w:r>
        <w:rPr>
          <w:rStyle w:val="Bodytext218ptItalicSpacing4ptExact"/>
          <w:b/>
          <w:bCs/>
          <w:vertAlign w:val="subscript"/>
        </w:rPr>
        <w:t>ç</w:t>
      </w:r>
      <w:r>
        <w:rPr>
          <w:rStyle w:val="Bodytext21Constantia7ptNotBoldItalicExact"/>
        </w:rPr>
        <w:t>2</w:t>
      </w:r>
      <w:r>
        <w:rPr>
          <w:rStyle w:val="Bodytext218ptItalicSpacing4ptExact"/>
          <w:b/>
          <w:bCs/>
        </w:rPr>
        <w:t xml:space="preserve">&amp;) </w:t>
      </w:r>
      <w:r>
        <w:rPr>
          <w:rStyle w:val="Bodytext218ptItalicSpacing4ptExact"/>
          <w:b/>
          <w:bCs/>
          <w:vertAlign w:val="superscript"/>
        </w:rPr>
        <w:t>,staI</w:t>
      </w:r>
      <w:r>
        <w:rPr>
          <w:rStyle w:val="Bodytext218ptItalicSpacing4ptExact"/>
          <w:b/>
          <w:bCs/>
        </w:rPr>
        <w:t xml:space="preserve"> *</w:t>
      </w:r>
    </w:p>
    <w:p w:rsidR="00874A6B" w:rsidRDefault="00216B32" w:rsidP="00DA7507">
      <w:pPr>
        <w:pStyle w:val="Bodytext210"/>
        <w:framePr w:w="6115" w:h="2333" w:wrap="none" w:vAnchor="text" w:hAnchor="margin" w:x="49" w:y="2555"/>
        <w:shd w:val="clear" w:color="auto" w:fill="auto"/>
        <w:tabs>
          <w:tab w:val="left" w:pos="2882"/>
        </w:tabs>
        <w:spacing w:before="0" w:line="170" w:lineRule="exact"/>
        <w:ind w:left="480" w:firstLine="0"/>
        <w:jc w:val="left"/>
      </w:pPr>
      <w:r>
        <w:rPr>
          <w:rStyle w:val="Bodytext21Exact"/>
          <w:b/>
          <w:bCs/>
        </w:rPr>
        <w:t xml:space="preserve">İlk tahsil </w:t>
      </w:r>
      <w:r>
        <w:rPr>
          <w:rStyle w:val="Bodytext21Exact"/>
          <w:b/>
          <w:bCs/>
          <w:vertAlign w:val="subscript"/>
        </w:rPr>
        <w:t>İK</w:t>
      </w:r>
      <w:r>
        <w:rPr>
          <w:rStyle w:val="Bodytext21Exact"/>
          <w:b/>
          <w:bCs/>
        </w:rPr>
        <w:t>r-</w:t>
      </w:r>
      <w:r>
        <w:rPr>
          <w:rStyle w:val="Bodytext21Exact"/>
          <w:b/>
          <w:bCs/>
        </w:rPr>
        <w:tab/>
        <w:t>^kirleri de bu yıl O</w:t>
      </w:r>
      <w:r>
        <w:rPr>
          <w:rStyle w:val="Bodytext21Exact"/>
          <w:b/>
          <w:bCs/>
          <w:vertAlign w:val="superscript"/>
        </w:rPr>
        <w:t>9</w:t>
      </w:r>
      <w:r>
        <w:rPr>
          <w:rStyle w:val="Bodytext21Exact"/>
          <w:b/>
          <w:bCs/>
        </w:rPr>
        <w:t xml:space="preserve"> ■ </w:t>
      </w:r>
      <w:r>
        <w:rPr>
          <w:rStyle w:val="Bodytext218ptItalicSpacing4ptExact"/>
          <w:b/>
          <w:bCs/>
        </w:rPr>
        <w:t>'</w:t>
      </w:r>
    </w:p>
    <w:p w:rsidR="00874A6B" w:rsidRDefault="00216B32" w:rsidP="00DA7507">
      <w:pPr>
        <w:pStyle w:val="Bodytext210"/>
        <w:framePr w:w="6115" w:h="2333" w:wrap="none" w:vAnchor="text" w:hAnchor="margin" w:x="49" w:y="2555"/>
        <w:shd w:val="clear" w:color="auto" w:fill="auto"/>
        <w:tabs>
          <w:tab w:val="left" w:pos="4673"/>
        </w:tabs>
        <w:spacing w:before="0" w:line="202" w:lineRule="exact"/>
        <w:ind w:firstLine="0"/>
        <w:jc w:val="left"/>
      </w:pPr>
      <w:r>
        <w:rPr>
          <w:rStyle w:val="Bodytext21Spacing1ptExact1"/>
          <w:b/>
          <w:bCs/>
        </w:rPr>
        <w:t>2958</w:t>
      </w:r>
      <w:r>
        <w:rPr>
          <w:rStyle w:val="Bodytext21Exact"/>
          <w:b/>
          <w:bCs/>
        </w:rPr>
        <w:t xml:space="preserve"> iikmekteö , J</w:t>
      </w:r>
      <w:r>
        <w:rPr>
          <w:rStyle w:val="Bodytext21Exact"/>
          <w:b/>
          <w:bCs/>
          <w:vertAlign w:val="superscript"/>
        </w:rPr>
        <w:t>yacı</w:t>
      </w:r>
      <w:r>
        <w:rPr>
          <w:rStyle w:val="Bodytext21Exact"/>
          <w:b/>
          <w:bCs/>
        </w:rPr>
        <w:t xml:space="preserve"> t</w:t>
      </w:r>
      <w:r>
        <w:rPr>
          <w:rStyle w:val="Bodytext21Exact"/>
          <w:b/>
          <w:bCs/>
          <w:vertAlign w:val="subscript"/>
        </w:rPr>
        <w:t>e</w:t>
      </w:r>
      <w:r>
        <w:rPr>
          <w:rStyle w:val="Bodytext21Exact"/>
          <w:b/>
          <w:bCs/>
        </w:rPr>
        <w:t>,ni</w:t>
      </w:r>
      <w:r>
        <w:rPr>
          <w:rStyle w:val="Bodytext21Exact"/>
          <w:b/>
          <w:bCs/>
          <w:vertAlign w:val="subscript"/>
        </w:rPr>
        <w:t>nd</w:t>
      </w:r>
      <w:r>
        <w:rPr>
          <w:rStyle w:val="Bodytext21Exact"/>
          <w:b/>
          <w:bCs/>
        </w:rPr>
        <w:tab/>
        <w:t>, Ö«</w:t>
      </w:r>
      <w:r>
        <w:rPr>
          <w:rStyle w:val="Bodytext21Exact"/>
          <w:b/>
          <w:bCs/>
          <w:vertAlign w:val="superscript"/>
        </w:rPr>
        <w:t>bek</w:t>
      </w:r>
      <w:r>
        <w:rPr>
          <w:rStyle w:val="Bodytext21Exact"/>
          <w:b/>
          <w:bCs/>
        </w:rPr>
        <w:t>’ -</w:t>
      </w:r>
      <w:r>
        <w:rPr>
          <w:rStyle w:val="Bodytext21Exact"/>
          <w:b/>
          <w:bCs/>
          <w:vertAlign w:val="subscript"/>
        </w:rPr>
        <w:t>st</w:t>
      </w:r>
      <w:r>
        <w:rPr>
          <w:rStyle w:val="Bodytext21Exact"/>
          <w:b/>
          <w:bCs/>
        </w:rPr>
        <w:t>ir</w:t>
      </w:r>
    </w:p>
    <w:p w:rsidR="00874A6B" w:rsidRDefault="00216B32" w:rsidP="00DA7507">
      <w:pPr>
        <w:pStyle w:val="Bodytext210"/>
        <w:framePr w:w="6115" w:h="2333" w:wrap="none" w:vAnchor="text" w:hAnchor="margin" w:x="49" w:y="2555"/>
        <w:shd w:val="clear" w:color="auto" w:fill="auto"/>
        <w:spacing w:before="0" w:line="202" w:lineRule="exact"/>
        <w:ind w:firstLine="0"/>
        <w:jc w:val="left"/>
      </w:pPr>
      <w:r>
        <w:rPr>
          <w:rStyle w:val="Bodytext21Exact"/>
          <w:b/>
          <w:bCs/>
        </w:rPr>
        <w:t>850.000 kadar '</w:t>
      </w:r>
      <w:r>
        <w:rPr>
          <w:rStyle w:val="Bodytext21Exact"/>
          <w:b/>
          <w:bCs/>
          <w:vertAlign w:val="superscript"/>
        </w:rPr>
        <w:t>bu</w:t>
      </w:r>
      <w:r>
        <w:rPr>
          <w:rStyle w:val="Bodytext21Exact"/>
          <w:b/>
          <w:bCs/>
        </w:rPr>
        <w:t>‘</w:t>
      </w:r>
      <w:r>
        <w:rPr>
          <w:rStyle w:val="Bodytext21Exact"/>
          <w:b/>
          <w:bCs/>
          <w:vertAlign w:val="superscript"/>
        </w:rPr>
        <w:t>unup</w:t>
      </w:r>
      <w:r>
        <w:rPr>
          <w:rStyle w:val="Bodytext21Exact"/>
          <w:b/>
          <w:bCs/>
        </w:rPr>
        <w:t xml:space="preserve">- Unla A ^ </w:t>
      </w:r>
      <w:r>
        <w:rPr>
          <w:rStyle w:val="Bodytext21Exact"/>
          <w:b/>
          <w:bCs/>
          <w:vertAlign w:val="superscript"/>
        </w:rPr>
        <w:t>UZaktlr</w:t>
      </w:r>
      <w:r>
        <w:rPr>
          <w:rStyle w:val="Bodytext21Exact"/>
          <w:b/>
          <w:bCs/>
        </w:rPr>
        <w:t xml:space="preserve">' </w:t>
      </w:r>
      <w:r>
        <w:rPr>
          <w:rStyle w:val="Bodytext21Spacing1ptExact1"/>
          <w:b/>
          <w:bCs/>
          <w:vertAlign w:val="superscript"/>
        </w:rPr>
        <w:t>1926</w:t>
      </w:r>
      <w:r>
        <w:rPr>
          <w:rStyle w:val="Bodytext21Exact"/>
          <w:b/>
          <w:bCs/>
        </w:rPr>
        <w:t xml:space="preserve"> ^ ta^</w:t>
      </w:r>
      <w:r>
        <w:rPr>
          <w:rStyle w:val="Bodytext21Exact"/>
          <w:b/>
          <w:bCs/>
          <w:vertAlign w:val="superscript"/>
        </w:rPr>
        <w:t>i!</w:t>
      </w:r>
      <w:r>
        <w:rPr>
          <w:rStyle w:val="Bodytext21Exact"/>
          <w:b/>
          <w:bCs/>
        </w:rPr>
        <w:t xml:space="preserve"> </w:t>
      </w:r>
      <w:r>
        <w:rPr>
          <w:rStyle w:val="Bodytext218ptItalicSpacing4ptExact"/>
          <w:b/>
          <w:bCs/>
        </w:rPr>
        <w:t>^</w:t>
      </w:r>
      <w:r>
        <w:rPr>
          <w:rStyle w:val="Bodytext21Exact"/>
          <w:b/>
          <w:bCs/>
        </w:rPr>
        <w:t>n-</w:t>
      </w:r>
    </w:p>
    <w:p w:rsidR="00874A6B" w:rsidRDefault="00216B32" w:rsidP="00DA7507">
      <w:pPr>
        <w:pStyle w:val="Bodytext210"/>
        <w:framePr w:w="6115" w:h="2333" w:wrap="none" w:vAnchor="text" w:hAnchor="margin" w:x="49" w:y="2555"/>
        <w:shd w:val="clear" w:color="auto" w:fill="auto"/>
        <w:spacing w:before="0" w:line="202" w:lineRule="exact"/>
        <w:ind w:firstLine="0"/>
        <w:jc w:val="left"/>
      </w:pPr>
      <w:r>
        <w:rPr>
          <w:rStyle w:val="Bodytext21Exact"/>
          <w:b/>
          <w:bCs/>
        </w:rPr>
        <w:t>da memnuni</w:t>
      </w:r>
      <w:r>
        <w:rPr>
          <w:rStyle w:val="Bodytext21Exact"/>
          <w:b/>
          <w:bCs/>
          <w:vertAlign w:val="subscript"/>
        </w:rPr>
        <w:t>yeti</w:t>
      </w:r>
      <w:r>
        <w:rPr>
          <w:rStyle w:val="Bodytext21Exact"/>
          <w:b/>
          <w:bCs/>
          <w:vertAlign w:val="superscript"/>
        </w:rPr>
        <w:t>ÇOCUk r|</w:t>
      </w:r>
      <w:r>
        <w:rPr>
          <w:rStyle w:val="Bodytext21Exact"/>
          <w:b/>
          <w:bCs/>
        </w:rPr>
        <w:t xml:space="preserve">a </w:t>
      </w:r>
      <w:r>
        <w:rPr>
          <w:rStyle w:val="Bodytext21Exact"/>
          <w:b/>
          <w:bCs/>
          <w:vertAlign w:val="subscript"/>
        </w:rPr>
        <w:t>n</w:t>
      </w:r>
      <w:r>
        <w:rPr>
          <w:rStyle w:val="Bodytext21Exact"/>
          <w:b/>
          <w:bCs/>
        </w:rPr>
        <w:t>,</w:t>
      </w:r>
      <w:r>
        <w:rPr>
          <w:rStyle w:val="Bodytext21Exact"/>
          <w:b/>
          <w:bCs/>
          <w:vertAlign w:val="subscript"/>
        </w:rPr>
        <w:t>e</w:t>
      </w:r>
      <w:r>
        <w:rPr>
          <w:rStyle w:val="Bodytext21Exact"/>
          <w:b/>
          <w:bCs/>
        </w:rPr>
        <w:t xml:space="preserve"> </w:t>
      </w:r>
      <w:r>
        <w:rPr>
          <w:rStyle w:val="Bodytext21Spacing5ptExact"/>
          <w:b/>
          <w:bCs/>
        </w:rPr>
        <w:t>,«man</w:t>
      </w:r>
      <w:r>
        <w:rPr>
          <w:rStyle w:val="Bodytext21Spacing1ptExact1"/>
          <w:b/>
          <w:bCs/>
        </w:rPr>
        <w:t xml:space="preserve"> .173.746 </w:t>
      </w:r>
      <w:r>
        <w:rPr>
          <w:rStyle w:val="Bodytext218ptItalicSpacing4ptExact"/>
          <w:b/>
          <w:bCs/>
        </w:rPr>
        <w:t>Çoc^</w:t>
      </w:r>
      <w:r>
        <w:rPr>
          <w:rStyle w:val="Bodytext218ptItalicSpacing4ptExact"/>
          <w:b/>
          <w:bCs/>
          <w:vertAlign w:val="subscript"/>
        </w:rPr>
        <w:t>Aaafi</w:t>
      </w:r>
      <w:r>
        <w:rPr>
          <w:rStyle w:val="Bodytext218ptItalicSpacing4ptExact"/>
          <w:b/>
          <w:bCs/>
        </w:rPr>
        <w:t>( ^</w:t>
      </w:r>
      <w:r>
        <w:rPr>
          <w:rStyle w:val="Bodytext218ptItalicSpacing4ptExact"/>
          <w:b/>
          <w:bCs/>
          <w:vertAlign w:val="superscript"/>
        </w:rPr>
        <w:t>sU</w:t>
      </w:r>
    </w:p>
    <w:p w:rsidR="00874A6B" w:rsidRDefault="00216B32" w:rsidP="00DA7507">
      <w:pPr>
        <w:pStyle w:val="Bodytext210"/>
        <w:framePr w:w="6038" w:h="1278" w:wrap="none" w:vAnchor="text" w:hAnchor="margin" w:x="2" w:y="4628"/>
        <w:shd w:val="clear" w:color="auto" w:fill="auto"/>
        <w:tabs>
          <w:tab w:val="left" w:pos="4942"/>
        </w:tabs>
        <w:spacing w:before="0" w:line="202" w:lineRule="exact"/>
        <w:ind w:firstLine="0"/>
        <w:jc w:val="left"/>
      </w:pPr>
      <w:r>
        <w:rPr>
          <w:rStyle w:val="Bodytext21Exact"/>
          <w:b/>
          <w:bCs/>
        </w:rPr>
        <w:t xml:space="preserve">vücuda getirilen fe* </w:t>
      </w:r>
      <w:r>
        <w:rPr>
          <w:rStyle w:val="Bodytext21Exact"/>
          <w:b/>
          <w:bCs/>
          <w:vertAlign w:val="superscript"/>
        </w:rPr>
        <w:t>hdkû</w:t>
      </w:r>
      <w:r>
        <w:rPr>
          <w:rStyle w:val="Bodytext21Exact"/>
          <w:b/>
          <w:bCs/>
        </w:rPr>
        <w:t>m</w:t>
      </w:r>
      <w:r>
        <w:rPr>
          <w:rStyle w:val="Bodytext21Exact"/>
          <w:b/>
          <w:bCs/>
          <w:vertAlign w:val="subscript"/>
        </w:rPr>
        <w:t>et</w:t>
      </w:r>
      <w:r>
        <w:rPr>
          <w:rStyle w:val="Bodytext21Exact"/>
          <w:b/>
          <w:bCs/>
        </w:rPr>
        <w:t xml:space="preserve"> ‘‘‘«“«elerden bir girmek </w:t>
      </w:r>
      <w:r>
        <w:rPr>
          <w:rStyle w:val="Bodytext21Exact"/>
          <w:b/>
          <w:bCs/>
          <w:vertAlign w:val="subscript"/>
        </w:rPr>
        <w:t xml:space="preserve">7 </w:t>
      </w:r>
      <w:r>
        <w:rPr>
          <w:rStyle w:val="Bodytext21Exact"/>
          <w:b/>
          <w:bCs/>
        </w:rPr>
        <w:t xml:space="preserve">yılında SerrerL- , </w:t>
      </w:r>
      <w:r>
        <w:rPr>
          <w:rStyle w:val="Bodytext21Exact"/>
          <w:b/>
          <w:bCs/>
          <w:vertAlign w:val="superscript"/>
        </w:rPr>
        <w:t>3</w:t>
      </w:r>
      <w:r>
        <w:rPr>
          <w:rStyle w:val="Bodytext21Exact"/>
          <w:b/>
          <w:bCs/>
        </w:rPr>
        <w:t xml:space="preserve"> müddet- i </w:t>
      </w:r>
      <w:r>
        <w:rPr>
          <w:rStyle w:val="Bodytext21Exact"/>
          <w:b/>
          <w:bCs/>
          <w:vertAlign w:val="superscript"/>
        </w:rPr>
        <w:t>tssese]</w:t>
      </w:r>
      <w:r>
        <w:rPr>
          <w:rStyle w:val="Bodytext21Exact"/>
          <w:b/>
          <w:bCs/>
        </w:rPr>
        <w:t>enne menin</w:t>
      </w:r>
      <w:r>
        <w:rPr>
          <w:rStyle w:val="Bodytext21Exact"/>
          <w:b/>
          <w:bCs/>
          <w:vertAlign w:val="superscript"/>
        </w:rPr>
        <w:t>1</w:t>
      </w:r>
      <w:r>
        <w:rPr>
          <w:rStyle w:val="Bodytext21Exact"/>
          <w:b/>
          <w:bCs/>
        </w:rPr>
        <w:t xml:space="preserve"> </w:t>
      </w:r>
      <w:r>
        <w:rPr>
          <w:rStyle w:val="Bodytext218ptItalicSpacing4ptExact"/>
          <w:b/>
          <w:bCs/>
        </w:rPr>
        <w:t>*</w:t>
      </w:r>
      <w:r>
        <w:rPr>
          <w:rStyle w:val="Bodytext21Exact"/>
          <w:b/>
          <w:bCs/>
        </w:rPr>
        <w:tab/>
        <w:t xml:space="preserve">, </w:t>
      </w:r>
      <w:r>
        <w:rPr>
          <w:rStyle w:val="Bodytext21Exact"/>
          <w:b/>
          <w:bCs/>
          <w:vertAlign w:val="subscript"/>
        </w:rPr>
        <w:t>r</w:t>
      </w:r>
      <w:r>
        <w:rPr>
          <w:rStyle w:val="Bodytext21Exact"/>
          <w:b/>
          <w:bCs/>
        </w:rPr>
        <w:t>dan ,</w:t>
      </w:r>
    </w:p>
    <w:p w:rsidR="00874A6B" w:rsidRDefault="00216B32" w:rsidP="00DA7507">
      <w:pPr>
        <w:pStyle w:val="Bodytext70"/>
        <w:framePr w:w="6038" w:h="1278" w:wrap="none" w:vAnchor="text" w:hAnchor="margin" w:x="2" w:y="4628"/>
        <w:shd w:val="clear" w:color="auto" w:fill="auto"/>
        <w:tabs>
          <w:tab w:val="left" w:pos="2743"/>
          <w:tab w:val="left" w:pos="3876"/>
        </w:tabs>
        <w:spacing w:before="0" w:line="202" w:lineRule="exact"/>
        <w:jc w:val="left"/>
      </w:pPr>
      <w:r>
        <w:rPr>
          <w:rStyle w:val="Bodytext7Spacing0ptExact"/>
          <w:b/>
          <w:bCs/>
        </w:rPr>
        <w:t>'20.</w:t>
      </w:r>
      <w:r>
        <w:rPr>
          <w:rStyle w:val="Bodytext7Exact0"/>
          <w:b/>
          <w:bCs/>
        </w:rPr>
        <w:tab/>
        <w:t>“'•'»&gt;</w:t>
      </w:r>
      <w:r>
        <w:rPr>
          <w:rStyle w:val="Bodytext7Exact0"/>
          <w:b/>
          <w:bCs/>
        </w:rPr>
        <w:tab/>
        <w:t xml:space="preserve">zikirdO- </w:t>
      </w:r>
      <w:r>
        <w:rPr>
          <w:rStyle w:val="Bodytext7BookAntiqua115ptItalicSpacing1ptExact"/>
          <w:b/>
          <w:bCs/>
          <w:vertAlign w:val="superscript"/>
        </w:rPr>
        <w:t>e</w:t>
      </w:r>
      <w:r>
        <w:rPr>
          <w:rStyle w:val="Bodytext7BookAntiqua115ptItalicSpacing1ptExact"/>
          <w:b/>
          <w:bCs/>
        </w:rPr>
        <w:t>“ U^"f</w:t>
      </w:r>
    </w:p>
    <w:p w:rsidR="00874A6B" w:rsidRDefault="00216B32" w:rsidP="00DA7507">
      <w:pPr>
        <w:pStyle w:val="Bodytext210"/>
        <w:framePr w:w="6038" w:h="1278" w:wrap="none" w:vAnchor="text" w:hAnchor="margin" w:x="2" w:y="4628"/>
        <w:shd w:val="clear" w:color="auto" w:fill="auto"/>
        <w:tabs>
          <w:tab w:val="left" w:leader="dot" w:pos="240"/>
          <w:tab w:val="left" w:leader="dot" w:pos="3941"/>
          <w:tab w:val="left" w:pos="5570"/>
        </w:tabs>
        <w:spacing w:before="0" w:line="202" w:lineRule="exact"/>
        <w:ind w:firstLine="0"/>
        <w:jc w:val="left"/>
      </w:pPr>
      <w:r>
        <w:rPr>
          <w:rStyle w:val="Bodytext21Exact"/>
          <w:b/>
          <w:bCs/>
        </w:rPr>
        <w:tab/>
        <w:t xml:space="preserve">, , </w:t>
      </w:r>
      <w:r>
        <w:rPr>
          <w:rStyle w:val="Bodytext21Exact"/>
          <w:b/>
          <w:bCs/>
          <w:vertAlign w:val="superscript"/>
        </w:rPr>
        <w:t>Rraf</w:t>
      </w:r>
      <w:r>
        <w:rPr>
          <w:rStyle w:val="Bodytext21Exact"/>
          <w:b/>
          <w:bCs/>
        </w:rPr>
        <w:t xml:space="preserve"> V« ist«._. </w:t>
      </w:r>
      <w:r>
        <w:rPr>
          <w:rStyle w:val="Bodytext21Exact"/>
          <w:b/>
          <w:bCs/>
          <w:vertAlign w:val="superscript"/>
        </w:rPr>
        <w:t>lk</w:t>
      </w:r>
      <w:r>
        <w:rPr>
          <w:rStyle w:val="Bodytext21Exact"/>
          <w:b/>
          <w:bCs/>
        </w:rPr>
        <w:t xml:space="preserve">. ukhara ve </w:t>
      </w:r>
      <w:r>
        <w:rPr>
          <w:rStyle w:val="Bodytext218ptItalicSpacing4ptExact"/>
          <w:b/>
          <w:bCs/>
        </w:rPr>
        <w:t>W.</w:t>
      </w:r>
      <w:r>
        <w:rPr>
          <w:rStyle w:val="Bodytext21Exact"/>
          <w:b/>
          <w:bCs/>
        </w:rPr>
        <w:tab/>
      </w:r>
      <w:r>
        <w:rPr>
          <w:rStyle w:val="Bodytext218ptItalicSpacing4ptExact"/>
          <w:b/>
          <w:bCs/>
        </w:rPr>
        <w:t>.A* *****</w:t>
      </w:r>
      <w:r>
        <w:rPr>
          <w:rStyle w:val="Bodytext21Exact"/>
          <w:b/>
          <w:bCs/>
        </w:rPr>
        <w:tab/>
      </w:r>
      <w:r>
        <w:rPr>
          <w:rStyle w:val="Bodytext21Spacing1ptExact1"/>
          <w:b/>
          <w:bCs/>
        </w:rPr>
        <w:t>&gt;°</w:t>
      </w:r>
      <w:r>
        <w:rPr>
          <w:rStyle w:val="Bodytext21Spacing1ptExact1"/>
          <w:b/>
          <w:bCs/>
          <w:vertAlign w:val="superscript"/>
        </w:rPr>
        <w:t>6</w:t>
      </w:r>
      <w:r>
        <w:rPr>
          <w:rStyle w:val="Bodytext21Spacing1ptExact1"/>
          <w:b/>
          <w:bCs/>
        </w:rPr>
        <w:t>'</w:t>
      </w:r>
    </w:p>
    <w:p w:rsidR="00874A6B" w:rsidRDefault="00216B32" w:rsidP="00DA7507">
      <w:pPr>
        <w:pStyle w:val="Bodytext125"/>
        <w:framePr w:w="4829" w:h="1263" w:wrap="none" w:vAnchor="text" w:hAnchor="margin" w:x="2" w:y="5348"/>
        <w:shd w:val="clear" w:color="auto" w:fill="auto"/>
        <w:tabs>
          <w:tab w:val="left" w:leader="hyphen" w:pos="4190"/>
        </w:tabs>
        <w:spacing w:line="180" w:lineRule="exact"/>
        <w:jc w:val="left"/>
      </w:pPr>
      <w:r>
        <w:t>İ20. c!akti!o^</w:t>
      </w:r>
      <w:r>
        <w:rPr>
          <w:vertAlign w:val="subscript"/>
        </w:rPr>
        <w:t>f</w:t>
      </w:r>
      <w:r>
        <w:t xml:space="preserve"> </w:t>
      </w:r>
      <w:r>
        <w:rPr>
          <w:vertAlign w:val="superscript"/>
        </w:rPr>
        <w:t>Ta</w:t>
      </w:r>
      <w:r>
        <w:t xml:space="preserve">?Urt </w:t>
      </w:r>
      <w:r>
        <w:rPr>
          <w:rStyle w:val="Bodytext125SmallCapsExact"/>
          <w:b/>
          <w:bCs/>
        </w:rPr>
        <w:t>P</w:t>
      </w:r>
      <w:r>
        <w:rPr>
          <w:rStyle w:val="Bodytext125SmallCapsExact"/>
          <w:b/>
          <w:bCs/>
          <w:vertAlign w:val="subscript"/>
        </w:rPr>
        <w:t>u</w:t>
      </w:r>
      <w:r>
        <w:rPr>
          <w:rStyle w:val="Bodytext125SmallCapsExact"/>
          <w:b/>
          <w:bCs/>
        </w:rPr>
        <w:t xml:space="preserve">m' * </w:t>
      </w:r>
      <w:r>
        <w:rPr>
          <w:rStyle w:val="Bodytext125SmallCapsExact"/>
          <w:b/>
          <w:bCs/>
        </w:rPr>
        <w:tab/>
        <w:t xml:space="preserve"> ,,,;•</w:t>
      </w:r>
    </w:p>
    <w:p w:rsidR="00874A6B" w:rsidRDefault="00216B32" w:rsidP="00DA7507">
      <w:pPr>
        <w:pStyle w:val="Bodytext610"/>
        <w:framePr w:w="4829" w:h="1263" w:wrap="none" w:vAnchor="text" w:hAnchor="margin" w:x="2" w:y="5348"/>
        <w:shd w:val="clear" w:color="auto" w:fill="auto"/>
        <w:tabs>
          <w:tab w:val="left" w:pos="3180"/>
        </w:tabs>
        <w:spacing w:before="0" w:line="238" w:lineRule="exact"/>
        <w:jc w:val="left"/>
      </w:pPr>
      <w:r>
        <w:rPr>
          <w:rStyle w:val="Bodytext61Spacing0ptExact"/>
        </w:rPr>
        <w:t>usulü defteridi r o</w:t>
      </w:r>
      <w:r>
        <w:rPr>
          <w:rStyle w:val="Bodytext61Spacing0ptExact"/>
          <w:vertAlign w:val="superscript"/>
        </w:rPr>
        <w:t>0</w:t>
      </w:r>
      <w:r>
        <w:rPr>
          <w:rStyle w:val="Bodytext61Spacing0ptExact"/>
          <w:vertAlign w:val="superscript"/>
        </w:rPr>
        <w:tab/>
        <w:t>Ve</w:t>
      </w:r>
      <w:r>
        <w:rPr>
          <w:rStyle w:val="Bodytext61Spacing0ptExact"/>
        </w:rPr>
        <w:t xml:space="preserve"> Ayvada ***''</w:t>
      </w:r>
    </w:p>
    <w:p w:rsidR="00874A6B" w:rsidRDefault="00216B32" w:rsidP="00DA7507">
      <w:pPr>
        <w:pStyle w:val="Bodytext610"/>
        <w:framePr w:w="4829" w:h="1263" w:wrap="none" w:vAnchor="text" w:hAnchor="margin" w:x="2" w:y="5348"/>
        <w:shd w:val="clear" w:color="auto" w:fill="auto"/>
        <w:spacing w:before="0" w:line="238" w:lineRule="exact"/>
        <w:jc w:val="left"/>
      </w:pPr>
      <w:r>
        <w:rPr>
          <w:rStyle w:val="Bodytext61Spacing0ptExact"/>
        </w:rPr>
        <w:t>lama memurlar' ®</w:t>
      </w:r>
      <w:r>
        <w:rPr>
          <w:rStyle w:val="Bodytext61Spacing0ptExact"/>
          <w:vertAlign w:val="superscript"/>
        </w:rPr>
        <w:t>Wch</w:t>
      </w:r>
      <w:r>
        <w:rPr>
          <w:rStyle w:val="Bodytext61Spacing0ptExact"/>
        </w:rPr>
        <w:t xml:space="preserve">^k«0 </w:t>
      </w:r>
      <w:r>
        <w:rPr>
          <w:rStyle w:val="Bodytext61Spacing0ptExact"/>
          <w:vertAlign w:val="subscript"/>
        </w:rPr>
        <w:t>x</w:t>
      </w:r>
      <w:r>
        <w:rPr>
          <w:rStyle w:val="Bodytext61Spacing0ptExact"/>
        </w:rPr>
        <w:t xml:space="preserve"> </w:t>
      </w:r>
      <w:r>
        <w:rPr>
          <w:rStyle w:val="Bodytext617ptItalicSpacing-1ptExact"/>
          <w:vertAlign w:val="superscript"/>
        </w:rPr>
        <w:t>K</w:t>
      </w:r>
      <w:r>
        <w:rPr>
          <w:rStyle w:val="Bodytext617ptItalicSpacing-1ptExact"/>
        </w:rPr>
        <w:t>^</w:t>
      </w:r>
      <w:r>
        <w:rPr>
          <w:rStyle w:val="Bodytext617ptItalicSpacing-1ptExact"/>
          <w:vertAlign w:val="superscript"/>
        </w:rPr>
        <w:t>mn</w:t>
      </w:r>
      <w:r>
        <w:rPr>
          <w:rStyle w:val="Bodytext617ptItalicSpacing-1ptExact"/>
        </w:rPr>
        <w:t>^</w:t>
      </w:r>
      <w:r>
        <w:rPr>
          <w:rStyle w:val="Bodytext61Spacing0ptExact"/>
        </w:rPr>
        <w:t xml:space="preserve"> 72, kooperatı </w:t>
      </w:r>
      <w:r>
        <w:rPr>
          <w:rStyle w:val="Bodytext61Spacing1ptExact0"/>
          <w:vertAlign w:val="superscript"/>
        </w:rPr>
        <w:t>7s</w:t>
      </w:r>
      <w:r>
        <w:rPr>
          <w:rStyle w:val="Bodytext61Spacing1ptExact0"/>
        </w:rPr>
        <w:t>-</w:t>
      </w:r>
      <w:r>
        <w:rPr>
          <w:rStyle w:val="Bodytext61Spacing1ptExact0"/>
          <w:vertAlign w:val="superscript"/>
        </w:rPr>
        <w:t>Kh</w:t>
      </w:r>
      <w:r>
        <w:rPr>
          <w:rStyle w:val="Bodytext61Spacing1ptExact0"/>
        </w:rPr>
        <w:t xml:space="preserve">— </w:t>
      </w:r>
      <w:r>
        <w:rPr>
          <w:rStyle w:val="Bodytext617ptItalicSpacing-1ptExact"/>
        </w:rPr>
        <w:t>'</w:t>
      </w:r>
    </w:p>
    <w:p w:rsidR="00874A6B" w:rsidRDefault="00216B32" w:rsidP="00DA7507">
      <w:pPr>
        <w:pStyle w:val="Bodytext210"/>
        <w:framePr w:w="1546" w:h="902" w:wrap="none" w:vAnchor="text" w:hAnchor="margin" w:x="4523" w:y="5703"/>
        <w:shd w:val="clear" w:color="auto" w:fill="auto"/>
        <w:spacing w:before="0" w:line="228" w:lineRule="exact"/>
        <w:ind w:firstLine="0"/>
        <w:jc w:val="left"/>
      </w:pPr>
      <w:r>
        <w:rPr>
          <w:rStyle w:val="Bodytext21Exact"/>
          <w:b/>
          <w:bCs/>
        </w:rPr>
        <w:t>if k</w:t>
      </w:r>
      <w:r>
        <w:rPr>
          <w:rStyle w:val="Bodytext21Exact"/>
          <w:b/>
          <w:bCs/>
          <w:vertAlign w:val="superscript"/>
        </w:rPr>
        <w:t>ursIar</w:t>
      </w:r>
      <w:r>
        <w:rPr>
          <w:rStyle w:val="Bodytext21Exact"/>
          <w:b/>
          <w:bCs/>
        </w:rPr>
        <w:t>’</w:t>
      </w:r>
      <w:r>
        <w:rPr>
          <w:rStyle w:val="Bodytext21Exact"/>
          <w:b/>
          <w:bCs/>
          <w:vertAlign w:val="subscript"/>
        </w:rPr>
        <w:t>at</w:t>
      </w:r>
      <w:r>
        <w:rPr>
          <w:rStyle w:val="Bodytext21Exact"/>
          <w:b/>
          <w:bCs/>
        </w:rPr>
        <w:t xml:space="preserve"> ve *»'. </w:t>
      </w:r>
      <w:r>
        <w:rPr>
          <w:rStyle w:val="Bodytext21SegoeUI75ptSpacing0ptExact"/>
          <w:b/>
          <w:bCs/>
        </w:rPr>
        <w:t>l2</w:t>
      </w:r>
      <w:r>
        <w:rPr>
          <w:rStyle w:val="Bodytext21SegoeUI75ptSpacing0ptExact"/>
          <w:b/>
          <w:bCs/>
          <w:vertAlign w:val="superscript"/>
        </w:rPr>
        <w:t>0</w:t>
      </w:r>
      <w:r>
        <w:rPr>
          <w:rStyle w:val="Bodytext21SegoeUI75ptSpacing0ptExact"/>
          <w:b/>
          <w:bCs/>
          <w:vertAlign w:val="subscript"/>
        </w:rPr>
        <w:t>r</w:t>
      </w:r>
      <w:r>
        <w:rPr>
          <w:rStyle w:val="Bodytext21SegoeUI75ptSpacing0ptExact"/>
          <w:b/>
          <w:bCs/>
          <w:vertAlign w:val="superscript"/>
        </w:rPr>
        <w:t>Z,ra</w:t>
      </w:r>
      <w:r>
        <w:rPr>
          <w:rStyle w:val="Bodytext21SegoeUI75ptSpacing0ptExact"/>
          <w:b/>
          <w:bCs/>
          <w:vertAlign w:val="subscript"/>
        </w:rPr>
        <w:t>k</w:t>
      </w:r>
      <w:r>
        <w:rPr>
          <w:rStyle w:val="Bodytext21SegoeUI75ptSpacing0ptExact"/>
          <w:b/>
          <w:bCs/>
        </w:rPr>
        <w:t>ur</w:t>
      </w:r>
      <w:r>
        <w:rPr>
          <w:rStyle w:val="Bodytext21SegoeUI75ptSpacing0ptExact"/>
          <w:b/>
          <w:bCs/>
          <w:vertAlign w:val="subscript"/>
        </w:rPr>
        <w:t>S</w:t>
      </w:r>
      <w:r>
        <w:rPr>
          <w:rStyle w:val="Bodytext21SegoeUI75ptSpacing0ptExact"/>
          <w:b/>
          <w:bCs/>
        </w:rPr>
        <w:t>nn^</w:t>
      </w:r>
    </w:p>
    <w:p w:rsidR="00874A6B" w:rsidRDefault="00216B32" w:rsidP="00DA7507">
      <w:pPr>
        <w:pStyle w:val="Bodytext210"/>
        <w:framePr w:w="1546" w:h="902" w:wrap="none" w:vAnchor="text" w:hAnchor="margin" w:x="4523" w:y="5703"/>
        <w:shd w:val="clear" w:color="auto" w:fill="auto"/>
        <w:spacing w:before="0" w:line="170" w:lineRule="exact"/>
        <w:ind w:left="240" w:firstLine="0"/>
        <w:jc w:val="left"/>
      </w:pPr>
      <w:r>
        <w:rPr>
          <w:rStyle w:val="Bodytext21Exact"/>
          <w:b/>
          <w:bCs/>
        </w:rPr>
        <w:t>‘</w:t>
      </w:r>
      <w:r>
        <w:rPr>
          <w:rStyle w:val="Bodytext21Exact"/>
          <w:b/>
          <w:bCs/>
          <w:vertAlign w:val="superscript"/>
        </w:rPr>
        <w:t>dhyC</w:t>
      </w:r>
      <w:r>
        <w:rPr>
          <w:rStyle w:val="Bodytext21Exact"/>
          <w:b/>
          <w:bCs/>
        </w:rPr>
        <w:t xml:space="preserve"> </w:t>
      </w:r>
      <w:r>
        <w:rPr>
          <w:rStyle w:val="Bodytext21Exact"/>
          <w:b/>
          <w:bCs/>
          <w:vertAlign w:val="subscript"/>
        </w:rPr>
        <w:t>uS</w:t>
      </w:r>
      <w:r>
        <w:rPr>
          <w:rStyle w:val="Bodytext21Exact"/>
          <w:b/>
          <w:bCs/>
        </w:rPr>
        <w:t>nl^</w:t>
      </w:r>
      <w:r>
        <w:rPr>
          <w:rStyle w:val="Bodytext21Exact"/>
          <w:b/>
          <w:bCs/>
          <w:vertAlign w:val="superscript"/>
        </w:rPr>
        <w:t>ef</w:t>
      </w:r>
      <w:r>
        <w:rPr>
          <w:rStyle w:val="Bodytext21Exact"/>
          <w:b/>
          <w:bCs/>
        </w:rPr>
        <w:t>’</w:t>
      </w:r>
    </w:p>
    <w:p w:rsidR="00874A6B" w:rsidRDefault="00216B32" w:rsidP="00DA7507">
      <w:pPr>
        <w:pStyle w:val="Bodytext210"/>
        <w:framePr w:w="5923" w:h="1389" w:wrap="none" w:vAnchor="text" w:hAnchor="margin" w:x="2" w:y="6186"/>
        <w:shd w:val="clear" w:color="auto" w:fill="auto"/>
        <w:tabs>
          <w:tab w:val="left" w:pos="5158"/>
        </w:tabs>
        <w:spacing w:before="0" w:line="228" w:lineRule="exact"/>
        <w:ind w:firstLine="0"/>
        <w:jc w:val="left"/>
      </w:pPr>
      <w:r>
        <w:rPr>
          <w:rStyle w:val="Bodytext21Exact"/>
          <w:b/>
          <w:bCs/>
        </w:rPr>
        <w:t xml:space="preserve">75, Khıyva .. . ... </w:t>
      </w:r>
      <w:r>
        <w:rPr>
          <w:rStyle w:val="Bodytext21Exact"/>
          <w:b/>
          <w:bCs/>
          <w:vertAlign w:val="superscript"/>
        </w:rPr>
        <w:t>SUl</w:t>
      </w:r>
      <w:r>
        <w:rPr>
          <w:rStyle w:val="Bodytext21Exact"/>
          <w:b/>
          <w:bCs/>
        </w:rPr>
        <w:t>'d</w:t>
      </w:r>
      <w:r>
        <w:rPr>
          <w:rStyle w:val="Bodytext21Exact"/>
          <w:b/>
          <w:bCs/>
          <w:vertAlign w:val="subscript"/>
        </w:rPr>
        <w:t>a</w:t>
      </w:r>
      <w:r>
        <w:rPr>
          <w:rStyle w:val="Bodytext21Exact"/>
          <w:b/>
          <w:bCs/>
        </w:rPr>
        <w:t xml:space="preserve"> Â ı “ </w:t>
      </w:r>
      <w:r>
        <w:rPr>
          <w:rStyle w:val="Bodytext21Exact"/>
          <w:b/>
          <w:bCs/>
          <w:vertAlign w:val="superscript"/>
        </w:rPr>
        <w:t>StalIstl</w:t>
      </w:r>
      <w:r>
        <w:rPr>
          <w:rStyle w:val="Bodytext21Exact"/>
          <w:b/>
          <w:bCs/>
        </w:rPr>
        <w:t>'k kurslarında</w:t>
      </w:r>
      <w:r>
        <w:rPr>
          <w:rStyle w:val="Bodytext21Exact"/>
          <w:b/>
          <w:bCs/>
        </w:rPr>
        <w:tab/>
        <w:t>kur*</w:t>
      </w:r>
      <w:r>
        <w:rPr>
          <w:rStyle w:val="Bodytext21Exact"/>
          <w:b/>
          <w:bCs/>
          <w:vertAlign w:val="superscript"/>
        </w:rPr>
        <w:t>1</w:t>
      </w:r>
      <w:r>
        <w:rPr>
          <w:rStyle w:val="Bodytext21Exact"/>
          <w:b/>
          <w:bCs/>
        </w:rPr>
        <w:t>”</w:t>
      </w:r>
    </w:p>
    <w:p w:rsidR="00874A6B" w:rsidRDefault="00216B32" w:rsidP="00DA7507">
      <w:pPr>
        <w:pStyle w:val="Bodytext210"/>
        <w:framePr w:w="5923" w:h="1389" w:wrap="none" w:vAnchor="text" w:hAnchor="margin" w:x="2" w:y="6186"/>
        <w:shd w:val="clear" w:color="auto" w:fill="auto"/>
        <w:tabs>
          <w:tab w:val="left" w:pos="2076"/>
          <w:tab w:val="left" w:pos="2494"/>
          <w:tab w:val="left" w:pos="3319"/>
        </w:tabs>
        <w:spacing w:before="0" w:line="228" w:lineRule="exact"/>
        <w:ind w:firstLine="0"/>
        <w:jc w:val="left"/>
      </w:pPr>
      <w:r>
        <w:rPr>
          <w:rStyle w:val="Bodytext21Exact"/>
          <w:b/>
          <w:bCs/>
        </w:rPr>
        <w:t>ter ve istati^L.</w:t>
      </w:r>
      <w:r>
        <w:rPr>
          <w:rStyle w:val="Bodytext21Exact"/>
          <w:b/>
          <w:bCs/>
        </w:rPr>
        <w:tab/>
        <w:t>v</w:t>
      </w:r>
      <w:r>
        <w:rPr>
          <w:rStyle w:val="Bodytext21Exact"/>
          <w:b/>
          <w:bCs/>
          <w:vertAlign w:val="subscript"/>
        </w:rPr>
        <w:t>&lt;;</w:t>
      </w:r>
      <w:r>
        <w:rPr>
          <w:rStyle w:val="Bodytext21Exact"/>
          <w:b/>
          <w:bCs/>
        </w:rPr>
        <w:tab/>
        <w:t>/</w:t>
      </w:r>
      <w:r>
        <w:rPr>
          <w:rStyle w:val="Bodytext21Exact"/>
          <w:b/>
          <w:bCs/>
        </w:rPr>
        <w:tab/>
        <w:t xml:space="preserve">kursunda </w:t>
      </w:r>
      <w:r>
        <w:rPr>
          <w:rStyle w:val="Bodytext21Spacing1ptExact1"/>
          <w:b/>
          <w:bCs/>
        </w:rPr>
        <w:t>|4I.</w:t>
      </w:r>
      <w:r>
        <w:rPr>
          <w:rStyle w:val="Bodytext21Exact"/>
          <w:b/>
          <w:bCs/>
        </w:rPr>
        <w:t xml:space="preserve"> ^ „</w:t>
      </w:r>
      <w:r>
        <w:rPr>
          <w:rStyle w:val="Bodytext21Exact"/>
          <w:b/>
          <w:bCs/>
          <w:vertAlign w:val="subscript"/>
        </w:rPr>
        <w:t>S</w:t>
      </w:r>
      <w:r>
        <w:rPr>
          <w:rStyle w:val="Bodytext21Exact"/>
          <w:b/>
          <w:bCs/>
        </w:rPr>
        <w:t>ulü^</w:t>
      </w:r>
    </w:p>
    <w:p w:rsidR="00874A6B" w:rsidRDefault="00216B32" w:rsidP="00DA7507">
      <w:pPr>
        <w:pStyle w:val="Bodytext210"/>
        <w:framePr w:w="5923" w:h="1389" w:wrap="none" w:vAnchor="text" w:hAnchor="margin" w:x="2" w:y="6186"/>
        <w:shd w:val="clear" w:color="auto" w:fill="auto"/>
        <w:tabs>
          <w:tab w:val="left" w:pos="5042"/>
        </w:tabs>
        <w:spacing w:before="0" w:line="228" w:lineRule="exact"/>
        <w:ind w:firstLine="0"/>
        <w:jc w:val="left"/>
      </w:pPr>
      <w:r>
        <w:rPr>
          <w:rStyle w:val="Bodytext21Exact"/>
          <w:b/>
          <w:bCs/>
        </w:rPr>
        <w:t>Bundan maad-, .</w:t>
      </w:r>
      <w:r>
        <w:rPr>
          <w:rStyle w:val="Bodytext21Exact"/>
          <w:b/>
          <w:bCs/>
          <w:vertAlign w:val="superscript"/>
        </w:rPr>
        <w:t>UrsI</w:t>
      </w:r>
      <w:r>
        <w:rPr>
          <w:rStyle w:val="Bodytext21Exact"/>
          <w:b/>
          <w:bCs/>
        </w:rPr>
        <w:t xml:space="preserve">^riıicîar 6o' </w:t>
      </w:r>
      <w:r>
        <w:rPr>
          <w:rStyle w:val="Bodytext21Exact"/>
          <w:b/>
          <w:bCs/>
          <w:vertAlign w:val="superscript"/>
        </w:rPr>
        <w:t>kurslannda 60, BU</w:t>
      </w:r>
      <w:r>
        <w:rPr>
          <w:rStyle w:val="Bodytext21Exact"/>
          <w:b/>
          <w:bCs/>
        </w:rPr>
        <w:t xml:space="preserve">, </w:t>
      </w:r>
      <w:r>
        <w:rPr>
          <w:rStyle w:val="Bodytext21Exact"/>
          <w:b/>
          <w:bCs/>
          <w:vertAlign w:val="subscript"/>
        </w:rPr>
        <w:t>be</w:t>
      </w:r>
      <w:r>
        <w:rPr>
          <w:rStyle w:val="Bodytext21Exact"/>
          <w:b/>
          <w:bCs/>
        </w:rPr>
        <w:t xml:space="preserve"> buIn</w:t>
      </w:r>
      <w:r>
        <w:rPr>
          <w:rStyle w:val="Bodytext21Exact"/>
          <w:b/>
          <w:bCs/>
          <w:vertAlign w:val="superscript"/>
        </w:rPr>
        <w:t>nUy</w:t>
      </w:r>
      <w:r>
        <w:rPr>
          <w:rStyle w:val="Bodytext21Exact"/>
          <w:b/>
          <w:bCs/>
        </w:rPr>
        <w:t>^ açılan «si</w:t>
      </w:r>
      <w:r>
        <w:rPr>
          <w:rStyle w:val="Bodytext21Exact"/>
          <w:b/>
          <w:bCs/>
          <w:vertAlign w:val="subscript"/>
        </w:rPr>
        <w:t>ya</w:t>
      </w:r>
      <w:r>
        <w:rPr>
          <w:rStyle w:val="Bodytext21Exact"/>
          <w:b/>
          <w:bCs/>
        </w:rPr>
        <w:t xml:space="preserve"> </w:t>
      </w:r>
      <w:r>
        <w:rPr>
          <w:rStyle w:val="Bodytext21Exact"/>
          <w:b/>
          <w:bCs/>
          <w:vertAlign w:val="superscript"/>
        </w:rPr>
        <w:t>ko</w:t>
      </w:r>
      <w:r>
        <w:rPr>
          <w:rStyle w:val="Bodytext21Exact"/>
          <w:b/>
          <w:bCs/>
        </w:rPr>
        <w:t>*üni</w:t>
      </w:r>
      <w:r>
        <w:rPr>
          <w:rStyle w:val="Bodytext21Exact"/>
          <w:b/>
          <w:bCs/>
          <w:vertAlign w:val="subscript"/>
        </w:rPr>
        <w:t>st p</w:t>
      </w:r>
      <w:r>
        <w:rPr>
          <w:rStyle w:val="Bodytext21Exact"/>
          <w:b/>
          <w:bCs/>
        </w:rPr>
        <w:t xml:space="preserve">‘°- </w:t>
      </w:r>
      <w:r>
        <w:rPr>
          <w:rStyle w:val="Bodytext21Exact"/>
          <w:b/>
          <w:bCs/>
          <w:vertAlign w:val="superscript"/>
        </w:rPr>
        <w:t>k</w:t>
      </w:r>
      <w:r>
        <w:rPr>
          <w:rStyle w:val="Bodytext21Exact"/>
          <w:b/>
          <w:bCs/>
        </w:rPr>
        <w:t>‘ «man 805 İslâm</w:t>
      </w:r>
      <w:r>
        <w:rPr>
          <w:rStyle w:val="Bodytext21Exact"/>
          <w:b/>
          <w:bCs/>
        </w:rPr>
        <w:tab/>
      </w:r>
      <w:r>
        <w:rPr>
          <w:rStyle w:val="Bodytext218ptItalicSpacing4ptExact"/>
          <w:b/>
          <w:bCs/>
          <w:vertAlign w:val="subscript"/>
        </w:rPr>
        <w:t>he</w:t>
      </w:r>
      <w:r>
        <w:rPr>
          <w:rStyle w:val="Bodytext218ptItalicSpacing4ptExact"/>
          <w:b/>
          <w:bCs/>
        </w:rPr>
        <w:t>r</w:t>
      </w:r>
    </w:p>
    <w:p w:rsidR="00874A6B" w:rsidRDefault="00216B32" w:rsidP="00DA7507">
      <w:pPr>
        <w:pStyle w:val="Bodytext210"/>
        <w:framePr w:w="5923" w:h="1389" w:wrap="none" w:vAnchor="text" w:hAnchor="margin" w:x="2" w:y="6186"/>
        <w:shd w:val="clear" w:color="auto" w:fill="auto"/>
        <w:tabs>
          <w:tab w:val="left" w:pos="3718"/>
          <w:tab w:val="left" w:pos="5186"/>
        </w:tabs>
        <w:spacing w:before="0" w:line="228" w:lineRule="exact"/>
        <w:ind w:firstLine="0"/>
        <w:jc w:val="left"/>
      </w:pPr>
      <w:r>
        <w:rPr>
          <w:rStyle w:val="Bodytext21Exact"/>
          <w:b/>
          <w:bCs/>
        </w:rPr>
        <w:t>kurslar</w:t>
      </w:r>
      <w:r>
        <w:rPr>
          <w:rStyle w:val="Bodytext21Exact"/>
          <w:b/>
          <w:bCs/>
        </w:rPr>
        <w:tab/>
        <w:t>yetiştirmek</w:t>
      </w:r>
      <w:r>
        <w:rPr>
          <w:rStyle w:val="Bodytext21Exact"/>
          <w:b/>
          <w:bCs/>
        </w:rPr>
        <w:tab/>
        <w:t>rbü *&gt;</w:t>
      </w:r>
      <w:r>
        <w:rPr>
          <w:rStyle w:val="Bodytext21Exact"/>
          <w:b/>
          <w:bCs/>
          <w:vertAlign w:val="superscript"/>
        </w:rPr>
        <w:t>01</w:t>
      </w:r>
      <w:r>
        <w:rPr>
          <w:rStyle w:val="Bodytext21Exact"/>
          <w:b/>
          <w:bCs/>
        </w:rPr>
        <w:t>*</w:t>
      </w:r>
    </w:p>
    <w:p w:rsidR="00874A6B" w:rsidRDefault="00216B32" w:rsidP="00DA7507">
      <w:pPr>
        <w:pStyle w:val="Bodytext210"/>
        <w:framePr w:w="5923" w:h="1389" w:wrap="none" w:vAnchor="text" w:hAnchor="margin" w:x="2" w:y="6186"/>
        <w:shd w:val="clear" w:color="auto" w:fill="auto"/>
        <w:spacing w:before="0" w:line="228" w:lineRule="exact"/>
        <w:ind w:firstLine="0"/>
        <w:jc w:val="left"/>
      </w:pPr>
      <w:r>
        <w:rPr>
          <w:rStyle w:val="Bodytext21Spacing1ptExact1"/>
          <w:b/>
          <w:bCs/>
        </w:rPr>
        <w:t>1925</w:t>
      </w:r>
      <w:r>
        <w:rPr>
          <w:rStyle w:val="Bodytext21Exact"/>
          <w:b/>
          <w:bCs/>
        </w:rPr>
        <w:t xml:space="preserve"> yılıı da T ?</w:t>
      </w:r>
      <w:r>
        <w:rPr>
          <w:rStyle w:val="Bodytext21Exact"/>
          <w:b/>
          <w:bCs/>
          <w:vertAlign w:val="superscript"/>
        </w:rPr>
        <w:t>da</w:t>
      </w:r>
      <w:r>
        <w:rPr>
          <w:rStyle w:val="Bodytext21Exact"/>
          <w:b/>
          <w:bCs/>
        </w:rPr>
        <w:t xml:space="preserve"> </w:t>
      </w:r>
      <w:r>
        <w:rPr>
          <w:rStyle w:val="Bodytext218ptItalicSpacing4ptExact"/>
          <w:b/>
          <w:bCs/>
        </w:rPr>
        <w:t>^25?^</w:t>
      </w:r>
      <w:r>
        <w:rPr>
          <w:rStyle w:val="Bodytext21Exact"/>
          <w:b/>
          <w:bCs/>
        </w:rPr>
        <w:t xml:space="preserve"> </w:t>
      </w:r>
      <w:r>
        <w:rPr>
          <w:rStyle w:val="Bodytext21Exact"/>
          <w:b/>
          <w:bCs/>
          <w:vertAlign w:val="superscript"/>
        </w:rPr>
        <w:t>da</w:t>
      </w:r>
      <w:r>
        <w:rPr>
          <w:rStyle w:val="Bodytext21Exact"/>
          <w:b/>
          <w:bCs/>
        </w:rPr>
        <w:t xml:space="preserve"> Türk atlebeler</w:t>
      </w:r>
    </w:p>
    <w:p w:rsidR="00874A6B" w:rsidRDefault="00216B32" w:rsidP="00DA7507">
      <w:pPr>
        <w:pStyle w:val="Bodytext210"/>
        <w:framePr w:w="816" w:h="916" w:wrap="none" w:vAnchor="text" w:hAnchor="margin" w:x="5137" w:y="6867"/>
        <w:shd w:val="clear" w:color="auto" w:fill="auto"/>
        <w:spacing w:before="0" w:line="286" w:lineRule="exact"/>
        <w:ind w:firstLine="520"/>
        <w:jc w:val="left"/>
      </w:pPr>
      <w:r>
        <w:rPr>
          <w:rStyle w:val="Bodytext21Exact"/>
          <w:b/>
          <w:bCs/>
          <w:vertAlign w:val="subscript"/>
        </w:rPr>
        <w:t>s</w:t>
      </w:r>
      <w:r>
        <w:rPr>
          <w:rStyle w:val="Bodytext21Exact"/>
          <w:b/>
          <w:bCs/>
        </w:rPr>
        <w:t xml:space="preserve">oi* -ordu)- </w:t>
      </w:r>
      <w:r>
        <w:rPr>
          <w:rStyle w:val="Bodytext21Constantia75ptNotBoldExact"/>
        </w:rPr>
        <w:t>,Iebe</w:t>
      </w:r>
    </w:p>
    <w:p w:rsidR="00874A6B" w:rsidRDefault="00216B32" w:rsidP="00DA7507">
      <w:pPr>
        <w:pStyle w:val="Bodytext210"/>
        <w:framePr w:w="5846" w:h="1960" w:wrap="none" w:vAnchor="text" w:hAnchor="margin" w:x="49" w:y="7307"/>
        <w:numPr>
          <w:ilvl w:val="0"/>
          <w:numId w:val="68"/>
        </w:numPr>
        <w:shd w:val="clear" w:color="auto" w:fill="auto"/>
        <w:tabs>
          <w:tab w:val="left" w:pos="490"/>
          <w:tab w:val="left" w:pos="2983"/>
          <w:tab w:val="left" w:pos="4351"/>
        </w:tabs>
        <w:spacing w:before="0" w:line="214" w:lineRule="exact"/>
        <w:ind w:firstLine="0"/>
        <w:jc w:val="left"/>
      </w:pPr>
      <w:r>
        <w:rPr>
          <w:rStyle w:val="Bodytext21Exact"/>
          <w:b/>
          <w:bCs/>
        </w:rPr>
        <w:t xml:space="preserve">yılında Tati " '^5 te </w:t>
      </w:r>
      <w:r>
        <w:rPr>
          <w:rStyle w:val="Bodytext21Constantia6ptExact"/>
          <w:b/>
          <w:bCs/>
        </w:rPr>
        <w:t>4</w:t>
      </w:r>
      <w:r>
        <w:rPr>
          <w:rStyle w:val="Bodytext21Exact"/>
          <w:b/>
          <w:bCs/>
        </w:rPr>
        <w:tab/>
        <w:t>.</w:t>
      </w:r>
      <w:r>
        <w:rPr>
          <w:rStyle w:val="Bodytext21Exact"/>
          <w:b/>
          <w:bCs/>
        </w:rPr>
        <w:tab/>
        <w:t xml:space="preserve">. , okum/ </w:t>
      </w:r>
      <w:r>
        <w:rPr>
          <w:rStyle w:val="Bodytext21SmallCapsExact"/>
          <w:b/>
          <w:bCs/>
        </w:rPr>
        <w:t>t .</w:t>
      </w:r>
    </w:p>
    <w:p w:rsidR="00874A6B" w:rsidRDefault="00216B32" w:rsidP="00DA7507">
      <w:pPr>
        <w:pStyle w:val="Bodytext210"/>
        <w:framePr w:w="5846" w:h="1960" w:wrap="none" w:vAnchor="text" w:hAnchor="margin" w:x="49" w:y="7307"/>
        <w:shd w:val="clear" w:color="auto" w:fill="auto"/>
        <w:spacing w:before="0" w:line="214" w:lineRule="exact"/>
        <w:ind w:firstLine="0"/>
        <w:jc w:val="left"/>
      </w:pPr>
      <w:r>
        <w:rPr>
          <w:rStyle w:val="Bodytext21Exact"/>
          <w:b/>
          <w:bCs/>
        </w:rPr>
        <w:t xml:space="preserve">yordu. </w:t>
      </w:r>
      <w:r>
        <w:rPr>
          <w:rStyle w:val="Bodytext2175ptSpacing0ptExact"/>
          <w:b/>
          <w:bCs/>
        </w:rPr>
        <w:t xml:space="preserve">25 </w:t>
      </w:r>
      <w:r>
        <w:rPr>
          <w:rStyle w:val="Bodytext21Exact"/>
          <w:b/>
          <w:bCs/>
        </w:rPr>
        <w:t>Ö J î</w:t>
      </w:r>
      <w:r>
        <w:rPr>
          <w:rStyle w:val="Bodytext21Exact"/>
          <w:b/>
          <w:bCs/>
          <w:vertAlign w:val="superscript"/>
        </w:rPr>
        <w:t>?kent</w:t>
      </w:r>
      <w:r>
        <w:rPr>
          <w:rStyle w:val="Bodytext21Exact"/>
          <w:b/>
          <w:bCs/>
        </w:rPr>
        <w:t xml:space="preserve"> Posta </w:t>
      </w:r>
      <w:r>
        <w:rPr>
          <w:rStyle w:val="Bodytext21Exact"/>
          <w:b/>
          <w:bCs/>
          <w:vertAlign w:val="subscript"/>
        </w:rPr>
        <w:t>v</w:t>
      </w:r>
      <w:r>
        <w:rPr>
          <w:rStyle w:val="Bodytext21Exact"/>
          <w:b/>
          <w:bCs/>
        </w:rPr>
        <w:t xml:space="preserve"> </w:t>
      </w:r>
      <w:r>
        <w:rPr>
          <w:rStyle w:val="Bodytext218ptItalicSpacing4ptExact"/>
          <w:b/>
          <w:bCs/>
          <w:vertAlign w:val="superscript"/>
        </w:rPr>
        <w:t>4</w:t>
      </w:r>
      <w:r>
        <w:rPr>
          <w:rStyle w:val="Bodytext218ptItalicSpacing4ptExact"/>
          <w:b/>
          <w:bCs/>
        </w:rPr>
        <w:t>'</w:t>
      </w:r>
      <w:r>
        <w:rPr>
          <w:rStyle w:val="Bodytext21Exact"/>
          <w:b/>
          <w:bCs/>
        </w:rPr>
        <w:t xml:space="preserve"> °</w:t>
      </w:r>
      <w:r>
        <w:rPr>
          <w:rStyle w:val="Bodytext21Exact"/>
          <w:b/>
          <w:bCs/>
          <w:vertAlign w:val="superscript"/>
        </w:rPr>
        <w:t>İUP&gt; 462 W</w:t>
      </w:r>
      <w:r>
        <w:rPr>
          <w:rStyle w:val="Bodytext21Exact"/>
          <w:b/>
          <w:bCs/>
        </w:rPr>
        <w:t xml:space="preserve"> ^ vk </w:t>
      </w:r>
      <w:r>
        <w:rPr>
          <w:rStyle w:val="Bodytext218ptItalicSpacing4ptExact"/>
          <w:b/>
          <w:bCs/>
        </w:rPr>
        <w:t>t°</w:t>
      </w:r>
      <w:r>
        <w:rPr>
          <w:rStyle w:val="Bodytext218ptItalicSpacing4ptExact"/>
          <w:b/>
          <w:bCs/>
          <w:vertAlign w:val="superscript"/>
        </w:rPr>
        <w:t>leh</w:t>
      </w:r>
      <w:r>
        <w:rPr>
          <w:rStyle w:val="Bodytext218ptItalicSpacing4ptExact"/>
          <w:b/>
          <w:bCs/>
        </w:rPr>
        <w:t>*</w:t>
      </w:r>
      <w:r>
        <w:rPr>
          <w:rStyle w:val="Bodytext21Exact"/>
          <w:b/>
          <w:bCs/>
        </w:rPr>
        <w:t xml:space="preserve"> </w:t>
      </w:r>
      <w:r>
        <w:rPr>
          <w:rStyle w:val="Bodytext21Exact"/>
          <w:b/>
          <w:bCs/>
          <w:vertAlign w:val="superscript"/>
        </w:rPr>
        <w:t>k</w:t>
      </w:r>
    </w:p>
    <w:p w:rsidR="00874A6B" w:rsidRDefault="00216B32" w:rsidP="00DA7507">
      <w:pPr>
        <w:pStyle w:val="Bodytext210"/>
        <w:framePr w:w="5846" w:h="1960" w:wrap="none" w:vAnchor="text" w:hAnchor="margin" w:x="49" w:y="7307"/>
        <w:shd w:val="clear" w:color="auto" w:fill="auto"/>
        <w:tabs>
          <w:tab w:val="left" w:pos="3402"/>
          <w:tab w:val="left" w:pos="5409"/>
        </w:tabs>
        <w:spacing w:before="0" w:line="170" w:lineRule="exact"/>
        <w:ind w:left="520" w:firstLine="0"/>
        <w:jc w:val="left"/>
      </w:pPr>
      <w:r>
        <w:rPr>
          <w:rStyle w:val="Bodytext21Exact"/>
          <w:b/>
          <w:bCs/>
        </w:rPr>
        <w:t xml:space="preserve">KazakÎ </w:t>
      </w:r>
      <w:r>
        <w:rPr>
          <w:rStyle w:val="Bodytext21Exact"/>
          <w:b/>
          <w:bCs/>
          <w:vertAlign w:val="superscript"/>
        </w:rPr>
        <w:t>k 6</w:t>
      </w:r>
      <w:r>
        <w:rPr>
          <w:rStyle w:val="Bodytext21Exact"/>
          <w:b/>
          <w:bCs/>
        </w:rPr>
        <w:t xml:space="preserve"> Tara„</w:t>
      </w:r>
      <w:r>
        <w:rPr>
          <w:rStyle w:val="Bodytext21Exact"/>
          <w:b/>
          <w:bCs/>
          <w:vertAlign w:val="subscript"/>
        </w:rPr>
        <w:t>c</w:t>
      </w:r>
      <w:r>
        <w:rPr>
          <w:rStyle w:val="Bodytext21Exact"/>
          <w:b/>
          <w:bCs/>
        </w:rPr>
        <w:tab/>
        <w:t>kurslarında 60 tu*</w:t>
      </w:r>
      <w:r>
        <w:rPr>
          <w:rStyle w:val="Bodytext21Exact"/>
          <w:b/>
          <w:bCs/>
        </w:rPr>
        <w:tab/>
      </w:r>
      <w:r>
        <w:rPr>
          <w:rStyle w:val="Bodytext21Exact"/>
          <w:b/>
          <w:bCs/>
          <w:vertAlign w:val="subscript"/>
        </w:rPr>
        <w:t>;</w:t>
      </w:r>
    </w:p>
    <w:p w:rsidR="00874A6B" w:rsidRDefault="00216B32" w:rsidP="00DA7507">
      <w:pPr>
        <w:pStyle w:val="Bodytext210"/>
        <w:framePr w:w="5846" w:h="1960" w:wrap="none" w:vAnchor="text" w:hAnchor="margin" w:x="49" w:y="7307"/>
        <w:numPr>
          <w:ilvl w:val="0"/>
          <w:numId w:val="68"/>
        </w:numPr>
        <w:shd w:val="clear" w:color="auto" w:fill="auto"/>
        <w:tabs>
          <w:tab w:val="left" w:pos="466"/>
        </w:tabs>
        <w:spacing w:before="0" w:line="216" w:lineRule="exact"/>
        <w:ind w:firstLine="0"/>
        <w:jc w:val="left"/>
      </w:pPr>
      <w:r>
        <w:rPr>
          <w:rStyle w:val="Bodytext21Exact"/>
          <w:b/>
          <w:bCs/>
        </w:rPr>
        <w:t>da RusyI</w:t>
      </w:r>
      <w:r>
        <w:rPr>
          <w:rStyle w:val="Bodytext21Exact"/>
          <w:b/>
          <w:bCs/>
          <w:vertAlign w:val="superscript"/>
        </w:rPr>
        <w:t>Sl</w:t>
      </w:r>
      <w:r>
        <w:rPr>
          <w:rStyle w:val="Bodytext21Exact"/>
          <w:b/>
          <w:bCs/>
        </w:rPr>
        <w:t>-İ</w:t>
      </w:r>
      <w:r>
        <w:rPr>
          <w:rStyle w:val="Bodytext21Exact"/>
          <w:b/>
          <w:bCs/>
          <w:vertAlign w:val="superscript"/>
        </w:rPr>
        <w:t>larda</w:t>
      </w:r>
      <w:r>
        <w:rPr>
          <w:rStyle w:val="Bodytext21Exact"/>
          <w:b/>
          <w:bCs/>
        </w:rPr>
        <w:t xml:space="preserve"> tahsil </w:t>
      </w:r>
      <w:r>
        <w:rPr>
          <w:rStyle w:val="Bodytext21Exact"/>
          <w:b/>
          <w:bCs/>
          <w:vertAlign w:val="subscript"/>
        </w:rPr>
        <w:t>rfl</w:t>
      </w:r>
      <w:r>
        <w:rPr>
          <w:rStyle w:val="Bodytext21Exact"/>
          <w:b/>
          <w:bCs/>
        </w:rPr>
        <w:t>v^</w:t>
      </w:r>
      <w:r>
        <w:rPr>
          <w:rStyle w:val="Bodytext21Exact"/>
          <w:b/>
          <w:bCs/>
          <w:vertAlign w:val="superscript"/>
        </w:rPr>
        <w:t>a2ak</w:t>
      </w:r>
      <w:r>
        <w:rPr>
          <w:rStyle w:val="Bodytext21Exact"/>
          <w:b/>
          <w:bCs/>
        </w:rPr>
        <w:t xml:space="preserve">- </w:t>
      </w:r>
      <w:r>
        <w:rPr>
          <w:rStyle w:val="Bodytext21Exact"/>
          <w:b/>
          <w:bCs/>
          <w:vertAlign w:val="superscript"/>
        </w:rPr>
        <w:t>3</w:t>
      </w:r>
      <w:r>
        <w:rPr>
          <w:rStyle w:val="Bodytext21Exact"/>
          <w:b/>
          <w:bCs/>
        </w:rPr>
        <w:t xml:space="preserve"> Kırgn. flj&gt; </w:t>
      </w:r>
      <w:r>
        <w:rPr>
          <w:rStyle w:val="Bodytext218ptItalicSpacing4ptExact"/>
          <w:b/>
          <w:bCs/>
        </w:rPr>
        <w:t>^</w:t>
      </w:r>
      <w:r>
        <w:rPr>
          <w:rStyle w:val="Bodytext21Exact"/>
          <w:b/>
          <w:bCs/>
        </w:rPr>
        <w:t xml:space="preserve"> j^,n </w:t>
      </w:r>
      <w:r>
        <w:rPr>
          <w:rStyle w:val="Bodytext218ptItalicSpacing4ptExact"/>
          <w:b/>
          <w:bCs/>
        </w:rPr>
        <w:t>#*?*</w:t>
      </w:r>
    </w:p>
    <w:p w:rsidR="00874A6B" w:rsidRDefault="00216B32" w:rsidP="00DA7507">
      <w:pPr>
        <w:pStyle w:val="Bodytext210"/>
        <w:framePr w:w="5846" w:h="1960" w:wrap="none" w:vAnchor="text" w:hAnchor="margin" w:x="49" w:y="7307"/>
        <w:shd w:val="clear" w:color="auto" w:fill="auto"/>
        <w:tabs>
          <w:tab w:val="left" w:pos="5604"/>
        </w:tabs>
        <w:spacing w:before="0" w:after="60" w:line="216" w:lineRule="exact"/>
        <w:ind w:firstLine="0"/>
        <w:jc w:val="left"/>
      </w:pPr>
      <w:r>
        <w:rPr>
          <w:rStyle w:val="Bodytext21Exact"/>
          <w:b/>
          <w:bCs/>
        </w:rPr>
        <w:t>lunmustur (</w:t>
      </w:r>
      <w:r>
        <w:rPr>
          <w:rStyle w:val="Bodytext21Exact"/>
          <w:b/>
          <w:bCs/>
          <w:vertAlign w:val="subscript"/>
        </w:rPr>
        <w:t>Va</w:t>
      </w:r>
      <w:r>
        <w:rPr>
          <w:rStyle w:val="Bodytext21Exact"/>
          <w:b/>
          <w:bCs/>
        </w:rPr>
        <w:t xml:space="preserve"> </w:t>
      </w:r>
      <w:r>
        <w:rPr>
          <w:rStyle w:val="Bodytext21Exact"/>
          <w:b/>
          <w:bCs/>
          <w:vertAlign w:val="superscript"/>
        </w:rPr>
        <w:t>1</w:t>
      </w:r>
      <w:r>
        <w:rPr>
          <w:rStyle w:val="Bodytext21Exact"/>
          <w:b/>
          <w:bCs/>
        </w:rPr>
        <w:t xml:space="preserve"> Mektep </w:t>
      </w:r>
      <w:r>
        <w:rPr>
          <w:rStyle w:val="Bodytext21Exact"/>
          <w:b/>
          <w:bCs/>
          <w:vertAlign w:val="subscript"/>
        </w:rPr>
        <w:t>v</w:t>
      </w:r>
      <w:r>
        <w:rPr>
          <w:rStyle w:val="Bodytext21Exact"/>
          <w:b/>
          <w:bCs/>
        </w:rPr>
        <w:t xml:space="preserve"> Ü</w:t>
      </w:r>
      <w:r>
        <w:rPr>
          <w:rStyle w:val="Bodytext21Exact"/>
          <w:b/>
          <w:bCs/>
          <w:vertAlign w:val="superscript"/>
        </w:rPr>
        <w:t>8</w:t>
      </w:r>
      <w:r>
        <w:rPr>
          <w:rStyle w:val="Bodytext21Exact"/>
          <w:b/>
          <w:bCs/>
        </w:rPr>
        <w:t>.</w:t>
      </w:r>
      <w:r>
        <w:rPr>
          <w:rStyle w:val="Bodytext21Exact"/>
          <w:b/>
          <w:bCs/>
          <w:vertAlign w:val="superscript"/>
        </w:rPr>
        <w:t>etl pek</w:t>
      </w:r>
      <w:r>
        <w:rPr>
          <w:rStyle w:val="Bodytext21Exact"/>
          <w:b/>
          <w:bCs/>
        </w:rPr>
        <w:t xml:space="preserve"> yüksektir. B</w:t>
      </w:r>
      <w:r>
        <w:rPr>
          <w:rStyle w:val="Bodytext21Exact"/>
          <w:b/>
          <w:bCs/>
          <w:vertAlign w:val="superscript"/>
        </w:rPr>
        <w:t>u</w:t>
      </w:r>
      <w:r>
        <w:rPr>
          <w:rStyle w:val="Bodytext21Exact"/>
          <w:b/>
          <w:bCs/>
        </w:rPr>
        <w:t xml:space="preserve">” </w:t>
      </w:r>
      <w:r>
        <w:rPr>
          <w:rStyle w:val="Bodytext21Exact"/>
          <w:b/>
          <w:bCs/>
          <w:vertAlign w:val="subscript"/>
        </w:rPr>
        <w:t>ta</w:t>
      </w:r>
      <w:r>
        <w:rPr>
          <w:rStyle w:val="Bodytext21Exact"/>
          <w:b/>
          <w:bCs/>
        </w:rPr>
        <w:t>hsil4</w:t>
      </w:r>
      <w:r>
        <w:rPr>
          <w:rStyle w:val="Bodytext21Exact"/>
          <w:b/>
          <w:bCs/>
          <w:vertAlign w:val="superscript"/>
        </w:rPr>
        <w:t xml:space="preserve">e </w:t>
      </w:r>
      <w:r>
        <w:rPr>
          <w:rStyle w:val="Bodytext21Exact"/>
          <w:b/>
          <w:bCs/>
        </w:rPr>
        <w:t>1-m v</w:t>
      </w:r>
      <w:r>
        <w:rPr>
          <w:rStyle w:val="Bodytext21Exact"/>
          <w:b/>
          <w:bCs/>
          <w:vertAlign w:val="subscript"/>
        </w:rPr>
        <w:t>e</w:t>
      </w:r>
      <w:r>
        <w:rPr>
          <w:rStyle w:val="Bodytext21Exact"/>
          <w:b/>
          <w:bCs/>
        </w:rPr>
        <w:t xml:space="preserve"> terb </w:t>
      </w:r>
      <w:r>
        <w:rPr>
          <w:rStyle w:val="Bodytext21Exact"/>
          <w:b/>
          <w:bCs/>
          <w:vertAlign w:val="superscript"/>
        </w:rPr>
        <w:t>1 8</w:t>
      </w:r>
      <w:r>
        <w:rPr>
          <w:rStyle w:val="Bodytext21Exact"/>
          <w:b/>
          <w:bCs/>
        </w:rPr>
        <w:t>*</w:t>
      </w:r>
      <w:r>
        <w:rPr>
          <w:rStyle w:val="Bodytext21Exact"/>
          <w:b/>
          <w:bCs/>
          <w:vertAlign w:val="superscript"/>
        </w:rPr>
        <w:t>b</w:t>
      </w:r>
      <w:r>
        <w:rPr>
          <w:rStyle w:val="Bodytext21Exact"/>
          <w:b/>
          <w:bCs/>
        </w:rPr>
        <w:t>^Urd</w:t>
      </w:r>
      <w:r>
        <w:rPr>
          <w:rStyle w:val="Bodytext21Exact"/>
          <w:b/>
          <w:bCs/>
          <w:vertAlign w:val="subscript"/>
        </w:rPr>
        <w:t>e</w:t>
      </w:r>
      <w:r>
        <w:rPr>
          <w:rStyle w:val="Bodytext21Exact"/>
          <w:b/>
          <w:bCs/>
        </w:rPr>
        <w:t xml:space="preserve"> .“"^^erinde 285 talebe </w:t>
      </w:r>
      <w:r>
        <w:rPr>
          <w:rStyle w:val="Bodytext218ptItalicSpacing4ptExact"/>
          <w:b/>
          <w:bCs/>
        </w:rPr>
        <w:t>t</w:t>
      </w:r>
      <w:r>
        <w:rPr>
          <w:rStyle w:val="Bodytext21Exact"/>
          <w:b/>
          <w:bCs/>
        </w:rPr>
        <w:tab/>
        <w:t>a-</w:t>
      </w:r>
    </w:p>
    <w:p w:rsidR="00874A6B" w:rsidRDefault="00216B32" w:rsidP="00DA7507">
      <w:pPr>
        <w:pStyle w:val="Bodytext340"/>
        <w:framePr w:w="5846" w:h="1960" w:wrap="none" w:vAnchor="text" w:hAnchor="margin" w:x="49" w:y="7307"/>
        <w:shd w:val="clear" w:color="auto" w:fill="auto"/>
        <w:spacing w:after="0" w:line="216" w:lineRule="exact"/>
        <w:jc w:val="left"/>
      </w:pPr>
      <w:r>
        <w:rPr>
          <w:rStyle w:val="Bodytext34Spacing4ptExact"/>
          <w:b/>
          <w:bCs/>
          <w:i/>
          <w:iCs/>
        </w:rPr>
        <w:t>—’</w:t>
      </w:r>
    </w:p>
    <w:p w:rsidR="00874A6B" w:rsidRDefault="00216B32" w:rsidP="00DA7507">
      <w:pPr>
        <w:pStyle w:val="Bodytext127"/>
        <w:framePr w:w="5846" w:h="1960" w:wrap="none" w:vAnchor="text" w:hAnchor="margin" w:x="49" w:y="7307"/>
        <w:shd w:val="clear" w:color="auto" w:fill="auto"/>
        <w:tabs>
          <w:tab w:val="left" w:pos="2894"/>
        </w:tabs>
        <w:ind w:left="520"/>
        <w:jc w:val="left"/>
      </w:pPr>
      <w:r>
        <w:rPr>
          <w:rStyle w:val="Bodytext127SegoeUI5ptNotBoldItalicSpacing0ptExact"/>
        </w:rPr>
        <w:t>2G</w:t>
      </w:r>
      <w:r>
        <w:rPr>
          <w:rStyle w:val="Bodytext127SegoeUI5ptNotBoldItalicSpacing0ptExact"/>
          <w:vertAlign w:val="subscript"/>
        </w:rPr>
        <w:t>:</w:t>
      </w:r>
      <w:r>
        <w:rPr>
          <w:rStyle w:val="Bodytext127SegoeUI5ptNotBoldItalicSpacing0ptExact"/>
        </w:rPr>
        <w:t>:t\</w:t>
      </w:r>
      <w:r>
        <w:tab/>
        <w:t>(794 talebe), sanat</w:t>
      </w:r>
    </w:p>
    <w:p w:rsidR="00874A6B" w:rsidRDefault="00216B32" w:rsidP="00DA7507">
      <w:pPr>
        <w:pStyle w:val="Bodytext271"/>
        <w:framePr w:w="5846" w:h="1960" w:wrap="none" w:vAnchor="text" w:hAnchor="margin" w:x="49" w:y="7307"/>
        <w:shd w:val="clear" w:color="auto" w:fill="auto"/>
        <w:spacing w:before="0" w:after="0" w:line="149" w:lineRule="exact"/>
        <w:ind w:left="520"/>
        <w:jc w:val="left"/>
      </w:pPr>
      <w:r>
        <w:rPr>
          <w:rStyle w:val="Bodytext27Exact"/>
          <w:b/>
          <w:bCs/>
        </w:rPr>
        <w:t xml:space="preserve">; </w:t>
      </w:r>
      <w:r>
        <w:rPr>
          <w:rStyle w:val="Bodytext27BookAntiqua45ptItalicExact"/>
          <w:b/>
          <w:bCs/>
          <w:vertAlign w:val="superscript"/>
        </w:rPr>
        <w:t>}</w:t>
      </w:r>
      <w:r>
        <w:rPr>
          <w:rStyle w:val="Bodytext27BookAntiqua45ptItalicExact"/>
          <w:b/>
          <w:bCs/>
        </w:rPr>
        <w:t xml:space="preserve"> ^</w:t>
      </w:r>
      <w:r>
        <w:rPr>
          <w:rStyle w:val="Bodytext27Exact"/>
          <w:b/>
          <w:bCs/>
        </w:rPr>
        <w:t xml:space="preserve"> CoU</w:t>
      </w:r>
    </w:p>
    <w:p w:rsidR="00874A6B" w:rsidRDefault="00216B32" w:rsidP="00DA7507">
      <w:pPr>
        <w:spacing w:line="360" w:lineRule="exact"/>
      </w:pPr>
      <w:r>
        <w:pict>
          <v:shape id="_x0000_s1729" type="#_x0000_t202" style="position:absolute;margin-left:276.5pt;margin-top:233.3pt;width:30.7pt;height:47.35pt;z-index:251657759;mso-wrap-distance-left:5pt;mso-wrap-distance-right:5pt;mso-position-horizontal-relative:margin" filled="f" stroked="f">
            <v:textbox style="mso-fit-shape-to-text:t" inset="0,0,0,0">
              <w:txbxContent>
                <w:p w:rsidR="00216B32" w:rsidRDefault="00216B32">
                  <w:pPr>
                    <w:pStyle w:val="Bodytext126"/>
                    <w:shd w:val="clear" w:color="auto" w:fill="auto"/>
                    <w:spacing w:line="210" w:lineRule="exact"/>
                  </w:pPr>
                  <w:r>
                    <w:rPr>
                      <w:vertAlign w:val="subscript"/>
                    </w:rPr>
                    <w:t>s</w:t>
                  </w:r>
                  <w:r>
                    <w:t>»zl»</w:t>
                  </w:r>
                  <w:r>
                    <w:rPr>
                      <w:vertAlign w:val="superscript"/>
                    </w:rPr>
                    <w:t>k,a</w:t>
                  </w:r>
                </w:p>
                <w:p w:rsidR="00216B32" w:rsidRDefault="00216B32">
                  <w:pPr>
                    <w:pStyle w:val="Bodytext210"/>
                    <w:shd w:val="clear" w:color="auto" w:fill="auto"/>
                    <w:spacing w:before="0" w:line="238" w:lineRule="exact"/>
                    <w:ind w:firstLine="0"/>
                    <w:jc w:val="right"/>
                  </w:pPr>
                  <w:r>
                    <w:rPr>
                      <w:rStyle w:val="Bodytext21Spacing1ptExact1"/>
                      <w:b/>
                      <w:bCs/>
                    </w:rPr>
                    <w:t>in.</w:t>
                  </w:r>
                </w:p>
                <w:p w:rsidR="00216B32" w:rsidRDefault="00216B32">
                  <w:pPr>
                    <w:pStyle w:val="Bodytext210"/>
                    <w:shd w:val="clear" w:color="auto" w:fill="auto"/>
                    <w:spacing w:before="0" w:line="238" w:lineRule="exact"/>
                    <w:ind w:firstLine="0"/>
                    <w:jc w:val="right"/>
                  </w:pPr>
                  <w:r>
                    <w:rPr>
                      <w:rStyle w:val="Bodytext21Spacing1ptExact1"/>
                      <w:b/>
                      <w:bCs/>
                    </w:rPr>
                    <w:t>27</w:t>
                  </w:r>
                </w:p>
                <w:p w:rsidR="00216B32" w:rsidRDefault="00216B32">
                  <w:pPr>
                    <w:pStyle w:val="Bodytext210"/>
                    <w:shd w:val="clear" w:color="auto" w:fill="auto"/>
                    <w:spacing w:before="0" w:line="238" w:lineRule="exact"/>
                    <w:ind w:firstLine="0"/>
                    <w:jc w:val="right"/>
                  </w:pPr>
                  <w:r>
                    <w:rPr>
                      <w:rStyle w:val="Bodytext21Exact"/>
                      <w:b/>
                      <w:bCs/>
                    </w:rPr>
                    <w:t>td.</w:t>
                  </w:r>
                  <w:r>
                    <w:rPr>
                      <w:rStyle w:val="Bodytext21Exact"/>
                      <w:b/>
                      <w:bCs/>
                      <w:vertAlign w:val="superscript"/>
                    </w:rPr>
                    <w:t>a</w:t>
                  </w:r>
                </w:p>
              </w:txbxContent>
            </v:textbox>
            <w10:wrap anchorx="margin"/>
          </v:shape>
        </w:pict>
      </w:r>
      <w:r>
        <w:pict>
          <v:shape id="_x0000_s1730" type="#_x0000_t202" style="position:absolute;margin-left:162.25pt;margin-top:351.85pt;width:115.2pt;height:16.3pt;z-index:251657760;mso-wrap-distance-left:5pt;mso-wrap-distance-right:5pt;mso-position-horizontal-relative:margin" filled="f" stroked="f">
            <v:textbox style="mso-fit-shape-to-text:t" inset="0,0,0,0">
              <w:txbxContent>
                <w:p w:rsidR="00216B32" w:rsidRDefault="00216B32">
                  <w:pPr>
                    <w:pStyle w:val="Bodytext210"/>
                    <w:shd w:val="clear" w:color="auto" w:fill="auto"/>
                    <w:tabs>
                      <w:tab w:val="left" w:pos="2038"/>
                    </w:tabs>
                    <w:spacing w:before="0" w:line="170" w:lineRule="exact"/>
                    <w:ind w:firstLine="0"/>
                  </w:pPr>
                  <w:r>
                    <w:rPr>
                      <w:rStyle w:val="Bodytext21Exact"/>
                      <w:b/>
                      <w:bCs/>
                    </w:rPr>
                    <w:t>acıları yetiştirmek</w:t>
                  </w:r>
                  <w:r>
                    <w:rPr>
                      <w:rStyle w:val="Bodytext21Exact"/>
                      <w:b/>
                      <w:bCs/>
                    </w:rPr>
                    <w:tab/>
                    <w:t>(İm</w:t>
                  </w:r>
                </w:p>
              </w:txbxContent>
            </v:textbox>
            <w10:wrap anchorx="margin"/>
          </v:shape>
        </w:pict>
      </w:r>
      <w:r>
        <w:pict>
          <v:shape id="_x0000_s1731" type="#_x0000_t202" style="position:absolute;margin-left:84pt;margin-top:457.35pt;width:34.1pt;height:12.6pt;z-index:251657761;mso-wrap-distance-left:5pt;mso-wrap-distance-right:5pt;mso-position-horizontal-relative:margin" filled="f" stroked="f">
            <v:textbox style="mso-fit-shape-to-text:t" inset="0,0,0,0">
              <w:txbxContent>
                <w:p w:rsidR="00216B32" w:rsidRDefault="00216B32">
                  <w:pPr>
                    <w:pStyle w:val="Bodytext128"/>
                    <w:shd w:val="clear" w:color="auto" w:fill="auto"/>
                    <w:spacing w:line="170" w:lineRule="exact"/>
                  </w:pPr>
                  <w:r>
                    <w:t>gazetesi</w:t>
                  </w:r>
                  <w:r>
                    <w:rPr>
                      <w:vertAlign w:val="subscript"/>
                    </w:rPr>
                    <w:t>}</w:t>
                  </w:r>
                </w:p>
              </w:txbxContent>
            </v:textbox>
            <w10:wrap anchorx="margin"/>
          </v:shape>
        </w:pict>
      </w:r>
      <w:r>
        <w:pict>
          <v:shape id="_x0000_s1732" type="#_x0000_t202" style="position:absolute;margin-left:117.85pt;margin-top:461.55pt;width:9.35pt;height:11.5pt;z-index:251657762;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28</w:t>
                  </w:r>
                </w:p>
              </w:txbxContent>
            </v:textbox>
            <w10:wrap anchorx="margin"/>
          </v:shape>
        </w:pict>
      </w:r>
      <w:r>
        <w:pict>
          <v:shape id="_x0000_s1733" type="#_x0000_t202" style="position:absolute;margin-left:128.65pt;margin-top:463.7pt;width:45.1pt;height:12.95pt;z-index:251657763;mso-wrap-distance-left:5pt;mso-wrap-distance-right:5pt;mso-position-horizontal-relative:margin" filled="f" stroked="f">
            <v:textbox style="mso-fit-shape-to-text:t" inset="0,0,0,0">
              <w:txbxContent>
                <w:p w:rsidR="00216B32" w:rsidRDefault="00216B32">
                  <w:pPr>
                    <w:pStyle w:val="Bodytext610"/>
                    <w:shd w:val="clear" w:color="auto" w:fill="auto"/>
                    <w:spacing w:before="0" w:line="150" w:lineRule="exact"/>
                    <w:jc w:val="left"/>
                  </w:pPr>
                  <w:r>
                    <w:rPr>
                      <w:rStyle w:val="Bodytext61Spacing0ptExact"/>
                    </w:rPr>
                    <w:t>■:ubat 1925,</w:t>
                  </w:r>
                </w:p>
              </w:txbxContent>
            </v:textbox>
            <w10:wrap anchorx="margin"/>
          </v:shape>
        </w:pict>
      </w: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525" w:lineRule="exact"/>
      </w:pPr>
    </w:p>
    <w:p w:rsidR="00874A6B" w:rsidRDefault="00874A6B" w:rsidP="00DA7507">
      <w:pPr>
        <w:rPr>
          <w:sz w:val="2"/>
          <w:szCs w:val="2"/>
        </w:rPr>
        <w:sectPr w:rsidR="00874A6B">
          <w:headerReference w:type="even" r:id="rId764"/>
          <w:headerReference w:type="default" r:id="rId765"/>
          <w:headerReference w:type="first" r:id="rId766"/>
          <w:pgSz w:w="8809" w:h="12202"/>
          <w:pgMar w:top="1630" w:right="912" w:bottom="989" w:left="1514" w:header="0" w:footer="3" w:gutter="0"/>
          <w:pgNumType w:start="528"/>
          <w:cols w:space="720"/>
          <w:noEndnote/>
          <w:docGrid w:linePitch="360"/>
        </w:sectPr>
      </w:pPr>
    </w:p>
    <w:p w:rsidR="00874A6B" w:rsidRDefault="00216B32" w:rsidP="00DA7507">
      <w:pPr>
        <w:rPr>
          <w:sz w:val="2"/>
          <w:szCs w:val="2"/>
        </w:rPr>
      </w:pPr>
      <w:r>
        <w:pict>
          <v:shape id="_x0000_s1918" type="#_x0000_t202" style="width:440.45pt;height:6.65pt;mso-left-percent:-10001;mso-top-percent:-10001;mso-position-horizontal:absolute;mso-position-horizontal-relative:char;mso-position-vertical:absolute;mso-position-vertical-relative:line;mso-left-percent:-10001;mso-top-percent:-10001" filled="f" stroked="f">
            <v:textbox inset="0,0,0,0">
              <w:txbxContent>
                <w:p w:rsidR="00216B32" w:rsidRDefault="00216B32"/>
              </w:txbxContent>
            </v:textbox>
            <w10:wrap type="none"/>
            <w10:anchorlock/>
          </v:shape>
        </w:pict>
      </w:r>
      <w:r>
        <w:t xml:space="preserve"> </w:t>
      </w:r>
    </w:p>
    <w:p w:rsidR="00874A6B" w:rsidRDefault="00874A6B" w:rsidP="00DA7507">
      <w:pPr>
        <w:rPr>
          <w:sz w:val="2"/>
          <w:szCs w:val="2"/>
        </w:rPr>
        <w:sectPr w:rsidR="00874A6B">
          <w:headerReference w:type="even" r:id="rId767"/>
          <w:headerReference w:type="default" r:id="rId768"/>
          <w:pgSz w:w="8809" w:h="12202"/>
          <w:pgMar w:top="1471" w:right="0" w:bottom="507" w:left="0" w:header="0" w:footer="3" w:gutter="0"/>
          <w:pgNumType w:start="512"/>
          <w:cols w:space="720"/>
          <w:noEndnote/>
          <w:docGrid w:linePitch="360"/>
        </w:sectPr>
      </w:pPr>
    </w:p>
    <w:p w:rsidR="00874A6B" w:rsidRDefault="00216B32" w:rsidP="00DA7507">
      <w:pPr>
        <w:pStyle w:val="Bodytext210"/>
        <w:shd w:val="clear" w:color="auto" w:fill="auto"/>
        <w:tabs>
          <w:tab w:val="left" w:pos="3125"/>
        </w:tabs>
        <w:spacing w:before="0" w:line="226" w:lineRule="exact"/>
        <w:ind w:firstLine="0"/>
        <w:jc w:val="left"/>
      </w:pPr>
      <w:r>
        <w:rPr>
          <w:rStyle w:val="Bodytext21Spacing1pt"/>
          <w:b/>
          <w:bCs/>
        </w:rPr>
        <w:lastRenderedPageBreak/>
        <w:t>(1690</w:t>
      </w:r>
      <w:r>
        <w:t xml:space="preserve"> talebe), ziraat mektepleri 5</w:t>
      </w:r>
      <w:r>
        <w:tab/>
      </w:r>
      <w:r>
        <w:rPr>
          <w:rStyle w:val="Bodytext21Spacing1pt"/>
          <w:b/>
          <w:bCs/>
        </w:rPr>
        <w:t>(764</w:t>
      </w:r>
      <w:r>
        <w:t xml:space="preserve"> talebe), orman mektebi bir</w:t>
      </w:r>
    </w:p>
    <w:p w:rsidR="00874A6B" w:rsidRDefault="00216B32" w:rsidP="00DA7507">
      <w:pPr>
        <w:pStyle w:val="Bodytext210"/>
        <w:shd w:val="clear" w:color="auto" w:fill="auto"/>
        <w:spacing w:before="0" w:line="226" w:lineRule="exact"/>
        <w:ind w:firstLine="0"/>
        <w:jc w:val="left"/>
      </w:pPr>
      <w:r>
        <w:rPr>
          <w:rStyle w:val="Bodytext21Spacing1pt"/>
          <w:b/>
          <w:bCs/>
        </w:rPr>
        <w:t>(136</w:t>
      </w:r>
      <w:r>
        <w:t xml:space="preserve"> talebe), baytar mektebi bir </w:t>
      </w:r>
      <w:r>
        <w:rPr>
          <w:rStyle w:val="Bodytext21Spacing1pt"/>
          <w:b/>
          <w:bCs/>
        </w:rPr>
        <w:t>(240</w:t>
      </w:r>
      <w:r>
        <w:t xml:space="preserve"> talebe), orta tıbbiye mektebi bir </w:t>
      </w:r>
      <w:r>
        <w:rPr>
          <w:rStyle w:val="Bodytext21Spacing1pt"/>
          <w:b/>
          <w:bCs/>
        </w:rPr>
        <w:t>(120</w:t>
      </w:r>
      <w:r>
        <w:t xml:space="preserve"> talebe),, fabrika mektepleri 6 </w:t>
      </w:r>
      <w:r>
        <w:rPr>
          <w:rStyle w:val="Bodytext21Spacing1pt"/>
          <w:b/>
          <w:bCs/>
        </w:rPr>
        <w:t>(3025</w:t>
      </w:r>
      <w:r>
        <w:t xml:space="preserve"> talebe) olup, bunlarda</w:t>
      </w:r>
    </w:p>
    <w:p w:rsidR="00874A6B" w:rsidRDefault="00216B32" w:rsidP="00DA7507">
      <w:pPr>
        <w:pStyle w:val="Bodytext210"/>
        <w:shd w:val="clear" w:color="auto" w:fill="auto"/>
        <w:spacing w:before="0" w:line="226" w:lineRule="exact"/>
        <w:ind w:firstLine="0"/>
        <w:jc w:val="left"/>
      </w:pPr>
      <w:r>
        <w:t>ceman 704.7 talebe vardır.</w:t>
      </w:r>
    </w:p>
    <w:p w:rsidR="00874A6B" w:rsidRDefault="00216B32" w:rsidP="00DA7507">
      <w:pPr>
        <w:pStyle w:val="Bodytext210"/>
        <w:shd w:val="clear" w:color="auto" w:fill="auto"/>
        <w:tabs>
          <w:tab w:val="left" w:pos="238"/>
        </w:tabs>
        <w:spacing w:before="0" w:line="226" w:lineRule="exact"/>
        <w:ind w:firstLine="480"/>
        <w:jc w:val="left"/>
      </w:pPr>
      <w:r>
        <w:t xml:space="preserve">Muallimlerin % 10 kadarı kazak, kalanları rustur. Derslerin yüzde doksanı rusça talim ediliyor. Kazakıstanda şimdilik âli mektep yoksa da </w:t>
      </w:r>
      <w:r>
        <w:rPr>
          <w:vertAlign w:val="superscript"/>
        </w:rPr>
        <w:t>2(U</w:t>
      </w:r>
      <w:r>
        <w:t>)&gt; yakında bir Kazakistan Üniversitesi açmak teşebbüsleri vardır; ve bir iki yıl zarfında açılacaktır. Kazaklarda tahsile rağbet, öteki Türk- lerin hepsinden fazladır. Hattâ tahsil niyetiyle gelerek yer bulamıyan (300 kadar talebe Kızılordada maarif nezaretine hücum ettiğinden po</w:t>
      </w:r>
      <w:r>
        <w:softHyphen/>
        <w:t>lis kuvvetiyle dağıtıldılar. Kazakistanda iptidaî mektep durumu, özbe- kistana göre daha kötü bir vaziyettedir. î 226 da Kazakistanda Kazak</w:t>
      </w:r>
      <w:r>
        <w:softHyphen/>
        <w:t xml:space="preserve">ların ancak </w:t>
      </w:r>
      <w:r>
        <w:rPr>
          <w:rStyle w:val="Bodytext21Spacing1pt"/>
          <w:b/>
          <w:bCs/>
        </w:rPr>
        <w:t>»010,</w:t>
      </w:r>
      <w:r>
        <w:t xml:space="preserve"> sayısı az olan Rusların se </w:t>
      </w:r>
      <w:r>
        <w:rPr>
          <w:rStyle w:val="Bodytext21Spacing1pt"/>
          <w:b/>
          <w:bCs/>
        </w:rPr>
        <w:t>1913</w:t>
      </w:r>
      <w:r>
        <w:t xml:space="preserve"> iptidaî mektebi bil</w:t>
      </w:r>
      <w:r>
        <w:softHyphen/>
        <w:t xml:space="preserve">inmiyordu. Sovyet memleketinde, orta mektepler gibi iptid'aî mektepler de, ancak hükümet mektebi olabileceğinden, hususî iptidaî mektepler bulundurulamaz. Aynı suretle </w:t>
      </w:r>
      <w:r>
        <w:rPr>
          <w:rStyle w:val="Bodytext21Spacing1pt"/>
          <w:b/>
          <w:bCs/>
        </w:rPr>
        <w:t>1926</w:t>
      </w:r>
      <w:r>
        <w:t xml:space="preserve"> yılında Kazakistanda çocuk evlen ile çocuk bahçeleri Ruslarda 406 olduğu halde, Kazaklarda 58 idi </w:t>
      </w:r>
      <w:r>
        <w:rPr>
          <w:vertAlign w:val="superscript"/>
        </w:rPr>
        <w:t>205</w:t>
      </w:r>
      <w:r>
        <w:t>). Hususî kursalrdan Kazakistanda «siyasî sevad» mektepleri 63, hükü</w:t>
      </w:r>
      <w:r>
        <w:softHyphen/>
        <w:t xml:space="preserve">met memuriyetlerine hazırlama kursları 6 </w:t>
      </w:r>
      <w:r>
        <w:rPr>
          <w:rStyle w:val="Bodytext21Spacing1pt"/>
          <w:b/>
          <w:bCs/>
        </w:rPr>
        <w:t>(426</w:t>
      </w:r>
      <w:r>
        <w:t xml:space="preserve"> talebe), kâtipler kursu 1</w:t>
      </w:r>
      <w:r>
        <w:tab/>
      </w:r>
      <w:r>
        <w:rPr>
          <w:rStyle w:val="Bodytext21Spacing1pt"/>
          <w:b/>
          <w:bCs/>
        </w:rPr>
        <w:t>(120</w:t>
      </w:r>
      <w:r>
        <w:t xml:space="preserve"> talebe), marangozluk ve demircilik kursu 6 </w:t>
      </w:r>
      <w:r>
        <w:rPr>
          <w:rStyle w:val="Bodytext21Spacing1pt"/>
          <w:b/>
          <w:bCs/>
        </w:rPr>
        <w:t>(175</w:t>
      </w:r>
      <w:r>
        <w:t xml:space="preserve"> talebe). Ma</w:t>
      </w:r>
      <w:r>
        <w:softHyphen/>
      </w:r>
    </w:p>
    <w:p w:rsidR="00874A6B" w:rsidRDefault="00216B32" w:rsidP="00DA7507">
      <w:pPr>
        <w:pStyle w:val="Bodytext210"/>
        <w:shd w:val="clear" w:color="auto" w:fill="auto"/>
        <w:spacing w:before="0" w:line="226" w:lineRule="exact"/>
        <w:ind w:firstLine="0"/>
        <w:jc w:val="left"/>
      </w:pPr>
      <w:r>
        <w:t>arif sahasındaki bütün bıı ciddî faaliyetlerle beraber, ahalinin okuma\ve yazmasındaki değişme pek azdır. Rusyada halkın % 39 u okuma ve yazma bildiği halde, Ozbekistanda ancak yüzde 8 dir.</w:t>
      </w:r>
    </w:p>
    <w:p w:rsidR="00874A6B" w:rsidRDefault="00216B32" w:rsidP="00DA7507">
      <w:pPr>
        <w:pStyle w:val="Bodytext210"/>
        <w:shd w:val="clear" w:color="auto" w:fill="auto"/>
        <w:spacing w:before="0" w:line="226" w:lineRule="exact"/>
        <w:ind w:firstLine="480"/>
        <w:jc w:val="left"/>
      </w:pPr>
      <w:r>
        <w:t>Türkistanda üniversite hayatı henüz pek yenidir. Taşkentteki Dev</w:t>
      </w:r>
      <w:r>
        <w:softHyphen/>
        <w:t>let Üniversitesi ancak inkılâptan sonra tesis edildi. Altı fakültesi vardır;</w:t>
      </w:r>
    </w:p>
    <w:p w:rsidR="00874A6B" w:rsidRDefault="00216B32" w:rsidP="00DA7507">
      <w:pPr>
        <w:pStyle w:val="Bodytext210"/>
        <w:numPr>
          <w:ilvl w:val="0"/>
          <w:numId w:val="69"/>
        </w:numPr>
        <w:shd w:val="clear" w:color="auto" w:fill="auto"/>
        <w:tabs>
          <w:tab w:val="left" w:pos="241"/>
        </w:tabs>
        <w:spacing w:before="0" w:line="226" w:lineRule="exact"/>
        <w:ind w:firstLine="0"/>
        <w:jc w:val="left"/>
      </w:pPr>
      <w:r>
        <w:t>Sovyet iktisadiyat v.e sanayii (İktisadî ve hukukî şubeleri de vardır),</w:t>
      </w:r>
    </w:p>
    <w:p w:rsidR="00874A6B" w:rsidRDefault="00216B32" w:rsidP="00DA7507">
      <w:pPr>
        <w:pStyle w:val="Bodytext210"/>
        <w:numPr>
          <w:ilvl w:val="0"/>
          <w:numId w:val="69"/>
        </w:numPr>
        <w:shd w:val="clear" w:color="auto" w:fill="auto"/>
        <w:tabs>
          <w:tab w:val="left" w:pos="265"/>
        </w:tabs>
        <w:spacing w:before="0" w:line="226" w:lineRule="exact"/>
        <w:ind w:firstLine="0"/>
        <w:jc w:val="left"/>
      </w:pPr>
      <w:r>
        <w:t>Şark fakültesi (etnoğrafya, lisaniyat, talim ve terbiye şubeleri), 3. Köy iğeliği (ziraat) fakültesi, 4. -Riyaziyat fakültesi (kimya, fizikoma- tematik, biyoloji şubeleri), 5. Mühendis ve miliyorasyon fakültesi (bu</w:t>
      </w:r>
      <w:r>
        <w:softHyphen/>
        <w:t xml:space="preserve">nun miliyorasyon vfe su kuvveti şubeleri), 6. Tıp fakültesi. Bunlarda geçen 192 </w:t>
      </w:r>
      <w:r>
        <w:rPr>
          <w:rStyle w:val="Bodytext21Spacing1pt"/>
          <w:b/>
          <w:bCs/>
        </w:rPr>
        <w:t>7-28</w:t>
      </w:r>
      <w:r>
        <w:t xml:space="preserve"> ders yılında, fakültelerin sırasiyle, </w:t>
      </w:r>
      <w:r>
        <w:rPr>
          <w:rStyle w:val="Bodytext21Spacing1pt"/>
          <w:b/>
          <w:bCs/>
        </w:rPr>
        <w:t>720, 273, 719, 521, 523. 801,</w:t>
      </w:r>
      <w:r>
        <w:t xml:space="preserve"> ceman </w:t>
      </w:r>
      <w:r>
        <w:rPr>
          <w:rStyle w:val="Bodytext21Spacing1pt"/>
          <w:b/>
          <w:bCs/>
        </w:rPr>
        <w:t>3.55</w:t>
      </w:r>
      <w:r>
        <w:t xml:space="preserve"> 7 talebe okuyor. Bunlardan, maalesef, </w:t>
      </w:r>
      <w:r>
        <w:rPr>
          <w:rStyle w:val="Bodytext21NotBold"/>
        </w:rPr>
        <w:t xml:space="preserve">ancak </w:t>
      </w:r>
      <w:r>
        <w:t>.100 tatar, 66 Özbek, 63 kazak, 7 türkmen, 4 uygur (tarançı) 5 başkurt, yanı umumiyetle 2 72 kadarı yerlidir. Üniversite yanındaki hazırlık mek</w:t>
      </w:r>
      <w:r>
        <w:softHyphen/>
        <w:t xml:space="preserve">tebinde (Rabfak’ta) ise yerliler çoktur </w:t>
      </w:r>
      <w:r>
        <w:rPr>
          <w:rStyle w:val="Bodytext21Spacing1pt"/>
          <w:b/>
          <w:bCs/>
        </w:rPr>
        <w:t>(754</w:t>
      </w:r>
      <w:r>
        <w:t xml:space="preserve"> ten 466 sı yerli. Bunlardan Özbek </w:t>
      </w:r>
      <w:r>
        <w:rPr>
          <w:rStyle w:val="Bodytext21Spacing1pt"/>
          <w:b/>
          <w:bCs/>
        </w:rPr>
        <w:t>171,</w:t>
      </w:r>
      <w:r>
        <w:t xml:space="preserve"> kazak 93, tacik 32, türkmen 30, tarançı 37, tatar </w:t>
      </w:r>
      <w:r>
        <w:rPr>
          <w:rStyle w:val="Bodytext21Spacing1pt"/>
          <w:b/>
          <w:bCs/>
        </w:rPr>
        <w:t>32).</w:t>
      </w:r>
      <w:r>
        <w:t xml:space="preserve"> Üni- </w:t>
      </w:r>
      <w:r>
        <w:rPr>
          <w:vertAlign w:val="superscript"/>
        </w:rPr>
        <w:footnoteReference w:id="334"/>
      </w:r>
      <w:r>
        <w:rPr>
          <w:vertAlign w:val="superscript"/>
        </w:rPr>
        <w:t xml:space="preserve"> </w:t>
      </w:r>
      <w:r>
        <w:rPr>
          <w:vertAlign w:val="superscript"/>
        </w:rPr>
        <w:footnoteReference w:id="335"/>
      </w:r>
      <w:r>
        <w:t xml:space="preserve"> versıtede Rusyanın muktedir profesörleri vardır. Arada yerlilerden de bazı muallimler bulunuyor. Neşriyatı, </w:t>
      </w:r>
      <w:r>
        <w:rPr>
          <w:rStyle w:val="Bodytext21Spacing1pt"/>
          <w:b/>
          <w:bCs/>
        </w:rPr>
        <w:t>1928</w:t>
      </w:r>
      <w:r>
        <w:t xml:space="preserve"> yılına kadar 17 cild «Bül- letin» ve 12 kitap (Travaux)dan ibarettir.</w:t>
      </w:r>
    </w:p>
    <w:p w:rsidR="00874A6B" w:rsidRDefault="00216B32" w:rsidP="00DA7507">
      <w:pPr>
        <w:pStyle w:val="Bodytext210"/>
        <w:shd w:val="clear" w:color="auto" w:fill="auto"/>
        <w:spacing w:before="0" w:line="226" w:lineRule="exact"/>
        <w:ind w:firstLine="500"/>
        <w:jc w:val="left"/>
      </w:pPr>
      <w:r>
        <w:t>Taşkentte Lenin adına olan komünist üniversitesi, yalnız bir pro</w:t>
      </w:r>
      <w:r>
        <w:softHyphen/>
        <w:t>paganda merkezidir. Neşriyatının (Kommunisticeskaya Mysil mecmua</w:t>
      </w:r>
      <w:r>
        <w:softHyphen/>
        <w:t xml:space="preserve">sı) İlmî kıymeti </w:t>
      </w:r>
      <w:r>
        <w:lastRenderedPageBreak/>
        <w:t>azdır.</w:t>
      </w:r>
    </w:p>
    <w:p w:rsidR="00874A6B" w:rsidRDefault="00216B32" w:rsidP="00DA7507">
      <w:pPr>
        <w:pStyle w:val="Bodytext210"/>
        <w:shd w:val="clear" w:color="auto" w:fill="auto"/>
        <w:spacing w:before="0" w:line="226" w:lineRule="exact"/>
        <w:ind w:firstLine="0"/>
        <w:jc w:val="left"/>
      </w:pPr>
      <w:r>
        <w:t xml:space="preserve">Türkistan medenî hayatında sevindirici olan bir İlmî Cemiyetler, cihet de, ülke ve vilâyet mikyasındaki ilrrıî ve Kütüphane ve Mü- harşî cemiyetlerin, şehirlerde kütüphane ve müze- zeler, Yeni İlmî ve </w:t>
      </w:r>
      <w:r>
        <w:rPr>
          <w:rStyle w:val="Bodytext21Spacing1pt"/>
          <w:b/>
          <w:bCs/>
        </w:rPr>
        <w:t>hurin,tiyatrove</w:t>
      </w:r>
      <w:r>
        <w:t xml:space="preserve"> musiki müesseselerinin inkişafıdır.</w:t>
      </w:r>
    </w:p>
    <w:p w:rsidR="00874A6B" w:rsidRDefault="00216B32" w:rsidP="00DA7507">
      <w:pPr>
        <w:pStyle w:val="Bodytext210"/>
        <w:shd w:val="clear" w:color="auto" w:fill="auto"/>
        <w:spacing w:before="0" w:line="226" w:lineRule="exact"/>
        <w:ind w:firstLine="200"/>
        <w:jc w:val="left"/>
      </w:pPr>
      <w:r>
        <w:t>Medenî Kuvvetler İlmî ve harsî sahada gerek Kazaklar, gerek öz- be</w:t>
      </w:r>
      <w:r>
        <w:rPr>
          <w:rStyle w:val="Bodytext212"/>
          <w:b/>
          <w:bCs/>
        </w:rPr>
        <w:t xml:space="preserve">kler </w:t>
      </w:r>
      <w:r>
        <w:rPr>
          <w:rStyle w:val="Bodytext21Spacing1pt5"/>
          <w:b/>
          <w:bCs/>
        </w:rPr>
        <w:t>1</w:t>
      </w:r>
      <w:r>
        <w:rPr>
          <w:rStyle w:val="Bodytext21Spacing1pt"/>
          <w:b/>
          <w:bCs/>
        </w:rPr>
        <w:t>922-1923</w:t>
      </w:r>
      <w:r>
        <w:t xml:space="preserve"> yıllarında ciddî bir faaliyet göstermeğe başladılar. O yılda kurulan «Kazak, Krıgız'bilimkamisyası» nda Dostmehmed oğlu Khalil ve Divay oğlu Ebubekir, türk destanını ihya eylemek ve muhtelif fenlere ait deTs kitapları hazırlamakla meşgul oldular. O cümleden bu komisyon ihtiyar türk etnografya âlimi Ebube- kirin elinde toplanan türk destanları metinlerini neşre başlayıp «Edüge», «Qublandı», «Alpamıs», «Biket» ve başka destanları tabettirdi. Mos- kovada sürgünde bulunan Bükeykhan oğlu Alikhan ve arkadaşları da, bu gibi eserlerin neşrini ilerlettiler. «İrtarğm», «Kine Sarı», «Ersayın», «Min bir makal» gibi eserler neşrolundu.</w:t>
      </w:r>
    </w:p>
    <w:p w:rsidR="00874A6B" w:rsidRDefault="00216B32" w:rsidP="00DA7507">
      <w:pPr>
        <w:pStyle w:val="Bodytext210"/>
        <w:shd w:val="clear" w:color="auto" w:fill="auto"/>
        <w:spacing w:before="0" w:line="226" w:lineRule="exact"/>
        <w:ind w:firstLine="500"/>
        <w:jc w:val="left"/>
        <w:sectPr w:rsidR="00874A6B">
          <w:type w:val="continuous"/>
          <w:pgSz w:w="8809" w:h="12202"/>
          <w:pgMar w:top="1471" w:right="1315" w:bottom="507" w:left="1144" w:header="0" w:footer="3" w:gutter="0"/>
          <w:cols w:space="720"/>
          <w:noEndnote/>
          <w:docGrid w:linePitch="360"/>
        </w:sectPr>
      </w:pPr>
      <w:r>
        <w:t>Taşkent Kazak Bilim Komisyonu münderecat itibariyle çok mühim olan «Sana» mecmuasının neşrine, o yılı yine Taşkentte teşekkül eden «</w:t>
      </w:r>
      <w:r>
        <w:rPr>
          <w:rStyle w:val="Bodytext212"/>
          <w:b/>
          <w:bCs/>
        </w:rPr>
        <w:t>Özb</w:t>
      </w:r>
      <w:r>
        <w:t>ek Bilim Heyeti» de «Bilim Oçağı» namiyle pek mühim bir mec</w:t>
      </w:r>
      <w:r>
        <w:softHyphen/>
        <w:t>muanın neşrine başlamışlardı. Özbek ve Kazaklarda mezkûr teşkilât et</w:t>
      </w:r>
      <w:r>
        <w:softHyphen/>
        <w:t>rafında yeni İlmî kuvvetler toplanmıya başladı.. Özbeklerde Salı oğîıı Bulat ve Fıtrat tarih, edebiyat ve dile ait eserler neşrettiler. Fötrat, Ne- vaînin bazı eserlerini ve Özbekçe sarf ve nahiv neşretti. Menşe itibariyle Astarkhan JVIangıt-Noğaylarından .olan Salı oğlu Bulat (Bekbulat) ise, «Mangıt tarihi», Sadreddin Ayni tacikçe «Tarikh-i emirân-i Mangıt» ve Özbekçe olarak «Rûkhara inkılâbı tarikhi için materyallar» ; halkiyat babında Gulam Zaferi «Eşuleler» (halk mânileri), Şiralı Ruzi «Özbek makalları» (atalarsözü), bir de Ensari, Zarif Beşiri' ve Khudaykul, ta- rançı halk edebiyatı numuneleri («Uygur el edebiyatı») neşrettiler. Bu İlmî ve medenî faaliyet bir iki yıl içinde süratle inkişaf etmeğe başlamış</w:t>
      </w:r>
      <w:r>
        <w:softHyphen/>
        <w:t xml:space="preserve">tı. Fakat </w:t>
      </w:r>
      <w:r>
        <w:rPr>
          <w:rStyle w:val="Bodytext212"/>
          <w:b/>
          <w:bCs/>
        </w:rPr>
        <w:t>Ruslar</w:t>
      </w:r>
      <w:r>
        <w:t xml:space="preserve">, Taşkentte toplanan Kazak, Özbek ve Türkmen kültür kuvvetlerinin, gittikçe sıkılâşan~işbırliğî şeklini alan bu faaliyetlerini, </w:t>
      </w:r>
      <w:r>
        <w:rPr>
          <w:rStyle w:val="Bodytext21Spacing1pt"/>
          <w:b/>
          <w:bCs/>
        </w:rPr>
        <w:t>1924</w:t>
      </w:r>
      <w:r>
        <w:t xml:space="preserve"> te kabileleri ayrı cumhuriyetlere bölüp mevcut kuvvetleri de Se- merkand, Kızılorda (Akmescit), Aşkabâd ve Frunza (Pişpek) gibi mer</w:t>
      </w:r>
      <w:r>
        <w:softHyphen/>
        <w:t>kezlere dağıtınca, bu teşebbüsler de akim kaldı. Mamafih kabile cum</w:t>
      </w:r>
      <w:r>
        <w:softHyphen/>
      </w:r>
    </w:p>
    <w:p w:rsidR="00874A6B" w:rsidRDefault="00216B32" w:rsidP="00DA7507">
      <w:pPr>
        <w:pStyle w:val="Bodytext210"/>
        <w:shd w:val="clear" w:color="auto" w:fill="auto"/>
        <w:spacing w:before="0" w:line="226" w:lineRule="exact"/>
        <w:ind w:firstLine="500"/>
        <w:jc w:val="left"/>
      </w:pPr>
      <w:r>
        <w:lastRenderedPageBreak/>
        <w:t>huriyeti maarif komiserlikleri yanında yine akademik merkez yahut «Devlet İlmî şûra»ları ve onlara tâbi olan Özbekistan, Kazakistan, Kır</w:t>
      </w:r>
      <w:r>
        <w:softHyphen/>
        <w:t>gızistan ve Türkmenistan «Ülke öğrenme komite»leri tesis edilmiştir. O komitelerin de ihtisaslara göre şube ve encümenleri vardır.</w:t>
      </w:r>
    </w:p>
    <w:p w:rsidR="00874A6B" w:rsidRDefault="00216B32" w:rsidP="00DA7507">
      <w:pPr>
        <w:pStyle w:val="Bodytext210"/>
        <w:shd w:val="clear" w:color="auto" w:fill="auto"/>
        <w:spacing w:before="0" w:line="226" w:lineRule="exact"/>
        <w:ind w:firstLine="500"/>
        <w:jc w:val="left"/>
      </w:pPr>
      <w:r>
        <w:t>Bundan başka Taşkent Üniversitesinde birkaç İlmî cemiyet de var</w:t>
      </w:r>
      <w:r>
        <w:softHyphen/>
        <w:t>dır. «Tabiiyatçılar Cemiyeti», «Tıp Cemiyeti», «Rusya nebatat cemiye</w:t>
      </w:r>
      <w:r>
        <w:softHyphen/>
        <w:t>tinin Taşkent şubesi», «Tacikistan ve ona komşu Iran ülkelerini Öğren</w:t>
      </w:r>
      <w:r>
        <w:softHyphen/>
        <w:t>me cemiyeti», «İlmî pedagoji Cemiyeti», «Ortaasya (eski Türkistan) coğrafya cemiyeti» de şimdi bu üniversiteye ilhak edilmiştir. Yine Üni</w:t>
      </w:r>
      <w:r>
        <w:softHyphen/>
        <w:t>versiteye tâbi olan «Çimkent nebatat istasyonu», «Nebatat bahçesi», «Ortaasya Meteoroloji enstitüsü» vardır. Bunlarda çalışanlar ruslar ise de yerlilerden iştirak edenler de gittikçe çoğalıyor. Meselâ coğrafya ce</w:t>
      </w:r>
      <w:r>
        <w:softHyphen/>
        <w:t xml:space="preserve">miyeti toplantılarında yerlilerden Hacı Geray, Tınışbay oğlu Mehmed- can (eski Türkistan Cumhurreisi), Tıp Cemiyeti toplantılarında Doktor Umidova, Doktor îsakhanov; Tacikistan cemiyetinin Barthold şerefine neşrettiği </w:t>
      </w:r>
      <w:r>
        <w:rPr>
          <w:vertAlign w:val="subscript"/>
        </w:rPr>
        <w:t>;</w:t>
      </w:r>
      <w:r>
        <w:t>«‘İqd ül-cümân» mecmuasına, eski münevverlerden Tınışbay oğlu Mehmedcan, Dostmehmed oğlu Khalil, Sadık oğlu, Khan Yomuds- ki, Divay oğlu Ebubekir iştirak etmişlerdir. İlmî pedagoji Cemiyeti top</w:t>
      </w:r>
      <w:r>
        <w:softHyphen/>
        <w:t>lantıları mazbatalarında İshakoV; meteoroloji enstitüsü mesaisinde Bay- dikov gibi zevatın isimleri geçiyor.</w:t>
      </w:r>
    </w:p>
    <w:p w:rsidR="00874A6B" w:rsidRDefault="00216B32" w:rsidP="00DA7507">
      <w:pPr>
        <w:pStyle w:val="Bodytext210"/>
        <w:shd w:val="clear" w:color="auto" w:fill="auto"/>
        <w:spacing w:before="0" w:line="226" w:lineRule="exact"/>
        <w:ind w:firstLine="500"/>
        <w:jc w:val="left"/>
      </w:pPr>
      <w:r>
        <w:t>Bunlardan başka, Üniversite: fakülteleri nezdindeki talebe İlmî der</w:t>
      </w:r>
      <w:r>
        <w:softHyphen/>
        <w:t>neklerinde de yerli müslümanlardan yeni zuhur etmekte olan İlmî isti</w:t>
      </w:r>
      <w:r>
        <w:softHyphen/>
        <w:t xml:space="preserve">datların maruzaları görülmektedir. Meselâ geçen </w:t>
      </w:r>
      <w:r>
        <w:rPr>
          <w:rStyle w:val="Bodytext21Spacing1pt"/>
          <w:b/>
          <w:bCs/>
        </w:rPr>
        <w:t>1927-28</w:t>
      </w:r>
      <w:r>
        <w:t xml:space="preserve"> ders yılında Tıp talebe cemiyeti toplantısında Kutıimov ve Resulov adlı talebelerin maruzaları zikredilmektedir.</w:t>
      </w:r>
    </w:p>
    <w:p w:rsidR="00874A6B" w:rsidRDefault="00216B32" w:rsidP="00DA7507">
      <w:pPr>
        <w:pStyle w:val="Bodytext210"/>
        <w:shd w:val="clear" w:color="auto" w:fill="auto"/>
        <w:spacing w:before="0" w:line="226" w:lineRule="exact"/>
        <w:ind w:firstLine="500"/>
        <w:jc w:val="left"/>
      </w:pPr>
      <w:r>
        <w:t>Bundan maada, Rusların ayrı cumhuriyet hükümetleri yanında te</w:t>
      </w:r>
      <w:r>
        <w:softHyphen/>
        <w:t>sis ettikleri «İstatistik idare»Ierinin bültenlerinde, «Ortaasya su idaresi» tarafından neşrolunan «İskamukhbiri» (Vestnik Irrigatsiyi) ve «Orta</w:t>
      </w:r>
      <w:r>
        <w:softHyphen/>
        <w:t>asya ve Kazakistan iktisat idareleri» tarafından neşrolunan İlmî iktisat mecmualarında (meselâ « Narödnoe Khozaystovo SVedney » mecmua</w:t>
      </w:r>
      <w:r>
        <w:softHyphen/>
        <w:t xml:space="preserve">sında) yine bazı yerli müslüman istidatlarının iştirak ettiği görülmektedir. </w:t>
      </w:r>
      <w:r>
        <w:rPr>
          <w:rStyle w:val="Bodytext212"/>
          <w:b/>
          <w:bCs/>
        </w:rPr>
        <w:t>«Kazakıstanı</w:t>
      </w:r>
      <w:r>
        <w:t xml:space="preserve"> öğrenme cemiyeti» («</w:t>
      </w:r>
      <w:r>
        <w:rPr>
          <w:rStyle w:val="Bodytext212"/>
          <w:b/>
          <w:bCs/>
        </w:rPr>
        <w:t xml:space="preserve">Qazakıstandı izertteytun gurğam») </w:t>
      </w:r>
      <w:r>
        <w:t>nm «h</w:t>
      </w:r>
      <w:r>
        <w:rPr>
          <w:rStyle w:val="Bodytext212"/>
          <w:b/>
          <w:bCs/>
        </w:rPr>
        <w:t>izmet» (</w:t>
      </w:r>
      <w:r>
        <w:t>Travaux) lerinden şimdiye kadar se</w:t>
      </w:r>
      <w:r>
        <w:rPr>
          <w:rStyle w:val="Bodytext212"/>
          <w:b/>
          <w:bCs/>
        </w:rPr>
        <w:t xml:space="preserve">kiz cilt neşrolunmuş </w:t>
      </w:r>
      <w:r>
        <w:t xml:space="preserve">olup, üçüncü cildi Bay tursun oğlu Ahmedin İlmî ve edebî hizmetlerine </w:t>
      </w:r>
      <w:r>
        <w:rPr>
          <w:rStyle w:val="Bodytext212"/>
          <w:b/>
          <w:bCs/>
        </w:rPr>
        <w:t>tahsis edilmiştir.</w:t>
      </w:r>
      <w:r>
        <w:t xml:space="preserve"> Yedinci cildinde ise 18. ve 19.uncu asırların ilk yarı</w:t>
      </w:r>
      <w:r>
        <w:softHyphen/>
        <w:t>sında Kazakların isyan hareketleri («Tayman oğlu İsetay») hakkındaki makalelerle, Yedisu âsârı atikasma ait Tınışbay oğlu Mehmedcanın ma</w:t>
      </w:r>
      <w:r>
        <w:softHyphen/>
        <w:t>kalelerini ihtiva eder. Türkmenistan «Ülke öğrenme derneği» mecmu</w:t>
      </w:r>
      <w:r>
        <w:softHyphen/>
        <w:t xml:space="preserve">alarında türkmen münevverlerinden Khaı\ Yomudski (bu zat şimdi- Yo- mudlu Qaraşkhan oğlu, diye imza ediyor) nm makaleleri, Taşkent, «S*- ku» üniversite mecmualarında Rıskuloğlunun </w:t>
      </w:r>
      <w:r>
        <w:rPr>
          <w:rStyle w:val="Bodytext21Spacing1pt"/>
          <w:b/>
          <w:bCs/>
        </w:rPr>
        <w:t>1916</w:t>
      </w:r>
      <w:r>
        <w:t xml:space="preserve"> yılındaki isyanları</w:t>
      </w:r>
      <w:r>
        <w:softHyphen/>
        <w:t xml:space="preserve">na ait makaleleri neşrolundu. Özbek ilmî müesseselerinin merkezi olan «Devlet ilmî şûrası» ceman 171 âzadan ibaret olup, </w:t>
      </w:r>
      <w:r>
        <w:rPr>
          <w:rStyle w:val="Bodytext21Spacing1pt"/>
          <w:b/>
          <w:bCs/>
        </w:rPr>
        <w:t>1928</w:t>
      </w:r>
      <w:r>
        <w:t xml:space="preserve"> yılı başın</w:t>
      </w:r>
      <w:r>
        <w:softHyphen/>
        <w:t>da teşkil edilen idare azalan şunlardır: Atacan Haşim (reis), Sirpov (reis muavini), prof.. Terleskovski, Arbuzov, İvanov, Mirkuloviç, prof. Titov, prof. Silikhanoviç, Frolov, Şâir Fıtrat, Azizov, Talışkin, Yanı, 12 âzadan ancak üçü yerli Türktür. Bı/ müessesenin: 1. İçtimaî terbiye, 2. Teknik ilimler, 3. Siyasî ilimler, 4. İlmî usul gibi «seksiyon»lan var</w:t>
      </w:r>
      <w:r>
        <w:softHyphen/>
        <w:t>dır, ki müdürleri hep ruslardır.</w:t>
      </w:r>
    </w:p>
    <w:p w:rsidR="00874A6B" w:rsidRDefault="00216B32" w:rsidP="00DA7507">
      <w:pPr>
        <w:pStyle w:val="Bodytext210"/>
        <w:shd w:val="clear" w:color="auto" w:fill="auto"/>
        <w:spacing w:before="0" w:line="226" w:lineRule="exact"/>
        <w:ind w:firstLine="500"/>
        <w:jc w:val="left"/>
      </w:pPr>
      <w:r>
        <w:t xml:space="preserve">Bu «İlmî Merkez»e tâbi olmak üzere Özbekistanın merkezinde ve vilâyet </w:t>
      </w:r>
      <w:r>
        <w:lastRenderedPageBreak/>
        <w:t>şehirlerinde ceman 20 kadar İlmî cemiyet çalışıyor. Atacan Ha- simin beyanatına göre, bunlarda özbeklerden 50-60 kadar ilmî kuvve</w:t>
      </w:r>
      <w:r>
        <w:softHyphen/>
        <w:t xml:space="preserve">ler çalışıyor. Mezkûr ilmî merkezlerin ve cemiyetlerin az çok himayesi ile yerli ilmî istidatlar, müstakil neşriyatta da bulunabiliyorlar. İlmî merkezin Özbek kısmı </w:t>
      </w:r>
      <w:r>
        <w:rPr>
          <w:rStyle w:val="Bodytext21Spacing1pt"/>
          <w:b/>
          <w:bCs/>
        </w:rPr>
        <w:t>1926-1927</w:t>
      </w:r>
      <w:r>
        <w:t xml:space="preserve"> yılları zarfında 200 forma kadar «destanlar», 250 forma kadar halk hikâyeleri, 6.000 atasözü, 3.000 kadar da bilmece toplamıştır. Bunlar, tahsisat bulundukça neşredilmek üzere hazırlanan materyallerdir. Bundan başka Tarih Encümeni tara</w:t>
      </w:r>
      <w:r>
        <w:softHyphen/>
        <w:t>fından Fıtratın «Özbek musikisi tarihi» ve «Divan-ü lûgat-i-t-türk de eski Türk edebiyatı nümuneleri», Molla Bekcanın «Khorezm musikisi tarihi», «Khorezm Özbek makaİları», Salı oğlu Bulatın "'«Ortaasya ta</w:t>
      </w:r>
      <w:r>
        <w:softHyphen/>
        <w:t>rihi» neşrolundu. Daha eski zaman müelliflerinden Abdullah Balkhî, Reşideddin el-Tabîb ve Ebulgazinin eserleri neşredilmek üzeredir</w:t>
      </w:r>
      <w:r>
        <w:rPr>
          <w:vertAlign w:val="superscript"/>
        </w:rPr>
        <w:t>200</w:t>
      </w:r>
      <w:r>
        <w:t>).</w:t>
      </w:r>
    </w:p>
    <w:p w:rsidR="00874A6B" w:rsidRDefault="00216B32" w:rsidP="00DA7507">
      <w:pPr>
        <w:pStyle w:val="Bodytext210"/>
        <w:shd w:val="clear" w:color="auto" w:fill="auto"/>
        <w:spacing w:before="0" w:line="226" w:lineRule="exact"/>
        <w:ind w:firstLine="500"/>
        <w:jc w:val="left"/>
      </w:pPr>
      <w:r>
        <w:rPr>
          <w:rStyle w:val="Bodytext212"/>
          <w:b/>
          <w:bCs/>
        </w:rPr>
        <w:t>Kazakistandaki ilim har</w:t>
      </w:r>
      <w:r>
        <w:t xml:space="preserve">eketi Taşkentteki «Qazaq bilim komisyo- </w:t>
      </w:r>
      <w:r>
        <w:rPr>
          <w:rStyle w:val="Bodytext212"/>
          <w:b/>
          <w:bCs/>
        </w:rPr>
        <w:t>nu»nun lâğvından</w:t>
      </w:r>
      <w:r>
        <w:t xml:space="preserve"> ve </w:t>
      </w:r>
      <w:r>
        <w:rPr>
          <w:rStyle w:val="Bodytext212"/>
          <w:b/>
          <w:bCs/>
        </w:rPr>
        <w:t>hükümet m</w:t>
      </w:r>
      <w:r>
        <w:t>erkezinin Kızı</w:t>
      </w:r>
      <w:r>
        <w:rPr>
          <w:rStyle w:val="Bodytext212"/>
          <w:b/>
          <w:bCs/>
        </w:rPr>
        <w:t>lordaya naklinden sonra</w:t>
      </w:r>
      <w:r>
        <w:t xml:space="preserve">" </w:t>
      </w:r>
      <w:r>
        <w:rPr>
          <w:rStyle w:val="Bodytext212"/>
          <w:b/>
          <w:bCs/>
        </w:rPr>
        <w:t>zayıf düşmüş ve müstakil ilmî n</w:t>
      </w:r>
      <w:r>
        <w:t>eşriyatını ilerletememiştir. Mamafih ora- da da neşriyat hususunda olmazsa bile, «materyal toplama» hususunda ciddî faaliyet olduğunu «Enbekişil Qazaq» gazetesinden vakit vakit öğ</w:t>
      </w:r>
      <w:r>
        <w:softHyphen/>
        <w:t xml:space="preserve">reniyoruz. Gerek Özbek ve gerek Kazaklarda -son iki yıl zarfındaki ilmî faaliyetin en mühimi olarak, Aşurali Zahirî tarafından neşredilen «rus- ça-özbekçe’lügat», Kemenger oğlu idaresinde sekiz kişilik bir heyetin tertip ettiği «Qazaqça rusça tilmaç» </w:t>
      </w:r>
      <w:r>
        <w:rPr>
          <w:rStyle w:val="Bodytext21Spacing1pt"/>
          <w:b/>
          <w:bCs/>
        </w:rPr>
        <w:t>(1925)</w:t>
      </w:r>
      <w:r>
        <w:t xml:space="preserve"> zikredilmelidir. Bu kazakça lûgatta, rusça kelimelerin mukabili meselâ osmanlıcaya aykırı olarak ekseriya tek bir .kelime, türkçe kelime getirilmiştir ki şayanı dikkattir.</w:t>
      </w:r>
    </w:p>
    <w:p w:rsidR="00874A6B" w:rsidRDefault="00216B32" w:rsidP="00DA7507">
      <w:pPr>
        <w:pStyle w:val="Bodytext210"/>
        <w:shd w:val="clear" w:color="auto" w:fill="auto"/>
        <w:spacing w:before="0" w:line="226" w:lineRule="exact"/>
        <w:ind w:firstLine="500"/>
        <w:jc w:val="left"/>
      </w:pPr>
      <w:r>
        <w:t xml:space="preserve">Kütüphanelerden en mühimi, bugün millîleşmekte olan «Taşkent Ümumî Kütüphanesi»dir. Bu kütüphane, Türkistan ve Örtaasyaya ait Avrupa neşriyatının ekserisine maliktir. Şark yazma eserleri kısmı da epeyce zengindir. Fakat Bartholdun yaptığı tetkikata göre, buradaki </w:t>
      </w:r>
      <w:r>
        <w:rPr>
          <w:vertAlign w:val="superscript"/>
        </w:rPr>
        <w:footnoteReference w:id="336"/>
      </w:r>
    </w:p>
    <w:p w:rsidR="00874A6B" w:rsidRDefault="00216B32" w:rsidP="00DA7507">
      <w:pPr>
        <w:pStyle w:val="Bodytext210"/>
        <w:shd w:val="clear" w:color="auto" w:fill="auto"/>
        <w:spacing w:before="0" w:line="226" w:lineRule="exact"/>
        <w:ind w:left="240" w:firstLine="0"/>
        <w:jc w:val="left"/>
      </w:pPr>
      <w:r>
        <w:t xml:space="preserve">eserlerin mühimlerinden bazıları inkılâp zamanında çalınmış veyahut bozulmuştur </w:t>
      </w:r>
      <w:r>
        <w:rPr>
          <w:vertAlign w:val="superscript"/>
        </w:rPr>
        <w:t>2tr</w:t>
      </w:r>
      <w:r>
        <w:t>). Semerkand, Fergane, Aşkabâd şehir kütüphaneleri de, memleketin mühim İlmî müesseseleri sayılabilir. Yalnız şark neşriyatını havi olarak Taşkentte «Turan», Semerkandda «Behbudî» kütüphane</w:t>
      </w:r>
      <w:r>
        <w:softHyphen/>
        <w:t>leri ve Bukhara ile Khıyva umumî kütüphaneleri, de vardır. Bundan başka muhtelif şehir ve kasabalarda Türklere mahsus 96 kadar küçük kütüphane de bulunmaktadır.</w:t>
      </w:r>
    </w:p>
    <w:p w:rsidR="00874A6B" w:rsidRDefault="00216B32" w:rsidP="00DA7507">
      <w:pPr>
        <w:pStyle w:val="Bodytext210"/>
        <w:shd w:val="clear" w:color="auto" w:fill="auto"/>
        <w:spacing w:before="0" w:line="226" w:lineRule="exact"/>
        <w:ind w:left="240" w:firstLine="440"/>
        <w:jc w:val="left"/>
      </w:pPr>
      <w:r>
        <w:t>Eskiden çarlık zamanında Semerkand ve Taşkentte tesis edilip şimdi millîleştirilmekte olan âsârıatika müzelerinden başka yakında yi</w:t>
      </w:r>
      <w:r>
        <w:softHyphen/>
        <w:t>ne Khokand, Fergane, Khorezm müzeleri teessüs etti. Taşkent, Semer</w:t>
      </w:r>
      <w:r>
        <w:softHyphen/>
        <w:t>kand ve Bukhara müzeleri mühim eserlere malik olup, binaları da ken</w:t>
      </w:r>
      <w:r>
        <w:softHyphen/>
        <w:t>dilerine münasiptir. Semerkand, Bukhara . ve Khıyvada bir de «Asârı- atika muhafaza komisyonları» vardır. Burada yerli ilim adamları da çalışıyor. Kazakistan merkezi Kızılordada ve Almatı, Semi ve Kırgızis</w:t>
      </w:r>
      <w:r>
        <w:softHyphen/>
        <w:t>tan merkezi Pişpek şehirlerinde de birer kütüphane ve millî müze var</w:t>
      </w:r>
      <w:r>
        <w:softHyphen/>
        <w:t>dır. Kazakistanda ayrıca 805 kadar küçük kütüphane ve «seyyar kü</w:t>
      </w:r>
      <w:r>
        <w:softHyphen/>
        <w:t xml:space="preserve">tüphane» ile 494 kadar da okuma odası </w:t>
      </w:r>
      <w:r>
        <w:lastRenderedPageBreak/>
        <w:t>gösteriliyor ki, bunlar daha ziyade siyasî komünist terbiyesine tahsis edilen müesseselerdir.</w:t>
      </w:r>
    </w:p>
    <w:p w:rsidR="00874A6B" w:rsidRDefault="00216B32" w:rsidP="00DA7507">
      <w:pPr>
        <w:pStyle w:val="Bodytext210"/>
        <w:shd w:val="clear" w:color="auto" w:fill="auto"/>
        <w:spacing w:before="0" w:line="226" w:lineRule="exact"/>
        <w:ind w:firstLine="680"/>
        <w:jc w:val="left"/>
      </w:pPr>
      <w:r>
        <w:t>ilim ve medeniyet uğruna gösterilen bu faaliyetlerin, Kazak ve Ozbekieri yahut umumiyetle Orta Türkleri alâkadar eden meselelerin hangileri üzerinde ve ne gibi zevat tarafından yapılmakta olduğunu da</w:t>
      </w:r>
      <w:r>
        <w:softHyphen/>
        <w:t>ha vazıh bir surette anlatmak için, İlmî neşriyatın başlıcalarmın münde- ıecatını gözden geçirmek icap ederdi, ki kitabın hacmini daha fazla bü</w:t>
      </w:r>
      <w:r>
        <w:softHyphen/>
        <w:t>yütmek kabil olmadığından bu işi yapamadık, inkılâptan sonr</w:t>
      </w:r>
      <w:r>
        <w:rPr>
          <w:rStyle w:val="Bodytext212"/>
          <w:b/>
          <w:bCs/>
        </w:rPr>
        <w:t xml:space="preserve">a, çıkan </w:t>
      </w:r>
      <w:r>
        <w:t>f y</w:t>
      </w:r>
      <w:r>
        <w:rPr>
          <w:rStyle w:val="Bodytext212"/>
          <w:b/>
          <w:bCs/>
        </w:rPr>
        <w:t>eni Özbek neşriyatın</w:t>
      </w:r>
      <w:r>
        <w:t>dan «İnqilâb», «B</w:t>
      </w:r>
      <w:r>
        <w:rPr>
          <w:rStyle w:val="Bodytext212"/>
          <w:b/>
          <w:bCs/>
        </w:rPr>
        <w:t>ilim Oçağı», «Maarif ve Qqut»</w:t>
      </w:r>
    </w:p>
    <w:p w:rsidR="00874A6B" w:rsidRDefault="00216B32" w:rsidP="00DA7507">
      <w:pPr>
        <w:pStyle w:val="Bodytext210"/>
        <w:shd w:val="clear" w:color="auto" w:fill="auto"/>
        <w:tabs>
          <w:tab w:val="left" w:pos="4862"/>
        </w:tabs>
        <w:spacing w:before="0" w:line="226" w:lineRule="exact"/>
        <w:ind w:firstLine="0"/>
        <w:jc w:val="left"/>
      </w:pPr>
      <w:r>
        <w:t xml:space="preserve">I ğuç-i», «Maarif ve medeniyet» </w:t>
      </w:r>
      <w:r>
        <w:rPr>
          <w:rStyle w:val="Bodytext212"/>
          <w:b/>
          <w:bCs/>
        </w:rPr>
        <w:t>m</w:t>
      </w:r>
      <w:r>
        <w:t>ecmua</w:t>
      </w:r>
      <w:r>
        <w:rPr>
          <w:rStyle w:val="Bodytext212"/>
          <w:b/>
          <w:bCs/>
        </w:rPr>
        <w:t xml:space="preserve">larının </w:t>
      </w:r>
      <w:r>
        <w:rPr>
          <w:rStyle w:val="Bodytext21Spacing1pt5"/>
          <w:b/>
          <w:bCs/>
        </w:rPr>
        <w:t>1923-1927</w:t>
      </w:r>
      <w:r>
        <w:rPr>
          <w:rStyle w:val="Bodytext212"/>
          <w:b/>
          <w:bCs/>
        </w:rPr>
        <w:t xml:space="preserve"> yıllarında </w:t>
      </w:r>
      <w:r>
        <w:t xml:space="preserve">j neşrolunan ^nüshalarının münderecatından, İstanbulda çıkan </w:t>
      </w:r>
      <w:r>
        <w:rPr>
          <w:rStyle w:val="Bodytext212"/>
          <w:b/>
          <w:bCs/>
        </w:rPr>
        <w:t>«Türkiyat</w:t>
      </w:r>
      <w:r>
        <w:t xml:space="preserve">^ \ mecmuası»nın ikinci cildinde (s. </w:t>
      </w:r>
      <w:r>
        <w:rPr>
          <w:rStyle w:val="Bodytext21Spacing1pt"/>
          <w:b/>
          <w:bCs/>
        </w:rPr>
        <w:t>597-621)</w:t>
      </w:r>
      <w:r>
        <w:t xml:space="preserve"> oldukça tafsilli bahsetmiş- iiîE Burada, yalnız by medenî faaliyetin merkezinde bulunan zevat sı- fatiyle, orada zikri geçen zevatın isimlerini saymakla iktifa edelim. </w:t>
      </w:r>
      <w:r>
        <w:rPr>
          <w:rStyle w:val="Bodytext21Spacing1pt"/>
          <w:b/>
          <w:bCs/>
        </w:rPr>
        <w:t>1926- 192</w:t>
      </w:r>
      <w:r>
        <w:t xml:space="preserve"> 7 yıllarında dil ıslahı meseleleriyle uğraşanlar:</w:t>
      </w:r>
      <w:r>
        <w:tab/>
        <w:t>Aşur Ali, Fıtrat,</w:t>
      </w:r>
    </w:p>
    <w:p w:rsidR="00874A6B" w:rsidRDefault="00216B32" w:rsidP="00DA7507">
      <w:pPr>
        <w:pStyle w:val="Bodytext210"/>
        <w:shd w:val="clear" w:color="auto" w:fill="auto"/>
        <w:spacing w:before="0" w:after="249" w:line="226" w:lineRule="exact"/>
        <w:ind w:left="240" w:firstLine="0"/>
        <w:jc w:val="left"/>
      </w:pPr>
      <w:r>
        <w:t>Abdülhamid Çolpan, Gazi Âlim, Kayyum Ramazan, Abdurrahman Sa di, İlbek, Şakir Süleyman, Atacan Haşim, Leningrad Üniversitesinin Edebiyat fakültesini ikmal eden Abdullah Ulvi, Behram, Mehmed Sa*id Ahrari, Khıyvalı Molla Bekcan, Haci Mu*in, Kari Rahim Taci, Devlet Rizayov, Haydar Eşrefî, Şencer Sıddık, Abdussemi, Niyazi; Maarif ve Ogutğuçi mecmuasının yazı heyeti âzalarından Rahim In‘âm, Atacan</w:t>
      </w:r>
    </w:p>
    <w:p w:rsidR="00874A6B" w:rsidRDefault="00216B32" w:rsidP="00DA7507">
      <w:pPr>
        <w:pStyle w:val="Bodytext450"/>
        <w:shd w:val="clear" w:color="auto" w:fill="auto"/>
        <w:spacing w:line="140" w:lineRule="exact"/>
        <w:ind w:firstLine="680"/>
        <w:jc w:val="left"/>
      </w:pPr>
      <w:r>
        <w:rPr>
          <w:rStyle w:val="Bodytext45NotItalic"/>
          <w:b/>
          <w:bCs/>
        </w:rPr>
        <w:t>~</w:t>
      </w:r>
      <w:r>
        <w:rPr>
          <w:rStyle w:val="Bodytext45NotItalic"/>
          <w:b/>
          <w:bCs/>
          <w:vertAlign w:val="superscript"/>
        </w:rPr>
        <w:t>07</w:t>
      </w:r>
      <w:r>
        <w:rPr>
          <w:rStyle w:val="Bodytext45NotItalic"/>
          <w:b/>
          <w:bCs/>
        </w:rPr>
        <w:t xml:space="preserve">) </w:t>
      </w:r>
      <w:r>
        <w:t>Bulletin de VAcadcmie des Sciences de Russie,</w:t>
      </w:r>
      <w:r>
        <w:rPr>
          <w:rStyle w:val="Bodytext45NotItalic"/>
          <w:b/>
          <w:bCs/>
        </w:rPr>
        <w:t xml:space="preserve"> Serie VI Bd. XV (1923)</w:t>
      </w:r>
    </w:p>
    <w:p w:rsidR="00874A6B" w:rsidRDefault="00216B32" w:rsidP="00DA7507">
      <w:pPr>
        <w:pStyle w:val="Bodytext210"/>
        <w:shd w:val="clear" w:color="auto" w:fill="auto"/>
        <w:spacing w:before="0" w:line="170" w:lineRule="exact"/>
        <w:ind w:left="240" w:firstLine="0"/>
        <w:jc w:val="left"/>
        <w:sectPr w:rsidR="00874A6B">
          <w:headerReference w:type="even" r:id="rId769"/>
          <w:headerReference w:type="default" r:id="rId770"/>
          <w:headerReference w:type="first" r:id="rId771"/>
          <w:pgSz w:w="8809" w:h="12202"/>
          <w:pgMar w:top="1471" w:right="1315" w:bottom="507" w:left="1144" w:header="0" w:footer="3" w:gutter="0"/>
          <w:cols w:space="720"/>
          <w:noEndnote/>
          <w:titlePg/>
          <w:docGrid w:linePitch="360"/>
        </w:sectPr>
      </w:pPr>
      <w:r>
        <w:t>p. 188 v. d.</w:t>
      </w:r>
    </w:p>
    <w:p w:rsidR="00874A6B" w:rsidRDefault="00216B32" w:rsidP="00DA7507">
      <w:pPr>
        <w:pStyle w:val="Bodytext210"/>
        <w:shd w:val="clear" w:color="auto" w:fill="auto"/>
        <w:spacing w:before="0" w:line="226" w:lineRule="exact"/>
        <w:ind w:firstLine="0"/>
        <w:jc w:val="left"/>
      </w:pPr>
      <w:r>
        <w:lastRenderedPageBreak/>
        <w:t>Haşim, Nazar İnayeti, Semerkandlı Maruf Resuli, Şakir Süleyman, Mü</w:t>
      </w:r>
      <w:r>
        <w:softHyphen/>
        <w:t>min Khoca, Seyyid Ahmed Neziri, Mahmud Subay.</w:t>
      </w:r>
    </w:p>
    <w:p w:rsidR="00874A6B" w:rsidRDefault="00216B32" w:rsidP="00DA7507">
      <w:pPr>
        <w:pStyle w:val="Bodytext210"/>
        <w:shd w:val="clear" w:color="auto" w:fill="auto"/>
        <w:spacing w:before="0" w:line="226" w:lineRule="exact"/>
        <w:ind w:firstLine="520"/>
        <w:jc w:val="left"/>
      </w:pPr>
      <w:r>
        <w:t>Bolşe</w:t>
      </w:r>
      <w:r>
        <w:rPr>
          <w:rStyle w:val="Bodytext212"/>
          <w:b/>
          <w:bCs/>
        </w:rPr>
        <w:t>vik devrinde çıka</w:t>
      </w:r>
      <w:r>
        <w:t xml:space="preserve">n Kazak mecmualarının münderecatından bir kısmını, misal </w:t>
      </w:r>
      <w:r>
        <w:rPr>
          <w:rStyle w:val="Bodytext212"/>
          <w:b/>
          <w:bCs/>
        </w:rPr>
        <w:t>için, bura</w:t>
      </w:r>
      <w:r>
        <w:t xml:space="preserve">da gösterelim: </w:t>
      </w:r>
      <w:r>
        <w:rPr>
          <w:rStyle w:val="Bodytext212"/>
          <w:b/>
          <w:bCs/>
        </w:rPr>
        <w:t xml:space="preserve">«Sana» mecmuasının </w:t>
      </w:r>
      <w:r>
        <w:rPr>
          <w:rStyle w:val="Bodytext21Spacing1pt5"/>
          <w:b/>
          <w:bCs/>
        </w:rPr>
        <w:t>1</w:t>
      </w:r>
      <w:r>
        <w:rPr>
          <w:rStyle w:val="Bodytext21Spacing1pt"/>
          <w:b/>
          <w:bCs/>
        </w:rPr>
        <w:t xml:space="preserve">923 </w:t>
      </w:r>
      <w:r>
        <w:rPr>
          <w:rStyle w:val="Bodytext217ptSpacing0pt"/>
          <w:b/>
          <w:bCs/>
        </w:rPr>
        <w:t xml:space="preserve">te </w:t>
      </w:r>
      <w:r>
        <w:t xml:space="preserve">neşrolunan </w:t>
      </w:r>
      <w:r>
        <w:rPr>
          <w:rStyle w:val="Bodytext212"/>
          <w:b/>
          <w:bCs/>
        </w:rPr>
        <w:t>jlk sayısında r</w:t>
      </w:r>
      <w:r>
        <w:t>nühendis Tmışb</w:t>
      </w:r>
      <w:r>
        <w:rPr>
          <w:rStyle w:val="Bodytext212"/>
          <w:b/>
          <w:bCs/>
        </w:rPr>
        <w:t>ay oğlu Mehmedcan,</w:t>
      </w:r>
      <w:r>
        <w:t xml:space="preserve"> «Türk </w:t>
      </w:r>
      <w:r>
        <w:rPr>
          <w:rStyle w:val="Bodytext217ptSpacing0pt"/>
          <w:b/>
          <w:bCs/>
        </w:rPr>
        <w:t xml:space="preserve">ve </w:t>
      </w:r>
      <w:r>
        <w:t>Moğol tarihinin ana hatları»; doktor Dostmehmed oğlu Khalilin fiz</w:t>
      </w:r>
      <w:r>
        <w:softHyphen/>
        <w:t>yoloji, teknik, heyete ait dört makalesi; Calen oğlu Kerim «Kimya sa</w:t>
      </w:r>
      <w:r>
        <w:softHyphen/>
        <w:t xml:space="preserve">hasında yenilikler»; Divay oğlu Ebubekir «âsârıatika tetkik usulleri»; M.A. «Kazakistanın nüfusu ve ziraat istatistiği»; sonra s. </w:t>
      </w:r>
      <w:r>
        <w:rPr>
          <w:rStyle w:val="Bodytext21Spacing1pt"/>
          <w:b/>
          <w:bCs/>
        </w:rPr>
        <w:t>49-130</w:t>
      </w:r>
      <w:r>
        <w:t xml:space="preserve"> da hep edebiyat ve millî medeniyet meseleleri, folklor ve etnografya ma</w:t>
      </w:r>
      <w:r>
        <w:softHyphen/>
        <w:t xml:space="preserve">lûmatı, genç şâirlerin şiir ve hikâyeleri. Mecmuanın ikinci sayısında: Batyas oğlu «Maarif meseleleri»; Tmışbay oğlu Mehmedcan, «Ediğe destanının tahlili»; Arkalık, «İnsanın biyoloji ve hilkat meseleleri»; Kazakistan İlmî kongresinin mazbatalarından bir kısmı, s. </w:t>
      </w:r>
      <w:r>
        <w:rPr>
          <w:rStyle w:val="Bodytext21Spacing1pt"/>
          <w:b/>
          <w:bCs/>
        </w:rPr>
        <w:t>63-128</w:t>
      </w:r>
      <w:r>
        <w:t xml:space="preserve"> yaz</w:t>
      </w:r>
      <w:r>
        <w:softHyphen/>
        <w:t>ma eserlere ve halk edebiyatına ait makaleler ve materyaller.</w:t>
      </w:r>
    </w:p>
    <w:p w:rsidR="00874A6B" w:rsidRDefault="00216B32" w:rsidP="00DA7507">
      <w:pPr>
        <w:pStyle w:val="Bodytext210"/>
        <w:shd w:val="clear" w:color="auto" w:fill="auto"/>
        <w:spacing w:before="0" w:line="226" w:lineRule="exact"/>
        <w:ind w:firstLine="520"/>
        <w:jc w:val="left"/>
        <w:sectPr w:rsidR="00874A6B">
          <w:headerReference w:type="even" r:id="rId772"/>
          <w:headerReference w:type="default" r:id="rId773"/>
          <w:headerReference w:type="first" r:id="rId774"/>
          <w:pgSz w:w="8809" w:h="12202"/>
          <w:pgMar w:top="1471" w:right="1315" w:bottom="507" w:left="1144" w:header="0" w:footer="3" w:gutter="0"/>
          <w:pgNumType w:start="534"/>
          <w:cols w:space="720"/>
          <w:noEndnote/>
          <w:docGrid w:linePitch="360"/>
        </w:sectPr>
      </w:pPr>
      <w:r>
        <w:rPr>
          <w:rStyle w:val="Bodytext212"/>
          <w:b/>
          <w:bCs/>
        </w:rPr>
        <w:t>«Qızıl Qazaqıstan»</w:t>
      </w:r>
      <w:r>
        <w:t xml:space="preserve">m </w:t>
      </w:r>
      <w:r>
        <w:rPr>
          <w:rStyle w:val="Bodytext21Spacing1pt"/>
          <w:b/>
          <w:bCs/>
        </w:rPr>
        <w:t>1927 ve 1928</w:t>
      </w:r>
      <w:r>
        <w:t xml:space="preserve"> de 'neşrolunan cüzlerinde ezcümle şu makaleler bulunmaktadır: İktisadiyattan: Şerif oğlu Sabır «Kazakistanda petrol meseleleri» (cüz </w:t>
      </w:r>
      <w:r>
        <w:rPr>
          <w:rStyle w:val="Bodytext21Spacing1pt"/>
          <w:b/>
          <w:bCs/>
        </w:rPr>
        <w:t>61),</w:t>
      </w:r>
      <w:r>
        <w:t xml:space="preserve"> «Emba’da petrol istihsali</w:t>
      </w:r>
      <w:r>
        <w:softHyphen/>
        <w:t xml:space="preserve">nin yıllık hesabı» (cüz </w:t>
      </w:r>
      <w:r>
        <w:rPr>
          <w:rStyle w:val="Bodytext21Spacing1pt"/>
          <w:b/>
          <w:bCs/>
        </w:rPr>
        <w:t>71),</w:t>
      </w:r>
      <w:r>
        <w:t xml:space="preserve"> «Emba’da petrol’istihsali» (cüz </w:t>
      </w:r>
      <w:r>
        <w:rPr>
          <w:rStyle w:val="Bodytext21Spacing1pt"/>
          <w:b/>
          <w:bCs/>
        </w:rPr>
        <w:t>74);</w:t>
      </w:r>
      <w:r>
        <w:t xml:space="preserve"> Ka</w:t>
      </w:r>
      <w:r>
        <w:softHyphen/>
        <w:t xml:space="preserve">zaklardan yüksek kısım amele yetiştirme meselesi» (cüz </w:t>
      </w:r>
      <w:r>
        <w:rPr>
          <w:rStyle w:val="Bodytext21Spacing1pt"/>
          <w:b/>
          <w:bCs/>
        </w:rPr>
        <w:t>76-78);</w:t>
      </w:r>
      <w:r>
        <w:t xml:space="preserve"> Ku- lumbat oğlju Uzukbay, «Kazakistan iktisadiyatının beş yıllığı» (cüz 64- </w:t>
      </w:r>
      <w:r>
        <w:rPr>
          <w:rStyle w:val="Bodytext21Spacing1pt"/>
          <w:b/>
          <w:bCs/>
        </w:rPr>
        <w:t>65).</w:t>
      </w:r>
      <w:r>
        <w:t xml:space="preserve"> «Kazakistanın köy iktisadiyatı» (cüz </w:t>
      </w:r>
      <w:r>
        <w:rPr>
          <w:rStyle w:val="Bodytext21Spacing1pt"/>
          <w:b/>
          <w:bCs/>
        </w:rPr>
        <w:t>66-67);</w:t>
      </w:r>
      <w:r>
        <w:t xml:space="preserve"> Satıbay oğlu Kanış, «Karagandı ve Spas ocaklarında maden istihsalâtı» (cüz 69-70) ; «Tur- </w:t>
      </w:r>
      <w:r>
        <w:rPr>
          <w:rStyle w:val="Bodytext217ptSpacing0pt"/>
          <w:b/>
          <w:bCs/>
        </w:rPr>
        <w:t xml:space="preserve">Jan </w:t>
      </w:r>
      <w:r>
        <w:t xml:space="preserve">mevkiindeki kurşun ocaklarının hal ve istikbali» (cüz </w:t>
      </w:r>
      <w:r>
        <w:rPr>
          <w:rStyle w:val="Bodytext21Spacing1pt"/>
          <w:b/>
          <w:bCs/>
        </w:rPr>
        <w:t>71);</w:t>
      </w:r>
      <w:r>
        <w:t xml:space="preserve"> «Kar- sakbay ocaklarından bakır istihsalâtı (cüz </w:t>
      </w:r>
      <w:r>
        <w:rPr>
          <w:rStyle w:val="Bodytext21Spacing1pt"/>
          <w:b/>
          <w:bCs/>
        </w:rPr>
        <w:t>74-75);</w:t>
      </w:r>
      <w:r>
        <w:t xml:space="preserve"> Sarımolda oğlu Ka- bilbek, «Kazakistan sanayii» (cüz 66-67) ; Toktabay oğlu Kerim, «Ka</w:t>
      </w:r>
      <w:r>
        <w:softHyphen/>
        <w:t xml:space="preserve">zakistanda göçebeleri yerleştirme meseleleri» (cüz </w:t>
      </w:r>
      <w:r>
        <w:rPr>
          <w:rStyle w:val="Bodytext21Spacing1pt"/>
          <w:b/>
          <w:bCs/>
        </w:rPr>
        <w:t>71).</w:t>
      </w:r>
      <w:r>
        <w:t xml:space="preserve"> Tarihten: Rıs- qul oğlu Turar, </w:t>
      </w:r>
      <w:r>
        <w:rPr>
          <w:rStyle w:val="Bodytext21Spacing1pt"/>
          <w:b/>
          <w:bCs/>
        </w:rPr>
        <w:t>«1916</w:t>
      </w:r>
      <w:r>
        <w:t xml:space="preserve"> yılı kıyamı» (cüz </w:t>
      </w:r>
      <w:r>
        <w:rPr>
          <w:rStyle w:val="Bodytext21Spacing1pt"/>
          <w:b/>
          <w:bCs/>
        </w:rPr>
        <w:t>11-14, 15-18);</w:t>
      </w:r>
      <w:r>
        <w:t xml:space="preserve"> Saat oğlu A- limcan, «Bükey'Ordada 1.9 1 7-1 9 1 8 yılı inkılâbının tarihi» (cüz </w:t>
      </w:r>
      <w:r>
        <w:rPr>
          <w:rStyle w:val="Bodytext21Spacing1pt"/>
          <w:b/>
          <w:bCs/>
        </w:rPr>
        <w:t>61-63)</w:t>
      </w:r>
      <w:r>
        <w:t xml:space="preserve"> ; Er ali «Kazakistanın inkılâp tarihi» .( </w:t>
      </w:r>
      <w:r>
        <w:rPr>
          <w:rStyle w:val="Bodytext21Spacing1pt"/>
          <w:b/>
          <w:bCs/>
        </w:rPr>
        <w:t>76-78);</w:t>
      </w:r>
      <w:r>
        <w:t xml:space="preserve"> Bekimbet oğlu, </w:t>
      </w:r>
      <w:r>
        <w:rPr>
          <w:rStyle w:val="Bodytext21Spacing1pt"/>
          <w:b/>
          <w:bCs/>
        </w:rPr>
        <w:t>«1916</w:t>
      </w:r>
      <w:r>
        <w:t xml:space="preserve"> yılı Karakalpak isyanı» (cüz 61) ; Sarıbay oğlu, «Bükeyde inkılâp tarihi» (cüz </w:t>
      </w:r>
      <w:r>
        <w:rPr>
          <w:rStyle w:val="Bodytext21Spacing1pt"/>
          <w:b/>
          <w:bCs/>
        </w:rPr>
        <w:t>71).</w:t>
      </w:r>
      <w:r>
        <w:t xml:space="preserve"> İçtimaiyat ve terbiye meselelerinden: İsa oğlu Uraz, «Millet</w:t>
      </w:r>
      <w:r>
        <w:softHyphen/>
        <w:t xml:space="preserve">ler ve kapitalist milletler» (cüz </w:t>
      </w:r>
      <w:r>
        <w:rPr>
          <w:rStyle w:val="Bodytext21Spacing1pt"/>
          <w:b/>
          <w:bCs/>
        </w:rPr>
        <w:t>71);</w:t>
      </w:r>
      <w:r>
        <w:t xml:space="preserve"> Gayıpnazar oğlu, «Kazakistanda milletler münasebeti (cüz </w:t>
      </w:r>
      <w:r>
        <w:rPr>
          <w:rStyle w:val="Bodytext21Spacing1pt"/>
          <w:b/>
          <w:bCs/>
        </w:rPr>
        <w:t>71);</w:t>
      </w:r>
      <w:r>
        <w:t xml:space="preserve"> Banne «Şark memleketlerinde _ milliyet meseleleri» (cüz 76-78) ; Hamza, Kazakistanın İçtimaî teşkilât usulleri» (cüz </w:t>
      </w:r>
      <w:r>
        <w:rPr>
          <w:rStyle w:val="Bodytext21Spacing1pt"/>
          <w:b/>
          <w:bCs/>
        </w:rPr>
        <w:t>66-67);</w:t>
      </w:r>
      <w:r>
        <w:t xml:space="preserve"> Bayazıd, «Akmola vilâyetinde siyasî terbiye meseleleri» cüz </w:t>
      </w:r>
      <w:r>
        <w:rPr>
          <w:rStyle w:val="Bodytext21Spacing1pt"/>
          <w:b/>
          <w:bCs/>
        </w:rPr>
        <w:t>71);</w:t>
      </w:r>
      <w:r>
        <w:t xml:space="preserve"> Arık kı;zı Naime, «Kazakistanda kadınlan meselesi» (cüz 66- 67). Edebî ve medenî meselelerden: Tokcikit oğlu Şahmerdan, «Millî edebiyat meseleleri» (cüz 59-60) ; «Şair Mağcanın âsârmı tenkit» (cüz </w:t>
      </w:r>
      <w:r>
        <w:rPr>
          <w:rStyle w:val="Bodytext21Spacing1pt"/>
          <w:b/>
          <w:bCs/>
        </w:rPr>
        <w:t>64-65),</w:t>
      </w:r>
      <w:r>
        <w:t xml:space="preserve"> «Yeni devir ve yeni medeniyet» (cüz </w:t>
      </w:r>
      <w:r>
        <w:rPr>
          <w:rStyle w:val="Bodytext21Spacing1pt"/>
          <w:b/>
          <w:bCs/>
        </w:rPr>
        <w:t>74-75);</w:t>
      </w:r>
      <w:r>
        <w:t xml:space="preserve"> Elcas «Şair Çol- </w:t>
      </w:r>
    </w:p>
    <w:p w:rsidR="00874A6B" w:rsidRDefault="00216B32" w:rsidP="00DA7507">
      <w:pPr>
        <w:pStyle w:val="Bodytext210"/>
        <w:shd w:val="clear" w:color="auto" w:fill="auto"/>
        <w:spacing w:before="0" w:line="226" w:lineRule="exact"/>
        <w:ind w:firstLine="520"/>
        <w:jc w:val="left"/>
      </w:pPr>
      <w:r>
        <w:lastRenderedPageBreak/>
        <w:t>panın âsârmı tahlil» (cüz 64-65) ; Membet gelini Medine «Güzel yazı- lar meseTeTeri» (cüz 61) ; Örenbek, «Millî tiyatronun iki yıllık hesabı» (cüz 66-67) ; muhtelif şiirler ve hikâyeler. .</w:t>
      </w:r>
    </w:p>
    <w:p w:rsidR="00874A6B" w:rsidRDefault="00216B32" w:rsidP="00DA7507">
      <w:pPr>
        <w:pStyle w:val="Bodytext210"/>
        <w:shd w:val="clear" w:color="auto" w:fill="auto"/>
        <w:tabs>
          <w:tab w:val="left" w:pos="2066"/>
        </w:tabs>
        <w:spacing w:before="0" w:line="226" w:lineRule="exact"/>
        <w:ind w:firstLine="540"/>
        <w:jc w:val="left"/>
      </w:pPr>
      <w:r>
        <w:t>«Cana Mekteb» mecmuası da yine bu kadar zengindir. O cümle</w:t>
      </w:r>
      <w:r>
        <w:softHyphen/>
        <w:t xml:space="preserve">den cüz 7-8 de «Kazakistanm tabiî coğrafyası»; Kırbalası, «Karakha- nım, Başkurt hikâyesi»; cüz </w:t>
      </w:r>
      <w:r>
        <w:rPr>
          <w:rStyle w:val="Bodytext21Spacing1pt"/>
          <w:b/>
          <w:bCs/>
        </w:rPr>
        <w:t>9-10</w:t>
      </w:r>
      <w:r>
        <w:t xml:space="preserve"> da Cansüer oğlu İlyas «Ural vilâye</w:t>
      </w:r>
      <w:r>
        <w:softHyphen/>
        <w:t xml:space="preserve">tinde </w:t>
      </w:r>
      <w:r>
        <w:rPr>
          <w:rStyle w:val="Bodytext21Spacing1pt"/>
          <w:b/>
          <w:bCs/>
        </w:rPr>
        <w:t>1916</w:t>
      </w:r>
      <w:r>
        <w:t xml:space="preserve"> yılı merdikâr meselesi» (mezkûr sene vakıalarına ait Böltrik akın ve Alban Asanın hâtıraları) ; Ayüke oğlu Kanaatin </w:t>
      </w:r>
      <w:r>
        <w:rPr>
          <w:rStyle w:val="Bodytext21Spacing1pt"/>
          <w:b/>
          <w:bCs/>
        </w:rPr>
        <w:t>1916</w:t>
      </w:r>
      <w:r>
        <w:t xml:space="preserve"> yılı ikin- citeşrin 21 inde mahkeme huzurunda söylediği sözler; cüz </w:t>
      </w:r>
      <w:r>
        <w:rPr>
          <w:rStyle w:val="Bodytext21Spacing1pt"/>
          <w:b/>
          <w:bCs/>
        </w:rPr>
        <w:t>14-15</w:t>
      </w:r>
      <w:r>
        <w:t xml:space="preserve"> «Ta</w:t>
      </w:r>
      <w:r>
        <w:softHyphen/>
        <w:t>rihî materyalizm», «Kazakistan ilim encümeni tarafından kabul olunan İlmî ıstılahlar» ; cüz 27 Toktıbay oğlu Kerim, «Kazakıstanda arazi me</w:t>
      </w:r>
      <w:r>
        <w:softHyphen/>
        <w:t>seleleri» mühimdir. «Ayal Teridiği» mecmuasında Kazakistanda İçtimaî ve siyasî sahada çalışan Kazak kadınlarının haltercümeleri ve resimle</w:t>
      </w:r>
      <w:r>
        <w:softHyphen/>
        <w:t>ri, şiirler ve hikâyeler şayanı dikkattir. «Cana Edebiyyat» mecmuasının bu yıl neşrolunan nüshalarında Muştambay oğlu' İçirişin «A</w:t>
      </w:r>
      <w:r>
        <w:rPr>
          <w:rStyle w:val="Bodytext212"/>
          <w:b/>
          <w:bCs/>
        </w:rPr>
        <w:t>bay*m şiir</w:t>
      </w:r>
      <w:r>
        <w:rPr>
          <w:rStyle w:val="Bodytext212"/>
          <w:b/>
          <w:bCs/>
        </w:rPr>
        <w:softHyphen/>
        <w:t>lerini tahlil»</w:t>
      </w:r>
      <w:r>
        <w:t xml:space="preserve"> adlı makalesi., (sayı 7); Kaldıbay oğlunun Kine Sarı zama</w:t>
      </w:r>
      <w:r>
        <w:softHyphen/>
        <w:t>nına ve meşhur şâir Nurcan Akın’a ait neşrettiği. malûmat (sayı 9); • «Uysun Tülebek’e ait rivayetler» (sayı 11) mühimdir. Kazakların bu büyük fikir mecmuasına kalemiyle iştirak ederi yazıcılar sıfatiyJe şu isimler sayılmaktadır:</w:t>
      </w:r>
      <w:r>
        <w:tab/>
        <w:t>Baydılda oğlu Abrakman (Ubeydullah oğlu</w:t>
      </w:r>
    </w:p>
    <w:p w:rsidR="00874A6B" w:rsidRDefault="00216B32" w:rsidP="00DA7507">
      <w:pPr>
        <w:pStyle w:val="Bodytext210"/>
        <w:shd w:val="clear" w:color="auto" w:fill="auto"/>
        <w:spacing w:before="0" w:line="226" w:lineRule="exact"/>
        <w:ind w:firstLine="0"/>
        <w:jc w:val="left"/>
        <w:sectPr w:rsidR="00874A6B">
          <w:headerReference w:type="even" r:id="rId775"/>
          <w:headerReference w:type="default" r:id="rId776"/>
          <w:pgSz w:w="8809" w:h="12202"/>
          <w:pgMar w:top="1471" w:right="1315" w:bottom="507" w:left="1144" w:header="0" w:footer="3" w:gutter="0"/>
          <w:pgNumType w:start="518"/>
          <w:cols w:space="720"/>
          <w:noEndnote/>
          <w:docGrid w:linePitch="360"/>
        </w:sectPr>
      </w:pPr>
      <w:r>
        <w:t>Abdurrahmaı.), Tuğcay.ı oğlu Appas, Culdubay oğlu Moldağalı, Cusup (Yusuf) bek oğlu Gaunza (Hamza), Tokcıgit oğlu Şaymerdan, Sadi- vakas oğljj. İsmail, Se-ypulda (Seyfullah) oğlu Seken, Mukan oğlu Sabit, Mayili oğlu 3ayunbet. (Bay MuhammeÜ), Sızdık (Sıddık) oğlu Cakan, Tokmembet oğlu Aşikar, Cansüger oğlu İlyas, Abdıgadır (Abdülkadir) oğlu Kalmakan, Aymavut oğlu Cusupbek, Turmancan oğlu Ötebay, Mutambay oğlu Îdrîs, Dönentay oğlu Sabit, Şana , oğlu Cumat, Sersem- bay oğlu G§‘ken, Bel oğlu örimbek, Nurcan oğlu Samat (Abdüssamed) , Maldıbay ı ğlu Elim, Müsreb oğlu Gabit (Abid), Beken oğlu llcas, Or- manbay oğlu Cumabay, Devletbay oğlu Mecit, Ospan (Osman) oğlu Ömer, Atavulda t At' -.1 ah) oğlu Manşır, Ur ustam (Rüstem) oğlu Zi- yabek, Asyarı oğlu At^rakman, Sarıbay oğlu Şamğalı, Ayıtkoca oğlu Sabir, Kencebaj/ oğlu Beysembay, Canıbek oğlu Canızak, Arıştan oğlu Cusupbek, İs kızı Sara, Kulcan gelini Nazipa (Nazife), Mamıt (Mah</w:t>
      </w:r>
      <w:r>
        <w:softHyphen/>
        <w:t>mut) gelini Emine, Bala</w:t>
      </w:r>
      <w:r>
        <w:rPr>
          <w:vertAlign w:val="subscript"/>
        </w:rPr>
        <w:t>4</w:t>
      </w:r>
      <w:r>
        <w:t>vbay oğlu Salken, Sekerbay oğlu Bekmugâmbet, Kemenger oğlu Kuşeke, Mamıt oğlu Akımbet (Ak Muhammed), Ak- membet oğlu Canakmet (Can Ahmed), Kongıratbay oğlu Kalçan, Ba- yızaq oğlu İsa. Kazdıklarda yalnız edebiyata hasrolunan bu mecmuaya yazılariyle iştirak ed/en daimî yazıcıların sayısı böylece 45 i geçiyor, hal</w:t>
      </w:r>
      <w:r>
        <w:softHyphen/>
        <w:t xml:space="preserve">buki </w:t>
      </w:r>
      <w:r>
        <w:rPr>
          <w:rStyle w:val="Bodytext21Spacing1pt"/>
          <w:b/>
          <w:bCs/>
        </w:rPr>
        <w:t>1917</w:t>
      </w:r>
      <w:r>
        <w:t xml:space="preserve"> inkılâbından önce Kazak edebiyatını idare eden ve bugün</w:t>
      </w:r>
    </w:p>
    <w:p w:rsidR="00874A6B" w:rsidRDefault="00216B32" w:rsidP="00DA7507">
      <w:pPr>
        <w:pStyle w:val="Bodytext210"/>
        <w:shd w:val="clear" w:color="auto" w:fill="auto"/>
        <w:spacing w:before="0" w:after="228" w:line="170" w:lineRule="exact"/>
        <w:ind w:right="20" w:firstLine="0"/>
        <w:jc w:val="left"/>
      </w:pPr>
      <w:r>
        <w:lastRenderedPageBreak/>
        <w:t>— 5 19 —</w:t>
      </w:r>
    </w:p>
    <w:p w:rsidR="00874A6B" w:rsidRDefault="00216B32" w:rsidP="00DA7507">
      <w:pPr>
        <w:pStyle w:val="Bodytext210"/>
        <w:shd w:val="clear" w:color="auto" w:fill="auto"/>
        <w:spacing w:before="0" w:line="226" w:lineRule="exact"/>
        <w:ind w:firstLine="0"/>
        <w:jc w:val="left"/>
      </w:pPr>
      <w:r>
        <w:t>yaşıyan zevattan, hiçbirisi bu fihriste girmemiştir.</w:t>
      </w:r>
    </w:p>
    <w:p w:rsidR="00874A6B" w:rsidRDefault="00216B32" w:rsidP="00DA7507">
      <w:pPr>
        <w:pStyle w:val="Bodytext210"/>
        <w:shd w:val="clear" w:color="auto" w:fill="auto"/>
        <w:spacing w:before="0" w:line="226" w:lineRule="exact"/>
        <w:ind w:firstLine="480"/>
        <w:jc w:val="left"/>
      </w:pPr>
      <w:r>
        <w:t>Orta Türklerde çok intensif olan bu medenî faaliyetin her yer için umumî olan hastalıklı ciheti, başlanan her bir millî medenî teşebbüsün biraz sonra Rusların müdahalesiyle sekteye uğraması yahut şeklini de</w:t>
      </w:r>
      <w:r>
        <w:softHyphen/>
        <w:t xml:space="preserve">ğiştirmek mecburiyetinde kalmasıdır. Meselâ, </w:t>
      </w:r>
      <w:r>
        <w:rPr>
          <w:rStyle w:val="Bodytext21Spacing1pt"/>
          <w:b/>
          <w:bCs/>
        </w:rPr>
        <w:t>1923</w:t>
      </w:r>
      <w:r>
        <w:t xml:space="preserve"> yılında Taşkentte Özbek ve Kazak bilim ocakları tarafından başlanan ciddî neşriyat, Öz</w:t>
      </w:r>
      <w:r>
        <w:softHyphen/>
        <w:t>bek ve Kazakların kendi ihtiycirma bırakılmış olsaydı, son beş. yıl zar</w:t>
      </w:r>
      <w:r>
        <w:softHyphen/>
        <w:t>fında çok geniş bir ölçüde ileri gitmiş olurdu. Fakat Ruslar o faaliyeti durdurdular. Diğer bütün mecmualarda da gittikçe millî unsuru tazyik edip ortadan kaldırmak, makaleleri yalnız komünist fırkasına, Sovyet siyasetine hasretmek yolu tutuluyor. Arayere Rus Hükümeti mümessil</w:t>
      </w:r>
      <w:r>
        <w:softHyphen/>
        <w:t>leri kendi makaleleriyle sokuluyorlar. Meselâ «Kızık Kazakistan» mec</w:t>
      </w:r>
      <w:r>
        <w:softHyphen/>
        <w:t>muasının baş makaleleri bazan Kazakistanm rus umumî vâlisi olan Ga- laşçukin, Özbek mecmuasında umumî vâli Zelenski tarafından yazıl</w:t>
      </w:r>
      <w:r>
        <w:softHyphen/>
        <w:t xml:space="preserve">mıştır. Galaşçukinin mezkûr mecmuanın </w:t>
      </w:r>
      <w:r>
        <w:rPr>
          <w:rStyle w:val="Bodytext21Spacing1pt"/>
          <w:b/>
          <w:bCs/>
        </w:rPr>
        <w:t>61-63</w:t>
      </w:r>
      <w:r>
        <w:t xml:space="preserve"> cüzlerindeki baş maka</w:t>
      </w:r>
      <w:r>
        <w:softHyphen/>
        <w:t xml:space="preserve">lesi, </w:t>
      </w:r>
      <w:r>
        <w:rPr>
          <w:rStyle w:val="Bodytext21Spacing1pt"/>
          <w:b/>
          <w:bCs/>
        </w:rPr>
        <w:t>«145</w:t>
      </w:r>
      <w:r>
        <w:t xml:space="preserve"> milyonluk rus amele ve köylüsünü hiç kimse mağlûp ede</w:t>
      </w:r>
      <w:r>
        <w:softHyphen/>
        <w:t>mez» serlevhasını taşımaktadır. Makale cihan kapitalistlerine, Rusyayı parçalamak isteyenlere, daha doğrusu yerli milliyetçilere karşı kaleme alınmıştır. Bu gibi tehditlere aldırmıyan milliyetperver Özbek ve Kazak komünist müellif ve muharrirleri, mecmuadan yahut memleketten uzak</w:t>
      </w:r>
      <w:r>
        <w:softHyphen/>
        <w:t>laştırılıyorlar.</w:t>
      </w:r>
    </w:p>
    <w:p w:rsidR="00874A6B" w:rsidRDefault="00216B32" w:rsidP="00DA7507">
      <w:pPr>
        <w:pStyle w:val="Bodytext210"/>
        <w:shd w:val="clear" w:color="auto" w:fill="auto"/>
        <w:spacing w:before="0" w:line="226" w:lineRule="exact"/>
        <w:ind w:firstLine="1880"/>
        <w:jc w:val="left"/>
      </w:pPr>
      <w:r>
        <w:t>Tiyatro ve musiki işleriyle «qulub» yani «klüp» Tiyatro ve Musiki teşkilâtı bilhassa Özbekistan da p ek muvaffakivet- le ilerliyor, belki tekmil şehirlerde, hattâ bazı bü</w:t>
      </w:r>
      <w:r>
        <w:softHyphen/>
        <w:t xml:space="preserve">yük kasabalarda bile «heveskâr trupları» vardır. </w:t>
      </w:r>
      <w:r>
        <w:rPr>
          <w:rStyle w:val="Bodytext21Spacing1pt"/>
          <w:b/>
          <w:bCs/>
        </w:rPr>
        <w:t>1927</w:t>
      </w:r>
      <w:r>
        <w:t xml:space="preserve"> yılı sonunda Özbekistanda 30 kadar trup mevcut idi. Bunların en mühimi Taşkent- teki «Özbek Devlet trupu»dur. Bü trup içerisinde tecrübeli artistler mev</w:t>
      </w:r>
      <w:r>
        <w:softHyphen/>
        <w:t>cuttur. 192 7 de Moskovada tiyatro sanatı tahsilinde 18 Özbek genci, Baku «Dram stüdyo»sunda 10 Özbek (üçü kız) talebe bulunuyordu. «Merkezi Akademi Trupu», Taşkentte önceleri Ruslar için yapılmış o- lan «Kalizey» (rusça: Kolızey, lâtince: Colyseum) tiyatrosunda oynu</w:t>
      </w:r>
      <w:r>
        <w:softHyphen/>
        <w:t xml:space="preserve">yorlar. Avrupada tahsilde bulunan Özbek talebelerinden birinin [Settar- can’ın] </w:t>
      </w:r>
      <w:r>
        <w:rPr>
          <w:vertAlign w:val="superscript"/>
        </w:rPr>
        <w:t>02S</w:t>
      </w:r>
      <w:r>
        <w:t>) kitabımız için Özbek tiyatrosu meselesine dair yazdığı şu malûmatı dercediyoruz:</w:t>
      </w:r>
    </w:p>
    <w:p w:rsidR="00874A6B" w:rsidRDefault="00216B32" w:rsidP="00DA7507">
      <w:pPr>
        <w:pStyle w:val="Bodytext210"/>
        <w:shd w:val="clear" w:color="auto" w:fill="auto"/>
        <w:spacing w:before="0" w:after="176" w:line="226" w:lineRule="exact"/>
        <w:ind w:firstLine="480"/>
        <w:jc w:val="left"/>
      </w:pPr>
      <w:r>
        <w:t>Özbek sahne edebiyatının babası, Mahmudkhocra Behbudîdir. O- nun «Pederkûş»i ve «Ötken Künler» romanının müellifi Abdullah Ka</w:t>
      </w:r>
      <w:r>
        <w:softHyphen/>
        <w:t>diri (Culqun bay)nin «Bakhtsız Küyev» adlı piyesi birçok defa sahne-</w:t>
      </w:r>
    </w:p>
    <w:p w:rsidR="00874A6B" w:rsidRDefault="00216B32" w:rsidP="00DA7507">
      <w:pPr>
        <w:pStyle w:val="Bodytext160"/>
        <w:shd w:val="clear" w:color="auto" w:fill="auto"/>
        <w:spacing w:line="230" w:lineRule="exact"/>
        <w:ind w:firstLine="480"/>
        <w:jc w:val="left"/>
        <w:sectPr w:rsidR="00874A6B">
          <w:headerReference w:type="even" r:id="rId777"/>
          <w:headerReference w:type="default" r:id="rId778"/>
          <w:pgSz w:w="8809" w:h="12202"/>
          <w:pgMar w:top="1471" w:right="1315" w:bottom="507" w:left="1144" w:header="0" w:footer="3" w:gutter="0"/>
          <w:pgNumType w:start="536"/>
          <w:cols w:space="720"/>
          <w:noEndnote/>
          <w:docGrid w:linePitch="360"/>
        </w:sectPr>
      </w:pPr>
      <w:r>
        <w:rPr>
          <w:rStyle w:val="Bodytext16Constantia75ptNotBold"/>
        </w:rPr>
        <w:t xml:space="preserve">[ </w:t>
      </w:r>
      <w:r>
        <w:rPr>
          <w:rStyle w:val="Bodytext16Constantia6pt"/>
          <w:b/>
          <w:bCs/>
        </w:rPr>
        <w:t>268</w:t>
      </w:r>
      <w:r>
        <w:rPr>
          <w:rStyle w:val="Bodytext16Constantia75ptNotBold"/>
        </w:rPr>
        <w:t xml:space="preserve">) </w:t>
      </w:r>
      <w:r>
        <w:t>Bu çok zeki ve istidatlı genç Türkistâna döndükten sonra bir mil- liyetçi ve garpçı sıf atiyle bolşevikler tarafından idam ediîdi</w:t>
      </w:r>
      <w:r>
        <w:rPr>
          <w:rStyle w:val="Bodytext16Constantia55pt0"/>
          <w:b/>
          <w:bCs/>
        </w:rPr>
        <w:t>.3</w:t>
      </w:r>
    </w:p>
    <w:p w:rsidR="00874A6B" w:rsidRDefault="00216B32" w:rsidP="00DA7507">
      <w:pPr>
        <w:pStyle w:val="Bodytext210"/>
        <w:shd w:val="clear" w:color="auto" w:fill="auto"/>
        <w:spacing w:before="0" w:line="226" w:lineRule="exact"/>
        <w:ind w:firstLine="0"/>
        <w:jc w:val="left"/>
      </w:pPr>
      <w:r>
        <w:lastRenderedPageBreak/>
        <w:t>yc konulmuştur. Sahnenin eski kahramanlarından biri «Turan Gençler ■ Cemiyeti» âzasından Nizameddiıı Khoca ve diğeri Bedreddin jdi./İnkı</w:t>
      </w:r>
      <w:r>
        <w:softHyphen/>
        <w:t>lâptan sonra Taşkentte kurulan «Çağatay Gürünki» Özbek tiyatroculu</w:t>
      </w:r>
      <w:r>
        <w:softHyphen/>
        <w:t xml:space="preserve">ğunun inkişafına çok yardım etmiştir. Bu derneğin müntesiplerinden şâiı Fıtrat «Abu Müslim» (5 perdelik), «Çın Süyüş» (5 perdelik), «Hind İhtilâlcileri» (6 perdelik), «Oğuz Khan» (1 perdelik), «Temür .&gt;ağanası» (1 perdelik) adında büyüklü küçüklü piyes ve dramlar yaz- y ciı. «I Iind İkhtîlâlcileri» ile «Temür Sağanası» sahneye konulurken, göz &gt; yaşlan durmadan akmıştır. Fakat bu eserlerin hepsi, sonradan hükû- met tarafından men'ediimiştir. Sonra Gulam Zaferin Özbek kadınları . hayatından alınıp yazılan «Helime» (4 perdelik) adh operası, «Erik : balaları» adlı eseri, şâir Çolpanın eski Özbek hanları hayatından alınıp i: </w:t>
      </w:r>
      <w:r>
        <w:rPr>
          <w:vertAlign w:val="superscript"/>
        </w:rPr>
        <w:t>ya2,lan</w:t>
      </w:r>
      <w:r>
        <w:t xml:space="preserve"> «Yarq.n ay» (6 perdelik) adlı eseri ve «Melike-i Turandvvt»</w:t>
      </w:r>
    </w:p>
    <w:p w:rsidR="00874A6B" w:rsidRDefault="00216B32" w:rsidP="00DA7507">
      <w:pPr>
        <w:pStyle w:val="Bodytext210"/>
        <w:shd w:val="clear" w:color="auto" w:fill="auto"/>
        <w:spacing w:before="0"/>
        <w:ind w:left="200" w:hanging="200"/>
        <w:jc w:val="left"/>
      </w:pPr>
      <w:r>
        <w:t>; îevcemesi, şâir Uygurun «Türkistan tabibi» (5 perdelik) eseri ve «En- dülüsün son günleri» adlı tercemesi, Gazi Yunusun «Zahhâk» adlı (9 perdelik) eseri sahneden inmez ve mütemadiyen oynanır.</w:t>
      </w:r>
    </w:p>
    <w:p w:rsidR="00874A6B" w:rsidRDefault="00216B32" w:rsidP="00DA7507">
      <w:pPr>
        <w:pStyle w:val="Bodytext210"/>
        <w:shd w:val="clear" w:color="auto" w:fill="auto"/>
        <w:spacing w:before="0"/>
        <w:ind w:firstLine="620"/>
        <w:jc w:val="left"/>
      </w:pPr>
      <w:r>
        <w:t xml:space="preserve">Gazı Yunusun tiyatroya olan hizmeti büyüktür. Onun orijinal ve ı terceme olarak neşredilen diğer eserleri şunlardır: «Cahiller», «llmaıj ; şömıiç», «Hay Şark», «Maarif yolunda», «Khanmn sevgisi», «Sevad- &lt; s:zlık </w:t>
      </w:r>
      <w:r>
        <w:rPr>
          <w:rStyle w:val="Bodytext21Spacing1pt"/>
          <w:b/>
          <w:bCs/>
        </w:rPr>
        <w:t>belâsı»«Cehalet</w:t>
      </w:r>
      <w:r>
        <w:t xml:space="preserve"> kurbanı», «Lokman hekim», «Lina cellâdiğa </w:t>
      </w:r>
      <w:r>
        <w:rPr>
          <w:rStyle w:val="Bodytext21Spacing1pt"/>
          <w:b/>
          <w:bCs/>
        </w:rPr>
        <w:t>tud».</w:t>
      </w:r>
      <w:r>
        <w:t xml:space="preserve"> Gazi Yunus aynı zamanda iyi bir tiyatro tenkitçisidir. Bundan : :onra muharrir Khurşıd ın telifi olan Türkiye türkçesi ile karışık Özbekçe yazılan «Küçük asker», Nevaî’den çevirdiği «Leylâ u mecnun», «Fer- </w:t>
      </w:r>
      <w:r>
        <w:rPr>
          <w:rStyle w:val="Bodytext217ptNotBoldSpacing1pt"/>
        </w:rPr>
        <w:t xml:space="preserve">&lt;ad </w:t>
      </w:r>
      <w:r>
        <w:rPr>
          <w:rStyle w:val="Bodytext218ptItalicSpacing4pt"/>
          <w:b/>
          <w:bCs/>
        </w:rPr>
        <w:t>u</w:t>
      </w:r>
      <w:r>
        <w:t xml:space="preserve"> Şirin» adlı eserleri ehemmiyetlidir.</w:t>
      </w:r>
    </w:p>
    <w:p w:rsidR="00874A6B" w:rsidRDefault="00216B32" w:rsidP="00DA7507">
      <w:pPr>
        <w:pStyle w:val="Bodytext210"/>
        <w:shd w:val="clear" w:color="auto" w:fill="auto"/>
        <w:spacing w:before="0" w:line="228" w:lineRule="exact"/>
        <w:ind w:firstLine="0"/>
        <w:jc w:val="left"/>
      </w:pPr>
      <w:r>
        <w:t xml:space="preserve">Özbekıstanda bir de tiyatro ve spor teşkilâtı olan «tüde» (dernek, </w:t>
      </w:r>
      <w:r>
        <w:rPr>
          <w:rStyle w:val="Bodytext21Spacing1pt"/>
          <w:b/>
          <w:bCs/>
        </w:rPr>
        <w:t>bm.k)lcr</w:t>
      </w:r>
      <w:r>
        <w:t xml:space="preserve"> vardı. Bunlardan «Temür». «Turan». «İzci», «Türk Gücü»</w:t>
      </w:r>
    </w:p>
    <w:p w:rsidR="00874A6B" w:rsidRDefault="00216B32" w:rsidP="00DA7507">
      <w:pPr>
        <w:pStyle w:val="Bodytext210"/>
        <w:shd w:val="clear" w:color="auto" w:fill="auto"/>
        <w:tabs>
          <w:tab w:val="left" w:pos="626"/>
        </w:tabs>
        <w:spacing w:before="0" w:line="228" w:lineRule="exact"/>
        <w:ind w:firstLine="0"/>
        <w:jc w:val="left"/>
      </w:pPr>
      <w:r>
        <w:t xml:space="preserve">; </w:t>
      </w:r>
      <w:r>
        <w:rPr>
          <w:rStyle w:val="Bodytext21Spacing1pt"/>
          <w:b/>
          <w:bCs/>
        </w:rPr>
        <w:t>adlimdeler</w:t>
      </w:r>
      <w:r>
        <w:t xml:space="preserve"> ve şubeleri pek meşhur idiler. Fakat rus hükümeti </w:t>
      </w:r>
      <w:r>
        <w:rPr>
          <w:rStyle w:val="Bodytext21Spacing1pt"/>
          <w:b/>
          <w:bCs/>
        </w:rPr>
        <w:t xml:space="preserve">1920de </w:t>
      </w:r>
      <w:r>
        <w:t>: °,</w:t>
      </w:r>
      <w:r>
        <w:rPr>
          <w:vertAlign w:val="superscript"/>
        </w:rPr>
        <w:t>U tude,en</w:t>
      </w:r>
      <w:r>
        <w:t xml:space="preserve"> dağıttı. </w:t>
      </w:r>
      <w:r>
        <w:rPr>
          <w:rStyle w:val="Bodytext21Spacing1pt"/>
          <w:b/>
          <w:bCs/>
        </w:rPr>
        <w:t>1921</w:t>
      </w:r>
      <w:r>
        <w:t xml:space="preserve"> de son «Çağatay Gürünki» de dağıtıldı. Buıı- </w:t>
      </w:r>
      <w:r>
        <w:rPr>
          <w:rStyle w:val="Bodytext21SegoeUI105pt"/>
          <w:b/>
          <w:bCs/>
        </w:rPr>
        <w:t xml:space="preserve">İ </w:t>
      </w:r>
      <w:r>
        <w:t>„</w:t>
      </w:r>
      <w:r>
        <w:rPr>
          <w:vertAlign w:val="superscript"/>
        </w:rPr>
        <w:t>S</w:t>
      </w:r>
      <w:r>
        <w:t>°</w:t>
      </w:r>
      <w:r>
        <w:rPr>
          <w:vertAlign w:val="superscript"/>
        </w:rPr>
        <w:t>nra tİyatr</w:t>
      </w:r>
      <w:r>
        <w:t xml:space="preserve">° </w:t>
      </w:r>
      <w:r>
        <w:rPr>
          <w:vertAlign w:val="superscript"/>
        </w:rPr>
        <w:t>hareket,</w:t>
      </w:r>
      <w:r>
        <w:t>eri geriledi. Münevver Kari maarif komiseri i ° ,</w:t>
      </w:r>
      <w:r>
        <w:rPr>
          <w:vertAlign w:val="superscript"/>
        </w:rPr>
        <w:t>U</w:t>
      </w:r>
      <w:r>
        <w:t>f</w:t>
      </w:r>
      <w:r>
        <w:rPr>
          <w:vertAlign w:val="superscript"/>
        </w:rPr>
        <w:t>U Zaman</w:t>
      </w:r>
      <w:r>
        <w:t xml:space="preserve">' </w:t>
      </w:r>
      <w:r>
        <w:rPr>
          <w:vertAlign w:val="superscript"/>
        </w:rPr>
        <w:t>hiikûmet</w:t>
      </w:r>
      <w:r>
        <w:t xml:space="preserve"> hesabından «Türkistan ülke tiyatro tur</w:t>
      </w:r>
      <w:r>
        <w:rPr>
          <w:vertAlign w:val="subscript"/>
        </w:rPr>
        <w:t>P</w:t>
      </w:r>
      <w:r>
        <w:t xml:space="preserve">u»nu </w:t>
      </w:r>
      <w:r>
        <w:rPr>
          <w:rStyle w:val="Bodytext2110ptNotBoldScale40"/>
        </w:rPr>
        <w:t>j</w:t>
      </w:r>
      <w:r>
        <w:rPr>
          <w:rStyle w:val="Bodytext2110ptNotBoldScale40"/>
        </w:rPr>
        <w:tab/>
      </w:r>
      <w:r>
        <w:rPr>
          <w:rStyle w:val="Bodytext218ptItalic"/>
          <w:b/>
          <w:bCs/>
          <w:vertAlign w:val="superscript"/>
        </w:rPr>
        <w:t>etm</w:t>
      </w:r>
      <w:r>
        <w:rPr>
          <w:rStyle w:val="Bodytext218ptItalic"/>
          <w:b/>
          <w:bCs/>
        </w:rPr>
        <w:t>!</w:t>
      </w:r>
      <w:r>
        <w:rPr>
          <w:rStyle w:val="Bodytext218ptItalic"/>
          <w:b/>
          <w:bCs/>
          <w:vertAlign w:val="superscript"/>
        </w:rPr>
        <w:t>?</w:t>
      </w:r>
      <w:r>
        <w:rPr>
          <w:rStyle w:val="Bodytext218ptItalic"/>
          <w:b/>
          <w:bCs/>
        </w:rPr>
        <w:t>.</w:t>
      </w:r>
      <w:r>
        <w:t xml:space="preserve"> </w:t>
      </w:r>
      <w:r>
        <w:rPr>
          <w:vertAlign w:val="superscript"/>
        </w:rPr>
        <w:t>VC Ker</w:t>
      </w:r>
      <w:r>
        <w:t xml:space="preserve"> ?</w:t>
      </w:r>
      <w:r>
        <w:rPr>
          <w:vertAlign w:val="superscript"/>
        </w:rPr>
        <w:t>ehirde</w:t>
      </w:r>
      <w:r>
        <w:t>- sahneler kurmuştu. Halk, tiyatroya o kadar</w:t>
      </w:r>
    </w:p>
    <w:p w:rsidR="00874A6B" w:rsidRDefault="00216B32" w:rsidP="00DA7507">
      <w:pPr>
        <w:pStyle w:val="Bodytext210"/>
        <w:shd w:val="clear" w:color="auto" w:fill="auto"/>
        <w:spacing w:before="0" w:line="228" w:lineRule="exact"/>
        <w:ind w:firstLine="0"/>
        <w:jc w:val="left"/>
      </w:pPr>
      <w:r>
        <w:t xml:space="preserve">I mışmıştı, . </w:t>
      </w:r>
      <w:r>
        <w:rPr>
          <w:rStyle w:val="Bodytext21Spacing1pt"/>
          <w:b/>
          <w:bCs/>
        </w:rPr>
        <w:t>1921</w:t>
      </w:r>
      <w:r>
        <w:t xml:space="preserve"> de yalnız Taşkendin eski şehrinde 4-5 sahne mevcut j ulunuyordu- Bunlar her gün halkla dolu oluyordu. Bunlardan biri, kıs- uk ve yazhk «Turan» tiyatrosudur/'K.şhk kısmı çarlık zamanında eski</w:t>
      </w:r>
    </w:p>
    <w:p w:rsidR="00874A6B" w:rsidRDefault="00216B32" w:rsidP="00DA7507">
      <w:pPr>
        <w:pStyle w:val="Bodytext210"/>
        <w:shd w:val="clear" w:color="auto" w:fill="auto"/>
        <w:spacing w:before="0" w:line="228" w:lineRule="exact"/>
        <w:ind w:firstLine="620"/>
        <w:jc w:val="left"/>
      </w:pPr>
      <w:r>
        <w:t xml:space="preserve">e'i en </w:t>
      </w:r>
      <w:r>
        <w:rPr>
          <w:rStyle w:val="Bodytext218ptItalicSpacing1pt"/>
          <w:b/>
          <w:bCs/>
        </w:rPr>
        <w:t>Ujü-</w:t>
      </w:r>
      <w:r>
        <w:t xml:space="preserve"> rus mağazasının binasında bulunuyor; vazlık kıs- mr ıse, Cenga denilen yerde ayr, bir binadır. Bu yazlık tiya'tro binas,. cok para sarfedderek yapılm.şt,. Fakat bolşevik mimarları tarafından y*P.Ian d,ger binalar gibi, bunun da altından su çıktığından yık,İd,.</w:t>
      </w:r>
    </w:p>
    <w:p w:rsidR="00874A6B" w:rsidRDefault="00216B32" w:rsidP="00DA7507">
      <w:pPr>
        <w:pStyle w:val="Bodytext210"/>
        <w:shd w:val="clear" w:color="auto" w:fill="auto"/>
        <w:spacing w:before="0" w:line="228" w:lineRule="exact"/>
        <w:ind w:firstLine="0"/>
        <w:jc w:val="left"/>
        <w:sectPr w:rsidR="00874A6B">
          <w:headerReference w:type="even" r:id="rId779"/>
          <w:headerReference w:type="default" r:id="rId780"/>
          <w:pgSz w:w="8809" w:h="12202"/>
          <w:pgMar w:top="1722" w:right="1288" w:bottom="889" w:left="1194" w:header="0" w:footer="3" w:gutter="0"/>
          <w:pgNumType w:start="520"/>
          <w:cols w:space="720"/>
          <w:noEndnote/>
          <w:docGrid w:linePitch="360"/>
        </w:sectPr>
      </w:pPr>
      <w:r>
        <w:rPr>
          <w:rStyle w:val="Bodytext218ptItalicSpacing1pt"/>
          <w:b/>
          <w:bCs/>
        </w:rPr>
        <w:t>I</w:t>
      </w:r>
      <w:r>
        <w:t xml:space="preserve"> , .</w:t>
      </w:r>
      <w:r>
        <w:rPr>
          <w:vertAlign w:val="superscript"/>
        </w:rPr>
        <w:t>y</w:t>
      </w:r>
      <w:r>
        <w:t>,</w:t>
      </w:r>
      <w:r>
        <w:rPr>
          <w:vertAlign w:val="superscript"/>
        </w:rPr>
        <w:t>er</w:t>
      </w:r>
      <w:r>
        <w:t xml:space="preserve"> ' </w:t>
      </w:r>
      <w:r>
        <w:rPr>
          <w:vertAlign w:val="superscript"/>
        </w:rPr>
        <w:t>U</w:t>
      </w:r>
      <w:r>
        <w:t>;‘</w:t>
      </w:r>
      <w:r>
        <w:rPr>
          <w:vertAlign w:val="superscript"/>
        </w:rPr>
        <w:t>marlar taraflnd</w:t>
      </w:r>
      <w:r>
        <w:t xml:space="preserve">«n «Rabat bahçesi», «Gülistan» adiyle ^ </w:t>
      </w:r>
      <w:r>
        <w:rPr>
          <w:vertAlign w:val="superscript"/>
        </w:rPr>
        <w:t>bUyUk yaZhk tİyatr</w:t>
      </w:r>
      <w:r>
        <w:t xml:space="preserve">° </w:t>
      </w:r>
      <w:r>
        <w:rPr>
          <w:vertAlign w:val="superscript"/>
        </w:rPr>
        <w:t>ya</w:t>
      </w:r>
      <w:r>
        <w:t>P</w:t>
      </w:r>
      <w:r>
        <w:rPr>
          <w:vertAlign w:val="superscript"/>
        </w:rPr>
        <w:t>,Idl</w:t>
      </w:r>
      <w:r>
        <w:t xml:space="preserve">- </w:t>
      </w:r>
      <w:r>
        <w:rPr>
          <w:vertAlign w:val="superscript"/>
        </w:rPr>
        <w:t>B</w:t>
      </w:r>
      <w:r>
        <w:t>^</w:t>
      </w:r>
      <w:r>
        <w:rPr>
          <w:vertAlign w:val="superscript"/>
        </w:rPr>
        <w:t>k</w:t>
      </w:r>
      <w:r>
        <w:t xml:space="preserve"> ve ehemmiyetli eserler Tasken- </w:t>
      </w:r>
    </w:p>
    <w:p w:rsidR="00874A6B" w:rsidRDefault="00216B32" w:rsidP="00DA7507">
      <w:pPr>
        <w:pStyle w:val="Bodytext210"/>
        <w:shd w:val="clear" w:color="auto" w:fill="auto"/>
        <w:spacing w:before="0" w:line="228" w:lineRule="exact"/>
        <w:ind w:firstLine="0"/>
        <w:jc w:val="left"/>
      </w:pPr>
      <w:r>
        <w:lastRenderedPageBreak/>
        <w:t>din yeni şehrinde «Şark tiyatrosu» ve «Kalizey» binas.nda sahneye ko- ' «almaktadır. Sanatkârların meşhurlarından birisi. «Türkistan ülke tı- :• yatro Trupu»nun eski rejisörü Uygur (Abdulmennan Mecîdi)dur ki. dram ve komedi rollerini çok iyi ifa eder. Yine Ebrar. Oktem, Kerim. Seyfi Kari, Kudretullah, («Kalizey» tiyatrosunun müdürü) ve Fethul- lah da mâruf artistlerdendir.</w:t>
      </w:r>
    </w:p>
    <w:p w:rsidR="00874A6B" w:rsidRDefault="00216B32" w:rsidP="00DA7507">
      <w:pPr>
        <w:pStyle w:val="Bodytext210"/>
        <w:shd w:val="clear" w:color="auto" w:fill="auto"/>
        <w:spacing w:before="0" w:line="226" w:lineRule="exact"/>
        <w:ind w:firstLine="500"/>
        <w:jc w:val="left"/>
      </w:pPr>
      <w:r>
        <w:t>Ferganede bir «seyyar trup» tesis edilmişti. Reisi, Ozbeklerin eski ti- yatrocusu muallim Hamza Hekimidir. Onun «Fergane Falcıları» dramı ve «Karasaç» adlı operası meşhurdur. Türkiye ve Azerbaycan türkçe- : sinden özbekçeye göçürülenlerden «Halime» ve «Arşın mal alan», çok oynanmaktadır.//Sahnede kadın rollerini önceleri tatar hanımlar oynu- yorlardı. Bunlardan Masume Hanımın hizmetleri çok olmuştur. O. bil</w:t>
      </w:r>
      <w:r>
        <w:softHyphen/>
        <w:t>hassa Halime rolünü ifa ettiğinde bir Özbek ruhunu tam bir meharetle gösterebilmektedir. Şive ve ruh itibariyle tamamen özbekleşmiş bir ta- tar Hanımıdır. Şimdi kadın rollerini de. ekseriyetle Özbek kızları ifa et</w:t>
      </w:r>
      <w:r>
        <w:softHyphen/>
        <w:t>mektedir. Şâir Çolpanın ve Uygurun teşebbüsiyle Moskovada tiyatro</w:t>
      </w:r>
      <w:r>
        <w:softHyphen/>
        <w:t xml:space="preserve">culuk sanatını öğrenmek için gönderilen 30 kadar genç erkek ve kadın sanatkârlar, </w:t>
      </w:r>
      <w:r>
        <w:rPr>
          <w:rStyle w:val="Bodytext21Spacing1pt"/>
          <w:b/>
          <w:bCs/>
        </w:rPr>
        <w:t>1927</w:t>
      </w:r>
      <w:r>
        <w:t xml:space="preserve"> de tahsillerini ikmal ederek özbekistana dönüp gel</w:t>
      </w:r>
      <w:r>
        <w:softHyphen/>
        <w:t>diler ve Semarkandda resmî «Devlet Dram i mpu*nu tesis ettiler. Fa- kat Semerkandde münasip bina olmadığından. Şehir Tiyatrosu nda Rus</w:t>
      </w:r>
      <w:r>
        <w:softHyphen/>
        <w:t>larla münavebe ile oynamaktadırlar. Şâir Çolpan bu trup tarafından oynatılmakta'olan eserler üzerinde dil ve üslûp mütehassisi sıfatiyle ça- lışmakta ve eserleri lehçe bakımından işleyip düzelttikten sonra sahneye vermektedir. Bilhassa ecnebi kelimelerden temizlemek ve dili halk ru</w:t>
      </w:r>
      <w:r>
        <w:softHyphen/>
        <w:t>huna ve yaşıyan dile yaklaştırmak, bunun vazifesidir. Bunun, Özbek di</w:t>
      </w:r>
      <w:r>
        <w:softHyphen/>
        <w:t>linin ıslahı için ehemmiyeti büyüktür. Sahnenin Özbek rejisörü yine Uy- gurdur. Kadın artistlerden Tursunay, Sareay pek meşhurdurlar. Gayet büyük istidat gösteren Tursunay, ahlâksız arkadaşlar, tarafından kıs</w:t>
      </w:r>
      <w:r>
        <w:softHyphen/>
        <w:t>kançlık yüzünden feci bir surette öldürüldü; bu da millet için büyük bir matem oldu. .</w:t>
      </w:r>
    </w:p>
    <w:p w:rsidR="00874A6B" w:rsidRDefault="00216B32" w:rsidP="00DA7507">
      <w:pPr>
        <w:pStyle w:val="Bodytext210"/>
        <w:shd w:val="clear" w:color="auto" w:fill="auto"/>
        <w:spacing w:before="0" w:line="228" w:lineRule="exact"/>
        <w:ind w:firstLine="500"/>
        <w:jc w:val="left"/>
      </w:pPr>
      <w:r>
        <w:t>Bina hususunda en mükemmel olanı Taşkent tiyatrosudur. Yapısı 6-7 yılda ikmal edilen bu bina, hakikaten muhteşemdir. Semerkandda da böyle bir bina yapılmak üzeredir. Burada bilhassa Baku tiyatro mek</w:t>
      </w:r>
      <w:r>
        <w:softHyphen/>
        <w:t xml:space="preserve">tebini ikmal eden sanatkâr Azizbek çalışmaktadır. Khıyva ve Bukhara- da ayrıca sahneler vardır. Bukharâ sahnesinde, Azerbaycan^ Akhund- zade rejisörlük etmektedir. Son günlerde pek fazla rağbet gören eser- </w:t>
      </w:r>
      <w:r>
        <w:rPr>
          <w:rStyle w:val="Bodytext218ptItalicSpacing1pt"/>
          <w:b/>
          <w:bCs/>
        </w:rPr>
        <w:t xml:space="preserve">\ı </w:t>
      </w:r>
      <w:r>
        <w:t>ler Çolpanın Özbek tarihinden alarak telif ettiği «Polat» adlı 6 perde</w:t>
      </w:r>
      <w:r>
        <w:softHyphen/>
        <w:t>lik dram. Fıtratın toprak .ıslahatı günlerini mevzu edinerek yazdığı «Arş</w:t>
      </w:r>
      <w:r>
        <w:softHyphen/>
        <w:t>tan» adlı 3 perdelik eseri ve yine Özbek tarihinden «Ebulfeyz Han»</w:t>
      </w:r>
    </w:p>
    <w:p w:rsidR="00874A6B" w:rsidRDefault="00216B32" w:rsidP="00DA7507">
      <w:pPr>
        <w:pStyle w:val="Bodytext210"/>
        <w:shd w:val="clear" w:color="auto" w:fill="auto"/>
        <w:spacing w:before="0" w:line="170" w:lineRule="exact"/>
        <w:ind w:firstLine="0"/>
        <w:jc w:val="left"/>
      </w:pPr>
      <w:r>
        <w:t xml:space="preserve">adlı </w:t>
      </w:r>
      <w:r>
        <w:rPr>
          <w:rStyle w:val="Bodytext21Constantia6pt"/>
          <w:b/>
          <w:bCs/>
        </w:rPr>
        <w:t>5</w:t>
      </w:r>
      <w:r>
        <w:t xml:space="preserve"> </w:t>
      </w:r>
      <w:r>
        <w:rPr>
          <w:rStyle w:val="Bodytext21NotBold0"/>
        </w:rPr>
        <w:t xml:space="preserve">perdelik eseri </w:t>
      </w:r>
      <w:r>
        <w:t>ve yukarıda zikri geçen «Halime», «Leylâ ve Mec- ıun», «Ferhad u Şirin» dir [Settarcanın sözü burada bitti].</w:t>
      </w:r>
    </w:p>
    <w:p w:rsidR="00874A6B" w:rsidRDefault="00216B32" w:rsidP="00DA7507">
      <w:pPr>
        <w:pStyle w:val="Bodytext210"/>
        <w:shd w:val="clear" w:color="auto" w:fill="auto"/>
        <w:spacing w:before="0"/>
        <w:ind w:firstLine="520"/>
        <w:jc w:val="left"/>
      </w:pPr>
      <w:r>
        <w:t xml:space="preserve">«Kazakistan Merkezi Devlet Tiyatro Trupu», </w:t>
      </w:r>
      <w:r>
        <w:rPr>
          <w:rStyle w:val="Bodytext21Spacing1pt"/>
          <w:b/>
          <w:bCs/>
        </w:rPr>
        <w:t>1926</w:t>
      </w:r>
      <w:r>
        <w:t xml:space="preserve"> yılı zarfında 18 artistten ibaret olarak teşekkül etti. Bugüne kadar 17 piyes neşro</w:t>
      </w:r>
      <w:r>
        <w:softHyphen/>
        <w:t xml:space="preserve">lunmuştur. Fakat dekorasyonun fakirliğinden şikâyet ediliyor. </w:t>
      </w:r>
      <w:r>
        <w:rPr>
          <w:rStyle w:val="Bodytext21Spacing1pt"/>
          <w:b/>
          <w:bCs/>
        </w:rPr>
        <w:t>1927</w:t>
      </w:r>
      <w:r>
        <w:t xml:space="preserve"> yılı zarfında Kızılordada kış mevsiminde 42 defa temsil verilmiştir. Artist</w:t>
      </w:r>
      <w:r>
        <w:softHyphen/>
        <w:t xml:space="preserve">lerinden Kuanışbay oğlu Kalpek (ihtiyarlar rolünü güzel temsil eden bir komiktir), Umurzak oğlu Elevbay </w:t>
      </w:r>
      <w:r>
        <w:lastRenderedPageBreak/>
        <w:t>(«Balesi» şamanlar ve el hekimleri rollerini güzel oynar), Kocamğul oğlu Serke, Abdullah oğlu Abdulhay, Candarbek oğlu Kurbanbek, Candarbek kızı Zöhre, Camkıya oğlu Ma- labay, mârufturlar. Piyeslerden mârufları değerli Avez oğlu Mukhtarın «Qaragöz», «Engilik kelebek», «Baybise Tuqal» adlı eserleri;* şâir Ay- mavut oğlu Yusufun «Şir Niyaz», «Qanafiye (Hanefiye) Şarbanu (Şe</w:t>
      </w:r>
      <w:r>
        <w:softHyphen/>
        <w:t>hir Banu)», «Mansapqorlar», «Râbia», «El qurganı», «Silanın qızı», «Taş mihman (Puşkinden)», «Sarak siri (Puşkinden)»; Turgumbay oğlu Cumat’ın «Arqaîıq batır», «Torsıqbay quv»; Osman oğlunun «Zar- lıq» ; Saken’in «Qızıl Şunqarlar»; Mayii oğlu Bayımbet’in «Sansar Mol- da», «El mektebi», «Nikâh qıyar»; Kemenger oğlu Koşeke'nin «Altun saqıne»„ «Paraşıldar» adlı eserleridir. Bu eserlerin hepsi sahneye ko</w:t>
      </w:r>
      <w:r>
        <w:softHyphen/>
        <w:t xml:space="preserve">nulmuştu* </w:t>
      </w:r>
      <w:r>
        <w:rPr>
          <w:vertAlign w:val="superscript"/>
        </w:rPr>
        <w:t>2G0</w:t>
      </w:r>
      <w:r>
        <w:t>).</w:t>
      </w:r>
    </w:p>
    <w:p w:rsidR="00874A6B" w:rsidRDefault="00216B32" w:rsidP="00DA7507">
      <w:pPr>
        <w:pStyle w:val="Bodytext210"/>
        <w:shd w:val="clear" w:color="auto" w:fill="auto"/>
        <w:spacing w:before="0" w:line="226" w:lineRule="exact"/>
        <w:ind w:firstLine="520"/>
        <w:jc w:val="left"/>
      </w:pPr>
      <w:r>
        <w:t>Musiki meselesine gelince, .Türkiye ve İstanbulun tam aksine ola</w:t>
      </w:r>
      <w:r>
        <w:softHyphen/>
        <w:t xml:space="preserve">rak şark ve garp musikisi mücadelesini burada görmüyoruz. Türkistan- da bu iki musikiye, yekdiğeriyle mücadele eden iki müstakil sanat tarzı nazariyle bakılmıyor. Taşkent musiki teknikumunda </w:t>
      </w:r>
      <w:r>
        <w:rPr>
          <w:rStyle w:val="Bodytext21Spacing1pt"/>
          <w:b/>
          <w:bCs/>
        </w:rPr>
        <w:t>1927</w:t>
      </w:r>
      <w:r>
        <w:t xml:space="preserve"> de </w:t>
      </w:r>
      <w:r>
        <w:rPr>
          <w:rStyle w:val="Bodytext21Spacing1pt"/>
          <w:b/>
          <w:bCs/>
        </w:rPr>
        <w:t>170</w:t>
      </w:r>
      <w:r>
        <w:t xml:space="preserve"> ka</w:t>
      </w:r>
      <w:r>
        <w:softHyphen/>
        <w:t>dar Türk talebe (Rusların adedi daha fazla) tahsilde bulunuyordu. Bu mektep hem Avrupa musikisini, hem de şark musikisini talim eder. Bun</w:t>
      </w:r>
      <w:r>
        <w:softHyphen/>
        <w:t>dan maada Taşkentte «Şark musikisini himaye Cemiyeti» de teessüs etmiştir ki, bilhassa* yerli havaları toplamakla meşguldür. Türkistanda musiki mütehassısları tarafından esas olarak Avrupa musikisi almıyor, şark musikisine ise, ona ilâve ve onu süsleyen yeni motifler vermeğe lâyık saha, mehaz Ve menba nazariyle bakılıyor. Bununla beraber millî musiki de eski mevkiini muhafaza ediyor. Bu itibarla ruS musikişinas</w:t>
      </w:r>
      <w:r>
        <w:softHyphen/>
        <w:t>ları da orada şark musikisiyle çok alâkadar oluyorlar. «Özbek İlmî Mer</w:t>
      </w:r>
      <w:r>
        <w:softHyphen/>
        <w:t>kezinin nezdinde «Etnograf Bezm Çalgı Tüdesi» vardır. 15 âzadan ibaret olan bu «tüde»nin üyelerinden Abdulkadir Nayi, Muhiddin Kari, meşhur Yusuf Kızık, Ahmedcan Koştey mârufturlar.</w:t>
      </w:r>
    </w:p>
    <w:p w:rsidR="00874A6B" w:rsidRDefault="00216B32" w:rsidP="00DA7507">
      <w:pPr>
        <w:pStyle w:val="Bodytext210"/>
        <w:shd w:val="clear" w:color="auto" w:fill="auto"/>
        <w:spacing w:before="0" w:after="249" w:line="226" w:lineRule="exact"/>
        <w:ind w:firstLine="520"/>
        <w:jc w:val="left"/>
      </w:pPr>
      <w:r>
        <w:t xml:space="preserve">Bunlar </w:t>
      </w:r>
      <w:r>
        <w:rPr>
          <w:rStyle w:val="Bodytext21Spacing1pt"/>
          <w:b/>
          <w:bCs/>
        </w:rPr>
        <w:t>1927</w:t>
      </w:r>
      <w:r>
        <w:t xml:space="preserve"> de Rus Avrupasmın 24 kadar şehrinde konser ver</w:t>
      </w:r>
      <w:r>
        <w:softHyphen/>
        <w:t>diler -™). Özbeklerin en mâruf mugannisi olan Semerkandlı Haci Ab-</w:t>
      </w:r>
    </w:p>
    <w:p w:rsidR="00874A6B" w:rsidRDefault="00216B32" w:rsidP="00DA7507">
      <w:pPr>
        <w:pStyle w:val="Bodytext160"/>
        <w:shd w:val="clear" w:color="auto" w:fill="auto"/>
        <w:spacing w:after="40" w:line="140" w:lineRule="exact"/>
        <w:ind w:firstLine="520"/>
        <w:jc w:val="left"/>
      </w:pPr>
      <w:r>
        <w:rPr>
          <w:vertAlign w:val="superscript"/>
        </w:rPr>
        <w:t>200</w:t>
      </w:r>
      <w:r>
        <w:t xml:space="preserve">) </w:t>
      </w:r>
      <w:r>
        <w:rPr>
          <w:rStyle w:val="Bodytext16Italic"/>
          <w:b/>
          <w:bCs/>
        </w:rPr>
        <w:t>Enbekçil Qazaq</w:t>
      </w:r>
      <w:r>
        <w:t>,. 8/6/1927.</w:t>
      </w:r>
    </w:p>
    <w:p w:rsidR="00874A6B" w:rsidRDefault="00216B32" w:rsidP="00DA7507">
      <w:pPr>
        <w:pStyle w:val="Bodytext160"/>
        <w:shd w:val="clear" w:color="auto" w:fill="auto"/>
        <w:spacing w:line="140" w:lineRule="exact"/>
        <w:ind w:firstLine="520"/>
        <w:jc w:val="left"/>
      </w:pPr>
      <w:r>
        <w:rPr>
          <w:rStyle w:val="Bodytext16Constantia55pt0"/>
          <w:b/>
          <w:bCs/>
        </w:rPr>
        <w:t>2</w:t>
      </w:r>
      <w:r>
        <w:t>T</w:t>
      </w:r>
      <w:r>
        <w:rPr>
          <w:rStyle w:val="Bodytext16Constantia55pt0"/>
          <w:b/>
          <w:bCs/>
        </w:rPr>
        <w:t>0</w:t>
      </w:r>
      <w:r>
        <w:t xml:space="preserve">) </w:t>
      </w:r>
      <w:r>
        <w:rPr>
          <w:rStyle w:val="Bodytext16Italic"/>
          <w:b/>
          <w:bCs/>
        </w:rPr>
        <w:t>Maarif ve Oqutğuç</w:t>
      </w:r>
      <w:r>
        <w:t xml:space="preserve">ı, 1926 Nr. </w:t>
      </w:r>
      <w:r>
        <w:rPr>
          <w:rStyle w:val="Bodytext16Constantia55pt0"/>
          <w:b/>
          <w:bCs/>
        </w:rPr>
        <w:t>6</w:t>
      </w:r>
      <w:r>
        <w:t>; 1927 Nr. 5.</w:t>
      </w:r>
    </w:p>
    <w:p w:rsidR="00874A6B" w:rsidRDefault="00216B32" w:rsidP="00DA7507">
      <w:pPr>
        <w:pStyle w:val="Bodytext210"/>
        <w:shd w:val="clear" w:color="auto" w:fill="auto"/>
        <w:spacing w:before="0" w:line="228" w:lineRule="exact"/>
        <w:ind w:firstLine="0"/>
        <w:jc w:val="left"/>
      </w:pPr>
      <w:r>
        <w:t>dulazize de devlet tarafından, kaydı hayatla, maaş (pensiye) veriliyor. Şehirli Özbek ve tacik havaları, daha ziyade Türkiye havalarına benzi- yor, ki İran tesirindedir. Bunlardan bilhassa «Şeş maqam» namiyle mâ</w:t>
      </w:r>
      <w:r>
        <w:softHyphen/>
        <w:t>ruf Dü gâh, Se gâh, Çehâr gâh, Bayat, Şehnâz-i gülyar, Nesrullah hava- lan meşhurdur. Bundan başka İran klâsiklerinden Irak, Hicaz, Uşşak, Neva, havalarını bilenler de vardır. Yerli «küy» (hava)Ierden daha ziya</w:t>
      </w:r>
      <w:r>
        <w:softHyphen/>
        <w:t xml:space="preserve">de Nalış, Terennüm, Gül oyun, Qaşqarça, Endicança, Dibaça, Gülbağ- ce, İsbay, Mirza-Devlet şarkıları, keza Terme, Lepe, Yaryar ve daha Temürlüler zamanında söylenen «Hay hay ölen hay ölen» havaları ve şarkıları mâruftur. Özbekistanın birçok şehirlerinde musiki mektepleri vardır. Bukhara Musiki Mektebinin müessisi ve müdürü,' şâir Fıtrattır. Sonra Recçb müdür oldu. Taşkent Musiki Mektebinin müdürü Gulam Zaferidir. Bu zatın </w:t>
      </w:r>
      <w:r>
        <w:lastRenderedPageBreak/>
        <w:t>Özbek millî musikisine yaptığı hizmet büyüktür. O- mın çalışmasiyle bütün Özbek mekteplerinde muşikj dersleri programa dahil edildi. Bu mekteplerde millî musiki île beraber Avrupa musikisi de öğretilmekte ise de, rağbet bulamamaktadır.</w:t>
      </w:r>
    </w:p>
    <w:p w:rsidR="00874A6B" w:rsidRDefault="00216B32" w:rsidP="00DA7507">
      <w:pPr>
        <w:pStyle w:val="Bodytext210"/>
        <w:shd w:val="clear" w:color="auto" w:fill="auto"/>
        <w:spacing w:before="0" w:line="228" w:lineRule="exact"/>
        <w:ind w:firstLine="500"/>
        <w:jc w:val="left"/>
      </w:pPr>
      <w:r>
        <w:t xml:space="preserve">Taşkent musiki mekteplerinde Toyçı, </w:t>
      </w:r>
      <w:r>
        <w:rPr>
          <w:lang w:val="en-US" w:eastAsia="en-US" w:bidi="en-US"/>
        </w:rPr>
        <w:t xml:space="preserve">Seme.4ft.anu </w:t>
      </w:r>
      <w:r>
        <w:t>iVlusiki Mekte</w:t>
      </w:r>
      <w:r>
        <w:softHyphen/>
        <w:t>binde eski hafız mugannilerden Hacî Abdulaziz muallimlik etmektedir</w:t>
      </w:r>
      <w:r>
        <w:softHyphen/>
        <w:t>ler. Abdulaziz, Özbek ve Tacik arasında en mahir «dutarcı» dır. Mu</w:t>
      </w:r>
      <w:r>
        <w:softHyphen/>
        <w:t>gannilerden Muhiddin ve Kari Yakubun idaresinde millî seyyar musiki «Bezm-Konsert» dernekleri tesis edilmiştir.: Bunlarda çalışanlardan Yu</w:t>
      </w:r>
      <w:r>
        <w:softHyphen/>
        <w:t>suf kızı, Abdülkadir Neyçi, Atakhoca Mehmed, Baba Hafız, Tacunisa, Khança Nisa, Kamer. Hanımlar mâruftur. Türkistan * devlet .tiyatrosu nezdindeki daimî musiki «tüde»sinden «Türkistan (Yese)lık Sultan oğ lu» pek büyük istidat göstermektedir. Bu sanatkâr meşhur Muhiddin Karinin eşi sayılıyor. Muhiddin Kari gerçekten de çok mâruf bir mu</w:t>
      </w:r>
      <w:r>
        <w:softHyphen/>
        <w:t>gannidir. Göçebe Özbek oymaklarının musikisi Kazaklarınkine pek ya</w:t>
      </w:r>
      <w:r>
        <w:softHyphen/>
        <w:t>kındır. Bu musiki, keza özbeklerin şamanî «Bakşı» havaları ve şarkı</w:t>
      </w:r>
      <w:r>
        <w:softHyphen/>
        <w:t>ları bugüne kadar, maalesef, zaptedilmemiştir.</w:t>
      </w:r>
    </w:p>
    <w:p w:rsidR="00874A6B" w:rsidRDefault="00216B32" w:rsidP="00DA7507">
      <w:pPr>
        <w:pStyle w:val="Bodytext210"/>
        <w:shd w:val="clear" w:color="auto" w:fill="auto"/>
        <w:spacing w:before="0" w:line="228" w:lineRule="exact"/>
        <w:ind w:firstLine="500"/>
        <w:jc w:val="left"/>
        <w:sectPr w:rsidR="00874A6B">
          <w:headerReference w:type="even" r:id="rId781"/>
          <w:headerReference w:type="default" r:id="rId782"/>
          <w:headerReference w:type="first" r:id="rId783"/>
          <w:pgSz w:w="8809" w:h="12202"/>
          <w:pgMar w:top="1722" w:right="1288" w:bottom="889" w:left="1194" w:header="0" w:footer="3" w:gutter="0"/>
          <w:cols w:space="720"/>
          <w:noEndnote/>
          <w:titlePg/>
          <w:docGrid w:linePitch="360"/>
        </w:sectPr>
      </w:pPr>
      <w:r>
        <w:t>Kazak ve Kırgızların musikisi ise, şimalî «Ural-Altay turk musi</w:t>
      </w:r>
      <w:r>
        <w:softHyphen/>
        <w:t>kisi» ile cenubî Türkistan musikisinin her ikisinden de istifade etmiştir. Yani Kazak musikisi, Tiirkmenler kadar değilse bile, «Horasan, Mâve* râünnehir, şehir musikisi tesirinden uzak kalmamıştır. Bununla berabeı kırğız, kazak, karakalpak, ve başkurt musikisi, eski bozkır türk aristok</w:t>
      </w:r>
      <w:r>
        <w:softHyphen/>
        <w:t>rasisinin orijinal havalarını muhafaza etmiştir. Orta Türk orijinal millî musikisini arıyanlarm, meselâ, şu havaları cidden beğeneceklerini zan</w:t>
      </w:r>
      <w:r>
        <w:softHyphen/>
        <w:t>nederim: «Alçağırdıfi aççı kiivü» (bu Alçağır Mirza manğıt Musa Be- ğm oğlu olup, yukarıda s. 139 zikri geçmiştir.), «Boz aygır», «Aqsaq qulan Coçı Han», «Boz îngen». «Qonur qaz», «Sarı bel» , «Qoş kelin- çek», «lrke atan», «Ters qaqbay», «Azamat Qoca». «Bulan cigit»,</w:t>
      </w:r>
    </w:p>
    <w:p w:rsidR="00874A6B" w:rsidRDefault="00216B32" w:rsidP="00DA7507">
      <w:pPr>
        <w:pStyle w:val="Bodytext210"/>
        <w:shd w:val="clear" w:color="auto" w:fill="auto"/>
        <w:spacing w:before="0" w:line="226" w:lineRule="exact"/>
        <w:ind w:firstLine="140"/>
        <w:jc w:val="left"/>
      </w:pPr>
      <w:r>
        <w:rPr>
          <w:rStyle w:val="Bodytext217ptNotBoldSpacing1pt"/>
        </w:rPr>
        <w:lastRenderedPageBreak/>
        <w:t xml:space="preserve">TAbrnbettin </w:t>
      </w:r>
      <w:r>
        <w:rPr>
          <w:rStyle w:val="Bodytext21Spacing1pt"/>
          <w:b/>
          <w:bCs/>
        </w:rPr>
        <w:t>Soiq:ldağı»,</w:t>
      </w:r>
      <w:r>
        <w:t xml:space="preserve"> «Boz </w:t>
      </w:r>
      <w:r>
        <w:rPr>
          <w:rStyle w:val="Bodytext21Spacing1pt"/>
          <w:b/>
          <w:bCs/>
        </w:rPr>
        <w:t>Turgay»,</w:t>
      </w:r>
      <w:r>
        <w:t xml:space="preserve"> «Qara curga»; Bunlardan son </w:t>
      </w:r>
      <w:r>
        <w:rPr>
          <w:rStyle w:val="Bodytext217ptNotBoldSpacing1pt"/>
        </w:rPr>
        <w:t xml:space="preserve">ikisi </w:t>
      </w:r>
      <w:r>
        <w:t xml:space="preserve">ve «Aqsaq qulan» ile «Boz ingen» Başkurtlarda da vardır </w:t>
      </w:r>
      <w:r>
        <w:rPr>
          <w:rStyle w:val="Bodytext21Spacing1pt"/>
          <w:b/>
          <w:bCs/>
        </w:rPr>
        <w:t>”'</w:t>
      </w:r>
      <w:r>
        <w:rPr>
          <w:rStyle w:val="Bodytext21Spacing1pt"/>
          <w:b/>
          <w:bCs/>
          <w:vertAlign w:val="superscript"/>
        </w:rPr>
        <w:t>j</w:t>
      </w:r>
      <w:r>
        <w:rPr>
          <w:rStyle w:val="Bodytext21Spacing1pt"/>
          <w:b/>
          <w:bCs/>
        </w:rPr>
        <w:t xml:space="preserve">). </w:t>
      </w:r>
      <w:r>
        <w:t xml:space="preserve">«Aqsaq </w:t>
      </w:r>
      <w:r>
        <w:rPr>
          <w:rStyle w:val="Bodytext21Spacing1pt"/>
          <w:b/>
          <w:bCs/>
        </w:rPr>
        <w:t>quian»</w:t>
      </w:r>
      <w:r>
        <w:t xml:space="preserve"> havası Çingiz’in oğlu Coçı Hana mensup bir havadır, ki bir parçası Temürlü Uluğ Beğin tarihinde (Târikh-i Arba‘-i Ulus) münderiç bulunmaktadır</w:t>
      </w:r>
      <w:r>
        <w:rPr>
          <w:vertAlign w:val="superscript"/>
        </w:rPr>
        <w:t>2</w:t>
      </w:r>
      <w:r>
        <w:t>'-).</w:t>
      </w:r>
    </w:p>
    <w:p w:rsidR="00874A6B" w:rsidRDefault="00216B32" w:rsidP="00DA7507">
      <w:pPr>
        <w:pStyle w:val="Bodytext210"/>
        <w:shd w:val="clear" w:color="auto" w:fill="auto"/>
        <w:spacing w:before="0" w:line="226" w:lineRule="exact"/>
        <w:ind w:firstLine="500"/>
        <w:jc w:val="left"/>
      </w:pPr>
      <w:r>
        <w:t>«Boz ingen» havası hakkında, bir müthiş hâdiseyi mütaakıp yav</w:t>
      </w:r>
      <w:r>
        <w:softHyphen/>
        <w:t>rusuna verecek sütü kesilmiş olan dişi boz devenin karşısında çalınıp, nihayet kendisine süt geldiği; «Qonur qaz» hakkında, çalındığı zaman semalara uçan kazın uçamayıp yere inmek mecburiyetinde kaldığı riva</w:t>
      </w:r>
      <w:r>
        <w:softHyphen/>
        <w:t>yeti söyleniyor. Kazaklar millî musikiye fevkalâde rağbet gösterirler. Münevverlerin ekserisi «dombra» (tanbure) kullanmasını bilir, şarkı</w:t>
      </w:r>
      <w:r>
        <w:softHyphen/>
        <w:t xml:space="preserve">ların ve havaların toplanmasına gayret ederler./ </w:t>
      </w:r>
      <w:r>
        <w:rPr>
          <w:rStyle w:val="Bodytext212"/>
          <w:b/>
          <w:bCs/>
        </w:rPr>
        <w:t>«Kazakis</w:t>
      </w:r>
      <w:r>
        <w:t xml:space="preserve">tan! öğrenme cemiyeti», </w:t>
      </w:r>
      <w:r>
        <w:rPr>
          <w:rStyle w:val="Bodytext21Spacing1pt"/>
          <w:b/>
          <w:bCs/>
        </w:rPr>
        <w:t>1921</w:t>
      </w:r>
      <w:r>
        <w:t xml:space="preserve"> açlık yılını Kazak içinde geçiren rus musikişinası Zata- yeviçi çalıştırarak bütün havaları toplatmış ve bu Kayalar, </w:t>
      </w:r>
      <w:r>
        <w:rPr>
          <w:rStyle w:val="Bodytext21Spacing1pt"/>
          <w:b/>
          <w:bCs/>
        </w:rPr>
        <w:t>1925</w:t>
      </w:r>
      <w:r>
        <w:t xml:space="preserve"> te O- renburgda «Kırgız (Kazak) halkının 1000 şarkısı» adıyla 402 sahife olarak neşrolunmuştur. Bu işe, bütün kazak münevverleri iştirak ederek musikişinasa yardım etmişlerdir.</w:t>
      </w:r>
    </w:p>
    <w:p w:rsidR="00874A6B" w:rsidRDefault="00216B32" w:rsidP="00DA7507">
      <w:pPr>
        <w:pStyle w:val="Bodytext210"/>
        <w:shd w:val="clear" w:color="auto" w:fill="auto"/>
        <w:spacing w:before="0" w:line="226" w:lineRule="exact"/>
        <w:ind w:firstLine="500"/>
        <w:jc w:val="left"/>
      </w:pPr>
      <w:r>
        <w:t xml:space="preserve">Mâruf münevverlerin imlâ ve not ettirdikleri en ehemmiyetli şarkı ve havalar şunlardır: Bayutrsun oğlu Ahmed «Qubakhan», «Qaraköz», «Qarakongır», «Köroğlu» havaları; Qaratay Sultan evlâdından Medet oğlu Kanber: «Aqsaq qulan Coçı </w:t>
      </w:r>
      <w:r>
        <w:rPr>
          <w:rStyle w:val="Bodytext21Spacing1pt"/>
          <w:b/>
          <w:bCs/>
        </w:rPr>
        <w:t>Han»;</w:t>
      </w:r>
      <w:r>
        <w:t xml:space="preserve"> Bükey Han evlâdından Abdul</w:t>
      </w:r>
      <w:r>
        <w:softHyphen/>
      </w:r>
      <w:r>
        <w:rPr>
          <w:rStyle w:val="Bodytext21Spacing1pt"/>
          <w:b/>
          <w:bCs/>
        </w:rPr>
        <w:t>lah:</w:t>
      </w:r>
      <w:r>
        <w:t xml:space="preserve"> «Qaracas», «Seyt.ek», «İki ciren»; Cılkaydar oğlu Mukhtar: «Al- </w:t>
      </w:r>
      <w:r>
        <w:rPr>
          <w:rStyle w:val="Bodytext21Spacing1pt"/>
          <w:b/>
          <w:bCs/>
        </w:rPr>
        <w:t>tay»,</w:t>
      </w:r>
      <w:r>
        <w:t xml:space="preserve"> «Navruzba$'-Kine Sarı»; Otegen oğlu Atikey: «Kine Sarı marşı»; Mukaş oğlu Eldad: «Kökçetav»; Abdurrahman oğlu Habibuîîa: «Emir Temir» (Aksak Temir); Orazbav kızı: «Cayıq», «Quşay»; İlen oğlu oğlu Cumas: «Qublandı»; Ispul oğlu Mirza Gazi: «Aq üyrek»; Sey- fullnh oğlu Sadivakas: «Abılaym sevarı marşı»; Mayii oğlu Baymemet: «Sarı </w:t>
      </w:r>
      <w:r>
        <w:rPr>
          <w:rStyle w:val="Bodytext21Spacing1pt"/>
          <w:b/>
          <w:bCs/>
        </w:rPr>
        <w:t>Arqa»;</w:t>
      </w:r>
      <w:r>
        <w:t xml:space="preserve"> Alman oğlu: «Asav qoiigır»; Abdıkhan oğlu İmankan: «Qara corga» ; Aymavut oğlu Yusufbek: «Kelinsek», «Qara turgay»; Bazan oğlu Habibullah: «İdige Mirza»; Kulbav oğlu Medet: «Kebek </w:t>
      </w:r>
      <w:r>
        <w:rPr>
          <w:rStyle w:val="Bodytext21Spacing1pt"/>
          <w:b/>
          <w:bCs/>
        </w:rPr>
        <w:t>batır»</w:t>
      </w:r>
      <w:r>
        <w:t xml:space="preserve"> ; Osman oğlu Ebîş: «Qızcibek»; Samet oğlu Mukhtar: «Közge- men amanati» ; Karaldı oğlu Baykadem: «Aq tas»; İs kızı Sare: «Sulu- </w:t>
      </w:r>
      <w:r>
        <w:rPr>
          <w:rStyle w:val="Bodytext21Spacing1pt"/>
          <w:b/>
          <w:bCs/>
        </w:rPr>
        <w:t>cas»;</w:t>
      </w:r>
      <w:r>
        <w:t xml:space="preserve"> muharrir Sıralı oğlu Mehmedcan: «Qar.a </w:t>
      </w:r>
      <w:r>
        <w:rPr>
          <w:rStyle w:val="Bodytext21Spacing1pt"/>
          <w:b/>
          <w:bCs/>
        </w:rPr>
        <w:t>tav»;</w:t>
      </w:r>
      <w:r>
        <w:t xml:space="preserve"> Ihsanali oğlu Sa</w:t>
      </w:r>
      <w:r>
        <w:softHyphen/>
        <w:t>lih: «Qasqa qulan»; Oraz oğlu Hacmurat: «Qarakhan».</w:t>
      </w:r>
    </w:p>
    <w:p w:rsidR="00874A6B" w:rsidRDefault="00216B32" w:rsidP="00DA7507">
      <w:pPr>
        <w:pStyle w:val="Bodytext210"/>
        <w:shd w:val="clear" w:color="auto" w:fill="auto"/>
        <w:spacing w:before="0" w:line="226" w:lineRule="exact"/>
        <w:ind w:firstLine="500"/>
        <w:jc w:val="left"/>
      </w:pPr>
      <w:r>
        <w:t xml:space="preserve">Bunlardan başka münevverlerden aslen Kırımlı Bigiş oğlu Abdtır- </w:t>
      </w:r>
      <w:r>
        <w:rPr>
          <w:vertAlign w:val="superscript"/>
        </w:rPr>
        <w:footnoteReference w:id="337"/>
      </w:r>
      <w:r>
        <w:t xml:space="preserve"> ıahman ve Cangeldin, akınlardan (yani halk şâirlerinden) Kuştan oğlu Akımkeray, Cumabay oğlu Balmukan iştirak etmişlerdir. Bu işe her milliyetçi münevver gerçekten candan iştirak etmiş, herkes bildiğini yaz</w:t>
      </w:r>
      <w:r>
        <w:softHyphen/>
        <w:t xml:space="preserve">dırmış ve bulup </w:t>
      </w:r>
      <w:r>
        <w:lastRenderedPageBreak/>
        <w:t>kaydettirmeğe çalışmıştır. Neticede, Orta Türk millî musikisinin en seçkin havaları zaptedilmiştir. Bunlardan bazıları, artık unutulmakta olan eserler olup, meselâ «Qaraköz» havasını ancak Bay</w:t>
      </w:r>
      <w:r>
        <w:footnoteReference w:id="338"/>
      </w:r>
      <w:r>
        <w:t xml:space="preserve"> tursun oğlu Ahmed bilmiştir. Şarkıların izahında, Bükeykhan oğlu Ali- khan da yardım etmiştir. Münevver Kazakların kendi musikilerini bu kadar aşkla sevdiklerine hayran olan rus musikişinası Zatayoçiç, kitabı</w:t>
      </w:r>
      <w:r>
        <w:softHyphen/>
        <w:t>nın başına gayet heyecanla yazılmış bir mukaddime ilâve ederek, eseri, Kazak halkına hediye ettiğini söylemiştir. Gerçekten eseTİn mensur me</w:t>
      </w:r>
      <w:r>
        <w:softHyphen/>
        <w:t>tin kısmı da baştanbaşa bir millî musiki âbidesidir.</w:t>
      </w:r>
    </w:p>
    <w:p w:rsidR="00874A6B" w:rsidRDefault="00216B32" w:rsidP="00DA7507">
      <w:pPr>
        <w:pStyle w:val="Bodytext210"/>
        <w:shd w:val="clear" w:color="auto" w:fill="auto"/>
        <w:spacing w:before="0" w:line="226" w:lineRule="exact"/>
        <w:ind w:firstLine="480"/>
        <w:jc w:val="left"/>
      </w:pPr>
      <w:r>
        <w:t xml:space="preserve">Türkmenistanda da böyle bir teşebbüs oldu. </w:t>
      </w:r>
      <w:r>
        <w:rPr>
          <w:rStyle w:val="Bodytext21Spacing1pt"/>
          <w:b/>
          <w:bCs/>
        </w:rPr>
        <w:t>1928</w:t>
      </w:r>
      <w:r>
        <w:t xml:space="preserve"> de Türkmenistan hükümet âzasından Atalay oğlu Kaygısız, Berenli oğlu Beşim, Böri oğlu Kümüşali, yukarıda adı geçen Kulmehmed oğlu Abdulhekim, Berdi oğ</w:t>
      </w:r>
      <w:r>
        <w:softHyphen/>
        <w:t>lu Bekki ve Khan Yomudski’lerin gayretiyle rus musikişinası üspenski, yânında Merv Teke Türkmenlerinden saatçi ve musikişinas Nefesali oğlu Mehmed Murad olduğu Kaide, Merv, Takhtabazar, Sirakhsda; Khorezmin Takhta, Pursa, Kühne-ve Yanı Urgenç şehir ve tümenlerin</w:t>
      </w:r>
      <w:r>
        <w:softHyphen/>
        <w:t>de bulunup, türkmen şarkılarının en mühimlerinden 115 kadarını zapt ve kaydetmiştir. Şerh ve izahatiyle beraber 376 sahife olarak neş/etmiş- lir. Eserin baş tarafında, sark musikisine bihakkın vâkıf olan Biliayev tarafından türkmen musikisinin tarihine ve tahliline ait yüz sahifelik bir mukaddime ilâve edilmiştir.</w:t>
      </w:r>
    </w:p>
    <w:p w:rsidR="00874A6B" w:rsidRDefault="00216B32" w:rsidP="00DA7507">
      <w:pPr>
        <w:pStyle w:val="Bodytext210"/>
        <w:shd w:val="clear" w:color="auto" w:fill="auto"/>
        <w:spacing w:before="0" w:line="226" w:lineRule="exact"/>
        <w:ind w:firstLine="480"/>
        <w:jc w:val="left"/>
      </w:pPr>
      <w:r>
        <w:rPr>
          <w:rStyle w:val="Bodytext212"/>
          <w:b/>
          <w:bCs/>
        </w:rPr>
        <w:t>Türkm</w:t>
      </w:r>
      <w:r>
        <w:t>enlerin musikisine daha ziyade İslâmî, Horasan, İran ve me</w:t>
      </w:r>
      <w:r>
        <w:softHyphen/>
        <w:t>denî şehir Türkü musikisi tesir göstermiştir. Meselâ Nr. 13, 14, 23 «E- mir Ali Şir Nevaî»ye, Nr. 37 «Sultan Hüseyin Bay kara» ya nisbet veri</w:t>
      </w:r>
      <w:r>
        <w:softHyphen/>
        <w:t>len havalardır. Bu esere dercolunan Köroğlu destanına ait muhtelif ha</w:t>
      </w:r>
      <w:r>
        <w:softHyphen/>
        <w:t xml:space="preserve">valar, bilhassa «Reyhan arab» (N. </w:t>
      </w:r>
      <w:r>
        <w:rPr>
          <w:rStyle w:val="Bodytext21Spacing1pt"/>
          <w:b/>
          <w:bCs/>
        </w:rPr>
        <w:t>97),</w:t>
      </w:r>
      <w:r>
        <w:t xml:space="preserve"> «Qıratım» (N. </w:t>
      </w:r>
      <w:r>
        <w:rPr>
          <w:rStyle w:val="Bodytext21Spacing1pt"/>
          <w:b/>
          <w:bCs/>
        </w:rPr>
        <w:t>30),</w:t>
      </w:r>
      <w:r>
        <w:t xml:space="preserve"> «Qırat gel» (N. </w:t>
      </w:r>
      <w:r>
        <w:rPr>
          <w:rStyle w:val="Bodytext21Spacing1pt"/>
          <w:b/>
          <w:bCs/>
        </w:rPr>
        <w:t>76),</w:t>
      </w:r>
      <w:r>
        <w:t xml:space="preserve"> «Qıratjninen Köredalm» (N. 1 </w:t>
      </w:r>
      <w:r>
        <w:rPr>
          <w:rStyle w:val="Bodytext21Spacing1pt"/>
          <w:b/>
          <w:bCs/>
        </w:rPr>
        <w:t>13);</w:t>
      </w:r>
      <w:r>
        <w:t xml:space="preserve"> keza hayvanlara hi</w:t>
      </w:r>
      <w:r>
        <w:softHyphen/>
        <w:t xml:space="preserve">taben veyahut onların dilinden söylenen «Turna» (N. 34, </w:t>
      </w:r>
      <w:r>
        <w:rPr>
          <w:rStyle w:val="Bodytext21Spacing1pt"/>
          <w:b/>
          <w:bCs/>
        </w:rPr>
        <w:t>70);</w:t>
      </w:r>
      <w:r>
        <w:t xml:space="preserve"> «Ço- barat» (N. </w:t>
      </w:r>
      <w:r>
        <w:rPr>
          <w:rStyle w:val="Bodytext21Spacing1pt"/>
          <w:b/>
          <w:bCs/>
        </w:rPr>
        <w:t>54),</w:t>
      </w:r>
      <w:r>
        <w:t xml:space="preserve"> «Turgay» (N. 68, 88), «Tay atım gel» (N. 85) hava</w:t>
      </w:r>
      <w:r>
        <w:softHyphen/>
        <w:t xml:space="preserve">ları, orijinal millî eserlerdir </w:t>
      </w:r>
      <w:r>
        <w:rPr>
          <w:vertAlign w:val="superscript"/>
        </w:rPr>
        <w:footnoteReference w:id="339"/>
      </w:r>
      <w:r>
        <w:t>). Türkmen musikisi, Orta -ve Önasya Türkleri musikisi arasında bir vasıta teşkil etmektedir; millî havaları çal</w:t>
      </w:r>
      <w:r>
        <w:softHyphen/>
        <w:t xml:space="preserve">makta en mühim âlet </w:t>
      </w:r>
      <w:r>
        <w:rPr>
          <w:rStyle w:val="Bodytext2175pt0"/>
          <w:b/>
          <w:bCs/>
        </w:rPr>
        <w:t xml:space="preserve">Başkurtlarda, </w:t>
      </w:r>
      <w:r>
        <w:t xml:space="preserve">Altay ve Anadoluda olduğu gibi </w:t>
      </w:r>
      <w:r>
        <w:rPr>
          <w:rStyle w:val="Bodytext2175pt0"/>
          <w:b/>
          <w:bCs/>
        </w:rPr>
        <w:t xml:space="preserve">«düdük» </w:t>
      </w:r>
      <w:r>
        <w:t>(ney)dir.</w:t>
      </w:r>
    </w:p>
    <w:p w:rsidR="00874A6B" w:rsidRDefault="00216B32" w:rsidP="00DA7507">
      <w:pPr>
        <w:pStyle w:val="Bodytext210"/>
        <w:shd w:val="clear" w:color="auto" w:fill="auto"/>
        <w:spacing w:before="0" w:line="228" w:lineRule="exact"/>
        <w:ind w:firstLine="500"/>
        <w:jc w:val="left"/>
      </w:pPr>
      <w:r>
        <w:t>Son zamanlarda kazak, Özbek ve türkmen musikilerini öğrenmek</w:t>
      </w:r>
      <w:r>
        <w:softHyphen/>
        <w:t>le, fonograftan geniş mikyasta istifade edilmektedir.</w:t>
      </w:r>
    </w:p>
    <w:p w:rsidR="00874A6B" w:rsidRDefault="00216B32" w:rsidP="00DA7507">
      <w:pPr>
        <w:pStyle w:val="Bodytext210"/>
        <w:shd w:val="clear" w:color="auto" w:fill="auto"/>
        <w:spacing w:before="0" w:line="228" w:lineRule="exact"/>
        <w:ind w:firstLine="500"/>
        <w:jc w:val="left"/>
      </w:pPr>
      <w:r>
        <w:t>Bunlara ilâveten Özbekistan ve Kazakistan «Devlet kino» (sine</w:t>
      </w:r>
      <w:r>
        <w:softHyphen/>
        <w:t>ma) heyetleri vardır. Bunlardan şimdilik Özbek hayatından beş piyes, Kazakıstanda da yine o kadarı filme alınmıştır. Fakat maalesef bun</w:t>
      </w:r>
      <w:r>
        <w:softHyphen/>
        <w:t xml:space="preserve">lar, yalnız Rusya hükümeti ve Rusya hâkimiyeti lehine propaganda mak- sadiyle tertip edilmiştir. Millî </w:t>
      </w:r>
      <w:r>
        <w:lastRenderedPageBreak/>
        <w:t>filmlere Ruslar yol vermemektedirler.</w:t>
      </w:r>
    </w:p>
    <w:p w:rsidR="00874A6B" w:rsidRDefault="00216B32" w:rsidP="00DA7507">
      <w:pPr>
        <w:pStyle w:val="Bodytext210"/>
        <w:shd w:val="clear" w:color="auto" w:fill="auto"/>
        <w:spacing w:before="0" w:after="434" w:line="228" w:lineRule="exact"/>
        <w:ind w:firstLine="500"/>
        <w:jc w:val="left"/>
      </w:pPr>
      <w:r>
        <w:rPr>
          <w:rStyle w:val="Bodytext21Spacing1pt"/>
          <w:b/>
          <w:bCs/>
        </w:rPr>
        <w:t>1928</w:t>
      </w:r>
      <w:r>
        <w:t xml:space="preserve"> de Özbekistanda ressamlık kursu da açılmıştı, fakat her ne</w:t>
      </w:r>
      <w:r>
        <w:softHyphen/>
        <w:t xml:space="preserve">dense kapandı. Özbekistanda </w:t>
      </w:r>
      <w:r>
        <w:rPr>
          <w:rStyle w:val="Bodytext21Spacing1pt"/>
          <w:b/>
          <w:bCs/>
        </w:rPr>
        <w:t>1927</w:t>
      </w:r>
      <w:r>
        <w:t xml:space="preserve"> yılı sonunda 1 39 kadar «Halk klüp</w:t>
      </w:r>
      <w:r>
        <w:softHyphen/>
        <w:t>leri» olup, bundan 75 kadarı Özbeklerin ve kalanları Rusların idi. Ay</w:t>
      </w:r>
      <w:r>
        <w:softHyphen/>
        <w:t>rıca 32 «Kadın klüpleri» vardır. Kazakistanm şehirlerinde Kazaklara mahsus ancak birkaç tane «klüp» vardır.</w:t>
      </w:r>
    </w:p>
    <w:p w:rsidR="00874A6B" w:rsidRDefault="00216B32" w:rsidP="00DA7507">
      <w:pPr>
        <w:pStyle w:val="Bodytext1290"/>
        <w:shd w:val="clear" w:color="auto" w:fill="auto"/>
        <w:spacing w:before="0" w:after="212" w:line="210" w:lineRule="exact"/>
        <w:ind w:right="40"/>
        <w:jc w:val="left"/>
      </w:pPr>
      <w:r>
        <w:t>2</w:t>
      </w:r>
    </w:p>
    <w:p w:rsidR="00874A6B" w:rsidRDefault="00216B32" w:rsidP="00DA7507">
      <w:pPr>
        <w:pStyle w:val="Heading720"/>
        <w:keepNext/>
        <w:keepLines/>
        <w:shd w:val="clear" w:color="auto" w:fill="auto"/>
        <w:spacing w:before="0" w:after="175" w:line="220" w:lineRule="exact"/>
        <w:ind w:right="40"/>
        <w:jc w:val="left"/>
      </w:pPr>
      <w:bookmarkStart w:id="82" w:name="bookmark81"/>
      <w:r>
        <w:t>İçtimaî Hayati Din ve Ahlâk</w:t>
      </w:r>
      <w:bookmarkEnd w:id="82"/>
    </w:p>
    <w:p w:rsidR="00874A6B" w:rsidRDefault="00216B32" w:rsidP="00DA7507">
      <w:pPr>
        <w:pStyle w:val="Bodytext210"/>
        <w:shd w:val="clear" w:color="auto" w:fill="auto"/>
        <w:spacing w:before="0" w:line="228" w:lineRule="exact"/>
        <w:ind w:firstLine="1940"/>
        <w:jc w:val="left"/>
        <w:sectPr w:rsidR="00874A6B">
          <w:headerReference w:type="even" r:id="rId784"/>
          <w:headerReference w:type="default" r:id="rId785"/>
          <w:headerReference w:type="first" r:id="rId786"/>
          <w:pgSz w:w="8809" w:h="12202"/>
          <w:pgMar w:top="1722" w:right="1288" w:bottom="889" w:left="1194" w:header="0" w:footer="3" w:gutter="0"/>
          <w:cols w:space="720"/>
          <w:noEndnote/>
          <w:titlePg/>
          <w:docGrid w:linePitch="360"/>
        </w:sectPr>
      </w:pPr>
      <w:r>
        <w:t>Türkistan şehirlerinde cemiyet hayatı eskiden de Cemiyet Hayatı iyi inkişaf etmiş bulunuyordu. Bu itibarla Doğu Türkistanda şehir hayatı meselâ Anadolu Türk şe</w:t>
      </w:r>
      <w:r>
        <w:softHyphen/>
        <w:t xml:space="preserve">hirlerindeki hayata nisbeten daha canlıdır. Daha </w:t>
      </w:r>
      <w:r>
        <w:rPr>
          <w:rStyle w:val="Bodytext21Spacing1pt"/>
          <w:b/>
          <w:bCs/>
        </w:rPr>
        <w:t>1858</w:t>
      </w:r>
      <w:r>
        <w:t xml:space="preserve"> yılında Çokan Sultan Doğu Türkistan şehirleri hakkında «Bura ahalisinin en iyi husu</w:t>
      </w:r>
      <w:r>
        <w:softHyphen/>
        <w:t>siyetlerinden biri cemiyet hayatını cidden inkişaf ettirmiş bulunmaları</w:t>
      </w:r>
      <w:r>
        <w:softHyphen/>
        <w:t>dır. Bunlar, ferdî değil, cemiyet hayatını severler, şarap, musiki ve ka</w:t>
      </w:r>
      <w:r>
        <w:softHyphen/>
        <w:t>dın olan geceler tertip edilir. Ziyafeti ev sahibi olan kadın idare eder. Bu gecelerin bir çok merasimi vardır. Burada rakıslar oluyor. Hâkim heğ (yani sancak müdürü) kendisi de raks eder. Bunlarda hususî rak</w:t>
      </w:r>
      <w:r>
        <w:softHyphen/>
        <w:t xml:space="preserve">kase kadınlar bulunur» diye yazmıştı </w:t>
      </w:r>
      <w:r>
        <w:rPr>
          <w:vertAlign w:val="superscript"/>
        </w:rPr>
        <w:t>274</w:t>
      </w:r>
      <w:r>
        <w:t>). lO.uncu asrın Çin seyyahla</w:t>
      </w:r>
      <w:r>
        <w:softHyphen/>
        <w:t>rından Vang-yen-te Doğu Türkistanm Uygur şehirlerindeki cemiyet ha</w:t>
      </w:r>
      <w:r>
        <w:softHyphen/>
        <w:t xml:space="preserve">yatının daha çok canlı olduğunu tavsif etmiştir; orada ekâbir tarafından kadınların da iştirakiyle yemek, musiki ve raks meclisleri tertip edilir, ecnebi elçiler de oraya davet edilirdi. Beşbalık şehri dahilindeki gölde aileler kayıklara binerek çalgı çalıp ve şarkılar söyliyerek tenezzühler yapıyorlardı </w:t>
      </w:r>
      <w:r>
        <w:rPr>
          <w:vertAlign w:val="superscript"/>
        </w:rPr>
        <w:t>275</w:t>
      </w:r>
      <w:r>
        <w:t xml:space="preserve">). </w:t>
      </w:r>
      <w:r>
        <w:rPr>
          <w:vertAlign w:val="superscript"/>
        </w:rPr>
        <w:footnoteReference w:id="340"/>
      </w:r>
      <w:r>
        <w:rPr>
          <w:vertAlign w:val="superscript"/>
        </w:rPr>
        <w:t xml:space="preserve"> *</w:t>
      </w:r>
    </w:p>
    <w:p w:rsidR="00874A6B" w:rsidRDefault="00216B32" w:rsidP="00DA7507">
      <w:pPr>
        <w:pStyle w:val="Heading1050"/>
        <w:shd w:val="clear" w:color="auto" w:fill="auto"/>
        <w:spacing w:after="180" w:line="170" w:lineRule="exact"/>
        <w:ind w:left="2940"/>
      </w:pPr>
      <w:bookmarkStart w:id="83" w:name="bookmark82"/>
      <w:r>
        <w:lastRenderedPageBreak/>
        <w:t>52 7 —</w:t>
      </w:r>
      <w:bookmarkEnd w:id="83"/>
    </w:p>
    <w:p w:rsidR="00874A6B" w:rsidRDefault="00216B32" w:rsidP="00DA7507">
      <w:pPr>
        <w:pStyle w:val="Bodytext210"/>
        <w:shd w:val="clear" w:color="auto" w:fill="auto"/>
        <w:spacing w:before="0" w:after="362" w:line="228" w:lineRule="exact"/>
        <w:ind w:firstLine="460"/>
        <w:jc w:val="left"/>
      </w:pPr>
      <w:r>
        <w:t xml:space="preserve">Balı Türkistan şehirlerinde cemiyet hayatı ise, yine canlı olmakla beraber, biraz başkacadır. Kent Türklerinin hayatını yazan Ostouvmov «Sarltar» adlı eserinin </w:t>
      </w:r>
      <w:r>
        <w:rPr>
          <w:rStyle w:val="Bodytext21Spacing1pt"/>
          <w:b/>
          <w:bCs/>
        </w:rPr>
        <w:t>1893, 1896</w:t>
      </w:r>
      <w:r>
        <w:t xml:space="preserve"> da neşrolunan ilk basımlarında «Sarı</w:t>
      </w:r>
      <w:r>
        <w:softHyphen/>
        <w:t xml:space="preserve">larda bizim bildiğimiz mâna ile cemiyet hayatı yoktur» demişti; </w:t>
      </w:r>
      <w:r>
        <w:rPr>
          <w:rStyle w:val="Bodytext21Spacing1pt"/>
          <w:b/>
          <w:bCs/>
        </w:rPr>
        <w:t xml:space="preserve">1908 </w:t>
      </w:r>
      <w:r>
        <w:t>de çıkan üçüncü tabında ise, bunu tashih ederek «Şartların içtimai ha</w:t>
      </w:r>
      <w:r>
        <w:softHyphen/>
        <w:t xml:space="preserve">yatı ayrı hususiyetlere maliktir» demektedir, ki zaten böyledir. </w:t>
      </w:r>
      <w:r>
        <w:rPr>
          <w:rStyle w:val="Bodytext217ptSpacing0pt"/>
          <w:b/>
          <w:bCs/>
        </w:rPr>
        <w:t xml:space="preserve">«Ayrı </w:t>
      </w:r>
      <w:r>
        <w:t>hususiyetleri» yüzünden Türkistan cemiyet hayatı ecnebilerin gözüne, pek çarpmamaktadır. Cemiyet hayatının kaynak yeri pazarlardır. Bütün hayat meseleleri, cihan siyaseti hep orada konuşulur. «Uzun kulak» ha</w:t>
      </w:r>
      <w:r>
        <w:softHyphen/>
        <w:t>berleri oradan dağılır. Hafızlar, «meddahlar», Türkmenlerde «baksı- lar» orada bulunurlar. Pazarın cemiyet hayatı eski ehemmiyetini şimdi de muhafaza etmektedir. Bunlardan başka Kazaklar da «yuğ» («aş»—. «gaza») içtimaları, bütün Türkistanda düğün, sünnet «toy»ları yine ce</w:t>
      </w:r>
      <w:r>
        <w:softHyphen/>
        <w:t>miyet hayatını yaşatmaktadır. Batı Türkistandaki şehir cemiyet hayatı</w:t>
      </w:r>
      <w:r>
        <w:softHyphen/>
        <w:t>nın Doğu Türkistan ve Bozkır cemiyet hayatından farkı, kadının olma</w:t>
      </w:r>
      <w:r>
        <w:softHyphen/>
        <w:t xml:space="preserve">ması idi. O sebepten meclislerde kadın yerine erkek çocuk «betçe»ler raksederlerdi. Avrupalı seyyahlar için meraklı mevzu </w:t>
      </w:r>
      <w:r>
        <w:rPr>
          <w:vertAlign w:val="superscript"/>
        </w:rPr>
        <w:t>270</w:t>
      </w:r>
      <w:r>
        <w:t>a), millî ordu hayatı ve aile için bir felâket teşkil eden bu erkek sevgisi, vaktiyle Yu</w:t>
      </w:r>
      <w:r>
        <w:softHyphen/>
        <w:t>nanlılar ve İranlılar tarafından getirilmiş olup, bilhassa Tacik karışık olan şehirlerde şayi idi. Türkîer ve bilhassa Moğol hanları zamanında bunlar şiddetle takip olunmuştur-</w:t>
      </w:r>
      <w:r>
        <w:rPr>
          <w:vertAlign w:val="superscript"/>
        </w:rPr>
        <w:t>7&lt;;</w:t>
      </w:r>
      <w:r>
        <w:t xml:space="preserve">b). Çayhanelerde betçe raksı Klııy- vada yasak olduğu gibi, </w:t>
      </w:r>
      <w:r>
        <w:rPr>
          <w:rStyle w:val="Bodytext21Spacing1pt"/>
          <w:b/>
          <w:bCs/>
        </w:rPr>
        <w:t>1872</w:t>
      </w:r>
      <w:r>
        <w:t xml:space="preserve"> yılındaki büyük vebada mollaların rica</w:t>
      </w:r>
      <w:r>
        <w:softHyphen/>
        <w:t>sına binaen rus, umumî valisi Taşkentte ve diğer şehirlerde umumî yer</w:t>
      </w:r>
      <w:r>
        <w:softHyphen/>
        <w:t>lerde beçe raksını men’etmişti. Fakat müslümanların ahlâkını düzelt</w:t>
      </w:r>
      <w:r>
        <w:softHyphen/>
        <w:t>mekle kendi kendilerini muvazzaf göımiyen Ruslar, bir- yıl sonra bu ya</w:t>
      </w:r>
      <w:r>
        <w:softHyphen/>
        <w:t>sağı kaldırdılar -</w:t>
      </w:r>
      <w:r>
        <w:rPr>
          <w:vertAlign w:val="superscript"/>
        </w:rPr>
        <w:t>T7</w:t>
      </w:r>
      <w:r>
        <w:t>) ve Avrupalı seyyahlara «bezim» meclislerini gös</w:t>
      </w:r>
      <w:r>
        <w:softHyphen/>
        <w:t xml:space="preserve">termekten haz duydular. </w:t>
      </w:r>
      <w:r>
        <w:rPr>
          <w:rStyle w:val="Bodytext21Spacing1pt"/>
          <w:b/>
          <w:bCs/>
        </w:rPr>
        <w:t>1909</w:t>
      </w:r>
      <w:r>
        <w:t xml:space="preserve"> da Taşkentte açılan «Türkistan Ziraat Sergisinde» ayrıca bir «Betçe Pavyonu» açarak güzide betçeleri getire</w:t>
      </w:r>
      <w:r>
        <w:softHyphen/>
        <w:t>rek bütün sergi devammca raksettirdiler ve «beçe şarkılarını» rusça ter-</w:t>
      </w:r>
    </w:p>
    <w:p w:rsidR="00874A6B" w:rsidRDefault="00216B32" w:rsidP="00DA7507">
      <w:pPr>
        <w:pStyle w:val="Bodytext160"/>
        <w:shd w:val="clear" w:color="auto" w:fill="auto"/>
        <w:spacing w:line="226" w:lineRule="exact"/>
        <w:ind w:firstLine="460"/>
        <w:jc w:val="left"/>
      </w:pPr>
      <w:r>
        <w:rPr>
          <w:rStyle w:val="Bodytext1675ptNotBold1"/>
          <w:vertAlign w:val="superscript"/>
        </w:rPr>
        <w:t>27</w:t>
      </w:r>
      <w:r>
        <w:rPr>
          <w:vertAlign w:val="superscript"/>
        </w:rPr>
        <w:t>û</w:t>
      </w:r>
      <w:r>
        <w:t xml:space="preserve">a) Bk. meselâ </w:t>
      </w:r>
      <w:r>
        <w:rPr>
          <w:rStyle w:val="Bodytext16Spacing1pt0"/>
          <w:b/>
          <w:bCs/>
        </w:rPr>
        <w:t>Schuyler,</w:t>
      </w:r>
      <w:r>
        <w:t xml:space="preserve"> </w:t>
      </w:r>
      <w:r>
        <w:rPr>
          <w:rStyle w:val="Bodytext16Italic"/>
          <w:b/>
          <w:bCs/>
        </w:rPr>
        <w:t>Turkestan</w:t>
      </w:r>
      <w:r>
        <w:t>, I, 132-139.</w:t>
      </w:r>
    </w:p>
    <w:p w:rsidR="00874A6B" w:rsidRDefault="00216B32" w:rsidP="00DA7507">
      <w:pPr>
        <w:pStyle w:val="Bodytext160"/>
        <w:shd w:val="clear" w:color="auto" w:fill="auto"/>
        <w:spacing w:line="226" w:lineRule="exact"/>
        <w:ind w:firstLine="460"/>
        <w:jc w:val="left"/>
      </w:pPr>
      <w:r>
        <w:t xml:space="preserve">[27«b) Yunanlılarda erkek sevgisi hakkında bk. </w:t>
      </w:r>
      <w:r>
        <w:rPr>
          <w:rStyle w:val="Bodytext16Spacing1pt0"/>
          <w:b/>
          <w:bCs/>
        </w:rPr>
        <w:t xml:space="preserve">Pauly - Wissowa’s </w:t>
      </w:r>
      <w:r>
        <w:rPr>
          <w:rStyle w:val="Bodytext16Italic"/>
          <w:b/>
          <w:bCs/>
        </w:rPr>
        <w:t>Real</w:t>
      </w:r>
      <w:r>
        <w:t xml:space="preserve"> - </w:t>
      </w:r>
      <w:r>
        <w:rPr>
          <w:rStyle w:val="Bodytext16Italic"/>
          <w:b/>
          <w:bCs/>
        </w:rPr>
        <w:t>Encyclopiidie,</w:t>
      </w:r>
      <w:r>
        <w:t xml:space="preserve"> XI, I, s. 897; İran ve Tibet kavimler inde, Horasan tüccarla</w:t>
      </w:r>
      <w:r>
        <w:softHyphen/>
        <w:t>rında ve manihaistlerde, lranlı KhoreZmlilerde bu âdet ile bunu yapanların Oğuz</w:t>
      </w:r>
      <w:r>
        <w:softHyphen/>
        <w:t xml:space="preserve">larda ve diğer Türklerde katil cezası ile tecziye edilmiş olduğu hakkında </w:t>
      </w:r>
      <w:r>
        <w:rPr>
          <w:rStyle w:val="Bodytext16NotBoldSpacing0pt"/>
        </w:rPr>
        <w:t xml:space="preserve">bk. </w:t>
      </w:r>
      <w:r>
        <w:t xml:space="preserve">Z. V. </w:t>
      </w:r>
      <w:r>
        <w:rPr>
          <w:rStyle w:val="Bodytext16Spacing1pt0"/>
          <w:b/>
          <w:bCs/>
        </w:rPr>
        <w:t>Togan,</w:t>
      </w:r>
      <w:r>
        <w:t xml:space="preserve"> </w:t>
      </w:r>
      <w:r>
        <w:rPr>
          <w:rStyle w:val="Bodytext16Italic"/>
          <w:b/>
          <w:bCs/>
        </w:rPr>
        <w:t>İbn Facilan,</w:t>
      </w:r>
      <w:r>
        <w:t xml:space="preserve"> s. 25, 134-135. Türklerde, Eftalitlerde betçebazlık var- diyse de (bk. Tabarî, I, 873) Beladhurî’nin anlattığına göre, onlara da bu âdeti Fars vilâyeti İranlilan getirmişlerdi (Beladhurî, </w:t>
      </w:r>
      <w:r>
        <w:rPr>
          <w:rStyle w:val="Bodytext16Italic"/>
          <w:b/>
          <w:bCs/>
        </w:rPr>
        <w:t>Futûh,</w:t>
      </w:r>
      <w:r>
        <w:t xml:space="preserve"> 403).]</w:t>
      </w:r>
    </w:p>
    <w:p w:rsidR="00874A6B" w:rsidRDefault="00216B32" w:rsidP="00DA7507">
      <w:pPr>
        <w:pStyle w:val="Bodytext160"/>
        <w:shd w:val="clear" w:color="auto" w:fill="auto"/>
        <w:spacing w:line="226" w:lineRule="exact"/>
        <w:ind w:firstLine="460"/>
        <w:jc w:val="left"/>
        <w:sectPr w:rsidR="00874A6B">
          <w:headerReference w:type="even" r:id="rId787"/>
          <w:headerReference w:type="default" r:id="rId788"/>
          <w:headerReference w:type="first" r:id="rId789"/>
          <w:pgSz w:w="8809" w:h="12202"/>
          <w:pgMar w:top="1722" w:right="1288" w:bottom="889" w:left="1194" w:header="0" w:footer="3" w:gutter="0"/>
          <w:pgNumType w:start="544"/>
          <w:cols w:space="720"/>
          <w:noEndnote/>
          <w:docGrid w:linePitch="360"/>
        </w:sectPr>
      </w:pPr>
      <w:r>
        <w:rPr>
          <w:rStyle w:val="Bodytext1675ptNotBold1"/>
          <w:vertAlign w:val="superscript"/>
        </w:rPr>
        <w:t>27</w:t>
      </w:r>
      <w:r>
        <w:rPr>
          <w:vertAlign w:val="superscript"/>
        </w:rPr>
        <w:t xml:space="preserve"> 7</w:t>
      </w:r>
      <w:r>
        <w:t xml:space="preserve">) </w:t>
      </w:r>
      <w:r>
        <w:rPr>
          <w:rStyle w:val="Bodytext16Spacing1pt0"/>
          <w:b/>
          <w:bCs/>
        </w:rPr>
        <w:t>Schuyler,</w:t>
      </w:r>
      <w:r>
        <w:t xml:space="preserve"> a. e. I, 132-3.</w:t>
      </w:r>
    </w:p>
    <w:p w:rsidR="00874A6B" w:rsidRDefault="00216B32" w:rsidP="00DA7507">
      <w:pPr>
        <w:pStyle w:val="Bodytext27"/>
        <w:shd w:val="clear" w:color="auto" w:fill="auto"/>
        <w:spacing w:line="226" w:lineRule="exact"/>
        <w:jc w:val="left"/>
      </w:pPr>
      <w:r>
        <w:rPr>
          <w:rStyle w:val="Bodytext2Constantia"/>
        </w:rPr>
        <w:lastRenderedPageBreak/>
        <w:t xml:space="preserve">cümeleri ile </w:t>
      </w:r>
      <w:r>
        <w:rPr>
          <w:rStyle w:val="Bodytext2Spacing0pt"/>
        </w:rPr>
        <w:t>beraber neşrettiler-*</w:t>
      </w:r>
      <w:r>
        <w:rPr>
          <w:rStyle w:val="Bodytext2Spacing0pt"/>
          <w:vertAlign w:val="superscript"/>
        </w:rPr>
        <w:t>8</w:t>
      </w:r>
      <w:r>
        <w:rPr>
          <w:rStyle w:val="Bodytext2Spacing0pt"/>
        </w:rPr>
        <w:t>) . Rus ressamları da, bu âdete ait bo</w:t>
      </w:r>
      <w:r>
        <w:rPr>
          <w:rStyle w:val="Bodytext2Spacing0pt"/>
        </w:rPr>
        <w:softHyphen/>
      </w:r>
      <w:r>
        <w:rPr>
          <w:rStyle w:val="Bodytext2Constantia"/>
        </w:rPr>
        <w:t xml:space="preserve">yalı </w:t>
      </w:r>
      <w:r>
        <w:rPr>
          <w:rStyle w:val="Bodytext2Spacing0pt"/>
        </w:rPr>
        <w:t xml:space="preserve">resimler </w:t>
      </w:r>
      <w:r>
        <w:rPr>
          <w:rStyle w:val="Bodytext2Constantia"/>
        </w:rPr>
        <w:t xml:space="preserve">vücuda </w:t>
      </w:r>
      <w:r>
        <w:rPr>
          <w:rStyle w:val="Bodytext2Spacing0pt"/>
        </w:rPr>
        <w:t>getirerek, yerlileri Kasta insanlar olarak gösteri</w:t>
      </w:r>
      <w:r>
        <w:rPr>
          <w:rStyle w:val="Bodytext2Spacing0pt"/>
        </w:rPr>
        <w:softHyphen/>
        <w:t>yorlardı -</w:t>
      </w:r>
      <w:r>
        <w:rPr>
          <w:rStyle w:val="Bodytext2Spacing0pt"/>
          <w:vertAlign w:val="superscript"/>
        </w:rPr>
        <w:t>7;ı</w:t>
      </w:r>
      <w:r>
        <w:rPr>
          <w:rStyle w:val="Bodytext2Spacing0pt"/>
        </w:rPr>
        <w:t>). Türk münevverleri ve muallimleri millî ruhu aşılıyarak Türk muhitine sokulan bu gibi İran âdetleri ile mücadele ettikleri gibi, betçe oyununu da ortadan kaldırmaktadırlar. Vaktiyle Iran edebiyatı tesi</w:t>
      </w:r>
      <w:r>
        <w:rPr>
          <w:rStyle w:val="Bodytext2Spacing0pt"/>
        </w:rPr>
        <w:softHyphen/>
        <w:t xml:space="preserve">riyle </w:t>
      </w:r>
      <w:r>
        <w:rPr>
          <w:rStyle w:val="Bodytext2Constantia"/>
        </w:rPr>
        <w:t xml:space="preserve">çağatay </w:t>
      </w:r>
      <w:r>
        <w:rPr>
          <w:rStyle w:val="Bodytext2Spacing0pt"/>
        </w:rPr>
        <w:t xml:space="preserve">edebiyatında da erkek sevgisini söyliyen gazel edebiyatı vücuda gelmişti. Bugünün okuyucuları, bu nevi şiirleri kızlar tarafından </w:t>
      </w:r>
      <w:r>
        <w:rPr>
          <w:rStyle w:val="Bodytext2Constantia"/>
        </w:rPr>
        <w:t xml:space="preserve">yiğitlere söylenmiş </w:t>
      </w:r>
      <w:r>
        <w:rPr>
          <w:rStyle w:val="Bodytext2Spacing0pt"/>
        </w:rPr>
        <w:t>telâkki ederler; farsçada ve türkçede tezkir, tenis farkı olmaması bunu kolaylaştırıyor. 1 ürkistanm şimal kısımlarında Ka</w:t>
      </w:r>
      <w:r>
        <w:rPr>
          <w:rStyle w:val="Bodytext2Spacing0pt"/>
        </w:rPr>
        <w:softHyphen/>
        <w:t xml:space="preserve">zak, Başkurt </w:t>
      </w:r>
      <w:r>
        <w:rPr>
          <w:rStyle w:val="Bodytext2Constantia"/>
        </w:rPr>
        <w:t xml:space="preserve">ve </w:t>
      </w:r>
      <w:r>
        <w:rPr>
          <w:rStyle w:val="Bodytext2Spacing0pt"/>
        </w:rPr>
        <w:t>Türkmenlerle göçebe Özbeklerde kadın, hiçbir zaman örtünüp kapanmamıştır. Kapalılık yalnız Kent Türklerinde, Taciklerde ve Tatarlarda hâkim idi. Rusya hâkimiyeti devrinde buralarda da kadın yavaş yavaş cemiyete girmeğe başladı. Nalifk:^ ve zevcesi «Ferganede yerli kadınlar» adıyla 1 886 da neşrettikleri esende, Fergane vilâyetinde kadının «İslâm âdâbına biraz da mugayir bir yolla» cemiyete girmekte ve «betçe»leri tazyik etmekte olduğunu yazmışlardı. Sonradan maari</w:t>
      </w:r>
      <w:r>
        <w:rPr>
          <w:rStyle w:val="Bodytext2Spacing0pt"/>
        </w:rPr>
        <w:softHyphen/>
      </w:r>
      <w:r>
        <w:rPr>
          <w:rStyle w:val="Bodytext2Constantia"/>
        </w:rPr>
        <w:t xml:space="preserve">fin </w:t>
      </w:r>
      <w:r>
        <w:rPr>
          <w:rStyle w:val="Bodytext2Spacing0pt"/>
        </w:rPr>
        <w:t xml:space="preserve">intişarı, bilhassa rus mektebi, kadını hayat meydanına çıkardı. Tah- s.ü gören kadınlar gittikçe çoğaldı. Son yıllarda Türkistanlı gençlerin </w:t>
      </w:r>
      <w:r>
        <w:rPr>
          <w:rStyle w:val="Bodytext2Constantia"/>
        </w:rPr>
        <w:t xml:space="preserve">gayretiyle </w:t>
      </w:r>
      <w:r>
        <w:rPr>
          <w:rStyle w:val="Bodytext2Spacing0pt"/>
        </w:rPr>
        <w:t>1923 te başlayıp şehirlerde kadınlar tamamiyle açılmıştır. İlk defa olarak müslüman türk kadınlarının açılması 1 7 ağustos 1923 le olmuştur. Mezkûr günde Taşkentte «Kadınlar klübü»nden beş türk kadını nutuk söyliyerek «perence» (peçe)yi açmışlardır ve bu hâdise Avrupada da ehemmiyetle kaydedilmiştir ’-</w:t>
      </w:r>
      <w:r>
        <w:rPr>
          <w:rStyle w:val="Bodytext2Spacing0pt"/>
          <w:vertAlign w:val="superscript"/>
        </w:rPr>
        <w:t>80</w:t>
      </w:r>
      <w:r>
        <w:rPr>
          <w:rStyle w:val="Bodytext2Spacing0pt"/>
        </w:rPr>
        <w:t>). Sonra bu hareket inkılâ</w:t>
      </w:r>
      <w:r>
        <w:rPr>
          <w:rStyle w:val="Bodytext2Spacing0pt"/>
        </w:rPr>
        <w:softHyphen/>
        <w:t>bı bir şekil alarak, bütün müteassıpların telâşına rağmen, gençliğin gay</w:t>
      </w:r>
      <w:r>
        <w:rPr>
          <w:rStyle w:val="Bodytext2Spacing0pt"/>
        </w:rPr>
        <w:softHyphen/>
        <w:t>retiyle köylere kadar yayılmıştır. Özbek gazetelerinde bilhassa komü</w:t>
      </w:r>
      <w:r>
        <w:rPr>
          <w:rStyle w:val="Bodytext2Spacing0pt"/>
        </w:rPr>
        <w:softHyphen/>
        <w:t>nist fırka azalan ve memurlar, muallimler, kadmlariyle ve hemşireleri ile beraber, mecburî surette içtimaa dâvet edilir, kadınların peçesini aç</w:t>
      </w:r>
      <w:r>
        <w:rPr>
          <w:rStyle w:val="Bodytext2Spacing0pt"/>
        </w:rPr>
        <w:softHyphen/>
        <w:t>mak istemiyen davetlilerin listesi gazetelerde neşredilir, bu toplantılara gelmemek imkânsız olduğu gibi gelmiyenler memuriyetten azledilirler- di. Böylelikle şimdi kadın, tamamiyle cemiyete girdi. Kadın spor ce</w:t>
      </w:r>
      <w:r>
        <w:rPr>
          <w:rStyle w:val="Bodytext2Spacing0pt"/>
        </w:rPr>
        <w:softHyphen/>
        <w:t xml:space="preserve">miyetleri teşekkül" etti. Şimdi resimli Avrupa gazetelerinde «Frauen - </w:t>
      </w:r>
      <w:r>
        <w:rPr>
          <w:rStyle w:val="Bodytext2Spacing0pt"/>
          <w:vertAlign w:val="superscript"/>
        </w:rPr>
        <w:footnoteReference w:id="341"/>
      </w:r>
      <w:r>
        <w:rPr>
          <w:rStyle w:val="Bodytext2Spacing0pt"/>
          <w:vertAlign w:val="superscript"/>
        </w:rPr>
        <w:t xml:space="preserve"> </w:t>
      </w:r>
      <w:r>
        <w:rPr>
          <w:rStyle w:val="Bodytext2Spacing0pt"/>
          <w:vertAlign w:val="superscript"/>
        </w:rPr>
        <w:footnoteReference w:id="342"/>
      </w:r>
    </w:p>
    <w:p w:rsidR="00874A6B" w:rsidRDefault="00216B32" w:rsidP="00DA7507">
      <w:pPr>
        <w:pStyle w:val="Bodytext27"/>
        <w:shd w:val="clear" w:color="auto" w:fill="auto"/>
        <w:spacing w:line="226" w:lineRule="exact"/>
        <w:jc w:val="left"/>
      </w:pPr>
      <w:r>
        <w:rPr>
          <w:rStyle w:val="Bodytext2Spacing0pt"/>
        </w:rPr>
        <w:t>Sport in Mittelasien» (Ortaasyada kadın sporları) başlığı ile resimler görülmektedir.</w:t>
      </w:r>
    </w:p>
    <w:p w:rsidR="00874A6B" w:rsidRDefault="00216B32" w:rsidP="00DA7507">
      <w:pPr>
        <w:pStyle w:val="Bodytext27"/>
        <w:shd w:val="clear" w:color="auto" w:fill="auto"/>
        <w:spacing w:line="226" w:lineRule="exact"/>
        <w:ind w:firstLine="460"/>
        <w:jc w:val="left"/>
      </w:pPr>
      <w:r>
        <w:rPr>
          <w:rStyle w:val="Bodytext2Spacing0pt"/>
        </w:rPr>
        <w:t>Eski edebiyatta, yalnız perde arkasında parladığı şairane tasvir edilen gözler, şimdi bu spor sayesinde erkeklere de dimdik bakmakta</w:t>
      </w:r>
      <w:r>
        <w:rPr>
          <w:rStyle w:val="Bodytext2Spacing0pt"/>
        </w:rPr>
        <w:softHyphen/>
        <w:t>dır. İnkılâp sayesinde kızlar birkaç sene zarfında mektepte ve sporda erkeklerle muvazi yer tutmaktadırlar. Kazak-Kırgızlarda ise kadın açık olmakla beraber, kendisini esir haline koyan «kadınları miras» ( «cisir») saymak ve «mehir» («qalm») âdetleri vardı, onlar da şimdi ortadan kalktı. Çok kadın almak ise, hususî mülk ve servet ortadan kalktığı için, kendiliğinden kalkmıştır.</w:t>
      </w:r>
    </w:p>
    <w:p w:rsidR="00874A6B" w:rsidRDefault="00216B32" w:rsidP="00DA7507">
      <w:pPr>
        <w:pStyle w:val="Bodytext27"/>
        <w:shd w:val="clear" w:color="auto" w:fill="auto"/>
        <w:spacing w:line="226" w:lineRule="exact"/>
        <w:ind w:firstLine="460"/>
        <w:jc w:val="left"/>
      </w:pPr>
      <w:r>
        <w:rPr>
          <w:rStyle w:val="Bodytext2Spacing0pt"/>
        </w:rPr>
        <w:t>Türkistanda» asri cemiyet hayatının intişarında Tatarların da mü</w:t>
      </w:r>
      <w:r>
        <w:rPr>
          <w:rStyle w:val="Bodytext2Spacing0pt"/>
        </w:rPr>
        <w:softHyphen/>
        <w:t>him rolü olmuştur. Taşkentte birinci cemiyeti hayriye, 1909 yılında Ta</w:t>
      </w:r>
      <w:r>
        <w:rPr>
          <w:rStyle w:val="Bodytext2Spacing0pt"/>
        </w:rPr>
        <w:softHyphen/>
        <w:t>tarlar tarafından açılmıştır. Tatar kadınları daha 1908 de ilk defa Ka</w:t>
      </w:r>
      <w:r>
        <w:rPr>
          <w:rStyle w:val="Bodytext2Spacing0pt"/>
        </w:rPr>
        <w:softHyphen/>
        <w:t xml:space="preserve">zana geldiğim zaman çarşaflı (çapanlı; ‘idiler. Voskresinski dedikleri </w:t>
      </w:r>
      <w:r>
        <w:rPr>
          <w:rStyle w:val="Bodytext2Spacing0pt"/>
        </w:rPr>
        <w:lastRenderedPageBreak/>
        <w:t>caddelere çıkıp «çapan» altından «temaşa» edip dururlardı. Fakat Tür</w:t>
      </w:r>
      <w:r>
        <w:rPr>
          <w:rStyle w:val="Bodytext2Spacing0pt"/>
        </w:rPr>
        <w:softHyphen/>
        <w:t>kistan şehirlerindeki Kazanlı hanımlar çarşafı «Kazan» şehrindeki ha</w:t>
      </w:r>
      <w:r>
        <w:rPr>
          <w:rStyle w:val="Bodytext2Spacing0pt"/>
        </w:rPr>
        <w:softHyphen/>
        <w:t>nımlardan daha önce attılar. Türkistanda kadının açılmasında ve sah</w:t>
      </w:r>
      <w:r>
        <w:rPr>
          <w:rStyle w:val="Bodytext2Spacing0pt"/>
        </w:rPr>
        <w:softHyphen/>
        <w:t>neye çıkmasında, kız mektebi açılıp türk kadın muallimler sınıfı vücuda gelmesinde Taşkent gibi Tatarı çok olan, şehirlerde ve Bukharada Ka- zanlı türk kadınlarının mühim rolü olmuştur. Buru nla beraber Türkis- tandaki Tatarlardan birçoklarının kadınları ancak şehirli Özbek kadın- lariyle beraber açılmaktadır.</w:t>
      </w:r>
    </w:p>
    <w:p w:rsidR="00874A6B" w:rsidRDefault="00216B32" w:rsidP="00DA7507">
      <w:pPr>
        <w:pStyle w:val="Bodytext27"/>
        <w:shd w:val="clear" w:color="auto" w:fill="auto"/>
        <w:spacing w:line="226" w:lineRule="exact"/>
        <w:ind w:firstLine="460"/>
        <w:jc w:val="left"/>
      </w:pPr>
      <w:r>
        <w:rPr>
          <w:rStyle w:val="Bodytext2Spacing0pt"/>
        </w:rPr>
        <w:t>Şehir Kent 1 üık ve Ozb.eklerinde bilhassa «temaşa» hevesi ve mizah temayülü büyüktür. Bu husus, tiyatronun ve komedinin inkişa</w:t>
      </w:r>
      <w:r>
        <w:rPr>
          <w:rStyle w:val="Bodytext2Spacing0pt"/>
        </w:rPr>
        <w:softHyphen/>
        <w:t>fına sebep olmaktadır. Bu yıl (1928) Taşkentten gelen birisi şöyle an</w:t>
      </w:r>
      <w:r>
        <w:rPr>
          <w:rStyle w:val="Bodytext2Spacing0pt"/>
        </w:rPr>
        <w:softHyphen/>
        <w:t>latıyor: «Tiyatro bizde çok inkişaf ederdi, hükümet mâni oluyor. Millî mevzudaki piyesler memnudur. Yalnız Rusların kendileri tarafından gösterilen mevzular üzerinde ve kendi emirleriyle yazılan ve yahut ter</w:t>
      </w:r>
      <w:r>
        <w:rPr>
          <w:rStyle w:val="Bodytext2Spacing0pt"/>
        </w:rPr>
        <w:softHyphen/>
        <w:t>cüme edilen eserler sahneye konuluyor. Millî bir eser sahneye vaz*edil</w:t>
      </w:r>
      <w:r>
        <w:rPr>
          <w:rStyle w:val="Bodytext2Spacing0pt"/>
        </w:rPr>
        <w:softHyphen/>
        <w:t>diği gün, Kalizey’de bilet elde etmek müşkül oluyor. Sayfiye ve bahçe</w:t>
      </w:r>
      <w:r>
        <w:rPr>
          <w:rStyle w:val="Bodytext2Spacing0pt"/>
        </w:rPr>
        <w:softHyphen/>
        <w:t>lerden Kalizey’e kadar iki üç saat yayan yürüyerek tiyatroya gelenler oluyor. Böyle gitseydi tiyatronun varidatı bütün masrafı kapamakla kal</w:t>
      </w:r>
      <w:r>
        <w:rPr>
          <w:rStyle w:val="Bodytext2Spacing0pt"/>
        </w:rPr>
        <w:softHyphen/>
        <w:t>mayıp, sanatkârlar için de iyi bir varidat getirirdi. Tiyatroda millî eser</w:t>
      </w:r>
      <w:r>
        <w:rPr>
          <w:rStyle w:val="Bodytext2Spacing0pt"/>
        </w:rPr>
        <w:softHyphen/>
        <w:t>ler filhakika halkın can azığıdır. Halk kendi ruhunu mahirane ve canlı olarak gösteren millî artistleri gerçekten de candan seviyor. Başka bir şeraitte tiyatro vasıtasiyle halka her şeyi anlatmak olurdu. Fakat ne çare ki hükümet bunun inkişafına yol vermiyor. İşi sahte ve menfur propa</w:t>
      </w:r>
      <w:r>
        <w:rPr>
          <w:rStyle w:val="Bodytext2Spacing0pt"/>
        </w:rPr>
        <w:softHyphen/>
        <w:t>ganda tarafına çeviriyorlar ve ahalinin tiyatro hevesi sönüyor».</w:t>
      </w:r>
    </w:p>
    <w:p w:rsidR="00874A6B" w:rsidRDefault="00216B32" w:rsidP="00DA7507">
      <w:pPr>
        <w:pStyle w:val="Bodytext27"/>
        <w:shd w:val="clear" w:color="auto" w:fill="auto"/>
        <w:spacing w:line="226" w:lineRule="exact"/>
        <w:ind w:firstLine="460"/>
        <w:jc w:val="left"/>
        <w:sectPr w:rsidR="00874A6B">
          <w:headerReference w:type="even" r:id="rId790"/>
          <w:headerReference w:type="default" r:id="rId791"/>
          <w:headerReference w:type="first" r:id="rId792"/>
          <w:pgSz w:w="8809" w:h="12202"/>
          <w:pgMar w:top="1722" w:right="1288" w:bottom="889" w:left="1194" w:header="0" w:footer="3" w:gutter="0"/>
          <w:pgNumType w:start="528"/>
          <w:cols w:space="720"/>
          <w:noEndnote/>
          <w:titlePg/>
          <w:docGrid w:linePitch="360"/>
        </w:sectPr>
      </w:pPr>
      <w:r>
        <w:rPr>
          <w:rStyle w:val="Bodytext2Spacing0pt"/>
        </w:rPr>
        <w:t>Tiyatro, Türkistanda eskidenberi vardı. Buna ait en eski vesikaları Mösyü Lo Coq neşretmek üzeredir. Anadolu Türklerindeki «Karagöz»</w:t>
      </w:r>
    </w:p>
    <w:p w:rsidR="00874A6B" w:rsidRDefault="00216B32" w:rsidP="00DA7507">
      <w:pPr>
        <w:pStyle w:val="Heading950"/>
        <w:keepNext/>
        <w:keepLines/>
        <w:shd w:val="clear" w:color="auto" w:fill="auto"/>
        <w:spacing w:after="175" w:line="170" w:lineRule="exact"/>
        <w:ind w:left="2560"/>
      </w:pPr>
      <w:bookmarkStart w:id="84" w:name="bookmark83"/>
      <w:r>
        <w:lastRenderedPageBreak/>
        <w:t>— 53U</w:t>
      </w:r>
      <w:bookmarkEnd w:id="84"/>
    </w:p>
    <w:p w:rsidR="00874A6B" w:rsidRDefault="00216B32" w:rsidP="00DA7507">
      <w:pPr>
        <w:pStyle w:val="Bodytext620"/>
        <w:shd w:val="clear" w:color="auto" w:fill="auto"/>
        <w:spacing w:line="226" w:lineRule="exact"/>
        <w:ind w:firstLine="0"/>
        <w:jc w:val="left"/>
      </w:pPr>
      <w:r>
        <w:rPr>
          <w:rStyle w:val="Bodytext621"/>
          <w:b/>
          <w:bCs/>
        </w:rPr>
        <w:t>tiyatrosu da galiba Türkistandan gelmedir. «Hayal» ve «qoğurcaq» o- yunları, ve yerli akrobatlar («qızıq» ve «dârbâz»lar), «köpkeri» (ya</w:t>
      </w:r>
      <w:r>
        <w:rPr>
          <w:rStyle w:val="Bodytext621"/>
          <w:b/>
          <w:bCs/>
        </w:rPr>
        <w:softHyphen/>
        <w:t>hut «kökböri») oyunları eskiden ahalinin eğlencelerini teşkil etmişlerdir. Türkistanda hayal ve qoğurcaq tiyatrosu bu son yıllarda Barthold, Sa</w:t>
      </w:r>
      <w:r>
        <w:rPr>
          <w:rStyle w:val="Bodytext621"/>
          <w:b/>
          <w:bCs/>
        </w:rPr>
        <w:softHyphen/>
        <w:t>nı oyl o viç, ve Kamarov tarafından ilk defa bahis mevzuu edilmiştir. Semerkandda ve Khıyvada «çadırlı tiyatro» («çadır-i hayâl» yahut «Lokhtek bâz») artistleri, esbabını iki eşek üzerine atarak, köy köy ge</w:t>
      </w:r>
      <w:r>
        <w:rPr>
          <w:rStyle w:val="Bodytext621"/>
          <w:b/>
          <w:bCs/>
        </w:rPr>
        <w:softHyphen/>
        <w:t>zer, yanlarında zurnacı (surnaycı) ve davulcu (daireci)ler olduğu hal</w:t>
      </w:r>
      <w:r>
        <w:rPr>
          <w:rStyle w:val="Bodytext621"/>
          <w:b/>
          <w:bCs/>
        </w:rPr>
        <w:softHyphen/>
        <w:t>de 4-5 kişi olarak oyunlarını ahaliye gösterirler (qoğurcaqları perde arkasında parmakla oynatır ve kendileri görünmezler). Bu halk ar</w:t>
      </w:r>
      <w:r>
        <w:rPr>
          <w:rStyle w:val="Bodytext621"/>
          <w:b/>
          <w:bCs/>
        </w:rPr>
        <w:softHyphen/>
        <w:t>tistleri ve musikişinasları, eski Türkistan sınıf teşkilâtında ayrı bir «lon</w:t>
      </w:r>
      <w:r>
        <w:rPr>
          <w:rStyle w:val="Bodytext621"/>
          <w:b/>
          <w:bCs/>
        </w:rPr>
        <w:softHyphen/>
        <w:t>ca» (Corporation) teşkil ederlerdi. Artistlerin piri «Hazreti Cebrail»dir. Kendilerine mahsus «risale»leri olur, ki «Risalei M.shterlik» derler. Kent Türklerinde bir de «meddah»lar olur, göçebe özbeklerde ise şâir ve kâhin «bakşı»lar vardır. Kırgız Kazaklarda yine şaman «bakşı».lar ve «akın»lar, «manasçı» destancılar vardır.</w:t>
      </w:r>
    </w:p>
    <w:p w:rsidR="00874A6B" w:rsidRDefault="00216B32" w:rsidP="00DA7507">
      <w:pPr>
        <w:pStyle w:val="Bodytext620"/>
        <w:shd w:val="clear" w:color="auto" w:fill="auto"/>
        <w:spacing w:line="226" w:lineRule="exact"/>
        <w:ind w:firstLine="520"/>
        <w:jc w:val="left"/>
      </w:pPr>
      <w:r>
        <w:rPr>
          <w:rStyle w:val="Bodytext621"/>
          <w:b/>
          <w:bCs/>
        </w:rPr>
        <w:t>Bolşevikler her şeyi resmî propagandaları yoluna çevirmek yolu</w:t>
      </w:r>
      <w:r>
        <w:rPr>
          <w:rStyle w:val="Bodytext621"/>
          <w:b/>
          <w:bCs/>
        </w:rPr>
        <w:softHyphen/>
        <w:t>nu tâkip ettikleri gibi, yerli türk meddah, bakşı, destancı ve manasçıla</w:t>
      </w:r>
      <w:r>
        <w:rPr>
          <w:rStyle w:val="Bodytext621"/>
          <w:b/>
          <w:bCs/>
        </w:rPr>
        <w:softHyphen/>
        <w:t>rını da o yolda istihdam etmek isterler. Bunu yapmayıp eski millî ana</w:t>
      </w:r>
      <w:r>
        <w:rPr>
          <w:rStyle w:val="Bodytext621"/>
          <w:b/>
          <w:bCs/>
        </w:rPr>
        <w:softHyphen/>
        <w:t>nelere sadık kalanları, Türk milletinin şevketli mâzisini hatırlattıkların</w:t>
      </w:r>
      <w:r>
        <w:rPr>
          <w:rStyle w:val="Bodytext621"/>
          <w:b/>
          <w:bCs/>
        </w:rPr>
        <w:softHyphen/>
        <w:t>dan, kendi siyasetleri için muzır bilirler ve mahvına çalışırlarjj/Sovyet</w:t>
      </w:r>
      <w:r>
        <w:rPr>
          <w:rStyle w:val="Bodytext621"/>
          <w:b/>
          <w:bCs/>
        </w:rPr>
        <w:softHyphen/>
        <w:t>lerin Türkistandaki resmî gazetesi olan «Turkestanskaya Pravda» 1924 teki 23. sayısında Kırgızların «Manas» destanına temas ederek diyor ki; «Manas destanı Panturkizm fikrinin intişar ettiği devirde zâhir ol</w:t>
      </w:r>
      <w:r>
        <w:rPr>
          <w:rStyle w:val="Bodytext621"/>
          <w:b/>
          <w:bCs/>
        </w:rPr>
        <w:softHyphen/>
        <w:t>muştur. Diğer taraftan ittihadı İslâm fikirlerinin intişarı sebebiyle bu destana paislâmizm fikirleri de girip yerleşmiştir. Destanın ilk kısmı hâ</w:t>
      </w:r>
      <w:r>
        <w:rPr>
          <w:rStyle w:val="Bodytext621"/>
          <w:b/>
          <w:bCs/>
        </w:rPr>
        <w:softHyphen/>
        <w:t>lis millî ruhtadır. Eserin ehemmiyeti yalnız İlmî olabilir, fakat İlmî kıy</w:t>
      </w:r>
      <w:r>
        <w:rPr>
          <w:rStyle w:val="Bodytext621"/>
          <w:b/>
          <w:bCs/>
        </w:rPr>
        <w:softHyphen/>
        <w:t>meti haiz olan bu eserin Türk halkı arasında millî ve dinî hayatı muha</w:t>
      </w:r>
      <w:r>
        <w:rPr>
          <w:rStyle w:val="Bodytext621"/>
          <w:b/>
          <w:bCs/>
        </w:rPr>
        <w:softHyphen/>
        <w:t>fazaya sebebiyet vermesi imkânı vardır. Bu meselede dikkatli olmalı</w:t>
      </w:r>
      <w:r>
        <w:rPr>
          <w:rStyle w:val="Bodytext621"/>
          <w:b/>
          <w:bCs/>
        </w:rPr>
        <w:softHyphen/>
        <w:t>yız».</w:t>
      </w:r>
    </w:p>
    <w:p w:rsidR="00874A6B" w:rsidRDefault="00216B32" w:rsidP="00DA7507">
      <w:pPr>
        <w:pStyle w:val="Bodytext620"/>
        <w:shd w:val="clear" w:color="auto" w:fill="auto"/>
        <w:spacing w:line="226" w:lineRule="exact"/>
        <w:ind w:firstLine="520"/>
        <w:jc w:val="left"/>
      </w:pPr>
      <w:r>
        <w:rPr>
          <w:rStyle w:val="Bodytext621"/>
          <w:b/>
          <w:bCs/>
        </w:rPr>
        <w:t>Destanları yaşatan zevat her yerde eskiden hep fukara züğürt in</w:t>
      </w:r>
      <w:r>
        <w:rPr>
          <w:rStyle w:val="Bodytext621"/>
          <w:b/>
          <w:bCs/>
        </w:rPr>
        <w:softHyphen/>
        <w:t>sanlardı. Bolşevik devrindeki açlıkların ilk kurbanları da bunlar oldu</w:t>
      </w:r>
      <w:r>
        <w:rPr>
          <w:rStyle w:val="Bodytext621"/>
          <w:b/>
          <w:bCs/>
        </w:rPr>
        <w:softHyphen/>
        <w:t>lar. Mamafih Sovyet memleketinde dinî Hayatın geçirdiği buhran, halkı yine o eski millî ananeleri, yaşatanlara doğru sevketmektedir.</w:t>
      </w:r>
    </w:p>
    <w:p w:rsidR="00874A6B" w:rsidRDefault="00216B32" w:rsidP="00DA7507">
      <w:pPr>
        <w:pStyle w:val="Bodytext620"/>
        <w:shd w:val="clear" w:color="auto" w:fill="auto"/>
        <w:tabs>
          <w:tab w:val="left" w:pos="1967"/>
        </w:tabs>
        <w:spacing w:line="226" w:lineRule="exact"/>
        <w:ind w:left="880" w:firstLine="1080"/>
        <w:jc w:val="left"/>
      </w:pPr>
      <w:r>
        <w:rPr>
          <w:rStyle w:val="Bodytext621"/>
          <w:b/>
          <w:bCs/>
        </w:rPr>
        <w:t>Türkistanda din ve dinî müesseseler, eski ehenı- Din</w:t>
      </w:r>
      <w:r>
        <w:rPr>
          <w:rStyle w:val="Bodytext621"/>
          <w:b/>
          <w:bCs/>
        </w:rPr>
        <w:tab/>
        <w:t>miyet ve kuvvetini ilelebet kaybetmiştir. Bunun se</w:t>
      </w:r>
      <w:r>
        <w:rPr>
          <w:rStyle w:val="Bodytext621"/>
          <w:b/>
          <w:bCs/>
        </w:rPr>
        <w:softHyphen/>
      </w:r>
    </w:p>
    <w:p w:rsidR="00874A6B" w:rsidRDefault="00216B32" w:rsidP="00DA7507">
      <w:pPr>
        <w:pStyle w:val="Bodytext620"/>
        <w:shd w:val="clear" w:color="auto" w:fill="auto"/>
        <w:spacing w:line="226" w:lineRule="exact"/>
        <w:ind w:firstLine="1960"/>
        <w:jc w:val="left"/>
      </w:pPr>
      <w:r>
        <w:rPr>
          <w:rStyle w:val="Bodytext621"/>
          <w:b/>
          <w:bCs/>
        </w:rPr>
        <w:t>bebi ikidir: İnkılâp devrinde halkın başına gelen felâketlerde «molla», «ahun» ve «işan»lann hiçbir faydası olmadı. Bunlar kenarda kaldılar. Ulema ve kadılar eskiden şehir ahalisi olup, tüccar unsuru hesabına yaşadıklarından onların inkırazı ile bütün kıy</w:t>
      </w:r>
      <w:r>
        <w:rPr>
          <w:rStyle w:val="Bodytext621"/>
          <w:b/>
          <w:bCs/>
        </w:rPr>
        <w:softHyphen/>
      </w:r>
      <w:r>
        <w:rPr>
          <w:rStyle w:val="Bodytext2Spacing0pt"/>
          <w:b w:val="0"/>
          <w:bCs w:val="0"/>
        </w:rPr>
        <w:t>metlerini kaybettiler. O sebeptendir, ki 1892 yılı isyanında «Mintübe İşanı» bütün Ferganeye rehber olduğu halde, son isyanlarda hiç böyle bir «kudsiyetli» zat hattâ küçük bir kıyamcı fırkanın bile basma geçme</w:t>
      </w:r>
      <w:r>
        <w:rPr>
          <w:rStyle w:val="Bodytext2Spacing0pt"/>
          <w:b w:val="0"/>
          <w:bCs w:val="0"/>
        </w:rPr>
        <w:softHyphen/>
        <w:t>di. Yalnız şarkî Bukharada İşan Sultan adlı birisi ortaya atılmışsa da (bk. yuk. s. 439, 466) fazla ehemmiyeti olmadı, hattâ Hacı Sami ken</w:t>
      </w:r>
      <w:r>
        <w:rPr>
          <w:rStyle w:val="Bodytext2Spacing0pt"/>
          <w:b w:val="0"/>
          <w:bCs w:val="0"/>
        </w:rPr>
        <w:softHyphen/>
        <w:t>disini ahırda asıp öldürdüğünde ahali hiçbir türlü teessür falan göster</w:t>
      </w:r>
      <w:r>
        <w:rPr>
          <w:rStyle w:val="Bodytext2Spacing0pt"/>
          <w:b w:val="0"/>
          <w:bCs w:val="0"/>
        </w:rPr>
        <w:softHyphen/>
        <w:t>medi. Demek beş on yıl önce bütün Türkistan için tehlike teşkil eden ulema, kendi kendiliğinden çürümüş, bitmiş oldu. 1922 ağustosu ba</w:t>
      </w:r>
      <w:r>
        <w:rPr>
          <w:rStyle w:val="Bodytext2Spacing0pt"/>
          <w:b w:val="0"/>
          <w:bCs w:val="0"/>
        </w:rPr>
        <w:softHyphen/>
        <w:t>şında bolşevikler Semarkand ulemasını, o cümleden Kadı İsa Hanı, bas</w:t>
      </w:r>
      <w:r>
        <w:rPr>
          <w:rStyle w:val="Bodytext2Spacing0pt"/>
          <w:b w:val="0"/>
          <w:bCs w:val="0"/>
        </w:rPr>
        <w:softHyphen/>
        <w:t xml:space="preserve">macıları </w:t>
      </w:r>
      <w:r>
        <w:rPr>
          <w:rStyle w:val="Bodytext2Spacing0pt"/>
          <w:b w:val="0"/>
          <w:bCs w:val="0"/>
        </w:rPr>
        <w:lastRenderedPageBreak/>
        <w:t>Rusyaya itaate dâvet için propagandacı olarak çıkarmışlardı. Açıl Bek bunları kabul ederek «Şimdi bolşevikleri bir tarafa bırakalım, biz onlara ve onlar namına söyliyenlere bakmıyoruz; yalnız vicdanınızla söyleyiniz, Allah bizim bu hareketimizden razı mı, değil mi? Buna he</w:t>
      </w:r>
      <w:r>
        <w:rPr>
          <w:rStyle w:val="Bodytext2Spacing0pt"/>
          <w:b w:val="0"/>
          <w:bCs w:val="0"/>
        </w:rPr>
        <w:softHyphen/>
        <w:t>men cevap verinizi» diye sorduğundan bu ulema, kadı ve işanlar sükût edip, nihayet «Beğim, sen daha iyi bilirsinI» demişler. Bunu işitir işit</w:t>
      </w:r>
      <w:r>
        <w:rPr>
          <w:rStyle w:val="Bodytext2Spacing0pt"/>
          <w:b w:val="0"/>
          <w:bCs w:val="0"/>
        </w:rPr>
        <w:softHyphen/>
        <w:t>mez Açıl Bek son derecede hiddetlenerek: «Siz bu kadar âciz insanlar</w:t>
      </w:r>
      <w:r>
        <w:rPr>
          <w:rStyle w:val="Bodytext2Spacing0pt"/>
          <w:b w:val="0"/>
          <w:bCs w:val="0"/>
        </w:rPr>
        <w:softHyphen/>
        <w:t>sınız; Allahın işini de ben biliyorsam, siz, nasıl başka bir zamanda o Allah namına yalnız kendiniz söylüyorsunuz? Şimdi Ruslar namına bizi vaızlamak için gelmeğe nasıl utanmadınız? Sizin hepinizi öldürtürdüm, yalnız ihtiyarsınız, âcizsiniz, zaten kendi kendinize Öleceksiniz, defolu^ nuzl» diyerek kovmuştur. Basmacılar da Açıl Beğin bu sözlerine tahsin etmişlerdir.</w:t>
      </w:r>
    </w:p>
    <w:p w:rsidR="00874A6B" w:rsidRDefault="00216B32" w:rsidP="00DA7507">
      <w:pPr>
        <w:pStyle w:val="Bodytext27"/>
        <w:shd w:val="clear" w:color="auto" w:fill="auto"/>
        <w:spacing w:line="228" w:lineRule="exact"/>
        <w:ind w:firstLine="480"/>
        <w:jc w:val="left"/>
        <w:sectPr w:rsidR="00874A6B">
          <w:headerReference w:type="even" r:id="rId793"/>
          <w:headerReference w:type="default" r:id="rId794"/>
          <w:headerReference w:type="first" r:id="rId795"/>
          <w:pgSz w:w="8809" w:h="12202"/>
          <w:pgMar w:top="1722" w:right="1288" w:bottom="889" w:left="1194" w:header="0" w:footer="3" w:gutter="0"/>
          <w:pgNumType w:start="547"/>
          <w:cols w:space="720"/>
          <w:noEndnote/>
          <w:docGrid w:linePitch="360"/>
        </w:sectPr>
      </w:pPr>
      <w:r>
        <w:rPr>
          <w:rStyle w:val="Bodytext2Spacing0pt"/>
        </w:rPr>
        <w:t>Diğer taraftan dinin ve dinî müesseselerin tamamiyle kırılmasına Sovyet dinsizlik propagandası ve Rusya medenî kanun ve nizamlarının istisnasızca her yerde tatbiki da sebep olmuştur. Umumî medenî kanu</w:t>
      </w:r>
      <w:r>
        <w:rPr>
          <w:rStyle w:val="Bodytext2Spacing0pt"/>
        </w:rPr>
        <w:softHyphen/>
        <w:t>nu tatbik, Türkistan için filhakika mühim bir vâkıa olmuştur. Evvelce medreseleri yaşatan «kadılık» ve «müftülük»ler daha inkılâbın bidaye</w:t>
      </w:r>
      <w:r>
        <w:rPr>
          <w:rStyle w:val="Bodytext2Spacing0pt"/>
        </w:rPr>
        <w:softHyphen/>
        <w:t>tinde lâğvedildi. Medreselerin varidat menbaı olan vakıflar bidayette millî maarife sarfedildıyse de, sonra tamamen hükümetin eline geçiril</w:t>
      </w:r>
      <w:r>
        <w:rPr>
          <w:rStyle w:val="Bodytext2Spacing0pt"/>
        </w:rPr>
        <w:softHyphen/>
        <w:t>di. Fakat Türkistanda basmacılık hâkim olduğundan Sovyet hükümeti bu tedbirlerini çabuk tatbik edemedi. 25 temmuz 1922 de Sovyetler, basmacılara tesir etmek maksadiyle «halk kadıları» ve «halk biyleri» diye eski «şeriat» ve «zan» (yani Türk kanunu örfîsi) mahkemelerini muvakkaten ihya etmişlerdi. Basmacıların maksadı bunları ihya olma</w:t>
      </w:r>
      <w:r>
        <w:rPr>
          <w:rStyle w:val="Bodytext2Spacing0pt"/>
        </w:rPr>
        <w:softHyphen/>
        <w:t>dığı, bununla onlara tesir icra etmek kabil olmadığı anlaşılınca, öteki tedbirlerin tatbikatı uzun sürmedi. Basmacılığın 1924 yılında alevlen</w:t>
      </w:r>
      <w:r>
        <w:rPr>
          <w:rStyle w:val="Bodytext2Spacing0pt"/>
        </w:rPr>
        <w:softHyphen/>
        <w:t>mesi münasebetiyle bolşevikler yine ulemanın yardımına müracaat ede</w:t>
      </w:r>
      <w:r>
        <w:rPr>
          <w:rStyle w:val="Bodytext2Spacing0pt"/>
        </w:rPr>
        <w:softHyphen/>
        <w:t>rek mart ayında Bukharada «Ulema Kongresi»ni toplayıp, Abdülaziz Han ve Uluğ Bek Mirza, Cafer Hoca, Abdullah Han, Cuybar medrese</w:t>
      </w:r>
      <w:r>
        <w:rPr>
          <w:rStyle w:val="Bodytext2Spacing0pt"/>
        </w:rPr>
        <w:softHyphen/>
        <w:t>lerinin ihyasına rızalık gösterip, buna mukabil basmacıları İslâm düş-</w:t>
      </w:r>
    </w:p>
    <w:p w:rsidR="00874A6B" w:rsidRDefault="00216B32" w:rsidP="00DA7507">
      <w:pPr>
        <w:pStyle w:val="Bodytext27"/>
        <w:shd w:val="clear" w:color="auto" w:fill="auto"/>
        <w:spacing w:line="226" w:lineRule="exact"/>
        <w:ind w:right="200"/>
        <w:jc w:val="left"/>
      </w:pPr>
      <w:r>
        <w:rPr>
          <w:rStyle w:val="Bodytext2Spacing0pt"/>
        </w:rPr>
        <w:lastRenderedPageBreak/>
        <w:t>mam ilân ve emîre lanet etmeği talep ettiler -</w:t>
      </w:r>
      <w:r>
        <w:rPr>
          <w:rStyle w:val="Bodytext2Spacing0pt"/>
          <w:vertAlign w:val="superscript"/>
        </w:rPr>
        <w:t>51</w:t>
      </w:r>
      <w:r>
        <w:rPr>
          <w:rStyle w:val="Bodytext2Spacing0pt"/>
        </w:rPr>
        <w:t>). Fakat bu sefer de ule</w:t>
      </w:r>
      <w:r>
        <w:rPr>
          <w:rStyle w:val="Bodytext2Spacing0pt"/>
        </w:rPr>
        <w:softHyphen/>
        <w:t xml:space="preserve">manın ahaliye bir </w:t>
      </w:r>
      <w:r>
        <w:rPr>
          <w:rStyle w:val="Bodytext2BoldSpacing0pt"/>
        </w:rPr>
        <w:t xml:space="preserve">paralık </w:t>
      </w:r>
      <w:r>
        <w:rPr>
          <w:rStyle w:val="Bodytext2Spacing0pt"/>
        </w:rPr>
        <w:t>tesiri olmadığı anlaşılınca vaitler ifa edılmeüı. Musa Carullah Efendinin «İslâm Milletlerine» namiyle 1932 senesinde Berimde neşrettirdiği eserinde 16-18 eylvıl 1920 de Ufa da «Rusya s- İâmlarmın dinî Kongresi» akdedildigi zikrediliyor ve orada (S. 41) Ta</w:t>
      </w:r>
      <w:r>
        <w:rPr>
          <w:rStyle w:val="Bodytext2Spacing0pt"/>
        </w:rPr>
        <w:softHyphen/>
        <w:t>tarlardan maada Başkurt, Kazak ve Türkistan müslümanları da Ufa di</w:t>
      </w:r>
      <w:r>
        <w:rPr>
          <w:rStyle w:val="Bodytext2Spacing0pt"/>
        </w:rPr>
        <w:softHyphen/>
        <w:t>nî idaresine «tâbi olur» kaydı varsa da, bu kongreye Özbek, Kazak ve Başkurtların iştirakinden haberimiz olmadı. M. Castagne nm bir maka</w:t>
      </w:r>
      <w:r>
        <w:rPr>
          <w:rStyle w:val="Bodytext2Spacing0pt"/>
        </w:rPr>
        <w:softHyphen/>
        <w:t>lesinde 12 haziran 1923 te Ufada toplanan «Umumî Rusya Islamları- nm Kongresi» akdedildigi, buna Azerbaycan, Bukhara, Türkistan, Kır- gız-Kazaklar, Başkurt ve Kırımlıların iştirak ettikleri, hilafet meselesin</w:t>
      </w:r>
      <w:r>
        <w:rPr>
          <w:rStyle w:val="Bodytext2Spacing0pt"/>
        </w:rPr>
        <w:softHyphen/>
        <w:t>de Mustafa Kemal Paşaya müracaatta bulundukları zıkredılmekte- dir -</w:t>
      </w:r>
      <w:r>
        <w:rPr>
          <w:rStyle w:val="Bodytext2Spacing0pt"/>
          <w:vertAlign w:val="superscript"/>
        </w:rPr>
        <w:t>s</w:t>
      </w:r>
      <w:r>
        <w:rPr>
          <w:rStyle w:val="Bodytext2Spacing0pt"/>
        </w:rPr>
        <w:t>-). Hakkında her halde mübalâğalı haberler verilen bu kongrele</w:t>
      </w:r>
      <w:r>
        <w:rPr>
          <w:rStyle w:val="Bodytext2Spacing0pt"/>
        </w:rPr>
        <w:softHyphen/>
        <w:t xml:space="preserve">rin Özbek ve Kazaklarda dinî teşkilât vücuda getirmek hususunda bir tesiri olmamış olsa gerektir. 1926 da 7 haziran - 5 temmuzda Mekkede inikat eden kongreye Tatar ulemasiyle beraber Kazakistandan Mehdi Kadı ve Özbeklerden sabık Duma âzası Kan Abdulvahit iştirak ettiler. İngiliz ve Fransız matbuatı bunu ehemmiyetle kaydetti. Achello Sekaly Kongresinin </w:t>
      </w:r>
      <w:r>
        <w:rPr>
          <w:rStyle w:val="Bodytext2ConstantiaSpacing0pt0"/>
        </w:rPr>
        <w:t xml:space="preserve">zabıt </w:t>
      </w:r>
      <w:r>
        <w:rPr>
          <w:rStyle w:val="Bodytext2Spacing0pt"/>
        </w:rPr>
        <w:t>ceridesini, hesabını bile neşreimiştir-</w:t>
      </w:r>
      <w:r>
        <w:rPr>
          <w:rStyle w:val="Bodytext2Spacing0pt"/>
          <w:vertAlign w:val="superscript"/>
        </w:rPr>
        <w:footnoteReference w:id="343"/>
      </w:r>
      <w:r>
        <w:rPr>
          <w:rStyle w:val="Bodytext2Spacing0pt"/>
        </w:rPr>
        <w:t>).</w:t>
      </w:r>
    </w:p>
    <w:p w:rsidR="00874A6B" w:rsidRDefault="00216B32" w:rsidP="00DA7507">
      <w:pPr>
        <w:pStyle w:val="Bodytext27"/>
        <w:shd w:val="clear" w:color="auto" w:fill="auto"/>
        <w:tabs>
          <w:tab w:val="left" w:leader="dot" w:pos="4078"/>
        </w:tabs>
        <w:spacing w:line="226" w:lineRule="exact"/>
        <w:ind w:firstLine="560"/>
        <w:jc w:val="left"/>
      </w:pPr>
      <w:r>
        <w:rPr>
          <w:rStyle w:val="Bodytext2Spacing0pt"/>
        </w:rPr>
        <w:t>Fakat biraz sonra bolşevikler, bu heyeti gönderirken, Mekkede, Hind Müslümanları arasında bolşevizmin neşri maksadını takip ettikle</w:t>
      </w:r>
      <w:r>
        <w:rPr>
          <w:rStyle w:val="Bodytext2Spacing0pt"/>
        </w:rPr>
        <w:softHyphen/>
        <w:t xml:space="preserve">rini yazdılar. Gerek bu gibi seyahatlerin ve gerek hac seferlerinin, Tur- kistanda dinî müesseseleri yaşatmak yolunda hiçbir tesiri görülmedi. </w:t>
      </w:r>
      <w:r>
        <w:rPr>
          <w:rStyle w:val="Bodytext27ptBold0"/>
        </w:rPr>
        <w:t xml:space="preserve">Hac, </w:t>
      </w:r>
      <w:r>
        <w:rPr>
          <w:rStyle w:val="Bodytext2Spacing0pt"/>
        </w:rPr>
        <w:t xml:space="preserve">fakir </w:t>
      </w:r>
      <w:r>
        <w:rPr>
          <w:rStyle w:val="Bodytext27ptBold0"/>
        </w:rPr>
        <w:t xml:space="preserve">ve </w:t>
      </w:r>
      <w:r>
        <w:rPr>
          <w:rStyle w:val="Bodytext2Spacing0pt"/>
        </w:rPr>
        <w:t>zaruret yüzünden kalkmıştır. Bundan 3-4.yıl öncesine ka</w:t>
      </w:r>
      <w:r>
        <w:rPr>
          <w:rStyle w:val="Bodytext2Spacing0pt"/>
        </w:rPr>
        <w:softHyphen/>
        <w:t xml:space="preserve">dar </w:t>
      </w:r>
      <w:r>
        <w:rPr>
          <w:rStyle w:val="Bodytext27ptBold0"/>
        </w:rPr>
        <w:t xml:space="preserve">hac, </w:t>
      </w:r>
      <w:r>
        <w:rPr>
          <w:rStyle w:val="Bodytext2Spacing0pt"/>
        </w:rPr>
        <w:t xml:space="preserve">muhaceret için bir bahane oluyordu. Bolşevikler bir iki sene, birçok </w:t>
      </w:r>
      <w:r>
        <w:rPr>
          <w:rStyle w:val="Bodytext27ptBold0"/>
        </w:rPr>
        <w:t xml:space="preserve">«hacıxları </w:t>
      </w:r>
      <w:r>
        <w:rPr>
          <w:rStyle w:val="Bodytext2Spacing0pt"/>
        </w:rPr>
        <w:t xml:space="preserve">evvelâ «Çeka» eleğiyle eledikten sonra propaganda iç n kapalı </w:t>
      </w:r>
      <w:r>
        <w:rPr>
          <w:rStyle w:val="Bodytext27ptBold0"/>
        </w:rPr>
        <w:t xml:space="preserve">rus </w:t>
      </w:r>
      <w:r>
        <w:rPr>
          <w:rStyle w:val="Bodytext2Spacing0pt"/>
        </w:rPr>
        <w:t xml:space="preserve">vapurlarında Ciddeye götürüp, yine orada artık «hakiki </w:t>
      </w:r>
      <w:r>
        <w:rPr>
          <w:rStyle w:val="Bodytext27ptBold0"/>
        </w:rPr>
        <w:t xml:space="preserve">İslâm» </w:t>
      </w:r>
      <w:r>
        <w:rPr>
          <w:rStyle w:val="Bodytext2Spacing0pt"/>
        </w:rPr>
        <w:t xml:space="preserve">kesilen </w:t>
      </w:r>
      <w:r>
        <w:rPr>
          <w:rStyle w:val="Bodytext27ptBold0"/>
        </w:rPr>
        <w:t xml:space="preserve">ve </w:t>
      </w:r>
      <w:r>
        <w:rPr>
          <w:rStyle w:val="Bodytext2Spacing0pt"/>
        </w:rPr>
        <w:t>hacılarla beraber «hacceden» Cidde konsolosları (Hık- metullah Bikkeneyev, Molla Ferit Hüsnü, İbrahim Emirkhan, Hakîmov, Nezir Turekulov) nezaretinde hac kıldırıp, aynı kapalı vapurda Ode- saya götürmüşlerdi.. Fakat bu «propaganda haclarından da faydadan ziyade, hariçten «yabancı ideoloji ithalâtı» tehlikesi gibi zarar görüldü</w:t>
      </w:r>
      <w:r>
        <w:rPr>
          <w:rStyle w:val="Bodytext2Spacing0pt"/>
        </w:rPr>
        <w:softHyphen/>
        <w:t xml:space="preserve">ğünden terkedildi. Demek inkılâptan sonra din, Rusyada ve Türkistan-_ </w:t>
      </w:r>
      <w:r>
        <w:rPr>
          <w:rStyle w:val="Bodytext27ptBold0"/>
        </w:rPr>
        <w:t xml:space="preserve">da </w:t>
      </w:r>
      <w:r>
        <w:rPr>
          <w:rStyle w:val="Bodytext2Spacing0pt"/>
        </w:rPr>
        <w:t>kendi başına bir âmil 'değil, yalnız hükümetin, şu veya bu siyase</w:t>
      </w:r>
      <w:r>
        <w:rPr>
          <w:rStyle w:val="Bodytext2Spacing0pt"/>
        </w:rPr>
        <w:softHyphen/>
        <w:t>tine bazan âlet ittihaz edilmiş ve onunla kendi kıymetini bir de</w:t>
      </w:r>
      <w:r>
        <w:rPr>
          <w:rStyle w:val="Bodytext2Spacing0pt0"/>
        </w:rPr>
        <w:t>fa d</w:t>
      </w:r>
      <w:r>
        <w:rPr>
          <w:rStyle w:val="Bodytext2Spacing0pt"/>
        </w:rPr>
        <w:t>aha düşürmüştür. Türkiyede «lâik» idarenin tesisi</w:t>
      </w:r>
      <w:r>
        <w:rPr>
          <w:rStyle w:val="Bodytext2Spacing0pt"/>
        </w:rPr>
        <w:tab/>
        <w:t>de, Türkistan mollaları- £:</w:t>
      </w:r>
      <w:r>
        <w:rPr>
          <w:rStyle w:val="Bodytext2Spacing0pt"/>
          <w:vertAlign w:val="superscript"/>
        </w:rPr>
        <w:t>r</w:t>
      </w:r>
      <w:r>
        <w:rPr>
          <w:rStyle w:val="Bodytext2Spacing0pt"/>
        </w:rPr>
        <w:t>Lj</w:t>
      </w:r>
      <w:r>
        <w:rPr>
          <w:rStyle w:val="Bodytext2Spacing0pt"/>
          <w:vertAlign w:val="superscript"/>
        </w:rPr>
        <w:t>canat</w:t>
      </w:r>
      <w:r>
        <w:rPr>
          <w:rStyle w:val="Bodytext2Spacing0pt"/>
        </w:rPr>
        <w:t>^</w:t>
      </w:r>
      <w:r>
        <w:rPr>
          <w:rStyle w:val="Bodytext2Spacing0pt"/>
          <w:vertAlign w:val="superscript"/>
        </w:rPr>
        <w:t>arınl</w:t>
      </w:r>
      <w:r>
        <w:rPr>
          <w:rStyle w:val="Bodytext2Spacing0pt"/>
        </w:rPr>
        <w:t xml:space="preserve"> kırmak yolunda tesirsiz kalmamıştır. Hulâsa bütün Tür- kıstanda din, bugüne kadar hiçbir ciddî dinî teşkilât vücuda getireme</w:t>
      </w:r>
      <w:r>
        <w:rPr>
          <w:rStyle w:val="Bodytext2Spacing0pt"/>
        </w:rPr>
        <w:softHyphen/>
        <w:t>miş ve görülüyor ki artık kuvvetini kaybetmiştir.</w:t>
      </w:r>
    </w:p>
    <w:p w:rsidR="00874A6B" w:rsidRDefault="00216B32" w:rsidP="00DA7507">
      <w:pPr>
        <w:pStyle w:val="Bodytext27"/>
        <w:shd w:val="clear" w:color="auto" w:fill="auto"/>
        <w:spacing w:line="223" w:lineRule="exact"/>
        <w:ind w:left="160" w:firstLine="480"/>
        <w:jc w:val="left"/>
        <w:sectPr w:rsidR="00874A6B">
          <w:headerReference w:type="even" r:id="rId796"/>
          <w:headerReference w:type="default" r:id="rId797"/>
          <w:headerReference w:type="first" r:id="rId798"/>
          <w:pgSz w:w="8809" w:h="12202"/>
          <w:pgMar w:top="1879" w:right="1233" w:bottom="1087" w:left="1240" w:header="0" w:footer="3" w:gutter="0"/>
          <w:pgNumType w:start="532"/>
          <w:cols w:space="720"/>
          <w:noEndnote/>
          <w:titlePg/>
          <w:docGrid w:linePitch="360"/>
        </w:sectPr>
      </w:pPr>
      <w:r>
        <w:rPr>
          <w:rStyle w:val="Bodytext2Spacing0pt"/>
        </w:rPr>
        <w:t>Malûmdur, ki Türkistanın bütün havzalarında din, sünnî ve hanefî isîâmiyettir. Yalnız Pamir Şugnan Taciklerinde İsmailîİik vardır. Bun</w:t>
      </w:r>
      <w:r>
        <w:rPr>
          <w:rStyle w:val="Bodytext2Spacing0pt"/>
        </w:rPr>
        <w:softHyphen/>
        <w:t>lar, Hmdıstandakı Ağa Hanın müritleridir. Aralarında Nâsır-i Khusrevin bazı kıymetli eserleri (Vech al-dîn) bulunmuş ve eski «batınî»liğe dair kıymettar hâtıralar, âdât ve akideler saklanmıştır. Bir de Abbasîîerdeıı evvelki islâmiyetin kalıntısını teşkil eden «Mervanî» mezhebinin men</w:t>
      </w:r>
      <w:r>
        <w:rPr>
          <w:rStyle w:val="Bodytext2Spacing0pt"/>
        </w:rPr>
        <w:softHyphen/>
        <w:t xml:space="preserve">supları da cenubî </w:t>
      </w:r>
      <w:r>
        <w:rPr>
          <w:rStyle w:val="Bodytext2Spacing0pt"/>
        </w:rPr>
        <w:lastRenderedPageBreak/>
        <w:t>Pamirde nadiren bulunur. Biraz da «Babîler» vardır, kı apportonizm i itibariyle, Sâsanî İran tüccarlarının dinî olan maniha- izm’i ve Masonluğu hatırlatan bu dinin Aşkabaddaki imamları, Rus in- kılâbı bidayetinde kendi ibadethanelerinde Bahaullahm da komünist ve marksist olduğunu söyleyip durdularsa da, zengin Aşkabad bahaî tacir- 1 eri bununla mallarını kurtaramadılar. Nihayet“babizmin mukadderatı da diğer dinlerin mukadderatının aynı oldu. Bukhara, Semeîkand ve Cızak’ta bir miktar eski muhacir şiî Iranlılar da vardır. Onlar da ken</w:t>
      </w:r>
      <w:r>
        <w:rPr>
          <w:rStyle w:val="Bodytext2Spacing0pt"/>
        </w:rPr>
        <w:softHyphen/>
        <w:t>dilerini diğer Tacik ve Bukharalılardan ve AzerbaycanlIlardan farklı ı. osterıp, Türkler aleyhine çalışıp durdular. Komünizme dahil olanları, kendilerini Özbek komünistlerinden farklı v</w:t>
      </w:r>
      <w:r>
        <w:rPr>
          <w:rStyle w:val="Bodytext2Spacing0pt"/>
          <w:vertAlign w:val="subscript"/>
        </w:rPr>
        <w:t>e</w:t>
      </w:r>
      <w:r>
        <w:rPr>
          <w:rStyle w:val="Bodytext2Spacing0pt"/>
        </w:rPr>
        <w:t xml:space="preserve"> Ruslara daha yakm olan «Sol komünist^ göstermeğe çalıştılar (bilhassa Bukharada). Bunların hiç birisinden bir netice çıkmadı. Bütün İslâm mezheplerinin maruz kal</w:t>
      </w:r>
      <w:r>
        <w:rPr>
          <w:rStyle w:val="Bodytext2Spacing0pt"/>
        </w:rPr>
        <w:softHyphen/>
        <w:t>dığı takibat, onlar için de aynı takibat idi. Netice de bu ufak tefek İslâm mezhep farklarının kıymeti tamamen ortadan kalktı. Memlekette ancak tkâkim Rus&gt;&gt; ve onun boyunduruğu ve «mahkûm yerliler» vardır; işte yalnız bu fark kalmıştır. Mamafih İslâmiyet bu tazyiklerden mutazarrır olmuş ise de, eski teokratizm vasıflarından temizlenerek halis ruhaniyat- tan ibaret olmak itibariyle o yine kalplerde yasıyor. Aynı zamanda bu «ruhanıyat» da gittikçe hurafeleşiyor. İşittiğimize göre Ahmed Yesevî, Hoca Bahaeddin, Hoca AJırar ve Zengi Ata gibi mezarların ziyaretçi’ lerı, eskisinden az değildir. Felsefesini yaşatan ulemayı, medrese ve ka</w:t>
      </w:r>
      <w:r>
        <w:rPr>
          <w:rStyle w:val="Bodytext2Spacing0pt"/>
        </w:rPr>
        <w:softHyphen/>
        <w:t>dılarını kaybeden İslâmiyet, meselâ ortodoks hıristiyanlıg! gibi komü</w:t>
      </w:r>
      <w:r>
        <w:rPr>
          <w:rStyle w:val="Bodytext2Spacing0pt"/>
        </w:rPr>
        <w:softHyphen/>
        <w:t xml:space="preserve">nizmin lâdinliğıne karşı apportonistîik yapmak değil </w:t>
      </w:r>
      <w:r>
        <w:rPr>
          <w:rStyle w:val="Bodytext2Spacing0pt"/>
          <w:vertAlign w:val="superscript"/>
        </w:rPr>
        <w:t>284</w:t>
      </w:r>
      <w:r>
        <w:rPr>
          <w:rStyle w:val="Bodytext2Spacing0pt"/>
        </w:rPr>
        <w:t>)</w:t>
      </w:r>
      <w:r>
        <w:rPr>
          <w:rStyle w:val="Bodytext2Spacing0pt"/>
          <w:vertAlign w:val="subscript"/>
        </w:rPr>
        <w:t>r</w:t>
      </w:r>
      <w:r>
        <w:rPr>
          <w:rStyle w:val="Bodytext2Spacing0pt"/>
        </w:rPr>
        <w:t xml:space="preserve"> halk arasında yaşıyan ananelerle gittikçe uzlaşmak yoluna girmiştir. Zaman, bazan Saksılık» (yani saman âyinleri) yapan «halk mollalarının» zamanıdır. 1922 yılı başında «Yekkebağ» civarında Özbek şaman bakşismın iba</w:t>
      </w:r>
      <w:r>
        <w:rPr>
          <w:rStyle w:val="Bodytext2Spacing0pt"/>
        </w:rPr>
        <w:softHyphen/>
        <w:t xml:space="preserve">detlerinde hazır bulunurken, elele davul çalmakta, hay huy diye bağı- </w:t>
      </w:r>
      <w:r>
        <w:rPr>
          <w:rStyle w:val="Bodytext2Spacing0pt"/>
          <w:vertAlign w:val="superscript"/>
        </w:rPr>
        <w:footnoteReference w:id="344"/>
      </w:r>
    </w:p>
    <w:p w:rsidR="00874A6B" w:rsidRDefault="00216B32" w:rsidP="00DA7507">
      <w:pPr>
        <w:pStyle w:val="Bodytext620"/>
        <w:shd w:val="clear" w:color="auto" w:fill="auto"/>
        <w:spacing w:line="228" w:lineRule="exact"/>
        <w:ind w:firstLine="0"/>
        <w:jc w:val="left"/>
      </w:pPr>
      <w:r>
        <w:rPr>
          <w:rStyle w:val="Bodytext621"/>
          <w:b/>
          <w:bCs/>
        </w:rPr>
        <w:lastRenderedPageBreak/>
        <w:t>np cinleri davet etmekte köy imamının da iştirakini gördüm. Bakşı cez</w:t>
      </w:r>
      <w:r>
        <w:rPr>
          <w:rStyle w:val="Bodytext621"/>
          <w:b/>
          <w:bCs/>
        </w:rPr>
        <w:softHyphen/>
        <w:t>beye geldi, halbuki daha birkaç yıl önce şaman imamların ve hocaların nezdinde bu âyinleri yapamazdı, yapsa bile kendisine meczubiyet (ekstaz) gelmezdi. Çünkü bakşı o zaman Kur’anın mümessili olan mol</w:t>
      </w:r>
      <w:r>
        <w:rPr>
          <w:rStyle w:val="Bodytext621"/>
          <w:b/>
          <w:bCs/>
        </w:rPr>
        <w:softHyphen/>
        <w:t>ladan, hocadan çekinirdi. Şimdi ise çekinmiyor. Bolşevizm sukut etse bile Türkistanda İslâmiyet, şu son yıllar zarfında geçirdiği buhran neti</w:t>
      </w:r>
      <w:r>
        <w:rPr>
          <w:rStyle w:val="Bodytext621"/>
          <w:b/>
          <w:bCs/>
        </w:rPr>
        <w:softHyphen/>
        <w:t>cesinde şeklini epey değiştirmiş olabilir. Bununla beraber son günlerde Bukharayı görenler islâmiyetin merkezlerinden addedilen bu şehirde dinsizlik, din ile alay etmenin, öteki şehirlerdekinden daha ileri gittiğini söylüyorlar. Zaten bugünkü Rusyadaki Allahsızlardan mutaassıp olan</w:t>
      </w:r>
      <w:r>
        <w:rPr>
          <w:rStyle w:val="Bodytext621"/>
          <w:b/>
          <w:bCs/>
        </w:rPr>
        <w:softHyphen/>
        <w:t>larının mühim kısmı, önce papaz yahut imam olup, dinsizler cemiyeti</w:t>
      </w:r>
      <w:r>
        <w:rPr>
          <w:rStyle w:val="Bodytext621"/>
          <w:b/>
          <w:bCs/>
        </w:rPr>
        <w:softHyphen/>
        <w:t>ne intisap edenlerdir. Bukharada eski mukaddesat üzerine yapılan bu alayların, burada dinî ahlâkın eskiden de çok çürük olduğunu tama- miyle açıp göstermeğe, dinin kıymetini düşürmede daha çok iş göreceği zannolunıır.</w:t>
      </w:r>
    </w:p>
    <w:p w:rsidR="00874A6B" w:rsidRDefault="00216B32" w:rsidP="00DA7507">
      <w:pPr>
        <w:pStyle w:val="Bodytext620"/>
        <w:shd w:val="clear" w:color="auto" w:fill="auto"/>
        <w:spacing w:after="242" w:line="228" w:lineRule="exact"/>
        <w:ind w:firstLine="560"/>
        <w:jc w:val="left"/>
      </w:pPr>
      <w:r>
        <w:rPr>
          <w:rStyle w:val="Bodytext621"/>
          <w:b/>
          <w:bCs/>
        </w:rPr>
        <w:t>Burada, Kazaklarda İslâmiyet meselesine de temas etmek icap eder. Kazakların İslâm dinini gûya ancak rus hâkimiyeti devrinde öğrendik</w:t>
      </w:r>
      <w:r>
        <w:rPr>
          <w:rStyle w:val="Bodytext621"/>
          <w:b/>
          <w:bCs/>
        </w:rPr>
        <w:softHyphen/>
        <w:t>lerini zannedenler, komünist dinsizlik, teşvikatmm bunlar arasında pek muvaffak olacağı ihtimalini söylerlerdi. Meselâ 1920 yılında Rus mu</w:t>
      </w:r>
      <w:r>
        <w:rPr>
          <w:rStyle w:val="Bodytext621"/>
          <w:b/>
          <w:bCs/>
        </w:rPr>
        <w:softHyphen/>
        <w:t>harrirlerinden Timofi Sedelenikov ve bazı Kazak münevverleri, bunu iddia ediyorlardı. Bu, yanlış çıktı. Radloff daha 1884 te Kazaklarda şamanizmden bahsederken bunun aksini yazmış ve demiştir ki: «Ka</w:t>
      </w:r>
      <w:r>
        <w:rPr>
          <w:rStyle w:val="Bodytext621"/>
          <w:b/>
          <w:bCs/>
        </w:rPr>
        <w:softHyphen/>
        <w:t>zaklar göçebe oldukları halde, şamanî Altaylılardan farklı olarak, bak</w:t>
      </w:r>
      <w:r>
        <w:rPr>
          <w:rStyle w:val="Bodytext621"/>
          <w:b/>
          <w:bCs/>
        </w:rPr>
        <w:softHyphen/>
        <w:t>ışlarının vüsati, hayatta daha medenî olmaları işlâmiyetten ileri geliyor. Bunlarda elbisenin, ev içinin intizamı, temizlik, aile içinde oldukça mun</w:t>
      </w:r>
      <w:r>
        <w:rPr>
          <w:rStyle w:val="Bodytext621"/>
          <w:b/>
          <w:bCs/>
        </w:rPr>
        <w:softHyphen/>
        <w:t>tazam münasebet, biraz daha yüksek ahlâk, tabiî, islâmiyetin neticesi</w:t>
      </w:r>
      <w:r>
        <w:rPr>
          <w:rStyle w:val="Bodytext621"/>
          <w:b/>
          <w:bCs/>
        </w:rPr>
        <w:softHyphen/>
        <w:t>dir. Kazakların islâmiyeti kabul edişinin üzerinden birçok asırlar geç</w:t>
      </w:r>
      <w:r>
        <w:rPr>
          <w:rStyle w:val="Bodytext621"/>
          <w:b/>
          <w:bCs/>
        </w:rPr>
        <w:softHyphen/>
        <w:t>miştir. Onlardaki şamanizm kalıntılarına bakarak bunları güya ancak şimdi müslüman olmakta bulunan bir kavim diye telâkki etmek hata</w:t>
      </w:r>
      <w:r>
        <w:rPr>
          <w:rStyle w:val="Bodytext621"/>
          <w:b/>
          <w:bCs/>
        </w:rPr>
        <w:softHyphen/>
        <w:t>dır. Kazakların islâmiyetinin, diğerlerinin islâmiyetinden az çok farklı elması, yalnız hayat tarzı farkından Teri geliyor»</w:t>
      </w:r>
      <w:r>
        <w:rPr>
          <w:rStyle w:val="Bodytext621"/>
          <w:b/>
          <w:bCs/>
          <w:vertAlign w:val="superscript"/>
        </w:rPr>
        <w:t>285</w:t>
      </w:r>
      <w:r>
        <w:rPr>
          <w:rStyle w:val="Bodytext621"/>
          <w:b/>
          <w:bCs/>
        </w:rPr>
        <w:t>). Bu düşünce tama</w:t>
      </w:r>
      <w:r>
        <w:rPr>
          <w:rStyle w:val="Bodytext621"/>
          <w:b/>
          <w:bCs/>
        </w:rPr>
        <w:softHyphen/>
        <w:t xml:space="preserve">men doğrudur. «Edil» ile «Çu nehri» (Bulğarla Balasagun) arasında yaşıyan ve bundan takriben bin yıl önce (349 h. — 960 m.) islâmiyeti kabul eden iki yüz bin çadırlı, yani takriben bir milyon nüfuslu olan Kazakistan Türkleri </w:t>
      </w:r>
      <w:r>
        <w:rPr>
          <w:rStyle w:val="Bodytext621"/>
          <w:b/>
          <w:bCs/>
          <w:vertAlign w:val="superscript"/>
        </w:rPr>
        <w:t>28G</w:t>
      </w:r>
      <w:r>
        <w:rPr>
          <w:rStyle w:val="Bodytext621"/>
          <w:b/>
          <w:bCs/>
        </w:rPr>
        <w:t>) arasından, hiçbir zaman din-âlimliği iddiasında bulunan kimseler çıkmamış ve hiçbir zaman dinî taassup gösterilmemiş</w:t>
      </w:r>
      <w:r>
        <w:rPr>
          <w:rStyle w:val="Bodytext621"/>
          <w:b/>
          <w:bCs/>
        </w:rPr>
        <w:softHyphen/>
        <w:t>tir; mamafih o günden zamanımıza kadar herhangi bir başka din namı-</w:t>
      </w:r>
    </w:p>
    <w:p w:rsidR="00874A6B" w:rsidRDefault="00216B32" w:rsidP="00DA7507">
      <w:pPr>
        <w:pStyle w:val="Bodytext180"/>
        <w:shd w:val="clear" w:color="auto" w:fill="auto"/>
        <w:spacing w:after="23" w:line="150" w:lineRule="exact"/>
        <w:ind w:firstLine="560"/>
        <w:jc w:val="left"/>
      </w:pPr>
      <w:r>
        <w:rPr>
          <w:rStyle w:val="Bodytext18BookAntiqua6ptNotBold"/>
        </w:rPr>
        <w:t xml:space="preserve">285) </w:t>
      </w:r>
      <w:r>
        <w:t xml:space="preserve">Atts </w:t>
      </w:r>
      <w:r>
        <w:rPr>
          <w:rStyle w:val="Bodytext18Italic0"/>
          <w:b/>
          <w:bCs/>
        </w:rPr>
        <w:t>Sibirieri.</w:t>
      </w:r>
      <w:r>
        <w:t xml:space="preserve"> I, 470.</w:t>
      </w:r>
    </w:p>
    <w:p w:rsidR="00874A6B" w:rsidRDefault="00216B32" w:rsidP="00DA7507">
      <w:pPr>
        <w:pStyle w:val="Bodytext180"/>
        <w:shd w:val="clear" w:color="auto" w:fill="auto"/>
        <w:spacing w:line="150" w:lineRule="exact"/>
        <w:ind w:firstLine="560"/>
        <w:jc w:val="left"/>
      </w:pPr>
      <w:r>
        <w:rPr>
          <w:vertAlign w:val="superscript"/>
        </w:rPr>
        <w:t>28G</w:t>
      </w:r>
      <w:r>
        <w:t xml:space="preserve">) İbn ül-Athîr, ed. </w:t>
      </w:r>
      <w:r>
        <w:rPr>
          <w:rStyle w:val="Bodytext18Spacing1pt"/>
          <w:b/>
          <w:bCs/>
        </w:rPr>
        <w:t>Tornberg,</w:t>
      </w:r>
      <w:r>
        <w:t xml:space="preserve"> VHI, 396.</w:t>
      </w:r>
    </w:p>
    <w:p w:rsidR="00874A6B" w:rsidRDefault="00216B32" w:rsidP="00DA7507">
      <w:pPr>
        <w:pStyle w:val="Bodytext27"/>
        <w:shd w:val="clear" w:color="auto" w:fill="auto"/>
        <w:spacing w:line="223" w:lineRule="exact"/>
        <w:jc w:val="left"/>
      </w:pPr>
      <w:r>
        <w:rPr>
          <w:rStyle w:val="Bodytext2Spacing0pt"/>
        </w:rPr>
        <w:t>na yapılan teşvikata burada kimse kapılmamış ve hep müslüman kal</w:t>
      </w:r>
      <w:r>
        <w:rPr>
          <w:rStyle w:val="Bodytext2Spacing0pt"/>
        </w:rPr>
        <w:softHyphen/>
        <w:t>mışlardır. Bugün de komünist dinsizliği, meselâ Bukharada ve Tataris- tanda görüldüğü kadar orada bıı* tesir icra edememiştir. «Enbekişil Qa- zaq» gazetesi Kazaklar arasında dinsizlik propagandasının muvaffaki- yetsizîiğinden, molla ve hocaların eskisi gibi muvaffakiyetle iş gördük</w:t>
      </w:r>
      <w:r>
        <w:rPr>
          <w:rStyle w:val="Bodytext2Spacing0pt"/>
        </w:rPr>
        <w:softHyphen/>
        <w:t>lerinden şikâyet ediyor. 1926 daki Mekke Kongresine giden Kazakis</w:t>
      </w:r>
      <w:r>
        <w:rPr>
          <w:rStyle w:val="Bodytext2Spacing0pt"/>
        </w:rPr>
        <w:softHyphen/>
        <w:t>tan Kadısı «Mehdi Kadı» da bu meseleye temas ederek, «Mescidleri- miz ve resmî mollalarımız, tahkir edilecek dinî müessesatırmz olmadı</w:t>
      </w:r>
      <w:r>
        <w:rPr>
          <w:rStyle w:val="Bodytext2Spacing0pt"/>
        </w:rPr>
        <w:softHyphen/>
        <w:t>ğından, komünistler için bizim Kazak arasında yapılacak iş yoktur.» demiştir. İşte Türkistan, belki yavaş yavaş bu «Kazakların islâmiyeti» ne doğru gidecektir.</w:t>
      </w:r>
    </w:p>
    <w:p w:rsidR="00874A6B" w:rsidRDefault="00216B32" w:rsidP="00DA7507">
      <w:pPr>
        <w:pStyle w:val="Bodytext27"/>
        <w:shd w:val="clear" w:color="auto" w:fill="auto"/>
        <w:tabs>
          <w:tab w:val="left" w:pos="1931"/>
        </w:tabs>
        <w:spacing w:line="226" w:lineRule="exact"/>
        <w:ind w:left="400" w:firstLine="1520"/>
        <w:jc w:val="left"/>
      </w:pPr>
      <w:r>
        <w:rPr>
          <w:rStyle w:val="Bodytext2Spacing0pt"/>
        </w:rPr>
        <w:lastRenderedPageBreak/>
        <w:t xml:space="preserve">lürkıstanda elbise meselesi, harb ve inkılâp içinde Elbise, Ev </w:t>
      </w:r>
      <w:r>
        <w:rPr>
          <w:rStyle w:val="Bodytext2BoldSpacing0pt"/>
        </w:rPr>
        <w:t xml:space="preserve">İçi </w:t>
      </w:r>
      <w:r>
        <w:rPr>
          <w:rStyle w:val="Bodytext2Spacing0pt"/>
        </w:rPr>
        <w:t xml:space="preserve">herkesin bulabildiğini giyinmesiyle kendi kendili- </w:t>
      </w:r>
      <w:r>
        <w:rPr>
          <w:rStyle w:val="Bodytext2BoldSpacing0pt"/>
        </w:rPr>
        <w:t>ve Aile</w:t>
      </w:r>
      <w:r>
        <w:rPr>
          <w:rStyle w:val="Bodytext2BoldSpacing0pt"/>
        </w:rPr>
        <w:tab/>
      </w:r>
      <w:r>
        <w:rPr>
          <w:rStyle w:val="Bodytext2Spacing0pt"/>
        </w:rPr>
        <w:t>ğinden halledildi. Avrupa elbisesine nazar zaten</w:t>
      </w:r>
    </w:p>
    <w:p w:rsidR="00874A6B" w:rsidRDefault="00216B32" w:rsidP="00DA7507">
      <w:pPr>
        <w:pStyle w:val="Bodytext27"/>
        <w:shd w:val="clear" w:color="auto" w:fill="auto"/>
        <w:spacing w:line="226" w:lineRule="exact"/>
        <w:ind w:firstLine="1920"/>
        <w:jc w:val="left"/>
      </w:pPr>
      <w:r>
        <w:rPr>
          <w:rStyle w:val="Bodytext2Spacing0pt"/>
        </w:rPr>
        <w:t>meselâ Türkiyede olduğu gibi, bir kült halinde de</w:t>
      </w:r>
      <w:r>
        <w:rPr>
          <w:rStyle w:val="Bodytext2Spacing0pt"/>
        </w:rPr>
        <w:softHyphen/>
        <w:t>ğildi, artık buna dikkat eden yoktur. Bununla beraber Türkistanda Av</w:t>
      </w:r>
      <w:r>
        <w:rPr>
          <w:rStyle w:val="Bodytext2Spacing0pt"/>
        </w:rPr>
        <w:softHyphen/>
        <w:t>rupa elbisesini giyinmek, eskisini taşımayı men’etmek ve Avrupa kıya</w:t>
      </w:r>
      <w:r>
        <w:rPr>
          <w:rStyle w:val="Bodytext2Spacing0pt"/>
        </w:rPr>
        <w:softHyphen/>
        <w:t>fetini bir kült haline sokmak şeklinde olmamıştır. Avrupa ve eski Tür</w:t>
      </w:r>
      <w:r>
        <w:rPr>
          <w:rStyle w:val="Bodytext2Spacing0pt"/>
        </w:rPr>
        <w:softHyphen/>
        <w:t>kistan elbisesi muvazi yaşıyor. Yazın sıcaklarda ve evde giyilmesi pek kolay olan seki millî kıyafetlere münevverler içinde de rağbet vardır. Türkistan şehirlerinde üniversiteyi ikmal eden münevver bir genç, bir gün rus biçimi Avrupa elbisesiyle ve diğer bir gün başında «doppu» ve yahut «selle» (sarık) ve çapanla görünür. Bunda bir garâbet görül</w:t>
      </w:r>
      <w:r>
        <w:rPr>
          <w:rStyle w:val="Bodytext2Spacing0pt"/>
        </w:rPr>
        <w:softHyphen/>
        <w:t>mez. Bu hususta Türkistanlılar, Japonlara benziyorlar.</w:t>
      </w:r>
    </w:p>
    <w:p w:rsidR="00874A6B" w:rsidRDefault="00216B32" w:rsidP="00DA7507">
      <w:pPr>
        <w:pStyle w:val="Bodytext27"/>
        <w:shd w:val="clear" w:color="auto" w:fill="auto"/>
        <w:spacing w:line="226" w:lineRule="exact"/>
        <w:ind w:firstLine="520"/>
        <w:jc w:val="left"/>
        <w:sectPr w:rsidR="00874A6B">
          <w:headerReference w:type="even" r:id="rId799"/>
          <w:headerReference w:type="default" r:id="rId800"/>
          <w:headerReference w:type="first" r:id="rId801"/>
          <w:pgSz w:w="8809" w:h="12202"/>
          <w:pgMar w:top="1879" w:right="1233" w:bottom="1087" w:left="1240" w:header="0" w:footer="3" w:gutter="0"/>
          <w:cols w:space="720"/>
          <w:noEndnote/>
          <w:docGrid w:linePitch="360"/>
        </w:sectPr>
      </w:pPr>
      <w:r>
        <w:rPr>
          <w:rStyle w:val="Bodytext2Spacing0pt"/>
        </w:rPr>
        <w:t xml:space="preserve">Garbı ve şimalî Kazakistanda elbise ve ev içi tertibatını asrîleştir- mekte Tatarların rolü olmuştur. Kazakların «taqya» yahut (kelepuş, iarsça «kellepuş») ve «mesh» (kazanca çetik yani «iç etik») ve bir nevi «bişmet» (farsça «pişbend») elbisesi ekseriya Kazan usulünde idi </w:t>
      </w:r>
      <w:r>
        <w:rPr>
          <w:rStyle w:val="Bodytext2Spacing0pt"/>
          <w:vertAlign w:val="superscript"/>
        </w:rPr>
        <w:footnoteReference w:id="345"/>
      </w:r>
      <w:r>
        <w:rPr>
          <w:rStyle w:val="Bodytext2Spacing0pt"/>
        </w:rPr>
        <w:t>). Elbisenin yavaşça «Avrupalılaşması» nm yani yarı avrupalı şekillerin te</w:t>
      </w:r>
      <w:r>
        <w:rPr>
          <w:rStyle w:val="Bodytext2Spacing0pt"/>
        </w:rPr>
        <w:softHyphen/>
        <w:t>kamülü yine Tatarlardaki yolla gidiyordu. Ev içi de kısmen öyle idi. Şimdi ise Kazaklar asrı hayat usulünü doğrudan doğruya Ruslardan al</w:t>
      </w:r>
      <w:r>
        <w:rPr>
          <w:rStyle w:val="Bodytext2Spacing0pt"/>
        </w:rPr>
        <w:softHyphen/>
        <w:t>maktadırlar. Kazakistanda millî hükümet idare merkezi olan Semi (A- laşorda), Kızılorda, Almalı-</w:t>
      </w:r>
      <w:r>
        <w:rPr>
          <w:rStyle w:val="Bodytext2Spacing0pt"/>
          <w:vertAlign w:val="superscript"/>
        </w:rPr>
        <w:t>88</w:t>
      </w:r>
      <w:r>
        <w:rPr>
          <w:rStyle w:val="Bodytext2Spacing0pt"/>
        </w:rPr>
        <w:t>) şehirleri binlerce Kazak oğuîl arını cel-</w:t>
      </w:r>
    </w:p>
    <w:p w:rsidR="00874A6B" w:rsidRDefault="00216B32" w:rsidP="00DA7507">
      <w:pPr>
        <w:pStyle w:val="Bodytext27"/>
        <w:shd w:val="clear" w:color="auto" w:fill="auto"/>
        <w:spacing w:after="129" w:line="150" w:lineRule="exact"/>
        <w:ind w:left="2560"/>
        <w:jc w:val="left"/>
      </w:pPr>
      <w:r>
        <w:rPr>
          <w:rStyle w:val="Bodytext2Spacing0pt"/>
        </w:rPr>
        <w:lastRenderedPageBreak/>
        <w:t>— 5 36</w:t>
      </w:r>
    </w:p>
    <w:p w:rsidR="00874A6B" w:rsidRDefault="00216B32" w:rsidP="00DA7507">
      <w:pPr>
        <w:pStyle w:val="Bodytext27"/>
        <w:shd w:val="clear" w:color="auto" w:fill="auto"/>
        <w:spacing w:line="228" w:lineRule="exact"/>
        <w:jc w:val="left"/>
      </w:pPr>
      <w:r>
        <w:rPr>
          <w:rStyle w:val="Bodytext27ptSmallCapsSpacing1pt"/>
        </w:rPr>
        <w:t xml:space="preserve">İd </w:t>
      </w:r>
      <w:r>
        <w:rPr>
          <w:rStyle w:val="Bodytext2Spacing0pt"/>
        </w:rPr>
        <w:t xml:space="preserve">etmek te </w:t>
      </w:r>
      <w:r>
        <w:rPr>
          <w:rStyle w:val="Bodytext27ptSpacing1pt0"/>
        </w:rPr>
        <w:t xml:space="preserve">ve </w:t>
      </w:r>
      <w:r>
        <w:rPr>
          <w:rStyle w:val="Bodytext2Spacing0pt"/>
        </w:rPr>
        <w:t>şehir hayatı süratle inkişaf etmektedir. Bu Kazak şehir ha^ yatı, artık doğrudan doğruya rus ve avrupa Şehir hayatıdır. Yalnız ye</w:t>
      </w:r>
      <w:r>
        <w:rPr>
          <w:rStyle w:val="Bodytext2Spacing0pt"/>
        </w:rPr>
        <w:softHyphen/>
        <w:t>mek hususunda gerek Özbek ve gerek kazak münevverleri hep kendi millî yemeklerini yemektedirler. Bazı münevverlerin evlerinin bir tarafı tam avrupa usulünde, diğer tarafı da kazak usuliyle yer üzerinde dö</w:t>
      </w:r>
      <w:r>
        <w:rPr>
          <w:rStyle w:val="Bodytext2Spacing0pt"/>
        </w:rPr>
        <w:softHyphen/>
        <w:t>şenmiştir. Her halde Türkistanda «Avrupa» ve «Şark», meselâ Kazan</w:t>
      </w:r>
      <w:r>
        <w:rPr>
          <w:rStyle w:val="Bodytext2Spacing0pt"/>
        </w:rPr>
        <w:softHyphen/>
        <w:t>da ve İstanbulda olduğu gibi, mutavassıt bir şekil bulmak esasından daha çok her ikisi de ayrı kültür şeklini muhafaza etmek esasında bir</w:t>
      </w:r>
      <w:r>
        <w:rPr>
          <w:rStyle w:val="Bodytext2Spacing0pt"/>
        </w:rPr>
        <w:softHyphen/>
        <w:t>leşmektedir.</w:t>
      </w:r>
    </w:p>
    <w:p w:rsidR="00874A6B" w:rsidRDefault="00216B32" w:rsidP="00DA7507">
      <w:pPr>
        <w:pStyle w:val="Bodytext27"/>
        <w:shd w:val="clear" w:color="auto" w:fill="auto"/>
        <w:spacing w:line="226" w:lineRule="exact"/>
        <w:ind w:firstLine="500"/>
        <w:jc w:val="left"/>
      </w:pPr>
      <w:r>
        <w:rPr>
          <w:rStyle w:val="Bodytext2Spacing0pt"/>
        </w:rPr>
        <w:t>Aile hayatında kaydedilmesi lâzım gelen cihet, Ruslarla temas e- denl.er arasında rus kadınları ile evlenmenin çoğalmasıdır. Bu, Türkis</w:t>
      </w:r>
      <w:r>
        <w:rPr>
          <w:rStyle w:val="Bodytext2Spacing0pt"/>
        </w:rPr>
        <w:softHyphen/>
        <w:t>tan için büyük bir tehlikedir. Malûmdur, ki yekdiğerine müsavi olan medenî milletler (meselâ İngiliz, Alman, Fransız) arasında evlenme medenî rabıtayı kuvvetlendirir; fakat siyaset, irfan ve iktisat itibariyle biri hâkim diğeri mahkûm olan milletler arasında birincisi için temsil ve diğeri için de temessü! prosesini çabuklaştırıyor. Rus karısı, umumiyetle Ruslarda olduğu gibi, mutaassıp, milliyetperver ve sultalıdır. Hem ok</w:t>
      </w:r>
      <w:r>
        <w:rPr>
          <w:rStyle w:val="Bodytext2Spacing0pt"/>
        </w:rPr>
        <w:softHyphen/>
        <w:t>şayarak, hem de mütemadiyen hakir görerek izzeti nefsine dokunup, zevcini zillete alıştırıyor. Daha doğrusu onu eşek yapıyor. Bolşevikler ise sİ</w:t>
      </w:r>
      <w:r>
        <w:rPr>
          <w:rStyle w:val="Bodytext2Constantia6ptSpacing0pt"/>
        </w:rPr>
        <w:t>3</w:t>
      </w:r>
      <w:r>
        <w:rPr>
          <w:rStyle w:val="Bodytext2Spacing0pt"/>
        </w:rPr>
        <w:t>'asî ve idarî işlere karışan lürk münevverlerinin ailesinde rus ka</w:t>
      </w:r>
      <w:r>
        <w:rPr>
          <w:rStyle w:val="Bodytext2Spacing0pt"/>
        </w:rPr>
        <w:softHyphen/>
        <w:t>rısına, ekseriya hâkim milletin murakıbı nazariyle bakıyorlar. Karısı Rus olan bir Türk komiserine, «internasyonalist» nazariyle bakıldığından, emniyet daha fazla oluyor. O sebepten bazı ımperyalistler, yalnız ikbal- perestlik yüzünden türk kaınsını terkederek rus kadınları ile evlenmek</w:t>
      </w:r>
      <w:r>
        <w:rPr>
          <w:rStyle w:val="Bodytext2Spacing0pt"/>
        </w:rPr>
        <w:softHyphen/>
        <w:t>tedirler. Böyle ailelerde ev liscinı rusça olup evlât da artık rustur. Ko</w:t>
      </w:r>
      <w:r>
        <w:rPr>
          <w:rStyle w:val="Bodytext2Spacing0pt"/>
        </w:rPr>
        <w:softHyphen/>
        <w:t>münistler ise, ne hıristiyan ve ne de İslâm isimleri vermeyip «Oktobr isimleri», yani Lenin, Staiin, Marks, Engels gibi bolşevik isimleri ver</w:t>
      </w:r>
      <w:r>
        <w:rPr>
          <w:rStyle w:val="Bodytext2Spacing0pt"/>
        </w:rPr>
        <w:softHyphen/>
        <w:t>mekle «evlâdım ne hıris'tiyan ve ne de İslâm oldu» diye müteselli olu</w:t>
      </w:r>
      <w:r>
        <w:rPr>
          <w:rStyle w:val="Bodytext2Spacing0pt"/>
        </w:rPr>
        <w:softHyphen/>
        <w:t>yorlar.</w:t>
      </w:r>
    </w:p>
    <w:p w:rsidR="00874A6B" w:rsidRDefault="00216B32" w:rsidP="00DA7507">
      <w:pPr>
        <w:pStyle w:val="Bodytext27"/>
        <w:shd w:val="clear" w:color="auto" w:fill="auto"/>
        <w:spacing w:after="174" w:line="226" w:lineRule="exact"/>
        <w:ind w:firstLine="500"/>
        <w:jc w:val="left"/>
      </w:pPr>
      <w:r>
        <w:rPr>
          <w:rStyle w:val="Bodytext2Spacing0pt"/>
        </w:rPr>
        <w:t>Bu tehlike, millî edebiyatta bilhassa «Muştum», «Meşreb» gibi mizah mecmualarında çok defa bahis mevzuu olmaktadır. Fakat böyle şeylerden bahsetmek «intıernasyonalistlige aykırı» sayıldığından komü</w:t>
      </w:r>
      <w:r>
        <w:rPr>
          <w:rStyle w:val="Bodytext2Spacing0pt"/>
        </w:rPr>
        <w:softHyphen/>
        <w:t>nist olan muharrirler ihtiyatlı yazıyorlar. Şâir Ilbekin «Maarif ve Oqui- ğuçı» 1926 da 7-8. sayısında bu meseleye ait neşrettiği «Yanı hayat arayan» adlı hikâyesi ve «hayat muamması» unvanlı şiiri dikkate şayan</w:t>
      </w:r>
      <w:r>
        <w:rPr>
          <w:rStyle w:val="Bodytext2Spacing0pt"/>
        </w:rPr>
        <w:softHyphen/>
        <w:t>dır. Hikâye de Kahhaır khoca nam bir münevverin, önce evlenmiş ol</w:t>
      </w:r>
      <w:r>
        <w:rPr>
          <w:rStyle w:val="Bodytext2Spacing0pt"/>
        </w:rPr>
        <w:softHyphen/>
        <w:t>duğu Özbek karısını, (cahildir, biraz da medenî olalım diye boşayıp Av-</w:t>
      </w:r>
    </w:p>
    <w:p w:rsidR="00874A6B" w:rsidRDefault="00216B32" w:rsidP="00DA7507">
      <w:pPr>
        <w:pStyle w:val="Bodytext480"/>
        <w:shd w:val="clear" w:color="auto" w:fill="auto"/>
        <w:spacing w:before="0" w:line="233" w:lineRule="exact"/>
        <w:ind w:firstLine="0"/>
        <w:jc w:val="left"/>
        <w:sectPr w:rsidR="00874A6B">
          <w:headerReference w:type="even" r:id="rId802"/>
          <w:headerReference w:type="default" r:id="rId803"/>
          <w:pgSz w:w="8809" w:h="12202"/>
          <w:pgMar w:top="1531" w:right="1225" w:bottom="1205" w:left="1402" w:header="0" w:footer="3" w:gutter="0"/>
          <w:pgNumType w:start="553"/>
          <w:cols w:space="720"/>
          <w:noEndnote/>
          <w:docGrid w:linePitch="360"/>
        </w:sectPr>
      </w:pPr>
      <w:r>
        <w:t>kezinin ismi :Alma ata.» vazılıyorsa da bu, «Almalık.» kelimesinin Kalmukça kar</w:t>
      </w:r>
      <w:r>
        <w:softHyphen/>
      </w:r>
      <w:r>
        <w:rPr>
          <w:rStyle w:val="Bodytext487ptNotBoldSpacing1pt"/>
        </w:rPr>
        <w:t xml:space="preserve">şılığı </w:t>
      </w:r>
      <w:r>
        <w:t>olan &lt;-Almatu» d an muharref olsa gerektir.</w:t>
      </w:r>
    </w:p>
    <w:p w:rsidR="00874A6B" w:rsidRDefault="00216B32" w:rsidP="00DA7507">
      <w:pPr>
        <w:pStyle w:val="Bodytext480"/>
        <w:framePr w:w="2976" w:h="1406" w:hSpace="72" w:wrap="notBeside" w:vAnchor="text" w:hAnchor="margin" w:x="3085" w:y="1477"/>
        <w:shd w:val="clear" w:color="auto" w:fill="auto"/>
        <w:spacing w:before="0" w:line="223" w:lineRule="exact"/>
        <w:ind w:firstLine="0"/>
        <w:jc w:val="left"/>
      </w:pPr>
      <w:r>
        <w:rPr>
          <w:rStyle w:val="Bodytext48Exact"/>
          <w:b/>
          <w:bCs/>
        </w:rPr>
        <w:lastRenderedPageBreak/>
        <w:t>— El içıe çaldırdı könilsiz izler -j- Bezdirdi yaşlernin könlini «özler»</w:t>
      </w:r>
    </w:p>
    <w:p w:rsidR="00874A6B" w:rsidRDefault="00216B32" w:rsidP="00DA7507">
      <w:pPr>
        <w:pStyle w:val="Bodytext480"/>
        <w:framePr w:w="2976" w:h="1406" w:hSpace="72" w:wrap="notBeside" w:vAnchor="text" w:hAnchor="margin" w:x="3085" w:y="1477"/>
        <w:shd w:val="clear" w:color="auto" w:fill="auto"/>
        <w:spacing w:before="0" w:line="223" w:lineRule="exact"/>
        <w:ind w:firstLine="0"/>
        <w:jc w:val="left"/>
      </w:pPr>
      <w:r>
        <w:rPr>
          <w:rStyle w:val="Bodytext48Exact"/>
          <w:b/>
          <w:bCs/>
        </w:rPr>
        <w:t xml:space="preserve">4* Qaygırıp yığlar ah urub sözler </w:t>
      </w:r>
      <w:r>
        <w:rPr>
          <w:rStyle w:val="Bodytext48Spacing0ptExact0"/>
          <w:b/>
          <w:bCs/>
        </w:rPr>
        <w:t xml:space="preserve">4- </w:t>
      </w:r>
      <w:r>
        <w:rPr>
          <w:rStyle w:val="Bodytext48Exact"/>
          <w:b/>
          <w:bCs/>
        </w:rPr>
        <w:t>Yüreklerge tâ key atılgusi oq ?</w:t>
      </w:r>
    </w:p>
    <w:p w:rsidR="00874A6B" w:rsidRDefault="00216B32" w:rsidP="00DA7507">
      <w:pPr>
        <w:pStyle w:val="Bodytext480"/>
        <w:framePr w:w="2976" w:h="1406" w:hSpace="72" w:wrap="notBeside" w:vAnchor="text" w:hAnchor="margin" w:x="3085" w:y="1477"/>
        <w:shd w:val="clear" w:color="auto" w:fill="auto"/>
        <w:spacing w:before="0" w:line="223" w:lineRule="exact"/>
        <w:ind w:firstLine="0"/>
        <w:jc w:val="left"/>
      </w:pPr>
      <w:r>
        <w:rPr>
          <w:rStyle w:val="Bodytext4875ptNotBoldExact0"/>
        </w:rPr>
        <w:t>4</w:t>
      </w:r>
      <w:r>
        <w:rPr>
          <w:rStyle w:val="Bodytext484ptNotBoldExact"/>
        </w:rPr>
        <w:t xml:space="preserve">- </w:t>
      </w:r>
      <w:r>
        <w:rPr>
          <w:rStyle w:val="Bodytext48Exact"/>
          <w:b/>
          <w:bCs/>
        </w:rPr>
        <w:t>Öbzek elin, ailesin dir buzuş</w:t>
      </w:r>
    </w:p>
    <w:p w:rsidR="00874A6B" w:rsidRDefault="00216B32" w:rsidP="00DA7507">
      <w:pPr>
        <w:pStyle w:val="Bodytext480"/>
        <w:framePr w:w="2976" w:h="1406" w:hSpace="72" w:wrap="notBeside" w:vAnchor="text" w:hAnchor="margin" w:x="3085" w:y="1477"/>
        <w:shd w:val="clear" w:color="auto" w:fill="auto"/>
        <w:spacing w:before="0" w:line="223" w:lineRule="exact"/>
        <w:ind w:firstLine="0"/>
        <w:jc w:val="left"/>
      </w:pPr>
      <w:r>
        <w:rPr>
          <w:rStyle w:val="Bodytext48Exact"/>
          <w:b/>
          <w:bCs/>
        </w:rPr>
        <w:t>-!- Kerek Özbek khatm qızm qutqarış.</w:t>
      </w:r>
    </w:p>
    <w:p w:rsidR="00874A6B" w:rsidRDefault="00216B32" w:rsidP="00DA7507">
      <w:pPr>
        <w:pStyle w:val="Bodytext27"/>
        <w:shd w:val="clear" w:color="auto" w:fill="auto"/>
        <w:spacing w:line="223" w:lineRule="exact"/>
        <w:jc w:val="left"/>
      </w:pPr>
      <w:r>
        <w:pict>
          <v:shape id="_x0000_s1760" type="#_x0000_t202" style="position:absolute;margin-left:2.75pt;margin-top:73.3pt;width:146.15pt;height:69.8pt;z-index:-125829254;mso-wrap-distance-left:5pt;mso-wrap-distance-right:157.7pt;mso-wrap-distance-bottom:.4pt;mso-position-horizontal-relative:margin" filled="f" stroked="f">
            <v:textbox style="mso-fit-shape-to-text:t" inset="0,0,0,0">
              <w:txbxContent>
                <w:p w:rsidR="00216B32" w:rsidRDefault="00216B32">
                  <w:pPr>
                    <w:pStyle w:val="Bodytext480"/>
                    <w:shd w:val="clear" w:color="auto" w:fill="auto"/>
                    <w:spacing w:before="0" w:line="223" w:lineRule="exact"/>
                    <w:ind w:firstLine="0"/>
                    <w:jc w:val="left"/>
                  </w:pPr>
                  <w:r>
                    <w:rPr>
                      <w:rStyle w:val="Bodytext48Exact"/>
                      <w:b/>
                      <w:bCs/>
                    </w:rPr>
                    <w:t>Nâdmı dep taşlandı köp khalın qızlar Toldırdı yaşlernin qoynm «kök közler :&gt; Bayaqış khatun qız böte dek bozlar Nege bular üçün qarşı çare yoq ? Yavropis’den khalın alış, öy tüzüş Kelişmeydir hiç bir yaşga bu yürüş</w:t>
                  </w:r>
                </w:p>
              </w:txbxContent>
            </v:textbox>
            <w10:wrap type="topAndBottom" anchorx="margin"/>
          </v:shape>
        </w:pict>
      </w:r>
      <w:r>
        <w:rPr>
          <w:rStyle w:val="Bodytext2Spacing0pt"/>
        </w:rPr>
        <w:t>rupa hayat tarzını az çok taklit edebilen diğer bir Özbek kızıyla evlen</w:t>
      </w:r>
      <w:r>
        <w:rPr>
          <w:rStyle w:val="Bodytext2Spacing0pt"/>
        </w:rPr>
        <w:softHyphen/>
        <w:t>diği, fakat tam avrupalı olmak icap ettiğinde, bu kadının da muasır cemiyet hayatına yabancı kaldığını düşünerek boşayıp, Olga Vasilyv- na adlı bir rus karisiyle evlendiği tasvir edilmektedir. Şiirinde ise yerli ile evlenmek lüzumu ve Rııs ile evlenmenin zararlı olduğu hakkmdaki münakaşalarla meselenin halledilemediği söylenmektedir:</w:t>
      </w:r>
    </w:p>
    <w:p w:rsidR="00874A6B" w:rsidRDefault="00216B32" w:rsidP="00DA7507">
      <w:pPr>
        <w:pStyle w:val="Bodytext480"/>
        <w:shd w:val="clear" w:color="auto" w:fill="auto"/>
        <w:tabs>
          <w:tab w:val="left" w:pos="1042"/>
        </w:tabs>
        <w:spacing w:before="0" w:line="221" w:lineRule="exact"/>
        <w:ind w:firstLine="480"/>
        <w:jc w:val="left"/>
      </w:pPr>
      <w:r>
        <w:t>Yani:</w:t>
      </w:r>
      <w:r>
        <w:tab/>
        <w:t>Nadandır diyerek çok (Özbek) kadın - kızları kenare âtıldı, bu key</w:t>
      </w:r>
      <w:r>
        <w:softHyphen/>
      </w:r>
    </w:p>
    <w:p w:rsidR="00874A6B" w:rsidRDefault="00216B32" w:rsidP="00DA7507">
      <w:pPr>
        <w:pStyle w:val="Bodytext480"/>
        <w:shd w:val="clear" w:color="auto" w:fill="auto"/>
        <w:spacing w:before="0" w:after="114" w:line="221" w:lineRule="exact"/>
        <w:ind w:firstLine="0"/>
        <w:jc w:val="left"/>
      </w:pPr>
      <w:r>
        <w:t>fiyet milletin kalbinde fena izler bıraktı. Gençlerimizin koynünu «gök gözler» (yani mavi gözlü rus kadınları) doldurdu, «öz» lerden (yani Özbek kızlarından) gençlerin gönülleri bezdi. Zavallı kadın ve kızlarımız annesinden ayrılmış deve yavrusu (böte) gibi inliyorlar. Haykırır, ağlar, ah diye bağırarak sözler : Neden bu işe bir çare bulunmuyor ? Yüreklerimize ne zamana kadar böyle oklar yağ- dırılacaktır ? diyor. Avurpalıdan evlenmek, onlardan aile kurmak Özbek Elini ve ailesini bozmak demektir; böyle hareket hiçbir gence yakışmaz, Özbek kadın ve kızlarım korumak lâzımdır.</w:t>
      </w:r>
    </w:p>
    <w:p w:rsidR="00874A6B" w:rsidRDefault="00216B32" w:rsidP="00DA7507">
      <w:pPr>
        <w:pStyle w:val="Bodytext27"/>
        <w:shd w:val="clear" w:color="auto" w:fill="auto"/>
        <w:spacing w:line="228" w:lineRule="exact"/>
        <w:ind w:firstLine="480"/>
        <w:jc w:val="left"/>
      </w:pPr>
      <w:r>
        <w:rPr>
          <w:rStyle w:val="Bodytext2Spacing0pt"/>
        </w:rPr>
        <w:t>Mamafih rus kadınlarıyla evlenmek henüz bulaşıcı bir hastalık ha</w:t>
      </w:r>
      <w:r>
        <w:rPr>
          <w:rStyle w:val="Bodytext2Spacing0pt"/>
        </w:rPr>
        <w:softHyphen/>
        <w:t>lini almış değildir. Birkaç yıl öncesine kadar rus mekteplerinde daha z»yade erkekler tahsil edip, kızlar az olduğundan, münevver gençler ekseriya kendi milletinden olan iimmî kızlarla evlenmiyorlardı. Şimdi ise tahsil gören türk kızları çoğalıyor. Münevverler de o nisbette kendi cinslerinden olan kızlarla evlenme meselesinde müşkülât çekmiyorlar.</w:t>
      </w:r>
    </w:p>
    <w:p w:rsidR="00874A6B" w:rsidRDefault="00216B32" w:rsidP="00DA7507">
      <w:pPr>
        <w:pStyle w:val="Bodytext27"/>
        <w:shd w:val="clear" w:color="auto" w:fill="auto"/>
        <w:tabs>
          <w:tab w:val="left" w:pos="1895"/>
        </w:tabs>
        <w:spacing w:line="228" w:lineRule="exact"/>
        <w:ind w:left="700" w:firstLine="1200"/>
        <w:jc w:val="left"/>
      </w:pPr>
      <w:r>
        <w:rPr>
          <w:rStyle w:val="Bodytext2Spacing0pt"/>
        </w:rPr>
        <w:t>Rus istilâsı zamanında Türkistanlıların ahlâkını en Ahlâk</w:t>
      </w:r>
      <w:r>
        <w:rPr>
          <w:rStyle w:val="Bodytext2Spacing0pt"/>
        </w:rPr>
        <w:tab/>
        <w:t>iyT öğrenenler: macar Vambery, rus seferlerine iş</w:t>
      </w:r>
      <w:r>
        <w:rPr>
          <w:rStyle w:val="Bodytext2Spacing0pt"/>
        </w:rPr>
        <w:softHyphen/>
      </w:r>
    </w:p>
    <w:p w:rsidR="00874A6B" w:rsidRDefault="00216B32" w:rsidP="00DA7507">
      <w:pPr>
        <w:pStyle w:val="Bodytext27"/>
        <w:shd w:val="clear" w:color="auto" w:fill="auto"/>
        <w:spacing w:after="190" w:line="228" w:lineRule="exact"/>
        <w:ind w:firstLine="1900"/>
        <w:jc w:val="left"/>
      </w:pPr>
      <w:r>
        <w:rPr>
          <w:rStyle w:val="Bodytext2Spacing0pt"/>
        </w:rPr>
        <w:t xml:space="preserve">tirak eden Amerikalı Mac Gahan, Schuyîer (Skay- ler) ve alman Radloff olmuştur. Radloffım Kazakların ve Mâverâün* nehir ahalisinin ahlâkı hakkında kendisinin Sibirya hatıratına dercet- hği </w:t>
      </w:r>
      <w:r>
        <w:rPr>
          <w:rStyle w:val="Bodytext2Spacing0pt"/>
          <w:vertAlign w:val="superscript"/>
        </w:rPr>
        <w:t>28s&gt;</w:t>
      </w:r>
      <w:r>
        <w:rPr>
          <w:rStyle w:val="Bodytext2Spacing0pt"/>
        </w:rPr>
        <w:t>) tavsifleri bugün de klâsik ehemmiyeti haizdir. Tabiî, rus istilâsı zamanının bazı hususiyetleri Radloff’u da yanlışlıklara sevketmiştir. O, Zerefşan havzasındaki Özbeklerin «Tacik ve Şart» tesirine fazlaca ka</w:t>
      </w:r>
      <w:r>
        <w:rPr>
          <w:rStyle w:val="Bodytext2Spacing0pt"/>
        </w:rPr>
        <w:softHyphen/>
        <w:t>pıldıklarını ve cesaretlerini kaybettiklerini söylerken, yanılmışîır. Bunu,</w:t>
      </w:r>
    </w:p>
    <w:p w:rsidR="00874A6B" w:rsidRDefault="00216B32" w:rsidP="00DA7507">
      <w:pPr>
        <w:pStyle w:val="Bodytext160"/>
        <w:shd w:val="clear" w:color="auto" w:fill="auto"/>
        <w:spacing w:line="140" w:lineRule="exact"/>
        <w:ind w:firstLine="480"/>
        <w:jc w:val="left"/>
      </w:pPr>
      <w:r>
        <w:t xml:space="preserve">-«") </w:t>
      </w:r>
      <w:r>
        <w:rPr>
          <w:rStyle w:val="Bodytext16Italic"/>
          <w:b/>
          <w:bCs/>
        </w:rPr>
        <w:t>Aus Sibirien.</w:t>
      </w:r>
      <w:r>
        <w:t xml:space="preserve"> I. 504-528, II. 466-477.</w:t>
      </w:r>
      <w:r>
        <w:br w:type="page"/>
      </w:r>
    </w:p>
    <w:p w:rsidR="00874A6B" w:rsidRDefault="00216B32" w:rsidP="00DA7507">
      <w:pPr>
        <w:pStyle w:val="Bodytext620"/>
        <w:shd w:val="clear" w:color="auto" w:fill="auto"/>
        <w:spacing w:line="228" w:lineRule="exact"/>
        <w:ind w:firstLine="0"/>
        <w:jc w:val="left"/>
      </w:pPr>
      <w:r>
        <w:rPr>
          <w:rStyle w:val="Bodytext621"/>
          <w:b/>
          <w:bCs/>
        </w:rPr>
        <w:lastRenderedPageBreak/>
        <w:t xml:space="preserve">son vakıalar göstermiştir,, ki yukarıda (s. </w:t>
      </w:r>
      <w:r>
        <w:rPr>
          <w:rStyle w:val="Bodytext62Spacing1pt"/>
          <w:b/>
          <w:bCs/>
        </w:rPr>
        <w:t>472)</w:t>
      </w:r>
      <w:r>
        <w:rPr>
          <w:rStyle w:val="Bodytext621"/>
          <w:b/>
          <w:bCs/>
        </w:rPr>
        <w:t xml:space="preserve"> izah edildi. Barthold daha bu </w:t>
      </w:r>
      <w:r>
        <w:rPr>
          <w:rStyle w:val="Bodytext62Spacing1pt"/>
          <w:b/>
          <w:bCs/>
        </w:rPr>
        <w:t>(1928)</w:t>
      </w:r>
      <w:r>
        <w:rPr>
          <w:rStyle w:val="Bodytext621"/>
          <w:b/>
          <w:bCs/>
        </w:rPr>
        <w:t xml:space="preserve"> yıl intişar eden bir eserinde, önceleri hâkim olan gö</w:t>
      </w:r>
      <w:r>
        <w:rPr>
          <w:rStyle w:val="Bodytext621"/>
          <w:b/>
          <w:bCs/>
        </w:rPr>
        <w:softHyphen/>
        <w:t>çebe Türklerin istiklâl fikirlerini ve cengâverliği bugün bile iyi muhafaza ettiğini söylerken -</w:t>
      </w:r>
      <w:r>
        <w:rPr>
          <w:rStyle w:val="Bodytext621"/>
          <w:b/>
          <w:bCs/>
          <w:vertAlign w:val="superscript"/>
        </w:rPr>
        <w:t>!M)</w:t>
      </w:r>
      <w:r>
        <w:rPr>
          <w:rStyle w:val="Bodytext621"/>
          <w:b/>
          <w:bCs/>
        </w:rPr>
        <w:t>)</w:t>
      </w:r>
      <w:r>
        <w:rPr>
          <w:rStyle w:val="Bodytext621"/>
          <w:b/>
          <w:bCs/>
          <w:vertAlign w:val="subscript"/>
        </w:rPr>
        <w:t>1</w:t>
      </w:r>
      <w:r>
        <w:rPr>
          <w:rStyle w:val="Bodytext621"/>
          <w:b/>
          <w:bCs/>
        </w:rPr>
        <w:t xml:space="preserve"> daha haklı olmuştur. Radloff, şehirli «Taçik ve Türk»leri «Köylü Özbek, Kırgız ve Karakalpaklar»a mukabil koyuyor. Bu münasebetle onun bu sözleri, bugün de eski ehemmiyetini haizdir: «Kırgız ve Karakalpaklar, zahiri âyinler (ibadetler) hususunda çok ria</w:t>
      </w:r>
      <w:r>
        <w:rPr>
          <w:rStyle w:val="Bodytext621"/>
          <w:b/>
          <w:bCs/>
        </w:rPr>
        <w:softHyphen/>
      </w:r>
      <w:r>
        <w:rPr>
          <w:rStyle w:val="Bodytext62Spacing1pt"/>
          <w:b/>
          <w:bCs/>
        </w:rPr>
        <w:t>yetkar</w:t>
      </w:r>
      <w:r>
        <w:rPr>
          <w:rStyle w:val="Bodytext621"/>
          <w:b/>
          <w:bCs/>
        </w:rPr>
        <w:t xml:space="preserve"> olmalariyle beraber, dinî taassuptan tamamiyle âridirler. Kır- oızlar rus medeniyetine, şehirlilere nisbeten, daha çabuk iltihak ediyor</w:t>
      </w:r>
      <w:r>
        <w:rPr>
          <w:rStyle w:val="Bodytext621"/>
          <w:b/>
          <w:bCs/>
        </w:rPr>
        <w:softHyphen/>
        <w:t>lar. Bugün Türkistanda iki unsur yekdiğerile mücadelededir: Türk Halk unsuru, İran ve Arabın İslâmiyeti; Tacikler ve Kent Türkleri Islâ- miyetin mümessilleridirler. Türklerin akıl ve fikrine bunlar hâkim oldu</w:t>
      </w:r>
      <w:r>
        <w:rPr>
          <w:rStyle w:val="Bodytext621"/>
          <w:b/>
          <w:bCs/>
        </w:rPr>
        <w:softHyphen/>
        <w:t>ğu zaman ahalinin hür olarak medenî inkişafına imkân yoktur. Eğer Türk 'Halk unsuru&gt; Avrupa medeniyeti tarafından yardım görürse te</w:t>
      </w:r>
      <w:r>
        <w:rPr>
          <w:rStyle w:val="Bodytext621"/>
          <w:b/>
          <w:bCs/>
        </w:rPr>
        <w:softHyphen/>
        <w:t>rakki ancak o zaman mümkün olur. Türkistanm Tacikleri, Avrupay-i Osmanîdeki Rumlara benzer. Her ikisi de hilekâr, kurnaz ve çalışkan</w:t>
      </w:r>
      <w:r>
        <w:rPr>
          <w:rStyle w:val="Bodytext621"/>
          <w:b/>
          <w:bCs/>
        </w:rPr>
        <w:softHyphen/>
        <w:t>dır ve paradan başka mukaddesatı yoktur. Zerefşan köylü Özbekleri insanda iyi tesir bırakıyorlar. Çünkü bunlarda şehirlilere aykırı olarak samimiyet vardır. Cismanî hizmet ve meşakkatlerden çekinmezler. Yal</w:t>
      </w:r>
      <w:r>
        <w:rPr>
          <w:rStyle w:val="Bodytext621"/>
          <w:b/>
          <w:bCs/>
        </w:rPr>
        <w:softHyphen/>
        <w:t>nız Taciklerin hile ve kurnazlıklarından çekinirler».</w:t>
      </w:r>
    </w:p>
    <w:p w:rsidR="00874A6B" w:rsidRDefault="00216B32" w:rsidP="00DA7507">
      <w:pPr>
        <w:pStyle w:val="Bodytext620"/>
        <w:shd w:val="clear" w:color="auto" w:fill="auto"/>
        <w:spacing w:after="490" w:line="228" w:lineRule="exact"/>
        <w:ind w:firstLine="560"/>
        <w:jc w:val="left"/>
      </w:pPr>
      <w:r>
        <w:rPr>
          <w:rStyle w:val="Bodytext621"/>
          <w:b/>
          <w:bCs/>
        </w:rPr>
        <w:t>Bu sözleri söyleyen Radloff, Zerefşandaki Özbek!erin avam taba</w:t>
      </w:r>
      <w:r>
        <w:rPr>
          <w:rStyle w:val="Bodytext621"/>
          <w:b/>
          <w:bCs/>
        </w:rPr>
        <w:softHyphen/>
        <w:t>kalarının kendi lisanı olan sade türkçeyi okuyup yazdıklarını, kendi şi</w:t>
      </w:r>
      <w:r>
        <w:rPr>
          <w:rStyle w:val="Bodytext621"/>
          <w:b/>
          <w:bCs/>
        </w:rPr>
        <w:softHyphen/>
        <w:t>velerine bihakkın vâkıf ve sahip olup, fikirlerini avrupalı Fransızların ve Rusların münevver tabakaları gibi vâzıhça söyliyebil diki erini; tacikçe farsî yazanlar ise memurlar, mollalar, umumiyetle avam ahali hesabına yaşıyan unsurlardan ibaret olup, ifade ve* fikirlerinde vüzuh olmadığını sözlerinin tekellüflü, bıktırıcı ve karışık olduğunu da ayrıca kaydetmek</w:t>
      </w:r>
      <w:r>
        <w:rPr>
          <w:rStyle w:val="Bodytext621"/>
          <w:b/>
          <w:bCs/>
        </w:rPr>
        <w:softHyphen/>
        <w:t>tedir. Bütün bunlar, bugün de Radloff’un dediği gibidir. Bukhara mem</w:t>
      </w:r>
      <w:r>
        <w:rPr>
          <w:rStyle w:val="Bodytext621"/>
          <w:b/>
          <w:bCs/>
        </w:rPr>
        <w:softHyphen/>
        <w:t>leketinde fars dili «emir»in, türk dili de «cedid» ve bolşevikîerin lisanı sayılır. Terakkiperver Tacik tiirkçe, mutaassıp emircj Türk ise ekseriya farsça konuşur, okur ve yazar. Farsça ve tükçenin bu gibi rollerinin da</w:t>
      </w:r>
      <w:r>
        <w:rPr>
          <w:rStyle w:val="Bodytext621"/>
          <w:b/>
          <w:bCs/>
        </w:rPr>
        <w:softHyphen/>
        <w:t xml:space="preserve">ha Şıban Özbekleri zamanında da böyle olduğunu yukarıda (s. </w:t>
      </w:r>
      <w:r>
        <w:rPr>
          <w:rStyle w:val="Bodytext62Spacing1pt"/>
          <w:b/>
          <w:bCs/>
        </w:rPr>
        <w:t>196- 198)</w:t>
      </w:r>
      <w:r>
        <w:rPr>
          <w:rStyle w:val="Bodytext621"/>
          <w:b/>
          <w:bCs/>
        </w:rPr>
        <w:t xml:space="preserve"> yazmıştık. Şimdi Avrupa ve Türkiye kütüphanelerinde mevcut olan ve Türkistanda yazılan eserleri tetkik ederken Sır Derya havzasın</w:t>
      </w:r>
      <w:r>
        <w:rPr>
          <w:rStyle w:val="Bodytext621"/>
          <w:b/>
          <w:bCs/>
        </w:rPr>
        <w:softHyphen/>
        <w:t>da, Khorezmde ve Aîtunorda’da, bilhassa Türklerin ve Khorezmlilerin eliyle yazılan eski İslâm eserleri nüshalarının diğer Islâm memleketle</w:t>
      </w:r>
      <w:r>
        <w:rPr>
          <w:rStyle w:val="Bodytext621"/>
          <w:b/>
          <w:bCs/>
        </w:rPr>
        <w:softHyphen/>
        <w:t>rinde, hattâ Horasanın diğer şehirlerinde yazılan nüshalarının, nisbeten</w:t>
      </w:r>
    </w:p>
    <w:p w:rsidR="00874A6B" w:rsidRDefault="00216B32" w:rsidP="00DA7507">
      <w:pPr>
        <w:pStyle w:val="Bodytext1301"/>
        <w:shd w:val="clear" w:color="auto" w:fill="auto"/>
        <w:spacing w:before="0" w:line="140" w:lineRule="exact"/>
        <w:jc w:val="left"/>
        <w:sectPr w:rsidR="00874A6B">
          <w:headerReference w:type="even" r:id="rId804"/>
          <w:headerReference w:type="default" r:id="rId805"/>
          <w:headerReference w:type="first" r:id="rId806"/>
          <w:pgSz w:w="8809" w:h="12202"/>
          <w:pgMar w:top="2070" w:right="1409" w:bottom="930" w:left="1212" w:header="0" w:footer="3" w:gutter="0"/>
          <w:pgNumType w:start="537"/>
          <w:cols w:space="720"/>
          <w:noEndnote/>
          <w:titlePg/>
          <w:docGrid w:linePitch="360"/>
        </w:sectPr>
      </w:pPr>
      <w:r>
        <w:rPr>
          <w:rStyle w:val="Bodytext13065ptBoldNotItalic"/>
        </w:rPr>
        <w:t xml:space="preserve">20°) </w:t>
      </w:r>
      <w:r>
        <w:rPr>
          <w:rStyle w:val="Bodytext13065ptBoldNotItalicSpacing1pt"/>
        </w:rPr>
        <w:t>Barthold,</w:t>
      </w:r>
      <w:r>
        <w:rPr>
          <w:rStyle w:val="Bodytext13065ptBoldNotItalic"/>
        </w:rPr>
        <w:t xml:space="preserve"> </w:t>
      </w:r>
      <w:r>
        <w:t>İstoriya Kulturnoy Jizni Turkestarta,</w:t>
      </w:r>
      <w:r>
        <w:rPr>
          <w:rStyle w:val="Bodytext13065ptBoldNotItalic"/>
        </w:rPr>
        <w:t xml:space="preserve"> s. 197.</w:t>
      </w:r>
    </w:p>
    <w:p w:rsidR="00874A6B" w:rsidRDefault="00216B32" w:rsidP="00DA7507">
      <w:pPr>
        <w:pStyle w:val="Heading100"/>
        <w:shd w:val="clear" w:color="auto" w:fill="auto"/>
        <w:spacing w:after="169" w:line="150" w:lineRule="exact"/>
        <w:ind w:left="120"/>
        <w:jc w:val="left"/>
      </w:pPr>
      <w:bookmarkStart w:id="85" w:name="bookmark84"/>
      <w:r>
        <w:rPr>
          <w:rStyle w:val="Heading10Spacing0pt"/>
        </w:rPr>
        <w:lastRenderedPageBreak/>
        <w:t>- 5 39</w:t>
      </w:r>
      <w:bookmarkEnd w:id="85"/>
    </w:p>
    <w:p w:rsidR="00874A6B" w:rsidRDefault="00216B32" w:rsidP="00DA7507">
      <w:pPr>
        <w:pStyle w:val="Bodytext27"/>
        <w:shd w:val="clear" w:color="auto" w:fill="auto"/>
        <w:spacing w:line="226" w:lineRule="exact"/>
        <w:jc w:val="left"/>
      </w:pPr>
      <w:r>
        <w:rPr>
          <w:rStyle w:val="Bodytext2Spacing0pt"/>
        </w:rPr>
        <w:t xml:space="preserve">daha düzgün ve dikkatli yazılmış olduğunu görüyoruz </w:t>
      </w:r>
      <w:r>
        <w:rPr>
          <w:rStyle w:val="Bodytext2Spacing0pt"/>
          <w:vertAlign w:val="superscript"/>
        </w:rPr>
        <w:t>201</w:t>
      </w:r>
      <w:r>
        <w:rPr>
          <w:rStyle w:val="Bodytext2Spacing0pt"/>
        </w:rPr>
        <w:t>). Doğu Tür</w:t>
      </w:r>
      <w:r>
        <w:rPr>
          <w:rStyle w:val="Bodytext2Spacing0pt"/>
        </w:rPr>
        <w:softHyphen/>
        <w:t>kistanda «Küça medeniyeti»ne mensup eserlerin -</w:t>
      </w:r>
      <w:r>
        <w:rPr>
          <w:rStyle w:val="Bodytext2Spacing0pt"/>
          <w:vertAlign w:val="superscript"/>
        </w:rPr>
        <w:t>y</w:t>
      </w:r>
      <w:r>
        <w:rPr>
          <w:rStyle w:val="Bodytext2Spacing0pt"/>
        </w:rPr>
        <w:t>-) gösterdiği gibi, Türkistanın şimal mıntakaİaımda v.e Khorezmde İrandan ziyade, bildi</w:t>
      </w:r>
      <w:r>
        <w:rPr>
          <w:rStyle w:val="Bodytext2Spacing0pt"/>
        </w:rPr>
        <w:softHyphen/>
        <w:t>ğimiz Avrupa tarzına yakın bir medeniyet yaşamış gibi görünmektedir. Zamanımızda hakikî uruğîu göçebe Tiirklerden tahsilde bulunanlar, Avrupa İlmî metod ve zihniyetini şehirli Türklere nisbeten daha çabuk benimsiyorlar. Zamanımızda Türkistanda uruğlu Türk unsurunun ahlâ</w:t>
      </w:r>
      <w:r>
        <w:rPr>
          <w:rStyle w:val="Bodytext2Spacing0pt"/>
        </w:rPr>
        <w:softHyphen/>
        <w:t>kının, umumî millî ahlâk telâkki edileceği muhakkaktır. Taciklerdeki «medenîlik» («ku!turtrager»!ik) kalmamıştır. Münevver Tacik bile ken</w:t>
      </w:r>
      <w:r>
        <w:rPr>
          <w:rStyle w:val="Bodytext2Spacing0pt"/>
        </w:rPr>
        <w:softHyphen/>
        <w:t>disini «Özbek» göstermeğe çalışıyor. Kent Türklerinin umumî millî isim olarak «Özbek» ismini almalarının bir sebebi de budur.</w:t>
      </w:r>
    </w:p>
    <w:p w:rsidR="00874A6B" w:rsidRDefault="00216B32" w:rsidP="00DA7507">
      <w:pPr>
        <w:pStyle w:val="Bodytext27"/>
        <w:shd w:val="clear" w:color="auto" w:fill="auto"/>
        <w:spacing w:after="309" w:line="226" w:lineRule="exact"/>
        <w:ind w:firstLine="500"/>
        <w:jc w:val="left"/>
      </w:pPr>
      <w:r>
        <w:rPr>
          <w:rStyle w:val="Bodytext2Spacing0pt"/>
        </w:rPr>
        <w:t>Kent Türk gençliğinin göçebe Türklerce «Şart ahlâkı» telâkki o- lun.an taassuptan, tabasbus, korkaklık ve hilekârlıktan nefret ettikleri açıkça görülmektedir; bunu bilhassa Seyyid Nasır Mircelil ve Mirşerer oğlu alenen ileri sürerlerdi. Bu temayül böyle inkişaf ederse, Cenubî Türkistanda da ahlâk, Iran kültürü tesirlerinden sıyrılarak Kazaklar ve Koy özbeklerininkine yaklaşacaktır. Bolşeviklerin ahlâkı da Türkistanlı</w:t>
      </w:r>
      <w:r>
        <w:rPr>
          <w:rStyle w:val="Bodytext2Spacing0pt"/>
        </w:rPr>
        <w:softHyphen/>
        <w:t>lara bilhassa mektep ve fırka yoluyla tesir ediyor. Sovyetler yaşarsa her halde Türkistanda ahlâkın, halkın bazı fena itiyatları ıus ahlâkiyle birleşerek ters bir istikamet alacağını'söyliyebiliriz. Mâverâünnehir aha</w:t>
      </w:r>
      <w:r>
        <w:rPr>
          <w:rStyle w:val="Bodytext2Spacing0pt"/>
        </w:rPr>
        <w:softHyphen/>
        <w:t>lisi, Ibn-i Babeh’.e göre, Isiâmiyetin ilk asırlarında da söz arasında ata ve anaya küfür . ederlerdi -</w:t>
      </w:r>
      <w:r>
        <w:rPr>
          <w:rStyle w:val="Bodytext2Spacing0pt"/>
          <w:vertAlign w:val="superscript"/>
        </w:rPr>
        <w:t>1</w:t>
      </w:r>
      <w:r>
        <w:rPr>
          <w:rStyle w:val="Bodytext2Spacing0pt"/>
        </w:rPr>
        <w:t>'). Şehirli ve göçebe Türklerin hepsinde bu. âdet, eskiden olduğu gibi, yaşıyordu. Yalnız münevverler bundan çekiniyorlardı. Şimdi boîşevik devrinde ise bu küfür sözleri, ekseriya rusça olarak, münevverlerin lisanında bazan avamdan daha fazla kul</w:t>
      </w:r>
      <w:r>
        <w:rPr>
          <w:rStyle w:val="Bodytext2Spacing0pt"/>
        </w:rPr>
        <w:softHyphen/>
        <w:t>lanılmağa başlamıştır.</w:t>
      </w:r>
    </w:p>
    <w:p w:rsidR="00874A6B" w:rsidRDefault="00216B32" w:rsidP="00DA7507">
      <w:pPr>
        <w:pStyle w:val="Heading780"/>
        <w:keepNext/>
        <w:keepLines/>
        <w:shd w:val="clear" w:color="auto" w:fill="auto"/>
        <w:spacing w:before="0" w:after="223" w:line="140" w:lineRule="exact"/>
        <w:ind w:right="20"/>
        <w:jc w:val="left"/>
      </w:pPr>
      <w:bookmarkStart w:id="86" w:name="bookmark85"/>
      <w:r>
        <w:t>3</w:t>
      </w:r>
      <w:bookmarkEnd w:id="86"/>
    </w:p>
    <w:p w:rsidR="00874A6B" w:rsidRDefault="00216B32" w:rsidP="00DA7507">
      <w:pPr>
        <w:pStyle w:val="Heading830"/>
        <w:keepNext/>
        <w:keepLines/>
        <w:shd w:val="clear" w:color="auto" w:fill="auto"/>
        <w:spacing w:before="0" w:after="164" w:line="220" w:lineRule="exact"/>
        <w:ind w:right="20"/>
        <w:jc w:val="left"/>
      </w:pPr>
      <w:bookmarkStart w:id="87" w:name="bookmark86"/>
      <w:r>
        <w:rPr>
          <w:rStyle w:val="Heading83Spacing1pt"/>
          <w:b/>
          <w:bCs/>
        </w:rPr>
        <w:t>Orta Türklerde Fikir Cereyanları.</w:t>
      </w:r>
      <w:bookmarkEnd w:id="87"/>
    </w:p>
    <w:p w:rsidR="00874A6B" w:rsidRDefault="00216B32" w:rsidP="00DA7507">
      <w:pPr>
        <w:pStyle w:val="Bodytext27"/>
        <w:shd w:val="clear" w:color="auto" w:fill="auto"/>
        <w:spacing w:after="254" w:line="233" w:lineRule="exact"/>
        <w:ind w:firstLine="500"/>
        <w:jc w:val="left"/>
      </w:pPr>
      <w:r>
        <w:rPr>
          <w:rStyle w:val="Bodytext2Spacing0pt"/>
        </w:rPr>
        <w:t>Yukarıda bahsettiğimiz kültür hayatı Rus idaresi şartlan çerçeve</w:t>
      </w:r>
      <w:r>
        <w:rPr>
          <w:rStyle w:val="Bodytext2Spacing0pt"/>
        </w:rPr>
        <w:softHyphen/>
        <w:t>sinde inkişaf etmekte olan likir cereyanlarını arzeder. Bununla muvazi</w:t>
      </w:r>
    </w:p>
    <w:p w:rsidR="00874A6B" w:rsidRDefault="00216B32" w:rsidP="00DA7507">
      <w:pPr>
        <w:pStyle w:val="Bodytext390"/>
        <w:shd w:val="clear" w:color="auto" w:fill="auto"/>
        <w:spacing w:after="0" w:line="216" w:lineRule="exact"/>
        <w:ind w:firstLine="500"/>
        <w:jc w:val="left"/>
      </w:pPr>
      <w:r>
        <w:rPr>
          <w:rStyle w:val="Bodytext3965ptBoldNotItalic"/>
        </w:rPr>
        <w:t>-</w:t>
      </w:r>
      <w:r>
        <w:rPr>
          <w:rStyle w:val="Bodytext3965ptBoldNotItalic"/>
          <w:vertAlign w:val="superscript"/>
        </w:rPr>
        <w:t>în</w:t>
      </w:r>
      <w:r>
        <w:rPr>
          <w:rStyle w:val="Bodytext3965ptBoldNotItalic"/>
        </w:rPr>
        <w:t xml:space="preserve">) Bk. </w:t>
      </w:r>
      <w:r>
        <w:t>Zeitschrijt der Deutschen Morgenliindischen Gesellschaft,</w:t>
      </w:r>
      <w:r>
        <w:rPr>
          <w:rStyle w:val="Bodytext39NotItalic"/>
        </w:rPr>
        <w:t xml:space="preserve"> </w:t>
      </w:r>
      <w:r>
        <w:rPr>
          <w:rStyle w:val="Bodytext3965ptBoldNotItalic"/>
        </w:rPr>
        <w:t>XC, ilâ</w:t>
      </w:r>
      <w:r>
        <w:rPr>
          <w:rStyle w:val="Bodytext3965ptBoldNotItalic"/>
        </w:rPr>
        <w:softHyphen/>
        <w:t>ve s. 30* .</w:t>
      </w:r>
    </w:p>
    <w:p w:rsidR="00874A6B" w:rsidRDefault="00216B32" w:rsidP="00DA7507">
      <w:pPr>
        <w:pStyle w:val="Bodytext480"/>
        <w:shd w:val="clear" w:color="auto" w:fill="auto"/>
        <w:spacing w:before="0" w:line="209" w:lineRule="exact"/>
        <w:ind w:firstLine="500"/>
        <w:jc w:val="left"/>
      </w:pPr>
      <w:r>
        <w:rPr>
          <w:rStyle w:val="Bodytext487ptNotBold"/>
          <w:vertAlign w:val="superscript"/>
        </w:rPr>
        <w:t>2Î)2</w:t>
      </w:r>
      <w:r>
        <w:rPr>
          <w:rStyle w:val="Bodytext487ptNotBold"/>
        </w:rPr>
        <w:t xml:space="preserve">) </w:t>
      </w:r>
      <w:r>
        <w:t>Bk. Y</w:t>
      </w:r>
      <w:r>
        <w:rPr>
          <w:rStyle w:val="Bodytext487ptNotBoldItalic1"/>
        </w:rPr>
        <w:t>eni Türkistan</w:t>
      </w:r>
      <w:r>
        <w:t>, 1927, N. 7, s. 18-19: «.Şarkî Türkistanda Külah</w:t>
      </w:r>
      <w:r>
        <w:softHyphen/>
        <w:t>ların medeniyeti »i</w:t>
      </w:r>
    </w:p>
    <w:p w:rsidR="00874A6B" w:rsidRDefault="00216B32" w:rsidP="00DA7507">
      <w:pPr>
        <w:pStyle w:val="Bodytext480"/>
        <w:shd w:val="clear" w:color="auto" w:fill="auto"/>
        <w:spacing w:before="0" w:line="209" w:lineRule="exact"/>
        <w:ind w:firstLine="500"/>
        <w:jc w:val="left"/>
        <w:sectPr w:rsidR="00874A6B">
          <w:headerReference w:type="even" r:id="rId807"/>
          <w:headerReference w:type="default" r:id="rId808"/>
          <w:headerReference w:type="first" r:id="rId809"/>
          <w:pgSz w:w="8809" w:h="12202"/>
          <w:pgMar w:top="1626" w:right="1425" w:bottom="1004" w:left="1259" w:header="0" w:footer="3" w:gutter="0"/>
          <w:pgNumType w:start="556"/>
          <w:cols w:space="720"/>
          <w:noEndnote/>
          <w:docGrid w:linePitch="360"/>
        </w:sectPr>
      </w:pPr>
      <w:r>
        <w:rPr>
          <w:rStyle w:val="Bodytext487ptNotBold"/>
        </w:rPr>
        <w:t xml:space="preserve">J93) </w:t>
      </w:r>
      <w:r>
        <w:t xml:space="preserve">Bk. Ahmed bn. Baben, </w:t>
      </w:r>
      <w:r>
        <w:rPr>
          <w:rStyle w:val="Bodytext487ptNotBoldItalic1"/>
        </w:rPr>
        <w:t>Ra's mâl-i n-Nedîm.</w:t>
      </w:r>
      <w:r>
        <w:rPr>
          <w:rStyle w:val="Bodytext487ptNotBold"/>
        </w:rPr>
        <w:t xml:space="preserve"> </w:t>
      </w:r>
      <w:r>
        <w:t>Nuruosmaniye nüshası. Nr. 3296, vr. 152b.</w:t>
      </w:r>
    </w:p>
    <w:p w:rsidR="00874A6B" w:rsidRDefault="00874A6B" w:rsidP="00DA7507">
      <w:pPr>
        <w:spacing w:line="98" w:lineRule="exact"/>
        <w:rPr>
          <w:sz w:val="8"/>
          <w:szCs w:val="8"/>
        </w:rPr>
      </w:pPr>
    </w:p>
    <w:p w:rsidR="00874A6B" w:rsidRDefault="00874A6B" w:rsidP="00DA7507">
      <w:pPr>
        <w:rPr>
          <w:sz w:val="2"/>
          <w:szCs w:val="2"/>
        </w:rPr>
        <w:sectPr w:rsidR="00874A6B">
          <w:headerReference w:type="even" r:id="rId810"/>
          <w:headerReference w:type="default" r:id="rId811"/>
          <w:pgSz w:w="8809" w:h="12202"/>
          <w:pgMar w:top="1844" w:right="0" w:bottom="1147" w:left="0" w:header="0" w:footer="3" w:gutter="0"/>
          <w:pgNumType w:start="540"/>
          <w:cols w:space="720"/>
          <w:noEndnote/>
          <w:docGrid w:linePitch="360"/>
        </w:sectPr>
      </w:pPr>
    </w:p>
    <w:p w:rsidR="00874A6B" w:rsidRDefault="00216B32" w:rsidP="00DA7507">
      <w:pPr>
        <w:pStyle w:val="Bodytext27"/>
        <w:shd w:val="clear" w:color="auto" w:fill="auto"/>
        <w:spacing w:line="226" w:lineRule="exact"/>
        <w:jc w:val="left"/>
      </w:pPr>
      <w:r>
        <w:rPr>
          <w:rStyle w:val="Bodytext2Spacing0pt"/>
        </w:rPr>
        <w:lastRenderedPageBreak/>
        <w:t>olarak bir de çerçevenin haricine çıkan ve daha geniş ve müstakil fi</w:t>
      </w:r>
      <w:r>
        <w:rPr>
          <w:rStyle w:val="Bodytext2Spacing0pt"/>
        </w:rPr>
        <w:softHyphen/>
        <w:t>kir cereyanları da vakit vakit yüz göstermektedir. Bu son nevi cere</w:t>
      </w:r>
      <w:r>
        <w:rPr>
          <w:rStyle w:val="Bodytext2Spacing0pt"/>
        </w:rPr>
        <w:softHyphen/>
        <w:t>yanlar, muasır medeniyetin iki yoldan tesiriyle husule gelmiştir.</w:t>
      </w:r>
    </w:p>
    <w:p w:rsidR="00874A6B" w:rsidRDefault="00216B32" w:rsidP="00DA7507">
      <w:pPr>
        <w:pStyle w:val="Bodytext27"/>
        <w:numPr>
          <w:ilvl w:val="0"/>
          <w:numId w:val="70"/>
        </w:numPr>
        <w:shd w:val="clear" w:color="auto" w:fill="auto"/>
        <w:tabs>
          <w:tab w:val="left" w:pos="950"/>
        </w:tabs>
        <w:spacing w:after="241" w:line="226" w:lineRule="exact"/>
        <w:ind w:firstLine="540"/>
        <w:jc w:val="left"/>
      </w:pPr>
      <w:r>
        <w:rPr>
          <w:rStyle w:val="Bodytext2Spacing0pt"/>
        </w:rPr>
        <w:t xml:space="preserve">Kırım ve Kazan vasıtasiyle Islanbuldan ve Mısırdan gelen lesir (İstanbulun Kafkasya tarikiyle tesiri 1888 yılında Kızılsu-Semer- </w:t>
      </w:r>
      <w:r>
        <w:rPr>
          <w:rStyle w:val="Bodytext27ptBold0"/>
        </w:rPr>
        <w:t xml:space="preserve">kand </w:t>
      </w:r>
      <w:r>
        <w:rPr>
          <w:rStyle w:val="Bodytext2Spacing0pt"/>
        </w:rPr>
        <w:t>demiryolu hattının küşadmdan sonra başlamıştır). Bu harekete bidayette umum İslamların intibahı usulünde «içtihadın münkariz olma</w:t>
      </w:r>
      <w:r>
        <w:rPr>
          <w:rStyle w:val="Bodytext2Spacing0pt"/>
        </w:rPr>
        <w:softHyphen/>
      </w:r>
      <w:r>
        <w:rPr>
          <w:rStyle w:val="Bodytext27ptBold0"/>
        </w:rPr>
        <w:t xml:space="preserve">dığı' nı </w:t>
      </w:r>
      <w:r>
        <w:rPr>
          <w:rStyle w:val="Bodytext2Spacing0pt"/>
        </w:rPr>
        <w:t>iddia etmek gibi dâvalarla başlanmış, buna yukarıda ( s. 488 ) denildiği gibi Kâtip Çelebi «Cihannüma»sının, «Keşfuzzunun»un, «Tâ- rikh-i Hin d al-Garbî» nin, İbrahim Hakkı «Marifetname»si v.s. matbu eserlerin tesiri olmuştur. Semerkandda Kadı Abu Said, Bukharada Kha- Üfe Niyaz Kulî Türkmen, Mir Abdul-Kerim Bukhârî, Dâmülla Khuday- birdi Baysûnî, Kazanlılardan Qurusavî ve Mercanı, [Feyizkhan oğul</w:t>
      </w:r>
      <w:r>
        <w:rPr>
          <w:rStyle w:val="Bodytext2Spacing0pt"/>
        </w:rPr>
        <w:softHyphen/>
        <w:t xml:space="preserve">ları, Sibiryalı Kadı Abdurreşid İbrahim, Başkurtlardan Arif Sayranî ve mııahharen Türkiye, Mısır ve Hiridistanda tahsil edip gelen zevat o </w:t>
      </w:r>
      <w:r>
        <w:rPr>
          <w:rStyle w:val="Bodytext265ptSpacing1pt0"/>
        </w:rPr>
        <w:t xml:space="preserve">e inmedendir </w:t>
      </w:r>
      <w:r>
        <w:rPr>
          <w:rStyle w:val="Bodytext2Spacing0pt"/>
        </w:rPr>
        <w:t>Bunların bazılarının fikirlerinden yukarıda (s. 220-223) bahsettik. 1 9.uncu asrın en mühim mütefekkirlerinden olan Şihabeddin Mercanı (1815-1889) Bulgar ve Kazan tarihine ait iki ciltlik eserinde Mâverâünnehrin ve Kazakların tarihine çok yer ayırmıştır ve kendisi «tarih ile uğraşmama ve tarih kitapları okumama' Semerkandli Kadı Ebu Said sebep oldu» demiştir -</w:t>
      </w:r>
      <w:r>
        <w:rPr>
          <w:rStyle w:val="Bodytext2Spacing0pt"/>
          <w:vertAlign w:val="superscript"/>
        </w:rPr>
        <w:t>:!l</w:t>
      </w:r>
      <w:r>
        <w:rPr>
          <w:rStyle w:val="Bodytext2Spacing0pt"/>
        </w:rPr>
        <w:t>). Bu zat Rusya İslâmları için her şeyden önce cehalet yüzünden gelen kaba gururdan, taassuptan, fikir durgun</w:t>
      </w:r>
      <w:r>
        <w:rPr>
          <w:rStyle w:val="Bodytext2Spacing0pt"/>
        </w:rPr>
        <w:softHyphen/>
        <w:t>luğundan kurtulmak lâzımgeldiğini ileri sürmüş ve mücadele etmiş, fa</w:t>
      </w:r>
      <w:r>
        <w:rPr>
          <w:rStyle w:val="Bodytext2Spacing0pt"/>
        </w:rPr>
        <w:softHyphen/>
        <w:t>kat Rus esaretinden kurtuluş imkânlarını hiç de tasavvur etmemiştir. Bunun rusça öğrenip nihayet Petersburg üniversitesinde lektörliik eden talebesi Hüseyin Feyizkhanov (1826-1866) litoğraf usulü ile 1864 te neşrettiği bir ıusça türk gramer kitabının sonuna Bukharada bulunan bir arkadaşı tarafından kendisine yazılan, oradaki medenî durgunluktan leessiifle bahseden çok interesan bir mektubunu dercetmiştir. Görülü</w:t>
      </w:r>
      <w:r>
        <w:rPr>
          <w:rStyle w:val="Bodytext2Spacing0pt"/>
        </w:rPr>
        <w:softHyphen/>
        <w:t>yor, ki Hüseyin Feyizkhan o zaman Rusîar tarafından işgal edilmekte olan Türkistanm mukadderatı meseleleriyle çok candan alâkadar ol</w:t>
      </w:r>
      <w:r>
        <w:rPr>
          <w:rStyle w:val="Bodytext2Spacing0pt"/>
        </w:rPr>
        <w:softHyphen/>
        <w:t>muştur. Bunun yine medreseden sonra rusça tahsil etmiş olan münevver biraderi Abdül ‘aîîâm Feyizkhanov (öl. 1910) «Muharrik ül-Efkâr» ismiyle Rusya islâmlarınm siyasî, bilhassa İktisadî vaziyetlerinden bah</w:t>
      </w:r>
      <w:r>
        <w:rPr>
          <w:rStyle w:val="Bodytext2Spacing0pt"/>
        </w:rPr>
        <w:softHyphen/>
        <w:t>sederek 1893 te neşrettiği eserinde Edil Türkleri meseleleri ile Türkis</w:t>
      </w:r>
      <w:r>
        <w:rPr>
          <w:rStyle w:val="Bodytext2Spacing0pt"/>
        </w:rPr>
        <w:softHyphen/>
        <w:t xml:space="preserve">tan meselelerini tek bir kül olarak tetkik etmiştir. O, ezcümle diyor: «Kazan, Türkistan, Kazak, Sibirya ve Kafkasyanın yarısı hep bir Türk neslinden olup onların dili bîr türk dilidir. Türk babamızın asıl </w:t>
      </w:r>
      <w:r>
        <w:rPr>
          <w:rStyle w:val="Bodytext2BoldSpacing0pt"/>
        </w:rPr>
        <w:t>vatar.ı</w:t>
      </w:r>
    </w:p>
    <w:p w:rsidR="00874A6B" w:rsidRDefault="00216B32" w:rsidP="00DA7507">
      <w:pPr>
        <w:pStyle w:val="Bodytext1220"/>
        <w:shd w:val="clear" w:color="auto" w:fill="auto"/>
        <w:spacing w:line="150" w:lineRule="exact"/>
        <w:ind w:firstLine="540"/>
      </w:pPr>
      <w:r>
        <w:t>~</w:t>
      </w:r>
      <w:r>
        <w:rPr>
          <w:vertAlign w:val="superscript"/>
        </w:rPr>
        <w:t>!M</w:t>
      </w:r>
      <w:r>
        <w:t xml:space="preserve">) </w:t>
      </w:r>
      <w:r>
        <w:rPr>
          <w:rStyle w:val="Bodytext12265ptItalic"/>
          <w:b/>
          <w:bCs/>
        </w:rPr>
        <w:t>«Mercanı mecmuası».</w:t>
      </w:r>
      <w:r>
        <w:t xml:space="preserve"> Kazan 1915, </w:t>
      </w:r>
      <w:r>
        <w:rPr>
          <w:rStyle w:val="Bodytext122NotBold"/>
        </w:rPr>
        <w:t xml:space="preserve">s. </w:t>
      </w:r>
      <w:r>
        <w:t>49.</w:t>
      </w:r>
    </w:p>
    <w:p w:rsidR="00874A6B" w:rsidRDefault="00216B32" w:rsidP="00DA7507">
      <w:pPr>
        <w:pStyle w:val="Bodytext27"/>
        <w:shd w:val="clear" w:color="auto" w:fill="auto"/>
        <w:spacing w:line="226" w:lineRule="exact"/>
        <w:jc w:val="left"/>
      </w:pPr>
      <w:r>
        <w:rPr>
          <w:rStyle w:val="Bodytext2Spacing0pt"/>
        </w:rPr>
        <w:t>1 ürkistan Zeminin maşrik tarafında Issık Kol’de, elyevm Yedisu deni- ien vilâyette olup kabilelere o yerden münkasim olmuştur. Elyevm Rus</w:t>
      </w:r>
      <w:r>
        <w:rPr>
          <w:rStyle w:val="Bodytext2Spacing0pt"/>
        </w:rPr>
        <w:softHyphen/>
        <w:t>ya mahkûmu 12 miiyon müs'iüman Türk olup cümlesinin adedi Devleti Aliye-i Osmaniye nüfusunun yarısından fazladır » (s. 2). Ona göre (s.</w:t>
      </w:r>
    </w:p>
    <w:p w:rsidR="00874A6B" w:rsidRDefault="00216B32" w:rsidP="00DA7507">
      <w:pPr>
        <w:pStyle w:val="Bodytext27"/>
        <w:numPr>
          <w:ilvl w:val="0"/>
          <w:numId w:val="71"/>
        </w:numPr>
        <w:shd w:val="clear" w:color="auto" w:fill="auto"/>
        <w:tabs>
          <w:tab w:val="left" w:pos="298"/>
        </w:tabs>
        <w:spacing w:after="53" w:line="226" w:lineRule="exact"/>
        <w:jc w:val="left"/>
        <w:sectPr w:rsidR="00874A6B">
          <w:type w:val="continuous"/>
          <w:pgSz w:w="8809" w:h="12202"/>
          <w:pgMar w:top="1844" w:right="1318" w:bottom="1147" w:left="1256" w:header="0" w:footer="3" w:gutter="0"/>
          <w:cols w:space="720"/>
          <w:noEndnote/>
          <w:docGrid w:linePitch="360"/>
        </w:sectPr>
      </w:pPr>
      <w:r>
        <w:rPr>
          <w:rStyle w:val="Bodytext2Spacing0pt"/>
        </w:rPr>
        <w:t xml:space="preserve">. «İptidaî tahsil meselesi hususunda Kazanlılar Türkistanlılara nis- beten biraz iyi iseler de diğer mütemeddin milletlerden çok geridirler. Ziraat hususunda Çuvaş ve Çeremşiıerdcn bile zayıftırlar. Toprağı ol-* miyarı Tatar, Başkurtiline hicret etmelidir (s. 23). Türkistanlı ve Ferga- </w:t>
      </w:r>
      <w:r>
        <w:rPr>
          <w:rStyle w:val="Bodytext2Spacing0pt"/>
        </w:rPr>
        <w:lastRenderedPageBreak/>
        <w:t>neliler ticaret ve . dihkancıîık (ziraat) te, hüner ve sanatta, bahçecilik hususunda pek ileridirler. Tatarlarda ise bahçeciliğe hiç rağbet yoktur (s. 23, 26). Hüner ve sanatta Tatarlar Kazak-Kırgızlardan biraz ileri iseler de Türkistanlılara nisbeten çok geridirler. T atarlar el sanatı mah</w:t>
      </w:r>
      <w:r>
        <w:rPr>
          <w:rStyle w:val="Bodytext2Spacing0pt"/>
        </w:rPr>
        <w:softHyphen/>
        <w:t>sullerini hep Ruslardan satın aldıkları halde Türkistanlılar bunları hep kendileri yetiştiriyorlar. Biz asrî İktisadî şeraite, makine hayatına alış</w:t>
      </w:r>
      <w:r>
        <w:rPr>
          <w:rStyle w:val="Bodytext2Spacing0pt"/>
        </w:rPr>
        <w:softHyphen/>
        <w:t>madığımızdan elimizde bulunan sanayi bile bizden Ruslara kaçıyor». «Ticaret işlerimiz iyi idi, fakat Ruslar Türkistanlılarla bilâvasıta ticaret vapmıya başlayınca bu ticaret de elimizden çıkmaya başladı; ithalâtı</w:t>
      </w:r>
      <w:r>
        <w:rPr>
          <w:rStyle w:val="Bodytext2Spacing0pt"/>
        </w:rPr>
        <w:softHyphen/>
        <w:t>mızla ihracatımız, varidatımızla masarifimiz mütenasip değildir, bizden her sene altı milyon ruble servet Rus eline geçiyor» (s. 36). Orta T ürk- ler meselesini tek bir mesele telâkki eden diğer bir mütefekkir de zikri geçen Kadı Abdürreşid Ibrafümdir. Bu zat Garbî Sibiryada Tara şeh</w:t>
      </w:r>
      <w:r>
        <w:rPr>
          <w:rStyle w:val="Bodytext2Spacing0pt"/>
        </w:rPr>
        <w:softHyphen/>
        <w:t>rinde eskiden yerleşmiş «Bukharlık»lardan olup 185 7 de doğmuştur. Medrese tahsilini bitirdikten sonra 1880 den başlayıp lstanbulda, Mı</w:t>
      </w:r>
      <w:r>
        <w:rPr>
          <w:rStyle w:val="Bodytext2Spacing0pt"/>
        </w:rPr>
        <w:softHyphen/>
        <w:t>sırda ve hattâ Amerikadaki arap matbuatında Rusya Türkleri ahvalin</w:t>
      </w:r>
      <w:r>
        <w:rPr>
          <w:rStyle w:val="Bodytext2Spacing0pt"/>
        </w:rPr>
        <w:softHyphen/>
        <w:t>den, Rus mezaliminden, misyonerlerden bahsederek makaleler ve ayrı risaleler neşretmiş ve bu eserlerinde kendisinin çok iyi bildiği Kazak - Kırgız ahvalini tebarüz ettirmiştir. 1902-3 yıllarında Petersburgda os- manlıca karışık tatarca olarak «Mir‘at» isminde mecmua, 1905-1907 inkılâpları arasında Petersburgda türkçe olarak «Ülfet» ve arapça ola</w:t>
      </w:r>
      <w:r>
        <w:rPr>
          <w:rStyle w:val="Bodytext2Spacing0pt"/>
        </w:rPr>
        <w:softHyphen/>
        <w:t>rak «Tilmiz» isminde gazeteler ve kazakça olarak «Serke» isminde bir mecmua neşretti. Fikren panislâmcı olan Reşid Kadı yazılarında Tür</w:t>
      </w:r>
      <w:r>
        <w:rPr>
          <w:rStyle w:val="Bodytext2Spacing0pt"/>
        </w:rPr>
        <w:softHyphen/>
        <w:t>kistan ve onun mukadderatı meseleleriyle en çok meşgul olan bir mü</w:t>
      </w:r>
      <w:r>
        <w:rPr>
          <w:rStyle w:val="Bodytext2Spacing0pt"/>
        </w:rPr>
        <w:softHyphen/>
        <w:t>tefekkirdir. Bu yoldaki en mühim teşebbüsü Türklerle meskûn ülkelerin otonomisini elde etmek olmuştur, ki yukarıda (s. 352) bahsedildi. Bu</w:t>
      </w:r>
      <w:r>
        <w:rPr>
          <w:rStyle w:val="Bodytext2Spacing0pt"/>
        </w:rPr>
        <w:softHyphen/>
        <w:t xml:space="preserve">na benzeyen diğer bir mütefekkir de tarihçi şeyh </w:t>
      </w:r>
      <w:r>
        <w:rPr>
          <w:rStyle w:val="Bodytext28ptBoldSpacing0pt"/>
        </w:rPr>
        <w:t xml:space="preserve">Murad Remzî </w:t>
      </w:r>
      <w:r>
        <w:rPr>
          <w:rStyle w:val="Bodytext2Spacing0pt"/>
        </w:rPr>
        <w:t>dir. Ken</w:t>
      </w:r>
      <w:r>
        <w:rPr>
          <w:rStyle w:val="Bodytext2Spacing0pt"/>
        </w:rPr>
        <w:softHyphen/>
        <w:t xml:space="preserve">di rivayetine göre </w:t>
      </w:r>
      <w:r>
        <w:rPr>
          <w:rStyle w:val="Bodytext2Spacing0pt"/>
          <w:vertAlign w:val="superscript"/>
        </w:rPr>
        <w:footnoteReference w:id="346"/>
      </w:r>
      <w:r>
        <w:rPr>
          <w:rStyle w:val="Bodytext2Spacing0pt"/>
        </w:rPr>
        <w:t xml:space="preserve">) garbi Başkurdüstan hanlarından Bekçura KhanTn neslinden gelen .Murad Efendi Bukharada tahsil etmiş ve bugün Cun- </w:t>
      </w:r>
    </w:p>
    <w:p w:rsidR="00874A6B" w:rsidRDefault="00216B32" w:rsidP="00DA7507">
      <w:pPr>
        <w:pStyle w:val="Bodytext27"/>
        <w:shd w:val="clear" w:color="auto" w:fill="auto"/>
        <w:tabs>
          <w:tab w:val="left" w:pos="298"/>
        </w:tabs>
        <w:spacing w:after="53" w:line="226" w:lineRule="exact"/>
        <w:jc w:val="left"/>
      </w:pPr>
      <w:r>
        <w:rPr>
          <w:rStyle w:val="Bodytext2Spacing0pt"/>
        </w:rPr>
        <w:lastRenderedPageBreak/>
        <w:t xml:space="preserve">yarıya merkezî olan Çögeçekte </w:t>
      </w:r>
      <w:r>
        <w:rPr>
          <w:rStyle w:val="Bodytext2Spacing0pt"/>
          <w:vertAlign w:val="superscript"/>
        </w:rPr>
        <w:t>2ÎK}</w:t>
      </w:r>
      <w:r>
        <w:rPr>
          <w:rStyle w:val="Bodytext2Spacing0pt"/>
        </w:rPr>
        <w:t>) ikamet etmektedir; vaktiyle Mek- kedeki tekkesinde yıllarca şeyhlik etmiş olan bu zat hacılar, Hicazda ve Rusyada neşrettiği eserleri vasıtasıyla siyasî propagandalarda da bulun</w:t>
      </w:r>
      <w:r>
        <w:rPr>
          <w:rStyle w:val="Bodytext2Spacing0pt"/>
        </w:rPr>
        <w:softHyphen/>
        <w:t xml:space="preserve">muştur. Bu zat yine ajmı istikamette çalışmaktan geri durmıyan Troys- kili şeyhi Zeynullah İşan’ın hesabına </w:t>
      </w:r>
      <w:r>
        <w:rPr>
          <w:rStyle w:val="Bodytext2BoldSpacing1pt"/>
        </w:rPr>
        <w:t xml:space="preserve">1908 </w:t>
      </w:r>
      <w:r>
        <w:rPr>
          <w:rStyle w:val="Bodytext2Spacing0pt"/>
        </w:rPr>
        <w:t>de Orenburgda Bulgar, Ka</w:t>
      </w:r>
      <w:r>
        <w:rPr>
          <w:rStyle w:val="Bodytext2Spacing0pt"/>
        </w:rPr>
        <w:softHyphen/>
        <w:t xml:space="preserve">zan, Başkurt, Kazak ve Mâverâünnehir hanları tarihine dair «Talfiq al- Akhbâr» ismiyle iki ciltlik (ceman </w:t>
      </w:r>
      <w:r>
        <w:rPr>
          <w:rStyle w:val="Bodytext2BoldSpacing1pt"/>
        </w:rPr>
        <w:t xml:space="preserve">1245 </w:t>
      </w:r>
      <w:r>
        <w:rPr>
          <w:rStyle w:val="Bodytext2Spacing0pt"/>
        </w:rPr>
        <w:t>sahife) büyük arapça tarih neşretmiştir. Az sonra Çar hükümetince müsadere edilen bu eserde Mu- rad Efendi bütün Türk tarihini koyu millî gurur ile anlatmış; daima «Ye- cuc u Mecuc» tesmiye ettiği Rusîara karşı derin bir intikam hissi besle</w:t>
      </w:r>
      <w:r>
        <w:rPr>
          <w:rStyle w:val="Bodytext2Spacing0pt"/>
        </w:rPr>
        <w:softHyphen/>
        <w:t xml:space="preserve">diğini alenen söylemiş, millî hayatı ancak millî istiklâl şeklinde telâkki ettiğini (bilhassa, I, </w:t>
      </w:r>
      <w:r>
        <w:rPr>
          <w:rStyle w:val="Bodytext2BoldSpacing1pt"/>
        </w:rPr>
        <w:t>8-9;</w:t>
      </w:r>
      <w:r>
        <w:rPr>
          <w:rStyle w:val="Bodytext2BoldSpacing0pt"/>
        </w:rPr>
        <w:t xml:space="preserve"> </w:t>
      </w:r>
      <w:r>
        <w:rPr>
          <w:rStyle w:val="Bodytext2BoldSpacing1pt"/>
        </w:rPr>
        <w:t>II,</w:t>
      </w:r>
      <w:r>
        <w:rPr>
          <w:rStyle w:val="Bodytext2BoldSpacing0pt"/>
        </w:rPr>
        <w:t xml:space="preserve"> 399-408) </w:t>
      </w:r>
      <w:r>
        <w:rPr>
          <w:rStyle w:val="Bodytext2Spacing0pt"/>
        </w:rPr>
        <w:t>anlatmıştır. O tarihi kendi mille</w:t>
      </w:r>
      <w:r>
        <w:rPr>
          <w:rStyle w:val="Bodytext2Spacing0pt"/>
        </w:rPr>
        <w:softHyphen/>
        <w:t>tine vatan hamiyeti, İnsanî mürüvvet ruhu, Ruslara karşı nefret hissi aşılamak fikriyle yazdığını söylerken Kazanlılardan bazı zümreler ara</w:t>
      </w:r>
      <w:r>
        <w:rPr>
          <w:rStyle w:val="Bodytext2Spacing0pt"/>
        </w:rPr>
        <w:softHyphen/>
        <w:t xml:space="preserve">sında Rus hâkimiyetini gûya âlemin hilkatindenberi gelen bir hâkimiyet gibi telâkki olunmasını şiddetle tenkit ediyor (c. I, s. </w:t>
      </w:r>
      <w:r>
        <w:rPr>
          <w:rStyle w:val="Bodytext2BoldSpacing0pt"/>
        </w:rPr>
        <w:t xml:space="preserve">9). </w:t>
      </w:r>
      <w:r>
        <w:rPr>
          <w:rStyle w:val="Bodytext2Spacing0pt"/>
        </w:rPr>
        <w:t>O, Rusya tâbii 1 ürklerin Rus hayat şeraitine alışarak Rusların dağıldığı her yere dağıl</w:t>
      </w:r>
      <w:r>
        <w:rPr>
          <w:rStyle w:val="Bodytext2Spacing0pt"/>
        </w:rPr>
        <w:softHyphen/>
        <w:t>malarını, Sibiryada İrkutsk, Çita, Kuznetsk; Uzakdoğuda Mançuryada, Harbinde, Blagoveşçinsk. Khabarovsk, Vlâdivostokta, hattâ Sakhaliıı ve Kamçatkada, şimalî Sibiryada, Permde, Arkhangelskde, İç Rusyada, Moskova ve Petersburgda hattâ Tver gibi halis rus şehirlerinde, ve Fin- lândiyada müslüman türk mahalleleri teşekkül edip camiler bina olun</w:t>
      </w:r>
      <w:r>
        <w:rPr>
          <w:rStyle w:val="Bodytext2Spacing0pt"/>
        </w:rPr>
        <w:softHyphen/>
        <w:t>muş olmasını «tefarıuk ve teşeitiit» sıfatiyle teessüfle anlatır. Onca Ru- sun tazyikına mukabele edilemediği takdirde tevessül edilecek yegâne çare «Şarka hicrettir» (II, 399). «Türk kavimleri tarihte şecaatleri sa</w:t>
      </w:r>
      <w:r>
        <w:rPr>
          <w:rStyle w:val="Bodytext2Spacing0pt"/>
        </w:rPr>
        <w:softHyphen/>
        <w:t>yesinde nam kazanmışlar, fakat tedbirsizlik ve siyaset bilmemek yü- jnden cihandaki mevkilerini kaybetmişlerdir. 16.ncı asırda dağınıklık, dahilî fesat</w:t>
      </w:r>
      <w:r>
        <w:rPr>
          <w:rStyle w:val="Bodytext2Spacing0pt"/>
          <w:vertAlign w:val="subscript"/>
        </w:rPr>
        <w:t>?</w:t>
      </w:r>
      <w:r>
        <w:rPr>
          <w:rStyle w:val="Bodytext2Spacing0pt"/>
        </w:rPr>
        <w:t xml:space="preserve"> Rus esareti yoluna sevketmiştir; Türkleri zillet, meskenet, teşettüt belâlarından ve inkırazdan ancak bir millî bayrak altında bir</w:t>
      </w:r>
      <w:r>
        <w:rPr>
          <w:rStyle w:val="Bodytext2Spacing0pt"/>
        </w:rPr>
        <w:softHyphen/>
        <w:t xml:space="preserve">leşmek (ittihad al-qavmiya va içtima* al-cinsiya) kurtarabilir (II, 153- </w:t>
      </w:r>
      <w:r>
        <w:rPr>
          <w:rStyle w:val="Bodytext2BoldSpacing1pt0"/>
        </w:rPr>
        <w:t xml:space="preserve">159). </w:t>
      </w:r>
      <w:r>
        <w:rPr>
          <w:rStyle w:val="Bodytext2Spacing0pt"/>
        </w:rPr>
        <w:t xml:space="preserve">Âlim olduğu kadar şâir de olan Murad Efendi </w:t>
      </w:r>
      <w:r>
        <w:rPr>
          <w:rStyle w:val="Bodytext2BoldSpacing1pt0"/>
        </w:rPr>
        <w:t xml:space="preserve">1917 </w:t>
      </w:r>
      <w:r>
        <w:rPr>
          <w:rStyle w:val="Bodytext2Spacing0pt"/>
        </w:rPr>
        <w:t>yılında O- renburgda neşrettiği türkçe «Hürriyet Kasidesi»nde eskiden beslediği millî emellerinin artık tahakkuk edeceğine katî inancını izhar ediyor:</w:t>
      </w:r>
    </w:p>
    <w:p w:rsidR="00874A6B" w:rsidRDefault="00216B32" w:rsidP="00DA7507">
      <w:pPr>
        <w:pStyle w:val="Bodytext160"/>
        <w:shd w:val="clear" w:color="auto" w:fill="auto"/>
        <w:spacing w:line="235" w:lineRule="exact"/>
        <w:jc w:val="left"/>
      </w:pPr>
      <w:r>
        <w:t xml:space="preserve">Hak Taalâdan inayet bizlere boldı bugün -f- Dest-i imdadın Piyember biz- lere sundı bugün -|- Üçyüz altmış yıldan artık bizleri kan ağlatan + Zalim-i khun- </w:t>
      </w:r>
      <w:r>
        <w:rPr>
          <w:vertAlign w:val="superscript"/>
        </w:rPr>
        <w:footnoteReference w:id="347"/>
      </w:r>
      <w:r>
        <w:rPr>
          <w:vertAlign w:val="superscript"/>
        </w:rPr>
        <w:t xml:space="preserve"> </w:t>
      </w:r>
      <w:r>
        <w:rPr>
          <w:vertAlign w:val="superscript"/>
        </w:rPr>
        <w:footnoteReference w:id="348"/>
      </w:r>
    </w:p>
    <w:p w:rsidR="00874A6B" w:rsidRDefault="00216B32" w:rsidP="00DA7507">
      <w:pPr>
        <w:pStyle w:val="Bodytext160"/>
        <w:shd w:val="clear" w:color="auto" w:fill="auto"/>
        <w:spacing w:after="58" w:line="230" w:lineRule="exact"/>
        <w:jc w:val="left"/>
      </w:pPr>
      <w:r>
        <w:t xml:space="preserve">khorlarııı ocaqları . söndi bugün Babamıznın yeri Türkistan elinden bizlere !- Bir qarış yer vermiyordu, ihtiyar oldu bugün -f Demenizler </w:t>
      </w:r>
      <w:r>
        <w:rPr>
          <w:rStyle w:val="Bodytext1675ptNotBold"/>
        </w:rPr>
        <w:t>şî’î</w:t>
      </w:r>
      <w:r>
        <w:t>, sünnî, Şart. Qazaq, Nogay, Mişer + Ehliqible birleşip işler zaman keldi bugün + Biz Gruzin. Ermeni, Latış Khakhollardanda mi + artqa qaldıq? alga atlavnm demi keldi bugün.</w:t>
      </w:r>
    </w:p>
    <w:p w:rsidR="00874A6B" w:rsidRDefault="00216B32" w:rsidP="00DA7507">
      <w:pPr>
        <w:pStyle w:val="Bodytext27"/>
        <w:shd w:val="clear" w:color="auto" w:fill="auto"/>
        <w:spacing w:line="233" w:lineRule="exact"/>
        <w:ind w:firstLine="480"/>
        <w:jc w:val="left"/>
      </w:pPr>
      <w:r>
        <w:rPr>
          <w:rStyle w:val="Bodytext2Spacing0pt"/>
        </w:rPr>
        <w:t>Tahsili, terbiyesi ve fikirleri ile Reşid Kadı ve Murad Remzinin eşi olan Sem erkan d li Mahmud Khoca Behbudînin neşriyatından hiçbirisi elimde bulunmadığından bunlardan birer nümune veremedik] .</w:t>
      </w:r>
    </w:p>
    <w:p w:rsidR="00874A6B" w:rsidRDefault="00216B32" w:rsidP="00DA7507">
      <w:pPr>
        <w:pStyle w:val="Bodytext27"/>
        <w:numPr>
          <w:ilvl w:val="0"/>
          <w:numId w:val="70"/>
        </w:numPr>
        <w:shd w:val="clear" w:color="auto" w:fill="auto"/>
        <w:tabs>
          <w:tab w:val="left" w:pos="751"/>
        </w:tabs>
        <w:spacing w:after="278" w:line="228" w:lineRule="exact"/>
        <w:ind w:firstLine="480"/>
        <w:jc w:val="left"/>
      </w:pPr>
      <w:r>
        <w:rPr>
          <w:rStyle w:val="Bodytext2Spacing0pt"/>
        </w:rPr>
        <w:lastRenderedPageBreak/>
        <w:t xml:space="preserve">Rus idaresi şeraiti çerçevesinde Ortatürkîer arasında gelişen fikir cereyanlarından ikinci nevi doğrudan doğruya muasır Avrupa mektep ve muhitlerinden gelmektedir. Bunlardan biz burada Çokan </w:t>
      </w:r>
      <w:r>
        <w:rPr>
          <w:rStyle w:val="Bodytext2Constantia"/>
        </w:rPr>
        <w:t xml:space="preserve">Ve- </w:t>
      </w:r>
      <w:r>
        <w:rPr>
          <w:rStyle w:val="Bodytext2Spacing0pt"/>
        </w:rPr>
        <w:t xml:space="preserve">likhan’ın, İsmail Bey Gaspralı’mn [genç kazak şâiri Magcanın, </w:t>
      </w:r>
      <w:r>
        <w:rPr>
          <w:rStyle w:val="Bodytext2Constantia"/>
        </w:rPr>
        <w:t xml:space="preserve">Özbek </w:t>
      </w:r>
      <w:r>
        <w:rPr>
          <w:rStyle w:val="Bodytext2Spacing0pt"/>
        </w:rPr>
        <w:t>şâiri Çolpanın] ortaya attıkları fikirlerini anlatacağız ve kendi yazıla</w:t>
      </w:r>
      <w:r>
        <w:rPr>
          <w:rStyle w:val="Bodytext2Spacing0pt"/>
        </w:rPr>
        <w:softHyphen/>
        <w:t>rımızdan bazı parçaları da bunlara ilâve edeceğiz.</w:t>
      </w:r>
    </w:p>
    <w:p w:rsidR="00874A6B" w:rsidRDefault="00216B32" w:rsidP="00DA7507">
      <w:pPr>
        <w:pStyle w:val="Heading960"/>
        <w:keepNext/>
        <w:keepLines/>
        <w:shd w:val="clear" w:color="auto" w:fill="auto"/>
        <w:spacing w:before="0" w:after="156" w:line="180" w:lineRule="exact"/>
        <w:ind w:right="20"/>
        <w:jc w:val="left"/>
      </w:pPr>
      <w:bookmarkStart w:id="88" w:name="bookmark87"/>
      <w:r>
        <w:t>Çokan Velikhan</w:t>
      </w:r>
      <w:bookmarkEnd w:id="88"/>
    </w:p>
    <w:p w:rsidR="00874A6B" w:rsidRDefault="00216B32" w:rsidP="00DA7507">
      <w:pPr>
        <w:pStyle w:val="Bodytext27"/>
        <w:shd w:val="clear" w:color="auto" w:fill="auto"/>
        <w:spacing w:line="228" w:lineRule="exact"/>
        <w:ind w:firstLine="1920"/>
        <w:jc w:val="left"/>
      </w:pPr>
      <w:r>
        <w:rPr>
          <w:rStyle w:val="Bodytext2Spacing0pt"/>
        </w:rPr>
        <w:t>Yukarıda s. 208 de zikri geçen Çokan, Türkistan Çingızoğlu Çokan Türklüğünün, bilhassa göçebe Türklerin 19.uncu asır şeraitinde Avrupa medeniyetiyle temasa ge</w:t>
      </w:r>
      <w:r>
        <w:rPr>
          <w:rStyle w:val="Bodytext2Spacing0pt"/>
        </w:rPr>
        <w:softHyphen/>
        <w:t>lirken gösterebileceği dehanın en büyük tecellisidir. Bunun diğer bir eşi, Buryatlardan çıkan «Şarklı Avrupa müsteşriki» Curci Banzarov idi. Her ikisinin iikri o zamanki rus liberalizminin ve Rusyadaki .rus-alman müs</w:t>
      </w:r>
      <w:r>
        <w:rPr>
          <w:rStyle w:val="Bodytext2Spacing0pt"/>
        </w:rPr>
        <w:softHyphen/>
        <w:t>teşrikler muhitinin tesiryle gelişmiştir. Hayatları da netice itibariyle bi</w:t>
      </w:r>
      <w:r>
        <w:rPr>
          <w:rStyle w:val="Bodytext2Spacing0pt"/>
        </w:rPr>
        <w:softHyphen/>
        <w:t>rer millî İçtimaî facia olmuştur. Galiba yekdiğerini göremiyen bu iki za</w:t>
      </w:r>
      <w:r>
        <w:rPr>
          <w:rStyle w:val="Bodytext2Spacing0pt"/>
        </w:rPr>
        <w:softHyphen/>
        <w:t>tın her ikisi de Avrupa medeniyetinin ateşîri perestişkârı olup, Rusları o medeniyetin hâmili bilmişler, Moğol ve Türklerin tedenni sebeplerini buddizm ve islâmiyetîe ilgili eski medeniyette bulmuşlardır. Moğol ve Türkleri, buddizm ve İslâmiyet tesirinden eski ruhaniler ve feodalitenin elinden kurtarıp rus medeniyeti kucağına atmak yolunda bütün samimi</w:t>
      </w:r>
      <w:r>
        <w:rPr>
          <w:rStyle w:val="Bodytext2Spacing0pt"/>
        </w:rPr>
        <w:softHyphen/>
        <w:t>yetleriyle çalışmışlar, fakat hayatlarının son yıllarında Ruslara inanır</w:t>
      </w:r>
      <w:r>
        <w:rPr>
          <w:rStyle w:val="Bodytext2Spacing0pt"/>
        </w:rPr>
        <w:softHyphen/>
        <w:t>ken aldanmış olduklarını görmüş; hayal inkisarına ve dolayısiyle hasta</w:t>
      </w:r>
      <w:r>
        <w:rPr>
          <w:rStyle w:val="Bodytext2Spacing0pt"/>
        </w:rPr>
        <w:softHyphen/>
        <w:t>lığa uğramış, daha genç iken bozkırlara çekilerek, Avrupa medenî mu</w:t>
      </w:r>
      <w:r>
        <w:rPr>
          <w:rStyle w:val="Bodytext2Spacing0pt"/>
        </w:rPr>
        <w:softHyphen/>
        <w:t>hitini kılık kıyafetini tamamen terkedip, Buryat ve Kazak arasında vefat etmişlerdir. Bunların böyle kendi millî hayatlarına dönüp kapanmaların</w:t>
      </w:r>
      <w:r>
        <w:rPr>
          <w:rStyle w:val="Bodytext2Spacing0pt"/>
        </w:rPr>
        <w:softHyphen/>
        <w:t xml:space="preserve">da hayal inkisarından maada, bozkır </w:t>
      </w:r>
      <w:r>
        <w:rPr>
          <w:rStyle w:val="Bodytext2Spacing0pt0"/>
        </w:rPr>
        <w:t>türk hayat</w:t>
      </w:r>
      <w:r>
        <w:rPr>
          <w:rStyle w:val="Bodytext2Spacing0pt"/>
        </w:rPr>
        <w:t xml:space="preserve">ının cazip noktaları da hâkim olmuş olabilir, ki diğer misalleri de görülmüştür </w:t>
      </w:r>
      <w:r>
        <w:rPr>
          <w:rStyle w:val="Bodytext2Spacing0pt"/>
          <w:vertAlign w:val="superscript"/>
        </w:rPr>
        <w:footnoteReference w:id="349"/>
      </w:r>
      <w:r>
        <w:rPr>
          <w:rStyle w:val="Bodytext2Spacing0pt"/>
        </w:rPr>
        <w:t>).</w:t>
      </w:r>
    </w:p>
    <w:p w:rsidR="00874A6B" w:rsidRDefault="00216B32" w:rsidP="00DA7507">
      <w:pPr>
        <w:pStyle w:val="Bodytext27"/>
        <w:shd w:val="clear" w:color="auto" w:fill="auto"/>
        <w:spacing w:line="223" w:lineRule="exact"/>
        <w:ind w:firstLine="520"/>
        <w:jc w:val="left"/>
      </w:pPr>
      <w:r>
        <w:rPr>
          <w:rStyle w:val="Bodytext2Spacing0pt"/>
        </w:rPr>
        <w:t>Rus muhitinde velisen Türkler arasında kendi başına bir âlem olan Rokan ve onun efkârı hakkında biraz daha tafsilât vermek mecburiye</w:t>
      </w:r>
      <w:r>
        <w:rPr>
          <w:rStyle w:val="Bodytext2Spacing0pt"/>
        </w:rPr>
        <w:softHyphen/>
        <w:t>tindeyiz. Çokan, mektebini bitirdiği zaman türkçe ve rusçadan başka iarsça, almanca ve fransızca da öğrenmiş ve müsteşriklerin Şarka ait neşnyatiyîe alâkadar olmuş bulunuyordu. 1858-1859 yıllarında daha zl-22 yaşında iken kendi arzusuna binaen Rusya hükümeti tarafından ivasyara gönderildi. Topiıyabildği malııamtı, dönüp geldikten sonra, «Cungarya tasvirleri», «Tan-lu. Altışehir ülkesinin vaziyeti» (coğrafî ve tarihî malûmat) unvanlarıyla 1861 de Rus Coğrafya Cemiyeti «Za- p.</w:t>
      </w:r>
      <w:r>
        <w:rPr>
          <w:rStyle w:val="Bodytext2Spacing0pt"/>
          <w:vertAlign w:val="superscript"/>
        </w:rPr>
        <w:t>;</w:t>
      </w:r>
      <w:r>
        <w:rPr>
          <w:rStyle w:val="Bodytext2Spacing0pt"/>
        </w:rPr>
        <w:t xml:space="preserve">ski»lerinde neşretti. Bu makale, o zam-anki ilim âlemi için bir kesif maniyetınde idi. Bundan maada «Russkaya Enziklopediya»ya büyük ».»abası Abıîay klan hakkında makale yaz».»ıstır. </w:t>
      </w:r>
      <w:r>
        <w:rPr>
          <w:rStyle w:val="Bodytext2Spacing0pt"/>
        </w:rPr>
        <w:lastRenderedPageBreak/>
        <w:t>«Kazaklarda Şamanizm», «Kazakların silahları», «Kazak mahkeme (yargu)lerinin ıslahı», «Baş</w:t>
      </w:r>
      <w:r>
        <w:rPr>
          <w:rStyle w:val="Bodytext2Spacing0pt"/>
        </w:rPr>
        <w:softHyphen/>
        <w:t>kurt kahramanı Şunabatır», «Kırgızların Manas destanı»nın tercemeleri ve metni (Köke-taym Yug merasimi), «Ediige destanı»nın tercemeleri ve ' -tni, «Teııri», «Kazak Şaman ilâhları», «Uluyüz Kazaklarının ef</w:t>
      </w:r>
      <w:r>
        <w:rPr>
          <w:rStyle w:val="Bodytext2Spacing0pt"/>
        </w:rPr>
        <w:softHyphen/>
        <w:t>sane ve rivayetleri», «Kazak şeceresi», «Kazak yaylaları», Kaşgar se</w:t>
      </w:r>
      <w:r>
        <w:rPr>
          <w:rStyle w:val="Bodytext2Spacing0pt"/>
        </w:rPr>
        <w:softHyphen/>
        <w:t>yahatinin marşrutu», seyahat raporunun «Doğu Türkistanm ahalisi, ■daresi, sanayii ve ticarî vaziyeti»ne ait kısmı; sadece «yazı N. I» ve «yazı N. 2» unvanları altında yazmış olduğu yazıları ve «hâtıra»laıı müsvedde halinde kalmış ve 1904 te prof. V esilovski idaresinde Rus Coğrafya Cemiyetinin Etnografya Şubesi «Zapiski»lerinin 29.uncu cildi (46-p5 3 1 -t- 2 sahife) olarak tabedilmiştir. Buna Çokanın, Pota</w:t>
      </w:r>
      <w:r>
        <w:rPr>
          <w:rStyle w:val="Bodytext2Spacing0pt"/>
        </w:rPr>
        <w:softHyphen/>
        <w:t>nın, Jbrahimov ve Yadrintsev gibi çağdaş dostlarının hâtıraları ve Ço</w:t>
      </w:r>
      <w:r>
        <w:rPr>
          <w:rStyle w:val="Bodytext2Spacing0pt"/>
        </w:rPr>
        <w:softHyphen/>
        <w:t>banın mektupları da ilâve edilmiştir. Edüge destanının metni, müsteşrik Melyoranski tarafından ayrıca basılmıştır.</w:t>
      </w:r>
    </w:p>
    <w:p w:rsidR="00874A6B" w:rsidRDefault="00216B32" w:rsidP="00DA7507">
      <w:pPr>
        <w:pStyle w:val="Bodytext27"/>
        <w:shd w:val="clear" w:color="auto" w:fill="auto"/>
        <w:spacing w:line="226" w:lineRule="exact"/>
        <w:ind w:firstLine="520"/>
        <w:jc w:val="left"/>
      </w:pPr>
      <w:r>
        <w:rPr>
          <w:rStyle w:val="Bodytext2Spacing0pt"/>
        </w:rPr>
        <w:t>Harbiye mektebini ikmalinden sonra ancak yedi sene süren ha</w:t>
      </w:r>
      <w:r>
        <w:rPr>
          <w:rStyle w:val="Bodytext2Spacing0pt"/>
        </w:rPr>
        <w:softHyphen/>
        <w:t>valında bu kadar muhtelif mevzularda eserler bırakabilmiştir. İki yıl ka</w:t>
      </w:r>
      <w:r>
        <w:rPr>
          <w:rStyle w:val="Bodytext2Spacing0pt"/>
        </w:rPr>
        <w:softHyphen/>
        <w:t>dar Petersburgda kalarak orasının en mühim muharrirleri ve mütefek</w:t>
      </w:r>
      <w:r>
        <w:rPr>
          <w:rStyle w:val="Bodytext2Spacing0pt"/>
        </w:rPr>
        <w:softHyphen/>
        <w:t xml:space="preserve">kirleriyle dost olmuş </w:t>
      </w:r>
      <w:r>
        <w:rPr>
          <w:rStyle w:val="Bodytext26ptBoldItalicSpacing0pt"/>
        </w:rPr>
        <w:t>Ve</w:t>
      </w:r>
      <w:r>
        <w:rPr>
          <w:rStyle w:val="Bodytext2Spacing0pt"/>
        </w:rPr>
        <w:t xml:space="preserve"> kendisini Rusyanın yüksek münevver tabaka</w:t>
      </w:r>
      <w:r>
        <w:rPr>
          <w:rStyle w:val="Bodytext2Spacing0pt"/>
        </w:rPr>
        <w:softHyphen/>
        <w:t>sına sevdirmiştir. (Meşhur muharrir Dostoyevski ve Kristovski ile ya</w:t>
      </w:r>
      <w:r>
        <w:rPr>
          <w:rStyle w:val="Bodytext2Spacing0pt"/>
        </w:rPr>
        <w:softHyphen/>
        <w:t>kından dost olmuştur). Çokan, ömrünün sonuna kadar samimî kalmış ve Rusları sevdiği zamanlarda dostluğunu, ve nefret ettiği zamanda da nefretini açıkça söylemiştir. Raporuna bakılırsa Çokanm Kaşgara seya</w:t>
      </w:r>
      <w:r>
        <w:rPr>
          <w:rStyle w:val="Bodytext2Spacing0pt"/>
        </w:rPr>
        <w:softHyphen/>
        <w:t>hati, Kazak elbisesi giyen bir ıus zabitinin seyahati gibi görülmekte ise de, bunda da gizlilik ‘olmamıştır. Çokanm «Çingiz Sultanın oğlu» rusça tahsil eden bir genç Kazak sultanı sıfatiyle Kaşgarda açıkça gezdiğini bilen ve sonraları Yakub Bek zamanında Kaşgar siyasî hayatına iştirak eden bir zat, daha 1913 te hayatta idi. Çokan, islâmiyetin ve taassubun düşmanı olduğu kadar, şarnanzmin, din meselesinde eski Türklerin gös</w:t>
      </w:r>
      <w:r>
        <w:rPr>
          <w:rStyle w:val="Bodytext2Spacing0pt"/>
        </w:rPr>
        <w:softHyphen/>
        <w:t>terdiği müsamahakârlığın hayranı, ve türk millî ananelerinin perestiş- kârı idi. Ona göre, Türkler, tabiata taparlar ve bu en mükemmel bir dindir. «Şamanizm materyalizmin nihaî şeklidir. Buna göre insan öl</w:t>
      </w:r>
      <w:r>
        <w:rPr>
          <w:rStyle w:val="Bodytext2Spacing0pt"/>
        </w:rPr>
        <w:softHyphen/>
        <w:t>dükten sonra ulûhiycte münkalip oluyor, bu nihaî speritüalizmdir ve bu da çok mükemmel bir fikirdir. Çünkü fizikötesi (metafizik)nin dalâ</w:t>
      </w:r>
      <w:r>
        <w:rPr>
          <w:rStyle w:val="Bodytext2Spacing0pt"/>
        </w:rPr>
        <w:softHyphen/>
        <w:t>letlerinden âriclir. O, insanların cemiyet şartlarında gelişmesine ve ce</w:t>
      </w:r>
      <w:r>
        <w:rPr>
          <w:rStyle w:val="Bodytext2Spacing0pt"/>
        </w:rPr>
        <w:softHyphen/>
        <w:t>miyet kanunlarının olgunlaşmasına geniş imkânlar veriyor. Karlayl (Car</w:t>
      </w:r>
      <w:r>
        <w:rPr>
          <w:rStyle w:val="Bodytext2Spacing0pt"/>
        </w:rPr>
        <w:softHyphen/>
        <w:t>iyle) in «ibadet en yüksek hayrettir» dediği, şamanizmde açıkça görü</w:t>
      </w:r>
      <w:r>
        <w:rPr>
          <w:rStyle w:val="Bodytext2Spacing0pt"/>
        </w:rPr>
        <w:softHyphen/>
        <w:t>lür. Tabiat ve insan, hayat ve ölüm hayretin en esaslı ve büyük mev</w:t>
      </w:r>
      <w:r>
        <w:rPr>
          <w:rStyle w:val="Bodytext2Spacing0pt"/>
        </w:rPr>
        <w:softHyphen/>
        <w:t>zuları ve her zaman tatbik edilen sır olmuşlardır. Tabiat ve insan; söy</w:t>
      </w:r>
      <w:r>
        <w:rPr>
          <w:rStyle w:val="Bodytext2Spacing0pt"/>
        </w:rPr>
        <w:softHyphen/>
        <w:t>leyiniz tabiat ve insana I bundan daha muciz, bundan daha esrarengiz ne vardır? Dünyayı bilmek, öğrenmek, onun harikulâde kuvvetlerini anlamak, insanın diriliğe ve ölüme münasebeti, işte şamanizmi doğu</w:t>
      </w:r>
      <w:r>
        <w:rPr>
          <w:rStyle w:val="Bodytext2Spacing0pt"/>
        </w:rPr>
        <w:softHyphen/>
        <w:t>ran bunlardır. Bunun esası kâinatta, tabiatta, ölmüş insanların ruhuna tapmaktır.» (s. 10).</w:t>
      </w:r>
    </w:p>
    <w:p w:rsidR="00874A6B" w:rsidRDefault="00216B32" w:rsidP="00DA7507">
      <w:pPr>
        <w:pStyle w:val="Bodytext27"/>
        <w:shd w:val="clear" w:color="auto" w:fill="auto"/>
        <w:spacing w:line="226" w:lineRule="exact"/>
        <w:ind w:firstLine="520"/>
        <w:jc w:val="left"/>
        <w:sectPr w:rsidR="00874A6B">
          <w:headerReference w:type="even" r:id="rId812"/>
          <w:headerReference w:type="default" r:id="rId813"/>
          <w:headerReference w:type="first" r:id="rId814"/>
          <w:pgSz w:w="8809" w:h="12202"/>
          <w:pgMar w:top="1844" w:right="1318" w:bottom="1147" w:left="1256" w:header="0" w:footer="3" w:gutter="0"/>
          <w:cols w:space="720"/>
          <w:noEndnote/>
          <w:titlePg/>
          <w:docGrid w:linePitch="360"/>
        </w:sectPr>
      </w:pPr>
      <w:r>
        <w:rPr>
          <w:rStyle w:val="Bodytext2Spacing0pt"/>
        </w:rPr>
        <w:t>Türk destanları Çokan için bir ilham kaynağıdır. O, «Manas» des</w:t>
      </w:r>
      <w:r>
        <w:rPr>
          <w:rStyle w:val="Bodytext2Spacing0pt"/>
        </w:rPr>
        <w:softHyphen/>
        <w:t>tanını birinci defa öğrenen ve onun destanlık itibariyle bir «kül» oldu</w:t>
      </w:r>
      <w:r>
        <w:rPr>
          <w:rStyle w:val="Bodytext2Spacing0pt"/>
        </w:rPr>
        <w:softHyphen/>
        <w:t>ğunu ilk defa meydana koyan münevver Türktür (s. 71-74). Manasın «Köketay v.e Boqmurun» kıssasına ait kısmını rusçaya terceme ederken, Çokan, kendisi de şâir kesilmiştir. Burada gösterdiği ifadedeki kudre</w:t>
      </w:r>
      <w:r>
        <w:rPr>
          <w:rStyle w:val="Bodytext2Spacing0pt"/>
        </w:rPr>
        <w:softHyphen/>
        <w:t>tine, Çokanm bu kıtasını onun «külliyatı»ni neşirden daha önce ilim âlemine bildiren prof. Vasilovski dikkat etmiştir. Çokan, Edüge desta</w:t>
      </w:r>
      <w:r>
        <w:rPr>
          <w:rStyle w:val="Bodytext2Spacing0pt"/>
        </w:rPr>
        <w:softHyphen/>
        <w:t xml:space="preserve">nını çok beğenmiş ve onu mükerreren kaleme almış (s. 230) tahlil ve terkip etmiş, tarihî isimleri ve o cümleden Kazak münevverlerinin bir çoğunca ne olduğu </w:t>
      </w:r>
      <w:r>
        <w:rPr>
          <w:rStyle w:val="Bodytext2Spacing0pt"/>
        </w:rPr>
        <w:lastRenderedPageBreak/>
        <w:t>bugün bile meçhul kalan «Satimir»in «Emir Temüı» (Temürlenk) olduğunu, fransız müsteşriki Derbelo (D Herbelot)nuih «Bibloitheque Orientale»inden ve o vasıta ile İbn-i Arabşah dan nakle c- liğî malûmat ile ilk defa olarak tâyin etmiştir (s. 229). Çokana göve «Kazak Sultanlarının, yani ecdadı olan Çingiz evlâdının devletçilik ana</w:t>
      </w:r>
      <w:r>
        <w:rPr>
          <w:rStyle w:val="Bodytext2Spacing0pt"/>
        </w:rPr>
        <w:softHyphen/>
        <w:t>neleri İslâm ananelerinden ve şeriattan çok defa yüksektir. Kazakların örfî kanunları yaşatılmalı, Kazakların yargu («sud»-mahkeme, kanun</w:t>
      </w:r>
      <w:r>
        <w:rPr>
          <w:rStyle w:val="Bodytext2Spacing0pt"/>
        </w:rPr>
        <w:softHyphen/>
        <w:t xml:space="preserve">lar ve bilûmum adliye) işlerini ıslah ederken İngiliz yargusu nümune ittihaz edilmelidir. Kazak yargusunun esası, sâdelik ve biyorokratsızlık- </w:t>
      </w:r>
    </w:p>
    <w:p w:rsidR="00874A6B" w:rsidRDefault="00216B32" w:rsidP="00DA7507">
      <w:pPr>
        <w:pStyle w:val="Bodytext27"/>
        <w:shd w:val="clear" w:color="auto" w:fill="auto"/>
        <w:spacing w:line="226" w:lineRule="exact"/>
        <w:ind w:firstLine="520"/>
        <w:jc w:val="left"/>
      </w:pPr>
      <w:r>
        <w:rPr>
          <w:rStyle w:val="Bodytext2Spacing0pt"/>
        </w:rPr>
        <w:lastRenderedPageBreak/>
        <w:t>tır» (s. 169-171). Bu yargu, her halde rus kanunundan ve şeriatten yüksek telâkki olunduğu içi-ıdir, ki Çokan, Kazaklar arasında İslâm ana</w:t>
      </w:r>
      <w:r>
        <w:rPr>
          <w:rStyle w:val="Bodytext2Spacing0pt"/>
        </w:rPr>
        <w:softHyphen/>
        <w:t>nelerini neşredip millî türk ananelerini bitirmeğe çalışan. Bukhara hoca</w:t>
      </w:r>
      <w:r>
        <w:rPr>
          <w:rStyle w:val="Bodytext2Spacing0pt"/>
        </w:rPr>
        <w:softHyphen/>
        <w:t>larının, emirlerinin, Kaşgar hocalarının, Gulca sultanı olan kendi tâbi</w:t>
      </w:r>
      <w:r>
        <w:rPr>
          <w:rStyle w:val="Bodytext2Spacing0pt"/>
        </w:rPr>
        <w:softHyphen/>
        <w:t>riyle «Merğilan Şartı Seyyid Ahmed»in, Kazan Tatar mollalarının düş</w:t>
      </w:r>
      <w:r>
        <w:rPr>
          <w:rStyle w:val="Bodytext2Spacing0pt"/>
        </w:rPr>
        <w:softHyphen/>
        <w:t>manıdır. O, Kazakların kendi aralarında yaşayıp «Kazaklık» ve «yarım samanlık» ananeleriyle uzlaşmış olan «Kazak hocaları»nı daha yakın ve zararsız görüyor (s. 199). Çokan, vefatından bir yıl önce yazdığı ma- ruzasmda, tanassur eden Kazakları, diğer Kazaklardan ayrı köylerde yerleştirerek ruslaştırılmalarma mâni olmak fikriyle onların müslüman- larla beraber yani din farkına bakmadan milliyet itibariyle Kazak ola</w:t>
      </w:r>
      <w:r>
        <w:rPr>
          <w:rStyle w:val="Bodytext2Spacing0pt"/>
        </w:rPr>
        <w:softHyphen/>
        <w:t>rak bir köyde yerleştirilmesini talep ediyordu.</w:t>
      </w:r>
    </w:p>
    <w:p w:rsidR="00874A6B" w:rsidRDefault="00216B32" w:rsidP="00DA7507">
      <w:pPr>
        <w:pStyle w:val="Bodytext27"/>
        <w:shd w:val="clear" w:color="auto" w:fill="auto"/>
        <w:spacing w:line="228" w:lineRule="exact"/>
        <w:ind w:firstLine="500"/>
        <w:jc w:val="left"/>
      </w:pPr>
      <w:r>
        <w:rPr>
          <w:rStyle w:val="Bodytext2Spacing0pt"/>
        </w:rPr>
        <w:t>O, Türkistanın göçebe Türklerinin, İslâmiyet gibi kuvvetli mede</w:t>
      </w:r>
      <w:r>
        <w:rPr>
          <w:rStyle w:val="Bodytext2Spacing0pt"/>
        </w:rPr>
        <w:softHyphen/>
        <w:t>niyete dayanan bir dine intisap edemedikleri halde bile her hangi bir yabancı desise ve entrikalarına kapılmıyacağma ve kaybolmıyacağma, Kazaklarda yaşıyan kültür hissinin kuvvetine inanıyordu. O, Ortodoks</w:t>
      </w:r>
      <w:r>
        <w:rPr>
          <w:rStyle w:val="Bodytext2Spacing0pt"/>
        </w:rPr>
        <w:softHyphen/>
        <w:t>luğun arkasında gizlenen siyasî temsil gayelerine ehemmiyet vermiyor</w:t>
      </w:r>
      <w:r>
        <w:rPr>
          <w:rStyle w:val="Bodytext2Spacing0pt"/>
        </w:rPr>
        <w:softHyphen/>
        <w:t>du. Ona göre yarı şamanî olan, hayatını eski «Yasa»larla tanzim eden ve mânevi azığını eski millî destanlardan alan göçebe bozkır Türkleri</w:t>
      </w:r>
      <w:r>
        <w:rPr>
          <w:rStyle w:val="Bodytext2Spacing0pt"/>
        </w:rPr>
        <w:softHyphen/>
        <w:t>nin İslâmiyet ve şamanizmle karışık dini «Bukharalılarm ve Tatarların dini»nden ayrı bir dindir (s. 199). Çokan, Muhammed Peygamberin neslinden gelen «hoca» (seyyid)leri, kendisinin mensup olduğu Çingiz evlâdı «Sultanlar» a muarız ve rakip bir unsur biliyordu. Pek yakın dos</w:t>
      </w:r>
      <w:r>
        <w:rPr>
          <w:rStyle w:val="Bodytext2Spacing0pt"/>
        </w:rPr>
        <w:softHyphen/>
        <w:t xml:space="preserve">tu olan Gutkovski gibi Çokan da natüralist-rasyonalist idi. O, Kazak sultanlarından Barak Batırın </w:t>
      </w:r>
      <w:r>
        <w:rPr>
          <w:rStyle w:val="Bodytext2Spacing0pt"/>
          <w:vertAlign w:val="superscript"/>
        </w:rPr>
        <w:footnoteReference w:id="350"/>
      </w:r>
      <w:r>
        <w:rPr>
          <w:rStyle w:val="Bodytext2Spacing0pt"/>
        </w:rPr>
        <w:t>), Muhammed Peygamberin kim oldu</w:t>
      </w:r>
      <w:r>
        <w:rPr>
          <w:rStyle w:val="Bodytext2Spacing0pt"/>
        </w:rPr>
        <w:softHyphen/>
        <w:t>ğunu bilmediğini hoşlanarak anlatıyordu (s. 199). Ona göre İslâmiyet Iesirinden uzak olan göçebe Türkler tabiî istidat, zekâ ve karakter sahi- M4î</w:t>
      </w:r>
      <w:r>
        <w:rPr>
          <w:rStyle w:val="Bodytext2Spacing0pt"/>
          <w:vertAlign w:val="superscript"/>
        </w:rPr>
        <w:t>r</w:t>
      </w:r>
      <w:r>
        <w:rPr>
          <w:rStyle w:val="Bodytext2Spacing0pt"/>
        </w:rPr>
        <w:t>A</w:t>
      </w:r>
      <w:r>
        <w:rPr>
          <w:rStyle w:val="Bodytext2Spacing0pt"/>
          <w:vertAlign w:val="superscript"/>
        </w:rPr>
        <w:t>er</w:t>
      </w:r>
      <w:r>
        <w:rPr>
          <w:rStyle w:val="Bodytext2Spacing0pt"/>
        </w:rPr>
        <w:t xml:space="preserve"> (</w:t>
      </w:r>
      <w:r>
        <w:rPr>
          <w:rStyle w:val="Bodytext2Spacing0pt"/>
          <w:vertAlign w:val="superscript"/>
        </w:rPr>
        <w:t>s</w:t>
      </w:r>
      <w:r>
        <w:rPr>
          <w:rStyle w:val="Bodytext2Spacing0pt"/>
        </w:rPr>
        <w:t>- 191). Türk destanları yerine İslâm menkibeleri intişar et</w:t>
      </w:r>
      <w:r>
        <w:rPr>
          <w:rStyle w:val="Bodytext2Spacing0pt"/>
        </w:rPr>
        <w:softHyphen/>
        <w:t>mesine müsaade edilmemelidir. O, diyor ki: «Ruslar medeniyete Bi</w:t>
      </w:r>
      <w:r>
        <w:rPr>
          <w:rStyle w:val="Bodytext2Spacing0pt"/>
        </w:rPr>
        <w:softHyphen/>
        <w:t>zans tarikiyle geldikleri gibi, Kazaklar da maalesef müslüman Tatarların yoliyle gitmek mecburiyetindedirler Fakat biz bunu atlatmalıyız. Göçe</w:t>
      </w:r>
      <w:r>
        <w:rPr>
          <w:rStyle w:val="Bodytext2Spacing0pt"/>
        </w:rPr>
        <w:softHyphen/>
        <w:t>beler arasında medeniyet neşri hakkında Rusya hükümeti zenciler ara</w:t>
      </w:r>
      <w:r>
        <w:rPr>
          <w:rStyle w:val="Bodytext2Spacing0pt"/>
        </w:rPr>
        <w:softHyphen/>
        <w:t xml:space="preserve">sında maarif neşri yolunda Amerika Birleşik Devletlerinin ittihaz ettiği siyaseti takip etmelidir. «Kazanlı mollalar, Bukharalılaı* millî ananeleri bitiriyorlar, Başkurtlar ve Noğay (Mangıt)lar bugüne kadar Kazaklarla barımtaclık (çapulculuk) yaparak cengâverliği muhafaza edip geliyor- </w:t>
      </w:r>
    </w:p>
    <w:p w:rsidR="00874A6B" w:rsidRDefault="00216B32" w:rsidP="00DA7507">
      <w:pPr>
        <w:pStyle w:val="Bodytext27"/>
        <w:shd w:val="clear" w:color="auto" w:fill="auto"/>
        <w:spacing w:line="228" w:lineRule="exact"/>
        <w:ind w:firstLine="500"/>
        <w:jc w:val="left"/>
        <w:sectPr w:rsidR="00874A6B">
          <w:headerReference w:type="even" r:id="rId815"/>
          <w:headerReference w:type="default" r:id="rId816"/>
          <w:headerReference w:type="first" r:id="rId817"/>
          <w:pgSz w:w="8809" w:h="12202"/>
          <w:pgMar w:top="1844" w:right="1318" w:bottom="1147" w:left="1256" w:header="0" w:footer="3" w:gutter="0"/>
          <w:cols w:space="720"/>
          <w:noEndnote/>
          <w:titlePg/>
          <w:docGrid w:linePitch="360"/>
        </w:sectPr>
      </w:pPr>
      <w:r>
        <w:rPr>
          <w:rStyle w:val="Bodytext2Spacing0pt"/>
        </w:rPr>
        <w:t>lnrJı. ^mıdı maalesef tatarlaşıyor ve İslâmlaşıyorlar. Bozkırlarda mâruf Başkurt sıbızgıçı (koraycı-neyci) ları eskiden kendisini dinleyen baha* dııhmn taaccüp ve hayr.et nazarlarını uyandırıyor, yahut onların ince hislerini heyecana getirerek şefkat gözyaşlarını akıtıyordu. Şimdi o sı- bızgılar, öyle havaları terennüm edemiyorlar. Şimdi onlarda «Altun Ordu’nun sukutunu yoklama» şarkıları işitilmiyor. Onların hürriyetleri ile beraber heyecanları da artık bitmiştir. Kazaklar da maalesef değişi</w:t>
      </w:r>
      <w:r>
        <w:rPr>
          <w:rStyle w:val="Bodytext2Spacing0pt"/>
        </w:rPr>
        <w:softHyphen/>
        <w:t>yor. Karakalpak kabilesi münkariz oluyor. Eski Tatar medeniyeti (ana</w:t>
      </w:r>
      <w:r>
        <w:rPr>
          <w:rStyle w:val="Bodytext2Spacing0pt"/>
        </w:rPr>
        <w:softHyphen/>
        <w:t xml:space="preserve">neleri) artık münkariz olmaktadır, İnnâ li’Llâhi ve innâ ileyh-i râci’un. Maalesef Avrupalılar bugün bile göçebe kavimleri vahşi ordular, kanun ve nizam altına </w:t>
      </w:r>
      <w:r>
        <w:rPr>
          <w:rStyle w:val="Bodytext2Spacing0pt"/>
        </w:rPr>
        <w:lastRenderedPageBreak/>
        <w:t>giremiyen barbarlar gibi tasavvur etmektedirler. Hal</w:t>
      </w:r>
      <w:r>
        <w:rPr>
          <w:rStyle w:val="Bodytext2Spacing0pt"/>
        </w:rPr>
        <w:softHyphen/>
        <w:t>buki göçebe Kazak, ahlâk itibariyle kendisinin medenî yurttaşlarından daha yüksektir. Zengin edebiyatları vardır. Tatar kavimleri arasında bugün şairlik .tabiatını ve millî edebiyatı en iyi muhafaza edenler de, Kazak-Kırgızlardır. Bedevi Arapların müsteşrik Sinkovskinin eserlerin</w:t>
      </w:r>
      <w:r>
        <w:rPr>
          <w:rStyle w:val="Bodytext2Spacing0pt"/>
        </w:rPr>
        <w:softHyphen/>
        <w:t>de tavsif edilen edebî istidatları Kazaklarda görülüyor. Kazak lehçesi, türk lehçelerinin en mükemmelidir (s. 192-193). «Zavallı mutaassıp (fanatik) mollalar Türkiye sultanına, katoliklerin Papaya olan ahmak</w:t>
      </w:r>
      <w:r>
        <w:rPr>
          <w:rStyle w:val="Bodytext2Spacing0pt"/>
        </w:rPr>
        <w:softHyphen/>
        <w:t>ça nazarlariyle bakıyorlar; halbuki bugünkü Papa Pi, eski Yedinci Ge- org ve Dördüncü lnnosens karşısında ne ise, bugünkü «Halife-i rûy-ı zemin» de, Kanunî Sultan Süleyman ve Sultan Murad karşısında yal</w:t>
      </w:r>
      <w:r>
        <w:rPr>
          <w:rStyle w:val="Bodytext2Spacing0pt"/>
        </w:rPr>
        <w:softHyphen/>
        <w:t>nız o mevkii tutabilmektedir» (s. 196). Çokan, türk münevverlerini, rus devlet işleriyle alâkadar etmek istiyor ve diyor ki «Rus tâbii olan tatar aristokrasisi (mirzalar) evvelce Rusyanm devlet işleriyle alâkadar oluyorlardı, şimdi ise tahsil gören tatar münevveri Rustan kaçıyor ve devlet hizmetine intisap etmek yerine, kendi tatar tüccarlarından birine hademe (prikasçik) olup çalışmayı tercih ediyorlar». Çokan türk tari</w:t>
      </w:r>
      <w:r>
        <w:rPr>
          <w:rStyle w:val="Bodytext2Spacing0pt"/>
        </w:rPr>
        <w:softHyphen/>
        <w:t>hine ait mütalâalarında, rusça ve türkçe eserlerden maada farsçadaıı «Tezker-i Khocegân» ve «Tezkere-i Satuq Buğra Khan»dan ve Haydar Mirza Doglat’ın telifi olan «Tarikh-i Reşîdî» den; fransızca ve almanca eserlerden de De Duignes, D’Herbelot, Abel Remusat, Klaproth, Ritter, Schott gibilerin eserlerinden istifade etmektedir. O, türk lehçelerinden yakutçayı ve osmanlıcayı da öğrenmişti. Kendisi başıbozuk zabit hayatı geçirmesine, çok içmesine ve kumarbazlığına rağmen, az zamanda bu kadar eser bııakabilmiştir. Yadrinsev’in söylediğine göre Çokan, uzun zaman oturup çalışabilen adam değildi, herşeyi zekâ ile alırdı, böyle iken yine Omskdaki ikametgâhında güzel bir kütüphane vücuda getir</w:t>
      </w:r>
      <w:r>
        <w:rPr>
          <w:rStyle w:val="Bodytext2Spacing0pt"/>
        </w:rPr>
        <w:softHyphen/>
        <w:t>mişti. Türk tarihine olan nazarları çok doğru, idi. Kaşgar tarihine ait zikredilen farsça eserleri «Tarikh-i Reşîdî» yi ve «Tezkîre-i Tuğluq Ti</w:t>
      </w:r>
      <w:r>
        <w:rPr>
          <w:rStyle w:val="Bodytext2Spacing0pt"/>
        </w:rPr>
        <w:softHyphen/>
        <w:t xml:space="preserve">mur Khan»ı ilk defa o getirmiştir ve bir miktar Kaşgar meskûkâtı da </w:t>
      </w:r>
    </w:p>
    <w:p w:rsidR="00874A6B" w:rsidRDefault="00216B32" w:rsidP="00DA7507">
      <w:pPr>
        <w:pStyle w:val="Bodytext27"/>
        <w:shd w:val="clear" w:color="auto" w:fill="auto"/>
        <w:spacing w:line="228" w:lineRule="exact"/>
        <w:ind w:firstLine="500"/>
        <w:jc w:val="left"/>
      </w:pPr>
      <w:r>
        <w:rPr>
          <w:rStyle w:val="Bodytext2Spacing0pt"/>
        </w:rPr>
        <w:lastRenderedPageBreak/>
        <w:t>elde etmişti (Bunlar Rus Ulûm Akademisi Bulletinlerinden çıkarılan Meîanges Asiatiques V. de tavsif edilmiştir).</w:t>
      </w:r>
    </w:p>
    <w:p w:rsidR="00874A6B" w:rsidRDefault="00216B32" w:rsidP="00DA7507">
      <w:pPr>
        <w:pStyle w:val="Bodytext27"/>
        <w:shd w:val="clear" w:color="auto" w:fill="auto"/>
        <w:spacing w:line="226" w:lineRule="exact"/>
        <w:ind w:firstLine="500"/>
        <w:jc w:val="left"/>
      </w:pPr>
      <w:r>
        <w:rPr>
          <w:rStyle w:val="Bodytext2Spacing0pt"/>
        </w:rPr>
        <w:t>Çokan her iki Türkistanm bir defa Rus idaresi altına alınmasını samimî olarak istiyor ve muasır medeniyete kavuşmanın ancak bu yolla kabil olacağını, kendi Kazakları arasında da söylüyordu. Daha 1865 sonkânun 14 te Batı Sibirya umumî valisi ve dostu Kalpakovski- ye «Türkistan meselelerinde Cinle birleşilmeli, Türkistanda yalancı tüc</w:t>
      </w:r>
      <w:r>
        <w:rPr>
          <w:rStyle w:val="Bodytext2Spacing0pt"/>
        </w:rPr>
        <w:softHyphen/>
        <w:t>car olan Bukharalılarm nüfuzuna nihayet vermeli, Çinliler bize (yani Rusvaya) Kaşgarı ve daha üç şehri yermeğe razıdırlar» diye yazmıştı (s. 5 15). O, Türkistanm Rus himayesi altında münevver sultanlar yani Çin giz oğulları tarafından idare edileceğini düşünmüştür. O, Ruslara, «Size yani Rusvaya Fransızlar hücum ederse ben sizinle beraberim, fakat s;z benim milletime taarruz ederseniz kendi milletimle beraber bulunacağım» (s. 31). Yine o, «Rus karisiyle evlenemem, çünkü müs- lüman kalarak Kazak halkına hizmet etmem lâzımdır.» diyordu (s. 33). O amcası Kine Sarı ve Sarcan’ın Rusyaya karşı olan kıyamlarını candan ve alâka ile anlatır, tarihten bir şey söylerken araya kazakça tarihî şi</w:t>
      </w:r>
      <w:r>
        <w:rPr>
          <w:rStyle w:val="Bodytext2Spacing0pt"/>
        </w:rPr>
        <w:softHyphen/>
        <w:t xml:space="preserve">irler, darbı meseller karıştırarak hikâye ederdi. </w:t>
      </w:r>
      <w:r>
        <w:rPr>
          <w:rStyle w:val="Bodytext2Spacing0pt0"/>
        </w:rPr>
        <w:t>Çana</w:t>
      </w:r>
      <w:r>
        <w:rPr>
          <w:rStyle w:val="Bodytext2Spacing0pt"/>
        </w:rPr>
        <w:t>k Aqm gibi meşhur halk şairlerinin şiirlerini ezber bilirdi. Kendisini Kazak Türk aristokra</w:t>
      </w:r>
      <w:r>
        <w:rPr>
          <w:rStyle w:val="Bodytext2Spacing0pt"/>
        </w:rPr>
        <w:softHyphen/>
        <w:t>sisinin, Çingiz neslinin hakikî mümessili bilir ve bir gün «sultan» olmak fikrini beslerdi. Kendisinin sultan olmak arzusu olduğu fakat Çar tara</w:t>
      </w:r>
      <w:r>
        <w:rPr>
          <w:rStyle w:val="Bodytext2Spacing0pt"/>
        </w:rPr>
        <w:softHyphen/>
        <w:t>fından kabul edilmediği, yani Çarın buna mümanaat ettiği, onun bir mektubunda başkalarının ağzından hikâye edilmektedir (s. 522).</w:t>
      </w:r>
    </w:p>
    <w:p w:rsidR="00874A6B" w:rsidRDefault="00216B32" w:rsidP="00DA7507">
      <w:pPr>
        <w:pStyle w:val="Bodytext27"/>
        <w:shd w:val="clear" w:color="auto" w:fill="auto"/>
        <w:spacing w:line="226" w:lineRule="exact"/>
        <w:ind w:firstLine="500"/>
        <w:jc w:val="left"/>
      </w:pPr>
      <w:r>
        <w:rPr>
          <w:rStyle w:val="Bodytext2Spacing0pt"/>
        </w:rPr>
        <w:t>Sibiryanın yüksek memurları ve diğer siyasîler Çokanı çok sevdik</w:t>
      </w:r>
      <w:r>
        <w:rPr>
          <w:rStyle w:val="Bodytext2Spacing0pt"/>
        </w:rPr>
        <w:softHyphen/>
        <w:t>leri halde, siyaset hususunda ona Abılay Hanın daha çok istidatlı halefi, Kine Sarının daha çok tehlikeli biraderzadesi nazariyle bakmışlardır. Çokan da, kendisine hiddet ve cinnet hâkim olduğu zaman şüpheyi mu</w:t>
      </w:r>
      <w:r>
        <w:rPr>
          <w:rStyle w:val="Bodytext2Spacing0pt"/>
        </w:rPr>
        <w:softHyphen/>
        <w:t>cip olacak bu gibi sözleri ağzından kaçırırdı. Kazaklara karşı gösterilen tazyikten çok canı sıkılırdı. Arkadaşı Potanin’in dediğine göre, Çokan, bir gün Şark Kazaklapna sultan olmak fikrini beslemiştir. Siyasî daire</w:t>
      </w:r>
      <w:r>
        <w:rPr>
          <w:rStyle w:val="Bodytext2Spacing0pt"/>
        </w:rPr>
        <w:softHyphen/>
        <w:t>lerde tam itimat göremiyeceğini Çokan daha Omsk Harbiye Mektebin</w:t>
      </w:r>
      <w:r>
        <w:rPr>
          <w:rStyle w:val="Bodytext2Spacing0pt"/>
        </w:rPr>
        <w:softHyphen/>
        <w:t>de tahsilde iken görmüş ve acınmıştı. Onu, çok ist</w:t>
      </w:r>
      <w:r>
        <w:rPr>
          <w:rStyle w:val="Bodytext2Spacing0pt0"/>
        </w:rPr>
        <w:t>ed</w:t>
      </w:r>
      <w:r>
        <w:rPr>
          <w:rStyle w:val="Bodytext2Spacing0pt"/>
        </w:rPr>
        <w:t>iği halde</w:t>
      </w:r>
      <w:r>
        <w:rPr>
          <w:rStyle w:val="Bodytext2Spacing0pt0"/>
        </w:rPr>
        <w:t>,</w:t>
      </w:r>
      <w:r>
        <w:rPr>
          <w:rStyle w:val="Bodytext2Spacing0pt"/>
        </w:rPr>
        <w:t xml:space="preserve"> Harbiye Mektebinin tâbiye kısmına sokmadılar ve ona «Sen, Rus değilsin» de</w:t>
      </w:r>
      <w:r>
        <w:rPr>
          <w:rStyle w:val="Bodytext2Spacing0pt"/>
        </w:rPr>
        <w:softHyphen/>
        <w:t>diler. Şüphe yok, ki Çingizin bu liyakatli oğluna hayatında ancak ecda</w:t>
      </w:r>
      <w:r>
        <w:rPr>
          <w:rStyle w:val="Bodytext2Spacing0pt"/>
        </w:rPr>
        <w:softHyphen/>
        <w:t>dının şevketli günlerini söyîiyen millî tarih ve millî destanlar teselli ver</w:t>
      </w:r>
      <w:r>
        <w:rPr>
          <w:rStyle w:val="Bodytext2Spacing0pt"/>
        </w:rPr>
        <w:softHyphen/>
        <w:t>miştir. Ruslara karşı kalbinin çok derin yerlerinde yaşıyan kini, ancak kendisinin de.iştirak ettiği Türkistan istilâ seferleri esnasında patlak ver</w:t>
      </w:r>
      <w:r>
        <w:rPr>
          <w:rStyle w:val="Bodytext2Spacing0pt"/>
        </w:rPr>
        <w:softHyphen/>
        <w:t>di. O, Sibiryadan hareket eden rus başkumandanının yaveri idi. Taş- kende yürürken Evliyaatada Ruslar bir Kazak kadınını süngüye kaldır</w:t>
      </w:r>
      <w:r>
        <w:rPr>
          <w:rStyle w:val="Bodytext2Spacing0pt"/>
        </w:rPr>
        <w:softHyphen/>
        <w:t>mışlardı. Çokan bu sahneyi görünce «Bu memleket, benim babamın memleketidir, artık tahammül edemem.» diye kızmış ve askerî ünifor</w:t>
      </w:r>
      <w:r>
        <w:rPr>
          <w:rStyle w:val="Bodytext2Spacing0pt"/>
        </w:rPr>
        <w:softHyphen/>
        <w:t>maları atıp çöle çekilmiştir. Ruslar kendisini Divanı Harbe vermek is</w:t>
      </w:r>
      <w:r>
        <w:rPr>
          <w:rStyle w:val="Bodytext2Spacing0pt"/>
        </w:rPr>
        <w:softHyphen/>
        <w:t>temişlerse de zamanın nazik olduğunu düşünerek bırakmışlardır. O da kendi «avul»una yani köyüne, sonra Kapal tarafında kardeşlerinden Tizek Sultanın yanına gelerek onun hemşiresiyle evlenmiş ve verem olarak ölmüştür X 1 865).</w:t>
      </w:r>
    </w:p>
    <w:p w:rsidR="00874A6B" w:rsidRDefault="00216B32" w:rsidP="00DA7507">
      <w:pPr>
        <w:pStyle w:val="Bodytext27"/>
        <w:shd w:val="clear" w:color="auto" w:fill="auto"/>
        <w:spacing w:line="226" w:lineRule="exact"/>
        <w:ind w:firstLine="500"/>
        <w:jc w:val="left"/>
      </w:pPr>
      <w:r>
        <w:rPr>
          <w:rStyle w:val="Bodytext2Spacing0pt"/>
        </w:rPr>
        <w:t xml:space="preserve">Çokan, fevkalâde cesur, »ateşin seciyeli, fikirlerindeki vüzuh ve katiyet ve şâir tabiatiyle Çingizlilerden Kırımlı Buğra Gazigeray Hanı ve Temürlülerden Baysur.kur ve Ababekir Mirzayı hatırlatmaktadır. Onun bazı geçici fikrî dalâletleri de, hakikati, milleti için </w:t>
      </w:r>
      <w:r>
        <w:rPr>
          <w:rStyle w:val="Bodytext2Spacing0pt"/>
        </w:rPr>
        <w:lastRenderedPageBreak/>
        <w:t>necat yollarını kahramanca ararken attığı cesur adımlardan veyahut Şark Kazaklarının sultanı olmak için Rusların itimadını kazanmak fikriyle yaptığı tabiye- lerd.en ibarettir. 19.uncu asrın Islâm ve Türk âleminde kadar geniş, derin, ve o gün tekmil Asyalılar üzerinde hâkim fikir tereddisi tesirin</w:t>
      </w:r>
      <w:r>
        <w:rPr>
          <w:rStyle w:val="Bodytext2Spacing0pt"/>
        </w:rPr>
        <w:softHyphen/>
        <w:t>den tamamiyle âzâde düşünüş tarzı ve sistemli fikir ancak eski Önasya- nın çürük medeniyetinin tesirine az maruz kalan Doğu Kazakistan Türk- leri arasında ve Abılay Han ailesi gibi sağlam bir muhitte yeni medeni</w:t>
      </w:r>
      <w:r>
        <w:rPr>
          <w:rStyle w:val="Bodytext2Spacing0pt"/>
        </w:rPr>
        <w:softHyphen/>
        <w:t>yetle yani garp medeniyetiyle samimî temas neticesi olarak doğabil- mistir.</w:t>
      </w:r>
    </w:p>
    <w:p w:rsidR="00874A6B" w:rsidRDefault="00216B32" w:rsidP="00DA7507">
      <w:pPr>
        <w:pStyle w:val="Bodytext27"/>
        <w:shd w:val="clear" w:color="auto" w:fill="auto"/>
        <w:spacing w:line="226" w:lineRule="exact"/>
        <w:ind w:firstLine="500"/>
        <w:jc w:val="left"/>
      </w:pPr>
      <w:r>
        <w:rPr>
          <w:rStyle w:val="Bodytext2Spacing0pt"/>
        </w:rPr>
        <w:t>Çokan, zamanının Türkistan medenî seviyesine göre değil, bütün Rusya seviyesine göre yetişmiş bir deha eseri idi. Yazık, ki genç iken gitti. O, zamanın sayısı pek az olan türk münevverlerine az tesir icra edebilmiştir. Onun tesirinde bulunanlardan biri de Kazan Türklerinden yukarıda (s. ^69) zikri geçen Şahimerdan İbrahimov olmuştur. O Ço- kanm efkârını lâyıkiyle anlıyacak kabiliyette değildiyse de, İslâm taas</w:t>
      </w:r>
      <w:r>
        <w:rPr>
          <w:rStyle w:val="Bodytext2Spacing0pt"/>
        </w:rPr>
        <w:softHyphen/>
        <w:t>subunun düşmanı ve muasır medeniyetin samimî taraftarı olması dola- yisiyle olmalı, ki Çokanm muhlislerinden kesilmiştir. Çokan «Evliya Ata»da rus muhitinden çekilip gittiği zaman, İbrahimov, mezkûr şehre kaymakam tâyin olunan Haydar Mirza Sırtlanov’u, çapan giyerek ca</w:t>
      </w:r>
      <w:r>
        <w:rPr>
          <w:rStyle w:val="Bodytext2Spacing0pt"/>
        </w:rPr>
        <w:softHyphen/>
        <w:t>miye gidiyor, yerli ahaliyle^dostane münasebet tesis ediyor diye şikâ</w:t>
      </w:r>
      <w:r>
        <w:rPr>
          <w:rStyle w:val="Bodytext2Spacing0pt"/>
        </w:rPr>
        <w:softHyphen/>
        <w:t xml:space="preserve">yet ederek işten el çektirtmişti </w:t>
      </w:r>
      <w:r>
        <w:rPr>
          <w:rStyle w:val="Bodytext2Spacing0pt"/>
          <w:vertAlign w:val="superscript"/>
        </w:rPr>
        <w:footnoteReference w:id="351"/>
      </w:r>
      <w:r>
        <w:rPr>
          <w:rStyle w:val="Bodytext2Spacing0pt"/>
        </w:rPr>
        <w:t>"). İbrahimov her şeyden ziyade gene- t al Kaufmann’m dostluğuna ehemmiyet veriyordu. Mamafih yine Rus</w:t>
      </w:r>
      <w:r>
        <w:rPr>
          <w:rStyle w:val="Bodytext2Spacing0pt"/>
        </w:rPr>
        <w:softHyphen/>
        <w:t>ların tam itimadını kazanamadı. Ilminski Pobedonossev’e yazdığı mek</w:t>
      </w:r>
      <w:r>
        <w:rPr>
          <w:rStyle w:val="Bodytext2Spacing0pt"/>
        </w:rPr>
        <w:softHyphen/>
        <w:t xml:space="preserve">tuplarda bu İbrahimovdan, Ortaasyanm ve belki bütün İslâm âleminin ahvaline bihakkın vâkıf, ve Ruslar için tehlikeli siyasî sima, cesur ve faal bir münevver sıfatiyle bahsetmektedir </w:t>
      </w:r>
      <w:r>
        <w:rPr>
          <w:rStyle w:val="Bodytext2Spacing0pt"/>
          <w:vertAlign w:val="superscript"/>
        </w:rPr>
        <w:footnoteReference w:id="352"/>
      </w:r>
      <w:r>
        <w:rPr>
          <w:rStyle w:val="Bodytext2Spacing0pt"/>
        </w:rPr>
        <w:t>). İbrahimov da Çokana ait hatıratını yazmıştır. Kendisinin ismi Çokanın mektuplarından birisin</w:t>
      </w:r>
      <w:r>
        <w:rPr>
          <w:rStyle w:val="Bodytext2Spacing0pt"/>
        </w:rPr>
        <w:softHyphen/>
        <w:t>de geçmektedir (s. 523). îbrahimovdan başka muasırlarından Kazanlı ulemadan tarihçi Mercanı, Kaşgar taraflarının coğrafyasına ait malûmat naklederken «Veükhan oğlu Çokan Suîtan»m risalesinden istifade et</w:t>
      </w:r>
      <w:r>
        <w:rPr>
          <w:rStyle w:val="Bodytext2Spacing0pt"/>
        </w:rPr>
        <w:softHyphen/>
        <w:t>miştir</w:t>
      </w:r>
      <w:r>
        <w:rPr>
          <w:rStyle w:val="Bodytext2Spacing0pt"/>
          <w:vertAlign w:val="superscript"/>
        </w:rPr>
        <w:footnoteReference w:id="353"/>
      </w:r>
      <w:r>
        <w:rPr>
          <w:rStyle w:val="Bodytext2Spacing0pt"/>
        </w:rPr>
        <w:t>). Bunu da, Çokan Petersburgda bulunduğu ve Asya Müze</w:t>
      </w:r>
      <w:r>
        <w:rPr>
          <w:rStyle w:val="Bodytext2Spacing0pt"/>
        </w:rPr>
        <w:softHyphen/>
        <w:t>sinde çaliştığı zaman orada Üniversitede lektör sıfatiyle ^bulunan ve şüp- hesiz^ Çokanla görüşen talebesi Hüseyin Feyizkhanov vasıtasiyle almış olsa gerektir.</w:t>
      </w:r>
    </w:p>
    <w:p w:rsidR="00874A6B" w:rsidRDefault="00216B32" w:rsidP="00DA7507">
      <w:pPr>
        <w:pStyle w:val="Bodytext27"/>
        <w:shd w:val="clear" w:color="auto" w:fill="auto"/>
        <w:spacing w:line="226" w:lineRule="exact"/>
        <w:ind w:firstLine="480"/>
        <w:jc w:val="left"/>
      </w:pPr>
      <w:r>
        <w:rPr>
          <w:rStyle w:val="Bodytext2Spacing0pt"/>
        </w:rPr>
        <w:t>Avrupalılar da Çokanın faziletini takdirde J.iç de gecikmemişlerdir. O zaman için keşif mahiyetinde olan Doğu Türkistan seyahatinin netice</w:t>
      </w:r>
      <w:r>
        <w:rPr>
          <w:rStyle w:val="Bodytext2Spacing0pt"/>
        </w:rPr>
        <w:softHyphen/>
        <w:t>leri, Avrupa coğrafya mütehassısları ve müsteşrikleri tarafından daha . Çokanın hayatında takdirle bahis ve istifade edilmiştir.</w:t>
      </w:r>
    </w:p>
    <w:p w:rsidR="00874A6B" w:rsidRDefault="00216B32" w:rsidP="00DA7507">
      <w:pPr>
        <w:pStyle w:val="Bodytext27"/>
        <w:shd w:val="clear" w:color="auto" w:fill="auto"/>
        <w:spacing w:line="226" w:lineRule="exact"/>
        <w:ind w:firstLine="480"/>
        <w:jc w:val="left"/>
      </w:pPr>
      <w:r>
        <w:rPr>
          <w:rStyle w:val="Bodytext2Spacing0pt"/>
        </w:rPr>
        <w:t>Ingilizlerden . I.R.MichelI «kaptan Velikhanovun Ortaasya mesele</w:t>
      </w:r>
      <w:r>
        <w:rPr>
          <w:rStyle w:val="Bodytext2Spacing0pt"/>
        </w:rPr>
        <w:softHyphen/>
        <w:t>lerine ait makaleler ve mütalâaları» nı, Vininkov ve diğer seyyah ve mü</w:t>
      </w:r>
      <w:r>
        <w:rPr>
          <w:rStyle w:val="Bodytext2Spacing0pt"/>
        </w:rPr>
        <w:softHyphen/>
        <w:t>tefekkirlerin makaleleriyle beraber İngilizceye tercüme edip, 1865 yı</w:t>
      </w:r>
      <w:r>
        <w:rPr>
          <w:rStyle w:val="Bodytext2Spacing0pt"/>
        </w:rPr>
        <w:softHyphen/>
        <w:t xml:space="preserve">lında yani daha Çokan vefat etmeden önce The Russian in </w:t>
      </w:r>
      <w:r>
        <w:rPr>
          <w:rStyle w:val="Bodytext2Spacing0pt"/>
        </w:rPr>
        <w:lastRenderedPageBreak/>
        <w:t>Central Asia unvaniyle neşretmiştir. Rusların meşhur müsteşriki L*rigoryev*in Şarkî Türkistanm coğrafya ve tarihine ait Ritter’in «Erdkunde» kitabının rusça tercemesine ilâveten yazdığı mühim eserinin son kısımları Çokanın top</w:t>
      </w:r>
      <w:r>
        <w:rPr>
          <w:rStyle w:val="Bodytext2Spacing0pt"/>
        </w:rPr>
        <w:softHyphen/>
        <w:t xml:space="preserve">ladığı malûmattan istifade edilerek yazılmıştır </w:t>
      </w:r>
      <w:r>
        <w:rPr>
          <w:rStyle w:val="Bodytext2Spacing0pt"/>
          <w:vertAlign w:val="superscript"/>
        </w:rPr>
        <w:footnoteReference w:id="354"/>
      </w:r>
      <w:r>
        <w:rPr>
          <w:rStyle w:val="Bodytext2Spacing0pt"/>
        </w:rPr>
        <w:t>).</w:t>
      </w:r>
    </w:p>
    <w:p w:rsidR="00874A6B" w:rsidRDefault="00216B32" w:rsidP="00DA7507">
      <w:pPr>
        <w:pStyle w:val="Bodytext27"/>
        <w:shd w:val="clear" w:color="auto" w:fill="auto"/>
        <w:spacing w:after="277" w:line="226" w:lineRule="exact"/>
        <w:ind w:firstLine="480"/>
        <w:jc w:val="left"/>
        <w:sectPr w:rsidR="00874A6B">
          <w:headerReference w:type="even" r:id="rId818"/>
          <w:headerReference w:type="default" r:id="rId819"/>
          <w:headerReference w:type="first" r:id="rId820"/>
          <w:pgSz w:w="8809" w:h="12202"/>
          <w:pgMar w:top="1844" w:right="1318" w:bottom="1147" w:left="1256" w:header="0" w:footer="3" w:gutter="0"/>
          <w:cols w:space="720"/>
          <w:noEndnote/>
          <w:titlePg/>
          <w:docGrid w:linePitch="360"/>
        </w:sectPr>
      </w:pPr>
      <w:r>
        <w:rPr>
          <w:rStyle w:val="Bodytext2Spacing0pt"/>
        </w:rPr>
        <w:t>Çokanın yukarıda (s. 268-269 ) zikri geçen amcazadesi Sultan Gazi Velıkhan Çokana nisbeten daha ağırbaşlı olmuştur. Kendisiyle ya</w:t>
      </w:r>
      <w:r>
        <w:rPr>
          <w:rStyle w:val="Bodytext2Spacing0pt"/>
        </w:rPr>
        <w:softHyphen/>
        <w:t>kından tanışan Kadı Abdurreşid İbrahimin anlattığına göre Kazak mil</w:t>
      </w:r>
      <w:r>
        <w:rPr>
          <w:rStyle w:val="Bodytext2Spacing0pt"/>
        </w:rPr>
        <w:softHyphen/>
        <w:t>liyetperverliği ruhunu son gününe kadar yaşatmış bir general idi. Ken</w:t>
      </w:r>
      <w:r>
        <w:rPr>
          <w:rStyle w:val="Bodytext2Spacing0pt"/>
        </w:rPr>
        <w:softHyphen/>
        <w:t>disi kazakça şiir söylemekte mâhir «ölençi» idi. Kadı Abdurreşid gene</w:t>
      </w:r>
      <w:r>
        <w:rPr>
          <w:rStyle w:val="Bodytext2Spacing0pt"/>
        </w:rPr>
        <w:softHyphen/>
        <w:t>ralin ölenlerinden bazı parçalarını hatırlıyor. Petersburgda rus kârisiyle evlenmiş ise de oğlu (İskender)i büyük biraderi YakuVun namına kay-- dettirerek müslüman ve Kazak olarak • terbiye edebilmiştir. Sultan Gazi rus zabiti olduğu halde Sibiryaya (ve Kazakistan a) otonomi talep et</w:t>
      </w:r>
      <w:r>
        <w:rPr>
          <w:rStyle w:val="Bodytext2Spacing0pt"/>
        </w:rPr>
        <w:softHyphen/>
        <w:t>mek (oblastniçestovo) hareketine iltihak etmiş ve bunu da asker kuv</w:t>
      </w:r>
      <w:r>
        <w:rPr>
          <w:rStyle w:val="Bodytext2Spacing0pt"/>
        </w:rPr>
        <w:softHyphen/>
        <w:t xml:space="preserve">vetiyle vücuda getirmek teeşbbüsünde bulunmuş, fakat «Ulucüz» kazak türelerinden yukarıda ismi geçen Tizek Sultan Ruslara yaltaklanarak haber verince onlar da Sultan Gaziyi îç Rusyaya sürmüşlerdir. Alektrov </w:t>
      </w:r>
    </w:p>
    <w:p w:rsidR="00874A6B" w:rsidRDefault="00216B32" w:rsidP="00DA7507">
      <w:pPr>
        <w:pStyle w:val="Bodytext27"/>
        <w:shd w:val="clear" w:color="auto" w:fill="auto"/>
        <w:spacing w:after="277" w:line="226" w:lineRule="exact"/>
        <w:ind w:firstLine="480"/>
        <w:jc w:val="left"/>
      </w:pPr>
      <w:r>
        <w:rPr>
          <w:rStyle w:val="Bodytext2Spacing0pt"/>
        </w:rPr>
        <w:lastRenderedPageBreak/>
        <w:t>bu işde amcası Çingiz Sultanın ve oğlu Çokanın da müdahalesi olduğu</w:t>
      </w:r>
      <w:r>
        <w:rPr>
          <w:rStyle w:val="Bodytext2Spacing0pt"/>
        </w:rPr>
        <w:softHyphen/>
        <w:t>nu söylemektedir. Sultan Gazi sonra da bu fikrini büsbütün terketme- mişe benziyor. Her halde Petersburgda yaşamak mecburiyetinden sıkıl</w:t>
      </w:r>
      <w:r>
        <w:rPr>
          <w:rStyle w:val="Bodytext2Spacing0pt"/>
        </w:rPr>
        <w:softHyphen/>
        <w:t xml:space="preserve">mıştır. 1890 yılında mütenekkiren Petersburgu terkederek Kazakistana gitmiştir. Kantakuzin, tatar mirzalarından Salih Çanişovu Kazakistana göndererek gûya İmparator Aleksandır </w:t>
      </w:r>
      <w:r>
        <w:rPr>
          <w:rStyle w:val="Bodytext2SegoeUI9ptBoldSpacing0pt"/>
        </w:rPr>
        <w:t xml:space="preserve">III. </w:t>
      </w:r>
      <w:r>
        <w:rPr>
          <w:rStyle w:val="Bodytext2Spacing0pt"/>
        </w:rPr>
        <w:t>kendisiyle görüşmek iste</w:t>
      </w:r>
      <w:r>
        <w:rPr>
          <w:rStyle w:val="Bodytext2Spacing0pt"/>
        </w:rPr>
        <w:softHyphen/>
        <w:t>diği bahanesile Petersburga getirmiş ve Çar da gûya hiçbir şeyden ha</w:t>
      </w:r>
      <w:r>
        <w:rPr>
          <w:rStyle w:val="Bodytext2Spacing0pt"/>
        </w:rPr>
        <w:softHyphen/>
        <w:t>beri yokmuş gibi kendisini huzuruna kabul etmiştir. 1908 senesinde Pe</w:t>
      </w:r>
      <w:r>
        <w:rPr>
          <w:rStyle w:val="Bodytext2Spacing0pt"/>
        </w:rPr>
        <w:softHyphen/>
        <w:t>tersburg yakınında Lesnoy’daki sayfiyesinde yağma maksadiyle yapılan bir baskın esnasında hırsızlar tarafından öldürülmüştür. Yüksek rus as</w:t>
      </w:r>
      <w:r>
        <w:rPr>
          <w:rStyle w:val="Bodytext2Spacing0pt"/>
        </w:rPr>
        <w:softHyphen/>
        <w:t>kerî aristokrasisi muhitinde mevkii mühim idi. «Novoye Vremia» gibi gazetelerde şark meselelerine dair bazı makaleler neşretmiş, fakat nef- yihe bais olan siyasî fikirleri ve ideali hfckkmda yazma bir eseri kalma</w:t>
      </w:r>
      <w:r>
        <w:rPr>
          <w:rStyle w:val="Bodytext2Spacing0pt"/>
        </w:rPr>
        <w:softHyphen/>
        <w:t>mıştır.</w:t>
      </w:r>
    </w:p>
    <w:p w:rsidR="00874A6B" w:rsidRDefault="00216B32" w:rsidP="00DA7507">
      <w:pPr>
        <w:pStyle w:val="Heading960"/>
        <w:keepNext/>
        <w:keepLines/>
        <w:shd w:val="clear" w:color="auto" w:fill="auto"/>
        <w:spacing w:before="0" w:after="159" w:line="180" w:lineRule="exact"/>
        <w:jc w:val="left"/>
      </w:pPr>
      <w:bookmarkStart w:id="89" w:name="bookmark88"/>
      <w:r>
        <w:t>öaspralı İsmail Bey</w:t>
      </w:r>
      <w:bookmarkEnd w:id="89"/>
    </w:p>
    <w:p w:rsidR="00874A6B" w:rsidRDefault="00216B32" w:rsidP="00DA7507">
      <w:pPr>
        <w:pStyle w:val="Bodytext27"/>
        <w:shd w:val="clear" w:color="auto" w:fill="auto"/>
        <w:spacing w:line="228" w:lineRule="exact"/>
        <w:ind w:firstLine="520"/>
        <w:jc w:val="left"/>
      </w:pPr>
      <w:r>
        <w:rPr>
          <w:rStyle w:val="Bodytext2Spacing0pt"/>
        </w:rPr>
        <w:t>Çokanm Ortatürklerde bir bakımdan naziri olan Kırımlı İsmail Bey Gasprinski de, rus harbiyesinden yetişmiştir. 19.uncu asrın ortasındaki rus liberalizmi, Şçedrin, Turgenev, Çernişevski gibilerin ortaya attığı fi</w:t>
      </w:r>
      <w:r>
        <w:rPr>
          <w:rStyle w:val="Bodytext2Spacing0pt"/>
        </w:rPr>
        <w:softHyphen/>
        <w:t>kirler, «garpçılık» ve «slavancıîık» mücadelesi, Harbiye mektebinde Rus olmıyanlara gösterilen emniyetsizliki rus askerî muhitinde hâkim ci</w:t>
      </w:r>
      <w:r>
        <w:rPr>
          <w:rStyle w:val="Bodytext2Spacing0pt"/>
        </w:rPr>
        <w:softHyphen/>
        <w:t>hangirlik efkârı, İsmail Beye de aynı derecede tesir etmiş ve milliyet fikrini uyandırmıştır. Harbiye mektebinin, Türklerdeki fikir inkişafı için daha müsait bir saha olduğu, Çokan Sultan ve İsmail Beyden başka mi</w:t>
      </w:r>
      <w:r>
        <w:rPr>
          <w:rStyle w:val="Bodytext2Spacing0pt"/>
        </w:rPr>
        <w:softHyphen/>
        <w:t>sallerde de görülmüştür. Çokandan ancak altı yaş küçük olup, daha çok yaşayıp fikirlerini sonradan çok inkişaf ettirmeğe muvaffak olan İsmail Bey, Çokanm öldüğü yılda dah^a Moskova Askerî idadisinde bu</w:t>
      </w:r>
      <w:r>
        <w:rPr>
          <w:rStyle w:val="Bodytext2Spacing0pt"/>
        </w:rPr>
        <w:softHyphen/>
        <w:t>lunuyordu. Ihtilât ettiği meşhur slavyanofil K a t k o v’un muhitinde kendisini yabancı görerek, 1867 yıl nda mektebi terketmiş ve bir arka</w:t>
      </w:r>
      <w:r>
        <w:rPr>
          <w:rStyle w:val="Bodytext2Spacing0pt"/>
        </w:rPr>
        <w:softHyphen/>
        <w:t>daşıyla beraber Türkiyeye gitmek isterken yakalanmıştır. Kurtulduktan sonra o, Bahçesarayda dört beş yıl rusça muallimliği etti; fakat Rusya haricindeki dünyayı da öğrenerek malûmatını ve görüş ufkunu geniş</w:t>
      </w:r>
      <w:r>
        <w:rPr>
          <w:rStyle w:val="Bodytext2Spacing0pt"/>
        </w:rPr>
        <w:softHyphen/>
        <w:t>letmek duygusunu kalbinde besledi. Nihayet Avrupaya gidip üç yıl (1872-1874) Pariste kaldı. Orada muhtelif Şark milletlerinin mümes</w:t>
      </w:r>
      <w:r>
        <w:rPr>
          <w:rStyle w:val="Bodytext2Spacing0pt"/>
        </w:rPr>
        <w:softHyphen/>
        <w:t>silleriyle temasa girdi. Avrupa muhitini etraflıca öğrendi. 1874 te İs</w:t>
      </w:r>
      <w:r>
        <w:rPr>
          <w:rStyle w:val="Bodytext2Spacing0pt"/>
        </w:rPr>
        <w:softHyphen/>
        <w:t xml:space="preserve">tanbul'da bulunup tekrar Kırıma döndü ve Rusya İslâmları durumunu </w:t>
      </w:r>
      <w:r>
        <w:rPr>
          <w:rStyle w:val="Bodytext2Spacing0pt0"/>
        </w:rPr>
        <w:t>etra</w:t>
      </w:r>
      <w:r>
        <w:rPr>
          <w:rStyle w:val="Bodytext2Spacing0pt"/>
        </w:rPr>
        <w:t>flıca öğrenmekle meşgul oldu. 1879 da bir gazete çıkarmak teşeb</w:t>
      </w:r>
      <w:r>
        <w:rPr>
          <w:rStyle w:val="Bodytext2Spacing0pt"/>
        </w:rPr>
        <w:softHyphen/>
        <w:t>büsünde bulundu. Müsaade alamadı. Rus gazetelerinde makaleler neş</w:t>
      </w:r>
      <w:r>
        <w:rPr>
          <w:rStyle w:val="Bodytext2Spacing0pt"/>
        </w:rPr>
        <w:softHyphen/>
        <w:t>redip durdu. Bunlardan bilhassa 1881 yılında «Tâvrida» gazetesinin 43-47 numaralarında ve aynı yılda biraz tadille risale şeklinde neşret</w:t>
      </w:r>
      <w:r>
        <w:rPr>
          <w:rStyle w:val="Bodytext2Spacing0pt"/>
        </w:rPr>
        <w:softHyphen/>
        <w:t>tiği «Rusya Müslümanlığı» (Russkoye Musulmanstovo) adlı makaleleri çok mühimdir.</w:t>
      </w:r>
    </w:p>
    <w:p w:rsidR="00874A6B" w:rsidRDefault="00216B32" w:rsidP="00DA7507">
      <w:pPr>
        <w:pStyle w:val="Bodytext27"/>
        <w:shd w:val="clear" w:color="auto" w:fill="auto"/>
        <w:spacing w:line="226" w:lineRule="exact"/>
        <w:ind w:firstLine="460"/>
        <w:jc w:val="left"/>
      </w:pPr>
      <w:r>
        <w:rPr>
          <w:rStyle w:val="Bodytext2Spacing0pt"/>
        </w:rPr>
        <w:t>Muhtelif rusça makalelerinde ve «Rusya Müslümanlığında İsmail Bey de, Çokan gibi, Ruslarla samimî konuşmak ve anlaşmak istiyor, ona göre, «Tatar kavimlerinin mukadderatı beş yüz yıl önce Kulikova mu</w:t>
      </w:r>
      <w:r>
        <w:rPr>
          <w:rStyle w:val="Bodytext2Spacing0pt"/>
        </w:rPr>
        <w:softHyphen/>
        <w:t>harebesi meydanında (Rus lehine) halledilmiştir.» Risalesinin neşri za</w:t>
      </w:r>
      <w:r>
        <w:rPr>
          <w:rStyle w:val="Bodytext2Spacing0pt"/>
        </w:rPr>
        <w:softHyphen/>
        <w:t>manında artık işgal edilmiş olan Ortaasya hanlıkları hududu ile Rusya- nın «tabiî hududu» daha çizilip bitmiş değildir. O zamanın İsmail Mir</w:t>
      </w:r>
      <w:r>
        <w:rPr>
          <w:rStyle w:val="Bodytext2Spacing0pt"/>
        </w:rPr>
        <w:softHyphen/>
        <w:t xml:space="preserve">zasına göre, «Türkmenistanın müstakil yaşaması, ihtimalki Rus siyaseti • :çin lâzımdır. Fakat o gayritabiîdir. Rusya </w:t>
      </w:r>
      <w:r>
        <w:rPr>
          <w:rStyle w:val="Bodytext2Spacing0pt"/>
        </w:rPr>
        <w:lastRenderedPageBreak/>
        <w:t>Türkmenistanı işgal etmeli</w:t>
      </w:r>
      <w:r>
        <w:rPr>
          <w:rStyle w:val="Bodytext2Spacing0pt"/>
        </w:rPr>
        <w:softHyphen/>
        <w:t>dir. Çünkü Rusya, eski büyük Tatar devletinin vârisidir. O devletin Or</w:t>
      </w:r>
      <w:r>
        <w:rPr>
          <w:rStyle w:val="Bodytext2Spacing0pt"/>
        </w:rPr>
        <w:softHyphen/>
        <w:t>ta a syadaki hududu bellidir. Rusya Ortaasyadaki Türk Tatar ellerinin hepsine malik olmadan orada hâkimiyeti temelli olamaz. Pek yakında Rusya, geniş İslâm devletlerinden biri olacaktır; bu ise onun büyük hı- ristiyan memleketi olmasına aykırı değildir» (s. 3-4). İsmail Bey, kendi hesabına göre sayısı 10 milyona çıkan Rusya Türk Tatarları namına söz söylüyor. Ona göre «bunların dili, dini ve millî ananeleri birdir, vatanı</w:t>
      </w:r>
      <w:r>
        <w:rPr>
          <w:rStyle w:val="Bodytext2Spacing0pt"/>
        </w:rPr>
        <w:softHyphen/>
        <w:t>mız (Rusya) da kuvvetli bir unsurdur. Bunlara karşı Rus siyasetinin esas umdesi, «Ben hâkimim, vergi ver, istediğin gibi yaşa» demekten ibaret kalmıştır. Böyle olmamalıdır. Böyle bir hâkimiyet manasızdır. Rus ile Tatar arasında nasıl ve ne gibi bir münasebet teessüs etmelidir? Bun</w:t>
      </w:r>
      <w:r>
        <w:rPr>
          <w:rStyle w:val="Bodytext2Spacing0pt"/>
        </w:rPr>
        <w:softHyphen/>
        <w:t>lar tesadüfen görüşmüş yolcular mıdır? Yoksa bizim geniş ve büyük va</w:t>
      </w:r>
      <w:r>
        <w:rPr>
          <w:rStyle w:val="Bodytext2Spacing0pt"/>
        </w:rPr>
        <w:softHyphen/>
        <w:t>tanımızın büyük ailesinin bu evlâdı ile hâkim Rus milleti arasında daha yakın kardeşlik münasebetleri kurmak mı ister? Rusyanın Inorodets (Gay- vırus) siyasetinin esas ruhu nedir? Rus hâkimiyetinin kıymetli ciheti, girdiği yerde esaret ruhunu ortadan kaldırmasıdır. Fakat diğer tedbir</w:t>
      </w:r>
      <w:r>
        <w:rPr>
          <w:rStyle w:val="Bodytext2Spacing0pt"/>
        </w:rPr>
        <w:softHyphen/>
        <w:t>leri, Müslümanları kendisinden uzaklaştırmaktadır. Cehalet, fikir karan- hğı yerleşiyor, ahali fakirleşiyor. Tehlikeli muhaceretler (yani Türkiyeve muhaceret) başlıyor. JZoğrafî mevkii itibariyle Avrupa ile Asya arasın</w:t>
      </w:r>
      <w:r>
        <w:rPr>
          <w:rStyle w:val="Bodytext2Spacing0pt"/>
        </w:rPr>
        <w:softHyphen/>
        <w:t>da bulunan Rusya, ilim ile cehil, hareket ile atâlet arasındaki tabiî va</w:t>
      </w:r>
      <w:r>
        <w:rPr>
          <w:rStyle w:val="Bodytext2Spacing0pt"/>
        </w:rPr>
        <w:softHyphen/>
        <w:t>sıtadır. Halbuki tatbikatta iş bunun aksine çıkıyor. Rus İslâmları, Rus vatanının entereseleriyle alâkadar olmuyor. Rus kaygu ve sevinci umu</w:t>
      </w:r>
      <w:r>
        <w:rPr>
          <w:rStyle w:val="Bodytext2Spacing0pt"/>
        </w:rPr>
        <w:softHyphen/>
        <w:t>mî Rusya devlet entereseleri, idealleri ona yabancı kalıyor. O, ortaçağ</w:t>
      </w:r>
      <w:r>
        <w:rPr>
          <w:rStyle w:val="Bodytext2Spacing0pt"/>
        </w:rPr>
        <w:softHyphen/>
        <w:t>ların hayat çerçevesinden başını kaldıramıyor. İstanbul, Kahire, Dimesk, Tunus gibi İslâm merkezleri gözlerini çoktan açmışlarsa da Rusya İs</w:t>
      </w:r>
      <w:r>
        <w:rPr>
          <w:rStyle w:val="Bodytext2Spacing0pt"/>
        </w:rPr>
        <w:softHyphen/>
        <w:t>lâmları Çar Korkunç İvan, Yermak ve Çobangeray zamanlarının çürü</w:t>
      </w:r>
      <w:r>
        <w:rPr>
          <w:rStyle w:val="Bodytext2Spacing0pt"/>
        </w:rPr>
        <w:softHyphen/>
        <w:t>müş, kokmuş havasında yaşıyorlar. Rusya İslâmlarmdan yalnız Litva ve Leh İslâmları diğerlerine nisbeten ileridirler. Bunlar Rusya İslâmla- rınm başında bulunuyorlar. Rusya İslâmları, Rus devrinde maalesef haf.- tâ medeniyet sahasındaki eskiden kazanmış olduklarını bile kaybettiler. Eskiden bunlarda fikir icadı vardı. Onlar Hâfız'm eserlerindeki güzel</w:t>
      </w:r>
      <w:r>
        <w:rPr>
          <w:rStyle w:val="Bodytext2Spacing0pt"/>
        </w:rPr>
        <w:softHyphen/>
        <w:t>liği, Sâ’dî’deki insaniyet fikirlerini, İbn-i Sina’nın ulviyetini iyi anlıyor</w:t>
      </w:r>
      <w:r>
        <w:rPr>
          <w:rStyle w:val="Bodytext2Spacing0pt"/>
        </w:rPr>
        <w:softHyphen/>
        <w:t>lardı. Medeniyet bugün tozlu kitaplara, mezartaşları arasına sıkışıp kal</w:t>
      </w:r>
      <w:r>
        <w:rPr>
          <w:rStyle w:val="Bodytext2Spacing0pt"/>
        </w:rPr>
        <w:softHyphen/>
        <w:t>maktadır» (s. 8-9).</w:t>
      </w:r>
    </w:p>
    <w:p w:rsidR="00874A6B" w:rsidRDefault="00216B32" w:rsidP="00DA7507">
      <w:pPr>
        <w:pStyle w:val="Bodytext27"/>
        <w:shd w:val="clear" w:color="auto" w:fill="auto"/>
        <w:spacing w:line="226" w:lineRule="exact"/>
        <w:ind w:firstLine="480"/>
        <w:jc w:val="left"/>
      </w:pPr>
      <w:r>
        <w:rPr>
          <w:rStyle w:val="Bodytext2Spacing0pt"/>
        </w:rPr>
        <w:t>İsmail Bey kendisinin Avrupa seyahati esnasında gördüğü müstem</w:t>
      </w:r>
      <w:r>
        <w:rPr>
          <w:rStyle w:val="Bodytext2Spacing0pt"/>
        </w:rPr>
        <w:softHyphen/>
        <w:t>leke milletleriyle Rusya İslâmlarmı karşılaştırıyor: «Seyahatlerimde gör</w:t>
      </w:r>
      <w:r>
        <w:rPr>
          <w:rStyle w:val="Bodytext2Spacing0pt"/>
        </w:rPr>
        <w:softHyphen/>
        <w:t>düm, ki bizim büyük biraderimiz olan Rus milleti kadar hiçbir millet kendi tebaalarına karşı böyle samimî İnsanî muamelede bulunmuyor. O, kendisine tâbi olan kabileleri yabancı bilmiyor. Paris ve Londradaki Cezairli Arap ve Hindlilerin vaziyeti çok müşküldür. îngilizler ve Fran- sızlar kibirli ve mağrurdurlar. Hattâ Avrupa terbiyesinden mahrum olan Osmanlı Türklerinde dahi bu husus açıkça görülmektedir. Ruslar büs</w:t>
      </w:r>
      <w:r>
        <w:rPr>
          <w:rStyle w:val="Bodytext2Spacing0pt"/>
        </w:rPr>
        <w:softHyphen/>
        <w:t>bütün başka millettir. Onlar bize biraderleri gibi bakıyorlar. Bu ise Rusların millî haysiyetidir. Rus sâdedir. Kulikova muharebesinin yakın</w:t>
      </w:r>
      <w:r>
        <w:rPr>
          <w:rStyle w:val="Bodytext2Spacing0pt"/>
        </w:rPr>
        <w:softHyphen/>
        <w:t>da olup geçen 500 yıllık bayramında da bu görülmüştür. Rusların ka</w:t>
      </w:r>
      <w:r>
        <w:rPr>
          <w:rStyle w:val="Bodytext2Spacing0pt"/>
        </w:rPr>
        <w:softHyphen/>
        <w:t>rakteri, onlara müslüman ahaliyi kendileri ile birleştirmek için çok mü</w:t>
      </w:r>
      <w:r>
        <w:rPr>
          <w:rStyle w:val="Bodytext2Spacing0pt"/>
        </w:rPr>
        <w:softHyphen/>
        <w:t>saittir. Mamafih onu da unutmak olmaz, ki vaktiyle Rusyada Tatarlar değil de başka bir millet hâkim olsaydı rus milleti mahvolmuş olurdu. Ruslar b^zı diğer Slavlar gibi inkıraz ve temessüle maruz kalmadı Bil</w:t>
      </w:r>
      <w:r>
        <w:rPr>
          <w:rStyle w:val="Bodytext2Spacing0pt"/>
        </w:rPr>
        <w:softHyphen/>
        <w:t xml:space="preserve">akis Tatarlar idaresinde büyük bir devlet kurmak ve yaşatmak fikrini öğrendi. Bu mâna ile biz Tatarlar Rusyaya faydalı olmuşuz. </w:t>
      </w:r>
      <w:r>
        <w:rPr>
          <w:rStyle w:val="Bodytext2Spacing0pt"/>
        </w:rPr>
        <w:lastRenderedPageBreak/>
        <w:t>Buna mu</w:t>
      </w:r>
      <w:r>
        <w:rPr>
          <w:rStyle w:val="Bodytext2Spacing0pt"/>
        </w:rPr>
        <w:softHyphen/>
        <w:t>kabil Rus milleti de bize simdi Avrupa altuniyle tediye etmelidir. Av</w:t>
      </w:r>
      <w:r>
        <w:rPr>
          <w:rStyle w:val="Bodytext2Spacing0pt"/>
        </w:rPr>
        <w:softHyphen/>
        <w:t>rupa maarifi öğretmelidir. O, yalnız vergi toplamamalıdır. Aksi takdir</w:t>
      </w:r>
      <w:r>
        <w:rPr>
          <w:rStyle w:val="Bodytext2Spacing0pt"/>
        </w:rPr>
        <w:softHyphen/>
        <w:t>de Rus idaresi Çin idaresinden farksız kalır. Müslümanlara hukukta mü</w:t>
      </w:r>
      <w:r>
        <w:rPr>
          <w:rStyle w:val="Bodytext2Spacing0pt"/>
        </w:rPr>
        <w:softHyphen/>
        <w:t>savat verilmesi lâzımdır. Yoksa Rus karakterinin iyiliğine rağmen Miis- lümanlar İç Rusya vilâyetlerinde bile Rusîardan çekinirler. Ekser mu</w:t>
      </w:r>
      <w:r>
        <w:rPr>
          <w:rStyle w:val="Bodytext2Spacing0pt"/>
        </w:rPr>
        <w:softHyphen/>
        <w:t>harrir ve seyyahlar bu çekingenliği yanlış olarak İslâm Tuhu ve dini ile izaha kalkışıyorlar. Müslümanların Ruslarla münasebeti yalnız resmî bir şekilden ileri gidemediğine, Rus vatanının umumî menafiine karşı lâ- kayd ve hissiz kaldığına acıyorum. Bu münasebet cidden samimî olma</w:t>
      </w:r>
      <w:r>
        <w:rPr>
          <w:rStyle w:val="Bodytext2Spacing0pt"/>
        </w:rPr>
        <w:softHyphen/>
        <w:t>lıdır. Müslümanların Ruslarla münasebeti, Rus hâkimiyetinin yalnız bir zaruret olmakla kalmayıp faydalı olduğunu şuurlu surette anlamak esa</w:t>
      </w:r>
      <w:r>
        <w:rPr>
          <w:rStyle w:val="Bodytext2Spacing0pt"/>
        </w:rPr>
        <w:softHyphen/>
        <w:t>sında olmalıdır. Siz Ruslar maarif yoluyla bizi tenvir etmezseniz, hâki</w:t>
      </w:r>
      <w:r>
        <w:rPr>
          <w:rStyle w:val="Bodytext2Spacing0pt"/>
        </w:rPr>
        <w:softHyphen/>
        <w:t>miyetiniz Çin hâkimiyetinden de aşağı kalır» (s. 9-13). İsmail Bey, Rus münevver tabakasına hitap eden bu eserinde bir bakışta Rusların Gay- rirusları temsil etmek, Rusyayı mütecanis millet yapmak siyasetlerine bile gûya hak veriyor gibi oluj'or; fakat o temsilin de «kan temsili» de</w:t>
      </w:r>
      <w:r>
        <w:rPr>
          <w:rStyle w:val="Bodytext2Spacing0pt"/>
        </w:rPr>
        <w:softHyphen/>
        <w:t>ğil, «ahlâk ve medeniyet asimilasyonu» yoluyla meydana getirilmesi icap ettiğini söylüyor. Ona göre, Tatarlar çabuk ruslaşamhzlar. Britan- yada Anglo-saksonların Şimalî Afrikada Araplarla yerli kavîmlerin kar ıışması istisna edilirse, dünyanın hiçbir yerinde bir kavmin diğer birini tamamen temsil ettiği ve yuttuğu vâki olmamıştır. Ruslaştırma taraftar</w:t>
      </w:r>
      <w:r>
        <w:rPr>
          <w:rStyle w:val="Bodytext2Spacing0pt"/>
        </w:rPr>
        <w:softHyphen/>
        <w:t>ları, Poznanda Lehllerin almanlaşmasını mübalâğalı surette tasvir edi</w:t>
      </w:r>
      <w:r>
        <w:rPr>
          <w:rStyle w:val="Bodytext2Spacing0pt"/>
        </w:rPr>
        <w:softHyphen/>
        <w:t>yorlar. Tamamen temsil siyaseti katiyen olmıyacak bir iştir (s. 17-18). Müslümanlar ise bu ruslaştırmaya din esasında kuvvetle karşı koyacak</w:t>
      </w:r>
      <w:r>
        <w:rPr>
          <w:rStyle w:val="Bodytext2Spacing0pt"/>
        </w:rPr>
        <w:softHyphen/>
        <w:t>lardır. Bunun misali Litva Islâmlarıdir (s. 25). Rusya İslâmları için de, ne FinlandiyalIların talep ettiği kadar geniş hukuk ve ne de Lehlilere, karşı tatbik edilmekte olan tazyik ister. Onlara yalnız adalet gösetril- rnelidir (s. ^0-2.). Dine ve millî hayata dokunulmadığı zaman Müslü</w:t>
      </w:r>
      <w:r>
        <w:rPr>
          <w:rStyle w:val="Bodytext2Spacing0pt"/>
        </w:rPr>
        <w:softHyphen/>
        <w:t>manlar, kimin hâkim olduğu cihetine ehemmiyet vermezler» (s. 22).</w:t>
      </w:r>
    </w:p>
    <w:p w:rsidR="00874A6B" w:rsidRDefault="00216B32" w:rsidP="00DA7507">
      <w:pPr>
        <w:pStyle w:val="Bodytext27"/>
        <w:shd w:val="clear" w:color="auto" w:fill="auto"/>
        <w:spacing w:line="228" w:lineRule="exact"/>
        <w:ind w:firstLine="400"/>
        <w:jc w:val="left"/>
        <w:sectPr w:rsidR="00874A6B">
          <w:headerReference w:type="even" r:id="rId821"/>
          <w:headerReference w:type="default" r:id="rId822"/>
          <w:headerReference w:type="first" r:id="rId823"/>
          <w:pgSz w:w="8809" w:h="12202"/>
          <w:pgMar w:top="1844" w:right="1318" w:bottom="1147" w:left="1256" w:header="0" w:footer="3" w:gutter="0"/>
          <w:cols w:space="720"/>
          <w:noEndnote/>
          <w:titlePg/>
          <w:docGrid w:linePitch="360"/>
        </w:sectPr>
      </w:pPr>
      <w:r>
        <w:rPr>
          <w:rStyle w:val="Bodytext2Spacing0pt"/>
        </w:rPr>
        <w:t>«Müslümanları Ruslarla birleştirmekten alıkoyan âmil, Islâmiyetten daha ziyade, cehalettir. Bir taraftan Edil havzasında tanassur eden (Ki- reşin) Tatarlara karşı gösterilen fazla itina, diğer taraftan Başkurt ara</w:t>
      </w:r>
      <w:r>
        <w:rPr>
          <w:rStyle w:val="Bodytext2Spacing0pt"/>
        </w:rPr>
        <w:softHyphen/>
        <w:t>zisinin yağma edilmesi, bütün müslümanları korkutmuştur (ş. 24). Bu</w:t>
      </w:r>
      <w:r>
        <w:rPr>
          <w:rStyle w:val="Bodytext2Spacing0pt"/>
        </w:rPr>
        <w:softHyphen/>
        <w:t>nunla beraber ben istikbale inanıyorum. Gelecekte Rusya İslâmları diğer İslâm milletlerini geçeceklerdir.» (s. 30). Sonra İsmail Bey doğrudan doğruya Ruslara hitap ederek diyor ki: «Biz istidatlı bir milletiz, bize yalnız medeniyeti kendi dilimizde öğrenmek imkânını verniz. Siz büyük biraderler bize aydınlık veriniz (s. 35). Mektepte rus dili Ukraynalıla- rm bile işine yaramad.ğı halde, Tatarların işine nasıl yarar. Rus dili mektep vasıtasiyle değil, hayat şartlarının değişmesi, demiryollarının ve İktisadî hayatın gelişmesi nisbetinde kendi kendiliğinden intişar eder. Müslümanlar arasında zararlı unsur onların aralarında yetişmeğe baş- byân ve her nevi idealden mahrum kozmopolit züppelerdir. Bunlar ne Islâmlar ve ne de Rusya için faydalı olabileceklerdir (s. 38). Hakikî* Rusya müslümanları arasında hakikî medenî idealist insanlar yetiştir</w:t>
      </w:r>
      <w:r>
        <w:rPr>
          <w:rStyle w:val="Bodytext2Spacing0pt"/>
        </w:rPr>
        <w:softHyphen/>
        <w:t>mek için medreseleri, asrî ilimleri Türk dilinde tedris edecek bir şekilde ıslah etmelidir. Birkaç yıldanberi rusça muallimliği ettim, kimseye iyi rusça öğretemedim. Halbuki millî dilde terbiye çok müessirdir. Astar- khan, Kazan, Orenburg, Ufa, Taşkent, Semerkand, Baku, Nukha, Bah- çesaray şehirlerinin her birinde birerden dokuz asrî medrese açılırsa bü</w:t>
      </w:r>
      <w:r>
        <w:rPr>
          <w:rStyle w:val="Bodytext2Spacing0pt"/>
        </w:rPr>
        <w:softHyphen/>
        <w:t>tün Rusya İslâmları için kâfi gelecektir. Bunların muallimleri rus üni</w:t>
      </w:r>
      <w:r>
        <w:rPr>
          <w:rStyle w:val="Bodytext2Spacing0pt"/>
        </w:rPr>
        <w:softHyphen/>
      </w:r>
      <w:r>
        <w:rPr>
          <w:rStyle w:val="Bodytext2Spacing0pt"/>
        </w:rPr>
        <w:lastRenderedPageBreak/>
        <w:t>versitelerinin şark fakültelerini ikmal etmiş zevattan ibaret olmalıdır (s. 40). ıngilizler Hindistanda Hintlilerin yerli dillerde asrî ruhta terbi</w:t>
      </w:r>
      <w:r>
        <w:rPr>
          <w:rStyle w:val="Bodytext2Spacing0pt"/>
        </w:rPr>
        <w:softHyphen/>
        <w:t>yelerini ilerletiyorlar. Rusyada da öyle olmalıdır. Müslümanlar arasında millî matbuatın ve tabaat işinin inkişafına yardım etmeli. Hüküm ve fermanları rusça değil, türkçe neşretmeli. Ruslarla İslâmlar yekdiğeriyle ancak bu yolda anlaşabilir.» İsmail Bey kitabını münevver müülüman- Iara hitapla tamamlıyor.</w:t>
      </w:r>
    </w:p>
    <w:p w:rsidR="00874A6B" w:rsidRDefault="00216B32" w:rsidP="00DA7507">
      <w:pPr>
        <w:pStyle w:val="Bodytext27"/>
        <w:shd w:val="clear" w:color="auto" w:fill="auto"/>
        <w:spacing w:line="226" w:lineRule="exact"/>
        <w:ind w:firstLine="460"/>
        <w:jc w:val="left"/>
      </w:pPr>
      <w:r>
        <w:rPr>
          <w:rStyle w:val="Bodytext2Spacing0pt"/>
        </w:rPr>
        <w:lastRenderedPageBreak/>
        <w:t>İsmail Beyin takma isimle «Tavrida» gazetesinde neşrettiği diğer makaleleri de çok şayanı dikkattir. Daha 1 881 yılından başlayıp İsmail Bey, «Tunguç», «Ay», «Yıldız», «Güneş», «Şafak», «Mir’at-i cedid» gibi muhtelif isimlerle matbu yapraklar neşretti. Nihayet matbaa tesis etti. Ve 1863 yılında türkçe ve rusça «Tercüman» (=Pcrevodçik) ga</w:t>
      </w:r>
      <w:r>
        <w:rPr>
          <w:rStyle w:val="Bodytext2Spacing0pt"/>
        </w:rPr>
        <w:softHyphen/>
        <w:t>zetesinin neşrine başladı. Çokan için olduğu gibi, o zamanın İsmail Mir</w:t>
      </w:r>
      <w:r>
        <w:rPr>
          <w:rStyle w:val="Bodytext2Spacing0pt"/>
        </w:rPr>
        <w:softHyphen/>
        <w:t>zası için de yegâne gaye, herhangi yolla, olursa olsun Rusların temsil siyasetine *&lt;c*rşı koymak idi. Her iki zat, Rusya Türklerini ancak rus me</w:t>
      </w:r>
      <w:r>
        <w:rPr>
          <w:rStyle w:val="Bodytext2Spacing0pt"/>
        </w:rPr>
        <w:softHyphen/>
        <w:t>deniyetine sarr imiyet esasında kavuşturmak gibi tedbirlerle doğru yola çıkarmak kabil olacağuıa inanmışlardır. Her iki zat için Rusya Türkle-. rini, «Osmanlılar»dan farklı olarak « Tatar kavimleri » ve lisanlarını «Türk lehçeleri» diye tanımışlardır. Çokan, Kazak ve Karakalpaklavı da «Tatar kavimleri» tesmiye ediyor ve bunların tarihini de «Tatar ta</w:t>
      </w:r>
      <w:r>
        <w:rPr>
          <w:rStyle w:val="Bodytext2Spacing0pt"/>
        </w:rPr>
        <w:softHyphen/>
        <w:t>lihi ve asarı» (Starina Tatariskaya) addediyor. Çokan türkçe yazarken eski Çağatayca, yani sultanların dilinde yazmış olduğu, bir kitabının kabı üzerindeki yazısından anlaşılıyor. Ama halk destanlarını , bazı çağatay hususiyetlerini muhafaza etmekle beraber, kazak şivesiyle yazmıştır. Gaspıralı da bidayette daha ziyade Kırım tatarcasiyle yazmıştır. O, faa</w:t>
      </w:r>
      <w:r>
        <w:rPr>
          <w:rStyle w:val="Bodytext2Spacing0pt"/>
        </w:rPr>
        <w:softHyphen/>
        <w:t>liyetinin daha başlangıcında dil meselesini ve Rusya Türkleri için yek</w:t>
      </w:r>
      <w:r>
        <w:rPr>
          <w:rStyle w:val="Bodytext2Spacing0pt"/>
        </w:rPr>
        <w:softHyphen/>
        <w:t>nesak ve sağlam bir edebî dil vücuda getirmeği düşünmüştür. Umumi</w:t>
      </w:r>
      <w:r>
        <w:rPr>
          <w:rStyle w:val="Bodytext2Spacing0pt"/>
        </w:rPr>
        <w:softHyphen/>
        <w:t xml:space="preserve">yetle İsmail Beyin millî tarih ve lisaniyattaki vukufu, Çokanınki ile öl- çülemiyecek derecede zayıf ise de İçtimaî sahadaki fikirleri daha geniş ve daha pilânlı idi. </w:t>
      </w:r>
      <w:r>
        <w:rPr>
          <w:rStyle w:val="Bodytext2Spacing1pt1"/>
        </w:rPr>
        <w:t>1881</w:t>
      </w:r>
      <w:r>
        <w:rPr>
          <w:rStyle w:val="Bodytext2Spacing0pt"/>
        </w:rPr>
        <w:t xml:space="preserve"> sonkânununda litoğrafla neşrettiği «Tunguç» adlı varakasında şu cümleleri okuyoruz: «Edebiyatça işlenmemiş ise de lisanımız terbiyâta ve qavâide gelecek lisandır. Millet eseri olup usta- lıksız bir baqışdan, qaba bir baqışdan gayet nâzik Tatar türkülerinden, Noğay çıngarından, Qırgız v.e Türkmen cırav’larından anlaşılır, ki eğer lisanımız usta bulup qaleme alınıp işletilirse şimdikine güre çoq ruşen ve yengil ve qullanışlı olur». «Muradımız ancaq lisanımızı ileriletmek ve lâzımli zakön (yani kanun) ve haberleri beyan edüp medeniyet hüs</w:t>
      </w:r>
      <w:r>
        <w:rPr>
          <w:rStyle w:val="Bodytext2Spacing0pt"/>
        </w:rPr>
        <w:softHyphen/>
        <w:t>nü ahlâkça münasebetsiz şeyleri göstermekdir. Devleti Rusiye’nin aha</w:t>
      </w:r>
      <w:r>
        <w:rPr>
          <w:rStyle w:val="Bodytext2Spacing0pt"/>
        </w:rPr>
        <w:softHyphen/>
        <w:t xml:space="preserve">lisi: ceman 8 milyon kadar müslüman vardır </w:t>
      </w:r>
      <w:r>
        <w:rPr>
          <w:rStyle w:val="Bodytext2Spacing0pt"/>
          <w:vertAlign w:val="superscript"/>
        </w:rPr>
        <w:footnoteReference w:id="355"/>
      </w:r>
      <w:r>
        <w:rPr>
          <w:rStyle w:val="Bodytext2Spacing0pt"/>
        </w:rPr>
        <w:t>). Bunların çoğu Tatar ve cüzî Mongol kabilesindendir. Diyar diyâr lisanlarında fark var ise de bunların has lisanı Tatar Türkidir. Yalıngız bir çaylı Çerkeş kabile</w:t>
      </w:r>
      <w:r>
        <w:rPr>
          <w:rStyle w:val="Bodytext2Spacing0pt"/>
        </w:rPr>
        <w:softHyphen/>
        <w:t>leri gayrı lisan qullanırlar».</w:t>
      </w:r>
    </w:p>
    <w:p w:rsidR="00874A6B" w:rsidRDefault="00216B32" w:rsidP="00DA7507">
      <w:pPr>
        <w:pStyle w:val="Bodytext27"/>
        <w:shd w:val="clear" w:color="auto" w:fill="auto"/>
        <w:spacing w:line="226" w:lineRule="exact"/>
        <w:jc w:val="left"/>
        <w:sectPr w:rsidR="00874A6B">
          <w:headerReference w:type="even" r:id="rId824"/>
          <w:headerReference w:type="default" r:id="rId825"/>
          <w:headerReference w:type="first" r:id="rId826"/>
          <w:pgSz w:w="8809" w:h="12202"/>
          <w:pgMar w:top="1844" w:right="1318" w:bottom="1147" w:left="1256" w:header="0" w:footer="3" w:gutter="0"/>
          <w:cols w:space="720"/>
          <w:noEndnote/>
          <w:docGrid w:linePitch="360"/>
        </w:sectPr>
      </w:pPr>
      <w:r>
        <w:rPr>
          <w:rStyle w:val="Bodytext2Spacing0pt"/>
        </w:rPr>
        <w:t>İsmail Beyin rusça ve türkçe yazıları, Rusya Islâmlarma ve o cüm</w:t>
      </w:r>
      <w:r>
        <w:rPr>
          <w:rStyle w:val="Bodytext2Spacing0pt"/>
        </w:rPr>
        <w:softHyphen/>
        <w:t>leden Türkistanm bu iki dilde okuyan münevverlerine olan tesiri tarif</w:t>
      </w:r>
    </w:p>
    <w:p w:rsidR="00874A6B" w:rsidRDefault="00216B32" w:rsidP="00DA7507">
      <w:pPr>
        <w:pStyle w:val="Bodytext27"/>
        <w:shd w:val="clear" w:color="auto" w:fill="auto"/>
        <w:spacing w:line="226" w:lineRule="exact"/>
        <w:jc w:val="left"/>
      </w:pPr>
      <w:r>
        <w:rPr>
          <w:rStyle w:val="Bodytext2Constantia"/>
        </w:rPr>
        <w:lastRenderedPageBreak/>
        <w:t xml:space="preserve">çelilmez derecede </w:t>
      </w:r>
      <w:r>
        <w:rPr>
          <w:rStyle w:val="Bodytext2Spacing0pt"/>
        </w:rPr>
        <w:t>büyüktür. Bunu kendi tecrübemle de biliyorum. Bi</w:t>
      </w:r>
      <w:r>
        <w:rPr>
          <w:rStyle w:val="Bodytext2Spacing0pt"/>
        </w:rPr>
        <w:softHyphen/>
        <w:t xml:space="preserve">zim köyümüz Başkurdüstanm demiryolundan ve şehirden uzak en hücra </w:t>
      </w:r>
      <w:r>
        <w:rPr>
          <w:rStyle w:val="Bodytext2Constantia"/>
        </w:rPr>
        <w:t xml:space="preserve">ve </w:t>
      </w:r>
      <w:r>
        <w:rPr>
          <w:rStyle w:val="Bodytext2Spacing0pt"/>
        </w:rPr>
        <w:t xml:space="preserve">karanlık köşelerinden birinde olduğu halde, babam ve dayım Habîb Neccar ve </w:t>
      </w:r>
      <w:r>
        <w:rPr>
          <w:rStyle w:val="Bodytext2Constantia"/>
        </w:rPr>
        <w:t xml:space="preserve">Şafi </w:t>
      </w:r>
      <w:r>
        <w:rPr>
          <w:rStyle w:val="Bodytext2Spacing0pt"/>
        </w:rPr>
        <w:t>Akhund «Tercüman»a, ilk çıktığı günden başlayıp, müş</w:t>
      </w:r>
      <w:r>
        <w:rPr>
          <w:rStyle w:val="Bodytext2Spacing0pt"/>
        </w:rPr>
        <w:softHyphen/>
      </w:r>
      <w:r>
        <w:rPr>
          <w:rStyle w:val="Bodytext2Constantia"/>
        </w:rPr>
        <w:t xml:space="preserve">teri </w:t>
      </w:r>
      <w:r>
        <w:rPr>
          <w:rStyle w:val="Bodytext2Spacing0pt"/>
        </w:rPr>
        <w:t>olmuşlardır. Kazakıstanda ve Mâverâünnehirde de bu gazeteyi ilk çıkışından başlayıp okuyan zevat vardı. Bunların isimleri Tercümanın arasıra neşrettiği müşteri cetvelinde ilân ediliyordu. 1 9 J 5 yılında Petesr- burg umumî kütüphanesinde Gaspıralının neşriyatını tetkik ettiğim za</w:t>
      </w:r>
      <w:r>
        <w:rPr>
          <w:rStyle w:val="Bodytext2Spacing0pt"/>
        </w:rPr>
        <w:softHyphen/>
      </w:r>
      <w:r>
        <w:rPr>
          <w:rStyle w:val="Bodytext2Constantia"/>
        </w:rPr>
        <w:t xml:space="preserve">man. </w:t>
      </w:r>
      <w:r>
        <w:rPr>
          <w:rStyle w:val="Bodytext2Spacing0pt"/>
        </w:rPr>
        <w:t>bunları ayrıca tesbit etmiştim. Bu adamların sayısı az olsa bile, nü</w:t>
      </w:r>
      <w:r>
        <w:rPr>
          <w:rStyle w:val="Bodytext2Spacing0pt"/>
        </w:rPr>
        <w:softHyphen/>
      </w:r>
      <w:r>
        <w:rPr>
          <w:rStyle w:val="Bodytext2Constantia"/>
        </w:rPr>
        <w:t xml:space="preserve">fuzları </w:t>
      </w:r>
      <w:r>
        <w:rPr>
          <w:rStyle w:val="Bodytext2Spacing0pt"/>
        </w:rPr>
        <w:t xml:space="preserve">büyüktü. Bilhassa «Rusya Müslümanlığı» kitabının münevverler </w:t>
      </w:r>
      <w:r>
        <w:rPr>
          <w:rStyle w:val="Bodytext2Constantia"/>
        </w:rPr>
        <w:t xml:space="preserve">üzerine </w:t>
      </w:r>
      <w:r>
        <w:rPr>
          <w:rStyle w:val="Bodytext2Spacing0pt"/>
        </w:rPr>
        <w:t xml:space="preserve">olan tesiri büyüktü. Bu kitabın nüshasını ilk defa olarak </w:t>
      </w:r>
      <w:r>
        <w:rPr>
          <w:rStyle w:val="Bodytext2Spacing1pt1"/>
        </w:rPr>
        <w:t xml:space="preserve">1913 </w:t>
      </w:r>
      <w:r>
        <w:rPr>
          <w:rStyle w:val="Bodytext2Constantia"/>
        </w:rPr>
        <w:t xml:space="preserve">yılında </w:t>
      </w:r>
      <w:r>
        <w:rPr>
          <w:rStyle w:val="Bodytext2Spacing0pt"/>
        </w:rPr>
        <w:t>Taşkentte Türkistanın istilâ günlerindenberi yaşıyan zabitlerden Ebubekir Ağa Divayev’in kitapları arasında bulup okudum. Bu risaleyi okuduktan sonra Ebubekir Ağa ile konuşurken, İsmail Beyin iki mese</w:t>
      </w:r>
      <w:r>
        <w:rPr>
          <w:rStyle w:val="Bodytext2Spacing0pt"/>
        </w:rPr>
        <w:softHyphen/>
      </w:r>
      <w:r>
        <w:rPr>
          <w:rStyle w:val="Bodytext2Constantia"/>
        </w:rPr>
        <w:t xml:space="preserve">lede cidden </w:t>
      </w:r>
      <w:r>
        <w:rPr>
          <w:rStyle w:val="Bodytext2Spacing0pt"/>
        </w:rPr>
        <w:t>yanılmış olduğunu söylediğimi hatırlıyorum: Ruslar esaret ruhunu bitiremediler, onlar bilâkis yalnız esir ticaretini lâğvettikleri hai</w:t>
      </w:r>
      <w:r>
        <w:rPr>
          <w:rStyle w:val="Bodytext2Spacing0pt"/>
        </w:rPr>
        <w:softHyphen/>
      </w:r>
      <w:r>
        <w:rPr>
          <w:rStyle w:val="Bodytext2Constantia"/>
        </w:rPr>
        <w:t xml:space="preserve">ne </w:t>
      </w:r>
      <w:r>
        <w:rPr>
          <w:rStyle w:val="Bodytext2Spacing0pt"/>
        </w:rPr>
        <w:t>yeni bir esaret ruhu getirdiler. Diğer taraftan Rusların bize gûya bir şefkatli büyük birader gibi yanaşarak iç bağrımıza »girmeleri ve bizi yut</w:t>
      </w:r>
      <w:r>
        <w:rPr>
          <w:rStyle w:val="Bodytext2Spacing0pt"/>
        </w:rPr>
        <w:softHyphen/>
        <w:t xml:space="preserve">mak için madalyalarla yaldızlı elbiseler vererek kalplerimizi avlamaları, </w:t>
      </w:r>
      <w:r>
        <w:rPr>
          <w:rStyle w:val="Bodytext2Constantia"/>
        </w:rPr>
        <w:t xml:space="preserve">aldatmaları </w:t>
      </w:r>
      <w:r>
        <w:rPr>
          <w:rStyle w:val="Bodytext2Spacing0pt"/>
        </w:rPr>
        <w:t xml:space="preserve">da bizim istikbalimiz için en tehlikeli noktadır. Müstevlilerin, </w:t>
      </w:r>
      <w:r>
        <w:rPr>
          <w:rStyle w:val="Bodytext2Constantia"/>
        </w:rPr>
        <w:t xml:space="preserve">İngiliz </w:t>
      </w:r>
      <w:r>
        <w:rPr>
          <w:rStyle w:val="Bodytext2Spacing0pt"/>
        </w:rPr>
        <w:t>ve Fransızîar gibi mütekebbir ve mağrur olup yerlilere karışma</w:t>
      </w:r>
      <w:r>
        <w:rPr>
          <w:rStyle w:val="Bodytext2Spacing0pt"/>
        </w:rPr>
        <w:softHyphen/>
        <w:t>maları, müstemlekelerin istikbali için daha iyidir. Ebubekir Ağa da, «İşte o zamanın fikri biraz başka idi, diğer taraftan, böyle bir lisan kullanıl</w:t>
      </w:r>
      <w:r>
        <w:rPr>
          <w:rStyle w:val="Bodytext2Spacing0pt"/>
        </w:rPr>
        <w:softHyphen/>
      </w:r>
      <w:r>
        <w:rPr>
          <w:rStyle w:val="Bodytext2Constantia"/>
        </w:rPr>
        <w:t xml:space="preserve">mazsa </w:t>
      </w:r>
      <w:r>
        <w:rPr>
          <w:rStyle w:val="Bodytext2Spacing0pt"/>
        </w:rPr>
        <w:t xml:space="preserve">bu kitap da sansürden çıkamazdı. O zamanki Rusyanın siyasî </w:t>
      </w:r>
      <w:r>
        <w:rPr>
          <w:rStyle w:val="Bodytext2Constantia"/>
        </w:rPr>
        <w:t xml:space="preserve">tazyik </w:t>
      </w:r>
      <w:r>
        <w:rPr>
          <w:rStyle w:val="Bodytext2Spacing0pt"/>
        </w:rPr>
        <w:t>şartlan şimdikinden daha çok ağırdı. En müşkül saatlerimizde bize az çok teselli veren de, ancak bu gibi eserler idi.» diyerek, filar</w:t>
      </w:r>
      <w:r>
        <w:rPr>
          <w:rStyle w:val="Bodytext2Spacing0pt"/>
        </w:rPr>
        <w:softHyphen/>
        <w:t>moniye oturup, hiç tasavvur etmediğim bir tarzda eski başkurt havala</w:t>
      </w:r>
      <w:r>
        <w:rPr>
          <w:rStyle w:val="Bodytext2Spacing0pt"/>
        </w:rPr>
        <w:softHyphen/>
      </w:r>
      <w:r>
        <w:rPr>
          <w:rStyle w:val="Bodytext2Constantia"/>
        </w:rPr>
        <w:t xml:space="preserve">rını </w:t>
      </w:r>
      <w:r>
        <w:rPr>
          <w:rStyle w:val="Bodytext2Spacing0pt"/>
        </w:rPr>
        <w:t xml:space="preserve">çaldı. Kendisinin ve hanımının gözlerinden yaşlar akıyordu. O gün, </w:t>
      </w:r>
      <w:r>
        <w:rPr>
          <w:rStyle w:val="Bodytext2Constantia"/>
        </w:rPr>
        <w:t xml:space="preserve">miralay </w:t>
      </w:r>
      <w:r>
        <w:rPr>
          <w:rStyle w:val="Bodytext2Spacing0pt"/>
        </w:rPr>
        <w:t>Ebubekir Ağa, muhtelif memuriyetlerde bulunduğu zaman Ka</w:t>
      </w:r>
      <w:r>
        <w:rPr>
          <w:rStyle w:val="Bodytext2Spacing0pt"/>
        </w:rPr>
        <w:softHyphen/>
      </w:r>
      <w:r>
        <w:rPr>
          <w:rStyle w:val="Bodytext2Constantia"/>
        </w:rPr>
        <w:t xml:space="preserve">zak içinde </w:t>
      </w:r>
      <w:r>
        <w:rPr>
          <w:rStyle w:val="Bodytext2Spacing0pt"/>
        </w:rPr>
        <w:t>topladığı destanların metinlerini gösterdi ve «Manas» des</w:t>
      </w:r>
      <w:r>
        <w:rPr>
          <w:rStyle w:val="Bodytext2Spacing0pt"/>
        </w:rPr>
        <w:softHyphen/>
      </w:r>
      <w:r>
        <w:rPr>
          <w:rStyle w:val="Bodytext2Constantia"/>
        </w:rPr>
        <w:t xml:space="preserve">tanının </w:t>
      </w:r>
      <w:r>
        <w:rPr>
          <w:rStyle w:val="Bodytext2Spacing0pt"/>
        </w:rPr>
        <w:t xml:space="preserve">en mükemmel yazma nüshasını âriyet olarak bana verdi. Birkaç gün devam eden bu samimî konuşmalarımız Ebubekir Ağanın Khıyva </w:t>
      </w:r>
      <w:r>
        <w:rPr>
          <w:rStyle w:val="Bodytext2Constantia"/>
        </w:rPr>
        <w:t xml:space="preserve">caddesindeki </w:t>
      </w:r>
      <w:r>
        <w:rPr>
          <w:rStyle w:val="Bodytext2Spacing0pt"/>
        </w:rPr>
        <w:t>evinde oluyordu., Rus muhitinde yetişen ve o muhitte ya- şıyan münevverlerimizin ruhiyatının ne kadar mudil olduğunu, ben, on</w:t>
      </w:r>
      <w:r>
        <w:rPr>
          <w:rStyle w:val="Bodytext2Spacing0pt"/>
        </w:rPr>
        <w:softHyphen/>
        <w:t>dan öğrendim. Gaspıralı İsmaiün ve Rusya İslâmları * İçtimaî ve siyasî hayatı hakkında fikirlerini neşreden diğer zevatın (meselâ İskender Mir</w:t>
      </w:r>
      <w:r>
        <w:rPr>
          <w:rStyle w:val="Bodytext2Spacing0pt"/>
        </w:rPr>
        <w:softHyphen/>
        <w:t>zanın ve Agaoğlu Ahmedm) eserlerinin Türkistan münevverleri arasın</w:t>
      </w:r>
      <w:r>
        <w:rPr>
          <w:rStyle w:val="Bodytext2Spacing0pt"/>
        </w:rPr>
        <w:softHyphen/>
        <w:t xml:space="preserve">da tanınmasına, Ostroumov, Miropeev ve AlektroT gibi misyonerlerin </w:t>
      </w:r>
      <w:r>
        <w:rPr>
          <w:rStyle w:val="Bodytext2Constantia"/>
        </w:rPr>
        <w:t xml:space="preserve">bu </w:t>
      </w:r>
      <w:r>
        <w:rPr>
          <w:rStyle w:val="Bodytext2Spacing0pt"/>
        </w:rPr>
        <w:t>eserlere karşı «reddiye» sıfatiyîe kaleme aldıkları eserleri ve maka</w:t>
      </w:r>
      <w:r>
        <w:rPr>
          <w:rStyle w:val="Bodytext2Spacing0pt"/>
        </w:rPr>
        <w:softHyphen/>
        <w:t>leleri de sebep olmuştur. İsmail Beyi bu suretle tanıyanların biri de Se- merkand münevverlerinden Abdulhalik oğlu Kokanbay idi. Yalnız türk- çe tahsil görenler arasında İsmail Bey, gazetesi, mektep kitapları, coğ</w:t>
      </w:r>
      <w:r>
        <w:rPr>
          <w:rStyle w:val="Bodytext2Spacing0pt"/>
        </w:rPr>
        <w:softHyphen/>
        <w:t>rafyası ve «Malûmatı Nafia» ve «Dârürrahat müslümanları» gibi neşri- vatiyle tanınmıştır.</w:t>
      </w:r>
    </w:p>
    <w:p w:rsidR="00874A6B" w:rsidRDefault="00216B32" w:rsidP="00DA7507">
      <w:pPr>
        <w:pStyle w:val="Bodytext27"/>
        <w:shd w:val="clear" w:color="auto" w:fill="auto"/>
        <w:spacing w:line="226" w:lineRule="exact"/>
        <w:ind w:firstLine="500"/>
        <w:jc w:val="left"/>
      </w:pPr>
      <w:r>
        <w:rPr>
          <w:rStyle w:val="Bodytext2Spacing1pt1"/>
        </w:rPr>
        <w:t>1901</w:t>
      </w:r>
      <w:r>
        <w:rPr>
          <w:rStyle w:val="Bodytext2Spacing0pt"/>
        </w:rPr>
        <w:t xml:space="preserve"> yılında İsmail Bey Türkistanı izyaret etti ve Semerkandde Orenburg tüccarlarından Gani Bay Hüseynof un evinde misafir kaldı. Bu seyahatinde kendisine birçok muhlisler kazandı. Sonra Türkistanfıı fürkçe tahsil gören münevverlerinden bir takımı İsmail Beyi Bahçesa- tayda ziyaret etmiş, bazıları onun «usuli cedid» numune mektebine ve «kurs»larına gelmiştir. İsmaiLJBeyin bilhassa bu pedagoji yoluyla Tür- kistâna olan tesiri, o kadar ehemmiyetlidir, ki ülkedeki teceddüt fikri taraftarları ve münevverlerin teşkil ettiği </w:t>
      </w:r>
      <w:r>
        <w:rPr>
          <w:rStyle w:val="Bodytext2Spacing0pt"/>
        </w:rPr>
        <w:lastRenderedPageBreak/>
        <w:t>mühim siyasî grup (bk. yu</w:t>
      </w:r>
      <w:r>
        <w:rPr>
          <w:rStyle w:val="Bodytext2Spacing0pt"/>
        </w:rPr>
        <w:softHyphen/>
        <w:t xml:space="preserve">karıda s. </w:t>
      </w:r>
      <w:r>
        <w:rPr>
          <w:rStyle w:val="Bodytext2Spacing1pt1"/>
        </w:rPr>
        <w:t>413-418)</w:t>
      </w:r>
      <w:r>
        <w:rPr>
          <w:rStyle w:val="Bodytext2Spacing0pt"/>
        </w:rPr>
        <w:t xml:space="preserve"> İsmail Beyin mektebine nisbetle «Cedid» tesmiye edilmiştir. Bu yüzden bu ülkedeki fikir cereyanları tarihini, İsmail Beye temas etmeden yazmak kabil değildir.</w:t>
      </w:r>
    </w:p>
    <w:p w:rsidR="00874A6B" w:rsidRDefault="00216B32" w:rsidP="00DA7507">
      <w:pPr>
        <w:pStyle w:val="Bodytext27"/>
        <w:shd w:val="clear" w:color="auto" w:fill="auto"/>
        <w:spacing w:line="226" w:lineRule="exact"/>
        <w:ind w:firstLine="500"/>
        <w:jc w:val="left"/>
      </w:pPr>
      <w:r>
        <w:rPr>
          <w:rStyle w:val="Bodytext2Spacing0pt"/>
        </w:rPr>
        <w:t>İsmail Beyin, her vakit ciddiyetle ileri sürdüğü halde, amel saha</w:t>
      </w:r>
      <w:r>
        <w:rPr>
          <w:rStyle w:val="Bodytext2Spacing0pt"/>
        </w:rPr>
        <w:softHyphen/>
        <w:t>da tatbikini göremeden vefat ettiği fikri; gençlerimizi Şark Fakültelerin</w:t>
      </w:r>
      <w:r>
        <w:rPr>
          <w:rStyle w:val="Bodytext2Spacing0pt"/>
        </w:rPr>
        <w:softHyphen/>
        <w:t>de müsteşriklik tahsil ettirmek, mektep ve maarif işlerimizin ıslahı işini bunların eliyle yaptırmak olmuştur. Bu fikir, Rusya şeraitinde tatbik olunmadıysa da, hiç olmazsa Türkiyede bugün tatbik olunmalı idi.</w:t>
      </w:r>
    </w:p>
    <w:p w:rsidR="00874A6B" w:rsidRDefault="00216B32" w:rsidP="00DA7507">
      <w:pPr>
        <w:pStyle w:val="Bodytext27"/>
        <w:shd w:val="clear" w:color="auto" w:fill="auto"/>
        <w:spacing w:line="226" w:lineRule="exact"/>
        <w:jc w:val="left"/>
      </w:pPr>
      <w:r>
        <w:rPr>
          <w:rStyle w:val="Bodytext2Spacing0pt"/>
        </w:rPr>
        <w:t xml:space="preserve">19.uncu asrın «İsmail Mirza Gaspiriniski» si ile İsmail Bey ve 20.nci asrın «İsmail Bey »i tamamiyle bir değil- Türk Millî Kültür dir. Bunlardan ayrı ayrı bahsetmek icap </w:t>
      </w:r>
      <w:r>
        <w:rPr>
          <w:rStyle w:val="Bodytext285ptBoldSpacing0pt3"/>
        </w:rPr>
        <w:t>edeT.</w:t>
      </w:r>
    </w:p>
    <w:p w:rsidR="00874A6B" w:rsidRDefault="00216B32" w:rsidP="00DA7507">
      <w:pPr>
        <w:pStyle w:val="Bodytext27"/>
        <w:shd w:val="clear" w:color="auto" w:fill="auto"/>
        <w:tabs>
          <w:tab w:val="left" w:pos="1954"/>
        </w:tabs>
        <w:spacing w:line="226" w:lineRule="exact"/>
        <w:ind w:left="780"/>
        <w:jc w:val="left"/>
      </w:pPr>
      <w:r>
        <w:rPr>
          <w:rStyle w:val="Bodytext2Spacing0pt"/>
        </w:rPr>
        <w:t>Birliği</w:t>
      </w:r>
      <w:r>
        <w:rPr>
          <w:rStyle w:val="Bodytext2Spacing0pt"/>
        </w:rPr>
        <w:tab/>
        <w:t>İsmail Bey bir eliyle Türkiyeye merbut idi, bu ja-</w:t>
      </w:r>
    </w:p>
    <w:p w:rsidR="00874A6B" w:rsidRDefault="00216B32" w:rsidP="00DA7507">
      <w:pPr>
        <w:pStyle w:val="Bodytext27"/>
        <w:shd w:val="clear" w:color="auto" w:fill="auto"/>
        <w:spacing w:line="226" w:lineRule="exact"/>
        <w:ind w:firstLine="1960"/>
        <w:jc w:val="left"/>
        <w:sectPr w:rsidR="00874A6B">
          <w:headerReference w:type="even" r:id="rId827"/>
          <w:headerReference w:type="default" r:id="rId828"/>
          <w:headerReference w:type="first" r:id="rId829"/>
          <w:pgSz w:w="8809" w:h="12202"/>
          <w:pgMar w:top="1844" w:right="1318" w:bottom="1147" w:left="1256" w:header="0" w:footer="3" w:gutter="0"/>
          <w:cols w:space="720"/>
          <w:noEndnote/>
          <w:titlePg/>
          <w:docGrid w:linePitch="360"/>
        </w:sectPr>
      </w:pPr>
      <w:r>
        <w:rPr>
          <w:rStyle w:val="Bodytext2Spacing0pt"/>
        </w:rPr>
        <w:t>bıta gittikçe kuvvetlendi. O, osmanlıcayı, Tatar lehçeleriyle osmanlıcanm arasında mutavassıt mevkide bulunan Kırım lehçesi esasında işleyip sadeleştirerek bütün Türkler için umumî bir li</w:t>
      </w:r>
      <w:r>
        <w:rPr>
          <w:rStyle w:val="Bodytext2Spacing0pt"/>
        </w:rPr>
        <w:softHyphen/>
        <w:t>san şekline sokmak fikrine doğru ilerledi. Avrupa müsteşriklerinin eser</w:t>
      </w:r>
      <w:r>
        <w:rPr>
          <w:rStyle w:val="Bodytext2Spacing0pt"/>
        </w:rPr>
        <w:softHyphen/>
        <w:t>lerde de az çok aşina olan iki Türk, Ahmed Vefik Paşa ve Şıpka kahra</w:t>
      </w:r>
      <w:r>
        <w:rPr>
          <w:rStyle w:val="Bodytext2Spacing0pt"/>
        </w:rPr>
        <w:softHyphen/>
        <w:t>manı Süleyman Hüsnü Paşa, İsmail Beyin İstanbula gelip Kırıma geç</w:t>
      </w:r>
      <w:r>
        <w:rPr>
          <w:rStyle w:val="Bodytext2Spacing0pt"/>
        </w:rPr>
        <w:softHyphen/>
        <w:t xml:space="preserve">tiğinden iki yıl sonra </w:t>
      </w:r>
      <w:r>
        <w:rPr>
          <w:rStyle w:val="Bodytext2Spacing1pt1"/>
        </w:rPr>
        <w:t>(1876</w:t>
      </w:r>
      <w:r>
        <w:rPr>
          <w:rStyle w:val="Bodytext2Spacing0pt"/>
        </w:rPr>
        <w:t xml:space="preserve"> da) biri, garp ve şark türkçelerine ait ede</w:t>
      </w:r>
      <w:r>
        <w:rPr>
          <w:rStyle w:val="Bodytext2Spacing0pt"/>
        </w:rPr>
        <w:softHyphen/>
        <w:t xml:space="preserve">biyatı ve lügat kitaplarını tetkik ile bir lügat kitabı (Lehçe-i Osmanî), diğeri de De Guignes, d’Herbelot ve Ebu’l-Gazi’lerden istifade ederek Şark ve Garp Türklerinin müşterek tarihini (Tarihi Âl em »inin 383-543 sahifelerini teşkil eden «Tavâif-i Türk» kısmı) neşrettiler. Süleyman Hüsnü Paşanın İlmî hizmetleri, </w:t>
      </w:r>
      <w:r>
        <w:rPr>
          <w:rStyle w:val="Bodytext2Spacing1pt1"/>
        </w:rPr>
        <w:t>1875</w:t>
      </w:r>
      <w:r>
        <w:rPr>
          <w:rStyle w:val="Bodytext2Spacing0pt"/>
        </w:rPr>
        <w:t xml:space="preserve"> te Pariste inikat eden Beynelmilel Coğrafya Kongresinin, muhtelif milletlerde coğrafya ve etnografyaya ait İlmî mesaiyi tetkik eden heyetince takdir edilip, Türk dili sarfına dair yazdığı eseri altın madalye ile mükâfatlandırılarak takdir edilmiştir, fstanbulda bu gibi zevat ta? -Tından idare edilen millî fikir cereyanları</w:t>
      </w:r>
    </w:p>
    <w:p w:rsidR="00874A6B" w:rsidRDefault="00216B32" w:rsidP="00DA7507">
      <w:pPr>
        <w:pStyle w:val="Bodytext27"/>
        <w:shd w:val="clear" w:color="auto" w:fill="auto"/>
        <w:spacing w:line="228" w:lineRule="exact"/>
        <w:jc w:val="left"/>
      </w:pPr>
      <w:r>
        <w:rPr>
          <w:rStyle w:val="Bodytext2Spacing0pt"/>
        </w:rPr>
        <w:lastRenderedPageBreak/>
        <w:t>ile tanışmak neticesinde olacak, ki İsmail Bey, Türklerin kültür ve dil birliği meselesine kendi gazetesinde fazla ehemmiyet verdi. Sonradan Türkiye, Azerbaycan ve Kazanda bu fikrin çok kuvvetli taraftarları mey</w:t>
      </w:r>
      <w:r>
        <w:rPr>
          <w:rStyle w:val="Bodytext2Spacing0pt"/>
        </w:rPr>
        <w:softHyphen/>
        <w:t>dana geldi (Necib Asım, Mehmed Emin, Ağaoğlu Ahmed, Akçuraoğlu Yusuf, Hüseyin zade Ali, Köprülü zade Fuad). . .</w:t>
      </w:r>
    </w:p>
    <w:p w:rsidR="00874A6B" w:rsidRDefault="00216B32" w:rsidP="00DA7507">
      <w:pPr>
        <w:pStyle w:val="Bodytext27"/>
        <w:shd w:val="clear" w:color="auto" w:fill="auto"/>
        <w:spacing w:line="228" w:lineRule="exact"/>
        <w:ind w:firstLine="480"/>
        <w:jc w:val="left"/>
        <w:sectPr w:rsidR="00874A6B">
          <w:pgSz w:w="8809" w:h="12202"/>
          <w:pgMar w:top="1851" w:right="1184" w:bottom="1134" w:left="1222" w:header="0" w:footer="3" w:gutter="0"/>
          <w:cols w:space="720"/>
          <w:noEndnote/>
          <w:docGrid w:linePitch="360"/>
        </w:sectPr>
      </w:pPr>
      <w:r>
        <w:rPr>
          <w:rStyle w:val="Bodytext2Spacing0pt"/>
        </w:rPr>
        <w:t>Bu har elletin tarihi, Leipzig Üniversitesinde türkçe muallimi Ah</w:t>
      </w:r>
      <w:r>
        <w:rPr>
          <w:rStyle w:val="Bodytext2Spacing0pt"/>
        </w:rPr>
        <w:softHyphen/>
        <w:t xml:space="preserve">med Muhiddin Bey tarafından </w:t>
      </w:r>
      <w:r>
        <w:rPr>
          <w:rStyle w:val="Bodytext2Spacing1pt1"/>
        </w:rPr>
        <w:t>1922</w:t>
      </w:r>
      <w:r>
        <w:rPr>
          <w:rStyle w:val="Bodytext2Spacing0pt"/>
        </w:rPr>
        <w:t xml:space="preserve"> yılında Leipzigde, neşredilen «Mu</w:t>
      </w:r>
      <w:r>
        <w:rPr>
          <w:rStyle w:val="Bodytext2Spacing0pt"/>
        </w:rPr>
        <w:softHyphen/>
        <w:t>asır Türk âleminde kültür hareketleri»adlı eserde (almanca), ve Ak* Çuraoğlunun neşrettiği «Türk yılı 1928» salnamesinde izah edilmiş ol</w:t>
      </w:r>
      <w:r>
        <w:rPr>
          <w:rStyle w:val="Bodytext2Spacing0pt"/>
        </w:rPr>
        <w:softHyphen/>
        <w:t>duğundan, burada sözü uzatmıyacağız. Bu hareket, elbette yalnız me</w:t>
      </w:r>
      <w:r>
        <w:rPr>
          <w:rStyle w:val="Bodytext2Spacing0pt"/>
        </w:rPr>
        <w:softHyphen/>
        <w:t xml:space="preserve">denî fikir hareketi idi. Ağaoğlu Ahmed </w:t>
      </w:r>
      <w:r>
        <w:rPr>
          <w:rStyle w:val="Bodytext2Spacing1pt1"/>
        </w:rPr>
        <w:t>1911</w:t>
      </w:r>
      <w:r>
        <w:rPr>
          <w:rStyle w:val="Bodytext2Spacing0pt"/>
        </w:rPr>
        <w:t xml:space="preserve"> de «Türk Yurdu» mec</w:t>
      </w:r>
      <w:r>
        <w:rPr>
          <w:rStyle w:val="Bodytext2Spacing0pt"/>
        </w:rPr>
        <w:softHyphen/>
        <w:t>muasının ilk cildinde (s. 195) bunu açıkça izah etmiştir: «Biz İslâmiyet yahut Türk tâbirlerini kullanmakla, şu kelimelerin ifade edebileceği si</w:t>
      </w:r>
      <w:r>
        <w:rPr>
          <w:rStyle w:val="Bodytext2Spacing0pt"/>
        </w:rPr>
        <w:softHyphen/>
        <w:t>yasî mânayı katiyen nazarı itibara. almıyoruz. Zira, bütün Müslüman</w:t>
      </w:r>
      <w:r>
        <w:rPr>
          <w:rStyle w:val="Bodytext2Spacing0pt"/>
        </w:rPr>
        <w:softHyphen/>
        <w:t>ların ve yahut bütün Türklerin ittihat ve ittifak ederek siyasî bir kütle teşkil/edecekleri hülyasına düşenlerden değiliz. Türklük derken, Türk renk ve ruhunda bir medeniyeti nazarı itibara alıyoruz.» Keza mezkûr . mecmuada Köprülü zade Fuad Beyin makaleleri de o ruhtadır. Türk</w:t>
      </w:r>
      <w:r>
        <w:rPr>
          <w:rStyle w:val="Bodytext2Spacing0pt"/>
        </w:rPr>
        <w:softHyphen/>
        <w:t>çülük hareketinin elbette büyük bir ehemmiyeti oldu. Bir zamanlar men</w:t>
      </w:r>
      <w:r>
        <w:rPr>
          <w:rStyle w:val="Bodytext2Spacing0pt"/>
        </w:rPr>
        <w:softHyphen/>
        <w:t>fur görülen «Türk» ismi, Türk milliyeti mefhumu kudsiyet kesbetti. Tür- kiy.ede olduğu gibi Türkistanda da türk tarihi, türk halk edebiyatı ve umumî türk âdât ve ananeleri sahasında araştırmalara saik oldu. Av</w:t>
      </w:r>
      <w:r>
        <w:rPr>
          <w:rStyle w:val="Bodytext2Spacing0pt"/>
        </w:rPr>
        <w:softHyphen/>
        <w:t>rupa âlimlerinin türkiyata ait neşriyatına karşı alâka uyandırdığı gibi, Avrupa türkiyatçı âlimlerinin de Türk dünyasına olan alâkasını hayati</w:t>
      </w:r>
      <w:r>
        <w:rPr>
          <w:rStyle w:val="Bodytext2Spacing0pt"/>
        </w:rPr>
        <w:softHyphen/>
        <w:t>leştirdi. Doğu Türkistanda alıpan, fransız, İngiliz ve rus hafriyatı esna</w:t>
      </w:r>
      <w:r>
        <w:rPr>
          <w:rStyle w:val="Bodytext2Spacing0pt"/>
        </w:rPr>
        <w:softHyphen/>
        <w:t>sında bulunan Türk medeniyeti âsârmın Selçukluların, Karahanlıîanıı, Moğolların bıraktığı eserlerle mukayesesi, diniyat, etnografya . sahasın</w:t>
      </w:r>
      <w:r>
        <w:rPr>
          <w:rStyle w:val="Bodytext2Spacing0pt"/>
        </w:rPr>
        <w:softHyphen/>
        <w:t>daki mukayeseli tetkıkat, daha başlangıçta olmakla- beraber Türk mede</w:t>
      </w:r>
      <w:r>
        <w:rPr>
          <w:rStyle w:val="Bodytext2Spacing0pt"/>
        </w:rPr>
        <w:softHyphen/>
        <w:t>niyetinin tarihî birliği meselesini gittikçe aydınlaştırdı. Köprülü zade Fuadm «Türkistanın Ahmed Yeşevîsi» ile «Anadolunun Yunus Em- resi», Türkistanın yarı şamanî şeyhleriyle Anadolunun Barak şeyhleri ve «âşık»larıriın, hep bir mektebin ve bir medeniyetin mümessilleri ol</w:t>
      </w:r>
      <w:r>
        <w:rPr>
          <w:rStyle w:val="Bodytext2Spacing0pt"/>
        </w:rPr>
        <w:softHyphen/>
        <w:t>duğunu canlı olarak ispat eden eserleri meydana çıktı. Osmaiılı hane</w:t>
      </w:r>
      <w:r>
        <w:rPr>
          <w:rStyle w:val="Bodytext2Spacing0pt"/>
        </w:rPr>
        <w:softHyphen/>
        <w:t>danının müverrih ve şâirleri tarafından beslenen Moğol ve Tatar düş</w:t>
      </w:r>
      <w:r>
        <w:rPr>
          <w:rStyle w:val="Bodytext2Spacing0pt"/>
        </w:rPr>
        <w:softHyphen/>
        <w:t>manlığı, eskj kuvvetini kaybetmeğe başladı, önce Garp Türklerinin millî kahramanı sayılan Yıldırım Bayazıdı, umum Türk, millî kahramanı olan Temüre karşı kafa tutan bir bey gibi göstererek romanlar yazan muhar</w:t>
      </w:r>
      <w:r>
        <w:rPr>
          <w:rStyle w:val="Bodytext2Spacing0pt"/>
        </w:rPr>
        <w:softHyphen/>
        <w:t>rirler zuhur etti (Turhan Tan) . Çingizin ve Temürün, umumî Türk ıriilîî şuurunu ve birliğini gerçekleştiren baş kahramanlar olduğu, Azerbay</w:t>
      </w:r>
      <w:r>
        <w:rPr>
          <w:rStyle w:val="Bodytext2Spacing0pt"/>
        </w:rPr>
        <w:softHyphen/>
        <w:t xml:space="preserve">can millî edebiyatında bilhassa tebarüz ettirilmektedir. Müslüman turk </w:t>
      </w:r>
    </w:p>
    <w:p w:rsidR="00874A6B" w:rsidRDefault="00216B32" w:rsidP="00DA7507">
      <w:pPr>
        <w:pStyle w:val="Bodytext27"/>
        <w:shd w:val="clear" w:color="auto" w:fill="auto"/>
        <w:spacing w:line="228" w:lineRule="exact"/>
        <w:ind w:firstLine="480"/>
        <w:jc w:val="left"/>
      </w:pPr>
      <w:r>
        <w:rPr>
          <w:rStyle w:val="Bodytext2Spacing0pt"/>
        </w:rPr>
        <w:lastRenderedPageBreak/>
        <w:t>kültür hayatının altın devrini yaşatan Nevayı, Hüseyin Baykara ve Fu</w:t>
      </w:r>
      <w:r>
        <w:rPr>
          <w:rStyle w:val="Bodytext2Spacing0pt"/>
        </w:rPr>
        <w:softHyphen/>
        <w:t xml:space="preserve">zulî, Türkistan, Azerbaycan've Anadolu mektep kitaplarına girdi^ Türk i millî birliği fikrimi ileri süren «Türk Yurdu» mecmuasının Türkistanlrj karilerinden biri olan Nuşirvan Yavuş, (kendisinin bana bizzat anlat- I lığına göre), mezkûr mecmuada Şarkî Türkistan medeniyetine dair j yazılan makalelerin tesiriyle ( 1 9 1 </w:t>
      </w:r>
      <w:r>
        <w:rPr>
          <w:rStyle w:val="Bodytext2Spacing1pt1"/>
        </w:rPr>
        <w:t>4-19</w:t>
      </w:r>
      <w:r>
        <w:rPr>
          <w:rStyle w:val="Bodytext2Spacing0pt"/>
        </w:rPr>
        <w:t xml:space="preserve"> 1 </w:t>
      </w:r>
      <w:r>
        <w:rPr>
          <w:rStyle w:val="Bodytext2Spacing1pt1"/>
        </w:rPr>
        <w:t>5)</w:t>
      </w:r>
      <w:r>
        <w:rPr>
          <w:rStyle w:val="Bodytext2Spacing0pt"/>
        </w:rPr>
        <w:t xml:space="preserve"> kendi hesabına Türkistana I seyahat edip, Avrupa müsteşriklerinin izini takip etti. Mezkûr mecmua-j ivin eşi olarak Ferganede de «Yurt» mecmuası tesis edildi. Birçok Tür- j kistan gençleri tahsil için îstanbula gittiler.</w:t>
      </w:r>
    </w:p>
    <w:p w:rsidR="00874A6B" w:rsidRDefault="00216B32" w:rsidP="00DA7507">
      <w:pPr>
        <w:pStyle w:val="Bodytext27"/>
        <w:shd w:val="clear" w:color="auto" w:fill="auto"/>
        <w:spacing w:line="228" w:lineRule="exact"/>
        <w:ind w:firstLine="520"/>
        <w:jc w:val="left"/>
      </w:pPr>
      <w:r>
        <w:rPr>
          <w:rStyle w:val="Bodytext2Spacing0pt"/>
        </w:rPr>
        <w:t xml:space="preserve">Medenî türkçülük harekâtına ait olan fikirlerimi </w:t>
      </w:r>
      <w:r>
        <w:rPr>
          <w:rStyle w:val="Bodytext2Spacing1pt1"/>
        </w:rPr>
        <w:t>18/12/1925</w:t>
      </w:r>
      <w:r>
        <w:rPr>
          <w:rStyle w:val="Bodytext2Spacing0pt"/>
        </w:rPr>
        <w:t xml:space="preserve"> te Ankara Türkocağında «Köroğlu destanı» mevzuu üzerine verdiğim kon</w:t>
      </w:r>
      <w:r>
        <w:rPr>
          <w:rStyle w:val="Bodytext2Spacing0pt"/>
        </w:rPr>
        <w:softHyphen/>
        <w:t>feransta şu şekilde hulâsa etmiştim: «Türk diniyatı sahasında Ahmed Yesevî mektebi, halk edebiyatı sahasında Oğuzhan, Korkiıt ve Köroğ</w:t>
      </w:r>
      <w:r>
        <w:rPr>
          <w:rStyle w:val="Bodytext2Spacing0pt"/>
        </w:rPr>
        <w:softHyphen/>
        <w:t>lu destanları, kadîm Doğu Türkistan, Karakhanî, Selçuk ve Moğol devri sanat ve maddî medeniyet eserleri Türk medeniyetinin müstakbeldeki tetkikat neticesinde bir kül olarak meydana çıkmasına, ehemmiyetinin cihan mikyasında anlaşılmasına rehine olan âbidelerdir. Son zamana kadar Osmanlı sanat tarihçilerinde bir müstakil sanat eseri zannolunan Bursa Yeşilcamiinin Ilhanlılar medeniyetini yaşatan Tebrizli ustaların ve Temür, devri Semerkandmda kemalet kesbeden bir Bursalı nakkaşın eseri olduğu; bunların Tebriz, ve Sultaniyedeki Ilhanlı eserlerinin, Meş- heddeki, Gevherşad, Herattaki Gevherşad, Baykara ve Nevayî cami ve medreselerinin Semerkand, Yese, Ürgenç eserlerinin hepsinin aynı millî türk kültürünün başlıca âbideleri olduğu, millî, İlmî tetkikle de tesbit olunacak mevzulardır. Türklerin bu müşterek medeniyeti, millî şuur sa</w:t>
      </w:r>
      <w:r>
        <w:rPr>
          <w:rStyle w:val="Bodytext2Spacing0pt"/>
        </w:rPr>
        <w:softHyphen/>
        <w:t>hibi türk bilginlerinin avrupaîı müsteşriklerle Ve sanat tarihi âlimleriyle yanyana çalıştığı gün payidar olacaktır. Bütün Türklere müşterek Türk medeniyeti elbette yalnız zamanımızda yüz gösteren, millî .şuurun do</w:t>
      </w:r>
      <w:r>
        <w:rPr>
          <w:rStyle w:val="Bodytext2Spacing0pt"/>
        </w:rPr>
        <w:softHyphen/>
        <w:t>ğurduğu bir fikir değildir; o beynelmilel jlim âlemi için, sahası ve hu</w:t>
      </w:r>
      <w:r>
        <w:rPr>
          <w:rStyle w:val="Bodytext2Spacing0pt"/>
        </w:rPr>
        <w:softHyphen/>
        <w:t>dudu gittikçe canlanan bir tetebbü mevzuudur.»</w:t>
      </w:r>
    </w:p>
    <w:p w:rsidR="00874A6B" w:rsidRDefault="00216B32" w:rsidP="00DA7507">
      <w:pPr>
        <w:pStyle w:val="Bodytext27"/>
        <w:shd w:val="clear" w:color="auto" w:fill="auto"/>
        <w:spacing w:line="228" w:lineRule="exact"/>
        <w:ind w:firstLine="520"/>
        <w:jc w:val="left"/>
      </w:pPr>
      <w:r>
        <w:rPr>
          <w:rStyle w:val="Bodytext2Spacing0pt"/>
        </w:rPr>
        <w:t>İsmail Beyin Kırım lehçesi esasında umumî bir türk edebî dili vü</w:t>
      </w:r>
      <w:r>
        <w:rPr>
          <w:rStyle w:val="Bodytext2Spacing0pt"/>
        </w:rPr>
        <w:softHyphen/>
        <w:t>cuda getirmek tecrübesi ise elbette sırf utopie* den ibarettir. Zamanımız- da Türkiyede Türk dili, sesli harfleri tam olarak kullanmak esasında tesbit edilirken, umum Türklerde müşterek hususiyetlerin eski edebî dil</w:t>
      </w:r>
      <w:r>
        <w:rPr>
          <w:rStyle w:val="Bodytext2Spacing0pt"/>
        </w:rPr>
        <w:softHyphen/>
        <w:t>de ve Anadolu şivelerinde mevcut olanları bile terkedilerek, yalnız İstan</w:t>
      </w:r>
      <w:r>
        <w:rPr>
          <w:rStyle w:val="Bodytext2Spacing0pt"/>
        </w:rPr>
        <w:softHyphen/>
        <w:t>bul şivesi ve onun da Avrupa zevkine yakın olan telâffuz şekilleri esas ittihaz edilmesi</w:t>
      </w:r>
      <w:r>
        <w:rPr>
          <w:rStyle w:val="Bodytext2Spacing0pt"/>
          <w:vertAlign w:val="superscript"/>
        </w:rPr>
        <w:footnoteReference w:id="356"/>
      </w:r>
      <w:r>
        <w:rPr>
          <w:rStyle w:val="Bodytext2Spacing0pt"/>
        </w:rPr>
        <w:t>), umumî harb bidayetinden bugüne kadar batı ve</w:t>
      </w:r>
    </w:p>
    <w:p w:rsidR="00874A6B" w:rsidRDefault="00216B32" w:rsidP="00DA7507">
      <w:pPr>
        <w:pStyle w:val="Bodytext210"/>
        <w:shd w:val="clear" w:color="auto" w:fill="auto"/>
        <w:spacing w:before="0" w:line="226" w:lineRule="exact"/>
        <w:ind w:firstLine="0"/>
        <w:jc w:val="left"/>
      </w:pPr>
      <w:r>
        <w:lastRenderedPageBreak/>
        <w:t>cloğu Türkleıj arasında mübadelenin ve medenî münasebetlerin kamilen inkıtaa uğramış bulunması ye Türk dilinin Rusyada son yirmi yıl zarfın</w:t>
      </w:r>
      <w:r>
        <w:softHyphen/>
        <w:t>da geçirmiş ve geçirmekte olduğu buhran devri, Gaspıralınm fikirlerini hayat sahasından uzaklaştırrnıştır; Mamafih edebî dilin farklı olması. Türk kültür birliğini ihya harekâtına mâni olmaz; nasıl, ki bu kültürün kuvvetle yaşadığı zaman bile «Oğuz» (sonradan «Rum») ve «Türk» (sonradan «Çağatay») şiveleri yazıda . kullanılıyordu. Türk kabileleri bu iki edebî dil ananeleri etrafında toplansalar, onun inkişafı netice</w:t>
      </w:r>
      <w:r>
        <w:softHyphen/>
        <w:t>sinde bir edebî dil vücuda gelebilir; belki iki grup arasında mutavassıt bir yer işgal eden Türkmenlerin müstakbel inkişafları bu hususta mü</w:t>
      </w:r>
      <w:r>
        <w:softHyphen/>
        <w:t>essir olur.</w:t>
      </w:r>
    </w:p>
    <w:p w:rsidR="00874A6B" w:rsidRDefault="00216B32" w:rsidP="00DA7507">
      <w:pPr>
        <w:pStyle w:val="Bodytext210"/>
        <w:shd w:val="clear" w:color="auto" w:fill="auto"/>
        <w:tabs>
          <w:tab w:val="left" w:pos="1882"/>
        </w:tabs>
        <w:spacing w:before="0" w:line="226" w:lineRule="exact"/>
        <w:ind w:left="420" w:firstLine="1500"/>
        <w:jc w:val="left"/>
      </w:pPr>
      <w:r>
        <w:t>Bu Türk medenî birliğinden maada, bir de ortaya Panislâmizm,</w:t>
      </w:r>
      <w:r>
        <w:tab/>
        <w:t>atılan siyasî birlik cereyanları da Türkistana ini-</w:t>
      </w:r>
    </w:p>
    <w:p w:rsidR="00874A6B" w:rsidRDefault="00216B32" w:rsidP="00DA7507">
      <w:pPr>
        <w:pStyle w:val="Bodytext210"/>
        <w:shd w:val="clear" w:color="auto" w:fill="auto"/>
        <w:tabs>
          <w:tab w:val="left" w:pos="1882"/>
        </w:tabs>
        <w:spacing w:before="0" w:line="226" w:lineRule="exact"/>
        <w:ind w:left="320" w:firstLine="0"/>
        <w:jc w:val="left"/>
      </w:pPr>
      <w:r>
        <w:t>Panturanizm ve</w:t>
      </w:r>
      <w:r>
        <w:tab/>
        <w:t>kas etmiştir. Onlar da, umum İslamların ittihadı</w:t>
      </w:r>
    </w:p>
    <w:p w:rsidR="00874A6B" w:rsidRDefault="00216B32" w:rsidP="00DA7507">
      <w:pPr>
        <w:pStyle w:val="Bodytext210"/>
        <w:shd w:val="clear" w:color="auto" w:fill="auto"/>
        <w:spacing w:before="0" w:line="226" w:lineRule="exact"/>
        <w:ind w:firstLine="520"/>
        <w:jc w:val="left"/>
      </w:pPr>
      <w:r>
        <w:t>Pantürkizm. gayesini takip eden «panislâmizm» ; Türk, Moğol, Fin-Uğur kavimlerinin ittifakı mânasiyle «pantu</w:t>
      </w:r>
      <w:r>
        <w:softHyphen/>
        <w:t>ranizm»; yalnız Türk unsurunun siyasî ittihadını gaye eden «pantür</w:t>
      </w:r>
      <w:r>
        <w:softHyphen/>
        <w:t>kizm» hareketlerinden ibarettir. İslâmiyet!*, Avrupanm bazı muzır gö</w:t>
      </w:r>
      <w:r>
        <w:softHyphen/>
        <w:t xml:space="preserve">rülen cereyanlarına karşı siper ittihaz etmek isteyenlerden biri de, Gas- pıralı İsmail Bey olmuştur. Bu zat, gazetesinin neşrine başladıktan bir yıl sonra </w:t>
      </w:r>
      <w:r>
        <w:rPr>
          <w:rStyle w:val="Bodytext21Spacing1pt"/>
          <w:b/>
          <w:bCs/>
        </w:rPr>
        <w:t>(1884</w:t>
      </w:r>
      <w:r>
        <w:t xml:space="preserve"> te) İstanbuîda «Avrupa Medeniyetine Bir Nazarı Mu</w:t>
      </w:r>
      <w:r>
        <w:softHyphen/>
        <w:t>vazene» adında mühim bir risale neşretti. Eserden anlaşıldığı üzere İs</w:t>
      </w:r>
      <w:r>
        <w:softHyphen/>
        <w:t>mail Bey, içtimaiyat ve sosyalizm meselelerine dair, Auve, Fourier, Saint Simon, Stuart Mili gibilerin eserlerini, keza rus slavyanafillerinin neşriyatını cidden takip etmiştir. Sosyalizm ve ahlâk meselesinde o slav- yanofillere ve Stuart Mili’e hak vermiştir. Bu risalesinde o, Avrupa İç</w:t>
      </w:r>
      <w:r>
        <w:softHyphen/>
        <w:t>timaî ve İktisadî hayatındaki gayritabiîliği kısa ibarelerle, fakat bütün, çıplaklığiyle meydana koymuştur.</w:t>
      </w:r>
    </w:p>
    <w:p w:rsidR="00874A6B" w:rsidRDefault="00216B32" w:rsidP="00DA7507">
      <w:pPr>
        <w:pStyle w:val="Bodytext210"/>
        <w:shd w:val="clear" w:color="auto" w:fill="auto"/>
        <w:spacing w:before="0" w:line="226" w:lineRule="exact"/>
        <w:ind w:firstLine="0"/>
        <w:jc w:val="left"/>
      </w:pPr>
      <w:r>
        <w:t>Ona göre, «Şarklılar Avrupa demokratizmine de itimat edemezler. Çünkü, en büyük mezalim, en medenî milletlerin parlâmentolarının re</w:t>
      </w:r>
      <w:r>
        <w:softHyphen/>
        <w:t>yi ile yapılmaktadır. Avrupanm mezarı sosyalizmdir. Sosyalizm efkârı bir gün reddolunur zannolunmasın. Bunu meydana çıkaran şerait, İçti</w:t>
      </w:r>
      <w:r>
        <w:softHyphen/>
        <w:t>maî müsavatsızlık meydanda iken o yaşar: o, Hün (müellif bu kelimeyi rus telâffuzuna güre «gun» yazıyor) ve Moğol istilâlarının hepsinden daha fena olur. Avrupa medeniyeti sosyalizm denizinde garkolacaktır. Fakat sosyalistler de sudan kaçarak ateşe giren insanlardır. Sosyalizmin tesis etmek istediği kışla hayatı ve teşebbüsü şahsînin öldürülmesi Av- rupayı fakir ve zaruret ve sefalete siirıikliyecek ve iflâs ettirecektir. İç</w:t>
      </w:r>
      <w:r>
        <w:softHyphen/>
        <w:t xml:space="preserve">timaî müsavatsızlığı: ancak uygun ahlâkî prensiplerin tamim ve neşriyle ortadan kaldırmak mümkündür. İslâmiyet ve onun tesis ettiği zekâ*:, öşür ve tahrimi ribâ en </w:t>
      </w:r>
      <w:r>
        <w:rPr>
          <w:rStyle w:val="Bodytext218ptItalic"/>
          <w:b/>
          <w:bCs/>
        </w:rPr>
        <w:t>iyi</w:t>
      </w:r>
      <w:r>
        <w:t xml:space="preserve"> yoldur. Onun ahlâkı en iyi ahlâktır. Rus slav- yanofilleri bile Avrupa medeniyetinden çekilmek istiyorlar. Bu halde biz Islâmlar da Avrupa medeniyetini düşünmeden kabul edemeyiz».</w:t>
      </w:r>
    </w:p>
    <w:p w:rsidR="00874A6B" w:rsidRDefault="00216B32" w:rsidP="00DA7507">
      <w:pPr>
        <w:pStyle w:val="Bodytext210"/>
        <w:shd w:val="clear" w:color="auto" w:fill="auto"/>
        <w:spacing w:before="0" w:line="226" w:lineRule="exact"/>
        <w:ind w:firstLine="540"/>
        <w:jc w:val="left"/>
      </w:pPr>
      <w:r>
        <w:t xml:space="preserve">İsmail Bey bu risalesinde A.vrupaya mukabil Rusyada müstakil bir </w:t>
      </w:r>
      <w:r>
        <w:lastRenderedPageBreak/>
        <w:t>medeniyet tahayyül etmek hususunda tamamiyle rus slavyano filleri te şirinde bulunuyor. Hattâ risale dahi onların tarz ve üslûbunda yazılmış</w:t>
      </w:r>
      <w:r>
        <w:softHyphen/>
        <w:t xml:space="preserve">tır. </w:t>
      </w:r>
      <w:r>
        <w:rPr>
          <w:rStyle w:val="Bodytext21Spacing1pt"/>
          <w:b/>
          <w:bCs/>
        </w:rPr>
        <w:t>1881</w:t>
      </w:r>
      <w:r>
        <w:t xml:space="preserve"> de neşrettiği risalesinde «Rusiye İslâmlarının tedennisinin se</w:t>
      </w:r>
      <w:r>
        <w:softHyphen/>
        <w:t>bebi yalnız İslâmiyet değil, belki daha ziyade cehalettir.» dediğinden. İsmail Beyin o zaman Islâmiyete ait fikirlerinin tenkidî mahiyette oldu</w:t>
      </w:r>
      <w:r>
        <w:softHyphen/>
        <w:t>ğunu anbyabiliriz. O, ilk zamanlarda tedenni sebepleri arasında ceha</w:t>
      </w:r>
      <w:r>
        <w:softHyphen/>
        <w:t xml:space="preserve">letten sonra İslâmiyete </w:t>
      </w:r>
      <w:r>
        <w:rPr>
          <w:rStyle w:val="Bodytext21Constantia6ptSpacing1pt"/>
          <w:b/>
          <w:bCs/>
          <w:vertAlign w:val="subscript"/>
        </w:rPr>
        <w:t>4</w:t>
      </w:r>
      <w:r>
        <w:t xml:space="preserve"> de yer veriyordu. Fakat sonradan bir taraftan umumî Türk birliği fikrini ileri sürdüğü gibi, diğer taraftan da gitgide İslamcılığa doğru yürüdü, ve muhafazakârlık </w:t>
      </w:r>
      <w:r>
        <w:rPr>
          <w:rStyle w:val="Bodytext21Constantia6ptSpacing1pt"/>
          <w:b/>
          <w:bCs/>
        </w:rPr>
        <w:t>3</w:t>
      </w:r>
      <w:r>
        <w:t>'oluna düştü.. Hindistan ve Mısır İslâmlariyle Tiirkler arasındaki bağlanışların kuvvetlendirilmesi yoîıında çalıştı. Mamafih onun bu hareketi «siyasî panislâmizm» ile alâ</w:t>
      </w:r>
      <w:r>
        <w:softHyphen/>
        <w:t>kadar olmaktan uzaktı. Burada bilmünasebe panislâmizm ve pantura</w:t>
      </w:r>
      <w:r>
        <w:softHyphen/>
        <w:t>nizm ile pantürkizm hakkında birkaç söz söyliyelim:</w:t>
      </w:r>
    </w:p>
    <w:p w:rsidR="00874A6B" w:rsidRDefault="00216B32" w:rsidP="00DA7507">
      <w:pPr>
        <w:pStyle w:val="Bodytext210"/>
        <w:shd w:val="clear" w:color="auto" w:fill="auto"/>
        <w:spacing w:before="0" w:line="226" w:lineRule="exact"/>
        <w:ind w:left="160" w:firstLine="380"/>
        <w:jc w:val="left"/>
        <w:sectPr w:rsidR="00874A6B">
          <w:headerReference w:type="even" r:id="rId830"/>
          <w:headerReference w:type="default" r:id="rId831"/>
          <w:headerReference w:type="first" r:id="rId832"/>
          <w:pgSz w:w="8809" w:h="12202"/>
          <w:pgMar w:top="1851" w:right="1184" w:bottom="1134" w:left="1222" w:header="0" w:footer="3" w:gutter="0"/>
          <w:cols w:space="720"/>
          <w:noEndnote/>
          <w:titlePg/>
          <w:docGrid w:linePitch="360"/>
        </w:sectPr>
      </w:pPr>
      <w:r>
        <w:t>«Siyasî panislâmizm», daha ziyade Avrupa imperyalistlerinin ve</w:t>
      </w:r>
      <w:r>
        <w:softHyphen/>
        <w:t>himlerinden ibarettir ve Türlcistanda hiç bir ciddî taraftar bulamamış</w:t>
      </w:r>
      <w:r>
        <w:softHyphen/>
        <w:t>tır. «Panturanizm» ise, Avrupada pancermanizm ve panslavizm cere</w:t>
      </w:r>
      <w:r>
        <w:softHyphen/>
        <w:t>yanları arasında tek basma kalan Macarlar tarafından ileri sürülmüş</w:t>
      </w:r>
      <w:r>
        <w:softHyphen/>
        <w:t xml:space="preserve">tür^). «Pantürkizm» fikri bidayette Macar Vambrey tarafından </w:t>
      </w:r>
      <w:r>
        <w:rPr>
          <w:rStyle w:val="Bodytext21Spacing1pt"/>
          <w:b/>
          <w:bCs/>
        </w:rPr>
        <w:t>1868-1874</w:t>
      </w:r>
      <w:r>
        <w:t xml:space="preserve"> yıllarında ileri sürülmüş olup, İngiltere hükümeti tarafından </w:t>
      </w:r>
      <w:r>
        <w:rPr>
          <w:vertAlign w:val="superscript"/>
        </w:rPr>
        <w:footnoteReference w:id="357"/>
      </w:r>
    </w:p>
    <w:p w:rsidR="00874A6B" w:rsidRDefault="00216B32" w:rsidP="00DA7507">
      <w:pPr>
        <w:pStyle w:val="Bodytext640"/>
        <w:shd w:val="clear" w:color="auto" w:fill="auto"/>
        <w:spacing w:line="228" w:lineRule="exact"/>
        <w:jc w:val="left"/>
      </w:pPr>
      <w:r>
        <w:lastRenderedPageBreak/>
        <w:t>da Osmanlı imparatorluğunu Ortaasyada Ruslara karşı kendisiyle müt</w:t>
      </w:r>
      <w:r>
        <w:softHyphen/>
        <w:t>tefik bulundurmak maksadiyle bir aralık koltuklanmıştır. Siyasî pântür- kîzm fikri ekseriya tarihî bayatımıza ait hâtıraların tesiri altında ileri sü</w:t>
      </w:r>
      <w:r>
        <w:softHyphen/>
        <w:t>rülüyor. Türklerden daha hiçbir kimse tarafından bu mesele Türklerle meskûn ülkelerin İktisadî vaziyeti, nüfus kesafeti ve milliyetler münase</w:t>
      </w:r>
      <w:r>
        <w:softHyphen/>
        <w:t>beti noktalarından istatistik malûmatı toplıyarak öğrenilmiş değildir. Hazar Denizinin cenup sahillerinde Talış, Gilan, Tabaristan, ve Mazen- deranda İran unsuru; bu denizin şimalinde Kuban, Don, Şartsin. As- tarkhan, ve Saratov vilâyetleri de Rus unsurunun kesif olarak yaşamak</w:t>
      </w:r>
      <w:r>
        <w:softHyphen/>
        <w:t>ta, olması</w:t>
      </w:r>
      <w:r>
        <w:rPr>
          <w:vertAlign w:val="superscript"/>
        </w:rPr>
        <w:footnoteReference w:id="358"/>
      </w:r>
      <w:r>
        <w:rPr>
          <w:vertAlign w:val="superscript"/>
        </w:rPr>
        <w:t xml:space="preserve"> </w:t>
      </w:r>
      <w:r>
        <w:rPr>
          <w:vertAlign w:val="superscript"/>
        </w:rPr>
        <w:footnoteReference w:id="359"/>
      </w:r>
      <w:r>
        <w:t>), Türk siyasî ittihadı fikrine karşı kullanılabilirdi; fakat Tlir- kistanda ve Kazan Tiirkleri arasında Türk siyasî birliği fikrine muarız •çıkanlar (o cümleden Özbek muharriri Fıtrat ve Kazanlılardan Alimcan İbrahim ve Cemaleddin Velidi) Hazar Denizinin cenup ve şimal tarafla</w:t>
      </w:r>
      <w:r>
        <w:softHyphen/>
        <w:t>rındaki nüfus münasebetlerinden haberdar bile değillerdi. Bu zevat, Türk siyasî hattâ kültür birliğini imkân haricinde gösterirken, dâvalarını hiçbir</w:t>
      </w:r>
      <w:r>
        <w:rPr>
          <w:rStyle w:val="Bodytext6475ptBold0"/>
        </w:rPr>
        <w:t xml:space="preserve">iCİddî </w:t>
      </w:r>
      <w:r>
        <w:t>tetkike istinat ettirmiyoılar; bütün söyledikleri, Rus hâkimi</w:t>
      </w:r>
      <w:r>
        <w:softHyphen/>
        <w:t>yetini artık daimî kalacak bir emrivaki telâkki etmelerine dayanmakta</w:t>
      </w:r>
      <w:r>
        <w:softHyphen/>
        <w:t>dır. Bu meseleye ait yegâne ciddî tetkikat umumî harp esnasında Ingiliz Erkânı Harbiyesinin mütehassıslar tarafından yaptırdığı tetkikattır. Bu da, bunların, Türk ve Alman orduları 1918 de Kafkasyaya girdiği sıra</w:t>
      </w:r>
      <w:r>
        <w:softHyphen/>
        <w:t>da yani biraz telâşlı zamanda neşrolunan raporlarıdır. Ingiliz Erkânı Harbiyesinin bizzat toplattığı bazı malûmatı ihtiva etmek, keza o zaman İngiliz gazetelerinde çıkan bazı makaleleri göstermek itibariyle mühim ise de verilen istatistik malûmatı çok eski ve başlıca Vambery’nin «Türk Halkı» eserine dayanmaktadır. Bu mütehassısların fikri şudur:</w:t>
      </w:r>
    </w:p>
    <w:p w:rsidR="00874A6B" w:rsidRDefault="00216B32" w:rsidP="00DA7507">
      <w:pPr>
        <w:pStyle w:val="Bodytext640"/>
        <w:shd w:val="clear" w:color="auto" w:fill="auto"/>
        <w:spacing w:line="228" w:lineRule="exact"/>
        <w:ind w:firstLine="540"/>
        <w:jc w:val="left"/>
      </w:pPr>
      <w:r>
        <w:t>«Tekmil Turan kavimlerinin, Türk, Moğol, Fin, Oğuz kavimlerinin ittihadı mânasiyle panturanizm boş bir lâftan ibarettir. Ne coğrafî ve ne de İçtimaî şartlar buna müsaittir. Türkiye, Kafkasya, Türkistan ve Edil sahalarındaki müslüman Türklerin birleşmesi de dinî, medenî ve coğraf</w:t>
      </w:r>
      <w:r>
        <w:softHyphen/>
        <w:t>ya noktalarından mümkün görülür ise de, millî şuur itibariyle geri kalmış, siyasetten gafil ve zevksiz olduklarından, en faal zümrelerinden olanAna- dolu Türkleri de gittikçe azaldığından bir tehlike teşkil etmez. Fakat bu hareket bugün Kâfkasyada olduğu gibi, Almanların eliyle teşkil edilecek</w:t>
      </w:r>
    </w:p>
    <w:p w:rsidR="00874A6B" w:rsidRDefault="00216B32" w:rsidP="00DA7507">
      <w:pPr>
        <w:pStyle w:val="Bodytext640"/>
        <w:shd w:val="clear" w:color="auto" w:fill="auto"/>
        <w:spacing w:line="233" w:lineRule="exact"/>
        <w:ind w:right="280"/>
        <w:jc w:val="left"/>
      </w:pPr>
      <w:r>
        <w:t>olursa, keza Türk kavimlerinin beşte birini teşkil eden cesur ve cengâver İran Türkleri kendilerinin Kafkasyadaki kardeşleriyle birleşir ve propa</w:t>
      </w:r>
      <w:r>
        <w:softHyphen/>
        <w:t xml:space="preserve">ganda </w:t>
      </w:r>
      <w:r>
        <w:lastRenderedPageBreak/>
        <w:t>sayesinde Osmanlılarla daj sıkı münasebet tesis edebilirlerse, Türklerin böyle bir birliği Hindistanda İngiliz hâkimiyeti için tehlike teş</w:t>
      </w:r>
      <w:r>
        <w:softHyphen/>
        <w:t xml:space="preserve">kil edebilir» </w:t>
      </w:r>
      <w:r>
        <w:rPr>
          <w:vertAlign w:val="superscript"/>
        </w:rPr>
        <w:footnoteReference w:id="360"/>
      </w:r>
      <w:r>
        <w:t>) .</w:t>
      </w:r>
    </w:p>
    <w:p w:rsidR="00874A6B" w:rsidRDefault="00216B32" w:rsidP="00DA7507">
      <w:pPr>
        <w:pStyle w:val="Bodytext640"/>
        <w:shd w:val="clear" w:color="auto" w:fill="auto"/>
        <w:spacing w:after="217" w:line="226" w:lineRule="exact"/>
        <w:ind w:firstLine="480"/>
        <w:jc w:val="left"/>
      </w:pPr>
      <w:r>
        <w:t>Türkistanda Türk medenî birliği fikri daha ziyade Türkiyede tahsil j ' edip gelenler tarafından, keza umumî harp esnasında ve inkılâp dev- j rinde Türkistanm muhtelif şehirlerinde mektep muallimliği yapan Türk } zabitleri, AzerbaycanlI v.eyahut Kırımlı Türk muallimleri tarafından j yaşatılmıştı. Rus n ekteplerinde tahsil edenler bu gibi fikirlere tama- men yabancı bulu nuyorlar ve anlamıyorlardı. Yalnız zikri geçen 1 lay- dar Mirza Sırtlanov ailesinden merhum Aliaskar Sırtlanovun kütüp</w:t>
      </w:r>
      <w:r>
        <w:softHyphen/>
        <w:t>hanesinde Leon Cahun’un maruf «Asya Tarihine Medhal » (Introduc- tion â l’Histoire de TAsie) kitabının tam yapılan rusça tercümesi bu</w:t>
      </w:r>
      <w:r>
        <w:softHyphen/>
        <w:t>lunduğunu, ve basılmadan kalan bu eserin kenarlarına okuyucuları ta</w:t>
      </w:r>
      <w:r>
        <w:softHyphen/>
        <w:t>rafından bazı işaretler yapılmış olduğunu gördüm. Sonradan bu tercü</w:t>
      </w:r>
      <w:r>
        <w:softHyphen/>
        <w:t>menin Çingizlilerden Selim Geray Sultan Canturin tarafından da okun</w:t>
      </w:r>
      <w:r>
        <w:softHyphen/>
        <w:t>muş olduğunu ve bu eserin bu zevat arasında millî tarih ve kültür me</w:t>
      </w:r>
      <w:r>
        <w:softHyphen/>
        <w:t>selelerine dair konuşmalara mevzu teşkil etmiş olduğunu, bu Selim Ğeray Sultandan öğrendim. Bununla merhum Aliaskar ile Selim Ge- ray Sultanın yukarıda (s. 352) görüldüğü gibi Türk illeri için otonomi talep eylemelerinin bir nazarî temeli de olduğu anlaşılmış oldu.</w:t>
      </w:r>
    </w:p>
    <w:p w:rsidR="00874A6B" w:rsidRDefault="00216B32" w:rsidP="00DA7507">
      <w:pPr>
        <w:pStyle w:val="Heading970"/>
        <w:keepNext/>
        <w:keepLines/>
        <w:shd w:val="clear" w:color="auto" w:fill="auto"/>
        <w:spacing w:before="0" w:after="113" w:line="180" w:lineRule="exact"/>
        <w:ind w:left="140"/>
        <w:jc w:val="left"/>
      </w:pPr>
      <w:bookmarkStart w:id="90" w:name="bookmark89"/>
      <w:r>
        <w:t>Magcan Cumabay</w:t>
      </w:r>
      <w:bookmarkEnd w:id="90"/>
    </w:p>
    <w:p w:rsidR="00874A6B" w:rsidRDefault="00216B32" w:rsidP="00DA7507">
      <w:pPr>
        <w:pStyle w:val="Bodytext640"/>
        <w:shd w:val="clear" w:color="auto" w:fill="auto"/>
        <w:spacing w:line="228" w:lineRule="exact"/>
        <w:ind w:left="160" w:firstLine="440"/>
        <w:jc w:val="left"/>
      </w:pPr>
      <w:r>
        <w:t>[Kazak millî şâiri Cumabay oğlu Magcan, 1894 te Balkaş gölü do</w:t>
      </w:r>
      <w:r>
        <w:softHyphen/>
        <w:t xml:space="preserve">ğusundaki Sasık köl mıntakasmda doğmuş olup, .medrese tahsilinden sonra Ömsk’ta rus muallim mektebini (Uçitelski İnstitut’ü), </w:t>
      </w:r>
      <w:r>
        <w:rPr>
          <w:rStyle w:val="Bodytext643"/>
        </w:rPr>
        <w:t>son</w:t>
      </w:r>
      <w:r>
        <w:t>ra Sov- yetler devrinde Moskovadaki rus âli «Edebiyat ve sanat Enstitüsü» nü (Literaturno-Khudojestvennıy İnstdtut) Jkmal_etmiştir. İlk şiirleri .1909 da «Qazaq» gazetesinde çıktı; ilk şiir mecmuası «Çolpân» ismiyle 1912 de ve şiirlerinin külliyatı da 1923 te Taşkentte «Magcan Cumabayevtm ölenderi» ismi altında (ceman 264 sahife) intişar etti. Milliyetçi ve turkçu plan bu büyük şâirin ağızlarda dolaşan birçok şiirleri, bu külli»</w:t>
      </w:r>
    </w:p>
    <w:p w:rsidR="00874A6B" w:rsidRDefault="00216B32" w:rsidP="00DA7507">
      <w:pPr>
        <w:pStyle w:val="Bodytext210"/>
        <w:shd w:val="clear" w:color="auto" w:fill="auto"/>
        <w:spacing w:before="0"/>
        <w:ind w:firstLine="0"/>
        <w:jc w:val="left"/>
      </w:pPr>
      <w:r>
        <w:t>/ata dahil olmamıştır. Magcan, Goethe, Heinrich Heine, Fit, Ruslardan j ukovski, Miyatlov, oilhassa Lermontov gibilerin şiirlerinden ve arap şâirlerinden (Ebu Firas ve ai-Ma arrî’den) mülhem .olarak şiirler yaz</w:t>
      </w:r>
      <w:r>
        <w:softHyphen/>
        <w:t>mışsa da, bunlar, kendisinin orijinal eserleri yanında pek küçük bir ye</w:t>
      </w:r>
      <w:r>
        <w:softHyphen/>
        <w:t>kun teşkil ediyor. Onun yakından hitap ettiği kütle Edil, Yayık, Sırder- ya, irtış, Yedisu üzerindeki Kazaklar</w:t>
      </w:r>
      <w:r>
        <w:rPr>
          <w:vertAlign w:val="superscript"/>
        </w:rPr>
        <w:t>300</w:t>
      </w:r>
      <w:r>
        <w:t>) ve dağdaki Kirgızlarsa da, o, onlara umum Türkün ve Türkistanın derdini anlatıyor ve onların gözü- önünde umum Türkün şanlı ve dağdağalı günlerini canlandırıyor. «Tür</w:t>
      </w:r>
      <w:r>
        <w:softHyphen/>
      </w:r>
      <w:r>
        <w:lastRenderedPageBreak/>
        <w:t>kistan» unvamı manzumesinde o, ezcümle şöyle diyor:</w:t>
      </w:r>
    </w:p>
    <w:p w:rsidR="00874A6B" w:rsidRDefault="00216B32" w:rsidP="00DA7507">
      <w:pPr>
        <w:pStyle w:val="Bodytext210"/>
        <w:shd w:val="clear" w:color="auto" w:fill="auto"/>
        <w:spacing w:before="0"/>
        <w:ind w:firstLine="580"/>
        <w:jc w:val="left"/>
      </w:pPr>
      <w:r>
        <w:t>«Türkistan iki dünyanın (dünya ve ahiretin) kapısı, er Türkün be</w:t>
      </w:r>
      <w:r>
        <w:softHyphen/>
        <w:t>şiğidir. İnsanları Gayrette bırakacak işler Türkistanda zuhur etmiş ve bu ülke Türke Tanrısı tarafından verilen bir hissedir. Türkistana eskiden 1 uran demişler, er Türk burada doğup büyümüştür; Turanın dalgalı mukadderatı (tarihî hayatı) vardır, onun başından çok hayretengiz olay</w:t>
      </w:r>
      <w:r>
        <w:softHyphen/>
        <w:t>lar geçmiştir. T</w:t>
      </w:r>
      <w:r>
        <w:rPr>
          <w:rStyle w:val="Bodytext212"/>
          <w:b/>
          <w:bCs/>
        </w:rPr>
        <w:t>ura</w:t>
      </w:r>
      <w:r>
        <w:t>nın deniz denilebilecek golleri vardır, bunlardan biri ensiz bucaksız görünen geniş Aral Denizi, diğeri de öbür taraftaki mu</w:t>
      </w:r>
      <w:r>
        <w:softHyphen/>
        <w:t>kaddes Işık Göldür, ki Bozkurttan doğan (ilk) Türk, o gölün bağrında bu dünyayı görmüştür. Oksus, Yaksart yahut Ceyhun ve Seyhun deni</w:t>
      </w:r>
      <w:r>
        <w:softHyphen/>
      </w:r>
      <w:r>
        <w:rPr>
          <w:rStyle w:val="Bodytext217ptNotBoldSpacing1pt2"/>
        </w:rPr>
        <w:t xml:space="preserve">len </w:t>
      </w:r>
      <w:r>
        <w:t>iki büyük nehri Türkler eskiden derya tesmiye etmişler; büyük ba</w:t>
      </w:r>
      <w:r>
        <w:softHyphen/>
        <w:t>ban olan Türkün mukaddes mezarını sen bu iki nehrin kıyısında bula</w:t>
      </w:r>
      <w:r>
        <w:softHyphen/>
        <w:t xml:space="preserve">caksın. Turanımın Tıyanşan gibi dağı vardır, ki onunla hiçbir dağ silsilesi boy ölçüşemez; semalara çıkan Hantanrı’ya baktığın zamanlarda da er Türkün bugünkü erksiz esaret halini hatırlarsın. Turanın yeri </w:t>
      </w:r>
      <w:r>
        <w:rPr>
          <w:rStyle w:val="Bodytext21Constantia75ptNotBoldSpacing0pt"/>
        </w:rPr>
        <w:t xml:space="preserve">de, </w:t>
      </w:r>
      <w:r>
        <w:t xml:space="preserve">eli de ayrı hususiyetlere maliktir, + Başından fırtınalar gibi geçen hayatı da böyle. Bu Turanı, tam olarak eskiden efsanevî Afrasyab Han idare etmiştir, -j- Turanın yerine denk gelecek bir yer bu cihanda var mı? -f- Milletler arasında Türk gibi yüksek bir millet daha var mı? -4- Aklı keskin, ateşin gayret, cevval hayal sahibi olmak itibariyle. </w:t>
      </w:r>
      <w:r>
        <w:rPr>
          <w:rStyle w:val="Bodytext218ptItalic"/>
          <w:b/>
          <w:bCs/>
        </w:rPr>
        <w:t xml:space="preserve">+ </w:t>
      </w:r>
      <w:r>
        <w:t>Turanın erleriyle hangi erler denk gelebilir? -f~ İnsanoğulları arasında Çingiz gibi bir bilgisi çok, derin, fikir sahibi, çelik iradeli bir er daha doğ</w:t>
      </w:r>
      <w:r>
        <w:softHyphen/>
        <w:t>muş mudur? T Çingiz gibj bir arslanm yalnız ismi bile insanın mane</w:t>
      </w:r>
      <w:r>
        <w:softHyphen/>
        <w:t xml:space="preserve">viyatım kuvvetlendirir. + Turanın Toragay gibi beyleri de vardır. + Bu beylerden ateş gibi oynıya oynıya Temir doğmuştur. Yeryüzüne ateş saçan bu Aksak Temir, cihana yıldırım gibi anî bir aydınlık vermiştir.+ Turanı boşuna öğmüyorum, + Turan onsuz da bir çok yabancı ellerce tanınmıştır. + Evinde oturduğu halde semalarla gizli konuşmuş olan+ </w:t>
      </w:r>
      <w:r>
        <w:rPr>
          <w:vertAlign w:val="superscript"/>
        </w:rPr>
        <w:footnoteReference w:id="361"/>
      </w:r>
      <w:r>
        <w:br w:type="page"/>
      </w:r>
    </w:p>
    <w:p w:rsidR="00874A6B" w:rsidRDefault="00216B32" w:rsidP="00DA7507">
      <w:pPr>
        <w:pStyle w:val="Bodytext640"/>
        <w:shd w:val="clear" w:color="auto" w:fill="auto"/>
        <w:spacing w:line="223" w:lineRule="exact"/>
        <w:ind w:right="220"/>
        <w:jc w:val="left"/>
      </w:pPr>
      <w:r>
        <w:lastRenderedPageBreak/>
        <w:t>ilim alanının koşucusu olan Ulug Begin arkasından koşan hangi bir âlim ona yerişebilmiştir? + Asıl olan kan Türkün kanıdır. + Ebu Ah lbn Sina da bu kana mensuptur. + Bilgisinin zenginliği onun bu bilgisini sihir telâkki ettirmeğe saik olmuştur. Böyle bir insan bu dünyaya daha gel- mis midir? + Türkün musikisini, Farabînin dokuz telli dombırasını kim küçümseyebilir*? + Bu Türk dombırayı doksan dokuz nevi ses çıka- rarak çalarken kim bundan müteessir olarak anlamamıştır? + Turanda Türk ateş gibi oynamıştır. + Türkten başka kim böyle ateş olarak doğ</w:t>
      </w:r>
      <w:r>
        <w:softHyphen/>
        <w:t>muştur? + Birçok Türk urukları dünyanın her tarafında kendi paylarını almak üzere dağıldıkları zaman 4- Kazak'a da baba evi miras olarak</w:t>
      </w:r>
    </w:p>
    <w:p w:rsidR="00874A6B" w:rsidRDefault="00216B32" w:rsidP="00DA7507">
      <w:pPr>
        <w:pStyle w:val="Bodytext210"/>
        <w:shd w:val="clear" w:color="auto" w:fill="auto"/>
        <w:tabs>
          <w:tab w:val="left" w:pos="5275"/>
        </w:tabs>
        <w:spacing w:before="0" w:line="170" w:lineRule="exact"/>
        <w:ind w:firstLine="0"/>
        <w:jc w:val="left"/>
      </w:pPr>
      <w:r>
        <w:t xml:space="preserve">kalmış değil midir?» </w:t>
      </w:r>
      <w:r>
        <w:rPr>
          <w:vertAlign w:val="superscript"/>
        </w:rPr>
        <w:t>309</w:t>
      </w:r>
      <w:r>
        <w:t>).</w:t>
      </w:r>
      <w:r>
        <w:tab/>
        <w:t>,</w:t>
      </w:r>
    </w:p>
    <w:p w:rsidR="00874A6B" w:rsidRDefault="00216B32" w:rsidP="00DA7507">
      <w:pPr>
        <w:pStyle w:val="Bodytext160"/>
        <w:framePr w:w="6211" w:h="1615" w:hSpace="14" w:vSpace="2913" w:wrap="notBeside" w:hAnchor="margin" w:x="128" w:y="4921"/>
        <w:shd w:val="clear" w:color="auto" w:fill="auto"/>
        <w:spacing w:line="226" w:lineRule="exact"/>
        <w:jc w:val="left"/>
      </w:pPr>
      <w:r>
        <w:rPr>
          <w:rStyle w:val="Bodytext16Exact"/>
          <w:b/>
          <w:bCs/>
        </w:rPr>
        <w:lastRenderedPageBreak/>
        <w:t>suv çağasında + tabasın qasıyattı baban biytin. -f Turannın Tiyanşanday tavı qalay, + par kelmes Tiyanşanga tavlar qalay; -f eriksiz er Türüktü oyga alar- sın, + kökke asqan Qan Tenrige qaray qaray. + Turannın çeri de cat, eli de oat^ 4- Quyunday bastan geçken künü de cat, + Turandı tügeli men biyleb tur- gan + ertede ertegi qan Afırasyab. + Turanga cer cüzünde cer cetken be? + Türükke adam zatta el cetken be? + Kin aqıl, ottı qayrat, cüyrük khayal, 4- Turannm erlerine er cetken be ? + Tuvmaydı adamzatta Çmgızday er; + &lt;*a-</w:t>
      </w:r>
    </w:p>
    <w:p w:rsidR="00874A6B" w:rsidRDefault="00216B32" w:rsidP="00DA7507">
      <w:pPr>
        <w:pStyle w:val="Bodytext640"/>
        <w:shd w:val="clear" w:color="auto" w:fill="auto"/>
        <w:spacing w:line="230" w:lineRule="exact"/>
        <w:ind w:right="220" w:firstLine="520"/>
        <w:jc w:val="left"/>
        <w:sectPr w:rsidR="00874A6B">
          <w:headerReference w:type="even" r:id="rId833"/>
          <w:headerReference w:type="default" r:id="rId834"/>
          <w:headerReference w:type="first" r:id="rId835"/>
          <w:pgSz w:w="8809" w:h="12202"/>
          <w:pgMar w:top="1851" w:right="1184" w:bottom="1134" w:left="1222" w:header="0" w:footer="3" w:gutter="0"/>
          <w:cols w:space="720"/>
          <w:noEndnote/>
          <w:titlePg/>
          <w:docGrid w:linePitch="360"/>
        </w:sectPr>
      </w:pPr>
      <w:r>
        <w:pict>
          <v:shape id="_x0000_s1789" type="#_x0000_t202" style="position:absolute;left:0;text-align:left;margin-left:7.55pt;margin-top:200.55pt;width:303.1pt;height:24.6pt;z-index:-125829253;mso-wrap-distance-left:5.05pt;mso-wrap-distance-right:6.95pt;mso-wrap-distance-bottom:22.55pt;mso-position-horizontal-relative:margin;mso-position-vertical-relative:margin" filled="f" stroked="f">
            <v:textbox style="mso-fit-shape-to-text:t" inset="0,0,0,0">
              <w:txbxContent>
                <w:p w:rsidR="00216B32" w:rsidRDefault="00216B32">
                  <w:pPr>
                    <w:pStyle w:val="Bodytext160"/>
                    <w:shd w:val="clear" w:color="auto" w:fill="auto"/>
                    <w:spacing w:line="221" w:lineRule="exact"/>
                  </w:pPr>
                  <w:r>
                    <w:rPr>
                      <w:rStyle w:val="Bodytext16Exact"/>
                      <w:b/>
                      <w:bCs/>
                    </w:rPr>
                    <w:t>Turannın tagdırı bar tolqımaIı, -f Basman köp tamaşa künder geçken. + Tu- rannın teniz derlik kölderi bar, + . çalqığan eği çeksiz teniz Aral; + bir çette</w:t>
                  </w:r>
                </w:p>
              </w:txbxContent>
            </v:textbox>
            <w10:wrap type="topAndBottom" anchorx="margin" anchory="margin"/>
          </v:shape>
        </w:pict>
      </w:r>
      <w:r>
        <w:t xml:space="preserve">Şâirin en çok sevdiği ve öğdüğü millî kahraman, Aksak Temırdır. O, onun ağzından şöyle bir söz naklediyor: «Cihan demlen nedir? + Bir avuç içi kadar bir yer değil midir? + Bir avuçta birçok tanrılar için </w:t>
      </w:r>
      <w:r>
        <w:rPr>
          <w:vertAlign w:val="superscript"/>
        </w:rPr>
        <w:footnoteReference w:id="362"/>
      </w:r>
    </w:p>
    <w:p w:rsidR="00874A6B" w:rsidRDefault="00874A6B" w:rsidP="00DA7507">
      <w:pPr>
        <w:spacing w:line="160" w:lineRule="exact"/>
        <w:rPr>
          <w:sz w:val="13"/>
          <w:szCs w:val="13"/>
        </w:rPr>
      </w:pPr>
    </w:p>
    <w:p w:rsidR="00874A6B" w:rsidRDefault="00874A6B" w:rsidP="00DA7507">
      <w:pPr>
        <w:rPr>
          <w:sz w:val="2"/>
          <w:szCs w:val="2"/>
        </w:rPr>
        <w:sectPr w:rsidR="00874A6B">
          <w:pgSz w:w="8809" w:h="12202"/>
          <w:pgMar w:top="1789" w:right="0" w:bottom="855" w:left="0" w:header="0" w:footer="3" w:gutter="0"/>
          <w:cols w:space="720"/>
          <w:noEndnote/>
          <w:docGrid w:linePitch="360"/>
        </w:sectPr>
      </w:pPr>
    </w:p>
    <w:p w:rsidR="00874A6B" w:rsidRDefault="00216B32" w:rsidP="00DA7507">
      <w:pPr>
        <w:pStyle w:val="Bodytext640"/>
        <w:shd w:val="clear" w:color="auto" w:fill="auto"/>
        <w:spacing w:line="226" w:lineRule="exact"/>
        <w:jc w:val="left"/>
      </w:pPr>
      <w:r>
        <w:lastRenderedPageBreak/>
        <w:t>yer yoktur. + Semanın tanrısı Tanrı ise, o gürüldemeleriyle kendi sema</w:t>
      </w:r>
      <w:r>
        <w:softHyphen/>
        <w:t>sını idare etsin. + Yeryüzünün tanrısı ise benim. -f- yerime Tanrı karış</w:t>
      </w:r>
      <w:r>
        <w:softHyphen/>
        <w:t xml:space="preserve">masın. + Gök tanrısı olan Tanrının nesli ve sıfatı yoktur. + Yer tanrısı olan Temirin ise nesli Türk ve sıfatı da ateş*tir» </w:t>
      </w:r>
      <w:r>
        <w:rPr>
          <w:vertAlign w:val="superscript"/>
        </w:rPr>
        <w:footnoteReference w:id="363"/>
      </w:r>
      <w:r>
        <w:t>).</w:t>
      </w:r>
    </w:p>
    <w:p w:rsidR="00874A6B" w:rsidRDefault="00216B32" w:rsidP="00DA7507">
      <w:pPr>
        <w:pStyle w:val="Bodytext640"/>
        <w:shd w:val="clear" w:color="auto" w:fill="auto"/>
        <w:spacing w:line="226" w:lineRule="exact"/>
        <w:ind w:firstLine="500"/>
        <w:jc w:val="left"/>
        <w:sectPr w:rsidR="00874A6B">
          <w:type w:val="continuous"/>
          <w:pgSz w:w="8809" w:h="12202"/>
          <w:pgMar w:top="1789" w:right="1158" w:bottom="855" w:left="1242" w:header="0" w:footer="3" w:gutter="0"/>
          <w:cols w:space="720"/>
          <w:noEndnote/>
          <w:docGrid w:linePitch="360"/>
        </w:sectPr>
      </w:pPr>
      <w:r>
        <w:t>Şâir Magcan mütareke zamanı Türkiye Türklerine hitaben «alış- dağı bavrıma», yani «uzaktaki kardaşıma» unvaniyle şu sözleri söyle</w:t>
      </w:r>
      <w:r>
        <w:softHyphen/>
        <w:t>miştir: «Uzaklarda bu kadar azap çekmekte olan kardaşım. + Solmuş beyçeçek (lâle) haline düşmüş olan kardaşım. Her taraftan kendisini muhasara eden kalın düşmanın ortasında göz yaşlarını göl gibi dök</w:t>
      </w:r>
      <w:r>
        <w:softHyphen/>
        <w:t>mekte olan kardaşım. + Bütün tarihî hayatmca yabancılardan cefa çek</w:t>
      </w:r>
      <w:r>
        <w:softHyphen/>
        <w:t>miş olan kardaşım. + Kıyafetiyle de menfur (tüksigen) gevirler. Taş yürekli habis ruhlar + diri diri, derilerini yüzmekle meşguldür. Ya pi</w:t>
      </w:r>
      <w:r>
        <w:softHyphen/>
        <w:t>rim! Altın Al tay bizi dünyaya getiren müşterek anamız değil miydi? Bu dağların yamaçlarında ele avuca girmez taylar gibi serbestçe oyna</w:t>
      </w:r>
      <w:r>
        <w:softHyphen/>
        <w:t xml:space="preserve">yıp yürümüş değil miydik? + O zaman yüzümüz ay gibi parlıyor değil miydi,? + Biz orada beraber olalı «altın saka (aşık)» ile atışarak (bu eski türk oyununu) oynamamış mıydik ? * </w:t>
      </w:r>
      <w:r>
        <w:rPr>
          <w:rStyle w:val="Bodytext6413ptBoldItalic"/>
        </w:rPr>
        <w:t>+</w:t>
      </w:r>
      <w:r>
        <w:t xml:space="preserve"> Biz aynı döşek üzerinde ya</w:t>
      </w:r>
      <w:r>
        <w:softHyphen/>
        <w:t>tarken birbirimizle oynaşıp tepişmiş değil miydik? + Altây gibi anamı</w:t>
      </w:r>
      <w:r>
        <w:softHyphen/>
        <w:t>zın ak südünü beraber emerek, onun tadını birlikte tatmış değil miy</w:t>
      </w:r>
      <w:r>
        <w:softHyphen/>
        <w:t>dik? + 0 zaman serin dağ pınarları şarıldayıp kayalar arasından bizim içir, akmıyor muydu? + Uçan kuşlar gibi sür'atli, kopan fırtınalar gibi delice koşan «tulpar» (ehlileştirilmiş yabanî) atlar, bizim için hazır du</w:t>
      </w:r>
      <w:r>
        <w:softHyphen/>
        <w:t>ran birer binek «burak» değil miydiler? + Son Altay çağının altın gün</w:t>
      </w:r>
      <w:r>
        <w:softHyphen/>
        <w:t>lerinde nazlı terbiye görerek pars gibi bir er yetiştin + ve beni bıraka</w:t>
      </w:r>
      <w:r>
        <w:softHyphen/>
        <w:t>rak Ak ve Karadeniz ötesine gidip kaldın -j- ben de kuş yavrusu gibi daha kanatlarım çıkmadan -f- ve uçmağa * gücüm yetmeden çırpındım dur</w:t>
      </w:r>
      <w:r>
        <w:softHyphen/>
        <w:t>dum +, yol istikametini gösterecek bir kişi de ortada yoktu. + Bu hal</w:t>
      </w:r>
      <w:r>
        <w:softHyphen/>
        <w:t>de kahpe düşman beni yerimden atmadan bırakır mıydı? -f- Onun kur</w:t>
      </w:r>
      <w:r>
        <w:softHyphen/>
        <w:t>şunu genç bağrıma saplandı -f* taze masum kanim su gibi aktı -f ben kanıksayıp, kuvvetim gidip bayıldım -f- o beni karanlık hapishaneye aldı kapadı, -f- Ben burada, o zaman (seninle Altayda beraber bulunduğu</w:t>
      </w:r>
      <w:r>
        <w:softHyphen/>
        <w:t>muz zaman) gündüzleri gezdiğimiz kırları ve ovaları da, geceleri gör</w:t>
      </w:r>
      <w:r>
        <w:softHyphen/>
        <w:t>düğümüz nurlu ayı da göremiyorum. + Bizi terbiyeliyen, ipek kundağa sararak büyüten altın anamız Altayı da artık göremiyorum. + Ey pirim! ne oldu? Yoksa biz (yani biz Orta ve önasyadaki Türkler) milletimi</w:t>
      </w:r>
      <w:r>
        <w:softHyphen/>
      </w:r>
    </w:p>
    <w:p w:rsidR="00874A6B" w:rsidRDefault="00216B32" w:rsidP="00DA7507">
      <w:pPr>
        <w:pStyle w:val="Bodytext640"/>
        <w:shd w:val="clear" w:color="auto" w:fill="auto"/>
        <w:spacing w:line="226" w:lineRule="exact"/>
        <w:ind w:firstLine="500"/>
        <w:jc w:val="left"/>
      </w:pPr>
      <w:r>
        <w:lastRenderedPageBreak/>
        <w:t>zin kaim kütlesinden mi, yolbarıs gibi olan Türkün yağıp duran oklar</w:t>
      </w:r>
      <w:r>
        <w:softHyphen/>
        <w:t>dan dönmiyen yüreğinden mi ayrıldık? + Hakikaten biz harislerden bıkmış korkak kul haline mi geldik? Dünyayı alt üst ederek erki için hamleler yapan Türk + Hakikaten hastalandı ve kuvvetten düştü mü?</w:t>
      </w:r>
    </w:p>
    <w:p w:rsidR="00874A6B" w:rsidRDefault="00216B32" w:rsidP="00DA7507">
      <w:pPr>
        <w:pStyle w:val="Bodytext640"/>
        <w:shd w:val="clear" w:color="auto" w:fill="auto"/>
        <w:spacing w:line="230" w:lineRule="exact"/>
        <w:ind w:right="180"/>
        <w:jc w:val="left"/>
      </w:pPr>
      <w:r>
        <w:t>-J- Acaba onun yüreğindeki ateşi söndü, + Damarlarında kaynıyan ata kanı kurudu mu?. Kardaşım! Sen o yanda, ben de bu yanda -f kaygı</w:t>
      </w:r>
      <w:r>
        <w:softHyphen/>
        <w:t>dan kan yutuyoruz. Kul olarak yaşamak bizim şerefimize, haysiyetimize yakışır mı? Gel gidelim Altaya, atamızdan miras kalan altın tahta gi</w:t>
      </w:r>
      <w:r>
        <w:softHyphen/>
        <w:t xml:space="preserve">delim!» </w:t>
      </w:r>
      <w:r>
        <w:rPr>
          <w:vertAlign w:val="superscript"/>
        </w:rPr>
        <w:footnoteReference w:id="364"/>
      </w:r>
      <w:r>
        <w:t>).</w:t>
      </w:r>
    </w:p>
    <w:p w:rsidR="00874A6B" w:rsidRDefault="00216B32" w:rsidP="00DA7507">
      <w:pPr>
        <w:pStyle w:val="Bodytext640"/>
        <w:shd w:val="clear" w:color="auto" w:fill="auto"/>
        <w:spacing w:line="228" w:lineRule="exact"/>
        <w:ind w:right="180" w:firstLine="540"/>
        <w:jc w:val="left"/>
      </w:pPr>
      <w:r>
        <w:t>Magcan, «Tanrı»ya hitap eden şiirinde ona milletinin mukadde</w:t>
      </w:r>
      <w:r>
        <w:softHyphen/>
        <w:t>ratı dolayısiyle bir çok acı şikâyetlerde bulunuyor, ve «sen. Her millete, hattâ deve güden zavallı Araba bile, yol gösterecek bir peygamber ve bir kitap gönderdiğin halde, bizim Türke böyle bir lutufta bulunmadın, Türk muhtelif milletlerin peygamberlerinin yoluna girdi, muhtelif kitap</w:t>
      </w:r>
      <w:r>
        <w:softHyphen/>
        <w:t>lara inandı, neticede yolsuz kaldı, sen bize kahretme» diyerek, ondan, Türke bir peygamber vermesini, doğru yol göstermesini istiyor. Mama</w:t>
      </w:r>
      <w:r>
        <w:softHyphen/>
      </w:r>
      <w:r>
        <w:rPr>
          <w:rStyle w:val="Bodytext21"/>
        </w:rPr>
        <w:t>fih şâir diğer şiirlerinde kendisine tarihte millî askerî kahramanların gös- termiş oldukları yolu, bir kurtuluş ve yükseliş yolu buluyor. Fakat esir ve zebun halde olan Türk milletine hakikî necatın yeryüzünü tekrar is-' blâedecek °^</w:t>
      </w:r>
      <w:r>
        <w:rPr>
          <w:rStyle w:val="Bodytext21"/>
          <w:vertAlign w:val="superscript"/>
        </w:rPr>
        <w:t>an</w:t>
      </w:r>
      <w:r>
        <w:rPr>
          <w:rStyle w:val="Bodytext21"/>
        </w:rPr>
        <w:t xml:space="preserve"> yeni bir tufandan, Rusu hâkim, Türkü mahkûm yapan bugünkü şartları temelinden değiştirecek olan büyük ve cihanşümul bir siyasî inkılâptan beklediğini, «Cer cüzün tupan bassa iken» nam şiirinde ateşli ibarelerle anlatıyor. Bu vâki olduğu takdirde şâir Türk milletinden yepyeni bir </w:t>
      </w:r>
      <w:r>
        <w:rPr>
          <w:rStyle w:val="Bodytext21"/>
        </w:rPr>
        <w:lastRenderedPageBreak/>
        <w:t>adam yaratacak oluyor</w:t>
      </w:r>
      <w:r>
        <w:rPr>
          <w:rStyle w:val="Bodytext21"/>
          <w:vertAlign w:val="superscript"/>
        </w:rPr>
        <w:footnoteReference w:id="365"/>
      </w:r>
      <w:r>
        <w:rPr>
          <w:rStyle w:val="Bodytext21"/>
        </w:rPr>
        <w:t>).</w:t>
      </w:r>
    </w:p>
    <w:p w:rsidR="00874A6B" w:rsidRDefault="00216B32" w:rsidP="00DA7507">
      <w:pPr>
        <w:pStyle w:val="Bodytext210"/>
        <w:shd w:val="clear" w:color="auto" w:fill="auto"/>
        <w:spacing w:before="0" w:after="215"/>
        <w:ind w:firstLine="480"/>
        <w:jc w:val="left"/>
      </w:pPr>
      <w:r>
        <w:t>Şâirin Kırgız-Kazak hayatından alaTak göçebe Türklerin Rus esa- leti altında duçar oldukları felâketi, en sade ve çobanın bile anlıyacağı bir ifade tarzı ile yazdığı bazı parçaları, Kazak şivesinde bazan bir millî alarm gibi, tekmil milleti heyecana getirecek mahiyettedir. Onun bu me</w:t>
      </w:r>
      <w:r>
        <w:softHyphen/>
        <w:t>alce söylenen Sersenbay adlı şiiri, halkın ahım, millî dertlerini anlat</w:t>
      </w:r>
      <w:r>
        <w:softHyphen/>
        <w:t>makta sadelik ve talâkat 'tibariyle bir şaheserdir</w:t>
      </w:r>
      <w:r>
        <w:rPr>
          <w:vertAlign w:val="superscript"/>
        </w:rPr>
        <w:footnoteReference w:id="366"/>
      </w:r>
      <w:r>
        <w:t>).</w:t>
      </w:r>
    </w:p>
    <w:p w:rsidR="00874A6B" w:rsidRDefault="00216B32" w:rsidP="00DA7507">
      <w:pPr>
        <w:pStyle w:val="Heading970"/>
        <w:keepNext/>
        <w:keepLines/>
        <w:shd w:val="clear" w:color="auto" w:fill="auto"/>
        <w:spacing w:before="0" w:after="125" w:line="180" w:lineRule="exact"/>
        <w:ind w:left="60"/>
        <w:jc w:val="left"/>
      </w:pPr>
      <w:bookmarkStart w:id="91" w:name="bookmark90"/>
      <w:r>
        <w:t>Abdulhamid Süleyman (Çolpan)</w:t>
      </w:r>
      <w:bookmarkEnd w:id="91"/>
    </w:p>
    <w:p w:rsidR="00874A6B" w:rsidRDefault="00216B32" w:rsidP="00DA7507">
      <w:pPr>
        <w:pStyle w:val="Bodytext210"/>
        <w:shd w:val="clear" w:color="auto" w:fill="auto"/>
        <w:spacing w:before="0" w:line="226" w:lineRule="exact"/>
        <w:ind w:firstLine="480"/>
        <w:jc w:val="left"/>
        <w:sectPr w:rsidR="00874A6B">
          <w:headerReference w:type="even" r:id="rId836"/>
          <w:headerReference w:type="default" r:id="rId837"/>
          <w:headerReference w:type="first" r:id="rId838"/>
          <w:pgSz w:w="8809" w:h="12202"/>
          <w:pgMar w:top="1789" w:right="1158" w:bottom="855" w:left="1242" w:header="0" w:footer="3" w:gutter="0"/>
          <w:pgNumType w:start="584"/>
          <w:cols w:space="720"/>
          <w:noEndnote/>
          <w:titlePg/>
          <w:docGrid w:linePitch="360"/>
        </w:sectPr>
      </w:pPr>
      <w:r>
        <w:t>Şairlik mahlası «Çolpan» ismiyle daha fazla maruf olan Abdulha</w:t>
      </w:r>
      <w:r>
        <w:softHyphen/>
        <w:t xml:space="preserve">mid zengin bir tüccar olan Süleyman ağanın oğludur. </w:t>
      </w:r>
      <w:r>
        <w:rPr>
          <w:rStyle w:val="Bodytext21Spacing1pt"/>
          <w:b/>
          <w:bCs/>
        </w:rPr>
        <w:t>1897</w:t>
      </w:r>
      <w:r>
        <w:t xml:space="preserve"> de Endicari- da doğmuş, medrese tahsilinden sonra rıısça öğrenmiş, son zamanlarda Moskovada edebiyat ve sanat enstitü-yahut akademisinde de tahsil et</w:t>
      </w:r>
      <w:r>
        <w:softHyphen/>
        <w:t>miştir. 19 13 te yani Çolpan daha 19 yaşında iken evlerinde misafir ol</w:t>
      </w:r>
      <w:r>
        <w:softHyphen/>
        <w:t>duğumuzda, o, türk tarihine dair eserleri okumuş bulunuyordu, sonra «Tür</w:t>
      </w:r>
      <w:r>
        <w:rPr>
          <w:rStyle w:val="Bodytext212"/>
          <w:b/>
          <w:bCs/>
        </w:rPr>
        <w:t>k Y</w:t>
      </w:r>
      <w:r>
        <w:t xml:space="preserve">urdu» ve saire gibi türkçülük neşriyatını takip etti. 19 </w:t>
      </w:r>
      <w:r>
        <w:rPr>
          <w:rStyle w:val="Bodytext21Spacing1pt"/>
          <w:b/>
          <w:bCs/>
        </w:rPr>
        <w:t>17-18</w:t>
      </w:r>
      <w:r>
        <w:t xml:space="preserve"> de siyasî işlere karışarak Orenburgda Başkurdüstan hükümeti reisinin sek</w:t>
      </w:r>
      <w:r>
        <w:softHyphen/>
        <w:t>reterliği vazifesinde bulundu (bk. yukarıda s, 369). O zaman daha şiir</w:t>
      </w:r>
      <w:r>
        <w:softHyphen/>
        <w:t xml:space="preserve">lerini bastırmıyordu. Sonra kendisini yalnız edebî faaliyete hasretti ve birden parladı. Mensup olduğu Endican, Babur Mirzanın da dediği gi- </w:t>
      </w:r>
      <w:r>
        <w:rPr>
          <w:rStyle w:val="Bodytext212"/>
          <w:b/>
          <w:bCs/>
        </w:rPr>
        <w:t>Alişi</w:t>
      </w:r>
      <w:r>
        <w:t>r Nevâyî nin edebî dilim en iyi muhafaza eden bir Türk şehri- ^</w:t>
      </w:r>
      <w:r>
        <w:rPr>
          <w:vertAlign w:val="superscript"/>
        </w:rPr>
        <w:t>lr</w:t>
      </w:r>
      <w:r>
        <w:t xml:space="preserve">; Çolpan, </w:t>
      </w:r>
      <w:r>
        <w:rPr>
          <w:rStyle w:val="Bodytext212"/>
          <w:b/>
          <w:bCs/>
        </w:rPr>
        <w:t>Özbe</w:t>
      </w:r>
      <w:r>
        <w:t>k şiirlerindeki aruz vezni yerine, türkçe hece veznini yerleştirdi, edebi dili güzeli eştirdi. Rus şâirleri ile beraber Türkiyeli ve AzerbaycanlI şâirleri, eskilerden Nevâyî’yif yabancılardan bilhassa Ra-</w:t>
      </w:r>
    </w:p>
    <w:p w:rsidR="00874A6B" w:rsidRDefault="00216B32" w:rsidP="00DA7507">
      <w:pPr>
        <w:pStyle w:val="Bodytext640"/>
        <w:shd w:val="clear" w:color="auto" w:fill="auto"/>
        <w:tabs>
          <w:tab w:val="left" w:pos="5220"/>
        </w:tabs>
        <w:spacing w:line="228" w:lineRule="exact"/>
        <w:ind w:left="240" w:right="140" w:hanging="240"/>
        <w:jc w:val="left"/>
      </w:pPr>
      <w:r>
        <w:rPr>
          <w:rStyle w:val="Bodytext6413ptBoldItalic"/>
        </w:rPr>
        <w:lastRenderedPageBreak/>
        <w:t>i</w:t>
      </w:r>
      <w:r>
        <w:t xml:space="preserve"> bendranat Tagor’u kendisine numune etmiş, fakat orijinal şiirleri tercü* me ve nazirelerinden daha mükemmeldir. Yazdığı piyeslerden </w:t>
      </w:r>
      <w:r>
        <w:rPr>
          <w:rStyle w:val="Bodytext643"/>
        </w:rPr>
        <w:t xml:space="preserve">«Khallil </w:t>
      </w:r>
      <w:r>
        <w:t>Ferenk», 19 1 7 de, ilk şiir mecmuan T Ya*qın^^</w:t>
      </w:r>
      <w:r>
        <w:tab/>
        <w:t>çıktı. Sonra</w:t>
      </w:r>
    </w:p>
    <w:p w:rsidR="00874A6B" w:rsidRDefault="00216B32" w:rsidP="00DA7507">
      <w:pPr>
        <w:pStyle w:val="Bodytext640"/>
        <w:shd w:val="clear" w:color="auto" w:fill="auto"/>
        <w:spacing w:line="228" w:lineRule="exact"/>
        <w:ind w:left="240" w:right="140"/>
        <w:jc w:val="left"/>
      </w:pPr>
      <w:r>
        <w:t xml:space="preserve">"«Uyganış» (T9 24)r«Buls^İa7» _ (1 924), </w:t>
      </w:r>
      <w:r>
        <w:rPr>
          <w:rStyle w:val="Bodytext643"/>
        </w:rPr>
        <w:t>«Tan Sırlan» (19</w:t>
      </w:r>
      <w:r>
        <w:t xml:space="preserve">26) intişar etmiştir. Sonra çıkan piyeslerinden </w:t>
      </w:r>
      <w:r>
        <w:rPr>
          <w:rStyle w:val="Bodytext643"/>
        </w:rPr>
        <w:t>«Çuranın</w:t>
      </w:r>
      <w:r>
        <w:t xml:space="preserve"> isyanı»,</w:t>
      </w:r>
    </w:p>
    <w:p w:rsidR="00874A6B" w:rsidRDefault="00216B32" w:rsidP="00DA7507">
      <w:pPr>
        <w:pStyle w:val="Bodytext640"/>
        <w:shd w:val="clear" w:color="auto" w:fill="auto"/>
        <w:spacing w:line="226" w:lineRule="exact"/>
        <w:ind w:left="240" w:right="140"/>
        <w:jc w:val="left"/>
      </w:pPr>
      <w:r>
        <w:t xml:space="preserve">&lt;&lt;ÖrtaqTQarşıbayev», Özbek inkılâp hareketi tanKmden alınmıştır. </w:t>
      </w:r>
      <w:r>
        <w:rPr>
          <w:rStyle w:val="Bodytext643"/>
        </w:rPr>
        <w:t xml:space="preserve">Zikri </w:t>
      </w:r>
      <w:r>
        <w:t>geçen şiir mecmuaları gi</w:t>
      </w:r>
      <w:r>
        <w:rPr>
          <w:rStyle w:val="Bodytext643"/>
        </w:rPr>
        <w:t>bi</w:t>
      </w:r>
      <w:r>
        <w:t xml:space="preserve"> bu piyesler de millî ruhta yazılmıştır. Müte</w:t>
      </w:r>
      <w:r>
        <w:softHyphen/>
        <w:t xml:space="preserve">akiben Çolpan Sovyetlere uyarak kozmopolit ruhta eserler yazmak ve tercümeler yapmakla meşgul olmuş, o cümleden Şeksperin «Hamjet» ini, Götz’ün «Turandot»unu, Gorki’nin «Ana»smı, Tretyakov ve sair rus ediplerinin eserlerini tercüme ederek, neşretmiştir. </w:t>
      </w:r>
      <w:r>
        <w:rPr>
          <w:rStyle w:val="Bodytext643"/>
        </w:rPr>
        <w:t>İdeoloji itiba</w:t>
      </w:r>
      <w:r>
        <w:t xml:space="preserve">riyle </w:t>
      </w:r>
      <w:r>
        <w:rPr>
          <w:rStyle w:val="Bodytext643"/>
        </w:rPr>
        <w:t xml:space="preserve">Çol- </w:t>
      </w:r>
      <w:r>
        <w:rPr>
          <w:rStyle w:val="Bodytext6413ptBoldItalic"/>
        </w:rPr>
        <w:t>pan,</w:t>
      </w:r>
      <w:r>
        <w:t xml:space="preserve"> Magcanın ayn</w:t>
      </w:r>
      <w:r>
        <w:rPr>
          <w:rStyle w:val="Bodytext643"/>
        </w:rPr>
        <w:t>ı gibidir</w:t>
      </w:r>
      <w:r>
        <w:t xml:space="preserve">. </w:t>
      </w:r>
      <w:r>
        <w:rPr>
          <w:rStyle w:val="Bodytext643"/>
        </w:rPr>
        <w:t>Türk millî kültür</w:t>
      </w:r>
      <w:r>
        <w:t>ünün ihyası fikri, bunların "her ikısTliçin edebî faaliyetlerde asıl hedeftir. Bu yüzden her iki şâir, çok takibata maruz kalmışlardır. Biz Magcan için olduğu gibi, Çolpan için de ancak Sovyet nezareti altında basılan eserlerindeki bazı parça</w:t>
      </w:r>
      <w:r>
        <w:softHyphen/>
        <w:t>larını nakletmekle iktifa ediyoruz.</w:t>
      </w:r>
    </w:p>
    <w:p w:rsidR="00874A6B" w:rsidRDefault="00216B32" w:rsidP="00DA7507">
      <w:pPr>
        <w:pStyle w:val="Bodytext640"/>
        <w:shd w:val="clear" w:color="auto" w:fill="auto"/>
        <w:spacing w:line="226" w:lineRule="exact"/>
        <w:ind w:left="240" w:firstLine="440"/>
        <w:jc w:val="left"/>
      </w:pPr>
      <w:r>
        <w:t xml:space="preserve">Türk ve Rus yerine Magcan, «kün men tün», yani «gündüz» ile «gece» tâbirini kullandığı gibi, Çolpan </w:t>
      </w:r>
      <w:r>
        <w:rPr>
          <w:rStyle w:val="Bodytext643"/>
        </w:rPr>
        <w:t>da «şark ve garp»</w:t>
      </w:r>
      <w:r>
        <w:t>, «</w:t>
      </w:r>
      <w:r>
        <w:rPr>
          <w:rStyle w:val="Bodytext643"/>
        </w:rPr>
        <w:t>ma</w:t>
      </w:r>
      <w:r>
        <w:t>zlu</w:t>
      </w:r>
      <w:r>
        <w:rPr>
          <w:rStyle w:val="Bodytext643"/>
        </w:rPr>
        <w:t>m v</w:t>
      </w:r>
      <w:r>
        <w:t>e zalim», «yoqsul ve zalim» gibi tâbirler kullanır. Şâirin aşağıda nakletti</w:t>
      </w:r>
      <w:r>
        <w:softHyphen/>
        <w:t>ğimiz şürleri, Taşkentte Sovyet sansürü altında çıkmıştır. Bunlarda o, 1920-23 yıllarındaki millî mücadele zamanında yüz gösteren umutlan, mücadele ıztıraplarını ve kendisinin istikbale bakışını aksettirmiştir. O, geleceği, büyük bir milletlerarası savaşı ve ondan doğacak aydınlık ola</w:t>
      </w:r>
      <w:r>
        <w:softHyphen/>
        <w:t>rak tasavvur eder. Yalnız onun bu savaş neticesinde emperyalist Rusya- nm da gürültüye gideceğini söyliyebilmek için dili kısadır. İşte onun «U- luğ yolda» ( 1920) parçası: «Yolumuzda çöller, nehirler ve denizler vardır + sen tanılamıyacak zayıf izlerden yürüyeceksin + Şu izleri ta</w:t>
      </w:r>
      <w:r>
        <w:softHyphen/>
        <w:t>kip ederek ve denizler aşarak -F biz büyük emellere doğru gidiyoruz. 4- Kâlplerimizde gizleyip geldiğimiz büyük millî emeller + yolumuzdaki geniş denizlerden daha ihatalıdır. + Ezilmiş olanlar bu defa eskisinden daha çok dua ediyorlar -{- ve ^ellerini daha sıkı bağlamışlardır. + He</w:t>
      </w:r>
      <w:r>
        <w:softHyphen/>
        <w:t xml:space="preserve">men kanatlı kuşlar gibi uçalım 4- geniş çölleri, denizleri geçelim ve Şarkı bağlıyan bu esaret iplerini çözelim» </w:t>
      </w:r>
      <w:r>
        <w:rPr>
          <w:vertAlign w:val="superscript"/>
        </w:rPr>
        <w:t>334</w:t>
      </w:r>
      <w:r>
        <w:t xml:space="preserve">). </w:t>
      </w:r>
      <w:r>
        <w:rPr>
          <w:vertAlign w:val="superscript"/>
        </w:rPr>
        <w:footnoteReference w:id="367"/>
      </w:r>
    </w:p>
    <w:p w:rsidR="00874A6B" w:rsidRDefault="00216B32" w:rsidP="00DA7507">
      <w:pPr>
        <w:pStyle w:val="Bodytext1310"/>
        <w:shd w:val="clear" w:color="auto" w:fill="auto"/>
        <w:spacing w:after="174" w:line="150" w:lineRule="exact"/>
        <w:jc w:val="left"/>
      </w:pPr>
      <w:r>
        <w:t>— 5TÜ —</w:t>
      </w:r>
    </w:p>
    <w:p w:rsidR="00874A6B" w:rsidRDefault="00216B32" w:rsidP="00DA7507">
      <w:pPr>
        <w:pStyle w:val="Bodytext640"/>
        <w:shd w:val="clear" w:color="auto" w:fill="auto"/>
        <w:spacing w:line="226" w:lineRule="exact"/>
        <w:ind w:firstLine="520"/>
        <w:jc w:val="left"/>
      </w:pPr>
      <w:r>
        <w:rPr>
          <w:rStyle w:val="Bodytext642"/>
        </w:rPr>
        <w:t>1921</w:t>
      </w:r>
      <w:r>
        <w:t xml:space="preserve"> ilkbaharındaki hâdiseler ona, büyük ve amansız mücadele</w:t>
      </w:r>
      <w:r>
        <w:softHyphen/>
        <w:t xml:space="preserve">nin başı gibi görünüyor: «Bağıran, kükreyen bir ses, -}- kahramanların can alıp veriştikleri cidalin sesidir, -f Bu tahrip edici, devirici kıyam + yakın istikbaldeki büyük savaşların </w:t>
      </w:r>
      <w:r>
        <w:lastRenderedPageBreak/>
        <w:t>başlangıcıdır. + Delirmiş gibi ne</w:t>
      </w:r>
      <w:r>
        <w:softHyphen/>
        <w:t xml:space="preserve">reye gideceğini bilmiyen </w:t>
      </w:r>
      <w:r>
        <w:rPr>
          <w:rStyle w:val="Bodytext64Bold1"/>
        </w:rPr>
        <w:t xml:space="preserve">4* </w:t>
      </w:r>
      <w:r>
        <w:t>sağında ve solundakilere çullanan düşman</w:t>
      </w:r>
      <w:r>
        <w:softHyphen/>
        <w:t xml:space="preserve">dır. + Yüreğine sığmıyan, yerinde artık durmıyan + ve aşıp taşan da mazlûmu' idare eden imandır. 4* Büyük, şiddetli ve devirici bir savaş! -f- ölüm, dirim savaşı! barışma yok» </w:t>
      </w:r>
      <w:r>
        <w:rPr>
          <w:vertAlign w:val="superscript"/>
        </w:rPr>
        <w:footnoteReference w:id="368"/>
      </w:r>
      <w:r>
        <w:rPr>
          <w:vertAlign w:val="superscript"/>
        </w:rPr>
        <w:t xml:space="preserve"> </w:t>
      </w:r>
      <w:r>
        <w:rPr>
          <w:vertAlign w:val="superscript"/>
        </w:rPr>
        <w:footnoteReference w:id="369"/>
      </w:r>
      <w:r>
        <w:t>).</w:t>
      </w:r>
    </w:p>
    <w:p w:rsidR="00874A6B" w:rsidRDefault="00216B32" w:rsidP="00DA7507">
      <w:pPr>
        <w:pStyle w:val="Bodytext640"/>
        <w:shd w:val="clear" w:color="auto" w:fill="auto"/>
        <w:spacing w:line="226" w:lineRule="exact"/>
        <w:ind w:firstLine="520"/>
        <w:jc w:val="left"/>
      </w:pPr>
      <w:r>
        <w:t xml:space="preserve">Şâir daha Temmuz </w:t>
      </w:r>
      <w:r>
        <w:rPr>
          <w:rStyle w:val="Bodytext642"/>
        </w:rPr>
        <w:t>1922</w:t>
      </w:r>
      <w:r>
        <w:t xml:space="preserve"> de «zalimler» her şeyi elde etseler dahi, milletin vicdan ve fikir erkini ezemiyeceğine inanmıştır: «Ey esirler, ey erimiş + hırpalanmış mazlûm milletler! + Ey. darağaçlan yanma ge</w:t>
      </w:r>
      <w:r>
        <w:softHyphen/>
        <w:t>tirilerek sıralanan + bembeyaz kesilen umutsuz «dil»ler! + Ey zayıf bi</w:t>
      </w:r>
      <w:r>
        <w:softHyphen/>
        <w:t>çareler + ellerine kelepçe vurulanlar! 4* ey,‘.erk hürriyet için uğraşan</w:t>
      </w:r>
      <w:r>
        <w:softHyphen/>
        <w:t xml:space="preserve">lar + siz onlara (düşmanlara) yalvarmayın. Kurtlardan aman dilemek 4” ahmakların işidir. Hayatta en doğru yol: </w:t>
      </w:r>
      <w:r>
        <w:rPr>
          <w:rStyle w:val="Bodytext64Bold1"/>
        </w:rPr>
        <w:t xml:space="preserve">4- </w:t>
      </w:r>
      <w:r>
        <w:t>her engeli atlıyarak geç</w:t>
      </w:r>
      <w:r>
        <w:softHyphen/>
        <w:t xml:space="preserve">mektir. 4- Zulmün önünde ihtimal her 4" şey boyun eğer; 4~ eğer zulüm kemaline erişse 4" belki gök yere iner; </w:t>
      </w:r>
      <w:r>
        <w:rPr>
          <w:rStyle w:val="Bodytext64Arial95ptSpacing0pt"/>
        </w:rPr>
        <w:t xml:space="preserve">4- </w:t>
      </w:r>
      <w:r>
        <w:t>Zalim hayvanlara, insanlara hâkim plmadan kalmaz; + fakat hür vicdanları 4“ esir etmek, ele ge</w:t>
      </w:r>
      <w:r>
        <w:softHyphen/>
        <w:t xml:space="preserve">çirmek imkânsızdır» </w:t>
      </w:r>
      <w:r>
        <w:rPr>
          <w:vertAlign w:val="superscript"/>
        </w:rPr>
        <w:t>31</w:t>
      </w:r>
      <w:r>
        <w:t>°).</w:t>
      </w:r>
    </w:p>
    <w:p w:rsidR="00874A6B" w:rsidRDefault="00216B32" w:rsidP="00DA7507">
      <w:pPr>
        <w:pStyle w:val="Bodytext640"/>
        <w:shd w:val="clear" w:color="auto" w:fill="auto"/>
        <w:spacing w:line="226" w:lineRule="exact"/>
        <w:ind w:firstLine="520"/>
        <w:jc w:val="left"/>
        <w:sectPr w:rsidR="00874A6B">
          <w:headerReference w:type="even" r:id="rId839"/>
          <w:headerReference w:type="default" r:id="rId840"/>
          <w:pgSz w:w="8809" w:h="12202"/>
          <w:pgMar w:top="1789" w:right="1158" w:bottom="855" w:left="1242" w:header="0" w:footer="3" w:gutter="0"/>
          <w:cols w:space="720"/>
          <w:noEndnote/>
          <w:docGrid w:linePitch="360"/>
        </w:sectPr>
      </w:pPr>
      <w:r>
        <w:t>Çolpan da Magcan gibi Türk halkının içindeki gizli kuvvete inanı</w:t>
      </w:r>
      <w:r>
        <w:softHyphen/>
        <w:t xml:space="preserve">yor: «Halk» parçasında (Eylül, </w:t>
      </w:r>
      <w:r>
        <w:rPr>
          <w:rStyle w:val="Bodytext642"/>
        </w:rPr>
        <w:t>1921,</w:t>
      </w:r>
      <w:r>
        <w:t xml:space="preserve"> Bukharada yazılmış) o diyor ki: «Halk denizdir, halk dalgalardır, halk .kuvvettir 4” halk isyandır, halk .ateş yalınıdır, halk intikamdır, -f- Halk harekete gelirse onu durduracak 4 onun isteğini yok edecek hiçbir kuvvet bulunmaz, 4* Haİkm isyanı saltanatı (çarların saltanatını) yok etti, 4* halk istediği için taç ve taht</w:t>
      </w:r>
      <w:r>
        <w:softHyphen/>
        <w:t>lar yıkıldı 4" Mademki halk istiyor, o halde bu ülke (Türkistan) azad</w:t>
      </w:r>
    </w:p>
    <w:p w:rsidR="00874A6B" w:rsidRDefault="00216B32" w:rsidP="00DA7507">
      <w:pPr>
        <w:pStyle w:val="Bodytext640"/>
        <w:shd w:val="clear" w:color="auto" w:fill="auto"/>
        <w:spacing w:line="228" w:lineRule="exact"/>
        <w:ind w:right="220"/>
        <w:jc w:val="left"/>
      </w:pPr>
      <w:r>
        <w:lastRenderedPageBreak/>
        <w:t>olsun ve -onun başı üzerinde duran gölge, kâbus def olsun. 4- Halk (mil</w:t>
      </w:r>
      <w:r>
        <w:softHyphen/>
        <w:t xml:space="preserve">let) </w:t>
      </w:r>
      <w:r>
        <w:rPr>
          <w:rStyle w:val="Bodytext64Bold2"/>
        </w:rPr>
        <w:t xml:space="preserve">bİT </w:t>
      </w:r>
      <w:r>
        <w:t xml:space="preserve">hamle yapar, taşar, o bir daha yerinden oynar + o zaman o ^yokluğu, ve sefaleti ortadan kaldırır + ve kendi yurdunu her şeye do- yürur» </w:t>
      </w:r>
      <w:r>
        <w:rPr>
          <w:vertAlign w:val="superscript"/>
        </w:rPr>
        <w:footnoteReference w:id="370"/>
      </w:r>
      <w:r>
        <w:t xml:space="preserve">). Yine «Odlı suv» (Ateşli su, </w:t>
      </w:r>
      <w:r>
        <w:rPr>
          <w:rStyle w:val="Bodytext642"/>
        </w:rPr>
        <w:t>1922</w:t>
      </w:r>
      <w:r>
        <w:t xml:space="preserve"> mart, Taşkent) parçasın</w:t>
      </w:r>
      <w:r>
        <w:softHyphen/>
        <w:t>da o diyor ki: «Onun (Türk milletinin) bağrında geniş denizlerin dal</w:t>
      </w:r>
      <w:r>
        <w:softHyphen/>
        <w:t>gaları coşup kabarıyor + onun bağrında asırların korkunç safhalarının •izleri vardır; -f- ağzına yumuşak su biriktirmiş artıma -j- fakat onun ar</w:t>
      </w:r>
      <w:r>
        <w:softHyphen/>
        <w:t>kasında hiç şefkat eseri bilmiyen isyancının sözleri gizlenmiştir. + Mağ</w:t>
      </w:r>
      <w:r>
        <w:softHyphen/>
        <w:t>rur fakat ahmak olan bazı adamlar durup dururken + onu, lânetliyerek ve söverek yadederler-.. + (fakat siz daha bilmiyorsunuz), o, köpü</w:t>
      </w:r>
      <w:r>
        <w:softHyphen/>
        <w:t>rür, o aşar, o taşar + (ve bir gün) nakkareler çalarak sizin mezarları</w:t>
      </w:r>
      <w:r>
        <w:softHyphen/>
        <w:t xml:space="preserve">nız üzerinden aşıp geçe » </w:t>
      </w:r>
      <w:r>
        <w:rPr>
          <w:vertAlign w:val="superscript"/>
        </w:rPr>
        <w:footnoteReference w:id="371"/>
      </w:r>
      <w:r>
        <w:t>).</w:t>
      </w:r>
    </w:p>
    <w:p w:rsidR="00874A6B" w:rsidRDefault="00216B32" w:rsidP="00DA7507">
      <w:pPr>
        <w:pStyle w:val="Bodytext640"/>
        <w:shd w:val="clear" w:color="auto" w:fill="auto"/>
        <w:spacing w:after="62" w:line="228" w:lineRule="exact"/>
        <w:ind w:right="220" w:firstLine="520"/>
        <w:jc w:val="left"/>
      </w:pPr>
      <w:r>
        <w:t>Mağcan ile Çolpan, tek bir milletin dertlerini söyliyen iki büyük •şâirdirler^ a</w:t>
      </w:r>
      <w:r>
        <w:rPr>
          <w:rStyle w:val="Bodytext643"/>
        </w:rPr>
        <w:t>rala</w:t>
      </w:r>
      <w:r>
        <w:t>rındaki fark, ancak bir lehçe farkıdır. Bugün Sovyet şart</w:t>
      </w:r>
      <w:r>
        <w:softHyphen/>
        <w:t xml:space="preserve">larında kozmopolit mevzular üzerinde çalıştırılan bu iki şâirin burada naklettiğimiz paıçaları, </w:t>
      </w:r>
      <w:r>
        <w:rPr>
          <w:rStyle w:val="Bodytext64Bold1"/>
        </w:rPr>
        <w:t xml:space="preserve">Sovyet </w:t>
      </w:r>
      <w:r>
        <w:t>edebiyatında onların «vaktiyle milliyet</w:t>
      </w:r>
      <w:r>
        <w:softHyphen/>
        <w:t>çilik cereyanına kapıldıkları zamanın mahsulleri» sıfatiyle, şiir mecmua</w:t>
      </w:r>
      <w:r>
        <w:softHyphen/>
        <w:t>larından çıkarılmış ise de, Rusya haricine çıkmış olan Türklerin ruhuna, daha ziyade bu gibi parçalar uygun gelmektedir].</w:t>
      </w:r>
    </w:p>
    <w:p w:rsidR="00874A6B" w:rsidRDefault="00216B32" w:rsidP="00DA7507">
      <w:pPr>
        <w:pStyle w:val="Heading970"/>
        <w:keepNext/>
        <w:keepLines/>
        <w:shd w:val="clear" w:color="auto" w:fill="auto"/>
        <w:spacing w:before="0" w:after="60" w:line="226" w:lineRule="exact"/>
        <w:ind w:left="160"/>
        <w:jc w:val="left"/>
      </w:pPr>
      <w:bookmarkStart w:id="92" w:name="bookmark91"/>
      <w:r>
        <w:t>Müellifin Ortatürk ve Türkistanm İçtimaî, İktisadî ve siyasî</w:t>
      </w:r>
      <w:r>
        <w:br/>
        <w:t>hayatına ait yazılarından bazı parçalar</w:t>
      </w:r>
      <w:bookmarkEnd w:id="92"/>
    </w:p>
    <w:p w:rsidR="00874A6B" w:rsidRDefault="00216B32" w:rsidP="00DA7507">
      <w:pPr>
        <w:pStyle w:val="Bodytext640"/>
        <w:shd w:val="clear" w:color="auto" w:fill="auto"/>
        <w:spacing w:line="226" w:lineRule="exact"/>
        <w:ind w:right="220"/>
        <w:jc w:val="left"/>
      </w:pPr>
      <w:r>
        <w:pict>
          <v:shape id="_x0000_s1792" type="#_x0000_t202" style="position:absolute;margin-left:10.7pt;margin-top:4.8pt;width:82.55pt;height:34.8pt;z-index:-125829252;mso-wrap-distance-left:5pt;mso-wrap-distance-top:4.8pt;mso-wrap-distance-right:6.95pt;mso-wrap-distance-bottom:2.25pt;mso-position-horizontal-relative:margin" filled="f" stroked="f">
            <v:textbox style="mso-fit-shape-to-text:t" inset="0,0,0,0">
              <w:txbxContent>
                <w:p w:rsidR="00216B32" w:rsidRDefault="00216B32">
                  <w:pPr>
                    <w:pStyle w:val="Bodytext640"/>
                    <w:shd w:val="clear" w:color="auto" w:fill="auto"/>
                    <w:spacing w:line="226" w:lineRule="exact"/>
                    <w:ind w:right="100"/>
                  </w:pPr>
                  <w:r>
                    <w:rPr>
                      <w:rStyle w:val="Bodytext64Exact"/>
                    </w:rPr>
                    <w:t>Rus Mahkûmu</w:t>
                  </w:r>
                  <w:r>
                    <w:rPr>
                      <w:rStyle w:val="Bodytext64Exact"/>
                    </w:rPr>
                    <w:br/>
                    <w:t>Türklerin</w:t>
                  </w:r>
                </w:p>
                <w:p w:rsidR="00216B32" w:rsidRDefault="00216B32">
                  <w:pPr>
                    <w:pStyle w:val="Bodytext640"/>
                    <w:shd w:val="clear" w:color="auto" w:fill="auto"/>
                    <w:spacing w:line="226" w:lineRule="exact"/>
                    <w:jc w:val="left"/>
                  </w:pPr>
                  <w:r>
                    <w:rPr>
                      <w:rStyle w:val="Bodytext64Exact"/>
                    </w:rPr>
                    <w:t>Kavmî Teşekkülü</w:t>
                  </w:r>
                </w:p>
              </w:txbxContent>
            </v:textbox>
            <w10:wrap type="square" side="right" anchorx="margin"/>
          </v:shape>
        </w:pict>
      </w:r>
      <w:r>
        <w:rPr>
          <w:rStyle w:val="Bodytext642"/>
        </w:rPr>
        <w:t>1917</w:t>
      </w:r>
      <w:r>
        <w:t xml:space="preserve"> yılında Moskovada inikat eden «Rusya İs</w:t>
      </w:r>
      <w:r>
        <w:softHyphen/>
        <w:t xml:space="preserve">lâmları Kongresi» 6 mayıs celsesinde, </w:t>
      </w:r>
      <w:r>
        <w:rPr>
          <w:rStyle w:val="Bodytext643"/>
        </w:rPr>
        <w:t xml:space="preserve">«Rusiye İs- </w:t>
      </w:r>
      <w:r>
        <w:t>lâmlarmm kavmî tesekkülâtı ve onun siyasî hayat</w:t>
      </w:r>
    </w:p>
    <w:p w:rsidR="00874A6B" w:rsidRDefault="00216B32" w:rsidP="00DA7507">
      <w:pPr>
        <w:pStyle w:val="Bodytext640"/>
        <w:shd w:val="clear" w:color="auto" w:fill="auto"/>
        <w:spacing w:line="230" w:lineRule="exact"/>
        <w:ind w:right="220"/>
        <w:jc w:val="left"/>
        <w:sectPr w:rsidR="00874A6B">
          <w:headerReference w:type="even" r:id="rId841"/>
          <w:headerReference w:type="default" r:id="rId842"/>
          <w:pgSz w:w="8809" w:h="12202"/>
          <w:pgMar w:top="1789" w:right="1158" w:bottom="855" w:left="1242" w:header="0" w:footer="3" w:gutter="0"/>
          <w:pgNumType w:start="571"/>
          <w:cols w:space="720"/>
          <w:noEndnote/>
          <w:docGrid w:linePitch="360"/>
        </w:sectPr>
      </w:pPr>
      <w:r>
        <w:t xml:space="preserve">için ehemmiyeti»^mevzuuna dair okuduğum maru- vzada bu teşekkülün, </w:t>
      </w:r>
      <w:r>
        <w:rPr>
          <w:rStyle w:val="Bodytext643"/>
        </w:rPr>
        <w:t>Rusya Türk</w:t>
      </w:r>
      <w:r>
        <w:t>lerinin siyasî faaliyetleri..jçin ^ de esas .ittihaz edilebileceği ileri sürülm üş tür. Maruzanın hulâsası şudur.</w:t>
      </w:r>
    </w:p>
    <w:p w:rsidR="00874A6B" w:rsidRDefault="00216B32" w:rsidP="00DA7507">
      <w:pPr>
        <w:pStyle w:val="Bodytext210"/>
        <w:shd w:val="clear" w:color="auto" w:fill="auto"/>
        <w:spacing w:before="0"/>
        <w:ind w:firstLine="500"/>
        <w:jc w:val="left"/>
      </w:pPr>
      <w:r>
        <w:lastRenderedPageBreak/>
        <w:t>«Türkler etnik teşekkül itibariyle şarkî, merkezî ve cenubî olarak üçe inkisam ederler</w:t>
      </w:r>
      <w:r>
        <w:rPr>
          <w:vertAlign w:val="superscript"/>
        </w:rPr>
        <w:t>310</w:t>
      </w:r>
      <w:r>
        <w:t>). Bunların tarih, lisan, örf ve adat itibariyle fark</w:t>
      </w:r>
      <w:r>
        <w:softHyphen/>
        <w:t xml:space="preserve">ları, Rus unsurunun Velikorus, Malorus (Ukrayn) ve Beloruslara inki- samına kısmen tevafuk </w:t>
      </w:r>
      <w:r>
        <w:rPr>
          <w:rStyle w:val="Bodytext2175ptNotBold1"/>
        </w:rPr>
        <w:t>edeT».</w:t>
      </w:r>
    </w:p>
    <w:p w:rsidR="00874A6B" w:rsidRDefault="00216B32" w:rsidP="00DA7507">
      <w:pPr>
        <w:pStyle w:val="Bodytext210"/>
        <w:shd w:val="clear" w:color="auto" w:fill="auto"/>
        <w:spacing w:before="0"/>
        <w:ind w:firstLine="500"/>
        <w:jc w:val="left"/>
      </w:pPr>
      <w:r>
        <w:t>«Şark Türkleri» Moğolistan, Şarkî Sibirya ve Çinde yaşıyorlar. U- rankhaylar, Suyut, Sağay ve Altaylılar buna dahil olurlar. Bunların ço</w:t>
      </w:r>
      <w:r>
        <w:softHyphen/>
        <w:t>ğu Şamanîdir. Lehçe itibariyle Orta Türklerden epeyi uzaktırlar. Halk edebiyatlarında Aymergen, Aguylakkhan gibi nim ilâhı kahramanlara ait destanları vardır. Tekmil âdetleri şamanîcedir. Bununla beraber bun</w:t>
      </w:r>
      <w:r>
        <w:softHyphen/>
        <w:t>ların bir kısmı Budda medeniyeti tesirindedİT.</w:t>
      </w:r>
    </w:p>
    <w:p w:rsidR="00874A6B" w:rsidRDefault="00216B32" w:rsidP="00DA7507">
      <w:pPr>
        <w:pStyle w:val="Bodytext210"/>
        <w:shd w:val="clear" w:color="auto" w:fill="auto"/>
        <w:spacing w:before="0"/>
        <w:ind w:firstLine="500"/>
        <w:jc w:val="left"/>
      </w:pPr>
      <w:r>
        <w:t>«Orta Türkler» diyerek Coçı ve Çağatay uluslarında yaşıyan Öz</w:t>
      </w:r>
      <w:r>
        <w:softHyphen/>
        <w:t>bek, Kazak-Kırgiz, Kumuk, Kırım, Kazan Tatarları ve Başkurtlar gibi kabileleri tesmiye ediyoruz. Bunların hepsi de islâmdırlar. Bazı kısım</w:t>
      </w:r>
      <w:r>
        <w:softHyphen/>
        <w:t>larında müslümanlık şamanîlikle karışıktır. Kırımın Osmanlı tesirinde bulunan cenubî sahili istisna edilirse, lehçeleri morfoloji itibariyle ta</w:t>
      </w:r>
      <w:r>
        <w:softHyphen/>
        <w:t>mamen birdir. Bunların halk edebiyatında Çingiz, Canıbek Han, Te-- mür, Toktamış Han, Edüge, Muradım (Nureddin), Çorabatır, Kulun- çak, Er Targm, UrakıMamay, Adil Sultan gibi tarihî kahramanlara ait destanlar meşhurdur. Bunların şimalî kısımları Rus ve Fin, Ortaasyada- kileri de Iran tesirine kapılmışlarsa da asıl türklük esaslarını, hususen merkezdekiler (Kazak-Kırgızlar ve Şimalî Kafkasya Noğayları) iyi mu</w:t>
      </w:r>
      <w:r>
        <w:softHyphen/>
        <w:t>hafaza etmişlerdir. Bunların eskiden bilhassa Mâverâünnehirde ve Kho- rezmde inkişaf eden yazı edebiyatları, Nevâyî, Khorezmî gibi şâirleri ve yazılmış millî tarihleri vardır. (Ebuîgazî, Tarikh-i Dost Sultan, Tarikh-i Khanî, Zübdetu’l-âsâr, Baburnâme, türkçe Zafernâme-i Yezdî, Târikh-i Reşidi Haydar Mirza ve saire).</w:t>
      </w:r>
    </w:p>
    <w:p w:rsidR="00874A6B" w:rsidRDefault="00216B32" w:rsidP="00DA7507">
      <w:pPr>
        <w:pStyle w:val="Bodytext210"/>
        <w:shd w:val="clear" w:color="auto" w:fill="auto"/>
        <w:spacing w:before="0"/>
        <w:ind w:firstLine="500"/>
        <w:jc w:val="left"/>
      </w:pPr>
      <w:r>
        <w:t xml:space="preserve">«Garp Türkleri» Azerbaycan ve Osmanlı Türkleri ve Türkmen- ierden ibarettir. Bunların asılları Oğuzlardır. Eski Selçukîler, Karako- yunlu, Akkoyunlu, Safavî, Kaçar ve Osmanlı sülâleleri bunlardandır. Halk edebiyatında Oğuz, Korkut ve Köröğlü gibi Orta Türkler arasında da mâruf kahramanlara ait destanları mühim yer tutar. Sultan Veled, </w:t>
      </w:r>
      <w:r>
        <w:rPr>
          <w:vertAlign w:val="superscript"/>
        </w:rPr>
        <w:footnoteReference w:id="372"/>
      </w:r>
    </w:p>
    <w:p w:rsidR="00874A6B" w:rsidRDefault="00216B32" w:rsidP="00DA7507">
      <w:pPr>
        <w:pStyle w:val="Bodytext210"/>
        <w:shd w:val="clear" w:color="auto" w:fill="auto"/>
        <w:spacing w:before="0" w:line="245" w:lineRule="exact"/>
        <w:ind w:right="200" w:firstLine="0"/>
        <w:jc w:val="left"/>
      </w:pPr>
      <w:r>
        <w:t>Yunus Emre, Kadı Bürhaneddin Sivasî, Fuzulî gibi eski şâirler de bun</w:t>
      </w:r>
      <w:r>
        <w:softHyphen/>
        <w:t>lar arasından neşet etmiştir.</w:t>
      </w:r>
    </w:p>
    <w:p w:rsidR="00874A6B" w:rsidRDefault="00216B32" w:rsidP="00DA7507">
      <w:pPr>
        <w:pStyle w:val="Bodytext210"/>
        <w:shd w:val="clear" w:color="auto" w:fill="auto"/>
        <w:spacing w:before="0"/>
        <w:ind w:right="200" w:firstLine="480"/>
        <w:jc w:val="left"/>
      </w:pPr>
      <w:r>
        <w:t>Türklerin millî ve medenî meseleleri onların bu nevi etnik teşek</w:t>
      </w:r>
      <w:r>
        <w:softHyphen/>
        <w:t>küllerini yakından öğrenmek esasında tetkik olunursa yerinde olur. Şim</w:t>
      </w:r>
      <w:r>
        <w:softHyphen/>
        <w:t xml:space="preserve">dilik Ortatürkler </w:t>
      </w:r>
      <w:r>
        <w:rPr>
          <w:rStyle w:val="Bodytext2175ptNotBoldSpacing0pt"/>
        </w:rPr>
        <w:lastRenderedPageBreak/>
        <w:t xml:space="preserve">arasında </w:t>
      </w:r>
      <w:r>
        <w:t>Kazak, Özbek ve Tatar edebiyatları gibi ede- biyatlar varsa da, bunlar bir gün «Orta Türk» olarak birleşeceklerdir.</w:t>
      </w:r>
    </w:p>
    <w:p w:rsidR="00874A6B" w:rsidRDefault="00216B32" w:rsidP="00DA7507">
      <w:pPr>
        <w:pStyle w:val="Bodytext210"/>
        <w:shd w:val="clear" w:color="auto" w:fill="auto"/>
        <w:spacing w:before="0"/>
        <w:ind w:right="200" w:firstLine="480"/>
        <w:jc w:val="left"/>
      </w:pPr>
      <w:r>
        <w:t>FinlandiyalIların şarkî ve garbî kısımları vaktiyle ayn ayrı edebi</w:t>
      </w:r>
      <w:r>
        <w:softHyphen/>
        <w:t>yat teşkil edip, bir asır yekdiğeriyle mücadele ettikten sonra, milli hu</w:t>
      </w:r>
      <w:r>
        <w:softHyphen/>
        <w:t>susiyetlerini ve ananelerini daha iyi muhafaza eden şarkî kısım lan galip geldiği gibi, Orta Türklerin birleşmeleri de millî ananeleri daha iyi mu</w:t>
      </w:r>
      <w:r>
        <w:softHyphen/>
        <w:t>hafaza eden Kazak, Uruğlu Özbek ve Noğayların dil ve ananelerinin galip ve hâkim bir şekil alması esasında husule gelse gerektir. Bu&lt; birleş</w:t>
      </w:r>
      <w:r>
        <w:softHyphen/>
        <w:t>me de ya tedricî surette yahut inkılâbı bir şekilde, meselâ bunların hepsine ait millî bir şâirin eserlerinin yapacağı bir katî inkılâpla husule gelebilir. Orta Türklerin medenî vahdetini temin yolunda dillerindeki morfoloji vahdeti ve müştereken söylenen halk edebiyatı Oğuz Han, Çingiz, Edüge, Temür, Toktamış, Çorabatır, Orak Mamay, Âdil Sultan gibi tarihî kahramanların destanları âmil olur ve bu âmiller bütün siyası mânialara üstün gelebilecek derecede mühim bir kuvvettir. Yalnız bun</w:t>
      </w:r>
      <w:r>
        <w:softHyphen/>
        <w:t>ları yegâne bir millî destan olarak birleştirmek icap eder.</w:t>
      </w:r>
    </w:p>
    <w:p w:rsidR="00874A6B" w:rsidRDefault="00216B32" w:rsidP="00DA7507">
      <w:pPr>
        <w:pStyle w:val="Bodytext210"/>
        <w:shd w:val="clear" w:color="auto" w:fill="auto"/>
        <w:spacing w:before="0"/>
        <w:ind w:right="200" w:firstLine="580"/>
        <w:jc w:val="left"/>
      </w:pPr>
      <w:r>
        <w:t>Garp Türklerine gelince Azerbaycanda, hattâ Türkmenistanda bi</w:t>
      </w:r>
      <w:r>
        <w:softHyphen/>
        <w:t>le edebî dilin, garp edebî türkçesinin tamimî suretiyle husule geleceği tabiîdir. Bununla beraber Türkmenistandaki Türkmenler Garp Türkleri ile Orta Türkler arasında bir vâsıtadırlar ve iki edebî dilin yekdiğerine yakınlaşması, bu vâsıta ile husule gel</w:t>
      </w:r>
      <w:r>
        <w:rPr>
          <w:rStyle w:val="Bodytext212"/>
          <w:b/>
          <w:bCs/>
        </w:rPr>
        <w:t>ebilir</w:t>
      </w:r>
      <w:r>
        <w:t>.</w:t>
      </w:r>
    </w:p>
    <w:p w:rsidR="00874A6B" w:rsidRDefault="00216B32" w:rsidP="00DA7507">
      <w:pPr>
        <w:pStyle w:val="Bodytext210"/>
        <w:shd w:val="clear" w:color="auto" w:fill="auto"/>
        <w:spacing w:before="0" w:line="226" w:lineRule="exact"/>
        <w:ind w:right="200" w:firstLine="580"/>
        <w:jc w:val="left"/>
      </w:pPr>
      <w:r>
        <w:t>Şimdi Rusyâda devleti idare usulü sıfatiyle federasyon sistemi tat</w:t>
      </w:r>
      <w:r>
        <w:softHyphen/>
        <w:t>bik edilirken Şarkî ve Garbî ve Orta Türklerin siyasî teşekkülleri mut</w:t>
      </w:r>
      <w:r>
        <w:softHyphen/>
        <w:t>laka tarih ve etrioğrafyaya, ahalinin nüfus kesafeti' tenasübüne ait ista</w:t>
      </w:r>
      <w:r>
        <w:softHyphen/>
        <w:t>tistik hesaplara dîjiyandınlmahdır. Nüfus itibariyle %64 ilâ %96 ya çı</w:t>
      </w:r>
      <w:r>
        <w:softHyphen/>
        <w:t xml:space="preserve">kan Azerbaycan ve Türkistan Türkleri muhtariyet alırlar </w:t>
      </w:r>
      <w:r>
        <w:rPr>
          <w:vertAlign w:val="superscript"/>
        </w:rPr>
        <w:footnoteReference w:id="373"/>
      </w:r>
      <w:r>
        <w:t>). Ruslar arasında dağınık olan İç Rusya İslâmları tabiî medenî muhtariyetle ik</w:t>
      </w:r>
      <w:r>
        <w:softHyphen/>
        <w:t xml:space="preserve">tifa ederler ve topraklı muhtariyet alan ülkelere yani Azerbaycan ve Türkistana hicret ederler </w:t>
      </w:r>
      <w:r>
        <w:rPr>
          <w:vertAlign w:val="superscript"/>
        </w:rPr>
        <w:footnoteReference w:id="374"/>
      </w:r>
      <w:r>
        <w:t>).</w:t>
      </w:r>
    </w:p>
    <w:p w:rsidR="00874A6B" w:rsidRDefault="00216B32" w:rsidP="00DA7507">
      <w:pPr>
        <w:pStyle w:val="Bodytext210"/>
        <w:shd w:val="clear" w:color="auto" w:fill="auto"/>
        <w:spacing w:before="0" w:after="199" w:line="226" w:lineRule="exact"/>
        <w:ind w:firstLine="1880"/>
        <w:jc w:val="left"/>
      </w:pPr>
      <w:r>
        <w:t xml:space="preserve">Bu unvandaki makale </w:t>
      </w:r>
      <w:r>
        <w:rPr>
          <w:rStyle w:val="Bodytext21Spacing1pt"/>
          <w:b/>
          <w:bCs/>
        </w:rPr>
        <w:t>1924</w:t>
      </w:r>
      <w:r>
        <w:t xml:space="preserve"> te Almanyadan Tür-- «Türkistan.Meselesi» kistana dönecek olan ülküdaşlarımıza bir düstur olarak kaleme alınmış, sonra «Yeni Türkistan» mecmuasının </w:t>
      </w:r>
      <w:r>
        <w:rPr>
          <w:rStyle w:val="Bodytext21Spacing1pt"/>
          <w:b/>
          <w:bCs/>
        </w:rPr>
        <w:t>1937</w:t>
      </w:r>
      <w:r>
        <w:t xml:space="preserve"> haziranında neşrolunan ilk nüshasında ve sonra 7.nci sayısında ve risale şeklinde müstaar isimle tab* ölünüp «Prometee» mec</w:t>
      </w:r>
      <w:r>
        <w:softHyphen/>
        <w:t>muasında fransızca ve «İran» gazetelerinde farsça tercemeleri neşre</w:t>
      </w:r>
      <w:r>
        <w:softHyphen/>
        <w:t>dilmiştir</w:t>
      </w:r>
      <w:r>
        <w:rPr>
          <w:vertAlign w:val="superscript"/>
        </w:rPr>
        <w:t>â22</w:t>
      </w:r>
      <w:r>
        <w:t>). «Türkistan millî birliği»nin fikirlerini anlatan bu maka</w:t>
      </w:r>
      <w:r>
        <w:softHyphen/>
        <w:t>lede Türkistanın müşkül vaziyeti izah edildikten sonra, bundan kurtul</w:t>
      </w:r>
      <w:r>
        <w:softHyphen/>
        <w:t xml:space="preserve">mak için tevessül edilmesi lâzımgelen çareler ve Türkistanın istikbali için </w:t>
      </w:r>
      <w:r>
        <w:lastRenderedPageBreak/>
        <w:t>düşünülen fikirler bu suretle hulâsa edilmiştir: «Bütün bu mûdil mesailin münasip bir şekilde halli, Türkistanlılar için bir idealdir. Bugün hastalığın en müşkül noktası Türkistanlılara düştüğü İktisadî esaret ve Rus muhacereti neticesinde bura Türklerinin kendi ülkelerinde nüfusça millî ekalliyet haline döndürülmekte olmala/ı keyfiyetidir. Esaslı bir su</w:t>
      </w:r>
      <w:r>
        <w:softHyphen/>
        <w:t>rette bundan kurtulmak için yegâne çare de Türkistanın Hind, Çin ve İranın mahsuldar yerleriyle, demiryolu hatlariyle bağlanarak icabında oralardan buğday ve sair gıda maddeleri celbedebilecek ve kendi mah</w:t>
      </w:r>
      <w:r>
        <w:softHyphen/>
        <w:t>sulâtını da aynı vasıtalarla oralara ve o mahreçler vasıtasiyle sair mem</w:t>
      </w:r>
      <w:r>
        <w:softHyphen/>
        <w:t>leketlere serbestçe sevk edilebilecek siyasî bir vaziyete malik olabilme</w:t>
      </w:r>
      <w:r>
        <w:softHyphen/>
        <w:t>sidir. Türkistanın cenup kısmındaki «Kuşka» demiryolu hattiyle Hin</w:t>
      </w:r>
      <w:r>
        <w:softHyphen/>
        <w:t>distan hattının müntehasını teşkil eden New Chemen (Nev çimen) is</w:t>
      </w:r>
      <w:r>
        <w:softHyphen/>
        <w:t>tasyonu arasında şimdi ancak 600 kilometre kadar kalan mesafeyi He- rat ve Kandahar üzerinden birleştirilirse, yahut K'uşka-Meşhed-Tahran ve İskenderun demiryolu yapılacak olursa, tabiî Türkistan için esaretten, kıtlık felâketlerinden kurtulmak yollan temin edilmiş olurdu. Bir. de Çiniden Şarkî Türkistana kadar uzatılmak istenen demiryolu da bir gün- Cungaryaya gelerek Yedisu . hattiyle hürleştirilirse Türkistan kendisinin cihan pazarındaki eski mevkiini iade ederdi! Fakat Ruslar, ne Türkista- nın bu gibi yollarla sair memleketlere ittisalini ve ne 'de Rusyadan başka bir yerden zahire celbiyle ihracatı için başka yollar ve mahreçler temin edebilmesini isterler. Onlar, Türkistanın eskisi gibi"cihan ticaretinin mü</w:t>
      </w:r>
      <w:r>
        <w:softHyphen/>
        <w:t xml:space="preserve">him </w:t>
      </w:r>
      <w:r>
        <w:rPr>
          <w:rStyle w:val="Bodytext2175ptNotBold1"/>
        </w:rPr>
        <w:t xml:space="preserve">bİT </w:t>
      </w:r>
      <w:r>
        <w:t>merkezi haline gelmesini, ancak bıi ülkede Ruslar nüfusça, üs</w:t>
      </w:r>
      <w:r>
        <w:softHyphen/>
        <w:t>tünlük ve; ekseryeti temin ettikten ve her türlü yerli «separatizm» tehli</w:t>
      </w:r>
      <w:r>
        <w:softHyphen/>
        <w:t>kesi bertaraf edildikten sonra arzu edebilirler. Bu halde Türkistanı tehdit</w:t>
      </w:r>
    </w:p>
    <w:p w:rsidR="00874A6B" w:rsidRDefault="00216B32" w:rsidP="00DA7507">
      <w:pPr>
        <w:pStyle w:val="Bodytext180"/>
        <w:shd w:val="clear" w:color="auto" w:fill="auto"/>
        <w:spacing w:line="202" w:lineRule="exact"/>
        <w:jc w:val="left"/>
      </w:pPr>
      <w:r>
        <w:t xml:space="preserve">yılı ağustos nüshasında ve «Türk </w:t>
      </w:r>
      <w:r>
        <w:rPr>
          <w:rStyle w:val="Bodytext18Italic"/>
          <w:b/>
          <w:bCs/>
        </w:rPr>
        <w:t>Yurdu</w:t>
      </w:r>
      <w:r>
        <w:t>» (XIII, 1917, s. 3581) bahis mevzuu ol</w:t>
      </w:r>
      <w:r>
        <w:softHyphen/>
        <w:t>muştur.</w:t>
      </w:r>
    </w:p>
    <w:p w:rsidR="00874A6B" w:rsidRDefault="00216B32" w:rsidP="00DA7507">
      <w:pPr>
        <w:pStyle w:val="Bodytext180"/>
        <w:shd w:val="clear" w:color="auto" w:fill="auto"/>
        <w:spacing w:line="218" w:lineRule="exact"/>
        <w:ind w:firstLine="520"/>
        <w:jc w:val="left"/>
        <w:sectPr w:rsidR="00874A6B">
          <w:headerReference w:type="even" r:id="rId843"/>
          <w:headerReference w:type="default" r:id="rId844"/>
          <w:pgSz w:w="8809" w:h="12202"/>
          <w:pgMar w:top="1789" w:right="1158" w:bottom="855" w:left="1242" w:header="0" w:footer="3" w:gutter="0"/>
          <w:pgNumType w:start="589"/>
          <w:cols w:space="720"/>
          <w:noEndnote/>
          <w:docGrid w:linePitch="360"/>
        </w:sectPr>
      </w:pPr>
      <w:r>
        <w:t>t*-</w:t>
      </w:r>
      <w:r>
        <w:rPr>
          <w:vertAlign w:val="superscript"/>
        </w:rPr>
        <w:t>22</w:t>
      </w:r>
      <w:r>
        <w:t xml:space="preserve">) Sonransan bu makale, Türkistanlı talebelerden ismi yukarıda s. 519 da geçen Settar Can tarafından </w:t>
      </w:r>
      <w:r>
        <w:rPr>
          <w:rStyle w:val="Bodytext18Italic"/>
          <w:b/>
          <w:bCs/>
        </w:rPr>
        <w:t>Deutsche Kundschvu</w:t>
      </w:r>
      <w:r>
        <w:t xml:space="preserve"> mecmuasının 1930 mart nüsha</w:t>
      </w:r>
      <w:r>
        <w:softHyphen/>
        <w:t>sında almanca olarak neşredilmiştir.!</w:t>
      </w:r>
    </w:p>
    <w:p w:rsidR="00874A6B" w:rsidRDefault="00216B32" w:rsidP="00DA7507">
      <w:pPr>
        <w:pStyle w:val="Bodytext210"/>
        <w:shd w:val="clear" w:color="auto" w:fill="auto"/>
        <w:spacing w:before="0" w:line="226" w:lineRule="exact"/>
        <w:ind w:firstLine="0"/>
        <w:jc w:val="left"/>
      </w:pPr>
      <w:r>
        <w:lastRenderedPageBreak/>
        <w:t>eden iktisadı, harsı, İçtimaî felâketlerden ve esaretten kurtarabilecek, tabiî hukukundan istifade ile âtiyen terakki ve inkişafını temin edebile</w:t>
      </w:r>
      <w:r>
        <w:softHyphen/>
        <w:t>cek en son çare de, siyası istiklâldir. Türkistan için istiklâl her şeyin ba</w:t>
      </w:r>
      <w:r>
        <w:softHyphen/>
        <w:t>şıdır. İstiklâl olmazsa Türkistana ancak hariçten getirilmesi mümkün olan asrı teknik âletlerine transit yol bulunamaz. Çünkü Ruslar Türkis</w:t>
      </w:r>
      <w:r>
        <w:softHyphen/>
        <w:t>tana getirilmesini istemedikleri eşyanın bu ülkenin Ruslardan başka yol</w:t>
      </w:r>
      <w:r>
        <w:softHyphen/>
        <w:t>la ve onlara rağmen inkişafına sebebiyet verecek vâsıtaların geçirilme</w:t>
      </w:r>
      <w:r>
        <w:softHyphen/>
        <w:t>sine elbette mâni olurlar. Bu yüzden Türkistan, herhangi bir R.us rejimi idaresinde olursa olsun, istenildiği gibi imar edilemez. Türkistanda bu</w:t>
      </w:r>
      <w:r>
        <w:softHyphen/>
        <w:t>lunan milyonlarca göçebe ahali iskân olunabilmek ve dolayısiyle ziraat^ köy hayatına geçmek için pek çok yeni kanallar açarak İska hususunu temin etmek istiyor. Göçebe Türklerin ziraat hayatına geçebilmesi de ancak Amuderya, Sırderya ve İle ırmaklarının beyhude yere Aral ve Balkaş göllerine ve diğer ırmakların da çöllere akan sularının büyük kanallar açarak İskaya sarf edilmesiyle vücuda gelebilir. Halbuki mez</w:t>
      </w:r>
      <w:r>
        <w:softHyphen/>
        <w:t>kûr ırmakların, bilhassa aşağı mecralarından istifade edebilmek için bü</w:t>
      </w:r>
      <w:r>
        <w:softHyphen/>
        <w:t>yük asrı barajlar, Mısırdaki Asuan ve Hindistan bentleri gibi büyük bentler ve su hâzineleri yapmak icap ediyor. Irmakların mezkûr kısmın</w:t>
      </w:r>
      <w:r>
        <w:softHyphen/>
        <w:t>da meselâ Khorezmde sed ve bend yapılacak noktalar, dağ ve taştan uzakta bulunduğundan, onların binalarında lâzım olacak taşların celp ve nakilleri için mahsus demiryolları inşasına ihtiyaç görülecektir. Gev</w:t>
      </w:r>
      <w:r>
        <w:softHyphen/>
        <w:t>rek bu bend ve gerek hatlar için milyonlar ve milyarlar sarfetmek Iâ- zımgelecektir. Bunlara gereken masraflar için müstakil Türkistan dün-^ yanın her tarafındaki büyük medenî memleketlerden sermaye celbede- bilecektir. Fakat Ruslar bunu yapamazlar. Çünkü evvelâ paraları yok-' tur; İkincisi paraları olsa dahi bu gibi tesisatı ve inşaatı ancak oralarda Rus köylüsü ve amelesi getirip yerleştirebilmek imkânları açılmak nis- betinde yapacaktır.</w:t>
      </w:r>
    </w:p>
    <w:p w:rsidR="00874A6B" w:rsidRDefault="00216B32" w:rsidP="00DA7507">
      <w:pPr>
        <w:pStyle w:val="Bodytext210"/>
        <w:shd w:val="clear" w:color="auto" w:fill="auto"/>
        <w:spacing w:before="0" w:line="226" w:lineRule="exact"/>
        <w:ind w:firstLine="560"/>
        <w:jc w:val="left"/>
        <w:sectPr w:rsidR="00874A6B">
          <w:headerReference w:type="even" r:id="rId845"/>
          <w:headerReference w:type="default" r:id="rId846"/>
          <w:pgSz w:w="8809" w:h="12202"/>
          <w:pgMar w:top="1789" w:right="1158" w:bottom="855" w:left="1242" w:header="0" w:footer="3" w:gutter="0"/>
          <w:pgNumType w:start="575"/>
          <w:cols w:space="720"/>
          <w:noEndnote/>
          <w:docGrid w:linePitch="360"/>
        </w:sectPr>
      </w:pPr>
      <w:r>
        <w:t>Türkistanın istiklâli nasıl vücuda gelebilir? Bu mesele, her hangi bir millet gibi Türkistanlıların da medenî seviyeleri meselesi ile karış- tırılamaz. Keza istiklâl fikri, Rusyanm kuvvetli ve büyük olduğu bizim* ancak bir kaç milyondan ibaret nüfusumuzun teşkil edeceği akalliyetin nisbetsizliği gibi, kemiyet ve keyfiyete dair hesap ve muamelelerle teşviş edilemez. Elbette Rusya, Türkistan, Azerbaycan, Finlindiya, Estonya, Gürcistan ve sair küçük milletlerin ve Şarktaki yarı müstemleke şeklin</w:t>
      </w:r>
      <w:r>
        <w:softHyphen/>
        <w:t>deki devletlerin münferiden her birine âdet ve kuvvet itibariyle faiktir. Fakat bu gibi ufak milletlerin ve elyevm müstakil yaşıyan devletlerin hiçbirisi kendi istiklâllerini ileri sürerken mezkûr hususlarda Ruslara fa-' ik olduklarını iddia etmemiştir. Bunlar önce bir taraftan büyük millet</w:t>
      </w:r>
      <w:r>
        <w:softHyphen/>
        <w:t>ler arasındaki rekabetten, İkincisi de diğer taraftan istiklâli muhafaza</w:t>
      </w:r>
    </w:p>
    <w:p w:rsidR="00874A6B" w:rsidRDefault="00216B32" w:rsidP="00DA7507">
      <w:pPr>
        <w:pStyle w:val="Heading100"/>
        <w:shd w:val="clear" w:color="auto" w:fill="auto"/>
        <w:spacing w:after="183" w:line="150" w:lineRule="exact"/>
        <w:jc w:val="left"/>
      </w:pPr>
      <w:bookmarkStart w:id="93" w:name="bookmark92"/>
      <w:r>
        <w:lastRenderedPageBreak/>
        <w:t>— 5 76 —</w:t>
      </w:r>
      <w:bookmarkEnd w:id="93"/>
    </w:p>
    <w:p w:rsidR="00874A6B" w:rsidRDefault="00216B32" w:rsidP="00DA7507">
      <w:pPr>
        <w:pStyle w:val="Bodytext210"/>
        <w:shd w:val="clear" w:color="auto" w:fill="auto"/>
        <w:spacing w:before="0" w:line="216" w:lineRule="exact"/>
        <w:ind w:firstLine="0"/>
        <w:jc w:val="left"/>
      </w:pPr>
      <w:r>
        <w:t>etmeK isteyen aiğer milletlerle ittifak ederek büyücek bir kuvvet teşkil etmekle veya edebilmek umuyla yaşıyorlar.</w:t>
      </w:r>
    </w:p>
    <w:p w:rsidR="00874A6B" w:rsidRDefault="00216B32" w:rsidP="00DA7507">
      <w:pPr>
        <w:pStyle w:val="Bodytext210"/>
        <w:shd w:val="clear" w:color="auto" w:fill="auto"/>
        <w:spacing w:before="0"/>
        <w:ind w:firstLine="500"/>
        <w:jc w:val="left"/>
      </w:pPr>
      <w:r>
        <w:t>Biz, fırsat bekliyen milletlerdeniz. Millî kuvvetlerimizi şöylece bir gözden geçirirsek, Özbekistan sekenesiyle Kazak, Kırgız, Tatar ve Baş</w:t>
      </w:r>
      <w:r>
        <w:softHyphen/>
        <w:t>kurtların yani «Orta Türk» dediğimiz Türklerin ve Türkmenlerin me</w:t>
      </w:r>
      <w:r>
        <w:softHyphen/>
        <w:t>denî kuvveti tabiî Afganistandan ve İrandan eksik değildir. Türkistanda kendi milletimizden yetişen mütahassıs ve mütefenninlerin miktarı Or</w:t>
      </w:r>
      <w:r>
        <w:softHyphen/>
        <w:t>ta ve Onasj'a devletlerinden ancak Hindistan ve Türkiyeden eksiktir. Heıe ticaret, sanat ve ziraatte Türkistanlılara Asyalılardan hiçbir kimse tekabeı edemez. Bu hususlarda Avrupalıîara da pek âlâ rekabet edebi</w:t>
      </w:r>
      <w:r>
        <w:softHyphen/>
        <w:t>liyorlar. Fergane pamuk fabrikacılığmda, Khokand, Mergilan, Endican ve Bukharadaki türk müteşebbislerin tecrübesi Rus hükümetinin Avrupa sermayedarlarını himaye etmediği takdirde Türkistanlıların her zaman vaziyete hâkim olabileceğini göstermektedir. Binlerce yıl zarfında tekâ-. mul eden ırva ve İska babında ve ziraat kültürünün diğer teferruatı hu</w:t>
      </w:r>
      <w:r>
        <w:softHyphen/>
        <w:t>susunda Türkistanlılara, Şarkta ancak Hintli ve Çinliler rekabet edebi</w:t>
      </w:r>
      <w:r>
        <w:softHyphen/>
        <w:t>lirler. Rus çiftçisi hiçbir suretle rekabet edemez. Halbuki iktisat, ticaret Ve ziraat memleketinde devletin de esasıdır. Hülâsa ecnebî tasallut ve istilâsının ortadan kaldırılmasiyle hürriyeti istihsal edildikte bu cihetler</w:t>
      </w:r>
      <w:r>
        <w:softHyphen/>
        <w:t>den Türkistanda Türkistanlılara rekabet edecek kimse yoktur. Tabiî asrı maarif hususunda gerideyiz. Fakat tecrübe ile sabittir ki, hareket bizzat iş adamı çıkarıyor.</w:t>
      </w:r>
    </w:p>
    <w:p w:rsidR="00874A6B" w:rsidRDefault="00216B32" w:rsidP="00DA7507">
      <w:pPr>
        <w:pStyle w:val="Bodytext210"/>
        <w:shd w:val="clear" w:color="auto" w:fill="auto"/>
        <w:spacing w:before="0" w:line="221" w:lineRule="exact"/>
        <w:ind w:firstLine="500"/>
        <w:jc w:val="left"/>
      </w:pPr>
      <w:r>
        <w:t>Türkistan için en büyük ve en mühim iş, bugüne kadar çöllerde kalarak göçebe halinde yaşıyan Türkleri münbit ırmak havzalarına cel- bederek medenî hayata geçirmek, babalarımızın göçebe hayattaki fü</w:t>
      </w:r>
      <w:r>
        <w:softHyphen/>
        <w:t>tuhatı neticesinde Türkistan hududu dışarılarına dağılmış olan müte- şettit kuvvetleri toplayıp Ortaasya ve Uzakşark Türklerinin nazarını, Türkistana * celbedebilmektir. Garp Türkleri için müstakil Türkiye ne ise, şark ve şimal Türkleri için de müstakil Türkistan odur. Tüskistanı, Türklüğü sevenler, bize hayırhah olup dağınık Tatar ya Kırgız veya Türkmen medeniyetleri yerine Türkistanda kurulacak Türk medeniyeti etrafında toplanmak istiyenler elbette birleşeceklerdir. Ve bunların teş</w:t>
      </w:r>
      <w:r>
        <w:softHyphen/>
        <w:t>kil edecekleri kuvvet müteşettit bir halde kalan ve bugün Rusa hizmet etmekte olan teknik kuvvetlerimizi, mühendis ve agronomlarımızı da millî yola sokabilecektir.</w:t>
      </w:r>
    </w:p>
    <w:p w:rsidR="00874A6B" w:rsidRDefault="00216B32" w:rsidP="00DA7507">
      <w:pPr>
        <w:pStyle w:val="Bodytext210"/>
        <w:shd w:val="clear" w:color="auto" w:fill="auto"/>
        <w:spacing w:before="0"/>
        <w:ind w:firstLine="400"/>
        <w:jc w:val="left"/>
        <w:sectPr w:rsidR="00874A6B">
          <w:headerReference w:type="even" r:id="rId847"/>
          <w:headerReference w:type="default" r:id="rId848"/>
          <w:pgSz w:w="8809" w:h="12202"/>
          <w:pgMar w:top="1470" w:right="1196" w:bottom="1223" w:left="1460" w:header="0" w:footer="3" w:gutter="0"/>
          <w:pgNumType w:start="593"/>
          <w:cols w:space="720"/>
          <w:noEndnote/>
          <w:docGrid w:linePitch="360"/>
        </w:sectPr>
      </w:pPr>
      <w:r>
        <w:t>_ Ş</w:t>
      </w:r>
      <w:r>
        <w:rPr>
          <w:vertAlign w:val="superscript"/>
        </w:rPr>
        <w:t>unu</w:t>
      </w:r>
      <w:r>
        <w:t xml:space="preserve"> da ehemmiyetle söyliyelim ki Türkistanın millî hareketi hiçbir vakit kendisiyle sınırdaş olan dindaş ve yahut ırkdaş olan devletlere yüklenmek esasında olmıyacaktır. Türkistan kendi başına müstakil bir hayat sahasıdır. Türkistan kendisine sahip olduğu gün kendi </w:t>
      </w:r>
      <w:r>
        <w:rPr>
          <w:rStyle w:val="Bodytext21NotBold"/>
        </w:rPr>
        <w:t xml:space="preserve">buğdayını </w:t>
      </w:r>
      <w:r>
        <w:t>yer, kendi namusundan yaptığı mensucatı giyer; fabrikaları için kendi</w:t>
      </w:r>
    </w:p>
    <w:p w:rsidR="00874A6B" w:rsidRDefault="00874A6B" w:rsidP="00DA7507">
      <w:pPr>
        <w:spacing w:line="150" w:lineRule="exact"/>
        <w:rPr>
          <w:sz w:val="12"/>
          <w:szCs w:val="12"/>
        </w:rPr>
      </w:pPr>
    </w:p>
    <w:p w:rsidR="00874A6B" w:rsidRDefault="00874A6B" w:rsidP="00DA7507">
      <w:pPr>
        <w:rPr>
          <w:sz w:val="2"/>
          <w:szCs w:val="2"/>
        </w:rPr>
        <w:sectPr w:rsidR="00874A6B">
          <w:headerReference w:type="even" r:id="rId849"/>
          <w:headerReference w:type="default" r:id="rId850"/>
          <w:pgSz w:w="8809" w:h="12202"/>
          <w:pgMar w:top="1764" w:right="0" w:bottom="1037" w:left="0" w:header="0" w:footer="3" w:gutter="0"/>
          <w:pgNumType w:start="577"/>
          <w:cols w:space="720"/>
          <w:noEndnote/>
          <w:docGrid w:linePitch="360"/>
        </w:sectPr>
      </w:pPr>
    </w:p>
    <w:p w:rsidR="00874A6B" w:rsidRDefault="00216B32" w:rsidP="00DA7507">
      <w:pPr>
        <w:pStyle w:val="Bodytext210"/>
        <w:shd w:val="clear" w:color="auto" w:fill="auto"/>
        <w:spacing w:before="0" w:line="230" w:lineRule="exact"/>
        <w:ind w:firstLine="0"/>
        <w:jc w:val="left"/>
      </w:pPr>
      <w:r>
        <w:lastRenderedPageBreak/>
        <w:t>mahrukatı, kömürü kâfidir. Demiryolu ve vapurlarını kendi petroliyle yürütür, kendini müdafaa için de kendi barutu ve kendi bakır ve de- mirinden istifade eder. Türkistan için Ortaasyada sulh ve sükûn içinde yaşamak en mühim bir gayedir. O ancak kendisini toplamakla meşgul olur ve kendisi için hayırhahlar bulmıya çalışır ve bununla istikbal yol- larını temin eder.</w:t>
      </w:r>
    </w:p>
    <w:p w:rsidR="00874A6B" w:rsidRDefault="00216B32" w:rsidP="00DA7507">
      <w:pPr>
        <w:pStyle w:val="Bodytext210"/>
        <w:shd w:val="clear" w:color="auto" w:fill="auto"/>
        <w:spacing w:before="0"/>
        <w:ind w:firstLine="500"/>
        <w:jc w:val="left"/>
      </w:pPr>
      <w:r>
        <w:t>Türkistan meselesinde bolşeviklerin ve diğer Rusların rolü mese</w:t>
      </w:r>
      <w:r>
        <w:softHyphen/>
        <w:t>lesine gelince, bizim için rus rejiminin hepsi birdir. Bu husus cenubî Tür- kistanm rus idaresinde elli altmış ve şimalî Türkistanın iki yüz yıllık ta</w:t>
      </w:r>
      <w:r>
        <w:softHyphen/>
        <w:t>rihiyle sabittir. Türkistan Çar’a karşı nasıl isyan etmişse, Bolşevikliğe karşı da aynı şekilde isyan etmiştir. Demek Türkistan için Türkistanlı</w:t>
      </w:r>
      <w:r>
        <w:softHyphen/>
        <w:t>lara hiçbir muvafık rus hükümeti mutasavver değildir; şerait birdir. Her azmimizde ellerimizi bağlıyan, terakki ve inkişaf yolunda şeddi rahimiz olan bu mâni artık bertaraf olsun. Bizim bütün ümidimiz bize istikbalde de komşu olacak Rusyada Türkistanın istiklâlini kazanmasına müsait ve müstakil: olduktan sonra Rusların taaddi ve tecavüzlerine mâni olabile</w:t>
      </w:r>
      <w:r>
        <w:softHyphen/>
        <w:t>cek bir vaziyetin tahaddüsüdür. Rusyada herhangi bir Tejim olursa ol</w:t>
      </w:r>
      <w:r>
        <w:softHyphen/>
        <w:t>sun, istiklâlimizi bilfiil tanıyan Ruslara karşı fena bir düşüncemiz olmı- yacağı tabiîdir. Bizim bugün teveccühümüz evvelâ kendimize, soma.di</w:t>
      </w:r>
      <w:r>
        <w:softHyphen/>
        <w:t>ğer gayrius (inorodits) milletlerin bu uğurdaki mesailerinde muvaffak ve kudretli olmalarmdadır. Biz onlarla birlikteyiz ve müşterek idealimi</w:t>
      </w:r>
      <w:r>
        <w:softHyphen/>
        <w:t>zin tahakkuku yolunda olanlarla birlikte çalışacağız.»</w:t>
      </w:r>
    </w:p>
    <w:p w:rsidR="00874A6B" w:rsidRDefault="00216B32" w:rsidP="00DA7507">
      <w:pPr>
        <w:pStyle w:val="Bodytext210"/>
        <w:shd w:val="clear" w:color="auto" w:fill="auto"/>
        <w:tabs>
          <w:tab w:val="left" w:pos="1993"/>
        </w:tabs>
        <w:spacing w:before="0" w:line="228" w:lineRule="exact"/>
        <w:ind w:left="500" w:firstLine="1500"/>
        <w:jc w:val="left"/>
      </w:pPr>
      <w:r>
        <w:t>Mezkur «Yeni Türkistan» mecmuasının ö.inci sa- Kesif Nüfuslu</w:t>
      </w:r>
      <w:r>
        <w:tab/>
        <w:t xml:space="preserve">yısında </w:t>
      </w:r>
      <w:r>
        <w:rPr>
          <w:rStyle w:val="Bodytext21Spacing1pt"/>
          <w:b/>
          <w:bCs/>
        </w:rPr>
        <w:t>(1928</w:t>
      </w:r>
      <w:r>
        <w:t xml:space="preserve"> mart) «Rus muhaceret siyasetinin</w:t>
      </w:r>
    </w:p>
    <w:p w:rsidR="00874A6B" w:rsidRDefault="00216B32" w:rsidP="00DA7507">
      <w:pPr>
        <w:pStyle w:val="Bodytext210"/>
        <w:shd w:val="clear" w:color="auto" w:fill="auto"/>
        <w:spacing w:before="0" w:line="228" w:lineRule="exact"/>
        <w:ind w:left="180" w:firstLine="320"/>
        <w:jc w:val="left"/>
        <w:sectPr w:rsidR="00874A6B">
          <w:type w:val="continuous"/>
          <w:pgSz w:w="8809" w:h="12202"/>
          <w:pgMar w:top="1764" w:right="1225" w:bottom="1037" w:left="1200" w:header="0" w:footer="3" w:gutter="0"/>
          <w:cols w:space="720"/>
          <w:noEndnote/>
          <w:docGrid w:linePitch="360"/>
        </w:sectPr>
      </w:pPr>
      <w:r>
        <w:t>Türk Vatanı yeni devresi müvacehesinde Türkistanlıların vazi</w:t>
      </w:r>
      <w:r>
        <w:softHyphen/>
        <w:t>fesi» unvaniyle intişar eden makalenin bir kısmı: «İzvestiya gazetesi milletimize ölüm getiren «Muhaceret kanun</w:t>
      </w:r>
      <w:r>
        <w:softHyphen/>
        <w:t>ları» nı ilân etti.</w:t>
      </w:r>
      <w:r>
        <w:rPr>
          <w:vertAlign w:val="subscript"/>
        </w:rPr>
        <w:t>v</w:t>
      </w:r>
      <w:r>
        <w:t xml:space="preserve"> İlk nevbette Türkistan-Sibirya hattı üzerinde muhacirler için </w:t>
      </w:r>
      <w:r>
        <w:rPr>
          <w:rStyle w:val="Bodytext21Spacing1pt"/>
          <w:b/>
          <w:bCs/>
        </w:rPr>
        <w:t>9-10</w:t>
      </w:r>
      <w:r>
        <w:t xml:space="preserve"> milyon hektar yer ayırmağa karar vermişler. Ruslar bu muha</w:t>
      </w:r>
      <w:r>
        <w:softHyphen/>
        <w:t>ceretin bizim içirt de faydalı olduğunu, anlatmak vazifesini yerli türk ko</w:t>
      </w:r>
      <w:r>
        <w:softHyphen/>
        <w:t>münistlerine yükletiyorlar: Bunlar Hindistan tarafından imperyalist dev</w:t>
      </w:r>
      <w:r>
        <w:softHyphen/>
        <w:t>letlerin (yani İngilterenin) taarruzuna (?) karşı oraları Ruslarla doldur</w:t>
      </w:r>
      <w:r>
        <w:softHyphen/>
        <w:t>mak Kominternin plânları bakımından ne kadar zarurî olduğunu ciha</w:t>
      </w:r>
      <w:r>
        <w:softHyphen/>
        <w:t>nın «ilk sosyalist devleti» tarafından Rusları Türkistana tehcir yoluyla bu ülkenin iktisaden inkişaf ettirilmesinin pek mühim olduğunu Türkis</w:t>
      </w:r>
      <w:r>
        <w:softHyphen/>
        <w:t>tanlıların bütün tabakalarına anlatmalı imişler. Yani Ruslar kendilerinin muhaceret siyasetlerini icra yolundaki propagandalarını bizim münev</w:t>
      </w:r>
      <w:r>
        <w:softHyphen/>
        <w:t>verlerimizin ve gençlerimizin ağzıyla söyletecekler. Her Rus ailesi için hicret masarifi; olarak 250 ruble para lâzımmış. Bu parayı da vergi sı</w:t>
      </w:r>
      <w:r>
        <w:softHyphen/>
        <w:t>rasında Türkistanlılara yükletecekler. Diğer bir dekret (emirname) :1e</w:t>
      </w:r>
    </w:p>
    <w:p w:rsidR="00874A6B" w:rsidRDefault="00216B32" w:rsidP="00DA7507">
      <w:pPr>
        <w:pStyle w:val="Bodytext210"/>
        <w:shd w:val="clear" w:color="auto" w:fill="auto"/>
        <w:spacing w:before="0" w:line="235" w:lineRule="exact"/>
        <w:ind w:firstLine="0"/>
        <w:jc w:val="left"/>
      </w:pPr>
      <w:r>
        <w:lastRenderedPageBreak/>
        <w:t>bu muhaceret işlerinin bütün ağırlıklarını da mahallî ziraat komiserlik</w:t>
      </w:r>
      <w:r>
        <w:softHyphen/>
        <w:t xml:space="preserve">lerine yükletiyorlar: Demek Türkistanlılar kendilerine ölüm getiren ru* muhacirlerinin bir de masraf ve hizmetlerini </w:t>
      </w:r>
      <w:r>
        <w:rPr>
          <w:rStyle w:val="Bodytext2175pt"/>
          <w:b/>
          <w:bCs/>
        </w:rPr>
        <w:t xml:space="preserve">de </w:t>
      </w:r>
      <w:r>
        <w:rPr>
          <w:rStyle w:val="Bodytext2175pt1"/>
          <w:b/>
          <w:bCs/>
        </w:rPr>
        <w:t xml:space="preserve">üzerlerine </w:t>
      </w:r>
      <w:r>
        <w:t>almak mec</w:t>
      </w:r>
      <w:r>
        <w:softHyphen/>
        <w:t>buriyetindedirler.</w:t>
      </w:r>
    </w:p>
    <w:p w:rsidR="00874A6B" w:rsidRDefault="00216B32" w:rsidP="00DA7507">
      <w:pPr>
        <w:pStyle w:val="Bodytext210"/>
        <w:shd w:val="clear" w:color="auto" w:fill="auto"/>
        <w:spacing w:before="0" w:line="228" w:lineRule="exact"/>
        <w:ind w:firstLine="480"/>
        <w:jc w:val="left"/>
      </w:pPr>
      <w:r>
        <w:t>Bizi bu felâketlerden ancak istiklâl kurtarabilir. Ancak o zaman biz nüfusça tezayüt etmemize mâni olan sefaletten kurtulur ve memle</w:t>
      </w:r>
      <w:r>
        <w:softHyphen/>
        <w:t>ketimizi kendimiz irr\ar etmek imkânını elde edebiliriz. Biz müstakil ol</w:t>
      </w:r>
      <w:r>
        <w:softHyphen/>
        <w:t xml:space="preserve">sak Ruslar da kendilerinin Şarkî . Avrupa ve </w:t>
      </w:r>
      <w:r>
        <w:rPr>
          <w:rStyle w:val="Bodytext2175pt"/>
          <w:b/>
          <w:bCs/>
        </w:rPr>
        <w:t xml:space="preserve">Sibiryadaki </w:t>
      </w:r>
      <w:r>
        <w:t xml:space="preserve">vatanlarında kalırlar ve geniş arazi aramak yerine entinsif ziraat usulüne geçerler. </w:t>
      </w:r>
      <w:r>
        <w:rPr>
          <w:rStyle w:val="Bodytext21Spacing1pt"/>
          <w:b/>
          <w:bCs/>
        </w:rPr>
        <w:t>Bunun</w:t>
      </w:r>
      <w:r>
        <w:t xml:space="preserve"> için ise memleket dahilinde çalışan milletdaşlarımızm ileri sür- rnL-lv</w:t>
      </w:r>
      <w:r>
        <w:rPr>
          <w:rStyle w:val="Bodytext21Constantia6ptSpacing1pt"/>
          <w:b/>
          <w:bCs/>
        </w:rPr>
        <w:t>71</w:t>
      </w:r>
      <w:r>
        <w:t xml:space="preserve"> ic?p ^ d en noktalar şunlardır: Rusların muhaceret siyasetini tat</w:t>
      </w:r>
      <w:r>
        <w:softHyphen/>
        <w:t>bikinden evvel yerli göçebeleri iskân etmeğe bütün vesaitle çalışmak, dahilî Rusyadan başka Rus yerine Tatar, Mişer ve Başkurt Türklerinin tehcir edilmesini talep etmek, Türkistanda yaşıyan lranlı, Afganlı, ve Hintli gibi Asyalı muhacirleri kendilerine toprak vererek iskân eylemek. Semerkând ve Isıkgöl civarında iki Tatar kasabasının tesis edilmesinin Özbek ve Kazak gazetelerinde ehemmiyetle kaydedilmesi mühimdir. Ruslar ise Tatar ve sair Türk kabilelerine karşı nefret hissi telkin etmek ve vatanlarını terkedip Türkistana göçüp gelen Tatarları iskân etmeyJp şehirlere bırakmıya çalışıyorlar.</w:t>
      </w:r>
    </w:p>
    <w:p w:rsidR="00874A6B" w:rsidRDefault="00216B32" w:rsidP="00DA7507">
      <w:pPr>
        <w:pStyle w:val="Bodytext210"/>
        <w:shd w:val="clear" w:color="auto" w:fill="auto"/>
        <w:spacing w:before="0" w:line="228" w:lineRule="exact"/>
        <w:ind w:firstLine="480"/>
        <w:jc w:val="left"/>
        <w:sectPr w:rsidR="00874A6B">
          <w:headerReference w:type="even" r:id="rId851"/>
          <w:headerReference w:type="default" r:id="rId852"/>
          <w:pgSz w:w="8809" w:h="12202"/>
          <w:pgMar w:top="1764" w:right="1225" w:bottom="1037" w:left="1200" w:header="0" w:footer="3" w:gutter="0"/>
          <w:pgNumType w:start="595"/>
          <w:cols w:space="720"/>
          <w:noEndnote/>
          <w:docGrid w:linePitch="360"/>
        </w:sectPr>
      </w:pPr>
      <w:r>
        <w:t>Türk kavimleri eskiden göçebe cihangir babalarının arkasından ci</w:t>
      </w:r>
      <w:r>
        <w:softHyphen/>
        <w:t>hanın her tarafına dağıldılar. Muhtelif kavimlerin nüfus kesafeti hasıl eylemesine, onların medeniyetçe yükselmesine sebebiyet verdiler. Birkaç yüz bin Türkistanlı Babuı* Mirza ile Hindistana giderek orada temessül etti, ortadan kayboldu. Hun, Avaj devirlerinde Doğu Avrupaya, muh</w:t>
      </w:r>
      <w:r>
        <w:softHyphen/>
        <w:t>telif zamanlarda Çine giden milyonlarca Ortaasya Türkü oralarda eri</w:t>
      </w:r>
      <w:r>
        <w:softHyphen/>
        <w:t xml:space="preserve">yip kayboldu gitti. Şimdi Türk kavimleri için 1. garpta Anadolu ve A- zerbaycan, </w:t>
      </w:r>
      <w:r>
        <w:rPr>
          <w:rStyle w:val="Bodytext21Constantia6ptSpacing1pt"/>
          <w:b/>
          <w:bCs/>
        </w:rPr>
        <w:t>2</w:t>
      </w:r>
      <w:r>
        <w:t>. şarkta Türkistandan başka vatan yoktur. Balkan, Yuna</w:t>
      </w:r>
      <w:r>
        <w:softHyphen/>
        <w:t>nistan, Şimalî Afrika, Mısır, Hicaz, Suriye ve Mezopotamyaya dağılan Garp Türkleri Türkiyeye toplandıkları gibi, Şark Türkleri de Türkistana toplanmalıdırlar. Yegâne doğru yol budur. Bu fikir, milletin efradı ara</w:t>
      </w:r>
      <w:r>
        <w:softHyphen/>
        <w:t>sında bilhassa gençlikte yerleştirilmelidir. Şöyle ki, Rus Avrupasmda ve Sibiryada yaşıyan her Tatar ailesi efradı, bunu, bir ideal ve millî va</w:t>
      </w:r>
      <w:r>
        <w:softHyphen/>
        <w:t>zife olarak bilsin. Keza Türkistandaki Özbek, Tacik, Kırgız, Kazak ve Türkmen de onları, kendi hayatı, kendi istikbalini temin için zarurî, millî unsur diye hüsnü kabule hazır bulunsun. Keza Türkistana komşu ül</w:t>
      </w:r>
      <w:r>
        <w:softHyphen/>
        <w:t>keler de Afganistan, Iran ve Hindistanda şimdiki bolşevik rejiminin sukutunu mütaakıp, memleketimize hicret etmeleri için teşvikat yapıl</w:t>
      </w:r>
      <w:r>
        <w:softHyphen/>
        <w:t>malıdır. Böyle olursa, yani, bu fikir millet efradının kafasında yerleşir</w:t>
      </w:r>
      <w:r>
        <w:softHyphen/>
        <w:t xml:space="preserve">se, Rusa Tağmen ve kimseden muavenet görmemesine rağmen Türkis- </w:t>
      </w:r>
    </w:p>
    <w:p w:rsidR="00874A6B" w:rsidRDefault="00216B32" w:rsidP="00DA7507">
      <w:pPr>
        <w:pStyle w:val="Bodytext210"/>
        <w:shd w:val="clear" w:color="auto" w:fill="auto"/>
        <w:spacing w:before="0" w:line="228" w:lineRule="exact"/>
        <w:ind w:firstLine="480"/>
        <w:jc w:val="left"/>
      </w:pPr>
      <w:r>
        <w:lastRenderedPageBreak/>
        <w:t>tana Türk Müslüman muhacir gelir durur. İşte bizim için yegâne doğru yol budur ve bu yol da pratiktir. Rus muhaceretine karşı yapılacak mü</w:t>
      </w:r>
      <w:r>
        <w:softHyphen/>
        <w:t>him çarelerden biri de, milletimizin tıbbî ve sıhhî cihetlerine ehemmiyet vermektir. Gençlerimiz tıp tahsiline rağbet gösterip, milletin sıhhî vazi</w:t>
      </w:r>
      <w:r>
        <w:softHyphen/>
        <w:t>yetini ıslaha çalışmalıdırlar. Rusların, bütün tıbbı yardımlarını yalnız rus muhacirleri köylerine tahsis edildiğini görerek ibret almalıdırlar».</w:t>
      </w:r>
    </w:p>
    <w:p w:rsidR="00874A6B" w:rsidRDefault="00216B32" w:rsidP="00DA7507">
      <w:pPr>
        <w:pStyle w:val="Bodytext210"/>
        <w:shd w:val="clear" w:color="auto" w:fill="auto"/>
        <w:spacing w:before="0" w:line="228" w:lineRule="exact"/>
        <w:ind w:firstLine="0"/>
        <w:jc w:val="left"/>
      </w:pPr>
      <w:r>
        <w:t xml:space="preserve">Bu unvan altında «Yeni Türkistan»m </w:t>
      </w:r>
      <w:r>
        <w:rPr>
          <w:rStyle w:val="Bodytext21Spacing1pt9"/>
          <w:b/>
          <w:bCs/>
        </w:rPr>
        <w:t>1928</w:t>
      </w:r>
      <w:r>
        <w:t xml:space="preserve"> nisa-</w:t>
      </w:r>
    </w:p>
    <w:p w:rsidR="00874A6B" w:rsidRDefault="00216B32" w:rsidP="00DA7507">
      <w:pPr>
        <w:pStyle w:val="Bodytext210"/>
        <w:shd w:val="clear" w:color="auto" w:fill="auto"/>
        <w:spacing w:before="0" w:line="228" w:lineRule="exact"/>
        <w:ind w:left="200" w:firstLine="300"/>
        <w:jc w:val="left"/>
      </w:pPr>
      <w:r>
        <w:t xml:space="preserve">Türkistanda nında çıkan 9.uncu sayısında Türkistanda asker- Askerlik Meselesi lik meselesine bakıştaki tahavvüller </w:t>
      </w:r>
      <w:r>
        <w:rPr>
          <w:rStyle w:val="Bodytext217ptSpacing0pt0"/>
          <w:b/>
          <w:bCs/>
        </w:rPr>
        <w:t xml:space="preserve">hakkında </w:t>
      </w:r>
      <w:r>
        <w:t>ez</w:t>
      </w:r>
      <w:r>
        <w:softHyphen/>
        <w:t>cümle şunlar yazılmıştır:</w:t>
      </w:r>
    </w:p>
    <w:p w:rsidR="00874A6B" w:rsidRDefault="00216B32" w:rsidP="00DA7507">
      <w:pPr>
        <w:pStyle w:val="Bodytext210"/>
        <w:shd w:val="clear" w:color="auto" w:fill="auto"/>
        <w:spacing w:before="0" w:line="228" w:lineRule="exact"/>
        <w:ind w:firstLine="500"/>
        <w:jc w:val="left"/>
      </w:pPr>
      <w:r>
        <w:t xml:space="preserve">«Millî askeri yahut askerliği olmadıkça, Türkistan bir devlet oıa maz. Askerlilere Türkistanda her hangi bîr rejim iktidar mevkiinde olursa olsun, o hükümetin umumî askerlik nizamına göre askerî, hizmette bulunmak </w:t>
      </w:r>
      <w:r>
        <w:rPr>
          <w:rStyle w:val="Bodytext218ptItalic"/>
          <w:b/>
          <w:bCs/>
        </w:rPr>
        <w:t>y6</w:t>
      </w:r>
      <w:r>
        <w:t xml:space="preserve"> seferberliklerine iştirak etmek suretiyle öğrenilebilir. </w:t>
      </w:r>
      <w:r>
        <w:rPr>
          <w:rStyle w:val="Bodytext21Spacing1pt9"/>
          <w:b/>
          <w:bCs/>
        </w:rPr>
        <w:t xml:space="preserve">1916 </w:t>
      </w:r>
      <w:r>
        <w:t>yılı kıyamında görüldüğü gibi, bizim millet, Rusların Türkistanlılardan asker almamasını, kendilerine «Ak Padişahın büyük bir inayeti» ve bel</w:t>
      </w:r>
      <w:r>
        <w:softHyphen/>
        <w:t>ki verdiği imtiyazları gibi telâkki ederlerdi.</w:t>
      </w:r>
    </w:p>
    <w:p w:rsidR="00874A6B" w:rsidRDefault="00216B32" w:rsidP="00DA7507">
      <w:pPr>
        <w:pStyle w:val="Bodytext210"/>
        <w:shd w:val="clear" w:color="auto" w:fill="auto"/>
        <w:spacing w:before="0" w:line="228" w:lineRule="exact"/>
        <w:ind w:firstLine="500"/>
        <w:jc w:val="left"/>
      </w:pPr>
      <w:r>
        <w:t xml:space="preserve">Fakat gerek bu </w:t>
      </w:r>
      <w:r>
        <w:rPr>
          <w:rStyle w:val="Bodytext21Spacing1pt9"/>
          <w:b/>
          <w:bCs/>
        </w:rPr>
        <w:t>1916</w:t>
      </w:r>
      <w:r>
        <w:t xml:space="preserve"> yılında ve geTekse rus inkılâbı zamanında Türkistanm başına gelen belâlara, açlıklara ve Rusların tecavüzüne kar</w:t>
      </w:r>
      <w:r>
        <w:softHyphen/>
        <w:t>şı mukabele eylemek mecburiyetini gördüğü zaman, millet, siâh kullan</w:t>
      </w:r>
      <w:r>
        <w:softHyphen/>
        <w:t>mak ve askerliği tâm asrı mânasiyle öğrenmek lüzumunu anladı. Eski usulde çete şeklinde teşekkül eden «Basmacı» fırkaları muhtelif mınta- kalarda yerli TürkleTden yetişme ve esir Türk zabitleriyle, çar ordusu zabitlerinden bazılarının idaresi altında asrî fennî harb usulü öğreniyor</w:t>
      </w:r>
      <w:r>
        <w:softHyphen/>
        <w:t>lardı. Aynı zamanda Rusların resmî askerî fırkalariyle, Rus askerî mek</w:t>
      </w:r>
      <w:r>
        <w:softHyphen/>
        <w:t xml:space="preserve">teplerine gönüllü olarak girenler de çoğaldı. </w:t>
      </w:r>
      <w:r>
        <w:rPr>
          <w:rStyle w:val="Bodytext21Spacing1pt9"/>
          <w:b/>
          <w:bCs/>
        </w:rPr>
        <w:t>1913-1914</w:t>
      </w:r>
      <w:r>
        <w:t xml:space="preserve"> senelerinde Türkistanda seyahat edenler, Türkistanlıları koyun sürüsünü andıran bir kütle, silâh kullanmaz ve kullanmak da istemez diye tavsif etmişlerdi. O zamanlar bir silâh patladığında köylülerin hanelerini terkederek kaç</w:t>
      </w:r>
      <w:r>
        <w:softHyphen/>
        <w:t>tıkları görülürdü. Fakat şimdi hiç umulmı 'an bir manzara karşısında bu</w:t>
      </w:r>
      <w:r>
        <w:softHyphen/>
        <w:t>lunuyoruz: Silâhtan korkmak şöyle dursun, onu elde etmek istemiyen ve onu sevmiyen bir Türkistanlıya pek nadir olarak belki ancak şehirlerde tesadüf olunur. Yalnız tüfengi elde etmek için rus neferini taşla vurup öldürmek ve rus nöbetçilerine hücum ederek elinden silâhını kapmak ve kullanamıyacağı zaman bu silâhı da yer altında saklamak gibi hâdi</w:t>
      </w:r>
      <w:r>
        <w:softHyphen/>
        <w:t xml:space="preserve">seler Türkistanda çok defa tekerrür etmiştir. Ural Kozaklarının atamanı general Tolstov, </w:t>
      </w:r>
      <w:r>
        <w:rPr>
          <w:rStyle w:val="Bodytext21Spacing1pt9"/>
          <w:b/>
          <w:bCs/>
        </w:rPr>
        <w:t>1919</w:t>
      </w:r>
      <w:r>
        <w:t xml:space="preserve"> yılında Mangışîak üzerinden firar ettiği .zaman bozkır şeraitinde dağınık giden ordusunun mühim bir kısmı ellerindeki :silahlarını almak isteyen Kazak-Kırgızlann Aday kabilesi tarafından bi</w:t>
      </w:r>
      <w:r>
        <w:softHyphen/>
        <w:t>rer birer öldürülmüştü. Buna saik olan yegâne âmil de, zamanımızda ancak elinde silâhı bulunan ve askerlikten anlayan Ksargiz-Ka£ak kendi hayat ve haysiyetini müdafaa edebileceği kanaatinin yerleşmesi idi, S9 56 den sonra bolşevik ve menşevikîerin Ruslar için ilân ettikleri seferber</w:t>
      </w:r>
      <w:r>
        <w:softHyphen/>
        <w:t xml:space="preserve">liklere iştirak eden </w:t>
      </w:r>
      <w:r>
        <w:lastRenderedPageBreak/>
        <w:t xml:space="preserve">Özbek, Kazak ve Kırgızlar epeyi askerlik öğrendiler» Tiiıkmenistanda menşevik ye İngiliz hâkimiyeti hengâmmda Uraz Serdar, Tican Abbas ve başkalarının idaresi altında muntazam ve gayri muntazam Türkmen fırkaları teşekkül etti. Ruslar, bu askerî fırkaları, muhtelif rus rejimlerine hizmet ettikleri halde millî gaye takip ettiklerin» den şüphelenerek, dağıtmıya çalıştılar. </w:t>
      </w:r>
      <w:r>
        <w:rPr>
          <w:rStyle w:val="Bodytext21Spacing1pt9"/>
          <w:b/>
          <w:bCs/>
        </w:rPr>
        <w:t>1923-1927</w:t>
      </w:r>
      <w:r>
        <w:t xml:space="preserve"> yılları arasında Özbe</w:t>
      </w:r>
      <w:r>
        <w:softHyphen/>
        <w:t xml:space="preserve">kistan </w:t>
      </w:r>
      <w:r>
        <w:rPr>
          <w:rStyle w:val="Bodytext21Constantia75ptNotBoldSpacing0pt"/>
        </w:rPr>
        <w:t xml:space="preserve">ve </w:t>
      </w:r>
      <w:r>
        <w:t>Kazakistanda yerli Türkîere askerliği Öğretmek için bir taraf</w:t>
      </w:r>
      <w:r>
        <w:softHyphen/>
        <w:t>tan yerli komünistlerin genç Özbek ve Kırgızları askerî mekteplere sevk eylemeleri, diğer taraftan da Rusların bu tedbirleri akim bırakmaları bir</w:t>
      </w:r>
      <w:r>
        <w:softHyphen/>
        <w:t xml:space="preserve">birini teakup etmiştir. Bilhassa hâlisüddem rus olan Voroşiîov iş başma geçince, Sovyetîer millî askerî kıtaları kat’î tedbirlerle ilga ettiler. </w:t>
      </w:r>
      <w:r>
        <w:rPr>
          <w:rStyle w:val="Bodytext21Spacing1pt9"/>
          <w:b/>
          <w:bCs/>
        </w:rPr>
        <w:t xml:space="preserve">1927 </w:t>
      </w:r>
      <w:r>
        <w:rPr>
          <w:rStyle w:val="Bodytext21Constantia75ptNotBoldSpacing0pt"/>
        </w:rPr>
        <w:t xml:space="preserve">de </w:t>
      </w:r>
      <w:r>
        <w:t>Kırgız kurultayı, asker almanın mecburiyeti hakkında karar kabul et</w:t>
      </w:r>
      <w:r>
        <w:softHyphen/>
        <w:t>mişti. Fakat Ruslar onu mevkii tatbika geçirmediler, Yalnız Pişpek gibi rus muhacirleriyle dolu olan tümenlerde pek az miktarda yerli asker al</w:t>
      </w:r>
      <w:r>
        <w:softHyphen/>
        <w:t>dılar. Ahziasker şubelerine gelen Kırgızların hemen hepsini «hastalık» bahanesijde reddetmişlerdir. Kazakıstanm Kökçetav ve Kostanay tü</w:t>
      </w:r>
      <w:r>
        <w:softHyphen/>
        <w:t xml:space="preserve">menlerindeki askerliğe girmek için ahziasker şubelerine gelenlere Rus- </w:t>
      </w:r>
      <w:r>
        <w:rPr>
          <w:rStyle w:val="Bodytext21Spacing1pt9"/>
          <w:b/>
          <w:bCs/>
        </w:rPr>
        <w:t>lar,</w:t>
      </w:r>
      <w:r>
        <w:t xml:space="preserve"> «Askerlik etmek için beygirlerinizle birlikte gelmeniz lâzımdır» di</w:t>
      </w:r>
      <w:r>
        <w:softHyphen/>
        <w:t>ye, bunları da geri çevirdiler. Şimdi kızıl ordunun on yıllık yıldönümü münasebetiyle 28 şubatta yapılan bayramda, bütün Türkmenistan, Ka</w:t>
      </w:r>
      <w:r>
        <w:softHyphen/>
        <w:t xml:space="preserve">zakistan </w:t>
      </w:r>
      <w:r>
        <w:rPr>
          <w:rStyle w:val="Bodytext21Constantia75ptNotBoldSpacing0pt"/>
        </w:rPr>
        <w:t xml:space="preserve">ve </w:t>
      </w:r>
      <w:r>
        <w:t xml:space="preserve">Ozbekistanda </w:t>
      </w:r>
      <w:r>
        <w:rPr>
          <w:rStyle w:val="Bodytext21Spacing1pt9"/>
          <w:b/>
          <w:bCs/>
        </w:rPr>
        <w:t>1928</w:t>
      </w:r>
      <w:r>
        <w:t xml:space="preserve"> sonbaharında başlamak üzere umumî ahziasker kanununun tatbik olunacağı tekrar va'dediliyor. Kazakistanda </w:t>
      </w:r>
      <w:r>
        <w:rPr>
          <w:rStyle w:val="Bodytext218ptItalic"/>
          <w:b/>
          <w:bCs/>
        </w:rPr>
        <w:t>jse</w:t>
      </w:r>
      <w:r>
        <w:t xml:space="preserve"> bu kanunun daha bu yıl ilkbaharında tatbika geçirileceğini harbî ko</w:t>
      </w:r>
      <w:r>
        <w:softHyphen/>
        <w:t>miser Şligmanov ilân etti. Burada Türkistanm yerli. Türklerini askerliğe cclbetmek işi, Rus hükümeti tarafından bir cemile olarak va’dedilmesî çok şayanı dikkattir. Halkımız cidden asker olmak istiyor. Fakat Ruslar, yerlilere askerlik öğretmek istemiyorlar».</w:t>
      </w:r>
    </w:p>
    <w:p w:rsidR="00874A6B" w:rsidRDefault="00216B32" w:rsidP="00DA7507">
      <w:pPr>
        <w:pStyle w:val="Bodytext210"/>
        <w:shd w:val="clear" w:color="auto" w:fill="auto"/>
        <w:spacing w:before="0" w:line="226" w:lineRule="exact"/>
        <w:ind w:left="180" w:firstLine="1740"/>
        <w:jc w:val="left"/>
      </w:pPr>
      <w:r>
        <w:t xml:space="preserve">«Yeni Türkistan »m Nr. 4, </w:t>
      </w:r>
      <w:r>
        <w:rPr>
          <w:rStyle w:val="Bodytext21Spacing1pt9"/>
          <w:b/>
          <w:bCs/>
        </w:rPr>
        <w:t>1927</w:t>
      </w:r>
      <w:r>
        <w:t xml:space="preserve"> nüshasında «Tür- Aşağı Sırderya ve kistan iktisadiyatında yerli ve rus noktai nazarları» Khorezm IVfmtakası- makalesinde aşağı Sırderya ve Khorezmin imarı nm îman Meselesi meselesi hakkında şu fikirler ileri sürülmüştür:</w:t>
      </w:r>
    </w:p>
    <w:p w:rsidR="00874A6B" w:rsidRDefault="00216B32" w:rsidP="00DA7507">
      <w:pPr>
        <w:pStyle w:val="Bodytext210"/>
        <w:shd w:val="clear" w:color="auto" w:fill="auto"/>
        <w:spacing w:before="0" w:line="226" w:lineRule="exact"/>
        <w:ind w:firstLine="2340"/>
        <w:jc w:val="left"/>
      </w:pPr>
      <w:r>
        <w:t xml:space="preserve">«Şu günlerde Türkistanda göze çarpan en mühim iktisadi teşebbüs, Türkistan-Sbir (Turksib) demiryolu hattının inşasının ciddiyetle devam ettirilmesidir. Eski Otrar (bugünkü Arış), filozof Fârâbînin doğduğu yer, moğol ticaret kervanının kesilmesi dola- yisiyle, Çingiz Han ile Horezmşah Mehmed arasında harbin çıkmasına sebep olan şehir, </w:t>
      </w:r>
      <w:r>
        <w:rPr>
          <w:rStyle w:val="Bodytext21Spacing1pt9"/>
          <w:b/>
          <w:bCs/>
        </w:rPr>
        <w:t>1405</w:t>
      </w:r>
      <w:r>
        <w:t xml:space="preserve"> kışında Temürün burada vefatı gibi, Türkistan</w:t>
      </w:r>
      <w:r>
        <w:softHyphen/>
        <w:t>lıların Çini istilâ etmek yolundaki s.on ciddî tedbirlerinin akim kal</w:t>
      </w:r>
      <w:r>
        <w:softHyphen/>
        <w:t xml:space="preserve">masına sebep olan hâdisenin vukua geldiği yer, </w:t>
      </w:r>
      <w:r>
        <w:rPr>
          <w:rStyle w:val="Bodytext21Spacing1pt9"/>
          <w:b/>
          <w:bCs/>
        </w:rPr>
        <w:t>1505</w:t>
      </w:r>
      <w:r>
        <w:t xml:space="preserve"> te Şaybak Hanın Mâverâünnehri Temürlüler elinden alması seferine mebde olan bu nokta bugün Türkistanı Sibirya ile, istikbalde Çin ile, bağlıyacak demiryolu</w:t>
      </w:r>
      <w:r>
        <w:softHyphen/>
        <w:t xml:space="preserve">nun Şamara - Taşkenfc hattı ile birleştiği kavuşak olmuştur. </w:t>
      </w:r>
      <w:r>
        <w:rPr>
          <w:rStyle w:val="Bodytext21Spacing1pt9"/>
          <w:b/>
          <w:bCs/>
        </w:rPr>
        <w:t>1919</w:t>
      </w:r>
      <w:r>
        <w:t xml:space="preserve"> se</w:t>
      </w:r>
      <w:r>
        <w:softHyphen/>
        <w:t>nesinde biz Moskova hükümetinden Snrderya havzasiyle onun aşağı mec</w:t>
      </w:r>
      <w:r>
        <w:softHyphen/>
        <w:t xml:space="preserve">rasındaki kolları olan Yeniderya, -Kuvanderya ve Deryalık yataklarının İska edilmesini, Ak-Mesçit (Ferovsk)-Çimbay-Ürgenç hattının inşasını ve'ona Arıs-Semi (=Türkistan-Sibir) </w:t>
      </w:r>
      <w:r>
        <w:lastRenderedPageBreak/>
        <w:t>hattının devamı şekli yerilmesini ta</w:t>
      </w:r>
      <w:r>
        <w:softHyphen/>
        <w:t>lep etmiştik. «Çu» ve «ile» havzalarının İskası da, göçebe ICırgız-Kazak- ların ve saire türk muhacirlerinin iskânı ve pamuk yetiştiren vilâyetlere buğday yetiştirilmesi için zarurîdir. Ak-Meçit. hükümet merkezi ola</w:t>
      </w:r>
      <w:r>
        <w:softHyphen/>
        <w:t>rak kalmalıdır. Ak-Meçitin biraz daha yukarısında «Yepi-Arik» istas</w:t>
      </w:r>
      <w:r>
        <w:softHyphen/>
        <w:t>yonu civarında Sırderyadan nehrin çentip tarafımdan «Yen^derya» nâ</w:t>
      </w:r>
      <w:r>
        <w:softHyphen/>
        <w:t>mında bugün kurumuş bir kol ayrılıyor. Amuderyanm buğünkfy mansa- bmın şark tarafından ibaret olan «Çimbay» mmtakasına geldikten son</w:t>
      </w:r>
      <w:r>
        <w:softHyphen/>
        <w:t>ra, bu Yenideryanın bir şubesi Af ab Gölüne, diğeri de Çiıribaya, yani Amuderyaya gider. Sırderya, yahut onun mühim bir kısım 1-4</w:t>
      </w:r>
      <w:r>
        <w:rPr>
          <w:vertAlign w:val="subscript"/>
        </w:rPr>
        <w:t>r</w:t>
      </w:r>
      <w:r>
        <w:t>üncü ve 15 .inci asırlarda bu kol üzerinden akarak Amuderyaya miınsapv olmuş</w:t>
      </w:r>
      <w:r>
        <w:softHyphen/>
        <w:t>tur. 16.ncı asra kadar bu yatağın boyunca şehir ve kasabalar yaşadığı, hattâ türk dilinin en mühim âbidelerinden olan «Rabguzi* kitabının bu yatak üzerinde vâki «Oğuz rabatonda yazıldığı malûmdur. Ak-Meçıtin karşısında Sırderyadan diğer bir kol daha ayralmıştır, ki «lOuvâhdefya^ ismiyle maruftur, bataklık teşkil eden yukarı kısmında su yarsa da, mun</w:t>
      </w:r>
      <w:r>
        <w:softHyphen/>
        <w:t>tazam cereyan yoktur, aşağı kısımları ise kurumuştur. Bugünlerde seke</w:t>
      </w:r>
      <w:r>
        <w:softHyphen/>
        <w:t>nesi pek az olan bu yatakların yerli yesâit ile İska ve ihyası kabil değil</w:t>
      </w:r>
      <w:r>
        <w:softHyphen/>
        <w:t>dir, kumlu yerlerden akan Sırderyada büyük bentler yâptnak icap edi</w:t>
      </w:r>
      <w:r>
        <w:softHyphen/>
        <w:t>yor».</w:t>
      </w:r>
    </w:p>
    <w:p w:rsidR="00874A6B" w:rsidRDefault="00216B32" w:rsidP="00DA7507">
      <w:pPr>
        <w:pStyle w:val="Bodytext640"/>
        <w:shd w:val="clear" w:color="auto" w:fill="auto"/>
        <w:spacing w:line="226" w:lineRule="exact"/>
        <w:ind w:firstLine="560"/>
        <w:jc w:val="left"/>
        <w:sectPr w:rsidR="00874A6B">
          <w:headerReference w:type="even" r:id="rId853"/>
          <w:headerReference w:type="default" r:id="rId854"/>
          <w:headerReference w:type="first" r:id="rId855"/>
          <w:pgSz w:w="8809" w:h="12202"/>
          <w:pgMar w:top="1764" w:right="1225" w:bottom="1037" w:left="1200" w:header="0" w:footer="3" w:gutter="0"/>
          <w:pgNumType w:start="579"/>
          <w:cols w:space="720"/>
          <w:noEndnote/>
          <w:titlePg/>
          <w:docGrid w:linePitch="360"/>
        </w:sectPr>
      </w:pPr>
      <w:r>
        <w:t>«Buralarda tetkikatta bulunan mühendis ve agronom heyetleri, bu yerlerin irva ve ihyasının .peîk kolay, ve ziraate, bilhassa pirinç ve buğ</w:t>
      </w:r>
      <w:r>
        <w:softHyphen/>
        <w:t>day ekimine pek elverişli oitiuğuriu ve pek düz olan bu afarinir. b'atâk- hklarında bile . ısıtma olmadığını - söylüyorlar. Nehrin, sağ ye sol sahille</w:t>
      </w:r>
      <w:r>
        <w:softHyphen/>
        <w:t>rinde 19 14 te ancak 49.000 Hesatine ziraat sahası vafdı; halbuki müte- hassısların anlattığına göre Âk-Meçıtle Çimbay ve Kazanlı müsellesinde ceman 100.000 km</w:t>
      </w:r>
      <w:r>
        <w:rPr>
          <w:vertAlign w:val="superscript"/>
        </w:rPr>
        <w:t>2</w:t>
      </w:r>
      <w:r>
        <w:t xml:space="preserve">, teşkil eden sahanın tam yarısı, yanb$(^^ Yeniderya, / Kuvandefya* Deryalıkj ve: aşağı Sırderyatarafındân ıska </w:t>
      </w:r>
      <w:r>
        <w:rPr>
          <w:rStyle w:val="Bodytext6413ptBoldItalic"/>
        </w:rPr>
        <w:t xml:space="preserve">edu </w:t>
      </w:r>
      <w:r>
        <w:t>lebilecektif. Bu yapddıği</w:t>
      </w:r>
      <w:r>
        <w:rPr>
          <w:vertAlign w:val="subscript"/>
        </w:rPr>
        <w:t>;</w:t>
      </w:r>
      <w:r>
        <w:t>,tâkdirde, burada Sırderya, Turgay, ve Akmölâ vilâyeti erini nKaiak-Kı^ âhaUsinihbepsi iskân edilebilirdi Ahali, bu</w:t>
      </w:r>
      <w:r>
        <w:softHyphen/>
        <w:t>ralarının İska,' edilmesi;^ sayesinde açıla imar, sahalarını bir «afzi mev’ud» gibı bekîemektedir</w:t>
      </w:r>
      <w:r>
        <w:rPr>
          <w:rStyle w:val="Bodytext6413ptBoldItalic"/>
        </w:rPr>
        <w:t>i</w:t>
      </w:r>
      <w:r>
        <w:t xml:space="preserve"> Dahaçarhükümetinin Aleksanefgay-Çarcui </w:t>
      </w:r>
    </w:p>
    <w:p w:rsidR="00874A6B" w:rsidRDefault="00216B32" w:rsidP="00DA7507">
      <w:pPr>
        <w:pStyle w:val="Bodytext640"/>
        <w:shd w:val="clear" w:color="auto" w:fill="auto"/>
        <w:spacing w:line="226" w:lineRule="exact"/>
        <w:ind w:firstLine="560"/>
        <w:jc w:val="left"/>
      </w:pPr>
      <w:r>
        <w:rPr>
          <w:rStyle w:val="Bodytext21"/>
        </w:rPr>
        <w:lastRenderedPageBreak/>
        <w:t>demiryolu hattı plânı vardı. Bu yol yapılırsa, Emba (Cim) petrol saha-, larını, Üstyurd üzerinde Khorezm sahası ile, sonra Çarcuy üzerinden Kuşka hattı vasıtasiyle Hindistanm Quetta hattı ile birleşecektir. Şimdi de «Arış» nehrinin munsabı karşısında, yahut Ak-Meçit (Kızıl-Orda) karşısında, Sırderyanm sol sahilinde Yeniderya boyunca Amuderya mun* şahındaki Çimbay, Khocayli ve Kühne Ürgence varacak bir hat yapıl</w:t>
      </w:r>
      <w:r>
        <w:rPr>
          <w:rStyle w:val="Bodytext21"/>
        </w:rPr>
        <w:softHyphen/>
        <w:t>malıdır. Bu son hat, her şeyden ziyade Yeniderya yatağını ihya ve is</w:t>
      </w:r>
      <w:r>
        <w:rPr>
          <w:rStyle w:val="Bodytext21"/>
        </w:rPr>
        <w:softHyphen/>
        <w:t>kâna, (mühendis RosenkampFm dediği gibi, /^muderyanın aşağı kıs</w:t>
      </w:r>
      <w:r>
        <w:rPr>
          <w:rStyle w:val="Bodytext21"/>
        </w:rPr>
        <w:softHyphen/>
        <w:t>mında Koşhane civarında), büyük bir bendin inşasına ve bentler inşası için lâzım gelen taşocakletrı bulunmıyan Khorezmin İska işlerinin tanzi</w:t>
      </w:r>
      <w:r>
        <w:rPr>
          <w:rStyle w:val="Bodytext21"/>
        </w:rPr>
        <w:softHyphen/>
        <w:t>mine hizmet eder ve bu ülkeyi Sır derya havzasına en kısa bir yol ile bağlardı».</w:t>
      </w:r>
    </w:p>
    <w:p w:rsidR="00874A6B" w:rsidRDefault="00216B32" w:rsidP="00DA7507">
      <w:pPr>
        <w:pStyle w:val="Bodytext210"/>
        <w:shd w:val="clear" w:color="auto" w:fill="auto"/>
        <w:spacing w:before="0" w:line="228" w:lineRule="exact"/>
        <w:ind w:firstLine="500"/>
        <w:jc w:val="left"/>
      </w:pPr>
      <w:r>
        <w:t>«Bütün bu hat boyunca pek az bir zamanda Kazak-Kırgızlar iskân olunurdu. Aynı zamanda bu hat sarkan Arıs-Semi (Türkistan-Sibir) hat</w:t>
      </w:r>
      <w:r>
        <w:softHyphen/>
        <w:t>tının Almatı-Gulca-Um rumçı (yahut Çögeçek-Urnrumçl) dan Çin dahi</w:t>
      </w:r>
      <w:r>
        <w:softHyphen/>
        <w:t>line, garben de Kühne; Ürgençten özboyu boylıyârak Kızıl Arvada, ora</w:t>
      </w:r>
      <w:r>
        <w:softHyphen/>
        <w:t>dan Çekişie;r petrol 7&lt;c.aynaklari üzerinden Hazarın cenubundan Basra körfezine ve Akdeniz, sahiline doğru inşası mutasavver yollara uzanırdı. Bu suretle Khorezm ve Sırderya sahası, Khorezmşahlar ve Moğollar za</w:t>
      </w:r>
      <w:r>
        <w:softHyphen/>
        <w:t>manında olduğu gibi, Önafjya ve Uzakdoğu ticaretine merkez olurdu. Bu sayede Özboy yatağının irva ve ihyası ve orada Türkmenlerin yer</w:t>
      </w:r>
      <w:r>
        <w:softHyphen/>
        <w:t>leştirilmesi de mümkünleşijfdi. Yeniderya boyunca Ak-Meçit-Çimbay de- rrnryolu inşa edilirse, Ak-Meçit, yalnız: aşağı Sırderya taraflarının değil, tekmil aşağı Amuderya taraflarının ve Khorezmin ve tekmil Kazâkısta- nın iktisadiyatına merkep olurdu. Buna ilâve İranla ve ihtimal Akdeniz kıyı ariyle ve aynı zamanda Çinin şimaligarbî kısımlariyle bağlanmış olan Çimbay-Ak-Meçit hattı kadim Khorezmin ve Otrar mıntakasmın eski tarihî mevkilerini, istirdat etmelerine sebep olmakla beraber, Tür- kistanda türk dil ve harsının kat’î bir şekil aümasına da yarar ve bu son sahada Kazak-Kırgızlara pek mühim bir rol! teveccüh ederdi. Malum</w:t>
      </w:r>
      <w:r>
        <w:softHyphen/>
        <w:t>dur ki, Türkistan srmayiinin müstakbel merkezlerinden biri olacak olan Çekişler ve Neft-Dağ mıntakası, Bajtık Deniizi iskelelerine, Petersbıirg veya Ruga limanlarına nisbetle, Akdeniz kıyılarına, Adana ve İskende- ıuna yarı yarıya daha yakındır. Dünyânın başka kıtaları ile münasebet için, Basra limaıiı ehemmiyeti nisbetinde yakındır. Türkistanın gelecek</w:t>
      </w:r>
      <w:r>
        <w:softHyphen/>
        <w:t xml:space="preserve">teki mühim ihracat iskelesi Batum, Adana ve Basr ajursa, tabiîdir ki, Khorezm ve Sırderya havzası, Türkistanın cihan ticaretinde ve belki de garbi Çinin Iran vasıtasiyle </w:t>
      </w:r>
      <w:r>
        <w:rPr>
          <w:lang w:val="en-US" w:eastAsia="en-US" w:bidi="en-US"/>
        </w:rPr>
        <w:t xml:space="preserve">olacak%caretin.de </w:t>
      </w:r>
      <w:r>
        <w:t>dahi en mühim merkez olurdu. e o zaman kadim Uyguristana-Beşb alığa giden hattın lisan ve hars hususlarında tesiri olacaktır. Bıigün Türkıstanda. hâkim olan Ka-</w:t>
      </w:r>
    </w:p>
    <w:p w:rsidR="00874A6B" w:rsidRDefault="00216B32" w:rsidP="00DA7507">
      <w:pPr>
        <w:pStyle w:val="Bodytext210"/>
        <w:shd w:val="clear" w:color="auto" w:fill="auto"/>
        <w:tabs>
          <w:tab w:val="left" w:pos="3831"/>
        </w:tabs>
        <w:spacing w:before="0" w:line="221" w:lineRule="exact"/>
        <w:ind w:left="3140" w:firstLine="0"/>
        <w:jc w:val="left"/>
      </w:pPr>
      <w:r>
        <w:t>•I</w:t>
      </w:r>
      <w:r>
        <w:tab/>
        <w:t>• farklıdır. Halbuki Tiyan-</w:t>
      </w:r>
    </w:p>
    <w:p w:rsidR="00874A6B" w:rsidRDefault="00216B32" w:rsidP="00DA7507">
      <w:pPr>
        <w:pStyle w:val="Bodytext210"/>
        <w:shd w:val="clear" w:color="auto" w:fill="auto"/>
        <w:tabs>
          <w:tab w:val="left" w:pos="3180"/>
        </w:tabs>
        <w:spacing w:before="0" w:line="221" w:lineRule="exact"/>
        <w:ind w:firstLine="0"/>
        <w:jc w:val="left"/>
      </w:pPr>
      <w:r>
        <w:t>zak ve Özbek lehçeleri, &gt;iri</w:t>
      </w:r>
      <w:r>
        <w:tab/>
        <w:t>V'^akalpak lehçe», Khorezm</w:t>
      </w:r>
    </w:p>
    <w:p w:rsidR="00874A6B" w:rsidRDefault="00216B32" w:rsidP="00DA7507">
      <w:pPr>
        <w:pStyle w:val="Bodytext210"/>
        <w:shd w:val="clear" w:color="auto" w:fill="auto"/>
        <w:tabs>
          <w:tab w:val="left" w:pos="3831"/>
        </w:tabs>
        <w:spacing w:before="0" w:line="221" w:lineRule="exact"/>
        <w:ind w:firstLine="0"/>
        <w:jc w:val="left"/>
      </w:pPr>
      <w:r>
        <w:t xml:space="preserve">çandaki Kırgızlarla, aşağı </w:t>
      </w:r>
      <w:r>
        <w:rPr>
          <w:vertAlign w:val="superscript"/>
        </w:rPr>
        <w:t>Amu e</w:t>
      </w:r>
      <w:r>
        <w:t>/</w:t>
      </w:r>
      <w:r>
        <w:rPr>
          <w:vertAlign w:val="superscript"/>
        </w:rPr>
        <w:t>ya</w:t>
      </w:r>
      <w:r>
        <w:t>,</w:t>
      </w:r>
      <w:r>
        <w:tab/>
      </w:r>
      <w:r>
        <w:rPr>
          <w:vertAlign w:val="subscript"/>
        </w:rPr>
        <w:t>rnuta</w:t>
      </w:r>
      <w:r>
        <w:t>vassıt bir mevki işgal</w:t>
      </w:r>
    </w:p>
    <w:p w:rsidR="00874A6B" w:rsidRDefault="00216B32" w:rsidP="00DA7507">
      <w:pPr>
        <w:pStyle w:val="Bodytext210"/>
        <w:shd w:val="clear" w:color="auto" w:fill="auto"/>
        <w:tabs>
          <w:tab w:val="left" w:pos="4821"/>
        </w:tabs>
        <w:spacing w:before="0" w:line="221" w:lineRule="exact"/>
        <w:ind w:right="220" w:firstLine="0"/>
        <w:jc w:val="left"/>
      </w:pPr>
      <w:r>
        <w:t xml:space="preserve">Özbekçe» ve Sırderya havzasındaki </w:t>
      </w:r>
      <w:r>
        <w:rPr>
          <w:rStyle w:val="Bodytext218ptItalic"/>
          <w:b/>
          <w:bCs/>
          <w:vertAlign w:val="superscript"/>
        </w:rPr>
        <w:t>k</w:t>
      </w:r>
      <w:r>
        <w:rPr>
          <w:rStyle w:val="Bodytext218ptItalic"/>
          <w:b/>
          <w:bCs/>
        </w:rPr>
        <w:t>^ ™</w:t>
      </w:r>
      <w:r>
        <w:rPr>
          <w:rStyle w:val="Bodytext218ptItalic"/>
          <w:b/>
          <w:bCs/>
          <w:vertAlign w:val="subscript"/>
        </w:rPr>
        <w:t>h</w:t>
      </w:r>
      <w:r>
        <w:rPr>
          <w:rStyle w:val="Bodytext218ptItalic"/>
          <w:b/>
          <w:bCs/>
        </w:rPr>
        <w:t>^</w:t>
      </w:r>
      <w:r>
        <w:rPr>
          <w:rStyle w:val="Bodytext218ptItalic"/>
          <w:b/>
          <w:bCs/>
          <w:vertAlign w:val="subscript"/>
        </w:rPr>
        <w:t>rda</w:t>
      </w:r>
      <w:r>
        <w:t xml:space="preserve"> Edil lehçeleri- etmektedirler. </w:t>
      </w:r>
      <w:r>
        <w:lastRenderedPageBreak/>
        <w:t>Khorezm tûrk lehçesi, pek ço</w:t>
      </w:r>
      <w:r>
        <w:tab/>
      </w:r>
      <w:r>
        <w:rPr>
          <w:vertAlign w:val="subscript"/>
        </w:rPr>
        <w:t>aşağl</w:t>
      </w:r>
      <w:r>
        <w:t xml:space="preserve"> Sırderya-</w:t>
      </w:r>
    </w:p>
    <w:p w:rsidR="00874A6B" w:rsidRDefault="00216B32" w:rsidP="00DA7507">
      <w:pPr>
        <w:pStyle w:val="Bodytext210"/>
        <w:shd w:val="clear" w:color="auto" w:fill="auto"/>
        <w:tabs>
          <w:tab w:val="left" w:pos="4176"/>
        </w:tabs>
        <w:spacing w:before="0" w:line="221" w:lineRule="exact"/>
        <w:ind w:right="220" w:firstLine="0"/>
        <w:jc w:val="left"/>
      </w:pPr>
      <w:r>
        <w:t>ne, diğer taraftan da turkmenceye y^ » /</w:t>
      </w:r>
      <w:r>
        <w:rPr>
          <w:vertAlign w:val="subscript"/>
        </w:rPr>
        <w:t>Nasru</w:t>
      </w:r>
      <w:r>
        <w:t xml:space="preserve">llahi ve Ötemiş Hacı) da ve Khorezmde yazılan tur çe es&gt;e </w:t>
      </w:r>
      <w:r>
        <w:rPr>
          <w:vertAlign w:val="superscript"/>
        </w:rPr>
        <w:t>1</w:t>
      </w:r>
      <w:r>
        <w:tab/>
      </w:r>
      <w:r>
        <w:rPr>
          <w:vertAlign w:val="subscript"/>
        </w:rPr>
        <w:t>;</w:t>
      </w:r>
      <w:r>
        <w:t xml:space="preserve"> Mâverâünnehirde ol-</w:t>
      </w:r>
    </w:p>
    <w:p w:rsidR="00874A6B" w:rsidRDefault="00216B32" w:rsidP="00DA7507">
      <w:pPr>
        <w:pStyle w:val="Bodytext210"/>
        <w:shd w:val="clear" w:color="auto" w:fill="auto"/>
        <w:tabs>
          <w:tab w:val="left" w:pos="4465"/>
        </w:tabs>
        <w:spacing w:before="0" w:after="281" w:line="221" w:lineRule="exact"/>
        <w:ind w:firstLine="0"/>
        <w:jc w:val="left"/>
      </w:pPr>
      <w:r>
        <w:t xml:space="preserve">ve 17.nci asırda yazan Ebülgazı </w:t>
      </w:r>
      <w:r>
        <w:rPr>
          <w:rStyle w:val="Bodytext218pt"/>
          <w:b/>
          <w:bCs/>
        </w:rPr>
        <w:t>Ha.»</w:t>
      </w:r>
      <w:r>
        <w:rPr>
          <w:rStyle w:val="Bodytext218pt"/>
          <w:b/>
          <w:bCs/>
        </w:rPr>
        <w:tab/>
      </w:r>
      <w:r>
        <w:t xml:space="preserve">^ </w:t>
      </w:r>
      <w:r>
        <w:rPr>
          <w:vertAlign w:val="subscript"/>
        </w:rPr>
        <w:t>a3jrda AU</w:t>
      </w:r>
      <w:r>
        <w:t>.</w:t>
      </w:r>
    </w:p>
    <w:p w:rsidR="00874A6B" w:rsidRDefault="00216B32" w:rsidP="00DA7507">
      <w:pPr>
        <w:pStyle w:val="Bodytext210"/>
        <w:shd w:val="clear" w:color="auto" w:fill="auto"/>
        <w:tabs>
          <w:tab w:val="left" w:pos="3180"/>
        </w:tabs>
        <w:spacing w:before="0" w:line="170" w:lineRule="exact"/>
        <w:ind w:firstLine="0"/>
        <w:jc w:val="left"/>
      </w:pPr>
      <w:r>
        <w:t>Meçit-Çımbay Kattı üzerin e</w:t>
      </w:r>
      <w:r>
        <w:tab/>
        <w:t>•</w:t>
      </w:r>
      <w:r>
        <w:rPr>
          <w:vertAlign w:val="subscript"/>
        </w:rPr>
        <w:t>n</w:t>
      </w:r>
      <w:r>
        <w:t xml:space="preserve"> vazifeyi görecektir. Ak-Meçit-</w:t>
      </w:r>
    </w:p>
    <w:p w:rsidR="00874A6B" w:rsidRDefault="00216B32" w:rsidP="00DA7507">
      <w:pPr>
        <w:pStyle w:val="Bodytext210"/>
        <w:shd w:val="clear" w:color="auto" w:fill="auto"/>
        <w:tabs>
          <w:tab w:val="left" w:pos="3831"/>
        </w:tabs>
        <w:spacing w:before="0" w:line="170" w:lineRule="exact"/>
        <w:ind w:firstLine="0"/>
        <w:jc w:val="left"/>
      </w:pPr>
      <w:r>
        <w:t>pakças! ve Khorezm özbekçesı e y</w:t>
      </w:r>
      <w:r>
        <w:tab/>
      </w:r>
      <w:r>
        <w:rPr>
          <w:vertAlign w:val="subscript"/>
        </w:rPr>
        <w:t>demiryo</w:t>
      </w:r>
      <w:r>
        <w:t>i</w:t>
      </w:r>
      <w:r>
        <w:rPr>
          <w:vertAlign w:val="subscript"/>
        </w:rPr>
        <w:t>u</w:t>
      </w:r>
      <w:r>
        <w:t xml:space="preserve"> inşasının Türki*</w:t>
      </w:r>
    </w:p>
    <w:p w:rsidR="00874A6B" w:rsidRDefault="00216B32" w:rsidP="00DA7507">
      <w:pPr>
        <w:pStyle w:val="Bodytext210"/>
        <w:shd w:val="clear" w:color="auto" w:fill="auto"/>
        <w:tabs>
          <w:tab w:val="left" w:pos="4465"/>
        </w:tabs>
        <w:spacing w:before="0" w:line="170" w:lineRule="exact"/>
        <w:ind w:firstLine="0"/>
        <w:jc w:val="left"/>
      </w:pPr>
      <w:r>
        <w:t>Çimbay mmtakasiııün ıskası ve ura ■</w:t>
      </w:r>
      <w:r>
        <w:tab/>
        <w:t>millî hükümeti âza-</w:t>
      </w:r>
    </w:p>
    <w:p w:rsidR="00874A6B" w:rsidRDefault="00216B32" w:rsidP="00DA7507">
      <w:pPr>
        <w:pStyle w:val="Heading790"/>
        <w:keepNext/>
        <w:keepLines/>
        <w:shd w:val="clear" w:color="auto" w:fill="auto"/>
        <w:tabs>
          <w:tab w:val="left" w:pos="4821"/>
        </w:tabs>
        <w:ind w:left="2440"/>
        <w:jc w:val="left"/>
      </w:pPr>
      <w:bookmarkStart w:id="94" w:name="bookmark93"/>
      <w:r>
        <w:t>f'T'r !</w:t>
      </w:r>
      <w:r>
        <w:tab/>
        <w:t>(.»24. N,. 5.2).</w:t>
      </w:r>
      <w:bookmarkEnd w:id="94"/>
    </w:p>
    <w:p w:rsidR="00874A6B" w:rsidRDefault="00216B32" w:rsidP="00DA7507">
      <w:pPr>
        <w:pStyle w:val="Heading850"/>
        <w:keepNext/>
        <w:keepLines/>
        <w:shd w:val="clear" w:color="auto" w:fill="auto"/>
        <w:ind w:left="240"/>
        <w:jc w:val="left"/>
      </w:pPr>
      <w:bookmarkStart w:id="95" w:name="bookmark94"/>
      <w:r>
        <w:t xml:space="preserve">«ad.a Si,kb»y Ak«y°»“ </w:t>
      </w:r>
      <w:r>
        <w:rPr>
          <w:vertAlign w:val="superscript"/>
        </w:rPr>
        <w:t>d</w:t>
      </w:r>
      <w:r>
        <w:t>“.‘</w:t>
      </w:r>
      <w:r>
        <w:rPr>
          <w:vertAlign w:val="superscript"/>
        </w:rPr>
        <w:t>A&lt;1</w:t>
      </w:r>
      <w:r>
        <w:t xml:space="preserve">, </w:t>
      </w:r>
      <w:r>
        <w:rPr>
          <w:vertAlign w:val="superscript"/>
        </w:rPr>
        <w:t>C</w:t>
      </w:r>
      <w:r>
        <w:t>°' k Fakat MM. bu Pİ»</w:t>
      </w:r>
      <w:r>
        <w:rPr>
          <w:vertAlign w:val="superscript"/>
        </w:rPr>
        <w:t>1</w:t>
      </w:r>
      <w:r>
        <w:t>"'-</w:t>
      </w:r>
      <w:bookmarkEnd w:id="95"/>
    </w:p>
    <w:p w:rsidR="00874A6B" w:rsidRDefault="00216B32" w:rsidP="00DA7507">
      <w:pPr>
        <w:pStyle w:val="Bodytext210"/>
        <w:shd w:val="clear" w:color="auto" w:fill="auto"/>
        <w:tabs>
          <w:tab w:val="left" w:pos="3973"/>
        </w:tabs>
        <w:spacing w:before="0" w:line="218" w:lineRule="exact"/>
        <w:ind w:left="240" w:firstLine="0"/>
        <w:jc w:val="left"/>
      </w:pPr>
      <w:r>
        <w:t xml:space="preserve">istaitstik malûmata dayanara ıza </w:t>
      </w:r>
      <w:r>
        <w:rPr>
          <w:vertAlign w:val="superscript"/>
        </w:rPr>
        <w:t>e</w:t>
      </w:r>
      <w:r>
        <w:t xml:space="preserve"> ^</w:t>
      </w:r>
      <w:r>
        <w:tab/>
        <w:t xml:space="preserve">' </w:t>
      </w:r>
      <w:r>
        <w:rPr>
          <w:rStyle w:val="Bodytext218ptNotBold"/>
        </w:rPr>
        <w:t xml:space="preserve">işine </w:t>
      </w:r>
      <w:r>
        <w:t>gelmediğinden, de-</w:t>
      </w:r>
    </w:p>
    <w:p w:rsidR="00874A6B" w:rsidRDefault="00216B32" w:rsidP="00DA7507">
      <w:pPr>
        <w:pStyle w:val="Bodytext210"/>
        <w:shd w:val="clear" w:color="auto" w:fill="auto"/>
        <w:tabs>
          <w:tab w:val="left" w:pos="4176"/>
          <w:tab w:val="left" w:pos="4821"/>
        </w:tabs>
        <w:spacing w:before="0" w:line="218" w:lineRule="exact"/>
        <w:ind w:left="240" w:firstLine="0"/>
        <w:jc w:val="left"/>
      </w:pPr>
      <w:r>
        <w:t>yerli Türklerin gayelerine uygun olup. ■</w:t>
      </w:r>
      <w:r>
        <w:tab/>
        <w:t>*</w:t>
      </w:r>
      <w:r>
        <w:tab/>
      </w:r>
      <w:r>
        <w:rPr>
          <w:vertAlign w:val="subscript"/>
        </w:rPr>
        <w:t>Slldeıya</w:t>
      </w:r>
      <w:r>
        <w:t xml:space="preserve"> ve Amu-</w:t>
      </w:r>
    </w:p>
    <w:p w:rsidR="00874A6B" w:rsidRDefault="00216B32" w:rsidP="00DA7507">
      <w:pPr>
        <w:pStyle w:val="Bodytext210"/>
        <w:shd w:val="clear" w:color="auto" w:fill="auto"/>
        <w:tabs>
          <w:tab w:val="left" w:pos="4465"/>
        </w:tabs>
        <w:spacing w:before="0" w:after="255" w:line="218" w:lineRule="exact"/>
        <w:ind w:left="240" w:firstLine="0"/>
        <w:jc w:val="left"/>
      </w:pPr>
      <w:r>
        <w:t>miryolu şebekelerini ve ıska ırva ış en mer</w:t>
      </w:r>
      <w:r>
        <w:tab/>
        <w:t>Kazakıstamn merkezini</w:t>
      </w:r>
    </w:p>
    <w:p w:rsidR="00874A6B" w:rsidRDefault="00216B32" w:rsidP="00DA7507">
      <w:pPr>
        <w:pStyle w:val="Bodytext1320"/>
        <w:shd w:val="clear" w:color="auto" w:fill="auto"/>
        <w:spacing w:before="0" w:line="200" w:lineRule="exact"/>
        <w:jc w:val="left"/>
      </w:pPr>
      <w:r>
        <w:rPr>
          <w:vertAlign w:val="superscript"/>
        </w:rPr>
        <w:t>nakletmek</w:t>
      </w:r>
    </w:p>
    <w:p w:rsidR="00874A6B" w:rsidRDefault="00216B32" w:rsidP="00DA7507">
      <w:pPr>
        <w:pStyle w:val="Bodytext210"/>
        <w:shd w:val="clear" w:color="auto" w:fill="auto"/>
        <w:spacing w:before="0" w:line="170" w:lineRule="exact"/>
        <w:ind w:left="240" w:firstLine="0"/>
        <w:jc w:val="left"/>
        <w:sectPr w:rsidR="00874A6B">
          <w:headerReference w:type="even" r:id="rId856"/>
          <w:headerReference w:type="default" r:id="rId857"/>
          <w:headerReference w:type="first" r:id="rId858"/>
          <w:pgSz w:w="8809" w:h="12202"/>
          <w:pgMar w:top="1764" w:right="1225" w:bottom="1037" w:left="1200" w:header="0" w:footer="3" w:gutter="0"/>
          <w:cols w:space="720"/>
          <w:noEndnote/>
          <w:titlePg/>
          <w:docGrid w:linePitch="360"/>
        </w:sectPr>
      </w:pPr>
      <w:r>
        <w:t>istiyorlaT».</w:t>
      </w:r>
    </w:p>
    <w:p w:rsidR="00874A6B" w:rsidRDefault="00874A6B" w:rsidP="00DA7507">
      <w:pPr>
        <w:spacing w:line="240" w:lineRule="exact"/>
        <w:rPr>
          <w:sz w:val="19"/>
          <w:szCs w:val="19"/>
        </w:rPr>
      </w:pPr>
    </w:p>
    <w:p w:rsidR="00874A6B" w:rsidRDefault="00874A6B" w:rsidP="00DA7507">
      <w:pPr>
        <w:spacing w:line="240" w:lineRule="exact"/>
        <w:rPr>
          <w:sz w:val="19"/>
          <w:szCs w:val="19"/>
        </w:rPr>
      </w:pPr>
    </w:p>
    <w:p w:rsidR="00874A6B" w:rsidRDefault="00874A6B" w:rsidP="00DA7507">
      <w:pPr>
        <w:spacing w:line="240" w:lineRule="exact"/>
        <w:rPr>
          <w:sz w:val="19"/>
          <w:szCs w:val="19"/>
        </w:rPr>
      </w:pPr>
    </w:p>
    <w:p w:rsidR="00874A6B" w:rsidRDefault="00874A6B" w:rsidP="00DA7507">
      <w:pPr>
        <w:spacing w:before="42" w:after="42" w:line="240" w:lineRule="exact"/>
        <w:rPr>
          <w:sz w:val="19"/>
          <w:szCs w:val="19"/>
        </w:rPr>
      </w:pPr>
    </w:p>
    <w:p w:rsidR="00874A6B" w:rsidRDefault="00874A6B" w:rsidP="00DA7507">
      <w:pPr>
        <w:rPr>
          <w:sz w:val="2"/>
          <w:szCs w:val="2"/>
        </w:rPr>
        <w:sectPr w:rsidR="00874A6B">
          <w:headerReference w:type="even" r:id="rId859"/>
          <w:headerReference w:type="default" r:id="rId860"/>
          <w:headerReference w:type="first" r:id="rId861"/>
          <w:pgSz w:w="8809" w:h="12202"/>
          <w:pgMar w:top="1835" w:right="0" w:bottom="980" w:left="0" w:header="0" w:footer="3" w:gutter="0"/>
          <w:pgNumType w:start="601"/>
          <w:cols w:space="720"/>
          <w:noEndnote/>
          <w:docGrid w:linePitch="360"/>
        </w:sectPr>
      </w:pPr>
    </w:p>
    <w:p w:rsidR="00874A6B" w:rsidRDefault="00216B32" w:rsidP="00DA7507">
      <w:pPr>
        <w:pStyle w:val="Bodytext1330"/>
        <w:shd w:val="clear" w:color="auto" w:fill="auto"/>
        <w:spacing w:after="487" w:line="280" w:lineRule="exact"/>
        <w:jc w:val="left"/>
      </w:pPr>
      <w:r>
        <w:lastRenderedPageBreak/>
        <w:t>S o nsöz</w:t>
      </w:r>
    </w:p>
    <w:p w:rsidR="00874A6B" w:rsidRDefault="00216B32" w:rsidP="00DA7507">
      <w:pPr>
        <w:pStyle w:val="Bodytext640"/>
        <w:shd w:val="clear" w:color="auto" w:fill="auto"/>
        <w:ind w:right="160" w:firstLine="580"/>
        <w:jc w:val="left"/>
      </w:pPr>
      <w:r>
        <w:t xml:space="preserve">Biz ‘'•ı </w:t>
      </w:r>
      <w:r>
        <w:rPr>
          <w:rStyle w:val="Bodytext647ptBold0"/>
        </w:rPr>
        <w:t xml:space="preserve">eserdp </w:t>
      </w:r>
      <w:r>
        <w:t>Türkistanın biijıassaj 6mcı asırdan sonraki hayatını. ^?</w:t>
      </w:r>
      <w:r>
        <w:rPr>
          <w:vertAlign w:val="superscript"/>
        </w:rPr>
        <w:t>ni</w:t>
      </w:r>
      <w:r>
        <w:t xml:space="preserve"> İ</w:t>
      </w:r>
      <w:r>
        <w:rPr>
          <w:vertAlign w:val="superscript"/>
        </w:rPr>
        <w:t>ü</w:t>
      </w:r>
      <w:r>
        <w:t>f^.l</w:t>
      </w:r>
      <w:r>
        <w:rPr>
          <w:vertAlign w:val="superscript"/>
        </w:rPr>
        <w:t>ev</w:t>
      </w:r>
      <w:r>
        <w:t>lL</w:t>
      </w:r>
      <w:r>
        <w:rPr>
          <w:vertAlign w:val="superscript"/>
        </w:rPr>
        <w:t>n</w:t>
      </w:r>
      <w:r>
        <w:t>j^</w:t>
      </w:r>
      <w:r>
        <w:rPr>
          <w:vertAlign w:val="superscript"/>
        </w:rPr>
        <w:t>h</w:t>
      </w:r>
      <w:r>
        <w:t xml:space="preserve">!i mevzuu ettiğimizden, onun şevketli çâğı bunda, </w:t>
      </w:r>
      <w:r>
        <w:rPr>
          <w:rStyle w:val="Bodytext647ptBold0"/>
        </w:rPr>
        <w:t xml:space="preserve">pek </w:t>
      </w:r>
      <w:r>
        <w:t xml:space="preserve">görülmez. Eski devri biz zmcak~20 sahifede (s. ’8&lt;M06) haİâsa et- </w:t>
      </w:r>
      <w:r>
        <w:rPr>
          <w:rStyle w:val="Bodytext642"/>
        </w:rPr>
        <w:t>uk-).</w:t>
      </w:r>
      <w:r>
        <w:t xml:space="preserve"> Bu hulasadan ve î 6.nc.ı asırdan sonraki düşme devrinde de de- vam eden medenî faaliyet hakkında yazdı: larımızdan, Türkistanın ne gibi orijinal bir medeniyete malik olduğu görülmüştür. Bununla beraber biz bu eserde, Türkjstanın yavaşça nasıl bi</w:t>
      </w:r>
      <w:r>
        <w:rPr>
          <w:rStyle w:val="Bodytext643"/>
        </w:rPr>
        <w:t>r ru</w:t>
      </w:r>
      <w:r>
        <w:t>s ülkesi haline düşmekte.</w:t>
      </w:r>
    </w:p>
    <w:p w:rsidR="00874A6B" w:rsidRDefault="00216B32" w:rsidP="00DA7507">
      <w:pPr>
        <w:pStyle w:val="Bodytext640"/>
        <w:shd w:val="clear" w:color="auto" w:fill="auto"/>
        <w:tabs>
          <w:tab w:val="left" w:pos="1582"/>
        </w:tabs>
        <w:spacing w:line="218" w:lineRule="exact"/>
        <w:ind w:right="160" w:firstLine="2540"/>
        <w:jc w:val="left"/>
      </w:pPr>
      <w:r>
        <w:rPr>
          <w:rStyle w:val="Bodytext643"/>
        </w:rPr>
        <w:t>yak</w:t>
      </w:r>
      <w:r>
        <w:t>mak yfc</w:t>
      </w:r>
      <w:r>
        <w:rPr>
          <w:rStyle w:val="Bodytext643"/>
        </w:rPr>
        <w:t>in Ö</w:t>
      </w:r>
      <w:r>
        <w:t xml:space="preserve">rtatürİİderin nasıl mücadele ^ttıklermı ve etmekte bulunduklarını anlattık. Şimdi bu ^önsözümüzde de okuyucularımıza: I) Rusİarin bu ülkedeki hâkimiyetimh aldığı ve almakta olduğu şekil </w:t>
      </w:r>
      <w:r>
        <w:rPr>
          <w:rStyle w:val="Bodytext647ptBold1"/>
        </w:rPr>
        <w:t xml:space="preserve">ve </w:t>
      </w:r>
      <w:r>
        <w:t xml:space="preserve">mahiyeti; 2^ Türkistanın deyjetfer </w:t>
      </w:r>
      <w:r>
        <w:rPr>
          <w:rStyle w:val="Bodytext647ptBold1"/>
        </w:rPr>
        <w:t xml:space="preserve">Ve </w:t>
      </w:r>
      <w:r>
        <w:t>milletler *\</w:t>
      </w:r>
      <w:r>
        <w:rPr>
          <w:vertAlign w:val="superscript"/>
        </w:rPr>
        <w:t>ÎU</w:t>
      </w:r>
      <w:r>
        <w:t>nı</w:t>
      </w:r>
      <w:r>
        <w:rPr>
          <w:vertAlign w:val="superscript"/>
        </w:rPr>
        <w:t>VaZ</w:t>
      </w:r>
      <w:r>
        <w:t>^</w:t>
      </w:r>
      <w:r>
        <w:rPr>
          <w:vertAlign w:val="superscript"/>
        </w:rPr>
        <w:t>re</w:t>
      </w:r>
      <w:r>
        <w:t>^</w:t>
      </w:r>
      <w:r>
        <w:rPr>
          <w:vertAlign w:val="superscript"/>
        </w:rPr>
        <w:t>:</w:t>
      </w:r>
      <w:r>
        <w:tab/>
        <w:t>®</w:t>
      </w:r>
      <w:r>
        <w:rPr>
          <w:vertAlign w:val="superscript"/>
        </w:rPr>
        <w:t>rtat</w:t>
      </w:r>
      <w:r>
        <w:t>’j</w:t>
      </w:r>
      <w:r>
        <w:rPr>
          <w:vertAlign w:val="superscript"/>
        </w:rPr>
        <w:t>r</w:t>
      </w:r>
      <w:r>
        <w:t>l</w:t>
      </w:r>
      <w:r>
        <w:rPr>
          <w:vertAlign w:val="superscript"/>
        </w:rPr>
        <w:t>c</w:t>
      </w:r>
      <w:r>
        <w:t>lenn hayat mücadelesinde alacaktan mevki;</w:t>
      </w:r>
    </w:p>
    <w:p w:rsidR="00874A6B" w:rsidRDefault="00216B32" w:rsidP="00DA7507">
      <w:pPr>
        <w:pStyle w:val="Bodytext640"/>
        <w:shd w:val="clear" w:color="auto" w:fill="auto"/>
        <w:spacing w:line="218" w:lineRule="exact"/>
        <w:jc w:val="left"/>
      </w:pPr>
      <w:r>
        <w:rPr>
          <w:rStyle w:val="Bodytext6413ptBoldItalic"/>
        </w:rPr>
        <w:t>•*)</w:t>
      </w:r>
      <w:r>
        <w:t xml:space="preserve"> Ülkenin istikbali meselelerine dair düşündüklerimizi ahlatacağız *).</w:t>
      </w:r>
    </w:p>
    <w:p w:rsidR="00874A6B" w:rsidRDefault="00216B32" w:rsidP="00DA7507">
      <w:pPr>
        <w:pStyle w:val="Bodytext640"/>
        <w:shd w:val="clear" w:color="auto" w:fill="auto"/>
        <w:spacing w:line="230" w:lineRule="exact"/>
        <w:ind w:right="160"/>
        <w:jc w:val="left"/>
      </w:pPr>
      <w:r>
        <w:pict>
          <v:shape id="_x0000_s1805" type="#_x0000_t202" style="position:absolute;margin-left:25.9pt;margin-top:5.4pt;width:78.25pt;height:14.9pt;z-index:-125829251;mso-wrap-distance-left:5pt;mso-wrap-distance-top:5.4pt;mso-wrap-distance-right:5pt;mso-position-horizontal-relative:margin" filled="f" stroked="f">
            <v:textbox style="mso-fit-shape-to-text:t" inset="0,0,0,0">
              <w:txbxContent>
                <w:p w:rsidR="00216B32" w:rsidRDefault="00216B32">
                  <w:pPr>
                    <w:pStyle w:val="Bodytext134"/>
                    <w:shd w:val="clear" w:color="auto" w:fill="auto"/>
                    <w:spacing w:line="170" w:lineRule="exact"/>
                  </w:pPr>
                  <w:r>
                    <w:t>Rus Müsternleke</w:t>
                  </w:r>
                </w:p>
              </w:txbxContent>
            </v:textbox>
            <w10:wrap type="square" side="right" anchorx="margin"/>
          </v:shape>
        </w:pict>
      </w:r>
      <w:r>
        <w:pict>
          <v:shape id="_x0000_s1806" type="#_x0000_t202" style="position:absolute;margin-left:14.4pt;margin-top:17.55pt;width:313.9pt;height:51.7pt;z-index:-125829250;mso-wrap-distance-left:5pt;mso-wrap-distance-right:5pt;mso-position-horizontal-relative:margin" filled="f" stroked="f">
            <v:textbox style="mso-fit-shape-to-text:t" inset="0,0,0,0">
              <w:txbxContent>
                <w:p w:rsidR="00216B32" w:rsidRDefault="00216B32">
                  <w:pPr>
                    <w:pStyle w:val="Bodytext640"/>
                    <w:shd w:val="clear" w:color="auto" w:fill="auto"/>
                    <w:tabs>
                      <w:tab w:val="left" w:pos="1879"/>
                    </w:tabs>
                    <w:spacing w:line="226" w:lineRule="exact"/>
                    <w:ind w:firstLine="360"/>
                    <w:jc w:val="left"/>
                  </w:pPr>
                  <w:r>
                    <w:rPr>
                      <w:rStyle w:val="Bodytext64Exact"/>
                    </w:rPr>
                    <w:t>yase »Mahiyeti minde, b</w:t>
                  </w:r>
                  <w:r>
                    <w:rPr>
                      <w:rStyle w:val="Bodytext64Exact0"/>
                    </w:rPr>
                    <w:t>ilhassa Ingiîtere</w:t>
                  </w:r>
                  <w:r>
                    <w:rPr>
                      <w:rStyle w:val="Bodytext64Exact"/>
                    </w:rPr>
                    <w:t xml:space="preserve">de bazı endişeler doğur- </w:t>
                  </w:r>
                  <w:r>
                    <w:rPr>
                      <w:rStyle w:val="Bodytext64Exact"/>
                      <w:vertAlign w:val="superscript"/>
                    </w:rPr>
                    <w:t>ve</w:t>
                  </w:r>
                  <w:r>
                    <w:rPr>
                      <w:rStyle w:val="Bodytext64Exact"/>
                    </w:rPr>
                    <w:t xml:space="preserve"> Hedefi muştu. Fakat geçen asrın sonuna doğru bu fikir ,</w:t>
                  </w:r>
                  <w:r>
                    <w:rPr>
                      <w:rStyle w:val="Bodytext64Exact"/>
                    </w:rPr>
                    <w:tab/>
                    <w:t>değişti ve Rus yayılması, cihan medenî hayatı ba</w:t>
                  </w:r>
                  <w:r>
                    <w:rPr>
                      <w:rStyle w:val="Bodytext64Exact"/>
                    </w:rPr>
                    <w:softHyphen/>
                  </w:r>
                </w:p>
                <w:p w:rsidR="00216B32" w:rsidRDefault="00216B32">
                  <w:pPr>
                    <w:pStyle w:val="Bodytext640"/>
                    <w:shd w:val="clear" w:color="auto" w:fill="auto"/>
                    <w:spacing w:line="226" w:lineRule="exact"/>
                    <w:jc w:val="left"/>
                  </w:pPr>
                  <w:r>
                    <w:rPr>
                      <w:rStyle w:val="Bodytext64Exact"/>
                    </w:rPr>
                    <w:t>kamdan «şüphesiz müsbet bir hâdise» olarak telâkki edilir oldu. 1888</w:t>
                  </w:r>
                </w:p>
              </w:txbxContent>
            </v:textbox>
            <w10:wrap type="square" anchorx="margin"/>
          </v:shape>
        </w:pict>
      </w:r>
      <w:r>
        <w:t xml:space="preserve">Birinci meseleye gelince,' </w:t>
      </w:r>
      <w:r>
        <w:rPr>
          <w:rStyle w:val="Bodytext643"/>
        </w:rPr>
        <w:t>Rusları</w:t>
      </w:r>
      <w:r>
        <w:t>n Ortaasya içerile- tlogr</w:t>
      </w:r>
      <w:r>
        <w:rPr>
          <w:rStyle w:val="Bodytext643"/>
        </w:rPr>
        <w:t>u olan</w:t>
      </w:r>
      <w:r>
        <w:t xml:space="preserve"> ilerle</w:t>
      </w:r>
      <w:r>
        <w:rPr>
          <w:rStyle w:val="Bodytext643"/>
        </w:rPr>
        <w:t>mele</w:t>
      </w:r>
      <w:r>
        <w:t>ri başlangıçta Garp- âle-</w:t>
      </w:r>
    </w:p>
    <w:p w:rsidR="00874A6B" w:rsidRDefault="00216B32" w:rsidP="00DA7507">
      <w:pPr>
        <w:pStyle w:val="Bodytext330"/>
        <w:shd w:val="clear" w:color="auto" w:fill="auto"/>
        <w:spacing w:before="0" w:line="226" w:lineRule="exact"/>
        <w:ind w:right="160"/>
      </w:pPr>
      <w:r>
        <w:pict>
          <v:shape id="_x0000_s1807" type="#_x0000_t202" style="position:absolute;margin-left:19.45pt;margin-top:-25.3pt;width:306.5pt;height:25.2pt;z-index:-125829249;mso-wrap-distance-left:5pt;mso-wrap-distance-right:7.7pt;mso-position-horizontal-relative:margin" filled="f" stroked="f">
            <v:textbox style="mso-fit-shape-to-text:t" inset="0,0,0,0">
              <w:txbxContent>
                <w:p w:rsidR="00216B32" w:rsidRDefault="00216B32">
                  <w:pPr>
                    <w:pStyle w:val="Bodytext330"/>
                    <w:shd w:val="clear" w:color="auto" w:fill="auto"/>
                    <w:spacing w:before="0" w:line="226" w:lineRule="exact"/>
                    <w:jc w:val="right"/>
                  </w:pPr>
                  <w:r>
                    <w:rPr>
                      <w:rStyle w:val="Bodytext33Exact"/>
                      <w:vertAlign w:val="superscript"/>
                    </w:rPr>
                    <w:t>1</w:t>
                  </w:r>
                  <w:r>
                    <w:rPr>
                      <w:rStyle w:val="Bodytext33Exact"/>
                    </w:rPr>
                    <w:t>) Türiristanm lO.ncı asırdan önceki devirleri .tadhh-^ıimıhnfc -tlMr:..</w:t>
                  </w:r>
                  <w:r>
                    <w:rPr>
                      <w:rStyle w:val="Bodytext33Exact0"/>
                    </w:rPr>
                    <w:t xml:space="preserve">t«r»««m </w:t>
                  </w:r>
                  <w:r>
                    <w:rPr>
                      <w:rStyle w:val="Bodytext33Exact"/>
                    </w:rPr>
                    <w:t xml:space="preserve">safhaları sıfatiyle bizim «Umumî Türk </w:t>
                  </w:r>
                  <w:r>
                    <w:rPr>
                      <w:rStyle w:val="Bodytext337ptBoldItalicExact"/>
                    </w:rPr>
                    <w:t>Tarihine Methal»</w:t>
                  </w:r>
                  <w:r>
                    <w:rPr>
                      <w:rStyle w:val="Bodytext33Exact"/>
                    </w:rPr>
                    <w:t xml:space="preserve"> kitabımız^ s. İ-74 ve</w:t>
                  </w:r>
                </w:p>
              </w:txbxContent>
            </v:textbox>
            <w10:wrap type="topAndBottom" anchorx="margin"/>
          </v:shape>
        </w:pict>
      </w:r>
      <w:r>
        <w:t xml:space="preserve">«Türkistan medeniyeti» de «Türk Tarihîne Ait </w:t>
      </w:r>
      <w:r>
        <w:rPr>
          <w:rStyle w:val="Bodytext337ptBoldItalic"/>
        </w:rPr>
        <w:t>Tahrirler»,</w:t>
      </w:r>
      <w:r>
        <w:t xml:space="preserve"> İstanbul, 1928 (taşbas- ması), s. 23-35te bahis mevzuu olmuştur. Bu mevzua ait en toplu eser, </w:t>
      </w:r>
      <w:r>
        <w:rPr>
          <w:rStyle w:val="Bodytext33Spacing1pt"/>
        </w:rPr>
        <w:t>Bar- thold’ün</w:t>
      </w:r>
      <w:r>
        <w:t xml:space="preserve"> </w:t>
      </w:r>
      <w:r>
        <w:rPr>
          <w:rStyle w:val="Bodytext337ptBoldItalic"/>
        </w:rPr>
        <w:t>^Ortaasya Türk Tarihine Ait Dersler»</w:t>
      </w:r>
      <w:r>
        <w:t xml:space="preserve"> i ile «Türkistan bedenî Hayat.</w:t>
      </w:r>
    </w:p>
    <w:p w:rsidR="00874A6B" w:rsidRDefault="00216B32" w:rsidP="00DA7507">
      <w:pPr>
        <w:pStyle w:val="Bodytext160"/>
        <w:shd w:val="clear" w:color="auto" w:fill="auto"/>
        <w:spacing w:after="16" w:line="140" w:lineRule="exact"/>
        <w:jc w:val="left"/>
      </w:pPr>
      <w:r>
        <w:rPr>
          <w:rStyle w:val="Bodytext16Italic"/>
          <w:b/>
          <w:bCs/>
        </w:rPr>
        <w:t>Tarihi</w:t>
      </w:r>
      <w:r>
        <w:t>» dir (nısça).</w:t>
      </w:r>
    </w:p>
    <w:p w:rsidR="00874A6B" w:rsidRDefault="00216B32" w:rsidP="00DA7507">
      <w:pPr>
        <w:pStyle w:val="Bodytext330"/>
        <w:shd w:val="clear" w:color="auto" w:fill="auto"/>
        <w:tabs>
          <w:tab w:val="left" w:pos="734"/>
        </w:tabs>
        <w:spacing w:before="0" w:line="221" w:lineRule="exact"/>
      </w:pPr>
      <w:r>
        <w:rPr>
          <w:vertAlign w:val="superscript"/>
        </w:rPr>
        <w:t>x</w:t>
      </w:r>
      <w:r>
        <w:tab/>
      </w:r>
      <w:r>
        <w:rPr>
          <w:rStyle w:val="Bodytext331"/>
        </w:rPr>
        <w:t>j^ta</w:t>
      </w:r>
      <w:r>
        <w:t>bın. bu kısmı, 1929 yılının sonbaharında Viyanadn yazılmıştı; ilk</w:t>
      </w:r>
    </w:p>
    <w:p w:rsidR="00874A6B" w:rsidRDefault="00216B32" w:rsidP="00DA7507">
      <w:pPr>
        <w:pStyle w:val="Bodytext330"/>
        <w:shd w:val="clear" w:color="auto" w:fill="auto"/>
        <w:spacing w:before="0" w:line="221" w:lineRule="exact"/>
      </w:pPr>
      <w:r>
        <w:t xml:space="preserve">tabı’da 127 sahife (s. 577-704) tutan bu kısmını biz, aynı yüda Budapeştede lton- ferans şeklinde okunmak için yazılan ve kısmen basılan </w:t>
      </w:r>
      <w:r>
        <w:rPr>
          <w:rStyle w:val="Bodytext337ptBoldItalic"/>
        </w:rPr>
        <w:t>(7.M</w:t>
      </w:r>
      <w:r>
        <w:t xml:space="preserve"> </w:t>
      </w:r>
      <w:r>
        <w:rPr>
          <w:rStyle w:val="Bodytext337ptBold"/>
        </w:rPr>
        <w:t>V</w:t>
      </w:r>
      <w:r>
        <w:rPr>
          <w:rStyle w:val="Bodytext337ptBold0"/>
        </w:rPr>
        <w:t>«1M1</w:t>
      </w:r>
      <w:r>
        <w:rPr>
          <w:rStyle w:val="Bodytext337ptBold"/>
        </w:rPr>
        <w:t xml:space="preserve"> </w:t>
      </w:r>
      <w:r>
        <w:t>pı</w:t>
      </w:r>
      <w:r>
        <w:rPr>
          <w:vertAlign w:val="subscript"/>
        </w:rPr>
        <w:t>P</w:t>
      </w:r>
      <w:r>
        <w:t xml:space="preserve"> </w:t>
      </w:r>
      <w:r>
        <w:rPr>
          <w:rStyle w:val="Bodytext337ptBoldItalic"/>
        </w:rPr>
        <w:t>Gegcn •aıartige Lage der Muhammedaner tiusslandş,</w:t>
      </w:r>
      <w:r>
        <w:t xml:space="preserve"> Budapest, </w:t>
      </w:r>
      <w:r>
        <w:rPr>
          <w:rStyle w:val="Bodytext3385pt"/>
          <w:b w:val="0"/>
          <w:bCs w:val="0"/>
        </w:rPr>
        <w:t xml:space="preserve">1930), </w:t>
      </w:r>
      <w:r>
        <w:t xml:space="preserve">ti^tasar </w:t>
      </w:r>
      <w:r>
        <w:rPr>
          <w:rStyle w:val="Bodytext3385pt"/>
          <w:b w:val="0"/>
          <w:bCs w:val="0"/>
        </w:rPr>
        <w:t xml:space="preserve">yklüü </w:t>
      </w:r>
      <w:r>
        <w:t>de gözönünde bulundurarak, hulâsa etmekle ihtifd ettik. Mufassalpeklini Okumak Lstiyenler ilk tab’ına müracaat edebilirler;</w:t>
      </w:r>
      <w:r>
        <w:br w:type="page"/>
      </w:r>
    </w:p>
    <w:p w:rsidR="00874A6B" w:rsidRDefault="00216B32" w:rsidP="00DA7507">
      <w:pPr>
        <w:pStyle w:val="Bodytext640"/>
        <w:shd w:val="clear" w:color="auto" w:fill="auto"/>
        <w:spacing w:line="235" w:lineRule="exact"/>
        <w:ind w:right="200"/>
        <w:jc w:val="left"/>
      </w:pPr>
      <w:r>
        <w:lastRenderedPageBreak/>
        <w:t>de Türkistanı gezen Kürzon (sonradan l_ord Kurzon), rus hâkimiyeti</w:t>
      </w:r>
      <w:r>
        <w:softHyphen/>
        <w:t>nin. her türlü- yerli hanlık idaresiııe tercih edileceğini söyledi. ^jUrfe. vin büvük âlimi Ra-vvlinson tarafınd</w:t>
      </w:r>
      <w:r>
        <w:rPr>
          <w:rStyle w:val="Bodytext643"/>
        </w:rPr>
        <w:t>an idar</w:t>
      </w:r>
      <w:r>
        <w:t xml:space="preserve">e olunan </w:t>
      </w:r>
      <w:r>
        <w:rPr>
          <w:rStyle w:val="Bodytext643"/>
        </w:rPr>
        <w:t>İngiliz Co</w:t>
      </w:r>
      <w:r>
        <w:t xml:space="preserve">ğrafya Cemîveti baştâ olmaküzere, </w:t>
      </w:r>
      <w:r>
        <w:rPr>
          <w:rStyle w:val="Bodytext643"/>
        </w:rPr>
        <w:t>Avrupa</w:t>
      </w:r>
      <w:r>
        <w:t xml:space="preserve"> İlmî muesseseİeri de. rus coğrafya, arkeoloji, j'eoloji;- fizik cemiyetleriyle, riıs metröloji istasyonlarının ve istatistik kpmitelerinin, Ortaasyaya ait tetkikatını heyecanla takip eder oldu.' </w:t>
      </w:r>
      <w:r>
        <w:rPr>
          <w:rStyle w:val="Bodytext642"/>
        </w:rPr>
        <w:t>189)</w:t>
      </w:r>
      <w:r>
        <w:t xml:space="preserve"> de</w:t>
      </w:r>
    </w:p>
    <w:p w:rsidR="00874A6B" w:rsidRDefault="00216B32" w:rsidP="00DA7507">
      <w:pPr>
        <w:pStyle w:val="Bodytext640"/>
        <w:shd w:val="clear" w:color="auto" w:fill="auto"/>
        <w:spacing w:line="230" w:lineRule="exact"/>
        <w:ind w:right="200"/>
        <w:jc w:val="left"/>
      </w:pPr>
      <w:r>
        <w:t>asyaya nizam yerleştirmesini, onu medenileştirmeyi bilen ve onu imar eden Rus milletine»</w:t>
      </w:r>
      <w:r>
        <w:rPr>
          <w:rStyle w:val="Bodytext648ptBold"/>
        </w:rPr>
        <w:t xml:space="preserve">karşı </w:t>
      </w:r>
      <w:r>
        <w:t xml:space="preserve">hayranlıklar izhar edildi. İngilterenm Schiffeld. Bermengam ve Marfchester fabrikaları, ancak Rusya'yoluyla Ortaasyaya İngiliz emtiası gidecek ve İngiliz kapitali olarak dönecek diye inandılar. İngilterede her şeye ve bütün efkârı pmumiyeye </w:t>
      </w:r>
      <w:r>
        <w:rPr>
          <w:rStyle w:val="Bodytext643"/>
        </w:rPr>
        <w:t>hâkim ol</w:t>
      </w:r>
      <w:r>
        <w:t>an kjjse de. «Örtaâsyada Rus istilâsı,</w:t>
      </w:r>
    </w:p>
    <w:p w:rsidR="00874A6B" w:rsidRDefault="00216B32" w:rsidP="00DA7507">
      <w:pPr>
        <w:pStyle w:val="Bodytext640"/>
        <w:shd w:val="clear" w:color="auto" w:fill="auto"/>
        <w:tabs>
          <w:tab w:val="left" w:pos="5575"/>
        </w:tabs>
        <w:spacing w:line="230" w:lineRule="exact"/>
        <w:ind w:right="200"/>
        <w:jc w:val="left"/>
      </w:pPr>
      <w:r>
        <w:t>lârın açıl</w:t>
      </w:r>
      <w:r>
        <w:rPr>
          <w:rStyle w:val="Bodytext643"/>
        </w:rPr>
        <w:t>ması ^~eme£tim%hırim</w:t>
      </w:r>
      <w:r>
        <w:t>:. ortaya Atarak, bu kususta rus ^Ortodoks kilisesiyle işbirliği yapmak için plânlar» tertip etti- Ortaasyada demiryolu inşaatı ile muvazi olarak rus köylüsünden külliyetli miktarda tehcir edil</w:t>
      </w:r>
      <w:r>
        <w:softHyphen/>
        <w:t>mesi've" bu ülkenin Rusya ile Cin arasında taksim edilmiş olması,^me</w:t>
      </w:r>
      <w:r>
        <w:softHyphen/>
        <w:t>deni Avrupa için «siyasî tehlike» teşkil ettiği</w:t>
      </w:r>
      <w:r>
        <w:tab/>
      </w:r>
      <w:r>
        <w:rPr>
          <w:vertAlign w:val="superscript"/>
        </w:rPr>
        <w:t>na</w:t>
      </w:r>
      <w:r>
        <w:t>'*</w:t>
      </w:r>
      <w:r>
        <w:rPr>
          <w:vertAlign w:val="superscript"/>
        </w:rPr>
        <w:t>ca</w:t>
      </w:r>
      <w:r>
        <w:t>”</w:t>
      </w:r>
    </w:p>
    <w:p w:rsidR="00874A6B" w:rsidRDefault="00216B32" w:rsidP="00DA7507">
      <w:pPr>
        <w:pStyle w:val="Bodytext640"/>
        <w:shd w:val="clear" w:color="auto" w:fill="auto"/>
        <w:spacing w:line="170" w:lineRule="exact"/>
        <w:ind w:right="200"/>
        <w:jc w:val="left"/>
      </w:pPr>
      <w:r>
        <w:t xml:space="preserve">. </w:t>
      </w:r>
      <w:r>
        <w:rPr>
          <w:rStyle w:val="Bodytext643"/>
        </w:rPr>
        <w:t>Rü^arıh bu yeni ülkede</w:t>
      </w:r>
      <w:r>
        <w:t xml:space="preserve"> Amuderya</w:t>
      </w:r>
    </w:p>
    <w:p w:rsidR="00874A6B" w:rsidRDefault="00216B32" w:rsidP="00DA7507">
      <w:pPr>
        <w:pStyle w:val="Bodytext640"/>
        <w:shd w:val="clear" w:color="auto" w:fill="auto"/>
        <w:spacing w:line="233" w:lineRule="exact"/>
        <w:jc w:val="left"/>
      </w:pPr>
      <w:r>
        <w:t>vi'l&amp;rderyia 'hâ'idtaları</w:t>
      </w:r>
      <w:r>
        <w:rPr>
          <w:vertAlign w:val="superscript"/>
        </w:rPr>
        <w:t>1</w:t>
      </w:r>
      <w:r>
        <w:t xml:space="preserve"> üzerinde geniş: İska sistemleri vücuda getirecek</w:t>
      </w:r>
      <w:r>
        <w:softHyphen/>
      </w:r>
      <w:r>
        <w:rPr>
          <w:rStyle w:val="Bodytext648ptBold0"/>
        </w:rPr>
        <w:t xml:space="preserve">leri </w:t>
      </w:r>
      <w:r>
        <w:t xml:space="preserve">~ ve önu bir . cennete■' çevirecekleri önceden haber verildi. Bilhassa İsviçreli "HenH^İ«ST0*697 ÎÜ82T İ89Ö). İngiliz âlimlerinden F. Ş k i i n e ye:--E?' Ö e n i s o n R o Vs </w:t>
      </w:r>
      <w:r>
        <w:rPr>
          <w:rStyle w:val="Bodytext642"/>
        </w:rPr>
        <w:t>(1898)</w:t>
      </w:r>
      <w:r>
        <w:t xml:space="preserve"> ve Ingilterenin parle- mento. âzasından H e n r y </w:t>
      </w:r>
      <w:r>
        <w:rPr>
          <w:rStyle w:val="Bodytext648ptBold1"/>
        </w:rPr>
        <w:t xml:space="preserve">N </w:t>
      </w:r>
      <w:r>
        <w:t xml:space="preserve">o r m a n n ( </w:t>
      </w:r>
      <w:r>
        <w:rPr>
          <w:rStyle w:val="Bodytext642"/>
        </w:rPr>
        <w:t>1903).</w:t>
      </w:r>
      <w:r>
        <w:t xml:space="preserve"> Ruslar lehine bu yol</w:t>
      </w:r>
      <w:r>
        <w:softHyphen/>
        <w:t>da çökmeddahlıkyaptırar.</w:t>
      </w:r>
    </w:p>
    <w:p w:rsidR="00874A6B" w:rsidRDefault="00216B32" w:rsidP="00DA7507">
      <w:pPr>
        <w:pStyle w:val="Bodytext640"/>
        <w:shd w:val="clear" w:color="auto" w:fill="auto"/>
        <w:spacing w:line="228" w:lineRule="exact"/>
        <w:ind w:left="220" w:firstLine="420"/>
        <w:jc w:val="left"/>
      </w:pPr>
      <w:r>
        <w:t xml:space="preserve">B^gîfcr^İy^tîn-. Rusyadan’ b.eklediklierihin- çoğu tahakkuk etmediyse de, Rus • hâldmi^etınîn inüsbet tarafları,' dünyanın her tarafında inkârı kabfl; olmıyan aşikâr bir hakikat ölarak&gt; telâkki olundu. Önce Rus ya^ </w:t>
      </w:r>
      <w:r>
        <w:rPr>
          <w:rStyle w:val="Bodytext64Spacing-1pt"/>
        </w:rPr>
        <w:t>y^</w:t>
      </w:r>
      <w:r>
        <w:rPr>
          <w:rStyle w:val="Bodytext64Spacing-1pt0"/>
        </w:rPr>
        <w:t>rt.Vkı'«'«~n-</w:t>
      </w:r>
      <w:r>
        <w:t xml:space="preserve"> \an^ktfvvetlfc- ‘düşman</w:t>
      </w:r>
      <w:r>
        <w:rPr>
          <w:rStyle w:val="Bodytext643"/>
        </w:rPr>
        <w:t>ı olarak birçok eserler neşreden</w:t>
      </w:r>
      <w:r>
        <w:t xml:space="preserve"> macar_</w:t>
      </w:r>
    </w:p>
    <w:p w:rsidR="00874A6B" w:rsidRDefault="00216B32" w:rsidP="00DA7507">
      <w:pPr>
        <w:pStyle w:val="Bodytext640"/>
        <w:shd w:val="clear" w:color="auto" w:fill="auto"/>
        <w:spacing w:after="350" w:line="228" w:lineRule="exact"/>
        <w:ind w:left="220" w:firstLine="420"/>
        <w:jc w:val="left"/>
      </w:pPr>
      <w:r>
        <w:rPr>
          <w:rStyle w:val="Bodytext643"/>
        </w:rPr>
        <w:t>V'a</w:t>
      </w:r>
      <w:r>
        <w:t xml:space="preserve"> iiib</w:t>
      </w:r>
      <w:r>
        <w:rPr>
          <w:rStyle w:val="Bodytext643"/>
        </w:rPr>
        <w:t xml:space="preserve">e r </w:t>
      </w:r>
      <w:r>
        <w:rPr>
          <w:rStyle w:val="Bodytext64Spacing-1pt0"/>
        </w:rPr>
        <w:t>y.'.</w:t>
      </w:r>
      <w:r>
        <w:rPr>
          <w:rStyle w:val="Bodytext643"/>
        </w:rPr>
        <w:t xml:space="preserve"> ''bile</w:t>
      </w:r>
      <w:r>
        <w:t>,r</w:t>
      </w:r>
      <w:r>
        <w:rPr>
          <w:rStyle w:val="Bodytext643"/>
        </w:rPr>
        <w:t>^906 ■ dâ. neşrettiği bir eserinde; rus idaresin</w:t>
      </w:r>
      <w:r>
        <w:t>in müs^tTt^</w:t>
      </w:r>
      <w:r>
        <w:rPr>
          <w:rStyle w:val="Bodytext643"/>
        </w:rPr>
        <w:t>flanri</w:t>
      </w:r>
      <w:r>
        <w:t xml:space="preserve">dâhjbâhsedİp, </w:t>
      </w:r>
      <w:r>
        <w:rPr>
          <w:rStyle w:val="Bodytext643"/>
        </w:rPr>
        <w:t>Türkistan Türklerini avun</w:t>
      </w:r>
      <w:r>
        <w:t>duracak j»öz- lîr yazdı. Ona -göre, ’Volga .Tatarları inkıraza mahkÛmdür, fakat ülke- îerînde^lŞsif olarak {oturap Türkistanlılar için böyle bir tehlike yoktur; çünkü’ ülke ' «ötterU/çeyrili olduğundan rus muhaciri çok igeleîHiyecek,</w:t>
      </w:r>
    </w:p>
    <w:p w:rsidR="00874A6B" w:rsidRDefault="00216B32" w:rsidP="00DA7507">
      <w:pPr>
        <w:pStyle w:val="Bodytext1310"/>
        <w:numPr>
          <w:ilvl w:val="0"/>
          <w:numId w:val="72"/>
        </w:numPr>
        <w:shd w:val="clear" w:color="auto" w:fill="auto"/>
        <w:tabs>
          <w:tab w:val="left" w:pos="945"/>
        </w:tabs>
        <w:spacing w:after="0" w:line="240" w:lineRule="exact"/>
        <w:ind w:left="220" w:firstLine="420"/>
        <w:jc w:val="left"/>
        <w:sectPr w:rsidR="00874A6B">
          <w:type w:val="continuous"/>
          <w:pgSz w:w="8809" w:h="12202"/>
          <w:pgMar w:top="1835" w:right="782" w:bottom="980" w:left="1048" w:header="0" w:footer="3" w:gutter="0"/>
          <w:cols w:space="720"/>
          <w:noEndnote/>
          <w:docGrid w:linePitch="360"/>
        </w:sectPr>
      </w:pPr>
      <w:r>
        <w:t xml:space="preserve">ıvarşıl. F. Rat z e 1, </w:t>
      </w:r>
      <w:r>
        <w:rPr>
          <w:rStyle w:val="Bodytext131Italic"/>
          <w:b/>
          <w:bCs/>
        </w:rPr>
        <w:t>Völkerkunde. U,</w:t>
      </w:r>
      <w:r>
        <w:t xml:space="preserve"> 393: So lange der Nomadismus eine poUtiscne tiefahı-für Eüropa var. lag es im întejesse aüer sedentaren Madıte, </w:t>
      </w:r>
      <w:r>
        <w:rPr>
          <w:rStyle w:val="Bodytext1318ptNotBold"/>
        </w:rPr>
        <w:t xml:space="preserve">örn elnzuschraken; </w:t>
      </w:r>
      <w:r>
        <w:t xml:space="preserve">heute teilt sich dıese Aufgabe haüptsöliHch, zwisdıen </w:t>
      </w:r>
      <w:r>
        <w:rPr>
          <w:rStyle w:val="Bodytext1318ptNotBold"/>
        </w:rPr>
        <w:t xml:space="preserve">Chinâ </w:t>
      </w:r>
      <w:r>
        <w:t>und Russland.</w:t>
      </w:r>
    </w:p>
    <w:p w:rsidR="00874A6B" w:rsidRDefault="00216B32" w:rsidP="00DA7507">
      <w:pPr>
        <w:pStyle w:val="Bodytext640"/>
        <w:shd w:val="clear" w:color="auto" w:fill="auto"/>
        <w:spacing w:line="226" w:lineRule="exact"/>
        <w:jc w:val="left"/>
      </w:pPr>
      <w:r>
        <w:lastRenderedPageBreak/>
        <w:t xml:space="preserve">onlar için iklim de müsait olmıyacakmış </w:t>
      </w:r>
      <w:r>
        <w:rPr>
          <w:vertAlign w:val="superscript"/>
        </w:rPr>
        <w:t>4</w:t>
      </w:r>
      <w:r>
        <w:t xml:space="preserve">). </w:t>
      </w:r>
      <w:r>
        <w:rPr>
          <w:rStyle w:val="Bodytext643"/>
        </w:rPr>
        <w:t>Rus devrinin</w:t>
      </w:r>
      <w:r>
        <w:t xml:space="preserve"> ülkeyi asri tek* </w:t>
      </w:r>
      <w:r>
        <w:rPr>
          <w:rStyle w:val="Bodytext643"/>
        </w:rPr>
        <w:t>nige</w:t>
      </w:r>
      <w:r>
        <w:t xml:space="preserve">, </w:t>
      </w:r>
      <w:r>
        <w:rPr>
          <w:rStyle w:val="Bodytext643"/>
        </w:rPr>
        <w:t>demiryoluna</w:t>
      </w:r>
      <w:r>
        <w:t xml:space="preserve"> kavu</w:t>
      </w:r>
      <w:r>
        <w:rPr>
          <w:rStyle w:val="Bodytext643"/>
        </w:rPr>
        <w:t>ştu</w:t>
      </w:r>
      <w:r>
        <w:t>rması, ş</w:t>
      </w:r>
      <w:r>
        <w:rPr>
          <w:rStyle w:val="Bodytext643"/>
        </w:rPr>
        <w:t>ehir hayat</w:t>
      </w:r>
      <w:r>
        <w:t>ını inkişaf ettirmesi, fikir yenilikl</w:t>
      </w:r>
      <w:r>
        <w:rPr>
          <w:rStyle w:val="Bodytext643"/>
        </w:rPr>
        <w:t>erine saik olması^ ve ülkeyi cihan ticaret sa</w:t>
      </w:r>
      <w:r>
        <w:t>ha</w:t>
      </w:r>
      <w:r>
        <w:rPr>
          <w:rStyle w:val="Bodytext643"/>
        </w:rPr>
        <w:t>sına</w:t>
      </w:r>
      <w:r>
        <w:t xml:space="preserve"> bilfiil eriştir</w:t>
      </w:r>
      <w:r>
        <w:softHyphen/>
        <w:t>miş olması gibi müsbet taraflarını biz de yukarıda (s. 262-76) anlattık.</w:t>
      </w:r>
    </w:p>
    <w:p w:rsidR="00874A6B" w:rsidRDefault="00216B32" w:rsidP="00DA7507">
      <w:pPr>
        <w:pStyle w:val="Bodytext640"/>
        <w:shd w:val="clear" w:color="auto" w:fill="auto"/>
        <w:spacing w:line="226" w:lineRule="exact"/>
        <w:ind w:firstLine="460"/>
        <w:jc w:val="left"/>
      </w:pPr>
      <w:r>
        <w:t>~Burada göze çarpan değişiklik, nüfusun artmasıdır. 19.uncu asrm üçüncü rubunda 8 milyonu geçmiyen nüfus, 20.nci yüzyılın ilk ruhun</w:t>
      </w:r>
      <w:r>
        <w:softHyphen/>
        <w:t>da 15, milyona çıkmıştır. Kozmopolit insanların bakışma göre, bir ülke</w:t>
      </w:r>
      <w:r>
        <w:softHyphen/>
        <w:t>nin böyle bir inkişafı, medeniyet için büyük bir kazançtır. Kozmopolit</w:t>
      </w:r>
      <w:r>
        <w:softHyphen/>
        <w:t>lere göre rus göçmenlerinin çoğalması sayesinde Türkistanda medeni</w:t>
      </w:r>
      <w:r>
        <w:softHyphen/>
        <w:t>yetin inkişafı temin edilmiştir; ülkede hangi kavmin ve dilin yerine han</w:t>
      </w:r>
      <w:r>
        <w:softHyphen/>
        <w:t xml:space="preserve">gisi geliyormuş, bu, onlar için hiç de mühim değildir. Fakat insanların saadeti, ırklardan herhangi birisine temessül etmek ve onun etrafında birleşerek kavmiyetçe yeknesak bir şekil almakla husule gelmez; hele bütün Ortaasya kavimleri ortadan silinip de bunların yerine ancak Rus ile Çinin hakim kalması için, milyonlarca yerli insanın asırlarca ıztırap çekmeleri lazım gelir ki, böyle bir devir, bu ülke tarihinin en karabahtlı safhalarını teşkil ederdi. Çünkü </w:t>
      </w:r>
      <w:r>
        <w:rPr>
          <w:rStyle w:val="Bodytext643"/>
        </w:rPr>
        <w:t>yerli kav</w:t>
      </w:r>
      <w:r>
        <w:t>i</w:t>
      </w:r>
      <w:r>
        <w:rPr>
          <w:rStyle w:val="Bodytext643"/>
        </w:rPr>
        <w:t>mler,</w:t>
      </w:r>
      <w:r>
        <w:t xml:space="preserve"> Rus ve Çinlinin kuvvet itibariyle faikıyeti, </w:t>
      </w:r>
      <w:r>
        <w:rPr>
          <w:rStyle w:val="Bodytext643"/>
        </w:rPr>
        <w:t>daha bir çok asırlar ig</w:t>
      </w:r>
      <w:r>
        <w:t>lg^</w:t>
      </w:r>
    </w:p>
    <w:p w:rsidR="00874A6B" w:rsidRDefault="00216B32" w:rsidP="00DA7507">
      <w:pPr>
        <w:pStyle w:val="Bodytext640"/>
        <w:shd w:val="clear" w:color="auto" w:fill="auto"/>
        <w:tabs>
          <w:tab w:val="left" w:pos="1975"/>
        </w:tabs>
        <w:spacing w:line="230" w:lineRule="exact"/>
        <w:jc w:val="left"/>
      </w:pPr>
      <w:r>
        <w:t xml:space="preserve">müstakil yaşıyabilmek fikrinden, dî’vT'kültüîl'eri^den’'kolay kolay ' vaa&gt; geçmeyeceklerdir.. Rus, </w:t>
      </w:r>
      <w:r>
        <w:rPr>
          <w:rStyle w:val="Bodytext643"/>
        </w:rPr>
        <w:t>Ortatürk iline, mesela Tdindistanda</w:t>
      </w:r>
      <w:r>
        <w:t>ki İngiliz gi* M*</w:t>
      </w:r>
      <w:r>
        <w:tab/>
        <w:t>üzerinde siyasî ve İktisadî faikiyetini muhafaza</w:t>
      </w:r>
    </w:p>
    <w:p w:rsidR="00874A6B" w:rsidRDefault="00216B32" w:rsidP="00DA7507">
      <w:pPr>
        <w:pStyle w:val="Bodytext640"/>
        <w:shd w:val="clear" w:color="auto" w:fill="auto"/>
        <w:tabs>
          <w:tab w:val="left" w:pos="5791"/>
        </w:tabs>
        <w:spacing w:line="230" w:lineRule="exact"/>
        <w:ind w:firstLine="720"/>
        <w:jc w:val="left"/>
      </w:pPr>
      <w:r>
        <w:t>müstem</w:t>
      </w:r>
      <w:r>
        <w:rPr>
          <w:rStyle w:val="Bodytext643"/>
        </w:rPr>
        <w:t>lekedeki serveti isü</w:t>
      </w:r>
      <w:r>
        <w:t>h3a^ ye_jns</w:t>
      </w:r>
      <w:r>
        <w:rPr>
          <w:rStyle w:val="Bodytext643"/>
        </w:rPr>
        <w:t>anları i</w:t>
      </w:r>
      <w:r>
        <w:t>stismar etmek fiİc- jiyle, sad</w:t>
      </w:r>
      <w:r>
        <w:rPr>
          <w:rStyle w:val="Bodytext643"/>
        </w:rPr>
        <w:t>ece bir efend</w:t>
      </w:r>
      <w:r>
        <w:t xml:space="preserve">i </w:t>
      </w:r>
      <w:r>
        <w:rPr>
          <w:rStyle w:val="Bodytext643"/>
        </w:rPr>
        <w:t>millet ola</w:t>
      </w:r>
      <w:r>
        <w:t>rak gdmenngrir;</w:t>
      </w:r>
      <w:r>
        <w:tab/>
      </w:r>
      <w:r>
        <w:rPr>
          <w:rStyle w:val="Bodytext6413ptBoldItalic"/>
        </w:rPr>
        <w:t>m£</w:t>
      </w:r>
    </w:p>
    <w:p w:rsidR="00874A6B" w:rsidRDefault="00216B32" w:rsidP="00DA7507">
      <w:pPr>
        <w:pStyle w:val="Bodytext640"/>
        <w:shd w:val="clear" w:color="auto" w:fill="auto"/>
        <w:spacing w:line="230" w:lineRule="exact"/>
        <w:jc w:val="left"/>
      </w:pPr>
      <w:r>
        <w:rPr>
          <w:rStyle w:val="Bodytext643"/>
          <w:vertAlign w:val="superscript"/>
        </w:rPr>
        <w:t>v</w:t>
      </w:r>
      <w:r>
        <w:rPr>
          <w:rStyle w:val="Bodytext643"/>
        </w:rPr>
        <w:t>g J</w:t>
      </w:r>
      <w:r>
        <w:rPr>
          <w:rStyle w:val="Bodytext643"/>
          <w:vertAlign w:val="superscript"/>
        </w:rPr>
        <w:t>3Urac</w:t>
      </w:r>
      <w:r>
        <w:rPr>
          <w:rStyle w:val="Bodytext643"/>
        </w:rPr>
        <w:t>^</w:t>
      </w:r>
      <w:r>
        <w:rPr>
          <w:rStyle w:val="Bodytext643"/>
          <w:vertAlign w:val="superscript"/>
        </w:rPr>
        <w:t>a</w:t>
      </w:r>
      <w:r>
        <w:rPr>
          <w:rStyle w:val="Bodytext643"/>
        </w:rPr>
        <w:t xml:space="preserve"> nüfusça dâ ekseriyeti</w:t>
      </w:r>
      <w:r>
        <w:t xml:space="preserve"> teşkil etmek .sıîre^le'^ldiğr </w:t>
      </w:r>
      <w:r>
        <w:rPr>
          <w:rStyle w:val="Bodytext644"/>
        </w:rPr>
        <w:t>j.Ş</w:t>
      </w:r>
      <w:r>
        <w:rPr>
          <w:rStyle w:val="Bodytext644"/>
          <w:vertAlign w:val="superscript"/>
        </w:rPr>
        <w:t>ın</w:t>
      </w:r>
      <w:r>
        <w:t xml:space="preserve"> İEggj</w:t>
      </w:r>
      <w:r>
        <w:rPr>
          <w:rStyle w:val="Bodytext643"/>
        </w:rPr>
        <w:t>İ köylüsünü, arabacısını, kund</w:t>
      </w:r>
      <w:r>
        <w:t>uracısını, sokak süpürücüsühü.</w:t>
      </w:r>
    </w:p>
    <w:p w:rsidR="00874A6B" w:rsidRDefault="00216B32" w:rsidP="00DA7507">
      <w:pPr>
        <w:pStyle w:val="Bodytext240"/>
        <w:shd w:val="clear" w:color="auto" w:fill="auto"/>
        <w:spacing w:after="0" w:line="221" w:lineRule="exact"/>
        <w:ind w:firstLine="4100"/>
        <w:jc w:val="left"/>
      </w:pPr>
      <w:r>
        <w:rPr>
          <w:rStyle w:val="Bodytext24NotBold"/>
        </w:rPr>
        <w:t xml:space="preserve">«). O, demkyoluamele </w:t>
      </w:r>
      <w:r>
        <w:t>ve memurluğunu, şoförlüğü, fabrika ameleliğini, askerliği kendi inhisarı altına almakla beraber. Ortatürkün içine, bağnna girmek ve kendisini onlara müsavi bir kardaş ve arkadaş gibi göstererek sevdirmek, onlarla birlikte duşup kalkmak, onlarla kan karıştırmak yolunu takip ediyor; .endi dil ve edebiyatını, musikisini ve mimarisini de yerlilerin zevkine uyduruyor. Işte</w:t>
      </w:r>
      <w:r>
        <w:rPr>
          <w:rStyle w:val="Bodytext241"/>
          <w:b/>
          <w:bCs/>
        </w:rPr>
        <w:t>jys hâkimiyetinin yerli</w:t>
      </w:r>
      <w:r>
        <w:t>ler için en tehlikeli tarafı da, bu</w:t>
      </w:r>
      <w:r>
        <w:softHyphen/>
        <w:t>dun a bırsaygde kendi</w:t>
      </w:r>
      <w:r>
        <w:rPr>
          <w:rStyle w:val="Bodytext241"/>
          <w:b/>
          <w:bCs/>
        </w:rPr>
        <w:t>sinin tedricen imhâ ve yutoa siy^erin</w:t>
      </w:r>
      <w:r>
        <w:t>^'verii-</w:t>
      </w:r>
    </w:p>
    <w:p w:rsidR="00874A6B" w:rsidRDefault="00216B32" w:rsidP="00DA7507">
      <w:pPr>
        <w:pStyle w:val="Bodytext240"/>
        <w:shd w:val="clear" w:color="auto" w:fill="auto"/>
        <w:spacing w:after="0" w:line="170" w:lineRule="exact"/>
        <w:ind w:left="5060"/>
        <w:jc w:val="left"/>
      </w:pPr>
      <w:r>
        <w:t>olarak</w:t>
      </w:r>
    </w:p>
    <w:p w:rsidR="00874A6B" w:rsidRDefault="00216B32" w:rsidP="00DA7507">
      <w:pPr>
        <w:pStyle w:val="Bodytext240"/>
        <w:shd w:val="clear" w:color="auto" w:fill="auto"/>
        <w:spacing w:after="154" w:line="170" w:lineRule="exact"/>
        <w:jc w:val="left"/>
      </w:pPr>
      <w:r>
        <w:t>de Miyoir Bu siyaset</w:t>
      </w:r>
    </w:p>
    <w:p w:rsidR="00874A6B" w:rsidRDefault="00216B32" w:rsidP="00DA7507">
      <w:pPr>
        <w:pStyle w:val="Bodytext330"/>
        <w:shd w:val="clear" w:color="auto" w:fill="auto"/>
        <w:spacing w:before="0" w:after="59" w:line="149" w:lineRule="exact"/>
        <w:ind w:firstLine="540"/>
      </w:pPr>
      <w:r>
        <w:rPr>
          <w:rStyle w:val="Bodytext3385pt"/>
          <w:b w:val="0"/>
          <w:bCs w:val="0"/>
        </w:rPr>
        <w:t xml:space="preserve">) </w:t>
      </w:r>
      <w:r>
        <w:t xml:space="preserve">H. </w:t>
      </w:r>
      <w:r>
        <w:rPr>
          <w:rStyle w:val="Bodytext33Spacing1pt"/>
        </w:rPr>
        <w:t>Vambery,</w:t>
      </w:r>
      <w:r>
        <w:t xml:space="preserve"> </w:t>
      </w:r>
      <w:r>
        <w:rPr>
          <w:rStyle w:val="Bodytext3313ptBoldItalic"/>
        </w:rPr>
        <w:t>Westhcher Kultureinfluss</w:t>
      </w:r>
      <w:r>
        <w:rPr>
          <w:rStyle w:val="Bodytext3385pt"/>
          <w:b w:val="0"/>
          <w:bCs w:val="0"/>
        </w:rPr>
        <w:t xml:space="preserve"> </w:t>
      </w:r>
      <w:r>
        <w:t xml:space="preserve">im </w:t>
      </w:r>
      <w:r>
        <w:rPr>
          <w:rStyle w:val="Bodytext3313ptBoldItalic"/>
        </w:rPr>
        <w:t>Osten</w:t>
      </w:r>
      <w:r>
        <w:rPr>
          <w:rStyle w:val="Bodytext3385pt"/>
          <w:b w:val="0"/>
          <w:bCs w:val="0"/>
        </w:rPr>
        <w:t xml:space="preserve">, </w:t>
      </w:r>
      <w:r>
        <w:t xml:space="preserve">Berlin, 1906, </w:t>
      </w:r>
      <w:r>
        <w:rPr>
          <w:rStyle w:val="Bodytext3385pt"/>
          <w:b w:val="0"/>
          <w:bCs w:val="0"/>
        </w:rPr>
        <w:t xml:space="preserve">s. </w:t>
      </w:r>
      <w:r>
        <w:t>137-138.</w:t>
      </w:r>
    </w:p>
    <w:p w:rsidR="00874A6B" w:rsidRDefault="00216B32" w:rsidP="00DA7507">
      <w:pPr>
        <w:pStyle w:val="Bodytext330"/>
        <w:shd w:val="clear" w:color="auto" w:fill="auto"/>
        <w:spacing w:before="0" w:line="226" w:lineRule="exact"/>
      </w:pPr>
      <w:r>
        <w:t>») Ingilizlerin Hindistandaki ve Rusların Türkistandaki müstemleke siya</w:t>
      </w:r>
      <w:r>
        <w:softHyphen/>
        <w:t>setleri ve onların neticeleri, bu eserin ilk tabında, s. 576^582 etraflıca anlatılmıştır.</w:t>
      </w:r>
    </w:p>
    <w:p w:rsidR="00874A6B" w:rsidRDefault="00216B32" w:rsidP="00DA7507">
      <w:pPr>
        <w:pStyle w:val="Bodytext1350"/>
        <w:shd w:val="clear" w:color="auto" w:fill="auto"/>
        <w:ind w:left="140" w:right="160"/>
        <w:jc w:val="left"/>
      </w:pPr>
      <w:r>
        <w:t xml:space="preserve">nericesindedir ki, birçok vilâyetleri </w:t>
      </w:r>
      <w:r>
        <w:rPr>
          <w:rStyle w:val="Bodytext13585ptBold"/>
        </w:rPr>
        <w:t xml:space="preserve">bugün, nüfus </w:t>
      </w:r>
      <w:r>
        <w:t xml:space="preserve">itibariyle, artık </w:t>
      </w:r>
      <w:r>
        <w:rPr>
          <w:rStyle w:val="Bodytext13585ptBold"/>
        </w:rPr>
        <w:t xml:space="preserve">Rus </w:t>
      </w:r>
      <w:r>
        <w:t>ek- seriyeti altında kalmiştiT.</w:t>
      </w:r>
    </w:p>
    <w:p w:rsidR="00874A6B" w:rsidRDefault="00216B32" w:rsidP="00DA7507">
      <w:pPr>
        <w:pStyle w:val="Bodytext210"/>
        <w:shd w:val="clear" w:color="auto" w:fill="auto"/>
        <w:spacing w:before="0" w:line="228" w:lineRule="exact"/>
        <w:ind w:left="140" w:firstLine="360"/>
        <w:jc w:val="left"/>
      </w:pPr>
      <w:r>
        <w:t xml:space="preserve">Türkistanda yerleşen Ruslara </w:t>
      </w:r>
      <w:r>
        <w:rPr>
          <w:rStyle w:val="Bodytext212"/>
          <w:b/>
          <w:bCs/>
        </w:rPr>
        <w:t>her</w:t>
      </w:r>
      <w:r>
        <w:t xml:space="preserve"> n</w:t>
      </w:r>
      <w:r>
        <w:rPr>
          <w:rStyle w:val="Bodytext212"/>
          <w:b/>
          <w:bCs/>
        </w:rPr>
        <w:t>evi</w:t>
      </w:r>
      <w:r>
        <w:t xml:space="preserve"> imtiyazlaı verilip, bunlar maarif.ve temdin hususunda da hükümetin him</w:t>
      </w:r>
      <w:r>
        <w:rPr>
          <w:rStyle w:val="Bodytext212"/>
          <w:b/>
          <w:bCs/>
        </w:rPr>
        <w:t>a</w:t>
      </w:r>
      <w:r>
        <w:t xml:space="preserve">yesinde- ^r^ryüzyü~z^nda Kazak ve. Başkurtlara. nisbeten belki on </w:t>
      </w:r>
      <w:r>
        <w:rPr>
          <w:rStyle w:val="Bodytext21f1"/>
          <w:b/>
          <w:bCs/>
        </w:rPr>
        <w:t xml:space="preserve">defa </w:t>
      </w:r>
      <w:r>
        <w:t>ileri gitdûrTEiTyerliler Tsef hükümetin aksi tedbirlerine maruz kalıp, yeni hayatta normal bir şekilde yaslamadıklarından dîdayı, gerilediler.</w:t>
      </w:r>
    </w:p>
    <w:p w:rsidR="00874A6B" w:rsidRDefault="00216B32" w:rsidP="00DA7507">
      <w:pPr>
        <w:pStyle w:val="Bodytext210"/>
        <w:shd w:val="clear" w:color="auto" w:fill="auto"/>
        <w:tabs>
          <w:tab w:val="left" w:leader="dot" w:pos="3755"/>
        </w:tabs>
        <w:spacing w:before="0" w:line="228" w:lineRule="exact"/>
        <w:ind w:left="140" w:firstLine="0"/>
        <w:jc w:val="left"/>
      </w:pPr>
      <w:r>
        <w:lastRenderedPageBreak/>
        <w:t xml:space="preserve">Önce Türkistanda, </w:t>
      </w:r>
      <w:r>
        <w:rPr>
          <w:rStyle w:val="Bodytext212"/>
          <w:b/>
          <w:bCs/>
        </w:rPr>
        <w:t>eski u</w:t>
      </w:r>
      <w:r>
        <w:t>sulle olsa dahi</w:t>
      </w:r>
      <w:r>
        <w:tab/>
        <w:t>askerlik yaşatılıyordu, şimdi</w:t>
      </w:r>
    </w:p>
    <w:p w:rsidR="00874A6B" w:rsidRDefault="00216B32" w:rsidP="00DA7507">
      <w:pPr>
        <w:pStyle w:val="Bodytext210"/>
        <w:shd w:val="clear" w:color="auto" w:fill="auto"/>
        <w:spacing w:before="0" w:line="228" w:lineRule="exact"/>
        <w:ind w:left="140" w:firstLine="0"/>
        <w:jc w:val="left"/>
      </w:pPr>
      <w:r>
        <w:t>Türkistanl</w:t>
      </w:r>
      <w:r>
        <w:rPr>
          <w:rStyle w:val="Bodytext212"/>
          <w:b/>
          <w:bCs/>
        </w:rPr>
        <w:t>ılar, askerlikten muaf tutulmaları yüz</w:t>
      </w:r>
      <w:r>
        <w:t>ünden</w:t>
      </w:r>
    </w:p>
    <w:p w:rsidR="00874A6B" w:rsidRDefault="00216B32" w:rsidP="00DA7507">
      <w:pPr>
        <w:pStyle w:val="Bodytext210"/>
        <w:shd w:val="clear" w:color="auto" w:fill="auto"/>
        <w:tabs>
          <w:tab w:val="left" w:pos="3543"/>
        </w:tabs>
        <w:spacing w:before="0" w:line="228" w:lineRule="exact"/>
        <w:ind w:left="140" w:firstLine="0"/>
        <w:jc w:val="left"/>
      </w:pPr>
      <w:r>
        <w:t>gitlikten mahrum olup^ gevse^</w:t>
      </w:r>
      <w:r>
        <w:tab/>
        <w:t xml:space="preserve">Önoedûri </w:t>
      </w:r>
      <w:r>
        <w:rPr>
          <w:rStyle w:val="Bodytext212"/>
          <w:b/>
          <w:bCs/>
        </w:rPr>
        <w:t>Qrtatürkü</w:t>
      </w:r>
      <w:r>
        <w:t>n_orta^ blr</w:t>
      </w:r>
    </w:p>
    <w:p w:rsidR="00874A6B" w:rsidRDefault="00216B32" w:rsidP="00DA7507">
      <w:pPr>
        <w:pStyle w:val="Bodytext210"/>
        <w:shd w:val="clear" w:color="auto" w:fill="auto"/>
        <w:tabs>
          <w:tab w:val="left" w:pos="4647"/>
        </w:tabs>
        <w:spacing w:before="0" w:line="228" w:lineRule="exact"/>
        <w:ind w:left="140" w:right="160" w:firstLine="0"/>
        <w:jc w:val="left"/>
      </w:pPr>
      <w:r>
        <w:t xml:space="preserve">^debî dili varken, Rus onu da </w:t>
      </w:r>
      <w:r>
        <w:rPr>
          <w:rStyle w:val="Bodytext2175pt"/>
          <w:b/>
          <w:bCs/>
        </w:rPr>
        <w:t xml:space="preserve">yavaşça </w:t>
      </w:r>
      <w:r>
        <w:t xml:space="preserve">parçalayıp, mahvetti. Bu sayede </w:t>
      </w:r>
      <w:r>
        <w:rPr>
          <w:rStyle w:val="Bodytext21Spacing-1pt1"/>
          <w:b/>
          <w:bCs/>
        </w:rPr>
        <w:t>b^ü^ü&gt;iTk^</w:t>
      </w:r>
      <w:r>
        <w:tab/>
      </w:r>
      <w:r>
        <w:rPr>
          <w:rStyle w:val="Bodytext218ptItalic"/>
          <w:b/>
          <w:bCs/>
        </w:rPr>
        <w:t>hüyuk</w:t>
      </w:r>
      <w:r>
        <w:t xml:space="preserve"> ansiklopedi</w:t>
      </w:r>
      <w:r>
        <w:softHyphen/>
      </w:r>
    </w:p>
    <w:p w:rsidR="00874A6B" w:rsidRDefault="00216B32" w:rsidP="00DA7507">
      <w:pPr>
        <w:pStyle w:val="Bodytext210"/>
        <w:shd w:val="clear" w:color="auto" w:fill="auto"/>
        <w:spacing w:before="0" w:line="228" w:lineRule="exact"/>
        <w:ind w:left="140" w:right="160" w:firstLine="0"/>
        <w:jc w:val="left"/>
      </w:pPr>
      <w:r>
        <w:t>lerin. devlet idaresine ait külliyatın, kanunların ve sairenin neşriyle ha</w:t>
      </w:r>
      <w:r>
        <w:softHyphen/>
        <w:t>yatını ebedileştirebilecek bir umumî türk dili yerine, her gun değişen ve hayat istidadını kaybeden, gelecek nesillerce ve komşu kabilelerce hiç de anlaşıîmıyacak olan ehemmiyetsiz oymak lâkırdıları —nîha^et^</w:t>
      </w:r>
    </w:p>
    <w:p w:rsidR="00874A6B" w:rsidRDefault="00216B32" w:rsidP="00DA7507">
      <w:pPr>
        <w:pStyle w:val="Bodytext210"/>
        <w:shd w:val="clear" w:color="auto" w:fill="auto"/>
        <w:tabs>
          <w:tab w:val="left" w:leader="hyphen" w:pos="2941"/>
        </w:tabs>
        <w:spacing w:before="0" w:line="228" w:lineRule="exact"/>
        <w:ind w:left="140" w:firstLine="0"/>
        <w:jc w:val="left"/>
      </w:pPr>
      <w:r>
        <w:t>mevkiini rusçaya terketmek için</w:t>
      </w:r>
      <w:r>
        <w:tab/>
        <w:t>muvakkat olarak yaşatılıyorlaı. B a r^t-</w:t>
      </w:r>
    </w:p>
    <w:p w:rsidR="00874A6B" w:rsidRDefault="00216B32" w:rsidP="00DA7507">
      <w:pPr>
        <w:pStyle w:val="Bodytext210"/>
        <w:shd w:val="clear" w:color="auto" w:fill="auto"/>
        <w:tabs>
          <w:tab w:val="left" w:pos="3382"/>
        </w:tabs>
        <w:spacing w:before="0" w:line="228" w:lineRule="exact"/>
        <w:ind w:left="140" w:firstLine="0"/>
        <w:jc w:val="left"/>
      </w:pPr>
      <w:r>
        <w:rPr>
          <w:rStyle w:val="Bodytext21Spacing1pt9"/>
          <w:b/>
          <w:bCs/>
        </w:rPr>
        <w:t>hold’ün</w:t>
      </w:r>
      <w:r>
        <w:tab/>
        <w:t xml:space="preserve">Tarihi», </w:t>
      </w:r>
      <w:r>
        <w:rPr>
          <w:rStyle w:val="Bodytext21Spacing1pt9"/>
          <w:b/>
          <w:bCs/>
        </w:rPr>
        <w:t>Radloffun</w:t>
      </w:r>
      <w:r>
        <w:t xml:space="preserve"> «Aus Si-</w:t>
      </w:r>
    </w:p>
    <w:p w:rsidR="00874A6B" w:rsidRDefault="00216B32" w:rsidP="00DA7507">
      <w:pPr>
        <w:pStyle w:val="Bodytext210"/>
        <w:shd w:val="clear" w:color="auto" w:fill="auto"/>
        <w:tabs>
          <w:tab w:val="left" w:pos="4647"/>
        </w:tabs>
        <w:spacing w:before="0" w:line="228" w:lineRule="exact"/>
        <w:ind w:left="140" w:firstLine="0"/>
        <w:jc w:val="left"/>
      </w:pPr>
      <w:r>
        <w:t>birien»i, muasır sanat tarihçilerinin neşriyatı gibi kıymetli tarihî eserle</w:t>
      </w:r>
      <w:r>
        <w:softHyphen/>
        <w:t xml:space="preserve">rin mevzuunu teşkil eden </w:t>
      </w:r>
      <w:r>
        <w:rPr>
          <w:rStyle w:val="Bodytext212"/>
          <w:b/>
          <w:bCs/>
        </w:rPr>
        <w:t>iki bin yıllık bu muazzam</w:t>
      </w:r>
      <w:r>
        <w:t xml:space="preserve"> yerli küli tür, ancak gelecekteki tarih ve arkeolog ar^tırıcılarmın mevzuu olmak üz^ tadan kaİdmla^I^</w:t>
      </w:r>
      <w:r>
        <w:rPr>
          <w:rStyle w:val="Bodytext212"/>
          <w:b/>
          <w:bCs/>
        </w:rPr>
        <w:t>bunun yeri</w:t>
      </w:r>
      <w:r>
        <w:t>ne Slavların Bizanstan azma yahut Rus</w:t>
      </w:r>
      <w:r>
        <w:softHyphen/>
        <w:t>ların Avrupadan bozma «euroasia» sanatları yerleştirilecekmiş; acaba bunlardan ötekisini bırakarak berikini kabul etmekle, beşeriyet ne ka</w:t>
      </w:r>
      <w:r>
        <w:softHyphen/>
        <w:t>zanmış olacaktır? Rus boyunduruğu altındaki son iki asırlık hayatında bu ülkenin, sonu gelmiyen ıztırapları, o bitmez tükenmez kıyamları na</w:t>
      </w:r>
      <w:r>
        <w:softHyphen/>
        <w:t xml:space="preserve">sıl doğurup beslemiş olduğu, bu kitapta genişçe anlatılmıştır. </w:t>
      </w:r>
      <w:r>
        <w:rPr>
          <w:rStyle w:val="Bodytext212"/>
          <w:b/>
          <w:bCs/>
        </w:rPr>
        <w:t>Rus n</w:t>
      </w:r>
      <w:r>
        <w:t>u- fusunu yerleştirmek uğruna, Asyanm buradaki asil bir ırkını, cihanşü</w:t>
      </w:r>
      <w:r>
        <w:softHyphen/>
        <w:t>mul d^vlefleTTcurarak insan c</w:t>
      </w:r>
      <w:r>
        <w:rPr>
          <w:rStyle w:val="Bodytext212"/>
          <w:b/>
          <w:bCs/>
        </w:rPr>
        <w:t>amialarının dinî ve m</w:t>
      </w:r>
      <w:r>
        <w:t xml:space="preserve">edenî işlerine karış- mayıp, sırf siyasî </w:t>
      </w:r>
      <w:r>
        <w:rPr>
          <w:rStyle w:val="Bodytext212"/>
          <w:b/>
          <w:bCs/>
        </w:rPr>
        <w:t>ve İktisadî esaslar üzerinde müşterek</w:t>
      </w:r>
      <w:r>
        <w:t xml:space="preserve"> bi</w:t>
      </w:r>
      <w:r>
        <w:rPr>
          <w:rStyle w:val="Bodytext212"/>
          <w:b/>
          <w:bCs/>
        </w:rPr>
        <w:t xml:space="preserve">r hayat kur- </w:t>
      </w:r>
      <w:r>
        <w:t>mak usûlünü beşeriyete defalarca göstermiş</w:t>
      </w:r>
      <w:r>
        <w:tab/>
        <w:t>millet yani Tiirkler</w:t>
      </w:r>
    </w:p>
    <w:p w:rsidR="00874A6B" w:rsidRDefault="00216B32" w:rsidP="00DA7507">
      <w:pPr>
        <w:pStyle w:val="Bodytext210"/>
        <w:shd w:val="clear" w:color="auto" w:fill="auto"/>
        <w:spacing w:before="0" w:line="228" w:lineRule="exact"/>
        <w:ind w:left="260" w:firstLine="0"/>
        <w:jc w:val="left"/>
      </w:pPr>
      <w:r>
        <w:t>ortadan kaldırılırsa, Ortaasyada seyahat edip Ruslara meddahlık eden o kozmopolik seyahatlar ne kazanacaklardır? Gerçi Çarlık Rusyasınm Ortaasyadaki hâkimiyet kurması, başlangıçta Avrupalılara büyük umut</w:t>
      </w:r>
      <w:r>
        <w:softHyphen/>
        <w:t xml:space="preserve">lar vermiş; fakat bu hâkimiyet 20.nci yüzyıla geçtikten sonra kendisinin içyüzünü belirtmeye başlayınca, yalnız bizde değil, birçok bitaraf Av- rupalılarHa dahi (meselâ </w:t>
      </w:r>
      <w:r>
        <w:rPr>
          <w:rStyle w:val="Bodytext21SmallCaps"/>
          <w:b/>
          <w:bCs/>
        </w:rPr>
        <w:t xml:space="preserve">Dt. </w:t>
      </w:r>
      <w:r>
        <w:t>Le Coq) çok derin endişeler uyandu- mıştır.</w:t>
      </w:r>
    </w:p>
    <w:p w:rsidR="00874A6B" w:rsidRDefault="00216B32" w:rsidP="00DA7507">
      <w:pPr>
        <w:pStyle w:val="Bodytext210"/>
        <w:shd w:val="clear" w:color="auto" w:fill="auto"/>
        <w:spacing w:before="0" w:line="228" w:lineRule="exact"/>
        <w:ind w:firstLine="0"/>
        <w:jc w:val="left"/>
      </w:pPr>
      <w:r>
        <w:t>Rusyanın bolşeviklik devri ise, medeniyet âlemini, yepyeni bir em- rivâki karşısında bırakmıştır. Rusya, Asyada geniş Ölçüde yayılma si-</w:t>
      </w:r>
    </w:p>
    <w:p w:rsidR="00874A6B" w:rsidRDefault="00216B32" w:rsidP="00DA7507">
      <w:pPr>
        <w:pStyle w:val="Bodytext210"/>
        <w:shd w:val="clear" w:color="auto" w:fill="auto"/>
        <w:tabs>
          <w:tab w:val="left" w:pos="6612"/>
        </w:tabs>
        <w:spacing w:before="0" w:line="226" w:lineRule="exact"/>
        <w:ind w:right="640" w:firstLine="0"/>
        <w:jc w:val="left"/>
      </w:pPr>
      <w:r>
        <w:t>yasetini takip eden ve bu yayılıp büyüme hareketlerine karşı duracak olan hiçbir sınır tanımıyan, hırs ve iştihası gittikçe aşıp taşan bir ımper- yalist devlet; Rus milleti de, devletçiliğe en çok bağlı ve ferdi hususî mülke bağlılığı kalmadığından, hükümetin gösterdiği her yere ve her</w:t>
      </w:r>
      <w:r>
        <w:tab/>
        <w:t>Y</w:t>
      </w:r>
    </w:p>
    <w:p w:rsidR="00874A6B" w:rsidRDefault="00216B32" w:rsidP="00DA7507">
      <w:pPr>
        <w:pStyle w:val="Bodytext210"/>
        <w:shd w:val="clear" w:color="auto" w:fill="auto"/>
        <w:spacing w:before="0" w:line="226" w:lineRule="exact"/>
        <w:ind w:right="640" w:firstLine="0"/>
        <w:jc w:val="left"/>
      </w:pPr>
      <w:r>
        <w:t>ülkeye taşınıp yerleşmeğe hazır bulunan müteharrik ve cevval bir unsur oluyor, Rus milleti bu müteharriklik ve cevvalliği ayrı bir özenme ile beslemektedir. R</w:t>
      </w:r>
      <w:r>
        <w:rPr>
          <w:rStyle w:val="Bodytext212"/>
          <w:b/>
          <w:bCs/>
        </w:rPr>
        <w:t>us istilâ</w:t>
      </w:r>
      <w:r>
        <w:t>ları, önceleri de hep yem yeni ülkeler işgal et</w:t>
      </w:r>
      <w:r>
        <w:softHyphen/>
        <w:t xml:space="preserve">mek ve her elde ettiği yerdeki kavimler! kendisine, bilhassa medeni ve iktisadı şartlara dayanarak eritip temsil etmek ve </w:t>
      </w:r>
      <w:r>
        <w:rPr>
          <w:rStyle w:val="Bodytext212"/>
          <w:b/>
          <w:bCs/>
        </w:rPr>
        <w:t>onla</w:t>
      </w:r>
      <w:r>
        <w:t>rın hesabın git</w:t>
      </w:r>
      <w:r>
        <w:softHyphen/>
        <w:t xml:space="preserve">tikçe büyümek gayesini takip eder. Bunu Vambery, daha </w:t>
      </w:r>
      <w:r>
        <w:rPr>
          <w:rStyle w:val="Bodytext21Spacing1pt9"/>
          <w:b/>
          <w:bCs/>
        </w:rPr>
        <w:t>1871</w:t>
      </w:r>
      <w:r>
        <w:t xml:space="preserve"> de tes- bit etmiş ve demişti ki: «Rusya sür’atle büyüyor, Büyük Petro zamanın</w:t>
      </w:r>
      <w:r>
        <w:softHyphen/>
      </w:r>
      <w:r>
        <w:rPr>
          <w:rStyle w:val="Bodytext21Constantia75ptNotBoldSpacing0pt"/>
        </w:rPr>
        <w:t xml:space="preserve">da </w:t>
      </w:r>
      <w:r>
        <w:t>ahalisi ancak 15 milyon idi, Katerînanm cülûs yılında 2 5 . milyon ol</w:t>
      </w:r>
      <w:r>
        <w:softHyphen/>
      </w:r>
      <w:r>
        <w:rPr>
          <w:rStyle w:val="Bodytext21Constantia75ptNotBoldSpacing0pt"/>
        </w:rPr>
        <w:lastRenderedPageBreak/>
        <w:t xml:space="preserve">du, </w:t>
      </w:r>
      <w:r>
        <w:t xml:space="preserve">I. Aleksanderin Ölüm yılında 58 milyona çıktı, şimdi </w:t>
      </w:r>
      <w:r>
        <w:rPr>
          <w:rStyle w:val="Bodytext21Spacing1pt9"/>
          <w:b/>
          <w:bCs/>
        </w:rPr>
        <w:t>(1871</w:t>
      </w:r>
      <w:r>
        <w:t xml:space="preserve"> de) ise </w:t>
      </w:r>
      <w:r>
        <w:rPr>
          <w:rStyle w:val="Bodytext21Spacing1pt9"/>
          <w:b/>
          <w:bCs/>
        </w:rPr>
        <w:t>77</w:t>
      </w:r>
      <w:r>
        <w:t xml:space="preserve"> milyon olmuştur. Bu müthiş nüfus teZayüdü, Rusların tevellüt isti</w:t>
      </w:r>
      <w:r>
        <w:softHyphen/>
        <w:t>dadından daha çok, işgal ettikleri ülkelerdeki ahaliyi çabuk temsil ede</w:t>
      </w:r>
      <w:r>
        <w:softHyphen/>
        <w:t xml:space="preserve">bilmeleri ile izah edilir. Bundan otuz yıl önce -B o 11 i n g, - K. a^t ren ve Re </w:t>
      </w:r>
      <w:r>
        <w:rPr>
          <w:rStyle w:val="Bodytext21Spacing1pt9"/>
          <w:b/>
          <w:bCs/>
        </w:rPr>
        <w:t>guîi’nin</w:t>
      </w:r>
      <w:r>
        <w:t xml:space="preserve"> tetkik seyahatleri yaptıkları sırada Lena havzasında Yakutlar, garbı Uralda Vogul ve Votiaklar, sayı itibariyle şimdikinden beş defa fazla idiler. Az bir zaman sonra ruslaştılar. Rus işgali »İtina girmiş olan Türk kavimleri de şimdi, şu Yakut ve Vogullarm yolunu takip etmektedirler»</w:t>
      </w:r>
      <w:r>
        <w:rPr>
          <w:vertAlign w:val="superscript"/>
        </w:rPr>
        <w:footnoteReference w:id="375"/>
      </w:r>
      <w:r>
        <w:t>).</w:t>
      </w:r>
    </w:p>
    <w:p w:rsidR="00874A6B" w:rsidRDefault="00216B32" w:rsidP="00DA7507">
      <w:pPr>
        <w:pStyle w:val="Bodytext210"/>
        <w:shd w:val="clear" w:color="auto" w:fill="auto"/>
        <w:spacing w:before="0" w:line="226" w:lineRule="exact"/>
        <w:ind w:right="560" w:firstLine="520"/>
        <w:jc w:val="left"/>
      </w:pPr>
      <w:r>
        <w:t xml:space="preserve">Rus kendi misyonunun milletler halitasından bir yeni coğrafî mil- iet, «Rusya milleti» yaratmak olduğunu, daha geçen asrın ilk yarısında anlamıştı. Aslı arap olan şâir P u ş kin dahi «Exiği Monumentum», yani «heykel dik» unvaniyle yazdığı şürinde, </w:t>
      </w:r>
      <w:r>
        <w:rPr>
          <w:rStyle w:val="Bodytext212"/>
          <w:b/>
          <w:bCs/>
        </w:rPr>
        <w:t>kend</w:t>
      </w:r>
      <w:r>
        <w:t xml:space="preserve">isini </w:t>
      </w:r>
      <w:r>
        <w:rPr>
          <w:rStyle w:val="Bodytext212"/>
          <w:b/>
          <w:bCs/>
        </w:rPr>
        <w:t>Rusy</w:t>
      </w:r>
      <w:r>
        <w:t>ada yaşıyan^ kavimler müşterek şâir olarak tanıyacaklarını söylemiş ve «muazzam Rusyanın içinde ötede beride muhtelif dillerde konuşan kâvimlerin hepsi benim adımı dillerinden düşürmiyecekleT, ister mağrur Slav oğlu olsun, ister Fin evlâtları, ister dağlarında başıboş gezen Tönguz, ister bozkır</w:t>
      </w:r>
      <w:r>
        <w:softHyphen/>
        <w:t>ların dostu Kalmuk olsun, hepsi beraber beni yadedeceklerdir» demiş</w:t>
      </w:r>
      <w:r>
        <w:softHyphen/>
        <w:t xml:space="preserve">tir. Aslı tatar </w:t>
      </w:r>
      <w:r>
        <w:rPr>
          <w:rStyle w:val="Bodytext212"/>
          <w:b/>
          <w:bCs/>
        </w:rPr>
        <w:t>olan,</w:t>
      </w:r>
      <w:r>
        <w:t xml:space="preserve"> fakat Slav ittihadı fikrinin elebaşılarından kesilen^ muharrir Aksakov’a göre, Başkurt ve Kırgızlar ancak büyük </w:t>
      </w:r>
      <w:r>
        <w:rPr>
          <w:rStyle w:val="Bodytext212"/>
          <w:b/>
          <w:bCs/>
        </w:rPr>
        <w:t>Rus</w:t>
      </w:r>
      <w:r>
        <w:t xml:space="preserve"> mil</w:t>
      </w:r>
      <w:r>
        <w:softHyphen/>
      </w:r>
      <w:r>
        <w:rPr>
          <w:rStyle w:val="Bodytext212"/>
          <w:b/>
          <w:bCs/>
        </w:rPr>
        <w:t>letin</w:t>
      </w:r>
      <w:r>
        <w:t>i</w:t>
      </w:r>
      <w:r>
        <w:rPr>
          <w:rStyle w:val="Bodytext212"/>
          <w:b/>
          <w:bCs/>
        </w:rPr>
        <w:t>n b</w:t>
      </w:r>
      <w:r>
        <w:t>ozkırlarda yaşıyan Ve henüz nasraniyete kavuşamamış ol</w:t>
      </w:r>
      <w:r>
        <w:rPr>
          <w:rStyle w:val="Bodytext212"/>
          <w:b/>
          <w:bCs/>
        </w:rPr>
        <w:t>an ev</w:t>
      </w:r>
      <w:r>
        <w:t>» îâdntdan ibarettir. Çarlık zamanında Ruslar temsil siyasetlerini daha ziyâde din yoluyla infaz ediyorlardı. Şimdi «Yeni Rus» dediğimiz Bol</w:t>
      </w:r>
      <w:r>
        <w:softHyphen/>
        <w:t>şevik Ruslar ise, bu siyaseti daha ziyade yeni in d üst ri sahaları açmak, -oralarda ve kollektif iğeliklerde yerlilerle Rusları karışık’,olarak yerleş</w:t>
      </w:r>
      <w:r>
        <w:softHyphen/>
        <w:t>tirmek, müşterek çocuk bahçelerinde, müşterek gençlik ve spor Vteşki-</w:t>
      </w:r>
    </w:p>
    <w:p w:rsidR="00874A6B" w:rsidRDefault="00216B32" w:rsidP="00DA7507">
      <w:pPr>
        <w:pStyle w:val="Bodytext210"/>
        <w:shd w:val="clear" w:color="auto" w:fill="auto"/>
        <w:spacing w:before="0" w:line="226" w:lineRule="exact"/>
        <w:ind w:right="720" w:firstLine="0"/>
        <w:jc w:val="left"/>
      </w:pPr>
      <w:r>
        <w:t>İâtmda, müşterek mektepte, Rus ve Gayrirus için müşterek peygamber tanılan Lenin’in talimatını ortak bir din şekline sokmak, Gayrirusları rus vilâf^erlerineT tehcir etmek yoluyla, daha hiçbir zaman tarihte ve dün</w:t>
      </w:r>
      <w:r>
        <w:softHyphen/>
        <w:t>yanın hiçbir kıtasında görülmiyen bir hızla kuvveden fiile çıkarıyorlar. Bu yolla milyonlarca «Gayrirus» birkaç yıl içinde eriyerek Rus olup gidiyor. -</w:t>
      </w:r>
    </w:p>
    <w:p w:rsidR="00874A6B" w:rsidRDefault="00216B32" w:rsidP="00DA7507">
      <w:pPr>
        <w:pStyle w:val="Bodytext210"/>
        <w:shd w:val="clear" w:color="auto" w:fill="auto"/>
        <w:spacing w:before="0" w:line="226" w:lineRule="exact"/>
        <w:ind w:right="720" w:firstLine="500"/>
        <w:jc w:val="left"/>
      </w:pPr>
      <w:r>
        <w:t xml:space="preserve">Bu çok radikal yolu nihayet marksist sistemlerde bulmuş olan Ru- sun yayılma hareketi, mâniasız ilerleyişine rağmen tamam olmaktan çok uzaktır. </w:t>
      </w:r>
      <w:r>
        <w:rPr>
          <w:rStyle w:val="Bodytext212"/>
          <w:b/>
          <w:bCs/>
        </w:rPr>
        <w:t>Rus yayıl</w:t>
      </w:r>
      <w:r>
        <w:t>ması, Doğuavrupada arazi darlığından ileri gelmiyor; o, Sibirya</w:t>
      </w:r>
      <w:r>
        <w:rPr>
          <w:rStyle w:val="Bodytext212"/>
          <w:b/>
          <w:bCs/>
        </w:rPr>
        <w:t>, Ortaasya ve Kafkasyadaki yerli kavimle</w:t>
      </w:r>
      <w:r>
        <w:t xml:space="preserve">rin medenî ve ikti- </w:t>
      </w:r>
      <w:r>
        <w:rPr>
          <w:rStyle w:val="Bodytext212"/>
          <w:b/>
          <w:bCs/>
        </w:rPr>
        <w:t>sadî bünyelerinin gevşekliğinden istifade il</w:t>
      </w:r>
      <w:r>
        <w:t xml:space="preserve">e onları temsil eyliyerek bir «coğrafî milliyet», yani «Rus milleti» yerine «Rusya milleti» şeklinde mütemadiyen büyümek prosesinin merhaleleri olarak izah edilmelidir. Bu proses, </w:t>
      </w:r>
      <w:r>
        <w:rPr>
          <w:rStyle w:val="Bodytext212"/>
          <w:b/>
          <w:bCs/>
        </w:rPr>
        <w:t>önce temessü</w:t>
      </w:r>
      <w:r>
        <w:t xml:space="preserve">l eden her </w:t>
      </w:r>
      <w:r>
        <w:rPr>
          <w:rStyle w:val="Bodytext212"/>
          <w:b/>
          <w:bCs/>
        </w:rPr>
        <w:t>«Gayri</w:t>
      </w:r>
      <w:r>
        <w:t>rus</w:t>
      </w:r>
      <w:r>
        <w:rPr>
          <w:rStyle w:val="Bodytext212"/>
          <w:b/>
          <w:bCs/>
        </w:rPr>
        <w:t>» (i</w:t>
      </w:r>
      <w:r>
        <w:t xml:space="preserve">norodets), </w:t>
      </w:r>
      <w:r>
        <w:rPr>
          <w:rStyle w:val="Bodytext212"/>
          <w:b/>
          <w:bCs/>
        </w:rPr>
        <w:t>kendi</w:t>
      </w:r>
      <w:r>
        <w:t xml:space="preserve">sin^ den sonra iltihak edenleri ruslaştırmak yoluyla </w:t>
      </w:r>
      <w:r>
        <w:rPr>
          <w:rStyle w:val="Bodytext212"/>
          <w:b/>
          <w:bCs/>
        </w:rPr>
        <w:t>baz</w:t>
      </w:r>
      <w:r>
        <w:t xml:space="preserve">an ayrı bir hız alıypr. Ruslar kendileri bu prosesi güya karşı durulmaz «tabiî tekâmül» (stikKiy- noye dvijenye) gibi tasvir ederler. Fakat bu </w:t>
      </w:r>
      <w:r>
        <w:lastRenderedPageBreak/>
        <w:t>hiç de böyle değildin</w:t>
      </w:r>
    </w:p>
    <w:p w:rsidR="00874A6B" w:rsidRDefault="00216B32" w:rsidP="00DA7507">
      <w:pPr>
        <w:pStyle w:val="Bodytext210"/>
        <w:shd w:val="clear" w:color="auto" w:fill="auto"/>
        <w:spacing w:before="0" w:line="226" w:lineRule="exact"/>
        <w:ind w:right="720" w:firstLine="500"/>
        <w:jc w:val="left"/>
      </w:pPr>
      <w:r>
        <w:rPr>
          <w:rStyle w:val="Bodytext212"/>
          <w:b/>
          <w:bCs/>
        </w:rPr>
        <w:t>«Rus seli»,</w:t>
      </w:r>
      <w:r>
        <w:t xml:space="preserve"> e</w:t>
      </w:r>
      <w:r>
        <w:rPr>
          <w:rStyle w:val="Bodytext212"/>
          <w:b/>
          <w:bCs/>
        </w:rPr>
        <w:t>sbabı</w:t>
      </w:r>
      <w:r>
        <w:t xml:space="preserve"> malûm ve durdurulması insanla</w:t>
      </w:r>
      <w:r>
        <w:rPr>
          <w:rStyle w:val="Bodytext212"/>
          <w:b/>
          <w:bCs/>
        </w:rPr>
        <w:t xml:space="preserve">rın elinde olan </w:t>
      </w:r>
      <w:r>
        <w:t>bir pr</w:t>
      </w:r>
      <w:r>
        <w:rPr>
          <w:rStyle w:val="Bodytext212"/>
          <w:b/>
          <w:bCs/>
        </w:rPr>
        <w:t>osest</w:t>
      </w:r>
      <w:r>
        <w:t>ir. Bunun esas sebebi, ; Rus s</w:t>
      </w:r>
      <w:r>
        <w:rPr>
          <w:rStyle w:val="Bodytext212"/>
          <w:b/>
          <w:bCs/>
        </w:rPr>
        <w:t>iyasî</w:t>
      </w:r>
      <w:r>
        <w:t xml:space="preserve"> istilâsına maruz kalan ülke</w:t>
      </w:r>
      <w:r>
        <w:softHyphen/>
        <w:t>lerdeki kavimlerin kültür itibariyle bünyelerindeki gevşekliğidir. Bu yüz</w:t>
      </w:r>
      <w:r>
        <w:softHyphen/>
        <w:t xml:space="preserve">den bunlar rusluk tarafından yutuluyor ve onu yuvarlanan bir çığ gibi büyütüyorlar. Önceleri , bu büyüme, hıristiyanlık yoluyla geldiğinden, daha ziyade şimalin gayrimüslim Fin ve şamanı Türk kavimleri hesabına inkişaf etti. </w:t>
      </w:r>
      <w:r>
        <w:rPr>
          <w:rStyle w:val="Bodytext212"/>
          <w:b/>
          <w:bCs/>
        </w:rPr>
        <w:t>Müslüman</w:t>
      </w:r>
      <w:r>
        <w:t xml:space="preserve"> kavimler ise, </w:t>
      </w:r>
      <w:r>
        <w:rPr>
          <w:rStyle w:val="Bodytext212"/>
          <w:b/>
          <w:bCs/>
        </w:rPr>
        <w:t>büyük</w:t>
      </w:r>
      <w:r>
        <w:t xml:space="preserve"> bir medeniyete mensup ol</w:t>
      </w:r>
      <w:r>
        <w:softHyphen/>
        <w:t>maları dolaysiyle, ruslaşmağa karşı koyabildiler. Fakat bu kavimler için</w:t>
      </w:r>
      <w:r>
        <w:softHyphen/>
        <w:t xml:space="preserve">de, bilhassa bu asrın başmdâhberi Avrupalılaşmak maksadiyle terakkiye engeldir diye, </w:t>
      </w:r>
      <w:r>
        <w:rPr>
          <w:rStyle w:val="Bodytext212"/>
          <w:b/>
          <w:bCs/>
        </w:rPr>
        <w:t>İslâm medenî ananeleri</w:t>
      </w:r>
      <w:r>
        <w:t xml:space="preserve"> zarurî olarak, bazan mübalâğa ile </w:t>
      </w:r>
      <w:r>
        <w:rPr>
          <w:rStyle w:val="Bodytext212"/>
          <w:b/>
          <w:bCs/>
        </w:rPr>
        <w:t>çürüt</w:t>
      </w:r>
      <w:r>
        <w:t>üldü; neticede o, daha çat dev tinin sonlarına doğru kendi</w:t>
      </w:r>
      <w:r>
        <w:rPr>
          <w:rStyle w:val="Bodytext212"/>
          <w:b/>
          <w:bCs/>
        </w:rPr>
        <w:t xml:space="preserve">sinin </w:t>
      </w:r>
      <w:r>
        <w:t>«başlıca dayanıç» sıfatı</w:t>
      </w:r>
      <w:r>
        <w:rPr>
          <w:rStyle w:val="Bodytext212"/>
          <w:b/>
          <w:bCs/>
        </w:rPr>
        <w:t>nı v</w:t>
      </w:r>
      <w:r>
        <w:t xml:space="preserve">e rıisluğja karşı koyma küvVeüm kaybetti; </w:t>
      </w:r>
      <w:r>
        <w:rPr>
          <w:rStyle w:val="Bodytext212"/>
          <w:b/>
          <w:bCs/>
        </w:rPr>
        <w:t>onun yerini lutıhâk istiyen thüSyet</w:t>
      </w:r>
      <w:r>
        <w:t xml:space="preserve"> fikri ise, kabile hareketleri şeklinden </w:t>
      </w:r>
      <w:r>
        <w:rPr>
          <w:rStyle w:val="Bodytext212"/>
          <w:b/>
          <w:bCs/>
        </w:rPr>
        <w:t>öteye geçem</w:t>
      </w:r>
      <w:r>
        <w:t>ediğinden, «biricik da</w:t>
      </w:r>
      <w:r>
        <w:rPr>
          <w:rStyle w:val="Bodytext212"/>
          <w:b/>
          <w:bCs/>
        </w:rPr>
        <w:t>yanıç</w:t>
      </w:r>
      <w:r>
        <w:t xml:space="preserve">» İmline gelemedi. Derken «Yeni Rusluk» </w:t>
      </w:r>
      <w:r>
        <w:rPr>
          <w:vertAlign w:val="subscript"/>
        </w:rPr>
        <w:t>t</w:t>
      </w:r>
      <w:r>
        <w:t xml:space="preserve"> yani Sovyet Rusya kendisinin- hakikî düşmanı olarak tanıdığı din ile milliyeti ezmek yolunu tuttu. Ukrayna ve Kafkasyadaki «Gayri</w:t>
      </w:r>
      <w:r>
        <w:softHyphen/>
        <w:t xml:space="preserve">rus» hıristiyanlarm mukabelesinin istinatgâhı olan milliyetin; Türk ve İslâm kavimleri için ise din ile mlliyetten her ikisinin de ezilmesi, bu </w:t>
      </w:r>
      <w:r>
        <w:rPr>
          <w:rStyle w:val="Bodytext212"/>
          <w:b/>
          <w:bCs/>
        </w:rPr>
        <w:t>iki unsurun matbuattan</w:t>
      </w:r>
      <w:r>
        <w:t xml:space="preserve">, mektep Ve cerniyetten uzaklaştırıl- ması ve sıkıca takip edilmesi </w:t>
      </w:r>
      <w:r>
        <w:rPr>
          <w:rStyle w:val="Bodytext212"/>
          <w:b/>
          <w:bCs/>
        </w:rPr>
        <w:t>yerin</w:t>
      </w:r>
      <w:r>
        <w:t>e, «en asrî doktrin» sayılan komüniz</w:t>
      </w:r>
      <w:r>
        <w:softHyphen/>
        <w:t>min ikame edilmesi sayesinde eski gevşek vücutları ruslaştırmak işi, ön</w:t>
      </w:r>
      <w:r>
        <w:softHyphen/>
        <w:t>celeri sağlam bir vücut telâkki olunan İslâm tabaa arasında da âldı yü</w:t>
      </w:r>
      <w:r>
        <w:softHyphen/>
        <w:t xml:space="preserve">rüdü. </w:t>
      </w:r>
      <w:r>
        <w:rPr>
          <w:rStyle w:val="Bodytext21Spacing1pt9"/>
          <w:b/>
          <w:bCs/>
        </w:rPr>
        <w:t>1918-1922</w:t>
      </w:r>
      <w:r>
        <w:t xml:space="preserve"> yıllarında Türkistanda. Kafkasya ve Ukraynada vâki</w:t>
      </w:r>
    </w:p>
    <w:p w:rsidR="00874A6B" w:rsidRDefault="00216B32" w:rsidP="00DA7507">
      <w:pPr>
        <w:pStyle w:val="Bodytext210"/>
        <w:shd w:val="clear" w:color="auto" w:fill="auto"/>
        <w:spacing w:before="0" w:line="228" w:lineRule="exact"/>
        <w:ind w:firstLine="0"/>
        <w:jc w:val="left"/>
      </w:pPr>
      <w:r>
        <w:t xml:space="preserve">kıyam hareketlerinin tenkilinden sonra rus imperyalizmi, «Gayrirus» ka- vimleri kendisi için artık Hiçbir tehlike teşkil etmiyecek. bir hale getirdiğine zahip oldu; önce «müstemleke» telâkki olunan_ Türkistan </w:t>
      </w:r>
      <w:r>
        <w:rPr>
          <w:rStyle w:val="Bodytext212"/>
          <w:b/>
          <w:bCs/>
        </w:rPr>
        <w:t>ile Kaf</w:t>
      </w:r>
      <w:r>
        <w:t>kasya artık «ası</w:t>
      </w:r>
      <w:r>
        <w:rPr>
          <w:rStyle w:val="Bodytext212"/>
          <w:b/>
          <w:bCs/>
        </w:rPr>
        <w:t>l rus vatanı» sayılır oldu</w:t>
      </w:r>
      <w:r>
        <w:t xml:space="preserve"> ve ruslaştırma yolunda dolambaçlı ^ yolların takibine artık lüzum kalmadığını gördü. Önceleri rus sosyalist</w:t>
      </w:r>
      <w:r>
        <w:softHyphen/>
        <w:t>lerinin kendileri tarafından daima «müstemleke» (koloniya) yahut «ke</w:t>
      </w:r>
      <w:r>
        <w:softHyphen/>
        <w:t>nar ülkeler» (okraynı Rossiyi) diye anılan bu ülkelerin «Rus vatanı» (rodina) tesmiye edilir olması, Leninin ölümü ve Rusyada işbaşına, «coğrafî milliyet», «şekil (yani dil) farkları ile beraber münderecat (yani ruh ve ideoloji) itibariyle bir ve yekpare olan Sovyet milleti» şi</w:t>
      </w:r>
      <w:r>
        <w:softHyphen/>
        <w:t>arlarını tahakkuk ettirmek va’diyle gürcü Stalinin gelmesi, rus imperya</w:t>
      </w:r>
      <w:r>
        <w:softHyphen/>
        <w:t>lizmi tarihinde yeni bir deyir açmış old-,. İhtimal bu «Rusya milleti», biından böyle diktatörlerini Stalinden sonra da «yeni Rus»luğa geçen «Gayrirus» (inorodets)lardan seçecektir. Müşterek ideoloji, müşterek vatan, Sovyet Rusya mukadderatı adına çalışmak, vatanı müştereken indüstrileştirme ve kolhozlaştırma, ve bu gayeleri de, bu «müşterek» liği sembolleştiren «Gayrirus -rehber»! erin eliyle gerçekleştirmek, işte bugünkü «yeni Rusluk» şiarı budur.</w:t>
      </w:r>
    </w:p>
    <w:p w:rsidR="00874A6B" w:rsidRDefault="00216B32" w:rsidP="00DA7507">
      <w:pPr>
        <w:pStyle w:val="Bodytext210"/>
        <w:shd w:val="clear" w:color="auto" w:fill="auto"/>
        <w:tabs>
          <w:tab w:val="left" w:leader="dot" w:pos="4718"/>
        </w:tabs>
        <w:spacing w:before="0" w:line="228" w:lineRule="exact"/>
        <w:ind w:right="480" w:firstLine="520"/>
        <w:jc w:val="left"/>
      </w:pPr>
      <w:r>
        <w:t>«Yeni Rus» münevveri, Rusyadaki milletlerin sırf coğrafî» bir mil</w:t>
      </w:r>
      <w:r>
        <w:softHyphen/>
        <w:t xml:space="preserve">let olarak karışmasına engel olan küçük milliyetlere, İslâmiyet ile bu- dizm gibi dinlere olduğu kadar «rus çarlığı» ve «ortodoks hıristiyanlığı» na da candan düşmandır. </w:t>
      </w:r>
      <w:r>
        <w:lastRenderedPageBreak/>
        <w:t>Onun ilk plânı, bahaneler ve meselâ sulama işlerinin düzenlenmesini ileri sürerek Amuderyanın cenubî kollarını, Kök- suyu, Balkhâbı, Murgab, Tiçan (Herirud), Etrek ırmaklarının Afganis</w:t>
      </w:r>
      <w:r>
        <w:softHyphen/>
        <w:t>tan ve İran elindeki kısımlarını ve Araş ırmağının da sağ kollarını ele geçirerek Hindikuş sırtına, Horasan ile İran Azerbaycanı içerilerine doğ</w:t>
      </w:r>
      <w:r>
        <w:softHyphen/>
        <w:t>ru yürümek ve Doğu Türkistanı işgal etmektir. Bu vaziyette Batı Tür</w:t>
      </w:r>
      <w:r>
        <w:softHyphen/>
        <w:t>kistan ile'Kafkasya, rusluğun sıra bekliyen yeni yayılma hareketlerinin temeli ve merkezi olacaklar ve bunlar, rus yayılma hareketinin birer mer</w:t>
      </w:r>
      <w:r>
        <w:softHyphen/>
        <w:t>halesi olmak itibariyle, eski Kazan, Astarkhan ve Batı Sibirya (Tura) hanlıklarının vaktiyle gördüğü işi göreceklerdir.</w:t>
      </w:r>
      <w:r>
        <w:tab/>
      </w:r>
    </w:p>
    <w:p w:rsidR="00874A6B" w:rsidRDefault="00216B32" w:rsidP="00DA7507">
      <w:pPr>
        <w:pStyle w:val="Bodytext210"/>
        <w:shd w:val="clear" w:color="auto" w:fill="auto"/>
        <w:spacing w:before="0" w:line="228" w:lineRule="exact"/>
        <w:ind w:right="480" w:firstLine="520"/>
        <w:jc w:val="left"/>
      </w:pPr>
      <w:r>
        <w:t>Şimdiki yeni rusluğun tuttuğu yol, şöylece biçimlenmektedir: 1) Komünizm ile rus imperyalizmini, biri ötekinin mütemmimi olan iki esas umde sıfatiyle birleştirerek Rusyaya tâbi milletlere ve dünyaya karşı iki yüzlü bir siyaset gütmek; 2) Rus milletinin cihan hâkimiyeti gayesini «mukaddes ideal» şekline sokmak, ve millî gayelerini bu yolla tahakkuk ettirmek uğrunda ölmeğe hazır mutaassıp ve cengâver millet kılmak;</w:t>
      </w:r>
    </w:p>
    <w:p w:rsidR="00874A6B" w:rsidRDefault="00216B32" w:rsidP="00DA7507">
      <w:pPr>
        <w:pStyle w:val="Bodytext210"/>
        <w:shd w:val="clear" w:color="auto" w:fill="auto"/>
        <w:spacing w:before="0" w:line="228" w:lineRule="exact"/>
        <w:ind w:right="480" w:firstLine="0"/>
        <w:jc w:val="left"/>
        <w:sectPr w:rsidR="00874A6B">
          <w:headerReference w:type="even" r:id="rId862"/>
          <w:headerReference w:type="default" r:id="rId863"/>
          <w:pgSz w:w="8809" w:h="12202"/>
          <w:pgMar w:top="1835" w:right="782" w:bottom="980" w:left="1048" w:header="0" w:footer="3" w:gutter="0"/>
          <w:pgNumType w:start="586"/>
          <w:cols w:space="720"/>
          <w:noEndnote/>
          <w:docGrid w:linePitch="360"/>
        </w:sectPr>
      </w:pPr>
      <w:r>
        <w:t>3) Her türlü vasıtayı kullanarak Rus nüfusunu çoğaltmak; 4)* Rusun, Asyanm yeniden işgal edilecek olan yerlerine hemen taşınabilecelk sey</w:t>
      </w:r>
      <w:r>
        <w:softHyphen/>
        <w:t>yar ve cevval olmasını temin etmek; 5) Yayılma‘ve fütuhatta katiyeti</w:t>
      </w:r>
    </w:p>
    <w:p w:rsidR="00874A6B" w:rsidRDefault="00216B32" w:rsidP="00DA7507">
      <w:pPr>
        <w:pStyle w:val="Bodytext210"/>
        <w:shd w:val="clear" w:color="auto" w:fill="auto"/>
        <w:spacing w:before="0" w:line="252" w:lineRule="exact"/>
        <w:ind w:right="500" w:firstLine="0"/>
        <w:jc w:val="left"/>
      </w:pPr>
      <w:r>
        <w:lastRenderedPageBreak/>
        <w:t xml:space="preserve">temin için, idarede âzami merkeziyet ve diktatörlük sistemini </w:t>
      </w:r>
      <w:r>
        <w:rPr>
          <w:rStyle w:val="Bodytext212"/>
          <w:b/>
          <w:bCs/>
        </w:rPr>
        <w:t>mükem</w:t>
      </w:r>
      <w:r>
        <w:rPr>
          <w:rStyle w:val="Bodytext212"/>
          <w:b/>
          <w:bCs/>
        </w:rPr>
        <w:softHyphen/>
      </w:r>
      <w:r>
        <w:t>mel</w:t>
      </w:r>
      <w:r>
        <w:rPr>
          <w:rStyle w:val="Bodytext212"/>
          <w:b/>
          <w:bCs/>
        </w:rPr>
        <w:t xml:space="preserve">leştirmektir </w:t>
      </w:r>
      <w:r>
        <w:rPr>
          <w:rStyle w:val="Bodytext212"/>
          <w:b/>
          <w:bCs/>
          <w:vertAlign w:val="superscript"/>
        </w:rPr>
        <w:footnoteReference w:id="376"/>
      </w:r>
      <w:r>
        <w:rPr>
          <w:rStyle w:val="Bodytext212"/>
          <w:b/>
          <w:bCs/>
        </w:rPr>
        <w:t>).</w:t>
      </w:r>
    </w:p>
    <w:p w:rsidR="00874A6B" w:rsidRDefault="00216B32" w:rsidP="00DA7507">
      <w:pPr>
        <w:pStyle w:val="Bodytext210"/>
        <w:shd w:val="clear" w:color="auto" w:fill="auto"/>
        <w:spacing w:before="0" w:line="228" w:lineRule="exact"/>
        <w:ind w:right="500" w:firstLine="460"/>
        <w:jc w:val="left"/>
      </w:pPr>
      <w:r>
        <w:t xml:space="preserve">Rusların yeni müstemlekeleri olan Moğolistana ait Sovyet neşriyatı meyanmda «Garbı Moğolistan ve Uriankhay Ülkesi» adlı üç ciltlik eser bu bakımdan fevkalâde ehemmiyeti haiz ve ibretle okunmaya değer. Bunun daha tabına devam edilen üçüncü cildinde (s. </w:t>
      </w:r>
      <w:r>
        <w:rPr>
          <w:rStyle w:val="Bodytext21Spacing1pt9"/>
          <w:b/>
          <w:bCs/>
        </w:rPr>
        <w:t>541-43),</w:t>
      </w:r>
      <w:r>
        <w:t xml:space="preserve"> rus köy</w:t>
      </w:r>
      <w:r>
        <w:softHyphen/>
        <w:t>lülerinin, Çin idaresinde bulunan Yukarı Yeniseydeki Uriankha Türk</w:t>
      </w:r>
      <w:r>
        <w:softHyphen/>
        <w:t>lerini yerlerinden atarak topraklarını zorla işgal etmiş olmalarının haklı bir iş olduğunu isbata çalışılırken şöyle denilmiştir: «Rusyanm tarihi, Slav kavimlerinin tedricen Şarka muhaceret edip, medenî seviyeleri ken</w:t>
      </w:r>
      <w:r>
        <w:softHyphen/>
        <w:t>dilerinden aşağı olan kavimleri temsil etmek safhalarını arzeder. Vak</w:t>
      </w:r>
      <w:r>
        <w:softHyphen/>
        <w:t>tiyle Finikeliler ile eski Yunanlıların, eski dünyanın her tarafına yayıla</w:t>
      </w:r>
      <w:r>
        <w:softHyphen/>
        <w:t>rak medeniyet neşretmiş olmaları ne derecede tabiî ve meşrû ise, Slav</w:t>
      </w:r>
      <w:r>
        <w:softHyphen/>
        <w:t>ların muhaceretleri ve temsil hareketleri de, o derecede tabiî ve meş- rûdur. Başka türlü düşünmek, dünyanın idare edildiği tabiat kanunların</w:t>
      </w:r>
      <w:r>
        <w:softHyphen/>
        <w:t xml:space="preserve">dan birini inkâr etmek demek olacaktır. O kanun da, zayıf olanın kendi yer ve mevkiini, </w:t>
      </w:r>
      <w:r>
        <w:rPr>
          <w:rStyle w:val="Bodytext212"/>
          <w:b/>
          <w:bCs/>
        </w:rPr>
        <w:t>yaratılışta v</w:t>
      </w:r>
      <w:r>
        <w:t xml:space="preserve">e mânen daha kuvvetli olana terketmesidir. Uriankhalar münkariz oluyorlar... bu, pek tabiîdir. </w:t>
      </w:r>
      <w:r>
        <w:rPr>
          <w:rStyle w:val="Bodytext212"/>
          <w:b/>
          <w:bCs/>
        </w:rPr>
        <w:t>Hayvan</w:t>
      </w:r>
      <w:r>
        <w:t>lar için de böyledir, onların da zayıf olanı ölüyor, temsil ediliyor ve yeni gelen kuv</w:t>
      </w:r>
      <w:r>
        <w:softHyphen/>
        <w:t xml:space="preserve">vetli unsura karışıp gidiyor. </w:t>
      </w:r>
      <w:r>
        <w:rPr>
          <w:rStyle w:val="Bodytext21f1"/>
          <w:b/>
          <w:bCs/>
        </w:rPr>
        <w:t>Rusîar...</w:t>
      </w:r>
      <w:r>
        <w:t xml:space="preserve"> büyük imkânlara malik olan bu ülkeyi, bunu işletmesini ve ondan istifade eylemesini bilmiyen bir kav</w:t>
      </w:r>
      <w:r>
        <w:softHyphen/>
        <w:t xml:space="preserve">inin elinden almakta kendilerini haklı gördüler». Lenin’in sağ eli olan Artium da, </w:t>
      </w:r>
      <w:r>
        <w:rPr>
          <w:rStyle w:val="Bodytext21Spacing1pt9"/>
          <w:b/>
          <w:bCs/>
        </w:rPr>
        <w:t>1920</w:t>
      </w:r>
      <w:r>
        <w:t xml:space="preserve"> martında: «Biz (Ruslar), Başkurt, Kazak ve Özbek çöllerini Amerikaya çevireceğiz, biz olmazsak buralarda demiryolları, Orenburg, Semipalat ve </w:t>
      </w:r>
      <w:r>
        <w:rPr>
          <w:rStyle w:val="Bodytext212"/>
          <w:b/>
          <w:bCs/>
        </w:rPr>
        <w:t>Almatı</w:t>
      </w:r>
      <w:r>
        <w:t xml:space="preserve"> gibi şehirler </w:t>
      </w:r>
      <w:r>
        <w:rPr>
          <w:rStyle w:val="Bodytext212"/>
          <w:b/>
          <w:bCs/>
        </w:rPr>
        <w:t>olur</w:t>
      </w:r>
      <w:r>
        <w:t xml:space="preserve"> muydu?» demiş ve bu yerlilerin vaziyetinin Amerika kızılderililerinin vaziyetine benzediğini açıkça söylemekten çekinmemiştir, işte Sovyetler böylece, bugün Avru- palılar tarafından bir ihmalkârlıkla ve bazan çok manasız bir istihza ile karşılanan «beş yıllık plân»larla Asyanm kendi ellerinde olan kısımla- </w:t>
      </w:r>
      <w:r>
        <w:rPr>
          <w:rStyle w:val="Bodytext212"/>
          <w:b/>
          <w:bCs/>
        </w:rPr>
        <w:t>nnı «amerikalılaştırmak»</w:t>
      </w:r>
      <w:r>
        <w:t xml:space="preserve"> ve yerli 1 err_&lt; KızılderiIilere çevirmek » işini </w:t>
      </w:r>
      <w:r>
        <w:rPr>
          <w:rStyle w:val="Bodytext212"/>
          <w:b/>
          <w:bCs/>
        </w:rPr>
        <w:t>plânlı bir</w:t>
      </w:r>
      <w:r>
        <w:t xml:space="preserve"> surette ve âzamî bir hızla tahakkuk ettirmek istiyorlar. Istan- biılda oturduğu halde Sovyet imperyaîist siyasetine tapan bir Vrangel </w:t>
      </w:r>
      <w:r>
        <w:rPr>
          <w:rStyle w:val="Bodytext212"/>
          <w:b/>
          <w:bCs/>
        </w:rPr>
        <w:t>ordusu zabiti,</w:t>
      </w:r>
      <w:r>
        <w:t xml:space="preserve"> Kniaz ve Prof. Trubetskoy başta olmak üzere, rus müte</w:t>
      </w:r>
      <w:r>
        <w:softHyphen/>
        <w:t>fekkir «euroasist»lerinin son kanaati olarak, Asyada ancak üç büyük kavmin dil ve kültürü yaşıyacağını^söylüyor; bunlar da: Rus, Çin, ve; Hind milletleri imiş; diğer bütün kavimler nihayet bu üç kavimden bi</w:t>
      </w:r>
      <w:r>
        <w:softHyphen/>
        <w:t>risine katılmak ve ona temessül etmek mecburiyetinde kalacakmış; Rus-</w:t>
      </w:r>
    </w:p>
    <w:p w:rsidR="00874A6B" w:rsidRDefault="00216B32" w:rsidP="00DA7507">
      <w:pPr>
        <w:pStyle w:val="Bodytext210"/>
        <w:shd w:val="clear" w:color="auto" w:fill="auto"/>
        <w:spacing w:before="0" w:line="226" w:lineRule="exact"/>
        <w:ind w:left="300" w:right="240" w:firstLine="0"/>
        <w:jc w:val="left"/>
      </w:pPr>
      <w:r>
        <w:t xml:space="preserve">ya milleti yılda üç milyon çoğalıyorsa, bunun iki yıllığını İrana, bir yılın: artışını da Afganistâna göndermek, oralarının tam olarak ruslaştınlma- sına kâfi gelecekmiş. Eğer Rusyada yaşıyan milletler ve Ruslar, bolşe- vikierin tasavvur </w:t>
      </w:r>
      <w:r>
        <w:lastRenderedPageBreak/>
        <w:t>ettiği gibi tek bir «Rusya milletine, bir tek «coğrafî milletle münkalip olurlarsa, eğer günün birinde Rus yayılma hareket</w:t>
      </w:r>
      <w:r>
        <w:softHyphen/>
        <w:t>lerinin merkezleri Kafkasyaya, Türkistana ve Moğolistana intikal eder ve Rus milleti daha geniş mikyasta yayılmaya muvaffak olursa, bu mil</w:t>
      </w:r>
      <w:r>
        <w:softHyphen/>
        <w:t>let, birkaç nesil sonra biraz daha mogollaşmış ve kafkaslaşmış olacak ve rus dili de o nisbette bazı değişikliklere maruz kalmış bulunacaktır.</w:t>
      </w:r>
    </w:p>
    <w:p w:rsidR="00874A6B" w:rsidRDefault="00216B32" w:rsidP="00DA7507">
      <w:pPr>
        <w:pStyle w:val="Bodytext210"/>
        <w:shd w:val="clear" w:color="auto" w:fill="auto"/>
        <w:spacing w:before="0" w:line="226" w:lineRule="exact"/>
        <w:ind w:left="300" w:right="240" w:firstLine="420"/>
        <w:jc w:val="left"/>
      </w:pPr>
      <w:r>
        <w:t xml:space="preserve">Rusların muhakkak olan'yeni yayılmalarına karşı mücadele etmek, bu «seli» (ruslarm tâbiriyle «stikheynoyr dvijenye»yi) durdurabilmek için en müessir çare, bugünkü Rusyanınjcenubî kısımlarını teşkil eden Ukraynada, Kafkasya, Türkistan “ve^ Moğclistanda yaşamakta olan ka- vimlerin, yani müstakbel rusîuk namzetlerimin </w:t>
      </w:r>
      <w:r>
        <w:rPr>
          <w:rStyle w:val="Bodytext212"/>
          <w:b/>
          <w:bCs/>
        </w:rPr>
        <w:t>siya</w:t>
      </w:r>
      <w:r>
        <w:t>sî ve medenî cihetten yükselişini, Rusa temessül etmıyecek, ona yem oltnıyacâk, onun büyü* meşine sebep olmıyacak, üstün hâyat istidadına malık milletler haline gelmeleri temin ^edilmelidir. Bütün Asyalıbhrm riyazi bir hakikat gibi bilmeleri icap eden keyfiyet şudur: Rus yayılması, bataklığa çevrilmeğe müstait, yumuşak Ve düz arazi üzerinde belli bir mecrası almadığından dolayı hep geniş geniş yerleri işgal eden ve onları bataklığa çeviren bü</w:t>
      </w:r>
      <w:r>
        <w:softHyphen/>
        <w:t>yük bir su kuvvetine benzer, ki bu da, kurutma (melyorasyon) inşaatr yapmakla pek âlâ bir mecraya sokulup durdurulabilir; bu sayede ba</w:t>
      </w:r>
      <w:r>
        <w:softHyphen/>
        <w:t>taklık sahasına dönmekte olan arazı de yeniden meydana çıkar. Her halde Rus yayılması, Asyalılarm ve küçük milletlerin gevşeklikleri sa</w:t>
      </w:r>
      <w:r>
        <w:softHyphen/>
        <w:t>yesinde beslenen ve gittikçe bir d-v şeklini alan, daha doğrusu esbabı malûm ve muayyen med ve cezir hareketlerinden ibarettir.</w:t>
      </w:r>
    </w:p>
    <w:p w:rsidR="00874A6B" w:rsidRDefault="00216B32" w:rsidP="00DA7507">
      <w:pPr>
        <w:pStyle w:val="Bodytext210"/>
        <w:shd w:val="clear" w:color="auto" w:fill="auto"/>
        <w:spacing w:before="0" w:line="226" w:lineRule="exact"/>
        <w:ind w:left="380" w:right="140" w:firstLine="340"/>
        <w:jc w:val="left"/>
      </w:pPr>
      <w:r>
        <w:t xml:space="preserve">Rus, haddizatında hiç de fena bir insan değildir. Onu, </w:t>
      </w:r>
      <w:r>
        <w:rPr>
          <w:rStyle w:val="Bodytext212"/>
          <w:b/>
          <w:bCs/>
        </w:rPr>
        <w:t>yakın</w:t>
      </w:r>
      <w:r>
        <w:t xml:space="preserve"> ve. uzak komşuları </w:t>
      </w:r>
      <w:r>
        <w:rPr>
          <w:rStyle w:val="Bodytext212"/>
          <w:b/>
          <w:bCs/>
        </w:rPr>
        <w:t>için</w:t>
      </w:r>
      <w:r>
        <w:t xml:space="preserve"> müthiş bir kâbus halin</w:t>
      </w:r>
      <w:r>
        <w:rPr>
          <w:rStyle w:val="Bodytext212"/>
          <w:b/>
          <w:bCs/>
        </w:rPr>
        <w:t>e soka</w:t>
      </w:r>
      <w:r>
        <w:t xml:space="preserve">n, </w:t>
      </w:r>
      <w:r>
        <w:rPr>
          <w:rStyle w:val="Bodytext212"/>
          <w:b/>
          <w:bCs/>
        </w:rPr>
        <w:t>dört asırdânberi</w:t>
      </w:r>
      <w:r>
        <w:t xml:space="preserve"> ona daima büyüme ve genişleme^imkânınv bâhşedjen imperyalısmidir; Uk</w:t>
      </w:r>
      <w:r>
        <w:softHyphen/>
        <w:t xml:space="preserve">rayna, Kafkasya ve Türkistan müstakil millet Ve devlet haline gelir ve Rus yayılmasının yolu kesilirse, o, bunların şimal tarafında zararsız bip komşu da olabilir. Bu keyfiyet taahkkuk etmediği takdirde, kendisinin- yeni yayılmaları için Tiflis, Taşkent ve Urumçı gibi yerleri birer hareket üssü ve &lt;&gt;üyük Eür o azıya devletinin üç pay tahtı* ve ana merkezi edinecek olan «Rusya milleti», </w:t>
      </w:r>
      <w:r>
        <w:rPr>
          <w:rStyle w:val="Bodytext212"/>
          <w:b/>
          <w:bCs/>
        </w:rPr>
        <w:t>Asyalılar için v</w:t>
      </w:r>
      <w:r>
        <w:t xml:space="preserve">e </w:t>
      </w:r>
      <w:r>
        <w:rPr>
          <w:rStyle w:val="Bodytext212"/>
          <w:b/>
          <w:bCs/>
        </w:rPr>
        <w:t xml:space="preserve">Asyada işleri plan bütüh büyük </w:t>
      </w:r>
      <w:r>
        <w:t>devletlere karşı muhakkak ulu ve müşterek bir t</w:t>
      </w:r>
      <w:r>
        <w:rPr>
          <w:rStyle w:val="Bodytext212"/>
          <w:b/>
          <w:bCs/>
        </w:rPr>
        <w:t>ehlike teşkil edecektir.</w:t>
      </w:r>
    </w:p>
    <w:p w:rsidR="00874A6B" w:rsidRDefault="00216B32" w:rsidP="00DA7507">
      <w:pPr>
        <w:pStyle w:val="Bodytext210"/>
        <w:shd w:val="clear" w:color="auto" w:fill="auto"/>
        <w:spacing w:before="0" w:line="226" w:lineRule="exact"/>
        <w:ind w:left="380" w:right="140" w:firstLine="1860"/>
        <w:jc w:val="left"/>
      </w:pPr>
      <w:r>
        <w:t>Türkistamn devletler ve komşu milletler arası Türkistanın Devletler vaziyeti, onun istikbali için müsait olup olmaması ve Komşu Milletler meselesine gelince, bugün bu ülkenin Türk ve</w:t>
      </w:r>
    </w:p>
    <w:p w:rsidR="00874A6B" w:rsidRDefault="00216B32" w:rsidP="00DA7507">
      <w:pPr>
        <w:pStyle w:val="Bodytext210"/>
        <w:shd w:val="clear" w:color="auto" w:fill="auto"/>
        <w:spacing w:before="0" w:line="226" w:lineRule="exact"/>
        <w:ind w:left="720" w:right="140" w:firstLine="0"/>
        <w:jc w:val="left"/>
      </w:pPr>
      <w:r>
        <w:t>Arası Vazıyeti Taeiğinin mukadderatı ile üç İslâm devleti,. Afga</w:t>
      </w:r>
      <w:r>
        <w:softHyphen/>
        <w:t>nistan, İran ve Türkiye, keza Hind Müslümanları</w:t>
      </w:r>
    </w:p>
    <w:p w:rsidR="00874A6B" w:rsidRDefault="00216B32" w:rsidP="00DA7507">
      <w:pPr>
        <w:pStyle w:val="Bodytext210"/>
        <w:shd w:val="clear" w:color="auto" w:fill="auto"/>
        <w:spacing w:before="0" w:line="197" w:lineRule="exact"/>
        <w:ind w:right="940" w:firstLine="0"/>
        <w:jc w:val="left"/>
      </w:pPr>
      <w:r>
        <w:t>ilgilidir. Rusya mahkûmu olan Kafkasyahlar ve Ukraynahlar ise. Tür- kistanlıların tabiî müttefikidirler.</w:t>
      </w:r>
    </w:p>
    <w:p w:rsidR="00874A6B" w:rsidRDefault="00216B32" w:rsidP="00DA7507">
      <w:pPr>
        <w:pStyle w:val="Bodytext210"/>
        <w:shd w:val="clear" w:color="auto" w:fill="auto"/>
        <w:spacing w:before="0"/>
        <w:ind w:right="940" w:firstLine="480"/>
        <w:jc w:val="left"/>
      </w:pPr>
      <w:r>
        <w:t>Afganistan ahalisi ananeler ve .yaşayış itibariyle Türkistanlılara çok yakındır. Zaten Afgan Türkistanmın aha'ıisi Özbek ve Türkmen olup, aralarında az miktarda Tacik ve Afganîı yaşamaktadır; hepsi de Tür</w:t>
      </w:r>
      <w:r>
        <w:softHyphen/>
        <w:t xml:space="preserve">kistanlılar gibi sünnîdirler. Memlekette hâkim unsur olan Galca i ( Khalac-zâ ı) ve Abdal </w:t>
      </w:r>
      <w:r>
        <w:lastRenderedPageBreak/>
        <w:t>(eski Yabtal, Heftalit) lar menşe itibariyle lüık telâkki olunmaktadırlar. Afganlılar Türkistan millî mücadelesinde hayırhah oldular ve ona yardım ettiler.</w:t>
      </w:r>
    </w:p>
    <w:p w:rsidR="00874A6B" w:rsidRDefault="00216B32" w:rsidP="00DA7507">
      <w:pPr>
        <w:pStyle w:val="Bodytext210"/>
        <w:shd w:val="clear" w:color="auto" w:fill="auto"/>
        <w:tabs>
          <w:tab w:val="left" w:pos="6326"/>
        </w:tabs>
        <w:spacing w:before="0" w:line="226" w:lineRule="exact"/>
        <w:ind w:firstLine="1260"/>
        <w:jc w:val="left"/>
      </w:pPr>
      <w:r>
        <w:rPr>
          <w:rStyle w:val="Bodytext212"/>
          <w:b/>
          <w:bCs/>
        </w:rPr>
        <w:t>furkistan meselesine</w:t>
      </w:r>
      <w:r>
        <w:t xml:space="preserve"> Muzaffereddin Şah zamanındaki </w:t>
      </w:r>
      <w:r>
        <w:rPr>
          <w:rStyle w:val="Bodytext212"/>
          <w:b/>
          <w:bCs/>
        </w:rPr>
        <w:t>gözle bakmama</w:t>
      </w:r>
      <w:r>
        <w:t xml:space="preserve">kta, bilâkis, kendisi de7~bîT|ün~l^ </w:t>
      </w:r>
      <w:r>
        <w:rPr>
          <w:rStyle w:val="Bodytext212"/>
          <w:b/>
          <w:bCs/>
        </w:rPr>
        <w:t>nm haline düşmiyeyim diy e</w:t>
      </w:r>
      <w:r>
        <w:t xml:space="preserve"> b</w:t>
      </w:r>
      <w:r>
        <w:rPr>
          <w:rStyle w:val="Bodytext212"/>
          <w:b/>
          <w:bCs/>
        </w:rPr>
        <w:t>uülkeler</w:t>
      </w:r>
      <w:r>
        <w:t>in^ mukadderatına "karşı büyük a</w:t>
      </w:r>
      <w:r>
        <w:rPr>
          <w:rStyle w:val="Bodytext212"/>
          <w:b/>
          <w:bCs/>
        </w:rPr>
        <w:t>lâk</w:t>
      </w:r>
      <w:r>
        <w:t>adarlık^ göstermektedir. Şirndi Bendergiz-Muhammere demiryolu yapılıyor. 1425 km. uzunluğunda olan bu hat. Türkistanı Tahran üze- ıinden aış denizıere bağlıyan biricik kısa yol olacaktır^). Bendergiz ile Türkistan demiryollarının Hazar Denizi şarkındaki istasyonu olan Ba- laişim arasında ancak 280 km. kadar bir Açıklık kalmaktadır. Burası da dümdüz bir arazidir. Bura da bir gün birleştirildiği takdirde, tüccar olan İranlılar Türkistan ile sımsıkı bağlanmış olacakk.rdtr.</w:t>
      </w:r>
      <w:r>
        <w:tab/>
        <w:t>r ilı &lt;£</w:t>
      </w:r>
    </w:p>
    <w:p w:rsidR="00874A6B" w:rsidRDefault="00216B32" w:rsidP="00DA7507">
      <w:pPr>
        <w:pStyle w:val="Bodytext210"/>
        <w:shd w:val="clear" w:color="auto" w:fill="auto"/>
        <w:spacing w:before="0" w:line="226" w:lineRule="exact"/>
        <w:ind w:firstLine="480"/>
        <w:jc w:val="left"/>
      </w:pPr>
      <w:r>
        <w:t>Do</w:t>
      </w:r>
      <w:r>
        <w:rPr>
          <w:rStyle w:val="Bodytext212"/>
          <w:b/>
          <w:bCs/>
        </w:rPr>
        <w:t>ğu</w:t>
      </w:r>
      <w:r>
        <w:t xml:space="preserve">türklerin kan kardaşları olan </w:t>
      </w:r>
      <w:r>
        <w:rPr>
          <w:rStyle w:val="Bodytext212"/>
          <w:b/>
          <w:bCs/>
        </w:rPr>
        <w:t>Türkiy</w:t>
      </w:r>
      <w:r>
        <w:t xml:space="preserve">e Türklerine gelince, bu- </w:t>
      </w:r>
      <w:r>
        <w:rPr>
          <w:rStyle w:val="Bodytext2165ptNotBoldSpacing1pt"/>
        </w:rPr>
        <w:t xml:space="preserve">"TT- </w:t>
      </w:r>
      <w:r>
        <w:rPr>
          <w:rStyle w:val="Bodytext2165ptNotBoldSpacing1pt"/>
          <w:vertAlign w:val="subscript"/>
        </w:rPr>
        <w:t xml:space="preserve">r </w:t>
      </w:r>
      <w:r>
        <w:t>rası, her şeyden önce bir millî Türk terbiyesT merkezidir. Millî Türk ^ kültürünün ortak bir çalışma ile elbirliğiyle inkişaf ettirilebilecek tek müstakil merkezi olması bakımından yeni Türkij'e, Türkistanlıların na</w:t>
      </w:r>
      <w:r>
        <w:softHyphen/>
        <w:t>zarında. eski halifelik Türkiyelinin kat kat fevkinde takdir edilir.</w:t>
      </w:r>
    </w:p>
    <w:p w:rsidR="00874A6B" w:rsidRDefault="00216B32" w:rsidP="00DA7507">
      <w:pPr>
        <w:pStyle w:val="Bodytext210"/>
        <w:shd w:val="clear" w:color="auto" w:fill="auto"/>
        <w:spacing w:before="0" w:line="226" w:lineRule="exact"/>
        <w:ind w:right="940" w:firstLine="480"/>
        <w:jc w:val="left"/>
      </w:pPr>
      <w:r>
        <w:t>Hindistan Müslümanlanna. gelince, bunlar, da kültür itibariyle Tür</w:t>
      </w:r>
      <w:r>
        <w:softHyphen/>
        <w:t>kistan Türklerine çok yakındırlar. Burada 75 milyon mÜ</w:t>
      </w:r>
      <w:r>
        <w:rPr>
          <w:rStyle w:val="Bodytext21Constantia6pt"/>
          <w:b/>
          <w:bCs/>
        </w:rPr>
        <w:t>9</w:t>
      </w:r>
      <w:r>
        <w:t>İüman vardır.</w:t>
      </w:r>
    </w:p>
    <w:p w:rsidR="00874A6B" w:rsidRDefault="00216B32" w:rsidP="00DA7507">
      <w:pPr>
        <w:pStyle w:val="Bodytext210"/>
        <w:shd w:val="clear" w:color="auto" w:fill="auto"/>
        <w:spacing w:before="0" w:line="226" w:lineRule="exact"/>
        <w:ind w:right="940" w:firstLine="0"/>
        <w:jc w:val="left"/>
        <w:sectPr w:rsidR="00874A6B">
          <w:headerReference w:type="even" r:id="rId864"/>
          <w:headerReference w:type="default" r:id="rId865"/>
          <w:headerReference w:type="first" r:id="rId866"/>
          <w:pgSz w:w="8809" w:h="12202"/>
          <w:pgMar w:top="1835" w:right="782" w:bottom="980" w:left="1048" w:header="0" w:footer="3" w:gutter="0"/>
          <w:cols w:space="720"/>
          <w:noEndnote/>
          <w:titlePg/>
          <w:docGrid w:linePitch="360"/>
        </w:sectPr>
      </w:pPr>
      <w:r>
        <w:t>Baburun ve torunlarının memleketi olan bu ülkede, miiâddan ör.^ekî devirlerdenberi birçok türk sülâleleri hükümet sürmüş. ahali içinde, ülkenin kültür hayatında kendi izlerini bırakmışlardır. Bugün burada Süleyman Nedvî Sir Muhammed İkbal, Khudabukhş. Ahmed Sidcük: gibi zevat, yeni bir İslam ilim muhiti yaşatıyorlar. Süleyman Nedvî, Tür- kistanm islâmcı münevverince sevilen ve eserleri çok takdir edilen bir İslam mütefekkiridir. Hindistanm Müslüman ve Hindulan arasında teknik ilimler sahasında mütehassıslar, mühendisler, tıp ve iktisadiyât gibi ilim* ıer sahasında da pek çok kıymetli zevat yetişmiştir. Türkistan müstak</w:t>
      </w:r>
      <w:r>
        <w:softHyphen/>
        <w:t>bel inkişaflarında bunlardan elbette geniş, mikyasta istifâde edebilecek</w:t>
      </w:r>
      <w:r>
        <w:softHyphen/>
        <w:t xml:space="preserve">tir. Hindistanm Quette hattının son istasyonu olan Ncwchemen*den Tür- </w:t>
      </w:r>
      <w:r>
        <w:rPr>
          <w:vertAlign w:val="superscript"/>
        </w:rPr>
        <w:footnoteReference w:id="377"/>
      </w:r>
    </w:p>
    <w:p w:rsidR="00874A6B" w:rsidRDefault="00874A6B" w:rsidP="00DA7507">
      <w:pPr>
        <w:spacing w:line="140" w:lineRule="exact"/>
        <w:rPr>
          <w:sz w:val="11"/>
          <w:szCs w:val="11"/>
        </w:rPr>
      </w:pPr>
    </w:p>
    <w:p w:rsidR="00874A6B" w:rsidRDefault="00874A6B" w:rsidP="00DA7507">
      <w:pPr>
        <w:rPr>
          <w:sz w:val="2"/>
          <w:szCs w:val="2"/>
        </w:rPr>
        <w:sectPr w:rsidR="00874A6B">
          <w:pgSz w:w="8809" w:h="12202"/>
          <w:pgMar w:top="1667" w:right="0" w:bottom="540" w:left="0" w:header="0" w:footer="3" w:gutter="0"/>
          <w:cols w:space="720"/>
          <w:noEndnote/>
          <w:docGrid w:linePitch="360"/>
        </w:sectPr>
      </w:pPr>
    </w:p>
    <w:p w:rsidR="00874A6B" w:rsidRDefault="00216B32" w:rsidP="00DA7507">
      <w:pPr>
        <w:pStyle w:val="Bodytext210"/>
        <w:shd w:val="clear" w:color="auto" w:fill="auto"/>
        <w:spacing w:before="0" w:line="230" w:lineRule="exact"/>
        <w:ind w:left="740" w:right="240" w:firstLine="0"/>
        <w:jc w:val="left"/>
      </w:pPr>
      <w:r>
        <w:lastRenderedPageBreak/>
        <w:t>kistan demiryollarının cenuptaki ucu olan Kuşka mevkii arası ancak 600 km. kadar bir mesafedir. Zikri geçen 280 km. gibi bu 600 km. de, Tür- kistanı, İran ve Hindistan gibi başlıca ve yakın komşusu ülkelerden, rus batın için</w:t>
      </w:r>
      <w:r>
        <w:rPr>
          <w:vertAlign w:val="subscript"/>
        </w:rPr>
        <w:t>;</w:t>
      </w:r>
      <w:r>
        <w:t xml:space="preserve"> daima ayırıp duramazlar; cibanın muazzam iktisadı inki</w:t>
      </w:r>
      <w:r>
        <w:softHyphen/>
        <w:t>şafları bu maniaları yıkar. Mezarşerif-Kâbil üzerinden Amuderya sahi</w:t>
      </w:r>
      <w:r>
        <w:softHyphen/>
        <w:t>lini Haybeı* geçidine oto-kamyon servisi ile bağlamak, Afganistan için, günün sıra bekleyen meselelerinden biridir. 1911 de yalnız Türkmenis- tanda 25,000 Hindli ve İranlı vardı. Müstakbellen Türkistanda Rus mu</w:t>
      </w:r>
      <w:r>
        <w:softHyphen/>
        <w:t>haciri yerine, Hindli muhacirlerin tercih edileceği muhakkaktır.</w:t>
      </w:r>
    </w:p>
    <w:p w:rsidR="00874A6B" w:rsidRDefault="00216B32" w:rsidP="00DA7507">
      <w:pPr>
        <w:pStyle w:val="Bodytext210"/>
        <w:shd w:val="clear" w:color="auto" w:fill="auto"/>
        <w:spacing w:before="0" w:line="230" w:lineRule="exact"/>
        <w:ind w:left="740" w:right="240" w:firstLine="420"/>
        <w:jc w:val="left"/>
      </w:pPr>
      <w:r>
        <w:t>Hulâsa, Türkistanm Asyalı komşuları ile olan münasebeti, tam normal ve zikri geçen ülkelerin inkişafı yolunda işbirliği imkânları ba</w:t>
      </w:r>
      <w:r>
        <w:softHyphen/>
        <w:t>kımından da çok müsaittir.</w:t>
      </w:r>
    </w:p>
    <w:p w:rsidR="00874A6B" w:rsidRDefault="00216B32" w:rsidP="00DA7507">
      <w:pPr>
        <w:pStyle w:val="Bodytext210"/>
        <w:shd w:val="clear" w:color="auto" w:fill="auto"/>
        <w:spacing w:before="0" w:line="235" w:lineRule="exact"/>
        <w:ind w:left="740" w:right="240" w:firstLine="420"/>
        <w:jc w:val="left"/>
      </w:pPr>
      <w:r>
        <w:t xml:space="preserve">Cihanı bilfiil </w:t>
      </w:r>
      <w:r>
        <w:rPr>
          <w:rStyle w:val="Bodytext212"/>
          <w:b/>
          <w:bCs/>
        </w:rPr>
        <w:t>idare eden büy</w:t>
      </w:r>
      <w:r>
        <w:t>ü</w:t>
      </w:r>
      <w:r>
        <w:rPr>
          <w:rStyle w:val="Bodytext212"/>
          <w:b/>
          <w:bCs/>
        </w:rPr>
        <w:t>k de</w:t>
      </w:r>
      <w:r>
        <w:t xml:space="preserve">vletlere ve </w:t>
      </w:r>
      <w:r>
        <w:rPr>
          <w:rStyle w:val="Bodytext212"/>
          <w:b/>
          <w:bCs/>
        </w:rPr>
        <w:t>büyük Asya d</w:t>
      </w:r>
      <w:r>
        <w:t>evlet- lerine gelince, burada ancak jngilterenin ve Çin ile Japonyanm Türkis- tanla olan münasebetleri me onun muhtemel olan inkişaf iımcanları ba</w:t>
      </w:r>
      <w:r>
        <w:softHyphen/>
        <w:t>his mevzuu olabilir.</w:t>
      </w:r>
    </w:p>
    <w:p w:rsidR="00874A6B" w:rsidRDefault="00216B32" w:rsidP="00DA7507">
      <w:pPr>
        <w:pStyle w:val="Bodytext210"/>
        <w:shd w:val="clear" w:color="auto" w:fill="auto"/>
        <w:spacing w:before="0" w:line="230" w:lineRule="exact"/>
        <w:ind w:left="740" w:firstLine="420"/>
        <w:jc w:val="left"/>
      </w:pPr>
      <w:r>
        <w:t>Bunlardan Çinin O</w:t>
      </w:r>
      <w:r>
        <w:rPr>
          <w:rStyle w:val="Bodytext212"/>
          <w:b/>
          <w:bCs/>
        </w:rPr>
        <w:t>rtaasyada hâkimiyeti ora Türklerinin is</w:t>
      </w:r>
      <w:r>
        <w:t xml:space="preserve">tikbali^ </w:t>
      </w:r>
      <w:r>
        <w:rPr>
          <w:rStyle w:val="Bodytext212"/>
          <w:b/>
          <w:bCs/>
        </w:rPr>
        <w:t>bakımından</w:t>
      </w:r>
      <w:r>
        <w:t xml:space="preserve"> Ru</w:t>
      </w:r>
      <w:r>
        <w:rPr>
          <w:rStyle w:val="Bodytext212"/>
          <w:b/>
          <w:bCs/>
        </w:rPr>
        <w:t>s hâkim</w:t>
      </w:r>
      <w:r>
        <w:t>i</w:t>
      </w:r>
      <w:r>
        <w:rPr>
          <w:rStyle w:val="Bodytext212"/>
          <w:b/>
          <w:bCs/>
        </w:rPr>
        <w:t>yeti kadar</w:t>
      </w:r>
      <w:r>
        <w:t xml:space="preserve"> t</w:t>
      </w:r>
      <w:r>
        <w:rPr>
          <w:rStyle w:val="Bodytext212"/>
          <w:b/>
          <w:bCs/>
        </w:rPr>
        <w:t>ehlikelidir</w:t>
      </w:r>
      <w:r>
        <w:t>. Bunların millî lideri olan müteveffa Sun-Yatsin</w:t>
      </w:r>
      <w:r>
        <w:rPr>
          <w:vertAlign w:val="superscript"/>
        </w:rPr>
        <w:t>,</w:t>
      </w:r>
      <w:r>
        <w:t>in «</w:t>
      </w:r>
      <w:r>
        <w:rPr>
          <w:rStyle w:val="Bodytext212"/>
          <w:b/>
          <w:bCs/>
        </w:rPr>
        <w:t>va</w:t>
      </w:r>
      <w:r>
        <w:t>s</w:t>
      </w:r>
      <w:r>
        <w:rPr>
          <w:rStyle w:val="Bodytext212"/>
          <w:b/>
          <w:bCs/>
        </w:rPr>
        <w:t>iy</w:t>
      </w:r>
      <w:r>
        <w:t>etna</w:t>
      </w:r>
      <w:r>
        <w:rPr>
          <w:rStyle w:val="Bodytext212"/>
          <w:b/>
          <w:bCs/>
        </w:rPr>
        <w:t>mesi»</w:t>
      </w:r>
      <w:r>
        <w:t>, çar Petro’nun efsanevî «va</w:t>
      </w:r>
      <w:r>
        <w:softHyphen/>
        <w:t>siyetname» sine benziyor. Kadını, onun rehberlik mevkiini işgal eden talebesi Çang-kay-şek ve kurduğu millî çin fırkası Ğuamintang ^ Sun- Yatsin in plânlarını tahakkuk ettir</w:t>
      </w:r>
      <w:r>
        <w:rPr>
          <w:rStyle w:val="Bodytext212"/>
          <w:b/>
          <w:bCs/>
        </w:rPr>
        <w:t>mek u</w:t>
      </w:r>
      <w:r>
        <w:t>ğrunda çalı</w:t>
      </w:r>
      <w:r>
        <w:rPr>
          <w:rStyle w:val="Bodytext212"/>
          <w:b/>
          <w:bCs/>
        </w:rPr>
        <w:t>şıyorl</w:t>
      </w:r>
      <w:r>
        <w:t>ar. Bunlar hep münevver insanlardır, komşuları olan Türk ve Moğol ülkelerinin «ima</w:t>
      </w:r>
      <w:r>
        <w:softHyphen/>
        <w:t>rı» hakkında çok tûliemel eseri fikirler taşıyorlar. Sun-Yatsin ve Çang- kay-şek in arkadaşları, çok asrı kimselerdir, dünyanın vaziyetini çok iyi bilirler, mükemmel propagandacıdırlar. Çoğu Amerika ve İngilterede tahsil gören ve kısmen hıristiyanlığı kabul eden bu adamlar, o memle</w:t>
      </w:r>
      <w:r>
        <w:softHyphen/>
        <w:t>ketlerin efkârını kazanmağa çalışıyorlar ve muvaffak da oluyorlar. Av- rupanm çiniyat ile meşgul olan ulemasını da kendi taraflarına, çekme</w:t>
      </w:r>
      <w:r>
        <w:softHyphen/>
        <w:t>sini bilirler; dünyanın her tarafında İngiliz, fransız ve almhn dillerinde muhtelif İlmî ve siyasî mecmualar neşrediyorlar ve Çin muhibbi cemi</w:t>
      </w:r>
      <w:r>
        <w:softHyphen/>
        <w:t xml:space="preserve">yetler kuruyorlar. </w:t>
      </w:r>
      <w:r>
        <w:rPr>
          <w:rStyle w:val="Bodytext212"/>
          <w:b/>
          <w:bCs/>
        </w:rPr>
        <w:t>Amerika ve İngiltere de</w:t>
      </w:r>
      <w:r>
        <w:t xml:space="preserve">, </w:t>
      </w:r>
      <w:r>
        <w:rPr>
          <w:rStyle w:val="Bodytext212"/>
          <w:b/>
          <w:bCs/>
        </w:rPr>
        <w:t>Japonlara karş</w:t>
      </w:r>
      <w:r>
        <w:t xml:space="preserve">ı koymak^ </w:t>
      </w:r>
      <w:r>
        <w:rPr>
          <w:rStyle w:val="Bodytext212"/>
          <w:b/>
          <w:bCs/>
        </w:rPr>
        <w:t>için bilhassa b</w:t>
      </w:r>
      <w:r>
        <w:t>un</w:t>
      </w:r>
      <w:r>
        <w:rPr>
          <w:rStyle w:val="Bodytext212"/>
          <w:b/>
          <w:bCs/>
        </w:rPr>
        <w:t>ları tutuyor.</w:t>
      </w:r>
    </w:p>
    <w:p w:rsidR="00874A6B" w:rsidRDefault="00216B32" w:rsidP="00DA7507">
      <w:pPr>
        <w:pStyle w:val="Bodytext210"/>
        <w:shd w:val="clear" w:color="auto" w:fill="auto"/>
        <w:spacing w:before="0" w:line="230" w:lineRule="exact"/>
        <w:ind w:left="840" w:right="140" w:firstLine="420"/>
        <w:jc w:val="left"/>
      </w:pPr>
      <w:r>
        <w:t>Çin, geçen asrın sonralarına kadar kendi şeddinin içerisine kapa</w:t>
      </w:r>
      <w:r>
        <w:softHyphen/>
        <w:t>nıp kalmıştı. Mançuriya, Moğolistan ve Hsin-kiang*da ancak çin memur</w:t>
      </w:r>
      <w:r>
        <w:softHyphen/>
        <w:t>ları ve garnizonları yaşıyordu. Geçen asrın sonuna kadar Mançuryaya ancak iki milyona yakın çin muhaciri yerleştirilebilmişti (onu da. 1886* den başlayıp İngilizlerin Rusya aleyhine olan teşvikleri ve yardımları neticesi olarak yapmışlardı) ; Mançuirya demiryolu yapıldıktan sonra, 1927 yılma kadar 27 yıl zarfında 25 milyon Çinli bu ülkeye göç ettiril-</w:t>
      </w:r>
    </w:p>
    <w:p w:rsidR="00874A6B" w:rsidRDefault="00216B32" w:rsidP="00DA7507">
      <w:pPr>
        <w:pStyle w:val="Bodytext210"/>
        <w:shd w:val="clear" w:color="auto" w:fill="auto"/>
        <w:spacing w:before="0" w:line="228" w:lineRule="exact"/>
        <w:ind w:left="300" w:right="600" w:firstLine="0"/>
        <w:jc w:val="left"/>
      </w:pPr>
      <w:r>
        <w:t>di. Yanı Çinlilerin göç ettirme işleri, Rusunkinden daha hızlı oluyor. Şimdi Sun-Yatsin’in halefleri «Asiastrad» isminde bir şirket tesis etti</w:t>
      </w:r>
      <w:r>
        <w:softHyphen/>
        <w:t xml:space="preserve">ler; bunlar, Çinin batıya doğru giden eski «ipek volu»nu asrı oto-kam- yon yolları </w:t>
      </w:r>
      <w:r>
        <w:lastRenderedPageBreak/>
        <w:t>şeklinde ihya etmek, bununla muvazi olarak batıya Urumçı- Çögeçke doğru demiryolu hattı inşa etmek, Doğu Türkistana on mil</w:t>
      </w:r>
      <w:r>
        <w:softHyphen/>
        <w:t>yonlarca Çinli göçmen doldurmak azmindedirler. Ort.aasyanm meşhur tetkikçisi Sven Hedin de onlar için çalışıyor ve propaganda yapıyor. Fa- kat bütün bu plânlar, Rusyada olduğu gibi, Çinde de eski imperyalizme tâbi milletleri yutma itiyadına ve şimdiki «millî diktatörlüğe e dayan</w:t>
      </w:r>
      <w:r>
        <w:softHyphen/>
        <w:t>maktadır. [Yukarıda Rusya için dediğimiz gibi, Çinde de tâbi ve kom</w:t>
      </w:r>
      <w:r>
        <w:softHyphen/>
        <w:t xml:space="preserve">şu milletlerin hayat haklarını tanıyan tam bir demokrasi teessüs ederse, Çin milleti Türkistanlılar için asırladanberi kendilerince malûm orijinal bir medeniyetin hâmili olan kıymetli bir komşu olacaktır. Türkistanm </w:t>
      </w:r>
      <w:r>
        <w:rPr>
          <w:rStyle w:val="Bodytext212"/>
          <w:b/>
          <w:bCs/>
        </w:rPr>
        <w:t>tarihi</w:t>
      </w:r>
      <w:r>
        <w:t xml:space="preserve"> o</w:t>
      </w:r>
      <w:r>
        <w:rPr>
          <w:rStyle w:val="Bodytext212"/>
          <w:b/>
          <w:bCs/>
        </w:rPr>
        <w:t>nların dilin</w:t>
      </w:r>
      <w:r>
        <w:t xml:space="preserve">i öğrenmeden öğrenilemez. Müstakbel Türkistan üni- </w:t>
      </w:r>
      <w:r>
        <w:rPr>
          <w:rStyle w:val="Bodytext212"/>
          <w:b/>
          <w:bCs/>
        </w:rPr>
        <w:t>versitelerinde Çi</w:t>
      </w:r>
      <w:r>
        <w:t>n^dili muhakkak mühim bir yer tutacaktır.] Bence «millî diktatörlük» leı* ancak Rus bolşevik imperyalist diktatörlüğü ba- tıncaya kadar muvakkat bir zaman yaşıyacak, sonra beşeriyet tam de</w:t>
      </w:r>
      <w:r>
        <w:softHyphen/>
        <w:t>mokrasiye kavuşacaktır. Bu husus Çin için de böyledir. Türkistanlıların komşu milletler sıfatiyle Ruslarla ve Çinlilerle samimi komşuluk müna</w:t>
      </w:r>
      <w:r>
        <w:softHyphen/>
        <w:t>sebetleri ancak demokrasinin beynelmilel mikyasta teessüsü ile taayyün edecektir^. Ş</w:t>
      </w:r>
      <w:r>
        <w:rPr>
          <w:rStyle w:val="Bodytext212"/>
          <w:b/>
          <w:bCs/>
        </w:rPr>
        <w:t>arkta Rusya ile</w:t>
      </w:r>
      <w:r>
        <w:t xml:space="preserve"> Çinin karşısında mühim ve müessir bir kuvvet teşkil eden üçüncü bir devlet de japonyadır.</w:t>
      </w:r>
    </w:p>
    <w:p w:rsidR="00874A6B" w:rsidRDefault="00216B32" w:rsidP="00DA7507">
      <w:pPr>
        <w:pStyle w:val="Bodytext210"/>
        <w:shd w:val="clear" w:color="auto" w:fill="auto"/>
        <w:spacing w:before="0" w:after="198" w:line="228" w:lineRule="exact"/>
        <w:ind w:left="300" w:right="660" w:firstLine="420"/>
        <w:jc w:val="left"/>
      </w:pPr>
      <w:r>
        <w:t>Japonyaya gelince, o. Örtaasyadan şimdilik uzak bulunuyoısa da oraya gelmeğe azmetmiş bir devlettir. [Yeter, ki «açıkkapı» meselesin de Amerika ile anlaşsın.] Japonlar</w:t>
      </w:r>
      <w:r>
        <w:rPr>
          <w:vertAlign w:val="subscript"/>
        </w:rPr>
        <w:t>&gt;</w:t>
      </w:r>
      <w:r>
        <w:t xml:space="preserve"> Mançuryada temelli olarak yerles- </w:t>
      </w:r>
      <w:r>
        <w:rPr>
          <w:rStyle w:val="Bodytext212"/>
          <w:b/>
          <w:bCs/>
          <w:vertAlign w:val="superscript"/>
        </w:rPr>
        <w:t>me</w:t>
      </w:r>
      <w:r>
        <w:rPr>
          <w:rStyle w:val="Bodytext212"/>
          <w:b/>
          <w:bCs/>
        </w:rPr>
        <w:t>k</w:t>
      </w:r>
      <w:r>
        <w:t xml:space="preserve"> ve </w:t>
      </w:r>
      <w:r>
        <w:rPr>
          <w:rStyle w:val="Bodytext212"/>
          <w:b/>
          <w:bCs/>
        </w:rPr>
        <w:t>Çi</w:t>
      </w:r>
      <w:r>
        <w:t>n</w:t>
      </w:r>
      <w:r>
        <w:rPr>
          <w:rStyle w:val="Bodytext212"/>
          <w:b/>
          <w:bCs/>
        </w:rPr>
        <w:t>e Uzakdoğu</w:t>
      </w:r>
      <w:r>
        <w:t xml:space="preserve">nun şimal taraflarından elçektirmek ve yahut </w:t>
      </w:r>
      <w:r>
        <w:rPr>
          <w:rStyle w:val="Bodytext212"/>
          <w:b/>
          <w:bCs/>
        </w:rPr>
        <w:t>kendisi bu</w:t>
      </w:r>
      <w:r>
        <w:t xml:space="preserve"> taraflardan^ ve Mançuryadan elçekmek mecburiyetindedir. Bugün Çinin işlerini bilfiil idare eden Çang-kay-şek, Japonya ile kat’î hesap görme zamanının artık gelmiş olduğunu pek iyi biliyor; o, daha 1926 da Amerikalılara dayanaraK, Japonları Mançuryadan atmak için tedbirler aldı. Orada müstakil Çin demiryolu ve limanları siyasetini ta</w:t>
      </w:r>
      <w:r>
        <w:softHyphen/>
        <w:t>kibe başladı. Bu vaziyet karşısında Japonların kendi adamı olan gene</w:t>
      </w:r>
      <w:r>
        <w:softHyphen/>
        <w:t>ral Çansulin bile velinimetlerine karşı şüpheli bir rol oynamağa başla</w:t>
      </w:r>
      <w:r>
        <w:softHyphen/>
        <w:t>mıştır. Çinliler bugün Mukden-Pekin hattıvu bilfiil ellerinde bulunduru</w:t>
      </w:r>
      <w:r>
        <w:softHyphen/>
        <w:t xml:space="preserve">yorlar. Önce yegane liman olan ve Japonların elinde bulunan Dayrenin </w:t>
      </w:r>
      <w:r>
        <w:rPr>
          <w:rStyle w:val="Bodytext212"/>
          <w:b/>
          <w:bCs/>
        </w:rPr>
        <w:t>rakibi sıfatiy</w:t>
      </w:r>
      <w:r>
        <w:t xml:space="preserve">le </w:t>
      </w:r>
      <w:r>
        <w:rPr>
          <w:rStyle w:val="Bodytext212"/>
          <w:b/>
          <w:bCs/>
        </w:rPr>
        <w:t>Holand</w:t>
      </w:r>
      <w:r>
        <w:t>alı mühendislerin eliyle Hulatau «imanını inşa ediyorlar. Mançuryada bulunan Japon mâden ‘"'^İdarınd^ grev ve sabotaj ile Japonları taciz ediyorlar. Çang-kay-şek 1927 yazın-</w:t>
      </w:r>
    </w:p>
    <w:p w:rsidR="00874A6B" w:rsidRDefault="00216B32" w:rsidP="00DA7507">
      <w:pPr>
        <w:pStyle w:val="Bodytext271"/>
        <w:shd w:val="clear" w:color="auto" w:fill="auto"/>
        <w:spacing w:before="0" w:after="0" w:line="130" w:lineRule="exact"/>
        <w:ind w:left="720"/>
        <w:jc w:val="left"/>
      </w:pPr>
      <w:r>
        <w:t>t» Bu bahisler ilk basımda s. U47-Ö57 de münderiçtir.</w:t>
      </w:r>
    </w:p>
    <w:p w:rsidR="00874A6B" w:rsidRDefault="00216B32" w:rsidP="00DA7507">
      <w:pPr>
        <w:pStyle w:val="Bodytext210"/>
        <w:shd w:val="clear" w:color="auto" w:fill="auto"/>
        <w:spacing w:before="0" w:line="226" w:lineRule="exact"/>
        <w:ind w:left="860" w:firstLine="0"/>
        <w:jc w:val="left"/>
      </w:pPr>
      <w:r>
        <w:t>da M'&amp;nçuryaya külliyetli çin ordusu gönderdi. Japonlar da buna kar</w:t>
      </w:r>
      <w:r>
        <w:softHyphen/>
        <w:t>şılık olarak fcönîen Tsingau a asker çıkardılar, ve Tanaka hükümeti, Tokyu’da «Çin..Konferansı» diye bir konferans toplıyarak, Japonyanm Mançuryada olduğu gibi, İç Moğolistanda da hakkı olduğunu ve bura</w:t>
      </w:r>
      <w:r>
        <w:softHyphen/>
        <w:t xml:space="preserve">ya hiçbir </w:t>
      </w:r>
      <w:r>
        <w:rPr>
          <w:rStyle w:val="Bodytext212"/>
          <w:b/>
          <w:bCs/>
        </w:rPr>
        <w:t>kimsenin kar</w:t>
      </w:r>
      <w:r>
        <w:t>ış</w:t>
      </w:r>
      <w:r>
        <w:rPr>
          <w:rStyle w:val="Bodytext212"/>
          <w:b/>
          <w:bCs/>
        </w:rPr>
        <w:t>masın</w:t>
      </w:r>
      <w:r>
        <w:t>a tahammül etmiyeceğini il</w:t>
      </w:r>
      <w:r>
        <w:rPr>
          <w:rStyle w:val="Bodytext212"/>
          <w:b/>
          <w:bCs/>
        </w:rPr>
        <w:t>ân</w:t>
      </w:r>
      <w:r>
        <w:t xml:space="preserve"> etti. Bu ise, Çin ile Japonya arasında bir olum dirim mücadelesinin başlaması arife</w:t>
      </w:r>
      <w:r>
        <w:softHyphen/>
        <w:t>sinde olduğumuzu gösterir. İç Moğolistanm batı hududu Doğu Türkis- tandır; demek Japonya bir gün İç Moğolistanda yerleşecek olursa Do</w:t>
      </w:r>
      <w:r>
        <w:softHyphen/>
        <w:t>ğu Türkistana komşu olacaktır.</w:t>
      </w:r>
    </w:p>
    <w:p w:rsidR="00874A6B" w:rsidRDefault="00216B32" w:rsidP="00DA7507">
      <w:pPr>
        <w:pStyle w:val="Bodytext210"/>
        <w:shd w:val="clear" w:color="auto" w:fill="auto"/>
        <w:spacing w:before="0" w:line="226" w:lineRule="exact"/>
        <w:ind w:left="860" w:firstLine="420"/>
        <w:jc w:val="left"/>
      </w:pPr>
      <w:r>
        <w:lastRenderedPageBreak/>
        <w:t>Japonya bir gün, bizim meselelerimizle yakından meşgul olursa Türk ve Moğol unsurunun istiklâline ne dereceye kadar ^araftar, daha doğrusu taraftarlığında ne dereceye kadar samimî olabilir? Mançur</w:t>
      </w:r>
      <w:r>
        <w:rPr>
          <w:rStyle w:val="Bodytext212"/>
          <w:b/>
          <w:bCs/>
        </w:rPr>
        <w:t xml:space="preserve">ya - </w:t>
      </w:r>
      <w:r>
        <w:t>İç Moğolistan - Doğu Türkistan demiryolu hattına malik olursa, buru</w:t>
      </w:r>
      <w:r>
        <w:softHyphen/>
        <w:t>larda hâkimiyetini Japonyadan göçm</w:t>
      </w:r>
      <w:r>
        <w:rPr>
          <w:rStyle w:val="Bodytext212"/>
          <w:b/>
          <w:bCs/>
        </w:rPr>
        <w:t>en göndererek orala</w:t>
      </w:r>
      <w:r>
        <w:t xml:space="preserve">rını bizzat </w:t>
      </w:r>
      <w:r>
        <w:rPr>
          <w:rStyle w:val="Bodytext212"/>
          <w:b/>
          <w:bCs/>
        </w:rPr>
        <w:t xml:space="preserve">ken- </w:t>
      </w:r>
      <w:r>
        <w:t>di tebaaları ile iskân ederek temin etmek istemez mi? Yahut tarihî şöh</w:t>
      </w:r>
      <w:r>
        <w:softHyphen/>
        <w:t>retleri sayesinde garp kadar şark ülkelerini de ürkütmekte olan Türk ve Moğol unsurunu bu yol üzerinde iskân etmek ve onları silâhlandırma ye</w:t>
      </w:r>
      <w:r>
        <w:softHyphen/>
        <w:t>rine, Çinli muhacirleri yerleştirmeği tercih etmez mi? Zannımca Japon</w:t>
      </w:r>
      <w:r>
        <w:softHyphen/>
        <w:t>ya, buralarda, kendisinin asıl rakibi olan Çin milletinin göçmenlerini as</w:t>
      </w:r>
      <w:r>
        <w:softHyphen/>
        <w:t>la yerleştirmez. Kendi Japon göçmenlerini kâfi miktarda gönderip ora</w:t>
      </w:r>
      <w:r>
        <w:softHyphen/>
        <w:t>larda geniş mikyasta japon müstâmireleri vücuda getirebilir mi? Zanne</w:t>
      </w:r>
      <w:r>
        <w:softHyphen/>
        <w:t>derim buna da muvaffak olamaz. Çünkü, evvelâ Japonlar bir deniz milletidir, Mançuryada bile ziraatte Çin köylüsüne rekabet edemiyor.</w:t>
      </w:r>
    </w:p>
    <w:p w:rsidR="00874A6B" w:rsidRDefault="00216B32" w:rsidP="00DA7507">
      <w:pPr>
        <w:pStyle w:val="Bodytext210"/>
        <w:shd w:val="clear" w:color="auto" w:fill="auto"/>
        <w:spacing w:before="0" w:line="226" w:lineRule="exact"/>
        <w:ind w:left="860" w:firstLine="420"/>
        <w:jc w:val="left"/>
        <w:sectPr w:rsidR="00874A6B">
          <w:type w:val="continuous"/>
          <w:pgSz w:w="8809" w:h="12202"/>
          <w:pgMar w:top="1667" w:right="922" w:bottom="540" w:left="908" w:header="0" w:footer="3" w:gutter="0"/>
          <w:cols w:space="720"/>
          <w:noEndnote/>
          <w:docGrid w:linePitch="360"/>
        </w:sectPr>
      </w:pPr>
      <w:r>
        <w:t>Japonların Asyanın karasında yerleşmek niyetinde oldukları gö</w:t>
      </w:r>
      <w:r>
        <w:softHyphen/>
        <w:t>rülmüyor; onların hayali Amerika, Avustralya ve Asya arasındaki ge</w:t>
      </w:r>
      <w:r>
        <w:softHyphen/>
        <w:t>niş büyük Okyanus adalarında yalnız askerle ve iktisatça değil, nüfus itibariyle de hâkim olmaktır. Onların Amerika, İngiltere, Fransa ve He</w:t>
      </w:r>
      <w:r>
        <w:softHyphen/>
        <w:t>landa elinde olan cenubuşarkî Asya adalarında, Mikronezya ve Male- nezya adalarında yerleşmeleri Amerika ve Avıupada ehemmiyetle ve endişe ile takip olunmaktadır. Halbuki Mançuryada d</w:t>
      </w:r>
      <w:r>
        <w:rPr>
          <w:rStyle w:val="Bodytext212"/>
          <w:b/>
          <w:bCs/>
        </w:rPr>
        <w:t xml:space="preserve">emiryolu hatları- </w:t>
      </w:r>
      <w:r>
        <w:t xml:space="preserve">na malik oldukları halde, 1906 danberi </w:t>
      </w:r>
      <w:r>
        <w:rPr>
          <w:rStyle w:val="Bodytext212"/>
          <w:b/>
          <w:bCs/>
        </w:rPr>
        <w:t>ancak 40.000</w:t>
      </w:r>
      <w:r>
        <w:t xml:space="preserve"> japon </w:t>
      </w:r>
      <w:r>
        <w:rPr>
          <w:rStyle w:val="Bodytext212"/>
          <w:b/>
          <w:bCs/>
        </w:rPr>
        <w:t>kö</w:t>
      </w:r>
      <w:r>
        <w:t>ylüsünü yerleştirebildiler. Japonya., Çin ile Rusya arasındaki ülkelere malik olur</w:t>
      </w:r>
      <w:r>
        <w:softHyphen/>
        <w:t>sa bu ikisinin rakibi olacaktır. Buradaki milyonlarca Türk ve Moğol un</w:t>
      </w:r>
      <w:r>
        <w:softHyphen/>
        <w:t>suruna karşılık olarak birkaç milyon japöti göçmenini yerleştirmeyince, Japonyanm buralardaki hâkimiyeti her halde Hindistandaki İngilızle- rinki gibi sırf askerî ve İktisadî olacaktır. Şüphe yok ki Japonlar, Türk ve Moğol milletlerini teslih ederlerse, bir gün bunların kendilerine Or- taasyada hâkimiyet işinde rakip çıkacaklarım düşüneceklerdir, binaen</w:t>
      </w:r>
      <w:r>
        <w:softHyphen/>
        <w:t>aleyh buna kolay kolay müsaade etmezler. Japonların ülküsü, İç v£ Dış Moğolistanı ele geçirerek Çin’le Rus’un arasına, sokularak kendisinin</w:t>
      </w:r>
    </w:p>
    <w:p w:rsidR="00874A6B" w:rsidRDefault="00216B32" w:rsidP="00DA7507">
      <w:pPr>
        <w:pStyle w:val="Bodytext210"/>
        <w:shd w:val="clear" w:color="auto" w:fill="auto"/>
        <w:spacing w:before="0" w:line="226" w:lineRule="exact"/>
        <w:ind w:left="400" w:right="780" w:firstLine="0"/>
        <w:jc w:val="left"/>
      </w:pPr>
      <w:r>
        <w:lastRenderedPageBreak/>
        <w:t>Mançuryada hâkimiyetini sağlamaktır. Bu yüzden o buralarda kalabi</w:t>
      </w:r>
      <w:r>
        <w:softHyphen/>
        <w:t>lirse, önümüzdeki yarımasuda çok meşgul olacak ve fikrimce Türk ve Moğolları kendisine düşman yapmak değil, onları kazanmak siyasetini takip edecek, belki buralarda kendisine bağlı «Müstakil» ülkeler vücu</w:t>
      </w:r>
      <w:r>
        <w:softHyphen/>
        <w:t xml:space="preserve">da getirmeğe çalışacaktır. Fakat onlar bu yolu tutmak mecburiyetinde kaldıkları takdirde dahi, .Rusların yaptığı gibi, yine Türk ve Moğollan </w:t>
      </w:r>
      <w:r>
        <w:rPr>
          <w:rStyle w:val="Bodytext212"/>
          <w:b/>
          <w:bCs/>
        </w:rPr>
        <w:t>parça parça y</w:t>
      </w:r>
      <w:r>
        <w:t>aparak kendileri için zararsız bir hale getirmeğe uğraşa- c</w:t>
      </w:r>
      <w:r>
        <w:rPr>
          <w:rStyle w:val="Bodytext212"/>
          <w:b/>
          <w:bCs/>
        </w:rPr>
        <w:t>akl</w:t>
      </w:r>
      <w:r>
        <w:t xml:space="preserve">ardır. Her halde bütün bunlar, hep geleceğin meseleleridir. O güne kadar </w:t>
      </w:r>
      <w:r>
        <w:rPr>
          <w:rStyle w:val="Bodytext212"/>
          <w:b/>
          <w:bCs/>
        </w:rPr>
        <w:t>her iki Türkistanın «</w:t>
      </w:r>
      <w:r>
        <w:t xml:space="preserve">tek edebî dil» meselesini ilk iş olarak Kallet- </w:t>
      </w:r>
      <w:r>
        <w:rPr>
          <w:rStyle w:val="Bodytext212"/>
          <w:b/>
          <w:bCs/>
        </w:rPr>
        <w:t>mesi</w:t>
      </w:r>
      <w:r>
        <w:t xml:space="preserve"> ve b u</w:t>
      </w:r>
      <w:r>
        <w:rPr>
          <w:rStyle w:val="Bodytext212"/>
          <w:b/>
          <w:bCs/>
        </w:rPr>
        <w:t>nun</w:t>
      </w:r>
      <w:r>
        <w:t xml:space="preserve"> tatbik a 1</w:t>
      </w:r>
      <w:r>
        <w:rPr>
          <w:rStyle w:val="Bodytext21Constantia6pt"/>
          <w:b/>
          <w:bCs/>
        </w:rPr>
        <w:t>1</w:t>
      </w:r>
      <w:r>
        <w:t xml:space="preserve"> yolunda özlü tedbirler alınması icap eder.</w:t>
      </w:r>
    </w:p>
    <w:p w:rsidR="00874A6B" w:rsidRDefault="00216B32" w:rsidP="00DA7507">
      <w:pPr>
        <w:pStyle w:val="Bodytext210"/>
        <w:shd w:val="clear" w:color="auto" w:fill="auto"/>
        <w:spacing w:before="0" w:line="226" w:lineRule="exact"/>
        <w:ind w:left="400" w:right="780" w:firstLine="440"/>
        <w:jc w:val="left"/>
      </w:pPr>
      <w:r>
        <w:t xml:space="preserve">Hindistanı ve bilfiil Tibcti idare eden İngiltere ise kendisinin </w:t>
      </w:r>
      <w:r>
        <w:rPr>
          <w:rStyle w:val="Bodytext21Constantia75ptNotBold1"/>
        </w:rPr>
        <w:t xml:space="preserve">Or- </w:t>
      </w:r>
      <w:r>
        <w:t>taasva siyasetim, diğer müstemlekelerinde ve cihanda hâkimiyetini te</w:t>
      </w:r>
      <w:r>
        <w:softHyphen/>
        <w:t>min maksadına matuf umumî siyasetiyle ahenkli olarak yürütmektedir. Bu noktadan onun esas siyaseti, Lord Küvzon’ıın daha 1890 da vazıh °larak anlattığıgibi, HindukCuş Dağlarının şimaline geçmemektir.</w:t>
      </w:r>
    </w:p>
    <w:p w:rsidR="00874A6B" w:rsidRDefault="00216B32" w:rsidP="00DA7507">
      <w:pPr>
        <w:pStyle w:val="Bodytext210"/>
        <w:shd w:val="clear" w:color="auto" w:fill="auto"/>
        <w:spacing w:before="0" w:line="226" w:lineRule="exact"/>
        <w:ind w:left="400" w:right="780" w:firstLine="440"/>
        <w:jc w:val="left"/>
      </w:pPr>
      <w:r>
        <w:t>Bugün I</w:t>
      </w:r>
      <w:r>
        <w:rPr>
          <w:rStyle w:val="Bodytext212"/>
          <w:b/>
          <w:bCs/>
        </w:rPr>
        <w:t>ngiltere,</w:t>
      </w:r>
      <w:r>
        <w:t xml:space="preserve"> cenubî Asyada ancak elinde olanını müdafaaya karar vermiş bir memlekettir. Onun Amerikada birçok işleri, Avustralya ve Uzakdoğudaki menfaat mmtakalarını Japonyadan, Afrika ve önas- vadaki müstemleke ve nüfuz mmtakalarını diğer rakiplerinden koru</w:t>
      </w:r>
      <w:r>
        <w:softHyphen/>
        <w:t>mak kaygıdan vardır. O, Ortaasya vakalarına, ancak bunların Hindis- tandaki malikânelerini tehlikeye mâruz bırakıp bırakmaması noktasın</w:t>
      </w:r>
      <w:r>
        <w:softHyphen/>
        <w:t>dan bakar, o, ne Hindükusun, ne de Kuenlun’un şimaline inmek fik- rinderir. Bundan dolayıdır ki, 1918 ve 1921 yıllarında Türkistanda bazı zevatın ingiltereye karşı besledikleri ümitler boşa çıkmıştır; bun</w:t>
      </w:r>
      <w:r>
        <w:softHyphen/>
        <w:t>dan sonra dâ öyle olabilir.</w:t>
      </w:r>
    </w:p>
    <w:p w:rsidR="00874A6B" w:rsidRDefault="00216B32" w:rsidP="00DA7507">
      <w:pPr>
        <w:pStyle w:val="Bodytext210"/>
        <w:shd w:val="clear" w:color="auto" w:fill="auto"/>
        <w:spacing w:before="0" w:line="226" w:lineRule="exact"/>
        <w:ind w:left="400" w:right="780" w:firstLine="440"/>
        <w:jc w:val="left"/>
        <w:sectPr w:rsidR="00874A6B">
          <w:headerReference w:type="even" r:id="rId867"/>
          <w:headerReference w:type="default" r:id="rId868"/>
          <w:headerReference w:type="first" r:id="rId869"/>
          <w:pgSz w:w="8809" w:h="12202"/>
          <w:pgMar w:top="1667" w:right="922" w:bottom="540" w:left="908" w:header="0" w:footer="3" w:gutter="0"/>
          <w:cols w:space="720"/>
          <w:noEndnote/>
          <w:docGrid w:linePitch="360"/>
        </w:sectPr>
      </w:pPr>
      <w:r>
        <w:t>Diğer taraftan Ingilterenin diplomasi tarzı, çok yavaş ve a</w:t>
      </w:r>
      <w:r>
        <w:rPr>
          <w:rStyle w:val="Bodytext212"/>
          <w:b/>
          <w:bCs/>
        </w:rPr>
        <w:t>ğır olup</w:t>
      </w:r>
      <w:r>
        <w:t xml:space="preserve">, zamanımıza uygun da değildir. Geçen asırda bile bu vaziyette^ Rusya </w:t>
      </w:r>
      <w:r>
        <w:rPr>
          <w:rStyle w:val="Bodytext212"/>
          <w:b/>
          <w:bCs/>
        </w:rPr>
        <w:t>istifac</w:t>
      </w:r>
      <w:r>
        <w:t xml:space="preserve">le^etti. Adi Suavî Efendi bile o sırada bunıı anlamış ve demişti ki: «Atalık Gazi Kaşgarda bir devleti islâmiye tesis ettikten sonra hariç ile akdi ravâbıtı mütalea eyledi. Etrabna bakıp denizler hükümdarı ve Hindcle kırk milyon muslümana hâkim olan ingiltereye, diğere tercihan, müracaat etti. Ticaret ve ihtilât muahedesi yapmak istedi. Ingilize üç </w:t>
      </w:r>
      <w:r>
        <w:rPr>
          <w:rStyle w:val="Bodytext212"/>
          <w:b/>
          <w:bCs/>
        </w:rPr>
        <w:t>kere sefir gönderip</w:t>
      </w:r>
      <w:r>
        <w:t xml:space="preserve"> mııahedci ticariye talep eyledi. Ingiliz ise batâet de</w:t>
      </w:r>
      <w:r>
        <w:softHyphen/>
        <w:t xml:space="preserve">recesine varmış vakar politikasiyle bu devleti cedideyi tasdika müsâraat etmedi. Bundan Rusya istifade etti. Ahiren Ingiltere </w:t>
      </w:r>
      <w:r>
        <w:rPr>
          <w:rStyle w:val="Bodytext212"/>
          <w:b/>
          <w:bCs/>
        </w:rPr>
        <w:t>Robcrt Shay/i</w:t>
      </w:r>
      <w:r>
        <w:t xml:space="preserve"> gön- derip </w:t>
      </w:r>
      <w:r>
        <w:rPr>
          <w:rStyle w:val="Bodytext212"/>
          <w:b/>
          <w:bCs/>
        </w:rPr>
        <w:t>muahede</w:t>
      </w:r>
      <w:r>
        <w:t xml:space="preserve"> yaptı ise de, geç kalmıştı». Lord Kürzon dahi Ortaas- yada İngiliz ve Rus siyasî hareketlerini mukayese ederek diyor, ki «In</w:t>
      </w:r>
      <w:r>
        <w:softHyphen/>
        <w:t>giliz devlet adamları vakitlerini parlâmentoda lâkırdılarla, fıçılar dolu</w:t>
      </w:r>
      <w:r>
        <w:softHyphen/>
        <w:t>cu mürekkebi savfedeıek İngiliz hâriciyesi yazılarını yazmakla geçirir</w:t>
      </w:r>
      <w:r>
        <w:softHyphen/>
        <w:t>ken, bizim Şarktaki yegâne mühim rakibimiz olan Rusya, işini hiç dur-</w:t>
      </w:r>
    </w:p>
    <w:p w:rsidR="00874A6B" w:rsidRDefault="00216B32" w:rsidP="00DA7507">
      <w:pPr>
        <w:pStyle w:val="Bodytext210"/>
        <w:shd w:val="clear" w:color="auto" w:fill="auto"/>
        <w:spacing w:before="0" w:line="228" w:lineRule="exact"/>
        <w:ind w:left="820" w:firstLine="0"/>
        <w:jc w:val="left"/>
      </w:pPr>
      <w:r>
        <w:lastRenderedPageBreak/>
        <w:t>durmadan ve tereddütsüz yürütüp gider ve biri diğerini tamamlıyan şu üç işi fasılasızca devam ettirir vc ilerletir: 1) ülkelerin işgali, 2) yerli ahalinin temsili. 3) elde edilen vaziyetin sağlamlaştırılması»^. Zama</w:t>
      </w:r>
      <w:r>
        <w:softHyphen/>
        <w:t>nımızda ise İngiliz siyaseti, meselâ bolşevik Rusyanınkine göre, çok ya</w:t>
      </w:r>
      <w:r>
        <w:softHyphen/>
        <w:t>vaş ve müteredditçesine olup, eski alışıklıklara dayandığından, muasır hayata uymuyor. Bunlar bolşevizme, meselâ onun Çinde ve diğer bazı Asya ülkelerinde temel kurması ihtimallerine hiç de ehemmiyet vermez</w:t>
      </w:r>
      <w:r>
        <w:softHyphen/>
        <w:t xml:space="preserve">ler, onlar daha ziyade, umumî cihan harbi ruhiyatı ile yaşarlar. </w:t>
      </w:r>
      <w:r>
        <w:rPr>
          <w:rStyle w:val="Bodytext212"/>
          <w:b/>
          <w:bCs/>
        </w:rPr>
        <w:t>192,1</w:t>
      </w:r>
      <w:r>
        <w:t xml:space="preserve"> — de </w:t>
      </w:r>
      <w:r>
        <w:rPr>
          <w:rStyle w:val="Bodytext212"/>
          <w:b/>
          <w:bCs/>
        </w:rPr>
        <w:t>Halil Paşa ile Hacı Samin</w:t>
      </w:r>
      <w:r>
        <w:t xml:space="preserve">in </w:t>
      </w:r>
      <w:r>
        <w:rPr>
          <w:rStyle w:val="Bodytext212"/>
          <w:b/>
          <w:bCs/>
        </w:rPr>
        <w:t>Taşkent üze</w:t>
      </w:r>
      <w:r>
        <w:t xml:space="preserve">rinden Kaşgaıa geçmek </w:t>
      </w:r>
      <w:r>
        <w:rPr>
          <w:rStyle w:val="Bodytext212"/>
          <w:b/>
          <w:bCs/>
        </w:rPr>
        <w:t xml:space="preserve">ih- </w:t>
      </w:r>
      <w:r>
        <w:t xml:space="preserve">timallerine dair haberler alınca gözleri dört açıldı ve, </w:t>
      </w:r>
      <w:r>
        <w:rPr>
          <w:rStyle w:val="Bodytext212"/>
          <w:b/>
          <w:bCs/>
        </w:rPr>
        <w:t xml:space="preserve">Kaşgaıdâki İngiliz^ </w:t>
      </w:r>
      <w:r>
        <w:t>konsolosu Etherton, yukarıda (s. 422)_zikr^iğimiz gibi, hemen b</w:t>
      </w:r>
      <w:r>
        <w:rPr>
          <w:rStyle w:val="Bodytext212"/>
          <w:b/>
          <w:bCs/>
        </w:rPr>
        <w:t>as- miacıİarla müz</w:t>
      </w:r>
      <w:r>
        <w:t>akereye başladı; fakat basmacılığın en ağır günlerinde bu şehirdeki İngiliz konsolosu (âsârıatikacı Skrine) zamanımızla alâkası ol- mıyan her şeyle meşgul oldu. Hulâsa, İngiltere, Örtaasyadaki kıyam ha</w:t>
      </w:r>
      <w:r>
        <w:softHyphen/>
        <w:t>reketlerinin tenkilinden sonra Rusyanın iki- Türkistanda ve komşu ülke</w:t>
      </w:r>
      <w:r>
        <w:softHyphen/>
        <w:t xml:space="preserve">lerinde de kahiri mutlak kesileceğine hiç ehemmiyet vermiyor. </w:t>
      </w:r>
      <w:r>
        <w:rPr>
          <w:rStyle w:val="Bodytext212"/>
          <w:b/>
          <w:bCs/>
        </w:rPr>
        <w:t xml:space="preserve">Halbuki </w:t>
      </w:r>
      <w:r>
        <w:t xml:space="preserve">Cihan Harbinde düşmanı olan Türkiyenin iki zabitinin Doğu Türkistana </w:t>
      </w:r>
      <w:r>
        <w:rPr>
          <w:rStyle w:val="Bodytext212"/>
          <w:b/>
          <w:bCs/>
        </w:rPr>
        <w:t>geçmesi ihtima</w:t>
      </w:r>
      <w:r>
        <w:t>li karşısında bu ka</w:t>
      </w:r>
      <w:r>
        <w:rPr>
          <w:rStyle w:val="Bodytext212"/>
          <w:b/>
          <w:bCs/>
        </w:rPr>
        <w:t>dar hassasiyet g</w:t>
      </w:r>
      <w:r>
        <w:t>öster</w:t>
      </w:r>
      <w:r>
        <w:rPr>
          <w:rStyle w:val="Bodytext212"/>
          <w:b/>
          <w:bCs/>
        </w:rPr>
        <w:t>iyor</w:t>
      </w:r>
      <w:r>
        <w:t>. Ingilizler, Sovyetlerin Türkistanı ve Sibiryayı demiryolları ile çevirip sanayileştir</w:t>
      </w:r>
      <w:r>
        <w:softHyphen/>
        <w:t>melerine ve Türkistana komşu ülkelerde sevkulceyş bakımından mühim tedbirler almalarına ve silâhlanmalarına, «Rusyanın dahilî işidir» diye tabiî bir iş nazariyle bakarlar; fakat Al</w:t>
      </w:r>
      <w:r>
        <w:rPr>
          <w:rStyle w:val="Bodytext212"/>
          <w:b/>
          <w:bCs/>
        </w:rPr>
        <w:t>manyanm</w:t>
      </w:r>
      <w:r>
        <w:t xml:space="preserve"> garp mmtakalarıhda silâhtan tecrit edilen vilâyetlerinde b</w:t>
      </w:r>
      <w:r>
        <w:rPr>
          <w:rStyle w:val="Bodytext212"/>
          <w:b/>
          <w:bCs/>
        </w:rPr>
        <w:t>ir silâh deposu bulun</w:t>
      </w:r>
      <w:r>
        <w:t xml:space="preserve">ursa </w:t>
      </w:r>
      <w:r>
        <w:rPr>
          <w:rStyle w:val="Bodytext212"/>
          <w:b/>
          <w:bCs/>
        </w:rPr>
        <w:t xml:space="preserve">canları </w:t>
      </w:r>
      <w:r>
        <w:t xml:space="preserve">boğazlarına^ gelir. </w:t>
      </w:r>
      <w:r>
        <w:rPr>
          <w:rStyle w:val="Bodytext212"/>
          <w:b/>
          <w:bCs/>
        </w:rPr>
        <w:t>Bununla beraber lngilterenin Hindistan vâl</w:t>
      </w:r>
      <w:r>
        <w:t>iiumu</w:t>
      </w:r>
      <w:r>
        <w:rPr>
          <w:rStyle w:val="Bodytext212"/>
          <w:b/>
          <w:bCs/>
        </w:rPr>
        <w:t xml:space="preserve">mı-; </w:t>
      </w:r>
      <w:r>
        <w:t xml:space="preserve">liğniin, münevver Türkistanlılardan pek fazla ürkmesi, </w:t>
      </w:r>
      <w:r>
        <w:rPr>
          <w:rStyle w:val="Bodytext212"/>
          <w:b/>
          <w:bCs/>
        </w:rPr>
        <w:t>bunların verine, eski B</w:t>
      </w:r>
      <w:r>
        <w:t>ukhara emîri gibi bostan k</w:t>
      </w:r>
      <w:r>
        <w:rPr>
          <w:rStyle w:val="Bodytext212"/>
          <w:b/>
          <w:bCs/>
        </w:rPr>
        <w:t>orkuluğu</w:t>
      </w:r>
      <w:r>
        <w:t xml:space="preserve">nu, gûya bir ^kuvvetmiş gibi, </w:t>
      </w:r>
      <w:r>
        <w:rPr>
          <w:rStyle w:val="Bodytext212"/>
          <w:b/>
          <w:bCs/>
        </w:rPr>
        <w:t>tutması da zikredilmeden ge</w:t>
      </w:r>
      <w:r>
        <w:t>çi</w:t>
      </w:r>
      <w:r>
        <w:rPr>
          <w:rStyle w:val="Bodytext212"/>
          <w:b/>
          <w:bCs/>
        </w:rPr>
        <w:t>lmemesi icâp eden bir keyfiyettir.</w:t>
      </w:r>
    </w:p>
    <w:p w:rsidR="00874A6B" w:rsidRDefault="00216B32" w:rsidP="00DA7507">
      <w:pPr>
        <w:pStyle w:val="Bodytext210"/>
        <w:shd w:val="clear" w:color="auto" w:fill="auto"/>
        <w:spacing w:before="0" w:after="116" w:line="228" w:lineRule="exact"/>
        <w:ind w:left="820" w:firstLine="480"/>
        <w:jc w:val="left"/>
      </w:pPr>
      <w:r>
        <w:t>lngilizlerin, Ortaasyada asrı bir- türk-islâm devletini istemedikleri bellidir, fakat bu, onlar için bir prensip, meselesi değildir. Eğer böyle bir devlet, onların istemeyişlerine rağmen teşekkül edecek olursa, onu emrivaki olarak kabul eder, hattâ ondan da kendi lehine istifade etmek istiyebilir. Çünkü İngilizleı tüccar bir millettir, siyasetleri de tüccarın siyasetidir. Her halde lngilterenin Ortaasya siyaseti aktif bir siyaset de</w:t>
      </w:r>
      <w:r>
        <w:softHyphen/>
        <w:t>ğil, tarihin seyri icabından ellerine geçen sonsuz serveti, müstemleke-.</w:t>
      </w:r>
    </w:p>
    <w:p w:rsidR="00874A6B" w:rsidRDefault="00216B32" w:rsidP="00DA7507">
      <w:pPr>
        <w:pStyle w:val="Bodytext1360"/>
        <w:shd w:val="clear" w:color="auto" w:fill="auto"/>
        <w:tabs>
          <w:tab w:val="left" w:pos="5886"/>
        </w:tabs>
        <w:spacing w:before="0"/>
        <w:ind w:left="1300"/>
        <w:jc w:val="left"/>
      </w:pPr>
      <w:r>
        <w:rPr>
          <w:rStyle w:val="Bodytext1361"/>
          <w:b/>
          <w:bCs/>
        </w:rPr>
        <w:t xml:space="preserve">9î </w:t>
      </w:r>
      <w:r>
        <w:t xml:space="preserve">G. </w:t>
      </w:r>
      <w:r>
        <w:rPr>
          <w:rStyle w:val="Bodytext1361"/>
          <w:b/>
          <w:bCs/>
        </w:rPr>
        <w:t xml:space="preserve">Cıırson, </w:t>
      </w:r>
      <w:r>
        <w:t xml:space="preserve">Russia .in Cantral Asia, </w:t>
      </w:r>
      <w:r>
        <w:rPr>
          <w:rStyle w:val="Bodytext1361"/>
          <w:b/>
          <w:bCs/>
        </w:rPr>
        <w:t xml:space="preserve">L.ondon, </w:t>
      </w:r>
      <w:r>
        <w:t>1890, 3. 310:</w:t>
      </w:r>
      <w:r>
        <w:tab/>
        <w:t xml:space="preserve">t </w:t>
      </w:r>
      <w:r>
        <w:rPr>
          <w:rStyle w:val="Bodytext1361"/>
          <w:b/>
          <w:bCs/>
        </w:rPr>
        <w:t>am showing</w:t>
      </w:r>
    </w:p>
    <w:p w:rsidR="00874A6B" w:rsidRDefault="00216B32" w:rsidP="00DA7507">
      <w:pPr>
        <w:pStyle w:val="Bodytext160"/>
        <w:shd w:val="clear" w:color="auto" w:fill="auto"/>
        <w:spacing w:line="233" w:lineRule="exact"/>
        <w:ind w:left="820"/>
        <w:jc w:val="left"/>
      </w:pPr>
      <w:r>
        <w:t xml:space="preserve">that while English statesmen have chatcered in Parli&amp;ncnt, or poured gallons cf jnk över reams of paper in dipl-omatic lutilities at the Foreign Office, Russia, oıır only admitted rival in the East, has goııe cdntinuosly and surey to </w:t>
      </w:r>
      <w:r>
        <w:rPr>
          <w:lang w:val="en-US" w:eastAsia="en-US" w:bidi="en-US"/>
        </w:rPr>
        <w:t xml:space="preserve">\vork, </w:t>
      </w:r>
      <w:r>
        <w:t>• procec ciing by the three successive stages of eonquest, assimilation, and consolidation.</w:t>
      </w:r>
    </w:p>
    <w:p w:rsidR="00874A6B" w:rsidRDefault="00216B32" w:rsidP="00DA7507">
      <w:pPr>
        <w:pStyle w:val="Heading1090"/>
        <w:shd w:val="clear" w:color="auto" w:fill="auto"/>
        <w:spacing w:after="176" w:line="140" w:lineRule="exact"/>
        <w:ind w:left="20"/>
        <w:jc w:val="left"/>
      </w:pPr>
      <w:bookmarkStart w:id="96" w:name="bookmark95"/>
      <w:r>
        <w:t xml:space="preserve">— </w:t>
      </w:r>
      <w:r>
        <w:rPr>
          <w:vertAlign w:val="superscript"/>
        </w:rPr>
        <w:t>r</w:t>
      </w:r>
      <w:r>
        <w:t>&gt;99 —</w:t>
      </w:r>
      <w:bookmarkEnd w:id="96"/>
    </w:p>
    <w:p w:rsidR="00874A6B" w:rsidRDefault="00216B32" w:rsidP="00DA7507">
      <w:pPr>
        <w:pStyle w:val="Bodytext210"/>
        <w:shd w:val="clear" w:color="auto" w:fill="auto"/>
        <w:spacing w:before="0" w:line="228" w:lineRule="exact"/>
        <w:ind w:left="480" w:right="480" w:firstLine="0"/>
        <w:jc w:val="left"/>
      </w:pPr>
      <w:r>
        <w:t xml:space="preserve">leri, beynelmilel karışık variyetten istifadede </w:t>
      </w:r>
      <w:r>
        <w:rPr>
          <w:rStyle w:val="Bodytext21NotBold1"/>
        </w:rPr>
        <w:t>maharet göstererek muha</w:t>
      </w:r>
      <w:r>
        <w:rPr>
          <w:rStyle w:val="Bodytext21NotBold1"/>
        </w:rPr>
        <w:softHyphen/>
      </w:r>
      <w:r>
        <w:t xml:space="preserve">faza etmek siyasetidir. lngilterenin Ortaasyada, </w:t>
      </w:r>
      <w:r>
        <w:rPr>
          <w:rStyle w:val="Bodytext21NotBold1"/>
        </w:rPr>
        <w:t xml:space="preserve">Hindistan </w:t>
      </w:r>
      <w:r>
        <w:t xml:space="preserve">dışında, kuvvetli bir siyaset takip edebileceğini </w:t>
      </w:r>
      <w:r>
        <w:rPr>
          <w:rStyle w:val="Bodytext21NotBold1"/>
        </w:rPr>
        <w:t xml:space="preserve">tasavvur etmek güç ise dahi </w:t>
      </w:r>
      <w:r>
        <w:t xml:space="preserve">!n- gilizîer, </w:t>
      </w:r>
      <w:r>
        <w:lastRenderedPageBreak/>
        <w:t xml:space="preserve">Türkistanlıların kendisiyle pek </w:t>
      </w:r>
      <w:r>
        <w:rPr>
          <w:rStyle w:val="Bodytext21NotBold1"/>
        </w:rPr>
        <w:t xml:space="preserve">yakından alâkadar olmalara icap </w:t>
      </w:r>
      <w:r>
        <w:t xml:space="preserve">eden bir millettir. Çünkü bu millet, cenubî ve </w:t>
      </w:r>
      <w:r>
        <w:rPr>
          <w:rStyle w:val="Bodytext21NotBold1"/>
        </w:rPr>
        <w:t>Ortaasyada garp mede</w:t>
      </w:r>
      <w:r>
        <w:rPr>
          <w:rStyle w:val="Bodytext21NotBold1"/>
        </w:rPr>
        <w:softHyphen/>
      </w:r>
      <w:r>
        <w:t xml:space="preserve">niyetinin hakikî mümessilidir. Diğer </w:t>
      </w:r>
      <w:r>
        <w:rPr>
          <w:rStyle w:val="Bodytext21NotBold1"/>
        </w:rPr>
        <w:t xml:space="preserve">taraftan Türkistanlı muhacirler </w:t>
      </w:r>
      <w:r>
        <w:t xml:space="preserve">Hindistanda umumiyetle hüsnükabui gördüler </w:t>
      </w:r>
      <w:r>
        <w:rPr>
          <w:rStyle w:val="Bodytext21NotBold1"/>
        </w:rPr>
        <w:t>ve birçok genç Türkis</w:t>
      </w:r>
      <w:r>
        <w:rPr>
          <w:rStyle w:val="Bodytext21NotBold1"/>
        </w:rPr>
        <w:softHyphen/>
      </w:r>
      <w:r>
        <w:t xml:space="preserve">tanlılar da orada İngiliz mekteplerinde </w:t>
      </w:r>
      <w:r>
        <w:rPr>
          <w:rStyle w:val="Bodytext21NotBold1"/>
        </w:rPr>
        <w:t xml:space="preserve">okuyorlar. Herhalde Ingilizler </w:t>
      </w:r>
      <w:r>
        <w:t>Türkistanlılara düşman bir millet • değildir. -</w:t>
      </w:r>
    </w:p>
    <w:p w:rsidR="00874A6B" w:rsidRDefault="00216B32" w:rsidP="00DA7507">
      <w:pPr>
        <w:pStyle w:val="Bodytext210"/>
        <w:shd w:val="clear" w:color="auto" w:fill="auto"/>
        <w:spacing w:before="0" w:line="228" w:lineRule="exact"/>
        <w:ind w:left="480" w:right="480" w:firstLine="420"/>
        <w:jc w:val="left"/>
      </w:pPr>
      <w:r>
        <w:t xml:space="preserve">Daha bir cihet var: Dünyanın milletleri </w:t>
      </w:r>
      <w:r>
        <w:rPr>
          <w:rStyle w:val="Bodytext21NotBold1"/>
        </w:rPr>
        <w:t>arasında İngilizlerle Plan</w:t>
      </w:r>
      <w:r>
        <w:rPr>
          <w:rStyle w:val="Bodytext21NotBold1"/>
        </w:rPr>
        <w:softHyphen/>
      </w:r>
      <w:r>
        <w:t xml:space="preserve">sızlar^ nüfus fazlalığına mâlik oîmıyan, </w:t>
      </w:r>
      <w:r>
        <w:rPr>
          <w:rStyle w:val="Bodytext21NotBold1"/>
        </w:rPr>
        <w:t xml:space="preserve">şarktaki müstemlekelerinde ve </w:t>
      </w:r>
      <w:r>
        <w:t xml:space="preserve">nüfuz sahalarında, kendi İngiliz ve Fransız </w:t>
      </w:r>
      <w:r>
        <w:rPr>
          <w:rStyle w:val="Bodytext21NotBold1"/>
        </w:rPr>
        <w:t xml:space="preserve">muhacirlerini iskân </w:t>
      </w:r>
      <w:r>
        <w:t xml:space="preserve">edecek, oraların yerli kavimlerinin istikballerini </w:t>
      </w:r>
      <w:r>
        <w:rPr>
          <w:rStyle w:val="Bodytext21NotBold1"/>
        </w:rPr>
        <w:t>herbad edecek milletler olma</w:t>
      </w:r>
      <w:r>
        <w:rPr>
          <w:rStyle w:val="Bodytext21NotBold1"/>
        </w:rPr>
        <w:softHyphen/>
      </w:r>
      <w:r>
        <w:t xml:space="preserve">dıklarından müstakbel münasebetler bakımından </w:t>
      </w:r>
      <w:r>
        <w:rPr>
          <w:rStyle w:val="Bodytext21NotBold1"/>
        </w:rPr>
        <w:t xml:space="preserve">diğer milletlere tercih </w:t>
      </w:r>
      <w:r>
        <w:t>edilebilirler. Keza Japo</w:t>
      </w:r>
      <w:r>
        <w:rPr>
          <w:rStyle w:val="Bodytext212"/>
          <w:b/>
          <w:bCs/>
        </w:rPr>
        <w:t>nya</w:t>
      </w:r>
      <w:r>
        <w:t xml:space="preserve"> da Ortaasyayı </w:t>
      </w:r>
      <w:r>
        <w:rPr>
          <w:rStyle w:val="Bodytext21NotBold1"/>
        </w:rPr>
        <w:t xml:space="preserve">Japon muhacirleriyle iskân </w:t>
      </w:r>
      <w:r>
        <w:t xml:space="preserve">edecek bir millet olmadığından Türkistan </w:t>
      </w:r>
      <w:r>
        <w:rPr>
          <w:rStyle w:val="Bodytext21NotBold1"/>
        </w:rPr>
        <w:t xml:space="preserve">için tehlikesizdir. İngiltere </w:t>
      </w:r>
      <w:r>
        <w:t xml:space="preserve">ve Japonya Orta-ve Uzak Doğuda iki başlıca </w:t>
      </w:r>
      <w:r>
        <w:rPr>
          <w:rStyle w:val="Bodytext21NotBold1"/>
        </w:rPr>
        <w:t xml:space="preserve">âmildirler. Türkistanlılar </w:t>
      </w:r>
      <w:r>
        <w:t xml:space="preserve">için İngiliz ve Urdu dilleri istikbalin dilleridir. </w:t>
      </w:r>
      <w:r>
        <w:rPr>
          <w:rStyle w:val="Bodytext21NotBold1"/>
        </w:rPr>
        <w:t xml:space="preserve">Türkistan için iki milyon </w:t>
      </w:r>
      <w:r>
        <w:rPr>
          <w:rStyle w:val="Bodytext212"/>
          <w:b/>
          <w:bCs/>
        </w:rPr>
        <w:t>Hind muhacir</w:t>
      </w:r>
      <w:r>
        <w:t xml:space="preserve">inden ikiyüz bin Rus muhaciri </w:t>
      </w:r>
      <w:r>
        <w:rPr>
          <w:rStyle w:val="Bodytext21NotBold1"/>
        </w:rPr>
        <w:t xml:space="preserve">daha tehlikelidir. Hindİiier </w:t>
      </w:r>
      <w:r>
        <w:t xml:space="preserve">7 ürkistanlılara binlerce senedenberi malûm </w:t>
      </w:r>
      <w:r>
        <w:rPr>
          <w:rStyle w:val="Bodytext21NotBold1"/>
        </w:rPr>
        <w:t xml:space="preserve">Hind medeniyeti ile muasır </w:t>
      </w:r>
      <w:r>
        <w:t xml:space="preserve">Anglo-Sakson medeniyetini getireceklerdir. </w:t>
      </w:r>
      <w:r>
        <w:rPr>
          <w:rStyle w:val="Bodytext21NotBold1"/>
        </w:rPr>
        <w:t>Hindistanda İngiliz hâki</w:t>
      </w:r>
      <w:r>
        <w:rPr>
          <w:rStyle w:val="Bodytext21NotBold1"/>
        </w:rPr>
        <w:softHyphen/>
      </w:r>
      <w:r>
        <w:t xml:space="preserve">miyeti kalktıktan sonra dahi burada Anglo-Saksön </w:t>
      </w:r>
      <w:r>
        <w:rPr>
          <w:rStyle w:val="Bodytext21NotBold1"/>
        </w:rPr>
        <w:t xml:space="preserve">medeniyeti hâkim </w:t>
      </w:r>
      <w:r>
        <w:t xml:space="preserve">kalacaktır. Çünkü hayatı idare eden asrî müşterek </w:t>
      </w:r>
      <w:r>
        <w:rPr>
          <w:rStyle w:val="Bodytext21NotBold1"/>
        </w:rPr>
        <w:t>dilleri odur. Dünya</w:t>
      </w:r>
      <w:r>
        <w:rPr>
          <w:rStyle w:val="Bodytext21NotBold1"/>
        </w:rPr>
        <w:softHyphen/>
      </w:r>
      <w:r>
        <w:t xml:space="preserve">nın her tarafı, bütün Baluİmuhiti Kebir, </w:t>
      </w:r>
      <w:r>
        <w:rPr>
          <w:rStyle w:val="Bodytext21NotBold1"/>
        </w:rPr>
        <w:t xml:space="preserve">Amerika, Avustralya, Cenubî- </w:t>
      </w:r>
      <w:r>
        <w:t xml:space="preserve">ve Şarkî Çin ve Japonya şimdi umumî lisan </w:t>
      </w:r>
      <w:r>
        <w:rPr>
          <w:rStyle w:val="Bodytext21NotBold1"/>
        </w:rPr>
        <w:t xml:space="preserve">olarak İngilizceyi </w:t>
      </w:r>
      <w:r>
        <w:t>kullanı- vor</w:t>
      </w:r>
      <w:r>
        <w:rPr>
          <w:vertAlign w:val="superscript"/>
        </w:rPr>
        <w:t>]</w:t>
      </w:r>
      <w:r>
        <w:t xml:space="preserve">ar. Bugün İngilizce 100 milyon insan kitlesinin ana dili </w:t>
      </w:r>
      <w:r>
        <w:rPr>
          <w:rStyle w:val="Bodytext21NotBold1"/>
        </w:rPr>
        <w:t xml:space="preserve">olmaktan </w:t>
      </w:r>
      <w:r>
        <w:t xml:space="preserve">başka </w:t>
      </w:r>
      <w:r>
        <w:rPr>
          <w:rStyle w:val="Bodytext212"/>
          <w:b/>
          <w:bCs/>
        </w:rPr>
        <w:t>bütün G</w:t>
      </w:r>
      <w:r>
        <w:t xml:space="preserve">üney-ve Doğuasyanm medenî </w:t>
      </w:r>
      <w:r>
        <w:rPr>
          <w:rStyle w:val="Bodytext21NotBold1"/>
        </w:rPr>
        <w:t xml:space="preserve">ve İktisadî hayat dilidir. </w:t>
      </w:r>
      <w:r>
        <w:rPr>
          <w:rStyle w:val="Bodytext212"/>
          <w:b/>
          <w:bCs/>
        </w:rPr>
        <w:t>Dünyanın,</w:t>
      </w:r>
      <w:r>
        <w:t xml:space="preserve"> i</w:t>
      </w:r>
      <w:r>
        <w:rPr>
          <w:rStyle w:val="Bodytext212"/>
          <w:b/>
          <w:bCs/>
        </w:rPr>
        <w:t>stikb</w:t>
      </w:r>
      <w:r>
        <w:t xml:space="preserve">ali en parTak olan dili budur. Biz </w:t>
      </w:r>
      <w:r>
        <w:rPr>
          <w:rStyle w:val="Bodytext21NotBold1"/>
        </w:rPr>
        <w:t xml:space="preserve">gelecekte Çin, Japon, </w:t>
      </w:r>
      <w:r>
        <w:t xml:space="preserve">Hindİiier ve Avrupalılarla bu dilde anlaşacağız. </w:t>
      </w:r>
      <w:r>
        <w:rPr>
          <w:rStyle w:val="Bodytext21NotBold1"/>
        </w:rPr>
        <w:t>Türkistanlılar Urdu di</w:t>
      </w:r>
      <w:r>
        <w:rPr>
          <w:rStyle w:val="Bodytext21NotBold1"/>
        </w:rPr>
        <w:softHyphen/>
      </w:r>
      <w:r>
        <w:t xml:space="preserve">linin tahsiline de ehemmiyet vermelidirler. </w:t>
      </w:r>
      <w:r>
        <w:rPr>
          <w:rStyle w:val="Bodytext21NotBold1"/>
        </w:rPr>
        <w:t xml:space="preserve">Afganistan şehirlerinde, </w:t>
      </w:r>
      <w:r>
        <w:t xml:space="preserve">hattâ Herat’ta bile, Ingiliz ve Urdu dilleri ilim </w:t>
      </w:r>
      <w:r>
        <w:rPr>
          <w:rStyle w:val="Bodytext21NotBold1"/>
        </w:rPr>
        <w:t xml:space="preserve">ve </w:t>
      </w:r>
      <w:r>
        <w:t xml:space="preserve">muamele dili </w:t>
      </w:r>
      <w:r>
        <w:rPr>
          <w:rStyle w:val="Bodytext21NotBold1"/>
        </w:rPr>
        <w:t xml:space="preserve">olarak </w:t>
      </w:r>
      <w:r>
        <w:t xml:space="preserve">yayılmaktadır. Oralarda- maliye hep Hind mâliyesi, tababet </w:t>
      </w:r>
      <w:r>
        <w:rPr>
          <w:rStyle w:val="Bodytext21NotBold1"/>
        </w:rPr>
        <w:t>te Hind ta</w:t>
      </w:r>
      <w:r>
        <w:rPr>
          <w:rStyle w:val="Bodytext21NotBold1"/>
        </w:rPr>
        <w:softHyphen/>
      </w:r>
      <w:r>
        <w:t xml:space="preserve">babetidir. Tıp kitapları </w:t>
      </w:r>
      <w:r>
        <w:rPr>
          <w:rStyle w:val="Bodytext21NotBold1"/>
        </w:rPr>
        <w:t xml:space="preserve">oıdııcaciır. </w:t>
      </w:r>
      <w:r>
        <w:t xml:space="preserve">Bir gün Termiz </w:t>
      </w:r>
      <w:r>
        <w:rPr>
          <w:rStyle w:val="Bodytext21NotBold1"/>
        </w:rPr>
        <w:t xml:space="preserve">ve </w:t>
      </w:r>
      <w:r>
        <w:t xml:space="preserve">Balkh’ia </w:t>
      </w:r>
      <w:r>
        <w:rPr>
          <w:rStyle w:val="Bodytext21NotBold1"/>
        </w:rPr>
        <w:t xml:space="preserve">Pişaver </w:t>
      </w:r>
      <w:r>
        <w:t xml:space="preserve">arası Parisle Berlin, yahut Pavisle Marsilya arasından daha yakın, doğ rusıı Berlinle Münih yahut Terrnizle Taşkent arası </w:t>
      </w:r>
      <w:r>
        <w:rPr>
          <w:rStyle w:val="Bodytext21NotBold1"/>
        </w:rPr>
        <w:t xml:space="preserve">kadar </w:t>
      </w:r>
      <w:r>
        <w:t xml:space="preserve">mesafe </w:t>
      </w:r>
      <w:r>
        <w:rPr>
          <w:rStyle w:val="Bodytext21NotBold1"/>
        </w:rPr>
        <w:t xml:space="preserve">olup </w:t>
      </w:r>
      <w:r>
        <w:t>kalacaktır.</w:t>
      </w:r>
    </w:p>
    <w:p w:rsidR="00874A6B" w:rsidRDefault="00216B32" w:rsidP="00DA7507">
      <w:pPr>
        <w:pStyle w:val="Bodytext210"/>
        <w:shd w:val="clear" w:color="auto" w:fill="auto"/>
        <w:spacing w:before="0" w:line="233" w:lineRule="exact"/>
        <w:ind w:left="480" w:right="480" w:firstLine="420"/>
        <w:jc w:val="left"/>
        <w:sectPr w:rsidR="00874A6B">
          <w:headerReference w:type="even" r:id="rId870"/>
          <w:headerReference w:type="default" r:id="rId871"/>
          <w:headerReference w:type="first" r:id="rId872"/>
          <w:pgSz w:w="8809" w:h="12202"/>
          <w:pgMar w:top="1667" w:right="922" w:bottom="540" w:left="908" w:header="0" w:footer="3" w:gutter="0"/>
          <w:pgNumType w:start="615"/>
          <w:cols w:space="720"/>
          <w:noEndnote/>
          <w:titlePg/>
          <w:docGrid w:linePitch="360"/>
        </w:sectPr>
      </w:pPr>
      <w:r>
        <w:t xml:space="preserve">Rusların son cihanşümul imperyalist plânlarım </w:t>
      </w:r>
      <w:r>
        <w:rPr>
          <w:rStyle w:val="Bodytext21NotBold1"/>
        </w:rPr>
        <w:t xml:space="preserve">gerçekleştirmeye </w:t>
      </w:r>
      <w:r>
        <w:t xml:space="preserve">muvaffak olup olmıvacağı taassupla ve bir taraflı </w:t>
      </w:r>
      <w:r>
        <w:rPr>
          <w:rStyle w:val="Bodytext21NotBold1"/>
        </w:rPr>
        <w:t xml:space="preserve">olarak izah edilecek </w:t>
      </w:r>
      <w:r>
        <w:t xml:space="preserve">meselelerden değildir. Bîtaraf muhakeme edilecek olursa bu </w:t>
      </w:r>
      <w:r>
        <w:rPr>
          <w:rStyle w:val="Bodytext21NotBold1"/>
        </w:rPr>
        <w:t xml:space="preserve">meseleye </w:t>
      </w:r>
      <w:r>
        <w:t xml:space="preserve">hem müsbet ve hem menfi cevap verilebilir. Çünkü'her </w:t>
      </w:r>
      <w:r>
        <w:rPr>
          <w:rStyle w:val="Bodytext21NotBold1"/>
        </w:rPr>
        <w:t xml:space="preserve">iki ihtimal kuv- </w:t>
      </w:r>
    </w:p>
    <w:p w:rsidR="00874A6B" w:rsidRDefault="00216B32" w:rsidP="00DA7507">
      <w:pPr>
        <w:pStyle w:val="Bodytext210"/>
        <w:shd w:val="clear" w:color="auto" w:fill="auto"/>
        <w:spacing w:before="0" w:line="233" w:lineRule="exact"/>
        <w:ind w:left="480" w:right="480" w:firstLine="420"/>
        <w:jc w:val="left"/>
      </w:pPr>
      <w:r>
        <w:lastRenderedPageBreak/>
        <w:t>vetii delillere dayanmaktadır. Diyebiliıiz. ki Ruslar muvaffak olurlar. Çünkü her şeyden önce Rusya dışı dünyada fikir herciimerci hâkimdir.</w:t>
      </w:r>
    </w:p>
    <w:p w:rsidR="00874A6B" w:rsidRDefault="00216B32" w:rsidP="00DA7507">
      <w:pPr>
        <w:pStyle w:val="Bodytext210"/>
        <w:shd w:val="clear" w:color="auto" w:fill="auto"/>
        <w:spacing w:before="0" w:line="226" w:lineRule="exact"/>
        <w:ind w:left="540" w:right="340" w:firstLine="360"/>
        <w:jc w:val="left"/>
      </w:pPr>
      <w:r>
        <w:t>Sov\</w:t>
      </w:r>
      <w:r>
        <w:rPr>
          <w:vertAlign w:val="superscript"/>
        </w:rPr>
        <w:t>r</w:t>
      </w:r>
      <w:r>
        <w:t>et matbuatı, cihan kapitalistlerinin kendileri aleyhine birleş mış olduklarını, Rusyah muhacirlere Cemiyeti Akvam kasasından, Sov- yetier aleyhinde faaliyette bulunmaları için para verildiğini, yazar durur</w:t>
      </w:r>
      <w:r>
        <w:softHyphen/>
        <w:t>lar. Fakat bunun hiçbir aslı faslı yoktur. Sovyetlere karşı beynelmilel gizli bir anlaşma olmadığı gibi, ayrı devleiterin bile (ihtimal Japonya müstesna) Sovyeiîere karşı muayyen ve gizli siyasetleri yoktur. Fırka</w:t>
      </w:r>
      <w:r>
        <w:softHyphen/>
        <w:t>lardan yüksek duran bir siyaset, Jiıgilteredc de yoktur. Orada muhafa</w:t>
      </w:r>
      <w:r>
        <w:softHyphen/>
        <w:t>zakâr fırka, Sovyetleri diğeı devletlere karşı kullanmayı düşünür; der</w:t>
      </w:r>
      <w:r>
        <w:softHyphen/>
        <w:t>ken yerine sosyalist amele fırkası gelir; onlar da bütün vücutları ile ba- rışçı (pasifist) olduklarından Rusyaya kaısı aktif bir siyaset takibinin düşmanıdırlar ve seçimlerde de kendilerini doğrudan doğruya Sovyet taraftarı olarak gösteriyorlar. Almanyada iş başında bulunan Sosyal - Demokrat fırkası Sovyetlere karşı dostluk siyaseti güdüyor. Bugün Al</w:t>
      </w:r>
      <w:r>
        <w:softHyphen/>
        <w:t>manya kurmay reisi ve onun ruhu olan general Schleicher gibiler, Sov- yetlere geniş mikyasta istikrazı tasvip ederek, askerî kimya işlerini ve uçakçıîık indüstrisini ihya etmek yolunda bütün kuvvetleriyle onlara yardım ediyorlar; çünkü, onları kendilerinin (Fıansızlara karşı) mütte</w:t>
      </w:r>
      <w:r>
        <w:softHyphen/>
        <w:t>fiki sayarlar. Bugün Ortaavrupa gerçekten tam bir kaos halindedir. Bu</w:t>
      </w:r>
      <w:r>
        <w:softHyphen/>
        <w:t>nun sonunun ne olacağı da bilinmez. Demokrat idare usulünden fayda</w:t>
      </w:r>
      <w:r>
        <w:softHyphen/>
        <w:t>lanmak, bu idare usulüne inananların hakkı olmalı idi; halbuki bu usııUi yıkmayı hedef edinen komünist fırkaları parlâmentolarda âza olup, ka</w:t>
      </w:r>
      <w:r>
        <w:softHyphen/>
        <w:t>pitalist âlemini karıştırmak yolundaki işlerini isledikleri gibi yapıyorlar. Matta onlara matbuat hürriyetinden istifade hakkı bile her yerde (yal</w:t>
      </w:r>
      <w:r>
        <w:softHyphen/>
        <w:t>nız Macaristan müstesna) verilmiştir. Herhalde Avrupada, Rusyaya ve Sovyetlere karsı müstakar bir siyasetin ortada bulunmadığı bir hakikat</w:t>
      </w:r>
      <w:r>
        <w:softHyphen/>
        <w:t>tir. ingilizlerin siyaseti Hindügüş’un şimaline geçmemektir. Onlar bu dağlara bir «Şeddi Ye’cûc» nazariyle bakmağa alışmışlardır. İngiltere burada Rusya bilfiil taarruza geçmedikçe kımıldamaz. Rusya da kendi nüfuzunu Güneyasyaya doğru yayma işini İngiliz milletini birden ayak</w:t>
      </w:r>
      <w:r>
        <w:softHyphen/>
        <w:t>landıracak şekilde yürütmez. Belki o tedricen, İktisadî mahiyette ted</w:t>
      </w:r>
      <w:r>
        <w:softHyphen/>
        <w:t>birlerle ve yerli kavimleri İngiliz aleyhine tahrik ve saire şekillerde ha</w:t>
      </w:r>
      <w:r>
        <w:softHyphen/>
        <w:t>reket edeceğinden âni biı* müsademeyi icabettirecek bir dakika gele</w:t>
      </w:r>
      <w:r>
        <w:softHyphen/>
        <w:t>mez. Sovyetler karşılarına çıkacak diğer devletlerle de ayni şekilde ha</w:t>
      </w:r>
      <w:r>
        <w:softHyphen/>
        <w:t>reket ederek dünyada kendi nüfuzlarını durmadan arttırabilirler. Onla</w:t>
      </w:r>
      <w:r>
        <w:softHyphen/>
        <w:t>rın dünyayı oyalama ve uyutma siyasetine karşı dünya uyanık değildir.</w:t>
      </w:r>
    </w:p>
    <w:p w:rsidR="00874A6B" w:rsidRDefault="00216B32" w:rsidP="00DA7507">
      <w:pPr>
        <w:pStyle w:val="Bodytext210"/>
        <w:shd w:val="clear" w:color="auto" w:fill="auto"/>
        <w:spacing w:before="0" w:line="226" w:lineRule="exact"/>
        <w:ind w:left="620" w:firstLine="460"/>
        <w:jc w:val="left"/>
      </w:pPr>
      <w:r>
        <w:t>Bu böyle olduğu halde, biz daha büyük bir ihtimal ile Rusların bu teşebbüslerinde muvaffak olamıyacaklannı ileri sürebiliriz. Çünkü:</w:t>
      </w:r>
    </w:p>
    <w:p w:rsidR="00874A6B" w:rsidRDefault="00216B32" w:rsidP="00DA7507">
      <w:pPr>
        <w:pStyle w:val="Bodytext210"/>
        <w:shd w:val="clear" w:color="auto" w:fill="auto"/>
        <w:spacing w:before="0" w:line="226" w:lineRule="exact"/>
        <w:ind w:left="620" w:firstLine="460"/>
        <w:jc w:val="left"/>
        <w:sectPr w:rsidR="00874A6B">
          <w:headerReference w:type="even" r:id="rId873"/>
          <w:headerReference w:type="default" r:id="rId874"/>
          <w:headerReference w:type="first" r:id="rId875"/>
          <w:pgSz w:w="8809" w:h="12202"/>
          <w:pgMar w:top="1667" w:right="922" w:bottom="540" w:left="908" w:header="0" w:footer="3" w:gutter="0"/>
          <w:pgNumType w:start="600"/>
          <w:cols w:space="720"/>
          <w:noEndnote/>
          <w:docGrid w:linePitch="360"/>
        </w:sectPr>
      </w:pPr>
      <w:r>
        <w:t>1 ) Evvelâ bu teşebbüsleri iflâs ettirecek unsur Rus kızıl imperya-</w:t>
      </w:r>
    </w:p>
    <w:p w:rsidR="00874A6B" w:rsidRDefault="00216B32" w:rsidP="00DA7507">
      <w:pPr>
        <w:pStyle w:val="Bodytext210"/>
        <w:shd w:val="clear" w:color="auto" w:fill="auto"/>
        <w:spacing w:before="0" w:line="226" w:lineRule="exact"/>
        <w:ind w:left="300" w:right="700" w:firstLine="0"/>
        <w:jc w:val="left"/>
      </w:pPr>
      <w:r>
        <w:lastRenderedPageBreak/>
        <w:t>lizminin kendi bünyesinde mündemiçtir. O gayelerine erişmek yolun</w:t>
      </w:r>
      <w:r>
        <w:softHyphen/>
        <w:t>daki uğarşmalarında fazla eosequerit, mutaassıp vc fırsat düşkünü oldu</w:t>
      </w:r>
      <w:r>
        <w:softHyphen/>
        <w:t>ğundan oyalama siyasetine daima sadık kalamaz, ve kendi hırsında yanar.</w:t>
      </w:r>
    </w:p>
    <w:p w:rsidR="00874A6B" w:rsidRDefault="00216B32" w:rsidP="00DA7507">
      <w:pPr>
        <w:pStyle w:val="Bodytext210"/>
        <w:shd w:val="clear" w:color="auto" w:fill="auto"/>
        <w:spacing w:before="0" w:line="226" w:lineRule="exact"/>
        <w:ind w:left="300" w:right="700" w:firstLine="420"/>
        <w:jc w:val="left"/>
        <w:sectPr w:rsidR="00874A6B">
          <w:headerReference w:type="even" r:id="rId876"/>
          <w:headerReference w:type="default" r:id="rId877"/>
          <w:pgSz w:w="8809" w:h="12202"/>
          <w:pgMar w:top="1667" w:right="922" w:bottom="540" w:left="908" w:header="0" w:footer="3" w:gutter="0"/>
          <w:pgNumType w:start="618"/>
          <w:cols w:space="720"/>
          <w:noEndnote/>
          <w:docGrid w:linePitch="360"/>
        </w:sectPr>
      </w:pPr>
      <w:r>
        <w:t>Rus imperyalizminin, bugün «cihan inkılâbı» şiarını kendisine bir binek edinerek yapmakta olduğu hamleler, artık bu imperyalizmin iç</w:t>
      </w:r>
      <w:r>
        <w:softHyphen/>
        <w:t>yüzünü açmıştır: Rus yayılması, her vasıtadan istifade ederek, bütün Asya üzerinde gerçekleşmek azmindedir. Rus milleti, «durdurulmaz tabiat hâdisesi» (stikheynoye dvijcnye) diye tanıtmak istediği hudut</w:t>
      </w:r>
      <w:r>
        <w:softHyphen/>
        <w:t>suz yayılış, bugün hayatı indüstrileştirme yoluyla kaynaşarak «coğrafî milliyet» teşkili isine bilfiil girişmiş olduğundan imperyalizm işinde bir «fenâ fri-‘aşk» yoluna da bilfiil sapmış bulunuyor. Sovyet Rusyanın eski çarlık Rusyası sınırlan içinde kalması, hattâ bazı hudut noktaların</w:t>
      </w:r>
      <w:r>
        <w:softHyphen/>
        <w:t>dan az çok çekilmesi, ancak hazırlıklarının tamamlanmasına kadar mu</w:t>
      </w:r>
      <w:r>
        <w:softHyphen/>
        <w:t>vakkat bir haldir; komünizmin bayrağını ele alan «Yeni Rusluk», kendi yürüyüşü için hiçbir hudut tanımıyor, onun için hudut, ancak tedafüi ba</w:t>
      </w:r>
      <w:r>
        <w:softHyphen/>
        <w:t>kımdan mühimdir. «Rusya komünistliğinin rus milliyetini mahvettiği», yahut «komünizmin Rusyacla milliyetçiliğe münkalip olarak iflâe ettiği» tarzında yürütülen mütalâalar yanlıştır; bilâkis «cihan inkılâbı» idesi, Rus imperyalizminin mptemmim bir vasfıdır. Bu hakikati daha pek ya</w:t>
      </w:r>
      <w:r>
        <w:softHyphen/>
        <w:t>kınlarda Avrupanm ve Şarkın siyaset adamlarına anlatmak zordu</w:t>
      </w:r>
      <w:r>
        <w:rPr>
          <w:vertAlign w:val="superscript"/>
        </w:rPr>
        <w:footnoteReference w:id="378"/>
      </w:r>
      <w:r>
        <w:t>*;</w:t>
      </w:r>
    </w:p>
    <w:p w:rsidR="00874A6B" w:rsidRDefault="00874A6B" w:rsidP="00DA7507">
      <w:pPr>
        <w:spacing w:line="127" w:lineRule="exact"/>
        <w:rPr>
          <w:sz w:val="10"/>
          <w:szCs w:val="10"/>
        </w:rPr>
      </w:pPr>
    </w:p>
    <w:p w:rsidR="00874A6B" w:rsidRDefault="00874A6B" w:rsidP="00DA7507">
      <w:pPr>
        <w:rPr>
          <w:sz w:val="2"/>
          <w:szCs w:val="2"/>
        </w:rPr>
        <w:sectPr w:rsidR="00874A6B">
          <w:headerReference w:type="even" r:id="rId878"/>
          <w:headerReference w:type="default" r:id="rId879"/>
          <w:pgSz w:w="8809" w:h="12202"/>
          <w:pgMar w:top="1743" w:right="0" w:bottom="411" w:left="0" w:header="0" w:footer="3" w:gutter="0"/>
          <w:pgNumType w:start="602"/>
          <w:cols w:space="720"/>
          <w:noEndnote/>
          <w:docGrid w:linePitch="360"/>
        </w:sectPr>
      </w:pPr>
    </w:p>
    <w:p w:rsidR="00874A6B" w:rsidRDefault="00216B32" w:rsidP="00DA7507">
      <w:pPr>
        <w:pStyle w:val="Bodytext210"/>
        <w:shd w:val="clear" w:color="auto" w:fill="auto"/>
        <w:spacing w:before="0" w:line="228" w:lineRule="exact"/>
        <w:ind w:left="540" w:right="420" w:firstLine="0"/>
        <w:jc w:val="left"/>
      </w:pPr>
      <w:r>
        <w:lastRenderedPageBreak/>
        <w:t>şimdi bunlar, Rusyayı öğrenen zevatın çoğu tarafından kabul edilmiş bir hakikattir. Rus imperyalizmi bugün komünistlikten ayrılmaz, ondan ayrıldığı takdirde dahi marksistlik esasında inkişaf ettirdiği metoddan (plânlı indiistri yoluyla tâbi mîlletleri temsil; kendi millî siyaseti için dünyadaki İçtimaî rahatsızlıklardan istifade etmek usulünden) ayrılmaz. Fakat bu metod Rusyayı, yalnız onun tarafından ezilip, yutulacak mil</w:t>
      </w:r>
      <w:r>
        <w:softHyphen/>
        <w:t>letlerin değil, Asyada işi olaıv imperyalist devletlerin de bir numaralı düşmanı kılacaktır. Hele milyonlarca insanı angarya usuliyle çalıştu- mak yoluna giren bu «Yeni Rusya», sanayi merkezlerini Kafl-asyaya. Türkistaııa ve Sibiryaya naklettikten sonra. Ön, Orta-ve Cenubîasya ül</w:t>
      </w:r>
      <w:r>
        <w:softHyphen/>
        <w:t>kelerine kimsenin rekabet edemiyeceği ucuz fiatla emtia çıkarmaya baş</w:t>
      </w:r>
      <w:r>
        <w:softHyphen/>
        <w:t>larsa, durum büsbütün nazikleşecek*. Böyle bir vaziyet tahaddüs et</w:t>
      </w:r>
      <w:r>
        <w:softHyphen/>
        <w:t>mesin diye Ruslar, kendiliklerinden «kanaat» yoluna giremez. Çünkü Rus yayılmasının. Rusya sınırlarının içeri tarafında ve dışındaki Asyalı kavimlerİn bünyelerinin gevşekliği sayesinde yaşatıldığı, büyük millet</w:t>
      </w:r>
      <w:r>
        <w:softHyphen/>
        <w:t>lerce‘anlaşılınca — ki bu muhakkak olacaktır—, Rusyânm, artık gözü açılmış olan komşu şark ülkeleri en cezri tedbirleri alarak hızla kuvvet</w:t>
      </w:r>
      <w:r>
        <w:softHyphen/>
        <w:t>leneceklerdir. Bu ise «Yeni Rusya» nm, uyuşabileceği bir vaziyet değildir.</w:t>
      </w:r>
    </w:p>
    <w:p w:rsidR="00874A6B" w:rsidRDefault="00216B32" w:rsidP="00DA7507">
      <w:pPr>
        <w:pStyle w:val="Bodytext210"/>
        <w:numPr>
          <w:ilvl w:val="0"/>
          <w:numId w:val="73"/>
        </w:numPr>
        <w:shd w:val="clear" w:color="auto" w:fill="auto"/>
        <w:tabs>
          <w:tab w:val="left" w:pos="1275"/>
        </w:tabs>
        <w:spacing w:before="0" w:line="228" w:lineRule="exact"/>
        <w:ind w:left="540" w:right="200" w:firstLine="500"/>
        <w:jc w:val="left"/>
      </w:pPr>
      <w:r>
        <w:t>Ehemmiyetle kaydedilmesi icap eden ikinci bir cihet de. Rusya dışında komünizm propagandası merkezi olan Ortaavrupada ve bugün Rus müttefiki olan Almanyada. Rus imperyalizmine karşı kuvvetli bir aksülâmelin yüz göstermesi, cGpu'ye karşı Gpu» şiarıyla komünizme karşı şahlanan ateşin aktif milletçiliğin kuvvetlenmesidir. Lenin 1919 da Rus Komünist Fırkasının 8.inci kongresinde, İtalyanlar Ruslar ka</w:t>
      </w:r>
      <w:r>
        <w:softHyphen/>
        <w:t>dar santemental ruhlu bir millettir, Avrupaya Sovyet sistemi oradan ya</w:t>
      </w:r>
      <w:r>
        <w:softHyphen/>
        <w:t>yılacaktır demişti; halbuki 28.1.1922 de hâkimiyet faşistlerin eline geçti ve Mussolini komünizmi, bütün dere ve tepelerden şeytan kovar gibi takip etmektedir. Alman millî sosyalist hareketinin rehberi olan Hitler de, kendi hayat ve ideallerini anlatarak yazdığı «Mücadelem» adlı eserinde, Rus meselesini, bolşevik meselesinden hiç ayırt etmiyor, bilâkis bu ikisini bir kül olarak tanıyor. Ona göre, «Alman burjuva Halk (yani Stresemann) Fırkasının Ruslarla ittifakı, bir ağacın kendisini yi</w:t>
      </w:r>
      <w:r>
        <w:softHyphen/>
        <w:t>yecek ve çürütecek olan kurtu (Mistel) ile anlaşması kabilinden olup, bunun akıbeti Almanyayı batırmak olacaktır. Hakikatte Rusya, Alman- yanın cihanda yegâne ciddî düşmanıdır. Bolşevizmin, cehennemin piçi f Aıısgeburt der Holle) olduğunu alman amelelerine anlatabilmek için., önce bolşeviklerle gaye itibariyle bir olan sosyal-demokratları iş başın</w:t>
      </w:r>
      <w:r>
        <w:softHyphen/>
        <w:t>dan atmak lâzımdır: zira, şeytanı cinler kovup çıkaracak diye beklemek boştur».</w:t>
      </w:r>
    </w:p>
    <w:p w:rsidR="00874A6B" w:rsidRDefault="00216B32" w:rsidP="00DA7507">
      <w:pPr>
        <w:pStyle w:val="Bodytext210"/>
        <w:shd w:val="clear" w:color="auto" w:fill="auto"/>
        <w:spacing w:before="0" w:line="170" w:lineRule="exact"/>
        <w:ind w:right="200" w:firstLine="0"/>
        <w:jc w:val="left"/>
      </w:pPr>
      <w:r>
        <w:t>İşte bu fikir bugün Almanyada, bilhassa Bavyerada gittikçe yayı-</w:t>
      </w:r>
    </w:p>
    <w:p w:rsidR="00874A6B" w:rsidRDefault="00216B32" w:rsidP="00DA7507">
      <w:pPr>
        <w:pStyle w:val="Bodytext210"/>
        <w:shd w:val="clear" w:color="auto" w:fill="auto"/>
        <w:spacing w:before="0" w:line="228" w:lineRule="exact"/>
        <w:ind w:left="160" w:right="840" w:firstLine="0"/>
        <w:jc w:val="left"/>
      </w:pPr>
      <w:r>
        <w:t>Iıyor. Avusturyada komünist ve marksist aleyhtarlığa daha çok hirisli- yanUn namına ileri sürülüyor. Heirmvehr (yani vatan müdafaası) adlı Avusturya faşist fırkası bugünlerde Viyanada en tehlikeli günleri ya</w:t>
      </w:r>
      <w:r>
        <w:softHyphen/>
        <w:t xml:space="preserve">şatıyor. 29 eylülde burada yaptıkları inkılâp teşebbüsünde muvaffak olmalılarsa da, reisleri Dr. P fr e m e r'in sesi çok gürdür. Bunlar alman millî-sosyalistlerine </w:t>
      </w:r>
      <w:r>
        <w:lastRenderedPageBreak/>
        <w:t>nisbeten daha radikal olup, parlâmentarizmi zorla ortadan kaldırmak ve marksistlere karşı milli diktatörlük idaresi kur</w:t>
      </w:r>
      <w:r>
        <w:softHyphen/>
        <w:t>mak işini silâhlı bir kuvvet olarak gerçekleştirmek istiyorlar. Ortaavru- pada komünizme karsı millî diktatörlüğün yerleşeceğine bir delil de. bugüne kadar ekseriyeti kendi arkasında bulunduran sosyal-demokrat- lıgm ve mutedil sosyalistliğin, gün geçtikçe tedafüi vaziyete geçmesi ve gitgide millileşmekte olmasıdır. İkinci İnternasyonal çürüyor. Bun» mensup İngiliz Amele Fırkasının rehberi Macdpnald, şu ilkteşrin aymıı: 4.ünde İngiliz hükümeti reisi sıfatiyle Nevv-York'u ziyaret ettiğinde bir nutuk söyledi. O, burada, sosyalist amele fırkası rehberinden daha çok, dindar bir monaışıst, milliyetçi ve muhafazakârlar kadar imperyalist ve anglo-saksoncu olarak söz söyledi. Aynı günlerde vefat eden Almanya hariciye nazırı Stresernannm aynı 4 ilkteşrinde vâki olan defin merasi</w:t>
      </w:r>
      <w:r>
        <w:softHyphen/>
        <w:t>minde, alman sosyal-demokrat hükümetinin reisi Müller de bir nutuk söyledi. O da, burjuva Stresemaıını alman millî kahramanı gösterdi, ve onun milli zaferden ve «alman kiliselerinin kendisine hürmet çanları çaldığı günü görmeden üful ettiği» ni anlatarak âdeta ağladı.</w:t>
      </w:r>
    </w:p>
    <w:p w:rsidR="00874A6B" w:rsidRDefault="00216B32" w:rsidP="00DA7507">
      <w:pPr>
        <w:pStyle w:val="Bodytext210"/>
        <w:shd w:val="clear" w:color="auto" w:fill="auto"/>
        <w:spacing w:before="0" w:line="228" w:lineRule="exact"/>
        <w:ind w:left="160" w:right="840" w:firstLine="420"/>
        <w:jc w:val="left"/>
      </w:pPr>
      <w:r>
        <w:t>Bu nutuklarda İkinci İnternasyonalin bu büyük rehberleri, artık internasyonal amele fırkalarının mümessilleri ve rehberleri değil, kırallı yahut kiliseli milletler adına söz söyliyen milliyetçilerdir. Bunlar bü yolla kendi istikballerin: baltalıyorlar ve millî diktatörlüğe yol açıyorlar. Sos- yal-demokratlar, burjuva Stresemann için ağlasalar, yerindedir; çünkü onun arkasından kendileri de bir taraftan Üçüncü İnternasyonale, diğer taraftan milliyetçilik cereyanına doğru giderek dağılıyorlar, kararsızlık ları ve yolsuzlukları yüzünden nüfuz ve itibarlarını kaybediyorlar.</w:t>
      </w:r>
    </w:p>
    <w:p w:rsidR="00874A6B" w:rsidRDefault="00216B32" w:rsidP="00DA7507">
      <w:pPr>
        <w:pStyle w:val="Bodytext210"/>
        <w:shd w:val="clear" w:color="auto" w:fill="auto"/>
        <w:spacing w:before="0" w:line="228" w:lineRule="exact"/>
        <w:ind w:left="160" w:right="840" w:firstLine="420"/>
        <w:jc w:val="left"/>
      </w:pPr>
      <w:r>
        <w:t>Asyadan Japonyada da böyle bir aktif ve askerî milliyet ruhu git</w:t>
      </w:r>
      <w:r>
        <w:softHyphen/>
        <w:t>tikçe kendini hissettirmeğe başlıyor. Avrupada böyle aktif milliyet fik</w:t>
      </w:r>
      <w:r>
        <w:softHyphen/>
        <w:t>rinin yayılmağa başladığını görünce bolşevik Ruslar «faşizm tehlikesi» diye feryat etmeğe başlıyorlar. Onların tek ümidi «kapitalistler tezadı» (kapitalistiçeskoye protivoreçye), milliyetçilerin kendi aralarında yek</w:t>
      </w:r>
      <w:r>
        <w:softHyphen/>
        <w:t>diğerine karşı tahakküm mücadelesine başhyacaklarına dair imanlarıdır. Fakat çok muhtemeldir, ki aktif milliyetçiler bolşevizm aleyhinde bir</w:t>
      </w:r>
      <w:r>
        <w:softHyphen/>
        <w:t>leşirler.</w:t>
      </w:r>
    </w:p>
    <w:p w:rsidR="00874A6B" w:rsidRDefault="00216B32" w:rsidP="00DA7507">
      <w:pPr>
        <w:pStyle w:val="Bodytext210"/>
        <w:numPr>
          <w:ilvl w:val="0"/>
          <w:numId w:val="73"/>
        </w:numPr>
        <w:shd w:val="clear" w:color="auto" w:fill="auto"/>
        <w:tabs>
          <w:tab w:val="left" w:pos="905"/>
        </w:tabs>
        <w:spacing w:before="0"/>
        <w:ind w:left="160" w:right="840" w:firstLine="420"/>
        <w:jc w:val="left"/>
      </w:pPr>
      <w:r>
        <w:t>Rus faaliyeti, rakiplerinin müstemlekelerinde ve Asya ülkele</w:t>
      </w:r>
      <w:r>
        <w:softHyphen/>
        <w:t>rinde en çok İngiliz, Fransız ve Japonya menafiine dokunan bir şekilde</w:t>
      </w:r>
    </w:p>
    <w:p w:rsidR="00874A6B" w:rsidRDefault="00216B32" w:rsidP="00DA7507">
      <w:pPr>
        <w:pStyle w:val="Bodytext210"/>
        <w:shd w:val="clear" w:color="auto" w:fill="auto"/>
        <w:spacing w:before="0" w:line="226" w:lineRule="exact"/>
        <w:ind w:left="400" w:right="560" w:firstLine="0"/>
        <w:jc w:val="left"/>
      </w:pPr>
      <w:r>
        <w:rPr>
          <w:rStyle w:val="Bodytext2165ptNotBoldSpacing1pt"/>
        </w:rPr>
        <w:t xml:space="preserve">tezahür ederse, bu </w:t>
      </w:r>
      <w:r>
        <w:rPr>
          <w:rStyle w:val="Bodytext21Constantia75ptNotBoldSpacing0pt"/>
        </w:rPr>
        <w:t xml:space="preserve">işin müstakil ve yarı </w:t>
      </w:r>
      <w:r>
        <w:t xml:space="preserve">müstakil Asya milletlerini </w:t>
      </w:r>
      <w:r>
        <w:rPr>
          <w:rStyle w:val="Bodytext21Constantia75ptNotBoldSpacing0pt"/>
        </w:rPr>
        <w:t>çiğ</w:t>
      </w:r>
      <w:r>
        <w:rPr>
          <w:rStyle w:val="Bodytext21Constantia75ptNotBoldSpacing0pt"/>
        </w:rPr>
        <w:softHyphen/>
        <w:t xml:space="preserve">nemeğe müncer olması </w:t>
      </w:r>
      <w:r>
        <w:t xml:space="preserve">gecikmez. </w:t>
      </w:r>
      <w:r>
        <w:rPr>
          <w:rStyle w:val="Bodytext21Constantia75ptNotBoldSpacing0pt"/>
        </w:rPr>
        <w:t xml:space="preserve">Avrupa </w:t>
      </w:r>
      <w:r>
        <w:t xml:space="preserve">ve A.syada Rusya ile smırdaş </w:t>
      </w:r>
      <w:r>
        <w:rPr>
          <w:rStyle w:val="Bodytext21Constantia75ptNotBoldSpacing0pt"/>
        </w:rPr>
        <w:t xml:space="preserve">milletler ruslukta </w:t>
      </w:r>
      <w:r>
        <w:t xml:space="preserve">erimeğe mahkum milletlerden mürekkep büyük Rus- </w:t>
      </w:r>
      <w:r>
        <w:rPr>
          <w:rStyle w:val="Bodytext21Constantia75ptNotBoldSpacing0pt"/>
        </w:rPr>
        <w:t xml:space="preserve">yanın yerine, onlardan </w:t>
      </w:r>
      <w:r>
        <w:t xml:space="preserve">ayrılmış </w:t>
      </w:r>
      <w:r>
        <w:rPr>
          <w:rStyle w:val="Bodytext21Constantia75ptNotBoldSpacing0pt"/>
        </w:rPr>
        <w:t xml:space="preserve">50 </w:t>
      </w:r>
      <w:r>
        <w:t xml:space="preserve">milyonluk «Velıkorus» milleti ile </w:t>
      </w:r>
      <w:r>
        <w:rPr>
          <w:rStyle w:val="Bodytext21Constantia75ptNotBoldSpacing0pt"/>
        </w:rPr>
        <w:t xml:space="preserve">komşu olmanın faydalı olduğunu bilirler ve </w:t>
      </w:r>
      <w:r>
        <w:t xml:space="preserve">bunu dünya devletlerine </w:t>
      </w:r>
      <w:r>
        <w:rPr>
          <w:rStyle w:val="Bodytext21Constantia75ptNotBoldSpacing0pt"/>
        </w:rPr>
        <w:t>anlatmağa çalışacaklardır</w:t>
      </w:r>
      <w:r>
        <w:rPr>
          <w:rStyle w:val="Bodytext21Constantia75ptNotBoldSpacing0pt"/>
          <w:vertAlign w:val="superscript"/>
        </w:rPr>
        <w:t>111</w:t>
      </w:r>
      <w:r>
        <w:rPr>
          <w:rStyle w:val="Bodytext21Constantia75ptNotBoldSpacing0pt"/>
        </w:rPr>
        <w:t xml:space="preserve">. </w:t>
      </w:r>
      <w:r>
        <w:t xml:space="preserve">Yeni </w:t>
      </w:r>
      <w:r>
        <w:rPr>
          <w:rStyle w:val="Bodytext21Constantia75ptNotBoldSpacing0pt"/>
        </w:rPr>
        <w:t xml:space="preserve">ruslıık </w:t>
      </w:r>
      <w:r>
        <w:t xml:space="preserve">kendisinin imperyalist plânla </w:t>
      </w:r>
      <w:r>
        <w:rPr>
          <w:rStyle w:val="Bodytext21Constantia75ptNotBoldSpacing0pt"/>
        </w:rPr>
        <w:t xml:space="preserve">nnı örten maskesini atıp, onu </w:t>
      </w:r>
      <w:r>
        <w:t>alenen Rus faşizmi şeklinde açıkça mey</w:t>
      </w:r>
      <w:r>
        <w:softHyphen/>
      </w:r>
      <w:r>
        <w:rPr>
          <w:rStyle w:val="Bodytext21Constantia75ptNotBoldSpacing0pt"/>
        </w:rPr>
        <w:t xml:space="preserve">dana koymak mecburiyetinde </w:t>
      </w:r>
      <w:r>
        <w:t>kalacaktır. O gün çıplak Rus millî ihti</w:t>
      </w:r>
      <w:r>
        <w:softHyphen/>
      </w:r>
      <w:r>
        <w:rPr>
          <w:rStyle w:val="Bodytext21Constantia75ptNotBoldSpacing0pt"/>
        </w:rPr>
        <w:t xml:space="preserve">raslarına karsı yine alenî </w:t>
      </w:r>
      <w:r>
        <w:t xml:space="preserve">millî adavet </w:t>
      </w:r>
      <w:r>
        <w:rPr>
          <w:rStyle w:val="Bodytext21Constantia75ptNotBoldSpacing0pt"/>
        </w:rPr>
        <w:t xml:space="preserve">ve </w:t>
      </w:r>
      <w:r>
        <w:t xml:space="preserve">cihan mîlletlerinin adaveti </w:t>
      </w:r>
      <w:r>
        <w:rPr>
          <w:rStyle w:val="Bodytext21Constantia75ptNotBoldSpacing0pt"/>
        </w:rPr>
        <w:t xml:space="preserve">kaim </w:t>
      </w:r>
      <w:r>
        <w:t>olacaktır</w:t>
      </w:r>
      <w:r>
        <w:rPr>
          <w:vertAlign w:val="superscript"/>
        </w:rPr>
        <w:t>1</w:t>
      </w:r>
      <w:r>
        <w:t>'</w:t>
      </w:r>
      <w:r>
        <w:rPr>
          <w:vertAlign w:val="superscript"/>
        </w:rPr>
        <w:t>2</w:t>
      </w:r>
      <w:r>
        <w:t xml:space="preserve">). </w:t>
      </w:r>
      <w:r>
        <w:rPr>
          <w:rStyle w:val="Bodytext21Constantia75ptNotBoldSpacing0pt"/>
        </w:rPr>
        <w:t xml:space="preserve">Şöylece Rus </w:t>
      </w:r>
      <w:r>
        <w:t>imperyalizmiyle mücadele «aktif milli</w:t>
      </w:r>
      <w:r>
        <w:softHyphen/>
      </w:r>
      <w:r>
        <w:rPr>
          <w:rStyle w:val="Bodytext21Constantia75ptNotBoldSpacing0pt"/>
        </w:rPr>
        <w:t xml:space="preserve">yetçiler» in işi olmaktan çıkıp, </w:t>
      </w:r>
      <w:r>
        <w:t>bütün dünya işi şeklini alacaktır.</w:t>
      </w:r>
    </w:p>
    <w:p w:rsidR="00874A6B" w:rsidRDefault="00216B32" w:rsidP="00DA7507">
      <w:pPr>
        <w:pStyle w:val="Bodytext210"/>
        <w:shd w:val="clear" w:color="auto" w:fill="auto"/>
        <w:spacing w:before="0" w:line="226" w:lineRule="exact"/>
        <w:ind w:left="400" w:right="440" w:firstLine="1980"/>
        <w:jc w:val="left"/>
      </w:pPr>
      <w:r>
        <w:lastRenderedPageBreak/>
        <w:t>Avrupada ve Asyada ne olursa olsun, Türkistanm Türkilî Türklerinin Bu kurtuluşuna filân veya falan devlet yardım eder Hayat Mücadelesinde denemez. Faili mutlak, her vakit olduğu gibi, bu Tutacakları Yer gün dahi kuvvettir. Küçük ve zayıfların işi, bü</w:t>
      </w:r>
      <w:r>
        <w:softHyphen/>
        <w:t>yük ve küçük kuvvetlerin mücadelesinde şu veya bu kombinezonlarda yer alabilmek, her an hazır bulunajrak ondan isti</w:t>
      </w:r>
      <w:r>
        <w:softHyphen/>
        <w:t>fade edebilmektir. Acaba Doğutürkleri milletler arasında zuhur etmesi mümkün olan vaziyetlerden istifade edebilirler mi? Yahut edebilecek hale geldiler mi? Ben buna, evet, diye cevap veriyorum ve eğer hazır</w:t>
      </w:r>
      <w:r>
        <w:softHyphen/>
      </w:r>
      <w:r>
        <w:rPr>
          <w:rStyle w:val="Bodytext21Constantia75ptNotBoldSpacing0pt"/>
        </w:rPr>
        <w:t xml:space="preserve">lıkları </w:t>
      </w:r>
      <w:r>
        <w:t>tam değilse bile, müsait bir zaman geldiğinde ondan istifade .ede</w:t>
      </w:r>
      <w:r>
        <w:softHyphen/>
      </w:r>
      <w:r>
        <w:rPr>
          <w:rStyle w:val="Bodytext21Constantia75ptNotBoldSpacing0pt"/>
        </w:rPr>
        <w:t xml:space="preserve">bilirler </w:t>
      </w:r>
      <w:r>
        <w:t>diyorum.</w:t>
      </w:r>
    </w:p>
    <w:p w:rsidR="00874A6B" w:rsidRDefault="00216B32" w:rsidP="00DA7507">
      <w:pPr>
        <w:pStyle w:val="Bodytext210"/>
        <w:shd w:val="clear" w:color="auto" w:fill="auto"/>
        <w:spacing w:before="0" w:after="241" w:line="226" w:lineRule="exact"/>
        <w:ind w:left="520" w:right="440" w:firstLine="400"/>
        <w:jc w:val="left"/>
      </w:pPr>
      <w:r>
        <w:t>Burada ehemmiyetle kaydedilmek icap eden cihet Ortaasya Türk</w:t>
      </w:r>
      <w:r>
        <w:softHyphen/>
      </w:r>
      <w:r>
        <w:rPr>
          <w:rStyle w:val="Bodytext217ptNotBoldSpacing1pt"/>
        </w:rPr>
        <w:t xml:space="preserve">lüğünün </w:t>
      </w:r>
      <w:r>
        <w:t xml:space="preserve">kendi bünyesinde husule gelen müsbet gelişmelerdir. Doğu </w:t>
      </w:r>
      <w:r>
        <w:rPr>
          <w:rStyle w:val="Bodytext217ptNotBoldSpacing1pt"/>
        </w:rPr>
        <w:t>Türklüğünün 19.</w:t>
      </w:r>
      <w:r>
        <w:t xml:space="preserve">uncu asrın son yarısına nisbeten dahili tekamülü, Orta- </w:t>
      </w:r>
      <w:r>
        <w:rPr>
          <w:rStyle w:val="Bodytext2165ptNotBoldSpacing1pt"/>
        </w:rPr>
        <w:t xml:space="preserve">asyanm </w:t>
      </w:r>
      <w:r>
        <w:t>mukadderatına tesirini muhakkak kılacak kadar büyüktür. Mil</w:t>
      </w:r>
      <w:r>
        <w:softHyphen/>
      </w:r>
      <w:r>
        <w:rPr>
          <w:rStyle w:val="Bodytext217ptNotBoldSpacing1pt"/>
        </w:rPr>
        <w:t xml:space="preserve">liyetçi </w:t>
      </w:r>
      <w:r>
        <w:t>münevverlerimiz, daha pek yakında, Türk ülkelerinin Rus idare</w:t>
      </w:r>
      <w:r>
        <w:softHyphen/>
      </w:r>
      <w:r>
        <w:rPr>
          <w:rStyle w:val="Bodytext217ptNotBoldSpacing1pt"/>
        </w:rPr>
        <w:t xml:space="preserve">since Avrupa </w:t>
      </w:r>
      <w:r>
        <w:t xml:space="preserve">medeniyetine kavuşmasını, Türk milleti için en büyük bir </w:t>
      </w:r>
      <w:r>
        <w:rPr>
          <w:rStyle w:val="Bodytext217ptNotBoldSpacing1pt"/>
        </w:rPr>
        <w:t xml:space="preserve">kazanç </w:t>
      </w:r>
      <w:r>
        <w:t xml:space="preserve">ve </w:t>
      </w:r>
      <w:r>
        <w:rPr>
          <w:rStyle w:val="Bodytext217ptNotBoldSpacing1pt"/>
        </w:rPr>
        <w:t xml:space="preserve">fırsat </w:t>
      </w:r>
      <w:r>
        <w:t>bilmişlerdir. Babaları ve ağabeyleri Ruslara karşı müca</w:t>
      </w:r>
      <w:r>
        <w:softHyphen/>
      </w:r>
      <w:r>
        <w:rPr>
          <w:rStyle w:val="Bodytext217ptNotBoldSpacing1pt"/>
        </w:rPr>
        <w:t xml:space="preserve">delede </w:t>
      </w:r>
      <w:r>
        <w:t>şehit düşen Çingizoğlu Çokan bultan Batı Türkistanm; sonra</w:t>
      </w:r>
      <w:r>
        <w:softHyphen/>
      </w:r>
      <w:r>
        <w:rPr>
          <w:rStyle w:val="Bodytext2165ptNotBoldSpacing1pt"/>
        </w:rPr>
        <w:t xml:space="preserve">dan </w:t>
      </w:r>
      <w:r>
        <w:t xml:space="preserve">Rusya mahkûmu Tiirklerin umumi millî rehberi kesilen Gaspıralı </w:t>
      </w:r>
      <w:r>
        <w:rPr>
          <w:rStyle w:val="Bodytext217ptNotBoldSpacing1pt"/>
        </w:rPr>
        <w:t xml:space="preserve">i .mail </w:t>
      </w:r>
      <w:r>
        <w:t xml:space="preserve">Bey </w:t>
      </w:r>
      <w:r>
        <w:rPr>
          <w:rStyle w:val="Bodytext217ptNotBoldSpacing1pt"/>
        </w:rPr>
        <w:t xml:space="preserve">de </w:t>
      </w:r>
      <w:r>
        <w:t>Türkmenistanın Rııslar tarafından işgali lehine propa</w:t>
      </w:r>
      <w:r>
        <w:softHyphen/>
      </w:r>
      <w:r>
        <w:rPr>
          <w:rStyle w:val="Bodytext217ptNotBoldSpacing1pt"/>
        </w:rPr>
        <w:t xml:space="preserve">ganda yaptılar. </w:t>
      </w:r>
      <w:r>
        <w:t>Babası Şeyh Şamille beraber Dağıştanm istiklâli uğrun</w:t>
      </w:r>
      <w:r>
        <w:softHyphen/>
        <w:t>da mücadele ederek şehit düşen Alikhan Avarski, Khıyvanın Ruslar ta</w:t>
      </w:r>
      <w:r>
        <w:softHyphen/>
      </w:r>
      <w:r>
        <w:rPr>
          <w:rStyle w:val="Bodytext217ptNotBoldSpacing1pt"/>
        </w:rPr>
        <w:t xml:space="preserve">rafından işgali </w:t>
      </w:r>
      <w:r>
        <w:t xml:space="preserve">yolunda candan çalıştı ve kendisi 1862 de rus casusu sı- </w:t>
      </w:r>
      <w:r>
        <w:rPr>
          <w:rStyle w:val="Bodytext217ptNotBoldSpacing1pt"/>
        </w:rPr>
        <w:t xml:space="preserve">,.tiyle </w:t>
      </w:r>
      <w:r>
        <w:t xml:space="preserve">Türkrnenler arasında dolaşıp, Rusların bu ülkeyi işgalini kolaj - </w:t>
      </w:r>
      <w:r>
        <w:rPr>
          <w:rStyle w:val="Bodytext217ptNotBoldSpacing1pt"/>
        </w:rPr>
        <w:t xml:space="preserve">'astırdı. O . zaman </w:t>
      </w:r>
      <w:r>
        <w:t>«Ornburg Mahkemei Seriye» (Dukhovnoye Soh-</w:t>
      </w:r>
    </w:p>
    <w:p w:rsidR="00874A6B" w:rsidRDefault="00216B32" w:rsidP="00DA7507">
      <w:pPr>
        <w:pStyle w:val="Bodytext1000"/>
        <w:shd w:val="clear" w:color="auto" w:fill="auto"/>
        <w:spacing w:before="0" w:after="24" w:line="150" w:lineRule="exact"/>
        <w:ind w:left="1020"/>
        <w:jc w:val="left"/>
      </w:pPr>
      <w:r>
        <w:rPr>
          <w:rStyle w:val="Bodytext100Spacing0pt0"/>
          <w:b/>
          <w:bCs/>
        </w:rPr>
        <w:t xml:space="preserve">12). u bahis ilk basımda </w:t>
      </w:r>
      <w:r>
        <w:rPr>
          <w:rStyle w:val="Bodytext100Constantia75ptNotBoldSpacing0pt"/>
        </w:rPr>
        <w:t xml:space="preserve">s. </w:t>
      </w:r>
      <w:r>
        <w:rPr>
          <w:rStyle w:val="Bodytext100Spacing0pt0"/>
          <w:b/>
          <w:bCs/>
        </w:rPr>
        <w:t>62(5-632 dc münderiçtir.</w:t>
      </w:r>
    </w:p>
    <w:p w:rsidR="00874A6B" w:rsidRDefault="00216B32" w:rsidP="00DA7507">
      <w:pPr>
        <w:pStyle w:val="Bodytext1000"/>
        <w:shd w:val="clear" w:color="auto" w:fill="auto"/>
        <w:spacing w:before="0" w:line="130" w:lineRule="exact"/>
        <w:ind w:left="1020"/>
        <w:jc w:val="left"/>
        <w:sectPr w:rsidR="00874A6B">
          <w:type w:val="continuous"/>
          <w:pgSz w:w="8809" w:h="12202"/>
          <w:pgMar w:top="1743" w:right="842" w:bottom="411" w:left="987" w:header="0" w:footer="3" w:gutter="0"/>
          <w:cols w:space="720"/>
          <w:noEndnote/>
          <w:docGrid w:linePitch="360"/>
        </w:sectPr>
      </w:pPr>
      <w:r>
        <w:rPr>
          <w:rStyle w:val="Bodytext100Constantia45ptNotBoldItalic"/>
        </w:rPr>
        <w:t>U)</w:t>
      </w:r>
      <w:r>
        <w:rPr>
          <w:rStyle w:val="Bodytext100Spacing0pt0"/>
          <w:b/>
          <w:bCs/>
        </w:rPr>
        <w:t xml:space="preserve"> Bu bahis le s. 632-638 de bulunuyor.</w:t>
      </w:r>
    </w:p>
    <w:p w:rsidR="00874A6B" w:rsidRDefault="00216B32" w:rsidP="00DA7507">
      <w:pPr>
        <w:pStyle w:val="Bodytext210"/>
        <w:shd w:val="clear" w:color="auto" w:fill="auto"/>
        <w:spacing w:before="0" w:line="226" w:lineRule="exact"/>
        <w:ind w:left="360" w:right="660" w:firstLine="0"/>
        <w:jc w:val="left"/>
      </w:pPr>
      <w:r>
        <w:lastRenderedPageBreak/>
        <w:t xml:space="preserve">ranye) sinin müftüleri, «ukazlı» fyani çardan ferman alan) imamlar. Taşkent tüccarları Kazak ve Kırgınları «Ak Padişah» a tâbi etmek için çalıştılar. Şimdi ise vaziyet tamamiyle değişti; 1918-1923 yıllarında </w:t>
      </w:r>
      <w:r>
        <w:rPr>
          <w:rStyle w:val="Bodytext212"/>
          <w:b/>
          <w:bCs/>
        </w:rPr>
        <w:t>Türk</w:t>
      </w:r>
      <w:r>
        <w:t>ista</w:t>
      </w:r>
      <w:r>
        <w:rPr>
          <w:rStyle w:val="Bodytext212"/>
          <w:b/>
          <w:bCs/>
        </w:rPr>
        <w:t>n mü</w:t>
      </w:r>
      <w:r>
        <w:t xml:space="preserve">slümanlan hiçbir kimse tarafından yardım görmedikleri k^lde, </w:t>
      </w:r>
      <w:r>
        <w:rPr>
          <w:rStyle w:val="Bodytext212"/>
          <w:b/>
          <w:bCs/>
        </w:rPr>
        <w:t>bütün Or</w:t>
      </w:r>
      <w:r>
        <w:t>t</w:t>
      </w:r>
      <w:r>
        <w:rPr>
          <w:rStyle w:val="Bodytext212"/>
          <w:b/>
          <w:bCs/>
        </w:rPr>
        <w:t>aasyada</w:t>
      </w:r>
      <w:r>
        <w:t xml:space="preserve"> büyük Rusyaya karşı tek başlarına şu kadar kurban vererek ilk mücadele; devrini yaşattılar. Yukarıda (s. 439, 467) _P</w:t>
      </w:r>
      <w:r>
        <w:rPr>
          <w:vertAlign w:val="superscript"/>
        </w:rPr>
        <w:t>a</w:t>
      </w:r>
      <w:r>
        <w:t>S*$t'</w:t>
      </w:r>
      <w:r>
        <w:rPr>
          <w:vertAlign w:val="superscript"/>
        </w:rPr>
        <w:t>an</w:t>
      </w:r>
      <w:r>
        <w:t xml:space="preserve">lı Danyal Bek, Türkistanm işgali yolunda Ruslarla </w:t>
      </w:r>
      <w:r>
        <w:rPr>
          <w:rStyle w:val="Bodytext212"/>
          <w:b/>
          <w:bCs/>
        </w:rPr>
        <w:t>çalışmış olduğun</w:t>
      </w:r>
      <w:r>
        <w:t xml:space="preserve">u' şimdi söylediğimiz general Alikhan Avarski’nin akra- </w:t>
      </w:r>
      <w:r>
        <w:rPr>
          <w:rStyle w:val="Bodytext212"/>
          <w:b/>
          <w:bCs/>
        </w:rPr>
        <w:t>basın</w:t>
      </w:r>
      <w:r>
        <w:t>dan idi; bu adam Ruslarla harb ede ede canını bu ülkenin kurtu</w:t>
      </w:r>
      <w:r>
        <w:softHyphen/>
        <w:t>luşu yolunda kurban etti. Bu kadar Türkiyeli ve AzerbaycanlI türk za</w:t>
      </w:r>
      <w:r>
        <w:softHyphen/>
        <w:t>bitleri ve erleri, nihayet Enver Paşa, bu memleketin hürriyet ve istiklâli uğrunda şehit düştüler. Bütün bu hâdiselerden, Ortatürklerin kalbinde yerleşip kalan derin intiba, sonraki yıllarda için için yaşadı ve derinleşti Diğer taraftan ancak başka milletlerin kültürlerine tapan Doğu fürkü, kendi millî kıymetlerini öğrenmek ve ondan kendi millî türk kül</w:t>
      </w:r>
      <w:r>
        <w:softHyphen/>
        <w:t>türünü yaratmak yoluna girdi. Daha bundan 30-40 yıl önce «millî mu</w:t>
      </w:r>
      <w:r>
        <w:softHyphen/>
        <w:t>harrir» sıfatiyle yeni millî kabile edebiyatları vücuda getirmek işine baş* hyan zevat, istikbal için müstakil bir millî kültür yolu gösteremeden Avrupa ve Rus medeniyeti ağuşuna atılmak için ancak eski millî hayatı tenkit etmek ve onu çürütmekle uğraşırlardı. Onlar bize. Yunan ve Rus destanlarından bahseder, kendi destanlarımıza «tandırbaşı kıssaları», «ekiyet» diyerek alay eder idiler. Eski türk dilinde yazılan eserleri, millî mekteplerden nümayişle dışarı attırdılar. Şimdi ise millet bu türk dili</w:t>
      </w:r>
      <w:r>
        <w:softHyphen/>
        <w:t>nin eski âbidelerini, türk sanatı, halk edebiyatı eserlerini, «tandır bas</w:t>
      </w:r>
      <w:r>
        <w:softHyphen/>
        <w:t>larında» söylenip gelen millî destanları öğrenerek, milletin kalbinin hüc- ra köşelerinde dağınık halde yaşayıp gelen bu cevherleri bir arayı top</w:t>
      </w:r>
      <w:r>
        <w:softHyphen/>
        <w:t>layıp, onlardan bir küt, bir millî bazine vücuda getirmek, onları millî medeniyetimiz, mânevi servetimiz sıfatiyle cihana tanıtmak yoluna gir</w:t>
      </w:r>
      <w:r>
        <w:softHyphen/>
        <w:t>miştir. Bununla o, şimdi başkalarının medeniyetleri karşısında «hayran</w:t>
      </w:r>
      <w:r>
        <w:softHyphen/>
        <w:t>lık», «satın alma» ve «taklit» yolundan ayrılıp «yaratma» yoluna gir</w:t>
      </w:r>
      <w:r>
        <w:softHyphen/>
        <w:t xml:space="preserve">miş bulunuyor. O artık </w:t>
      </w:r>
      <w:r>
        <w:rPr>
          <w:rStyle w:val="Bodytext218ptItalic0"/>
          <w:b/>
          <w:bCs/>
        </w:rPr>
        <w:t>top</w:t>
      </w:r>
      <w:r>
        <w:t xml:space="preserve"> da yapar, uçak da.</w:t>
      </w:r>
    </w:p>
    <w:p w:rsidR="00874A6B" w:rsidRDefault="00216B32" w:rsidP="00DA7507">
      <w:pPr>
        <w:pStyle w:val="Bodytext210"/>
        <w:shd w:val="clear" w:color="auto" w:fill="auto"/>
        <w:spacing w:before="0" w:line="226" w:lineRule="exact"/>
        <w:ind w:left="360" w:right="660" w:firstLine="440"/>
        <w:jc w:val="left"/>
      </w:pPr>
      <w:r>
        <w:t>Bütün belâların, milletin bütün tereddütlerinin, sallanmaların asıl sebebi, kendimizi öğrenemeyiş ve öğrenmek yollarını bilmçyişimizdır. Doğu .Türkleri istiklâllerini,, hürriyetlerini kaybederken, bünyesinde po</w:t>
      </w:r>
      <w:r>
        <w:softHyphen/>
        <w:t>tansiyel kuvveti kalmamış, harcanmış bir vücut teşkil etmiyordu. Bütün vakayii. eski hanların, devlet adamlarının terakki düşmanı olmalariylc izah etmek de yanlış olur. Emir Nasrullah, Hekim Kuşbeği, Abdussamed Bek, Mehmet Rahim Kongırat, Khudayar Han, Avrupanm medenî üs</w:t>
      </w:r>
      <w:r>
        <w:softHyphen/>
        <w:t>tünlüğünü az çok anlamış ve muasır ilmi ve tekniği kendi ülkelerine sokmak zaruretini idrak etmiş zevattılar ve bu yolda biraz çalıştılar</w:t>
      </w:r>
    </w:p>
    <w:p w:rsidR="00874A6B" w:rsidRDefault="00216B32" w:rsidP="00DA7507">
      <w:pPr>
        <w:pStyle w:val="Bodytext1370"/>
        <w:shd w:val="clear" w:color="auto" w:fill="auto"/>
        <w:spacing w:after="171" w:line="120" w:lineRule="exact"/>
        <w:ind w:left="200"/>
        <w:jc w:val="left"/>
      </w:pPr>
      <w:r>
        <w:t>— öâir&gt;</w:t>
      </w:r>
    </w:p>
    <w:p w:rsidR="00874A6B" w:rsidRDefault="00216B32" w:rsidP="00DA7507">
      <w:pPr>
        <w:pStyle w:val="Bodytext210"/>
        <w:shd w:val="clear" w:color="auto" w:fill="auto"/>
        <w:spacing w:before="0" w:line="228" w:lineRule="exact"/>
        <w:ind w:left="580" w:right="400" w:firstLine="0"/>
        <w:jc w:val="left"/>
      </w:pPr>
      <w:r>
        <w:t>bile^h.Fakat onları, o muasır ilme ve tekniğe kavuşturacak yollar bu</w:t>
      </w:r>
      <w:r>
        <w:softHyphen/>
        <w:t>lunmuyordu. Rus yeldiğinde bu muasır hayat tarzının, ve tekniğin ken</w:t>
      </w:r>
      <w:r>
        <w:softHyphen/>
        <w:t>disi Türk iline geldi, amma Ortatürkler yine onu benimsemenin yolunu bilmiyorlardı. Her işi bir başlar bir bırakırlardı. Muasır medeniyet .ve tekniği benimsemenin bir yolu bulunduğunun farkında olmamak, bun</w:t>
      </w:r>
      <w:r>
        <w:softHyphen/>
        <w:t xml:space="preserve">dan doğan </w:t>
      </w:r>
      <w:r>
        <w:lastRenderedPageBreak/>
        <w:t>bocalama ve sarsıntılar yeni medeniyet karşısında âciz, öte</w:t>
      </w:r>
      <w:r>
        <w:softHyphen/>
        <w:t>kine hayranlık., neticede maddî ve cismanî esaretin yanında bir de mâ</w:t>
      </w:r>
      <w:r>
        <w:softHyphen/>
        <w:t>nevi esaret, işte Türkistanda Rus hâkimiyeti çağının Umumî Harbe ka</w:t>
      </w:r>
      <w:r>
        <w:softHyphen/>
        <w:t>dar geçen elli yıllık devrinin neticesi bu idi. Bunu o sıralarda müsteşrik Nalivkin de böyle hulâsa etmişti. Türk milleti; daha doğrusu büyük kütleleri, tarihte muhtelif milletlere iltihak etmiş ise, onu zorla hiç kim</w:t>
      </w:r>
      <w:r>
        <w:softHyphen/>
        <w:t>se bu yola sokmamıştır. O, talihin yürütmeleriyle yanlış yollara gir</w:t>
      </w:r>
      <w:r>
        <w:softHyphen/>
        <w:t>mişse, kendiliğinden girmişti. Zaten tarih boyunca Türk milletini hiç kimse bir din ve mezhebin kabulüne icbar edebilmiş değildir. Türk mil</w:t>
      </w:r>
      <w:r>
        <w:softHyphen/>
        <w:t>letinin bazı kolları muhtelif yabancı milletlerin yoluna intisap etti ve hattâ .kendi milleti aleyhine bile çalıştı; birçok düşman milletlere te- messiil ederek onları büyüttü ve hattâ onları yoktan var etti. O, bunu, başkalarının kafasiyle sevk ve idare olunan hayata ancak intibak etmek yolunu tuttuğundan kendisinin bu husustaki yolsuzluğu yüzünden yaptı; o, kendi cevherlerine kıymet vermedi, onu inkâr bile ederek, ondan Bir kül vücuda getirmenin usulünü bilmedi, bütün milletleri buna erdiren- imkânı elde edemedi. Şimdi ise Türk milleti, bunun acısını tadarak ne derecede yanılmış olduğunu, Önasvada olduğu gibi, Ortaasyada da anla- mış bulunuyor. O, şimdi, bu yüzden uğradığı zararların telâfisi uğrunda çalışmaktadır. Böylece, onun yolunda duran büyük iç engel, kalbimizde yerleşen büyük benlik ve şuur belirirnizin düşmanı bulunmuş, hastalık teşhis edilmiş ve artık bütün bunlar bertaraf ediliyor, demektir. Harici engeller de bertaraf edilirse Türk milleti artık mucizeler yaratır.</w:t>
      </w:r>
    </w:p>
    <w:p w:rsidR="00874A6B" w:rsidRDefault="00216B32" w:rsidP="00DA7507">
      <w:pPr>
        <w:pStyle w:val="Bodytext210"/>
        <w:shd w:val="clear" w:color="auto" w:fill="auto"/>
        <w:spacing w:before="0" w:after="178" w:line="228" w:lineRule="exact"/>
        <w:ind w:left="580" w:right="400" w:firstLine="460"/>
        <w:jc w:val="left"/>
      </w:pPr>
      <w:r>
        <w:t>Türkistan Türklüğünün dinamik kuvvetinin, materyalizm, kozirno- politizm gibi zayıf milletleri içinden çürüten görüş ve ideler tarafından mahvedilmiş olduğu hakkmdaki düşünceler yersizdir Filhakika zama-</w:t>
      </w:r>
    </w:p>
    <w:p w:rsidR="00874A6B" w:rsidRDefault="00216B32" w:rsidP="00DA7507">
      <w:pPr>
        <w:pStyle w:val="Bodytext160"/>
        <w:shd w:val="clear" w:color="auto" w:fill="auto"/>
        <w:tabs>
          <w:tab w:val="left" w:pos="3141"/>
        </w:tabs>
        <w:spacing w:after="288" w:line="230" w:lineRule="exact"/>
        <w:ind w:left="580" w:right="400" w:firstLine="460"/>
        <w:jc w:val="left"/>
      </w:pPr>
      <w:r>
        <w:t>[13) Türkistanda yakınlarda -bulunan bir harita kolleksiyonu, hanlarımızın, daha 18. inci asırda Avrupa ilmi keşfiyatım takdir ederek, ondan istifade eylemek* yoluna girmiş olduklarını göstermektedir, özbeklerin Ulûm Akademisi tarafın</w:t>
      </w:r>
      <w:r>
        <w:softHyphen/>
        <w:t>dan elde edilen bu haritalar 12 tane olup, bunlar meyamnda 16. ncı asrın bir lû- tince haritası ile beraber 17. nci asrın sonlarında neşredilen bir Rusya haritası. 18, nici asrın başlarında basılan bir fransızca Asya haritası ve. 1730 da Nürnberg’de basılmış «Rusya imparatorluğu ve Tatarlar ülkesinin haritası» vardır; bk. Pravda, 27.4.941).</w:t>
      </w:r>
      <w:r>
        <w:tab/>
        <w:t>‘</w:t>
      </w:r>
    </w:p>
    <w:p w:rsidR="00874A6B" w:rsidRDefault="00216B32" w:rsidP="00DA7507">
      <w:pPr>
        <w:pStyle w:val="Bodytext210"/>
        <w:shd w:val="clear" w:color="auto" w:fill="auto"/>
        <w:spacing w:before="0" w:line="170" w:lineRule="exact"/>
        <w:ind w:left="5640" w:firstLine="0"/>
        <w:jc w:val="left"/>
        <w:sectPr w:rsidR="00874A6B">
          <w:headerReference w:type="even" r:id="rId880"/>
          <w:headerReference w:type="default" r:id="rId881"/>
          <w:pgSz w:w="8809" w:h="12202"/>
          <w:pgMar w:top="1743" w:right="842" w:bottom="411" w:left="987" w:header="0" w:footer="3" w:gutter="0"/>
          <w:pgNumType w:start="622"/>
          <w:cols w:space="720"/>
          <w:noEndnote/>
          <w:docGrid w:linePitch="360"/>
        </w:sectPr>
      </w:pPr>
      <w:r>
        <w:t>ı</w:t>
      </w:r>
    </w:p>
    <w:p w:rsidR="00874A6B" w:rsidRDefault="00216B32" w:rsidP="00DA7507">
      <w:pPr>
        <w:pStyle w:val="Bodytext210"/>
        <w:shd w:val="clear" w:color="auto" w:fill="auto"/>
        <w:spacing w:before="0" w:line="228" w:lineRule="exact"/>
        <w:ind w:left="420" w:right="540" w:firstLine="0"/>
        <w:jc w:val="left"/>
      </w:pPr>
      <w:r>
        <w:lastRenderedPageBreak/>
        <w:t>nımızın mütefekkirlerinden Graf K e i s e r l i n g, biz Türkİeri de Çin</w:t>
      </w:r>
      <w:r>
        <w:softHyphen/>
        <w:t>liler kadar materyalist buluyor. Mr., Le C o q, Almanyaya gelen Tür</w:t>
      </w:r>
      <w:r>
        <w:softHyphen/>
        <w:t>kistanlı talebelerin hiçbirisi lisaniyat, tarih, arkeoloji ve felsefe gibi ilim</w:t>
      </w:r>
      <w:r>
        <w:softHyphen/>
        <w:t>lere maneviyat sahasına yanaşmayıp münhasıran İktisadî ilimler tahsil ettiklerini Kent Türklerinin fazla materyalistliği ile izah ediyor. Mühen</w:t>
      </w:r>
      <w:r>
        <w:softHyphen/>
        <w:t>dis W i 1 1 f o r t «Rus idaresi altında servet toplamış, Rusun sermaye</w:t>
      </w:r>
      <w:r>
        <w:softHyphen/>
        <w:t>sine bağlı Kent Türkîerin, millî istiklâl gibi entuzyazm, idealizm ve feda</w:t>
      </w:r>
      <w:r>
        <w:softHyphen/>
        <w:t>kârlık (Opferbereitschaft) istiyen işleri devamlı olarak müdafaa ede</w:t>
      </w:r>
      <w:r>
        <w:softHyphen/>
        <w:t>mezlerdi» demiştir. Radloff’un da Tacikler hakkında söylediği (bk. yukarıda s. 538) bu sözler, ancak İran kültürü tesirine fazla maruz kal</w:t>
      </w:r>
      <w:r>
        <w:softHyphen/>
        <w:t>mış olan şehirli tüccar sınıfı için varittir. Biz yukarıda (s. 522-25) millî musiki mptiflerini toplamakta Özbek ve Kazak münevverlerinin, ve (s.</w:t>
      </w:r>
    </w:p>
    <w:p w:rsidR="00874A6B" w:rsidRDefault="00216B32" w:rsidP="00DA7507">
      <w:pPr>
        <w:pStyle w:val="Bodytext210"/>
        <w:numPr>
          <w:ilvl w:val="0"/>
          <w:numId w:val="74"/>
        </w:numPr>
        <w:shd w:val="clear" w:color="auto" w:fill="auto"/>
        <w:tabs>
          <w:tab w:val="left" w:pos="632"/>
        </w:tabs>
        <w:spacing w:before="0" w:line="228" w:lineRule="exact"/>
        <w:ind w:left="420" w:right="540" w:firstLine="0"/>
        <w:jc w:val="left"/>
      </w:pPr>
      <w:r>
        <w:t>4 3-18, 544) İlmî edebiyata, halk edebiyatına hasredilen bir mecmu</w:t>
      </w:r>
      <w:r>
        <w:softHyphen/>
        <w:t>ayı yaşatmak için çalışan Kazak münevverlerinin listesini dercettik. İlk bakışta fazla bir teferruat gibi görünen bu liste musikişinas, muharrir ve ediplerden başka, mühendisler, siyasîler, hukukçu, tabip ve iktisatçıla</w:t>
      </w:r>
      <w:r>
        <w:softHyphen/>
        <w:t>rın bu işe candan iştirak ettiğini göstermek itibariyle mühimdir; bu isim</w:t>
      </w:r>
      <w:r>
        <w:softHyphen/>
        <w:t>lerin herbiri. Doğu Türklerinin bugün millî kültürü geliştirme işini bü</w:t>
      </w:r>
      <w:r>
        <w:softHyphen/>
        <w:t>yük bir entuzyazmla yaşattığını gösteren birer canlı vesikadır.</w:t>
      </w:r>
    </w:p>
    <w:p w:rsidR="00874A6B" w:rsidRDefault="00216B32" w:rsidP="00DA7507">
      <w:pPr>
        <w:pStyle w:val="Bodytext210"/>
        <w:shd w:val="clear" w:color="auto" w:fill="auto"/>
        <w:spacing w:before="0" w:line="228" w:lineRule="exact"/>
        <w:ind w:left="420" w:right="460" w:firstLine="480"/>
        <w:jc w:val="left"/>
      </w:pPr>
      <w:r>
        <w:t>Sovyetler Ortaasya Türklüğü içinde on binlerce komünist fcrka âzası toplamıştır. O,, yüz binlerce çocuğu bu ruhta terbiye ediyor, on</w:t>
      </w:r>
      <w:r>
        <w:softHyphen/>
        <w:t>lara internasyonalizm, kozmopolitik aşılamağa çalışıyor, fakat bütün bu yerli komünistlerin müttefikan bilmedikleri, anlıyamadıkları ve sevme</w:t>
      </w:r>
      <w:r>
        <w:softHyphen/>
        <w:t>dikleri bir şey varsa, o da kozmopolitiktir. Bunlar komünist ve nn/ark- sistirler, fakat asla kozmopolit değillerdir. Rus komünizmi' hudutsuz, bir imperyalizmin ve müthiş Rus faşizminin tezahüründen ibaret ise, bu</w:t>
      </w:r>
      <w:r>
        <w:softHyphen/>
        <w:t>nu Rus olmıyan herkes, her gün ve her saat görüp, duyuyor. Milletlerin medenî gelişme tarihlerinde hakikî muharrik kuvvet, idealizm ve ro</w:t>
      </w:r>
      <w:r>
        <w:softHyphen/>
        <w:t>mantizm olmuşsa, Türkistanlıları toptan heyecana getiren de ancak bu- dur. Bunun en bariz tezahürü, 1918-1923 yıllarında yaşatılan mücahe- de günleri olduğu, bu eserde oldukça tebarüz ettirilmiştir (bk. s. 471</w:t>
      </w:r>
    </w:p>
    <w:p w:rsidR="00874A6B" w:rsidRDefault="00216B32" w:rsidP="00DA7507">
      <w:pPr>
        <w:pStyle w:val="Bodytext210"/>
        <w:shd w:val="clear" w:color="auto" w:fill="auto"/>
        <w:spacing w:before="0" w:line="228" w:lineRule="exact"/>
        <w:ind w:left="520" w:firstLine="0"/>
        <w:jc w:val="left"/>
      </w:pPr>
      <w:r>
        <w:t>474).</w:t>
      </w:r>
    </w:p>
    <w:p w:rsidR="00874A6B" w:rsidRDefault="00216B32" w:rsidP="00DA7507">
      <w:pPr>
        <w:pStyle w:val="Bodytext210"/>
        <w:shd w:val="clear" w:color="auto" w:fill="auto"/>
        <w:spacing w:before="0" w:line="228" w:lineRule="exact"/>
        <w:ind w:left="520" w:right="460" w:firstLine="380"/>
        <w:jc w:val="left"/>
        <w:sectPr w:rsidR="00874A6B">
          <w:headerReference w:type="even" r:id="rId882"/>
          <w:headerReference w:type="default" r:id="rId883"/>
          <w:pgSz w:w="8809" w:h="12202"/>
          <w:pgMar w:top="1743" w:right="842" w:bottom="411" w:left="987" w:header="0" w:footer="3" w:gutter="0"/>
          <w:pgNumType w:start="607"/>
          <w:cols w:space="720"/>
          <w:noEndnote/>
          <w:docGrid w:linePitch="360"/>
        </w:sectPr>
      </w:pPr>
      <w:r>
        <w:t>Diğer taraftan menfi düşünen bazı adamlar, Rus mahkûmu olan Türkîerin, bilhassa Türkistanlıların, millî' hareketinin daha pek başlan</w:t>
      </w:r>
      <w:r>
        <w:softHyphen/>
        <w:t>gıçta olduğunu, İngiliz, Alman ve Rus gibi milletlerin, tekmil yeni de</w:t>
      </w:r>
      <w:r>
        <w:softHyphen/>
        <w:t>vir tarihini evirip çeViren kudretli millî şuurları, onların millî medeni</w:t>
      </w:r>
      <w:r>
        <w:softHyphen/>
        <w:t>yetlerinin azameti karşısında Ortaasyaklarm artık fırsatı kaçırmış ol</w:t>
      </w:r>
      <w:r>
        <w:softHyphen/>
        <w:t>duklarına hükmetmek icap ettiğini, bir gün bir imkân hâsıl olduğu tak</w:t>
      </w:r>
      <w:r>
        <w:softHyphen/>
        <w:t>dirde bile, ‘ Türkistanlıların bundan istifade edemiyeceklerini söylerler. Fakat Türk milletinin öyle mümtaz kavmî hususiyetleri vardır ki, o,</w:t>
      </w:r>
    </w:p>
    <w:p w:rsidR="00874A6B" w:rsidRDefault="00216B32" w:rsidP="00DA7507">
      <w:pPr>
        <w:pStyle w:val="Bodytext210"/>
        <w:shd w:val="clear" w:color="auto" w:fill="auto"/>
        <w:spacing w:before="0" w:line="226" w:lineRule="exact"/>
        <w:ind w:left="360" w:right="540" w:firstLine="0"/>
        <w:jc w:val="left"/>
      </w:pPr>
      <w:r>
        <w:lastRenderedPageBreak/>
        <w:t>bunları bir dahi işletmek fırsatına nail olursa, kaybettikleri az bir müd</w:t>
      </w:r>
      <w:r>
        <w:softHyphen/>
        <w:t>dette telâfi edebilir.</w:t>
      </w:r>
    </w:p>
    <w:p w:rsidR="00874A6B" w:rsidRDefault="00216B32" w:rsidP="00DA7507">
      <w:pPr>
        <w:pStyle w:val="Bodytext210"/>
        <w:shd w:val="clear" w:color="auto" w:fill="auto"/>
        <w:tabs>
          <w:tab w:val="left" w:pos="4622"/>
        </w:tabs>
        <w:spacing w:before="0" w:line="226" w:lineRule="exact"/>
        <w:ind w:left="360" w:right="540" w:firstLine="420"/>
        <w:jc w:val="left"/>
      </w:pPr>
      <w:r>
        <w:t>Binlerce yıllık tarihimizde kızıl çizgiler olarak uzanıp gelen milli hususiyetlerimizden biri canlılık ve tükenmez aktivite’dir. Eski tarihte. Asyada ve Doğu Avrupada hiçbir beynelmilel büyük hâdise olmamış</w:t>
      </w:r>
      <w:r>
        <w:softHyphen/>
        <w:t xml:space="preserve">tır, ki </w:t>
      </w:r>
      <w:r>
        <w:rPr>
          <w:rStyle w:val="Bodytext218ptItalic0"/>
          <w:b/>
          <w:bCs/>
        </w:rPr>
        <w:t>1</w:t>
      </w:r>
      <w:r>
        <w:t xml:space="preserve"> ürk ve Moğol ona derhal karışmış olmasın, 1 ürk hiçbir memle</w:t>
      </w:r>
      <w:r>
        <w:softHyphen/>
        <w:t xml:space="preserve">ket </w:t>
      </w:r>
      <w:r>
        <w:rPr>
          <w:rStyle w:val="Bodytext2165ptNotBoldSpacing1pt"/>
        </w:rPr>
        <w:t xml:space="preserve">e </w:t>
      </w:r>
      <w:r>
        <w:t>gelmemiştir, ki sonunda oradaki cemiyetin başına geçmiş bulun</w:t>
      </w:r>
      <w:r>
        <w:softHyphen/>
        <w:t xml:space="preserve">masın. Lserini Çingizin zuhurundan biraz önce yazan Iranlı Mübarek - </w:t>
      </w:r>
      <w:r>
        <w:rPr>
          <w:rStyle w:val="Bodytext217ptNotBoldSpacing1pt"/>
        </w:rPr>
        <w:t xml:space="preserve">şah </w:t>
      </w:r>
      <w:r>
        <w:t>Guri diyor ki, «akça mukabilinde köleliğe satılıp yürüyen hiçbir kimsenin padişah olduğu insaniyet tarihinde görülmüş değildir; yalnız Türkler beyledir» üî). Bu, gerçekten de böyle olmuştur. Çin, Hind, İran ve Mısıra köle sıfatiyle gelen Türkler az zaman zarfında orasının siyasî hayatında rol oynamıya başlamış, birçok defalar tekmil devletin ida</w:t>
      </w:r>
      <w:r>
        <w:softHyphen/>
        <w:t xml:space="preserve">resini elde etmişlerdir. Mevlâna Celâleddin Rurnî diyor ki, «Türkü Öbür yıl esir götürmüşlerdi, şimdi bak (onu satın alan) arap dar ağacında </w:t>
      </w:r>
      <w:r>
        <w:rPr>
          <w:rStyle w:val="Bodytext217ptNotBoldSpacing1pt1"/>
        </w:rPr>
        <w:t>sallanıyor»</w:t>
      </w:r>
      <w:r>
        <w:rPr>
          <w:rStyle w:val="Bodytext217ptNotBoldSpacing1pt1"/>
          <w:vertAlign w:val="superscript"/>
        </w:rPr>
        <w:t>1</w:t>
      </w:r>
      <w:r>
        <w:rPr>
          <w:rStyle w:val="Bodytext217ptNotBoldSpacing1pt1"/>
        </w:rPr>
        <w:t xml:space="preserve">^), </w:t>
      </w:r>
      <w:r>
        <w:t>işte 1 ürkün hakikî millî seciyesi budur. Yani her vakit hayatın ortasında, güreş meydanında bulunmak ve her yerde kendi var-, lığını göstermek. Tarihî Türk, hiçbir vakit basıldığı noktada kalmayıp derhal kalkan lâstik gibi, yahut kendisini sıkmak istiyen avucun içine sığmıyan cıva gibi olmuştur.</w:t>
      </w:r>
      <w:r>
        <w:tab/>
        <w:t>'</w:t>
      </w:r>
    </w:p>
    <w:p w:rsidR="00874A6B" w:rsidRDefault="00216B32" w:rsidP="00DA7507">
      <w:pPr>
        <w:pStyle w:val="Bodytext210"/>
        <w:shd w:val="clear" w:color="auto" w:fill="auto"/>
        <w:spacing w:before="0" w:line="226" w:lineRule="exact"/>
        <w:ind w:left="360" w:right="540" w:firstLine="420"/>
        <w:jc w:val="left"/>
        <w:sectPr w:rsidR="00874A6B">
          <w:headerReference w:type="even" r:id="rId884"/>
          <w:headerReference w:type="default" r:id="rId885"/>
          <w:pgSz w:w="8809" w:h="12202"/>
          <w:pgMar w:top="1743" w:right="842" w:bottom="411" w:left="987" w:header="0" w:footer="3" w:gutter="0"/>
          <w:pgNumType w:start="625"/>
          <w:cols w:space="720"/>
          <w:noEndnote/>
          <w:docGrid w:linePitch="360"/>
        </w:sectPr>
      </w:pPr>
      <w:r>
        <w:t>Türkün bütün tarihî seyrinde görülen en bariz ırkî hususiyetlerin</w:t>
      </w:r>
      <w:r>
        <w:softHyphen/>
        <w:t>den biri de, tarihin bildiği zamandanberi asker olduğu gibi, disiplini sevmesi, hayatın en ağır müşkülâtına-kolaylıkla katlanabilmesi, meşak</w:t>
      </w:r>
      <w:r>
        <w:softHyphen/>
        <w:t>katlere uzun zaman tahammül edebilmesi olmuştur. Eski Türkler ken</w:t>
      </w:r>
      <w:r>
        <w:softHyphen/>
        <w:t>dilerinin bu yolda terbiyeleri hususunda fevkalâde ehemmi}</w:t>
      </w:r>
      <w:r>
        <w:rPr>
          <w:vertAlign w:val="superscript"/>
        </w:rPr>
        <w:t>r</w:t>
      </w:r>
      <w:r>
        <w:t>et vermiş</w:t>
      </w:r>
      <w:r>
        <w:softHyphen/>
        <w:t>ler ve insanı gevşekleştiren lüküsten, kadınlaştıran tatlılardan ve vü</w:t>
      </w:r>
      <w:r>
        <w:softHyphen/>
        <w:t>cudu ağırlaştıran yemeklerden sakınmışlar. Büyükler ve prensler yan</w:t>
      </w:r>
      <w:r>
        <w:softHyphen/>
        <w:t>larındaki neferlerden fazla yemek yememiş ve neferle aynı şartlarda yaşıvarak kendilerini mahsus açlığa, susuzluğa, sıcak ve soğuğa alıştır - rnışlardır. Bu millî hususiyetleri unutanları, Türk olsa bile «tacikveş* yani Tacike benzer diye istihkar etmişlerdir, ki KÖrcğlu destanının Öz</w:t>
      </w:r>
      <w:r>
        <w:softHyphen/>
        <w:t>bek rivayetinde Köroğlu ve arkadaşları bunun müsbet, tacik Tölek Batır ise menfi tipi olmak üzere çok canlı olarak tavsif olunmuşlardır Umumiyetle Özbek, Türkmen, Kazak ve Kırgız halk destanlarında, bize, hakikî Türk kahramanı tiplerini ve Türk olmıyan milletlerin kah</w:t>
      </w:r>
      <w:r>
        <w:softHyphen/>
        <w:t>ramanlarının zayıf taraflarını tebarüz ettirmek hususunda çok ehemmi</w:t>
      </w:r>
      <w:r>
        <w:softHyphen/>
        <w:t xml:space="preserve">yet verilmektedir. Bunlar, Ortaasya T ürkiinün eski türk şövalyelik rıı- </w:t>
      </w:r>
      <w:r>
        <w:rPr>
          <w:vertAlign w:val="superscript"/>
        </w:rPr>
        <w:footnoteReference w:id="379"/>
      </w:r>
      <w:r>
        <w:rPr>
          <w:vertAlign w:val="superscript"/>
        </w:rPr>
        <w:t xml:space="preserve"> </w:t>
      </w:r>
      <w:r>
        <w:rPr>
          <w:vertAlign w:val="superscript"/>
        </w:rPr>
        <w:footnoteReference w:id="380"/>
      </w:r>
    </w:p>
    <w:p w:rsidR="00874A6B" w:rsidRDefault="00216B32" w:rsidP="00DA7507">
      <w:pPr>
        <w:pStyle w:val="Bodytext210"/>
        <w:shd w:val="clear" w:color="auto" w:fill="auto"/>
        <w:spacing w:before="0"/>
        <w:ind w:left="260" w:right="520" w:firstLine="0"/>
        <w:jc w:val="left"/>
      </w:pPr>
      <w:r>
        <w:lastRenderedPageBreak/>
        <w:t>bunu bu «tandır kıssaları» vasıtasıyle nasıl canlı olarak yaşatmakta oİ- clugunu gösteren vesikalardır. Meşakkatlere ve eziyetle “ tahammül edebilmek, bugün bütün medenî milletlerin sun î surette ve spor vasıta - siyle gençliğe aşılamak lüzumunu gördükleri bu tabiat, dediğimiz gibi. Türk milletinin en özlü cibillî hususiyetidir. Türk milleti bu hususiyetini az bir gayretle canlandırabilecektir.</w:t>
      </w:r>
    </w:p>
    <w:p w:rsidR="00874A6B" w:rsidRDefault="00216B32" w:rsidP="00DA7507">
      <w:pPr>
        <w:pStyle w:val="Bodytext210"/>
        <w:shd w:val="clear" w:color="auto" w:fill="auto"/>
        <w:spacing w:before="0" w:line="226" w:lineRule="exact"/>
        <w:ind w:left="260" w:right="520" w:firstLine="460"/>
        <w:jc w:val="left"/>
      </w:pPr>
      <w:r>
        <w:t xml:space="preserve">Türkün diğer bir millî vasfı da dünyada olup bitenler karşısında göz açıklığı olmuştur. F.ski Türkierin </w:t>
      </w:r>
      <w:r>
        <w:rPr>
          <w:rStyle w:val="Bodytext218ptItalic0"/>
          <w:b/>
          <w:bCs/>
        </w:rPr>
        <w:t>l</w:t>
      </w:r>
      <w:r>
        <w:t xml:space="preserve"> ung Yabgunun, Çingizin, Temü- rün muvaffakiyetlerinin en büyük sırrı, cihan vaziyetini etraflıca göre</w:t>
      </w:r>
      <w:r>
        <w:softHyphen/>
        <w:t>bilmeleri, ondan tam olarak haberdar olmaları ve her fırsattan istifade edebilmeleri olmuştur. Türk milleti tarihî hayatının şevketli günlerinde cihan siyasî vakıalarını toptan öğrenip kavrıyabilmesi itibariyle zama</w:t>
      </w:r>
      <w:r>
        <w:softHyphen/>
        <w:t>nımızdaki Ingilizlere benzemiş ve vaziyete intibak edebilmiştir. Bugün dahi Anadolunun öz Türk tabakaları, keza Kazak, Kırgız, Türkmen ve Özbekl er. cihan siyasetine karşı o kadar alâka gösteriyor ve alelade ço</w:t>
      </w:r>
      <w:r>
        <w:softHyphen/>
        <w:t>bana kadar her köylü bu meseleler üzerinde Öyle, bir ciddiyetle düşü</w:t>
      </w:r>
      <w:r>
        <w:softHyphen/>
        <w:t>nebiliyor ki, hayrete şayandır. İran. Tacik, Hind, Rus ve Çin köylüsün</w:t>
      </w:r>
      <w:r>
        <w:softHyphen/>
        <w:t>de cihan hâdiselerine karşı böyle açık gözle alâkalı olmak hiç de go rülrnez. Büyük harpler çağında Türk milletinin toptan ve birden heye</w:t>
      </w:r>
      <w:r>
        <w:softHyphen/>
        <w:t>canlanması. istiklâl aşkı, onun dünyada olup bitenlere karşı candan alâ</w:t>
      </w:r>
      <w:r>
        <w:softHyphen/>
        <w:t>kası ve merakı ile izah edilir. Bu gibi kavmî hususiyetlerini Türk milleti âzami ehemmiyetle gençliğe aşılıyarak yaşatmalıdır.</w:t>
      </w:r>
    </w:p>
    <w:p w:rsidR="00874A6B" w:rsidRDefault="00216B32" w:rsidP="00DA7507">
      <w:pPr>
        <w:pStyle w:val="Bodytext210"/>
        <w:shd w:val="clear" w:color="auto" w:fill="auto"/>
        <w:spacing w:before="0" w:line="226" w:lineRule="exact"/>
        <w:ind w:left="260" w:right="520" w:firstLine="460"/>
        <w:jc w:val="left"/>
      </w:pPr>
      <w:r>
        <w:t>Türklerin diğer bir hususiyetleri de velûtluk olmuştur ki, bütün bü yük fütuhat ve yayılmalanna, her vakit nüfus fazlalığı takaddüm etmiş ve yeni vatanlar aramaya saik olmuştur</w:t>
      </w:r>
      <w:r>
        <w:rPr>
          <w:vertAlign w:val="superscript"/>
        </w:rPr>
        <w:t>16</w:t>
      </w:r>
      <w:r>
        <w:t>*. Bugün dahi Özbek ve Kent Türk kadınının velûtluğu (ananın 20 ye kadar çocuk doğurması; doğur</w:t>
      </w:r>
      <w:r>
        <w:softHyphen/>
        <w:t>ma istidadının farkı ve sel âlete emsalsiz dayanması) Nalivkin gibi tet kikçilerin hayretini mucip olmaktadır. Ortaasya Türkleri bir gün istiklâl</w:t>
      </w:r>
      <w:r>
        <w:softHyphen/>
        <w:t>lerini istirdat edebilirlerse nüfusu çoğaltmak, ve Rus tahakkümü devrin</w:t>
      </w:r>
      <w:r>
        <w:softHyphen/>
        <w:t>deki kırgınları telâfi etmek, Önlar için büyük bir mesele teşkil etmez. Bütün bunlar, Ortaasyanm cihan siyasî ve İktisadî tarihinde alacağı mevkii ve burada cereyan etmesi muhtemel ve belki de muhakkak olan büyük olayları gözönünde bulundurarak mütalâa edilecek olursa, Orta- türkün milletler arasında bir daha şerefli mevki alacağına inanmak icap eder.</w:t>
      </w:r>
    </w:p>
    <w:p w:rsidR="00874A6B" w:rsidRDefault="00216B32" w:rsidP="00DA7507">
      <w:pPr>
        <w:pStyle w:val="Bodytext210"/>
        <w:shd w:val="clear" w:color="auto" w:fill="auto"/>
        <w:spacing w:before="0" w:after="257" w:line="226" w:lineRule="exact"/>
        <w:ind w:left="260" w:right="520" w:firstLine="460"/>
        <w:jc w:val="left"/>
      </w:pPr>
      <w:r>
        <w:t>Ortatürkler için müşterek bir ülkü halini alan kültür faaliyetinin, bugün kabilecilik çerçevesinde kalmakta olduğunu görenler, bu kabi</w:t>
      </w:r>
      <w:r>
        <w:softHyphen/>
        <w:t>lelerin fırsat geldiği takdirde bile bir millet teşkil edemeyip kabile mik-</w:t>
      </w:r>
    </w:p>
    <w:p w:rsidR="00874A6B" w:rsidRDefault="00216B32" w:rsidP="00DA7507">
      <w:pPr>
        <w:pStyle w:val="Bodytext271"/>
        <w:shd w:val="clear" w:color="auto" w:fill="auto"/>
        <w:spacing w:before="0" w:after="40" w:line="130" w:lineRule="exact"/>
        <w:ind w:left="260" w:firstLine="460"/>
        <w:jc w:val="left"/>
      </w:pPr>
      <w:r>
        <w:t>116) Bu mesele benim »Türk Tarihine İYÎelhüU, s. 75-7Ü da izah edilmiştiri.</w:t>
      </w:r>
    </w:p>
    <w:p w:rsidR="00874A6B" w:rsidRDefault="00216B32" w:rsidP="00DA7507">
      <w:pPr>
        <w:pStyle w:val="Heading860"/>
        <w:keepNext/>
        <w:keepLines/>
        <w:shd w:val="clear" w:color="auto" w:fill="auto"/>
        <w:spacing w:before="0" w:line="170" w:lineRule="exact"/>
        <w:ind w:left="6320"/>
        <w:sectPr w:rsidR="00874A6B">
          <w:headerReference w:type="even" r:id="rId886"/>
          <w:headerReference w:type="default" r:id="rId887"/>
          <w:pgSz w:w="8809" w:h="12202"/>
          <w:pgMar w:top="1743" w:right="842" w:bottom="411" w:left="987" w:header="0" w:footer="3" w:gutter="0"/>
          <w:pgNumType w:start="609"/>
          <w:cols w:space="720"/>
          <w:noEndnote/>
          <w:docGrid w:linePitch="360"/>
        </w:sectPr>
      </w:pPr>
      <w:bookmarkStart w:id="97" w:name="bookmark96"/>
      <w:r>
        <w:t>39</w:t>
      </w:r>
      <w:bookmarkEnd w:id="97"/>
    </w:p>
    <w:p w:rsidR="00874A6B" w:rsidRDefault="00216B32" w:rsidP="00DA7507">
      <w:pPr>
        <w:pStyle w:val="Bodytext210"/>
        <w:shd w:val="clear" w:color="auto" w:fill="auto"/>
        <w:spacing w:before="0" w:line="228" w:lineRule="exact"/>
        <w:ind w:left="440" w:right="360" w:firstLine="180"/>
        <w:jc w:val="left"/>
      </w:pPr>
      <w:r>
        <w:lastRenderedPageBreak/>
        <w:t>yasındaki teşebbüslerde ve onların entrikalarında bocalayıp kalacakla</w:t>
      </w:r>
      <w:r>
        <w:softHyphen/>
        <w:t>rını düşünenler vardır. Gerçekten de biz, Ortatürkler araşınc a hâlâ hâ</w:t>
      </w:r>
      <w:r>
        <w:softHyphen/>
        <w:t>kim olduğundan ve Ruslarca bol bol istifade edildiğinden yukarıda da (s. 66, 377) esefle kaydetmiş olduğumuz bu keyfiyetin yanından göz yumarak geçemeyiz. Burada, son dağınıklık devrinde kökleşmeğe baş- lıyan ve bugün Rusun işine yarıyan bazı itiyatların tesiri mühimdir. Ce</w:t>
      </w:r>
      <w:r>
        <w:softHyphen/>
        <w:t>nubî Türkistan Türklerinin bazı zümreleri, Kazaktan ve Tatardan çok, İranlı Tacik unsuruna ısınmıştır ve «Türkistan» mefhumunu ancak Mâ- verâünnehir, yahut çarlık zamanının «Türkistan vâliiumumîliği» mâna</w:t>
      </w:r>
      <w:r>
        <w:softHyphen/>
        <w:t>sında dar anlamak, ancak eski Mâverâünnehir ahalisini «Türkistanlı» saymak isterler. Bu gibi temayüller, Türkistanı kendi anayurdu, vatan? bilerek oraya atılmak istiyenler üzerinde menfi tesir yapıyor. Diğer ta</w:t>
      </w:r>
      <w:r>
        <w:softHyphen/>
        <w:t>raftan üç milyondan fazla bir yekûn -teşkil eden Kazan Türklerinden de kuvvetli bir zümre, eski Bulgar ve Kazan hanlıklarının hâtırası tesiriyle, Edil havzasında ayrı bir millî merkez vücuda getirmek, Başkurt, Nogay ve Kazak gibi komşu kabileleri buraya bağlamak ve kendi arkalarına - takmak istiyor (bk. yukarıda s. 359, 377).</w:t>
      </w:r>
    </w:p>
    <w:p w:rsidR="00874A6B" w:rsidRDefault="00216B32" w:rsidP="00DA7507">
      <w:pPr>
        <w:pStyle w:val="Bodytext210"/>
        <w:shd w:val="clear" w:color="auto" w:fill="auto"/>
        <w:spacing w:before="0" w:line="228" w:lineRule="exact"/>
        <w:ind w:left="620" w:right="360" w:firstLine="460"/>
        <w:jc w:val="left"/>
      </w:pPr>
      <w:r>
        <w:t>Rusyanm muhtelif taraflarında dağınık yaşamakta olan Türkler için mahallî mahiyetteki küçük otonom ülkeler teşkilinin derde deva olamıyacağı, Rus kalabalığı arasında kaybolup gitmekten kurtulmanın yegâne çaresi, Türkün kalın yerlerine göç etmek olduğu âşikârdır. Ce.- nubişarkî Başkurdüstandan ve garbî Kazakistandan akan Yayık ırmağı havzasının, İç Rusya Türklerini Ortaasya Türkleri siyasî teşekkülüne bağlıyan bir saha olacağını anlatmak yolunda biz ve Başkurdüstanda çalışan Kazanlılardan İlyas Alkin ve yoldaşları, hayli uğraştık. Ve 1919 da Sovyet hükümetinin Orenburg Rus Kozakları sahasını geniş mik</w:t>
      </w:r>
      <w:r>
        <w:softHyphen/>
        <w:t>yasta Rus köylüsü ile iskân eylemek ve Başkurt ile Kazak illerini bir Rus «askerî bölgesi» ile ayırmak yolunda tedbirler aldığında, bunu önle</w:t>
      </w:r>
      <w:r>
        <w:softHyphen/>
        <w:t>mek maksadiyle İç Rusyadaki Tatar ve Mişerleri bu Yayık havzasında iskân etmek istedik; göçü kolaylaştırmak yolunda tedbirler aldık. Bu- guruslan tümenindeki bazı köylüler davetimize icabet ederek, gelip yer</w:t>
      </w:r>
      <w:r>
        <w:softHyphen/>
        <w:t>leştiler. fakat bu bir umumî hareket şeklini alamadı. Halbuki Tatatlar için, İle havzası ve Urumçı tarafları bile Yayık havzası kadar yakın va</w:t>
      </w:r>
      <w:r>
        <w:softHyphen/>
        <w:t>tan olarak tanıtılmış ve tanınmış olmalı idi.</w:t>
      </w:r>
    </w:p>
    <w:p w:rsidR="00874A6B" w:rsidRDefault="00216B32" w:rsidP="00DA7507">
      <w:pPr>
        <w:pStyle w:val="Bodytext210"/>
        <w:shd w:val="clear" w:color="auto" w:fill="auto"/>
        <w:spacing w:before="0" w:line="228" w:lineRule="exact"/>
        <w:ind w:left="620" w:right="360" w:firstLine="460"/>
        <w:jc w:val="left"/>
        <w:sectPr w:rsidR="00874A6B">
          <w:pgSz w:w="8809" w:h="12202"/>
          <w:pgMar w:top="2020" w:right="566" w:bottom="1026" w:left="1042" w:header="0" w:footer="3" w:gutter="0"/>
          <w:cols w:space="720"/>
          <w:noEndnote/>
          <w:docGrid w:linePitch="360"/>
        </w:sectPr>
      </w:pPr>
      <w:r>
        <w:t>[Edebî dil meselesinde de Kent Türkü cenuba. Kazan Türkü şi</w:t>
      </w:r>
      <w:r>
        <w:softHyphen/>
        <w:t>male ve garbe çekerlerse aradaki beş milyonluk Kazak-Kıtgız üçüncü bir unsur olarak kalacaktır; halbuki Sırderya ve Khorezm taraflarında •vukuu muhtemel olan kaynaşmaların neticesinde Kazak, Uruğlu Özbek .ve Karakalpak şivelerinin, şimdikinden daha yakın bir şekil alacağı aşi</w:t>
      </w:r>
      <w:r>
        <w:softHyphen/>
        <w:t>kârdır. Zaten Ortatürk edebî dilinin de bu zümrelerin birleşmesi esasın</w:t>
      </w:r>
      <w:r>
        <w:softHyphen/>
      </w:r>
    </w:p>
    <w:p w:rsidR="00874A6B" w:rsidRDefault="00216B32" w:rsidP="00DA7507">
      <w:pPr>
        <w:pStyle w:val="Bodytext210"/>
        <w:shd w:val="clear" w:color="auto" w:fill="auto"/>
        <w:spacing w:before="0" w:line="228" w:lineRule="exact"/>
        <w:ind w:left="620" w:right="360" w:firstLine="460"/>
        <w:jc w:val="left"/>
      </w:pPr>
      <w:r>
        <w:lastRenderedPageBreak/>
        <w:t xml:space="preserve">da husule geleceği, en yakın bir imkân sıfatiyle tarafımdan mükerreren ■ ortaya atılmıştır (bk. </w:t>
      </w:r>
      <w:r>
        <w:rPr>
          <w:rStyle w:val="Bodytext2175pt0"/>
          <w:b/>
          <w:bCs/>
        </w:rPr>
        <w:t xml:space="preserve">s. </w:t>
      </w:r>
      <w:r>
        <w:t>5 7-66, 5 73, 583). Ortatürk kabilelerinin mü</w:t>
      </w:r>
      <w:r>
        <w:softHyphen/>
        <w:t>nevver mümessilleri arasında «fonetik itibariyle eski Çağatay, lügat iti</w:t>
      </w:r>
      <w:r>
        <w:softHyphen/>
        <w:t xml:space="preserve">bariyle Kazak ve Uruğlu Özbek </w:t>
      </w:r>
      <w:r>
        <w:rPr>
          <w:rStyle w:val="Bodytext21SmallCaps"/>
          <w:b/>
          <w:bCs/>
        </w:rPr>
        <w:t>î&gt;</w:t>
      </w:r>
      <w:r>
        <w:t xml:space="preserve"> şiveleri esas ittihaz edilmek üzere, her kabile kendi şivesinde yazdığı halde, diğerlerince de anlaşılacağı mü</w:t>
      </w:r>
      <w:r>
        <w:softHyphen/>
        <w:t>kerreren söylenmiş ve bazı plânlar da tertip edilmiştir</w:t>
      </w:r>
      <w:r>
        <w:rPr>
          <w:vertAlign w:val="superscript"/>
        </w:rPr>
        <w:footnoteReference w:id="381"/>
      </w:r>
      <w:r>
        <w:t>b Bu, merkezî zümre kuvvetlenirse Kent Türkünün İran unsurundan, Kazan Türkünün de şivelerini Bulgar ve Çuvaş şivelerine bağlıyan hususiyetlerden ayrı</w:t>
      </w:r>
      <w:r>
        <w:softHyphen/>
        <w:t>larak orta dili kabul etmeleri mümkün olurdu. Zaten millî kıymetler ve destanlar da ancak Kazak ve Uıuğlu Özbek, Kırgız ve Karakaipak züm</w:t>
      </w:r>
      <w:r>
        <w:softHyphen/>
        <w:t>relerince iyi muhafaza edilmiş olduğundan, müstakbel Vnillî edebiyatın da bu zümreler etrafında vücuda geleceği, Kent Türkü, Tatar ve Baş</w:t>
      </w:r>
      <w:r>
        <w:softHyphen/>
        <w:t>kurt kabilelerinin onlara iltihak edecekleri (bk. yukarıda, s. 573) ken</w:t>
      </w:r>
      <w:r>
        <w:softHyphen/>
        <w:t>diliğinden anlaşılır.]</w:t>
      </w:r>
    </w:p>
    <w:p w:rsidR="00874A6B" w:rsidRDefault="00216B32" w:rsidP="00DA7507">
      <w:pPr>
        <w:pStyle w:val="Bodytext210"/>
        <w:shd w:val="clear" w:color="auto" w:fill="auto"/>
        <w:spacing w:before="0" w:line="226" w:lineRule="exact"/>
        <w:ind w:left="420" w:right="540" w:firstLine="420"/>
        <w:jc w:val="left"/>
        <w:sectPr w:rsidR="00874A6B">
          <w:headerReference w:type="even" r:id="rId888"/>
          <w:headerReference w:type="default" r:id="rId889"/>
          <w:pgSz w:w="8809" w:h="12202"/>
          <w:pgMar w:top="2020" w:right="566" w:bottom="1026" w:left="1042" w:header="0" w:footer="3" w:gutter="0"/>
          <w:pgNumType w:start="628"/>
          <w:cols w:space="720"/>
          <w:noEndnote/>
          <w:docGrid w:linePitch="360"/>
        </w:sectPr>
      </w:pPr>
      <w:r>
        <w:t>Doğu Tilrkleri kendi mukadderatı meselesini, ihatası gerçekten ağır ve çok geniş sahalarla bağlı, dal budaklı büyük mesele, yalnız si</w:t>
      </w:r>
      <w:r>
        <w:softHyphen/>
        <w:t>yasî tarafları değil medenî tarafları dahi beynelmilel büyük meselelerle bağlı olduğunu anlamak, Asyada devletler ve milletler arasında mevcut ve gelecekte doğacak vaziyetlerden istifade etmeğe hazır müteşekkil ve mütecanis bir kuvvet olarak ortaya atılmak mecburiyetindedirler. Tür</w:t>
      </w:r>
      <w:r>
        <w:softHyphen/>
        <w:t>kistan meselesi, dahilen Şarkî Rvısyadaki bütün Türklerin ve Müslüman</w:t>
      </w:r>
      <w:r>
        <w:softHyphen/>
        <w:t>ların ortak olduğu bir mesele, haricen de müstakil beynelmilel bir me</w:t>
      </w:r>
      <w:r>
        <w:softHyphen/>
        <w:t>seledir. O, bu şekilde öğrenilmeli ve böylece ortaya konulmalıdır ve an</w:t>
      </w:r>
      <w:r>
        <w:softHyphen/>
        <w:t>cak o zaman Doğu Türkü kendi hedefini görüp, ona doğru kat’î ve ce</w:t>
      </w:r>
      <w:r>
        <w:softHyphen/>
        <w:t>sur adımlarla ilerliyebiliı*. Ortatürk münevverleri, rusça kadar İngilizceyi de öğrenmek, bu iki dildeki siyasî ve İktisadî neşriyatı hele Çinlilerin, Japonların ve Hindjilerin neşriyatını. Rus neşriyatı derecesindje ihti</w:t>
      </w:r>
      <w:r>
        <w:softHyphen/>
        <w:t>mamla takip etmek, cihana büyük milletlerin bakışıyla bakmayı öğren</w:t>
      </w:r>
      <w:r>
        <w:softHyphen/>
        <w:t>mek mecburiyetindedirler. Siyasî ve İktisadî görüşleı bu şekilde geniş</w:t>
      </w:r>
      <w:r>
        <w:softHyphen/>
        <w:t>lerse, kabile tefrikacılığmdan kalan itiyatlar kendiliğinden kaybolup gider. Türk milleti kendi millî kıymetlerini öğrenerek, başarının rehini olan iç güveni elde ederse, Asya meselelerini, tarihî mukadderatının büyüklüğü, vatanının genişliği ve dağınıklığı, mukaddes vazifenin aza</w:t>
      </w:r>
      <w:r>
        <w:softHyphen/>
        <w:t>meti ile mütenasip olarak Öğrenebilirse, komşu kavimler tarafından ol</w:t>
      </w:r>
      <w:r>
        <w:softHyphen/>
        <w:t>duğu gibi, Rus, Çin, Ingiliz, Japon ve Hind milletleri tarafından dahi mühim siyasî kuvvet olarak telâkki edilebilir.</w:t>
      </w:r>
    </w:p>
    <w:p w:rsidR="00874A6B" w:rsidRDefault="00216B32" w:rsidP="00DA7507">
      <w:pPr>
        <w:pStyle w:val="Tableofcontents50"/>
        <w:shd w:val="clear" w:color="auto" w:fill="auto"/>
        <w:tabs>
          <w:tab w:val="left" w:pos="1893"/>
          <w:tab w:val="right" w:pos="6418"/>
        </w:tabs>
        <w:spacing w:line="226" w:lineRule="exact"/>
        <w:ind w:left="440" w:firstLine="1440"/>
        <w:jc w:val="left"/>
      </w:pPr>
      <w:r>
        <w:lastRenderedPageBreak/>
        <w:fldChar w:fldCharType="begin"/>
      </w:r>
      <w:r>
        <w:instrText xml:space="preserve"> TOC \o "1-5" \h \z </w:instrText>
      </w:r>
      <w:r>
        <w:fldChar w:fldCharType="separate"/>
      </w:r>
      <w:r>
        <w:t>Bugün Ortaasya 1 iirklüğü, kendisinin binlerce yıl- Türkistarvın</w:t>
      </w:r>
      <w:r>
        <w:tab/>
        <w:t>danberi sürüp gelen tarihî hayatının en müşkül ve</w:t>
      </w:r>
      <w:r>
        <w:tab/>
        <w:t>^</w:t>
      </w:r>
    </w:p>
    <w:p w:rsidR="00874A6B" w:rsidRDefault="00216B32" w:rsidP="00DA7507">
      <w:pPr>
        <w:pStyle w:val="Tableofcontents50"/>
        <w:shd w:val="clear" w:color="auto" w:fill="auto"/>
        <w:tabs>
          <w:tab w:val="left" w:pos="1893"/>
          <w:tab w:val="left" w:pos="6759"/>
        </w:tabs>
        <w:spacing w:line="226" w:lineRule="exact"/>
        <w:ind w:left="560"/>
        <w:jc w:val="left"/>
      </w:pPr>
      <w:r>
        <w:t>Geleceği</w:t>
      </w:r>
      <w:r>
        <w:tab/>
        <w:t>en tehlikeli bir devresine girmiş bulunuyor. Rus-</w:t>
      </w:r>
      <w:r>
        <w:tab/>
        <w:t>\ j|</w:t>
      </w:r>
    </w:p>
    <w:p w:rsidR="00874A6B" w:rsidRDefault="00216B32" w:rsidP="00DA7507">
      <w:pPr>
        <w:pStyle w:val="Tableofcontents50"/>
        <w:shd w:val="clear" w:color="auto" w:fill="auto"/>
        <w:tabs>
          <w:tab w:val="left" w:pos="7126"/>
        </w:tabs>
        <w:spacing w:line="226" w:lineRule="exact"/>
        <w:ind w:left="1880"/>
        <w:jc w:val="left"/>
      </w:pPr>
      <w:r>
        <w:t>ların Ortaasyaya doğru büyük ölçüdeki göçleri,</w:t>
      </w:r>
      <w:r>
        <w:tab/>
        <w:t>(</w:t>
      </w:r>
    </w:p>
    <w:p w:rsidR="00874A6B" w:rsidRDefault="00216B32" w:rsidP="00DA7507">
      <w:pPr>
        <w:pStyle w:val="Tableofcontents50"/>
        <w:shd w:val="clear" w:color="auto" w:fill="auto"/>
        <w:tabs>
          <w:tab w:val="left" w:pos="7126"/>
        </w:tabs>
        <w:spacing w:line="226" w:lineRule="exact"/>
        <w:ind w:right="1100"/>
        <w:jc w:val="left"/>
      </w:pPr>
      <w:r>
        <w:rPr>
          <w:rStyle w:val="Tableofcontents565ptSpacing0pt"/>
          <w:b/>
          <w:bCs/>
        </w:rPr>
        <w:t xml:space="preserve">plân </w:t>
      </w:r>
      <w:r>
        <w:t xml:space="preserve">safhasından tatbikatına geçmiştir. Halk jğeliğini münhasıran </w:t>
      </w:r>
      <w:r>
        <w:rPr>
          <w:rStyle w:val="Tableofcontents565ptSmallCapsSpacing0pt"/>
          <w:b/>
          <w:bCs/>
        </w:rPr>
        <w:t xml:space="preserve">Rum </w:t>
      </w:r>
      <w:r>
        <w:t>ihtiyacına göre indüstrileştirmekle, ilk «beşyıllık plân» la tatbikata ge</w:t>
      </w:r>
      <w:r>
        <w:softHyphen/>
        <w:t>çilmiştir. Bundan böyle Cenubî Pürkistanda ancak sanaî hububat, pa-</w:t>
      </w:r>
      <w:r>
        <w:tab/>
        <w:t>j</w:t>
      </w:r>
    </w:p>
    <w:p w:rsidR="00874A6B" w:rsidRDefault="00216B32" w:rsidP="00DA7507">
      <w:pPr>
        <w:pStyle w:val="Tableofcontents50"/>
        <w:shd w:val="clear" w:color="auto" w:fill="auto"/>
        <w:tabs>
          <w:tab w:val="left" w:pos="7126"/>
        </w:tabs>
        <w:spacing w:line="226" w:lineRule="exact"/>
        <w:jc w:val="left"/>
      </w:pPr>
      <w:r>
        <w:t>muk ekilecek. Şimalî Türkistanda ise hükümet elinde bulunan traktörle</w:t>
      </w:r>
      <w:r>
        <w:tab/>
        <w:t>j</w:t>
      </w:r>
      <w:r>
        <w:fldChar w:fldCharType="end"/>
      </w:r>
    </w:p>
    <w:p w:rsidR="00874A6B" w:rsidRDefault="00216B32" w:rsidP="00DA7507">
      <w:pPr>
        <w:pStyle w:val="Bodytext210"/>
        <w:shd w:val="clear" w:color="auto" w:fill="auto"/>
        <w:spacing w:before="0" w:line="226" w:lineRule="exact"/>
        <w:ind w:right="1100" w:firstLine="0"/>
        <w:jc w:val="left"/>
      </w:pPr>
      <w:r>
        <w:t>ziraat ve onun tarafından idare olunan kollektif iğelikler inkişaf ettiri</w:t>
      </w:r>
      <w:r>
        <w:softHyphen/>
        <w:t>lecektir. Köylünün ziraatte kullanıp geldiği hayvanat mahvedildikten sonra, onun bütün yaşaması, Rus traktörüne ve kolkhoz idaresinin şef</w:t>
      </w:r>
      <w:r>
        <w:softHyphen/>
        <w:t xml:space="preserve">kat ve merhametine bağlı kalıyor. </w:t>
      </w:r>
      <w:r>
        <w:rPr>
          <w:rStyle w:val="Bodytext2165ptSmallCapsSpacing0pt0"/>
          <w:b/>
          <w:bCs/>
        </w:rPr>
        <w:t xml:space="preserve">Ruh </w:t>
      </w:r>
      <w:r>
        <w:t>traktörü, Türkistan köylüsünden ancak Rusun istediği adamlara ve onun istediği gün ve saatlerde veri</w:t>
      </w:r>
      <w:r>
        <w:softHyphen/>
        <w:t>lebilir vc onu da Rus, millî hayatı, aile hayatını, millî iğelik hayatını bozmak ve kendi isteğine uygun bir şekle sokmak şartiyle verecektir. Ül</w:t>
      </w:r>
      <w:r>
        <w:softHyphen/>
        <w:t>kedeki bütün Tıirkler, müstakil düşünmek hakkından mahrumdurlar.</w:t>
      </w:r>
    </w:p>
    <w:p w:rsidR="00874A6B" w:rsidRDefault="00216B32" w:rsidP="00DA7507">
      <w:pPr>
        <w:pStyle w:val="Bodytext210"/>
        <w:shd w:val="clear" w:color="auto" w:fill="auto"/>
        <w:spacing w:before="0" w:line="226" w:lineRule="exact"/>
        <w:ind w:right="1100" w:firstLine="0"/>
        <w:jc w:val="left"/>
      </w:pPr>
      <w:r>
        <w:t>Ruslar, bütün arazi vc suyu, onun idaresi işlerini, emsalsiz bir surette merkezîîeştirilen devlet teşkilâtına bağladı. Ziraat için tarlaya su&gt; ver</w:t>
      </w:r>
      <w:r>
        <w:softHyphen/>
        <w:t>mek, tarlada sapanı traktörle çekebilmek Rusun temsil, aile ve millî ha</w:t>
      </w:r>
      <w:r>
        <w:softHyphen/>
        <w:t>yatı bozmak ve mahvetmek siyasetlerine tâbi tutuluyor. Mamafih Tür</w:t>
      </w:r>
      <w:r>
        <w:softHyphen/>
        <w:t>kistanlılar kendilerini toplıyabilirlerse, Rusun pamuk, demiryolu, trak</w:t>
      </w:r>
      <w:r>
        <w:softHyphen/>
        <w:t>tör, kolkhoz ve indüstrileştirme siyasetlerinden korkulmaz. Çünkü bir ciönüm saati gelecektir. O, ya kurtuluşa, yahut Doğu Türklüğün tarih</w:t>
      </w:r>
      <w:r>
        <w:softHyphen/>
        <w:t>ten silinip gitmesi neticesine götürecektir. 1 ürk, bugün Rusyadaki ha</w:t>
      </w:r>
      <w:r>
        <w:softHyphen/>
        <w:t>yatta çekingen bir vaziyet alırsa, yahut sabotaj yoluna girerse, zaraı görür. Eğer Türkiîi kurtulursa, Rusun bu ülkedeki icraat*. neticesinde yerleşen her şey, her müessese Doğu Türklerinin kendi malı olacaktır.</w:t>
      </w:r>
    </w:p>
    <w:p w:rsidR="00874A6B" w:rsidRDefault="00216B32" w:rsidP="00DA7507">
      <w:pPr>
        <w:pStyle w:val="Bodytext210"/>
        <w:shd w:val="clear" w:color="auto" w:fill="auto"/>
        <w:spacing w:before="0" w:line="226" w:lineRule="exact"/>
        <w:ind w:right="1100" w:firstLine="0"/>
        <w:jc w:val="left"/>
        <w:sectPr w:rsidR="00874A6B">
          <w:headerReference w:type="even" r:id="rId890"/>
          <w:headerReference w:type="default" r:id="rId891"/>
          <w:pgSz w:w="8809" w:h="12202"/>
          <w:pgMar w:top="2020" w:right="566" w:bottom="1026" w:left="1042" w:header="0" w:footer="3" w:gutter="0"/>
          <w:pgNumType w:start="612"/>
          <w:cols w:space="720"/>
          <w:noEndnote/>
          <w:docGrid w:linePitch="360"/>
        </w:sectPr>
      </w:pPr>
      <w:r>
        <w:t>Ortaasyada Rus istilâsı, bolsevik Rus hâkimiyeti devrinde Türkistan Türklüğü, kültürü ve hayatı için ihdas olunan tehlikeler, hiç beklenilme</w:t>
      </w:r>
      <w:r>
        <w:softHyphen/>
        <w:t>yen bir azamet ve hızla kuvveden fiile çıkıyor. Fakat o azamet ve hız. bir çözülme gününü de yaklaştırıyor. Rus, Doğu Türkistanı ve şimali garbi Çini işgal ederse, biz onu huzuru kalple mürakabe edebiliriz, çüm idi bu hareket sonunda bir patlak doğuracaktır. Ortaasyanm umumî du</w:t>
      </w:r>
      <w:r>
        <w:softHyphen/>
        <w:t>rumundaki biiyiik değişiklikler gözümüzün önünde husule gelmekte ol</w:t>
      </w:r>
      <w:r>
        <w:softHyphen/>
        <w:t>duğu gibi, daha büyük ve daha şümullü değişikliklerin arifesinde oldu</w:t>
      </w:r>
      <w:r>
        <w:softHyphen/>
        <w:t>ğumuzu gösteren hâdiseleri de müşahede ediyoruz. Eğer bu eser bun</w:t>
      </w:r>
      <w:r>
        <w:softHyphen/>
        <w:t>dan 1 5 yıl önce, yani umumî Cihan Harbinin çjktığı yıllarda yazılmış olsaydı, ne Rusyanın mukadderatı, ne de ona mahkûm olan Türklerin iç inkılâpları ve inkişafları hakkında, burada tesbit ettiklerimizi bilirdik. O zaman bunları tasavvur etmek bile müşküldü. Sonsözün</w:t>
      </w:r>
    </w:p>
    <w:p w:rsidR="00874A6B" w:rsidRDefault="00216B32" w:rsidP="00DA7507">
      <w:pPr>
        <w:pStyle w:val="Heading10100"/>
        <w:shd w:val="clear" w:color="auto" w:fill="auto"/>
        <w:spacing w:after="179" w:line="150" w:lineRule="exact"/>
        <w:ind w:left="2860"/>
      </w:pPr>
      <w:bookmarkStart w:id="98" w:name="bookmark97"/>
      <w:r>
        <w:rPr>
          <w:rStyle w:val="Heading1010BookmanOldStyle7pt"/>
          <w:b w:val="0"/>
          <w:bCs w:val="0"/>
        </w:rPr>
        <w:lastRenderedPageBreak/>
        <w:t>6</w:t>
      </w:r>
      <w:r>
        <w:t xml:space="preserve"> î 3 —</w:t>
      </w:r>
      <w:bookmarkEnd w:id="98"/>
    </w:p>
    <w:p w:rsidR="00874A6B" w:rsidRDefault="00216B32" w:rsidP="00DA7507">
      <w:pPr>
        <w:pStyle w:val="Bodytext210"/>
        <w:shd w:val="clear" w:color="auto" w:fill="auto"/>
        <w:spacing w:before="0" w:line="226" w:lineRule="exact"/>
        <w:ind w:right="1140" w:firstLine="0"/>
        <w:jc w:val="left"/>
      </w:pPr>
      <w:r>
        <w:t>bitiminde diyeceğimiz şudur, ki Rus boyunduruğu alelade bir istilânın mantıkî neticesi gibi telakki olunamaz; bu boyunduruktan ve gözümüz önünde alıp yürüyen temsil tehlikelerinden kurtulmakta Doğu Türkleri</w:t>
      </w:r>
      <w:r>
        <w:softHyphen/>
        <w:t>ne yol gösterecek yıldız, köıükörüne adavet ve kin hisleri değil, basiret, takt. diğer bir çok milletlerin hareketiyle muvazi ve âhenktar iş göre</w:t>
      </w:r>
      <w:r>
        <w:softHyphen/>
        <w:t>bilmek olacaktır. Fırsatları kaçırmamak için de Doğu Türkleri ancak millî birliğe sarılmak mecburiyetindedir.</w:t>
      </w:r>
    </w:p>
    <w:p w:rsidR="00874A6B" w:rsidRDefault="00216B32" w:rsidP="00DA7507">
      <w:pPr>
        <w:pStyle w:val="Bodytext210"/>
        <w:shd w:val="clear" w:color="auto" w:fill="auto"/>
        <w:spacing w:before="0" w:line="226" w:lineRule="exact"/>
        <w:ind w:right="1140" w:firstLine="460"/>
        <w:jc w:val="left"/>
      </w:pPr>
      <w:r>
        <w:t>Türkistanın geleceği, elbette cihanın umumî medenî tekâmülü ile muvazi inkişaf edebilmesinde olacaktır. Mesele yalnız bu ahenk ve mu- vaziliğin nasıl husule getirileceğindedir. Dünyada medeniyet ve teknik, başdöndiirücü bir süratle gelişiyor. Alman zeplini Rusya, Jap onva ve Amerikayı dolaştı. Bu muvaffakiyet âdeta bütün cihan mîlletleri için umumî bir bayram oldu. Şu satırlar yazıldığı günlerde biz, l</w:t>
      </w:r>
      <w:r>
        <w:rPr>
          <w:vertAlign w:val="subscript"/>
        </w:rPr>
        <w:t>s</w:t>
      </w:r>
      <w:r>
        <w:t>os Ange- iosda bu zeplinin nasıl karşılandığını, onu Amerikada karşılayan yüz binlerce ahalinin sevinç sadalarını, zeplindeki İngiliz, alman, japon vc saire misafirlerin her birinin kendi dilinde söylediği nutukları, Viyanada oturduğumuz halde radyodan dinledik ve dünyanın bütün milletleri aynı saatte, şüphesiz aynı alâka ve hisle, dinlediler. Dünya bu kadar küçüldü, milletler ve kıtalar arasındaki mesafeler bu kadar kısaltıldı. Okyanusları birkaç günde geçen büyük tayyarelerin şebekeleri, tül ve arz çizgileri gibi dünya yuvarlağını sarıyor ve Büyük Okyanustaki, Avustralya ve Amerika arasındaki gayıimeskûn adalar, bir gün bu de</w:t>
      </w:r>
      <w:r>
        <w:softHyphen/>
        <w:t>niz uçak hatlarının çok güizel ve mamur istasyonlarına dönecektir. Eski ve Yeni Dünyanın şimalî kısımları arasındaki en kısa yolu da belki Şi- mal Kutbu üzerinden geçecektir. İnsanlar yeni ve mühim tahrip kuv</w:t>
      </w:r>
      <w:r>
        <w:softHyphen/>
        <w:t>vetleri keşfettikleri gibi, güneşten, denizlerden ve daha nelerden hayale bile gelmiyen yeni hayat enerji kaynakları bulmağa çalışıyorlar. Almalı</w:t>
      </w:r>
      <w:r>
        <w:softHyphen/>
        <w:t xml:space="preserve">lardan Dr. F o r n t e ı* ve </w:t>
      </w:r>
      <w:r>
        <w:rPr>
          <w:rStyle w:val="Bodytext21Spacing3pt2"/>
          <w:b/>
          <w:bCs/>
        </w:rPr>
        <w:t>Emil</w:t>
      </w:r>
      <w:r>
        <w:t xml:space="preserve"> L u d w i g Nîl’in sulama sahaları genişletilerek Sahrayıkebîırın nasıl ihya edilip, önceleri ancak hikâye</w:t>
      </w:r>
      <w:r>
        <w:softHyphen/>
        <w:t>lerde okunarak tanınan bu müthiş çöllerin on milyonlarca insanın iskân sahası olacağından, bütün Afrikanm muttasıl bir medenî kül şeklini ala</w:t>
      </w:r>
      <w:r>
        <w:softHyphen/>
        <w:t>cağından bahsediyorlar. Avrupa ile Afrika arasında Cebelüttank boğa</w:t>
      </w:r>
      <w:r>
        <w:softHyphen/>
        <w:t>zı altından bir demiryolu yapılması düşünülüyor. Dünyanın böyle baş- döndürücü terakkiyatı çağında, onun akşamı arasındaki bağlanışın böyle sıklaştığı bir devirde, yeryüzünün en eski medeniyet merkezlerin</w:t>
      </w:r>
      <w:r>
        <w:softHyphen/>
        <w:t>den olduğu kadar, bugün dâhi bütün Asya ülkelerinin muhtaç olduğu birçok zarurî maddelere malik olup bu kıtanın dört köşesi arasında ger</w:t>
      </w:r>
      <w:r>
        <w:softHyphen/>
        <w:t>çekleşmesi elzem ticarî rabıta yollarının kavuşak noktası olan Türkis- tanın inkişaf yolları, istilâcı bir milletin egoizmiyle kapalı kalamaz.</w:t>
      </w:r>
    </w:p>
    <w:p w:rsidR="00874A6B" w:rsidRDefault="00216B32" w:rsidP="00DA7507">
      <w:pPr>
        <w:pStyle w:val="Bodytext210"/>
        <w:shd w:val="clear" w:color="auto" w:fill="auto"/>
        <w:spacing w:before="0" w:line="226" w:lineRule="exact"/>
        <w:ind w:left="140" w:firstLine="0"/>
        <w:jc w:val="left"/>
        <w:sectPr w:rsidR="00874A6B">
          <w:headerReference w:type="even" r:id="rId892"/>
          <w:headerReference w:type="default" r:id="rId893"/>
          <w:pgSz w:w="8809" w:h="12202"/>
          <w:pgMar w:top="1344" w:right="302" w:bottom="1301" w:left="1307" w:header="0" w:footer="3" w:gutter="0"/>
          <w:pgNumType w:start="630"/>
          <w:cols w:space="720"/>
          <w:noEndnote/>
          <w:docGrid w:linePitch="360"/>
        </w:sectPr>
      </w:pPr>
      <w:r>
        <w:t>Müstemlekeci iki devlet arasındaki anlaşmazlık yüzünden bu ülkenin</w:t>
      </w:r>
    </w:p>
    <w:p w:rsidR="00874A6B" w:rsidRDefault="00216B32" w:rsidP="00DA7507">
      <w:pPr>
        <w:pStyle w:val="Bodytext210"/>
        <w:shd w:val="clear" w:color="auto" w:fill="auto"/>
        <w:spacing w:before="0" w:line="228" w:lineRule="exact"/>
        <w:ind w:left="320" w:right="880" w:firstLine="0"/>
        <w:jc w:val="left"/>
      </w:pPr>
      <w:r>
        <w:lastRenderedPageBreak/>
        <w:t>Hindistandan, daima ölü kalmak mecburiyetinde bırakılan «bitaraf mıntaka» ile ayrılması, İran ve Çin demiryolları ile birleşmesine engel olunması, elbette gayritabiıdir. Türkistanda kim hâkim olursa olsun, o yine inkişaf edecektir. Hayat durmadan yürüyor ve ülkenin gelişmesi hiçbir türlü durdurulamaz. Türkistan Türkü buna intibak edecek, siyası ve medenî ideallerini ona uyduracak, onu mahkûmiyet ruhu ve anlayı- siyle beslenen kabile itiyatlarına bağlı kalmak belâsından da kurta</w:t>
      </w:r>
      <w:r>
        <w:softHyphen/>
        <w:t>racaktır.</w:t>
      </w:r>
    </w:p>
    <w:p w:rsidR="00874A6B" w:rsidRDefault="00216B32" w:rsidP="00DA7507">
      <w:pPr>
        <w:pStyle w:val="Bodytext210"/>
        <w:shd w:val="clear" w:color="auto" w:fill="auto"/>
        <w:tabs>
          <w:tab w:val="left" w:pos="2065"/>
        </w:tabs>
        <w:spacing w:before="0" w:line="228" w:lineRule="exact"/>
        <w:ind w:left="320" w:right="880" w:firstLine="400"/>
        <w:jc w:val="left"/>
      </w:pPr>
      <w:r>
        <w:t>Cihan terakkiyatınm alacağı şekil ne olursa olsun, Türkistan bir kara memleketidir. Onun istikbali, kara İktisadî münasebatmın demir- ve hava yollarının, ülkede sulamanın inkişafına bağlıdır. Amerikada tah</w:t>
      </w:r>
      <w:r>
        <w:softHyphen/>
        <w:t>sil gören ve bugün Türkistanda çalışmakta olan alman mühendisi V. W. Z i n s e rJ i n g’in, geçen yıl Moskovada neşrettiği tetkikatınm netice</w:t>
      </w:r>
      <w:r>
        <w:softHyphen/>
        <w:t>lerine göre, Amuderya Özboy tarafına akıtılarak saniyede 1 OOmikûp sajin (=977.8 I 3 m</w:t>
      </w:r>
      <w:r>
        <w:rPr>
          <w:vertAlign w:val="superscript"/>
        </w:rPr>
        <w:t>3</w:t>
      </w:r>
      <w:r>
        <w:t>) su verilirse Safıkamış çukuru 9 yılda dolacak ve dünyanın en muazzam bir su mahzeni olacaktır. O halde Aral deltasın</w:t>
      </w:r>
      <w:r>
        <w:softHyphen/>
        <w:t>dan 350.000 desatina ( = 382.200 hektar) yer, sathı inecek olan Aral Çölü altından 300.000 desatina (*.— 327.6000 hektar) yer meydana çı</w:t>
      </w:r>
      <w:r>
        <w:softHyphen/>
        <w:t>kacak, Sırderyadan zahmetsizce 400.000 desatina (= 432.860 hek</w:t>
      </w:r>
      <w:r>
        <w:softHyphen/>
        <w:t>tar), Amuderyadan 1.200.000 desat. (=1.310.400 hekt.) yer sulana</w:t>
      </w:r>
      <w:r>
        <w:softHyphen/>
        <w:t>cak, Özboyun Hazar Denizine akacağı sahada 530*000 desatina ( = 5 78.760 hektar) ver açılacaktır. Özboyun, vapurlar işletilebi</w:t>
      </w:r>
      <w:r>
        <w:softHyphen/>
        <w:t>lecek hale getirilmesi için kilometre başına ancak 20.000 ruble sarfet- mek icap ediyor, bu ise demiryolundan 4-5 defa ucuz demektir</w:t>
      </w:r>
      <w:r>
        <w:rPr>
          <w:vertAlign w:val="superscript"/>
        </w:rPr>
        <w:t>13</w:t>
      </w:r>
      <w:r>
        <w:t>). Umumiyetle Türkistanda sulama işleri yoluna konulurca, yeniden 20 mil</w:t>
      </w:r>
      <w:r>
        <w:softHyphen/>
        <w:t>yon hektar yer suvarılacak ve yeniden 30-40 milyon ahaliyi besliyebi- lecektir (bk. yukarıda s. 22). Eğer Türkistanda 20 milyon hektar yeni saha sulanacak olursa, şimdi mevcut .12 milyon hektar ziraat sahası pa</w:t>
      </w:r>
      <w:r>
        <w:softHyphen/>
        <w:t>muk ekimine hasredilir. Kazakıstanm cenubî kısımları pirinç ve kauçuk ziraatine tahsis edilebilirdi ve hububat hususunda Rusyaya veya diğer herhangi bir ziraat memleketine ihtiyacı kalmazdı. Türkistanda be</w:t>
      </w:r>
      <w:r>
        <w:softHyphen/>
        <w:t>yaz kömür kuvveti 40 milyon beygir kuvvetinde, şimdiye kadar keşfe</w:t>
      </w:r>
      <w:r>
        <w:softHyphen/>
        <w:t>dilen petrol mevcudu ise 45 milyon ton tahmin ediliyor. Bakır, demir, antimon, radyum:</w:t>
      </w:r>
      <w:r>
        <w:tab/>
        <w:t>«Karamezaı» ve «Karatav» mıntakalarmda kur</w:t>
      </w:r>
      <w:r>
        <w:softHyphen/>
      </w:r>
    </w:p>
    <w:p w:rsidR="00874A6B" w:rsidRDefault="00216B32" w:rsidP="00DA7507">
      <w:pPr>
        <w:pStyle w:val="Bodytext210"/>
        <w:shd w:val="clear" w:color="auto" w:fill="auto"/>
        <w:spacing w:before="0" w:line="228" w:lineRule="exact"/>
        <w:ind w:left="320" w:right="880" w:firstLine="0"/>
        <w:jc w:val="left"/>
        <w:sectPr w:rsidR="00874A6B">
          <w:headerReference w:type="even" r:id="rId894"/>
          <w:headerReference w:type="default" r:id="rId895"/>
          <w:pgSz w:w="8809" w:h="12202"/>
          <w:pgMar w:top="1936" w:right="336" w:bottom="1106" w:left="1274" w:header="0" w:footer="3" w:gutter="0"/>
          <w:pgNumType w:start="614"/>
          <w:cols w:space="720"/>
          <w:noEndnote/>
          <w:docGrid w:linePitch="360"/>
        </w:sectPr>
      </w:pPr>
      <w:r>
        <w:t>şun ve çinko, Fergane ve Tacikistanda demir maden yatakları keşfe</w:t>
      </w:r>
      <w:r>
        <w:softHyphen/>
        <w:t xml:space="preserve">dilmektedir. Hazar Denizinin şimalişarkı tarafları, Türkmenistan ve Khorezm mıntakaları zengin petrol vâdedjjyor. Çin demiryolları İran </w:t>
      </w:r>
      <w:r>
        <w:rPr>
          <w:vertAlign w:val="superscript"/>
        </w:rPr>
        <w:footnoteReference w:id="382"/>
      </w:r>
      <w:r>
        <w:t xml:space="preserve"> </w:t>
      </w:r>
    </w:p>
    <w:p w:rsidR="00874A6B" w:rsidRDefault="00216B32" w:rsidP="00DA7507">
      <w:pPr>
        <w:pStyle w:val="Bodytext210"/>
        <w:shd w:val="clear" w:color="auto" w:fill="auto"/>
        <w:spacing w:before="0" w:line="228" w:lineRule="exact"/>
        <w:ind w:left="320" w:right="880" w:firstLine="0"/>
        <w:jc w:val="left"/>
      </w:pPr>
      <w:r>
        <w:lastRenderedPageBreak/>
        <w:t>demiryoluyla, Hindistan yolları, Sibirya ve Rusya, demiryolları ile Tür</w:t>
      </w:r>
      <w:r>
        <w:softHyphen/>
        <w:t>kistanda birleşir, oto-kamyon yolları ve tayyare şebekeleri ülkeyi sarar</w:t>
      </w:r>
      <w:r>
        <w:softHyphen/>
        <w:t>sa Türkistanda saklı bulunan bütün bu servetler bu ülkenin genişliği ile mütenasip kudret ve vüs’atle işletilmeğe başlanırsa, Asya ve Avrupa hayatında da yeni bir devir bağlıyacaktır.</w:t>
      </w:r>
    </w:p>
    <w:p w:rsidR="00874A6B" w:rsidRDefault="00216B32" w:rsidP="00DA7507">
      <w:pPr>
        <w:pStyle w:val="Bodytext210"/>
        <w:shd w:val="clear" w:color="auto" w:fill="auto"/>
        <w:spacing w:before="0" w:line="226" w:lineRule="exact"/>
        <w:ind w:left="260" w:right="880" w:firstLine="420"/>
        <w:jc w:val="left"/>
      </w:pPr>
      <w:r>
        <w:t>Sovyetlerin tahammül edilmez iş angaryalarını, Türkistanlılar Rus- yada eşi görüîmiyen bir gayretle itmam ettiklerinden, Sovyet gazeteleri sitayişle bahsederler. Türkistan ahalisinin, daha istifade edilmeyen potansiyel kuvveti çoktur. Hele muntazam hayvan besleme işine başla- . nırsa, burası, bütün Asya ve Avrupanm et ve yün kaynağı olacaktır. Türkistan Türküne ancak kendi çalışmalarını dünyanın her tarafındaki terakkiyatla muvazi olarak geliştirmek için istiklâlinin husulü, kendi kudretini, inisyatifini istediği gibi tatbik, onu kendisince matlûp bir yol</w:t>
      </w:r>
      <w:r>
        <w:softHyphen/>
        <w:t xml:space="preserve">da taksim eylemek imkânını elde etmesi zarurîdir. Kazakların meşhur şâiri </w:t>
      </w:r>
      <w:r>
        <w:rPr>
          <w:rStyle w:val="Bodytext21Spacing3pt2"/>
          <w:b/>
          <w:bCs/>
        </w:rPr>
        <w:t>Köpeyoğlu</w:t>
      </w:r>
      <w:r>
        <w:t xml:space="preserve"> </w:t>
      </w:r>
      <w:r>
        <w:rPr>
          <w:rStyle w:val="Bodytext21Spacing3pt2"/>
          <w:b/>
          <w:bCs/>
        </w:rPr>
        <w:t>Yu</w:t>
      </w:r>
      <w:r>
        <w:t xml:space="preserve"> </w:t>
      </w:r>
      <w:r>
        <w:rPr>
          <w:rStyle w:val="Bodytext21Spacing3pt2"/>
          <w:b/>
          <w:bCs/>
        </w:rPr>
        <w:t>su</w:t>
      </w:r>
      <w:r>
        <w:t xml:space="preserve"> f , «İrade hususunda diğerlerinin esiri olduğumuz için, kuvvet vc enerjimiz hiç de sarfedilmeden kalıyor» : </w:t>
      </w:r>
      <w:r>
        <w:rPr>
          <w:rStyle w:val="Bodytext2165ptSpacing0pt0"/>
          <w:b/>
          <w:bCs/>
        </w:rPr>
        <w:t>Tavsalmay kele çatır armanımız Erikti bol mağars son dermanımı*</w:t>
      </w:r>
    </w:p>
    <w:p w:rsidR="00874A6B" w:rsidRDefault="00216B32" w:rsidP="00DA7507">
      <w:pPr>
        <w:pStyle w:val="Bodytext210"/>
        <w:shd w:val="clear" w:color="auto" w:fill="auto"/>
        <w:spacing w:before="0" w:line="228" w:lineRule="exact"/>
        <w:ind w:left="360" w:right="800" w:firstLine="0"/>
        <w:jc w:val="left"/>
      </w:pPr>
      <w:r>
        <w:t>derken, Doğu Türklerinin umumî derdini fa3İh ve muciz olarak anlat</w:t>
      </w:r>
      <w:r>
        <w:softHyphen/>
        <w:t>mış oluyor. Asyanm dört köşesinden gelen yolların bu kavuşak nokta</w:t>
      </w:r>
      <w:r>
        <w:softHyphen/>
        <w:t>sında kültürler mübadelesinin eski kudretle yaşatılması için, bu ülkenin yerli ahalisinin dünya milletleri ile istediğrgibi işbirliği yapmak imkân</w:t>
      </w:r>
      <w:r>
        <w:softHyphen/>
        <w:t>larım haiz olması gerektir. [Bundan yetmiş yıl önce Çokan Sultan. Tür- kistanm asrı kültüre kavuşması için, bu kültürün buraya cebren sokul</w:t>
      </w:r>
      <w:r>
        <w:softHyphen/>
        <w:t>masının zarurî olduğunu şiddetle ileri sürmüştü; şimdi ise böyle müta</w:t>
      </w:r>
      <w:r>
        <w:softHyphen/>
        <w:t>lâalar artık bir irticaî fikir telâkki olunacaktır. Zamanımızda büyük ül</w:t>
      </w:r>
      <w:r>
        <w:softHyphen/>
        <w:t>kelerde medeniyeti ancak o ülkelerin umum sekenesinin toplu entuz- yazmı. plânlı iradesi yaratıyor; buna göre Türkistanda muasır kültürün gerek maddî ve gerek mânevi sahalarda zamanın icap ettirdiği vüsat ve kudretle geliştirilmesi için, irade kuvvetinin yerli ahalice tekrar elde edilmesi ilk şarttır].</w:t>
      </w:r>
    </w:p>
    <w:p w:rsidR="00874A6B" w:rsidRDefault="00216B32" w:rsidP="00DA7507">
      <w:pPr>
        <w:pStyle w:val="Bodytext210"/>
        <w:shd w:val="clear" w:color="auto" w:fill="auto"/>
        <w:spacing w:before="0" w:line="228" w:lineRule="exact"/>
        <w:ind w:right="800" w:firstLine="0"/>
        <w:jc w:val="left"/>
        <w:sectPr w:rsidR="00874A6B">
          <w:headerReference w:type="even" r:id="rId896"/>
          <w:headerReference w:type="default" r:id="rId897"/>
          <w:pgSz w:w="8809" w:h="12202"/>
          <w:pgMar w:top="1936" w:right="336" w:bottom="1106" w:left="1274" w:header="0" w:footer="3" w:gutter="0"/>
          <w:pgNumType w:start="632"/>
          <w:cols w:space="720"/>
          <w:noEndnote/>
          <w:docGrid w:linePitch="360"/>
        </w:sectPr>
      </w:pPr>
      <w:r>
        <w:t>Viyana, Hernalser-Gürteî, î 1, Tür, 10.</w:t>
      </w:r>
      <w:r>
        <w:br/>
        <w:t>10 İlkteşrin î 929</w:t>
      </w:r>
    </w:p>
    <w:p w:rsidR="00874A6B" w:rsidRDefault="00216B32" w:rsidP="00DA7507">
      <w:pPr>
        <w:spacing w:line="626" w:lineRule="exact"/>
      </w:pPr>
      <w:r>
        <w:lastRenderedPageBreak/>
        <w:pict>
          <v:shape id="_x0000_s1833" type="#_x0000_t202" style="position:absolute;margin-left:341.5pt;margin-top:.1pt;width:4.3pt;height:10.05pt;z-index:251657764;mso-wrap-distance-left:5pt;mso-wrap-distance-right:5pt;mso-position-horizontal-relative:margin" filled="f" stroked="f">
            <v:textbox style="mso-fit-shape-to-text:t" inset="0,0,0,0">
              <w:txbxContent>
                <w:p w:rsidR="00216B32" w:rsidRDefault="00216B32">
                  <w:pPr>
                    <w:pStyle w:val="Bodytext138"/>
                    <w:shd w:val="clear" w:color="auto" w:fill="auto"/>
                    <w:spacing w:line="180" w:lineRule="exact"/>
                  </w:pPr>
                  <w:r>
                    <w:t>J</w:t>
                  </w:r>
                </w:p>
              </w:txbxContent>
            </v:textbox>
            <w10:wrap anchorx="margin"/>
          </v:shape>
        </w:pict>
      </w:r>
      <w:r>
        <w:pict>
          <v:shape id="_x0000_s1834" type="#_x0000_t202" style="position:absolute;margin-left:85.2pt;margin-top:21.35pt;width:133.2pt;height:10.75pt;z-index:251657765;mso-wrap-distance-left:5pt;mso-wrap-distance-right:5pt;mso-position-horizontal-relative:margin" filled="f" stroked="f">
            <v:textbox style="mso-fit-shape-to-text:t" inset="0,0,0,0">
              <w:txbxContent>
                <w:p w:rsidR="00216B32" w:rsidRDefault="00216B32">
                  <w:pPr>
                    <w:pStyle w:val="Bodytext1390"/>
                    <w:shd w:val="clear" w:color="auto" w:fill="auto"/>
                    <w:spacing w:line="130" w:lineRule="exact"/>
                    <w:ind w:firstLine="0"/>
                  </w:pPr>
                  <w:r>
                    <w:rPr>
                      <w:rStyle w:val="Bodytext139Exact"/>
                    </w:rPr>
                    <w:t>TÜRKİLİ (TÜRKİSTAN) — BİLİK</w:t>
                  </w:r>
                </w:p>
              </w:txbxContent>
            </v:textbox>
            <w10:wrap anchorx="margin"/>
          </v:shape>
        </w:pict>
      </w:r>
      <w:r>
        <w:pict>
          <v:shape id="_x0000_s1835" type="#_x0000_t202" style="position:absolute;margin-left:338.65pt;margin-top:16.25pt;width:4.3pt;height:11.4pt;z-index:251657766;mso-wrap-distance-left:5pt;mso-wrap-distance-right:5pt;mso-position-horizontal-relative:margin" filled="f" stroked="f">
            <v:textbox style="mso-fit-shape-to-text:t" inset="0,0,0,0">
              <w:txbxContent>
                <w:p w:rsidR="00216B32" w:rsidRDefault="00216B32">
                  <w:pPr>
                    <w:pStyle w:val="Bodytext210"/>
                    <w:shd w:val="clear" w:color="auto" w:fill="auto"/>
                    <w:spacing w:before="0" w:line="170" w:lineRule="exact"/>
                    <w:ind w:firstLine="0"/>
                    <w:jc w:val="left"/>
                  </w:pPr>
                  <w:r>
                    <w:rPr>
                      <w:rStyle w:val="Bodytext21Exact"/>
                      <w:b/>
                      <w:bCs/>
                    </w:rPr>
                    <w:t>\</w:t>
                  </w:r>
                </w:p>
              </w:txbxContent>
            </v:textbox>
            <w10:wrap anchorx="margin"/>
          </v:shape>
        </w:pict>
      </w:r>
      <w:r>
        <w:pict>
          <v:shape id="_x0000_s1836" type="#_x0000_t202" style="position:absolute;margin-left:358.55pt;margin-top:24pt;width:2.65pt;height:7.95pt;z-index:251657767;mso-wrap-distance-left:5pt;mso-wrap-distance-right:5pt;mso-position-horizontal-relative:margin" filled="f" stroked="f">
            <v:textbox style="mso-fit-shape-to-text:t" inset="0,0,0,0">
              <w:txbxContent>
                <w:p w:rsidR="00216B32" w:rsidRDefault="00216B32">
                  <w:pPr>
                    <w:pStyle w:val="Bodytext1400"/>
                    <w:shd w:val="clear" w:color="auto" w:fill="auto"/>
                    <w:spacing w:line="100" w:lineRule="exact"/>
                  </w:pPr>
                  <w:r>
                    <w:t>i</w:t>
                  </w:r>
                </w:p>
              </w:txbxContent>
            </v:textbox>
            <w10:wrap anchorx="margin"/>
          </v:shape>
        </w:pict>
      </w:r>
    </w:p>
    <w:p w:rsidR="00874A6B" w:rsidRDefault="00874A6B" w:rsidP="00DA7507">
      <w:pPr>
        <w:rPr>
          <w:sz w:val="2"/>
          <w:szCs w:val="2"/>
        </w:rPr>
        <w:sectPr w:rsidR="00874A6B">
          <w:headerReference w:type="even" r:id="rId898"/>
          <w:headerReference w:type="default" r:id="rId899"/>
          <w:pgSz w:w="8809" w:h="12202"/>
          <w:pgMar w:top="2068" w:right="166" w:bottom="1281" w:left="1419" w:header="0" w:footer="3" w:gutter="0"/>
          <w:cols w:space="720"/>
          <w:noEndnote/>
          <w:docGrid w:linePitch="360"/>
        </w:sectPr>
      </w:pPr>
    </w:p>
    <w:p w:rsidR="00874A6B" w:rsidRDefault="00874A6B" w:rsidP="00DA7507">
      <w:pPr>
        <w:spacing w:line="184" w:lineRule="exact"/>
        <w:rPr>
          <w:sz w:val="15"/>
          <w:szCs w:val="15"/>
        </w:rPr>
      </w:pPr>
    </w:p>
    <w:p w:rsidR="00874A6B" w:rsidRDefault="00874A6B" w:rsidP="00DA7507">
      <w:pPr>
        <w:rPr>
          <w:sz w:val="2"/>
          <w:szCs w:val="2"/>
        </w:rPr>
        <w:sectPr w:rsidR="00874A6B">
          <w:type w:val="continuous"/>
          <w:pgSz w:w="8809" w:h="12202"/>
          <w:pgMar w:top="2846" w:right="0" w:bottom="1252" w:left="0" w:header="0" w:footer="3" w:gutter="0"/>
          <w:cols w:space="720"/>
          <w:noEndnote/>
          <w:docGrid w:linePitch="360"/>
        </w:sectPr>
      </w:pPr>
    </w:p>
    <w:p w:rsidR="00874A6B" w:rsidRDefault="00216B32" w:rsidP="00DA7507">
      <w:pPr>
        <w:pStyle w:val="Bodytext1000"/>
        <w:shd w:val="clear" w:color="auto" w:fill="auto"/>
        <w:spacing w:before="0" w:line="223" w:lineRule="exact"/>
        <w:ind w:firstLine="480"/>
        <w:jc w:val="left"/>
      </w:pPr>
      <w:r>
        <w:rPr>
          <w:rStyle w:val="Bodytext100Spacing0pt0"/>
          <w:b/>
          <w:bCs/>
        </w:rPr>
        <w:lastRenderedPageBreak/>
        <w:t>MÜ ELİ-İDİN BU SERİDE BUGÜNE KADAR İNTİŞAR EDEN ESERLERİ'</w:t>
      </w:r>
    </w:p>
    <w:p w:rsidR="00874A6B" w:rsidRDefault="00216B32" w:rsidP="00DA7507">
      <w:pPr>
        <w:pStyle w:val="Bodytext1390"/>
        <w:shd w:val="clear" w:color="auto" w:fill="auto"/>
        <w:spacing w:line="223" w:lineRule="exact"/>
        <w:ind w:left="480" w:hanging="480"/>
      </w:pPr>
      <w:r>
        <w:t xml:space="preserve">E. </w:t>
      </w:r>
      <w:r>
        <w:rPr>
          <w:rStyle w:val="Bodytext139CenturyGothic55ptItalicSpacing0pt"/>
        </w:rPr>
        <w:t>1</w:t>
      </w:r>
      <w:r>
        <w:rPr>
          <w:rStyle w:val="Bodytext1394ptItalicSpacing0pt"/>
        </w:rPr>
        <w:t>:</w:t>
      </w:r>
      <w:r>
        <w:t xml:space="preserve"> Die gegenvvartige Lage der Mohammedaner Russlands. Blldapest. 1930. </w:t>
      </w:r>
      <w:r>
        <w:rPr>
          <w:rStyle w:val="Bodytext139BoldSpacing0pt"/>
        </w:rPr>
        <w:t>Fiatı 25 kuruş.</w:t>
      </w:r>
    </w:p>
    <w:p w:rsidR="00874A6B" w:rsidRDefault="00216B32" w:rsidP="00DA7507">
      <w:pPr>
        <w:pStyle w:val="Bodytext1000"/>
        <w:shd w:val="clear" w:color="auto" w:fill="auto"/>
        <w:spacing w:before="0" w:line="223" w:lineRule="exact"/>
        <w:jc w:val="left"/>
      </w:pPr>
      <w:r>
        <w:rPr>
          <w:rStyle w:val="Bodytext100Spacing0pt0"/>
          <w:b/>
          <w:bCs/>
        </w:rPr>
        <w:t xml:space="preserve">X. 2: </w:t>
      </w:r>
      <w:r>
        <w:rPr>
          <w:rStyle w:val="Bodytext100NotBoldSpacing1pt"/>
        </w:rPr>
        <w:t xml:space="preserve">Bugünkü Türkili (Türkistan) </w:t>
      </w:r>
      <w:r>
        <w:rPr>
          <w:rStyle w:val="Bodytext100Spacing0pt0"/>
          <w:b/>
          <w:bCs/>
        </w:rPr>
        <w:t xml:space="preserve">ve </w:t>
      </w:r>
      <w:r>
        <w:rPr>
          <w:rStyle w:val="Bodytext100NotBoldSpacing1pt"/>
        </w:rPr>
        <w:t xml:space="preserve">yakın tarihi. </w:t>
      </w:r>
      <w:r>
        <w:rPr>
          <w:rStyle w:val="Bodytext100Spacing0pt0"/>
          <w:b/>
          <w:bCs/>
        </w:rPr>
        <w:t xml:space="preserve">C. I: Balı ve Kuzey Türkistan Eski harflerle Mısırda 1928-1939. Fiatı 3 dolar. Yeni harflerle 2. basımı (bu eser). Fiatı haritasız £• lira Sû. ka^rüş: büyük harita, ile birlikte </w:t>
      </w:r>
      <w:r>
        <w:rPr>
          <w:rStyle w:val="Bodytext100Constantia45ptNotBoldItalic"/>
        </w:rPr>
        <w:t>'t-</w:t>
      </w:r>
      <w:r>
        <w:rPr>
          <w:rStyle w:val="Bodytext100Spacing0pt0"/>
          <w:b/>
          <w:bCs/>
        </w:rPr>
        <w:t xml:space="preserve"> lira 50 kırr\rş • X</w:t>
      </w:r>
      <w:r>
        <w:rPr>
          <w:rStyle w:val="Bodytext100Spacing0pt0"/>
          <w:b/>
          <w:bCs/>
          <w:vertAlign w:val="superscript"/>
        </w:rPr>
        <w:t>r</w:t>
      </w:r>
      <w:r>
        <w:rPr>
          <w:rStyle w:val="Bodytext100Spacing0pt0"/>
          <w:b/>
          <w:bCs/>
        </w:rPr>
        <w:t xml:space="preserve">. 3: </w:t>
      </w:r>
      <w:r>
        <w:rPr>
          <w:rStyle w:val="Bodytext100NotBoldSpacing1pt"/>
        </w:rPr>
        <w:t xml:space="preserve">Onyedi kumaltı şehri, </w:t>
      </w:r>
      <w:r>
        <w:rPr>
          <w:rStyle w:val="Bodytext100Spacing0pt0"/>
          <w:b/>
          <w:bCs/>
        </w:rPr>
        <w:t xml:space="preserve">İsatnbul. </w:t>
      </w:r>
      <w:r>
        <w:rPr>
          <w:rStyle w:val="Bodytext100NotBoldSpacing1pt"/>
        </w:rPr>
        <w:t xml:space="preserve">1934. </w:t>
      </w:r>
      <w:r>
        <w:rPr>
          <w:rStyle w:val="Bodytext100Spacing0pt0"/>
          <w:b/>
          <w:bCs/>
        </w:rPr>
        <w:t>Fiatı, 50 kuruş.</w:t>
      </w:r>
    </w:p>
    <w:p w:rsidR="00874A6B" w:rsidRDefault="00216B32" w:rsidP="00DA7507">
      <w:pPr>
        <w:pStyle w:val="Bodytext1390"/>
        <w:shd w:val="clear" w:color="auto" w:fill="auto"/>
        <w:spacing w:after="176" w:line="223" w:lineRule="exact"/>
        <w:ind w:firstLine="0"/>
      </w:pPr>
      <w:r>
        <w:t>N</w:t>
      </w:r>
      <w:r>
        <w:rPr>
          <w:vertAlign w:val="superscript"/>
        </w:rPr>
        <w:t>:</w:t>
      </w:r>
      <w:r>
        <w:t xml:space="preserve">. 4: </w:t>
      </w:r>
      <w:r>
        <w:rPr>
          <w:rStyle w:val="Bodytext13975ptSpacing0pt"/>
        </w:rPr>
        <w:t xml:space="preserve">1929-1940 </w:t>
      </w:r>
      <w:r>
        <w:t xml:space="preserve">seneleri arasında Türkistanlı, vaziyeti. </w:t>
      </w:r>
      <w:r>
        <w:rPr>
          <w:rStyle w:val="Bodytext13975ptSpacing0pt"/>
        </w:rPr>
        <w:t xml:space="preserve">İstanbul, </w:t>
      </w:r>
      <w:r>
        <w:t xml:space="preserve">1940. </w:t>
      </w:r>
      <w:r>
        <w:rPr>
          <w:rStyle w:val="Bodytext13975ptSpacing0pt"/>
        </w:rPr>
        <w:t xml:space="preserve">Fiatı </w:t>
      </w:r>
      <w:r>
        <w:t xml:space="preserve">35 </w:t>
      </w:r>
      <w:r>
        <w:rPr>
          <w:rStyle w:val="Bodytext13975ptSpacing0pt"/>
        </w:rPr>
        <w:t xml:space="preserve">kuıuş </w:t>
      </w:r>
      <w:r>
        <w:rPr>
          <w:rStyle w:val="Bodytext139BoldSpacing0pt"/>
        </w:rPr>
        <w:t xml:space="preserve">X </w:t>
      </w:r>
      <w:r>
        <w:t xml:space="preserve">6: Türkili haritası ve ona ait izahlar. </w:t>
      </w:r>
      <w:r>
        <w:rPr>
          <w:rStyle w:val="Bodytext13975ptSpacing0pt"/>
        </w:rPr>
        <w:t xml:space="preserve">İstanbul. </w:t>
      </w:r>
      <w:r>
        <w:t xml:space="preserve">1943. Fiatı 1 </w:t>
      </w:r>
      <w:r>
        <w:rPr>
          <w:rStyle w:val="Bodytext13975ptSpacing0pt"/>
        </w:rPr>
        <w:t xml:space="preserve">lira </w:t>
      </w:r>
      <w:r>
        <w:t xml:space="preserve">25 </w:t>
      </w:r>
      <w:r>
        <w:rPr>
          <w:rStyle w:val="Bodytext13975ptSpacing0pt"/>
        </w:rPr>
        <w:t>kuruş.</w:t>
      </w:r>
    </w:p>
    <w:p w:rsidR="00874A6B" w:rsidRDefault="00216B32" w:rsidP="00DA7507">
      <w:pPr>
        <w:pStyle w:val="Bodytext1000"/>
        <w:shd w:val="clear" w:color="auto" w:fill="auto"/>
        <w:spacing w:before="0" w:line="228" w:lineRule="exact"/>
        <w:ind w:firstLine="480"/>
        <w:jc w:val="left"/>
      </w:pPr>
      <w:r>
        <w:rPr>
          <w:rStyle w:val="Bodytext100Spacing0pt0"/>
          <w:b/>
          <w:bCs/>
        </w:rPr>
        <w:t>BU SERİDEN İNTİŞAR EDECEKLER :</w:t>
      </w:r>
    </w:p>
    <w:p w:rsidR="00874A6B" w:rsidRDefault="00216B32" w:rsidP="00DA7507">
      <w:pPr>
        <w:pStyle w:val="Bodytext1410"/>
        <w:shd w:val="clear" w:color="auto" w:fill="auto"/>
      </w:pPr>
      <w:r>
        <w:rPr>
          <w:rStyle w:val="Bodytext1411"/>
          <w:b/>
          <w:bCs/>
        </w:rPr>
        <w:t>N</w:t>
      </w:r>
      <w:r>
        <w:rPr>
          <w:rStyle w:val="Bodytext1411"/>
          <w:b/>
          <w:bCs/>
          <w:vertAlign w:val="superscript"/>
        </w:rPr>
        <w:t>r</w:t>
      </w:r>
      <w:r>
        <w:rPr>
          <w:rStyle w:val="Bodytext1411"/>
          <w:b/>
          <w:bCs/>
        </w:rPr>
        <w:t xml:space="preserve">. </w:t>
      </w:r>
      <w:r>
        <w:t xml:space="preserve">2: Bugünkü Türkili (Türkistan) ve yakın tarihi, </w:t>
      </w:r>
      <w:r>
        <w:rPr>
          <w:rStyle w:val="Bodytext1411"/>
          <w:b/>
          <w:bCs/>
        </w:rPr>
        <w:t xml:space="preserve">C. </w:t>
      </w:r>
      <w:r>
        <w:t xml:space="preserve">II: Doğu </w:t>
      </w:r>
      <w:r>
        <w:rPr>
          <w:rStyle w:val="Bodytext14175ptSpacing0pt"/>
          <w:b/>
          <w:bCs/>
        </w:rPr>
        <w:t>Türkistan.</w:t>
      </w:r>
    </w:p>
    <w:p w:rsidR="00874A6B" w:rsidRDefault="00216B32" w:rsidP="00DA7507">
      <w:pPr>
        <w:pStyle w:val="Bodytext1390"/>
        <w:shd w:val="clear" w:color="auto" w:fill="auto"/>
        <w:spacing w:line="228" w:lineRule="exact"/>
        <w:ind w:firstLine="0"/>
      </w:pPr>
      <w:r>
        <w:t>N. 5: Türkiline ait bibliografî malûmat.</w:t>
      </w:r>
    </w:p>
    <w:p w:rsidR="00874A6B" w:rsidRDefault="00216B32" w:rsidP="00DA7507">
      <w:pPr>
        <w:pStyle w:val="Bodytext1390"/>
        <w:shd w:val="clear" w:color="auto" w:fill="auto"/>
        <w:spacing w:line="228" w:lineRule="exact"/>
        <w:ind w:firstLine="0"/>
      </w:pPr>
      <w:r>
        <w:rPr>
          <w:rStyle w:val="Bodytext139BoldSpacing0pt"/>
        </w:rPr>
        <w:t xml:space="preserve">N. 7: </w:t>
      </w:r>
      <w:r>
        <w:t>Başkurtların tarihi.</w:t>
      </w:r>
    </w:p>
    <w:p w:rsidR="00874A6B" w:rsidRDefault="00216B32" w:rsidP="00DA7507">
      <w:pPr>
        <w:pStyle w:val="Bodytext1390"/>
        <w:shd w:val="clear" w:color="auto" w:fill="auto"/>
        <w:spacing w:line="228" w:lineRule="exact"/>
        <w:ind w:firstLine="0"/>
      </w:pPr>
      <w:r>
        <w:rPr>
          <w:rStyle w:val="Bodytext139Spacing-1pt"/>
        </w:rPr>
        <w:t>ı\</w:t>
      </w:r>
      <w:r>
        <w:rPr>
          <w:rStyle w:val="Bodytext139Spacing-1pt"/>
          <w:vertAlign w:val="superscript"/>
        </w:rPr>
        <w:t>T</w:t>
      </w:r>
      <w:r>
        <w:rPr>
          <w:rStyle w:val="Bodytext139Spacing-1pt"/>
        </w:rPr>
        <w:t>.</w:t>
      </w:r>
      <w:r>
        <w:t xml:space="preserve"> 8: Temür ve Temürlüier devrine ait </w:t>
      </w:r>
      <w:r>
        <w:rPr>
          <w:rStyle w:val="Bodytext139SegoeUI6ptBoldSpacing0pt"/>
        </w:rPr>
        <w:t>bazı minyatürler ve onlara ait izahlar.</w:t>
      </w:r>
    </w:p>
    <w:p w:rsidR="00874A6B" w:rsidRDefault="00216B32" w:rsidP="00DA7507">
      <w:pPr>
        <w:pStyle w:val="Bodytext1140"/>
        <w:shd w:val="clear" w:color="auto" w:fill="auto"/>
        <w:spacing w:before="0" w:after="498" w:line="228" w:lineRule="exact"/>
        <w:ind w:left="480" w:hanging="480"/>
      </w:pPr>
      <w:r>
        <w:rPr>
          <w:rStyle w:val="Bodytext11465ptSpacing1pt"/>
        </w:rPr>
        <w:t xml:space="preserve">N. 9: Resimlerde Türkili (Türkistan). </w:t>
      </w:r>
      <w:r>
        <w:t xml:space="preserve">600 kadar resmi ve izahlarını ihtiva </w:t>
      </w:r>
      <w:r>
        <w:rPr>
          <w:rStyle w:val="Bodytext11485ptBold"/>
        </w:rPr>
        <w:t>etmek</w:t>
      </w:r>
      <w:r>
        <w:rPr>
          <w:rStyle w:val="Bodytext11485ptBold"/>
        </w:rPr>
        <w:softHyphen/>
      </w:r>
      <w:r>
        <w:t>tedir. Şimdiye kadar 355 resmin klişesi yapılmıştır.</w:t>
      </w:r>
    </w:p>
    <w:p w:rsidR="00874A6B" w:rsidRDefault="00216B32" w:rsidP="00DA7507">
      <w:pPr>
        <w:pStyle w:val="Bodytext1390"/>
        <w:shd w:val="clear" w:color="auto" w:fill="auto"/>
        <w:spacing w:after="195" w:line="130" w:lineRule="exact"/>
        <w:ind w:left="20" w:firstLine="0"/>
      </w:pPr>
      <w:r>
        <w:t>TARİH ARAŞTIRMALARI</w:t>
      </w:r>
    </w:p>
    <w:p w:rsidR="00874A6B" w:rsidRDefault="00216B32" w:rsidP="00DA7507">
      <w:pPr>
        <w:pStyle w:val="Bodytext1000"/>
        <w:shd w:val="clear" w:color="auto" w:fill="auto"/>
        <w:spacing w:before="0" w:after="182" w:line="226" w:lineRule="exact"/>
        <w:ind w:firstLine="480"/>
        <w:jc w:val="left"/>
      </w:pPr>
      <w:r>
        <w:rPr>
          <w:rStyle w:val="Bodytext100Spacing0pt0"/>
          <w:b/>
          <w:bCs/>
        </w:rPr>
        <w:t xml:space="preserve">Bu kitabın ilk basımının önsözünde «Tüıkistanı </w:t>
      </w:r>
      <w:r>
        <w:rPr>
          <w:rStyle w:val="Bodytext10075ptNotBold"/>
        </w:rPr>
        <w:t xml:space="preserve">öğreniş yolundaki izlenmeler» </w:t>
      </w:r>
      <w:r>
        <w:rPr>
          <w:rStyle w:val="Bodytext100Spacing0pt0"/>
          <w:b/>
          <w:bCs/>
        </w:rPr>
        <w:t xml:space="preserve">unvanı altında neşrine </w:t>
      </w:r>
      <w:r>
        <w:rPr>
          <w:rStyle w:val="Bodytext10075ptNotBold"/>
        </w:rPr>
        <w:t xml:space="preserve">başlıyacağımızı </w:t>
      </w:r>
      <w:r>
        <w:rPr>
          <w:rStyle w:val="Bodytext100Spacing0pt0"/>
          <w:b/>
          <w:bCs/>
        </w:rPr>
        <w:t xml:space="preserve">haber verdiğimiz </w:t>
      </w:r>
      <w:r>
        <w:rPr>
          <w:rStyle w:val="Bodytext10075ptNotBold"/>
        </w:rPr>
        <w:t>tarihi tetkikatııı. yayınla</w:t>
      </w:r>
      <w:r>
        <w:rPr>
          <w:rStyle w:val="Bodytext10075ptNotBold"/>
        </w:rPr>
        <w:softHyphen/>
      </w:r>
      <w:r>
        <w:rPr>
          <w:rStyle w:val="Bodytext100Spacing0pt0"/>
          <w:b/>
          <w:bCs/>
        </w:rPr>
        <w:t xml:space="preserve">masın;. bu sefer daha şümullü olan </w:t>
      </w:r>
      <w:r>
        <w:rPr>
          <w:rStyle w:val="Bodytext10075ptNotBold"/>
        </w:rPr>
        <w:t>&lt;Tarih araştırmaları» unvanı altında başladık.</w:t>
      </w:r>
    </w:p>
    <w:p w:rsidR="00874A6B" w:rsidRDefault="00216B32" w:rsidP="00DA7507">
      <w:pPr>
        <w:pStyle w:val="Bodytext1000"/>
        <w:shd w:val="clear" w:color="auto" w:fill="auto"/>
        <w:spacing w:before="0" w:line="223" w:lineRule="exact"/>
        <w:ind w:firstLine="480"/>
        <w:jc w:val="left"/>
      </w:pPr>
      <w:r>
        <w:rPr>
          <w:rStyle w:val="Bodytext100Spacing0pt0"/>
          <w:b/>
          <w:bCs/>
        </w:rPr>
        <w:t>BU SERİDEN ŞİMDİYE KADAR İNTİŞAR EDEN :</w:t>
      </w:r>
    </w:p>
    <w:p w:rsidR="00874A6B" w:rsidRDefault="00216B32" w:rsidP="00DA7507">
      <w:pPr>
        <w:pStyle w:val="Bodytext1390"/>
        <w:shd w:val="clear" w:color="auto" w:fill="auto"/>
        <w:spacing w:after="176" w:line="223" w:lineRule="exact"/>
        <w:ind w:left="800"/>
      </w:pPr>
      <w:r>
        <w:rPr>
          <w:rStyle w:val="Bodytext139BookmanOldStyle5pt"/>
        </w:rPr>
        <w:t xml:space="preserve">Savı </w:t>
      </w:r>
      <w:r>
        <w:t xml:space="preserve">II : Umumi Türk Tarihine Giriş. </w:t>
      </w:r>
      <w:r>
        <w:rPr>
          <w:rStyle w:val="Bodytext13975ptSpacing0pt"/>
        </w:rPr>
        <w:t xml:space="preserve">Cild </w:t>
      </w:r>
      <w:r>
        <w:t xml:space="preserve">1. En eski </w:t>
      </w:r>
      <w:r>
        <w:rPr>
          <w:rStyle w:val="Bodytext13975ptSpacing0pt"/>
        </w:rPr>
        <w:t xml:space="preserve">zamanlardan </w:t>
      </w:r>
      <w:r>
        <w:t xml:space="preserve">16 ncı </w:t>
      </w:r>
      <w:r>
        <w:rPr>
          <w:rStyle w:val="Bodytext13975ptSpacing0pt"/>
        </w:rPr>
        <w:t>asra ka</w:t>
      </w:r>
      <w:r>
        <w:rPr>
          <w:rStyle w:val="Bodytext13975ptSpacing0pt"/>
        </w:rPr>
        <w:softHyphen/>
        <w:t xml:space="preserve">dar. </w:t>
      </w:r>
      <w:r>
        <w:t>İstanbul. 1946. Fiatı: 650 kuruş.</w:t>
      </w:r>
    </w:p>
    <w:p w:rsidR="00874A6B" w:rsidRDefault="00216B32" w:rsidP="00DA7507">
      <w:pPr>
        <w:pStyle w:val="Bodytext1000"/>
        <w:shd w:val="clear" w:color="auto" w:fill="auto"/>
        <w:spacing w:before="0" w:line="228" w:lineRule="exact"/>
        <w:ind w:firstLine="480"/>
        <w:jc w:val="left"/>
      </w:pPr>
      <w:r>
        <w:rPr>
          <w:rStyle w:val="Bodytext100Spacing0pt0"/>
          <w:b/>
          <w:bCs/>
        </w:rPr>
        <w:t>BU SERİDEN NEŞREDİLECEKLER •</w:t>
      </w:r>
    </w:p>
    <w:p w:rsidR="00874A6B" w:rsidRDefault="00216B32" w:rsidP="00DA7507">
      <w:pPr>
        <w:pStyle w:val="Bodytext1390"/>
        <w:shd w:val="clear" w:color="auto" w:fill="auto"/>
        <w:spacing w:line="228" w:lineRule="exact"/>
        <w:ind w:firstLine="0"/>
      </w:pPr>
      <w:r>
        <w:rPr>
          <w:rStyle w:val="Bodytext139BoldSpacing0pt"/>
        </w:rPr>
        <w:t xml:space="preserve">Sayı </w:t>
      </w:r>
      <w:r>
        <w:t>I : Tarih Metodbilgisi.</w:t>
      </w:r>
    </w:p>
    <w:p w:rsidR="00874A6B" w:rsidRDefault="00216B32" w:rsidP="00DA7507">
      <w:pPr>
        <w:pStyle w:val="Bodytext1390"/>
        <w:shd w:val="clear" w:color="auto" w:fill="auto"/>
        <w:spacing w:line="228" w:lineRule="exact"/>
        <w:ind w:firstLine="0"/>
      </w:pPr>
      <w:r>
        <w:rPr>
          <w:rStyle w:val="Bodytext139BoldSpacing0pt"/>
        </w:rPr>
        <w:t xml:space="preserve">Sayı </w:t>
      </w:r>
      <w:r>
        <w:rPr>
          <w:rStyle w:val="Bodytext13975ptBoldSpacing0pt"/>
        </w:rPr>
        <w:t xml:space="preserve">II </w:t>
      </w:r>
      <w:r>
        <w:t xml:space="preserve">: </w:t>
      </w:r>
      <w:r>
        <w:rPr>
          <w:rStyle w:val="Bodytext13975ptBoldSpacing0pt"/>
        </w:rPr>
        <w:t xml:space="preserve">Umumi </w:t>
      </w:r>
      <w:r>
        <w:t xml:space="preserve">Türk Tarihine Giriş. Cild </w:t>
      </w:r>
      <w:r>
        <w:rPr>
          <w:rStyle w:val="Bodytext13975ptBoldSpacing0pt"/>
        </w:rPr>
        <w:t xml:space="preserve">2. 16 </w:t>
      </w:r>
      <w:r>
        <w:t xml:space="preserve">ncı asırdan </w:t>
      </w:r>
      <w:r>
        <w:rPr>
          <w:rStyle w:val="Bodytext13975ptBoldSpacing0pt"/>
        </w:rPr>
        <w:t xml:space="preserve">zamanımıza kadar. </w:t>
      </w:r>
      <w:r>
        <w:rPr>
          <w:rStyle w:val="Bodytext139BoldSpacing0pt"/>
        </w:rPr>
        <w:t xml:space="preserve">Sayı </w:t>
      </w:r>
      <w:r>
        <w:t>III ; Türk illerinin tarihî coğrafyası. 3 cild.</w:t>
      </w:r>
    </w:p>
    <w:p w:rsidR="00874A6B" w:rsidRDefault="00216B32" w:rsidP="00DA7507">
      <w:pPr>
        <w:pStyle w:val="Bodytext1390"/>
        <w:shd w:val="clear" w:color="auto" w:fill="auto"/>
        <w:spacing w:line="228" w:lineRule="exact"/>
        <w:ind w:firstLine="0"/>
      </w:pPr>
      <w:r>
        <w:rPr>
          <w:rStyle w:val="Bodytext139BoldSpacing0pt"/>
        </w:rPr>
        <w:t xml:space="preserve">Sayı </w:t>
      </w:r>
      <w:r>
        <w:t>IV; Karahaniılar tarihi.</w:t>
      </w:r>
    </w:p>
    <w:p w:rsidR="00874A6B" w:rsidRDefault="00216B32" w:rsidP="00DA7507">
      <w:pPr>
        <w:pStyle w:val="Bodytext1390"/>
        <w:shd w:val="clear" w:color="auto" w:fill="auto"/>
        <w:spacing w:line="228" w:lineRule="exact"/>
        <w:ind w:firstLine="0"/>
      </w:pPr>
      <w:r>
        <w:rPr>
          <w:rStyle w:val="Bodytext139BoldSpacing0pt"/>
        </w:rPr>
        <w:t xml:space="preserve">SüVi </w:t>
      </w:r>
      <w:r>
        <w:t xml:space="preserve">V: TUrkistanın 13-15 inci asırlar tarihi (Çagataylar. Tomur </w:t>
      </w:r>
      <w:r>
        <w:rPr>
          <w:rStyle w:val="Bodytext1398ptSpacing0pt"/>
        </w:rPr>
        <w:t xml:space="preserve">ve </w:t>
      </w:r>
      <w:r>
        <w:t>oğulları), 2 cild</w:t>
      </w:r>
      <w:r>
        <w:br w:type="page"/>
      </w:r>
    </w:p>
    <w:p w:rsidR="00874A6B" w:rsidRDefault="00216B32" w:rsidP="00DA7507">
      <w:pPr>
        <w:pStyle w:val="Heading40"/>
        <w:keepNext/>
        <w:keepLines/>
        <w:shd w:val="clear" w:color="auto" w:fill="auto"/>
        <w:spacing w:after="407" w:line="320" w:lineRule="exact"/>
        <w:ind w:left="160"/>
        <w:jc w:val="left"/>
      </w:pPr>
      <w:bookmarkStart w:id="99" w:name="bookmark98"/>
      <w:r>
        <w:lastRenderedPageBreak/>
        <w:t>İsimler cetveli</w:t>
      </w:r>
      <w:bookmarkEnd w:id="99"/>
    </w:p>
    <w:p w:rsidR="00874A6B" w:rsidRDefault="00216B32" w:rsidP="00DA7507">
      <w:pPr>
        <w:pStyle w:val="Heading1180"/>
        <w:shd w:val="clear" w:color="auto" w:fill="auto"/>
        <w:spacing w:before="0" w:line="170" w:lineRule="exact"/>
        <w:ind w:left="160"/>
        <w:jc w:val="left"/>
        <w:sectPr w:rsidR="00874A6B">
          <w:type w:val="continuous"/>
          <w:pgSz w:w="8809" w:h="12202"/>
          <w:pgMar w:top="2846" w:right="1329" w:bottom="1252" w:left="1341" w:header="0" w:footer="3" w:gutter="0"/>
          <w:cols w:space="720"/>
          <w:noEndnote/>
          <w:docGrid w:linePitch="360"/>
        </w:sectPr>
      </w:pPr>
      <w:bookmarkStart w:id="100" w:name="bookmark99"/>
      <w:r>
        <w:t>Kısaltmalar î</w:t>
      </w:r>
      <w:bookmarkEnd w:id="100"/>
    </w:p>
    <w:p w:rsidR="00874A6B" w:rsidRDefault="00874A6B" w:rsidP="00DA7507">
      <w:pPr>
        <w:spacing w:line="199" w:lineRule="exact"/>
        <w:rPr>
          <w:sz w:val="16"/>
          <w:szCs w:val="16"/>
        </w:rPr>
      </w:pPr>
    </w:p>
    <w:p w:rsidR="00874A6B" w:rsidRDefault="00874A6B" w:rsidP="00DA7507">
      <w:pPr>
        <w:rPr>
          <w:sz w:val="2"/>
          <w:szCs w:val="2"/>
        </w:rPr>
        <w:sectPr w:rsidR="00874A6B">
          <w:type w:val="continuous"/>
          <w:pgSz w:w="8809" w:h="12202"/>
          <w:pgMar w:top="2831" w:right="0" w:bottom="1237" w:left="0" w:header="0" w:footer="3" w:gutter="0"/>
          <w:cols w:space="720"/>
          <w:noEndnote/>
          <w:docGrid w:linePitch="360"/>
        </w:sectPr>
      </w:pPr>
    </w:p>
    <w:p w:rsidR="00874A6B" w:rsidRDefault="00216B32" w:rsidP="00DA7507">
      <w:pPr>
        <w:rPr>
          <w:sz w:val="2"/>
          <w:szCs w:val="2"/>
        </w:rPr>
      </w:pPr>
      <w:r>
        <w:lastRenderedPageBreak/>
        <w:pict>
          <v:shape id="_x0000_s1837" type="#_x0000_t202" style="position:absolute;margin-left:33.4pt;margin-top:138.25pt;width:174pt;height:10.5pt;z-index:-125829248;mso-wrap-distance-left:5pt;mso-wrap-distance-right:5pt;mso-position-horizontal-relative:margin" filled="f" stroked="f">
            <v:textbox style="mso-fit-shape-to-text:t" inset="0,0,0,0">
              <w:txbxContent>
                <w:p w:rsidR="00216B32" w:rsidRDefault="00216B32">
                  <w:pPr>
                    <w:pStyle w:val="Bodytext160"/>
                    <w:shd w:val="clear" w:color="auto" w:fill="auto"/>
                    <w:spacing w:line="140" w:lineRule="exact"/>
                    <w:jc w:val="left"/>
                  </w:pPr>
                  <w:r>
                    <w:rPr>
                      <w:rStyle w:val="Bodytext16Exact"/>
                      <w:b/>
                      <w:bCs/>
                    </w:rPr>
                    <w:t>Kalın rakamlar ismin asıl bahis mevzuu olduğu</w:t>
                  </w:r>
                </w:p>
              </w:txbxContent>
            </v:textbox>
            <w10:wrap type="square" side="right" anchorx="margin"/>
          </v:shape>
        </w:pict>
      </w:r>
    </w:p>
    <w:p w:rsidR="00874A6B" w:rsidRDefault="00216B32" w:rsidP="00DA7507">
      <w:pPr>
        <w:pStyle w:val="Bodytext160"/>
        <w:shd w:val="clear" w:color="auto" w:fill="auto"/>
        <w:spacing w:line="185" w:lineRule="exact"/>
        <w:ind w:left="280" w:hanging="280"/>
        <w:jc w:val="left"/>
      </w:pPr>
      <w:r>
        <w:t>b. = Babası : bn. = ara- bî «ibn»</w:t>
      </w:r>
    </w:p>
    <w:p w:rsidR="00874A6B" w:rsidRDefault="00216B32" w:rsidP="00DA7507">
      <w:pPr>
        <w:pStyle w:val="Bodytext160"/>
        <w:shd w:val="clear" w:color="auto" w:fill="auto"/>
        <w:spacing w:line="185" w:lineRule="exact"/>
        <w:jc w:val="left"/>
      </w:pPr>
      <w:r>
        <w:t xml:space="preserve">bsm. = Basmaçılardan bş. = başkan, reis bşk. = Başkurt </w:t>
      </w:r>
      <w:r>
        <w:rPr>
          <w:rStyle w:val="Bodytext164ptItalic"/>
          <w:b/>
          <w:bCs/>
        </w:rPr>
        <w:t>çokyerde</w:t>
      </w:r>
      <w:r>
        <w:rPr>
          <w:rStyle w:val="Bodytext166ptNotBold"/>
        </w:rPr>
        <w:t xml:space="preserve"> — </w:t>
      </w:r>
      <w:r>
        <w:t xml:space="preserve">lâtinça </w:t>
      </w:r>
      <w:r>
        <w:rPr>
          <w:rStyle w:val="Bodytext164ptItalic"/>
          <w:b/>
          <w:bCs/>
        </w:rPr>
        <w:t xml:space="preserve">pcts- </w:t>
      </w:r>
      <w:r>
        <w:rPr>
          <w:rStyle w:val="Bodytext16Italic"/>
          <w:b/>
          <w:bCs/>
        </w:rPr>
        <w:t>sim</w:t>
      </w:r>
      <w:r>
        <w:t xml:space="preserve"> karşılığı olarak ismin bir çok yerde gelip sayılmasını lü</w:t>
      </w:r>
      <w:r>
        <w:softHyphen/>
        <w:t>zum olmadığını gös</w:t>
      </w:r>
      <w:r>
        <w:softHyphen/>
        <w:t>terir.</w:t>
      </w:r>
    </w:p>
    <w:p w:rsidR="00874A6B" w:rsidRDefault="00216B32" w:rsidP="00DA7507">
      <w:pPr>
        <w:pStyle w:val="Bodytext160"/>
        <w:shd w:val="clear" w:color="auto" w:fill="auto"/>
        <w:spacing w:line="182" w:lineRule="exact"/>
        <w:jc w:val="left"/>
      </w:pPr>
      <w:r>
        <w:t>dğ = Dağ dğl. = Dağiar</w:t>
      </w:r>
    </w:p>
    <w:p w:rsidR="00874A6B" w:rsidRDefault="00216B32" w:rsidP="00DA7507">
      <w:pPr>
        <w:pStyle w:val="Bodytext160"/>
        <w:shd w:val="clear" w:color="auto" w:fill="auto"/>
        <w:spacing w:line="140" w:lineRule="exact"/>
        <w:jc w:val="left"/>
      </w:pPr>
      <w:r>
        <w:rPr>
          <w:rStyle w:val="Bodytext16Arial45pt"/>
          <w:b/>
          <w:bCs/>
        </w:rPr>
        <w:t xml:space="preserve">g. </w:t>
      </w:r>
      <w:r>
        <w:t>= Göl</w:t>
      </w:r>
    </w:p>
    <w:p w:rsidR="00874A6B" w:rsidRDefault="00216B32" w:rsidP="00DA7507">
      <w:pPr>
        <w:pStyle w:val="Bodytext160"/>
        <w:shd w:val="clear" w:color="auto" w:fill="auto"/>
        <w:spacing w:line="190" w:lineRule="exact"/>
        <w:ind w:right="760"/>
        <w:jc w:val="left"/>
      </w:pPr>
      <w:r>
        <w:br w:type="column"/>
      </w:r>
      <w:r>
        <w:lastRenderedPageBreak/>
        <w:t>ksb. = Kasaba k. — Köy</w:t>
      </w:r>
    </w:p>
    <w:p w:rsidR="00874A6B" w:rsidRDefault="00216B32" w:rsidP="00DA7507">
      <w:pPr>
        <w:pStyle w:val="Bodytext160"/>
        <w:shd w:val="clear" w:color="auto" w:fill="auto"/>
        <w:spacing w:line="190" w:lineRule="exact"/>
        <w:ind w:left="280" w:hanging="280"/>
        <w:jc w:val="left"/>
      </w:pPr>
      <w:r>
        <w:t>Kzn. = Kazan Türkü, Tatarlar</w:t>
      </w:r>
    </w:p>
    <w:p w:rsidR="00874A6B" w:rsidRDefault="00216B32" w:rsidP="00DA7507">
      <w:pPr>
        <w:pStyle w:val="Bodytext160"/>
        <w:shd w:val="clear" w:color="auto" w:fill="auto"/>
        <w:spacing w:line="190" w:lineRule="exact"/>
        <w:jc w:val="left"/>
      </w:pPr>
      <w:r>
        <w:t>mhr. = Muharrirlerden mlf. = Müellif mnr. = Münevverlerden mrz. — Mirza, emirzade- lerden n„ = Nehir ngy. = Nogay özb. == özbekler qzq. = Kazaklar qrz. = Kırgızîar</w:t>
      </w:r>
      <w:r>
        <w:br w:type="column"/>
      </w:r>
      <w:r>
        <w:lastRenderedPageBreak/>
        <w:t>sb. — Subay, zabit slt. = Ç’ngizoğlu sultan</w:t>
      </w:r>
      <w:r>
        <w:softHyphen/>
        <w:t>lar</w:t>
      </w:r>
    </w:p>
    <w:p w:rsidR="00874A6B" w:rsidRDefault="00216B32" w:rsidP="00DA7507">
      <w:pPr>
        <w:pStyle w:val="Bodytext160"/>
        <w:shd w:val="clear" w:color="auto" w:fill="auto"/>
        <w:spacing w:line="187" w:lineRule="exact"/>
        <w:jc w:val="left"/>
      </w:pPr>
      <w:r>
        <w:t>srdğl. = Sıradağlar ş. = Şehir ter. = Tüccardan tlf. = te'lif-i (arabı izafe ile, filanın eseri, te</w:t>
      </w:r>
      <w:r>
        <w:softHyphen/>
        <w:t>lifi)</w:t>
      </w:r>
    </w:p>
    <w:p w:rsidR="00874A6B" w:rsidRDefault="00216B32" w:rsidP="00DA7507">
      <w:pPr>
        <w:pStyle w:val="Bodytext160"/>
        <w:shd w:val="clear" w:color="auto" w:fill="auto"/>
        <w:spacing w:after="98" w:line="187" w:lineRule="exact"/>
        <w:jc w:val="left"/>
      </w:pPr>
      <w:r>
        <w:t>trkm = Türkmenler ttr. =Tatar,Kazan Türkü ulm. = Ulemadan ur. = Uruk, kabile, yer. =, Mahal, mevzi</w:t>
      </w:r>
    </w:p>
    <w:p w:rsidR="00874A6B" w:rsidRDefault="00216B32" w:rsidP="00DA7507">
      <w:pPr>
        <w:pStyle w:val="Bodytext160"/>
        <w:shd w:val="clear" w:color="auto" w:fill="auto"/>
        <w:spacing w:line="140" w:lineRule="exact"/>
        <w:jc w:val="left"/>
        <w:sectPr w:rsidR="00874A6B">
          <w:type w:val="continuous"/>
          <w:pgSz w:w="8809" w:h="12202"/>
          <w:pgMar w:top="2831" w:right="1544" w:bottom="1237" w:left="1304" w:header="0" w:footer="3" w:gutter="0"/>
          <w:cols w:num="3" w:sep="1" w:space="720" w:equalWidth="0">
            <w:col w:w="1862" w:space="240"/>
            <w:col w:w="1862" w:space="134"/>
            <w:col w:w="1862"/>
          </w:cols>
          <w:noEndnote/>
          <w:docGrid w:linePitch="360"/>
        </w:sectPr>
      </w:pPr>
      <w:r>
        <w:t>sahifeleri gösterir.</w:t>
      </w:r>
    </w:p>
    <w:p w:rsidR="00874A6B" w:rsidRDefault="00874A6B" w:rsidP="00DA7507">
      <w:pPr>
        <w:spacing w:before="91" w:after="91" w:line="240" w:lineRule="exact"/>
        <w:rPr>
          <w:sz w:val="19"/>
          <w:szCs w:val="19"/>
        </w:rPr>
      </w:pPr>
    </w:p>
    <w:p w:rsidR="00874A6B" w:rsidRDefault="00874A6B" w:rsidP="00DA7507">
      <w:pPr>
        <w:rPr>
          <w:sz w:val="2"/>
          <w:szCs w:val="2"/>
        </w:rPr>
        <w:sectPr w:rsidR="00874A6B">
          <w:type w:val="continuous"/>
          <w:pgSz w:w="8809" w:h="12202"/>
          <w:pgMar w:top="1872" w:right="0" w:bottom="1003" w:left="0" w:header="0" w:footer="3" w:gutter="0"/>
          <w:cols w:space="720"/>
          <w:noEndnote/>
          <w:docGrid w:linePitch="360"/>
        </w:sectPr>
      </w:pPr>
    </w:p>
    <w:p w:rsidR="00874A6B" w:rsidRDefault="00216B32" w:rsidP="00DA7507">
      <w:pPr>
        <w:rPr>
          <w:sz w:val="2"/>
          <w:szCs w:val="2"/>
        </w:rPr>
      </w:pPr>
      <w:r>
        <w:lastRenderedPageBreak/>
        <w:pict>
          <v:shape id="_x0000_s1838" type="#_x0000_t202" style="position:absolute;margin-left:158.15pt;margin-top:.1pt;width:147.35pt;height:174pt;z-index:-125829247;mso-wrap-distance-left:5pt;mso-wrap-distance-right:5pt;mso-wrap-distance-bottom:18.1pt;mso-position-horizontal-relative:margin" filled="f" stroked="f">
            <v:textbox style="mso-fit-shape-to-text:t" inset="0,0,0,0">
              <w:txbxContent>
                <w:p w:rsidR="00216B32" w:rsidRDefault="00216B32">
                  <w:pPr>
                    <w:pStyle w:val="Bodytext160"/>
                    <w:shd w:val="clear" w:color="auto" w:fill="auto"/>
                    <w:spacing w:line="192" w:lineRule="exact"/>
                    <w:ind w:left="280" w:hanging="280"/>
                    <w:jc w:val="left"/>
                  </w:pPr>
                  <w:r>
                    <w:rPr>
                      <w:rStyle w:val="Bodytext16Exact"/>
                      <w:b/>
                      <w:bCs/>
                    </w:rPr>
                    <w:t>Emîr Abdulahad (Bukhara emîri), 255, 256,. 257, 272</w:t>
                  </w:r>
                </w:p>
                <w:p w:rsidR="00216B32" w:rsidRDefault="00216B32">
                  <w:pPr>
                    <w:pStyle w:val="Bodytext160"/>
                    <w:shd w:val="clear" w:color="auto" w:fill="auto"/>
                    <w:spacing w:line="202" w:lineRule="exact"/>
                    <w:jc w:val="left"/>
                  </w:pPr>
                  <w:r>
                    <w:rPr>
                      <w:rStyle w:val="Bodytext16Exact"/>
                      <w:b/>
                      <w:bCs/>
                    </w:rPr>
                    <w:t>Abdülâziz Hacı (Gulç'alı), 354 Abdülâziz Han (astarkhanlı), 38, 153-4. Abdülâziz Han (şıbanlı), 180-81, 188-89, 196</w:t>
                  </w:r>
                </w:p>
                <w:p w:rsidR="00216B32" w:rsidRDefault="00216B32">
                  <w:pPr>
                    <w:pStyle w:val="Bodytext160"/>
                    <w:shd w:val="clear" w:color="auto" w:fill="auto"/>
                    <w:spacing w:line="187" w:lineRule="exact"/>
                    <w:ind w:left="280" w:hanging="280"/>
                    <w:jc w:val="left"/>
                  </w:pPr>
                  <w:r>
                    <w:rPr>
                      <w:rStyle w:val="Bodytext16Exact"/>
                      <w:b/>
                      <w:bCs/>
                    </w:rPr>
                    <w:t>Abdülâziz Han Şıbanî medresesi (Buk</w:t>
                  </w:r>
                  <w:r>
                    <w:rPr>
                      <w:rStyle w:val="Bodytext16Exact"/>
                      <w:b/>
                      <w:bCs/>
                    </w:rPr>
                    <w:softHyphen/>
                    <w:t>hara), 531</w:t>
                  </w:r>
                </w:p>
                <w:p w:rsidR="00216B32" w:rsidRDefault="00216B32">
                  <w:pPr>
                    <w:pStyle w:val="Bodytext160"/>
                    <w:shd w:val="clear" w:color="auto" w:fill="auto"/>
                    <w:spacing w:line="204" w:lineRule="exact"/>
                    <w:jc w:val="left"/>
                  </w:pPr>
                  <w:r>
                    <w:rPr>
                      <w:rStyle w:val="Bodytext16Exact"/>
                      <w:b/>
                      <w:bCs/>
                    </w:rPr>
                    <w:t>Abdülâziz Musa (qzq. mhr.), 506 Abdülcebbar molla (ttr. ulm.), 330 Abdülcebbar oğlu Abduraahman Khoca (Cizak isyancılarının bş.), 342 Abdülcebbar Nakkaş (Senıerkandli), 190 Abdülceliloğlu Taşbulat(Semerkand. ter),</w:t>
                  </w:r>
                </w:p>
                <w:p w:rsidR="00216B32" w:rsidRDefault="00216B32">
                  <w:pPr>
                    <w:pStyle w:val="Bodytext160"/>
                    <w:shd w:val="clear" w:color="auto" w:fill="auto"/>
                    <w:spacing w:line="140" w:lineRule="exact"/>
                    <w:ind w:left="280"/>
                    <w:jc w:val="left"/>
                  </w:pPr>
                  <w:r>
                    <w:rPr>
                      <w:rStyle w:val="Bodytext16Exact"/>
                      <w:b/>
                      <w:bCs/>
                    </w:rPr>
                    <w:t>349, 351</w:t>
                  </w:r>
                </w:p>
                <w:p w:rsidR="00216B32" w:rsidRDefault="00216B32">
                  <w:pPr>
                    <w:pStyle w:val="Bodytext160"/>
                    <w:shd w:val="clear" w:color="auto" w:fill="auto"/>
                    <w:spacing w:line="192" w:lineRule="exact"/>
                    <w:ind w:left="280" w:hanging="280"/>
                    <w:jc w:val="left"/>
                  </w:pPr>
                  <w:r>
                    <w:rPr>
                      <w:rStyle w:val="Bodytext16Exact"/>
                      <w:b/>
                      <w:bCs/>
                    </w:rPr>
                    <w:t>Abdülfettah (Bukhara Mangıt prensi), 255</w:t>
                  </w:r>
                </w:p>
              </w:txbxContent>
            </v:textbox>
            <w10:wrap type="square" side="left" anchorx="margin"/>
          </v:shape>
        </w:pict>
      </w:r>
    </w:p>
    <w:p w:rsidR="00874A6B" w:rsidRDefault="00216B32" w:rsidP="00DA7507">
      <w:pPr>
        <w:pStyle w:val="Heading870"/>
        <w:keepNext/>
        <w:keepLines/>
        <w:shd w:val="clear" w:color="auto" w:fill="auto"/>
        <w:spacing w:after="52" w:line="170" w:lineRule="exact"/>
        <w:ind w:right="20"/>
        <w:jc w:val="left"/>
      </w:pPr>
      <w:bookmarkStart w:id="101" w:name="bookmark100"/>
      <w:r>
        <w:t>A</w:t>
      </w:r>
      <w:bookmarkEnd w:id="101"/>
    </w:p>
    <w:p w:rsidR="00874A6B" w:rsidRDefault="00216B32" w:rsidP="00DA7507">
      <w:pPr>
        <w:pStyle w:val="Bodytext160"/>
        <w:shd w:val="clear" w:color="auto" w:fill="auto"/>
        <w:spacing w:line="192" w:lineRule="exact"/>
        <w:ind w:left="320" w:hanging="320"/>
        <w:jc w:val="left"/>
      </w:pPr>
      <w:r>
        <w:t>Ababekir Mirza (temürlü) 459,</w:t>
      </w:r>
    </w:p>
    <w:p w:rsidR="00874A6B" w:rsidRDefault="00216B32" w:rsidP="00DA7507">
      <w:pPr>
        <w:pStyle w:val="Bodytext160"/>
        <w:shd w:val="clear" w:color="auto" w:fill="auto"/>
        <w:spacing w:line="192" w:lineRule="exact"/>
        <w:jc w:val="left"/>
      </w:pPr>
      <w:r>
        <w:t>Abakan (n. yer.), 292 Abak (Çat Tatar, mrz.), 169 Abay Kunanbay oğlu (qzq. şaif.), 253, 353, 493, 495. 496, 501, 518 Abbas Mirza (Kaçar prensi), 217, 226 Abbasî halifeler, 130, 289, ,533 Abbasoğlü Khalil (qzq. mnr.), 369, 506 Abdal (ur.), 73, 75; Eftalitlerlc birliği, 91, 593</w:t>
      </w:r>
    </w:p>
    <w:p w:rsidR="00874A6B" w:rsidRDefault="00216B32" w:rsidP="00DA7507">
      <w:pPr>
        <w:pStyle w:val="Bodytext160"/>
        <w:shd w:val="clear" w:color="auto" w:fill="auto"/>
        <w:spacing w:line="192" w:lineRule="exact"/>
        <w:ind w:left="320" w:hanging="320"/>
        <w:jc w:val="left"/>
      </w:pPr>
      <w:r>
        <w:t>Abdan (ur.), 316</w:t>
      </w:r>
    </w:p>
    <w:p w:rsidR="00874A6B" w:rsidRDefault="00216B32" w:rsidP="00DA7507">
      <w:pPr>
        <w:pStyle w:val="Bodytext160"/>
        <w:shd w:val="clear" w:color="auto" w:fill="auto"/>
        <w:spacing w:line="192" w:lineRule="exact"/>
        <w:ind w:left="320" w:hanging="320"/>
        <w:jc w:val="left"/>
      </w:pPr>
      <w:r>
        <w:t>Abdıgadıroğlu Kuîmakan (qzq. mhr.), 518</w:t>
      </w:r>
    </w:p>
    <w:p w:rsidR="00874A6B" w:rsidRDefault="00216B32" w:rsidP="00DA7507">
      <w:pPr>
        <w:pStyle w:val="Bodytext160"/>
        <w:shd w:val="clear" w:color="auto" w:fill="auto"/>
        <w:spacing w:line="192" w:lineRule="exact"/>
        <w:jc w:val="left"/>
      </w:pPr>
      <w:r>
        <w:t>Abdikhanoğlu İmankan (qzq. mnr.), 524 Abdükeyev Feyzullah (Tümen, ttr. ter.),</w:t>
      </w:r>
    </w:p>
    <w:p w:rsidR="00874A6B" w:rsidRDefault="00216B32" w:rsidP="00DA7507">
      <w:pPr>
        <w:pStyle w:val="Bodytext820"/>
        <w:shd w:val="clear" w:color="auto" w:fill="auto"/>
        <w:spacing w:before="0" w:line="192" w:lineRule="exact"/>
        <w:ind w:left="320"/>
        <w:jc w:val="left"/>
        <w:sectPr w:rsidR="00874A6B">
          <w:type w:val="continuous"/>
          <w:pgSz w:w="8809" w:h="12202"/>
          <w:pgMar w:top="1872" w:right="1467" w:bottom="1003" w:left="1329" w:header="0" w:footer="3" w:gutter="0"/>
          <w:cols w:num="2" w:sep="1" w:space="102"/>
          <w:noEndnote/>
          <w:docGrid w:linePitch="360"/>
        </w:sectPr>
      </w:pPr>
      <w:r>
        <w:rPr>
          <w:rStyle w:val="Bodytext82Spacing0pt2"/>
          <w:b/>
          <w:bCs/>
        </w:rPr>
        <w:t>328</w:t>
      </w:r>
    </w:p>
    <w:p w:rsidR="00874A6B" w:rsidRDefault="00216B32" w:rsidP="00DA7507">
      <w:pPr>
        <w:pStyle w:val="Bodytext160"/>
        <w:shd w:val="clear" w:color="auto" w:fill="auto"/>
        <w:spacing w:line="140" w:lineRule="exact"/>
        <w:jc w:val="left"/>
      </w:pPr>
      <w:r>
        <w:lastRenderedPageBreak/>
        <w:pict>
          <v:shape id="_x0000_s1839" type="#_x0000_t202" style="position:absolute;margin-left:-.95pt;margin-top:4.95pt;width:154.3pt;height:459.45pt;z-index:-125829246;mso-wrap-distance-left:5pt;mso-wrap-distance-right:5pt;mso-wrap-distance-bottom:19.4pt;mso-position-horizontal-relative:margin;mso-position-vertical-relative:margin" filled="f" stroked="f">
            <v:textbox style="mso-fit-shape-to-text:t" inset="0,0,0,0">
              <w:txbxContent>
                <w:p w:rsidR="00216B32" w:rsidRDefault="00216B32">
                  <w:pPr>
                    <w:pStyle w:val="Bodytext160"/>
                    <w:shd w:val="clear" w:color="auto" w:fill="auto"/>
                    <w:spacing w:line="197" w:lineRule="exact"/>
                    <w:jc w:val="left"/>
                  </w:pPr>
                  <w:r>
                    <w:rPr>
                      <w:rStyle w:val="Bodytext16Exact"/>
                      <w:b/>
                      <w:bCs/>
                    </w:rPr>
                    <w:t>Abdülgaffar Hacı (Kırımlı tarihçi), 144h, 145h, 147h, 150h, 197h Abdülgaffar (Özb.. Khitay - Kıpçaklarm bş), 231</w:t>
                  </w:r>
                </w:p>
                <w:p w:rsidR="00216B32" w:rsidRDefault="00216B32">
                  <w:pPr>
                    <w:pStyle w:val="Bodytext160"/>
                    <w:shd w:val="clear" w:color="auto" w:fill="auto"/>
                    <w:spacing w:line="140" w:lineRule="exact"/>
                    <w:ind w:left="320" w:hanging="320"/>
                    <w:jc w:val="left"/>
                  </w:pPr>
                  <w:r>
                    <w:rPr>
                      <w:rStyle w:val="Bodytext16Exact"/>
                      <w:b/>
                      <w:bCs/>
                    </w:rPr>
                    <w:t>Abdülgaffar (qzq. Argın - Kıpçaklarm</w:t>
                  </w:r>
                </w:p>
                <w:p w:rsidR="00216B32" w:rsidRDefault="00216B32">
                  <w:pPr>
                    <w:pStyle w:val="Bodytext160"/>
                    <w:shd w:val="clear" w:color="auto" w:fill="auto"/>
                    <w:spacing w:line="190" w:lineRule="exact"/>
                    <w:ind w:firstLine="320"/>
                    <w:jc w:val="left"/>
                  </w:pPr>
                  <w:r>
                    <w:rPr>
                      <w:rStyle w:val="Bodytext16Exact"/>
                      <w:b/>
                      <w:bCs/>
                    </w:rPr>
                    <w:t>bş), 337-8, 340, 374, 396 Abdülgaffarov Sattar-Khan (Taşkent, mhr.), 273, 502-3</w:t>
                  </w:r>
                </w:p>
                <w:p w:rsidR="00216B32" w:rsidRDefault="00216B32">
                  <w:pPr>
                    <w:pStyle w:val="Bodytext160"/>
                    <w:shd w:val="clear" w:color="auto" w:fill="auto"/>
                    <w:spacing w:line="190" w:lineRule="exact"/>
                    <w:ind w:left="320" w:hanging="320"/>
                    <w:jc w:val="left"/>
                  </w:pPr>
                  <w:r>
                    <w:rPr>
                      <w:rStyle w:val="Bodytext16Exact"/>
                      <w:b/>
                      <w:bCs/>
                    </w:rPr>
                    <w:t>Abdülghafîr bn il-Hiiseyn al-Kaşgarî</w:t>
                  </w:r>
                </w:p>
                <w:p w:rsidR="00216B32" w:rsidRDefault="00216B32">
                  <w:pPr>
                    <w:pStyle w:val="Bodytext160"/>
                    <w:shd w:val="clear" w:color="auto" w:fill="auto"/>
                    <w:spacing w:line="140" w:lineRule="exact"/>
                    <w:ind w:firstLine="320"/>
                    <w:jc w:val="left"/>
                  </w:pPr>
                  <w:r>
                    <w:rPr>
                      <w:rStyle w:val="Bodytext16Exact"/>
                      <w:b/>
                      <w:bCs/>
                    </w:rPr>
                    <w:t>(mlf.), 59h, 69h</w:t>
                  </w:r>
                </w:p>
                <w:p w:rsidR="00216B32" w:rsidRDefault="00216B32">
                  <w:pPr>
                    <w:pStyle w:val="Bodytext160"/>
                    <w:shd w:val="clear" w:color="auto" w:fill="auto"/>
                    <w:spacing w:line="190" w:lineRule="exact"/>
                    <w:jc w:val="left"/>
                  </w:pPr>
                  <w:r>
                    <w:rPr>
                      <w:rStyle w:val="Bodytext16Exact"/>
                      <w:b/>
                      <w:bCs/>
                    </w:rPr>
                    <w:t xml:space="preserve">Abdülghani Dr. (H,nd. mhr.), 399h Abdülhalim(Semerkand. mnr.), 444,461-2 Abdülhamid Süleyman bk. Çolpan Abdüîhamit II. (Osmaniı sultanı), 439 Abdülhamid Lahurî (Hmd. mlf.), 120h Kadı Abdülhay (Semerkand. Kadı.), </w:t>
                  </w:r>
                  <w:r>
                    <w:rPr>
                      <w:rStyle w:val="Bodytext16Sylfaen8ptNotBoldSpacing0ptExact"/>
                    </w:rPr>
                    <w:t>220</w:t>
                  </w:r>
                  <w:r>
                    <w:rPr>
                      <w:rStyle w:val="Bodytext16Impact5ptNotBoldExact"/>
                    </w:rPr>
                    <w:t>-</w:t>
                  </w:r>
                  <w:r>
                    <w:rPr>
                      <w:rStyle w:val="Bodytext16Sylfaen8ptNotBoldSpacing0ptExact"/>
                    </w:rPr>
                    <w:t>21</w:t>
                  </w:r>
                  <w:r>
                    <w:rPr>
                      <w:rStyle w:val="Bodytext16Impact5ptNotBoldExact"/>
                    </w:rPr>
                    <w:t>.</w:t>
                  </w:r>
                </w:p>
                <w:p w:rsidR="00216B32" w:rsidRDefault="00216B32">
                  <w:pPr>
                    <w:pStyle w:val="Bodytext160"/>
                    <w:shd w:val="clear" w:color="auto" w:fill="auto"/>
                    <w:spacing w:line="190" w:lineRule="exact"/>
                    <w:jc w:val="left"/>
                  </w:pPr>
                  <w:r>
                    <w:rPr>
                      <w:rStyle w:val="Bodytext16Exact"/>
                      <w:b/>
                      <w:bCs/>
                    </w:rPr>
                    <w:t>Abdülhay (Bukhara. elçi.), 255 Abdülkadir (bsm. Befcuvanlı. tacık.),</w:t>
                  </w:r>
                </w:p>
                <w:p w:rsidR="00216B32" w:rsidRDefault="00216B32">
                  <w:pPr>
                    <w:pStyle w:val="Bodytext160"/>
                    <w:shd w:val="clear" w:color="auto" w:fill="auto"/>
                    <w:spacing w:line="209" w:lineRule="exact"/>
                    <w:ind w:firstLine="320"/>
                    <w:jc w:val="left"/>
                  </w:pPr>
                  <w:r>
                    <w:rPr>
                      <w:rStyle w:val="Bodytext16Exact"/>
                      <w:b/>
                      <w:bCs/>
                    </w:rPr>
                    <w:t>453</w:t>
                  </w:r>
                </w:p>
                <w:p w:rsidR="00216B32" w:rsidRDefault="00216B32">
                  <w:pPr>
                    <w:pStyle w:val="Bodytext160"/>
                    <w:shd w:val="clear" w:color="auto" w:fill="auto"/>
                    <w:spacing w:line="209" w:lineRule="exact"/>
                    <w:ind w:left="320" w:hanging="320"/>
                    <w:jc w:val="left"/>
                  </w:pPr>
                  <w:r>
                    <w:rPr>
                      <w:rStyle w:val="Bodytext16Exact"/>
                      <w:b/>
                      <w:bCs/>
                    </w:rPr>
                    <w:t>Abdülkadir (bsm. Beîcuvaıılı Karîuk), 442</w:t>
                  </w:r>
                </w:p>
                <w:p w:rsidR="00216B32" w:rsidRDefault="00216B32">
                  <w:pPr>
                    <w:pStyle w:val="Bodytext160"/>
                    <w:shd w:val="clear" w:color="auto" w:fill="auto"/>
                    <w:spacing w:line="209" w:lineRule="exact"/>
                    <w:ind w:left="320" w:hanging="320"/>
                    <w:jc w:val="left"/>
                  </w:pPr>
                  <w:r>
                    <w:rPr>
                      <w:rStyle w:val="Bodytext16Exact"/>
                      <w:b/>
                      <w:bCs/>
                    </w:rPr>
                    <w:t>Âbdüî kadir Hacı (Semerkand. bsm.),</w:t>
                  </w:r>
                </w:p>
                <w:p w:rsidR="00216B32" w:rsidRDefault="00216B32">
                  <w:pPr>
                    <w:pStyle w:val="Bodytext160"/>
                    <w:shd w:val="clear" w:color="auto" w:fill="auto"/>
                    <w:spacing w:line="140" w:lineRule="exact"/>
                    <w:ind w:firstLine="320"/>
                    <w:jc w:val="left"/>
                  </w:pPr>
                  <w:r>
                    <w:rPr>
                      <w:rStyle w:val="Bodytext16Exact"/>
                      <w:b/>
                      <w:bCs/>
                    </w:rPr>
                    <w:t>445, 465</w:t>
                  </w:r>
                </w:p>
                <w:p w:rsidR="00216B32" w:rsidRDefault="00216B32">
                  <w:pPr>
                    <w:pStyle w:val="Bodytext160"/>
                    <w:shd w:val="clear" w:color="auto" w:fill="auto"/>
                    <w:spacing w:line="140" w:lineRule="exact"/>
                    <w:ind w:left="420" w:hanging="240"/>
                    <w:jc w:val="left"/>
                  </w:pPr>
                  <w:r>
                    <w:rPr>
                      <w:rStyle w:val="Bodytext16Exact"/>
                      <w:b/>
                      <w:bCs/>
                    </w:rPr>
                    <w:t>Abdülkadiroğlu Kalmakan (qzq. mhr.),</w:t>
                  </w:r>
                </w:p>
                <w:p w:rsidR="00216B32" w:rsidRDefault="00216B32">
                  <w:pPr>
                    <w:pStyle w:val="Bodytext160"/>
                    <w:shd w:val="clear" w:color="auto" w:fill="auto"/>
                    <w:spacing w:line="182" w:lineRule="exact"/>
                    <w:ind w:left="180" w:firstLine="240"/>
                    <w:jc w:val="left"/>
                  </w:pPr>
                  <w:r>
                    <w:rPr>
                      <w:rStyle w:val="Bodytext16Exact"/>
                      <w:b/>
                      <w:bCs/>
                    </w:rPr>
                    <w:t>518</w:t>
                  </w:r>
                </w:p>
                <w:p w:rsidR="00216B32" w:rsidRDefault="00216B32">
                  <w:pPr>
                    <w:pStyle w:val="Bodytext160"/>
                    <w:shd w:val="clear" w:color="auto" w:fill="auto"/>
                    <w:spacing w:line="182" w:lineRule="exact"/>
                    <w:ind w:left="180"/>
                    <w:jc w:val="left"/>
                  </w:pPr>
                  <w:r>
                    <w:rPr>
                      <w:rStyle w:val="Bodytext16Exact"/>
                      <w:b/>
                      <w:bCs/>
                    </w:rPr>
                    <w:t>Abdülkadir a!-Maragî (mlf.), 105h Abdülkadir Nayi (özb. musikişinas),</w:t>
                  </w:r>
                </w:p>
                <w:p w:rsidR="00216B32" w:rsidRDefault="00216B32">
                  <w:pPr>
                    <w:pStyle w:val="Bodytext160"/>
                    <w:shd w:val="clear" w:color="auto" w:fill="auto"/>
                    <w:spacing w:line="187" w:lineRule="exact"/>
                    <w:ind w:left="180" w:firstLine="240"/>
                    <w:jc w:val="left"/>
                  </w:pPr>
                  <w:r>
                    <w:rPr>
                      <w:rStyle w:val="Bodytext16Exact"/>
                      <w:b/>
                      <w:bCs/>
                    </w:rPr>
                    <w:t>522-23</w:t>
                  </w:r>
                </w:p>
                <w:p w:rsidR="00216B32" w:rsidRDefault="00216B32">
                  <w:pPr>
                    <w:pStyle w:val="Bodytext160"/>
                    <w:shd w:val="clear" w:color="auto" w:fill="auto"/>
                    <w:spacing w:line="187" w:lineRule="exact"/>
                    <w:ind w:left="180"/>
                    <w:jc w:val="left"/>
                  </w:pPr>
                  <w:r>
                    <w:rPr>
                      <w:rStyle w:val="Bodytext16Exact"/>
                      <w:b/>
                      <w:bCs/>
                    </w:rPr>
                    <w:t>Abdülkahhar (Bukhara. bsm.), 448, 462 Abdülkayyum (Karîuk. bsm.), 427 Abdülkerim Minbaşı (Cizak. bsm.), 445 Abdülkhaükoğlu Kokanbay (Semerkand.</w:t>
                  </w:r>
                </w:p>
                <w:p w:rsidR="00216B32" w:rsidRDefault="00216B32">
                  <w:pPr>
                    <w:pStyle w:val="Bodytext160"/>
                    <w:shd w:val="clear" w:color="auto" w:fill="auto"/>
                    <w:spacing w:line="192" w:lineRule="exact"/>
                    <w:ind w:left="180" w:firstLine="240"/>
                    <w:jc w:val="left"/>
                  </w:pPr>
                  <w:r>
                    <w:rPr>
                      <w:rStyle w:val="Bodytext16Exact"/>
                      <w:b/>
                      <w:bCs/>
                    </w:rPr>
                    <w:t>mnr.), 359, 504, 557 Abdullah (Cizak. mnr.), 343 Abdullahoğlu Abdülhay (qzq. artist.), 522 Abdullah Balkhî (mlf.), 515 Abdullah Bedri (özb. mhr.), 504 Abdullah Bubî (Kzn. ulm.), 464 Abdullah Sultan Bahadır oğlu, bk. Ka- rabay Sultan.</w:t>
                  </w:r>
                </w:p>
                <w:p w:rsidR="00216B32" w:rsidRDefault="00216B32">
                  <w:pPr>
                    <w:pStyle w:val="Bodytext160"/>
                    <w:shd w:val="clear" w:color="auto" w:fill="auto"/>
                    <w:spacing w:line="192" w:lineRule="exact"/>
                    <w:ind w:left="420" w:hanging="240"/>
                    <w:jc w:val="left"/>
                  </w:pPr>
                  <w:r>
                    <w:rPr>
                      <w:rStyle w:val="Bodytext16Exact"/>
                      <w:b/>
                      <w:bCs/>
                    </w:rPr>
                    <w:t>Abdullah Evlânı (öz!, mhr.), 503, 504, 505</w:t>
                  </w:r>
                </w:p>
                <w:p w:rsidR="00216B32" w:rsidRDefault="00216B32">
                  <w:pPr>
                    <w:pStyle w:val="Bodytext160"/>
                    <w:shd w:val="clear" w:color="auto" w:fill="auto"/>
                    <w:spacing w:line="190" w:lineRule="exact"/>
                    <w:ind w:left="420" w:hanging="240"/>
                  </w:pPr>
                  <w:r>
                    <w:rPr>
                      <w:rStyle w:val="Bodytext16Exact"/>
                      <w:b/>
                      <w:bCs/>
                    </w:rPr>
                    <w:t xml:space="preserve">Abdullah Han (Şıbanlı. Bukhara) 14, 118, 121, 124 - 26,130 h, 133 - 36, 138,143, 148, 151 -3, 179-82, 186, 187, 190, 197, 202. —in kitabesi, </w:t>
                  </w:r>
                  <w:r>
                    <w:rPr>
                      <w:rStyle w:val="Bodytext16ItalicExact"/>
                      <w:b/>
                      <w:bCs/>
                    </w:rPr>
                    <w:t>271</w:t>
                  </w:r>
                  <w:r>
                    <w:rPr>
                      <w:rStyle w:val="Bodytext16Exact"/>
                      <w:b/>
                      <w:bCs/>
                    </w:rPr>
                    <w:t>, 433</w:t>
                  </w:r>
                </w:p>
              </w:txbxContent>
            </v:textbox>
            <w10:wrap type="square" side="right" anchorx="margin" anchory="margin"/>
          </v:shape>
        </w:pict>
      </w:r>
      <w:r>
        <w:t>Abbdullah Han medresesi (Bukhara),</w:t>
      </w:r>
    </w:p>
    <w:p w:rsidR="00874A6B" w:rsidRDefault="00216B32" w:rsidP="00DA7507">
      <w:pPr>
        <w:pStyle w:val="Bodytext160"/>
        <w:shd w:val="clear" w:color="auto" w:fill="auto"/>
        <w:spacing w:line="140" w:lineRule="exact"/>
        <w:ind w:left="320"/>
        <w:jc w:val="left"/>
      </w:pPr>
      <w:r>
        <w:t>531</w:t>
      </w:r>
    </w:p>
    <w:p w:rsidR="00874A6B" w:rsidRDefault="00216B32" w:rsidP="00DA7507">
      <w:pPr>
        <w:pStyle w:val="Bodytext160"/>
        <w:shd w:val="clear" w:color="auto" w:fill="auto"/>
        <w:spacing w:line="206" w:lineRule="exact"/>
        <w:ind w:left="320" w:hanging="320"/>
        <w:jc w:val="left"/>
      </w:pPr>
      <w:r>
        <w:t>Abdullah Hazret. Moldakay (bşk. ulm.), 313.</w:t>
      </w:r>
    </w:p>
    <w:p w:rsidR="00874A6B" w:rsidRDefault="00216B32" w:rsidP="00DA7507">
      <w:pPr>
        <w:pStyle w:val="Bodytext160"/>
        <w:shd w:val="clear" w:color="auto" w:fill="auto"/>
        <w:spacing w:line="140" w:lineRule="exact"/>
        <w:jc w:val="left"/>
      </w:pPr>
      <w:r>
        <w:t>Abdullah Kadiri Culqunbay (özb. mhr.),</w:t>
      </w:r>
    </w:p>
    <w:p w:rsidR="00874A6B" w:rsidRDefault="00216B32" w:rsidP="00DA7507">
      <w:pPr>
        <w:pStyle w:val="Bodytext160"/>
        <w:shd w:val="clear" w:color="auto" w:fill="auto"/>
        <w:spacing w:line="187" w:lineRule="exact"/>
        <w:ind w:left="320"/>
        <w:jc w:val="left"/>
      </w:pPr>
      <w:r>
        <w:t>508</w:t>
      </w:r>
    </w:p>
    <w:p w:rsidR="00874A6B" w:rsidRDefault="00216B32" w:rsidP="00DA7507">
      <w:pPr>
        <w:pStyle w:val="Bodytext160"/>
        <w:shd w:val="clear" w:color="auto" w:fill="auto"/>
        <w:spacing w:line="187" w:lineRule="exact"/>
        <w:jc w:val="left"/>
      </w:pPr>
      <w:r>
        <w:t xml:space="preserve">Abdullah Karatabm Taymas Tarkhan oğlu (bşk. Tarkhan.), 242 Abdullah Mirza (ngy. mrz.), 138, 143 Abdullah bin Muhammad </w:t>
      </w:r>
      <w:r>
        <w:lastRenderedPageBreak/>
        <w:t>Nasrullahı</w:t>
      </w:r>
    </w:p>
    <w:p w:rsidR="00874A6B" w:rsidRDefault="00216B32" w:rsidP="00DA7507">
      <w:pPr>
        <w:pStyle w:val="Bodytext160"/>
        <w:shd w:val="clear" w:color="auto" w:fill="auto"/>
        <w:spacing w:line="190" w:lineRule="exact"/>
        <w:ind w:left="320"/>
        <w:jc w:val="left"/>
      </w:pPr>
      <w:r>
        <w:t>(mlf.), 192 h.</w:t>
      </w:r>
    </w:p>
    <w:p w:rsidR="00874A6B" w:rsidRDefault="00216B32" w:rsidP="00DA7507">
      <w:pPr>
        <w:pStyle w:val="Bodytext160"/>
        <w:shd w:val="clear" w:color="auto" w:fill="auto"/>
        <w:spacing w:line="190" w:lineRule="exact"/>
        <w:jc w:val="left"/>
      </w:pPr>
      <w:r>
        <w:t>Abdullah Ulvî (özb. mhr.), 516 Abdullatif Han (Şıbanlı), 190, 197 Abdulmecid (Senzar. bsm.), 446 Abdulmeiik Töre (Bukhara mangıt pre</w:t>
      </w:r>
      <w:r>
        <w:softHyphen/>
        <w:t>nsi.); 230 - 32</w:t>
      </w:r>
    </w:p>
    <w:p w:rsidR="00874A6B" w:rsidRDefault="00216B32" w:rsidP="00DA7507">
      <w:pPr>
        <w:pStyle w:val="Bodytext160"/>
        <w:shd w:val="clear" w:color="auto" w:fill="auto"/>
        <w:spacing w:line="190" w:lineRule="exact"/>
        <w:ind w:left="320" w:hanging="320"/>
        <w:jc w:val="left"/>
      </w:pPr>
      <w:r>
        <w:t>Abdülmümin Han (şıbanlı), 152, 180 - 81, 189.</w:t>
      </w:r>
    </w:p>
    <w:p w:rsidR="00874A6B" w:rsidRDefault="00216B32" w:rsidP="00DA7507">
      <w:pPr>
        <w:pStyle w:val="Bodytext160"/>
        <w:shd w:val="clear" w:color="auto" w:fill="auto"/>
        <w:spacing w:line="190" w:lineRule="exact"/>
        <w:ind w:left="320" w:hanging="320"/>
        <w:jc w:val="left"/>
      </w:pPr>
      <w:r>
        <w:t>Abdülmümin Sultan bin Ebulfayız Han (astarkhanlı), 203 h</w:t>
      </w:r>
    </w:p>
    <w:p w:rsidR="00874A6B" w:rsidRDefault="00216B32" w:rsidP="00DA7507">
      <w:pPr>
        <w:pStyle w:val="Bodytext160"/>
        <w:shd w:val="clear" w:color="auto" w:fill="auto"/>
        <w:spacing w:line="190" w:lineRule="exact"/>
        <w:jc w:val="left"/>
      </w:pPr>
      <w:r>
        <w:t>Abdülkadir al-Bagdadî (mlf), 55 h. 99 Abdurrahim Minbaşı (Cizak. bsm.), 445 Abdurresül Bek (Cizak. kıyamcı), 207 Abdurresul (Şehrisebiz bsm.) 439, 442 Abdurresül (Ferganeli. bsm.), 464 Âbdülvahid Kari (Taşkent ulm.) 349 Abdunnasır Qursavî • (Kzn. ulm). 218, 488, 540</w:t>
      </w:r>
    </w:p>
    <w:p w:rsidR="00874A6B" w:rsidRDefault="00216B32" w:rsidP="00DA7507">
      <w:pPr>
        <w:pStyle w:val="Bodytext160"/>
        <w:shd w:val="clear" w:color="auto" w:fill="auto"/>
        <w:spacing w:line="190" w:lineRule="exact"/>
        <w:jc w:val="left"/>
      </w:pPr>
      <w:r>
        <w:t>Abdurrahim Baybeçe .(Külab. bsm.). 467. Abdurrahim . Bek Mın (Khokand emıri). 154, 203</w:t>
      </w:r>
    </w:p>
    <w:p w:rsidR="00874A6B" w:rsidRDefault="00216B32" w:rsidP="00DA7507">
      <w:pPr>
        <w:pStyle w:val="Bodytext160"/>
        <w:shd w:val="clear" w:color="auto" w:fill="auto"/>
        <w:spacing w:line="190" w:lineRule="exact"/>
        <w:ind w:left="320" w:hanging="320"/>
        <w:jc w:val="left"/>
      </w:pPr>
      <w:r>
        <w:t>Abdurrahim Minbaşı- (Katagan-Mogol bsm.), 427. 464</w:t>
      </w:r>
    </w:p>
    <w:p w:rsidR="00874A6B" w:rsidRDefault="00216B32" w:rsidP="00DA7507">
      <w:pPr>
        <w:pStyle w:val="Bodytext160"/>
        <w:shd w:val="clear" w:color="auto" w:fill="auto"/>
        <w:spacing w:line="190" w:lineRule="exact"/>
        <w:jc w:val="left"/>
      </w:pPr>
      <w:r>
        <w:t>Abdurrahim Tacı Tiken (özb. şair.), 504 Abdurrahman Aftabacı (Kıpçaklarm bş.), 229, 230</w:t>
      </w:r>
    </w:p>
    <w:p w:rsidR="00874A6B" w:rsidRDefault="00216B32" w:rsidP="00DA7507">
      <w:pPr>
        <w:pStyle w:val="Bodytext160"/>
        <w:shd w:val="clear" w:color="auto" w:fill="auto"/>
        <w:spacing w:line="190" w:lineRule="exact"/>
        <w:jc w:val="left"/>
      </w:pPr>
      <w:r>
        <w:t>^Abdurrahman Bek (Karatağ. bsm.), 42(5 Abdurrahman Dadkhoh (bsm.), 469 Abdurrahman oğlu Habibullah(qzq. mur.), 523</w:t>
      </w:r>
    </w:p>
    <w:p w:rsidR="00874A6B" w:rsidRDefault="00216B32" w:rsidP="00DA7507">
      <w:pPr>
        <w:pStyle w:val="Bodytext160"/>
        <w:shd w:val="clear" w:color="auto" w:fill="auto"/>
        <w:spacing w:line="190" w:lineRule="exact"/>
        <w:ind w:left="320" w:hanging="320"/>
        <w:jc w:val="left"/>
      </w:pPr>
      <w:r>
        <w:t>Abdurrahman Han (Afgan emiri), 225, 231, 236-37</w:t>
      </w:r>
    </w:p>
    <w:p w:rsidR="00874A6B" w:rsidRDefault="00216B32" w:rsidP="00DA7507">
      <w:pPr>
        <w:pStyle w:val="Bodytext160"/>
        <w:shd w:val="clear" w:color="auto" w:fill="auto"/>
        <w:spacing w:line="190" w:lineRule="exact"/>
        <w:ind w:left="320" w:hanging="320"/>
        <w:jc w:val="left"/>
      </w:pPr>
      <w:r>
        <w:t>Abdurrahman Khoca (Cizak. kıyamcı.), 342.</w:t>
      </w:r>
    </w:p>
    <w:p w:rsidR="00874A6B" w:rsidRDefault="00216B32" w:rsidP="00DA7507">
      <w:pPr>
        <w:pStyle w:val="Bodytext160"/>
        <w:shd w:val="clear" w:color="auto" w:fill="auto"/>
        <w:spacing w:line="190" w:lineRule="exact"/>
        <w:jc w:val="left"/>
      </w:pPr>
      <w:r>
        <w:t>Abdurrahman Sa</w:t>
      </w:r>
      <w:r>
        <w:rPr>
          <w:vertAlign w:val="superscript"/>
        </w:rPr>
        <w:t>c</w:t>
      </w:r>
      <w:r>
        <w:t>dî (Kzn. mhr.), 516 Abdurrauf Fıtrat (özb. mhr.), 82,. 504, 526</w:t>
      </w:r>
    </w:p>
    <w:p w:rsidR="00874A6B" w:rsidRDefault="00216B32" w:rsidP="00DA7507">
      <w:pPr>
        <w:pStyle w:val="Bodytext160"/>
        <w:shd w:val="clear" w:color="auto" w:fill="auto"/>
        <w:spacing w:line="190" w:lineRule="exact"/>
        <w:jc w:val="left"/>
      </w:pPr>
      <w:r>
        <w:t>Abdurreşit Han (Kaşgar hanı), 150</w:t>
      </w:r>
      <w:r>
        <w:br w:type="page"/>
      </w:r>
    </w:p>
    <w:p w:rsidR="00874A6B" w:rsidRDefault="00216B32" w:rsidP="00DA7507">
      <w:pPr>
        <w:pStyle w:val="Bodytext160"/>
        <w:shd w:val="clear" w:color="auto" w:fill="auto"/>
        <w:spacing w:line="190" w:lineRule="exact"/>
        <w:jc w:val="left"/>
      </w:pPr>
      <w:r>
        <w:lastRenderedPageBreak/>
        <w:t>Abdurrazzak (Fergane. bsm.), 421 Abdussamed BekTebrizî (Bukhara. beğ.), 216-17, 224-27, 605</w:t>
      </w:r>
    </w:p>
    <w:p w:rsidR="00874A6B" w:rsidRDefault="00216B32" w:rsidP="00DA7507">
      <w:pPr>
        <w:pStyle w:val="Bodytext160"/>
        <w:shd w:val="clear" w:color="auto" w:fill="auto"/>
        <w:spacing w:line="190" w:lineRule="exact"/>
        <w:ind w:left="360" w:hanging="360"/>
        <w:jc w:val="left"/>
      </w:pPr>
      <w:r>
        <w:t>Abdüsselâm Karı (Fergane. bsm.), 395, 423</w:t>
      </w:r>
    </w:p>
    <w:p w:rsidR="00874A6B" w:rsidRDefault="00216B32" w:rsidP="00DA7507">
      <w:pPr>
        <w:pStyle w:val="Bodytext160"/>
        <w:shd w:val="clear" w:color="auto" w:fill="auto"/>
        <w:spacing w:line="190" w:lineRule="exact"/>
        <w:jc w:val="left"/>
      </w:pPr>
      <w:r>
        <w:t>Abdussemi Karî (özb. mhr.), 516 Abdıışşâfi Han (Afganlı tabib), 223 Abduşşekür Hekimbayoğ’u (Semerkand.</w:t>
      </w:r>
    </w:p>
    <w:p w:rsidR="00874A6B" w:rsidRDefault="00216B32" w:rsidP="00DA7507">
      <w:pPr>
        <w:pStyle w:val="Bodytext160"/>
        <w:shd w:val="clear" w:color="auto" w:fill="auto"/>
        <w:spacing w:line="190" w:lineRule="exact"/>
        <w:ind w:firstLine="360"/>
        <w:jc w:val="left"/>
      </w:pPr>
      <w:r>
        <w:t>bsm.) 464, 468</w:t>
      </w:r>
      <w:r>
        <w:rPr>
          <w:rStyle w:val="Bodytext16Italic"/>
          <w:b/>
          <w:bCs/>
        </w:rPr>
        <w:t>;—mm hatıraları,</w:t>
      </w:r>
      <w:r>
        <w:t xml:space="preserve"> 468h Abhaz (Kafkasyada ülke), 287 h. Abidcan Mahmud (özb. mhr.), 505-6 Abidere (k.), 453</w:t>
      </w:r>
    </w:p>
    <w:p w:rsidR="00874A6B" w:rsidRDefault="00216B32" w:rsidP="00DA7507">
      <w:pPr>
        <w:pStyle w:val="Bodytext160"/>
        <w:shd w:val="clear" w:color="auto" w:fill="auto"/>
        <w:spacing w:line="190" w:lineRule="exact"/>
        <w:ind w:left="360" w:hanging="360"/>
        <w:jc w:val="left"/>
      </w:pPr>
      <w:r>
        <w:t>Abidî İsmail = Abidov (Kzn. mhr.), 253, 504</w:t>
      </w:r>
    </w:p>
    <w:p w:rsidR="00874A6B" w:rsidRDefault="00216B32" w:rsidP="00DA7507">
      <w:pPr>
        <w:pStyle w:val="Bodytext160"/>
        <w:shd w:val="clear" w:color="auto" w:fill="auto"/>
        <w:spacing w:line="190" w:lineRule="exact"/>
        <w:jc w:val="left"/>
      </w:pPr>
      <w:r>
        <w:t>«Abılay» kelimesi, uran. 318, 319 Abılay Han Uvalı oğlu (qzq. han.), 176 h, 210, 249-50 h, 252, 265, 268, 294, 307-11, 316, 329. 486, 490, 544, 548 ; — m süvari marşı, 524 Abılay İşim oğlu (Tura Abu'ay, Albız, Ablaygirîm Tura Şıbanlı), 160, 161, 162 h</w:t>
      </w:r>
    </w:p>
    <w:p w:rsidR="00874A6B" w:rsidRDefault="00216B32" w:rsidP="00DA7507">
      <w:pPr>
        <w:pStyle w:val="Bodytext160"/>
        <w:shd w:val="clear" w:color="auto" w:fill="auto"/>
        <w:spacing w:line="190" w:lineRule="exact"/>
        <w:ind w:left="360" w:hanging="360"/>
        <w:jc w:val="left"/>
      </w:pPr>
      <w:r>
        <w:t>Abılaykhanov Ismuhammet Töre (qzq mur.), 268 - 9</w:t>
      </w:r>
    </w:p>
    <w:p w:rsidR="00874A6B" w:rsidRDefault="00216B32" w:rsidP="00DA7507">
      <w:pPr>
        <w:pStyle w:val="Bodytext160"/>
        <w:shd w:val="clear" w:color="auto" w:fill="auto"/>
        <w:spacing w:line="190" w:lineRule="exact"/>
        <w:jc w:val="left"/>
      </w:pPr>
      <w:r>
        <w:t>Abıîay-Ebulklıayır (qzq. Kiçiyüz hanı isminin telaffuzu), 176 h Abılay Han (Qaniçer Abılay, Cihangir oğlu qzq. hanı), 176 lı, 616 Abılay Mirza (ngy. mrz. Yedisan), 168. Abılay Tayşı (Kalmuk prensi), 163 Abi Rahmet (n.), 449,</w:t>
      </w:r>
    </w:p>
    <w:p w:rsidR="00874A6B" w:rsidRDefault="00216B32" w:rsidP="00DA7507">
      <w:pPr>
        <w:pStyle w:val="Bodytext160"/>
        <w:shd w:val="clear" w:color="auto" w:fill="auto"/>
        <w:spacing w:line="190" w:lineRule="exact"/>
        <w:ind w:right="600"/>
        <w:jc w:val="left"/>
      </w:pPr>
      <w:r>
        <w:t>«Abış» kelimesi ■= şaman, 149 h «Abız» kelimesi, 149 Abla (ur.), 72</w:t>
      </w:r>
    </w:p>
    <w:p w:rsidR="00874A6B" w:rsidRDefault="00216B32" w:rsidP="00DA7507">
      <w:pPr>
        <w:pStyle w:val="Bodytext160"/>
        <w:shd w:val="clear" w:color="auto" w:fill="auto"/>
        <w:spacing w:line="190" w:lineRule="exact"/>
        <w:jc w:val="left"/>
      </w:pPr>
      <w:r>
        <w:t>Ablay Kent (Kalmuk. ksb.), 292 Abramov (rus. general,), 231 Abruçev.(rus vali.), 240 Abuga Sultan işim oğlu (Tura Şibanlı s!t.), 161, 162 h</w:t>
      </w:r>
    </w:p>
    <w:p w:rsidR="00874A6B" w:rsidRDefault="00216B32" w:rsidP="00DA7507">
      <w:pPr>
        <w:pStyle w:val="Bodytext160"/>
        <w:shd w:val="clear" w:color="auto" w:fill="auto"/>
        <w:spacing w:line="190" w:lineRule="exact"/>
        <w:ind w:left="280" w:hanging="280"/>
        <w:jc w:val="left"/>
      </w:pPr>
      <w:r>
        <w:t>Abu. İshak İbrahim, bk. İbrahim Abu ■ İshak</w:t>
      </w:r>
    </w:p>
    <w:p w:rsidR="00874A6B" w:rsidRDefault="00216B32" w:rsidP="00DA7507">
      <w:pPr>
        <w:pStyle w:val="Bodytext160"/>
        <w:shd w:val="clear" w:color="auto" w:fill="auto"/>
        <w:spacing w:line="190" w:lineRule="exact"/>
        <w:ind w:right="820"/>
        <w:jc w:val="left"/>
      </w:pPr>
      <w:r>
        <w:t xml:space="preserve">Abulay — Abılay, 160 Abuîfeda (mlf.) 130 h, 189 h Abulklıayr, bk. Ebulkhayır </w:t>
      </w:r>
      <w:r>
        <w:rPr>
          <w:rStyle w:val="Bodytext16Italic"/>
          <w:b/>
          <w:bCs/>
        </w:rPr>
        <w:t>Ahu Müslim,</w:t>
      </w:r>
      <w:r>
        <w:t xml:space="preserve"> tlf. Fıtrat 520 Aca sultanlığı 130 Acdahar (k.), 341 Ac </w:t>
      </w:r>
      <w:r>
        <w:rPr>
          <w:rStyle w:val="Bodytext162"/>
          <w:b/>
          <w:bCs/>
        </w:rPr>
        <w:t xml:space="preserve">e </w:t>
      </w:r>
      <w:r>
        <w:t>(qzq. slt.), 169 h, 1761ı</w:t>
      </w:r>
    </w:p>
    <w:p w:rsidR="00874A6B" w:rsidRDefault="00216B32" w:rsidP="00DA7507">
      <w:pPr>
        <w:pStyle w:val="Bodytext160"/>
        <w:shd w:val="clear" w:color="auto" w:fill="auto"/>
        <w:spacing w:line="190" w:lineRule="exact"/>
        <w:jc w:val="left"/>
      </w:pPr>
      <w:r>
        <w:t>Acem ülkesi, 58, 61, 81, 110 Acem (ur.), 204 Acım, bk. Haci Muhammed Açımaylı- (ur.), 44, 45, 231, 255 Açısu (n.), 252 Açı (n.), 324 Açı Qışlaq (k.), 445 Açıl Bek (Semerkand bsm.), 373, 426, . 443, 444, 448 ; — şehadeti : 470 , 53İ Açıl (Cizak. bsm.), 445-7, 460-62.</w:t>
      </w:r>
    </w:p>
    <w:p w:rsidR="00874A6B" w:rsidRDefault="00216B32" w:rsidP="00DA7507">
      <w:pPr>
        <w:pStyle w:val="Bodytext160"/>
        <w:shd w:val="clear" w:color="auto" w:fill="auto"/>
        <w:spacing w:line="190" w:lineRule="exact"/>
        <w:ind w:left="280" w:hanging="280"/>
        <w:jc w:val="left"/>
      </w:pPr>
      <w:r>
        <w:t xml:space="preserve">Açıl Toksaba (Semerkand. </w:t>
      </w:r>
      <w:r>
        <w:rPr>
          <w:rStyle w:val="Bodytext16Spacing0pt"/>
          <w:b/>
          <w:bCs/>
        </w:rPr>
        <w:t xml:space="preserve">bsm.), 443. </w:t>
      </w:r>
      <w:r>
        <w:t>469</w:t>
      </w:r>
    </w:p>
    <w:p w:rsidR="00874A6B" w:rsidRDefault="00216B32" w:rsidP="00DA7507">
      <w:pPr>
        <w:pStyle w:val="Bodytext160"/>
        <w:shd w:val="clear" w:color="auto" w:fill="auto"/>
        <w:spacing w:line="190" w:lineRule="exact"/>
        <w:jc w:val="left"/>
      </w:pPr>
      <w:r>
        <w:t>Açinsen Qaşuq (Kalmuk elçi.), 172.</w:t>
      </w:r>
    </w:p>
    <w:p w:rsidR="00874A6B" w:rsidRDefault="00216B32" w:rsidP="00DA7507">
      <w:pPr>
        <w:pStyle w:val="Bodytext160"/>
        <w:shd w:val="clear" w:color="auto" w:fill="auto"/>
        <w:spacing w:line="190" w:lineRule="exact"/>
        <w:jc w:val="left"/>
      </w:pPr>
      <w:r>
        <w:t xml:space="preserve">Açıq Üleng Temür oğlu (Çingizli), 150 h </w:t>
      </w:r>
      <w:r>
        <w:rPr>
          <w:rStyle w:val="Bodytext16Italic"/>
          <w:b/>
          <w:bCs/>
        </w:rPr>
        <w:t>Açlık kurbanları</w:t>
      </w:r>
      <w:r>
        <w:t>, tlf. Hikmetzade, 504 Adag 15</w:t>
      </w:r>
      <w:r>
        <w:rPr>
          <w:vertAlign w:val="subscript"/>
        </w:rPr>
        <w:t>t</w:t>
      </w:r>
      <w:r>
        <w:t xml:space="preserve"> 178; bk. Aday (ur.)</w:t>
      </w:r>
    </w:p>
    <w:p w:rsidR="00874A6B" w:rsidRDefault="00216B32" w:rsidP="00DA7507">
      <w:pPr>
        <w:pStyle w:val="Bodytext160"/>
        <w:shd w:val="clear" w:color="auto" w:fill="auto"/>
        <w:spacing w:line="190" w:lineRule="exact"/>
        <w:jc w:val="left"/>
      </w:pPr>
      <w:r>
        <w:t>Adam kırılgan (yer), 16 Adana (ş.) 29, 192 h Adaq (ur.), 75."</w:t>
      </w:r>
    </w:p>
    <w:p w:rsidR="00874A6B" w:rsidRDefault="00216B32" w:rsidP="00DA7507">
      <w:pPr>
        <w:pStyle w:val="Bodytext160"/>
        <w:shd w:val="clear" w:color="auto" w:fill="auto"/>
        <w:spacing w:line="190" w:lineRule="exact"/>
        <w:ind w:left="280" w:hanging="280"/>
        <w:jc w:val="left"/>
      </w:pPr>
      <w:r>
        <w:lastRenderedPageBreak/>
        <w:t>Aday (ur.), 14, 15, 25, 29, 41, 43, 47., 178, 311, 312,324, 325, 329, 342, 378, 579</w:t>
      </w:r>
    </w:p>
    <w:p w:rsidR="00874A6B" w:rsidRDefault="00216B32" w:rsidP="00DA7507">
      <w:pPr>
        <w:pStyle w:val="Bodytext160"/>
        <w:shd w:val="clear" w:color="auto" w:fill="auto"/>
        <w:spacing w:line="190" w:lineRule="exact"/>
        <w:jc w:val="left"/>
      </w:pPr>
      <w:r>
        <w:t xml:space="preserve">Adban (ur.), 39 Aden Körfezi, 132 h Adhiq Art, bk. Izıgart Adil Hikmet (Türkiyeli sb.), 341 Adilkhan (Khokand «Şurai </w:t>
      </w:r>
      <w:r>
        <w:rPr>
          <w:rStyle w:val="Bodytext16Spacing0pt"/>
          <w:b/>
          <w:bCs/>
        </w:rPr>
        <w:t xml:space="preserve">Millî» bş.), </w:t>
      </w:r>
      <w:r>
        <w:t>452</w:t>
      </w:r>
    </w:p>
    <w:p w:rsidR="00874A6B" w:rsidRDefault="00216B32" w:rsidP="00DA7507">
      <w:pPr>
        <w:pStyle w:val="Bodytext160"/>
        <w:shd w:val="clear" w:color="auto" w:fill="auto"/>
        <w:spacing w:line="190" w:lineRule="exact"/>
        <w:ind w:left="280" w:hanging="280"/>
        <w:jc w:val="left"/>
      </w:pPr>
      <w:r>
        <w:t>Adil Sultan (Kırım slt.), buna dair destan, 34, 125, 572-3</w:t>
      </w:r>
    </w:p>
    <w:p w:rsidR="00874A6B" w:rsidRDefault="00216B32" w:rsidP="00DA7507">
      <w:pPr>
        <w:pStyle w:val="Bodytext160"/>
        <w:shd w:val="clear" w:color="auto" w:fill="auto"/>
        <w:spacing w:line="190" w:lineRule="exact"/>
        <w:jc w:val="left"/>
      </w:pPr>
      <w:r>
        <w:t>Adıl Sultan b. Ebulkhayır (qzq. slt).</w:t>
      </w:r>
    </w:p>
    <w:p w:rsidR="00874A6B" w:rsidRDefault="00216B32" w:rsidP="00DA7507">
      <w:pPr>
        <w:pStyle w:val="Bodytext160"/>
        <w:shd w:val="clear" w:color="auto" w:fill="auto"/>
        <w:spacing w:line="190" w:lineRule="exact"/>
        <w:ind w:left="280"/>
        <w:jc w:val="left"/>
      </w:pPr>
      <w:r>
        <w:t>203 h</w:t>
      </w:r>
    </w:p>
    <w:p w:rsidR="00874A6B" w:rsidRDefault="00216B32" w:rsidP="00DA7507">
      <w:pPr>
        <w:pStyle w:val="Bodytext160"/>
        <w:shd w:val="clear" w:color="auto" w:fill="auto"/>
        <w:spacing w:line="190" w:lineRule="exact"/>
        <w:jc w:val="left"/>
      </w:pPr>
      <w:r>
        <w:t>Adil Sultan b. Bobı Töre (qzq. slt.), 251 Adil Sultan b. Abılay (qzq. slt.), 294 Adil Töre b. Küçük Töre b. Khuday- mende (qzq.&gt; slt.), 210 h, 251 Adine Beğ (qzq. biy.), 199 Afanas'yev (rus. sb.) 342 Aferinkent (ksb.), 54, 59 Afgan, Afganlılar, 209, 211. 229, 231-2, 236, 269, 308, 376, 392, 431, 432-3; 236-7. 439, 441, 452-3, 455-6, 460, 467, 472-3, 578. Basmacılar yanında Afgan heyeti, 395. Rusyada —heyeti 427</w:t>
      </w:r>
    </w:p>
    <w:p w:rsidR="00874A6B" w:rsidRDefault="00216B32" w:rsidP="00DA7507">
      <w:pPr>
        <w:pStyle w:val="Bodytext160"/>
        <w:shd w:val="clear" w:color="auto" w:fill="auto"/>
        <w:spacing w:line="190" w:lineRule="exact"/>
        <w:ind w:left="280" w:hanging="280"/>
        <w:jc w:val="left"/>
        <w:sectPr w:rsidR="00874A6B">
          <w:headerReference w:type="even" r:id="rId900"/>
          <w:headerReference w:type="default" r:id="rId901"/>
          <w:headerReference w:type="first" r:id="rId902"/>
          <w:pgSz w:w="8809" w:h="12202"/>
          <w:pgMar w:top="1872" w:right="1467" w:bottom="1003" w:left="1329" w:header="0" w:footer="3" w:gutter="0"/>
          <w:pgNumType w:start="618"/>
          <w:cols w:num="2" w:sep="1" w:space="102"/>
          <w:noEndnote/>
          <w:titlePg/>
          <w:docGrid w:linePitch="360"/>
        </w:sectPr>
      </w:pPr>
      <w:r>
        <w:t>Afganistan 23, 57, 75, 77, 92, 94, 133, 219. 221-3, 225, 227-8, 232, 234, 238, 259, 279, 290, 298, 338, 355, 368, 376,</w:t>
      </w:r>
    </w:p>
    <w:p w:rsidR="00874A6B" w:rsidRDefault="00216B32" w:rsidP="00DA7507">
      <w:pPr>
        <w:pStyle w:val="Bodytext160"/>
        <w:shd w:val="clear" w:color="auto" w:fill="auto"/>
        <w:spacing w:line="140" w:lineRule="exact"/>
        <w:jc w:val="left"/>
      </w:pPr>
      <w:r>
        <w:lastRenderedPageBreak/>
        <w:pict>
          <v:shape id="_x0000_s1843" type="#_x0000_t202" style="position:absolute;margin-left:3.6pt;margin-top:-1.05pt;width:149.75pt;height:454.5pt;z-index:-125829245;mso-wrap-distance-left:5pt;mso-wrap-distance-right:5pt;mso-position-horizontal-relative:margin;mso-position-vertical-relative:margin" filled="f" stroked="f">
            <v:textbox style="mso-fit-shape-to-text:t" inset="0,0,0,0">
              <w:txbxContent>
                <w:p w:rsidR="00216B32" w:rsidRDefault="00216B32">
                  <w:pPr>
                    <w:pStyle w:val="Bodytext1420"/>
                    <w:shd w:val="clear" w:color="auto" w:fill="auto"/>
                    <w:spacing w:line="187" w:lineRule="exact"/>
                    <w:ind w:firstLine="260"/>
                  </w:pPr>
                  <w:r>
                    <w:rPr>
                      <w:rStyle w:val="Bodytext142Exact"/>
                      <w:b/>
                      <w:bCs/>
                    </w:rPr>
                    <w:t>389, 392, 394-5. 397, 419-20, 426, 429, 430, 434-7, 439-41, 443,449, 451-3, 455-6, 458, 460, 462-470, 480, 483, 504, 576, 578, 590, 592-4, 597 Afrasyab = Tuna Alp, 4. 48, 53, 55 h, 87, 564-5</w:t>
                  </w:r>
                </w:p>
                <w:p w:rsidR="00216B32" w:rsidRDefault="00216B32">
                  <w:pPr>
                    <w:pStyle w:val="Bodytext1420"/>
                    <w:shd w:val="clear" w:color="auto" w:fill="auto"/>
                    <w:ind w:firstLine="0"/>
                  </w:pPr>
                  <w:r>
                    <w:rPr>
                      <w:rStyle w:val="Bodytext142Exact"/>
                      <w:b/>
                      <w:bCs/>
                    </w:rPr>
                    <w:t>Afrasyab muştum Ata (dgi,), 11-12 Afrasyab (dg.), 11, 12, 13 Afrika, 113, 127 h, 597, 613; Doğu Af</w:t>
                  </w:r>
                  <w:r>
                    <w:rPr>
                      <w:rStyle w:val="Bodytext142Exact"/>
                      <w:b/>
                      <w:bCs/>
                    </w:rPr>
                    <w:softHyphen/>
                    <w:t>rika, 115 h : Şimalî Afrika, 131 h, 554, 578</w:t>
                  </w:r>
                </w:p>
                <w:p w:rsidR="00216B32" w:rsidRDefault="00216B32">
                  <w:pPr>
                    <w:pStyle w:val="Bodytext1420"/>
                    <w:shd w:val="clear" w:color="auto" w:fill="auto"/>
                    <w:ind w:right="1160" w:firstLine="0"/>
                    <w:jc w:val="both"/>
                  </w:pPr>
                  <w:r>
                    <w:rPr>
                      <w:rStyle w:val="Bodytext142Exact"/>
                      <w:b/>
                      <w:bCs/>
                    </w:rPr>
                    <w:t>Afşar (ur.), 198, 200, 206 Afzaiedd'n (Afgunlı), 452 Agaçcrı (ur.), 94 h</w:t>
                  </w:r>
                </w:p>
                <w:p w:rsidR="00216B32" w:rsidRDefault="00216B32">
                  <w:pPr>
                    <w:pStyle w:val="Bodytext1420"/>
                    <w:shd w:val="clear" w:color="auto" w:fill="auto"/>
                    <w:ind w:firstLine="0"/>
                  </w:pPr>
                  <w:r>
                    <w:rPr>
                      <w:rStyle w:val="Bodytext142Exact"/>
                      <w:b/>
                      <w:bCs/>
                    </w:rPr>
                    <w:t>Agaday Sultan b. Bek Sultan (qzq. sît.),</w:t>
                  </w:r>
                </w:p>
                <w:p w:rsidR="00216B32" w:rsidRDefault="00216B32">
                  <w:pPr>
                    <w:pStyle w:val="Bodytext1420"/>
                    <w:shd w:val="clear" w:color="auto" w:fill="auto"/>
                    <w:tabs>
                      <w:tab w:val="left" w:pos="2638"/>
                    </w:tabs>
                    <w:spacing w:line="199" w:lineRule="exact"/>
                    <w:ind w:left="180" w:firstLine="0"/>
                    <w:jc w:val="both"/>
                  </w:pPr>
                  <w:r>
                    <w:rPr>
                      <w:rStyle w:val="Bodytext142Exact0"/>
                      <w:b/>
                      <w:bCs/>
                    </w:rPr>
                    <w:t>'251</w:t>
                  </w:r>
                  <w:r>
                    <w:rPr>
                      <w:rStyle w:val="Bodytext142Exact"/>
                      <w:b/>
                      <w:bCs/>
                    </w:rPr>
                    <w:tab/>
                  </w:r>
                  <w:r>
                    <w:rPr>
                      <w:rStyle w:val="Bodytext142Exact"/>
                      <w:b/>
                      <w:bCs/>
                      <w:vertAlign w:val="subscript"/>
                    </w:rPr>
                    <w:t>A</w:t>
                  </w:r>
                </w:p>
                <w:p w:rsidR="00216B32" w:rsidRDefault="00216B32">
                  <w:pPr>
                    <w:pStyle w:val="Bodytext1420"/>
                    <w:shd w:val="clear" w:color="auto" w:fill="auto"/>
                    <w:spacing w:line="199" w:lineRule="exact"/>
                    <w:ind w:firstLine="0"/>
                  </w:pPr>
                  <w:r>
                    <w:rPr>
                      <w:rStyle w:val="Bodytext142Exact"/>
                      <w:b/>
                      <w:bCs/>
                    </w:rPr>
                    <w:t>Aga Han (h:ndu)-ın Türk’standaki mü» rid'eri : 533 Ağamaylı (ur.), 43</w:t>
                  </w:r>
                </w:p>
                <w:p w:rsidR="00216B32" w:rsidRDefault="00216B32">
                  <w:pPr>
                    <w:pStyle w:val="Bodytext1420"/>
                    <w:shd w:val="clear" w:color="auto" w:fill="auto"/>
                    <w:ind w:firstLine="0"/>
                  </w:pPr>
                  <w:r>
                    <w:rPr>
                      <w:rStyle w:val="Bodytext142Exact"/>
                      <w:b/>
                      <w:bCs/>
                    </w:rPr>
                    <w:t xml:space="preserve">Agaoğ’.u Ahmet (Azerbaycan'ı </w:t>
                  </w:r>
                  <w:r>
                    <w:rPr>
                      <w:rStyle w:val="Bodytext142Spacing0ptExact"/>
                      <w:b/>
                      <w:bCs/>
                    </w:rPr>
                    <w:t xml:space="preserve">ınlır.), </w:t>
                  </w:r>
                  <w:r>
                    <w:rPr>
                      <w:rStyle w:val="Bodytext142Exact"/>
                      <w:b/>
                      <w:bCs/>
                    </w:rPr>
                    <w:t>475</w:t>
                  </w:r>
                </w:p>
                <w:p w:rsidR="00216B32" w:rsidRDefault="00216B32">
                  <w:pPr>
                    <w:pStyle w:val="Bodytext1420"/>
                    <w:shd w:val="clear" w:color="auto" w:fill="auto"/>
                    <w:ind w:left="180" w:firstLine="0"/>
                    <w:jc w:val="both"/>
                  </w:pPr>
                  <w:r>
                    <w:rPr>
                      <w:rStyle w:val="Bodytext142Exact"/>
                      <w:b/>
                      <w:bCs/>
                    </w:rPr>
                    <w:t>°556, 558</w:t>
                  </w:r>
                </w:p>
                <w:p w:rsidR="00216B32" w:rsidRDefault="00216B32">
                  <w:pPr>
                    <w:pStyle w:val="Bodytext1420"/>
                    <w:shd w:val="clear" w:color="auto" w:fill="auto"/>
                    <w:ind w:left="180"/>
                  </w:pPr>
                  <w:r>
                    <w:rPr>
                      <w:rStyle w:val="Bodytext142Exact"/>
                      <w:b/>
                      <w:bCs/>
                    </w:rPr>
                    <w:t>Agaoğ’u Mehmet Dr. (Azerbaycanlı), ° 485</w:t>
                  </w:r>
                </w:p>
                <w:p w:rsidR="00216B32" w:rsidRDefault="00216B32">
                  <w:pPr>
                    <w:pStyle w:val="Bodytext1420"/>
                    <w:shd w:val="clear" w:color="auto" w:fill="auto"/>
                    <w:ind w:firstLine="0"/>
                  </w:pPr>
                  <w:r>
                    <w:rPr>
                      <w:rStyle w:val="Bodytext142Exact"/>
                      <w:b/>
                      <w:bCs/>
                    </w:rPr>
                    <w:t>Agatay Han (Khorczm. şıbanîı.) 148 h</w:t>
                  </w:r>
                </w:p>
                <w:p w:rsidR="00216B32" w:rsidRDefault="00216B32">
                  <w:pPr>
                    <w:pStyle w:val="Bodytext1420"/>
                    <w:shd w:val="clear" w:color="auto" w:fill="auto"/>
                    <w:ind w:firstLine="0"/>
                  </w:pPr>
                  <w:r>
                    <w:rPr>
                      <w:rStyle w:val="Bodytext142Exact"/>
                      <w:b/>
                      <w:bCs/>
                    </w:rPr>
                    <w:t xml:space="preserve">Agaydar oğlu Talha (bşk. </w:t>
                  </w:r>
                  <w:r>
                    <w:rPr>
                      <w:rStyle w:val="Bodytext142Spacing0ptExact"/>
                      <w:b/>
                      <w:bCs/>
                    </w:rPr>
                    <w:t>mnr.), 510, 595</w:t>
                  </w:r>
                </w:p>
                <w:p w:rsidR="00216B32" w:rsidRDefault="00216B32">
                  <w:pPr>
                    <w:pStyle w:val="Bodytext1420"/>
                    <w:shd w:val="clear" w:color="auto" w:fill="auto"/>
                    <w:ind w:firstLine="0"/>
                  </w:pPr>
                  <w:r>
                    <w:rPr>
                      <w:rStyle w:val="Bodytext142Exact"/>
                      <w:b/>
                      <w:bCs/>
                    </w:rPr>
                    <w:t>Agehî (Khiyva’ı ınîf.), 486</w:t>
                  </w:r>
                </w:p>
                <w:p w:rsidR="00216B32" w:rsidRDefault="00216B32">
                  <w:pPr>
                    <w:pStyle w:val="Bodytext1420"/>
                    <w:shd w:val="clear" w:color="auto" w:fill="auto"/>
                    <w:ind w:firstLine="0"/>
                  </w:pPr>
                  <w:r>
                    <w:rPr>
                      <w:rStyle w:val="Bodytext142Exact"/>
                      <w:b/>
                      <w:bCs/>
                    </w:rPr>
                    <w:t>Ağır (ur.), 43. 76</w:t>
                  </w:r>
                </w:p>
                <w:p w:rsidR="00216B32" w:rsidRDefault="00216B32">
                  <w:pPr>
                    <w:pStyle w:val="Bodytext1420"/>
                    <w:shd w:val="clear" w:color="auto" w:fill="auto"/>
                    <w:ind w:firstLine="0"/>
                  </w:pPr>
                  <w:r>
                    <w:rPr>
                      <w:rStyle w:val="Bodytext142Exact"/>
                      <w:b/>
                      <w:bCs/>
                    </w:rPr>
                    <w:t>Ağıran, bk. Ağır</w:t>
                  </w:r>
                </w:p>
                <w:p w:rsidR="00216B32" w:rsidRDefault="00216B32">
                  <w:pPr>
                    <w:pStyle w:val="Bodytext1420"/>
                    <w:shd w:val="clear" w:color="auto" w:fill="auto"/>
                    <w:ind w:firstLine="0"/>
                  </w:pPr>
                  <w:r>
                    <w:rPr>
                      <w:rStyle w:val="Bodytext142Exact"/>
                      <w:b/>
                      <w:bCs/>
                    </w:rPr>
                    <w:t xml:space="preserve">Ağır-baş </w:t>
                  </w:r>
                  <w:r>
                    <w:rPr>
                      <w:rStyle w:val="Bodytext142Spacing0ptExact"/>
                      <w:b/>
                      <w:bCs/>
                    </w:rPr>
                    <w:t xml:space="preserve">(ur.). </w:t>
                  </w:r>
                  <w:r>
                    <w:rPr>
                      <w:rStyle w:val="Bodytext142Exact"/>
                      <w:b/>
                      <w:bCs/>
                    </w:rPr>
                    <w:t>76</w:t>
                  </w:r>
                </w:p>
                <w:p w:rsidR="00216B32" w:rsidRDefault="00216B32">
                  <w:pPr>
                    <w:pStyle w:val="Bodytext1420"/>
                    <w:shd w:val="clear" w:color="auto" w:fill="auto"/>
                    <w:ind w:firstLine="0"/>
                  </w:pPr>
                  <w:r>
                    <w:rPr>
                      <w:rStyle w:val="Bodytext142Exact"/>
                      <w:b/>
                      <w:bCs/>
                    </w:rPr>
                    <w:t>Ağış (ur.), 40</w:t>
                  </w:r>
                </w:p>
                <w:p w:rsidR="00216B32" w:rsidRDefault="00216B32">
                  <w:pPr>
                    <w:pStyle w:val="Bodytext1420"/>
                    <w:shd w:val="clear" w:color="auto" w:fill="auto"/>
                    <w:spacing w:line="187" w:lineRule="exact"/>
                    <w:ind w:firstLine="0"/>
                  </w:pPr>
                  <w:r>
                    <w:rPr>
                      <w:rStyle w:val="Bodytext142Exact"/>
                      <w:b/>
                      <w:bCs/>
                    </w:rPr>
                    <w:t>Ağış Mirza (Ngy. mrz), 165 Agrap (ur.), 144</w:t>
                  </w:r>
                </w:p>
                <w:p w:rsidR="00216B32" w:rsidRDefault="00216B32">
                  <w:pPr>
                    <w:pStyle w:val="Bodytext160"/>
                    <w:shd w:val="clear" w:color="auto" w:fill="auto"/>
                    <w:spacing w:line="187" w:lineRule="exact"/>
                    <w:ind w:left="320" w:hanging="320"/>
                    <w:jc w:val="left"/>
                  </w:pPr>
                  <w:r>
                    <w:rPr>
                      <w:rStyle w:val="Bodytext16Exact"/>
                      <w:b/>
                      <w:bCs/>
                    </w:rPr>
                    <w:t>Agalylak Han-(Altay destan kahramanı), 572</w:t>
                  </w:r>
                </w:p>
                <w:p w:rsidR="00216B32" w:rsidRDefault="00216B32">
                  <w:pPr>
                    <w:pStyle w:val="Bodytext160"/>
                    <w:shd w:val="clear" w:color="auto" w:fill="auto"/>
                    <w:spacing w:line="192" w:lineRule="exact"/>
                    <w:jc w:val="left"/>
                  </w:pPr>
                  <w:r>
                    <w:rPr>
                      <w:rStyle w:val="Bodytext16Exact"/>
                      <w:b/>
                      <w:bCs/>
                    </w:rPr>
                    <w:t>Ahengrân (n. havza), 54-5^59-61, 289 Ahmer (bşk. k.), 524 h Ahmet III. (Osmanlı sultanı), 70. 133 h Ahmet II (Osmanlı sultanı), 155 Ahmet (bşk. k.), 369 Ahmet Berimcan bk. Berimcan Ahmet Bek (bsm.), 470 Ahmet bek Hacı (Taşkent, ter.), 278 Ahmetcan Kostey (özb. musikişinas), 522 Ahmetcan Mahdum (Bukhara. mnr.), 354 Ahmedî (Osm. mlf.), 487 Ahmet Kirey Sultan b. Murtaza (Tura şıbanlı.), 124</w:t>
                  </w:r>
                </w:p>
              </w:txbxContent>
            </v:textbox>
            <w10:wrap type="square" side="right" anchorx="margin" anchory="margin"/>
          </v:shape>
        </w:pict>
      </w:r>
      <w:r>
        <w:t>Ahmet Gele Mühendis (Bukhara. mnr.),</w:t>
      </w:r>
    </w:p>
    <w:p w:rsidR="00874A6B" w:rsidRDefault="00216B32" w:rsidP="00DA7507">
      <w:pPr>
        <w:pStyle w:val="Bodytext1420"/>
        <w:shd w:val="clear" w:color="auto" w:fill="auto"/>
        <w:ind w:firstLine="280"/>
      </w:pPr>
      <w:r>
        <w:t>255</w:t>
      </w:r>
    </w:p>
    <w:p w:rsidR="00874A6B" w:rsidRDefault="00216B32" w:rsidP="00DA7507">
      <w:pPr>
        <w:pStyle w:val="Bodytext160"/>
        <w:shd w:val="clear" w:color="auto" w:fill="auto"/>
        <w:spacing w:line="185" w:lineRule="exact"/>
        <w:jc w:val="left"/>
      </w:pPr>
      <w:r>
        <w:t>Ahmet Han (Astarklıan hanı), 193 Ahmet bn. Mac.d ( bahriyeli ), 114 h- 115 h</w:t>
      </w:r>
    </w:p>
    <w:p w:rsidR="00874A6B" w:rsidRDefault="00216B32" w:rsidP="00DA7507">
      <w:pPr>
        <w:pStyle w:val="Bodytext160"/>
        <w:shd w:val="clear" w:color="auto" w:fill="auto"/>
        <w:spacing w:line="185" w:lineRule="exact"/>
        <w:jc w:val="left"/>
      </w:pPr>
      <w:r>
        <w:t>Ahmet îşan Baganalı—Aktaz (qzq. uîm),</w:t>
      </w:r>
    </w:p>
    <w:p w:rsidR="00874A6B" w:rsidRDefault="00216B32" w:rsidP="00DA7507">
      <w:pPr>
        <w:pStyle w:val="Bodytext160"/>
        <w:shd w:val="clear" w:color="auto" w:fill="auto"/>
        <w:spacing w:line="187" w:lineRule="exact"/>
        <w:ind w:firstLine="280"/>
        <w:jc w:val="left"/>
      </w:pPr>
      <w:r>
        <w:t>338, 499</w:t>
      </w:r>
    </w:p>
    <w:p w:rsidR="00874A6B" w:rsidRDefault="00216B32" w:rsidP="00DA7507">
      <w:pPr>
        <w:pStyle w:val="Bodytext160"/>
        <w:shd w:val="clear" w:color="auto" w:fill="auto"/>
        <w:spacing w:line="187" w:lineRule="exact"/>
        <w:jc w:val="left"/>
      </w:pPr>
      <w:r>
        <w:t xml:space="preserve">Ahmet Midhat (Osm. mlır.), 492 Ahmet Muheddin Bey (Osm. mlf.), 558 Ahmet Nalın (Bukhara. mnr.), 484 Alımetoğlu Safa (qzq. </w:t>
      </w:r>
      <w:r>
        <w:lastRenderedPageBreak/>
        <w:t>mümessil.), 477-8 Ahmet Refik (Osm. mlf.), 130 h Ahmet Sultan b. Cantüre = Cantürin (Gayıp oğu'Iarından* qzq. sît.), 169, 170, 208, 210 h, 244, 265, 267 Ahmet Sultan b. Cihangir (qzq. s</w:t>
      </w:r>
      <w:r>
        <w:rPr>
          <w:vertAlign w:val="superscript"/>
        </w:rPr>
        <w:t>1</w:t>
      </w:r>
      <w:r>
        <w:t xml:space="preserve">.t.), 266 Ahmet Şah Durranî (Afg. emiri), 209 Ahmet Tabîb (Khiyva. tabib.), 259 Ahmet Tûsî (mlf.), 23 Ahmet Vaslı, bk. Vasıl Ahmet Vefik Paşa (Osm. mlf.), 557 </w:t>
      </w:r>
      <w:r>
        <w:rPr>
          <w:rStyle w:val="Bodytext164ptItalic"/>
          <w:b/>
          <w:bCs/>
        </w:rPr>
        <w:t xml:space="preserve">Ahvali Qata?an </w:t>
      </w:r>
      <w:r>
        <w:rPr>
          <w:rStyle w:val="Bodytext16Italic"/>
          <w:b/>
          <w:bCs/>
        </w:rPr>
        <w:t xml:space="preserve">a </w:t>
      </w:r>
      <w:r>
        <w:rPr>
          <w:rStyle w:val="Bodytext164ptItalic"/>
          <w:b/>
          <w:bCs/>
        </w:rPr>
        <w:t>Badakhşhan</w:t>
      </w:r>
      <w:r>
        <w:t>, tel. Bur- hanedd</w:t>
      </w:r>
      <w:r>
        <w:rPr>
          <w:vertAlign w:val="superscript"/>
        </w:rPr>
        <w:t>:</w:t>
      </w:r>
      <w:r>
        <w:t xml:space="preserve">n Köşkekî, 441 </w:t>
      </w:r>
      <w:r>
        <w:rPr>
          <w:rStyle w:val="Bodytext164ptItalic"/>
          <w:b/>
          <w:bCs/>
        </w:rPr>
        <w:t>Ahval-i Sefer-i Bnkhara,</w:t>
      </w:r>
      <w:r>
        <w:rPr>
          <w:rStyle w:val="Bodytext166ptNotBold"/>
        </w:rPr>
        <w:t xml:space="preserve"> </w:t>
      </w:r>
      <w:r>
        <w:t xml:space="preserve">tlf. Mir İzze- tu'.lah, 45 h, 207 h, 219 h, 222 h </w:t>
      </w:r>
      <w:r>
        <w:rPr>
          <w:rStyle w:val="Bodytext164ptItalic"/>
          <w:b/>
          <w:bCs/>
        </w:rPr>
        <w:t>Aile,</w:t>
      </w:r>
      <w:r>
        <w:rPr>
          <w:rStyle w:val="Bodytext166ptNotBold"/>
        </w:rPr>
        <w:t xml:space="preserve"> </w:t>
      </w:r>
      <w:r>
        <w:t>tlf. Fıtrat, 504 Akayoglu Sirikbay (qzq. mnr.), 583 Akbaş Bek (Bukhara. bsm.), 445 Akça (ş.), 75, 113, 207 Akça Batır (qzq. batır.), 247-8 Akça Noga (Semerkand. kanal.), 179 Akçiyrek (dğ), 6-7</w:t>
      </w:r>
    </w:p>
    <w:p w:rsidR="00874A6B" w:rsidRDefault="00216B32" w:rsidP="00DA7507">
      <w:pPr>
        <w:pStyle w:val="Bodytext160"/>
        <w:shd w:val="clear" w:color="auto" w:fill="auto"/>
        <w:spacing w:line="187" w:lineRule="exact"/>
        <w:jc w:val="left"/>
      </w:pPr>
      <w:r>
        <w:t xml:space="preserve">Akçuraoğlu Yusuf (Osm. Kzn. mhr.), 370, 387, 475-79 h, 499, 558, 602 h Akçurin Âlim^an (Kzn. bolşevik.), 442 Akdağ = Kuh-i Sefid (dğ.), 1, 5 Akdeniz, 113, 114,127 h,M28h, 130, 132 h, 457, 566-7, 582 Ak-Edil, bk. Edil Ak-Göl </w:t>
      </w:r>
      <w:r>
        <w:rPr>
          <w:rStyle w:val="Bodytext1675pt1"/>
          <w:b/>
          <w:bCs/>
        </w:rPr>
        <w:t xml:space="preserve">(g.), </w:t>
      </w:r>
      <w:r>
        <w:t>35, 41 Akhal Teke (Trkm. bö]ge.), 72, 233-4 Akhemenid (İran sülâlesi), 58, 92, 99 Akhrid (Göktürk beği), 53 Akh-şur (ur.), 75</w:t>
      </w:r>
    </w:p>
    <w:p w:rsidR="00874A6B" w:rsidRDefault="00216B32" w:rsidP="00DA7507">
      <w:pPr>
        <w:pStyle w:val="Bodytext160"/>
        <w:shd w:val="clear" w:color="auto" w:fill="auto"/>
        <w:spacing w:line="187" w:lineRule="exact"/>
        <w:jc w:val="left"/>
      </w:pPr>
      <w:r>
        <w:t>Akhtım Sultan b. Adil Sultan (qzq.</w:t>
      </w:r>
    </w:p>
    <w:p w:rsidR="00874A6B" w:rsidRDefault="00216B32" w:rsidP="00DA7507">
      <w:pPr>
        <w:pStyle w:val="Bodytext160"/>
        <w:shd w:val="clear" w:color="auto" w:fill="auto"/>
        <w:spacing w:line="204" w:lineRule="exact"/>
        <w:ind w:right="680" w:firstLine="280"/>
        <w:jc w:val="left"/>
        <w:sectPr w:rsidR="00874A6B">
          <w:headerReference w:type="even" r:id="rId903"/>
          <w:headerReference w:type="default" r:id="rId904"/>
          <w:headerReference w:type="first" r:id="rId905"/>
          <w:pgSz w:w="8809" w:h="12202"/>
          <w:pgMar w:top="1872" w:right="1467" w:bottom="1003" w:left="1329" w:header="0" w:footer="3" w:gutter="0"/>
          <w:pgNumType w:start="637"/>
          <w:cols w:num="2" w:sep="1" w:space="102"/>
          <w:noEndnote/>
          <w:docGrid w:linePitch="360"/>
        </w:sectPr>
      </w:pPr>
      <w:r>
        <w:t>han.), 203 h Akhun (bşk. k.), 242 Akhundov (özb. komünist.), 470</w:t>
      </w:r>
    </w:p>
    <w:p w:rsidR="00874A6B" w:rsidRDefault="00216B32" w:rsidP="00DA7507">
      <w:pPr>
        <w:pStyle w:val="Bodytext160"/>
        <w:shd w:val="clear" w:color="auto" w:fill="auto"/>
        <w:spacing w:line="187" w:lineRule="exact"/>
        <w:jc w:val="left"/>
      </w:pPr>
      <w:r>
        <w:lastRenderedPageBreak/>
        <w:t>Akhuacl Kurbanali Kha-.idî, bk. Khalidî Akhundkhocayev Hekim Khoca (Taşkent, ter.), 347</w:t>
      </w:r>
    </w:p>
    <w:p w:rsidR="00874A6B" w:rsidRDefault="00216B32" w:rsidP="00DA7507">
      <w:pPr>
        <w:pStyle w:val="Bodytext160"/>
        <w:shd w:val="clear" w:color="auto" w:fill="auto"/>
        <w:spacing w:line="187" w:lineRule="exact"/>
        <w:jc w:val="left"/>
      </w:pPr>
      <w:r>
        <w:t>Akhundzade (Baku’.u artist), 521 Akı mbet Mirza (ngy. mrz. Cimboylık). 166</w:t>
      </w:r>
    </w:p>
    <w:p w:rsidR="00874A6B" w:rsidRDefault="00216B32" w:rsidP="00DA7507">
      <w:pPr>
        <w:pStyle w:val="Bodytext160"/>
        <w:shd w:val="clear" w:color="auto" w:fill="auto"/>
        <w:spacing w:line="187" w:lineRule="exact"/>
        <w:jc w:val="left"/>
      </w:pPr>
      <w:r>
        <w:t>Akimbetov (bşk. sb.), 269-70 Ak-Ke’nv.bet b. T n Ahmed (ngy. -mrz.), 145</w:t>
      </w:r>
    </w:p>
    <w:p w:rsidR="00874A6B" w:rsidRDefault="00216B32" w:rsidP="00DA7507">
      <w:pPr>
        <w:pStyle w:val="Bodytext160"/>
        <w:shd w:val="clear" w:color="auto" w:fill="auto"/>
        <w:spacing w:line="187" w:lineRule="exact"/>
        <w:ind w:right="660"/>
        <w:jc w:val="left"/>
      </w:pPr>
      <w:r>
        <w:t xml:space="preserve">Akkerman (Besarabiya. ş.), 166 Akköl </w:t>
      </w:r>
      <w:r>
        <w:rPr>
          <w:rStyle w:val="Bodytext1675pt2"/>
          <w:b/>
          <w:bCs/>
        </w:rPr>
        <w:t xml:space="preserve">(g.), </w:t>
      </w:r>
      <w:r>
        <w:t>181</w:t>
      </w:r>
    </w:p>
    <w:p w:rsidR="00874A6B" w:rsidRDefault="00216B32" w:rsidP="00DA7507">
      <w:pPr>
        <w:pStyle w:val="Bodytext160"/>
        <w:shd w:val="clear" w:color="auto" w:fill="auto"/>
        <w:spacing w:line="187" w:lineRule="exact"/>
        <w:jc w:val="left"/>
      </w:pPr>
      <w:r>
        <w:t>Ak Korgan (Orta Sırderya. kale), 179 Ak Korgan (Taşkent yanında k.), 342 Akkoyunlular (sülâle), 117, 572 Akmembetoğlu Canakmet (qzq. mhr.), 518</w:t>
      </w:r>
    </w:p>
    <w:p w:rsidR="00874A6B" w:rsidRDefault="00216B32" w:rsidP="00DA7507">
      <w:pPr>
        <w:pStyle w:val="Bodytext160"/>
        <w:shd w:val="clear" w:color="auto" w:fill="auto"/>
        <w:spacing w:line="187" w:lineRule="exact"/>
        <w:ind w:left="280" w:hanging="280"/>
        <w:jc w:val="left"/>
      </w:pPr>
      <w:r>
        <w:t>Âkmescit = Perovsk (ş.), 21, 25,109, 178, 214, 218, 230, 237, 293, 295, 303 h, 315, 509, 581-3. Akmeçcit = Kızıl oarda. 513</w:t>
      </w:r>
    </w:p>
    <w:p w:rsidR="00874A6B" w:rsidRDefault="00216B32" w:rsidP="00DA7507">
      <w:pPr>
        <w:pStyle w:val="Bodytext160"/>
        <w:shd w:val="clear" w:color="auto" w:fill="auto"/>
        <w:spacing w:line="187" w:lineRule="exact"/>
        <w:ind w:left="280" w:hanging="280"/>
        <w:jc w:val="left"/>
      </w:pPr>
      <w:r>
        <w:t>Ak Mirza (ngy. mrz. Şeyh Mamay oğulla</w:t>
      </w:r>
      <w:r>
        <w:softHyphen/>
        <w:t>rından), 151</w:t>
      </w:r>
    </w:p>
    <w:p w:rsidR="00874A6B" w:rsidRDefault="00216B32" w:rsidP="00DA7507">
      <w:pPr>
        <w:pStyle w:val="Bodytext160"/>
        <w:shd w:val="clear" w:color="auto" w:fill="auto"/>
        <w:spacing w:line="187" w:lineRule="exact"/>
        <w:jc w:val="left"/>
      </w:pPr>
      <w:r>
        <w:t xml:space="preserve">Ak Mirza (Kabardı mirzası), 17-2 Akmola (vilâyet), 25, 26, 151, 173, 211, 250, 288, 290, 292, 298-9, 347, 359, 432, 458, 462, 496, 517, 581 </w:t>
      </w:r>
      <w:r>
        <w:rPr>
          <w:rStyle w:val="Bodytext16Constantia75ptItalic"/>
          <w:b/>
          <w:bCs/>
        </w:rPr>
        <w:t>Akmolinskiycı Vedomosti</w:t>
      </w:r>
      <w:r>
        <w:rPr>
          <w:rStyle w:val="Bodytext16Constantia75pt"/>
          <w:b/>
          <w:bCs/>
        </w:rPr>
        <w:t xml:space="preserve"> </w:t>
      </w:r>
      <w:r>
        <w:t>(gazete), 496 Ak Orda, bk. Altın Orda Ak pad</w:t>
      </w:r>
      <w:r>
        <w:rPr>
          <w:vertAlign w:val="superscript"/>
        </w:rPr>
        <w:t>?</w:t>
      </w:r>
      <w:r>
        <w:t>şah = çar, 325 h. 331, 579, 604 Aksa Kelimbet (ngy. mrz.), 145 Aksakov (rus. mhr.), 588 Ak Say (n.), 7, 8 Ak Saray (n.), 16</w:t>
      </w:r>
    </w:p>
    <w:p w:rsidR="00874A6B" w:rsidRDefault="00216B32" w:rsidP="00DA7507">
      <w:pPr>
        <w:pStyle w:val="Bodytext160"/>
        <w:shd w:val="clear" w:color="auto" w:fill="auto"/>
        <w:spacing w:line="187" w:lineRule="exact"/>
        <w:ind w:left="280" w:hanging="280"/>
        <w:jc w:val="left"/>
      </w:pPr>
      <w:r>
        <w:t>Ak su (Doğu Türkistan, ş.), 8, 55, 97, 275</w:t>
      </w:r>
    </w:p>
    <w:p w:rsidR="00874A6B" w:rsidRDefault="00216B32" w:rsidP="00DA7507">
      <w:pPr>
        <w:pStyle w:val="Bodytext160"/>
        <w:shd w:val="clear" w:color="auto" w:fill="auto"/>
        <w:tabs>
          <w:tab w:val="left" w:pos="1812"/>
        </w:tabs>
        <w:spacing w:line="187" w:lineRule="exact"/>
        <w:ind w:left="280" w:hanging="280"/>
        <w:jc w:val="left"/>
      </w:pPr>
      <w:r>
        <w:t>Ak su (Pamir: n.), 12</w:t>
      </w:r>
      <w:r>
        <w:tab/>
        <w:t>^</w:t>
      </w:r>
    </w:p>
    <w:p w:rsidR="00874A6B" w:rsidRDefault="00216B32" w:rsidP="00DA7507">
      <w:pPr>
        <w:pStyle w:val="Bodytext160"/>
        <w:shd w:val="clear" w:color="auto" w:fill="auto"/>
        <w:spacing w:line="187" w:lineRule="exact"/>
        <w:ind w:left="280" w:hanging="280"/>
        <w:jc w:val="left"/>
      </w:pPr>
      <w:r>
        <w:t>Ak su (Çu'da ksb.), 214</w:t>
      </w:r>
    </w:p>
    <w:p w:rsidR="00874A6B" w:rsidRDefault="00216B32" w:rsidP="00DA7507">
      <w:pPr>
        <w:pStyle w:val="Bodytext160"/>
        <w:shd w:val="clear" w:color="auto" w:fill="auto"/>
        <w:spacing w:line="187" w:lineRule="exact"/>
        <w:ind w:left="280" w:hanging="280"/>
        <w:jc w:val="left"/>
      </w:pPr>
      <w:r>
        <w:t>Ak su (Aq su) = İsficab=Sayram, 80</w:t>
      </w:r>
    </w:p>
    <w:p w:rsidR="00874A6B" w:rsidRDefault="00216B32" w:rsidP="00DA7507">
      <w:pPr>
        <w:pStyle w:val="Bodytext160"/>
        <w:shd w:val="clear" w:color="auto" w:fill="auto"/>
        <w:spacing w:line="187" w:lineRule="exact"/>
        <w:ind w:left="280" w:hanging="280"/>
        <w:jc w:val="left"/>
      </w:pPr>
      <w:r>
        <w:t>Aksuat (n.), 327</w:t>
      </w:r>
    </w:p>
    <w:p w:rsidR="00874A6B" w:rsidRDefault="00216B32" w:rsidP="00DA7507">
      <w:pPr>
        <w:pStyle w:val="Bodytext160"/>
        <w:shd w:val="clear" w:color="auto" w:fill="auto"/>
        <w:spacing w:line="187" w:lineRule="exact"/>
        <w:ind w:left="280" w:hanging="280"/>
        <w:jc w:val="left"/>
      </w:pPr>
      <w:r>
        <w:t>Akhşid (sülâle), 98 h</w:t>
      </w:r>
    </w:p>
    <w:p w:rsidR="00874A6B" w:rsidRDefault="00216B32" w:rsidP="00DA7507">
      <w:pPr>
        <w:pStyle w:val="Bodytext160"/>
        <w:shd w:val="clear" w:color="auto" w:fill="auto"/>
        <w:spacing w:line="187" w:lineRule="exact"/>
        <w:ind w:left="280" w:hanging="280"/>
        <w:jc w:val="left"/>
      </w:pPr>
      <w:r>
        <w:t>Ak Şiyrek, bk. Ak Çiyrek</w:t>
      </w:r>
    </w:p>
    <w:p w:rsidR="00874A6B" w:rsidRDefault="00216B32" w:rsidP="00DA7507">
      <w:pPr>
        <w:pStyle w:val="Bodytext160"/>
        <w:shd w:val="clear" w:color="auto" w:fill="auto"/>
        <w:spacing w:line="187" w:lineRule="exact"/>
        <w:ind w:left="280" w:hanging="280"/>
        <w:jc w:val="left"/>
      </w:pPr>
      <w:r>
        <w:t>Ak tepe (Zerefşan. k.), 44</w:t>
      </w:r>
    </w:p>
    <w:p w:rsidR="00874A6B" w:rsidRDefault="00216B32" w:rsidP="00DA7507">
      <w:pPr>
        <w:pStyle w:val="Bodytext160"/>
        <w:shd w:val="clear" w:color="auto" w:fill="auto"/>
        <w:spacing w:line="187" w:lineRule="exact"/>
        <w:ind w:left="280" w:hanging="280"/>
        <w:jc w:val="left"/>
      </w:pPr>
      <w:r>
        <w:t>Ak tepe (Afgan</w:t>
      </w:r>
      <w:r>
        <w:rPr>
          <w:vertAlign w:val="superscript"/>
        </w:rPr>
        <w:t>!</w:t>
      </w:r>
      <w:r>
        <w:t>stan. ksb.), 469 '</w:t>
      </w:r>
    </w:p>
    <w:p w:rsidR="00874A6B" w:rsidRDefault="00216B32" w:rsidP="00DA7507">
      <w:pPr>
        <w:pStyle w:val="Bodytext160"/>
        <w:shd w:val="clear" w:color="auto" w:fill="auto"/>
        <w:spacing w:line="187" w:lineRule="exact"/>
        <w:jc w:val="left"/>
      </w:pPr>
      <w:r>
        <w:t>Ak tübe (qzq. .ş.), 17, 26, 298, 299, 302, 373, 374’, 474, 507 Ak yalan (ur.), 198 Ak ziyaret (Afgan’stan. yer), 472 Aia, bk. Alay</w:t>
      </w:r>
    </w:p>
    <w:p w:rsidR="00874A6B" w:rsidRDefault="00216B32" w:rsidP="00DA7507">
      <w:pPr>
        <w:pStyle w:val="Bodytext160"/>
        <w:shd w:val="clear" w:color="auto" w:fill="auto"/>
        <w:spacing w:line="187" w:lineRule="exact"/>
        <w:jc w:val="left"/>
      </w:pPr>
      <w:r>
        <w:t>Alabama (Amerika, ülke), 228 Aîaç (ur.), 76</w:t>
      </w:r>
    </w:p>
    <w:p w:rsidR="00874A6B" w:rsidRDefault="00216B32" w:rsidP="00DA7507">
      <w:pPr>
        <w:pStyle w:val="Bodytext160"/>
        <w:shd w:val="clear" w:color="auto" w:fill="auto"/>
        <w:spacing w:line="187" w:lineRule="exact"/>
        <w:ind w:left="280" w:hanging="280"/>
        <w:jc w:val="left"/>
      </w:pPr>
      <w:r>
        <w:t>Al aç = Ataç göçebe Türk kavimlerinin harp parolası (uran), 331, 339, 340, 497</w:t>
      </w:r>
    </w:p>
    <w:p w:rsidR="00874A6B" w:rsidRDefault="00216B32" w:rsidP="00DA7507">
      <w:pPr>
        <w:pStyle w:val="Bodytext160"/>
        <w:shd w:val="clear" w:color="auto" w:fill="auto"/>
        <w:spacing w:line="187" w:lineRule="exact"/>
        <w:jc w:val="left"/>
      </w:pPr>
      <w:r>
        <w:t xml:space="preserve">Alaça (ur.), 41, 44, 70, 76, 314 Alaça baş (ur), 75 Ala Göl (g.), 14, 19, 249, 250 Ala köl, bk. Ala göl Alan (ur.). 73, 76, 108 Alan ve As (kavim), 76, 92 Alaqçın (ur.), 72 Alaş, 339-40, 497 bk. Aîaç Alaş = Alaş orda (qzq. ş.), 263, 364, 369, 370, 374-6, 535 </w:t>
      </w:r>
      <w:r>
        <w:rPr>
          <w:rStyle w:val="Bodytext16Italic"/>
          <w:b/>
          <w:bCs/>
        </w:rPr>
        <w:t>Alaş,</w:t>
      </w:r>
      <w:r>
        <w:t xml:space="preserve"> (şiir mecmuası), 493 Aîaşa (ur.), 75</w:t>
      </w:r>
    </w:p>
    <w:p w:rsidR="00874A6B" w:rsidRDefault="00216B32" w:rsidP="00DA7507">
      <w:pPr>
        <w:pStyle w:val="Bodytext160"/>
        <w:shd w:val="clear" w:color="auto" w:fill="auto"/>
        <w:spacing w:line="187" w:lineRule="exact"/>
        <w:ind w:left="280" w:hanging="280"/>
        <w:jc w:val="left"/>
      </w:pPr>
      <w:r>
        <w:t xml:space="preserve">«Alaş Orda» hükümeti, 338, 364, 368, 369; Batı </w:t>
      </w:r>
      <w:r>
        <w:lastRenderedPageBreak/>
        <w:t>alaş Orda, 372, 375, 376, 378, 390, 396; Doğu Alaş Orda'nın or</w:t>
      </w:r>
      <w:r>
        <w:softHyphen/>
        <w:t>dusu, 397, 409, 410 ; Alaş orda kuv</w:t>
      </w:r>
      <w:r>
        <w:softHyphen/>
        <w:t>vetleri : 422 ; 535 h</w:t>
      </w:r>
    </w:p>
    <w:p w:rsidR="00874A6B" w:rsidRDefault="00216B32" w:rsidP="00DA7507">
      <w:pPr>
        <w:pStyle w:val="Bodytext160"/>
        <w:shd w:val="clear" w:color="auto" w:fill="auto"/>
        <w:spacing w:line="187" w:lineRule="exact"/>
        <w:jc w:val="left"/>
      </w:pPr>
      <w:r>
        <w:t>«Alaş Orda» millî qazaq fırkası, 361-3 Aîatav (dg</w:t>
      </w:r>
      <w:r>
        <w:rPr>
          <w:vertAlign w:val="superscript"/>
        </w:rPr>
        <w:t>1</w:t>
      </w:r>
      <w:r>
        <w:t>.), 4. 3İ6</w:t>
      </w:r>
    </w:p>
    <w:p w:rsidR="00874A6B" w:rsidRDefault="00216B32" w:rsidP="00DA7507">
      <w:pPr>
        <w:pStyle w:val="Bodytext160"/>
        <w:shd w:val="clear" w:color="auto" w:fill="auto"/>
        <w:spacing w:line="187" w:lineRule="exact"/>
        <w:ind w:right="1060" w:firstLine="280"/>
        <w:jc w:val="left"/>
      </w:pPr>
      <w:r>
        <w:t>Çu-İle-Aîatav dgi., 317 Atatır (ş.), 162-3</w:t>
      </w:r>
    </w:p>
    <w:p w:rsidR="00874A6B" w:rsidRDefault="00216B32" w:rsidP="00DA7507">
      <w:pPr>
        <w:pStyle w:val="Bodytext160"/>
        <w:shd w:val="clear" w:color="auto" w:fill="auto"/>
        <w:spacing w:line="187" w:lineRule="exact"/>
        <w:ind w:left="280" w:hanging="280"/>
        <w:jc w:val="left"/>
      </w:pPr>
      <w:r>
        <w:t>Alay (dgi.). 8, 9, 10-12, 26, 27, 70, 107, 151,229; A’ay Kırgız’ları, 441, 463; 469</w:t>
      </w:r>
    </w:p>
    <w:p w:rsidR="00874A6B" w:rsidRDefault="00216B32" w:rsidP="00DA7507">
      <w:pPr>
        <w:pStyle w:val="Bodytext160"/>
        <w:shd w:val="clear" w:color="auto" w:fill="auto"/>
        <w:spacing w:line="187" w:lineRule="exact"/>
        <w:jc w:val="left"/>
      </w:pPr>
      <w:r>
        <w:t>A!ay-Kızıî su (n.), 9-11 A!ay-kul (yer), 470 Alban Asan (qzq. mhr.), 518 Alçagır (ngy. mrz.), 139, 146 ; ona ait bir lıava 523</w:t>
      </w:r>
    </w:p>
    <w:p w:rsidR="00874A6B" w:rsidRDefault="00216B32" w:rsidP="00DA7507">
      <w:pPr>
        <w:pStyle w:val="Bodytext160"/>
        <w:shd w:val="clear" w:color="auto" w:fill="auto"/>
        <w:spacing w:line="187" w:lineRule="exact"/>
        <w:jc w:val="left"/>
      </w:pPr>
      <w:r>
        <w:t>Alçı İsmail bk. İsmail Mirza Alçın (ur.), 29, 35, 43. 126, 153 Ateksander I (rus çarı), 211, 588. Aleksander II (ru3 çarı), 346 Aleksander III (rus çarı), 11, 317, 551 Aleksandrov (rus. mlf.), 277 Atckseyevsk (rus. k.), 290 A’.eksasandrovskt Khrebet, bk. Çu-Taîas sıradağları.</w:t>
      </w:r>
    </w:p>
    <w:p w:rsidR="00874A6B" w:rsidRDefault="00216B32" w:rsidP="00DA7507">
      <w:pPr>
        <w:pStyle w:val="Bodytext160"/>
        <w:shd w:val="clear" w:color="auto" w:fill="auto"/>
        <w:spacing w:line="187" w:lineRule="exact"/>
        <w:jc w:val="left"/>
      </w:pPr>
      <w:r>
        <w:t>Atektrov (rus. mlf.), 310 h, 551, 556 Alevî'Ier Horasanda, 99 h Alfonso d'A’buquerque (Port.glzıi), 115 «Âli Talim ve Terbiye Institu» (Semer- kand), 511</w:t>
      </w:r>
    </w:p>
    <w:p w:rsidR="00874A6B" w:rsidRDefault="00216B32" w:rsidP="00DA7507">
      <w:pPr>
        <w:pStyle w:val="Bodytext160"/>
        <w:shd w:val="clear" w:color="auto" w:fill="auto"/>
        <w:spacing w:line="187" w:lineRule="exact"/>
        <w:jc w:val="left"/>
      </w:pPr>
      <w:r>
        <w:t>Ali b. Mansur (kerbelali ter.), 112 Ali Beğ (Şirin beği), 130 h Alibey (= Elif'nin) Yurdu, 136 161 Aliçur Tepe, bk. Ruşan AHoğlu Bekten (Karakalpak. uınr.), 348 Ali Calayır (mlf.) 33, 487 Ali Çınar (qzq-larda ziraatı kuruyan er</w:t>
      </w:r>
      <w:r>
        <w:softHyphen/>
        <w:t>vah), 291-2</w:t>
      </w:r>
    </w:p>
    <w:p w:rsidR="00874A6B" w:rsidRDefault="00216B32" w:rsidP="00DA7507">
      <w:pPr>
        <w:pStyle w:val="Bodytext160"/>
        <w:shd w:val="clear" w:color="auto" w:fill="auto"/>
        <w:spacing w:line="187" w:lineRule="exact"/>
        <w:jc w:val="left"/>
      </w:pPr>
      <w:r>
        <w:t>Ali Ekber Khatayî (Osm. mlf.), 116, 177 Ali Eli (ur.), 73 Ali Emin (Bukharalı), 448 Ali Han (Tura şıbalılardan Hacı Meh- med'in oğlu), 136 h</w:t>
      </w:r>
    </w:p>
    <w:p w:rsidR="00874A6B" w:rsidRDefault="00216B32" w:rsidP="00DA7507">
      <w:pPr>
        <w:pStyle w:val="Bodytext160"/>
        <w:shd w:val="clear" w:color="auto" w:fill="auto"/>
        <w:spacing w:line="187" w:lineRule="exact"/>
        <w:ind w:left="280" w:hanging="280"/>
        <w:jc w:val="left"/>
      </w:pPr>
      <w:r>
        <w:t>Ali Han (Tura şıbanlısı, Köğümün oğlu), 159, 160, 163</w:t>
      </w:r>
    </w:p>
    <w:p w:rsidR="00874A6B" w:rsidRDefault="00216B32" w:rsidP="00DA7507">
      <w:pPr>
        <w:pStyle w:val="Bodytext160"/>
        <w:shd w:val="clear" w:color="auto" w:fill="auto"/>
        <w:spacing w:line="187" w:lineRule="exact"/>
        <w:ind w:left="280" w:hanging="280"/>
        <w:jc w:val="left"/>
      </w:pPr>
      <w:r>
        <w:t>Alikhan Avarski (Dağıstanlı general), 604</w:t>
      </w:r>
    </w:p>
    <w:p w:rsidR="00874A6B" w:rsidRDefault="00216B32" w:rsidP="00DA7507">
      <w:pPr>
        <w:pStyle w:val="Bodytext160"/>
        <w:shd w:val="clear" w:color="auto" w:fill="auto"/>
        <w:spacing w:line="187" w:lineRule="exact"/>
        <w:jc w:val="left"/>
      </w:pPr>
      <w:r>
        <w:t>Alikhan Bükeykhanov, bk. Bükeykhan-</w:t>
      </w:r>
    </w:p>
    <w:p w:rsidR="00874A6B" w:rsidRDefault="00216B32" w:rsidP="00DA7507">
      <w:pPr>
        <w:pStyle w:val="Bodytext180"/>
        <w:shd w:val="clear" w:color="auto" w:fill="auto"/>
        <w:spacing w:line="187" w:lineRule="exact"/>
        <w:ind w:left="280"/>
        <w:jc w:val="left"/>
      </w:pPr>
      <w:r>
        <w:t>oğlu</w:t>
      </w:r>
    </w:p>
    <w:p w:rsidR="00874A6B" w:rsidRDefault="00216B32" w:rsidP="00DA7507">
      <w:pPr>
        <w:pStyle w:val="Bodytext160"/>
        <w:shd w:val="clear" w:color="auto" w:fill="auto"/>
        <w:spacing w:line="187" w:lineRule="exact"/>
        <w:jc w:val="left"/>
      </w:pPr>
      <w:r>
        <w:t>Alikulu Han (Nadirşahın Khiyva valisi),</w:t>
      </w:r>
    </w:p>
    <w:p w:rsidR="00874A6B" w:rsidRDefault="00216B32" w:rsidP="00DA7507">
      <w:pPr>
        <w:pStyle w:val="Bodytext1430"/>
        <w:shd w:val="clear" w:color="auto" w:fill="auto"/>
        <w:ind w:left="280"/>
      </w:pPr>
      <w:r>
        <w:t>200-1</w:t>
      </w:r>
    </w:p>
    <w:p w:rsidR="00874A6B" w:rsidRDefault="00216B32" w:rsidP="00DA7507">
      <w:pPr>
        <w:pStyle w:val="Bodytext160"/>
        <w:shd w:val="clear" w:color="auto" w:fill="auto"/>
        <w:spacing w:line="187" w:lineRule="exact"/>
        <w:jc w:val="left"/>
      </w:pPr>
      <w:r>
        <w:t>Ali Kuşçu (hey'etşinas), 109 lı Ali Muhammed Khan (Hind. mlf.), 120h Ali Riza (Osm. sb.) 428, 437-9, 464 Alisov (rus-ingiliz. mlf.), 350 h AH Suavi Efendi (mhr.), 597 AH Sultan (Çağatay hanı), 102 AH Sultan b. Abılay Han (qzq. slt.), 268h, 316</w:t>
      </w:r>
    </w:p>
    <w:p w:rsidR="00874A6B" w:rsidRDefault="00216B32" w:rsidP="00DA7507">
      <w:pPr>
        <w:pStyle w:val="Bodytext160"/>
        <w:shd w:val="clear" w:color="auto" w:fill="auto"/>
        <w:spacing w:line="187" w:lineRule="exact"/>
        <w:ind w:left="280" w:hanging="280"/>
        <w:jc w:val="left"/>
      </w:pPr>
      <w:r>
        <w:t>Ali Sultan b. Ebulkhayır (qzq. sltl), 245, 311 h</w:t>
      </w:r>
    </w:p>
    <w:p w:rsidR="00874A6B" w:rsidRDefault="00216B32" w:rsidP="00DA7507">
      <w:pPr>
        <w:pStyle w:val="Bodytext160"/>
        <w:shd w:val="clear" w:color="auto" w:fill="auto"/>
        <w:spacing w:line="187" w:lineRule="exact"/>
        <w:jc w:val="left"/>
      </w:pPr>
      <w:r>
        <w:t xml:space="preserve">Aîişir, bk. Nevayî Aliyev Haşan (ttr. ter.), 327 Alim Han (Khokand emîri), 203 Alimcanöğlu </w:t>
      </w:r>
      <w:r>
        <w:lastRenderedPageBreak/>
        <w:t>(özb. mhr.), 344h Alîm Hacı (ttr. ter.), 271 Alim Han (Bukhara emîri), 255, 439, 483 Alimkul Kıpçak (Khokand kumandanı), 230</w:t>
      </w:r>
    </w:p>
    <w:p w:rsidR="00874A6B" w:rsidRDefault="00216B32" w:rsidP="00DA7507">
      <w:pPr>
        <w:pStyle w:val="Bodytext160"/>
        <w:shd w:val="clear" w:color="auto" w:fill="auto"/>
        <w:spacing w:line="187" w:lineRule="exact"/>
        <w:jc w:val="left"/>
      </w:pPr>
      <w:r>
        <w:t>Alim Kadı (Tşkent. mht.), 274, 503 Alız (ur), 41</w:t>
      </w:r>
    </w:p>
    <w:p w:rsidR="00874A6B" w:rsidRDefault="00216B32" w:rsidP="00DA7507">
      <w:pPr>
        <w:pStyle w:val="Bodytext160"/>
        <w:shd w:val="clear" w:color="auto" w:fill="auto"/>
        <w:spacing w:line="187" w:lineRule="exact"/>
        <w:jc w:val="left"/>
      </w:pPr>
      <w:r>
        <w:t>Alizade Seyyid R’iza (İranlı mhr. Semer- kand), 510 Alka Kol (g.), 170</w:t>
      </w:r>
    </w:p>
    <w:p w:rsidR="00874A6B" w:rsidRDefault="00216B32" w:rsidP="00DA7507">
      <w:pPr>
        <w:pStyle w:val="Bodytext160"/>
        <w:shd w:val="clear" w:color="auto" w:fill="auto"/>
        <w:spacing w:line="187" w:lineRule="exact"/>
        <w:jc w:val="left"/>
      </w:pPr>
      <w:r>
        <w:t>Alkin İlyas (Kzn. mnr.), 376, 398, 610 Allahbergen (qzq.), 349 Allahyad (ur.), 72 Aîîahuekber (dğ.), 106</w:t>
      </w:r>
    </w:p>
    <w:p w:rsidR="00874A6B" w:rsidRDefault="00216B32" w:rsidP="00DA7507">
      <w:pPr>
        <w:pStyle w:val="Bodytext160"/>
        <w:shd w:val="clear" w:color="auto" w:fill="auto"/>
        <w:spacing w:line="190" w:lineRule="exact"/>
        <w:ind w:left="340" w:hanging="340"/>
        <w:jc w:val="left"/>
      </w:pPr>
      <w:r>
        <w:t>Allahyar bek (Korgantepe. kethüda), 206, 208</w:t>
      </w:r>
    </w:p>
    <w:p w:rsidR="00874A6B" w:rsidRDefault="00216B32" w:rsidP="00DA7507">
      <w:pPr>
        <w:pStyle w:val="Bodytext160"/>
        <w:shd w:val="clear" w:color="auto" w:fill="auto"/>
        <w:spacing w:line="190" w:lineRule="exact"/>
        <w:ind w:left="340" w:hanging="340"/>
        <w:jc w:val="left"/>
      </w:pPr>
      <w:r>
        <w:t>AHahkuli (Khiyva. Konrat emîri), 212, 215</w:t>
      </w:r>
    </w:p>
    <w:p w:rsidR="00874A6B" w:rsidRDefault="00216B32" w:rsidP="00DA7507">
      <w:pPr>
        <w:pStyle w:val="Bodytext160"/>
        <w:shd w:val="clear" w:color="auto" w:fill="auto"/>
        <w:spacing w:line="190" w:lineRule="exact"/>
        <w:jc w:val="left"/>
      </w:pPr>
      <w:r>
        <w:t>Almalığı = Almalık Türkleri, 64 Almalık (ş.), 102, 112, 536h Alman. 562, 594, 600-3, 607,613.</w:t>
      </w:r>
    </w:p>
    <w:p w:rsidR="00874A6B" w:rsidRDefault="00216B32" w:rsidP="00DA7507">
      <w:pPr>
        <w:pStyle w:val="Bodytext160"/>
        <w:shd w:val="clear" w:color="auto" w:fill="auto"/>
        <w:tabs>
          <w:tab w:val="left" w:pos="2539"/>
        </w:tabs>
        <w:spacing w:line="190" w:lineRule="exact"/>
        <w:jc w:val="left"/>
      </w:pPr>
      <w:r>
        <w:t>— hâriciyesine verilen muhtıra, 479-80. —ların Ukraynaya girdiği, 370 î Völ- ga-Almaıi Cümhuriyeti, 371h-, 375 Almanoğlu (qzq. mnr.), .524 Almanya, 281, 356, 370, 375, 455, 479-80, 484, 511, 574, 598, 600-3, 606</w:t>
      </w:r>
      <w:r>
        <w:tab/>
        <w:t>-</w:t>
      </w:r>
    </w:p>
    <w:p w:rsidR="00874A6B" w:rsidRDefault="00216B32" w:rsidP="00DA7507">
      <w:pPr>
        <w:pStyle w:val="Bodytext160"/>
        <w:shd w:val="clear" w:color="auto" w:fill="auto"/>
        <w:spacing w:line="190" w:lineRule="exact"/>
        <w:jc w:val="left"/>
      </w:pPr>
      <w:r>
        <w:t>Al matı, Al mata (ş.), 25, 26, 214, 237, 250, 263-4, 343, 353, 359, 500, 507; 512, 516, 535. —kelimenin aslı: 536 Alp (dğ.), 6, 502-3, 591 «Alpagut», mânası, 280 Alpamış destanı, 513.—ın Yusuf bek neşri, 493</w:t>
      </w:r>
    </w:p>
    <w:p w:rsidR="00874A6B" w:rsidRDefault="00216B32" w:rsidP="00DA7507">
      <w:pPr>
        <w:pStyle w:val="Bodytext160"/>
        <w:shd w:val="clear" w:color="auto" w:fill="auto"/>
        <w:spacing w:line="190" w:lineRule="exact"/>
        <w:jc w:val="left"/>
      </w:pPr>
      <w:r>
        <w:t>Alqaköl (g.), 168, 170 «Altan Han», Kalmuk hanlarının lâkabı,</w:t>
      </w:r>
    </w:p>
    <w:p w:rsidR="00874A6B" w:rsidRDefault="00216B32" w:rsidP="00DA7507">
      <w:pPr>
        <w:pStyle w:val="Bodytext160"/>
        <w:shd w:val="clear" w:color="auto" w:fill="auto"/>
        <w:spacing w:line="190" w:lineRule="exact"/>
        <w:ind w:left="340"/>
        <w:jc w:val="left"/>
      </w:pPr>
      <w:r>
        <w:t>157</w:t>
      </w:r>
    </w:p>
    <w:p w:rsidR="00874A6B" w:rsidRDefault="00216B32" w:rsidP="00DA7507">
      <w:pPr>
        <w:pStyle w:val="Bodytext160"/>
        <w:shd w:val="clear" w:color="auto" w:fill="auto"/>
        <w:spacing w:line="190" w:lineRule="exact"/>
        <w:jc w:val="left"/>
      </w:pPr>
      <w:r>
        <w:t>Altavul (ur.), 165, 205 Altây: (dğl.), 13, 14, 27, 58, 60, 91, 92, 172, 288, 292, 526, 566-7. Altaylılar, 534, 572</w:t>
      </w:r>
    </w:p>
    <w:p w:rsidR="00874A6B" w:rsidRDefault="00216B32" w:rsidP="00DA7507">
      <w:pPr>
        <w:pStyle w:val="Bodytext160"/>
        <w:shd w:val="clear" w:color="auto" w:fill="auto"/>
        <w:spacing w:line="190" w:lineRule="exact"/>
        <w:jc w:val="left"/>
      </w:pPr>
      <w:r>
        <w:t>Al tay (msk. havası), 524 Al tay (ur.), 29, 40, 249h, 310 Altı Alas (qzq. elleri), 247, 350 Altı oğul (ur.), 143-5, 163, 165-6, 171, 205-6</w:t>
      </w:r>
    </w:p>
    <w:p w:rsidR="00874A6B" w:rsidRDefault="00216B32" w:rsidP="00DA7507">
      <w:pPr>
        <w:pStyle w:val="Bodytext160"/>
        <w:shd w:val="clear" w:color="auto" w:fill="auto"/>
        <w:spacing w:line="190" w:lineRule="exact"/>
        <w:jc w:val="left"/>
      </w:pPr>
      <w:r>
        <w:t>Altın dağ (dğ.), 58 Altın imel (yer)? 268 A tın orda (ülke), 15, 31-35, 41-3, 48 102, 110-111, 114, 116, 126, 135, 136, 138, 143, 145,152-3,157, 188, 193, 241, 308 h, 538, 547</w:t>
      </w:r>
    </w:p>
    <w:p w:rsidR="00874A6B" w:rsidRDefault="00216B32" w:rsidP="00DA7507">
      <w:pPr>
        <w:pStyle w:val="Bodytext160"/>
        <w:shd w:val="clear" w:color="auto" w:fill="auto"/>
        <w:spacing w:line="190" w:lineRule="exact"/>
        <w:ind w:left="340" w:hanging="340"/>
        <w:jc w:val="left"/>
      </w:pPr>
      <w:r>
        <w:t>Altınsarin İbrahim (qzq. mnr.), 267, 325 h, 490-93</w:t>
      </w:r>
    </w:p>
    <w:p w:rsidR="00874A6B" w:rsidRDefault="00216B32" w:rsidP="00DA7507">
      <w:pPr>
        <w:pStyle w:val="Bodytext160"/>
        <w:shd w:val="clear" w:color="auto" w:fill="auto"/>
        <w:spacing w:line="190" w:lineRule="exact"/>
        <w:jc w:val="left"/>
      </w:pPr>
      <w:r>
        <w:t>Altınsan Sultan (qzq. slt.), 310 Altın (ur.), 41</w:t>
      </w:r>
    </w:p>
    <w:p w:rsidR="00874A6B" w:rsidRDefault="00216B32" w:rsidP="00DA7507">
      <w:pPr>
        <w:pStyle w:val="Bodytext160"/>
        <w:shd w:val="clear" w:color="auto" w:fill="auto"/>
        <w:spacing w:line="190" w:lineRule="exact"/>
        <w:ind w:left="340" w:hanging="340"/>
        <w:jc w:val="left"/>
      </w:pPr>
      <w:r>
        <w:t>Altınbay Ahmet ve Mehmet (Kzn. tale</w:t>
      </w:r>
      <w:r>
        <w:softHyphen/>
        <w:t>be), 483</w:t>
      </w:r>
    </w:p>
    <w:p w:rsidR="00874A6B" w:rsidRDefault="00216B32" w:rsidP="00DA7507">
      <w:pPr>
        <w:pStyle w:val="Bodytext160"/>
        <w:shd w:val="clear" w:color="auto" w:fill="auto"/>
        <w:spacing w:line="190" w:lineRule="exact"/>
        <w:jc w:val="left"/>
      </w:pPr>
      <w:r>
        <w:rPr>
          <w:rStyle w:val="Bodytext16Italic"/>
          <w:b/>
          <w:bCs/>
        </w:rPr>
        <w:t>Altın setçine,</w:t>
      </w:r>
      <w:r>
        <w:t xml:space="preserve"> tlf. Kemengeroğlu, 522 Amandol (ur.), 40</w:t>
      </w:r>
    </w:p>
    <w:p w:rsidR="00874A6B" w:rsidRDefault="00216B32" w:rsidP="00DA7507">
      <w:pPr>
        <w:pStyle w:val="Bodytext160"/>
        <w:shd w:val="clear" w:color="auto" w:fill="auto"/>
        <w:spacing w:line="190" w:lineRule="exact"/>
        <w:jc w:val="left"/>
      </w:pPr>
      <w:r>
        <w:t>Amangeldi (qzq, .kıyamcı), 337, 338 Aman Karagay (yer), 160</w:t>
      </w:r>
    </w:p>
    <w:p w:rsidR="00874A6B" w:rsidRDefault="00216B32" w:rsidP="00DA7507">
      <w:pPr>
        <w:pStyle w:val="Bodytext160"/>
        <w:shd w:val="clear" w:color="auto" w:fill="auto"/>
        <w:spacing w:line="190" w:lineRule="exact"/>
        <w:jc w:val="left"/>
      </w:pPr>
      <w:r>
        <w:t>Aman Pehlivan (Fergane. bam.)» 388, 469 Amanullah Han (Afgan emîri), 392 Amerika, 21, 113, 121, 126, 159, 228, 273, 278-82, 284-5, 304-5, 332, 384, 422, 511, 546, 591, 594-5, 597, 613 Amid (ş.), 117</w:t>
      </w:r>
    </w:p>
    <w:p w:rsidR="00874A6B" w:rsidRDefault="00216B32" w:rsidP="00DA7507">
      <w:pPr>
        <w:pStyle w:val="Bodytext160"/>
        <w:shd w:val="clear" w:color="auto" w:fill="auto"/>
        <w:spacing w:line="190" w:lineRule="exact"/>
        <w:ind w:left="300" w:hanging="300"/>
        <w:jc w:val="left"/>
      </w:pPr>
      <w:r>
        <w:lastRenderedPageBreak/>
        <w:t xml:space="preserve">Amuderya(n.), </w:t>
      </w:r>
      <w:r>
        <w:rPr>
          <w:rStyle w:val="Bodytext16Italic"/>
          <w:b/>
          <w:bCs/>
        </w:rPr>
        <w:t>çok yerde</w:t>
      </w:r>
      <w:r>
        <w:t>.—mecrasının de</w:t>
      </w:r>
      <w:r>
        <w:softHyphen/>
        <w:t>ğişmesi, 108; eski mecralarının ihyası</w:t>
      </w:r>
    </w:p>
    <w:p w:rsidR="00874A6B" w:rsidRDefault="00216B32" w:rsidP="00DA7507">
      <w:pPr>
        <w:pStyle w:val="Bodytext160"/>
        <w:shd w:val="clear" w:color="auto" w:fill="auto"/>
        <w:tabs>
          <w:tab w:val="left" w:pos="1150"/>
        </w:tabs>
        <w:spacing w:line="190" w:lineRule="exact"/>
        <w:ind w:left="300"/>
        <w:jc w:val="left"/>
      </w:pPr>
      <w:r>
        <w:t>582, 614</w:t>
      </w:r>
      <w:r>
        <w:tab/>
        <w:t>•</w:t>
      </w:r>
    </w:p>
    <w:p w:rsidR="00874A6B" w:rsidRDefault="00216B32" w:rsidP="00DA7507">
      <w:pPr>
        <w:pStyle w:val="Bodytext160"/>
        <w:shd w:val="clear" w:color="auto" w:fill="auto"/>
        <w:spacing w:line="190" w:lineRule="exact"/>
        <w:ind w:left="300" w:hanging="300"/>
        <w:jc w:val="left"/>
      </w:pPr>
      <w:r>
        <w:t>Amude.rya şubesi (vilâyet), 24-5, 259, 337, 342, 352-3</w:t>
      </w:r>
    </w:p>
    <w:p w:rsidR="00874A6B" w:rsidRDefault="00216B32" w:rsidP="00DA7507">
      <w:pPr>
        <w:pStyle w:val="Bodytext160"/>
        <w:shd w:val="clear" w:color="auto" w:fill="auto"/>
        <w:spacing w:line="190" w:lineRule="exact"/>
        <w:jc w:val="left"/>
      </w:pPr>
      <w:r>
        <w:t>Amursana (kalmuk hanı), 176 Ana bilgi (ur.), 76</w:t>
      </w:r>
    </w:p>
    <w:p w:rsidR="00874A6B" w:rsidRDefault="00216B32" w:rsidP="00DA7507">
      <w:pPr>
        <w:pStyle w:val="Bodytext160"/>
        <w:shd w:val="clear" w:color="auto" w:fill="auto"/>
        <w:spacing w:line="190" w:lineRule="exact"/>
        <w:ind w:left="300" w:hanging="300"/>
        <w:jc w:val="left"/>
      </w:pPr>
      <w:r>
        <w:t>Anadolu (ülke), 7, 38 74, 117, 122, 258 h, 392, 399, 469, 487, 526, 558-9, 578, 609</w:t>
      </w:r>
    </w:p>
    <w:p w:rsidR="00874A6B" w:rsidRDefault="00216B32" w:rsidP="00DA7507">
      <w:pPr>
        <w:pStyle w:val="Bodytext160"/>
        <w:shd w:val="clear" w:color="auto" w:fill="auto"/>
        <w:spacing w:line="190" w:lineRule="exact"/>
        <w:jc w:val="left"/>
      </w:pPr>
      <w:r>
        <w:t>Anafartalar, 456 Anarkay (yer.), 174 Andarçay (ur.), 41</w:t>
      </w:r>
    </w:p>
    <w:p w:rsidR="00874A6B" w:rsidRDefault="00216B32" w:rsidP="00DA7507">
      <w:pPr>
        <w:pStyle w:val="Bodytext160"/>
        <w:shd w:val="clear" w:color="auto" w:fill="auto"/>
        <w:spacing w:line="190" w:lineRule="exact"/>
        <w:jc w:val="left"/>
      </w:pPr>
      <w:r>
        <w:t>Andkhoy=Endkhoy (ş.), 74. 75, 216, 425,</w:t>
      </w:r>
    </w:p>
    <w:p w:rsidR="00874A6B" w:rsidRDefault="00216B32" w:rsidP="00DA7507">
      <w:pPr>
        <w:pStyle w:val="Bodytext1440"/>
        <w:shd w:val="clear" w:color="auto" w:fill="auto"/>
        <w:ind w:left="360"/>
      </w:pPr>
      <w:r>
        <w:t>436,464</w:t>
      </w:r>
    </w:p>
    <w:p w:rsidR="00874A6B" w:rsidRDefault="00216B32" w:rsidP="00DA7507">
      <w:pPr>
        <w:pStyle w:val="Bodytext160"/>
        <w:shd w:val="clear" w:color="auto" w:fill="auto"/>
        <w:spacing w:line="190" w:lineRule="exact"/>
        <w:jc w:val="left"/>
      </w:pPr>
      <w:r>
        <w:t xml:space="preserve">Andican, bk. Endican Andrasi (Macar, siyasi.), 475 Andreev (rus. iraniyatçı.), 78-9, 510 . Andreevsky (rus. vali.), 265 Angeren = Ahengerân = Ilâq (n.), 5, 48, </w:t>
      </w:r>
      <w:r>
        <w:rPr>
          <w:rStyle w:val="Bodytext1675pt3"/>
          <w:b/>
          <w:bCs/>
        </w:rPr>
        <w:t>69</w:t>
      </w:r>
    </w:p>
    <w:p w:rsidR="00874A6B" w:rsidRDefault="00216B32" w:rsidP="00DA7507">
      <w:pPr>
        <w:pStyle w:val="Bodytext160"/>
        <w:shd w:val="clear" w:color="auto" w:fill="auto"/>
        <w:spacing w:line="190" w:lineRule="exact"/>
        <w:jc w:val="left"/>
      </w:pPr>
      <w:r>
        <w:t>Ankara(ş.),29,127 h, 359 h, 456, 559, 602 h, Antalya (ş.), 128 h, •</w:t>
      </w:r>
    </w:p>
    <w:p w:rsidR="00874A6B" w:rsidRDefault="00216B32" w:rsidP="00DA7507">
      <w:pPr>
        <w:pStyle w:val="Bodytext160"/>
        <w:shd w:val="clear" w:color="auto" w:fill="auto"/>
        <w:spacing w:line="190" w:lineRule="exact"/>
        <w:jc w:val="left"/>
      </w:pPr>
      <w:r>
        <w:t>Anuçur (göktürk), 98 h</w:t>
      </w:r>
    </w:p>
    <w:p w:rsidR="00874A6B" w:rsidRDefault="00216B32" w:rsidP="00DA7507">
      <w:pPr>
        <w:pStyle w:val="Bodytext160"/>
        <w:shd w:val="clear" w:color="auto" w:fill="auto"/>
        <w:spacing w:line="190" w:lineRule="exact"/>
        <w:jc w:val="left"/>
      </w:pPr>
      <w:r>
        <w:t>Apak Khoca (Kaşgar. khoca), 155-6</w:t>
      </w:r>
    </w:p>
    <w:p w:rsidR="00874A6B" w:rsidRDefault="00216B32" w:rsidP="00DA7507">
      <w:pPr>
        <w:pStyle w:val="Bodytext160"/>
        <w:shd w:val="clear" w:color="auto" w:fill="auto"/>
        <w:spacing w:line="190" w:lineRule="exact"/>
        <w:jc w:val="left"/>
      </w:pPr>
      <w:r>
        <w:t>Apar tavı (dğ.), 163</w:t>
      </w:r>
    </w:p>
    <w:p w:rsidR="00874A6B" w:rsidRDefault="00216B32" w:rsidP="00DA7507">
      <w:pPr>
        <w:pStyle w:val="Bodytext1450"/>
        <w:shd w:val="clear" w:color="auto" w:fill="auto"/>
      </w:pPr>
      <w:r>
        <w:t>Appaq (ur.), 40</w:t>
      </w:r>
    </w:p>
    <w:p w:rsidR="00874A6B" w:rsidRDefault="00216B32" w:rsidP="00DA7507">
      <w:pPr>
        <w:pStyle w:val="Bodytext160"/>
        <w:shd w:val="clear" w:color="auto" w:fill="auto"/>
        <w:spacing w:line="190" w:lineRule="exact"/>
        <w:jc w:val="left"/>
      </w:pPr>
      <w:r>
        <w:t>Aq (ur.), 75-6</w:t>
      </w:r>
    </w:p>
    <w:p w:rsidR="00874A6B" w:rsidRDefault="00216B32" w:rsidP="00DA7507">
      <w:pPr>
        <w:pStyle w:val="Bodytext160"/>
        <w:shd w:val="clear" w:color="auto" w:fill="auto"/>
        <w:spacing w:line="190" w:lineRule="exact"/>
        <w:ind w:left="160"/>
        <w:jc w:val="left"/>
      </w:pPr>
      <w:r>
        <w:t>Aq bes (ur.), 40</w:t>
      </w:r>
    </w:p>
    <w:p w:rsidR="00874A6B" w:rsidRDefault="00216B32" w:rsidP="00DA7507">
      <w:pPr>
        <w:pStyle w:val="Bodytext160"/>
        <w:shd w:val="clear" w:color="auto" w:fill="auto"/>
        <w:spacing w:line="190" w:lineRule="exact"/>
        <w:jc w:val="left"/>
      </w:pPr>
      <w:r>
        <w:t>Aq bilek (ur.), 75</w:t>
      </w:r>
    </w:p>
    <w:p w:rsidR="00874A6B" w:rsidRDefault="00216B32" w:rsidP="00DA7507">
      <w:pPr>
        <w:pStyle w:val="Bodytext160"/>
        <w:shd w:val="clear" w:color="auto" w:fill="auto"/>
        <w:spacing w:line="190" w:lineRule="exact"/>
        <w:jc w:val="left"/>
      </w:pPr>
      <w:r>
        <w:t>Aqbara (ur.), 40</w:t>
      </w:r>
    </w:p>
    <w:p w:rsidR="00874A6B" w:rsidRDefault="00216B32" w:rsidP="00DA7507">
      <w:pPr>
        <w:pStyle w:val="Bodytext160"/>
        <w:shd w:val="clear" w:color="auto" w:fill="auto"/>
        <w:spacing w:line="190" w:lineRule="exact"/>
        <w:jc w:val="left"/>
      </w:pPr>
      <w:r>
        <w:rPr>
          <w:rStyle w:val="Bodytext16Italic"/>
          <w:b/>
          <w:bCs/>
        </w:rPr>
        <w:t>Aq Col</w:t>
      </w:r>
      <w:r>
        <w:t xml:space="preserve"> (gazete) 507, 511 h, 583,</w:t>
      </w:r>
    </w:p>
    <w:p w:rsidR="00874A6B" w:rsidRDefault="00216B32" w:rsidP="00DA7507">
      <w:pPr>
        <w:pStyle w:val="Bodytext160"/>
        <w:shd w:val="clear" w:color="auto" w:fill="auto"/>
        <w:spacing w:line="190" w:lineRule="exact"/>
        <w:jc w:val="left"/>
      </w:pPr>
      <w:r>
        <w:t>Aq Çuyaq (ur), 72 Aq doğlât (ur.), 75 Aq gökçe (ur.), 75 Aqman (ur.), 41 Aq mangıt (ur), 44 Aq nazar (ur.), 40 Aq qırrın (ur.), 75 Aq qongur (ur.), 75 Aq sufi (ur.), 75</w:t>
      </w:r>
    </w:p>
    <w:p w:rsidR="00874A6B" w:rsidRDefault="00216B32" w:rsidP="00DA7507">
      <w:pPr>
        <w:pStyle w:val="Bodytext160"/>
        <w:shd w:val="clear" w:color="auto" w:fill="auto"/>
        <w:spacing w:line="190" w:lineRule="exact"/>
        <w:ind w:left="160"/>
        <w:jc w:val="left"/>
      </w:pPr>
      <w:r>
        <w:t>Aqsaq qu!an Coçı Han (hava), 523-4</w:t>
      </w:r>
    </w:p>
    <w:p w:rsidR="00874A6B" w:rsidRDefault="00216B32" w:rsidP="00DA7507">
      <w:pPr>
        <w:pStyle w:val="Bodytext160"/>
        <w:shd w:val="clear" w:color="auto" w:fill="auto"/>
        <w:spacing w:line="190" w:lineRule="exact"/>
        <w:jc w:val="left"/>
      </w:pPr>
      <w:r>
        <w:t>Aq şayıq (ur.), 45</w:t>
      </w:r>
    </w:p>
    <w:p w:rsidR="00874A6B" w:rsidRDefault="00216B32" w:rsidP="00DA7507">
      <w:pPr>
        <w:pStyle w:val="Bodytext1460"/>
        <w:shd w:val="clear" w:color="auto" w:fill="auto"/>
      </w:pPr>
      <w:r>
        <w:t>«Aq taban şuburundu», 167-70, 176, 496</w:t>
      </w:r>
    </w:p>
    <w:p w:rsidR="00874A6B" w:rsidRDefault="00216B32" w:rsidP="00DA7507">
      <w:pPr>
        <w:pStyle w:val="Bodytext160"/>
        <w:shd w:val="clear" w:color="auto" w:fill="auto"/>
        <w:spacing w:line="190" w:lineRule="exact"/>
        <w:jc w:val="left"/>
      </w:pPr>
      <w:r>
        <w:t>Aq tağlıq (ur.), 45</w:t>
      </w:r>
    </w:p>
    <w:p w:rsidR="00874A6B" w:rsidRDefault="00216B32" w:rsidP="00DA7507">
      <w:pPr>
        <w:pStyle w:val="Bodytext160"/>
        <w:shd w:val="clear" w:color="auto" w:fill="auto"/>
        <w:spacing w:line="190" w:lineRule="exact"/>
        <w:jc w:val="left"/>
      </w:pPr>
      <w:r>
        <w:t>Aq tana (ur.), 43</w:t>
      </w:r>
    </w:p>
    <w:p w:rsidR="00874A6B" w:rsidRDefault="00216B32" w:rsidP="00DA7507">
      <w:pPr>
        <w:pStyle w:val="Bodytext160"/>
        <w:shd w:val="clear" w:color="auto" w:fill="auto"/>
        <w:spacing w:line="190" w:lineRule="exact"/>
        <w:jc w:val="left"/>
      </w:pPr>
      <w:r>
        <w:t>Aq tas (hava), 524</w:t>
      </w:r>
    </w:p>
    <w:p w:rsidR="00874A6B" w:rsidRDefault="00216B32" w:rsidP="00DA7507">
      <w:pPr>
        <w:pStyle w:val="Bodytext160"/>
        <w:shd w:val="clear" w:color="auto" w:fill="auto"/>
        <w:spacing w:line="190" w:lineRule="exact"/>
        <w:jc w:val="left"/>
      </w:pPr>
      <w:r>
        <w:t>Aq Taş ayaq (ur), 75</w:t>
      </w:r>
    </w:p>
    <w:p w:rsidR="00874A6B" w:rsidRDefault="00216B32" w:rsidP="00DA7507">
      <w:pPr>
        <w:pStyle w:val="Bodytext160"/>
        <w:shd w:val="clear" w:color="auto" w:fill="auto"/>
        <w:spacing w:line="190" w:lineRule="exact"/>
        <w:jc w:val="left"/>
      </w:pPr>
      <w:r>
        <w:t>Aq taz (ur.), 40</w:t>
      </w:r>
    </w:p>
    <w:p w:rsidR="00874A6B" w:rsidRDefault="00216B32" w:rsidP="00DA7507">
      <w:pPr>
        <w:pStyle w:val="Bodytext160"/>
        <w:shd w:val="clear" w:color="auto" w:fill="auto"/>
        <w:spacing w:line="190" w:lineRule="exact"/>
        <w:jc w:val="left"/>
      </w:pPr>
      <w:r>
        <w:t>Aq tepe (yer), 445.</w:t>
      </w:r>
    </w:p>
    <w:p w:rsidR="00874A6B" w:rsidRDefault="00216B32" w:rsidP="00DA7507">
      <w:pPr>
        <w:pStyle w:val="Bodytext160"/>
        <w:shd w:val="clear" w:color="auto" w:fill="auto"/>
        <w:spacing w:line="190" w:lineRule="exact"/>
        <w:jc w:val="left"/>
      </w:pPr>
      <w:r>
        <w:t>Aq tonlı (ur.), 72 Aq üyrek (hava), 524 Aq yusuf (ur.), 75 «Ara» kelimesi, 39 Arabayev İşanali (qrz., mnr.), 506 Arabaçı (ur.), 73 Arabistan (ülke), 80 Arab Han (khorezm. şîbanh), 149 h, 163</w:t>
      </w:r>
    </w:p>
    <w:p w:rsidR="00874A6B" w:rsidRDefault="00216B32" w:rsidP="00DA7507">
      <w:pPr>
        <w:pStyle w:val="Bodytext160"/>
        <w:shd w:val="clear" w:color="auto" w:fill="auto"/>
        <w:spacing w:line="228" w:lineRule="exact"/>
        <w:ind w:left="340" w:hanging="340"/>
        <w:jc w:val="left"/>
      </w:pPr>
      <w:r>
        <w:t>Arab Muhammed han (khorezm. şıban- lı), 155</w:t>
      </w:r>
    </w:p>
    <w:p w:rsidR="00874A6B" w:rsidRDefault="00216B32" w:rsidP="00DA7507">
      <w:pPr>
        <w:pStyle w:val="Bodytext160"/>
        <w:shd w:val="clear" w:color="auto" w:fill="auto"/>
        <w:spacing w:line="190" w:lineRule="exact"/>
        <w:jc w:val="left"/>
      </w:pPr>
      <w:r>
        <w:lastRenderedPageBreak/>
        <w:t xml:space="preserve">Arabşah Han (Şıbanlı), 147 h Aral Gülü (g.), </w:t>
      </w:r>
      <w:r>
        <w:rPr>
          <w:rStyle w:val="Bodytext16Italic"/>
          <w:b/>
          <w:bCs/>
        </w:rPr>
        <w:t>çokyerde.—</w:t>
      </w:r>
      <w:r>
        <w:t xml:space="preserve">hükümeti, 201, 205-6; — Rus Kozakları, bk. Babay; — halkı, Karakalpak, 156 201 Arabayev Otarbay (özb, mnr.), 377 Arap, </w:t>
      </w:r>
      <w:r>
        <w:rPr>
          <w:rStyle w:val="Bodytext16Italic"/>
          <w:b/>
          <w:bCs/>
        </w:rPr>
        <w:t>çokyerde;</w:t>
      </w:r>
      <w:r>
        <w:t xml:space="preserve"> —fütuhatının tesirleri, 78 Araş (n.), 18h Arbuzov (rus.. âlimi.), 515 Arçalı (yer), 297 Arday (ur.), 72 Argayaş (tümen), 242, 298 Argım-pay=Argm bay, 53 Argın (ur.), 4, 18, 29, 35, 40, 53, 116, 153, 243' 247, 249, 313, 337-40, 374, 493, 496</w:t>
      </w:r>
    </w:p>
    <w:p w:rsidR="00874A6B" w:rsidRDefault="00216B32" w:rsidP="00DA7507">
      <w:pPr>
        <w:pStyle w:val="Bodytext160"/>
        <w:shd w:val="clear" w:color="auto" w:fill="auto"/>
        <w:spacing w:line="190" w:lineRule="exact"/>
        <w:ind w:left="160"/>
        <w:jc w:val="left"/>
      </w:pPr>
      <w:r>
        <w:t xml:space="preserve">Argın Canaq Aqm (qzq. ozan.); 252 Argın Canibek Batır (qzq. batır.), 242 Arğu (ur.), 48, 56, 60, 63,96, 101 Argun Han (ilhanlı), 110, 113, 114 h Arkhangelsk (ş.), T13, 115, 116, </w:t>
      </w:r>
      <w:r>
        <w:rPr>
          <w:rStyle w:val="Bodytext16Italic"/>
          <w:b/>
          <w:bCs/>
        </w:rPr>
        <w:t xml:space="preserve">1&amp;2, </w:t>
      </w:r>
      <w:r>
        <w:t>244, 271, 542</w:t>
      </w:r>
    </w:p>
    <w:p w:rsidR="00874A6B" w:rsidRDefault="00216B32" w:rsidP="00DA7507">
      <w:pPr>
        <w:pStyle w:val="Bodytext160"/>
        <w:shd w:val="clear" w:color="auto" w:fill="auto"/>
        <w:spacing w:line="190" w:lineRule="exact"/>
        <w:ind w:left="160"/>
        <w:jc w:val="left"/>
      </w:pPr>
      <w:r>
        <w:rPr>
          <w:rStyle w:val="Bodytext16Italic"/>
          <w:b/>
          <w:bCs/>
        </w:rPr>
        <w:t>Artçılık</w:t>
      </w:r>
      <w:r>
        <w:t>, tlf Kokanbay, 50.4</w:t>
      </w:r>
    </w:p>
    <w:p w:rsidR="00874A6B" w:rsidRDefault="00216B32" w:rsidP="00DA7507">
      <w:pPr>
        <w:pStyle w:val="Bodytext160"/>
        <w:shd w:val="clear" w:color="auto" w:fill="auto"/>
        <w:spacing w:line="190" w:lineRule="exact"/>
        <w:ind w:left="160"/>
        <w:jc w:val="left"/>
      </w:pPr>
      <w:r>
        <w:t>Arif bey (Türkiyeli sb.)&lt; 426</w:t>
      </w:r>
    </w:p>
    <w:p w:rsidR="00874A6B" w:rsidRDefault="00216B32" w:rsidP="00DA7507">
      <w:pPr>
        <w:pStyle w:val="Bodytext160"/>
        <w:shd w:val="clear" w:color="auto" w:fill="auto"/>
        <w:spacing w:line="190" w:lineRule="exact"/>
        <w:ind w:left="160"/>
        <w:jc w:val="left"/>
      </w:pPr>
      <w:r>
        <w:t>Arif (Aksu, mnr.), 275</w:t>
      </w:r>
    </w:p>
    <w:p w:rsidR="00874A6B" w:rsidRDefault="00216B32" w:rsidP="00DA7507">
      <w:pPr>
        <w:pStyle w:val="Bodytext160"/>
        <w:shd w:val="clear" w:color="auto" w:fill="auto"/>
        <w:spacing w:line="190" w:lineRule="exact"/>
        <w:ind w:left="160"/>
        <w:jc w:val="left"/>
      </w:pPr>
      <w:r>
        <w:t>Arif Kerimî (Kzn. mnr.), 407, 423, 463,</w:t>
      </w:r>
    </w:p>
    <w:p w:rsidR="00874A6B" w:rsidRDefault="00216B32" w:rsidP="00DA7507">
      <w:pPr>
        <w:pStyle w:val="Bodytext160"/>
        <w:shd w:val="clear" w:color="auto" w:fill="auto"/>
        <w:spacing w:line="190" w:lineRule="exact"/>
        <w:ind w:left="340"/>
        <w:jc w:val="left"/>
      </w:pPr>
      <w:r>
        <w:t>.468</w:t>
      </w:r>
    </w:p>
    <w:p w:rsidR="00874A6B" w:rsidRDefault="00216B32" w:rsidP="00DA7507">
      <w:pPr>
        <w:pStyle w:val="Bodytext160"/>
        <w:shd w:val="clear" w:color="auto" w:fill="auto"/>
        <w:spacing w:line="190" w:lineRule="exact"/>
        <w:ind w:left="160"/>
        <w:jc w:val="left"/>
      </w:pPr>
      <w:r>
        <w:t>Arif Khoca (Teşkent. ten), 273, 347, 502 Arifkhatıov Gulam Haşan (Taşkent, ter.),</w:t>
      </w:r>
    </w:p>
    <w:p w:rsidR="00874A6B" w:rsidRDefault="00216B32" w:rsidP="00DA7507">
      <w:pPr>
        <w:pStyle w:val="Bodytext160"/>
        <w:shd w:val="clear" w:color="auto" w:fill="auto"/>
        <w:spacing w:line="140" w:lineRule="exact"/>
        <w:ind w:left="400"/>
        <w:jc w:val="left"/>
        <w:sectPr w:rsidR="00874A6B">
          <w:headerReference w:type="even" r:id="rId906"/>
          <w:headerReference w:type="default" r:id="rId907"/>
          <w:headerReference w:type="first" r:id="rId908"/>
          <w:pgSz w:w="8809" w:h="12202"/>
          <w:pgMar w:top="1872" w:right="1467" w:bottom="1003" w:left="1329" w:header="0" w:footer="3" w:gutter="0"/>
          <w:pgNumType w:start="621"/>
          <w:cols w:num="2" w:sep="1" w:space="102"/>
          <w:noEndnote/>
          <w:titlePg/>
          <w:docGrid w:linePitch="360"/>
        </w:sectPr>
      </w:pPr>
      <w:r>
        <w:t>505</w:t>
      </w:r>
    </w:p>
    <w:p w:rsidR="00874A6B" w:rsidRDefault="00216B32" w:rsidP="00DA7507">
      <w:pPr>
        <w:spacing w:line="515" w:lineRule="exact"/>
      </w:pPr>
      <w:r>
        <w:lastRenderedPageBreak/>
        <w:pict>
          <v:shape id="_x0000_s1847" type="#_x0000_t202" style="position:absolute;margin-left:.05pt;margin-top:.1pt;width:12pt;height:9.65pt;z-index:251657768;mso-wrap-distance-left:5pt;mso-wrap-distance-right:5pt;mso-position-horizontal-relative:margin" filled="f" stroked="f">
            <v:textbox style="mso-fit-shape-to-text:t" inset="0,0,0,0">
              <w:txbxContent>
                <w:p w:rsidR="00216B32" w:rsidRDefault="00216B32">
                  <w:pPr>
                    <w:pStyle w:val="Bodytext147"/>
                    <w:shd w:val="clear" w:color="auto" w:fill="auto"/>
                    <w:spacing w:line="150" w:lineRule="exact"/>
                  </w:pPr>
                  <w:r>
                    <w:t>62</w:t>
                  </w:r>
                  <w:r>
                    <w:rPr>
                      <w:rStyle w:val="Bodytext147BookAntiqua75ptExact"/>
                    </w:rPr>
                    <w:t xml:space="preserve"> </w:t>
                  </w:r>
                  <w:r>
                    <w:t>1</w:t>
                  </w:r>
                </w:p>
              </w:txbxContent>
            </v:textbox>
            <w10:wrap anchorx="margin"/>
          </v:shape>
        </w:pict>
      </w:r>
    </w:p>
    <w:p w:rsidR="00874A6B" w:rsidRDefault="00874A6B" w:rsidP="00DA7507">
      <w:pPr>
        <w:rPr>
          <w:sz w:val="2"/>
          <w:szCs w:val="2"/>
        </w:rPr>
        <w:sectPr w:rsidR="00874A6B">
          <w:headerReference w:type="even" r:id="rId909"/>
          <w:headerReference w:type="default" r:id="rId910"/>
          <w:headerReference w:type="first" r:id="rId911"/>
          <w:pgSz w:w="8809" w:h="12202"/>
          <w:pgMar w:top="1696" w:right="975" w:bottom="1086" w:left="1642" w:header="0" w:footer="3" w:gutter="0"/>
          <w:pgNumType w:start="641"/>
          <w:cols w:space="720"/>
          <w:noEndnote/>
          <w:docGrid w:linePitch="360"/>
        </w:sectPr>
      </w:pPr>
    </w:p>
    <w:p w:rsidR="00874A6B" w:rsidRDefault="00874A6B" w:rsidP="00DA7507">
      <w:pPr>
        <w:spacing w:line="91" w:lineRule="exact"/>
        <w:rPr>
          <w:sz w:val="7"/>
          <w:szCs w:val="7"/>
        </w:rPr>
      </w:pPr>
    </w:p>
    <w:p w:rsidR="00874A6B" w:rsidRDefault="00874A6B" w:rsidP="00DA7507">
      <w:pPr>
        <w:rPr>
          <w:sz w:val="2"/>
          <w:szCs w:val="2"/>
        </w:rPr>
        <w:sectPr w:rsidR="00874A6B">
          <w:type w:val="continuous"/>
          <w:pgSz w:w="8809" w:h="12202"/>
          <w:pgMar w:top="2004" w:right="0" w:bottom="1101" w:left="0" w:header="0" w:footer="3" w:gutter="0"/>
          <w:cols w:space="720"/>
          <w:noEndnote/>
          <w:docGrid w:linePitch="360"/>
        </w:sectPr>
      </w:pPr>
    </w:p>
    <w:p w:rsidR="00874A6B" w:rsidRDefault="00216B32" w:rsidP="00DA7507">
      <w:pPr>
        <w:pStyle w:val="Bodytext480"/>
        <w:framePr w:w="3096" w:h="9064" w:wrap="around" w:hAnchor="margin" w:x="-3052" w:y="11"/>
        <w:shd w:val="clear" w:color="auto" w:fill="auto"/>
        <w:spacing w:before="0" w:line="140" w:lineRule="exact"/>
        <w:ind w:firstLine="0"/>
        <w:jc w:val="left"/>
      </w:pPr>
      <w:r>
        <w:rPr>
          <w:rStyle w:val="Bodytext48Exact"/>
          <w:b/>
          <w:bCs/>
        </w:rPr>
        <w:t xml:space="preserve">Arifov </w:t>
      </w:r>
      <w:r>
        <w:rPr>
          <w:rStyle w:val="Bodytext487ptNotBoldSpacing0ptExact"/>
        </w:rPr>
        <w:t>Abdui'namid (</w:t>
      </w:r>
      <w:r>
        <w:rPr>
          <w:rStyle w:val="Bodytext48Exact"/>
          <w:b/>
          <w:bCs/>
        </w:rPr>
        <w:t>gençbuk’nara'ı), 369,</w:t>
      </w:r>
    </w:p>
    <w:p w:rsidR="00874A6B" w:rsidRDefault="00216B32" w:rsidP="00DA7507">
      <w:pPr>
        <w:pStyle w:val="Bodytext480"/>
        <w:framePr w:w="3096" w:h="9064" w:wrap="around" w:hAnchor="margin" w:x="-3052" w:y="11"/>
        <w:shd w:val="clear" w:color="auto" w:fill="auto"/>
        <w:spacing w:before="0" w:line="194" w:lineRule="exact"/>
        <w:ind w:firstLine="260"/>
        <w:jc w:val="left"/>
      </w:pPr>
      <w:r>
        <w:rPr>
          <w:rStyle w:val="Bodytext48Exact"/>
          <w:b/>
          <w:bCs/>
        </w:rPr>
        <w:t>376, 106. 307, 409, 416, 418, 426, 442-3, 447-8, 458, 465, 467, 4S1 Arif S;ivr:mî (bşk. molla.), 220, 48S, 540</w:t>
      </w:r>
    </w:p>
    <w:p w:rsidR="00874A6B" w:rsidRDefault="00216B32" w:rsidP="00DA7507">
      <w:pPr>
        <w:pStyle w:val="Bodytext480"/>
        <w:framePr w:w="3096" w:h="9064" w:wrap="around" w:hAnchor="margin" w:x="-3052" w:y="11"/>
        <w:shd w:val="clear" w:color="auto" w:fill="auto"/>
        <w:spacing w:before="0" w:line="185" w:lineRule="exact"/>
        <w:ind w:firstLine="0"/>
        <w:jc w:val="left"/>
      </w:pPr>
      <w:r>
        <w:rPr>
          <w:rStyle w:val="Bodytext48Exact"/>
          <w:b/>
          <w:bCs/>
        </w:rPr>
        <w:t xml:space="preserve">Arık kızı Niame (qzq. mhr.), 517 Arıq </w:t>
      </w:r>
      <w:r>
        <w:rPr>
          <w:rStyle w:val="Bodytext48Spacing0ptExact1"/>
          <w:b/>
          <w:bCs/>
        </w:rPr>
        <w:t xml:space="preserve">(ur.), 71 </w:t>
      </w:r>
      <w:r>
        <w:rPr>
          <w:rStyle w:val="Bodytext48Exact"/>
          <w:b/>
          <w:bCs/>
        </w:rPr>
        <w:t xml:space="preserve">Araş </w:t>
      </w:r>
      <w:r>
        <w:rPr>
          <w:rStyle w:val="Bodytext48Spacing0ptExact1"/>
          <w:b/>
          <w:bCs/>
        </w:rPr>
        <w:t xml:space="preserve">(ur.), 590 </w:t>
      </w:r>
      <w:r>
        <w:rPr>
          <w:rStyle w:val="Bodytext48Exact"/>
          <w:b/>
          <w:bCs/>
        </w:rPr>
        <w:t>Arış (ur.). 39</w:t>
      </w:r>
    </w:p>
    <w:p w:rsidR="00874A6B" w:rsidRDefault="00216B32" w:rsidP="00DA7507">
      <w:pPr>
        <w:pStyle w:val="Bodytext480"/>
        <w:framePr w:w="3096" w:h="9064" w:wrap="around" w:hAnchor="margin" w:x="-3052" w:y="11"/>
        <w:shd w:val="clear" w:color="auto" w:fill="auto"/>
        <w:spacing w:before="0" w:line="185" w:lineRule="exact"/>
        <w:ind w:firstLine="0"/>
        <w:jc w:val="left"/>
      </w:pPr>
      <w:r>
        <w:rPr>
          <w:rStyle w:val="Bodytext48Exact"/>
          <w:b/>
          <w:bCs/>
        </w:rPr>
        <w:t xml:space="preserve">Ans (n. lıavza), 179, 5S0-2 Arış (istasyon), 263 Aras-Serni hattı, 582, bk. Türksib Arıştan ogb Cusupbek (qzq. mhr.), 518 Aristov( rus. mİ f. ),50 h,73h, 87 h-91h, 106 h Arka (Kazakıstanın merkez sırt’arı), </w:t>
      </w:r>
      <w:r>
        <w:rPr>
          <w:rStyle w:val="Bodytext487ptNotBoldItalicExact"/>
        </w:rPr>
        <w:t>l</w:t>
      </w:r>
      <w:r>
        <w:rPr>
          <w:rStyle w:val="Bodytext487ptNotBoldItalicExact"/>
          <w:vertAlign w:val="superscript"/>
        </w:rPr>
        <w:t>â</w:t>
      </w:r>
      <w:r>
        <w:rPr>
          <w:rStyle w:val="Bodytext487ptNotBoldItalicExact"/>
        </w:rPr>
        <w:t>,</w:t>
      </w:r>
    </w:p>
    <w:p w:rsidR="00874A6B" w:rsidRDefault="00216B32" w:rsidP="00DA7507">
      <w:pPr>
        <w:pStyle w:val="Bodytext480"/>
        <w:framePr w:w="3096" w:h="9064" w:wrap="around" w:hAnchor="margin" w:x="-3052" w:y="11"/>
        <w:shd w:val="clear" w:color="auto" w:fill="auto"/>
        <w:spacing w:before="0" w:line="187" w:lineRule="exact"/>
        <w:ind w:left="360" w:right="180" w:firstLine="0"/>
        <w:jc w:val="left"/>
      </w:pPr>
      <w:r>
        <w:rPr>
          <w:rStyle w:val="Bodytext48Exact"/>
          <w:b/>
          <w:bCs/>
        </w:rPr>
        <w:t>36, 16S, 170, 208, 321 h-24h,337,3S6, 472 h, 499</w:t>
      </w:r>
    </w:p>
    <w:p w:rsidR="00874A6B" w:rsidRDefault="00216B32" w:rsidP="00DA7507">
      <w:pPr>
        <w:pStyle w:val="Bodytext480"/>
        <w:framePr w:w="3096" w:h="9064" w:wrap="around" w:hAnchor="margin" w:x="-3052" w:y="11"/>
        <w:shd w:val="clear" w:color="auto" w:fill="auto"/>
        <w:spacing w:before="0" w:line="187" w:lineRule="exact"/>
        <w:ind w:firstLine="0"/>
        <w:jc w:val="left"/>
      </w:pPr>
      <w:r>
        <w:rPr>
          <w:rStyle w:val="Bodytext48Exact"/>
          <w:b/>
          <w:bCs/>
        </w:rPr>
        <w:t>Arkhîpov (rus.mlf.), 384 h Arkuk (kaic), 179 Arlat (ur.), 29, 43-5, 60, 76, 204 Arpa (dğ.), 12</w:t>
      </w:r>
    </w:p>
    <w:p w:rsidR="00874A6B" w:rsidRDefault="00216B32" w:rsidP="00DA7507">
      <w:pPr>
        <w:pStyle w:val="Bodytext480"/>
        <w:framePr w:w="3096" w:h="9064" w:wrap="around" w:hAnchor="margin" w:x="-3052" w:y="11"/>
        <w:shd w:val="clear" w:color="auto" w:fill="auto"/>
        <w:tabs>
          <w:tab w:val="left" w:pos="2249"/>
        </w:tabs>
        <w:spacing w:before="0" w:line="187" w:lineRule="exact"/>
        <w:ind w:firstLine="0"/>
        <w:jc w:val="left"/>
      </w:pPr>
      <w:r>
        <w:rPr>
          <w:rStyle w:val="Bodytext4810ptNotBoldItalicExact"/>
        </w:rPr>
        <w:t>Arqalıq Batır</w:t>
      </w:r>
      <w:r>
        <w:rPr>
          <w:rStyle w:val="Bodytext488ptNotBoldExact"/>
        </w:rPr>
        <w:t xml:space="preserve"> </w:t>
      </w:r>
      <w:r>
        <w:rPr>
          <w:rStyle w:val="Bodytext48Exact"/>
          <w:b/>
          <w:bCs/>
        </w:rPr>
        <w:t>t!f. Turgumbayoğlı, 522 Ars’an Bek (qzq. kıyamcı.), 337, 333 Arsİan Cantüreoğlu (qzq. slt. Ebu k- hyır ev admdan), 244-6,</w:t>
      </w:r>
      <w:r>
        <w:rPr>
          <w:rStyle w:val="Bodytext48Exact"/>
          <w:b/>
          <w:bCs/>
        </w:rPr>
        <w:tab/>
        <w:t>315, 321,</w:t>
      </w:r>
    </w:p>
    <w:p w:rsidR="00874A6B" w:rsidRDefault="00216B32" w:rsidP="00DA7507">
      <w:pPr>
        <w:pStyle w:val="Bodytext149"/>
        <w:framePr w:w="3096" w:h="9064" w:wrap="around" w:hAnchor="margin" w:x="-3052" w:y="11"/>
        <w:shd w:val="clear" w:color="auto" w:fill="auto"/>
        <w:ind w:left="360"/>
        <w:jc w:val="left"/>
      </w:pPr>
      <w:r>
        <w:t>324-25i., 331</w:t>
      </w:r>
    </w:p>
    <w:p w:rsidR="00874A6B" w:rsidRDefault="00216B32" w:rsidP="00DA7507">
      <w:pPr>
        <w:pStyle w:val="Bodytext480"/>
        <w:framePr w:w="3096" w:h="9064" w:wrap="around" w:hAnchor="margin" w:x="-3052" w:y="11"/>
        <w:shd w:val="clear" w:color="auto" w:fill="auto"/>
        <w:spacing w:before="0" w:line="187" w:lineRule="exact"/>
        <w:ind w:left="180" w:firstLine="0"/>
        <w:jc w:val="left"/>
      </w:pPr>
      <w:r>
        <w:rPr>
          <w:rStyle w:val="Bodytext48Exact"/>
          <w:b/>
          <w:bCs/>
        </w:rPr>
        <w:t xml:space="preserve">Ars'an M'rza (ngy. ınrz.), 186-7 Arsîanov Osman (tercüman), 200 </w:t>
      </w:r>
      <w:r>
        <w:rPr>
          <w:rStyle w:val="Bodytext4810ptNotBoldItalicExact"/>
        </w:rPr>
        <w:t>Arslan,</w:t>
      </w:r>
      <w:r>
        <w:rPr>
          <w:rStyle w:val="Bodytext488ptNotBoldExact"/>
        </w:rPr>
        <w:t xml:space="preserve"> </w:t>
      </w:r>
      <w:r>
        <w:rPr>
          <w:rStyle w:val="Bodytext48Exact"/>
          <w:b/>
          <w:bCs/>
        </w:rPr>
        <w:t xml:space="preserve">tlt. Fıtrat, 521 </w:t>
      </w:r>
      <w:r>
        <w:rPr>
          <w:rStyle w:val="Bodytext4810ptNotBoldItalicExact"/>
        </w:rPr>
        <w:t>Arşın mal alan,</w:t>
      </w:r>
      <w:r>
        <w:rPr>
          <w:rStyle w:val="Bodytext488ptNotBoldExact"/>
        </w:rPr>
        <w:t xml:space="preserve"> </w:t>
      </w:r>
      <w:r>
        <w:rPr>
          <w:rStyle w:val="Bodytext48Exact"/>
          <w:b/>
          <w:bCs/>
        </w:rPr>
        <w:t>521</w:t>
      </w:r>
    </w:p>
    <w:p w:rsidR="00874A6B" w:rsidRDefault="00216B32" w:rsidP="00DA7507">
      <w:pPr>
        <w:pStyle w:val="Bodytext480"/>
        <w:framePr w:w="3096" w:h="9064" w:wrap="around" w:hAnchor="margin" w:x="-3052" w:y="11"/>
        <w:shd w:val="clear" w:color="auto" w:fill="auto"/>
        <w:spacing w:before="0" w:line="187" w:lineRule="exact"/>
        <w:ind w:left="180" w:firstLine="0"/>
        <w:jc w:val="left"/>
      </w:pPr>
      <w:r>
        <w:rPr>
          <w:rStyle w:val="Bodytext48Exact"/>
          <w:b/>
          <w:bCs/>
        </w:rPr>
        <w:t>Artık İnak (klıivya. maîîgıt reisi), 201-2 Artış (ş.), 55</w:t>
      </w:r>
    </w:p>
    <w:p w:rsidR="00874A6B" w:rsidRDefault="00216B32" w:rsidP="00DA7507">
      <w:pPr>
        <w:pStyle w:val="Bodytext480"/>
        <w:framePr w:w="3096" w:h="9064" w:wrap="around" w:hAnchor="margin" w:x="-3052" w:y="11"/>
        <w:shd w:val="clear" w:color="auto" w:fill="auto"/>
        <w:spacing w:before="0" w:line="187" w:lineRule="exact"/>
        <w:ind w:left="440" w:hanging="260"/>
        <w:jc w:val="left"/>
      </w:pPr>
      <w:r>
        <w:rPr>
          <w:rStyle w:val="Bodytext48SmallCapsExact"/>
          <w:b/>
          <w:bCs/>
        </w:rPr>
        <w:t>AtFutti</w:t>
      </w:r>
      <w:r>
        <w:rPr>
          <w:rStyle w:val="Bodytext48Exact"/>
          <w:b/>
          <w:bCs/>
        </w:rPr>
        <w:t xml:space="preserve"> (rus. bolşevik), 396-7, 399, 4()3, 591</w:t>
      </w:r>
    </w:p>
    <w:p w:rsidR="00874A6B" w:rsidRDefault="00216B32" w:rsidP="00DA7507">
      <w:pPr>
        <w:pStyle w:val="Bodytext480"/>
        <w:framePr w:w="3096" w:h="9064" w:wrap="around" w:hAnchor="margin" w:x="-3052" w:y="11"/>
        <w:shd w:val="clear" w:color="auto" w:fill="auto"/>
        <w:spacing w:before="0" w:line="187" w:lineRule="exact"/>
        <w:ind w:left="180" w:firstLine="0"/>
        <w:jc w:val="left"/>
      </w:pPr>
      <w:r>
        <w:rPr>
          <w:rStyle w:val="Bodytext48Exact"/>
          <w:b/>
          <w:bCs/>
        </w:rPr>
        <w:t>Arungazı Sultan Gayıp oğlu (qzq. s’.t.),</w:t>
      </w:r>
    </w:p>
    <w:p w:rsidR="00874A6B" w:rsidRDefault="00216B32" w:rsidP="00DA7507">
      <w:pPr>
        <w:pStyle w:val="Bodytext480"/>
        <w:framePr w:w="3096" w:h="9064" w:wrap="around" w:hAnchor="margin" w:x="-3052" w:y="11"/>
        <w:shd w:val="clear" w:color="auto" w:fill="auto"/>
        <w:spacing w:before="0" w:line="187" w:lineRule="exact"/>
        <w:ind w:left="440" w:firstLine="0"/>
        <w:jc w:val="left"/>
      </w:pPr>
      <w:r>
        <w:rPr>
          <w:rStyle w:val="Bodytext48Exact"/>
          <w:b/>
          <w:bCs/>
        </w:rPr>
        <w:t>216, 225, 243</w:t>
      </w:r>
    </w:p>
    <w:p w:rsidR="00874A6B" w:rsidRDefault="00216B32" w:rsidP="00DA7507">
      <w:pPr>
        <w:pStyle w:val="Bodytext480"/>
        <w:framePr w:w="3096" w:h="9064" w:wrap="around" w:hAnchor="margin" w:x="-3052" w:y="11"/>
        <w:shd w:val="clear" w:color="auto" w:fill="auto"/>
        <w:spacing w:before="0" w:line="187" w:lineRule="exact"/>
        <w:ind w:left="180" w:firstLine="0"/>
        <w:jc w:val="left"/>
      </w:pPr>
      <w:r>
        <w:rPr>
          <w:rStyle w:val="Bodytext48Exact"/>
          <w:b/>
          <w:bCs/>
        </w:rPr>
        <w:t xml:space="preserve">Aryanîler. </w:t>
      </w:r>
      <w:r>
        <w:rPr>
          <w:rStyle w:val="Bodytext4810ptNotBoldItalicExact"/>
        </w:rPr>
        <w:t>çokyerde</w:t>
      </w:r>
      <w:r>
        <w:rPr>
          <w:rStyle w:val="Bodytext488ptNotBoldExact"/>
        </w:rPr>
        <w:t xml:space="preserve">; </w:t>
      </w:r>
      <w:r>
        <w:rPr>
          <w:rStyle w:val="Bodytext48Exact"/>
          <w:b/>
          <w:bCs/>
        </w:rPr>
        <w:t>— in istilâsı, 92 Aryanı dilleri, 79 As, bk. Alan Asake (ksb.), 282</w:t>
      </w:r>
    </w:p>
    <w:p w:rsidR="00874A6B" w:rsidRDefault="00216B32" w:rsidP="00DA7507">
      <w:pPr>
        <w:pStyle w:val="Bodytext480"/>
        <w:framePr w:w="3096" w:h="9064" w:wrap="around" w:hAnchor="margin" w:x="-3052" w:y="11"/>
        <w:shd w:val="clear" w:color="auto" w:fill="auto"/>
        <w:spacing w:before="0" w:line="187" w:lineRule="exact"/>
        <w:ind w:left="180" w:firstLine="0"/>
        <w:jc w:val="left"/>
      </w:pPr>
      <w:r>
        <w:rPr>
          <w:rStyle w:val="Bodytext48Exact"/>
          <w:b/>
          <w:bCs/>
        </w:rPr>
        <w:t>Asan Qaygı Asan Ata (ngy* ozan), 308 Asan Mirza (ngy. mrz.), 186 Asaq (ur.), 75</w:t>
      </w:r>
    </w:p>
    <w:p w:rsidR="00874A6B" w:rsidRDefault="00216B32" w:rsidP="00DA7507">
      <w:pPr>
        <w:pStyle w:val="Bodytext480"/>
        <w:framePr w:w="3096" w:h="9064" w:wrap="around" w:hAnchor="margin" w:x="-3052" w:y="11"/>
        <w:shd w:val="clear" w:color="auto" w:fill="auto"/>
        <w:spacing w:before="0" w:line="187" w:lineRule="exact"/>
        <w:ind w:left="440" w:hanging="260"/>
        <w:jc w:val="left"/>
      </w:pPr>
      <w:r>
        <w:rPr>
          <w:rStyle w:val="Bodytext48Exact"/>
          <w:b/>
          <w:bCs/>
        </w:rPr>
        <w:t>"Aşari atika muhafaza kom'syonu» (Taş. kent), 516</w:t>
      </w:r>
    </w:p>
    <w:p w:rsidR="00874A6B" w:rsidRDefault="00216B32" w:rsidP="00DA7507">
      <w:pPr>
        <w:pStyle w:val="Bodytext480"/>
        <w:framePr w:w="3096" w:h="9064" w:wrap="around" w:hAnchor="margin" w:x="-3052" w:y="11"/>
        <w:shd w:val="clear" w:color="auto" w:fill="auto"/>
        <w:spacing w:before="0" w:line="187" w:lineRule="exact"/>
        <w:ind w:left="180" w:firstLine="0"/>
        <w:jc w:val="left"/>
      </w:pPr>
      <w:r>
        <w:rPr>
          <w:rStyle w:val="Bodytext48Exact"/>
          <w:b/>
          <w:bCs/>
        </w:rPr>
        <w:t>Asav qohgır (hava.), 524 Asena (efsanevî ilktürk), 97 lı, 98 Asgar tav. Asgar tav. (dg.) 7 bk. Izı- gart</w:t>
      </w:r>
    </w:p>
    <w:p w:rsidR="00874A6B" w:rsidRDefault="00216B32" w:rsidP="00DA7507">
      <w:pPr>
        <w:pStyle w:val="Bodytext480"/>
        <w:shd w:val="clear" w:color="auto" w:fill="auto"/>
        <w:spacing w:before="0" w:line="187" w:lineRule="exact"/>
        <w:ind w:firstLine="0"/>
        <w:jc w:val="left"/>
      </w:pPr>
      <w:r>
        <w:rPr>
          <w:rStyle w:val="Bodytext48Spacing0pt"/>
          <w:b/>
          <w:bCs/>
        </w:rPr>
        <w:lastRenderedPageBreak/>
        <w:t xml:space="preserve">Asg’.l (ur.), 44 h </w:t>
      </w:r>
      <w:r>
        <w:t xml:space="preserve">«Asiastrad» şirketi 595 </w:t>
      </w:r>
      <w:r>
        <w:rPr>
          <w:rStyle w:val="Bodytext48Spacing0pt"/>
          <w:b/>
          <w:bCs/>
        </w:rPr>
        <w:t xml:space="preserve">Asırj </w:t>
      </w:r>
      <w:r>
        <w:t>(ur.), 72, 75 Asıq art, bk. îzıgart As’amay Abız (ngy.), 149 h Asmantay-Matay (g.), 321 Asmo’ovsky (rus. mlf.), 293 Asqıs (ıı.), 292</w:t>
      </w:r>
    </w:p>
    <w:p w:rsidR="00874A6B" w:rsidRDefault="00216B32" w:rsidP="00DA7507">
      <w:pPr>
        <w:pStyle w:val="Bodytext480"/>
        <w:shd w:val="clear" w:color="auto" w:fill="auto"/>
        <w:spacing w:before="0" w:line="187" w:lineRule="exact"/>
        <w:ind w:firstLine="0"/>
        <w:jc w:val="left"/>
      </w:pPr>
      <w:r>
        <w:t>Asrııdde’n Mahkdum (basm.), 430 Atftano kul Künsiik (Bukhara. vezir.),</w:t>
      </w:r>
    </w:p>
    <w:p w:rsidR="00874A6B" w:rsidRDefault="00216B32" w:rsidP="00DA7507">
      <w:pPr>
        <w:pStyle w:val="Bodytext480"/>
        <w:shd w:val="clear" w:color="auto" w:fill="auto"/>
        <w:spacing w:before="0" w:line="187" w:lineRule="exact"/>
        <w:ind w:left="360" w:firstLine="0"/>
        <w:jc w:val="left"/>
      </w:pPr>
      <w:r>
        <w:t>255</w:t>
      </w:r>
    </w:p>
    <w:p w:rsidR="00874A6B" w:rsidRDefault="00216B32" w:rsidP="00DA7507">
      <w:pPr>
        <w:pStyle w:val="Bodytext480"/>
        <w:shd w:val="clear" w:color="auto" w:fill="auto"/>
        <w:spacing w:before="0" w:line="187" w:lineRule="exact"/>
        <w:ind w:firstLine="0"/>
        <w:jc w:val="left"/>
      </w:pPr>
      <w:r>
        <w:t>Astane kul Kuşbeği (Bukhara. vezir),</w:t>
      </w:r>
    </w:p>
    <w:p w:rsidR="00874A6B" w:rsidRDefault="00216B32" w:rsidP="00DA7507">
      <w:pPr>
        <w:pStyle w:val="Bodytext480"/>
        <w:shd w:val="clear" w:color="auto" w:fill="auto"/>
        <w:spacing w:before="0" w:line="187" w:lineRule="exact"/>
        <w:ind w:left="360" w:firstLine="0"/>
        <w:jc w:val="left"/>
      </w:pPr>
      <w:r>
        <w:t>256-7</w:t>
      </w:r>
    </w:p>
    <w:p w:rsidR="00874A6B" w:rsidRDefault="00216B32" w:rsidP="00DA7507">
      <w:pPr>
        <w:pStyle w:val="Bodytext480"/>
        <w:shd w:val="clear" w:color="auto" w:fill="auto"/>
        <w:spacing w:before="0" w:line="187" w:lineRule="exact"/>
        <w:ind w:left="360" w:right="160" w:hanging="360"/>
        <w:jc w:val="left"/>
      </w:pPr>
      <w:r>
        <w:t>Ast.-u'khanVar (Bukharada sülâle), 152-6, 160-61, 166, 168, 189-91, 197, 200-01, 203, 276</w:t>
      </w:r>
    </w:p>
    <w:p w:rsidR="00874A6B" w:rsidRDefault="00216B32" w:rsidP="00DA7507">
      <w:pPr>
        <w:pStyle w:val="Bodytext480"/>
        <w:shd w:val="clear" w:color="auto" w:fill="auto"/>
        <w:spacing w:before="0" w:line="187" w:lineRule="exact"/>
        <w:ind w:firstLine="0"/>
        <w:jc w:val="left"/>
      </w:pPr>
      <w:r>
        <w:t xml:space="preserve">Astarkhan (ş.), </w:t>
      </w:r>
      <w:r>
        <w:rPr>
          <w:rStyle w:val="Bodytext4810ptNotBoldItalic"/>
        </w:rPr>
        <w:t xml:space="preserve">çok yerde </w:t>
      </w:r>
      <w:r>
        <w:t>Astarkhan deriş’, bk. Karakol dens;, Astrsbad (ş.), 1,74-5,167,216, 286-7,243, 471, 506</w:t>
      </w:r>
    </w:p>
    <w:p w:rsidR="00874A6B" w:rsidRDefault="00216B32" w:rsidP="00DA7507">
      <w:pPr>
        <w:pStyle w:val="Bodytext480"/>
        <w:shd w:val="clear" w:color="auto" w:fill="auto"/>
        <w:spacing w:before="0" w:line="187" w:lineRule="exact"/>
        <w:ind w:firstLine="0"/>
        <w:jc w:val="left"/>
      </w:pPr>
      <w:r>
        <w:t>Asuan (bend), 575 Asurı padişahları, 84, 86-7 h Asya, Asya</w:t>
      </w:r>
      <w:r>
        <w:rPr>
          <w:rStyle w:val="Bodytext48Constantia55ptNotBold"/>
          <w:vertAlign w:val="superscript"/>
        </w:rPr>
        <w:t>1</w:t>
      </w:r>
      <w:r>
        <w:t xml:space="preserve"> ılar </w:t>
      </w:r>
      <w:r>
        <w:rPr>
          <w:rStyle w:val="Bodytext4810ptNotBoldItalic"/>
        </w:rPr>
        <w:t>çok yerde Asya</w:t>
      </w:r>
      <w:r>
        <w:rPr>
          <w:rStyle w:val="Bodytext488ptNotBold"/>
        </w:rPr>
        <w:t xml:space="preserve"> </w:t>
      </w:r>
      <w:r>
        <w:t>(gazete), 505</w:t>
      </w:r>
    </w:p>
    <w:p w:rsidR="00874A6B" w:rsidRDefault="00216B32" w:rsidP="00DA7507">
      <w:pPr>
        <w:pStyle w:val="Bodytext480"/>
        <w:shd w:val="clear" w:color="auto" w:fill="auto"/>
        <w:tabs>
          <w:tab w:val="left" w:pos="1526"/>
        </w:tabs>
        <w:spacing w:before="0" w:line="187" w:lineRule="exact"/>
        <w:ind w:firstLine="0"/>
        <w:jc w:val="left"/>
      </w:pPr>
      <w:r>
        <w:rPr>
          <w:rStyle w:val="Bodytext4810ptNotBoldItalic"/>
        </w:rPr>
        <w:t>Asyada Beş Türk</w:t>
      </w:r>
      <w:r>
        <w:t>,</w:t>
      </w:r>
      <w:r>
        <w:tab/>
      </w:r>
      <w:r>
        <w:rPr>
          <w:rStyle w:val="Bodytext48Constantia55ptNotBold"/>
        </w:rPr>
        <w:t>1</w:t>
      </w:r>
      <w:r>
        <w:t>1 f. Adi! Hikmet,</w:t>
      </w:r>
    </w:p>
    <w:p w:rsidR="00874A6B" w:rsidRDefault="00216B32" w:rsidP="00DA7507">
      <w:pPr>
        <w:pStyle w:val="Bodytext1480"/>
        <w:shd w:val="clear" w:color="auto" w:fill="auto"/>
        <w:ind w:left="360"/>
        <w:jc w:val="left"/>
      </w:pPr>
      <w:r>
        <w:t>341 h</w:t>
      </w:r>
    </w:p>
    <w:p w:rsidR="00874A6B" w:rsidRDefault="00216B32" w:rsidP="00DA7507">
      <w:pPr>
        <w:pStyle w:val="Bodytext480"/>
        <w:shd w:val="clear" w:color="auto" w:fill="auto"/>
        <w:spacing w:before="0" w:line="187" w:lineRule="exact"/>
        <w:ind w:firstLine="0"/>
        <w:jc w:val="left"/>
      </w:pPr>
      <w:r>
        <w:t xml:space="preserve">Asya Matbaası (Kzıı.), 488 «Asya Müzesi» (Petersburg), 83 h, 113 h, 120 h, 191 h, 195 h, </w:t>
      </w:r>
      <w:r>
        <w:rPr>
          <w:rStyle w:val="Bodytext48Constantia55ptNotBold"/>
        </w:rPr>
        <w:t>200</w:t>
      </w:r>
      <w:r>
        <w:t xml:space="preserve"> h, 444 h, 550 Önasya Türkleri 566, 576, 582, 597, 601, 605-6</w:t>
      </w:r>
    </w:p>
    <w:p w:rsidR="00874A6B" w:rsidRDefault="00216B32" w:rsidP="00DA7507">
      <w:pPr>
        <w:pStyle w:val="Bodytext480"/>
        <w:shd w:val="clear" w:color="auto" w:fill="auto"/>
        <w:spacing w:before="0" w:line="187" w:lineRule="exact"/>
        <w:ind w:firstLine="0"/>
        <w:jc w:val="left"/>
      </w:pPr>
      <w:r>
        <w:t xml:space="preserve">Ortaasya," </w:t>
      </w:r>
      <w:r>
        <w:rPr>
          <w:rStyle w:val="Bodytext4810ptNotBoldItalic"/>
        </w:rPr>
        <w:t>çok yerde</w:t>
      </w:r>
    </w:p>
    <w:p w:rsidR="00874A6B" w:rsidRDefault="00216B32" w:rsidP="00DA7507">
      <w:pPr>
        <w:pStyle w:val="Bodytext480"/>
        <w:shd w:val="clear" w:color="auto" w:fill="auto"/>
        <w:spacing w:before="0" w:line="187" w:lineRule="exact"/>
        <w:ind w:left="360" w:firstLine="0"/>
        <w:jc w:val="left"/>
      </w:pPr>
      <w:r>
        <w:t>—dem’ryolu, 278. — Devlet Üniversi</w:t>
      </w:r>
      <w:r>
        <w:softHyphen/>
        <w:t>tesi 511. — Coğrafya Cemiyeti, 514. —Metroloji İnstitutu, 514.—-Miislüman Millî Avamî İhtilâl Cemiyeti, 408. —Su İdaresi, 514</w:t>
      </w:r>
    </w:p>
    <w:p w:rsidR="00874A6B" w:rsidRDefault="00216B32" w:rsidP="00DA7507">
      <w:pPr>
        <w:pStyle w:val="Bodytext480"/>
        <w:shd w:val="clear" w:color="auto" w:fill="auto"/>
        <w:spacing w:before="0" w:line="187" w:lineRule="exact"/>
        <w:ind w:firstLine="0"/>
        <w:jc w:val="left"/>
      </w:pPr>
      <w:r>
        <w:rPr>
          <w:rStyle w:val="Bodytext4810ptNotBoldItalic"/>
        </w:rPr>
        <w:t>Ortaasya Tarihi,</w:t>
      </w:r>
      <w:r>
        <w:rPr>
          <w:rStyle w:val="Bodytext488ptNotBold"/>
        </w:rPr>
        <w:t xml:space="preserve"> </w:t>
      </w:r>
      <w:r>
        <w:t>tlf. Salioğlu Bulat 515 Asyarı o£Îu Abdurakman (qzq. mhr.),</w:t>
      </w:r>
    </w:p>
    <w:p w:rsidR="00874A6B" w:rsidRDefault="00216B32" w:rsidP="00DA7507">
      <w:pPr>
        <w:pStyle w:val="Bodytext480"/>
        <w:shd w:val="clear" w:color="auto" w:fill="auto"/>
        <w:spacing w:before="0" w:line="187" w:lineRule="exact"/>
        <w:ind w:left="360" w:firstLine="0"/>
        <w:jc w:val="left"/>
      </w:pPr>
      <w:r>
        <w:t>518</w:t>
      </w:r>
    </w:p>
    <w:p w:rsidR="00874A6B" w:rsidRDefault="00216B32" w:rsidP="00DA7507">
      <w:pPr>
        <w:pStyle w:val="Bodytext480"/>
        <w:shd w:val="clear" w:color="auto" w:fill="auto"/>
        <w:spacing w:before="0" w:line="187" w:lineRule="exact"/>
        <w:ind w:firstLine="0"/>
        <w:jc w:val="left"/>
      </w:pPr>
      <w:r>
        <w:t xml:space="preserve">«Aş»=«yog» = gaza merasimi, 39 Aşbara (yer.) 289 Aşklıabad, </w:t>
      </w:r>
      <w:r>
        <w:rPr>
          <w:rStyle w:val="Bodytext4810ptNotBoldItalic"/>
        </w:rPr>
        <w:t>çok yerde</w:t>
      </w:r>
      <w:r>
        <w:rPr>
          <w:rStyle w:val="Bodytext488ptNotBold"/>
        </w:rPr>
        <w:t>.</w:t>
      </w:r>
    </w:p>
    <w:p w:rsidR="00874A6B" w:rsidRDefault="00216B32" w:rsidP="00DA7507">
      <w:pPr>
        <w:pStyle w:val="Bodytext480"/>
        <w:shd w:val="clear" w:color="auto" w:fill="auto"/>
        <w:spacing w:before="0" w:line="187" w:lineRule="exact"/>
        <w:ind w:right="800" w:firstLine="360"/>
        <w:jc w:val="left"/>
      </w:pPr>
      <w:r>
        <w:t>— ınenşevik hükümeti, 372 Aşnas (ş.), 179</w:t>
      </w:r>
    </w:p>
    <w:p w:rsidR="00874A6B" w:rsidRDefault="00216B32" w:rsidP="00DA7507">
      <w:pPr>
        <w:pStyle w:val="Bodytext480"/>
        <w:shd w:val="clear" w:color="auto" w:fill="auto"/>
        <w:spacing w:before="0" w:line="187" w:lineRule="exact"/>
        <w:ind w:firstLine="0"/>
        <w:jc w:val="left"/>
      </w:pPr>
      <w:r>
        <w:t>Aşur Bek (basm.), 427, 452, 467</w:t>
      </w:r>
    </w:p>
    <w:p w:rsidR="00874A6B" w:rsidRDefault="00216B32" w:rsidP="00DA7507">
      <w:pPr>
        <w:pStyle w:val="Bodytext480"/>
        <w:shd w:val="clear" w:color="auto" w:fill="auto"/>
        <w:spacing w:before="0" w:line="187" w:lineRule="exact"/>
        <w:ind w:firstLine="0"/>
        <w:jc w:val="left"/>
      </w:pPr>
      <w:r>
        <w:t>Aşura'i, bk. Zahirî</w:t>
      </w:r>
    </w:p>
    <w:p w:rsidR="00874A6B" w:rsidRDefault="00216B32" w:rsidP="00DA7507">
      <w:pPr>
        <w:pStyle w:val="Bodytext480"/>
        <w:shd w:val="clear" w:color="auto" w:fill="auto"/>
        <w:spacing w:before="0" w:line="187" w:lineRule="exact"/>
        <w:ind w:firstLine="0"/>
        <w:jc w:val="left"/>
        <w:sectPr w:rsidR="00874A6B">
          <w:type w:val="continuous"/>
          <w:pgSz w:w="8809" w:h="12202"/>
          <w:pgMar w:top="2004" w:right="975" w:bottom="1101" w:left="4709" w:header="0" w:footer="3" w:gutter="0"/>
          <w:cols w:space="720"/>
          <w:noEndnote/>
          <w:docGrid w:linePitch="360"/>
        </w:sectPr>
      </w:pPr>
      <w:r>
        <w:t>Aşurofrlu Sadık (Bukhara. mnr.), 354</w:t>
      </w:r>
    </w:p>
    <w:p w:rsidR="00874A6B" w:rsidRDefault="00216B32" w:rsidP="00DA7507">
      <w:pPr>
        <w:pStyle w:val="Bodytext480"/>
        <w:shd w:val="clear" w:color="auto" w:fill="auto"/>
        <w:spacing w:before="0" w:line="185" w:lineRule="exact"/>
        <w:ind w:left="280" w:hanging="280"/>
        <w:jc w:val="left"/>
      </w:pPr>
      <w:r>
        <w:lastRenderedPageBreak/>
        <w:t>At- «B’rdhevn» atları, 20. Kazaklarda at terb’yesi, 267. Kine Sarı’nın —ı«.Kök- borul», 319. «Tolegen» nam at, 203. "Tulpar at». 318-9.</w:t>
      </w:r>
    </w:p>
    <w:p w:rsidR="00874A6B" w:rsidRDefault="00216B32" w:rsidP="00DA7507">
      <w:pPr>
        <w:pStyle w:val="Bodytext480"/>
        <w:shd w:val="clear" w:color="auto" w:fill="auto"/>
        <w:spacing w:before="0" w:line="185" w:lineRule="exact"/>
        <w:ind w:firstLine="0"/>
        <w:jc w:val="left"/>
      </w:pPr>
      <w:r>
        <w:t>Atabay (ur.), 75 Atabaycv (trkm. mnr.'), 402 Ata Bek Kadı (Endican kadısı), 334 Alubckoğiıı Fazıl (özb. ımır.), 334-5 lı Alacan (Kongrat prensi), 272 Atacan Haşim (özb. mnr.), 515-7 Atakhoca (Bukhara. mnr.), 426-8 Atakhoca Melımed (özb. musikişinas), 523</w:t>
      </w:r>
    </w:p>
    <w:p w:rsidR="00874A6B" w:rsidRDefault="00216B32" w:rsidP="00DA7507">
      <w:pPr>
        <w:pStyle w:val="Bodytext480"/>
        <w:shd w:val="clear" w:color="auto" w:fill="auto"/>
        <w:spacing w:before="0" w:line="185" w:lineRule="exact"/>
        <w:ind w:firstLine="0"/>
        <w:jc w:val="left"/>
      </w:pPr>
      <w:r>
        <w:t>Atabayoğlı Kaygısız (trkm. mnr.), 525 Atalıq (ur.), 40</w:t>
      </w:r>
    </w:p>
    <w:p w:rsidR="00874A6B" w:rsidRDefault="00216B32" w:rsidP="00DA7507">
      <w:pPr>
        <w:pStyle w:val="Bodytext480"/>
        <w:shd w:val="clear" w:color="auto" w:fill="auto"/>
        <w:spacing w:before="0" w:line="185" w:lineRule="exact"/>
        <w:ind w:firstLine="0"/>
        <w:jc w:val="left"/>
      </w:pPr>
      <w:r>
        <w:t>Ata Mahdum (Semerkand.bsm.,), 424 Atau’la Bahaeddm (Kzn. mnr.), 480 Atbasar (ş. tümen), 26 Atbaş tav (dğ.), 5, 12-3 Atıgay (ur), 40</w:t>
      </w:r>
    </w:p>
    <w:p w:rsidR="00874A6B" w:rsidRDefault="00216B32" w:rsidP="00DA7507">
      <w:pPr>
        <w:pStyle w:val="Bodytext480"/>
        <w:shd w:val="clear" w:color="auto" w:fill="auto"/>
        <w:spacing w:before="0" w:line="185" w:lineRule="exact"/>
        <w:ind w:left="280" w:hanging="280"/>
        <w:jc w:val="left"/>
      </w:pPr>
      <w:r>
        <w:t>Atkinson, W, (ingl. seyyah), 268</w:t>
      </w:r>
    </w:p>
    <w:p w:rsidR="00874A6B" w:rsidRDefault="00216B32" w:rsidP="00DA7507">
      <w:pPr>
        <w:pStyle w:val="Bodytext480"/>
        <w:shd w:val="clear" w:color="auto" w:fill="auto"/>
        <w:spacing w:before="0" w:line="185" w:lineRule="exact"/>
        <w:ind w:left="280" w:hanging="280"/>
        <w:jc w:val="left"/>
      </w:pPr>
      <w:r>
        <w:t>At’asî Hadi (kzn. mlf.), 133 lı</w:t>
      </w:r>
    </w:p>
    <w:p w:rsidR="00874A6B" w:rsidRDefault="00216B32" w:rsidP="00DA7507">
      <w:pPr>
        <w:pStyle w:val="Bodytext480"/>
        <w:shd w:val="clear" w:color="auto" w:fill="auto"/>
        <w:spacing w:before="0" w:line="185" w:lineRule="exact"/>
        <w:ind w:left="280" w:hanging="280"/>
        <w:jc w:val="left"/>
      </w:pPr>
      <w:r>
        <w:t>Avar (Kavim), 578</w:t>
      </w:r>
    </w:p>
    <w:p w:rsidR="00874A6B" w:rsidRDefault="00216B32" w:rsidP="00DA7507">
      <w:pPr>
        <w:pStyle w:val="Bodytext480"/>
        <w:shd w:val="clear" w:color="auto" w:fill="auto"/>
        <w:spacing w:before="0" w:line="185" w:lineRule="exact"/>
        <w:ind w:left="280" w:hanging="280"/>
        <w:jc w:val="left"/>
      </w:pPr>
      <w:r>
        <w:rPr>
          <w:vertAlign w:val="superscript"/>
        </w:rPr>
        <w:t>f</w:t>
      </w:r>
      <w:r>
        <w:t xml:space="preserve"> Avfi Muhammed (mlf.), 101 h, 287</w:t>
      </w:r>
    </w:p>
    <w:p w:rsidR="00874A6B" w:rsidRDefault="00216B32" w:rsidP="00DA7507">
      <w:pPr>
        <w:pStyle w:val="Bodytext480"/>
        <w:shd w:val="clear" w:color="auto" w:fill="auto"/>
        <w:spacing w:before="0" w:line="185" w:lineRule="exact"/>
        <w:ind w:left="280" w:hanging="280"/>
        <w:jc w:val="left"/>
      </w:pPr>
      <w:r>
        <w:t>Auve (frans. sosyolog.), 560</w:t>
      </w:r>
    </w:p>
    <w:p w:rsidR="00874A6B" w:rsidRDefault="00216B32" w:rsidP="00DA7507">
      <w:pPr>
        <w:pStyle w:val="Bodytext1301"/>
        <w:shd w:val="clear" w:color="auto" w:fill="auto"/>
        <w:spacing w:before="0" w:line="185" w:lineRule="exact"/>
        <w:ind w:left="280" w:hanging="280"/>
        <w:jc w:val="left"/>
      </w:pPr>
      <w:r>
        <w:t>Avâz-i Tâcik-i Kembaval</w:t>
      </w:r>
      <w:r>
        <w:rPr>
          <w:rStyle w:val="Bodytext13065ptBoldNotItalic"/>
        </w:rPr>
        <w:t xml:space="preserve"> (gazete), 510</w:t>
      </w:r>
    </w:p>
    <w:p w:rsidR="00874A6B" w:rsidRDefault="00216B32" w:rsidP="00DA7507">
      <w:pPr>
        <w:pStyle w:val="Bodytext1301"/>
        <w:shd w:val="clear" w:color="auto" w:fill="auto"/>
        <w:spacing w:before="0" w:line="185" w:lineRule="exact"/>
        <w:ind w:left="280" w:hanging="280"/>
        <w:jc w:val="left"/>
      </w:pPr>
      <w:r>
        <w:t>Az&gt;esta,</w:t>
      </w:r>
      <w:r>
        <w:rPr>
          <w:rStyle w:val="Bodytext13065ptBoldNotItalic"/>
        </w:rPr>
        <w:t xml:space="preserve"> 73</w:t>
      </w:r>
    </w:p>
    <w:p w:rsidR="00874A6B" w:rsidRDefault="00216B32" w:rsidP="00DA7507">
      <w:pPr>
        <w:pStyle w:val="Bodytext480"/>
        <w:shd w:val="clear" w:color="auto" w:fill="auto"/>
        <w:spacing w:before="0" w:line="190" w:lineRule="exact"/>
        <w:ind w:firstLine="0"/>
        <w:jc w:val="left"/>
      </w:pPr>
      <w:r>
        <w:t xml:space="preserve">Avezoğlu Mukhtar (qzq. mnr.), 397, 522 Avıqman (ur.), 40 Avrupa, </w:t>
      </w:r>
      <w:r>
        <w:rPr>
          <w:rStyle w:val="Bodytext487ptNotBoldItalic"/>
        </w:rPr>
        <w:t>çokyerde;</w:t>
      </w:r>
    </w:p>
    <w:p w:rsidR="00874A6B" w:rsidRDefault="00216B32" w:rsidP="00DA7507">
      <w:pPr>
        <w:pStyle w:val="Bodytext480"/>
        <w:shd w:val="clear" w:color="auto" w:fill="auto"/>
        <w:spacing w:before="0" w:line="190" w:lineRule="exact"/>
        <w:ind w:left="360" w:firstLine="0"/>
        <w:jc w:val="left"/>
      </w:pPr>
      <w:r>
        <w:rPr>
          <w:rStyle w:val="Bodytext487ptNotBoldItalic"/>
        </w:rPr>
        <w:t>—</w:t>
      </w:r>
      <w:r>
        <w:t xml:space="preserve"> den</w:t>
      </w:r>
      <w:r>
        <w:rPr>
          <w:vertAlign w:val="superscript"/>
        </w:rPr>
        <w:t>T</w:t>
      </w:r>
      <w:r>
        <w:t>z Fcaret'nin Orta Asya mu</w:t>
      </w:r>
      <w:r>
        <w:softHyphen/>
        <w:t>kadderatı üzerinde tesiri, 117 vd.</w:t>
      </w:r>
    </w:p>
    <w:p w:rsidR="00874A6B" w:rsidRDefault="00216B32" w:rsidP="00DA7507">
      <w:pPr>
        <w:pStyle w:val="Bodytext480"/>
        <w:shd w:val="clear" w:color="auto" w:fill="auto"/>
        <w:spacing w:before="0" w:line="190" w:lineRule="exact"/>
        <w:ind w:left="360" w:firstLine="220"/>
        <w:jc w:val="left"/>
      </w:pPr>
      <w:r>
        <w:t>istilâsı tehlikesnin önüne geçmek tecrübeleri, 127 vd.</w:t>
      </w:r>
    </w:p>
    <w:p w:rsidR="00874A6B" w:rsidRDefault="00216B32" w:rsidP="00DA7507">
      <w:pPr>
        <w:pStyle w:val="Bodytext480"/>
        <w:shd w:val="clear" w:color="auto" w:fill="auto"/>
        <w:spacing w:before="0" w:line="190" w:lineRule="exact"/>
        <w:ind w:left="360" w:hanging="220"/>
        <w:jc w:val="left"/>
      </w:pPr>
      <w:r>
        <w:t>Avrupalı seyyahlar, 527. — lı fabrikacı</w:t>
      </w:r>
      <w:r>
        <w:softHyphen/>
        <w:t>lar, 283</w:t>
      </w:r>
    </w:p>
    <w:p w:rsidR="00874A6B" w:rsidRDefault="00216B32" w:rsidP="00DA7507">
      <w:pPr>
        <w:pStyle w:val="Bodytext480"/>
        <w:shd w:val="clear" w:color="auto" w:fill="auto"/>
        <w:spacing w:before="0" w:line="190" w:lineRule="exact"/>
        <w:ind w:left="140" w:firstLine="0"/>
        <w:jc w:val="left"/>
      </w:pPr>
      <w:r>
        <w:rPr>
          <w:rStyle w:val="Bodytext487ptNotBoldItalic"/>
        </w:rPr>
        <w:t>Avrupa medeniyetine bir nazar muva</w:t>
      </w:r>
      <w:r>
        <w:rPr>
          <w:rStyle w:val="Bodytext487ptNotBoldItalic"/>
        </w:rPr>
        <w:softHyphen/>
        <w:t>zene,</w:t>
      </w:r>
      <w:r>
        <w:t xml:space="preserve"> tlf. İsmail Gaspralı, 560 </w:t>
      </w:r>
      <w:r>
        <w:rPr>
          <w:rStyle w:val="Bodytext487ptNotBoldItalic"/>
        </w:rPr>
        <w:t>Azmi</w:t>
      </w:r>
      <w:r>
        <w:t xml:space="preserve"> (gazete), 507 </w:t>
      </w:r>
      <w:r>
        <w:rPr>
          <w:rStyle w:val="Bodytext487ptNotBoldItalic"/>
        </w:rPr>
        <w:t>Avul T ili</w:t>
      </w:r>
      <w:r>
        <w:t xml:space="preserve"> (gazete), 507 AvusturyalI es’rîer, 374 </w:t>
      </w:r>
      <w:r>
        <w:rPr>
          <w:rStyle w:val="Bodytext487ptNotBoldItalic"/>
        </w:rPr>
        <w:t>Ay,</w:t>
      </w:r>
      <w:r>
        <w:t xml:space="preserve"> tlf. İ. Gaspralı, 555 Ayagöz (ş.), 249-51, 253, 264, 314, 327-9;</w:t>
      </w:r>
    </w:p>
    <w:p w:rsidR="00874A6B" w:rsidRDefault="00216B32" w:rsidP="00DA7507">
      <w:pPr>
        <w:pStyle w:val="Bodytext480"/>
        <w:shd w:val="clear" w:color="auto" w:fill="auto"/>
        <w:spacing w:before="0" w:line="190" w:lineRule="exact"/>
        <w:ind w:left="140" w:firstLine="220"/>
        <w:jc w:val="left"/>
      </w:pPr>
      <w:r>
        <w:t xml:space="preserve">keıimen'n «ay öküz» şekli: 251 lı. </w:t>
      </w:r>
      <w:r>
        <w:rPr>
          <w:rStyle w:val="Bodytext487ptNotBoldItalic"/>
        </w:rPr>
        <w:t>Ayal tejidiği'i</w:t>
      </w:r>
      <w:r>
        <w:t>mccmua)&gt; 507, 518 Ayan (ur.), 72 Ayaz Bek {(Bukhara), 218 Ayaz İshakî (kza. mhr.), 35S</w:t>
      </w:r>
    </w:p>
    <w:p w:rsidR="00874A6B" w:rsidRDefault="00216B32" w:rsidP="00DA7507">
      <w:pPr>
        <w:pStyle w:val="Bodytext480"/>
        <w:shd w:val="clear" w:color="auto" w:fill="auto"/>
        <w:spacing w:before="0" w:line="187" w:lineRule="exact"/>
        <w:ind w:firstLine="0"/>
        <w:jc w:val="left"/>
      </w:pPr>
      <w:r>
        <w:t xml:space="preserve">Ayaz Topçubaşı (Bukhara), 224, 225 Aybal (-ngy. befrl. Cimboylık), 164 </w:t>
      </w:r>
      <w:r>
        <w:rPr>
          <w:rStyle w:val="Bodytext487ptNotBoldItalic"/>
        </w:rPr>
        <w:t>Aybat ul-Haqâiq,</w:t>
      </w:r>
      <w:r>
        <w:t xml:space="preserve"> tlf. Edib Ahnıed, 62 Aybogır (bataklık), 21 Ayçuvak (qzq. s’t.), 221 h, 225, 243, 244, 312, 314</w:t>
      </w:r>
    </w:p>
    <w:p w:rsidR="00874A6B" w:rsidRDefault="00216B32" w:rsidP="00DA7507">
      <w:pPr>
        <w:pStyle w:val="Bodytext480"/>
        <w:shd w:val="clear" w:color="auto" w:fill="auto"/>
        <w:spacing w:before="0" w:line="187" w:lineRule="exact"/>
        <w:ind w:firstLine="0"/>
        <w:jc w:val="left"/>
      </w:pPr>
      <w:r>
        <w:t>Ayçuvak b. Bülckey (qzq. sİ t.), 169 h</w:t>
      </w:r>
    </w:p>
    <w:p w:rsidR="00874A6B" w:rsidRDefault="00216B32" w:rsidP="00DA7507">
      <w:pPr>
        <w:pStyle w:val="Bodytext480"/>
        <w:shd w:val="clear" w:color="auto" w:fill="auto"/>
        <w:spacing w:before="0" w:line="187" w:lineRule="exact"/>
        <w:ind w:firstLine="0"/>
        <w:jc w:val="left"/>
      </w:pPr>
      <w:r>
        <w:t>Aydabu! (ıır.), 40</w:t>
      </w:r>
    </w:p>
    <w:p w:rsidR="00874A6B" w:rsidRDefault="00216B32" w:rsidP="00DA7507">
      <w:pPr>
        <w:pStyle w:val="Bodytext480"/>
        <w:shd w:val="clear" w:color="auto" w:fill="auto"/>
        <w:spacing w:before="0" w:line="187" w:lineRule="exact"/>
        <w:ind w:firstLine="0"/>
        <w:jc w:val="left"/>
      </w:pPr>
      <w:r>
        <w:t>Aydarov (tercüman), 271</w:t>
      </w:r>
    </w:p>
    <w:p w:rsidR="00874A6B" w:rsidRDefault="00216B32" w:rsidP="00DA7507">
      <w:pPr>
        <w:pStyle w:val="Bodytext480"/>
        <w:shd w:val="clear" w:color="auto" w:fill="auto"/>
        <w:spacing w:before="0" w:line="187" w:lineRule="exact"/>
        <w:ind w:firstLine="0"/>
        <w:jc w:val="left"/>
      </w:pPr>
      <w:r>
        <w:t>Aydurgay (ur.), 41</w:t>
      </w:r>
    </w:p>
    <w:p w:rsidR="00874A6B" w:rsidRDefault="00216B32" w:rsidP="00DA7507">
      <w:pPr>
        <w:pStyle w:val="Bodytext480"/>
        <w:shd w:val="clear" w:color="auto" w:fill="auto"/>
        <w:spacing w:before="0" w:line="187" w:lineRule="exact"/>
        <w:ind w:firstLine="0"/>
        <w:jc w:val="left"/>
      </w:pPr>
      <w:r>
        <w:t>Aygpryal dağı (dğ.), 252</w:t>
      </w:r>
    </w:p>
    <w:p w:rsidR="00874A6B" w:rsidRDefault="00216B32" w:rsidP="00DA7507">
      <w:pPr>
        <w:pStyle w:val="Bodytext480"/>
        <w:shd w:val="clear" w:color="auto" w:fill="auto"/>
        <w:spacing w:before="0" w:line="187" w:lineRule="exact"/>
        <w:ind w:firstLine="0"/>
        <w:jc w:val="left"/>
      </w:pPr>
      <w:r>
        <w:t>Ayım (nahiye) 282</w:t>
      </w:r>
    </w:p>
    <w:p w:rsidR="00874A6B" w:rsidRDefault="00216B32" w:rsidP="00DA7507">
      <w:pPr>
        <w:pStyle w:val="Bodytext480"/>
        <w:shd w:val="clear" w:color="auto" w:fill="auto"/>
        <w:spacing w:before="0" w:line="187" w:lineRule="exact"/>
        <w:ind w:firstLine="0"/>
        <w:jc w:val="left"/>
      </w:pPr>
      <w:r>
        <w:t>Ayım (ur.), 75</w:t>
      </w:r>
    </w:p>
    <w:p w:rsidR="00874A6B" w:rsidRDefault="00216B32" w:rsidP="00DA7507">
      <w:pPr>
        <w:pStyle w:val="Bodytext480"/>
        <w:shd w:val="clear" w:color="auto" w:fill="auto"/>
        <w:spacing w:before="0" w:line="187" w:lineRule="exact"/>
        <w:ind w:firstLine="0"/>
        <w:jc w:val="left"/>
      </w:pPr>
      <w:r>
        <w:rPr>
          <w:rStyle w:val="Bodytext487ptNotBoldItalic"/>
        </w:rPr>
        <w:t>Ayine</w:t>
      </w:r>
      <w:r>
        <w:t xml:space="preserve"> (mecmua), 504-5, 510</w:t>
      </w:r>
    </w:p>
    <w:p w:rsidR="00874A6B" w:rsidRDefault="00216B32" w:rsidP="00DA7507">
      <w:pPr>
        <w:pStyle w:val="Bodytext480"/>
        <w:shd w:val="clear" w:color="auto" w:fill="auto"/>
        <w:spacing w:before="0" w:line="187" w:lineRule="exact"/>
        <w:ind w:firstLine="0"/>
        <w:jc w:val="left"/>
      </w:pPr>
      <w:r>
        <w:lastRenderedPageBreak/>
        <w:t>Ayıt (ur.), 40</w:t>
      </w:r>
    </w:p>
    <w:p w:rsidR="00874A6B" w:rsidRDefault="00216B32" w:rsidP="00DA7507">
      <w:pPr>
        <w:pStyle w:val="Bodytext480"/>
        <w:shd w:val="clear" w:color="auto" w:fill="auto"/>
        <w:tabs>
          <w:tab w:val="left" w:pos="1750"/>
        </w:tabs>
        <w:spacing w:before="0" w:line="187" w:lineRule="exact"/>
        <w:ind w:firstLine="0"/>
        <w:jc w:val="left"/>
      </w:pPr>
      <w:r>
        <w:t xml:space="preserve">Ayıt Mehmet (qzq. mnr.), 485 Ayıtkocaoğlu Sabir (qzq. mhr.), 518 Aykhoca (Taşkent, şeyhülislâm), 273 </w:t>
      </w:r>
      <w:r>
        <w:rPr>
          <w:rStyle w:val="Bodytext487ptNotBoldItalic"/>
        </w:rPr>
        <w:t>Ayman Çölpan,</w:t>
      </w:r>
      <w:r>
        <w:t xml:space="preserve"> tîf Yusuf Bek. 493 Aymavutoğlu Yusuf Bek. </w:t>
      </w:r>
      <w:r>
        <w:rPr>
          <w:rStyle w:val="Bodytext48SegoeUI"/>
          <w:b/>
          <w:bCs/>
        </w:rPr>
        <w:t xml:space="preserve">(qzq. </w:t>
      </w:r>
      <w:r>
        <w:t>şa'r.), 506, 518, 522, 524,</w:t>
      </w:r>
      <w:r>
        <w:tab/>
        <w:t>'</w:t>
      </w:r>
    </w:p>
    <w:p w:rsidR="00874A6B" w:rsidRDefault="00216B32" w:rsidP="00DA7507">
      <w:pPr>
        <w:pStyle w:val="Bodytext480"/>
        <w:shd w:val="clear" w:color="auto" w:fill="auto"/>
        <w:spacing w:before="0" w:line="187" w:lineRule="exact"/>
        <w:ind w:left="360" w:hanging="360"/>
        <w:jc w:val="left"/>
      </w:pPr>
      <w:r>
        <w:t>Ay mergen (A!tay destan kahramanı), 572</w:t>
      </w:r>
    </w:p>
    <w:p w:rsidR="00874A6B" w:rsidRDefault="00216B32" w:rsidP="00DA7507">
      <w:pPr>
        <w:pStyle w:val="Bodytext480"/>
        <w:shd w:val="clear" w:color="auto" w:fill="auto"/>
        <w:spacing w:before="0" w:line="187" w:lineRule="exact"/>
        <w:ind w:firstLine="0"/>
        <w:jc w:val="left"/>
      </w:pPr>
      <w:r>
        <w:rPr>
          <w:rStyle w:val="Bodytext487ptNotBoldItalic"/>
        </w:rPr>
        <w:t>Ayn tıl-Edeb,</w:t>
      </w:r>
      <w:r>
        <w:t xml:space="preserve"> tîf Ahme-d Vaslî 504 </w:t>
      </w:r>
      <w:r>
        <w:rPr>
          <w:rStyle w:val="Bodytext487ptNotBoldItalic"/>
        </w:rPr>
        <w:t>Ayqab</w:t>
      </w:r>
      <w:r>
        <w:t xml:space="preserve"> (mecmua), 500 Ayrı tam (k.), 445</w:t>
      </w:r>
    </w:p>
    <w:p w:rsidR="00874A6B" w:rsidRDefault="00216B32" w:rsidP="00DA7507">
      <w:pPr>
        <w:pStyle w:val="Bodytext480"/>
        <w:shd w:val="clear" w:color="auto" w:fill="auto"/>
        <w:spacing w:before="0" w:line="187" w:lineRule="exact"/>
        <w:ind w:firstLine="0"/>
        <w:jc w:val="left"/>
      </w:pPr>
      <w:r>
        <w:t>Aysekeycv Nasır Molla (kzn. molla) 329 Ayşer kul Abız (Sarayçık. ter.), 148-9 Ayüke Han (Kalmtık hânı), 171 -3 Ayüke oğlu Kanaat (qzq. kıyamcı.) 305, 306, 341, 518</w:t>
      </w:r>
    </w:p>
    <w:p w:rsidR="00874A6B" w:rsidRDefault="00216B32" w:rsidP="00DA7507">
      <w:pPr>
        <w:pStyle w:val="Bodytext480"/>
        <w:shd w:val="clear" w:color="auto" w:fill="auto"/>
        <w:spacing w:before="0" w:line="190" w:lineRule="exact"/>
        <w:ind w:firstLine="0"/>
        <w:jc w:val="left"/>
      </w:pPr>
      <w:r>
        <w:t xml:space="preserve">Ayu tapam (dğ.), </w:t>
      </w:r>
      <w:r>
        <w:rPr>
          <w:rStyle w:val="Bodytext48Constantia55ptNotBold"/>
        </w:rPr>
        <w:t xml:space="preserve">8 </w:t>
      </w:r>
      <w:r>
        <w:t xml:space="preserve">Ayu tiren (bölge), 27 Ayyarlık : Haydamak, 387 </w:t>
      </w:r>
      <w:r>
        <w:rPr>
          <w:rStyle w:val="Bodytext487ptNotBoldItalic"/>
        </w:rPr>
        <w:t>Azad Bukhara</w:t>
      </w:r>
      <w:r>
        <w:t xml:space="preserve"> (gazete), 508 Azak Denizi, 36 Azam Han (hindli), 423 Azamat Qoca (hava.), 523 Azamoğlu.Kazakbay (Taşkent, bsm.), 465 468</w:t>
      </w:r>
    </w:p>
    <w:p w:rsidR="00874A6B" w:rsidRDefault="00216B32" w:rsidP="00DA7507">
      <w:pPr>
        <w:pStyle w:val="Bodytext480"/>
        <w:shd w:val="clear" w:color="auto" w:fill="auto"/>
        <w:spacing w:before="0" w:line="190" w:lineRule="exact"/>
        <w:ind w:left="360" w:hanging="360"/>
        <w:jc w:val="left"/>
      </w:pPr>
      <w:r>
        <w:t>Azcrbcycan ( ülke. ), 65, 67, 95, 109, 132-3, 198, 258 h, 286187 h, 362,365 370, 372 h. Batı Alaş Orda ve Başkur» düstan hükümetlerinin Azerbsycatı hükümeti ile temas tes’s etmek te*</w:t>
      </w:r>
    </w:p>
    <w:p w:rsidR="00874A6B" w:rsidRDefault="00216B32" w:rsidP="00DA7507">
      <w:pPr>
        <w:pStyle w:val="Bodytext480"/>
        <w:shd w:val="clear" w:color="auto" w:fill="auto"/>
        <w:tabs>
          <w:tab w:val="left" w:pos="338"/>
        </w:tabs>
        <w:spacing w:before="0" w:line="187" w:lineRule="exact"/>
        <w:ind w:firstLine="360"/>
        <w:jc w:val="left"/>
      </w:pPr>
      <w:r>
        <w:t>şebbüs’eri, 372, 475, 481. — ın ilim dostları, 485; 500, 503, 509, 521,532 |</w:t>
      </w:r>
      <w:r>
        <w:tab/>
        <w:t>558-9</w:t>
      </w:r>
      <w:r>
        <w:br w:type="page"/>
      </w:r>
    </w:p>
    <w:p w:rsidR="00874A6B" w:rsidRDefault="00216B32" w:rsidP="00DA7507">
      <w:pPr>
        <w:pStyle w:val="Bodytext530"/>
        <w:framePr w:w="3158" w:h="9249" w:vSpace="386" w:wrap="around" w:hAnchor="margin" w:x="2982" w:y="8"/>
        <w:shd w:val="clear" w:color="auto" w:fill="auto"/>
        <w:spacing w:line="140" w:lineRule="exact"/>
        <w:ind w:left="140"/>
        <w:jc w:val="left"/>
      </w:pPr>
      <w:r>
        <w:rPr>
          <w:rStyle w:val="Bodytext53Exact"/>
          <w:b/>
          <w:bCs/>
        </w:rPr>
        <w:lastRenderedPageBreak/>
        <w:t>Badıq (Tokaytemürlu, slt.), 150 h</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Bağa (ur.), 75</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Baganalı (ur.), 315, 499</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Bağdad (ş.), 98 h, 104, 121, 131 h</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Bağdan (k.), 342, 461</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Bag-i Bala (Semekand. mahalle), 449</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Bagıs (ur.), 40,</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Bağış (ur.), 72</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Bagraş Ğöl (g.), 4</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Bagşı (ur.), 75</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Bahaeddin (mİf.), 108 h</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Bahadır (Batır.) Han (qzq. han.), 168-9,</w:t>
      </w:r>
    </w:p>
    <w:p w:rsidR="00874A6B" w:rsidRDefault="00216B32" w:rsidP="00DA7507">
      <w:pPr>
        <w:pStyle w:val="Bodytext530"/>
        <w:framePr w:w="3158" w:h="9249" w:vSpace="386" w:wrap="around" w:hAnchor="margin" w:x="2982" w:y="8"/>
        <w:shd w:val="clear" w:color="auto" w:fill="auto"/>
        <w:spacing w:line="187" w:lineRule="exact"/>
        <w:ind w:left="140" w:firstLine="300"/>
        <w:jc w:val="left"/>
      </w:pPr>
      <w:r>
        <w:rPr>
          <w:rStyle w:val="Bodytext53Exact"/>
          <w:b/>
          <w:bCs/>
        </w:rPr>
        <w:t>170 h, 201-2, 210 h, 243 Bahâdır Sultan (qzq. sît.), 244 Bahardin, bk. Durum Bahaullah (Babi mezhebi müessVı), 5 33 Bahçesaray (ş.), 551, 554, 557</w:t>
      </w:r>
    </w:p>
    <w:p w:rsidR="00874A6B" w:rsidRDefault="00216B32" w:rsidP="00DA7507">
      <w:pPr>
        <w:pStyle w:val="Bodytext530"/>
        <w:framePr w:w="3158" w:h="9249" w:vSpace="386" w:wrap="around" w:hAnchor="margin" w:x="2982" w:y="8"/>
        <w:shd w:val="clear" w:color="auto" w:fill="auto"/>
        <w:spacing w:line="140" w:lineRule="exact"/>
        <w:ind w:left="140"/>
        <w:jc w:val="left"/>
      </w:pPr>
      <w:r>
        <w:rPr>
          <w:rStyle w:val="Bodytext53Exact"/>
          <w:b/>
          <w:bCs/>
        </w:rPr>
        <w:t>BahriHazar-Karaden’z (volga-Don kanalı,</w:t>
      </w:r>
    </w:p>
    <w:p w:rsidR="00874A6B" w:rsidRDefault="00216B32" w:rsidP="00DA7507">
      <w:pPr>
        <w:pStyle w:val="Bodytext530"/>
        <w:framePr w:w="3158" w:h="9249" w:vSpace="386" w:wrap="around" w:hAnchor="margin" w:x="2982" w:y="8"/>
        <w:shd w:val="clear" w:color="auto" w:fill="auto"/>
        <w:spacing w:line="187" w:lineRule="exact"/>
        <w:ind w:left="140" w:firstLine="300"/>
        <w:jc w:val="left"/>
      </w:pPr>
      <w:r>
        <w:rPr>
          <w:rStyle w:val="Bodytext53Exact"/>
          <w:b/>
          <w:bCs/>
        </w:rPr>
        <w:t>130 h</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Baharimuhit, 126</w:t>
      </w:r>
    </w:p>
    <w:p w:rsidR="00874A6B" w:rsidRDefault="00216B32" w:rsidP="00DA7507">
      <w:pPr>
        <w:pStyle w:val="Bodytext530"/>
        <w:framePr w:w="3158" w:h="9249" w:vSpace="386" w:wrap="around" w:hAnchor="margin" w:x="2982" w:y="8"/>
        <w:shd w:val="clear" w:color="auto" w:fill="auto"/>
        <w:spacing w:line="187" w:lineRule="exact"/>
        <w:ind w:left="140"/>
        <w:jc w:val="left"/>
      </w:pPr>
      <w:r>
        <w:rPr>
          <w:rStyle w:val="Bodytext53Exact"/>
          <w:b/>
          <w:bCs/>
        </w:rPr>
        <w:t>Bahrin=Barın, (ur.), 29</w:t>
      </w:r>
    </w:p>
    <w:p w:rsidR="00874A6B" w:rsidRDefault="00216B32" w:rsidP="00DA7507">
      <w:pPr>
        <w:pStyle w:val="Bodytext1501"/>
        <w:framePr w:w="3158" w:h="9249" w:vSpace="386" w:wrap="around" w:hAnchor="margin" w:x="2982" w:y="8"/>
        <w:shd w:val="clear" w:color="auto" w:fill="auto"/>
        <w:ind w:left="140" w:firstLine="0"/>
      </w:pPr>
      <w:r>
        <w:rPr>
          <w:rStyle w:val="Bodytext150Exact"/>
          <w:b/>
          <w:bCs/>
          <w:i/>
          <w:iCs/>
        </w:rPr>
        <w:t>Bahr al •Es rar fi Menaqib il-Akhyar,</w:t>
      </w:r>
      <w:r>
        <w:rPr>
          <w:rStyle w:val="Bodytext150NotItalicExact"/>
          <w:b/>
          <w:bCs/>
        </w:rPr>
        <w:t xml:space="preserve"> tlf.</w:t>
      </w:r>
    </w:p>
    <w:p w:rsidR="00874A6B" w:rsidRDefault="00216B32" w:rsidP="00DA7507">
      <w:pPr>
        <w:pStyle w:val="Bodytext530"/>
        <w:framePr w:w="3158" w:h="9249" w:vSpace="386" w:wrap="around" w:hAnchor="margin" w:x="2982" w:y="8"/>
        <w:shd w:val="clear" w:color="auto" w:fill="auto"/>
        <w:spacing w:line="187" w:lineRule="exact"/>
        <w:ind w:left="140" w:firstLine="300"/>
        <w:jc w:val="left"/>
      </w:pPr>
      <w:r>
        <w:rPr>
          <w:rStyle w:val="Bodytext53Exact"/>
          <w:b/>
          <w:bCs/>
        </w:rPr>
        <w:t xml:space="preserve">Mahmud bn. Vçli, 191, 276 Bahtigirey (qzq. slt.), 244 Bakhmetev (rus. vali.) 240 Bakhtiyar Sultan (qzq. sît. Bükeyden), 350 Bakhtiyar Sultan (Şıbanlı. slt.), 42 Bakhtiyar, bk. Mamtıq </w:t>
      </w:r>
      <w:r>
        <w:rPr>
          <w:rStyle w:val="Bodytext53ItalicExact"/>
          <w:b/>
          <w:bCs/>
        </w:rPr>
        <w:t>BaJchtsız Cemal,</w:t>
      </w:r>
      <w:r>
        <w:rPr>
          <w:rStyle w:val="Bodytext53Exact"/>
          <w:b/>
          <w:bCs/>
        </w:rPr>
        <w:t xml:space="preserve"> tlf. Mir Çakıp 497, - </w:t>
      </w:r>
      <w:r>
        <w:rPr>
          <w:rStyle w:val="Bodytext53ItalicExact"/>
          <w:b/>
          <w:bCs/>
        </w:rPr>
        <w:t>Bakhtsızs Küye%f,</w:t>
      </w:r>
      <w:r>
        <w:rPr>
          <w:rStyle w:val="Bodytext53Exact"/>
          <w:b/>
          <w:bCs/>
        </w:rPr>
        <w:t xml:space="preserve"> tlf. Abdullah Kadiri,519 Bailey (ingl. sb.), 422 Baka Khân Damolla (Bukhara; ulm.), 257</w:t>
      </w:r>
    </w:p>
    <w:p w:rsidR="00874A6B" w:rsidRDefault="00216B32" w:rsidP="00DA7507">
      <w:pPr>
        <w:pStyle w:val="Bodytext530"/>
        <w:framePr w:w="3158" w:h="9249" w:vSpace="386" w:wrap="around" w:hAnchor="margin" w:x="2982" w:y="8"/>
        <w:shd w:val="clear" w:color="auto" w:fill="auto"/>
        <w:spacing w:line="192" w:lineRule="exact"/>
        <w:ind w:left="240"/>
        <w:jc w:val="left"/>
      </w:pPr>
      <w:r>
        <w:rPr>
          <w:rStyle w:val="Bodytext53Exact"/>
          <w:b/>
          <w:bCs/>
        </w:rPr>
        <w:t>Bakican. Bay (Taşkent, ter.), 278 Ba 'tra = Baktrıa (ülke.), 76-7,. 92, 94, 105</w:t>
      </w:r>
    </w:p>
    <w:p w:rsidR="00874A6B" w:rsidRDefault="00216B32" w:rsidP="00DA7507">
      <w:pPr>
        <w:pStyle w:val="Bodytext530"/>
        <w:framePr w:w="3158" w:h="9249" w:vSpace="386" w:wrap="around" w:hAnchor="margin" w:x="2982" w:y="8"/>
        <w:shd w:val="clear" w:color="auto" w:fill="auto"/>
        <w:spacing w:line="192" w:lineRule="exact"/>
        <w:ind w:left="240"/>
        <w:jc w:val="left"/>
      </w:pPr>
      <w:r>
        <w:rPr>
          <w:rStyle w:val="Bodytext53Exact"/>
          <w:b/>
          <w:bCs/>
        </w:rPr>
        <w:t>Bakşı, uyg. kâtip., 149 Baksı, şaman, 68, 494-5, 525, 527 (Türk- mehlerde), 530 (Özbeklerde), 533-^4 Baku (ş.), 135, 1372, *375-6, 392, 401, 415, 420, 434, 479-81, 502, 509, 511, 519, 521, 554</w:t>
      </w:r>
    </w:p>
    <w:p w:rsidR="00874A6B" w:rsidRDefault="00216B32" w:rsidP="00DA7507">
      <w:pPr>
        <w:pStyle w:val="Bodytext530"/>
        <w:framePr w:w="3158" w:h="9249" w:vSpace="386" w:wrap="around" w:hAnchor="margin" w:x="2982" w:y="8"/>
        <w:shd w:val="clear" w:color="auto" w:fill="auto"/>
        <w:tabs>
          <w:tab w:val="left" w:pos="2441"/>
        </w:tabs>
        <w:spacing w:line="192" w:lineRule="exact"/>
        <w:ind w:left="240" w:right="440"/>
        <w:jc w:val="left"/>
      </w:pPr>
      <w:r>
        <w:rPr>
          <w:rStyle w:val="Bodytext53Exact"/>
          <w:b/>
          <w:bCs/>
        </w:rPr>
        <w:t xml:space="preserve">Bal </w:t>
      </w:r>
      <w:r>
        <w:rPr>
          <w:rStyle w:val="Bodytext53Exact"/>
          <w:b/>
          <w:bCs/>
          <w:vertAlign w:val="superscript"/>
        </w:rPr>
        <w:t>c</w:t>
      </w:r>
      <w:r>
        <w:rPr>
          <w:rStyle w:val="Bodytext53Exact"/>
          <w:b/>
          <w:bCs/>
        </w:rPr>
        <w:t>amî (m. mlf.), 90 h, 106, 287 Bala çurm (ur.), 249 h Bala İşim (istasyon). 593</w:t>
      </w:r>
      <w:r>
        <w:rPr>
          <w:rStyle w:val="Bodytext53Exact"/>
          <w:b/>
          <w:bCs/>
        </w:rPr>
        <w:tab/>
        <w:t>•</w:t>
      </w:r>
    </w:p>
    <w:p w:rsidR="00874A6B" w:rsidRDefault="00216B32" w:rsidP="00DA7507">
      <w:pPr>
        <w:pStyle w:val="Bodytext530"/>
        <w:framePr w:w="3158" w:h="9249" w:vSpace="386" w:wrap="around" w:hAnchor="margin" w:x="2982" w:y="8"/>
        <w:shd w:val="clear" w:color="auto" w:fill="auto"/>
        <w:spacing w:line="192" w:lineRule="exact"/>
        <w:ind w:left="240"/>
        <w:jc w:val="left"/>
      </w:pPr>
      <w:r>
        <w:rPr>
          <w:rStyle w:val="Bodytext53Exact"/>
          <w:b/>
          <w:bCs/>
        </w:rPr>
        <w:t>Balasagun, Tokmak (ş.), 5,96, 99 h, 100 110, 317, 534 Balat (ksb;), 445</w:t>
      </w:r>
    </w:p>
    <w:p w:rsidR="00874A6B" w:rsidRDefault="00216B32" w:rsidP="00DA7507">
      <w:pPr>
        <w:pStyle w:val="Bodytext530"/>
        <w:shd w:val="clear" w:color="auto" w:fill="auto"/>
        <w:spacing w:line="194" w:lineRule="exact"/>
        <w:ind w:left="260"/>
        <w:jc w:val="left"/>
      </w:pPr>
      <w:r>
        <w:t>Aze^baycanhlar, 64, 236, 358, 360 h.</w:t>
      </w:r>
    </w:p>
    <w:p w:rsidR="00874A6B" w:rsidRDefault="00216B32" w:rsidP="00DA7507">
      <w:pPr>
        <w:pStyle w:val="Bodytext530"/>
        <w:shd w:val="clear" w:color="auto" w:fill="auto"/>
        <w:spacing w:line="194" w:lineRule="exact"/>
        <w:ind w:left="260"/>
        <w:jc w:val="left"/>
      </w:pPr>
      <w:r>
        <w:t>— lı Haydarov 236. — lı Efendizade .</w:t>
      </w:r>
    </w:p>
    <w:p w:rsidR="00874A6B" w:rsidRDefault="00216B32" w:rsidP="00DA7507">
      <w:pPr>
        <w:pStyle w:val="Bodytext530"/>
        <w:shd w:val="clear" w:color="auto" w:fill="auto"/>
        <w:spacing w:line="194" w:lineRule="exact"/>
        <w:ind w:left="260" w:hanging="260"/>
        <w:jc w:val="left"/>
      </w:pPr>
      <w:r>
        <w:t>. Mehmet Emin, 362, 374. lı Yusuf Ziya, 442, 449, 467.—lı Esad Efendi, 444,641.—lı Hüseyinzade Ali, 480. lı Akhundzade, 521, 533. lı zabitler. 604</w:t>
      </w:r>
    </w:p>
    <w:p w:rsidR="00874A6B" w:rsidRDefault="00216B32" w:rsidP="00DA7507">
      <w:pPr>
        <w:pStyle w:val="Bodytext530"/>
        <w:shd w:val="clear" w:color="auto" w:fill="auto"/>
        <w:spacing w:line="190" w:lineRule="exact"/>
        <w:jc w:val="left"/>
      </w:pPr>
      <w:r>
        <w:t xml:space="preserve">Azim Bek (Bukhara. </w:t>
      </w:r>
      <w:r>
        <w:rPr>
          <w:rStyle w:val="Bodytext5365pt"/>
          <w:b/>
          <w:bCs/>
        </w:rPr>
        <w:t xml:space="preserve">şehzade.), </w:t>
      </w:r>
      <w:r>
        <w:t>232 Aziz Bek (özb. artist.), 521 Aziz Khoca (Taşkent, ter.), 347 Aziz Meker (Çerkeş, mümessil.), 477"8 Azizofclu İslâm (bsm. müellifin maiye</w:t>
      </w:r>
      <w:r>
        <w:softHyphen/>
        <w:t>tinden), 448</w:t>
      </w:r>
    </w:p>
    <w:p w:rsidR="00874A6B" w:rsidRDefault="00216B32" w:rsidP="00DA7507">
      <w:pPr>
        <w:pStyle w:val="Bodytext530"/>
        <w:shd w:val="clear" w:color="auto" w:fill="auto"/>
        <w:spacing w:after="256" w:line="190" w:lineRule="exact"/>
        <w:ind w:left="260" w:hanging="260"/>
        <w:jc w:val="left"/>
      </w:pPr>
      <w:r>
        <w:t>Azizov (özb. mnr.), 515</w:t>
      </w:r>
    </w:p>
    <w:p w:rsidR="00874A6B" w:rsidRDefault="00216B32" w:rsidP="00DA7507">
      <w:pPr>
        <w:pStyle w:val="Heading980"/>
        <w:keepNext/>
        <w:keepLines/>
        <w:shd w:val="clear" w:color="auto" w:fill="auto"/>
        <w:spacing w:before="0" w:after="118" w:line="170" w:lineRule="exact"/>
        <w:ind w:right="60"/>
        <w:jc w:val="left"/>
      </w:pPr>
      <w:bookmarkStart w:id="102" w:name="bookmark101"/>
      <w:r>
        <w:t>B</w:t>
      </w:r>
      <w:bookmarkEnd w:id="102"/>
    </w:p>
    <w:p w:rsidR="00874A6B" w:rsidRDefault="00216B32" w:rsidP="00DA7507">
      <w:pPr>
        <w:pStyle w:val="Bodytext530"/>
        <w:shd w:val="clear" w:color="auto" w:fill="auto"/>
        <w:spacing w:line="187" w:lineRule="exact"/>
        <w:ind w:left="260" w:hanging="260"/>
        <w:jc w:val="left"/>
      </w:pPr>
      <w:r>
        <w:t>Baba (ur.), 71</w:t>
      </w:r>
    </w:p>
    <w:p w:rsidR="00874A6B" w:rsidRDefault="00216B32" w:rsidP="00DA7507">
      <w:pPr>
        <w:pStyle w:val="Bodytext530"/>
        <w:shd w:val="clear" w:color="auto" w:fill="auto"/>
        <w:spacing w:line="187" w:lineRule="exact"/>
        <w:jc w:val="left"/>
      </w:pPr>
      <w:r>
        <w:t>Baba' Bek (Şehrisebiz. beg.), 231, 255 Baba Bek (trkm. bsm.), 404 Babacanev (özb. mnr.), 402 Babacan Khoca (şeyh), 197 Babadağ* (dg.) 51 h, 471 Baba Hafiz (özb. musikişinas), 523 Babanazar (ur.), 41 Baba Quli (Şıbanlı. han), 136 h Babas (ur.), 40</w:t>
      </w:r>
    </w:p>
    <w:p w:rsidR="00874A6B" w:rsidRDefault="00216B32" w:rsidP="00DA7507">
      <w:pPr>
        <w:pStyle w:val="Bodytext530"/>
        <w:shd w:val="clear" w:color="auto" w:fill="auto"/>
        <w:spacing w:line="204" w:lineRule="exact"/>
        <w:ind w:left="360" w:hanging="360"/>
        <w:jc w:val="left"/>
      </w:pPr>
      <w:r>
        <w:t>Baba Sultan (Şıbanlı slt.), 135, 138, 143, 151</w:t>
      </w:r>
    </w:p>
    <w:p w:rsidR="00874A6B" w:rsidRDefault="00216B32" w:rsidP="00DA7507">
      <w:pPr>
        <w:pStyle w:val="Bodytext530"/>
        <w:shd w:val="clear" w:color="auto" w:fill="auto"/>
        <w:spacing w:line="187" w:lineRule="exact"/>
        <w:jc w:val="left"/>
      </w:pPr>
      <w:r>
        <w:t xml:space="preserve">Baba Tükles (şeyh), 197 Babay (Aral Kozakları), 85, 342 Babîler ^mezhep), 533 Babsaq Biy (bşk. bey), 306 Babur Mirza (Temürîü), 37, 61, 65, 110, 117, 119,123 h, 131 h, 133, 151, 178, 190, 205, 211, 461, 568, 578, 593 Baburlular, 112, 113, 118, 120 h, 183 Baburlu = Bayırîı = Yağma (ur.), 98 h </w:t>
      </w:r>
      <w:r>
        <w:rPr>
          <w:rStyle w:val="Bodytext53Italic"/>
          <w:b/>
          <w:bCs/>
        </w:rPr>
        <w:t>Babur Name,</w:t>
      </w:r>
      <w:r>
        <w:t xml:space="preserve"> nşr. Beveridge, 89 h, nşr.</w:t>
      </w:r>
    </w:p>
    <w:p w:rsidR="00874A6B" w:rsidRDefault="00216B32" w:rsidP="00DA7507">
      <w:pPr>
        <w:pStyle w:val="Bodytext530"/>
        <w:shd w:val="clear" w:color="auto" w:fill="auto"/>
        <w:spacing w:line="187" w:lineRule="exact"/>
        <w:ind w:left="160" w:firstLine="200"/>
        <w:jc w:val="left"/>
      </w:pPr>
      <w:r>
        <w:t>İlmİRsky, 117 h, 178 h, 572 Babuşkİn (rus, bolşevİk.), 366 Badana (ur.), 50 Badbak dala (çöl), 18, 314 Badakhşan (vilâyet), 23, 45, 77, 156, 167, 184, 206, 209, 441 Badanin (ur.), 76 Badaqul (Şıbanlı. sît.), 124 h Badahis (ülke), 54, 72</w:t>
      </w:r>
      <w:r>
        <w:br w:type="page"/>
      </w:r>
    </w:p>
    <w:p w:rsidR="00874A6B" w:rsidRDefault="00216B32" w:rsidP="00DA7507">
      <w:pPr>
        <w:pStyle w:val="Bodytext480"/>
        <w:shd w:val="clear" w:color="auto" w:fill="auto"/>
        <w:spacing w:before="0" w:line="192" w:lineRule="exact"/>
        <w:ind w:firstLine="0"/>
        <w:jc w:val="left"/>
      </w:pPr>
      <w:r>
        <w:lastRenderedPageBreak/>
        <w:t>Balavbayoglu Salken (qzq. inhr.), 518 Balgmbayofrlu Khayreddin (qzq. ınhr.),</w:t>
      </w:r>
    </w:p>
    <w:p w:rsidR="00874A6B" w:rsidRDefault="00216B32" w:rsidP="00DA7507">
      <w:pPr>
        <w:pStyle w:val="Bodytext480"/>
        <w:shd w:val="clear" w:color="auto" w:fill="auto"/>
        <w:spacing w:before="0" w:line="187" w:lineRule="exact"/>
        <w:ind w:left="320" w:firstLine="0"/>
        <w:jc w:val="left"/>
      </w:pPr>
      <w:r>
        <w:t>500,506</w:t>
      </w:r>
    </w:p>
    <w:p w:rsidR="00874A6B" w:rsidRDefault="00216B32" w:rsidP="00DA7507">
      <w:pPr>
        <w:pStyle w:val="Bodytext480"/>
        <w:shd w:val="clear" w:color="auto" w:fill="auto"/>
        <w:spacing w:before="0" w:line="187" w:lineRule="exact"/>
        <w:ind w:firstLine="0"/>
        <w:jc w:val="left"/>
      </w:pPr>
      <w:r>
        <w:t>Balguca bey (qzq. biy), 490.</w:t>
      </w:r>
    </w:p>
    <w:p w:rsidR="00874A6B" w:rsidRDefault="00216B32" w:rsidP="00DA7507">
      <w:pPr>
        <w:pStyle w:val="Bodytext480"/>
        <w:shd w:val="clear" w:color="auto" w:fill="auto"/>
        <w:spacing w:before="0" w:line="187" w:lineRule="exact"/>
        <w:ind w:firstLine="0"/>
        <w:jc w:val="left"/>
      </w:pPr>
      <w:r>
        <w:t>Balgasun (ş.), 18 Bali (qzq. kıyamcı), 315 Balıkçı (ur.), 40, 41, 72 Balkan (yer.), 73; Balkhan (dg.), 15-6,21 Balkaş (g.), 4, 14, 17-9, 21,40, 123, 176, 249, 314, 563, 575</w:t>
      </w:r>
    </w:p>
    <w:p w:rsidR="00874A6B" w:rsidRDefault="00216B32" w:rsidP="00DA7507">
      <w:pPr>
        <w:pStyle w:val="Bodytext480"/>
        <w:shd w:val="clear" w:color="auto" w:fill="auto"/>
        <w:spacing w:before="0" w:line="187" w:lineRule="exact"/>
        <w:ind w:firstLine="0"/>
        <w:jc w:val="left"/>
      </w:pPr>
      <w:r>
        <w:t>Balkh (ş.), 23, 45, 48, 54, 62, 74, 77, 92, 94,107, 118-21, 152-3, 156, 170, 180- 81, 183, 184, 189-90, 196, 199, 205-6, 209, 211, 217, 221, 224, 226, 487 Balkhaî (n.), 590 Balkhhlar, 183 Balıqçı (ur.),. 72 Balıqlı (ur.), 43 Baltalı (ur.), 40 Baltıçaq (Mangıt), 197 h Baltık Denizi 582. — devletleri, 603 Bami (Tükmenistanda yer), 235 Bang (müsteşrik), 93 h Banipat (Hind. ş.), 131 h Banzarov Curcı (mogul. mnr.), 543 Baqal (ur.), 72 Baqay (ur.), 40 Baqcaıi (ur.), 40 Baqi (qzq. slt.), 250 lı Baqır (ur.), 76 Baqırgan (yer), 74 h 'Baqt</w:t>
      </w:r>
      <w:r>
        <w:rPr>
          <w:rStyle w:val="Bodytext48Constantia55ptNotBold"/>
          <w:vertAlign w:val="subscript"/>
        </w:rPr>
        <w:t>1</w:t>
      </w:r>
      <w:r>
        <w:t xml:space="preserve"> (ur.), 72 Baqtı Berdi (ur.), 40 Baraba (ur.), 70 Baraç o£İu (ur.), 94 h Barak (şeyh), 558 Baraq (Çagatayîı. han.), 60</w:t>
      </w:r>
    </w:p>
    <w:p w:rsidR="00874A6B" w:rsidRDefault="00216B32" w:rsidP="00DA7507">
      <w:pPr>
        <w:pStyle w:val="Bodytext480"/>
        <w:shd w:val="clear" w:color="auto" w:fill="auto"/>
        <w:spacing w:before="0" w:line="142" w:lineRule="exact"/>
        <w:ind w:left="320" w:hanging="320"/>
        <w:jc w:val="left"/>
      </w:pPr>
      <w:r>
        <w:t>Baraq b. Orus ( Tokaytemürlü han ). 35, 36, 150 h</w:t>
      </w:r>
    </w:p>
    <w:p w:rsidR="00874A6B" w:rsidRDefault="00216B32" w:rsidP="00DA7507">
      <w:pPr>
        <w:pStyle w:val="Bodytext480"/>
        <w:shd w:val="clear" w:color="auto" w:fill="auto"/>
        <w:spacing w:before="0" w:line="130" w:lineRule="exact"/>
        <w:ind w:firstLine="0"/>
        <w:jc w:val="left"/>
      </w:pPr>
      <w:r>
        <w:t>Baraq = Navruz Ahmet (şıbanlı. han.),</w:t>
      </w:r>
    </w:p>
    <w:p w:rsidR="00874A6B" w:rsidRDefault="00216B32" w:rsidP="00DA7507">
      <w:pPr>
        <w:pStyle w:val="Bodytext480"/>
        <w:shd w:val="clear" w:color="auto" w:fill="auto"/>
        <w:spacing w:before="0" w:line="134" w:lineRule="exact"/>
        <w:ind w:left="320" w:right="160" w:firstLine="0"/>
        <w:jc w:val="left"/>
      </w:pPr>
      <w:r>
        <w:t>124, 133-4,. 138, 143, 151, 158, 180 190, 197</w:t>
      </w:r>
    </w:p>
    <w:p w:rsidR="00874A6B" w:rsidRDefault="00216B32" w:rsidP="00DA7507">
      <w:pPr>
        <w:pStyle w:val="Bodytext480"/>
        <w:shd w:val="clear" w:color="auto" w:fill="auto"/>
        <w:spacing w:before="0" w:line="190" w:lineRule="exact"/>
        <w:ind w:firstLine="0"/>
        <w:jc w:val="left"/>
      </w:pPr>
      <w:r>
        <w:t>Baraq Han b. Tursun (qzq. han), 173, 175, 203, 209-10 (nesebi), 249-50,314 329, 498, 546 h</w:t>
      </w:r>
    </w:p>
    <w:p w:rsidR="00874A6B" w:rsidRDefault="00216B32" w:rsidP="00DA7507">
      <w:pPr>
        <w:pStyle w:val="Bodytext480"/>
        <w:shd w:val="clear" w:color="auto" w:fill="auto"/>
        <w:spacing w:before="0" w:line="190" w:lineRule="exact"/>
        <w:ind w:left="320" w:hanging="320"/>
        <w:jc w:val="left"/>
      </w:pPr>
      <w:r>
        <w:t>Baraq b. Sultabay (qzq. slt.), 251-2, 268', 546</w:t>
      </w:r>
    </w:p>
    <w:p w:rsidR="00874A6B" w:rsidRDefault="00216B32" w:rsidP="00DA7507">
      <w:pPr>
        <w:pStyle w:val="Bodytext480"/>
        <w:shd w:val="clear" w:color="auto" w:fill="auto"/>
        <w:spacing w:before="0" w:line="190" w:lineRule="exact"/>
        <w:ind w:firstLine="0"/>
        <w:jc w:val="left"/>
      </w:pPr>
      <w:r>
        <w:t>Barbur (ingl. mlf.j, 92 h Barçmhğ Kent (ş.), 35, 109, 179</w:t>
      </w:r>
    </w:p>
    <w:p w:rsidR="00874A6B" w:rsidRDefault="00216B32" w:rsidP="00DA7507">
      <w:pPr>
        <w:pStyle w:val="Bodytext480"/>
        <w:shd w:val="clear" w:color="auto" w:fill="auto"/>
        <w:spacing w:before="0" w:line="187" w:lineRule="exact"/>
        <w:ind w:firstLine="0"/>
        <w:jc w:val="left"/>
      </w:pPr>
      <w:r>
        <w:t xml:space="preserve">Bar-çugur (dğ.) 17 Barçuk (ş.), 55, 56 n Bargay (bşk. kıyamcı), </w:t>
      </w:r>
      <w:r>
        <w:rPr>
          <w:rStyle w:val="Bodytext48Tahoma7ptNotBold"/>
        </w:rPr>
        <w:t xml:space="preserve">172 </w:t>
      </w:r>
      <w:r>
        <w:t xml:space="preserve">Bargı (ur.), 72 Bargm (ş.), 89h Bar göl (ş.), 3 Barkhan, bk. Markan Bârın (ur.), 35, 43 (Bahrin), </w:t>
      </w:r>
      <w:r>
        <w:rPr>
          <w:rStyle w:val="Bodytext48Tahoma7ptNotBold"/>
        </w:rPr>
        <w:t>41</w:t>
      </w:r>
      <w:r>
        <w:rPr>
          <w:rStyle w:val="Bodytext481"/>
          <w:b/>
          <w:bCs/>
        </w:rPr>
        <w:t>-</w:t>
      </w:r>
      <w:r>
        <w:rPr>
          <w:rStyle w:val="Bodytext48Tahoma7ptNotBold"/>
        </w:rPr>
        <w:t>5</w:t>
      </w:r>
      <w:r>
        <w:rPr>
          <w:rStyle w:val="Bodytext481"/>
          <w:b/>
          <w:bCs/>
        </w:rPr>
        <w:t xml:space="preserve">, </w:t>
      </w:r>
      <w:r>
        <w:rPr>
          <w:rStyle w:val="Bodytext48Tahoma7ptNotBold"/>
        </w:rPr>
        <w:t>116</w:t>
      </w:r>
      <w:r>
        <w:rPr>
          <w:rStyle w:val="Bodytext481"/>
          <w:b/>
          <w:bCs/>
        </w:rPr>
        <w:t xml:space="preserve">, </w:t>
      </w:r>
      <w:r>
        <w:t xml:space="preserve">153, 161-2, 204, 298 Barın Tabın (ur.), 298 Barlas (ur.), 43, 60, 103, 467 Barman (ş.), 12, 55, 56h Barmaq (ur.), </w:t>
      </w:r>
      <w:r>
        <w:rPr>
          <w:rStyle w:val="Bodytext48Constantia55ptNotBold"/>
        </w:rPr>
        <w:t xml:space="preserve">43 </w:t>
      </w:r>
      <w:r>
        <w:t>Barmış (k.), 52h</w:t>
      </w:r>
    </w:p>
    <w:p w:rsidR="00874A6B" w:rsidRDefault="00216B32" w:rsidP="00DA7507">
      <w:pPr>
        <w:pStyle w:val="Bodytext480"/>
        <w:shd w:val="clear" w:color="auto" w:fill="auto"/>
        <w:spacing w:before="0" w:line="187" w:lineRule="exact"/>
        <w:ind w:firstLine="0"/>
        <w:jc w:val="left"/>
      </w:pPr>
      <w:r>
        <w:t xml:space="preserve">Barsghan (ur.), 48, 53, </w:t>
      </w:r>
      <w:r>
        <w:rPr>
          <w:rStyle w:val="Bodytext48Constantia55ptNotBold"/>
        </w:rPr>
        <w:t>55</w:t>
      </w:r>
      <w:r>
        <w:t>-</w:t>
      </w:r>
      <w:r>
        <w:rPr>
          <w:rStyle w:val="Bodytext48Constantia55ptNotBold"/>
        </w:rPr>
        <w:t>6</w:t>
      </w:r>
      <w:r>
        <w:t>, IBS Barsghan (ş.), 108</w:t>
      </w:r>
    </w:p>
    <w:p w:rsidR="00874A6B" w:rsidRDefault="00216B32" w:rsidP="00DA7507">
      <w:pPr>
        <w:pStyle w:val="Bodytext480"/>
        <w:shd w:val="clear" w:color="auto" w:fill="auto"/>
        <w:spacing w:before="0" w:line="187" w:lineRule="exact"/>
        <w:ind w:left="320" w:hanging="320"/>
        <w:jc w:val="left"/>
      </w:pPr>
      <w:r>
        <w:t>Barsuk, büyük v&lt;5 küçük (kum), 17, 312, 321</w:t>
      </w:r>
    </w:p>
    <w:p w:rsidR="00874A6B" w:rsidRDefault="00216B32" w:rsidP="00DA7507">
      <w:pPr>
        <w:pStyle w:val="Bodytext480"/>
        <w:shd w:val="clear" w:color="auto" w:fill="auto"/>
        <w:spacing w:before="0" w:line="187" w:lineRule="exact"/>
        <w:ind w:firstLine="0"/>
        <w:jc w:val="left"/>
      </w:pPr>
      <w:r>
        <w:t xml:space="preserve">Barthold W. (rus. mlf.), 31, 49h-50, </w:t>
      </w:r>
      <w:r>
        <w:rPr>
          <w:rStyle w:val="Bodytext48Constantia55ptNotBold"/>
        </w:rPr>
        <w:t>66</w:t>
      </w:r>
      <w:r>
        <w:t>, 69 73, 89h, 95h, 97h-99h, 102h, 106,112h, 197h, 201h, 215, 270-1, 275-6, 289, 295h, 335h, 381, 405, 510, 514-5,524h, . 530, 538, 584h, 587 Barzaqlı (ur.), 76;</w:t>
      </w:r>
    </w:p>
    <w:p w:rsidR="00874A6B" w:rsidRDefault="00216B32" w:rsidP="00DA7507">
      <w:pPr>
        <w:pStyle w:val="Bodytext480"/>
        <w:shd w:val="clear" w:color="auto" w:fill="auto"/>
        <w:spacing w:before="0" w:line="187" w:lineRule="exact"/>
        <w:ind w:firstLine="0"/>
        <w:jc w:val="left"/>
      </w:pPr>
      <w:r>
        <w:t xml:space="preserve">Dr. Bascy Ernep (macar. mlf.) 162h Basıgaraoğ-lu (qzq. mlf,), 316h, 318h Basmaçı, 386 dan başlayıp </w:t>
      </w:r>
      <w:r>
        <w:rPr>
          <w:rStyle w:val="Bodytext487ptNotBoldItalic"/>
        </w:rPr>
        <w:t>çok yerde</w:t>
      </w:r>
      <w:r>
        <w:t xml:space="preserve">. —Ferganede, 386, 470. — Bukharada, 425.—ve Cemiyet, 419. —Türkmeniş- tanda, 425, 470. — ın tarihî </w:t>
      </w:r>
      <w:r>
        <w:rPr>
          <w:rStyle w:val="Bodytext487pt0"/>
          <w:b/>
          <w:bCs/>
        </w:rPr>
        <w:t xml:space="preserve">kıymeti, </w:t>
      </w:r>
      <w:r>
        <w:t>471 vd. 579. — «basmaçı» tâbiri 387 Basra körfezi, 119,</w:t>
      </w:r>
    </w:p>
    <w:p w:rsidR="00874A6B" w:rsidRDefault="00216B32" w:rsidP="00DA7507">
      <w:pPr>
        <w:pStyle w:val="Bodytext480"/>
        <w:shd w:val="clear" w:color="auto" w:fill="auto"/>
        <w:spacing w:before="0" w:line="187" w:lineRule="exact"/>
        <w:ind w:right="1560" w:firstLine="0"/>
        <w:jc w:val="left"/>
      </w:pPr>
      <w:r>
        <w:t>Basra, 127, 129h aş Körül (ur.), 72 Başkur (k.), 390</w:t>
      </w:r>
    </w:p>
    <w:p w:rsidR="00874A6B" w:rsidRDefault="00216B32" w:rsidP="00DA7507">
      <w:pPr>
        <w:pStyle w:val="Bodytext480"/>
        <w:shd w:val="clear" w:color="auto" w:fill="auto"/>
        <w:spacing w:before="0" w:line="190" w:lineRule="exact"/>
        <w:ind w:left="320" w:hanging="320"/>
        <w:jc w:val="left"/>
      </w:pPr>
      <w:r>
        <w:lastRenderedPageBreak/>
        <w:t xml:space="preserve">Başkurdüstan, </w:t>
      </w:r>
      <w:r>
        <w:rPr>
          <w:rStyle w:val="Bodytext487ptNotBoldItalic"/>
        </w:rPr>
        <w:t>çok yerde</w:t>
      </w:r>
      <w:r>
        <w:t>.—da Rus idare</w:t>
      </w:r>
      <w:r>
        <w:softHyphen/>
        <w:t>si, 241. — muhtariyetinin ilânı, 364. — ve Alaş orda, 368. —Sovyetlerle sulh akdi, 376. — Hükümetinin Tür- kîstana çekilmesi, 402. Kiçi Başkur</w:t>
      </w:r>
      <w:r>
        <w:softHyphen/>
        <w:t>düstan, 300, 372h</w:t>
      </w:r>
    </w:p>
    <w:p w:rsidR="00874A6B" w:rsidRDefault="00216B32" w:rsidP="00DA7507">
      <w:pPr>
        <w:pStyle w:val="Bodytext480"/>
        <w:shd w:val="clear" w:color="auto" w:fill="auto"/>
        <w:tabs>
          <w:tab w:val="left" w:pos="1956"/>
        </w:tabs>
        <w:spacing w:before="0" w:line="190" w:lineRule="exact"/>
        <w:ind w:left="320" w:hanging="320"/>
        <w:jc w:val="left"/>
      </w:pPr>
      <w:r>
        <w:t xml:space="preserve">Başkurt, </w:t>
      </w:r>
      <w:r>
        <w:rPr>
          <w:rStyle w:val="Bodytext487ptNotBoldItalic"/>
        </w:rPr>
        <w:t>çok yerde.</w:t>
      </w:r>
      <w:r>
        <w:t xml:space="preserve"> Başkurt = Heşdek, İstek, İştek, 162. — Merkez Şûrası, 360. — kurultayları, 361, 364. — !a- nn idaresine ait kanunlar, 243. — as</w:t>
      </w:r>
      <w:r>
        <w:softHyphen/>
        <w:t>keri mıhtakası, 370.</w:t>
      </w:r>
      <w:r>
        <w:tab/>
        <w:t>— ordusunun</w:t>
      </w:r>
    </w:p>
    <w:p w:rsidR="00874A6B" w:rsidRDefault="00216B32" w:rsidP="00DA7507">
      <w:pPr>
        <w:pStyle w:val="Bodytext480"/>
        <w:shd w:val="clear" w:color="auto" w:fill="auto"/>
        <w:spacing w:before="0" w:line="190" w:lineRule="exact"/>
        <w:ind w:left="320" w:firstLine="0"/>
        <w:jc w:val="left"/>
        <w:sectPr w:rsidR="00874A6B">
          <w:headerReference w:type="even" r:id="rId912"/>
          <w:headerReference w:type="default" r:id="rId913"/>
          <w:headerReference w:type="first" r:id="rId914"/>
          <w:pgSz w:w="8809" w:h="12202"/>
          <w:pgMar w:top="1769" w:right="1482" w:bottom="1169" w:left="1298" w:header="0" w:footer="3" w:gutter="0"/>
          <w:pgNumType w:start="625"/>
          <w:cols w:num="2" w:sep="1" w:space="102"/>
          <w:noEndnote/>
          <w:titlePg/>
          <w:docGrid w:linePitch="360"/>
        </w:sectPr>
      </w:pPr>
      <w:r>
        <w:t>Bukharaya sevkı meselesi, 405. —za</w:t>
      </w:r>
      <w:r>
        <w:softHyphen/>
        <w:t>bitleri, 424</w:t>
      </w:r>
    </w:p>
    <w:p w:rsidR="00874A6B" w:rsidRDefault="00216B32" w:rsidP="00DA7507">
      <w:pPr>
        <w:pStyle w:val="Bodytext1460"/>
        <w:shd w:val="clear" w:color="auto" w:fill="auto"/>
        <w:spacing w:line="204" w:lineRule="exact"/>
      </w:pPr>
      <w:r>
        <w:lastRenderedPageBreak/>
        <w:pict>
          <v:shape id="_x0000_s1851" type="#_x0000_t202" style="position:absolute;margin-left:-153.35pt;margin-top:4.15pt;width:157.7pt;height:454.5pt;z-index:-125829244;mso-wrap-distance-left:5pt;mso-wrap-distance-right:5pt;mso-wrap-distance-bottom:20pt;mso-position-horizontal-relative:margin;mso-position-vertical-relative:margin" filled="f" stroked="f">
            <v:textbox style="mso-fit-shape-to-text:t" inset="0,0,0,0">
              <w:txbxContent>
                <w:p w:rsidR="00216B32" w:rsidRDefault="00216B32">
                  <w:pPr>
                    <w:pStyle w:val="Bodytext1480"/>
                    <w:shd w:val="clear" w:color="auto" w:fill="auto"/>
                    <w:spacing w:line="190" w:lineRule="exact"/>
                    <w:ind w:right="1580"/>
                    <w:jc w:val="left"/>
                  </w:pPr>
                  <w:r>
                    <w:rPr>
                      <w:rStyle w:val="Bodytext148NotBoldItalicExact"/>
                    </w:rPr>
                    <w:t>Başkurt</w:t>
                  </w:r>
                  <w:r>
                    <w:rPr>
                      <w:rStyle w:val="Bodytext148Exact"/>
                      <w:b/>
                      <w:bCs/>
                    </w:rPr>
                    <w:t xml:space="preserve"> (gazete), 360 Baş Özkent (ş), 179</w:t>
                  </w:r>
                </w:p>
                <w:p w:rsidR="00216B32" w:rsidRDefault="00216B32">
                  <w:pPr>
                    <w:pStyle w:val="Bodytext1480"/>
                    <w:shd w:val="clear" w:color="auto" w:fill="auto"/>
                    <w:tabs>
                      <w:tab w:val="left" w:pos="2954"/>
                    </w:tabs>
                    <w:spacing w:line="190" w:lineRule="exact"/>
                  </w:pPr>
                  <w:r>
                    <w:rPr>
                      <w:rStyle w:val="Bodytext148Exact"/>
                      <w:b/>
                      <w:bCs/>
                    </w:rPr>
                    <w:t>Başsız (ur.) 45, 72</w:t>
                  </w:r>
                  <w:r>
                    <w:rPr>
                      <w:rStyle w:val="Bodytext148Exact"/>
                      <w:b/>
                      <w:bCs/>
                    </w:rPr>
                    <w:tab/>
                    <w:t>I</w:t>
                  </w:r>
                </w:p>
                <w:p w:rsidR="00216B32" w:rsidRDefault="00216B32">
                  <w:pPr>
                    <w:pStyle w:val="Bodytext1480"/>
                    <w:shd w:val="clear" w:color="auto" w:fill="auto"/>
                    <w:spacing w:line="190" w:lineRule="exact"/>
                  </w:pPr>
                  <w:r>
                    <w:rPr>
                      <w:rStyle w:val="Bodytext148Exact"/>
                      <w:b/>
                      <w:bCs/>
                    </w:rPr>
                    <w:t>Batan (ur.), 40</w:t>
                  </w:r>
                </w:p>
                <w:p w:rsidR="00216B32" w:rsidRDefault="00216B32">
                  <w:pPr>
                    <w:pStyle w:val="Bodytext1480"/>
                    <w:shd w:val="clear" w:color="auto" w:fill="auto"/>
                    <w:spacing w:line="180" w:lineRule="exact"/>
                  </w:pPr>
                  <w:r>
                    <w:rPr>
                      <w:rStyle w:val="Bodytext148Exact"/>
                      <w:b/>
                      <w:bCs/>
                    </w:rPr>
                    <w:t>Bataq (ur.) 41</w:t>
                  </w:r>
                </w:p>
                <w:p w:rsidR="00216B32" w:rsidRDefault="00216B32">
                  <w:pPr>
                    <w:pStyle w:val="Bodytext1480"/>
                    <w:shd w:val="clear" w:color="auto" w:fill="auto"/>
                    <w:spacing w:line="180" w:lineRule="exact"/>
                  </w:pPr>
                  <w:r>
                    <w:rPr>
                      <w:rStyle w:val="Bodytext148Exact"/>
                      <w:b/>
                      <w:bCs/>
                    </w:rPr>
                    <w:t>Bataş (ur.). 43-5, 204</w:t>
                  </w:r>
                </w:p>
                <w:p w:rsidR="00216B32" w:rsidRDefault="00216B32">
                  <w:pPr>
                    <w:pStyle w:val="Bodytext1480"/>
                    <w:shd w:val="clear" w:color="auto" w:fill="auto"/>
                    <w:spacing w:line="180" w:lineRule="exact"/>
                  </w:pPr>
                  <w:r>
                    <w:rPr>
                      <w:rStyle w:val="Bodytext148Exact"/>
                      <w:b/>
                      <w:bCs/>
                    </w:rPr>
                    <w:t>Batınî (meziıeb.), 533</w:t>
                  </w:r>
                </w:p>
                <w:p w:rsidR="00216B32" w:rsidRDefault="00216B32">
                  <w:pPr>
                    <w:pStyle w:val="Bodytext1480"/>
                    <w:shd w:val="clear" w:color="auto" w:fill="auto"/>
                    <w:spacing w:line="199" w:lineRule="exact"/>
                  </w:pPr>
                  <w:r>
                    <w:rPr>
                      <w:rStyle w:val="Bodytext148Exact"/>
                      <w:b/>
                      <w:bCs/>
                    </w:rPr>
                    <w:t xml:space="preserve">Batır </w:t>
                  </w:r>
                  <w:r>
                    <w:rPr>
                      <w:rStyle w:val="Bodytext148NotBoldExact"/>
                    </w:rPr>
                    <w:t xml:space="preserve">Töre </w:t>
                  </w:r>
                  <w:r>
                    <w:rPr>
                      <w:rStyle w:val="Bodytext148Exact"/>
                      <w:b/>
                      <w:bCs/>
                    </w:rPr>
                    <w:t>(Khokand. kıpçak beği), 230</w:t>
                  </w:r>
                </w:p>
                <w:p w:rsidR="00216B32" w:rsidRDefault="00216B32">
                  <w:pPr>
                    <w:pStyle w:val="Bodytext1480"/>
                    <w:shd w:val="clear" w:color="auto" w:fill="auto"/>
                    <w:spacing w:line="199" w:lineRule="exact"/>
                  </w:pPr>
                  <w:r>
                    <w:rPr>
                      <w:rStyle w:val="Bodytext148Exact"/>
                      <w:b/>
                      <w:bCs/>
                    </w:rPr>
                    <w:t>Bat,rşaVı Molla (bşk. k,yamçı). 329</w:t>
                  </w:r>
                </w:p>
                <w:p w:rsidR="00216B32" w:rsidRDefault="00216B32">
                  <w:pPr>
                    <w:pStyle w:val="Bodytext1480"/>
                    <w:shd w:val="clear" w:color="auto" w:fill="auto"/>
                    <w:spacing w:line="199" w:lineRule="exact"/>
                  </w:pPr>
                  <w:r>
                    <w:rPr>
                      <w:rStyle w:val="Bodytext148Exact"/>
                      <w:b/>
                      <w:bCs/>
                    </w:rPr>
                    <w:t>B a t r a q (ur.), 75</w:t>
                  </w:r>
                </w:p>
                <w:p w:rsidR="00216B32" w:rsidRDefault="00216B32">
                  <w:pPr>
                    <w:pStyle w:val="Bodytext1480"/>
                    <w:shd w:val="clear" w:color="auto" w:fill="auto"/>
                    <w:spacing w:line="206" w:lineRule="exact"/>
                    <w:jc w:val="left"/>
                  </w:pPr>
                  <w:r>
                    <w:rPr>
                      <w:rStyle w:val="Bodytext148Exact"/>
                      <w:b/>
                      <w:bCs/>
                    </w:rPr>
                    <w:t>B a t u b. Coçı (Altın orda hanı), 34-5 Batur Khuııtayşı (kaimlik hanı), 153, 167 Baturşin Süleyman (kznlı. doktur), 263, 270-71, 32.4</w:t>
                  </w:r>
                </w:p>
                <w:p w:rsidR="00216B32" w:rsidRDefault="00216B32">
                  <w:pPr>
                    <w:pStyle w:val="Bodytext1480"/>
                    <w:shd w:val="clear" w:color="auto" w:fill="auto"/>
                    <w:spacing w:line="197" w:lineRule="exact"/>
                    <w:ind w:right="1000"/>
                    <w:jc w:val="left"/>
                  </w:pPr>
                  <w:r>
                    <w:rPr>
                      <w:rStyle w:val="Bodytext148Exact"/>
                      <w:b/>
                      <w:bCs/>
                    </w:rPr>
                    <w:t>Batyasoğlu (qzq. mhr.), 517 Bav bek (ur.), 40, 41 Bay (ş.), 8</w:t>
                  </w:r>
                </w:p>
                <w:p w:rsidR="00216B32" w:rsidRDefault="00216B32">
                  <w:pPr>
                    <w:pStyle w:val="Bodytext1480"/>
                    <w:shd w:val="clear" w:color="auto" w:fill="auto"/>
                    <w:spacing w:line="197" w:lineRule="exact"/>
                    <w:ind w:left="200"/>
                    <w:jc w:val="left"/>
                  </w:pPr>
                  <w:r>
                    <w:rPr>
                      <w:rStyle w:val="Bodytext148Exact"/>
                      <w:b/>
                      <w:bCs/>
                    </w:rPr>
                    <w:t>«Bay», reis manasında, 53 Bayan avuî (ş.), 18, 250, 310 Bnyas (yer.), 469 Büyat (ur.), 75 Bayat (hava.). 523 Boyavııt (ur.), 4o</w:t>
                  </w:r>
                </w:p>
                <w:p w:rsidR="00216B32" w:rsidRDefault="00216B32">
                  <w:pPr>
                    <w:pStyle w:val="Bodytext1480"/>
                    <w:shd w:val="clear" w:color="auto" w:fill="auto"/>
                    <w:spacing w:after="60" w:line="130" w:lineRule="exact"/>
                    <w:ind w:left="200"/>
                    <w:jc w:val="left"/>
                  </w:pPr>
                  <w:r>
                    <w:rPr>
                      <w:rStyle w:val="Bodytext148Exact"/>
                      <w:b/>
                      <w:bCs/>
                    </w:rPr>
                    <w:t>Bayazak oğlu İsa (qzq. miır.), 518</w:t>
                  </w:r>
                </w:p>
                <w:p w:rsidR="00216B32" w:rsidRDefault="00216B32">
                  <w:pPr>
                    <w:pStyle w:val="Bodytext1480"/>
                    <w:shd w:val="clear" w:color="auto" w:fill="auto"/>
                    <w:spacing w:line="130" w:lineRule="exact"/>
                    <w:ind w:left="200"/>
                    <w:jc w:val="left"/>
                  </w:pPr>
                  <w:r>
                    <w:rPr>
                      <w:rStyle w:val="Bodytext148Exact"/>
                      <w:b/>
                      <w:bCs/>
                    </w:rPr>
                    <w:t xml:space="preserve">Bayazld </w:t>
                  </w:r>
                  <w:r>
                    <w:rPr>
                      <w:rStyle w:val="Bodytext148Spacing0ptExact"/>
                      <w:b/>
                      <w:bCs/>
                    </w:rPr>
                    <w:t xml:space="preserve">(qzq. </w:t>
                  </w:r>
                  <w:r>
                    <w:rPr>
                      <w:rStyle w:val="Bodytext148Exact"/>
                      <w:b/>
                      <w:bCs/>
                    </w:rPr>
                    <w:t xml:space="preserve">mhr.), </w:t>
                  </w:r>
                  <w:r>
                    <w:rPr>
                      <w:rStyle w:val="Bodytext148Spacing0ptExact"/>
                      <w:b/>
                      <w:bCs/>
                    </w:rPr>
                    <w:t>5Î7</w:t>
                  </w:r>
                </w:p>
                <w:p w:rsidR="00216B32" w:rsidRDefault="00216B32">
                  <w:pPr>
                    <w:pStyle w:val="Bodytext1480"/>
                    <w:shd w:val="clear" w:color="auto" w:fill="auto"/>
                    <w:spacing w:line="130" w:lineRule="exact"/>
                    <w:ind w:left="200"/>
                    <w:jc w:val="left"/>
                  </w:pPr>
                  <w:r>
                    <w:rPr>
                      <w:rStyle w:val="Bodytext148Exact"/>
                      <w:b/>
                      <w:bCs/>
                    </w:rPr>
                    <w:t>BayazTl II (Osman’ı pad şahı), 127-Slı</w:t>
                  </w:r>
                </w:p>
                <w:p w:rsidR="00216B32" w:rsidRDefault="00216B32">
                  <w:pPr>
                    <w:pStyle w:val="Bodytext1480"/>
                    <w:shd w:val="clear" w:color="auto" w:fill="auto"/>
                    <w:spacing w:line="130" w:lineRule="exact"/>
                    <w:ind w:left="200"/>
                    <w:jc w:val="left"/>
                  </w:pPr>
                  <w:r>
                    <w:rPr>
                      <w:rStyle w:val="Bodytext1486ptExact"/>
                      <w:b/>
                      <w:bCs/>
                    </w:rPr>
                    <w:t xml:space="preserve">Bayazidov </w:t>
                  </w:r>
                  <w:r>
                    <w:rPr>
                      <w:rStyle w:val="Bodytext148Exact"/>
                      <w:b/>
                      <w:bCs/>
                    </w:rPr>
                    <w:t>Atauüah (mişer. molla, mhr.),</w:t>
                  </w:r>
                </w:p>
                <w:p w:rsidR="00216B32" w:rsidRDefault="00216B32">
                  <w:pPr>
                    <w:pStyle w:val="Bodytext1480"/>
                    <w:shd w:val="clear" w:color="auto" w:fill="auto"/>
                    <w:spacing w:line="202" w:lineRule="exact"/>
                    <w:ind w:left="200" w:right="1280" w:firstLine="280"/>
                    <w:jc w:val="left"/>
                  </w:pPr>
                  <w:r>
                    <w:rPr>
                      <w:rStyle w:val="Bodytext148Exact"/>
                      <w:b/>
                      <w:bCs/>
                    </w:rPr>
                    <w:t>489, 492, 502 Bavbakar (yer.) 338 Bay bal ık (ş.), 78 Bay baktı (ur.), 41, 315</w:t>
                  </w:r>
                </w:p>
                <w:p w:rsidR="00216B32" w:rsidRDefault="00216B32">
                  <w:pPr>
                    <w:pStyle w:val="Bodytext1480"/>
                    <w:shd w:val="clear" w:color="auto" w:fill="auto"/>
                    <w:spacing w:line="130" w:lineRule="exact"/>
                    <w:ind w:left="200"/>
                    <w:jc w:val="left"/>
                  </w:pPr>
                  <w:r>
                    <w:rPr>
                      <w:rStyle w:val="Bodytext148Exact"/>
                      <w:b/>
                      <w:bCs/>
                    </w:rPr>
                    <w:t>Bay bor 1 (ur.), 2491.</w:t>
                  </w:r>
                </w:p>
                <w:p w:rsidR="00216B32" w:rsidRDefault="00216B32">
                  <w:pPr>
                    <w:pStyle w:val="Bodytext1480"/>
                    <w:shd w:val="clear" w:color="auto" w:fill="auto"/>
                    <w:ind w:left="300"/>
                    <w:jc w:val="left"/>
                  </w:pPr>
                  <w:r>
                    <w:rPr>
                      <w:rStyle w:val="Bodytext148Exact"/>
                      <w:b/>
                      <w:bCs/>
                    </w:rPr>
                    <w:t>Bay Ceğit (tır.), 40, 314, a27-8</w:t>
                  </w:r>
                </w:p>
                <w:p w:rsidR="00216B32" w:rsidRDefault="00216B32">
                  <w:pPr>
                    <w:pStyle w:val="Bodytext1480"/>
                    <w:shd w:val="clear" w:color="auto" w:fill="auto"/>
                    <w:ind w:left="300"/>
                    <w:jc w:val="left"/>
                  </w:pPr>
                  <w:r>
                    <w:rPr>
                      <w:rStyle w:val="Bodytext148Exact"/>
                      <w:b/>
                      <w:bCs/>
                    </w:rPr>
                    <w:t>Baydlkov (qzq. ınnr.), 514</w:t>
                  </w:r>
                </w:p>
                <w:p w:rsidR="00216B32" w:rsidRDefault="00216B32">
                  <w:pPr>
                    <w:pStyle w:val="Bodytext1480"/>
                    <w:shd w:val="clear" w:color="auto" w:fill="auto"/>
                    <w:ind w:left="300"/>
                    <w:jc w:val="left"/>
                  </w:pPr>
                  <w:r>
                    <w:rPr>
                      <w:rStyle w:val="Bodytext148Exact"/>
                      <w:b/>
                      <w:bCs/>
                    </w:rPr>
                    <w:t>Baydılda oğlu Abrakrnan" (qzq. mhr.),</w:t>
                  </w:r>
                </w:p>
                <w:p w:rsidR="00216B32" w:rsidRDefault="00216B32">
                  <w:pPr>
                    <w:pStyle w:val="Bodytext1480"/>
                    <w:shd w:val="clear" w:color="auto" w:fill="auto"/>
                    <w:spacing w:after="50" w:line="130" w:lineRule="exact"/>
                    <w:ind w:left="200" w:firstLine="280"/>
                    <w:jc w:val="left"/>
                  </w:pPr>
                  <w:r>
                    <w:rPr>
                      <w:rStyle w:val="Bodytext148Exact"/>
                      <w:b/>
                      <w:bCs/>
                    </w:rPr>
                    <w:t>518</w:t>
                  </w:r>
                </w:p>
                <w:p w:rsidR="00216B32" w:rsidRDefault="00216B32">
                  <w:pPr>
                    <w:pStyle w:val="Bodytext1480"/>
                    <w:shd w:val="clear" w:color="auto" w:fill="auto"/>
                    <w:spacing w:line="130" w:lineRule="exact"/>
                    <w:ind w:left="300"/>
                    <w:jc w:val="left"/>
                  </w:pPr>
                  <w:r>
                    <w:rPr>
                      <w:rStyle w:val="Bodytext148Exact"/>
                      <w:b/>
                      <w:bCs/>
                    </w:rPr>
                    <w:t>Bay emet (ur.), 40</w:t>
                  </w:r>
                </w:p>
                <w:p w:rsidR="00216B32" w:rsidRDefault="00216B32">
                  <w:pPr>
                    <w:pStyle w:val="Bodytext1480"/>
                    <w:shd w:val="clear" w:color="auto" w:fill="auto"/>
                    <w:spacing w:line="190" w:lineRule="exact"/>
                    <w:ind w:left="300"/>
                    <w:jc w:val="left"/>
                  </w:pPr>
                  <w:r>
                    <w:rPr>
                      <w:rStyle w:val="Bodytext1486ptExact"/>
                      <w:b/>
                      <w:bCs/>
                    </w:rPr>
                    <w:t xml:space="preserve">Buyıınbet b. </w:t>
                  </w:r>
                  <w:r>
                    <w:rPr>
                      <w:rStyle w:val="Bodytext148Exact"/>
                      <w:b/>
                      <w:bCs/>
                    </w:rPr>
                    <w:t>Ayçuvak (qzq. s’t.), 312 Bayındır (ur.), 75 Bay is (ur.), 40, 41 Bayişev M. (bşk. sb.), z6S</w:t>
                  </w:r>
                </w:p>
                <w:p w:rsidR="00216B32" w:rsidRDefault="00216B32">
                  <w:pPr>
                    <w:pStyle w:val="Bodytext1480"/>
                    <w:shd w:val="clear" w:color="auto" w:fill="auto"/>
                    <w:spacing w:after="7" w:line="130" w:lineRule="exact"/>
                    <w:ind w:left="300"/>
                    <w:jc w:val="left"/>
                  </w:pPr>
                  <w:r>
                    <w:rPr>
                      <w:rStyle w:val="Bodytext148Exact"/>
                      <w:b/>
                      <w:bCs/>
                    </w:rPr>
                    <w:t>Bayka! (g.), 93</w:t>
                  </w:r>
                </w:p>
                <w:p w:rsidR="00216B32" w:rsidRDefault="00216B32">
                  <w:pPr>
                    <w:pStyle w:val="Bodytext1480"/>
                    <w:shd w:val="clear" w:color="auto" w:fill="auto"/>
                    <w:spacing w:line="190" w:lineRule="exact"/>
                    <w:ind w:left="300"/>
                    <w:jc w:val="left"/>
                  </w:pPr>
                  <w:r>
                    <w:rPr>
                      <w:rStyle w:val="Bodytext148Exact"/>
                      <w:b/>
                      <w:bCs/>
                    </w:rPr>
                    <w:t>Bay kara (Aınuderyaııin kolu), 12 Baykara, bk. Hüseyin Baykara Bayîar-çançor (ur,),. 40 Baymak (ksb.), 364, 363, o/6</w:t>
                  </w:r>
                </w:p>
              </w:txbxContent>
            </v:textbox>
            <w10:wrap type="square" anchorx="margin" anchory="margin"/>
          </v:shape>
        </w:pict>
      </w:r>
      <w:r>
        <w:t xml:space="preserve">Bayman taptı (Nuratada bölge), </w:t>
      </w:r>
      <w:r>
        <w:rPr>
          <w:rStyle w:val="Bodytext1466ptItalic"/>
          <w:b/>
          <w:bCs/>
        </w:rPr>
        <w:t xml:space="preserve">S </w:t>
      </w:r>
      <w:r>
        <w:t>Baymaq!ı (ur.), 44</w:t>
      </w:r>
    </w:p>
    <w:p w:rsidR="00874A6B" w:rsidRDefault="00216B32" w:rsidP="00DA7507">
      <w:pPr>
        <w:pStyle w:val="Bodytext1460"/>
        <w:shd w:val="clear" w:color="auto" w:fill="auto"/>
        <w:spacing w:after="39" w:line="160" w:lineRule="exact"/>
      </w:pPr>
      <w:r>
        <w:t>Baymemet b. Ayçuvak (qzq. sit.), 244,</w:t>
      </w:r>
    </w:p>
    <w:p w:rsidR="00874A6B" w:rsidRDefault="00216B32" w:rsidP="00DA7507">
      <w:pPr>
        <w:pStyle w:val="Bodytext480"/>
        <w:shd w:val="clear" w:color="auto" w:fill="auto"/>
        <w:spacing w:before="0" w:line="130" w:lineRule="exact"/>
        <w:ind w:firstLine="0"/>
        <w:jc w:val="left"/>
      </w:pPr>
      <w:r>
        <w:t>3 W</w:t>
      </w:r>
    </w:p>
    <w:p w:rsidR="00874A6B" w:rsidRDefault="00216B32" w:rsidP="00DA7507">
      <w:pPr>
        <w:pStyle w:val="Bodytext1460"/>
        <w:shd w:val="clear" w:color="auto" w:fill="auto"/>
        <w:spacing w:line="202" w:lineRule="exact"/>
        <w:ind w:left="300" w:hanging="300"/>
      </w:pPr>
      <w:r>
        <w:t>Bayoğlu = Bayolı (ur.), 13, 40-1, 144, 243-4, 248, 311</w:t>
      </w:r>
    </w:p>
    <w:p w:rsidR="00874A6B" w:rsidRDefault="00216B32" w:rsidP="00DA7507">
      <w:pPr>
        <w:pStyle w:val="Bodytext1460"/>
        <w:shd w:val="clear" w:color="auto" w:fill="auto"/>
      </w:pPr>
      <w:r>
        <w:t>Bayraklar. Türkistan bayrağı 37, 432. İs'amdan önceki Türklerln, Çlngiz oğullarının, 432, 432. Karahanlıların ve Selçukluların, 432. Türkistan millî b. 432. Kazak kıyamcılarımn, 340 Bayramşahlı (ur.), 75 Bayron (ingî. şa»r), 493 Baysıyıq (ur.), 40 Bay sufı (ur.) 76</w:t>
      </w:r>
    </w:p>
    <w:p w:rsidR="00874A6B" w:rsidRDefault="00216B32" w:rsidP="00DA7507">
      <w:pPr>
        <w:pStyle w:val="Bodytext1460"/>
        <w:shd w:val="clear" w:color="auto" w:fill="auto"/>
        <w:spacing w:line="216" w:lineRule="exact"/>
        <w:ind w:left="300" w:hanging="300"/>
      </w:pPr>
      <w:r>
        <w:t>Baysun 26, 61, 82, 308, 420, 439, 441-3, 452</w:t>
      </w:r>
    </w:p>
    <w:p w:rsidR="00874A6B" w:rsidRDefault="00216B32" w:rsidP="00DA7507">
      <w:pPr>
        <w:pStyle w:val="Bodytext1460"/>
        <w:shd w:val="clear" w:color="auto" w:fill="auto"/>
        <w:spacing w:line="178" w:lineRule="exact"/>
      </w:pPr>
      <w:r>
        <w:t xml:space="preserve">Baysunkur (Temürlü), 549 Baytuk Akın (qzq. ozan), 245 Baytursrunoğlu Ahmet (qzq- </w:t>
      </w:r>
      <w:r>
        <w:rPr>
          <w:rStyle w:val="Bodytext1466ptItalic"/>
          <w:b/>
          <w:bCs/>
        </w:rPr>
        <w:t>mhr),</w:t>
      </w:r>
      <w:r>
        <w:t xml:space="preserve"> 140h.</w:t>
      </w:r>
    </w:p>
    <w:p w:rsidR="00874A6B" w:rsidRDefault="00216B32" w:rsidP="00DA7507">
      <w:pPr>
        <w:pStyle w:val="Bodytext1460"/>
        <w:shd w:val="clear" w:color="auto" w:fill="auto"/>
        <w:spacing w:line="204" w:lineRule="exact"/>
        <w:ind w:firstLine="300"/>
      </w:pPr>
      <w:r>
        <w:t xml:space="preserve">338, 339h, 354, 363, 376-7, 396, 398, </w:t>
      </w:r>
      <w:r>
        <w:rPr>
          <w:rStyle w:val="Bodytext1467ptSpacing0pt"/>
          <w:b/>
          <w:bCs/>
        </w:rPr>
        <w:t xml:space="preserve">496, </w:t>
      </w:r>
      <w:r>
        <w:t>498-9, 514, 524-5 Bayus (ur.), 251</w:t>
      </w:r>
    </w:p>
    <w:p w:rsidR="00874A6B" w:rsidRDefault="00216B32" w:rsidP="00DA7507">
      <w:pPr>
        <w:pStyle w:val="Bodytext1460"/>
        <w:shd w:val="clear" w:color="auto" w:fill="auto"/>
        <w:spacing w:after="37" w:line="160" w:lineRule="exact"/>
      </w:pPr>
      <w:r>
        <w:t>Bazanoğlu Ha.b'bullah (qzq. mnr.), 524</w:t>
      </w:r>
    </w:p>
    <w:p w:rsidR="00874A6B" w:rsidRDefault="00216B32" w:rsidP="00DA7507">
      <w:pPr>
        <w:pStyle w:val="Bodytext1460"/>
        <w:shd w:val="clear" w:color="auto" w:fill="auto"/>
        <w:spacing w:line="160" w:lineRule="exact"/>
      </w:pPr>
      <w:r>
        <w:t>Bebkey (ur.), 41</w:t>
      </w:r>
    </w:p>
    <w:p w:rsidR="00874A6B" w:rsidRDefault="00216B32" w:rsidP="00DA7507">
      <w:pPr>
        <w:pStyle w:val="Bodytext1460"/>
        <w:shd w:val="clear" w:color="auto" w:fill="auto"/>
        <w:spacing w:line="160" w:lineRule="exact"/>
      </w:pPr>
      <w:r>
        <w:t>Beçcnck, Peçenek (ur.), 92, 108</w:t>
      </w:r>
    </w:p>
    <w:p w:rsidR="00874A6B" w:rsidRDefault="00216B32" w:rsidP="00DA7507">
      <w:pPr>
        <w:pStyle w:val="Bodytext1460"/>
        <w:shd w:val="clear" w:color="auto" w:fill="auto"/>
        <w:spacing w:line="160" w:lineRule="exact"/>
      </w:pPr>
      <w:r>
        <w:t>Bedredd’n (özb. mhr.), 520</w:t>
      </w:r>
    </w:p>
    <w:p w:rsidR="00874A6B" w:rsidRDefault="00216B32" w:rsidP="00DA7507">
      <w:pPr>
        <w:pStyle w:val="Bodytext1460"/>
        <w:shd w:val="clear" w:color="auto" w:fill="auto"/>
        <w:spacing w:line="160" w:lineRule="exact"/>
      </w:pPr>
      <w:r>
        <w:t>Bedredd n Kadı Keîûn (Bukhara), 256-8</w:t>
      </w:r>
    </w:p>
    <w:p w:rsidR="00874A6B" w:rsidRDefault="00216B32" w:rsidP="00DA7507">
      <w:pPr>
        <w:pStyle w:val="Bodytext1460"/>
        <w:shd w:val="clear" w:color="auto" w:fill="auto"/>
        <w:spacing w:line="182" w:lineRule="exact"/>
      </w:pPr>
      <w:r>
        <w:t>Bedrcddiıı e’-Ayni (mlı.), 34</w:t>
      </w:r>
    </w:p>
    <w:p w:rsidR="00874A6B" w:rsidRDefault="00216B32" w:rsidP="00DA7507">
      <w:pPr>
        <w:pStyle w:val="Bodytext1460"/>
        <w:shd w:val="clear" w:color="auto" w:fill="auto"/>
        <w:spacing w:line="182" w:lineRule="exact"/>
      </w:pPr>
      <w:r>
        <w:t>Beğcan b. Evliya kuM (özb. beğ.), 467</w:t>
      </w:r>
    </w:p>
    <w:p w:rsidR="00874A6B" w:rsidRDefault="00216B32" w:rsidP="00DA7507">
      <w:pPr>
        <w:pStyle w:val="Bodytext1460"/>
        <w:shd w:val="clear" w:color="auto" w:fill="auto"/>
        <w:spacing w:line="182" w:lineRule="exact"/>
      </w:pPr>
      <w:r>
        <w:t>Behbudî Mahmud Khoca .(khoca. mhr.);</w:t>
      </w:r>
    </w:p>
    <w:p w:rsidR="00874A6B" w:rsidRDefault="00216B32" w:rsidP="00DA7507">
      <w:pPr>
        <w:pStyle w:val="Bodytext1460"/>
        <w:shd w:val="clear" w:color="auto" w:fill="auto"/>
        <w:spacing w:line="182" w:lineRule="exact"/>
        <w:ind w:left="480"/>
      </w:pPr>
      <w:r>
        <w:t>355, 357, 372-3, 376, 447, 502-5, 519,</w:t>
      </w:r>
    </w:p>
    <w:p w:rsidR="00874A6B" w:rsidRDefault="00216B32" w:rsidP="00DA7507">
      <w:pPr>
        <w:pStyle w:val="Bodytext1460"/>
        <w:shd w:val="clear" w:color="auto" w:fill="auto"/>
        <w:spacing w:line="160" w:lineRule="exact"/>
        <w:ind w:left="480"/>
      </w:pPr>
      <w:r>
        <w:t>543</w:t>
      </w:r>
    </w:p>
    <w:p w:rsidR="00874A6B" w:rsidRDefault="00216B32" w:rsidP="00DA7507">
      <w:pPr>
        <w:pStyle w:val="Bodytext1460"/>
        <w:shd w:val="clear" w:color="auto" w:fill="auto"/>
        <w:spacing w:line="192" w:lineRule="exact"/>
      </w:pPr>
      <w:r>
        <w:t>«Behbudî kütüphanesi» (Semerkand), 516 Belıram Bek (Semerkand. bsm.), 373, 426, 444, 443</w:t>
      </w:r>
    </w:p>
    <w:p w:rsidR="00874A6B" w:rsidRDefault="00216B32" w:rsidP="00DA7507">
      <w:pPr>
        <w:pStyle w:val="Bodytext1460"/>
        <w:shd w:val="clear" w:color="auto" w:fill="auto"/>
        <w:spacing w:line="192" w:lineRule="exact"/>
      </w:pPr>
      <w:r>
        <w:t>Bahram Bek (Karşh bsm.), 452 Behram Bek Kâsanlı (bsm.), 447, 46i-2 Behram (özb. mhr.), 5İ6 Behzad (ressam), 124h «Bek» (rütbe), 37 Bek (ur.), 75</w:t>
      </w:r>
    </w:p>
    <w:p w:rsidR="00874A6B" w:rsidRDefault="00216B32" w:rsidP="00DA7507">
      <w:pPr>
        <w:pStyle w:val="Bodytext1460"/>
        <w:shd w:val="clear" w:color="auto" w:fill="auto"/>
        <w:spacing w:line="194" w:lineRule="exact"/>
        <w:ind w:left="300"/>
      </w:pPr>
      <w:r>
        <w:t xml:space="preserve">Bek Sultan b. Agaday </w:t>
      </w:r>
      <w:r>
        <w:rPr>
          <w:rStyle w:val="Bodytext1467ptSpacing0pt"/>
          <w:b/>
          <w:bCs/>
        </w:rPr>
        <w:t xml:space="preserve">(qzq- </w:t>
      </w:r>
      <w:r>
        <w:t xml:space="preserve">s!t.), </w:t>
      </w:r>
      <w:r>
        <w:rPr>
          <w:rStyle w:val="Bodytext1467ptSpacing0pt"/>
          <w:b/>
          <w:bCs/>
        </w:rPr>
        <w:t xml:space="preserve">250-51 </w:t>
      </w:r>
      <w:r>
        <w:t>Beka’îycv (qzq. mnr.), 377 Bekbav Abdurreşid (bşk. sb.), 377 Bekbu’at, bk. Salioğlu</w:t>
      </w:r>
    </w:p>
    <w:p w:rsidR="00874A6B" w:rsidRDefault="00216B32" w:rsidP="00DA7507">
      <w:pPr>
        <w:pStyle w:val="Bodytext1460"/>
        <w:shd w:val="clear" w:color="auto" w:fill="auto"/>
        <w:spacing w:after="18" w:line="160" w:lineRule="exact"/>
        <w:ind w:left="300"/>
      </w:pPr>
      <w:r>
        <w:t>Bekbıı’atov molla Taşbu:at (.ttr. moba),</w:t>
      </w:r>
    </w:p>
    <w:p w:rsidR="00874A6B" w:rsidRDefault="00216B32" w:rsidP="00DA7507">
      <w:pPr>
        <w:pStyle w:val="Bodytext1460"/>
        <w:shd w:val="clear" w:color="auto" w:fill="auto"/>
        <w:spacing w:line="160" w:lineRule="exact"/>
        <w:ind w:left="480"/>
        <w:sectPr w:rsidR="00874A6B">
          <w:headerReference w:type="even" r:id="rId915"/>
          <w:headerReference w:type="default" r:id="rId916"/>
          <w:headerReference w:type="first" r:id="rId917"/>
          <w:pgSz w:w="8809" w:h="12202"/>
          <w:pgMar w:top="1787" w:right="898" w:bottom="1221" w:left="4667" w:header="0" w:footer="3" w:gutter="0"/>
          <w:pgNumType w:start="645"/>
          <w:cols w:space="720"/>
          <w:noEndnote/>
          <w:docGrid w:linePitch="360"/>
        </w:sectPr>
      </w:pPr>
      <w:r>
        <w:t>250, 329</w:t>
      </w:r>
    </w:p>
    <w:p w:rsidR="00874A6B" w:rsidRDefault="00216B32" w:rsidP="00DA7507">
      <w:pPr>
        <w:pStyle w:val="Bodytext530"/>
        <w:shd w:val="clear" w:color="auto" w:fill="auto"/>
        <w:tabs>
          <w:tab w:val="left" w:pos="2940"/>
        </w:tabs>
        <w:spacing w:line="190" w:lineRule="exact"/>
        <w:jc w:val="left"/>
      </w:pPr>
      <w:r>
        <w:lastRenderedPageBreak/>
        <w:t>Bekçura Han (bşk. hanı), 541</w:t>
      </w:r>
      <w:r>
        <w:tab/>
        <w:t>|</w:t>
      </w:r>
    </w:p>
    <w:p w:rsidR="00874A6B" w:rsidRDefault="00216B32" w:rsidP="00DA7507">
      <w:pPr>
        <w:pStyle w:val="Bodytext530"/>
        <w:shd w:val="clear" w:color="auto" w:fill="auto"/>
        <w:spacing w:line="190" w:lineRule="exact"/>
        <w:ind w:left="300" w:hanging="300"/>
        <w:jc w:val="left"/>
      </w:pPr>
      <w:r>
        <w:t>Bekçur.'n Mir Salih (ttr. tercüman. mıı- aUim), 268-9</w:t>
      </w:r>
    </w:p>
    <w:p w:rsidR="00874A6B" w:rsidRDefault="00216B32" w:rsidP="00DA7507">
      <w:pPr>
        <w:pStyle w:val="Bodytext530"/>
        <w:shd w:val="clear" w:color="auto" w:fill="auto"/>
        <w:spacing w:line="190" w:lineRule="exact"/>
        <w:jc w:val="left"/>
      </w:pPr>
      <w:r>
        <w:t>Beken oğlu Ilcas (qzq. mhr.), 518 Beketay b. Kati (qzq. rus memuru), 322 h</w:t>
      </w:r>
    </w:p>
    <w:p w:rsidR="00874A6B" w:rsidRDefault="00216B32" w:rsidP="00DA7507">
      <w:pPr>
        <w:pStyle w:val="Bodytext530"/>
        <w:shd w:val="clear" w:color="auto" w:fill="auto"/>
        <w:spacing w:line="190" w:lineRule="exact"/>
        <w:jc w:val="left"/>
      </w:pPr>
      <w:r>
        <w:t>Bekimbet ogiu (qzq. mhr.), 517 Bek -Kuıi Be# (Khiyva. vezir), 155 Bek kundı oğulları (Şıbanlılar), 123-4, 135-6, 147 Bekler (ur.), 76</w:t>
      </w:r>
    </w:p>
    <w:p w:rsidR="00874A6B" w:rsidRDefault="00216B32" w:rsidP="00DA7507">
      <w:pPr>
        <w:pStyle w:val="Bodytext530"/>
        <w:shd w:val="clear" w:color="auto" w:fill="auto"/>
        <w:spacing w:line="190" w:lineRule="exact"/>
        <w:jc w:val="left"/>
      </w:pPr>
      <w:r>
        <w:t>Bekmehmetoglu Şefkat (qzq. mnr.), 377 Bekmetov Şerif (Kzn. sb.), 184.</w:t>
      </w:r>
    </w:p>
    <w:p w:rsidR="00874A6B" w:rsidRDefault="00216B32" w:rsidP="00DA7507">
      <w:pPr>
        <w:pStyle w:val="Bodytext530"/>
        <w:shd w:val="clear" w:color="auto" w:fill="auto"/>
        <w:spacing w:line="190" w:lineRule="exact"/>
        <w:jc w:val="left"/>
      </w:pPr>
      <w:r>
        <w:t>Bek Mirza (ngy. mrz.), 134 Bekınuradogîu ömerbek (Feraane. kı- yamcı), 334 Bek qazan (ur.), 76 Bak Saqar (ur.), 76 Bektavuloglu Begcş (Bukharalık), 329 Bektemir (ur.), 75</w:t>
      </w:r>
    </w:p>
    <w:p w:rsidR="00874A6B" w:rsidRDefault="00216B32" w:rsidP="00DA7507">
      <w:pPr>
        <w:pStyle w:val="Bodytext530"/>
        <w:shd w:val="clear" w:color="auto" w:fill="auto"/>
        <w:spacing w:line="190" w:lineRule="exact"/>
        <w:ind w:left="300" w:hanging="300"/>
        <w:jc w:val="left"/>
      </w:pPr>
      <w:r>
        <w:t>Bektemiroglu Ahmetcan (Taşkent, ttr. mhr.), 504</w:t>
      </w:r>
    </w:p>
    <w:p w:rsidR="00874A6B" w:rsidRDefault="00216B32" w:rsidP="00DA7507">
      <w:pPr>
        <w:pStyle w:val="Bodytext530"/>
        <w:shd w:val="clear" w:color="auto" w:fill="auto"/>
        <w:spacing w:line="187" w:lineRule="exact"/>
        <w:ind w:left="300" w:hanging="300"/>
        <w:jc w:val="left"/>
      </w:pPr>
      <w:r>
        <w:t>Bekten (Çımbay. Karakalpak. mnr.), 348,. 352</w:t>
      </w:r>
    </w:p>
    <w:p w:rsidR="00874A6B" w:rsidRDefault="00216B32" w:rsidP="00DA7507">
      <w:pPr>
        <w:pStyle w:val="Bodytext530"/>
        <w:shd w:val="clear" w:color="auto" w:fill="auto"/>
        <w:spacing w:line="187" w:lineRule="exact"/>
        <w:jc w:val="left"/>
      </w:pPr>
      <w:r>
        <w:t>Bekzad (ur.), 45</w:t>
      </w:r>
    </w:p>
    <w:p w:rsidR="00874A6B" w:rsidRDefault="00216B32" w:rsidP="00DA7507">
      <w:pPr>
        <w:pStyle w:val="Bodytext530"/>
        <w:shd w:val="clear" w:color="auto" w:fill="auto"/>
        <w:spacing w:line="187" w:lineRule="exact"/>
        <w:jc w:val="left"/>
      </w:pPr>
      <w:r>
        <w:t>Beladhurî (mlf.), 527 h</w:t>
      </w:r>
    </w:p>
    <w:p w:rsidR="00874A6B" w:rsidRDefault="00216B32" w:rsidP="00DA7507">
      <w:pPr>
        <w:pStyle w:val="Bodytext530"/>
        <w:shd w:val="clear" w:color="auto" w:fill="auto"/>
        <w:spacing w:line="187" w:lineRule="exact"/>
        <w:jc w:val="left"/>
      </w:pPr>
      <w:r>
        <w:t>Bel ağaç (yer.), 297</w:t>
      </w:r>
    </w:p>
    <w:p w:rsidR="00874A6B" w:rsidRDefault="00216B32" w:rsidP="00DA7507">
      <w:pPr>
        <w:pStyle w:val="Bodytext530"/>
        <w:shd w:val="clear" w:color="auto" w:fill="auto"/>
        <w:spacing w:line="187" w:lineRule="exact"/>
        <w:jc w:val="left"/>
      </w:pPr>
      <w:r>
        <w:t>Belakun (Macar. Komünist.), 602</w:t>
      </w:r>
    </w:p>
    <w:p w:rsidR="00874A6B" w:rsidRDefault="00216B32" w:rsidP="00DA7507">
      <w:pPr>
        <w:pStyle w:val="Bodytext530"/>
        <w:shd w:val="clear" w:color="auto" w:fill="auto"/>
        <w:spacing w:line="187" w:lineRule="exact"/>
        <w:jc w:val="left"/>
      </w:pPr>
      <w:r>
        <w:t>Belçika, 290</w:t>
      </w:r>
    </w:p>
    <w:p w:rsidR="00874A6B" w:rsidRDefault="00216B32" w:rsidP="00DA7507">
      <w:pPr>
        <w:pStyle w:val="Bodytext530"/>
        <w:shd w:val="clear" w:color="auto" w:fill="auto"/>
        <w:spacing w:line="187" w:lineRule="exact"/>
        <w:ind w:left="300" w:hanging="300"/>
        <w:jc w:val="left"/>
      </w:pPr>
      <w:r>
        <w:t>Belcuvan (ş.), 82, 84, 255, 427, 438, 442, 452, 453-4, 468, 470. - Tacikleri, 426</w:t>
      </w:r>
    </w:p>
    <w:p w:rsidR="00874A6B" w:rsidRDefault="00216B32" w:rsidP="00DA7507">
      <w:pPr>
        <w:pStyle w:val="Bodytext530"/>
        <w:shd w:val="clear" w:color="auto" w:fill="auto"/>
        <w:spacing w:line="187" w:lineRule="exact"/>
        <w:jc w:val="left"/>
      </w:pPr>
      <w:r>
        <w:t>‘Belek (ur.), 72</w:t>
      </w:r>
    </w:p>
    <w:p w:rsidR="00874A6B" w:rsidRDefault="00216B32" w:rsidP="00DA7507">
      <w:pPr>
        <w:pStyle w:val="Bodytext530"/>
        <w:shd w:val="clear" w:color="auto" w:fill="auto"/>
        <w:spacing w:line="187" w:lineRule="exact"/>
        <w:jc w:val="left"/>
      </w:pPr>
      <w:r>
        <w:t>Belinski (rus. mhr.), 493</w:t>
      </w:r>
    </w:p>
    <w:p w:rsidR="00874A6B" w:rsidRDefault="00216B32" w:rsidP="00DA7507">
      <w:pPr>
        <w:pStyle w:val="Bodytext530"/>
        <w:shd w:val="clear" w:color="auto" w:fill="auto"/>
        <w:spacing w:line="187" w:lineRule="exact"/>
        <w:jc w:val="left"/>
      </w:pPr>
      <w:r>
        <w:t>Belkhab, Balkhab (n.), 16</w:t>
      </w:r>
    </w:p>
    <w:p w:rsidR="00874A6B" w:rsidRDefault="00216B32" w:rsidP="00DA7507">
      <w:pPr>
        <w:pStyle w:val="Bodytext530"/>
        <w:shd w:val="clear" w:color="auto" w:fill="auto"/>
        <w:spacing w:line="187" w:lineRule="exact"/>
        <w:jc w:val="left"/>
      </w:pPr>
      <w:r>
        <w:t>Belkin (beyaz rus), 390</w:t>
      </w:r>
    </w:p>
    <w:p w:rsidR="00874A6B" w:rsidRDefault="00216B32" w:rsidP="00DA7507">
      <w:pPr>
        <w:pStyle w:val="Bodytext530"/>
        <w:shd w:val="clear" w:color="auto" w:fill="auto"/>
        <w:spacing w:line="190" w:lineRule="exact"/>
        <w:jc w:val="left"/>
      </w:pPr>
      <w:r>
        <w:t>Beloglu Ûrimbek (qzq. mhr.), 518</w:t>
      </w:r>
    </w:p>
    <w:p w:rsidR="00874A6B" w:rsidRDefault="00216B32" w:rsidP="00DA7507">
      <w:pPr>
        <w:pStyle w:val="Bodytext530"/>
        <w:shd w:val="clear" w:color="auto" w:fill="auto"/>
        <w:spacing w:line="190" w:lineRule="exact"/>
        <w:jc w:val="left"/>
      </w:pPr>
      <w:r>
        <w:t>Belorus, 572</w:t>
      </w:r>
    </w:p>
    <w:p w:rsidR="00874A6B" w:rsidRDefault="00216B32" w:rsidP="00DA7507">
      <w:pPr>
        <w:pStyle w:val="Bodytext530"/>
        <w:shd w:val="clear" w:color="auto" w:fill="auto"/>
        <w:spacing w:line="190" w:lineRule="exact"/>
        <w:jc w:val="left"/>
      </w:pPr>
      <w:r>
        <w:t>Benaket ($.), 289</w:t>
      </w:r>
    </w:p>
    <w:p w:rsidR="00874A6B" w:rsidRDefault="00216B32" w:rsidP="00DA7507">
      <w:pPr>
        <w:pStyle w:val="Bodytext530"/>
        <w:shd w:val="clear" w:color="auto" w:fill="auto"/>
        <w:spacing w:line="190" w:lineRule="exact"/>
        <w:jc w:val="left"/>
      </w:pPr>
      <w:r>
        <w:t>Bencül (ş.), 69</w:t>
      </w:r>
    </w:p>
    <w:p w:rsidR="00874A6B" w:rsidRDefault="00216B32" w:rsidP="00DA7507">
      <w:pPr>
        <w:pStyle w:val="Bodytext530"/>
        <w:shd w:val="clear" w:color="auto" w:fill="auto"/>
        <w:spacing w:line="190" w:lineRule="exact"/>
        <w:jc w:val="left"/>
      </w:pPr>
      <w:r>
        <w:t>Bendergiz (liman), 593</w:t>
      </w:r>
    </w:p>
    <w:p w:rsidR="00874A6B" w:rsidRDefault="00216B32" w:rsidP="00DA7507">
      <w:pPr>
        <w:pStyle w:val="Bodytext530"/>
        <w:shd w:val="clear" w:color="auto" w:fill="auto"/>
        <w:spacing w:line="190" w:lineRule="exact"/>
        <w:jc w:val="left"/>
      </w:pPr>
      <w:r>
        <w:t>Benevini (İtalyan), 168-9</w:t>
      </w:r>
    </w:p>
    <w:p w:rsidR="00874A6B" w:rsidRDefault="00216B32" w:rsidP="00DA7507">
      <w:pPr>
        <w:pStyle w:val="Bodytext530"/>
        <w:shd w:val="clear" w:color="auto" w:fill="auto"/>
        <w:spacing w:line="190" w:lineRule="exact"/>
        <w:jc w:val="left"/>
      </w:pPr>
      <w:r>
        <w:t>Bengal. (Hmd. vilâyet.) 211</w:t>
      </w:r>
    </w:p>
    <w:p w:rsidR="00874A6B" w:rsidRDefault="00216B32" w:rsidP="00DA7507">
      <w:pPr>
        <w:pStyle w:val="Bodytext530"/>
        <w:shd w:val="clear" w:color="auto" w:fill="auto"/>
        <w:spacing w:line="190" w:lineRule="exact"/>
        <w:jc w:val="left"/>
      </w:pPr>
      <w:r>
        <w:t>Beni İsrail, 91 h</w:t>
      </w:r>
    </w:p>
    <w:p w:rsidR="00874A6B" w:rsidRDefault="00216B32" w:rsidP="00DA7507">
      <w:pPr>
        <w:pStyle w:val="Bodytext530"/>
        <w:shd w:val="clear" w:color="auto" w:fill="auto"/>
        <w:spacing w:line="190" w:lineRule="exact"/>
        <w:jc w:val="left"/>
      </w:pPr>
      <w:r>
        <w:t>Bennayî (Herat. şair), 83</w:t>
      </w:r>
    </w:p>
    <w:p w:rsidR="00874A6B" w:rsidRDefault="00216B32" w:rsidP="00DA7507">
      <w:pPr>
        <w:pStyle w:val="Bodytext530"/>
        <w:shd w:val="clear" w:color="auto" w:fill="auto"/>
        <w:spacing w:line="190" w:lineRule="exact"/>
        <w:jc w:val="left"/>
      </w:pPr>
      <w:r>
        <w:t>Benzing Y. (alman, müsteşrik.), 344 h</w:t>
      </w:r>
    </w:p>
    <w:p w:rsidR="00874A6B" w:rsidRDefault="00216B32" w:rsidP="00DA7507">
      <w:pPr>
        <w:pStyle w:val="Bodytext530"/>
        <w:shd w:val="clear" w:color="auto" w:fill="auto"/>
        <w:spacing w:line="190" w:lineRule="exact"/>
        <w:jc w:val="left"/>
      </w:pPr>
      <w:r>
        <w:t>Berdi Murad Han (trkm. serdar), 235</w:t>
      </w:r>
    </w:p>
    <w:p w:rsidR="00874A6B" w:rsidRDefault="00216B32" w:rsidP="00DA7507">
      <w:pPr>
        <w:pStyle w:val="Bodytext530"/>
        <w:shd w:val="clear" w:color="auto" w:fill="auto"/>
        <w:spacing w:line="190" w:lineRule="exact"/>
        <w:ind w:left="300" w:hanging="300"/>
        <w:jc w:val="left"/>
      </w:pPr>
      <w:r>
        <w:t>Berdİ oğlu Emîr Hacı (trkm. mnr.), 370 506, 509</w:t>
      </w:r>
    </w:p>
    <w:p w:rsidR="00874A6B" w:rsidRDefault="00216B32" w:rsidP="00DA7507">
      <w:pPr>
        <w:pStyle w:val="Bodytext530"/>
        <w:shd w:val="clear" w:color="auto" w:fill="auto"/>
        <w:spacing w:line="190" w:lineRule="exact"/>
        <w:jc w:val="left"/>
      </w:pPr>
      <w:r>
        <w:t>Berdi oğlu Bekki (trkm, mnr.), 525 Berdi oğlu Kakacan (trkm. mnr.), 5C6, Bereketullah Mev'avi (Hlnd. ahrar.), 376, 391-3, 397-8, 533</w:t>
      </w:r>
    </w:p>
    <w:p w:rsidR="00874A6B" w:rsidRDefault="00216B32" w:rsidP="00DA7507">
      <w:pPr>
        <w:pStyle w:val="Bodytext530"/>
        <w:shd w:val="clear" w:color="auto" w:fill="auto"/>
        <w:spacing w:line="190" w:lineRule="exact"/>
        <w:jc w:val="left"/>
      </w:pPr>
      <w:r>
        <w:t>Berenli oğlu Besim (trkm. mnr.), 525 Bercz’n (rus. mlf.), 88h, 140h, 155 h, 165 h, 185 h, 200h, 509 Berg (rus. mlf.), ıl7, 22h Berimcanogulları,'</w:t>
      </w:r>
      <w:r>
        <w:rPr>
          <w:vertAlign w:val="superscript"/>
        </w:rPr>
        <w:t>1</w:t>
      </w:r>
      <w:r>
        <w:t xml:space="preserve">242, 338 Berimcanoglu </w:t>
      </w:r>
      <w:r>
        <w:lastRenderedPageBreak/>
        <w:t>Ahmet (Alaş orda âzası), 347, 369</w:t>
      </w:r>
    </w:p>
    <w:p w:rsidR="00874A6B" w:rsidRDefault="00216B32" w:rsidP="00DA7507">
      <w:pPr>
        <w:pStyle w:val="Bodytext530"/>
        <w:shd w:val="clear" w:color="auto" w:fill="auto"/>
        <w:spacing w:line="190" w:lineRule="exact"/>
        <w:jc w:val="left"/>
      </w:pPr>
      <w:r>
        <w:t xml:space="preserve">Berimcanoglu Azimbek (qzq.mnr.), 369 h, 376, 507 Berin (ur.), 75 Berlş (ur.), 41, 312 Berke Han (Altın Orda hanı), 34 Berlin, </w:t>
      </w:r>
      <w:r>
        <w:rPr>
          <w:rStyle w:val="Bodytext53Italic"/>
          <w:b/>
          <w:bCs/>
        </w:rPr>
        <w:t xml:space="preserve">çokyerde </w:t>
      </w:r>
      <w:r>
        <w:t>Bern (ş.), 475 Beş Bala (ur.), 40, 43 Beşbaiık (ş.), 3, 55, 99, 102, 108, 251, 526, 582</w:t>
      </w:r>
    </w:p>
    <w:p w:rsidR="00874A6B" w:rsidRDefault="00216B32" w:rsidP="00DA7507">
      <w:pPr>
        <w:pStyle w:val="Bodytext530"/>
        <w:shd w:val="clear" w:color="auto" w:fill="auto"/>
        <w:spacing w:line="190" w:lineRule="exact"/>
        <w:jc w:val="left"/>
      </w:pPr>
      <w:r>
        <w:t>«Beş.kaîa» = Khorezm, 322h, 325h</w:t>
      </w:r>
    </w:p>
    <w:p w:rsidR="00874A6B" w:rsidRDefault="00216B32" w:rsidP="00DA7507">
      <w:pPr>
        <w:pStyle w:val="Bodytext530"/>
        <w:shd w:val="clear" w:color="auto" w:fill="auto"/>
        <w:spacing w:line="190" w:lineRule="exact"/>
        <w:jc w:val="left"/>
      </w:pPr>
      <w:r>
        <w:t>Baş kempir (ur.), 72</w:t>
      </w:r>
    </w:p>
    <w:p w:rsidR="00874A6B" w:rsidRDefault="00216B32" w:rsidP="00DA7507">
      <w:pPr>
        <w:pStyle w:val="Bodytext530"/>
        <w:shd w:val="clear" w:color="auto" w:fill="auto"/>
        <w:spacing w:line="190" w:lineRule="exact"/>
        <w:jc w:val="left"/>
      </w:pPr>
      <w:r>
        <w:t>Beş qaban (ur.), 45</w:t>
      </w:r>
    </w:p>
    <w:p w:rsidR="00874A6B" w:rsidRDefault="00216B32" w:rsidP="00DA7507">
      <w:pPr>
        <w:pStyle w:val="Bodytext530"/>
        <w:shd w:val="clear" w:color="auto" w:fill="auto"/>
        <w:spacing w:line="190" w:lineRule="exact"/>
        <w:jc w:val="left"/>
      </w:pPr>
      <w:r>
        <w:t>Beş qabaq (ur.), 72</w:t>
      </w:r>
    </w:p>
    <w:p w:rsidR="00874A6B" w:rsidRDefault="00216B32" w:rsidP="00DA7507">
      <w:pPr>
        <w:pStyle w:val="Bodytext530"/>
        <w:shd w:val="clear" w:color="auto" w:fill="auto"/>
        <w:spacing w:line="190" w:lineRule="exact"/>
        <w:jc w:val="left"/>
      </w:pPr>
      <w:r>
        <w:t>Beş qaşqay (ur.), 41</w:t>
      </w:r>
    </w:p>
    <w:p w:rsidR="00874A6B" w:rsidRDefault="00216B32" w:rsidP="00DA7507">
      <w:pPr>
        <w:pStyle w:val="Bodytext530"/>
        <w:shd w:val="clear" w:color="auto" w:fill="auto"/>
        <w:spacing w:line="190" w:lineRule="exact"/>
        <w:jc w:val="left"/>
      </w:pPr>
      <w:r>
        <w:t>Beş tag == Piatigorsk (ş.), 488</w:t>
      </w:r>
    </w:p>
    <w:p w:rsidR="00874A6B" w:rsidRDefault="00216B32" w:rsidP="00DA7507">
      <w:pPr>
        <w:pStyle w:val="Bodytext530"/>
        <w:shd w:val="clear" w:color="auto" w:fill="auto"/>
        <w:spacing w:line="190" w:lineRule="exact"/>
        <w:jc w:val="left"/>
      </w:pPr>
      <w:r>
        <w:t>«Betçe oyunu», 527-8</w:t>
      </w:r>
    </w:p>
    <w:p w:rsidR="00874A6B" w:rsidRDefault="00216B32" w:rsidP="00DA7507">
      <w:pPr>
        <w:pStyle w:val="Bodytext530"/>
        <w:shd w:val="clear" w:color="auto" w:fill="auto"/>
        <w:spacing w:line="190" w:lineRule="exact"/>
        <w:jc w:val="left"/>
      </w:pPr>
      <w:r>
        <w:t>Beveridge (ıngl. mlf.),89h, 123 h, 178 h</w:t>
      </w:r>
    </w:p>
    <w:p w:rsidR="00874A6B" w:rsidRDefault="00216B32" w:rsidP="00DA7507">
      <w:pPr>
        <w:pStyle w:val="Bodytext530"/>
        <w:shd w:val="clear" w:color="auto" w:fill="auto"/>
        <w:spacing w:line="190" w:lineRule="exact"/>
        <w:jc w:val="left"/>
      </w:pPr>
      <w:r>
        <w:t>Beykend (ş.), 49, 51</w:t>
      </w:r>
    </w:p>
    <w:p w:rsidR="00874A6B" w:rsidRDefault="00216B32" w:rsidP="00DA7507">
      <w:pPr>
        <w:pStyle w:val="Bodytext530"/>
        <w:shd w:val="clear" w:color="auto" w:fill="auto"/>
        <w:spacing w:line="190" w:lineRule="exact"/>
        <w:jc w:val="left"/>
      </w:pPr>
      <w:r>
        <w:t>Beylek e!-Qıfçaqî (mlf.), 114</w:t>
      </w:r>
    </w:p>
    <w:p w:rsidR="00874A6B" w:rsidRDefault="00216B32" w:rsidP="00DA7507">
      <w:pPr>
        <w:pStyle w:val="Bodytext530"/>
        <w:shd w:val="clear" w:color="auto" w:fill="auto"/>
        <w:spacing w:line="190" w:lineRule="exact"/>
        <w:jc w:val="left"/>
      </w:pPr>
      <w:r>
        <w:t>Beynelmilel Coğrafya Kongresi, 557</w:t>
      </w:r>
    </w:p>
    <w:p w:rsidR="00874A6B" w:rsidRDefault="00216B32" w:rsidP="00DA7507">
      <w:pPr>
        <w:pStyle w:val="Bodytext530"/>
        <w:shd w:val="clear" w:color="auto" w:fill="auto"/>
        <w:spacing w:line="190" w:lineRule="exact"/>
        <w:jc w:val="left"/>
      </w:pPr>
      <w:r>
        <w:t>Beynelmilel Müsteşrikler Kongresi, 502</w:t>
      </w:r>
    </w:p>
    <w:p w:rsidR="00874A6B" w:rsidRDefault="00216B32" w:rsidP="00DA7507">
      <w:pPr>
        <w:pStyle w:val="Bodytext530"/>
        <w:shd w:val="clear" w:color="auto" w:fill="auto"/>
        <w:spacing w:line="190" w:lineRule="exact"/>
        <w:jc w:val="left"/>
      </w:pPr>
      <w:r>
        <w:t>Beyrut (ş.), 457</w:t>
      </w:r>
    </w:p>
    <w:p w:rsidR="00874A6B" w:rsidRDefault="00216B32" w:rsidP="00DA7507">
      <w:pPr>
        <w:pStyle w:val="Bodytext530"/>
        <w:shd w:val="clear" w:color="auto" w:fill="auto"/>
        <w:spacing w:line="190" w:lineRule="exact"/>
        <w:ind w:left="300" w:hanging="300"/>
        <w:jc w:val="left"/>
      </w:pPr>
      <w:r>
        <w:t>«Beyza» Ebulgazi Han IV. m mahlası, 204h</w:t>
      </w:r>
    </w:p>
    <w:p w:rsidR="00874A6B" w:rsidRDefault="00216B32" w:rsidP="00DA7507">
      <w:pPr>
        <w:pStyle w:val="Bodytext530"/>
        <w:shd w:val="clear" w:color="auto" w:fill="auto"/>
        <w:spacing w:line="190" w:lineRule="exact"/>
        <w:jc w:val="left"/>
      </w:pPr>
      <w:r>
        <w:t>Bezak (rus. vali.), 240 Bezm-Konsert, seyyar musiki derneği, 523</w:t>
      </w:r>
    </w:p>
    <w:p w:rsidR="00874A6B" w:rsidRDefault="00216B32" w:rsidP="00DA7507">
      <w:pPr>
        <w:pStyle w:val="Bodytext530"/>
        <w:shd w:val="clear" w:color="auto" w:fill="auto"/>
        <w:spacing w:line="197" w:lineRule="exact"/>
        <w:jc w:val="left"/>
      </w:pPr>
      <w:r>
        <w:t xml:space="preserve">Bezsonov (rus. mlf.), .491 Biçik Tura (ş.), İ36 </w:t>
      </w:r>
      <w:r>
        <w:rPr>
          <w:rStyle w:val="Bodytext53Italic"/>
          <w:b/>
          <w:bCs/>
        </w:rPr>
        <w:t>Bidârii Tacik</w:t>
      </w:r>
      <w:r>
        <w:t xml:space="preserve"> (gazete), 510 Bidene (k.), 443, 445 Bidil art (geçit), 8,</w:t>
      </w:r>
    </w:p>
    <w:p w:rsidR="00874A6B" w:rsidRDefault="00216B32" w:rsidP="00DA7507">
      <w:pPr>
        <w:pStyle w:val="Bodytext530"/>
        <w:shd w:val="clear" w:color="auto" w:fill="auto"/>
        <w:spacing w:line="197" w:lineRule="exact"/>
        <w:jc w:val="left"/>
        <w:sectPr w:rsidR="00874A6B">
          <w:headerReference w:type="even" r:id="rId918"/>
          <w:headerReference w:type="default" r:id="rId919"/>
          <w:headerReference w:type="first" r:id="rId920"/>
          <w:pgSz w:w="8809" w:h="12202"/>
          <w:pgMar w:top="1716" w:right="1671" w:bottom="1380" w:left="1158" w:header="0" w:footer="3" w:gutter="0"/>
          <w:pgNumType w:start="629"/>
          <w:cols w:num="2" w:sep="1" w:space="102"/>
          <w:noEndnote/>
          <w:titlePg/>
          <w:docGrid w:linePitch="360"/>
        </w:sectPr>
      </w:pPr>
      <w:r>
        <w:t>Bıgendik (ur.), 40</w:t>
      </w:r>
    </w:p>
    <w:p w:rsidR="00874A6B" w:rsidRDefault="00216B32" w:rsidP="00DA7507">
      <w:pPr>
        <w:pStyle w:val="Bodytext530"/>
        <w:shd w:val="clear" w:color="auto" w:fill="auto"/>
        <w:spacing w:line="226" w:lineRule="exact"/>
        <w:ind w:left="340" w:firstLine="200"/>
        <w:jc w:val="left"/>
      </w:pPr>
      <w:r>
        <w:lastRenderedPageBreak/>
        <w:pict>
          <v:shape id="_x0000_s1856" type="#_x0000_t202" style="position:absolute;left:0;text-align:left;margin-left:155.05pt;margin-top:0;width:158.9pt;height:458.65pt;z-index:-125829243;mso-wrap-distance-left:5pt;mso-wrap-distance-right:5pt;mso-position-horizontal-relative:margin;mso-position-vertical-relative:margin" filled="f" stroked="f">
            <v:textbox style="mso-fit-shape-to-text:t" inset="0,0,0,0">
              <w:txbxContent>
                <w:p w:rsidR="00216B32" w:rsidRDefault="00216B32">
                  <w:pPr>
                    <w:pStyle w:val="Bodytext530"/>
                    <w:shd w:val="clear" w:color="auto" w:fill="auto"/>
                    <w:spacing w:line="140" w:lineRule="exact"/>
                    <w:jc w:val="left"/>
                  </w:pPr>
                  <w:r>
                    <w:rPr>
                      <w:rStyle w:val="Bodytext53Exact"/>
                      <w:b/>
                      <w:bCs/>
                    </w:rPr>
                    <w:t>Bomin _(ur.)&gt;-45</w:t>
                  </w:r>
                </w:p>
                <w:p w:rsidR="00216B32" w:rsidRDefault="00216B32">
                  <w:pPr>
                    <w:pStyle w:val="Bodytext530"/>
                    <w:shd w:val="clear" w:color="auto" w:fill="auto"/>
                    <w:spacing w:line="199" w:lineRule="exact"/>
                    <w:jc w:val="left"/>
                  </w:pPr>
                  <w:r>
                    <w:rPr>
                      <w:rStyle w:val="Bodytext53Exact"/>
                      <w:b/>
                      <w:bCs/>
                    </w:rPr>
                    <w:t>Boqmurun (destan kahramanı), 545 Boraşev Abdülâziz (Kzn. matbaacı), 488 Böri (ur.), 71 Börkimek (ur.), 72</w:t>
                  </w:r>
                </w:p>
                <w:p w:rsidR="00216B32" w:rsidRDefault="00216B32">
                  <w:pPr>
                    <w:pStyle w:val="Bodytext530"/>
                    <w:shd w:val="clear" w:color="auto" w:fill="auto"/>
                    <w:spacing w:line="194" w:lineRule="exact"/>
                    <w:jc w:val="left"/>
                  </w:pPr>
                  <w:r>
                    <w:rPr>
                      <w:rStyle w:val="Bodytext53Exact"/>
                      <w:b/>
                      <w:bCs/>
                    </w:rPr>
                    <w:t xml:space="preserve">Böri oğlu Kümüş Ali </w:t>
                  </w:r>
                  <w:r>
                    <w:rPr>
                      <w:rStyle w:val="Bodytext53Exact0"/>
                      <w:b/>
                      <w:bCs/>
                    </w:rPr>
                    <w:t xml:space="preserve">(trkm. </w:t>
                  </w:r>
                  <w:r>
                    <w:rPr>
                      <w:rStyle w:val="Bodytext53Exact"/>
                      <w:b/>
                      <w:bCs/>
                    </w:rPr>
                    <w:t>mnr.), 525 Borodin (rus. general), 311 Borqut (ur.), 43 Börsov (rus. matboacı), 505</w:t>
                  </w:r>
                </w:p>
                <w:p w:rsidR="00216B32" w:rsidRDefault="00216B32">
                  <w:pPr>
                    <w:pStyle w:val="Bodytext530"/>
                    <w:shd w:val="clear" w:color="auto" w:fill="auto"/>
                    <w:spacing w:line="140" w:lineRule="exact"/>
                    <w:jc w:val="left"/>
                  </w:pPr>
                  <w:r>
                    <w:rPr>
                      <w:rStyle w:val="Bodytext53Exact"/>
                      <w:b/>
                      <w:bCs/>
                    </w:rPr>
                    <w:t>Börü (bşk. k.), 298</w:t>
                  </w:r>
                </w:p>
                <w:p w:rsidR="00216B32" w:rsidRDefault="00216B32">
                  <w:pPr>
                    <w:pStyle w:val="Bodytext530"/>
                    <w:shd w:val="clear" w:color="auto" w:fill="auto"/>
                    <w:spacing w:line="192" w:lineRule="exact"/>
                    <w:jc w:val="left"/>
                  </w:pPr>
                  <w:r>
                    <w:rPr>
                      <w:rStyle w:val="Bodytext53Exact"/>
                      <w:b/>
                      <w:bCs/>
                    </w:rPr>
                    <w:t>Borü Bataş (yer), 464 Boş moyun (ur.), 72 Böthling (rus. vali), 240 Böthling, (alm. âlim). 588 Boydalı (ur.), 40 Boylaş Han (qzq. han), 150 Böyrek (ur.), 35, 43, 45, 201 Boz Alay (dgl.), 10</w:t>
                  </w:r>
                </w:p>
                <w:p w:rsidR="00216B32" w:rsidRDefault="00216B32">
                  <w:pPr>
                    <w:pStyle w:val="Bodytext530"/>
                    <w:shd w:val="clear" w:color="auto" w:fill="auto"/>
                    <w:tabs>
                      <w:tab w:val="left" w:pos="2880"/>
                    </w:tabs>
                    <w:spacing w:line="192" w:lineRule="exact"/>
                  </w:pPr>
                  <w:r>
                    <w:rPr>
                      <w:rStyle w:val="Bodytext5365ptExact"/>
                      <w:b/>
                      <w:bCs/>
                    </w:rPr>
                    <w:t xml:space="preserve">Bozaçı </w:t>
                  </w:r>
                  <w:r>
                    <w:rPr>
                      <w:rStyle w:val="Bodytext53Exact"/>
                      <w:b/>
                      <w:bCs/>
                    </w:rPr>
                    <w:t>(ur.), 43, 75</w:t>
                  </w:r>
                  <w:r>
                    <w:rPr>
                      <w:rStyle w:val="Bodytext53Exact"/>
                      <w:b/>
                      <w:bCs/>
                    </w:rPr>
                    <w:tab/>
                    <w:t>■</w:t>
                  </w:r>
                </w:p>
                <w:p w:rsidR="00216B32" w:rsidRDefault="00216B32">
                  <w:pPr>
                    <w:pStyle w:val="Bodytext530"/>
                    <w:shd w:val="clear" w:color="auto" w:fill="auto"/>
                    <w:spacing w:line="192" w:lineRule="exact"/>
                  </w:pPr>
                  <w:r>
                    <w:rPr>
                      <w:rStyle w:val="Bodytext53Exact"/>
                      <w:b/>
                      <w:bCs/>
                    </w:rPr>
                    <w:t>Bozay (ur.), 43</w:t>
                  </w:r>
                </w:p>
                <w:p w:rsidR="00216B32" w:rsidRDefault="00216B32">
                  <w:pPr>
                    <w:pStyle w:val="Bodytext530"/>
                    <w:shd w:val="clear" w:color="auto" w:fill="auto"/>
                    <w:spacing w:line="190" w:lineRule="exact"/>
                  </w:pPr>
                  <w:r>
                    <w:rPr>
                      <w:rStyle w:val="Bodytext53Exact"/>
                      <w:b/>
                      <w:bCs/>
                    </w:rPr>
                    <w:t>Boz aygır (hava), 523</w:t>
                  </w:r>
                </w:p>
                <w:p w:rsidR="00216B32" w:rsidRDefault="00216B32">
                  <w:pPr>
                    <w:pStyle w:val="Bodytext530"/>
                    <w:shd w:val="clear" w:color="auto" w:fill="auto"/>
                    <w:spacing w:line="190" w:lineRule="exact"/>
                  </w:pPr>
                  <w:r>
                    <w:rPr>
                      <w:rStyle w:val="Bodytext53Exact"/>
                      <w:b/>
                      <w:bCs/>
                    </w:rPr>
                    <w:t>Bozdoğan (yer), 469</w:t>
                  </w:r>
                </w:p>
                <w:p w:rsidR="00216B32" w:rsidRDefault="00216B32">
                  <w:pPr>
                    <w:pStyle w:val="Bodytext530"/>
                    <w:shd w:val="clear" w:color="auto" w:fill="auto"/>
                    <w:spacing w:line="190" w:lineRule="exact"/>
                  </w:pPr>
                  <w:r>
                    <w:rPr>
                      <w:rStyle w:val="Bodytext53Exact"/>
                      <w:b/>
                      <w:bCs/>
                    </w:rPr>
                    <w:t>Boz ingen (hava), 523-4</w:t>
                  </w:r>
                </w:p>
                <w:p w:rsidR="00216B32" w:rsidRDefault="00216B32">
                  <w:pPr>
                    <w:pStyle w:val="Bodytext530"/>
                    <w:shd w:val="clear" w:color="auto" w:fill="auto"/>
                    <w:spacing w:line="190" w:lineRule="exact"/>
                    <w:ind w:left="220"/>
                    <w:jc w:val="left"/>
                  </w:pPr>
                  <w:r>
                    <w:rPr>
                      <w:rStyle w:val="Bodytext53Exact"/>
                      <w:b/>
                      <w:bCs/>
                    </w:rPr>
                    <w:t>Bozirek (cumudiye), lOh</w:t>
                  </w:r>
                </w:p>
                <w:p w:rsidR="00216B32" w:rsidRDefault="00216B32">
                  <w:pPr>
                    <w:pStyle w:val="Bodytext530"/>
                    <w:shd w:val="clear" w:color="auto" w:fill="auto"/>
                    <w:spacing w:line="190" w:lineRule="exact"/>
                    <w:ind w:left="220"/>
                    <w:jc w:val="left"/>
                  </w:pPr>
                  <w:r>
                    <w:rPr>
                      <w:rStyle w:val="Bodytext53Exact"/>
                      <w:b/>
                      <w:bCs/>
                    </w:rPr>
                    <w:t>Boykurt, 564</w:t>
                  </w:r>
                </w:p>
                <w:p w:rsidR="00216B32" w:rsidRDefault="00216B32">
                  <w:pPr>
                    <w:pStyle w:val="Bodytext530"/>
                    <w:shd w:val="clear" w:color="auto" w:fill="auto"/>
                    <w:spacing w:line="140" w:lineRule="exact"/>
                    <w:ind w:left="220"/>
                    <w:jc w:val="left"/>
                  </w:pPr>
                  <w:r>
                    <w:rPr>
                      <w:rStyle w:val="Bodytext53Exact"/>
                      <w:b/>
                      <w:bCs/>
                    </w:rPr>
                    <w:t>Boz Turgay (hava), 524</w:t>
                  </w:r>
                </w:p>
                <w:p w:rsidR="00216B32" w:rsidRDefault="00216B32">
                  <w:pPr>
                    <w:pStyle w:val="Bodytext530"/>
                    <w:shd w:val="clear" w:color="auto" w:fill="auto"/>
                    <w:spacing w:line="140" w:lineRule="exact"/>
                    <w:ind w:left="220"/>
                    <w:jc w:val="left"/>
                  </w:pPr>
                  <w:r>
                    <w:rPr>
                      <w:rStyle w:val="Bodytext53Exact"/>
                      <w:b/>
                      <w:bCs/>
                    </w:rPr>
                    <w:t>Bretschneider (ingl. mlf.), 100h</w:t>
                  </w:r>
                </w:p>
                <w:p w:rsidR="00216B32" w:rsidRDefault="00216B32">
                  <w:pPr>
                    <w:pStyle w:val="Bodytext530"/>
                    <w:shd w:val="clear" w:color="auto" w:fill="auto"/>
                    <w:spacing w:line="140" w:lineRule="exact"/>
                    <w:ind w:left="220"/>
                    <w:jc w:val="left"/>
                  </w:pPr>
                  <w:r>
                    <w:rPr>
                      <w:rStyle w:val="Bodytext53Exact"/>
                      <w:b/>
                      <w:bCs/>
                    </w:rPr>
                    <w:t>Brezilya, 215</w:t>
                  </w:r>
                </w:p>
                <w:p w:rsidR="00216B32" w:rsidRDefault="00216B32">
                  <w:pPr>
                    <w:pStyle w:val="Bodytext530"/>
                    <w:shd w:val="clear" w:color="auto" w:fill="auto"/>
                    <w:spacing w:line="211" w:lineRule="exact"/>
                    <w:ind w:left="220"/>
                    <w:jc w:val="left"/>
                  </w:pPr>
                  <w:r>
                    <w:rPr>
                      <w:rStyle w:val="Bodytext53Exact"/>
                      <w:b/>
                      <w:bCs/>
                    </w:rPr>
                    <w:t>Bucağa Han (Khorezm Şıbanlı.), 138h Buçay (ur.), 40</w:t>
                  </w:r>
                </w:p>
                <w:p w:rsidR="00216B32" w:rsidRDefault="00216B32">
                  <w:pPr>
                    <w:pStyle w:val="Bodytext530"/>
                    <w:shd w:val="clear" w:color="auto" w:fill="auto"/>
                    <w:spacing w:line="197" w:lineRule="exact"/>
                    <w:ind w:left="220"/>
                    <w:jc w:val="left"/>
                  </w:pPr>
                  <w:r>
                    <w:rPr>
                      <w:rStyle w:val="Bodytext53Exact"/>
                      <w:b/>
                      <w:bCs/>
                    </w:rPr>
                    <w:t>Buda dini ve kültürü, 77, 81, 110, 572 Budak Sultan (Şıbanlı), 124 Budapest (ş.), 366, 475, 481 Budi (ur-), .72</w:t>
                  </w:r>
                </w:p>
                <w:p w:rsidR="00216B32" w:rsidRDefault="00216B32">
                  <w:pPr>
                    <w:pStyle w:val="Bodytext530"/>
                    <w:shd w:val="clear" w:color="auto" w:fill="auto"/>
                    <w:spacing w:line="197" w:lineRule="exact"/>
                    <w:ind w:left="220"/>
                    <w:jc w:val="left"/>
                  </w:pPr>
                  <w:r>
                    <w:rPr>
                      <w:rStyle w:val="Bodytext53Exact"/>
                      <w:b/>
                      <w:bCs/>
                    </w:rPr>
                    <w:t>Budizm, 94-6, 98, 102-3, 157, 543 Buganay (ur.), 41</w:t>
                  </w:r>
                </w:p>
                <w:p w:rsidR="00216B32" w:rsidRDefault="00216B32">
                  <w:pPr>
                    <w:pStyle w:val="Bodytext530"/>
                    <w:shd w:val="clear" w:color="auto" w:fill="auto"/>
                    <w:spacing w:line="197" w:lineRule="exact"/>
                    <w:ind w:left="220"/>
                    <w:jc w:val="left"/>
                  </w:pPr>
                  <w:r>
                    <w:rPr>
                      <w:rStyle w:val="Bodytext53Exact"/>
                      <w:b/>
                      <w:bCs/>
                    </w:rPr>
                    <w:t>Buğra Gazi Girey Han (Kırım), 549 Buğra Han (Karahanlı), 97h Buğra Hakan (Uygur), 98h Buğra Khan Satuk (Karahanlı), 99h</w:t>
                  </w:r>
                </w:p>
                <w:p w:rsidR="00216B32" w:rsidRDefault="00216B32">
                  <w:pPr>
                    <w:pStyle w:val="Bodytext530"/>
                    <w:shd w:val="clear" w:color="auto" w:fill="auto"/>
                    <w:spacing w:line="192" w:lineRule="exact"/>
                    <w:ind w:left="220"/>
                    <w:jc w:val="left"/>
                  </w:pPr>
                  <w:r>
                    <w:rPr>
                      <w:rStyle w:val="Bodytext53Exact"/>
                      <w:b/>
                      <w:bCs/>
                    </w:rPr>
                    <w:t>Buğu (ur.), 71...</w:t>
                  </w:r>
                </w:p>
                <w:p w:rsidR="00216B32" w:rsidRDefault="00216B32">
                  <w:pPr>
                    <w:pStyle w:val="Bodytext530"/>
                    <w:shd w:val="clear" w:color="auto" w:fill="auto"/>
                    <w:spacing w:line="192" w:lineRule="exact"/>
                    <w:ind w:left="220"/>
                    <w:jc w:val="left"/>
                  </w:pPr>
                  <w:r>
                    <w:rPr>
                      <w:rStyle w:val="Bodytext53Exact"/>
                      <w:b/>
                      <w:bCs/>
                    </w:rPr>
                    <w:t>Bükeceii (ur.),</w:t>
                  </w:r>
                </w:p>
                <w:p w:rsidR="00216B32" w:rsidRDefault="00216B32">
                  <w:pPr>
                    <w:pStyle w:val="Bodytext530"/>
                    <w:shd w:val="clear" w:color="auto" w:fill="auto"/>
                    <w:spacing w:line="192" w:lineRule="exact"/>
                    <w:ind w:left="220"/>
                    <w:jc w:val="left"/>
                  </w:pPr>
                  <w:r>
                    <w:rPr>
                      <w:rStyle w:val="Bodytext53Exact"/>
                      <w:b/>
                      <w:bCs/>
                    </w:rPr>
                    <w:t>Bukeceme (ur.), 72'</w:t>
                  </w:r>
                </w:p>
                <w:p w:rsidR="00216B32" w:rsidRDefault="00216B32">
                  <w:pPr>
                    <w:pStyle w:val="Bodytext530"/>
                    <w:shd w:val="clear" w:color="auto" w:fill="auto"/>
                    <w:tabs>
                      <w:tab w:val="left" w:pos="1638"/>
                    </w:tabs>
                    <w:spacing w:line="192" w:lineRule="exact"/>
                    <w:ind w:left="220"/>
                  </w:pPr>
                  <w:r>
                    <w:rPr>
                      <w:rStyle w:val="Bodytext53Exact"/>
                      <w:b/>
                      <w:bCs/>
                    </w:rPr>
                    <w:t>Bükevil (ur.), 76</w:t>
                  </w:r>
                  <w:r>
                    <w:rPr>
                      <w:rStyle w:val="Bodytext53Exact"/>
                      <w:b/>
                      <w:bCs/>
                    </w:rPr>
                    <w:tab/>
                  </w:r>
                  <w:r>
                    <w:rPr>
                      <w:rStyle w:val="Bodytext53Exact"/>
                      <w:b/>
                      <w:bCs/>
                      <w:vertAlign w:val="subscript"/>
                    </w:rPr>
                    <w:t>;</w:t>
                  </w:r>
                </w:p>
                <w:p w:rsidR="00216B32" w:rsidRDefault="00216B32">
                  <w:pPr>
                    <w:pStyle w:val="Bodytext530"/>
                    <w:shd w:val="clear" w:color="auto" w:fill="auto"/>
                    <w:spacing w:line="140" w:lineRule="exact"/>
                    <w:ind w:left="220"/>
                  </w:pPr>
                  <w:r>
                    <w:rPr>
                      <w:rStyle w:val="Bodytext53Exact"/>
                      <w:b/>
                      <w:bCs/>
                    </w:rPr>
                    <w:t>Bükey Han (Ebulkhayır evlâdından)^</w:t>
                  </w:r>
                </w:p>
                <w:p w:rsidR="00216B32" w:rsidRDefault="00216B32">
                  <w:pPr>
                    <w:pStyle w:val="Bodytext530"/>
                    <w:shd w:val="clear" w:color="auto" w:fill="auto"/>
                    <w:spacing w:line="218" w:lineRule="exact"/>
                    <w:ind w:left="520"/>
                  </w:pPr>
                  <w:r>
                    <w:rPr>
                      <w:rStyle w:val="Bodytext53Exact"/>
                      <w:b/>
                      <w:bCs/>
                    </w:rPr>
                    <w:t>209, 210 h, 244, 245, 249, 251-2, 268, 314 h</w:t>
                  </w:r>
                </w:p>
              </w:txbxContent>
            </v:textbox>
            <w10:wrap type="square" anchorx="margin" anchory="margin"/>
          </v:shape>
        </w:pict>
      </w:r>
      <w:r>
        <w:t>oğlu Abdurrahman (qzq. Kırımlı, mnr.), 524</w:t>
      </w:r>
    </w:p>
    <w:p w:rsidR="00874A6B" w:rsidRDefault="00216B32" w:rsidP="00DA7507">
      <w:pPr>
        <w:pStyle w:val="Bodytext530"/>
        <w:shd w:val="clear" w:color="auto" w:fill="auto"/>
        <w:spacing w:after="35" w:line="140" w:lineRule="exact"/>
        <w:ind w:left="160"/>
        <w:jc w:val="left"/>
      </w:pPr>
      <w:r>
        <w:t>Bikkeney oğlu Hikmetullah (Kzn. mnr.),</w:t>
      </w:r>
    </w:p>
    <w:p w:rsidR="00874A6B" w:rsidRDefault="00216B32" w:rsidP="00DA7507">
      <w:pPr>
        <w:pStyle w:val="Bodytext530"/>
        <w:shd w:val="clear" w:color="auto" w:fill="auto"/>
        <w:tabs>
          <w:tab w:val="left" w:pos="2154"/>
        </w:tabs>
        <w:spacing w:line="140" w:lineRule="exact"/>
        <w:ind w:left="340"/>
        <w:jc w:val="left"/>
      </w:pPr>
      <w:r>
        <w:t>532</w:t>
      </w:r>
      <w:r>
        <w:tab/>
        <w:t>:</w:t>
      </w:r>
    </w:p>
    <w:p w:rsidR="00874A6B" w:rsidRDefault="00216B32" w:rsidP="00DA7507">
      <w:pPr>
        <w:pStyle w:val="Bodytext530"/>
        <w:shd w:val="clear" w:color="auto" w:fill="auto"/>
        <w:spacing w:line="206" w:lineRule="exact"/>
        <w:ind w:left="160"/>
        <w:jc w:val="left"/>
      </w:pPr>
      <w:r>
        <w:t>Biket (qzq. kıyamcı), 321, 322 h Biket destanı, 513</w:t>
      </w:r>
    </w:p>
    <w:p w:rsidR="00874A6B" w:rsidRDefault="00216B32" w:rsidP="00DA7507">
      <w:pPr>
        <w:pStyle w:val="Bodytext530"/>
        <w:shd w:val="clear" w:color="auto" w:fill="auto"/>
        <w:spacing w:line="230" w:lineRule="exact"/>
        <w:ind w:left="340" w:hanging="180"/>
        <w:jc w:val="left"/>
      </w:pPr>
      <w:r>
        <w:t xml:space="preserve">Biladha b. Arslan (Fergane. Göktürk), </w:t>
      </w:r>
      <w:r>
        <w:rPr>
          <w:vertAlign w:val="superscript"/>
        </w:rPr>
        <w:t>98h</w:t>
      </w:r>
    </w:p>
    <w:p w:rsidR="00874A6B" w:rsidRDefault="00216B32" w:rsidP="00DA7507">
      <w:pPr>
        <w:pStyle w:val="Bodytext530"/>
        <w:shd w:val="clear" w:color="auto" w:fill="auto"/>
        <w:spacing w:line="214" w:lineRule="exact"/>
        <w:ind w:left="160"/>
        <w:jc w:val="left"/>
      </w:pPr>
      <w:r>
        <w:t>Bilek bulat Mirza (ngy. mrz.), 142 Bilgelik (ur.), 43</w:t>
      </w:r>
    </w:p>
    <w:p w:rsidR="00874A6B" w:rsidRDefault="00216B32" w:rsidP="00DA7507">
      <w:pPr>
        <w:pStyle w:val="Bodytext530"/>
        <w:shd w:val="clear" w:color="auto" w:fill="auto"/>
        <w:spacing w:line="190" w:lineRule="exact"/>
        <w:ind w:left="160"/>
        <w:jc w:val="left"/>
      </w:pPr>
      <w:r>
        <w:t xml:space="preserve">Biîgençur Kağan (Karakhann), 99 Biîiayev (rus. musdc ş nas), 525 Bilim Ocağı (Taşkent), 503, 513, 516 Binevtiz (yer), 140-2 Binyon (ingî. mlf.), 1881ı Birali (qzq. slt.), 250h Bİraş (ur.), 76 . Biri — Bulat (ur.), 72 Birler (ur.), 75 </w:t>
      </w:r>
      <w:r>
        <w:rPr>
          <w:rStyle w:val="Bodytext538ptItalicSpacing0pt"/>
          <w:b/>
          <w:bCs/>
        </w:rPr>
        <w:t xml:space="preserve">Birlik </w:t>
      </w:r>
      <w:r>
        <w:rPr>
          <w:rStyle w:val="Bodytext53Italic"/>
          <w:b/>
          <w:bCs/>
        </w:rPr>
        <w:t>Tavı</w:t>
      </w:r>
      <w:r>
        <w:t xml:space="preserve"> (gazete), 362, 506 Birmanya, 110 Pir Nazar (ur.), 72</w:t>
      </w:r>
    </w:p>
    <w:p w:rsidR="00874A6B" w:rsidRDefault="00216B32" w:rsidP="00DA7507">
      <w:pPr>
        <w:pStyle w:val="Bodytext530"/>
        <w:shd w:val="clear" w:color="auto" w:fill="auto"/>
        <w:spacing w:line="192" w:lineRule="exact"/>
        <w:ind w:left="160"/>
        <w:jc w:val="left"/>
      </w:pPr>
      <w:r>
        <w:t xml:space="preserve">El — Bıruni (mlf.), 21, 53 h, 77 h, 80, 87 h, 96, 100, 106h, 103 Biy Mirza (ngy. mrz.), 151 Biy Mirza (ngy. mrz. Yediasn). 166 Biyüm (ur.), 71 Bizans, 5, 35, 88h, 546, 587 </w:t>
      </w:r>
      <w:r>
        <w:rPr>
          <w:rStyle w:val="Bodytext53Italic"/>
          <w:b/>
          <w:bCs/>
        </w:rPr>
        <w:t>Biznin Yol</w:t>
      </w:r>
      <w:r>
        <w:t xml:space="preserve"> (mecmua), 508 Blacker (ingî. sb.), 422 Blagoveşçensk (ş.), 389, 542 Blankennagel (alman, mlf.), 204h Blngr Knar (kale), 135 H Blochet (frans. mlf.), 42, 150 h, 189 h, 192h</w:t>
      </w:r>
    </w:p>
    <w:p w:rsidR="00874A6B" w:rsidRDefault="00216B32" w:rsidP="00DA7507">
      <w:pPr>
        <w:pStyle w:val="Bodytext530"/>
        <w:shd w:val="clear" w:color="auto" w:fill="auto"/>
        <w:spacing w:after="11" w:line="140" w:lineRule="exact"/>
        <w:ind w:left="280"/>
        <w:jc w:val="left"/>
      </w:pPr>
      <w:r>
        <w:t>Bobı Sultan (qzq. s’t.), 250-51,263</w:t>
      </w:r>
    </w:p>
    <w:p w:rsidR="00874A6B" w:rsidRDefault="00216B32" w:rsidP="00DA7507">
      <w:pPr>
        <w:pStyle w:val="Bodytext530"/>
        <w:shd w:val="clear" w:color="auto" w:fill="auto"/>
        <w:spacing w:line="185" w:lineRule="exact"/>
        <w:ind w:left="280"/>
        <w:jc w:val="left"/>
      </w:pPr>
      <w:r>
        <w:t>Boğaca (ur;), 75</w:t>
      </w:r>
    </w:p>
    <w:p w:rsidR="00874A6B" w:rsidRDefault="00216B32" w:rsidP="00DA7507">
      <w:pPr>
        <w:pStyle w:val="Bodytext530"/>
        <w:shd w:val="clear" w:color="auto" w:fill="auto"/>
        <w:spacing w:line="185" w:lineRule="exact"/>
        <w:ind w:left="280"/>
        <w:jc w:val="left"/>
      </w:pPr>
      <w:r>
        <w:t>Boğdu Ola (dgl.), 4</w:t>
      </w:r>
    </w:p>
    <w:p w:rsidR="00874A6B" w:rsidRDefault="00216B32" w:rsidP="00DA7507">
      <w:pPr>
        <w:pStyle w:val="Bodytext530"/>
        <w:shd w:val="clear" w:color="auto" w:fill="auto"/>
        <w:spacing w:line="185" w:lineRule="exact"/>
        <w:ind w:left="280"/>
        <w:jc w:val="left"/>
      </w:pPr>
      <w:r>
        <w:t>BÖgür dag (ur.), 75</w:t>
      </w:r>
    </w:p>
    <w:p w:rsidR="00874A6B" w:rsidRDefault="00216B32" w:rsidP="00DA7507">
      <w:pPr>
        <w:pStyle w:val="Bodytext530"/>
        <w:shd w:val="clear" w:color="auto" w:fill="auto"/>
        <w:spacing w:line="185" w:lineRule="exact"/>
        <w:ind w:left="280"/>
        <w:jc w:val="left"/>
      </w:pPr>
      <w:r>
        <w:t>Bökentav (yer.), 461</w:t>
      </w:r>
    </w:p>
    <w:p w:rsidR="00874A6B" w:rsidRDefault="00216B32" w:rsidP="00DA7507">
      <w:pPr>
        <w:pStyle w:val="Bodytext530"/>
        <w:shd w:val="clear" w:color="auto" w:fill="auto"/>
        <w:spacing w:line="185" w:lineRule="exact"/>
        <w:ind w:left="280"/>
        <w:jc w:val="left"/>
      </w:pPr>
      <w:r>
        <w:t>Boktarma (tümen), 26; bk. Bukhtarma</w:t>
      </w:r>
    </w:p>
    <w:p w:rsidR="00874A6B" w:rsidRDefault="00216B32" w:rsidP="00DA7507">
      <w:pPr>
        <w:pStyle w:val="Bodytext530"/>
        <w:shd w:val="clear" w:color="auto" w:fill="auto"/>
        <w:spacing w:line="140" w:lineRule="exact"/>
        <w:ind w:left="280"/>
        <w:jc w:val="left"/>
      </w:pPr>
      <w:r>
        <w:t>Bolan Sultan (qzq. slt.), 251</w:t>
      </w:r>
    </w:p>
    <w:p w:rsidR="00874A6B" w:rsidRDefault="00216B32" w:rsidP="00DA7507">
      <w:pPr>
        <w:pStyle w:val="Bodytext530"/>
        <w:shd w:val="clear" w:color="auto" w:fill="auto"/>
        <w:spacing w:line="140" w:lineRule="exact"/>
        <w:ind w:left="280"/>
        <w:jc w:val="left"/>
      </w:pPr>
      <w:r>
        <w:t>Bola sürü (ur.), 72</w:t>
      </w:r>
    </w:p>
    <w:p w:rsidR="00874A6B" w:rsidRDefault="00216B32" w:rsidP="00DA7507">
      <w:pPr>
        <w:pStyle w:val="Bodytext530"/>
        <w:shd w:val="clear" w:color="auto" w:fill="auto"/>
        <w:spacing w:line="194" w:lineRule="exact"/>
        <w:ind w:left="280"/>
        <w:jc w:val="left"/>
        <w:sectPr w:rsidR="00874A6B">
          <w:pgSz w:w="8809" w:h="12202"/>
          <w:pgMar w:top="2024" w:right="4013" w:bottom="913" w:left="1608" w:header="0" w:footer="3" w:gutter="0"/>
          <w:cols w:space="720"/>
          <w:noEndnote/>
          <w:docGrid w:linePitch="360"/>
        </w:sectPr>
      </w:pPr>
      <w:r>
        <w:t xml:space="preserve">Bolşevilcler, </w:t>
      </w:r>
      <w:r>
        <w:rPr>
          <w:rStyle w:val="Bodytext53Italic"/>
          <w:b/>
          <w:bCs/>
        </w:rPr>
        <w:t>çokyerde</w:t>
      </w:r>
      <w:r>
        <w:t>. Türkîstanda ilk holşevik hükümeti, 342.— çağında siyasî hayat, 378 Böltirik Aqın (qzq. ozan), 518 Bötükbay (ur.), 72</w:t>
      </w:r>
    </w:p>
    <w:p w:rsidR="00874A6B" w:rsidRDefault="00874A6B" w:rsidP="00DA7507">
      <w:pPr>
        <w:spacing w:line="131" w:lineRule="exact"/>
        <w:rPr>
          <w:sz w:val="11"/>
          <w:szCs w:val="11"/>
        </w:rPr>
      </w:pPr>
    </w:p>
    <w:p w:rsidR="00874A6B" w:rsidRDefault="00874A6B" w:rsidP="00DA7507">
      <w:pPr>
        <w:rPr>
          <w:sz w:val="2"/>
          <w:szCs w:val="2"/>
        </w:rPr>
        <w:sectPr w:rsidR="00874A6B">
          <w:pgSz w:w="8809" w:h="12202"/>
          <w:pgMar w:top="1773" w:right="0" w:bottom="990" w:left="0" w:header="0" w:footer="3" w:gutter="0"/>
          <w:cols w:space="720"/>
          <w:noEndnote/>
          <w:docGrid w:linePitch="360"/>
        </w:sectPr>
      </w:pPr>
    </w:p>
    <w:p w:rsidR="00874A6B" w:rsidRDefault="00216B32" w:rsidP="00DA7507">
      <w:pPr>
        <w:pStyle w:val="Bodytext480"/>
        <w:shd w:val="clear" w:color="auto" w:fill="auto"/>
        <w:spacing w:before="0" w:line="192" w:lineRule="exact"/>
        <w:ind w:firstLine="0"/>
        <w:jc w:val="left"/>
      </w:pPr>
      <w:r>
        <w:lastRenderedPageBreak/>
        <w:t>Bükeykhaıioğlu Abdullah (qzq. mnr.),</w:t>
      </w:r>
    </w:p>
    <w:p w:rsidR="00874A6B" w:rsidRDefault="00216B32" w:rsidP="00DA7507">
      <w:pPr>
        <w:pStyle w:val="Bodytext480"/>
        <w:shd w:val="clear" w:color="auto" w:fill="auto"/>
        <w:spacing w:before="0" w:line="192" w:lineRule="exact"/>
        <w:ind w:left="280" w:firstLine="0"/>
        <w:jc w:val="left"/>
      </w:pPr>
      <w:r>
        <w:t>524</w:t>
      </w:r>
    </w:p>
    <w:p w:rsidR="00874A6B" w:rsidRDefault="00216B32" w:rsidP="00DA7507">
      <w:pPr>
        <w:pStyle w:val="Bodytext480"/>
        <w:shd w:val="clear" w:color="auto" w:fill="auto"/>
        <w:spacing w:before="0" w:line="192" w:lineRule="exact"/>
        <w:ind w:firstLine="0"/>
        <w:jc w:val="left"/>
      </w:pPr>
      <w:r>
        <w:t>Bükeykhanoğlu Alikhan (qzq. mnr.),</w:t>
      </w:r>
    </w:p>
    <w:p w:rsidR="00874A6B" w:rsidRDefault="00216B32" w:rsidP="00DA7507">
      <w:pPr>
        <w:pStyle w:val="Bodytext480"/>
        <w:shd w:val="clear" w:color="auto" w:fill="auto"/>
        <w:spacing w:before="0" w:line="192" w:lineRule="exact"/>
        <w:ind w:left="280" w:firstLine="0"/>
        <w:jc w:val="left"/>
      </w:pPr>
      <w:r>
        <w:t xml:space="preserve">140 h,165 h,209,268,298,305,338,339, 344-47, 349-50, 354, 356, 361-2, 364, 368-70, 397, 496, </w:t>
      </w:r>
      <w:r>
        <w:rPr>
          <w:rStyle w:val="Bodytext4875ptSpacing0pt"/>
          <w:b/>
          <w:bCs/>
        </w:rPr>
        <w:t xml:space="preserve">498, </w:t>
      </w:r>
      <w:r>
        <w:t>499, 500, 506, 513,525</w:t>
      </w:r>
    </w:p>
    <w:p w:rsidR="00874A6B" w:rsidRDefault="00216B32" w:rsidP="00DA7507">
      <w:pPr>
        <w:pStyle w:val="Bodytext480"/>
        <w:shd w:val="clear" w:color="auto" w:fill="auto"/>
        <w:spacing w:before="0" w:line="199" w:lineRule="exact"/>
        <w:ind w:firstLine="0"/>
        <w:jc w:val="left"/>
      </w:pPr>
      <w:r>
        <w:t>Bükey orda (u!us), 17, 25-7, 41, 125,</w:t>
      </w:r>
    </w:p>
    <w:p w:rsidR="00874A6B" w:rsidRDefault="00216B32" w:rsidP="00DA7507">
      <w:pPr>
        <w:pStyle w:val="Bodytext480"/>
        <w:shd w:val="clear" w:color="auto" w:fill="auto"/>
        <w:tabs>
          <w:tab w:val="left" w:pos="252"/>
        </w:tabs>
        <w:spacing w:before="0" w:line="199" w:lineRule="exact"/>
        <w:ind w:firstLine="0"/>
        <w:jc w:val="left"/>
      </w:pPr>
      <w:r>
        <w:rPr>
          <w:vertAlign w:val="superscript"/>
        </w:rPr>
        <w:t>!</w:t>
      </w:r>
      <w:r>
        <w:tab/>
        <w:t>164-6, 171, 245-6, 265-7, 297, 311-12,</w:t>
      </w:r>
    </w:p>
    <w:p w:rsidR="00874A6B" w:rsidRDefault="00216B32" w:rsidP="00DA7507">
      <w:pPr>
        <w:pStyle w:val="Bodytext480"/>
        <w:shd w:val="clear" w:color="auto" w:fill="auto"/>
        <w:spacing w:before="0" w:line="199" w:lineRule="exact"/>
        <w:ind w:firstLine="280"/>
        <w:jc w:val="left"/>
      </w:pPr>
      <w:r>
        <w:t xml:space="preserve">331, 350, 359, 375-6,381, 396, 486, 500-01, 517 Bükey Ulusu, 243 Bukhara, </w:t>
      </w:r>
      <w:r>
        <w:rPr>
          <w:rStyle w:val="Bodytext487ptItalic"/>
          <w:b/>
          <w:bCs/>
        </w:rPr>
        <w:t>çokyerde</w:t>
      </w:r>
    </w:p>
    <w:p w:rsidR="00874A6B" w:rsidRDefault="00216B32" w:rsidP="00DA7507">
      <w:pPr>
        <w:pStyle w:val="Bodytext480"/>
        <w:shd w:val="clear" w:color="auto" w:fill="auto"/>
        <w:spacing w:before="0" w:line="190" w:lineRule="exact"/>
        <w:ind w:left="200" w:firstLine="0"/>
        <w:jc w:val="left"/>
      </w:pPr>
      <w:r>
        <w:t>. —sanat mekteb*, 188.</w:t>
      </w:r>
    </w:p>
    <w:p w:rsidR="00874A6B" w:rsidRDefault="00216B32" w:rsidP="00DA7507">
      <w:pPr>
        <w:pStyle w:val="Bodytext480"/>
        <w:numPr>
          <w:ilvl w:val="0"/>
          <w:numId w:val="75"/>
        </w:numPr>
        <w:shd w:val="clear" w:color="auto" w:fill="auto"/>
        <w:tabs>
          <w:tab w:val="left" w:pos="569"/>
        </w:tabs>
        <w:spacing w:before="0" w:line="190" w:lineRule="exact"/>
        <w:ind w:left="280" w:firstLine="0"/>
        <w:jc w:val="left"/>
      </w:pPr>
      <w:r>
        <w:t>emirliğinin sonu, 419.</w:t>
      </w:r>
    </w:p>
    <w:p w:rsidR="00874A6B" w:rsidRDefault="00216B32" w:rsidP="00DA7507">
      <w:pPr>
        <w:pStyle w:val="Bodytext480"/>
        <w:numPr>
          <w:ilvl w:val="0"/>
          <w:numId w:val="75"/>
        </w:numPr>
        <w:shd w:val="clear" w:color="auto" w:fill="auto"/>
        <w:tabs>
          <w:tab w:val="left" w:pos="569"/>
        </w:tabs>
        <w:spacing w:before="0" w:line="190" w:lineRule="exact"/>
        <w:ind w:left="280" w:firstLine="0"/>
        <w:jc w:val="left"/>
      </w:pPr>
      <w:r>
        <w:t>emirliği, ‘201, 206, 254—9.</w:t>
      </w:r>
    </w:p>
    <w:p w:rsidR="00874A6B" w:rsidRDefault="00216B32" w:rsidP="00DA7507">
      <w:pPr>
        <w:pStyle w:val="Bodytext480"/>
        <w:numPr>
          <w:ilvl w:val="0"/>
          <w:numId w:val="75"/>
        </w:numPr>
        <w:shd w:val="clear" w:color="auto" w:fill="auto"/>
        <w:tabs>
          <w:tab w:val="left" w:pos="569"/>
        </w:tabs>
        <w:spacing w:before="0" w:line="190" w:lineRule="exact"/>
        <w:ind w:left="280" w:firstLine="0"/>
        <w:jc w:val="left"/>
      </w:pPr>
      <w:r>
        <w:t>Halk Cumhuriyeti, 405.</w:t>
      </w:r>
    </w:p>
    <w:p w:rsidR="00874A6B" w:rsidRDefault="00216B32" w:rsidP="00DA7507">
      <w:pPr>
        <w:pStyle w:val="Bodytext480"/>
        <w:numPr>
          <w:ilvl w:val="0"/>
          <w:numId w:val="75"/>
        </w:numPr>
        <w:shd w:val="clear" w:color="auto" w:fill="auto"/>
        <w:tabs>
          <w:tab w:val="left" w:pos="571"/>
        </w:tabs>
        <w:spacing w:before="0" w:line="190" w:lineRule="exact"/>
        <w:ind w:left="280" w:firstLine="0"/>
        <w:jc w:val="left"/>
      </w:pPr>
      <w:r>
        <w:t>Cedidlerİ, 407. - musiki Mektebi, 523. - ulema kongresi, 531</w:t>
      </w:r>
    </w:p>
    <w:p w:rsidR="00874A6B" w:rsidRDefault="00216B32" w:rsidP="00DA7507">
      <w:pPr>
        <w:pStyle w:val="Bodytext480"/>
        <w:shd w:val="clear" w:color="auto" w:fill="auto"/>
        <w:spacing w:before="0" w:line="190" w:lineRule="exact"/>
        <w:ind w:firstLine="0"/>
        <w:jc w:val="left"/>
      </w:pPr>
      <w:r>
        <w:t xml:space="preserve">Şarkî Bukhara </w:t>
      </w:r>
      <w:r>
        <w:rPr>
          <w:rStyle w:val="Bodytext487ptItalic"/>
          <w:b/>
          <w:bCs/>
        </w:rPr>
        <w:t>çokyerde</w:t>
      </w:r>
    </w:p>
    <w:p w:rsidR="00874A6B" w:rsidRDefault="00216B32" w:rsidP="00DA7507">
      <w:pPr>
        <w:pStyle w:val="Bodytext480"/>
        <w:numPr>
          <w:ilvl w:val="0"/>
          <w:numId w:val="75"/>
        </w:numPr>
        <w:shd w:val="clear" w:color="auto" w:fill="auto"/>
        <w:tabs>
          <w:tab w:val="left" w:pos="519"/>
        </w:tabs>
        <w:spacing w:before="0" w:line="228" w:lineRule="exact"/>
        <w:ind w:firstLine="280"/>
        <w:jc w:val="left"/>
      </w:pPr>
      <w:r>
        <w:t xml:space="preserve">valii umumisi Evliya Kull Bek, 467 </w:t>
      </w:r>
      <w:r>
        <w:rPr>
          <w:rStyle w:val="Bodytext487ptItalic"/>
          <w:b/>
          <w:bCs/>
        </w:rPr>
        <w:t>Bukhara</w:t>
      </w:r>
      <w:r>
        <w:rPr>
          <w:rStyle w:val="Bodytext487pt0"/>
          <w:b/>
          <w:bCs/>
        </w:rPr>
        <w:t xml:space="preserve"> </w:t>
      </w:r>
      <w:r>
        <w:t>(gazete), 510</w:t>
      </w:r>
    </w:p>
    <w:p w:rsidR="00874A6B" w:rsidRDefault="00216B32" w:rsidP="00DA7507">
      <w:pPr>
        <w:pStyle w:val="Bodytext480"/>
        <w:shd w:val="clear" w:color="auto" w:fill="auto"/>
        <w:spacing w:before="0" w:line="192" w:lineRule="exact"/>
        <w:ind w:firstLine="0"/>
        <w:jc w:val="left"/>
      </w:pPr>
      <w:r>
        <w:rPr>
          <w:rStyle w:val="Bodytext487ptItalic"/>
          <w:b/>
          <w:bCs/>
        </w:rPr>
        <w:t>Azad Bukhara</w:t>
      </w:r>
      <w:r>
        <w:rPr>
          <w:rStyle w:val="Bodytext487pt0"/>
          <w:b/>
          <w:bCs/>
        </w:rPr>
        <w:t xml:space="preserve"> </w:t>
      </w:r>
      <w:r>
        <w:t xml:space="preserve">(gazete), 508 Bukhar Cırav (ozan), 210, 307-9 Bukharalılar, </w:t>
      </w:r>
      <w:r>
        <w:rPr>
          <w:rStyle w:val="Bodytext487ptItalic"/>
          <w:b/>
          <w:bCs/>
        </w:rPr>
        <w:t>çokyerde Bukhara-i Şerif</w:t>
      </w:r>
      <w:r>
        <w:rPr>
          <w:rStyle w:val="Bodytext487pt0"/>
          <w:b/>
          <w:bCs/>
        </w:rPr>
        <w:t xml:space="preserve"> </w:t>
      </w:r>
      <w:r>
        <w:t xml:space="preserve">(gazete), 505 Bukharin (rus. bolşevik. mhr.), 415 Mirza </w:t>
      </w:r>
      <w:r>
        <w:rPr>
          <w:rStyle w:val="Bodytext487ptItalic"/>
          <w:b/>
          <w:bCs/>
        </w:rPr>
        <w:t>Bukharin</w:t>
      </w:r>
      <w:r>
        <w:rPr>
          <w:rStyle w:val="Bodytext487pt0"/>
          <w:b/>
          <w:bCs/>
        </w:rPr>
        <w:t xml:space="preserve"> </w:t>
      </w:r>
      <w:r>
        <w:t xml:space="preserve">(ter.), 502 Bukhtarma (tümen), 26, 381 Büki (rus. bolşevik), 393 Bükrü (ur.), 75 </w:t>
      </w:r>
      <w:r>
        <w:rPr>
          <w:rStyle w:val="Bodytext487ptItalic"/>
          <w:b/>
          <w:bCs/>
        </w:rPr>
        <w:t>Bulaklar</w:t>
      </w:r>
      <w:r>
        <w:t>, tlf. Çolpan, 569 Bulan cigit (hava), 523 Bulanya Sultan (qzq. slt.), 269 Bulat han b. Ebülmembet b. Pulat Han (qzq. s:t.),310h Bulatçı Nayman (ur.), 40 Bülekey Sultan (qzq. slt.), 169 h.</w:t>
      </w:r>
    </w:p>
    <w:p w:rsidR="00874A6B" w:rsidRDefault="00216B32" w:rsidP="00DA7507">
      <w:pPr>
        <w:pStyle w:val="Bodytext480"/>
        <w:shd w:val="clear" w:color="auto" w:fill="auto"/>
        <w:spacing w:before="0" w:line="192" w:lineRule="exact"/>
        <w:ind w:firstLine="0"/>
        <w:jc w:val="left"/>
      </w:pPr>
      <w:r>
        <w:t>Bülkey Sultan b. Nurali (qzq. slt), 203h Bülek ta! (ur.), 72</w:t>
      </w:r>
    </w:p>
    <w:p w:rsidR="00874A6B" w:rsidRDefault="00216B32" w:rsidP="00DA7507">
      <w:pPr>
        <w:pStyle w:val="Bodytext480"/>
        <w:shd w:val="clear" w:color="auto" w:fill="auto"/>
        <w:spacing w:before="0" w:line="192" w:lineRule="exact"/>
        <w:ind w:firstLine="0"/>
        <w:jc w:val="left"/>
      </w:pPr>
      <w:r>
        <w:t xml:space="preserve">Bulgar (Edil Bulgarları), 23, 30, 32, 64, </w:t>
      </w:r>
      <w:r>
        <w:rPr>
          <w:rStyle w:val="Bodytext48Constantia55ptNotBold"/>
        </w:rPr>
        <w:t>88</w:t>
      </w:r>
      <w:r>
        <w:t>, 91 h, 94h, 99, 116, 223, 253h, 534, 540, 542, 610-11 Bulgaristan (Balkan), 475 Bülücistan, 94, 110, 114 Buptay (ur.), 39 ■</w:t>
      </w:r>
    </w:p>
    <w:p w:rsidR="00874A6B" w:rsidRDefault="00216B32" w:rsidP="00DA7507">
      <w:pPr>
        <w:pStyle w:val="Bodytext480"/>
        <w:shd w:val="clear" w:color="auto" w:fill="auto"/>
        <w:spacing w:before="0" w:line="192" w:lineRule="exact"/>
        <w:ind w:firstLine="0"/>
        <w:jc w:val="left"/>
      </w:pPr>
      <w:r>
        <w:t>Buqgaça (ur.), 75</w:t>
      </w:r>
    </w:p>
    <w:p w:rsidR="00874A6B" w:rsidRDefault="00216B32" w:rsidP="00DA7507">
      <w:pPr>
        <w:pStyle w:val="Bodytext480"/>
        <w:shd w:val="clear" w:color="auto" w:fill="auto"/>
        <w:spacing w:before="0" w:line="190" w:lineRule="exact"/>
        <w:ind w:firstLine="0"/>
        <w:jc w:val="left"/>
      </w:pPr>
      <w:r>
        <w:t>Burabay — Buğra bay (rusça : borovoye) ormanları, 18, 288 Buraç (ur.), 94h</w:t>
      </w:r>
    </w:p>
    <w:p w:rsidR="00874A6B" w:rsidRDefault="00216B32" w:rsidP="00DA7507">
      <w:pPr>
        <w:pStyle w:val="Bodytext480"/>
        <w:shd w:val="clear" w:color="auto" w:fill="auto"/>
        <w:spacing w:before="0" w:line="190" w:lineRule="exact"/>
        <w:ind w:firstLine="0"/>
        <w:jc w:val="left"/>
      </w:pPr>
      <w:r>
        <w:t>• Buraybay (bşk; kahraman), 387 Bürcen (ur.), 29, 175, 241, 313,369, 524 h Burdalık (ksb.), 436-7 Burgan kûm, 16 Bürge (ur.), 45</w:t>
      </w:r>
    </w:p>
    <w:p w:rsidR="00874A6B" w:rsidRDefault="00216B32" w:rsidP="00DA7507">
      <w:pPr>
        <w:pStyle w:val="Bodytext480"/>
        <w:shd w:val="clear" w:color="auto" w:fill="auto"/>
        <w:spacing w:before="0" w:line="190" w:lineRule="exact"/>
        <w:ind w:left="360" w:hanging="360"/>
        <w:jc w:val="left"/>
      </w:pPr>
      <w:r>
        <w:t>. Burhaneddin Kuşkekî (Afganlı. mit.), 441</w:t>
      </w:r>
    </w:p>
    <w:p w:rsidR="00874A6B" w:rsidRDefault="00216B32" w:rsidP="00DA7507">
      <w:pPr>
        <w:pStyle w:val="Bodytext480"/>
        <w:shd w:val="clear" w:color="auto" w:fill="auto"/>
        <w:spacing w:before="0" w:line="190" w:lineRule="exact"/>
        <w:ind w:firstLine="0"/>
        <w:jc w:val="left"/>
      </w:pPr>
      <w:r>
        <w:t>Burhan Sultan (Bukhara. şıbanlı), 135 Burhaneddin (Bukhara. polis müdürü),</w:t>
      </w:r>
    </w:p>
    <w:p w:rsidR="00874A6B" w:rsidRDefault="00216B32" w:rsidP="00DA7507">
      <w:pPr>
        <w:pStyle w:val="Bodytext480"/>
        <w:shd w:val="clear" w:color="auto" w:fill="auto"/>
        <w:spacing w:before="0" w:line="190" w:lineRule="exact"/>
        <w:ind w:left="360" w:firstLine="0"/>
        <w:jc w:val="left"/>
      </w:pPr>
      <w:r>
        <w:t>257</w:t>
      </w:r>
    </w:p>
    <w:p w:rsidR="00874A6B" w:rsidRDefault="00216B32" w:rsidP="00DA7507">
      <w:pPr>
        <w:pStyle w:val="Bodytext480"/>
        <w:shd w:val="clear" w:color="auto" w:fill="auto"/>
        <w:spacing w:before="0" w:line="190" w:lineRule="exact"/>
        <w:ind w:firstLine="0"/>
        <w:jc w:val="left"/>
      </w:pPr>
      <w:r>
        <w:t>Burhaneddin Kılıç, (türk şeyhi), 137, 196, Burkut Sultan b. Sultan Murad (ngv. slt.), 166</w:t>
      </w:r>
    </w:p>
    <w:p w:rsidR="00874A6B" w:rsidRDefault="00216B32" w:rsidP="00DA7507">
      <w:pPr>
        <w:pStyle w:val="Bodytext480"/>
        <w:shd w:val="clear" w:color="auto" w:fill="auto"/>
        <w:spacing w:before="0" w:line="190" w:lineRule="exact"/>
        <w:ind w:left="360" w:hanging="360"/>
        <w:jc w:val="left"/>
      </w:pPr>
      <w:r>
        <w:t>Bürküt Eşikagabaşı (Cildiköî, bsm.), 449</w:t>
      </w:r>
    </w:p>
    <w:p w:rsidR="00874A6B" w:rsidRDefault="00216B32" w:rsidP="00DA7507">
      <w:pPr>
        <w:pStyle w:val="Bodytext480"/>
        <w:shd w:val="clear" w:color="auto" w:fill="auto"/>
        <w:spacing w:before="0" w:line="190" w:lineRule="exact"/>
        <w:ind w:firstLine="0"/>
        <w:jc w:val="left"/>
      </w:pPr>
      <w:r>
        <w:t xml:space="preserve">Burlaq (ur.), 43, 144 Burnaby F. (ingî. sb.), 269h </w:t>
      </w:r>
      <w:r>
        <w:lastRenderedPageBreak/>
        <w:t>Burnaşev (Kzn. ter.), 116 Burnanev (ttr. ter.), 315 Burns A!exander (îngl. sb. elçi), 47, 224, 226h</w:t>
      </w:r>
    </w:p>
    <w:p w:rsidR="00874A6B" w:rsidRDefault="00216B32" w:rsidP="00DA7507">
      <w:pPr>
        <w:pStyle w:val="Bodytext480"/>
        <w:shd w:val="clear" w:color="auto" w:fill="auto"/>
        <w:spacing w:before="0" w:line="190" w:lineRule="exact"/>
        <w:ind w:firstLine="0"/>
        <w:jc w:val="left"/>
      </w:pPr>
      <w:r>
        <w:t>Büro. Dumada Müslüman Fraksiyası Bü</w:t>
      </w:r>
      <w:r>
        <w:softHyphen/>
        <w:t>rosu, 356, 358 Burqaz (ur.), 75 Burqut (ur.),-44 Bursa (ş.), 126, 559 Burtas (ur.), 32 Bürü = Birsk (ş.), 306 Burucan (geçit), 1 Burunçuq (ur.), 75 Burunduk oğlu (Kzn. bolşevik), 377 Buruşaski (kavim), 92 Burîtalar (kavim), 543 Buskunçak (çöl), 17 Buslaq (ur.), 43 Buston (ur.), 72 Bustudugas (ur.), 72 Busurman (qzq. kıyamçı), 324 Busurman (ur.) 40 Buşman (ur.), 40</w:t>
      </w:r>
    </w:p>
    <w:p w:rsidR="00874A6B" w:rsidRDefault="00216B32" w:rsidP="00DA7507">
      <w:pPr>
        <w:pStyle w:val="Bodytext480"/>
        <w:shd w:val="clear" w:color="auto" w:fill="auto"/>
        <w:spacing w:before="0" w:line="190" w:lineRule="exact"/>
        <w:ind w:firstLine="0"/>
        <w:jc w:val="left"/>
      </w:pPr>
      <w:r>
        <w:t>Butçuy oğlu İbrahim (bşk. kıyamçı), 329‘ Buydas Han (qzq. slt), 150h.</w:t>
      </w:r>
    </w:p>
    <w:p w:rsidR="00874A6B" w:rsidRDefault="00216B32" w:rsidP="00DA7507">
      <w:pPr>
        <w:pStyle w:val="Bodytext480"/>
        <w:shd w:val="clear" w:color="auto" w:fill="auto"/>
        <w:spacing w:before="0" w:line="190" w:lineRule="exact"/>
        <w:ind w:left="360" w:hanging="360"/>
        <w:jc w:val="left"/>
      </w:pPr>
      <w:r>
        <w:t>Büyüle Petro Dağları - bk. Terskey Ka- rateğin .</w:t>
      </w:r>
    </w:p>
    <w:p w:rsidR="00874A6B" w:rsidRDefault="00216B32" w:rsidP="00DA7507">
      <w:pPr>
        <w:pStyle w:val="Bodytext480"/>
        <w:shd w:val="clear" w:color="auto" w:fill="auto"/>
        <w:spacing w:before="0" w:line="190" w:lineRule="exact"/>
        <w:ind w:left="360" w:hanging="360"/>
        <w:jc w:val="left"/>
        <w:sectPr w:rsidR="00874A6B">
          <w:type w:val="continuous"/>
          <w:pgSz w:w="8809" w:h="12202"/>
          <w:pgMar w:top="1773" w:right="1535" w:bottom="990" w:left="1258" w:header="0" w:footer="3" w:gutter="0"/>
          <w:cols w:num="2" w:sep="1" w:space="102"/>
          <w:noEndnote/>
          <w:docGrid w:linePitch="360"/>
        </w:sectPr>
      </w:pPr>
      <w:r>
        <w:t>Buzan (ur.), 43, 45</w:t>
      </w:r>
    </w:p>
    <w:p w:rsidR="00874A6B" w:rsidRDefault="00216B32" w:rsidP="00DA7507">
      <w:pPr>
        <w:pStyle w:val="Bodytext480"/>
        <w:shd w:val="clear" w:color="auto" w:fill="auto"/>
        <w:spacing w:before="0" w:line="185" w:lineRule="exact"/>
        <w:ind w:firstLine="0"/>
        <w:jc w:val="left"/>
      </w:pPr>
      <w:r>
        <w:lastRenderedPageBreak/>
        <w:pict>
          <v:shape id="_x0000_s1857" type="#_x0000_t202" style="position:absolute;margin-left:155.3pt;margin-top:-1.85pt;width:154.55pt;height:456.7pt;z-index:-125829242;mso-wrap-distance-left:5pt;mso-wrap-distance-right:5pt;mso-position-horizontal-relative:margin;mso-position-vertical-relative:margin" filled="f" stroked="f">
            <v:textbox style="mso-fit-shape-to-text:t" inset="0,0,0,0">
              <w:txbxContent>
                <w:p w:rsidR="00216B32" w:rsidRDefault="00216B32">
                  <w:pPr>
                    <w:pStyle w:val="Bodytext480"/>
                    <w:shd w:val="clear" w:color="auto" w:fill="auto"/>
                    <w:spacing w:before="0" w:line="187" w:lineRule="exact"/>
                    <w:ind w:left="260" w:right="300" w:hanging="120"/>
                    <w:jc w:val="left"/>
                  </w:pPr>
                  <w:r>
                    <w:rPr>
                      <w:rStyle w:val="Bodytext487ptNotBoldItalicExact"/>
                    </w:rPr>
                    <w:t>a?ıa Mektep</w:t>
                  </w:r>
                  <w:r>
                    <w:rPr>
                      <w:rStyle w:val="Bodytext48Exact"/>
                      <w:b/>
                      <w:bCs/>
                    </w:rPr>
                    <w:t xml:space="preserve"> (mecmua), 306 h,336 h, </w:t>
                  </w:r>
                  <w:r>
                    <w:rPr>
                      <w:rStyle w:val="Bodytext48Spacing1ptExact"/>
                      <w:b/>
                      <w:bCs/>
                    </w:rPr>
                    <w:t xml:space="preserve">50/, </w:t>
                  </w:r>
                  <w:r>
                    <w:rPr>
                      <w:rStyle w:val="Bodytext48Exact"/>
                      <w:b/>
                      <w:bCs/>
                    </w:rPr>
                    <w:t>518</w:t>
                  </w:r>
                </w:p>
                <w:p w:rsidR="00216B32" w:rsidRDefault="00216B32">
                  <w:pPr>
                    <w:pStyle w:val="Bodytext480"/>
                    <w:shd w:val="clear" w:color="auto" w:fill="auto"/>
                    <w:spacing w:before="0" w:line="187" w:lineRule="exact"/>
                    <w:ind w:right="1060" w:firstLine="0"/>
                    <w:jc w:val="left"/>
                  </w:pPr>
                  <w:r>
                    <w:rPr>
                      <w:rStyle w:val="Bodytext48Exact"/>
                      <w:b/>
                      <w:bCs/>
                    </w:rPr>
                    <w:t>lanap aqm (qzq. ozan), 548 Canart (tepe), 7</w:t>
                  </w:r>
                </w:p>
                <w:p w:rsidR="00216B32" w:rsidRDefault="00216B32">
                  <w:pPr>
                    <w:pStyle w:val="Bodytext480"/>
                    <w:shd w:val="clear" w:color="auto" w:fill="auto"/>
                    <w:spacing w:before="0" w:line="187" w:lineRule="exact"/>
                    <w:ind w:firstLine="0"/>
                    <w:jc w:val="left"/>
                  </w:pPr>
                  <w:r>
                    <w:rPr>
                      <w:rStyle w:val="Bodytext48Exact"/>
                      <w:b/>
                      <w:bCs/>
                    </w:rPr>
                    <w:t>Canıbek (qzq. Tabm ur. bş.), 324-5 Canbuîat oğlu Sahlb kirey (qzq. mnr.),</w:t>
                  </w:r>
                </w:p>
                <w:p w:rsidR="00216B32" w:rsidRDefault="00216B32">
                  <w:pPr>
                    <w:pStyle w:val="Bodytext480"/>
                    <w:shd w:val="clear" w:color="auto" w:fill="auto"/>
                    <w:spacing w:before="0" w:line="190" w:lineRule="exact"/>
                    <w:ind w:left="260" w:firstLine="0"/>
                    <w:jc w:val="left"/>
                  </w:pPr>
                  <w:r>
                    <w:rPr>
                      <w:rStyle w:val="Bodytext48Exact"/>
                      <w:b/>
                      <w:bCs/>
                    </w:rPr>
                    <w:t>377</w:t>
                  </w:r>
                </w:p>
                <w:p w:rsidR="00216B32" w:rsidRDefault="00216B32">
                  <w:pPr>
                    <w:pStyle w:val="Bodytext480"/>
                    <w:shd w:val="clear" w:color="auto" w:fill="auto"/>
                    <w:spacing w:before="0" w:line="190" w:lineRule="exact"/>
                    <w:ind w:firstLine="0"/>
                    <w:jc w:val="left"/>
                  </w:pPr>
                  <w:r>
                    <w:rPr>
                      <w:rStyle w:val="Bodytext48Exact"/>
                      <w:b/>
                      <w:bCs/>
                    </w:rPr>
                    <w:t>Cancar (ur.), 249 n</w:t>
                  </w:r>
                </w:p>
                <w:p w:rsidR="00216B32" w:rsidRDefault="00216B32">
                  <w:pPr>
                    <w:pStyle w:val="Bodytext480"/>
                    <w:shd w:val="clear" w:color="auto" w:fill="auto"/>
                    <w:spacing w:before="0" w:line="190" w:lineRule="exact"/>
                    <w:ind w:firstLine="0"/>
                    <w:jc w:val="left"/>
                  </w:pPr>
                  <w:r>
                    <w:rPr>
                      <w:rStyle w:val="Bodytext48Exact"/>
                      <w:b/>
                      <w:bCs/>
                    </w:rPr>
                    <w:t>Candarbek kızı Zühre (qzq. artist), 522 Candarbek oğlu Kurbanbek (qzq. artist 522</w:t>
                  </w:r>
                </w:p>
                <w:p w:rsidR="00216B32" w:rsidRDefault="00216B32">
                  <w:pPr>
                    <w:pStyle w:val="Bodytext480"/>
                    <w:shd w:val="clear" w:color="auto" w:fill="auto"/>
                    <w:spacing w:before="0" w:line="190" w:lineRule="exact"/>
                    <w:ind w:firstLine="0"/>
                    <w:jc w:val="left"/>
                  </w:pPr>
                  <w:r>
                    <w:rPr>
                      <w:rStyle w:val="Bodytext48Exact"/>
                      <w:b/>
                      <w:bCs/>
                    </w:rPr>
                    <w:t>Candevlet (qzq. kıyamçı), 324 Caıvgazı (qzq. slt), 204, 212, 216 Cangeldin (qzq. bloşevik), 338, 378, 396 525</w:t>
                  </w:r>
                </w:p>
                <w:p w:rsidR="00216B32" w:rsidRDefault="00216B32">
                  <w:pPr>
                    <w:pStyle w:val="Bodytext480"/>
                    <w:shd w:val="clear" w:color="auto" w:fill="auto"/>
                    <w:spacing w:before="0" w:line="190" w:lineRule="exact"/>
                    <w:ind w:firstLine="0"/>
                    <w:jc w:val="left"/>
                  </w:pPr>
                  <w:r>
                    <w:rPr>
                      <w:rStyle w:val="Bodytext48Exact"/>
                      <w:b/>
                      <w:bCs/>
                    </w:rPr>
                    <w:t>Cangir Han, bk, Cihangir Canlbek Kadı (qrz. bsm.), 388, 421, 463, •470</w:t>
                  </w:r>
                </w:p>
                <w:p w:rsidR="00216B32" w:rsidRDefault="00216B32">
                  <w:pPr>
                    <w:pStyle w:val="Bodytext480"/>
                    <w:shd w:val="clear" w:color="auto" w:fill="auto"/>
                    <w:spacing w:before="0" w:line="192" w:lineRule="exact"/>
                    <w:ind w:firstLine="0"/>
                    <w:jc w:val="left"/>
                  </w:pPr>
                  <w:r>
                    <w:rPr>
                      <w:rStyle w:val="Bodytext48Exact"/>
                      <w:b/>
                      <w:bCs/>
                    </w:rPr>
                    <w:t>Canlbek oğlu Canızak (qzq. mnr.), 518 Canlbek Sultan Ebu-Sa</w:t>
                  </w:r>
                  <w:r>
                    <w:rPr>
                      <w:rStyle w:val="Bodytext48Exact"/>
                      <w:b/>
                      <w:bCs/>
                      <w:vertAlign w:val="superscript"/>
                    </w:rPr>
                    <w:t>r</w:t>
                  </w:r>
                  <w:r>
                    <w:rPr>
                      <w:rStyle w:val="Bodytext48Exact"/>
                      <w:b/>
                      <w:bCs/>
                    </w:rPr>
                    <w:t>ld b. Barak (qzq. han), 36-7, 150 (nesebi) 158, 167 h, 169 h, 210</w:t>
                  </w:r>
                </w:p>
                <w:p w:rsidR="00216B32" w:rsidRDefault="00216B32">
                  <w:pPr>
                    <w:pStyle w:val="Bodytext480"/>
                    <w:shd w:val="clear" w:color="auto" w:fill="auto"/>
                    <w:spacing w:before="0" w:line="192" w:lineRule="exact"/>
                    <w:ind w:left="360" w:right="160" w:hanging="220"/>
                  </w:pPr>
                  <w:r>
                    <w:rPr>
                      <w:rStyle w:val="Bodytext48Exact"/>
                      <w:b/>
                      <w:bCs/>
                    </w:rPr>
                    <w:t>Canlbek Han b. Özbek (Altın orda ha</w:t>
                  </w:r>
                  <w:r>
                    <w:rPr>
                      <w:rStyle w:val="Bodytext48Exact"/>
                      <w:b/>
                      <w:bCs/>
                    </w:rPr>
                    <w:softHyphen/>
                    <w:t>nı), 157 h, 308 h, ona ait destan : 490, 572</w:t>
                  </w:r>
                </w:p>
                <w:p w:rsidR="00216B32" w:rsidRDefault="00216B32">
                  <w:pPr>
                    <w:pStyle w:val="Bodytext480"/>
                    <w:shd w:val="clear" w:color="auto" w:fill="auto"/>
                    <w:spacing w:before="0" w:line="192" w:lineRule="exact"/>
                    <w:ind w:left="140" w:firstLine="0"/>
                    <w:jc w:val="left"/>
                  </w:pPr>
                  <w:r>
                    <w:rPr>
                      <w:rStyle w:val="Bodytext48Exact"/>
                      <w:b/>
                      <w:bCs/>
                    </w:rPr>
                    <w:t>Canlbek Sultan (astarkhanh. han), 153h Canlbek Han (şıbanîı. slt.), 124h Canıs (ur.), 39 Can geldi (ur.), 40</w:t>
                  </w:r>
                </w:p>
                <w:p w:rsidR="00216B32" w:rsidRDefault="00216B32">
                  <w:pPr>
                    <w:pStyle w:val="Bodytext480"/>
                    <w:shd w:val="clear" w:color="auto" w:fill="auto"/>
                    <w:spacing w:before="0" w:line="192" w:lineRule="exact"/>
                    <w:ind w:left="360" w:hanging="220"/>
                    <w:jc w:val="left"/>
                  </w:pPr>
                  <w:r>
                    <w:rPr>
                      <w:rStyle w:val="Bodytext48Exact"/>
                      <w:b/>
                      <w:bCs/>
                    </w:rPr>
                    <w:t>Cank hoca Batır (qzq. kıyamçı), 293, 315, 320-21</w:t>
                  </w:r>
                </w:p>
                <w:p w:rsidR="00216B32" w:rsidRDefault="00216B32">
                  <w:pPr>
                    <w:pStyle w:val="Bodytext480"/>
                    <w:shd w:val="clear" w:color="auto" w:fill="auto"/>
                    <w:spacing w:before="0" w:line="192" w:lineRule="exact"/>
                    <w:ind w:left="360" w:hanging="220"/>
                    <w:jc w:val="left"/>
                  </w:pPr>
                  <w:r>
                    <w:rPr>
                      <w:rStyle w:val="Bodytext48Exact"/>
                      <w:b/>
                      <w:bCs/>
                    </w:rPr>
                    <w:t>Cankhoca b. Barak (qzq. slt.), 251 h, 327</w:t>
                  </w:r>
                </w:p>
                <w:p w:rsidR="00216B32" w:rsidRDefault="00216B32">
                  <w:pPr>
                    <w:pStyle w:val="Bodytext480"/>
                    <w:shd w:val="clear" w:color="auto" w:fill="auto"/>
                    <w:spacing w:before="0" w:line="192" w:lineRule="exact"/>
                    <w:ind w:left="140" w:firstLine="0"/>
                    <w:jc w:val="left"/>
                  </w:pPr>
                  <w:r>
                    <w:rPr>
                      <w:rStyle w:val="Bodytext48Exact"/>
                      <w:b/>
                      <w:bCs/>
                    </w:rPr>
                    <w:t>Can Mirza (ur.), 41 Cansuver oğlu İlyas (qzq. mhr.), 518 Can siiyük (yer), 163 Cantay Batır (qrz. manap), 275, 317, 328, 333, 341 Cantıqay (ur.), 40</w:t>
                  </w:r>
                </w:p>
                <w:p w:rsidR="00216B32" w:rsidRDefault="00216B32">
                  <w:pPr>
                    <w:pStyle w:val="Bodytext480"/>
                    <w:shd w:val="clear" w:color="auto" w:fill="auto"/>
                    <w:spacing w:before="0" w:line="192" w:lineRule="exact"/>
                    <w:ind w:left="140" w:firstLine="0"/>
                    <w:jc w:val="left"/>
                  </w:pPr>
                  <w:r>
                    <w:rPr>
                      <w:rStyle w:val="Bodytext48Exact"/>
                      <w:b/>
                      <w:bCs/>
                    </w:rPr>
                    <w:t xml:space="preserve">Cantüre b. Âyçuvak (qzq. slt.), 243-5 Cantüre b. Cihangir (qzq. slt.), 170 h, </w:t>
                  </w:r>
                  <w:r>
                    <w:rPr>
                      <w:rStyle w:val="Bodytext48Constantia55ptNotBoldExact0"/>
                    </w:rPr>
                    <w:t>210</w:t>
                  </w:r>
                  <w:r>
                    <w:rPr>
                      <w:rStyle w:val="Bodytext48Exact"/>
                      <w:b/>
                      <w:bCs/>
                    </w:rPr>
                    <w:t xml:space="preserve"> h</w:t>
                  </w:r>
                </w:p>
                <w:p w:rsidR="00216B32" w:rsidRDefault="00216B32">
                  <w:pPr>
                    <w:pStyle w:val="Bodytext480"/>
                    <w:shd w:val="clear" w:color="auto" w:fill="auto"/>
                    <w:spacing w:before="0" w:line="187" w:lineRule="exact"/>
                    <w:ind w:left="420" w:hanging="280"/>
                    <w:jc w:val="left"/>
                  </w:pPr>
                  <w:r>
                    <w:rPr>
                      <w:rStyle w:val="Bodytext48Exact"/>
                      <w:b/>
                      <w:bCs/>
                    </w:rPr>
                    <w:t>Cantürin Seyyid Gerey, bk. Seyyid Ge- rey</w:t>
                  </w:r>
                </w:p>
                <w:p w:rsidR="00216B32" w:rsidRDefault="00216B32">
                  <w:pPr>
                    <w:pStyle w:val="Bodytext480"/>
                    <w:shd w:val="clear" w:color="auto" w:fill="auto"/>
                    <w:spacing w:before="0" w:line="187" w:lineRule="exact"/>
                    <w:ind w:left="140" w:firstLine="0"/>
                    <w:jc w:val="left"/>
                  </w:pPr>
                  <w:r>
                    <w:rPr>
                      <w:rStyle w:val="Bodytext48Exact"/>
                      <w:b/>
                      <w:bCs/>
                    </w:rPr>
                    <w:t>Cantürin Seyyidkhan, bk. Seyyidkhan Canuzak oğlu Türekul (qrz. mnr.), 402, 407, 420-21, 473</w:t>
                  </w:r>
                </w:p>
              </w:txbxContent>
            </v:textbox>
            <w10:wrap type="square" side="left" anchorx="margin" anchory="margin"/>
          </v:shape>
        </w:pict>
      </w:r>
      <w:r>
        <w:t>Buzan sahrası, i39</w:t>
      </w:r>
    </w:p>
    <w:p w:rsidR="00874A6B" w:rsidRDefault="00216B32" w:rsidP="00DA7507">
      <w:pPr>
        <w:pStyle w:val="Bodytext480"/>
        <w:shd w:val="clear" w:color="auto" w:fill="auto"/>
        <w:spacing w:before="0" w:line="185" w:lineRule="exact"/>
        <w:ind w:firstLine="0"/>
        <w:jc w:val="left"/>
      </w:pPr>
      <w:r>
        <w:t>Buzan Han (Çağdtayîı han), 102</w:t>
      </w:r>
    </w:p>
    <w:p w:rsidR="00874A6B" w:rsidRDefault="00216B32" w:rsidP="00DA7507">
      <w:pPr>
        <w:pStyle w:val="Bodytext480"/>
        <w:shd w:val="clear" w:color="auto" w:fill="auto"/>
        <w:spacing w:before="0" w:line="185" w:lineRule="exact"/>
        <w:ind w:firstLine="0"/>
        <w:jc w:val="left"/>
      </w:pPr>
      <w:r>
        <w:t>Buzanski (rus. amele murahhası), 352</w:t>
      </w:r>
    </w:p>
    <w:p w:rsidR="00874A6B" w:rsidRDefault="00216B32" w:rsidP="00DA7507">
      <w:pPr>
        <w:pStyle w:val="Bodytext480"/>
        <w:shd w:val="clear" w:color="auto" w:fill="auto"/>
        <w:spacing w:before="0" w:line="180" w:lineRule="exact"/>
        <w:ind w:firstLine="0"/>
        <w:jc w:val="left"/>
      </w:pPr>
      <w:r>
        <w:t>Buzaa (ur.), 43</w:t>
      </w:r>
    </w:p>
    <w:p w:rsidR="00874A6B" w:rsidRDefault="00216B32" w:rsidP="00DA7507">
      <w:pPr>
        <w:pStyle w:val="Bodytext480"/>
        <w:shd w:val="clear" w:color="auto" w:fill="auto"/>
        <w:spacing w:before="0" w:line="180" w:lineRule="exact"/>
        <w:ind w:firstLine="0"/>
        <w:jc w:val="left"/>
      </w:pPr>
      <w:r>
        <w:t>Buzmaçın (k.), 52h</w:t>
      </w:r>
    </w:p>
    <w:p w:rsidR="00874A6B" w:rsidRDefault="00216B32" w:rsidP="00DA7507">
      <w:pPr>
        <w:pStyle w:val="Bodytext480"/>
        <w:shd w:val="clear" w:color="auto" w:fill="auto"/>
        <w:spacing w:before="0" w:after="248" w:line="180" w:lineRule="exact"/>
        <w:ind w:firstLine="0"/>
        <w:jc w:val="left"/>
      </w:pPr>
      <w:r>
        <w:t xml:space="preserve">Byk (rus. </w:t>
      </w:r>
      <w:r>
        <w:rPr>
          <w:rStyle w:val="Bodytext48Spacing0pt"/>
          <w:b/>
          <w:bCs/>
        </w:rPr>
        <w:t xml:space="preserve">bo'.şevik), </w:t>
      </w:r>
      <w:r>
        <w:t>424</w:t>
      </w:r>
    </w:p>
    <w:p w:rsidR="00874A6B" w:rsidRDefault="00216B32" w:rsidP="00DA7507">
      <w:pPr>
        <w:pStyle w:val="Bodytext210"/>
        <w:shd w:val="clear" w:color="auto" w:fill="auto"/>
        <w:spacing w:before="0" w:after="123" w:line="170" w:lineRule="exact"/>
        <w:ind w:left="40" w:firstLine="0"/>
        <w:jc w:val="left"/>
      </w:pPr>
      <w:r>
        <w:t>c</w:t>
      </w:r>
    </w:p>
    <w:p w:rsidR="00874A6B" w:rsidRDefault="00216B32" w:rsidP="00DA7507">
      <w:pPr>
        <w:pStyle w:val="Bodytext480"/>
        <w:shd w:val="clear" w:color="auto" w:fill="auto"/>
        <w:spacing w:before="0" w:line="185" w:lineRule="exact"/>
        <w:ind w:firstLine="0"/>
        <w:jc w:val="left"/>
      </w:pPr>
      <w:r>
        <w:t>Cabağı (qzq. s.l), 251 Caba</w:t>
      </w:r>
      <w:r>
        <w:rPr>
          <w:vertAlign w:val="superscript"/>
        </w:rPr>
        <w:t>T</w:t>
      </w:r>
      <w:r>
        <w:t>.aq (ur.), 41 Cabay (qzq. slt), 251 Caçaqlı (ur.), 43 Cadık (ur.), 40</w:t>
      </w:r>
    </w:p>
    <w:p w:rsidR="00874A6B" w:rsidRDefault="00216B32" w:rsidP="00DA7507">
      <w:pPr>
        <w:pStyle w:val="Bodytext480"/>
        <w:shd w:val="clear" w:color="auto" w:fill="auto"/>
        <w:spacing w:before="0" w:line="185" w:lineRule="exact"/>
        <w:ind w:firstLine="0"/>
        <w:jc w:val="left"/>
      </w:pPr>
      <w:r>
        <w:t>Cadlk (Fergane yer), 146. — khocaları, 213 Cafarbay (ur.), 75</w:t>
      </w:r>
    </w:p>
    <w:p w:rsidR="00874A6B" w:rsidRDefault="00216B32" w:rsidP="00DA7507">
      <w:pPr>
        <w:pStyle w:val="Bodytext480"/>
        <w:shd w:val="clear" w:color="auto" w:fill="auto"/>
        <w:spacing w:before="0" w:line="214" w:lineRule="exact"/>
        <w:ind w:firstLine="0"/>
        <w:jc w:val="left"/>
      </w:pPr>
      <w:r>
        <w:t>Cafer Hoca medresesi (Buklıara), 531 Caferoğlu Alımed (prof.), 485 Caferoğlu Allahberdî (bşk. hükümet re</w:t>
      </w:r>
      <w:r>
        <w:softHyphen/>
        <w:t>isi), 359</w:t>
      </w:r>
    </w:p>
    <w:p w:rsidR="00874A6B" w:rsidRDefault="00216B32" w:rsidP="00DA7507">
      <w:pPr>
        <w:pStyle w:val="Bodytext480"/>
        <w:shd w:val="clear" w:color="auto" w:fill="auto"/>
        <w:spacing w:before="0" w:line="130" w:lineRule="exact"/>
        <w:ind w:firstLine="0"/>
        <w:jc w:val="left"/>
      </w:pPr>
      <w:r>
        <w:t>Cağa (ksb.), 63</w:t>
      </w:r>
    </w:p>
    <w:p w:rsidR="00874A6B" w:rsidRDefault="00216B32" w:rsidP="00DA7507">
      <w:pPr>
        <w:pStyle w:val="Bodytext480"/>
        <w:shd w:val="clear" w:color="auto" w:fill="auto"/>
        <w:spacing w:before="0" w:line="197" w:lineRule="exact"/>
        <w:ind w:left="200" w:firstLine="0"/>
        <w:jc w:val="left"/>
      </w:pPr>
      <w:r>
        <w:t xml:space="preserve">Cagaibaylı (ur.) 18, 29, 41, 166, 245, 247, 313 Cagar (ur.), 45 Cagırak (ur.), 89 h </w:t>
      </w:r>
      <w:r>
        <w:rPr>
          <w:rStyle w:val="Bodytext48NotBoldItalicSpacing0pt"/>
        </w:rPr>
        <w:t>Cahiller,</w:t>
      </w:r>
      <w:r>
        <w:rPr>
          <w:rStyle w:val="Bodytext48Spacing0pt"/>
          <w:b/>
          <w:bCs/>
        </w:rPr>
        <w:t xml:space="preserve"> </w:t>
      </w:r>
      <w:r>
        <w:t>tlf. Gazi Yunus; 520 Cahun Leon (frans. mlf.), 19, 106 h.</w:t>
      </w:r>
    </w:p>
    <w:p w:rsidR="00874A6B" w:rsidRDefault="00216B32" w:rsidP="00DA7507">
      <w:pPr>
        <w:pStyle w:val="Bodytext480"/>
        <w:shd w:val="clear" w:color="auto" w:fill="auto"/>
        <w:spacing w:before="0" w:line="197" w:lineRule="exact"/>
        <w:ind w:left="200" w:right="1780" w:firstLine="220"/>
        <w:jc w:val="left"/>
      </w:pPr>
      <w:r>
        <w:t>— ın esiri 563 Cakev (ur.), 41 Caksıbay (g.), 291</w:t>
      </w:r>
    </w:p>
    <w:p w:rsidR="00874A6B" w:rsidRDefault="00216B32" w:rsidP="00DA7507">
      <w:pPr>
        <w:pStyle w:val="Bodytext480"/>
        <w:shd w:val="clear" w:color="auto" w:fill="auto"/>
        <w:spacing w:before="0" w:line="197" w:lineRule="exact"/>
        <w:ind w:left="200" w:firstLine="0"/>
        <w:jc w:val="left"/>
      </w:pPr>
      <w:r>
        <w:t>Caksat = Yakhşi saat Mirza (ngy. mrz.),</w:t>
      </w:r>
    </w:p>
    <w:p w:rsidR="00874A6B" w:rsidRDefault="00216B32" w:rsidP="00DA7507">
      <w:pPr>
        <w:pStyle w:val="Bodytext480"/>
        <w:shd w:val="clear" w:color="auto" w:fill="auto"/>
        <w:spacing w:before="0" w:line="130" w:lineRule="exact"/>
        <w:ind w:left="200" w:firstLine="220"/>
        <w:jc w:val="left"/>
      </w:pPr>
      <w:r>
        <w:t>165</w:t>
      </w:r>
    </w:p>
    <w:p w:rsidR="00874A6B" w:rsidRDefault="00216B32" w:rsidP="00DA7507">
      <w:pPr>
        <w:pStyle w:val="Bodytext480"/>
        <w:shd w:val="clear" w:color="auto" w:fill="auto"/>
        <w:spacing w:before="0" w:line="190" w:lineRule="exact"/>
        <w:ind w:left="420" w:hanging="220"/>
        <w:jc w:val="left"/>
      </w:pPr>
      <w:r>
        <w:t>Caîatayır (ur.), 29, 39, 43-4, 60-1, 104, 170, 316</w:t>
      </w:r>
    </w:p>
    <w:p w:rsidR="00874A6B" w:rsidRDefault="00216B32" w:rsidP="00DA7507">
      <w:pPr>
        <w:pStyle w:val="Bodytext480"/>
        <w:shd w:val="clear" w:color="auto" w:fill="auto"/>
        <w:spacing w:before="0" w:line="190" w:lineRule="exact"/>
        <w:ind w:left="200" w:firstLine="0"/>
        <w:jc w:val="left"/>
      </w:pPr>
      <w:r>
        <w:t>Calen oğlu Kerim (qzq. mnr.), 517 Calkınbey Töre (qzq. slt.), 250 Çalman (ur.), 40 Cam (ksb.), 63, 445 Camacae — Kemak, 51 Camantay (qzq. sît.), 249-50, 251, 252, 268</w:t>
      </w:r>
    </w:p>
    <w:p w:rsidR="00874A6B" w:rsidRDefault="00216B32" w:rsidP="00DA7507">
      <w:pPr>
        <w:pStyle w:val="Bodytext480"/>
        <w:shd w:val="clear" w:color="auto" w:fill="auto"/>
        <w:spacing w:before="0" w:line="187" w:lineRule="exact"/>
        <w:ind w:left="200" w:firstLine="0"/>
        <w:jc w:val="left"/>
      </w:pPr>
      <w:r>
        <w:t>Cam bay (ksb/), 461</w:t>
      </w:r>
    </w:p>
    <w:p w:rsidR="00874A6B" w:rsidRDefault="00216B32" w:rsidP="00DA7507">
      <w:pPr>
        <w:pStyle w:val="Bodytext480"/>
        <w:shd w:val="clear" w:color="auto" w:fill="auto"/>
        <w:spacing w:before="0" w:line="187" w:lineRule="exact"/>
        <w:ind w:left="200" w:firstLine="0"/>
        <w:jc w:val="left"/>
      </w:pPr>
      <w:r>
        <w:t>Camgar (ş.), 55</w:t>
      </w:r>
    </w:p>
    <w:p w:rsidR="00874A6B" w:rsidRDefault="00216B32" w:rsidP="00DA7507">
      <w:pPr>
        <w:pStyle w:val="Bodytext480"/>
        <w:shd w:val="clear" w:color="auto" w:fill="auto"/>
        <w:spacing w:before="0" w:line="187" w:lineRule="exact"/>
        <w:ind w:left="200" w:firstLine="0"/>
        <w:jc w:val="left"/>
      </w:pPr>
      <w:r>
        <w:t>Câmî (mlf.), 112, 190</w:t>
      </w:r>
    </w:p>
    <w:p w:rsidR="00874A6B" w:rsidRDefault="00216B32" w:rsidP="00DA7507">
      <w:pPr>
        <w:pStyle w:val="Bodytext480"/>
        <w:shd w:val="clear" w:color="auto" w:fill="auto"/>
        <w:spacing w:before="0" w:line="187" w:lineRule="exact"/>
        <w:ind w:left="200" w:firstLine="0"/>
        <w:jc w:val="left"/>
      </w:pPr>
      <w:r>
        <w:t>Camkıya oğlm Molabay (qzq. artist), 522</w:t>
      </w:r>
    </w:p>
    <w:p w:rsidR="00874A6B" w:rsidRDefault="00216B32" w:rsidP="00DA7507">
      <w:pPr>
        <w:pStyle w:val="Bodytext480"/>
        <w:shd w:val="clear" w:color="auto" w:fill="auto"/>
        <w:spacing w:before="0" w:line="187" w:lineRule="exact"/>
        <w:ind w:left="200" w:firstLine="0"/>
        <w:jc w:val="left"/>
        <w:sectPr w:rsidR="00874A6B">
          <w:headerReference w:type="even" r:id="rId921"/>
          <w:headerReference w:type="default" r:id="rId922"/>
          <w:headerReference w:type="first" r:id="rId923"/>
          <w:pgSz w:w="8809" w:h="12202"/>
          <w:pgMar w:top="1773" w:right="1535" w:bottom="990" w:left="1258" w:header="0" w:footer="3" w:gutter="0"/>
          <w:pgNumType w:start="649"/>
          <w:cols w:num="2" w:sep="1" w:space="102"/>
          <w:noEndnote/>
          <w:docGrid w:linePitch="360"/>
        </w:sectPr>
      </w:pPr>
      <w:r>
        <w:rPr>
          <w:rStyle w:val="Bodytext487ptNotBoldItalic"/>
        </w:rPr>
        <w:t>Cana Edebiyat</w:t>
      </w:r>
      <w:r>
        <w:t xml:space="preserve"> (mecmua), 508, 518</w:t>
      </w:r>
    </w:p>
    <w:p w:rsidR="00874A6B" w:rsidRDefault="00216B32" w:rsidP="00DA7507">
      <w:pPr>
        <w:pStyle w:val="Bodytext530"/>
        <w:shd w:val="clear" w:color="auto" w:fill="auto"/>
        <w:spacing w:line="187" w:lineRule="exact"/>
        <w:jc w:val="left"/>
      </w:pPr>
      <w:r>
        <w:lastRenderedPageBreak/>
        <w:t>Canvefa Biy' Nayman (Bukhara. Şı hanlı beyi), 190 Capalaq (ur. ), 72 Caparldze (Taşkent, gürcü), 353 Cappas (ur.), 41, 169, 243, 314-5 Caqay (ur.) 40 (hata : Cekey)</w:t>
      </w:r>
    </w:p>
    <w:p w:rsidR="00874A6B" w:rsidRDefault="00216B32" w:rsidP="00DA7507">
      <w:pPr>
        <w:pStyle w:val="Bodytext530"/>
        <w:shd w:val="clear" w:color="auto" w:fill="auto"/>
        <w:spacing w:line="187" w:lineRule="exact"/>
        <w:ind w:right="640"/>
        <w:jc w:val="left"/>
      </w:pPr>
      <w:r>
        <w:t>Car boldı (ur.) 40 Carkent (ş.), 25, 26, 264, 348-9 Carleyle (ingl. mhr), 545 Carthasis (saka reisi), 87h Caruk (ur.), 55-6h, bk. Caruv Cası taban (ur.), 40 Caskus (yer), 245</w:t>
      </w:r>
    </w:p>
    <w:p w:rsidR="00874A6B" w:rsidRDefault="00216B32" w:rsidP="00DA7507">
      <w:pPr>
        <w:pStyle w:val="Bodytext530"/>
        <w:shd w:val="clear" w:color="auto" w:fill="auto"/>
        <w:spacing w:line="187" w:lineRule="exact"/>
        <w:jc w:val="left"/>
      </w:pPr>
      <w:r>
        <w:t>Castagne Joseph (trans, mhr.), 270, 422, 457, 464, 483, 528h, 532 Casükur (ur.), 40 (hata: Gasıkur) «Cataq» sözü, 382 Cavgaçıq (ur.), 41 Cavgatı (ur.), 41 «Caya» sözü, 323h Cayıq (hava), 524 Cayçık (ur.), 144</w:t>
      </w:r>
    </w:p>
    <w:p w:rsidR="00874A6B" w:rsidRDefault="00216B32" w:rsidP="00DA7507">
      <w:pPr>
        <w:pStyle w:val="Bodytext530"/>
        <w:shd w:val="clear" w:color="auto" w:fill="auto"/>
        <w:spacing w:line="187" w:lineRule="exact"/>
        <w:jc w:val="left"/>
      </w:pPr>
      <w:r>
        <w:t>Caynaq ogîu İbrahim (qzq. mnr.), 359 Cebbar Bek (Şehrisebz. bsm.), 428, 440, 442, 451</w:t>
      </w:r>
    </w:p>
    <w:p w:rsidR="00874A6B" w:rsidRDefault="00216B32" w:rsidP="00DA7507">
      <w:pPr>
        <w:pStyle w:val="Bodytext530"/>
        <w:shd w:val="clear" w:color="auto" w:fill="auto"/>
        <w:spacing w:line="187" w:lineRule="exact"/>
        <w:jc w:val="left"/>
      </w:pPr>
      <w:r>
        <w:t>Cebbar kul (Bukhara, bsm.), 446 Cebel ül-Buttem, bk. Türkistan dgl. Cebel ül-Fergan, bk. Fergane d£İ. ' Cebel-i Siyah Koh, bk. Kara tav Cebeluttarik bozacı, 613 Cedidler, 407-9, 415-6, 418, 427-8, 439, 447-8, 451-2, 458, 465, 538, 557</w:t>
      </w:r>
    </w:p>
    <w:p w:rsidR="00874A6B" w:rsidRDefault="00216B32" w:rsidP="00DA7507">
      <w:pPr>
        <w:pStyle w:val="Bodytext530"/>
        <w:shd w:val="clear" w:color="auto" w:fill="auto"/>
        <w:spacing w:line="187" w:lineRule="exact"/>
        <w:jc w:val="left"/>
      </w:pPr>
      <w:r>
        <w:rPr>
          <w:rStyle w:val="Bodytext53Italic"/>
          <w:b/>
          <w:bCs/>
        </w:rPr>
        <w:t>Cehalet kurbanı,</w:t>
      </w:r>
      <w:r>
        <w:t xml:space="preserve"> tlf. Gazi Yunus, 520 Celâlâbâd (ksb. bölge), 26, 227, 389, 392</w:t>
      </w:r>
    </w:p>
    <w:p w:rsidR="00874A6B" w:rsidRDefault="00216B32" w:rsidP="00DA7507">
      <w:pPr>
        <w:pStyle w:val="Bodytext530"/>
        <w:shd w:val="clear" w:color="auto" w:fill="auto"/>
        <w:spacing w:line="187" w:lineRule="exact"/>
        <w:jc w:val="left"/>
      </w:pPr>
      <w:r>
        <w:t xml:space="preserve">Celden (ur.), 72 Cel geldi (ur.), 72 Cemal eddin Afgani (şeyh), .502 Cemal Qarşî (mlf.) 98h, 99h, 109-11 Cemal Paşa, 398,'401, 407, 424, 426, 429-31, 434, 436, 455-6, 459-60 Cemiyetiakvam, 407, 483, 599 Cemiyet-» Ulema fırkası, 363 </w:t>
      </w:r>
      <w:r>
        <w:rPr>
          <w:rStyle w:val="Bodytext53Italic"/>
          <w:b/>
          <w:bCs/>
        </w:rPr>
        <w:t>Cemşid Kıssüsı</w:t>
      </w:r>
      <w:r>
        <w:t>, qazqça, 492 Cend (ş.), 35, 109, 179 Cenevizler, 114 Cenevre (ş.), 483 Cenkşi Han (Çagataylı), 102</w:t>
      </w:r>
    </w:p>
    <w:p w:rsidR="00874A6B" w:rsidRDefault="00216B32" w:rsidP="00DA7507">
      <w:pPr>
        <w:pStyle w:val="Bodytext530"/>
        <w:shd w:val="clear" w:color="auto" w:fill="auto"/>
        <w:spacing w:line="187" w:lineRule="exact"/>
        <w:jc w:val="left"/>
      </w:pPr>
      <w:r>
        <w:t xml:space="preserve">Cetiın (ur.), 40 Cetimler (ur.), 40 Cetiru = Yadi urug (ur.), 40, 321 Cetpisbay o£İu (qzq. mlf.), 270 </w:t>
      </w:r>
      <w:r>
        <w:rPr>
          <w:rStyle w:val="Bodytext53Italic"/>
          <w:b/>
          <w:bCs/>
        </w:rPr>
        <w:t>Ceyhun Akhbarı</w:t>
      </w:r>
      <w:r>
        <w:t xml:space="preserve"> (gazete), 509 Chatelier (frans. mlf;), 350 h Chavannes (frans. mlf.) 3h, 50, 74, 83-89, 97-8h</w:t>
      </w:r>
    </w:p>
    <w:p w:rsidR="00874A6B" w:rsidRDefault="00216B32" w:rsidP="00DA7507">
      <w:pPr>
        <w:pStyle w:val="Bodytext530"/>
        <w:shd w:val="clear" w:color="auto" w:fill="auto"/>
        <w:spacing w:line="187" w:lineRule="exact"/>
        <w:jc w:val="left"/>
      </w:pPr>
      <w:r>
        <w:t xml:space="preserve">Chensîer (ingl. seyyah), 115 Cidde (ş.), l?8h, 269, 532 Cideli Baysun (yer, ülke), 303 Cigendik (ur.), 40 Cigilabad (ş.), 89h Cıgraq er (ur.), 89 Cihangir (Hind. Baburlu)/122 Cihaagir b. Biikey (qzq. han), </w:t>
      </w:r>
      <w:r>
        <w:rPr>
          <w:rStyle w:val="Bodytext5375ptSpacing0pt"/>
          <w:b/>
          <w:bCs/>
        </w:rPr>
        <w:t xml:space="preserve">244-6, </w:t>
      </w:r>
      <w:r>
        <w:t xml:space="preserve">248, </w:t>
      </w:r>
      <w:r>
        <w:rPr>
          <w:rStyle w:val="Bodytext5375ptSpacing0pt"/>
          <w:b/>
          <w:bCs/>
        </w:rPr>
        <w:t xml:space="preserve">265-6, </w:t>
      </w:r>
      <w:r>
        <w:t>311-12,331,486 Cihangir b. Eşim (qzq. han), 166-7, 176h. 210h</w:t>
      </w:r>
    </w:p>
    <w:p w:rsidR="00874A6B" w:rsidRDefault="00216B32" w:rsidP="00DA7507">
      <w:pPr>
        <w:pStyle w:val="Bodytext530"/>
        <w:shd w:val="clear" w:color="auto" w:fill="auto"/>
        <w:spacing w:line="187" w:lineRule="exact"/>
        <w:ind w:left="320" w:hanging="320"/>
        <w:jc w:val="left"/>
      </w:pPr>
      <w:r>
        <w:t>Cihangir b. Gayıp Han (qzq. han), 170h, 203h, 267</w:t>
      </w:r>
    </w:p>
    <w:p w:rsidR="00874A6B" w:rsidRDefault="00216B32" w:rsidP="00DA7507">
      <w:pPr>
        <w:pStyle w:val="Bodytext530"/>
        <w:shd w:val="clear" w:color="auto" w:fill="auto"/>
        <w:spacing w:line="187" w:lineRule="exact"/>
        <w:jc w:val="left"/>
      </w:pPr>
      <w:r>
        <w:rPr>
          <w:rStyle w:val="Bodytext53Italic"/>
          <w:b/>
          <w:bCs/>
        </w:rPr>
        <w:t>Cihannnma</w:t>
      </w:r>
      <w:r>
        <w:t xml:space="preserve"> (Katib Çelebi eseri) mn tesiri 488, 530 Cilançık (n), 315</w:t>
      </w:r>
    </w:p>
    <w:p w:rsidR="00874A6B" w:rsidRDefault="00216B32" w:rsidP="00DA7507">
      <w:pPr>
        <w:pStyle w:val="Bodytext530"/>
        <w:shd w:val="clear" w:color="auto" w:fill="auto"/>
        <w:spacing w:line="187" w:lineRule="exact"/>
        <w:jc w:val="left"/>
      </w:pPr>
      <w:r>
        <w:t xml:space="preserve">Cil biy mînbaşı (qzq. ur. bs.) 333 Cildi köl (g. vilâyet), 298, 438-9, 441, 449. — Türkmenleri, </w:t>
      </w:r>
      <w:r>
        <w:lastRenderedPageBreak/>
        <w:t>463 Cilkaydar oğlu mukhtar (qzq. mnr.) 524 Cil tav (dg.), 14, 17 Cim (n. havza), 17, 19, 138, 143, 235, 292, 313, 320, bk. Emba</w:t>
      </w:r>
    </w:p>
    <w:p w:rsidR="00874A6B" w:rsidRDefault="00216B32" w:rsidP="00DA7507">
      <w:pPr>
        <w:pStyle w:val="Bodytext530"/>
        <w:shd w:val="clear" w:color="auto" w:fill="auto"/>
        <w:tabs>
          <w:tab w:val="left" w:pos="2582"/>
        </w:tabs>
        <w:spacing w:line="192" w:lineRule="exact"/>
        <w:jc w:val="left"/>
      </w:pPr>
      <w:r>
        <w:t>Cimbeti (tümen), 26 Cimboylık (ngy. ur. ve gn£!»$&amp;</w:t>
      </w:r>
      <w:r>
        <w:tab/>
        <w:t>14*,</w:t>
      </w:r>
    </w:p>
    <w:p w:rsidR="00874A6B" w:rsidRDefault="00216B32" w:rsidP="00DA7507">
      <w:pPr>
        <w:pStyle w:val="Bodytext530"/>
        <w:shd w:val="clear" w:color="auto" w:fill="auto"/>
        <w:spacing w:line="192" w:lineRule="exact"/>
        <w:ind w:right="1880" w:firstLine="320"/>
        <w:jc w:val="left"/>
      </w:pPr>
      <w:r>
        <w:t>164 — 6 Cimir (ur.), 39</w:t>
      </w:r>
    </w:p>
    <w:p w:rsidR="00874A6B" w:rsidRDefault="00216B32" w:rsidP="00DA7507">
      <w:pPr>
        <w:pStyle w:val="Bodytext530"/>
        <w:shd w:val="clear" w:color="auto" w:fill="auto"/>
        <w:spacing w:line="192" w:lineRule="exact"/>
        <w:jc w:val="left"/>
      </w:pPr>
      <w:r>
        <w:rPr>
          <w:rStyle w:val="Bodytext53Italic"/>
          <w:b/>
          <w:bCs/>
        </w:rPr>
        <w:t>Cinai makkemelerde iş yiirgazüş reviş</w:t>
      </w:r>
      <w:r>
        <w:t xml:space="preserve">- </w:t>
      </w:r>
      <w:r>
        <w:rPr>
          <w:rStyle w:val="Bodytext53Italic"/>
          <w:b/>
          <w:bCs/>
        </w:rPr>
        <w:t>leri</w:t>
      </w:r>
      <w:r>
        <w:t xml:space="preserve">, tlf. Vizga, 509 Cingaket' (ksb.), 52 «Cırav» kelimesi, 307h Cirek, Ciyrek&gt; bk. Çiyrek </w:t>
      </w:r>
      <w:r>
        <w:rPr>
          <w:rStyle w:val="Bodytext53Italic"/>
          <w:b/>
          <w:bCs/>
        </w:rPr>
        <w:t>Girençe Geçen Engemesi,</w:t>
      </w:r>
      <w:r>
        <w:t xml:space="preserve"> 331 Cirik (ur.), 72 Cırıq (ur.), 40, bk. 'curuv Cit (ur.), 43 Çitim tav (dj.),5 Çitişen calqm (yer), 47 Cıvan tübe (yer.), 292 Cıvka (yer.), 63</w:t>
      </w:r>
      <w:r>
        <w:br w:type="page"/>
      </w:r>
    </w:p>
    <w:p w:rsidR="00874A6B" w:rsidRDefault="00216B32" w:rsidP="00DA7507">
      <w:pPr>
        <w:pStyle w:val="Bodytext530"/>
        <w:shd w:val="clear" w:color="auto" w:fill="auto"/>
        <w:tabs>
          <w:tab w:val="left" w:pos="2047"/>
        </w:tabs>
        <w:spacing w:line="209" w:lineRule="exact"/>
        <w:ind w:left="300" w:hanging="300"/>
        <w:jc w:val="left"/>
      </w:pPr>
      <w:r>
        <w:lastRenderedPageBreak/>
        <w:pict>
          <v:shape id="_x0000_s1858" type="#_x0000_t202" style="position:absolute;left:0;text-align:left;margin-left:152.15pt;margin-top:-1.3pt;width:151.2pt;height:171.7pt;z-index:-125829241;mso-wrap-distance-left:5.9pt;mso-wrap-distance-right:5pt;mso-position-horizontal-relative:margin;mso-position-vertical-relative:margin" filled="f" stroked="f">
            <v:textbox style="mso-fit-shape-to-text:t" inset="0,0,0,0">
              <w:txbxContent>
                <w:p w:rsidR="00216B32" w:rsidRDefault="00216B32">
                  <w:pPr>
                    <w:pStyle w:val="Bodytext530"/>
                    <w:shd w:val="clear" w:color="auto" w:fill="auto"/>
                    <w:spacing w:line="204" w:lineRule="exact"/>
                    <w:ind w:left="260" w:hanging="260"/>
                  </w:pPr>
                  <w:r>
                    <w:rPr>
                      <w:rStyle w:val="Bodytext53Exact"/>
                      <w:b/>
                      <w:bCs/>
                    </w:rPr>
                    <w:t>Curabek (Kineges beyi, dadkhoh, gene</w:t>
                  </w:r>
                  <w:r>
                    <w:rPr>
                      <w:rStyle w:val="Bodytext53Exact"/>
                      <w:b/>
                      <w:bCs/>
                    </w:rPr>
                    <w:softHyphen/>
                    <w:t>ral), 191h, 231-2,255,261,272,</w:t>
                  </w:r>
                  <w:r>
                    <w:rPr>
                      <w:rStyle w:val="Bodytext5375ptSpacing0ptExact"/>
                      <w:b/>
                      <w:bCs/>
                    </w:rPr>
                    <w:t xml:space="preserve">274-5, </w:t>
                  </w:r>
                  <w:r>
                    <w:rPr>
                      <w:rStyle w:val="Bodytext53Exact"/>
                      <w:b/>
                      <w:bCs/>
                    </w:rPr>
                    <w:t>347</w:t>
                  </w:r>
                </w:p>
                <w:p w:rsidR="00216B32" w:rsidRDefault="00216B32">
                  <w:pPr>
                    <w:pStyle w:val="Bodytext530"/>
                    <w:shd w:val="clear" w:color="auto" w:fill="auto"/>
                    <w:spacing w:line="199" w:lineRule="exact"/>
                    <w:jc w:val="left"/>
                  </w:pPr>
                  <w:r>
                    <w:rPr>
                      <w:rStyle w:val="Bodytext53Exact"/>
                      <w:b/>
                      <w:bCs/>
                    </w:rPr>
                    <w:t>Curzon lord (ingl. mlf.), 585, 597 Cüre Işan (bsm.), 447 Curuv = Curuq (ur.), 72, 616 Cusup bek ojflu Gamza (qzq. mhr.), 518 Cutuduq (ur.), 45</w:t>
                  </w:r>
                </w:p>
                <w:p w:rsidR="00216B32" w:rsidRDefault="00216B32">
                  <w:pPr>
                    <w:pStyle w:val="Bodytext530"/>
                    <w:shd w:val="clear" w:color="auto" w:fill="auto"/>
                    <w:spacing w:line="140" w:lineRule="exact"/>
                    <w:ind w:left="260" w:hanging="260"/>
                  </w:pPr>
                  <w:r>
                    <w:rPr>
                      <w:rStyle w:val="Bodytext53ItalicExact"/>
                      <w:b/>
                      <w:bCs/>
                    </w:rPr>
                    <w:t>Cuvanmerg,</w:t>
                  </w:r>
                  <w:r>
                    <w:rPr>
                      <w:rStyle w:val="Bodytext53Exact"/>
                      <w:b/>
                      <w:bCs/>
                    </w:rPr>
                    <w:t xml:space="preserve"> tlf. Abdullah Bedri, 504</w:t>
                  </w:r>
                </w:p>
                <w:p w:rsidR="00216B32" w:rsidRDefault="00216B32">
                  <w:pPr>
                    <w:pStyle w:val="Bodytext530"/>
                    <w:shd w:val="clear" w:color="auto" w:fill="auto"/>
                    <w:spacing w:line="187" w:lineRule="exact"/>
                    <w:ind w:left="260" w:hanging="260"/>
                  </w:pPr>
                  <w:r>
                    <w:rPr>
                      <w:rStyle w:val="Bodytext53Exact"/>
                      <w:b/>
                      <w:bCs/>
                    </w:rPr>
                    <w:t>Çuvaş (ur.), 72</w:t>
                  </w:r>
                </w:p>
                <w:p w:rsidR="00216B32" w:rsidRDefault="00216B32">
                  <w:pPr>
                    <w:pStyle w:val="Bodytext530"/>
                    <w:shd w:val="clear" w:color="auto" w:fill="auto"/>
                    <w:spacing w:line="187" w:lineRule="exact"/>
                    <w:ind w:left="260" w:hanging="260"/>
                  </w:pPr>
                  <w:r>
                    <w:rPr>
                      <w:rStyle w:val="Bodytext53Exact"/>
                      <w:b/>
                      <w:bCs/>
                    </w:rPr>
                    <w:t>Cüveci (ur.), 342</w:t>
                  </w:r>
                </w:p>
                <w:p w:rsidR="00216B32" w:rsidRDefault="00216B32">
                  <w:pPr>
                    <w:pStyle w:val="Bodytext530"/>
                    <w:shd w:val="clear" w:color="auto" w:fill="auto"/>
                    <w:spacing w:line="187" w:lineRule="exact"/>
                    <w:ind w:left="260" w:hanging="260"/>
                  </w:pPr>
                  <w:r>
                    <w:rPr>
                      <w:rStyle w:val="Bodytext53Exact"/>
                      <w:b/>
                      <w:bCs/>
                    </w:rPr>
                    <w:t>Cuveyni (mlf.), 18, 89h, 312h</w:t>
                  </w:r>
                </w:p>
                <w:p w:rsidR="00216B32" w:rsidRDefault="00216B32">
                  <w:pPr>
                    <w:pStyle w:val="Bodytext530"/>
                    <w:shd w:val="clear" w:color="auto" w:fill="auto"/>
                    <w:spacing w:line="187" w:lineRule="exact"/>
                    <w:ind w:left="260" w:hanging="260"/>
                  </w:pPr>
                  <w:r>
                    <w:rPr>
                      <w:rStyle w:val="Bodytext53Exact"/>
                      <w:b/>
                      <w:bCs/>
                    </w:rPr>
                    <w:t>Cuvuş (ur.), 72</w:t>
                  </w:r>
                </w:p>
                <w:p w:rsidR="00216B32" w:rsidRDefault="00216B32">
                  <w:pPr>
                    <w:pStyle w:val="Bodytext530"/>
                    <w:shd w:val="clear" w:color="auto" w:fill="auto"/>
                    <w:spacing w:line="192" w:lineRule="exact"/>
                    <w:jc w:val="left"/>
                  </w:pPr>
                  <w:r>
                    <w:rPr>
                      <w:rStyle w:val="Bodytext53Exact"/>
                      <w:b/>
                      <w:bCs/>
                    </w:rPr>
                    <w:t xml:space="preserve">Cuybar medresesi (Bukhara)&gt; 531 Cuyut (ur.), 43 Cüzbay </w:t>
                  </w:r>
                  <w:r>
                    <w:rPr>
                      <w:rStyle w:val="Bodytext538ptNotBoldExact"/>
                    </w:rPr>
                    <w:t>(qzq.'</w:t>
                  </w:r>
                  <w:r>
                    <w:rPr>
                      <w:rStyle w:val="Bodytext53Exact"/>
                      <w:b/>
                      <w:bCs/>
                    </w:rPr>
                    <w:t>tahsildar), 208 Cüzey (ur.), 40</w:t>
                  </w:r>
                </w:p>
              </w:txbxContent>
            </v:textbox>
            <w10:wrap type="square" side="left" anchorx="margin" anchory="margin"/>
          </v:shape>
        </w:pict>
      </w:r>
      <w:r>
        <w:t xml:space="preserve">Cizak (ş.), 20, 44, 46-7, 6181, 207 </w:t>
      </w:r>
      <w:r>
        <w:rPr>
          <w:rStyle w:val="Bodytext531"/>
          <w:b/>
          <w:bCs/>
        </w:rPr>
        <w:t xml:space="preserve">(Duzzakh), </w:t>
      </w:r>
      <w:r>
        <w:t>342-3, 387,</w:t>
      </w:r>
      <w:r>
        <w:tab/>
        <w:t>445-7, 462,</w:t>
      </w:r>
    </w:p>
    <w:p w:rsidR="00874A6B" w:rsidRDefault="00216B32" w:rsidP="00DA7507">
      <w:pPr>
        <w:pStyle w:val="Bodytext530"/>
        <w:shd w:val="clear" w:color="auto" w:fill="auto"/>
        <w:spacing w:line="209" w:lineRule="exact"/>
        <w:ind w:left="300"/>
        <w:jc w:val="left"/>
      </w:pPr>
      <w:r>
        <w:t>473, 533</w:t>
      </w:r>
    </w:p>
    <w:p w:rsidR="00874A6B" w:rsidRDefault="00216B32" w:rsidP="00DA7507">
      <w:pPr>
        <w:pStyle w:val="Bodytext530"/>
        <w:shd w:val="clear" w:color="auto" w:fill="auto"/>
        <w:spacing w:line="140" w:lineRule="exact"/>
        <w:jc w:val="left"/>
      </w:pPr>
      <w:r>
        <w:t>element* H. (mlf.), 88h</w:t>
      </w:r>
    </w:p>
    <w:p w:rsidR="00874A6B" w:rsidRDefault="00216B32" w:rsidP="00DA7507">
      <w:pPr>
        <w:pStyle w:val="Bodytext530"/>
        <w:shd w:val="clear" w:color="auto" w:fill="auto"/>
        <w:spacing w:line="194" w:lineRule="exact"/>
        <w:jc w:val="left"/>
      </w:pPr>
      <w:r>
        <w:t xml:space="preserve">Cocı Buqa (Şıbanla), 124h, 136h </w:t>
      </w:r>
      <w:r>
        <w:rPr>
          <w:rStyle w:val="Bodytext531"/>
          <w:b/>
          <w:bCs/>
        </w:rPr>
        <w:t>Co</w:t>
      </w:r>
      <w:r>
        <w:rPr>
          <w:rStyle w:val="Bodytext531"/>
          <w:b/>
          <w:bCs/>
          <w:vertAlign w:val="subscript"/>
        </w:rPr>
        <w:t>Ç</w:t>
      </w:r>
      <w:r>
        <w:rPr>
          <w:rStyle w:val="Bodytext531"/>
          <w:b/>
          <w:bCs/>
        </w:rPr>
        <w:t xml:space="preserve">. </w:t>
      </w:r>
      <w:r>
        <w:t>Han b Çingiz, 18, 30-35. 60, 135, 136h, 150h, 524</w:t>
      </w:r>
    </w:p>
    <w:p w:rsidR="00874A6B" w:rsidRDefault="00216B32" w:rsidP="00DA7507">
      <w:pPr>
        <w:pStyle w:val="Bodytext530"/>
        <w:shd w:val="clear" w:color="auto" w:fill="auto"/>
        <w:spacing w:line="197" w:lineRule="exact"/>
        <w:ind w:left="300" w:hanging="300"/>
        <w:jc w:val="left"/>
      </w:pPr>
      <w:r>
        <w:t>Coçı Ulusu, 29, 31-5, 41-3, 104, 126, 147-8, 150, 192, 246, 487</w:t>
      </w:r>
    </w:p>
    <w:p w:rsidR="00874A6B" w:rsidRDefault="00216B32" w:rsidP="00DA7507">
      <w:pPr>
        <w:pStyle w:val="Bodytext530"/>
        <w:shd w:val="clear" w:color="auto" w:fill="auto"/>
        <w:tabs>
          <w:tab w:val="left" w:pos="1673"/>
        </w:tabs>
        <w:spacing w:line="194" w:lineRule="exact"/>
        <w:jc w:val="left"/>
      </w:pPr>
      <w:r>
        <w:rPr>
          <w:rStyle w:val="Bodytext538pt"/>
          <w:b/>
          <w:bCs/>
        </w:rPr>
        <w:t xml:space="preserve">Cöçi Töre </w:t>
      </w:r>
      <w:r>
        <w:t>(qzq. slt.), 250 «Coçu» ve «Coçı» kelimeleri, İSh Coçulduq (ur.), 75</w:t>
      </w:r>
      <w:r>
        <w:tab/>
        <w:t>,</w:t>
      </w:r>
    </w:p>
    <w:p w:rsidR="00874A6B" w:rsidRDefault="00216B32" w:rsidP="00DA7507">
      <w:pPr>
        <w:pStyle w:val="Bodytext530"/>
        <w:shd w:val="clear" w:color="auto" w:fill="auto"/>
        <w:tabs>
          <w:tab w:val="left" w:pos="2611"/>
        </w:tabs>
        <w:spacing w:line="197" w:lineRule="exact"/>
        <w:jc w:val="left"/>
      </w:pPr>
      <w:r>
        <w:t>Colaman Batır (ur.), 312-13 .</w:t>
      </w:r>
      <w:r>
        <w:tab/>
        <w:t>_</w:t>
      </w:r>
    </w:p>
    <w:p w:rsidR="00874A6B" w:rsidRDefault="00216B32" w:rsidP="00DA7507">
      <w:pPr>
        <w:pStyle w:val="Bodytext530"/>
        <w:shd w:val="clear" w:color="auto" w:fill="auto"/>
        <w:spacing w:after="300" w:line="197" w:lineRule="exact"/>
        <w:jc w:val="left"/>
      </w:pPr>
      <w:r>
        <w:t>Colbarş Han (Taşkent qzq. hanı), 241 Çulda caqsı (ur.), 72</w:t>
      </w:r>
    </w:p>
    <w:p w:rsidR="00874A6B" w:rsidRDefault="00216B32" w:rsidP="00DA7507">
      <w:pPr>
        <w:pStyle w:val="Bodytext530"/>
        <w:shd w:val="clear" w:color="auto" w:fill="auto"/>
        <w:spacing w:line="197" w:lineRule="exact"/>
        <w:jc w:val="left"/>
      </w:pPr>
      <w:r>
        <w:rPr>
          <w:rStyle w:val="Bodytext53Italic"/>
          <w:b/>
          <w:bCs/>
        </w:rPr>
        <w:t>Coqtav,</w:t>
      </w:r>
      <w:r>
        <w:t xml:space="preserve"> nşr Qırbalası, 140h, 3391ı Corga (ur.), 43 Corte biy </w:t>
      </w:r>
      <w:r>
        <w:rPr>
          <w:rStyle w:val="Bodytext53SegoeUI85ptSpacing0pt"/>
          <w:b/>
          <w:bCs/>
        </w:rPr>
        <w:t xml:space="preserve">(q*q- *&gt;&gt;?)&gt; </w:t>
      </w:r>
      <w:r>
        <w:rPr>
          <w:rStyle w:val="Bodytext53SegoeUI85ptSpacing0pt"/>
          <w:b/>
          <w:bCs/>
          <w:vertAlign w:val="superscript"/>
        </w:rPr>
        <w:t xml:space="preserve">314 </w:t>
      </w:r>
      <w:r>
        <w:t>Coyrat (ur.), 43</w:t>
      </w:r>
    </w:p>
    <w:p w:rsidR="00874A6B" w:rsidRDefault="00216B32" w:rsidP="00DA7507">
      <w:pPr>
        <w:pStyle w:val="Bodytext1510"/>
        <w:shd w:val="clear" w:color="auto" w:fill="auto"/>
        <w:tabs>
          <w:tab w:val="left" w:pos="1886"/>
        </w:tabs>
        <w:ind w:left="220"/>
      </w:pPr>
      <w:r>
        <w:t xml:space="preserve">«Cuangar» ve «cungar» </w:t>
      </w:r>
      <w:r>
        <w:rPr>
          <w:rStyle w:val="Bodytext1511"/>
          <w:b/>
          <w:bCs/>
        </w:rPr>
        <w:t>ismi, 158h «Cüci</w:t>
      </w:r>
      <w:r>
        <w:rPr>
          <w:rStyle w:val="Bodytext1511"/>
          <w:b/>
          <w:bCs/>
          <w:vertAlign w:val="superscript"/>
        </w:rPr>
        <w:t>#</w:t>
      </w:r>
      <w:r>
        <w:rPr>
          <w:rStyle w:val="Bodytext1511"/>
          <w:b/>
          <w:bCs/>
        </w:rPr>
        <w:t xml:space="preserve"> </w:t>
      </w:r>
      <w:r>
        <w:t xml:space="preserve">bk. </w:t>
      </w:r>
      <w:r>
        <w:rPr>
          <w:rStyle w:val="Bodytext1511"/>
          <w:b/>
          <w:bCs/>
        </w:rPr>
        <w:t xml:space="preserve">Coçı </w:t>
      </w:r>
      <w:r>
        <w:rPr>
          <w:rStyle w:val="Bodytext1511"/>
          <w:b/>
          <w:bCs/>
          <w:vertAlign w:val="subscript"/>
        </w:rPr>
        <w:t xml:space="preserve">v </w:t>
      </w:r>
      <w:r>
        <w:t xml:space="preserve">Cugraqer (yer), </w:t>
      </w:r>
      <w:r>
        <w:rPr>
          <w:rStyle w:val="Bodytext1511"/>
          <w:b/>
          <w:bCs/>
        </w:rPr>
        <w:t xml:space="preserve">74 </w:t>
      </w:r>
      <w:r>
        <w:t xml:space="preserve">Cugrak (ur.), </w:t>
      </w:r>
      <w:r>
        <w:rPr>
          <w:rStyle w:val="Bodytext1511"/>
          <w:b/>
          <w:bCs/>
        </w:rPr>
        <w:t xml:space="preserve">56 </w:t>
      </w:r>
      <w:r>
        <w:t xml:space="preserve">Cügüldek (ur.), </w:t>
      </w:r>
      <w:r>
        <w:rPr>
          <w:rStyle w:val="Bodytext1511"/>
          <w:b/>
          <w:bCs/>
        </w:rPr>
        <w:t>76</w:t>
      </w:r>
      <w:r>
        <w:rPr>
          <w:rStyle w:val="Bodytext1511"/>
          <w:b/>
          <w:bCs/>
        </w:rPr>
        <w:tab/>
        <w:t>,</w:t>
      </w:r>
    </w:p>
    <w:p w:rsidR="00874A6B" w:rsidRDefault="00216B32" w:rsidP="00DA7507">
      <w:pPr>
        <w:pStyle w:val="Bodytext530"/>
        <w:shd w:val="clear" w:color="auto" w:fill="auto"/>
        <w:tabs>
          <w:tab w:val="left" w:pos="2611"/>
        </w:tabs>
        <w:spacing w:line="190" w:lineRule="exact"/>
        <w:ind w:left="220"/>
        <w:jc w:val="left"/>
      </w:pPr>
      <w:r>
        <w:t>Coldıbay ofclu Moldabay (qzq. mhr.), 51Ö Culkunbay (özb. mhr.), 508 Çulun (ur.), 43</w:t>
      </w:r>
      <w:r>
        <w:tab/>
        <w:t>.</w:t>
      </w:r>
    </w:p>
    <w:p w:rsidR="00874A6B" w:rsidRDefault="00216B32" w:rsidP="00DA7507">
      <w:pPr>
        <w:pStyle w:val="Bodytext530"/>
        <w:shd w:val="clear" w:color="auto" w:fill="auto"/>
        <w:spacing w:line="190" w:lineRule="exact"/>
        <w:ind w:left="220"/>
        <w:jc w:val="left"/>
      </w:pPr>
      <w:r>
        <w:t>Cumâl'iy Ofclu Baymukan (qzq. şair), 525 Cumaybay o£İu Magcan, bk. Magcan ^ Cuma niyaz Sultaıynurad (Khiyva hükü</w:t>
      </w:r>
      <w:r>
        <w:softHyphen/>
        <w:t>metlisi), 269</w:t>
      </w:r>
    </w:p>
    <w:p w:rsidR="00874A6B" w:rsidRDefault="00216B32" w:rsidP="00DA7507">
      <w:pPr>
        <w:pStyle w:val="Bodytext530"/>
        <w:shd w:val="clear" w:color="auto" w:fill="auto"/>
        <w:spacing w:line="190" w:lineRule="exact"/>
        <w:ind w:left="220"/>
        <w:jc w:val="left"/>
      </w:pPr>
      <w:r>
        <w:rPr>
          <w:rStyle w:val="Bodytext53NotBold"/>
        </w:rPr>
        <w:t xml:space="preserve">Cuma </w:t>
      </w:r>
      <w:r>
        <w:t>SuTt*n &lt;qzq. slt.), 243-5</w:t>
      </w:r>
    </w:p>
    <w:p w:rsidR="00874A6B" w:rsidRDefault="00216B32" w:rsidP="00DA7507">
      <w:pPr>
        <w:pStyle w:val="Bodytext530"/>
        <w:shd w:val="clear" w:color="auto" w:fill="auto"/>
        <w:spacing w:line="140" w:lineRule="exact"/>
        <w:ind w:left="220"/>
        <w:jc w:val="left"/>
      </w:pPr>
      <w:r>
        <w:t>Çumart (ur.), 41.</w:t>
      </w:r>
    </w:p>
    <w:p w:rsidR="00874A6B" w:rsidRDefault="00216B32" w:rsidP="00DA7507">
      <w:pPr>
        <w:pStyle w:val="Bodytext530"/>
        <w:shd w:val="clear" w:color="auto" w:fill="auto"/>
        <w:spacing w:line="190" w:lineRule="exact"/>
        <w:ind w:left="220"/>
        <w:jc w:val="left"/>
      </w:pPr>
      <w:r>
        <w:t xml:space="preserve">Cumekey (ur.), 41, 3İ3-5 Cümük = Cumıik (ur.), 48, 54h </w:t>
      </w:r>
      <w:r>
        <w:rPr>
          <w:rStyle w:val="Bodytext53Italic"/>
          <w:b/>
          <w:bCs/>
        </w:rPr>
        <w:t>Cnmusker T il i</w:t>
      </w:r>
      <w:r>
        <w:t xml:space="preserve"> (gazete), 507 Cüneyd Han (irkin, bsm. Khiva veziri), 260, (Muhâmmed Bakı Serdar), 386 (Khiyyada hükümet reisi), 404, 424^5, 450, 464, 470-71</w:t>
      </w:r>
    </w:p>
    <w:p w:rsidR="00874A6B" w:rsidRDefault="00216B32" w:rsidP="00DA7507">
      <w:pPr>
        <w:pStyle w:val="Bodytext530"/>
        <w:shd w:val="clear" w:color="auto" w:fill="auto"/>
        <w:spacing w:line="190" w:lineRule="exact"/>
        <w:ind w:left="300"/>
        <w:jc w:val="left"/>
      </w:pPr>
      <w:r>
        <w:t>Cungar Aladag (dg.), 13, 19, 250 Cungar (d*.), 4, 158. - Kapısı, 13 Cungariya, 19, 29, 38-9, 49, 55, 57, 60, 62, 97, 1Q8, 158, 164, 176, 208, 338, 423, 542, 574 Cunqay (ur.), 41</w:t>
      </w:r>
    </w:p>
    <w:p w:rsidR="00874A6B" w:rsidRDefault="00216B32" w:rsidP="00DA7507">
      <w:pPr>
        <w:pStyle w:val="Bodytext530"/>
        <w:shd w:val="clear" w:color="auto" w:fill="auto"/>
        <w:spacing w:line="178" w:lineRule="exact"/>
        <w:jc w:val="left"/>
      </w:pPr>
      <w:r>
        <w:br w:type="column"/>
        <w:t>Çabaçı (ur.), 41</w:t>
      </w:r>
    </w:p>
    <w:p w:rsidR="00874A6B" w:rsidRDefault="00216B32" w:rsidP="00DA7507">
      <w:pPr>
        <w:pStyle w:val="Bodytext530"/>
        <w:shd w:val="clear" w:color="auto" w:fill="auto"/>
        <w:spacing w:line="178" w:lineRule="exact"/>
        <w:jc w:val="left"/>
      </w:pPr>
      <w:r>
        <w:t>Çaday Sultan (qzq. slt.), 251</w:t>
      </w:r>
    </w:p>
    <w:p w:rsidR="00874A6B" w:rsidRDefault="00216B32" w:rsidP="00DA7507">
      <w:pPr>
        <w:pStyle w:val="Bodytext480"/>
        <w:shd w:val="clear" w:color="auto" w:fill="auto"/>
        <w:spacing w:before="0" w:line="178" w:lineRule="exact"/>
        <w:ind w:firstLine="0"/>
        <w:jc w:val="left"/>
      </w:pPr>
      <w:r>
        <w:t>Çagadam .= Kızıl su = Krasnovodsk (ş.),</w:t>
      </w:r>
    </w:p>
    <w:p w:rsidR="00874A6B" w:rsidRDefault="00216B32" w:rsidP="00DA7507">
      <w:pPr>
        <w:pStyle w:val="Bodytext530"/>
        <w:shd w:val="clear" w:color="auto" w:fill="auto"/>
        <w:spacing w:line="140" w:lineRule="exact"/>
        <w:ind w:left="300"/>
        <w:jc w:val="left"/>
      </w:pPr>
      <w:r>
        <w:t>263</w:t>
      </w:r>
    </w:p>
    <w:p w:rsidR="00874A6B" w:rsidRDefault="00216B32" w:rsidP="00DA7507">
      <w:pPr>
        <w:pStyle w:val="Bodytext530"/>
        <w:shd w:val="clear" w:color="auto" w:fill="auto"/>
        <w:spacing w:line="140" w:lineRule="exact"/>
        <w:jc w:val="left"/>
      </w:pPr>
      <w:r>
        <w:t>Çagalday (ur.), 72</w:t>
      </w:r>
    </w:p>
    <w:p w:rsidR="00874A6B" w:rsidRDefault="00216B32" w:rsidP="00DA7507">
      <w:pPr>
        <w:pStyle w:val="Bodytext530"/>
        <w:shd w:val="clear" w:color="auto" w:fill="auto"/>
        <w:spacing w:line="197" w:lineRule="exact"/>
        <w:jc w:val="left"/>
      </w:pPr>
      <w:r>
        <w:t>Çaganyan (vilâyet), 10, 26, 60, 170, 211 Çağatay Han, — hanları ve — ulusu, 34, 36, 45,* 48, 60-1, 67, 81, 82, 84, 102, 105, 109, 122, 150, 158,181,184,192, 246, 487, 572 Çağatay (Taşkent, sokak), 64 Çağatay (ur.), 73</w:t>
      </w:r>
    </w:p>
    <w:p w:rsidR="00874A6B" w:rsidRDefault="00216B32" w:rsidP="00DA7507">
      <w:pPr>
        <w:pStyle w:val="Bodytext530"/>
        <w:shd w:val="clear" w:color="auto" w:fill="auto"/>
        <w:spacing w:line="192" w:lineRule="exact"/>
        <w:jc w:val="left"/>
      </w:pPr>
      <w:r>
        <w:t>Çağatay dili, 31, 48, 155, 186, 195, 460,</w:t>
      </w:r>
    </w:p>
    <w:p w:rsidR="00874A6B" w:rsidRDefault="00216B32" w:rsidP="00DA7507">
      <w:pPr>
        <w:pStyle w:val="Bodytext530"/>
        <w:shd w:val="clear" w:color="auto" w:fill="auto"/>
        <w:tabs>
          <w:tab w:val="left" w:pos="218"/>
        </w:tabs>
        <w:spacing w:line="192" w:lineRule="exact"/>
        <w:jc w:val="left"/>
      </w:pPr>
      <w:r>
        <w:t>'</w:t>
      </w:r>
      <w:r>
        <w:tab/>
        <w:t>486-9, 493, 503, 5$5, 560, 610</w:t>
      </w:r>
    </w:p>
    <w:p w:rsidR="00874A6B" w:rsidRDefault="00216B32" w:rsidP="00DA7507">
      <w:pPr>
        <w:pStyle w:val="Bodytext530"/>
        <w:shd w:val="clear" w:color="auto" w:fill="auto"/>
        <w:spacing w:line="192" w:lineRule="exact"/>
        <w:jc w:val="left"/>
      </w:pPr>
      <w:r>
        <w:t>Çağatay edebiyatı, 105, 213, 509, 528</w:t>
      </w:r>
    </w:p>
    <w:p w:rsidR="00874A6B" w:rsidRDefault="00216B32" w:rsidP="00DA7507">
      <w:pPr>
        <w:pStyle w:val="Bodytext530"/>
        <w:shd w:val="clear" w:color="auto" w:fill="auto"/>
        <w:spacing w:line="192" w:lineRule="exact"/>
        <w:jc w:val="left"/>
      </w:pPr>
      <w:r>
        <w:t>«Çağatay Gürünkü», 520</w:t>
      </w:r>
    </w:p>
    <w:p w:rsidR="00874A6B" w:rsidRDefault="00216B32" w:rsidP="00DA7507">
      <w:pPr>
        <w:pStyle w:val="Bodytext530"/>
        <w:shd w:val="clear" w:color="auto" w:fill="auto"/>
        <w:spacing w:line="192" w:lineRule="exact"/>
        <w:jc w:val="left"/>
      </w:pPr>
      <w:r>
        <w:t xml:space="preserve">Çagataylar </w:t>
      </w:r>
      <w:r>
        <w:rPr>
          <w:vertAlign w:val="superscript"/>
        </w:rPr>
        <w:t>==</w:t>
      </w:r>
      <w:r>
        <w:t xml:space="preserve"> özbekler, 475-7</w:t>
      </w:r>
    </w:p>
    <w:p w:rsidR="00874A6B" w:rsidRDefault="00216B32" w:rsidP="00DA7507">
      <w:pPr>
        <w:pStyle w:val="Bodytext530"/>
        <w:shd w:val="clear" w:color="auto" w:fill="auto"/>
        <w:spacing w:line="192" w:lineRule="exact"/>
        <w:jc w:val="left"/>
      </w:pPr>
      <w:r>
        <w:t>«Çağatay tüccarı tabiri», 183</w:t>
      </w:r>
    </w:p>
    <w:p w:rsidR="00874A6B" w:rsidRDefault="00216B32" w:rsidP="00DA7507">
      <w:pPr>
        <w:pStyle w:val="Bodytext530"/>
        <w:shd w:val="clear" w:color="auto" w:fill="auto"/>
        <w:spacing w:line="192" w:lineRule="exact"/>
        <w:jc w:val="left"/>
      </w:pPr>
      <w:r>
        <w:t>Çal (ur.), 75</w:t>
      </w:r>
    </w:p>
    <w:p w:rsidR="00874A6B" w:rsidRDefault="00216B32" w:rsidP="00DA7507">
      <w:pPr>
        <w:pStyle w:val="Bodytext530"/>
        <w:shd w:val="clear" w:color="auto" w:fill="auto"/>
        <w:spacing w:line="192" w:lineRule="exact"/>
        <w:jc w:val="left"/>
      </w:pPr>
      <w:r>
        <w:t>Çalbaq (ur.), 72</w:t>
      </w:r>
    </w:p>
    <w:p w:rsidR="00874A6B" w:rsidRDefault="00216B32" w:rsidP="00DA7507">
      <w:pPr>
        <w:pStyle w:val="Bodytext530"/>
        <w:shd w:val="clear" w:color="auto" w:fill="auto"/>
        <w:spacing w:line="192" w:lineRule="exact"/>
        <w:jc w:val="left"/>
      </w:pPr>
      <w:r>
        <w:t>Çaldavır, bk. Aşbara</w:t>
      </w:r>
    </w:p>
    <w:p w:rsidR="00874A6B" w:rsidRDefault="00216B32" w:rsidP="00DA7507">
      <w:pPr>
        <w:pStyle w:val="Bodytext530"/>
        <w:shd w:val="clear" w:color="auto" w:fill="auto"/>
        <w:spacing w:line="192" w:lineRule="exact"/>
        <w:jc w:val="left"/>
      </w:pPr>
      <w:r>
        <w:t>Çalgarlar (ûr.), 76</w:t>
      </w:r>
    </w:p>
    <w:p w:rsidR="00874A6B" w:rsidRDefault="00216B32" w:rsidP="00DA7507">
      <w:pPr>
        <w:pStyle w:val="Bodytext530"/>
        <w:shd w:val="clear" w:color="auto" w:fill="auto"/>
        <w:spacing w:line="194" w:lineRule="exact"/>
        <w:jc w:val="left"/>
      </w:pPr>
      <w:r>
        <w:t xml:space="preserve">Çalkar (g. ve tümen), 19, 26, 41, 340 Çal kıy iz destanı, 490 Çal taz (ur.), 75 Çanakkale, 456-7, 459 Çançar (ur.), 249 </w:t>
      </w:r>
      <w:r>
        <w:rPr>
          <w:rStyle w:val="Bodytext53SmallCaps"/>
          <w:b/>
          <w:bCs/>
        </w:rPr>
        <w:t>l</w:t>
      </w:r>
      <w:r>
        <w:t xml:space="preserve"> Çançar sultan (qzq. sltO» </w:t>
      </w:r>
      <w:r>
        <w:rPr>
          <w:vertAlign w:val="superscript"/>
        </w:rPr>
        <w:t>250</w:t>
      </w:r>
      <w:r>
        <w:br w:type="page"/>
      </w:r>
    </w:p>
    <w:p w:rsidR="00874A6B" w:rsidRDefault="00216B32" w:rsidP="00DA7507">
      <w:pPr>
        <w:pStyle w:val="Bodytext530"/>
        <w:shd w:val="clear" w:color="auto" w:fill="auto"/>
        <w:spacing w:line="192" w:lineRule="exact"/>
        <w:jc w:val="left"/>
      </w:pPr>
      <w:r>
        <w:lastRenderedPageBreak/>
        <w:t>Çang-Kay-Şek. (çinli. general). 594-5</w:t>
      </w:r>
    </w:p>
    <w:p w:rsidR="00874A6B" w:rsidRDefault="00216B32" w:rsidP="00DA7507">
      <w:pPr>
        <w:pStyle w:val="Bodytext530"/>
        <w:shd w:val="clear" w:color="auto" w:fill="auto"/>
        <w:spacing w:line="192" w:lineRule="exact"/>
        <w:jc w:val="left"/>
      </w:pPr>
      <w:r>
        <w:t>Çanıçkılı (ur.), 39</w:t>
      </w:r>
    </w:p>
    <w:p w:rsidR="00874A6B" w:rsidRDefault="00216B32" w:rsidP="00DA7507">
      <w:pPr>
        <w:pStyle w:val="Bodytext530"/>
        <w:shd w:val="clear" w:color="auto" w:fill="auto"/>
        <w:spacing w:line="192" w:lineRule="exact"/>
        <w:jc w:val="left"/>
      </w:pPr>
      <w:r>
        <w:t>Çamşev (Kzn. tercüman), 501</w:t>
      </w:r>
    </w:p>
    <w:p w:rsidR="00874A6B" w:rsidRDefault="00216B32" w:rsidP="00DA7507">
      <w:pPr>
        <w:pStyle w:val="Bodytext530"/>
        <w:shd w:val="clear" w:color="auto" w:fill="auto"/>
        <w:spacing w:line="192" w:lineRule="exact"/>
        <w:jc w:val="left"/>
      </w:pPr>
      <w:r>
        <w:t>Çanişev İbrahim (polis müdürü), 333</w:t>
      </w:r>
    </w:p>
    <w:p w:rsidR="00874A6B" w:rsidRDefault="00216B32" w:rsidP="00DA7507">
      <w:pPr>
        <w:pStyle w:val="Bodytext530"/>
        <w:shd w:val="clear" w:color="auto" w:fill="auto"/>
        <w:spacing w:line="140" w:lineRule="exact"/>
        <w:jc w:val="left"/>
      </w:pPr>
      <w:r>
        <w:t>Çamşev Salih (ttr. mrz.), 551</w:t>
      </w:r>
    </w:p>
    <w:p w:rsidR="00874A6B" w:rsidRDefault="00216B32" w:rsidP="00DA7507">
      <w:pPr>
        <w:pStyle w:val="Bodytext530"/>
        <w:shd w:val="clear" w:color="auto" w:fill="auto"/>
        <w:spacing w:line="192" w:lineRule="exact"/>
        <w:jc w:val="left"/>
      </w:pPr>
      <w:r>
        <w:t>Çansulin (çinli. general), 595</w:t>
      </w:r>
    </w:p>
    <w:p w:rsidR="00874A6B" w:rsidRDefault="00216B32" w:rsidP="00DA7507">
      <w:pPr>
        <w:pStyle w:val="Bodytext530"/>
        <w:shd w:val="clear" w:color="auto" w:fill="auto"/>
        <w:spacing w:line="192" w:lineRule="exact"/>
        <w:jc w:val="left"/>
      </w:pPr>
      <w:r>
        <w:t>Çaplan (ur.), 76</w:t>
      </w:r>
    </w:p>
    <w:p w:rsidR="00874A6B" w:rsidRDefault="00216B32" w:rsidP="00DA7507">
      <w:pPr>
        <w:pStyle w:val="Bodytext530"/>
        <w:shd w:val="clear" w:color="auto" w:fill="auto"/>
        <w:spacing w:line="192" w:lineRule="exact"/>
        <w:jc w:val="left"/>
      </w:pPr>
      <w:r>
        <w:t>Çapraştı (ür.), 39</w:t>
      </w:r>
    </w:p>
    <w:p w:rsidR="00874A6B" w:rsidRDefault="00216B32" w:rsidP="00DA7507">
      <w:pPr>
        <w:pStyle w:val="Bodytext530"/>
        <w:shd w:val="clear" w:color="auto" w:fill="auto"/>
        <w:spacing w:line="192" w:lineRule="exact"/>
        <w:jc w:val="left"/>
      </w:pPr>
      <w:r>
        <w:t>Çaqa (ur.), 75</w:t>
      </w:r>
    </w:p>
    <w:p w:rsidR="00874A6B" w:rsidRDefault="00216B32" w:rsidP="00DA7507">
      <w:pPr>
        <w:pStyle w:val="Bodytext530"/>
        <w:shd w:val="clear" w:color="auto" w:fill="auto"/>
        <w:spacing w:line="187" w:lineRule="exact"/>
        <w:jc w:val="left"/>
      </w:pPr>
      <w:r>
        <w:t>Çaqar (Taşkent. sokak), 64</w:t>
      </w:r>
    </w:p>
    <w:p w:rsidR="00874A6B" w:rsidRDefault="00216B32" w:rsidP="00DA7507">
      <w:pPr>
        <w:pStyle w:val="Bodytext530"/>
        <w:shd w:val="clear" w:color="auto" w:fill="auto"/>
        <w:spacing w:line="187" w:lineRule="exact"/>
        <w:jc w:val="left"/>
      </w:pPr>
      <w:r>
        <w:t>Çaqçaq (ur.) 40</w:t>
      </w:r>
    </w:p>
    <w:p w:rsidR="00874A6B" w:rsidRDefault="00216B32" w:rsidP="00DA7507">
      <w:pPr>
        <w:pStyle w:val="Bodytext530"/>
        <w:shd w:val="clear" w:color="auto" w:fill="auto"/>
        <w:spacing w:line="187" w:lineRule="exact"/>
        <w:jc w:val="left"/>
      </w:pPr>
      <w:r>
        <w:t xml:space="preserve">Çarcuy (ş.), 20-1, 25, 81, 199, 207, 256, 263, 342, 425,436, 443, 464. - -Alek- .sandır Gay Hattı, 581-2 Çariçe da£ı, 11 Çarıklar (ur.), 76 Çarikov (rus. mlf.), 180h Çarın (n.), 6, 29, 158 </w:t>
      </w:r>
      <w:r>
        <w:rPr>
          <w:rStyle w:val="Bodytext53Italic"/>
          <w:b/>
          <w:bCs/>
        </w:rPr>
        <w:t>Çarkitap</w:t>
      </w:r>
      <w:r>
        <w:t xml:space="preserve"> = Çehar Kitab&gt; 198 Çarşenbe (yer), 461 Çat (yer. ur.), 159-60 Çatkal (yer. dğ.), 49 Çavdar (ıır.), 40</w:t>
      </w:r>
    </w:p>
    <w:p w:rsidR="00874A6B" w:rsidRDefault="00216B32" w:rsidP="00DA7507">
      <w:pPr>
        <w:pStyle w:val="Bodytext530"/>
        <w:shd w:val="clear" w:color="auto" w:fill="auto"/>
        <w:spacing w:line="187" w:lineRule="exact"/>
        <w:jc w:val="left"/>
      </w:pPr>
      <w:r>
        <w:t>Çavdır = Çavdur (ur.), 73, 75, 185, 234 Çavdur-Eymüreli (ur.), 75 Çavlay (ur.), 41</w:t>
      </w:r>
    </w:p>
    <w:p w:rsidR="00874A6B" w:rsidRDefault="00216B32" w:rsidP="00DA7507">
      <w:pPr>
        <w:pStyle w:val="Bodytext530"/>
        <w:shd w:val="clear" w:color="auto" w:fill="auto"/>
        <w:spacing w:line="187" w:lineRule="exact"/>
        <w:ind w:left="320" w:hanging="320"/>
        <w:jc w:val="left"/>
      </w:pPr>
      <w:r>
        <w:t>Çay kin Vadim (rus. es-cr.), 355, 481, 505</w:t>
      </w:r>
    </w:p>
    <w:p w:rsidR="00874A6B" w:rsidRDefault="00216B32" w:rsidP="00DA7507">
      <w:pPr>
        <w:pStyle w:val="Bodytext530"/>
        <w:shd w:val="clear" w:color="auto" w:fill="auto"/>
        <w:spacing w:line="187" w:lineRule="exact"/>
        <w:jc w:val="left"/>
      </w:pPr>
      <w:r>
        <w:t>Çayrikâr, bk. Ziraat Çeçey (ur.), 72</w:t>
      </w:r>
    </w:p>
    <w:p w:rsidR="00874A6B" w:rsidRDefault="00216B32" w:rsidP="00DA7507">
      <w:pPr>
        <w:pStyle w:val="Bodytext530"/>
        <w:shd w:val="clear" w:color="auto" w:fill="auto"/>
        <w:spacing w:line="187" w:lineRule="exact"/>
        <w:jc w:val="left"/>
      </w:pPr>
      <w:r>
        <w:t>Çegen (k), 467 ; Çeken, 452-3</w:t>
      </w:r>
    </w:p>
    <w:p w:rsidR="00874A6B" w:rsidRDefault="00216B32" w:rsidP="00DA7507">
      <w:pPr>
        <w:pStyle w:val="Bodytext530"/>
        <w:shd w:val="clear" w:color="auto" w:fill="auto"/>
        <w:spacing w:line="187" w:lineRule="exact"/>
        <w:jc w:val="left"/>
      </w:pPr>
      <w:r>
        <w:t>Çehar gah (hava), 523</w:t>
      </w:r>
    </w:p>
    <w:p w:rsidR="00874A6B" w:rsidRDefault="00216B32" w:rsidP="00DA7507">
      <w:pPr>
        <w:pStyle w:val="Bodytext530"/>
        <w:shd w:val="clear" w:color="auto" w:fill="auto"/>
        <w:spacing w:line="187" w:lineRule="exact"/>
        <w:jc w:val="left"/>
      </w:pPr>
      <w:r>
        <w:t>Çekişler (yer), 235, 582</w:t>
      </w:r>
    </w:p>
    <w:p w:rsidR="00874A6B" w:rsidRDefault="00216B32" w:rsidP="00DA7507">
      <w:pPr>
        <w:pStyle w:val="Bodytext530"/>
        <w:shd w:val="clear" w:color="auto" w:fill="auto"/>
        <w:spacing w:line="187" w:lineRule="exact"/>
        <w:jc w:val="left"/>
      </w:pPr>
      <w:r>
        <w:t>Çekli (ur.), 41, 312-5, 320, 324, 329</w:t>
      </w:r>
    </w:p>
    <w:p w:rsidR="00874A6B" w:rsidRDefault="00216B32" w:rsidP="00DA7507">
      <w:pPr>
        <w:pStyle w:val="Bodytext530"/>
        <w:shd w:val="clear" w:color="auto" w:fill="auto"/>
        <w:spacing w:line="187" w:lineRule="exact"/>
        <w:jc w:val="left"/>
      </w:pPr>
      <w:r>
        <w:t>Cek-Slovak.isyanı Rusyada, 369, 375, 422</w:t>
      </w:r>
    </w:p>
    <w:p w:rsidR="00874A6B" w:rsidRDefault="00216B32" w:rsidP="00DA7507">
      <w:pPr>
        <w:pStyle w:val="Bodytext530"/>
        <w:shd w:val="clear" w:color="auto" w:fill="auto"/>
        <w:spacing w:line="187" w:lineRule="exact"/>
        <w:jc w:val="left"/>
      </w:pPr>
      <w:r>
        <w:t>Çekti, bk. Çekli</w:t>
      </w:r>
    </w:p>
    <w:p w:rsidR="00874A6B" w:rsidRDefault="00216B32" w:rsidP="00DA7507">
      <w:pPr>
        <w:pStyle w:val="Bodytext530"/>
        <w:shd w:val="clear" w:color="auto" w:fill="auto"/>
        <w:spacing w:line="187" w:lineRule="exact"/>
        <w:jc w:val="left"/>
      </w:pPr>
      <w:r>
        <w:t>Çeküy (ur.), 41</w:t>
      </w:r>
    </w:p>
    <w:p w:rsidR="00874A6B" w:rsidRDefault="00216B32" w:rsidP="00DA7507">
      <w:pPr>
        <w:pStyle w:val="Bodytext530"/>
        <w:shd w:val="clear" w:color="auto" w:fill="auto"/>
        <w:spacing w:line="187" w:lineRule="exact"/>
        <w:jc w:val="left"/>
      </w:pPr>
      <w:r>
        <w:t>Çelebizade Mehmet Esat (Krımlı), 475 Çerik, bk. Çeğrik. ve Çirek Çelim (ur.), 41 Çemerçin (ur.), 43 Çemük kent = Çimkent, 54 «Çeremiş Tatar,» 148, 171, 541 Çerkeş, 142, 163, 166, 477, 555 Çerneşevski (aus. mhr.), 493, 551 Çerniayev (rus. vali), 230, 240, 254, 273, 295341</w:t>
      </w:r>
    </w:p>
    <w:p w:rsidR="00874A6B" w:rsidRDefault="00216B32" w:rsidP="00DA7507">
      <w:pPr>
        <w:pStyle w:val="Bodytext530"/>
        <w:shd w:val="clear" w:color="auto" w:fill="auto"/>
        <w:spacing w:line="187" w:lineRule="exact"/>
        <w:jc w:val="left"/>
      </w:pPr>
      <w:r>
        <w:t>Çiao-Khoy (çin. genereli), 176, 209</w:t>
      </w:r>
    </w:p>
    <w:p w:rsidR="00874A6B" w:rsidRDefault="00216B32" w:rsidP="00DA7507">
      <w:pPr>
        <w:pStyle w:val="Bodytext530"/>
        <w:shd w:val="clear" w:color="auto" w:fill="auto"/>
        <w:spacing w:line="190" w:lineRule="exact"/>
        <w:jc w:val="left"/>
      </w:pPr>
      <w:r>
        <w:t>Çibeney (ur.), 41</w:t>
      </w:r>
    </w:p>
    <w:p w:rsidR="00874A6B" w:rsidRDefault="00216B32" w:rsidP="00DA7507">
      <w:pPr>
        <w:pStyle w:val="Bodytext530"/>
        <w:shd w:val="clear" w:color="auto" w:fill="auto"/>
        <w:spacing w:line="190" w:lineRule="exact"/>
        <w:jc w:val="left"/>
      </w:pPr>
      <w:r>
        <w:t>Çıçak (ur.), 43</w:t>
      </w:r>
    </w:p>
    <w:p w:rsidR="00874A6B" w:rsidRDefault="00216B32" w:rsidP="00DA7507">
      <w:pPr>
        <w:pStyle w:val="Bodytext530"/>
        <w:shd w:val="clear" w:color="auto" w:fill="auto"/>
        <w:spacing w:line="190" w:lineRule="exact"/>
        <w:jc w:val="left"/>
      </w:pPr>
      <w:r>
        <w:rPr>
          <w:rStyle w:val="Bodytext53Italic"/>
          <w:b/>
          <w:bCs/>
        </w:rPr>
        <w:t>Çiçek</w:t>
      </w:r>
      <w:r>
        <w:t>, tlf. Kokanbeyoğlu, 557</w:t>
      </w:r>
    </w:p>
    <w:p w:rsidR="00874A6B" w:rsidRDefault="00216B32" w:rsidP="00DA7507">
      <w:pPr>
        <w:pStyle w:val="Bodytext530"/>
        <w:shd w:val="clear" w:color="auto" w:fill="auto"/>
        <w:spacing w:line="190" w:lineRule="exact"/>
        <w:jc w:val="left"/>
      </w:pPr>
      <w:r>
        <w:t>Çıçar (ur.), 72</w:t>
      </w:r>
    </w:p>
    <w:p w:rsidR="00874A6B" w:rsidRDefault="00216B32" w:rsidP="00DA7507">
      <w:pPr>
        <w:pStyle w:val="Bodytext530"/>
        <w:shd w:val="clear" w:color="auto" w:fill="auto"/>
        <w:spacing w:line="190" w:lineRule="exact"/>
        <w:jc w:val="left"/>
      </w:pPr>
      <w:r>
        <w:t>Çigil Tura = Çigil Tura (ş.), 136 Çigil (ur.), 29, 33, 48-50, 54-6, 60,62-64, 89h, 94, 97-101</w:t>
      </w:r>
    </w:p>
    <w:p w:rsidR="00874A6B" w:rsidRDefault="00216B32" w:rsidP="00DA7507">
      <w:pPr>
        <w:pStyle w:val="Bodytext530"/>
        <w:shd w:val="clear" w:color="auto" w:fill="auto"/>
        <w:spacing w:line="190" w:lineRule="exact"/>
        <w:ind w:left="340" w:hanging="340"/>
        <w:jc w:val="left"/>
      </w:pPr>
      <w:r>
        <w:t>Çigrek (ur.), 70, 894h, bk. Çirek, ve Çerik</w:t>
      </w:r>
    </w:p>
    <w:p w:rsidR="00874A6B" w:rsidRDefault="00216B32" w:rsidP="00DA7507">
      <w:pPr>
        <w:pStyle w:val="Bodytext530"/>
        <w:shd w:val="clear" w:color="auto" w:fill="auto"/>
        <w:spacing w:line="190" w:lineRule="exact"/>
        <w:jc w:val="left"/>
      </w:pPr>
      <w:r>
        <w:t>Çikek (ur.), 76 Çikem (ur.), 41 Çikem (Halep meliki), 117 Çikhut (ur.), 44 Çilbek (ur.), 71 Çilebi (ş.), 241, 315, 369, 371 Çilek (yer.), 44, 231, 444, 447 Çilkes = Çerkeş (ur.), 43 Çil tav, bk. Çın Çiltek (ur.), 85 Çimbar (nahiye), 143hh Çimbey (tümen, ş.), 26, 33, 342, 348, 352, 404 581-3</w:t>
      </w:r>
    </w:p>
    <w:p w:rsidR="00874A6B" w:rsidRDefault="00216B32" w:rsidP="00DA7507">
      <w:pPr>
        <w:pStyle w:val="Bodytext530"/>
        <w:shd w:val="clear" w:color="auto" w:fill="auto"/>
        <w:spacing w:line="190" w:lineRule="exact"/>
        <w:jc w:val="left"/>
      </w:pPr>
      <w:r>
        <w:t xml:space="preserve">Çimkent (§.), 54, 63, 179, 214, 230, 273-4, 289, </w:t>
      </w:r>
      <w:r>
        <w:lastRenderedPageBreak/>
        <w:t>290, 317, 378 Çimkent Nebatat İstasyonu, 514 Çi moyın (ur.), 40</w:t>
      </w:r>
    </w:p>
    <w:p w:rsidR="00874A6B" w:rsidRDefault="00216B32" w:rsidP="00DA7507">
      <w:pPr>
        <w:pStyle w:val="Bodytext530"/>
        <w:shd w:val="clear" w:color="auto" w:fill="auto"/>
        <w:tabs>
          <w:tab w:val="left" w:pos="1114"/>
        </w:tabs>
        <w:spacing w:line="190" w:lineRule="exact"/>
        <w:ind w:left="340" w:hanging="340"/>
        <w:jc w:val="left"/>
      </w:pPr>
      <w:r>
        <w:t xml:space="preserve">Çin ve Çinliler, </w:t>
      </w:r>
      <w:r>
        <w:rPr>
          <w:rStyle w:val="Bodytext53Italic"/>
          <w:b/>
          <w:bCs/>
        </w:rPr>
        <w:t>çokyerde.</w:t>
      </w:r>
      <w:r>
        <w:t xml:space="preserve"> — ve Baktri- ya ticaret yolu, 94. — usulü ressam</w:t>
      </w:r>
      <w:r>
        <w:softHyphen/>
        <w:t>lık, 118h .</w:t>
      </w:r>
      <w:r>
        <w:tab/>
        <w:t>—seyyahı Vang-yen-te,</w:t>
      </w:r>
    </w:p>
    <w:p w:rsidR="00874A6B" w:rsidRDefault="00216B32" w:rsidP="00DA7507">
      <w:pPr>
        <w:pStyle w:val="Bodytext530"/>
        <w:shd w:val="clear" w:color="auto" w:fill="auto"/>
        <w:tabs>
          <w:tab w:val="left" w:pos="1509"/>
        </w:tabs>
        <w:spacing w:line="190" w:lineRule="exact"/>
        <w:ind w:left="340"/>
        <w:jc w:val="left"/>
      </w:pPr>
      <w:r>
        <w:t>526 . — in Türkestana ve Türkiere münasebeti, 594-5. — - İran ticaret yolu, 94, 112 .</w:t>
      </w:r>
      <w:r>
        <w:tab/>
        <w:t>«— konferansı», 595</w:t>
      </w:r>
    </w:p>
    <w:p w:rsidR="00874A6B" w:rsidRDefault="00216B32" w:rsidP="00DA7507">
      <w:pPr>
        <w:pStyle w:val="Bodytext530"/>
        <w:shd w:val="clear" w:color="auto" w:fill="auto"/>
        <w:spacing w:line="190" w:lineRule="exact"/>
        <w:jc w:val="left"/>
      </w:pPr>
      <w:r>
        <w:t xml:space="preserve">«Çın», Üst yurd çıkışı, 14-5, 17-8 </w:t>
      </w:r>
      <w:r>
        <w:rPr>
          <w:rStyle w:val="Bodytext53Italic"/>
          <w:b/>
          <w:bCs/>
        </w:rPr>
        <w:t>Çın SüyCiş,</w:t>
      </w:r>
      <w:r>
        <w:t xml:space="preserve"> tlf. Fıtrat, 520 Çine (yer), 469 Çingilbay (qzq. kıyamcı), 337 Çingiz Tav (d£.). 12, 14, 17, 249-50, 493 Çingiz b. Bükey b. Barak (qzq. slt.), 249 Çingiz Kniaz b. Cihangir b. Bükey, bk. Ahmet Sultan</w:t>
      </w:r>
    </w:p>
    <w:p w:rsidR="00874A6B" w:rsidRDefault="00216B32" w:rsidP="00DA7507">
      <w:pPr>
        <w:pStyle w:val="Bodytext530"/>
        <w:shd w:val="clear" w:color="auto" w:fill="auto"/>
        <w:spacing w:line="190" w:lineRule="exact"/>
        <w:jc w:val="left"/>
        <w:sectPr w:rsidR="00874A6B">
          <w:headerReference w:type="even" r:id="rId924"/>
          <w:headerReference w:type="default" r:id="rId925"/>
          <w:pgSz w:w="8809" w:h="12202"/>
          <w:pgMar w:top="1773" w:right="1535" w:bottom="990" w:left="1258" w:header="0" w:footer="3" w:gutter="0"/>
          <w:pgNumType w:start="633"/>
          <w:cols w:num="2" w:sep="1" w:space="102"/>
          <w:noEndnote/>
          <w:docGrid w:linePitch="360"/>
        </w:sectPr>
      </w:pPr>
      <w:r>
        <w:t xml:space="preserve">Çingiz b. Veli b. Abılay (qzq. slt.), 250, 252, 268, 544, 551 Çingiz b. Abılay (qzq. slt.), 249 Çingiz Han b. Yesükey ve oğulları, </w:t>
      </w:r>
      <w:r>
        <w:rPr>
          <w:rStyle w:val="Bodytext53Italic"/>
          <w:b/>
          <w:bCs/>
        </w:rPr>
        <w:t>çok yerde</w:t>
      </w:r>
      <w:r>
        <w:t>. — neslinden prensesle evlene</w:t>
      </w:r>
      <w:r>
        <w:softHyphen/>
        <w:t xml:space="preserve">rek itibar kazanmak, 199, 205 . — in </w:t>
      </w:r>
      <w:r>
        <w:rPr>
          <w:rStyle w:val="Bodytext5365pt"/>
          <w:b/>
          <w:bCs/>
        </w:rPr>
        <w:t>ruhu, 564 Çırakçı (</w:t>
      </w:r>
      <w:r>
        <w:rPr>
          <w:rStyle w:val="Bodytext53Constantia55ptNotBold"/>
        </w:rPr>
        <w:t>5</w:t>
      </w:r>
      <w:r>
        <w:rPr>
          <w:rStyle w:val="Bodytext5365pt"/>
          <w:b/>
          <w:bCs/>
        </w:rPr>
        <w:t>-), 180</w:t>
      </w:r>
    </w:p>
    <w:p w:rsidR="00874A6B" w:rsidRDefault="00216B32" w:rsidP="00DA7507">
      <w:pPr>
        <w:pStyle w:val="Bodytext1460"/>
        <w:shd w:val="clear" w:color="auto" w:fill="auto"/>
        <w:spacing w:line="192" w:lineRule="exact"/>
      </w:pPr>
      <w:r>
        <w:lastRenderedPageBreak/>
        <w:t>Çırçık (n.), İ6-7, 289</w:t>
      </w:r>
    </w:p>
    <w:p w:rsidR="00874A6B" w:rsidRDefault="00216B32" w:rsidP="00DA7507">
      <w:pPr>
        <w:pStyle w:val="Bodytext1460"/>
        <w:shd w:val="clear" w:color="auto" w:fill="auto"/>
        <w:spacing w:line="192" w:lineRule="exact"/>
      </w:pPr>
      <w:r>
        <w:t>Çirkes (ur.)</w:t>
      </w:r>
      <w:r>
        <w:rPr>
          <w:vertAlign w:val="subscript"/>
        </w:rPr>
        <w:t>;</w:t>
      </w:r>
      <w:r>
        <w:t xml:space="preserve"> 41</w:t>
      </w:r>
    </w:p>
    <w:p w:rsidR="00874A6B" w:rsidRDefault="00216B32" w:rsidP="00DA7507">
      <w:pPr>
        <w:pStyle w:val="Bodytext1460"/>
        <w:shd w:val="clear" w:color="auto" w:fill="auto"/>
        <w:spacing w:line="192" w:lineRule="exact"/>
      </w:pPr>
      <w:r>
        <w:t>Çirtcki (ur,), 72</w:t>
      </w:r>
    </w:p>
    <w:p w:rsidR="00874A6B" w:rsidRDefault="00216B32" w:rsidP="00DA7507">
      <w:pPr>
        <w:pStyle w:val="Bodytext1460"/>
        <w:shd w:val="clear" w:color="auto" w:fill="auto"/>
        <w:spacing w:line="192" w:lineRule="exact"/>
      </w:pPr>
      <w:r>
        <w:t>Çıruçı (ur.), 40</w:t>
      </w:r>
    </w:p>
    <w:p w:rsidR="00874A6B" w:rsidRDefault="00216B32" w:rsidP="00DA7507">
      <w:pPr>
        <w:pStyle w:val="Bodytext1460"/>
        <w:shd w:val="clear" w:color="auto" w:fill="auto"/>
        <w:spacing w:line="192" w:lineRule="exact"/>
      </w:pPr>
      <w:r>
        <w:t>Çita (*), 542</w:t>
      </w:r>
    </w:p>
    <w:p w:rsidR="00874A6B" w:rsidRDefault="00216B32" w:rsidP="00DA7507">
      <w:pPr>
        <w:pStyle w:val="Bodytext1460"/>
        <w:shd w:val="clear" w:color="auto" w:fill="auto"/>
        <w:spacing w:line="160" w:lineRule="exact"/>
      </w:pPr>
      <w:r>
        <w:t>Çite = Cuta, Yedi su, 104</w:t>
      </w:r>
    </w:p>
    <w:p w:rsidR="00874A6B" w:rsidRDefault="00216B32" w:rsidP="00DA7507">
      <w:pPr>
        <w:pStyle w:val="Bodytext1460"/>
        <w:shd w:val="clear" w:color="auto" w:fill="auto"/>
        <w:spacing w:line="160" w:lineRule="exact"/>
      </w:pPr>
      <w:r>
        <w:t>Çitral (vilâyet), 27, 467</w:t>
      </w:r>
    </w:p>
    <w:p w:rsidR="00874A6B" w:rsidRDefault="00216B32" w:rsidP="00DA7507">
      <w:pPr>
        <w:pStyle w:val="Bodytext1460"/>
        <w:shd w:val="clear" w:color="auto" w:fill="auto"/>
        <w:spacing w:line="160" w:lineRule="exact"/>
      </w:pPr>
      <w:r>
        <w:t>Çoban Mirza b. îştcrek (ngy. mrz.), 164</w:t>
      </w:r>
    </w:p>
    <w:p w:rsidR="00874A6B" w:rsidRDefault="00216B32" w:rsidP="00DA7507">
      <w:pPr>
        <w:pStyle w:val="Bodytext1460"/>
        <w:shd w:val="clear" w:color="auto" w:fill="auto"/>
        <w:spacing w:line="160" w:lineRule="exact"/>
      </w:pPr>
      <w:r>
        <w:t>Çoçqa köl (g.), 313, 324</w:t>
      </w:r>
    </w:p>
    <w:p w:rsidR="00874A6B" w:rsidRDefault="00216B32" w:rsidP="00DA7507">
      <w:pPr>
        <w:pStyle w:val="Bodytext1460"/>
        <w:shd w:val="clear" w:color="auto" w:fill="auto"/>
        <w:spacing w:line="160" w:lineRule="exact"/>
      </w:pPr>
      <w:r>
        <w:t>Çöd (ur.), 71</w:t>
      </w:r>
    </w:p>
    <w:p w:rsidR="00874A6B" w:rsidRDefault="00216B32" w:rsidP="00DA7507">
      <w:pPr>
        <w:pStyle w:val="Bodytext1460"/>
        <w:shd w:val="clear" w:color="auto" w:fill="auto"/>
        <w:tabs>
          <w:tab w:val="left" w:pos="2594"/>
        </w:tabs>
        <w:spacing w:line="187" w:lineRule="exact"/>
      </w:pPr>
      <w:r>
        <w:t>Çögeçek (ş.), 251, 327-8, 368,</w:t>
      </w:r>
      <w:r>
        <w:tab/>
        <w:t>542.</w:t>
      </w:r>
    </w:p>
    <w:p w:rsidR="00874A6B" w:rsidRDefault="00216B32" w:rsidP="00DA7507">
      <w:pPr>
        <w:pStyle w:val="Bodytext1460"/>
        <w:shd w:val="clear" w:color="auto" w:fill="auto"/>
        <w:spacing w:line="187" w:lineRule="exact"/>
        <w:ind w:firstLine="320"/>
      </w:pPr>
      <w:r>
        <w:t>— Urumcı hattı, 582, 595 Çokayoğîu Mustafa (qzq. mnr.), 356-7, 360, 362, 365-7, 376, 388, 418, 481-2, 484-5, 506 Çökür (ur.) 72</w:t>
      </w:r>
    </w:p>
    <w:p w:rsidR="00874A6B" w:rsidRDefault="00216B32" w:rsidP="00DA7507">
      <w:pPr>
        <w:pStyle w:val="Bodytext1460"/>
        <w:shd w:val="clear" w:color="auto" w:fill="auto"/>
        <w:spacing w:line="192" w:lineRule="exact"/>
      </w:pPr>
      <w:r>
        <w:t>Çolakoğlu Ercan (qzq. mnr.), 490 Çöllik (ur.), 43</w:t>
      </w:r>
    </w:p>
    <w:p w:rsidR="00874A6B" w:rsidRDefault="00216B32" w:rsidP="00DA7507">
      <w:pPr>
        <w:pStyle w:val="Bodytext1460"/>
        <w:shd w:val="clear" w:color="auto" w:fill="auto"/>
        <w:spacing w:line="192" w:lineRule="exact"/>
      </w:pPr>
      <w:r>
        <w:t>Çolpan, Abduîhamid Süleyman (Özb. şa</w:t>
      </w:r>
      <w:r>
        <w:softHyphen/>
        <w:t xml:space="preserve">ir), 369, 506, 516, 521, 543, </w:t>
      </w:r>
      <w:r>
        <w:rPr>
          <w:rStyle w:val="Bodytext1467pt"/>
          <w:b/>
          <w:bCs/>
        </w:rPr>
        <w:t xml:space="preserve">768-71 </w:t>
      </w:r>
      <w:r>
        <w:t xml:space="preserve">Çömlek (istasyon), 369 Çonu (ur.), 75, 616 Çora Batır destanı, 147, 572-3 Çoran (ur.), 43 Çortanlı Köl (g.), 17Î Çu (n. havza), </w:t>
      </w:r>
      <w:r>
        <w:rPr>
          <w:rStyle w:val="Bodytext1467ptItalic"/>
          <w:b/>
          <w:bCs/>
        </w:rPr>
        <w:t xml:space="preserve">çokyerde </w:t>
      </w:r>
      <w:r>
        <w:t>Çu-Balkaş Bozkırları, 17-20 Çubar Tura (ş.), 136 Çubarat (hava), 525 Çubar aygır (ur.), 40 Çüb baş (ur.), 76 Çübeler (ur.), 76 Çüçen (ur.), 45 Çiik (ur.), 71 Çulım (ur.), 53</w:t>
      </w:r>
    </w:p>
    <w:p w:rsidR="00874A6B" w:rsidRDefault="00216B32" w:rsidP="00DA7507">
      <w:pPr>
        <w:pStyle w:val="Bodytext1460"/>
        <w:shd w:val="clear" w:color="auto" w:fill="auto"/>
        <w:spacing w:line="192" w:lineRule="exact"/>
        <w:ind w:left="180" w:right="580"/>
      </w:pPr>
      <w:r>
        <w:t>Çuloşnikov A. (rus. mlf.}*, 246h Çumbala oğlu (qzq. mnr.), 377 Çümük bk. Cumuq Çumuq (ur.), 40, 48, 54 Çun Bağış (ur.), 72 Çungara (ur.), 40 Çuni bk. Çonu Çurun (ur,), 43</w:t>
      </w:r>
    </w:p>
    <w:p w:rsidR="00874A6B" w:rsidRDefault="00216B32" w:rsidP="00DA7507">
      <w:pPr>
        <w:pStyle w:val="Bodytext1460"/>
        <w:shd w:val="clear" w:color="auto" w:fill="auto"/>
        <w:spacing w:line="187" w:lineRule="exact"/>
        <w:ind w:left="180" w:right="580"/>
      </w:pPr>
      <w:r>
        <w:rPr>
          <w:rStyle w:val="Bodytext1466ptItalic"/>
          <w:b/>
          <w:bCs/>
        </w:rPr>
        <w:t xml:space="preserve">Çııranın </w:t>
      </w:r>
      <w:r>
        <w:rPr>
          <w:rStyle w:val="Bodytext146Constantia45ptNotBoldItalic"/>
        </w:rPr>
        <w:t>isyanı,</w:t>
      </w:r>
      <w:r>
        <w:rPr>
          <w:rStyle w:val="Bodytext14665ptSpacing0pt"/>
          <w:b/>
          <w:bCs/>
        </w:rPr>
        <w:t xml:space="preserve"> </w:t>
      </w:r>
      <w:r>
        <w:t>t't. Çolpan, 569 Çuraq (ur.), 45 Çtıras (ur,), 157 Çiirçüt (ur.), 43</w:t>
      </w:r>
    </w:p>
    <w:p w:rsidR="00874A6B" w:rsidRDefault="00216B32" w:rsidP="00DA7507">
      <w:pPr>
        <w:pStyle w:val="Bodytext530"/>
        <w:shd w:val="clear" w:color="auto" w:fill="auto"/>
        <w:spacing w:line="187" w:lineRule="exact"/>
        <w:jc w:val="left"/>
      </w:pPr>
      <w:r>
        <w:t>Çurman oğlu Musa (qzq. biy), 250, 315 Çurtay (ur.), 40 Çu-Talas Dğl. 5-6</w:t>
      </w:r>
    </w:p>
    <w:p w:rsidR="00874A6B" w:rsidRDefault="00216B32" w:rsidP="00DA7507">
      <w:pPr>
        <w:pStyle w:val="Bodytext530"/>
        <w:shd w:val="clear" w:color="auto" w:fill="auto"/>
        <w:spacing w:after="194" w:line="187" w:lineRule="exact"/>
        <w:jc w:val="left"/>
      </w:pPr>
      <w:r>
        <w:t>Çuvaq Sultan (astarkhanlı slt.), 153h Çuvaş (ur.) 371h-72. — Cumhuriyeti, 399, 541. ~ dili 91, 171, 611 Çuvaşistan, 372h Çuy (ur.), 292 Çu-İle Dğl. 4-6, 250 Çüyinçal Mirza (bşk. mrz.), 242</w:t>
      </w:r>
    </w:p>
    <w:p w:rsidR="00874A6B" w:rsidRDefault="00216B32" w:rsidP="00DA7507">
      <w:pPr>
        <w:pStyle w:val="Bodytext1520"/>
        <w:shd w:val="clear" w:color="auto" w:fill="auto"/>
        <w:spacing w:before="0" w:after="114" w:line="170" w:lineRule="exact"/>
        <w:ind w:right="40"/>
        <w:jc w:val="left"/>
      </w:pPr>
      <w:r>
        <w:t>D</w:t>
      </w:r>
    </w:p>
    <w:p w:rsidR="00874A6B" w:rsidRDefault="00216B32" w:rsidP="00DA7507">
      <w:pPr>
        <w:pStyle w:val="Bodytext530"/>
        <w:shd w:val="clear" w:color="auto" w:fill="auto"/>
        <w:spacing w:line="187" w:lineRule="exact"/>
        <w:jc w:val="left"/>
      </w:pPr>
      <w:r>
        <w:t>Dadan (qzq. tahsildar),</w:t>
      </w:r>
    </w:p>
    <w:p w:rsidR="00874A6B" w:rsidRDefault="00216B32" w:rsidP="00DA7507">
      <w:pPr>
        <w:pStyle w:val="Bodytext530"/>
        <w:shd w:val="clear" w:color="auto" w:fill="auto"/>
        <w:spacing w:line="187" w:lineRule="exact"/>
        <w:jc w:val="left"/>
      </w:pPr>
      <w:r>
        <w:t>Dagistan, 475, 477, 694</w:t>
      </w:r>
    </w:p>
    <w:p w:rsidR="00874A6B" w:rsidRDefault="00216B32" w:rsidP="00DA7507">
      <w:pPr>
        <w:pStyle w:val="Bodytext1501"/>
        <w:shd w:val="clear" w:color="auto" w:fill="auto"/>
        <w:ind w:firstLine="0"/>
      </w:pPr>
      <w:r>
        <w:t>Dala vilâyetinin Geziti,</w:t>
      </w:r>
      <w:r>
        <w:rPr>
          <w:rStyle w:val="Bodytext150NotItalic"/>
          <w:b/>
          <w:bCs/>
        </w:rPr>
        <w:t xml:space="preserve"> 490, 496, 498</w:t>
      </w:r>
    </w:p>
    <w:p w:rsidR="00874A6B" w:rsidRDefault="00216B32" w:rsidP="00DA7507">
      <w:pPr>
        <w:pStyle w:val="Bodytext530"/>
        <w:shd w:val="clear" w:color="auto" w:fill="auto"/>
        <w:spacing w:line="187" w:lineRule="exact"/>
        <w:jc w:val="left"/>
      </w:pPr>
      <w:r>
        <w:lastRenderedPageBreak/>
        <w:t>Danalar (ur.), 76</w:t>
      </w:r>
    </w:p>
    <w:p w:rsidR="00874A6B" w:rsidRDefault="00216B32" w:rsidP="00DA7507">
      <w:pPr>
        <w:pStyle w:val="Bodytext1501"/>
        <w:shd w:val="clear" w:color="auto" w:fill="auto"/>
        <w:ind w:firstLine="0"/>
      </w:pPr>
      <w:r>
        <w:t>Dâniş u âmuzgâr</w:t>
      </w:r>
      <w:r>
        <w:rPr>
          <w:rStyle w:val="Bodytext150NotItalic"/>
          <w:b/>
          <w:bCs/>
        </w:rPr>
        <w:t xml:space="preserve"> (mecmua), 510</w:t>
      </w:r>
    </w:p>
    <w:p w:rsidR="00874A6B" w:rsidRDefault="00216B32" w:rsidP="00DA7507">
      <w:pPr>
        <w:pStyle w:val="Bodytext530"/>
        <w:shd w:val="clear" w:color="auto" w:fill="auto"/>
        <w:spacing w:line="187" w:lineRule="exact"/>
        <w:jc w:val="left"/>
      </w:pPr>
      <w:r>
        <w:t>Danrıq (ur.), 75</w:t>
      </w:r>
    </w:p>
    <w:p w:rsidR="00874A6B" w:rsidRDefault="00216B32" w:rsidP="00DA7507">
      <w:pPr>
        <w:pStyle w:val="Bodytext530"/>
        <w:shd w:val="clear" w:color="auto" w:fill="auto"/>
        <w:spacing w:line="194" w:lineRule="exact"/>
        <w:jc w:val="left"/>
      </w:pPr>
      <w:r>
        <w:rPr>
          <w:vertAlign w:val="superscript"/>
        </w:rPr>
        <w:t>!</w:t>
      </w:r>
      <w:r>
        <w:t xml:space="preserve"> Danyal Atalık (Mangıt beği), 203, 206 Danyal Bekj (bsm.), 439, 442, 452-3, 463-5, 467, 604 Daqıqî (şair), 90h Darbaz oyunu, 530 Darçı Sultan (qzq. slt.), 172 Darşat (tepe), 12</w:t>
      </w:r>
    </w:p>
    <w:p w:rsidR="00874A6B" w:rsidRDefault="00216B32" w:rsidP="00DA7507">
      <w:pPr>
        <w:pStyle w:val="Bodytext1501"/>
        <w:shd w:val="clear" w:color="auto" w:fill="auto"/>
        <w:spacing w:line="140" w:lineRule="exact"/>
        <w:ind w:left="180" w:firstLine="0"/>
      </w:pPr>
      <w:r>
        <w:t>Darurrahat Maslumanları,</w:t>
      </w:r>
      <w:r>
        <w:rPr>
          <w:rStyle w:val="Bodytext150NotItalic"/>
          <w:b/>
          <w:bCs/>
        </w:rPr>
        <w:t xml:space="preserve"> tlf. Gaspı-</w:t>
      </w:r>
    </w:p>
    <w:p w:rsidR="00874A6B" w:rsidRDefault="00216B32" w:rsidP="00DA7507">
      <w:pPr>
        <w:pStyle w:val="Bodytext530"/>
        <w:shd w:val="clear" w:color="auto" w:fill="auto"/>
        <w:spacing w:line="140" w:lineRule="exact"/>
        <w:ind w:left="400"/>
        <w:jc w:val="left"/>
      </w:pPr>
      <w:r>
        <w:t>ralı, 557</w:t>
      </w:r>
    </w:p>
    <w:p w:rsidR="00874A6B" w:rsidRDefault="00216B32" w:rsidP="00DA7507">
      <w:pPr>
        <w:pStyle w:val="Bodytext530"/>
        <w:shd w:val="clear" w:color="auto" w:fill="auto"/>
        <w:spacing w:line="190" w:lineRule="exact"/>
        <w:ind w:left="400" w:hanging="220"/>
        <w:jc w:val="left"/>
      </w:pPr>
      <w:r>
        <w:t>Darüşşifa-i Subhankuli Han (Bukhara), 189</w:t>
      </w:r>
    </w:p>
    <w:p w:rsidR="00874A6B" w:rsidRDefault="00216B32" w:rsidP="00DA7507">
      <w:pPr>
        <w:pStyle w:val="Bodytext530"/>
        <w:shd w:val="clear" w:color="auto" w:fill="auto"/>
        <w:spacing w:line="190" w:lineRule="exact"/>
        <w:ind w:left="180"/>
        <w:jc w:val="left"/>
      </w:pPr>
      <w:r>
        <w:t xml:space="preserve">Daş ayaq (ur.), 75 Daşqi (ur.), 80 Davançın (geçit), 4 Davldov (rus. vali), 240 Davul (k.), 447, 461 Davuş Mirza (bşk. mrz.), 242 Dayçin Tayşı (Kalmuk hanı), 162 </w:t>
      </w:r>
      <w:r>
        <w:rPr>
          <w:rStyle w:val="Bodytext53Italic"/>
          <w:b/>
          <w:bCs/>
        </w:rPr>
        <w:t>Daykhan</w:t>
      </w:r>
      <w:r>
        <w:t xml:space="preserve"> (gazete), 509 Dayren (liman), 595 Daz (ur.), 75-6 Debresen (macar ş.),162 Dedebey oğlu (özb. mnr.), 367 De Gulgnes (frans. mlf.), 3h, 88h, 547, </w:t>
      </w:r>
      <w:r>
        <w:rPr>
          <w:vertAlign w:val="superscript"/>
        </w:rPr>
        <w:t>551</w:t>
      </w:r>
    </w:p>
    <w:p w:rsidR="00874A6B" w:rsidRDefault="00216B32" w:rsidP="00DA7507">
      <w:pPr>
        <w:pStyle w:val="Bodytext530"/>
        <w:shd w:val="clear" w:color="auto" w:fill="auto"/>
        <w:spacing w:line="185" w:lineRule="exact"/>
        <w:ind w:left="460" w:hanging="280"/>
        <w:jc w:val="left"/>
      </w:pPr>
      <w:r>
        <w:t>Deli Dumrul (Oğuz destan kahramanı), 459</w:t>
      </w:r>
    </w:p>
    <w:p w:rsidR="00874A6B" w:rsidRDefault="00216B32" w:rsidP="00DA7507">
      <w:pPr>
        <w:pStyle w:val="Bodytext530"/>
        <w:shd w:val="clear" w:color="auto" w:fill="auto"/>
        <w:spacing w:line="185" w:lineRule="exact"/>
        <w:ind w:left="180"/>
        <w:jc w:val="left"/>
      </w:pPr>
      <w:r>
        <w:t xml:space="preserve">Delmar Morgan (ingl. mlf.), 184h </w:t>
      </w:r>
      <w:r>
        <w:rPr>
          <w:vertAlign w:val="superscript"/>
        </w:rPr>
        <w:t>1</w:t>
      </w:r>
      <w:r>
        <w:t xml:space="preserve"> Demirbaş Şarİ (İsveç kıralı), 171</w:t>
      </w:r>
    </w:p>
    <w:p w:rsidR="00874A6B" w:rsidRDefault="00216B32" w:rsidP="00DA7507">
      <w:pPr>
        <w:pStyle w:val="Bodytext530"/>
        <w:shd w:val="clear" w:color="auto" w:fill="auto"/>
        <w:spacing w:line="185" w:lineRule="exact"/>
        <w:jc w:val="left"/>
      </w:pPr>
      <w:r>
        <w:t xml:space="preserve">«Demirkapı»lar, 53 Dengil Tepe (kale), 234-6 </w:t>
      </w:r>
      <w:r>
        <w:rPr>
          <w:rStyle w:val="Bodytext53Italic"/>
          <w:b/>
          <w:bCs/>
        </w:rPr>
        <w:t>Denkschrift,</w:t>
      </w:r>
      <w:r>
        <w:t xml:space="preserve"> Muhtıra, Yusuf Akçuranın 476; Osman Tokumbetin, 479 Derbend (yer.), 487 Deregiz (ksb.), 198</w:t>
      </w:r>
    </w:p>
    <w:p w:rsidR="00874A6B" w:rsidRDefault="00216B32" w:rsidP="00DA7507">
      <w:pPr>
        <w:pStyle w:val="Bodytext530"/>
        <w:shd w:val="clear" w:color="auto" w:fill="auto"/>
        <w:spacing w:line="185" w:lineRule="exact"/>
        <w:jc w:val="left"/>
      </w:pPr>
      <w:r>
        <w:t>Dervaz. dağı, 11.—kasbası, 26.—Tacıkleri 426. Reisleri İşan Sultan, 439-40, 465-6 Derviş Han (Meirgilanlı), 332 Deryalık (yatak), 581 Desmaison Baran .fansiz rus müsteşrik 186h</w:t>
      </w:r>
    </w:p>
    <w:p w:rsidR="00874A6B" w:rsidRDefault="00216B32" w:rsidP="00DA7507">
      <w:pPr>
        <w:pStyle w:val="Bodytext530"/>
        <w:shd w:val="clear" w:color="auto" w:fill="auto"/>
        <w:spacing w:line="185" w:lineRule="exact"/>
        <w:jc w:val="left"/>
      </w:pPr>
      <w:r>
        <w:t xml:space="preserve">Deşt-i Kıpçak, </w:t>
      </w:r>
      <w:r>
        <w:rPr>
          <w:rStyle w:val="Bodytext53Italic"/>
          <w:b/>
          <w:bCs/>
        </w:rPr>
        <w:t xml:space="preserve">çokyerde </w:t>
      </w:r>
      <w:r>
        <w:t>Devler (ur.), 76</w:t>
      </w:r>
    </w:p>
    <w:p w:rsidR="00874A6B" w:rsidRDefault="00216B32" w:rsidP="00DA7507">
      <w:pPr>
        <w:pStyle w:val="Bodytext530"/>
        <w:shd w:val="clear" w:color="auto" w:fill="auto"/>
        <w:spacing w:line="185" w:lineRule="exact"/>
        <w:jc w:val="left"/>
      </w:pPr>
      <w:r>
        <w:t>Devletbey oğlu Mecit (qzq. mhr„), 518 D.evletberdi (bşk. kıyamcı), 161h, 171 (Özbek) Devlet Dram Trupu 521 Devlet Girey (Kırım hanı), 129h Devlet Girey Bekoviç (Kabardı, marz.), 172</w:t>
      </w:r>
    </w:p>
    <w:p w:rsidR="00874A6B" w:rsidRDefault="00216B32" w:rsidP="00DA7507">
      <w:pPr>
        <w:pStyle w:val="Bodytext530"/>
        <w:shd w:val="clear" w:color="auto" w:fill="auto"/>
        <w:spacing w:line="187" w:lineRule="exact"/>
        <w:jc w:val="left"/>
      </w:pPr>
      <w:r>
        <w:t>(Özbek) Devlet İlmî Şurası, 514-5; Devlet Kirey (Tura şıbanlı), 161 Devlet Kuşbeği, 206 Devletmend (Belcuvan. bsm.), 426-7, 442, 452-3</w:t>
      </w:r>
    </w:p>
    <w:p w:rsidR="00874A6B" w:rsidRDefault="00216B32" w:rsidP="00DA7507">
      <w:pPr>
        <w:pStyle w:val="Bodytext530"/>
        <w:shd w:val="clear" w:color="auto" w:fill="auto"/>
        <w:spacing w:line="187" w:lineRule="exact"/>
        <w:jc w:val="left"/>
      </w:pPr>
      <w:r>
        <w:t>Devlet şah (ur.), 76</w:t>
      </w:r>
    </w:p>
    <w:p w:rsidR="00874A6B" w:rsidRDefault="00216B32" w:rsidP="00DA7507">
      <w:pPr>
        <w:pStyle w:val="Bodytext530"/>
        <w:shd w:val="clear" w:color="auto" w:fill="auto"/>
        <w:spacing w:line="187" w:lineRule="exact"/>
        <w:ind w:left="300" w:hanging="300"/>
        <w:jc w:val="left"/>
      </w:pPr>
      <w:r>
        <w:t>Devletşayev Behram Bek (Senıerkand. mhr.), 503-4</w:t>
      </w:r>
    </w:p>
    <w:p w:rsidR="00874A6B" w:rsidRDefault="00216B32" w:rsidP="00DA7507">
      <w:pPr>
        <w:pStyle w:val="Bodytext530"/>
        <w:shd w:val="clear" w:color="auto" w:fill="auto"/>
        <w:spacing w:line="187" w:lineRule="exact"/>
        <w:jc w:val="left"/>
      </w:pPr>
      <w:r>
        <w:t>Devlet Şeyikh (şıbanlı han), 124h</w:t>
      </w:r>
    </w:p>
    <w:p w:rsidR="00874A6B" w:rsidRDefault="00216B32" w:rsidP="00DA7507">
      <w:pPr>
        <w:pStyle w:val="Bodytext530"/>
        <w:shd w:val="clear" w:color="auto" w:fill="auto"/>
        <w:spacing w:line="180" w:lineRule="exact"/>
        <w:jc w:val="left"/>
      </w:pPr>
      <w:r>
        <w:t>Devletşin Abdülâziz (general), 337</w:t>
      </w:r>
    </w:p>
    <w:p w:rsidR="00874A6B" w:rsidRDefault="00216B32" w:rsidP="00DA7507">
      <w:pPr>
        <w:pStyle w:val="Bodytext530"/>
        <w:shd w:val="clear" w:color="auto" w:fill="auto"/>
        <w:spacing w:line="180" w:lineRule="exact"/>
        <w:jc w:val="left"/>
      </w:pPr>
      <w:r>
        <w:t>Devran (bsm.), 470</w:t>
      </w:r>
    </w:p>
    <w:p w:rsidR="00874A6B" w:rsidRDefault="00216B32" w:rsidP="00DA7507">
      <w:pPr>
        <w:pStyle w:val="Bodytext530"/>
        <w:shd w:val="clear" w:color="auto" w:fill="auto"/>
        <w:spacing w:line="180" w:lineRule="exact"/>
        <w:jc w:val="left"/>
      </w:pPr>
      <w:r>
        <w:t>Dicle (n.), 114</w:t>
      </w:r>
    </w:p>
    <w:p w:rsidR="00874A6B" w:rsidRDefault="00216B32" w:rsidP="00DA7507">
      <w:pPr>
        <w:pStyle w:val="Bodytext530"/>
        <w:shd w:val="clear" w:color="auto" w:fill="auto"/>
        <w:spacing w:line="187" w:lineRule="exact"/>
        <w:jc w:val="left"/>
      </w:pPr>
      <w:r>
        <w:t>Dietrich (alman, mlf.), 188h</w:t>
      </w:r>
    </w:p>
    <w:p w:rsidR="00874A6B" w:rsidRDefault="00216B32" w:rsidP="00DA7507">
      <w:pPr>
        <w:pStyle w:val="Bodytext530"/>
        <w:shd w:val="clear" w:color="auto" w:fill="auto"/>
        <w:spacing w:line="187" w:lineRule="exact"/>
        <w:jc w:val="left"/>
      </w:pPr>
      <w:r>
        <w:t>Dihistan (yer), 73</w:t>
      </w:r>
    </w:p>
    <w:p w:rsidR="00874A6B" w:rsidRDefault="00216B32" w:rsidP="00DA7507">
      <w:pPr>
        <w:pStyle w:val="Bodytext530"/>
        <w:shd w:val="clear" w:color="auto" w:fill="auto"/>
        <w:spacing w:line="187" w:lineRule="exact"/>
        <w:jc w:val="left"/>
      </w:pPr>
      <w:r>
        <w:t>Dihnev beyliği = Çaganya^ 26, 444</w:t>
      </w:r>
    </w:p>
    <w:p w:rsidR="00874A6B" w:rsidRDefault="00216B32" w:rsidP="00DA7507">
      <w:pPr>
        <w:pStyle w:val="Bodytext530"/>
        <w:shd w:val="clear" w:color="auto" w:fill="auto"/>
        <w:spacing w:line="190" w:lineRule="exact"/>
        <w:jc w:val="left"/>
      </w:pPr>
      <w:r>
        <w:t>Dihnev (Çarcuy şimalinde), 263</w:t>
      </w:r>
    </w:p>
    <w:p w:rsidR="00874A6B" w:rsidRDefault="00216B32" w:rsidP="00DA7507">
      <w:pPr>
        <w:pStyle w:val="Bodytext530"/>
        <w:shd w:val="clear" w:color="auto" w:fill="auto"/>
        <w:spacing w:line="190" w:lineRule="exact"/>
        <w:jc w:val="left"/>
      </w:pPr>
      <w:r>
        <w:rPr>
          <w:rStyle w:val="Bodytext53Italic"/>
          <w:b/>
          <w:bCs/>
        </w:rPr>
        <w:t>Dihqan</w:t>
      </w:r>
      <w:r>
        <w:t xml:space="preserve"> (mecmua), 505</w:t>
      </w:r>
    </w:p>
    <w:p w:rsidR="00874A6B" w:rsidRDefault="00216B32" w:rsidP="00DA7507">
      <w:pPr>
        <w:pStyle w:val="Bodytext530"/>
        <w:shd w:val="clear" w:color="auto" w:fill="auto"/>
        <w:spacing w:line="190" w:lineRule="exact"/>
        <w:jc w:val="left"/>
      </w:pPr>
      <w:r>
        <w:lastRenderedPageBreak/>
        <w:t>Dilberi (ur.), 43</w:t>
      </w:r>
    </w:p>
    <w:p w:rsidR="00874A6B" w:rsidRDefault="00216B32" w:rsidP="00DA7507">
      <w:pPr>
        <w:pStyle w:val="Bodytext530"/>
        <w:shd w:val="clear" w:color="auto" w:fill="auto"/>
        <w:spacing w:line="190" w:lineRule="exact"/>
        <w:jc w:val="left"/>
      </w:pPr>
      <w:r>
        <w:t>Dili (ur.), 75</w:t>
      </w:r>
    </w:p>
    <w:p w:rsidR="00874A6B" w:rsidRDefault="00216B32" w:rsidP="00DA7507">
      <w:pPr>
        <w:pStyle w:val="Bodytext530"/>
        <w:shd w:val="clear" w:color="auto" w:fill="auto"/>
        <w:spacing w:line="190" w:lineRule="exact"/>
        <w:jc w:val="left"/>
      </w:pPr>
      <w:r>
        <w:t>Dilvi (mlf.), 509</w:t>
      </w:r>
    </w:p>
    <w:p w:rsidR="00874A6B" w:rsidRDefault="00216B32" w:rsidP="00DA7507">
      <w:pPr>
        <w:pStyle w:val="Bodytext530"/>
        <w:shd w:val="clear" w:color="auto" w:fill="auto"/>
        <w:spacing w:line="190" w:lineRule="exact"/>
        <w:jc w:val="left"/>
      </w:pPr>
      <w:r>
        <w:t>Dim (n.), 248</w:t>
      </w:r>
    </w:p>
    <w:p w:rsidR="00874A6B" w:rsidRDefault="00216B32" w:rsidP="00DA7507">
      <w:pPr>
        <w:pStyle w:val="Bodytext530"/>
        <w:shd w:val="clear" w:color="auto" w:fill="auto"/>
        <w:spacing w:line="190" w:lineRule="exact"/>
        <w:jc w:val="left"/>
      </w:pPr>
      <w:r>
        <w:t>Dimaşqî Şemseddin, 23-4, 70 Dimişk (ş.), 104,. 552 Din Acı (ur.), 76</w:t>
      </w:r>
    </w:p>
    <w:p w:rsidR="00874A6B" w:rsidRDefault="00216B32" w:rsidP="00DA7507">
      <w:pPr>
        <w:pStyle w:val="Bodytext530"/>
        <w:shd w:val="clear" w:color="auto" w:fill="auto"/>
        <w:spacing w:line="190" w:lineRule="exact"/>
        <w:jc w:val="left"/>
      </w:pPr>
      <w:r>
        <w:t>Din Mehmed Han (Khiyva. şıbanlı), 124 Din Muhammed b. Çanibek Sultan (qs- tarkhanlı. han), 153h Dinşe (qzq. mnr.), 410, 416, 418</w:t>
      </w:r>
    </w:p>
    <w:p w:rsidR="00874A6B" w:rsidRDefault="00216B32" w:rsidP="00DA7507">
      <w:pPr>
        <w:pStyle w:val="Bodytext530"/>
        <w:shd w:val="clear" w:color="auto" w:fill="auto"/>
        <w:spacing w:line="190" w:lineRule="exact"/>
        <w:jc w:val="left"/>
      </w:pPr>
      <w:r>
        <w:t xml:space="preserve">Diu (Hind. vilâyet), 128h «Divan», «duvan», kelimesi, 161 </w:t>
      </w:r>
      <w:r>
        <w:rPr>
          <w:rStyle w:val="Bodytext53Italic"/>
          <w:b/>
          <w:bCs/>
        </w:rPr>
        <w:t>Divân-i Hikmet,</w:t>
      </w:r>
      <w:r>
        <w:t xml:space="preserve"> tlf. Ahmed Yesevî, 505 Divayev Ebubekir (bşk. mnr.), 269, 270, 513-15, 517, 556 Diyaeddin Baranı (mlf.), 120h Dobbs, Sir Henri (ingl. siyasî), 455 Dobrosmıslov A. (rus. mlf.), 3Q7h, 311h, 313h-5h, 317h, 321h D ökçe Aga (ur.), 75 Dolat (ur.), 316-7 bk. Duğlat Don (n.), 129, 145h, 162, 364. — vilâyeti, 488 562</w:t>
      </w:r>
    </w:p>
    <w:p w:rsidR="00874A6B" w:rsidRDefault="00216B32" w:rsidP="00DA7507">
      <w:pPr>
        <w:pStyle w:val="Bodytext530"/>
        <w:shd w:val="clear" w:color="auto" w:fill="auto"/>
        <w:spacing w:line="190" w:lineRule="exact"/>
        <w:jc w:val="left"/>
      </w:pPr>
      <w:r>
        <w:t>Donduk Dayşı (Kalmuk hanı), 176 Don Kozakları, 145, 364 Dönentay oğlu Sabit (qzq. mhr.), 518 Döngcn (kavim), 28, 237, 300 Dr. Do'nn, H. (AvusturyalI yahudi mlf.), 370h</w:t>
      </w:r>
    </w:p>
    <w:p w:rsidR="00874A6B" w:rsidRDefault="00216B32" w:rsidP="00DA7507">
      <w:pPr>
        <w:pStyle w:val="Bodytext530"/>
        <w:shd w:val="clear" w:color="auto" w:fill="auto"/>
        <w:spacing w:line="187" w:lineRule="exact"/>
        <w:ind w:left="300" w:hanging="300"/>
        <w:jc w:val="left"/>
      </w:pPr>
      <w:r>
        <w:t>Dört köl (ş.), 259h</w:t>
      </w:r>
    </w:p>
    <w:p w:rsidR="00874A6B" w:rsidRDefault="00216B32" w:rsidP="00DA7507">
      <w:pPr>
        <w:pStyle w:val="Bodytext530"/>
        <w:shd w:val="clear" w:color="auto" w:fill="auto"/>
        <w:spacing w:line="187" w:lineRule="exact"/>
        <w:ind w:left="300" w:hanging="300"/>
        <w:jc w:val="left"/>
      </w:pPr>
      <w:r>
        <w:t>Dört Kara (ur.), 212</w:t>
      </w:r>
    </w:p>
    <w:p w:rsidR="00874A6B" w:rsidRDefault="00216B32" w:rsidP="00DA7507">
      <w:pPr>
        <w:pStyle w:val="Bodytext530"/>
        <w:shd w:val="clear" w:color="auto" w:fill="auto"/>
        <w:spacing w:line="187" w:lineRule="exact"/>
        <w:ind w:left="300" w:hanging="300"/>
        <w:jc w:val="left"/>
      </w:pPr>
      <w:r>
        <w:t>Doscan kızı Akkagız (qzq. mhr;), 359</w:t>
      </w:r>
    </w:p>
    <w:p w:rsidR="00874A6B" w:rsidRDefault="00216B32" w:rsidP="00DA7507">
      <w:pPr>
        <w:pStyle w:val="Bodytext530"/>
        <w:shd w:val="clear" w:color="auto" w:fill="auto"/>
        <w:spacing w:line="187" w:lineRule="exact"/>
        <w:ind w:left="300" w:hanging="300"/>
        <w:jc w:val="left"/>
      </w:pPr>
      <w:r>
        <w:t>Döstelik (ur.), 43</w:t>
      </w:r>
    </w:p>
    <w:p w:rsidR="00874A6B" w:rsidRDefault="00216B32" w:rsidP="00DA7507">
      <w:pPr>
        <w:pStyle w:val="Bodytext530"/>
        <w:shd w:val="clear" w:color="auto" w:fill="auto"/>
        <w:spacing w:line="187" w:lineRule="exact"/>
        <w:ind w:left="300" w:hanging="300"/>
        <w:jc w:val="left"/>
      </w:pPr>
      <w:r>
        <w:t>Dost Muhammed Han (Khorezm. şıban* lı), 147</w:t>
      </w:r>
    </w:p>
    <w:p w:rsidR="00874A6B" w:rsidRDefault="00216B32" w:rsidP="00DA7507">
      <w:pPr>
        <w:pStyle w:val="Bodytext530"/>
        <w:shd w:val="clear" w:color="auto" w:fill="auto"/>
        <w:spacing w:line="187" w:lineRule="exact"/>
        <w:jc w:val="left"/>
      </w:pPr>
      <w:r>
        <w:t>Dost Sultan (Khorezm. şıbanlı), 148h Dost Muhammed Han (afganlı), 206, 219, 226</w:t>
      </w:r>
    </w:p>
    <w:p w:rsidR="00874A6B" w:rsidRDefault="00216B32" w:rsidP="00DA7507">
      <w:pPr>
        <w:pStyle w:val="Bodytext530"/>
        <w:shd w:val="clear" w:color="auto" w:fill="auto"/>
        <w:spacing w:line="187" w:lineRule="exact"/>
        <w:ind w:left="300" w:hanging="300"/>
        <w:jc w:val="left"/>
      </w:pPr>
      <w:r>
        <w:t>Dostmemmed Oğlu Cihanşa (qzq. mnr.), 358-60, 369, 397</w:t>
      </w:r>
    </w:p>
    <w:p w:rsidR="00874A6B" w:rsidRDefault="00216B32" w:rsidP="00DA7507">
      <w:pPr>
        <w:pStyle w:val="Bodytext530"/>
        <w:shd w:val="clear" w:color="auto" w:fill="auto"/>
        <w:spacing w:line="187" w:lineRule="exact"/>
        <w:ind w:left="300" w:hanging="300"/>
        <w:jc w:val="left"/>
      </w:pPr>
      <w:r>
        <w:t>Dostmemet oğliı Khali (qzq. mnr. &gt;, 369, 397, 513-4, 517</w:t>
      </w:r>
    </w:p>
    <w:p w:rsidR="00874A6B" w:rsidRDefault="00216B32" w:rsidP="00DA7507">
      <w:pPr>
        <w:pStyle w:val="Bodytext530"/>
        <w:shd w:val="clear" w:color="auto" w:fill="auto"/>
        <w:spacing w:line="187" w:lineRule="exact"/>
        <w:ind w:left="300" w:hanging="300"/>
        <w:jc w:val="left"/>
      </w:pPr>
      <w:r>
        <w:t>Dost Mehmed Hacı Nayman (Bakhara. şıbanlı beği), 195</w:t>
      </w:r>
    </w:p>
    <w:p w:rsidR="00874A6B" w:rsidRDefault="00216B32" w:rsidP="00DA7507">
      <w:pPr>
        <w:pStyle w:val="Bodytext530"/>
        <w:shd w:val="clear" w:color="auto" w:fill="auto"/>
        <w:spacing w:line="187" w:lineRule="exact"/>
        <w:jc w:val="left"/>
      </w:pPr>
      <w:r>
        <w:t>Dost Muhammed Mirza Qongrat, 195 Dostoyevaki (rus. mhr.), 493, 544 Doylat (ur.), 75 bk. Duğlat Doyünci (ur.), 75 Draper (mlf.), 493 Dravid (kavim), 92 Dudnik (rus. bölşeviİc), 396 Dudubek (Kalmuk reisi), 171 Du gah (hava), 523 Duğlat. Dulat (ur.), 60, 104 Dükçi İşan (Fırgamlı Kıyamcı), 323, 334-5, 471</w:t>
      </w:r>
    </w:p>
    <w:p w:rsidR="00874A6B" w:rsidRDefault="00216B32" w:rsidP="00DA7507">
      <w:pPr>
        <w:pStyle w:val="Bodytext530"/>
        <w:shd w:val="clear" w:color="auto" w:fill="auto"/>
        <w:spacing w:line="187" w:lineRule="exact"/>
        <w:ind w:left="300" w:hanging="300"/>
        <w:jc w:val="left"/>
      </w:pPr>
      <w:r>
        <w:rPr>
          <w:rStyle w:val="Bodytext53Italic"/>
          <w:b/>
          <w:bCs/>
        </w:rPr>
        <w:t>Dükçi İşan vakıası,</w:t>
      </w:r>
      <w:r>
        <w:t xml:space="preserve"> tlf. Fazıl Atabek 3S4!ı</w:t>
      </w:r>
    </w:p>
    <w:p w:rsidR="00874A6B" w:rsidRDefault="00216B32" w:rsidP="00DA7507">
      <w:pPr>
        <w:pStyle w:val="Bodytext530"/>
        <w:shd w:val="clear" w:color="auto" w:fill="auto"/>
        <w:spacing w:line="194" w:lineRule="exact"/>
        <w:jc w:val="left"/>
      </w:pPr>
      <w:r>
        <w:t>Dukhovnoye Sobranye, bk. Orenburg Müdlümâ Mahkemei Şeriyesi . Dukhovski (rus. vali), 240, 330.</w:t>
      </w:r>
    </w:p>
    <w:p w:rsidR="00874A6B" w:rsidRDefault="00216B32" w:rsidP="00DA7507">
      <w:pPr>
        <w:pStyle w:val="Bodytext530"/>
        <w:shd w:val="clear" w:color="auto" w:fill="auto"/>
        <w:spacing w:line="194" w:lineRule="exact"/>
        <w:jc w:val="left"/>
      </w:pPr>
      <w:r>
        <w:t>Dulâkhlar (ur.), 76</w:t>
      </w:r>
    </w:p>
    <w:p w:rsidR="00874A6B" w:rsidRDefault="00216B32" w:rsidP="00DA7507">
      <w:pPr>
        <w:pStyle w:val="Bodytext530"/>
        <w:shd w:val="clear" w:color="auto" w:fill="auto"/>
        <w:spacing w:after="200" w:line="194" w:lineRule="exact"/>
        <w:jc w:val="left"/>
      </w:pPr>
      <w:r>
        <w:t xml:space="preserve">Dulat Mir Çakıp (qzq. şair) 338, 354, </w:t>
      </w:r>
      <w:r>
        <w:rPr>
          <w:rStyle w:val="Bodytext5375ptSpacing0pt"/>
          <w:b/>
          <w:bCs/>
        </w:rPr>
        <w:t xml:space="preserve">494; </w:t>
      </w:r>
      <w:r>
        <w:t xml:space="preserve">bk. </w:t>
      </w:r>
      <w:r>
        <w:lastRenderedPageBreak/>
        <w:t>Mircakıp Dulat Şecere (qzq. tarihçi), 252 Dulauer (frans. mlf.), 80 Devlet Duması, 274, 295, 305, 336,347-8, 349-52,356,476,479-80, 498,532.—nın Müslüman Fraksyası, 345, 351 Dürmen (ur.), 43, 47, 153, 428 Durob, Baron (Fin. mümessili), 475 Durum (ur.) 89h, 289 • Dus oğlu İlkhas Molla (qzq. molla), 324 Dusan Töre b. Hanbaba (q?q. slt.), 296 Duşenbe, Stalinabad (ş.), 26, 44, 263, 420, 426</w:t>
      </w:r>
      <w:r>
        <w:rPr>
          <w:vertAlign w:val="subscript"/>
        </w:rPr>
        <w:t>r</w:t>
      </w:r>
      <w:r>
        <w:t>8, 437-41, 452, 459, 464 510 Dutov (rus. general), 373-4 376, 422 Duval (Abhaz kıralı), 287h «Duvan» kelimesi, 138, 161 Duvan (ur.), 72 Duvlat (ur.) 39; bk. Duglat Düyeci (ur.), 75, 76 Dzerjinski (rus. bolşevik), 398, 400</w:t>
      </w:r>
    </w:p>
    <w:p w:rsidR="00874A6B" w:rsidRDefault="00216B32" w:rsidP="00DA7507">
      <w:pPr>
        <w:pStyle w:val="Bodytext1520"/>
        <w:shd w:val="clear" w:color="auto" w:fill="auto"/>
        <w:spacing w:before="0" w:after="114" w:line="170" w:lineRule="exact"/>
        <w:jc w:val="left"/>
      </w:pPr>
      <w:r>
        <w:t>E</w:t>
      </w:r>
    </w:p>
    <w:p w:rsidR="00874A6B" w:rsidRDefault="00216B32" w:rsidP="00DA7507">
      <w:pPr>
        <w:pStyle w:val="Bodytext530"/>
        <w:shd w:val="clear" w:color="auto" w:fill="auto"/>
        <w:spacing w:line="187" w:lineRule="exact"/>
        <w:jc w:val="left"/>
      </w:pPr>
      <w:r>
        <w:t>Eberhard (Alman, mlf,), 50</w:t>
      </w:r>
    </w:p>
    <w:p w:rsidR="00874A6B" w:rsidRDefault="00216B32" w:rsidP="00DA7507">
      <w:pPr>
        <w:pStyle w:val="Bodytext530"/>
        <w:shd w:val="clear" w:color="auto" w:fill="auto"/>
        <w:spacing w:line="187" w:lineRule="exact"/>
        <w:jc w:val="left"/>
      </w:pPr>
      <w:r>
        <w:t>Ebrar (özb. artist), 521</w:t>
      </w:r>
    </w:p>
    <w:p w:rsidR="00874A6B" w:rsidRDefault="00216B32" w:rsidP="00DA7507">
      <w:pPr>
        <w:pStyle w:val="Bodytext530"/>
        <w:shd w:val="clear" w:color="auto" w:fill="auto"/>
        <w:spacing w:line="187" w:lineRule="exact"/>
        <w:jc w:val="left"/>
      </w:pPr>
      <w:r>
        <w:t>Ebu Bekir Molla (qzq. mhr.), 492</w:t>
      </w:r>
    </w:p>
    <w:p w:rsidR="00874A6B" w:rsidRDefault="00216B32" w:rsidP="00DA7507">
      <w:pPr>
        <w:pStyle w:val="Bodytext530"/>
        <w:shd w:val="clear" w:color="auto" w:fill="auto"/>
        <w:spacing w:line="187" w:lineRule="exact"/>
        <w:jc w:val="left"/>
      </w:pPr>
      <w:r>
        <w:t>Ebu Firas (arap şâiri), 564</w:t>
      </w:r>
    </w:p>
    <w:p w:rsidR="00874A6B" w:rsidRDefault="00216B32" w:rsidP="00DA7507">
      <w:pPr>
        <w:pStyle w:val="Bodytext530"/>
        <w:shd w:val="clear" w:color="auto" w:fill="auto"/>
        <w:spacing w:line="187" w:lineRule="exact"/>
        <w:jc w:val="left"/>
      </w:pPr>
      <w:r>
        <w:t>Ebu îshaq eî-Nedîm (mlf.) 541ı, 81h</w:t>
      </w:r>
    </w:p>
    <w:p w:rsidR="00874A6B" w:rsidRDefault="00216B32" w:rsidP="00DA7507">
      <w:pPr>
        <w:pStyle w:val="Bodytext530"/>
        <w:shd w:val="clear" w:color="auto" w:fill="auto"/>
        <w:spacing w:line="187" w:lineRule="exact"/>
        <w:jc w:val="left"/>
      </w:pPr>
      <w:r>
        <w:t>Faqih Ebu'l-Leyth el Semarqandî (mlf.),</w:t>
      </w:r>
    </w:p>
    <w:p w:rsidR="00874A6B" w:rsidRDefault="00216B32" w:rsidP="00DA7507">
      <w:pPr>
        <w:pStyle w:val="Bodytext530"/>
        <w:shd w:val="clear" w:color="auto" w:fill="auto"/>
        <w:tabs>
          <w:tab w:val="left" w:pos="1587"/>
          <w:tab w:val="left" w:pos="1976"/>
        </w:tabs>
        <w:spacing w:line="187" w:lineRule="exact"/>
        <w:ind w:left="320"/>
        <w:jc w:val="left"/>
      </w:pPr>
      <w:r>
        <w:t>52h</w:t>
      </w:r>
      <w:r>
        <w:tab/>
        <w:t>.</w:t>
      </w:r>
      <w:r>
        <w:tab/>
        <w:t>\</w:t>
      </w:r>
    </w:p>
    <w:p w:rsidR="00874A6B" w:rsidRDefault="00216B32" w:rsidP="00DA7507">
      <w:pPr>
        <w:pStyle w:val="Bodytext530"/>
        <w:shd w:val="clear" w:color="auto" w:fill="auto"/>
        <w:spacing w:line="194" w:lineRule="exact"/>
        <w:jc w:val="left"/>
      </w:pPr>
      <w:r>
        <w:t xml:space="preserve">Ebülfayz Han (astarkhanlı han), 155, 168-9, 169,199-200, 250 </w:t>
      </w:r>
      <w:r>
        <w:rPr>
          <w:rStyle w:val="Bodytext53Italic"/>
          <w:b/>
          <w:bCs/>
        </w:rPr>
        <w:t>Ebülfeyz Han,</w:t>
      </w:r>
      <w:r>
        <w:t xml:space="preserve"> tlf. Fitrat, 521 Ebülgazi Han (Khorezm. şıbanlı. han. ve' mlf.) 14, 30, 31, 33h, 47, 135' 148h„ 150h., 155, 179, </w:t>
      </w:r>
      <w:r>
        <w:rPr>
          <w:rStyle w:val="Bodytext5375ptSpacing0pt"/>
          <w:b/>
          <w:bCs/>
        </w:rPr>
        <w:t xml:space="preserve">185-186, </w:t>
      </w:r>
      <w:r>
        <w:t>196,488. 515, 557, 572, 583 — Tarihi 572/583</w:t>
      </w:r>
    </w:p>
    <w:p w:rsidR="00874A6B" w:rsidRDefault="00216B32" w:rsidP="00DA7507">
      <w:pPr>
        <w:pStyle w:val="Bodytext530"/>
        <w:shd w:val="clear" w:color="auto" w:fill="auto"/>
        <w:spacing w:line="187" w:lineRule="exact"/>
        <w:jc w:val="left"/>
      </w:pPr>
      <w:r>
        <w:t>Ebplgazi II. (yahut Ebülmehmed) b. İl- bars (Khıyva hanı), 201 Ebülgazi III. b. Temür Gazi (Khıyva hanı) 203 h</w:t>
      </w:r>
    </w:p>
    <w:p w:rsidR="00874A6B" w:rsidRDefault="00216B32" w:rsidP="00DA7507">
      <w:pPr>
        <w:pStyle w:val="Bodytext530"/>
        <w:shd w:val="clear" w:color="auto" w:fill="auto"/>
        <w:spacing w:line="140" w:lineRule="exact"/>
        <w:jc w:val="left"/>
      </w:pPr>
      <w:r>
        <w:t>Ebülgazi IV. Karabayoğlu (Khıyva hanı)</w:t>
      </w:r>
    </w:p>
    <w:p w:rsidR="00874A6B" w:rsidRDefault="00216B32" w:rsidP="00DA7507">
      <w:pPr>
        <w:pStyle w:val="Bodytext530"/>
        <w:shd w:val="clear" w:color="auto" w:fill="auto"/>
        <w:spacing w:line="190" w:lineRule="exact"/>
        <w:ind w:firstLine="300"/>
        <w:jc w:val="left"/>
      </w:pPr>
      <w:r>
        <w:t>204h</w:t>
      </w:r>
    </w:p>
    <w:p w:rsidR="00874A6B" w:rsidRDefault="00216B32" w:rsidP="00DA7507">
      <w:pPr>
        <w:pStyle w:val="Bodytext530"/>
        <w:shd w:val="clear" w:color="auto" w:fill="auto"/>
        <w:spacing w:line="190" w:lineRule="exact"/>
        <w:jc w:val="left"/>
      </w:pPr>
      <w:r>
        <w:t>Ebülgazi b. Gayıp Han (qzq. han.), 243 Ebülgazi V. b. .Yadigâr (Khıyva hanı), 204h</w:t>
      </w:r>
    </w:p>
    <w:p w:rsidR="00874A6B" w:rsidRDefault="00216B32" w:rsidP="00DA7507">
      <w:pPr>
        <w:pStyle w:val="Bodytext530"/>
        <w:shd w:val="clear" w:color="auto" w:fill="auto"/>
        <w:spacing w:line="190" w:lineRule="exact"/>
        <w:ind w:left="300" w:hanging="300"/>
        <w:jc w:val="left"/>
      </w:pPr>
      <w:r>
        <w:t>Ebülgazi b. İbrahim Sulhan (Bukhara hanı) 203h</w:t>
      </w:r>
    </w:p>
    <w:p w:rsidR="00874A6B" w:rsidRDefault="00216B32" w:rsidP="00DA7507">
      <w:pPr>
        <w:pStyle w:val="Bodytext530"/>
        <w:shd w:val="clear" w:color="auto" w:fill="auto"/>
        <w:spacing w:line="190" w:lineRule="exact"/>
        <w:jc w:val="left"/>
      </w:pPr>
      <w:r>
        <w:t>Ebülkhayır b. Devlet Şeykh (Şıbanlı han.)</w:t>
      </w:r>
    </w:p>
    <w:p w:rsidR="00874A6B" w:rsidRDefault="00216B32" w:rsidP="00DA7507">
      <w:pPr>
        <w:pStyle w:val="Bodytext530"/>
        <w:shd w:val="clear" w:color="auto" w:fill="auto"/>
        <w:spacing w:line="190" w:lineRule="exact"/>
        <w:ind w:firstLine="300"/>
        <w:jc w:val="left"/>
      </w:pPr>
      <w:r>
        <w:t>36, 42, 123h., 124h., 157, 158h Ebülkhayır = Abılay b. Ace (qzq. han.) 168,169,</w:t>
      </w:r>
      <w:r>
        <w:rPr>
          <w:rStyle w:val="Bodytext5375ptSpacing0pt"/>
          <w:b/>
          <w:bCs/>
        </w:rPr>
        <w:t xml:space="preserve">173-176, </w:t>
      </w:r>
      <w:r>
        <w:t xml:space="preserve">200-3,209-10, 241, 244, 267, 311, 321h., 478, 486 Ebülkhayıroğullan (qzq. hani.), 243-6,490 Ebülmehmed b. İlbars, bk. Ebülkhayır Ebülmembet b. Pulat Han (qzq. han.), 173—4, 209—lOh , 250, 307, 310, 486 Ebu Müslim destanı 67, 505 Ebu Sait Mirza (Temürlü.), 37 Ebu Safiri Kadı b. Ebülkhayır, 221, 540 Ebu Sa'id Ebülkhayır (mlf., şeykh), 105h Ebu Tahır </w:t>
      </w:r>
      <w:r>
        <w:lastRenderedPageBreak/>
        <w:t>b. Kadı Ebu Sa</w:t>
      </w:r>
      <w:r>
        <w:rPr>
          <w:vertAlign w:val="superscript"/>
        </w:rPr>
        <w:t>c</w:t>
      </w:r>
      <w:r>
        <w:t>îd (Kadı), 221, 444 h</w:t>
      </w:r>
    </w:p>
    <w:p w:rsidR="00874A6B" w:rsidRDefault="00216B32" w:rsidP="00DA7507">
      <w:pPr>
        <w:pStyle w:val="Bodytext530"/>
        <w:shd w:val="clear" w:color="auto" w:fill="auto"/>
        <w:spacing w:line="190" w:lineRule="exact"/>
        <w:jc w:val="left"/>
      </w:pPr>
      <w:r>
        <w:t xml:space="preserve">«Ecen Han» tabiri, 328 Eckstein (mlf.), 509 </w:t>
      </w:r>
      <w:r>
        <w:rPr>
          <w:rStyle w:val="Bodytext53Italic"/>
          <w:b/>
          <w:bCs/>
        </w:rPr>
        <w:t>Edeb-üd-din,</w:t>
      </w:r>
      <w:r>
        <w:t xml:space="preserve"> tlf. Ahmed Vasîı, 504 </w:t>
      </w:r>
      <w:r>
        <w:rPr>
          <w:rStyle w:val="Bodytext53Italic"/>
          <w:b/>
          <w:bCs/>
        </w:rPr>
        <w:t>Edib-i Evvel,</w:t>
      </w:r>
      <w:r>
        <w:t xml:space="preserve"> tlf. Münevver Kari, 504 Ediğe tübesi (tepe), 14 Ediğe Mirza, bk. Edüge Edigene (ur.), 71 Edil (— Volga n.), </w:t>
      </w:r>
      <w:r>
        <w:rPr>
          <w:rStyle w:val="Bodytext53Italic"/>
          <w:b/>
          <w:bCs/>
        </w:rPr>
        <w:t xml:space="preserve">çokyerds </w:t>
      </w:r>
      <w:r>
        <w:t>Ak-Edil (n.)&gt; 136, 145, 160, 163, 248, 300h</w:t>
      </w:r>
    </w:p>
    <w:p w:rsidR="00874A6B" w:rsidRDefault="00216B32" w:rsidP="00DA7507">
      <w:pPr>
        <w:pStyle w:val="Bodytext530"/>
        <w:shd w:val="clear" w:color="auto" w:fill="auto"/>
        <w:spacing w:line="190" w:lineRule="exact"/>
        <w:jc w:val="left"/>
      </w:pPr>
      <w:r>
        <w:t>Kara-Edil (n.), 300h.</w:t>
      </w:r>
    </w:p>
    <w:p w:rsidR="00874A6B" w:rsidRDefault="00216B32" w:rsidP="00DA7507">
      <w:pPr>
        <w:pStyle w:val="Bodytext530"/>
        <w:shd w:val="clear" w:color="auto" w:fill="auto"/>
        <w:spacing w:line="190" w:lineRule="exact"/>
        <w:jc w:val="left"/>
      </w:pPr>
      <w:r>
        <w:t>«Edil-Uralcilar», 359 h, 360h Edilbayoğlu Abdullah (bşk. sb.), 368 Edirne (ş.), 454</w:t>
      </w:r>
    </w:p>
    <w:p w:rsidR="00874A6B" w:rsidRDefault="00216B32" w:rsidP="00DA7507">
      <w:pPr>
        <w:pStyle w:val="Bodytext530"/>
        <w:shd w:val="clear" w:color="auto" w:fill="auto"/>
        <w:spacing w:line="190" w:lineRule="exact"/>
        <w:jc w:val="left"/>
      </w:pPr>
      <w:r>
        <w:t>Edüge (ngy. mrz.), 35h, 124, 197h, 490 Edüge Mirza şarkısı, 524 Edüge destanı, 33-4, 513, 5İ7, 544-5, 572-3</w:t>
      </w:r>
    </w:p>
    <w:p w:rsidR="00874A6B" w:rsidRDefault="00216B32" w:rsidP="00DA7507">
      <w:pPr>
        <w:pStyle w:val="Bodytext530"/>
        <w:shd w:val="clear" w:color="auto" w:fill="auto"/>
        <w:spacing w:line="190" w:lineRule="exact"/>
        <w:jc w:val="left"/>
      </w:pPr>
      <w:r>
        <w:t>Efendi zade Mehmed Emin (AzerbaycanlI mhr. Taşkent), 362, 374, ,509 Eftalİt (kavim), 49, 58, 80, 91, 527h Efzaleddin Han (afganlı^jMİ, 460 Eğen Batır Kala (tr.km. kale), 235 Ekfıer (Büyük Moğol), 122 Ekber Ali (bsm.) 394 Ekber Han Burut (afganlı), 395</w:t>
      </w:r>
    </w:p>
    <w:p w:rsidR="00874A6B" w:rsidRDefault="00216B32" w:rsidP="00DA7507">
      <w:pPr>
        <w:pStyle w:val="Bodytext530"/>
        <w:shd w:val="clear" w:color="auto" w:fill="auto"/>
        <w:spacing w:line="190" w:lineRule="exact"/>
        <w:jc w:val="left"/>
      </w:pPr>
      <w:r>
        <w:t xml:space="preserve">Ekberkhan İşan (Fergane. ulm.), 395 Ekrem Han Töre (mang t), 257 Ektag, bk. Aktag </w:t>
      </w:r>
      <w:r>
        <w:rPr>
          <w:rStyle w:val="Bodytext53Italic"/>
          <w:b/>
          <w:bCs/>
        </w:rPr>
        <w:t>El Bayrağı</w:t>
      </w:r>
      <w:r>
        <w:t xml:space="preserve"> (gazete), 506 Elbek Han (şıbanlı. han.), 147h El-Birûnî, bk. Bîrûaî</w:t>
      </w:r>
    </w:p>
    <w:p w:rsidR="00874A6B" w:rsidRDefault="00216B32" w:rsidP="00DA7507">
      <w:pPr>
        <w:pStyle w:val="Bodytext530"/>
        <w:shd w:val="clear" w:color="auto" w:fill="auto"/>
        <w:spacing w:line="187" w:lineRule="exact"/>
        <w:jc w:val="left"/>
      </w:pPr>
      <w:r>
        <w:t xml:space="preserve">Elbise, kıyafet:«doppu», «çitik», «takye», «sarık», «bişmet», 355 Elcanoğlu Şahmerdan (qzq. mhr.), 362 Elcas (qzq. mhr.), 517 Elçi-Bek (ur.), 72 El-Çula (ur.), 41 Elias N. (ingil. mlf.), 36h Elik Han b. Mengü Temür (şıbanlı), 147h Elim-Oglu = Elim (ur.), 18, 29, 40, 41, 169, 212, 248, 321, 323-4 </w:t>
      </w:r>
      <w:r>
        <w:rPr>
          <w:rStyle w:val="Bodytext53Italic"/>
          <w:b/>
          <w:bCs/>
        </w:rPr>
        <w:t>El-Mektebi</w:t>
      </w:r>
      <w:r>
        <w:t>, tlf. Maylioğ-lu Bayimbet, 522 Elmuhammed (bşk. mrz.), 242, 267, 268 Elmuhammet (bsm.), 445 Elmembet Sultan b. Küntüre (qzq. slt.), 267, 311</w:t>
      </w:r>
    </w:p>
    <w:p w:rsidR="00874A6B" w:rsidRDefault="00216B32" w:rsidP="00DA7507">
      <w:pPr>
        <w:pStyle w:val="Bodytext530"/>
        <w:shd w:val="clear" w:color="auto" w:fill="auto"/>
        <w:spacing w:line="187" w:lineRule="exact"/>
        <w:jc w:val="left"/>
      </w:pPr>
      <w:r>
        <w:t xml:space="preserve">Elphinston (ingil. gnl.), 221, 227 </w:t>
      </w:r>
      <w:r>
        <w:rPr>
          <w:rStyle w:val="Bodytext53Italic"/>
          <w:b/>
          <w:bCs/>
        </w:rPr>
        <w:t>El-Qarganı,</w:t>
      </w:r>
      <w:r>
        <w:t xml:space="preserve"> tlf. Aymavutoğ-lu Cusuppek, 522</w:t>
      </w:r>
    </w:p>
    <w:p w:rsidR="00874A6B" w:rsidRDefault="00216B32" w:rsidP="00DA7507">
      <w:pPr>
        <w:pStyle w:val="Bodytext530"/>
        <w:shd w:val="clear" w:color="auto" w:fill="auto"/>
        <w:spacing w:line="187" w:lineRule="exact"/>
        <w:jc w:val="left"/>
      </w:pPr>
      <w:r>
        <w:t>El-Teke (ur.), 41</w:t>
      </w:r>
    </w:p>
    <w:p w:rsidR="00874A6B" w:rsidRDefault="00216B32" w:rsidP="00DA7507">
      <w:pPr>
        <w:pStyle w:val="Bodytext530"/>
        <w:shd w:val="clear" w:color="auto" w:fill="auto"/>
        <w:spacing w:line="187" w:lineRule="exact"/>
        <w:ind w:left="280" w:hanging="280"/>
        <w:jc w:val="left"/>
      </w:pPr>
      <w:r>
        <w:t>Eltüzer (Khıyva. Kongırat bğ-.), 203, 204, 205</w:t>
      </w:r>
    </w:p>
    <w:p w:rsidR="00874A6B" w:rsidRDefault="00216B32" w:rsidP="00DA7507">
      <w:pPr>
        <w:pStyle w:val="Bodytext530"/>
        <w:shd w:val="clear" w:color="auto" w:fill="auto"/>
        <w:spacing w:line="187" w:lineRule="exact"/>
        <w:jc w:val="left"/>
      </w:pPr>
      <w:r>
        <w:t>Emba, bk. Cim. — petrolü. 582 Emil (n.), 4</w:t>
      </w:r>
    </w:p>
    <w:p w:rsidR="00874A6B" w:rsidRDefault="00216B32" w:rsidP="00DA7507">
      <w:pPr>
        <w:pStyle w:val="Bodytext530"/>
        <w:shd w:val="clear" w:color="auto" w:fill="auto"/>
        <w:spacing w:line="187" w:lineRule="exact"/>
        <w:jc w:val="left"/>
      </w:pPr>
      <w:r>
        <w:t>Emin Bey ' 'ürkiyeli sb.), 426 Eminek Han (Khorezm. şıbanlı), 148h Emîr Hacı, bk. Berdioglu Emîr Haydar, bk. Haydar Mangıt Emîr Ma</w:t>
      </w:r>
      <w:r>
        <w:rPr>
          <w:vertAlign w:val="superscript"/>
        </w:rPr>
        <w:t>c</w:t>
      </w:r>
      <w:r>
        <w:t>sum. (Bukhara mangıt emîri),</w:t>
      </w:r>
    </w:p>
    <w:p w:rsidR="00874A6B" w:rsidRDefault="00216B32" w:rsidP="00DA7507">
      <w:pPr>
        <w:pStyle w:val="Bodytext530"/>
        <w:shd w:val="clear" w:color="auto" w:fill="auto"/>
        <w:spacing w:line="190" w:lineRule="exact"/>
        <w:ind w:left="280"/>
        <w:jc w:val="left"/>
      </w:pPr>
      <w:r>
        <w:t>203, 205</w:t>
      </w:r>
    </w:p>
    <w:p w:rsidR="00874A6B" w:rsidRDefault="00216B32" w:rsidP="00DA7507">
      <w:pPr>
        <w:pStyle w:val="Bodytext530"/>
        <w:shd w:val="clear" w:color="auto" w:fill="auto"/>
        <w:spacing w:line="190" w:lineRule="exact"/>
        <w:jc w:val="left"/>
      </w:pPr>
      <w:r>
        <w:t xml:space="preserve">Emrî Muzaffer, bk. Muzaffer Mangıt Emîr Nasrull.ah, bk. Nasrullah Mangıt Emîr Temir (hava), 524 </w:t>
      </w:r>
      <w:r>
        <w:rPr>
          <w:rStyle w:val="Bodytext53Italic"/>
          <w:b/>
          <w:bCs/>
        </w:rPr>
        <w:t>Enbekşil Qazaq</w:t>
      </w:r>
      <w:r>
        <w:t xml:space="preserve"> (gazete), 507, 515, 522h, 535</w:t>
      </w:r>
    </w:p>
    <w:p w:rsidR="00874A6B" w:rsidRDefault="00216B32" w:rsidP="00DA7507">
      <w:pPr>
        <w:pStyle w:val="Bodytext530"/>
        <w:shd w:val="clear" w:color="auto" w:fill="auto"/>
        <w:spacing w:line="190" w:lineRule="exact"/>
        <w:jc w:val="left"/>
      </w:pPr>
      <w:r>
        <w:rPr>
          <w:rStyle w:val="Bodytext53Italic"/>
          <w:b/>
          <w:bCs/>
        </w:rPr>
        <w:t>Enbek Tavı</w:t>
      </w:r>
      <w:r>
        <w:t xml:space="preserve"> (gazete), 507 Endican (ş.), 20, 156, 263-4, 282-3, 299, 332. 335, 342, 355, 388-9, 421. </w:t>
      </w:r>
      <w:r>
        <w:lastRenderedPageBreak/>
        <w:t>463, 469, 479, 505, 568, 576 Endican (ur.), 45 Endicança (hava), 523 Endkhoy = Andkhudh (ş.j, 74, 425, 436, 464</w:t>
      </w:r>
    </w:p>
    <w:p w:rsidR="00874A6B" w:rsidRDefault="00216B32" w:rsidP="00DA7507">
      <w:pPr>
        <w:pStyle w:val="Bodytext530"/>
        <w:shd w:val="clear" w:color="auto" w:fill="auto"/>
        <w:spacing w:line="192" w:lineRule="exact"/>
        <w:jc w:val="left"/>
      </w:pPr>
      <w:r>
        <w:rPr>
          <w:rStyle w:val="Bodytext53Italic"/>
          <w:b/>
          <w:bCs/>
        </w:rPr>
        <w:t>Endülüsnün sofi kiinleri,</w:t>
      </w:r>
      <w:r>
        <w:t xml:space="preserve"> tlf. Uygur, 520 </w:t>
      </w:r>
      <w:r>
        <w:rPr>
          <w:rStyle w:val="Bodytext53Italic"/>
          <w:b/>
          <w:bCs/>
        </w:rPr>
        <w:t>Enginlik Kelebek,</w:t>
      </w:r>
      <w:r>
        <w:t xml:space="preserve"> tlf. Avezoğlu Mukh- tar, 522 Engüz (n.), 168 Ensari (özb. mrz.), 513 Enüşe Han b. Ebülgazi (Khorezm. şı- banlı), 155, 181, 186 Enver Paşa, 407, 415, 423, 426, 429, 434-41;kendisine«Emir Leşkeri İslâra ve Bukhara» unvanını aldı, 441, 442-3, 446-1; Bukhara emirinin vekili, Ha- lifei Müslimînin damadı, Seyyid En</w:t>
      </w:r>
      <w:r>
        <w:softHyphen/>
        <w:t>ver, 449, 450; şehid olması, 451-3.</w:t>
      </w:r>
    </w:p>
    <w:p w:rsidR="00874A6B" w:rsidRDefault="00216B32" w:rsidP="00DA7507">
      <w:pPr>
        <w:pStyle w:val="Bodytext530"/>
        <w:shd w:val="clear" w:color="auto" w:fill="auto"/>
        <w:spacing w:line="194" w:lineRule="exact"/>
        <w:ind w:firstLine="340"/>
        <w:jc w:val="left"/>
      </w:pPr>
      <w:r>
        <w:t>—ve Cemal Paşaların Ortaasyada rol</w:t>
      </w:r>
      <w:r>
        <w:softHyphen/>
        <w:t>leri. 455-460, 462, 469, 471, 604 Erali Han b. Ebülkhayır (qzq. han), 243-4 Erali (qzq. mhr.) 517 'Ercasp b. Afrâsyâb, 48 Erden Batır (destan kahramanı)490 Erdene (Khokand min. emiri), 203, 209 Ergenekti (ur.), 40 Er-Gökçe (ur.), 75 Erik (ur.), 76</w:t>
      </w:r>
    </w:p>
    <w:p w:rsidR="00874A6B" w:rsidRDefault="00216B32" w:rsidP="00DA7507">
      <w:pPr>
        <w:pStyle w:val="Bodytext530"/>
        <w:shd w:val="clear" w:color="auto" w:fill="auto"/>
        <w:tabs>
          <w:tab w:val="left" w:pos="2201"/>
        </w:tabs>
        <w:spacing w:line="194" w:lineRule="exact"/>
        <w:jc w:val="left"/>
      </w:pPr>
      <w:r>
        <w:rPr>
          <w:rStyle w:val="Bodytext53Italic"/>
          <w:b/>
          <w:bCs/>
        </w:rPr>
        <w:t>Erik balaları,</w:t>
      </w:r>
      <w:r>
        <w:t xml:space="preserve"> tlf. Gûlâm Zaferi, 520 «Erk» = hükümet merkezi :</w:t>
      </w:r>
      <w:r>
        <w:tab/>
        <w:t>Siistanda,</w:t>
      </w:r>
    </w:p>
    <w:p w:rsidR="00874A6B" w:rsidRDefault="00216B32" w:rsidP="00DA7507">
      <w:pPr>
        <w:pStyle w:val="Bodytext530"/>
        <w:shd w:val="clear" w:color="auto" w:fill="auto"/>
        <w:spacing w:line="194" w:lineRule="exact"/>
        <w:ind w:left="340"/>
        <w:jc w:val="left"/>
      </w:pPr>
      <w:r>
        <w:t>89h; Semerkandda, 153h 444h; Balkh- ta, 181, 189 ; Bukharada, 192, 258, 405</w:t>
      </w:r>
    </w:p>
    <w:p w:rsidR="00874A6B" w:rsidRDefault="00216B32" w:rsidP="00DA7507">
      <w:pPr>
        <w:pStyle w:val="Bodytext530"/>
        <w:shd w:val="clear" w:color="auto" w:fill="auto"/>
        <w:spacing w:line="197" w:lineRule="exact"/>
        <w:ind w:left="340" w:hanging="340"/>
        <w:jc w:val="left"/>
      </w:pPr>
      <w:r>
        <w:t>«Erk Fırkası»(sosyalist tüde), 41 İh 412h 413h 414</w:t>
      </w:r>
    </w:p>
    <w:p w:rsidR="00874A6B" w:rsidRDefault="00216B32" w:rsidP="00DA7507">
      <w:pPr>
        <w:pStyle w:val="Bodytext530"/>
        <w:shd w:val="clear" w:color="auto" w:fill="auto"/>
        <w:spacing w:line="197" w:lineRule="exact"/>
        <w:jc w:val="left"/>
        <w:sectPr w:rsidR="00874A6B">
          <w:headerReference w:type="even" r:id="rId926"/>
          <w:headerReference w:type="default" r:id="rId927"/>
          <w:headerReference w:type="first" r:id="rId928"/>
          <w:pgSz w:w="8809" w:h="12202"/>
          <w:pgMar w:top="1773" w:right="1535" w:bottom="990" w:left="1258" w:header="0" w:footer="3" w:gutter="0"/>
          <w:cols w:num="2" w:sep="1" w:space="102"/>
          <w:noEndnote/>
          <w:titlePg/>
          <w:docGrid w:linePitch="360"/>
        </w:sectPr>
      </w:pPr>
      <w:r>
        <w:rPr>
          <w:rStyle w:val="Bodytext53Italic"/>
          <w:b/>
          <w:bCs/>
        </w:rPr>
        <w:t>Erkin Qaraqalpak</w:t>
      </w:r>
      <w:r>
        <w:t xml:space="preserve"> (gazete), 510 Erke-Qaşqa (ur.), 72 Erküçük, bk. Küçük b. Abılay Ermeko^lu Âlim Krah (qzq. mnr.), 369 Ermeniler Khokandda, 366-7, 388 Er Nazar (qzq. kıyamcı), 321-2 Erqaragay (yer), 307 h Er-Sarı, Erseri (ur.), 73, 75, 234,616 Ersaym (= Sayın batır) destanı, 513 Er Targm ve destanı, 34, 165, 490, 513, 572; yine bk. Tenri Kul Mirza Er Tuştuk destanı, 71 Esad Bey (bsm.), 444, 461. 462 Eseke (ksb.). 263, 332-4 Esen (k.), 298 Esen Geldi (ur.), 41 Esen Han (Kalmuk hanı), 157</w:t>
      </w:r>
    </w:p>
    <w:p w:rsidR="00874A6B" w:rsidRDefault="00216B32" w:rsidP="00DA7507">
      <w:pPr>
        <w:pStyle w:val="Bodytext530"/>
        <w:shd w:val="clear" w:color="auto" w:fill="auto"/>
        <w:spacing w:line="190" w:lineRule="exact"/>
        <w:ind w:left="300" w:hanging="300"/>
        <w:jc w:val="left"/>
      </w:pPr>
      <w:r>
        <w:lastRenderedPageBreak/>
        <w:t>Eseniü (ur.), 75</w:t>
      </w:r>
    </w:p>
    <w:p w:rsidR="00874A6B" w:rsidRDefault="00216B32" w:rsidP="00DA7507">
      <w:pPr>
        <w:pStyle w:val="Bodytext530"/>
        <w:shd w:val="clear" w:color="auto" w:fill="auto"/>
        <w:spacing w:line="190" w:lineRule="exact"/>
        <w:ind w:left="300" w:hanging="300"/>
        <w:jc w:val="left"/>
      </w:pPr>
      <w:r>
        <w:t>Es-Er ( — Sosyalist Revolüsyonerler) fır</w:t>
      </w:r>
      <w:r>
        <w:softHyphen/>
        <w:t>kası, 285, 353-7, 361-4, 374. 414, 435, 449, 505</w:t>
      </w:r>
    </w:p>
    <w:p w:rsidR="00874A6B" w:rsidRDefault="00216B32" w:rsidP="00DA7507">
      <w:pPr>
        <w:pStyle w:val="Bodytext530"/>
        <w:shd w:val="clear" w:color="auto" w:fill="auto"/>
        <w:spacing w:line="185" w:lineRule="exact"/>
        <w:ind w:left="300" w:hanging="300"/>
        <w:jc w:val="left"/>
      </w:pPr>
      <w:r>
        <w:t>Esfendiyaroglu Sencer (qzq. mnr.), 402</w:t>
      </w:r>
    </w:p>
    <w:p w:rsidR="00874A6B" w:rsidRDefault="00216B32" w:rsidP="00DA7507">
      <w:pPr>
        <w:pStyle w:val="Bodytext530"/>
        <w:shd w:val="clear" w:color="auto" w:fill="auto"/>
        <w:spacing w:line="185" w:lineRule="exact"/>
        <w:ind w:left="300" w:hanging="300"/>
        <w:jc w:val="left"/>
      </w:pPr>
      <w:r>
        <w:t>Esfere (ksb.), 98h, 470</w:t>
      </w:r>
    </w:p>
    <w:p w:rsidR="00874A6B" w:rsidRDefault="00216B32" w:rsidP="00DA7507">
      <w:pPr>
        <w:pStyle w:val="Bodytext530"/>
        <w:shd w:val="clear" w:color="auto" w:fill="auto"/>
        <w:spacing w:line="185" w:lineRule="exact"/>
        <w:ind w:left="300" w:hanging="300"/>
        <w:jc w:val="left"/>
      </w:pPr>
      <w:r>
        <w:t>Esferayin (ş.), 74</w:t>
      </w:r>
    </w:p>
    <w:p w:rsidR="00874A6B" w:rsidRDefault="00216B32" w:rsidP="00DA7507">
      <w:pPr>
        <w:pStyle w:val="Bodytext530"/>
        <w:shd w:val="clear" w:color="auto" w:fill="auto"/>
        <w:spacing w:line="185" w:lineRule="exact"/>
        <w:ind w:left="300" w:hanging="300"/>
        <w:jc w:val="left"/>
      </w:pPr>
      <w:r>
        <w:t>Esil (n.), 19 ; bk. İşim</w:t>
      </w:r>
    </w:p>
    <w:p w:rsidR="00874A6B" w:rsidRDefault="00216B32" w:rsidP="00DA7507">
      <w:pPr>
        <w:pStyle w:val="Bodytext530"/>
        <w:shd w:val="clear" w:color="auto" w:fill="auto"/>
        <w:spacing w:line="185" w:lineRule="exact"/>
        <w:ind w:left="300" w:hanging="300"/>
        <w:jc w:val="left"/>
      </w:pPr>
      <w:r>
        <w:t>Esker (ş.), 136, 137</w:t>
      </w:r>
    </w:p>
    <w:p w:rsidR="00874A6B" w:rsidRDefault="00216B32" w:rsidP="00DA7507">
      <w:pPr>
        <w:pStyle w:val="Bodytext530"/>
        <w:shd w:val="clear" w:color="auto" w:fill="auto"/>
        <w:spacing w:line="185" w:lineRule="exact"/>
        <w:ind w:left="300" w:hanging="300"/>
        <w:jc w:val="left"/>
      </w:pPr>
      <w:r>
        <w:t>Esrar Han (bsm.), 446</w:t>
      </w:r>
    </w:p>
    <w:p w:rsidR="00874A6B" w:rsidRDefault="00216B32" w:rsidP="00DA7507">
      <w:pPr>
        <w:pStyle w:val="Bodytext530"/>
        <w:shd w:val="clear" w:color="auto" w:fill="auto"/>
        <w:spacing w:line="185" w:lineRule="exact"/>
        <w:ind w:left="300" w:hanging="300"/>
        <w:jc w:val="left"/>
      </w:pPr>
      <w:r>
        <w:t>Eski Fagart (yer), 52</w:t>
      </w:r>
    </w:p>
    <w:p w:rsidR="00874A6B" w:rsidRDefault="00216B32" w:rsidP="00DA7507">
      <w:pPr>
        <w:pStyle w:val="Bodytext530"/>
        <w:shd w:val="clear" w:color="auto" w:fill="auto"/>
        <w:spacing w:line="187" w:lineRule="exact"/>
        <w:ind w:left="300" w:hanging="300"/>
        <w:jc w:val="left"/>
      </w:pPr>
      <w:r>
        <w:t>Eskişehir (Taşkendin b'r kıs nı), 397</w:t>
      </w:r>
    </w:p>
    <w:p w:rsidR="00874A6B" w:rsidRDefault="00216B32" w:rsidP="00DA7507">
      <w:pPr>
        <w:pStyle w:val="Bodytext530"/>
        <w:shd w:val="clear" w:color="auto" w:fill="auto"/>
        <w:spacing w:line="187" w:lineRule="exact"/>
        <w:ind w:left="300" w:hanging="300"/>
        <w:jc w:val="left"/>
      </w:pPr>
      <w:r>
        <w:t>Es3en (rus. vali), 240</w:t>
      </w:r>
    </w:p>
    <w:p w:rsidR="00874A6B" w:rsidRDefault="00216B32" w:rsidP="00DA7507">
      <w:pPr>
        <w:pStyle w:val="Bodytext530"/>
        <w:shd w:val="clear" w:color="auto" w:fill="auto"/>
        <w:spacing w:line="187" w:lineRule="exact"/>
        <w:ind w:left="300" w:hanging="300"/>
        <w:jc w:val="left"/>
      </w:pPr>
      <w:r>
        <w:t>Esti (ur.), 39</w:t>
      </w:r>
    </w:p>
    <w:p w:rsidR="00874A6B" w:rsidRDefault="00216B32" w:rsidP="00DA7507">
      <w:pPr>
        <w:pStyle w:val="Bodytext530"/>
        <w:shd w:val="clear" w:color="auto" w:fill="auto"/>
        <w:spacing w:line="187" w:lineRule="exact"/>
        <w:ind w:left="300" w:hanging="300"/>
        <w:jc w:val="left"/>
      </w:pPr>
      <w:r>
        <w:t>Estonya, 479</w:t>
      </w:r>
    </w:p>
    <w:p w:rsidR="00874A6B" w:rsidRDefault="00216B32" w:rsidP="00DA7507">
      <w:pPr>
        <w:pStyle w:val="Bodytext530"/>
        <w:shd w:val="clear" w:color="auto" w:fill="auto"/>
        <w:spacing w:line="187" w:lineRule="exact"/>
        <w:ind w:left="300" w:hanging="300"/>
        <w:jc w:val="left"/>
      </w:pPr>
      <w:r>
        <w:t>Eşik Başı (dg.), 5</w:t>
      </w:r>
    </w:p>
    <w:p w:rsidR="00874A6B" w:rsidRDefault="00216B32" w:rsidP="00DA7507">
      <w:pPr>
        <w:pStyle w:val="Bodytext530"/>
        <w:shd w:val="clear" w:color="auto" w:fill="auto"/>
        <w:spacing w:line="187" w:lineRule="exact"/>
        <w:jc w:val="left"/>
      </w:pPr>
      <w:r>
        <w:t>Eşim Han b. Şıgay Han (— Eniskeyboy- lı Er Esim, qzq. Han. ), 166, İ67h, 176, 331 h Eşkem.’ş (ş.), 45</w:t>
      </w:r>
    </w:p>
    <w:p w:rsidR="00874A6B" w:rsidRDefault="00216B32" w:rsidP="00DA7507">
      <w:pPr>
        <w:pStyle w:val="Bodytext1530"/>
        <w:shd w:val="clear" w:color="auto" w:fill="auto"/>
        <w:ind w:firstLine="0"/>
      </w:pPr>
      <w:r>
        <w:t>Eşalleler</w:t>
      </w:r>
      <w:r>
        <w:rPr>
          <w:rStyle w:val="Bodytext1538ptNotItalic"/>
          <w:b/>
          <w:bCs/>
        </w:rPr>
        <w:t xml:space="preserve"> </w:t>
      </w:r>
      <w:r>
        <w:rPr>
          <w:rStyle w:val="Bodytext1537ptNotItalic"/>
          <w:b/>
          <w:bCs/>
        </w:rPr>
        <w:t xml:space="preserve">tlf. Gulâm Zaferi, 513 </w:t>
      </w:r>
      <w:r>
        <w:t>L'Eta actuele et les aspircıtions des Tar~ co-Tatar Masulmans en Russie</w:t>
      </w:r>
      <w:r>
        <w:rPr>
          <w:rStyle w:val="Bodytext1537ptNotItalic"/>
          <w:b/>
          <w:bCs/>
        </w:rPr>
        <w:t>, Lau- sanne, 1916, tlf. Akçuraoglu Yusuf, 476</w:t>
      </w:r>
    </w:p>
    <w:p w:rsidR="00874A6B" w:rsidRDefault="00216B32" w:rsidP="00DA7507">
      <w:pPr>
        <w:pStyle w:val="Bodytext530"/>
        <w:shd w:val="clear" w:color="auto" w:fill="auto"/>
        <w:spacing w:line="185" w:lineRule="exact"/>
        <w:jc w:val="left"/>
      </w:pPr>
      <w:r>
        <w:t>Etek, 233: bk. Akhal Teke Etîıerton (İngiliz konsolosu), 422, 423, 598</w:t>
      </w:r>
    </w:p>
    <w:p w:rsidR="00874A6B" w:rsidRDefault="00216B32" w:rsidP="00DA7507">
      <w:pPr>
        <w:pStyle w:val="Bodytext530"/>
        <w:shd w:val="clear" w:color="auto" w:fill="auto"/>
        <w:spacing w:line="185" w:lineRule="exact"/>
        <w:jc w:val="left"/>
      </w:pPr>
      <w:r>
        <w:t>Etil Khazaran (ş.), 287 «Etnografya Bezm Çalgı Tüdesi», 522 Etrek (n.), 16, 73, 234, 590 Evliya Ata (ş.), 26, 54, 56, 62, 96, 173, 214, 269, 289-90. 311. 348, 354; 423, 548-9</w:t>
      </w:r>
    </w:p>
    <w:p w:rsidR="00874A6B" w:rsidRDefault="00216B32" w:rsidP="00DA7507">
      <w:pPr>
        <w:pStyle w:val="Bodytext530"/>
        <w:shd w:val="clear" w:color="auto" w:fill="auto"/>
        <w:spacing w:line="178" w:lineRule="exact"/>
        <w:ind w:left="300" w:hanging="300"/>
        <w:jc w:val="left"/>
      </w:pPr>
      <w:r>
        <w:t>Evliya Çelebi (mlf.), 130h., 139, 162, 171, 287h</w:t>
      </w:r>
    </w:p>
    <w:p w:rsidR="00874A6B" w:rsidRDefault="00216B32" w:rsidP="00DA7507">
      <w:pPr>
        <w:pStyle w:val="Bodytext530"/>
        <w:shd w:val="clear" w:color="auto" w:fill="auto"/>
        <w:spacing w:line="182" w:lineRule="exact"/>
        <w:jc w:val="left"/>
      </w:pPr>
      <w:r>
        <w:t>Evliya Kulı' Bek (Şarkî Biikhara umumî valisi), 256, 467 Evliya Kul (bsm.), 445 Evliyakul Toksaba (bsm.), 428—9, 442, 451</w:t>
      </w:r>
    </w:p>
    <w:p w:rsidR="00874A6B" w:rsidRDefault="00216B32" w:rsidP="00DA7507">
      <w:pPr>
        <w:pStyle w:val="Bodytext530"/>
        <w:shd w:val="clear" w:color="auto" w:fill="auto"/>
        <w:spacing w:line="182" w:lineRule="exact"/>
        <w:jc w:val="left"/>
      </w:pPr>
      <w:r>
        <w:t>Evreng Han (Khorezm, şıbanlı.) 181 Evrengzib şalı.(Hind. Büyük Moğol), 183 Eymüreli (ur.), 73, 75 Eyrük (tepe), 17</w:t>
      </w:r>
    </w:p>
    <w:p w:rsidR="00874A6B" w:rsidRDefault="00216B32" w:rsidP="00DA7507">
      <w:pPr>
        <w:pStyle w:val="Bodytext530"/>
        <w:shd w:val="clear" w:color="auto" w:fill="auto"/>
        <w:spacing w:line="170" w:lineRule="exact"/>
        <w:ind w:left="300" w:hanging="300"/>
        <w:jc w:val="left"/>
      </w:pPr>
      <w:r>
        <w:t>Eyyub (bsm, müellifin arkadaşlarından), 448, 462</w:t>
      </w:r>
    </w:p>
    <w:p w:rsidR="00874A6B" w:rsidRDefault="00216B32" w:rsidP="00DA7507">
      <w:pPr>
        <w:pStyle w:val="Bodytext530"/>
        <w:shd w:val="clear" w:color="auto" w:fill="auto"/>
        <w:spacing w:after="212" w:line="190" w:lineRule="exact"/>
        <w:ind w:right="1320"/>
        <w:jc w:val="left"/>
      </w:pPr>
      <w:r>
        <w:t>Eyüge (ur.),72 Ezgi'ş (ur.), 48, 57, 64</w:t>
      </w:r>
    </w:p>
    <w:p w:rsidR="00874A6B" w:rsidRDefault="00216B32" w:rsidP="00DA7507">
      <w:pPr>
        <w:pStyle w:val="Bodytext701"/>
        <w:shd w:val="clear" w:color="auto" w:fill="auto"/>
        <w:spacing w:after="115" w:line="150" w:lineRule="exact"/>
        <w:ind w:right="100"/>
      </w:pPr>
      <w:r>
        <w:t>F</w:t>
      </w:r>
    </w:p>
    <w:p w:rsidR="00874A6B" w:rsidRDefault="00216B32" w:rsidP="00DA7507">
      <w:pPr>
        <w:pStyle w:val="Bodytext530"/>
        <w:shd w:val="clear" w:color="auto" w:fill="auto"/>
        <w:spacing w:line="187" w:lineRule="exact"/>
        <w:jc w:val="left"/>
      </w:pPr>
      <w:r>
        <w:t xml:space="preserve">Fakri Sultan Muhammed (mlf.), 110 Fakir Korbaşı (bsm.), 471 Falgar (n., tümen), 26 Far (ur.), 75 Fârâb (k.), 82 Fârâbî (âlim), 565, 580 Fâriş (dg., ksb.), 83, 461 Fars; </w:t>
      </w:r>
      <w:r>
        <w:rPr>
          <w:rStyle w:val="Bodytext53Italic"/>
          <w:b/>
          <w:bCs/>
        </w:rPr>
        <w:t>çokyerde.</w:t>
      </w:r>
      <w:r>
        <w:t xml:space="preserve"> — medeniyeti, 82, 83.—di- 1</w:t>
      </w:r>
      <w:r>
        <w:rPr>
          <w:vertAlign w:val="superscript"/>
        </w:rPr>
        <w:t>:</w:t>
      </w:r>
      <w:r>
        <w:t>, 78-79, 196-7, 213. — larm Türkis-</w:t>
      </w:r>
    </w:p>
    <w:p w:rsidR="00874A6B" w:rsidRDefault="00216B32" w:rsidP="00DA7507">
      <w:pPr>
        <w:pStyle w:val="Bodytext530"/>
        <w:shd w:val="clear" w:color="auto" w:fill="auto"/>
        <w:spacing w:line="187" w:lineRule="exact"/>
        <w:ind w:firstLine="340"/>
        <w:jc w:val="left"/>
      </w:pPr>
      <w:r>
        <w:t>t?na muhaceretleri, 81-82 Faruk Osman Bey (Türkiyeli sb.), 439, 457, 464-5, 467 Faş’st</w:t>
      </w:r>
      <w:r>
        <w:rPr>
          <w:vertAlign w:val="superscript"/>
        </w:rPr>
        <w:t>T</w:t>
      </w:r>
      <w:r>
        <w:t xml:space="preserve">er, Faşizm 601-2, 607 Fath M't'hmed, bk. Mehmed Fat'h Fatih Sv-.yfi (Kzn. mhr.), 360 </w:t>
      </w:r>
      <w:r>
        <w:lastRenderedPageBreak/>
        <w:t>Fatma b. Müfti Muhammed Can, 265 Feyzullin Abdullah Bay (ttr. ter.), 329 Fazıl Bek Yüz (Khocend. beg), 209 Fedçenko (rus. âlım.), 11, 2^9 Feodorov E. (rus. mlf.), 337h., 349h., 352h. 4151ı., 543H</w:t>
      </w:r>
    </w:p>
    <w:p w:rsidR="00874A6B" w:rsidRDefault="00216B32" w:rsidP="00DA7507">
      <w:pPr>
        <w:pStyle w:val="Bodytext530"/>
        <w:shd w:val="clear" w:color="auto" w:fill="auto"/>
        <w:spacing w:line="187" w:lineRule="exact"/>
        <w:jc w:val="left"/>
      </w:pPr>
      <w:r>
        <w:rPr>
          <w:rStyle w:val="Bodytext536pt0"/>
          <w:b/>
          <w:bCs/>
        </w:rPr>
        <w:t xml:space="preserve">Fergene, </w:t>
      </w:r>
      <w:r>
        <w:rPr>
          <w:rStyle w:val="Bodytext53Italic"/>
          <w:b/>
          <w:bCs/>
        </w:rPr>
        <w:t>çokyerde.</w:t>
      </w:r>
      <w:r>
        <w:t xml:space="preserve"> — de basmacılık, 381, 469. — muvakkat hükümeti, 490 Ferganeliler, </w:t>
      </w:r>
      <w:r>
        <w:rPr>
          <w:rStyle w:val="Bodytext53Italic"/>
          <w:b/>
          <w:bCs/>
        </w:rPr>
        <w:t>çokyerde.</w:t>
      </w:r>
      <w:r>
        <w:t xml:space="preserve">— in şehameti, 468 </w:t>
      </w:r>
      <w:r>
        <w:rPr>
          <w:rStyle w:val="Bodytext53Italic"/>
          <w:b/>
          <w:bCs/>
        </w:rPr>
        <w:t>Fergane</w:t>
      </w:r>
      <w:r>
        <w:t xml:space="preserve"> (gazete), 503 </w:t>
      </w:r>
      <w:r>
        <w:rPr>
          <w:rStyle w:val="Bodytext53Italic"/>
          <w:b/>
          <w:bCs/>
        </w:rPr>
        <w:t>Fergane Falçdarı,</w:t>
      </w:r>
      <w:r>
        <w:t xml:space="preserve"> tlf. Hamza Hekimi, 521</w:t>
      </w:r>
    </w:p>
    <w:p w:rsidR="00874A6B" w:rsidRDefault="00216B32" w:rsidP="00DA7507">
      <w:pPr>
        <w:pStyle w:val="Bodytext530"/>
        <w:shd w:val="clear" w:color="auto" w:fill="auto"/>
        <w:spacing w:line="187" w:lineRule="exact"/>
        <w:jc w:val="left"/>
      </w:pPr>
      <w:r>
        <w:rPr>
          <w:rStyle w:val="Bodytext53Italic"/>
          <w:b/>
          <w:bCs/>
        </w:rPr>
        <w:t>Ferhad n Şirin</w:t>
      </w:r>
      <w:r>
        <w:t xml:space="preserve">, tlf. Khurşid, 520, 522 </w:t>
      </w:r>
      <w:r>
        <w:rPr>
          <w:rStyle w:val="Bodytext53Italic"/>
          <w:b/>
          <w:bCs/>
        </w:rPr>
        <w:t>Peth Ali şah</w:t>
      </w:r>
      <w:r>
        <w:t xml:space="preserve"> (İran şahı), 220 Fethülkadır Süleyman, bk. Abdülkadir İnan</w:t>
      </w:r>
    </w:p>
    <w:p w:rsidR="00874A6B" w:rsidRDefault="00216B32" w:rsidP="00DA7507">
      <w:pPr>
        <w:pStyle w:val="Bodytext530"/>
        <w:shd w:val="clear" w:color="auto" w:fill="auto"/>
        <w:spacing w:line="187" w:lineRule="exact"/>
        <w:jc w:val="left"/>
      </w:pPr>
      <w:r>
        <w:t>Fethulla (özb. artist), 521 Fetih Girey Han (Kırım hanı), 70 Fevzi Kurdoglu (mlf.), 127h Feyizklıanov Abdülâllam (Kzn. mhr.), 540 Feyizkhanov Hüseyin (Kzn. mhr.), 540, . 550</w:t>
      </w:r>
    </w:p>
    <w:p w:rsidR="00874A6B" w:rsidRDefault="00216B32" w:rsidP="00DA7507">
      <w:pPr>
        <w:pStyle w:val="Bodytext530"/>
        <w:shd w:val="clear" w:color="auto" w:fill="auto"/>
        <w:spacing w:line="187" w:lineRule="exact"/>
        <w:ind w:left="340" w:hanging="340"/>
        <w:jc w:val="left"/>
      </w:pPr>
      <w:r>
        <w:t>Feyiz Muhammed Han (Afgan siyasîsi), 392</w:t>
      </w:r>
    </w:p>
    <w:p w:rsidR="00874A6B" w:rsidRDefault="00216B32" w:rsidP="00DA7507">
      <w:pPr>
        <w:pStyle w:val="Bodytext530"/>
        <w:shd w:val="clear" w:color="auto" w:fill="auto"/>
        <w:spacing w:line="182" w:lineRule="exact"/>
        <w:jc w:val="left"/>
        <w:sectPr w:rsidR="00874A6B">
          <w:headerReference w:type="even" r:id="rId929"/>
          <w:headerReference w:type="default" r:id="rId930"/>
          <w:headerReference w:type="first" r:id="rId931"/>
          <w:pgSz w:w="8809" w:h="12202"/>
          <w:pgMar w:top="1773" w:right="1535" w:bottom="990" w:left="1258" w:header="0" w:footer="3" w:gutter="0"/>
          <w:pgNumType w:start="657"/>
          <w:cols w:num="2" w:sep="1" w:space="102"/>
          <w:noEndnote/>
          <w:docGrid w:linePitch="360"/>
        </w:sectPr>
      </w:pPr>
      <w:r>
        <w:t>«Feyruzî», Khıyva hânı Mehmed Rahim Han Kongıratm mahlası, 259 Feyzabad (ş. tümen), 51, 55, 206, 226-7, - 465</w:t>
      </w:r>
    </w:p>
    <w:p w:rsidR="00874A6B" w:rsidRDefault="00216B32" w:rsidP="00DA7507">
      <w:pPr>
        <w:pStyle w:val="Bodytext530"/>
        <w:shd w:val="clear" w:color="auto" w:fill="auto"/>
        <w:spacing w:line="185" w:lineRule="exact"/>
        <w:jc w:val="left"/>
      </w:pPr>
      <w:r>
        <w:lastRenderedPageBreak/>
        <w:t xml:space="preserve">Fcyzullan Khoca (gcnçbukharalı), 82, '406, 415, 425, 426 </w:t>
      </w:r>
      <w:r>
        <w:rPr>
          <w:rStyle w:val="Bodytext53Italic"/>
          <w:b/>
          <w:bCs/>
        </w:rPr>
        <w:t>Fikir</w:t>
      </w:r>
      <w:r>
        <w:t xml:space="preserve"> (gazete), 359 Filonenko (rus. mlf.), 307h Finlandiya, 352, 479, 542, 573, 575 Finler (kavim), 137, 393, 475, 554, 562, 572, 588, 589 Fin-Ugur kşvimleri, 569 Fırat (ıı.), 114</w:t>
      </w:r>
    </w:p>
    <w:p w:rsidR="00874A6B" w:rsidRDefault="00216B32" w:rsidP="00DA7507">
      <w:pPr>
        <w:pStyle w:val="Bodytext530"/>
        <w:shd w:val="clear" w:color="auto" w:fill="auto"/>
        <w:spacing w:line="185" w:lineRule="exact"/>
        <w:jc w:val="left"/>
      </w:pPr>
      <w:r>
        <w:t>Firdevsı (Iran şairi), 48h—49h, 106h, 500 Firenkler, 118, İ19 h, 122 Firengistan, 127</w:t>
      </w:r>
    </w:p>
    <w:p w:rsidR="00874A6B" w:rsidRDefault="00216B32" w:rsidP="00DA7507">
      <w:pPr>
        <w:pStyle w:val="Bodytext530"/>
        <w:shd w:val="clear" w:color="auto" w:fill="auto"/>
        <w:spacing w:line="185" w:lineRule="exact"/>
        <w:jc w:val="left"/>
      </w:pPr>
      <w:r>
        <w:t>Firenk tipi top, 117. «Firenk dibası» 118. «Firenk taifesi», 118h. «Firenk usulü ressamlık», 1181ı. «Firenk kumaşları» , 119, 183. Akdeniz Firenkleri, 128h Firkat Zakir Can (kent Türk, şair.), 501, 502</w:t>
      </w:r>
    </w:p>
    <w:p w:rsidR="00874A6B" w:rsidRDefault="00216B32" w:rsidP="00DA7507">
      <w:pPr>
        <w:pStyle w:val="Bodytext530"/>
        <w:shd w:val="clear" w:color="auto" w:fill="auto"/>
        <w:spacing w:line="185" w:lineRule="exact"/>
        <w:jc w:val="left"/>
      </w:pPr>
      <w:r>
        <w:t>Fıtrat (tacik-özb.mhr.) 354, 406h, 502, 504, 513, 515-6, 520, 521, 562 Fischer (alman-rus. mlf.), 162 h, 167, 239 Flavlus Josephus (mlf.), 88 h Forgach (AvusturyalI siyasi), 475 Fornter (alman, mhr.), 613 Fort Aleksandrovvsk (kale), 375; bk. Ke- tik</w:t>
      </w:r>
    </w:p>
    <w:p w:rsidR="00874A6B" w:rsidRDefault="00216B32" w:rsidP="00DA7507">
      <w:pPr>
        <w:pStyle w:val="Bodytext530"/>
        <w:shd w:val="clear" w:color="auto" w:fill="auto"/>
        <w:spacing w:line="187" w:lineRule="exact"/>
        <w:jc w:val="left"/>
      </w:pPr>
      <w:r>
        <w:t>Fourier (frans. sosyolog</w:t>
      </w:r>
      <w:r>
        <w:rPr>
          <w:vertAlign w:val="superscript"/>
        </w:rPr>
        <w:t>1</w:t>
      </w:r>
      <w:r>
        <w:t>.), 560 Fransisco d'Almeide (portekiz Hı’nd vis- kıralı), 115</w:t>
      </w:r>
    </w:p>
    <w:p w:rsidR="00874A6B" w:rsidRDefault="00216B32" w:rsidP="00DA7507">
      <w:pPr>
        <w:pStyle w:val="Bodytext530"/>
        <w:shd w:val="clear" w:color="auto" w:fill="auto"/>
        <w:spacing w:line="187" w:lineRule="exact"/>
        <w:jc w:val="left"/>
      </w:pPr>
      <w:r>
        <w:t>Franke (alman, mlf.), 50, 87-90, 93 Fransa, 131 h, 455, 484 Fransız Coğrafya Cemiyeti, 304 Frolov (rus. âlimi), 515 Frunze (rus. bolşevik. kumandan), 392, 394, 403, 405 Frunze, 513, bk. Pişbek Fu-de (Çin generali), 176 Fuzayl Mahdum (bsm.), 426-7,441,451-3, 464, 466</w:t>
      </w:r>
    </w:p>
    <w:p w:rsidR="00874A6B" w:rsidRDefault="00216B32" w:rsidP="00DA7507">
      <w:pPr>
        <w:pStyle w:val="Bodytext530"/>
        <w:shd w:val="clear" w:color="auto" w:fill="auto"/>
        <w:spacing w:after="194" w:line="187" w:lineRule="exact"/>
        <w:ind w:left="280" w:hanging="280"/>
        <w:jc w:val="left"/>
      </w:pPr>
      <w:r>
        <w:t>Fuzulî (şâir), 487, 488, 493, 504, 509, 559, 573</w:t>
      </w:r>
    </w:p>
    <w:p w:rsidR="00874A6B" w:rsidRDefault="00216B32" w:rsidP="00DA7507">
      <w:pPr>
        <w:pStyle w:val="Heading870"/>
        <w:keepNext/>
        <w:keepLines/>
        <w:shd w:val="clear" w:color="auto" w:fill="auto"/>
        <w:spacing w:after="114" w:line="170" w:lineRule="exact"/>
        <w:jc w:val="left"/>
      </w:pPr>
      <w:bookmarkStart w:id="103" w:name="bookmark102"/>
      <w:r>
        <w:t>G</w:t>
      </w:r>
      <w:bookmarkEnd w:id="103"/>
    </w:p>
    <w:p w:rsidR="00874A6B" w:rsidRDefault="00216B32" w:rsidP="00DA7507">
      <w:pPr>
        <w:pStyle w:val="Bodytext530"/>
        <w:shd w:val="clear" w:color="auto" w:fill="auto"/>
        <w:spacing w:line="187" w:lineRule="exact"/>
        <w:jc w:val="left"/>
      </w:pPr>
      <w:r>
        <w:t>Gaday Pehlivan (bsın.), 470 Gaffarı Kadı (mlf.), 150h Gaîaşçukin (rus. bolşevik), 382, 393 Galca-î = Khalac-Zaı, 593</w:t>
      </w:r>
    </w:p>
    <w:p w:rsidR="00874A6B" w:rsidRDefault="00216B32" w:rsidP="00DA7507">
      <w:pPr>
        <w:pStyle w:val="Bodytext530"/>
        <w:shd w:val="clear" w:color="auto" w:fill="auto"/>
        <w:spacing w:line="187" w:lineRule="exact"/>
        <w:jc w:val="left"/>
      </w:pPr>
      <w:r>
        <w:t>Galdaıı Buşuktu (Kalmuk hanı), 158,167 Galdan Çirin (Kalmuk hanı), 172, 176 Galkin (rus. vali), 260, 337.</w:t>
      </w:r>
    </w:p>
    <w:p w:rsidR="00874A6B" w:rsidRDefault="00216B32" w:rsidP="00DA7507">
      <w:pPr>
        <w:pStyle w:val="Bodytext530"/>
        <w:shd w:val="clear" w:color="auto" w:fill="auto"/>
        <w:spacing w:line="187" w:lineRule="exact"/>
        <w:jc w:val="left"/>
      </w:pPr>
      <w:r>
        <w:t xml:space="preserve">Gardizî (mlf.), 53h, 56h, 97h, 98h Gardanne (frans. general.), 220 Garm (ş., tümen)) 469 Gaspıaalı İsmail Bey (Kırımlı, mhr.), 500, 503, 543, </w:t>
      </w:r>
      <w:r>
        <w:rPr>
          <w:rStyle w:val="Bodytext5375ptSpacing0pt"/>
          <w:b/>
          <w:bCs/>
        </w:rPr>
        <w:t xml:space="preserve">551-563, </w:t>
      </w:r>
      <w:r>
        <w:t>604 Gaşabe (k.), 388 Gauthiot (frans. mlf.), 79 Gavseddin Han (Afgan kumandanı), 236 Gâvkhore (kanal), 294 Gayı (ur.), 75</w:t>
      </w:r>
    </w:p>
    <w:p w:rsidR="00874A6B" w:rsidRDefault="00216B32" w:rsidP="00DA7507">
      <w:pPr>
        <w:pStyle w:val="Bodytext530"/>
        <w:shd w:val="clear" w:color="auto" w:fill="auto"/>
        <w:spacing w:line="187" w:lineRule="exact"/>
        <w:ind w:left="300" w:hanging="300"/>
        <w:jc w:val="left"/>
      </w:pPr>
      <w:r>
        <w:t>Gayıp Han (= Er Qayıp) b. Kirev (= To- bırçık) Sultan (qzq. han.), 167, 202h, 210h</w:t>
      </w:r>
    </w:p>
    <w:p w:rsidR="00874A6B" w:rsidRDefault="00216B32" w:rsidP="00DA7507">
      <w:pPr>
        <w:pStyle w:val="Bodytext530"/>
        <w:shd w:val="clear" w:color="auto" w:fill="auto"/>
        <w:spacing w:line="187" w:lineRule="exact"/>
        <w:jc w:val="left"/>
      </w:pPr>
      <w:r>
        <w:t>Gayıp Muhammed Han b. Bahadır Han (Khıyva hanı), 168h, 201-4, 209-10, 212, 216, 225, 243, 267 Gayıp nazaroglu (qzq. ınlır.), 517 Gayıp Sultan b. Erküçük (Tura şıbanlı) 162</w:t>
      </w:r>
    </w:p>
    <w:p w:rsidR="00874A6B" w:rsidRDefault="00216B32" w:rsidP="00DA7507">
      <w:pPr>
        <w:pStyle w:val="Bodytext530"/>
        <w:shd w:val="clear" w:color="auto" w:fill="auto"/>
        <w:spacing w:line="187" w:lineRule="exact"/>
        <w:jc w:val="left"/>
      </w:pPr>
      <w:r>
        <w:t xml:space="preserve">Gayret kütüphanesi (Khokand), 355 Gazan Han (İlhanlı), 110 Gazavat (ş.), 424 Gazi Alim, </w:t>
      </w:r>
      <w:r>
        <w:lastRenderedPageBreak/>
        <w:t>bk. Gazi Yunans Gazi Yununs (Kzn. mnr. Taşkent), 504, 516, 520</w:t>
      </w:r>
    </w:p>
    <w:p w:rsidR="00874A6B" w:rsidRDefault="00216B32" w:rsidP="00DA7507">
      <w:pPr>
        <w:pStyle w:val="Bodytext530"/>
        <w:shd w:val="clear" w:color="auto" w:fill="auto"/>
        <w:spacing w:line="187" w:lineRule="exact"/>
        <w:ind w:right="1060"/>
        <w:jc w:val="left"/>
      </w:pPr>
      <w:r>
        <w:t>Gazne (ş.), 60, 74 Geiger (alman, âlim.), 270 Gele (ur.), 43 Gelibolu (ş.), 126</w:t>
      </w:r>
    </w:p>
    <w:p w:rsidR="00874A6B" w:rsidRDefault="00216B32" w:rsidP="00DA7507">
      <w:pPr>
        <w:pStyle w:val="Bodytext530"/>
        <w:shd w:val="clear" w:color="auto" w:fill="auto"/>
        <w:spacing w:line="187" w:lineRule="exact"/>
        <w:jc w:val="left"/>
      </w:pPr>
      <w:r>
        <w:rPr>
          <w:rStyle w:val="Bodytext53Italic"/>
          <w:b/>
          <w:bCs/>
        </w:rPr>
        <w:t>Gencinei Hikmet</w:t>
      </w:r>
      <w:r>
        <w:t>, tlf: Ahmet Vaslî, 504 Generalov (rus. bolşevik), 376 Gensberg (rus. mlf.), 365 h, 388-90, 420 Gerbaba (k.), 388</w:t>
      </w:r>
    </w:p>
    <w:p w:rsidR="00874A6B" w:rsidRDefault="00216B32" w:rsidP="00DA7507">
      <w:pPr>
        <w:pStyle w:val="Bodytext530"/>
        <w:shd w:val="clear" w:color="auto" w:fill="auto"/>
        <w:spacing w:line="187" w:lineRule="exact"/>
        <w:jc w:val="left"/>
      </w:pPr>
      <w:r>
        <w:t>Gerey Sultan b. Barak Han (qzq. sît.), 36, 37, 1501ı Germs'Ii (ur.), 45 Ger-Üçmek (ur.), 76 Gevlıerşad Camii (Meşlıed), 559 Gevherşad Camii (Herat), 559 Geyne (ur.), 29, 94h Gibb E. (ingil. müşteşrik.), 131 lı Gilân (vilâyet), 562 Girey (ur.), 40 Gladişov (rus. sb.), 200 Gmeîhı (alman, seyyah, mlf.), 239</w:t>
      </w:r>
    </w:p>
    <w:p w:rsidR="00874A6B" w:rsidRDefault="00216B32" w:rsidP="00DA7507">
      <w:pPr>
        <w:pStyle w:val="Bodytext530"/>
        <w:shd w:val="clear" w:color="auto" w:fill="auto"/>
        <w:spacing w:line="190" w:lineRule="exact"/>
        <w:jc w:val="left"/>
      </w:pPr>
      <w:r>
        <w:t>De Goeje (müsteşrik), 54h</w:t>
      </w:r>
    </w:p>
    <w:p w:rsidR="00874A6B" w:rsidRDefault="00216B32" w:rsidP="00DA7507">
      <w:pPr>
        <w:pStyle w:val="Bodytext530"/>
        <w:shd w:val="clear" w:color="auto" w:fill="auto"/>
        <w:spacing w:line="190" w:lineRule="exact"/>
        <w:jc w:val="left"/>
      </w:pPr>
      <w:r>
        <w:t>Goethe (şâir), 564, 569</w:t>
      </w:r>
    </w:p>
    <w:p w:rsidR="00874A6B" w:rsidRDefault="00216B32" w:rsidP="00DA7507">
      <w:pPr>
        <w:pStyle w:val="Bodytext530"/>
        <w:shd w:val="clear" w:color="auto" w:fill="auto"/>
        <w:spacing w:line="190" w:lineRule="exact"/>
        <w:jc w:val="left"/>
      </w:pPr>
      <w:r>
        <w:t>Gökcalı (ur.), 75</w:t>
      </w:r>
    </w:p>
    <w:p w:rsidR="00874A6B" w:rsidRDefault="00216B32" w:rsidP="00DA7507">
      <w:pPr>
        <w:pStyle w:val="Bodytext530"/>
        <w:shd w:val="clear" w:color="auto" w:fill="auto"/>
        <w:spacing w:line="190" w:lineRule="exact"/>
        <w:jc w:val="left"/>
      </w:pPr>
      <w:r>
        <w:t>Gök Çagal (dğ&gt;), 7</w:t>
      </w:r>
    </w:p>
    <w:p w:rsidR="00874A6B" w:rsidRDefault="00216B32" w:rsidP="00DA7507">
      <w:pPr>
        <w:pStyle w:val="Bodytext530"/>
        <w:shd w:val="clear" w:color="auto" w:fill="auto"/>
        <w:spacing w:line="190" w:lineRule="exact"/>
        <w:jc w:val="left"/>
      </w:pPr>
      <w:r>
        <w:t>Gökçe (ur.), 75</w:t>
      </w:r>
    </w:p>
    <w:p w:rsidR="00874A6B" w:rsidRDefault="00216B32" w:rsidP="00DA7507">
      <w:pPr>
        <w:pStyle w:val="Bodytext530"/>
        <w:shd w:val="clear" w:color="auto" w:fill="auto"/>
        <w:spacing w:line="190" w:lineRule="exact"/>
        <w:jc w:val="left"/>
      </w:pPr>
      <w:r>
        <w:t>Gök-Dağ- (d£.), 6</w:t>
      </w:r>
    </w:p>
    <w:p w:rsidR="00874A6B" w:rsidRDefault="00216B32" w:rsidP="00DA7507">
      <w:pPr>
        <w:pStyle w:val="Bodytext530"/>
        <w:shd w:val="clear" w:color="auto" w:fill="auto"/>
        <w:spacing w:line="190" w:lineRule="exact"/>
        <w:jc w:val="left"/>
      </w:pPr>
      <w:r>
        <w:t>Gök Kaya (dg.), 8</w:t>
      </w:r>
    </w:p>
    <w:p w:rsidR="00874A6B" w:rsidRDefault="00216B32" w:rsidP="00DA7507">
      <w:pPr>
        <w:pStyle w:val="Bodytext530"/>
        <w:shd w:val="clear" w:color="auto" w:fill="auto"/>
        <w:spacing w:line="190" w:lineRule="exact"/>
        <w:jc w:val="left"/>
      </w:pPr>
      <w:r>
        <w:t>Göklen. (ur.), 73, 75, 198, 234</w:t>
      </w:r>
    </w:p>
    <w:p w:rsidR="00874A6B" w:rsidRDefault="00216B32" w:rsidP="00DA7507">
      <w:pPr>
        <w:pStyle w:val="Bodytext530"/>
        <w:shd w:val="clear" w:color="auto" w:fill="auto"/>
        <w:spacing w:line="190" w:lineRule="exact"/>
        <w:jc w:val="left"/>
      </w:pPr>
      <w:r>
        <w:t>Gök Orda, 35-6</w:t>
      </w:r>
    </w:p>
    <w:p w:rsidR="00874A6B" w:rsidRDefault="00216B32" w:rsidP="00DA7507">
      <w:pPr>
        <w:pStyle w:val="Bodytext530"/>
        <w:shd w:val="clear" w:color="auto" w:fill="auto"/>
        <w:spacing w:line="190" w:lineRule="exact"/>
        <w:jc w:val="left"/>
      </w:pPr>
      <w:r>
        <w:t>Göksu (n.), 9, 12</w:t>
      </w:r>
    </w:p>
    <w:p w:rsidR="00874A6B" w:rsidRDefault="00216B32" w:rsidP="00DA7507">
      <w:pPr>
        <w:pStyle w:val="Bodytext530"/>
        <w:shd w:val="clear" w:color="auto" w:fill="auto"/>
        <w:spacing w:line="190" w:lineRule="exact"/>
        <w:jc w:val="left"/>
      </w:pPr>
      <w:r>
        <w:t>Göktaş (k.), 438</w:t>
      </w:r>
    </w:p>
    <w:p w:rsidR="00874A6B" w:rsidRDefault="00216B32" w:rsidP="00DA7507">
      <w:pPr>
        <w:pStyle w:val="Bodytext530"/>
        <w:shd w:val="clear" w:color="auto" w:fill="auto"/>
        <w:spacing w:line="190" w:lineRule="exact"/>
        <w:jc w:val="left"/>
      </w:pPr>
      <w:r>
        <w:t>Gök Tepe, (kale), 234-5</w:t>
      </w:r>
    </w:p>
    <w:p w:rsidR="00874A6B" w:rsidRDefault="00216B32" w:rsidP="00DA7507">
      <w:pPr>
        <w:pStyle w:val="Bodytext530"/>
        <w:shd w:val="clear" w:color="auto" w:fill="auto"/>
        <w:spacing w:line="190" w:lineRule="exact"/>
        <w:jc w:val="left"/>
      </w:pPr>
      <w:r>
        <w:t>Gök Türk (dfr.), 12</w:t>
      </w:r>
    </w:p>
    <w:p w:rsidR="00874A6B" w:rsidRDefault="00216B32" w:rsidP="00DA7507">
      <w:pPr>
        <w:pStyle w:val="Bodytext530"/>
        <w:shd w:val="clear" w:color="auto" w:fill="auto"/>
        <w:spacing w:line="190" w:lineRule="exact"/>
        <w:ind w:left="300" w:hanging="300"/>
        <w:jc w:val="left"/>
      </w:pPr>
      <w:r>
        <w:t>Gök Türk, 4, 5, 11, 13, 40, 51, 53, 57-8, 64, 74, 86h, 88h, 91h, 93h ;.— 1er ve İslâmiyet, 95-99,101, 107-8,158, 280h, 432</w:t>
      </w:r>
    </w:p>
    <w:p w:rsidR="00874A6B" w:rsidRDefault="00216B32" w:rsidP="00DA7507">
      <w:pPr>
        <w:pStyle w:val="Bodytext530"/>
        <w:shd w:val="clear" w:color="auto" w:fill="auto"/>
        <w:spacing w:line="190" w:lineRule="exact"/>
        <w:jc w:val="left"/>
      </w:pPr>
      <w:r>
        <w:t xml:space="preserve">Godunov Boris (çar), 487 </w:t>
      </w:r>
      <w:r>
        <w:rPr>
          <w:rStyle w:val="Bodytext53Italic"/>
          <w:b/>
          <w:bCs/>
        </w:rPr>
        <w:t>Golos Stepi</w:t>
      </w:r>
      <w:r>
        <w:t xml:space="preserve"> (gazete), 498 </w:t>
      </w:r>
      <w:r>
        <w:rPr>
          <w:rStyle w:val="Bodytext53Italic"/>
          <w:b/>
          <w:bCs/>
        </w:rPr>
        <w:t>Golos Turkestana</w:t>
      </w:r>
      <w:r>
        <w:t xml:space="preserve"> (gazete), 355-6, 505 Gorki Maksim (rus. mhr.), 509, 569 Gottvvald 1. (alman-rus. müsteşrik), 266h Greko-Baktria, 58, 80, 92, 94-6, 99 Grek-Budist sanatı, 94 Grigoriev (rus. müsteşrik), 267, 305, 502, 550</w:t>
      </w:r>
    </w:p>
    <w:p w:rsidR="00874A6B" w:rsidRDefault="00216B32" w:rsidP="00DA7507">
      <w:pPr>
        <w:pStyle w:val="Bodytext530"/>
        <w:shd w:val="clear" w:color="auto" w:fill="auto"/>
        <w:spacing w:line="190" w:lineRule="exact"/>
        <w:jc w:val="left"/>
      </w:pPr>
      <w:r>
        <w:t>Grigorovka (ksb.), 364 Grigorovski (rus. kumandan.), 310 Grodekov (rus. vali), 232h, 237h Grum Girjimaylo (rus. mlf.), 64, 158h, 177h</w:t>
      </w:r>
    </w:p>
    <w:p w:rsidR="00874A6B" w:rsidRDefault="00216B32" w:rsidP="00DA7507">
      <w:pPr>
        <w:pStyle w:val="Bodytext530"/>
        <w:shd w:val="clear" w:color="auto" w:fill="auto"/>
        <w:spacing w:line="190" w:lineRule="exact"/>
        <w:ind w:right="580"/>
        <w:jc w:val="left"/>
      </w:pPr>
      <w:r>
        <w:t>Gua (Hind. yer), 115, 122, 138h Guamintang fırkası (Çin), 594 Gubdere (k.), 466</w:t>
      </w:r>
    </w:p>
    <w:p w:rsidR="00874A6B" w:rsidRDefault="00216B32" w:rsidP="00DA7507">
      <w:pPr>
        <w:pStyle w:val="Bodytext530"/>
        <w:shd w:val="clear" w:color="auto" w:fill="auto"/>
        <w:spacing w:line="190" w:lineRule="exact"/>
        <w:jc w:val="left"/>
      </w:pPr>
      <w:r>
        <w:t>Gücerat (Hindde ülke), 122, 128h, 132b Gudun (k.), 445</w:t>
      </w:r>
    </w:p>
    <w:p w:rsidR="00874A6B" w:rsidRDefault="00216B32" w:rsidP="00DA7507">
      <w:pPr>
        <w:pStyle w:val="Bodytext530"/>
        <w:shd w:val="clear" w:color="auto" w:fill="auto"/>
        <w:spacing w:line="190" w:lineRule="exact"/>
        <w:jc w:val="left"/>
      </w:pPr>
      <w:r>
        <w:t xml:space="preserve">Gulâm Ali (Khıyvalı. mnr.), 260 Gulâm (AzerbaycanlI, Meşhedde), 195 Gulasovski (rus vali), 337 Gülbağçe (hava), 523 Gülbakh </w:t>
      </w:r>
      <w:r>
        <w:lastRenderedPageBreak/>
        <w:t>(Kaşgarda yer), 218 Gulca (ş.), 4, 237.-1,lar 237-8, 251, 273, 316, 341, 454, 408, 423, 546, 582 Gülegen (ur.), 43 Gülistan (Taşkent, tiyatro), 520 Güloyun (hava), 523</w:t>
      </w:r>
    </w:p>
    <w:p w:rsidR="00874A6B" w:rsidRDefault="00216B32" w:rsidP="00DA7507">
      <w:pPr>
        <w:pStyle w:val="Bodytext530"/>
        <w:shd w:val="clear" w:color="auto" w:fill="auto"/>
        <w:spacing w:line="190" w:lineRule="exact"/>
        <w:ind w:left="300" w:hanging="300"/>
        <w:jc w:val="left"/>
      </w:pPr>
      <w:r>
        <w:t>Günaltay Şemseddin (Türkiyeli tarihçi), 359h</w:t>
      </w:r>
    </w:p>
    <w:p w:rsidR="00874A6B" w:rsidRDefault="00216B32" w:rsidP="00DA7507">
      <w:pPr>
        <w:pStyle w:val="Bodytext530"/>
        <w:shd w:val="clear" w:color="auto" w:fill="auto"/>
        <w:spacing w:line="190" w:lineRule="exact"/>
        <w:jc w:val="left"/>
      </w:pPr>
      <w:r>
        <w:rPr>
          <w:rStyle w:val="Bodytext53Italic"/>
          <w:b/>
          <w:bCs/>
        </w:rPr>
        <w:t>Güneş</w:t>
      </w:r>
      <w:r>
        <w:t xml:space="preserve"> tlf. Gaspıralı, 555</w:t>
      </w:r>
    </w:p>
    <w:p w:rsidR="00874A6B" w:rsidRDefault="00216B32" w:rsidP="00DA7507">
      <w:pPr>
        <w:pStyle w:val="Bodytext530"/>
        <w:shd w:val="clear" w:color="auto" w:fill="auto"/>
        <w:spacing w:line="190" w:lineRule="exact"/>
        <w:jc w:val="left"/>
      </w:pPr>
      <w:r>
        <w:t>Güneyd (ur.) 85</w:t>
      </w:r>
    </w:p>
    <w:p w:rsidR="00874A6B" w:rsidRDefault="00216B32" w:rsidP="00DA7507">
      <w:pPr>
        <w:pStyle w:val="Bodytext530"/>
        <w:shd w:val="clear" w:color="auto" w:fill="auto"/>
        <w:spacing w:line="190" w:lineRule="exact"/>
        <w:jc w:val="left"/>
      </w:pPr>
      <w:r>
        <w:t>Gupner (rus. bolşevik), 398</w:t>
      </w:r>
    </w:p>
    <w:p w:rsidR="00874A6B" w:rsidRDefault="00216B32" w:rsidP="00DA7507">
      <w:pPr>
        <w:pStyle w:val="Bodytext530"/>
        <w:shd w:val="clear" w:color="auto" w:fill="auto"/>
        <w:spacing w:line="190" w:lineRule="exact"/>
        <w:jc w:val="left"/>
      </w:pPr>
      <w:r>
        <w:t>Gur (yer), 74</w:t>
      </w:r>
    </w:p>
    <w:p w:rsidR="00874A6B" w:rsidRDefault="00216B32" w:rsidP="00DA7507">
      <w:pPr>
        <w:pStyle w:val="Bodytext530"/>
        <w:shd w:val="clear" w:color="auto" w:fill="auto"/>
        <w:spacing w:line="190" w:lineRule="exact"/>
        <w:jc w:val="left"/>
      </w:pPr>
      <w:r>
        <w:t>Guran (k.), 461</w:t>
      </w:r>
    </w:p>
    <w:p w:rsidR="00874A6B" w:rsidRDefault="00216B32" w:rsidP="00DA7507">
      <w:pPr>
        <w:pStyle w:val="Bodytext530"/>
        <w:shd w:val="clear" w:color="auto" w:fill="auto"/>
        <w:spacing w:line="190" w:lineRule="exact"/>
        <w:jc w:val="left"/>
      </w:pPr>
      <w:r>
        <w:t>Gürcü. (kavim), 353, 399, 400</w:t>
      </w:r>
    </w:p>
    <w:p w:rsidR="00874A6B" w:rsidRDefault="00216B32" w:rsidP="00DA7507">
      <w:pPr>
        <w:pStyle w:val="Bodytext530"/>
        <w:shd w:val="clear" w:color="auto" w:fill="auto"/>
        <w:spacing w:line="190" w:lineRule="exact"/>
        <w:jc w:val="left"/>
      </w:pPr>
      <w:r>
        <w:t>Gürcü mümessili Mişel Tseretelli, 475</w:t>
      </w:r>
    </w:p>
    <w:p w:rsidR="00874A6B" w:rsidRDefault="00216B32" w:rsidP="00DA7507">
      <w:pPr>
        <w:pStyle w:val="Bodytext530"/>
        <w:shd w:val="clear" w:color="auto" w:fill="auto"/>
        <w:spacing w:line="190" w:lineRule="exact"/>
        <w:jc w:val="left"/>
      </w:pPr>
      <w:r>
        <w:t>Gürcüstan, 77, 481, 575</w:t>
      </w:r>
    </w:p>
    <w:p w:rsidR="00874A6B" w:rsidRDefault="00216B32" w:rsidP="00DA7507">
      <w:pPr>
        <w:pStyle w:val="Bodytext530"/>
        <w:shd w:val="clear" w:color="auto" w:fill="auto"/>
        <w:spacing w:line="190" w:lineRule="exact"/>
        <w:jc w:val="left"/>
      </w:pPr>
      <w:r>
        <w:t>Gûrek (S.oğd hükümdarı), 54</w:t>
      </w:r>
    </w:p>
    <w:p w:rsidR="00874A6B" w:rsidRDefault="00216B32" w:rsidP="00DA7507">
      <w:pPr>
        <w:pStyle w:val="Bodytext530"/>
        <w:shd w:val="clear" w:color="auto" w:fill="auto"/>
        <w:spacing w:line="190" w:lineRule="exact"/>
        <w:jc w:val="left"/>
      </w:pPr>
      <w:r>
        <w:t>Gürgân (n. vilâyet), 73, 75, 286</w:t>
      </w:r>
    </w:p>
    <w:p w:rsidR="00874A6B" w:rsidRDefault="00216B32" w:rsidP="00DA7507">
      <w:pPr>
        <w:pStyle w:val="Bodytext530"/>
        <w:shd w:val="clear" w:color="auto" w:fill="auto"/>
        <w:spacing w:line="190" w:lineRule="exact"/>
        <w:jc w:val="left"/>
      </w:pPr>
      <w:r>
        <w:t>Gürgen (n.) 1, 73-7</w:t>
      </w:r>
    </w:p>
    <w:p w:rsidR="00874A6B" w:rsidRDefault="00216B32" w:rsidP="00DA7507">
      <w:pPr>
        <w:pStyle w:val="Bodytext530"/>
        <w:shd w:val="clear" w:color="auto" w:fill="auto"/>
        <w:spacing w:line="190" w:lineRule="exact"/>
        <w:jc w:val="left"/>
      </w:pPr>
      <w:r>
        <w:t>Gur'yev = Üyşük (ş.), 175, 375, 404, 507 Gurev (rus. sb.), 312 Gutkovski (rus. sosyalist), 546 Gutschmid (alman, mlf.), 87h Guz (ur.), 74</w:t>
      </w:r>
    </w:p>
    <w:p w:rsidR="00874A6B" w:rsidRDefault="00216B32" w:rsidP="00DA7507">
      <w:pPr>
        <w:pStyle w:val="Bodytext530"/>
        <w:shd w:val="clear" w:color="auto" w:fill="auto"/>
        <w:spacing w:after="196" w:line="190" w:lineRule="exact"/>
        <w:jc w:val="left"/>
      </w:pPr>
      <w:r>
        <w:t>Güzar, Khuzar (ş.), 44, 256-7, 380, 426, 439, 443, 447, 468, 470 Güzili (ur.), 43</w:t>
      </w:r>
    </w:p>
    <w:p w:rsidR="00874A6B" w:rsidRDefault="00216B32" w:rsidP="00DA7507">
      <w:pPr>
        <w:pStyle w:val="Heading820"/>
        <w:keepNext/>
        <w:keepLines/>
        <w:shd w:val="clear" w:color="auto" w:fill="auto"/>
        <w:spacing w:after="114" w:line="170" w:lineRule="exact"/>
        <w:ind w:right="20"/>
        <w:jc w:val="left"/>
      </w:pPr>
      <w:bookmarkStart w:id="104" w:name="bookmark103"/>
      <w:r>
        <w:t>H</w:t>
      </w:r>
      <w:bookmarkEnd w:id="104"/>
    </w:p>
    <w:p w:rsidR="00874A6B" w:rsidRDefault="00216B32" w:rsidP="00DA7507">
      <w:pPr>
        <w:pStyle w:val="Bodytext530"/>
        <w:shd w:val="clear" w:color="auto" w:fill="auto"/>
        <w:spacing w:line="187" w:lineRule="exact"/>
        <w:jc w:val="left"/>
      </w:pPr>
      <w:r>
        <w:t>Habib Neccar (bşk. ulm.), 556 Haci Abdulaziz (Semerkad. musikişi</w:t>
      </w:r>
      <w:r>
        <w:softHyphen/>
        <w:t>nas), 522, 523</w:t>
      </w:r>
    </w:p>
    <w:p w:rsidR="00874A6B" w:rsidRDefault="00216B32" w:rsidP="00DA7507">
      <w:pPr>
        <w:pStyle w:val="Bodytext530"/>
        <w:shd w:val="clear" w:color="auto" w:fill="auto"/>
        <w:spacing w:line="187" w:lineRule="exact"/>
        <w:jc w:val="left"/>
      </w:pPr>
      <w:r>
        <w:t>Hacı Avulı (k.), 241, bk</w:t>
      </w:r>
      <w:r>
        <w:rPr>
          <w:vertAlign w:val="superscript"/>
        </w:rPr>
        <w:t>1</w:t>
      </w:r>
      <w:r>
        <w:t>. Hacı Mescidi . Hacı Geray (Taşkentli, mnr.); 514 Hacı Hekem (Kaşgarlı. bsm.), 442, 451, 471</w:t>
      </w:r>
    </w:p>
    <w:p w:rsidR="00874A6B" w:rsidRDefault="00216B32" w:rsidP="00DA7507">
      <w:pPr>
        <w:pStyle w:val="Bodytext530"/>
        <w:shd w:val="clear" w:color="auto" w:fill="auto"/>
        <w:spacing w:line="187" w:lineRule="exact"/>
        <w:jc w:val="left"/>
      </w:pPr>
      <w:r>
        <w:t>Hacı mehmed Han=Hacım (Khorezm. çı</w:t>
      </w:r>
      <w:r>
        <w:softHyphen/>
        <w:t>ban lı.), 124 133-4, 136h Hacı Mescidi (k.), 241 Hacı Raf» (Bukhara. ulm.), 354 Hacı Töli Han b. Arabşah (Khorezm. şıbanlı.), 147h</w:t>
      </w:r>
    </w:p>
    <w:p w:rsidR="00874A6B" w:rsidRDefault="00216B32" w:rsidP="00DA7507">
      <w:pPr>
        <w:pStyle w:val="Bodytext530"/>
        <w:shd w:val="clear" w:color="auto" w:fill="auto"/>
        <w:spacing w:line="187" w:lineRule="exact"/>
        <w:jc w:val="left"/>
      </w:pPr>
      <w:r>
        <w:t>Hacı yadigar mevlânâ (hattat), 189 .</w:t>
      </w:r>
    </w:p>
    <w:p w:rsidR="00874A6B" w:rsidRDefault="00216B32" w:rsidP="00DA7507">
      <w:pPr>
        <w:pStyle w:val="Bodytext530"/>
        <w:shd w:val="clear" w:color="auto" w:fill="auto"/>
        <w:spacing w:line="187" w:lineRule="exact"/>
        <w:jc w:val="left"/>
      </w:pPr>
      <w:r>
        <w:t>Dr. Hacızade Mirza (Azerbeycanlı. mnr.)</w:t>
      </w:r>
    </w:p>
    <w:p w:rsidR="00874A6B" w:rsidRDefault="00216B32" w:rsidP="00DA7507">
      <w:pPr>
        <w:pStyle w:val="Bodytext530"/>
        <w:shd w:val="clear" w:color="auto" w:fill="auto"/>
        <w:spacing w:line="194" w:lineRule="exact"/>
        <w:ind w:left="320"/>
        <w:jc w:val="left"/>
      </w:pPr>
      <w:r>
        <w:t>485</w:t>
      </w:r>
    </w:p>
    <w:p w:rsidR="00874A6B" w:rsidRDefault="00216B32" w:rsidP="00DA7507">
      <w:pPr>
        <w:pStyle w:val="Bodytext530"/>
        <w:shd w:val="clear" w:color="auto" w:fill="auto"/>
        <w:spacing w:line="194" w:lineRule="exact"/>
        <w:jc w:val="left"/>
      </w:pPr>
      <w:r>
        <w:t>Haçlılar, 459</w:t>
      </w:r>
    </w:p>
    <w:p w:rsidR="00874A6B" w:rsidRDefault="00216B32" w:rsidP="00DA7507">
      <w:pPr>
        <w:pStyle w:val="Bodytext530"/>
        <w:shd w:val="clear" w:color="auto" w:fill="auto"/>
        <w:spacing w:line="194" w:lineRule="exact"/>
        <w:jc w:val="left"/>
      </w:pPr>
      <w:r>
        <w:t>Hadice b. Cihangir* Han, 267 .</w:t>
      </w:r>
    </w:p>
    <w:p w:rsidR="00874A6B" w:rsidRDefault="00216B32" w:rsidP="00DA7507">
      <w:pPr>
        <w:pStyle w:val="Bodytext530"/>
        <w:shd w:val="clear" w:color="auto" w:fill="auto"/>
        <w:spacing w:line="194" w:lineRule="exact"/>
        <w:jc w:val="left"/>
      </w:pPr>
      <w:r>
        <w:t>Hadım Süleyman Paşa, 131h., 138h Hafız Abru (mlf.), 109h., 191, 192h Hafız Qonrat (Khorezmli şâir), 195 Hafız Tanış (mlf.), 118h, I19h, 135h, 143, 148h</w:t>
      </w:r>
    </w:p>
    <w:p w:rsidR="00874A6B" w:rsidRDefault="00216B32" w:rsidP="00DA7507">
      <w:pPr>
        <w:pStyle w:val="Bodytext530"/>
        <w:shd w:val="clear" w:color="auto" w:fill="auto"/>
        <w:spacing w:line="194" w:lineRule="exact"/>
        <w:jc w:val="left"/>
      </w:pPr>
      <w:r>
        <w:t>Hakanlı Türk (ur.), 19 Hakimbeyef • Abdüşşekûr (Semerkadh bsm.), 460</w:t>
      </w:r>
    </w:p>
    <w:p w:rsidR="00874A6B" w:rsidRDefault="00216B32" w:rsidP="00DA7507">
      <w:pPr>
        <w:pStyle w:val="Bodytext530"/>
        <w:shd w:val="clear" w:color="auto" w:fill="auto"/>
        <w:spacing w:line="140" w:lineRule="exact"/>
        <w:jc w:val="left"/>
      </w:pPr>
      <w:r>
        <w:t>Hakimov (Kzn. mnr.), 406, 532</w:t>
      </w:r>
    </w:p>
    <w:p w:rsidR="00874A6B" w:rsidRDefault="00216B32" w:rsidP="00DA7507">
      <w:pPr>
        <w:pStyle w:val="Bodytext530"/>
        <w:shd w:val="clear" w:color="auto" w:fill="auto"/>
        <w:spacing w:line="140" w:lineRule="exact"/>
        <w:jc w:val="left"/>
      </w:pPr>
      <w:r>
        <w:t>Hak Nazar Han b. Kasım. Han (qzq.</w:t>
      </w:r>
    </w:p>
    <w:p w:rsidR="00874A6B" w:rsidRDefault="00216B32" w:rsidP="00DA7507">
      <w:pPr>
        <w:pStyle w:val="Bodytext530"/>
        <w:shd w:val="clear" w:color="auto" w:fill="auto"/>
        <w:spacing w:line="140" w:lineRule="exact"/>
        <w:ind w:left="320"/>
        <w:jc w:val="left"/>
      </w:pPr>
      <w:r>
        <w:t>han.), 37, 124, 150h, 151,</w:t>
      </w:r>
    </w:p>
    <w:p w:rsidR="00874A6B" w:rsidRDefault="00216B32" w:rsidP="00DA7507">
      <w:pPr>
        <w:pStyle w:val="Bodytext530"/>
        <w:shd w:val="clear" w:color="auto" w:fill="auto"/>
        <w:spacing w:line="187" w:lineRule="exact"/>
        <w:jc w:val="left"/>
      </w:pPr>
      <w:r>
        <w:t>«Halkçı Sosyalist Fırka,» 353 Halbuta Bek (bsm.), 461, 463, 468 Halep (ş.), 117</w:t>
      </w:r>
    </w:p>
    <w:p w:rsidR="00874A6B" w:rsidRDefault="00216B32" w:rsidP="00DA7507">
      <w:pPr>
        <w:pStyle w:val="Bodytext530"/>
        <w:shd w:val="clear" w:color="auto" w:fill="auto"/>
        <w:spacing w:line="190" w:lineRule="exact"/>
        <w:jc w:val="left"/>
      </w:pPr>
      <w:r>
        <w:rPr>
          <w:rStyle w:val="Bodytext53Italic"/>
          <w:b/>
          <w:bCs/>
        </w:rPr>
        <w:t>Hâl-i ahx&gt;al,</w:t>
      </w:r>
      <w:r>
        <w:t xml:space="preserve"> tlf. Köpeyoğlu, 496 Halil Kul </w:t>
      </w:r>
      <w:r>
        <w:lastRenderedPageBreak/>
        <w:t>(bsm.), 444 Halil (Türkiyeli sb.), 426, 428, 437, 439, 440, 453</w:t>
      </w:r>
    </w:p>
    <w:p w:rsidR="00874A6B" w:rsidRDefault="00216B32" w:rsidP="00DA7507">
      <w:pPr>
        <w:pStyle w:val="Bodytext530"/>
        <w:shd w:val="clear" w:color="auto" w:fill="auto"/>
        <w:spacing w:line="187" w:lineRule="exact"/>
        <w:jc w:val="left"/>
      </w:pPr>
      <w:r>
        <w:t>Halil Paşa, 423, 429, 598</w:t>
      </w:r>
    </w:p>
    <w:p w:rsidR="00874A6B" w:rsidRDefault="00216B32" w:rsidP="00DA7507">
      <w:pPr>
        <w:pStyle w:val="Bodytext530"/>
        <w:shd w:val="clear" w:color="auto" w:fill="auto"/>
        <w:spacing w:line="187" w:lineRule="exact"/>
        <w:jc w:val="left"/>
      </w:pPr>
      <w:r>
        <w:t>Halim (Kırımlı), 387</w:t>
      </w:r>
    </w:p>
    <w:p w:rsidR="00874A6B" w:rsidRDefault="00216B32" w:rsidP="00DA7507">
      <w:pPr>
        <w:pStyle w:val="Bodytext530"/>
        <w:shd w:val="clear" w:color="auto" w:fill="auto"/>
        <w:spacing w:line="187" w:lineRule="exact"/>
        <w:jc w:val="left"/>
      </w:pPr>
      <w:r>
        <w:rPr>
          <w:rStyle w:val="Bodytext53Italic"/>
          <w:b/>
          <w:bCs/>
        </w:rPr>
        <w:t>Halime</w:t>
      </w:r>
      <w:r>
        <w:t>, tlf. Fıtrat, 521</w:t>
      </w:r>
    </w:p>
    <w:p w:rsidR="00874A6B" w:rsidRDefault="00216B32" w:rsidP="00DA7507">
      <w:pPr>
        <w:pStyle w:val="Bodytext530"/>
        <w:shd w:val="clear" w:color="auto" w:fill="auto"/>
        <w:spacing w:line="187" w:lineRule="exact"/>
        <w:jc w:val="left"/>
      </w:pPr>
      <w:r>
        <w:t>Halim Sabit (kzn. mhr.), 480</w:t>
      </w:r>
    </w:p>
    <w:p w:rsidR="00874A6B" w:rsidRDefault="00216B32" w:rsidP="00DA7507">
      <w:pPr>
        <w:pStyle w:val="Bodytext530"/>
        <w:shd w:val="clear" w:color="auto" w:fill="auto"/>
        <w:spacing w:line="187" w:lineRule="exact"/>
        <w:jc w:val="left"/>
      </w:pPr>
      <w:r>
        <w:t>Halmurad Bek (Kunduz beğ-i), 206</w:t>
      </w:r>
    </w:p>
    <w:p w:rsidR="00874A6B" w:rsidRDefault="00216B32" w:rsidP="00DA7507">
      <w:pPr>
        <w:pStyle w:val="Bodytext530"/>
        <w:shd w:val="clear" w:color="auto" w:fill="auto"/>
        <w:spacing w:line="187" w:lineRule="exact"/>
        <w:jc w:val="left"/>
      </w:pPr>
      <w:r>
        <w:t>Haloun G. (alman, mlf.), 57h</w:t>
      </w:r>
    </w:p>
    <w:p w:rsidR="00874A6B" w:rsidRDefault="00216B32" w:rsidP="00DA7507">
      <w:pPr>
        <w:pStyle w:val="Bodytext530"/>
        <w:shd w:val="clear" w:color="auto" w:fill="auto"/>
        <w:spacing w:line="187" w:lineRule="exact"/>
        <w:jc w:val="left"/>
      </w:pPr>
      <w:r>
        <w:t>Hamid Bek (bsm.), 446</w:t>
      </w:r>
    </w:p>
    <w:p w:rsidR="00874A6B" w:rsidRDefault="00216B32" w:rsidP="00DA7507">
      <w:pPr>
        <w:pStyle w:val="Bodytext530"/>
        <w:shd w:val="clear" w:color="auto" w:fill="auto"/>
        <w:spacing w:line="187" w:lineRule="exact"/>
        <w:jc w:val="left"/>
      </w:pPr>
      <w:r>
        <w:t>Hamid Khoca Mihrî (Bukhara. mnr.), 364</w:t>
      </w:r>
    </w:p>
    <w:p w:rsidR="00874A6B" w:rsidRDefault="00216B32" w:rsidP="00DA7507">
      <w:pPr>
        <w:pStyle w:val="Bodytext530"/>
        <w:shd w:val="clear" w:color="auto" w:fill="auto"/>
        <w:spacing w:line="187" w:lineRule="exact"/>
        <w:jc w:val="left"/>
      </w:pPr>
      <w:r>
        <w:rPr>
          <w:rStyle w:val="Bodytext53Italic"/>
          <w:b/>
          <w:bCs/>
        </w:rPr>
        <w:t>Hamlet</w:t>
      </w:r>
      <w:r>
        <w:t xml:space="preserve"> (Şeksper) tercümesi, 569</w:t>
      </w:r>
    </w:p>
    <w:p w:rsidR="00874A6B" w:rsidRDefault="00216B32" w:rsidP="00DA7507">
      <w:pPr>
        <w:pStyle w:val="Bodytext530"/>
        <w:shd w:val="clear" w:color="auto" w:fill="auto"/>
        <w:spacing w:line="187" w:lineRule="exact"/>
        <w:jc w:val="left"/>
      </w:pPr>
      <w:r>
        <w:t>Hammer von (alman, mlf.), 125h, 1301ı</w:t>
      </w:r>
    </w:p>
    <w:p w:rsidR="00874A6B" w:rsidRDefault="00216B32" w:rsidP="00DA7507">
      <w:pPr>
        <w:pStyle w:val="Bodytext530"/>
        <w:shd w:val="clear" w:color="auto" w:fill="auto"/>
        <w:spacing w:line="187" w:lineRule="exact"/>
        <w:jc w:val="left"/>
      </w:pPr>
      <w:r>
        <w:rPr>
          <w:rStyle w:val="Bodytext53Italic"/>
          <w:b/>
          <w:bCs/>
        </w:rPr>
        <w:t>Hamse</w:t>
      </w:r>
      <w:r>
        <w:t>, tlf. Nevayı, 505</w:t>
      </w:r>
    </w:p>
    <w:p w:rsidR="00874A6B" w:rsidRDefault="00216B32" w:rsidP="00DA7507">
      <w:pPr>
        <w:pStyle w:val="Bodytext530"/>
        <w:shd w:val="clear" w:color="auto" w:fill="auto"/>
        <w:spacing w:line="187" w:lineRule="exact"/>
        <w:jc w:val="left"/>
      </w:pPr>
      <w:r>
        <w:t>Hamza destanı, 67</w:t>
      </w:r>
    </w:p>
    <w:p w:rsidR="00874A6B" w:rsidRDefault="00216B32" w:rsidP="00DA7507">
      <w:pPr>
        <w:pStyle w:val="Bodytext530"/>
        <w:shd w:val="clear" w:color="auto" w:fill="auto"/>
        <w:spacing w:line="187" w:lineRule="exact"/>
        <w:jc w:val="left"/>
      </w:pPr>
      <w:r>
        <w:t>Hamza (qzq. ınlır.), 417</w:t>
      </w:r>
    </w:p>
    <w:p w:rsidR="00874A6B" w:rsidRDefault="00216B32" w:rsidP="00DA7507">
      <w:pPr>
        <w:pStyle w:val="Bodytext530"/>
        <w:shd w:val="clear" w:color="auto" w:fill="auto"/>
        <w:spacing w:line="187" w:lineRule="exact"/>
        <w:jc w:val="left"/>
      </w:pPr>
      <w:r>
        <w:t>Hamza İsfahanı (mlf.), 266</w:t>
      </w:r>
    </w:p>
    <w:p w:rsidR="00874A6B" w:rsidRDefault="00216B32" w:rsidP="00DA7507">
      <w:pPr>
        <w:pStyle w:val="Bodytext530"/>
        <w:shd w:val="clear" w:color="auto" w:fill="auto"/>
        <w:spacing w:line="187" w:lineRule="exact"/>
        <w:jc w:val="left"/>
      </w:pPr>
      <w:r>
        <w:t>Hamza Sultan b. Baklıtiyar Sultan (şıban-</w:t>
      </w:r>
    </w:p>
    <w:p w:rsidR="00874A6B" w:rsidRDefault="00216B32" w:rsidP="00DA7507">
      <w:pPr>
        <w:pStyle w:val="Bodytext1540"/>
        <w:shd w:val="clear" w:color="auto" w:fill="auto"/>
        <w:ind w:left="320"/>
      </w:pPr>
      <w:r>
        <w:t>lı), 42</w:t>
      </w:r>
    </w:p>
    <w:p w:rsidR="00874A6B" w:rsidRDefault="00216B32" w:rsidP="00DA7507">
      <w:pPr>
        <w:pStyle w:val="Bodytext530"/>
        <w:shd w:val="clear" w:color="auto" w:fill="auto"/>
        <w:spacing w:line="192" w:lineRule="exact"/>
        <w:jc w:val="left"/>
      </w:pPr>
      <w:r>
        <w:t xml:space="preserve">Hanâbâd (ş.), 439, 469 Hanefî mezhebi, 533 Han OrJası (ş.), 245, 375-6 Hansa. </w:t>
      </w:r>
      <w:r>
        <w:rPr>
          <w:vertAlign w:val="subscript"/>
        </w:rPr>
        <w:t>s</w:t>
      </w:r>
      <w:r>
        <w:t>alman) tüccarları, 113 Hantanrı (dğ-.), 564, 565 Harbin (ş.), 542</w:t>
      </w:r>
    </w:p>
    <w:p w:rsidR="00874A6B" w:rsidRDefault="00216B32" w:rsidP="00DA7507">
      <w:pPr>
        <w:pStyle w:val="Bodytext530"/>
        <w:shd w:val="clear" w:color="auto" w:fill="auto"/>
        <w:spacing w:line="192" w:lineRule="exact"/>
        <w:jc w:val="left"/>
      </w:pPr>
      <w:r>
        <w:t>Haremeyn (Mekke-Medine), 130, 256 Harras İşan (şeyh), 324 Hartmann Martin (alman, müsterik), 42h, 275, 476</w:t>
      </w:r>
    </w:p>
    <w:p w:rsidR="00874A6B" w:rsidRDefault="00216B32" w:rsidP="00DA7507">
      <w:pPr>
        <w:pStyle w:val="Bodytext530"/>
        <w:shd w:val="clear" w:color="auto" w:fill="auto"/>
        <w:spacing w:line="190" w:lineRule="exact"/>
        <w:jc w:val="left"/>
      </w:pPr>
      <w:r>
        <w:t xml:space="preserve">Harunurreşid (abbasi halife), 130 Haşan Bey (Türkiyeli sb.), 452 Haşan (qzq. kıyamcı), 337-8 </w:t>
      </w:r>
      <w:r>
        <w:rPr>
          <w:rStyle w:val="Bodytext53Italic"/>
          <w:b/>
          <w:bCs/>
        </w:rPr>
        <w:t>Haşan ve Hüseyin</w:t>
      </w:r>
      <w:r>
        <w:t>, şiı efsanesi kazakça,</w:t>
      </w:r>
    </w:p>
    <w:p w:rsidR="00874A6B" w:rsidRDefault="00216B32" w:rsidP="00DA7507">
      <w:pPr>
        <w:pStyle w:val="Bodytext530"/>
        <w:shd w:val="clear" w:color="auto" w:fill="auto"/>
        <w:spacing w:line="197" w:lineRule="exact"/>
        <w:ind w:left="320"/>
        <w:jc w:val="left"/>
      </w:pPr>
      <w:r>
        <w:t>492</w:t>
      </w:r>
    </w:p>
    <w:p w:rsidR="00874A6B" w:rsidRDefault="00216B32" w:rsidP="00DA7507">
      <w:pPr>
        <w:pStyle w:val="Bodytext530"/>
        <w:shd w:val="clear" w:color="auto" w:fill="auto"/>
        <w:spacing w:line="197" w:lineRule="exact"/>
        <w:ind w:left="320" w:hanging="320"/>
        <w:jc w:val="left"/>
      </w:pPr>
      <w:r>
        <w:t>Haşan Khoca (Zengi Ata hocaların</w:t>
      </w:r>
      <w:r>
        <w:softHyphen/>
        <w:t>dan), 190, 197, 334</w:t>
      </w:r>
    </w:p>
    <w:p w:rsidR="00874A6B" w:rsidRDefault="00216B32" w:rsidP="00DA7507">
      <w:pPr>
        <w:pStyle w:val="Bodytext530"/>
        <w:shd w:val="clear" w:color="auto" w:fill="auto"/>
        <w:spacing w:line="197" w:lineRule="exact"/>
        <w:jc w:val="left"/>
      </w:pPr>
      <w:r>
        <w:t>Haşan b. Muhammed Qumî (mlf.), 52h Haşan Rumlu (mlf.), 117h Hasanov Karabek (Oş. polis müd.), 333 Hasanov (kzn. bolşevık. Khıyva.), 424</w:t>
      </w:r>
    </w:p>
    <w:p w:rsidR="00874A6B" w:rsidRDefault="00216B32" w:rsidP="00DA7507">
      <w:pPr>
        <w:pStyle w:val="Bodytext530"/>
        <w:shd w:val="clear" w:color="auto" w:fill="auto"/>
        <w:spacing w:line="190" w:lineRule="exact"/>
        <w:ind w:left="320" w:hanging="320"/>
        <w:jc w:val="left"/>
      </w:pPr>
      <w:r>
        <w:t>Haşan (Türkiyeli sb.), 437, 438, 439, 442</w:t>
      </w:r>
    </w:p>
    <w:p w:rsidR="00874A6B" w:rsidRDefault="00216B32" w:rsidP="00DA7507">
      <w:pPr>
        <w:pStyle w:val="Bodytext530"/>
        <w:shd w:val="clear" w:color="auto" w:fill="auto"/>
        <w:spacing w:line="190" w:lineRule="exact"/>
        <w:jc w:val="left"/>
      </w:pPr>
      <w:r>
        <w:t>Hasıl (tacik. eşkıya.), 453, 461 Haşim Şaik (Bukhara mnr.). 406 Haydar (Türkiyeli sb.), 374 Haydar Mangıt (Bukhara emiri), 203h, 205-7, 212, 215-6, 221-3 Haydar Mirza Duglat (mlf.), 19, 36, 70, 111, 547</w:t>
      </w:r>
    </w:p>
    <w:p w:rsidR="00874A6B" w:rsidRDefault="00216B32" w:rsidP="00DA7507">
      <w:pPr>
        <w:pStyle w:val="Bodytext530"/>
        <w:shd w:val="clear" w:color="auto" w:fill="auto"/>
        <w:spacing w:line="190" w:lineRule="exact"/>
        <w:jc w:val="left"/>
      </w:pPr>
      <w:r>
        <w:t xml:space="preserve">Haydarov (Azerbaycanlı), 236 Haydar Eşrefli (özb. mhr.), 516 Hayrullah Molla (ttr. mnr.), 271 </w:t>
      </w:r>
      <w:r>
        <w:rPr>
          <w:rStyle w:val="Bodytext53Italic"/>
          <w:b/>
          <w:bCs/>
        </w:rPr>
        <w:t>Hay Şark,</w:t>
      </w:r>
      <w:r>
        <w:t xml:space="preserve"> tlf. Gazi Yunus, 520 Hazar Denizi, </w:t>
      </w:r>
      <w:r>
        <w:rPr>
          <w:rStyle w:val="Bodytext53Italic"/>
          <w:b/>
          <w:bCs/>
        </w:rPr>
        <w:t xml:space="preserve">çok yerde </w:t>
      </w:r>
      <w:r>
        <w:t xml:space="preserve">«Hazar Denizi ötesi (Zakaspi) vilayeti», 24, 72, 77, 114-5, 372, 593, 614 Hazreti Ali (halife), 492 Hazret Kul (bsm.), 445 Hazreti Ömer (halife), 1301ı Hazreti Sultıan (d£.), 10 Hazreti Sultan (Ahmed </w:t>
      </w:r>
      <w:r>
        <w:lastRenderedPageBreak/>
        <w:t>Yesevî)~ Tür</w:t>
      </w:r>
      <w:r>
        <w:softHyphen/>
        <w:t>kistan—Yese (s.), 230 Heftalitler (kavim), 593 Hekim Ata Bakırgan (şeyh), 73, 1941ı, 334</w:t>
      </w:r>
    </w:p>
    <w:p w:rsidR="00874A6B" w:rsidRDefault="00216B32" w:rsidP="00DA7507">
      <w:pPr>
        <w:pStyle w:val="Bodytext530"/>
        <w:shd w:val="clear" w:color="auto" w:fill="auto"/>
        <w:spacing w:line="190" w:lineRule="exact"/>
        <w:jc w:val="left"/>
      </w:pPr>
      <w:r>
        <w:t>Hekim Atalık (Bukhara. vezir), 201 Hekim Bek (Cızak'ta başvezır, kıyam</w:t>
      </w:r>
      <w:r>
        <w:softHyphen/>
        <w:t>et), 207</w:t>
      </w:r>
    </w:p>
    <w:p w:rsidR="00874A6B" w:rsidRDefault="00216B32" w:rsidP="00DA7507">
      <w:pPr>
        <w:pStyle w:val="Bodytext530"/>
        <w:shd w:val="clear" w:color="auto" w:fill="auto"/>
        <w:spacing w:line="190" w:lineRule="exact"/>
        <w:jc w:val="left"/>
      </w:pPr>
      <w:r>
        <w:t>Hekim Kuşbegi (Bukhara başveziri), 218,</w:t>
      </w:r>
    </w:p>
    <w:p w:rsidR="00874A6B" w:rsidRDefault="00216B32" w:rsidP="00DA7507">
      <w:pPr>
        <w:pStyle w:val="Bodytext530"/>
        <w:numPr>
          <w:ilvl w:val="0"/>
          <w:numId w:val="76"/>
        </w:numPr>
        <w:shd w:val="clear" w:color="auto" w:fill="auto"/>
        <w:tabs>
          <w:tab w:val="left" w:pos="724"/>
        </w:tabs>
        <w:spacing w:line="190" w:lineRule="exact"/>
        <w:ind w:left="320"/>
        <w:jc w:val="left"/>
      </w:pPr>
      <w:r>
        <w:t>224-5, 605</w:t>
      </w:r>
    </w:p>
    <w:p w:rsidR="00874A6B" w:rsidRDefault="00216B32" w:rsidP="00DA7507">
      <w:pPr>
        <w:pStyle w:val="Bodytext530"/>
        <w:shd w:val="clear" w:color="auto" w:fill="auto"/>
        <w:spacing w:line="190" w:lineRule="exact"/>
        <w:jc w:val="left"/>
      </w:pPr>
      <w:r>
        <w:t>Hekjim Bek (Şehrisebzde bğ.), 255 Hekim Khoca b. Nar Khoca (Taşkent, ulm.), 273-4</w:t>
      </w:r>
    </w:p>
    <w:p w:rsidR="00874A6B" w:rsidRDefault="00216B32" w:rsidP="00DA7507">
      <w:pPr>
        <w:pStyle w:val="Bodytext530"/>
        <w:shd w:val="clear" w:color="auto" w:fill="auto"/>
        <w:spacing w:line="190" w:lineRule="exact"/>
        <w:jc w:val="left"/>
      </w:pPr>
      <w:r>
        <w:t xml:space="preserve">Hekimi Hamza (öz. artist), 521 Heinrich Heine, 564 Hekimzade Niyazi (özb. mhr.), 504 </w:t>
      </w:r>
      <w:r>
        <w:rPr>
          <w:rStyle w:val="Bodytext53Italic"/>
          <w:b/>
          <w:bCs/>
        </w:rPr>
        <w:t>Helime,</w:t>
      </w:r>
      <w:r>
        <w:t xml:space="preserve"> tlf. Gulâm Zaferi, 520 Heimvehr fıkrası (Avusturya), 602 Hemrahkul (Semerka. bsm.), 426, 444. — m hâtıraları, 446h 461, 462, 470, 485 Hemrah Mınbaşı (bsm.), 445 Hentîg W. O. von (alman, mlf.), 392 h Herat,=Her (ş.), 75, 83, 108, 110-3,118, 120 h. - 121, 157/188-90,194-5, 217,</w:t>
      </w:r>
    </w:p>
    <w:p w:rsidR="00874A6B" w:rsidRDefault="00216B32" w:rsidP="00DA7507">
      <w:pPr>
        <w:pStyle w:val="Bodytext530"/>
        <w:numPr>
          <w:ilvl w:val="0"/>
          <w:numId w:val="76"/>
        </w:numPr>
        <w:shd w:val="clear" w:color="auto" w:fill="auto"/>
        <w:tabs>
          <w:tab w:val="left" w:pos="637"/>
        </w:tabs>
        <w:spacing w:line="190" w:lineRule="exact"/>
        <w:ind w:firstLine="320"/>
        <w:jc w:val="left"/>
      </w:pPr>
      <w:r>
        <w:t>226-7, 229, 237, 472, 483, 574 D'Herh.elot (frans. müsteşrik.), 545; 547,</w:t>
      </w:r>
    </w:p>
    <w:p w:rsidR="00874A6B" w:rsidRDefault="00216B32" w:rsidP="00DA7507">
      <w:pPr>
        <w:pStyle w:val="Bodytext530"/>
        <w:shd w:val="clear" w:color="auto" w:fill="auto"/>
        <w:spacing w:line="190" w:lineRule="exact"/>
        <w:ind w:left="320"/>
        <w:jc w:val="left"/>
      </w:pPr>
      <w:r>
        <w:t>557</w:t>
      </w:r>
    </w:p>
    <w:p w:rsidR="00874A6B" w:rsidRDefault="00216B32" w:rsidP="00DA7507">
      <w:pPr>
        <w:pStyle w:val="Bodytext480"/>
        <w:shd w:val="clear" w:color="auto" w:fill="auto"/>
        <w:spacing w:before="0" w:line="190" w:lineRule="exact"/>
        <w:ind w:firstLine="0"/>
        <w:jc w:val="left"/>
        <w:sectPr w:rsidR="00874A6B">
          <w:headerReference w:type="even" r:id="rId932"/>
          <w:headerReference w:type="default" r:id="rId933"/>
          <w:pgSz w:w="8809" w:h="12202"/>
          <w:pgMar w:top="1773" w:right="1535" w:bottom="990" w:left="1258" w:header="0" w:footer="3" w:gutter="0"/>
          <w:pgNumType w:start="641"/>
          <w:cols w:num="2" w:sep="1" w:space="102"/>
          <w:noEndnote/>
          <w:docGrid w:linePitch="360"/>
        </w:sectPr>
      </w:pPr>
      <w:r>
        <w:t>, Herirudh; bk. Ticam</w:t>
      </w:r>
    </w:p>
    <w:p w:rsidR="00874A6B" w:rsidRDefault="00216B32" w:rsidP="00DA7507">
      <w:pPr>
        <w:pStyle w:val="Bodytext530"/>
        <w:shd w:val="clear" w:color="auto" w:fill="auto"/>
        <w:spacing w:line="187" w:lineRule="exact"/>
        <w:ind w:right="1120"/>
        <w:jc w:val="left"/>
      </w:pPr>
      <w:r>
        <w:lastRenderedPageBreak/>
        <w:pict>
          <v:shape id="_x0000_s1869" type="#_x0000_t202" style="position:absolute;margin-left:-2.15pt;margin-top:5.1pt;width:156.95pt;height:454.25pt;z-index:-125829240;mso-wrap-distance-left:5pt;mso-wrap-distance-right:5pt;mso-position-horizontal-relative:margin;mso-position-vertical-relative:margin" filled="f" stroked="f">
            <v:textbox style="mso-fit-shape-to-text:t" inset="0,0,0,0">
              <w:txbxContent>
                <w:p w:rsidR="00216B32" w:rsidRDefault="00216B32">
                  <w:pPr>
                    <w:pStyle w:val="Tableofcontents10"/>
                    <w:shd w:val="clear" w:color="auto" w:fill="auto"/>
                    <w:tabs>
                      <w:tab w:val="right" w:pos="2936"/>
                    </w:tabs>
                  </w:pPr>
                  <w:r>
                    <w:t xml:space="preserve">Her man A;bert </w:t>
                  </w:r>
                  <w:r>
                    <w:rPr>
                      <w:rStyle w:val="Tableofcontents107ptSpacing0ptExact"/>
                      <w:b/>
                      <w:bCs/>
                    </w:rPr>
                    <w:t xml:space="preserve">(alman </w:t>
                  </w:r>
                  <w:r>
                    <w:t xml:space="preserve">mil.), </w:t>
                  </w:r>
                  <w:r>
                    <w:rPr>
                      <w:rStyle w:val="Tableofcontents107ptSpacing0ptExact"/>
                      <w:b/>
                      <w:bCs/>
                    </w:rPr>
                    <w:t xml:space="preserve">87 </w:t>
                  </w:r>
                  <w:r>
                    <w:t xml:space="preserve">h, 95 h </w:t>
                  </w:r>
                  <w:r>
                    <w:rPr>
                      <w:vertAlign w:val="superscript"/>
                    </w:rPr>
                    <w:t xml:space="preserve">1 </w:t>
                  </w:r>
                  <w:r>
                    <w:t>Her o d o t, 53, 91 h</w:t>
                  </w:r>
                  <w:r>
                    <w:tab/>
                    <w:t>j</w:t>
                  </w:r>
                </w:p>
                <w:p w:rsidR="00216B32" w:rsidRDefault="00216B32">
                  <w:pPr>
                    <w:pStyle w:val="Tableofcontents11"/>
                    <w:shd w:val="clear" w:color="auto" w:fill="auto"/>
                  </w:pPr>
                  <w:r>
                    <w:rPr>
                      <w:rStyle w:val="Tableofcontents1165ptSpacing0ptExact"/>
                      <w:b/>
                      <w:bCs/>
                    </w:rPr>
                    <w:t xml:space="preserve">Herzfeld Salomon </w:t>
                  </w:r>
                  <w:r>
                    <w:t xml:space="preserve">(Khokandda yahudi), </w:t>
                  </w:r>
                  <w:r>
                    <w:rPr>
                      <w:rStyle w:val="Tableofcontents1165ptSpacing0ptExact"/>
                      <w:b/>
                      <w:bCs/>
                    </w:rPr>
                    <w:t>j</w:t>
                  </w:r>
                </w:p>
                <w:p w:rsidR="00216B32" w:rsidRDefault="00216B32">
                  <w:pPr>
                    <w:pStyle w:val="Tableofcontents11"/>
                    <w:shd w:val="clear" w:color="auto" w:fill="auto"/>
                    <w:tabs>
                      <w:tab w:val="left" w:pos="3086"/>
                    </w:tabs>
                    <w:spacing w:line="182" w:lineRule="exact"/>
                    <w:ind w:left="360"/>
                    <w:jc w:val="both"/>
                  </w:pPr>
                  <w:r>
                    <w:t>365</w:t>
                  </w:r>
                  <w:r>
                    <w:tab/>
                    <w:t>I</w:t>
                  </w:r>
                </w:p>
                <w:p w:rsidR="00216B32" w:rsidRDefault="00216B32">
                  <w:pPr>
                    <w:pStyle w:val="Tableofcontents11"/>
                    <w:shd w:val="clear" w:color="auto" w:fill="auto"/>
                    <w:tabs>
                      <w:tab w:val="left" w:pos="2971"/>
                    </w:tabs>
                    <w:spacing w:line="182" w:lineRule="exact"/>
                    <w:jc w:val="both"/>
                  </w:pPr>
                  <w:r>
                    <w:t>Heşdek = Başkurt, 162, bk. İştek</w:t>
                  </w:r>
                  <w:r>
                    <w:tab/>
                    <w:t>j</w:t>
                  </w:r>
                </w:p>
                <w:p w:rsidR="00216B32" w:rsidRDefault="00216B32">
                  <w:pPr>
                    <w:pStyle w:val="Bodytext530"/>
                    <w:shd w:val="clear" w:color="auto" w:fill="auto"/>
                    <w:spacing w:line="182" w:lineRule="exact"/>
                    <w:jc w:val="left"/>
                  </w:pPr>
                  <w:r>
                    <w:rPr>
                      <w:rStyle w:val="Bodytext53Exact"/>
                      <w:b/>
                      <w:bCs/>
                    </w:rPr>
                    <w:t xml:space="preserve">Hezâresp (§.), 214, 470 </w:t>
                  </w:r>
                  <w:r>
                    <w:rPr>
                      <w:rStyle w:val="Bodytext53ItalicExact"/>
                      <w:b/>
                      <w:bCs/>
                    </w:rPr>
                    <w:t>Hibet izi Haqâyiq,</w:t>
                  </w:r>
                  <w:r>
                    <w:rPr>
                      <w:rStyle w:val="Bodytext53Exact"/>
                      <w:b/>
                      <w:bCs/>
                    </w:rPr>
                    <w:t xml:space="preserve"> (tlf. Edib Ahmed),</w:t>
                  </w:r>
                </w:p>
                <w:p w:rsidR="00216B32" w:rsidRDefault="00216B32">
                  <w:pPr>
                    <w:pStyle w:val="Bodytext530"/>
                    <w:shd w:val="clear" w:color="auto" w:fill="auto"/>
                    <w:spacing w:line="185" w:lineRule="exact"/>
                    <w:ind w:left="360"/>
                  </w:pPr>
                  <w:r>
                    <w:rPr>
                      <w:rStyle w:val="Bodytext53Exact"/>
                      <w:b/>
                      <w:bCs/>
                    </w:rPr>
                    <w:t>63 h, 105 h</w:t>
                  </w:r>
                </w:p>
                <w:p w:rsidR="00216B32" w:rsidRDefault="00216B32">
                  <w:pPr>
                    <w:pStyle w:val="Bodytext530"/>
                    <w:shd w:val="clear" w:color="auto" w:fill="auto"/>
                    <w:spacing w:line="185" w:lineRule="exact"/>
                    <w:jc w:val="left"/>
                  </w:pPr>
                  <w:r>
                    <w:rPr>
                      <w:rStyle w:val="Bodytext53Exact"/>
                      <w:b/>
                      <w:bCs/>
                    </w:rPr>
                    <w:t>Heybetulla Süyündük (Ufalı. bsm.), 447-8 Heylt pehlivan (Kongırat. bsm.), 467-8 Hibetullah (Ufalı, müellifin arkadaşı), 462-3, 46S</w:t>
                  </w:r>
                </w:p>
                <w:p w:rsidR="00216B32" w:rsidRDefault="00216B32">
                  <w:pPr>
                    <w:pStyle w:val="Bodytext530"/>
                    <w:shd w:val="clear" w:color="auto" w:fill="auto"/>
                    <w:spacing w:line="185" w:lineRule="exact"/>
                  </w:pPr>
                  <w:r>
                    <w:rPr>
                      <w:rStyle w:val="Bodytext53Exact"/>
                      <w:b/>
                      <w:bCs/>
                    </w:rPr>
                    <w:t>Hicaz, 149, 191, 223, 229, 256, 332, 542,</w:t>
                  </w:r>
                </w:p>
                <w:p w:rsidR="00216B32" w:rsidRDefault="00216B32">
                  <w:pPr>
                    <w:pStyle w:val="Bodytext149"/>
                    <w:shd w:val="clear" w:color="auto" w:fill="auto"/>
                    <w:spacing w:line="185" w:lineRule="exact"/>
                    <w:ind w:left="360"/>
                  </w:pPr>
                  <w:r>
                    <w:t>57S</w:t>
                  </w:r>
                </w:p>
                <w:p w:rsidR="00216B32" w:rsidRDefault="00216B32">
                  <w:pPr>
                    <w:pStyle w:val="Bodytext530"/>
                    <w:shd w:val="clear" w:color="auto" w:fill="auto"/>
                    <w:spacing w:line="185" w:lineRule="exact"/>
                    <w:ind w:right="140"/>
                  </w:pPr>
                  <w:r>
                    <w:rPr>
                      <w:rStyle w:val="Bodytext53Exact"/>
                      <w:b/>
                      <w:bCs/>
                    </w:rPr>
                    <w:t>Hicaz (lıava), 523 Himalaya (dğl.), 2, 9, 11, 12 Hind, 40, 50, 58, 60. — taciri, 65, 94, 110, 111-3, 115, 119-20, 122, 126, 129 h, 131 h-132 h, 154,182,184 199,206, 211, 223-4, 226, 399, 432, 574. — deniz yol</w:t>
                  </w:r>
                  <w:r>
                    <w:rPr>
                      <w:rStyle w:val="Bodytext53Exact"/>
                      <w:b/>
                      <w:bCs/>
                    </w:rPr>
                    <w:softHyphen/>
                    <w:t>ları, 115 h, 118. — i Çin deniz yolları, 114. — emtiası, 127, 256. — mahsulatı, 183; İngiliz — Hind ordusu, 422; Ce</w:t>
                  </w:r>
                  <w:r>
                    <w:rPr>
                      <w:rStyle w:val="Bodytext53Exact"/>
                      <w:b/>
                      <w:bCs/>
                    </w:rPr>
                    <w:softHyphen/>
                    <w:t>nubî Hınd viskırallığı, 115. — müslü- manları, 532, 574, 593;—müslüman- Iarı birügi, 206. Türkistan da Hindli muhacirler, 594</w:t>
                  </w:r>
                </w:p>
                <w:p w:rsidR="00216B32" w:rsidRDefault="00216B32">
                  <w:pPr>
                    <w:pStyle w:val="Bodytext530"/>
                    <w:shd w:val="clear" w:color="auto" w:fill="auto"/>
                    <w:spacing w:line="185" w:lineRule="exact"/>
                    <w:jc w:val="left"/>
                  </w:pPr>
                  <w:r>
                    <w:rPr>
                      <w:rStyle w:val="Bodytext53Exact"/>
                      <w:b/>
                      <w:bCs/>
                    </w:rPr>
                    <w:t>Hind Denizi, 112 h, 128 h - 9, 131 h, 133 Doğu Hind Kumpanyası, 115 Hindenburg, 372</w:t>
                  </w:r>
                </w:p>
                <w:p w:rsidR="00216B32" w:rsidRDefault="00216B32">
                  <w:pPr>
                    <w:pStyle w:val="Bodytext530"/>
                    <w:shd w:val="clear" w:color="auto" w:fill="auto"/>
                    <w:spacing w:line="185" w:lineRule="exact"/>
                    <w:jc w:val="left"/>
                  </w:pPr>
                  <w:r>
                    <w:rPr>
                      <w:rStyle w:val="Bodytext53ItalicExact"/>
                      <w:b/>
                      <w:bCs/>
                    </w:rPr>
                    <w:t>Hind ihtilâlcileri</w:t>
                  </w:r>
                  <w:r>
                    <w:rPr>
                      <w:rStyle w:val="Bodytext53Exact"/>
                      <w:b/>
                      <w:bCs/>
                    </w:rPr>
                    <w:t>, tlf. Fıtrat, 520 Hindi Çini, 110</w:t>
                  </w:r>
                </w:p>
                <w:p w:rsidR="00216B32" w:rsidRDefault="00216B32">
                  <w:pPr>
                    <w:pStyle w:val="Bodytext530"/>
                    <w:shd w:val="clear" w:color="auto" w:fill="auto"/>
                    <w:spacing w:line="190" w:lineRule="exact"/>
                    <w:jc w:val="left"/>
                  </w:pPr>
                  <w:r>
                    <w:rPr>
                      <w:rStyle w:val="Bodytext53Exact"/>
                      <w:b/>
                      <w:bCs/>
                    </w:rPr>
                    <w:t xml:space="preserve">Hindistan, </w:t>
                  </w:r>
                  <w:r>
                    <w:rPr>
                      <w:rStyle w:val="Bodytext53ItalicExact"/>
                      <w:b/>
                      <w:bCs/>
                    </w:rPr>
                    <w:t xml:space="preserve">çok yerde </w:t>
                  </w:r>
                  <w:r>
                    <w:rPr>
                      <w:rStyle w:val="Bodytext53Exact"/>
                      <w:b/>
                      <w:bCs/>
                    </w:rPr>
                    <w:t xml:space="preserve">Hind Mx&gt;goI imparatorluğu, 110 Hîndo-Skit kavinden, 57 Hinduguş (dğ.), 1-3, 6, 11-2, 14, 71, 92, 156, 211, 472, 590,597; — Kav imi eri </w:t>
                  </w:r>
                  <w:r>
                    <w:rPr>
                      <w:rStyle w:val="Bodytext53TahomaNotBoldExact"/>
                    </w:rPr>
                    <w:t>86 h</w:t>
                  </w:r>
                </w:p>
                <w:p w:rsidR="00216B32" w:rsidRDefault="00216B32">
                  <w:pPr>
                    <w:pStyle w:val="Bodytext530"/>
                    <w:shd w:val="clear" w:color="auto" w:fill="auto"/>
                    <w:spacing w:line="190" w:lineRule="exact"/>
                    <w:ind w:left="360" w:hanging="360"/>
                    <w:jc w:val="left"/>
                  </w:pPr>
                  <w:r>
                    <w:rPr>
                      <w:rStyle w:val="Bodytext53Exact"/>
                      <w:b/>
                      <w:bCs/>
                    </w:rPr>
                    <w:t>Hirth. F. (alman mlf.), 88 h, 93 h, 95 h, .100 h</w:t>
                  </w:r>
                </w:p>
                <w:p w:rsidR="00216B32" w:rsidRDefault="00216B32">
                  <w:pPr>
                    <w:pStyle w:val="Bodytext530"/>
                    <w:shd w:val="clear" w:color="auto" w:fill="auto"/>
                    <w:spacing w:line="190" w:lineRule="exact"/>
                    <w:jc w:val="left"/>
                  </w:pPr>
                  <w:r>
                    <w:rPr>
                      <w:rStyle w:val="Bodytext53Exact"/>
                      <w:b/>
                      <w:bCs/>
                    </w:rPr>
                    <w:t>Hisar (vilâyet), 10, 12, 26, 60, 156, 170, 206, 209, 240, 255-56, 426, 438-39, 452, 463, 466-70 Hisar sıradağları, 9 Hl-Su (ur.),'. 74 Hitîer, 602</w:t>
                  </w:r>
                </w:p>
                <w:p w:rsidR="00216B32" w:rsidRDefault="00216B32">
                  <w:pPr>
                    <w:pStyle w:val="Bodytext530"/>
                    <w:shd w:val="clear" w:color="auto" w:fill="auto"/>
                    <w:spacing w:line="190" w:lineRule="exact"/>
                    <w:jc w:val="left"/>
                  </w:pPr>
                  <w:r>
                    <w:rPr>
                      <w:rStyle w:val="Bodytext53Exact"/>
                      <w:b/>
                      <w:bCs/>
                    </w:rPr>
                    <w:t>Hiü-sün (Saka kabilesi), 89vh Hızır Han (şıbaniı), 35</w:t>
                  </w:r>
                </w:p>
              </w:txbxContent>
            </v:textbox>
            <w10:wrap type="square" side="right" anchorx="margin" anchory="margin"/>
          </v:shape>
        </w:pict>
      </w:r>
      <w:r>
        <w:t>Hoca Ahrar (şçyh), 533 Hoca Bahaeddin (şeyh), 533 Holanda, 119, 596</w:t>
      </w:r>
    </w:p>
    <w:p w:rsidR="00874A6B" w:rsidRDefault="00216B32" w:rsidP="00DA7507">
      <w:pPr>
        <w:pStyle w:val="Bodytext530"/>
        <w:shd w:val="clear" w:color="auto" w:fill="auto"/>
        <w:spacing w:line="187" w:lineRule="exact"/>
        <w:ind w:left="280" w:hanging="280"/>
        <w:jc w:val="left"/>
      </w:pPr>
      <w:r>
        <w:t>Halandalılar, 113, 115, 116, 118, 122, 148 h, 152, 595</w:t>
      </w:r>
    </w:p>
    <w:p w:rsidR="00874A6B" w:rsidRDefault="00216B32" w:rsidP="00DA7507">
      <w:pPr>
        <w:pStyle w:val="Bodytext530"/>
        <w:shd w:val="clear" w:color="auto" w:fill="auto"/>
        <w:spacing w:line="187" w:lineRule="exact"/>
        <w:ind w:left="280" w:hanging="280"/>
        <w:jc w:val="left"/>
      </w:pPr>
      <w:r>
        <w:t xml:space="preserve">Horasan </w:t>
      </w:r>
      <w:r>
        <w:rPr>
          <w:rStyle w:val="Bodytext53Italic"/>
          <w:b/>
          <w:bCs/>
        </w:rPr>
        <w:t>çokyerde.</w:t>
      </w:r>
      <w:r>
        <w:t xml:space="preserve"> — Alevîler!, 99 h — tasavvufu, 198</w:t>
      </w:r>
    </w:p>
    <w:p w:rsidR="00874A6B" w:rsidRDefault="00216B32" w:rsidP="00DA7507">
      <w:pPr>
        <w:pStyle w:val="Bodytext530"/>
        <w:shd w:val="clear" w:color="auto" w:fill="auto"/>
        <w:tabs>
          <w:tab w:val="left" w:pos="1774"/>
          <w:tab w:val="left" w:pos="2974"/>
        </w:tabs>
        <w:spacing w:line="187" w:lineRule="exact"/>
        <w:jc w:val="left"/>
      </w:pPr>
      <w:r>
        <w:t>Ho-su, bk. Hi-su, 74</w:t>
      </w:r>
      <w:r>
        <w:tab/>
        <w:t>-</w:t>
      </w:r>
      <w:r>
        <w:tab/>
        <w:t>&gt;</w:t>
      </w:r>
    </w:p>
    <w:p w:rsidR="00874A6B" w:rsidRDefault="00216B32" w:rsidP="00DA7507">
      <w:pPr>
        <w:pStyle w:val="Bodytext530"/>
        <w:shd w:val="clear" w:color="auto" w:fill="auto"/>
        <w:spacing w:line="187" w:lineRule="exact"/>
        <w:ind w:left="280" w:hanging="280"/>
        <w:jc w:val="left"/>
      </w:pPr>
      <w:r>
        <w:t>H. Ho\vorth (ingil. mlf.), 136h, 159, 226 h, 229 h, 232 h</w:t>
      </w:r>
    </w:p>
    <w:p w:rsidR="00874A6B" w:rsidRDefault="00216B32" w:rsidP="00DA7507">
      <w:pPr>
        <w:pStyle w:val="Bodytext530"/>
        <w:shd w:val="clear" w:color="auto" w:fill="auto"/>
        <w:spacing w:line="192" w:lineRule="exact"/>
        <w:jc w:val="left"/>
      </w:pPr>
      <w:r>
        <w:t>Hristiyanlık (Çağatay ulusunda.), 102;</w:t>
      </w:r>
    </w:p>
    <w:p w:rsidR="00874A6B" w:rsidRDefault="00216B32" w:rsidP="00DA7507">
      <w:pPr>
        <w:pStyle w:val="Bodytext530"/>
        <w:shd w:val="clear" w:color="auto" w:fill="auto"/>
        <w:spacing w:line="192" w:lineRule="exact"/>
        <w:ind w:firstLine="280"/>
        <w:jc w:val="left"/>
      </w:pPr>
      <w:r>
        <w:t xml:space="preserve">ortodoks hristiyanlığı, 533, 590 </w:t>
      </w:r>
      <w:r>
        <w:lastRenderedPageBreak/>
        <w:t>Hsin-Kiang (vilâyet.), 594-5 Hiian-çang (Çinli seyyah.), 50, 53 Huart CI. (Frans. müsteşrik.), 101 h Hübschımann (alman, mlf.), 80 h Hudavendzade Alâ'ülmülk (Temriz. sey-</w:t>
      </w:r>
    </w:p>
    <w:p w:rsidR="00874A6B" w:rsidRDefault="00216B32" w:rsidP="00DA7507">
      <w:pPr>
        <w:pStyle w:val="Bodytext530"/>
        <w:shd w:val="clear" w:color="auto" w:fill="auto"/>
        <w:spacing w:line="140" w:lineRule="exact"/>
        <w:ind w:firstLine="280"/>
        <w:jc w:val="left"/>
      </w:pPr>
      <w:r>
        <w:t>yid.), 103 h</w:t>
      </w:r>
    </w:p>
    <w:p w:rsidR="00874A6B" w:rsidRDefault="00216B32" w:rsidP="00DA7507">
      <w:pPr>
        <w:pStyle w:val="Bodytext530"/>
        <w:shd w:val="clear" w:color="auto" w:fill="auto"/>
        <w:spacing w:line="190" w:lineRule="exact"/>
        <w:jc w:val="left"/>
      </w:pPr>
      <w:r>
        <w:rPr>
          <w:rStyle w:val="Bodytext53Italic"/>
          <w:b/>
          <w:bCs/>
        </w:rPr>
        <w:t>Hadayar Hannın sph günleri,</w:t>
      </w:r>
      <w:r>
        <w:t xml:space="preserve"> tlf. Zeki Velidî Togan, 229 h Hudaynazar (Trkm. bsm.), 442 Hulatan (liman.), 595 Hunlar, 50,57, 73İ4, 87 h, 89, 93-4, 107, 561, 578</w:t>
      </w:r>
    </w:p>
    <w:p w:rsidR="00874A6B" w:rsidRDefault="00216B32" w:rsidP="00DA7507">
      <w:pPr>
        <w:pStyle w:val="Bodytext530"/>
        <w:shd w:val="clear" w:color="auto" w:fill="auto"/>
        <w:spacing w:line="190" w:lineRule="exact"/>
        <w:jc w:val="left"/>
      </w:pPr>
      <w:r>
        <w:t>Huna, 87, 89, bk. Hun Hürmüz (ada.), 110, 115, 117, 122-3 h, 126, 128 h</w:t>
      </w:r>
    </w:p>
    <w:p w:rsidR="00874A6B" w:rsidRDefault="00216B32" w:rsidP="00DA7507">
      <w:pPr>
        <w:pStyle w:val="Bodytext530"/>
        <w:shd w:val="clear" w:color="auto" w:fill="auto"/>
        <w:spacing w:line="190" w:lineRule="exact"/>
        <w:jc w:val="left"/>
      </w:pPr>
      <w:r>
        <w:t xml:space="preserve">Hurrem Bek (bsm.), 467, 470 </w:t>
      </w:r>
      <w:r>
        <w:rPr>
          <w:rStyle w:val="Bodytext53Italic"/>
          <w:b/>
          <w:bCs/>
        </w:rPr>
        <w:t>Hürriyet</w:t>
      </w:r>
      <w:r>
        <w:t xml:space="preserve"> (gazete.), 506 Hüsameddin (qzq. beği.), 341 Hu-se-lo (Türgîş hakanı.), 97 h Hüseyin (Kölemenlerin Cidde valisi), 128 h</w:t>
      </w:r>
    </w:p>
    <w:p w:rsidR="00874A6B" w:rsidRDefault="00216B32" w:rsidP="00DA7507">
      <w:pPr>
        <w:pStyle w:val="Bodytext530"/>
        <w:shd w:val="clear" w:color="auto" w:fill="auto"/>
        <w:spacing w:line="190" w:lineRule="exact"/>
        <w:jc w:val="left"/>
        <w:sectPr w:rsidR="00874A6B">
          <w:headerReference w:type="even" r:id="rId934"/>
          <w:headerReference w:type="default" r:id="rId935"/>
          <w:pgSz w:w="8809" w:h="12202"/>
          <w:pgMar w:top="1773" w:right="1535" w:bottom="990" w:left="1258" w:header="0" w:footer="3" w:gutter="0"/>
          <w:pgNumType w:start="661"/>
          <w:cols w:num="2" w:sep="1" w:space="102"/>
          <w:noEndnote/>
          <w:docGrid w:linePitch="360"/>
        </w:sectPr>
      </w:pPr>
      <w:r>
        <w:t>Hüseyin Silıstlreli (Türkiyeli sb.), 341 Hüseyin (Türkiyeli sb. Khıyvada.), 424 Hüseyin Çavuş (Türkiyeli), 453 Hüseyin Suphi Bey (Terk.yeli sb.), 433 Sultan Hüseyin Baykara (Tümürlü), 37, 112, 113, 190, 525, 559 Hüseyin Baykara Medresesi (Herat), 559 Hüseyin Cahid (mhr.) 455 Hüseyin Khorezmî (Khorezmli. mlf.), 42 Hüseynof. Gani Bey (Kzn. ter.), 557 Hüseyin Namık (tarihçi.), 50 h Hüseyinzade Ali Bey (Azerbaycanlı), 475, •489, 558 Hüşin (ur.), 89 h</w:t>
      </w:r>
    </w:p>
    <w:p w:rsidR="00874A6B" w:rsidRDefault="00216B32" w:rsidP="00DA7507">
      <w:pPr>
        <w:pStyle w:val="Bodytext1550"/>
        <w:shd w:val="clear" w:color="auto" w:fill="auto"/>
        <w:spacing w:after="14" w:line="190" w:lineRule="exact"/>
        <w:ind w:left="20"/>
        <w:jc w:val="left"/>
      </w:pPr>
      <w:r>
        <w:lastRenderedPageBreak/>
        <w:t>İ</w:t>
      </w:r>
    </w:p>
    <w:p w:rsidR="00874A6B" w:rsidRDefault="00216B32" w:rsidP="00DA7507">
      <w:pPr>
        <w:pStyle w:val="Bodytext530"/>
        <w:shd w:val="clear" w:color="auto" w:fill="auto"/>
        <w:spacing w:line="187" w:lineRule="exact"/>
        <w:jc w:val="left"/>
      </w:pPr>
      <w:r>
        <w:t>İbadullah Bek (Karşı beğİ), 207 İbak Han b. Mahmudek (Tura şıbanlı), 124, 135-6, 193 h İbiske (ur.), 40</w:t>
      </w:r>
    </w:p>
    <w:p w:rsidR="00874A6B" w:rsidRDefault="00216B32" w:rsidP="00DA7507">
      <w:pPr>
        <w:pStyle w:val="Bodytext530"/>
        <w:shd w:val="clear" w:color="auto" w:fill="auto"/>
        <w:spacing w:line="187" w:lineRule="exact"/>
        <w:jc w:val="left"/>
      </w:pPr>
      <w:r>
        <w:t>İbni A miri (Aden eırıiri), 132 h İbn Arabşah (mlf.), 33, 104, 545 İbn A</w:t>
      </w:r>
      <w:r>
        <w:rPr>
          <w:vertAlign w:val="superscript"/>
        </w:rPr>
        <w:t>r</w:t>
      </w:r>
      <w:r>
        <w:t>tham el-Kûfî (mlf.), 54h İbn Ayâs (mlf.), 123 h, 125 h, 128 h İbn Babeh Ahmed (mlf.), 539 İbn Battuta (mlf.), 33, 34, 103 h, 110, 111,112,114</w:t>
      </w:r>
    </w:p>
    <w:p w:rsidR="00874A6B" w:rsidRDefault="00216B32" w:rsidP="00DA7507">
      <w:pPr>
        <w:pStyle w:val="Bodytext530"/>
        <w:shd w:val="clear" w:color="auto" w:fill="auto"/>
        <w:spacing w:line="187" w:lineRule="exact"/>
        <w:jc w:val="left"/>
      </w:pPr>
      <w:r>
        <w:t>İbn ül Ethir (mlf.), 99 h, 534 h İbn Fadlallah al-Umarî (mlf.), 33-40h, 61,111</w:t>
      </w:r>
    </w:p>
    <w:p w:rsidR="00874A6B" w:rsidRDefault="00216B32" w:rsidP="00DA7507">
      <w:pPr>
        <w:pStyle w:val="Bodytext530"/>
        <w:shd w:val="clear" w:color="auto" w:fill="auto"/>
        <w:spacing w:line="192" w:lineRule="exact"/>
        <w:jc w:val="left"/>
      </w:pPr>
      <w:r>
        <w:t>ibn Fadlan (mlf.), 7 h, 23 h, 46 h, 50 h, 52 h, 53 h, 56 h, 58 h, 69 h, 73 h, 88 h, 91 h, 92 h, 94 h, 99 h, 261 h, 287 h, 527 h İbn al-Faqih (mlf.), 34, 54, 56, 58, 91 İbn Havqal (mlf.), 49 h, 50 h, 52 h, 69, 74 h, 258 h</w:t>
      </w:r>
    </w:p>
    <w:p w:rsidR="00874A6B" w:rsidRDefault="00216B32" w:rsidP="00DA7507">
      <w:pPr>
        <w:pStyle w:val="Bodytext530"/>
        <w:shd w:val="clear" w:color="auto" w:fill="auto"/>
        <w:spacing w:line="185" w:lineRule="exact"/>
        <w:jc w:val="left"/>
      </w:pPr>
      <w:r>
        <w:t>İbn Khaldûn (mlf.), 99 h, 104 h İbn.Khallikân (mlf.), 74 h, 98 h İbn Khurdadbeh (mlf.), 52 h, 53 h, 80 h, 182 h</w:t>
      </w:r>
    </w:p>
    <w:p w:rsidR="00874A6B" w:rsidRDefault="00216B32" w:rsidP="00DA7507">
      <w:pPr>
        <w:pStyle w:val="Bodytext530"/>
        <w:shd w:val="clear" w:color="auto" w:fill="auto"/>
        <w:spacing w:line="190" w:lineRule="exact"/>
        <w:jc w:val="left"/>
      </w:pPr>
      <w:r>
        <w:t>İbn Rusta (mlf.), 49 İbn Sina (filozof.), 553 İbn Yemin Bek (Khudayar Han oğulların</w:t>
      </w:r>
      <w:r>
        <w:softHyphen/>
        <w:t>dan), 272, 502</w:t>
      </w:r>
    </w:p>
    <w:p w:rsidR="00874A6B" w:rsidRDefault="00216B32" w:rsidP="00DA7507">
      <w:pPr>
        <w:pStyle w:val="Bodytext530"/>
        <w:shd w:val="clear" w:color="auto" w:fill="auto"/>
        <w:spacing w:line="190" w:lineRule="exact"/>
        <w:ind w:left="320" w:hanging="320"/>
        <w:jc w:val="left"/>
      </w:pPr>
      <w:r>
        <w:t>İbn Yeminov Timur Khoca (Khorezm özb. mnr.), 424</w:t>
      </w:r>
    </w:p>
    <w:p w:rsidR="00874A6B" w:rsidRDefault="00216B32" w:rsidP="00DA7507">
      <w:pPr>
        <w:pStyle w:val="Bodytext530"/>
        <w:shd w:val="clear" w:color="auto" w:fill="auto"/>
        <w:spacing w:line="192" w:lineRule="exact"/>
        <w:jc w:val="left"/>
      </w:pPr>
      <w:r>
        <w:t>İbn Yusuf el-Va^iz (mlf.), 135 h İbir-Sibîr (ülke.), 32 İbrahim b. Alptegin (emir.), 558 h İbrahim (Türkiyeli sb.), 341 İbrahim ibn Osman al-Gazzî Abu İshak (şair.), 312</w:t>
      </w:r>
    </w:p>
    <w:p w:rsidR="00874A6B" w:rsidRDefault="00216B32" w:rsidP="00DA7507">
      <w:pPr>
        <w:pStyle w:val="Bodytext530"/>
        <w:shd w:val="clear" w:color="auto" w:fill="auto"/>
        <w:spacing w:line="192" w:lineRule="exact"/>
        <w:ind w:left="320" w:hanging="320"/>
        <w:jc w:val="left"/>
      </w:pPr>
      <w:r>
        <w:t>İbrahim Aİimcan (Kzn. mhr.), 351 h, 360, 562</w:t>
      </w:r>
    </w:p>
    <w:p w:rsidR="00874A6B" w:rsidRDefault="00216B32" w:rsidP="00DA7507">
      <w:pPr>
        <w:pStyle w:val="Bodytext530"/>
        <w:shd w:val="clear" w:color="auto" w:fill="auto"/>
        <w:spacing w:line="192" w:lineRule="exact"/>
        <w:jc w:val="left"/>
      </w:pPr>
      <w:r>
        <w:t>İbrahim Bek Lakay (bsm.),. 426-7,. 438-9, 442, 451-2, 463-7, 470-71 İbrahim Efendi .(Kırımlı mlf.), 70 İbrahim Emirkhan (Kzn. mnr.), 532 İbrahim Hakkı (Osmalı mlf.), 488/540; İbrahim Haca (Mangıtlardan.); 259 . İbrahim oğlu Kadı Abdurreşit (Sibirya</w:t>
      </w:r>
    </w:p>
    <w:p w:rsidR="00874A6B" w:rsidRDefault="00216B32" w:rsidP="00DA7507">
      <w:pPr>
        <w:pStyle w:val="Bodytext530"/>
        <w:shd w:val="clear" w:color="auto" w:fill="auto"/>
        <w:spacing w:line="185" w:lineRule="exact"/>
        <w:ind w:left="300"/>
        <w:jc w:val="left"/>
      </w:pPr>
      <w:r>
        <w:t>!«.), 274, 352, 475, 480,540,543,549h, 550</w:t>
      </w:r>
    </w:p>
    <w:p w:rsidR="00874A6B" w:rsidRDefault="00216B32" w:rsidP="00DA7507">
      <w:pPr>
        <w:pStyle w:val="Bodytext530"/>
        <w:shd w:val="clear" w:color="auto" w:fill="auto"/>
        <w:spacing w:line="185" w:lineRule="exact"/>
        <w:jc w:val="left"/>
      </w:pPr>
      <w:r>
        <w:t xml:space="preserve">İbrahimov Hüseyin (özb. mnr.) 377 İbrahim Oğul (şıbanh.), 124 h, 147 h İbrahim Han (Tııra şıbanh.), 136 h, bk. </w:t>
      </w:r>
      <w:r>
        <w:rPr>
          <w:rStyle w:val="Bodytext5375ptNotBold"/>
        </w:rPr>
        <w:t>İbak</w:t>
      </w:r>
    </w:p>
    <w:p w:rsidR="00874A6B" w:rsidRDefault="00216B32" w:rsidP="00DA7507">
      <w:pPr>
        <w:pStyle w:val="Bodytext530"/>
        <w:shd w:val="clear" w:color="auto" w:fill="auto"/>
        <w:spacing w:line="185" w:lineRule="exact"/>
        <w:jc w:val="left"/>
      </w:pPr>
      <w:r>
        <w:t>İbrahiınov Şahimerdan (Kzn. .mnr.), 269, 330, 331, 501, 544, 549, 550 İbrahim Paşa (sadrınsam.), 127 h İbrahim Vang (Kalmuk şehzadesi.), 157 İçkilik (ur.), 70, 71 İçkim (nahiye.), 34 İdeger (ur.), 72 İdhuk Art (dğ.), 7 İdrisî (mlf.), 34 h, 54 h İğdir (ur.), 73, 75, 185 «İğelik» kelimesi, 277; «köy iğeliği», 298; «Kharkov köy iğeliği sergisi», 502; «Taşkent Köy İğelİği» (ziraat) fakültesi», 512</w:t>
      </w:r>
    </w:p>
    <w:p w:rsidR="00874A6B" w:rsidRDefault="00216B32" w:rsidP="00DA7507">
      <w:pPr>
        <w:pStyle w:val="Bodytext530"/>
        <w:shd w:val="clear" w:color="auto" w:fill="auto"/>
        <w:spacing w:line="187" w:lineRule="exact"/>
        <w:jc w:val="left"/>
      </w:pPr>
      <w:r>
        <w:t xml:space="preserve">İgelström Baron (rus. vali), 240, 267 İgnatiev (rus. elçi), 228, 306, 309, 321 İgrek (ur.), 89 h, </w:t>
      </w:r>
      <w:r>
        <w:lastRenderedPageBreak/>
        <w:t xml:space="preserve">136 h İgrenni (ur.), 75 İhsanlıoğlu SaV.h (qzq. mhr.) 524 İkan (ksb.), 63, 179 İkic’ren (hava), 524 </w:t>
      </w:r>
      <w:r>
        <w:rPr>
          <w:rStyle w:val="Bodytext53Italic"/>
          <w:b/>
          <w:bCs/>
        </w:rPr>
        <w:t>İl</w:t>
      </w:r>
      <w:r>
        <w:t xml:space="preserve"> (gazete), 344 1», 355 İlacı (ur.), 43 İlak, 48, 69: bk. Angeren İlbars Han b. Berke (Khorezm şıbanlı hn.), 124</w:t>
      </w:r>
    </w:p>
    <w:p w:rsidR="00874A6B" w:rsidRDefault="00216B32" w:rsidP="00DA7507">
      <w:pPr>
        <w:pStyle w:val="Bodytext530"/>
        <w:shd w:val="clear" w:color="auto" w:fill="auto"/>
        <w:spacing w:line="187" w:lineRule="exact"/>
        <w:jc w:val="left"/>
      </w:pPr>
      <w:r>
        <w:t xml:space="preserve">İlbars Han (Kkîyva hanı), 169, 199, 204 h İlbek </w:t>
      </w:r>
      <w:r>
        <w:rPr>
          <w:rStyle w:val="Bodytext5375ptNotBold"/>
        </w:rPr>
        <w:t xml:space="preserve">(özb. şâir), </w:t>
      </w:r>
      <w:r>
        <w:t xml:space="preserve">516. 536 </w:t>
      </w:r>
      <w:r>
        <w:rPr>
          <w:rStyle w:val="Bodytext5375ptNotBold"/>
        </w:rPr>
        <w:t xml:space="preserve">İle </w:t>
      </w:r>
      <w:r>
        <w:t xml:space="preserve">(n. </w:t>
      </w:r>
      <w:r>
        <w:rPr>
          <w:rStyle w:val="Bodytext5375ptNotBold"/>
        </w:rPr>
        <w:t xml:space="preserve">vilâyet), </w:t>
      </w:r>
      <w:r>
        <w:t xml:space="preserve">1, 4, 19, 20, 22, 56, 60, 71, 85, 101-102, 108-10, 150, 158, 167, 174-5, 214, 218, 237, 250, 252, 288, 316, 473, 575, 581, 610 </w:t>
      </w:r>
      <w:r>
        <w:rPr>
          <w:rStyle w:val="Bodytext5375ptNotBold"/>
        </w:rPr>
        <w:t xml:space="preserve">İlek (ksb.), </w:t>
      </w:r>
      <w:r>
        <w:t xml:space="preserve">26, 312, 324 </w:t>
      </w:r>
      <w:r>
        <w:rPr>
          <w:rStyle w:val="Bodytext5375ptNotBold"/>
        </w:rPr>
        <w:t xml:space="preserve">İlekbaşı İsembay (yer), </w:t>
      </w:r>
      <w:r>
        <w:t xml:space="preserve">321 </w:t>
      </w:r>
      <w:r>
        <w:rPr>
          <w:rStyle w:val="Bodytext5375ptNotBold"/>
        </w:rPr>
        <w:t xml:space="preserve">İlen oğlu Cumas </w:t>
      </w:r>
      <w:r>
        <w:t xml:space="preserve">(qzq. </w:t>
      </w:r>
      <w:r>
        <w:rPr>
          <w:rStyle w:val="Bodytext5375ptNotBold"/>
        </w:rPr>
        <w:t xml:space="preserve">mnr.), </w:t>
      </w:r>
      <w:r>
        <w:t xml:space="preserve">524 İlhamcanov E mine </w:t>
      </w:r>
      <w:r>
        <w:rPr>
          <w:rStyle w:val="Bodytext5375ptNotBold"/>
        </w:rPr>
        <w:t xml:space="preserve">an </w:t>
      </w:r>
      <w:r>
        <w:t xml:space="preserve">(özb. </w:t>
      </w:r>
      <w:r>
        <w:rPr>
          <w:rStyle w:val="Bodytext5375ptNotBold"/>
        </w:rPr>
        <w:t xml:space="preserve">mnr.) </w:t>
      </w:r>
      <w:r>
        <w:t xml:space="preserve">348 </w:t>
      </w:r>
      <w:r>
        <w:rPr>
          <w:rStyle w:val="Bodytext5375ptNotBold"/>
        </w:rPr>
        <w:t xml:space="preserve">İlhanlIlar, </w:t>
      </w:r>
      <w:r>
        <w:t xml:space="preserve">81, 102',, 110-13, 487, 559 </w:t>
      </w:r>
      <w:r>
        <w:rPr>
          <w:rStyle w:val="Bodytext5375ptNotBold"/>
        </w:rPr>
        <w:t xml:space="preserve">İliava </w:t>
      </w:r>
      <w:r>
        <w:t xml:space="preserve">(gürcü </w:t>
      </w:r>
      <w:r>
        <w:rPr>
          <w:rStyle w:val="Bodytext5375ptNotBold"/>
        </w:rPr>
        <w:t xml:space="preserve">bolşevlk), </w:t>
      </w:r>
      <w:r>
        <w:t xml:space="preserve">393, 399, 447 </w:t>
      </w:r>
      <w:r>
        <w:rPr>
          <w:rStyle w:val="Bodytext5375ptNotBold"/>
        </w:rPr>
        <w:t xml:space="preserve">îlik </w:t>
      </w:r>
      <w:r>
        <w:t xml:space="preserve">Han (Karahanli)? 98 </w:t>
      </w:r>
      <w:r>
        <w:rPr>
          <w:rStyle w:val="Bodytext5375ptNotBold"/>
        </w:rPr>
        <w:t xml:space="preserve">h, </w:t>
      </w:r>
      <w:r>
        <w:t xml:space="preserve">99 </w:t>
      </w:r>
      <w:r>
        <w:rPr>
          <w:rStyle w:val="Bodytext5375ptNotBold"/>
        </w:rPr>
        <w:t xml:space="preserve">İlkey </w:t>
      </w:r>
      <w:r>
        <w:t>Yarmembet. (qzq. slt.), 320.</w:t>
      </w:r>
    </w:p>
    <w:p w:rsidR="00874A6B" w:rsidRDefault="00216B32" w:rsidP="00DA7507">
      <w:pPr>
        <w:pStyle w:val="Bodytext530"/>
        <w:shd w:val="clear" w:color="auto" w:fill="auto"/>
        <w:spacing w:line="187" w:lineRule="exact"/>
        <w:jc w:val="left"/>
        <w:sectPr w:rsidR="00874A6B">
          <w:headerReference w:type="even" r:id="rId936"/>
          <w:headerReference w:type="default" r:id="rId937"/>
          <w:headerReference w:type="first" r:id="rId938"/>
          <w:pgSz w:w="8809" w:h="12202"/>
          <w:pgMar w:top="1773" w:right="1535" w:bottom="990" w:left="1258" w:header="0" w:footer="3" w:gutter="0"/>
          <w:pgNumType w:start="645"/>
          <w:cols w:num="2" w:sep="1" w:space="102"/>
          <w:noEndnote/>
          <w:titlePg/>
          <w:docGrid w:linePitch="360"/>
        </w:sectPr>
      </w:pPr>
      <w:r>
        <w:t>İlkkas Molla Dasoğlu (qzq. molla), 324 İlkin (ttr. tercüman), 271</w:t>
      </w:r>
    </w:p>
    <w:p w:rsidR="00874A6B" w:rsidRDefault="00216B32" w:rsidP="00DA7507">
      <w:pPr>
        <w:pStyle w:val="Bodytext530"/>
        <w:shd w:val="clear" w:color="auto" w:fill="auto"/>
        <w:spacing w:line="194" w:lineRule="exact"/>
        <w:ind w:firstLine="280"/>
        <w:jc w:val="left"/>
      </w:pPr>
      <w:r>
        <w:lastRenderedPageBreak/>
        <w:pict>
          <v:shape id="_x0000_s1875" type="#_x0000_t202" style="position:absolute;left:0;text-align:left;margin-left:-151.45pt;margin-top:1.15pt;width:156.25pt;height:459.05pt;z-index:-125829239;mso-wrap-distance-left:5pt;mso-wrap-distance-right:5pt;mso-wrap-distance-bottom:19.65pt;mso-position-horizontal-relative:margin;mso-position-vertical-relative:margin" filled="f" stroked="f">
            <v:textbox style="mso-fit-shape-to-text:t" inset="0,0,0,0">
              <w:txbxContent>
                <w:p w:rsidR="00216B32" w:rsidRDefault="00216B32">
                  <w:pPr>
                    <w:pStyle w:val="Bodytext530"/>
                    <w:shd w:val="clear" w:color="auto" w:fill="auto"/>
                    <w:spacing w:line="187" w:lineRule="exact"/>
                    <w:jc w:val="left"/>
                  </w:pPr>
                  <w:r>
                    <w:rPr>
                      <w:rStyle w:val="Bodytext53Exact"/>
                      <w:b/>
                      <w:bCs/>
                    </w:rPr>
                    <w:t>İlak (ur.), 55, 59</w:t>
                  </w:r>
                </w:p>
                <w:p w:rsidR="00216B32" w:rsidRDefault="00216B32">
                  <w:pPr>
                    <w:pStyle w:val="Bodytext530"/>
                    <w:shd w:val="clear" w:color="auto" w:fill="auto"/>
                    <w:spacing w:line="187" w:lineRule="exact"/>
                    <w:jc w:val="left"/>
                  </w:pPr>
                  <w:r>
                    <w:rPr>
                      <w:rStyle w:val="Bodytext53ItalicExact"/>
                      <w:b/>
                      <w:bCs/>
                    </w:rPr>
                    <w:t>Jlmak çömiiç,</w:t>
                  </w:r>
                  <w:r>
                    <w:rPr>
                      <w:rStyle w:val="Bodytext53Exact"/>
                      <w:b/>
                      <w:bCs/>
                    </w:rPr>
                    <w:t xml:space="preserve"> tlf. Gazi Yunus, 520 İlmembet (qzq. slt.), 244 İlmen (ur.), 41</w:t>
                  </w:r>
                </w:p>
                <w:p w:rsidR="00216B32" w:rsidRDefault="00216B32">
                  <w:pPr>
                    <w:pStyle w:val="Bodytext530"/>
                    <w:shd w:val="clear" w:color="auto" w:fill="auto"/>
                    <w:spacing w:line="187" w:lineRule="exact"/>
                    <w:ind w:left="340" w:hanging="340"/>
                    <w:jc w:val="left"/>
                  </w:pPr>
                  <w:r>
                    <w:rPr>
                      <w:rStyle w:val="Bodytext53ItalicExact"/>
                      <w:b/>
                      <w:bCs/>
                    </w:rPr>
                    <w:t>llmikal,</w:t>
                  </w:r>
                  <w:r>
                    <w:rPr>
                      <w:rStyle w:val="Bodytext53Exact"/>
                      <w:b/>
                      <w:bCs/>
                    </w:rPr>
                    <w:t xml:space="preserve"> tlf. Mehmed Rah</w:t>
                  </w:r>
                  <w:r>
                    <w:rPr>
                      <w:rStyle w:val="Bodytext53Exact"/>
                      <w:b/>
                      <w:bCs/>
                      <w:vertAlign w:val="superscript"/>
                    </w:rPr>
                    <w:t>:</w:t>
                  </w:r>
                  <w:r>
                    <w:rPr>
                      <w:rStyle w:val="Bodytext53Exact"/>
                      <w:b/>
                      <w:bCs/>
                    </w:rPr>
                    <w:t>m Yunusov, j 492</w:t>
                  </w:r>
                </w:p>
                <w:p w:rsidR="00216B32" w:rsidRDefault="00216B32">
                  <w:pPr>
                    <w:pStyle w:val="Bodytext530"/>
                    <w:shd w:val="clear" w:color="auto" w:fill="auto"/>
                    <w:spacing w:line="187" w:lineRule="exact"/>
                    <w:jc w:val="left"/>
                  </w:pPr>
                  <w:r>
                    <w:rPr>
                      <w:rStyle w:val="Bodytext53ItalicExact"/>
                      <w:b/>
                      <w:bCs/>
                    </w:rPr>
                    <w:t>İlmihal</w:t>
                  </w:r>
                  <w:r>
                    <w:rPr>
                      <w:rStyle w:val="Bodytext53Exact"/>
                      <w:b/>
                      <w:bCs/>
                    </w:rPr>
                    <w:t>, tlf. Bayezidov, 492 İlrninsky (rus. müsteşrik.), 267, 269, 490-91 549-50 h</w:t>
                  </w:r>
                </w:p>
                <w:p w:rsidR="00216B32" w:rsidRDefault="00216B32">
                  <w:pPr>
                    <w:pStyle w:val="Bodytext530"/>
                    <w:shd w:val="clear" w:color="auto" w:fill="auto"/>
                    <w:spacing w:line="187" w:lineRule="exact"/>
                    <w:jc w:val="left"/>
                  </w:pPr>
                  <w:r>
                    <w:rPr>
                      <w:rStyle w:val="Bodytext53Exact"/>
                      <w:b/>
                      <w:bCs/>
                    </w:rPr>
                    <w:t>İlyasoglu Abdullah (bşk. mnr.), 376 İlyas Vang (kalmuk şehzabaşı), 157 İmam Kulı Khan (astarkhanlı), 190 İmam Kuli Mangıt (Bukhara. beg.), 257 İmreli (ur.), 73</w:t>
                  </w:r>
                </w:p>
                <w:p w:rsidR="00216B32" w:rsidRDefault="00216B32">
                  <w:pPr>
                    <w:pStyle w:val="Bodytext530"/>
                    <w:shd w:val="clear" w:color="auto" w:fill="auto"/>
                    <w:spacing w:line="187" w:lineRule="exact"/>
                    <w:ind w:left="340" w:hanging="340"/>
                    <w:jc w:val="left"/>
                  </w:pPr>
                  <w:r>
                    <w:rPr>
                      <w:rStyle w:val="Bodytext53Exact"/>
                      <w:b/>
                      <w:bCs/>
                    </w:rPr>
                    <w:t>İnan Abdülkadir (bşk. mnr.), 377, 448, 472, 485</w:t>
                  </w:r>
                </w:p>
                <w:p w:rsidR="00216B32" w:rsidRDefault="00216B32">
                  <w:pPr>
                    <w:pStyle w:val="Bodytext530"/>
                    <w:shd w:val="clear" w:color="auto" w:fill="auto"/>
                    <w:spacing w:line="187" w:lineRule="exact"/>
                    <w:jc w:val="left"/>
                  </w:pPr>
                  <w:r>
                    <w:rPr>
                      <w:rStyle w:val="Bodytext53Exact"/>
                      <w:b/>
                      <w:bCs/>
                    </w:rPr>
                    <w:t xml:space="preserve">İnayet Han (özb. molla), 334 </w:t>
                  </w:r>
                  <w:r>
                    <w:rPr>
                      <w:rStyle w:val="Bodytext53ItalicExact"/>
                      <w:b/>
                      <w:bCs/>
                    </w:rPr>
                    <w:t>Jnhekşil Qazaq</w:t>
                  </w:r>
                  <w:r>
                    <w:rPr>
                      <w:rStyle w:val="Bodytext53Exact"/>
                      <w:b/>
                      <w:bCs/>
                    </w:rPr>
                    <w:t xml:space="preserve"> (gazete), 507 «İ.nçü» usulü, 123 İner — Baş (ur.), 76 İngiçke (yer.), 445</w:t>
                  </w:r>
                </w:p>
                <w:p w:rsidR="00216B32" w:rsidRDefault="00216B32">
                  <w:pPr>
                    <w:pStyle w:val="Bodytext530"/>
                    <w:shd w:val="clear" w:color="auto" w:fill="auto"/>
                    <w:spacing w:line="187" w:lineRule="exact"/>
                    <w:ind w:left="340" w:hanging="340"/>
                    <w:jc w:val="left"/>
                  </w:pPr>
                  <w:r>
                    <w:rPr>
                      <w:rStyle w:val="Bodytext53Exact"/>
                      <w:b/>
                      <w:bCs/>
                    </w:rPr>
                    <w:t>İngiltere, 228, 422, 458, 554, 561, 577, 584, 585</w:t>
                  </w:r>
                </w:p>
                <w:p w:rsidR="00216B32" w:rsidRDefault="00216B32">
                  <w:pPr>
                    <w:pStyle w:val="Bodytext530"/>
                    <w:shd w:val="clear" w:color="auto" w:fill="auto"/>
                    <w:spacing w:line="187" w:lineRule="exact"/>
                  </w:pPr>
                  <w:r>
                    <w:rPr>
                      <w:rStyle w:val="Bodytext53Exact"/>
                      <w:b/>
                      <w:bCs/>
                    </w:rPr>
                    <w:t xml:space="preserve">İngiliz, </w:t>
                  </w:r>
                  <w:r>
                    <w:rPr>
                      <w:rStyle w:val="Bodytext53ItalicExact"/>
                      <w:b/>
                      <w:bCs/>
                    </w:rPr>
                    <w:t>çok yerde</w:t>
                  </w:r>
                  <w:r>
                    <w:rPr>
                      <w:rStyle w:val="Bodytext53Exact"/>
                      <w:b/>
                      <w:bCs/>
                    </w:rPr>
                    <w:t>:— emtiası, 182, 487.— Rus anlaşması, 286."— in tellijan sör- visî, 344 h. — îer ve basmacılık, 422;— lerin Ortaasya siyaseti, f&gt;97-99. — er</w:t>
                  </w:r>
                  <w:r>
                    <w:rPr>
                      <w:rStyle w:val="Bodytext53Exact"/>
                      <w:b/>
                      <w:bCs/>
                    </w:rPr>
                    <w:softHyphen/>
                    <w:t>kanı iıarbiyesi, 562,, 563. Türkınenis- tanda — hakimiyeti, 580, 585.— Coğ</w:t>
                  </w:r>
                  <w:r>
                    <w:rPr>
                      <w:rStyle w:val="Bodytext53Exact"/>
                      <w:b/>
                      <w:bCs/>
                    </w:rPr>
                    <w:softHyphen/>
                    <w:t>rafya Cem</w:t>
                  </w:r>
                  <w:r>
                    <w:rPr>
                      <w:rStyle w:val="Bodytext53Exact"/>
                      <w:b/>
                      <w:bCs/>
                      <w:vertAlign w:val="superscript"/>
                    </w:rPr>
                    <w:t>r</w:t>
                  </w:r>
                  <w:r>
                    <w:rPr>
                      <w:rStyle w:val="Bodytext53Exact"/>
                      <w:b/>
                      <w:bCs/>
                    </w:rPr>
                    <w:t>yet, 585,, 586. —Hind kum</w:t>
                  </w:r>
                  <w:r>
                    <w:rPr>
                      <w:rStyle w:val="Bodytext53Exact"/>
                      <w:b/>
                      <w:bCs/>
                    </w:rPr>
                    <w:softHyphen/>
                    <w:t>panyası, 115, 152. — Hlind hükümeti, 206, 237. — Hind ordusu 422. — tica</w:t>
                  </w:r>
                  <w:r>
                    <w:rPr>
                      <w:rStyle w:val="Bodytext53Exact"/>
                      <w:b/>
                      <w:bCs/>
                    </w:rPr>
                    <w:softHyphen/>
                    <w:t>ret elçiliği (Bulkharadia), 224 İnilçak (dğ.), 6</w:t>
                  </w:r>
                </w:p>
                <w:p w:rsidR="00216B32" w:rsidRDefault="00216B32">
                  <w:pPr>
                    <w:pStyle w:val="Bodytext530"/>
                    <w:shd w:val="clear" w:color="auto" w:fill="auto"/>
                    <w:spacing w:line="187" w:lineRule="exact"/>
                    <w:ind w:left="340" w:hanging="340"/>
                    <w:jc w:val="left"/>
                  </w:pPr>
                  <w:r>
                    <w:rPr>
                      <w:rStyle w:val="Bodytext53ItalicExact"/>
                      <w:b/>
                      <w:bCs/>
                    </w:rPr>
                    <w:t>înkilâp</w:t>
                  </w:r>
                  <w:r>
                    <w:rPr>
                      <w:rStyle w:val="Bodytext53Exact"/>
                      <w:b/>
                      <w:bCs/>
                    </w:rPr>
                    <w:t xml:space="preserve"> (mecmua), 160 h, 167 h, 344 h, 508, 516</w:t>
                  </w:r>
                </w:p>
                <w:p w:rsidR="00216B32" w:rsidRDefault="00216B32">
                  <w:pPr>
                    <w:pStyle w:val="Bodytext530"/>
                    <w:shd w:val="clear" w:color="auto" w:fill="auto"/>
                    <w:spacing w:line="187" w:lineRule="exact"/>
                    <w:ind w:left="340" w:hanging="340"/>
                    <w:jc w:val="left"/>
                  </w:pPr>
                  <w:r>
                    <w:rPr>
                      <w:rStyle w:val="Bodytext53Exact"/>
                      <w:b/>
                      <w:bCs/>
                    </w:rPr>
                    <w:t>«İnkılâpçı Sosyalist Fırka» teşkili mese</w:t>
                  </w:r>
                  <w:r>
                    <w:rPr>
                      <w:rStyle w:val="Bodytext53Exact"/>
                      <w:b/>
                      <w:bCs/>
                    </w:rPr>
                    <w:softHyphen/>
                    <w:t>lesi, 398</w:t>
                  </w:r>
                </w:p>
                <w:p w:rsidR="00216B32" w:rsidRDefault="00216B32">
                  <w:pPr>
                    <w:pStyle w:val="Bodytext530"/>
                    <w:shd w:val="clear" w:color="auto" w:fill="auto"/>
                    <w:spacing w:line="233" w:lineRule="exact"/>
                    <w:jc w:val="left"/>
                  </w:pPr>
                  <w:r>
                    <w:rPr>
                      <w:rStyle w:val="Bodytext53Exact"/>
                      <w:b/>
                      <w:bCs/>
                    </w:rPr>
                    <w:t>İnokay (Japon diplomatı), 483 İnrek (ş.), 136</w:t>
                  </w:r>
                </w:p>
                <w:p w:rsidR="00216B32" w:rsidRDefault="00216B32">
                  <w:pPr>
                    <w:pStyle w:val="Bodytext530"/>
                    <w:shd w:val="clear" w:color="auto" w:fill="auto"/>
                    <w:spacing w:line="190" w:lineRule="exact"/>
                    <w:jc w:val="left"/>
                  </w:pPr>
                  <w:r>
                    <w:rPr>
                      <w:rStyle w:val="Bodytext53Exact"/>
                      <w:b/>
                      <w:bCs/>
                    </w:rPr>
                    <w:t>İnternasional. ikinci, 602; — üçüncü 603 İnstitut Edel (Berlinc’e), 481 İqan (ksb.), 209</w:t>
                  </w:r>
                </w:p>
                <w:p w:rsidR="00216B32" w:rsidRDefault="00216B32">
                  <w:pPr>
                    <w:pStyle w:val="Bodytext530"/>
                    <w:shd w:val="clear" w:color="auto" w:fill="auto"/>
                    <w:spacing w:line="190" w:lineRule="exact"/>
                    <w:jc w:val="left"/>
                  </w:pPr>
                  <w:r>
                    <w:rPr>
                      <w:rStyle w:val="Bodytext53ItalicExact"/>
                      <w:b/>
                      <w:bCs/>
                    </w:rPr>
                    <w:t>lqd-nl-Cuman</w:t>
                  </w:r>
                  <w:r>
                    <w:rPr>
                      <w:rStyle w:val="Bodytext53Exact"/>
                      <w:b/>
                      <w:bCs/>
                    </w:rPr>
                    <w:t xml:space="preserve">, </w:t>
                  </w:r>
                  <w:r>
                    <w:rPr>
                      <w:rStyle w:val="Bodytext53ItalicExact"/>
                      <w:b/>
                      <w:bCs/>
                    </w:rPr>
                    <w:t>Barth oldu</w:t>
                  </w:r>
                  <w:r>
                    <w:rPr>
                      <w:rStyle w:val="Bodytext53Exact"/>
                      <w:b/>
                      <w:bCs/>
                    </w:rPr>
                    <w:t xml:space="preserve"> (Makaleler mec</w:t>
                  </w:r>
                  <w:r>
                    <w:rPr>
                      <w:rStyle w:val="Bodytext53Exact"/>
                      <w:b/>
                      <w:bCs/>
                    </w:rPr>
                    <w:softHyphen/>
                    <w:t xml:space="preserve">muası), 50 h, 89 İh, 90 h, 1İ1 h, 170 h, 182 h, 185 h, 18'5 h, 514 İrak (ülke), 202, 2201, 523 İran, </w:t>
                  </w:r>
                  <w:r>
                    <w:rPr>
                      <w:rStyle w:val="Bodytext53ItalicExact"/>
                      <w:b/>
                      <w:bCs/>
                    </w:rPr>
                    <w:t>çokyerde;</w:t>
                  </w:r>
                  <w:r>
                    <w:rPr>
                      <w:rStyle w:val="Bodytext53Exact"/>
                      <w:b/>
                      <w:bCs/>
                    </w:rPr>
                    <w:t xml:space="preserve"> — İslâm medeniyeti, 67,</w:t>
                  </w:r>
                </w:p>
              </w:txbxContent>
            </v:textbox>
            <w10:wrap type="square" anchorx="margin" anchory="margin"/>
          </v:shape>
        </w:pict>
      </w:r>
      <w:r>
        <w:t xml:space="preserve">103. — müverrihleri, 73. — Çin ticarat yolu, 96.—medeniyetinin tesiri, 101.— Türkistan münasebeti, 593-4. Türkis- tanda—göçmenleri, 96 İran-Tiirk hududu, 48 İran Türkleri, 198, 563 </w:t>
      </w:r>
      <w:r>
        <w:rPr>
          <w:rStyle w:val="Bodytext53Italic"/>
          <w:b/>
          <w:bCs/>
        </w:rPr>
        <w:t>İran</w:t>
      </w:r>
      <w:r>
        <w:t xml:space="preserve"> (gazete), 510, 574 «İran» İlmî cemiyeti (Taşkentte), 510 İranlılar, </w:t>
      </w:r>
      <w:r>
        <w:rPr>
          <w:rStyle w:val="Bodytext53Italic"/>
          <w:b/>
          <w:bCs/>
        </w:rPr>
        <w:t xml:space="preserve">çokyerde </w:t>
      </w:r>
      <w:r>
        <w:t>İrân ü!-A</w:t>
      </w:r>
      <w:r>
        <w:rPr>
          <w:vertAlign w:val="superscript"/>
        </w:rPr>
        <w:t>c</w:t>
      </w:r>
      <w:r>
        <w:t xml:space="preserve">lâ, 81, = Mâverâünnehir Iravan (ş.), 525 h İrbit (ş.), 182, 225 İrcar (yer), 228, 231 İrec Han (Şıbırğan beği), 206 İrendik (dğ.), 298 İrgeş Kîçkine (bsm.), 366-7, 387-8 İrgeş Kâtte (bsm.), 388,. 390 İr giz (n. ş.), 17, 19, 64, 171, 211, 264, 313, 315, 473, 491 </w:t>
      </w:r>
      <w:r>
        <w:rPr>
          <w:rStyle w:val="Bodytext53Italic"/>
          <w:b/>
          <w:bCs/>
        </w:rPr>
        <w:t>lrik</w:t>
      </w:r>
      <w:r>
        <w:t xml:space="preserve"> (gazete), 360</w:t>
      </w:r>
    </w:p>
    <w:p w:rsidR="00874A6B" w:rsidRDefault="00216B32" w:rsidP="00DA7507">
      <w:pPr>
        <w:pStyle w:val="Bodytext530"/>
        <w:shd w:val="clear" w:color="auto" w:fill="auto"/>
        <w:spacing w:line="190" w:lineRule="exact"/>
        <w:jc w:val="left"/>
      </w:pPr>
      <w:r>
        <w:t>İris Han b. Badik oğlan (Togay temür- lülerden), 150 h, 153 h İris Han (qzq. han.), 156 İris Sultan b. Aycuvaq (qzq. slt.), 169 İrke Atan (hava), 523 İrkeştam (kale), 389, 390 İrkutsk (ş.), 542</w:t>
      </w:r>
    </w:p>
    <w:p w:rsidR="00874A6B" w:rsidRDefault="00216B32" w:rsidP="00DA7507">
      <w:pPr>
        <w:pStyle w:val="Bodytext530"/>
        <w:shd w:val="clear" w:color="auto" w:fill="auto"/>
        <w:spacing w:line="190" w:lineRule="exact"/>
        <w:jc w:val="left"/>
      </w:pPr>
      <w:r>
        <w:t xml:space="preserve">İrmetov (qzq. mnr. Khıyvada), 424 «İrtargm» destanı, 513 Irtış (n.), 1, 13-14, 19, 40, 70, 101, 136- 137, 158. Orta Irtış, 159, 182, 202, 211, 250, 263, 288, 296, 298, 308-9, 328, 336, 496, 564 </w:t>
      </w:r>
      <w:r>
        <w:rPr>
          <w:rStyle w:val="Bodytext53Italic"/>
          <w:b/>
          <w:bCs/>
        </w:rPr>
        <w:t>Irtış</w:t>
      </w:r>
      <w:r>
        <w:t xml:space="preserve"> (gazete.), 498 İsa Evliya (kanal,), 263 İsa (peygamber.), 439 İsakhanov Doktor'(özb. mnr.), 514 İsa-Khoca (ur.), 72</w:t>
      </w:r>
    </w:p>
    <w:p w:rsidR="00874A6B" w:rsidRDefault="00216B32" w:rsidP="00DA7507">
      <w:pPr>
        <w:pStyle w:val="Bodytext530"/>
        <w:shd w:val="clear" w:color="auto" w:fill="auto"/>
        <w:spacing w:line="192" w:lineRule="exact"/>
        <w:ind w:left="280" w:hanging="280"/>
        <w:jc w:val="left"/>
      </w:pPr>
      <w:r>
        <w:t>İsa Mehmedov Taci Muhammed (Taşkent ter.), 502</w:t>
      </w:r>
    </w:p>
    <w:p w:rsidR="00874A6B" w:rsidRDefault="00216B32" w:rsidP="00DA7507">
      <w:pPr>
        <w:pStyle w:val="Bodytext530"/>
        <w:shd w:val="clear" w:color="auto" w:fill="auto"/>
        <w:spacing w:line="192" w:lineRule="exact"/>
        <w:ind w:left="280" w:hanging="280"/>
        <w:jc w:val="left"/>
      </w:pPr>
      <w:r>
        <w:t>İsameddin Karvulbegi Mirza Hacı (Buk</w:t>
      </w:r>
      <w:r>
        <w:softHyphen/>
        <w:t>hara), 192, 257</w:t>
      </w:r>
    </w:p>
    <w:p w:rsidR="00874A6B" w:rsidRDefault="00216B32" w:rsidP="00DA7507">
      <w:pPr>
        <w:pStyle w:val="Bodytext530"/>
        <w:shd w:val="clear" w:color="auto" w:fill="auto"/>
        <w:spacing w:line="187" w:lineRule="exact"/>
        <w:jc w:val="left"/>
      </w:pPr>
      <w:r>
        <w:t>;- İsa oğlu Uraz (qzq. mnr.), 517 İsen-Temir (ur.), 41 İşet (n.), 146, 161</w:t>
      </w:r>
    </w:p>
    <w:p w:rsidR="00874A6B" w:rsidRDefault="00216B32" w:rsidP="00DA7507">
      <w:pPr>
        <w:pStyle w:val="Bodytext530"/>
        <w:shd w:val="clear" w:color="auto" w:fill="auto"/>
        <w:spacing w:line="187" w:lineRule="exact"/>
        <w:jc w:val="left"/>
      </w:pPr>
      <w:r>
        <w:t>İşet Batır [Kotibaroğlu (qzq. kıyamcı.),.</w:t>
      </w:r>
    </w:p>
    <w:p w:rsidR="00874A6B" w:rsidRDefault="00216B32" w:rsidP="00DA7507">
      <w:pPr>
        <w:pStyle w:val="Bodytext530"/>
        <w:shd w:val="clear" w:color="auto" w:fill="auto"/>
        <w:tabs>
          <w:tab w:val="left" w:pos="446"/>
        </w:tabs>
        <w:spacing w:line="140" w:lineRule="exact"/>
        <w:jc w:val="left"/>
        <w:sectPr w:rsidR="00874A6B">
          <w:pgSz w:w="8809" w:h="12202"/>
          <w:pgMar w:top="2200" w:right="1025" w:bottom="784" w:left="4620" w:header="0" w:footer="3" w:gutter="0"/>
          <w:cols w:space="720"/>
          <w:noEndnote/>
          <w:docGrid w:linePitch="360"/>
        </w:sectPr>
      </w:pPr>
      <w:r>
        <w:t>,</w:t>
      </w:r>
      <w:r>
        <w:tab/>
        <w:t>246-6, 270, 311,-3, 320,321, 331</w:t>
      </w:r>
    </w:p>
    <w:p w:rsidR="00874A6B" w:rsidRDefault="00874A6B" w:rsidP="00DA7507">
      <w:pPr>
        <w:spacing w:line="73" w:lineRule="exact"/>
        <w:rPr>
          <w:sz w:val="6"/>
          <w:szCs w:val="6"/>
        </w:rPr>
      </w:pPr>
    </w:p>
    <w:p w:rsidR="00874A6B" w:rsidRDefault="00874A6B" w:rsidP="00DA7507">
      <w:pPr>
        <w:rPr>
          <w:sz w:val="2"/>
          <w:szCs w:val="2"/>
        </w:rPr>
        <w:sectPr w:rsidR="00874A6B">
          <w:pgSz w:w="8809" w:h="12202"/>
          <w:pgMar w:top="1801" w:right="0" w:bottom="1001" w:left="0" w:header="0" w:footer="3" w:gutter="0"/>
          <w:cols w:space="720"/>
          <w:noEndnote/>
          <w:docGrid w:linePitch="360"/>
        </w:sectPr>
      </w:pPr>
    </w:p>
    <w:p w:rsidR="00874A6B" w:rsidRDefault="00216B32" w:rsidP="00DA7507">
      <w:pPr>
        <w:pStyle w:val="Bodytext530"/>
        <w:shd w:val="clear" w:color="auto" w:fill="auto"/>
        <w:spacing w:line="190" w:lineRule="exact"/>
        <w:ind w:left="320" w:hanging="320"/>
        <w:jc w:val="left"/>
      </w:pPr>
      <w:r>
        <w:lastRenderedPageBreak/>
        <w:t>Isctay Taymano.glu (qzq. kıyamcı.). 312-3, 325, 329, 331</w:t>
      </w:r>
    </w:p>
    <w:p w:rsidR="00874A6B" w:rsidRDefault="00216B32" w:rsidP="00DA7507">
      <w:pPr>
        <w:pStyle w:val="Bodytext530"/>
        <w:shd w:val="clear" w:color="auto" w:fill="auto"/>
        <w:spacing w:line="190" w:lineRule="exact"/>
        <w:jc w:val="left"/>
      </w:pPr>
      <w:r>
        <w:t>İşet oglıı Nazar (qzq. kıyımcı.), 324 İsfahandan gelen Iranlı muhacirler 80 İsfahan! Fadî'allah (ınlf.), 487 İsfcndiyar Han (Khorezm şıbanlı.), 155 îsfendiyar Han (Khıvvada Kongırat), 260, 504</w:t>
      </w:r>
    </w:p>
    <w:p w:rsidR="00874A6B" w:rsidRDefault="00216B32" w:rsidP="00DA7507">
      <w:pPr>
        <w:pStyle w:val="Bodytext530"/>
        <w:shd w:val="clear" w:color="auto" w:fill="auto"/>
        <w:spacing w:line="187" w:lineRule="exact"/>
        <w:jc w:val="left"/>
      </w:pPr>
      <w:r>
        <w:t>îsfendiyarogıu Sançar (qzq. mnr.), 365 İsfîcab" (§.), 49, 54, 56, 59, 80, 96, 98 h, 167</w:t>
      </w:r>
    </w:p>
    <w:p w:rsidR="00874A6B" w:rsidRDefault="00216B32" w:rsidP="00DA7507">
      <w:pPr>
        <w:pStyle w:val="Bodytext530"/>
        <w:shd w:val="clear" w:color="auto" w:fill="auto"/>
        <w:spacing w:line="187" w:lineRule="exact"/>
        <w:jc w:val="left"/>
      </w:pPr>
      <w:r>
        <w:t>İshak (Bukhara Mangıt begi.), 256 İshak oğlu Kekitey (qzq. mnr.), 495 İshakoglu İbrahim (bşk. sb.), 426, 448, 449 h</w:t>
      </w:r>
    </w:p>
    <w:p w:rsidR="00874A6B" w:rsidRDefault="00216B32" w:rsidP="00DA7507">
      <w:pPr>
        <w:pStyle w:val="Bodytext530"/>
        <w:shd w:val="clear" w:color="auto" w:fill="auto"/>
        <w:spacing w:line="192" w:lineRule="exact"/>
        <w:jc w:val="left"/>
      </w:pPr>
      <w:r>
        <w:t>fshakov (Taşkent özb. mnr.). 514 İsidor de Charaxe (rnlf.), 89 h îsık Göl (g.), 5-8, 12, 26-27, 48. 53. 56. 60, 62, 85, 101-2, 150, 158. 288. 541, 564, 565, 578 İşık (ur.), 41, 72 İskender (afgan pr.), 229, 232 İskender (Türkistan = Yese’de vâsi), 21S İskender Arığı (kanal), 289 İskender MakedonyalI, 9„ 58 h, 86 h, 90 n, 92. 93 h, 94, 206, 287 h İskender b. Sultan Ğaai — Velikhanov (qzq. mnr.), 550</w:t>
      </w:r>
    </w:p>
    <w:p w:rsidR="00874A6B" w:rsidRDefault="00216B32" w:rsidP="00DA7507">
      <w:pPr>
        <w:pStyle w:val="Bodytext530"/>
        <w:shd w:val="clear" w:color="auto" w:fill="auto"/>
        <w:tabs>
          <w:tab w:val="left" w:pos="1963"/>
          <w:tab w:val="left" w:pos="2390"/>
        </w:tabs>
        <w:spacing w:line="187" w:lineRule="exact"/>
        <w:jc w:val="left"/>
      </w:pPr>
      <w:r>
        <w:t>İskender Han (Bukhara şabanlı), 124 h İskender Mirza (Kafkasyaîı mnr.), 556 İskender Münşi (mlf.), 123 h İskenderiye (Mısırda ş.),</w:t>
      </w:r>
      <w:r>
        <w:tab/>
        <w:t>114</w:t>
      </w:r>
      <w:r>
        <w:tab/>
        <w:t>124 h,</w:t>
      </w:r>
    </w:p>
    <w:p w:rsidR="00874A6B" w:rsidRDefault="00216B32" w:rsidP="00DA7507">
      <w:pPr>
        <w:pStyle w:val="Bodytext530"/>
        <w:shd w:val="clear" w:color="auto" w:fill="auto"/>
        <w:spacing w:line="187" w:lineRule="exact"/>
        <w:ind w:left="320"/>
        <w:jc w:val="left"/>
      </w:pPr>
      <w:r>
        <w:t>127 h, 128h</w:t>
      </w:r>
    </w:p>
    <w:p w:rsidR="00874A6B" w:rsidRDefault="00216B32" w:rsidP="00DA7507">
      <w:pPr>
        <w:pStyle w:val="Bodytext530"/>
        <w:shd w:val="clear" w:color="auto" w:fill="auto"/>
        <w:spacing w:line="192" w:lineRule="exact"/>
        <w:jc w:val="left"/>
      </w:pPr>
      <w:r>
        <w:rPr>
          <w:rStyle w:val="Bodytext5365ptItalic"/>
          <w:b/>
          <w:bCs/>
        </w:rPr>
        <w:t>îskendernarAe,</w:t>
      </w:r>
      <w:r>
        <w:rPr>
          <w:rStyle w:val="Bodytext5365ptNotBold"/>
        </w:rPr>
        <w:t xml:space="preserve"> </w:t>
      </w:r>
      <w:r>
        <w:t xml:space="preserve">(tlf. Ahmedî), 487 İskenderun (ş.), 574, 582 İs kızı Sara (qzq. mnr.), 518, 524 iskoçyalı, 488 </w:t>
      </w:r>
      <w:r>
        <w:rPr>
          <w:rStyle w:val="Bodytext5365ptItalic"/>
          <w:b/>
          <w:bCs/>
        </w:rPr>
        <w:t>İslah</w:t>
      </w:r>
      <w:r>
        <w:rPr>
          <w:rStyle w:val="Bodytext5365ptNotBold"/>
        </w:rPr>
        <w:t xml:space="preserve"> </w:t>
      </w:r>
      <w:r>
        <w:t>(mecmua), 505</w:t>
      </w:r>
    </w:p>
    <w:p w:rsidR="00874A6B" w:rsidRDefault="00216B32" w:rsidP="00DA7507">
      <w:pPr>
        <w:pStyle w:val="Bodytext530"/>
        <w:shd w:val="clear" w:color="auto" w:fill="auto"/>
        <w:spacing w:line="192" w:lineRule="exact"/>
        <w:jc w:val="left"/>
      </w:pPr>
      <w:r>
        <w:t>İslam, çok yeade. — medeniyeti, 106,108; — muaşereti, 499.;— âleminin mütte</w:t>
      </w:r>
      <w:r>
        <w:softHyphen/>
        <w:t>hit cephesi, 456 İslâm bek (bsm.), 463</w:t>
      </w:r>
    </w:p>
    <w:p w:rsidR="00874A6B" w:rsidRDefault="00216B32" w:rsidP="00DA7507">
      <w:pPr>
        <w:pStyle w:val="Bodytext530"/>
        <w:shd w:val="clear" w:color="auto" w:fill="auto"/>
        <w:spacing w:line="192" w:lineRule="exact"/>
        <w:jc w:val="left"/>
      </w:pPr>
      <w:r>
        <w:t>İslâm (Ufalı bsm. müellifin arkadaşı),</w:t>
      </w:r>
    </w:p>
    <w:p w:rsidR="00874A6B" w:rsidRDefault="00216B32" w:rsidP="00DA7507">
      <w:pPr>
        <w:pStyle w:val="Bodytext530"/>
        <w:shd w:val="clear" w:color="auto" w:fill="auto"/>
        <w:spacing w:line="140" w:lineRule="exact"/>
        <w:ind w:left="320"/>
        <w:jc w:val="left"/>
      </w:pPr>
      <w:r>
        <w:t>462</w:t>
      </w:r>
    </w:p>
    <w:p w:rsidR="00874A6B" w:rsidRDefault="00216B32" w:rsidP="00DA7507">
      <w:pPr>
        <w:pStyle w:val="Bodytext530"/>
        <w:shd w:val="clear" w:color="auto" w:fill="auto"/>
        <w:spacing w:line="185" w:lineRule="exact"/>
        <w:jc w:val="left"/>
      </w:pPr>
      <w:r>
        <w:rPr>
          <w:rStyle w:val="Bodytext5365ptItalic"/>
          <w:b/>
          <w:bCs/>
        </w:rPr>
        <w:t>İslâm tarihi</w:t>
      </w:r>
      <w:r>
        <w:t>, tlf. Şakir Süleyman, 507</w:t>
      </w:r>
    </w:p>
    <w:p w:rsidR="00874A6B" w:rsidRDefault="00216B32" w:rsidP="00DA7507">
      <w:pPr>
        <w:pStyle w:val="Bodytext530"/>
        <w:shd w:val="clear" w:color="auto" w:fill="auto"/>
        <w:spacing w:line="185" w:lineRule="exact"/>
        <w:jc w:val="left"/>
      </w:pPr>
      <w:r>
        <w:t>İslâmbay (Taşkentli), 397</w:t>
      </w:r>
    </w:p>
    <w:p w:rsidR="00874A6B" w:rsidRDefault="00216B32" w:rsidP="00DA7507">
      <w:pPr>
        <w:pStyle w:val="Bodytext530"/>
        <w:shd w:val="clear" w:color="auto" w:fill="auto"/>
        <w:spacing w:line="185" w:lineRule="exact"/>
        <w:jc w:val="left"/>
      </w:pPr>
      <w:r>
        <w:t>İslâm ihtilâl cemiyetleri, 429, 455</w:t>
      </w:r>
    </w:p>
    <w:p w:rsidR="00874A6B" w:rsidRDefault="00216B32" w:rsidP="00DA7507">
      <w:pPr>
        <w:pStyle w:val="Bodytext530"/>
        <w:shd w:val="clear" w:color="auto" w:fill="auto"/>
        <w:spacing w:line="190" w:lineRule="exact"/>
        <w:jc w:val="left"/>
      </w:pPr>
      <w:r>
        <w:t>İslâm Girey (Kırım hanı), 130 h, 134 İslamgul (k.), 298</w:t>
      </w:r>
    </w:p>
    <w:p w:rsidR="00874A6B" w:rsidRDefault="00216B32" w:rsidP="00DA7507">
      <w:pPr>
        <w:pStyle w:val="Bodytext530"/>
        <w:shd w:val="clear" w:color="auto" w:fill="auto"/>
        <w:spacing w:line="190" w:lineRule="exact"/>
        <w:ind w:left="280" w:hanging="280"/>
        <w:jc w:val="left"/>
      </w:pPr>
      <w:r>
        <w:t xml:space="preserve">Islâm Hoca b. İbrahim </w:t>
      </w:r>
      <w:r>
        <w:rPr>
          <w:rStyle w:val="Bodytext538pt0"/>
          <w:b/>
          <w:bCs/>
        </w:rPr>
        <w:t xml:space="preserve">Hoca (Khıyva. </w:t>
      </w:r>
      <w:r>
        <w:t>vezir), 259, 260</w:t>
      </w:r>
    </w:p>
    <w:p w:rsidR="00874A6B" w:rsidRDefault="00216B32" w:rsidP="00DA7507">
      <w:pPr>
        <w:pStyle w:val="Bodytext530"/>
        <w:shd w:val="clear" w:color="auto" w:fill="auto"/>
        <w:spacing w:line="187" w:lineRule="exact"/>
        <w:ind w:left="280" w:hanging="280"/>
        <w:jc w:val="left"/>
      </w:pPr>
      <w:r>
        <w:t xml:space="preserve">İslâmiyet; </w:t>
      </w:r>
      <w:r>
        <w:rPr>
          <w:rStyle w:val="Bodytext53Italic"/>
          <w:b/>
          <w:bCs/>
        </w:rPr>
        <w:t>çok yerde.</w:t>
      </w:r>
      <w:r>
        <w:t xml:space="preserve"> — tin Kazaklar ara</w:t>
      </w:r>
      <w:r>
        <w:softHyphen/>
        <w:t>sında intişarı, 538, — in ehemmiyeti, 538, 589</w:t>
      </w:r>
    </w:p>
    <w:p w:rsidR="00874A6B" w:rsidRDefault="00216B32" w:rsidP="00DA7507">
      <w:pPr>
        <w:pStyle w:val="Bodytext530"/>
        <w:shd w:val="clear" w:color="auto" w:fill="auto"/>
        <w:spacing w:line="187" w:lineRule="exact"/>
        <w:jc w:val="left"/>
      </w:pPr>
      <w:r>
        <w:t>İslâm Ku</w:t>
      </w:r>
      <w:r>
        <w:rPr>
          <w:vertAlign w:val="superscript"/>
        </w:rPr>
        <w:t>T</w:t>
      </w:r>
      <w:r>
        <w:t>iı (bsm.), 469 Islâm Qaya (Edügenin dedelerinden), 197 h</w:t>
      </w:r>
    </w:p>
    <w:p w:rsidR="00874A6B" w:rsidRDefault="00216B32" w:rsidP="00DA7507">
      <w:pPr>
        <w:pStyle w:val="Bodytext530"/>
        <w:shd w:val="clear" w:color="auto" w:fill="auto"/>
        <w:spacing w:line="187" w:lineRule="exact"/>
        <w:jc w:val="left"/>
      </w:pPr>
      <w:r>
        <w:t>İsmail RûzT Mehmedoglu (özb kıyamcı)</w:t>
      </w:r>
    </w:p>
    <w:p w:rsidR="00874A6B" w:rsidRDefault="00216B32" w:rsidP="00DA7507">
      <w:pPr>
        <w:pStyle w:val="Bodytext530"/>
        <w:shd w:val="clear" w:color="auto" w:fill="auto"/>
        <w:spacing w:line="140" w:lineRule="exact"/>
        <w:ind w:left="280"/>
        <w:jc w:val="left"/>
      </w:pPr>
      <w:r>
        <w:t>343</w:t>
      </w:r>
    </w:p>
    <w:p w:rsidR="00874A6B" w:rsidRDefault="00216B32" w:rsidP="00DA7507">
      <w:pPr>
        <w:pStyle w:val="Bodytext530"/>
        <w:shd w:val="clear" w:color="auto" w:fill="auto"/>
        <w:spacing w:line="140" w:lineRule="exact"/>
        <w:jc w:val="left"/>
      </w:pPr>
      <w:r>
        <w:t>İsmail Mirza — Alçı İsma:!l (ngy. mrz.),</w:t>
      </w:r>
    </w:p>
    <w:p w:rsidR="00874A6B" w:rsidRDefault="00216B32" w:rsidP="00DA7507">
      <w:pPr>
        <w:pStyle w:val="Bodytext530"/>
        <w:shd w:val="clear" w:color="auto" w:fill="auto"/>
        <w:spacing w:line="192" w:lineRule="exact"/>
        <w:ind w:firstLine="280"/>
        <w:jc w:val="left"/>
      </w:pPr>
      <w:r>
        <w:t>38, 124, 134, 138-9, 142-4 İsmail Hakkı Bey sarışın, 433, 441, 453,</w:t>
      </w:r>
    </w:p>
    <w:p w:rsidR="00874A6B" w:rsidRDefault="00216B32" w:rsidP="00DA7507">
      <w:pPr>
        <w:pStyle w:val="Bodytext530"/>
        <w:numPr>
          <w:ilvl w:val="0"/>
          <w:numId w:val="77"/>
        </w:numPr>
        <w:shd w:val="clear" w:color="auto" w:fill="auto"/>
        <w:tabs>
          <w:tab w:val="left" w:pos="698"/>
        </w:tabs>
        <w:spacing w:line="192" w:lineRule="exact"/>
        <w:ind w:left="280"/>
        <w:jc w:val="left"/>
      </w:pPr>
      <w:r>
        <w:lastRenderedPageBreak/>
        <w:t>465</w:t>
      </w:r>
    </w:p>
    <w:p w:rsidR="00874A6B" w:rsidRDefault="00216B32" w:rsidP="00DA7507">
      <w:pPr>
        <w:pStyle w:val="Bodytext530"/>
        <w:shd w:val="clear" w:color="auto" w:fill="auto"/>
        <w:spacing w:line="192" w:lineRule="exact"/>
        <w:jc w:val="left"/>
      </w:pPr>
      <w:r>
        <w:t>İsmaililik mezhebi, 533 İsmail Molla (özb. kıyamcı), 332 İsmail Sofî, 132 lı, bk. Şah İsmail İsmail Toksaba (Bukharalı), 483 İsnıetu’la Bek (Çarcuy beğl), 207 İsoanya, 114, 594-7, 599, 603, 613</w:t>
      </w:r>
    </w:p>
    <w:p w:rsidR="00874A6B" w:rsidRDefault="00216B32" w:rsidP="00DA7507">
      <w:pPr>
        <w:pStyle w:val="Bodytext530"/>
        <w:shd w:val="clear" w:color="auto" w:fill="auto"/>
        <w:spacing w:line="190" w:lineRule="exact"/>
        <w:jc w:val="left"/>
      </w:pPr>
      <w:r>
        <w:t>İspanyalı, 102, 282</w:t>
      </w:r>
    </w:p>
    <w:p w:rsidR="00874A6B" w:rsidRDefault="00216B32" w:rsidP="00DA7507">
      <w:pPr>
        <w:pStyle w:val="Bodytext530"/>
        <w:shd w:val="clear" w:color="auto" w:fill="auto"/>
        <w:spacing w:line="190" w:lineRule="exact"/>
        <w:jc w:val="left"/>
      </w:pPr>
      <w:r>
        <w:t>İspul oğlu Mirza Gazi (qzq. mnr.), 524 İsrail Bek (bsm.), 421, 463 İstakhrdan gelen iranlı muhacırîar Ş0</w:t>
      </w:r>
    </w:p>
    <w:p w:rsidR="00874A6B" w:rsidRDefault="00216B32" w:rsidP="00DA7507">
      <w:pPr>
        <w:pStyle w:val="Bodytext530"/>
        <w:shd w:val="clear" w:color="auto" w:fill="auto"/>
        <w:spacing w:line="190" w:lineRule="exact"/>
        <w:ind w:left="280" w:hanging="280"/>
        <w:jc w:val="left"/>
      </w:pPr>
      <w:r>
        <w:t>İstakhrî (mîf.), 49 h, 52, 54, 69,80, 81 h. 89</w:t>
      </w:r>
    </w:p>
    <w:p w:rsidR="00874A6B" w:rsidRDefault="00216B32" w:rsidP="00DA7507">
      <w:pPr>
        <w:pStyle w:val="Bodytext530"/>
        <w:shd w:val="clear" w:color="auto" w:fill="auto"/>
        <w:spacing w:line="190" w:lineRule="exact"/>
        <w:jc w:val="left"/>
      </w:pPr>
      <w:r>
        <w:t>İstanbul, çok yerde</w:t>
      </w:r>
    </w:p>
    <w:p w:rsidR="00874A6B" w:rsidRDefault="00216B32" w:rsidP="00DA7507">
      <w:pPr>
        <w:pStyle w:val="Bodytext530"/>
        <w:shd w:val="clear" w:color="auto" w:fill="auto"/>
        <w:spacing w:line="190" w:lineRule="exact"/>
        <w:jc w:val="left"/>
      </w:pPr>
      <w:r>
        <w:t>İstatistik idare (her Cumhuriyet hükü</w:t>
      </w:r>
      <w:r>
        <w:softHyphen/>
        <w:t>meti yanında i'curuîan cemiyet), 514 İstek, 28, 30, 32, &lt;11, 44, 126,"bk. Baş</w:t>
      </w:r>
      <w:r>
        <w:softHyphen/>
        <w:t>kurt</w:t>
      </w:r>
    </w:p>
    <w:p w:rsidR="00874A6B" w:rsidRDefault="00216B32" w:rsidP="00DA7507">
      <w:pPr>
        <w:pStyle w:val="Bodytext530"/>
        <w:shd w:val="clear" w:color="auto" w:fill="auto"/>
        <w:spacing w:line="190" w:lineRule="exact"/>
        <w:jc w:val="left"/>
      </w:pPr>
      <w:r>
        <w:t>İsterek oğlu Targııı, 165 h İsterli-Tamak (ş.), .136, 161, 378, 396, 400, 402</w:t>
      </w:r>
    </w:p>
    <w:p w:rsidR="00874A6B" w:rsidRDefault="00216B32" w:rsidP="00DA7507">
      <w:pPr>
        <w:pStyle w:val="Bodytext530"/>
        <w:shd w:val="clear" w:color="auto" w:fill="auto"/>
        <w:spacing w:line="194" w:lineRule="exact"/>
        <w:jc w:val="left"/>
      </w:pPr>
      <w:r>
        <w:t>İstvan Georfi (Macar âTmi}, 162 lı İsveç, 167. — harpleri, 241 İsviçre, 455, 475, 480 İşan Agaçı (türknoıen büm.), 470 İşan Khoca (Taşkentli), 273 İşankul medresesi (Taşkent), 273 İşan Paşa (Mogol-lCaiaganlarmm reisi),. 452</w:t>
      </w:r>
    </w:p>
    <w:p w:rsidR="00874A6B" w:rsidRDefault="00216B32" w:rsidP="00DA7507">
      <w:pPr>
        <w:pStyle w:val="Bodytext530"/>
        <w:shd w:val="clear" w:color="auto" w:fill="auto"/>
        <w:spacing w:line="187" w:lineRule="exact"/>
        <w:jc w:val="left"/>
      </w:pPr>
      <w:r>
        <w:t>İşan Sultan (Dervaz VSsm.), 426, 427, 439,.</w:t>
      </w:r>
    </w:p>
    <w:p w:rsidR="00874A6B" w:rsidRDefault="00216B32" w:rsidP="00DA7507">
      <w:pPr>
        <w:pStyle w:val="Bodytext530"/>
        <w:shd w:val="clear" w:color="auto" w:fill="auto"/>
        <w:spacing w:line="187" w:lineRule="exact"/>
        <w:ind w:right="1080"/>
        <w:jc w:val="left"/>
      </w:pPr>
      <w:r>
        <w:t xml:space="preserve">440, 451, 465, 466,; 531 İşayev (öz. mU.), 269, </w:t>
      </w:r>
      <w:r>
        <w:rPr>
          <w:rStyle w:val="Bodytext53Italic"/>
          <w:b/>
          <w:bCs/>
        </w:rPr>
        <w:t>274</w:t>
      </w:r>
    </w:p>
    <w:p w:rsidR="00874A6B" w:rsidRDefault="00216B32" w:rsidP="00DA7507">
      <w:pPr>
        <w:pStyle w:val="Bodytext1460"/>
        <w:shd w:val="clear" w:color="auto" w:fill="auto"/>
        <w:tabs>
          <w:tab w:val="left" w:pos="2964"/>
        </w:tabs>
        <w:spacing w:line="185" w:lineRule="exact"/>
      </w:pPr>
      <w:r>
        <w:t>İşbay (hava), 523</w:t>
      </w:r>
      <w:r>
        <w:tab/>
        <w:t>i</w:t>
      </w:r>
    </w:p>
    <w:p w:rsidR="00874A6B" w:rsidRDefault="00216B32" w:rsidP="00DA7507">
      <w:pPr>
        <w:pStyle w:val="Bodytext1460"/>
        <w:shd w:val="clear" w:color="auto" w:fill="auto"/>
        <w:spacing w:line="185" w:lineRule="exact"/>
      </w:pPr>
      <w:r>
        <w:t>İşeyoğlu A.vçı (tüccar), 327, 328 İşim (n.), 17, 19, 40, 136, 137, 158-60, 163, 243, 246, 238</w:t>
      </w:r>
    </w:p>
    <w:p w:rsidR="00874A6B" w:rsidRDefault="00216B32" w:rsidP="00DA7507">
      <w:pPr>
        <w:pStyle w:val="Bodytext1460"/>
        <w:shd w:val="clear" w:color="auto" w:fill="auto"/>
        <w:spacing w:line="185" w:lineRule="exact"/>
      </w:pPr>
      <w:r>
        <w:t>işim Han b« Küçüm (Tura .sultam), 160 İşİmoğlu Abuga (Tura Şıbanlı), 162 İşim Han b, Şıgay (o?., han.), 210 h İş:m Han b. Ebülkhayır (qzq.‘ han.), 245 işim b. Han Cür.eyd.. 260 işıqah (ur.), 43</w:t>
      </w:r>
    </w:p>
    <w:p w:rsidR="00874A6B" w:rsidRDefault="00216B32" w:rsidP="00DA7507">
      <w:pPr>
        <w:pStyle w:val="Bodytext1460"/>
        <w:shd w:val="clear" w:color="auto" w:fill="auto"/>
        <w:spacing w:line="185" w:lineRule="exact"/>
      </w:pPr>
      <w:r>
        <w:t>İşmehmed İnak (Khiyva. kongırat beği),</w:t>
      </w:r>
    </w:p>
    <w:p w:rsidR="00874A6B" w:rsidRDefault="00216B32" w:rsidP="00DA7507">
      <w:pPr>
        <w:pStyle w:val="Bodytext1560"/>
        <w:shd w:val="clear" w:color="auto" w:fill="auto"/>
      </w:pPr>
      <w:r>
        <w:t>201</w:t>
      </w:r>
    </w:p>
    <w:p w:rsidR="00874A6B" w:rsidRDefault="00216B32" w:rsidP="00DA7507">
      <w:pPr>
        <w:pStyle w:val="Bodytext1460"/>
        <w:shd w:val="clear" w:color="auto" w:fill="auto"/>
        <w:spacing w:line="185" w:lineRule="exact"/>
        <w:ind w:left="320" w:hanging="320"/>
      </w:pPr>
      <w:r>
        <w:t>İşmehmed Torc, (Abıîay Han neshinden qzq&lt; mnr.j, 26S</w:t>
      </w:r>
    </w:p>
    <w:p w:rsidR="00874A6B" w:rsidRDefault="00216B32" w:rsidP="00DA7507">
      <w:pPr>
        <w:pStyle w:val="Bodytext1460"/>
        <w:shd w:val="clear" w:color="auto" w:fill="auto"/>
        <w:spacing w:line="185" w:lineRule="exact"/>
      </w:pPr>
      <w:r>
        <w:t>İşmembet b. Devîetherd* (b$k. kıyamcı.),</w:t>
      </w:r>
    </w:p>
    <w:p w:rsidR="00874A6B" w:rsidRDefault="00216B32" w:rsidP="00DA7507">
      <w:pPr>
        <w:pStyle w:val="Bodytext1460"/>
        <w:shd w:val="clear" w:color="auto" w:fill="auto"/>
        <w:spacing w:line="187" w:lineRule="exact"/>
        <w:ind w:firstLine="320"/>
      </w:pPr>
      <w:r>
        <w:t>161 h, 171</w:t>
      </w:r>
    </w:p>
    <w:p w:rsidR="00874A6B" w:rsidRDefault="00216B32" w:rsidP="00DA7507">
      <w:pPr>
        <w:pStyle w:val="Bodytext1460"/>
        <w:shd w:val="clear" w:color="auto" w:fill="auto"/>
        <w:spacing w:line="187" w:lineRule="exact"/>
      </w:pPr>
      <w:r>
        <w:t>Işmurad Kazak (bsm.), 453</w:t>
      </w:r>
    </w:p>
    <w:p w:rsidR="00874A6B" w:rsidRDefault="00216B32" w:rsidP="00DA7507">
      <w:pPr>
        <w:pStyle w:val="Bodytext1460"/>
        <w:shd w:val="clear" w:color="auto" w:fill="auto"/>
        <w:spacing w:line="187" w:lineRule="exact"/>
      </w:pPr>
      <w:r>
        <w:t>İşmurzin Evhadl (bşk. sb.), 426, 462, 469</w:t>
      </w:r>
    </w:p>
    <w:p w:rsidR="00874A6B" w:rsidRDefault="00216B32" w:rsidP="00DA7507">
      <w:pPr>
        <w:pStyle w:val="Bodytext1460"/>
        <w:shd w:val="clear" w:color="auto" w:fill="auto"/>
        <w:spacing w:line="187" w:lineRule="exact"/>
      </w:pPr>
      <w:r>
        <w:t>İştek, 16.2; bk. Başkurt</w:t>
      </w:r>
    </w:p>
    <w:p w:rsidR="00874A6B" w:rsidRDefault="00216B32" w:rsidP="00DA7507">
      <w:pPr>
        <w:pStyle w:val="Bodytext1460"/>
        <w:shd w:val="clear" w:color="auto" w:fill="auto"/>
        <w:spacing w:line="187" w:lineRule="exact"/>
      </w:pPr>
      <w:r>
        <w:t>İşlek Geçidi (yer.), 162 h</w:t>
      </w:r>
    </w:p>
    <w:p w:rsidR="00874A6B" w:rsidRDefault="00216B32" w:rsidP="00DA7507">
      <w:pPr>
        <w:pStyle w:val="Bodytext1460"/>
        <w:shd w:val="clear" w:color="auto" w:fill="auto"/>
        <w:spacing w:line="187" w:lineRule="exact"/>
      </w:pPr>
      <w:r>
        <w:t>İşterek Mirza b. Tin Ahn.ed 3eğ (ngy.</w:t>
      </w:r>
    </w:p>
    <w:p w:rsidR="00874A6B" w:rsidRDefault="00216B32" w:rsidP="00DA7507">
      <w:pPr>
        <w:pStyle w:val="Bodytext1460"/>
        <w:shd w:val="clear" w:color="auto" w:fill="auto"/>
        <w:spacing w:line="187" w:lineRule="exact"/>
        <w:ind w:firstLine="320"/>
      </w:pPr>
      <w:r>
        <w:t xml:space="preserve">mrz.), 145-6, 160, 163-5 </w:t>
      </w:r>
      <w:r>
        <w:rPr>
          <w:rStyle w:val="Bodytext1467ptItalic"/>
          <w:b/>
          <w:bCs/>
        </w:rPr>
        <w:t>îşiirakiyun</w:t>
      </w:r>
      <w:r>
        <w:rPr>
          <w:rStyle w:val="Bodytext1467pt"/>
          <w:b/>
          <w:bCs/>
        </w:rPr>
        <w:t xml:space="preserve"> </w:t>
      </w:r>
      <w:r>
        <w:t xml:space="preserve">(g'azete.), 391, 508 İtalyanlar, 601 İteli (ur.), 40 İtemke (ur.), 41 It-imgen (ur.), 40 </w:t>
      </w:r>
      <w:r>
        <w:lastRenderedPageBreak/>
        <w:t>«İttifakı Müslimîn Fırkası”, 476 Korkunç, İvan 115, 149 552 İvanov P. (rus. mlf.), 216 h îvanov (rus. vali.), 240 ivanov (rus. âlîm.), S/.5 ivan İnak (Khiyva. k.onçnrat befru), 202,</w:t>
      </w:r>
    </w:p>
    <w:p w:rsidR="00874A6B" w:rsidRDefault="00216B32" w:rsidP="00DA7507">
      <w:pPr>
        <w:pStyle w:val="Bodytext1460"/>
        <w:shd w:val="clear" w:color="auto" w:fill="auto"/>
        <w:spacing w:line="187" w:lineRule="exact"/>
        <w:ind w:firstLine="320"/>
      </w:pPr>
      <w:r>
        <w:t>203</w:t>
      </w:r>
    </w:p>
    <w:p w:rsidR="00874A6B" w:rsidRDefault="00216B32" w:rsidP="00DA7507">
      <w:pPr>
        <w:pStyle w:val="Bodytext1460"/>
        <w:shd w:val="clear" w:color="auto" w:fill="auto"/>
        <w:spacing w:line="187" w:lineRule="exact"/>
      </w:pPr>
      <w:r>
        <w:t>İzıgart (dğ.), 6, 53</w:t>
      </w:r>
    </w:p>
    <w:p w:rsidR="00874A6B" w:rsidRDefault="00216B32" w:rsidP="00DA7507">
      <w:pPr>
        <w:pStyle w:val="Bodytext530"/>
        <w:shd w:val="clear" w:color="auto" w:fill="auto"/>
        <w:spacing w:after="222" w:line="187" w:lineRule="exact"/>
        <w:jc w:val="left"/>
      </w:pPr>
      <w:r>
        <w:t>İzzet Rıza Bey (Türkiyeli mnr.); 485</w:t>
      </w:r>
    </w:p>
    <w:p w:rsidR="00874A6B" w:rsidRDefault="00216B32" w:rsidP="00DA7507">
      <w:pPr>
        <w:pStyle w:val="Bodytext1020"/>
        <w:shd w:val="clear" w:color="auto" w:fill="auto"/>
        <w:spacing w:before="0" w:after="39" w:line="210" w:lineRule="exact"/>
        <w:ind w:right="100"/>
        <w:jc w:val="left"/>
      </w:pPr>
      <w:r>
        <w:t>J</w:t>
      </w:r>
    </w:p>
    <w:p w:rsidR="00874A6B" w:rsidRDefault="00216B32" w:rsidP="00DA7507">
      <w:pPr>
        <w:pStyle w:val="Bodytext530"/>
        <w:shd w:val="clear" w:color="auto" w:fill="auto"/>
        <w:spacing w:line="192" w:lineRule="exact"/>
        <w:ind w:left="320" w:hanging="320"/>
        <w:jc w:val="left"/>
      </w:pPr>
      <w:r>
        <w:t>Japon, 346, 407, 423. «-—Türk Enstitü</w:t>
      </w:r>
      <w:r>
        <w:softHyphen/>
        <w:t>sü», 483, 484 . Rus—-muharebesi, 497,</w:t>
      </w:r>
    </w:p>
    <w:p w:rsidR="00874A6B" w:rsidRDefault="00216B32" w:rsidP="00DA7507">
      <w:pPr>
        <w:pStyle w:val="Bodytext1460"/>
        <w:shd w:val="clear" w:color="auto" w:fill="auto"/>
        <w:spacing w:line="187" w:lineRule="exact"/>
        <w:ind w:firstLine="320"/>
      </w:pPr>
      <w:r>
        <w:t>535</w:t>
      </w:r>
    </w:p>
    <w:p w:rsidR="00874A6B" w:rsidRDefault="00216B32" w:rsidP="00DA7507">
      <w:pPr>
        <w:pStyle w:val="Bodytext530"/>
        <w:shd w:val="clear" w:color="auto" w:fill="auto"/>
        <w:spacing w:line="187" w:lineRule="exact"/>
        <w:jc w:val="left"/>
      </w:pPr>
      <w:r>
        <w:rPr>
          <w:rStyle w:val="Bodytext53Italic"/>
          <w:b/>
          <w:bCs/>
        </w:rPr>
        <w:t>Japon Mukhbirî</w:t>
      </w:r>
      <w:r>
        <w:t xml:space="preserve"> (mecmua), 484 h Japonya, ,483 ; — T ürkistan münasebatı,</w:t>
      </w:r>
    </w:p>
    <w:p w:rsidR="00874A6B" w:rsidRDefault="00216B32" w:rsidP="00DA7507">
      <w:pPr>
        <w:pStyle w:val="Bodytext1460"/>
        <w:shd w:val="clear" w:color="auto" w:fill="auto"/>
        <w:spacing w:line="187" w:lineRule="exact"/>
        <w:ind w:firstLine="320"/>
      </w:pPr>
      <w:r>
        <w:t>595-6</w:t>
      </w:r>
    </w:p>
    <w:p w:rsidR="00874A6B" w:rsidRDefault="00216B32" w:rsidP="00DA7507">
      <w:pPr>
        <w:pStyle w:val="Bodytext530"/>
        <w:shd w:val="clear" w:color="auto" w:fill="auto"/>
        <w:spacing w:line="187" w:lineRule="exact"/>
        <w:jc w:val="left"/>
      </w:pPr>
      <w:r>
        <w:t>Jaschke (alman m üsteşrik.), 562 h Jenkinson (ingl. seyyah.), 34, 115, 139, 183, 184, 616</w:t>
      </w:r>
    </w:p>
    <w:p w:rsidR="00874A6B" w:rsidRDefault="00216B32" w:rsidP="00DA7507">
      <w:pPr>
        <w:pStyle w:val="Bodytext530"/>
        <w:shd w:val="clear" w:color="auto" w:fill="auto"/>
        <w:spacing w:line="187" w:lineRule="exact"/>
        <w:jc w:val="left"/>
      </w:pPr>
      <w:r>
        <w:t>Jukovskİ (rus. mhr.), 564 Juiien Stanislas (frans. müsteşrik), 50 h, 53</w:t>
      </w:r>
    </w:p>
    <w:p w:rsidR="00874A6B" w:rsidRDefault="00216B32" w:rsidP="00DA7507">
      <w:pPr>
        <w:pStyle w:val="Bodytext530"/>
        <w:shd w:val="clear" w:color="auto" w:fill="auto"/>
        <w:spacing w:after="194" w:line="187" w:lineRule="exact"/>
        <w:jc w:val="left"/>
      </w:pPr>
      <w:r>
        <w:t>Juîyan takvimi, 367 h Justi (alm. müsteşrik), 87 h</w:t>
      </w:r>
    </w:p>
    <w:p w:rsidR="00874A6B" w:rsidRDefault="00216B32" w:rsidP="00DA7507">
      <w:pPr>
        <w:pStyle w:val="Bodytext210"/>
        <w:shd w:val="clear" w:color="auto" w:fill="auto"/>
        <w:spacing w:before="0" w:after="120" w:line="170" w:lineRule="exact"/>
        <w:ind w:left="20" w:firstLine="0"/>
        <w:jc w:val="left"/>
      </w:pPr>
      <w:r>
        <w:t>K</w:t>
      </w:r>
    </w:p>
    <w:p w:rsidR="00874A6B" w:rsidRDefault="00216B32" w:rsidP="00DA7507">
      <w:pPr>
        <w:pStyle w:val="Bodytext530"/>
        <w:shd w:val="clear" w:color="auto" w:fill="auto"/>
        <w:spacing w:line="185" w:lineRule="exact"/>
        <w:jc w:val="left"/>
      </w:pPr>
      <w:r>
        <w:t>Kabadyan (§.), 206, 438, 471</w:t>
      </w:r>
    </w:p>
    <w:p w:rsidR="00874A6B" w:rsidRDefault="00216B32" w:rsidP="00DA7507">
      <w:pPr>
        <w:pStyle w:val="Bodytext530"/>
        <w:shd w:val="clear" w:color="auto" w:fill="auto"/>
        <w:spacing w:line="185" w:lineRule="exact"/>
        <w:jc w:val="left"/>
      </w:pPr>
      <w:r>
        <w:t>Kabardı, 172</w:t>
      </w:r>
    </w:p>
    <w:p w:rsidR="00874A6B" w:rsidRDefault="00216B32" w:rsidP="00DA7507">
      <w:pPr>
        <w:pStyle w:val="Bodytext530"/>
        <w:shd w:val="clear" w:color="auto" w:fill="auto"/>
        <w:spacing w:line="185" w:lineRule="exact"/>
        <w:jc w:val="left"/>
      </w:pPr>
      <w:r>
        <w:t>Kabartay, 146</w:t>
      </w:r>
    </w:p>
    <w:p w:rsidR="00874A6B" w:rsidRDefault="00216B32" w:rsidP="00DA7507">
      <w:pPr>
        <w:pStyle w:val="Bodytext530"/>
        <w:shd w:val="clear" w:color="auto" w:fill="auto"/>
        <w:spacing w:line="185" w:lineRule="exact"/>
        <w:jc w:val="left"/>
      </w:pPr>
      <w:r>
        <w:t xml:space="preserve">Kabil (ş.); </w:t>
      </w:r>
      <w:r>
        <w:rPr>
          <w:rStyle w:val="Bodytext53Italic"/>
          <w:b/>
          <w:bCs/>
        </w:rPr>
        <w:t>çok yerde</w:t>
      </w:r>
    </w:p>
    <w:p w:rsidR="00874A6B" w:rsidRDefault="00216B32" w:rsidP="00DA7507">
      <w:pPr>
        <w:pStyle w:val="Bodytext530"/>
        <w:shd w:val="clear" w:color="auto" w:fill="auto"/>
        <w:spacing w:line="185" w:lineRule="exact"/>
        <w:jc w:val="left"/>
      </w:pPr>
      <w:r>
        <w:t>Kabil Beğ (Bukhara beğ), 207</w:t>
      </w:r>
    </w:p>
    <w:p w:rsidR="00874A6B" w:rsidRDefault="00216B32" w:rsidP="00DA7507">
      <w:pPr>
        <w:pStyle w:val="Bodytext530"/>
        <w:shd w:val="clear" w:color="auto" w:fill="auto"/>
        <w:spacing w:line="185" w:lineRule="exact"/>
        <w:jc w:val="left"/>
      </w:pPr>
      <w:r>
        <w:t>Kabırga (n.), 291</w:t>
      </w:r>
    </w:p>
    <w:p w:rsidR="00874A6B" w:rsidRDefault="00216B32" w:rsidP="00DA7507">
      <w:pPr>
        <w:pStyle w:val="Bodytext530"/>
        <w:shd w:val="clear" w:color="auto" w:fill="auto"/>
        <w:spacing w:line="185" w:lineRule="exact"/>
        <w:jc w:val="left"/>
      </w:pPr>
      <w:r>
        <w:t>Kaçar (ur.), 198, 200, 233, 236, 572 Kadet (Konstitüsyonalist Demokrat fır</w:t>
      </w:r>
      <w:r>
        <w:softHyphen/>
        <w:t>kası), 356-7, 498-9</w:t>
      </w:r>
    </w:p>
    <w:p w:rsidR="00874A6B" w:rsidRDefault="00216B32" w:rsidP="00DA7507">
      <w:pPr>
        <w:pStyle w:val="Bodytext530"/>
        <w:shd w:val="clear" w:color="auto" w:fill="auto"/>
        <w:spacing w:line="185" w:lineRule="exact"/>
        <w:jc w:val="left"/>
      </w:pPr>
      <w:r>
        <w:t>Kadı Bedi</w:t>
      </w:r>
      <w:r>
        <w:rPr>
          <w:vertAlign w:val="superscript"/>
        </w:rPr>
        <w:t>c</w:t>
      </w:r>
      <w:r>
        <w:t>-i Semerkandı, (mlf.), 190 Kadı Bürhaneddin Sivasî (melik ve şair),</w:t>
      </w:r>
    </w:p>
    <w:p w:rsidR="00874A6B" w:rsidRDefault="00216B32" w:rsidP="00DA7507">
      <w:pPr>
        <w:pStyle w:val="Bodytext530"/>
        <w:shd w:val="clear" w:color="auto" w:fill="auto"/>
        <w:spacing w:line="187" w:lineRule="exact"/>
        <w:ind w:left="360"/>
        <w:jc w:val="left"/>
      </w:pPr>
      <w:r>
        <w:t>573</w:t>
      </w:r>
    </w:p>
    <w:p w:rsidR="00874A6B" w:rsidRDefault="00216B32" w:rsidP="00DA7507">
      <w:pPr>
        <w:pStyle w:val="Bodytext530"/>
        <w:shd w:val="clear" w:color="auto" w:fill="auto"/>
        <w:tabs>
          <w:tab w:val="left" w:pos="1356"/>
        </w:tabs>
        <w:spacing w:line="187" w:lineRule="exact"/>
        <w:jc w:val="left"/>
      </w:pPr>
      <w:r>
        <w:t>Kadı İsa Han (Semerkand. uîm.), 531 Kadıkelan Bedreddin (Bu tharda vezir), 256-58</w:t>
      </w:r>
      <w:r>
        <w:tab/>
        <w:t>/_■</w:t>
      </w:r>
    </w:p>
    <w:p w:rsidR="00874A6B" w:rsidRDefault="00216B32" w:rsidP="00DA7507">
      <w:pPr>
        <w:pStyle w:val="Bodytext530"/>
        <w:shd w:val="clear" w:color="auto" w:fill="auto"/>
        <w:spacing w:line="187" w:lineRule="exact"/>
        <w:ind w:left="360" w:hanging="360"/>
        <w:jc w:val="left"/>
      </w:pPr>
      <w:r>
        <w:t>«Kadimler» yani mürteciler (Bukhara), 407</w:t>
      </w:r>
    </w:p>
    <w:p w:rsidR="00874A6B" w:rsidRDefault="00216B32" w:rsidP="00DA7507">
      <w:pPr>
        <w:pStyle w:val="Bodytext530"/>
        <w:shd w:val="clear" w:color="auto" w:fill="auto"/>
        <w:tabs>
          <w:tab w:val="left" w:pos="2650"/>
        </w:tabs>
        <w:spacing w:line="187" w:lineRule="exact"/>
        <w:jc w:val="left"/>
      </w:pPr>
      <w:r>
        <w:t xml:space="preserve">Kadı Mirza (nç;y. mrz.). 142 Kadınlar: </w:t>
      </w:r>
      <w:r>
        <w:rPr>
          <w:rStyle w:val="Bodytext53Italic"/>
          <w:b/>
          <w:bCs/>
        </w:rPr>
        <w:t>Haybiçe Tu.qal,</w:t>
      </w:r>
      <w:r>
        <w:t xml:space="preserve"> tlf, Ayezoğlu Mukhtar, 522. Çadra, bk. peçe; Kadın klüpleri (Özbekistanda), 526,</w:t>
      </w:r>
      <w:r>
        <w:tab/>
        <w:t>528,</w:t>
      </w:r>
    </w:p>
    <w:p w:rsidR="00874A6B" w:rsidRDefault="00216B32" w:rsidP="00DA7507">
      <w:pPr>
        <w:pStyle w:val="Bodytext530"/>
        <w:shd w:val="clear" w:color="auto" w:fill="auto"/>
        <w:spacing w:line="187" w:lineRule="exact"/>
        <w:ind w:left="360"/>
        <w:jc w:val="left"/>
      </w:pPr>
      <w:r>
        <w:t xml:space="preserve">«Cisir» meselesi, 529. </w:t>
      </w:r>
      <w:r>
        <w:rPr>
          <w:rStyle w:val="Bodytext53Italic"/>
          <w:b/>
          <w:bCs/>
        </w:rPr>
        <w:t>Ferganede yerli kadınlar</w:t>
      </w:r>
      <w:r>
        <w:t>, tlf Nalivkin, 528; Kent-Türk kadınları, 609</w:t>
      </w:r>
    </w:p>
    <w:p w:rsidR="00874A6B" w:rsidRDefault="00216B32" w:rsidP="00DA7507">
      <w:pPr>
        <w:pStyle w:val="Bodytext530"/>
        <w:shd w:val="clear" w:color="auto" w:fill="auto"/>
        <w:spacing w:line="190" w:lineRule="exact"/>
        <w:ind w:left="160"/>
        <w:jc w:val="left"/>
      </w:pPr>
      <w:r>
        <w:t xml:space="preserve">Kadı Ulusu, 142, bk. Kiçi Nogay Kafkas (dğ.), 24;—Kavimler!, 86, 350 Kafkasya, 29, 38, 52, 57, 77, 125, 132 h 133, 142, 165-6, 235, </w:t>
      </w:r>
      <w:r>
        <w:lastRenderedPageBreak/>
        <w:t>239, 256, 265, 272, 287 h, 336, 358, 365, 375, 437, 479, 484, 540,562-3, 589-90, 593; Ce</w:t>
      </w:r>
      <w:r>
        <w:softHyphen/>
        <w:t>nubî Kafkasya, 95, 287 İı, 370* 372; Şimalî Kafkasya, 29, 36, 76, 44 h,146, 162, 164-5, 171, 285, 488, 572. — Türkt eri 489 Kâflrnihan (n.), 16, 73 Kağan (İst.), 255, 256, 406, 443 Kaganoviç (rus. bolşevik.), 402 Kahire (ş.), 128 h. — de tahsil edenler, 5i&gt;2</w:t>
      </w:r>
    </w:p>
    <w:p w:rsidR="00874A6B" w:rsidRDefault="00216B32" w:rsidP="00DA7507">
      <w:pPr>
        <w:pStyle w:val="Bodytext530"/>
        <w:shd w:val="clear" w:color="auto" w:fill="auto"/>
        <w:spacing w:line="190" w:lineRule="exact"/>
        <w:ind w:left="160"/>
        <w:jc w:val="left"/>
      </w:pPr>
      <w:r>
        <w:t>Kakı (ur.), 75</w:t>
      </w:r>
    </w:p>
    <w:p w:rsidR="00874A6B" w:rsidRDefault="00216B32" w:rsidP="00DA7507">
      <w:pPr>
        <w:pStyle w:val="Bodytext530"/>
        <w:shd w:val="clear" w:color="auto" w:fill="auto"/>
        <w:spacing w:line="187" w:lineRule="exact"/>
        <w:jc w:val="left"/>
      </w:pPr>
      <w:r>
        <w:rPr>
          <w:rStyle w:val="Bodytext5365ptSpacing0pt"/>
          <w:b/>
          <w:bCs/>
        </w:rPr>
        <w:t xml:space="preserve">KaPa-i </w:t>
      </w:r>
      <w:r>
        <w:t xml:space="preserve">Hinduan ( = Baîkh Erki.), </w:t>
      </w:r>
      <w:r>
        <w:rPr>
          <w:rStyle w:val="Bodytext5365ptSpacing0pt"/>
          <w:b/>
          <w:bCs/>
        </w:rPr>
        <w:t xml:space="preserve">181 </w:t>
      </w:r>
      <w:r>
        <w:t>Kaldıbayoğlu (qzq. mhr.), 518 Kaldı^ay Batır (qzq. beğ.), 251, 253 Ka fifcritfer^Suİtan (Aral hanı), 156 Kalilectf ^Hmd. ş.), 115 Kaleci^anç</w:t>
      </w:r>
      <w:r>
        <w:rPr>
          <w:vertAlign w:val="superscript"/>
        </w:rPr>
        <w:t>u</w:t>
      </w:r>
      <w:r>
        <w:t xml:space="preserve">tş.; kale.), 468 halinin </w:t>
      </w:r>
      <w:r>
        <w:rPr>
          <w:rStyle w:val="Bodytext53Spacing-1pt"/>
          <w:b/>
          <w:bCs/>
        </w:rPr>
        <w:t>(r,q|.</w:t>
      </w:r>
      <w:r>
        <w:t xml:space="preserve"> bolşevik.), 377, 396 Kalizejjr tTaşkentte tiyatro), 504, 519, 521, 529</w:t>
      </w:r>
    </w:p>
    <w:p w:rsidR="00874A6B" w:rsidRDefault="00216B32" w:rsidP="00DA7507">
      <w:pPr>
        <w:pStyle w:val="Bodytext530"/>
        <w:shd w:val="clear" w:color="auto" w:fill="auto"/>
        <w:spacing w:line="187" w:lineRule="exact"/>
        <w:jc w:val="left"/>
      </w:pPr>
      <w:r>
        <w:t>Kalkanata (k.), 448 Kalküte (ş.), 211</w:t>
      </w:r>
    </w:p>
    <w:p w:rsidR="00874A6B" w:rsidRDefault="00216B32" w:rsidP="00DA7507">
      <w:pPr>
        <w:pStyle w:val="Bodytext530"/>
        <w:shd w:val="clear" w:color="auto" w:fill="auto"/>
        <w:spacing w:line="187" w:lineRule="exact"/>
        <w:jc w:val="left"/>
      </w:pPr>
      <w:r>
        <w:t xml:space="preserve">Kaimin oğlu Alpısbay (qzq. mnr..), 347 Kalmuk (kavim.), 4-5, 28, 34, 36-9, 68, 116, 123, 125.—lar, </w:t>
      </w:r>
      <w:r>
        <w:rPr>
          <w:rStyle w:val="Bodytext5375ptSpacing0pt"/>
          <w:b/>
          <w:bCs/>
        </w:rPr>
        <w:t xml:space="preserve">15Ö-3? </w:t>
      </w:r>
      <w:r>
        <w:t xml:space="preserve">İlk Kal- muklar, </w:t>
      </w:r>
      <w:r>
        <w:rPr>
          <w:rStyle w:val="Bodytext5375ptSpacing0pt"/>
          <w:b/>
          <w:bCs/>
        </w:rPr>
        <w:t xml:space="preserve">157-8ç — </w:t>
      </w:r>
      <w:r>
        <w:t>1ar ve Kazaklar, 158, 163, 166, 17İ, 173, 178; - 1ar ve Mangıtlar, 164-6, 184-5,187,203 h, 205, 208-9, 241, 243, 292, 307, 341, 432, 536 h, 588. — îar ve Bâşkurtlar, 171-2.—un sonu, 175-8. Batı Kalmuk- lar, 160, 173, 176. Doğu Kalmuklar 174</w:t>
      </w:r>
    </w:p>
    <w:p w:rsidR="00874A6B" w:rsidRDefault="00216B32" w:rsidP="00DA7507">
      <w:pPr>
        <w:pStyle w:val="Bodytext530"/>
        <w:shd w:val="clear" w:color="auto" w:fill="auto"/>
        <w:spacing w:line="187" w:lineRule="exact"/>
        <w:jc w:val="left"/>
      </w:pPr>
      <w:r>
        <w:t>Kalpakovski (ru3. vali.), 548 Kaîyu (ngy.), 139, 140, 141 «Kam» şaman, 53 Kama (n.), 171</w:t>
      </w:r>
    </w:p>
    <w:p w:rsidR="00874A6B" w:rsidRDefault="00216B32" w:rsidP="00DA7507">
      <w:pPr>
        <w:pStyle w:val="Bodytext530"/>
        <w:shd w:val="clear" w:color="auto" w:fill="auto"/>
        <w:spacing w:line="187" w:lineRule="exact"/>
        <w:jc w:val="left"/>
      </w:pPr>
      <w:r>
        <w:t xml:space="preserve">Kamarov. genarel (rus; vali.), 236, 530 Kamçatka (yer.), 542 Kamenev (rus. genaralî.), 451 Kamanev (rus. bolşevik.), 400 Kamer (özb. musikişinas.), 523 Klmİlcsn Bay (Taşkenti ter.), 278, Kamul (ş.), </w:t>
      </w:r>
      <w:r>
        <w:rPr>
          <w:rStyle w:val="Bodytext53Italic"/>
          <w:b/>
          <w:bCs/>
        </w:rPr>
        <w:t>3</w:t>
      </w:r>
    </w:p>
    <w:p w:rsidR="00874A6B" w:rsidRDefault="00216B32" w:rsidP="00DA7507">
      <w:pPr>
        <w:pStyle w:val="Bodytext530"/>
        <w:shd w:val="clear" w:color="auto" w:fill="auto"/>
        <w:spacing w:line="187" w:lineRule="exact"/>
        <w:jc w:val="left"/>
      </w:pPr>
      <w:r>
        <w:t>Kanalı Sultan b. Arslan Cantürirı, (qzq.</w:t>
      </w:r>
    </w:p>
    <w:p w:rsidR="00874A6B" w:rsidRDefault="00216B32" w:rsidP="00DA7507">
      <w:pPr>
        <w:pStyle w:val="Bodytext530"/>
        <w:shd w:val="clear" w:color="auto" w:fill="auto"/>
        <w:tabs>
          <w:tab w:val="left" w:pos="1867"/>
        </w:tabs>
        <w:spacing w:line="187" w:lineRule="exact"/>
        <w:ind w:left="300"/>
        <w:jc w:val="left"/>
      </w:pPr>
      <w:r>
        <w:t>alt.), 324-5; 331</w:t>
      </w:r>
      <w:r>
        <w:tab/>
        <w:t>:</w:t>
      </w:r>
    </w:p>
    <w:p w:rsidR="00874A6B" w:rsidRDefault="00216B32" w:rsidP="00DA7507">
      <w:pPr>
        <w:pStyle w:val="Bodytext530"/>
        <w:shd w:val="clear" w:color="auto" w:fill="auto"/>
        <w:tabs>
          <w:tab w:val="left" w:pos="1546"/>
        </w:tabs>
        <w:spacing w:line="187" w:lineRule="exact"/>
        <w:jc w:val="left"/>
      </w:pPr>
      <w:r>
        <w:t>Kanay ^Sultan (Tura. şıbanlı), 160, 164 Kanber Ali B:y Kuşçı (Semerkand. şı- banlı beği), 195</w:t>
      </w:r>
      <w:r>
        <w:tab/>
        <w:t>•</w:t>
      </w:r>
    </w:p>
    <w:p w:rsidR="00874A6B" w:rsidRDefault="00216B32" w:rsidP="00DA7507">
      <w:pPr>
        <w:pStyle w:val="Bodytext530"/>
        <w:shd w:val="clear" w:color="auto" w:fill="auto"/>
        <w:spacing w:line="187" w:lineRule="exact"/>
        <w:jc w:val="left"/>
      </w:pPr>
      <w:r>
        <w:t>Kaneagalı (Taşkentte nahiye), 342 Kânçjav- (Şimaligarbi Cinde ş.), 108 Kancut (Şimalî Hind. ülke), 86 Kandahâr (şi), 89 h, 110, 118, 211, 226, 574</w:t>
      </w:r>
    </w:p>
    <w:p w:rsidR="00874A6B" w:rsidRDefault="00216B32" w:rsidP="00DA7507">
      <w:pPr>
        <w:pStyle w:val="Bodytext530"/>
        <w:shd w:val="clear" w:color="auto" w:fill="auto"/>
        <w:spacing w:line="190" w:lineRule="exact"/>
        <w:jc w:val="left"/>
      </w:pPr>
      <w:r>
        <w:t>Kandı, 50; bk. Kanklı</w:t>
      </w:r>
    </w:p>
    <w:p w:rsidR="00874A6B" w:rsidRDefault="00216B32" w:rsidP="00DA7507">
      <w:pPr>
        <w:pStyle w:val="Bodytext530"/>
        <w:shd w:val="clear" w:color="auto" w:fill="auto"/>
        <w:spacing w:line="190" w:lineRule="exact"/>
        <w:jc w:val="left"/>
      </w:pPr>
      <w:r>
        <w:t>K'ang (kavim), 50-1 h, bk. Kank .</w:t>
      </w:r>
    </w:p>
    <w:p w:rsidR="00874A6B" w:rsidRDefault="00216B32" w:rsidP="00DA7507">
      <w:pPr>
        <w:pStyle w:val="Bodytext530"/>
        <w:shd w:val="clear" w:color="auto" w:fill="auto"/>
        <w:spacing w:line="190" w:lineRule="exact"/>
        <w:jc w:val="left"/>
      </w:pPr>
      <w:r>
        <w:t>Kanglı (ur.), 29-31, 39, 62, 74</w:t>
      </w:r>
    </w:p>
    <w:p w:rsidR="00874A6B" w:rsidRDefault="00216B32" w:rsidP="00DA7507">
      <w:pPr>
        <w:pStyle w:val="Bodytext530"/>
        <w:shd w:val="clear" w:color="auto" w:fill="auto"/>
        <w:spacing w:line="190" w:lineRule="exact"/>
        <w:jc w:val="left"/>
      </w:pPr>
      <w:r>
        <w:t>Kank (ur.), 50-2,91</w:t>
      </w:r>
    </w:p>
    <w:p w:rsidR="00874A6B" w:rsidRDefault="00216B32" w:rsidP="00DA7507">
      <w:pPr>
        <w:pStyle w:val="Bodytext530"/>
        <w:shd w:val="clear" w:color="auto" w:fill="auto"/>
        <w:spacing w:line="190" w:lineRule="exact"/>
        <w:jc w:val="left"/>
      </w:pPr>
      <w:r>
        <w:t>Kân-i gül (Şemerkandda yer), 442, 450</w:t>
      </w:r>
    </w:p>
    <w:p w:rsidR="00874A6B" w:rsidRDefault="00216B32" w:rsidP="00DA7507">
      <w:pPr>
        <w:pStyle w:val="Bodytext530"/>
        <w:shd w:val="clear" w:color="auto" w:fill="auto"/>
        <w:spacing w:line="187" w:lineRule="exact"/>
        <w:jc w:val="left"/>
      </w:pPr>
      <w:r>
        <w:t xml:space="preserve">Kân-i Mlkh (yer), 27 Kanklı (ur.), 50 Kan-si (Çin imperatoru), 175 Kansüh Gavri (memlûk), 125, 128 h Kantakuzin (rus. siyasî.), </w:t>
      </w:r>
      <w:r>
        <w:lastRenderedPageBreak/>
        <w:t xml:space="preserve">551 Kanunlar : </w:t>
      </w:r>
      <w:r>
        <w:rPr>
          <w:rStyle w:val="Bodytext53Italic"/>
          <w:b/>
          <w:bCs/>
        </w:rPr>
        <w:t>Cinaî işlerin sorağ toğrusıda beyanatları</w:t>
      </w:r>
      <w:r>
        <w:t xml:space="preserve">, tlf. Dilvi, 509; </w:t>
      </w:r>
      <w:r>
        <w:rPr>
          <w:rStyle w:val="Bodytext53Italic"/>
          <w:b/>
          <w:bCs/>
        </w:rPr>
        <w:t>Ceza hu</w:t>
      </w:r>
      <w:r>
        <w:rPr>
          <w:rStyle w:val="Bodytext53Italic"/>
          <w:b/>
          <w:bCs/>
        </w:rPr>
        <w:softHyphen/>
        <w:t>kuka,</w:t>
      </w:r>
      <w:r>
        <w:t xml:space="preserve"> tlf. Berezin 509. </w:t>
      </w:r>
      <w:r>
        <w:rPr>
          <w:rStyle w:val="Bodytext53Italic"/>
          <w:b/>
          <w:bCs/>
        </w:rPr>
        <w:t>Bozkır idare</w:t>
      </w:r>
      <w:r>
        <w:rPr>
          <w:rStyle w:val="Bodytext53Italic"/>
          <w:b/>
          <w:bCs/>
        </w:rPr>
        <w:softHyphen/>
        <w:t>sine ait kanunlar</w:t>
      </w:r>
      <w:r>
        <w:t xml:space="preserve">, 301, 478. </w:t>
      </w:r>
      <w:r>
        <w:rPr>
          <w:rStyle w:val="Bodytext53Italic"/>
          <w:b/>
          <w:bCs/>
        </w:rPr>
        <w:t xml:space="preserve">Sihir Kazaklarının idaresine ait nizamna- </w:t>
      </w:r>
      <w:r>
        <w:t xml:space="preserve">„ </w:t>
      </w:r>
      <w:r>
        <w:rPr>
          <w:rStyle w:val="Bodytext53Italic"/>
          <w:b/>
          <w:bCs/>
        </w:rPr>
        <w:t>m e</w:t>
      </w:r>
      <w:r>
        <w:t xml:space="preserve">, 366. </w:t>
      </w:r>
      <w:r>
        <w:rPr>
          <w:rStyle w:val="Bodytext53Italic"/>
          <w:b/>
          <w:bCs/>
        </w:rPr>
        <w:t>Başkurtların idaresine ait kanunlar,</w:t>
      </w:r>
      <w:r>
        <w:t xml:space="preserve"> 243. Yasa, zan. 546 273 </w:t>
      </w:r>
      <w:r>
        <w:rPr>
          <w:rStyle w:val="Bodytext53Italic"/>
          <w:b/>
          <w:bCs/>
        </w:rPr>
        <w:t>Kazak örf kanunu*</w:t>
      </w:r>
      <w:r>
        <w:t xml:space="preserve"> tlf. Tilev seydalın, 267. </w:t>
      </w:r>
      <w:r>
        <w:rPr>
          <w:rStyle w:val="Bodytext53Italic"/>
          <w:b/>
          <w:bCs/>
        </w:rPr>
        <w:t>Mülki hukuk,</w:t>
      </w:r>
      <w:r>
        <w:t xml:space="preserve"> 509 Kan Tübesi (yer.), 241 h Kapal (ş.), 4, 65, 211, 249, 264, 290, 341, 373, 500, 549</w:t>
      </w:r>
    </w:p>
    <w:p w:rsidR="00874A6B" w:rsidRDefault="00216B32" w:rsidP="00DA7507">
      <w:pPr>
        <w:pStyle w:val="Bodytext530"/>
        <w:shd w:val="clear" w:color="auto" w:fill="auto"/>
        <w:spacing w:line="190" w:lineRule="exact"/>
        <w:jc w:val="left"/>
      </w:pPr>
      <w:r>
        <w:t>Kaplanov Ahmet SaPip (komuk mnr.),.477</w:t>
      </w:r>
    </w:p>
    <w:p w:rsidR="00874A6B" w:rsidRDefault="00216B32" w:rsidP="00DA7507">
      <w:pPr>
        <w:pStyle w:val="Bodytext530"/>
        <w:shd w:val="clear" w:color="auto" w:fill="auto"/>
        <w:spacing w:line="190" w:lineRule="exact"/>
        <w:jc w:val="left"/>
      </w:pPr>
      <w:r>
        <w:t>Kaoustin (rus. prof.), 478</w:t>
      </w:r>
    </w:p>
    <w:p w:rsidR="00874A6B" w:rsidRDefault="00216B32" w:rsidP="00DA7507">
      <w:pPr>
        <w:pStyle w:val="Bodytext530"/>
        <w:shd w:val="clear" w:color="auto" w:fill="auto"/>
        <w:spacing w:line="190" w:lineRule="exact"/>
        <w:jc w:val="left"/>
      </w:pPr>
      <w:r>
        <w:t>Kâr (ur.), 76</w:t>
      </w:r>
    </w:p>
    <w:p w:rsidR="00874A6B" w:rsidRDefault="00216B32" w:rsidP="00DA7507">
      <w:pPr>
        <w:pStyle w:val="Bodytext530"/>
        <w:shd w:val="clear" w:color="auto" w:fill="auto"/>
        <w:spacing w:line="190" w:lineRule="exact"/>
        <w:jc w:val="left"/>
      </w:pPr>
      <w:r>
        <w:t>Kara Adır (dğ.), 13</w:t>
      </w:r>
    </w:p>
    <w:p w:rsidR="00874A6B" w:rsidRDefault="00216B32" w:rsidP="00DA7507">
      <w:pPr>
        <w:pStyle w:val="Bodytext530"/>
        <w:shd w:val="clear" w:color="auto" w:fill="auto"/>
        <w:spacing w:line="190" w:lineRule="exact"/>
        <w:jc w:val="left"/>
      </w:pPr>
      <w:r>
        <w:t>Kâra asman (ksb.), 179</w:t>
      </w:r>
    </w:p>
    <w:p w:rsidR="00874A6B" w:rsidRDefault="00216B32" w:rsidP="00DA7507">
      <w:pPr>
        <w:pStyle w:val="Bodytext530"/>
        <w:shd w:val="clear" w:color="auto" w:fill="auto"/>
        <w:spacing w:line="190" w:lineRule="exact"/>
        <w:jc w:val="left"/>
      </w:pPr>
      <w:r>
        <w:t>Kara Baltı (ksb.), 214</w:t>
      </w:r>
    </w:p>
    <w:p w:rsidR="00874A6B" w:rsidRDefault="00216B32" w:rsidP="00DA7507">
      <w:pPr>
        <w:pStyle w:val="Bodytext530"/>
        <w:shd w:val="clear" w:color="auto" w:fill="auto"/>
        <w:spacing w:line="190" w:lineRule="exact"/>
        <w:jc w:val="left"/>
      </w:pPr>
      <w:r>
        <w:t>Karabay Abdullah Sultan (qzq. sît.), 202-4</w:t>
      </w:r>
    </w:p>
    <w:p w:rsidR="00874A6B" w:rsidRDefault="00216B32" w:rsidP="00DA7507">
      <w:pPr>
        <w:pStyle w:val="Bodytext530"/>
        <w:shd w:val="clear" w:color="auto" w:fill="auto"/>
        <w:spacing w:line="190" w:lineRule="exact"/>
        <w:jc w:val="left"/>
      </w:pPr>
      <w:r>
        <w:t>Karabayır (dğ.), 343</w:t>
      </w:r>
    </w:p>
    <w:p w:rsidR="00874A6B" w:rsidRDefault="00216B32" w:rsidP="00DA7507">
      <w:pPr>
        <w:pStyle w:val="Bodytext530"/>
        <w:shd w:val="clear" w:color="auto" w:fill="auto"/>
        <w:spacing w:line="190" w:lineRule="exact"/>
        <w:jc w:val="left"/>
      </w:pPr>
      <w:r>
        <w:t>Karabay (bsm.), 463</w:t>
      </w:r>
    </w:p>
    <w:p w:rsidR="00874A6B" w:rsidRDefault="00216B32" w:rsidP="00DA7507">
      <w:pPr>
        <w:pStyle w:val="Bodytext530"/>
        <w:shd w:val="clear" w:color="auto" w:fill="auto"/>
        <w:spacing w:line="190" w:lineRule="exact"/>
        <w:ind w:left="300" w:hanging="300"/>
        <w:jc w:val="left"/>
      </w:pPr>
      <w:r>
        <w:t>Karabayoğlu Mehmet Rahim (qzq. mnr.) 377 h</w:t>
      </w:r>
    </w:p>
    <w:p w:rsidR="00874A6B" w:rsidRDefault="00216B32" w:rsidP="00DA7507">
      <w:pPr>
        <w:pStyle w:val="Bodytext530"/>
        <w:shd w:val="clear" w:color="auto" w:fill="auto"/>
        <w:spacing w:line="190" w:lineRule="exact"/>
        <w:jc w:val="left"/>
      </w:pPr>
      <w:r>
        <w:t>Karabck (Kabadıyan Konğırat bsm.), 47i Kara - Bulak (ksb.), 63 Kara Cıîga (geçit), 8 Kara Çor (ur.), 249 Kara - Çukur (n.), 12 Kara - Çung (yer.), 141 Karadağ, Kuhzâr-i Mescld, 1, 23, 72 Karadeniz, 113-4, 130, 567 Kara Derya (Sırderyanın kolu), 8,2İ5 Kara Duvan (ksb.), 138 Karagan (körfez), 182 Karagay - Kıpçak (ur.), 369 Karahan (Karahanlı han), 98 h Karahanlılar (sülâle), 6, 55, 60, 67, 81, 87 h, 97-101, 103, 432, 558-9. - larm menşef 97 h-98 h Kara Irtış (n.), 40</w:t>
      </w:r>
    </w:p>
    <w:p w:rsidR="00874A6B" w:rsidRDefault="00216B32" w:rsidP="00DA7507">
      <w:pPr>
        <w:pStyle w:val="Bodytext530"/>
        <w:shd w:val="clear" w:color="auto" w:fill="auto"/>
        <w:spacing w:line="190" w:lineRule="exact"/>
        <w:ind w:left="300" w:hanging="300"/>
        <w:jc w:val="left"/>
      </w:pPr>
      <w:r>
        <w:t>Karakalpaklar, 24-26, 28, 30, 33, 43-4 68, 126, 144, 156, 163, 166-7, 169-70, 173-4, 181, 195, 199, 201, 203-6, 209,</w:t>
      </w:r>
    </w:p>
    <w:p w:rsidR="00874A6B" w:rsidRDefault="00216B32" w:rsidP="00DA7507">
      <w:pPr>
        <w:pStyle w:val="Heading1190"/>
        <w:shd w:val="clear" w:color="auto" w:fill="auto"/>
        <w:ind w:right="200"/>
        <w:jc w:val="left"/>
      </w:pPr>
      <w:bookmarkStart w:id="105" w:name="bookmark104"/>
      <w:r>
        <w:t>3</w:t>
      </w:r>
      <w:bookmarkEnd w:id="105"/>
      <w:r>
        <w:br w:type="page"/>
      </w:r>
    </w:p>
    <w:p w:rsidR="00874A6B" w:rsidRDefault="00216B32" w:rsidP="00DA7507">
      <w:pPr>
        <w:pStyle w:val="Bodytext530"/>
        <w:shd w:val="clear" w:color="auto" w:fill="auto"/>
        <w:spacing w:line="190" w:lineRule="exact"/>
        <w:jc w:val="left"/>
      </w:pPr>
      <w:r>
        <w:lastRenderedPageBreak/>
        <w:pict>
          <v:shape id="_x0000_s1876" type="#_x0000_t202" style="position:absolute;margin-left:3.1pt;margin-top:5.5pt;width:152.15pt;height:458.85pt;z-index:-125829238;mso-wrap-distance-left:5pt;mso-wrap-distance-right:5pt;mso-position-horizontal-relative:margin;mso-position-vertical-relative:margin" filled="f" stroked="f">
            <v:textbox style="mso-fit-shape-to-text:t" inset="0,0,0,0">
              <w:txbxContent>
                <w:p w:rsidR="00216B32" w:rsidRDefault="00216B32">
                  <w:pPr>
                    <w:pStyle w:val="Bodytext530"/>
                    <w:shd w:val="clear" w:color="auto" w:fill="auto"/>
                    <w:spacing w:line="187" w:lineRule="exact"/>
                    <w:ind w:firstLine="300"/>
                    <w:jc w:val="left"/>
                  </w:pPr>
                  <w:r>
                    <w:rPr>
                      <w:rStyle w:val="Bodytext53Exact"/>
                      <w:b/>
                      <w:bCs/>
                    </w:rPr>
                    <w:t xml:space="preserve">242/ 289, 292-4, 323, 342, 381, 424, 444, 510, 523, 538, 547, 555, 583, 610, 611. — ve Aral hanları, 201-2 Karakalpakistan, 210, 260 Kara Kelimbet (ngy. mrz.), 145-6, 163 Karakhan (rus. bolşevik), 441, 455-6 </w:t>
                  </w:r>
                  <w:r>
                    <w:rPr>
                      <w:rStyle w:val="Bodytext53ItalicExact"/>
                      <w:b/>
                      <w:bCs/>
                    </w:rPr>
                    <w:t>Karalchanım,</w:t>
                  </w:r>
                  <w:r>
                    <w:rPr>
                      <w:rStyle w:val="Bodytext53Exact"/>
                      <w:b/>
                      <w:bCs/>
                    </w:rPr>
                    <w:t xml:space="preserve"> tlf. Kırbalası, 400 Kara Khıtaylar, 29-30, 60, 100-1. — sü</w:t>
                  </w:r>
                  <w:r>
                    <w:rPr>
                      <w:rStyle w:val="Bodytext53Exact"/>
                      <w:b/>
                      <w:bCs/>
                    </w:rPr>
                    <w:softHyphen/>
                    <w:t>lâlesi, 108, 137, 144, 289 Kara Khoca = Qoçu (ş.), 3 Kara Kırgız, 68, 506, 524 h ; bk. Kırgız Karakol (ş.), 16, 187, 207 Karakol (Astarkhan) derisi, 257-8, 380 Kara Köse (ur.), 40 Karakoyun (dğ.), 8 Karakoyunlıı (sülâle.), 572 Karakuğa (kale.), 291 Karakuh (Ayagöz cenubunda yer), 251 Karakul = Prievalsk (ş.), 26, 264, 341, 343,436</w:t>
                  </w:r>
                </w:p>
                <w:p w:rsidR="00216B32" w:rsidRDefault="00216B32">
                  <w:pPr>
                    <w:pStyle w:val="Bodytext530"/>
                    <w:shd w:val="clear" w:color="auto" w:fill="auto"/>
                    <w:spacing w:line="187" w:lineRule="exact"/>
                    <w:ind w:left="300" w:hanging="300"/>
                    <w:jc w:val="left"/>
                  </w:pPr>
                  <w:r>
                    <w:rPr>
                      <w:rStyle w:val="Bodytext53Exact"/>
                      <w:b/>
                      <w:bCs/>
                    </w:rPr>
                    <w:t>Karakul Bek (Kette Korgan. bsm.), 444, 447, 469</w:t>
                  </w:r>
                </w:p>
                <w:p w:rsidR="00216B32" w:rsidRDefault="00216B32">
                  <w:pPr>
                    <w:pStyle w:val="Bodytext530"/>
                    <w:shd w:val="clear" w:color="auto" w:fill="auto"/>
                    <w:spacing w:line="187" w:lineRule="exact"/>
                    <w:jc w:val="left"/>
                  </w:pPr>
                  <w:r>
                    <w:rPr>
                      <w:rStyle w:val="Bodytext53Exact"/>
                      <w:b/>
                      <w:bCs/>
                    </w:rPr>
                    <w:t>Kara Kum (çöl.), 2, 15-16, 21, 73, 199, 269, 436. —Türkmenleri, 470, 473 Karakurum (dğ.), 3, 11, 12 Karakurum (Kazakistan, ş.), 18 Karakurum (Moğolistan, ş.), 108 Karakurum Muz Tag (dğ.), 12 Karaldıoğiu Baykadem (qzq. mnr.), 524 Karaldıoğlu = Karaldm (qzq. mnr.), 378 Kara Maügıt (ur.), 44 Karamendi (k.), 438 Karamezar (bölge.), 614 Karamışoğlu Emir (bşk. sb.), 368 Karamışoğlu (== Karamışev) Yusuf (bşk. sb.), 269, 293 h</w:t>
                  </w:r>
                </w:p>
                <w:p w:rsidR="00216B32" w:rsidRDefault="00216B32">
                  <w:pPr>
                    <w:pStyle w:val="Bodytext530"/>
                    <w:shd w:val="clear" w:color="auto" w:fill="auto"/>
                    <w:spacing w:line="187" w:lineRule="exact"/>
                    <w:ind w:left="160"/>
                    <w:jc w:val="left"/>
                  </w:pPr>
                  <w:r>
                    <w:rPr>
                      <w:rStyle w:val="Bodytext53Exact"/>
                      <w:b/>
                      <w:bCs/>
                    </w:rPr>
                    <w:t>Karamzin (rus. mlf.), 123 h, 129 h-30 h Kara Nogay Han (çîngizli.), 35 »Kara öylü» = Karöylİ Nogav (ur.), 153, 162</w:t>
                  </w:r>
                </w:p>
                <w:p w:rsidR="00216B32" w:rsidRDefault="00216B32">
                  <w:pPr>
                    <w:pStyle w:val="Bodytext530"/>
                    <w:shd w:val="clear" w:color="auto" w:fill="auto"/>
                    <w:spacing w:line="187" w:lineRule="exact"/>
                    <w:ind w:left="160"/>
                    <w:jc w:val="left"/>
                  </w:pPr>
                  <w:r>
                    <w:rPr>
                      <w:rStyle w:val="Bodytext53Exact"/>
                      <w:b/>
                      <w:bCs/>
                    </w:rPr>
                    <w:t>Karas (k.), 483</w:t>
                  </w:r>
                </w:p>
                <w:p w:rsidR="00216B32" w:rsidRDefault="00216B32">
                  <w:pPr>
                    <w:pStyle w:val="Bodytext530"/>
                    <w:shd w:val="clear" w:color="auto" w:fill="auto"/>
                    <w:spacing w:line="187" w:lineRule="exact"/>
                    <w:ind w:left="160"/>
                    <w:jc w:val="left"/>
                  </w:pPr>
                  <w:r>
                    <w:rPr>
                      <w:rStyle w:val="Bodytext53ItalicExact"/>
                      <w:b/>
                      <w:bCs/>
                    </w:rPr>
                    <w:t>Karasaç</w:t>
                  </w:r>
                  <w:r>
                    <w:rPr>
                      <w:rStyle w:val="Bodytext53Exact"/>
                      <w:b/>
                      <w:bCs/>
                    </w:rPr>
                    <w:t>, tlf. Hamza Hekimi, 521 Karasakal = Şuna Batır (bşk. kıyameı.), 172, 174, 209</w:t>
                  </w:r>
                </w:p>
                <w:p w:rsidR="00216B32" w:rsidRDefault="00216B32">
                  <w:pPr>
                    <w:pStyle w:val="Bodytext530"/>
                    <w:shd w:val="clear" w:color="auto" w:fill="auto"/>
                    <w:spacing w:line="187" w:lineRule="exact"/>
                    <w:ind w:left="160"/>
                    <w:jc w:val="left"/>
                  </w:pPr>
                  <w:r>
                    <w:rPr>
                      <w:rStyle w:val="Bodytext53Exact"/>
                      <w:b/>
                      <w:bCs/>
                    </w:rPr>
                    <w:t>Karas Kaşka (bşk. batır.), 247 Karasu (n.) 291,</w:t>
                  </w:r>
                </w:p>
                <w:p w:rsidR="00216B32" w:rsidRDefault="00216B32">
                  <w:pPr>
                    <w:pStyle w:val="Bodytext530"/>
                    <w:shd w:val="clear" w:color="auto" w:fill="auto"/>
                    <w:spacing w:line="187" w:lineRule="exact"/>
                    <w:ind w:left="160"/>
                    <w:jc w:val="left"/>
                  </w:pPr>
                  <w:r>
                    <w:rPr>
                      <w:rStyle w:val="Bodytext53Exact"/>
                      <w:b/>
                      <w:bCs/>
                    </w:rPr>
                    <w:t>Karasiiyek (ur.), 490 Karaşehir. (ş.), 4, 97, 177</w:t>
                  </w:r>
                </w:p>
              </w:txbxContent>
            </v:textbox>
            <w10:wrap type="square" side="right" anchorx="margin" anchory="margin"/>
          </v:shape>
        </w:pict>
      </w:r>
      <w:r>
        <w:t>Karat (ur.), 88 h Karatabm (ur.), 241, 242 Kara Tağ (yer), 426, 464-5 Karatal (n.), 19 Karatal (yer), 250 Karatamır (ur.), 208 Kara Tav (dğ.), 5, 14-5, 18, 74, 77, 231, 311, 313, 317, 319, 614 Karatay b. Nurali (qzq. slt.), 243-5, 267, 524</w:t>
      </w:r>
    </w:p>
    <w:p w:rsidR="00874A6B" w:rsidRDefault="00216B32" w:rsidP="00DA7507">
      <w:pPr>
        <w:pStyle w:val="Bodytext530"/>
        <w:shd w:val="clear" w:color="auto" w:fill="auto"/>
        <w:spacing w:line="192" w:lineRule="exact"/>
        <w:jc w:val="left"/>
      </w:pPr>
      <w:r>
        <w:t>Karatayoğlu Bakhıtcan Sultan (qzq.</w:t>
      </w:r>
    </w:p>
    <w:p w:rsidR="00874A6B" w:rsidRDefault="00216B32" w:rsidP="00DA7507">
      <w:pPr>
        <w:pStyle w:val="Bodytext530"/>
        <w:shd w:val="clear" w:color="auto" w:fill="auto"/>
        <w:spacing w:line="192" w:lineRule="exact"/>
        <w:ind w:firstLine="320"/>
        <w:jc w:val="left"/>
      </w:pPr>
      <w:r>
        <w:t>mnr.), 267, 345, 350-51 Karategin (tümen), 9-10, 26, 51, 84, 107 441-2, 451, 453, 463-6, 468-70 Karatepe (k.), 395 Kara-Tirek (mâdenocağı), 8 Karaçuk, bk. Kara Tav Karayülük Osman (Akkoyunlu), 117 Kardaş, 87; bk. Carthasis Kargalı (ksb.), 212, 248 Kargın, ataman (Orenburg. rus. kozak), 373</w:t>
      </w:r>
    </w:p>
    <w:p w:rsidR="00874A6B" w:rsidRDefault="00216B32" w:rsidP="00DA7507">
      <w:pPr>
        <w:pStyle w:val="Bodytext530"/>
        <w:shd w:val="clear" w:color="auto" w:fill="auto"/>
        <w:spacing w:line="187" w:lineRule="exact"/>
        <w:ind w:left="320" w:hanging="320"/>
        <w:jc w:val="left"/>
      </w:pPr>
      <w:r>
        <w:t>Kari Abdullah Recebi (gençbukharaîı), 426-8, 439, 458</w:t>
      </w:r>
    </w:p>
    <w:p w:rsidR="00874A6B" w:rsidRDefault="00216B32" w:rsidP="00DA7507">
      <w:pPr>
        <w:pStyle w:val="Bodytext530"/>
        <w:shd w:val="clear" w:color="auto" w:fill="auto"/>
        <w:spacing w:line="187" w:lineRule="exact"/>
        <w:jc w:val="left"/>
      </w:pPr>
      <w:r>
        <w:t xml:space="preserve">Kari Abdulvahid (gençbukharaîı), 406 Kari Abdulvahid (öz. mnr.), 532 Kari Abdurrahlm </w:t>
      </w:r>
      <w:r>
        <w:lastRenderedPageBreak/>
        <w:t>Taci (Semerkad. kzn.</w:t>
      </w:r>
    </w:p>
    <w:p w:rsidR="00874A6B" w:rsidRDefault="00216B32" w:rsidP="00DA7507">
      <w:pPr>
        <w:pStyle w:val="Bodytext530"/>
        <w:shd w:val="clear" w:color="auto" w:fill="auto"/>
        <w:spacing w:line="187" w:lineRule="exact"/>
        <w:ind w:right="1600" w:firstLine="320"/>
        <w:jc w:val="left"/>
      </w:pPr>
      <w:r>
        <w:t>mnr.), 504, 516 Karı - Boz (ur.), 72</w:t>
      </w:r>
    </w:p>
    <w:p w:rsidR="00874A6B" w:rsidRDefault="00216B32" w:rsidP="00DA7507">
      <w:pPr>
        <w:pStyle w:val="Bodytext530"/>
        <w:shd w:val="clear" w:color="auto" w:fill="auto"/>
        <w:spacing w:line="187" w:lineRule="exact"/>
        <w:jc w:val="left"/>
      </w:pPr>
      <w:r>
        <w:t>Kari Kâmil.(Cızak. mnr. bsm.), 443, 473 Kari Kâmil (Fergane. bsm.), 430 Kari Mahmud (Semerkand. mnr. bsm.), 444, 461-2</w:t>
      </w:r>
    </w:p>
    <w:p w:rsidR="00874A6B" w:rsidRDefault="00216B32" w:rsidP="00DA7507">
      <w:pPr>
        <w:pStyle w:val="Bodytext530"/>
        <w:shd w:val="clear" w:color="auto" w:fill="auto"/>
        <w:spacing w:line="194" w:lineRule="exact"/>
        <w:jc w:val="left"/>
      </w:pPr>
      <w:r>
        <w:t>Kari Yakub (özb. muganni), 523 Kari Yoldaş (gençbukharaîı), 406 Kari Ziya Abdullahoğlu (özb. mnr,), 343 Karkaralı (ş. tümen, panayır), 6, 18, 26, 211, 249-50, 252-4, 264, 297, 299, 314, 328-29, 346, 492 Karnak (ksb.), 63, 179, 313 Karlık (dğ.), 3, 12</w:t>
      </w:r>
    </w:p>
    <w:p w:rsidR="00874A6B" w:rsidRDefault="00216B32" w:rsidP="00DA7507">
      <w:pPr>
        <w:pStyle w:val="Bodytext530"/>
        <w:shd w:val="clear" w:color="auto" w:fill="auto"/>
        <w:spacing w:line="194" w:lineRule="exact"/>
        <w:jc w:val="left"/>
      </w:pPr>
      <w:r>
        <w:t>Karlık = Karilik (ur.), 35,43, 44-5, 48-9, 51-2, 54-5, 59-60, 64-5, 70, 74, 88 h, 97 h, 99 h, 100-101,153, 201,427,442, 452. — reisi Abdülkayyum, 427, 442, Karpat (d§.), 454 Karpık (ur.), 249 n</w:t>
      </w:r>
      <w:r>
        <w:br w:type="page"/>
      </w:r>
    </w:p>
    <w:p w:rsidR="00874A6B" w:rsidRDefault="00216B32" w:rsidP="00DA7507">
      <w:pPr>
        <w:pStyle w:val="Bodytext530"/>
        <w:shd w:val="clear" w:color="auto" w:fill="auto"/>
        <w:spacing w:line="192" w:lineRule="exact"/>
        <w:jc w:val="left"/>
      </w:pPr>
      <w:r>
        <w:lastRenderedPageBreak/>
        <w:t>Kars (ş.), 18 h, 525 h Karşı (ş., bejlik.), 26, 61, 64, 81-2, 100- 102, 113, 199, 207, 231, 233,263,373, 380, 426, 428, 433, 437, 439, 443, 447-8, 452, 468, 470. Karşı Çölü, 47 Karulen Khatun (ngy. Maınay Mirza- zanın anası), 140 h Kasak (dg.), 11</w:t>
      </w:r>
    </w:p>
    <w:p w:rsidR="00874A6B" w:rsidRDefault="00216B32" w:rsidP="00DA7507">
      <w:pPr>
        <w:pStyle w:val="Bodytext530"/>
        <w:shd w:val="clear" w:color="auto" w:fill="auto"/>
        <w:spacing w:line="192" w:lineRule="exact"/>
        <w:jc w:val="left"/>
      </w:pPr>
      <w:r>
        <w:t xml:space="preserve">Kâsân (Karşı yanında ksb.), 82, 380,447 Kâşân (Ferganede ş.), 98 h Kasay Mirza (Ngy. mrz.), 145-6 Kasay b. Şeykh Mamay (ngy. mrz.), 138 Kasay, bk. Kasım Sultan </w:t>
      </w:r>
      <w:r>
        <w:rPr>
          <w:rStyle w:val="Bodytext53Italic"/>
          <w:b/>
          <w:bCs/>
        </w:rPr>
        <w:t>Kasîde-i jBürde,</w:t>
      </w:r>
      <w:r>
        <w:t xml:space="preserve"> Hüseyin Khorezmî ter- cümesÇ 42 Kasım (ş.), 426</w:t>
      </w:r>
    </w:p>
    <w:p w:rsidR="00874A6B" w:rsidRDefault="00216B32" w:rsidP="00DA7507">
      <w:pPr>
        <w:pStyle w:val="Bodytext530"/>
        <w:shd w:val="clear" w:color="auto" w:fill="auto"/>
        <w:spacing w:line="192" w:lineRule="exact"/>
        <w:jc w:val="left"/>
      </w:pPr>
      <w:r>
        <w:t>Kasım (qzq. Argın, kıyamcı), 337 Kasım b. Abılay (qzq. slt.), 211, 250, 309-11, 309-14</w:t>
      </w:r>
    </w:p>
    <w:p w:rsidR="00874A6B" w:rsidRDefault="00216B32" w:rsidP="00DA7507">
      <w:pPr>
        <w:pStyle w:val="Bodytext530"/>
        <w:shd w:val="clear" w:color="auto" w:fill="auto"/>
        <w:spacing w:line="192" w:lineRule="exact"/>
        <w:jc w:val="left"/>
      </w:pPr>
      <w:r>
        <w:t>Kasım Beg (Kefe begi.), 129 h-130 h Kasım Han b. Canıbek (qzq. han.), 37, 124</w:t>
      </w:r>
    </w:p>
    <w:p w:rsidR="00874A6B" w:rsidRDefault="00216B32" w:rsidP="00DA7507">
      <w:pPr>
        <w:pStyle w:val="Bodytext530"/>
        <w:shd w:val="clear" w:color="auto" w:fill="auto"/>
        <w:spacing w:line="194" w:lineRule="exact"/>
        <w:ind w:left="300" w:hanging="300"/>
        <w:jc w:val="left"/>
      </w:pPr>
      <w:r>
        <w:t>Kasım Khocayev Sultan Khoca (özb. mnr.), 402</w:t>
      </w:r>
    </w:p>
    <w:p w:rsidR="00874A6B" w:rsidRDefault="00216B32" w:rsidP="00DA7507">
      <w:pPr>
        <w:pStyle w:val="Bodytext530"/>
        <w:shd w:val="clear" w:color="auto" w:fill="auto"/>
        <w:spacing w:line="194" w:lineRule="exact"/>
        <w:jc w:val="left"/>
      </w:pPr>
      <w:r>
        <w:t xml:space="preserve">Kasım Sultan (Astarkhan hanı.), 193 Kasım (özb. mnr.), 508 Kaspi kavimler. 86 Kastamonu (ş.), 114 h Kastclianski A. (rus. mîf.), 298 h,.346 h Kastren (fin. seyyah.), 588 Kaşgar (ş.), </w:t>
      </w:r>
      <w:r>
        <w:rPr>
          <w:rStyle w:val="Bodytext53Italic"/>
          <w:b/>
          <w:bCs/>
        </w:rPr>
        <w:t>çokyerde</w:t>
      </w:r>
      <w:r>
        <w:t>.— hükümdarı Ya- kub Bek; bk. Yakub Beg. —da Dev</w:t>
      </w:r>
      <w:r>
        <w:softHyphen/>
        <w:t>leti Islamiye teessüsü, 597-8 Kaşgarlılar, 28, 29, 66-68, 87, 209, 214, 334,407, 451, 472 «Kaşgarî til», 63 Kaşgar dağları, 62 Kaşgar Tav (dg.), 8 Kaşgarlı Mahmut, 4, 6, 8-9, 13, 19, 46 h., 56, 58-9, 61, 62, 65, 69, 71, 81, 83, 87, h., 89, 92'3, 95, 100, 261 h., 289 92-3, 95, 100, 261 h., 289 h., 307 h «Kaşka» beg batır, 70-71, 206, 247 Kaşka Derya (n. vilâyet), 16, 26, 52, 179, 442, 472 h Kaşmir (ülke), 332 Kât (ş.), 181, 201; bk. Şaabbas Veli</w:t>
      </w:r>
    </w:p>
    <w:p w:rsidR="00874A6B" w:rsidRDefault="00216B32" w:rsidP="00DA7507">
      <w:pPr>
        <w:pStyle w:val="Bodytext530"/>
        <w:shd w:val="clear" w:color="auto" w:fill="auto"/>
        <w:spacing w:line="190" w:lineRule="exact"/>
        <w:jc w:val="left"/>
      </w:pPr>
      <w:r>
        <w:t>Katagan (ur.), 29, 153, 157, 427, 441-2, 452. Moğol — kabilesi, 467 Katartal (yer), 461</w:t>
      </w:r>
    </w:p>
    <w:p w:rsidR="00874A6B" w:rsidRDefault="00216B32" w:rsidP="00DA7507">
      <w:pPr>
        <w:pStyle w:val="Bodytext530"/>
        <w:shd w:val="clear" w:color="auto" w:fill="auto"/>
        <w:spacing w:line="190" w:lineRule="exact"/>
        <w:jc w:val="left"/>
      </w:pPr>
      <w:r>
        <w:t>Katay (ur.), 29, 35, 137, 161-2, 242, 298 Katenin (rus. vali), 240, 296 Katerina II (çariçe), 240, 242, 248, 265, 267, 347, 488, 587</w:t>
      </w:r>
    </w:p>
    <w:p w:rsidR="00874A6B" w:rsidRDefault="00216B32" w:rsidP="00DA7507">
      <w:pPr>
        <w:pStyle w:val="Bodytext530"/>
        <w:shd w:val="clear" w:color="auto" w:fill="auto"/>
        <w:spacing w:line="190" w:lineRule="exact"/>
        <w:ind w:left="340" w:hanging="340"/>
        <w:jc w:val="left"/>
      </w:pPr>
      <w:r>
        <w:t>Kâtib Çelebi (Osmanlı. mlf.), 131 h., 191, 488, 540</w:t>
      </w:r>
    </w:p>
    <w:p w:rsidR="00874A6B" w:rsidRDefault="00216B32" w:rsidP="00DA7507">
      <w:pPr>
        <w:pStyle w:val="Bodytext530"/>
        <w:shd w:val="clear" w:color="auto" w:fill="auto"/>
        <w:spacing w:line="190" w:lineRule="exact"/>
        <w:jc w:val="left"/>
      </w:pPr>
      <w:r>
        <w:t>Kâtiboglu Biketey (qzq. rus memuru),</w:t>
      </w:r>
    </w:p>
    <w:p w:rsidR="00874A6B" w:rsidRDefault="00216B32" w:rsidP="00DA7507">
      <w:pPr>
        <w:pStyle w:val="Bodytext530"/>
        <w:shd w:val="clear" w:color="auto" w:fill="auto"/>
        <w:spacing w:line="190" w:lineRule="exact"/>
        <w:ind w:firstLine="340"/>
        <w:jc w:val="left"/>
      </w:pPr>
      <w:r>
        <w:t>322</w:t>
      </w:r>
    </w:p>
    <w:p w:rsidR="00874A6B" w:rsidRDefault="00216B32" w:rsidP="00DA7507">
      <w:pPr>
        <w:pStyle w:val="Bodytext530"/>
        <w:shd w:val="clear" w:color="auto" w:fill="auto"/>
        <w:spacing w:line="190" w:lineRule="exact"/>
        <w:jc w:val="left"/>
      </w:pPr>
      <w:r>
        <w:t>Katkov (rus. siyasî, mhr.), 551 Katun (tepe), 14</w:t>
      </w:r>
    </w:p>
    <w:p w:rsidR="00874A6B" w:rsidRDefault="00216B32" w:rsidP="00DA7507">
      <w:pPr>
        <w:pStyle w:val="Bodytext530"/>
        <w:shd w:val="clear" w:color="auto" w:fill="auto"/>
        <w:spacing w:line="190" w:lineRule="exact"/>
        <w:jc w:val="left"/>
      </w:pPr>
      <w:r>
        <w:t xml:space="preserve">Katvan (yer), 60, 289, bk. Bidene Kaufmann (rus. vali.), 232, 240, 254-5 269, 273, 391, 549 Kaulbars (rus. sb.), 230 Kavçm (ur.), 43, 60 </w:t>
      </w:r>
      <w:r>
        <w:rPr>
          <w:rStyle w:val="Bodytext53Italic"/>
          <w:b/>
          <w:bCs/>
        </w:rPr>
        <w:t>Kâx&gt;e</w:t>
      </w:r>
      <w:r>
        <w:t xml:space="preserve"> (mecmua), 415 Kavgan (kale), 179 Kay (ur.), 29 Kayalık (ş.), 65</w:t>
      </w:r>
    </w:p>
    <w:p w:rsidR="00874A6B" w:rsidRDefault="00216B32" w:rsidP="00DA7507">
      <w:pPr>
        <w:pStyle w:val="Bodytext530"/>
        <w:shd w:val="clear" w:color="auto" w:fill="auto"/>
        <w:spacing w:line="190" w:lineRule="exact"/>
        <w:jc w:val="left"/>
      </w:pPr>
      <w:r>
        <w:lastRenderedPageBreak/>
        <w:t xml:space="preserve">Kaybaîı (Qayıp </w:t>
      </w:r>
      <w:r>
        <w:rPr>
          <w:vertAlign w:val="superscript"/>
        </w:rPr>
        <w:t>c</w:t>
      </w:r>
      <w:r>
        <w:t>AIi) b. Ali Sultan (qzq„</w:t>
      </w:r>
    </w:p>
    <w:p w:rsidR="00874A6B" w:rsidRDefault="00216B32" w:rsidP="00DA7507">
      <w:pPr>
        <w:pStyle w:val="Bodytext530"/>
        <w:shd w:val="clear" w:color="auto" w:fill="auto"/>
        <w:spacing w:line="187" w:lineRule="exact"/>
        <w:ind w:firstLine="340"/>
        <w:jc w:val="left"/>
      </w:pPr>
      <w:r>
        <w:t xml:space="preserve">slt.) 245-6, 311-3, 329, 331 Kaydu Han (Çingizlİ), 60, 110 Kayındı Köl (k.), 298 Kaymh (dg.), 6 Kaysılı Day (tepe), 18 Kayyum Ramazan (Özb. mhr.), 516 Kaz dağı, 4, 5 Kazaçı, bk. Rus Kozak Kazak=Qazaq, </w:t>
      </w:r>
      <w:r>
        <w:rPr>
          <w:rStyle w:val="Bodytext53Italic"/>
          <w:b/>
          <w:bCs/>
        </w:rPr>
        <w:t>çokyerde</w:t>
      </w:r>
      <w:r>
        <w:t xml:space="preserve">.—kelimesi, 37. qazaqiye, 66. Kazak urukları </w:t>
      </w:r>
      <w:r>
        <w:rPr>
          <w:rStyle w:val="Bodytext5375ptSpacing0pt0"/>
          <w:b/>
          <w:bCs/>
        </w:rPr>
        <w:t>39- 41.</w:t>
      </w:r>
      <w:r>
        <w:t xml:space="preserve">—Köroglu, 122.—han ve sultanları, </w:t>
      </w:r>
      <w:r>
        <w:rPr>
          <w:rStyle w:val="Bodytext5375ptSpacing0pt0"/>
          <w:b/>
          <w:bCs/>
        </w:rPr>
        <w:t>123-125, 150-51, 168-172, 208- 10, 250-54.</w:t>
      </w:r>
      <w:r>
        <w:t>—hanlarının nesebname- si, 160 h. Rus idaresinde — sultan</w:t>
      </w:r>
      <w:r>
        <w:softHyphen/>
        <w:t>ları, 245-51. — millî ordusu, 383.</w:t>
      </w:r>
    </w:p>
    <w:p w:rsidR="00874A6B" w:rsidRDefault="00216B32" w:rsidP="00DA7507">
      <w:pPr>
        <w:pStyle w:val="Bodytext530"/>
        <w:numPr>
          <w:ilvl w:val="0"/>
          <w:numId w:val="75"/>
        </w:numPr>
        <w:shd w:val="clear" w:color="auto" w:fill="auto"/>
        <w:tabs>
          <w:tab w:val="left" w:pos="619"/>
        </w:tabs>
        <w:spacing w:line="187" w:lineRule="exact"/>
        <w:ind w:left="340"/>
        <w:jc w:val="left"/>
      </w:pPr>
      <w:r>
        <w:t>Kızılordusu, 396. — edebiyatı, 490.</w:t>
      </w:r>
    </w:p>
    <w:p w:rsidR="00874A6B" w:rsidRDefault="00216B32" w:rsidP="00DA7507">
      <w:pPr>
        <w:pStyle w:val="Bodytext530"/>
        <w:numPr>
          <w:ilvl w:val="0"/>
          <w:numId w:val="75"/>
        </w:numPr>
        <w:shd w:val="clear" w:color="auto" w:fill="auto"/>
        <w:tabs>
          <w:tab w:val="left" w:pos="622"/>
        </w:tabs>
        <w:spacing w:line="187" w:lineRule="exact"/>
        <w:ind w:left="340"/>
        <w:jc w:val="left"/>
      </w:pPr>
      <w:r>
        <w:t>edebî dili, 492. — Bilim Komisyo</w:t>
      </w:r>
      <w:r>
        <w:softHyphen/>
        <w:t>nu, 513. — halk edebiyatı, 269. — mu</w:t>
      </w:r>
      <w:r>
        <w:softHyphen/>
        <w:t>sikisi, 523-5</w:t>
      </w:r>
    </w:p>
    <w:p w:rsidR="00874A6B" w:rsidRDefault="00216B32" w:rsidP="00DA7507">
      <w:pPr>
        <w:pStyle w:val="Bodytext530"/>
        <w:shd w:val="clear" w:color="auto" w:fill="auto"/>
        <w:tabs>
          <w:tab w:val="left" w:pos="2604"/>
        </w:tabs>
        <w:spacing w:line="187" w:lineRule="exact"/>
        <w:jc w:val="left"/>
      </w:pPr>
      <w:r>
        <w:rPr>
          <w:rStyle w:val="Bodytext53Italic"/>
          <w:b/>
          <w:bCs/>
        </w:rPr>
        <w:t>Kazak</w:t>
      </w:r>
      <w:r>
        <w:t xml:space="preserve"> = Qazaq (gazete), 337-8,</w:t>
      </w:r>
      <w:r>
        <w:tab/>
        <w:t>354,</w:t>
      </w:r>
    </w:p>
    <w:p w:rsidR="00874A6B" w:rsidRDefault="00216B32" w:rsidP="00DA7507">
      <w:pPr>
        <w:pStyle w:val="Bodytext530"/>
        <w:shd w:val="clear" w:color="auto" w:fill="auto"/>
        <w:spacing w:line="187" w:lineRule="exact"/>
        <w:ind w:firstLine="340"/>
        <w:jc w:val="left"/>
      </w:pPr>
      <w:r>
        <w:t xml:space="preserve">498-4, 500, 506-7, 563 Kazaklar, </w:t>
      </w:r>
      <w:r>
        <w:rPr>
          <w:rStyle w:val="Bodytext5375ptSpacing0pt0"/>
          <w:b/>
          <w:bCs/>
        </w:rPr>
        <w:t xml:space="preserve">37~41. </w:t>
      </w:r>
      <w:r>
        <w:t>— da İslâmiyet, 535. «Kazaklık», «Kazakçılık» mefhumu, 37, 185, 546</w:t>
      </w:r>
    </w:p>
    <w:p w:rsidR="00874A6B" w:rsidRDefault="00216B32" w:rsidP="00DA7507">
      <w:pPr>
        <w:pStyle w:val="Bodytext530"/>
        <w:shd w:val="clear" w:color="auto" w:fill="auto"/>
        <w:spacing w:line="187" w:lineRule="exact"/>
        <w:jc w:val="left"/>
      </w:pPr>
      <w:r>
        <w:t>1 Kazak Adırlıgı (yayla), 17, 18</w:t>
      </w:r>
      <w:r>
        <w:br w:type="page"/>
      </w:r>
    </w:p>
    <w:p w:rsidR="00874A6B" w:rsidRDefault="00216B32" w:rsidP="00DA7507">
      <w:pPr>
        <w:pStyle w:val="Bodytext210"/>
        <w:framePr w:w="193" w:h="355" w:hRule="exact" w:wrap="around" w:hAnchor="margin" w:x="-34" w:y="172"/>
        <w:shd w:val="clear" w:color="auto" w:fill="auto"/>
        <w:spacing w:before="0" w:line="170" w:lineRule="exact"/>
        <w:ind w:firstLine="0"/>
        <w:jc w:val="left"/>
        <w:textDirection w:val="btLr"/>
      </w:pPr>
      <w:r>
        <w:rPr>
          <w:rStyle w:val="Bodytext21Exact"/>
          <w:b/>
          <w:bCs/>
        </w:rPr>
        <w:lastRenderedPageBreak/>
        <w:t>I*</w:t>
      </w:r>
    </w:p>
    <w:p w:rsidR="00874A6B" w:rsidRDefault="00216B32" w:rsidP="00DA7507">
      <w:pPr>
        <w:pStyle w:val="Bodytext1570"/>
        <w:shd w:val="clear" w:color="auto" w:fill="auto"/>
        <w:tabs>
          <w:tab w:val="left" w:pos="2842"/>
        </w:tabs>
        <w:jc w:val="left"/>
      </w:pPr>
      <w:r>
        <w:rPr>
          <w:rStyle w:val="Bodytext157Bold"/>
        </w:rPr>
        <w:lastRenderedPageBreak/>
        <w:t>azakbay'</w:t>
      </w:r>
      <w:r>
        <w:t>(bsm.), 469.</w:t>
      </w:r>
      <w:r>
        <w:tab/>
        <w:t>|</w:t>
      </w:r>
    </w:p>
    <w:p w:rsidR="00874A6B" w:rsidRDefault="00216B32" w:rsidP="00DA7507">
      <w:pPr>
        <w:pStyle w:val="Bodytext1480"/>
        <w:shd w:val="clear" w:color="auto" w:fill="auto"/>
        <w:spacing w:line="185" w:lineRule="exact"/>
        <w:jc w:val="left"/>
      </w:pPr>
      <w:r>
        <w:t xml:space="preserve">azak Cataq (~ Yatak), 31, 289, 317 Kazak Dalası, </w:t>
      </w:r>
      <w:r>
        <w:rPr>
          <w:rStyle w:val="Bodytext1487ptSpacing0pt"/>
          <w:b/>
          <w:bCs/>
        </w:rPr>
        <w:t xml:space="preserve">17, </w:t>
      </w:r>
      <w:r>
        <w:t xml:space="preserve">18, 19 </w:t>
      </w:r>
      <w:r>
        <w:rPr>
          <w:rStyle w:val="Bodytext1488ptItalicSpacing0pt"/>
          <w:b/>
          <w:bCs/>
        </w:rPr>
        <w:t>Kazak</w:t>
      </w:r>
      <w:r>
        <w:rPr>
          <w:rStyle w:val="Bodytext1488ptNotBoldSpacing0pt"/>
        </w:rPr>
        <w:t xml:space="preserve"> </w:t>
      </w:r>
      <w:r>
        <w:rPr>
          <w:rStyle w:val="Bodytext1488ptSpacing0pt"/>
          <w:b/>
          <w:bCs/>
        </w:rPr>
        <w:t>(</w:t>
      </w:r>
      <w:r>
        <w:rPr>
          <w:rStyle w:val="Bodytext1486ptItalicSpacing0pt"/>
          <w:b/>
          <w:bCs/>
        </w:rPr>
        <w:t xml:space="preserve">Qasaq) hem khanlar şeceresi </w:t>
      </w:r>
      <w:r>
        <w:t>tlî, Şahkerim, 495</w:t>
      </w:r>
    </w:p>
    <w:p w:rsidR="00874A6B" w:rsidRDefault="00216B32" w:rsidP="00DA7507">
      <w:pPr>
        <w:pStyle w:val="Bodytext1480"/>
        <w:shd w:val="clear" w:color="auto" w:fill="auto"/>
        <w:spacing w:line="185" w:lineRule="exact"/>
        <w:jc w:val="left"/>
      </w:pPr>
      <w:r>
        <w:t>«Kazak — Kırgız» tabiri, 68, — Altı</w:t>
      </w:r>
    </w:p>
    <w:p w:rsidR="00874A6B" w:rsidRDefault="00216B32" w:rsidP="00DA7507">
      <w:pPr>
        <w:pStyle w:val="Bodytext1480"/>
        <w:shd w:val="clear" w:color="auto" w:fill="auto"/>
        <w:ind w:left="140" w:firstLine="160"/>
        <w:jc w:val="left"/>
      </w:pPr>
      <w:r>
        <w:t>Âlas. 247</w:t>
      </w:r>
    </w:p>
    <w:p w:rsidR="00874A6B" w:rsidRDefault="00216B32" w:rsidP="00DA7507">
      <w:pPr>
        <w:pStyle w:val="Bodytext1530"/>
        <w:shd w:val="clear" w:color="auto" w:fill="auto"/>
        <w:spacing w:line="187" w:lineRule="exact"/>
        <w:ind w:left="300"/>
      </w:pPr>
      <w:r>
        <w:t>Kazaklarda at terbiyesi,</w:t>
      </w:r>
      <w:r>
        <w:rPr>
          <w:rStyle w:val="Bodytext1538ptNotItalic"/>
          <w:b/>
          <w:bCs/>
        </w:rPr>
        <w:t xml:space="preserve"> </w:t>
      </w:r>
      <w:r>
        <w:rPr>
          <w:rStyle w:val="Bodytext1537ptNotItalic"/>
          <w:b/>
          <w:bCs/>
        </w:rPr>
        <w:t xml:space="preserve">tlf. Seyid Han </w:t>
      </w:r>
      <w:r>
        <w:rPr>
          <w:rStyle w:val="Bodytext15365ptNotItalicSpacing0pt"/>
          <w:b/>
          <w:bCs/>
        </w:rPr>
        <w:t>Cantürin, 267</w:t>
      </w:r>
    </w:p>
    <w:p w:rsidR="00874A6B" w:rsidRDefault="00216B32" w:rsidP="00DA7507">
      <w:pPr>
        <w:pStyle w:val="Bodytext530"/>
        <w:shd w:val="clear" w:color="auto" w:fill="auto"/>
        <w:spacing w:line="187" w:lineRule="exact"/>
        <w:ind w:left="300" w:hanging="300"/>
        <w:jc w:val="left"/>
      </w:pPr>
      <w:r>
        <w:rPr>
          <w:rStyle w:val="Bodytext536ptItalic"/>
          <w:b/>
          <w:bCs/>
        </w:rPr>
        <w:t>Kazak makatları,</w:t>
      </w:r>
      <w:r>
        <w:rPr>
          <w:rStyle w:val="Bodytext538pt0"/>
          <w:b/>
          <w:bCs/>
        </w:rPr>
        <w:t xml:space="preserve"> </w:t>
      </w:r>
      <w:r>
        <w:t>tlf. Şahmerden İbra- hlmov, 269</w:t>
      </w:r>
    </w:p>
    <w:p w:rsidR="00874A6B" w:rsidRDefault="00216B32" w:rsidP="00DA7507">
      <w:pPr>
        <w:pStyle w:val="Bodytext530"/>
        <w:shd w:val="clear" w:color="auto" w:fill="auto"/>
        <w:spacing w:line="187" w:lineRule="exact"/>
        <w:jc w:val="left"/>
      </w:pPr>
      <w:r>
        <w:rPr>
          <w:rStyle w:val="Bodytext536ptItalic"/>
          <w:b/>
          <w:bCs/>
        </w:rPr>
        <w:t>Kazak örf kanarın,</w:t>
      </w:r>
      <w:r>
        <w:rPr>
          <w:rStyle w:val="Bodytext538pt0"/>
          <w:b/>
          <w:bCs/>
        </w:rPr>
        <w:t xml:space="preserve"> </w:t>
      </w:r>
      <w:r>
        <w:t xml:space="preserve">bk. «Kanunlar» </w:t>
      </w:r>
      <w:r>
        <w:rPr>
          <w:rStyle w:val="Bodytext5365ptSpacing0pt0"/>
          <w:b/>
          <w:bCs/>
        </w:rPr>
        <w:t xml:space="preserve">Kazakistan, </w:t>
      </w:r>
      <w:r>
        <w:rPr>
          <w:rStyle w:val="Bodytext536ptItalic"/>
          <w:b/>
          <w:bCs/>
        </w:rPr>
        <w:t>çokyerde.</w:t>
      </w:r>
      <w:r>
        <w:rPr>
          <w:rStyle w:val="Bodytext538pt0"/>
          <w:b/>
          <w:bCs/>
        </w:rPr>
        <w:t xml:space="preserve"> </w:t>
      </w:r>
      <w:r>
        <w:t>— Cumhuriyeti</w:t>
      </w:r>
      <w:r>
        <w:softHyphen/>
      </w:r>
      <w:r>
        <w:rPr>
          <w:rStyle w:val="Bodytext53NotBoldSpacing0pt"/>
        </w:rPr>
        <w:t xml:space="preserve">nin </w:t>
      </w:r>
      <w:r>
        <w:t>kuruluşu, 361-3. —* Devlet Tiyat</w:t>
      </w:r>
      <w:r>
        <w:softHyphen/>
        <w:t xml:space="preserve">ro Trupu, 522. — Devlet </w:t>
      </w:r>
      <w:r>
        <w:rPr>
          <w:rStyle w:val="Bodytext5365pt"/>
          <w:b/>
          <w:bCs/>
        </w:rPr>
        <w:t>Kînosu, 526.</w:t>
      </w:r>
    </w:p>
    <w:p w:rsidR="00874A6B" w:rsidRDefault="00216B32" w:rsidP="00DA7507">
      <w:pPr>
        <w:pStyle w:val="Bodytext1480"/>
        <w:shd w:val="clear" w:color="auto" w:fill="auto"/>
        <w:tabs>
          <w:tab w:val="left" w:leader="dot" w:pos="540"/>
        </w:tabs>
        <w:ind w:left="400"/>
        <w:jc w:val="left"/>
      </w:pPr>
      <w:r>
        <w:tab/>
        <w:t>i öğrenme Cemiyeti», 524</w:t>
      </w:r>
    </w:p>
    <w:p w:rsidR="00874A6B" w:rsidRDefault="00216B32" w:rsidP="00DA7507">
      <w:pPr>
        <w:pStyle w:val="Bodytext1480"/>
        <w:shd w:val="clear" w:color="auto" w:fill="auto"/>
        <w:jc w:val="left"/>
      </w:pPr>
      <w:r>
        <w:t xml:space="preserve">Kazah </w:t>
      </w:r>
      <w:r>
        <w:rPr>
          <w:rStyle w:val="Bodytext1487ptSpacing0pt"/>
          <w:b/>
          <w:bCs/>
        </w:rPr>
        <w:t xml:space="preserve">(ş.), 26, 264, 373, 398 </w:t>
      </w:r>
      <w:r>
        <w:t xml:space="preserve">Kazan TurkÜ — Tatarlar, </w:t>
      </w:r>
      <w:r>
        <w:rPr>
          <w:rStyle w:val="Bodytext1486ptItalicSpacing0pt"/>
          <w:b/>
          <w:bCs/>
        </w:rPr>
        <w:t>çokyerde</w:t>
      </w:r>
      <w:r>
        <w:t xml:space="preserve">; — </w:t>
      </w:r>
      <w:r>
        <w:rPr>
          <w:rStyle w:val="Bodytext1487ptSpacing0pt"/>
          <w:b/>
          <w:bCs/>
        </w:rPr>
        <w:t>Sa</w:t>
      </w:r>
      <w:r>
        <w:rPr>
          <w:rStyle w:val="Bodytext1487ptSpacing0pt"/>
          <w:b/>
          <w:bCs/>
        </w:rPr>
        <w:softHyphen/>
        <w:t xml:space="preserve">vılan, 371. </w:t>
      </w:r>
      <w:r>
        <w:t xml:space="preserve">—muhiti, </w:t>
      </w:r>
      <w:r>
        <w:rPr>
          <w:rStyle w:val="Bodytext1487ptSpacing0pt"/>
          <w:b/>
          <w:bCs/>
        </w:rPr>
        <w:t>499. —nin si</w:t>
      </w:r>
      <w:r>
        <w:rPr>
          <w:rStyle w:val="Bodytext1487ptSpacing0pt"/>
          <w:b/>
          <w:bCs/>
        </w:rPr>
        <w:softHyphen/>
      </w:r>
      <w:r>
        <w:t xml:space="preserve">yasi dilekleri, </w:t>
      </w:r>
      <w:r>
        <w:rPr>
          <w:rStyle w:val="Bodytext1487ptSpacing0pt"/>
          <w:b/>
          <w:bCs/>
        </w:rPr>
        <w:t xml:space="preserve">371,476. </w:t>
      </w:r>
      <w:r>
        <w:t>—</w:t>
      </w:r>
      <w:r>
        <w:rPr>
          <w:rStyle w:val="Bodytext1487ptSpacing0pt"/>
          <w:b/>
          <w:bCs/>
        </w:rPr>
        <w:t xml:space="preserve">tüccarları, </w:t>
      </w:r>
      <w:r>
        <w:t xml:space="preserve">184, </w:t>
      </w:r>
      <w:r>
        <w:rPr>
          <w:rStyle w:val="Bodytext1487ptSpacing0pt"/>
          <w:b/>
          <w:bCs/>
        </w:rPr>
        <w:t xml:space="preserve">316, 325-331 . </w:t>
      </w:r>
      <w:r>
        <w:t xml:space="preserve">— </w:t>
      </w:r>
      <w:r>
        <w:rPr>
          <w:rStyle w:val="Bodytext1487ptSpacing0pt"/>
          <w:b/>
          <w:bCs/>
        </w:rPr>
        <w:t xml:space="preserve">mollaları, 325- </w:t>
      </w:r>
      <w:r>
        <w:t xml:space="preserve">31, 546 . — dan Istanbul-Mısırda </w:t>
      </w:r>
      <w:r>
        <w:rPr>
          <w:rStyle w:val="Bodytext1487ptSpacing0pt"/>
          <w:b/>
          <w:bCs/>
        </w:rPr>
        <w:t>tah</w:t>
      </w:r>
      <w:r>
        <w:rPr>
          <w:rStyle w:val="Bodytext1487ptSpacing0pt"/>
          <w:b/>
          <w:bCs/>
        </w:rPr>
        <w:softHyphen/>
        <w:t xml:space="preserve">sil </w:t>
      </w:r>
      <w:r>
        <w:t xml:space="preserve">sürenler, 346. —Tatar </w:t>
      </w:r>
      <w:r>
        <w:rPr>
          <w:rStyle w:val="Bodytext1487ptSpacing0pt"/>
          <w:b/>
          <w:bCs/>
        </w:rPr>
        <w:t xml:space="preserve">edebiyatı, </w:t>
      </w:r>
      <w:r>
        <w:t>439" 490</w:t>
      </w:r>
    </w:p>
    <w:p w:rsidR="00874A6B" w:rsidRDefault="00216B32" w:rsidP="00DA7507">
      <w:pPr>
        <w:pStyle w:val="Bodytext1480"/>
        <w:shd w:val="clear" w:color="auto" w:fill="auto"/>
        <w:ind w:left="140"/>
        <w:jc w:val="left"/>
      </w:pPr>
      <w:r>
        <w:rPr>
          <w:rStyle w:val="Bodytext148NotBold"/>
        </w:rPr>
        <w:t xml:space="preserve">Kazan </w:t>
      </w:r>
      <w:r>
        <w:t xml:space="preserve">(ş.), </w:t>
      </w:r>
      <w:r>
        <w:rPr>
          <w:rStyle w:val="Bodytext148NotBoldItalic"/>
        </w:rPr>
        <w:t>çokysrc’e.</w:t>
      </w:r>
      <w:r>
        <w:t xml:space="preserve"> « — Müslüman kon-</w:t>
      </w:r>
    </w:p>
    <w:p w:rsidR="00874A6B" w:rsidRDefault="00216B32" w:rsidP="00DA7507">
      <w:pPr>
        <w:pStyle w:val="Bodytext1580"/>
        <w:shd w:val="clear" w:color="auto" w:fill="auto"/>
        <w:spacing w:after="124"/>
        <w:ind w:left="140"/>
      </w:pPr>
      <w:r>
        <w:t xml:space="preserve">n-rcK», </w:t>
      </w:r>
      <w:r>
        <w:rPr>
          <w:rStyle w:val="Bodytext15810ptSpacing0pt"/>
        </w:rPr>
        <w:t>359</w:t>
      </w:r>
      <w:r>
        <w:t xml:space="preserve"> h. </w:t>
      </w:r>
      <w:r>
        <w:rPr>
          <w:rStyle w:val="Bodytext15810ptSpacing0pt"/>
        </w:rPr>
        <w:t xml:space="preserve">361 </w:t>
      </w:r>
      <w:r>
        <w:t xml:space="preserve">Kazan Han, bk. Halil Sultan K.szar.bekoğ!u Uran (qzq. şeyh.), </w:t>
      </w:r>
      <w:r>
        <w:rPr>
          <w:rStyle w:val="Bodytext15810ptSpacing0pt"/>
        </w:rPr>
        <w:t xml:space="preserve">348 </w:t>
      </w:r>
      <w:r>
        <w:rPr>
          <w:lang w:val="en-US" w:eastAsia="en-US" w:bidi="en-US"/>
        </w:rPr>
        <w:t xml:space="preserve">Kazb.zko.ylu </w:t>
      </w:r>
      <w:r>
        <w:t xml:space="preserve">Yusuf (qzq. mamur.), </w:t>
      </w:r>
      <w:r>
        <w:rPr>
          <w:rStyle w:val="Bodytext15810ptSpacing0pt"/>
        </w:rPr>
        <w:t xml:space="preserve">269-70 </w:t>
      </w:r>
      <w:r>
        <w:t xml:space="preserve">Kazciavssti Kazı Bek (qzq. biyo.), </w:t>
      </w:r>
      <w:r>
        <w:rPr>
          <w:rStyle w:val="Bodytext15810ptSpacing0pt"/>
        </w:rPr>
        <w:t xml:space="preserve">249 </w:t>
      </w:r>
      <w:r>
        <w:rPr>
          <w:rStyle w:val="Bodytext158Bold"/>
        </w:rPr>
        <w:t xml:space="preserve">Kazı </w:t>
      </w:r>
      <w:r>
        <w:t xml:space="preserve">ulusu ‘(ngy.), </w:t>
      </w:r>
      <w:r>
        <w:rPr>
          <w:rStyle w:val="Bodytext15810ptSpacing0pt"/>
        </w:rPr>
        <w:t>146</w:t>
      </w:r>
      <w:r>
        <w:t xml:space="preserve"> iı </w:t>
      </w:r>
      <w:r>
        <w:rPr>
          <w:rStyle w:val="Bodytext158Bold"/>
        </w:rPr>
        <w:t xml:space="preserve">Kaza </w:t>
      </w:r>
      <w:r>
        <w:rPr>
          <w:rStyle w:val="Bodytext158Spacing-1pt"/>
        </w:rPr>
        <w:t>■•••an</w:t>
      </w:r>
      <w:r>
        <w:t xml:space="preserve"> (Çağatay </w:t>
      </w:r>
      <w:r>
        <w:rPr>
          <w:rStyle w:val="Bodytext158Bold"/>
        </w:rPr>
        <w:t xml:space="preserve">emîri.), </w:t>
      </w:r>
      <w:r>
        <w:rPr>
          <w:rStyle w:val="Bodytext15810ptSpacing0pt"/>
        </w:rPr>
        <w:t xml:space="preserve">103 </w:t>
      </w:r>
      <w:r>
        <w:rPr>
          <w:rStyle w:val="Bodytext158Bold"/>
        </w:rPr>
        <w:t xml:space="preserve">KK-zim </w:t>
      </w:r>
      <w:r>
        <w:t xml:space="preserve">Beğ (Derbcndli. prof.), </w:t>
      </w:r>
      <w:r>
        <w:rPr>
          <w:rStyle w:val="Bodytext15810ptSpacing0pt"/>
        </w:rPr>
        <w:t xml:space="preserve">266 </w:t>
      </w:r>
      <w:r>
        <w:t xml:space="preserve">Kf zira h-cv (Türkiyeli sb.), </w:t>
      </w:r>
      <w:r>
        <w:rPr>
          <w:rStyle w:val="Bodytext15810ptSpacing0pt"/>
        </w:rPr>
        <w:t>260</w:t>
      </w:r>
      <w:r>
        <w:t xml:space="preserve">, </w:t>
      </w:r>
      <w:r>
        <w:rPr>
          <w:rStyle w:val="Bodytext15810ptSpacing0pt"/>
        </w:rPr>
        <w:t>374</w:t>
      </w:r>
      <w:r>
        <w:t xml:space="preserve">, </w:t>
      </w:r>
      <w:r>
        <w:rPr>
          <w:rStyle w:val="Bodytext15810ptSpacing0pt"/>
        </w:rPr>
        <w:t>3</w:t>
      </w:r>
      <w:r>
        <w:t>/</w:t>
      </w:r>
      <w:r>
        <w:rPr>
          <w:rStyle w:val="Bodytext15810ptSpacing0pt"/>
        </w:rPr>
        <w:t>6</w:t>
      </w:r>
      <w:r>
        <w:t>,</w:t>
      </w:r>
    </w:p>
    <w:p w:rsidR="00874A6B" w:rsidRDefault="00216B32" w:rsidP="00DA7507">
      <w:pPr>
        <w:pStyle w:val="Bodytext1480"/>
        <w:shd w:val="clear" w:color="auto" w:fill="auto"/>
        <w:spacing w:line="182" w:lineRule="exact"/>
        <w:ind w:left="140"/>
        <w:jc w:val="left"/>
      </w:pPr>
      <w:r>
        <w:t>Krkek Batır (hava.), 524</w:t>
      </w:r>
    </w:p>
    <w:p w:rsidR="00874A6B" w:rsidRDefault="00216B32" w:rsidP="00DA7507">
      <w:pPr>
        <w:pStyle w:val="Bodytext1480"/>
        <w:shd w:val="clear" w:color="auto" w:fill="auto"/>
        <w:spacing w:line="182" w:lineRule="exact"/>
        <w:ind w:left="140"/>
        <w:jc w:val="left"/>
      </w:pPr>
      <w:r>
        <w:t>İÜ bb‘ Bek b, labül âlâ (Gulcalı.),' 237</w:t>
      </w:r>
    </w:p>
    <w:p w:rsidR="00874A6B" w:rsidRDefault="00216B32" w:rsidP="00DA7507">
      <w:pPr>
        <w:pStyle w:val="Bodytext1480"/>
        <w:shd w:val="clear" w:color="auto" w:fill="auto"/>
        <w:spacing w:line="182" w:lineRule="exact"/>
        <w:ind w:left="140"/>
        <w:jc w:val="left"/>
      </w:pPr>
      <w:r>
        <w:rPr>
          <w:rStyle w:val="Bodytext1487ptNotBold"/>
        </w:rPr>
        <w:t xml:space="preserve">Kabir Bekir (Kzn. </w:t>
      </w:r>
      <w:r>
        <w:t>mhr.), 357, 362, 506</w:t>
      </w:r>
    </w:p>
    <w:p w:rsidR="00874A6B" w:rsidRDefault="00216B32" w:rsidP="00DA7507">
      <w:pPr>
        <w:pStyle w:val="Bodytext1590"/>
        <w:shd w:val="clear" w:color="auto" w:fill="auto"/>
        <w:tabs>
          <w:tab w:val="left" w:pos="855"/>
        </w:tabs>
        <w:spacing w:after="72" w:line="80" w:lineRule="exact"/>
        <w:ind w:left="140"/>
        <w:jc w:val="left"/>
      </w:pPr>
      <w:r>
        <w:t>I'</w:t>
      </w:r>
      <w:r>
        <w:tab/>
        <w:t>10O</w:t>
      </w:r>
    </w:p>
    <w:p w:rsidR="00874A6B" w:rsidRDefault="00216B32" w:rsidP="00DA7507">
      <w:pPr>
        <w:pStyle w:val="Bodytext1480"/>
        <w:shd w:val="clear" w:color="auto" w:fill="auto"/>
        <w:spacing w:line="190" w:lineRule="exact"/>
        <w:ind w:left="140" w:right="1020" w:firstLine="500"/>
        <w:jc w:val="left"/>
      </w:pPr>
      <w:r>
        <w:t xml:space="preserve">lbrah‘m </w:t>
      </w:r>
      <w:r>
        <w:rPr>
          <w:rStyle w:val="Bodytext1488ptItalicSpacing0pt0"/>
          <w:b/>
          <w:bCs/>
        </w:rPr>
        <w:t>*■</w:t>
      </w:r>
      <w:r>
        <w:rPr>
          <w:rStyle w:val="Bodytext14885ptSpacing0pt"/>
          <w:b/>
          <w:bCs/>
        </w:rPr>
        <w:t xml:space="preserve"> </w:t>
      </w:r>
      <w:r>
        <w:t xml:space="preserve">m!f.), </w:t>
      </w:r>
      <w:r>
        <w:rPr>
          <w:rStyle w:val="Bodytext14885ptSpacing0pt"/>
          <w:b/>
          <w:bCs/>
          <w:vertAlign w:val="superscript"/>
        </w:rPr>
        <w:t>;</w:t>
      </w:r>
      <w:r>
        <w:rPr>
          <w:rStyle w:val="Bodytext14885ptSpacing0pt"/>
          <w:b/>
          <w:bCs/>
        </w:rPr>
        <w:t xml:space="preserve">0 </w:t>
      </w:r>
      <w:r>
        <w:t>.h Ka-Bl (ur.), 7 S</w:t>
      </w:r>
    </w:p>
    <w:p w:rsidR="00874A6B" w:rsidRDefault="00216B32" w:rsidP="00DA7507">
      <w:pPr>
        <w:pStyle w:val="Bodytext1480"/>
        <w:shd w:val="clear" w:color="auto" w:fill="auto"/>
        <w:spacing w:line="190" w:lineRule="exact"/>
        <w:ind w:left="140"/>
        <w:jc w:val="left"/>
      </w:pPr>
      <w:r>
        <w:rPr>
          <w:rStyle w:val="Bodytext148NotBold"/>
        </w:rPr>
        <w:t xml:space="preserve">Ki </w:t>
      </w:r>
      <w:r>
        <w:t>şerli n? Graf (alman mütefekkiri.),</w:t>
      </w:r>
    </w:p>
    <w:p w:rsidR="00874A6B" w:rsidRDefault="00216B32" w:rsidP="00DA7507">
      <w:pPr>
        <w:pStyle w:val="Bodytext1601"/>
        <w:shd w:val="clear" w:color="auto" w:fill="auto"/>
        <w:ind w:left="400"/>
        <w:jc w:val="left"/>
      </w:pPr>
      <w:r>
        <w:t>bj6</w:t>
      </w:r>
    </w:p>
    <w:p w:rsidR="00874A6B" w:rsidRDefault="00216B32" w:rsidP="00DA7507">
      <w:pPr>
        <w:pStyle w:val="Bodytext1480"/>
        <w:shd w:val="clear" w:color="auto" w:fill="auto"/>
        <w:spacing w:line="204" w:lineRule="exact"/>
        <w:ind w:left="140" w:right="1020"/>
        <w:jc w:val="left"/>
      </w:pPr>
      <w:r>
        <w:t>Keklik Serigcr (tepe.), 317 Kel (ur.). 75 KnkUy (ur.), 72</w:t>
      </w:r>
    </w:p>
    <w:p w:rsidR="00874A6B" w:rsidRDefault="00216B32" w:rsidP="00DA7507">
      <w:pPr>
        <w:pStyle w:val="Bodytext1480"/>
        <w:shd w:val="clear" w:color="auto" w:fill="auto"/>
        <w:spacing w:line="130" w:lineRule="exact"/>
        <w:ind w:left="140"/>
        <w:jc w:val="left"/>
      </w:pPr>
      <w:r>
        <w:rPr>
          <w:rStyle w:val="Bodytext148NotBold"/>
        </w:rPr>
        <w:t xml:space="preserve">Keldi </w:t>
      </w:r>
      <w:r>
        <w:t>Mshmed Sultan (Taşkent, şıbanlı.),</w:t>
      </w:r>
    </w:p>
    <w:p w:rsidR="00874A6B" w:rsidRDefault="00216B32" w:rsidP="00DA7507">
      <w:pPr>
        <w:pStyle w:val="Bodytext1611"/>
        <w:shd w:val="clear" w:color="auto" w:fill="auto"/>
        <w:spacing w:line="210" w:lineRule="exact"/>
        <w:ind w:left="400"/>
        <w:jc w:val="left"/>
      </w:pPr>
      <w:r>
        <w:rPr>
          <w:rStyle w:val="Bodytext161BookAntiqua105ptBold"/>
        </w:rPr>
        <w:t>;</w:t>
      </w:r>
      <w:r>
        <w:t>24</w:t>
      </w:r>
      <w:r>
        <w:rPr>
          <w:rStyle w:val="Bodytext161BookAntiqua105ptBold"/>
        </w:rPr>
        <w:t xml:space="preserve">, </w:t>
      </w:r>
      <w:r>
        <w:t>180</w:t>
      </w:r>
    </w:p>
    <w:p w:rsidR="00874A6B" w:rsidRDefault="00216B32" w:rsidP="00DA7507">
      <w:pPr>
        <w:pStyle w:val="Bodytext530"/>
        <w:shd w:val="clear" w:color="auto" w:fill="auto"/>
        <w:spacing w:line="185" w:lineRule="exact"/>
        <w:jc w:val="left"/>
      </w:pPr>
      <w:r>
        <w:br w:type="column"/>
      </w:r>
      <w:r>
        <w:lastRenderedPageBreak/>
        <w:t>Keleçi (ur.), 144, 164 Kelesin (ur,), 75 Kelif (ş.), 207</w:t>
      </w:r>
    </w:p>
    <w:p w:rsidR="00874A6B" w:rsidRDefault="00216B32" w:rsidP="00DA7507">
      <w:pPr>
        <w:pStyle w:val="Bodytext530"/>
        <w:shd w:val="clear" w:color="auto" w:fill="auto"/>
        <w:spacing w:line="185" w:lineRule="exact"/>
        <w:ind w:left="300" w:hanging="300"/>
        <w:jc w:val="left"/>
      </w:pPr>
      <w:r>
        <w:t>Kelif özboyu (Amuderyanın eski yata</w:t>
      </w:r>
      <w:r>
        <w:softHyphen/>
        <w:t>ğı.), 21, 22</w:t>
      </w:r>
    </w:p>
    <w:p w:rsidR="00874A6B" w:rsidRDefault="00216B32" w:rsidP="00DA7507">
      <w:pPr>
        <w:pStyle w:val="Bodytext1501"/>
        <w:shd w:val="clear" w:color="auto" w:fill="auto"/>
        <w:spacing w:line="185" w:lineRule="exact"/>
        <w:ind w:firstLine="0"/>
      </w:pPr>
      <w:r>
        <w:t>Kelile ve Dimne’nın</w:t>
      </w:r>
      <w:r>
        <w:rPr>
          <w:rStyle w:val="Bodytext150NotItalic"/>
          <w:b/>
          <w:bCs/>
        </w:rPr>
        <w:t xml:space="preserve"> </w:t>
      </w:r>
      <w:r>
        <w:rPr>
          <w:rStyle w:val="Bodytext1506ptNotBoldNotItalic"/>
        </w:rPr>
        <w:t xml:space="preserve">Çağatayca </w:t>
      </w:r>
      <w:r>
        <w:rPr>
          <w:rStyle w:val="Bodytext150NotItalic"/>
          <w:b/>
          <w:bCs/>
        </w:rPr>
        <w:t>tercümesi,</w:t>
      </w:r>
    </w:p>
    <w:p w:rsidR="00874A6B" w:rsidRDefault="00216B32" w:rsidP="00DA7507">
      <w:pPr>
        <w:pStyle w:val="Bodytext530"/>
        <w:shd w:val="clear" w:color="auto" w:fill="auto"/>
        <w:spacing w:line="185" w:lineRule="exact"/>
        <w:ind w:left="300"/>
        <w:jc w:val="left"/>
      </w:pPr>
      <w:r>
        <w:t>195 h</w:t>
      </w:r>
    </w:p>
    <w:p w:rsidR="00874A6B" w:rsidRDefault="00216B32" w:rsidP="00DA7507">
      <w:pPr>
        <w:pStyle w:val="Bodytext530"/>
        <w:shd w:val="clear" w:color="auto" w:fill="auto"/>
        <w:spacing w:line="185" w:lineRule="exact"/>
        <w:jc w:val="left"/>
      </w:pPr>
      <w:r>
        <w:t>Kelinşek (bava.), 524 «Keli Tübü» vergi adı, 208 Kelmemet Mirza (ngy. (mrz.), 164 Kel Muhammed Bek Afgan (Nurata beği), 207</w:t>
      </w:r>
    </w:p>
    <w:p w:rsidR="00874A6B" w:rsidRDefault="00216B32" w:rsidP="00DA7507">
      <w:pPr>
        <w:pStyle w:val="Bodytext530"/>
        <w:shd w:val="clear" w:color="auto" w:fill="auto"/>
        <w:spacing w:line="185" w:lineRule="exact"/>
        <w:jc w:val="left"/>
      </w:pPr>
      <w:r>
        <w:t>Kemâk (ur.), 51</w:t>
      </w:r>
    </w:p>
    <w:p w:rsidR="00874A6B" w:rsidRDefault="00216B32" w:rsidP="00DA7507">
      <w:pPr>
        <w:pStyle w:val="Bodytext530"/>
        <w:shd w:val="clear" w:color="auto" w:fill="auto"/>
        <w:spacing w:line="185" w:lineRule="exact"/>
        <w:jc w:val="left"/>
      </w:pPr>
      <w:r>
        <w:t>Kemâleddin (Semerkand. kadı.), 273 Kemal Kadı (Khokand.), 367 Kemal Khoca (Taşkent, polis müdürü.), 374</w:t>
      </w:r>
    </w:p>
    <w:p w:rsidR="00874A6B" w:rsidRDefault="00216B32" w:rsidP="00DA7507">
      <w:pPr>
        <w:pStyle w:val="Bodytext530"/>
        <w:shd w:val="clear" w:color="auto" w:fill="auto"/>
        <w:spacing w:line="190" w:lineRule="exact"/>
        <w:jc w:val="left"/>
      </w:pPr>
      <w:r>
        <w:t>Kemal Nogay (Kzn. öğretmen.), 356 Kemal Reis (Osmanlı. bahriyeli.), 128 h Kemal Ümtni (Osmanlı. şâir.), 488 Kemçik (ur.), 52 h</w:t>
      </w:r>
    </w:p>
    <w:p w:rsidR="00874A6B" w:rsidRDefault="00216B32" w:rsidP="00DA7507">
      <w:pPr>
        <w:pStyle w:val="Bodytext530"/>
        <w:shd w:val="clear" w:color="auto" w:fill="auto"/>
        <w:spacing w:line="190" w:lineRule="exact"/>
        <w:ind w:left="300" w:hanging="300"/>
        <w:jc w:val="left"/>
      </w:pPr>
      <w:r>
        <w:t>Kemengereoğlu Kuşeke (qzq. mhr.), 518, 522</w:t>
      </w:r>
    </w:p>
    <w:p w:rsidR="00874A6B" w:rsidRDefault="00216B32" w:rsidP="00DA7507">
      <w:pPr>
        <w:pStyle w:val="Bodytext530"/>
        <w:shd w:val="clear" w:color="auto" w:fill="auto"/>
        <w:spacing w:line="190" w:lineRule="exact"/>
        <w:ind w:left="300" w:hanging="300"/>
        <w:jc w:val="left"/>
      </w:pPr>
      <w:r>
        <w:rPr>
          <w:rStyle w:val="Bodytext53Italic"/>
          <w:b/>
          <w:bCs/>
        </w:rPr>
        <w:t>Kemen* er oğlu Tarihi</w:t>
      </w:r>
      <w:r>
        <w:t>, 294 h, 297 h, 309, 317\ 329 lı</w:t>
      </w:r>
    </w:p>
    <w:p w:rsidR="00874A6B" w:rsidRDefault="00216B32" w:rsidP="00DA7507">
      <w:pPr>
        <w:pStyle w:val="Bodytext530"/>
        <w:shd w:val="clear" w:color="auto" w:fill="auto"/>
        <w:spacing w:line="190" w:lineRule="exact"/>
        <w:jc w:val="left"/>
      </w:pPr>
      <w:r>
        <w:t>Kemerân (ada.), 12S h, 129 h Kenceçiger (ur.), 72 Kencek (yer.), 60 Kencek (Taşkentte sokak.), 64 Kenclne (ur.), 51 h Kendek &lt;k.), 182 Kendikürt (k.), 427 Keng (kavim.), 49, 50, 51 I Keng-deİı (k.), 51 Keng-Diz; bk. Beykent Kenger, 50, bk. Keng Kengerme (ur.), 75 Kengirak (Taşkentte sokak.), 64 Keng İr Bay (qzq.), 309 Kcnikeyoğîu (bşk. tarkhan), 241 Kenk (ur.), 51 h «Kent» kelimesi, 65 Kent Özbeği, 48</w:t>
      </w:r>
    </w:p>
    <w:p w:rsidR="00874A6B" w:rsidRDefault="00216B32" w:rsidP="00DA7507">
      <w:pPr>
        <w:pStyle w:val="Bodytext530"/>
        <w:shd w:val="clear" w:color="auto" w:fill="auto"/>
        <w:spacing w:line="190" w:lineRule="exact"/>
        <w:ind w:left="400" w:hanging="240"/>
        <w:jc w:val="left"/>
      </w:pPr>
      <w:r>
        <w:t>Kent Türkü, 29, 46, 47, 48-68, 71, 77, 81, 82, 87, 184, 213, 217-8, 264, 272, 326-7, 330, 334, 363, 481, 499, 508, 527-30, 538, 539, 606, 610-11. — ka</w:t>
      </w:r>
      <w:r>
        <w:softHyphen/>
        <w:t>dını, 609</w:t>
      </w:r>
      <w:r>
        <w:br w:type="page"/>
      </w:r>
    </w:p>
    <w:p w:rsidR="00874A6B" w:rsidRDefault="00216B32" w:rsidP="00DA7507">
      <w:pPr>
        <w:pStyle w:val="Bodytext530"/>
        <w:shd w:val="clear" w:color="auto" w:fill="auto"/>
        <w:spacing w:line="185" w:lineRule="exact"/>
        <w:jc w:val="left"/>
      </w:pPr>
      <w:r>
        <w:lastRenderedPageBreak/>
        <w:t xml:space="preserve">Kepek Mirza (ngy. </w:t>
      </w:r>
      <w:r>
        <w:rPr>
          <w:rStyle w:val="Bodytext538pt0"/>
          <w:b/>
          <w:bCs/>
        </w:rPr>
        <w:t xml:space="preserve">mrz.), 197 </w:t>
      </w:r>
      <w:r>
        <w:t>Kerbelâ (ş.), 492 Kerder (ur.), 56; bk. Kerderi Kerderi (ur.), 29, 56 Kerenski (rus. siyasî) ve hükümeti, 338, 344, 353, 355.6, 363, 367, 481, 485 Kerim Kazanlı (bsm.), 453 Kerim (özb. artist), 521 Kerimi Arif (kzn. mnr.), 595 Kerin (ur.), 249</w:t>
      </w:r>
    </w:p>
    <w:p w:rsidR="00874A6B" w:rsidRDefault="00216B32" w:rsidP="00DA7507">
      <w:pPr>
        <w:pStyle w:val="Bodytext530"/>
        <w:shd w:val="clear" w:color="auto" w:fill="auto"/>
        <w:spacing w:line="185" w:lineRule="exact"/>
        <w:jc w:val="left"/>
      </w:pPr>
      <w:r>
        <w:t>Kerki (ş.), 25, 256, 425, 464, 509 Kerler (ur.), 76 Kermençük (rus. ş.), 400 Kermine (ş.), 44, 170, 179, 231, 256, 243, 448</w:t>
      </w:r>
    </w:p>
    <w:p w:rsidR="00874A6B" w:rsidRDefault="00216B32" w:rsidP="00DA7507">
      <w:pPr>
        <w:pStyle w:val="Bodytext530"/>
        <w:shd w:val="clear" w:color="auto" w:fill="auto"/>
        <w:spacing w:line="185" w:lineRule="exact"/>
        <w:jc w:val="left"/>
      </w:pPr>
      <w:r>
        <w:t xml:space="preserve">Kerrukh (Afganistanda ksb.), 229 Kerrukh (Semerkandde mahalle), 332 Kervansaray (Orenburg. bşk. ordu ve hükümet merkezi), 242, 364 Kesmever (ur.), 45 Keş (ş.), 52, 54, 55, 60-61, 373 Keşan = Kaşan ( Fergane ve Do$u Tür- kistada ş.-ler), 525 h </w:t>
      </w:r>
      <w:r>
        <w:rPr>
          <w:rStyle w:val="Bodytext53Italic"/>
          <w:b/>
          <w:bCs/>
        </w:rPr>
        <w:t>Keş fiil hiidâ</w:t>
      </w:r>
      <w:r>
        <w:rPr>
          <w:rStyle w:val="Bodytext53Italic"/>
          <w:b/>
          <w:bCs/>
          <w:vertAlign w:val="subscript"/>
        </w:rPr>
        <w:t>y</w:t>
      </w:r>
      <w:r>
        <w:t xml:space="preserve"> tlf. Hüseyin Kborezmî, 42 h</w:t>
      </w:r>
    </w:p>
    <w:p w:rsidR="00874A6B" w:rsidRDefault="00216B32" w:rsidP="00DA7507">
      <w:pPr>
        <w:pStyle w:val="Bodytext530"/>
        <w:shd w:val="clear" w:color="auto" w:fill="auto"/>
        <w:spacing w:line="187" w:lineRule="exact"/>
        <w:jc w:val="left"/>
      </w:pPr>
      <w:r>
        <w:rPr>
          <w:rStyle w:val="Bodytext53Italic"/>
          <w:b/>
          <w:bCs/>
        </w:rPr>
        <w:t>Keşfuzzanûn,</w:t>
      </w:r>
      <w:r>
        <w:t xml:space="preserve"> tlf. Kâtib Çelebi, 540 Ktstîfc (kahe), 375, bk. Fort Aleksamd- rovsk</w:t>
      </w:r>
    </w:p>
    <w:p w:rsidR="00874A6B" w:rsidRDefault="00216B32" w:rsidP="00DA7507">
      <w:pPr>
        <w:pStyle w:val="Bodytext530"/>
        <w:shd w:val="clear" w:color="auto" w:fill="auto"/>
        <w:spacing w:line="187" w:lineRule="exact"/>
        <w:jc w:val="left"/>
      </w:pPr>
      <w:r>
        <w:t>Ket men Tepe (d^.), 332, 333 Kette Korsan (ş.), 2, 44, 207, 214, 231, 341, 443.4, 447-8</w:t>
      </w:r>
    </w:p>
    <w:p w:rsidR="00874A6B" w:rsidRDefault="00216B32" w:rsidP="00DA7507">
      <w:pPr>
        <w:pStyle w:val="Bodytext530"/>
        <w:shd w:val="clear" w:color="auto" w:fill="auto"/>
        <w:spacing w:line="187" w:lineRule="exact"/>
        <w:jc w:val="left"/>
      </w:pPr>
      <w:r>
        <w:t>Kette Makhdum (Semtrkand. bsırı.), 444 «Keykubad» ngy.-Iarda ikinci veliahd, 37 Khabarovsk (ş.), 542 Khadır-Qazap (ur.), 75 Khafi Khan (Hind. mlf.), 120 h" Khakanî = Khakanlı — Khakanlılar (han- lar uru£u), 12-13, 55,' 97, Khakanı dil, 62, 81</w:t>
      </w:r>
    </w:p>
    <w:p w:rsidR="00874A6B" w:rsidRDefault="00216B32" w:rsidP="00DA7507">
      <w:pPr>
        <w:pStyle w:val="Bodytext530"/>
        <w:shd w:val="clear" w:color="auto" w:fill="auto"/>
        <w:spacing w:line="187" w:lineRule="exact"/>
        <w:jc w:val="left"/>
      </w:pPr>
      <w:r>
        <w:t>Khalaç (ur.), 69, 74,</w:t>
      </w:r>
    </w:p>
    <w:p w:rsidR="00874A6B" w:rsidRDefault="00216B32" w:rsidP="00DA7507">
      <w:pPr>
        <w:pStyle w:val="Bodytext530"/>
        <w:shd w:val="clear" w:color="auto" w:fill="auto"/>
        <w:spacing w:line="187" w:lineRule="exact"/>
        <w:jc w:val="left"/>
      </w:pPr>
      <w:r>
        <w:t>Khalbuta Bek (bsm.), 445-6, 469 Khalfin İbrahim (Kzn. mlf.), 488, 489 Khalfin Said (Kzn. mlf.), 488, 489 Khalidî Akhund Qurbanali (Çala Kazak, uîm.), 42, 210. 250 h, 251 h, 252 h, 308 h, 326-331</w:t>
      </w:r>
    </w:p>
    <w:p w:rsidR="00874A6B" w:rsidRDefault="00216B32" w:rsidP="00DA7507">
      <w:pPr>
        <w:pStyle w:val="Bodytext530"/>
        <w:shd w:val="clear" w:color="auto" w:fill="auto"/>
        <w:tabs>
          <w:tab w:val="left" w:pos="2210"/>
        </w:tabs>
        <w:spacing w:line="187" w:lineRule="exact"/>
        <w:jc w:val="left"/>
      </w:pPr>
      <w:r>
        <w:t>Khâlkhoca (bsm.),&gt;388, 389,</w:t>
      </w:r>
      <w:r>
        <w:tab/>
        <w:t>430.—nm</w:t>
      </w:r>
    </w:p>
    <w:p w:rsidR="00874A6B" w:rsidRDefault="00216B32" w:rsidP="00DA7507">
      <w:pPr>
        <w:pStyle w:val="Bodytext530"/>
        <w:shd w:val="clear" w:color="auto" w:fill="auto"/>
        <w:spacing w:line="187" w:lineRule="exact"/>
        <w:ind w:left="280"/>
        <w:jc w:val="left"/>
      </w:pPr>
      <w:r>
        <w:t>kadını, 464</w:t>
      </w:r>
    </w:p>
    <w:p w:rsidR="00874A6B" w:rsidRDefault="00216B32" w:rsidP="00DA7507">
      <w:pPr>
        <w:pStyle w:val="Bodytext530"/>
        <w:shd w:val="clear" w:color="auto" w:fill="auto"/>
        <w:spacing w:line="187" w:lineRule="exact"/>
        <w:ind w:left="320" w:hanging="320"/>
        <w:jc w:val="left"/>
      </w:pPr>
      <w:r>
        <w:t>Khal.ç (ş.), 179</w:t>
      </w:r>
    </w:p>
    <w:p w:rsidR="00874A6B" w:rsidRDefault="00216B32" w:rsidP="00DA7507">
      <w:pPr>
        <w:pStyle w:val="Bodytext530"/>
        <w:shd w:val="clear" w:color="auto" w:fill="auto"/>
        <w:spacing w:line="187" w:lineRule="exact"/>
        <w:jc w:val="left"/>
      </w:pPr>
      <w:r>
        <w:t>Khalidov (Karkaralı. ter.), 329 Khalife Niyaz Kulı Türkmen (Bükhara. şeyh.), 549</w:t>
      </w:r>
    </w:p>
    <w:p w:rsidR="00874A6B" w:rsidRDefault="00216B32" w:rsidP="00DA7507">
      <w:pPr>
        <w:pStyle w:val="Bodytext530"/>
        <w:shd w:val="clear" w:color="auto" w:fill="auto"/>
        <w:spacing w:line="187" w:lineRule="exact"/>
        <w:jc w:val="left"/>
      </w:pPr>
      <w:r>
        <w:t>Khallkov (rus. general.), 437 Khalikov Mollacan (bşk. mnr.), 376 Khalil (ur.), 75</w:t>
      </w:r>
    </w:p>
    <w:p w:rsidR="00874A6B" w:rsidRDefault="00216B32" w:rsidP="00DA7507">
      <w:pPr>
        <w:pStyle w:val="Bodytext530"/>
        <w:shd w:val="clear" w:color="auto" w:fill="auto"/>
        <w:spacing w:line="187" w:lineRule="exact"/>
        <w:jc w:val="left"/>
      </w:pPr>
      <w:r>
        <w:t xml:space="preserve">Khalil Ata, 102, bk. Khalil Sultan </w:t>
      </w:r>
      <w:r>
        <w:rPr>
          <w:rStyle w:val="Bodytext53Italic"/>
          <w:b/>
          <w:bCs/>
        </w:rPr>
        <w:t>Khalil Ferenk</w:t>
      </w:r>
      <w:r>
        <w:t>, tlf. Çolpan, 569 .Khalil Sultan (kzn. han.), 102, 103 Khallukh (ur.), 48, 51, 52, 59 ; bk. Kar</w:t>
      </w:r>
      <w:r>
        <w:softHyphen/>
        <w:t>lık</w:t>
      </w:r>
    </w:p>
    <w:p w:rsidR="00874A6B" w:rsidRDefault="00216B32" w:rsidP="00DA7507">
      <w:pPr>
        <w:pStyle w:val="Bodytext530"/>
        <w:shd w:val="clear" w:color="auto" w:fill="auto"/>
        <w:spacing w:line="187" w:lineRule="exact"/>
        <w:jc w:val="left"/>
      </w:pPr>
      <w:r>
        <w:t xml:space="preserve">Khamı, bk. Kamul Khamay (ur.), 75 </w:t>
      </w:r>
      <w:r>
        <w:rPr>
          <w:rStyle w:val="Bodytext53Italic"/>
          <w:b/>
          <w:bCs/>
        </w:rPr>
        <w:t>Khamşe,</w:t>
      </w:r>
      <w:r>
        <w:t xml:space="preserve"> tlf. Nizamî, 189 Khanâbâd (Efgan ş.), 451, 453 Khanabad (Taşkentte nahiye.); 342 Khanbalık ■== Pekin, 110, 111</w:t>
      </w:r>
      <w:r>
        <w:rPr>
          <w:vertAlign w:val="superscript"/>
        </w:rPr>
        <w:t>;</w:t>
      </w:r>
    </w:p>
    <w:p w:rsidR="00874A6B" w:rsidRDefault="00216B32" w:rsidP="00DA7507">
      <w:pPr>
        <w:pStyle w:val="Bodytext530"/>
        <w:shd w:val="clear" w:color="auto" w:fill="auto"/>
        <w:spacing w:line="187" w:lineRule="exact"/>
        <w:jc w:val="left"/>
      </w:pPr>
      <w:r>
        <w:t xml:space="preserve">Khanbend (Khorezmde kanal.), 295 Khança Nisa (ozb. musikişinas.), 523 Khanclne (ur.), 51; bk.Kencine Khangeldi (ur.), 40 </w:t>
      </w:r>
      <w:r>
        <w:rPr>
          <w:rStyle w:val="Bodytext53Italic"/>
          <w:b/>
          <w:bCs/>
        </w:rPr>
        <w:t xml:space="preserve">Khannih </w:t>
      </w:r>
      <w:r>
        <w:rPr>
          <w:rStyle w:val="Bodytext53Italic"/>
          <w:b/>
          <w:bCs/>
        </w:rPr>
        <w:lastRenderedPageBreak/>
        <w:t>Sevgisi,</w:t>
      </w:r>
      <w:r>
        <w:t xml:space="preserve"> tlf. Yunus, 520 Khaıiikov (rus. müsteşrike.), 42,2İ7,223, 226, 257, 444 b</w:t>
      </w:r>
    </w:p>
    <w:p w:rsidR="00874A6B" w:rsidRDefault="00216B32" w:rsidP="00DA7507">
      <w:pPr>
        <w:pStyle w:val="Bodytext530"/>
        <w:shd w:val="clear" w:color="auto" w:fill="auto"/>
        <w:spacing w:line="187" w:lineRule="exact"/>
        <w:ind w:left="320" w:hanging="320"/>
        <w:jc w:val="left"/>
      </w:pPr>
      <w:r>
        <w:t>Khankhoca b. Barak (qzq. slt.), 250, 314 h,</w:t>
      </w:r>
    </w:p>
    <w:p w:rsidR="00874A6B" w:rsidRDefault="00216B32" w:rsidP="00DA7507">
      <w:pPr>
        <w:pStyle w:val="Bodytext530"/>
        <w:shd w:val="clear" w:color="auto" w:fill="auto"/>
        <w:spacing w:line="187" w:lineRule="exact"/>
        <w:jc w:val="left"/>
      </w:pPr>
      <w:r>
        <w:t>Khan Ordası (ş.), 506 Khan Tenri (dğ-.), 4-9, 11, 13 Khar (ur.), 75 «Kharalug» Kılıçları, 49 Khargûş (ksb.), 380 Kharın (ur.), 75 Kharkov (ş.), 400, 401, 502 Kharlık Tav (d$.), 5 Khatırcı (ş.), 182, 207 Khayalin (Kzn. ter.), 184.</w:t>
      </w:r>
    </w:p>
    <w:p w:rsidR="00874A6B" w:rsidRDefault="00216B32" w:rsidP="00DA7507">
      <w:pPr>
        <w:pStyle w:val="Bodytext530"/>
        <w:shd w:val="clear" w:color="auto" w:fill="auto"/>
        <w:spacing w:line="187" w:lineRule="exact"/>
        <w:ind w:left="320" w:hanging="320"/>
        <w:jc w:val="left"/>
      </w:pPr>
      <w:r>
        <w:t>Khayrâbâd (Semerkandda kanal), 104, 380</w:t>
      </w:r>
    </w:p>
    <w:p w:rsidR="00874A6B" w:rsidRDefault="00216B32" w:rsidP="00DA7507">
      <w:pPr>
        <w:pStyle w:val="Bodytext530"/>
        <w:shd w:val="clear" w:color="auto" w:fill="auto"/>
        <w:tabs>
          <w:tab w:val="left" w:pos="252"/>
        </w:tabs>
        <w:spacing w:line="187" w:lineRule="exact"/>
        <w:jc w:val="left"/>
      </w:pPr>
      <w:r>
        <w:t>Khazar (kavim), 23, 29, 88 h, 91 h, 92 h, .</w:t>
      </w:r>
      <w:r>
        <w:tab/>
        <w:t>94, 108, 149, 204 h, 287, 535</w:t>
      </w:r>
    </w:p>
    <w:p w:rsidR="00874A6B" w:rsidRDefault="00216B32" w:rsidP="00DA7507">
      <w:pPr>
        <w:pStyle w:val="Bodytext530"/>
        <w:shd w:val="clear" w:color="auto" w:fill="auto"/>
        <w:spacing w:line="187" w:lineRule="exact"/>
        <w:jc w:val="left"/>
      </w:pPr>
      <w:r>
        <w:t>Khıdır Eli (ur.), 144 ; Khızır eli. 73 Khirekli (ş.), 55</w:t>
      </w:r>
    </w:p>
    <w:p w:rsidR="00874A6B" w:rsidRDefault="00216B32" w:rsidP="00DA7507">
      <w:pPr>
        <w:pStyle w:val="Bodytext530"/>
        <w:shd w:val="clear" w:color="auto" w:fill="auto"/>
        <w:spacing w:line="187" w:lineRule="exact"/>
        <w:ind w:left="320" w:hanging="320"/>
        <w:jc w:val="left"/>
      </w:pPr>
      <w:r>
        <w:t>Khıtay == Katay (ur.), 29, 43, 44, 45,-126, 156, 231</w:t>
      </w:r>
    </w:p>
    <w:p w:rsidR="00874A6B" w:rsidRDefault="00216B32" w:rsidP="00DA7507">
      <w:pPr>
        <w:pStyle w:val="Bodytext530"/>
        <w:shd w:val="clear" w:color="auto" w:fill="auto"/>
        <w:spacing w:line="187" w:lineRule="exact"/>
        <w:ind w:left="320" w:hanging="320"/>
        <w:jc w:val="left"/>
      </w:pPr>
      <w:r>
        <w:t>Khıtay-Kıpçak (ur.), 144, 156, 164, 231, 233</w:t>
      </w:r>
    </w:p>
    <w:p w:rsidR="00874A6B" w:rsidRDefault="00216B32" w:rsidP="00DA7507">
      <w:pPr>
        <w:pStyle w:val="Bodytext530"/>
        <w:shd w:val="clear" w:color="auto" w:fill="auto"/>
        <w:spacing w:line="187" w:lineRule="exact"/>
        <w:ind w:left="320" w:hanging="320"/>
        <w:jc w:val="left"/>
      </w:pPr>
      <w:r>
        <w:t>Khışti (k.), 446</w:t>
      </w:r>
    </w:p>
    <w:p w:rsidR="00874A6B" w:rsidRDefault="00216B32" w:rsidP="00DA7507">
      <w:pPr>
        <w:pStyle w:val="Bodytext530"/>
        <w:shd w:val="clear" w:color="auto" w:fill="auto"/>
        <w:spacing w:line="194" w:lineRule="exact"/>
        <w:jc w:val="left"/>
      </w:pPr>
      <w:r>
        <w:t>Khıtay Baba Ali (özb. mlf.), 33 h, 616 Khiyunit, 73 ; bk. Hun</w:t>
      </w:r>
    </w:p>
    <w:p w:rsidR="00874A6B" w:rsidRDefault="00216B32" w:rsidP="00DA7507">
      <w:pPr>
        <w:pStyle w:val="Bodytext530"/>
        <w:shd w:val="clear" w:color="auto" w:fill="auto"/>
        <w:spacing w:line="140" w:lineRule="exact"/>
        <w:jc w:val="left"/>
      </w:pPr>
      <w:r>
        <w:t xml:space="preserve">Khıyva (ş. ülke), </w:t>
      </w:r>
      <w:r>
        <w:rPr>
          <w:rStyle w:val="Bodytext53Italic"/>
          <w:b/>
          <w:bCs/>
        </w:rPr>
        <w:t>çokyerde</w:t>
      </w:r>
      <w:r>
        <w:t xml:space="preserve"> . — Koîigırat</w:t>
      </w:r>
    </w:p>
    <w:p w:rsidR="00874A6B" w:rsidRDefault="00216B32" w:rsidP="00DA7507">
      <w:pPr>
        <w:pStyle w:val="Bodytext530"/>
        <w:shd w:val="clear" w:color="auto" w:fill="auto"/>
        <w:spacing w:line="187" w:lineRule="exact"/>
        <w:ind w:firstLine="320"/>
        <w:jc w:val="left"/>
      </w:pPr>
      <w:r>
        <w:rPr>
          <w:rStyle w:val="Bodytext5365pt"/>
          <w:b/>
          <w:bCs/>
        </w:rPr>
        <w:t xml:space="preserve">Hanlığı, 200-1, 212, 215, 232. </w:t>
      </w:r>
      <w:r>
        <w:t xml:space="preserve">-Han- lıgrı Rus idaresinde </w:t>
      </w:r>
      <w:r>
        <w:rPr>
          <w:rStyle w:val="Bodytext5365pt"/>
          <w:b/>
          <w:bCs/>
        </w:rPr>
        <w:t xml:space="preserve">159, 261, 504 </w:t>
      </w:r>
      <w:r>
        <w:t xml:space="preserve">Khıyvalı, </w:t>
      </w:r>
      <w:r>
        <w:rPr>
          <w:rStyle w:val="Bodytext5365pt"/>
          <w:b/>
          <w:bCs/>
        </w:rPr>
        <w:t xml:space="preserve">149 </w:t>
      </w:r>
      <w:r>
        <w:t xml:space="preserve">h, </w:t>
      </w:r>
      <w:r>
        <w:rPr>
          <w:rStyle w:val="Bodytext5365pt"/>
          <w:b/>
          <w:bCs/>
        </w:rPr>
        <w:t xml:space="preserve">200,212, 216, 232, 260,317, 319-20, 342. </w:t>
      </w:r>
      <w:r>
        <w:t xml:space="preserve">— sosyalistler, </w:t>
      </w:r>
      <w:r>
        <w:rPr>
          <w:rStyle w:val="Bodytext5365pt"/>
          <w:b/>
          <w:bCs/>
        </w:rPr>
        <w:t xml:space="preserve">410.— </w:t>
      </w:r>
      <w:r>
        <w:t xml:space="preserve">Iar vc Türkmenler </w:t>
      </w:r>
      <w:r>
        <w:rPr>
          <w:rStyle w:val="Bodytext5365pt"/>
          <w:b/>
          <w:bCs/>
        </w:rPr>
        <w:t xml:space="preserve">423. </w:t>
      </w:r>
      <w:r>
        <w:t xml:space="preserve">Genç îar, </w:t>
      </w:r>
      <w:r>
        <w:rPr>
          <w:rStyle w:val="Bodytext5365pt"/>
          <w:b/>
          <w:bCs/>
        </w:rPr>
        <w:t xml:space="preserve">260 </w:t>
      </w:r>
      <w:r>
        <w:t xml:space="preserve">Khıyvadı (ur.), </w:t>
      </w:r>
      <w:r>
        <w:rPr>
          <w:rStyle w:val="Bodytext5365pt"/>
          <w:b/>
          <w:bCs/>
        </w:rPr>
        <w:t xml:space="preserve">75 </w:t>
      </w:r>
      <w:r>
        <w:t xml:space="preserve">Khızır Balıs (bsın.), </w:t>
      </w:r>
      <w:r>
        <w:rPr>
          <w:rStyle w:val="Bodytext5365pt"/>
          <w:b/>
          <w:bCs/>
        </w:rPr>
        <w:t xml:space="preserve">445 </w:t>
      </w:r>
      <w:r>
        <w:t xml:space="preserve">Khız Tinçizi == Sarıkamış (gol, çukur), </w:t>
      </w:r>
      <w:r>
        <w:rPr>
          <w:rStyle w:val="Bodytext5365pt"/>
          <w:b/>
          <w:bCs/>
        </w:rPr>
        <w:t>108</w:t>
      </w:r>
    </w:p>
    <w:p w:rsidR="00874A6B" w:rsidRDefault="00216B32" w:rsidP="00DA7507">
      <w:pPr>
        <w:pStyle w:val="Bodytext530"/>
        <w:shd w:val="clear" w:color="auto" w:fill="auto"/>
        <w:spacing w:line="187" w:lineRule="exact"/>
        <w:jc w:val="left"/>
      </w:pPr>
      <w:r>
        <w:t>Khobdo (n.), 324 Khobıt (moğul ur.), 157</w:t>
      </w:r>
    </w:p>
    <w:p w:rsidR="00874A6B" w:rsidRDefault="00216B32" w:rsidP="00DA7507">
      <w:pPr>
        <w:pStyle w:val="Bodytext530"/>
        <w:shd w:val="clear" w:color="auto" w:fill="auto"/>
        <w:spacing w:line="190" w:lineRule="exact"/>
        <w:jc w:val="left"/>
      </w:pPr>
      <w:r>
        <w:t>Khocalar = Peygamber ve Çariyar evlâ</w:t>
      </w:r>
      <w:r>
        <w:softHyphen/>
        <w:t>dı, 207 . Kazak Khocalar, 547 . — sü</w:t>
      </w:r>
      <w:r>
        <w:softHyphen/>
        <w:t>lâlesi (Kaşgarda), 67, 155,55, 214 Khoca-i Akâşe türbesi (Balkh), 189 Khoca Bece (ur.), 43 Khoca Ebunasır Parsâ'nın türbesi (Balkh.), 189</w:t>
      </w:r>
    </w:p>
    <w:p w:rsidR="00874A6B" w:rsidRDefault="00216B32" w:rsidP="00DA7507">
      <w:pPr>
        <w:pStyle w:val="Bodytext530"/>
        <w:shd w:val="clear" w:color="auto" w:fill="auto"/>
        <w:spacing w:line="187" w:lineRule="exact"/>
        <w:jc w:val="left"/>
      </w:pPr>
      <w:r>
        <w:t>Khoca-Eli (ş. tümen.), 26, 582 Khocaqul Abız (Khıyvalı. elçi.), 149 h Khocakulı Bek (özb. beğ.), 206 Khoca Muhammed Sultan (Bukhara Şı- banlı.), 124 h</w:t>
      </w:r>
    </w:p>
    <w:p w:rsidR="00874A6B" w:rsidRDefault="00216B32" w:rsidP="00DA7507">
      <w:pPr>
        <w:pStyle w:val="Bodytext530"/>
        <w:shd w:val="clear" w:color="auto" w:fill="auto"/>
        <w:spacing w:line="187" w:lineRule="exact"/>
        <w:ind w:left="320" w:hanging="320"/>
        <w:jc w:val="left"/>
      </w:pPr>
      <w:r>
        <w:t>.Khoca Nakışbend Bahâeddin (Bukhara. şeyh.), 102, 103, 190</w:t>
      </w:r>
    </w:p>
    <w:p w:rsidR="00874A6B" w:rsidRDefault="00216B32" w:rsidP="00DA7507">
      <w:pPr>
        <w:pStyle w:val="Bodytext530"/>
        <w:shd w:val="clear" w:color="auto" w:fill="auto"/>
        <w:spacing w:line="187" w:lineRule="exact"/>
        <w:jc w:val="left"/>
      </w:pPr>
      <w:r>
        <w:t xml:space="preserve">Khocanoğlu Sultanbek (qzq. mnr.), 93, 362, 365, 402, 506, 507 Khoca-Sofı (ur.), 75 Khoca Tahir (Taşkent, şeyh.), 197 Khocayev Ubeydullah (özb. mnr.), 281, 349, 355, 358, 360 h, 365, 369, 505 Khocend (ş.), 5, 20, 61, 82, 108, 153, 156, 199, 209, 226, 341, 444 h Khodo (İranlı bolşevik.), 397 Khokand (ş.), </w:t>
      </w:r>
      <w:r>
        <w:rPr>
          <w:rStyle w:val="Bodytext53Italic"/>
          <w:b/>
          <w:bCs/>
        </w:rPr>
        <w:t>çokyerde</w:t>
      </w:r>
      <w:r>
        <w:t>. — hanlığı vc hanları, 202, 214, 218, 230 . — Millî Şûrası, 442, 452: —Millî Muhtariyet Hükümeti, 364-368</w:t>
      </w:r>
    </w:p>
    <w:p w:rsidR="00874A6B" w:rsidRDefault="00216B32" w:rsidP="00DA7507">
      <w:pPr>
        <w:pStyle w:val="Bodytext530"/>
        <w:shd w:val="clear" w:color="auto" w:fill="auto"/>
        <w:spacing w:line="192" w:lineRule="exact"/>
        <w:ind w:left="320" w:hanging="320"/>
        <w:jc w:val="left"/>
      </w:pPr>
      <w:r>
        <w:rPr>
          <w:rStyle w:val="Bodytext53Italic"/>
          <w:b/>
          <w:bCs/>
        </w:rPr>
        <w:t>Khokand Tarihi</w:t>
      </w:r>
      <w:r>
        <w:t>, tlf. Sultan Nevreskin, 270</w:t>
      </w:r>
    </w:p>
    <w:p w:rsidR="00874A6B" w:rsidRDefault="00216B32" w:rsidP="00DA7507">
      <w:pPr>
        <w:pStyle w:val="Bodytext530"/>
        <w:shd w:val="clear" w:color="auto" w:fill="auto"/>
        <w:spacing w:line="192" w:lineRule="exact"/>
        <w:jc w:val="left"/>
      </w:pPr>
      <w:r>
        <w:t xml:space="preserve">Khokent (Endicanda nahiye.), 282, 334 </w:t>
      </w:r>
      <w:r>
        <w:lastRenderedPageBreak/>
        <w:t>Khondmir (mlf.), 111 h, 113, 118 h Khoorluk (Kalmuk hanı.), 160-1, 164 Khorasani (ur.), 76 Khorenaki Musa (ermeni, mlf.), 23</w:t>
      </w:r>
    </w:p>
    <w:p w:rsidR="00874A6B" w:rsidRDefault="00216B32" w:rsidP="00DA7507">
      <w:pPr>
        <w:pStyle w:val="Bodytext530"/>
        <w:shd w:val="clear" w:color="auto" w:fill="auto"/>
        <w:spacing w:line="192" w:lineRule="exact"/>
        <w:jc w:val="left"/>
      </w:pPr>
      <w:r>
        <w:t xml:space="preserve">Khorezm (ülke.), </w:t>
      </w:r>
      <w:r>
        <w:rPr>
          <w:rStyle w:val="Bodytext53Italic"/>
          <w:b/>
          <w:bCs/>
        </w:rPr>
        <w:t>çokyerde.</w:t>
      </w:r>
      <w:r>
        <w:t xml:space="preserve"> — İranlıları ve dilleri, </w:t>
      </w:r>
      <w:r>
        <w:rPr>
          <w:rStyle w:val="Bodytext5375ptSpacing0pt"/>
          <w:b/>
          <w:bCs/>
        </w:rPr>
        <w:t xml:space="preserve">76-77, </w:t>
      </w:r>
      <w:r>
        <w:t>527 h. — Türkleri, 63. —Şıbanlıları, 124, 147-49. — Özbekleri, 147 Khorezmî (şâir.), 572</w:t>
      </w:r>
    </w:p>
    <w:p w:rsidR="00874A6B" w:rsidRDefault="00216B32" w:rsidP="00DA7507">
      <w:pPr>
        <w:pStyle w:val="Bodytext530"/>
        <w:shd w:val="clear" w:color="auto" w:fill="auto"/>
        <w:spacing w:line="197" w:lineRule="exact"/>
        <w:ind w:left="340" w:right="160" w:hanging="340"/>
        <w:jc w:val="left"/>
      </w:pPr>
      <w:r>
        <w:rPr>
          <w:rStyle w:val="Bodytext53Italic"/>
          <w:b/>
          <w:bCs/>
        </w:rPr>
        <w:t>Khorezm musikisi tarihi,</w:t>
      </w:r>
      <w:r>
        <w:t xml:space="preserve"> tlf. Mollabek- c an, 515</w:t>
      </w:r>
    </w:p>
    <w:p w:rsidR="00874A6B" w:rsidRDefault="00216B32" w:rsidP="00DA7507">
      <w:pPr>
        <w:pStyle w:val="Bodytext530"/>
        <w:shd w:val="clear" w:color="auto" w:fill="auto"/>
        <w:spacing w:line="194" w:lineRule="exact"/>
        <w:ind w:left="340" w:right="160" w:hanging="340"/>
        <w:jc w:val="left"/>
      </w:pPr>
      <w:r>
        <w:rPr>
          <w:rStyle w:val="Bodytext53Italic"/>
          <w:b/>
          <w:bCs/>
        </w:rPr>
        <w:t>Khorezm Özbek makatları,</w:t>
      </w:r>
      <w:r>
        <w:t xml:space="preserve"> tlf. Mojlabek- can, 515</w:t>
      </w:r>
    </w:p>
    <w:p w:rsidR="00874A6B" w:rsidRDefault="00216B32" w:rsidP="00DA7507">
      <w:pPr>
        <w:pStyle w:val="Bodytext530"/>
        <w:shd w:val="clear" w:color="auto" w:fill="auto"/>
        <w:spacing w:line="194" w:lineRule="exact"/>
        <w:ind w:left="340" w:right="160" w:hanging="340"/>
        <w:jc w:val="left"/>
      </w:pPr>
      <w:r>
        <w:t>Khorezmşahlar sülâlesi, 101,103. —dev</w:t>
      </w:r>
      <w:r>
        <w:softHyphen/>
        <w:t>leti, 108, 582. Khorezmşah Mehmed, 580</w:t>
      </w:r>
    </w:p>
    <w:p w:rsidR="00874A6B" w:rsidRDefault="00216B32" w:rsidP="00DA7507">
      <w:pPr>
        <w:pStyle w:val="Bodytext530"/>
        <w:shd w:val="clear" w:color="auto" w:fill="auto"/>
        <w:spacing w:line="190" w:lineRule="exact"/>
        <w:jc w:val="left"/>
      </w:pPr>
      <w:r>
        <w:t>Khorezm Sultan (Şıbanlı), 195 Khorug (Şugnanda kale), 465 Khoşut (moğol ur.), 157 Khucek (ur.), 76</w:t>
      </w:r>
    </w:p>
    <w:p w:rsidR="00874A6B" w:rsidRDefault="00216B32" w:rsidP="00DA7507">
      <w:pPr>
        <w:pStyle w:val="Bodytext530"/>
        <w:shd w:val="clear" w:color="auto" w:fill="auto"/>
        <w:spacing w:line="192" w:lineRule="exact"/>
        <w:ind w:left="340" w:hanging="340"/>
        <w:jc w:val="left"/>
      </w:pPr>
      <w:r>
        <w:t>Khudabende Sultan b. Undan Sultan"] (qzq. slt.), 210 h,</w:t>
      </w:r>
    </w:p>
    <w:p w:rsidR="00874A6B" w:rsidRDefault="00216B32" w:rsidP="00DA7507">
      <w:pPr>
        <w:pStyle w:val="Bodytext530"/>
        <w:shd w:val="clear" w:color="auto" w:fill="auto"/>
        <w:spacing w:line="192" w:lineRule="exact"/>
        <w:jc w:val="left"/>
      </w:pPr>
      <w:r>
        <w:t>Khudabukhş (Hind. mhr.), 593 Khudayberdioğlu Şahkerim Hacı (qzq. mlf.), 495</w:t>
      </w:r>
    </w:p>
    <w:p w:rsidR="00874A6B" w:rsidRDefault="00216B32" w:rsidP="00DA7507">
      <w:pPr>
        <w:pStyle w:val="Bodytext530"/>
        <w:shd w:val="clear" w:color="auto" w:fill="auto"/>
        <w:spacing w:line="197" w:lineRule="exact"/>
        <w:ind w:left="340" w:right="160" w:hanging="340"/>
        <w:jc w:val="left"/>
      </w:pPr>
      <w:r>
        <w:t>Khudaykul oğlu Ebülâlâ (Gulca sultanı), 237</w:t>
      </w:r>
    </w:p>
    <w:p w:rsidR="00874A6B" w:rsidRDefault="00216B32" w:rsidP="00DA7507">
      <w:pPr>
        <w:pStyle w:val="Bodytext530"/>
        <w:shd w:val="clear" w:color="auto" w:fill="auto"/>
        <w:spacing w:line="190" w:lineRule="exact"/>
        <w:jc w:val="left"/>
      </w:pPr>
      <w:r>
        <w:t>Khudaykul (özb. mhr.), 513 Khudayar Khanov Nureddin Beğ (özb. mnr.), 370, 480</w:t>
      </w:r>
    </w:p>
    <w:p w:rsidR="00874A6B" w:rsidRDefault="00216B32" w:rsidP="00DA7507">
      <w:pPr>
        <w:pStyle w:val="Bodytext530"/>
        <w:shd w:val="clear" w:color="auto" w:fill="auto"/>
        <w:spacing w:line="197" w:lineRule="exact"/>
        <w:jc w:val="left"/>
      </w:pPr>
      <w:r>
        <w:t xml:space="preserve">Khudayer Han (Khokand hanı), 203, 213, 214, 218, 229, 254, 261, 272, 509, 605 Khuday-Baqtı (ur.), 71 Khudaybirdi Baysunî Dâmülla (ulm.), 540 Khudaymendi (özb. beği), 243, 244 Khudaynazar (trkm. bsm.), 452 Khumar Bek (Khuttal beği), 53 h, Khuraz Bek (Khiyva. Mangıt. beğ.), 201, </w:t>
      </w:r>
      <w:r>
        <w:rPr>
          <w:rStyle w:val="Bodytext53SegoeUI75ptSpacing0pt"/>
          <w:b/>
          <w:bCs/>
        </w:rPr>
        <w:t>202</w:t>
      </w:r>
    </w:p>
    <w:p w:rsidR="00874A6B" w:rsidRDefault="00216B32" w:rsidP="00DA7507">
      <w:pPr>
        <w:pStyle w:val="Bodytext530"/>
        <w:shd w:val="clear" w:color="auto" w:fill="auto"/>
        <w:spacing w:line="197" w:lineRule="exact"/>
        <w:jc w:val="left"/>
      </w:pPr>
      <w:r>
        <w:rPr>
          <w:rStyle w:val="Bodytext53Italic"/>
          <w:b/>
          <w:bCs/>
        </w:rPr>
        <w:t>Khurşid</w:t>
      </w:r>
      <w:r>
        <w:t xml:space="preserve"> (gazete), 504,. 505 Khurşid (özb. mhr.), 520 Khusrev Cüred Cam (yer), 112 Khutlancm (efsânevî türk hükümdarı),</w:t>
      </w:r>
    </w:p>
    <w:p w:rsidR="00874A6B" w:rsidRDefault="00216B32" w:rsidP="00DA7507">
      <w:pPr>
        <w:pStyle w:val="Bodytext530"/>
        <w:shd w:val="clear" w:color="auto" w:fill="auto"/>
        <w:spacing w:line="194" w:lineRule="exact"/>
        <w:ind w:left="340"/>
        <w:jc w:val="left"/>
      </w:pPr>
      <w:r>
        <w:t>90 h,</w:t>
      </w:r>
    </w:p>
    <w:p w:rsidR="00874A6B" w:rsidRDefault="00216B32" w:rsidP="00DA7507">
      <w:pPr>
        <w:pStyle w:val="Bodytext530"/>
        <w:shd w:val="clear" w:color="auto" w:fill="auto"/>
        <w:spacing w:line="194" w:lineRule="exact"/>
        <w:ind w:left="340" w:right="160" w:hanging="340"/>
        <w:jc w:val="left"/>
      </w:pPr>
      <w:r>
        <w:t>Khuten (§.), 57, 71, 77, 87, 94, 107-8, 121,218,341</w:t>
      </w:r>
    </w:p>
    <w:p w:rsidR="00874A6B" w:rsidRDefault="00216B32" w:rsidP="00DA7507">
      <w:pPr>
        <w:pStyle w:val="Bodytext530"/>
        <w:shd w:val="clear" w:color="auto" w:fill="auto"/>
        <w:spacing w:line="194" w:lineRule="exact"/>
        <w:ind w:left="340" w:hanging="340"/>
        <w:jc w:val="left"/>
      </w:pPr>
      <w:r>
        <w:t>Khuttalân, Khuttal (dğ. üîkç), 10, 52, 53. 95</w:t>
      </w:r>
    </w:p>
    <w:p w:rsidR="00874A6B" w:rsidRDefault="00216B32" w:rsidP="00DA7507">
      <w:pPr>
        <w:pStyle w:val="Bodytext530"/>
        <w:shd w:val="clear" w:color="auto" w:fill="auto"/>
        <w:spacing w:line="194" w:lineRule="exact"/>
        <w:ind w:left="340" w:hanging="340"/>
        <w:jc w:val="left"/>
      </w:pPr>
      <w:r>
        <w:t>Khuvalen (yer), 452</w:t>
      </w:r>
    </w:p>
    <w:p w:rsidR="00874A6B" w:rsidRDefault="00216B32" w:rsidP="00DA7507">
      <w:pPr>
        <w:pStyle w:val="Bodytext530"/>
        <w:shd w:val="clear" w:color="auto" w:fill="auto"/>
        <w:spacing w:line="194" w:lineRule="exact"/>
        <w:ind w:left="340" w:hanging="340"/>
        <w:jc w:val="left"/>
      </w:pPr>
      <w:r>
        <w:t>Khuvare (İranda ş.), İ79</w:t>
      </w:r>
    </w:p>
    <w:p w:rsidR="00874A6B" w:rsidRDefault="00216B32" w:rsidP="00DA7507">
      <w:pPr>
        <w:pStyle w:val="Bodytext530"/>
        <w:shd w:val="clear" w:color="auto" w:fill="auto"/>
        <w:spacing w:line="194" w:lineRule="exact"/>
        <w:ind w:left="340" w:hanging="340"/>
        <w:jc w:val="left"/>
      </w:pPr>
      <w:r>
        <w:t>Khuzar (ş., beğlik), 26, 44; bk. Guzfir</w:t>
      </w:r>
    </w:p>
    <w:p w:rsidR="00874A6B" w:rsidRDefault="00216B32" w:rsidP="00DA7507">
      <w:pPr>
        <w:pStyle w:val="Bodytext530"/>
        <w:shd w:val="clear" w:color="auto" w:fill="auto"/>
        <w:spacing w:line="190" w:lineRule="exact"/>
        <w:jc w:val="left"/>
      </w:pPr>
      <w:r>
        <w:t xml:space="preserve">Khwostov İ, M. (rııs. mlf.), 95 h Khvostovski (rus. amele.), 352 _ </w:t>
      </w:r>
      <w:r>
        <w:rPr>
          <w:rStyle w:val="Bodytext53Italic"/>
          <w:b/>
          <w:bCs/>
        </w:rPr>
        <w:t xml:space="preserve">Khiizniil milel-i Bukhara, </w:t>
      </w:r>
      <w:r>
        <w:rPr>
          <w:rStyle w:val="Bodytext53Italic0"/>
          <w:b/>
          <w:bCs/>
        </w:rPr>
        <w:t>t\f.</w:t>
      </w:r>
      <w:r>
        <w:t xml:space="preserve"> Emir Alim, </w:t>
      </w:r>
      <w:r>
        <w:rPr>
          <w:rStyle w:val="Bodytext5375ptNotBold0"/>
          <w:vertAlign w:val="superscript"/>
        </w:rPr>
        <w:t>483</w:t>
      </w:r>
    </w:p>
    <w:p w:rsidR="00874A6B" w:rsidRDefault="00216B32" w:rsidP="00DA7507">
      <w:pPr>
        <w:pStyle w:val="Bodytext530"/>
        <w:shd w:val="clear" w:color="auto" w:fill="auto"/>
        <w:spacing w:line="190" w:lineRule="exact"/>
        <w:jc w:val="left"/>
      </w:pPr>
      <w:r>
        <w:t>Kiçi-Göz (ur.), 75</w:t>
      </w:r>
    </w:p>
    <w:p w:rsidR="00874A6B" w:rsidRDefault="00216B32" w:rsidP="00DA7507">
      <w:pPr>
        <w:pStyle w:val="Bodytext530"/>
        <w:shd w:val="clear" w:color="auto" w:fill="auto"/>
        <w:spacing w:line="190" w:lineRule="exact"/>
        <w:jc w:val="left"/>
      </w:pPr>
      <w:r>
        <w:t xml:space="preserve">Kıçik Muhammed Han b. Temir Melik (Altınorda hanı.), 152 h, 153 h Kiçik Orda, 38 ; </w:t>
      </w:r>
      <w:r>
        <w:lastRenderedPageBreak/>
        <w:t xml:space="preserve">bk. Kiçiyüz Kiçik Taq ~~ Kiçitav (dg.), 14, 156 Kıçı Üzen (n.), 245 Kidan — Khıtay sülâlesi, 108 </w:t>
      </w:r>
      <w:r>
        <w:rPr>
          <w:rStyle w:val="Bodytext53Italic"/>
          <w:b/>
          <w:bCs/>
        </w:rPr>
        <w:t>Kidey</w:t>
      </w:r>
      <w:r>
        <w:t xml:space="preserve"> (gazete.), 507 </w:t>
      </w:r>
      <w:r>
        <w:rPr>
          <w:rStyle w:val="Bodytext53Italic"/>
          <w:b/>
          <w:bCs/>
        </w:rPr>
        <w:t>Kidey Aynası</w:t>
      </w:r>
      <w:r>
        <w:t xml:space="preserve"> (mecmua.), 507 </w:t>
      </w:r>
      <w:r>
        <w:rPr>
          <w:rStyle w:val="Bodytext53Italic"/>
          <w:b/>
          <w:bCs/>
        </w:rPr>
        <w:t>Kidey Sözi</w:t>
      </w:r>
      <w:r>
        <w:t xml:space="preserve"> (gazete.), 507 </w:t>
      </w:r>
      <w:r>
        <w:rPr>
          <w:rStyle w:val="Bodytext53Italic"/>
          <w:b/>
          <w:bCs/>
        </w:rPr>
        <w:t>Kidey Tili</w:t>
      </w:r>
      <w:r>
        <w:t xml:space="preserve"> (gazete.), 507 Kıdırbayoglu Seyid Azim (qzq. mnr.), 373, 397</w:t>
      </w:r>
    </w:p>
    <w:p w:rsidR="00874A6B" w:rsidRDefault="00216B32" w:rsidP="00DA7507">
      <w:pPr>
        <w:pStyle w:val="Bodytext530"/>
        <w:shd w:val="clear" w:color="auto" w:fill="auto"/>
        <w:spacing w:line="190" w:lineRule="exact"/>
        <w:jc w:val="left"/>
      </w:pPr>
      <w:r>
        <w:t>Kigen, Kiygen (n.), 6, 158, 176 Kie-su (ur.), 74; bk. Hi-su Kileçi (ur.), 43</w:t>
      </w:r>
    </w:p>
    <w:p w:rsidR="00874A6B" w:rsidRDefault="00216B32" w:rsidP="00DA7507">
      <w:pPr>
        <w:pStyle w:val="Bodytext530"/>
        <w:shd w:val="clear" w:color="auto" w:fill="auto"/>
        <w:spacing w:line="190" w:lineRule="exact"/>
        <w:jc w:val="left"/>
      </w:pPr>
      <w:r>
        <w:t>Kılıçlar: Kharalukh. kılıçları, 49 Kılıç Ali Beg (Balkh. vali.), 221 Kılıç Arslan (Selçuklu sultan.), 459 Kılıç Tamgaç İbrahim (Karahanlı.), 101 h Kimek, Kimak (ur.), 29, 55, 93 Kincebâyoglu Beysembey (qzq. mhr,),</w:t>
      </w:r>
    </w:p>
    <w:p w:rsidR="00874A6B" w:rsidRDefault="00216B32" w:rsidP="00DA7507">
      <w:pPr>
        <w:pStyle w:val="Heading11100"/>
        <w:shd w:val="clear" w:color="auto" w:fill="auto"/>
      </w:pPr>
      <w:bookmarkStart w:id="106" w:name="bookmark105"/>
      <w:r>
        <w:t>518</w:t>
      </w:r>
      <w:bookmarkEnd w:id="106"/>
    </w:p>
    <w:p w:rsidR="00874A6B" w:rsidRDefault="00216B32" w:rsidP="00DA7507">
      <w:pPr>
        <w:pStyle w:val="Bodytext530"/>
        <w:shd w:val="clear" w:color="auto" w:fill="auto"/>
        <w:spacing w:line="190" w:lineRule="exact"/>
        <w:jc w:val="left"/>
      </w:pPr>
      <w:r>
        <w:t xml:space="preserve">Kineges (ur.), 29, 43-44,47, 61,153, 201, 206, 231, 275, 428 Kinekî (ur.), 41 Kineli (n.), 164 </w:t>
      </w:r>
      <w:r>
        <w:rPr>
          <w:rStyle w:val="Bodytext53Italic"/>
          <w:b/>
          <w:bCs/>
        </w:rPr>
        <w:t>Kin eş</w:t>
      </w:r>
      <w:r>
        <w:t xml:space="preserve"> (gazete.), 360, 506 Kıyafetler :</w:t>
      </w:r>
    </w:p>
    <w:p w:rsidR="00874A6B" w:rsidRDefault="00216B32" w:rsidP="00DA7507">
      <w:pPr>
        <w:pStyle w:val="Bodytext530"/>
        <w:shd w:val="clear" w:color="auto" w:fill="auto"/>
        <w:spacing w:line="190" w:lineRule="exact"/>
        <w:ind w:firstLine="300"/>
        <w:jc w:val="left"/>
      </w:pPr>
      <w:r>
        <w:t xml:space="preserve">Bışmet, 535. Mesh, 535. Doppu, 535. Kine Sarı (qzq. slt.), 252, 274, 294, 297, 309, 310, 312-320, 327-29. 331, 334, 336, 341, 473, 518, 548 Kine Sarı Marşı: (hava) 524 Kıpçak (ur.) </w:t>
      </w:r>
      <w:r>
        <w:rPr>
          <w:rStyle w:val="Bodytext53Italic"/>
          <w:b/>
          <w:bCs/>
        </w:rPr>
        <w:t>çokyerde</w:t>
      </w:r>
    </w:p>
    <w:p w:rsidR="00874A6B" w:rsidRDefault="00216B32" w:rsidP="00DA7507">
      <w:pPr>
        <w:pStyle w:val="Bodytext530"/>
        <w:shd w:val="clear" w:color="auto" w:fill="auto"/>
        <w:spacing w:line="190" w:lineRule="exact"/>
        <w:ind w:left="460"/>
        <w:jc w:val="left"/>
      </w:pPr>
      <w:r>
        <w:t>Eski Kıpçaklar 31. — ların ahlakı 33-34."— Sanatı 188-9. — Ferganede 230.—Bozkırı 29-33</w:t>
      </w:r>
    </w:p>
    <w:p w:rsidR="00874A6B" w:rsidRDefault="00216B32" w:rsidP="00DA7507">
      <w:pPr>
        <w:pStyle w:val="Bodytext530"/>
        <w:shd w:val="clear" w:color="auto" w:fill="auto"/>
        <w:spacing w:line="190" w:lineRule="exact"/>
        <w:jc w:val="left"/>
      </w:pPr>
      <w:r>
        <w:t>Kıpçak İbray. (qzq. biy), 250 Kırat (hava) 525 Kırat gel. (hava) 525 Kirayit (ur.) 29 bk. Kirey Kırbaîası 498; bk. Bükeykhaııoglu Alik- haıı.</w:t>
      </w:r>
    </w:p>
    <w:p w:rsidR="00874A6B" w:rsidRDefault="00216B32" w:rsidP="00DA7507">
      <w:pPr>
        <w:pStyle w:val="Bodytext530"/>
        <w:shd w:val="clear" w:color="auto" w:fill="auto"/>
        <w:spacing w:line="190" w:lineRule="exact"/>
        <w:jc w:val="left"/>
      </w:pPr>
      <w:r>
        <w:t>Kirderi (ur.) 41, 43 Kirekev (tümen) 26 Kir eşin (Tatarlar), 554 Kirev Sultan (Tobırçık) b. Sızdık Sul</w:t>
      </w:r>
      <w:r>
        <w:softHyphen/>
        <w:t>tan (qzq. slt.), 167, 170 h, 210 h, Kirey Sultan 36 ; bk. Gerey Sultan b. Baraq</w:t>
      </w:r>
    </w:p>
    <w:p w:rsidR="00874A6B" w:rsidRDefault="00216B32" w:rsidP="00DA7507">
      <w:pPr>
        <w:pStyle w:val="Bodytext530"/>
        <w:shd w:val="clear" w:color="auto" w:fill="auto"/>
        <w:spacing w:line="190" w:lineRule="exact"/>
        <w:ind w:left="260" w:hanging="260"/>
        <w:jc w:val="left"/>
      </w:pPr>
      <w:r>
        <w:t>Kirey (ur.) 14, 29, 75, 168, 172, 251, 252, 310</w:t>
      </w:r>
    </w:p>
    <w:p w:rsidR="00874A6B" w:rsidRDefault="00216B32" w:rsidP="00DA7507">
      <w:pPr>
        <w:pStyle w:val="Bodytext530"/>
        <w:shd w:val="clear" w:color="auto" w:fill="auto"/>
        <w:spacing w:line="190" w:lineRule="exact"/>
        <w:jc w:val="left"/>
      </w:pPr>
      <w:r>
        <w:t xml:space="preserve">Kireyit, Kiray (ur.) 41, 43, 153 Kırgızlar (ur.), </w:t>
      </w:r>
      <w:r>
        <w:rPr>
          <w:rStyle w:val="Bodytext53Italic"/>
          <w:b/>
          <w:bCs/>
        </w:rPr>
        <w:t>çokyerde.</w:t>
      </w:r>
      <w:r>
        <w:t xml:space="preserve"> — ın rneşei, 78-72. Pamir—ı, 88. Karakırgız,316. — manapları, 71, 317. Otuzogul Kır- gızları, 471 . — Cümhuriyeti. bk. Kır</w:t>
      </w:r>
      <w:r>
        <w:softHyphen/>
        <w:t>gızistan</w:t>
      </w:r>
    </w:p>
    <w:p w:rsidR="00874A6B" w:rsidRDefault="00216B32" w:rsidP="00DA7507">
      <w:pPr>
        <w:pStyle w:val="Bodytext530"/>
        <w:shd w:val="clear" w:color="auto" w:fill="auto"/>
        <w:spacing w:line="190" w:lineRule="exact"/>
        <w:jc w:val="left"/>
      </w:pPr>
      <w:r>
        <w:t>Kırgız Dağları, 69</w:t>
      </w:r>
    </w:p>
    <w:p w:rsidR="00874A6B" w:rsidRDefault="00216B32" w:rsidP="00DA7507">
      <w:pPr>
        <w:pStyle w:val="Bodytext1501"/>
        <w:shd w:val="clear" w:color="auto" w:fill="auto"/>
        <w:spacing w:line="190" w:lineRule="exact"/>
        <w:ind w:left="260"/>
      </w:pPr>
      <w:r>
        <w:t>Kırgızların Ekincilik ve Toprak Mesele</w:t>
      </w:r>
      <w:r>
        <w:softHyphen/>
        <w:t>lerine aii Materyaller</w:t>
      </w:r>
      <w:r>
        <w:rPr>
          <w:rStyle w:val="Bodytext150NotItalic"/>
          <w:b/>
          <w:bCs/>
        </w:rPr>
        <w:t xml:space="preserve">, 302 ı bk. </w:t>
      </w:r>
      <w:r>
        <w:t>Ma</w:t>
      </w:r>
      <w:r>
        <w:softHyphen/>
        <w:t>teryaller</w:t>
      </w:r>
    </w:p>
    <w:p w:rsidR="00874A6B" w:rsidRDefault="00216B32" w:rsidP="00DA7507">
      <w:pPr>
        <w:pStyle w:val="Bodytext530"/>
        <w:shd w:val="clear" w:color="auto" w:fill="auto"/>
        <w:spacing w:line="190" w:lineRule="exact"/>
        <w:ind w:left="260" w:hanging="260"/>
        <w:jc w:val="left"/>
      </w:pPr>
      <w:r>
        <w:rPr>
          <w:rStyle w:val="Bodytext53Italic"/>
          <w:b/>
          <w:bCs/>
        </w:rPr>
        <w:t>Kırgızların hayatı</w:t>
      </w:r>
      <w:r>
        <w:t>, tlf. Şahmerdan İb- rahimov, 269</w:t>
      </w:r>
    </w:p>
    <w:p w:rsidR="00874A6B" w:rsidRDefault="00216B32" w:rsidP="00DA7507">
      <w:pPr>
        <w:pStyle w:val="Bodytext530"/>
        <w:shd w:val="clear" w:color="auto" w:fill="auto"/>
        <w:spacing w:line="190" w:lineRule="exact"/>
        <w:ind w:left="260" w:hanging="260"/>
        <w:jc w:val="left"/>
      </w:pPr>
      <w:r>
        <w:rPr>
          <w:rStyle w:val="Bodytext53Italic"/>
          <w:b/>
          <w:bCs/>
        </w:rPr>
        <w:t>Kırgızlarda Mahkeme,</w:t>
      </w:r>
      <w:r>
        <w:t xml:space="preserve"> tlf. Şahmerdan İbrahİmov, 269</w:t>
      </w:r>
    </w:p>
    <w:p w:rsidR="00874A6B" w:rsidRDefault="00216B32" w:rsidP="00DA7507">
      <w:pPr>
        <w:pStyle w:val="Bodytext530"/>
        <w:shd w:val="clear" w:color="auto" w:fill="auto"/>
        <w:spacing w:line="190" w:lineRule="exact"/>
        <w:jc w:val="left"/>
      </w:pPr>
      <w:r>
        <w:t xml:space="preserve">Kırgısıstan Cumhuriyeti ve ülkesi, 23, 26, 84, 379, 436, 479, 514, 516 Kırgız-Kazak Buruşuk ülkesi, 17 </w:t>
      </w:r>
      <w:r>
        <w:rPr>
          <w:rStyle w:val="Bodytext53Italic"/>
          <w:b/>
          <w:bCs/>
        </w:rPr>
        <w:t>Kırgız-Kazak halkı mümessillerinin muh</w:t>
      </w:r>
      <w:r>
        <w:rPr>
          <w:rStyle w:val="Bodytext53Italic"/>
          <w:b/>
          <w:bCs/>
        </w:rPr>
        <w:softHyphen/>
        <w:t>tırası,</w:t>
      </w:r>
      <w:r>
        <w:t xml:space="preserve"> tlf. Ahmedoglu Safa, 478 Kırgızov </w:t>
      </w:r>
      <w:r>
        <w:lastRenderedPageBreak/>
        <w:t xml:space="preserve">(qzq. sb.), 424 </w:t>
      </w:r>
      <w:r>
        <w:rPr>
          <w:rStyle w:val="Bodytext53Italic"/>
          <w:b/>
          <w:bCs/>
        </w:rPr>
        <w:t>Krigiziskaya Stepnaya Gazeta</w:t>
      </w:r>
      <w:r>
        <w:t xml:space="preserve"> (gazete), 496.</w:t>
      </w:r>
    </w:p>
    <w:p w:rsidR="00874A6B" w:rsidRDefault="00216B32" w:rsidP="00DA7507">
      <w:pPr>
        <w:pStyle w:val="Bodytext530"/>
        <w:shd w:val="clear" w:color="auto" w:fill="auto"/>
        <w:spacing w:line="190" w:lineRule="exact"/>
        <w:jc w:val="left"/>
      </w:pPr>
      <w:r>
        <w:t xml:space="preserve">Kirillov (rus. vali), 240, 306 Kırım, </w:t>
      </w:r>
      <w:r>
        <w:rPr>
          <w:rStyle w:val="Bodytext53Italic"/>
          <w:b/>
          <w:bCs/>
        </w:rPr>
        <w:t>çokyerde.</w:t>
      </w:r>
      <w:r>
        <w:t>. — Tatarlar, 162 . — Tatar şivesi, 555 .</w:t>
      </w:r>
    </w:p>
    <w:p w:rsidR="00874A6B" w:rsidRDefault="00216B32" w:rsidP="00DA7507">
      <w:pPr>
        <w:pStyle w:val="Bodytext530"/>
        <w:shd w:val="clear" w:color="auto" w:fill="auto"/>
        <w:spacing w:line="190" w:lineRule="exact"/>
        <w:jc w:val="left"/>
      </w:pPr>
      <w:r>
        <w:t>Kırımlı, 147 h. ‘ 358, 500. Türkistanda Kırımlı Türk muallim ve münevver</w:t>
      </w:r>
      <w:r>
        <w:softHyphen/>
        <w:t>leri, 524, 542, 563 Kırımsky (rus. müsteşrik.), 132 h Kerman 118-9 h Kirman (ur.), 41 Kirman (İranda ülke.), 114,472:</w:t>
      </w:r>
    </w:p>
    <w:p w:rsidR="00874A6B" w:rsidRDefault="00216B32" w:rsidP="00DA7507">
      <w:pPr>
        <w:pStyle w:val="Bodytext530"/>
        <w:shd w:val="clear" w:color="auto" w:fill="auto"/>
        <w:spacing w:line="206" w:lineRule="exact"/>
        <w:jc w:val="left"/>
      </w:pPr>
      <w:r>
        <w:t>Kirus (akhemeni.), 86 h, 87 Kisek (ur.), 72 Kısma (n.), 40</w:t>
      </w:r>
    </w:p>
    <w:p w:rsidR="00874A6B" w:rsidRDefault="00216B32" w:rsidP="00DA7507">
      <w:pPr>
        <w:pStyle w:val="Bodytext530"/>
        <w:shd w:val="clear" w:color="auto" w:fill="auto"/>
        <w:spacing w:line="190" w:lineRule="exact"/>
        <w:ind w:left="260" w:hanging="260"/>
        <w:jc w:val="left"/>
      </w:pPr>
      <w:r>
        <w:t>Kitab (§.), 180, 206, 223, 231, 255, 272, 275, 462, 463</w:t>
      </w:r>
    </w:p>
    <w:p w:rsidR="00874A6B" w:rsidRDefault="00216B32" w:rsidP="00DA7507">
      <w:pPr>
        <w:pStyle w:val="Bodytext530"/>
        <w:shd w:val="clear" w:color="auto" w:fill="auto"/>
        <w:spacing w:line="190" w:lineRule="exact"/>
        <w:jc w:val="left"/>
        <w:sectPr w:rsidR="00874A6B">
          <w:type w:val="continuous"/>
          <w:pgSz w:w="8809" w:h="12202"/>
          <w:pgMar w:top="1801" w:right="1509" w:bottom="1001" w:left="1284" w:header="0" w:footer="3" w:gutter="0"/>
          <w:cols w:num="2" w:sep="1" w:space="102"/>
          <w:noEndnote/>
          <w:docGrid w:linePitch="360"/>
        </w:sectPr>
      </w:pPr>
      <w:r>
        <w:t>Kıtay -.(ur.), 29, 97-100, 155, 164, 316 Küe (ur.), 41, 75</w:t>
      </w:r>
    </w:p>
    <w:p w:rsidR="00874A6B" w:rsidRDefault="00216B32" w:rsidP="00DA7507">
      <w:pPr>
        <w:pStyle w:val="Bodytext180"/>
        <w:framePr w:w="3038" w:h="9178" w:wrap="around" w:hAnchor="margin" w:x="107" w:y="80"/>
        <w:shd w:val="clear" w:color="auto" w:fill="auto"/>
        <w:tabs>
          <w:tab w:val="left" w:pos="2930"/>
        </w:tabs>
        <w:spacing w:line="180" w:lineRule="exact"/>
        <w:ind w:left="300" w:hanging="300"/>
        <w:jc w:val="left"/>
      </w:pPr>
      <w:r>
        <w:rPr>
          <w:rStyle w:val="Bodytext18Exact"/>
          <w:b/>
          <w:bCs/>
        </w:rPr>
        <w:lastRenderedPageBreak/>
        <w:t>Kiu-mi ve Kiu-rıı’-to (ur.), 89 h ; bk. j Kümid</w:t>
      </w:r>
      <w:r>
        <w:rPr>
          <w:rStyle w:val="Bodytext18Exact"/>
          <w:b/>
          <w:bCs/>
        </w:rPr>
        <w:tab/>
        <w:t>1</w:t>
      </w:r>
    </w:p>
    <w:p w:rsidR="00874A6B" w:rsidRDefault="00216B32" w:rsidP="00DA7507">
      <w:pPr>
        <w:pStyle w:val="Bodytext180"/>
        <w:framePr w:w="3038" w:h="9178" w:wrap="around" w:hAnchor="margin" w:x="107" w:y="80"/>
        <w:shd w:val="clear" w:color="auto" w:fill="auto"/>
        <w:spacing w:line="150" w:lineRule="exact"/>
        <w:ind w:left="300" w:hanging="300"/>
        <w:jc w:val="left"/>
      </w:pPr>
      <w:r>
        <w:rPr>
          <w:rStyle w:val="Bodytext18Exact"/>
          <w:b/>
          <w:bCs/>
        </w:rPr>
        <w:t xml:space="preserve">Kıyat (ur.), </w:t>
      </w:r>
      <w:r>
        <w:rPr>
          <w:rStyle w:val="Bodytext1865ptExact"/>
          <w:b/>
          <w:bCs/>
        </w:rPr>
        <w:t>201</w:t>
      </w:r>
    </w:p>
    <w:p w:rsidR="00874A6B" w:rsidRDefault="00216B32" w:rsidP="00DA7507">
      <w:pPr>
        <w:pStyle w:val="Bodytext180"/>
        <w:framePr w:w="3038" w:h="9178" w:wrap="around" w:hAnchor="margin" w:x="107" w:y="80"/>
        <w:shd w:val="clear" w:color="auto" w:fill="auto"/>
        <w:spacing w:line="192" w:lineRule="exact"/>
        <w:ind w:left="300" w:hanging="300"/>
        <w:jc w:val="left"/>
      </w:pPr>
      <w:r>
        <w:rPr>
          <w:rStyle w:val="Bodytext18Exact"/>
          <w:b/>
          <w:bCs/>
        </w:rPr>
        <w:t>Kiyev (ş.), 480, 481</w:t>
      </w:r>
    </w:p>
    <w:p w:rsidR="00874A6B" w:rsidRDefault="00216B32" w:rsidP="00DA7507">
      <w:pPr>
        <w:pStyle w:val="Bodytext180"/>
        <w:framePr w:w="3038" w:h="9178" w:wrap="around" w:hAnchor="margin" w:x="107" w:y="80"/>
        <w:shd w:val="clear" w:color="auto" w:fill="auto"/>
        <w:spacing w:line="192" w:lineRule="exact"/>
        <w:ind w:left="300" w:hanging="300"/>
        <w:jc w:val="left"/>
      </w:pPr>
      <w:r>
        <w:rPr>
          <w:rStyle w:val="Bodytext18Exact"/>
          <w:b/>
          <w:bCs/>
        </w:rPr>
        <w:t>«Kiyev Sinim» (vergi adı.), 208</w:t>
      </w:r>
    </w:p>
    <w:p w:rsidR="00874A6B" w:rsidRDefault="00216B32" w:rsidP="00DA7507">
      <w:pPr>
        <w:pStyle w:val="Bodytext180"/>
        <w:framePr w:w="3038" w:h="9178" w:wrap="around" w:hAnchor="margin" w:x="107" w:y="80"/>
        <w:shd w:val="clear" w:color="auto" w:fill="auto"/>
        <w:spacing w:line="192" w:lineRule="exact"/>
        <w:ind w:left="300" w:hanging="300"/>
        <w:jc w:val="left"/>
      </w:pPr>
      <w:r>
        <w:rPr>
          <w:rStyle w:val="Bodytext18Exact"/>
          <w:b/>
          <w:bCs/>
        </w:rPr>
        <w:t>Kiyile (n.), 324</w:t>
      </w:r>
    </w:p>
    <w:p w:rsidR="00874A6B" w:rsidRDefault="00216B32" w:rsidP="00DA7507">
      <w:pPr>
        <w:pStyle w:val="Bodytext180"/>
        <w:framePr w:w="3038" w:h="9178" w:wrap="around" w:hAnchor="margin" w:x="107" w:y="80"/>
        <w:shd w:val="clear" w:color="auto" w:fill="auto"/>
        <w:spacing w:line="192" w:lineRule="exact"/>
        <w:jc w:val="left"/>
      </w:pPr>
      <w:r>
        <w:rPr>
          <w:rStyle w:val="Bodytext18Exact"/>
          <w:b/>
          <w:bCs/>
        </w:rPr>
        <w:t>Kiyki Batır (qzq. bsm.), 337, 386 Kızay (ur.), 251</w:t>
      </w:r>
    </w:p>
    <w:p w:rsidR="00874A6B" w:rsidRDefault="00216B32" w:rsidP="00DA7507">
      <w:pPr>
        <w:pStyle w:val="Bodytext180"/>
        <w:framePr w:w="3038" w:h="9178" w:wrap="around" w:hAnchor="margin" w:x="107" w:y="80"/>
        <w:shd w:val="clear" w:color="auto" w:fill="auto"/>
        <w:spacing w:line="192" w:lineRule="exact"/>
        <w:jc w:val="left"/>
      </w:pPr>
      <w:r>
        <w:rPr>
          <w:rStyle w:val="Bodytext18Exact"/>
          <w:b/>
          <w:bCs/>
        </w:rPr>
        <w:t xml:space="preserve">Kız Denizi, 108; bk. Qız Tmgizi Kızılordu, </w:t>
      </w:r>
      <w:r>
        <w:rPr>
          <w:rStyle w:val="Bodytext18BookAntiqua6ptItalicExact"/>
          <w:b/>
          <w:bCs/>
        </w:rPr>
        <w:t>çokyerde</w:t>
      </w:r>
      <w:r>
        <w:rPr>
          <w:rStyle w:val="Bodytext18Exact"/>
          <w:b/>
          <w:bCs/>
        </w:rPr>
        <w:t>. Bukharada millî kızılordu, 408, 435. Müslüman kızıl askerleri, 470 Kızıl Ağın (tepe.), 11 Kızıl Arvat (istasyon.), 73, 234, 352, 582 Kızılbaş, 124-5 Kızıl Bel (dğ.), 9, 11,</w:t>
      </w:r>
    </w:p>
    <w:p w:rsidR="00874A6B" w:rsidRDefault="00216B32" w:rsidP="00DA7507">
      <w:pPr>
        <w:pStyle w:val="Bodytext180"/>
        <w:framePr w:w="3038" w:h="9178" w:wrap="around" w:hAnchor="margin" w:x="107" w:y="80"/>
        <w:shd w:val="clear" w:color="auto" w:fill="auto"/>
        <w:spacing w:line="192" w:lineRule="exact"/>
        <w:jc w:val="left"/>
      </w:pPr>
      <w:r>
        <w:rPr>
          <w:rStyle w:val="Bodytext18Exact"/>
          <w:b/>
          <w:bCs/>
        </w:rPr>
        <w:t>Kızıl Car =■ Peterpavl (tümen.), 26, 84, 211, 212, 225, 248 Kızıldeniz, 127, 129,130 Kızıl Kum (çöl.), 15-16, 61, 63,373, 462, 472-473. — Kazakları, 461 Kızıl Marat (ur.), 76 Kızıîmezar (yayla), 461 Kızd orda (</w:t>
      </w:r>
      <w:r>
        <w:rPr>
          <w:rStyle w:val="Bodytext18Exact"/>
          <w:b/>
          <w:bCs/>
          <w:vertAlign w:val="subscript"/>
        </w:rPr>
        <w:t>ş</w:t>
      </w:r>
      <w:r>
        <w:rPr>
          <w:rStyle w:val="Bodytext18Exact"/>
          <w:b/>
          <w:bCs/>
        </w:rPr>
        <w:t>.), 25, 26, 303 h, 311, h, 507, 512, 513, 515, 516, 522,535,582, 583; bk. Akmescit Kızılsu ( n.), 9, 10</w:t>
      </w:r>
    </w:p>
    <w:p w:rsidR="00874A6B" w:rsidRDefault="00216B32" w:rsidP="00DA7507">
      <w:pPr>
        <w:pStyle w:val="Bodytext180"/>
        <w:framePr w:w="3038" w:h="9178" w:wrap="around" w:hAnchor="margin" w:x="107" w:y="80"/>
        <w:shd w:val="clear" w:color="auto" w:fill="auto"/>
        <w:spacing w:line="192" w:lineRule="exact"/>
        <w:jc w:val="left"/>
      </w:pPr>
      <w:r>
        <w:rPr>
          <w:rStyle w:val="Bodytext18Exact"/>
          <w:b/>
          <w:bCs/>
        </w:rPr>
        <w:t>Kızıİ</w:t>
      </w:r>
      <w:r>
        <w:rPr>
          <w:rStyle w:val="Bodytext1865ptExact"/>
          <w:b/>
          <w:bCs/>
        </w:rPr>
        <w:t>3</w:t>
      </w:r>
      <w:r>
        <w:rPr>
          <w:rStyle w:val="Bodytext18Exact"/>
          <w:b/>
          <w:bCs/>
        </w:rPr>
        <w:t>u = Krasnovodsk (ş.), 16, 20-21, 73, 233-5, 263-4, .370, 540 Kızıl-Tura (ş.), 136 Kızım-Tura (ş.), 136 Kıyat beğleri, 35</w:t>
      </w:r>
    </w:p>
    <w:p w:rsidR="00874A6B" w:rsidRDefault="00216B32" w:rsidP="00DA7507">
      <w:pPr>
        <w:pStyle w:val="Bodytext180"/>
        <w:framePr w:w="3038" w:h="9178" w:wrap="around" w:hAnchor="margin" w:x="107" w:y="80"/>
        <w:shd w:val="clear" w:color="auto" w:fill="auto"/>
        <w:spacing w:line="170" w:lineRule="exact"/>
        <w:ind w:left="300" w:hanging="300"/>
        <w:jc w:val="left"/>
      </w:pPr>
      <w:r>
        <w:rPr>
          <w:rStyle w:val="Bodytext18Exact"/>
          <w:b/>
          <w:bCs/>
        </w:rPr>
        <w:t>Klapıoth j. (alman müsteşrik), 114 la., 547</w:t>
      </w:r>
    </w:p>
    <w:p w:rsidR="00874A6B" w:rsidRDefault="00216B32" w:rsidP="00DA7507">
      <w:pPr>
        <w:pStyle w:val="Bodytext180"/>
        <w:framePr w:w="3038" w:h="9178" w:wrap="around" w:hAnchor="margin" w:x="107" w:y="80"/>
        <w:shd w:val="clear" w:color="auto" w:fill="auto"/>
        <w:spacing w:line="192" w:lineRule="exact"/>
        <w:ind w:left="300" w:hanging="300"/>
        <w:jc w:val="left"/>
      </w:pPr>
      <w:r>
        <w:rPr>
          <w:rStyle w:val="Bodytext18Exact"/>
          <w:b/>
          <w:bCs/>
        </w:rPr>
        <w:t>Ku mi d ™ Komul (ş.), 52 b,</w:t>
      </w:r>
    </w:p>
    <w:p w:rsidR="00874A6B" w:rsidRDefault="00216B32" w:rsidP="00DA7507">
      <w:pPr>
        <w:pStyle w:val="Bodytext1530"/>
        <w:framePr w:w="3038" w:h="9178" w:wrap="around" w:hAnchor="margin" w:x="107" w:y="80"/>
        <w:shd w:val="clear" w:color="auto" w:fill="auto"/>
        <w:spacing w:line="192" w:lineRule="exact"/>
        <w:ind w:left="300"/>
      </w:pPr>
      <w:r>
        <w:rPr>
          <w:rStyle w:val="Bodytext153Exact0"/>
          <w:b/>
          <w:bCs/>
          <w:i/>
          <w:iCs/>
        </w:rPr>
        <w:t>K°blandı destanı,</w:t>
      </w:r>
      <w:r>
        <w:rPr>
          <w:rStyle w:val="Bodytext1538ptNotItalicExact"/>
          <w:b/>
          <w:bCs/>
        </w:rPr>
        <w:t xml:space="preserve"> 33</w:t>
      </w:r>
    </w:p>
    <w:p w:rsidR="00874A6B" w:rsidRDefault="00216B32" w:rsidP="00DA7507">
      <w:pPr>
        <w:pStyle w:val="Bodytext180"/>
        <w:framePr w:w="3038" w:h="9178" w:wrap="around" w:hAnchor="margin" w:x="107" w:y="80"/>
        <w:shd w:val="clear" w:color="auto" w:fill="auto"/>
        <w:spacing w:line="192" w:lineRule="exact"/>
        <w:ind w:left="300" w:hanging="300"/>
        <w:jc w:val="left"/>
      </w:pPr>
      <w:r>
        <w:rPr>
          <w:rStyle w:val="Bodytext18Exact"/>
          <w:b/>
          <w:bCs/>
        </w:rPr>
        <w:t>Kobdu (ş„ vilâyet), 251</w:t>
      </w:r>
    </w:p>
    <w:p w:rsidR="00874A6B" w:rsidRDefault="00216B32" w:rsidP="00DA7507">
      <w:pPr>
        <w:pStyle w:val="Bodytext180"/>
        <w:framePr w:w="3038" w:h="9178" w:wrap="around" w:hAnchor="margin" w:x="107" w:y="80"/>
        <w:shd w:val="clear" w:color="auto" w:fill="auto"/>
        <w:spacing w:line="192" w:lineRule="exact"/>
        <w:ind w:left="300" w:hanging="300"/>
        <w:jc w:val="left"/>
      </w:pPr>
      <w:r>
        <w:rPr>
          <w:rStyle w:val="Bodytext18Exact"/>
          <w:b/>
          <w:bCs/>
        </w:rPr>
        <w:t>Kocamguî oğlu Serke (qzq. artist), 522</w:t>
      </w:r>
    </w:p>
    <w:p w:rsidR="00874A6B" w:rsidRDefault="00216B32" w:rsidP="00DA7507">
      <w:pPr>
        <w:pStyle w:val="Bodytext180"/>
        <w:framePr w:w="3038" w:h="9178" w:wrap="around" w:hAnchor="margin" w:x="107" w:y="80"/>
        <w:shd w:val="clear" w:color="auto" w:fill="auto"/>
        <w:spacing w:line="150" w:lineRule="exact"/>
        <w:ind w:left="300" w:hanging="300"/>
        <w:jc w:val="left"/>
      </w:pPr>
      <w:r>
        <w:rPr>
          <w:rStyle w:val="Bodytext18Exact"/>
          <w:b/>
          <w:bCs/>
        </w:rPr>
        <w:t>Köçek b. Undan Sultan (q*q. slt&gt;i 251 h</w:t>
      </w:r>
    </w:p>
    <w:p w:rsidR="00874A6B" w:rsidRDefault="00216B32" w:rsidP="00DA7507">
      <w:pPr>
        <w:pStyle w:val="Bodytext180"/>
        <w:framePr w:w="3038" w:h="9178" w:wrap="around" w:hAnchor="margin" w:x="107" w:y="80"/>
        <w:shd w:val="clear" w:color="auto" w:fill="auto"/>
        <w:spacing w:line="150" w:lineRule="exact"/>
        <w:ind w:left="300" w:hanging="300"/>
        <w:jc w:val="left"/>
      </w:pPr>
      <w:r>
        <w:rPr>
          <w:rStyle w:val="Bodytext18Exact"/>
          <w:b/>
          <w:bCs/>
        </w:rPr>
        <w:t xml:space="preserve">Koçkar (yayla), </w:t>
      </w:r>
      <w:r>
        <w:rPr>
          <w:rStyle w:val="Bodytext1865ptExact"/>
          <w:b/>
          <w:bCs/>
        </w:rPr>
        <w:t>6</w:t>
      </w:r>
    </w:p>
    <w:p w:rsidR="00874A6B" w:rsidRDefault="00216B32" w:rsidP="00DA7507">
      <w:pPr>
        <w:pStyle w:val="Bodytext140"/>
        <w:framePr w:w="3038" w:h="9178" w:wrap="around" w:hAnchor="margin" w:x="107" w:y="80"/>
        <w:shd w:val="clear" w:color="auto" w:fill="auto"/>
        <w:spacing w:after="0" w:line="140" w:lineRule="exact"/>
        <w:ind w:left="300" w:hanging="300"/>
      </w:pPr>
      <w:r>
        <w:rPr>
          <w:rStyle w:val="Bodytext14Exact"/>
        </w:rPr>
        <w:t>Koçkarov (özb. bolşevlk),. 424</w:t>
      </w:r>
    </w:p>
    <w:p w:rsidR="00874A6B" w:rsidRDefault="00216B32" w:rsidP="00DA7507">
      <w:pPr>
        <w:pStyle w:val="Bodytext180"/>
        <w:framePr w:w="3038" w:h="9178" w:wrap="around" w:hAnchor="margin" w:x="107" w:y="80"/>
        <w:shd w:val="clear" w:color="auto" w:fill="auto"/>
        <w:spacing w:line="150" w:lineRule="exact"/>
        <w:ind w:left="300" w:hanging="300"/>
        <w:jc w:val="left"/>
      </w:pPr>
      <w:r>
        <w:rPr>
          <w:rStyle w:val="Bodytext18Exact"/>
          <w:b/>
          <w:bCs/>
        </w:rPr>
        <w:t>Köçrnen (ur.), 41</w:t>
      </w:r>
    </w:p>
    <w:p w:rsidR="00874A6B" w:rsidRDefault="00216B32" w:rsidP="00DA7507">
      <w:pPr>
        <w:pStyle w:val="Bodytext180"/>
        <w:framePr w:w="3038" w:h="9178" w:wrap="around" w:hAnchor="margin" w:x="107" w:y="80"/>
        <w:shd w:val="clear" w:color="auto" w:fill="auto"/>
        <w:spacing w:line="150" w:lineRule="exact"/>
        <w:ind w:left="300" w:hanging="300"/>
        <w:jc w:val="left"/>
      </w:pPr>
      <w:r>
        <w:rPr>
          <w:rStyle w:val="Bodytext18Exact"/>
          <w:b/>
          <w:bCs/>
        </w:rPr>
        <w:t xml:space="preserve">Koçu (vilâyet), </w:t>
      </w:r>
      <w:r>
        <w:rPr>
          <w:rStyle w:val="Bodytext1865ptExact"/>
          <w:b/>
          <w:bCs/>
        </w:rPr>
        <w:t>12</w:t>
      </w:r>
      <w:r>
        <w:rPr>
          <w:rStyle w:val="Bodytext18Exact"/>
          <w:b/>
          <w:bCs/>
        </w:rPr>
        <w:t xml:space="preserve">, </w:t>
      </w:r>
      <w:r>
        <w:rPr>
          <w:rStyle w:val="Bodytext1865ptExact"/>
          <w:b/>
          <w:bCs/>
        </w:rPr>
        <w:t>99</w:t>
      </w:r>
      <w:r>
        <w:rPr>
          <w:rStyle w:val="Bodytext18Exact"/>
          <w:b/>
          <w:bCs/>
        </w:rPr>
        <w:t>, 108</w:t>
      </w:r>
    </w:p>
    <w:p w:rsidR="00874A6B" w:rsidRDefault="00216B32" w:rsidP="00DA7507">
      <w:pPr>
        <w:pStyle w:val="Bodytext180"/>
        <w:framePr w:w="3038" w:h="9178" w:wrap="around" w:hAnchor="margin" w:x="107" w:y="80"/>
        <w:shd w:val="clear" w:color="auto" w:fill="auto"/>
        <w:spacing w:line="187" w:lineRule="exact"/>
        <w:ind w:left="300" w:hanging="300"/>
        <w:jc w:val="left"/>
      </w:pPr>
      <w:r>
        <w:rPr>
          <w:rStyle w:val="Bodytext18Exact"/>
          <w:b/>
          <w:bCs/>
        </w:rPr>
        <w:t>Kögart (dğ.). 332, 333; 334</w:t>
      </w:r>
    </w:p>
    <w:p w:rsidR="00874A6B" w:rsidRDefault="00216B32" w:rsidP="00DA7507">
      <w:pPr>
        <w:pStyle w:val="Tableofcontents12"/>
        <w:framePr w:w="3038" w:h="9178" w:wrap="around" w:hAnchor="margin" w:x="107" w:y="80"/>
        <w:shd w:val="clear" w:color="auto" w:fill="auto"/>
        <w:tabs>
          <w:tab w:val="right" w:pos="2971"/>
        </w:tabs>
        <w:jc w:val="left"/>
      </w:pPr>
      <w:r>
        <w:t>Kohzar-: Mes?;d, 23, bk. Karadağ.</w:t>
      </w:r>
      <w:r>
        <w:tab/>
        <w:t>j</w:t>
      </w:r>
    </w:p>
    <w:p w:rsidR="00874A6B" w:rsidRDefault="00216B32" w:rsidP="00DA7507">
      <w:pPr>
        <w:pStyle w:val="Tableofcontents12"/>
        <w:framePr w:w="3038" w:h="9178" w:wrap="around" w:hAnchor="margin" w:x="107" w:y="80"/>
        <w:shd w:val="clear" w:color="auto" w:fill="auto"/>
        <w:tabs>
          <w:tab w:val="right" w:pos="2974"/>
        </w:tabs>
        <w:jc w:val="left"/>
      </w:pPr>
      <w:r>
        <w:t>Kökhaİdt (yer), 296</w:t>
      </w:r>
      <w:r>
        <w:tab/>
        <w:t>I</w:t>
      </w:r>
    </w:p>
    <w:p w:rsidR="00874A6B" w:rsidRDefault="00216B32" w:rsidP="00DA7507">
      <w:pPr>
        <w:pStyle w:val="Tableofcontents12"/>
        <w:framePr w:w="3038" w:h="9178" w:wrap="around" w:hAnchor="margin" w:x="107" w:y="80"/>
        <w:shd w:val="clear" w:color="auto" w:fill="auto"/>
        <w:tabs>
          <w:tab w:val="right" w:pos="2969"/>
        </w:tabs>
        <w:jc w:val="left"/>
      </w:pPr>
      <w:r>
        <w:t>Kök beri, 530; bk. Köpker</w:t>
      </w:r>
      <w:r>
        <w:tab/>
        <w:t>i</w:t>
      </w:r>
    </w:p>
    <w:p w:rsidR="00874A6B" w:rsidRDefault="00216B32" w:rsidP="00DA7507">
      <w:pPr>
        <w:pStyle w:val="Bodytext180"/>
        <w:shd w:val="clear" w:color="auto" w:fill="auto"/>
        <w:spacing w:line="192" w:lineRule="exact"/>
        <w:jc w:val="left"/>
      </w:pPr>
      <w:r>
        <w:lastRenderedPageBreak/>
        <w:t>Kök böri (oyun), 46; bk. Köpkeri Kök Borul (at adı), 318, 319 Kökcarlı (ur.), 40 Kökcar (ksb.-), 388 Kök-Catık (ur.), 72</w:t>
      </w:r>
    </w:p>
    <w:p w:rsidR="00874A6B" w:rsidRDefault="00216B32" w:rsidP="00DA7507">
      <w:pPr>
        <w:pStyle w:val="Bodytext180"/>
        <w:shd w:val="clear" w:color="auto" w:fill="auto"/>
        <w:tabs>
          <w:tab w:val="left" w:pos="2141"/>
        </w:tabs>
        <w:spacing w:line="192" w:lineRule="exact"/>
        <w:jc w:val="left"/>
      </w:pPr>
      <w:r>
        <w:t>Kökçe Dehesi (Teşkentte mihalle), 347 Kökçe-Oğlu (ur.), 73 Kökçe Tav (ş., tümen), 18, 26, 84, 249, 288, 302-3, 307-10, 346, 474, 580 Kökçetav (hava), 524</w:t>
      </w:r>
      <w:r>
        <w:tab/>
      </w:r>
      <w:r>
        <w:rPr>
          <w:rStyle w:val="Bodytext18Italic"/>
          <w:b/>
          <w:bCs/>
        </w:rPr>
        <w:t>.)</w:t>
      </w:r>
    </w:p>
    <w:p w:rsidR="00874A6B" w:rsidRDefault="00216B32" w:rsidP="00DA7507">
      <w:pPr>
        <w:pStyle w:val="Bodytext180"/>
        <w:shd w:val="clear" w:color="auto" w:fill="auto"/>
        <w:spacing w:line="192" w:lineRule="exact"/>
        <w:jc w:val="left"/>
      </w:pPr>
      <w:r>
        <w:t>Kökçe Tenglz, 19, bk. Balkaş Kokçiler (ur.), 72</w:t>
      </w:r>
    </w:p>
    <w:p w:rsidR="00874A6B" w:rsidRDefault="00216B32" w:rsidP="00DA7507">
      <w:pPr>
        <w:pStyle w:val="Bodytext180"/>
        <w:shd w:val="clear" w:color="auto" w:fill="auto"/>
        <w:spacing w:line="192" w:lineRule="exact"/>
        <w:jc w:val="left"/>
      </w:pPr>
      <w:r>
        <w:t xml:space="preserve">Kökedey b. Ebüîfayız (qzq. slt.), 251 j Köke Tay </w:t>
      </w:r>
      <w:r>
        <w:rPr>
          <w:lang w:val="en-US" w:eastAsia="en-US" w:bidi="en-US"/>
        </w:rPr>
        <w:t xml:space="preserve">\aestan </w:t>
      </w:r>
      <w:r>
        <w:t>kahramanı.), 545 Kökim (ur.), 76</w:t>
      </w:r>
    </w:p>
    <w:p w:rsidR="00874A6B" w:rsidRDefault="00216B32" w:rsidP="00DA7507">
      <w:pPr>
        <w:pStyle w:val="Bodytext180"/>
        <w:shd w:val="clear" w:color="auto" w:fill="auto"/>
        <w:spacing w:line="187" w:lineRule="exact"/>
        <w:ind w:left="320" w:hanging="320"/>
        <w:jc w:val="left"/>
      </w:pPr>
      <w:r>
        <w:t xml:space="preserve">Kök Mürün (ur.), 40, [doğrusu «Kök burun» bk. Radlöff, </w:t>
      </w:r>
      <w:r>
        <w:rPr>
          <w:rStyle w:val="Bodytext18Italic"/>
          <w:b/>
          <w:bCs/>
        </w:rPr>
        <w:t>Aûs Sibirien,</w:t>
      </w:r>
      <w:r>
        <w:t xml:space="preserve"> II 236; Aristov, </w:t>
      </w:r>
      <w:r>
        <w:rPr>
          <w:rStyle w:val="Bodytext18Italic"/>
          <w:b/>
          <w:bCs/>
        </w:rPr>
        <w:t>Zametki,</w:t>
      </w:r>
      <w:r>
        <w:t xml:space="preserve"> 311]</w:t>
      </w:r>
    </w:p>
    <w:p w:rsidR="00874A6B" w:rsidRDefault="00216B32" w:rsidP="00DA7507">
      <w:pPr>
        <w:pStyle w:val="Bodytext180"/>
        <w:shd w:val="clear" w:color="auto" w:fill="auto"/>
        <w:spacing w:line="187" w:lineRule="exact"/>
        <w:jc w:val="left"/>
      </w:pPr>
      <w:r>
        <w:t>Köksu (Yedkiuda yer, n.), 250 Köksu (Afganistanda n.), 590 Kökşîn (Aralda Külmekir dağının sırtı.), 323 h</w:t>
      </w:r>
    </w:p>
    <w:p w:rsidR="00874A6B" w:rsidRDefault="00216B32" w:rsidP="00DA7507">
      <w:pPr>
        <w:pStyle w:val="Bodytext180"/>
        <w:shd w:val="clear" w:color="auto" w:fill="auto"/>
        <w:spacing w:line="187" w:lineRule="exact"/>
        <w:jc w:val="left"/>
      </w:pPr>
      <w:r>
        <w:t>Köktaş (Semerkand. tokhtgâh.), 153 Köktaş (Şarkî Bukharda yayla.), Gölctaş, 438, 466</w:t>
      </w:r>
    </w:p>
    <w:p w:rsidR="00874A6B" w:rsidRDefault="00216B32" w:rsidP="00DA7507">
      <w:pPr>
        <w:pStyle w:val="Bodytext180"/>
        <w:shd w:val="clear" w:color="auto" w:fill="auto"/>
        <w:spacing w:line="185" w:lineRule="exact"/>
        <w:ind w:right="1360"/>
        <w:jc w:val="left"/>
      </w:pPr>
      <w:r>
        <w:t>Köktin Oğlu (ur.), 40 Köl (n.)&gt; 78</w:t>
      </w:r>
    </w:p>
    <w:p w:rsidR="00874A6B" w:rsidRDefault="00216B32" w:rsidP="00DA7507">
      <w:pPr>
        <w:pStyle w:val="Bodytext180"/>
        <w:shd w:val="clear" w:color="auto" w:fill="auto"/>
        <w:spacing w:line="192" w:lineRule="exact"/>
        <w:jc w:val="left"/>
      </w:pPr>
      <w:r>
        <w:t xml:space="preserve">Kolçak (rııs. general.), 376, 389, 422 Köl-Çuburgan (ur.), </w:t>
      </w:r>
      <w:r>
        <w:rPr>
          <w:rStyle w:val="Bodytext1865pt"/>
          <w:b/>
          <w:bCs/>
        </w:rPr>
        <w:t xml:space="preserve">43 </w:t>
      </w:r>
      <w:r>
        <w:t xml:space="preserve">Kölemenler (Mısır.), </w:t>
      </w:r>
      <w:r>
        <w:rPr>
          <w:rStyle w:val="Bodytext1865pt"/>
          <w:b/>
          <w:bCs/>
        </w:rPr>
        <w:t>122</w:t>
      </w:r>
      <w:r>
        <w:t xml:space="preserve"> h, 128 h, 129 I Kolİsov (rus. bolşevik.), 258; 365/ Kolmınoğlu Alpısbay (qzq, mnr.J* 347 JKölpeş (ur ), 72 Koitsova (ksb.), 364</w:t>
      </w:r>
    </w:p>
    <w:p w:rsidR="00874A6B" w:rsidRDefault="00216B32" w:rsidP="00DA7507">
      <w:pPr>
        <w:pStyle w:val="Bodytext180"/>
        <w:shd w:val="clear" w:color="auto" w:fill="auto"/>
        <w:spacing w:line="192" w:lineRule="exact"/>
        <w:jc w:val="left"/>
      </w:pPr>
      <w:r>
        <w:t xml:space="preserve">Komintern == Komunintiçeksi İnternasyo- . nal,'403, 577 Komul (ş.), 52 h, 56; 108 Komünist, </w:t>
      </w:r>
      <w:r>
        <w:rPr>
          <w:rStyle w:val="Bodytext18Italic"/>
          <w:b/>
          <w:bCs/>
        </w:rPr>
        <w:t>çokyerde.</w:t>
      </w:r>
      <w:r>
        <w:t xml:space="preserve"> -r Fırkasının Müs</w:t>
      </w:r>
      <w:r>
        <w:softHyphen/>
        <w:t>lüman Fraksiyonu; 393» — Türkler, 395, 507&gt; 607. — Bukharalılar, 446. *— Tatarlar; 392; 442, 471 «Komünist Ali Üniversitesi» (Taşkent.),</w:t>
      </w:r>
    </w:p>
    <w:p w:rsidR="00874A6B" w:rsidRDefault="00216B32" w:rsidP="00DA7507">
      <w:pPr>
        <w:pStyle w:val="Bodytext180"/>
        <w:shd w:val="clear" w:color="auto" w:fill="auto"/>
        <w:tabs>
          <w:tab w:val="left" w:pos="1094"/>
          <w:tab w:val="left" w:pos="1592"/>
          <w:tab w:val="left" w:pos="2381"/>
        </w:tabs>
        <w:spacing w:line="150" w:lineRule="exact"/>
        <w:ind w:left="320" w:hanging="320"/>
        <w:jc w:val="left"/>
      </w:pPr>
      <w:r>
        <w:t>. .511'</w:t>
      </w:r>
      <w:r>
        <w:tab/>
        <w:t>.. \</w:t>
      </w:r>
      <w:r>
        <w:tab/>
        <w:t>'■</w:t>
      </w:r>
      <w:r>
        <w:tab/>
      </w:r>
      <w:r>
        <w:rPr>
          <w:vertAlign w:val="superscript"/>
        </w:rPr>
        <w:t>r;</w:t>
      </w:r>
      <w:r>
        <w:t>‘</w:t>
      </w:r>
    </w:p>
    <w:p w:rsidR="00874A6B" w:rsidRDefault="00216B32" w:rsidP="00DA7507">
      <w:pPr>
        <w:pStyle w:val="Bodytext180"/>
        <w:shd w:val="clear" w:color="auto" w:fill="auto"/>
        <w:spacing w:line="150" w:lineRule="exact"/>
        <w:ind w:left="320" w:hanging="320"/>
        <w:jc w:val="left"/>
      </w:pPr>
      <w:r>
        <w:t>Konakbay (k.),' 298</w:t>
      </w:r>
    </w:p>
    <w:p w:rsidR="00874A6B" w:rsidRDefault="00216B32" w:rsidP="00DA7507">
      <w:pPr>
        <w:pStyle w:val="Bodytext180"/>
        <w:shd w:val="clear" w:color="auto" w:fill="auto"/>
        <w:tabs>
          <w:tab w:val="left" w:pos="1592"/>
        </w:tabs>
        <w:spacing w:line="150" w:lineRule="exact"/>
        <w:ind w:left="320" w:hanging="320"/>
        <w:jc w:val="left"/>
      </w:pPr>
      <w:r>
        <w:t>Kon?.nbay Mirza</w:t>
      </w:r>
      <w:r>
        <w:tab/>
        <w:t>big.), 249</w:t>
      </w:r>
    </w:p>
    <w:p w:rsidR="00874A6B" w:rsidRDefault="00216B32" w:rsidP="00DA7507">
      <w:pPr>
        <w:pStyle w:val="Bodytext180"/>
        <w:shd w:val="clear" w:color="auto" w:fill="auto"/>
        <w:spacing w:line="150" w:lineRule="exact"/>
        <w:ind w:left="320" w:hanging="320"/>
        <w:jc w:val="left"/>
      </w:pPr>
      <w:r>
        <w:rPr>
          <w:rStyle w:val="Bodytext18SmallCaps"/>
          <w:b/>
          <w:bCs/>
        </w:rPr>
        <w:t>Kcpçu</w:t>
      </w:r>
      <w:r>
        <w:t xml:space="preserve"> (ur.), 89 h</w:t>
      </w:r>
    </w:p>
    <w:p w:rsidR="00874A6B" w:rsidRDefault="00216B32" w:rsidP="00DA7507">
      <w:pPr>
        <w:pStyle w:val="Bodytext180"/>
        <w:shd w:val="clear" w:color="auto" w:fill="auto"/>
        <w:spacing w:line="150" w:lineRule="exact"/>
        <w:ind w:left="320" w:hanging="320"/>
        <w:jc w:val="left"/>
      </w:pPr>
      <w:r>
        <w:t>Kömg ^ilhelm (alman.; âlim.), 57h</w:t>
      </w:r>
      <w:r>
        <w:br w:type="page"/>
      </w:r>
    </w:p>
    <w:p w:rsidR="00874A6B" w:rsidRDefault="00216B32" w:rsidP="00DA7507">
      <w:pPr>
        <w:pStyle w:val="Bodytext180"/>
        <w:shd w:val="clear" w:color="auto" w:fill="auto"/>
        <w:spacing w:line="190" w:lineRule="exact"/>
        <w:jc w:val="left"/>
      </w:pPr>
      <w:r>
        <w:lastRenderedPageBreak/>
        <w:t xml:space="preserve">Koîirat-Kongırat (ur.), 26, 29, 35,40,43, 47, 104, 147, 172, 200-2, 204-5,214-5, 231-3, 249 h, 255, 316, 323-4, h, 404, 428, 440, 467-8, 471 Kongirat (ş.), 402 Konovv Sten (Norveçli âlim.), 87 h Konrat Ali Beğ (Altınorda beği), 193 Konrat îş Mehmed Bek İnaq (Khorezm. vezir), </w:t>
      </w:r>
      <w:r>
        <w:rPr>
          <w:rStyle w:val="Bodytext1865pt"/>
          <w:b/>
          <w:bCs/>
        </w:rPr>
        <w:t>200</w:t>
      </w:r>
    </w:p>
    <w:p w:rsidR="00874A6B" w:rsidRDefault="00216B32" w:rsidP="00DA7507">
      <w:pPr>
        <w:pStyle w:val="Bodytext180"/>
        <w:shd w:val="clear" w:color="auto" w:fill="auto"/>
        <w:spacing w:line="185" w:lineRule="exact"/>
        <w:jc w:val="left"/>
      </w:pPr>
      <w:r>
        <w:t>Konrat Mehmed Rahim, 232 Konrat Seyid Nazar Bek (Khorezm. ve</w:t>
      </w:r>
      <w:r>
        <w:softHyphen/>
        <w:t xml:space="preserve">zir), </w:t>
      </w:r>
      <w:r>
        <w:rPr>
          <w:rStyle w:val="Bodytext1865pt"/>
          <w:b/>
          <w:bCs/>
        </w:rPr>
        <w:t>201</w:t>
      </w:r>
    </w:p>
    <w:p w:rsidR="00874A6B" w:rsidRDefault="00216B32" w:rsidP="00DA7507">
      <w:pPr>
        <w:pStyle w:val="Bodytext180"/>
        <w:shd w:val="clear" w:color="auto" w:fill="auto"/>
        <w:spacing w:line="187" w:lineRule="exact"/>
        <w:jc w:val="left"/>
      </w:pPr>
      <w:r>
        <w:t>Konşin (rus. mlf.), 250 h, 297, 298 h, 314 h, 327 Köpekler (vır.), 75 Köpet dağ-, 234</w:t>
      </w:r>
    </w:p>
    <w:p w:rsidR="00874A6B" w:rsidRDefault="00216B32" w:rsidP="00DA7507">
      <w:pPr>
        <w:pStyle w:val="Bodytext180"/>
        <w:shd w:val="clear" w:color="auto" w:fill="auto"/>
        <w:spacing w:line="230" w:lineRule="exact"/>
        <w:ind w:left="280" w:hanging="280"/>
        <w:jc w:val="left"/>
      </w:pPr>
      <w:r>
        <w:t>Köpeyoğlu Yusuf (qzq. şâir), 350, 492, 496, 615</w:t>
      </w:r>
    </w:p>
    <w:p w:rsidR="00874A6B" w:rsidRDefault="00216B32" w:rsidP="00DA7507">
      <w:pPr>
        <w:pStyle w:val="Bodytext180"/>
        <w:shd w:val="clear" w:color="auto" w:fill="auto"/>
        <w:spacing w:line="190" w:lineRule="exact"/>
        <w:ind w:left="280" w:hanging="280"/>
        <w:jc w:val="left"/>
      </w:pPr>
      <w:r>
        <w:t>Köpkeri (oyun), 46, 530, bk. Kökböri, uîaq</w:t>
      </w:r>
    </w:p>
    <w:p w:rsidR="00874A6B" w:rsidRDefault="00216B32" w:rsidP="00DA7507">
      <w:pPr>
        <w:pStyle w:val="Bodytext180"/>
        <w:shd w:val="clear" w:color="auto" w:fill="auto"/>
        <w:tabs>
          <w:tab w:val="left" w:pos="1385"/>
        </w:tabs>
        <w:spacing w:line="190" w:lineRule="exact"/>
        <w:jc w:val="left"/>
      </w:pPr>
      <w:r>
        <w:t>Köprülü Fuad, 194 h, 480, 558, 572 h, Kör (ur,), 75 .</w:t>
      </w:r>
      <w:r>
        <w:tab/>
        <w:t>.</w:t>
      </w:r>
    </w:p>
    <w:p w:rsidR="00874A6B" w:rsidRDefault="00216B32" w:rsidP="00DA7507">
      <w:pPr>
        <w:pStyle w:val="Bodytext180"/>
        <w:shd w:val="clear" w:color="auto" w:fill="auto"/>
        <w:spacing w:line="190" w:lineRule="exact"/>
        <w:jc w:val="left"/>
      </w:pPr>
      <w:r>
        <w:t>«Korbaşı» (qorbaşı) kelimesi, 389 h, 390 Korgan (yer), 504 Korgantepe (ş.), 180, 282, 438 Korkut hikâyeleri, 73, 559, 572 Korkut (Osmanlı. şehzade), 128 h Kornilov (rus. mlf), 71 Koroğlu destanı, 122, 387, 525, 559, 572, 608</w:t>
      </w:r>
    </w:p>
    <w:p w:rsidR="00874A6B" w:rsidRDefault="00216B32" w:rsidP="00DA7507">
      <w:pPr>
        <w:pStyle w:val="Bodytext180"/>
        <w:shd w:val="clear" w:color="auto" w:fill="auto"/>
        <w:spacing w:line="190" w:lineRule="exact"/>
        <w:jc w:val="left"/>
      </w:pPr>
      <w:r>
        <w:t>Köroğlu (hava), 524 Körşirmet ; bk. Şirmehmet Bek Köse (ur.), 75 ,</w:t>
      </w:r>
    </w:p>
    <w:p w:rsidR="00874A6B" w:rsidRDefault="00216B32" w:rsidP="00DA7507">
      <w:pPr>
        <w:pStyle w:val="Bodytext180"/>
        <w:shd w:val="clear" w:color="auto" w:fill="auto"/>
        <w:spacing w:line="190" w:lineRule="exact"/>
        <w:ind w:left="280" w:hanging="280"/>
        <w:jc w:val="left"/>
      </w:pPr>
      <w:r>
        <w:t>Köseler (ur.), 76</w:t>
      </w:r>
    </w:p>
    <w:p w:rsidR="00874A6B" w:rsidRDefault="00216B32" w:rsidP="00DA7507">
      <w:pPr>
        <w:pStyle w:val="Bodytext180"/>
        <w:shd w:val="clear" w:color="auto" w:fill="auto"/>
        <w:spacing w:line="190" w:lineRule="exact"/>
        <w:ind w:left="280" w:hanging="280"/>
        <w:jc w:val="left"/>
      </w:pPr>
      <w:r>
        <w:t xml:space="preserve">Köstence (ş.), 29, 33, 70 h </w:t>
      </w:r>
      <w:r>
        <w:rPr>
          <w:rStyle w:val="Bodytext18Italic"/>
          <w:b/>
          <w:bCs/>
        </w:rPr>
        <w:t>^</w:t>
      </w:r>
    </w:p>
    <w:p w:rsidR="00874A6B" w:rsidRDefault="00216B32" w:rsidP="00DA7507">
      <w:pPr>
        <w:pStyle w:val="Bodytext180"/>
        <w:shd w:val="clear" w:color="auto" w:fill="auto"/>
        <w:spacing w:line="190" w:lineRule="exact"/>
        <w:jc w:val="left"/>
      </w:pPr>
      <w:r>
        <w:t>«Koşak zekât» (vergi adı), 208 Koşbek b, Tevke (qzq. slt.), 249 Koşkhanc (yer), 582 Koşkaragây (yer), 160 Ko-şou (kavim), 74</w:t>
      </w:r>
    </w:p>
    <w:p w:rsidR="00874A6B" w:rsidRDefault="00216B32" w:rsidP="00DA7507">
      <w:pPr>
        <w:pStyle w:val="Bodytext180"/>
        <w:shd w:val="clear" w:color="auto" w:fill="auto"/>
        <w:spacing w:line="190" w:lineRule="exact"/>
        <w:jc w:val="left"/>
      </w:pPr>
      <w:r>
        <w:t>Koşum Han (Khıyva. Türkmen beği)&gt; 260 Koşut Hân (tarkm. sırdar), 233 Kötibar oğlu' İşet Batır (qzq. kıyamcı),,</w:t>
      </w:r>
    </w:p>
    <w:p w:rsidR="00874A6B" w:rsidRDefault="00216B32" w:rsidP="00DA7507">
      <w:pPr>
        <w:pStyle w:val="Bodytext180"/>
        <w:shd w:val="clear" w:color="auto" w:fill="auto"/>
        <w:spacing w:line="150" w:lineRule="exact"/>
        <w:ind w:left="280"/>
        <w:jc w:val="left"/>
      </w:pPr>
      <w:r>
        <w:t>312</w:t>
      </w:r>
    </w:p>
    <w:p w:rsidR="00874A6B" w:rsidRDefault="00216B32" w:rsidP="00DA7507">
      <w:pPr>
        <w:pStyle w:val="Bodytext180"/>
        <w:shd w:val="clear" w:color="auto" w:fill="auto"/>
        <w:spacing w:line="187" w:lineRule="exact"/>
        <w:ind w:left="280" w:hanging="280"/>
        <w:jc w:val="left"/>
      </w:pPr>
      <w:r>
        <w:t>Kon-sü (ur.), 74</w:t>
      </w:r>
    </w:p>
    <w:p w:rsidR="00874A6B" w:rsidRDefault="00216B32" w:rsidP="00DA7507">
      <w:pPr>
        <w:pStyle w:val="Bodytext180"/>
        <w:shd w:val="clear" w:color="auto" w:fill="auto"/>
        <w:spacing w:line="187" w:lineRule="exact"/>
        <w:ind w:left="280" w:hanging="280"/>
        <w:jc w:val="left"/>
      </w:pPr>
      <w:r>
        <w:t>Kouznietsov Pierre (rus. frans. mlf.), 57 h., 305 h</w:t>
      </w:r>
    </w:p>
    <w:p w:rsidR="00874A6B" w:rsidRDefault="00216B32" w:rsidP="00DA7507">
      <w:pPr>
        <w:pStyle w:val="Bodytext180"/>
        <w:shd w:val="clear" w:color="auto" w:fill="auto"/>
        <w:spacing w:line="192" w:lineRule="exact"/>
        <w:jc w:val="left"/>
      </w:pPr>
      <w:r>
        <w:t>Kovatoğlu (bşk. mnr.), 269</w:t>
      </w:r>
    </w:p>
    <w:p w:rsidR="00874A6B" w:rsidRDefault="00216B32" w:rsidP="00DA7507">
      <w:pPr>
        <w:pStyle w:val="Bodytext180"/>
        <w:shd w:val="clear" w:color="auto" w:fill="auto"/>
        <w:spacing w:line="192" w:lineRule="exact"/>
        <w:jc w:val="left"/>
      </w:pPr>
      <w:r>
        <w:t>Kozak, 47, 84,145, 228; bk. Rus Kozak</w:t>
      </w:r>
    </w:p>
    <w:p w:rsidR="00874A6B" w:rsidRDefault="00216B32" w:rsidP="00DA7507">
      <w:pPr>
        <w:pStyle w:val="Bodytext180"/>
        <w:shd w:val="clear" w:color="auto" w:fill="auto"/>
        <w:spacing w:line="192" w:lineRule="exact"/>
        <w:jc w:val="left"/>
      </w:pPr>
      <w:r>
        <w:t>Kozelkov (rus. kumandan), 236</w:t>
      </w:r>
    </w:p>
    <w:p w:rsidR="00874A6B" w:rsidRDefault="00216B32" w:rsidP="00DA7507">
      <w:pPr>
        <w:pStyle w:val="Bodytext180"/>
        <w:shd w:val="clear" w:color="auto" w:fill="auto"/>
        <w:spacing w:line="190" w:lineRule="exact"/>
        <w:jc w:val="left"/>
      </w:pPr>
      <w:r>
        <w:t>Közgemen amanatı (hava), 524</w:t>
      </w:r>
    </w:p>
    <w:p w:rsidR="00874A6B" w:rsidRDefault="00216B32" w:rsidP="00DA7507">
      <w:pPr>
        <w:pStyle w:val="Bodytext180"/>
        <w:shd w:val="clear" w:color="auto" w:fill="auto"/>
        <w:spacing w:line="190" w:lineRule="exact"/>
        <w:jc w:val="left"/>
      </w:pPr>
      <w:r>
        <w:t>Koy taş (dğ.), 342</w:t>
      </w:r>
    </w:p>
    <w:p w:rsidR="00874A6B" w:rsidRDefault="00216B32" w:rsidP="00DA7507">
      <w:pPr>
        <w:pStyle w:val="Bodytext180"/>
        <w:shd w:val="clear" w:color="auto" w:fill="auto"/>
        <w:spacing w:line="190" w:lineRule="exact"/>
        <w:jc w:val="left"/>
      </w:pPr>
      <w:r>
        <w:t>Köyten .(dğ-.), 10</w:t>
      </w:r>
    </w:p>
    <w:p w:rsidR="00874A6B" w:rsidRDefault="00216B32" w:rsidP="00DA7507">
      <w:pPr>
        <w:pStyle w:val="Bodytext180"/>
        <w:shd w:val="clear" w:color="auto" w:fill="auto"/>
        <w:spacing w:line="194" w:lineRule="exact"/>
        <w:ind w:left="300" w:hanging="300"/>
        <w:jc w:val="left"/>
      </w:pPr>
      <w:r>
        <w:t>Kramers (Holandalı müsteşrik), 49 h., 69</w:t>
      </w:r>
    </w:p>
    <w:p w:rsidR="00874A6B" w:rsidRDefault="00216B32" w:rsidP="00DA7507">
      <w:pPr>
        <w:pStyle w:val="Bodytext180"/>
        <w:shd w:val="clear" w:color="auto" w:fill="auto"/>
        <w:spacing w:line="187" w:lineRule="exact"/>
        <w:ind w:left="300" w:hanging="300"/>
        <w:jc w:val="left"/>
      </w:pPr>
      <w:r>
        <w:t>Kransnovodsk= Kızılsu (ş.), 16, 20, 234, 263-4</w:t>
      </w:r>
    </w:p>
    <w:p w:rsidR="00874A6B" w:rsidRDefault="00216B32" w:rsidP="00DA7507">
      <w:pPr>
        <w:pStyle w:val="Bodytext180"/>
        <w:shd w:val="clear" w:color="auto" w:fill="auto"/>
        <w:spacing w:line="187" w:lineRule="exact"/>
        <w:jc w:val="left"/>
      </w:pPr>
      <w:r>
        <w:t>Krasovski (rus. mlf.), 251 h Kraşemnnikov (rus. mhr.), 543 h «Kraykom» = Türkistan Kominist Fır</w:t>
      </w:r>
      <w:r>
        <w:softHyphen/>
        <w:t>kası Merkez Komitesi, 393, 394, 397, 402</w:t>
      </w:r>
    </w:p>
    <w:p w:rsidR="00874A6B" w:rsidRDefault="00216B32" w:rsidP="00DA7507">
      <w:pPr>
        <w:pStyle w:val="Bodytext180"/>
        <w:shd w:val="clear" w:color="auto" w:fill="auto"/>
        <w:spacing w:line="187" w:lineRule="exact"/>
        <w:jc w:val="left"/>
      </w:pPr>
      <w:r>
        <w:lastRenderedPageBreak/>
        <w:t>Kremlin = Kremi, 377, .391, 396 Krestinsky (rus. bolşevik), 402 Krıiov (rus. mhr.), 496 Kriukov (rus. memuru), 305 Kristovi (ru</w:t>
      </w:r>
      <w:r>
        <w:rPr>
          <w:rStyle w:val="Bodytext1865pt"/>
          <w:b/>
          <w:bCs/>
        </w:rPr>
        <w:t>9</w:t>
      </w:r>
      <w:r>
        <w:t xml:space="preserve"> k.), 289.</w:t>
      </w:r>
    </w:p>
    <w:p w:rsidR="00874A6B" w:rsidRDefault="00216B32" w:rsidP="00DA7507">
      <w:pPr>
        <w:pStyle w:val="Bodytext180"/>
        <w:shd w:val="clear" w:color="auto" w:fill="auto"/>
        <w:spacing w:line="187" w:lineRule="exact"/>
        <w:jc w:val="left"/>
      </w:pPr>
      <w:r>
        <w:t>Kristovskî (rus. mhr.), 544 Krivoşeyin (rus. nazır.), 284 Krjejanovski (ruş. vali.), 240, 254, 324 Kuvanışbayoğlu Kolpek (qzq. artİ</w:t>
      </w:r>
      <w:r>
        <w:rPr>
          <w:rStyle w:val="Bodytext1865pt"/>
          <w:b/>
          <w:bCs/>
        </w:rPr>
        <w:t>3</w:t>
      </w:r>
      <w:r>
        <w:t>L), .522</w:t>
      </w:r>
    </w:p>
    <w:p w:rsidR="00874A6B" w:rsidRDefault="00216B32" w:rsidP="00DA7507">
      <w:pPr>
        <w:pStyle w:val="Bodytext180"/>
        <w:shd w:val="clear" w:color="auto" w:fill="auto"/>
        <w:spacing w:line="192" w:lineRule="exact"/>
        <w:jc w:val="left"/>
      </w:pPr>
      <w:r>
        <w:t>Küb (n.), 252 Küba (ksb.), 282 Kubad Mirza (qzq. beğ.), 70 Kubad (n., vilâyet), 142, 145-6, 162 h., 165, 176, 562 Kubılay Kaan, 110 «Kübe» zırh. 146, 163 Kübü (dğ.), 323</w:t>
      </w:r>
    </w:p>
    <w:p w:rsidR="00874A6B" w:rsidRDefault="00216B32" w:rsidP="00DA7507">
      <w:pPr>
        <w:pStyle w:val="Bodytext180"/>
        <w:shd w:val="clear" w:color="auto" w:fill="auto"/>
        <w:spacing w:line="192" w:lineRule="exact"/>
        <w:jc w:val="left"/>
      </w:pPr>
      <w:r>
        <w:t>Küça (ş.), 5, 12, 48, 55-7, 77; - mede</w:t>
      </w:r>
      <w:r>
        <w:softHyphen/>
        <w:t>niyeti, 539 Kücat (ur.), 56 Küzek (qzq. kıyamcı.), 315 Küce-Khur (ur.), 43 Küçey (ur.), 40</w:t>
      </w:r>
    </w:p>
    <w:p w:rsidR="00874A6B" w:rsidRDefault="00216B32" w:rsidP="00DA7507">
      <w:pPr>
        <w:pStyle w:val="Bodytext180"/>
        <w:shd w:val="clear" w:color="auto" w:fill="auto"/>
        <w:spacing w:line="192" w:lineRule="exact"/>
        <w:jc w:val="left"/>
      </w:pPr>
      <w:r>
        <w:t>Küçküncü Han (Bukhara. şıbanlu), 195</w:t>
      </w:r>
    </w:p>
    <w:p w:rsidR="00874A6B" w:rsidRDefault="00216B32" w:rsidP="00DA7507">
      <w:pPr>
        <w:pStyle w:val="Bodytext180"/>
        <w:shd w:val="clear" w:color="auto" w:fill="auto"/>
        <w:spacing w:line="192" w:lineRule="exact"/>
        <w:jc w:val="left"/>
      </w:pPr>
      <w:r>
        <w:t xml:space="preserve">Küçlüg Han (nayman.), </w:t>
      </w:r>
      <w:r>
        <w:rPr>
          <w:rStyle w:val="Bodytext1865pt"/>
          <w:b/>
          <w:bCs/>
        </w:rPr>
        <w:t>12</w:t>
      </w:r>
    </w:p>
    <w:p w:rsidR="00874A6B" w:rsidRDefault="00216B32" w:rsidP="00DA7507">
      <w:pPr>
        <w:pStyle w:val="Bodytext180"/>
        <w:shd w:val="clear" w:color="auto" w:fill="auto"/>
        <w:spacing w:line="192" w:lineRule="exact"/>
        <w:jc w:val="left"/>
      </w:pPr>
      <w:r>
        <w:t>Küçük Sultan b. Abılay (Tura şıbanlı.^</w:t>
      </w:r>
    </w:p>
    <w:p w:rsidR="00874A6B" w:rsidRDefault="00216B32" w:rsidP="00DA7507">
      <w:pPr>
        <w:pStyle w:val="Bodytext180"/>
        <w:shd w:val="clear" w:color="auto" w:fill="auto"/>
        <w:spacing w:line="192" w:lineRule="exact"/>
        <w:ind w:left="300"/>
        <w:jc w:val="left"/>
      </w:pPr>
      <w:r>
        <w:t>162 h</w:t>
      </w:r>
    </w:p>
    <w:p w:rsidR="00874A6B" w:rsidRDefault="00216B32" w:rsidP="00DA7507">
      <w:pPr>
        <w:pStyle w:val="Bodytext180"/>
        <w:shd w:val="clear" w:color="auto" w:fill="auto"/>
        <w:spacing w:line="190" w:lineRule="exact"/>
        <w:jc w:val="left"/>
      </w:pPr>
      <w:r>
        <w:t>Küçük (ur.), 71</w:t>
      </w:r>
    </w:p>
    <w:p w:rsidR="00874A6B" w:rsidRDefault="00216B32" w:rsidP="00DA7507">
      <w:pPr>
        <w:pStyle w:val="Bodytext180"/>
        <w:shd w:val="clear" w:color="auto" w:fill="auto"/>
        <w:spacing w:line="190" w:lineRule="exact"/>
        <w:jc w:val="left"/>
        <w:sectPr w:rsidR="00874A6B">
          <w:headerReference w:type="even" r:id="rId939"/>
          <w:headerReference w:type="default" r:id="rId940"/>
          <w:headerReference w:type="first" r:id="rId941"/>
          <w:pgSz w:w="8809" w:h="12202"/>
          <w:pgMar w:top="1801" w:right="1509" w:bottom="1001" w:left="1284" w:header="0" w:footer="3" w:gutter="0"/>
          <w:pgNumType w:start="673"/>
          <w:cols w:num="2" w:sep="1" w:space="102"/>
          <w:noEndnote/>
          <w:titlePg/>
          <w:docGrid w:linePitch="360"/>
        </w:sectPr>
      </w:pPr>
      <w:r>
        <w:rPr>
          <w:rStyle w:val="Bodytext18Italic"/>
          <w:b/>
          <w:bCs/>
        </w:rPr>
        <w:t>Küçük Asker</w:t>
      </w:r>
      <w:r>
        <w:t>, tlf. Khurşid/ 520 Küçük-Calun (ur.), 249 h Küçük Eymür (ur.), 75</w:t>
      </w:r>
    </w:p>
    <w:p w:rsidR="00874A6B" w:rsidRDefault="00216B32" w:rsidP="00DA7507">
      <w:pPr>
        <w:pStyle w:val="Bodytext180"/>
        <w:shd w:val="clear" w:color="auto" w:fill="auto"/>
        <w:spacing w:line="190" w:lineRule="exact"/>
        <w:ind w:left="320" w:hanging="320"/>
        <w:jc w:val="left"/>
      </w:pPr>
      <w:r>
        <w:lastRenderedPageBreak/>
        <w:t>Küçük Han b. Abılay (Tura, şıbanlı.), 160-1, 292</w:t>
      </w:r>
    </w:p>
    <w:p w:rsidR="00874A6B" w:rsidRDefault="00216B32" w:rsidP="00DA7507">
      <w:pPr>
        <w:pStyle w:val="Bodytext180"/>
        <w:shd w:val="clear" w:color="auto" w:fill="auto"/>
        <w:spacing w:line="190" w:lineRule="exact"/>
        <w:jc w:val="left"/>
      </w:pPr>
      <w:r>
        <w:t>Küçükov (bsm. sb.), 269 Küçük Mahdum (Semerkand. bsm.), 444 Küçük Membetoğlu (ngy. mrz.), 144, 149 Küçük Muhammed Han, 193 ; bk. Kiçik Muhammed Han</w:t>
      </w:r>
    </w:p>
    <w:p w:rsidR="00874A6B" w:rsidRDefault="00216B32" w:rsidP="00DA7507">
      <w:pPr>
        <w:pStyle w:val="Bodytext180"/>
        <w:shd w:val="clear" w:color="auto" w:fill="auto"/>
        <w:tabs>
          <w:tab w:val="left" w:pos="1802"/>
        </w:tabs>
        <w:spacing w:line="190" w:lineRule="exact"/>
        <w:ind w:right="180"/>
        <w:jc w:val="left"/>
      </w:pPr>
      <w:r>
        <w:t>Küçük Nogay, İ30 h. : bk. Kiçl Nogay Küçük Tatar (ur.), 75</w:t>
      </w:r>
      <w:r>
        <w:tab/>
        <w:t>-</w:t>
      </w:r>
    </w:p>
    <w:p w:rsidR="00874A6B" w:rsidRDefault="00216B32" w:rsidP="00DA7507">
      <w:pPr>
        <w:pStyle w:val="Bodytext180"/>
        <w:shd w:val="clear" w:color="auto" w:fill="auto"/>
        <w:spacing w:line="190" w:lineRule="exact"/>
        <w:jc w:val="left"/>
      </w:pPr>
      <w:r>
        <w:t>Küçük Töre b. Klnıdabende (qzq. sıt.),</w:t>
      </w:r>
    </w:p>
    <w:p w:rsidR="00874A6B" w:rsidRDefault="00216B32" w:rsidP="00DA7507">
      <w:pPr>
        <w:pStyle w:val="Bodytext1621"/>
        <w:shd w:val="clear" w:color="auto" w:fill="auto"/>
      </w:pPr>
      <w:r>
        <w:t>210 h</w:t>
      </w:r>
    </w:p>
    <w:p w:rsidR="00874A6B" w:rsidRDefault="00216B32" w:rsidP="00DA7507">
      <w:pPr>
        <w:pStyle w:val="Bodytext180"/>
        <w:shd w:val="clear" w:color="auto" w:fill="auto"/>
        <w:spacing w:line="190" w:lineRule="exact"/>
        <w:jc w:val="left"/>
      </w:pPr>
      <w:r>
        <w:t xml:space="preserve">Küçüm Han (Tura, şıbanlı.), 124, 133, 136 h, 137, 143, 159, 160, 162, 163 Küçüın Hanlığı =Tura şıbanîıları, 70 KüçümUiîer, 161, 166, 242 </w:t>
      </w:r>
      <w:r>
        <w:rPr>
          <w:rStyle w:val="Bodytext18Italic"/>
          <w:b/>
          <w:bCs/>
        </w:rPr>
        <w:t>Kutadgu Bilik,</w:t>
      </w:r>
      <w:r>
        <w:t xml:space="preserve"> 62, 100 Kudaymende Sultan, b. Barak Han (qzq.</w:t>
      </w:r>
    </w:p>
    <w:p w:rsidR="00874A6B" w:rsidRDefault="00216B32" w:rsidP="00DA7507">
      <w:pPr>
        <w:pStyle w:val="Bodytext180"/>
        <w:shd w:val="clear" w:color="auto" w:fill="auto"/>
        <w:spacing w:line="190" w:lineRule="exact"/>
        <w:ind w:firstLine="320"/>
        <w:jc w:val="left"/>
      </w:pPr>
      <w:r>
        <w:t xml:space="preserve">sİ t.), 31, 328 Küdey (ur.), </w:t>
      </w:r>
      <w:r>
        <w:rPr>
          <w:rStyle w:val="Bodytext1865pt"/>
          <w:b/>
          <w:bCs/>
        </w:rPr>
        <w:t xml:space="preserve">43 </w:t>
      </w:r>
      <w:r>
        <w:t>Kudre</w:t>
      </w:r>
      <w:r>
        <w:rPr>
          <w:vertAlign w:val="superscript"/>
        </w:rPr>
        <w:t>:</w:t>
      </w:r>
      <w:r>
        <w:t xml:space="preserve">tullah (özb. artist.), 52İ Küenlün (dğ.), </w:t>
      </w:r>
      <w:r>
        <w:rPr>
          <w:rStyle w:val="Bodytext1865pt"/>
          <w:b/>
          <w:bCs/>
        </w:rPr>
        <w:t>1</w:t>
      </w:r>
      <w:r>
        <w:t xml:space="preserve">, </w:t>
      </w:r>
      <w:r>
        <w:rPr>
          <w:rStyle w:val="Bodytext1865pt"/>
          <w:b/>
          <w:bCs/>
        </w:rPr>
        <w:t>2</w:t>
      </w:r>
      <w:r>
        <w:t xml:space="preserve">, </w:t>
      </w:r>
      <w:r>
        <w:rPr>
          <w:rStyle w:val="Bodytext1865pt"/>
          <w:b/>
          <w:bCs/>
        </w:rPr>
        <w:t>11</w:t>
      </w:r>
      <w:r>
        <w:t>-</w:t>
      </w:r>
      <w:r>
        <w:rPr>
          <w:rStyle w:val="Bodytext1865pt"/>
          <w:b/>
          <w:bCs/>
        </w:rPr>
        <w:t>2</w:t>
      </w:r>
      <w:r>
        <w:t xml:space="preserve">, </w:t>
      </w:r>
      <w:r>
        <w:rPr>
          <w:rStyle w:val="Bodytext1865pt"/>
          <w:b/>
          <w:bCs/>
        </w:rPr>
        <w:t xml:space="preserve">597 </w:t>
      </w:r>
      <w:r>
        <w:t>Kühne Ürgenç (Khorezmde ş.), 109, 470, 525, 582</w:t>
      </w:r>
    </w:p>
    <w:p w:rsidR="00874A6B" w:rsidRDefault="00216B32" w:rsidP="00DA7507">
      <w:pPr>
        <w:pStyle w:val="Bodytext180"/>
        <w:shd w:val="clear" w:color="auto" w:fill="auto"/>
        <w:spacing w:line="190" w:lineRule="exact"/>
        <w:jc w:val="left"/>
      </w:pPr>
      <w:r>
        <w:t>Külâb (ş., beğlik.), 26, 82, 84, 426-427, 452, 465-7. — Lakayları, 426 Kü!-Abi (ur.), 43</w:t>
      </w:r>
    </w:p>
    <w:p w:rsidR="00874A6B" w:rsidRDefault="00216B32" w:rsidP="00DA7507">
      <w:pPr>
        <w:pStyle w:val="Bodytext180"/>
        <w:shd w:val="clear" w:color="auto" w:fill="auto"/>
        <w:spacing w:line="190" w:lineRule="exact"/>
        <w:jc w:val="left"/>
      </w:pPr>
      <w:r>
        <w:t>Kulayev Dr. (bşk. mnr.), 376, 490 Kül Batır (türlcm. sırdar), 236 Kulbayoğlu Medet (qzq. mnr.), 524 Kulca (ş.), 48, 56 ; bk. Gulca Kulcan gelini Nazrpa (qzq. mhr.), 518 Kulcanov (qzq. general.), 270 Kül-Çugaç (ur.), 72 Küldeneîi (ur.), 40 Küli Sunduq (ur.), 41 Kulınaqoğîu (qzq. mhr.), 501 Kulmehmetoğlu Abdulhekim (trkm. mnr.) 525</w:t>
      </w:r>
    </w:p>
    <w:p w:rsidR="00874A6B" w:rsidRDefault="00216B32" w:rsidP="00DA7507">
      <w:pPr>
        <w:pStyle w:val="Bodytext180"/>
        <w:shd w:val="clear" w:color="auto" w:fill="auto"/>
        <w:spacing w:line="187" w:lineRule="exact"/>
        <w:jc w:val="left"/>
      </w:pPr>
      <w:r>
        <w:t>Kulmehmetoğlu Mehmet (trkm. mnr.), 260, 370, 464, 509 Küîmegir (dğ.), 323 Kül Melik (yer), 52 h, bk. Kül Sıgm Kuîumbatoğlu Uzukbay (qzq. mhr.), 517 Kuıcmbayev Yar Muhammed (qzq. mnr,), 268</w:t>
      </w:r>
    </w:p>
    <w:p w:rsidR="00874A6B" w:rsidRDefault="00216B32" w:rsidP="00DA7507">
      <w:pPr>
        <w:pStyle w:val="Bodytext180"/>
        <w:shd w:val="clear" w:color="auto" w:fill="auto"/>
        <w:spacing w:line="150" w:lineRule="exact"/>
        <w:jc w:val="left"/>
      </w:pPr>
      <w:r>
        <w:t>Kulunşaq Batır destanı, 147, 572</w:t>
      </w:r>
    </w:p>
    <w:p w:rsidR="00874A6B" w:rsidRDefault="00216B32" w:rsidP="00DA7507">
      <w:pPr>
        <w:pStyle w:val="Bodytext180"/>
        <w:shd w:val="clear" w:color="auto" w:fill="auto"/>
        <w:spacing w:line="150" w:lineRule="exact"/>
        <w:jc w:val="left"/>
      </w:pPr>
      <w:r>
        <w:t>Kül Sıgm (yer), 52 h</w:t>
      </w:r>
    </w:p>
    <w:p w:rsidR="00874A6B" w:rsidRDefault="00216B32" w:rsidP="00DA7507">
      <w:pPr>
        <w:pStyle w:val="Bodytext180"/>
        <w:shd w:val="clear" w:color="auto" w:fill="auto"/>
        <w:spacing w:line="150" w:lineRule="exact"/>
        <w:jc w:val="left"/>
      </w:pPr>
      <w:r>
        <w:t>Külûgy HandGgy (macar mecmuası), 475</w:t>
      </w:r>
    </w:p>
    <w:p w:rsidR="00874A6B" w:rsidRDefault="00216B32" w:rsidP="00DA7507">
      <w:pPr>
        <w:pStyle w:val="Bodytext180"/>
        <w:shd w:val="clear" w:color="auto" w:fill="auto"/>
        <w:spacing w:line="190" w:lineRule="exact"/>
        <w:jc w:val="left"/>
      </w:pPr>
      <w:r>
        <w:t xml:space="preserve">Kunv (ş.) 52 h Kumar (kavim), </w:t>
      </w:r>
      <w:r>
        <w:rPr>
          <w:rStyle w:val="Bodytext1865pt"/>
          <w:b/>
          <w:bCs/>
        </w:rPr>
        <w:t>88</w:t>
      </w:r>
      <w:r>
        <w:t xml:space="preserve"> h Kümari (kavim), </w:t>
      </w:r>
      <w:r>
        <w:rPr>
          <w:rStyle w:val="Bodytext1865pt"/>
          <w:b/>
          <w:bCs/>
        </w:rPr>
        <w:t>88</w:t>
      </w:r>
      <w:r>
        <w:t xml:space="preserve"> h Kumaşlar: «dibâc-i Efreneî», 119; «aqmi- şe-i Efrencîyye», 119; «Kendeki» Ku</w:t>
      </w:r>
      <w:r>
        <w:softHyphen/>
        <w:t>maşı, 182</w:t>
      </w:r>
    </w:p>
    <w:p w:rsidR="00874A6B" w:rsidRDefault="00216B32" w:rsidP="00DA7507">
      <w:pPr>
        <w:pStyle w:val="Bodytext180"/>
        <w:shd w:val="clear" w:color="auto" w:fill="auto"/>
        <w:spacing w:line="202" w:lineRule="exact"/>
        <w:jc w:val="left"/>
      </w:pPr>
      <w:r>
        <w:t>Kümıçi (ur.), 51, bk. Kümidh Kümiçket (ş.), 51 h Kümücket (ş.), 51 h</w:t>
      </w:r>
    </w:p>
    <w:p w:rsidR="00874A6B" w:rsidRDefault="00216B32" w:rsidP="00DA7507">
      <w:pPr>
        <w:pStyle w:val="Bodytext180"/>
        <w:shd w:val="clear" w:color="auto" w:fill="auto"/>
        <w:spacing w:line="202" w:lineRule="exact"/>
        <w:jc w:val="left"/>
      </w:pPr>
      <w:r>
        <w:t xml:space="preserve">Kümidh (Türk kavmi), </w:t>
      </w:r>
      <w:r>
        <w:rPr>
          <w:rStyle w:val="Bodytext1865pt"/>
          <w:b/>
          <w:bCs/>
        </w:rPr>
        <w:t>10</w:t>
      </w:r>
      <w:r>
        <w:t>, 49, 51 - 52 h 83, 90, 107 h Kumidhan (k.) 52 h Kumidhan Diz 49 Kümsİ (ur.), 75.</w:t>
      </w:r>
    </w:p>
    <w:p w:rsidR="00874A6B" w:rsidRDefault="00216B32" w:rsidP="00DA7507">
      <w:pPr>
        <w:pStyle w:val="Bodytext180"/>
        <w:shd w:val="clear" w:color="auto" w:fill="auto"/>
        <w:spacing w:line="202" w:lineRule="exact"/>
        <w:ind w:right="860"/>
        <w:jc w:val="left"/>
      </w:pPr>
      <w:r>
        <w:rPr>
          <w:rStyle w:val="Bodytext18BookAntiquaNotBold"/>
        </w:rPr>
        <w:lastRenderedPageBreak/>
        <w:t xml:space="preserve">Kumuk (ur.), </w:t>
      </w:r>
      <w:r>
        <w:t xml:space="preserve">477, 572 </w:t>
      </w:r>
      <w:r>
        <w:rPr>
          <w:rStyle w:val="Bodytext18BookAntiquaNotBold"/>
        </w:rPr>
        <w:t xml:space="preserve">Kümüş ata </w:t>
      </w:r>
      <w:r>
        <w:t xml:space="preserve">(ksb.), 51 </w:t>
      </w:r>
      <w:r>
        <w:rPr>
          <w:rStyle w:val="Bodytext18BookAntiquaNotBold"/>
        </w:rPr>
        <w:t xml:space="preserve">h Kümüs </w:t>
      </w:r>
      <w:r>
        <w:t xml:space="preserve">köl (g.) 568 h </w:t>
      </w:r>
      <w:r>
        <w:rPr>
          <w:rStyle w:val="Bodytext18BookAntiquaNotBold"/>
        </w:rPr>
        <w:t xml:space="preserve">Kun </w:t>
      </w:r>
      <w:r>
        <w:t xml:space="preserve">90, 93 h; </w:t>
      </w:r>
      <w:r>
        <w:rPr>
          <w:rStyle w:val="Bodytext18BookAntiquaNotBold"/>
        </w:rPr>
        <w:t xml:space="preserve">bk. </w:t>
      </w:r>
      <w:r>
        <w:t>Hun</w:t>
      </w:r>
    </w:p>
    <w:p w:rsidR="00874A6B" w:rsidRDefault="00216B32" w:rsidP="00DA7507">
      <w:pPr>
        <w:pStyle w:val="Bodytext180"/>
        <w:shd w:val="clear" w:color="auto" w:fill="auto"/>
        <w:spacing w:line="192" w:lineRule="exact"/>
        <w:jc w:val="left"/>
      </w:pPr>
      <w:r>
        <w:t xml:space="preserve">Kunanbay Mirza (qzq. beg.) 252 Kunanbayoğlu Abay (şair) 493, 495-6, 501, 518 bk. Abay Kunduz (ş.), </w:t>
      </w:r>
      <w:r>
        <w:rPr>
          <w:rStyle w:val="Bodytext1865pt"/>
          <w:b/>
          <w:bCs/>
        </w:rPr>
        <w:t>20</w:t>
      </w:r>
      <w:r>
        <w:t xml:space="preserve">, 45, 153, 206, </w:t>
      </w:r>
      <w:r>
        <w:rPr>
          <w:rStyle w:val="Bodytext1865pt"/>
          <w:b/>
          <w:bCs/>
        </w:rPr>
        <w:t xml:space="preserve">211 </w:t>
      </w:r>
      <w:r>
        <w:t xml:space="preserve">Künges (ıı.) 4 [Künes. basım hatası] Künget .4; bk. Küîîges Küngey Altav (dgl.), </w:t>
      </w:r>
      <w:r>
        <w:rPr>
          <w:rStyle w:val="Bodytext1865pt"/>
          <w:b/>
          <w:bCs/>
        </w:rPr>
        <w:t>5</w:t>
      </w:r>
      <w:r>
        <w:t xml:space="preserve">, </w:t>
      </w:r>
      <w:r>
        <w:rPr>
          <w:rStyle w:val="Bodytext1865pt"/>
          <w:b/>
          <w:bCs/>
        </w:rPr>
        <w:t xml:space="preserve">6 </w:t>
      </w:r>
      <w:r>
        <w:t xml:space="preserve">Küngey Alay (dgl..), 9 Küngey Karategin (dgl.), </w:t>
      </w:r>
      <w:r>
        <w:rPr>
          <w:rStyle w:val="Bodytext1865pt"/>
          <w:b/>
          <w:bCs/>
        </w:rPr>
        <w:t xml:space="preserve">10 </w:t>
      </w:r>
      <w:r>
        <w:t>Kongıratbayoğlu Kalçan (qzq. mhr.), 518 Kuntayşi Batur (Ka’muk hanı), 158, 167-8,</w:t>
      </w:r>
    </w:p>
    <w:p w:rsidR="00874A6B" w:rsidRDefault="00216B32" w:rsidP="00DA7507">
      <w:pPr>
        <w:pStyle w:val="Bodytext180"/>
        <w:shd w:val="clear" w:color="auto" w:fill="auto"/>
        <w:spacing w:line="192" w:lineRule="exact"/>
        <w:ind w:right="460"/>
        <w:jc w:val="left"/>
      </w:pPr>
      <w:r>
        <w:t xml:space="preserve">Kün-tu (Saka kabilesi), 89 h Küntüre b. Scydali (qzq. slt.), 244 Küpet dağ (dg.), </w:t>
      </w:r>
      <w:r>
        <w:rPr>
          <w:rStyle w:val="Bodytext1865pt"/>
          <w:b/>
          <w:bCs/>
        </w:rPr>
        <w:t>1</w:t>
      </w:r>
      <w:r>
        <w:t>, 14, 72 Kür (n.), 109</w:t>
      </w:r>
    </w:p>
    <w:p w:rsidR="00874A6B" w:rsidRDefault="00216B32" w:rsidP="00DA7507">
      <w:pPr>
        <w:pStyle w:val="Bodytext180"/>
        <w:shd w:val="clear" w:color="auto" w:fill="auto"/>
        <w:tabs>
          <w:tab w:val="left" w:pos="1248"/>
        </w:tabs>
        <w:spacing w:line="190" w:lineRule="exact"/>
        <w:jc w:val="left"/>
      </w:pPr>
      <w:r>
        <w:t xml:space="preserve">Kurabay Tayşı (Kalınuk valisi), 164 Kurama (karışık ur.), 153 </w:t>
      </w:r>
      <w:r>
        <w:rPr>
          <w:rStyle w:val="Bodytext18Italic"/>
          <w:b/>
          <w:bCs/>
        </w:rPr>
        <w:t>Kuran</w:t>
      </w:r>
      <w:r>
        <w:t xml:space="preserve"> 427, 4S4, 492, 533 h-534 Kurbanbayoğlu</w:t>
      </w:r>
      <w:r>
        <w:tab/>
        <w:t>Yusuf bek (Taşkentli.</w:t>
      </w:r>
    </w:p>
    <w:p w:rsidR="00874A6B" w:rsidRDefault="00216B32" w:rsidP="00DA7507">
      <w:pPr>
        <w:pStyle w:val="Bodytext180"/>
        <w:shd w:val="clear" w:color="auto" w:fill="auto"/>
        <w:spacing w:line="190" w:lineRule="exact"/>
        <w:ind w:left="320"/>
        <w:jc w:val="left"/>
      </w:pPr>
      <w:r>
        <w:t>mnr.), 595</w:t>
      </w:r>
    </w:p>
    <w:p w:rsidR="00874A6B" w:rsidRDefault="00216B32" w:rsidP="00DA7507">
      <w:pPr>
        <w:pStyle w:val="Bodytext180"/>
        <w:shd w:val="clear" w:color="auto" w:fill="auto"/>
        <w:spacing w:line="190" w:lineRule="exact"/>
        <w:ind w:left="320" w:hanging="320"/>
        <w:jc w:val="left"/>
      </w:pPr>
      <w:r>
        <w:t>Kuı banlıoğlu Abdulhay (bşk. uîm.), 483, 484 h</w:t>
      </w:r>
    </w:p>
    <w:p w:rsidR="00874A6B" w:rsidRDefault="00216B32" w:rsidP="00DA7507">
      <w:pPr>
        <w:pStyle w:val="Bodytext180"/>
        <w:shd w:val="clear" w:color="auto" w:fill="auto"/>
        <w:spacing w:line="190" w:lineRule="exact"/>
        <w:ind w:left="320" w:hanging="320"/>
        <w:jc w:val="left"/>
      </w:pPr>
      <w:r>
        <w:t>Kurbanbekoğlu Kurbanali Molla (ttr. molla.) 331</w:t>
      </w:r>
    </w:p>
    <w:p w:rsidR="00874A6B" w:rsidRDefault="00216B32" w:rsidP="00DA7507">
      <w:pPr>
        <w:pStyle w:val="Bodytext180"/>
        <w:shd w:val="clear" w:color="auto" w:fill="auto"/>
        <w:spacing w:line="192" w:lineRule="exact"/>
        <w:jc w:val="left"/>
      </w:pPr>
      <w:r>
        <w:t>Kurbanbayoğlu (ter.), 278 Kurban Qorbaşi (Semerkand. bsm.), 471 Kurgan Tepe (ş. beylik). 26, 206, 426 bk. Korgantepe</w:t>
      </w:r>
    </w:p>
    <w:p w:rsidR="00874A6B" w:rsidRDefault="00216B32" w:rsidP="00DA7507">
      <w:pPr>
        <w:pStyle w:val="Bodytext180"/>
        <w:shd w:val="clear" w:color="auto" w:fill="auto"/>
        <w:spacing w:line="190" w:lineRule="exact"/>
        <w:ind w:firstLine="180"/>
        <w:jc w:val="left"/>
      </w:pPr>
      <w:r>
        <w:t xml:space="preserve">«Küregen», damad, 213 Kürle (ş.), 97 h Kürledi (yer), 109 Kürlevüt (ur.), 35, 43 Kurman (ttr. molla) 271 Kurmanay Molla (ttr. molla) 329 Kııropotkin General (Rus. vali.), 235-6, 240, 260, 270, 336-7, 341, 344, 356-7 Kürt (ur.), 185 Kür Tağ (dğ.), 14 Kurtqa (kale), 214 Kurtış (yer) 108 Kür*-Tuçri (ur.), 43 </w:t>
      </w:r>
      <w:r>
        <w:rPr>
          <w:rStyle w:val="Bodytext18Italic"/>
          <w:b/>
          <w:bCs/>
        </w:rPr>
        <w:t>Kurultay</w:t>
      </w:r>
      <w:r>
        <w:t xml:space="preserve"> (gazete), 360 Kurumdu (cumudiye), </w:t>
      </w:r>
      <w:r>
        <w:rPr>
          <w:rStyle w:val="Bodytext1865pt"/>
          <w:b/>
          <w:bCs/>
        </w:rPr>
        <w:t xml:space="preserve">11 </w:t>
      </w:r>
      <w:r>
        <w:t>Kürüme (ur. ), 75 Küsen (ş. ur.), 55 Küsevli (ur.), 43</w:t>
      </w:r>
    </w:p>
    <w:p w:rsidR="00874A6B" w:rsidRDefault="00216B32" w:rsidP="00DA7507">
      <w:pPr>
        <w:pStyle w:val="Bodytext180"/>
        <w:shd w:val="clear" w:color="auto" w:fill="auto"/>
        <w:spacing w:line="190" w:lineRule="exact"/>
        <w:ind w:firstLine="180"/>
        <w:jc w:val="left"/>
      </w:pPr>
      <w:r>
        <w:t>Kuşka=Khüşk (kale), 236, 237, 263, 290, 352, 433, 574, 582, 593 Kustanoğlu Akımkeray (qzq, ozan) 525 Kustanay (ş.), 26, 84, 298, 299, 302, 369, .381, 474, 490, 493, 507, 580 Küsün (ur.), 41 Küşan (ur.),. 54, 55, 80 Kuşan (türk kavın i), 57 Kuşbeğioğlu Abdulkadir (özb. mnr.) 367, 406</w:t>
      </w:r>
    </w:p>
    <w:p w:rsidR="00874A6B" w:rsidRDefault="00216B32" w:rsidP="00DA7507">
      <w:pPr>
        <w:pStyle w:val="Bodytext180"/>
        <w:shd w:val="clear" w:color="auto" w:fill="auto"/>
        <w:spacing w:line="190" w:lineRule="exact"/>
        <w:ind w:left="180"/>
        <w:jc w:val="left"/>
      </w:pPr>
      <w:r>
        <w:t>Kuşcı (ur.), 153, 201</w:t>
      </w:r>
    </w:p>
    <w:p w:rsidR="00874A6B" w:rsidRDefault="00216B32" w:rsidP="00DA7507">
      <w:pPr>
        <w:pStyle w:val="Bodytext180"/>
        <w:shd w:val="clear" w:color="auto" w:fill="auto"/>
        <w:spacing w:line="190" w:lineRule="exact"/>
        <w:ind w:left="180"/>
        <w:jc w:val="left"/>
      </w:pPr>
      <w:r>
        <w:t xml:space="preserve">Kuşeıgulo£İu KurbanalI (qzq. </w:t>
      </w:r>
      <w:r>
        <w:lastRenderedPageBreak/>
        <w:t>mümessil),</w:t>
      </w:r>
    </w:p>
    <w:p w:rsidR="00874A6B" w:rsidRDefault="00216B32" w:rsidP="00DA7507">
      <w:pPr>
        <w:pStyle w:val="Bodytext180"/>
        <w:shd w:val="clear" w:color="auto" w:fill="auto"/>
        <w:spacing w:line="150" w:lineRule="exact"/>
        <w:ind w:left="420"/>
        <w:jc w:val="left"/>
      </w:pPr>
      <w:r>
        <w:t>359</w:t>
      </w:r>
    </w:p>
    <w:p w:rsidR="00874A6B" w:rsidRDefault="00216B32" w:rsidP="00DA7507">
      <w:pPr>
        <w:pStyle w:val="Bodytext180"/>
        <w:shd w:val="clear" w:color="auto" w:fill="auto"/>
        <w:spacing w:line="150" w:lineRule="exact"/>
        <w:ind w:left="180"/>
        <w:jc w:val="left"/>
      </w:pPr>
      <w:r>
        <w:t>Küşcıguloğlu Şahmerdan (qzq. mümessil),</w:t>
      </w:r>
    </w:p>
    <w:p w:rsidR="00874A6B" w:rsidRDefault="00216B32" w:rsidP="00DA7507">
      <w:pPr>
        <w:pStyle w:val="Bodytext180"/>
        <w:shd w:val="clear" w:color="auto" w:fill="auto"/>
        <w:spacing w:line="190" w:lineRule="exact"/>
        <w:ind w:left="420"/>
        <w:jc w:val="left"/>
      </w:pPr>
      <w:r>
        <w:t>347, 348</w:t>
      </w:r>
    </w:p>
    <w:p w:rsidR="00874A6B" w:rsidRDefault="00216B32" w:rsidP="00DA7507">
      <w:pPr>
        <w:pStyle w:val="Bodytext180"/>
        <w:shd w:val="clear" w:color="auto" w:fill="auto"/>
        <w:spacing w:line="190" w:lineRule="exact"/>
        <w:ind w:firstLine="180"/>
        <w:jc w:val="left"/>
      </w:pPr>
      <w:r>
        <w:t>Kuş Mehmet Han (Khiyvalı), 260 ^ Kuşum (ngy. mrz.), 142 Kütahya (ş.), 445</w:t>
      </w:r>
    </w:p>
    <w:p w:rsidR="00874A6B" w:rsidRDefault="00216B32" w:rsidP="00DA7507">
      <w:pPr>
        <w:pStyle w:val="Bodytext180"/>
        <w:shd w:val="clear" w:color="auto" w:fill="auto"/>
        <w:spacing w:line="190" w:lineRule="exact"/>
        <w:ind w:left="180"/>
        <w:jc w:val="left"/>
      </w:pPr>
      <w:r>
        <w:t>Kutbeddin-i Şirazi (mıf.), X13, 114 h Kütek (Khiyvalı. sb.), 324 Kütençi (ur.), 40 Kütibaroğlıı (qzq. mnr.), 269 Kütküleç (ur.), 40</w:t>
      </w:r>
    </w:p>
    <w:p w:rsidR="00874A6B" w:rsidRDefault="00216B32" w:rsidP="00DA7507">
      <w:pPr>
        <w:pStyle w:val="Bodytext180"/>
        <w:shd w:val="clear" w:color="auto" w:fill="auto"/>
        <w:spacing w:line="190" w:lineRule="exact"/>
        <w:ind w:left="420" w:hanging="240"/>
        <w:jc w:val="left"/>
      </w:pPr>
      <w:r>
        <w:t>Kutlu murad Miîîdi Kaşkaoğlıı (Karakal- pak. beğ.), 206</w:t>
      </w:r>
    </w:p>
    <w:p w:rsidR="00874A6B" w:rsidRDefault="00216B32" w:rsidP="00DA7507">
      <w:pPr>
        <w:pStyle w:val="Bodytext180"/>
        <w:shd w:val="clear" w:color="auto" w:fill="auto"/>
        <w:spacing w:line="214" w:lineRule="exact"/>
        <w:ind w:firstLine="180"/>
        <w:jc w:val="left"/>
      </w:pPr>
      <w:r>
        <w:t>Kutum ov (Taşkent. Talebe.), 514 Kııvanderya (Sırderyaııın kolu), 320, 581</w:t>
      </w:r>
    </w:p>
    <w:p w:rsidR="00874A6B" w:rsidRDefault="00216B32" w:rsidP="00DA7507">
      <w:pPr>
        <w:pStyle w:val="Bodytext180"/>
        <w:shd w:val="clear" w:color="auto" w:fill="auto"/>
        <w:spacing w:line="190" w:lineRule="exact"/>
        <w:ind w:left="180"/>
        <w:jc w:val="left"/>
      </w:pPr>
      <w:r>
        <w:t>Kuvatoğlu Osman (bşk. mnr.), 361 Kuyandi (panayır.), 346</w:t>
      </w:r>
    </w:p>
    <w:p w:rsidR="00874A6B" w:rsidRDefault="00216B32" w:rsidP="00DA7507">
      <w:pPr>
        <w:pStyle w:val="Bodytext180"/>
        <w:shd w:val="clear" w:color="auto" w:fill="auto"/>
        <w:spacing w:line="192" w:lineRule="exact"/>
        <w:ind w:left="140"/>
        <w:jc w:val="left"/>
      </w:pPr>
      <w:r>
        <w:t>Kuybişev (rus. bolşevik.), 393, 403</w:t>
      </w:r>
    </w:p>
    <w:p w:rsidR="00874A6B" w:rsidRDefault="00216B32" w:rsidP="00DA7507">
      <w:pPr>
        <w:pStyle w:val="Bodytext180"/>
        <w:shd w:val="clear" w:color="auto" w:fill="auto"/>
        <w:spacing w:line="192" w:lineRule="exact"/>
        <w:ind w:left="140"/>
        <w:jc w:val="left"/>
      </w:pPr>
      <w:r>
        <w:t>Küyten (yer.), 468</w:t>
      </w:r>
    </w:p>
    <w:p w:rsidR="00874A6B" w:rsidRDefault="00216B32" w:rsidP="00DA7507">
      <w:pPr>
        <w:pStyle w:val="Bodytext180"/>
        <w:shd w:val="clear" w:color="auto" w:fill="auto"/>
        <w:spacing w:line="192" w:lineRule="exact"/>
        <w:ind w:left="140"/>
        <w:jc w:val="left"/>
      </w:pPr>
      <w:r>
        <w:t>Kuvatov M. (bşk. mnr.), 268 '</w:t>
      </w:r>
    </w:p>
    <w:p w:rsidR="00874A6B" w:rsidRDefault="00216B32" w:rsidP="00DA7507">
      <w:pPr>
        <w:pStyle w:val="Bodytext180"/>
        <w:shd w:val="clear" w:color="auto" w:fill="auto"/>
        <w:spacing w:after="198" w:line="192" w:lineRule="exact"/>
        <w:ind w:left="140"/>
        <w:jc w:val="left"/>
      </w:pPr>
      <w:r>
        <w:t>Kuznetsk (ş.), 542 Kuznetski (rus. sb.), 321 Kuznetsov (rus. mlf.), 292 Kuznetzev (rus. memur.), 301, 392</w:t>
      </w:r>
    </w:p>
    <w:p w:rsidR="00874A6B" w:rsidRDefault="00216B32" w:rsidP="00DA7507">
      <w:pPr>
        <w:pStyle w:val="Heading870"/>
        <w:keepNext/>
        <w:keepLines/>
        <w:shd w:val="clear" w:color="auto" w:fill="auto"/>
        <w:spacing w:after="54" w:line="170" w:lineRule="exact"/>
        <w:ind w:right="100"/>
        <w:jc w:val="left"/>
      </w:pPr>
      <w:bookmarkStart w:id="107" w:name="bookmark106"/>
      <w:r>
        <w:t>L</w:t>
      </w:r>
      <w:bookmarkEnd w:id="107"/>
    </w:p>
    <w:p w:rsidR="00874A6B" w:rsidRDefault="00216B32" w:rsidP="00DA7507">
      <w:pPr>
        <w:pStyle w:val="Bodytext180"/>
        <w:shd w:val="clear" w:color="auto" w:fill="auto"/>
        <w:spacing w:line="190" w:lineRule="exact"/>
        <w:ind w:firstLine="140"/>
        <w:jc w:val="left"/>
      </w:pPr>
      <w:r>
        <w:t>Lagofet (rus. mlf.), 258, 305 h Lahor (Hind. ş.), 399 h Lakay (ur.)/ 426, 428, 438-42, 452, 458, 463, 465-7. Laqay, 44-7, 153 Lâle Şamlu (Safevîlİ beğ.), 113 M. Langvvorth- Dames (ingl. mlf.), 129 h, 131 h</w:t>
      </w:r>
    </w:p>
    <w:p w:rsidR="00874A6B" w:rsidRDefault="00216B32" w:rsidP="00DA7507">
      <w:pPr>
        <w:pStyle w:val="Bodytext180"/>
        <w:shd w:val="clear" w:color="auto" w:fill="auto"/>
        <w:spacing w:line="190" w:lineRule="exact"/>
        <w:ind w:firstLine="140"/>
        <w:jc w:val="left"/>
      </w:pPr>
      <w:r>
        <w:t>Lapin S ir ali (qzq. mnr.), 270, 363, 370, 372, 480-1 Laqqa (ur.), 45</w:t>
      </w:r>
    </w:p>
    <w:p w:rsidR="00874A6B" w:rsidRDefault="00216B32" w:rsidP="00DA7507">
      <w:pPr>
        <w:pStyle w:val="Bodytext180"/>
        <w:shd w:val="clear" w:color="auto" w:fill="auto"/>
        <w:spacing w:line="190" w:lineRule="exact"/>
        <w:ind w:firstLine="140"/>
        <w:jc w:val="left"/>
      </w:pPr>
      <w:r>
        <w:t>D. L. R. Larimer (ingl. mlf.), 92 Latviya, Letonya, Latış, Lettoıı, 475, 543, 475</w:t>
      </w:r>
    </w:p>
    <w:p w:rsidR="00874A6B" w:rsidRDefault="00216B32" w:rsidP="00DA7507">
      <w:pPr>
        <w:pStyle w:val="Bodytext180"/>
        <w:shd w:val="clear" w:color="auto" w:fill="auto"/>
        <w:spacing w:line="190" w:lineRule="exact"/>
        <w:ind w:firstLine="140"/>
        <w:jc w:val="left"/>
      </w:pPr>
      <w:r>
        <w:t>Lazarov (rus. general.), 234 Lebedov (rus. general.), 315 Legge (ingl. mlf.), 93 b Leh (kavim.), 287 h, 313, 352, 484 Leh müslümanları, 552, 554 Lehistan, 278 ! Leipzig (§.), 558</w:t>
      </w:r>
    </w:p>
    <w:p w:rsidR="00874A6B" w:rsidRDefault="00216B32" w:rsidP="00DA7507">
      <w:pPr>
        <w:pStyle w:val="Bodytext180"/>
        <w:shd w:val="clear" w:color="auto" w:fill="auto"/>
        <w:spacing w:line="192" w:lineRule="exact"/>
        <w:ind w:firstLine="140"/>
        <w:jc w:val="left"/>
      </w:pPr>
      <w:r>
        <w:t>Lenin, (rus. bolşevik.), 382, 391, 393, 397-404,414, 478,511,536, 589-91, 601 Lena (n.), 588</w:t>
      </w:r>
    </w:p>
    <w:p w:rsidR="00874A6B" w:rsidRDefault="00216B32" w:rsidP="00DA7507">
      <w:pPr>
        <w:pStyle w:val="Bodytext180"/>
        <w:shd w:val="clear" w:color="auto" w:fill="auto"/>
        <w:spacing w:line="192" w:lineRule="exact"/>
        <w:ind w:firstLine="140"/>
        <w:jc w:val="left"/>
      </w:pPr>
      <w:r>
        <w:rPr>
          <w:rStyle w:val="Bodytext18BookAntiqua7ptNotBoldItalic"/>
        </w:rPr>
        <w:t>Lsninşil Cas</w:t>
      </w:r>
      <w:r>
        <w:rPr>
          <w:rStyle w:val="Bodytext18BookAntiqua65pt"/>
          <w:b/>
          <w:bCs/>
        </w:rPr>
        <w:t xml:space="preserve"> </w:t>
      </w:r>
      <w:r>
        <w:t xml:space="preserve">(mecmua.), 507 Lepe (şarkı), 523 Lepechin (alman, </w:t>
      </w:r>
      <w:r>
        <w:rPr>
          <w:rStyle w:val="Bodytext18BookAntiqua7ptNotBold"/>
        </w:rPr>
        <w:t xml:space="preserve">aîinı.), </w:t>
      </w:r>
      <w:r>
        <w:t>239 Lepse (ş. n.), 4, 19, 25-26, 170, 264, 271, 473</w:t>
      </w:r>
    </w:p>
    <w:p w:rsidR="00874A6B" w:rsidRDefault="00216B32" w:rsidP="00DA7507">
      <w:pPr>
        <w:pStyle w:val="Bodytext180"/>
        <w:shd w:val="clear" w:color="auto" w:fill="auto"/>
        <w:spacing w:line="192" w:lineRule="exact"/>
        <w:ind w:left="140"/>
        <w:jc w:val="left"/>
      </w:pPr>
      <w:r>
        <w:t xml:space="preserve">Lermontov (rus.şâir.), 493, 495, 563 Leteben (k.), </w:t>
      </w:r>
      <w:r>
        <w:rPr>
          <w:rStyle w:val="Bodytext1865pt"/>
          <w:b/>
          <w:bCs/>
        </w:rPr>
        <w:t>43</w:t>
      </w:r>
      <w:r>
        <w:t xml:space="preserve">S Letsch (mlf.), 492 Leues, George Henry (mlf.), 493 Levânt </w:t>
      </w:r>
      <w:r>
        <w:lastRenderedPageBreak/>
        <w:t xml:space="preserve">ticareti, 114, 559 S. Levi (frans. müsteşrik.), 89 -Levşin (rus. mlf.), 202 h, 292-3 b, 296 K </w:t>
      </w:r>
      <w:r>
        <w:rPr>
          <w:rStyle w:val="Bodytext18BookAntiqua7ptNotBoldItalic"/>
        </w:rPr>
        <w:t>Leyla ıı Mecnun,</w:t>
      </w:r>
      <w:r>
        <w:rPr>
          <w:rStyle w:val="Bodytext18BookAntiqua65pt"/>
          <w:b/>
          <w:bCs/>
        </w:rPr>
        <w:t xml:space="preserve"> </w:t>
      </w:r>
      <w:r>
        <w:t>tlf. Khurşid, 520-1 Liao — Kidan, Khıtay, 108 Lıkoşin (rus. vah., müsteşrik), 363</w:t>
      </w:r>
    </w:p>
    <w:p w:rsidR="00874A6B" w:rsidRDefault="00216B32" w:rsidP="00DA7507">
      <w:pPr>
        <w:pStyle w:val="Bodytext180"/>
        <w:shd w:val="clear" w:color="auto" w:fill="auto"/>
        <w:spacing w:line="187" w:lineRule="exact"/>
        <w:ind w:left="340" w:hanging="340"/>
        <w:jc w:val="left"/>
      </w:pPr>
      <w:r>
        <w:rPr>
          <w:rStyle w:val="Bodytext18Italic"/>
          <w:b/>
          <w:bCs/>
        </w:rPr>
        <w:t>Lina Celladıga Sud</w:t>
      </w:r>
      <w:r>
        <w:t>, tlf. Gazi Yunus, 520</w:t>
      </w:r>
    </w:p>
    <w:p w:rsidR="00874A6B" w:rsidRDefault="00216B32" w:rsidP="00DA7507">
      <w:pPr>
        <w:pStyle w:val="Bodytext180"/>
        <w:shd w:val="clear" w:color="auto" w:fill="auto"/>
        <w:spacing w:line="187" w:lineRule="exact"/>
        <w:ind w:left="340" w:hanging="340"/>
        <w:jc w:val="left"/>
      </w:pPr>
      <w:r>
        <w:t>Litvonya, Lithuanı, Lilva, 129 h, 475, 552. 554*.</w:t>
      </w:r>
    </w:p>
    <w:p w:rsidR="00874A6B" w:rsidRDefault="00216B32" w:rsidP="00DA7507">
      <w:pPr>
        <w:pStyle w:val="Bodytext180"/>
        <w:shd w:val="clear" w:color="auto" w:fill="auto"/>
        <w:spacing w:line="187" w:lineRule="exact"/>
        <w:ind w:left="340" w:hanging="340"/>
        <w:jc w:val="left"/>
      </w:pPr>
      <w:r>
        <w:t>Litva Müslümanları, 476</w:t>
      </w:r>
    </w:p>
    <w:p w:rsidR="00874A6B" w:rsidRDefault="00216B32" w:rsidP="00DA7507">
      <w:pPr>
        <w:pStyle w:val="Bodytext180"/>
        <w:shd w:val="clear" w:color="auto" w:fill="auto"/>
        <w:spacing w:line="187" w:lineRule="exact"/>
        <w:ind w:left="340" w:hanging="340"/>
        <w:jc w:val="left"/>
      </w:pPr>
      <w:r>
        <w:t>Liubımov (rus. siyasi.), 406</w:t>
      </w:r>
    </w:p>
    <w:p w:rsidR="00874A6B" w:rsidRDefault="00216B32" w:rsidP="00DA7507">
      <w:pPr>
        <w:pStyle w:val="Bodytext1460"/>
        <w:shd w:val="clear" w:color="auto" w:fill="auto"/>
        <w:spacing w:line="187" w:lineRule="exact"/>
        <w:ind w:left="340" w:hanging="340"/>
      </w:pPr>
      <w:r>
        <w:t>Llva-i İslâm Cemiyeti, 415, 434</w:t>
      </w:r>
    </w:p>
    <w:p w:rsidR="00874A6B" w:rsidRDefault="00216B32" w:rsidP="00DA7507">
      <w:pPr>
        <w:pStyle w:val="Bodytext180"/>
        <w:shd w:val="clear" w:color="auto" w:fill="auto"/>
        <w:spacing w:line="187" w:lineRule="exact"/>
        <w:ind w:left="340" w:hanging="340"/>
        <w:jc w:val="left"/>
      </w:pPr>
      <w:r>
        <w:t>Livnirı Matbaası, (Bukhara), 505</w:t>
      </w:r>
    </w:p>
    <w:p w:rsidR="00874A6B" w:rsidRDefault="00216B32" w:rsidP="00DA7507">
      <w:pPr>
        <w:pStyle w:val="Bodytext180"/>
        <w:shd w:val="clear" w:color="auto" w:fill="auto"/>
        <w:spacing w:line="187" w:lineRule="exact"/>
        <w:ind w:left="340" w:hanging="340"/>
        <w:jc w:val="left"/>
      </w:pPr>
      <w:r>
        <w:t>Livkin (rus.), 274</w:t>
      </w:r>
    </w:p>
    <w:p w:rsidR="00874A6B" w:rsidRDefault="00216B32" w:rsidP="00DA7507">
      <w:pPr>
        <w:pStyle w:val="Bodytext180"/>
        <w:shd w:val="clear" w:color="auto" w:fill="auto"/>
        <w:spacing w:line="187" w:lineRule="exact"/>
        <w:ind w:left="340" w:hanging="340"/>
        <w:jc w:val="left"/>
      </w:pPr>
      <w:r>
        <w:t>Lodza (ş.), 277, 279-80</w:t>
      </w:r>
    </w:p>
    <w:p w:rsidR="00874A6B" w:rsidRDefault="00216B32" w:rsidP="00DA7507">
      <w:pPr>
        <w:pStyle w:val="Bodytext180"/>
        <w:shd w:val="clear" w:color="auto" w:fill="auto"/>
        <w:spacing w:line="187" w:lineRule="exact"/>
        <w:ind w:left="340" w:hanging="340"/>
        <w:jc w:val="left"/>
      </w:pPr>
      <w:r>
        <w:t xml:space="preserve">Lockiıart (ingl. mlf.), </w:t>
      </w:r>
      <w:r>
        <w:rPr>
          <w:rStyle w:val="Bodytext1865pt"/>
          <w:b/>
          <w:bCs/>
        </w:rPr>
        <w:t>200</w:t>
      </w:r>
    </w:p>
    <w:p w:rsidR="00874A6B" w:rsidRDefault="00216B32" w:rsidP="00DA7507">
      <w:pPr>
        <w:pStyle w:val="Bodytext180"/>
        <w:shd w:val="clear" w:color="auto" w:fill="auto"/>
        <w:spacing w:line="187" w:lineRule="exact"/>
        <w:ind w:left="340" w:hanging="340"/>
        <w:jc w:val="left"/>
      </w:pPr>
      <w:r>
        <w:rPr>
          <w:rStyle w:val="Bodytext18Italic"/>
          <w:b/>
          <w:bCs/>
        </w:rPr>
        <w:t>Lokman Hekim,</w:t>
      </w:r>
      <w:r>
        <w:t xml:space="preserve"> tlf. Gazi Yunus, 520</w:t>
      </w:r>
    </w:p>
    <w:p w:rsidR="00874A6B" w:rsidRDefault="00216B32" w:rsidP="00DA7507">
      <w:pPr>
        <w:pStyle w:val="Bodytext180"/>
        <w:shd w:val="clear" w:color="auto" w:fill="auto"/>
        <w:spacing w:line="187" w:lineRule="exact"/>
        <w:ind w:left="340" w:hanging="340"/>
        <w:jc w:val="left"/>
      </w:pPr>
      <w:r>
        <w:t>Lomakin (rus. general), 234</w:t>
      </w:r>
    </w:p>
    <w:p w:rsidR="00874A6B" w:rsidRDefault="00216B32" w:rsidP="00DA7507">
      <w:pPr>
        <w:pStyle w:val="Bodytext180"/>
        <w:shd w:val="clear" w:color="auto" w:fill="auto"/>
        <w:spacing w:line="187" w:lineRule="exact"/>
        <w:ind w:left="340" w:hanging="340"/>
        <w:jc w:val="left"/>
      </w:pPr>
      <w:r>
        <w:t>Lonca teşkilâtı, 530</w:t>
      </w:r>
    </w:p>
    <w:p w:rsidR="00874A6B" w:rsidRDefault="00216B32" w:rsidP="00DA7507">
      <w:pPr>
        <w:pStyle w:val="Bodytext180"/>
        <w:shd w:val="clear" w:color="auto" w:fill="auto"/>
        <w:spacing w:line="187" w:lineRule="exact"/>
        <w:ind w:left="340" w:hanging="340"/>
        <w:jc w:val="left"/>
      </w:pPr>
      <w:r>
        <w:t xml:space="preserve">London, 36 h, 111 h, 115, 119 h, 127 h, 131 h, 143 h, 159 h, 184 h, 188 </w:t>
      </w:r>
      <w:r>
        <w:rPr>
          <w:rStyle w:val="Bodytext18Italic"/>
          <w:b/>
          <w:bCs/>
        </w:rPr>
        <w:t>h,</w:t>
      </w:r>
    </w:p>
    <w:p w:rsidR="00874A6B" w:rsidRDefault="00216B32" w:rsidP="00DA7507">
      <w:pPr>
        <w:pStyle w:val="Bodytext180"/>
        <w:shd w:val="clear" w:color="auto" w:fill="auto"/>
        <w:spacing w:line="187" w:lineRule="exact"/>
        <w:ind w:left="340"/>
        <w:jc w:val="left"/>
      </w:pPr>
      <w:r>
        <w:t>191 h, 200 h, 227 h, 232, 269 h, 528 h, 553</w:t>
      </w:r>
    </w:p>
    <w:p w:rsidR="00874A6B" w:rsidRDefault="00216B32" w:rsidP="00DA7507">
      <w:pPr>
        <w:pStyle w:val="Bodytext180"/>
        <w:shd w:val="clear" w:color="auto" w:fill="auto"/>
        <w:spacing w:line="187" w:lineRule="exact"/>
        <w:ind w:left="340" w:hanging="340"/>
        <w:jc w:val="left"/>
      </w:pPr>
      <w:r>
        <w:t>Los Angeles (ş.), 613</w:t>
      </w:r>
    </w:p>
    <w:p w:rsidR="00874A6B" w:rsidRDefault="00216B32" w:rsidP="00DA7507">
      <w:pPr>
        <w:pStyle w:val="Bodytext180"/>
        <w:shd w:val="clear" w:color="auto" w:fill="auto"/>
        <w:spacing w:line="187" w:lineRule="exact"/>
        <w:ind w:left="340" w:hanging="340"/>
        <w:jc w:val="left"/>
      </w:pPr>
      <w:r>
        <w:t>Lozan (ş.), 476-7, 479</w:t>
      </w:r>
    </w:p>
    <w:p w:rsidR="00874A6B" w:rsidRDefault="00216B32" w:rsidP="00DA7507">
      <w:pPr>
        <w:pStyle w:val="Bodytext180"/>
        <w:shd w:val="clear" w:color="auto" w:fill="auto"/>
        <w:spacing w:line="187" w:lineRule="exact"/>
        <w:ind w:left="340" w:hanging="340"/>
        <w:jc w:val="left"/>
      </w:pPr>
      <w:r>
        <w:t>Lloyd Georg (ingliz. siyasi), 422</w:t>
      </w:r>
    </w:p>
    <w:p w:rsidR="00874A6B" w:rsidRDefault="00216B32" w:rsidP="00DA7507">
      <w:pPr>
        <w:pStyle w:val="Bodytext180"/>
        <w:shd w:val="clear" w:color="auto" w:fill="auto"/>
        <w:spacing w:line="187" w:lineRule="exact"/>
        <w:ind w:left="340" w:hanging="340"/>
        <w:jc w:val="left"/>
      </w:pPr>
      <w:r>
        <w:t>Ludendorf (alman, genıral.), 602</w:t>
      </w:r>
    </w:p>
    <w:p w:rsidR="00874A6B" w:rsidRDefault="00216B32" w:rsidP="00DA7507">
      <w:pPr>
        <w:pStyle w:val="Bodytext180"/>
        <w:shd w:val="clear" w:color="auto" w:fill="auto"/>
        <w:spacing w:line="187" w:lineRule="exact"/>
        <w:ind w:left="340" w:hanging="340"/>
        <w:jc w:val="left"/>
      </w:pPr>
      <w:r>
        <w:t>Lüders Henrich (alman, müsteşrik.), 87 h</w:t>
      </w:r>
    </w:p>
    <w:p w:rsidR="00874A6B" w:rsidRDefault="00216B32" w:rsidP="00DA7507">
      <w:pPr>
        <w:pStyle w:val="Bodytext180"/>
        <w:shd w:val="clear" w:color="auto" w:fill="auto"/>
        <w:spacing w:after="210" w:line="187" w:lineRule="exact"/>
        <w:ind w:left="340" w:hanging="340"/>
        <w:jc w:val="left"/>
      </w:pPr>
      <w:r>
        <w:t>Ludvvig Emil (alman, mhr.), 613</w:t>
      </w:r>
    </w:p>
    <w:p w:rsidR="00874A6B" w:rsidRDefault="00216B32" w:rsidP="00DA7507">
      <w:pPr>
        <w:pStyle w:val="Bodytext1631"/>
        <w:shd w:val="clear" w:color="auto" w:fill="auto"/>
        <w:spacing w:before="0" w:after="122" w:line="150" w:lineRule="exact"/>
        <w:ind w:right="60"/>
        <w:jc w:val="left"/>
      </w:pPr>
      <w:r>
        <w:t>M</w:t>
      </w:r>
    </w:p>
    <w:p w:rsidR="00874A6B" w:rsidRDefault="00216B32" w:rsidP="00DA7507">
      <w:pPr>
        <w:pStyle w:val="Bodytext180"/>
        <w:shd w:val="clear" w:color="auto" w:fill="auto"/>
        <w:spacing w:line="187" w:lineRule="exact"/>
        <w:jc w:val="left"/>
      </w:pPr>
      <w:r>
        <w:rPr>
          <w:rStyle w:val="Bodytext18Italic"/>
          <w:b/>
          <w:bCs/>
        </w:rPr>
        <w:t>Maarif ve Medeniyet</w:t>
      </w:r>
      <w:r>
        <w:t xml:space="preserve"> (mecmua), 516 </w:t>
      </w:r>
      <w:r>
        <w:rPr>
          <w:rStyle w:val="Bodytext18Italic"/>
          <w:b/>
          <w:bCs/>
        </w:rPr>
        <w:t>Maarif ve Oyntguçı</w:t>
      </w:r>
      <w:r>
        <w:t xml:space="preserve"> (mecmua), 193 h, 508, 512 h , 515 h-16, 522, 536 </w:t>
      </w:r>
      <w:r>
        <w:rPr>
          <w:rStyle w:val="Bodytext18Italic"/>
          <w:b/>
          <w:bCs/>
        </w:rPr>
        <w:t>Maarif Yolunda</w:t>
      </w:r>
      <w:r>
        <w:t>, tlf. Gazi Yunus, 520 al-Ma^arn (arap. şair), 564 Maça (tümen), 9, 26, 441, 446, 461, 463, 468, 472 h-3,</w:t>
      </w:r>
    </w:p>
    <w:p w:rsidR="00874A6B" w:rsidRDefault="00216B32" w:rsidP="00DA7507">
      <w:pPr>
        <w:pStyle w:val="Bodytext180"/>
        <w:shd w:val="clear" w:color="auto" w:fill="auto"/>
        <w:spacing w:line="187" w:lineRule="exact"/>
        <w:ind w:left="340" w:hanging="340"/>
        <w:jc w:val="left"/>
      </w:pPr>
      <w:r>
        <w:t>Macar (kavim), 43, 162, 207, 218, 220, 270, 366, 475, 478, 483, ^561. — esir</w:t>
      </w:r>
      <w:r>
        <w:softHyphen/>
        <w:t>leri, 374, 388 h. — Ulum Akademisi, 602</w:t>
      </w:r>
    </w:p>
    <w:p w:rsidR="00874A6B" w:rsidRDefault="00216B32" w:rsidP="00DA7507">
      <w:pPr>
        <w:pStyle w:val="Bodytext180"/>
        <w:shd w:val="clear" w:color="auto" w:fill="auto"/>
        <w:spacing w:line="187" w:lineRule="exact"/>
        <w:ind w:left="340" w:hanging="340"/>
        <w:jc w:val="left"/>
      </w:pPr>
      <w:r>
        <w:t>Macaristan, 131 h, 132 h, 162, 476, 480 561'h, 600, 602 ’</w:t>
      </w:r>
    </w:p>
    <w:p w:rsidR="00874A6B" w:rsidRDefault="00216B32" w:rsidP="00DA7507">
      <w:pPr>
        <w:pStyle w:val="Bodytext180"/>
        <w:shd w:val="clear" w:color="auto" w:fill="auto"/>
        <w:spacing w:line="192" w:lineRule="exact"/>
        <w:jc w:val="left"/>
      </w:pPr>
      <w:r>
        <w:t xml:space="preserve">Macdonald (ingl. siyasî), 602 Machatschek (alman, mlf.), </w:t>
      </w:r>
      <w:r>
        <w:rPr>
          <w:rStyle w:val="Bodytext1865pt"/>
          <w:b/>
          <w:bCs/>
        </w:rPr>
        <w:t>21</w:t>
      </w:r>
      <w:r>
        <w:t>, 27, 288</w:t>
      </w:r>
    </w:p>
    <w:p w:rsidR="00874A6B" w:rsidRDefault="00216B32" w:rsidP="00DA7507">
      <w:pPr>
        <w:pStyle w:val="Bodytext180"/>
        <w:shd w:val="clear" w:color="auto" w:fill="auto"/>
        <w:spacing w:line="150" w:lineRule="exact"/>
        <w:ind w:left="340"/>
        <w:jc w:val="left"/>
      </w:pPr>
      <w:r>
        <w:t>h, 379</w:t>
      </w:r>
    </w:p>
    <w:p w:rsidR="00874A6B" w:rsidRDefault="00216B32" w:rsidP="00DA7507">
      <w:pPr>
        <w:pStyle w:val="Bodytext180"/>
        <w:shd w:val="clear" w:color="auto" w:fill="auto"/>
        <w:spacing w:line="182" w:lineRule="exact"/>
        <w:ind w:left="340" w:hanging="340"/>
        <w:jc w:val="left"/>
      </w:pPr>
      <w:r>
        <w:t>Mac Gahan (Amerikalı mhr.), 232 h, 266, 269 h, 537 '</w:t>
      </w:r>
    </w:p>
    <w:p w:rsidR="00874A6B" w:rsidRDefault="00216B32" w:rsidP="00DA7507">
      <w:pPr>
        <w:pStyle w:val="Bodytext180"/>
        <w:shd w:val="clear" w:color="auto" w:fill="auto"/>
        <w:spacing w:line="182" w:lineRule="exact"/>
        <w:ind w:left="340" w:hanging="340"/>
        <w:jc w:val="left"/>
      </w:pPr>
      <w:r>
        <w:t>Madi (ur.), 40</w:t>
      </w:r>
    </w:p>
    <w:p w:rsidR="00874A6B" w:rsidRDefault="00216B32" w:rsidP="00DA7507">
      <w:pPr>
        <w:pStyle w:val="Bodytext180"/>
        <w:shd w:val="clear" w:color="auto" w:fill="auto"/>
        <w:spacing w:line="182" w:lineRule="exact"/>
        <w:ind w:left="340" w:hanging="340"/>
        <w:jc w:val="left"/>
      </w:pPr>
      <w:r>
        <w:t>Madran (yayla), 469</w:t>
      </w:r>
    </w:p>
    <w:p w:rsidR="00874A6B" w:rsidRDefault="00216B32" w:rsidP="00DA7507">
      <w:pPr>
        <w:pStyle w:val="Bodytext180"/>
        <w:shd w:val="clear" w:color="auto" w:fill="auto"/>
        <w:spacing w:line="150" w:lineRule="exact"/>
        <w:ind w:left="340" w:hanging="340"/>
        <w:jc w:val="left"/>
      </w:pPr>
      <w:r>
        <w:t xml:space="preserve">Madridov (rus. general), 336, </w:t>
      </w:r>
      <w:r>
        <w:rPr>
          <w:rStyle w:val="Bodytext1865pt"/>
          <w:b/>
          <w:bCs/>
        </w:rPr>
        <w:t>343</w:t>
      </w:r>
    </w:p>
    <w:p w:rsidR="00874A6B" w:rsidRDefault="00216B32" w:rsidP="00DA7507">
      <w:pPr>
        <w:pStyle w:val="Bodytext180"/>
        <w:shd w:val="clear" w:color="auto" w:fill="auto"/>
        <w:spacing w:line="187" w:lineRule="exact"/>
        <w:jc w:val="left"/>
      </w:pPr>
      <w:r>
        <w:t xml:space="preserve">Madyar (ur.), 40, 496 Magazogiu Abdullah </w:t>
      </w:r>
      <w:r>
        <w:lastRenderedPageBreak/>
        <w:t xml:space="preserve">(bşk. sb.), 368 Magazoğlu Seyyitkirey (bşk. şair), 370 Magcan Cumabay (qzq. şair.), 309 h, 331 * 375 h, 506-7, 517, 543, </w:t>
      </w:r>
      <w:r>
        <w:rPr>
          <w:rStyle w:val="Bodytext18BookAntiqua0"/>
          <w:b/>
          <w:bCs/>
        </w:rPr>
        <w:t xml:space="preserve">563-68» </w:t>
      </w:r>
      <w:r>
        <w:t>569-71</w:t>
      </w:r>
    </w:p>
    <w:p w:rsidR="00874A6B" w:rsidRDefault="00216B32" w:rsidP="00DA7507">
      <w:pPr>
        <w:pStyle w:val="Bodytext180"/>
        <w:shd w:val="clear" w:color="auto" w:fill="auto"/>
        <w:tabs>
          <w:tab w:val="left" w:pos="2460"/>
        </w:tabs>
        <w:spacing w:line="187" w:lineRule="exact"/>
        <w:jc w:val="left"/>
      </w:pPr>
      <w:r>
        <w:rPr>
          <w:rStyle w:val="Bodytext18BookAntiqua6ptItalic"/>
          <w:b/>
          <w:bCs/>
        </w:rPr>
        <w:t xml:space="preserve">Magcan </w:t>
      </w:r>
      <w:r>
        <w:rPr>
          <w:rStyle w:val="Bodytext18Italic"/>
          <w:b/>
          <w:bCs/>
        </w:rPr>
        <w:t>Cumabay Olenderi</w:t>
      </w:r>
      <w:r>
        <w:t xml:space="preserve"> 331, 563 Magyan (k.), 82 Magyan-Farab (k. bölge), 444 </w:t>
      </w:r>
      <w:r>
        <w:rPr>
          <w:rStyle w:val="Bodytext18BookAntiqua6ptItalic"/>
          <w:b/>
          <w:bCs/>
        </w:rPr>
        <w:t xml:space="preserve">Magyarsag </w:t>
      </w:r>
      <w:r>
        <w:rPr>
          <w:rStyle w:val="Bodytext18Italic"/>
          <w:b/>
          <w:bCs/>
        </w:rPr>
        <w:t>{</w:t>
      </w:r>
      <w:r>
        <w:t xml:space="preserve">macar. gazete), 388 h, Mahan, Yeni Merv (ksb), 233 Mahdumca (Karatecin, bsm.), 470 </w:t>
      </w:r>
      <w:r>
        <w:rPr>
          <w:rStyle w:val="Bodytext18Italic"/>
          <w:b/>
          <w:bCs/>
        </w:rPr>
        <w:t>Mahkeme müstantikları ve milis üçün Rehber</w:t>
      </w:r>
      <w:r>
        <w:t>, tlf. Eckstein, 509</w:t>
      </w:r>
      <w:r>
        <w:tab/>
        <w:t>” '</w:t>
      </w:r>
    </w:p>
    <w:p w:rsidR="00874A6B" w:rsidRDefault="00216B32" w:rsidP="00DA7507">
      <w:pPr>
        <w:pStyle w:val="Bodytext180"/>
        <w:shd w:val="clear" w:color="auto" w:fill="auto"/>
        <w:spacing w:line="187" w:lineRule="exact"/>
        <w:jc w:val="left"/>
      </w:pPr>
      <w:r>
        <w:t>Mahkem Hacı (bsm.) 394 Mahmud b. Ahmed Canturin (qzq. slt.), 267</w:t>
      </w:r>
    </w:p>
    <w:p w:rsidR="00874A6B" w:rsidRDefault="00216B32" w:rsidP="00DA7507">
      <w:pPr>
        <w:pStyle w:val="Bodytext180"/>
        <w:shd w:val="clear" w:color="auto" w:fill="auto"/>
        <w:spacing w:line="150" w:lineRule="exact"/>
        <w:jc w:val="left"/>
      </w:pPr>
      <w:r>
        <w:t>Mahmudkhan (Uratepe mutasarrıfı), 206*</w:t>
      </w:r>
    </w:p>
    <w:p w:rsidR="00874A6B" w:rsidRDefault="00216B32" w:rsidP="00DA7507">
      <w:pPr>
        <w:pStyle w:val="Bodytext180"/>
        <w:shd w:val="clear" w:color="auto" w:fill="auto"/>
        <w:spacing w:line="187" w:lineRule="exact"/>
        <w:ind w:left="300"/>
        <w:jc w:val="left"/>
      </w:pPr>
      <w:r>
        <w:t>273</w:t>
      </w:r>
    </w:p>
    <w:p w:rsidR="00874A6B" w:rsidRDefault="00216B32" w:rsidP="00DA7507">
      <w:pPr>
        <w:pStyle w:val="Bodytext180"/>
        <w:shd w:val="clear" w:color="auto" w:fill="auto"/>
        <w:spacing w:line="187" w:lineRule="exact"/>
        <w:jc w:val="left"/>
      </w:pPr>
      <w:r>
        <w:t>Mahmud (Kalmuk. hanı), 157 Mahmud (Gücerat meliki), 132 h Mahmud bek Katagan (beg), 153, 157 Mahmud bek (Tura, şıbanlı. han.), 136 h, 147 h</w:t>
      </w:r>
    </w:p>
    <w:p w:rsidR="00874A6B" w:rsidRDefault="00216B32" w:rsidP="00DA7507">
      <w:pPr>
        <w:pStyle w:val="Bodytext180"/>
        <w:shd w:val="clear" w:color="auto" w:fill="auto"/>
        <w:spacing w:line="187" w:lineRule="exact"/>
        <w:jc w:val="left"/>
      </w:pPr>
      <w:r>
        <w:t>Mahmud Khoca Behbudi, bk. Behbudî Malımud Müzehhib (ress</w:t>
      </w:r>
      <w:r>
        <w:rPr>
          <w:rStyle w:val="Bodytext1865pt"/>
          <w:b/>
          <w:bCs/>
        </w:rPr>
        <w:t>3</w:t>
      </w:r>
      <w:r>
        <w:t>m), 188, 189 Mahmudöglu Abldcan (özb. mnr.), 355* 365, 367</w:t>
      </w:r>
    </w:p>
    <w:p w:rsidR="00874A6B" w:rsidRDefault="00216B32" w:rsidP="00DA7507">
      <w:pPr>
        <w:pStyle w:val="Bodytext180"/>
        <w:shd w:val="clear" w:color="auto" w:fill="auto"/>
        <w:spacing w:line="187" w:lineRule="exact"/>
        <w:jc w:val="left"/>
      </w:pPr>
      <w:r>
        <w:t xml:space="preserve">Mahmud Subay (ttr. Özb. mhr.), 517 Mahmud Sultân (şıbanlı), 124 h, 193 h Mahmud bn. VeMmlf.), 191, 276 Mahmud Zemâ&amp;hşeri (mlf.), 63 Makaı'^hşk. k.),~293. h Makedenyalı İskender, </w:t>
      </w:r>
      <w:r>
        <w:rPr>
          <w:rStyle w:val="Bodytext1865pt"/>
          <w:b/>
          <w:bCs/>
        </w:rPr>
        <w:t>9</w:t>
      </w:r>
      <w:r>
        <w:t>, 77 Makhdum-i Â</w:t>
      </w:r>
      <w:r>
        <w:rPr>
          <w:vertAlign w:val="superscript"/>
        </w:rPr>
        <w:t>c</w:t>
      </w:r>
      <w:r>
        <w:t>zam (şeyh), 180 Makhdum Kuii (trkm. şair.), 185, 502* 509</w:t>
      </w:r>
    </w:p>
    <w:p w:rsidR="00874A6B" w:rsidRDefault="00216B32" w:rsidP="00DA7507">
      <w:pPr>
        <w:pStyle w:val="Bodytext180"/>
        <w:shd w:val="clear" w:color="auto" w:fill="auto"/>
        <w:spacing w:line="187" w:lineRule="exact"/>
        <w:jc w:val="left"/>
      </w:pPr>
      <w:r>
        <w:t>Makhin (rus. sb.), 373</w:t>
      </w:r>
    </w:p>
    <w:p w:rsidR="00874A6B" w:rsidRDefault="00216B32" w:rsidP="00DA7507">
      <w:pPr>
        <w:pStyle w:val="Bodytext180"/>
        <w:shd w:val="clear" w:color="auto" w:fill="auto"/>
        <w:spacing w:line="187" w:lineRule="exact"/>
        <w:jc w:val="left"/>
      </w:pPr>
      <w:r>
        <w:t>Makhtumkuli (trkm. hanı,), 236,349, 397</w:t>
      </w:r>
    </w:p>
    <w:p w:rsidR="00874A6B" w:rsidRDefault="00216B32" w:rsidP="00DA7507">
      <w:pPr>
        <w:pStyle w:val="Bodytext180"/>
        <w:shd w:val="clear" w:color="auto" w:fill="auto"/>
        <w:spacing w:line="187" w:lineRule="exact"/>
        <w:jc w:val="left"/>
      </w:pPr>
      <w:r>
        <w:t xml:space="preserve">Maksudi Sadri (kzn. mnn), 351, </w:t>
      </w:r>
      <w:r>
        <w:rPr>
          <w:rStyle w:val="Bodytext1865pt"/>
          <w:b/>
          <w:bCs/>
        </w:rPr>
        <w:t>357</w:t>
      </w:r>
    </w:p>
    <w:p w:rsidR="00874A6B" w:rsidRDefault="00216B32" w:rsidP="00DA7507">
      <w:pPr>
        <w:pStyle w:val="Bodytext180"/>
        <w:shd w:val="clear" w:color="auto" w:fill="auto"/>
        <w:spacing w:line="187" w:lineRule="exact"/>
        <w:jc w:val="left"/>
      </w:pPr>
      <w:r>
        <w:t>Malaka (yarımada.), 127 h</w:t>
      </w:r>
    </w:p>
    <w:p w:rsidR="00874A6B" w:rsidRDefault="00216B32" w:rsidP="00DA7507">
      <w:pPr>
        <w:pStyle w:val="Bodytext180"/>
        <w:shd w:val="clear" w:color="auto" w:fill="auto"/>
        <w:spacing w:line="187" w:lineRule="exact"/>
        <w:jc w:val="left"/>
      </w:pPr>
      <w:r>
        <w:t>Malakan (rus. göçmen.), 290</w:t>
      </w:r>
    </w:p>
    <w:p w:rsidR="00874A6B" w:rsidRDefault="00216B32" w:rsidP="00DA7507">
      <w:pPr>
        <w:pStyle w:val="Bodytext180"/>
        <w:shd w:val="clear" w:color="auto" w:fill="auto"/>
        <w:spacing w:line="187" w:lineRule="exact"/>
        <w:jc w:val="left"/>
      </w:pPr>
      <w:r>
        <w:t>Malorus, 572 ; bk. UkraynalI</w:t>
      </w:r>
    </w:p>
    <w:p w:rsidR="00874A6B" w:rsidRDefault="00216B32" w:rsidP="00DA7507">
      <w:pPr>
        <w:pStyle w:val="Bodytext180"/>
        <w:shd w:val="clear" w:color="auto" w:fill="auto"/>
        <w:spacing w:line="187" w:lineRule="exact"/>
        <w:jc w:val="left"/>
      </w:pPr>
      <w:r>
        <w:t>Malatay (g.), 321</w:t>
      </w:r>
    </w:p>
    <w:p w:rsidR="00874A6B" w:rsidRDefault="00216B32" w:rsidP="00DA7507">
      <w:pPr>
        <w:pStyle w:val="Bodytext180"/>
        <w:shd w:val="clear" w:color="auto" w:fill="auto"/>
        <w:spacing w:line="187" w:lineRule="exact"/>
        <w:jc w:val="left"/>
        <w:sectPr w:rsidR="00874A6B">
          <w:headerReference w:type="even" r:id="rId942"/>
          <w:headerReference w:type="default" r:id="rId943"/>
          <w:headerReference w:type="first" r:id="rId944"/>
          <w:pgSz w:w="8809" w:h="12202"/>
          <w:pgMar w:top="1801" w:right="1509" w:bottom="1001" w:left="1284" w:header="0" w:footer="3" w:gutter="0"/>
          <w:cols w:num="2" w:sep="1" w:space="102"/>
          <w:noEndnote/>
          <w:docGrid w:linePitch="360"/>
        </w:sectPr>
      </w:pPr>
      <w:r>
        <w:t>Maldıbayoglu Elim (qzq. mhr.), 518 Malindi (Afrika, yer.), 115 h Malison (ingl. general.), 372 Malletskî (Taşkent, rus. prof.), 356-7</w:t>
      </w:r>
    </w:p>
    <w:p w:rsidR="00874A6B" w:rsidRDefault="00216B32" w:rsidP="00DA7507">
      <w:pPr>
        <w:pStyle w:val="Bodytext180"/>
        <w:shd w:val="clear" w:color="auto" w:fill="auto"/>
        <w:tabs>
          <w:tab w:val="left" w:pos="1078"/>
        </w:tabs>
        <w:spacing w:line="187" w:lineRule="exact"/>
        <w:jc w:val="left"/>
      </w:pPr>
      <w:r>
        <w:lastRenderedPageBreak/>
        <w:pict>
          <v:shape id="_x0000_s1880" type="#_x0000_t202" style="position:absolute;margin-left:4.7pt;margin-top:4.65pt;width:151.9pt;height:456pt;z-index:-125829237;mso-wrap-distance-left:5pt;mso-wrap-distance-right:5pt;mso-position-horizontal-relative:margin;mso-position-vertical-relative:margin" filled="f" stroked="f">
            <v:textbox style="mso-fit-shape-to-text:t" inset="0,0,0,0">
              <w:txbxContent>
                <w:p w:rsidR="00216B32" w:rsidRDefault="00216B32">
                  <w:pPr>
                    <w:pStyle w:val="Bodytext180"/>
                    <w:shd w:val="clear" w:color="auto" w:fill="auto"/>
                    <w:tabs>
                      <w:tab w:val="left" w:pos="2426"/>
                      <w:tab w:val="left" w:pos="2952"/>
                    </w:tabs>
                    <w:spacing w:line="187" w:lineRule="exact"/>
                    <w:jc w:val="both"/>
                  </w:pPr>
                  <w:r>
                    <w:rPr>
                      <w:rStyle w:val="Bodytext18Exact"/>
                      <w:b/>
                      <w:bCs/>
                    </w:rPr>
                    <w:t xml:space="preserve">Malta </w:t>
                  </w:r>
                  <w:r>
                    <w:rPr>
                      <w:rStyle w:val="Bodytext18BookAntiqua7ptNotBoldExact"/>
                    </w:rPr>
                    <w:t xml:space="preserve">(ada.), </w:t>
                  </w:r>
                  <w:r>
                    <w:rPr>
                      <w:rStyle w:val="Bodytext18Exact"/>
                      <w:b/>
                      <w:bCs/>
                    </w:rPr>
                    <w:t>129 h, 131 h, 132</w:t>
                  </w:r>
                  <w:r>
                    <w:rPr>
                      <w:rStyle w:val="Bodytext18Exact"/>
                      <w:b/>
                      <w:bCs/>
                    </w:rPr>
                    <w:tab/>
                    <w:t>-</w:t>
                  </w:r>
                  <w:r>
                    <w:rPr>
                      <w:rStyle w:val="Bodytext18Exact"/>
                      <w:b/>
                      <w:bCs/>
                    </w:rPr>
                    <w:tab/>
                    <w:t>!</w:t>
                  </w:r>
                </w:p>
                <w:p w:rsidR="00216B32" w:rsidRDefault="00216B32">
                  <w:pPr>
                    <w:pStyle w:val="Bodytext180"/>
                    <w:shd w:val="clear" w:color="auto" w:fill="auto"/>
                    <w:spacing w:line="187" w:lineRule="exact"/>
                    <w:ind w:right="380"/>
                    <w:jc w:val="left"/>
                  </w:pPr>
                  <w:r>
                    <w:rPr>
                      <w:rStyle w:val="Bodytext18ItalicExact"/>
                      <w:b/>
                      <w:bCs/>
                    </w:rPr>
                    <w:t>Malumat</w:t>
                  </w:r>
                  <w:r>
                    <w:rPr>
                      <w:rStyle w:val="Bodytext18Exact"/>
                      <w:b/>
                      <w:bCs/>
                    </w:rPr>
                    <w:t xml:space="preserve"> (mecmua.), 334 </w:t>
                  </w:r>
                  <w:r>
                    <w:rPr>
                      <w:rStyle w:val="Bodytext18ItalicExact"/>
                      <w:b/>
                      <w:bCs/>
                    </w:rPr>
                    <w:t>Malumâil Nafı a,</w:t>
                  </w:r>
                  <w:r>
                    <w:rPr>
                      <w:rStyle w:val="Bodytext18Exact"/>
                      <w:b/>
                      <w:bCs/>
                    </w:rPr>
                    <w:t xml:space="preserve"> tlf. Gasprab, 557 Mamay (ur.), 40</w:t>
                  </w:r>
                </w:p>
                <w:p w:rsidR="00216B32" w:rsidRDefault="00216B32">
                  <w:pPr>
                    <w:pStyle w:val="Bodytext180"/>
                    <w:shd w:val="clear" w:color="auto" w:fill="auto"/>
                    <w:spacing w:line="187" w:lineRule="exact"/>
                    <w:jc w:val="left"/>
                  </w:pPr>
                  <w:r>
                    <w:rPr>
                      <w:rStyle w:val="Bodytext18Exact"/>
                      <w:b/>
                      <w:bCs/>
                    </w:rPr>
                    <w:t>Mamay Mirza (ngy. mrz..), 139-40, 142 Mamayoğulları (ngy-), 144, 146 Mamay Sultan b. Ace (qzq. slt.), 168 Mamık b. Mahmudek Han (Tura, şıban- h.), 116, 124, 136 Mamır, (destan kahramanı), 496 Mamıt gelini Emine (qzq. mhr.), 518 Mamıtoğlı Akimbet (qzq. mhr.), 518 Mamıtıq b. Acıq (Çinglzlİ,), 150 h Mamiiyev Sultanbek (Ufalı. mnr.), 396 Mamuk; bk. Mamık</w:t>
                  </w:r>
                </w:p>
                <w:p w:rsidR="00216B32" w:rsidRDefault="00216B32">
                  <w:pPr>
                    <w:pStyle w:val="Bodytext180"/>
                    <w:shd w:val="clear" w:color="auto" w:fill="auto"/>
                    <w:spacing w:line="187" w:lineRule="exact"/>
                    <w:ind w:left="280" w:hanging="280"/>
                    <w:jc w:val="both"/>
                  </w:pPr>
                  <w:r>
                    <w:rPr>
                      <w:rStyle w:val="Bodytext18Exact"/>
                      <w:b/>
                      <w:bCs/>
                    </w:rPr>
                    <w:t>Mamur Bek (Cızaklı. bsm.), 445-7, 461-3, 485</w:t>
                  </w:r>
                </w:p>
                <w:p w:rsidR="00216B32" w:rsidRDefault="00216B32">
                  <w:pPr>
                    <w:pStyle w:val="Bodytext180"/>
                    <w:shd w:val="clear" w:color="auto" w:fill="auto"/>
                    <w:spacing w:line="187" w:lineRule="exact"/>
                    <w:jc w:val="left"/>
                  </w:pPr>
                  <w:r>
                    <w:rPr>
                      <w:rStyle w:val="Bodytext18Exact"/>
                      <w:b/>
                      <w:bCs/>
                    </w:rPr>
                    <w:t>«Manab» kelimesi, 71, bk. Mansaplar Manas destanı, 4, 71, 421, 530, 544-5, 556</w:t>
                  </w:r>
                </w:p>
                <w:p w:rsidR="00216B32" w:rsidRDefault="00216B32">
                  <w:pPr>
                    <w:pStyle w:val="Bodytext180"/>
                    <w:shd w:val="clear" w:color="auto" w:fill="auto"/>
                    <w:spacing w:line="185" w:lineRule="exact"/>
                    <w:ind w:right="1520"/>
                    <w:jc w:val="left"/>
                  </w:pPr>
                  <w:r>
                    <w:rPr>
                      <w:rStyle w:val="Bodytext18Exact"/>
                      <w:b/>
                      <w:bCs/>
                    </w:rPr>
                    <w:t>Manas (ur.), 45 Manas (dğ.), 5, 13 Manasçı, (ozan), 530 Manchester (ş.), 585 Maneurya, 542, 594-6 Mangıs (ur.), 70</w:t>
                  </w:r>
                </w:p>
                <w:p w:rsidR="00216B32" w:rsidRDefault="00216B32">
                  <w:pPr>
                    <w:pStyle w:val="Bodytext180"/>
                    <w:shd w:val="clear" w:color="auto" w:fill="auto"/>
                    <w:spacing w:line="185" w:lineRule="exact"/>
                    <w:ind w:left="280" w:hanging="280"/>
                    <w:jc w:val="both"/>
                  </w:pPr>
                  <w:r>
                    <w:rPr>
                      <w:rStyle w:val="Bodytext18Exact"/>
                      <w:b/>
                      <w:bCs/>
                    </w:rPr>
                    <w:t xml:space="preserve">Mangışlak (yarımada), 15, 25, 41, </w:t>
                  </w:r>
                  <w:r>
                    <w:rPr>
                      <w:rStyle w:val="Bodytext1865ptExact"/>
                      <w:b/>
                      <w:bCs/>
                    </w:rPr>
                    <w:t>47</w:t>
                  </w:r>
                  <w:r>
                    <w:rPr>
                      <w:rStyle w:val="Bodytext18Exact"/>
                      <w:b/>
                      <w:bCs/>
                    </w:rPr>
                    <w:t>, 140-2, 166, 178, 182, 221, 233, 312, 381, 492, 579</w:t>
                  </w:r>
                </w:p>
                <w:p w:rsidR="00216B32" w:rsidRDefault="00216B32">
                  <w:pPr>
                    <w:pStyle w:val="Bodytext180"/>
                    <w:shd w:val="clear" w:color="auto" w:fill="auto"/>
                    <w:spacing w:line="185" w:lineRule="exact"/>
                    <w:ind w:left="280" w:hanging="280"/>
                    <w:jc w:val="both"/>
                  </w:pPr>
                  <w:r>
                    <w:rPr>
                      <w:rStyle w:val="Bodytext18Exact"/>
                      <w:b/>
                      <w:bCs/>
                    </w:rPr>
                    <w:t>Mangışlak Sultan b. Çuvaq (Çingizli), 153 h</w:t>
                  </w:r>
                </w:p>
                <w:p w:rsidR="00216B32" w:rsidRDefault="00216B32">
                  <w:pPr>
                    <w:pStyle w:val="Bodytext180"/>
                    <w:shd w:val="clear" w:color="auto" w:fill="auto"/>
                    <w:spacing w:line="187" w:lineRule="exact"/>
                    <w:ind w:left="280" w:hanging="280"/>
                    <w:jc w:val="both"/>
                  </w:pPr>
                  <w:r>
                    <w:rPr>
                      <w:rStyle w:val="Bodytext18Exact"/>
                      <w:b/>
                      <w:bCs/>
                    </w:rPr>
                    <w:t>M an git (ur.), 29, 35-6 h, 41, 43-5, 61, 116, 126, 135-9, 143-4, 147, 149- 51, 153, 155, 159, 160, 163-6, 186, 190, 197, 200-5, 213, 216&lt; 218.—Kar</w:t>
                  </w:r>
                  <w:r>
                    <w:rPr>
                      <w:rStyle w:val="Bodytext18Exact"/>
                      <w:b/>
                      <w:bCs/>
                    </w:rPr>
                    <w:softHyphen/>
                    <w:t>yeleri, 41. — larm dağılışı, 139. Buk- hara — îarı, 201-5. Batı Sibirya—lan, 242</w:t>
                  </w:r>
                </w:p>
                <w:p w:rsidR="00216B32" w:rsidRDefault="00216B32">
                  <w:pPr>
                    <w:pStyle w:val="Bodytext180"/>
                    <w:shd w:val="clear" w:color="auto" w:fill="auto"/>
                    <w:spacing w:line="190" w:lineRule="exact"/>
                    <w:jc w:val="both"/>
                  </w:pPr>
                  <w:r>
                    <w:rPr>
                      <w:rStyle w:val="Bodytext18Exact"/>
                      <w:b/>
                      <w:bCs/>
                    </w:rPr>
                    <w:t>Maîıgitay (ur.), 40</w:t>
                  </w:r>
                </w:p>
                <w:p w:rsidR="00216B32" w:rsidRDefault="00216B32">
                  <w:pPr>
                    <w:pStyle w:val="Bodytext180"/>
                    <w:shd w:val="clear" w:color="auto" w:fill="auto"/>
                    <w:spacing w:line="190" w:lineRule="exact"/>
                    <w:ind w:left="280" w:hanging="280"/>
                    <w:jc w:val="left"/>
                  </w:pPr>
                  <w:r>
                    <w:rPr>
                      <w:rStyle w:val="Bodytext18Exact"/>
                      <w:b/>
                      <w:bCs/>
                    </w:rPr>
                    <w:t>Mangıt — Nogay, 29, 31, 33-35, 38, 42, 45, 65, 115, 119, 123-5, 133-4, 137-9, ' 143-8, 153, 159, 163-6, 169, 173, 177, 184-7, 197, 205, 216, 228, 309, 513, 546</w:t>
                  </w:r>
                </w:p>
                <w:p w:rsidR="00216B32" w:rsidRDefault="00216B32">
                  <w:pPr>
                    <w:pStyle w:val="Bodytext180"/>
                    <w:shd w:val="clear" w:color="auto" w:fill="auto"/>
                    <w:spacing w:line="187" w:lineRule="exact"/>
                    <w:jc w:val="left"/>
                  </w:pPr>
                  <w:r>
                    <w:rPr>
                      <w:rStyle w:val="Bodytext18ItalicExact"/>
                      <w:b/>
                      <w:bCs/>
                    </w:rPr>
                    <w:t>Mangıt Tarihi,</w:t>
                  </w:r>
                  <w:r>
                    <w:rPr>
                      <w:rStyle w:val="Bodytext18Exact"/>
                      <w:b/>
                      <w:bCs/>
                    </w:rPr>
                    <w:t xml:space="preserve"> tlf. Salioğlu Bulat, 513 Manihaizm (mezhep), 54, 98, 196, 533 Mankent (k.), 63</w:t>
                  </w:r>
                </w:p>
              </w:txbxContent>
            </v:textbox>
            <w10:wrap type="square" side="right" anchorx="margin" anchory="margin"/>
          </v:shape>
        </w:pict>
      </w:r>
      <w:r>
        <w:t>! Mansaplar :</w:t>
      </w:r>
      <w:r>
        <w:tab/>
        <w:t>Beğllk, yahut «atalıklık»,</w:t>
      </w:r>
    </w:p>
    <w:p w:rsidR="00874A6B" w:rsidRDefault="00216B32" w:rsidP="00DA7507">
      <w:pPr>
        <w:pStyle w:val="Bodytext180"/>
        <w:shd w:val="clear" w:color="auto" w:fill="auto"/>
        <w:spacing w:line="187" w:lineRule="exact"/>
        <w:ind w:left="320"/>
        <w:jc w:val="left"/>
      </w:pPr>
      <w:r>
        <w:t>101; «Bek.» 37; Bek, Vek, 55; Beğ- lerbeği, 65 ; «Biy» halk kadısı, 531 ; Dadkhoh, 214 ; Emir leşker 340; Em- îakdar, 261,466; Erzakçı, 466; Ha</w:t>
      </w:r>
      <w:r>
        <w:softHyphen/>
        <w:t xml:space="preserve">kan, 99, 101 ; Khakan, 53, 58, </w:t>
      </w:r>
      <w:r>
        <w:rPr>
          <w:rStyle w:val="Bodytext1865pt"/>
          <w:b/>
          <w:bCs/>
        </w:rPr>
        <w:t>88</w:t>
      </w:r>
      <w:r>
        <w:t>; Han, veiiahd manasında, 37 ; Sultan, Ağa Sultan, 249 ; «Hakim» kayma</w:t>
      </w:r>
      <w:r>
        <w:softHyphen/>
        <w:t xml:space="preserve">kam, mutasarrıf, 465, 526; Kalgay, 37, 181 ; </w:t>
      </w:r>
      <w:r>
        <w:lastRenderedPageBreak/>
        <w:t>Kaşka, 71, 206, 247; Kor- başı, 389 h, Kuşbeği, 224, 256-8; Min başı, 261; Manab, 71; Mİrab, Arıkaksakal, 261; Tugançı 261; Nuradinlik,37,138,164; Keykubadîık,</w:t>
      </w:r>
    </w:p>
    <w:p w:rsidR="00874A6B" w:rsidRDefault="00216B32" w:rsidP="00DA7507">
      <w:pPr>
        <w:pStyle w:val="Bodytext180"/>
        <w:numPr>
          <w:ilvl w:val="0"/>
          <w:numId w:val="78"/>
        </w:numPr>
        <w:shd w:val="clear" w:color="auto" w:fill="auto"/>
        <w:tabs>
          <w:tab w:val="left" w:pos="681"/>
        </w:tabs>
        <w:spacing w:line="187" w:lineRule="exact"/>
        <w:ind w:left="320"/>
        <w:jc w:val="left"/>
      </w:pPr>
      <w:r>
        <w:t>; Pansad, 390 ; Tudun, 261 ; Şey</w:t>
      </w:r>
      <w:r>
        <w:softHyphen/>
        <w:t>hülislam, 395; Sığın, 55; Tudhun, 551, 261; Tuvaçı, 261</w:t>
      </w:r>
    </w:p>
    <w:p w:rsidR="00874A6B" w:rsidRDefault="00216B32" w:rsidP="00DA7507">
      <w:pPr>
        <w:pStyle w:val="Bodytext180"/>
        <w:shd w:val="clear" w:color="auto" w:fill="auto"/>
        <w:spacing w:line="161" w:lineRule="exact"/>
        <w:ind w:left="320" w:hanging="320"/>
        <w:jc w:val="left"/>
      </w:pPr>
      <w:r>
        <w:rPr>
          <w:rStyle w:val="Bodytext18BookAntiqua6ptItalic"/>
          <w:b/>
          <w:bCs/>
        </w:rPr>
        <w:t>Mansapkorlar</w:t>
      </w:r>
      <w:r>
        <w:t>, tlf. Aymavıtoğlu Cusup- pek, 522</w:t>
      </w:r>
    </w:p>
    <w:p w:rsidR="00874A6B" w:rsidRDefault="00216B32" w:rsidP="00DA7507">
      <w:pPr>
        <w:pStyle w:val="Bodytext180"/>
        <w:shd w:val="clear" w:color="auto" w:fill="auto"/>
        <w:spacing w:line="185" w:lineRule="exact"/>
        <w:jc w:val="left"/>
      </w:pPr>
      <w:r>
        <w:t>Mansur Atauılahoğlu (qzq. mnr.), 518</w:t>
      </w:r>
    </w:p>
    <w:p w:rsidR="00874A6B" w:rsidRDefault="00216B32" w:rsidP="00DA7507">
      <w:pPr>
        <w:pStyle w:val="Bodytext180"/>
        <w:shd w:val="clear" w:color="auto" w:fill="auto"/>
        <w:spacing w:line="185" w:lineRule="exact"/>
        <w:jc w:val="left"/>
      </w:pPr>
      <w:r>
        <w:t>Mansur Bek b. Edüge (ngy. mrz), 124 h</w:t>
      </w:r>
    </w:p>
    <w:p w:rsidR="00874A6B" w:rsidRDefault="00216B32" w:rsidP="00DA7507">
      <w:pPr>
        <w:pStyle w:val="Bodytext180"/>
        <w:shd w:val="clear" w:color="auto" w:fill="auto"/>
        <w:spacing w:line="185" w:lineRule="exact"/>
        <w:jc w:val="left"/>
      </w:pPr>
      <w:r>
        <w:t>Mansnroğîu (ngy. ur.), 124 h</w:t>
      </w:r>
    </w:p>
    <w:p w:rsidR="00874A6B" w:rsidRDefault="00216B32" w:rsidP="00DA7507">
      <w:pPr>
        <w:pStyle w:val="Bodytext180"/>
        <w:shd w:val="clear" w:color="auto" w:fill="auto"/>
        <w:spacing w:line="185" w:lineRule="exact"/>
        <w:jc w:val="left"/>
      </w:pPr>
      <w:r>
        <w:t>Mansurov (rus. .sb.), 313</w:t>
      </w:r>
    </w:p>
    <w:p w:rsidR="00874A6B" w:rsidRDefault="00216B32" w:rsidP="00DA7507">
      <w:pPr>
        <w:pStyle w:val="Bodytext1460"/>
        <w:shd w:val="clear" w:color="auto" w:fill="auto"/>
        <w:spacing w:line="185" w:lineRule="exact"/>
      </w:pPr>
      <w:r>
        <w:t>Maqrib (ur.). 76</w:t>
      </w:r>
    </w:p>
    <w:p w:rsidR="00874A6B" w:rsidRDefault="00216B32" w:rsidP="00DA7507">
      <w:pPr>
        <w:pStyle w:val="Bodytext480"/>
        <w:shd w:val="clear" w:color="auto" w:fill="auto"/>
        <w:spacing w:before="0" w:line="185" w:lineRule="exact"/>
        <w:ind w:firstLine="0"/>
        <w:jc w:val="left"/>
      </w:pPr>
      <w:r>
        <w:t>Manton (ş.), 455</w:t>
      </w:r>
    </w:p>
    <w:p w:rsidR="00874A6B" w:rsidRDefault="00216B32" w:rsidP="00DA7507">
      <w:pPr>
        <w:pStyle w:val="Bodytext180"/>
        <w:shd w:val="clear" w:color="auto" w:fill="auto"/>
        <w:spacing w:line="185" w:lineRule="exact"/>
        <w:jc w:val="left"/>
      </w:pPr>
      <w:r>
        <w:t>Maqr;zı (mlf.), 117 h</w:t>
      </w:r>
    </w:p>
    <w:p w:rsidR="00874A6B" w:rsidRDefault="00216B32" w:rsidP="00DA7507">
      <w:pPr>
        <w:pStyle w:val="Bodytext1460"/>
        <w:shd w:val="clear" w:color="auto" w:fill="auto"/>
        <w:spacing w:line="185" w:lineRule="exact"/>
      </w:pPr>
      <w:r>
        <w:rPr>
          <w:rStyle w:val="Bodytext1466ptItalic0"/>
          <w:b/>
          <w:bCs/>
        </w:rPr>
        <w:t>Marahay ayın,</w:t>
      </w:r>
      <w:r>
        <w:t xml:space="preserve"> nşr. Abklıan Biikeykhaıı</w:t>
      </w:r>
    </w:p>
    <w:p w:rsidR="00874A6B" w:rsidRDefault="00216B32" w:rsidP="00DA7507">
      <w:pPr>
        <w:pStyle w:val="Bodytext180"/>
        <w:numPr>
          <w:ilvl w:val="0"/>
          <w:numId w:val="78"/>
        </w:numPr>
        <w:shd w:val="clear" w:color="auto" w:fill="auto"/>
        <w:tabs>
          <w:tab w:val="left" w:pos="676"/>
        </w:tabs>
        <w:spacing w:line="185" w:lineRule="exact"/>
        <w:ind w:left="320"/>
        <w:jc w:val="left"/>
      </w:pPr>
      <w:r>
        <w:t>h</w:t>
      </w:r>
    </w:p>
    <w:p w:rsidR="00874A6B" w:rsidRDefault="00216B32" w:rsidP="00DA7507">
      <w:pPr>
        <w:pStyle w:val="Bodytext180"/>
        <w:shd w:val="clear" w:color="auto" w:fill="auto"/>
        <w:spacing w:line="185" w:lineRule="exact"/>
        <w:ind w:right="1680"/>
        <w:jc w:val="left"/>
      </w:pPr>
      <w:r>
        <w:t>Mara’başı (ş,), 55 Mardnd (ur.), 45</w:t>
      </w:r>
    </w:p>
    <w:p w:rsidR="00874A6B" w:rsidRDefault="00216B32" w:rsidP="00DA7507">
      <w:pPr>
        <w:pStyle w:val="Bodytext180"/>
        <w:shd w:val="clear" w:color="auto" w:fill="auto"/>
        <w:tabs>
          <w:tab w:val="left" w:pos="230"/>
        </w:tabs>
        <w:spacing w:line="185" w:lineRule="exact"/>
        <w:jc w:val="left"/>
      </w:pPr>
      <w:r>
        <w:t xml:space="preserve">Margîlan (ş.), 20, </w:t>
      </w:r>
      <w:r>
        <w:rPr>
          <w:rStyle w:val="Bodytext1865pt"/>
          <w:b/>
          <w:bCs/>
        </w:rPr>
        <w:t>6</w:t>
      </w:r>
      <w:r>
        <w:t>İ, 61, 81-2, 281, 299, 332, 334, 341, Mergibm, 387, 388, .</w:t>
      </w:r>
      <w:r>
        <w:tab/>
        <w:t>421, 463, 501, 576</w:t>
      </w:r>
    </w:p>
    <w:p w:rsidR="00874A6B" w:rsidRDefault="00216B32" w:rsidP="00DA7507">
      <w:pPr>
        <w:pStyle w:val="Bodytext180"/>
        <w:shd w:val="clear" w:color="auto" w:fill="auto"/>
        <w:spacing w:line="185" w:lineRule="exact"/>
        <w:jc w:val="left"/>
      </w:pPr>
      <w:r>
        <w:t xml:space="preserve">Margoliouth (ingl. müsteşrik.), 98 h </w:t>
      </w:r>
      <w:r>
        <w:rPr>
          <w:rStyle w:val="Bodytext18BookAntiqua6ptItalic"/>
          <w:b/>
          <w:bCs/>
        </w:rPr>
        <w:t>Ma</w:t>
      </w:r>
      <w:r>
        <w:rPr>
          <w:rStyle w:val="Bodytext18BookAntiqua6ptItalic"/>
          <w:b/>
          <w:bCs/>
          <w:vertAlign w:val="superscript"/>
        </w:rPr>
        <w:t>c</w:t>
      </w:r>
      <w:r>
        <w:rPr>
          <w:rStyle w:val="Bodytext18BookAntiqua6ptItalic"/>
          <w:b/>
          <w:bCs/>
        </w:rPr>
        <w:t>rifetname</w:t>
      </w:r>
      <w:r>
        <w:t>, tlf. İbrahim Hakkı, 488, 540</w:t>
      </w:r>
    </w:p>
    <w:p w:rsidR="00874A6B" w:rsidRDefault="00216B32" w:rsidP="00DA7507">
      <w:pPr>
        <w:pStyle w:val="Bodytext180"/>
        <w:shd w:val="clear" w:color="auto" w:fill="auto"/>
        <w:spacing w:line="185" w:lineRule="exact"/>
        <w:jc w:val="left"/>
      </w:pPr>
      <w:r>
        <w:t xml:space="preserve">Marka Kiçi Yüz (ur.), 44, 153, &gt;128, 467 Markan (n.), </w:t>
      </w:r>
      <w:r>
        <w:rPr>
          <w:rStyle w:val="Bodytext1865pt"/>
          <w:b/>
          <w:bCs/>
        </w:rPr>
        <w:t xml:space="preserve">8 </w:t>
      </w:r>
      <w:r>
        <w:t xml:space="preserve">Markov II (rus. siyas*.), 305 Marko Polo (ınlf.), İ27 h Marksistlik, 533, 601-2, 607 Marmara (deniz), 454 Morozov (rus. amele), 352 Marquart J. (alman, rnlf.), 23 h, 24 h, 49 h-51 h, 53 h, 74 h, </w:t>
      </w:r>
      <w:r>
        <w:rPr>
          <w:rStyle w:val="Bodytext1865pt"/>
          <w:b/>
          <w:bCs/>
        </w:rPr>
        <w:t>86</w:t>
      </w:r>
      <w:r>
        <w:t xml:space="preserve"> h, 90-91 h </w:t>
      </w:r>
      <w:r>
        <w:rPr>
          <w:rStyle w:val="Bodytext1865pt"/>
          <w:b/>
          <w:bCs/>
          <w:vertAlign w:val="superscript"/>
        </w:rPr>
        <w:t>1</w:t>
      </w:r>
      <w:r>
        <w:t xml:space="preserve"> Marsıkoğlu (qzq. mnr.), 500 Martcau et Vevra (mlf.), 188 h Ma</w:t>
      </w:r>
      <w:r>
        <w:rPr>
          <w:vertAlign w:val="superscript"/>
        </w:rPr>
        <w:t>c</w:t>
      </w:r>
      <w:r>
        <w:t xml:space="preserve">ruf (Cızaklı. mn. ), 343 Masagit (kavim), 73, </w:t>
      </w:r>
      <w:r>
        <w:rPr>
          <w:rStyle w:val="Bodytext1865pt"/>
          <w:b/>
          <w:bCs/>
        </w:rPr>
        <w:t>86</w:t>
      </w:r>
      <w:r>
        <w:t xml:space="preserve">, </w:t>
      </w:r>
      <w:r>
        <w:rPr>
          <w:rStyle w:val="Bodytext1865pt"/>
          <w:b/>
          <w:bCs/>
        </w:rPr>
        <w:t>88</w:t>
      </w:r>
      <w:r>
        <w:t>, 90 h-92</w:t>
      </w:r>
      <w:r>
        <w:br w:type="page"/>
      </w:r>
    </w:p>
    <w:p w:rsidR="00874A6B" w:rsidRDefault="00216B32" w:rsidP="00DA7507">
      <w:pPr>
        <w:pStyle w:val="Bodytext180"/>
        <w:shd w:val="clear" w:color="auto" w:fill="auto"/>
        <w:spacing w:line="190" w:lineRule="exact"/>
        <w:jc w:val="left"/>
      </w:pPr>
      <w:r>
        <w:lastRenderedPageBreak/>
        <w:pict>
          <v:shape id="_x0000_s1881" type="#_x0000_t202" style="position:absolute;margin-left:1.8pt;margin-top:6pt;width:150.7pt;height:462.5pt;z-index:-125829236;mso-wrap-distance-left:5pt;mso-wrap-distance-top:.9pt;mso-wrap-distance-right:5pt;mso-wrap-distance-bottom:18.85pt;mso-position-horizontal-relative:margin;mso-position-vertical-relative:margin" filled="f" stroked="f">
            <v:textbox style="mso-fit-shape-to-text:t" inset="0,0,0,0">
              <w:txbxContent>
                <w:p w:rsidR="00216B32" w:rsidRDefault="00216B32">
                  <w:pPr>
                    <w:pStyle w:val="Bodytext180"/>
                    <w:shd w:val="clear" w:color="auto" w:fill="auto"/>
                    <w:spacing w:line="190" w:lineRule="exact"/>
                    <w:jc w:val="left"/>
                  </w:pPr>
                  <w:r>
                    <w:rPr>
                      <w:rStyle w:val="Bodytext18Exact"/>
                      <w:b/>
                      <w:bCs/>
                    </w:rPr>
                    <w:t xml:space="preserve">Masalsky (mlf.), </w:t>
                  </w:r>
                  <w:r>
                    <w:rPr>
                      <w:rStyle w:val="Bodytext1865ptExact"/>
                      <w:b/>
                      <w:bCs/>
                    </w:rPr>
                    <w:t>68</w:t>
                  </w:r>
                  <w:r>
                    <w:rPr>
                      <w:rStyle w:val="Bodytext18Exact"/>
                      <w:b/>
                      <w:bCs/>
                    </w:rPr>
                    <w:t xml:space="preserve">, 294, 299, 379 Masaq (ur.), 41, </w:t>
                  </w:r>
                  <w:r>
                    <w:rPr>
                      <w:rStyle w:val="Bodytext1865ptExact"/>
                      <w:b/>
                      <w:bCs/>
                    </w:rPr>
                    <w:t xml:space="preserve">86 </w:t>
                  </w:r>
                  <w:r>
                    <w:rPr>
                      <w:rStyle w:val="Bodytext18Exact"/>
                      <w:b/>
                      <w:bCs/>
                    </w:rPr>
                    <w:t>Maslak (Akmeçcİt. nahiye), 342 Masonluk, 533 Masqar (ur.), 41 Mas</w:t>
                  </w:r>
                  <w:r>
                    <w:rPr>
                      <w:rStyle w:val="Bodytext18Exact"/>
                      <w:b/>
                      <w:bCs/>
                      <w:vertAlign w:val="superscript"/>
                    </w:rPr>
                    <w:t>c</w:t>
                  </w:r>
                  <w:r>
                    <w:rPr>
                      <w:rStyle w:val="Bodytext18Exact"/>
                      <w:b/>
                      <w:bCs/>
                    </w:rPr>
                    <w:t>udî (mlf.), 53, 98-99 h Ma</w:t>
                  </w:r>
                  <w:r>
                    <w:rPr>
                      <w:rStyle w:val="Bodytext18Exact"/>
                      <w:b/>
                      <w:bCs/>
                      <w:vertAlign w:val="superscript"/>
                    </w:rPr>
                    <w:t>c</w:t>
                  </w:r>
                  <w:r>
                    <w:rPr>
                      <w:rStyle w:val="Bodytext18Exact"/>
                      <w:b/>
                      <w:bCs/>
                    </w:rPr>
                    <w:t>sum Mangıt (Bukhara emiri), 203, 205</w:t>
                  </w:r>
                </w:p>
                <w:p w:rsidR="00216B32" w:rsidRDefault="00216B32">
                  <w:pPr>
                    <w:pStyle w:val="Bodytext180"/>
                    <w:shd w:val="clear" w:color="auto" w:fill="auto"/>
                    <w:spacing w:line="190" w:lineRule="exact"/>
                    <w:jc w:val="left"/>
                  </w:pPr>
                  <w:r>
                    <w:rPr>
                      <w:rStyle w:val="Bodytext18Exact"/>
                      <w:b/>
                      <w:bCs/>
                    </w:rPr>
                    <w:t>Masaq (ur.), 41</w:t>
                  </w:r>
                </w:p>
                <w:p w:rsidR="00216B32" w:rsidRDefault="00216B32">
                  <w:pPr>
                    <w:pStyle w:val="Bodytext180"/>
                    <w:shd w:val="clear" w:color="auto" w:fill="auto"/>
                    <w:spacing w:line="187" w:lineRule="exact"/>
                    <w:jc w:val="left"/>
                  </w:pPr>
                  <w:r>
                    <w:rPr>
                      <w:rStyle w:val="Bodytext18Exact"/>
                      <w:b/>
                      <w:bCs/>
                    </w:rPr>
                    <w:t>Masuma Hanım (ttr. artist), 521 Maşrıq (ur.), 75 Matay (ur.), 40, 314</w:t>
                  </w:r>
                </w:p>
                <w:p w:rsidR="00216B32" w:rsidRDefault="00216B32">
                  <w:pPr>
                    <w:pStyle w:val="Bodytext110"/>
                    <w:shd w:val="clear" w:color="auto" w:fill="auto"/>
                    <w:spacing w:line="187" w:lineRule="exact"/>
                    <w:jc w:val="left"/>
                  </w:pPr>
                  <w:r>
                    <w:rPr>
                      <w:rStyle w:val="Bodytext11Exact"/>
                      <w:b/>
                      <w:bCs/>
                      <w:i/>
                      <w:iCs/>
                    </w:rPr>
                    <w:t>Materyali po kırgızskomtı zemlipolzo-</w:t>
                  </w:r>
                </w:p>
                <w:p w:rsidR="00216B32" w:rsidRDefault="00216B32">
                  <w:pPr>
                    <w:pStyle w:val="Bodytext110"/>
                    <w:shd w:val="clear" w:color="auto" w:fill="auto"/>
                    <w:spacing w:line="190" w:lineRule="exact"/>
                    <w:ind w:firstLine="300"/>
                    <w:jc w:val="left"/>
                  </w:pPr>
                  <w:r>
                    <w:rPr>
                      <w:rStyle w:val="Bodytext11Exact"/>
                      <w:b/>
                      <w:bCs/>
                      <w:i/>
                      <w:iCs/>
                    </w:rPr>
                    <w:t>vanin</w:t>
                  </w:r>
                  <w:r>
                    <w:rPr>
                      <w:rStyle w:val="Bodytext11NotItalicExact"/>
                      <w:b/>
                      <w:bCs/>
                    </w:rPr>
                    <w:t xml:space="preserve"> 302</w:t>
                  </w:r>
                </w:p>
                <w:p w:rsidR="00216B32" w:rsidRDefault="00216B32">
                  <w:pPr>
                    <w:pStyle w:val="Bodytext180"/>
                    <w:shd w:val="clear" w:color="auto" w:fill="auto"/>
                    <w:spacing w:line="190" w:lineRule="exact"/>
                    <w:jc w:val="left"/>
                  </w:pPr>
                  <w:r>
                    <w:rPr>
                      <w:rStyle w:val="Bodytext18Exact"/>
                      <w:b/>
                      <w:bCs/>
                    </w:rPr>
                    <w:t xml:space="preserve">Mavar (Hind. yer.), 119 Maveraünnehir, </w:t>
                  </w:r>
                  <w:r>
                    <w:rPr>
                      <w:rStyle w:val="Bodytext18ItalicExact"/>
                      <w:b/>
                      <w:bCs/>
                    </w:rPr>
                    <w:t xml:space="preserve">çokyerde </w:t>
                  </w:r>
                  <w:r>
                    <w:rPr>
                      <w:rStyle w:val="Bodytext18Exact"/>
                      <w:b/>
                      <w:bCs/>
                    </w:rPr>
                    <w:t>Mavera-i Bahr-i Khazar, 261 ; bk. Haza- rötesi, Zakaspi Mavera-İ Kafkas, 263 Mazdabastl, Özboy, 108 Mazenderan (ülke.), 286, 562 Mayendorf (rus. âlim.), 279 Maylıbayoğlı Bayltnbet (qzq. mhr.), 518, 522, 524</w:t>
                  </w:r>
                </w:p>
                <w:p w:rsidR="00216B32" w:rsidRDefault="00216B32">
                  <w:pPr>
                    <w:pStyle w:val="Bodytext180"/>
                    <w:shd w:val="clear" w:color="auto" w:fill="auto"/>
                    <w:spacing w:line="190" w:lineRule="exact"/>
                    <w:jc w:val="left"/>
                  </w:pPr>
                  <w:r>
                    <w:rPr>
                      <w:rStyle w:val="Bodytext18Exact"/>
                      <w:b/>
                      <w:bCs/>
                    </w:rPr>
                    <w:t>Maylıbaş (ur.), 164</w:t>
                  </w:r>
                </w:p>
                <w:p w:rsidR="00216B32" w:rsidRDefault="00216B32">
                  <w:pPr>
                    <w:pStyle w:val="Bodytext180"/>
                    <w:shd w:val="clear" w:color="auto" w:fill="auto"/>
                    <w:spacing w:line="190" w:lineRule="exact"/>
                    <w:jc w:val="left"/>
                  </w:pPr>
                  <w:r>
                    <w:rPr>
                      <w:rStyle w:val="Bodytext18Exact"/>
                      <w:b/>
                      <w:bCs/>
                    </w:rPr>
                    <w:t>Mecdeddin Ahmet (özb. mnr.), 485</w:t>
                  </w:r>
                </w:p>
                <w:p w:rsidR="00216B32" w:rsidRDefault="00216B32">
                  <w:pPr>
                    <w:pStyle w:val="Bodytext180"/>
                    <w:shd w:val="clear" w:color="auto" w:fill="auto"/>
                    <w:spacing w:line="190" w:lineRule="exact"/>
                    <w:jc w:val="left"/>
                  </w:pPr>
                  <w:r>
                    <w:rPr>
                      <w:rStyle w:val="Bodytext18Exact"/>
                      <w:b/>
                      <w:bCs/>
                    </w:rPr>
                    <w:t>Meçet (ur.), 43</w:t>
                  </w:r>
                </w:p>
                <w:p w:rsidR="00216B32" w:rsidRDefault="00216B32">
                  <w:pPr>
                    <w:pStyle w:val="Bodytext110"/>
                    <w:shd w:val="clear" w:color="auto" w:fill="auto"/>
                    <w:spacing w:line="190" w:lineRule="exact"/>
                    <w:ind w:left="300" w:hanging="300"/>
                    <w:jc w:val="left"/>
                  </w:pPr>
                  <w:r>
                    <w:rPr>
                      <w:rStyle w:val="Bodytext11Exact"/>
                      <w:b/>
                      <w:bCs/>
                      <w:i/>
                      <w:iCs/>
                    </w:rPr>
                    <w:t>Mecmua-i Mâverö.-i Bahr-i Khazar</w:t>
                  </w:r>
                  <w:r>
                    <w:rPr>
                      <w:rStyle w:val="Bodytext11NotItalicExact"/>
                      <w:b/>
                      <w:bCs/>
                    </w:rPr>
                    <w:t>, 490, 505</w:t>
                  </w:r>
                </w:p>
                <w:p w:rsidR="00216B32" w:rsidRDefault="00216B32">
                  <w:pPr>
                    <w:pStyle w:val="Bodytext180"/>
                    <w:shd w:val="clear" w:color="auto" w:fill="auto"/>
                    <w:spacing w:line="190" w:lineRule="exact"/>
                    <w:jc w:val="left"/>
                  </w:pPr>
                  <w:r>
                    <w:rPr>
                      <w:rStyle w:val="Bodytext18Exact"/>
                      <w:b/>
                      <w:bCs/>
                    </w:rPr>
                    <w:t>Meddahlar, 527,, 530 Medetoglu Ka'nber (qzq. mnr.), 524 Medrese-i Eb'Jülaziz Han, 188 Medreseli Klhanî (Sahranda.), 195 Medya, 87 h</w:t>
                  </w:r>
                </w:p>
                <w:p w:rsidR="00216B32" w:rsidRDefault="00216B32">
                  <w:pPr>
                    <w:pStyle w:val="Bodytext180"/>
                    <w:shd w:val="clear" w:color="auto" w:fill="auto"/>
                    <w:spacing w:line="190" w:lineRule="exact"/>
                    <w:jc w:val="left"/>
                  </w:pPr>
                  <w:r>
                    <w:rPr>
                      <w:rStyle w:val="Bodytext18Exact"/>
                      <w:b/>
                      <w:bCs/>
                    </w:rPr>
                    <w:t>Mehdi Ka.dı (qzq. Kadi,), 532, 535 Mehdi S ultan (qzq. slt.), 243-4 Mehdi 'Sultan (şıbanlı.), 42 Mehkfjm Hacı (bsm.), 419 Mehmed Alil Khalife.; bk. Dükçi İşan Mohmed Ali. Toqsaba Pülemitçi (bsm.), 471</w:t>
                  </w:r>
                </w:p>
                <w:p w:rsidR="00216B32" w:rsidRDefault="00216B32">
                  <w:pPr>
                    <w:pStyle w:val="Bodytext180"/>
                    <w:shd w:val="clear" w:color="auto" w:fill="auto"/>
                    <w:spacing w:line="190" w:lineRule="exact"/>
                    <w:jc w:val="left"/>
                  </w:pPr>
                  <w:r>
                    <w:rPr>
                      <w:rStyle w:val="Bodytext18Exact"/>
                      <w:b/>
                      <w:bCs/>
                    </w:rPr>
                    <w:t>Mehmed Bek. (türk. bahriyeli.), 128 h Mehmet. Ali Kırgız (bsm.), 463 Mehmet Ali (Meteli), Han (Khokand.</w:t>
                  </w:r>
                </w:p>
                <w:p w:rsidR="00216B32" w:rsidRDefault="00216B32">
                  <w:pPr>
                    <w:pStyle w:val="Bodytext180"/>
                    <w:shd w:val="clear" w:color="auto" w:fill="auto"/>
                    <w:spacing w:line="209" w:lineRule="exact"/>
                    <w:ind w:firstLine="300"/>
                    <w:jc w:val="left"/>
                  </w:pPr>
                  <w:r>
                    <w:rPr>
                      <w:rStyle w:val="Bodytext18Exact"/>
                      <w:b/>
                      <w:bCs/>
                    </w:rPr>
                    <w:t>emir.)., 203, 212, 217-8, 311 Mehme;t Bey (Türkiyeli sb.), 426 Mehnvedtcanoğlu Salihcan (Khokand. ter.),</w:t>
                  </w:r>
                </w:p>
                <w:p w:rsidR="00216B32" w:rsidRDefault="00216B32">
                  <w:pPr>
                    <w:pStyle w:val="Bodytext180"/>
                    <w:shd w:val="clear" w:color="auto" w:fill="auto"/>
                    <w:spacing w:line="150" w:lineRule="exact"/>
                    <w:ind w:firstLine="300"/>
                    <w:jc w:val="left"/>
                  </w:pPr>
                  <w:r>
                    <w:rPr>
                      <w:rStyle w:val="Bodytext18Exact"/>
                      <w:b/>
                      <w:bCs/>
                    </w:rPr>
                    <w:t>34,9</w:t>
                  </w:r>
                </w:p>
              </w:txbxContent>
            </v:textbox>
            <w10:wrap type="square" side="right" anchorx="margin" anchory="margin"/>
          </v:shape>
        </w:pict>
      </w:r>
      <w:r>
        <w:t>Mehmed Emin Yurdakul (şair.), 558 Mehmet Emin Bek (bsm.), 373, 387-90, 394, 422</w:t>
      </w:r>
    </w:p>
    <w:p w:rsidR="00874A6B" w:rsidRDefault="00216B32" w:rsidP="00DA7507">
      <w:pPr>
        <w:pStyle w:val="Bodytext180"/>
        <w:shd w:val="clear" w:color="auto" w:fill="auto"/>
        <w:spacing w:line="190" w:lineRule="exact"/>
        <w:jc w:val="left"/>
      </w:pPr>
      <w:r>
        <w:t>Mehmet Emin Bey (seyyah), 212 Mehmet Emin Han (Kaşgar. han.), 155 Mehmet Emin Kongrat I (Khiyva. emir), 202 203, 214</w:t>
      </w:r>
    </w:p>
    <w:p w:rsidR="00874A6B" w:rsidRDefault="00216B32" w:rsidP="00DA7507">
      <w:pPr>
        <w:pStyle w:val="Bodytext180"/>
        <w:shd w:val="clear" w:color="auto" w:fill="auto"/>
        <w:spacing w:line="190" w:lineRule="exact"/>
        <w:ind w:left="300" w:hanging="300"/>
        <w:jc w:val="left"/>
      </w:pPr>
      <w:r>
        <w:lastRenderedPageBreak/>
        <w:t>Mehmet Emin Kongrat 11 (Khiyva emir), 203, 215, 233</w:t>
      </w:r>
    </w:p>
    <w:p w:rsidR="00874A6B" w:rsidRDefault="00216B32" w:rsidP="00DA7507">
      <w:pPr>
        <w:pStyle w:val="Bodytext180"/>
        <w:shd w:val="clear" w:color="auto" w:fill="auto"/>
        <w:spacing w:line="190" w:lineRule="exact"/>
        <w:jc w:val="left"/>
      </w:pPr>
      <w:r>
        <w:t>Mehmet Emin Han (Kazan, han.), 133 Mehmet II, Fâtih (Osmanlı. slt.), 118, 129, 131 h, 193 Mehmed Kul İşan (bsm.), 446 Mehmet Nadir Han (Afgan, vezir.), 441 Mehn ed Niyaz Divanbeği (Khiyva. ve-.</w:t>
      </w:r>
    </w:p>
    <w:p w:rsidR="00874A6B" w:rsidRDefault="00216B32" w:rsidP="00DA7507">
      <w:pPr>
        <w:pStyle w:val="Bodytext180"/>
        <w:shd w:val="clear" w:color="auto" w:fill="auto"/>
        <w:spacing w:line="190" w:lineRule="exact"/>
        <w:ind w:firstLine="300"/>
        <w:jc w:val="left"/>
      </w:pPr>
      <w:r>
        <w:t>«ir,), 259, 262 Mehmed Ömer (bsm.), 463 Mehmed Ömer Damülla (ulm.), 464, 471 Mehmedkulov (Taşkentli), 274 Mehmed Rumî (topçu), 119 Mehmed Rarlıim I b. Eltüzer (Khiyva. emir.), 203-6, 212-3, 215-6, 311, 501, -605</w:t>
      </w:r>
    </w:p>
    <w:p w:rsidR="00874A6B" w:rsidRDefault="00216B32" w:rsidP="00DA7507">
      <w:pPr>
        <w:pStyle w:val="Bodytext180"/>
        <w:shd w:val="clear" w:color="auto" w:fill="auto"/>
        <w:spacing w:line="192" w:lineRule="exact"/>
        <w:ind w:left="300" w:hanging="300"/>
        <w:jc w:val="left"/>
      </w:pPr>
      <w:r>
        <w:t>Mehmed Rahim II (Khiyva. emir), 215, 259-60, 272, 322</w:t>
      </w:r>
    </w:p>
    <w:p w:rsidR="00874A6B" w:rsidRDefault="00216B32" w:rsidP="00DA7507">
      <w:pPr>
        <w:pStyle w:val="Bodytext180"/>
        <w:shd w:val="clear" w:color="auto" w:fill="auto"/>
        <w:spacing w:line="192" w:lineRule="exact"/>
        <w:ind w:left="300" w:hanging="300"/>
        <w:jc w:val="left"/>
      </w:pPr>
      <w:r>
        <w:t>Mehmed Riza Damoîla (Külab. molla), 426</w:t>
      </w:r>
    </w:p>
    <w:p w:rsidR="00874A6B" w:rsidRDefault="00216B32" w:rsidP="00DA7507">
      <w:pPr>
        <w:pStyle w:val="Bodytext180"/>
        <w:shd w:val="clear" w:color="auto" w:fill="auto"/>
        <w:spacing w:line="192" w:lineRule="exact"/>
        <w:jc w:val="left"/>
      </w:pPr>
      <w:r>
        <w:t>Mehme Ruzi (bsm.), 441 Mehmed Sa</w:t>
      </w:r>
      <w:r>
        <w:rPr>
          <w:vertAlign w:val="superscript"/>
        </w:rPr>
        <w:t>c</w:t>
      </w:r>
      <w:r>
        <w:t>id Ahrarî (özb. mhr.), 516 Mıehmed Salih (bşk. elçi.), 172 Mehmed Vefa (Metvefa, Khiyva. vezir), 337</w:t>
      </w:r>
    </w:p>
    <w:p w:rsidR="00874A6B" w:rsidRDefault="00216B32" w:rsidP="00DA7507">
      <w:pPr>
        <w:pStyle w:val="Bodytext180"/>
        <w:shd w:val="clear" w:color="auto" w:fill="auto"/>
        <w:spacing w:line="192" w:lineRule="exact"/>
        <w:ind w:left="300" w:hanging="300"/>
        <w:jc w:val="left"/>
      </w:pPr>
      <w:r>
        <w:t>Mehmed Veli Han (Afgan, vezir), 405, 452, 455</w:t>
      </w:r>
    </w:p>
    <w:p w:rsidR="00874A6B" w:rsidRDefault="00216B32" w:rsidP="00DA7507">
      <w:pPr>
        <w:pStyle w:val="Bodytext180"/>
        <w:shd w:val="clear" w:color="auto" w:fill="auto"/>
        <w:spacing w:line="192" w:lineRule="exact"/>
        <w:jc w:val="left"/>
      </w:pPr>
      <w:r>
        <w:t xml:space="preserve">Mehmed Yakub (Bukhara. mnr.), 221 Mekke (ş.), 128 h, 269, 272, 274, 532, 542. Mekke Kongresi, 535 </w:t>
      </w:r>
      <w:r>
        <w:rPr>
          <w:rStyle w:val="Bodytext18Italic"/>
          <w:b/>
          <w:bCs/>
        </w:rPr>
        <w:t>M eki eh</w:t>
      </w:r>
      <w:r>
        <w:t xml:space="preserve"> (mecmua), 572 h Melek Aman (ur.), 75 Melik üz-Zahir Mardinli (melik), 117 </w:t>
      </w:r>
      <w:r>
        <w:rPr>
          <w:rStyle w:val="Bodytext18Italic"/>
          <w:b/>
          <w:bCs/>
        </w:rPr>
        <w:t>Melike-i Turandut,</w:t>
      </w:r>
      <w:r>
        <w:t xml:space="preserve"> tlf. Çolpan, 569 Melik Ayyaz (Hind, Diu meliki), 128 h Melik Temür (Şıbanlı slt.), 124 h, 136 h, 147 b</w:t>
      </w:r>
    </w:p>
    <w:p w:rsidR="00874A6B" w:rsidRDefault="00216B32" w:rsidP="00DA7507">
      <w:pPr>
        <w:pStyle w:val="Bodytext180"/>
        <w:shd w:val="clear" w:color="auto" w:fill="auto"/>
        <w:spacing w:line="192" w:lineRule="exact"/>
        <w:jc w:val="left"/>
      </w:pPr>
      <w:r>
        <w:t>Meliukov (rus. siyâsî), 481 Mellebayoğlu Khudayar (bsm.), 445 Melle Han (Khokand. emir), 203, 213 MelyoranskI (rus. müsteşrik), 544</w:t>
      </w:r>
      <w:r>
        <w:br w:type="page"/>
      </w:r>
    </w:p>
    <w:p w:rsidR="00874A6B" w:rsidRDefault="00216B32" w:rsidP="00DA7507">
      <w:pPr>
        <w:pStyle w:val="Bodytext180"/>
        <w:shd w:val="clear" w:color="auto" w:fill="auto"/>
        <w:spacing w:line="187" w:lineRule="exact"/>
        <w:ind w:left="300" w:hanging="300"/>
        <w:jc w:val="left"/>
      </w:pPr>
      <w:r>
        <w:lastRenderedPageBreak/>
        <w:pict>
          <v:shape id="_x0000_s1882" type="#_x0000_t202" style="position:absolute;left:0;text-align:left;margin-left:152.4pt;margin-top:2pt;width:151.7pt;height:460.7pt;z-index:-125829235;mso-wrap-distance-left:5pt;mso-wrap-distance-right:5pt;mso-wrap-distance-bottom:20pt;mso-position-horizontal-relative:margin;mso-position-vertical-relative:margin" filled="f" stroked="f">
            <v:textbox style="mso-fit-shape-to-text:t" inset="0,0,0,0">
              <w:txbxContent>
                <w:p w:rsidR="00216B32" w:rsidRDefault="00216B32">
                  <w:pPr>
                    <w:pStyle w:val="Bodytext180"/>
                    <w:shd w:val="clear" w:color="auto" w:fill="auto"/>
                    <w:spacing w:line="190" w:lineRule="exact"/>
                    <w:jc w:val="left"/>
                  </w:pPr>
                  <w:r>
                    <w:rPr>
                      <w:rStyle w:val="Bodytext18Exact"/>
                      <w:b/>
                      <w:bCs/>
                    </w:rPr>
                    <w:t xml:space="preserve">Mikhailis (rus. iııkilapçı.), 353, </w:t>
                  </w:r>
                  <w:r>
                    <w:rPr>
                      <w:rStyle w:val="Bodytext1865ptExact"/>
                      <w:b/>
                      <w:bCs/>
                    </w:rPr>
                    <w:t xml:space="preserve">493 </w:t>
                  </w:r>
                  <w:r>
                    <w:rPr>
                      <w:rStyle w:val="Bodytext18Exact"/>
                      <w:b/>
                      <w:bCs/>
                    </w:rPr>
                    <w:t>Mikhaylov (rus. siyasi.), 353 Mikhaylovsk (k.), 289 Mikronczîa (adalar.), 596 Miliş (ur.), 75</w:t>
                  </w:r>
                </w:p>
                <w:p w:rsidR="00216B32" w:rsidRDefault="00216B32">
                  <w:pPr>
                    <w:pStyle w:val="Bodytext180"/>
                    <w:shd w:val="clear" w:color="auto" w:fill="auto"/>
                    <w:spacing w:line="190" w:lineRule="exact"/>
                    <w:jc w:val="left"/>
                  </w:pPr>
                  <w:r>
                    <w:rPr>
                      <w:rStyle w:val="Bodytext18Exact"/>
                      <w:b/>
                      <w:bCs/>
                    </w:rPr>
                    <w:t xml:space="preserve">Mili Stuart (ingl. mütefekkir.), 560 M'ller K, (mlf.), 136 h, 239 Milletler Cemiyeti, 483-84, 599 </w:t>
                  </w:r>
                  <w:r>
                    <w:rPr>
                      <w:rStyle w:val="Bodytext18ItalicExact"/>
                      <w:b/>
                      <w:bCs/>
                    </w:rPr>
                    <w:t>Millî eş</w:t>
                  </w:r>
                  <w:r>
                    <w:rPr>
                      <w:rStyle w:val="Bodytext18ItalicExact"/>
                      <w:b/>
                      <w:bCs/>
                      <w:vertAlign w:val="superscript"/>
                    </w:rPr>
                    <w:t>c</w:t>
                  </w:r>
                  <w:r>
                    <w:rPr>
                      <w:rStyle w:val="Bodytext18ItalicExact"/>
                      <w:b/>
                      <w:bCs/>
                    </w:rPr>
                    <w:t>ar-i Tercüman,</w:t>
                  </w:r>
                  <w:r>
                    <w:rPr>
                      <w:rStyle w:val="Bodytext18Exact"/>
                      <w:b/>
                      <w:bCs/>
                    </w:rPr>
                    <w:t xml:space="preserve"> tlf. Devletşayev</w:t>
                  </w:r>
                </w:p>
                <w:p w:rsidR="00216B32" w:rsidRDefault="00216B32">
                  <w:pPr>
                    <w:pStyle w:val="Bodytext210"/>
                    <w:shd w:val="clear" w:color="auto" w:fill="auto"/>
                    <w:spacing w:before="0" w:line="190" w:lineRule="exact"/>
                    <w:ind w:left="260" w:firstLine="0"/>
                    <w:jc w:val="left"/>
                  </w:pPr>
                  <w:r>
                    <w:rPr>
                      <w:rStyle w:val="Bodytext21Exact"/>
                      <w:b/>
                      <w:bCs/>
                    </w:rPr>
                    <w:t>İ04</w:t>
                  </w:r>
                </w:p>
                <w:p w:rsidR="00216B32" w:rsidRDefault="00216B32">
                  <w:pPr>
                    <w:pStyle w:val="Bodytext180"/>
                    <w:shd w:val="clear" w:color="auto" w:fill="auto"/>
                    <w:spacing w:line="190" w:lineRule="exact"/>
                    <w:jc w:val="left"/>
                  </w:pPr>
                  <w:r>
                    <w:rPr>
                      <w:rStyle w:val="Bodytext18Exact"/>
                      <w:b/>
                      <w:bCs/>
                    </w:rPr>
                    <w:t>Millî marksist, 409-10 Millî Sosyalist .fırkası, 362 Miltek (ur.), 43 Mm (ş.), 89</w:t>
                  </w:r>
                </w:p>
                <w:p w:rsidR="00216B32" w:rsidRDefault="00216B32">
                  <w:pPr>
                    <w:pStyle w:val="Bodytext180"/>
                    <w:shd w:val="clear" w:color="auto" w:fill="auto"/>
                    <w:spacing w:line="190" w:lineRule="exact"/>
                    <w:jc w:val="left"/>
                  </w:pPr>
                  <w:r>
                    <w:rPr>
                      <w:rStyle w:val="Bodytext18Exact"/>
                      <w:b/>
                      <w:bCs/>
                    </w:rPr>
                    <w:t xml:space="preserve">Min (ur.), 29, 43-5, 52 h, 89 h, 144, 153-4, 202, 204, 213-4, 218, 241 Min Bulak (ş.), 96 Minçe (ur.), 76 Mindeşoğlu (qzq. mıır.), 396 Mindi Kaşlca (Karakalp ak. beğ,), </w:t>
                  </w:r>
                  <w:r>
                    <w:rPr>
                      <w:rStyle w:val="Bodytext18BookAntiqua8ptExact"/>
                      <w:b/>
                      <w:bCs/>
                    </w:rPr>
                    <w:t xml:space="preserve">206 </w:t>
                  </w:r>
                  <w:r>
                    <w:rPr>
                      <w:rStyle w:val="Bodytext18Exact"/>
                      <w:b/>
                      <w:bCs/>
                    </w:rPr>
                    <w:t>Mindün (mlf.), 338 h Ming (sülâle.), 175 Min maral (geçit), 4 Miîî murat (ur.), 72 Min tepe (k.), 332, 334 Miîîtübe İşaıu, 531; bk, Dvikçl İşan Minorski (rus. müsteşrik.)</w:t>
                  </w:r>
                  <w:r>
                    <w:rPr>
                      <w:rStyle w:val="Bodytext18Exact"/>
                      <w:b/>
                      <w:bCs/>
                      <w:vertAlign w:val="subscript"/>
                    </w:rPr>
                    <w:t>&gt;</w:t>
                  </w:r>
                  <w:r>
                    <w:rPr>
                      <w:rStyle w:val="Bodytext18Exact"/>
                      <w:b/>
                      <w:bCs/>
                    </w:rPr>
                    <w:t xml:space="preserve">. 49 h, </w:t>
                  </w:r>
                  <w:r>
                    <w:rPr>
                      <w:rStyle w:val="Bodytext18BookAntiqua8ptExact"/>
                      <w:b/>
                      <w:bCs/>
                    </w:rPr>
                    <w:t xml:space="preserve">52 </w:t>
                  </w:r>
                  <w:r>
                    <w:rPr>
                      <w:rStyle w:val="Bodytext18Exact"/>
                      <w:b/>
                      <w:bCs/>
                    </w:rPr>
                    <w:t>h, 53 h, 97, 373</w:t>
                  </w:r>
                </w:p>
                <w:p w:rsidR="00216B32" w:rsidRDefault="00216B32">
                  <w:pPr>
                    <w:pStyle w:val="Bodytext180"/>
                    <w:shd w:val="clear" w:color="auto" w:fill="auto"/>
                    <w:spacing w:line="190" w:lineRule="exact"/>
                    <w:jc w:val="left"/>
                  </w:pPr>
                  <w:r>
                    <w:rPr>
                      <w:rStyle w:val="Bodytext18Exact"/>
                      <w:b/>
                      <w:bCs/>
                    </w:rPr>
                    <w:t>Mlno'vniy Dvor (mübadele ye.</w:t>
                  </w:r>
                  <w:r>
                    <w:rPr>
                      <w:rStyle w:val="Bodytext18Exact"/>
                      <w:b/>
                      <w:bCs/>
                      <w:vertAlign w:val="superscript"/>
                    </w:rPr>
                    <w:t>r</w:t>
                  </w:r>
                  <w:r>
                    <w:rPr>
                      <w:rStyle w:val="Bodytext18Exact"/>
                      <w:b/>
                      <w:bCs/>
                    </w:rPr>
                    <w:t>î.), 212 Minsiz Aru (Nayman kızı.), 147 h Minuse (n.), 292 Mirab (Taşkent, mahalle.),, 261 Mir Abdüîkerim Bukharî (mlf.), 199 h, 213, 222, 540</w:t>
                  </w:r>
                </w:p>
                <w:p w:rsidR="00216B32" w:rsidRDefault="00216B32">
                  <w:pPr>
                    <w:pStyle w:val="Bodytext180"/>
                    <w:shd w:val="clear" w:color="auto" w:fill="auto"/>
                    <w:spacing w:line="190" w:lineRule="exact"/>
                    <w:ind w:left="340" w:hanging="340"/>
                    <w:jc w:val="left"/>
                  </w:pPr>
                  <w:r>
                    <w:rPr>
                      <w:rStyle w:val="Bodytext18Exact"/>
                      <w:b/>
                      <w:bCs/>
                    </w:rPr>
                    <w:t>Mir Adil Mir Ahmet oğlu (Taşkent, mnr.), 365, 367, 389</w:t>
                  </w:r>
                </w:p>
                <w:p w:rsidR="00216B32" w:rsidRDefault="00216B32">
                  <w:pPr>
                    <w:pStyle w:val="Bodytext180"/>
                    <w:shd w:val="clear" w:color="auto" w:fill="auto"/>
                    <w:spacing w:line="190" w:lineRule="exact"/>
                    <w:ind w:left="340" w:hanging="340"/>
                    <w:jc w:val="left"/>
                  </w:pPr>
                  <w:r>
                    <w:rPr>
                      <w:rStyle w:val="Bodytext18Exact"/>
                      <w:b/>
                      <w:bCs/>
                    </w:rPr>
                    <w:t>Mirali Hüseyni Meşhedî (ressam, hattat), 188</w:t>
                  </w:r>
                </w:p>
                <w:p w:rsidR="00216B32" w:rsidRDefault="00216B32">
                  <w:pPr>
                    <w:pStyle w:val="Bodytext180"/>
                    <w:shd w:val="clear" w:color="auto" w:fill="auto"/>
                    <w:spacing w:line="190" w:lineRule="exact"/>
                    <w:jc w:val="left"/>
                  </w:pPr>
                  <w:r>
                    <w:rPr>
                      <w:rStyle w:val="Bodytext18Exact"/>
                      <w:b/>
                      <w:bCs/>
                    </w:rPr>
                    <w:t>Mir Ali Tarkhan, 195</w:t>
                  </w:r>
                </w:p>
                <w:p w:rsidR="00216B32" w:rsidRDefault="00216B32">
                  <w:pPr>
                    <w:pStyle w:val="Bodytext180"/>
                    <w:shd w:val="clear" w:color="auto" w:fill="auto"/>
                    <w:spacing w:line="190" w:lineRule="exact"/>
                    <w:jc w:val="left"/>
                  </w:pPr>
                  <w:r>
                    <w:rPr>
                      <w:rStyle w:val="Bodytext18Exact"/>
                      <w:b/>
                      <w:bCs/>
                    </w:rPr>
                    <w:t>Mir Arab (Bukhara. ulm.), 195, 19/</w:t>
                  </w:r>
                </w:p>
                <w:p w:rsidR="00216B32" w:rsidRDefault="00216B32">
                  <w:pPr>
                    <w:pStyle w:val="Bodytext180"/>
                    <w:shd w:val="clear" w:color="auto" w:fill="auto"/>
                    <w:spacing w:line="190" w:lineRule="exact"/>
                    <w:jc w:val="left"/>
                  </w:pPr>
                  <w:r>
                    <w:rPr>
                      <w:rStyle w:val="Bodytext18ItalicExact"/>
                      <w:b/>
                      <w:bCs/>
                    </w:rPr>
                    <w:t>Mir at</w:t>
                  </w:r>
                  <w:r>
                    <w:rPr>
                      <w:rStyle w:val="Bodytext18Exact"/>
                      <w:b/>
                      <w:bCs/>
                    </w:rPr>
                    <w:t xml:space="preserve"> (mecmua.), 541 </w:t>
                  </w:r>
                  <w:r>
                    <w:rPr>
                      <w:rStyle w:val="Bodytext18ItalicExact"/>
                      <w:b/>
                      <w:bCs/>
                    </w:rPr>
                    <w:t>Mirat-i Cedîd,</w:t>
                  </w:r>
                  <w:r>
                    <w:rPr>
                      <w:rStyle w:val="Bodytext18Exact"/>
                      <w:b/>
                      <w:bCs/>
                    </w:rPr>
                    <w:t xml:space="preserve"> tlf. Gaspralı İsmail, 555 Mir Azim Şamî (mlf.), 229 Mir Bedel (Bukharalı ter.), 272 ; M irbe- delev, onun oğlu, 505 Mirbedelev Haydar Khoca (Bukhara me</w:t>
                  </w:r>
                  <w:r>
                    <w:rPr>
                      <w:rStyle w:val="Bodytext18Exact"/>
                      <w:b/>
                      <w:bCs/>
                    </w:rPr>
                    <w:softHyphen/>
                    <w:t>mur.), 274, 483</w:t>
                  </w:r>
                </w:p>
                <w:p w:rsidR="00216B32" w:rsidRDefault="00216B32">
                  <w:pPr>
                    <w:pStyle w:val="Bodytext180"/>
                    <w:shd w:val="clear" w:color="auto" w:fill="auto"/>
                    <w:spacing w:line="190" w:lineRule="exact"/>
                    <w:jc w:val="left"/>
                  </w:pPr>
                  <w:r>
                    <w:rPr>
                      <w:rStyle w:val="Bodytext18Exact"/>
                      <w:b/>
                      <w:bCs/>
                    </w:rPr>
                    <w:t>I Mir Çakıp Dulatoğlu (qzq. şair.), 338,</w:t>
                  </w:r>
                </w:p>
              </w:txbxContent>
            </v:textbox>
            <w10:wrap type="square" side="left" anchorx="margin" anchory="margin"/>
          </v:shape>
        </w:pict>
      </w:r>
      <w:r>
        <w:t>Membet Can b. Baymembet (qzq. slt.), 244</w:t>
      </w:r>
    </w:p>
    <w:p w:rsidR="00874A6B" w:rsidRDefault="00216B32" w:rsidP="00DA7507">
      <w:pPr>
        <w:pStyle w:val="Bodytext180"/>
        <w:shd w:val="clear" w:color="auto" w:fill="auto"/>
        <w:spacing w:line="187" w:lineRule="exact"/>
        <w:jc w:val="left"/>
      </w:pPr>
      <w:r>
        <w:t>Membet gelini Medine (qzq. mhr.), 518 Membeteli b. Tevke (qzq. slt. , 244, 250 Mejnbet Mirza b. Biymirza (ngy. mrz.), 144, 166</w:t>
      </w:r>
    </w:p>
    <w:p w:rsidR="00874A6B" w:rsidRDefault="00216B32" w:rsidP="00DA7507">
      <w:pPr>
        <w:pStyle w:val="Bodytext180"/>
        <w:shd w:val="clear" w:color="auto" w:fill="auto"/>
        <w:spacing w:line="187" w:lineRule="exact"/>
        <w:jc w:val="left"/>
      </w:pPr>
      <w:r>
        <w:t xml:space="preserve">Memun (abbasî halife), 289 Menander Protektor (mlf.), </w:t>
      </w:r>
      <w:r>
        <w:rPr>
          <w:rStyle w:val="Bodytext1865pt"/>
          <w:b/>
          <w:bCs/>
        </w:rPr>
        <w:t>88</w:t>
      </w:r>
      <w:r>
        <w:t xml:space="preserve"> h Mende von G. (alman, müsteşrik.), 360 h Menşevlkler hakimiyeti, 372, 580 Menonit (mezheb), 290 Meraga (ş.), 105 h</w:t>
      </w:r>
    </w:p>
    <w:p w:rsidR="00874A6B" w:rsidRDefault="00216B32" w:rsidP="00DA7507">
      <w:pPr>
        <w:pStyle w:val="Bodytext180"/>
        <w:shd w:val="clear" w:color="auto" w:fill="auto"/>
        <w:spacing w:line="187" w:lineRule="exact"/>
        <w:jc w:val="left"/>
      </w:pPr>
      <w:r>
        <w:t>Mercanî Şehabeddin (Kzn. ulm.), 150 h, 193 h, 226 h, 540, 550 Merdikar İsyanı, 336-345, 386, 389, 473 Merik William (ingl. mlf.), 115 Merklt (ur.), 40, 43 Merk; (ş.), 289 Meruçak (ş.), 75</w:t>
      </w:r>
    </w:p>
    <w:p w:rsidR="00874A6B" w:rsidRDefault="00216B32" w:rsidP="00DA7507">
      <w:pPr>
        <w:pStyle w:val="Bodytext180"/>
        <w:shd w:val="clear" w:color="auto" w:fill="auto"/>
        <w:spacing w:line="190" w:lineRule="exact"/>
        <w:ind w:left="300" w:hanging="300"/>
        <w:jc w:val="left"/>
      </w:pPr>
      <w:r>
        <w:t>Merv (§.), 20, 25, 73:4 h, 94, 108,- 121, 125, 129, 199, 205, 216, 218, 233, 236, 263,' 289, 382, 425, 433. — Türkmen- leri, 525</w:t>
      </w:r>
    </w:p>
    <w:p w:rsidR="00874A6B" w:rsidRDefault="00216B32" w:rsidP="00DA7507">
      <w:pPr>
        <w:pStyle w:val="Bodytext180"/>
        <w:shd w:val="clear" w:color="auto" w:fill="auto"/>
        <w:spacing w:line="190" w:lineRule="exact"/>
        <w:ind w:right="820"/>
        <w:jc w:val="left"/>
      </w:pPr>
      <w:r>
        <w:t>Mervanî (mezhep), 533 Meryem Hanım (bsm.), 464 _</w:t>
      </w:r>
    </w:p>
    <w:p w:rsidR="00874A6B" w:rsidRDefault="00216B32" w:rsidP="00DA7507">
      <w:pPr>
        <w:pStyle w:val="Bodytext180"/>
        <w:shd w:val="clear" w:color="auto" w:fill="auto"/>
        <w:spacing w:line="190" w:lineRule="exact"/>
        <w:jc w:val="left"/>
      </w:pPr>
      <w:r>
        <w:t xml:space="preserve">Merz-i Turan, Mezduran (geçit), </w:t>
      </w:r>
      <w:r>
        <w:rPr>
          <w:rStyle w:val="Bodytext1865pt"/>
          <w:b/>
          <w:bCs/>
        </w:rPr>
        <w:t>1</w:t>
      </w:r>
      <w:r>
        <w:t>, 23', 106 Merzuban b. Türkisbıqî, 54 h Mesaros (macar. müsteşrik), 475 Mesken. Terme ev, yvjrt, çadır, çetir, kiregı, kiyi, zöy, tabirleri, 46. Ka</w:t>
      </w:r>
      <w:r>
        <w:softHyphen/>
        <w:t>ra ev, 137</w:t>
      </w:r>
    </w:p>
    <w:p w:rsidR="00874A6B" w:rsidRDefault="00216B32" w:rsidP="00DA7507">
      <w:pPr>
        <w:pStyle w:val="Bodytext180"/>
        <w:shd w:val="clear" w:color="auto" w:fill="auto"/>
        <w:spacing w:line="190" w:lineRule="exact"/>
        <w:jc w:val="left"/>
      </w:pPr>
      <w:r>
        <w:t>Mes</w:t>
      </w:r>
      <w:r>
        <w:rPr>
          <w:vertAlign w:val="superscript"/>
        </w:rPr>
        <w:t>c</w:t>
      </w:r>
      <w:r>
        <w:t xml:space="preserve">ud Kohistanî (mlf.), 47 </w:t>
      </w:r>
      <w:r>
        <w:rPr>
          <w:rStyle w:val="Bodytext18Italic"/>
          <w:b/>
          <w:bCs/>
        </w:rPr>
        <w:t>Meş^ele-i İnçilâb</w:t>
      </w:r>
      <w:r>
        <w:t xml:space="preserve"> (mecmua.), 510 Mcşhed (ş.), 54 h, 91 h. 106, 119, 120 h, 195 h, 224, 372, 462, 487, 559, 574, 600</w:t>
      </w:r>
    </w:p>
    <w:p w:rsidR="00874A6B" w:rsidRDefault="00216B32" w:rsidP="00DA7507">
      <w:pPr>
        <w:pStyle w:val="Bodytext180"/>
        <w:shd w:val="clear" w:color="auto" w:fill="auto"/>
        <w:spacing w:line="190" w:lineRule="exact"/>
        <w:jc w:val="left"/>
        <w:sectPr w:rsidR="00874A6B">
          <w:headerReference w:type="even" r:id="rId945"/>
          <w:headerReference w:type="default" r:id="rId946"/>
          <w:headerReference w:type="first" r:id="rId947"/>
          <w:pgSz w:w="8809" w:h="12202"/>
          <w:pgMar w:top="1801" w:right="1509" w:bottom="1001" w:left="1284" w:header="0" w:footer="3" w:gutter="0"/>
          <w:pgNumType w:start="661"/>
          <w:cols w:num="2" w:sep="1" w:space="102"/>
          <w:noEndnote/>
          <w:titlePg/>
          <w:docGrid w:linePitch="360"/>
        </w:sectPr>
      </w:pPr>
      <w:r>
        <w:t xml:space="preserve">Meşreb (mecmua.), 508, 536 Met (ksb.), 63 Muhyî (şair.), 501 Mevlikey Molla (Tobıl.), 492 Meymene (ş.), 84, 206 Mcyer Eduard (alman, alim.), 87 h Meyer (rus. sb.), 225, 245 h, 293 h Mezari Şerif (ş.), 594 Mezopotamya, 94, 578 Miam, Birmanya, </w:t>
      </w:r>
      <w:r>
        <w:rPr>
          <w:rStyle w:val="Bodytext1865pt"/>
          <w:b/>
          <w:bCs/>
        </w:rPr>
        <w:t xml:space="preserve">110 </w:t>
      </w:r>
      <w:r>
        <w:t>Michell J.. R, (ingl, mlf.), 550 Mi gr ime (ur.), 75</w:t>
      </w:r>
    </w:p>
    <w:p w:rsidR="00874A6B" w:rsidRDefault="00216B32" w:rsidP="00DA7507">
      <w:pPr>
        <w:pStyle w:val="Bodytext1641"/>
        <w:shd w:val="clear" w:color="auto" w:fill="auto"/>
        <w:spacing w:after="0" w:line="140" w:lineRule="exact"/>
        <w:ind w:left="280"/>
      </w:pPr>
      <w:r>
        <w:lastRenderedPageBreak/>
        <w:t>35 t, 363. 336, 496-50-1, 507; bk .</w:t>
      </w:r>
    </w:p>
    <w:p w:rsidR="00874A6B" w:rsidRDefault="00216B32" w:rsidP="00DA7507">
      <w:pPr>
        <w:pStyle w:val="Bodytext1651"/>
        <w:shd w:val="clear" w:color="auto" w:fill="auto"/>
        <w:spacing w:before="0"/>
        <w:ind w:left="280" w:firstLine="0"/>
      </w:pPr>
      <w:r>
        <w:t>Du: at o ğ lii</w:t>
      </w:r>
    </w:p>
    <w:p w:rsidR="00874A6B" w:rsidRDefault="00216B32" w:rsidP="00DA7507">
      <w:pPr>
        <w:pStyle w:val="Bodytext1460"/>
        <w:shd w:val="clear" w:color="auto" w:fill="auto"/>
        <w:spacing w:line="192" w:lineRule="exact"/>
        <w:ind w:right="640"/>
      </w:pPr>
      <w:r>
        <w:t>Mir Ebu Turab Ve!İ (rnlf,),' 128 h Mir ek (Bukhara. topçıbaşî.), 118 h Mirek Münşi (Al-şir Nevayihnin a(la:n:</w:t>
      </w:r>
      <w:r>
        <w:rPr>
          <w:vertAlign w:val="subscript"/>
        </w:rPr>
        <w:t>;</w:t>
      </w:r>
    </w:p>
    <w:p w:rsidR="00874A6B" w:rsidRDefault="00216B32" w:rsidP="00DA7507">
      <w:pPr>
        <w:pStyle w:val="Bodytext1460"/>
        <w:shd w:val="clear" w:color="auto" w:fill="auto"/>
        <w:spacing w:line="192" w:lineRule="exact"/>
        <w:ind w:right="1940"/>
      </w:pPr>
      <w:r>
        <w:t>ressam), 188 Mireke (ur.), 75</w:t>
      </w:r>
    </w:p>
    <w:p w:rsidR="00874A6B" w:rsidRDefault="00216B32" w:rsidP="00DA7507">
      <w:pPr>
        <w:pStyle w:val="Bodytext1460"/>
        <w:shd w:val="clear" w:color="auto" w:fill="auto"/>
        <w:spacing w:line="192" w:lineRule="exact"/>
      </w:pPr>
      <w:r>
        <w:t>Mir Gazanfer (Bukhara. uhn,), 197 Mirgekler (ur.), 76</w:t>
      </w:r>
    </w:p>
    <w:p w:rsidR="00874A6B" w:rsidRDefault="00216B32" w:rsidP="00DA7507">
      <w:pPr>
        <w:pStyle w:val="Bodytext1460"/>
        <w:shd w:val="clear" w:color="auto" w:fill="auto"/>
        <w:spacing w:line="192" w:lineRule="exact"/>
      </w:pPr>
      <w:r>
        <w:t xml:space="preserve">Mir îzzetuilah (Hind. seyyah), 45, 203 h, 206-7 h, 212, 219-24 ıViir </w:t>
      </w:r>
      <w:r>
        <w:rPr>
          <w:rStyle w:val="Bodytext1466ptSpacing0pt"/>
          <w:b/>
          <w:bCs/>
        </w:rPr>
        <w:t xml:space="preserve">Kamil </w:t>
      </w:r>
      <w:r>
        <w:t xml:space="preserve">Bay (ter.), 278, 283 Mir Kas i m (Bingal. nuvab), 211 Mir </w:t>
      </w:r>
      <w:r>
        <w:rPr>
          <w:rStyle w:val="Bodytext1466ptSpacing0pt"/>
          <w:b/>
          <w:bCs/>
        </w:rPr>
        <w:t xml:space="preserve">Kılıç </w:t>
      </w:r>
      <w:r>
        <w:t>AU Atalık Kata oran (Balklk vali.), 206</w:t>
      </w:r>
    </w:p>
    <w:p w:rsidR="00874A6B" w:rsidRDefault="00216B32" w:rsidP="00DA7507">
      <w:pPr>
        <w:pStyle w:val="Bodytext1460"/>
        <w:shd w:val="clear" w:color="auto" w:fill="auto"/>
        <w:spacing w:line="192" w:lineRule="exact"/>
      </w:pPr>
      <w:r>
        <w:t>Mirkhond (mlf.), 70 Mirkulov (rus. alim), '515 Miriş (ur.), 75</w:t>
      </w:r>
    </w:p>
    <w:p w:rsidR="00874A6B" w:rsidRDefault="00216B32" w:rsidP="00DA7507">
      <w:pPr>
        <w:pStyle w:val="Bodytext1460"/>
        <w:shd w:val="clear" w:color="auto" w:fill="auto"/>
        <w:spacing w:line="192" w:lineRule="exact"/>
        <w:ind w:left="280" w:hanging="280"/>
      </w:pPr>
      <w:r>
        <w:t>Mir Meşhedi b. Mir. I Ali Tarkhan (şa</w:t>
      </w:r>
      <w:r>
        <w:softHyphen/>
        <w:t>ir), 195</w:t>
      </w:r>
    </w:p>
    <w:p w:rsidR="00874A6B" w:rsidRDefault="00216B32" w:rsidP="00DA7507">
      <w:pPr>
        <w:pStyle w:val="Bodytext1460"/>
        <w:shd w:val="clear" w:color="auto" w:fill="auto"/>
        <w:spacing w:line="194" w:lineRule="exact"/>
        <w:ind w:left="280" w:hanging="280"/>
      </w:pPr>
      <w:r>
        <w:t>Mir Mufıammed Emin Bukhari (mlf.), 156, 189-90</w:t>
      </w:r>
    </w:p>
    <w:p w:rsidR="00874A6B" w:rsidRDefault="00216B32" w:rsidP="00DA7507">
      <w:pPr>
        <w:pStyle w:val="Bodytext1460"/>
        <w:shd w:val="clear" w:color="auto" w:fill="auto"/>
        <w:spacing w:line="187" w:lineRule="exact"/>
      </w:pPr>
      <w:r>
        <w:t>Mir Munammed Münşi Bııkharî (mlf.), j</w:t>
      </w:r>
    </w:p>
    <w:p w:rsidR="00874A6B" w:rsidRDefault="00216B32" w:rsidP="00DA7507">
      <w:pPr>
        <w:pStyle w:val="Bodytext1460"/>
        <w:shd w:val="clear" w:color="auto" w:fill="auto"/>
        <w:spacing w:line="187" w:lineRule="exact"/>
        <w:ind w:left="280"/>
      </w:pPr>
      <w:r>
        <w:t>62 h</w:t>
      </w:r>
    </w:p>
    <w:p w:rsidR="00874A6B" w:rsidRDefault="00216B32" w:rsidP="00DA7507">
      <w:pPr>
        <w:pStyle w:val="Bodytext1460"/>
        <w:shd w:val="clear" w:color="auto" w:fill="auto"/>
        <w:spacing w:line="187" w:lineRule="exact"/>
        <w:ind w:left="280" w:hanging="280"/>
      </w:pPr>
      <w:r>
        <w:t>Mir Mufıanuncd Şah (Badakhşan. vali), 206</w:t>
      </w:r>
    </w:p>
    <w:p w:rsidR="00874A6B" w:rsidRDefault="00216B32" w:rsidP="00DA7507">
      <w:pPr>
        <w:pStyle w:val="Bodytext1460"/>
        <w:shd w:val="clear" w:color="auto" w:fill="auto"/>
        <w:spacing w:line="192" w:lineRule="exact"/>
      </w:pPr>
      <w:r>
        <w:t>Mir Muhsin (Taşkent, mur.), 269 Mıropcev (rus. mlf.), 304, 556 Mİrsadikoğlu Abdü’ceül (kıya.mci), 333 Mir Salih Bekçr.rin (ttr. tercüman, mu</w:t>
      </w:r>
      <w:r>
        <w:softHyphen/>
        <w:t>allim), 269; bk. Bekçurin Mirşercfov (Tn.şkentli. sb.), 424, 539 Miritîibe (yer,,). 440 A41 r Veys Ga.lca’i (afganiı), 183 Mirza (ur.), 72</w:t>
      </w:r>
    </w:p>
    <w:p w:rsidR="00874A6B" w:rsidRDefault="00216B32" w:rsidP="00DA7507">
      <w:pPr>
        <w:pStyle w:val="Bodytext1460"/>
        <w:shd w:val="clear" w:color="auto" w:fill="auto"/>
        <w:spacing w:line="192" w:lineRule="exact"/>
        <w:ind w:left="360" w:hanging="360"/>
      </w:pPr>
      <w:r>
        <w:t>Mirza Abdnlkar ir ( gcnçbukharalı), 405-7, 415-6, 425,6</w:t>
      </w:r>
    </w:p>
    <w:p w:rsidR="00874A6B" w:rsidRDefault="00216B32" w:rsidP="00DA7507">
      <w:pPr>
        <w:pStyle w:val="Bodytext1460"/>
        <w:shd w:val="clear" w:color="auto" w:fill="auto"/>
        <w:spacing w:line="187" w:lineRule="exact"/>
      </w:pPr>
      <w:r>
        <w:t>Mirza Abdü’kcrim (Buklıarah), 222 Mirza Abdülvahid (gençbukhareîı), 354 Mirza Bukhariıı (Semerkand. ter.), 502 Mirzabuîatoğlu. Süleyman (bşk. sb.), 432 Mirza Çölü (yer), 170, 2.88-9, 294-5 Mirza Devlet (şarkı), 523 Mirza Hekim (Khokand. eiçi.), 261 Mirza Khoc?</w:t>
      </w:r>
      <w:r>
        <w:rPr>
          <w:vertAlign w:val="subscript"/>
        </w:rPr>
        <w:t>t</w:t>
      </w:r>
      <w:r>
        <w:t xml:space="preserve"> Babakhocaoğlu (Taşkentli), 327</w:t>
      </w:r>
    </w:p>
    <w:p w:rsidR="00874A6B" w:rsidRDefault="00216B32" w:rsidP="00DA7507">
      <w:pPr>
        <w:pStyle w:val="Bodytext1460"/>
        <w:shd w:val="clear" w:color="auto" w:fill="auto"/>
        <w:spacing w:line="187" w:lineRule="exact"/>
        <w:sectPr w:rsidR="00874A6B">
          <w:headerReference w:type="even" r:id="rId948"/>
          <w:headerReference w:type="default" r:id="rId949"/>
          <w:headerReference w:type="first" r:id="rId950"/>
          <w:pgSz w:w="8809" w:h="12202"/>
          <w:pgMar w:top="1801" w:right="1509" w:bottom="1001" w:left="1284" w:header="0" w:footer="3" w:gutter="0"/>
          <w:pgNumType w:start="681"/>
          <w:cols w:num="2" w:sep="1" w:space="102"/>
          <w:noEndnote/>
          <w:docGrid w:linePitch="360"/>
        </w:sectPr>
      </w:pPr>
      <w:r>
        <w:pict>
          <v:shape id="_x0000_s1886" type="#_x0000_t202" style="position:absolute;margin-left:155.9pt;margin-top:8.85pt;width:154.1pt;height:459.4pt;z-index:-125829234;mso-wrap-distance-left:5pt;mso-wrap-distance-right:5pt;mso-wrap-distance-bottom:20.7pt;mso-position-horizontal-relative:margin;mso-position-vertical-relative:margin" filled="f" stroked="f">
            <v:textbox style="mso-fit-shape-to-text:t" inset="0,0,0,0">
              <w:txbxContent>
                <w:p w:rsidR="00216B32" w:rsidRDefault="00216B32">
                  <w:pPr>
                    <w:pStyle w:val="Bodytext1660"/>
                    <w:shd w:val="clear" w:color="auto" w:fill="auto"/>
                    <w:ind w:left="260"/>
                  </w:pPr>
                  <w:r>
                    <w:t>Mirza Munkldin (Cemal Paşa maiyetin</w:t>
                  </w:r>
                  <w:r>
                    <w:softHyphen/>
                    <w:t>den), 427</w:t>
                  </w:r>
                </w:p>
                <w:p w:rsidR="00216B32" w:rsidRDefault="00216B32">
                  <w:pPr>
                    <w:pStyle w:val="Bodytext1460"/>
                    <w:shd w:val="clear" w:color="auto" w:fill="auto"/>
                    <w:spacing w:line="192" w:lineRule="exact"/>
                    <w:ind w:right="160"/>
                    <w:jc w:val="both"/>
                  </w:pPr>
                  <w:r>
                    <w:rPr>
                      <w:rStyle w:val="Bodytext146Exact"/>
                      <w:b/>
                      <w:bCs/>
                    </w:rPr>
                    <w:t>Mirza Pehlivan Mln (bsm.), 470 Mısır (ülke), 3, 22, 55 h, 104, 111, 114, 119, 122 h, 125, 127, 128 h, 129 h, 132 h, 222, 346, 43Ö, 488, 540, 541, 561, 575, 578, 608. — Hind ticareti, 119</w:t>
                  </w:r>
                </w:p>
                <w:p w:rsidR="00216B32" w:rsidRDefault="00216B32">
                  <w:pPr>
                    <w:pStyle w:val="Bodytext1460"/>
                    <w:shd w:val="clear" w:color="auto" w:fill="auto"/>
                    <w:spacing w:line="192" w:lineRule="exact"/>
                  </w:pPr>
                  <w:r>
                    <w:rPr>
                      <w:rStyle w:val="Bodytext146Exact"/>
                      <w:b/>
                      <w:bCs/>
                    </w:rPr>
                    <w:t>Mislt (ur.), 44 Mişçenko (rus. vali.), 240 M İşer (ur.), 242, 248, 271, 331,489, 543, *578, 610 Miter (ur.), 75</w:t>
                  </w:r>
                </w:p>
                <w:p w:rsidR="00216B32" w:rsidRDefault="00216B32">
                  <w:pPr>
                    <w:pStyle w:val="Bodytext1460"/>
                    <w:shd w:val="clear" w:color="auto" w:fill="auto"/>
                    <w:spacing w:line="192" w:lineRule="exact"/>
                  </w:pPr>
                  <w:r>
                    <w:rPr>
                      <w:rStyle w:val="Bodytext146Exact"/>
                      <w:b/>
                      <w:bCs/>
                    </w:rPr>
                    <w:t>Miyankâl (nahiye), 54, 206, 216 Miyes (n.), 146</w:t>
                  </w:r>
                </w:p>
                <w:p w:rsidR="00216B32" w:rsidRDefault="00216B32">
                  <w:pPr>
                    <w:pStyle w:val="Bodytext1460"/>
                    <w:shd w:val="clear" w:color="auto" w:fill="auto"/>
                    <w:spacing w:line="192" w:lineRule="exact"/>
                    <w:ind w:left="360" w:hanging="360"/>
                  </w:pPr>
                  <w:r>
                    <w:rPr>
                      <w:rStyle w:val="Bodytext146Exact"/>
                      <w:b/>
                      <w:bCs/>
                    </w:rPr>
                    <w:t>Mogacar (dğ,.), 315, Mogacar, 17</w:t>
                  </w:r>
                </w:p>
                <w:p w:rsidR="00216B32" w:rsidRDefault="00216B32">
                  <w:pPr>
                    <w:pStyle w:val="Bodytext1460"/>
                    <w:shd w:val="clear" w:color="auto" w:fill="auto"/>
                    <w:spacing w:line="192" w:lineRule="exact"/>
                    <w:ind w:left="360" w:hanging="360"/>
                  </w:pPr>
                  <w:r>
                    <w:rPr>
                      <w:rStyle w:val="Bodytext146Exact"/>
                      <w:b/>
                      <w:bCs/>
                    </w:rPr>
                    <w:t>Miyatlov (rus. mhr.), 564</w:t>
                  </w:r>
                </w:p>
                <w:p w:rsidR="00216B32" w:rsidRDefault="00216B32">
                  <w:pPr>
                    <w:pStyle w:val="Bodytext1460"/>
                    <w:shd w:val="clear" w:color="auto" w:fill="auto"/>
                    <w:spacing w:line="160" w:lineRule="exact"/>
                    <w:ind w:left="360" w:hanging="360"/>
                  </w:pPr>
                  <w:r>
                    <w:rPr>
                      <w:rStyle w:val="Bodytext146Exact"/>
                      <w:b/>
                      <w:bCs/>
                    </w:rPr>
                    <w:t xml:space="preserve">Moğol (kavim), </w:t>
                  </w:r>
                  <w:r>
                    <w:rPr>
                      <w:rStyle w:val="Bodytext1466ptItalicExact"/>
                      <w:b/>
                      <w:bCs/>
                    </w:rPr>
                    <w:t>çokysrde</w:t>
                  </w:r>
                  <w:r>
                    <w:rPr>
                      <w:rStyle w:val="Bodytext146Exact"/>
                      <w:b/>
                      <w:bCs/>
                    </w:rPr>
                    <w:t>. — çağı, 101-6</w:t>
                  </w:r>
                </w:p>
                <w:p w:rsidR="00216B32" w:rsidRDefault="00216B32">
                  <w:pPr>
                    <w:pStyle w:val="Bodytext1460"/>
                    <w:shd w:val="clear" w:color="auto" w:fill="auto"/>
                    <w:spacing w:line="187" w:lineRule="exact"/>
                    <w:ind w:left="360" w:hanging="360"/>
                  </w:pPr>
                  <w:r>
                    <w:rPr>
                      <w:rStyle w:val="Bodytext146Exact"/>
                      <w:b/>
                      <w:bCs/>
                    </w:rPr>
                    <w:t>Moğol Altayı (dğ.), 1</w:t>
                  </w:r>
                </w:p>
                <w:p w:rsidR="00216B32" w:rsidRDefault="00216B32">
                  <w:pPr>
                    <w:pStyle w:val="Bodytext1460"/>
                    <w:shd w:val="clear" w:color="auto" w:fill="auto"/>
                    <w:spacing w:line="187" w:lineRule="exact"/>
                    <w:ind w:left="360" w:hanging="360"/>
                  </w:pPr>
                  <w:r>
                    <w:rPr>
                      <w:rStyle w:val="Bodytext146Exact"/>
                      <w:b/>
                      <w:bCs/>
                    </w:rPr>
                    <w:t xml:space="preserve">Moğolistan, </w:t>
                  </w:r>
                  <w:r>
                    <w:rPr>
                      <w:rStyle w:val="Bodytext1466ptItalicExact"/>
                      <w:b/>
                      <w:bCs/>
                    </w:rPr>
                    <w:t>çokyerde</w:t>
                  </w:r>
                </w:p>
                <w:p w:rsidR="00216B32" w:rsidRDefault="00216B32">
                  <w:pPr>
                    <w:pStyle w:val="Bodytext1460"/>
                    <w:shd w:val="clear" w:color="auto" w:fill="auto"/>
                    <w:spacing w:line="187" w:lineRule="exact"/>
                    <w:ind w:left="360" w:hanging="360"/>
                  </w:pPr>
                  <w:r>
                    <w:rPr>
                      <w:rStyle w:val="Bodytext146Exact"/>
                      <w:b/>
                      <w:bCs/>
                    </w:rPr>
                    <w:t>Moğolistan = Çıta, Cuta, Yedisuı, 97</w:t>
                  </w:r>
                </w:p>
                <w:p w:rsidR="00216B32" w:rsidRDefault="00216B32">
                  <w:pPr>
                    <w:pStyle w:val="Bodytext1460"/>
                    <w:shd w:val="clear" w:color="auto" w:fill="auto"/>
                    <w:spacing w:line="187" w:lineRule="exact"/>
                    <w:ind w:left="360" w:hanging="360"/>
                  </w:pPr>
                  <w:r>
                    <w:rPr>
                      <w:rStyle w:val="Bodytext146Exact"/>
                      <w:b/>
                      <w:bCs/>
                    </w:rPr>
                    <w:t>Moğol (Taşkent, sokak.), 64</w:t>
                  </w:r>
                </w:p>
                <w:p w:rsidR="00216B32" w:rsidRDefault="00216B32">
                  <w:pPr>
                    <w:pStyle w:val="Bodytext1460"/>
                    <w:shd w:val="clear" w:color="auto" w:fill="auto"/>
                    <w:spacing w:line="187" w:lineRule="exact"/>
                    <w:ind w:left="360" w:hanging="360"/>
                  </w:pPr>
                  <w:r>
                    <w:rPr>
                      <w:rStyle w:val="Bodytext146Exact"/>
                      <w:b/>
                      <w:bCs/>
                    </w:rPr>
                    <w:t>Mohaç muharebesi, 131 h</w:t>
                  </w:r>
                </w:p>
                <w:p w:rsidR="00216B32" w:rsidRDefault="00216B32">
                  <w:pPr>
                    <w:pStyle w:val="Bodytext1460"/>
                    <w:shd w:val="clear" w:color="auto" w:fill="auto"/>
                    <w:spacing w:line="194" w:lineRule="exact"/>
                    <w:ind w:left="360" w:hanging="360"/>
                  </w:pPr>
                  <w:r>
                    <w:rPr>
                      <w:rStyle w:val="Bodytext146Exact"/>
                      <w:b/>
                      <w:bCs/>
                    </w:rPr>
                    <w:t>Mohl (trans. mlf.), 48-9K</w:t>
                  </w:r>
                </w:p>
                <w:p w:rsidR="00216B32" w:rsidRDefault="00216B32">
                  <w:pPr>
                    <w:pStyle w:val="Bodytext1460"/>
                    <w:shd w:val="clear" w:color="auto" w:fill="auto"/>
                    <w:spacing w:line="194" w:lineRule="exact"/>
                    <w:ind w:left="360" w:hanging="360"/>
                  </w:pPr>
                  <w:r>
                    <w:rPr>
                      <w:rStyle w:val="Bodytext146Exact"/>
                      <w:b/>
                      <w:bCs/>
                    </w:rPr>
                    <w:t>Möks, 32; bk. Mokşı</w:t>
                  </w:r>
                </w:p>
                <w:p w:rsidR="00216B32" w:rsidRDefault="00216B32">
                  <w:pPr>
                    <w:pStyle w:val="Bodytext1460"/>
                    <w:shd w:val="clear" w:color="auto" w:fill="auto"/>
                    <w:spacing w:line="194" w:lineRule="exact"/>
                    <w:ind w:left="360" w:hanging="360"/>
                  </w:pPr>
                  <w:r>
                    <w:rPr>
                      <w:rStyle w:val="Bodytext146Exact"/>
                      <w:b/>
                      <w:bCs/>
                    </w:rPr>
                    <w:t>Mohandra Pratap (Hind. prensi), 392, 397</w:t>
                  </w:r>
                </w:p>
                <w:p w:rsidR="00216B32" w:rsidRDefault="00216B32">
                  <w:pPr>
                    <w:pStyle w:val="Bodytext1460"/>
                    <w:shd w:val="clear" w:color="auto" w:fill="auto"/>
                    <w:spacing w:line="194" w:lineRule="exact"/>
                    <w:ind w:firstLine="160"/>
                  </w:pPr>
                  <w:r>
                    <w:rPr>
                      <w:rStyle w:val="Bodytext146Exact"/>
                      <w:b/>
                      <w:bCs/>
                    </w:rPr>
                    <w:t>Mokş.vcv (rus. ak m), 2a9, 25a Mokşi (kavim), 32 Moiçanov (rus. mlf.), 21 h Moldakay (k.), 313</w:t>
                  </w:r>
                </w:p>
                <w:p w:rsidR="00216B32" w:rsidRDefault="00216B32">
                  <w:pPr>
                    <w:pStyle w:val="Bodytext1460"/>
                    <w:shd w:val="clear" w:color="auto" w:fill="auto"/>
                    <w:ind w:left="360" w:hanging="360"/>
                  </w:pPr>
                  <w:r>
                    <w:rPr>
                      <w:rStyle w:val="Bodytext146Exact"/>
                      <w:b/>
                      <w:bCs/>
                    </w:rPr>
                    <w:t>Molla Abdülkahhar—Molla Kalıhar (bsm.) 446,448</w:t>
                  </w:r>
                </w:p>
                <w:p w:rsidR="00216B32" w:rsidRDefault="00216B32">
                  <w:pPr>
                    <w:pStyle w:val="Bodytext1460"/>
                    <w:shd w:val="clear" w:color="auto" w:fill="auto"/>
                    <w:ind w:firstLine="160"/>
                  </w:pPr>
                  <w:r>
                    <w:rPr>
                      <w:rStyle w:val="Bodytext146Exact"/>
                      <w:b/>
                      <w:bCs/>
                    </w:rPr>
                    <w:t>Molla Abduarazz&amp;k (bsm.), 470</w:t>
                  </w:r>
                </w:p>
                <w:p w:rsidR="00216B32" w:rsidRDefault="00216B32">
                  <w:pPr>
                    <w:pStyle w:val="Bodytext1460"/>
                    <w:shd w:val="clear" w:color="auto" w:fill="auto"/>
                    <w:ind w:firstLine="160"/>
                  </w:pPr>
                  <w:r>
                    <w:rPr>
                      <w:rStyle w:val="Bodytext146Exact"/>
                      <w:b/>
                      <w:bCs/>
                    </w:rPr>
                    <w:t>Molla Bekcan (gcnçkhiyvalı), 524, 515-6</w:t>
                  </w:r>
                </w:p>
                <w:p w:rsidR="00216B32" w:rsidRDefault="00216B32">
                  <w:pPr>
                    <w:pStyle w:val="Bodytext1460"/>
                    <w:shd w:val="clear" w:color="auto" w:fill="auto"/>
                    <w:ind w:firstLine="160"/>
                  </w:pPr>
                  <w:r>
                    <w:rPr>
                      <w:rStyle w:val="Bodytext146Exact"/>
                      <w:b/>
                      <w:bCs/>
                    </w:rPr>
                    <w:t>Molla Cürebek (bsm.), 445</w:t>
                  </w:r>
                </w:p>
                <w:p w:rsidR="00216B32" w:rsidRDefault="00216B32">
                  <w:pPr>
                    <w:pStyle w:val="Bodytext1460"/>
                    <w:shd w:val="clear" w:color="auto" w:fill="auto"/>
                    <w:spacing w:line="187" w:lineRule="exact"/>
                    <w:ind w:firstLine="160"/>
                  </w:pPr>
                  <w:r>
                    <w:rPr>
                      <w:rStyle w:val="Bodytext146Exact"/>
                      <w:b/>
                      <w:bCs/>
                    </w:rPr>
                    <w:t>Molla Dchqan (bsm.), 445</w:t>
                  </w:r>
                </w:p>
                <w:p w:rsidR="00216B32" w:rsidRDefault="00216B32">
                  <w:pPr>
                    <w:pStyle w:val="Bodytext1460"/>
                    <w:shd w:val="clear" w:color="auto" w:fill="auto"/>
                    <w:spacing w:line="187" w:lineRule="exact"/>
                    <w:ind w:firstLine="160"/>
                  </w:pPr>
                  <w:r>
                    <w:rPr>
                      <w:rStyle w:val="Bodytext146Exact"/>
                      <w:b/>
                      <w:bCs/>
                    </w:rPr>
                    <w:t>Molla Hacmiyaz (vakanuvis), 395</w:t>
                  </w:r>
                </w:p>
                <w:p w:rsidR="00216B32" w:rsidRDefault="00216B32">
                  <w:pPr>
                    <w:pStyle w:val="Bodytext1460"/>
                    <w:shd w:val="clear" w:color="auto" w:fill="auto"/>
                    <w:spacing w:line="187" w:lineRule="exact"/>
                    <w:ind w:firstLine="160"/>
                  </w:pPr>
                  <w:r>
                    <w:rPr>
                      <w:rStyle w:val="Bodytext146Exact"/>
                      <w:b/>
                      <w:bCs/>
                    </w:rPr>
                    <w:t>Molla Heınrahkul (Ci.zak. bsm.), 445-7</w:t>
                  </w:r>
                </w:p>
                <w:p w:rsidR="00216B32" w:rsidRDefault="00216B32">
                  <w:pPr>
                    <w:pStyle w:val="Bodytext1460"/>
                    <w:shd w:val="clear" w:color="auto" w:fill="auto"/>
                    <w:spacing w:line="187" w:lineRule="exact"/>
                    <w:ind w:firstLine="160"/>
                  </w:pPr>
                  <w:r>
                    <w:rPr>
                      <w:rStyle w:val="Bodytext146Exact"/>
                      <w:b/>
                      <w:bCs/>
                    </w:rPr>
                    <w:t>Molla Karakul (bsm.), 446</w:t>
                  </w:r>
                </w:p>
                <w:p w:rsidR="00216B32" w:rsidRDefault="00216B32">
                  <w:pPr>
                    <w:pStyle w:val="Bodytext1460"/>
                    <w:shd w:val="clear" w:color="auto" w:fill="auto"/>
                    <w:spacing w:line="187" w:lineRule="exact"/>
                    <w:ind w:firstLine="160"/>
                  </w:pPr>
                  <w:r>
                    <w:rPr>
                      <w:rStyle w:val="Bodytext146Exact"/>
                      <w:b/>
                      <w:bCs/>
                    </w:rPr>
                    <w:t>M ol 1 ac-an Kari (polis müdürü), 395</w:t>
                  </w:r>
                </w:p>
                <w:p w:rsidR="00216B32" w:rsidRDefault="00216B32">
                  <w:pPr>
                    <w:pStyle w:val="Bodytext1460"/>
                    <w:shd w:val="clear" w:color="auto" w:fill="auto"/>
                    <w:spacing w:line="187" w:lineRule="exact"/>
                    <w:ind w:firstLine="160"/>
                  </w:pPr>
                  <w:r>
                    <w:rPr>
                      <w:rStyle w:val="Bodytext146Exact"/>
                      <w:b/>
                      <w:bCs/>
                    </w:rPr>
                    <w:t>Molla Khaükkul (bsm.), 470</w:t>
                  </w:r>
                </w:p>
                <w:p w:rsidR="00216B32" w:rsidRDefault="00216B32">
                  <w:pPr>
                    <w:pStyle w:val="Bodytext1460"/>
                    <w:shd w:val="clear" w:color="auto" w:fill="auto"/>
                    <w:ind w:firstLine="160"/>
                  </w:pPr>
                  <w:r>
                    <w:rPr>
                      <w:rStyle w:val="Bodytext146Exact"/>
                      <w:b/>
                      <w:bCs/>
                    </w:rPr>
                    <w:t>Molla Kılıç (qrz. şair), 506</w:t>
                  </w:r>
                </w:p>
                <w:p w:rsidR="00216B32" w:rsidRDefault="00216B32">
                  <w:pPr>
                    <w:pStyle w:val="Bodytext1460"/>
                    <w:shd w:val="clear" w:color="auto" w:fill="auto"/>
                    <w:ind w:firstLine="160"/>
                  </w:pPr>
                  <w:r>
                    <w:rPr>
                      <w:rStyle w:val="Bodytext146Exact"/>
                      <w:b/>
                      <w:bCs/>
                    </w:rPr>
                    <w:t>Molla Mehmet Paşa (bsm.), 445</w:t>
                  </w:r>
                </w:p>
                <w:p w:rsidR="00216B32" w:rsidRDefault="00216B32">
                  <w:pPr>
                    <w:pStyle w:val="Bodytext1460"/>
                    <w:shd w:val="clear" w:color="auto" w:fill="auto"/>
                    <w:ind w:firstLine="160"/>
                  </w:pPr>
                  <w:r>
                    <w:rPr>
                      <w:rStyle w:val="Bodytext146Exact"/>
                      <w:b/>
                      <w:bCs/>
                    </w:rPr>
                    <w:t>Molla Mustaq (bsm.), 445</w:t>
                  </w:r>
                </w:p>
                <w:p w:rsidR="00216B32" w:rsidRDefault="00216B32">
                  <w:pPr>
                    <w:pStyle w:val="Bodytext1460"/>
                    <w:shd w:val="clear" w:color="auto" w:fill="auto"/>
                    <w:ind w:firstLine="160"/>
                  </w:pPr>
                  <w:r>
                    <w:rPr>
                      <w:rStyle w:val="Bodytext146Exact"/>
                      <w:b/>
                      <w:bCs/>
                    </w:rPr>
                    <w:t>Molla Mustafakul (bsm.), 446</w:t>
                  </w:r>
                </w:p>
                <w:p w:rsidR="00216B32" w:rsidRDefault="00216B32">
                  <w:pPr>
                    <w:pStyle w:val="Bodytext1460"/>
                    <w:shd w:val="clear" w:color="auto" w:fill="auto"/>
                    <w:ind w:firstLine="160"/>
                  </w:pPr>
                  <w:r>
                    <w:rPr>
                      <w:rStyle w:val="Bodytext146Exact"/>
                      <w:b/>
                      <w:bCs/>
                    </w:rPr>
                    <w:t>Molla Müştak (bsm. emirçi), 447</w:t>
                  </w:r>
                </w:p>
              </w:txbxContent>
            </v:textbox>
            <w10:wrap type="square" side="left" anchorx="margin" anchory="margin"/>
          </v:shape>
        </w:pict>
      </w:r>
      <w:r>
        <w:t>Mirza Muhiddin (Bukhara.. ter.), 405</w:t>
      </w:r>
    </w:p>
    <w:p w:rsidR="00874A6B" w:rsidRDefault="00216B32" w:rsidP="00DA7507">
      <w:pPr>
        <w:pStyle w:val="Bodytext1670"/>
        <w:shd w:val="clear" w:color="auto" w:fill="auto"/>
        <w:spacing w:after="172" w:line="170" w:lineRule="exact"/>
        <w:ind w:left="2640"/>
      </w:pPr>
      <w:r>
        <w:lastRenderedPageBreak/>
        <w:pict>
          <v:shape id="_x0000_s1887" type="#_x0000_t202" style="position:absolute;left:0;text-align:left;margin-left:-151.9pt;margin-top:19.75pt;width:160.1pt;height:461.2pt;z-index:-125829233;mso-wrap-distance-left:5pt;mso-wrap-distance-top:1.3pt;mso-wrap-distance-right:5pt;mso-wrap-distance-bottom:18.55pt;mso-position-horizontal-relative:margin;mso-position-vertical-relative:margin" filled="f" stroked="f">
            <v:textbox style="mso-fit-shape-to-text:t" inset="0,0,0,0">
              <w:txbxContent>
                <w:p w:rsidR="00216B32" w:rsidRDefault="00216B32">
                  <w:pPr>
                    <w:pStyle w:val="Bodytext180"/>
                    <w:shd w:val="clear" w:color="auto" w:fill="auto"/>
                    <w:spacing w:line="190" w:lineRule="exact"/>
                    <w:jc w:val="left"/>
                  </w:pPr>
                  <w:r>
                    <w:rPr>
                      <w:rStyle w:val="Bodytext18Exact"/>
                      <w:b/>
                      <w:bCs/>
                    </w:rPr>
                    <w:t>Molla Nevbct (Çarcuy. beg), 464 Molla Niyaz Paşa (bsın.), 442 Molla Nezrullah (gençbukharalı), 258 Molla Niazmuhammed (mlf.), 65 h, 218,</w:t>
                  </w:r>
                </w:p>
                <w:p w:rsidR="00216B32" w:rsidRDefault="00216B32">
                  <w:pPr>
                    <w:pStyle w:val="Bodytext180"/>
                    <w:shd w:val="clear" w:color="auto" w:fill="auto"/>
                    <w:spacing w:line="190" w:lineRule="exact"/>
                    <w:ind w:left="280"/>
                    <w:jc w:val="left"/>
                  </w:pPr>
                  <w:r>
                    <w:rPr>
                      <w:rStyle w:val="Bodytext18Exact"/>
                      <w:b/>
                      <w:bCs/>
                    </w:rPr>
                    <w:t>230 h</w:t>
                  </w:r>
                </w:p>
                <w:p w:rsidR="00216B32" w:rsidRDefault="00216B32">
                  <w:pPr>
                    <w:pStyle w:val="Bodytext180"/>
                    <w:shd w:val="clear" w:color="auto" w:fill="auto"/>
                    <w:spacing w:line="190" w:lineRule="exact"/>
                    <w:jc w:val="left"/>
                  </w:pPr>
                  <w:r>
                    <w:rPr>
                      <w:rStyle w:val="Bodytext18Exact"/>
                      <w:b/>
                      <w:bCs/>
                    </w:rPr>
                    <w:t>Molla Palas (qzq. ulm.), 346 Molla Raci (imam), 191 h Molla Rahmanberdi (bsm.), 471 Molla Tagay (bsm.), 445-6,462 Molla Toqtamış (bsm.). 445 Mollazadc Molla Osman (Bukhara. ulm.),</w:t>
                  </w:r>
                </w:p>
                <w:p w:rsidR="00216B32" w:rsidRDefault="00216B32">
                  <w:pPr>
                    <w:pStyle w:val="Bodytext180"/>
                    <w:shd w:val="clear" w:color="auto" w:fill="auto"/>
                    <w:spacing w:line="190" w:lineRule="exact"/>
                    <w:ind w:left="280"/>
                    <w:jc w:val="left"/>
                  </w:pPr>
                  <w:r>
                    <w:rPr>
                      <w:rStyle w:val="Bodytext18Exact"/>
                      <w:b/>
                      <w:bCs/>
                    </w:rPr>
                    <w:t>197</w:t>
                  </w:r>
                </w:p>
                <w:p w:rsidR="00216B32" w:rsidRDefault="00216B32">
                  <w:pPr>
                    <w:pStyle w:val="Bodytext180"/>
                    <w:shd w:val="clear" w:color="auto" w:fill="auto"/>
                    <w:spacing w:line="190" w:lineRule="exact"/>
                    <w:ind w:right="1720"/>
                    <w:jc w:val="left"/>
                  </w:pPr>
                  <w:r>
                    <w:rPr>
                      <w:rStyle w:val="Bodytext18Exact"/>
                      <w:b/>
                      <w:bCs/>
                    </w:rPr>
                    <w:t>Manaq (ur.), 72 Mongııl (ur.), 72 Monguldar (ur.), 72 Mongus (ur.), 71</w:t>
                  </w:r>
                </w:p>
                <w:p w:rsidR="00216B32" w:rsidRDefault="00216B32">
                  <w:pPr>
                    <w:pStyle w:val="Bodytext180"/>
                    <w:shd w:val="clear" w:color="auto" w:fill="auto"/>
                    <w:spacing w:line="190" w:lineRule="exact"/>
                    <w:jc w:val="left"/>
                  </w:pPr>
                  <w:r>
                    <w:rPr>
                      <w:rStyle w:val="Bodytext18Exact"/>
                      <w:b/>
                      <w:bCs/>
                    </w:rPr>
                    <w:t xml:space="preserve">Monstrov (rus. beyaz.), 389-90, 394 Mordtmann (alm. mlf.), 87 h Moritz (alm. prof.), 480 Morozov (rus. kumandan), 438 Morum (ur.), 40 Moser Henrl (seyyah), 213, 585 Moskova; </w:t>
                  </w:r>
                  <w:r>
                    <w:rPr>
                      <w:rStyle w:val="Bodytext18ItalicExact"/>
                      <w:b/>
                      <w:bCs/>
                    </w:rPr>
                    <w:t>çokyerde</w:t>
                  </w:r>
                  <w:r>
                    <w:rPr>
                      <w:rStyle w:val="Bodytext18Exact"/>
                      <w:b/>
                      <w:bCs/>
                    </w:rPr>
                    <w:t>. — kâfiri, 171. Müs</w:t>
                  </w:r>
                  <w:r>
                    <w:rPr>
                      <w:rStyle w:val="Bodytext18Exact"/>
                      <w:b/>
                      <w:bCs/>
                    </w:rPr>
                    <w:softHyphen/>
                    <w:t xml:space="preserve">lüman Kongresi, 358-60, 479 Mott. J, R. (îngl. mlf.), 528 b Mou (Çin'in «Çu» sülâlesinden.), 93 h Moym (ur.), 249 h Möyten (ur.), 45, 446 Möyten Pehlivan Bek (bsm.), 446 Moyun kum (çöl.), 18 Mubarekşah Gurî (mlf.), 51 K, 608 </w:t>
                  </w:r>
                  <w:r>
                    <w:rPr>
                      <w:rStyle w:val="Bodytext18ItalicExact"/>
                      <w:b/>
                      <w:bCs/>
                    </w:rPr>
                    <w:t>Mücadelem</w:t>
                  </w:r>
                  <w:r>
                    <w:rPr>
                      <w:rStyle w:val="Bodytext18Exact"/>
                      <w:b/>
                      <w:bCs/>
                    </w:rPr>
                    <w:t xml:space="preserve">, tlf. Hitler </w:t>
                  </w:r>
                  <w:r>
                    <w:rPr>
                      <w:rStyle w:val="Bodytext18ItalicExact"/>
                      <w:b/>
                      <w:bCs/>
                    </w:rPr>
                    <w:t>Mufassal Türkistan Coğrafyası</w:t>
                  </w:r>
                  <w:r>
                    <w:rPr>
                      <w:rStyle w:val="Bodytext18Exact"/>
                      <w:b/>
                      <w:bCs/>
                    </w:rPr>
                    <w:t>, tlf.</w:t>
                  </w:r>
                </w:p>
                <w:p w:rsidR="00216B32" w:rsidRDefault="00216B32">
                  <w:pPr>
                    <w:pStyle w:val="Bodytext180"/>
                    <w:shd w:val="clear" w:color="auto" w:fill="auto"/>
                    <w:spacing w:line="190" w:lineRule="exact"/>
                    <w:ind w:left="180" w:firstLine="340"/>
                    <w:jc w:val="left"/>
                  </w:pPr>
                  <w:r>
                    <w:rPr>
                      <w:rStyle w:val="Bodytext18Exact"/>
                      <w:b/>
                      <w:bCs/>
                    </w:rPr>
                    <w:t>Mukhtar Bekir, 504 Mugal (ur.), 41, 461 Mugal (Taşkent, sokak.), 64 Mugal (yer), 447 Mutammedabad (ş.), 198 Muhammed Ali Terbiyet (mlf.), 105 h Muhammed b. Abdilcelil ül-Semerkandî</w:t>
                  </w:r>
                </w:p>
                <w:p w:rsidR="00216B32" w:rsidRDefault="00216B32">
                  <w:pPr>
                    <w:pStyle w:val="Bodytext180"/>
                    <w:shd w:val="clear" w:color="auto" w:fill="auto"/>
                    <w:spacing w:line="194" w:lineRule="exact"/>
                    <w:ind w:left="180" w:firstLine="340"/>
                    <w:jc w:val="left"/>
                  </w:pPr>
                  <w:r>
                    <w:rPr>
                      <w:rStyle w:val="Bodytext18Exact"/>
                      <w:b/>
                      <w:bCs/>
                    </w:rPr>
                    <w:t>(mlf.), 154 h</w:t>
                  </w:r>
                </w:p>
                <w:p w:rsidR="00216B32" w:rsidRDefault="00216B32">
                  <w:pPr>
                    <w:pStyle w:val="Bodytext180"/>
                    <w:shd w:val="clear" w:color="auto" w:fill="auto"/>
                    <w:spacing w:line="194" w:lineRule="exact"/>
                    <w:ind w:left="520" w:hanging="240"/>
                    <w:jc w:val="left"/>
                  </w:pPr>
                  <w:r>
                    <w:rPr>
                      <w:rStyle w:val="Bodytext18Exact"/>
                      <w:b/>
                      <w:bCs/>
                    </w:rPr>
                    <w:t>Muhammed b. Umar ül-Fakhanî (mlf.), 128</w:t>
                  </w:r>
                </w:p>
                <w:p w:rsidR="00216B32" w:rsidRDefault="00216B32">
                  <w:pPr>
                    <w:pStyle w:val="Bodytext180"/>
                    <w:shd w:val="clear" w:color="auto" w:fill="auto"/>
                    <w:spacing w:line="194" w:lineRule="exact"/>
                    <w:ind w:left="280"/>
                    <w:jc w:val="left"/>
                  </w:pPr>
                  <w:r>
                    <w:rPr>
                      <w:rStyle w:val="Bodytext18Exact"/>
                      <w:b/>
                      <w:bCs/>
                    </w:rPr>
                    <w:t>Muhammed Daye (Bukhara. ulm,), 197 Mehammed Eşlem Han (afganlı), 392 Muhammed Fena (Aral. be;&gt;), 206 Muhammed Hamidullah (Hind. mlf.), 130 h</w:t>
                  </w:r>
                </w:p>
              </w:txbxContent>
            </v:textbox>
            <w10:wrap type="square" anchorx="margin" anchory="margin"/>
          </v:shape>
        </w:pict>
      </w:r>
      <w:r>
        <w:t>66</w:t>
      </w:r>
      <w:r>
        <w:rPr>
          <w:rStyle w:val="Bodytext167Calibri85ptNotItalic"/>
          <w:b/>
          <w:bCs/>
        </w:rPr>
        <w:t>S</w:t>
      </w:r>
    </w:p>
    <w:p w:rsidR="00874A6B" w:rsidRDefault="00216B32" w:rsidP="00DA7507">
      <w:pPr>
        <w:pStyle w:val="Bodytext180"/>
        <w:shd w:val="clear" w:color="auto" w:fill="auto"/>
        <w:spacing w:line="180" w:lineRule="exact"/>
        <w:jc w:val="left"/>
      </w:pPr>
      <w:r>
        <w:t>Sir Muhammed ikbal (Hind. şair), 593, 599 Muhammcdiyev Nuri (Gulca. ttr. ınnr.),</w:t>
      </w:r>
    </w:p>
    <w:p w:rsidR="00874A6B" w:rsidRDefault="00216B32" w:rsidP="00DA7507">
      <w:pPr>
        <w:pStyle w:val="Bodytext180"/>
        <w:shd w:val="clear" w:color="auto" w:fill="auto"/>
        <w:spacing w:line="187" w:lineRule="exact"/>
        <w:ind w:left="300" w:hanging="300"/>
        <w:jc w:val="left"/>
      </w:pPr>
      <w:r>
        <w:t>423.</w:t>
      </w:r>
    </w:p>
    <w:p w:rsidR="00874A6B" w:rsidRDefault="00216B32" w:rsidP="00DA7507">
      <w:pPr>
        <w:pStyle w:val="Bodytext180"/>
        <w:shd w:val="clear" w:color="auto" w:fill="auto"/>
        <w:spacing w:line="187" w:lineRule="exact"/>
        <w:ind w:left="300" w:hanging="300"/>
        <w:jc w:val="left"/>
      </w:pPr>
      <w:r>
        <w:t>Muhammediyev Veli (Gulca. ttr. mnr.),</w:t>
      </w:r>
    </w:p>
    <w:p w:rsidR="00874A6B" w:rsidRDefault="00216B32" w:rsidP="00DA7507">
      <w:pPr>
        <w:pStyle w:val="Bodytext180"/>
        <w:shd w:val="clear" w:color="auto" w:fill="auto"/>
        <w:spacing w:line="187" w:lineRule="exact"/>
        <w:ind w:left="300" w:hanging="300"/>
        <w:jc w:val="left"/>
      </w:pPr>
      <w:r>
        <w:t>423</w:t>
      </w:r>
    </w:p>
    <w:p w:rsidR="00874A6B" w:rsidRDefault="00216B32" w:rsidP="00DA7507">
      <w:pPr>
        <w:pStyle w:val="Bodytext180"/>
        <w:shd w:val="clear" w:color="auto" w:fill="auto"/>
        <w:spacing w:line="187" w:lineRule="exact"/>
        <w:jc w:val="left"/>
      </w:pPr>
      <w:r>
        <w:t>Muhammed Kazim (müverrih), 200 h Muhammed b. Necib Bekran (mlf.), 69 Muhammed Peygamber, 122, 546 Muhammed Salih Lahuri (mlf.), 120 h,</w:t>
      </w:r>
    </w:p>
    <w:p w:rsidR="00874A6B" w:rsidRDefault="00216B32" w:rsidP="00DA7507">
      <w:pPr>
        <w:pStyle w:val="Bodytext180"/>
        <w:shd w:val="clear" w:color="auto" w:fill="auto"/>
        <w:spacing w:line="150" w:lineRule="exact"/>
        <w:ind w:left="300" w:hanging="300"/>
        <w:jc w:val="left"/>
      </w:pPr>
      <w:r>
        <w:t>123 h, 151</w:t>
      </w:r>
    </w:p>
    <w:p w:rsidR="00874A6B" w:rsidRDefault="00216B32" w:rsidP="00DA7507">
      <w:pPr>
        <w:pStyle w:val="Bodytext180"/>
        <w:shd w:val="clear" w:color="auto" w:fill="auto"/>
        <w:spacing w:line="150" w:lineRule="exact"/>
        <w:ind w:left="300" w:hanging="300"/>
        <w:jc w:val="left"/>
      </w:pPr>
      <w:r>
        <w:t>Muhammed Saqî Müsta id Han (mlf.),</w:t>
      </w:r>
    </w:p>
    <w:p w:rsidR="00874A6B" w:rsidRDefault="00216B32" w:rsidP="00DA7507">
      <w:pPr>
        <w:pStyle w:val="Bodytext1460"/>
        <w:shd w:val="clear" w:color="auto" w:fill="auto"/>
        <w:spacing w:line="160" w:lineRule="exact"/>
        <w:ind w:left="300" w:hanging="300"/>
      </w:pPr>
      <w:r>
        <w:t>120 h</w:t>
      </w:r>
    </w:p>
    <w:p w:rsidR="00874A6B" w:rsidRDefault="00216B32" w:rsidP="00DA7507">
      <w:pPr>
        <w:pStyle w:val="Bodytext180"/>
        <w:shd w:val="clear" w:color="auto" w:fill="auto"/>
        <w:spacing w:line="202" w:lineRule="exact"/>
        <w:jc w:val="left"/>
      </w:pPr>
      <w:r>
        <w:t>Emir Muhammed b. Emir Hüseyn el-Su~- udı (mlf.), 126</w:t>
      </w:r>
    </w:p>
    <w:p w:rsidR="00874A6B" w:rsidRDefault="00216B32" w:rsidP="00DA7507">
      <w:pPr>
        <w:pStyle w:val="Bodytext180"/>
        <w:shd w:val="clear" w:color="auto" w:fill="auto"/>
        <w:spacing w:line="150" w:lineRule="exact"/>
        <w:ind w:left="300" w:hanging="300"/>
        <w:jc w:val="left"/>
      </w:pPr>
      <w:r>
        <w:t>Muhammed b. Selâm al-Cumahî (mlf.),</w:t>
      </w:r>
    </w:p>
    <w:p w:rsidR="00874A6B" w:rsidRDefault="00216B32" w:rsidP="00DA7507">
      <w:pPr>
        <w:pStyle w:val="Bodytext180"/>
        <w:shd w:val="clear" w:color="auto" w:fill="auto"/>
        <w:spacing w:line="150" w:lineRule="exact"/>
        <w:ind w:left="300"/>
        <w:jc w:val="left"/>
      </w:pPr>
      <w:r>
        <w:t>90 h</w:t>
      </w:r>
    </w:p>
    <w:p w:rsidR="00874A6B" w:rsidRDefault="00216B32" w:rsidP="00DA7507">
      <w:pPr>
        <w:pStyle w:val="Bodytext180"/>
        <w:shd w:val="clear" w:color="auto" w:fill="auto"/>
        <w:spacing w:line="190" w:lineRule="exact"/>
        <w:ind w:left="300" w:hanging="300"/>
        <w:jc w:val="left"/>
      </w:pPr>
      <w:r>
        <w:t>Muhammed Şıbanî Han, 124, bk. Şay- bak Han</w:t>
      </w:r>
    </w:p>
    <w:p w:rsidR="00874A6B" w:rsidRDefault="00216B32" w:rsidP="00DA7507">
      <w:pPr>
        <w:pStyle w:val="Bodytext180"/>
        <w:shd w:val="clear" w:color="auto" w:fill="auto"/>
        <w:spacing w:line="190" w:lineRule="exact"/>
        <w:jc w:val="left"/>
      </w:pPr>
      <w:r>
        <w:t>Muhammed Sultan (qzq. slt.), 151 Muhammed Şerif b. Muhamme* Taqi</w:t>
      </w:r>
    </w:p>
    <w:p w:rsidR="00874A6B" w:rsidRDefault="00216B32" w:rsidP="00DA7507">
      <w:pPr>
        <w:pStyle w:val="Bodytext180"/>
        <w:shd w:val="clear" w:color="auto" w:fill="auto"/>
        <w:spacing w:line="187" w:lineRule="exact"/>
        <w:ind w:left="300"/>
        <w:jc w:val="left"/>
      </w:pPr>
      <w:r>
        <w:t>(mlf.), 154 h</w:t>
      </w:r>
    </w:p>
    <w:p w:rsidR="00874A6B" w:rsidRDefault="00216B32" w:rsidP="00DA7507">
      <w:pPr>
        <w:pStyle w:val="Bodytext180"/>
        <w:shd w:val="clear" w:color="auto" w:fill="auto"/>
        <w:spacing w:line="187" w:lineRule="exact"/>
        <w:jc w:val="left"/>
      </w:pPr>
      <w:r>
        <w:t xml:space="preserve">Muhammed Sıddık Han (afganlı,, 392 Muhammed Vefa Kerminegi (mit.), 154 h Muhammed Veli Han (Afgan, vezir), 392 Muhâmmedyarov Şakir (Kzn. mnr.), 358 Muhammere (İran, kürfez), 593 Muharrem Fayzi (Kzn. muallim), 260 </w:t>
      </w:r>
      <w:r>
        <w:rPr>
          <w:rStyle w:val="Bodytext18Italic"/>
          <w:b/>
          <w:bCs/>
        </w:rPr>
        <w:t>Muharrik ül-Efkâr,</w:t>
      </w:r>
      <w:r>
        <w:t xml:space="preserve"> tlf. Abdulallam Fe- yızkhanov, 540</w:t>
      </w:r>
    </w:p>
    <w:p w:rsidR="00874A6B" w:rsidRDefault="00216B32" w:rsidP="00DA7507">
      <w:pPr>
        <w:pStyle w:val="Bodytext180"/>
        <w:shd w:val="clear" w:color="auto" w:fill="auto"/>
        <w:spacing w:line="150" w:lineRule="exact"/>
        <w:ind w:left="300" w:hanging="300"/>
        <w:jc w:val="left"/>
      </w:pPr>
      <w:r>
        <w:t>Muheddin b. Şabdan Batır (qrz. beg),</w:t>
      </w:r>
    </w:p>
    <w:p w:rsidR="00874A6B" w:rsidRDefault="00216B32" w:rsidP="00DA7507">
      <w:pPr>
        <w:pStyle w:val="Bodytext180"/>
        <w:shd w:val="clear" w:color="auto" w:fill="auto"/>
        <w:spacing w:line="150" w:lineRule="exact"/>
        <w:ind w:left="300"/>
        <w:jc w:val="left"/>
      </w:pPr>
      <w:r>
        <w:t>341</w:t>
      </w:r>
    </w:p>
    <w:p w:rsidR="00874A6B" w:rsidRDefault="00216B32" w:rsidP="00DA7507">
      <w:pPr>
        <w:pStyle w:val="Bodytext180"/>
        <w:shd w:val="clear" w:color="auto" w:fill="auto"/>
        <w:spacing w:line="197" w:lineRule="exact"/>
        <w:jc w:val="left"/>
      </w:pPr>
      <w:r>
        <w:t>Muheddin Bek (qrz. bsm.), 463 Muheddin Bek (Kıpçak, bsm.), 388, 421, 469</w:t>
      </w:r>
    </w:p>
    <w:p w:rsidR="00874A6B" w:rsidRDefault="00216B32" w:rsidP="00DA7507">
      <w:pPr>
        <w:pStyle w:val="Bodytext180"/>
        <w:shd w:val="clear" w:color="auto" w:fill="auto"/>
        <w:spacing w:line="194" w:lineRule="exact"/>
        <w:jc w:val="left"/>
      </w:pPr>
      <w:r>
        <w:t>Muheddin Bey (Türkiyeli sb.), 437-40 Muheddin Kadı (Taşkent, kadı), 273 Muheddin Karı (muganni), 522-3 Muheddin Mahdum (Bukhara. polis mü</w:t>
      </w:r>
      <w:r>
        <w:softHyphen/>
        <w:t>dürü), 426 Muhyî (şair), 501 Mukanoğlu Sabit (qzq. mhr.), 518 Mukaşoğlu Eldad (qzq. mnr.), 524 Mukden (ş.), 595</w:t>
      </w:r>
    </w:p>
    <w:p w:rsidR="00874A6B" w:rsidRDefault="00216B32" w:rsidP="00DA7507">
      <w:pPr>
        <w:pStyle w:val="Bodytext180"/>
        <w:shd w:val="clear" w:color="auto" w:fill="auto"/>
        <w:spacing w:line="211" w:lineRule="exact"/>
        <w:ind w:left="300" w:hanging="300"/>
        <w:jc w:val="left"/>
      </w:pPr>
      <w:r>
        <w:t>Mukhtarı Şakir (Kzn. muallliın), 355, 504</w:t>
      </w:r>
    </w:p>
    <w:p w:rsidR="00874A6B" w:rsidRDefault="00216B32" w:rsidP="00DA7507">
      <w:pPr>
        <w:pStyle w:val="Bodytext180"/>
        <w:shd w:val="clear" w:color="auto" w:fill="auto"/>
        <w:spacing w:line="150" w:lineRule="exact"/>
        <w:ind w:left="300" w:hanging="300"/>
        <w:jc w:val="left"/>
      </w:pPr>
      <w:r>
        <w:t>Mukanna, (mezhep kuran), 54-5 h</w:t>
      </w:r>
    </w:p>
    <w:p w:rsidR="00874A6B" w:rsidRDefault="00216B32" w:rsidP="00DA7507">
      <w:pPr>
        <w:pStyle w:val="Bodytext1460"/>
        <w:shd w:val="clear" w:color="auto" w:fill="auto"/>
        <w:spacing w:line="160" w:lineRule="exact"/>
        <w:ind w:left="300"/>
      </w:pPr>
      <w:r>
        <w:t>Mukemmeleddin Makhdum (genebukha-</w:t>
      </w:r>
    </w:p>
    <w:p w:rsidR="00874A6B" w:rsidRDefault="00216B32" w:rsidP="00DA7507">
      <w:pPr>
        <w:pStyle w:val="Bodytext180"/>
        <w:shd w:val="clear" w:color="auto" w:fill="auto"/>
        <w:spacing w:line="150" w:lineRule="exact"/>
        <w:ind w:left="300"/>
        <w:jc w:val="left"/>
        <w:sectPr w:rsidR="00874A6B">
          <w:pgSz w:w="8809" w:h="12202"/>
          <w:pgMar w:top="1297" w:right="1293" w:bottom="1295" w:left="4305" w:header="0" w:footer="3" w:gutter="0"/>
          <w:cols w:space="720"/>
          <w:noEndnote/>
          <w:docGrid w:linePitch="360"/>
        </w:sectPr>
      </w:pPr>
      <w:r>
        <w:t>rah), 354</w:t>
      </w:r>
    </w:p>
    <w:p w:rsidR="00874A6B" w:rsidRDefault="00874A6B" w:rsidP="00DA7507">
      <w:pPr>
        <w:spacing w:line="98" w:lineRule="exact"/>
        <w:rPr>
          <w:sz w:val="8"/>
          <w:szCs w:val="8"/>
        </w:rPr>
      </w:pPr>
    </w:p>
    <w:p w:rsidR="00874A6B" w:rsidRDefault="00874A6B" w:rsidP="00DA7507">
      <w:pPr>
        <w:rPr>
          <w:sz w:val="2"/>
          <w:szCs w:val="2"/>
        </w:rPr>
        <w:sectPr w:rsidR="00874A6B">
          <w:headerReference w:type="even" r:id="rId951"/>
          <w:headerReference w:type="default" r:id="rId952"/>
          <w:headerReference w:type="first" r:id="rId953"/>
          <w:pgSz w:w="8809" w:h="12202"/>
          <w:pgMar w:top="1820" w:right="0" w:bottom="1028" w:left="0" w:header="0" w:footer="3" w:gutter="0"/>
          <w:pgNumType w:start="666"/>
          <w:cols w:space="720"/>
          <w:noEndnote/>
          <w:titlePg/>
          <w:docGrid w:linePitch="360"/>
        </w:sectPr>
      </w:pPr>
    </w:p>
    <w:p w:rsidR="00874A6B" w:rsidRDefault="00216B32" w:rsidP="00DA7507">
      <w:pPr>
        <w:pStyle w:val="Bodytext180"/>
        <w:shd w:val="clear" w:color="auto" w:fill="auto"/>
        <w:spacing w:line="190" w:lineRule="exact"/>
        <w:jc w:val="left"/>
      </w:pPr>
      <w:r>
        <w:lastRenderedPageBreak/>
        <w:t xml:space="preserve">Mukhtar Bekir (Kzn. muallim), 260, 504 Mukhtarcan (genç bukharalı.), 406 </w:t>
      </w:r>
      <w:r>
        <w:rPr>
          <w:rStyle w:val="Bodytext18Italic"/>
          <w:b/>
          <w:bCs/>
        </w:rPr>
        <w:t>Mukhtasar ül-Viqâye</w:t>
      </w:r>
      <w:r>
        <w:t>, 190, 266 Mukhtar üz-Zahidi (Khorezm. fakilı.),</w:t>
      </w:r>
    </w:p>
    <w:p w:rsidR="00874A6B" w:rsidRDefault="00216B32" w:rsidP="00DA7507">
      <w:pPr>
        <w:pStyle w:val="Bodytext180"/>
        <w:shd w:val="clear" w:color="auto" w:fill="auto"/>
        <w:spacing w:line="187" w:lineRule="exact"/>
        <w:ind w:left="320"/>
        <w:jc w:val="left"/>
      </w:pPr>
      <w:r>
        <w:t>74 h</w:t>
      </w:r>
    </w:p>
    <w:p w:rsidR="00874A6B" w:rsidRDefault="00216B32" w:rsidP="00DA7507">
      <w:pPr>
        <w:pStyle w:val="Bodytext180"/>
        <w:shd w:val="clear" w:color="auto" w:fill="auto"/>
        <w:spacing w:line="187" w:lineRule="exact"/>
        <w:ind w:left="320" w:hanging="320"/>
        <w:jc w:val="left"/>
      </w:pPr>
      <w:r>
        <w:t>Mukimbayoglu Yusubbay (Bukhara, ter.), 483</w:t>
      </w:r>
    </w:p>
    <w:p w:rsidR="00874A6B" w:rsidRDefault="00216B32" w:rsidP="00DA7507">
      <w:pPr>
        <w:pStyle w:val="Bodytext180"/>
        <w:shd w:val="clear" w:color="auto" w:fill="auto"/>
        <w:spacing w:line="187" w:lineRule="exact"/>
        <w:jc w:val="left"/>
      </w:pPr>
      <w:r>
        <w:t>Muklmeddin (Bukhara mümessili.), 354 Mukimeddin Begcan (özb. mümessil.),</w:t>
      </w:r>
    </w:p>
    <w:p w:rsidR="00874A6B" w:rsidRDefault="00216B32" w:rsidP="00DA7507">
      <w:pPr>
        <w:pStyle w:val="Bodytext180"/>
        <w:shd w:val="clear" w:color="auto" w:fill="auto"/>
        <w:spacing w:after="5" w:line="150" w:lineRule="exact"/>
        <w:ind w:left="320"/>
        <w:jc w:val="left"/>
      </w:pPr>
      <w:r>
        <w:t>475, 477</w:t>
      </w:r>
    </w:p>
    <w:p w:rsidR="00874A6B" w:rsidRDefault="00216B32" w:rsidP="00DA7507">
      <w:pPr>
        <w:pStyle w:val="Bodytext180"/>
        <w:shd w:val="clear" w:color="auto" w:fill="auto"/>
        <w:spacing w:line="194" w:lineRule="exact"/>
        <w:ind w:right="1500"/>
        <w:jc w:val="left"/>
      </w:pPr>
      <w:r>
        <w:t>Mukîm? (şair.), 501 Mük-su (n.), 10 Mülgü (ur.), 40</w:t>
      </w:r>
    </w:p>
    <w:p w:rsidR="00874A6B" w:rsidRDefault="00216B32" w:rsidP="00DA7507">
      <w:pPr>
        <w:pStyle w:val="Bodytext180"/>
        <w:shd w:val="clear" w:color="auto" w:fill="auto"/>
        <w:spacing w:line="194" w:lineRule="exact"/>
        <w:jc w:val="left"/>
      </w:pPr>
      <w:r>
        <w:rPr>
          <w:rStyle w:val="Bodytext18Italic"/>
          <w:b/>
          <w:bCs/>
        </w:rPr>
        <w:t>Mülkî Hukuk,</w:t>
      </w:r>
      <w:r>
        <w:t xml:space="preserve"> tlf. Vişniakov, 509 Müller F. W. K. (alman, müsteşrik), 79 Müller (alman, sosyalist.), 603 Mum (ur.), 40</w:t>
      </w:r>
    </w:p>
    <w:p w:rsidR="00874A6B" w:rsidRDefault="00216B32" w:rsidP="00DA7507">
      <w:pPr>
        <w:pStyle w:val="Bodytext180"/>
        <w:shd w:val="clear" w:color="auto" w:fill="auto"/>
        <w:spacing w:line="194" w:lineRule="exact"/>
        <w:jc w:val="left"/>
      </w:pPr>
      <w:r>
        <w:t>Mum Baron (alman, mümessil,), 480 Ali Mühelleb (arap emirler.), 114 Mümin (ur.), 40 Mümin Khoca (özb. mhr.), 517 Muminov Müsa</w:t>
      </w:r>
      <w:r>
        <w:rPr>
          <w:vertAlign w:val="superscript"/>
        </w:rPr>
        <w:t>c</w:t>
      </w:r>
      <w:r>
        <w:t>id (ttr. tercüman, molla.), 331</w:t>
      </w:r>
    </w:p>
    <w:p w:rsidR="00874A6B" w:rsidRDefault="00216B32" w:rsidP="00DA7507">
      <w:pPr>
        <w:pStyle w:val="Bodytext180"/>
        <w:shd w:val="clear" w:color="auto" w:fill="auto"/>
        <w:spacing w:line="190" w:lineRule="exact"/>
        <w:jc w:val="left"/>
      </w:pPr>
      <w:r>
        <w:t>Mümin Sufî (trkm. bsm.), 425, 464 Mumun (ur.), 43</w:t>
      </w:r>
    </w:p>
    <w:p w:rsidR="00874A6B" w:rsidRDefault="00216B32" w:rsidP="00DA7507">
      <w:pPr>
        <w:pStyle w:val="Bodytext180"/>
        <w:shd w:val="clear" w:color="auto" w:fill="auto"/>
        <w:spacing w:line="190" w:lineRule="exact"/>
        <w:jc w:val="left"/>
      </w:pPr>
      <w:r>
        <w:t xml:space="preserve">Munayıtpasoglu (bşk. tarkhan.), 241 </w:t>
      </w:r>
      <w:r>
        <w:rPr>
          <w:rStyle w:val="Bodytext18Italic"/>
          <w:b/>
          <w:bCs/>
        </w:rPr>
        <w:t>Münazara,</w:t>
      </w:r>
      <w:r>
        <w:t xml:space="preserve"> tlf. Fıtrat, 504 Müncheı. (ş.), 22, 95 h Mundus (ur.), 72</w:t>
      </w:r>
    </w:p>
    <w:p w:rsidR="00874A6B" w:rsidRDefault="00216B32" w:rsidP="00DA7507">
      <w:pPr>
        <w:pStyle w:val="Bodytext180"/>
        <w:shd w:val="clear" w:color="auto" w:fill="auto"/>
        <w:spacing w:line="190" w:lineRule="exact"/>
        <w:jc w:val="left"/>
      </w:pPr>
      <w:r>
        <w:t>Münecc’mbaşı (mlf.), 123 h, 130 h, 150 h Münevver Kar? (Taşkent, mnr.), 355, 357, 362, 406-7, 503-6, 520 Münir Hadi (Kzn. mhr.), 307 h Mun</w:t>
      </w:r>
      <w:r>
        <w:rPr>
          <w:rStyle w:val="Bodytext1865pt"/>
          <w:b/>
          <w:bCs/>
          <w:vertAlign w:val="superscript"/>
        </w:rPr>
        <w:t>:</w:t>
      </w:r>
      <w:r>
        <w:rPr>
          <w:rStyle w:val="Bodytext1865pt"/>
          <w:b/>
          <w:bCs/>
        </w:rPr>
        <w:t>3</w:t>
      </w:r>
      <w:r>
        <w:t xml:space="preserve"> (Khiyva. mlf.), 201 h-2, 204 h, 486</w:t>
      </w:r>
    </w:p>
    <w:p w:rsidR="00874A6B" w:rsidRDefault="00216B32" w:rsidP="00DA7507">
      <w:pPr>
        <w:pStyle w:val="Bodytext180"/>
        <w:shd w:val="clear" w:color="auto" w:fill="auto"/>
        <w:spacing w:line="187" w:lineRule="exact"/>
        <w:jc w:val="left"/>
      </w:pPr>
      <w:r>
        <w:t xml:space="preserve">Muhammed Kazim Münşi b. Muhammed Em'n (Hind. mlf.), 120 h Mukaddesi (arap. coğrafyacı), </w:t>
      </w:r>
      <w:r>
        <w:rPr>
          <w:rStyle w:val="Bodytext1865pt"/>
          <w:b/>
          <w:bCs/>
        </w:rPr>
        <w:t>21</w:t>
      </w:r>
      <w:r>
        <w:t xml:space="preserve">, 54 h, 56, 59, 77, 80-1, 98 </w:t>
      </w:r>
      <w:r>
        <w:rPr>
          <w:rStyle w:val="Bodytext18Italic"/>
          <w:b/>
          <w:bCs/>
        </w:rPr>
        <w:t>Mukaddimet ül-Edeb</w:t>
      </w:r>
      <w:r>
        <w:t>, tlf. Zemakhşari, 193</w:t>
      </w:r>
    </w:p>
    <w:p w:rsidR="00874A6B" w:rsidRDefault="00216B32" w:rsidP="00DA7507">
      <w:pPr>
        <w:pStyle w:val="Bodytext180"/>
        <w:shd w:val="clear" w:color="auto" w:fill="auto"/>
        <w:spacing w:line="187" w:lineRule="exact"/>
        <w:jc w:val="left"/>
      </w:pPr>
      <w:r>
        <w:t>Murad Ali (Kabadyan. beg.), 206 Murad Ali (ur.), 72 Murad Aqın (ozan), 165 h Murad IİI (Osm.slt.), 130 h, 133, 134, 135, 186, 547 Murad çavuş, 467</w:t>
      </w:r>
    </w:p>
    <w:p w:rsidR="00874A6B" w:rsidRDefault="00216B32" w:rsidP="00DA7507">
      <w:pPr>
        <w:pStyle w:val="Bodytext180"/>
        <w:shd w:val="clear" w:color="auto" w:fill="auto"/>
        <w:spacing w:line="190" w:lineRule="exact"/>
        <w:ind w:left="320" w:hanging="320"/>
        <w:jc w:val="left"/>
      </w:pPr>
      <w:r>
        <w:t>Murad Efendi Remzi (müverrih), 150 h, 317 541-3</w:t>
      </w:r>
    </w:p>
    <w:p w:rsidR="00874A6B" w:rsidRDefault="00216B32" w:rsidP="00DA7507">
      <w:pPr>
        <w:pStyle w:val="Bodytext180"/>
        <w:shd w:val="clear" w:color="auto" w:fill="auto"/>
        <w:spacing w:line="190" w:lineRule="exact"/>
        <w:ind w:right="320"/>
        <w:jc w:val="left"/>
      </w:pPr>
      <w:r>
        <w:t>Murad han '(Trkm. kumandan), 236 Murad Reis (Osm. bahriyeli), 131 h Muradım = Nureddin Mangıt, 572 Muravin (rus. mühendis), 200 Murçalı (ur.) 73</w:t>
      </w:r>
    </w:p>
    <w:p w:rsidR="00874A6B" w:rsidRDefault="00216B32" w:rsidP="00DA7507">
      <w:pPr>
        <w:pStyle w:val="Bodytext180"/>
        <w:shd w:val="clear" w:color="auto" w:fill="auto"/>
        <w:spacing w:line="151" w:lineRule="exact"/>
        <w:ind w:left="320" w:hanging="320"/>
        <w:jc w:val="left"/>
      </w:pPr>
      <w:r>
        <w:t>Murghab (n.), 16, 21, 73, 216, 234, 294 h-5, 590</w:t>
      </w:r>
    </w:p>
    <w:p w:rsidR="00874A6B" w:rsidRDefault="00216B32" w:rsidP="00DA7507">
      <w:pPr>
        <w:pStyle w:val="Bodytext180"/>
        <w:shd w:val="clear" w:color="auto" w:fill="auto"/>
        <w:tabs>
          <w:tab w:val="left" w:pos="1690"/>
        </w:tabs>
        <w:spacing w:line="190" w:lineRule="exact"/>
        <w:jc w:val="left"/>
      </w:pPr>
      <w:r>
        <w:t xml:space="preserve">Murtaza b. İbak (Tura şıbanlı), 124, 136 </w:t>
      </w:r>
      <w:r>
        <w:lastRenderedPageBreak/>
        <w:t>Murtazm Musa (bşk. sb.), 396 Murun (ur.), 328 Masabazar (yer), 462 Mus</w:t>
      </w:r>
      <w:r>
        <w:rPr>
          <w:vertAlign w:val="superscript"/>
        </w:rPr>
        <w:t>c</w:t>
      </w:r>
      <w:r>
        <w:t>ab b.'Zübeyr (arap. kumandan), 90 h Musa Bek (ngy. mrz.), 124, 135, 138, 140-41, 146, 523</w:t>
      </w:r>
      <w:r>
        <w:tab/>
        <w:t>*</w:t>
      </w:r>
    </w:p>
    <w:p w:rsidR="00874A6B" w:rsidRDefault="00216B32" w:rsidP="00DA7507">
      <w:pPr>
        <w:pStyle w:val="Bodytext180"/>
        <w:shd w:val="clear" w:color="auto" w:fill="auto"/>
        <w:spacing w:line="154" w:lineRule="exact"/>
        <w:ind w:left="320" w:hanging="320"/>
        <w:jc w:val="left"/>
      </w:pPr>
      <w:r>
        <w:t>Musa Garullah (Kzn. ulm.), 143 h, 349 532</w:t>
      </w:r>
    </w:p>
    <w:p w:rsidR="00874A6B" w:rsidRDefault="00216B32" w:rsidP="00DA7507">
      <w:pPr>
        <w:pStyle w:val="Bodytext180"/>
        <w:shd w:val="clear" w:color="auto" w:fill="auto"/>
        <w:spacing w:line="187" w:lineRule="exact"/>
        <w:jc w:val="left"/>
      </w:pPr>
      <w:r>
        <w:t>Müsavat (fırka), 362 Musliheddin Şiraz? (mlf.), 109 h Müslim Mirza b. Ali (Çüyünçel oğulla</w:t>
      </w:r>
      <w:r>
        <w:softHyphen/>
        <w:t>rından), 242 Musolini, 601</w:t>
      </w:r>
    </w:p>
    <w:p w:rsidR="00874A6B" w:rsidRDefault="00216B32" w:rsidP="00DA7507">
      <w:pPr>
        <w:pStyle w:val="Bodytext180"/>
        <w:shd w:val="clear" w:color="auto" w:fill="auto"/>
        <w:spacing w:line="187" w:lineRule="exact"/>
        <w:jc w:val="left"/>
      </w:pPr>
      <w:r>
        <w:t>Mürseboglu Gabit (qzq. mhr.), 518 Mustafa Bek Kavçm (özb. beg.), 256 Mustafa Kemal Paşa, 392, 399, 455, 459- 60, 532</w:t>
      </w:r>
    </w:p>
    <w:p w:rsidR="00874A6B" w:rsidRDefault="00216B32" w:rsidP="00DA7507">
      <w:pPr>
        <w:pStyle w:val="Bodytext180"/>
        <w:shd w:val="clear" w:color="auto" w:fill="auto"/>
        <w:spacing w:line="187" w:lineRule="exact"/>
        <w:jc w:val="left"/>
      </w:pPr>
      <w:r>
        <w:t>Mustafa Rumî (topçu), 119 Mustafa Suphi (Türkiyeli bolşevik.), 402 Müstemlekat Cemiyeti (Berlin.), 476 Mutin îlderkhan (bşk. mnr.), 361, 408 Musul (ş.), 121</w:t>
      </w:r>
    </w:p>
    <w:p w:rsidR="00874A6B" w:rsidRDefault="00216B32" w:rsidP="00DA7507">
      <w:pPr>
        <w:pStyle w:val="Bodytext180"/>
        <w:shd w:val="clear" w:color="auto" w:fill="auto"/>
        <w:spacing w:line="187" w:lineRule="exact"/>
        <w:ind w:left="320" w:hanging="320"/>
        <w:jc w:val="left"/>
      </w:pPr>
      <w:r>
        <w:t xml:space="preserve">Müslümanlar; </w:t>
      </w:r>
      <w:r>
        <w:rPr>
          <w:rStyle w:val="Bodytext18Italic"/>
          <w:b/>
          <w:bCs/>
        </w:rPr>
        <w:t>ç okyerde.</w:t>
      </w:r>
      <w:r>
        <w:t xml:space="preserve"> D "i m anın — aza</w:t>
      </w:r>
      <w:r>
        <w:softHyphen/>
        <w:t>lan, 282. — Fraksiyonu, 345. — Kongreleri, 358, 476. Litva — lan, 476</w:t>
      </w:r>
    </w:p>
    <w:p w:rsidR="00874A6B" w:rsidRDefault="00216B32" w:rsidP="00DA7507">
      <w:pPr>
        <w:pStyle w:val="Bodytext180"/>
        <w:shd w:val="clear" w:color="auto" w:fill="auto"/>
        <w:spacing w:line="166" w:lineRule="exact"/>
        <w:jc w:val="left"/>
      </w:pPr>
      <w:r>
        <w:t xml:space="preserve">Müsülmankul (Kıpçak vali.), 508 </w:t>
      </w:r>
      <w:r>
        <w:rPr>
          <w:rStyle w:val="Bodytext18Italic"/>
          <w:b/>
          <w:bCs/>
        </w:rPr>
        <w:t>Musulmanşdıçtuı Tutçası,</w:t>
      </w:r>
      <w:r>
        <w:t xml:space="preserve"> tlf. Altmsa- rin, 492</w:t>
      </w:r>
    </w:p>
    <w:p w:rsidR="00874A6B" w:rsidRDefault="00216B32" w:rsidP="00DA7507">
      <w:pPr>
        <w:pStyle w:val="Bodytext180"/>
        <w:shd w:val="clear" w:color="auto" w:fill="auto"/>
        <w:spacing w:line="187" w:lineRule="exact"/>
        <w:jc w:val="left"/>
      </w:pPr>
      <w:r>
        <w:t xml:space="preserve">Muşkitov (rus, aljm.), 239 Mutambayoğlu İdris (qzq. mhr.), 518 </w:t>
      </w:r>
      <w:r>
        <w:rPr>
          <w:rStyle w:val="Bodytext18Italic"/>
          <w:b/>
          <w:bCs/>
        </w:rPr>
        <w:t>Muştum</w:t>
      </w:r>
      <w:r>
        <w:t xml:space="preserve"> (mecmua.), 508, 536 </w:t>
      </w:r>
      <w:r>
        <w:rPr>
          <w:rStyle w:val="Bodytext18Italic"/>
          <w:b/>
          <w:bCs/>
        </w:rPr>
        <w:t>Müştümzar,</w:t>
      </w:r>
      <w:r>
        <w:t xml:space="preserve"> tlf. Çolpan, 569 Mu</w:t>
      </w:r>
      <w:r>
        <w:rPr>
          <w:vertAlign w:val="superscript"/>
        </w:rPr>
        <w:t>c</w:t>
      </w:r>
      <w:r>
        <w:t>tasim (abbasî halife.), 98 h •Mu</w:t>
      </w:r>
      <w:r>
        <w:rPr>
          <w:vertAlign w:val="superscript"/>
        </w:rPr>
        <w:t>c</w:t>
      </w:r>
      <w:r>
        <w:t>temed Khan (Hind. mlf.), 120 h Müyten (ur.), 44 Müyten (yer. k.), 445 Muzaffereddih Alpyürek (Kastamonu begi.), 114 h</w:t>
      </w:r>
      <w:r>
        <w:br w:type="page"/>
      </w:r>
    </w:p>
    <w:p w:rsidR="00874A6B" w:rsidRDefault="00216B32" w:rsidP="00DA7507">
      <w:pPr>
        <w:pStyle w:val="Bodytext180"/>
        <w:shd w:val="clear" w:color="auto" w:fill="auto"/>
        <w:spacing w:after="214" w:line="192" w:lineRule="exact"/>
        <w:jc w:val="left"/>
      </w:pPr>
      <w:r>
        <w:lastRenderedPageBreak/>
        <w:t>Muzafereddin Şah (İran şahı.), 593 Muzaffer (bsm.), 423 Muzaffer Mangıt (Bukhara emiri), 203, 217-8, 228, 231, 254-5, 258, 272 Muzafferağlu Yusuf (Kzn. mnr.), 479</w:t>
      </w:r>
    </w:p>
    <w:p w:rsidR="00874A6B" w:rsidRDefault="00216B32" w:rsidP="00DA7507">
      <w:pPr>
        <w:pStyle w:val="Heading880"/>
        <w:keepNext/>
        <w:keepLines/>
        <w:shd w:val="clear" w:color="auto" w:fill="auto"/>
        <w:spacing w:before="0" w:after="113" w:line="150" w:lineRule="exact"/>
        <w:ind w:left="80"/>
        <w:jc w:val="left"/>
      </w:pPr>
      <w:bookmarkStart w:id="108" w:name="bookmark107"/>
      <w:r>
        <w:t>N</w:t>
      </w:r>
      <w:bookmarkEnd w:id="108"/>
    </w:p>
    <w:p w:rsidR="00874A6B" w:rsidRDefault="00216B32" w:rsidP="00DA7507">
      <w:pPr>
        <w:pStyle w:val="Bodytext180"/>
        <w:shd w:val="clear" w:color="auto" w:fill="auto"/>
        <w:spacing w:line="190" w:lineRule="exact"/>
        <w:jc w:val="left"/>
      </w:pPr>
      <w:r>
        <w:t>•Nadir Bek Qanrat (şair.), 195 Nadir Şah Afşar 152, 176, 184, 198, 199-202, 205, 244 h Nafi Bey (Türkiyeli sb.), 426, 437, 439, 453</w:t>
      </w:r>
    </w:p>
    <w:p w:rsidR="00874A6B" w:rsidRDefault="00216B32" w:rsidP="00DA7507">
      <w:pPr>
        <w:pStyle w:val="Bodytext180"/>
        <w:shd w:val="clear" w:color="auto" w:fill="auto"/>
        <w:spacing w:line="190" w:lineRule="exact"/>
        <w:ind w:right="460"/>
        <w:jc w:val="left"/>
      </w:pPr>
      <w:r>
        <w:t>Nakib Haşan Khoca (mlf.), 112 Nakşibendilik (Tasavvuf.), 196, 197 Nalış (şarkı) 523</w:t>
      </w:r>
    </w:p>
    <w:p w:rsidR="00874A6B" w:rsidRDefault="00216B32" w:rsidP="00DA7507">
      <w:pPr>
        <w:pStyle w:val="Bodytext180"/>
        <w:shd w:val="clear" w:color="auto" w:fill="auto"/>
        <w:spacing w:line="194" w:lineRule="exact"/>
        <w:jc w:val="left"/>
      </w:pPr>
      <w:r>
        <w:t>Nalivkin V. (rus. muteşrik.) 230 h, 262, 291, 304, 353, 528, 606 Lamaz (Semerkand. basmaçı), 387 Napoleon I. 220, 253 ' Nar Akın, oğlu Ahmed (qzq. mnr.), 347 Narat (dğ.), 5 ~</w:t>
      </w:r>
    </w:p>
    <w:p w:rsidR="00874A6B" w:rsidRDefault="00216B32" w:rsidP="00DA7507">
      <w:pPr>
        <w:pStyle w:val="Bodytext180"/>
        <w:shd w:val="clear" w:color="auto" w:fill="auto"/>
        <w:spacing w:line="194" w:lineRule="exact"/>
        <w:jc w:val="left"/>
      </w:pPr>
      <w:r>
        <w:t>Narbuta Bek (Khokand emiri), 203, 209 Narbutabekov Taşbulatbek (Taşkentli. mnr.), 357</w:t>
      </w:r>
    </w:p>
    <w:p w:rsidR="00874A6B" w:rsidRDefault="00216B32" w:rsidP="00DA7507">
      <w:pPr>
        <w:pStyle w:val="Bodytext180"/>
        <w:shd w:val="clear" w:color="auto" w:fill="auto"/>
        <w:spacing w:line="194" w:lineRule="exact"/>
        <w:jc w:val="left"/>
      </w:pPr>
      <w:r>
        <w:t>Nar. Khoca (Taşkend. kâdıkelan), 273 Narık oğlu Çora Batır (destan kahra</w:t>
      </w:r>
      <w:r>
        <w:softHyphen/>
        <w:t>manı), .47 Narın (yer) 45, 423 Narın kum (çöl), 245 Narın (n.), 7, 8, 26, 214, 332, 429 Narın-tav (dğ.), 5, 6 Nar Mehmed Kuşbeği (Taşkent, vali.),</w:t>
      </w:r>
    </w:p>
    <w:p w:rsidR="00874A6B" w:rsidRDefault="00216B32" w:rsidP="00DA7507">
      <w:pPr>
        <w:pStyle w:val="Bodytext180"/>
        <w:shd w:val="clear" w:color="auto" w:fill="auto"/>
        <w:spacing w:line="192" w:lineRule="exact"/>
        <w:ind w:left="420"/>
        <w:jc w:val="left"/>
      </w:pPr>
      <w:r>
        <w:t>508</w:t>
      </w:r>
    </w:p>
    <w:p w:rsidR="00874A6B" w:rsidRDefault="00216B32" w:rsidP="00DA7507">
      <w:pPr>
        <w:pStyle w:val="Bodytext180"/>
        <w:shd w:val="clear" w:color="auto" w:fill="auto"/>
        <w:spacing w:line="192" w:lineRule="exact"/>
        <w:ind w:firstLine="160"/>
        <w:jc w:val="left"/>
      </w:pPr>
      <w:r>
        <w:t>Narşakhî (mlf.), 49, 78, 90, 99 h, 505 Nasır Mahdum (gençbukharalı), 406, 442, 485 -</w:t>
      </w:r>
    </w:p>
    <w:p w:rsidR="00874A6B" w:rsidRDefault="00216B32" w:rsidP="00DA7507">
      <w:pPr>
        <w:pStyle w:val="Bodytext180"/>
        <w:shd w:val="clear" w:color="auto" w:fill="auto"/>
        <w:spacing w:line="194" w:lineRule="exact"/>
        <w:ind w:firstLine="160"/>
        <w:jc w:val="left"/>
      </w:pPr>
      <w:r>
        <w:t>Nâsir Han (Namangan. ulm.), 365 Naşiri Kayyum (Kzn. mlf.), 490 Naşir Khusrev (mlf.), 54 h, 533 \Nasîreddin Marginani (mlf.), 197 h, 202 h, 254</w:t>
      </w:r>
    </w:p>
    <w:p w:rsidR="00874A6B" w:rsidRDefault="00216B32" w:rsidP="00DA7507">
      <w:pPr>
        <w:pStyle w:val="Bodytext180"/>
        <w:shd w:val="clear" w:color="auto" w:fill="auto"/>
        <w:spacing w:line="194" w:lineRule="exact"/>
        <w:ind w:firstLine="160"/>
        <w:jc w:val="left"/>
      </w:pPr>
      <w:r>
        <w:t>Naslreddin (bsm.) 467 Nasrullah Mangıt (Bukhara emir), 203, 212, 216-20, 224-27, 257, 258, 405, 458, 605</w:t>
      </w:r>
    </w:p>
    <w:p w:rsidR="00874A6B" w:rsidRDefault="00216B32" w:rsidP="00DA7507">
      <w:pPr>
        <w:pStyle w:val="Bodytext180"/>
        <w:shd w:val="clear" w:color="auto" w:fill="auto"/>
        <w:spacing w:line="194" w:lineRule="exact"/>
        <w:ind w:firstLine="160"/>
        <w:jc w:val="left"/>
        <w:sectPr w:rsidR="00874A6B">
          <w:type w:val="continuous"/>
          <w:pgSz w:w="8809" w:h="12202"/>
          <w:pgMar w:top="1820" w:right="1487" w:bottom="1028" w:left="1306" w:header="0" w:footer="3" w:gutter="0"/>
          <w:cols w:num="2" w:sep="1" w:space="102"/>
          <w:noEndnote/>
          <w:docGrid w:linePitch="360"/>
        </w:sectPr>
      </w:pPr>
      <w:r>
        <w:pict>
          <v:shape id="_x0000_s1891" type="#_x0000_t202" style="position:absolute;left:0;text-align:left;margin-left:153.35pt;margin-top:2.25pt;width:153.1pt;height:462.5pt;z-index:-125829232;mso-wrap-distance-left:5pt;mso-wrap-distance-right:5pt;mso-wrap-distance-bottom:19.8pt;mso-position-horizontal-relative:margin;mso-position-vertical-relative:margin" filled="f" stroked="f">
            <v:textbox style="mso-fit-shape-to-text:t" inset="0,0,0,0">
              <w:txbxContent>
                <w:p w:rsidR="00216B32" w:rsidRDefault="00216B32">
                  <w:pPr>
                    <w:pStyle w:val="Bodytext180"/>
                    <w:shd w:val="clear" w:color="auto" w:fill="auto"/>
                    <w:spacing w:line="190" w:lineRule="exact"/>
                    <w:jc w:val="left"/>
                  </w:pPr>
                  <w:r>
                    <w:rPr>
                      <w:rStyle w:val="Bodytext18Exact"/>
                      <w:b/>
                      <w:bCs/>
                    </w:rPr>
                    <w:t xml:space="preserve">Na-tulu-şe (efsanevi ilk türk) Natul Şad 7 </w:t>
                  </w:r>
                  <w:r>
                    <w:rPr>
                      <w:rStyle w:val="Bodytext18ItalicExact"/>
                      <w:b/>
                      <w:bCs/>
                    </w:rPr>
                    <w:t>Navadir ül Vaqâyr,</w:t>
                  </w:r>
                  <w:r>
                    <w:rPr>
                      <w:rStyle w:val="Bodytext18Exact"/>
                      <w:b/>
                      <w:bCs/>
                    </w:rPr>
                    <w:t xml:space="preserve"> tlf. Ahmed Makh- dum, 255</w:t>
                  </w:r>
                </w:p>
                <w:p w:rsidR="00216B32" w:rsidRDefault="00216B32">
                  <w:pPr>
                    <w:pStyle w:val="Bodytext180"/>
                    <w:shd w:val="clear" w:color="auto" w:fill="auto"/>
                    <w:spacing w:line="190" w:lineRule="exact"/>
                    <w:jc w:val="left"/>
                  </w:pPr>
                  <w:r>
                    <w:rPr>
                      <w:rStyle w:val="Bodytext18Exact"/>
                      <w:b/>
                      <w:bCs/>
                    </w:rPr>
                    <w:t>Navan Hazret (qzq. ulm,), 346, 348</w:t>
                  </w:r>
                </w:p>
                <w:p w:rsidR="00216B32" w:rsidRDefault="00216B32">
                  <w:pPr>
                    <w:pStyle w:val="Bodytext180"/>
                    <w:shd w:val="clear" w:color="auto" w:fill="auto"/>
                    <w:spacing w:line="190" w:lineRule="exact"/>
                    <w:jc w:val="left"/>
                  </w:pPr>
                  <w:r>
                    <w:rPr>
                      <w:rStyle w:val="Bodytext18Exact"/>
                      <w:b/>
                      <w:bCs/>
                    </w:rPr>
                    <w:t>Navket (ksb.), 299, 388</w:t>
                  </w:r>
                </w:p>
                <w:p w:rsidR="00216B32" w:rsidRDefault="00216B32">
                  <w:pPr>
                    <w:pStyle w:val="Bodytext180"/>
                    <w:shd w:val="clear" w:color="auto" w:fill="auto"/>
                    <w:spacing w:line="190" w:lineRule="exact"/>
                    <w:jc w:val="left"/>
                  </w:pPr>
                  <w:r>
                    <w:rPr>
                      <w:rStyle w:val="Bodytext18Exact"/>
                      <w:b/>
                      <w:bCs/>
                    </w:rPr>
                    <w:t>Nevruz (k.), 247</w:t>
                  </w:r>
                </w:p>
                <w:p w:rsidR="00216B32" w:rsidRDefault="00216B32">
                  <w:pPr>
                    <w:pStyle w:val="Bodytext180"/>
                    <w:shd w:val="clear" w:color="auto" w:fill="auto"/>
                    <w:spacing w:line="190" w:lineRule="exact"/>
                    <w:jc w:val="left"/>
                  </w:pPr>
                  <w:r>
                    <w:rPr>
                      <w:rStyle w:val="Bodytext18Exact"/>
                      <w:b/>
                      <w:bCs/>
                    </w:rPr>
                    <w:t>Nevruzun (yer.), 291</w:t>
                  </w:r>
                </w:p>
                <w:p w:rsidR="00216B32" w:rsidRDefault="00216B32">
                  <w:pPr>
                    <w:pStyle w:val="Bodytext180"/>
                    <w:shd w:val="clear" w:color="auto" w:fill="auto"/>
                    <w:spacing w:line="190" w:lineRule="exact"/>
                    <w:jc w:val="left"/>
                  </w:pPr>
                  <w:r>
                    <w:rPr>
                      <w:rStyle w:val="Bodytext18Exact"/>
                      <w:b/>
                      <w:bCs/>
                    </w:rPr>
                    <w:t>Nevruz bay (yer.), 309</w:t>
                  </w:r>
                </w:p>
                <w:p w:rsidR="00216B32" w:rsidRDefault="00216B32">
                  <w:pPr>
                    <w:pStyle w:val="Bodytext180"/>
                    <w:shd w:val="clear" w:color="auto" w:fill="auto"/>
                    <w:spacing w:line="190" w:lineRule="exact"/>
                    <w:jc w:val="left"/>
                  </w:pPr>
                  <w:r>
                    <w:rPr>
                      <w:rStyle w:val="Bodytext18Exact"/>
                      <w:b/>
                      <w:bCs/>
                    </w:rPr>
                    <w:t>Navruz (ur.), 72</w:t>
                  </w:r>
                </w:p>
                <w:p w:rsidR="00216B32" w:rsidRDefault="00216B32">
                  <w:pPr>
                    <w:pStyle w:val="Bodytext180"/>
                    <w:shd w:val="clear" w:color="auto" w:fill="auto"/>
                    <w:spacing w:line="190" w:lineRule="exact"/>
                    <w:jc w:val="left"/>
                  </w:pPr>
                  <w:r>
                    <w:rPr>
                      <w:rStyle w:val="Bodytext18Exact"/>
                      <w:b/>
                      <w:bCs/>
                    </w:rPr>
                    <w:t xml:space="preserve">Navruz bay Molla Palas oğlu, 346 Navruz bay (qzq. sît.), 309-11, 315, 317-9 Navruz bay-Kine Sarı (hava) 524 Navruzum (orman) 18, 291 Nayman (ur.), 4, 12, 14, 29, 35, 40, 43, 44-45, 47, 72, 88 h, 101, 144, 153-154 158, 164, 170, 172, 194, 201, 208, 249-52, 299, 313. semiz —314, 331, 337, 338. Özbek kabilesi — 443. Kette Korgan tümeninde — 444-445; kapal- da — 500 Nazar (ur.), 72 Nazar Bek (mutasaarıf), 207 Nazarbek İsetoğlu (qzq. kıyamcı), 324 Nazar Bek (ür.), 72 Nazar Nayman (bsm.), 232 Nazar İnayeti (özb. mnr.) 517 Nazarov (ttr. ter.), 184 Nazim Dr. (gençtürk), 434 Nazim (ur.), 40 </w:t>
                  </w:r>
                  <w:r>
                    <w:rPr>
                      <w:rStyle w:val="Bodytext18ItalicExact"/>
                      <w:b/>
                      <w:bCs/>
                    </w:rPr>
                    <w:t>Necat,</w:t>
                  </w:r>
                  <w:r>
                    <w:rPr>
                      <w:rStyle w:val="Bodytext18Exact"/>
                      <w:b/>
                      <w:bCs/>
                    </w:rPr>
                    <w:t xml:space="preserve"> tlf. Fİtret, 506 </w:t>
                  </w:r>
                  <w:r>
                    <w:rPr>
                      <w:rStyle w:val="Bodytext18ItalicExact"/>
                      <w:b/>
                      <w:bCs/>
                    </w:rPr>
                    <w:t>Nacat</w:t>
                  </w:r>
                  <w:r>
                    <w:rPr>
                      <w:rStyle w:val="Bodytext18Exact"/>
                      <w:b/>
                      <w:bCs/>
                    </w:rPr>
                    <w:t xml:space="preserve"> (gazete), 506 Necib Asım (Osm. mlf.), 63 h. 558 Nedim (ur.), .75</w:t>
                  </w:r>
                </w:p>
                <w:p w:rsidR="00216B32" w:rsidRDefault="00216B32">
                  <w:pPr>
                    <w:pStyle w:val="Bodytext180"/>
                    <w:shd w:val="clear" w:color="auto" w:fill="auto"/>
                    <w:spacing w:line="190" w:lineRule="exact"/>
                    <w:ind w:firstLine="160"/>
                    <w:jc w:val="left"/>
                  </w:pPr>
                  <w:r>
                    <w:rPr>
                      <w:rStyle w:val="Bodytext18Exact"/>
                      <w:b/>
                      <w:bCs/>
                    </w:rPr>
                    <w:t>Nedir Mv.hammed Han (astarkhanlı), 152 153 h, 154, 167, 191, 616 Nesefali oğlu Mehmed Murad (trkm, mhr.), 525 Neft dağ (dğ.), 282 Nehr-i Khanî (kanal), 179 Nemçenko (rus. alim.), 68 Nemenğan (ş.), 20, 98 h, 214, 263, 264 334, 365, 380, 388, 438,463 Nemeth G. (macar müsteşrik.), 87 h Neployev (rus. vali.), 240, 247 Nesef (s.), 52 h, 55 h, 60, 61 ; bk. Karşi Nesefî Umer (mlf.), 90 h Nesimi (şair.), 487 , Nesrullah (hava ), 523</w:t>
                  </w:r>
                </w:p>
              </w:txbxContent>
            </v:textbox>
            <w10:wrap type="square" side="left" anchorx="margin" anchory="margin"/>
          </v:shape>
        </w:pict>
      </w:r>
      <w:r>
        <w:t>Nasrullahî (mlf.), 123 h, 583</w:t>
      </w:r>
    </w:p>
    <w:p w:rsidR="00874A6B" w:rsidRDefault="00216B32" w:rsidP="00DA7507">
      <w:pPr>
        <w:pStyle w:val="Bodytext1460"/>
        <w:shd w:val="clear" w:color="auto" w:fill="auto"/>
        <w:spacing w:line="192" w:lineRule="exact"/>
      </w:pPr>
      <w:r>
        <w:lastRenderedPageBreak/>
        <w:t>Neva (hava.), 523</w:t>
      </w:r>
    </w:p>
    <w:p w:rsidR="00874A6B" w:rsidRDefault="00216B32" w:rsidP="00DA7507">
      <w:pPr>
        <w:pStyle w:val="Bodytext1460"/>
        <w:shd w:val="clear" w:color="auto" w:fill="auto"/>
        <w:spacing w:line="192" w:lineRule="exact"/>
      </w:pPr>
      <w:r>
        <w:rPr>
          <w:rStyle w:val="Bodytext1466ptItalic0"/>
          <w:b/>
          <w:bCs/>
        </w:rPr>
        <w:t>Nevaî,</w:t>
      </w:r>
      <w:r>
        <w:t xml:space="preserve"> 11 f. Kulmehmetoğlu Mehmet, 509 Nevayı AH Şir (şair.), 65, 83, 105 h, 112, US. 188, 189-190, 493, 501,502, 509, 513, 525, 559, 568, 572 Nevayı camii (He rat carniinîn Nevayı harfmclan tamir edilen kısmı.), 559 Ne.vreskin Sultan tmlf.), 270 Nevruz Ahmed (şıbanlı.), 124. 133, 134, 158, 190. 197 : bk. Barak Han Ncw-Chemen (Hind. istasyon.), 574, 593 Ncw York (ş.), 602 </w:t>
      </w:r>
      <w:r>
        <w:rPr>
          <w:rStyle w:val="Bodytext1466ptItalic0"/>
          <w:b/>
          <w:bCs/>
        </w:rPr>
        <w:t>Ne w York Herald</w:t>
      </w:r>
      <w:r>
        <w:t xml:space="preserve"> (gazete.), 232 h </w:t>
      </w:r>
      <w:r>
        <w:rPr>
          <w:rStyle w:val="Bodytext1466ptItalic0"/>
          <w:b/>
          <w:bCs/>
        </w:rPr>
        <w:t>Nevj York Times</w:t>
      </w:r>
      <w:r>
        <w:t xml:space="preserve"> (gazete.), 455 Nezir Can (muallim.), 395 Nazirkhan oğlu Yusufkhan Mirza (Taş- kentîi.) 503</w:t>
      </w:r>
    </w:p>
    <w:p w:rsidR="00874A6B" w:rsidRDefault="00216B32" w:rsidP="00DA7507">
      <w:pPr>
        <w:pStyle w:val="Bodytext1460"/>
        <w:shd w:val="clear" w:color="auto" w:fill="auto"/>
        <w:spacing w:line="187" w:lineRule="exact"/>
      </w:pPr>
      <w:r>
        <w:t>Nezir Kubatı (katip, bsm.), 38S h Nlboisen (rus. mlf.), 267 Nöni-Novyorod. (ş.). 116, 133 h, 182, 273. — panayırı 348</w:t>
      </w:r>
    </w:p>
    <w:p w:rsidR="00874A6B" w:rsidRDefault="00216B32" w:rsidP="00DA7507">
      <w:pPr>
        <w:pStyle w:val="Bodytext1460"/>
        <w:shd w:val="clear" w:color="auto" w:fill="auto"/>
        <w:spacing w:line="187" w:lineRule="exact"/>
      </w:pPr>
      <w:r>
        <w:rPr>
          <w:rStyle w:val="Bodytext1466ptItalic0"/>
          <w:b/>
          <w:bCs/>
        </w:rPr>
        <w:t>Nikahqııjar</w:t>
      </w:r>
      <w:r>
        <w:t>. tlf. Mayhoşlu Bayımbet,</w:t>
      </w:r>
    </w:p>
    <w:p w:rsidR="00874A6B" w:rsidRDefault="00216B32" w:rsidP="00DA7507">
      <w:pPr>
        <w:pStyle w:val="Bodytext1460"/>
        <w:shd w:val="clear" w:color="auto" w:fill="auto"/>
        <w:spacing w:line="187" w:lineRule="exact"/>
        <w:ind w:left="300"/>
      </w:pPr>
      <w:r>
        <w:t>522</w:t>
      </w:r>
    </w:p>
    <w:p w:rsidR="00874A6B" w:rsidRDefault="00216B32" w:rsidP="00DA7507">
      <w:pPr>
        <w:pStyle w:val="Bodytext1460"/>
        <w:shd w:val="clear" w:color="auto" w:fill="auto"/>
        <w:spacing w:line="187" w:lineRule="exact"/>
        <w:ind w:left="300" w:hanging="300"/>
      </w:pPr>
      <w:r>
        <w:t>&lt; Nikoîa II. İmparator sıradağları» 11, bk. Qasak</w:t>
      </w:r>
    </w:p>
    <w:p w:rsidR="00874A6B" w:rsidRDefault="00216B32" w:rsidP="00DA7507">
      <w:pPr>
        <w:pStyle w:val="Bodytext1460"/>
        <w:shd w:val="clear" w:color="auto" w:fill="auto"/>
        <w:spacing w:line="187" w:lineRule="exact"/>
      </w:pPr>
      <w:r>
        <w:t>Nikoia 1. (çar.), 211, 339, 340,344 Nikola Konstantinoviç (grandük.), 289,</w:t>
      </w:r>
    </w:p>
    <w:p w:rsidR="00874A6B" w:rsidRDefault="00216B32" w:rsidP="00DA7507">
      <w:pPr>
        <w:pStyle w:val="Bodytext1680"/>
        <w:shd w:val="clear" w:color="auto" w:fill="auto"/>
        <w:ind w:left="300"/>
      </w:pPr>
      <w:r>
        <w:t>295</w:t>
      </w:r>
    </w:p>
    <w:p w:rsidR="00874A6B" w:rsidRDefault="00216B32" w:rsidP="00DA7507">
      <w:pPr>
        <w:pStyle w:val="Bodytext1460"/>
        <w:shd w:val="clear" w:color="auto" w:fill="auto"/>
        <w:spacing w:line="187" w:lineRule="exact"/>
      </w:pPr>
      <w:r>
        <w:t>Nikolski (rus. göçmen nahiyesi), 300 Nikrasov (rus. mhr.). 493 Nil (n.) 130 h, 613,</w:t>
      </w:r>
    </w:p>
    <w:p w:rsidR="00874A6B" w:rsidRDefault="00216B32" w:rsidP="00DA7507">
      <w:pPr>
        <w:pStyle w:val="Bodytext1460"/>
        <w:shd w:val="clear" w:color="auto" w:fill="auto"/>
        <w:spacing w:line="199" w:lineRule="exact"/>
        <w:ind w:left="380" w:hanging="220"/>
      </w:pPr>
      <w:r>
        <w:t>Nisembay' Akın (qzq. ozan), 316 h, 317, 318 h</w:t>
      </w:r>
    </w:p>
    <w:p w:rsidR="00874A6B" w:rsidRDefault="00216B32" w:rsidP="00DA7507">
      <w:pPr>
        <w:pStyle w:val="Bodytext1460"/>
        <w:shd w:val="clear" w:color="auto" w:fill="auto"/>
        <w:spacing w:line="187" w:lineRule="exact"/>
        <w:ind w:left="160"/>
      </w:pPr>
      <w:r>
        <w:t>Nişabur (ş.), 107, 121 Niukhalov (rus. mutasarrıf.), 253, 327 Niyaz Ali Bek (Şehrisebz. mutasarrıf.), 206</w:t>
      </w:r>
    </w:p>
    <w:p w:rsidR="00874A6B" w:rsidRDefault="00216B32" w:rsidP="00DA7507">
      <w:pPr>
        <w:pStyle w:val="Bodytext1460"/>
        <w:shd w:val="clear" w:color="auto" w:fill="auto"/>
        <w:spacing w:line="187" w:lineRule="exact"/>
        <w:ind w:left="160"/>
      </w:pPr>
      <w:r>
        <w:t>Niyaz Bek Atak (Türkmen serkerde),</w:t>
      </w:r>
    </w:p>
    <w:p w:rsidR="00874A6B" w:rsidRDefault="00216B32" w:rsidP="00DA7507">
      <w:pPr>
        <w:pStyle w:val="Bodytext1460"/>
        <w:shd w:val="clear" w:color="auto" w:fill="auto"/>
        <w:spacing w:line="192" w:lineRule="exact"/>
        <w:ind w:left="380"/>
      </w:pPr>
      <w:r>
        <w:t>207</w:t>
      </w:r>
    </w:p>
    <w:p w:rsidR="00874A6B" w:rsidRDefault="00216B32" w:rsidP="00DA7507">
      <w:pPr>
        <w:pStyle w:val="Bodytext1460"/>
        <w:shd w:val="clear" w:color="auto" w:fill="auto"/>
        <w:spacing w:line="192" w:lineRule="exact"/>
        <w:ind w:left="160"/>
      </w:pPr>
      <w:r>
        <w:t>Niyaz Bek Tacik (Khatırcı. mutasarrıf.),</w:t>
      </w:r>
    </w:p>
    <w:p w:rsidR="00874A6B" w:rsidRDefault="00216B32" w:rsidP="00DA7507">
      <w:pPr>
        <w:pStyle w:val="Bodytext1460"/>
        <w:shd w:val="clear" w:color="auto" w:fill="auto"/>
        <w:spacing w:line="192" w:lineRule="exact"/>
        <w:ind w:left="380"/>
      </w:pPr>
      <w:r>
        <w:t>207</w:t>
      </w:r>
    </w:p>
    <w:p w:rsidR="00874A6B" w:rsidRDefault="00216B32" w:rsidP="00DA7507">
      <w:pPr>
        <w:pStyle w:val="Bodytext1460"/>
        <w:shd w:val="clear" w:color="auto" w:fill="auto"/>
        <w:spacing w:line="192" w:lineRule="exact"/>
        <w:ind w:left="160"/>
      </w:pPr>
      <w:r>
        <w:t>Niyazi (özb. mhr.). 516 Niyazoğlıı Mecit (qzq. mnr.), 377 Niyazov Mir Alîm (Taşkent ter.), 327 Niyazov (qzq. sb.), 269, 274 Nizami Gencevî (şair), 189, 287 h Nizamkhoca — Nizameddin khoca (özb.</w:t>
      </w:r>
    </w:p>
    <w:p w:rsidR="00874A6B" w:rsidRDefault="00216B32" w:rsidP="00DA7507">
      <w:pPr>
        <w:pStyle w:val="Bodytext1460"/>
        <w:shd w:val="clear" w:color="auto" w:fill="auto"/>
        <w:spacing w:line="202" w:lineRule="exact"/>
        <w:ind w:left="280"/>
      </w:pPr>
      <w:r>
        <w:t>mnr.), 362, 364, 391, 393, 394, 395, 397, 402, 520</w:t>
      </w:r>
    </w:p>
    <w:p w:rsidR="00874A6B" w:rsidRDefault="00216B32" w:rsidP="00DA7507">
      <w:pPr>
        <w:pStyle w:val="Bodytext1460"/>
        <w:shd w:val="clear" w:color="auto" w:fill="auto"/>
        <w:spacing w:line="160" w:lineRule="exact"/>
        <w:ind w:left="360" w:hanging="360"/>
      </w:pPr>
      <w:r>
        <w:t>Nizameddin Kuşbefri (Bukhara. vezir.),</w:t>
      </w:r>
    </w:p>
    <w:p w:rsidR="00874A6B" w:rsidRDefault="00216B32" w:rsidP="00DA7507">
      <w:pPr>
        <w:pStyle w:val="Bodytext1460"/>
        <w:shd w:val="clear" w:color="auto" w:fill="auto"/>
        <w:spacing w:line="160" w:lineRule="exact"/>
        <w:ind w:left="280"/>
      </w:pPr>
      <w:r>
        <w:t>419</w:t>
      </w:r>
    </w:p>
    <w:p w:rsidR="00874A6B" w:rsidRDefault="00216B32" w:rsidP="00DA7507">
      <w:pPr>
        <w:pStyle w:val="Bodytext1460"/>
        <w:shd w:val="clear" w:color="auto" w:fill="auto"/>
      </w:pPr>
      <w:r>
        <w:t xml:space="preserve">Nizameddin el-Quruçî (ttr. molla.) 220 </w:t>
      </w:r>
      <w:r>
        <w:lastRenderedPageBreak/>
        <w:t>Nizameddin Ahmed b. Muhatnmed Mu</w:t>
      </w:r>
      <w:r>
        <w:softHyphen/>
        <w:t>kim Herevî (mlf.), 120 h Nizameddin Urgencî (Bukhara. başvezir), 258</w:t>
      </w:r>
    </w:p>
    <w:p w:rsidR="00874A6B" w:rsidRDefault="00216B32" w:rsidP="00DA7507">
      <w:pPr>
        <w:pStyle w:val="Bodytext1460"/>
        <w:shd w:val="clear" w:color="auto" w:fill="auto"/>
        <w:tabs>
          <w:tab w:val="left" w:pos="1918"/>
        </w:tabs>
        <w:spacing w:line="187" w:lineRule="exact"/>
        <w:ind w:left="280" w:hanging="280"/>
      </w:pPr>
      <w:r>
        <w:t>Nogay (ur.), 29, 31-41, 43, 47, 66, 70, 72, 123, 126, 134, 137-147, 149, 151, 163, 163-6, 171, 195, 220, 241, 242, 307, 308, 309, 377, 499, 501, 504, 543, 555, 57",</w:t>
      </w:r>
      <w:r>
        <w:tab/>
        <w:t>*</w:t>
      </w:r>
    </w:p>
    <w:p w:rsidR="00874A6B" w:rsidRDefault="00216B32" w:rsidP="00DA7507">
      <w:pPr>
        <w:pStyle w:val="Bodytext1460"/>
        <w:shd w:val="clear" w:color="auto" w:fill="auto"/>
        <w:spacing w:line="187" w:lineRule="exact"/>
      </w:pPr>
      <w:r>
        <w:t>Nogay Sarayı (Bukharada han), ;220 Nog-ay-Mahğıtîar, 137-147 Nîzek (Göktürk tarkhan), 54 h'</w:t>
      </w:r>
    </w:p>
    <w:p w:rsidR="00874A6B" w:rsidRDefault="00216B32" w:rsidP="00DA7507">
      <w:pPr>
        <w:pStyle w:val="Bodytext1460"/>
        <w:shd w:val="clear" w:color="auto" w:fill="auto"/>
        <w:spacing w:line="187" w:lineRule="exact"/>
        <w:ind w:left="280" w:hanging="280"/>
      </w:pPr>
      <w:r>
        <w:t>Kiç.i, Nogay Küçük Nogay 13, 130 h, 134, 142, 165</w:t>
      </w:r>
    </w:p>
    <w:p w:rsidR="00874A6B" w:rsidRDefault="00216B32" w:rsidP="00DA7507">
      <w:pPr>
        <w:pStyle w:val="Bodytext1460"/>
        <w:shd w:val="clear" w:color="auto" w:fill="auto"/>
        <w:spacing w:line="187" w:lineRule="exact"/>
      </w:pPr>
      <w:r>
        <w:t>On san Nogay, 146, 308 h, 309 Ulu Nogay, 142-6, 149 h, 163, 165 Nogay İsmail, İsmail Nogay (t*r. ter), 331</w:t>
      </w:r>
    </w:p>
    <w:p w:rsidR="00874A6B" w:rsidRDefault="00216B32" w:rsidP="00DA7507">
      <w:pPr>
        <w:pStyle w:val="Bodytext1460"/>
        <w:shd w:val="clear" w:color="auto" w:fill="auto"/>
        <w:spacing w:line="194" w:lineRule="exact"/>
        <w:ind w:left="360" w:hanging="360"/>
      </w:pPr>
      <w:r>
        <w:t>Nogay Velişah (ttr. ter.), 3‘ .</w:t>
      </w:r>
    </w:p>
    <w:p w:rsidR="00874A6B" w:rsidRDefault="00216B32" w:rsidP="00DA7507">
      <w:pPr>
        <w:pStyle w:val="Bodytext1460"/>
        <w:shd w:val="clear" w:color="auto" w:fill="auto"/>
        <w:spacing w:line="194" w:lineRule="exact"/>
      </w:pPr>
      <w:r>
        <w:t xml:space="preserve">Nogay yolı (Başkurdüstand* .), 168, 171 Nökiis (ur.), 43, 45, bk. Nüküz Normann Henry (ingl. mlf.), 585 Novikov (rus. mhr.), 505 Novitski (rus. bolşevik.), 393 </w:t>
      </w:r>
      <w:r>
        <w:rPr>
          <w:rStyle w:val="Bodytext146Constantia75ptItalic"/>
          <w:b/>
          <w:bCs/>
        </w:rPr>
        <w:t>Novoye Vremia</w:t>
      </w:r>
      <w:r>
        <w:rPr>
          <w:rStyle w:val="Bodytext146Constantia75pt"/>
          <w:b/>
          <w:bCs/>
        </w:rPr>
        <w:t xml:space="preserve"> </w:t>
      </w:r>
      <w:r>
        <w:t>(gazete.), 551 Nuh b. Saman (Samanı emiri.), 98 h Nukha (ş.), 554 Nukhurlu (ur.), 73 Nüküz, Nüküs (ur.), 45, 201 Numankhocaycv Mehmed Osman (Taş</w:t>
      </w:r>
      <w:r>
        <w:softHyphen/>
        <w:t>kent. ter.), 347 Nura (n. havza.), 292 Nuradinlık, bk. Mansaplar Nur Ali b. Ebülkhayır (qzq. han.), 201,</w:t>
      </w:r>
    </w:p>
    <w:p w:rsidR="00874A6B" w:rsidRDefault="00216B32" w:rsidP="00DA7507">
      <w:pPr>
        <w:pStyle w:val="Bodytext1460"/>
        <w:numPr>
          <w:ilvl w:val="0"/>
          <w:numId w:val="79"/>
        </w:numPr>
        <w:shd w:val="clear" w:color="auto" w:fill="auto"/>
        <w:tabs>
          <w:tab w:val="left" w:pos="612"/>
        </w:tabs>
        <w:spacing w:line="226" w:lineRule="exact"/>
        <w:ind w:firstLine="360"/>
      </w:pPr>
      <w:r>
        <w:t>h, 210, 241/243-5, 249, 311 h Nur Ali b. Baraq (Ortayüz qzq. han.),</w:t>
      </w:r>
    </w:p>
    <w:p w:rsidR="00874A6B" w:rsidRDefault="00216B32" w:rsidP="00DA7507">
      <w:pPr>
        <w:pStyle w:val="Bodytext1460"/>
        <w:numPr>
          <w:ilvl w:val="0"/>
          <w:numId w:val="79"/>
        </w:numPr>
        <w:shd w:val="clear" w:color="auto" w:fill="auto"/>
        <w:tabs>
          <w:tab w:val="left" w:pos="726"/>
        </w:tabs>
        <w:spacing w:line="160" w:lineRule="exact"/>
        <w:ind w:left="360"/>
      </w:pPr>
      <w:r>
        <w:t>h</w:t>
      </w:r>
    </w:p>
    <w:p w:rsidR="00874A6B" w:rsidRDefault="00216B32" w:rsidP="00DA7507">
      <w:pPr>
        <w:pStyle w:val="Bodytext1460"/>
        <w:shd w:val="clear" w:color="auto" w:fill="auto"/>
        <w:spacing w:line="192" w:lineRule="exact"/>
        <w:ind w:left="360" w:hanging="360"/>
      </w:pPr>
      <w:r>
        <w:t>Nur Ali Töre b. Nuradiî b. Abılay (qzq. nan.), 268</w:t>
      </w:r>
    </w:p>
    <w:p w:rsidR="00874A6B" w:rsidRDefault="00216B32" w:rsidP="00DA7507">
      <w:pPr>
        <w:pStyle w:val="Bodytext1460"/>
        <w:shd w:val="clear" w:color="auto" w:fill="auto"/>
        <w:spacing w:line="192" w:lineRule="exact"/>
        <w:ind w:left="360" w:hanging="360"/>
        <w:sectPr w:rsidR="00874A6B">
          <w:headerReference w:type="even" r:id="rId954"/>
          <w:headerReference w:type="default" r:id="rId955"/>
          <w:headerReference w:type="first" r:id="rId956"/>
          <w:pgSz w:w="8809" w:h="12202"/>
          <w:pgMar w:top="1820" w:right="1487" w:bottom="1028" w:left="1306" w:header="0" w:footer="3" w:gutter="0"/>
          <w:pgNumType w:start="685"/>
          <w:cols w:num="2" w:sep="1" w:space="102"/>
          <w:noEndnote/>
          <w:docGrid w:linePitch="360"/>
        </w:sectPr>
      </w:pPr>
      <w:r>
        <w:t>Nıırata (ş.), 9, 27, 47, 61, 83, 179, 207, 232,443, 446, 448-50, 472 h</w:t>
      </w:r>
    </w:p>
    <w:p w:rsidR="00874A6B" w:rsidRDefault="00216B32" w:rsidP="00DA7507">
      <w:pPr>
        <w:pStyle w:val="Bodytext180"/>
        <w:shd w:val="clear" w:color="auto" w:fill="auto"/>
        <w:spacing w:line="187" w:lineRule="exact"/>
        <w:jc w:val="left"/>
      </w:pPr>
      <w:r>
        <w:lastRenderedPageBreak/>
        <w:t>Nurcan Aqm (qzq. ozan.), 493, 518 Nurcanoglu Samat (qzq. mhr.), 518 Nureddin Agalıq (Bukhara. beg.), 447-8 Nürnberg (ş.), 606</w:t>
      </w:r>
    </w:p>
    <w:p w:rsidR="00874A6B" w:rsidRDefault="00216B32" w:rsidP="00DA7507">
      <w:pPr>
        <w:pStyle w:val="Bodytext180"/>
        <w:shd w:val="clear" w:color="auto" w:fill="auto"/>
        <w:spacing w:line="187" w:lineRule="exact"/>
        <w:ind w:left="280" w:hanging="280"/>
        <w:jc w:val="left"/>
      </w:pPr>
      <w:r>
        <w:t>Nuralikhanov Seyit Glrey (qzq. mnr.), 376</w:t>
      </w:r>
    </w:p>
    <w:p w:rsidR="00874A6B" w:rsidRDefault="00216B32" w:rsidP="00DA7507">
      <w:pPr>
        <w:pStyle w:val="Bodytext180"/>
        <w:shd w:val="clear" w:color="auto" w:fill="auto"/>
        <w:spacing w:line="187" w:lineRule="exact"/>
        <w:jc w:val="left"/>
      </w:pPr>
      <w:r>
        <w:t>Nurmehmet Bek (bsm.), 388, 451, 463 Nurmehmet Bek (Alay qrz. beg.), 464-5 Nurmet Minbaşı (bsm.), 469 Nurmetoglu Bekir (kıyamcı.), 334 Nurum Sultan b. Gayıp Han (qzq. sît.), 216</w:t>
      </w:r>
    </w:p>
    <w:p w:rsidR="00874A6B" w:rsidRDefault="00216B32" w:rsidP="00DA7507">
      <w:pPr>
        <w:pStyle w:val="Bodytext180"/>
        <w:shd w:val="clear" w:color="auto" w:fill="auto"/>
        <w:spacing w:after="194" w:line="187" w:lineRule="exact"/>
        <w:jc w:val="left"/>
      </w:pPr>
      <w:r>
        <w:t>Nurverdi Han (trkm. serdar.), 234-5 349 Nusret Beg (bsm.), 446 Nuşebi (ur.), 74 h, 97 h</w:t>
      </w:r>
    </w:p>
    <w:p w:rsidR="00874A6B" w:rsidRDefault="00216B32" w:rsidP="00DA7507">
      <w:pPr>
        <w:pStyle w:val="Bodytext210"/>
        <w:shd w:val="clear" w:color="auto" w:fill="auto"/>
        <w:spacing w:before="0" w:after="107" w:line="170" w:lineRule="exact"/>
        <w:ind w:left="20" w:firstLine="0"/>
        <w:jc w:val="left"/>
      </w:pPr>
      <w:r>
        <w:t>O</w:t>
      </w:r>
    </w:p>
    <w:p w:rsidR="00874A6B" w:rsidRDefault="00216B32" w:rsidP="00DA7507">
      <w:pPr>
        <w:pStyle w:val="Bodytext180"/>
        <w:shd w:val="clear" w:color="auto" w:fill="auto"/>
        <w:spacing w:line="190" w:lineRule="exact"/>
        <w:jc w:val="left"/>
      </w:pPr>
      <w:r>
        <w:t xml:space="preserve">Obagan (n.), 40 Obı (n.), 115; Obı Türkîeri, 58 Obruçev (rus. mlf.), 26, 315 «Obşçi sırt», 17; bk. Batı Urul Ocaktı (ur.), 39 ödemiş (ur.), 75 Odesa (ş.), 332, 480, 532 </w:t>
      </w:r>
      <w:r>
        <w:rPr>
          <w:rStyle w:val="Bodytext18Italic"/>
          <w:b/>
          <w:bCs/>
        </w:rPr>
        <w:t>Odlı snv,</w:t>
      </w:r>
      <w:r>
        <w:t xml:space="preserve"> tlf. Çolpan, 571 Ogeday oğulları, 69 Ogeday ulusu, 60, 110 Oghış (n.), 10, 11, 16 Oğlak; bk. ulaq, köpkcri Oğlan (ur.), 43 Oğlanlar (ur.), 75</w:t>
      </w:r>
    </w:p>
    <w:p w:rsidR="00874A6B" w:rsidRDefault="00216B32" w:rsidP="00DA7507">
      <w:pPr>
        <w:pStyle w:val="Bodytext180"/>
        <w:shd w:val="clear" w:color="auto" w:fill="auto"/>
        <w:spacing w:line="190" w:lineRule="exact"/>
        <w:jc w:val="left"/>
      </w:pPr>
      <w:r>
        <w:t>Ogulacak Han, 99; bk. Tafgaç kağan</w:t>
      </w:r>
    </w:p>
    <w:p w:rsidR="00874A6B" w:rsidRDefault="00216B32" w:rsidP="00DA7507">
      <w:pPr>
        <w:pStyle w:val="Bodytext180"/>
        <w:shd w:val="clear" w:color="auto" w:fill="auto"/>
        <w:spacing w:line="190" w:lineRule="exact"/>
        <w:jc w:val="left"/>
      </w:pPr>
      <w:r>
        <w:t>Ogulçaq Qadır Khan (Karahanlı), 99 h</w:t>
      </w:r>
    </w:p>
    <w:p w:rsidR="00874A6B" w:rsidRDefault="00216B32" w:rsidP="00DA7507">
      <w:pPr>
        <w:pStyle w:val="Bodytext180"/>
        <w:shd w:val="clear" w:color="auto" w:fill="auto"/>
        <w:spacing w:line="190" w:lineRule="exact"/>
        <w:jc w:val="left"/>
      </w:pPr>
      <w:r>
        <w:t>Ogurça (n.), 21, 73</w:t>
      </w:r>
    </w:p>
    <w:p w:rsidR="00874A6B" w:rsidRDefault="00216B32" w:rsidP="00DA7507">
      <w:pPr>
        <w:pStyle w:val="Bodytext180"/>
        <w:shd w:val="clear" w:color="auto" w:fill="auto"/>
        <w:spacing w:line="190" w:lineRule="exact"/>
        <w:jc w:val="left"/>
      </w:pPr>
      <w:r>
        <w:t>Ogurçalı (ur.), 73</w:t>
      </w:r>
    </w:p>
    <w:p w:rsidR="00874A6B" w:rsidRDefault="00216B32" w:rsidP="00DA7507">
      <w:pPr>
        <w:pStyle w:val="Bodytext180"/>
        <w:shd w:val="clear" w:color="auto" w:fill="auto"/>
        <w:spacing w:line="190" w:lineRule="exact"/>
        <w:jc w:val="left"/>
      </w:pPr>
      <w:r>
        <w:t>Ogurçıqİı (ur.), 79</w:t>
      </w:r>
    </w:p>
    <w:p w:rsidR="00874A6B" w:rsidRDefault="00216B32" w:rsidP="00DA7507">
      <w:pPr>
        <w:pStyle w:val="Bodytext180"/>
        <w:shd w:val="clear" w:color="auto" w:fill="auto"/>
        <w:spacing w:line="190" w:lineRule="exact"/>
        <w:jc w:val="left"/>
      </w:pPr>
      <w:r>
        <w:t>Ogutur (ur-.), 72</w:t>
      </w:r>
    </w:p>
    <w:p w:rsidR="00874A6B" w:rsidRDefault="00216B32" w:rsidP="00DA7507">
      <w:pPr>
        <w:pStyle w:val="Bodytext180"/>
        <w:shd w:val="clear" w:color="auto" w:fill="auto"/>
        <w:spacing w:line="190" w:lineRule="exact"/>
        <w:jc w:val="left"/>
      </w:pPr>
      <w:r>
        <w:t>Oğuz (ur.), 15, 23, 50, 55, 63, 73-5, 89191, 93, 100, 207, 561-62, 572 Oğuz şivesi, 560</w:t>
      </w:r>
    </w:p>
    <w:p w:rsidR="00874A6B" w:rsidRDefault="00216B32" w:rsidP="00DA7507">
      <w:pPr>
        <w:pStyle w:val="Bodytext180"/>
        <w:shd w:val="clear" w:color="auto" w:fill="auto"/>
        <w:spacing w:line="187" w:lineRule="exact"/>
        <w:jc w:val="left"/>
      </w:pPr>
      <w:r>
        <w:t>Oğuz Han ve destanı, 17, 93 h, 559, 573</w:t>
      </w:r>
    </w:p>
    <w:p w:rsidR="00874A6B" w:rsidRDefault="00216B32" w:rsidP="00DA7507">
      <w:pPr>
        <w:pStyle w:val="Bodytext180"/>
        <w:shd w:val="clear" w:color="auto" w:fill="auto"/>
        <w:spacing w:line="187" w:lineRule="exact"/>
        <w:jc w:val="left"/>
      </w:pPr>
      <w:r>
        <w:t>Dokuz oğuz (ur.), 97</w:t>
      </w:r>
    </w:p>
    <w:p w:rsidR="00874A6B" w:rsidRDefault="00216B32" w:rsidP="00DA7507">
      <w:pPr>
        <w:pStyle w:val="Bodytext180"/>
        <w:shd w:val="clear" w:color="auto" w:fill="auto"/>
        <w:spacing w:line="187" w:lineRule="exact"/>
        <w:jc w:val="left"/>
      </w:pPr>
      <w:r>
        <w:rPr>
          <w:rStyle w:val="Bodytext18Italic"/>
          <w:b/>
          <w:bCs/>
        </w:rPr>
        <w:t>Oğuz han,</w:t>
      </w:r>
      <w:r>
        <w:t xml:space="preserve"> tlf: Fıtrat, 520</w:t>
      </w:r>
    </w:p>
    <w:p w:rsidR="00874A6B" w:rsidRDefault="00216B32" w:rsidP="00DA7507">
      <w:pPr>
        <w:pStyle w:val="Bodytext180"/>
        <w:shd w:val="clear" w:color="auto" w:fill="auto"/>
        <w:spacing w:line="187" w:lineRule="exact"/>
        <w:jc w:val="left"/>
      </w:pPr>
      <w:r>
        <w:rPr>
          <w:rStyle w:val="Bodytext18Italic"/>
          <w:b/>
          <w:bCs/>
        </w:rPr>
        <w:t>Öğtizname</w:t>
      </w:r>
      <w:r>
        <w:t xml:space="preserve"> (destan), 17, 98 h</w:t>
      </w:r>
    </w:p>
    <w:p w:rsidR="00874A6B" w:rsidRDefault="00216B32" w:rsidP="00DA7507">
      <w:pPr>
        <w:pStyle w:val="Bodytext180"/>
        <w:shd w:val="clear" w:color="auto" w:fill="auto"/>
        <w:spacing w:line="187" w:lineRule="exact"/>
        <w:jc w:val="left"/>
      </w:pPr>
      <w:r>
        <w:t>Oğuz rabatı (yer), 581</w:t>
      </w:r>
    </w:p>
    <w:p w:rsidR="00874A6B" w:rsidRDefault="00216B32" w:rsidP="00DA7507">
      <w:pPr>
        <w:pStyle w:val="Bodytext180"/>
        <w:shd w:val="clear" w:color="auto" w:fill="auto"/>
        <w:spacing w:line="187" w:lineRule="exact"/>
        <w:jc w:val="left"/>
      </w:pPr>
      <w:r>
        <w:t>D' Ohsson (fransız-ermeni. mlf.) 112 h</w:t>
      </w:r>
    </w:p>
    <w:p w:rsidR="00874A6B" w:rsidRDefault="00216B32" w:rsidP="00DA7507">
      <w:pPr>
        <w:pStyle w:val="Bodytext180"/>
        <w:shd w:val="clear" w:color="auto" w:fill="auto"/>
        <w:spacing w:line="187" w:lineRule="exact"/>
        <w:jc w:val="left"/>
      </w:pPr>
      <w:r>
        <w:t>Ok (ş.), 89 h</w:t>
      </w:r>
    </w:p>
    <w:p w:rsidR="00874A6B" w:rsidRDefault="00216B32" w:rsidP="00DA7507">
      <w:pPr>
        <w:pStyle w:val="Bodytext180"/>
        <w:shd w:val="clear" w:color="auto" w:fill="auto"/>
        <w:spacing w:line="190" w:lineRule="exact"/>
        <w:jc w:val="left"/>
      </w:pPr>
      <w:r>
        <w:t>Okhum (dg. bölge), 83, 445, 447 Öktem (Özb. artist), 8, 521 Öküz (ur.), 75</w:t>
      </w:r>
    </w:p>
    <w:p w:rsidR="00874A6B" w:rsidRDefault="00216B32" w:rsidP="00DA7507">
      <w:pPr>
        <w:pStyle w:val="Bodytext180"/>
        <w:shd w:val="clear" w:color="auto" w:fill="auto"/>
        <w:spacing w:line="190" w:lineRule="exact"/>
        <w:jc w:val="left"/>
      </w:pPr>
      <w:r>
        <w:t>Okyanus, 113 ; Büyük Okyanus, 613 «Olak çaptı» ; bk. «köpkeri»</w:t>
      </w:r>
    </w:p>
    <w:p w:rsidR="00874A6B" w:rsidRDefault="00216B32" w:rsidP="00DA7507">
      <w:pPr>
        <w:pStyle w:val="Bodytext180"/>
        <w:shd w:val="clear" w:color="auto" w:fill="auto"/>
        <w:spacing w:line="190" w:lineRule="exact"/>
        <w:ind w:right="1540"/>
        <w:jc w:val="left"/>
      </w:pPr>
      <w:r>
        <w:t>. Olcaçı (ur.), 72 «Öleîiçi» tabiri, 550</w:t>
      </w:r>
    </w:p>
    <w:p w:rsidR="00874A6B" w:rsidRDefault="00216B32" w:rsidP="00DA7507">
      <w:pPr>
        <w:pStyle w:val="Bodytext180"/>
        <w:shd w:val="clear" w:color="auto" w:fill="auto"/>
        <w:spacing w:line="192" w:lineRule="exact"/>
        <w:jc w:val="left"/>
      </w:pPr>
      <w:r>
        <w:t xml:space="preserve">Omba = Omsk, 495 Ömer Ali (bsm.), 463, 470 Ömer Hacı (bşk. beg.), 293 h Ömer Han (Khokand emiri), 203, 206, 212-3, 215-6, 218, 501 Ömer Karaşî (qzq. mhr.), 501 Ömer Korbaşı (bsm.), 471 Ömer </w:t>
      </w:r>
      <w:r>
        <w:lastRenderedPageBreak/>
        <w:t xml:space="preserve">Maîigıt (Bukhara emiri), 203 Ömer Sultan (qzq. slt.)&gt; 267 Ömer Talib (osm. mlf.), 127 </w:t>
      </w:r>
      <w:r>
        <w:rPr>
          <w:rStyle w:val="Bodytext18Italic"/>
          <w:b/>
          <w:bCs/>
        </w:rPr>
        <w:t>Omiç</w:t>
      </w:r>
      <w:r>
        <w:t xml:space="preserve"> (gazete), 498</w:t>
      </w:r>
    </w:p>
    <w:p w:rsidR="00874A6B" w:rsidRDefault="00216B32" w:rsidP="00DA7507">
      <w:pPr>
        <w:pStyle w:val="Bodytext180"/>
        <w:shd w:val="clear" w:color="auto" w:fill="auto"/>
        <w:spacing w:line="192" w:lineRule="exact"/>
        <w:ind w:left="360" w:hanging="360"/>
        <w:jc w:val="left"/>
      </w:pPr>
      <w:r>
        <w:t>Omsk (ş.) 25, 254, 268, 303, 327,-8, 346 h, 354, 375-6, 495, 498, 507, 547-8, 563</w:t>
      </w:r>
    </w:p>
    <w:p w:rsidR="00874A6B" w:rsidRDefault="00216B32" w:rsidP="00DA7507">
      <w:pPr>
        <w:pStyle w:val="Bodytext180"/>
        <w:shd w:val="clear" w:color="auto" w:fill="auto"/>
        <w:spacing w:line="192" w:lineRule="exact"/>
        <w:jc w:val="left"/>
      </w:pPr>
      <w:r>
        <w:t>On (ur.), 43, 71, 153,</w:t>
      </w:r>
    </w:p>
    <w:p w:rsidR="00874A6B" w:rsidRDefault="00216B32" w:rsidP="00DA7507">
      <w:pPr>
        <w:pStyle w:val="Bodytext180"/>
        <w:shd w:val="clear" w:color="auto" w:fill="auto"/>
        <w:spacing w:line="192" w:lineRule="exact"/>
        <w:jc w:val="left"/>
      </w:pPr>
      <w:r>
        <w:t>Ön (ur.), 71 Öndün (ur.), 71 Onega (yer), 271 Onguz (n. yatak), 15, 21 On kol (ur.), 35 h Ön Qol (ur.), 71, 153 Oq (ur.), 76 Oqtamgalı (ua.), 43 Or (n,), 175, 292, 306, 323,</w:t>
      </w:r>
    </w:p>
    <w:p w:rsidR="00874A6B" w:rsidRDefault="00216B32" w:rsidP="00DA7507">
      <w:pPr>
        <w:pStyle w:val="Bodytext180"/>
        <w:shd w:val="clear" w:color="auto" w:fill="auto"/>
        <w:spacing w:line="192" w:lineRule="exact"/>
        <w:jc w:val="left"/>
      </w:pPr>
      <w:r>
        <w:t>Oraqlı (ur.), 44</w:t>
      </w:r>
    </w:p>
    <w:p w:rsidR="00874A6B" w:rsidRDefault="00216B32" w:rsidP="00DA7507">
      <w:pPr>
        <w:pStyle w:val="Bodytext180"/>
        <w:shd w:val="clear" w:color="auto" w:fill="auto"/>
        <w:spacing w:line="192" w:lineRule="exact"/>
        <w:ind w:left="360" w:hanging="360"/>
        <w:jc w:val="left"/>
      </w:pPr>
      <w:r>
        <w:t>Oratepe= Oratübe (ş.), 61, 444 h, 461, 463, 468</w:t>
      </w:r>
    </w:p>
    <w:p w:rsidR="00874A6B" w:rsidRDefault="00216B32" w:rsidP="00DA7507">
      <w:pPr>
        <w:pStyle w:val="Bodytext180"/>
        <w:shd w:val="clear" w:color="auto" w:fill="auto"/>
        <w:spacing w:line="194" w:lineRule="exact"/>
        <w:jc w:val="left"/>
      </w:pPr>
      <w:r>
        <w:t xml:space="preserve">Orazayoglu Mustafa (qzq. mhr.), 499 Orazbay kızı (qzq. mnr.), 524 Orazoglu Hacmurat (qzq. mnr.), 524 Ordukent (ş.), 55, 87 h ; bk. Kaşgar Ordus (bölge), 57 Orenbek (qzq. mhr.), 518 Orenburg, yani «Or şehri» (ş.), </w:t>
      </w:r>
      <w:r>
        <w:rPr>
          <w:rStyle w:val="Bodytext18Italic"/>
          <w:b/>
          <w:bCs/>
        </w:rPr>
        <w:t>çokyerde</w:t>
      </w:r>
      <w:r>
        <w:t>. — ın Or nehrinde ilk binası 175, 306 ; Yayıktaki Orenburg 481, 486, 490-2, 496,498-9, 506, 524, 542,554, 557. «Orenburg . Mahkeme! Şariyesi», 325, 329, 476, 604, 610 ■ Orhan Şaik (mlf.), 89 h</w:t>
      </w:r>
      <w:r>
        <w:br w:type="page"/>
      </w:r>
    </w:p>
    <w:p w:rsidR="00874A6B" w:rsidRDefault="00216B32" w:rsidP="00DA7507">
      <w:pPr>
        <w:pStyle w:val="Bodytext180"/>
        <w:shd w:val="clear" w:color="auto" w:fill="auto"/>
        <w:spacing w:line="190" w:lineRule="exact"/>
        <w:ind w:left="320" w:hanging="320"/>
        <w:jc w:val="left"/>
      </w:pPr>
      <w:r>
        <w:lastRenderedPageBreak/>
        <w:pict>
          <v:shape id="_x0000_s1892" type="#_x0000_t202" style="position:absolute;left:0;text-align:left;margin-left:152.15pt;margin-top:3.4pt;width:155.75pt;height:463.45pt;z-index:-125829231;mso-wrap-distance-left:5pt;mso-wrap-distance-right:5pt;mso-position-horizontal-relative:margin;mso-position-vertical-relative:margin" filled="f" stroked="f">
            <v:textbox style="mso-fit-shape-to-text:t" inset="0,0,0,0">
              <w:txbxContent>
                <w:p w:rsidR="00216B32" w:rsidRDefault="00216B32">
                  <w:pPr>
                    <w:pStyle w:val="Bodytext180"/>
                    <w:shd w:val="clear" w:color="auto" w:fill="auto"/>
                    <w:spacing w:line="150" w:lineRule="exact"/>
                    <w:jc w:val="left"/>
                  </w:pPr>
                  <w:r>
                    <w:rPr>
                      <w:rStyle w:val="Bodytext18Exact"/>
                      <w:b/>
                      <w:bCs/>
                    </w:rPr>
                    <w:t>Ospan (Osman) oğlu Ömer (qzq. mhr.).</w:t>
                  </w:r>
                </w:p>
                <w:p w:rsidR="00216B32" w:rsidRDefault="00216B32">
                  <w:pPr>
                    <w:pStyle w:val="Bodytext180"/>
                    <w:shd w:val="clear" w:color="auto" w:fill="auto"/>
                    <w:spacing w:line="187" w:lineRule="exact"/>
                    <w:ind w:left="320"/>
                    <w:jc w:val="left"/>
                  </w:pPr>
                  <w:r>
                    <w:rPr>
                      <w:rStyle w:val="Bodytext18Exact"/>
                      <w:b/>
                      <w:bCs/>
                    </w:rPr>
                    <w:t>518</w:t>
                  </w:r>
                </w:p>
                <w:p w:rsidR="00216B32" w:rsidRDefault="00216B32">
                  <w:pPr>
                    <w:pStyle w:val="Bodytext180"/>
                    <w:shd w:val="clear" w:color="auto" w:fill="auto"/>
                    <w:spacing w:line="187" w:lineRule="exact"/>
                    <w:jc w:val="left"/>
                  </w:pPr>
                  <w:r>
                    <w:rPr>
                      <w:rStyle w:val="Bodytext18Exact"/>
                      <w:b/>
                      <w:bCs/>
                    </w:rPr>
                    <w:t xml:space="preserve">«Ostiak», 137, 149 h Ostroumov (rus. misyoner.), </w:t>
                  </w:r>
                  <w:r>
                    <w:rPr>
                      <w:rStyle w:val="Bodytext1865ptExact"/>
                      <w:b/>
                      <w:bCs/>
                    </w:rPr>
                    <w:t>66</w:t>
                  </w:r>
                  <w:r>
                    <w:rPr>
                      <w:rStyle w:val="Bodytext18Exact"/>
                      <w:b/>
                      <w:bCs/>
                    </w:rPr>
                    <w:t>, 274 490, 501-3, 527</w:t>
                  </w:r>
                </w:p>
                <w:p w:rsidR="00216B32" w:rsidRDefault="00216B32">
                  <w:pPr>
                    <w:pStyle w:val="Bodytext180"/>
                    <w:shd w:val="clear" w:color="auto" w:fill="auto"/>
                    <w:spacing w:line="211" w:lineRule="exact"/>
                    <w:jc w:val="both"/>
                  </w:pPr>
                  <w:r>
                    <w:rPr>
                      <w:rStyle w:val="Bodytext18Exact"/>
                      <w:b/>
                      <w:bCs/>
                    </w:rPr>
                    <w:t xml:space="preserve">Oş (ş.), 26, 108, 333, </w:t>
                  </w:r>
                  <w:r>
                    <w:rPr>
                      <w:rStyle w:val="Bodytext1865ptExact"/>
                      <w:b/>
                      <w:bCs/>
                    </w:rPr>
                    <w:t>334</w:t>
                  </w:r>
                  <w:r>
                    <w:rPr>
                      <w:rStyle w:val="Bodytext18Exact"/>
                      <w:b/>
                      <w:bCs/>
                    </w:rPr>
                    <w:t>, 388, 389, 392 Otarçi (ur.), 43</w:t>
                  </w:r>
                </w:p>
                <w:p w:rsidR="00216B32" w:rsidRDefault="00216B32">
                  <w:pPr>
                    <w:pStyle w:val="Bodytext180"/>
                    <w:shd w:val="clear" w:color="auto" w:fill="auto"/>
                    <w:spacing w:line="190" w:lineRule="exact"/>
                    <w:jc w:val="left"/>
                  </w:pPr>
                  <w:r>
                    <w:rPr>
                      <w:rStyle w:val="Bodytext18Exact"/>
                      <w:b/>
                      <w:bCs/>
                    </w:rPr>
                    <w:t>Otegen oğlu Alikey (qzq. mnr.), 524 Otemiş (ur.), 75, 218, 231, 312 ötemiş Haci (ınlf.), 41, 136 h, 148-9, 163 h, 196, 583,</w:t>
                  </w:r>
                </w:p>
                <w:p w:rsidR="00216B32" w:rsidRDefault="00216B32">
                  <w:pPr>
                    <w:pStyle w:val="Bodytext180"/>
                    <w:shd w:val="clear" w:color="auto" w:fill="auto"/>
                    <w:spacing w:line="190" w:lineRule="exact"/>
                    <w:jc w:val="left"/>
                  </w:pPr>
                  <w:r>
                    <w:rPr>
                      <w:rStyle w:val="Bodytext18ItalicExact"/>
                      <w:b/>
                      <w:bCs/>
                    </w:rPr>
                    <w:t>Otken künler</w:t>
                  </w:r>
                  <w:r>
                    <w:rPr>
                      <w:rStyle w:val="Bodytext18Exact"/>
                      <w:b/>
                      <w:bCs/>
                    </w:rPr>
                    <w:t>, tlf. Kadirî 508, 519 Otrar (ş.), 34-5, 63, 108-9,179, 209, 580. 582</w:t>
                  </w:r>
                </w:p>
                <w:p w:rsidR="00216B32" w:rsidRDefault="00216B32">
                  <w:pPr>
                    <w:pStyle w:val="Bodytext180"/>
                    <w:shd w:val="clear" w:color="auto" w:fill="auto"/>
                    <w:tabs>
                      <w:tab w:val="left" w:pos="1831"/>
                    </w:tabs>
                    <w:spacing w:line="190" w:lineRule="exact"/>
                    <w:ind w:right="1000"/>
                    <w:jc w:val="left"/>
                  </w:pPr>
                  <w:r>
                    <w:rPr>
                      <w:rStyle w:val="Bodytext18Exact"/>
                      <w:b/>
                      <w:bCs/>
                    </w:rPr>
                    <w:t>Otrarlık (ur.), 64 Otsık 'ngy. beğ.), 164</w:t>
                  </w:r>
                  <w:r>
                    <w:rPr>
                      <w:rStyle w:val="Bodytext18Exact"/>
                      <w:b/>
                      <w:bCs/>
                    </w:rPr>
                    <w:tab/>
                  </w:r>
                  <w:r>
                    <w:rPr>
                      <w:rStyle w:val="Bodytext18ItalicExact"/>
                      <w:b/>
                      <w:bCs/>
                    </w:rPr>
                    <w:t>,</w:t>
                  </w:r>
                </w:p>
                <w:p w:rsidR="00216B32" w:rsidRDefault="00216B32">
                  <w:pPr>
                    <w:pStyle w:val="Bodytext180"/>
                    <w:shd w:val="clear" w:color="auto" w:fill="auto"/>
                    <w:spacing w:line="190" w:lineRule="exact"/>
                    <w:ind w:right="1000"/>
                    <w:jc w:val="left"/>
                  </w:pPr>
                  <w:r>
                    <w:rPr>
                      <w:rStyle w:val="Bodytext18Exact"/>
                      <w:b/>
                      <w:bCs/>
                    </w:rPr>
                    <w:t>Otuz oğlı (ur.), 72, 470 Oy (ur.), 40, 159 Oyınlı (u,.), 43 «Oymak» tabiri 39,</w:t>
                  </w:r>
                </w:p>
                <w:p w:rsidR="00216B32" w:rsidRDefault="00216B32">
                  <w:pPr>
                    <w:pStyle w:val="Bodytext180"/>
                    <w:shd w:val="clear" w:color="auto" w:fill="auto"/>
                    <w:spacing w:line="190" w:lineRule="exact"/>
                    <w:ind w:right="1000"/>
                    <w:jc w:val="left"/>
                  </w:pPr>
                  <w:r>
                    <w:rPr>
                      <w:rStyle w:val="Bodytext18Exact"/>
                      <w:b/>
                      <w:bCs/>
                    </w:rPr>
                    <w:t>Oymavut (ur.), 43, 44 Oyrat (Moğol ur.), 116, 158 Oysun (ur.)&gt; 43</w:t>
                  </w:r>
                </w:p>
                <w:p w:rsidR="00216B32" w:rsidRDefault="00216B32">
                  <w:pPr>
                    <w:pStyle w:val="Bodytext180"/>
                    <w:shd w:val="clear" w:color="auto" w:fill="auto"/>
                    <w:spacing w:line="190" w:lineRule="exact"/>
                    <w:jc w:val="left"/>
                  </w:pPr>
                  <w:r>
                    <w:rPr>
                      <w:rStyle w:val="Bodytext18Exact"/>
                      <w:b/>
                      <w:bCs/>
                    </w:rPr>
                    <w:t xml:space="preserve">Özbek </w:t>
                  </w:r>
                  <w:r>
                    <w:rPr>
                      <w:rStyle w:val="Bodytext18ItalicExact"/>
                      <w:b/>
                      <w:bCs/>
                    </w:rPr>
                    <w:t>çokyerde.</w:t>
                  </w:r>
                  <w:r>
                    <w:rPr>
                      <w:rStyle w:val="Bodytext18Exact"/>
                      <w:b/>
                      <w:bCs/>
                    </w:rPr>
                    <w:t xml:space="preserve"> — kelimesi, 31, 47. — cemiyetinin, Özbek, Kazak ve Man- gıt-nogaylara bölünmesi 34. öz- beklik, 47, 105 Özbekler (ur.), </w:t>
                  </w:r>
                  <w:r>
                    <w:rPr>
                      <w:rStyle w:val="Bodytext18BookAntiquaExact"/>
                      <w:b/>
                      <w:bCs/>
                    </w:rPr>
                    <w:t xml:space="preserve">41-48 </w:t>
                  </w:r>
                  <w:r>
                    <w:rPr>
                      <w:rStyle w:val="Bodytext18ItalicExact"/>
                      <w:b/>
                      <w:bCs/>
                    </w:rPr>
                    <w:t>Özbek</w:t>
                  </w:r>
                  <w:r>
                    <w:rPr>
                      <w:rStyle w:val="Bodytext18Exact"/>
                      <w:b/>
                      <w:bCs/>
                    </w:rPr>
                    <w:t xml:space="preserve"> (mecmua), 519 «Özbek Amazonları» Lakay Özbek ka</w:t>
                  </w:r>
                  <w:r>
                    <w:rPr>
                      <w:rStyle w:val="Bodytext18Exact"/>
                      <w:b/>
                      <w:bCs/>
                    </w:rPr>
                    <w:softHyphen/>
                    <w:t>dınları, 47</w:t>
                  </w:r>
                </w:p>
                <w:p w:rsidR="00216B32" w:rsidRDefault="00216B32">
                  <w:pPr>
                    <w:pStyle w:val="Bodytext180"/>
                    <w:shd w:val="clear" w:color="auto" w:fill="auto"/>
                    <w:spacing w:line="190" w:lineRule="exact"/>
                    <w:ind w:left="180"/>
                    <w:jc w:val="left"/>
                  </w:pPr>
                  <w:r>
                    <w:rPr>
                      <w:rStyle w:val="Bodytext18Exact"/>
                      <w:b/>
                      <w:bCs/>
                    </w:rPr>
                    <w:t>«Özbek Birinci—süvari brigadası», 394 Özbek Cümhuriyetİ 82 Özbek ili = Altın orda 41 Özbek Han 31&gt; 34, 102 «Özbek İlmî merkezi» 522;«—ulum aka</w:t>
                  </w:r>
                  <w:r>
                    <w:rPr>
                      <w:rStyle w:val="Bodytext18Exact"/>
                      <w:b/>
                      <w:bCs/>
                    </w:rPr>
                    <w:softHyphen/>
                    <w:t>demisi», 605 h</w:t>
                  </w:r>
                </w:p>
                <w:p w:rsidR="00216B32" w:rsidRDefault="00216B32">
                  <w:pPr>
                    <w:pStyle w:val="Bodytext180"/>
                    <w:shd w:val="clear" w:color="auto" w:fill="auto"/>
                    <w:spacing w:line="190" w:lineRule="exact"/>
                    <w:ind w:firstLine="180"/>
                    <w:jc w:val="left"/>
                  </w:pPr>
                  <w:r>
                    <w:rPr>
                      <w:rStyle w:val="Bodytext18Exact"/>
                      <w:b/>
                      <w:bCs/>
                    </w:rPr>
                    <w:t xml:space="preserve">Özbek-Köroğlu destanı, 46 </w:t>
                  </w:r>
                  <w:r>
                    <w:rPr>
                      <w:rStyle w:val="Bodytext18ItalicExact"/>
                      <w:b/>
                      <w:bCs/>
                    </w:rPr>
                    <w:t>Özbek Makallart</w:t>
                  </w:r>
                  <w:r>
                    <w:rPr>
                      <w:rStyle w:val="Bodytext18Exact"/>
                      <w:b/>
                      <w:bCs/>
                    </w:rPr>
                    <w:t xml:space="preserve">, tlf. Şir Ali Ruzî, 513 *• </w:t>
                  </w:r>
                  <w:r>
                    <w:rPr>
                      <w:rStyle w:val="Bodytext18ItalicExact"/>
                      <w:b/>
                      <w:bCs/>
                    </w:rPr>
                    <w:t>Özbek musikisi tarihi,</w:t>
                  </w:r>
                  <w:r>
                    <w:rPr>
                      <w:rStyle w:val="Bodytext18Exact"/>
                      <w:b/>
                      <w:bCs/>
                    </w:rPr>
                    <w:t xml:space="preserve"> tlf. Fıtrat, 515 </w:t>
                  </w:r>
                  <w:r>
                    <w:rPr>
                      <w:rStyle w:val="Bodytext18ItalicExact"/>
                      <w:b/>
                      <w:bCs/>
                      <w:vertAlign w:val="superscript"/>
                    </w:rPr>
                    <w:t>1</w:t>
                  </w:r>
                  <w:r>
                    <w:rPr>
                      <w:rStyle w:val="Bodytext18ItalicExact"/>
                      <w:b/>
                      <w:bCs/>
                    </w:rPr>
                    <w:t>Özbek sarfı,</w:t>
                  </w:r>
                  <w:r>
                    <w:rPr>
                      <w:rStyle w:val="Bodytext18Exact"/>
                      <w:b/>
                      <w:bCs/>
                    </w:rPr>
                    <w:t xml:space="preserve"> tlf. Şir Ali Lapin, 481 </w:t>
                  </w:r>
                  <w:r>
                    <w:rPr>
                      <w:rStyle w:val="Bodytext18ItalicExact"/>
                      <w:b/>
                      <w:bCs/>
                    </w:rPr>
                    <w:t>Özbeklerde Şamanizm,</w:t>
                  </w:r>
                  <w:r>
                    <w:rPr>
                      <w:rStyle w:val="Bodytext18Exact"/>
                      <w:b/>
                      <w:bCs/>
                    </w:rPr>
                    <w:t xml:space="preserve"> tlf. Z. V. Toğan 448 h</w:t>
                  </w:r>
                </w:p>
                <w:p w:rsidR="00216B32" w:rsidRDefault="00216B32">
                  <w:pPr>
                    <w:pStyle w:val="Bodytext180"/>
                    <w:shd w:val="clear" w:color="auto" w:fill="auto"/>
                    <w:spacing w:line="190" w:lineRule="exact"/>
                    <w:ind w:firstLine="180"/>
                    <w:jc w:val="left"/>
                  </w:pPr>
                  <w:r>
                    <w:rPr>
                      <w:rStyle w:val="Bodytext18Exact"/>
                      <w:b/>
                      <w:bCs/>
                    </w:rPr>
                    <w:t>Özbek Şıban hanları, 36&gt; 48, 150; bk.</w:t>
                  </w:r>
                </w:p>
                <w:p w:rsidR="00216B32" w:rsidRDefault="00216B32">
                  <w:pPr>
                    <w:pStyle w:val="Bodytext180"/>
                    <w:shd w:val="clear" w:color="auto" w:fill="auto"/>
                    <w:spacing w:line="190" w:lineRule="exact"/>
                    <w:ind w:left="180" w:firstLine="220"/>
                    <w:jc w:val="left"/>
                  </w:pPr>
                  <w:r>
                    <w:rPr>
                      <w:rStyle w:val="Bodytext18Exact"/>
                      <w:b/>
                      <w:bCs/>
                    </w:rPr>
                    <w:t xml:space="preserve">Tura şıbanlıları Özbekistan, </w:t>
                  </w:r>
                  <w:r>
                    <w:rPr>
                      <w:rStyle w:val="Bodytext18ItalicExact"/>
                      <w:b/>
                      <w:bCs/>
                    </w:rPr>
                    <w:t xml:space="preserve">çok yerde </w:t>
                  </w:r>
                  <w:r>
                    <w:rPr>
                      <w:rStyle w:val="Bodytext18Exact"/>
                      <w:b/>
                      <w:bCs/>
                    </w:rPr>
                    <w:t>Özboy (n. yatak), 21-2, 108-9, 155, 178, 181, 183, 582, 614</w:t>
                  </w:r>
                </w:p>
              </w:txbxContent>
            </v:textbox>
            <w10:wrap type="square" side="left" anchorx="margin" anchory="margin"/>
          </v:shape>
        </w:pict>
      </w:r>
      <w:r>
        <w:t>Orınbayoğlu Molla Sultan (qzq. mümes</w:t>
      </w:r>
      <w:r>
        <w:softHyphen/>
        <w:t>sil.), 359</w:t>
      </w:r>
    </w:p>
    <w:p w:rsidR="00874A6B" w:rsidRDefault="00216B32" w:rsidP="00DA7507">
      <w:pPr>
        <w:pStyle w:val="Bodytext180"/>
        <w:shd w:val="clear" w:color="auto" w:fill="auto"/>
        <w:spacing w:line="190" w:lineRule="exact"/>
        <w:jc w:val="left"/>
      </w:pPr>
      <w:r>
        <w:t>Orjanikidze (gürcü, bolşevik.), 447 Orkhun (n.), 56, 58, 80. —Yazıtları 63, 69; 80, 89</w:t>
      </w:r>
    </w:p>
    <w:p w:rsidR="00874A6B" w:rsidRDefault="00216B32" w:rsidP="00DA7507">
      <w:pPr>
        <w:pStyle w:val="Bodytext180"/>
        <w:shd w:val="clear" w:color="auto" w:fill="auto"/>
        <w:spacing w:line="190" w:lineRule="exact"/>
        <w:jc w:val="left"/>
      </w:pPr>
      <w:r>
        <w:t>Orman b. Nurali (qzq. slt.), 244 Ormanbayoğlu Cumabay (qzq. ıııbr.), 518 Ormembet Mirza b. Tinahmet (ngy.</w:t>
      </w:r>
    </w:p>
    <w:p w:rsidR="00874A6B" w:rsidRDefault="00216B32" w:rsidP="00DA7507">
      <w:pPr>
        <w:pStyle w:val="Bodytext180"/>
        <w:shd w:val="clear" w:color="auto" w:fill="auto"/>
        <w:spacing w:line="190" w:lineRule="exact"/>
        <w:ind w:firstLine="320"/>
        <w:jc w:val="left"/>
      </w:pPr>
      <w:r>
        <w:t>mrz.), 144-6, 163-4, 308 Orsk (ş.)&gt; 17, 175, 211, 242, 263, 292; — bk, Yamakala, 313, 315; bk. Ya</w:t>
      </w:r>
      <w:r>
        <w:softHyphen/>
        <w:t xml:space="preserve">man Kala, 313, doğrusu Talqala </w:t>
      </w:r>
      <w:r>
        <w:rPr>
          <w:rStyle w:val="Bodytext18Italic"/>
          <w:b/>
          <w:bCs/>
        </w:rPr>
        <w:t>Orta Asya tarihi</w:t>
      </w:r>
      <w:r>
        <w:t xml:space="preserve">, tlf. Salıoğlu Bulat, 515 Ortağ (dğ.), 14 Orta Orda 38 ; bk. Orta yüz </w:t>
      </w:r>
      <w:r>
        <w:rPr>
          <w:rStyle w:val="Bodytext18Italic"/>
          <w:b/>
          <w:bCs/>
        </w:rPr>
        <w:t>Ortay Qarşıbayev</w:t>
      </w:r>
      <w:r>
        <w:t>, tlf. Çolpan, 569 Ortaşark, 233, 431</w:t>
      </w:r>
    </w:p>
    <w:p w:rsidR="00874A6B" w:rsidRDefault="00216B32" w:rsidP="00DA7507">
      <w:pPr>
        <w:pStyle w:val="Bodytext180"/>
        <w:shd w:val="clear" w:color="auto" w:fill="auto"/>
        <w:spacing w:line="190" w:lineRule="exact"/>
        <w:jc w:val="left"/>
      </w:pPr>
      <w:r>
        <w:t>Orta yüz, 30, 37, 40, 167, 174-6, 203 h, 209-10 h, 225, 243, 247, 265, .307, 309-11, 338-40, 496 Orus (ur.), 43, 308 «Orun», 41</w:t>
      </w:r>
    </w:p>
    <w:p w:rsidR="00874A6B" w:rsidRDefault="00216B32" w:rsidP="00DA7507">
      <w:pPr>
        <w:pStyle w:val="Bodytext180"/>
        <w:shd w:val="clear" w:color="auto" w:fill="auto"/>
        <w:tabs>
          <w:tab w:val="left" w:pos="2038"/>
        </w:tabs>
        <w:spacing w:line="190" w:lineRule="exact"/>
        <w:jc w:val="left"/>
      </w:pPr>
      <w:r>
        <w:t>Orus Mirza (ngy. mrz.), 159, 160, 164 Osetinler (kavim.), 57,</w:t>
      </w:r>
      <w:r>
        <w:tab/>
        <w:t>76. Osetin</w:t>
      </w:r>
    </w:p>
    <w:p w:rsidR="00874A6B" w:rsidRDefault="00216B32" w:rsidP="00DA7507">
      <w:pPr>
        <w:pStyle w:val="Bodytext180"/>
        <w:shd w:val="clear" w:color="auto" w:fill="auto"/>
        <w:spacing w:line="190" w:lineRule="exact"/>
        <w:ind w:firstLine="320"/>
        <w:jc w:val="left"/>
      </w:pPr>
      <w:r>
        <w:t>müslümanları 358</w:t>
      </w:r>
    </w:p>
    <w:p w:rsidR="00874A6B" w:rsidRDefault="00216B32" w:rsidP="00DA7507">
      <w:pPr>
        <w:pStyle w:val="Bodytext180"/>
        <w:shd w:val="clear" w:color="auto" w:fill="auto"/>
        <w:spacing w:line="190" w:lineRule="exact"/>
        <w:jc w:val="left"/>
      </w:pPr>
      <w:r>
        <w:t>Osîpov (rus. sb.), 366, 368, 374, 419,</w:t>
      </w:r>
    </w:p>
    <w:p w:rsidR="00874A6B" w:rsidRDefault="00216B32" w:rsidP="00DA7507">
      <w:pPr>
        <w:pStyle w:val="Bodytext1690"/>
        <w:shd w:val="clear" w:color="auto" w:fill="auto"/>
      </w:pPr>
      <w:r>
        <w:t>.'.22</w:t>
      </w:r>
    </w:p>
    <w:p w:rsidR="00874A6B" w:rsidRDefault="00216B32" w:rsidP="00DA7507">
      <w:pPr>
        <w:pStyle w:val="Bodytext180"/>
        <w:shd w:val="clear" w:color="auto" w:fill="auto"/>
        <w:spacing w:line="190" w:lineRule="exact"/>
        <w:jc w:val="left"/>
      </w:pPr>
      <w:r>
        <w:t>Öskenbay (qzq. beğ), 249 Osman Gazi, 126 Osman (qzq. argın, beği), 337 Osman (Türkiyeli sb), 426 Osman (Türkiyeli çauş), 437, 439, 443, 464, 467</w:t>
      </w:r>
    </w:p>
    <w:p w:rsidR="00874A6B" w:rsidRDefault="00216B32" w:rsidP="00DA7507">
      <w:pPr>
        <w:pStyle w:val="Bodytext180"/>
        <w:shd w:val="clear" w:color="auto" w:fill="auto"/>
        <w:spacing w:line="190" w:lineRule="exact"/>
        <w:ind w:left="380" w:hanging="220"/>
        <w:jc w:val="left"/>
      </w:pPr>
      <w:r>
        <w:t>Osmanov Şamil (Kzn. mnr. bolşevik.), 377</w:t>
      </w:r>
    </w:p>
    <w:p w:rsidR="00874A6B" w:rsidRDefault="00216B32" w:rsidP="00DA7507">
      <w:pPr>
        <w:pStyle w:val="Bodytext180"/>
        <w:shd w:val="clear" w:color="auto" w:fill="auto"/>
        <w:spacing w:line="190" w:lineRule="exact"/>
        <w:ind w:left="160"/>
        <w:jc w:val="left"/>
      </w:pPr>
      <w:r>
        <w:t>Osmanov Muhammed (mlf.), 124 h, 141, 147, 162, 185 h, 197 h, 308 h Osmanoğlu Ebîş (qzq. mnr.)/524 Osman Han (Karahanlı), 101 h Osman kh</w:t>
      </w:r>
      <w:r>
        <w:rPr>
          <w:vertAlign w:val="subscript"/>
        </w:rPr>
        <w:t>0</w:t>
      </w:r>
      <w:r>
        <w:t>ca (gençbukharaîı), 354, 406</w:t>
      </w:r>
      <w:r>
        <w:rPr>
          <w:vertAlign w:val="subscript"/>
        </w:rPr>
        <w:t xml:space="preserve">r </w:t>
      </w:r>
      <w:r>
        <w:t>428, 437-9, 441, 453, 454, 458, 464-5, 469, 484-5</w:t>
      </w:r>
    </w:p>
    <w:p w:rsidR="00874A6B" w:rsidRDefault="00216B32" w:rsidP="00DA7507">
      <w:pPr>
        <w:pStyle w:val="Bodytext180"/>
        <w:shd w:val="clear" w:color="auto" w:fill="auto"/>
        <w:spacing w:line="190" w:lineRule="exact"/>
        <w:ind w:left="160"/>
        <w:jc w:val="left"/>
      </w:pPr>
      <w:r>
        <w:t>Osmanlı devleti, hükümeti, Osmanlılar, 64/121,123 h, 124, 155, 186-7, 191, 233. 460, 486, 488-90, 558, 563, 572. — Donanması, 129-135. — tesiri, 487, 503, 559 Osmet (k.), 447</w:t>
      </w:r>
      <w:r>
        <w:br w:type="page"/>
      </w:r>
    </w:p>
    <w:p w:rsidR="00874A6B" w:rsidRDefault="00216B32" w:rsidP="00DA7507">
      <w:pPr>
        <w:pStyle w:val="Bodytext180"/>
        <w:shd w:val="clear" w:color="auto" w:fill="auto"/>
        <w:spacing w:after="136" w:line="190" w:lineRule="exact"/>
        <w:jc w:val="left"/>
      </w:pPr>
      <w:r>
        <w:lastRenderedPageBreak/>
        <w:t>özce Buluci (ur.), 43 özdemiroğlu Osman Paşa 88</w:t>
      </w:r>
      <w:r>
        <w:rPr>
          <w:rStyle w:val="Bodytext18Italic"/>
          <w:b/>
          <w:bCs/>
        </w:rPr>
        <w:t>,</w:t>
      </w:r>
      <w:r>
        <w:t xml:space="preserve"> 135 Yukarı özgend (ş.), 13, 56, 470 Aşağı özgend (kale), 179, 388 Ozilovo (rus. k.), 289</w:t>
      </w:r>
    </w:p>
    <w:p w:rsidR="00874A6B" w:rsidRDefault="00216B32" w:rsidP="00DA7507">
      <w:pPr>
        <w:pStyle w:val="Bodytext210"/>
        <w:shd w:val="clear" w:color="auto" w:fill="auto"/>
        <w:spacing w:before="0" w:after="61" w:line="170" w:lineRule="exact"/>
        <w:ind w:right="20" w:firstLine="0"/>
        <w:jc w:val="left"/>
      </w:pPr>
      <w:r>
        <w:t>P</w:t>
      </w:r>
    </w:p>
    <w:p w:rsidR="00874A6B" w:rsidRDefault="00216B32" w:rsidP="00DA7507">
      <w:pPr>
        <w:pStyle w:val="Bodytext180"/>
        <w:shd w:val="clear" w:color="auto" w:fill="auto"/>
        <w:tabs>
          <w:tab w:val="left" w:pos="257"/>
        </w:tabs>
        <w:spacing w:line="187" w:lineRule="exact"/>
        <w:jc w:val="left"/>
      </w:pPr>
      <w:r>
        <w:t>Padşa Khoca (Zengiatalı şeyh), 197 Padişah Khoca (Akça, beğ.), 207 Padşa Khocayev (Taşkentli mnr.), 265 Pagu (almam., siyasi.), 475 Palas-kent (ş.), 83 h Palen Graf (rus. müfettiş), 277, 279, 281, 284, 290 h Pallas (alman, alim.), 339 Pamir (dg. ye bölge) 2-3, 6-9, 11, 14-16, 21-3 26-7, 49, 52, 62, 68-71, 77, .</w:t>
      </w:r>
      <w:r>
        <w:tab/>
        <w:t>87 h - 90 h, 94, 133, 151, 209, 229,</w:t>
      </w:r>
    </w:p>
    <w:p w:rsidR="00874A6B" w:rsidRDefault="00216B32" w:rsidP="00DA7507">
      <w:pPr>
        <w:pStyle w:val="Bodytext180"/>
        <w:shd w:val="clear" w:color="auto" w:fill="auto"/>
        <w:spacing w:line="187" w:lineRule="exact"/>
        <w:ind w:firstLine="320"/>
        <w:jc w:val="left"/>
      </w:pPr>
      <w:r>
        <w:t>232, 238, 270, 339, 459, 467, 473, 533. — Kırgız] arı, 88 Panipat (Hind. yer), 119 Pancermanizm 561</w:t>
      </w:r>
    </w:p>
    <w:p w:rsidR="00874A6B" w:rsidRDefault="00216B32" w:rsidP="00DA7507">
      <w:pPr>
        <w:pStyle w:val="Bodytext180"/>
        <w:shd w:val="clear" w:color="auto" w:fill="auto"/>
        <w:spacing w:line="187" w:lineRule="exact"/>
        <w:jc w:val="left"/>
      </w:pPr>
      <w:r>
        <w:t>Panislamizm 435, 450, 457, 459, 500, 530, 541, 560, 561 Panslavizm, 561 Panturanizm, 459, 560-62,</w:t>
      </w:r>
    </w:p>
    <w:p w:rsidR="00874A6B" w:rsidRDefault="00216B32" w:rsidP="00DA7507">
      <w:pPr>
        <w:pStyle w:val="Bodytext180"/>
        <w:shd w:val="clear" w:color="auto" w:fill="auto"/>
        <w:spacing w:line="187" w:lineRule="exact"/>
        <w:ind w:left="320" w:hanging="320"/>
        <w:jc w:val="left"/>
      </w:pPr>
      <w:r>
        <w:t>Pantur«cizm 399, 530, 560-61,</w:t>
      </w:r>
    </w:p>
    <w:p w:rsidR="00874A6B" w:rsidRDefault="00216B32" w:rsidP="00DA7507">
      <w:pPr>
        <w:pStyle w:val="Bodytext180"/>
        <w:shd w:val="clear" w:color="auto" w:fill="auto"/>
        <w:spacing w:line="187" w:lineRule="exact"/>
        <w:jc w:val="left"/>
      </w:pPr>
      <w:r>
        <w:t xml:space="preserve">Pankov (rus. âlim.), 510 Pansad 390; bk. Mansaplar Parapon's (dg.) bk. Topçak </w:t>
      </w:r>
      <w:r>
        <w:rPr>
          <w:rStyle w:val="Bodytext18Italic"/>
          <w:b/>
          <w:bCs/>
        </w:rPr>
        <w:t>Paraşildar</w:t>
      </w:r>
      <w:r>
        <w:t>, tlf. Kemengeroğîu, 522 Parça-yüz (ur.), 44</w:t>
      </w:r>
    </w:p>
    <w:p w:rsidR="00874A6B" w:rsidRDefault="00216B32" w:rsidP="00DA7507">
      <w:pPr>
        <w:pStyle w:val="Bodytext180"/>
        <w:shd w:val="clear" w:color="auto" w:fill="auto"/>
        <w:spacing w:line="190" w:lineRule="exact"/>
        <w:jc w:val="left"/>
      </w:pPr>
      <w:r>
        <w:t>Paris (ş.), 42, 57, 106, 270, 422, 481, 482-4, 502, 551, 553, 557 Parker (ingl. mlf.), 97 h Parpi Korbaşı (bsm.), 388, 394 Paşakhan (bsm.) 442, 467 Patilakhov (Yahudi ter.), 84 Pavlodar (ş.), 303 Pazukhin (rus. elçi.), 180 Peçenek (ur.), 23, 50-51, 62, 74 h, 90-91 100, 108</w:t>
      </w:r>
    </w:p>
    <w:p w:rsidR="00874A6B" w:rsidRDefault="00216B32" w:rsidP="00DA7507">
      <w:pPr>
        <w:pStyle w:val="Bodytext180"/>
        <w:shd w:val="clear" w:color="auto" w:fill="auto"/>
        <w:spacing w:line="190" w:lineRule="exact"/>
        <w:jc w:val="left"/>
      </w:pPr>
      <w:r>
        <w:t xml:space="preserve">Peçevî (mlf.), 129 h-130 h «İlmî Pedagoji Cemiyeti» (Taşkent.), 514 </w:t>
      </w:r>
      <w:r>
        <w:rPr>
          <w:rStyle w:val="Bodytext18Italic"/>
          <w:b/>
          <w:bCs/>
        </w:rPr>
        <w:t>Pederkuş,</w:t>
      </w:r>
      <w:r>
        <w:t xml:space="preserve"> tlf. M. Behbudî, 504, 519 Pehlivan Kul (bşk. elçi.), 172</w:t>
      </w:r>
    </w:p>
    <w:p w:rsidR="00874A6B" w:rsidRDefault="00216B32" w:rsidP="00DA7507">
      <w:pPr>
        <w:pStyle w:val="Bodytext180"/>
        <w:shd w:val="clear" w:color="auto" w:fill="auto"/>
        <w:spacing w:line="166" w:lineRule="exact"/>
        <w:ind w:left="320" w:hanging="320"/>
        <w:jc w:val="left"/>
      </w:pPr>
      <w:r>
        <w:t xml:space="preserve">Pekin (ş.), 39,107^ </w:t>
      </w:r>
      <w:r>
        <w:rPr>
          <w:rStyle w:val="Bodytext1865pt"/>
          <w:b/>
          <w:bCs/>
        </w:rPr>
        <w:t>110</w:t>
      </w:r>
      <w:r>
        <w:t>-</w:t>
      </w:r>
      <w:r>
        <w:rPr>
          <w:rStyle w:val="Bodytext1865pt"/>
          <w:b/>
          <w:bCs/>
        </w:rPr>
        <w:t>111</w:t>
      </w:r>
      <w:r>
        <w:t xml:space="preserve">, </w:t>
      </w:r>
      <w:r>
        <w:rPr>
          <w:rStyle w:val="Bodytext1865pt"/>
          <w:b/>
          <w:bCs/>
        </w:rPr>
        <w:t>116</w:t>
      </w:r>
      <w:r>
        <w:t>, 210,268, 595</w:t>
      </w:r>
    </w:p>
    <w:p w:rsidR="00874A6B" w:rsidRDefault="00216B32" w:rsidP="00DA7507">
      <w:pPr>
        <w:pStyle w:val="Bodytext180"/>
        <w:shd w:val="clear" w:color="auto" w:fill="auto"/>
        <w:spacing w:line="190" w:lineRule="exact"/>
        <w:jc w:val="left"/>
      </w:pPr>
      <w:r>
        <w:t>Pelliot (fransız. müsteşrik.), 79 Penc (Amuderyanın kolu.), 12, 468 Pencap (Hind. vilâyet.), 429 Pencdeh (ksb.), 73, 236 Penci (k.), 462</w:t>
      </w:r>
    </w:p>
    <w:p w:rsidR="00874A6B" w:rsidRDefault="00216B32" w:rsidP="00DA7507">
      <w:pPr>
        <w:pStyle w:val="Bodytext180"/>
        <w:shd w:val="clear" w:color="auto" w:fill="auto"/>
        <w:spacing w:line="190" w:lineRule="exact"/>
        <w:ind w:left="280" w:hanging="280"/>
        <w:jc w:val="left"/>
      </w:pPr>
      <w:r>
        <w:t>Pencikent (ksb.), 26, 44, 59, 270, 463, 470-1</w:t>
      </w:r>
    </w:p>
    <w:p w:rsidR="00874A6B" w:rsidRDefault="00216B32" w:rsidP="00DA7507">
      <w:pPr>
        <w:pStyle w:val="Bodytext180"/>
        <w:shd w:val="clear" w:color="auto" w:fill="auto"/>
        <w:spacing w:line="190" w:lineRule="exact"/>
        <w:jc w:val="left"/>
      </w:pPr>
      <w:r>
        <w:t>Pencşenbeh (ksb.), 207 Penck Albert (alman, mlf.), 24 h Penzer (ingl. mlf.), 119 h Perek 16 ; bk. Cırçıq Peretiatkoviç (rus. mlf.), 133 h, 171 h Perfiliyev (rus. bolşevik.), 367 Perm (ş.), 116, 119, 542 Perovskı (rus. vali.), 227, 230, 240, 267, 313</w:t>
      </w:r>
    </w:p>
    <w:p w:rsidR="00874A6B" w:rsidRDefault="00216B32" w:rsidP="00DA7507">
      <w:pPr>
        <w:pStyle w:val="Bodytext180"/>
        <w:shd w:val="clear" w:color="auto" w:fill="auto"/>
        <w:spacing w:line="190" w:lineRule="exact"/>
        <w:jc w:val="left"/>
      </w:pPr>
      <w:r>
        <w:lastRenderedPageBreak/>
        <w:t xml:space="preserve">Perovski (ş.), 215 ; bk. Akmescid Pes kışlak (k.),. 444 Peşaver (Hind. ş.), 483, 487 Peters (rus. bolşevik.), 402 Petersburg; </w:t>
      </w:r>
      <w:r>
        <w:rPr>
          <w:rStyle w:val="Bodytext18Italic"/>
          <w:b/>
          <w:bCs/>
        </w:rPr>
        <w:t>çokyerde</w:t>
      </w:r>
      <w:r>
        <w:t>.«—müslüman ce</w:t>
      </w:r>
      <w:r>
        <w:softHyphen/>
        <w:t>miyeti hayriyesi», 358 Petro Büyük (çar), 152, 165, 168, 171-2 177, 202 h, 234, 287, 306, 587, 594 Petro-Aleksandrefski (ş.), 24, 342; bk. Törtkül</w:t>
      </w:r>
    </w:p>
    <w:p w:rsidR="00874A6B" w:rsidRDefault="00216B32" w:rsidP="00DA7507">
      <w:pPr>
        <w:pStyle w:val="Bodytext180"/>
        <w:shd w:val="clear" w:color="auto" w:fill="auto"/>
        <w:spacing w:line="190" w:lineRule="exact"/>
        <w:jc w:val="left"/>
      </w:pPr>
      <w:r>
        <w:t>Peterpaul = Kızılcar (ş.), 211-2, 284, .303 , 327, 329 Pertev (rus. elçi), 204 h Petrovsk (ş.), 404</w:t>
      </w:r>
    </w:p>
    <w:p w:rsidR="00874A6B" w:rsidRDefault="00216B32" w:rsidP="00DA7507">
      <w:pPr>
        <w:pStyle w:val="Bodytext180"/>
        <w:shd w:val="clear" w:color="auto" w:fill="auto"/>
        <w:spacing w:line="190" w:lineRule="exact"/>
        <w:jc w:val="left"/>
      </w:pPr>
      <w:r>
        <w:t>Pfremer Dr. (AvusturyalI faşist), 602 Photios (mlf.), 90 h Piatakov (rus. bolşevik), 383 Pik Leninâ (dğ.), 11; bk. Bozolay Pir Ali (qzq. han.), 241, 273 Pik Mirotvortsa (dg.), 11 Pisarev (rus. edebiyatçı), 493 Piskem (n.), 61 Piskovski (rus. bolşevik), 396 Pişpek (ş.), 26, 214, 289-290, 305, 341, 343; bk. Frunze, 513, 516,580; [Bişbek</w:t>
      </w:r>
    </w:p>
    <w:p w:rsidR="00874A6B" w:rsidRDefault="00216B32" w:rsidP="00DA7507">
      <w:pPr>
        <w:pStyle w:val="Bodytext180"/>
        <w:shd w:val="clear" w:color="auto" w:fill="auto"/>
        <w:spacing w:line="192" w:lineRule="exact"/>
        <w:ind w:left="280"/>
        <w:jc w:val="left"/>
      </w:pPr>
      <w:r>
        <w:t>yani ş]</w:t>
      </w:r>
    </w:p>
    <w:p w:rsidR="00874A6B" w:rsidRDefault="00216B32" w:rsidP="00DA7507">
      <w:pPr>
        <w:pStyle w:val="Bodytext180"/>
        <w:shd w:val="clear" w:color="auto" w:fill="auto"/>
        <w:spacing w:line="192" w:lineRule="exact"/>
        <w:jc w:val="left"/>
      </w:pPr>
      <w:r>
        <w:t>Pitnek (ksb.), 217</w:t>
      </w:r>
    </w:p>
    <w:p w:rsidR="00874A6B" w:rsidRDefault="00216B32" w:rsidP="00DA7507">
      <w:pPr>
        <w:pStyle w:val="Bodytext180"/>
        <w:shd w:val="clear" w:color="auto" w:fill="auto"/>
        <w:spacing w:line="192" w:lineRule="exact"/>
        <w:jc w:val="left"/>
      </w:pPr>
      <w:r>
        <w:t>Piyale Paşa, 135, 186</w:t>
      </w:r>
    </w:p>
    <w:p w:rsidR="00874A6B" w:rsidRDefault="00216B32" w:rsidP="00DA7507">
      <w:pPr>
        <w:pStyle w:val="Bodytext180"/>
        <w:shd w:val="clear" w:color="auto" w:fill="auto"/>
        <w:spacing w:line="192" w:lineRule="exact"/>
        <w:jc w:val="left"/>
      </w:pPr>
      <w:r>
        <w:t>Piyatigorsk = Bıştağ (ş.), 488</w:t>
      </w:r>
    </w:p>
    <w:p w:rsidR="00874A6B" w:rsidRDefault="00216B32" w:rsidP="00DA7507">
      <w:pPr>
        <w:pStyle w:val="Bodytext180"/>
        <w:shd w:val="clear" w:color="auto" w:fill="auto"/>
        <w:spacing w:line="192" w:lineRule="exact"/>
        <w:jc w:val="left"/>
      </w:pPr>
      <w:r>
        <w:t>Polatonov (rus. âlim.), 492</w:t>
      </w:r>
    </w:p>
    <w:p w:rsidR="00874A6B" w:rsidRDefault="00216B32" w:rsidP="00DA7507">
      <w:pPr>
        <w:pStyle w:val="Bodytext180"/>
        <w:shd w:val="clear" w:color="auto" w:fill="auto"/>
        <w:spacing w:line="192" w:lineRule="exact"/>
        <w:jc w:val="left"/>
      </w:pPr>
      <w:r>
        <w:t>Plinius Secundys (mlf.). 51 h, 88 h</w:t>
      </w:r>
    </w:p>
    <w:p w:rsidR="00874A6B" w:rsidRDefault="00216B32" w:rsidP="00DA7507">
      <w:pPr>
        <w:pStyle w:val="Bodytext180"/>
        <w:shd w:val="clear" w:color="auto" w:fill="auto"/>
        <w:spacing w:line="192" w:lineRule="exact"/>
        <w:jc w:val="left"/>
        <w:sectPr w:rsidR="00874A6B">
          <w:headerReference w:type="even" r:id="rId957"/>
          <w:headerReference w:type="default" r:id="rId958"/>
          <w:pgSz w:w="8809" w:h="12202"/>
          <w:pgMar w:top="1820" w:right="1487" w:bottom="1028" w:left="1306" w:header="0" w:footer="3" w:gutter="0"/>
          <w:pgNumType w:start="669"/>
          <w:cols w:num="2" w:sep="1" w:space="102"/>
          <w:noEndnote/>
          <w:docGrid w:linePitch="360"/>
        </w:sectPr>
      </w:pPr>
      <w:r>
        <w:t>Pobedonossev (rus. sinod reisi), 269, 549</w:t>
      </w:r>
    </w:p>
    <w:p w:rsidR="00874A6B" w:rsidRDefault="00216B32" w:rsidP="00DA7507">
      <w:pPr>
        <w:pStyle w:val="Bodytext1460"/>
        <w:shd w:val="clear" w:color="auto" w:fill="auto"/>
        <w:spacing w:line="185" w:lineRule="exact"/>
        <w:ind w:right="1340"/>
      </w:pPr>
      <w:r>
        <w:rPr>
          <w:rStyle w:val="Bodytext146Arial45ptItalic"/>
          <w:b/>
          <w:bCs/>
        </w:rPr>
        <w:lastRenderedPageBreak/>
        <w:t>polat,</w:t>
      </w:r>
      <w:r>
        <w:rPr>
          <w:rStyle w:val="Bodytext146Arial45pt"/>
          <w:b/>
          <w:bCs/>
        </w:rPr>
        <w:t xml:space="preserve"> </w:t>
      </w:r>
      <w:r>
        <w:t>tlf. Çolpan, 521 Poltavski (rus. k.), 290</w:t>
      </w:r>
    </w:p>
    <w:p w:rsidR="00874A6B" w:rsidRDefault="00216B32" w:rsidP="00DA7507">
      <w:pPr>
        <w:pStyle w:val="Bodytext1460"/>
        <w:shd w:val="clear" w:color="auto" w:fill="auto"/>
        <w:tabs>
          <w:tab w:val="left" w:pos="2948"/>
        </w:tabs>
        <w:spacing w:line="185" w:lineRule="exact"/>
      </w:pPr>
      <w:r>
        <w:t>Pomponius Mela (mlf.), 88 h</w:t>
      </w:r>
      <w:r>
        <w:tab/>
        <w:t>|</w:t>
      </w:r>
    </w:p>
    <w:p w:rsidR="00874A6B" w:rsidRDefault="00216B32" w:rsidP="00DA7507">
      <w:pPr>
        <w:pStyle w:val="Bodytext1460"/>
        <w:shd w:val="clear" w:color="auto" w:fill="auto"/>
        <w:spacing w:line="185" w:lineRule="exact"/>
      </w:pPr>
      <w:r>
        <w:t>Poppe (rus. prof.) 193 h Portekiz, 113. — 1er, 115, 117-9, 122-3 h 127-9 h, 152</w:t>
      </w:r>
    </w:p>
    <w:p w:rsidR="00874A6B" w:rsidRDefault="00216B32" w:rsidP="00DA7507">
      <w:pPr>
        <w:pStyle w:val="Bodytext1460"/>
        <w:shd w:val="clear" w:color="auto" w:fill="auto"/>
        <w:tabs>
          <w:tab w:val="left" w:pos="1442"/>
        </w:tabs>
        <w:spacing w:line="185" w:lineRule="exact"/>
      </w:pPr>
      <w:r>
        <w:t>Potanın (rus.</w:t>
      </w:r>
      <w:r>
        <w:tab/>
        <w:t>301-5, 499, 544, 548</w:t>
      </w:r>
    </w:p>
    <w:p w:rsidR="00874A6B" w:rsidRDefault="00216B32" w:rsidP="00DA7507">
      <w:pPr>
        <w:pStyle w:val="Bodytext1460"/>
        <w:shd w:val="clear" w:color="auto" w:fill="auto"/>
        <w:spacing w:line="185" w:lineRule="exact"/>
      </w:pPr>
      <w:r>
        <w:t>Pozdneev A. (rus. prof.), 177 Priobrajenski (rus. bolşevik), 396, 398, 402, 403</w:t>
      </w:r>
    </w:p>
    <w:p w:rsidR="00874A6B" w:rsidRDefault="00216B32" w:rsidP="00DA7507">
      <w:pPr>
        <w:pStyle w:val="Bodytext1460"/>
        <w:shd w:val="clear" w:color="auto" w:fill="auto"/>
        <w:tabs>
          <w:tab w:val="left" w:pos="2948"/>
        </w:tabs>
        <w:spacing w:line="185" w:lineRule="exact"/>
      </w:pPr>
      <w:r>
        <w:t xml:space="preserve">Prijivalski — Karakul (ş.), 341, 343 Prönle (ınacar prof.), 483 Prokopios (mlf.), 90 lı </w:t>
      </w:r>
      <w:r>
        <w:rPr>
          <w:rStyle w:val="Bodytext1466ptItalic0"/>
          <w:b/>
          <w:bCs/>
        </w:rPr>
        <w:t>Promethee</w:t>
      </w:r>
      <w:r>
        <w:t xml:space="preserve"> (mecmu ı). 484, 574</w:t>
      </w:r>
      <w:r>
        <w:tab/>
        <w:t>'</w:t>
      </w:r>
    </w:p>
    <w:p w:rsidR="00874A6B" w:rsidRDefault="00216B32" w:rsidP="00DA7507">
      <w:pPr>
        <w:pStyle w:val="Bodytext1460"/>
        <w:shd w:val="clear" w:color="auto" w:fill="auto"/>
        <w:spacing w:line="185" w:lineRule="exact"/>
      </w:pPr>
      <w:r>
        <w:t>Ptelemeus (mit.), 88 h Pugaçov (rus. kıyamcı), 242 Pulat b. Melik Temür (şıbanlı), 124 h, 147 h</w:t>
      </w:r>
    </w:p>
    <w:p w:rsidR="00874A6B" w:rsidRDefault="00216B32" w:rsidP="00DA7507">
      <w:pPr>
        <w:pStyle w:val="Bodytext1460"/>
        <w:shd w:val="clear" w:color="auto" w:fill="auto"/>
        <w:spacing w:line="185" w:lineRule="exact"/>
      </w:pPr>
      <w:r>
        <w:t>Pulat.Beğ (Kıpçak beği), 230 Pulat Gazi (Karakalpak hanı), 204 h Pulat Han b. Tevke (qzq. han), 173, 210 Pulat Han (Khokand emlri), 471 Pulat Sultan Velihaninoğlu (qzq. slt.),</w:t>
      </w:r>
    </w:p>
    <w:p w:rsidR="00874A6B" w:rsidRDefault="00216B32" w:rsidP="00DA7507">
      <w:pPr>
        <w:pStyle w:val="Bodytext1460"/>
        <w:shd w:val="clear" w:color="auto" w:fill="auto"/>
        <w:spacing w:line="187" w:lineRule="exact"/>
        <w:ind w:left="320"/>
      </w:pPr>
      <w:r>
        <w:t>263</w:t>
      </w:r>
    </w:p>
    <w:p w:rsidR="00874A6B" w:rsidRDefault="00216B32" w:rsidP="00DA7507">
      <w:pPr>
        <w:pStyle w:val="Bodytext1460"/>
        <w:shd w:val="clear" w:color="auto" w:fill="auto"/>
        <w:spacing w:line="187" w:lineRule="exact"/>
        <w:ind w:left="320" w:hanging="320"/>
      </w:pPr>
      <w:r>
        <w:t>Pulatkhanov Paşabek (Taşkent, mnr.), 357</w:t>
      </w:r>
    </w:p>
    <w:p w:rsidR="00874A6B" w:rsidRDefault="00216B32" w:rsidP="00DA7507">
      <w:pPr>
        <w:pStyle w:val="Bodytext1460"/>
        <w:shd w:val="clear" w:color="auto" w:fill="auto"/>
        <w:spacing w:after="94" w:line="187" w:lineRule="exact"/>
      </w:pPr>
      <w:r>
        <w:t>Ptıli Khakiyân (yer), 441-2, 452 Pursa (Khorezm. §•), 525 Pursuq (yer), 470 Puşkin (rus. şair.), 493, 495, 588 Putiatin (rus. vali.), 240</w:t>
      </w:r>
    </w:p>
    <w:p w:rsidR="00874A6B" w:rsidRDefault="00216B32" w:rsidP="00DA7507">
      <w:pPr>
        <w:pStyle w:val="Bodytext1700"/>
        <w:shd w:val="clear" w:color="auto" w:fill="auto"/>
        <w:spacing w:before="0" w:after="32" w:line="220" w:lineRule="exact"/>
        <w:ind w:right="100"/>
        <w:jc w:val="left"/>
      </w:pPr>
      <w:r>
        <w:t>Q</w:t>
      </w:r>
    </w:p>
    <w:p w:rsidR="00874A6B" w:rsidRDefault="00216B32" w:rsidP="00DA7507">
      <w:pPr>
        <w:pStyle w:val="Bodytext1460"/>
        <w:shd w:val="clear" w:color="auto" w:fill="auto"/>
        <w:ind w:right="1340"/>
      </w:pPr>
      <w:r>
        <w:t>Gacağlı (ur,), 76 Qacay (ur.), 73 Oaç.at (ur.), 43 Qaçır (ur,), 76</w:t>
      </w:r>
    </w:p>
    <w:p w:rsidR="00874A6B" w:rsidRDefault="00216B32" w:rsidP="00DA7507">
      <w:pPr>
        <w:pStyle w:val="Bodytext1460"/>
        <w:shd w:val="clear" w:color="auto" w:fill="auto"/>
      </w:pPr>
      <w:r>
        <w:t xml:space="preserve">Qadırqaya (Edüge ccd uiından), 197 h Oadırşa (ur,), 72 Qağşal (ur.), 75 Galası (ur.), 45 GaPat iis-Sîn (yer), 10S-9 Q a I m a k (ur.), 43, 153 «Galmak» tabiri, 157 Galmak-Cantay (ur.), 72 </w:t>
      </w:r>
      <w:r>
        <w:rPr>
          <w:rStyle w:val="Bodytext1466ptItalic0"/>
          <w:b/>
          <w:bCs/>
        </w:rPr>
        <w:t>Qalqcırnam nıcınıır,</w:t>
      </w:r>
      <w:r>
        <w:t xml:space="preserve"> tlf. Şah Kerim Haci, 495</w:t>
      </w:r>
    </w:p>
    <w:p w:rsidR="00874A6B" w:rsidRDefault="00216B32" w:rsidP="00DA7507">
      <w:pPr>
        <w:pStyle w:val="Bodytext1651"/>
        <w:shd w:val="clear" w:color="auto" w:fill="auto"/>
        <w:spacing w:before="0" w:line="190" w:lineRule="exact"/>
        <w:ind w:firstLine="0"/>
      </w:pPr>
      <w:r>
        <w:t>Qalqaman (ur.), &lt;10-1</w:t>
      </w:r>
    </w:p>
    <w:p w:rsidR="00874A6B" w:rsidRDefault="00216B32" w:rsidP="00DA7507">
      <w:pPr>
        <w:pStyle w:val="Bodytext1460"/>
        <w:shd w:val="clear" w:color="auto" w:fill="auto"/>
        <w:spacing w:line="187" w:lineRule="exact"/>
      </w:pPr>
      <w:r>
        <w:t>Qalqaman Batır (Tobıqtı oymağının baş</w:t>
      </w:r>
      <w:r>
        <w:softHyphen/>
        <w:t>kanı), 496. — destanı, 498 Qama (n.), 115 Qamşı (ur.), 292</w:t>
      </w:r>
    </w:p>
    <w:p w:rsidR="00874A6B" w:rsidRDefault="00216B32" w:rsidP="00DA7507">
      <w:pPr>
        <w:pStyle w:val="Bodytext1460"/>
        <w:shd w:val="clear" w:color="auto" w:fill="auto"/>
        <w:spacing w:line="187" w:lineRule="exact"/>
        <w:ind w:left="280" w:hanging="280"/>
      </w:pPr>
      <w:r>
        <w:rPr>
          <w:rStyle w:val="Bodytext1466ptItalic0"/>
          <w:b/>
          <w:bCs/>
        </w:rPr>
        <w:t>Qanafiyc,</w:t>
      </w:r>
      <w:r>
        <w:t xml:space="preserve"> tlf. Aymavutoğîu Cusupbek, 522</w:t>
      </w:r>
    </w:p>
    <w:p w:rsidR="00874A6B" w:rsidRDefault="00216B32" w:rsidP="00DA7507">
      <w:pPr>
        <w:pStyle w:val="Bodytext1460"/>
        <w:shd w:val="clear" w:color="auto" w:fill="auto"/>
        <w:spacing w:line="187" w:lineRule="exact"/>
      </w:pPr>
      <w:r>
        <w:rPr>
          <w:rStyle w:val="Bodytext1466ptItalic0"/>
          <w:b/>
          <w:bCs/>
        </w:rPr>
        <w:t>Qcındiyye,</w:t>
      </w:r>
      <w:r>
        <w:t xml:space="preserve"> tlf. Ebu Tahir, 505 Qahlı (ur.), 30, 175 ; bk. Kanglı Qan Mirza b. Orak (ngy. mrz.), 146 h, 147 h</w:t>
      </w:r>
    </w:p>
    <w:p w:rsidR="00874A6B" w:rsidRDefault="00216B32" w:rsidP="00DA7507">
      <w:pPr>
        <w:pStyle w:val="Bodytext1460"/>
        <w:shd w:val="clear" w:color="auto" w:fill="auto"/>
        <w:spacing w:line="187" w:lineRule="exact"/>
      </w:pPr>
      <w:r>
        <w:lastRenderedPageBreak/>
        <w:t>Ganay (ur.), 72</w:t>
      </w:r>
    </w:p>
    <w:p w:rsidR="00874A6B" w:rsidRDefault="00216B32" w:rsidP="00DA7507">
      <w:pPr>
        <w:pStyle w:val="Bodytext1460"/>
        <w:shd w:val="clear" w:color="auto" w:fill="auto"/>
        <w:spacing w:line="187" w:lineRule="exact"/>
      </w:pPr>
      <w:r>
        <w:t>Qanb:y (şıbanlı. slt.), .147 h</w:t>
      </w:r>
    </w:p>
    <w:p w:rsidR="00874A6B" w:rsidRDefault="00216B32" w:rsidP="00DA7507">
      <w:pPr>
        <w:pStyle w:val="Bodytext1460"/>
        <w:shd w:val="clear" w:color="auto" w:fill="auto"/>
        <w:spacing w:line="187" w:lineRule="exact"/>
      </w:pPr>
      <w:r>
        <w:t>Qancag:\tı (ur.), 40, 43-4</w:t>
      </w:r>
    </w:p>
    <w:p w:rsidR="00874A6B" w:rsidRDefault="00216B32" w:rsidP="00DA7507">
      <w:pPr>
        <w:pStyle w:val="Bodytext1460"/>
        <w:shd w:val="clear" w:color="auto" w:fill="auto"/>
        <w:spacing w:line="187" w:lineRule="exact"/>
      </w:pPr>
      <w:r>
        <w:t>Qancıq (ur.), 75</w:t>
      </w:r>
    </w:p>
    <w:p w:rsidR="00874A6B" w:rsidRDefault="00216B32" w:rsidP="00DA7507">
      <w:pPr>
        <w:pStyle w:val="Bodytext1460"/>
        <w:shd w:val="clear" w:color="auto" w:fill="auto"/>
        <w:spacing w:line="187" w:lineRule="exact"/>
      </w:pPr>
      <w:r>
        <w:t>Qanciı, Kandı (ur.), 50</w:t>
      </w:r>
    </w:p>
    <w:p w:rsidR="00874A6B" w:rsidRDefault="00216B32" w:rsidP="00DA7507">
      <w:pPr>
        <w:pStyle w:val="Bodytext1460"/>
        <w:shd w:val="clear" w:color="auto" w:fill="auto"/>
        <w:spacing w:line="187" w:lineRule="exact"/>
      </w:pPr>
      <w:r>
        <w:t>Qang.\r, Kenger (ur.), 51 h</w:t>
      </w:r>
    </w:p>
    <w:p w:rsidR="00874A6B" w:rsidRDefault="00216B32" w:rsidP="00DA7507">
      <w:pPr>
        <w:pStyle w:val="Bodytext180"/>
        <w:shd w:val="clear" w:color="auto" w:fill="auto"/>
        <w:spacing w:line="187" w:lineRule="exact"/>
        <w:jc w:val="left"/>
      </w:pPr>
      <w:r>
        <w:t>Qahgıt (ur.), 43</w:t>
      </w:r>
    </w:p>
    <w:p w:rsidR="00874A6B" w:rsidRDefault="00216B32" w:rsidP="00DA7507">
      <w:pPr>
        <w:pStyle w:val="Bodytext180"/>
        <w:shd w:val="clear" w:color="auto" w:fill="auto"/>
        <w:spacing w:line="187" w:lineRule="exact"/>
        <w:jc w:val="left"/>
      </w:pPr>
      <w:r>
        <w:t>Gahglı (ur.), 29-31, 39, 45</w:t>
      </w:r>
    </w:p>
    <w:p w:rsidR="00874A6B" w:rsidRDefault="00216B32" w:rsidP="00DA7507">
      <w:pPr>
        <w:pStyle w:val="Bodytext1460"/>
        <w:shd w:val="clear" w:color="auto" w:fill="auto"/>
        <w:spacing w:line="187" w:lineRule="exact"/>
      </w:pPr>
      <w:r>
        <w:t>Gangla (Taşkent, sokak.), 64</w:t>
      </w:r>
    </w:p>
    <w:p w:rsidR="00874A6B" w:rsidRDefault="00216B32" w:rsidP="00DA7507">
      <w:pPr>
        <w:pStyle w:val="Bodytext180"/>
        <w:shd w:val="clear" w:color="auto" w:fill="auto"/>
        <w:spacing w:line="187" w:lineRule="exact"/>
        <w:jc w:val="left"/>
      </w:pPr>
      <w:r>
        <w:t>Gangls-Gıpçak (ur.), 45</w:t>
      </w:r>
    </w:p>
    <w:p w:rsidR="00874A6B" w:rsidRDefault="00216B32" w:rsidP="00DA7507">
      <w:pPr>
        <w:pStyle w:val="Bodytext180"/>
        <w:shd w:val="clear" w:color="auto" w:fill="auto"/>
        <w:spacing w:line="187" w:lineRule="exact"/>
        <w:jc w:val="left"/>
      </w:pPr>
      <w:r>
        <w:t>Qanıldı (ur.), 40</w:t>
      </w:r>
    </w:p>
    <w:p w:rsidR="00874A6B" w:rsidRDefault="00216B32" w:rsidP="00DA7507">
      <w:pPr>
        <w:pStyle w:val="Bodytext180"/>
        <w:shd w:val="clear" w:color="auto" w:fill="auto"/>
        <w:spacing w:line="187" w:lineRule="exact"/>
        <w:jc w:val="left"/>
      </w:pPr>
      <w:r>
        <w:t>Qanlı (ur.), 43-4, 72</w:t>
      </w:r>
    </w:p>
    <w:p w:rsidR="00874A6B" w:rsidRDefault="00216B32" w:rsidP="00DA7507">
      <w:pPr>
        <w:pStyle w:val="Bodytext180"/>
        <w:shd w:val="clear" w:color="auto" w:fill="auto"/>
        <w:spacing w:line="187" w:lineRule="exact"/>
        <w:jc w:val="left"/>
      </w:pPr>
      <w:r>
        <w:t>Qanlı-Başlı (ur.), 76</w:t>
      </w:r>
    </w:p>
    <w:p w:rsidR="00874A6B" w:rsidRDefault="00216B32" w:rsidP="00DA7507">
      <w:pPr>
        <w:pStyle w:val="Bodytext1460"/>
        <w:shd w:val="clear" w:color="auto" w:fill="auto"/>
        <w:spacing w:line="187" w:lineRule="exact"/>
      </w:pPr>
      <w:r>
        <w:t>Qanlı-Khoc3 (ur.), 89 h</w:t>
      </w:r>
    </w:p>
    <w:p w:rsidR="00874A6B" w:rsidRDefault="00216B32" w:rsidP="00DA7507">
      <w:pPr>
        <w:pStyle w:val="Bodytext180"/>
        <w:shd w:val="clear" w:color="auto" w:fill="auto"/>
        <w:spacing w:line="187" w:lineRule="exact"/>
        <w:jc w:val="left"/>
      </w:pPr>
      <w:r>
        <w:t>Qanq (ur.), 41</w:t>
      </w:r>
    </w:p>
    <w:p w:rsidR="00874A6B" w:rsidRDefault="00216B32" w:rsidP="00DA7507">
      <w:pPr>
        <w:pStyle w:val="Bodytext180"/>
        <w:shd w:val="clear" w:color="auto" w:fill="auto"/>
        <w:spacing w:line="187" w:lineRule="exact"/>
        <w:jc w:val="left"/>
      </w:pPr>
      <w:r>
        <w:t>Qanıqlı (ur.), 50</w:t>
      </w:r>
    </w:p>
    <w:p w:rsidR="00874A6B" w:rsidRDefault="00216B32" w:rsidP="00DA7507">
      <w:pPr>
        <w:pStyle w:val="Bodytext1460"/>
        <w:shd w:val="clear" w:color="auto" w:fill="auto"/>
        <w:spacing w:line="187" w:lineRule="exact"/>
      </w:pPr>
      <w:r>
        <w:t>Qantar = sonkânun ayı, 170</w:t>
      </w:r>
    </w:p>
    <w:p w:rsidR="00874A6B" w:rsidRDefault="00216B32" w:rsidP="00DA7507">
      <w:pPr>
        <w:pStyle w:val="Bodytext1460"/>
        <w:shd w:val="clear" w:color="auto" w:fill="auto"/>
        <w:spacing w:line="187" w:lineRule="exact"/>
      </w:pPr>
      <w:r>
        <w:t>Qan-Yuqmaz 75</w:t>
      </w:r>
    </w:p>
    <w:p w:rsidR="00874A6B" w:rsidRDefault="00216B32" w:rsidP="00DA7507">
      <w:pPr>
        <w:pStyle w:val="Bodytext1460"/>
        <w:shd w:val="clear" w:color="auto" w:fill="auto"/>
        <w:spacing w:line="187" w:lineRule="exact"/>
      </w:pPr>
      <w:r>
        <w:t>Qara (ur.), 43, 75-6</w:t>
      </w:r>
    </w:p>
    <w:p w:rsidR="00874A6B" w:rsidRDefault="00216B32" w:rsidP="00DA7507">
      <w:pPr>
        <w:pStyle w:val="Bodytext1460"/>
        <w:shd w:val="clear" w:color="auto" w:fill="auto"/>
        <w:spacing w:line="187" w:lineRule="exact"/>
      </w:pPr>
      <w:r>
        <w:t>Qara-Ahmet (ur. ), 75</w:t>
      </w:r>
    </w:p>
    <w:p w:rsidR="00874A6B" w:rsidRDefault="00216B32" w:rsidP="00DA7507">
      <w:pPr>
        <w:pStyle w:val="Bodytext1460"/>
        <w:shd w:val="clear" w:color="auto" w:fill="auto"/>
        <w:spacing w:line="187" w:lineRule="exact"/>
      </w:pPr>
      <w:r>
        <w:t>Qara-Bala (ur.), 40</w:t>
      </w:r>
    </w:p>
    <w:p w:rsidR="00874A6B" w:rsidRDefault="00216B32" w:rsidP="00DA7507">
      <w:pPr>
        <w:pStyle w:val="Bodytext1460"/>
        <w:shd w:val="clear" w:color="auto" w:fill="auto"/>
        <w:spacing w:line="187" w:lineRule="exact"/>
      </w:pPr>
      <w:r>
        <w:t>Qara-Balqan (ur.), 75</w:t>
      </w:r>
    </w:p>
    <w:p w:rsidR="00874A6B" w:rsidRDefault="00216B32" w:rsidP="00DA7507">
      <w:pPr>
        <w:pStyle w:val="Bodytext1460"/>
        <w:shd w:val="clear" w:color="auto" w:fill="auto"/>
        <w:spacing w:line="187" w:lineRule="exact"/>
      </w:pPr>
      <w:r>
        <w:t>Qara-Bargı (ur.), 72</w:t>
      </w:r>
    </w:p>
    <w:p w:rsidR="00874A6B" w:rsidRDefault="00216B32" w:rsidP="00DA7507">
      <w:pPr>
        <w:pStyle w:val="Bodytext1460"/>
        <w:shd w:val="clear" w:color="auto" w:fill="auto"/>
        <w:spacing w:line="187" w:lineRule="exact"/>
      </w:pPr>
      <w:r>
        <w:t>Qarabaş (ur.), 40</w:t>
      </w:r>
    </w:p>
    <w:p w:rsidR="00874A6B" w:rsidRDefault="00216B32" w:rsidP="00DA7507">
      <w:pPr>
        <w:pStyle w:val="Bodytext1460"/>
        <w:shd w:val="clear" w:color="auto" w:fill="auto"/>
        <w:spacing w:line="187" w:lineRule="exact"/>
      </w:pPr>
      <w:r>
        <w:t>Qara-Bayta! (ur.). 72</w:t>
      </w:r>
    </w:p>
    <w:p w:rsidR="00874A6B" w:rsidRDefault="00216B32" w:rsidP="00DA7507">
      <w:pPr>
        <w:pStyle w:val="Bodytext1460"/>
        <w:shd w:val="clear" w:color="auto" w:fill="auto"/>
        <w:spacing w:line="187" w:lineRule="exact"/>
      </w:pPr>
      <w:r>
        <w:t>Qara-Böri (ur.) 71</w:t>
      </w:r>
    </w:p>
    <w:p w:rsidR="00874A6B" w:rsidRDefault="00216B32" w:rsidP="00DA7507">
      <w:pPr>
        <w:pStyle w:val="Bodytext1460"/>
        <w:shd w:val="clear" w:color="auto" w:fill="auto"/>
        <w:spacing w:line="187" w:lineRule="exact"/>
      </w:pPr>
      <w:r>
        <w:t>Qara-Börkli (ur.), 29</w:t>
      </w:r>
    </w:p>
    <w:p w:rsidR="00874A6B" w:rsidRDefault="00216B32" w:rsidP="00DA7507">
      <w:pPr>
        <w:pStyle w:val="Bodytext1460"/>
        <w:shd w:val="clear" w:color="auto" w:fill="auto"/>
        <w:spacing w:line="187" w:lineRule="exact"/>
      </w:pPr>
      <w:r>
        <w:t>Qara-Boz (ur.), 43</w:t>
      </w:r>
    </w:p>
    <w:p w:rsidR="00874A6B" w:rsidRDefault="00216B32" w:rsidP="00DA7507">
      <w:pPr>
        <w:pStyle w:val="Bodytext1460"/>
        <w:shd w:val="clear" w:color="auto" w:fill="auto"/>
        <w:spacing w:line="187" w:lineRule="exact"/>
      </w:pPr>
      <w:r>
        <w:t>Qaraça (ur.), 75</w:t>
      </w:r>
    </w:p>
    <w:p w:rsidR="00874A6B" w:rsidRDefault="00216B32" w:rsidP="00DA7507">
      <w:pPr>
        <w:pStyle w:val="Bodytext1460"/>
        <w:shd w:val="clear" w:color="auto" w:fill="auto"/>
        <w:spacing w:line="187" w:lineRule="exact"/>
      </w:pPr>
      <w:r>
        <w:t>Qaracas (hava), 524</w:t>
      </w:r>
    </w:p>
    <w:p w:rsidR="00874A6B" w:rsidRDefault="00216B32" w:rsidP="00DA7507">
      <w:pPr>
        <w:pStyle w:val="Bodytext1460"/>
        <w:shd w:val="clear" w:color="auto" w:fill="auto"/>
        <w:spacing w:line="187" w:lineRule="exact"/>
      </w:pPr>
      <w:r>
        <w:t>Qara-Çavdır (ur.), 75</w:t>
      </w:r>
    </w:p>
    <w:p w:rsidR="00874A6B" w:rsidRDefault="00216B32" w:rsidP="00DA7507">
      <w:pPr>
        <w:pStyle w:val="Bodytext1460"/>
        <w:shd w:val="clear" w:color="auto" w:fill="auto"/>
        <w:spacing w:line="187" w:lineRule="exact"/>
      </w:pPr>
      <w:r>
        <w:t>Qara-Curga (hava), 524</w:t>
      </w:r>
    </w:p>
    <w:p w:rsidR="00874A6B" w:rsidRDefault="00216B32" w:rsidP="00DA7507">
      <w:pPr>
        <w:pStyle w:val="Bodytext1460"/>
        <w:shd w:val="clear" w:color="auto" w:fill="auto"/>
      </w:pPr>
      <w:r>
        <w:t>Garaçun (ur.), 52 h, 140, 142</w:t>
      </w:r>
    </w:p>
    <w:p w:rsidR="00874A6B" w:rsidRDefault="00216B32" w:rsidP="00DA7507">
      <w:pPr>
        <w:pStyle w:val="Bodytext1460"/>
        <w:shd w:val="clear" w:color="auto" w:fill="auto"/>
      </w:pPr>
      <w:r>
        <w:t>Qaraçuq Dağ- (dg.), 5, 74; bk. Karatav</w:t>
      </w:r>
    </w:p>
    <w:p w:rsidR="00874A6B" w:rsidRDefault="00216B32" w:rsidP="00DA7507">
      <w:pPr>
        <w:pStyle w:val="Bodytext1460"/>
        <w:shd w:val="clear" w:color="auto" w:fill="auto"/>
      </w:pPr>
      <w:r>
        <w:t>Qara-Duvan (ksb.), 148</w:t>
      </w:r>
    </w:p>
    <w:p w:rsidR="00874A6B" w:rsidRDefault="00216B32" w:rsidP="00DA7507">
      <w:pPr>
        <w:pStyle w:val="Bodytext1460"/>
        <w:shd w:val="clear" w:color="auto" w:fill="auto"/>
      </w:pPr>
      <w:r>
        <w:t>Qara-Girey (ur.), 40</w:t>
      </w:r>
    </w:p>
    <w:p w:rsidR="00874A6B" w:rsidRDefault="00216B32" w:rsidP="00DA7507">
      <w:pPr>
        <w:pStyle w:val="Bodytext1460"/>
        <w:shd w:val="clear" w:color="auto" w:fill="auto"/>
      </w:pPr>
      <w:r>
        <w:t>Gara-Gökçe (ur.), 75</w:t>
      </w:r>
    </w:p>
    <w:p w:rsidR="00874A6B" w:rsidRDefault="00216B32" w:rsidP="00DA7507">
      <w:pPr>
        <w:pStyle w:val="Bodytext1460"/>
        <w:shd w:val="clear" w:color="auto" w:fill="auto"/>
        <w:sectPr w:rsidR="00874A6B">
          <w:headerReference w:type="even" r:id="rId959"/>
          <w:headerReference w:type="default" r:id="rId960"/>
          <w:pgSz w:w="8809" w:h="12202"/>
          <w:pgMar w:top="1820" w:right="1487" w:bottom="1028" w:left="1306" w:header="0" w:footer="3" w:gutter="0"/>
          <w:pgNumType w:start="689"/>
          <w:cols w:num="2" w:sep="1" w:space="102"/>
          <w:noEndnote/>
          <w:docGrid w:linePitch="360"/>
        </w:sectPr>
      </w:pPr>
      <w:r>
        <w:rPr>
          <w:rStyle w:val="Bodytext1466ptItalic0"/>
          <w:b/>
          <w:bCs/>
        </w:rPr>
        <w:t>Qaragöz,</w:t>
      </w:r>
      <w:r>
        <w:t xml:space="preserve"> tlf. Ayvazoğlu Mukhtar, 522</w:t>
      </w:r>
    </w:p>
    <w:p w:rsidR="00874A6B" w:rsidRDefault="00216B32" w:rsidP="00DA7507">
      <w:pPr>
        <w:pStyle w:val="Bodytext480"/>
        <w:shd w:val="clear" w:color="auto" w:fill="auto"/>
        <w:spacing w:before="0" w:line="190" w:lineRule="exact"/>
        <w:ind w:firstLine="0"/>
        <w:jc w:val="left"/>
      </w:pPr>
      <w:r>
        <w:lastRenderedPageBreak/>
        <w:t>Qara Kahgtr (hava), 524 Qara-Kesc (ur.), 40 Qarakhan (şarkısı), 524 Qara-Khoca (ur.), 75 Qara-Kisek (ur.), 40-1 Qara-Kolde (yer), 44 Qara-Köz (ur.), 41 Qara-Köz (havası), 524-5 Q ara m an (ur.), 73, 76 Qarapça (ur.), 44 Qrraqas (ur.), 40 Qaraqçı (ur.), 72 Qara-Qıtay (ur.), 72 Qara-Qol (ur.), 72 Qara-Qongur (ur.), 75 Qara-Qoylı (ur.). 44 Qara-Qoytun (ur.), 71 Qara-Qursaq (ur.), 43 Qaras3qal (ur.), 40 Oara-singir (ur,), 44 Qarasqul (Khiva elçisi), 149 h Qaraşkhanoglu Yoınudlu 514 ; bk. Khan- yomudski</w:t>
      </w:r>
    </w:p>
    <w:p w:rsidR="00874A6B" w:rsidRDefault="00216B32" w:rsidP="00DA7507">
      <w:pPr>
        <w:pStyle w:val="Bodytext480"/>
        <w:shd w:val="clear" w:color="auto" w:fill="auto"/>
        <w:spacing w:before="0" w:line="190" w:lineRule="exact"/>
        <w:ind w:right="1120" w:firstLine="0"/>
        <w:jc w:val="left"/>
      </w:pPr>
      <w:r>
        <w:t>Qara-Şur (ur.), 75 Qaratal (ur.), 72 Qara-Taş-Ayak (ur.), 75.</w:t>
      </w:r>
    </w:p>
    <w:p w:rsidR="00874A6B" w:rsidRDefault="00216B32" w:rsidP="00DA7507">
      <w:pPr>
        <w:pStyle w:val="Bodytext480"/>
        <w:shd w:val="clear" w:color="auto" w:fill="auto"/>
        <w:spacing w:before="0" w:line="190" w:lineRule="exact"/>
        <w:ind w:firstLine="0"/>
        <w:jc w:val="left"/>
      </w:pPr>
      <w:r>
        <w:t xml:space="preserve">Oara Tav (şarkı), 524 Qarat (ur.), 88 h Qara-Tayıt (ur.), </w:t>
      </w:r>
      <w:r>
        <w:rPr>
          <w:rStyle w:val="Bodytext487ptNotBoldItalic0"/>
          <w:vertAlign w:val="superscript"/>
        </w:rPr>
        <w:t>r</w:t>
      </w:r>
      <w:r>
        <w:rPr>
          <w:rStyle w:val="Bodytext487ptNotBoldItalic0"/>
        </w:rPr>
        <w:t xml:space="preserve">12 </w:t>
      </w:r>
      <w:r>
        <w:t>Qarategin (bölge), 74 Qara-Tübe (ur.), 76 Qara Turgay (hava)' 524 Qara-Üy (ur.), 75 Qaravul (ur.), 40 Qaray (ur.), 88 h Qara-Yît (ur.), 88 h Qara-Yiirme (ur.), 75 Qara Yusuf (ur.), 75 QannçiC| (ur.), 75 Qarlap (ur.), 43 Qarmaqcl (ur.), 40 Qarmış Bolıs (özb. ıırug bş.). 445 Qarnaq (yer. k.), 310 h Qarnep (yer. k.), 47, 447-8, 473 h Qarpıqoğ!u Bekmuhammed (qzq. be£.), 491</w:t>
      </w:r>
    </w:p>
    <w:p w:rsidR="00874A6B" w:rsidRDefault="00216B32" w:rsidP="00DA7507">
      <w:pPr>
        <w:pStyle w:val="Bodytext480"/>
        <w:shd w:val="clear" w:color="auto" w:fill="auto"/>
        <w:spacing w:before="0" w:line="190" w:lineRule="exact"/>
        <w:ind w:right="1760" w:firstLine="0"/>
        <w:jc w:val="left"/>
      </w:pPr>
      <w:r>
        <w:t>Qaı*pıq (ur.), 40 Qarşi (ur.), 44</w:t>
      </w:r>
    </w:p>
    <w:p w:rsidR="00874A6B" w:rsidRDefault="00216B32" w:rsidP="00DA7507">
      <w:pPr>
        <w:pStyle w:val="Bodytext480"/>
        <w:shd w:val="clear" w:color="auto" w:fill="auto"/>
        <w:spacing w:before="0" w:line="187" w:lineRule="exact"/>
        <w:ind w:firstLine="0"/>
        <w:jc w:val="left"/>
      </w:pPr>
      <w:r>
        <w:rPr>
          <w:rStyle w:val="Bodytext487ptNotBold0"/>
        </w:rPr>
        <w:t xml:space="preserve">Qas, </w:t>
      </w:r>
      <w:r>
        <w:t>Qaş (ii.), 4 Oasıırı (ur.), 40</w:t>
      </w:r>
    </w:p>
    <w:p w:rsidR="00874A6B" w:rsidRDefault="00216B32" w:rsidP="00DA7507">
      <w:pPr>
        <w:pStyle w:val="Bodytext480"/>
        <w:shd w:val="clear" w:color="auto" w:fill="auto"/>
        <w:spacing w:before="0" w:line="187" w:lineRule="exact"/>
        <w:ind w:firstLine="0"/>
        <w:jc w:val="left"/>
      </w:pPr>
      <w:r>
        <w:t xml:space="preserve">Oasım Han b. Canıbek (qzq. han.), 150 h Qasnn Sultan b. Seyyld Ahmed (Astar- </w:t>
      </w:r>
      <w:r>
        <w:rPr>
          <w:rStyle w:val="Bodytext487ptNotBold"/>
        </w:rPr>
        <w:t xml:space="preserve">j </w:t>
      </w:r>
      <w:r>
        <w:t>khan hanı), 193 Qasqa Qulan (şarkı), 524 Qr</w:t>
      </w:r>
      <w:r>
        <w:rPr>
          <w:vertAlign w:val="subscript"/>
        </w:rPr>
        <w:t>s</w:t>
      </w:r>
      <w:r>
        <w:t>şqarça (şarkı), 523 Qaşqı Tamın (ur.), 72 Oatagan (ur.), 43, 45, 153 Qatay (ur.), 43, 45 Qayan (ur.),' 43, 45 Qayarlık (hava), 292 Oaygalı (ur.), 43</w:t>
      </w:r>
    </w:p>
    <w:p w:rsidR="00874A6B" w:rsidRDefault="00216B32" w:rsidP="00DA7507">
      <w:pPr>
        <w:pStyle w:val="Bodytext480"/>
        <w:shd w:val="clear" w:color="auto" w:fill="auto"/>
        <w:spacing w:before="0" w:line="187" w:lineRule="exact"/>
        <w:ind w:firstLine="0"/>
        <w:jc w:val="left"/>
      </w:pPr>
      <w:r>
        <w:t>Qaygusız Haşan 308 h; bk. Asan Qaygı Oayı 75; bk. Gayı</w:t>
      </w:r>
    </w:p>
    <w:p w:rsidR="00874A6B" w:rsidRDefault="00216B32" w:rsidP="00DA7507">
      <w:pPr>
        <w:pStyle w:val="Bodytext480"/>
        <w:shd w:val="clear" w:color="auto" w:fill="auto"/>
        <w:spacing w:before="0" w:line="187" w:lineRule="exact"/>
        <w:ind w:left="360" w:hanging="360"/>
        <w:jc w:val="left"/>
      </w:pPr>
      <w:r>
        <w:t>Oayıb Ali 245, 311 h; bk. Kaybalı, Kay- beli</w:t>
      </w:r>
    </w:p>
    <w:p w:rsidR="00874A6B" w:rsidRDefault="00216B32" w:rsidP="00DA7507">
      <w:pPr>
        <w:pStyle w:val="Bodytext480"/>
        <w:shd w:val="clear" w:color="auto" w:fill="auto"/>
        <w:spacing w:before="0" w:line="187" w:lineRule="exact"/>
        <w:ind w:firstLine="0"/>
        <w:jc w:val="left"/>
      </w:pPr>
      <w:r>
        <w:t>«Qaymdı» sözü, 47</w:t>
      </w:r>
    </w:p>
    <w:p w:rsidR="00874A6B" w:rsidRDefault="00216B32" w:rsidP="00DA7507">
      <w:pPr>
        <w:pStyle w:val="Bodytext480"/>
        <w:shd w:val="clear" w:color="auto" w:fill="auto"/>
        <w:spacing w:before="0" w:line="187" w:lineRule="exact"/>
        <w:ind w:firstLine="0"/>
        <w:jc w:val="left"/>
      </w:pPr>
      <w:r>
        <w:t>Qayıp Han b. Batır Han, 170 h, 200;</w:t>
      </w:r>
    </w:p>
    <w:p w:rsidR="00874A6B" w:rsidRDefault="00216B32" w:rsidP="00DA7507">
      <w:pPr>
        <w:pStyle w:val="Bodytext480"/>
        <w:shd w:val="clear" w:color="auto" w:fill="auto"/>
        <w:spacing w:before="0" w:line="187" w:lineRule="exact"/>
        <w:ind w:firstLine="360"/>
        <w:jc w:val="left"/>
      </w:pPr>
      <w:r>
        <w:t xml:space="preserve">bk. Gayıp Han Oayıtlar (ur.), 75 Qaylı-Qaç (ur. ) , 41 Qayraslı (ur.), 44 Qazaîı (ş.), 322; bk. Kazalı Oazançılı (ur.), 43 Qazan-Taban (ur.), 41 </w:t>
      </w:r>
      <w:r>
        <w:rPr>
          <w:rStyle w:val="Bodytext487ptNotBoldItalic0"/>
        </w:rPr>
        <w:t>Qazaqça-rasça t il maç,</w:t>
      </w:r>
      <w:r>
        <w:t xml:space="preserve"> tlf. Kemenger oğlu, 515</w:t>
      </w:r>
    </w:p>
    <w:p w:rsidR="00874A6B" w:rsidRDefault="00216B32" w:rsidP="00DA7507">
      <w:pPr>
        <w:pStyle w:val="Bodytext480"/>
        <w:shd w:val="clear" w:color="auto" w:fill="auto"/>
        <w:spacing w:before="0" w:line="187" w:lineRule="exact"/>
        <w:ind w:firstLine="0"/>
        <w:jc w:val="left"/>
      </w:pPr>
      <w:r>
        <w:rPr>
          <w:rStyle w:val="Bodytext487ptNotBoldItalic0"/>
        </w:rPr>
        <w:t>Qazaq Çeri Tariqı Meseleleri,</w:t>
      </w:r>
      <w:r>
        <w:t xml:space="preserve"> tlf. Şu- nan oğlu Elcan 292 H, 303 h </w:t>
      </w:r>
      <w:r>
        <w:rPr>
          <w:rStyle w:val="Bodytext487ptNotBoldItalic0"/>
        </w:rPr>
        <w:t>Qazaqdın osi kiingii Engemesi,</w:t>
      </w:r>
      <w:r>
        <w:t xml:space="preserve"> tlf. Kö- peyoglu M. Yusuf, 496 </w:t>
      </w:r>
      <w:r>
        <w:rPr>
          <w:rStyle w:val="Bodytext487ptNotBoldItalic0"/>
        </w:rPr>
        <w:t>Qazq Tili</w:t>
      </w:r>
      <w:r>
        <w:t xml:space="preserve"> (gazete), 507 Q3zay (ur.), 40 Qazayo#lı (ur.), 45</w:t>
      </w:r>
    </w:p>
    <w:p w:rsidR="00874A6B" w:rsidRDefault="00216B32" w:rsidP="00DA7507">
      <w:pPr>
        <w:pStyle w:val="Bodytext480"/>
        <w:shd w:val="clear" w:color="auto" w:fill="auto"/>
        <w:spacing w:before="0" w:line="187" w:lineRule="exact"/>
        <w:ind w:firstLine="0"/>
        <w:jc w:val="left"/>
      </w:pPr>
      <w:r>
        <w:t>Qazvînî Hamdallah (mlf.), 54 h, 312 h</w:t>
      </w:r>
    </w:p>
    <w:p w:rsidR="00874A6B" w:rsidRDefault="00216B32" w:rsidP="00DA7507">
      <w:pPr>
        <w:pStyle w:val="Bodytext480"/>
        <w:shd w:val="clear" w:color="auto" w:fill="auto"/>
        <w:spacing w:before="0" w:line="187" w:lineRule="exact"/>
        <w:ind w:firstLine="0"/>
        <w:jc w:val="left"/>
      </w:pPr>
      <w:r>
        <w:t>Qernep; bk. Qurnep</w:t>
      </w:r>
    </w:p>
    <w:p w:rsidR="00874A6B" w:rsidRDefault="00216B32" w:rsidP="00DA7507">
      <w:pPr>
        <w:pStyle w:val="Bodytext480"/>
        <w:shd w:val="clear" w:color="auto" w:fill="auto"/>
        <w:spacing w:before="0" w:line="187" w:lineRule="exact"/>
        <w:ind w:firstLine="0"/>
        <w:jc w:val="left"/>
      </w:pPr>
      <w:r>
        <w:t>Qerşi; bk. Qarşi</w:t>
      </w:r>
    </w:p>
    <w:p w:rsidR="00874A6B" w:rsidRDefault="00216B32" w:rsidP="00DA7507">
      <w:pPr>
        <w:pStyle w:val="Bodytext480"/>
        <w:shd w:val="clear" w:color="auto" w:fill="auto"/>
        <w:spacing w:before="0" w:line="187" w:lineRule="exact"/>
        <w:ind w:firstLine="0"/>
        <w:jc w:val="left"/>
      </w:pPr>
      <w:r>
        <w:t>Qıdıq; (ur.), 71</w:t>
      </w:r>
    </w:p>
    <w:p w:rsidR="00874A6B" w:rsidRDefault="00216B32" w:rsidP="00DA7507">
      <w:pPr>
        <w:pStyle w:val="Bodytext480"/>
        <w:shd w:val="clear" w:color="auto" w:fill="auto"/>
        <w:spacing w:before="0" w:line="187" w:lineRule="exact"/>
        <w:ind w:firstLine="0"/>
        <w:jc w:val="left"/>
      </w:pPr>
      <w:r>
        <w:t>Qıfıq Art ; bk. Kuvugart</w:t>
      </w:r>
    </w:p>
    <w:p w:rsidR="00874A6B" w:rsidRDefault="00216B32" w:rsidP="00DA7507">
      <w:pPr>
        <w:pStyle w:val="Bodytext480"/>
        <w:shd w:val="clear" w:color="auto" w:fill="auto"/>
        <w:spacing w:before="0" w:line="187" w:lineRule="exact"/>
        <w:ind w:firstLine="0"/>
        <w:jc w:val="left"/>
      </w:pPr>
      <w:r>
        <w:lastRenderedPageBreak/>
        <w:t>«Qıî Quyruk» tabiri 217</w:t>
      </w:r>
    </w:p>
    <w:p w:rsidR="00874A6B" w:rsidRDefault="00216B32" w:rsidP="00DA7507">
      <w:pPr>
        <w:pStyle w:val="Bodytext480"/>
        <w:shd w:val="clear" w:color="auto" w:fill="auto"/>
        <w:spacing w:before="0" w:line="187" w:lineRule="exact"/>
        <w:ind w:firstLine="0"/>
        <w:jc w:val="left"/>
      </w:pPr>
      <w:r>
        <w:t>Qınıqlı (ur.), 51 h</w:t>
      </w:r>
    </w:p>
    <w:p w:rsidR="00874A6B" w:rsidRDefault="00216B32" w:rsidP="00DA7507">
      <w:pPr>
        <w:pStyle w:val="Bodytext480"/>
        <w:shd w:val="clear" w:color="auto" w:fill="auto"/>
        <w:spacing w:before="0" w:line="187" w:lineRule="exact"/>
        <w:ind w:firstLine="0"/>
        <w:jc w:val="left"/>
      </w:pPr>
      <w:r>
        <w:t>Qıpçak (dg.), 14, 18, 29 ; bk. Kıpçak</w:t>
      </w:r>
    </w:p>
    <w:p w:rsidR="00874A6B" w:rsidRDefault="00216B32" w:rsidP="00DA7507">
      <w:pPr>
        <w:pStyle w:val="Bodytext480"/>
        <w:shd w:val="clear" w:color="auto" w:fill="auto"/>
        <w:spacing w:before="0" w:line="187" w:lineRule="exact"/>
        <w:ind w:firstLine="0"/>
        <w:jc w:val="left"/>
      </w:pPr>
      <w:r>
        <w:t>Qır (ur.), 43, 75-6</w:t>
      </w:r>
    </w:p>
    <w:p w:rsidR="00874A6B" w:rsidRDefault="00216B32" w:rsidP="00DA7507">
      <w:pPr>
        <w:pStyle w:val="Bodytext480"/>
        <w:shd w:val="clear" w:color="auto" w:fill="auto"/>
        <w:spacing w:before="0" w:line="187" w:lineRule="exact"/>
        <w:ind w:firstLine="0"/>
        <w:jc w:val="left"/>
      </w:pPr>
      <w:r>
        <w:t>Qıra (ur.), 72</w:t>
      </w:r>
    </w:p>
    <w:p w:rsidR="00874A6B" w:rsidRDefault="00216B32" w:rsidP="00DA7507">
      <w:pPr>
        <w:pStyle w:val="Bodytext480"/>
        <w:shd w:val="clear" w:color="auto" w:fill="auto"/>
        <w:spacing w:before="0" w:line="187" w:lineRule="exact"/>
        <w:ind w:firstLine="0"/>
        <w:jc w:val="left"/>
      </w:pPr>
      <w:r>
        <w:t>Qırat ge! (hava.), 525</w:t>
      </w:r>
    </w:p>
    <w:p w:rsidR="00874A6B" w:rsidRDefault="00216B32" w:rsidP="00DA7507">
      <w:pPr>
        <w:pStyle w:val="Bodytext480"/>
        <w:shd w:val="clear" w:color="auto" w:fill="auto"/>
        <w:spacing w:before="0" w:line="187" w:lineRule="exact"/>
        <w:ind w:firstLine="0"/>
        <w:jc w:val="left"/>
      </w:pPr>
      <w:r>
        <w:t>Gıratım (hava,), 525</w:t>
      </w:r>
    </w:p>
    <w:p w:rsidR="00874A6B" w:rsidRDefault="00216B32" w:rsidP="00DA7507">
      <w:pPr>
        <w:pStyle w:val="Bodytext480"/>
        <w:shd w:val="clear" w:color="auto" w:fill="auto"/>
        <w:spacing w:before="0" w:line="187" w:lineRule="exact"/>
        <w:ind w:firstLine="0"/>
        <w:jc w:val="left"/>
      </w:pPr>
      <w:r>
        <w:t>Gırat minen köredaîın (hava.), 525</w:t>
      </w:r>
      <w:r>
        <w:br w:type="page"/>
      </w:r>
    </w:p>
    <w:p w:rsidR="00874A6B" w:rsidRDefault="00216B32" w:rsidP="00DA7507">
      <w:pPr>
        <w:pStyle w:val="Bodytext180"/>
        <w:framePr w:w="3058" w:h="9286" w:hSpace="2" w:vSpace="398" w:wrap="around" w:hAnchor="margin" w:x="3054" w:y="44"/>
        <w:shd w:val="clear" w:color="auto" w:fill="auto"/>
        <w:tabs>
          <w:tab w:val="left" w:pos="1579"/>
        </w:tabs>
        <w:spacing w:line="190" w:lineRule="exact"/>
        <w:ind w:right="300"/>
        <w:jc w:val="left"/>
      </w:pPr>
      <w:r>
        <w:rPr>
          <w:rStyle w:val="Bodytext18Exact"/>
          <w:b/>
          <w:bCs/>
        </w:rPr>
        <w:lastRenderedPageBreak/>
        <w:t>Qosay (ur.), 41 Qoşçu (ur.), 74</w:t>
      </w:r>
      <w:r>
        <w:rPr>
          <w:rStyle w:val="Bodytext18Exact"/>
          <w:b/>
          <w:bCs/>
        </w:rPr>
        <w:tab/>
        <w:t>.</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Qoşkelinçek (hava.), 523</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Qoştomağlı (ur.), 43-4</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(İoy (ur.), 75</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Qoysun (ur.), 43</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Qoytaş (djr.), 445</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doyunîı (ur.), 76</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Quba (ur.), 43</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Quba (ksb.), 470</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Qubakhan (hava.), 524</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Qublandı destanı, 490, 498, 513</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Qublandı (şarkı.), 524</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dudagaçm (ur.), 72</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Qudâme b. Ca' fer (mlf.), 58 h, 98 h</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Quetta (Hind. ş.), 582, 593</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Quldavlı (ur.), 43</w:t>
      </w:r>
    </w:p>
    <w:p w:rsidR="00874A6B" w:rsidRDefault="00216B32" w:rsidP="00DA7507">
      <w:pPr>
        <w:pStyle w:val="Bodytext180"/>
        <w:framePr w:w="3058" w:h="9286" w:hSpace="2" w:vSpace="398" w:wrap="around" w:hAnchor="margin" w:x="3054" w:y="44"/>
        <w:shd w:val="clear" w:color="auto" w:fill="auto"/>
        <w:spacing w:line="190" w:lineRule="exact"/>
        <w:ind w:left="360" w:hanging="360"/>
        <w:jc w:val="left"/>
      </w:pPr>
      <w:r>
        <w:rPr>
          <w:rStyle w:val="Bodytext18Exact"/>
          <w:b/>
          <w:bCs/>
        </w:rPr>
        <w:t>Qul Süleyman = Süleyman * Bakırganî (sofî), 335</w:t>
      </w:r>
    </w:p>
    <w:p w:rsidR="00874A6B" w:rsidRDefault="00216B32" w:rsidP="00DA7507">
      <w:pPr>
        <w:pStyle w:val="Bodytext180"/>
        <w:framePr w:w="3058" w:h="9286" w:hSpace="2" w:vSpace="398" w:wrap="around" w:hAnchor="margin" w:x="3054" w:y="44"/>
        <w:shd w:val="clear" w:color="auto" w:fill="auto"/>
        <w:spacing w:line="190" w:lineRule="exact"/>
        <w:jc w:val="left"/>
      </w:pPr>
      <w:r>
        <w:rPr>
          <w:rStyle w:val="Bodytext18Exact"/>
          <w:b/>
          <w:bCs/>
        </w:rPr>
        <w:t xml:space="preserve">Quman (ur.), </w:t>
      </w:r>
      <w:r>
        <w:rPr>
          <w:rStyle w:val="Bodytext1865ptExact"/>
          <w:b/>
          <w:bCs/>
        </w:rPr>
        <w:t>88</w:t>
      </w:r>
      <w:r>
        <w:rPr>
          <w:rStyle w:val="Bodytext18Exact"/>
          <w:b/>
          <w:bCs/>
        </w:rPr>
        <w:t xml:space="preserve"> h; bk. Qun Qun (ur.), 72, 74, </w:t>
      </w:r>
      <w:r>
        <w:rPr>
          <w:rStyle w:val="Bodytext1865ptExact"/>
          <w:b/>
          <w:bCs/>
        </w:rPr>
        <w:t xml:space="preserve">88 </w:t>
      </w:r>
      <w:r>
        <w:rPr>
          <w:rStyle w:val="Bodytext18Exact"/>
          <w:b/>
          <w:bCs/>
        </w:rPr>
        <w:t xml:space="preserve">Qunçay (ur.), 72 Qun-er (ur.), </w:t>
      </w:r>
      <w:r>
        <w:rPr>
          <w:rStyle w:val="Bodytext1865ptExact"/>
          <w:b/>
          <w:bCs/>
        </w:rPr>
        <w:t>88</w:t>
      </w:r>
      <w:r>
        <w:rPr>
          <w:rStyle w:val="Bodytext18Exact"/>
          <w:b/>
          <w:bCs/>
        </w:rPr>
        <w:t xml:space="preserve"> ; bk. Qun Qun-man (ur.), </w:t>
      </w:r>
      <w:r>
        <w:rPr>
          <w:rStyle w:val="Bodytext1865ptExact"/>
          <w:b/>
          <w:bCs/>
        </w:rPr>
        <w:t>88</w:t>
      </w:r>
      <w:r>
        <w:rPr>
          <w:rStyle w:val="Bodytext18Exact"/>
          <w:b/>
          <w:bCs/>
        </w:rPr>
        <w:t xml:space="preserve"> bk. Qun </w:t>
      </w:r>
      <w:r>
        <w:rPr>
          <w:rStyle w:val="Bodytext18ItalicExact"/>
          <w:b/>
          <w:bCs/>
        </w:rPr>
        <w:t>Qunya</w:t>
      </w:r>
      <w:r>
        <w:rPr>
          <w:rStyle w:val="Bodytext18ItalicExact"/>
          <w:b/>
          <w:bCs/>
          <w:vertAlign w:val="subscript"/>
        </w:rPr>
        <w:t>t</w:t>
      </w:r>
      <w:r>
        <w:rPr>
          <w:rStyle w:val="Bodytext18Exact"/>
          <w:b/>
          <w:bCs/>
        </w:rPr>
        <w:t xml:space="preserve"> tlf. Mukhtar el-Zâhldî 77 h. Quraçbek (ur.), 72 Quralas (ur.), 43 Qurama (ur.), 62 Quray (tümen.), 292 Qurbanâli Khalldî A. (mlf.); bk; Kha- lidi</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Qurçı (ur.), 327-8</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Qurdcay (ur.), 40</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Qurman-Khoca (ur.), 72</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Qursavı (kzn. u;m.); bk. Abdunnasİr</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Qurucas (ur.), 40</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Qusqal (ur.), 40</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Quşay (hava), 524</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QÛşcı (ur.), 44-5, 72, 75</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Quşçi (Taşkent, mâballı.), 64</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Qutluq-Sarı (un), 72</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Qutluç-Atam (ur.), 41</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Qutluqaya (Edügenln Babası), 197 h</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Quvandıq (ur.), 40</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Quvuk (un), 43</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Quyan‘ (ur.), 43-4</w:t>
      </w:r>
    </w:p>
    <w:p w:rsidR="00874A6B" w:rsidRDefault="00216B32" w:rsidP="00DA7507">
      <w:pPr>
        <w:pStyle w:val="Bodytext180"/>
        <w:framePr w:w="3058" w:h="9286" w:hSpace="2" w:vSpace="398" w:wrap="around" w:hAnchor="margin" w:x="3054" w:y="44"/>
        <w:shd w:val="clear" w:color="auto" w:fill="auto"/>
        <w:spacing w:line="190" w:lineRule="exact"/>
        <w:ind w:left="180"/>
        <w:jc w:val="left"/>
      </w:pPr>
      <w:r>
        <w:rPr>
          <w:rStyle w:val="Bodytext18Exact"/>
          <w:b/>
          <w:bCs/>
        </w:rPr>
        <w:t>Quyan-Tuyaqlı (ûr.), 44</w:t>
      </w:r>
    </w:p>
    <w:p w:rsidR="00874A6B" w:rsidRDefault="00216B32" w:rsidP="00DA7507">
      <w:pPr>
        <w:pStyle w:val="Bodytext330"/>
        <w:framePr w:w="3058" w:h="9286" w:hSpace="2" w:vSpace="398" w:wrap="around" w:hAnchor="margin" w:x="3054" w:y="44"/>
        <w:shd w:val="clear" w:color="auto" w:fill="auto"/>
        <w:spacing w:before="0" w:line="190" w:lineRule="exact"/>
        <w:ind w:left="180"/>
      </w:pPr>
      <w:r>
        <w:rPr>
          <w:rStyle w:val="Bodytext33Exact"/>
        </w:rPr>
        <w:t>Quyırçıq Han b. Sızdıq (çînglzîl) 150</w:t>
      </w:r>
    </w:p>
    <w:p w:rsidR="00874A6B" w:rsidRDefault="00216B32" w:rsidP="00DA7507">
      <w:pPr>
        <w:pStyle w:val="Bodytext180"/>
        <w:shd w:val="clear" w:color="auto" w:fill="auto"/>
        <w:spacing w:line="150" w:lineRule="exact"/>
        <w:jc w:val="left"/>
      </w:pPr>
      <w:r>
        <w:t>Qırçı (ur.), 327, 328</w:t>
      </w:r>
    </w:p>
    <w:p w:rsidR="00874A6B" w:rsidRDefault="00216B32" w:rsidP="00DA7507">
      <w:pPr>
        <w:pStyle w:val="Bodytext480"/>
        <w:shd w:val="clear" w:color="auto" w:fill="auto"/>
        <w:spacing w:before="0" w:line="199" w:lineRule="exact"/>
        <w:ind w:firstLine="0"/>
        <w:jc w:val="left"/>
      </w:pPr>
      <w:r>
        <w:t>dırgız (ur.), 6, 18, 27-9, 43 ; bk. Kırgız</w:t>
      </w:r>
    </w:p>
    <w:p w:rsidR="00874A6B" w:rsidRDefault="00216B32" w:rsidP="00DA7507">
      <w:pPr>
        <w:pStyle w:val="Bodytext480"/>
        <w:shd w:val="clear" w:color="auto" w:fill="auto"/>
        <w:spacing w:before="0" w:line="199" w:lineRule="exact"/>
        <w:ind w:firstLine="0"/>
        <w:jc w:val="left"/>
      </w:pPr>
      <w:r>
        <w:t>Qırgız-Qıpçak (ur.), 72</w:t>
      </w:r>
    </w:p>
    <w:p w:rsidR="00874A6B" w:rsidRDefault="00216B32" w:rsidP="00DA7507">
      <w:pPr>
        <w:pStyle w:val="Bodytext480"/>
        <w:shd w:val="clear" w:color="auto" w:fill="auto"/>
        <w:spacing w:before="0" w:line="199" w:lineRule="exact"/>
        <w:ind w:firstLine="0"/>
        <w:jc w:val="left"/>
      </w:pPr>
      <w:r>
        <w:t>Qırıq (ur.), 75</w:t>
      </w:r>
    </w:p>
    <w:p w:rsidR="00874A6B" w:rsidRDefault="00216B32" w:rsidP="00DA7507">
      <w:pPr>
        <w:pStyle w:val="Bodytext480"/>
        <w:shd w:val="clear" w:color="auto" w:fill="auto"/>
        <w:spacing w:before="0" w:line="185" w:lineRule="exact"/>
        <w:ind w:firstLine="0"/>
        <w:jc w:val="left"/>
      </w:pPr>
      <w:r>
        <w:t>Qırq (ur.), 43-4</w:t>
      </w:r>
    </w:p>
    <w:p w:rsidR="00874A6B" w:rsidRDefault="00216B32" w:rsidP="00DA7507">
      <w:pPr>
        <w:pStyle w:val="Bodytext480"/>
        <w:shd w:val="clear" w:color="auto" w:fill="auto"/>
        <w:spacing w:before="0" w:line="185" w:lineRule="exact"/>
        <w:ind w:firstLine="0"/>
        <w:jc w:val="left"/>
      </w:pPr>
      <w:r>
        <w:t>Qırq</w:t>
      </w:r>
      <w:r>
        <w:rPr>
          <w:vertAlign w:val="subscript"/>
        </w:rPr>
        <w:t>r</w:t>
      </w:r>
      <w:r>
        <w:t>o£ul (ur.), 72</w:t>
      </w:r>
    </w:p>
    <w:p w:rsidR="00874A6B" w:rsidRDefault="00216B32" w:rsidP="00DA7507">
      <w:pPr>
        <w:pStyle w:val="Bodytext480"/>
        <w:shd w:val="clear" w:color="auto" w:fill="auto"/>
        <w:spacing w:before="0" w:line="185" w:lineRule="exact"/>
        <w:ind w:firstLine="0"/>
        <w:jc w:val="left"/>
      </w:pPr>
      <w:r>
        <w:t>Qırrıq (ur.), 75</w:t>
      </w:r>
    </w:p>
    <w:p w:rsidR="00874A6B" w:rsidRDefault="00216B32" w:rsidP="00DA7507">
      <w:pPr>
        <w:pStyle w:val="Bodytext180"/>
        <w:shd w:val="clear" w:color="auto" w:fill="auto"/>
        <w:spacing w:line="185" w:lineRule="exact"/>
        <w:jc w:val="left"/>
      </w:pPr>
      <w:r>
        <w:rPr>
          <w:rStyle w:val="Bodytext18Italic"/>
          <w:b/>
          <w:bCs/>
        </w:rPr>
        <w:t>Qıssa-i Cümciirne,</w:t>
      </w:r>
      <w:r>
        <w:t xml:space="preserve"> tlf. Hisâm Kâtib, 492</w:t>
      </w:r>
    </w:p>
    <w:p w:rsidR="00874A6B" w:rsidRDefault="00216B32" w:rsidP="00DA7507">
      <w:pPr>
        <w:pStyle w:val="Bodytext480"/>
        <w:shd w:val="clear" w:color="auto" w:fill="auto"/>
        <w:spacing w:before="0" w:line="185" w:lineRule="exact"/>
        <w:ind w:firstLine="0"/>
        <w:jc w:val="left"/>
      </w:pPr>
      <w:r>
        <w:t>Qışaq (ur.), 75</w:t>
      </w:r>
    </w:p>
    <w:p w:rsidR="00874A6B" w:rsidRDefault="00216B32" w:rsidP="00DA7507">
      <w:pPr>
        <w:pStyle w:val="Bodytext480"/>
        <w:shd w:val="clear" w:color="auto" w:fill="auto"/>
        <w:spacing w:before="0" w:line="187" w:lineRule="exact"/>
        <w:ind w:firstLine="0"/>
        <w:jc w:val="left"/>
      </w:pPr>
      <w:r>
        <w:t>Qış-kistek (ur.), 41</w:t>
      </w:r>
    </w:p>
    <w:p w:rsidR="00874A6B" w:rsidRDefault="00216B32" w:rsidP="00DA7507">
      <w:pPr>
        <w:pStyle w:val="Bodytext480"/>
        <w:shd w:val="clear" w:color="auto" w:fill="auto"/>
        <w:spacing w:before="0" w:line="187" w:lineRule="exact"/>
        <w:ind w:firstLine="0"/>
        <w:jc w:val="left"/>
      </w:pPr>
      <w:r>
        <w:t>Qışlıq (ur.), 43</w:t>
      </w:r>
    </w:p>
    <w:p w:rsidR="00874A6B" w:rsidRDefault="00216B32" w:rsidP="00DA7507">
      <w:pPr>
        <w:pStyle w:val="Bodytext480"/>
        <w:shd w:val="clear" w:color="auto" w:fill="auto"/>
        <w:spacing w:before="0" w:line="187" w:lineRule="exact"/>
        <w:ind w:firstLine="0"/>
        <w:jc w:val="left"/>
      </w:pPr>
      <w:r>
        <w:t>Qıtay (ur.), 72</w:t>
      </w:r>
    </w:p>
    <w:p w:rsidR="00874A6B" w:rsidRDefault="00216B32" w:rsidP="00DA7507">
      <w:pPr>
        <w:pStyle w:val="Bodytext480"/>
        <w:shd w:val="clear" w:color="auto" w:fill="auto"/>
        <w:spacing w:before="0" w:line="185" w:lineRule="exact"/>
        <w:ind w:firstLine="0"/>
        <w:jc w:val="left"/>
      </w:pPr>
      <w:r>
        <w:t>Qıtay-yüz (ur.), 44</w:t>
      </w:r>
    </w:p>
    <w:p w:rsidR="00874A6B" w:rsidRDefault="00216B32" w:rsidP="00DA7507">
      <w:pPr>
        <w:pStyle w:val="Bodytext480"/>
        <w:shd w:val="clear" w:color="auto" w:fill="auto"/>
        <w:spacing w:before="0" w:line="185" w:lineRule="exact"/>
        <w:ind w:firstLine="0"/>
        <w:jc w:val="left"/>
      </w:pPr>
      <w:r>
        <w:t>Qıyaq (ur.), 72</w:t>
      </w:r>
    </w:p>
    <w:p w:rsidR="00874A6B" w:rsidRDefault="00216B32" w:rsidP="00DA7507">
      <w:pPr>
        <w:pStyle w:val="Bodytext480"/>
        <w:shd w:val="clear" w:color="auto" w:fill="auto"/>
        <w:spacing w:before="0" w:line="185" w:lineRule="exact"/>
        <w:ind w:firstLine="0"/>
        <w:jc w:val="left"/>
      </w:pPr>
      <w:r>
        <w:t>Qıyat (ur.), 43, 45</w:t>
      </w:r>
    </w:p>
    <w:p w:rsidR="00874A6B" w:rsidRDefault="00216B32" w:rsidP="00DA7507">
      <w:pPr>
        <w:pStyle w:val="Bodytext480"/>
        <w:shd w:val="clear" w:color="auto" w:fill="auto"/>
        <w:spacing w:before="0" w:line="130" w:lineRule="exact"/>
        <w:ind w:firstLine="0"/>
        <w:jc w:val="left"/>
      </w:pPr>
      <w:r>
        <w:t>Qıyot (Taşkentte mahalle.), 64</w:t>
      </w:r>
    </w:p>
    <w:p w:rsidR="00874A6B" w:rsidRDefault="00216B32" w:rsidP="00DA7507">
      <w:pPr>
        <w:pStyle w:val="Bodytext480"/>
        <w:shd w:val="clear" w:color="auto" w:fill="auto"/>
        <w:spacing w:before="0" w:line="130" w:lineRule="exact"/>
        <w:ind w:firstLine="0"/>
        <w:jc w:val="left"/>
      </w:pPr>
      <w:r>
        <w:t>Qıyat-Qongret (ur.), 45</w:t>
      </w:r>
    </w:p>
    <w:p w:rsidR="00874A6B" w:rsidRDefault="00216B32" w:rsidP="00DA7507">
      <w:pPr>
        <w:pStyle w:val="Bodytext480"/>
        <w:shd w:val="clear" w:color="auto" w:fill="auto"/>
        <w:spacing w:before="0" w:line="185" w:lineRule="exact"/>
        <w:ind w:firstLine="0"/>
        <w:jc w:val="left"/>
      </w:pPr>
      <w:r>
        <w:t>Qız-Atızı (ur.), 45</w:t>
      </w:r>
    </w:p>
    <w:p w:rsidR="00874A6B" w:rsidRDefault="00216B32" w:rsidP="00DA7507">
      <w:pPr>
        <w:pStyle w:val="Bodytext480"/>
        <w:shd w:val="clear" w:color="auto" w:fill="auto"/>
        <w:spacing w:before="0" w:line="185" w:lineRule="exact"/>
        <w:ind w:firstLine="0"/>
        <w:jc w:val="left"/>
        <w:sectPr w:rsidR="00874A6B">
          <w:headerReference w:type="even" r:id="rId961"/>
          <w:headerReference w:type="default" r:id="rId962"/>
          <w:headerReference w:type="first" r:id="rId963"/>
          <w:pgSz w:w="8809" w:h="12202"/>
          <w:pgMar w:top="1820" w:right="1487" w:bottom="1028" w:left="1306" w:header="0" w:footer="3" w:gutter="0"/>
          <w:pgNumType w:start="673"/>
          <w:cols w:num="2" w:sep="1" w:space="102"/>
          <w:noEndnote/>
          <w:titlePg/>
          <w:docGrid w:linePitch="360"/>
        </w:sectPr>
      </w:pPr>
      <w:r>
        <w:rPr>
          <w:rStyle w:val="Bodytext48Constantia75ptItalic"/>
          <w:b/>
          <w:bCs/>
        </w:rPr>
        <w:t>Qızcibsk</w:t>
      </w:r>
      <w:r>
        <w:t xml:space="preserve">, tlf. Şeyhülislamoglu Yusııfbek, Qızcıbek (hava.), 524 Qiiıçı (Edüge ecdadından), 197 h «Qıziq» komik, müzhik, 530 Qızıl (ur.), 75 Qızıl-Ayak (ur.), 76 Qızılbaş (ur.), 72 </w:t>
      </w:r>
      <w:r>
        <w:rPr>
          <w:rStyle w:val="Bodytext48Constantia75ptItalic"/>
          <w:b/>
          <w:bCs/>
        </w:rPr>
        <w:t>Qızıl Bayrak</w:t>
      </w:r>
      <w:r>
        <w:rPr>
          <w:rStyle w:val="Bodytext48Constantia75pt"/>
          <w:b/>
          <w:bCs/>
        </w:rPr>
        <w:t xml:space="preserve"> </w:t>
      </w:r>
      <w:r>
        <w:t xml:space="preserve">(gazete) 508 Qız. I-Göz (ur.), 75 </w:t>
      </w:r>
      <w:r>
        <w:rPr>
          <w:rStyle w:val="Bodytext48Constantia75ptItalic"/>
          <w:b/>
          <w:bCs/>
        </w:rPr>
        <w:t>Qızıl Özbekistan</w:t>
      </w:r>
      <w:r>
        <w:rPr>
          <w:rStyle w:val="Bodytext48Constantia75pt"/>
          <w:b/>
          <w:bCs/>
        </w:rPr>
        <w:t xml:space="preserve"> </w:t>
      </w:r>
      <w:r>
        <w:t xml:space="preserve">(gazete), 508 </w:t>
      </w:r>
      <w:r>
        <w:rPr>
          <w:rStyle w:val="Bodytext48Constantia75ptItalic"/>
          <w:b/>
          <w:bCs/>
        </w:rPr>
        <w:t>Qıztl Qazaqıstan</w:t>
      </w:r>
      <w:r>
        <w:rPr>
          <w:rStyle w:val="Bodytext48Constantia75pt"/>
          <w:b/>
          <w:bCs/>
        </w:rPr>
        <w:t xml:space="preserve"> </w:t>
      </w:r>
      <w:r>
        <w:t xml:space="preserve">(mecmua), 343 h, 397 h, 507, 517, 519 Qızıl-^ulaq (ur.), 72 Qızıl Qurt (ur.), 41 </w:t>
      </w:r>
      <w:r>
        <w:rPr>
          <w:rStyle w:val="Bodytext48Constantia75ptItalic"/>
          <w:b/>
          <w:bCs/>
        </w:rPr>
        <w:t>Qızıl Saîıgarlar,</w:t>
      </w:r>
      <w:r>
        <w:rPr>
          <w:rStyle w:val="Bodytext48Constantia75pt"/>
          <w:b/>
          <w:bCs/>
        </w:rPr>
        <w:t xml:space="preserve"> </w:t>
      </w:r>
      <w:r>
        <w:t xml:space="preserve">tlf. Saken, 522 Qızıl Taz (ur.), 40 Qızıl Toqum (ur.) 72 </w:t>
      </w:r>
      <w:r>
        <w:rPr>
          <w:rStyle w:val="Bodytext48Constantia75ptItalic"/>
          <w:b/>
          <w:bCs/>
        </w:rPr>
        <w:t>Qızıl Türkistan</w:t>
      </w:r>
      <w:r>
        <w:rPr>
          <w:rStyle w:val="Bodytext48Constantia75pt"/>
          <w:b/>
          <w:bCs/>
        </w:rPr>
        <w:t xml:space="preserve"> </w:t>
      </w:r>
      <w:r>
        <w:t>(gazeıe), 508 Qocalıq (ur.), 43 Qoçqar (ur.), 40 Qoçu (ş.); bk. Kara Khoca Quçuîîqarbaşı; bk,. Koçkar Ata Qolcıq (ur.), 41 Qoldıqay (ur.), 41 Qonaq (ur.), 41 Qonır qaz (hava), 523-4 Qoîigrat (ur.), 45, 153; bk. Konrat Qongur (ur.), 75 Qonrat (ş.), 26 29, 35, 40 Qonrat (ur.), 29,35, 40, 43; bk. Konrat Qorçı (ur.), 75 Qorgan-Tepe (Tümen), 44</w:t>
      </w:r>
    </w:p>
    <w:p w:rsidR="00874A6B" w:rsidRDefault="00216B32" w:rsidP="00DA7507">
      <w:pPr>
        <w:pStyle w:val="Bodytext480"/>
        <w:shd w:val="clear" w:color="auto" w:fill="auto"/>
        <w:spacing w:before="0" w:after="198" w:line="192" w:lineRule="exact"/>
        <w:ind w:right="680" w:firstLine="0"/>
        <w:jc w:val="left"/>
      </w:pPr>
      <w:r>
        <w:lastRenderedPageBreak/>
        <w:t>Quytu (ıır.), 72 Quyusqansız (ur.), 43 Quzqan (ur.), 40</w:t>
      </w:r>
    </w:p>
    <w:p w:rsidR="00874A6B" w:rsidRDefault="00216B32" w:rsidP="00DA7507">
      <w:pPr>
        <w:pStyle w:val="Bodytext210"/>
        <w:shd w:val="clear" w:color="auto" w:fill="auto"/>
        <w:spacing w:before="0" w:after="107" w:line="170" w:lineRule="exact"/>
        <w:ind w:left="40" w:firstLine="0"/>
        <w:jc w:val="left"/>
      </w:pPr>
      <w:r>
        <w:t>R</w:t>
      </w:r>
    </w:p>
    <w:p w:rsidR="00874A6B" w:rsidRDefault="00216B32" w:rsidP="00DA7507">
      <w:pPr>
        <w:pStyle w:val="Bodytext480"/>
        <w:shd w:val="clear" w:color="auto" w:fill="auto"/>
        <w:spacing w:before="0" w:line="190" w:lineRule="exact"/>
        <w:ind w:firstLine="0"/>
        <w:jc w:val="left"/>
      </w:pPr>
      <w:r>
        <w:t xml:space="preserve">Rabat-I Melik (k.), 179 Rabguzî (mlf.), 581 </w:t>
      </w:r>
      <w:r>
        <w:rPr>
          <w:rStyle w:val="Bodytext487ptNotBoldItalic0"/>
        </w:rPr>
        <w:t>Rabia,</w:t>
      </w:r>
      <w:r>
        <w:t xml:space="preserve"> tlf. Aymavııtoglu, 522 Radikalisler tüdesi, 418 Radek (rus. yahudi. bolşevlk), 403 Jadîoff (alman, müsteşrik.), 31, 45, 65, 93, 238-9 h, 389 h, 492, 502, 534, 537, 538, 507, 607 Rodos (ada), 126, 128 h, 131 Rodoslavov (bulgar. siyasi.), 475 Ragıp Bey (Türkiyeli sb.), 430 Rahat Bahçesi (Taşkent, yazlık tiyatro),</w:t>
      </w:r>
    </w:p>
    <w:p w:rsidR="00874A6B" w:rsidRDefault="00216B32" w:rsidP="00DA7507">
      <w:pPr>
        <w:pStyle w:val="Bodytext480"/>
        <w:shd w:val="clear" w:color="auto" w:fill="auto"/>
        <w:spacing w:before="0" w:line="187" w:lineRule="exact"/>
        <w:ind w:left="320" w:firstLine="0"/>
        <w:jc w:val="left"/>
      </w:pPr>
      <w:r>
        <w:t>520</w:t>
      </w:r>
    </w:p>
    <w:p w:rsidR="00874A6B" w:rsidRDefault="00216B32" w:rsidP="00DA7507">
      <w:pPr>
        <w:pStyle w:val="Bodytext480"/>
        <w:shd w:val="clear" w:color="auto" w:fill="auto"/>
        <w:spacing w:before="0" w:line="187" w:lineRule="exact"/>
        <w:ind w:firstLine="0"/>
        <w:jc w:val="left"/>
      </w:pPr>
      <w:r>
        <w:t>Rahimbayev (özb. taclk. mnr.), 402 Rahim Bek (Buklıara Maiıgıt sülalesi müessısi), 201-4, 206 Rahim Bek Yüz (Khocend beği), 153, 156</w:t>
      </w:r>
    </w:p>
    <w:p w:rsidR="00874A6B" w:rsidRDefault="00216B32" w:rsidP="00DA7507">
      <w:pPr>
        <w:pStyle w:val="Bodytext480"/>
        <w:shd w:val="clear" w:color="auto" w:fill="auto"/>
        <w:spacing w:before="0" w:line="187" w:lineRule="exact"/>
        <w:ind w:firstLine="0"/>
        <w:jc w:val="left"/>
      </w:pPr>
      <w:r>
        <w:t>Rahim In' âm (özb. mhr.), 516 Rahim Kul Bek inak (Kelif. mutasarrıf.), 207, 214</w:t>
      </w:r>
    </w:p>
    <w:p w:rsidR="00874A6B" w:rsidRDefault="00216B32" w:rsidP="00DA7507">
      <w:pPr>
        <w:pStyle w:val="Bodytext480"/>
        <w:shd w:val="clear" w:color="auto" w:fill="auto"/>
        <w:spacing w:before="0" w:line="187" w:lineRule="exact"/>
        <w:ind w:left="320" w:hanging="320"/>
        <w:jc w:val="left"/>
      </w:pPr>
      <w:r>
        <w:t>Rahmaıberdi. (trkm. Bukhara. beğ.), 224</w:t>
      </w:r>
    </w:p>
    <w:p w:rsidR="00874A6B" w:rsidRDefault="00216B32" w:rsidP="00DA7507">
      <w:pPr>
        <w:pStyle w:val="Bodytext480"/>
        <w:shd w:val="clear" w:color="auto" w:fill="auto"/>
        <w:spacing w:before="0" w:line="187" w:lineRule="exact"/>
        <w:ind w:firstLine="0"/>
        <w:jc w:val="left"/>
      </w:pPr>
      <w:r>
        <w:t>Rahmanberdioglu Molla Kemaleddin (khokandli), 359 Rahman Dadkîıoh (bsm.), 469 Rahman İzler (qzq. şeyh), 334 Rahmadkul Bek (bsm.), 38S, 420, 463 Rahmet Refik (gencbukharalı), 442 Rahmetulla Han Afşar (Andkhoy beği), 206</w:t>
      </w:r>
    </w:p>
    <w:p w:rsidR="00874A6B" w:rsidRDefault="00216B32" w:rsidP="00DA7507">
      <w:pPr>
        <w:pStyle w:val="Bodytext480"/>
        <w:shd w:val="clear" w:color="auto" w:fill="auto"/>
        <w:spacing w:before="0" w:line="190" w:lineRule="exact"/>
        <w:ind w:firstLine="0"/>
        <w:jc w:val="left"/>
      </w:pPr>
      <w:r>
        <w:t>Ramadan (ur. ), 43 Ramazan (ur.), 41</w:t>
      </w:r>
    </w:p>
    <w:p w:rsidR="00874A6B" w:rsidRDefault="00216B32" w:rsidP="00DA7507">
      <w:pPr>
        <w:pStyle w:val="Bodytext480"/>
        <w:shd w:val="clear" w:color="auto" w:fill="auto"/>
        <w:spacing w:before="0" w:line="190" w:lineRule="exact"/>
        <w:ind w:left="320" w:hanging="320"/>
        <w:jc w:val="left"/>
      </w:pPr>
      <w:r>
        <w:t>RamazanojVİu Niyazi (Türkiyeli mhr.), 7 h</w:t>
      </w:r>
    </w:p>
    <w:p w:rsidR="00874A6B" w:rsidRDefault="00216B32" w:rsidP="00DA7507">
      <w:pPr>
        <w:pStyle w:val="Bodytext480"/>
        <w:shd w:val="clear" w:color="auto" w:fill="auto"/>
        <w:spacing w:before="0" w:line="190" w:lineRule="exact"/>
        <w:ind w:firstLine="0"/>
        <w:jc w:val="left"/>
      </w:pPr>
      <w:r>
        <w:t>Ramitan (k.), 47-9</w:t>
      </w:r>
    </w:p>
    <w:p w:rsidR="00874A6B" w:rsidRDefault="00216B32" w:rsidP="00DA7507">
      <w:pPr>
        <w:pStyle w:val="Bodytext480"/>
        <w:shd w:val="clear" w:color="auto" w:fill="auto"/>
        <w:spacing w:before="0" w:line="190" w:lineRule="exact"/>
        <w:ind w:firstLine="0"/>
        <w:jc w:val="left"/>
      </w:pPr>
      <w:r>
        <w:t>Ramstedt (fin. müsteşrik), 50 h</w:t>
      </w:r>
    </w:p>
    <w:p w:rsidR="00874A6B" w:rsidRDefault="00216B32" w:rsidP="00DA7507">
      <w:pPr>
        <w:pStyle w:val="Bodytext480"/>
        <w:shd w:val="clear" w:color="auto" w:fill="auto"/>
        <w:spacing w:before="0" w:line="190" w:lineRule="exact"/>
        <w:ind w:firstLine="0"/>
        <w:jc w:val="left"/>
      </w:pPr>
      <w:r>
        <w:t>Râşidan (k„), 471</w:t>
      </w:r>
    </w:p>
    <w:p w:rsidR="00874A6B" w:rsidRDefault="00216B32" w:rsidP="00DA7507">
      <w:pPr>
        <w:pStyle w:val="Bodytext480"/>
        <w:shd w:val="clear" w:color="auto" w:fill="auto"/>
        <w:spacing w:before="0" w:line="190" w:lineRule="exact"/>
        <w:ind w:firstLine="0"/>
        <w:jc w:val="left"/>
      </w:pPr>
      <w:r>
        <w:t>Râşid Efendi (mlf.)&gt; 70 h, 154-5 h, 172 h Ratzel F. (alman, mlf.) 585 h Ravvlinson (Ingiî. alim.), 585 Rayev (rus. kozak), 453, 467</w:t>
      </w:r>
    </w:p>
    <w:p w:rsidR="00874A6B" w:rsidRDefault="00216B32" w:rsidP="00DA7507">
      <w:pPr>
        <w:pStyle w:val="Bodytext480"/>
        <w:shd w:val="clear" w:color="auto" w:fill="auto"/>
        <w:spacing w:before="0" w:line="192" w:lineRule="exact"/>
        <w:ind w:firstLine="0"/>
        <w:jc w:val="left"/>
      </w:pPr>
      <w:r>
        <w:t>Rayim (kale), 211, 321 Razin Stenko (rus. kozak.) 70 Rebat-i Tamgaç (kale); bk. Qal at as- Sîn, 108</w:t>
      </w:r>
    </w:p>
    <w:p w:rsidR="00874A6B" w:rsidRDefault="00216B32" w:rsidP="00DA7507">
      <w:pPr>
        <w:pStyle w:val="Bodytext480"/>
        <w:shd w:val="clear" w:color="auto" w:fill="auto"/>
        <w:spacing w:before="0" w:line="192" w:lineRule="exact"/>
        <w:ind w:firstLine="0"/>
        <w:jc w:val="left"/>
      </w:pPr>
      <w:r>
        <w:t>Receb (bukharalı), 523</w:t>
      </w:r>
    </w:p>
    <w:p w:rsidR="00874A6B" w:rsidRDefault="00216B32" w:rsidP="00DA7507">
      <w:pPr>
        <w:pStyle w:val="Bodytext480"/>
        <w:shd w:val="clear" w:color="auto" w:fill="auto"/>
        <w:spacing w:before="0" w:line="190" w:lineRule="exact"/>
        <w:ind w:firstLine="0"/>
        <w:jc w:val="left"/>
      </w:pPr>
      <w:r>
        <w:t>Receb Mehmed Sultan (şıbanlı), 168,</w:t>
      </w:r>
    </w:p>
    <w:p w:rsidR="00874A6B" w:rsidRDefault="00216B32" w:rsidP="00DA7507">
      <w:pPr>
        <w:pStyle w:val="Bodytext480"/>
        <w:shd w:val="clear" w:color="auto" w:fill="auto"/>
        <w:spacing w:before="0" w:line="190" w:lineRule="exact"/>
        <w:ind w:left="300" w:firstLine="0"/>
        <w:jc w:val="left"/>
      </w:pPr>
      <w:r>
        <w:t>203 h, 444 h</w:t>
      </w:r>
    </w:p>
    <w:p w:rsidR="00874A6B" w:rsidRDefault="00216B32" w:rsidP="00DA7507">
      <w:pPr>
        <w:pStyle w:val="Bodytext480"/>
        <w:shd w:val="clear" w:color="auto" w:fill="auto"/>
        <w:spacing w:before="0" w:line="190" w:lineRule="exact"/>
        <w:ind w:firstLine="0"/>
        <w:jc w:val="left"/>
      </w:pPr>
      <w:r>
        <w:t>Recep Pansad (bsm.), 468</w:t>
      </w:r>
    </w:p>
    <w:p w:rsidR="00874A6B" w:rsidRDefault="00216B32" w:rsidP="00DA7507">
      <w:pPr>
        <w:pStyle w:val="Bodytext480"/>
        <w:shd w:val="clear" w:color="auto" w:fill="auto"/>
        <w:spacing w:before="0" w:line="190" w:lineRule="exact"/>
        <w:ind w:firstLine="0"/>
        <w:jc w:val="left"/>
      </w:pPr>
      <w:r>
        <w:t>Regulİ (seyyah), 588</w:t>
      </w:r>
    </w:p>
    <w:p w:rsidR="00874A6B" w:rsidRDefault="00216B32" w:rsidP="00DA7507">
      <w:pPr>
        <w:pStyle w:val="Bodytext480"/>
        <w:shd w:val="clear" w:color="auto" w:fill="auto"/>
        <w:spacing w:before="0" w:line="190" w:lineRule="exact"/>
        <w:ind w:firstLine="0"/>
        <w:jc w:val="left"/>
      </w:pPr>
      <w:r>
        <w:t>Remiuzev (rus. mif.), 304</w:t>
      </w:r>
    </w:p>
    <w:p w:rsidR="00874A6B" w:rsidRDefault="00216B32" w:rsidP="00DA7507">
      <w:pPr>
        <w:pStyle w:val="Bodytext480"/>
        <w:shd w:val="clear" w:color="auto" w:fill="auto"/>
        <w:spacing w:before="0" w:line="190" w:lineRule="exact"/>
        <w:ind w:firstLine="0"/>
        <w:jc w:val="left"/>
      </w:pPr>
      <w:r>
        <w:t>Remmal Khoca (mlf.), 132 h</w:t>
      </w:r>
    </w:p>
    <w:p w:rsidR="00874A6B" w:rsidRDefault="00216B32" w:rsidP="00DA7507">
      <w:pPr>
        <w:pStyle w:val="Bodytext480"/>
        <w:shd w:val="clear" w:color="auto" w:fill="auto"/>
        <w:spacing w:before="0" w:line="190" w:lineRule="exact"/>
        <w:ind w:firstLine="0"/>
        <w:jc w:val="left"/>
      </w:pPr>
      <w:r>
        <w:t>Remusat Abel (frans. müsteşrik), 547</w:t>
      </w:r>
    </w:p>
    <w:p w:rsidR="00874A6B" w:rsidRDefault="00216B32" w:rsidP="00DA7507">
      <w:pPr>
        <w:pStyle w:val="Bodytext480"/>
        <w:shd w:val="clear" w:color="auto" w:fill="auto"/>
        <w:spacing w:before="0" w:line="190" w:lineRule="exact"/>
        <w:ind w:firstLine="0"/>
        <w:jc w:val="left"/>
      </w:pPr>
      <w:r>
        <w:t>Renat (İsveç, sb.), 167</w:t>
      </w:r>
    </w:p>
    <w:p w:rsidR="00874A6B" w:rsidRDefault="00216B32" w:rsidP="00DA7507">
      <w:pPr>
        <w:pStyle w:val="Bodytext480"/>
        <w:shd w:val="clear" w:color="auto" w:fill="auto"/>
        <w:spacing w:before="0" w:line="190" w:lineRule="exact"/>
        <w:ind w:firstLine="0"/>
        <w:jc w:val="left"/>
      </w:pPr>
      <w:r>
        <w:t>Resulî Maruf (semerkand. mhr.), 517</w:t>
      </w:r>
    </w:p>
    <w:p w:rsidR="00874A6B" w:rsidRDefault="00216B32" w:rsidP="00DA7507">
      <w:pPr>
        <w:pStyle w:val="Bodytext480"/>
        <w:shd w:val="clear" w:color="auto" w:fill="auto"/>
        <w:spacing w:before="0" w:line="190" w:lineRule="exact"/>
        <w:ind w:firstLine="0"/>
        <w:jc w:val="left"/>
      </w:pPr>
      <w:r>
        <w:t>Resulov Taîha 369; bk. Agaydaroğl ı</w:t>
      </w:r>
    </w:p>
    <w:p w:rsidR="00874A6B" w:rsidRDefault="00216B32" w:rsidP="00DA7507">
      <w:pPr>
        <w:pStyle w:val="Bodytext480"/>
        <w:shd w:val="clear" w:color="auto" w:fill="auto"/>
        <w:spacing w:before="0" w:line="190" w:lineRule="exact"/>
        <w:ind w:firstLine="0"/>
        <w:jc w:val="left"/>
      </w:pPr>
      <w:r>
        <w:t>Resulov (özb. tabib.), 514</w:t>
      </w:r>
    </w:p>
    <w:p w:rsidR="00874A6B" w:rsidRDefault="00216B32" w:rsidP="00DA7507">
      <w:pPr>
        <w:pStyle w:val="Bodytext480"/>
        <w:shd w:val="clear" w:color="auto" w:fill="auto"/>
        <w:spacing w:before="0" w:line="190" w:lineRule="exact"/>
        <w:ind w:firstLine="0"/>
        <w:jc w:val="left"/>
      </w:pPr>
      <w:r>
        <w:t>Resul Zade M. Emin (Azerbaycan, siyasi.),</w:t>
      </w:r>
    </w:p>
    <w:p w:rsidR="00874A6B" w:rsidRDefault="00216B32" w:rsidP="00DA7507">
      <w:pPr>
        <w:pStyle w:val="Bodytext480"/>
        <w:shd w:val="clear" w:color="auto" w:fill="auto"/>
        <w:spacing w:before="0" w:line="190" w:lineRule="exact"/>
        <w:ind w:left="300" w:firstLine="0"/>
        <w:jc w:val="left"/>
      </w:pPr>
      <w:r>
        <w:lastRenderedPageBreak/>
        <w:t>358, 360 h, 485</w:t>
      </w:r>
    </w:p>
    <w:p w:rsidR="00874A6B" w:rsidRDefault="00216B32" w:rsidP="00DA7507">
      <w:pPr>
        <w:pStyle w:val="Bodytext480"/>
        <w:shd w:val="clear" w:color="auto" w:fill="auto"/>
        <w:spacing w:before="0" w:line="190" w:lineRule="exact"/>
        <w:ind w:firstLine="0"/>
        <w:jc w:val="left"/>
      </w:pPr>
      <w:r>
        <w:t>Reşid Kadı; bk. İbrahimoğlu Reşideddin (mlf.), 4, 60 h, 88 h-9h 114 h, 150 h, 191, 193, 195, 276, 515 Rey (ş.), 121 Reyhan (arab. hava), 525 Riazanov (rus. mlf.) 311 h-313h, 325 h Rıçkov. P. (rus. mlf.), 144, 202 h, 239 Rıdvan (Türkiyeli sb.)424 Riga (ş„), 302</w:t>
      </w:r>
    </w:p>
    <w:p w:rsidR="00874A6B" w:rsidRDefault="00216B32" w:rsidP="00DA7507">
      <w:pPr>
        <w:pStyle w:val="Bodytext480"/>
        <w:shd w:val="clear" w:color="auto" w:fill="auto"/>
        <w:spacing w:before="0" w:line="190" w:lineRule="exact"/>
        <w:ind w:firstLine="0"/>
        <w:jc w:val="left"/>
      </w:pPr>
      <w:r>
        <w:t xml:space="preserve">Rİgistan (şehir meydanı), 190 </w:t>
      </w:r>
      <w:r>
        <w:rPr>
          <w:rStyle w:val="Bodytext487ptNotBoldItalic0"/>
        </w:rPr>
        <w:t>Risale-i mehierlik,</w:t>
      </w:r>
      <w:r>
        <w:t xml:space="preserve"> 530 Rısquloglu Turar (qzq. mnr.), 343 h, 378-391, 393, 397, 402-3, 415, 482, 514, 517</w:t>
      </w:r>
    </w:p>
    <w:p w:rsidR="00874A6B" w:rsidRDefault="00216B32" w:rsidP="00DA7507">
      <w:pPr>
        <w:pStyle w:val="Bodytext480"/>
        <w:shd w:val="clear" w:color="auto" w:fill="auto"/>
        <w:spacing w:before="0" w:line="190" w:lineRule="exact"/>
        <w:ind w:firstLine="0"/>
        <w:jc w:val="left"/>
      </w:pPr>
      <w:r>
        <w:t>Ritter (alman, mlf.), 547, 550 Rıykov (rus. bolşevlk.), 403 Riza Bey (Türkiyeli sb.), 426 Rizaeddin b. Fakhreddin (kzn. mhr. ulm.), 220 h, 223 h</w:t>
      </w:r>
    </w:p>
    <w:p w:rsidR="00874A6B" w:rsidRDefault="00216B32" w:rsidP="00DA7507">
      <w:pPr>
        <w:pStyle w:val="Bodytext480"/>
        <w:shd w:val="clear" w:color="auto" w:fill="auto"/>
        <w:spacing w:before="0" w:line="190" w:lineRule="exact"/>
        <w:ind w:firstLine="0"/>
        <w:jc w:val="left"/>
      </w:pPr>
      <w:r>
        <w:t>Rizaî (Osmanlı. şair.), 488</w:t>
      </w:r>
    </w:p>
    <w:p w:rsidR="00874A6B" w:rsidRDefault="00216B32" w:rsidP="00DA7507">
      <w:pPr>
        <w:pStyle w:val="Bodytext480"/>
        <w:shd w:val="clear" w:color="auto" w:fill="auto"/>
        <w:spacing w:before="0" w:line="190" w:lineRule="exact"/>
        <w:ind w:firstLine="0"/>
        <w:jc w:val="left"/>
      </w:pPr>
      <w:r>
        <w:t xml:space="preserve">Riza Kuli Mirza (Nadir Şahın </w:t>
      </w:r>
      <w:r>
        <w:rPr>
          <w:rStyle w:val="Bodytext487ptNotBold0"/>
        </w:rPr>
        <w:t xml:space="preserve">oglıı), </w:t>
      </w:r>
      <w:r>
        <w:t>199</w:t>
      </w:r>
    </w:p>
    <w:p w:rsidR="00874A6B" w:rsidRDefault="00216B32" w:rsidP="00DA7507">
      <w:pPr>
        <w:pStyle w:val="Bodytext480"/>
        <w:shd w:val="clear" w:color="auto" w:fill="auto"/>
        <w:spacing w:before="0" w:line="190" w:lineRule="exact"/>
        <w:ind w:firstLine="0"/>
        <w:jc w:val="left"/>
      </w:pPr>
      <w:r>
        <w:t>Rizayev Devlet (özb. mh.), 516</w:t>
      </w:r>
    </w:p>
    <w:p w:rsidR="00874A6B" w:rsidRDefault="00216B32" w:rsidP="00DA7507">
      <w:pPr>
        <w:pStyle w:val="Bodytext480"/>
        <w:shd w:val="clear" w:color="auto" w:fill="auto"/>
        <w:spacing w:before="0" w:line="190" w:lineRule="exact"/>
        <w:ind w:firstLine="0"/>
        <w:jc w:val="left"/>
      </w:pPr>
      <w:r>
        <w:t>Riza Şah (Iran şahı), 593 h</w:t>
      </w:r>
    </w:p>
    <w:p w:rsidR="00874A6B" w:rsidRDefault="00216B32" w:rsidP="00DA7507">
      <w:pPr>
        <w:pStyle w:val="Bodytext480"/>
        <w:shd w:val="clear" w:color="auto" w:fill="auto"/>
        <w:spacing w:before="0" w:line="190" w:lineRule="exact"/>
        <w:ind w:firstLine="0"/>
        <w:jc w:val="left"/>
      </w:pPr>
      <w:r>
        <w:t>Roksolan = Hurrem Sultan-131 lı</w:t>
      </w:r>
    </w:p>
    <w:p w:rsidR="00874A6B" w:rsidRDefault="00216B32" w:rsidP="00DA7507">
      <w:pPr>
        <w:pStyle w:val="Bodytext480"/>
        <w:shd w:val="clear" w:color="auto" w:fill="auto"/>
        <w:spacing w:before="0" w:line="190" w:lineRule="exact"/>
        <w:ind w:firstLine="0"/>
        <w:jc w:val="left"/>
      </w:pPr>
      <w:r>
        <w:t>Roma (ş.), 49</w:t>
      </w:r>
    </w:p>
    <w:p w:rsidR="00874A6B" w:rsidRDefault="00216B32" w:rsidP="00DA7507">
      <w:pPr>
        <w:pStyle w:val="Bodytext480"/>
        <w:shd w:val="clear" w:color="auto" w:fill="auto"/>
        <w:spacing w:before="0" w:line="190" w:lineRule="exact"/>
        <w:ind w:firstLine="0"/>
        <w:jc w:val="left"/>
      </w:pPr>
      <w:r>
        <w:t>Roma (rus. es-er.), 353</w:t>
      </w:r>
    </w:p>
    <w:p w:rsidR="00874A6B" w:rsidRDefault="00216B32" w:rsidP="00DA7507">
      <w:pPr>
        <w:pStyle w:val="Bodytext480"/>
        <w:shd w:val="clear" w:color="auto" w:fill="auto"/>
        <w:spacing w:before="0" w:line="190" w:lineRule="exact"/>
        <w:ind w:firstLine="0"/>
        <w:jc w:val="left"/>
      </w:pPr>
      <w:r>
        <w:t>Romanovski (rus. vali.), 240, 255</w:t>
      </w:r>
    </w:p>
    <w:p w:rsidR="00874A6B" w:rsidRDefault="00216B32" w:rsidP="00DA7507">
      <w:pPr>
        <w:pStyle w:val="Bodytext480"/>
        <w:shd w:val="clear" w:color="auto" w:fill="auto"/>
        <w:spacing w:before="0" w:line="190" w:lineRule="exact"/>
        <w:ind w:firstLine="0"/>
        <w:jc w:val="left"/>
      </w:pPr>
      <w:r>
        <w:t>Romanya, 29, 33</w:t>
      </w:r>
    </w:p>
    <w:p w:rsidR="00874A6B" w:rsidRDefault="00216B32" w:rsidP="00DA7507">
      <w:pPr>
        <w:pStyle w:val="Bodytext480"/>
        <w:shd w:val="clear" w:color="auto" w:fill="auto"/>
        <w:spacing w:before="0" w:line="190" w:lineRule="exact"/>
        <w:ind w:firstLine="0"/>
        <w:jc w:val="left"/>
      </w:pPr>
      <w:r>
        <w:t>Rosenbach (rus. vali.), 240</w:t>
      </w:r>
    </w:p>
    <w:p w:rsidR="00874A6B" w:rsidRDefault="00216B32" w:rsidP="00DA7507">
      <w:pPr>
        <w:pStyle w:val="Bodytext480"/>
        <w:shd w:val="clear" w:color="auto" w:fill="auto"/>
        <w:spacing w:before="0" w:line="190" w:lineRule="exact"/>
        <w:ind w:firstLine="0"/>
        <w:jc w:val="left"/>
      </w:pPr>
      <w:r>
        <w:t>Ro3enberg (alman, müsteşrik.), 78</w:t>
      </w:r>
    </w:p>
    <w:p w:rsidR="00874A6B" w:rsidRDefault="00216B32" w:rsidP="00DA7507">
      <w:pPr>
        <w:pStyle w:val="Bodytext480"/>
        <w:shd w:val="clear" w:color="auto" w:fill="auto"/>
        <w:spacing w:before="0" w:line="187" w:lineRule="exact"/>
        <w:ind w:right="20" w:firstLine="0"/>
        <w:jc w:val="left"/>
      </w:pPr>
      <w:r>
        <w:t>Roseıık ■</w:t>
      </w:r>
      <w:r>
        <w:rPr>
          <w:rStyle w:val="Bodytext48NotBoldSpacing0pt0"/>
          <w:lang w:val="en-US" w:eastAsia="en-US" w:bidi="en-US"/>
        </w:rPr>
        <w:t xml:space="preserve">-r.pt </w:t>
      </w:r>
      <w:r>
        <w:t xml:space="preserve">(alma , müsteşrik.), </w:t>
      </w:r>
      <w:r>
        <w:rPr>
          <w:rStyle w:val="Bodytext487ptNotBoldItalic0"/>
        </w:rPr>
        <w:t>22,</w:t>
      </w:r>
      <w:r>
        <w:t xml:space="preserve"> 582</w:t>
      </w:r>
      <w:r>
        <w:br/>
        <w:t>Ross D :mson (Lıgu. müsteşrik.), 36 h,</w:t>
      </w:r>
    </w:p>
    <w:p w:rsidR="00874A6B" w:rsidRDefault="00216B32" w:rsidP="00DA7507">
      <w:pPr>
        <w:pStyle w:val="Bodytext480"/>
        <w:shd w:val="clear" w:color="auto" w:fill="auto"/>
        <w:spacing w:before="0" w:after="38" w:line="130" w:lineRule="exact"/>
        <w:ind w:firstLine="300"/>
        <w:jc w:val="left"/>
      </w:pPr>
      <w:r>
        <w:t>89, 12c h-9 h, 143 h, 227 h, 237 h,</w:t>
      </w:r>
    </w:p>
    <w:p w:rsidR="00874A6B" w:rsidRDefault="00216B32" w:rsidP="00DA7507">
      <w:pPr>
        <w:pStyle w:val="Bodytext1710"/>
        <w:shd w:val="clear" w:color="auto" w:fill="auto"/>
        <w:spacing w:before="0" w:after="1" w:line="130" w:lineRule="exact"/>
        <w:ind w:firstLine="300"/>
      </w:pPr>
      <w:r>
        <w:t>563 h</w:t>
      </w:r>
    </w:p>
    <w:p w:rsidR="00874A6B" w:rsidRDefault="00216B32" w:rsidP="00DA7507">
      <w:pPr>
        <w:pStyle w:val="Bodytext480"/>
        <w:shd w:val="clear" w:color="auto" w:fill="auto"/>
        <w:spacing w:before="0" w:line="185" w:lineRule="exact"/>
        <w:ind w:firstLine="0"/>
        <w:jc w:val="left"/>
      </w:pPr>
      <w:r>
        <w:t>Restov (ş,), 289</w:t>
      </w:r>
    </w:p>
    <w:p w:rsidR="00874A6B" w:rsidRDefault="00216B32" w:rsidP="00DA7507">
      <w:pPr>
        <w:pStyle w:val="Bodytext480"/>
        <w:shd w:val="clear" w:color="auto" w:fill="auto"/>
        <w:spacing w:before="0" w:line="185" w:lineRule="exact"/>
        <w:ind w:firstLine="0"/>
        <w:jc w:val="left"/>
      </w:pPr>
      <w:r>
        <w:t>Roşrın (ksb»), 37</w:t>
      </w:r>
    </w:p>
    <w:p w:rsidR="00874A6B" w:rsidRDefault="00216B32" w:rsidP="00DA7507">
      <w:pPr>
        <w:pStyle w:val="Bodytext480"/>
        <w:shd w:val="clear" w:color="auto" w:fill="auto"/>
        <w:spacing w:before="0" w:line="185" w:lineRule="exact"/>
        <w:ind w:firstLine="0"/>
        <w:jc w:val="left"/>
      </w:pPr>
      <w:r>
        <w:t>Kudzvûak (rus. bolşevik.), 393</w:t>
      </w:r>
    </w:p>
    <w:p w:rsidR="00874A6B" w:rsidRDefault="00216B32" w:rsidP="00DA7507">
      <w:pPr>
        <w:pStyle w:val="Bodytext480"/>
        <w:shd w:val="clear" w:color="auto" w:fill="auto"/>
        <w:spacing w:before="0" w:line="185" w:lineRule="exact"/>
        <w:ind w:firstLine="0"/>
        <w:jc w:val="left"/>
      </w:pPr>
      <w:r>
        <w:t>Rukiü (rus. sb.), 324</w:t>
      </w:r>
    </w:p>
    <w:p w:rsidR="00874A6B" w:rsidRDefault="00216B32" w:rsidP="00DA7507">
      <w:pPr>
        <w:pStyle w:val="Bodytext1710"/>
        <w:shd w:val="clear" w:color="auto" w:fill="auto"/>
        <w:spacing w:before="0" w:after="0" w:line="185" w:lineRule="exact"/>
      </w:pPr>
      <w:r>
        <w:t>Rum Lir (ş.), 38, 117, 132 h</w:t>
      </w:r>
    </w:p>
    <w:p w:rsidR="00874A6B" w:rsidRDefault="00216B32" w:rsidP="00DA7507">
      <w:pPr>
        <w:pStyle w:val="Bodytext1710"/>
        <w:shd w:val="clear" w:color="auto" w:fill="auto"/>
        <w:spacing w:before="0" w:after="0" w:line="185" w:lineRule="exact"/>
      </w:pPr>
      <w:r>
        <w:t xml:space="preserve">Rumi </w:t>
      </w:r>
      <w:r>
        <w:rPr>
          <w:rStyle w:val="Bodytext171SmallCaps"/>
        </w:rPr>
        <w:t>--t</w:t>
      </w:r>
      <w:r>
        <w:t xml:space="preserve"> Anadolulu 11/-8, 132 h</w:t>
      </w:r>
    </w:p>
    <w:p w:rsidR="00874A6B" w:rsidRDefault="00216B32" w:rsidP="00DA7507">
      <w:pPr>
        <w:pStyle w:val="Bodytext480"/>
        <w:shd w:val="clear" w:color="auto" w:fill="auto"/>
        <w:spacing w:before="0" w:line="190" w:lineRule="exact"/>
        <w:ind w:firstLine="0"/>
        <w:jc w:val="left"/>
      </w:pPr>
      <w:r>
        <w:t>Rumeli 38, 189</w:t>
      </w:r>
    </w:p>
    <w:p w:rsidR="00874A6B" w:rsidRDefault="00216B32" w:rsidP="00DA7507">
      <w:pPr>
        <w:pStyle w:val="Bodytext480"/>
        <w:shd w:val="clear" w:color="auto" w:fill="auto"/>
        <w:spacing w:before="0" w:line="190" w:lineRule="exact"/>
        <w:ind w:firstLine="0"/>
        <w:jc w:val="left"/>
      </w:pPr>
      <w:r>
        <w:t>Rumiansov (rus. mH.), 302</w:t>
      </w:r>
    </w:p>
    <w:p w:rsidR="00874A6B" w:rsidRDefault="00216B32" w:rsidP="00DA7507">
      <w:pPr>
        <w:pStyle w:val="Bodytext480"/>
        <w:shd w:val="clear" w:color="auto" w:fill="auto"/>
        <w:spacing w:before="0" w:line="190" w:lineRule="exact"/>
        <w:ind w:firstLine="0"/>
        <w:jc w:val="left"/>
      </w:pPr>
      <w:r>
        <w:t>Rumlu (ur.), 198</w:t>
      </w:r>
    </w:p>
    <w:p w:rsidR="00874A6B" w:rsidRDefault="00216B32" w:rsidP="00DA7507">
      <w:pPr>
        <w:pStyle w:val="Bodytext480"/>
        <w:shd w:val="clear" w:color="auto" w:fill="auto"/>
        <w:spacing w:before="0" w:line="190" w:lineRule="exact"/>
        <w:ind w:firstLine="0"/>
        <w:jc w:val="left"/>
      </w:pPr>
      <w:r>
        <w:t xml:space="preserve">Rus </w:t>
      </w:r>
      <w:r>
        <w:rPr>
          <w:rStyle w:val="Bodytext487ptNotBoldItalic0"/>
        </w:rPr>
        <w:t>çokyercle.</w:t>
      </w:r>
      <w:r>
        <w:t xml:space="preserve"> tehlikesi karşında şark mütefekkirleri 287. İlk — istilâları ve türkierin düşünceleri, 133, 139-42, </w:t>
      </w:r>
      <w:r>
        <w:rPr>
          <w:rStyle w:val="Bodytext48NotBoldSpacing0pt0"/>
        </w:rPr>
        <w:t xml:space="preserve">211, 306, </w:t>
      </w:r>
      <w:r>
        <w:t xml:space="preserve">309.— -İngiliz rekabeti 216, </w:t>
      </w:r>
      <w:r>
        <w:rPr>
          <w:rStyle w:val="Bodytext48NotBoldSpacing0pt0"/>
        </w:rPr>
        <w:t xml:space="preserve">228-33, </w:t>
      </w:r>
      <w:r>
        <w:t>254. — müstemleke siyaseti</w:t>
      </w:r>
      <w:r>
        <w:softHyphen/>
        <w:t xml:space="preserve">ndi hakiki mahiyeti 584-592 Rus-Kozak (kazaçi-rus.), 84, 116, 137, </w:t>
      </w:r>
      <w:r>
        <w:rPr>
          <w:rStyle w:val="Bodytext48NotBoldSpacing0pt0"/>
        </w:rPr>
        <w:t xml:space="preserve">145 </w:t>
      </w:r>
      <w:r>
        <w:t xml:space="preserve">h, </w:t>
      </w:r>
      <w:r>
        <w:rPr>
          <w:rStyle w:val="Bodytext48NotBoldSpacing0pt0"/>
        </w:rPr>
        <w:t xml:space="preserve">163, </w:t>
      </w:r>
      <w:r>
        <w:t xml:space="preserve">173, 175, 255, 286, 288, </w:t>
      </w:r>
      <w:r>
        <w:rPr>
          <w:rStyle w:val="Bodytext48NotBoldSpacing0pt0"/>
        </w:rPr>
        <w:t xml:space="preserve">290, 309, </w:t>
      </w:r>
      <w:r>
        <w:t xml:space="preserve">336, 343, 353 364-5, 368, </w:t>
      </w:r>
      <w:r>
        <w:rPr>
          <w:rStyle w:val="Bodytext48NotBoldSpacing0pt0"/>
        </w:rPr>
        <w:t xml:space="preserve">373. 453, </w:t>
      </w:r>
      <w:r>
        <w:t>467, 610</w:t>
      </w:r>
    </w:p>
    <w:p w:rsidR="00874A6B" w:rsidRDefault="00216B32" w:rsidP="00DA7507">
      <w:pPr>
        <w:pStyle w:val="Bodytext1301"/>
        <w:shd w:val="clear" w:color="auto" w:fill="auto"/>
        <w:spacing w:before="0" w:line="190" w:lineRule="exact"/>
        <w:ind w:firstLine="0"/>
        <w:jc w:val="left"/>
      </w:pPr>
      <w:r>
        <w:rPr>
          <w:rStyle w:val="Bodytext1302"/>
          <w:i/>
          <w:iCs/>
        </w:rPr>
        <w:t>Ruseu-üzbekçe lügat</w:t>
      </w:r>
      <w:r>
        <w:rPr>
          <w:rStyle w:val="Bodytext13065ptBoldNotItalic"/>
        </w:rPr>
        <w:t>, tir. Aşor Ali Za</w:t>
      </w:r>
      <w:r>
        <w:rPr>
          <w:rStyle w:val="Bodytext13065ptBoldNotItalic"/>
        </w:rPr>
        <w:softHyphen/>
      </w:r>
    </w:p>
    <w:p w:rsidR="00874A6B" w:rsidRDefault="00216B32" w:rsidP="00DA7507">
      <w:pPr>
        <w:pStyle w:val="Bodytext1710"/>
        <w:shd w:val="clear" w:color="auto" w:fill="auto"/>
        <w:spacing w:before="0" w:after="0" w:line="190" w:lineRule="exact"/>
        <w:ind w:firstLine="300"/>
      </w:pPr>
      <w:r>
        <w:t>hiri, 515</w:t>
      </w:r>
    </w:p>
    <w:p w:rsidR="00874A6B" w:rsidRDefault="00216B32" w:rsidP="00DA7507">
      <w:pPr>
        <w:pStyle w:val="Bodytext480"/>
        <w:shd w:val="clear" w:color="auto" w:fill="auto"/>
        <w:spacing w:before="0" w:line="187" w:lineRule="exact"/>
        <w:ind w:firstLine="0"/>
        <w:jc w:val="left"/>
      </w:pPr>
      <w:r>
        <w:rPr>
          <w:rStyle w:val="Bodytext487ptNotBoldItalic0"/>
        </w:rPr>
        <w:t>Rusça Türk grameri</w:t>
      </w:r>
      <w:r>
        <w:t>, tif. Hüseyin Fe-</w:t>
      </w:r>
    </w:p>
    <w:p w:rsidR="00874A6B" w:rsidRDefault="00216B32" w:rsidP="00DA7507">
      <w:pPr>
        <w:pStyle w:val="Bodytext480"/>
        <w:shd w:val="clear" w:color="auto" w:fill="auto"/>
        <w:spacing w:before="0" w:line="187" w:lineRule="exact"/>
        <w:ind w:firstLine="300"/>
        <w:jc w:val="left"/>
      </w:pPr>
      <w:r>
        <w:lastRenderedPageBreak/>
        <w:t>yizkhanov, 540 Rustak (Afgar.lst. ksb.), 78 Rustem (k.), 462</w:t>
      </w:r>
    </w:p>
    <w:p w:rsidR="00874A6B" w:rsidRDefault="00216B32" w:rsidP="00DA7507">
      <w:pPr>
        <w:pStyle w:val="Bodytext480"/>
        <w:shd w:val="clear" w:color="auto" w:fill="auto"/>
        <w:spacing w:before="0" w:line="187" w:lineRule="exact"/>
        <w:ind w:firstLine="0"/>
        <w:jc w:val="left"/>
      </w:pPr>
      <w:r>
        <w:t>Rüstom Töre b. Abılay (qzq. s 11.), 250-</w:t>
      </w:r>
    </w:p>
    <w:p w:rsidR="00874A6B" w:rsidRDefault="00216B32" w:rsidP="00DA7507">
      <w:pPr>
        <w:pStyle w:val="Bodytext1710"/>
        <w:shd w:val="clear" w:color="auto" w:fill="auto"/>
        <w:spacing w:before="0" w:after="0" w:line="187" w:lineRule="exact"/>
        <w:ind w:firstLine="300"/>
      </w:pPr>
      <w:r>
        <w:t>53, 316-7 328</w:t>
      </w:r>
    </w:p>
    <w:p w:rsidR="00874A6B" w:rsidRDefault="00216B32" w:rsidP="00DA7507">
      <w:pPr>
        <w:pStyle w:val="Bodytext480"/>
        <w:shd w:val="clear" w:color="auto" w:fill="auto"/>
        <w:tabs>
          <w:tab w:val="left" w:pos="600"/>
        </w:tabs>
        <w:spacing w:before="0" w:line="190" w:lineRule="exact"/>
        <w:ind w:firstLine="0"/>
        <w:jc w:val="left"/>
      </w:pPr>
      <w:r>
        <w:t>Lusm-:</w:t>
      </w:r>
      <w:r>
        <w:tab/>
      </w:r>
      <w:r>
        <w:rPr>
          <w:rStyle w:val="Bodytext487ptNotBoldItalic0"/>
        </w:rPr>
        <w:t>ak yerde</w:t>
      </w:r>
      <w:r>
        <w:t xml:space="preserve"> : — Türkîeri 475, 541,</w:t>
      </w:r>
    </w:p>
    <w:p w:rsidR="00874A6B" w:rsidRDefault="00216B32" w:rsidP="00DA7507">
      <w:pPr>
        <w:pStyle w:val="Bodytext480"/>
        <w:shd w:val="clear" w:color="auto" w:fill="auto"/>
        <w:spacing w:before="0" w:line="190" w:lineRule="exact"/>
        <w:ind w:left="300" w:firstLine="0"/>
        <w:jc w:val="left"/>
      </w:pPr>
      <w:r>
        <w:rPr>
          <w:rStyle w:val="Bodytext48NotBoldSpacing0pt0"/>
        </w:rPr>
        <w:t xml:space="preserve">610. </w:t>
      </w:r>
      <w:r>
        <w:t xml:space="preserve">-■- müsüimanları </w:t>
      </w:r>
      <w:r>
        <w:rPr>
          <w:rStyle w:val="Bodytext48NotBoldSpacing0pt0"/>
        </w:rPr>
        <w:t xml:space="preserve">274, </w:t>
      </w:r>
      <w:r>
        <w:t xml:space="preserve">385, 360, </w:t>
      </w:r>
      <w:r>
        <w:rPr>
          <w:rStyle w:val="Bodytext48NotBoldSpacing0pt0"/>
        </w:rPr>
        <w:t xml:space="preserve">4 </w:t>
      </w:r>
      <w:r>
        <w:rPr>
          <w:rStyle w:val="Bodytext487ptNotBoldItalic0"/>
        </w:rPr>
        <w:t>‘</w:t>
      </w:r>
      <w:r>
        <w:t xml:space="preserve"> </w:t>
      </w:r>
      <w:r>
        <w:rPr>
          <w:rStyle w:val="Bodytext48NotBoldSpacing0pt0"/>
        </w:rPr>
        <w:t xml:space="preserve">9, 199,532, </w:t>
      </w:r>
      <w:r>
        <w:t xml:space="preserve">540, 573.—müessisler mcelisi </w:t>
      </w:r>
      <w:r>
        <w:rPr>
          <w:rStyle w:val="Bodytext48NotBoldSpacing0pt0"/>
        </w:rPr>
        <w:t xml:space="preserve">361-2, </w:t>
      </w:r>
      <w:r>
        <w:t>374-6, 380, 419, 481 .</w:t>
      </w:r>
    </w:p>
    <w:p w:rsidR="00874A6B" w:rsidRDefault="00216B32" w:rsidP="00DA7507">
      <w:pPr>
        <w:pStyle w:val="Bodytext480"/>
        <w:shd w:val="clear" w:color="auto" w:fill="auto"/>
        <w:spacing w:before="0" w:line="187" w:lineRule="exact"/>
        <w:ind w:firstLine="440"/>
        <w:jc w:val="left"/>
      </w:pPr>
      <w:r>
        <w:t xml:space="preserve">-devlet kongresi 370. İç — ve Si- b.rya ıııüsliimıııları 360 </w:t>
      </w:r>
      <w:r>
        <w:rPr>
          <w:rStyle w:val="Bodytext487ptNotBoldItalic0"/>
        </w:rPr>
        <w:t>Rusya imparatorluğu vs Tatarlar ülke</w:t>
      </w:r>
      <w:r>
        <w:rPr>
          <w:rStyle w:val="Bodytext487ptNotBoldItalic0"/>
        </w:rPr>
        <w:softHyphen/>
        <w:t>sinin haritası</w:t>
      </w:r>
      <w:r>
        <w:t xml:space="preserve"> 606 h</w:t>
      </w:r>
    </w:p>
    <w:p w:rsidR="00874A6B" w:rsidRDefault="00216B32" w:rsidP="00DA7507">
      <w:pPr>
        <w:pStyle w:val="Bodytext1301"/>
        <w:shd w:val="clear" w:color="auto" w:fill="auto"/>
        <w:spacing w:before="0" w:line="190" w:lineRule="exact"/>
        <w:ind w:firstLine="0"/>
        <w:jc w:val="left"/>
      </w:pPr>
      <w:r>
        <w:rPr>
          <w:rStyle w:val="Bodytext1302"/>
          <w:i/>
          <w:iCs/>
        </w:rPr>
        <w:t>Rusya nıüslüınardıgı,</w:t>
      </w:r>
      <w:r>
        <w:rPr>
          <w:rStyle w:val="Bodytext13065ptBoldNotItalic"/>
        </w:rPr>
        <w:t xml:space="preserve"> tlf. Gaspiralı, 552-6 </w:t>
      </w:r>
      <w:r>
        <w:rPr>
          <w:rStyle w:val="Bodytext1302"/>
          <w:i/>
          <w:iCs/>
        </w:rPr>
        <w:t>Rusya mü s lu man Türk Tatarlarının bugünkü vaziyeti ve dilekleri</w:t>
      </w:r>
      <w:r>
        <w:rPr>
          <w:rStyle w:val="Bodytext13065ptBoldNotItalic"/>
        </w:rPr>
        <w:t>, tlf. Ak- euraoglu Yusuf, 475</w:t>
      </w:r>
    </w:p>
    <w:p w:rsidR="00874A6B" w:rsidRDefault="00216B32" w:rsidP="00DA7507">
      <w:pPr>
        <w:pStyle w:val="Bodytext480"/>
        <w:shd w:val="clear" w:color="auto" w:fill="auto"/>
        <w:spacing w:before="0" w:line="192" w:lineRule="exact"/>
        <w:ind w:right="20" w:firstLine="0"/>
        <w:jc w:val="left"/>
      </w:pPr>
      <w:r>
        <w:t>• Rusya Müslüman Türk Tatarlarının hu-</w:t>
      </w:r>
      <w:r>
        <w:br/>
        <w:t>kukunu müdafaa cemiyeti» 476-9</w:t>
      </w:r>
      <w:r>
        <w:br/>
        <w:t>Rusya nebatat cemiyetinin Taşkent şii-</w:t>
      </w:r>
    </w:p>
    <w:p w:rsidR="00874A6B" w:rsidRDefault="00216B32" w:rsidP="00DA7507">
      <w:pPr>
        <w:pStyle w:val="Bodytext480"/>
        <w:shd w:val="clear" w:color="auto" w:fill="auto"/>
        <w:spacing w:before="0" w:line="130" w:lineRule="exact"/>
        <w:ind w:firstLine="300"/>
        <w:jc w:val="left"/>
      </w:pPr>
      <w:r>
        <w:t>besi, 514</w:t>
      </w:r>
    </w:p>
    <w:p w:rsidR="00874A6B" w:rsidRDefault="00216B32" w:rsidP="00DA7507">
      <w:pPr>
        <w:pStyle w:val="Bodytext480"/>
        <w:shd w:val="clear" w:color="auto" w:fill="auto"/>
        <w:spacing w:before="0" w:line="190" w:lineRule="exact"/>
        <w:ind w:left="360" w:hanging="360"/>
        <w:jc w:val="left"/>
      </w:pPr>
      <w:r>
        <w:t>Umumi Rusya, müslüman kongresi 384 532, 571</w:t>
      </w:r>
    </w:p>
    <w:p w:rsidR="00874A6B" w:rsidRDefault="00216B32" w:rsidP="00DA7507">
      <w:pPr>
        <w:pStyle w:val="Bodytext480"/>
        <w:shd w:val="clear" w:color="auto" w:fill="auto"/>
        <w:spacing w:before="0" w:line="190" w:lineRule="exact"/>
        <w:ind w:left="360" w:hanging="360"/>
        <w:jc w:val="left"/>
      </w:pPr>
      <w:r>
        <w:t>Umumi Rusya, mÜ3Îuman merkez şurası 359</w:t>
      </w:r>
    </w:p>
    <w:p w:rsidR="00874A6B" w:rsidRDefault="00216B32" w:rsidP="00DA7507">
      <w:pPr>
        <w:pStyle w:val="Bodytext480"/>
        <w:shd w:val="clear" w:color="auto" w:fill="auto"/>
        <w:spacing w:before="0" w:line="190" w:lineRule="exact"/>
        <w:ind w:left="360" w:hanging="360"/>
        <w:jc w:val="left"/>
      </w:pPr>
      <w:r>
        <w:t>«Rusya tabii Furkîerin umumi kavmi teşekkülü» (müellifin konferansı) 571-</w:t>
      </w:r>
    </w:p>
    <w:p w:rsidR="00874A6B" w:rsidRDefault="00216B32" w:rsidP="00DA7507">
      <w:pPr>
        <w:pStyle w:val="Bodytext480"/>
        <w:shd w:val="clear" w:color="auto" w:fill="auto"/>
        <w:spacing w:before="0" w:line="190" w:lineRule="exact"/>
        <w:ind w:firstLine="360"/>
        <w:jc w:val="left"/>
      </w:pPr>
      <w:r>
        <w:t>73</w:t>
      </w:r>
    </w:p>
    <w:p w:rsidR="00874A6B" w:rsidRDefault="00216B32" w:rsidP="00DA7507">
      <w:pPr>
        <w:pStyle w:val="Bodytext480"/>
        <w:shd w:val="clear" w:color="auto" w:fill="auto"/>
        <w:spacing w:before="0" w:line="190" w:lineRule="exact"/>
        <w:ind w:left="360" w:hanging="360"/>
        <w:jc w:val="left"/>
      </w:pPr>
      <w:r>
        <w:t>Ruşan (ksb. ülke.) 11</w:t>
      </w:r>
    </w:p>
    <w:p w:rsidR="00874A6B" w:rsidRDefault="00216B32" w:rsidP="00DA7507">
      <w:pPr>
        <w:pStyle w:val="Bodytext1301"/>
        <w:shd w:val="clear" w:color="auto" w:fill="auto"/>
        <w:spacing w:before="0" w:line="190" w:lineRule="exact"/>
        <w:ind w:left="360" w:hanging="360"/>
        <w:jc w:val="left"/>
      </w:pPr>
      <w:r>
        <w:rPr>
          <w:rStyle w:val="Bodytext1303"/>
          <w:i/>
          <w:iCs/>
        </w:rPr>
        <w:t xml:space="preserve">Rıışcni </w:t>
      </w:r>
      <w:r>
        <w:rPr>
          <w:rStyle w:val="Bodytext1302"/>
          <w:i/>
          <w:iCs/>
        </w:rPr>
        <w:t>beyin rüyası</w:t>
      </w:r>
      <w:r>
        <w:rPr>
          <w:rStyle w:val="Bodytext13065ptBoldNotItalic"/>
        </w:rPr>
        <w:t xml:space="preserve"> 415</w:t>
      </w:r>
    </w:p>
    <w:p w:rsidR="00874A6B" w:rsidRDefault="00216B32" w:rsidP="00DA7507">
      <w:pPr>
        <w:pStyle w:val="Bodytext480"/>
        <w:shd w:val="clear" w:color="auto" w:fill="auto"/>
        <w:spacing w:before="0" w:line="190" w:lineRule="exact"/>
        <w:ind w:left="360" w:hanging="360"/>
        <w:jc w:val="left"/>
      </w:pPr>
      <w:r>
        <w:t>Ruz Mehmed (bsm.), 420</w:t>
      </w:r>
    </w:p>
    <w:p w:rsidR="00874A6B" w:rsidRDefault="00216B32" w:rsidP="00DA7507">
      <w:pPr>
        <w:pStyle w:val="Bodytext480"/>
        <w:shd w:val="clear" w:color="auto" w:fill="auto"/>
        <w:spacing w:before="0" w:line="190" w:lineRule="exact"/>
        <w:ind w:left="360" w:hanging="360"/>
        <w:jc w:val="left"/>
      </w:pPr>
      <w:r>
        <w:t>Rûzî Mehmed (Cizak. kiyamcı), 343</w:t>
      </w:r>
    </w:p>
    <w:p w:rsidR="00874A6B" w:rsidRDefault="00216B32" w:rsidP="00DA7507">
      <w:pPr>
        <w:pStyle w:val="Bodytext480"/>
        <w:shd w:val="clear" w:color="auto" w:fill="auto"/>
        <w:spacing w:before="0" w:line="190" w:lineRule="exact"/>
        <w:ind w:left="360" w:hanging="360"/>
        <w:jc w:val="left"/>
      </w:pPr>
      <w:r>
        <w:t>Rybakov (rus. mtf.), 313 h</w:t>
      </w:r>
    </w:p>
    <w:p w:rsidR="00874A6B" w:rsidRDefault="00216B32" w:rsidP="00DA7507">
      <w:pPr>
        <w:pStyle w:val="Bodytext480"/>
        <w:shd w:val="clear" w:color="auto" w:fill="auto"/>
        <w:spacing w:before="0" w:after="136" w:line="190" w:lineRule="exact"/>
        <w:ind w:left="360" w:hanging="360"/>
        <w:jc w:val="left"/>
      </w:pPr>
      <w:r>
        <w:t>Rynon — İvanov (rus. general.), 342-3</w:t>
      </w:r>
    </w:p>
    <w:p w:rsidR="00874A6B" w:rsidRDefault="00216B32" w:rsidP="00DA7507">
      <w:pPr>
        <w:pStyle w:val="Bodytext210"/>
        <w:shd w:val="clear" w:color="auto" w:fill="auto"/>
        <w:spacing w:before="0" w:after="49" w:line="170" w:lineRule="exact"/>
        <w:ind w:firstLine="0"/>
        <w:jc w:val="left"/>
      </w:pPr>
      <w:r>
        <w:t>s</w:t>
      </w:r>
    </w:p>
    <w:p w:rsidR="00874A6B" w:rsidRDefault="00216B32" w:rsidP="00DA7507">
      <w:pPr>
        <w:pStyle w:val="Bodytext480"/>
        <w:shd w:val="clear" w:color="auto" w:fill="auto"/>
        <w:spacing w:before="0" w:line="187" w:lineRule="exact"/>
        <w:ind w:firstLine="0"/>
        <w:jc w:val="left"/>
      </w:pPr>
      <w:r>
        <w:t>Saatoğ-lu Alimcan (qzq. mhr.), 517 Sabar (ur.), 72 Sabay ^ur.) 72</w:t>
      </w:r>
    </w:p>
    <w:p w:rsidR="00874A6B" w:rsidRDefault="00216B32" w:rsidP="00DA7507">
      <w:pPr>
        <w:pStyle w:val="Bodytext480"/>
        <w:shd w:val="clear" w:color="auto" w:fill="auto"/>
        <w:spacing w:before="0" w:line="187" w:lineRule="exact"/>
        <w:ind w:firstLine="0"/>
        <w:jc w:val="left"/>
      </w:pPr>
      <w:r>
        <w:t>Sâbir (AzerbaycanlI şâir), 504 Sabır (kavim); bk. Suvar, Zamir 52 Sabır Efendi (Türkiyeli sb.), 426, 428, 433,457, 463'</w:t>
      </w:r>
    </w:p>
    <w:p w:rsidR="00874A6B" w:rsidRDefault="00216B32" w:rsidP="00DA7507">
      <w:pPr>
        <w:pStyle w:val="Bodytext480"/>
        <w:shd w:val="clear" w:color="auto" w:fill="auto"/>
        <w:spacing w:before="0" w:line="187" w:lineRule="exact"/>
        <w:ind w:firstLine="0"/>
        <w:jc w:val="left"/>
      </w:pPr>
      <w:r>
        <w:t>Sabit Khoca (Ferganeli), 438 Sabran (ş.), 35, 158, 169, 179, .194, 195 Sacaroucae (kavim), 87 h Sâ</w:t>
      </w:r>
      <w:r>
        <w:rPr>
          <w:vertAlign w:val="superscript"/>
        </w:rPr>
        <w:t>c</w:t>
      </w:r>
      <w:r>
        <w:t>dî (fars. edip.), 493, 553 Sadıkhocayev Sultan Khoca (Taşkendli), 347</w:t>
      </w:r>
    </w:p>
    <w:p w:rsidR="00874A6B" w:rsidRDefault="00216B32" w:rsidP="00DA7507">
      <w:pPr>
        <w:pStyle w:val="Bodytext480"/>
        <w:shd w:val="clear" w:color="auto" w:fill="auto"/>
        <w:spacing w:before="0" w:line="187" w:lineRule="exact"/>
        <w:ind w:firstLine="0"/>
        <w:jc w:val="left"/>
      </w:pPr>
      <w:r>
        <w:t>Sadıqoğfu (qzq. molla.), 514 j Sadıqoğlıı Abdurahman (molla), 505 ; Saciıq Sultan (batı qzq. sİ t.), 208 i Sadıq Töre Kinesarıoğlu (qzq. kıyamcı.)</w:t>
      </w:r>
    </w:p>
    <w:p w:rsidR="00874A6B" w:rsidRDefault="00216B32" w:rsidP="00DA7507">
      <w:pPr>
        <w:pStyle w:val="Bodytext480"/>
        <w:shd w:val="clear" w:color="auto" w:fill="auto"/>
        <w:spacing w:before="0" w:line="187" w:lineRule="exact"/>
        <w:ind w:firstLine="0"/>
        <w:jc w:val="left"/>
      </w:pPr>
      <w:r>
        <w:t>i 230-2</w:t>
      </w:r>
    </w:p>
    <w:p w:rsidR="00874A6B" w:rsidRDefault="00216B32" w:rsidP="00DA7507">
      <w:pPr>
        <w:pStyle w:val="Bodytext480"/>
        <w:shd w:val="clear" w:color="auto" w:fill="auto"/>
        <w:tabs>
          <w:tab w:val="left" w:pos="2311"/>
        </w:tabs>
        <w:spacing w:before="0" w:line="187" w:lineRule="exact"/>
        <w:ind w:firstLine="0"/>
        <w:jc w:val="left"/>
      </w:pPr>
      <w:r>
        <w:t>I Sadır (ur.), 40, 44, 158, 170</w:t>
      </w:r>
      <w:r>
        <w:tab/>
        <w:t>.</w:t>
      </w:r>
    </w:p>
    <w:p w:rsidR="00874A6B" w:rsidRDefault="00216B32" w:rsidP="00DA7507">
      <w:pPr>
        <w:pStyle w:val="Bodytext480"/>
        <w:shd w:val="clear" w:color="auto" w:fill="auto"/>
        <w:tabs>
          <w:tab w:val="left" w:pos="944"/>
          <w:tab w:val="center" w:pos="2450"/>
          <w:tab w:val="right" w:pos="3000"/>
        </w:tabs>
        <w:spacing w:before="0" w:line="187" w:lineRule="exact"/>
        <w:ind w:right="200" w:firstLine="0"/>
        <w:jc w:val="left"/>
      </w:pPr>
      <w:r>
        <w:t xml:space="preserve">j Sadıvakasoğlu İsmail (qzq. mhr.), 518 </w:t>
      </w:r>
      <w:r>
        <w:rPr>
          <w:rStyle w:val="Bodytext48NotBoldSpacing0pt0"/>
        </w:rPr>
        <w:t xml:space="preserve">j </w:t>
      </w:r>
      <w:r>
        <w:t>Sadreddin</w:t>
      </w:r>
      <w:r>
        <w:tab/>
        <w:t>Aynî (tacik-özb.</w:t>
      </w:r>
      <w:r>
        <w:tab/>
        <w:t>mhr.), 229</w:t>
      </w:r>
      <w:r>
        <w:tab/>
        <w:t>h,</w:t>
      </w:r>
    </w:p>
    <w:p w:rsidR="00874A6B" w:rsidRDefault="00216B32" w:rsidP="00DA7507">
      <w:pPr>
        <w:pStyle w:val="Bodytext480"/>
        <w:shd w:val="clear" w:color="auto" w:fill="auto"/>
        <w:tabs>
          <w:tab w:val="center" w:pos="467"/>
          <w:tab w:val="right" w:pos="825"/>
          <w:tab w:val="left" w:pos="968"/>
        </w:tabs>
        <w:spacing w:before="0" w:line="187" w:lineRule="exact"/>
        <w:ind w:firstLine="0"/>
        <w:jc w:val="left"/>
      </w:pPr>
      <w:r>
        <w:t>j</w:t>
      </w:r>
      <w:r>
        <w:tab/>
        <w:t>233</w:t>
      </w:r>
      <w:r>
        <w:tab/>
        <w:t>h,</w:t>
      </w:r>
      <w:r>
        <w:tab/>
        <w:t>504, 510, 513</w:t>
      </w:r>
    </w:p>
    <w:p w:rsidR="00874A6B" w:rsidRDefault="00216B32" w:rsidP="00DA7507">
      <w:pPr>
        <w:pStyle w:val="Bodytext480"/>
        <w:shd w:val="clear" w:color="auto" w:fill="auto"/>
        <w:spacing w:before="0" w:line="187" w:lineRule="exact"/>
        <w:ind w:left="360" w:hanging="360"/>
        <w:jc w:val="left"/>
      </w:pPr>
      <w:r>
        <w:t>Sadreddinkhan (taşkentli. ulm. mücalıid.),</w:t>
      </w:r>
    </w:p>
    <w:p w:rsidR="00874A6B" w:rsidRDefault="00216B32" w:rsidP="00DA7507">
      <w:pPr>
        <w:pStyle w:val="Bodytext480"/>
        <w:shd w:val="clear" w:color="auto" w:fill="auto"/>
        <w:spacing w:before="0" w:line="204" w:lineRule="exact"/>
        <w:ind w:firstLine="360"/>
        <w:jc w:val="left"/>
      </w:pPr>
      <w:r>
        <w:lastRenderedPageBreak/>
        <w:t>370, 423, 463,'468, 480 Sadreddin Külâbî (Bukhara. ulm.), 258 Sadrımtay (ur.), 251 Safadi (mtf.), 192 h</w:t>
      </w:r>
    </w:p>
    <w:p w:rsidR="00874A6B" w:rsidRDefault="00216B32" w:rsidP="00DA7507">
      <w:pPr>
        <w:pStyle w:val="Bodytext480"/>
        <w:shd w:val="clear" w:color="auto" w:fill="auto"/>
        <w:spacing w:before="0" w:line="185" w:lineRule="exact"/>
        <w:ind w:left="360" w:hanging="360"/>
        <w:jc w:val="left"/>
      </w:pPr>
      <w:r>
        <w:t>Safarov Georgi (rus. bolşevik. mtf.), 286. 299, 364 h, 367 h, 383,386,402,422 h,</w:t>
      </w:r>
    </w:p>
    <w:p w:rsidR="00874A6B" w:rsidRDefault="00216B32" w:rsidP="00DA7507">
      <w:pPr>
        <w:pStyle w:val="Bodytext480"/>
        <w:shd w:val="clear" w:color="auto" w:fill="auto"/>
        <w:tabs>
          <w:tab w:val="center" w:pos="467"/>
          <w:tab w:val="right" w:pos="825"/>
        </w:tabs>
        <w:spacing w:before="0" w:line="185" w:lineRule="exact"/>
        <w:ind w:firstLine="0"/>
        <w:jc w:val="left"/>
      </w:pPr>
      <w:r>
        <w:t>!</w:t>
      </w:r>
      <w:r>
        <w:tab/>
        <w:t>424,</w:t>
      </w:r>
      <w:r>
        <w:tab/>
        <w:t>281</w:t>
      </w:r>
    </w:p>
    <w:p w:rsidR="00874A6B" w:rsidRDefault="00216B32" w:rsidP="00DA7507">
      <w:pPr>
        <w:pStyle w:val="Bodytext480"/>
        <w:shd w:val="clear" w:color="auto" w:fill="auto"/>
        <w:spacing w:before="0" w:line="185" w:lineRule="exact"/>
        <w:ind w:firstLine="0"/>
        <w:jc w:val="left"/>
      </w:pPr>
      <w:r>
        <w:t>I Safevılcr, 75, 112-3, 117-8, 122-3 h, 124,</w:t>
      </w:r>
    </w:p>
    <w:p w:rsidR="00874A6B" w:rsidRDefault="00216B32" w:rsidP="00DA7507">
      <w:pPr>
        <w:pStyle w:val="Bodytext480"/>
        <w:shd w:val="clear" w:color="auto" w:fill="auto"/>
        <w:tabs>
          <w:tab w:val="center" w:pos="467"/>
          <w:tab w:val="right" w:pos="825"/>
          <w:tab w:val="left" w:pos="966"/>
        </w:tabs>
        <w:spacing w:before="0" w:line="185" w:lineRule="exact"/>
        <w:ind w:firstLine="0"/>
        <w:jc w:val="left"/>
      </w:pPr>
      <w:r>
        <w:t>!</w:t>
      </w:r>
      <w:r>
        <w:tab/>
        <w:t>129</w:t>
      </w:r>
      <w:r>
        <w:tab/>
        <w:t>h,</w:t>
      </w:r>
      <w:r>
        <w:tab/>
        <w:t>130 h, 154,165,184-6,198,572</w:t>
      </w:r>
    </w:p>
    <w:p w:rsidR="00874A6B" w:rsidRDefault="00216B32" w:rsidP="00DA7507">
      <w:pPr>
        <w:pStyle w:val="Bodytext480"/>
        <w:shd w:val="clear" w:color="auto" w:fill="auto"/>
        <w:spacing w:before="0" w:line="185" w:lineRule="exact"/>
        <w:ind w:firstLine="0"/>
        <w:jc w:val="left"/>
        <w:sectPr w:rsidR="00874A6B">
          <w:headerReference w:type="even" r:id="rId964"/>
          <w:headerReference w:type="default" r:id="rId965"/>
          <w:headerReference w:type="first" r:id="rId966"/>
          <w:pgSz w:w="8809" w:h="12202"/>
          <w:pgMar w:top="1820" w:right="1487" w:bottom="1028" w:left="1306" w:header="0" w:footer="3" w:gutter="0"/>
          <w:pgNumType w:start="692"/>
          <w:cols w:num="2" w:sep="1" w:space="102"/>
          <w:noEndnote/>
          <w:docGrid w:linePitch="360"/>
        </w:sectPr>
      </w:pPr>
      <w:r>
        <w:t>' Saffet Örfî (mil., 456 h</w:t>
      </w:r>
    </w:p>
    <w:p w:rsidR="00874A6B" w:rsidRDefault="00216B32" w:rsidP="00DA7507">
      <w:pPr>
        <w:pStyle w:val="Bodytext1510"/>
        <w:shd w:val="clear" w:color="auto" w:fill="auto"/>
        <w:spacing w:after="30" w:line="140" w:lineRule="exact"/>
      </w:pPr>
      <w:r>
        <w:lastRenderedPageBreak/>
        <w:pict>
          <v:shape id="_x0000_s1898" type="#_x0000_t202" style="position:absolute;margin-left:-150.7pt;margin-top:9.55pt;width:168.95pt;height:457.95pt;z-index:-125829230;mso-wrap-distance-left:5pt;mso-wrap-distance-top:2.6pt;mso-wrap-distance-right:5pt;mso-wrap-distance-bottom:20pt;mso-position-horizontal-relative:margin;mso-position-vertical-relative:margin" filled="f" stroked="f">
            <v:textbox style="mso-fit-shape-to-text:t" inset="0,0,0,0">
              <w:txbxContent>
                <w:p w:rsidR="00216B32" w:rsidRDefault="00216B32">
                  <w:pPr>
                    <w:pStyle w:val="Bodytext1510"/>
                    <w:shd w:val="clear" w:color="auto" w:fill="auto"/>
                    <w:spacing w:line="211" w:lineRule="exact"/>
                    <w:ind w:right="400"/>
                  </w:pPr>
                  <w:r>
                    <w:rPr>
                      <w:rStyle w:val="Bodytext151Exact"/>
                      <w:b/>
                      <w:bCs/>
                    </w:rPr>
                    <w:t xml:space="preserve">Safonov (rus. bolşevik. kumandan.), </w:t>
                  </w:r>
                  <w:r>
                    <w:rPr>
                      <w:rStyle w:val="Bodytext15165ptExact"/>
                      <w:b/>
                      <w:bCs/>
                    </w:rPr>
                    <w:t xml:space="preserve">389 i </w:t>
                  </w:r>
                  <w:r>
                    <w:rPr>
                      <w:rStyle w:val="Bodytext151Exact"/>
                      <w:b/>
                      <w:bCs/>
                    </w:rPr>
                    <w:t xml:space="preserve">Sağanak (Pamlrde tepe),H Sagay (ur.), </w:t>
                  </w:r>
                  <w:r>
                    <w:rPr>
                      <w:rStyle w:val="Bodytext151Constantia75ptExact"/>
                      <w:b/>
                      <w:bCs/>
                    </w:rPr>
                    <w:t>41, 292,</w:t>
                  </w:r>
                </w:p>
                <w:p w:rsidR="00216B32" w:rsidRDefault="00216B32">
                  <w:pPr>
                    <w:pStyle w:val="Bodytext1510"/>
                    <w:shd w:val="clear" w:color="auto" w:fill="auto"/>
                    <w:spacing w:line="150" w:lineRule="exact"/>
                  </w:pPr>
                  <w:r>
                    <w:rPr>
                      <w:rStyle w:val="Bodytext151Exact"/>
                      <w:b/>
                      <w:bCs/>
                    </w:rPr>
                    <w:t xml:space="preserve">Sagmbay Sultnnay (Tlpter begı), </w:t>
                  </w:r>
                  <w:r>
                    <w:rPr>
                      <w:rStyle w:val="Bodytext151Constantia75ptExact"/>
                      <w:b/>
                      <w:bCs/>
                    </w:rPr>
                    <w:t>242</w:t>
                  </w:r>
                </w:p>
                <w:p w:rsidR="00216B32" w:rsidRDefault="00216B32">
                  <w:pPr>
                    <w:pStyle w:val="Bodytext172"/>
                    <w:shd w:val="clear" w:color="auto" w:fill="auto"/>
                    <w:tabs>
                      <w:tab w:val="left" w:pos="2568"/>
                    </w:tabs>
                  </w:pPr>
                  <w:r>
                    <w:t>Sağır (ur.), 76</w:t>
                  </w:r>
                  <w:r>
                    <w:tab/>
                    <w:t xml:space="preserve">i </w:t>
                  </w:r>
                  <w:r>
                    <w:rPr>
                      <w:rStyle w:val="Bodytext172Constantia6ptExact"/>
                      <w:b/>
                      <w:bCs/>
                    </w:rPr>
                    <w:t>50</w:t>
                  </w:r>
                </w:p>
                <w:p w:rsidR="00216B32" w:rsidRDefault="00216B32">
                  <w:pPr>
                    <w:pStyle w:val="Bodytext172"/>
                    <w:shd w:val="clear" w:color="auto" w:fill="auto"/>
                  </w:pPr>
                  <w:r>
                    <w:t>Sagrıç-Sagırçı-Yanı Korgen, 52 b,</w:t>
                  </w:r>
                </w:p>
                <w:p w:rsidR="00216B32" w:rsidRDefault="00216B32">
                  <w:pPr>
                    <w:pStyle w:val="Bodytext172"/>
                    <w:shd w:val="clear" w:color="auto" w:fill="auto"/>
                    <w:spacing w:line="202" w:lineRule="exact"/>
                    <w:ind w:right="400"/>
                    <w:jc w:val="left"/>
                  </w:pPr>
                  <w:r>
                    <w:t>Sagkol-Ofıkol urukları, 35 Sağnak (§•)&gt; 63 Sağrı (ur.), 75</w:t>
                  </w:r>
                </w:p>
                <w:p w:rsidR="00216B32" w:rsidRDefault="00216B32">
                  <w:pPr>
                    <w:pStyle w:val="Bodytext172"/>
                    <w:shd w:val="clear" w:color="auto" w:fill="auto"/>
                    <w:spacing w:line="202" w:lineRule="exact"/>
                  </w:pPr>
                  <w:r>
                    <w:t>Sahat çukuru (İravanda yer),</w:t>
                  </w:r>
                </w:p>
                <w:p w:rsidR="00216B32" w:rsidRDefault="00216B32">
                  <w:pPr>
                    <w:pStyle w:val="Bodytext172"/>
                    <w:shd w:val="clear" w:color="auto" w:fill="auto"/>
                    <w:tabs>
                      <w:tab w:val="left" w:pos="1130"/>
                      <w:tab w:val="left" w:pos="1798"/>
                    </w:tabs>
                    <w:spacing w:line="89" w:lineRule="exact"/>
                  </w:pPr>
                  <w:r>
                    <w:t>°</w:t>
                  </w:r>
                  <w:r>
                    <w:rPr>
                      <w:vertAlign w:val="superscript"/>
                    </w:rPr>
                    <w:t>aı</w:t>
                  </w:r>
                  <w:r>
                    <w:tab/>
                    <w:t xml:space="preserve">• </w:t>
                  </w:r>
                  <w:r>
                    <w:rPr>
                      <w:rStyle w:val="Bodytext172Calibri55ptItalicExact"/>
                      <w:b/>
                      <w:bCs/>
                    </w:rPr>
                    <w:t>o A</w:t>
                  </w:r>
                  <w:r>
                    <w:tab/>
                    <w:t>— mn idaresi</w:t>
                  </w:r>
                </w:p>
                <w:p w:rsidR="00216B32" w:rsidRDefault="00216B32">
                  <w:pPr>
                    <w:pStyle w:val="Bodytext172"/>
                    <w:shd w:val="clear" w:color="auto" w:fill="auto"/>
                    <w:spacing w:line="89" w:lineRule="exact"/>
                  </w:pPr>
                  <w:r>
                    <w:t>Sahra vilâyetleri 24, 23.</w:t>
                  </w:r>
                </w:p>
                <w:p w:rsidR="00216B32" w:rsidRDefault="00216B32">
                  <w:pPr>
                    <w:pStyle w:val="Bodytext180"/>
                    <w:shd w:val="clear" w:color="auto" w:fill="auto"/>
                    <w:tabs>
                      <w:tab w:val="left" w:pos="2470"/>
                    </w:tabs>
                    <w:spacing w:line="150" w:lineRule="exact"/>
                    <w:ind w:left="360"/>
                    <w:jc w:val="both"/>
                  </w:pPr>
                  <w:r>
                    <w:rPr>
                      <w:rStyle w:val="Bodytext18Exact"/>
                      <w:b/>
                      <w:bCs/>
                    </w:rPr>
                    <w:t xml:space="preserve">ne ait </w:t>
                  </w:r>
                  <w:r>
                    <w:rPr>
                      <w:rStyle w:val="Bodytext18BookAntiqua7ptExact0"/>
                      <w:b/>
                      <w:bCs/>
                    </w:rPr>
                    <w:t xml:space="preserve">kanunlar </w:t>
                  </w:r>
                  <w:r>
                    <w:rPr>
                      <w:rStyle w:val="Bodytext18Exact"/>
                      <w:b/>
                      <w:bCs/>
                    </w:rPr>
                    <w:t>478</w:t>
                  </w:r>
                  <w:r>
                    <w:rPr>
                      <w:rStyle w:val="Bodytext18Exact"/>
                      <w:b/>
                      <w:bCs/>
                    </w:rPr>
                    <w:tab/>
                  </w:r>
                  <w:r>
                    <w:rPr>
                      <w:rStyle w:val="Bodytext18Exact"/>
                      <w:b/>
                      <w:bCs/>
                      <w:vertAlign w:val="subscript"/>
                    </w:rPr>
                    <w:t>m</w:t>
                  </w:r>
                  <w:r>
                    <w:rPr>
                      <w:rStyle w:val="Bodytext18Exact"/>
                      <w:b/>
                      <w:bCs/>
                    </w:rPr>
                    <w:t xml:space="preserve"> ,</w:t>
                  </w:r>
                </w:p>
                <w:p w:rsidR="00216B32" w:rsidRDefault="00216B32">
                  <w:pPr>
                    <w:pStyle w:val="Bodytext1510"/>
                    <w:shd w:val="clear" w:color="auto" w:fill="auto"/>
                    <w:spacing w:line="226" w:lineRule="exact"/>
                    <w:ind w:left="220"/>
                  </w:pPr>
                  <w:r>
                    <w:rPr>
                      <w:rStyle w:val="Bodytext151Exact"/>
                      <w:b/>
                      <w:bCs/>
                    </w:rPr>
                    <w:t>Sahib Giray Han (Km m Ham), 132 h Sahibklrey b. Cihangir Han (qxq. alt.)</w:t>
                  </w:r>
                </w:p>
                <w:p w:rsidR="00216B32" w:rsidRDefault="00216B32">
                  <w:pPr>
                    <w:pStyle w:val="Bodytext180"/>
                    <w:shd w:val="clear" w:color="auto" w:fill="auto"/>
                    <w:spacing w:line="150" w:lineRule="exact"/>
                    <w:ind w:left="360" w:firstLine="100"/>
                    <w:jc w:val="left"/>
                  </w:pPr>
                  <w:r>
                    <w:rPr>
                      <w:rStyle w:val="Bodytext18Exact"/>
                      <w:b/>
                      <w:bCs/>
                    </w:rPr>
                    <w:t>246, 266</w:t>
                  </w:r>
                </w:p>
                <w:p w:rsidR="00216B32" w:rsidRDefault="00216B32">
                  <w:pPr>
                    <w:pStyle w:val="Bodytext1510"/>
                    <w:shd w:val="clear" w:color="auto" w:fill="auto"/>
                    <w:tabs>
                      <w:tab w:val="left" w:pos="2193"/>
                      <w:tab w:val="left" w:pos="3018"/>
                    </w:tabs>
                    <w:spacing w:line="163" w:lineRule="exact"/>
                    <w:ind w:left="220"/>
                    <w:jc w:val="both"/>
                  </w:pPr>
                  <w:r>
                    <w:rPr>
                      <w:rStyle w:val="Bodytext151Exact"/>
                      <w:b/>
                      <w:bCs/>
                    </w:rPr>
                    <w:t xml:space="preserve">Sahna-Suki (ur.), </w:t>
                  </w:r>
                  <w:r>
                    <w:rPr>
                      <w:rStyle w:val="Bodytext151Constantia75ptExact"/>
                      <w:b/>
                      <w:bCs/>
                    </w:rPr>
                    <w:t>75, 616</w:t>
                  </w:r>
                  <w:r>
                    <w:rPr>
                      <w:rStyle w:val="Bodytext151Constantia75ptExact"/>
                      <w:b/>
                      <w:bCs/>
                    </w:rPr>
                    <w:tab/>
                  </w:r>
                  <w:r>
                    <w:rPr>
                      <w:rStyle w:val="Bodytext151Exact"/>
                      <w:b/>
                      <w:bCs/>
                    </w:rPr>
                    <w:t>^</w:t>
                  </w:r>
                  <w:r>
                    <w:rPr>
                      <w:rStyle w:val="Bodytext151Exact"/>
                      <w:b/>
                      <w:bCs/>
                    </w:rPr>
                    <w:tab/>
                    <w:t>a</w:t>
                  </w:r>
                </w:p>
                <w:p w:rsidR="00216B32" w:rsidRDefault="00216B32">
                  <w:pPr>
                    <w:pStyle w:val="Bodytext1510"/>
                    <w:shd w:val="clear" w:color="auto" w:fill="auto"/>
                    <w:spacing w:line="163" w:lineRule="exact"/>
                    <w:ind w:left="220"/>
                    <w:jc w:val="both"/>
                  </w:pPr>
                  <w:r>
                    <w:rPr>
                      <w:rStyle w:val="Bodytext151Exact"/>
                      <w:b/>
                      <w:bCs/>
                    </w:rPr>
                    <w:t>Sald Bek Desterkhanc. (Bnkhara. beg.),</w:t>
                  </w:r>
                </w:p>
                <w:p w:rsidR="00216B32" w:rsidRDefault="00216B32">
                  <w:pPr>
                    <w:pStyle w:val="Bodytext180"/>
                    <w:shd w:val="clear" w:color="auto" w:fill="auto"/>
                    <w:spacing w:line="150" w:lineRule="exact"/>
                    <w:ind w:left="360" w:firstLine="100"/>
                    <w:jc w:val="left"/>
                  </w:pPr>
                  <w:r>
                    <w:rPr>
                      <w:rStyle w:val="Bodytext18Exact"/>
                      <w:b/>
                      <w:bCs/>
                    </w:rPr>
                    <w:t>207</w:t>
                  </w:r>
                </w:p>
                <w:p w:rsidR="00216B32" w:rsidRDefault="00216B32">
                  <w:pPr>
                    <w:pStyle w:val="Bodytext180"/>
                    <w:shd w:val="clear" w:color="auto" w:fill="auto"/>
                    <w:spacing w:line="197" w:lineRule="exact"/>
                    <w:ind w:left="220" w:right="400"/>
                    <w:jc w:val="left"/>
                  </w:pPr>
                  <w:r>
                    <w:rPr>
                      <w:rStyle w:val="Bodytext18Exact"/>
                      <w:b/>
                      <w:bCs/>
                    </w:rPr>
                    <w:t>Said Bek (Zindani mutasarrıfı), 207 Said Miras (bşk. mnr.), 359 Said Murad (bsm.), 446</w:t>
                  </w:r>
                </w:p>
                <w:p w:rsidR="00216B32" w:rsidRDefault="00216B32">
                  <w:pPr>
                    <w:pStyle w:val="Bodytext180"/>
                    <w:shd w:val="clear" w:color="auto" w:fill="auto"/>
                    <w:tabs>
                      <w:tab w:val="left" w:pos="851"/>
                      <w:tab w:val="left" w:pos="2133"/>
                      <w:tab w:val="left" w:pos="2910"/>
                    </w:tabs>
                    <w:spacing w:line="150" w:lineRule="exact"/>
                    <w:ind w:left="220"/>
                    <w:jc w:val="both"/>
                  </w:pPr>
                  <w:r>
                    <w:rPr>
                      <w:rStyle w:val="Bodytext18BookAntiquaExact0"/>
                      <w:b/>
                      <w:bCs/>
                    </w:rPr>
                    <w:t xml:space="preserve">Sak </w:t>
                  </w:r>
                  <w:r>
                    <w:rPr>
                      <w:rStyle w:val="Bodytext18BookAntiqua7ptExact1"/>
                      <w:b/>
                      <w:bCs/>
                    </w:rPr>
                    <w:t>bk.</w:t>
                  </w:r>
                  <w:r>
                    <w:rPr>
                      <w:rStyle w:val="Bodytext18BookAntiqua7ptExact1"/>
                      <w:b/>
                      <w:bCs/>
                    </w:rPr>
                    <w:tab/>
                  </w:r>
                  <w:r>
                    <w:rPr>
                      <w:rStyle w:val="Bodytext18BookAntiqua65ptExact"/>
                      <w:b/>
                      <w:bCs/>
                    </w:rPr>
                    <w:t xml:space="preserve">Saka </w:t>
                  </w:r>
                  <w:r>
                    <w:rPr>
                      <w:rStyle w:val="Bodytext1865ptExact"/>
                      <w:b/>
                      <w:bCs/>
                    </w:rPr>
                    <w:t>86</w:t>
                  </w:r>
                  <w:r>
                    <w:rPr>
                      <w:rStyle w:val="Bodytext18Exact"/>
                      <w:b/>
                      <w:bCs/>
                    </w:rPr>
                    <w:t xml:space="preserve"> h, </w:t>
                  </w:r>
                  <w:r>
                    <w:rPr>
                      <w:rStyle w:val="Bodytext1865ptExact"/>
                      <w:b/>
                      <w:bCs/>
                    </w:rPr>
                    <w:t>«8</w:t>
                  </w:r>
                  <w:r>
                    <w:rPr>
                      <w:rStyle w:val="Bodytext18Exact"/>
                      <w:b/>
                      <w:bCs/>
                    </w:rPr>
                    <w:t xml:space="preserve"> b</w:t>
                  </w:r>
                  <w:r>
                    <w:rPr>
                      <w:rStyle w:val="Bodytext18Exact"/>
                      <w:b/>
                      <w:bCs/>
                    </w:rPr>
                    <w:tab/>
                    <w:t>91 h</w:t>
                  </w:r>
                  <w:r>
                    <w:rPr>
                      <w:rStyle w:val="Bodytext18Exact"/>
                      <w:b/>
                      <w:bCs/>
                    </w:rPr>
                    <w:tab/>
                    <w:t>^</w:t>
                  </w:r>
                </w:p>
                <w:p w:rsidR="00216B32" w:rsidRDefault="00216B32">
                  <w:pPr>
                    <w:pStyle w:val="Bodytext1510"/>
                    <w:shd w:val="clear" w:color="auto" w:fill="auto"/>
                    <w:tabs>
                      <w:tab w:val="left" w:pos="2517"/>
                      <w:tab w:val="left" w:pos="2786"/>
                      <w:tab w:val="left" w:pos="3069"/>
                    </w:tabs>
                    <w:ind w:left="220"/>
                    <w:jc w:val="both"/>
                  </w:pPr>
                  <w:r>
                    <w:rPr>
                      <w:rStyle w:val="Bodytext151Exact"/>
                      <w:b/>
                      <w:bCs/>
                    </w:rPr>
                    <w:t xml:space="preserve">Saka (eski türk kavmı), </w:t>
                  </w:r>
                  <w:r>
                    <w:rPr>
                      <w:rStyle w:val="Bodytext15175ptNotBoldExact"/>
                    </w:rPr>
                    <w:t>13,</w:t>
                  </w:r>
                  <w:r>
                    <w:rPr>
                      <w:rStyle w:val="Bodytext15175ptNotBoldExact"/>
                    </w:rPr>
                    <w:tab/>
                  </w:r>
                  <w:r>
                    <w:rPr>
                      <w:rStyle w:val="Bodytext151Exact"/>
                      <w:b/>
                      <w:bCs/>
                    </w:rPr>
                    <w:t>,</w:t>
                  </w:r>
                  <w:r>
                    <w:rPr>
                      <w:rStyle w:val="Bodytext151Exact"/>
                      <w:b/>
                      <w:bCs/>
                    </w:rPr>
                    <w:tab/>
                  </w:r>
                  <w:r>
                    <w:rPr>
                      <w:rStyle w:val="Bodytext1515ptItalicExact"/>
                      <w:b/>
                      <w:bCs/>
                    </w:rPr>
                    <w:t>,</w:t>
                  </w:r>
                  <w:r>
                    <w:rPr>
                      <w:rStyle w:val="Bodytext1515ptItalicExact"/>
                      <w:b/>
                      <w:bCs/>
                    </w:rPr>
                    <w:tab/>
                    <w:t>&gt;</w:t>
                  </w:r>
                </w:p>
                <w:p w:rsidR="00216B32" w:rsidRDefault="00216B32">
                  <w:pPr>
                    <w:pStyle w:val="Bodytext1510"/>
                    <w:shd w:val="clear" w:color="auto" w:fill="auto"/>
                    <w:ind w:left="360" w:firstLine="100"/>
                  </w:pPr>
                  <w:r>
                    <w:rPr>
                      <w:rStyle w:val="Bodytext151Constantia75ptExact"/>
                      <w:b/>
                      <w:bCs/>
                    </w:rPr>
                    <w:t xml:space="preserve">57, 62, 80, 86-93. </w:t>
                  </w:r>
                  <w:r>
                    <w:rPr>
                      <w:rStyle w:val="Bodytext151Exact"/>
                      <w:b/>
                      <w:bCs/>
                    </w:rPr>
                    <w:t xml:space="preserve">«—Tikrakhuda», </w:t>
                  </w:r>
                  <w:r>
                    <w:rPr>
                      <w:rStyle w:val="Bodytext151Constantia65ptExact"/>
                      <w:b/>
                      <w:bCs/>
                    </w:rPr>
                    <w:t>88</w:t>
                  </w:r>
                  <w:r>
                    <w:rPr>
                      <w:rStyle w:val="Bodytext151Constantia75ptExact"/>
                      <w:b/>
                      <w:bCs/>
                    </w:rPr>
                    <w:t xml:space="preserve"> </w:t>
                  </w:r>
                  <w:r>
                    <w:rPr>
                      <w:rStyle w:val="Bodytext151Exact"/>
                      <w:b/>
                      <w:bCs/>
                    </w:rPr>
                    <w:t xml:space="preserve">h Sakalinov (rus. bolşevik.), </w:t>
                  </w:r>
                  <w:r>
                    <w:rPr>
                      <w:rStyle w:val="Bodytext15175ptExact"/>
                      <w:b/>
                      <w:bCs/>
                    </w:rPr>
                    <w:t xml:space="preserve">402 </w:t>
                  </w:r>
                  <w:r>
                    <w:rPr>
                      <w:rStyle w:val="Bodytext151Exact"/>
                      <w:b/>
                      <w:bCs/>
                    </w:rPr>
                    <w:t xml:space="preserve">Sakar </w:t>
                  </w:r>
                  <w:r>
                    <w:rPr>
                      <w:rStyle w:val="Bodytext151Constantia75ptExact"/>
                      <w:b/>
                      <w:bCs/>
                    </w:rPr>
                    <w:t xml:space="preserve">73, </w:t>
                  </w:r>
                  <w:r>
                    <w:rPr>
                      <w:rStyle w:val="Bodytext151Constantia65ptExact"/>
                      <w:b/>
                      <w:bCs/>
                    </w:rPr>
                    <w:t>86</w:t>
                  </w:r>
                  <w:r>
                    <w:rPr>
                      <w:rStyle w:val="Bodytext151Constantia75ptExact"/>
                      <w:b/>
                      <w:bCs/>
                    </w:rPr>
                    <w:t xml:space="preserve">; </w:t>
                  </w:r>
                  <w:r>
                    <w:rPr>
                      <w:rStyle w:val="Bodytext151Exact"/>
                      <w:b/>
                      <w:bCs/>
                    </w:rPr>
                    <w:t xml:space="preserve">bk. Sakaraul Sakar Kuduk (yer), </w:t>
                  </w:r>
                  <w:r>
                    <w:rPr>
                      <w:rStyle w:val="Bodytext151Constantia75ptExact"/>
                      <w:b/>
                      <w:bCs/>
                    </w:rPr>
                    <w:t xml:space="preserve">436 </w:t>
                  </w:r>
                  <w:r>
                    <w:rPr>
                      <w:rStyle w:val="Bodytext151Exact"/>
                      <w:b/>
                      <w:bCs/>
                    </w:rPr>
                    <w:t xml:space="preserve">Sakar-ogli; bk. Sakaraul, </w:t>
                  </w:r>
                  <w:r>
                    <w:rPr>
                      <w:rStyle w:val="Bodytext151Constantia75ptExact"/>
                      <w:b/>
                      <w:bCs/>
                    </w:rPr>
                    <w:t xml:space="preserve">73 </w:t>
                  </w:r>
                  <w:r>
                    <w:rPr>
                      <w:rStyle w:val="Bodytext151Exact"/>
                      <w:b/>
                      <w:bCs/>
                    </w:rPr>
                    <w:t xml:space="preserve">Saka-Er— Sak-Er, 86 Sakastan = Siyistan, </w:t>
                  </w:r>
                  <w:r>
                    <w:rPr>
                      <w:rStyle w:val="Bodytext151Constantia75ptExact"/>
                      <w:b/>
                      <w:bCs/>
                    </w:rPr>
                    <w:t xml:space="preserve">87 </w:t>
                  </w:r>
                  <w:r>
                    <w:rPr>
                      <w:rStyle w:val="Bodytext151Exact"/>
                      <w:b/>
                      <w:bCs/>
                    </w:rPr>
                    <w:t xml:space="preserve">h Saken </w:t>
                  </w:r>
                  <w:r>
                    <w:rPr>
                      <w:rStyle w:val="Bodytext15175ptExact"/>
                      <w:b/>
                      <w:bCs/>
                    </w:rPr>
                    <w:t xml:space="preserve">(qzq- </w:t>
                  </w:r>
                  <w:r>
                    <w:rPr>
                      <w:rStyle w:val="Bodytext151Exact"/>
                      <w:b/>
                      <w:bCs/>
                    </w:rPr>
                    <w:t xml:space="preserve">mhr.), </w:t>
                  </w:r>
                  <w:r>
                    <w:rPr>
                      <w:rStyle w:val="Bodytext15175ptExact"/>
                      <w:b/>
                      <w:bCs/>
                    </w:rPr>
                    <w:t xml:space="preserve">522 </w:t>
                  </w:r>
                  <w:r>
                    <w:rPr>
                      <w:rStyle w:val="Bodytext151Exact"/>
                      <w:b/>
                      <w:bCs/>
                    </w:rPr>
                    <w:t xml:space="preserve">Sakhalin (ada), </w:t>
                  </w:r>
                  <w:r>
                    <w:rPr>
                      <w:rStyle w:val="Bodytext15175ptExact"/>
                      <w:b/>
                      <w:bCs/>
                    </w:rPr>
                    <w:t xml:space="preserve">542 </w:t>
                  </w:r>
                  <w:r>
                    <w:rPr>
                      <w:rStyle w:val="Bodytext151Exact"/>
                      <w:b/>
                      <w:bCs/>
                    </w:rPr>
                    <w:t>Sakioğlu (tarancı. mnr.), 3^</w:t>
                  </w:r>
                </w:p>
                <w:p w:rsidR="00216B32" w:rsidRDefault="00216B32">
                  <w:pPr>
                    <w:pStyle w:val="Bodytext1510"/>
                    <w:shd w:val="clear" w:color="auto" w:fill="auto"/>
                    <w:spacing w:line="140" w:lineRule="exact"/>
                    <w:ind w:left="360" w:firstLine="100"/>
                  </w:pPr>
                  <w:r>
                    <w:rPr>
                      <w:rStyle w:val="Bodytext151Exact"/>
                      <w:b/>
                      <w:bCs/>
                    </w:rPr>
                    <w:t>Sakisyan (mlf.)&gt; 124 h</w:t>
                  </w:r>
                </w:p>
                <w:p w:rsidR="00216B32" w:rsidRDefault="00216B32">
                  <w:pPr>
                    <w:pStyle w:val="Bodytext180"/>
                    <w:shd w:val="clear" w:color="auto" w:fill="auto"/>
                    <w:tabs>
                      <w:tab w:val="left" w:pos="3234"/>
                    </w:tabs>
                    <w:spacing w:line="150" w:lineRule="exact"/>
                    <w:ind w:left="460"/>
                    <w:jc w:val="both"/>
                  </w:pPr>
                  <w:r>
                    <w:rPr>
                      <w:rStyle w:val="Bodytext18Exact"/>
                      <w:b/>
                      <w:bCs/>
                    </w:rPr>
                    <w:t>Sakız (n.), 19, 292</w:t>
                  </w:r>
                  <w:r>
                    <w:rPr>
                      <w:rStyle w:val="Bodytext18Exact"/>
                      <w:b/>
                      <w:bCs/>
                    </w:rPr>
                    <w:tab/>
                    <w:t>.</w:t>
                  </w:r>
                </w:p>
                <w:p w:rsidR="00216B32" w:rsidRDefault="00216B32">
                  <w:pPr>
                    <w:pStyle w:val="Bodytext180"/>
                    <w:shd w:val="clear" w:color="auto" w:fill="auto"/>
                    <w:spacing w:line="150" w:lineRule="exact"/>
                    <w:ind w:left="360" w:firstLine="100"/>
                    <w:jc w:val="left"/>
                  </w:pPr>
                  <w:r>
                    <w:rPr>
                      <w:rStyle w:val="Bodytext18Exact"/>
                      <w:b/>
                      <w:bCs/>
                    </w:rPr>
                    <w:t>«Saku» = «Âli komünist üniversitesi»</w:t>
                  </w:r>
                </w:p>
                <w:p w:rsidR="00216B32" w:rsidRDefault="00216B32">
                  <w:pPr>
                    <w:pStyle w:val="Bodytext180"/>
                    <w:shd w:val="clear" w:color="auto" w:fill="auto"/>
                    <w:spacing w:line="197" w:lineRule="exact"/>
                    <w:ind w:left="460" w:right="1180" w:firstLine="240"/>
                    <w:jc w:val="left"/>
                  </w:pPr>
                  <w:r>
                    <w:rPr>
                      <w:rStyle w:val="Bodytext18BookAntiqua7ptExact"/>
                      <w:b/>
                      <w:bCs/>
                    </w:rPr>
                    <w:t xml:space="preserve">(Taşkent), </w:t>
                  </w:r>
                  <w:r>
                    <w:rPr>
                      <w:rStyle w:val="Bodytext18Exact"/>
                      <w:b/>
                      <w:bCs/>
                    </w:rPr>
                    <w:t xml:space="preserve">511, 515 «Sal» tâbiri,325 h </w:t>
                  </w:r>
                  <w:r>
                    <w:rPr>
                      <w:rStyle w:val="Bodytext18BookAntiqua7ptExact"/>
                      <w:b/>
                      <w:bCs/>
                    </w:rPr>
                    <w:t xml:space="preserve">Salahaddin </w:t>
                  </w:r>
                  <w:r>
                    <w:rPr>
                      <w:rStyle w:val="Bodytext18Exact"/>
                      <w:b/>
                      <w:bCs/>
                    </w:rPr>
                    <w:t>Eyyubî, 459 Salaqlı (uf.), 44</w:t>
                  </w:r>
                </w:p>
                <w:p w:rsidR="00216B32" w:rsidRDefault="00216B32">
                  <w:pPr>
                    <w:pStyle w:val="Bodytext1510"/>
                    <w:shd w:val="clear" w:color="auto" w:fill="auto"/>
                    <w:tabs>
                      <w:tab w:val="left" w:pos="2504"/>
                      <w:tab w:val="left" w:pos="3222"/>
                    </w:tabs>
                    <w:spacing w:line="149" w:lineRule="exact"/>
                    <w:ind w:left="560"/>
                    <w:jc w:val="both"/>
                  </w:pPr>
                  <w:r>
                    <w:rPr>
                      <w:rStyle w:val="Bodytext151Exact"/>
                      <w:b/>
                      <w:bCs/>
                    </w:rPr>
                    <w:t xml:space="preserve">Salakhlı (ur.), </w:t>
                  </w:r>
                  <w:r>
                    <w:rPr>
                      <w:rStyle w:val="Bodytext151Constantia75ptExact"/>
                      <w:b/>
                      <w:bCs/>
                    </w:rPr>
                    <w:t>75</w:t>
                  </w:r>
                  <w:r>
                    <w:rPr>
                      <w:rStyle w:val="Bodytext151Constantia75ptExact"/>
                      <w:b/>
                      <w:bCs/>
                    </w:rPr>
                    <w:tab/>
                  </w:r>
                  <w:r>
                    <w:rPr>
                      <w:rStyle w:val="Bodytext151Constantia75ptExact"/>
                      <w:b/>
                      <w:bCs/>
                      <w:vertAlign w:val="subscript"/>
                    </w:rPr>
                    <w:t>o</w:t>
                  </w:r>
                  <w:r>
                    <w:rPr>
                      <w:rStyle w:val="Bodytext151Constantia75ptExact"/>
                      <w:b/>
                      <w:bCs/>
                      <w:vertAlign w:val="subscript"/>
                    </w:rPr>
                    <w:tab/>
                    <w:t>q</w:t>
                  </w:r>
                </w:p>
                <w:p w:rsidR="00216B32" w:rsidRDefault="00216B32">
                  <w:pPr>
                    <w:pStyle w:val="Bodytext1510"/>
                    <w:shd w:val="clear" w:color="auto" w:fill="auto"/>
                    <w:spacing w:line="149" w:lineRule="exact"/>
                    <w:ind w:left="560"/>
                  </w:pPr>
                  <w:r>
                    <w:rPr>
                      <w:rStyle w:val="Bodytext151Exact"/>
                      <w:b/>
                      <w:bCs/>
                    </w:rPr>
                    <w:t xml:space="preserve">Salavat (bşk. kıyamet.), </w:t>
                  </w:r>
                  <w:r>
                    <w:rPr>
                      <w:rStyle w:val="Bodytext15175ptNotBoldExact"/>
                    </w:rPr>
                    <w:t xml:space="preserve">242, 243, 30 </w:t>
                  </w:r>
                  <w:r>
                    <w:rPr>
                      <w:rStyle w:val="Bodytext1518ptExact"/>
                      <w:b/>
                      <w:bCs/>
                    </w:rPr>
                    <w:t xml:space="preserve">S </w:t>
                  </w:r>
                  <w:r>
                    <w:rPr>
                      <w:rStyle w:val="Bodytext15175ptNotBoldExact"/>
                    </w:rPr>
                    <w:t xml:space="preserve">al cav ut </w:t>
                  </w:r>
                  <w:r>
                    <w:rPr>
                      <w:rStyle w:val="Bodytext151Exact"/>
                      <w:b/>
                      <w:bCs/>
                    </w:rPr>
                    <w:t xml:space="preserve">(ur.), </w:t>
                  </w:r>
                  <w:r>
                    <w:rPr>
                      <w:rStyle w:val="Bodytext15175ptNotBoldExact"/>
                    </w:rPr>
                    <w:t xml:space="preserve">43, 45; </w:t>
                  </w:r>
                  <w:r>
                    <w:rPr>
                      <w:rStyle w:val="Bodytext151Exact"/>
                      <w:b/>
                      <w:bCs/>
                    </w:rPr>
                    <w:t xml:space="preserve">Salciyut, </w:t>
                  </w:r>
                  <w:r>
                    <w:rPr>
                      <w:rStyle w:val="Bodytext15175ptNotBoldExact"/>
                    </w:rPr>
                    <w:t xml:space="preserve">29, 162 </w:t>
                  </w:r>
                  <w:r>
                    <w:rPr>
                      <w:rStyle w:val="Bodytext151Exact"/>
                      <w:b/>
                      <w:bCs/>
                    </w:rPr>
                    <w:t>h</w:t>
                  </w:r>
                </w:p>
                <w:p w:rsidR="00216B32" w:rsidRDefault="00216B32">
                  <w:pPr>
                    <w:pStyle w:val="Bodytext180"/>
                    <w:shd w:val="clear" w:color="auto" w:fill="auto"/>
                    <w:spacing w:line="166" w:lineRule="exact"/>
                    <w:ind w:left="780"/>
                    <w:jc w:val="left"/>
                  </w:pPr>
                  <w:r>
                    <w:rPr>
                      <w:rStyle w:val="Bodytext18Exact"/>
                      <w:b/>
                      <w:bCs/>
                    </w:rPr>
                    <w:t>298</w:t>
                  </w:r>
                </w:p>
                <w:p w:rsidR="00216B32" w:rsidRDefault="00216B32">
                  <w:pPr>
                    <w:pStyle w:val="Bodytext180"/>
                    <w:shd w:val="clear" w:color="auto" w:fill="auto"/>
                    <w:spacing w:line="166" w:lineRule="exact"/>
                    <w:ind w:left="560"/>
                    <w:jc w:val="both"/>
                  </w:pPr>
                  <w:r>
                    <w:rPr>
                      <w:rStyle w:val="Bodytext18Exact"/>
                      <w:b/>
                      <w:bCs/>
                    </w:rPr>
                    <w:t xml:space="preserve">Salgır </w:t>
                  </w:r>
                  <w:r>
                    <w:rPr>
                      <w:rStyle w:val="Bodytext18BookAntiqua7ptExact0"/>
                      <w:b/>
                      <w:bCs/>
                    </w:rPr>
                    <w:t xml:space="preserve">(ur.), </w:t>
                  </w:r>
                  <w:r>
                    <w:rPr>
                      <w:rStyle w:val="Bodytext18Exact"/>
                      <w:b/>
                      <w:bCs/>
                    </w:rPr>
                    <w:t xml:space="preserve">89; bk. </w:t>
                  </w:r>
                  <w:r>
                    <w:rPr>
                      <w:rStyle w:val="Bodytext18BookAntiqua7ptExact0"/>
                      <w:b/>
                      <w:bCs/>
                    </w:rPr>
                    <w:t>Salur</w:t>
                  </w:r>
                </w:p>
                <w:p w:rsidR="00216B32" w:rsidRDefault="00216B32">
                  <w:pPr>
                    <w:pStyle w:val="Bodytext1510"/>
                    <w:shd w:val="clear" w:color="auto" w:fill="auto"/>
                    <w:spacing w:line="166" w:lineRule="exact"/>
                    <w:ind w:left="560"/>
                    <w:jc w:val="both"/>
                  </w:pPr>
                  <w:r>
                    <w:rPr>
                      <w:rStyle w:val="Bodytext151Exact"/>
                      <w:b/>
                      <w:bCs/>
                    </w:rPr>
                    <w:t>Salihcan Baybeçe (Khokand. ter.), 278</w:t>
                  </w:r>
                </w:p>
              </w:txbxContent>
            </v:textbox>
            <w10:wrap type="square" anchorx="margin" anchory="margin"/>
          </v:shape>
        </w:pict>
      </w:r>
      <w:r>
        <w:t>Salikhov Ahmed (Osetin mSsHiman mnr.),</w:t>
      </w:r>
    </w:p>
    <w:p w:rsidR="00874A6B" w:rsidRDefault="00216B32" w:rsidP="00DA7507">
      <w:pPr>
        <w:pStyle w:val="Bodytext180"/>
        <w:shd w:val="clear" w:color="auto" w:fill="auto"/>
        <w:tabs>
          <w:tab w:val="left" w:pos="1534"/>
        </w:tabs>
        <w:spacing w:line="150" w:lineRule="exact"/>
        <w:jc w:val="left"/>
      </w:pPr>
      <w:r>
        <w:t>358</w:t>
      </w:r>
      <w:r>
        <w:tab/>
        <w:t>., ,</w:t>
      </w:r>
      <w:r>
        <w:rPr>
          <w:vertAlign w:val="subscript"/>
        </w:rPr>
        <w:t>v</w:t>
      </w:r>
      <w:r>
        <w:t>,</w:t>
      </w:r>
    </w:p>
    <w:p w:rsidR="00874A6B" w:rsidRDefault="00216B32" w:rsidP="00DA7507">
      <w:pPr>
        <w:pStyle w:val="Bodytext1510"/>
        <w:shd w:val="clear" w:color="auto" w:fill="auto"/>
        <w:spacing w:after="93" w:line="140" w:lineRule="exact"/>
      </w:pPr>
      <w:r>
        <w:rPr>
          <w:rStyle w:val="Bodytext151SegoeUI"/>
          <w:b/>
          <w:bCs/>
        </w:rPr>
        <w:t xml:space="preserve">Saboglu </w:t>
      </w:r>
      <w:r>
        <w:t>Bulat (ngy. t^.hç.), 5»</w:t>
      </w:r>
    </w:p>
    <w:p w:rsidR="00874A6B" w:rsidRDefault="00216B32" w:rsidP="00DA7507">
      <w:pPr>
        <w:pStyle w:val="Bodytext1510"/>
        <w:shd w:val="clear" w:color="auto" w:fill="auto"/>
        <w:spacing w:after="59" w:line="140" w:lineRule="exact"/>
      </w:pPr>
      <w:r>
        <w:t>Salidkov-Şçedrin (rus. mhr.), 493</w:t>
      </w:r>
    </w:p>
    <w:p w:rsidR="00874A6B" w:rsidRDefault="00216B32" w:rsidP="00DA7507">
      <w:pPr>
        <w:pStyle w:val="Bodytext1510"/>
        <w:shd w:val="clear" w:color="auto" w:fill="auto"/>
        <w:spacing w:line="218" w:lineRule="exact"/>
        <w:ind w:right="560"/>
      </w:pPr>
      <w:r>
        <w:t xml:space="preserve">Saîur (ur.),' 23, 75, </w:t>
      </w:r>
      <w:r>
        <w:rPr>
          <w:rStyle w:val="Bodytext151Constantia"/>
          <w:b/>
          <w:bCs/>
        </w:rPr>
        <w:t>89</w:t>
      </w:r>
      <w:r>
        <w:t xml:space="preserve"> h, 233; Salur, des- </w:t>
      </w:r>
      <w:r>
        <w:rPr>
          <w:rStyle w:val="Bodytext151Constantia75pt"/>
          <w:b/>
          <w:bCs/>
        </w:rPr>
        <w:t xml:space="preserve">tan </w:t>
      </w:r>
      <w:r>
        <w:t xml:space="preserve">kahraman. </w:t>
      </w:r>
      <w:r>
        <w:rPr>
          <w:rStyle w:val="Bodytext151Constantia75pt"/>
          <w:b/>
          <w:bCs/>
        </w:rPr>
        <w:t xml:space="preserve">89 </w:t>
      </w:r>
      <w:r>
        <w:t>h</w:t>
      </w:r>
    </w:p>
    <w:p w:rsidR="00874A6B" w:rsidRDefault="00216B32" w:rsidP="00DA7507">
      <w:pPr>
        <w:pStyle w:val="Bodytext1510"/>
        <w:shd w:val="clear" w:color="auto" w:fill="auto"/>
        <w:tabs>
          <w:tab w:val="left" w:pos="1534"/>
        </w:tabs>
        <w:spacing w:line="140" w:lineRule="exact"/>
      </w:pPr>
      <w:r>
        <w:t xml:space="preserve">Samadin («»£, </w:t>
      </w:r>
      <w:r>
        <w:rPr>
          <w:vertAlign w:val="superscript"/>
        </w:rPr>
        <w:t>75</w:t>
      </w:r>
      <w:r>
        <w:tab/>
        <w:t xml:space="preserve">^ </w:t>
      </w:r>
      <w:r>
        <w:rPr>
          <w:vertAlign w:val="subscript"/>
        </w:rPr>
        <w:t>2</w:t>
      </w:r>
      <w:r>
        <w:t>l</w:t>
      </w:r>
      <w:r>
        <w:rPr>
          <w:vertAlign w:val="subscript"/>
        </w:rPr>
        <w:t>3j</w:t>
      </w:r>
      <w:r>
        <w:t xml:space="preserve"> 258 h</w:t>
      </w:r>
    </w:p>
    <w:p w:rsidR="00874A6B" w:rsidRDefault="00216B32" w:rsidP="00DA7507">
      <w:pPr>
        <w:pStyle w:val="Bodytext1510"/>
        <w:shd w:val="clear" w:color="auto" w:fill="auto"/>
        <w:tabs>
          <w:tab w:val="left" w:pos="1534"/>
          <w:tab w:val="left" w:pos="2147"/>
        </w:tabs>
        <w:spacing w:line="149" w:lineRule="exact"/>
        <w:ind w:right="460"/>
      </w:pPr>
      <w:r>
        <w:t xml:space="preserve">Samamler, </w:t>
      </w:r>
      <w:r>
        <w:rPr>
          <w:rStyle w:val="Bodytext151Constantia"/>
          <w:b/>
          <w:bCs/>
          <w:vertAlign w:val="superscript"/>
        </w:rPr>
        <w:t>80</w:t>
      </w:r>
      <w:r>
        <w:rPr>
          <w:rStyle w:val="Bodytext151Constantia"/>
          <w:b/>
          <w:bCs/>
        </w:rPr>
        <w:t>'</w:t>
      </w:r>
      <w:r>
        <w:rPr>
          <w:rStyle w:val="Bodytext151Constantia"/>
          <w:b/>
          <w:bCs/>
          <w:vertAlign w:val="superscript"/>
        </w:rPr>
        <w:t>1%</w:t>
      </w:r>
      <w:r>
        <w:rPr>
          <w:rStyle w:val="Bodytext151Constantia"/>
          <w:b/>
          <w:bCs/>
          <w:vertAlign w:val="subscript"/>
        </w:rPr>
        <w:t>14</w:t>
      </w:r>
      <w:r>
        <w:rPr>
          <w:vertAlign w:val="subscript"/>
        </w:rPr>
        <w:t xml:space="preserve"> </w:t>
      </w:r>
      <w:r>
        <w:rPr>
          <w:rStyle w:val="Bodytext1515ptItalic"/>
          <w:b/>
          <w:bCs/>
          <w:vertAlign w:val="subscript"/>
        </w:rPr>
        <w:t>m&gt;</w:t>
      </w:r>
      <w:r>
        <w:rPr>
          <w:vertAlign w:val="subscript"/>
        </w:rPr>
        <w:t xml:space="preserve"> m&gt;</w:t>
      </w:r>
      <w:r>
        <w:t xml:space="preserve"> 271 h Saman (ur.), 145,</w:t>
      </w:r>
      <w:r>
        <w:tab/>
        <w:t>■-</w:t>
      </w:r>
      <w:r>
        <w:tab/>
      </w:r>
      <w:r>
        <w:rPr>
          <w:rStyle w:val="Bodytext151Constantia"/>
          <w:b/>
          <w:bCs/>
        </w:rPr>
        <w:t>145</w:t>
      </w:r>
      <w:r>
        <w:t xml:space="preserve"> </w:t>
      </w:r>
      <w:r>
        <w:rPr>
          <w:rStyle w:val="Bodytext151Constantia"/>
          <w:b/>
          <w:bCs/>
        </w:rPr>
        <w:t>453</w:t>
      </w:r>
    </w:p>
    <w:p w:rsidR="00874A6B" w:rsidRDefault="00216B32" w:rsidP="00DA7507">
      <w:pPr>
        <w:pStyle w:val="Bodytext1510"/>
        <w:shd w:val="clear" w:color="auto" w:fill="auto"/>
        <w:tabs>
          <w:tab w:val="left" w:pos="2852"/>
        </w:tabs>
        <w:spacing w:line="149" w:lineRule="exact"/>
      </w:pPr>
      <w:r>
        <w:t xml:space="preserve">Şamar, Şamara, </w:t>
      </w:r>
      <w:r>
        <w:rPr>
          <w:rStyle w:val="Bodytext151SegoeUI9pt"/>
          <w:b/>
          <w:bCs/>
        </w:rPr>
        <w:t xml:space="preserve">(ş. </w:t>
      </w:r>
      <w:r>
        <w:t xml:space="preserve">vilayet.), 143, </w:t>
      </w:r>
      <w:r>
        <w:rPr>
          <w:rStyle w:val="Bodytext151Constantia"/>
          <w:b/>
          <w:bCs/>
        </w:rPr>
        <w:t>1</w:t>
      </w:r>
      <w:r>
        <w:tab/>
      </w:r>
      <w:r>
        <w:rPr>
          <w:rStyle w:val="Bodytext151SegoeUI9pt"/>
          <w:b/>
          <w:bCs/>
        </w:rPr>
        <w:t>.</w:t>
      </w:r>
    </w:p>
    <w:p w:rsidR="00874A6B" w:rsidRDefault="00216B32" w:rsidP="00DA7507">
      <w:pPr>
        <w:pStyle w:val="Bodytext1510"/>
        <w:shd w:val="clear" w:color="auto" w:fill="auto"/>
        <w:spacing w:line="197" w:lineRule="exact"/>
      </w:pPr>
      <w:r>
        <w:rPr>
          <w:vertAlign w:val="superscript"/>
        </w:rPr>
        <w:t>S</w:t>
      </w:r>
      <w:r>
        <w:t>T</w:t>
      </w:r>
      <w:r>
        <w:rPr>
          <w:rStyle w:val="Bodytext151Constantia"/>
          <w:b/>
          <w:bCs/>
        </w:rPr>
        <w:t>66</w:t>
      </w:r>
      <w:r>
        <w:t>, 241, 266, 306, 370, 371 h, 392,</w:t>
      </w:r>
    </w:p>
    <w:p w:rsidR="00874A6B" w:rsidRDefault="00216B32" w:rsidP="00DA7507">
      <w:pPr>
        <w:pStyle w:val="Bodytext1510"/>
        <w:shd w:val="clear" w:color="auto" w:fill="auto"/>
        <w:spacing w:after="424" w:line="197" w:lineRule="exact"/>
        <w:ind w:right="860"/>
      </w:pPr>
      <w:r>
        <w:t>396, 481, 498-9, 503 h, 581 Samet oğlu Mukhtar (q*q. mnr.),</w:t>
      </w:r>
    </w:p>
    <w:p w:rsidR="00874A6B" w:rsidRDefault="00216B32" w:rsidP="00DA7507">
      <w:pPr>
        <w:pStyle w:val="Bodytext1510"/>
        <w:shd w:val="clear" w:color="auto" w:fill="auto"/>
        <w:tabs>
          <w:tab w:val="left" w:pos="2147"/>
        </w:tabs>
        <w:spacing w:line="192" w:lineRule="exact"/>
        <w:ind w:left="240" w:hanging="240"/>
      </w:pPr>
      <w:r>
        <w:t>Samoylof (Başkürdiistanda Moskov mü</w:t>
      </w:r>
      <w:r>
        <w:softHyphen/>
        <w:t>messili), 396</w:t>
      </w:r>
      <w:r>
        <w:tab/>
      </w:r>
      <w:r>
        <w:rPr>
          <w:rStyle w:val="Bodytext151Constantia"/>
          <w:b/>
          <w:bCs/>
          <w:vertAlign w:val="subscript"/>
        </w:rPr>
        <w:t>so6</w:t>
      </w:r>
      <w:r>
        <w:t xml:space="preserve"> </w:t>
      </w:r>
      <w:r>
        <w:rPr>
          <w:rStyle w:val="Bodytext151Constantia"/>
          <w:b/>
          <w:bCs/>
        </w:rPr>
        <w:t>530</w:t>
      </w:r>
    </w:p>
    <w:p w:rsidR="00874A6B" w:rsidRDefault="00216B32" w:rsidP="00DA7507">
      <w:pPr>
        <w:pStyle w:val="Bodytext1510"/>
        <w:shd w:val="clear" w:color="auto" w:fill="auto"/>
        <w:spacing w:line="192" w:lineRule="exact"/>
      </w:pPr>
      <w:r>
        <w:t>Samoyloviç (rus. proE), 71, 506, 530</w:t>
      </w:r>
    </w:p>
    <w:p w:rsidR="00874A6B" w:rsidRDefault="00216B32" w:rsidP="00DA7507">
      <w:pPr>
        <w:pStyle w:val="Bodytext1510"/>
        <w:shd w:val="clear" w:color="auto" w:fill="auto"/>
        <w:tabs>
          <w:tab w:val="left" w:pos="2147"/>
        </w:tabs>
        <w:spacing w:after="440" w:line="140" w:lineRule="exact"/>
      </w:pPr>
      <w:r>
        <w:t>Samsunov (rus.</w:t>
      </w:r>
      <w:r>
        <w:tab/>
        <w:t>513, 517</w:t>
      </w:r>
    </w:p>
    <w:p w:rsidR="00874A6B" w:rsidRDefault="00216B32" w:rsidP="00DA7507">
      <w:pPr>
        <w:pStyle w:val="Bodytext1510"/>
        <w:shd w:val="clear" w:color="auto" w:fill="auto"/>
        <w:tabs>
          <w:tab w:val="left" w:pos="1826"/>
        </w:tabs>
        <w:spacing w:line="182" w:lineRule="exact"/>
      </w:pPr>
      <w:r>
        <w:t>Sanıkbay^igbl), 291</w:t>
      </w:r>
      <w:r>
        <w:tab/>
        <w:t xml:space="preserve">, </w:t>
      </w:r>
      <w:r>
        <w:rPr>
          <w:rStyle w:val="Bodytext151Constantia"/>
          <w:b/>
          <w:bCs/>
          <w:vertAlign w:val="subscript"/>
        </w:rPr>
        <w:t>524</w:t>
      </w:r>
      <w:r>
        <w:rPr>
          <w:vertAlign w:val="subscript"/>
        </w:rPr>
        <w:t xml:space="preserve"> h</w:t>
      </w:r>
    </w:p>
    <w:p w:rsidR="00874A6B" w:rsidRDefault="00216B32" w:rsidP="00DA7507">
      <w:pPr>
        <w:pStyle w:val="Bodytext1510"/>
        <w:shd w:val="clear" w:color="auto" w:fill="auto"/>
        <w:spacing w:after="94" w:line="182" w:lineRule="exact"/>
      </w:pPr>
      <w:r>
        <w:t>I Sanrav Haşan (bşk. oxan0, 524 h Saqar-Og!ı (ur.), 73</w:t>
      </w:r>
    </w:p>
    <w:p w:rsidR="00874A6B" w:rsidRDefault="00216B32" w:rsidP="00DA7507">
      <w:pPr>
        <w:pStyle w:val="Bodytext1510"/>
        <w:shd w:val="clear" w:color="auto" w:fill="auto"/>
        <w:spacing w:after="77" w:line="140" w:lineRule="exact"/>
      </w:pPr>
      <w:r>
        <w:t xml:space="preserve">slrıqly </w:t>
      </w:r>
      <w:r>
        <w:rPr>
          <w:vertAlign w:val="superscript"/>
        </w:rPr>
        <w:t>U</w:t>
      </w:r>
      <w:r>
        <w:t>Sulia" b. AdiltSre (qxq. slt.),</w:t>
      </w:r>
    </w:p>
    <w:p w:rsidR="00874A6B" w:rsidRDefault="00216B32" w:rsidP="00DA7507">
      <w:pPr>
        <w:pStyle w:val="Bodytext1510"/>
        <w:shd w:val="clear" w:color="auto" w:fill="auto"/>
        <w:spacing w:after="106" w:line="197" w:lineRule="exact"/>
      </w:pPr>
      <w:r>
        <w:t>Saqm</w:t>
      </w:r>
      <w:r>
        <w:rPr>
          <w:vertAlign w:val="superscript"/>
        </w:rPr>
        <w:t>1</w:t>
      </w:r>
      <w:r>
        <w:t xml:space="preserve">= Sekiz = Nayman &lt;*£101 h . </w:t>
      </w:r>
      <w:r>
        <w:rPr>
          <w:rStyle w:val="Bodytext1515ptItalic"/>
          <w:b/>
          <w:bCs/>
        </w:rPr>
        <w:t>Sarak s.rı,</w:t>
      </w:r>
      <w:r>
        <w:t xml:space="preserve"> tlf. Aymavutoglu, 522</w:t>
      </w:r>
    </w:p>
    <w:p w:rsidR="00874A6B" w:rsidRDefault="00216B32" w:rsidP="00DA7507">
      <w:pPr>
        <w:pStyle w:val="Bodytext1510"/>
        <w:shd w:val="clear" w:color="auto" w:fill="auto"/>
        <w:spacing w:after="222" w:line="140" w:lineRule="exact"/>
      </w:pPr>
      <w:r>
        <w:t>1 SaratoıT'u." vilâyet.), 171, 266, 290,371 h</w:t>
      </w:r>
    </w:p>
    <w:p w:rsidR="00874A6B" w:rsidRDefault="00216B32" w:rsidP="00DA7507">
      <w:pPr>
        <w:pStyle w:val="Bodytext1510"/>
        <w:shd w:val="clear" w:color="auto" w:fill="auto"/>
        <w:spacing w:after="94" w:line="140" w:lineRule="exact"/>
      </w:pPr>
      <w:r>
        <w:t>' Sar</w:t>
      </w:r>
      <w:r>
        <w:rPr>
          <w:rStyle w:val="Bodytext151Constantia"/>
          <w:b/>
          <w:bCs/>
          <w:vertAlign w:val="superscript"/>
        </w:rPr>
        <w:t>3</w:t>
      </w:r>
      <w:r>
        <w:t>ay</w:t>
      </w:r>
      <w:r>
        <w:rPr>
          <w:vertAlign w:val="superscript"/>
        </w:rPr>
        <w:t>6</w:t>
      </w:r>
      <w:r>
        <w:t>(S 29, 32, 43-5, 72, 153-4, 255</w:t>
      </w:r>
    </w:p>
    <w:p w:rsidR="00874A6B" w:rsidRDefault="00216B32" w:rsidP="00DA7507">
      <w:pPr>
        <w:pStyle w:val="Bodytext1510"/>
        <w:shd w:val="clear" w:color="auto" w:fill="auto"/>
        <w:spacing w:line="214" w:lineRule="exact"/>
        <w:ind w:left="240"/>
      </w:pPr>
      <w:r>
        <w:t xml:space="preserve">Sarîylk (,), 137-8. 145 148-9, </w:t>
      </w:r>
      <w:r>
        <w:rPr>
          <w:vertAlign w:val="subscript"/>
        </w:rPr>
        <w:t>182</w:t>
      </w:r>
      <w:r>
        <w:t>,186 Saraygır Han (q«q.. .İt), 1»</w:t>
      </w:r>
    </w:p>
    <w:p w:rsidR="00874A6B" w:rsidRDefault="00216B32" w:rsidP="00DA7507">
      <w:pPr>
        <w:pStyle w:val="Bodytext1510"/>
        <w:shd w:val="clear" w:color="auto" w:fill="auto"/>
        <w:tabs>
          <w:tab w:val="left" w:pos="2147"/>
        </w:tabs>
        <w:spacing w:line="214" w:lineRule="exact"/>
        <w:ind w:left="240"/>
      </w:pPr>
      <w:r>
        <w:t>Sarean (qzq. rit.</w:t>
      </w:r>
      <w:r>
        <w:tab/>
      </w:r>
      <w:r>
        <w:rPr>
          <w:vertAlign w:val="superscript"/>
        </w:rPr>
        <w:t>3U</w:t>
      </w:r>
      <w:r>
        <w:t>’</w:t>
      </w:r>
    </w:p>
    <w:p w:rsidR="00874A6B" w:rsidRDefault="00216B32" w:rsidP="00DA7507">
      <w:pPr>
        <w:pStyle w:val="Bodytext1510"/>
        <w:shd w:val="clear" w:color="auto" w:fill="auto"/>
        <w:spacing w:line="209" w:lineRule="exact"/>
        <w:ind w:left="240"/>
      </w:pPr>
      <w:r>
        <w:t>Sareay (özb. artist,), 52 Sarı Bağış (ur.), 45, 72, 275 Sarıbaş (dg.), 6-7 Sanbaş (ur.), 40</w:t>
      </w:r>
    </w:p>
    <w:p w:rsidR="00874A6B" w:rsidRDefault="00216B32" w:rsidP="00DA7507">
      <w:pPr>
        <w:pStyle w:val="Bodytext1510"/>
        <w:shd w:val="clear" w:color="auto" w:fill="auto"/>
        <w:tabs>
          <w:tab w:val="left" w:pos="2806"/>
        </w:tabs>
        <w:spacing w:line="151" w:lineRule="exact"/>
        <w:ind w:left="240"/>
      </w:pPr>
      <w:r>
        <w:t>Sarcalı (ur.), 75</w:t>
      </w:r>
      <w:r>
        <w:tab/>
      </w:r>
      <w:r>
        <w:rPr>
          <w:rStyle w:val="Bodytext151Constantia"/>
          <w:b/>
          <w:bCs/>
        </w:rPr>
        <w:t>949</w:t>
      </w:r>
    </w:p>
    <w:p w:rsidR="00874A6B" w:rsidRDefault="00216B32" w:rsidP="00DA7507">
      <w:pPr>
        <w:pStyle w:val="Bodytext1510"/>
        <w:shd w:val="clear" w:color="auto" w:fill="auto"/>
        <w:spacing w:after="45" w:line="151" w:lineRule="exact"/>
        <w:ind w:left="240"/>
      </w:pPr>
      <w:r>
        <w:t>Sarean Sultan b. Tursun (qzq. stl.),^</w:t>
      </w:r>
    </w:p>
    <w:p w:rsidR="00874A6B" w:rsidRDefault="00216B32" w:rsidP="00DA7507">
      <w:pPr>
        <w:pStyle w:val="Heading920"/>
        <w:keepNext/>
        <w:keepLines/>
        <w:shd w:val="clear" w:color="auto" w:fill="auto"/>
        <w:tabs>
          <w:tab w:val="left" w:pos="2383"/>
        </w:tabs>
        <w:spacing w:before="0" w:after="0" w:line="170" w:lineRule="exact"/>
        <w:ind w:left="240"/>
        <w:jc w:val="left"/>
      </w:pPr>
      <w:bookmarkStart w:id="109" w:name="bookmark108"/>
      <w:r>
        <w:t>Sarı (ur .), 40» 72, 75</w:t>
      </w:r>
      <w:r>
        <w:tab/>
      </w:r>
      <w:r>
        <w:rPr>
          <w:rStyle w:val="Heading92Constantia6pt0"/>
          <w:b/>
          <w:bCs/>
        </w:rPr>
        <w:t>139</w:t>
      </w:r>
      <w:r>
        <w:t>.</w:t>
      </w:r>
      <w:r>
        <w:rPr>
          <w:rStyle w:val="Heading92Constantia6pt0"/>
          <w:b/>
          <w:bCs/>
        </w:rPr>
        <w:t>4</w:t>
      </w:r>
      <w:r>
        <w:t>i</w:t>
      </w:r>
      <w:bookmarkEnd w:id="109"/>
    </w:p>
    <w:p w:rsidR="00874A6B" w:rsidRDefault="00216B32" w:rsidP="00DA7507">
      <w:pPr>
        <w:pStyle w:val="Bodytext180"/>
        <w:shd w:val="clear" w:color="auto" w:fill="auto"/>
        <w:spacing w:line="150" w:lineRule="exact"/>
        <w:ind w:left="240"/>
        <w:jc w:val="left"/>
        <w:sectPr w:rsidR="00874A6B">
          <w:headerReference w:type="even" r:id="rId967"/>
          <w:headerReference w:type="default" r:id="rId968"/>
          <w:pgSz w:w="8809" w:h="12202"/>
          <w:pgMar w:top="1504" w:right="1412" w:bottom="1326" w:left="3922" w:header="0" w:footer="3" w:gutter="0"/>
          <w:pgNumType w:start="677"/>
          <w:cols w:space="720"/>
          <w:noEndnote/>
          <w:docGrid w:linePitch="360"/>
        </w:sectPr>
      </w:pPr>
      <w:r>
        <w:rPr>
          <w:rStyle w:val="Bodytext18BookAntiqua7ptNotBold0"/>
        </w:rPr>
        <w:t xml:space="preserve">Sarı </w:t>
      </w:r>
      <w:r>
        <w:t xml:space="preserve">(Urak Mirazamn katilı), </w:t>
      </w:r>
      <w:r>
        <w:rPr>
          <w:rStyle w:val="Bodytext18Italic"/>
          <w:b/>
          <w:bCs/>
        </w:rPr>
        <w:t>W</w:t>
      </w:r>
    </w:p>
    <w:p w:rsidR="00874A6B" w:rsidRDefault="00216B32" w:rsidP="00DA7507">
      <w:pPr>
        <w:pStyle w:val="Bodytext180"/>
        <w:shd w:val="clear" w:color="auto" w:fill="auto"/>
        <w:spacing w:line="187" w:lineRule="exact"/>
        <w:jc w:val="left"/>
      </w:pPr>
      <w:r>
        <w:lastRenderedPageBreak/>
        <w:t>Sarı Arka Bozkırı 309</w:t>
      </w:r>
    </w:p>
    <w:p w:rsidR="00874A6B" w:rsidRDefault="00216B32" w:rsidP="00DA7507">
      <w:pPr>
        <w:pStyle w:val="Bodytext180"/>
        <w:shd w:val="clear" w:color="auto" w:fill="auto"/>
        <w:spacing w:line="187" w:lineRule="exact"/>
        <w:jc w:val="left"/>
      </w:pPr>
      <w:r>
        <w:rPr>
          <w:rStyle w:val="Bodytext18Italic"/>
          <w:b/>
          <w:bCs/>
        </w:rPr>
        <w:t>Sarı Arqa</w:t>
      </w:r>
      <w:r>
        <w:t xml:space="preserve"> (gazete), 506</w:t>
      </w:r>
    </w:p>
    <w:p w:rsidR="00874A6B" w:rsidRDefault="00216B32" w:rsidP="00DA7507">
      <w:pPr>
        <w:pStyle w:val="Bodytext180"/>
        <w:shd w:val="clear" w:color="auto" w:fill="auto"/>
        <w:spacing w:line="187" w:lineRule="exact"/>
        <w:jc w:val="left"/>
      </w:pPr>
      <w:r>
        <w:t>Sarı Arqa (haya), 524</w:t>
      </w:r>
    </w:p>
    <w:p w:rsidR="00874A6B" w:rsidRDefault="00216B32" w:rsidP="00DA7507">
      <w:pPr>
        <w:pStyle w:val="Bodytext180"/>
        <w:shd w:val="clear" w:color="auto" w:fill="auto"/>
        <w:spacing w:line="187" w:lineRule="exact"/>
        <w:jc w:val="left"/>
      </w:pPr>
      <w:r>
        <w:t>Sarıbayo£İu (qzq. mnr.), 517</w:t>
      </w:r>
    </w:p>
    <w:p w:rsidR="00874A6B" w:rsidRDefault="00216B32" w:rsidP="00DA7507">
      <w:pPr>
        <w:pStyle w:val="Bodytext180"/>
        <w:shd w:val="clear" w:color="auto" w:fill="auto"/>
        <w:spacing w:line="187" w:lineRule="exact"/>
        <w:jc w:val="left"/>
      </w:pPr>
      <w:r>
        <w:t>Sarıbayoğlu Sam£alı (qzq.. mhr.), 518</w:t>
      </w:r>
    </w:p>
    <w:p w:rsidR="00874A6B" w:rsidRDefault="00216B32" w:rsidP="00DA7507">
      <w:pPr>
        <w:pStyle w:val="Bodytext180"/>
        <w:shd w:val="clear" w:color="auto" w:fill="auto"/>
        <w:spacing w:line="187" w:lineRule="exact"/>
        <w:jc w:val="left"/>
      </w:pPr>
      <w:r>
        <w:t>Sarı bel (hava), 523</w:t>
      </w:r>
    </w:p>
    <w:p w:rsidR="00874A6B" w:rsidRDefault="00216B32" w:rsidP="00DA7507">
      <w:pPr>
        <w:pStyle w:val="Bodytext180"/>
        <w:shd w:val="clear" w:color="auto" w:fill="auto"/>
        <w:spacing w:line="187" w:lineRule="exact"/>
        <w:jc w:val="left"/>
      </w:pPr>
      <w:r>
        <w:t>Sarı Böri (ur.), 71</w:t>
      </w:r>
    </w:p>
    <w:p w:rsidR="00874A6B" w:rsidRDefault="00216B32" w:rsidP="00DA7507">
      <w:pPr>
        <w:pStyle w:val="Bodytext180"/>
        <w:shd w:val="clear" w:color="auto" w:fill="auto"/>
        <w:spacing w:line="187" w:lineRule="exact"/>
        <w:jc w:val="left"/>
      </w:pPr>
      <w:r>
        <w:t>Sarıça (ur.), 72</w:t>
      </w:r>
    </w:p>
    <w:p w:rsidR="00874A6B" w:rsidRDefault="00216B32" w:rsidP="00DA7507">
      <w:pPr>
        <w:pStyle w:val="Bodytext180"/>
        <w:shd w:val="clear" w:color="auto" w:fill="auto"/>
        <w:spacing w:line="187" w:lineRule="exact"/>
        <w:jc w:val="left"/>
      </w:pPr>
      <w:r>
        <w:t>Sarıça (çingizli), 150 h</w:t>
      </w:r>
    </w:p>
    <w:p w:rsidR="00874A6B" w:rsidRDefault="00216B32" w:rsidP="00DA7507">
      <w:pPr>
        <w:pStyle w:val="Bodytext180"/>
        <w:shd w:val="clear" w:color="auto" w:fill="auto"/>
        <w:spacing w:line="187" w:lineRule="exact"/>
        <w:jc w:val="left"/>
      </w:pPr>
      <w:r>
        <w:t>Sarı Çekli (yr.), 315</w:t>
      </w:r>
    </w:p>
    <w:p w:rsidR="00874A6B" w:rsidRDefault="00216B32" w:rsidP="00DA7507">
      <w:pPr>
        <w:pStyle w:val="Bodytext180"/>
        <w:shd w:val="clear" w:color="auto" w:fill="auto"/>
        <w:spacing w:line="187" w:lineRule="exact"/>
        <w:jc w:val="left"/>
      </w:pPr>
      <w:r>
        <w:t>Sarı Cumart (ur.), 49</w:t>
      </w:r>
    </w:p>
    <w:p w:rsidR="00874A6B" w:rsidRDefault="00216B32" w:rsidP="00DA7507">
      <w:pPr>
        <w:pStyle w:val="Bodytext180"/>
        <w:shd w:val="clear" w:color="auto" w:fill="auto"/>
        <w:spacing w:line="187" w:lineRule="exact"/>
        <w:jc w:val="left"/>
      </w:pPr>
      <w:r>
        <w:t>Sarı Deniz 309</w:t>
      </w:r>
    </w:p>
    <w:p w:rsidR="00874A6B" w:rsidRDefault="00216B32" w:rsidP="00DA7507">
      <w:pPr>
        <w:pStyle w:val="Bodytext180"/>
        <w:shd w:val="clear" w:color="auto" w:fill="auto"/>
        <w:spacing w:line="187" w:lineRule="exact"/>
        <w:jc w:val="left"/>
      </w:pPr>
      <w:r>
        <w:t>Sarı Eşik Otrav (çöl. bozqır.), 18 Sarig = Sirke (qzq. ur.), 71 Sarig (trkm. ur.), 73 .</w:t>
      </w:r>
    </w:p>
    <w:p w:rsidR="00874A6B" w:rsidRDefault="00216B32" w:rsidP="00DA7507">
      <w:pPr>
        <w:pStyle w:val="Bodytext180"/>
        <w:shd w:val="clear" w:color="auto" w:fill="auto"/>
        <w:spacing w:line="187" w:lineRule="exact"/>
        <w:jc w:val="left"/>
      </w:pPr>
      <w:r>
        <w:t>Sarig Oatagan (tır.), 45</w:t>
      </w:r>
    </w:p>
    <w:p w:rsidR="00874A6B" w:rsidRDefault="00216B32" w:rsidP="00DA7507">
      <w:pPr>
        <w:pStyle w:val="Bodytext180"/>
        <w:shd w:val="clear" w:color="auto" w:fill="auto"/>
        <w:spacing w:line="187" w:lineRule="exact"/>
        <w:jc w:val="left"/>
      </w:pPr>
      <w:r>
        <w:t>Sarı Irmak = Huang-Hu (Çinde. n.), 19</w:t>
      </w:r>
    </w:p>
    <w:p w:rsidR="00874A6B" w:rsidRDefault="00216B32" w:rsidP="00DA7507">
      <w:pPr>
        <w:pStyle w:val="Bodytext180"/>
        <w:shd w:val="clear" w:color="auto" w:fill="auto"/>
        <w:spacing w:line="187" w:lineRule="exact"/>
        <w:jc w:val="left"/>
      </w:pPr>
      <w:r>
        <w:t>Sarık (ur.), 75, 233-4</w:t>
      </w:r>
    </w:p>
    <w:p w:rsidR="00874A6B" w:rsidRDefault="00216B32" w:rsidP="00DA7507">
      <w:pPr>
        <w:pStyle w:val="Bodytext180"/>
        <w:shd w:val="clear" w:color="auto" w:fill="auto"/>
        <w:spacing w:line="187" w:lineRule="exact"/>
        <w:jc w:val="left"/>
      </w:pPr>
      <w:r>
        <w:t>Sarıkamış (çukur), 14-5, 21, 108, 183,</w:t>
      </w:r>
    </w:p>
    <w:p w:rsidR="00874A6B" w:rsidRDefault="00216B32" w:rsidP="00DA7507">
      <w:pPr>
        <w:pStyle w:val="Bodytext180"/>
        <w:shd w:val="clear" w:color="auto" w:fill="auto"/>
        <w:spacing w:line="187" w:lineRule="exact"/>
        <w:jc w:val="left"/>
      </w:pPr>
      <w:r>
        <w:t>- 295, 614</w:t>
      </w:r>
    </w:p>
    <w:p w:rsidR="00874A6B" w:rsidRDefault="00216B32" w:rsidP="00DA7507">
      <w:pPr>
        <w:pStyle w:val="Bodytext180"/>
        <w:shd w:val="clear" w:color="auto" w:fill="auto"/>
        <w:spacing w:line="187" w:lineRule="exact"/>
        <w:jc w:val="left"/>
      </w:pPr>
      <w:r>
        <w:t>Sarı Kan (tepe), 4</w:t>
      </w:r>
    </w:p>
    <w:p w:rsidR="00874A6B" w:rsidRDefault="00216B32" w:rsidP="00DA7507">
      <w:pPr>
        <w:pStyle w:val="Bodytext180"/>
        <w:shd w:val="clear" w:color="auto" w:fill="auto"/>
        <w:spacing w:line="187" w:lineRule="exact"/>
        <w:jc w:val="left"/>
      </w:pPr>
      <w:r>
        <w:t>Sarı Khan Atalık (Küîâb beği), 255</w:t>
      </w:r>
    </w:p>
    <w:p w:rsidR="00874A6B" w:rsidRDefault="00216B32" w:rsidP="00DA7507">
      <w:pPr>
        <w:pStyle w:val="Bodytext180"/>
        <w:shd w:val="clear" w:color="auto" w:fill="auto"/>
        <w:spacing w:line="187" w:lineRule="exact"/>
        <w:jc w:val="left"/>
      </w:pPr>
      <w:r>
        <w:t>Sarı Kavdal (tepe), 11</w:t>
      </w:r>
    </w:p>
    <w:p w:rsidR="00874A6B" w:rsidRDefault="00216B32" w:rsidP="00DA7507">
      <w:pPr>
        <w:pStyle w:val="Bodytext180"/>
        <w:shd w:val="clear" w:color="auto" w:fill="auto"/>
        <w:spacing w:line="187" w:lineRule="exact"/>
        <w:jc w:val="left"/>
      </w:pPr>
      <w:r>
        <w:t>Sarı kol ta£ (dg.), 12</w:t>
      </w:r>
    </w:p>
    <w:p w:rsidR="00874A6B" w:rsidRDefault="00216B32" w:rsidP="00DA7507">
      <w:pPr>
        <w:pStyle w:val="Bodytext180"/>
        <w:shd w:val="clear" w:color="auto" w:fill="auto"/>
        <w:spacing w:line="187" w:lineRule="exact"/>
        <w:jc w:val="left"/>
      </w:pPr>
      <w:r>
        <w:t>Sarı kiiben (ur.), 72</w:t>
      </w:r>
    </w:p>
    <w:p w:rsidR="00874A6B" w:rsidRDefault="00216B32" w:rsidP="00DA7507">
      <w:pPr>
        <w:pStyle w:val="Bodytext180"/>
        <w:shd w:val="clear" w:color="auto" w:fill="auto"/>
        <w:spacing w:line="187" w:lineRule="exact"/>
        <w:jc w:val="left"/>
      </w:pPr>
      <w:r>
        <w:t>Sarıküm (yer), 291</w:t>
      </w:r>
    </w:p>
    <w:p w:rsidR="00874A6B" w:rsidRDefault="00216B32" w:rsidP="00DA7507">
      <w:pPr>
        <w:pStyle w:val="Bodytext180"/>
        <w:shd w:val="clear" w:color="auto" w:fill="auto"/>
        <w:spacing w:line="187" w:lineRule="exact"/>
        <w:jc w:val="left"/>
      </w:pPr>
      <w:r>
        <w:t>Sarırnoldaoğlu Kabilbek (q*;q. mnr.), 517</w:t>
      </w:r>
    </w:p>
    <w:p w:rsidR="00874A6B" w:rsidRDefault="00216B32" w:rsidP="00DA7507">
      <w:pPr>
        <w:pStyle w:val="Bodytext180"/>
        <w:shd w:val="clear" w:color="auto" w:fill="auto"/>
        <w:spacing w:line="187" w:lineRule="exact"/>
        <w:jc w:val="left"/>
      </w:pPr>
      <w:r>
        <w:t>Sarı Qatın (ur.), 72</w:t>
      </w:r>
    </w:p>
    <w:p w:rsidR="00874A6B" w:rsidRDefault="00216B32" w:rsidP="00DA7507">
      <w:pPr>
        <w:pStyle w:val="Bodytext180"/>
        <w:shd w:val="clear" w:color="auto" w:fill="auto"/>
        <w:spacing w:line="187" w:lineRule="exact"/>
        <w:jc w:val="left"/>
      </w:pPr>
      <w:r>
        <w:t>Sarı Sarqaldak (ur.), 40</w:t>
      </w:r>
    </w:p>
    <w:p w:rsidR="00874A6B" w:rsidRDefault="00216B32" w:rsidP="00DA7507">
      <w:pPr>
        <w:pStyle w:val="Bodytext180"/>
        <w:shd w:val="clear" w:color="auto" w:fill="auto"/>
        <w:spacing w:line="187" w:lineRule="exact"/>
        <w:jc w:val="left"/>
      </w:pPr>
      <w:r>
        <w:t>Sarı Su (ıı.), 17-9</w:t>
      </w:r>
    </w:p>
    <w:p w:rsidR="00874A6B" w:rsidRDefault="00216B32" w:rsidP="00DA7507">
      <w:pPr>
        <w:pStyle w:val="Bodytext180"/>
        <w:shd w:val="clear" w:color="auto" w:fill="auto"/>
        <w:spacing w:line="187" w:lineRule="exact"/>
        <w:jc w:val="left"/>
      </w:pPr>
      <w:r>
        <w:t>Saristin = Sansın (ş.), 562</w:t>
      </w:r>
    </w:p>
    <w:p w:rsidR="00874A6B" w:rsidRDefault="00216B32" w:rsidP="00DA7507">
      <w:pPr>
        <w:pStyle w:val="Bodytext180"/>
        <w:shd w:val="clear" w:color="auto" w:fill="auto"/>
        <w:spacing w:line="187" w:lineRule="exact"/>
        <w:jc w:val="left"/>
      </w:pPr>
      <w:r>
        <w:t>Sarı Uysun (ur.), 39</w:t>
      </w:r>
    </w:p>
    <w:p w:rsidR="00874A6B" w:rsidRDefault="00216B32" w:rsidP="00DA7507">
      <w:pPr>
        <w:pStyle w:val="Bodytext180"/>
        <w:shd w:val="clear" w:color="auto" w:fill="auto"/>
        <w:spacing w:line="187" w:lineRule="exact"/>
        <w:jc w:val="left"/>
      </w:pPr>
      <w:r>
        <w:t>Sarılar (ur.), 72</w:t>
      </w:r>
    </w:p>
    <w:p w:rsidR="00874A6B" w:rsidRDefault="00216B32" w:rsidP="00DA7507">
      <w:pPr>
        <w:pStyle w:val="Bodytext180"/>
        <w:shd w:val="clear" w:color="auto" w:fill="auto"/>
        <w:spacing w:line="187" w:lineRule="exact"/>
        <w:jc w:val="left"/>
      </w:pPr>
      <w:r>
        <w:t>Sar mat (kavim), 57</w:t>
      </w:r>
    </w:p>
    <w:p w:rsidR="00874A6B" w:rsidRDefault="00216B32" w:rsidP="00DA7507">
      <w:pPr>
        <w:pStyle w:val="Bodytext180"/>
        <w:shd w:val="clear" w:color="auto" w:fill="auto"/>
        <w:spacing w:line="187" w:lineRule="exact"/>
        <w:jc w:val="left"/>
      </w:pPr>
      <w:r>
        <w:t xml:space="preserve">«Şart», jsmi, 27, 58 h, 61,65-7, 72, 136, 148, 182, 204, 217, 275,294, 302,318- 9, 326, 475, 481, 499, 508-9, 527,537, 539,543, 606, 608, — tüccar, 327-8; «Sartiye», </w:t>
      </w:r>
      <w:r>
        <w:rPr>
          <w:rStyle w:val="Bodytext1865pt"/>
          <w:b/>
          <w:bCs/>
        </w:rPr>
        <w:t>66</w:t>
      </w:r>
      <w:r>
        <w:t xml:space="preserve">, 213 Şart- Tayıt (ur.), 72 </w:t>
      </w:r>
      <w:r>
        <w:rPr>
          <w:rStyle w:val="Bodytext18Italic"/>
          <w:b/>
          <w:bCs/>
        </w:rPr>
        <w:t>«Şart toprak meselelerine ait materyal</w:t>
      </w:r>
      <w:r>
        <w:t xml:space="preserve">- </w:t>
      </w:r>
      <w:r>
        <w:rPr>
          <w:rStyle w:val="Bodytext18Italic"/>
          <w:b/>
          <w:bCs/>
        </w:rPr>
        <w:t>lar»</w:t>
      </w:r>
      <w:r>
        <w:t xml:space="preserve"> 302</w:t>
      </w:r>
    </w:p>
    <w:p w:rsidR="00874A6B" w:rsidRDefault="00216B32" w:rsidP="00DA7507">
      <w:pPr>
        <w:pStyle w:val="Bodytext180"/>
        <w:shd w:val="clear" w:color="auto" w:fill="auto"/>
        <w:spacing w:line="190" w:lineRule="exact"/>
        <w:jc w:val="left"/>
      </w:pPr>
      <w:r>
        <w:t>Şart Töre (qzq. slt.), 250-1 «Saruk ■» tâbiri 87 h Sasanî, 23,. 58, 76, 80-1; 94. — İran tüc</w:t>
      </w:r>
      <w:r>
        <w:softHyphen/>
        <w:t>carları, 533.</w:t>
      </w:r>
    </w:p>
    <w:p w:rsidR="00874A6B" w:rsidRDefault="00216B32" w:rsidP="00DA7507">
      <w:pPr>
        <w:pStyle w:val="Bodytext180"/>
        <w:shd w:val="clear" w:color="auto" w:fill="auto"/>
        <w:spacing w:line="190" w:lineRule="exact"/>
        <w:jc w:val="left"/>
      </w:pPr>
      <w:r>
        <w:t>Sasık Göl (g.) 477, 563 Satemir = Emir Temür 490 .. Satıbayoglu Kamış (qzq. mühendis), 517 Sâtıqay (ur.), 72</w:t>
      </w:r>
    </w:p>
    <w:p w:rsidR="00874A6B" w:rsidRDefault="00216B32" w:rsidP="00DA7507">
      <w:pPr>
        <w:pStyle w:val="Bodytext180"/>
        <w:shd w:val="clear" w:color="auto" w:fill="auto"/>
        <w:spacing w:line="240" w:lineRule="auto"/>
        <w:jc w:val="left"/>
      </w:pPr>
      <w:r>
        <w:rPr>
          <w:rStyle w:val="Bodytext18ArialUnicodeMS21ptNotBoldItalicSpacing-2pt"/>
        </w:rPr>
        <w:t>Savâtıih,</w:t>
      </w:r>
      <w:r>
        <w:rPr>
          <w:rStyle w:val="Bodytext18BookAntiqua85pt1"/>
          <w:b/>
          <w:bCs/>
        </w:rPr>
        <w:t xml:space="preserve"> </w:t>
      </w:r>
      <w:r>
        <w:t xml:space="preserve">tlf. Abdurrahman Han, </w:t>
      </w:r>
      <w:r>
        <w:lastRenderedPageBreak/>
        <w:t>415 Savan (ş.), 179</w:t>
      </w:r>
    </w:p>
    <w:p w:rsidR="00874A6B" w:rsidRDefault="00216B32" w:rsidP="00DA7507">
      <w:pPr>
        <w:pStyle w:val="Bodytext180"/>
        <w:shd w:val="clear" w:color="auto" w:fill="auto"/>
        <w:spacing w:line="190" w:lineRule="exact"/>
        <w:jc w:val="left"/>
      </w:pPr>
      <w:r>
        <w:t>Savelyev (rus.. müsteşrik.), 346 Savran-Sabran 63, 169 «Savran Aynalgan» tâbiri 168-9 Savuqbulaq (k.), 445 Savur (dg.), 13-4 Sayaq (ur.), 72</w:t>
      </w:r>
    </w:p>
    <w:p w:rsidR="00874A6B" w:rsidRDefault="00216B32" w:rsidP="00DA7507">
      <w:pPr>
        <w:pStyle w:val="Bodytext180"/>
        <w:shd w:val="clear" w:color="auto" w:fill="auto"/>
        <w:spacing w:line="190" w:lineRule="exact"/>
        <w:jc w:val="left"/>
      </w:pPr>
      <w:r>
        <w:t>Şpydak Mirza = Er Saydak (ngy. mrz.), 38, 124, 140-1, 144-6, 149 Sâydali. b. Nur Ali (qzq. slt.), 244 Sayım Mirza (ngy. mrz.), 145 Sayram = İsficab (ş.), 49, 56, 59, 80,.</w:t>
      </w:r>
    </w:p>
    <w:p w:rsidR="00874A6B" w:rsidRDefault="00216B32" w:rsidP="00DA7507">
      <w:pPr>
        <w:pStyle w:val="Bodytext180"/>
        <w:shd w:val="clear" w:color="auto" w:fill="auto"/>
        <w:spacing w:line="190" w:lineRule="exact"/>
        <w:ind w:right="940" w:firstLine="340"/>
        <w:jc w:val="left"/>
      </w:pPr>
      <w:r>
        <w:t>82, 96, 167, 502 Sayram^ Nor (g.); bk. Sütköl Sayyad (yer), 45 Sazş.n (ur.), 72</w:t>
      </w:r>
    </w:p>
    <w:p w:rsidR="00874A6B" w:rsidRDefault="00216B32" w:rsidP="00DA7507">
      <w:pPr>
        <w:pStyle w:val="Bodytext180"/>
        <w:shd w:val="clear" w:color="auto" w:fill="auto"/>
        <w:spacing w:line="190" w:lineRule="exact"/>
        <w:jc w:val="left"/>
      </w:pPr>
      <w:r>
        <w:t>Schefer (müsteşrik), 54, 78, 222 Schleicher (alman, general.), 600 Schmidt. Y. (mlf.), 292 Schott W. (alman, mlf.), 50 h, 547 Schulz (alman. mlf.), 188 h Schuyler (Amerikalı ınhr.), 231-2 lı, 266, . 269, 271-3, 275, 277, 527 h, 528 h, 537, 549 h</w:t>
      </w:r>
    </w:p>
    <w:p w:rsidR="00874A6B" w:rsidRDefault="00216B32" w:rsidP="00DA7507">
      <w:pPr>
        <w:pStyle w:val="Bodytext180"/>
        <w:shd w:val="clear" w:color="auto" w:fill="auto"/>
        <w:spacing w:line="190" w:lineRule="exact"/>
        <w:jc w:val="left"/>
      </w:pPr>
      <w:r>
        <w:t xml:space="preserve">Schwartz Fr. von (alman, mlf.), 22, 305 Sebeos (ermeni, mlf.), 23-4 h, 90 h Sebzar Dehesi (Taşkent, mahalle.), 347 </w:t>
      </w:r>
      <w:r>
        <w:rPr>
          <w:rStyle w:val="Bodytext18Italic"/>
          <w:b/>
          <w:bCs/>
        </w:rPr>
        <w:t>Sedây-i Fergane</w:t>
      </w:r>
      <w:r>
        <w:t xml:space="preserve"> (gazete), 505 </w:t>
      </w:r>
      <w:r>
        <w:rPr>
          <w:rStyle w:val="Bodytext18Italic"/>
          <w:b/>
          <w:bCs/>
        </w:rPr>
        <w:t>Seday-i Türkistan</w:t>
      </w:r>
      <w:r>
        <w:t xml:space="preserve"> (gazete), 355, 505 Sedelnikov (rus. mhr.), 292 h,‘ 534 Seel (rus. general.), 337 Sefer b. İlbars (qzq. han.), 204 h Seferbiz (ur.), 43 Segah (hava), 523 Sekaly Achello (fransız. mhr.), 532 Sekerbayo£İu Bekmugambet (qzq. mhr.)</w:t>
      </w:r>
    </w:p>
    <w:p w:rsidR="00874A6B" w:rsidRDefault="00216B32" w:rsidP="00DA7507">
      <w:pPr>
        <w:pStyle w:val="Bodytext180"/>
        <w:shd w:val="clear" w:color="auto" w:fill="auto"/>
        <w:spacing w:line="190" w:lineRule="exact"/>
        <w:ind w:firstLine="340"/>
        <w:jc w:val="left"/>
      </w:pPr>
      <w:r>
        <w:t>518</w:t>
      </w:r>
    </w:p>
    <w:p w:rsidR="00874A6B" w:rsidRDefault="00216B32" w:rsidP="00DA7507">
      <w:pPr>
        <w:pStyle w:val="Bodytext180"/>
        <w:shd w:val="clear" w:color="auto" w:fill="auto"/>
        <w:spacing w:line="190" w:lineRule="exact"/>
        <w:jc w:val="left"/>
      </w:pPr>
      <w:r>
        <w:t>Seksek (ur.), 40 Seksentepe (yer), 439 «Seksevıâl* agaçı. 16 Selçuk sultanları, 65, 87 h, 100,121,162, 189, 289</w:t>
      </w:r>
    </w:p>
    <w:p w:rsidR="00874A6B" w:rsidRDefault="00216B32" w:rsidP="00DA7507">
      <w:pPr>
        <w:pStyle w:val="Bodytext180"/>
        <w:shd w:val="clear" w:color="auto" w:fill="auto"/>
        <w:spacing w:line="187" w:lineRule="exact"/>
        <w:jc w:val="left"/>
        <w:sectPr w:rsidR="00874A6B">
          <w:pgSz w:w="8809" w:h="12202"/>
          <w:pgMar w:top="2068" w:right="1372" w:bottom="940" w:left="1337" w:header="0" w:footer="3" w:gutter="0"/>
          <w:cols w:num="2" w:sep="1" w:space="102"/>
          <w:noEndnote/>
          <w:docGrid w:linePitch="360"/>
        </w:sectPr>
      </w:pPr>
      <w:r>
        <w:t>Selçukîle.r, 432, 459, 486, 558, 572,659 Selenge (w.), 78 Seleyük (ıı».), 291</w:t>
      </w:r>
    </w:p>
    <w:p w:rsidR="00874A6B" w:rsidRDefault="00216B32" w:rsidP="00DA7507">
      <w:pPr>
        <w:pStyle w:val="Bodytext180"/>
        <w:shd w:val="clear" w:color="auto" w:fill="auto"/>
        <w:spacing w:line="194" w:lineRule="exact"/>
        <w:jc w:val="left"/>
      </w:pPr>
      <w:r>
        <w:lastRenderedPageBreak/>
        <w:pict>
          <v:shape id="_x0000_s1901" type="#_x0000_t202" style="position:absolute;margin-left:-155.05pt;margin-top:-1.35pt;width:155.5pt;height:462.3pt;z-index:-125829229;mso-wrap-distance-left:5pt;mso-wrap-distance-right:5pt;mso-wrap-distance-bottom:19.65pt;mso-position-horizontal-relative:margin;mso-position-vertical-relative:margin" filled="f" stroked="f">
            <v:textbox style="mso-fit-shape-to-text:t" inset="0,0,0,0">
              <w:txbxContent>
                <w:p w:rsidR="00216B32" w:rsidRDefault="00216B32">
                  <w:pPr>
                    <w:pStyle w:val="Bodytext180"/>
                    <w:shd w:val="clear" w:color="auto" w:fill="auto"/>
                    <w:spacing w:line="190" w:lineRule="exact"/>
                    <w:jc w:val="left"/>
                  </w:pPr>
                  <w:r>
                    <w:rPr>
                      <w:rStyle w:val="Bodytext18Exact"/>
                      <w:b/>
                      <w:bCs/>
                    </w:rPr>
                    <w:t>Selihan b. Sultabay (qzq. sult.), 251 Selim, Yavuz Sultan —, 127-8 h, 129, 131-2 h, 149 h, 193 Selim II, 129 h, 131 h - 2 h, 149, 193 Selim Giray Sultan Cantürin (qzq. slt.), 268, 563</w:t>
                  </w:r>
                </w:p>
                <w:p w:rsidR="00216B32" w:rsidRDefault="00216B32">
                  <w:pPr>
                    <w:pStyle w:val="Bodytext180"/>
                    <w:shd w:val="clear" w:color="auto" w:fill="auto"/>
                    <w:spacing w:line="190" w:lineRule="exact"/>
                    <w:ind w:right="1560"/>
                    <w:jc w:val="left"/>
                  </w:pPr>
                  <w:r>
                    <w:rPr>
                      <w:rStyle w:val="Bodytext18Exact"/>
                      <w:b/>
                      <w:bCs/>
                    </w:rPr>
                    <w:t>«Selle» = sarık, 535 Selmak (ur.), 72</w:t>
                  </w:r>
                </w:p>
                <w:p w:rsidR="00216B32" w:rsidRDefault="00216B32">
                  <w:pPr>
                    <w:pStyle w:val="Bodytext180"/>
                    <w:shd w:val="clear" w:color="auto" w:fill="auto"/>
                    <w:spacing w:line="190" w:lineRule="exact"/>
                    <w:jc w:val="left"/>
                  </w:pPr>
                  <w:r>
                    <w:rPr>
                      <w:rStyle w:val="Bodytext18Exact"/>
                      <w:b/>
                      <w:bCs/>
                    </w:rPr>
                    <w:t>Selman Reis (bahriyeli), 127 h, 129 h Sem'anî (mlf.), 98 h</w:t>
                  </w:r>
                </w:p>
                <w:p w:rsidR="00216B32" w:rsidRDefault="00216B32">
                  <w:pPr>
                    <w:pStyle w:val="Bodytext180"/>
                    <w:shd w:val="clear" w:color="auto" w:fill="auto"/>
                    <w:spacing w:line="190" w:lineRule="exact"/>
                    <w:ind w:left="360" w:hanging="360"/>
                    <w:jc w:val="both"/>
                  </w:pPr>
                  <w:r>
                    <w:rPr>
                      <w:rStyle w:val="Bodytext18Exact"/>
                      <w:b/>
                      <w:bCs/>
                    </w:rPr>
                    <w:t>Semen Sultan b. Ebulfayiz (qzq. slt.), 251</w:t>
                  </w:r>
                </w:p>
                <w:p w:rsidR="00216B32" w:rsidRDefault="00216B32">
                  <w:pPr>
                    <w:pStyle w:val="Bodytext180"/>
                    <w:shd w:val="clear" w:color="auto" w:fill="auto"/>
                    <w:spacing w:line="190" w:lineRule="exact"/>
                    <w:ind w:left="360" w:hanging="360"/>
                    <w:jc w:val="both"/>
                  </w:pPr>
                  <w:r>
                    <w:rPr>
                      <w:rStyle w:val="Bodytext18Exact"/>
                      <w:b/>
                      <w:bCs/>
                    </w:rPr>
                    <w:t>Semenov A. A. (rus. müsteşrik.), 28, 237 h, 305, 510</w:t>
                  </w:r>
                </w:p>
                <w:p w:rsidR="00216B32" w:rsidRDefault="00216B32">
                  <w:pPr>
                    <w:pStyle w:val="Bodytext180"/>
                    <w:shd w:val="clear" w:color="auto" w:fill="auto"/>
                    <w:spacing w:line="190" w:lineRule="exact"/>
                    <w:ind w:left="360" w:hanging="360"/>
                    <w:jc w:val="both"/>
                  </w:pPr>
                  <w:r>
                    <w:rPr>
                      <w:rStyle w:val="Bodytext18Exact"/>
                      <w:b/>
                      <w:bCs/>
                    </w:rPr>
                    <w:t xml:space="preserve">Semerkand, </w:t>
                  </w:r>
                  <w:r>
                    <w:rPr>
                      <w:rStyle w:val="Bodytext18ItalicExact"/>
                      <w:b/>
                      <w:bCs/>
                    </w:rPr>
                    <w:t>çokyerde</w:t>
                  </w:r>
                  <w:r>
                    <w:rPr>
                      <w:rStyle w:val="Bodytext18Exact"/>
                      <w:b/>
                      <w:bCs/>
                    </w:rPr>
                    <w:t>. « — Devlet dram trupu», 521. « — Musiki mektebi » 523.«—Ali talim ve terbiye enstitüsü»,. 511</w:t>
                  </w:r>
                </w:p>
                <w:p w:rsidR="00216B32" w:rsidRDefault="00216B32">
                  <w:pPr>
                    <w:pStyle w:val="Bodytext180"/>
                    <w:shd w:val="clear" w:color="auto" w:fill="auto"/>
                    <w:tabs>
                      <w:tab w:val="left" w:pos="1908"/>
                      <w:tab w:val="left" w:pos="2813"/>
                    </w:tabs>
                    <w:spacing w:line="190" w:lineRule="exact"/>
                    <w:ind w:left="180"/>
                    <w:jc w:val="left"/>
                  </w:pPr>
                  <w:r>
                    <w:rPr>
                      <w:rStyle w:val="Bodytext18ItalicExact"/>
                      <w:b/>
                      <w:bCs/>
                    </w:rPr>
                    <w:t>Semerkand</w:t>
                  </w:r>
                  <w:r>
                    <w:rPr>
                      <w:rStyle w:val="Bodytext18Exact"/>
                      <w:b/>
                      <w:bCs/>
                    </w:rPr>
                    <w:t xml:space="preserve"> (gazete), 505 Semerkandı Bedi</w:t>
                  </w:r>
                  <w:r>
                    <w:rPr>
                      <w:rStyle w:val="Bodytext18Exact"/>
                      <w:b/>
                      <w:bCs/>
                      <w:vertAlign w:val="superscript"/>
                    </w:rPr>
                    <w:t>1</w:t>
                  </w:r>
                  <w:r>
                    <w:rPr>
                      <w:rStyle w:val="Bodytext18Exact"/>
                      <w:b/>
                      <w:bCs/>
                    </w:rPr>
                    <w:t>- (Kadı), 190 Semi Palat Semi = Cetitam (ş. vi</w:t>
                  </w:r>
                  <w:r>
                    <w:rPr>
                      <w:rStyle w:val="Bodytext18Exact"/>
                      <w:b/>
                      <w:bCs/>
                    </w:rPr>
                    <w:softHyphen/>
                    <w:t>lâyet), 18, 25-6,</w:t>
                  </w:r>
                  <w:r>
                    <w:rPr>
                      <w:rStyle w:val="Bodytext18Exact"/>
                      <w:b/>
                      <w:bCs/>
                    </w:rPr>
                    <w:tab/>
                    <w:t>173, 211,</w:t>
                  </w:r>
                  <w:r>
                    <w:rPr>
                      <w:rStyle w:val="Bodytext18Exact"/>
                      <w:b/>
                      <w:bCs/>
                    </w:rPr>
                    <w:tab/>
                    <w:t>225,</w:t>
                  </w:r>
                </w:p>
                <w:p w:rsidR="00216B32" w:rsidRDefault="00216B32">
                  <w:pPr>
                    <w:pStyle w:val="Bodytext180"/>
                    <w:shd w:val="clear" w:color="auto" w:fill="auto"/>
                    <w:spacing w:line="190" w:lineRule="exact"/>
                    <w:ind w:left="360"/>
                    <w:jc w:val="left"/>
                  </w:pPr>
                  <w:r>
                    <w:rPr>
                      <w:rStyle w:val="Bodytext18Exact"/>
                      <w:b/>
                      <w:bCs/>
                    </w:rPr>
                    <w:t>249, 252, 263, 297, 299, 308, 326-9, 338, 347, 359, 364,368-70,375-6,396- 7, 474,'493, 497, 506-7,516, 535, 580, 591, 616</w:t>
                  </w:r>
                </w:p>
                <w:p w:rsidR="00216B32" w:rsidRDefault="00216B32">
                  <w:pPr>
                    <w:pStyle w:val="Bodytext110"/>
                    <w:shd w:val="clear" w:color="auto" w:fill="auto"/>
                    <w:spacing w:line="190" w:lineRule="exact"/>
                    <w:ind w:left="360" w:hanging="180"/>
                    <w:jc w:val="left"/>
                  </w:pPr>
                  <w:r>
                    <w:rPr>
                      <w:rStyle w:val="Bodytext11Exact"/>
                      <w:b/>
                      <w:bCs/>
                      <w:i/>
                      <w:iCs/>
                    </w:rPr>
                    <w:t>Semi Palat maceraperestleri</w:t>
                  </w:r>
                  <w:r>
                    <w:rPr>
                      <w:rStyle w:val="Bodytext11NotItalicExact"/>
                      <w:b/>
                      <w:bCs/>
                    </w:rPr>
                    <w:t>, tlf. Zub- nİn, 317 h</w:t>
                  </w:r>
                </w:p>
                <w:p w:rsidR="00216B32" w:rsidRDefault="00216B32">
                  <w:pPr>
                    <w:pStyle w:val="Bodytext180"/>
                    <w:shd w:val="clear" w:color="auto" w:fill="auto"/>
                    <w:spacing w:line="190" w:lineRule="exact"/>
                    <w:ind w:left="180"/>
                    <w:jc w:val="left"/>
                  </w:pPr>
                  <w:r>
                    <w:rPr>
                      <w:rStyle w:val="Bodytext18Exact"/>
                      <w:b/>
                      <w:bCs/>
                    </w:rPr>
                    <w:t>«Semi Palat Cograpya Cemiyeti», 498 Semiz (ur.), 452, 467-8 Semiz Baganalı (ur.), 49 Semiz Kend 52; bk. Semerkand Semrz Nayman (ur.), 40 Sencayrek (Afgan, yer), 45 Sencer (Selçuk Sult.), 189 Sencer Sıddık (özb. mhr.), 516 Sengül Tayşı (Kalmuk. vali.), 164 Sengzar (n. havza), 342, 446, 461, 472 Senrik (ur.), 75 Sentab (dg.), 83</w:t>
                  </w:r>
                </w:p>
                <w:p w:rsidR="00216B32" w:rsidRDefault="00216B32">
                  <w:pPr>
                    <w:pStyle w:val="Bodytext180"/>
                    <w:shd w:val="clear" w:color="auto" w:fill="auto"/>
                    <w:spacing w:line="190" w:lineRule="exact"/>
                    <w:ind w:left="180"/>
                    <w:jc w:val="left"/>
                  </w:pPr>
                  <w:r>
                    <w:rPr>
                      <w:rStyle w:val="Bodytext18Exact"/>
                      <w:b/>
                      <w:bCs/>
                    </w:rPr>
                    <w:t>Serasya (ş. beğlik), 26, 256, 439, 441 Serbedârlar 103 Serebyanoy (rus. sb.), 130 h Sereda N. (rus. mlf.), 371 h Seremen Miklos (Macar, siyasi.) 475 Seren Donduq (Kalmuk. han), 176 Sergiyopol (§•), 211, 249, 329; bk. Aya’ goz</w:t>
                  </w:r>
                </w:p>
              </w:txbxContent>
            </v:textbox>
            <w10:wrap type="square" side="right" anchorx="margin" anchory="margin"/>
          </v:shape>
        </w:pict>
      </w:r>
      <w:r>
        <w:t xml:space="preserve">«Seri» tâbiri, 323 h </w:t>
      </w:r>
      <w:r>
        <w:rPr>
          <w:rStyle w:val="Bodytext18Italic"/>
          <w:b/>
          <w:bCs/>
        </w:rPr>
        <w:t>Serke</w:t>
      </w:r>
      <w:r>
        <w:t xml:space="preserve"> (mecmua), 541 Ser-pül (yer), 45</w:t>
      </w:r>
    </w:p>
    <w:p w:rsidR="00874A6B" w:rsidRDefault="00216B32" w:rsidP="00DA7507">
      <w:pPr>
        <w:pStyle w:val="Bodytext180"/>
        <w:shd w:val="clear" w:color="auto" w:fill="auto"/>
        <w:spacing w:line="199" w:lineRule="exact"/>
        <w:jc w:val="left"/>
      </w:pPr>
      <w:r>
        <w:t>Sersembayoğlu Caken (qzq. mhr.), 518 Sersenoğlu Biyahmet (qzq. mnr.), 369 Sertenoğlu (qzq. mnr.), 354 Settarcan (Taşkentli talebe), 519, 574 Sevastopol (ş.), 346</w:t>
      </w:r>
    </w:p>
    <w:p w:rsidR="00874A6B" w:rsidRDefault="00216B32" w:rsidP="00DA7507">
      <w:pPr>
        <w:pStyle w:val="Bodytext180"/>
        <w:shd w:val="clear" w:color="auto" w:fill="auto"/>
        <w:spacing w:line="199" w:lineRule="exact"/>
        <w:jc w:val="left"/>
      </w:pPr>
      <w:r>
        <w:rPr>
          <w:rStyle w:val="Bodytext18Italic"/>
          <w:b/>
          <w:bCs/>
        </w:rPr>
        <w:t>Sevadsızlık belâsı</w:t>
      </w:r>
      <w:r>
        <w:t xml:space="preserve">, tlf. Gazi Yunus, 520 Sevinç (yer), 52 h Sevinç Mirza (ngy. mrz.), 165 Sevinçkhoca Khan (Şıbanlı), 197 </w:t>
      </w:r>
      <w:r>
        <w:rPr>
          <w:rStyle w:val="Bodytext18Italic"/>
          <w:b/>
          <w:bCs/>
        </w:rPr>
        <w:t>Seyahatname-i İbrahim Bek</w:t>
      </w:r>
      <w:r>
        <w:rPr>
          <w:rStyle w:val="Bodytext18Italic"/>
          <w:b/>
          <w:bCs/>
          <w:vertAlign w:val="subscript"/>
        </w:rPr>
        <w:t>y</w:t>
      </w:r>
      <w:r>
        <w:t xml:space="preserve"> 415 Seyfeddin Nüküz Emir (Noyan), 105 h Seyfeddîn Şengarı (kzn. molla), 223 Seyfî Çelebi (Osmanlı seyyahı), 70, 158, 178, 187</w:t>
      </w:r>
    </w:p>
    <w:p w:rsidR="00874A6B" w:rsidRDefault="00216B32" w:rsidP="00DA7507">
      <w:pPr>
        <w:pStyle w:val="Bodytext180"/>
        <w:shd w:val="clear" w:color="auto" w:fill="auto"/>
        <w:spacing w:line="199" w:lineRule="exact"/>
        <w:jc w:val="left"/>
      </w:pPr>
      <w:r>
        <w:t xml:space="preserve">Seyfî Karî (artist), 521 Seyfullin Feyzullah (ttr. ter.), 316, </w:t>
      </w:r>
      <w:r>
        <w:rPr>
          <w:rStyle w:val="Bodytext18BookAntiqua8pt1"/>
          <w:b/>
          <w:bCs/>
        </w:rPr>
        <w:t xml:space="preserve">326-7, </w:t>
      </w:r>
      <w:r>
        <w:t>Seyfullin Şemseddin (ttr. ter.), 326-27 Seyfullahoğlu Sadıvakas (qzq. mnr.),</w:t>
      </w:r>
    </w:p>
    <w:p w:rsidR="00874A6B" w:rsidRDefault="00216B32" w:rsidP="00DA7507">
      <w:pPr>
        <w:pStyle w:val="Bodytext180"/>
        <w:shd w:val="clear" w:color="auto" w:fill="auto"/>
        <w:spacing w:line="150" w:lineRule="exact"/>
        <w:ind w:firstLine="360"/>
        <w:jc w:val="left"/>
      </w:pPr>
      <w:r>
        <w:t>524</w:t>
      </w:r>
    </w:p>
    <w:p w:rsidR="00874A6B" w:rsidRDefault="00216B32" w:rsidP="00DA7507">
      <w:pPr>
        <w:pStyle w:val="Bodytext180"/>
        <w:shd w:val="clear" w:color="auto" w:fill="auto"/>
        <w:spacing w:line="187" w:lineRule="exact"/>
        <w:jc w:val="left"/>
      </w:pPr>
      <w:r>
        <w:t>Seyid (ur.), 40</w:t>
      </w:r>
    </w:p>
    <w:p w:rsidR="00874A6B" w:rsidRDefault="00216B32" w:rsidP="00DA7507">
      <w:pPr>
        <w:pStyle w:val="Bodytext180"/>
        <w:shd w:val="clear" w:color="auto" w:fill="auto"/>
        <w:spacing w:line="187" w:lineRule="exact"/>
        <w:jc w:val="left"/>
      </w:pPr>
      <w:r>
        <w:t xml:space="preserve">Seyid Abdullah Han (Khiyva hanı), 260 </w:t>
      </w:r>
      <w:r>
        <w:rPr>
          <w:rStyle w:val="Bodytext18BookAntiqua7pt1"/>
          <w:b/>
          <w:bCs/>
        </w:rPr>
        <w:t xml:space="preserve">Seyid </w:t>
      </w:r>
      <w:r>
        <w:t xml:space="preserve">Abdullah Töre (Bukhara), 272 </w:t>
      </w:r>
      <w:r>
        <w:rPr>
          <w:rStyle w:val="Bodytext18BookAntiqua7pt1"/>
          <w:b/>
          <w:bCs/>
        </w:rPr>
        <w:t xml:space="preserve">Seyid </w:t>
      </w:r>
      <w:r>
        <w:t>Ahmed Mirza, 146; bk.‘ Saydak Mirza,</w:t>
      </w:r>
    </w:p>
    <w:p w:rsidR="00874A6B" w:rsidRDefault="00216B32" w:rsidP="00DA7507">
      <w:pPr>
        <w:pStyle w:val="Bodytext180"/>
        <w:shd w:val="clear" w:color="auto" w:fill="auto"/>
        <w:spacing w:after="23" w:line="150" w:lineRule="exact"/>
        <w:jc w:val="left"/>
      </w:pPr>
      <w:r>
        <w:t>Seyidahmed, Cafer (Kırımlı, mhr.),</w:t>
      </w:r>
    </w:p>
    <w:p w:rsidR="00874A6B" w:rsidRDefault="00216B32" w:rsidP="00DA7507">
      <w:pPr>
        <w:pStyle w:val="Bodytext180"/>
        <w:shd w:val="clear" w:color="auto" w:fill="auto"/>
        <w:spacing w:line="150" w:lineRule="exact"/>
        <w:ind w:firstLine="360"/>
        <w:jc w:val="left"/>
      </w:pPr>
      <w:r>
        <w:t>538</w:t>
      </w:r>
    </w:p>
    <w:p w:rsidR="00874A6B" w:rsidRDefault="00216B32" w:rsidP="00DA7507">
      <w:pPr>
        <w:pStyle w:val="Bodytext180"/>
        <w:shd w:val="clear" w:color="auto" w:fill="auto"/>
        <w:spacing w:line="190" w:lineRule="exact"/>
        <w:jc w:val="left"/>
      </w:pPr>
      <w:r>
        <w:t>Seyid Ahmed Nezîrî (özb. mhr.), 517 Seyid Ali b. Nurali (qzq. slt), 267 SeyidaJiyev (Kzn. komünist), 377 Seydalin.— Seydalİoglu Tilev (qzq. sb.),</w:t>
      </w:r>
    </w:p>
    <w:p w:rsidR="00874A6B" w:rsidRDefault="00216B32" w:rsidP="00DA7507">
      <w:pPr>
        <w:pStyle w:val="Bodytext180"/>
        <w:shd w:val="clear" w:color="auto" w:fill="auto"/>
        <w:spacing w:line="202" w:lineRule="exact"/>
        <w:ind w:firstLine="360"/>
        <w:jc w:val="left"/>
      </w:pPr>
      <w:r>
        <w:t>267, 291, 324; bk. Tilev Şeydi AL' Reis (bahriyeli), 115 h, 131 h, 134 h, 147 h, 186 187 Seyİd Ata oğulları (türk şeyhleri), 137 196</w:t>
      </w:r>
    </w:p>
    <w:p w:rsidR="00874A6B" w:rsidRDefault="00216B32" w:rsidP="00DA7507">
      <w:pPr>
        <w:pStyle w:val="Bodytext180"/>
        <w:shd w:val="clear" w:color="auto" w:fill="auto"/>
        <w:spacing w:line="199" w:lineRule="exact"/>
        <w:ind w:left="360" w:hanging="360"/>
        <w:jc w:val="left"/>
      </w:pPr>
      <w:r>
        <w:t>Seyid Azimbay (Taşkentli. ter.), 272-4, 278</w:t>
      </w:r>
    </w:p>
    <w:p w:rsidR="00874A6B" w:rsidRDefault="00216B32" w:rsidP="00DA7507">
      <w:pPr>
        <w:pStyle w:val="Bodytext180"/>
        <w:shd w:val="clear" w:color="auto" w:fill="auto"/>
        <w:spacing w:line="182" w:lineRule="exact"/>
        <w:jc w:val="left"/>
      </w:pPr>
      <w:r>
        <w:t>Seyid Bek (Hisar valisi), 206 Seyİd Burhm (Bukhara. şıbanlı.), 134 Seyid Ekrem TÖre (Maîîgıt beği), 373, 443</w:t>
      </w:r>
    </w:p>
    <w:p w:rsidR="00874A6B" w:rsidRDefault="00216B32" w:rsidP="00DA7507">
      <w:pPr>
        <w:pStyle w:val="Bodytext180"/>
        <w:shd w:val="clear" w:color="auto" w:fill="auto"/>
        <w:spacing w:line="182" w:lineRule="exact"/>
        <w:jc w:val="left"/>
      </w:pPr>
      <w:r>
        <w:t xml:space="preserve">Seyid Haşan </w:t>
      </w:r>
      <w:r>
        <w:rPr>
          <w:rStyle w:val="Bodytext18Italic"/>
          <w:b/>
          <w:bCs/>
        </w:rPr>
        <w:t>i</w:t>
      </w:r>
      <w:r>
        <w:t xml:space="preserve"> Vta Khoca (mlf.), 188 h,</w:t>
      </w:r>
    </w:p>
    <w:p w:rsidR="00874A6B" w:rsidRDefault="00216B32" w:rsidP="00DA7507">
      <w:pPr>
        <w:pStyle w:val="Bodytext1510"/>
        <w:shd w:val="clear" w:color="auto" w:fill="auto"/>
        <w:spacing w:line="140" w:lineRule="exact"/>
        <w:ind w:firstLine="360"/>
        <w:sectPr w:rsidR="00874A6B">
          <w:pgSz w:w="8809" w:h="12202"/>
          <w:pgMar w:top="1953" w:right="1163" w:bottom="1017" w:left="4506" w:header="0" w:footer="3" w:gutter="0"/>
          <w:cols w:space="720"/>
          <w:noEndnote/>
          <w:docGrid w:linePitch="360"/>
        </w:sectPr>
      </w:pPr>
      <w:r>
        <w:t>190 h</w:t>
      </w:r>
    </w:p>
    <w:p w:rsidR="00874A6B" w:rsidRDefault="00874A6B" w:rsidP="00DA7507">
      <w:pPr>
        <w:spacing w:line="41" w:lineRule="exact"/>
        <w:rPr>
          <w:sz w:val="3"/>
          <w:szCs w:val="3"/>
        </w:rPr>
      </w:pPr>
    </w:p>
    <w:p w:rsidR="00874A6B" w:rsidRDefault="00874A6B" w:rsidP="00DA7507">
      <w:pPr>
        <w:rPr>
          <w:sz w:val="2"/>
          <w:szCs w:val="2"/>
        </w:rPr>
        <w:sectPr w:rsidR="00874A6B">
          <w:headerReference w:type="even" r:id="rId969"/>
          <w:headerReference w:type="default" r:id="rId970"/>
          <w:headerReference w:type="first" r:id="rId971"/>
          <w:pgSz w:w="8809" w:h="12202"/>
          <w:pgMar w:top="1791" w:right="0" w:bottom="1159" w:left="0" w:header="0" w:footer="3" w:gutter="0"/>
          <w:cols w:space="720"/>
          <w:noEndnote/>
          <w:titlePg/>
          <w:docGrid w:linePitch="360"/>
        </w:sectPr>
      </w:pPr>
    </w:p>
    <w:p w:rsidR="00874A6B" w:rsidRDefault="00216B32" w:rsidP="00DA7507">
      <w:pPr>
        <w:pStyle w:val="Bodytext1460"/>
        <w:framePr w:w="3106" w:h="9015" w:vSpace="33" w:wrap="around" w:vAnchor="text" w:hAnchor="margin" w:x="-28" w:y="34"/>
        <w:shd w:val="clear" w:color="auto" w:fill="auto"/>
        <w:spacing w:line="199" w:lineRule="exact"/>
      </w:pPr>
      <w:r>
        <w:rPr>
          <w:rStyle w:val="Bodytext146Exact"/>
          <w:b/>
          <w:bCs/>
        </w:rPr>
        <w:t>Seykl Gani (Taşkentli ter.), 273-4 Sey.d Gırey Sultan Cantürin (çinodzli) ;</w:t>
      </w:r>
    </w:p>
    <w:p w:rsidR="00874A6B" w:rsidRDefault="00216B32" w:rsidP="00DA7507">
      <w:pPr>
        <w:pStyle w:val="Bodytext1460"/>
        <w:framePr w:w="3106" w:h="9015" w:vSpace="33" w:wrap="around" w:vAnchor="text" w:hAnchor="margin" w:x="-28" w:y="34"/>
        <w:shd w:val="clear" w:color="auto" w:fill="auto"/>
        <w:spacing w:line="168" w:lineRule="exact"/>
        <w:ind w:left="340"/>
      </w:pPr>
      <w:r>
        <w:rPr>
          <w:rStyle w:val="Bodytext146Exact"/>
          <w:b/>
          <w:bCs/>
        </w:rPr>
        <w:t>352</w:t>
      </w:r>
    </w:p>
    <w:p w:rsidR="00874A6B" w:rsidRDefault="00216B32" w:rsidP="00DA7507">
      <w:pPr>
        <w:pStyle w:val="Bodytext1460"/>
        <w:framePr w:w="3106" w:h="9015" w:vSpace="33" w:wrap="around" w:vAnchor="text" w:hAnchor="margin" w:x="-28" w:y="34"/>
        <w:shd w:val="clear" w:color="auto" w:fill="auto"/>
        <w:spacing w:line="168" w:lineRule="exact"/>
      </w:pPr>
      <w:r>
        <w:rPr>
          <w:rStyle w:val="Bodytext146Exact"/>
          <w:b/>
          <w:bCs/>
        </w:rPr>
        <w:t>Sevici Han Töre Cantürin (çin&lt;r*zli), 267,</w:t>
      </w:r>
    </w:p>
    <w:p w:rsidR="00874A6B" w:rsidRDefault="00216B32" w:rsidP="00DA7507">
      <w:pPr>
        <w:pStyle w:val="Bodytext1460"/>
        <w:framePr w:w="3106" w:h="9015" w:vSpace="33" w:wrap="around" w:vAnchor="text" w:hAnchor="margin" w:x="-28" w:y="34"/>
        <w:shd w:val="clear" w:color="auto" w:fill="auto"/>
        <w:spacing w:line="168" w:lineRule="exact"/>
        <w:ind w:left="340"/>
      </w:pPr>
      <w:r>
        <w:rPr>
          <w:rStyle w:val="Bodytext146Exact"/>
          <w:b/>
          <w:bCs/>
        </w:rPr>
        <w:t>352 h</w:t>
      </w:r>
    </w:p>
    <w:p w:rsidR="00874A6B" w:rsidRDefault="00216B32" w:rsidP="00DA7507">
      <w:pPr>
        <w:pStyle w:val="Bodytext1460"/>
        <w:framePr w:w="3106" w:h="9015" w:vSpace="33" w:wrap="around" w:vAnchor="text" w:hAnchor="margin" w:x="-28" w:y="34"/>
        <w:shd w:val="clear" w:color="auto" w:fill="auto"/>
        <w:spacing w:line="178" w:lineRule="exact"/>
      </w:pPr>
      <w:r>
        <w:rPr>
          <w:rStyle w:val="Bodytext146Exact"/>
          <w:b/>
          <w:bCs/>
        </w:rPr>
        <w:t xml:space="preserve">Seyici Kerimbay (Taşkentli. ter.), 273 S ey </w:t>
      </w:r>
      <w:r>
        <w:rPr>
          <w:rStyle w:val="Bodytext146SmallCapsExact"/>
          <w:b/>
          <w:bCs/>
        </w:rPr>
        <w:t>kİ</w:t>
      </w:r>
      <w:r>
        <w:rPr>
          <w:rStyle w:val="Bodytext146Exact"/>
          <w:b/>
          <w:bCs/>
        </w:rPr>
        <w:t xml:space="preserve"> Kılıç Burkhaneddm (şeyh), 67 Seyid Kul (Kapçaklardan.), 291, 490 Seyid Mehmed Hekim Han Töre (Kho- kand. vezir.), 222</w:t>
      </w:r>
    </w:p>
    <w:p w:rsidR="00874A6B" w:rsidRDefault="00216B32" w:rsidP="00DA7507">
      <w:pPr>
        <w:pStyle w:val="Bodytext1460"/>
        <w:framePr w:w="3106" w:h="9015" w:vSpace="33" w:wrap="around" w:vAnchor="text" w:hAnchor="margin" w:x="-28" w:y="34"/>
        <w:shd w:val="clear" w:color="auto" w:fill="auto"/>
        <w:spacing w:line="158" w:lineRule="exact"/>
      </w:pPr>
      <w:r>
        <w:rPr>
          <w:rStyle w:val="Bodytext146Exact"/>
          <w:b/>
          <w:bCs/>
        </w:rPr>
        <w:t>Seyid Mehmed R,za (Semerkand. irani’ı. mhr.) 130 h</w:t>
      </w:r>
    </w:p>
    <w:p w:rsidR="00874A6B" w:rsidRDefault="00216B32" w:rsidP="00DA7507">
      <w:pPr>
        <w:pStyle w:val="Bodytext1460"/>
        <w:framePr w:w="3106" w:h="9015" w:vSpace="33" w:wrap="around" w:vAnchor="text" w:hAnchor="margin" w:x="-28" w:y="34"/>
        <w:shd w:val="clear" w:color="auto" w:fill="auto"/>
        <w:spacing w:line="178" w:lineRule="exact"/>
      </w:pPr>
      <w:r>
        <w:rPr>
          <w:rStyle w:val="Bodytext146Exact"/>
          <w:b/>
          <w:bCs/>
        </w:rPr>
        <w:t>Seyid Mustafa (osm, rn !f.), 129 h Seyid Naşir Mir Çelil (Yeseli. ter. mnr.) 367. 370, 539</w:t>
      </w:r>
    </w:p>
    <w:p w:rsidR="00874A6B" w:rsidRDefault="00216B32" w:rsidP="00DA7507">
      <w:pPr>
        <w:pStyle w:val="Bodytext1460"/>
        <w:framePr w:w="3106" w:h="9015" w:vSpace="33" w:wrap="around" w:vAnchor="text" w:hAnchor="margin" w:x="-28" w:y="34"/>
        <w:shd w:val="clear" w:color="auto" w:fill="auto"/>
        <w:spacing w:line="178" w:lineRule="exact"/>
      </w:pPr>
      <w:r>
        <w:rPr>
          <w:rStyle w:val="Bodytext146Exact"/>
          <w:b/>
          <w:bCs/>
        </w:rPr>
        <w:t>Seyid Resul Khoca (Szb. mlf.), 504 Seyİd Tabir Efendi '(Dağıstanlı), 477 Seyilkhan (qzq. alt.) 316-7</w:t>
      </w:r>
    </w:p>
    <w:p w:rsidR="00874A6B" w:rsidRDefault="00216B32" w:rsidP="00DA7507">
      <w:pPr>
        <w:pStyle w:val="Bodytext1460"/>
        <w:framePr w:w="3106" w:h="9015" w:vSpace="33" w:wrap="around" w:vAnchor="text" w:hAnchor="margin" w:x="-28" w:y="34"/>
        <w:shd w:val="clear" w:color="auto" w:fill="auto"/>
        <w:spacing w:line="132" w:lineRule="exact"/>
      </w:pPr>
      <w:r>
        <w:rPr>
          <w:rStyle w:val="Bodytext146Exact"/>
          <w:b/>
          <w:bCs/>
        </w:rPr>
        <w:t>Seypolda oğlu Seken (azcı.), 518 Seytek (hava), 523</w:t>
      </w:r>
    </w:p>
    <w:p w:rsidR="00874A6B" w:rsidRDefault="00216B32" w:rsidP="00DA7507">
      <w:pPr>
        <w:pStyle w:val="Bodytext1460"/>
        <w:framePr w:w="3106" w:h="9015" w:vSpace="33" w:wrap="around" w:vAnchor="text" w:hAnchor="margin" w:x="-28" w:y="34"/>
        <w:shd w:val="clear" w:color="auto" w:fill="auto"/>
        <w:spacing w:line="175" w:lineRule="exact"/>
      </w:pPr>
      <w:r>
        <w:rPr>
          <w:rStyle w:val="Bodytext1466ptItalicExact"/>
          <w:b/>
          <w:bCs/>
        </w:rPr>
        <w:t>Seyyah-i Hindi,</w:t>
      </w:r>
      <w:r>
        <w:rPr>
          <w:rStyle w:val="Bodytext146Exact"/>
          <w:b/>
          <w:bCs/>
        </w:rPr>
        <w:t xml:space="preserve"> tlf, Fıtrat, 504 Seyyicl Ahrned Han </w:t>
      </w:r>
      <w:r>
        <w:rPr>
          <w:rStyle w:val="Bodytext14665ptExact"/>
          <w:b/>
          <w:bCs/>
        </w:rPr>
        <w:t xml:space="preserve">(KKocendii tacik) </w:t>
      </w:r>
      <w:r>
        <w:rPr>
          <w:rStyle w:val="Bodytext146Exact"/>
          <w:b/>
          <w:bCs/>
        </w:rPr>
        <w:t>446</w:t>
      </w:r>
    </w:p>
    <w:p w:rsidR="00874A6B" w:rsidRDefault="00216B32" w:rsidP="00DA7507">
      <w:pPr>
        <w:pStyle w:val="Bodytext1460"/>
        <w:framePr w:w="3106" w:h="9015" w:vSpace="33" w:wrap="around" w:vAnchor="text" w:hAnchor="margin" w:x="-28" w:y="34"/>
        <w:shd w:val="clear" w:color="auto" w:fill="auto"/>
        <w:spacing w:line="173" w:lineRule="exact"/>
      </w:pPr>
      <w:r>
        <w:rPr>
          <w:rStyle w:val="Bodytext146Exact"/>
          <w:b/>
          <w:bCs/>
        </w:rPr>
        <w:t>Seyyid Ahmed (Gulca Sultanı), 546 Seyy.d Ahmed Han b. Ahmed Han (Aİ- tmorda hanı), 193 h Shavv Robert (ingil. elçi.), 597 Shiratori (Japon, âlim.), 50 Siban (ur.), 40</w:t>
      </w:r>
    </w:p>
    <w:p w:rsidR="00874A6B" w:rsidRDefault="00216B32" w:rsidP="00DA7507">
      <w:pPr>
        <w:pStyle w:val="Bodytext1460"/>
        <w:framePr w:w="3106" w:h="9015" w:vSpace="33" w:wrap="around" w:vAnchor="text" w:hAnchor="margin" w:x="-28" w:y="34"/>
        <w:shd w:val="clear" w:color="auto" w:fill="auto"/>
        <w:spacing w:line="175" w:lineRule="exact"/>
      </w:pPr>
      <w:r>
        <w:rPr>
          <w:rStyle w:val="Bodytext146Exact"/>
          <w:b/>
          <w:bCs/>
        </w:rPr>
        <w:t>Sı-ban-lun (Çin »mparatoru), 176 Sibaq (ur.), 41</w:t>
      </w:r>
    </w:p>
    <w:p w:rsidR="00874A6B" w:rsidRDefault="00216B32" w:rsidP="00DA7507">
      <w:pPr>
        <w:pStyle w:val="Bodytext1460"/>
        <w:framePr w:w="3106" w:h="9015" w:vSpace="33" w:wrap="around" w:vAnchor="text" w:hAnchor="margin" w:x="-28" w:y="34"/>
        <w:shd w:val="clear" w:color="auto" w:fill="auto"/>
        <w:spacing w:line="175" w:lineRule="exact"/>
      </w:pPr>
      <w:r>
        <w:rPr>
          <w:rStyle w:val="Bodytext146Exact"/>
          <w:b/>
          <w:bCs/>
        </w:rPr>
        <w:t xml:space="preserve">kîus </w:t>
      </w:r>
      <w:r>
        <w:rPr>
          <w:rStyle w:val="Bodytext1466ptItalicExact"/>
          <w:b/>
          <w:bCs/>
        </w:rPr>
        <w:t>Siberien,</w:t>
      </w:r>
      <w:r>
        <w:rPr>
          <w:rStyle w:val="Bodytext146Exact"/>
          <w:b/>
          <w:bCs/>
        </w:rPr>
        <w:t xml:space="preserve"> tlf. W. Radloff, 587 </w:t>
      </w:r>
      <w:r>
        <w:rPr>
          <w:rStyle w:val="Bodytext1466ptItalicExact"/>
          <w:b/>
          <w:bCs/>
        </w:rPr>
        <w:t>Sibİriskîye Vaprosy</w:t>
      </w:r>
      <w:r>
        <w:rPr>
          <w:rStyle w:val="Bodytext146Exact"/>
          <w:b/>
          <w:bCs/>
        </w:rPr>
        <w:t xml:space="preserve"> (mecmua), 498</w:t>
      </w:r>
    </w:p>
    <w:p w:rsidR="00874A6B" w:rsidRDefault="00216B32" w:rsidP="00DA7507">
      <w:pPr>
        <w:pStyle w:val="Bodytext1460"/>
        <w:framePr w:w="3106" w:h="9015" w:vSpace="33" w:wrap="around" w:vAnchor="text" w:hAnchor="margin" w:x="-28" w:y="34"/>
        <w:shd w:val="clear" w:color="auto" w:fill="auto"/>
        <w:spacing w:line="132" w:lineRule="exact"/>
        <w:ind w:left="340" w:hanging="340"/>
      </w:pPr>
      <w:r>
        <w:rPr>
          <w:rStyle w:val="Bodytext146Exact"/>
          <w:b/>
          <w:bCs/>
        </w:rPr>
        <w:t xml:space="preserve">Sibirya (ülke), </w:t>
      </w:r>
      <w:r>
        <w:rPr>
          <w:rStyle w:val="Bodytext1466ptItalicExact"/>
          <w:b/>
          <w:bCs/>
        </w:rPr>
        <w:t>çokyerde:</w:t>
      </w:r>
      <w:r>
        <w:rPr>
          <w:rStyle w:val="Bodytext146Exact"/>
          <w:b/>
          <w:bCs/>
        </w:rPr>
        <w:t xml:space="preserve"> Türkktan-Si- bırya hattı, 577</w:t>
      </w:r>
    </w:p>
    <w:p w:rsidR="00874A6B" w:rsidRDefault="00216B32" w:rsidP="00DA7507">
      <w:pPr>
        <w:pStyle w:val="Bodytext1460"/>
        <w:framePr w:w="3106" w:h="9015" w:vSpace="33" w:wrap="around" w:vAnchor="text" w:hAnchor="margin" w:x="-28" w:y="34"/>
        <w:shd w:val="clear" w:color="auto" w:fill="auto"/>
        <w:spacing w:line="178" w:lineRule="exact"/>
      </w:pPr>
      <w:r>
        <w:rPr>
          <w:rStyle w:val="Bodytext146Exact"/>
          <w:b/>
          <w:bCs/>
        </w:rPr>
        <w:t>«Slbİzcrmı», «Kurayçı», neyci, 547 Sıçmaz (ur.), 85</w:t>
      </w:r>
    </w:p>
    <w:p w:rsidR="00874A6B" w:rsidRDefault="00216B32" w:rsidP="00DA7507">
      <w:pPr>
        <w:pStyle w:val="Bodytext1460"/>
        <w:framePr w:w="3106" w:h="9015" w:vSpace="33" w:wrap="around" w:vAnchor="text" w:hAnchor="margin" w:x="-28" w:y="34"/>
        <w:shd w:val="clear" w:color="auto" w:fill="auto"/>
        <w:spacing w:line="178" w:lineRule="exact"/>
      </w:pPr>
      <w:r>
        <w:rPr>
          <w:rStyle w:val="Bodytext146Exact"/>
          <w:b/>
          <w:bCs/>
        </w:rPr>
        <w:t xml:space="preserve">Sıddık Han (Bukhara ma/igıt ioeğl),257, Sıddıkov (qzq. baytar), 350 Sıddiqî Ahmed (Hind. âlım.), 593 Sicdel Heindrich (Avusturya lı), </w:t>
      </w:r>
      <w:r>
        <w:rPr>
          <w:rStyle w:val="Bodytext1466ptItalicExact"/>
          <w:b/>
          <w:bCs/>
        </w:rPr>
        <w:t>366 Sığın</w:t>
      </w:r>
      <w:r>
        <w:rPr>
          <w:rStyle w:val="Bodytext146Exact"/>
          <w:b/>
          <w:bCs/>
        </w:rPr>
        <w:t xml:space="preserve"> Semir; bk. Sus3mır •^bifKiap. Sığnak, SunakMCorgan (ş.), 3</w:t>
      </w:r>
      <w:r>
        <w:rPr>
          <w:rStyle w:val="Bodytext146SmallCapsExact"/>
          <w:b/>
          <w:bCs/>
        </w:rPr>
        <w:t>j&gt;’ s.</w:t>
      </w:r>
      <w:r>
        <w:rPr>
          <w:rStyle w:val="Bodytext146Exact"/>
          <w:b/>
          <w:bCs/>
        </w:rPr>
        <w:t xml:space="preserve"> 65 hata : Sagnak Sikender b. Mehmed (mif.), 128 h, 131 h </w:t>
      </w:r>
      <w:r>
        <w:rPr>
          <w:rStyle w:val="Bodytext1466ptItalicExact"/>
          <w:b/>
          <w:bCs/>
        </w:rPr>
        <w:t>Sılanın Qızı</w:t>
      </w:r>
      <w:r>
        <w:rPr>
          <w:rStyle w:val="Bodytext146Exact"/>
          <w:b/>
          <w:bCs/>
        </w:rPr>
        <w:t>, tlf. Aymavut oğlu, 522 Sdikhanoviç (rus. prof.), 5 15 Smarski (rus. k.), 289 S un d (üİke, n.), 60, 114,-7.27 Sinkcvski (rus. müsteşrik .), 547</w:t>
      </w:r>
    </w:p>
    <w:p w:rsidR="00874A6B" w:rsidRDefault="00874A6B" w:rsidP="00DA7507">
      <w:pPr>
        <w:rPr>
          <w:sz w:val="2"/>
          <w:szCs w:val="2"/>
        </w:rPr>
      </w:pPr>
    </w:p>
    <w:p w:rsidR="00874A6B" w:rsidRDefault="00216B32" w:rsidP="00DA7507">
      <w:pPr>
        <w:pStyle w:val="Bodytext1460"/>
        <w:shd w:val="clear" w:color="auto" w:fill="auto"/>
        <w:spacing w:line="187" w:lineRule="exact"/>
      </w:pPr>
      <w:r>
        <w:lastRenderedPageBreak/>
        <w:t>Siııkiyang; bk. Hsin'Kiang Sintab (ksb.),-46İ</w:t>
      </w:r>
    </w:p>
    <w:p w:rsidR="00874A6B" w:rsidRDefault="00216B32" w:rsidP="00DA7507">
      <w:pPr>
        <w:pStyle w:val="Bodytext1460"/>
        <w:shd w:val="clear" w:color="auto" w:fill="auto"/>
        <w:spacing w:line="187" w:lineRule="exact"/>
        <w:ind w:left="300" w:hanging="300"/>
      </w:pPr>
      <w:r>
        <w:t>Sirakhs (ş.), 73, 106, 120 h, 233, 289, 343, 425, 525</w:t>
      </w:r>
    </w:p>
    <w:p w:rsidR="00874A6B" w:rsidRDefault="00216B32" w:rsidP="00DA7507">
      <w:pPr>
        <w:pStyle w:val="Bodytext480"/>
        <w:shd w:val="clear" w:color="auto" w:fill="auto"/>
        <w:spacing w:before="0" w:line="187" w:lineRule="exact"/>
        <w:ind w:left="300" w:hanging="300"/>
        <w:jc w:val="left"/>
      </w:pPr>
      <w:r>
        <w:t>Sirahn (Ş»rali oğlu), Mehmedcan (qzq.</w:t>
      </w:r>
    </w:p>
    <w:p w:rsidR="00874A6B" w:rsidRDefault="00216B32" w:rsidP="00DA7507">
      <w:pPr>
        <w:pStyle w:val="Bodytext1460"/>
        <w:shd w:val="clear" w:color="auto" w:fill="auto"/>
        <w:spacing w:line="187" w:lineRule="exact"/>
        <w:ind w:right="1680" w:firstLine="300"/>
      </w:pPr>
      <w:r>
        <w:t>mnr.), 500, 524 Sırlılar 387</w:t>
      </w:r>
    </w:p>
    <w:p w:rsidR="00874A6B" w:rsidRDefault="00216B32" w:rsidP="00DA7507">
      <w:pPr>
        <w:pStyle w:val="Bodytext1460"/>
        <w:shd w:val="clear" w:color="auto" w:fill="auto"/>
        <w:spacing w:line="187" w:lineRule="exact"/>
      </w:pPr>
      <w:r>
        <w:t xml:space="preserve">Sırdak Sultan b. Eşim (qzq. slt.), 167 h Sırderya (n. ve havzası); </w:t>
      </w:r>
      <w:r>
        <w:rPr>
          <w:rStyle w:val="Bodytext1466ptItalic0"/>
          <w:b/>
          <w:bCs/>
        </w:rPr>
        <w:t xml:space="preserve">çekyerde </w:t>
      </w:r>
      <w:r>
        <w:t>Sırderya (vilâyeti), 26, 349 Sır boyu 322 SirgeÜ (ur.), 39</w:t>
      </w:r>
    </w:p>
    <w:p w:rsidR="00874A6B" w:rsidRDefault="00216B32" w:rsidP="00DA7507">
      <w:pPr>
        <w:pStyle w:val="Bodytext1460"/>
        <w:shd w:val="clear" w:color="auto" w:fill="auto"/>
        <w:spacing w:line="187" w:lineRule="exact"/>
      </w:pPr>
      <w:r>
        <w:t>Sırım Batır (qzq. batır.), 242, 246 Sirke (ur.), 71 Sirkeli (ur.), 44 S.rkeler (ur.), 75 Sirpov (r;i3. âlim.), 515 Sı rtlanoğulları Türiübek ve Barlıbek (qzq. mnr.), 500</w:t>
      </w:r>
    </w:p>
    <w:p w:rsidR="00874A6B" w:rsidRDefault="00216B32" w:rsidP="00DA7507">
      <w:pPr>
        <w:pStyle w:val="Bodytext1460"/>
        <w:shd w:val="clear" w:color="auto" w:fill="auto"/>
        <w:spacing w:line="180" w:lineRule="exact"/>
        <w:ind w:left="300" w:hanging="300"/>
      </w:pPr>
      <w:r>
        <w:t>Sırtlanoğlu (Sırtlanov), Şah Haydar i\Iir- za (bşk. mrz.), 269, 348, 352 h, 349 563</w:t>
      </w:r>
    </w:p>
    <w:p w:rsidR="00874A6B" w:rsidRDefault="00216B32" w:rsidP="00DA7507">
      <w:pPr>
        <w:pStyle w:val="Bodytext1460"/>
        <w:shd w:val="clear" w:color="auto" w:fill="auto"/>
        <w:spacing w:line="180" w:lineRule="exact"/>
        <w:ind w:left="300" w:hanging="300"/>
      </w:pPr>
      <w:r>
        <w:t>Sırtlanoğlu Ali Askar (bşk. Avukat), 552 563</w:t>
      </w:r>
    </w:p>
    <w:p w:rsidR="00874A6B" w:rsidRDefault="00216B32" w:rsidP="00DA7507">
      <w:pPr>
        <w:pStyle w:val="Bodytext1460"/>
        <w:shd w:val="clear" w:color="auto" w:fill="auto"/>
        <w:spacing w:line="170" w:lineRule="exact"/>
        <w:ind w:left="300" w:hanging="300"/>
      </w:pPr>
      <w:r>
        <w:t>Sitâremâhi Hassa (Bukhara. saray.), 406, 437</w:t>
      </w:r>
    </w:p>
    <w:p w:rsidR="00874A6B" w:rsidRDefault="00216B32" w:rsidP="00DA7507">
      <w:pPr>
        <w:pStyle w:val="Bodytext1460"/>
        <w:shd w:val="clear" w:color="auto" w:fill="auto"/>
        <w:spacing w:line="160" w:lineRule="exact"/>
        <w:ind w:left="300" w:hanging="300"/>
      </w:pPr>
      <w:r>
        <w:t>Şiven Rabtan (Kalmuk hanı), 167-8</w:t>
      </w:r>
    </w:p>
    <w:p w:rsidR="00874A6B" w:rsidRDefault="00216B32" w:rsidP="00DA7507">
      <w:pPr>
        <w:pStyle w:val="Bodytext1460"/>
        <w:shd w:val="clear" w:color="auto" w:fill="auto"/>
        <w:spacing w:line="187" w:lineRule="exact"/>
        <w:ind w:firstLine="300"/>
      </w:pPr>
      <w:r>
        <w:t>174-6</w:t>
      </w:r>
    </w:p>
    <w:p w:rsidR="00874A6B" w:rsidRDefault="00216B32" w:rsidP="00DA7507">
      <w:pPr>
        <w:pStyle w:val="Bodytext1460"/>
        <w:shd w:val="clear" w:color="auto" w:fill="auto"/>
        <w:spacing w:line="187" w:lineRule="exact"/>
      </w:pPr>
      <w:r>
        <w:t xml:space="preserve">Slyalkovski (lehli general.), 313 </w:t>
      </w:r>
      <w:r>
        <w:rPr>
          <w:rStyle w:val="Bodytext1466ptItalic0"/>
          <w:b/>
          <w:bCs/>
        </w:rPr>
        <w:t>Siyasi meseleler,</w:t>
      </w:r>
      <w:r>
        <w:t xml:space="preserve"> tlf. Ömer Tereorulov 359 h</w:t>
      </w:r>
    </w:p>
    <w:p w:rsidR="00874A6B" w:rsidRDefault="00216B32" w:rsidP="00DA7507">
      <w:pPr>
        <w:pStyle w:val="Bodytext1460"/>
        <w:shd w:val="clear" w:color="auto" w:fill="auto"/>
        <w:spacing w:line="178" w:lineRule="exact"/>
      </w:pPr>
      <w:r>
        <w:t>Sibankul Töre (qzq. slt.), 314, 327-8 Sıyqım (ur.), 39</w:t>
      </w:r>
    </w:p>
    <w:p w:rsidR="00874A6B" w:rsidRDefault="00216B32" w:rsidP="00DA7507">
      <w:pPr>
        <w:pStyle w:val="Bodytext1460"/>
        <w:shd w:val="clear" w:color="auto" w:fill="auto"/>
        <w:spacing w:line="187" w:lineRule="exact"/>
        <w:ind w:left="300" w:hanging="300"/>
      </w:pPr>
      <w:r>
        <w:t>Siyistan (ülke), 87 h, 89 h, 90 h, 94 106, 119</w:t>
      </w:r>
    </w:p>
    <w:p w:rsidR="00874A6B" w:rsidRDefault="00216B32" w:rsidP="00DA7507">
      <w:pPr>
        <w:pStyle w:val="Bodytext1460"/>
        <w:shd w:val="clear" w:color="auto" w:fill="auto"/>
        <w:spacing w:line="187" w:lineRule="exact"/>
      </w:pPr>
      <w:r>
        <w:t xml:space="preserve">Sızdıkoğlu Cakan (qzq. mhr.), 518 Sızdıq Sultan b. İşim Han (qzq. slt.), </w:t>
      </w:r>
      <w:r>
        <w:rPr>
          <w:rStyle w:val="Bodytext146Arial75pt"/>
          <w:b/>
          <w:bCs/>
        </w:rPr>
        <w:t>210 h</w:t>
      </w:r>
    </w:p>
    <w:p w:rsidR="00874A6B" w:rsidRDefault="00216B32" w:rsidP="00DA7507">
      <w:pPr>
        <w:pStyle w:val="Bodytext1460"/>
        <w:shd w:val="clear" w:color="auto" w:fill="auto"/>
        <w:spacing w:line="187" w:lineRule="exact"/>
      </w:pPr>
      <w:r>
        <w:t>Skİt (kavim), 57, 90 h Skoblev = Yanı Mergilan (ş.), 264,366 367-8, 395</w:t>
      </w:r>
    </w:p>
    <w:p w:rsidR="00874A6B" w:rsidRDefault="00216B32" w:rsidP="00DA7507">
      <w:pPr>
        <w:pStyle w:val="Bodytext1460"/>
        <w:shd w:val="clear" w:color="auto" w:fill="auto"/>
        <w:spacing w:line="187" w:lineRule="exact"/>
      </w:pPr>
      <w:r>
        <w:t>Skovlov (rus. vali.), 234-6, 275, 341 Skrin F. H. (ingil. mlf.), 27 h, 237 h, 423, 585, 598</w:t>
      </w:r>
    </w:p>
    <w:p w:rsidR="00874A6B" w:rsidRDefault="00216B32" w:rsidP="00DA7507">
      <w:pPr>
        <w:pStyle w:val="Bodytext1460"/>
        <w:shd w:val="clear" w:color="auto" w:fill="auto"/>
        <w:spacing w:line="187" w:lineRule="exact"/>
        <w:ind w:right="840"/>
      </w:pPr>
      <w:r>
        <w:t>Smirnov (ru3. mlf), 311 h, 317 Sofya (ş.), 476</w:t>
      </w:r>
    </w:p>
    <w:p w:rsidR="00874A6B" w:rsidRDefault="00216B32" w:rsidP="00DA7507">
      <w:pPr>
        <w:pStyle w:val="Bodytext1460"/>
        <w:shd w:val="clear" w:color="auto" w:fill="auto"/>
        <w:spacing w:line="187" w:lineRule="exact"/>
        <w:ind w:left="300" w:hanging="300"/>
      </w:pPr>
      <w:r>
        <w:t>Soğd (kavim, ülke), 50-2 h, 53-4, 57-9 76-8, 87 h, 92-5 •</w:t>
      </w:r>
      <w:r>
        <w:br w:type="page"/>
      </w:r>
    </w:p>
    <w:p w:rsidR="00874A6B" w:rsidRDefault="00216B32" w:rsidP="00DA7507">
      <w:pPr>
        <w:pStyle w:val="Bodytext180"/>
        <w:shd w:val="clear" w:color="auto" w:fill="auto"/>
        <w:spacing w:line="187" w:lineRule="exact"/>
        <w:jc w:val="left"/>
      </w:pPr>
      <w:r>
        <w:lastRenderedPageBreak/>
        <w:t xml:space="preserve">Soğdak (kavim, .şehir), 56, 59, 78, 81 Soğdebll (ş.), 77 Soğdiyana, Soğd ülkesi, </w:t>
      </w:r>
      <w:r>
        <w:rPr>
          <w:rStyle w:val="Bodytext1865pt"/>
          <w:b/>
          <w:bCs/>
        </w:rPr>
        <w:t xml:space="preserve">/8 </w:t>
      </w:r>
      <w:r>
        <w:t>Soğ-dîılar (kavim), 76 Sokh (n.), 9, 116 Sokiı kay; bk. Kay, 29 Sokullu Mehmed Paş</w:t>
      </w:r>
      <w:r>
        <w:rPr>
          <w:rStyle w:val="Bodytext1865pt"/>
          <w:b/>
          <w:bCs/>
        </w:rPr>
        <w:t>3</w:t>
      </w:r>
      <w:r>
        <w:t xml:space="preserve"> (osm. vezir.), 129 Sök Töre b. Abılay (qzq. slt.), 251, 268, 269</w:t>
      </w:r>
    </w:p>
    <w:p w:rsidR="00874A6B" w:rsidRDefault="00216B32" w:rsidP="00DA7507">
      <w:pPr>
        <w:pStyle w:val="Bodytext180"/>
        <w:shd w:val="clear" w:color="auto" w:fill="auto"/>
        <w:tabs>
          <w:tab w:val="left" w:pos="2654"/>
        </w:tabs>
        <w:spacing w:line="187" w:lineRule="exact"/>
        <w:jc w:val="left"/>
      </w:pPr>
      <w:r>
        <w:t>S 1 ve-on. (sag) kol urukları, 35,</w:t>
      </w:r>
      <w:r>
        <w:tab/>
        <w:t>71,</w:t>
      </w:r>
    </w:p>
    <w:p w:rsidR="00874A6B" w:rsidRDefault="00216B32" w:rsidP="00DA7507">
      <w:pPr>
        <w:pStyle w:val="Bodytext180"/>
        <w:shd w:val="clear" w:color="auto" w:fill="auto"/>
        <w:spacing w:line="187" w:lineRule="exact"/>
        <w:ind w:left="60"/>
        <w:jc w:val="left"/>
      </w:pPr>
      <w:r>
        <w:t>143, 153</w:t>
      </w:r>
      <w:r>
        <w:br/>
        <w:t>Sol Türkleri 73</w:t>
      </w:r>
    </w:p>
    <w:p w:rsidR="00874A6B" w:rsidRDefault="00216B32" w:rsidP="00DA7507">
      <w:pPr>
        <w:pStyle w:val="Bodytext180"/>
        <w:shd w:val="clear" w:color="auto" w:fill="auto"/>
        <w:spacing w:line="187" w:lineRule="exact"/>
        <w:jc w:val="left"/>
      </w:pPr>
      <w:r>
        <w:t>«Sol beğ-leri», (Mangıt-nogay teşkilâtın</w:t>
      </w:r>
      <w:r>
        <w:softHyphen/>
        <w:t>da), 197 Soltu (ur.), 72 Sonda (adalar), 110 Soqulaq (ur.), 72</w:t>
      </w:r>
    </w:p>
    <w:p w:rsidR="00874A6B" w:rsidRDefault="00216B32" w:rsidP="00DA7507">
      <w:pPr>
        <w:pStyle w:val="Bodytext180"/>
        <w:shd w:val="clear" w:color="auto" w:fill="auto"/>
        <w:spacing w:line="187" w:lineRule="exact"/>
        <w:ind w:left="320" w:hanging="320"/>
        <w:jc w:val="left"/>
      </w:pPr>
      <w:r>
        <w:t>«Sosyal Demokrat (menşevik), fırkası» 257, 285, 498, 602</w:t>
      </w:r>
    </w:p>
    <w:p w:rsidR="00874A6B" w:rsidRDefault="00216B32" w:rsidP="00DA7507">
      <w:pPr>
        <w:pStyle w:val="Bodytext180"/>
        <w:shd w:val="clear" w:color="auto" w:fill="auto"/>
        <w:spacing w:line="187" w:lineRule="exact"/>
        <w:ind w:left="320" w:hanging="320"/>
        <w:jc w:val="left"/>
      </w:pPr>
      <w:r>
        <w:t>«Sosyalist revolusyoner fırkası», 285, 353; bak. Es-Erler</w:t>
      </w:r>
    </w:p>
    <w:p w:rsidR="00874A6B" w:rsidRDefault="00216B32" w:rsidP="00DA7507">
      <w:pPr>
        <w:pStyle w:val="Bodytext180"/>
        <w:shd w:val="clear" w:color="auto" w:fill="auto"/>
        <w:spacing w:line="187" w:lineRule="exact"/>
        <w:ind w:left="320" w:hanging="140"/>
        <w:jc w:val="left"/>
      </w:pPr>
      <w:r>
        <w:t>«Sosyalist tüdesi» 408-11 h, 412 h, 414, 416, 431. 445</w:t>
      </w:r>
    </w:p>
    <w:p w:rsidR="00874A6B" w:rsidRDefault="00216B32" w:rsidP="00DA7507">
      <w:pPr>
        <w:pStyle w:val="Bodytext180"/>
        <w:shd w:val="clear" w:color="auto" w:fill="auto"/>
        <w:spacing w:line="187" w:lineRule="exact"/>
        <w:ind w:left="180" w:hanging="180"/>
        <w:jc w:val="left"/>
      </w:pPr>
      <w:r>
        <w:t xml:space="preserve">Sovyet; </w:t>
      </w:r>
      <w:r>
        <w:rPr>
          <w:rStyle w:val="Bodytext18Italic"/>
          <w:b/>
          <w:bCs/>
        </w:rPr>
        <w:t>çokyerde.</w:t>
      </w:r>
      <w:r>
        <w:t xml:space="preserve"> Taşkentte ilk — hükü</w:t>
      </w:r>
      <w:r>
        <w:softHyphen/>
        <w:t>meti, 347 «Soy» 39</w:t>
      </w:r>
    </w:p>
    <w:p w:rsidR="00874A6B" w:rsidRDefault="00216B32" w:rsidP="00DA7507">
      <w:pPr>
        <w:pStyle w:val="Bodytext180"/>
        <w:shd w:val="clear" w:color="auto" w:fill="auto"/>
        <w:spacing w:line="187" w:lineRule="exact"/>
        <w:ind w:left="180"/>
        <w:jc w:val="left"/>
      </w:pPr>
      <w:r>
        <w:t>Söyündük (ur.), 40 Sözge-Tura (ş.), 136 Spassk (rus. ksb.), 389 Spenser (sosyolog), 493 Stalin 377, 318 h, 395, 398-9, 400-3, 447, 536, 590</w:t>
      </w:r>
    </w:p>
    <w:p w:rsidR="00874A6B" w:rsidRDefault="00216B32" w:rsidP="00DA7507">
      <w:pPr>
        <w:pStyle w:val="Bodytext180"/>
        <w:shd w:val="clear" w:color="auto" w:fill="auto"/>
        <w:spacing w:line="187" w:lineRule="exact"/>
        <w:ind w:left="180"/>
        <w:jc w:val="left"/>
      </w:pPr>
      <w:r>
        <w:t>Stalingrad (ş.), 371 h; bk. Sarıtsin Stasova (rus. bolşevik.), 39J2, 405 Stavropol (vilâyet), 144 h Stchoukine (Sçûkin) tvan (rus. âlim.)</w:t>
      </w:r>
    </w:p>
    <w:p w:rsidR="00874A6B" w:rsidRDefault="00216B32" w:rsidP="00DA7507">
      <w:pPr>
        <w:pStyle w:val="Bodytext180"/>
        <w:shd w:val="clear" w:color="auto" w:fill="auto"/>
        <w:spacing w:line="190" w:lineRule="exact"/>
        <w:ind w:left="60"/>
        <w:jc w:val="left"/>
      </w:pPr>
      <w:r>
        <w:t>188 h</w:t>
      </w:r>
    </w:p>
    <w:p w:rsidR="00874A6B" w:rsidRDefault="00216B32" w:rsidP="00DA7507">
      <w:pPr>
        <w:pStyle w:val="Bodytext180"/>
        <w:shd w:val="clear" w:color="auto" w:fill="auto"/>
        <w:spacing w:line="190" w:lineRule="exact"/>
        <w:ind w:left="180"/>
        <w:jc w:val="left"/>
      </w:pPr>
      <w:r>
        <w:t>Stein Aurel (ingil. âlim.), 67 Sterlibaş (ksb.), 324 Stokholm (ş.), 352, 479 Stork (AvusturyalI, siyasi.), 475 Strabon (mlf.), 73 Le Strange (ingil. mlf.), 54 h Straüss Jans (Holandalı alim.), 148 h Stresemann (alman, siyasi.), 602, 603 Stroganov (rus. ter.), 115, 116 Studdart (ingil. mlf.), 223, 227 Şuan Kıpçak (ur.), 248</w:t>
      </w:r>
    </w:p>
    <w:p w:rsidR="00874A6B" w:rsidRDefault="00216B32" w:rsidP="00DA7507">
      <w:pPr>
        <w:pStyle w:val="Bodytext180"/>
        <w:shd w:val="clear" w:color="auto" w:fill="auto"/>
        <w:spacing w:line="187" w:lineRule="exact"/>
        <w:jc w:val="left"/>
      </w:pPr>
      <w:r>
        <w:t>Subaq (ur.), 72 Sübaş (çingİzli), 35 Subbotiç (rus. vali.), 240, 354 Subhan Kuîi (Khiyvali ter.), 169 Subhpn Kııli Han (astarkhanlı), 38, 153, 155-6, 167-8, 172, 180 b, 181, 189, 195</w:t>
      </w:r>
    </w:p>
    <w:p w:rsidR="00874A6B" w:rsidRDefault="00216B32" w:rsidP="00DA7507">
      <w:pPr>
        <w:pStyle w:val="Bodytext180"/>
        <w:shd w:val="clear" w:color="auto" w:fill="auto"/>
        <w:spacing w:line="187" w:lineRule="exact"/>
        <w:jc w:val="left"/>
      </w:pPr>
      <w:r>
        <w:t>Subi (ur.), 41 Sucav (ş.), 1 Sudak (ş.), 77 Sufiyan (k.), 427 Sugan (yer), 87 h</w:t>
      </w:r>
    </w:p>
    <w:p w:rsidR="00874A6B" w:rsidRDefault="00216B32" w:rsidP="00DA7507">
      <w:pPr>
        <w:pStyle w:val="Bodytext180"/>
        <w:shd w:val="clear" w:color="auto" w:fill="auto"/>
        <w:spacing w:line="187" w:lineRule="exact"/>
        <w:jc w:val="left"/>
      </w:pPr>
      <w:r>
        <w:t>Suğdaq = Suk-Tak (ş. kavim), 77-80 h,</w:t>
      </w:r>
    </w:p>
    <w:p w:rsidR="00874A6B" w:rsidRDefault="00216B32" w:rsidP="00DA7507">
      <w:pPr>
        <w:pStyle w:val="Bodytext180"/>
        <w:shd w:val="clear" w:color="auto" w:fill="auto"/>
        <w:spacing w:line="187" w:lineRule="exact"/>
        <w:ind w:left="300"/>
        <w:jc w:val="left"/>
      </w:pPr>
      <w:r>
        <w:t>95</w:t>
      </w:r>
    </w:p>
    <w:p w:rsidR="00874A6B" w:rsidRDefault="00216B32" w:rsidP="00DA7507">
      <w:pPr>
        <w:pStyle w:val="Bodytext180"/>
        <w:shd w:val="clear" w:color="auto" w:fill="auto"/>
        <w:spacing w:line="187" w:lineRule="exact"/>
        <w:ind w:left="300" w:hanging="300"/>
        <w:jc w:val="left"/>
      </w:pPr>
      <w:r>
        <w:t>Sük Sultan b,, Abılay (qzq. slt.), 316, 331</w:t>
      </w:r>
    </w:p>
    <w:p w:rsidR="00874A6B" w:rsidRDefault="00216B32" w:rsidP="00DA7507">
      <w:pPr>
        <w:pStyle w:val="Bodytext180"/>
        <w:shd w:val="clear" w:color="auto" w:fill="auto"/>
        <w:spacing w:line="187" w:lineRule="exact"/>
        <w:jc w:val="left"/>
      </w:pPr>
      <w:r>
        <w:t xml:space="preserve">Sukh (kavim), </w:t>
      </w:r>
      <w:r>
        <w:rPr>
          <w:rStyle w:val="Bodytext1865pt"/>
          <w:b/>
          <w:bCs/>
        </w:rPr>
        <w:t>88</w:t>
      </w:r>
    </w:p>
    <w:p w:rsidR="00874A6B" w:rsidRDefault="00216B32" w:rsidP="00DA7507">
      <w:pPr>
        <w:pStyle w:val="Bodytext180"/>
        <w:shd w:val="clear" w:color="auto" w:fill="auto"/>
        <w:spacing w:line="187" w:lineRule="exact"/>
        <w:jc w:val="left"/>
      </w:pPr>
      <w:r>
        <w:lastRenderedPageBreak/>
        <w:t>Sukh (n. ksb.), 471</w:t>
      </w:r>
    </w:p>
    <w:p w:rsidR="00874A6B" w:rsidRDefault="00216B32" w:rsidP="00DA7507">
      <w:pPr>
        <w:pStyle w:val="Bodytext180"/>
        <w:shd w:val="clear" w:color="auto" w:fill="auto"/>
        <w:spacing w:line="187" w:lineRule="exact"/>
        <w:jc w:val="left"/>
      </w:pPr>
      <w:r>
        <w:t>Sukhomlinov (rus. general.), 337</w:t>
      </w:r>
    </w:p>
    <w:p w:rsidR="00874A6B" w:rsidRDefault="00216B32" w:rsidP="00DA7507">
      <w:pPr>
        <w:pStyle w:val="Bodytext180"/>
        <w:shd w:val="clear" w:color="auto" w:fill="auto"/>
        <w:spacing w:line="187" w:lineRule="exact"/>
        <w:jc w:val="left"/>
      </w:pPr>
      <w:r>
        <w:t>Suklıtelin (rus. vali), 240</w:t>
      </w:r>
    </w:p>
    <w:p w:rsidR="00874A6B" w:rsidRDefault="00216B32" w:rsidP="00DA7507">
      <w:pPr>
        <w:pStyle w:val="Bodytext180"/>
        <w:shd w:val="clear" w:color="auto" w:fill="auto"/>
        <w:spacing w:line="187" w:lineRule="exact"/>
        <w:jc w:val="left"/>
      </w:pPr>
      <w:r>
        <w:t>Sukht (ur.), 76</w:t>
      </w:r>
    </w:p>
    <w:p w:rsidR="00874A6B" w:rsidRDefault="00216B32" w:rsidP="00DA7507">
      <w:pPr>
        <w:pStyle w:val="Bodytext180"/>
        <w:shd w:val="clear" w:color="auto" w:fill="auto"/>
        <w:spacing w:line="187" w:lineRule="exact"/>
        <w:jc w:val="left"/>
      </w:pPr>
      <w:r>
        <w:t>Süki (ur.), 75</w:t>
      </w:r>
    </w:p>
    <w:p w:rsidR="00874A6B" w:rsidRDefault="00216B32" w:rsidP="00DA7507">
      <w:pPr>
        <w:pStyle w:val="Bodytext180"/>
        <w:shd w:val="clear" w:color="auto" w:fill="auto"/>
        <w:spacing w:line="187" w:lineRule="exact"/>
        <w:jc w:val="left"/>
      </w:pPr>
      <w:r>
        <w:t>Sulduz (ur.) 43</w:t>
      </w:r>
    </w:p>
    <w:p w:rsidR="00874A6B" w:rsidRDefault="00216B32" w:rsidP="00DA7507">
      <w:pPr>
        <w:pStyle w:val="Bodytext180"/>
        <w:shd w:val="clear" w:color="auto" w:fill="auto"/>
        <w:spacing w:line="187" w:lineRule="exact"/>
        <w:jc w:val="left"/>
      </w:pPr>
      <w:r>
        <w:t>Süleyman ağa (Endican. ter.), 568 Suleymanov Molla Abdulvahid (ttr. müf</w:t>
      </w:r>
      <w:r>
        <w:softHyphen/>
        <w:t>tü), 492</w:t>
      </w:r>
    </w:p>
    <w:p w:rsidR="00874A6B" w:rsidRDefault="00216B32" w:rsidP="00DA7507">
      <w:pPr>
        <w:pStyle w:val="Bodytext180"/>
        <w:shd w:val="clear" w:color="auto" w:fill="auto"/>
        <w:spacing w:line="187" w:lineRule="exact"/>
        <w:ind w:left="180"/>
        <w:jc w:val="left"/>
      </w:pPr>
      <w:r>
        <w:t>Haci-Siileyman, Bakırganî, 424 Süleyman Hüsnü Paşa 557 Süleyman Kanunî, 122, 129 h, 131-2 h, 134-5, 138, 193, 433, 547 Süleyman Nedvî (Hind. ulm.), 593 Süleyman ül-Mehrî (bahriyeli), 114 h Suleyman-i Şakir (Taşkent, kzn. mhr.), 504, 516-7</w:t>
      </w:r>
    </w:p>
    <w:p w:rsidR="00874A6B" w:rsidRDefault="00216B32" w:rsidP="00DA7507">
      <w:pPr>
        <w:pStyle w:val="Bodytext180"/>
        <w:shd w:val="clear" w:color="auto" w:fill="auto"/>
        <w:spacing w:line="187" w:lineRule="exact"/>
        <w:ind w:left="180"/>
        <w:jc w:val="left"/>
      </w:pPr>
      <w:r>
        <w:t>Sultabay (qzq. slt.) 251, 546 h Sultan Aziz (ur.), 75 Sultan Ahmed b. Cantüre (Cantürin. qzq, slt.), 210, 265, 267</w:t>
      </w:r>
    </w:p>
    <w:p w:rsidR="00874A6B" w:rsidRDefault="00216B32" w:rsidP="00DA7507">
      <w:pPr>
        <w:pStyle w:val="Bodytext180"/>
        <w:shd w:val="clear" w:color="auto" w:fill="auto"/>
        <w:spacing w:line="187" w:lineRule="exact"/>
        <w:ind w:left="180"/>
        <w:jc w:val="left"/>
      </w:pPr>
      <w:r>
        <w:t>Sultanaliev Mir Seyyid (Kzn. mnr.), 391 Sultanbek (Endicanlı mnr. bsm.), 407, 420-1</w:t>
      </w:r>
    </w:p>
    <w:p w:rsidR="00874A6B" w:rsidRDefault="00216B32" w:rsidP="00DA7507">
      <w:pPr>
        <w:pStyle w:val="Bodytext180"/>
        <w:shd w:val="clear" w:color="auto" w:fill="auto"/>
        <w:spacing w:line="187" w:lineRule="exact"/>
        <w:ind w:left="180"/>
        <w:jc w:val="left"/>
      </w:pPr>
      <w:r>
        <w:t>Sultanbek (kanal), 289 Sultaniye (Semerkand yanındaki ksb.), 104</w:t>
      </w:r>
    </w:p>
    <w:p w:rsidR="00874A6B" w:rsidRDefault="00216B32" w:rsidP="00DA7507">
      <w:pPr>
        <w:pStyle w:val="Bodytext180"/>
        <w:shd w:val="clear" w:color="auto" w:fill="auto"/>
        <w:spacing w:line="187" w:lineRule="exact"/>
        <w:ind w:left="180"/>
        <w:jc w:val="left"/>
      </w:pPr>
      <w:r>
        <w:t>Sultaniye (Iran, ş.), 559 Sultan Murad (Yedisan ngy. slt.), 166 Sultanmuradoğlu Cumaniyaz (gençkhiy- vali),424</w:t>
      </w:r>
    </w:p>
    <w:p w:rsidR="00874A6B" w:rsidRDefault="00216B32" w:rsidP="00DA7507">
      <w:pPr>
        <w:pStyle w:val="Bodytext180"/>
        <w:shd w:val="clear" w:color="auto" w:fill="auto"/>
        <w:spacing w:line="187" w:lineRule="exact"/>
        <w:jc w:val="left"/>
      </w:pPr>
      <w:r>
        <w:t>Sultanov (bşk. mnr. sb.), 426 Sulucas (şarkı). 524 Sum (ur.), 45 Sumatra (ada), 130 Sumruq (ur.), 41</w:t>
      </w:r>
    </w:p>
    <w:p w:rsidR="00874A6B" w:rsidRDefault="00216B32" w:rsidP="00DA7507">
      <w:pPr>
        <w:pStyle w:val="Bodytext180"/>
        <w:shd w:val="clear" w:color="auto" w:fill="auto"/>
        <w:spacing w:line="187" w:lineRule="exact"/>
        <w:ind w:left="300" w:hanging="300"/>
        <w:jc w:val="left"/>
      </w:pPr>
      <w:r>
        <w:t>.Sunak = Sugnak Korgun (ş</w:t>
      </w:r>
      <w:r>
        <w:rPr>
          <w:vertAlign w:val="subscript"/>
        </w:rPr>
        <w:t>k</w:t>
      </w:r>
      <w:r>
        <w:t>), 136, bk. Sığmaq</w:t>
      </w:r>
    </w:p>
    <w:p w:rsidR="00874A6B" w:rsidRDefault="00216B32" w:rsidP="00DA7507">
      <w:pPr>
        <w:pStyle w:val="Bodytext180"/>
        <w:shd w:val="clear" w:color="auto" w:fill="auto"/>
        <w:spacing w:line="187" w:lineRule="exact"/>
        <w:jc w:val="left"/>
      </w:pPr>
      <w:r>
        <w:t>Sung (Çin sülâlesi), 110 Sünnî (mezhep), 131, 198, 257, 425, 477, 533, 543, 593</w:t>
      </w:r>
    </w:p>
    <w:p w:rsidR="00874A6B" w:rsidRDefault="00216B32" w:rsidP="00DA7507">
      <w:pPr>
        <w:pStyle w:val="Bodytext180"/>
        <w:shd w:val="clear" w:color="auto" w:fill="auto"/>
        <w:spacing w:line="187" w:lineRule="exact"/>
        <w:jc w:val="left"/>
      </w:pPr>
      <w:r>
        <w:t xml:space="preserve">Sun-yatsin (çinli siyası.), 459 Suriye 346, 457, 578 Surkhanderya (vilâyet ve n.), 26 Süryanî (hristîyan), 63, 90 h Susamır (yayla), </w:t>
      </w:r>
      <w:r>
        <w:rPr>
          <w:rStyle w:val="Bodytext1865pt"/>
          <w:b/>
          <w:bCs/>
        </w:rPr>
        <w:t>6</w:t>
      </w:r>
      <w:r>
        <w:t xml:space="preserve">, 12, 13 Süt Kol (g.), 4 .Sütkent (ş.), 179 Suvan (ur.), 39, 316 Suvar (ur.), 52, 91 h, 94 Süveyş (kanal), 127, 128*30 Suyab (ş.), 96, 99, 99 h Süydük, süyük (ksb.), 52 h Süyek (dg.), </w:t>
      </w:r>
      <w:r>
        <w:rPr>
          <w:rStyle w:val="Bodytext1865pt"/>
          <w:b/>
          <w:bCs/>
        </w:rPr>
        <w:t xml:space="preserve">8 </w:t>
      </w:r>
      <w:r>
        <w:t>Süyerrulov (bşk. sb.), 270 Suynacı (ur.), 185</w:t>
      </w:r>
    </w:p>
    <w:p w:rsidR="00874A6B" w:rsidRDefault="00216B32" w:rsidP="00DA7507">
      <w:pPr>
        <w:pStyle w:val="Bodytext180"/>
        <w:shd w:val="clear" w:color="auto" w:fill="auto"/>
        <w:spacing w:line="187" w:lineRule="exact"/>
        <w:jc w:val="left"/>
      </w:pPr>
      <w:r>
        <w:t>Suy</w:t>
      </w:r>
      <w:r>
        <w:rPr>
          <w:rStyle w:val="Bodytext1865pt"/>
          <w:b/>
          <w:bCs/>
        </w:rPr>
        <w:t>9</w:t>
      </w:r>
      <w:r>
        <w:t>allı İsmail Suphi Bey (mebus), 415 Süyük (yer), 52 h</w:t>
      </w:r>
    </w:p>
    <w:p w:rsidR="00874A6B" w:rsidRDefault="00216B32" w:rsidP="00DA7507">
      <w:pPr>
        <w:pStyle w:val="Bodytext180"/>
        <w:shd w:val="clear" w:color="auto" w:fill="auto"/>
        <w:spacing w:line="187" w:lineRule="exact"/>
        <w:jc w:val="left"/>
      </w:pPr>
      <w:r>
        <w:t xml:space="preserve">Süyünç i )irza (Kabardı mirzası), 1~2 Süyün Karan Batır (qzq. batır.) 312 Süyünç Khoca Khan (Şıbanlı), 158 h </w:t>
      </w:r>
      <w:r>
        <w:lastRenderedPageBreak/>
        <w:t>Süyündükoğlu (Süyündükov. ufalı sb.), 429, 462 Suyut (ur.),</w:t>
      </w:r>
    </w:p>
    <w:p w:rsidR="00874A6B" w:rsidRDefault="00216B32" w:rsidP="00DA7507">
      <w:pPr>
        <w:pStyle w:val="Bodytext180"/>
        <w:shd w:val="clear" w:color="auto" w:fill="auto"/>
        <w:spacing w:line="187" w:lineRule="exact"/>
        <w:ind w:left="300" w:hanging="300"/>
        <w:jc w:val="left"/>
      </w:pPr>
      <w:r>
        <w:t>Suzak (ş.), 77, 179, 311, 313, 315, 318 320</w:t>
      </w:r>
    </w:p>
    <w:p w:rsidR="00874A6B" w:rsidRDefault="00216B32" w:rsidP="00DA7507">
      <w:pPr>
        <w:pStyle w:val="Bodytext180"/>
        <w:shd w:val="clear" w:color="auto" w:fill="auto"/>
        <w:spacing w:after="2" w:line="187" w:lineRule="exact"/>
        <w:jc w:val="left"/>
      </w:pPr>
      <w:r>
        <w:t>Sven Hedin (seyyah), 67, 595 Svenhufvud (fin. siyası.), 393 Svilling = Zwîlling (mlf.), 303 Szüss Istvan (macar. mlf.), 162</w:t>
      </w:r>
    </w:p>
    <w:p w:rsidR="00874A6B" w:rsidRDefault="00216B32" w:rsidP="00DA7507">
      <w:pPr>
        <w:pStyle w:val="Heading990"/>
        <w:keepNext/>
        <w:keepLines/>
        <w:shd w:val="clear" w:color="auto" w:fill="auto"/>
        <w:spacing w:before="0" w:after="0" w:line="260" w:lineRule="exact"/>
        <w:ind w:right="20"/>
        <w:jc w:val="left"/>
      </w:pPr>
      <w:bookmarkStart w:id="110" w:name="bookmark109"/>
      <w:r>
        <w:t>-ş-</w:t>
      </w:r>
      <w:bookmarkEnd w:id="110"/>
    </w:p>
    <w:p w:rsidR="00874A6B" w:rsidRDefault="00216B32" w:rsidP="00DA7507">
      <w:pPr>
        <w:pStyle w:val="Bodytext180"/>
        <w:shd w:val="clear" w:color="auto" w:fill="auto"/>
        <w:spacing w:line="190" w:lineRule="exact"/>
        <w:ind w:left="300" w:hanging="300"/>
        <w:jc w:val="left"/>
      </w:pPr>
      <w:r>
        <w:t>Şabdan Batır (qrz. manap.), 275, 333, 341, 436</w:t>
      </w:r>
    </w:p>
    <w:p w:rsidR="00874A6B" w:rsidRDefault="00216B32" w:rsidP="00DA7507">
      <w:pPr>
        <w:pStyle w:val="Bodytext180"/>
        <w:shd w:val="clear" w:color="auto" w:fill="auto"/>
        <w:spacing w:line="190" w:lineRule="exact"/>
        <w:ind w:left="300" w:hanging="300"/>
        <w:jc w:val="left"/>
      </w:pPr>
      <w:r>
        <w:t>Şaburgan (ş.), 206</w:t>
      </w:r>
    </w:p>
    <w:p w:rsidR="00874A6B" w:rsidRDefault="00216B32" w:rsidP="00DA7507">
      <w:pPr>
        <w:pStyle w:val="Bodytext180"/>
        <w:shd w:val="clear" w:color="auto" w:fill="auto"/>
        <w:spacing w:line="190" w:lineRule="exact"/>
        <w:ind w:left="300" w:hanging="300"/>
        <w:jc w:val="left"/>
      </w:pPr>
      <w:r>
        <w:t>Şadi (Yüz uruk bş.), 153</w:t>
      </w:r>
    </w:p>
    <w:p w:rsidR="00874A6B" w:rsidRDefault="00216B32" w:rsidP="00DA7507">
      <w:pPr>
        <w:pStyle w:val="Bodytext180"/>
        <w:shd w:val="clear" w:color="auto" w:fill="auto"/>
        <w:spacing w:line="190" w:lineRule="exact"/>
        <w:ind w:left="300" w:hanging="300"/>
        <w:jc w:val="left"/>
      </w:pPr>
      <w:r>
        <w:t>Şadır Bek İşan (özb. kıyamcı), 334</w:t>
      </w:r>
    </w:p>
    <w:p w:rsidR="00874A6B" w:rsidRDefault="00216B32" w:rsidP="00DA7507">
      <w:pPr>
        <w:pStyle w:val="Bodytext180"/>
        <w:shd w:val="clear" w:color="auto" w:fill="auto"/>
        <w:spacing w:line="190" w:lineRule="exact"/>
        <w:ind w:left="300" w:hanging="300"/>
        <w:jc w:val="left"/>
      </w:pPr>
      <w:r>
        <w:rPr>
          <w:rStyle w:val="Bodytext18Italic"/>
          <w:b/>
          <w:bCs/>
        </w:rPr>
        <w:t>Şafak</w:t>
      </w:r>
      <w:r>
        <w:t>, tlf. Gaspiralı İs. 555</w:t>
      </w:r>
    </w:p>
    <w:p w:rsidR="00874A6B" w:rsidRDefault="00216B32" w:rsidP="00DA7507">
      <w:pPr>
        <w:pStyle w:val="Bodytext180"/>
        <w:shd w:val="clear" w:color="auto" w:fill="auto"/>
        <w:spacing w:line="190" w:lineRule="exact"/>
        <w:ind w:left="300" w:hanging="300"/>
        <w:jc w:val="left"/>
      </w:pPr>
      <w:r>
        <w:t>Şafi</w:t>
      </w:r>
      <w:r>
        <w:rPr>
          <w:vertAlign w:val="superscript"/>
        </w:rPr>
        <w:t>c</w:t>
      </w:r>
      <w:r>
        <w:t xml:space="preserve"> Akhund (bşk. u!m.), 556</w:t>
      </w:r>
    </w:p>
    <w:p w:rsidR="00874A6B" w:rsidRDefault="00216B32" w:rsidP="00DA7507">
      <w:pPr>
        <w:pStyle w:val="Bodytext180"/>
        <w:shd w:val="clear" w:color="auto" w:fill="auto"/>
        <w:spacing w:line="190" w:lineRule="exact"/>
        <w:jc w:val="left"/>
      </w:pPr>
      <w:r>
        <w:t>Şagım Mirza (ngy. mrz.), 138, 142- 43 Şah Abbas Safevî, 122, 133, 185 Şah Âlem (balurlu), 211 Şahâbâd (§,),• 181 Şahbal (bşk. mebus.), 351 Şahgazi b. Gayıb (qzq. slt.), 203 h Şahiahmedov İslam (bşk. avukat), 356-7, 365-6</w:t>
      </w:r>
    </w:p>
    <w:p w:rsidR="00874A6B" w:rsidRDefault="00216B32" w:rsidP="00DA7507">
      <w:pPr>
        <w:pStyle w:val="Bodytext180"/>
        <w:shd w:val="clear" w:color="auto" w:fill="auto"/>
        <w:spacing w:line="190" w:lineRule="exact"/>
        <w:jc w:val="left"/>
      </w:pPr>
      <w:r>
        <w:t>Şahin Giray Sultan (qzq. slt.), 266, 501 Şah İsmail Safevî = İsmail Sufî, 122, 125</w:t>
      </w:r>
    </w:p>
    <w:p w:rsidR="00874A6B" w:rsidRDefault="00216B32" w:rsidP="00DA7507">
      <w:pPr>
        <w:pStyle w:val="Bodytext180"/>
        <w:shd w:val="clear" w:color="auto" w:fill="auto"/>
        <w:spacing w:line="190" w:lineRule="exact"/>
        <w:ind w:right="600"/>
        <w:jc w:val="left"/>
      </w:pPr>
      <w:r>
        <w:t>Şah-i Bakht; bk. Şaybak,^123 h Şah Kerim Hac i (qzq. mnr.), 495 Şahkul Mustafa (Kasımlı. mnr. bsm.),</w:t>
      </w:r>
    </w:p>
    <w:p w:rsidR="00874A6B" w:rsidRDefault="00216B32" w:rsidP="00DA7507">
      <w:pPr>
        <w:pStyle w:val="Bodytext180"/>
        <w:shd w:val="clear" w:color="auto" w:fill="auto"/>
        <w:spacing w:line="190" w:lineRule="exact"/>
        <w:ind w:firstLine="320"/>
        <w:jc w:val="left"/>
      </w:pPr>
      <w:r>
        <w:t xml:space="preserve">426-8, 439-40, 453, 464-8 Şah Mahmud Baykara (Gücerat valisi), ' </w:t>
      </w:r>
      <w:r>
        <w:rPr>
          <w:rStyle w:val="Bodytext1865pt"/>
          <w:b/>
          <w:bCs/>
        </w:rPr>
        <w:t>128</w:t>
      </w:r>
      <w:r>
        <w:t xml:space="preserve"> h</w:t>
      </w:r>
    </w:p>
    <w:p w:rsidR="00874A6B" w:rsidRDefault="00216B32" w:rsidP="00DA7507">
      <w:pPr>
        <w:pStyle w:val="Bodytext180"/>
        <w:shd w:val="clear" w:color="auto" w:fill="auto"/>
        <w:spacing w:line="190" w:lineRule="exact"/>
        <w:ind w:left="320" w:hanging="320"/>
        <w:jc w:val="left"/>
      </w:pPr>
      <w:r>
        <w:t>Şahmansurov Ekabir (Semerkandlı mnr.), 406, 415, 506</w:t>
      </w:r>
    </w:p>
    <w:p w:rsidR="00874A6B" w:rsidRDefault="00216B32" w:rsidP="00DA7507">
      <w:pPr>
        <w:pStyle w:val="Bodytext180"/>
        <w:shd w:val="clear" w:color="auto" w:fill="auto"/>
        <w:spacing w:line="190" w:lineRule="exact"/>
        <w:jc w:val="left"/>
      </w:pPr>
      <w:r>
        <w:t>Şah Mehmed Mirza, 138, 143 h; bk. Şa-</w:t>
      </w:r>
    </w:p>
    <w:p w:rsidR="00874A6B" w:rsidRDefault="00216B32" w:rsidP="00DA7507">
      <w:pPr>
        <w:pStyle w:val="Bodytext1730"/>
        <w:shd w:val="clear" w:color="auto" w:fill="auto"/>
      </w:pPr>
      <w:r>
        <w:t>gım</w:t>
      </w:r>
    </w:p>
    <w:p w:rsidR="00874A6B" w:rsidRDefault="00216B32" w:rsidP="00DA7507">
      <w:pPr>
        <w:pStyle w:val="Bodytext180"/>
        <w:shd w:val="clear" w:color="auto" w:fill="auto"/>
        <w:spacing w:line="190" w:lineRule="exact"/>
        <w:jc w:val="left"/>
      </w:pPr>
      <w:r>
        <w:t>Şah Mehmet, 174; bk. Şemeke Şahmerdan Molla (ttr. mollo.), 493 Şahmerdanov Batırkhan (molla), 329 Şahmurad Mangıt (Bukhara em iri), 203 206, 214, 216, 222-3, 244 h Şah Niyaz Eşikağasıbaşı (Khiyva. vali.), 172</w:t>
      </w:r>
    </w:p>
    <w:p w:rsidR="00874A6B" w:rsidRDefault="00216B32" w:rsidP="00DA7507">
      <w:pPr>
        <w:pStyle w:val="Bodytext180"/>
        <w:shd w:val="clear" w:color="auto" w:fill="auto"/>
        <w:spacing w:line="190" w:lineRule="exact"/>
        <w:jc w:val="left"/>
      </w:pPr>
      <w:r>
        <w:t>Şahnuvaz Han Samsâm üd-Devle (mlf.),</w:t>
      </w:r>
    </w:p>
    <w:p w:rsidR="00874A6B" w:rsidRDefault="00216B32" w:rsidP="00DA7507">
      <w:pPr>
        <w:pStyle w:val="Heading9100"/>
        <w:keepNext/>
        <w:keepLines/>
        <w:shd w:val="clear" w:color="auto" w:fill="auto"/>
      </w:pPr>
      <w:bookmarkStart w:id="111" w:name="bookmark110"/>
      <w:r>
        <w:t>120 h</w:t>
      </w:r>
      <w:bookmarkEnd w:id="111"/>
    </w:p>
    <w:p w:rsidR="00874A6B" w:rsidRDefault="00216B32" w:rsidP="00DA7507">
      <w:pPr>
        <w:pStyle w:val="Bodytext180"/>
        <w:shd w:val="clear" w:color="auto" w:fill="auto"/>
        <w:spacing w:line="190" w:lineRule="exact"/>
        <w:jc w:val="left"/>
      </w:pPr>
      <w:r>
        <w:t>Şahrukhiyye = Benaket 289 .</w:t>
      </w:r>
    </w:p>
    <w:p w:rsidR="00874A6B" w:rsidRDefault="00216B32" w:rsidP="00DA7507">
      <w:pPr>
        <w:pStyle w:val="Bodytext180"/>
        <w:shd w:val="clear" w:color="auto" w:fill="auto"/>
        <w:spacing w:line="190" w:lineRule="exact"/>
        <w:jc w:val="left"/>
      </w:pPr>
      <w:r>
        <w:t>Şah Tahmasb (Safevî), 112, 117. 122-3h&gt; 130 h, 1*54</w:t>
      </w:r>
    </w:p>
    <w:p w:rsidR="00874A6B" w:rsidRDefault="00216B32" w:rsidP="00DA7507">
      <w:pPr>
        <w:pStyle w:val="Bodytext180"/>
        <w:shd w:val="clear" w:color="auto" w:fill="auto"/>
        <w:spacing w:line="190" w:lineRule="exact"/>
        <w:jc w:val="left"/>
      </w:pPr>
      <w:r>
        <w:t xml:space="preserve">Şakir Can (Khokaudlı kıyamcı), 332 Şakirev Riza (qzcj. mnr.), 424 Şalkar kol; bk. Çn^ar kol, 339 Şaltay Batır (trklty bsm.), 470 Şam (Üstyurtta gol, kale), 15, 182 Şam (Suriyede ş.), </w:t>
      </w:r>
      <w:r>
        <w:rPr>
          <w:rStyle w:val="Bodytext1865pt"/>
          <w:b/>
          <w:bCs/>
        </w:rPr>
        <w:t>122</w:t>
      </w:r>
      <w:r>
        <w:t xml:space="preserve"> h Şamlu (ur.), </w:t>
      </w:r>
      <w:r>
        <w:lastRenderedPageBreak/>
        <w:t>195</w:t>
      </w:r>
    </w:p>
    <w:p w:rsidR="00874A6B" w:rsidRDefault="00216B32" w:rsidP="00DA7507">
      <w:pPr>
        <w:pStyle w:val="Bodytext180"/>
        <w:shd w:val="clear" w:color="auto" w:fill="auto"/>
        <w:spacing w:line="190" w:lineRule="exact"/>
        <w:jc w:val="left"/>
        <w:sectPr w:rsidR="00874A6B">
          <w:type w:val="continuous"/>
          <w:pgSz w:w="8809" w:h="12202"/>
          <w:pgMar w:top="1791" w:right="1476" w:bottom="1159" w:left="1340" w:header="0" w:footer="3" w:gutter="0"/>
          <w:cols w:num="2" w:sep="1" w:space="102"/>
          <w:noEndnote/>
          <w:docGrid w:linePitch="360"/>
        </w:sectPr>
      </w:pPr>
      <w:r>
        <w:t>Şaman, 32, 53, 68-9, 71, 98 h, 103, 149 h, 169, 494-5, 523, 530, 533-4, 558, 572, 589. — (Bakşı) oyunları 553 Şamanizm 402, 194&gt; 196, 496, 534,544^ Şamanlık, Y§^ı —, 546 Şamayev (molla), 328 Şama oğlu Cumat &lt;qzq. mhr.) 58 Şancu (ş.), 108</w:t>
      </w:r>
    </w:p>
    <w:p w:rsidR="00874A6B" w:rsidRDefault="00216B32" w:rsidP="00DA7507">
      <w:pPr>
        <w:pStyle w:val="Bodytext1460"/>
        <w:framePr w:w="3173" w:h="9210" w:wrap="around" w:hAnchor="margin" w:x="3083" w:y="-36"/>
        <w:shd w:val="clear" w:color="auto" w:fill="auto"/>
      </w:pPr>
      <w:r>
        <w:rPr>
          <w:rStyle w:val="Bodytext146Exact"/>
          <w:b/>
          <w:bCs/>
        </w:rPr>
        <w:lastRenderedPageBreak/>
        <w:t>Şemseddin Muhammed Quhistanî (ulm.),</w:t>
      </w:r>
    </w:p>
    <w:p w:rsidR="00874A6B" w:rsidRDefault="00216B32" w:rsidP="00DA7507">
      <w:pPr>
        <w:pStyle w:val="Bodytext1460"/>
        <w:framePr w:w="3173" w:h="9210" w:wrap="around" w:hAnchor="margin" w:x="3083" w:y="-36"/>
        <w:shd w:val="clear" w:color="auto" w:fill="auto"/>
        <w:ind w:firstLine="280"/>
      </w:pPr>
      <w:r>
        <w:rPr>
          <w:rStyle w:val="Bodytext146Exact"/>
          <w:b/>
          <w:bCs/>
        </w:rPr>
        <w:t>43, 119, 130, 190 Şemseddin Dİmeşqî (mlf.), 23 Şemsimâh ayım (Ebufayiz Hanın kızı),</w:t>
      </w:r>
    </w:p>
    <w:p w:rsidR="00874A6B" w:rsidRDefault="00216B32" w:rsidP="00DA7507">
      <w:pPr>
        <w:pStyle w:val="Bodytext1460"/>
        <w:framePr w:w="3173" w:h="9210" w:wrap="around" w:hAnchor="margin" w:x="3083" w:y="-36"/>
        <w:shd w:val="clear" w:color="auto" w:fill="auto"/>
        <w:spacing w:line="160" w:lineRule="exact"/>
        <w:ind w:firstLine="280"/>
      </w:pPr>
      <w:r>
        <w:rPr>
          <w:rStyle w:val="Bodytext146Exact"/>
          <w:b/>
          <w:bCs/>
        </w:rPr>
        <w:t>204</w:t>
      </w:r>
    </w:p>
    <w:p w:rsidR="00874A6B" w:rsidRDefault="00216B32" w:rsidP="00DA7507">
      <w:pPr>
        <w:pStyle w:val="Bodytext1460"/>
        <w:framePr w:w="3173" w:h="9210" w:wrap="around" w:hAnchor="margin" w:x="3083" w:y="-36"/>
        <w:shd w:val="clear" w:color="auto" w:fill="auto"/>
        <w:spacing w:line="187" w:lineRule="exact"/>
      </w:pPr>
      <w:r>
        <w:rPr>
          <w:rStyle w:val="Bodytext146Exact"/>
          <w:b/>
          <w:bCs/>
        </w:rPr>
        <w:t xml:space="preserve">Şems-i sirac-i </w:t>
      </w:r>
      <w:r>
        <w:rPr>
          <w:rStyle w:val="Bodytext146Exact"/>
          <w:b/>
          <w:bCs/>
          <w:vertAlign w:val="superscript"/>
        </w:rPr>
        <w:t>c</w:t>
      </w:r>
      <w:r>
        <w:rPr>
          <w:rStyle w:val="Bodytext146Exact"/>
          <w:b/>
          <w:bCs/>
        </w:rPr>
        <w:t xml:space="preserve">Afîf (mlf.), 120 h </w:t>
      </w:r>
      <w:r>
        <w:rPr>
          <w:rStyle w:val="Bodytext1466ptItalicExact"/>
          <w:b/>
          <w:bCs/>
        </w:rPr>
        <w:t>Şarayıtal İslam,</w:t>
      </w:r>
      <w:r>
        <w:rPr>
          <w:rStyle w:val="Bodytext146Exact"/>
          <w:b/>
          <w:bCs/>
        </w:rPr>
        <w:t xml:space="preserve"> tlf. İbrahim Altmsarın, 492</w:t>
      </w:r>
    </w:p>
    <w:p w:rsidR="00874A6B" w:rsidRDefault="00216B32" w:rsidP="00DA7507">
      <w:pPr>
        <w:pStyle w:val="Bodytext1460"/>
        <w:framePr w:w="3173" w:h="9210" w:wrap="around" w:hAnchor="margin" w:x="3083" w:y="-36"/>
        <w:shd w:val="clear" w:color="auto" w:fill="auto"/>
        <w:spacing w:line="187" w:lineRule="exact"/>
      </w:pPr>
      <w:r>
        <w:rPr>
          <w:rStyle w:val="Bodytext146Exact"/>
          <w:b/>
          <w:bCs/>
        </w:rPr>
        <w:t>Şeref Burhan (kzn. mnr.). 361 Şerefeddin-i Yezdî, (mlf.), 124 h, 192 h Şerefeddin (şeyh), 136 Şerefeddinof (Kazanlı komünist), 471 Şerefi (ttr. teri) , 278 Şerif (ur.), 75 Şerif Bey (mlf.), 456 Şerifoğlu Sabir (qzq. mhr.), 517 Şeşmaqam (hava), 523 Şeyh Mamay b. Musa (ngy. mrz.), 124, 138,^43</w:t>
      </w:r>
    </w:p>
    <w:p w:rsidR="00874A6B" w:rsidRDefault="00216B32" w:rsidP="00DA7507">
      <w:pPr>
        <w:pStyle w:val="Bodytext1460"/>
        <w:framePr w:w="3173" w:h="9210" w:wrap="around" w:hAnchor="margin" w:x="3083" w:y="-36"/>
        <w:shd w:val="clear" w:color="auto" w:fill="auto"/>
        <w:spacing w:line="187" w:lineRule="exact"/>
        <w:ind w:left="200"/>
      </w:pPr>
      <w:r>
        <w:rPr>
          <w:rStyle w:val="Bodytext146Exact"/>
          <w:b/>
          <w:bCs/>
        </w:rPr>
        <w:t>Şeyh oğlu, 125. = Safevîler Şeyh Şamil (Dağıstanlı), 604 Şeyhülislam oğlu Ynsufbek (qzq. mnr.),</w:t>
      </w:r>
    </w:p>
    <w:p w:rsidR="00874A6B" w:rsidRDefault="00216B32" w:rsidP="00DA7507">
      <w:pPr>
        <w:pStyle w:val="Bodytext1460"/>
        <w:framePr w:w="3173" w:h="9210" w:wrap="around" w:hAnchor="margin" w:x="3083" w:y="-36"/>
        <w:shd w:val="clear" w:color="auto" w:fill="auto"/>
        <w:spacing w:line="182" w:lineRule="exact"/>
        <w:ind w:left="420"/>
      </w:pPr>
      <w:r>
        <w:rPr>
          <w:rStyle w:val="Bodytext146Exact"/>
          <w:b/>
          <w:bCs/>
        </w:rPr>
        <w:t>492-3</w:t>
      </w:r>
    </w:p>
    <w:p w:rsidR="00874A6B" w:rsidRDefault="00216B32" w:rsidP="00DA7507">
      <w:pPr>
        <w:pStyle w:val="Bodytext1460"/>
        <w:framePr w:w="3173" w:h="9210" w:wrap="around" w:hAnchor="margin" w:x="3083" w:y="-36"/>
        <w:shd w:val="clear" w:color="auto" w:fill="auto"/>
        <w:spacing w:line="182" w:lineRule="exact"/>
        <w:ind w:left="200"/>
      </w:pPr>
      <w:r>
        <w:rPr>
          <w:rStyle w:val="Bodytext146Exact"/>
          <w:b/>
          <w:bCs/>
        </w:rPr>
        <w:t>Şeykh (ur.), 75 Şeykhantavur (Taşkent), 197 Şeykhlar (ur.), 41, 75</w:t>
      </w:r>
    </w:p>
    <w:p w:rsidR="00874A6B" w:rsidRDefault="00216B32" w:rsidP="00DA7507">
      <w:pPr>
        <w:pStyle w:val="Bodytext1460"/>
        <w:framePr w:w="3173" w:h="9210" w:wrap="around" w:hAnchor="margin" w:x="3083" w:y="-36"/>
        <w:shd w:val="clear" w:color="auto" w:fill="auto"/>
        <w:spacing w:line="182" w:lineRule="exact"/>
        <w:ind w:left="200"/>
      </w:pPr>
      <w:r>
        <w:rPr>
          <w:rStyle w:val="Bodytext146Exact"/>
          <w:b/>
          <w:bCs/>
        </w:rPr>
        <w:t>Şeykh Süleyman (Bukharalı, luğat kitabı</w:t>
      </w:r>
    </w:p>
    <w:p w:rsidR="00874A6B" w:rsidRDefault="00216B32" w:rsidP="00DA7507">
      <w:pPr>
        <w:pStyle w:val="Bodytext1460"/>
        <w:framePr w:w="3173" w:h="9210" w:wrap="around" w:hAnchor="margin" w:x="3083" w:y="-36"/>
        <w:shd w:val="clear" w:color="auto" w:fill="auto"/>
        <w:spacing w:line="160" w:lineRule="exact"/>
        <w:ind w:left="420"/>
      </w:pPr>
      <w:r>
        <w:rPr>
          <w:rStyle w:val="Bodytext146Exact"/>
          <w:b/>
          <w:bCs/>
        </w:rPr>
        <w:t>mlf.), 42 *'</w:t>
      </w:r>
    </w:p>
    <w:p w:rsidR="00874A6B" w:rsidRDefault="00216B32" w:rsidP="00DA7507">
      <w:pPr>
        <w:pStyle w:val="Bodytext1460"/>
        <w:framePr w:w="3173" w:h="9210" w:wrap="around" w:hAnchor="margin" w:x="3083" w:y="-36"/>
        <w:shd w:val="clear" w:color="auto" w:fill="auto"/>
        <w:ind w:left="200"/>
      </w:pPr>
      <w:r>
        <w:rPr>
          <w:rStyle w:val="Bodytext146Exact"/>
          <w:b/>
          <w:bCs/>
        </w:rPr>
        <w:t>Şıban Han (Coçî oğlu), 35, 136 h «Şıban» ismi, 123 h</w:t>
      </w:r>
    </w:p>
    <w:p w:rsidR="00874A6B" w:rsidRDefault="00216B32" w:rsidP="00DA7507">
      <w:pPr>
        <w:pStyle w:val="Bodytext1460"/>
        <w:framePr w:w="3173" w:h="9210" w:wrap="around" w:hAnchor="margin" w:x="3083" w:y="-36"/>
        <w:shd w:val="clear" w:color="auto" w:fill="auto"/>
        <w:ind w:left="200"/>
      </w:pPr>
      <w:r>
        <w:rPr>
          <w:rStyle w:val="Bodytext146Exact"/>
          <w:b/>
          <w:bCs/>
        </w:rPr>
        <w:t>Şıbanlılar, 35-6, 41-3, 45, -120, 123-5, 133-4, 136-7, 143 h, 147, 150-2, 155, 168, 180-1, 189, 190, 192, 203 h, 214 Şıban Üzbekleri, 192, 196, 198 Şıbırğan (ş.), 45; bk. Şaburgan Şifil (ur.), 75</w:t>
      </w:r>
    </w:p>
    <w:p w:rsidR="00874A6B" w:rsidRDefault="00216B32" w:rsidP="00DA7507">
      <w:pPr>
        <w:pStyle w:val="Bodytext1460"/>
        <w:framePr w:w="3173" w:h="9210" w:wrap="around" w:hAnchor="margin" w:x="3083" w:y="-36"/>
        <w:shd w:val="clear" w:color="auto" w:fill="auto"/>
        <w:ind w:left="200"/>
      </w:pPr>
      <w:r>
        <w:rPr>
          <w:rStyle w:val="Bodytext146Exact"/>
          <w:b/>
          <w:bCs/>
        </w:rPr>
        <w:t>Şığalı b. Orman (qzq. slt.), 244 Şıgay Han b. Yadık Han (qzq. han.), 124, 151, 158, 167 h, 173, 210, 243, 251, 546 h Şılğan (k.), 198 Şıpka (yer), 557 Şığni; bk. Şqgnan, 52 Şiorek (ur.), 89. bk. Çigrek Şi°î (mezhep), 131, 256, 257, 425, 467, 477, 492, 533, 543 Şılgan (ksb.), 198 Şili (n.), 324</w:t>
      </w:r>
    </w:p>
    <w:p w:rsidR="00874A6B" w:rsidRDefault="00216B32" w:rsidP="00DA7507">
      <w:pPr>
        <w:pStyle w:val="Bodytext1460"/>
        <w:shd w:val="clear" w:color="auto" w:fill="auto"/>
        <w:spacing w:line="160" w:lineRule="exact"/>
      </w:pPr>
      <w:r>
        <w:rPr>
          <w:rStyle w:val="Bodytext1466ptItalic0"/>
          <w:b/>
          <w:bCs/>
        </w:rPr>
        <w:t>Şansar Molda,</w:t>
      </w:r>
      <w:r>
        <w:t xml:space="preserve"> tlf. Maylıoglu Bayımbet,</w:t>
      </w:r>
    </w:p>
    <w:p w:rsidR="00874A6B" w:rsidRDefault="00216B32" w:rsidP="00DA7507">
      <w:pPr>
        <w:pStyle w:val="Bodytext1460"/>
        <w:shd w:val="clear" w:color="auto" w:fill="auto"/>
        <w:spacing w:line="160" w:lineRule="exact"/>
        <w:ind w:left="300"/>
      </w:pPr>
      <w:r>
        <w:t>522</w:t>
      </w:r>
    </w:p>
    <w:p w:rsidR="00874A6B" w:rsidRDefault="00216B32" w:rsidP="00DA7507">
      <w:pPr>
        <w:pStyle w:val="Bodytext1460"/>
        <w:shd w:val="clear" w:color="auto" w:fill="auto"/>
        <w:spacing w:line="192" w:lineRule="exact"/>
      </w:pPr>
      <w:r>
        <w:t xml:space="preserve">Şap Denizi, 114, 128 h - 130 h Şapak (ur.), 72 Şaq (ur.), 75 Şâqal (ur.), 40 </w:t>
      </w:r>
      <w:r>
        <w:rPr>
          <w:rStyle w:val="Bodytext1466ptItalic0"/>
          <w:b/>
          <w:bCs/>
        </w:rPr>
        <w:t>Şarâit-i îmân</w:t>
      </w:r>
      <w:r>
        <w:t xml:space="preserve"> (kitabı), 488 </w:t>
      </w:r>
      <w:r>
        <w:rPr>
          <w:rStyle w:val="Bodytext1466ptItalic0"/>
          <w:b/>
          <w:bCs/>
        </w:rPr>
        <w:t>Şarbona</w:t>
      </w:r>
      <w:r>
        <w:t xml:space="preserve"> (Şehirbanu), tlf. Cusuppck, 522 Şark; </w:t>
      </w:r>
      <w:r>
        <w:rPr>
          <w:rStyle w:val="Bodytext1466ptItalic0"/>
          <w:b/>
          <w:bCs/>
        </w:rPr>
        <w:t>çokyerde.</w:t>
      </w:r>
      <w:r>
        <w:t xml:space="preserve"> —meselesi 70. ın Rus- lara karşı ilk </w:t>
      </w:r>
      <w:r>
        <w:rPr>
          <w:rStyle w:val="Bodytext14665ptNotBold"/>
        </w:rPr>
        <w:t xml:space="preserve">zaferi </w:t>
      </w:r>
      <w:r>
        <w:t>(Rus-Japon har</w:t>
      </w:r>
      <w:r>
        <w:softHyphen/>
        <w:t>bi), 515. — h müsteşrik (Benzarov)</w:t>
      </w:r>
    </w:p>
    <w:p w:rsidR="00874A6B" w:rsidRDefault="00216B32" w:rsidP="00DA7507">
      <w:pPr>
        <w:pStyle w:val="Bodytext1460"/>
        <w:shd w:val="clear" w:color="auto" w:fill="auto"/>
        <w:spacing w:line="192" w:lineRule="exact"/>
        <w:ind w:firstLine="300"/>
      </w:pPr>
      <w:r>
        <w:t>543. — kongresi (Bakuda), 403 «Şark tiyatrosu» (Taşkent), 521 «Şark musikîsini himaye cemiyeti» (Taş</w:t>
      </w:r>
      <w:r>
        <w:softHyphen/>
        <w:t xml:space="preserve">kent), 522 Şarlken, 131 h Şart Davan (geçit), 8, 9 Şaş = Taşkent mmtakası, 69, 81 Şaybak Han (Şıbanlı), 37, 42, 47, 106, 117, 120 h, 123-5, 133, 153, 157,178- 9, 192-4, 487, 505, 581 </w:t>
      </w:r>
      <w:r>
        <w:rPr>
          <w:rStyle w:val="Bodytext1466ptItalic0"/>
          <w:b/>
          <w:bCs/>
        </w:rPr>
        <w:t>Şaybak Hanın divanı,</w:t>
      </w:r>
      <w:r>
        <w:t xml:space="preserve"> 194 h </w:t>
      </w:r>
      <w:r>
        <w:rPr>
          <w:rStyle w:val="Bodytext1466ptItalic0"/>
          <w:b/>
          <w:bCs/>
        </w:rPr>
        <w:t>Şayîr,</w:t>
      </w:r>
      <w:r>
        <w:t xml:space="preserve"> tlf. Şahin Giray Sultan, 267 Şçerbina (rus. mlf.), 301-2 </w:t>
      </w:r>
      <w:r>
        <w:rPr>
          <w:rStyle w:val="Bodytext1466ptItalic0"/>
          <w:b/>
          <w:bCs/>
        </w:rPr>
        <w:t>Şecere-i Türkî,</w:t>
      </w:r>
      <w:r>
        <w:t xml:space="preserve"> tlf. Ebulgazî Bahadir Han 488</w:t>
      </w:r>
    </w:p>
    <w:p w:rsidR="00874A6B" w:rsidRDefault="00216B32" w:rsidP="00DA7507">
      <w:pPr>
        <w:pStyle w:val="Bodytext1460"/>
        <w:shd w:val="clear" w:color="auto" w:fill="auto"/>
        <w:spacing w:line="192" w:lineRule="exact"/>
        <w:ind w:left="200"/>
      </w:pPr>
      <w:r>
        <w:t xml:space="preserve">Şehidân (k.), 332 «Şe-hu» = Yabgu, 97 h </w:t>
      </w:r>
      <w:r>
        <w:rPr>
          <w:rStyle w:val="Bodytext1466ptItalic0"/>
          <w:b/>
          <w:bCs/>
        </w:rPr>
        <w:t>Şehname-i Firdevsî tercümesi,</w:t>
      </w:r>
      <w:r>
        <w:t xml:space="preserve"> 505 Şehnaz-i gülyar (hava), 523 Şehri khan (ksb.), 282 Şehrisebz &lt;*), 44, 47, 152,155,206,226, 229, 231, 233, 255, 257, 261, 263,332, 373, 380, 419, 426, 428,439-40,442-3, 447, 449 h, 451, 463, 470-71</w:t>
      </w:r>
    </w:p>
    <w:p w:rsidR="00874A6B" w:rsidRDefault="00216B32" w:rsidP="00DA7507">
      <w:pPr>
        <w:pStyle w:val="Bodytext1460"/>
        <w:shd w:val="clear" w:color="auto" w:fill="auto"/>
        <w:spacing w:line="202" w:lineRule="exact"/>
        <w:ind w:left="200"/>
      </w:pPr>
      <w:r>
        <w:rPr>
          <w:rStyle w:val="Bodytext1466ptItalic0"/>
          <w:b/>
          <w:bCs/>
        </w:rPr>
        <w:t>Şehrisebzin Tarihi,</w:t>
      </w:r>
      <w:r>
        <w:t xml:space="preserve"> tlf. Mir Salih Bek- çurin, 269 Şekerbay (ur.), 40 Şeksper, 569</w:t>
      </w:r>
    </w:p>
    <w:p w:rsidR="00874A6B" w:rsidRDefault="00216B32" w:rsidP="00DA7507">
      <w:pPr>
        <w:pStyle w:val="Bodytext1460"/>
        <w:shd w:val="clear" w:color="auto" w:fill="auto"/>
        <w:spacing w:line="202" w:lineRule="exact"/>
        <w:ind w:left="300"/>
      </w:pPr>
      <w:r>
        <w:t>Şekuri (Semerkand muallim), 444-5, 460 Şelci (ş.), 80</w:t>
      </w:r>
    </w:p>
    <w:p w:rsidR="00874A6B" w:rsidRDefault="00216B32" w:rsidP="00DA7507">
      <w:pPr>
        <w:pStyle w:val="Bodytext1460"/>
        <w:shd w:val="clear" w:color="auto" w:fill="auto"/>
        <w:spacing w:line="211" w:lineRule="exact"/>
        <w:ind w:left="540" w:hanging="240"/>
      </w:pPr>
      <w:r>
        <w:t>Şemeke = Şah Mehmed b. Tevke (qzq. han), 174</w:t>
      </w:r>
    </w:p>
    <w:p w:rsidR="00874A6B" w:rsidRDefault="00216B32" w:rsidP="00DA7507">
      <w:pPr>
        <w:pStyle w:val="Bodytext1460"/>
        <w:shd w:val="clear" w:color="auto" w:fill="auto"/>
        <w:spacing w:line="182" w:lineRule="exact"/>
        <w:ind w:left="300"/>
      </w:pPr>
      <w:r>
        <w:t>Şemgulov Midyar (molla), 483-4 Şemseddin (Seıperkand esnaf cemiyeti</w:t>
      </w:r>
    </w:p>
    <w:p w:rsidR="00874A6B" w:rsidRDefault="00216B32" w:rsidP="00DA7507">
      <w:pPr>
        <w:pStyle w:val="Heading9110"/>
        <w:keepNext/>
        <w:keepLines/>
        <w:shd w:val="clear" w:color="auto" w:fill="auto"/>
        <w:spacing w:line="150" w:lineRule="exact"/>
        <w:ind w:left="540"/>
      </w:pPr>
      <w:bookmarkStart w:id="112" w:name="bookmark111"/>
      <w:r>
        <w:t>bş.), 345.</w:t>
      </w:r>
      <w:bookmarkEnd w:id="112"/>
    </w:p>
    <w:p w:rsidR="00874A6B" w:rsidRDefault="00216B32" w:rsidP="00DA7507">
      <w:pPr>
        <w:pStyle w:val="Bodytext1460"/>
        <w:shd w:val="clear" w:color="auto" w:fill="auto"/>
        <w:spacing w:line="160" w:lineRule="exact"/>
        <w:ind w:left="300"/>
        <w:sectPr w:rsidR="00874A6B">
          <w:headerReference w:type="even" r:id="rId972"/>
          <w:headerReference w:type="default" r:id="rId973"/>
          <w:headerReference w:type="first" r:id="rId974"/>
          <w:pgSz w:w="8809" w:h="12202"/>
          <w:pgMar w:top="1770" w:right="4271" w:bottom="1177" w:left="1280" w:header="0" w:footer="3" w:gutter="0"/>
          <w:pgNumType w:start="700"/>
          <w:cols w:space="720"/>
          <w:noEndnote/>
          <w:docGrid w:linePitch="360"/>
        </w:sectPr>
      </w:pPr>
      <w:r>
        <w:t>Şemseddin (Gp|ca sultanının kardeşi), 237</w:t>
      </w:r>
    </w:p>
    <w:p w:rsidR="00874A6B" w:rsidRDefault="00216B32" w:rsidP="00DA7507">
      <w:pPr>
        <w:pStyle w:val="Bodytext1740"/>
        <w:shd w:val="clear" w:color="auto" w:fill="auto"/>
        <w:ind w:left="300"/>
      </w:pPr>
      <w:r>
        <w:lastRenderedPageBreak/>
        <w:t>Ş.m'Jİ Bu7. Den.?,, 19, 115</w:t>
      </w:r>
    </w:p>
    <w:p w:rsidR="00874A6B" w:rsidRDefault="00216B32" w:rsidP="00DA7507">
      <w:pPr>
        <w:pStyle w:val="Bodytext480"/>
        <w:shd w:val="clear" w:color="auto" w:fill="auto"/>
        <w:spacing w:before="0" w:line="185" w:lineRule="exact"/>
        <w:ind w:left="300" w:hanging="300"/>
        <w:jc w:val="left"/>
      </w:pPr>
      <w:r>
        <w:t>Ş’.n Sultan b. Cihangir (qzq. sît.), 267</w:t>
      </w:r>
    </w:p>
    <w:p w:rsidR="00874A6B" w:rsidRDefault="00216B32" w:rsidP="00DA7507">
      <w:pPr>
        <w:pStyle w:val="Bodytext1651"/>
        <w:shd w:val="clear" w:color="auto" w:fill="auto"/>
        <w:spacing w:before="0" w:line="185" w:lineRule="exact"/>
        <w:ind w:left="300"/>
      </w:pPr>
      <w:r>
        <w:t xml:space="preserve">Şiqman:ıy — Şeyh Maınny </w:t>
      </w:r>
      <w:r>
        <w:rPr>
          <w:rStyle w:val="Bodytext16565pt"/>
          <w:b/>
          <w:bCs/>
        </w:rPr>
        <w:t xml:space="preserve">(ngy. </w:t>
      </w:r>
      <w:r>
        <w:rPr>
          <w:rStyle w:val="Bodytext1657ptNotBoldSpacing0pt"/>
        </w:rPr>
        <w:t>mrz.),</w:t>
      </w:r>
    </w:p>
    <w:p w:rsidR="00874A6B" w:rsidRDefault="00216B32" w:rsidP="00DA7507">
      <w:pPr>
        <w:pStyle w:val="Bodytext480"/>
        <w:shd w:val="clear" w:color="auto" w:fill="auto"/>
        <w:spacing w:before="0" w:line="185" w:lineRule="exact"/>
        <w:ind w:firstLine="300"/>
        <w:jc w:val="left"/>
      </w:pPr>
      <w:r>
        <w:t>138, 143, 151</w:t>
      </w:r>
    </w:p>
    <w:p w:rsidR="00874A6B" w:rsidRDefault="00216B32" w:rsidP="00DA7507">
      <w:pPr>
        <w:pStyle w:val="Bodytext480"/>
        <w:shd w:val="clear" w:color="auto" w:fill="auto"/>
        <w:spacing w:before="0" w:line="185" w:lineRule="exact"/>
        <w:ind w:left="300" w:hanging="300"/>
        <w:jc w:val="left"/>
      </w:pPr>
      <w:r>
        <w:t>Şirabad (ş. beğ’ik), 26, 44, ISO, 255, 438. 468</w:t>
      </w:r>
    </w:p>
    <w:p w:rsidR="00874A6B" w:rsidRDefault="00216B32" w:rsidP="00DA7507">
      <w:pPr>
        <w:pStyle w:val="Bodytext480"/>
        <w:shd w:val="clear" w:color="auto" w:fill="auto"/>
        <w:spacing w:before="0" w:line="185" w:lineRule="exact"/>
        <w:ind w:firstLine="0"/>
        <w:jc w:val="left"/>
      </w:pPr>
      <w:r>
        <w:t>Şlr Ali Akın (qzq. ozan), 500 Şir Ali Ruzl (özb. ınhr,), 513 Şiraz (ksb.). 104 Şiraz (ş.), H9 h</w:t>
      </w:r>
    </w:p>
    <w:p w:rsidR="00874A6B" w:rsidRDefault="00216B32" w:rsidP="00DA7507">
      <w:pPr>
        <w:pStyle w:val="Bodytext480"/>
        <w:shd w:val="clear" w:color="auto" w:fill="auto"/>
        <w:spacing w:before="0" w:line="185" w:lineRule="exact"/>
        <w:ind w:firstLine="0"/>
        <w:jc w:val="left"/>
      </w:pPr>
      <w:r>
        <w:t xml:space="preserve">Şirdar (Scmerkand, </w:t>
      </w:r>
      <w:r>
        <w:rPr>
          <w:lang w:val="en-US" w:eastAsia="en-US" w:bidi="en-US"/>
        </w:rPr>
        <w:t xml:space="preserve">medre.se.) </w:t>
      </w:r>
      <w:r>
        <w:t>190 Şlr Gazi Han (Şıbanlı), 172, 169, 203 Şir Gazi Han b. Gaylp Han (qzq. slt.),</w:t>
      </w:r>
    </w:p>
    <w:p w:rsidR="00874A6B" w:rsidRDefault="00216B32" w:rsidP="00DA7507">
      <w:pPr>
        <w:pStyle w:val="Bodytext480"/>
        <w:shd w:val="clear" w:color="auto" w:fill="auto"/>
        <w:spacing w:before="0" w:line="187" w:lineRule="exact"/>
        <w:ind w:firstLine="300"/>
        <w:jc w:val="left"/>
      </w:pPr>
      <w:r>
        <w:t>201-5, 208, 212, 216, 225 Şir Gazi Han b. Aycuvaq (qzq. han.),</w:t>
      </w:r>
    </w:p>
    <w:p w:rsidR="00874A6B" w:rsidRDefault="00216B32" w:rsidP="00DA7507">
      <w:pPr>
        <w:pStyle w:val="Bodytext480"/>
        <w:shd w:val="clear" w:color="auto" w:fill="auto"/>
        <w:spacing w:before="0" w:line="187" w:lineRule="exact"/>
        <w:ind w:firstLine="300"/>
        <w:jc w:val="left"/>
      </w:pPr>
      <w:r>
        <w:t>225, 243, 248</w:t>
      </w:r>
    </w:p>
    <w:p w:rsidR="00874A6B" w:rsidRDefault="00216B32" w:rsidP="00DA7507">
      <w:pPr>
        <w:pStyle w:val="Bodytext480"/>
        <w:shd w:val="clear" w:color="auto" w:fill="auto"/>
        <w:spacing w:before="0" w:line="187" w:lineRule="exact"/>
        <w:ind w:firstLine="0"/>
        <w:jc w:val="left"/>
      </w:pPr>
      <w:r>
        <w:t xml:space="preserve">Şirin (ur.), 29, 35, 43, 116, 130 h, 160 Şir Mehmet Bek—Kürşirmet 388-9, 394-5 419-23, 430, 433. 441, 451,463,464-6, 468, 470. — in hatıraları, 419 h </w:t>
      </w:r>
      <w:r>
        <w:rPr>
          <w:rStyle w:val="Bodytext48Arial45ptItalic"/>
          <w:b/>
          <w:bCs/>
        </w:rPr>
        <w:t xml:space="preserve">Şir </w:t>
      </w:r>
      <w:r>
        <w:rPr>
          <w:rStyle w:val="Bodytext487ptNotBoldItalic0"/>
        </w:rPr>
        <w:t>Niyaz,</w:t>
      </w:r>
      <w:r>
        <w:t xml:space="preserve"> tlf. Aymavut oğlu Cusupek, 522</w:t>
      </w:r>
    </w:p>
    <w:p w:rsidR="00874A6B" w:rsidRDefault="00216B32" w:rsidP="00DA7507">
      <w:pPr>
        <w:pStyle w:val="Bodytext480"/>
        <w:shd w:val="clear" w:color="auto" w:fill="auto"/>
        <w:spacing w:before="0" w:line="187" w:lineRule="exact"/>
        <w:ind w:firstLine="0"/>
        <w:jc w:val="left"/>
      </w:pPr>
      <w:r>
        <w:t>Şişmanov (bullar, prof.), 475 Şkapskl (rus. yahudi. sosyalist), 344, 353-4, 363-4</w:t>
      </w:r>
    </w:p>
    <w:p w:rsidR="00874A6B" w:rsidRDefault="00216B32" w:rsidP="00DA7507">
      <w:pPr>
        <w:pStyle w:val="Bodytext480"/>
        <w:shd w:val="clear" w:color="auto" w:fill="auto"/>
        <w:spacing w:before="0" w:line="187" w:lineRule="exact"/>
        <w:ind w:left="300" w:hanging="300"/>
        <w:jc w:val="left"/>
      </w:pPr>
      <w:r>
        <w:t>Şligmanov (rus. sb.), 580</w:t>
      </w:r>
    </w:p>
    <w:p w:rsidR="00874A6B" w:rsidRDefault="00216B32" w:rsidP="00DA7507">
      <w:pPr>
        <w:pStyle w:val="Bodytext480"/>
        <w:shd w:val="clear" w:color="auto" w:fill="auto"/>
        <w:spacing w:before="0" w:line="187" w:lineRule="exact"/>
        <w:ind w:left="300" w:hanging="300"/>
        <w:jc w:val="left"/>
      </w:pPr>
      <w:r>
        <w:rPr>
          <w:rStyle w:val="Bodytext487ptNotBoldItalic0"/>
        </w:rPr>
        <w:t>Şöhret</w:t>
      </w:r>
      <w:r>
        <w:t xml:space="preserve"> (gazete), 505</w:t>
      </w:r>
    </w:p>
    <w:p w:rsidR="00874A6B" w:rsidRDefault="00216B32" w:rsidP="00DA7507">
      <w:pPr>
        <w:pStyle w:val="Bodytext480"/>
        <w:shd w:val="clear" w:color="auto" w:fill="auto"/>
        <w:spacing w:before="0" w:line="187" w:lineRule="exact"/>
        <w:ind w:left="300" w:hanging="300"/>
        <w:jc w:val="left"/>
      </w:pPr>
      <w:r>
        <w:t>Şölen (ur.) 45</w:t>
      </w:r>
    </w:p>
    <w:p w:rsidR="00874A6B" w:rsidRDefault="00216B32" w:rsidP="00DA7507">
      <w:pPr>
        <w:pStyle w:val="Bodytext480"/>
        <w:shd w:val="clear" w:color="auto" w:fill="auto"/>
        <w:spacing w:before="0" w:line="187" w:lineRule="exact"/>
        <w:ind w:left="300" w:hanging="300"/>
        <w:jc w:val="left"/>
      </w:pPr>
      <w:r>
        <w:t>Şorca (k, yer.), 446</w:t>
      </w:r>
    </w:p>
    <w:p w:rsidR="00874A6B" w:rsidRDefault="00216B32" w:rsidP="00DA7507">
      <w:pPr>
        <w:pStyle w:val="Bodytext480"/>
        <w:shd w:val="clear" w:color="auto" w:fill="auto"/>
        <w:spacing w:before="0" w:line="187" w:lineRule="exact"/>
        <w:ind w:left="300" w:hanging="300"/>
        <w:jc w:val="left"/>
      </w:pPr>
      <w:r>
        <w:t>Şu (ur.), 48, 75, 86, 88 h, 90-2</w:t>
      </w:r>
    </w:p>
    <w:p w:rsidR="00874A6B" w:rsidRDefault="00216B32" w:rsidP="00DA7507">
      <w:pPr>
        <w:pStyle w:val="Bodytext480"/>
        <w:shd w:val="clear" w:color="auto" w:fill="auto"/>
        <w:spacing w:before="0" w:line="187" w:lineRule="exact"/>
        <w:ind w:left="300" w:hanging="300"/>
        <w:jc w:val="left"/>
      </w:pPr>
      <w:r>
        <w:t>Şuçjav (ş.), 108</w:t>
      </w:r>
    </w:p>
    <w:p w:rsidR="00874A6B" w:rsidRDefault="00216B32" w:rsidP="00DA7507">
      <w:pPr>
        <w:pStyle w:val="Bodytext480"/>
        <w:shd w:val="clear" w:color="auto" w:fill="auto"/>
        <w:spacing w:before="0" w:line="187" w:lineRule="exact"/>
        <w:ind w:firstLine="0"/>
        <w:jc w:val="left"/>
      </w:pPr>
      <w:r>
        <w:t>Şugnan (ş.), 29, 52, 53 h, 77, 84, 90, 206, 465, 467, 523; bk. Şignİ Şukrullah Haci Mu in (Spmerkand. mlf.), 502-4, 516 Şüllük (yer), 470 Şuman (ur.), 321</w:t>
      </w:r>
    </w:p>
    <w:p w:rsidR="00874A6B" w:rsidRDefault="00216B32" w:rsidP="00DA7507">
      <w:pPr>
        <w:pStyle w:val="Bodytext480"/>
        <w:shd w:val="clear" w:color="auto" w:fill="auto"/>
        <w:spacing w:before="0" w:line="187" w:lineRule="exact"/>
        <w:ind w:left="300" w:hanging="300"/>
        <w:jc w:val="left"/>
      </w:pPr>
      <w:r>
        <w:t>Şunabatır — Karasakal (bşk. kıyamet), 172, 174, 544</w:t>
      </w:r>
    </w:p>
    <w:p w:rsidR="00874A6B" w:rsidRDefault="00216B32" w:rsidP="00DA7507">
      <w:pPr>
        <w:pStyle w:val="Bodytext480"/>
        <w:shd w:val="clear" w:color="auto" w:fill="auto"/>
        <w:spacing w:before="0" w:line="187" w:lineRule="exact"/>
        <w:ind w:left="300" w:hanging="300"/>
        <w:jc w:val="left"/>
      </w:pPr>
      <w:r>
        <w:t>Şunan oğlu Elcan (qzq. mlf.), 292 h, 303 h</w:t>
      </w:r>
    </w:p>
    <w:p w:rsidR="00874A6B" w:rsidRDefault="00216B32" w:rsidP="00DA7507">
      <w:pPr>
        <w:pStyle w:val="Bodytext480"/>
        <w:shd w:val="clear" w:color="auto" w:fill="auto"/>
        <w:spacing w:before="0" w:after="74" w:line="187" w:lineRule="exact"/>
        <w:ind w:firstLine="0"/>
        <w:jc w:val="left"/>
      </w:pPr>
      <w:r>
        <w:t>Şunkara (ur,), 313 Şunmurun (ttr. mslla), 208 Şutay Sultan (qzq. sît.), 244</w:t>
      </w:r>
    </w:p>
    <w:p w:rsidR="00874A6B" w:rsidRDefault="00216B32" w:rsidP="00DA7507">
      <w:pPr>
        <w:pStyle w:val="Heading930"/>
        <w:keepNext/>
        <w:keepLines/>
        <w:shd w:val="clear" w:color="auto" w:fill="auto"/>
        <w:spacing w:before="0" w:line="170" w:lineRule="exact"/>
        <w:jc w:val="left"/>
      </w:pPr>
      <w:bookmarkStart w:id="113" w:name="bookmark112"/>
      <w:r>
        <w:t>T</w:t>
      </w:r>
      <w:bookmarkEnd w:id="113"/>
    </w:p>
    <w:p w:rsidR="00874A6B" w:rsidRDefault="00216B32" w:rsidP="00DA7507">
      <w:pPr>
        <w:pStyle w:val="Bodytext480"/>
        <w:shd w:val="clear" w:color="auto" w:fill="auto"/>
        <w:spacing w:before="0" w:line="187" w:lineRule="exact"/>
        <w:ind w:left="300" w:hanging="300"/>
        <w:jc w:val="left"/>
      </w:pPr>
      <w:r>
        <w:t>Taban (mlf.), 23 h. 49, 54, 55, 59, 73, 88, 91. 98-99 h, 287, 527 h</w:t>
      </w:r>
    </w:p>
    <w:p w:rsidR="00874A6B" w:rsidRDefault="00216B32" w:rsidP="00DA7507">
      <w:pPr>
        <w:pStyle w:val="Bodytext480"/>
        <w:shd w:val="clear" w:color="auto" w:fill="auto"/>
        <w:spacing w:before="0" w:line="187" w:lineRule="exact"/>
        <w:ind w:left="300" w:hanging="300"/>
        <w:jc w:val="left"/>
      </w:pPr>
      <w:r>
        <w:t>Taberistan, 562</w:t>
      </w:r>
    </w:p>
    <w:p w:rsidR="00874A6B" w:rsidRDefault="00216B32" w:rsidP="00DA7507">
      <w:pPr>
        <w:pStyle w:val="Bodytext480"/>
        <w:shd w:val="clear" w:color="auto" w:fill="auto"/>
        <w:spacing w:before="0" w:line="187" w:lineRule="exact"/>
        <w:ind w:left="300" w:hanging="300"/>
        <w:jc w:val="left"/>
      </w:pPr>
      <w:r>
        <w:t>Tabın (ur.), 29, 41, 43, 94 h, 160-161, 166, 312, 324, 432,</w:t>
      </w:r>
    </w:p>
    <w:p w:rsidR="00874A6B" w:rsidRDefault="00216B32" w:rsidP="00DA7507">
      <w:pPr>
        <w:pStyle w:val="Bodytext480"/>
        <w:shd w:val="clear" w:color="auto" w:fill="auto"/>
        <w:spacing w:before="0" w:line="187" w:lineRule="exact"/>
        <w:ind w:firstLine="0"/>
        <w:jc w:val="left"/>
      </w:pPr>
      <w:r>
        <w:t>Tabın = Tabınsk (kale), 306 Tabulin (rus. bolşevik.), 365, 391 Tabunay (ur.), 41</w:t>
      </w:r>
    </w:p>
    <w:p w:rsidR="00874A6B" w:rsidRDefault="00216B32" w:rsidP="00DA7507">
      <w:pPr>
        <w:pStyle w:val="Bodytext480"/>
        <w:shd w:val="clear" w:color="auto" w:fill="auto"/>
        <w:spacing w:before="0" w:line="187" w:lineRule="exact"/>
        <w:ind w:firstLine="0"/>
        <w:jc w:val="left"/>
      </w:pPr>
      <w:r>
        <w:t xml:space="preserve">Tacik, </w:t>
      </w:r>
      <w:r>
        <w:rPr>
          <w:rStyle w:val="Bodytext487ptNotBoldItalic0"/>
        </w:rPr>
        <w:t>çokyerde.</w:t>
      </w:r>
      <w:r>
        <w:t xml:space="preserve"> — kelimesi, 80. — ede</w:t>
      </w:r>
      <w:r>
        <w:softHyphen/>
        <w:t>biyatı, 510 Tacikler, 76-84</w:t>
      </w:r>
    </w:p>
    <w:p w:rsidR="00874A6B" w:rsidRDefault="00216B32" w:rsidP="00DA7507">
      <w:pPr>
        <w:pStyle w:val="Bodytext1301"/>
        <w:shd w:val="clear" w:color="auto" w:fill="auto"/>
        <w:spacing w:before="0" w:line="187" w:lineRule="exact"/>
        <w:ind w:left="300" w:hanging="300"/>
        <w:jc w:val="left"/>
      </w:pPr>
      <w:r>
        <w:rPr>
          <w:rStyle w:val="Bodytext1302"/>
          <w:i/>
          <w:iCs/>
        </w:rPr>
        <w:t>Tacik edebiyatı tarihi,</w:t>
      </w:r>
      <w:r>
        <w:rPr>
          <w:rStyle w:val="Bodytext13065ptBoldNotItalic"/>
        </w:rPr>
        <w:t xml:space="preserve"> tlf. Sadreddin</w:t>
      </w:r>
    </w:p>
    <w:p w:rsidR="00874A6B" w:rsidRDefault="00216B32" w:rsidP="00DA7507">
      <w:pPr>
        <w:pStyle w:val="Bodytext480"/>
        <w:shd w:val="clear" w:color="auto" w:fill="auto"/>
        <w:spacing w:before="0" w:line="187" w:lineRule="exact"/>
        <w:ind w:left="300" w:firstLine="0"/>
        <w:jc w:val="left"/>
      </w:pPr>
      <w:r>
        <w:t>Aynî, 510</w:t>
      </w:r>
    </w:p>
    <w:p w:rsidR="00874A6B" w:rsidRDefault="00216B32" w:rsidP="00DA7507">
      <w:pPr>
        <w:pStyle w:val="Bodytext480"/>
        <w:shd w:val="clear" w:color="auto" w:fill="auto"/>
        <w:spacing w:before="0" w:line="187" w:lineRule="exact"/>
        <w:ind w:left="300" w:hanging="300"/>
        <w:jc w:val="left"/>
      </w:pPr>
      <w:r>
        <w:t>Tacikistan Cumhuriyeti, 26-27, 84, 259, 379, 510, 614</w:t>
      </w:r>
    </w:p>
    <w:p w:rsidR="00874A6B" w:rsidRDefault="00216B32" w:rsidP="00DA7507">
      <w:pPr>
        <w:pStyle w:val="Bodytext480"/>
        <w:shd w:val="clear" w:color="auto" w:fill="auto"/>
        <w:spacing w:before="0" w:line="187" w:lineRule="exact"/>
        <w:ind w:firstLine="0"/>
        <w:jc w:val="left"/>
      </w:pPr>
      <w:r>
        <w:rPr>
          <w:rStyle w:val="Bodytext487ptNotBoldItalic0"/>
        </w:rPr>
        <w:t>Tadjikistan</w:t>
      </w:r>
      <w:r>
        <w:t xml:space="preserve"> (mecmua), 79 h «Tacikistan ve ona </w:t>
      </w:r>
      <w:r>
        <w:lastRenderedPageBreak/>
        <w:t>mücavir Iran kavim- lerini öğrenme cemiyeti», 510, 514 Tacünisa (özb. musikişinas), 523 Tafgaç Kağan (Karahanlı), 99 Tafkan (dğ.), 3 Tagay (ur.)&gt; 71, 72 Tagay Bek (Bukhara. beğ.) 439, 451 Tagore Rabendranat (Hind. şair.), 569 Tahir (Taşkent. ttr. mnr.), 504 Tahir Han (astarkhanlı), 200 Tahmasb (Safavî), 125 ; bk. Şah Tahmasb Tahran (ş.), 52, 80, 89, 105 h, 287 h, 510, 574, 593</w:t>
      </w:r>
    </w:p>
    <w:p w:rsidR="00874A6B" w:rsidRDefault="00216B32" w:rsidP="00DA7507">
      <w:pPr>
        <w:pStyle w:val="Bodytext480"/>
        <w:shd w:val="clear" w:color="auto" w:fill="auto"/>
        <w:spacing w:before="0" w:line="187" w:lineRule="exact"/>
        <w:ind w:firstLine="0"/>
        <w:jc w:val="left"/>
      </w:pPr>
      <w:r>
        <w:t>Tahtapazar (ksb.), 382, 525 Takhta (Khorzm. ksb.), 525 Takhti Karaça (dğ., yer), 457 Taklamakan (çöl), 2 Tal Kışlaq (k.), 440</w:t>
      </w:r>
    </w:p>
    <w:p w:rsidR="00874A6B" w:rsidRDefault="00216B32" w:rsidP="00DA7507">
      <w:pPr>
        <w:pStyle w:val="Bodytext480"/>
        <w:shd w:val="clear" w:color="auto" w:fill="auto"/>
        <w:spacing w:before="0" w:line="187" w:lineRule="exact"/>
        <w:ind w:firstLine="0"/>
        <w:jc w:val="left"/>
      </w:pPr>
      <w:r>
        <w:t>Talaş (n., havza), 12, 26, 36, 48, 56, 60, 95-96, 101, 108-9 288, 294, 319 Talaş Alatav (dğ.), 5-6 Talas-Çatkal (dğl;), 5 Talât Paşa, 480 Taldık (geçit), 9 Taldı Qorgan (tümen), 26 Talib Zade Akhund Yusuf, bk. Yusuf Ziya</w:t>
      </w:r>
    </w:p>
    <w:p w:rsidR="00874A6B" w:rsidRDefault="00216B32" w:rsidP="00DA7507">
      <w:pPr>
        <w:pStyle w:val="Bodytext480"/>
        <w:shd w:val="clear" w:color="auto" w:fill="auto"/>
        <w:spacing w:before="0" w:line="187" w:lineRule="exact"/>
        <w:ind w:left="300" w:hanging="300"/>
        <w:jc w:val="left"/>
      </w:pPr>
      <w:r>
        <w:t>Talış (ülke), 562</w:t>
      </w:r>
    </w:p>
    <w:p w:rsidR="00874A6B" w:rsidRDefault="00216B32" w:rsidP="00DA7507">
      <w:pPr>
        <w:pStyle w:val="Bodytext480"/>
        <w:shd w:val="clear" w:color="auto" w:fill="auto"/>
        <w:spacing w:before="0" w:line="187" w:lineRule="exact"/>
        <w:ind w:left="300" w:hanging="300"/>
        <w:jc w:val="left"/>
      </w:pPr>
      <w:r>
        <w:t>Talışkin (özb. Devlet İlmî şûrasında âza), 515</w:t>
      </w:r>
    </w:p>
    <w:p w:rsidR="00874A6B" w:rsidRDefault="00216B32" w:rsidP="00DA7507">
      <w:pPr>
        <w:pStyle w:val="Bodytext480"/>
        <w:shd w:val="clear" w:color="auto" w:fill="auto"/>
        <w:spacing w:before="0" w:line="187" w:lineRule="exact"/>
        <w:ind w:left="300" w:hanging="300"/>
        <w:jc w:val="left"/>
      </w:pPr>
      <w:r>
        <w:t>Talka (geçit), 4</w:t>
      </w:r>
    </w:p>
    <w:p w:rsidR="00874A6B" w:rsidRDefault="00216B32" w:rsidP="00DA7507">
      <w:pPr>
        <w:pStyle w:val="Bodytext480"/>
        <w:shd w:val="clear" w:color="auto" w:fill="auto"/>
        <w:spacing w:before="0" w:line="187" w:lineRule="exact"/>
        <w:ind w:left="300" w:hanging="300"/>
        <w:jc w:val="left"/>
      </w:pPr>
      <w:r>
        <w:t>Talofka (ksb.) 377</w:t>
      </w:r>
    </w:p>
    <w:p w:rsidR="00874A6B" w:rsidRDefault="00216B32" w:rsidP="00DA7507">
      <w:pPr>
        <w:pStyle w:val="Bodytext480"/>
        <w:shd w:val="clear" w:color="auto" w:fill="auto"/>
        <w:spacing w:before="0" w:line="187" w:lineRule="exact"/>
        <w:ind w:left="300" w:hanging="300"/>
        <w:jc w:val="left"/>
      </w:pPr>
      <w:r>
        <w:t>Tama (ur.), 41, 43, 44, 316</w:t>
      </w:r>
    </w:p>
    <w:p w:rsidR="00874A6B" w:rsidRDefault="00216B32" w:rsidP="00DA7507">
      <w:pPr>
        <w:pStyle w:val="Bodytext480"/>
        <w:shd w:val="clear" w:color="auto" w:fill="auto"/>
        <w:spacing w:before="0" w:line="187" w:lineRule="exact"/>
        <w:ind w:left="300" w:hanging="300"/>
        <w:jc w:val="left"/>
        <w:sectPr w:rsidR="00874A6B">
          <w:pgSz w:w="8809" w:h="12202"/>
          <w:pgMar w:top="1748" w:right="1462" w:bottom="1280" w:left="1349" w:header="0" w:footer="3" w:gutter="0"/>
          <w:cols w:num="2" w:sep="1" w:space="102"/>
          <w:noEndnote/>
          <w:docGrid w:linePitch="360"/>
        </w:sectPr>
      </w:pPr>
      <w:r>
        <w:t>«Tamimi Maarif Cemiyeti» (Bukhara),354</w:t>
      </w:r>
    </w:p>
    <w:p w:rsidR="00874A6B" w:rsidRDefault="00216B32" w:rsidP="00DA7507">
      <w:pPr>
        <w:pStyle w:val="Bodytext480"/>
        <w:shd w:val="clear" w:color="auto" w:fill="auto"/>
        <w:spacing w:before="0" w:line="190" w:lineRule="exact"/>
        <w:ind w:firstLine="0"/>
        <w:jc w:val="left"/>
      </w:pPr>
      <w:r>
        <w:lastRenderedPageBreak/>
        <w:t>Tamyan (ur.), 241, 247, 298, 369</w:t>
      </w:r>
    </w:p>
    <w:p w:rsidR="00874A6B" w:rsidRDefault="00216B32" w:rsidP="00DA7507">
      <w:pPr>
        <w:pStyle w:val="Bodytext480"/>
        <w:shd w:val="clear" w:color="auto" w:fill="auto"/>
        <w:spacing w:before="0" w:line="190" w:lineRule="exact"/>
        <w:ind w:firstLine="0"/>
        <w:jc w:val="left"/>
      </w:pPr>
      <w:r>
        <w:t>Tamyan-Katay (tümen), 242</w:t>
      </w:r>
    </w:p>
    <w:p w:rsidR="00874A6B" w:rsidRDefault="00216B32" w:rsidP="00DA7507">
      <w:pPr>
        <w:pStyle w:val="Bodytext180"/>
        <w:shd w:val="clear" w:color="auto" w:fill="auto"/>
        <w:spacing w:line="190" w:lineRule="exact"/>
        <w:jc w:val="left"/>
      </w:pPr>
      <w:r>
        <w:rPr>
          <w:rStyle w:val="Bodytext18Italic"/>
          <w:b/>
          <w:bCs/>
        </w:rPr>
        <w:t>Tan</w:t>
      </w:r>
      <w:r>
        <w:t xml:space="preserve"> (Semi, mecmua), 308, 507</w:t>
      </w:r>
    </w:p>
    <w:p w:rsidR="00874A6B" w:rsidRDefault="00216B32" w:rsidP="00DA7507">
      <w:pPr>
        <w:pStyle w:val="Bodytext180"/>
        <w:shd w:val="clear" w:color="auto" w:fill="auto"/>
        <w:spacing w:line="190" w:lineRule="exact"/>
        <w:jc w:val="left"/>
      </w:pPr>
      <w:r>
        <w:rPr>
          <w:rStyle w:val="Bodytext18Italic"/>
          <w:b/>
          <w:bCs/>
        </w:rPr>
        <w:t>Tan</w:t>
      </w:r>
      <w:r>
        <w:t xml:space="preserve"> (Taşkent, mecmua), 508</w:t>
      </w:r>
    </w:p>
    <w:p w:rsidR="00874A6B" w:rsidRDefault="00216B32" w:rsidP="00DA7507">
      <w:pPr>
        <w:pStyle w:val="Bodytext180"/>
        <w:shd w:val="clear" w:color="auto" w:fill="auto"/>
        <w:spacing w:line="190" w:lineRule="exact"/>
        <w:jc w:val="left"/>
      </w:pPr>
      <w:r>
        <w:t>Tana (ur.), 41, 75, 166</w:t>
      </w:r>
    </w:p>
    <w:p w:rsidR="00874A6B" w:rsidRDefault="00216B32" w:rsidP="00DA7507">
      <w:pPr>
        <w:pStyle w:val="Bodytext180"/>
        <w:shd w:val="clear" w:color="auto" w:fill="auto"/>
        <w:spacing w:line="192" w:lineRule="exact"/>
        <w:jc w:val="left"/>
      </w:pPr>
      <w:r>
        <w:t>Tanaçoğlu Velid khan (qzq. mnr.), 359</w:t>
      </w:r>
    </w:p>
    <w:p w:rsidR="00874A6B" w:rsidRDefault="00216B32" w:rsidP="00DA7507">
      <w:pPr>
        <w:pStyle w:val="Bodytext180"/>
        <w:shd w:val="clear" w:color="auto" w:fill="auto"/>
        <w:spacing w:line="192" w:lineRule="exact"/>
        <w:jc w:val="left"/>
      </w:pPr>
      <w:r>
        <w:t>Tanaka (Japon, siyasî.) 595</w:t>
      </w:r>
    </w:p>
    <w:p w:rsidR="00874A6B" w:rsidRDefault="00216B32" w:rsidP="00DA7507">
      <w:pPr>
        <w:pStyle w:val="Bodytext180"/>
        <w:shd w:val="clear" w:color="auto" w:fill="auto"/>
        <w:spacing w:line="192" w:lineRule="exact"/>
        <w:jc w:val="left"/>
      </w:pPr>
      <w:r>
        <w:t>T'ang (Çin sülâlesi), 56 h, 97, h,</w:t>
      </w:r>
    </w:p>
    <w:p w:rsidR="00874A6B" w:rsidRDefault="00216B32" w:rsidP="00DA7507">
      <w:pPr>
        <w:pStyle w:val="Bodytext180"/>
        <w:shd w:val="clear" w:color="auto" w:fill="auto"/>
        <w:spacing w:line="192" w:lineRule="exact"/>
        <w:jc w:val="left"/>
      </w:pPr>
      <w:r>
        <w:rPr>
          <w:rStyle w:val="Bodytext18Italic"/>
          <w:b/>
          <w:bCs/>
        </w:rPr>
        <w:t>Tanin</w:t>
      </w:r>
      <w:r>
        <w:t xml:space="preserve"> (gazete), 455 Tanrabek (ur.), 72 </w:t>
      </w:r>
      <w:r>
        <w:rPr>
          <w:rStyle w:val="Bodytext18Italic"/>
          <w:b/>
          <w:bCs/>
        </w:rPr>
        <w:t>Tetiri Sirleri,</w:t>
      </w:r>
      <w:r>
        <w:t xml:space="preserve"> tlf. Çolpan, 569 Tâq-i Ebunasır Parsa (Balkh. türbe), 189 Tara (ş.), 159, 161, 541 Tarançı (ur.), 28-9, </w:t>
      </w:r>
      <w:r>
        <w:rPr>
          <w:rStyle w:val="Bodytext1865pt"/>
          <w:b/>
          <w:bCs/>
        </w:rPr>
        <w:t>66</w:t>
      </w:r>
      <w:r>
        <w:t xml:space="preserve">, </w:t>
      </w:r>
      <w:r>
        <w:rPr>
          <w:rStyle w:val="Bodytext1865pt"/>
          <w:b/>
          <w:bCs/>
        </w:rPr>
        <w:t>68</w:t>
      </w:r>
      <w:r>
        <w:t>, 87, 214, 237, 300, 302, 349, 511-3</w:t>
      </w:r>
    </w:p>
    <w:p w:rsidR="00874A6B" w:rsidRDefault="00216B32" w:rsidP="00DA7507">
      <w:pPr>
        <w:pStyle w:val="Bodytext110"/>
        <w:shd w:val="clear" w:color="auto" w:fill="auto"/>
        <w:spacing w:line="182" w:lineRule="exact"/>
        <w:ind w:left="280" w:hanging="280"/>
        <w:jc w:val="left"/>
      </w:pPr>
      <w:r>
        <w:t>Tarançı Toprak Meselelerine ait Mater</w:t>
      </w:r>
      <w:r>
        <w:softHyphen/>
        <w:t>yaller</w:t>
      </w:r>
      <w:r>
        <w:rPr>
          <w:rStyle w:val="Bodytext11NotItalic"/>
          <w:b/>
          <w:bCs/>
        </w:rPr>
        <w:t>, 302</w:t>
      </w:r>
    </w:p>
    <w:p w:rsidR="00874A6B" w:rsidRDefault="00216B32" w:rsidP="00DA7507">
      <w:pPr>
        <w:pStyle w:val="Bodytext180"/>
        <w:shd w:val="clear" w:color="auto" w:fill="auto"/>
        <w:spacing w:line="182" w:lineRule="exact"/>
        <w:jc w:val="left"/>
      </w:pPr>
      <w:r>
        <w:t>Taraqlı (ur.), 44, 206, 231, 249 h, 255 Taraqtı (ur.), 40</w:t>
      </w:r>
    </w:p>
    <w:p w:rsidR="00874A6B" w:rsidRDefault="00216B32" w:rsidP="00DA7507">
      <w:pPr>
        <w:pStyle w:val="Bodytext180"/>
        <w:shd w:val="clear" w:color="auto" w:fill="auto"/>
        <w:spacing w:line="182" w:lineRule="exact"/>
        <w:ind w:left="280" w:hanging="280"/>
        <w:jc w:val="left"/>
      </w:pPr>
      <w:r>
        <w:t>Taraz = Talaş = Evliya Ata (ş.), 54, 56, 99 h</w:t>
      </w:r>
    </w:p>
    <w:p w:rsidR="00874A6B" w:rsidRDefault="00216B32" w:rsidP="00DA7507">
      <w:pPr>
        <w:pStyle w:val="Bodytext180"/>
        <w:shd w:val="clear" w:color="auto" w:fill="auto"/>
        <w:spacing w:line="180" w:lineRule="exact"/>
        <w:jc w:val="left"/>
      </w:pPr>
      <w:r>
        <w:t xml:space="preserve">Tarbagatay (dğ.), 13-4, 31, 40, 177 </w:t>
      </w:r>
      <w:r>
        <w:rPr>
          <w:rStyle w:val="Bodytext18Italic"/>
          <w:b/>
          <w:bCs/>
        </w:rPr>
        <w:t>Târîkh-i Alem</w:t>
      </w:r>
      <w:r>
        <w:t>, tlf. Süleyman Hüsnü Paşa 557</w:t>
      </w:r>
    </w:p>
    <w:p w:rsidR="00874A6B" w:rsidRDefault="00216B32" w:rsidP="00DA7507">
      <w:pPr>
        <w:pStyle w:val="Bodytext180"/>
        <w:shd w:val="clear" w:color="auto" w:fill="auto"/>
        <w:spacing w:line="180" w:lineRule="exact"/>
        <w:ind w:left="280" w:hanging="280"/>
        <w:jc w:val="left"/>
      </w:pPr>
      <w:r>
        <w:rPr>
          <w:rStyle w:val="Bodytext18Italic"/>
          <w:b/>
          <w:bCs/>
        </w:rPr>
        <w:t>Târikh-i Abnlkhayır Khânî,</w:t>
      </w:r>
      <w:r>
        <w:t xml:space="preserve"> tlf. Mes'ud Kohi^tanî, 42, 47</w:t>
      </w:r>
    </w:p>
    <w:p w:rsidR="00874A6B" w:rsidRDefault="00216B32" w:rsidP="00DA7507">
      <w:pPr>
        <w:pStyle w:val="Bodytext180"/>
        <w:shd w:val="clear" w:color="auto" w:fill="auto"/>
        <w:spacing w:line="194" w:lineRule="exact"/>
        <w:ind w:left="280" w:hanging="280"/>
        <w:jc w:val="left"/>
      </w:pPr>
      <w:r>
        <w:rPr>
          <w:rStyle w:val="Bodytext18Italic"/>
          <w:b/>
          <w:bCs/>
        </w:rPr>
        <w:t>Târikh-i Dost Saltan,</w:t>
      </w:r>
      <w:r>
        <w:t xml:space="preserve"> tlf. ötemiş Hacı, 33 h, 42, 136 h, 137 h, 147 h, 150 h, 163 h 196, 572</w:t>
      </w:r>
    </w:p>
    <w:p w:rsidR="00874A6B" w:rsidRDefault="00216B32" w:rsidP="00DA7507">
      <w:pPr>
        <w:pStyle w:val="Bodytext180"/>
        <w:shd w:val="clear" w:color="auto" w:fill="auto"/>
        <w:spacing w:line="194" w:lineRule="exact"/>
        <w:jc w:val="left"/>
      </w:pPr>
      <w:r>
        <w:rPr>
          <w:rStyle w:val="Bodytext18Italic"/>
          <w:b/>
          <w:bCs/>
        </w:rPr>
        <w:t>Târikh-i Emirân-i Mangıtiye</w:t>
      </w:r>
      <w:r>
        <w:t xml:space="preserve">, tlf. Sadred- din Aynî, 229 h, 513 </w:t>
      </w:r>
      <w:r>
        <w:rPr>
          <w:rStyle w:val="Bodytext18Italic"/>
          <w:b/>
          <w:bCs/>
        </w:rPr>
        <w:t>Târİkh-i Hind el-Garbi</w:t>
      </w:r>
      <w:r>
        <w:t xml:space="preserve"> tlf. Emir Meh- med b. Emir Hüseyin el-Su</w:t>
      </w:r>
      <w:r>
        <w:rPr>
          <w:vertAlign w:val="superscript"/>
        </w:rPr>
        <w:t>c</w:t>
      </w:r>
      <w:r>
        <w:t>ûdî, 126-7 488, 540</w:t>
      </w:r>
    </w:p>
    <w:p w:rsidR="00874A6B" w:rsidRDefault="00216B32" w:rsidP="00DA7507">
      <w:pPr>
        <w:pStyle w:val="Bodytext110"/>
        <w:shd w:val="clear" w:color="auto" w:fill="auto"/>
        <w:spacing w:line="194" w:lineRule="exact"/>
        <w:jc w:val="left"/>
      </w:pPr>
      <w:r>
        <w:t>Târikh-i Khani,</w:t>
      </w:r>
      <w:r>
        <w:rPr>
          <w:rStyle w:val="Bodytext11NotItalic"/>
          <w:b/>
          <w:bCs/>
        </w:rPr>
        <w:t xml:space="preserve"> 192, 572</w:t>
      </w:r>
    </w:p>
    <w:p w:rsidR="00874A6B" w:rsidRDefault="00216B32" w:rsidP="00DA7507">
      <w:pPr>
        <w:pStyle w:val="Bodytext180"/>
        <w:shd w:val="clear" w:color="auto" w:fill="auto"/>
        <w:spacing w:line="185" w:lineRule="exact"/>
        <w:jc w:val="left"/>
      </w:pPr>
      <w:r>
        <w:rPr>
          <w:rStyle w:val="Bodytext18Italic"/>
          <w:b/>
          <w:bCs/>
        </w:rPr>
        <w:t>TaPikh-i Baba Ali Khrtayî,</w:t>
      </w:r>
      <w:r>
        <w:t xml:space="preserve"> 33 h </w:t>
      </w:r>
      <w:r>
        <w:rPr>
          <w:rStyle w:val="Bodytext18Italic"/>
          <w:b/>
          <w:bCs/>
        </w:rPr>
        <w:t>Tarikhi-i Selim,</w:t>
      </w:r>
      <w:r>
        <w:t xml:space="preserve"> 505 </w:t>
      </w:r>
      <w:r>
        <w:rPr>
          <w:rStyle w:val="Bodytext18Italic"/>
          <w:b/>
          <w:bCs/>
        </w:rPr>
        <w:t>Târikh-i Yasa,</w:t>
      </w:r>
      <w:r>
        <w:t xml:space="preserve"> 192 Tarklian (Taşkent, mahalle)/ 64 Tarkhan (ur.), </w:t>
      </w:r>
      <w:r>
        <w:rPr>
          <w:rStyle w:val="Bodytext1865pt"/>
          <w:b/>
          <w:bCs/>
        </w:rPr>
        <w:t>75</w:t>
      </w:r>
    </w:p>
    <w:p w:rsidR="00874A6B" w:rsidRDefault="00216B32" w:rsidP="00DA7507">
      <w:pPr>
        <w:pStyle w:val="Bodytext180"/>
        <w:shd w:val="clear" w:color="auto" w:fill="auto"/>
        <w:spacing w:line="178" w:lineRule="exact"/>
        <w:ind w:left="280" w:hanging="280"/>
        <w:jc w:val="left"/>
      </w:pPr>
      <w:r>
        <w:t>Arslan Khoca Tarkhan (beğ, şâir), 63 h, 98 h, 105 h</w:t>
      </w:r>
    </w:p>
    <w:p w:rsidR="00874A6B" w:rsidRDefault="00216B32" w:rsidP="00DA7507">
      <w:pPr>
        <w:pStyle w:val="Bodytext180"/>
        <w:shd w:val="clear" w:color="auto" w:fill="auto"/>
        <w:spacing w:line="166" w:lineRule="exact"/>
        <w:ind w:left="280" w:hanging="280"/>
        <w:jc w:val="left"/>
      </w:pPr>
      <w:r>
        <w:t>Arslan Tarkhan (Fergane Hükümdarı), 98, h</w:t>
      </w:r>
    </w:p>
    <w:p w:rsidR="00874A6B" w:rsidRDefault="00216B32" w:rsidP="00DA7507">
      <w:pPr>
        <w:pStyle w:val="Bodytext180"/>
        <w:shd w:val="clear" w:color="auto" w:fill="auto"/>
        <w:spacing w:line="182" w:lineRule="exact"/>
        <w:jc w:val="left"/>
      </w:pPr>
      <w:r>
        <w:t>Tarkhan (türk hükümdarı), 98 h Tarkhan-Kala (ş.), 136, 161</w:t>
      </w:r>
    </w:p>
    <w:p w:rsidR="00874A6B" w:rsidRDefault="00216B32" w:rsidP="00DA7507">
      <w:pPr>
        <w:pStyle w:val="Bodytext180"/>
        <w:shd w:val="clear" w:color="auto" w:fill="auto"/>
        <w:spacing w:line="190" w:lineRule="exact"/>
        <w:jc w:val="left"/>
      </w:pPr>
      <w:r>
        <w:t>Tarım (n.), 1, 6,-9, 12, 101 Tarlap (Çat Tatar, mrz.), 160.</w:t>
      </w:r>
    </w:p>
    <w:p w:rsidR="00874A6B" w:rsidRDefault="00216B32" w:rsidP="00DA7507">
      <w:pPr>
        <w:pStyle w:val="Bodytext180"/>
        <w:shd w:val="clear" w:color="auto" w:fill="auto"/>
        <w:spacing w:line="190" w:lineRule="exact"/>
        <w:jc w:val="left"/>
      </w:pPr>
      <w:r>
        <w:t xml:space="preserve">Tartkol (geçit), </w:t>
      </w:r>
      <w:r>
        <w:rPr>
          <w:rStyle w:val="Bodytext1865pt"/>
          <w:b/>
          <w:bCs/>
        </w:rPr>
        <w:t xml:space="preserve">8 </w:t>
      </w:r>
      <w:r>
        <w:t>Tartuğlı (ur.), 43 Taşböğüt (Khorezmde bent), 295 Taş-Keçü (ksb.), 182</w:t>
      </w:r>
    </w:p>
    <w:p w:rsidR="00874A6B" w:rsidRDefault="00216B32" w:rsidP="00DA7507">
      <w:pPr>
        <w:pStyle w:val="Bodytext180"/>
        <w:shd w:val="clear" w:color="auto" w:fill="auto"/>
        <w:spacing w:line="197" w:lineRule="exact"/>
        <w:jc w:val="left"/>
      </w:pPr>
      <w:r>
        <w:t xml:space="preserve">Taşkent (ş. vilâyet), </w:t>
      </w:r>
      <w:r>
        <w:rPr>
          <w:rStyle w:val="Bodytext18Italic"/>
          <w:b/>
          <w:bCs/>
        </w:rPr>
        <w:t>çokyerde.</w:t>
      </w:r>
      <w:r>
        <w:t xml:space="preserve"> — mirza</w:t>
      </w:r>
      <w:r>
        <w:softHyphen/>
        <w:t xml:space="preserve">ları, 138. — umumî kütüphanesi, 195, Devlet üniversitesi, 512 Taşkentlig (ur.), 64 Taşköprük (ksb.), 256 Taş-kuduk </w:t>
      </w:r>
      <w:r>
        <w:lastRenderedPageBreak/>
        <w:t xml:space="preserve">(bölge), 27 Taşkorgan (Tarım ırmağı* kolu), 12 Taş Mehmed (bsm.) 395, 430, 470 Taş Mehmed Dadkhoh (bsm.) , 471 </w:t>
      </w:r>
      <w:r>
        <w:rPr>
          <w:rStyle w:val="Bodytext18Italic"/>
          <w:b/>
          <w:bCs/>
        </w:rPr>
        <w:t>Taş mihman,</w:t>
      </w:r>
      <w:r>
        <w:t xml:space="preserve"> tlf. Ayvamutoğlu, 522 Tat (ur.), 29, 32, 65, 78 «Tatar» kelimesi, 32 Tatar=Moğol devrinin hâkim tabakası, </w:t>
      </w:r>
      <w:r>
        <w:rPr>
          <w:rStyle w:val="Bodytext18Italic"/>
          <w:b/>
          <w:bCs/>
        </w:rPr>
        <w:t>çokyerde.</w:t>
      </w:r>
      <w:r>
        <w:t xml:space="preserve"> — hanları,, 119. — medeni</w:t>
      </w:r>
      <w:r>
        <w:softHyphen/>
        <w:t>yeti, 547, 552-3. Ufa — lan, 160; Çat — Iarı, 160, 250. Tobıl-ları, 250. Aba- kan — Iarı, 292. Sibirya ve Tümen — lan, 294</w:t>
      </w:r>
    </w:p>
    <w:p w:rsidR="00874A6B" w:rsidRDefault="00216B32" w:rsidP="00DA7507">
      <w:pPr>
        <w:pStyle w:val="Bodytext180"/>
        <w:shd w:val="clear" w:color="auto" w:fill="auto"/>
        <w:spacing w:line="190" w:lineRule="exact"/>
        <w:ind w:left="280" w:hanging="280"/>
        <w:jc w:val="left"/>
      </w:pPr>
      <w:r>
        <w:t xml:space="preserve">Tatar=Kazan Türkleri, </w:t>
      </w:r>
      <w:r>
        <w:rPr>
          <w:rStyle w:val="Bodytext18Italic"/>
          <w:b/>
          <w:bCs/>
        </w:rPr>
        <w:t>çokyerde.</w:t>
      </w:r>
      <w:r>
        <w:t>—ede</w:t>
      </w:r>
      <w:r>
        <w:softHyphen/>
        <w:t>biyatı, 490-2. — mollaları, Kazak boz</w:t>
      </w:r>
      <w:r>
        <w:softHyphen/>
        <w:t>kırlarında, 496-500, 541. — brigadası, 393-4, 479</w:t>
      </w:r>
    </w:p>
    <w:p w:rsidR="00874A6B" w:rsidRDefault="00216B32" w:rsidP="00DA7507">
      <w:pPr>
        <w:pStyle w:val="Bodytext180"/>
        <w:shd w:val="clear" w:color="auto" w:fill="auto"/>
        <w:spacing w:line="190" w:lineRule="exact"/>
        <w:jc w:val="left"/>
      </w:pPr>
      <w:r>
        <w:t xml:space="preserve">Çeremiş Tatarı, 148 h </w:t>
      </w:r>
      <w:r>
        <w:rPr>
          <w:rStyle w:val="Bodytext18Italic"/>
          <w:b/>
          <w:bCs/>
        </w:rPr>
        <w:t>Tatar tili azbukası,</w:t>
      </w:r>
      <w:r>
        <w:t xml:space="preserve"> tlf. Sait Khalfin, 488, 489</w:t>
      </w:r>
    </w:p>
    <w:p w:rsidR="00874A6B" w:rsidRDefault="00216B32" w:rsidP="00DA7507">
      <w:pPr>
        <w:pStyle w:val="Bodytext180"/>
        <w:shd w:val="clear" w:color="auto" w:fill="auto"/>
        <w:spacing w:line="190" w:lineRule="exact"/>
        <w:ind w:left="280" w:hanging="280"/>
        <w:jc w:val="left"/>
      </w:pPr>
      <w:r>
        <w:t>«Tatar Sovyet Cumhuriyeti». Bunun ilâ</w:t>
      </w:r>
      <w:r>
        <w:softHyphen/>
        <w:t>nı, 399</w:t>
      </w:r>
    </w:p>
    <w:p w:rsidR="00874A6B" w:rsidRDefault="00216B32" w:rsidP="00DA7507">
      <w:pPr>
        <w:pStyle w:val="Bodytext180"/>
        <w:shd w:val="clear" w:color="auto" w:fill="auto"/>
        <w:spacing w:line="194" w:lineRule="exact"/>
        <w:jc w:val="left"/>
      </w:pPr>
      <w:r>
        <w:t xml:space="preserve">Tatımbettin Solqıldağı (hava), 524 Trtisçev (rus. mlf.), 239 Tatu Kağan (Göktürk hakanı), 51 h Tav Kum (ova), 18 Tavgaç, 98 h, 99 h Tavışkan-Derya (n.), </w:t>
      </w:r>
      <w:r>
        <w:rPr>
          <w:rStyle w:val="Bodytext1865pt"/>
          <w:b/>
          <w:bCs/>
        </w:rPr>
        <w:t xml:space="preserve">8 </w:t>
      </w:r>
      <w:r>
        <w:rPr>
          <w:rStyle w:val="Bodytext18Italic"/>
          <w:b/>
          <w:bCs/>
        </w:rPr>
        <w:t>Tavrida</w:t>
      </w:r>
      <w:r>
        <w:t xml:space="preserve"> (gazete), 551, 555 Tavşanlı (Türkiyede ksb.), 445 </w:t>
      </w:r>
      <w:r>
        <w:rPr>
          <w:rStyle w:val="Bodytext18Italic"/>
          <w:b/>
          <w:bCs/>
        </w:rPr>
        <w:t>Tavuş</w:t>
      </w:r>
      <w:r>
        <w:t xml:space="preserve"> (gazete), 351 h ^</w:t>
      </w:r>
    </w:p>
    <w:p w:rsidR="00874A6B" w:rsidRDefault="00216B32" w:rsidP="00DA7507">
      <w:pPr>
        <w:pStyle w:val="Bodytext180"/>
        <w:shd w:val="clear" w:color="auto" w:fill="auto"/>
        <w:spacing w:line="190" w:lineRule="exact"/>
        <w:jc w:val="left"/>
      </w:pPr>
      <w:r>
        <w:t>Tayatım gel (hava), 525 Taybuğaoğulları, 136 Tayıt (ur.), 72</w:t>
      </w:r>
    </w:p>
    <w:p w:rsidR="00874A6B" w:rsidRDefault="00216B32" w:rsidP="00DA7507">
      <w:pPr>
        <w:pStyle w:val="Bodytext180"/>
        <w:shd w:val="clear" w:color="auto" w:fill="auto"/>
        <w:spacing w:line="190" w:lineRule="exact"/>
        <w:jc w:val="left"/>
        <w:sectPr w:rsidR="00874A6B">
          <w:headerReference w:type="even" r:id="rId975"/>
          <w:headerReference w:type="default" r:id="rId976"/>
          <w:headerReference w:type="first" r:id="rId977"/>
          <w:pgSz w:w="8809" w:h="12202"/>
          <w:pgMar w:top="1748" w:right="1462" w:bottom="1280" w:left="1349" w:header="0" w:footer="3" w:gutter="0"/>
          <w:pgNumType w:start="685"/>
          <w:cols w:num="2" w:sep="1" w:space="102"/>
          <w:noEndnote/>
          <w:titlePg/>
          <w:docGrid w:linePitch="360"/>
        </w:sectPr>
      </w:pPr>
      <w:r>
        <w:t>Tayman oğlu İsetey Batır, 246, 312, 514</w:t>
      </w:r>
    </w:p>
    <w:p w:rsidR="00874A6B" w:rsidRDefault="00216B32" w:rsidP="00DA7507">
      <w:pPr>
        <w:pStyle w:val="Bodytext180"/>
        <w:shd w:val="clear" w:color="auto" w:fill="auto"/>
        <w:spacing w:line="192" w:lineRule="exact"/>
        <w:ind w:left="220" w:hanging="220"/>
        <w:jc w:val="left"/>
      </w:pPr>
      <w:r>
        <w:lastRenderedPageBreak/>
        <w:pict>
          <v:shape id="_x0000_s1908" type="#_x0000_t202" style="position:absolute;left:0;text-align:left;margin-left:-152.4pt;margin-top:2.9pt;width:156pt;height:459.45pt;z-index:-125829228;mso-wrap-distance-left:5pt;mso-wrap-distance-right:5pt;mso-wrap-distance-bottom:19.9pt;mso-position-horizontal-relative:margin;mso-position-vertical-relative:margin" filled="f" stroked="f">
            <v:textbox style="mso-fit-shape-to-text:t" inset="0,0,0,0">
              <w:txbxContent>
                <w:p w:rsidR="00216B32" w:rsidRDefault="00216B32">
                  <w:pPr>
                    <w:pStyle w:val="Bodytext180"/>
                    <w:shd w:val="clear" w:color="auto" w:fill="auto"/>
                    <w:spacing w:after="8" w:line="150" w:lineRule="exact"/>
                    <w:jc w:val="left"/>
                  </w:pPr>
                  <w:r>
                    <w:rPr>
                      <w:rStyle w:val="Bodytext18Exact"/>
                      <w:b/>
                      <w:bCs/>
                    </w:rPr>
                    <w:t>Taymas Abdullah Battal (Kzn. mhr.),</w:t>
                  </w:r>
                </w:p>
                <w:p w:rsidR="00216B32" w:rsidRDefault="00216B32">
                  <w:pPr>
                    <w:pStyle w:val="Bodytext180"/>
                    <w:shd w:val="clear" w:color="auto" w:fill="auto"/>
                    <w:spacing w:line="190" w:lineRule="exact"/>
                    <w:ind w:left="300"/>
                    <w:jc w:val="left"/>
                  </w:pPr>
                  <w:r>
                    <w:rPr>
                      <w:rStyle w:val="Bodytext18Exact"/>
                      <w:b/>
                      <w:bCs/>
                    </w:rPr>
                    <w:t>360-62, 572 h</w:t>
                  </w:r>
                </w:p>
                <w:p w:rsidR="00216B32" w:rsidRDefault="00216B32">
                  <w:pPr>
                    <w:pStyle w:val="Bodytext180"/>
                    <w:shd w:val="clear" w:color="auto" w:fill="auto"/>
                    <w:spacing w:line="190" w:lineRule="exact"/>
                    <w:jc w:val="left"/>
                  </w:pPr>
                  <w:r>
                    <w:rPr>
                      <w:rStyle w:val="Bodytext18Exact"/>
                      <w:b/>
                      <w:bCs/>
                    </w:rPr>
                    <w:t>Taymas Tarkhan (bşk. beg.), 174 Taza bek (qzk. sb.), 237 Tayy (arap ur.), 80 Tazanay (ur.), 72 Tazik, 182; bk. Tacik Tazı Mahrem (Khıyvalı), 260 T azlar (ur.), 41, 72 Tcharikovv (rus mlf.) 180 h</w:t>
                  </w:r>
                </w:p>
                <w:p w:rsidR="00216B32" w:rsidRDefault="00216B32">
                  <w:pPr>
                    <w:pStyle w:val="Bodytext180"/>
                    <w:shd w:val="clear" w:color="auto" w:fill="auto"/>
                    <w:spacing w:line="190" w:lineRule="exact"/>
                    <w:jc w:val="left"/>
                  </w:pPr>
                  <w:r>
                    <w:rPr>
                      <w:rStyle w:val="Bodytext18Exact"/>
                      <w:b/>
                      <w:bCs/>
                    </w:rPr>
                    <w:t>Tebriz (ş.), 195, 559 lebrizli, 216, 224, 225 Tevkilev Kutlu Mehmed (ttr. mrz.), 175, 479</w:t>
                  </w:r>
                </w:p>
                <w:p w:rsidR="00216B32" w:rsidRDefault="00216B32">
                  <w:pPr>
                    <w:pStyle w:val="Bodytext180"/>
                    <w:shd w:val="clear" w:color="auto" w:fill="auto"/>
                    <w:spacing w:line="190" w:lineRule="exact"/>
                    <w:jc w:val="left"/>
                  </w:pPr>
                  <w:r>
                    <w:rPr>
                      <w:rStyle w:val="Bodytext18Exact"/>
                      <w:b/>
                      <w:bCs/>
                    </w:rPr>
                    <w:t>Teg-i Dere (yer), 468 Teke (ur. bölge), 72-73, 75, 231, 233-6, 525</w:t>
                  </w:r>
                </w:p>
                <w:p w:rsidR="00216B32" w:rsidRDefault="00216B32">
                  <w:pPr>
                    <w:pStyle w:val="Bodytext180"/>
                    <w:shd w:val="clear" w:color="auto" w:fill="auto"/>
                    <w:spacing w:line="190" w:lineRule="exact"/>
                    <w:jc w:val="left"/>
                  </w:pPr>
                  <w:r>
                    <w:rPr>
                      <w:rStyle w:val="Bodytext18Exact"/>
                      <w:b/>
                      <w:bCs/>
                    </w:rPr>
                    <w:t>Teke (n.), 291</w:t>
                  </w:r>
                </w:p>
                <w:p w:rsidR="00216B32" w:rsidRDefault="00216B32">
                  <w:pPr>
                    <w:pStyle w:val="Bodytext180"/>
                    <w:shd w:val="clear" w:color="auto" w:fill="auto"/>
                    <w:spacing w:line="190" w:lineRule="exact"/>
                    <w:jc w:val="left"/>
                  </w:pPr>
                  <w:r>
                    <w:rPr>
                      <w:rStyle w:val="Bodytext18Exact"/>
                      <w:b/>
                      <w:bCs/>
                    </w:rPr>
                    <w:t>Teke(ş.) 145, bk. Uralsk</w:t>
                  </w:r>
                </w:p>
                <w:p w:rsidR="00216B32" w:rsidRDefault="00216B32">
                  <w:pPr>
                    <w:pStyle w:val="Bodytext180"/>
                    <w:shd w:val="clear" w:color="auto" w:fill="auto"/>
                    <w:spacing w:line="190" w:lineRule="exact"/>
                    <w:jc w:val="left"/>
                  </w:pPr>
                  <w:r>
                    <w:rPr>
                      <w:rStyle w:val="Bodytext18Exact"/>
                      <w:b/>
                      <w:bCs/>
                    </w:rPr>
                    <w:t>Tekes (n.), 176, 177</w:t>
                  </w:r>
                </w:p>
                <w:p w:rsidR="00216B32" w:rsidRDefault="00216B32">
                  <w:pPr>
                    <w:pStyle w:val="Bodytext180"/>
                    <w:shd w:val="clear" w:color="auto" w:fill="auto"/>
                    <w:spacing w:line="190" w:lineRule="exact"/>
                    <w:jc w:val="left"/>
                  </w:pPr>
                  <w:r>
                    <w:rPr>
                      <w:rStyle w:val="Bodytext18Exact"/>
                      <w:b/>
                      <w:bCs/>
                    </w:rPr>
                    <w:t>Tegirmen Tag (dg.), 12</w:t>
                  </w:r>
                </w:p>
                <w:p w:rsidR="00216B32" w:rsidRDefault="00216B32">
                  <w:pPr>
                    <w:pStyle w:val="Bodytext180"/>
                    <w:shd w:val="clear" w:color="auto" w:fill="auto"/>
                    <w:spacing w:line="190" w:lineRule="exact"/>
                    <w:jc w:val="left"/>
                  </w:pPr>
                  <w:r>
                    <w:rPr>
                      <w:rStyle w:val="Bodytext18Exact"/>
                      <w:b/>
                      <w:bCs/>
                    </w:rPr>
                    <w:t>Tekin (ş.), 89 h</w:t>
                  </w:r>
                </w:p>
                <w:p w:rsidR="00216B32" w:rsidRDefault="00216B32">
                  <w:pPr>
                    <w:pStyle w:val="Bodytext180"/>
                    <w:shd w:val="clear" w:color="auto" w:fill="auto"/>
                    <w:spacing w:line="190" w:lineRule="exact"/>
                    <w:jc w:val="left"/>
                  </w:pPr>
                  <w:r>
                    <w:rPr>
                      <w:rStyle w:val="Bodytext18Exact"/>
                      <w:b/>
                      <w:bCs/>
                    </w:rPr>
                    <w:t>Tekinâbâd (şi), 89 h</w:t>
                  </w:r>
                </w:p>
                <w:p w:rsidR="00216B32" w:rsidRDefault="00216B32">
                  <w:pPr>
                    <w:pStyle w:val="Bodytext180"/>
                    <w:shd w:val="clear" w:color="auto" w:fill="auto"/>
                    <w:spacing w:line="190" w:lineRule="exact"/>
                    <w:ind w:left="200"/>
                    <w:jc w:val="left"/>
                  </w:pPr>
                  <w:r>
                    <w:rPr>
                      <w:rStyle w:val="Bodytext18ItalicExact"/>
                      <w:b/>
                      <w:bCs/>
                    </w:rPr>
                    <w:t>Telfik ül Alchbâr,</w:t>
                  </w:r>
                  <w:r>
                    <w:rPr>
                      <w:rStyle w:val="Bodytext18Exact"/>
                      <w:b/>
                      <w:bCs/>
                    </w:rPr>
                    <w:t xml:space="preserve"> . tlf. Remzi, 541, 542</w:t>
                  </w:r>
                </w:p>
                <w:p w:rsidR="00216B32" w:rsidRDefault="00216B32">
                  <w:pPr>
                    <w:pStyle w:val="Bodytext180"/>
                    <w:shd w:val="clear" w:color="auto" w:fill="auto"/>
                    <w:spacing w:line="190" w:lineRule="exact"/>
                    <w:ind w:left="200"/>
                    <w:jc w:val="left"/>
                  </w:pPr>
                  <w:r>
                    <w:rPr>
                      <w:rStyle w:val="Bodytext18Exact"/>
                      <w:b/>
                      <w:bCs/>
                    </w:rPr>
                    <w:t>Teki-kol (göl), 313, 314</w:t>
                  </w:r>
                </w:p>
                <w:p w:rsidR="00216B32" w:rsidRDefault="00216B32">
                  <w:pPr>
                    <w:pStyle w:val="Bodytext180"/>
                    <w:shd w:val="clear" w:color="auto" w:fill="auto"/>
                    <w:spacing w:line="190" w:lineRule="exact"/>
                    <w:ind w:left="200"/>
                    <w:jc w:val="left"/>
                  </w:pPr>
                  <w:r>
                    <w:rPr>
                      <w:rStyle w:val="Bodytext18Exact"/>
                      <w:b/>
                      <w:bCs/>
                    </w:rPr>
                    <w:t>Te-men-Ie (Khakanlı), 97, 98 h</w:t>
                  </w:r>
                </w:p>
                <w:p w:rsidR="00216B32" w:rsidRDefault="00216B32">
                  <w:pPr>
                    <w:pStyle w:val="Bodytext180"/>
                    <w:shd w:val="clear" w:color="auto" w:fill="auto"/>
                    <w:spacing w:line="190" w:lineRule="exact"/>
                    <w:ind w:left="200"/>
                    <w:jc w:val="left"/>
                  </w:pPr>
                  <w:r>
                    <w:rPr>
                      <w:rStyle w:val="Bodytext18Exact"/>
                      <w:b/>
                      <w:bCs/>
                    </w:rPr>
                    <w:t>Temeş (ur.), 40</w:t>
                  </w:r>
                </w:p>
                <w:p w:rsidR="00216B32" w:rsidRDefault="00216B32">
                  <w:pPr>
                    <w:pStyle w:val="Bodytext180"/>
                    <w:shd w:val="clear" w:color="auto" w:fill="auto"/>
                    <w:spacing w:line="190" w:lineRule="exact"/>
                    <w:ind w:left="200"/>
                    <w:jc w:val="left"/>
                  </w:pPr>
                  <w:r>
                    <w:rPr>
                      <w:rStyle w:val="Bodytext18Exact"/>
                      <w:b/>
                      <w:bCs/>
                    </w:rPr>
                    <w:t>Ten “m ibn Bahr (arap. elçi.), 56 Te.ıir (ş. tümen), 26, 264 Temir Ali Nar akmoglu (Rz^. mnr.), 347 Temir Ali oğlu (bşk. ihtilalci), 348 Temir Melik Khan (çingizli), 153 h Temir Sultan (Rzq. slt.), 267 Temiş (ur.) 45 Temür tüdesi, 520</w:t>
                  </w:r>
                </w:p>
                <w:p w:rsidR="00216B32" w:rsidRDefault="00216B32">
                  <w:pPr>
                    <w:pStyle w:val="Bodytext180"/>
                    <w:shd w:val="clear" w:color="auto" w:fill="auto"/>
                    <w:spacing w:line="190" w:lineRule="exact"/>
                    <w:ind w:left="200"/>
                    <w:jc w:val="left"/>
                  </w:pPr>
                  <w:r>
                    <w:rPr>
                      <w:rStyle w:val="Bodytext18Exact"/>
                      <w:b/>
                      <w:bCs/>
                    </w:rPr>
                    <w:t>Temür Beg = Aksak Temir = Tamerlan, 5, 10, 14, 19, 23, 35, 37, 60-63, 67, 81, 103-5, 124 h, 126, 144 h, 150 h 179, 181, 190-2, 276, 288, 490, 545, 558-9, 564-6, 572, 573, 580, 609 Temür bey(bsm.), 464, 470 Temür 'Gazi (Khofezın. Şıbanlı), 203 h Temür Kahılka, bk. Talka Temür Khoca Oğlan b. MamıtıH (çîn- gizli), 150 h</w:t>
                  </w:r>
                </w:p>
                <w:p w:rsidR="00216B32" w:rsidRDefault="00216B32">
                  <w:pPr>
                    <w:pStyle w:val="Bodytext180"/>
                    <w:shd w:val="clear" w:color="auto" w:fill="auto"/>
                    <w:spacing w:line="190" w:lineRule="exact"/>
                    <w:ind w:left="300" w:right="520"/>
                    <w:jc w:val="left"/>
                  </w:pPr>
                  <w:r>
                    <w:rPr>
                      <w:rStyle w:val="Bodytext18ItalicExact"/>
                      <w:b/>
                      <w:bCs/>
                    </w:rPr>
                    <w:t>Temür Sağ anası,</w:t>
                  </w:r>
                  <w:r>
                    <w:rPr>
                      <w:rStyle w:val="Bodytext18Exact"/>
                      <w:b/>
                      <w:bCs/>
                    </w:rPr>
                    <w:t xml:space="preserve"> tlf. Fıtrat, 520 Temür Şah (Afgan emiri), 223 Temür Erali </w:t>
                  </w:r>
                  <w:r>
                    <w:rPr>
                      <w:rStyle w:val="Bodytext18BookAntiqua65ptNotBoldExact"/>
                    </w:rPr>
                    <w:t>oglu(</w:t>
                  </w:r>
                  <w:r>
                    <w:rPr>
                      <w:rStyle w:val="Bodytext18BookAntiqua65ptNotBoldExact"/>
                      <w:vertAlign w:val="superscript"/>
                    </w:rPr>
                    <w:t>c</w:t>
                  </w:r>
                  <w:r>
                    <w:rPr>
                      <w:rStyle w:val="Bodytext18BookAntiqua65ptNotBoldExact"/>
                    </w:rPr>
                    <w:t xml:space="preserve">lzq.T </w:t>
                  </w:r>
                  <w:r>
                    <w:rPr>
                      <w:rStyle w:val="Bodytext18Exact"/>
                      <w:b/>
                      <w:bCs/>
                    </w:rPr>
                    <w:t>rlt.), 244</w:t>
                  </w:r>
                </w:p>
              </w:txbxContent>
            </v:textbox>
            <w10:wrap type="square" side="right" anchorx="margin" anchory="margin"/>
          </v:shape>
        </w:pict>
      </w:r>
      <w:r>
        <w:t>Temür Sultan (Şaybak Hanın oğlu) 179, 194, h, 203, h</w:t>
      </w:r>
    </w:p>
    <w:p w:rsidR="00874A6B" w:rsidRDefault="00216B32" w:rsidP="00DA7507">
      <w:pPr>
        <w:pStyle w:val="Bodytext180"/>
        <w:shd w:val="clear" w:color="auto" w:fill="auto"/>
        <w:spacing w:line="192" w:lineRule="exact"/>
        <w:ind w:left="220" w:hanging="220"/>
        <w:jc w:val="left"/>
      </w:pPr>
      <w:r>
        <w:t>Temürlüler, 24, 38, 41-42, 70, 81, 105, 119, 125, 150 h, 157, 188, 190-4,</w:t>
      </w:r>
    </w:p>
    <w:p w:rsidR="00874A6B" w:rsidRDefault="00216B32" w:rsidP="00DA7507">
      <w:pPr>
        <w:pStyle w:val="Bodytext180"/>
        <w:numPr>
          <w:ilvl w:val="0"/>
          <w:numId w:val="80"/>
        </w:numPr>
        <w:shd w:val="clear" w:color="auto" w:fill="auto"/>
        <w:tabs>
          <w:tab w:val="left" w:pos="404"/>
        </w:tabs>
        <w:spacing w:line="192" w:lineRule="exact"/>
        <w:ind w:right="260" w:firstLine="220"/>
        <w:jc w:val="left"/>
      </w:pPr>
      <w:r>
        <w:t>196, 214, 237, 305, 330, 523, 549, 580 Temür Şeykh (Khorezm Şıbanlı), 147 h Ten = Don (ri.), 145 h, 162.—vilâyeti, 488 Tenet (ur.), 40</w:t>
      </w:r>
    </w:p>
    <w:p w:rsidR="00874A6B" w:rsidRDefault="00216B32" w:rsidP="00DA7507">
      <w:pPr>
        <w:pStyle w:val="Bodytext180"/>
        <w:shd w:val="clear" w:color="auto" w:fill="auto"/>
        <w:spacing w:line="192" w:lineRule="exact"/>
        <w:jc w:val="left"/>
      </w:pPr>
      <w:r>
        <w:t>Teney ^ur.), 40 Tenimseyit (ur.), 72 Tengiz (göl.), 19</w:t>
      </w:r>
    </w:p>
    <w:p w:rsidR="00874A6B" w:rsidRDefault="00216B32" w:rsidP="00DA7507">
      <w:pPr>
        <w:pStyle w:val="Bodytext180"/>
        <w:shd w:val="clear" w:color="auto" w:fill="auto"/>
        <w:spacing w:line="190" w:lineRule="exact"/>
        <w:ind w:left="220" w:hanging="220"/>
        <w:jc w:val="left"/>
      </w:pPr>
      <w:r>
        <w:t xml:space="preserve">Tenri (dg.), 3, </w:t>
      </w:r>
      <w:r>
        <w:rPr>
          <w:rStyle w:val="Bodytext1865pt"/>
          <w:b/>
          <w:bCs/>
        </w:rPr>
        <w:t>6</w:t>
      </w:r>
      <w:r>
        <w:t xml:space="preserve">, </w:t>
      </w:r>
      <w:r>
        <w:rPr>
          <w:rStyle w:val="Bodytext1865pt"/>
          <w:b/>
          <w:bCs/>
        </w:rPr>
        <w:t>8</w:t>
      </w:r>
      <w:r>
        <w:t>, 12, 19, 20, 62, 133, 544</w:t>
      </w:r>
    </w:p>
    <w:p w:rsidR="00874A6B" w:rsidRDefault="00216B32" w:rsidP="00DA7507">
      <w:pPr>
        <w:pStyle w:val="Bodytext180"/>
        <w:shd w:val="clear" w:color="auto" w:fill="auto"/>
        <w:spacing w:line="190" w:lineRule="exact"/>
        <w:ind w:left="220" w:hanging="220"/>
        <w:jc w:val="left"/>
      </w:pPr>
      <w:r>
        <w:t>Tenri-Kı</w:t>
      </w:r>
      <w:r>
        <w:rPr>
          <w:vertAlign w:val="subscript"/>
        </w:rPr>
        <w:t>;</w:t>
      </w:r>
      <w:r>
        <w:t>&lt; Mirza (ngy. mrz.), 164,165, h</w:t>
      </w:r>
    </w:p>
    <w:p w:rsidR="00874A6B" w:rsidRDefault="00216B32" w:rsidP="00DA7507">
      <w:pPr>
        <w:pStyle w:val="Bodytext180"/>
        <w:shd w:val="clear" w:color="auto" w:fill="auto"/>
        <w:spacing w:line="190" w:lineRule="exact"/>
        <w:ind w:left="220" w:hanging="220"/>
        <w:jc w:val="left"/>
      </w:pPr>
      <w:r>
        <w:t>Ten Soİı (ngy. mrz.), 124 h</w:t>
      </w:r>
    </w:p>
    <w:p w:rsidR="00874A6B" w:rsidRDefault="00216B32" w:rsidP="00DA7507">
      <w:pPr>
        <w:pStyle w:val="Bodytext180"/>
        <w:shd w:val="clear" w:color="auto" w:fill="auto"/>
        <w:spacing w:line="190" w:lineRule="exact"/>
        <w:ind w:left="220" w:hanging="220"/>
        <w:jc w:val="left"/>
      </w:pPr>
      <w:r>
        <w:t>Tepter (ur.), 32</w:t>
      </w:r>
    </w:p>
    <w:p w:rsidR="00874A6B" w:rsidRDefault="00216B32" w:rsidP="00DA7507">
      <w:pPr>
        <w:pStyle w:val="Bodytext180"/>
        <w:shd w:val="clear" w:color="auto" w:fill="auto"/>
        <w:spacing w:line="190" w:lineRule="exact"/>
        <w:ind w:left="220" w:hanging="220"/>
        <w:jc w:val="left"/>
      </w:pPr>
      <w:r>
        <w:rPr>
          <w:rStyle w:val="Bodytext18Italic"/>
          <w:b/>
          <w:bCs/>
        </w:rPr>
        <w:t>Terakki</w:t>
      </w:r>
      <w:r>
        <w:t xml:space="preserve"> (gazete), 353, 504, 505</w:t>
      </w:r>
    </w:p>
    <w:p w:rsidR="00874A6B" w:rsidRDefault="00216B32" w:rsidP="00DA7507">
      <w:pPr>
        <w:pStyle w:val="Bodytext180"/>
        <w:shd w:val="clear" w:color="auto" w:fill="auto"/>
        <w:spacing w:line="190" w:lineRule="exact"/>
        <w:ind w:left="220" w:hanging="220"/>
        <w:jc w:val="left"/>
      </w:pPr>
      <w:r>
        <w:t>«Terakkiperverler Tüdesi», 410</w:t>
      </w:r>
    </w:p>
    <w:p w:rsidR="00874A6B" w:rsidRDefault="00216B32" w:rsidP="00DA7507">
      <w:pPr>
        <w:pStyle w:val="Bodytext180"/>
        <w:shd w:val="clear" w:color="auto" w:fill="auto"/>
        <w:spacing w:line="190" w:lineRule="exact"/>
        <w:ind w:left="220" w:hanging="220"/>
        <w:jc w:val="left"/>
      </w:pPr>
      <w:r>
        <w:t>«Terbiye-l Etfal» (gizli cemiyet), 354</w:t>
      </w:r>
    </w:p>
    <w:p w:rsidR="00874A6B" w:rsidRDefault="00216B32" w:rsidP="00DA7507">
      <w:pPr>
        <w:pStyle w:val="Bodytext180"/>
        <w:shd w:val="clear" w:color="auto" w:fill="auto"/>
        <w:spacing w:line="190" w:lineRule="exact"/>
        <w:ind w:left="220" w:hanging="220"/>
        <w:jc w:val="left"/>
      </w:pPr>
      <w:r>
        <w:rPr>
          <w:rStyle w:val="Bodytext18Italic"/>
          <w:b/>
          <w:bCs/>
        </w:rPr>
        <w:t>Tercüman</w:t>
      </w:r>
      <w:r>
        <w:t xml:space="preserve"> (gazete), 346, .555, -</w:t>
      </w:r>
      <w:r>
        <w:rPr>
          <w:rStyle w:val="Bodytext1865pt"/>
          <w:b/>
          <w:bCs/>
        </w:rPr>
        <w:t>6</w:t>
      </w:r>
      <w:r>
        <w:rPr>
          <w:vertAlign w:val="subscript"/>
        </w:rPr>
        <w:t>a</w:t>
      </w:r>
    </w:p>
    <w:p w:rsidR="00874A6B" w:rsidRDefault="00216B32" w:rsidP="00DA7507">
      <w:pPr>
        <w:pStyle w:val="Bodytext180"/>
        <w:shd w:val="clear" w:color="auto" w:fill="auto"/>
        <w:spacing w:line="190" w:lineRule="exact"/>
        <w:ind w:left="220" w:hanging="220"/>
        <w:jc w:val="left"/>
      </w:pPr>
      <w:r>
        <w:t>TereguloV Ömer (ttr. mrz.), 359 h</w:t>
      </w:r>
    </w:p>
    <w:p w:rsidR="00874A6B" w:rsidRDefault="00216B32" w:rsidP="00DA7507">
      <w:pPr>
        <w:pStyle w:val="Bodytext180"/>
        <w:shd w:val="clear" w:color="auto" w:fill="auto"/>
        <w:spacing w:line="190" w:lineRule="exact"/>
        <w:ind w:left="220" w:hanging="220"/>
        <w:jc w:val="left"/>
      </w:pPr>
      <w:r>
        <w:t>Terek (kale), 162, 172. — vilâyeti, 287</w:t>
      </w:r>
    </w:p>
    <w:p w:rsidR="00874A6B" w:rsidRDefault="00216B32" w:rsidP="00DA7507">
      <w:pPr>
        <w:pStyle w:val="Bodytext180"/>
        <w:shd w:val="clear" w:color="auto" w:fill="auto"/>
        <w:spacing w:line="187" w:lineRule="exact"/>
        <w:ind w:left="220" w:hanging="220"/>
        <w:jc w:val="left"/>
      </w:pPr>
      <w:r>
        <w:t>Terekeme (ur.), 75</w:t>
      </w:r>
    </w:p>
    <w:p w:rsidR="00874A6B" w:rsidRDefault="00216B32" w:rsidP="00DA7507">
      <w:pPr>
        <w:pStyle w:val="Bodytext180"/>
        <w:shd w:val="clear" w:color="auto" w:fill="auto"/>
        <w:spacing w:line="187" w:lineRule="exact"/>
        <w:ind w:left="220" w:hanging="220"/>
        <w:jc w:val="left"/>
      </w:pPr>
      <w:r>
        <w:t>Terek Davan (geçit), 9</w:t>
      </w:r>
    </w:p>
    <w:p w:rsidR="00874A6B" w:rsidRDefault="00216B32" w:rsidP="00DA7507">
      <w:pPr>
        <w:pStyle w:val="Bodytext180"/>
        <w:shd w:val="clear" w:color="auto" w:fill="auto"/>
        <w:spacing w:line="187" w:lineRule="exact"/>
        <w:ind w:left="220" w:hanging="220"/>
        <w:jc w:val="left"/>
      </w:pPr>
      <w:r>
        <w:t xml:space="preserve">Terekli (dg.), </w:t>
      </w:r>
      <w:r>
        <w:rPr>
          <w:rStyle w:val="Bodytext1865pt"/>
          <w:b/>
          <w:bCs/>
        </w:rPr>
        <w:t>6</w:t>
      </w:r>
    </w:p>
    <w:p w:rsidR="00874A6B" w:rsidRDefault="00216B32" w:rsidP="00DA7507">
      <w:pPr>
        <w:pStyle w:val="Bodytext180"/>
        <w:shd w:val="clear" w:color="auto" w:fill="auto"/>
        <w:spacing w:line="187" w:lineRule="exact"/>
        <w:ind w:left="220" w:hanging="220"/>
        <w:jc w:val="left"/>
      </w:pPr>
      <w:r>
        <w:t>Terennüm (şarkı), 523</w:t>
      </w:r>
    </w:p>
    <w:p w:rsidR="00874A6B" w:rsidRDefault="00216B32" w:rsidP="00DA7507">
      <w:pPr>
        <w:pStyle w:val="Bodytext180"/>
        <w:shd w:val="clear" w:color="auto" w:fill="auto"/>
        <w:spacing w:line="187" w:lineRule="exact"/>
        <w:ind w:left="220" w:hanging="220"/>
        <w:jc w:val="left"/>
      </w:pPr>
      <w:r>
        <w:t>TerenFyev M. A. (rus. mlf.) 232 h</w:t>
      </w:r>
    </w:p>
    <w:p w:rsidR="00874A6B" w:rsidRDefault="00216B32" w:rsidP="00DA7507">
      <w:pPr>
        <w:pStyle w:val="Bodytext180"/>
        <w:shd w:val="clear" w:color="auto" w:fill="auto"/>
        <w:spacing w:line="187" w:lineRule="exact"/>
        <w:ind w:left="220" w:hanging="220"/>
        <w:jc w:val="left"/>
      </w:pPr>
      <w:r>
        <w:t>Terleskovski (rus. prof.), 515</w:t>
      </w:r>
    </w:p>
    <w:p w:rsidR="00874A6B" w:rsidRDefault="00216B32" w:rsidP="00DA7507">
      <w:pPr>
        <w:pStyle w:val="Bodytext180"/>
        <w:shd w:val="clear" w:color="auto" w:fill="auto"/>
        <w:spacing w:line="187" w:lineRule="exact"/>
        <w:ind w:left="220" w:hanging="220"/>
        <w:jc w:val="left"/>
      </w:pPr>
      <w:r>
        <w:t>Terme (şarkı), 523</w:t>
      </w:r>
    </w:p>
    <w:p w:rsidR="00874A6B" w:rsidRDefault="00216B32" w:rsidP="00DA7507">
      <w:pPr>
        <w:pStyle w:val="Bodytext180"/>
        <w:shd w:val="clear" w:color="auto" w:fill="auto"/>
        <w:spacing w:line="187" w:lineRule="exact"/>
        <w:ind w:left="220" w:hanging="220"/>
        <w:jc w:val="left"/>
      </w:pPr>
      <w:r>
        <w:t>Terme (Edügenin dedesi), 197</w:t>
      </w:r>
    </w:p>
    <w:p w:rsidR="00874A6B" w:rsidRDefault="00216B32" w:rsidP="00DA7507">
      <w:pPr>
        <w:pStyle w:val="Bodytext180"/>
        <w:shd w:val="clear" w:color="auto" w:fill="auto"/>
        <w:spacing w:line="187" w:lineRule="exact"/>
        <w:ind w:left="220" w:hanging="220"/>
        <w:jc w:val="left"/>
      </w:pPr>
      <w:r>
        <w:t>Termiz = Termidh (ş.), 10, 53, 269</w:t>
      </w:r>
    </w:p>
    <w:p w:rsidR="00874A6B" w:rsidRDefault="00216B32" w:rsidP="00DA7507">
      <w:pPr>
        <w:pStyle w:val="Bodytext180"/>
        <w:shd w:val="clear" w:color="auto" w:fill="auto"/>
        <w:spacing w:line="150" w:lineRule="exact"/>
        <w:ind w:left="220" w:hanging="220"/>
        <w:jc w:val="left"/>
      </w:pPr>
      <w:r>
        <w:t>Ters (ur.), 43</w:t>
      </w:r>
    </w:p>
    <w:p w:rsidR="00874A6B" w:rsidRDefault="00216B32" w:rsidP="00DA7507">
      <w:pPr>
        <w:pStyle w:val="Bodytext180"/>
        <w:shd w:val="clear" w:color="auto" w:fill="auto"/>
        <w:spacing w:line="192" w:lineRule="exact"/>
        <w:ind w:left="220" w:hanging="220"/>
        <w:jc w:val="left"/>
      </w:pPr>
      <w:r>
        <w:t xml:space="preserve">Terseviç </w:t>
      </w:r>
      <w:r>
        <w:rPr>
          <w:rStyle w:val="Bodytext18BookAntiqua"/>
          <w:b/>
          <w:bCs/>
        </w:rPr>
        <w:t xml:space="preserve">(rus. </w:t>
      </w:r>
      <w:r>
        <w:t>general.), 236</w:t>
      </w:r>
    </w:p>
    <w:p w:rsidR="00874A6B" w:rsidRDefault="00216B32" w:rsidP="00DA7507">
      <w:pPr>
        <w:pStyle w:val="Bodytext180"/>
        <w:shd w:val="clear" w:color="auto" w:fill="auto"/>
        <w:spacing w:line="192" w:lineRule="exact"/>
        <w:ind w:left="220" w:hanging="220"/>
        <w:jc w:val="left"/>
      </w:pPr>
      <w:r>
        <w:t>Terskey (dg.), 5</w:t>
      </w:r>
    </w:p>
    <w:p w:rsidR="00874A6B" w:rsidRDefault="00216B32" w:rsidP="00DA7507">
      <w:pPr>
        <w:pStyle w:val="Bodytext180"/>
        <w:shd w:val="clear" w:color="auto" w:fill="auto"/>
        <w:spacing w:line="192" w:lineRule="exact"/>
        <w:ind w:left="220" w:hanging="220"/>
        <w:jc w:val="left"/>
      </w:pPr>
      <w:r>
        <w:t>Terskey-Âlay (dg.), 9,10, 11</w:t>
      </w:r>
    </w:p>
    <w:p w:rsidR="00874A6B" w:rsidRDefault="00216B32" w:rsidP="00DA7507">
      <w:pPr>
        <w:pStyle w:val="Bodytext180"/>
        <w:shd w:val="clear" w:color="auto" w:fill="auto"/>
        <w:spacing w:line="192" w:lineRule="exact"/>
        <w:ind w:left="220" w:hanging="220"/>
        <w:jc w:val="left"/>
      </w:pPr>
      <w:r>
        <w:t xml:space="preserve">Terskey-Alatav (dgl.), </w:t>
      </w:r>
      <w:r>
        <w:rPr>
          <w:rStyle w:val="Bodytext1865pt"/>
          <w:b/>
          <w:bCs/>
        </w:rPr>
        <w:t>6</w:t>
      </w:r>
      <w:r>
        <w:t>, 7</w:t>
      </w:r>
    </w:p>
    <w:p w:rsidR="00874A6B" w:rsidRDefault="00216B32" w:rsidP="00DA7507">
      <w:pPr>
        <w:pStyle w:val="Bodytext180"/>
        <w:shd w:val="clear" w:color="auto" w:fill="auto"/>
        <w:spacing w:line="192" w:lineRule="exact"/>
        <w:ind w:left="220" w:hanging="220"/>
        <w:jc w:val="left"/>
      </w:pPr>
      <w:r>
        <w:t xml:space="preserve">Terskey-İle Tav (dgl.), 5, </w:t>
      </w:r>
      <w:r>
        <w:rPr>
          <w:rStyle w:val="Bodytext1865pt"/>
          <w:b/>
          <w:bCs/>
        </w:rPr>
        <w:t>6</w:t>
      </w:r>
    </w:p>
    <w:p w:rsidR="00874A6B" w:rsidRDefault="00216B32" w:rsidP="00DA7507">
      <w:pPr>
        <w:pStyle w:val="Bodytext180"/>
        <w:shd w:val="clear" w:color="auto" w:fill="auto"/>
        <w:spacing w:line="192" w:lineRule="exact"/>
        <w:ind w:left="220" w:hanging="220"/>
        <w:jc w:val="left"/>
      </w:pPr>
      <w:r>
        <w:t>Terskey-Karategin (dg.), 10</w:t>
      </w:r>
    </w:p>
    <w:p w:rsidR="00874A6B" w:rsidRDefault="00216B32" w:rsidP="00DA7507">
      <w:pPr>
        <w:pStyle w:val="Bodytext180"/>
        <w:shd w:val="clear" w:color="auto" w:fill="auto"/>
        <w:spacing w:line="192" w:lineRule="exact"/>
        <w:ind w:left="220" w:hanging="220"/>
        <w:jc w:val="left"/>
      </w:pPr>
      <w:r>
        <w:t>Tersqaqbay (hava), 523</w:t>
      </w:r>
    </w:p>
    <w:p w:rsidR="00874A6B" w:rsidRDefault="00216B32" w:rsidP="00DA7507">
      <w:pPr>
        <w:pStyle w:val="Bodytext180"/>
        <w:shd w:val="clear" w:color="auto" w:fill="auto"/>
        <w:spacing w:line="192" w:lineRule="exact"/>
        <w:ind w:firstLine="220"/>
        <w:jc w:val="left"/>
      </w:pPr>
      <w:r>
        <w:t>Ters Tamgalı (ur.),-40</w:t>
      </w:r>
    </w:p>
    <w:p w:rsidR="00874A6B" w:rsidRDefault="00216B32" w:rsidP="00DA7507">
      <w:pPr>
        <w:pStyle w:val="Bodytext180"/>
        <w:shd w:val="clear" w:color="auto" w:fill="auto"/>
        <w:spacing w:line="192" w:lineRule="exact"/>
        <w:ind w:firstLine="220"/>
        <w:jc w:val="left"/>
      </w:pPr>
      <w:r>
        <w:t>Tevaşey (rus. vali.), 353-4</w:t>
      </w:r>
    </w:p>
    <w:p w:rsidR="00874A6B" w:rsidRDefault="00216B32" w:rsidP="00DA7507">
      <w:pPr>
        <w:pStyle w:val="Bodytext180"/>
        <w:shd w:val="clear" w:color="auto" w:fill="auto"/>
        <w:spacing w:line="192" w:lineRule="exact"/>
        <w:ind w:firstLine="220"/>
        <w:jc w:val="left"/>
      </w:pPr>
      <w:r>
        <w:t>Tcvbe Niyaz (qzq. Aday oymak begi),</w:t>
      </w:r>
    </w:p>
    <w:p w:rsidR="00874A6B" w:rsidRDefault="00216B32" w:rsidP="00DA7507">
      <w:pPr>
        <w:pStyle w:val="Bodytext180"/>
        <w:shd w:val="clear" w:color="auto" w:fill="auto"/>
        <w:spacing w:line="192" w:lineRule="exact"/>
        <w:ind w:left="440"/>
        <w:jc w:val="left"/>
      </w:pPr>
      <w:r>
        <w:t>378</w:t>
      </w:r>
    </w:p>
    <w:p w:rsidR="00874A6B" w:rsidRDefault="00216B32" w:rsidP="00DA7507">
      <w:pPr>
        <w:pStyle w:val="Bodytext180"/>
        <w:shd w:val="clear" w:color="auto" w:fill="auto"/>
        <w:spacing w:line="199" w:lineRule="exact"/>
        <w:ind w:left="220"/>
        <w:jc w:val="left"/>
      </w:pPr>
      <w:r>
        <w:t>Tevke b. Bükey Han (qzq. slt.), 249 Tevbe Han b. Ayçuvak (qzq. slt.), 244, 245</w:t>
      </w:r>
    </w:p>
    <w:p w:rsidR="00874A6B" w:rsidRDefault="00216B32" w:rsidP="00DA7507">
      <w:pPr>
        <w:pStyle w:val="Bodytext180"/>
        <w:numPr>
          <w:ilvl w:val="0"/>
          <w:numId w:val="81"/>
        </w:numPr>
        <w:shd w:val="clear" w:color="auto" w:fill="auto"/>
        <w:tabs>
          <w:tab w:val="left" w:pos="463"/>
        </w:tabs>
        <w:spacing w:line="150" w:lineRule="exact"/>
        <w:ind w:left="220"/>
        <w:jc w:val="left"/>
      </w:pPr>
      <w:r>
        <w:t>evkfc Han (qzq. han.), 156,166-7,173-4,</w:t>
      </w:r>
    </w:p>
    <w:p w:rsidR="00874A6B" w:rsidRDefault="00216B32" w:rsidP="00DA7507">
      <w:pPr>
        <w:pStyle w:val="Bodytext180"/>
        <w:shd w:val="clear" w:color="auto" w:fill="auto"/>
        <w:spacing w:line="150" w:lineRule="exact"/>
        <w:ind w:left="440"/>
        <w:jc w:val="left"/>
        <w:sectPr w:rsidR="00874A6B">
          <w:pgSz w:w="8809" w:h="12202"/>
          <w:pgMar w:top="1971" w:right="1109" w:bottom="965" w:left="4517" w:header="0" w:footer="3" w:gutter="0"/>
          <w:cols w:space="720"/>
          <w:noEndnote/>
          <w:docGrid w:linePitch="360"/>
        </w:sectPr>
      </w:pPr>
      <w:r>
        <w:t xml:space="preserve">203, h, </w:t>
      </w:r>
      <w:r>
        <w:rPr>
          <w:rStyle w:val="Bodytext1865pt"/>
          <w:b/>
          <w:bCs/>
        </w:rPr>
        <w:t>210</w:t>
      </w:r>
      <w:r>
        <w:t>,. h</w:t>
      </w:r>
    </w:p>
    <w:p w:rsidR="00874A6B" w:rsidRDefault="00216B32" w:rsidP="00DA7507">
      <w:pPr>
        <w:pStyle w:val="Bodytext180"/>
        <w:shd w:val="clear" w:color="auto" w:fill="auto"/>
        <w:spacing w:line="185" w:lineRule="exact"/>
        <w:jc w:val="left"/>
      </w:pPr>
      <w:r>
        <w:lastRenderedPageBreak/>
        <w:t>Tevke Han (Khıyvada qzq. han.). 204 Tevkil Han (qzq. han.), 124, 151-2, 158, 166, 210 h, 241</w:t>
      </w:r>
    </w:p>
    <w:p w:rsidR="00874A6B" w:rsidRDefault="00216B32" w:rsidP="00DA7507">
      <w:pPr>
        <w:pStyle w:val="Bodytext180"/>
        <w:shd w:val="clear" w:color="auto" w:fill="auto"/>
        <w:spacing w:line="187" w:lineRule="exact"/>
        <w:ind w:left="320" w:hanging="320"/>
        <w:jc w:val="left"/>
      </w:pPr>
      <w:r>
        <w:t>Tezek Sultan b. Cuınantay Sultan (qzq. slt.), 269 •</w:t>
      </w:r>
    </w:p>
    <w:p w:rsidR="00874A6B" w:rsidRDefault="00216B32" w:rsidP="00DA7507">
      <w:pPr>
        <w:pStyle w:val="Bodytext110"/>
        <w:shd w:val="clear" w:color="auto" w:fill="auto"/>
        <w:spacing w:line="187" w:lineRule="exact"/>
        <w:jc w:val="left"/>
      </w:pPr>
      <w:r>
        <w:rPr>
          <w:rStyle w:val="Bodytext11NotItalic"/>
          <w:b/>
          <w:bCs/>
        </w:rPr>
        <w:t xml:space="preserve">Tezik, 80; bk. Arap </w:t>
      </w:r>
      <w:r>
        <w:t>Tezkire-i .Khocegân,</w:t>
      </w:r>
      <w:r>
        <w:rPr>
          <w:rStyle w:val="Bodytext11NotItalic"/>
          <w:b/>
          <w:bCs/>
        </w:rPr>
        <w:t xml:space="preserve"> 547 </w:t>
      </w:r>
      <w:r>
        <w:t>Tezkire-i Satag Bağra Khan</w:t>
      </w:r>
      <w:r>
        <w:rPr>
          <w:rStyle w:val="Bodytext11NotItalic"/>
          <w:b/>
          <w:bCs/>
        </w:rPr>
        <w:t xml:space="preserve">, 547 </w:t>
      </w:r>
      <w:r>
        <w:t>Tezkere-i Tağlaç Temür Khan,</w:t>
      </w:r>
      <w:r>
        <w:rPr>
          <w:rStyle w:val="Bodytext11NotItalic"/>
          <w:b/>
          <w:bCs/>
        </w:rPr>
        <w:t xml:space="preserve"> 547 Teyni (ur.), 72</w:t>
      </w:r>
    </w:p>
    <w:p w:rsidR="00874A6B" w:rsidRDefault="00216B32" w:rsidP="00DA7507">
      <w:pPr>
        <w:pStyle w:val="Bodytext180"/>
        <w:shd w:val="clear" w:color="auto" w:fill="auto"/>
        <w:spacing w:line="187" w:lineRule="exact"/>
        <w:jc w:val="left"/>
      </w:pPr>
      <w:r>
        <w:t>Theophanas de Byzance (mlf.), 90 h Thomas F. W. (ingil. müsteşrik.), 87 h Tibet, 167, 175. — kavimleri, 527 h, 597</w:t>
      </w:r>
    </w:p>
    <w:p w:rsidR="00874A6B" w:rsidRDefault="00216B32" w:rsidP="00DA7507">
      <w:pPr>
        <w:pStyle w:val="Bodytext180"/>
        <w:shd w:val="clear" w:color="auto" w:fill="auto"/>
        <w:spacing w:line="187" w:lineRule="exact"/>
        <w:ind w:firstLine="320"/>
        <w:jc w:val="left"/>
      </w:pPr>
      <w:r>
        <w:t>tan (îı.), 16.—havzası, 236, 289, 390 Tican (tümen), 73, 234 Tıcan Abbas (trkm. beg), 580 Ticaret: Çin-Bakhtırya ticareti, 94. Çin- İran kara yolu, 94, 112..Esir ticareti, 184-5. 16-17. asırda Türkistanm iç ve dış ticareti, 181-4 Tiflis (ş.), 24, 454, 455, 456, 592 Tiken, bk. Abdurrahim Tacı Tıkma Serdar (trkm. beg.), 235-6 Tilâkâr (Semerkandda medrese), 190 Tilev (ur.), 41, 43</w:t>
      </w:r>
    </w:p>
    <w:p w:rsidR="00874A6B" w:rsidRDefault="00216B32" w:rsidP="00DA7507">
      <w:pPr>
        <w:pStyle w:val="Bodytext180"/>
        <w:shd w:val="clear" w:color="auto" w:fill="auto"/>
        <w:spacing w:line="185" w:lineRule="exact"/>
        <w:jc w:val="left"/>
      </w:pPr>
      <w:r>
        <w:t xml:space="preserve">Tilev Sultan b. Seyld Ali (qzq. slt.mnr.), 267 268, 291, 316 h Tili K.Î1. (*.■), 17, 19 = Teli Kol Tilkhane (ur.), 45 Tilki (ur.), 75 </w:t>
      </w:r>
      <w:r>
        <w:rPr>
          <w:rStyle w:val="Bodytext18Italic"/>
          <w:b/>
          <w:bCs/>
        </w:rPr>
        <w:t>Tilmiz</w:t>
      </w:r>
      <w:r>
        <w:t xml:space="preserve"> (gazete), 541 </w:t>
      </w:r>
      <w:r>
        <w:rPr>
          <w:rStyle w:val="Bodytext18Italic"/>
          <w:b/>
          <w:bCs/>
        </w:rPr>
        <w:t>Times</w:t>
      </w:r>
      <w:r>
        <w:t xml:space="preserve"> (gazete), 456 </w:t>
      </w:r>
      <w:r>
        <w:rPr>
          <w:rStyle w:val="Bodytext18Italic"/>
          <w:b/>
          <w:bCs/>
        </w:rPr>
        <w:t>Ti işi</w:t>
      </w:r>
      <w:r>
        <w:t xml:space="preserve"> (gazete), 507 Tilmiş (ur.), 45 Timiirnâmeler, 505 Tin (ur.), 75</w:t>
      </w:r>
    </w:p>
    <w:p w:rsidR="00874A6B" w:rsidRDefault="00216B32" w:rsidP="00DA7507">
      <w:pPr>
        <w:pStyle w:val="Bodytext180"/>
        <w:shd w:val="clear" w:color="auto" w:fill="auto"/>
        <w:spacing w:line="166" w:lineRule="exact"/>
        <w:ind w:left="320" w:hanging="320"/>
        <w:jc w:val="left"/>
      </w:pPr>
      <w:r>
        <w:t>Tin Ahmet, (ngy. mrz.), 124, 143-6 148, 160</w:t>
      </w:r>
    </w:p>
    <w:p w:rsidR="00874A6B" w:rsidRDefault="00216B32" w:rsidP="00DA7507">
      <w:pPr>
        <w:pStyle w:val="Bodytext180"/>
        <w:shd w:val="clear" w:color="auto" w:fill="auto"/>
        <w:tabs>
          <w:tab w:val="left" w:pos="2818"/>
        </w:tabs>
        <w:spacing w:line="178" w:lineRule="exact"/>
        <w:ind w:left="320" w:hanging="320"/>
        <w:jc w:val="left"/>
      </w:pPr>
      <w:r>
        <w:t>Tinişbayogrlu Mehmet Can (qzq. mnr.) 170, h, 344, 363-5, 369-70, 500 514 517</w:t>
      </w:r>
      <w:r>
        <w:tab/>
        <w:t>*</w:t>
      </w:r>
    </w:p>
    <w:p w:rsidR="00874A6B" w:rsidRDefault="00216B32" w:rsidP="00DA7507">
      <w:pPr>
        <w:pStyle w:val="Bodytext180"/>
        <w:shd w:val="clear" w:color="auto" w:fill="auto"/>
        <w:spacing w:line="182" w:lineRule="exact"/>
        <w:jc w:val="left"/>
      </w:pPr>
      <w:r>
        <w:t>Tinmembet (ngy. mrz.), 163, 164 Tıb Cemiyeti (Taşkentte), 514 Tipter (ur.), 32, 242, 331; bk. Tepter Tırçiler (u</w:t>
      </w:r>
      <w:r>
        <w:rPr>
          <w:vertAlign w:val="subscript"/>
        </w:rPr>
        <w:t>r</w:t>
      </w:r>
      <w:r>
        <w:t>.), 76</w:t>
      </w:r>
    </w:p>
    <w:p w:rsidR="00874A6B" w:rsidRDefault="00216B32" w:rsidP="00DA7507">
      <w:pPr>
        <w:pStyle w:val="Bodytext1750"/>
        <w:shd w:val="clear" w:color="auto" w:fill="auto"/>
        <w:spacing w:line="160" w:lineRule="exact"/>
      </w:pPr>
      <w:r>
        <w:t>Tirek (geçit), 8</w:t>
      </w:r>
    </w:p>
    <w:p w:rsidR="00874A6B" w:rsidRDefault="00216B32" w:rsidP="00DA7507">
      <w:pPr>
        <w:pStyle w:val="Bodytext180"/>
        <w:shd w:val="clear" w:color="auto" w:fill="auto"/>
        <w:spacing w:line="150" w:lineRule="exact"/>
        <w:jc w:val="left"/>
      </w:pPr>
      <w:r>
        <w:t>»Tire» tabiri, 39</w:t>
      </w:r>
    </w:p>
    <w:p w:rsidR="00874A6B" w:rsidRDefault="00216B32" w:rsidP="00DA7507">
      <w:pPr>
        <w:pStyle w:val="Bodytext180"/>
        <w:shd w:val="clear" w:color="auto" w:fill="auto"/>
        <w:spacing w:line="192" w:lineRule="exact"/>
        <w:jc w:val="left"/>
      </w:pPr>
      <w:r>
        <w:t xml:space="preserve">Tiren Köl, 19; bk. Balkaş </w:t>
      </w:r>
      <w:r>
        <w:rPr>
          <w:rStyle w:val="Bodytext18Italic"/>
          <w:b/>
          <w:bCs/>
        </w:rPr>
        <w:t>Tirik Söz</w:t>
      </w:r>
      <w:r>
        <w:t xml:space="preserve"> (gazete), 506 </w:t>
      </w:r>
      <w:r>
        <w:rPr>
          <w:rStyle w:val="Bodytext18Italic"/>
          <w:b/>
          <w:bCs/>
        </w:rPr>
        <w:t>Tirlikte kop casagandıçtan körgen bir temaçamız</w:t>
      </w:r>
      <w:r>
        <w:t>, tlf. Köpeyoglu Yusuf, 496 Tirmiz Şeyhleri, 103,</w:t>
      </w:r>
    </w:p>
    <w:p w:rsidR="00874A6B" w:rsidRDefault="00216B32" w:rsidP="00DA7507">
      <w:pPr>
        <w:pStyle w:val="Bodytext180"/>
        <w:shd w:val="clear" w:color="auto" w:fill="auto"/>
        <w:spacing w:line="192" w:lineRule="exact"/>
        <w:jc w:val="left"/>
      </w:pPr>
      <w:r>
        <w:t xml:space="preserve">Termiz-Şirabad yolu, 438 Tisza (macar başvekili), 475 Titov (rus. prof.), 515 Tianşan (dg.); </w:t>
      </w:r>
      <w:r>
        <w:rPr>
          <w:rStyle w:val="Bodytext18Italic"/>
          <w:b/>
          <w:bCs/>
        </w:rPr>
        <w:t xml:space="preserve">çokyerde </w:t>
      </w:r>
      <w:r>
        <w:t>Tiyatro nevileri; Karagöz, 271, 529. Ça</w:t>
      </w:r>
      <w:r>
        <w:softHyphen/>
        <w:t>dırlı tiyatro, Lokhtekbâz qogurçeq, (Semerkand ve Khıyvada), 530. öz- beklerde tiyatro, 522-3 Tiz Sultan (qzq. s</w:t>
      </w:r>
      <w:r>
        <w:rPr>
          <w:vertAlign w:val="superscript"/>
        </w:rPr>
        <w:t>1</w:t>
      </w:r>
      <w:r>
        <w:t xml:space="preserve">t.),249 Tizek Sultan (qzq. slt.), 549, 550 Tobıl, Tobul (n. vilâyet), 18-19, 35, 40, 69, 136-7, 145, </w:t>
      </w:r>
      <w:r>
        <w:lastRenderedPageBreak/>
        <w:t>T58-161,164,182,184, 202, 250, 292, 307, 487, 492, 498 Tobıl Türkleri, 70, 133 Tobıqtı (ur.), 309, 310, 314, 496 Tobolsk (ş.), 116, 119, 161, 167, 263 Tobuklı (ur.), 294, 250, 275 Tobuqtı (ur.), 40</w:t>
      </w:r>
    </w:p>
    <w:p w:rsidR="00874A6B" w:rsidRDefault="00216B32" w:rsidP="00DA7507">
      <w:pPr>
        <w:pStyle w:val="Bodytext180"/>
        <w:shd w:val="clear" w:color="auto" w:fill="auto"/>
        <w:spacing w:line="192" w:lineRule="exact"/>
        <w:jc w:val="left"/>
      </w:pPr>
      <w:r>
        <w:t>Tobırçık Sultan (qzq. slt.), 156, 167, 170 h, 202 h Togalaq (ur.), 76</w:t>
      </w:r>
    </w:p>
    <w:p w:rsidR="00874A6B" w:rsidRDefault="00216B32" w:rsidP="00DA7507">
      <w:pPr>
        <w:pStyle w:val="Bodytext180"/>
        <w:shd w:val="clear" w:color="auto" w:fill="auto"/>
        <w:spacing w:line="187" w:lineRule="exact"/>
        <w:jc w:val="left"/>
      </w:pPr>
      <w:r>
        <w:t xml:space="preserve">Togan </w:t>
      </w:r>
      <w:r>
        <w:rPr>
          <w:rStyle w:val="Bodytext18BookAntiquaNotBold1"/>
        </w:rPr>
        <w:t xml:space="preserve">A. </w:t>
      </w:r>
      <w:r>
        <w:t xml:space="preserve">Zeki Velidi, 10 h, 92,94, </w:t>
      </w:r>
      <w:r>
        <w:rPr>
          <w:rStyle w:val="Bodytext18BookAntiquaNotBold1"/>
        </w:rPr>
        <w:t xml:space="preserve">lOlh, </w:t>
      </w:r>
      <w:r>
        <w:t>287 h 359, 360-61, 368, 376-7, 391, 403, 436, 447, 485, 527h, 584h, Va- lidovişçina = Velidi hareketi, 44? Togay (göl), 140-2 Togay Berdi (ur.), 72 Togay Sarı (bsm.), 426-27, 442, 465-66 Togmak, Togma (Deşti Kipçakta göçebe ahali), 31, 104 ^</w:t>
      </w:r>
    </w:p>
    <w:p w:rsidR="00874A6B" w:rsidRDefault="00216B32" w:rsidP="00DA7507">
      <w:pPr>
        <w:pStyle w:val="Bodytext180"/>
        <w:shd w:val="clear" w:color="auto" w:fill="auto"/>
        <w:spacing w:line="187" w:lineRule="exact"/>
        <w:jc w:val="left"/>
      </w:pPr>
      <w:r>
        <w:t>Togulbay (ur.), 72 Togum Han (qzq. han.), 31Öh Togusoglu Kül bay (qzq. sosyalist.) 359, 362, 506</w:t>
      </w:r>
    </w:p>
    <w:p w:rsidR="00874A6B" w:rsidRDefault="00216B32" w:rsidP="00DA7507">
      <w:pPr>
        <w:pStyle w:val="Bodytext180"/>
        <w:shd w:val="clear" w:color="auto" w:fill="auto"/>
        <w:spacing w:line="194" w:lineRule="exact"/>
        <w:jc w:val="left"/>
      </w:pPr>
      <w:r>
        <w:t>Toguz Seken (ur.), 40 Tokay Temür (çingizli), 35-36, 135-6 Tokcigitoglu Şahmerdan(qzq. mhr.),517-8 Tokhar (kavim), 76-8 Tokharca, 53 h, 59,77 Tokhariston (ülke), 49, 77,88 h, 10 5,211 ^©khtamet Pansad (bsm.), 469 Tokhtamış (ur.), 75</w:t>
      </w:r>
      <w:r>
        <w:br w:type="page"/>
      </w:r>
    </w:p>
    <w:p w:rsidR="00874A6B" w:rsidRDefault="00216B32" w:rsidP="00DA7507">
      <w:pPr>
        <w:pStyle w:val="Bodytext480"/>
        <w:shd w:val="clear" w:color="auto" w:fill="auto"/>
        <w:spacing w:before="0" w:line="187" w:lineRule="exact"/>
        <w:ind w:firstLine="0"/>
        <w:jc w:val="left"/>
      </w:pPr>
      <w:r>
        <w:lastRenderedPageBreak/>
        <w:pict>
          <v:shape id="_x0000_s1909" type="#_x0000_t202" style="position:absolute;margin-left:154.1pt;margin-top:-2pt;width:155.75pt;height:456.3pt;z-index:-125829227;mso-wrap-distance-left:5pt;mso-wrap-distance-right:5pt;mso-wrap-distance-bottom:20pt;mso-position-horizontal-relative:margin;mso-position-vertical-relative:margin" filled="f" stroked="f">
            <v:textbox style="mso-fit-shape-to-text:t" inset="0,0,0,0">
              <w:txbxContent>
                <w:p w:rsidR="00216B32" w:rsidRDefault="00216B32">
                  <w:pPr>
                    <w:pStyle w:val="Bodytext480"/>
                    <w:shd w:val="clear" w:color="auto" w:fill="auto"/>
                    <w:spacing w:before="0" w:line="187" w:lineRule="exact"/>
                    <w:ind w:firstLine="0"/>
                    <w:jc w:val="left"/>
                  </w:pPr>
                  <w:r>
                    <w:rPr>
                      <w:rStyle w:val="Bodytext48Exact0"/>
                      <w:b/>
                      <w:bCs/>
                    </w:rPr>
                    <w:t xml:space="preserve">ToqIı (ur.) 75 Toqman (ur.), 40, 41 Toq-Mangıt (ur.), 44, 380 Toqmaq (ur.), 75 </w:t>
                  </w:r>
                  <w:r>
                    <w:rPr>
                      <w:rStyle w:val="Bodytext487ptNotBoldItalicExact"/>
                    </w:rPr>
                    <w:t>Toqmaq</w:t>
                  </w:r>
                  <w:r>
                    <w:rPr>
                      <w:rStyle w:val="Bodytext48Exact0"/>
                      <w:b/>
                      <w:bCs/>
                    </w:rPr>
                    <w:t xml:space="preserve"> (mecmua), 509 Toq-Sâra (ur.), 41 Toqpaq (ur.), 40 Toqsjıı iki bavlı Özbek, 42 Toqum (ur.) 71 Tarduş (ur.), 72 Törebay (bsm.), 452 Töre Navruzbay (qzq. sH.) 315, 318,319 Töre Klıoca (Bukharalı), 207 Töre Sol. (Araklıların başkanı), 206 Tornberg (nâş.r), 99h</w:t>
                  </w:r>
                </w:p>
                <w:p w:rsidR="00216B32" w:rsidRDefault="00216B32">
                  <w:pPr>
                    <w:pStyle w:val="Bodytext480"/>
                    <w:shd w:val="clear" w:color="auto" w:fill="auto"/>
                    <w:spacing w:before="0" w:line="187" w:lineRule="exact"/>
                    <w:ind w:left="340" w:hanging="340"/>
                    <w:jc w:val="left"/>
                  </w:pPr>
                  <w:r>
                    <w:rPr>
                      <w:rStyle w:val="Bodytext487ptNotBoldItalicExact"/>
                    </w:rPr>
                    <w:t xml:space="preserve">Torsıqbay </w:t>
                  </w:r>
                  <w:r>
                    <w:rPr>
                      <w:rStyle w:val="Bodytext48SegoeUI4ptItalicSpacing0ptExact"/>
                      <w:b/>
                      <w:bCs/>
                    </w:rPr>
                    <w:t>q.ix</w:t>
                  </w:r>
                  <w:r>
                    <w:rPr>
                      <w:rStyle w:val="Bodytext48SegoeUI6ptExact"/>
                      <w:b/>
                      <w:bCs/>
                    </w:rPr>
                    <w:t xml:space="preserve">&gt;, </w:t>
                  </w:r>
                  <w:r>
                    <w:rPr>
                      <w:rStyle w:val="Bodytext48Exact0"/>
                      <w:b/>
                      <w:bCs/>
                    </w:rPr>
                    <w:t>tlf. Turgunbayoğlu Cu- mat, 522</w:t>
                  </w:r>
                </w:p>
                <w:p w:rsidR="00216B32" w:rsidRDefault="00216B32">
                  <w:pPr>
                    <w:pStyle w:val="Bodytext480"/>
                    <w:shd w:val="clear" w:color="auto" w:fill="auto"/>
                    <w:spacing w:before="0" w:line="187" w:lineRule="exact"/>
                    <w:ind w:firstLine="0"/>
                    <w:jc w:val="left"/>
                  </w:pPr>
                  <w:r>
                    <w:rPr>
                      <w:rStyle w:val="Bodytext48Exact0"/>
                      <w:b/>
                      <w:bCs/>
                    </w:rPr>
                    <w:t>Tört-Ata (ur.), 45</w:t>
                  </w:r>
                </w:p>
                <w:p w:rsidR="00216B32" w:rsidRDefault="00216B32">
                  <w:pPr>
                    <w:pStyle w:val="Bodytext480"/>
                    <w:shd w:val="clear" w:color="auto" w:fill="auto"/>
                    <w:spacing w:before="0" w:line="187" w:lineRule="exact"/>
                    <w:ind w:firstLine="0"/>
                    <w:jc w:val="left"/>
                  </w:pPr>
                  <w:r>
                    <w:rPr>
                      <w:rStyle w:val="Bodytext48Exact0"/>
                      <w:b/>
                      <w:bCs/>
                    </w:rPr>
                    <w:t xml:space="preserve">Törtkü! (ş ), 24, 26, 259-60, 262, 264, 342, 3:2, 510 Törtovır (ur.), 40, 249 h Törtqara (ur.), 40-41, 314 Torumtay (göl), 11 Tosun (nahiye), 496 </w:t>
                  </w:r>
                  <w:r>
                    <w:rPr>
                      <w:rStyle w:val="Bodytext487ptNotBoldItalicExact"/>
                    </w:rPr>
                    <w:t>Toy,</w:t>
                  </w:r>
                  <w:r>
                    <w:rPr>
                      <w:rStyle w:val="Bodytext48Exact0"/>
                      <w:b/>
                      <w:bCs/>
                    </w:rPr>
                    <w:t xml:space="preserve"> tlf. Hacı Mu'in ŞükrüllaH, 504 To.yç.ı (Taşkentte muallim), 523 Toycı Korbaşı (bsm.), 420 Toyın (geçit), 8 Torablus (ülke), 114, 257, 454 Tretyakov (rus mhr.), 569 Tresviatski V. A. (rus. mlf.), 303 h Triııkler (alman mlf.), 67 Trotskî (rus. bolşevik.) 392, 398, 400,403 Troysk (ş.), 212, 225, 248, 263, 273,289, 315, 433, 460, 500, 542 Trubetskoy (rus. prof.), 591 T S K = Rus Komün’st Fırkasının ko</w:t>
                  </w:r>
                  <w:r>
                    <w:rPr>
                      <w:rStyle w:val="Bodytext48Exact0"/>
                      <w:b/>
                      <w:bCs/>
                    </w:rPr>
                    <w:softHyphen/>
                    <w:t>mitesi, 390, 403, 404 Tseretelli Mişel (gürcü, mümessili.), 475 Tsingau (liman), 595 «Tübek» tâbiri, 361 Tubıktı (ur.), 493, bk. Tobıktı Tübüş (ur.), 41 «Tüde» tâbiri, 408h, 520, 522 Tufaz (ur.), 75 Tugas (ur.), 40</w:t>
                  </w:r>
                </w:p>
                <w:p w:rsidR="00216B32" w:rsidRDefault="00216B32">
                  <w:pPr>
                    <w:pStyle w:val="Bodytext480"/>
                    <w:shd w:val="clear" w:color="auto" w:fill="auto"/>
                    <w:spacing w:before="0" w:line="187" w:lineRule="exact"/>
                    <w:ind w:left="180" w:firstLine="0"/>
                  </w:pPr>
                  <w:r>
                    <w:rPr>
                      <w:rStyle w:val="Bodytext48Exact0"/>
                      <w:b/>
                      <w:bCs/>
                    </w:rPr>
                    <w:t>Tugcanogîu Abbas (qzq. mhr.), 507, 518 Tuğluk Temür han (çingizli), 102, 103</w:t>
                  </w:r>
                </w:p>
              </w:txbxContent>
            </v:textbox>
            <w10:wrap type="square" side="left" anchorx="margin" anchory="margin"/>
          </v:shape>
        </w:pict>
      </w:r>
      <w:r>
        <w:rPr>
          <w:rStyle w:val="Bodytext482"/>
          <w:b/>
          <w:bCs/>
        </w:rPr>
        <w:t>Töki (ur.), 4‘J</w:t>
      </w:r>
    </w:p>
    <w:p w:rsidR="00874A6B" w:rsidRDefault="00216B32" w:rsidP="00DA7507">
      <w:pPr>
        <w:pStyle w:val="Bodytext480"/>
        <w:shd w:val="clear" w:color="auto" w:fill="auto"/>
        <w:tabs>
          <w:tab w:val="left" w:pos="1068"/>
        </w:tabs>
        <w:spacing w:before="0" w:line="187" w:lineRule="exact"/>
        <w:ind w:firstLine="0"/>
        <w:jc w:val="left"/>
      </w:pPr>
      <w:r>
        <w:rPr>
          <w:rStyle w:val="Bodytext482"/>
          <w:b/>
          <w:bCs/>
        </w:rPr>
        <w:t>Tokmak (ş.),</w:t>
      </w:r>
      <w:r>
        <w:rPr>
          <w:rStyle w:val="Bodytext482"/>
          <w:b/>
          <w:bCs/>
        </w:rPr>
        <w:tab/>
        <w:t>5. 96, 109, 214, 275, 317,</w:t>
      </w:r>
    </w:p>
    <w:p w:rsidR="00874A6B" w:rsidRDefault="00216B32" w:rsidP="00DA7507">
      <w:pPr>
        <w:pStyle w:val="Bodytext480"/>
        <w:shd w:val="clear" w:color="auto" w:fill="auto"/>
        <w:spacing w:before="0" w:line="187" w:lineRule="exact"/>
        <w:ind w:left="300" w:firstLine="0"/>
        <w:jc w:val="left"/>
      </w:pPr>
      <w:r>
        <w:rPr>
          <w:rStyle w:val="Bodytext482"/>
          <w:b/>
          <w:bCs/>
        </w:rPr>
        <w:t>341</w:t>
      </w:r>
    </w:p>
    <w:p w:rsidR="00874A6B" w:rsidRDefault="00216B32" w:rsidP="00DA7507">
      <w:pPr>
        <w:pStyle w:val="Bodytext480"/>
        <w:shd w:val="clear" w:color="auto" w:fill="auto"/>
        <w:spacing w:before="0" w:line="192" w:lineRule="exact"/>
        <w:ind w:firstLine="0"/>
        <w:jc w:val="left"/>
      </w:pPr>
      <w:r>
        <w:rPr>
          <w:rStyle w:val="Bodytext482"/>
          <w:b/>
          <w:bCs/>
        </w:rPr>
        <w:t>Tokmeınbelo^u Askar (qzq. miır.), 518 Tokravin (n.), 249</w:t>
      </w:r>
    </w:p>
    <w:p w:rsidR="00874A6B" w:rsidRDefault="00216B32" w:rsidP="00DA7507">
      <w:pPr>
        <w:pStyle w:val="Bodytext480"/>
        <w:shd w:val="clear" w:color="auto" w:fill="auto"/>
        <w:spacing w:before="0" w:line="192" w:lineRule="exact"/>
        <w:ind w:firstLine="0"/>
        <w:jc w:val="left"/>
      </w:pPr>
      <w:r>
        <w:rPr>
          <w:rStyle w:val="Bodytext482"/>
          <w:b/>
          <w:bCs/>
        </w:rPr>
        <w:t xml:space="preserve">Toktabay o£Îu Kerim (qzq. mlır.), 517*8 foktarnış destanları 33-34, 147, 5/2*3 Toktamış Han (Altınordu hanı), 150 h, 218 Toktamış (ur.) 231, 507 Toktamışo£İu (qzq. sb.), 396 </w:t>
      </w:r>
      <w:r>
        <w:rPr>
          <w:rStyle w:val="Bodytext487ptNotBoldItalic"/>
        </w:rPr>
        <w:t>Toktamı</w:t>
      </w:r>
      <w:r>
        <w:rPr>
          <w:rStyle w:val="Bodytext482"/>
          <w:b/>
          <w:bCs/>
        </w:rPr>
        <w:t xml:space="preserve">,s‘ </w:t>
      </w:r>
      <w:r>
        <w:rPr>
          <w:rStyle w:val="Bodytext487ptNotBoldItalic"/>
        </w:rPr>
        <w:t xml:space="preserve">ve Temür Ktıtlnğ yarlıkları, </w:t>
      </w:r>
      <w:r>
        <w:rPr>
          <w:rStyle w:val="Bodytext482"/>
          <w:b/>
          <w:bCs/>
        </w:rPr>
        <w:t>tlf. Radîoff, 502 Tokiar Fuad (Kzn. mlır.) 360 Tokumani (iapon. siyasî.), 483 Tokurnbetoglu Osman (mnr.), 479, 430 Tokuzoguz (ur. sülâle), 55-6, 97, 100 Tokyo (ş.), 483-4, 595 Tbİek (ur.). 40 Tölek Batır rlvayatk 608 Tolek Töre b. Tursun (qzq. sît.), 249 Töles (ur.), 72, 103 Tölevgen (ur.), 72 Tolgan (ur.), 72 Tolostov (rus. general.), 579 Tolstoy Leon (rus. mhr.), 493 Tomaschek (alman mlf.), 51 h, 85, 91 h, 149 h</w:t>
      </w:r>
    </w:p>
    <w:p w:rsidR="00874A6B" w:rsidRDefault="00216B32" w:rsidP="00DA7507">
      <w:pPr>
        <w:pStyle w:val="Bodytext480"/>
        <w:shd w:val="clear" w:color="auto" w:fill="auto"/>
        <w:spacing w:before="0" w:line="187" w:lineRule="exact"/>
        <w:ind w:left="180" w:right="1340" w:firstLine="0"/>
        <w:jc w:val="left"/>
      </w:pPr>
      <w:r>
        <w:rPr>
          <w:rStyle w:val="Bodytext482"/>
          <w:b/>
          <w:bCs/>
        </w:rPr>
        <w:t>Tom’rls (kıraliçe), 91 h Tomsk (ş.), 100, 292 h Tonguz (kavim), 588 Tontürt (ur.), 72 Topçı (ur.), 43</w:t>
      </w:r>
    </w:p>
    <w:p w:rsidR="00874A6B" w:rsidRDefault="00216B32" w:rsidP="00DA7507">
      <w:pPr>
        <w:pStyle w:val="Bodytext480"/>
        <w:shd w:val="clear" w:color="auto" w:fill="auto"/>
        <w:spacing w:before="0" w:line="187" w:lineRule="exact"/>
        <w:ind w:left="180" w:firstLine="0"/>
        <w:jc w:val="left"/>
      </w:pPr>
      <w:r>
        <w:rPr>
          <w:rStyle w:val="Bodytext482"/>
          <w:b/>
          <w:bCs/>
        </w:rPr>
        <w:t>Topçu (Khokand. mutasarrıf.), 214 Topçı (Taşkent, ter.), 327 Topçıbaşı Aîi Merdan Bey (AzerbaycanlI siyasî.), 344, 358</w:t>
      </w:r>
    </w:p>
    <w:p w:rsidR="00874A6B" w:rsidRDefault="00216B32" w:rsidP="00DA7507">
      <w:pPr>
        <w:pStyle w:val="Bodytext480"/>
        <w:shd w:val="clear" w:color="auto" w:fill="auto"/>
        <w:spacing w:before="0" w:line="187" w:lineRule="exact"/>
        <w:ind w:left="180" w:firstLine="0"/>
        <w:jc w:val="left"/>
      </w:pPr>
      <w:r>
        <w:rPr>
          <w:rStyle w:val="Bodytext482"/>
          <w:b/>
          <w:bCs/>
        </w:rPr>
        <w:t>Topkapısarayı yazmaları, 49 h, 54, 60, 69, 114 h, 123 h, 127 h, 133 h, 150 h, 157 h, 188, 192 h, 193, 194 h Top-Qara (ur.), 43 Toqa (ur.), 310 Toqabay (ur.), 72 Toqaç (ur.), 72 Toqay (ur.), 72</w:t>
      </w:r>
    </w:p>
    <w:p w:rsidR="00874A6B" w:rsidRDefault="00216B32" w:rsidP="00DA7507">
      <w:pPr>
        <w:pStyle w:val="Bodytext480"/>
        <w:shd w:val="clear" w:color="auto" w:fill="auto"/>
        <w:spacing w:before="0" w:line="187" w:lineRule="exact"/>
        <w:ind w:left="180" w:firstLine="0"/>
        <w:jc w:val="left"/>
        <w:sectPr w:rsidR="00874A6B">
          <w:headerReference w:type="even" r:id="rId978"/>
          <w:headerReference w:type="default" r:id="rId979"/>
          <w:headerReference w:type="first" r:id="rId980"/>
          <w:pgSz w:w="8809" w:h="12202"/>
          <w:pgMar w:top="1951" w:right="1460" w:bottom="1025" w:left="1376" w:header="0" w:footer="3" w:gutter="0"/>
          <w:pgNumType w:start="704"/>
          <w:cols w:num="2" w:space="102"/>
          <w:noEndnote/>
          <w:docGrid w:linePitch="360"/>
        </w:sectPr>
      </w:pPr>
      <w:r>
        <w:rPr>
          <w:rStyle w:val="Bodytext482"/>
          <w:b/>
          <w:bCs/>
        </w:rPr>
        <w:t>Toqav Temür (çingizli), 150 h Toqbulat (ur.), 40 Toqcarı (ur.), 44</w:t>
      </w:r>
    </w:p>
    <w:p w:rsidR="00874A6B" w:rsidRDefault="00216B32" w:rsidP="00DA7507">
      <w:pPr>
        <w:pStyle w:val="Bodytext480"/>
        <w:shd w:val="clear" w:color="auto" w:fill="auto"/>
        <w:spacing w:before="0" w:line="187" w:lineRule="exact"/>
        <w:ind w:firstLine="0"/>
        <w:jc w:val="left"/>
      </w:pPr>
      <w:r>
        <w:rPr>
          <w:rStyle w:val="Bodytext482"/>
          <w:b/>
          <w:bCs/>
        </w:rPr>
        <w:lastRenderedPageBreak/>
        <w:t>Tuguç (</w:t>
      </w:r>
      <w:r>
        <w:rPr>
          <w:rStyle w:val="Bodytext482"/>
          <w:b/>
          <w:bCs/>
          <w:vertAlign w:val="subscript"/>
        </w:rPr>
        <w:t>S</w:t>
      </w:r>
      <w:r>
        <w:rPr>
          <w:rStyle w:val="Bodytext482"/>
          <w:b/>
          <w:bCs/>
        </w:rPr>
        <w:t xml:space="preserve">Fergane. akhşid.), 98 h </w:t>
      </w:r>
      <w:r>
        <w:rPr>
          <w:rStyle w:val="Bodytext487ptNotBoldItalic"/>
        </w:rPr>
        <w:t>Tnhif eiuzza irin,</w:t>
      </w:r>
      <w:r>
        <w:rPr>
          <w:rStyle w:val="Bodytext482"/>
          <w:b/>
          <w:bCs/>
        </w:rPr>
        <w:t xml:space="preserve"> 505 Tiike (Tura şıbanlı), 161 Tukhs: (ur.), 56, 62, 101 Tu-Kiu, 50, 51 h, 53-5, 93. 97-8 h, bk. Göktürk</w:t>
      </w:r>
    </w:p>
    <w:p w:rsidR="00874A6B" w:rsidRDefault="00216B32" w:rsidP="00DA7507">
      <w:pPr>
        <w:pStyle w:val="Bodytext480"/>
        <w:shd w:val="clear" w:color="auto" w:fill="auto"/>
        <w:spacing w:before="0" w:line="187" w:lineRule="exact"/>
        <w:ind w:firstLine="0"/>
        <w:jc w:val="left"/>
      </w:pPr>
      <w:r>
        <w:rPr>
          <w:rStyle w:val="Bodytext482"/>
          <w:b/>
          <w:bCs/>
        </w:rPr>
        <w:t>Tükücey (ur.), 41</w:t>
      </w:r>
    </w:p>
    <w:p w:rsidR="00874A6B" w:rsidRDefault="00216B32" w:rsidP="00DA7507">
      <w:pPr>
        <w:pStyle w:val="Bodytext480"/>
        <w:shd w:val="clear" w:color="auto" w:fill="auto"/>
        <w:spacing w:before="0" w:line="187" w:lineRule="exact"/>
        <w:ind w:firstLine="0"/>
        <w:jc w:val="left"/>
      </w:pPr>
      <w:r>
        <w:rPr>
          <w:rStyle w:val="Bodytext482"/>
          <w:b/>
          <w:bCs/>
        </w:rPr>
        <w:t>Tvilebayoğlu Abdullah (Setnerkand polis müdürü, bsm.), 460, 461 Tülek (k.), 298 Tülöbay (ur.), 72 Tu-lu (Türgiş hakanı), 97h Turna (ur.) 40 Tuman (ur.), 40 Tumay (ur.), 43</w:t>
      </w:r>
    </w:p>
    <w:p w:rsidR="00874A6B" w:rsidRDefault="00216B32" w:rsidP="00DA7507">
      <w:pPr>
        <w:pStyle w:val="Bodytext480"/>
        <w:shd w:val="clear" w:color="auto" w:fill="auto"/>
        <w:spacing w:before="0" w:line="180" w:lineRule="exact"/>
        <w:ind w:firstLine="0"/>
        <w:jc w:val="left"/>
      </w:pPr>
      <w:r>
        <w:rPr>
          <w:rStyle w:val="Bodytext482"/>
          <w:b/>
          <w:bCs/>
        </w:rPr>
        <w:t>TümeıP (ş.), 119, 136, 159, 161. — Mirza</w:t>
      </w:r>
      <w:r>
        <w:rPr>
          <w:rStyle w:val="Bodytext482"/>
          <w:b/>
          <w:bCs/>
        </w:rPr>
        <w:softHyphen/>
        <w:t>ları 144, 242 Tümen (ur.), 75 Tüh (ur.), 48</w:t>
      </w:r>
    </w:p>
    <w:p w:rsidR="00874A6B" w:rsidRDefault="00216B32" w:rsidP="00DA7507">
      <w:pPr>
        <w:pStyle w:val="Bodytext480"/>
        <w:shd w:val="clear" w:color="auto" w:fill="auto"/>
        <w:spacing w:before="0" w:line="185" w:lineRule="exact"/>
        <w:ind w:firstLine="0"/>
        <w:jc w:val="left"/>
      </w:pPr>
      <w:r>
        <w:rPr>
          <w:rStyle w:val="Bodytext482"/>
          <w:b/>
          <w:bCs/>
        </w:rPr>
        <w:t>Tuna (n.), 19, 57, 74, 144, 287 h Tungaçı oğlu Mehmet Yar (qzq. mnr.), 377, 378, 396</w:t>
      </w:r>
    </w:p>
    <w:p w:rsidR="00874A6B" w:rsidRDefault="00216B32" w:rsidP="00DA7507">
      <w:pPr>
        <w:pStyle w:val="Bodytext480"/>
        <w:shd w:val="clear" w:color="auto" w:fill="auto"/>
        <w:spacing w:before="0" w:line="185" w:lineRule="exact"/>
        <w:ind w:left="260" w:hanging="260"/>
        <w:jc w:val="left"/>
      </w:pPr>
      <w:r>
        <w:rPr>
          <w:rStyle w:val="Bodytext482"/>
          <w:b/>
          <w:bCs/>
        </w:rPr>
        <w:t>Tuhga Alp, 4, 48, 53, 55, 87 h; bk. Af- rasyab</w:t>
      </w:r>
    </w:p>
    <w:p w:rsidR="00874A6B" w:rsidRDefault="00216B32" w:rsidP="00DA7507">
      <w:pPr>
        <w:pStyle w:val="Bodytext480"/>
        <w:shd w:val="clear" w:color="auto" w:fill="auto"/>
        <w:spacing w:before="0" w:line="180" w:lineRule="exact"/>
        <w:ind w:firstLine="0"/>
        <w:jc w:val="left"/>
      </w:pPr>
      <w:r>
        <w:rPr>
          <w:rStyle w:val="Bodytext482"/>
          <w:b/>
          <w:bCs/>
        </w:rPr>
        <w:t xml:space="preserve">«lüngel Yarlığı» tâbiri, 112 Tühgevir (yer), 298 </w:t>
      </w:r>
      <w:r>
        <w:rPr>
          <w:rStyle w:val="Bodytext487ptNotBoldItalic"/>
        </w:rPr>
        <w:t>Tuhguç</w:t>
      </w:r>
      <w:r>
        <w:rPr>
          <w:rStyle w:val="Bodytext482"/>
          <w:b/>
          <w:bCs/>
        </w:rPr>
        <w:t>, tlf. Gaspıralı, 555 Tiin-Qatar (ur.), 72 Tunus (ülke), 552 Tüh Yabgu (Göktürk), 96, 609 Tüntey-Çura (ur.), 72 Tuğa bay (ur.), 41 Tuqı Sultan (qzq. s!t.), 250 h Tura (vilâyet, ülke), 35, 36, 41-42, 124, 136-7, 144-5, 148, 150-51, 159, 163, 166, 171, 173, 288 Turalılar, 160 Turatav (dğ.), 161</w:t>
      </w:r>
    </w:p>
    <w:p w:rsidR="00874A6B" w:rsidRDefault="00216B32" w:rsidP="00DA7507">
      <w:pPr>
        <w:pStyle w:val="Bodytext480"/>
        <w:shd w:val="clear" w:color="auto" w:fill="auto"/>
        <w:spacing w:before="0" w:line="182" w:lineRule="exact"/>
        <w:ind w:left="260" w:hanging="260"/>
        <w:jc w:val="left"/>
      </w:pPr>
      <w:r>
        <w:rPr>
          <w:rStyle w:val="Bodytext482"/>
          <w:b/>
          <w:bCs/>
        </w:rPr>
        <w:t xml:space="preserve">lura Şıbanlı hanları = Bek Qıınduoğul- ları, 123, 135, 136 h, </w:t>
      </w:r>
      <w:r>
        <w:rPr>
          <w:rStyle w:val="Bodytext4875ptNotBoldSpacing0pt"/>
        </w:rPr>
        <w:t xml:space="preserve">159-163, </w:t>
      </w:r>
      <w:r>
        <w:rPr>
          <w:rStyle w:val="Bodytext482"/>
          <w:b/>
          <w:bCs/>
        </w:rPr>
        <w:t>166, 171, 173</w:t>
      </w:r>
    </w:p>
    <w:p w:rsidR="00874A6B" w:rsidRDefault="00216B32" w:rsidP="00DA7507">
      <w:pPr>
        <w:pStyle w:val="Bodytext480"/>
        <w:shd w:val="clear" w:color="auto" w:fill="auto"/>
        <w:spacing w:before="0" w:line="187" w:lineRule="exact"/>
        <w:ind w:firstLine="0"/>
        <w:jc w:val="left"/>
      </w:pPr>
      <w:r>
        <w:rPr>
          <w:rStyle w:val="Bodytext482"/>
          <w:b/>
          <w:bCs/>
        </w:rPr>
        <w:t>Turab Bek (bsm.), 445, 462, 463 Turan (Taşkentte tiyatro), 520 «Turan ülkesi», Turanlılar, 78, 93-4, 96, 99, 101, 562, 564, 565 Turan (Taşkent neşri maarif cemiyeti), 362 .</w:t>
      </w:r>
    </w:p>
    <w:p w:rsidR="00874A6B" w:rsidRDefault="00216B32" w:rsidP="00DA7507">
      <w:pPr>
        <w:pStyle w:val="Bodytext480"/>
        <w:shd w:val="clear" w:color="auto" w:fill="auto"/>
        <w:spacing w:before="0" w:line="192" w:lineRule="exact"/>
        <w:ind w:firstLine="0"/>
        <w:jc w:val="left"/>
      </w:pPr>
      <w:r>
        <w:rPr>
          <w:rStyle w:val="Bodytext487ptNotBoldItalic"/>
        </w:rPr>
        <w:t>T uran</w:t>
      </w:r>
      <w:r>
        <w:rPr>
          <w:rStyle w:val="Bodytext482"/>
          <w:b/>
          <w:bCs/>
        </w:rPr>
        <w:t xml:space="preserve"> (Taşkentte gazete), 362, 506 </w:t>
      </w:r>
      <w:r>
        <w:rPr>
          <w:rStyle w:val="Bodytext487ptNotBoldItalic"/>
        </w:rPr>
        <w:t>Tararı</w:t>
      </w:r>
      <w:r>
        <w:rPr>
          <w:rStyle w:val="Bodytext482"/>
          <w:b/>
          <w:bCs/>
        </w:rPr>
        <w:t xml:space="preserve"> (Bukharda gazete), 505, 510</w:t>
      </w:r>
    </w:p>
    <w:p w:rsidR="00874A6B" w:rsidRDefault="00216B32" w:rsidP="00DA7507">
      <w:pPr>
        <w:pStyle w:val="Bodytext480"/>
        <w:shd w:val="clear" w:color="auto" w:fill="auto"/>
        <w:spacing w:before="0" w:line="187" w:lineRule="exact"/>
        <w:ind w:right="500" w:firstLine="0"/>
        <w:jc w:val="left"/>
      </w:pPr>
      <w:r>
        <w:rPr>
          <w:rStyle w:val="Bodytext482"/>
          <w:b/>
          <w:bCs/>
        </w:rPr>
        <w:t xml:space="preserve">Turan (Taşkentte kütüphane), 516 I uran spor tüdesi, 520 </w:t>
      </w:r>
      <w:r>
        <w:rPr>
          <w:rStyle w:val="Bodytext487ptNotBoldItalic"/>
        </w:rPr>
        <w:t>Turandot,</w:t>
      </w:r>
      <w:r>
        <w:rPr>
          <w:rStyle w:val="Bodytext482"/>
          <w:b/>
          <w:bCs/>
        </w:rPr>
        <w:t xml:space="preserve"> tlf. Götz-Çolpan, 56b»'</w:t>
      </w:r>
    </w:p>
    <w:p w:rsidR="00874A6B" w:rsidRDefault="00216B32" w:rsidP="00DA7507">
      <w:pPr>
        <w:pStyle w:val="Bodytext480"/>
        <w:shd w:val="clear" w:color="auto" w:fill="auto"/>
        <w:spacing w:before="0" w:line="187" w:lineRule="exact"/>
        <w:ind w:firstLine="0"/>
        <w:jc w:val="left"/>
      </w:pPr>
      <w:r>
        <w:rPr>
          <w:rStyle w:val="Bodytext482"/>
          <w:b/>
          <w:bCs/>
        </w:rPr>
        <w:t>«Turan gençler cemiyeti», 520 Turdı Ali (qzq. sİ t.), 245 Turdı Bek (bsm.), 470 Türekuîov Nezir (qzq. mnr.), 402, 421, 532</w:t>
      </w:r>
    </w:p>
    <w:p w:rsidR="00874A6B" w:rsidRDefault="00216B32" w:rsidP="00DA7507">
      <w:pPr>
        <w:pStyle w:val="Bodytext480"/>
        <w:shd w:val="clear" w:color="auto" w:fill="auto"/>
        <w:spacing w:before="0" w:line="187" w:lineRule="exact"/>
        <w:ind w:firstLine="0"/>
        <w:jc w:val="left"/>
      </w:pPr>
      <w:r>
        <w:rPr>
          <w:rStyle w:val="Bodytext482"/>
          <w:b/>
          <w:bCs/>
        </w:rPr>
        <w:t>Türeler (ur.), 76</w:t>
      </w:r>
    </w:p>
    <w:p w:rsidR="00874A6B" w:rsidRDefault="00216B32" w:rsidP="00DA7507">
      <w:pPr>
        <w:pStyle w:val="Bodytext480"/>
        <w:shd w:val="clear" w:color="auto" w:fill="auto"/>
        <w:spacing w:before="0" w:line="187" w:lineRule="exact"/>
        <w:ind w:firstLine="0"/>
        <w:jc w:val="left"/>
      </w:pPr>
      <w:r>
        <w:rPr>
          <w:rStyle w:val="Bodytext482"/>
          <w:b/>
          <w:bCs/>
        </w:rPr>
        <w:t>Turfan (vilâyet), 3, 4, 13, 56, 78 Turgay (n.), 19, 40, 311 Turgay (vilâyet tümen), 25-6, 30,35,38, 41-2, 71, 125, 138, 142-3, 145, 151, 161, 166, 168, 173, 175 h, 202 h, 211, 264, 270, 291, 312-3, 315, 323, 325, 338, 347, 359, 369, 374, 375-8, 462, 473, 490, 496, 5.81 Turgay (ur.), 71</w:t>
      </w:r>
    </w:p>
    <w:p w:rsidR="00874A6B" w:rsidRDefault="00216B32" w:rsidP="00DA7507">
      <w:pPr>
        <w:pStyle w:val="Bodytext480"/>
        <w:shd w:val="clear" w:color="auto" w:fill="auto"/>
        <w:spacing w:before="0" w:line="187" w:lineRule="exact"/>
        <w:ind w:left="280" w:hanging="280"/>
        <w:jc w:val="left"/>
      </w:pPr>
      <w:r>
        <w:rPr>
          <w:rStyle w:val="Bodytext482"/>
          <w:b/>
          <w:bCs/>
        </w:rPr>
        <w:t>Turgavut (moğol. ur.), 43, 157, 163, 164 165h</w:t>
      </w:r>
    </w:p>
    <w:p w:rsidR="00874A6B" w:rsidRDefault="00216B32" w:rsidP="00DA7507">
      <w:pPr>
        <w:pStyle w:val="Bodytext480"/>
        <w:shd w:val="clear" w:color="auto" w:fill="auto"/>
        <w:spacing w:before="0" w:line="187" w:lineRule="exact"/>
        <w:ind w:firstLine="0"/>
        <w:jc w:val="left"/>
      </w:pPr>
      <w:r>
        <w:rPr>
          <w:rStyle w:val="Bodytext482"/>
          <w:b/>
          <w:bCs/>
        </w:rPr>
        <w:t>Turgay (hava), 525</w:t>
      </w:r>
    </w:p>
    <w:p w:rsidR="00874A6B" w:rsidRDefault="00216B32" w:rsidP="00DA7507">
      <w:pPr>
        <w:pStyle w:val="Bodytext1301"/>
        <w:shd w:val="clear" w:color="auto" w:fill="auto"/>
        <w:spacing w:before="0" w:line="187" w:lineRule="exact"/>
        <w:ind w:left="280" w:hanging="280"/>
        <w:jc w:val="left"/>
      </w:pPr>
      <w:r>
        <w:t xml:space="preserve">Turgayda sulama </w:t>
      </w:r>
      <w:r>
        <w:rPr>
          <w:rStyle w:val="Bodytext13075ptBold"/>
          <w:i/>
          <w:iCs/>
        </w:rPr>
        <w:t xml:space="preserve">tısulile </w:t>
      </w:r>
      <w:r>
        <w:t>ekincilik tari</w:t>
      </w:r>
      <w:r>
        <w:softHyphen/>
        <w:t>hine ait materyaller</w:t>
      </w:r>
      <w:r>
        <w:rPr>
          <w:rStyle w:val="Bodytext13065ptBoldNotItalic0"/>
        </w:rPr>
        <w:t>, tlf. Tilev Sultan 267</w:t>
      </w:r>
    </w:p>
    <w:p w:rsidR="00874A6B" w:rsidRDefault="00216B32" w:rsidP="00DA7507">
      <w:pPr>
        <w:pStyle w:val="Bodytext480"/>
        <w:shd w:val="clear" w:color="auto" w:fill="auto"/>
        <w:spacing w:before="0" w:line="187" w:lineRule="exact"/>
        <w:ind w:firstLine="0"/>
        <w:jc w:val="left"/>
      </w:pPr>
      <w:r>
        <w:rPr>
          <w:rStyle w:val="Bodytext482"/>
          <w:b/>
          <w:bCs/>
        </w:rPr>
        <w:t>Turgay-Yayık düzlüğü, 17, 18 Turginev (rus. mhr.), 493, 551 Türgış (ur.), 12, 19, 48, 53-4, 58, 62-4, 69, 97-8</w:t>
      </w:r>
    </w:p>
    <w:p w:rsidR="00874A6B" w:rsidRDefault="00216B32" w:rsidP="00DA7507">
      <w:pPr>
        <w:pStyle w:val="Bodytext480"/>
        <w:shd w:val="clear" w:color="auto" w:fill="auto"/>
        <w:spacing w:before="0" w:line="187" w:lineRule="exact"/>
        <w:ind w:firstLine="0"/>
        <w:jc w:val="left"/>
        <w:sectPr w:rsidR="00874A6B">
          <w:headerReference w:type="even" r:id="rId981"/>
          <w:headerReference w:type="default" r:id="rId982"/>
          <w:pgSz w:w="8809" w:h="12202"/>
          <w:pgMar w:top="1951" w:right="1460" w:bottom="1025" w:left="1376" w:header="0" w:footer="3" w:gutter="0"/>
          <w:cols w:num="2" w:space="102"/>
          <w:noEndnote/>
          <w:docGrid w:linePitch="360"/>
        </w:sectPr>
      </w:pPr>
      <w:r>
        <w:rPr>
          <w:rStyle w:val="Bodytext482"/>
          <w:b/>
          <w:bCs/>
        </w:rPr>
        <w:t xml:space="preserve">Türgiş ülkes', 98; Türgiş hakanı, 98h Türgiş </w:t>
      </w:r>
      <w:r>
        <w:rPr>
          <w:rStyle w:val="Bodytext482"/>
          <w:b/>
          <w:bCs/>
        </w:rPr>
        <w:lastRenderedPageBreak/>
        <w:t xml:space="preserve">Karlığı (ur.), 49, 50, 56 Turgumbay oğlu Cumat (qzq. mhr.), 522 Turhan Tan (Türkiyeli mhr.), 558 Türk, Türkler, </w:t>
      </w:r>
      <w:r>
        <w:rPr>
          <w:rStyle w:val="Bodytext487ptNotBoldItalic"/>
        </w:rPr>
        <w:t>çokyerdej</w:t>
      </w:r>
      <w:r>
        <w:rPr>
          <w:rStyle w:val="Bodytext482"/>
          <w:b/>
          <w:bCs/>
        </w:rPr>
        <w:t xml:space="preserve"> Türk medeni</w:t>
      </w:r>
      <w:r>
        <w:rPr>
          <w:rStyle w:val="Bodytext482"/>
          <w:b/>
          <w:bCs/>
        </w:rPr>
        <w:softHyphen/>
        <w:t>yeti, 53-59, 101, 525. — İslâm mede</w:t>
      </w:r>
      <w:r>
        <w:rPr>
          <w:rStyle w:val="Bodytext482"/>
          <w:b/>
          <w:bCs/>
        </w:rPr>
        <w:softHyphen/>
        <w:t xml:space="preserve">niyeti, 106. — lerin islâmiyeti, 103, 534. — Millî Sovyet Hükümeti teşkili, 393. — şaınanizmi, 330. — hakanları, 289; manikhaist Türkler, 56. Türk . Brigadası 394. </w:t>
      </w:r>
      <w:r>
        <w:rPr>
          <w:rStyle w:val="Bodytext487ptNotBoldItalic"/>
        </w:rPr>
        <w:t>Tiirk grameri,</w:t>
      </w:r>
      <w:r>
        <w:rPr>
          <w:rStyle w:val="Bodytext482"/>
          <w:b/>
          <w:bCs/>
        </w:rPr>
        <w:t xml:space="preserve"> tlf. Sa- id Khalfiıı, 4&amp;8.—deniz seferleri, 128 h. «Tiirk Federalist fırkası», 362. Türk- front, 392, 394, 405, 471. Göçebe Türkler, 67, 101, 106, 215, 299, 301, 334, 350, 538, 539, 543,546,568,575. «Türk Gücü», spor tüdes</w:t>
      </w:r>
      <w:r>
        <w:rPr>
          <w:rStyle w:val="Bodytext482"/>
          <w:b/>
          <w:bCs/>
          <w:vertAlign w:val="superscript"/>
        </w:rPr>
        <w:t>:</w:t>
      </w:r>
      <w:r>
        <w:rPr>
          <w:rStyle w:val="Bodytext482"/>
          <w:b/>
          <w:bCs/>
        </w:rPr>
        <w:t xml:space="preserve">, 520. İç Rusya Türkleri, 358 Türkİli, 475, 573h </w:t>
      </w:r>
      <w:r>
        <w:rPr>
          <w:rStyle w:val="Bodytext487ptNotBoldItalic"/>
        </w:rPr>
        <w:t>Tiirkili</w:t>
      </w:r>
      <w:r>
        <w:rPr>
          <w:rStyle w:val="Bodytext482"/>
          <w:b/>
          <w:bCs/>
        </w:rPr>
        <w:t xml:space="preserve"> (gazete), 362</w:t>
      </w:r>
    </w:p>
    <w:p w:rsidR="00874A6B" w:rsidRDefault="00216B32" w:rsidP="00DA7507">
      <w:pPr>
        <w:pStyle w:val="Bodytext480"/>
        <w:shd w:val="clear" w:color="auto" w:fill="auto"/>
        <w:spacing w:before="0" w:line="190" w:lineRule="exact"/>
        <w:ind w:left="320" w:hanging="320"/>
        <w:jc w:val="left"/>
      </w:pPr>
      <w:r>
        <w:rPr>
          <w:rStyle w:val="Bodytext482"/>
          <w:b/>
          <w:bCs/>
        </w:rPr>
        <w:lastRenderedPageBreak/>
        <w:t>«Türk-Komisiya», 391, 393, 394, 397, '402, 403</w:t>
      </w:r>
    </w:p>
    <w:p w:rsidR="00874A6B" w:rsidRDefault="00216B32" w:rsidP="00DA7507">
      <w:pPr>
        <w:pStyle w:val="Bodytext1760"/>
        <w:shd w:val="clear" w:color="auto" w:fill="auto"/>
        <w:tabs>
          <w:tab w:val="left" w:pos="1865"/>
        </w:tabs>
        <w:ind w:firstLine="0"/>
      </w:pPr>
      <w:r>
        <w:t>«Türk Komünist fırkası» (Bakuda), 402 Türk-Mogol, 102, 103, 104, 153 Türkocağı, 485, 559</w:t>
      </w:r>
      <w:r>
        <w:tab/>
        <w:t>^</w:t>
      </w:r>
    </w:p>
    <w:p w:rsidR="00874A6B" w:rsidRDefault="00216B32" w:rsidP="00DA7507">
      <w:pPr>
        <w:pStyle w:val="Bodytext1760"/>
        <w:shd w:val="clear" w:color="auto" w:fill="auto"/>
        <w:ind w:firstLine="0"/>
      </w:pPr>
      <w:r>
        <w:t>Ortatürk, 66, 67, 125, 139, 146,377,399, 472, 475, 477, 480, 488, 516, 519, 523, 525, 551, 571-3, 576,584, 586, 593, 603-613, 615. — millî musikisi, 525.— lerde fikir cereyanları, 539-583; Osmanlı Türkleri, 126, 130, 187, 228, 553, 555;</w:t>
      </w:r>
    </w:p>
    <w:p w:rsidR="00874A6B" w:rsidRDefault="00216B32" w:rsidP="00DA7507">
      <w:pPr>
        <w:pStyle w:val="Bodytext1760"/>
        <w:shd w:val="clear" w:color="auto" w:fill="auto"/>
        <w:ind w:left="320" w:hanging="320"/>
      </w:pPr>
      <w:r>
        <w:t>Türkiye Türkleri, 359 lı,= Anadolu Türk</w:t>
      </w:r>
      <w:r>
        <w:softHyphen/>
        <w:t>üleri, 529</w:t>
      </w:r>
    </w:p>
    <w:p w:rsidR="00874A6B" w:rsidRDefault="00216B32" w:rsidP="00DA7507">
      <w:pPr>
        <w:pStyle w:val="Bodytext1760"/>
        <w:shd w:val="clear" w:color="auto" w:fill="auto"/>
        <w:ind w:left="320" w:hanging="320"/>
      </w:pPr>
      <w:r>
        <w:t>Şimalişark Türkleri (Nordosttürken), 479,</w:t>
      </w:r>
    </w:p>
    <w:p w:rsidR="00874A6B" w:rsidRDefault="00216B32" w:rsidP="00DA7507">
      <w:pPr>
        <w:pStyle w:val="Bodytext1760"/>
        <w:shd w:val="clear" w:color="auto" w:fill="auto"/>
        <w:tabs>
          <w:tab w:val="left" w:pos="250"/>
        </w:tabs>
        <w:ind w:firstLine="0"/>
      </w:pPr>
      <w:r>
        <w:t>.</w:t>
      </w:r>
      <w:r>
        <w:tab/>
        <w:t>480;</w:t>
      </w:r>
    </w:p>
    <w:p w:rsidR="00874A6B" w:rsidRDefault="00216B32" w:rsidP="00DA7507">
      <w:pPr>
        <w:pStyle w:val="Bodytext1760"/>
        <w:shd w:val="clear" w:color="auto" w:fill="auto"/>
        <w:ind w:left="320" w:hanging="320"/>
      </w:pPr>
      <w:r>
        <w:t>«Türk Talebe Teali ve Teavun Cemiye</w:t>
      </w:r>
      <w:r>
        <w:softHyphen/>
        <w:t>ti», 485</w:t>
      </w:r>
    </w:p>
    <w:p w:rsidR="00874A6B" w:rsidRDefault="00216B32" w:rsidP="00DA7507">
      <w:pPr>
        <w:pStyle w:val="Bodytext1760"/>
        <w:shd w:val="clear" w:color="auto" w:fill="auto"/>
        <w:ind w:firstLine="0"/>
      </w:pPr>
      <w:r>
        <w:t xml:space="preserve">Tü.rk-Tatar milleti, 66, 359h, 475, 476, Tatar Türkleri, 492, 555 Türk-Türgiş (kavim), 53, 62, 66, 71,101 Türkistan, </w:t>
      </w:r>
      <w:r>
        <w:rPr>
          <w:rStyle w:val="Bodytext176Italic"/>
          <w:b/>
          <w:bCs/>
        </w:rPr>
        <w:t>çokyerde.</w:t>
      </w:r>
      <w:r>
        <w:t xml:space="preserve"> «Türkistan» tâbiri, 23. Afgan Türkistanı, 1, 45, 84, 593; «Büyük Türkistan» tâbiri, 2.— ve Azer- baycanı öğrenme Derneği, 485.—ça</w:t>
      </w:r>
      <w:r>
        <w:softHyphen/>
        <w:t>panı,269 h. Batı—</w:t>
      </w:r>
      <w:r>
        <w:rPr>
          <w:rStyle w:val="Bodytext176Italic"/>
          <w:b/>
          <w:bCs/>
        </w:rPr>
        <w:t>,çokyerde;</w:t>
      </w:r>
      <w:r>
        <w:t xml:space="preserve"> Doğu.—Şar </w:t>
      </w:r>
      <w:r>
        <w:rPr>
          <w:rStyle w:val="Bodytext176ItalicSmallCaps"/>
          <w:b/>
          <w:bCs/>
        </w:rPr>
        <w:t>\l\—,</w:t>
      </w:r>
      <w:r>
        <w:rPr>
          <w:rStyle w:val="Bodytext176Italic"/>
          <w:b/>
          <w:bCs/>
        </w:rPr>
        <w:t>çokyerde.—Devlet Yrflığı</w:t>
      </w:r>
      <w:r>
        <w:t>, tlf. Ib- . ahimov, 269.—</w:t>
      </w:r>
      <w:r>
        <w:rPr>
          <w:rStyle w:val="Bodytext176Italic"/>
          <w:b/>
          <w:bCs/>
        </w:rPr>
        <w:t>ve Edil Hamasinin Me</w:t>
      </w:r>
      <w:r>
        <w:rPr>
          <w:rStyle w:val="Bodytext176Italic"/>
          <w:b/>
          <w:bCs/>
        </w:rPr>
        <w:softHyphen/>
        <w:t>denî Münasebetleri Tarikkinden</w:t>
      </w:r>
      <w:r>
        <w:t>, tlf. Z. V. Togan, 110 h.— Eski Eserler Ce</w:t>
      </w:r>
      <w:r>
        <w:softHyphen/>
        <w:t xml:space="preserve">mi eti,154h.—Federasyonu,378.—/-of n- </w:t>
      </w:r>
      <w:r>
        <w:rPr>
          <w:rStyle w:val="Bodytext176Italic"/>
          <w:b/>
          <w:bCs/>
        </w:rPr>
        <w:t>hatı</w:t>
      </w:r>
      <w:r>
        <w:t xml:space="preserve"> tlf. Mir Salih, 269.—Genç r Bir</w:t>
      </w:r>
      <w:r>
        <w:softHyphen/>
        <w:t xml:space="preserve">liği, 485.—İcra Komitesi, 393. «İki—» tâbiri, 2, 51, 53, 58, 61, 407, 548. — kongreleri, 356, 361, 364. </w:t>
      </w:r>
      <w:r>
        <w:rPr>
          <w:rStyle w:val="Bodytext176Italic"/>
          <w:b/>
          <w:bCs/>
        </w:rPr>
        <w:t>Turkes- tanski Kur yer</w:t>
      </w:r>
      <w:r>
        <w:t xml:space="preserve"> (gazete), 356. — Millî Birliği (cemiyet) = Ortaasya Müslü</w:t>
      </w:r>
      <w:r>
        <w:softHyphen/>
        <w:t>man Millî Avam? İhtilâl Cemiyetle</w:t>
      </w:r>
      <w:r>
        <w:softHyphen/>
        <w:t xml:space="preserve">rinin İttifakı, 408, 410, 419-20, 427-29, 431-3, 436, 442-463, 448-449, 453, 460, 463, 484-485, 574. — Mer- kezî Müslüman Şûrası, 285. — Sibir (Turksib) hattı, 581, 582; — Türkü, 28, 76, 270, 345, 354, 479, 543 «— </w:t>
      </w:r>
      <w:r>
        <w:rPr>
          <w:rStyle w:val="Bodytext176Italic"/>
          <w:b/>
          <w:bCs/>
        </w:rPr>
        <w:t>Tarihi</w:t>
      </w:r>
      <w:r>
        <w:t>», tlf. Alim Kadı, 274. — Fev</w:t>
      </w:r>
      <w:r>
        <w:softHyphen/>
        <w:t xml:space="preserve">kalâde Heyeti, 390. — Ülke Tiyatro Trupu, 520, 521. — </w:t>
      </w:r>
      <w:r>
        <w:rPr>
          <w:rStyle w:val="Bodytext176Italic"/>
          <w:b/>
          <w:bCs/>
        </w:rPr>
        <w:t>Ülkesinin Stnadî Miiesseseleri,</w:t>
      </w:r>
      <w:r>
        <w:t xml:space="preserve"> tif. Alexandrov 277.</w:t>
      </w:r>
    </w:p>
    <w:p w:rsidR="00874A6B" w:rsidRDefault="00216B32" w:rsidP="00DA7507">
      <w:pPr>
        <w:pStyle w:val="Bodytext1760"/>
        <w:shd w:val="clear" w:color="auto" w:fill="auto"/>
        <w:spacing w:line="187" w:lineRule="exact"/>
        <w:ind w:left="300" w:firstLine="0"/>
      </w:pPr>
      <w:r>
        <w:rPr>
          <w:rStyle w:val="Bodytext176Italic"/>
          <w:b/>
          <w:bCs/>
        </w:rPr>
        <w:t>Turkestanskiya Vedomosti</w:t>
      </w:r>
      <w:r>
        <w:t xml:space="preserve"> (gazete), 269.—335,357. </w:t>
      </w:r>
      <w:r>
        <w:rPr>
          <w:rStyle w:val="Bodytext176Italic"/>
          <w:b/>
          <w:bCs/>
        </w:rPr>
        <w:t>Vilâyetinin gazetesi</w:t>
      </w:r>
      <w:r>
        <w:rPr>
          <w:rStyle w:val="Bodytext176Italic"/>
          <w:b/>
          <w:bCs/>
          <w:vertAlign w:val="subscript"/>
        </w:rPr>
        <w:t>t</w:t>
      </w:r>
      <w:r>
        <w:t xml:space="preserve"> bk. </w:t>
      </w:r>
      <w:r>
        <w:rPr>
          <w:rStyle w:val="Bodytext176Italic"/>
          <w:b/>
          <w:bCs/>
        </w:rPr>
        <w:t>Tuzemni Gazet</w:t>
      </w:r>
      <w:r>
        <w:t xml:space="preserve">. — </w:t>
      </w:r>
      <w:r>
        <w:rPr>
          <w:rStyle w:val="Bodytext176Italic"/>
          <w:b/>
          <w:bCs/>
        </w:rPr>
        <w:t>Tabibi</w:t>
      </w:r>
      <w:r>
        <w:t>, tlf, Uygur, 520. — (Taşkentte neşriyat şirketi), 505</w:t>
      </w:r>
    </w:p>
    <w:p w:rsidR="00874A6B" w:rsidRDefault="00216B32" w:rsidP="00DA7507">
      <w:pPr>
        <w:pStyle w:val="Bodytext1760"/>
        <w:shd w:val="clear" w:color="auto" w:fill="auto"/>
        <w:spacing w:line="187" w:lineRule="exact"/>
        <w:ind w:firstLine="0"/>
      </w:pPr>
      <w:r>
        <w:lastRenderedPageBreak/>
        <w:t>Türkistan (ş.), =Yese = Hazreti Sultan Ahmet, 230, 231 Türkiyat Enstitüsü, 485</w:t>
      </w:r>
    </w:p>
    <w:p w:rsidR="00874A6B" w:rsidRDefault="00216B32" w:rsidP="00DA7507">
      <w:pPr>
        <w:pStyle w:val="Bodytext1760"/>
        <w:shd w:val="clear" w:color="auto" w:fill="auto"/>
        <w:ind w:firstLine="0"/>
      </w:pPr>
      <w:r>
        <w:t xml:space="preserve">Türkiye, </w:t>
      </w:r>
      <w:r>
        <w:rPr>
          <w:rStyle w:val="Bodytext176Italic"/>
          <w:b/>
          <w:bCs/>
        </w:rPr>
        <w:t>çokyerde</w:t>
      </w:r>
      <w:r>
        <w:t xml:space="preserve"> — Türkistan münase</w:t>
      </w:r>
      <w:r>
        <w:softHyphen/>
        <w:t>beti,134-135, 593.—=Devleti Osmani</w:t>
      </w:r>
      <w:r>
        <w:softHyphen/>
        <w:t xml:space="preserve">ye, 127, 128 h, 133,241,287 h, «Türk- tsik», 394, 397, 402, 403, 422- </w:t>
      </w:r>
      <w:r>
        <w:rPr>
          <w:rStyle w:val="Bodytext176Italic"/>
          <w:b/>
          <w:bCs/>
        </w:rPr>
        <w:t>Türk Yurdu</w:t>
      </w:r>
      <w:r>
        <w:t xml:space="preserve"> (mecmua.), 365 h, 415, 558, 559, 568, 574 h Turug (ur.), 70</w:t>
      </w:r>
    </w:p>
    <w:p w:rsidR="00874A6B" w:rsidRDefault="00216B32" w:rsidP="00DA7507">
      <w:pPr>
        <w:pStyle w:val="Bodytext1760"/>
        <w:shd w:val="clear" w:color="auto" w:fill="auto"/>
        <w:ind w:left="300" w:hanging="300"/>
      </w:pPr>
      <w:r>
        <w:t>Turum (ur.), 40, 88 h; (göl), 140, 141, 142</w:t>
      </w:r>
    </w:p>
    <w:p w:rsidR="00874A6B" w:rsidRDefault="00216B32" w:rsidP="00DA7507">
      <w:pPr>
        <w:pStyle w:val="Bodytext1760"/>
        <w:shd w:val="clear" w:color="auto" w:fill="auto"/>
        <w:ind w:firstLine="0"/>
      </w:pPr>
      <w:r>
        <w:t xml:space="preserve">Turun (ur.), 88 h Turuşka (kavim), 87, 89 Türkmenler, </w:t>
      </w:r>
      <w:r>
        <w:rPr>
          <w:rStyle w:val="Bodytext176Italic"/>
          <w:b/>
          <w:bCs/>
        </w:rPr>
        <w:t>çokyerde</w:t>
      </w:r>
      <w:r>
        <w:t>. Türkmen urukla- ları, 72-76. — in aslı, 73. —edebiya</w:t>
      </w:r>
      <w:r>
        <w:softHyphen/>
        <w:t>tı, 505-6, 509. — musikisi, 525. — Oğuz gurupu, 29, 33. — ülkesi (Ta</w:t>
      </w:r>
      <w:r>
        <w:softHyphen/>
        <w:t xml:space="preserve">laş ye Çu havzası), 95 Türkmenistan, </w:t>
      </w:r>
      <w:r>
        <w:rPr>
          <w:rStyle w:val="Bodytext176Italic"/>
          <w:b/>
          <w:bCs/>
        </w:rPr>
        <w:t>çokyerde</w:t>
      </w:r>
      <w:r>
        <w:t>,</w:t>
      </w:r>
    </w:p>
    <w:p w:rsidR="00874A6B" w:rsidRDefault="00216B32" w:rsidP="00DA7507">
      <w:pPr>
        <w:pStyle w:val="Bodytext1770"/>
        <w:shd w:val="clear" w:color="auto" w:fill="auto"/>
      </w:pPr>
      <w:r>
        <w:t>Türkmenistan</w:t>
      </w:r>
      <w:r>
        <w:rPr>
          <w:rStyle w:val="Bodytext177NotItalic"/>
          <w:b/>
          <w:bCs/>
        </w:rPr>
        <w:t xml:space="preserve"> (gazete), 509 </w:t>
      </w:r>
      <w:r>
        <w:t xml:space="preserve">Türkmenistan Ülke Öğrenme Derneği. </w:t>
      </w:r>
      <w:r>
        <w:rPr>
          <w:rStyle w:val="Bodytext177NotItalic"/>
          <w:b/>
          <w:bCs/>
        </w:rPr>
        <w:t>(mecmua), 514</w:t>
      </w:r>
    </w:p>
    <w:p w:rsidR="00874A6B" w:rsidRDefault="00216B32" w:rsidP="00DA7507">
      <w:pPr>
        <w:pStyle w:val="Bodytext1760"/>
        <w:shd w:val="clear" w:color="auto" w:fill="auto"/>
        <w:ind w:firstLine="0"/>
      </w:pPr>
      <w:r>
        <w:t xml:space="preserve">Turmancanoğlu ötebay (qzq. mhr.), 518 </w:t>
      </w:r>
      <w:r>
        <w:rPr>
          <w:rStyle w:val="Bodytext176Italic"/>
          <w:b/>
          <w:bCs/>
        </w:rPr>
        <w:t>Turmuş</w:t>
      </w:r>
      <w:r>
        <w:t xml:space="preserve"> (gazete), 270 Turna (hava), 525</w:t>
      </w:r>
    </w:p>
    <w:p w:rsidR="00874A6B" w:rsidRDefault="00216B32" w:rsidP="00DA7507">
      <w:pPr>
        <w:pStyle w:val="Bodytext1760"/>
        <w:shd w:val="clear" w:color="auto" w:fill="auto"/>
        <w:spacing w:line="192" w:lineRule="exact"/>
        <w:ind w:firstLine="0"/>
      </w:pPr>
      <w:r>
        <w:t>Tursun b. Bükey (qzq. s!t.) 249, 250 Tursunay (özb. artist), 521 Tursun. Khocayev Sadullah Khoca (Taş- kentli mnr.), 393, 397, 406, 424 Tursun Sultan b. Undan Sultan (qzq.</w:t>
      </w:r>
    </w:p>
    <w:p w:rsidR="00874A6B" w:rsidRDefault="00216B32" w:rsidP="00DA7507">
      <w:pPr>
        <w:pStyle w:val="Bodytext1760"/>
        <w:shd w:val="clear" w:color="auto" w:fill="auto"/>
        <w:spacing w:line="192" w:lineRule="exact"/>
        <w:ind w:firstLine="360"/>
      </w:pPr>
      <w:r>
        <w:t xml:space="preserve">sİ t.), 210 h, 252,546 h Türugart (geçit), 8 Tuyaqlı (ur.), 44, 45 Tüye Tartar, 104, bk. Khayrâbâd </w:t>
      </w:r>
      <w:r>
        <w:rPr>
          <w:rStyle w:val="Bodytext176Italic"/>
          <w:b/>
          <w:bCs/>
        </w:rPr>
        <w:t>Tiizemnaya Gazet a</w:t>
      </w:r>
      <w:r>
        <w:t xml:space="preserve"> (gazete), 274, 490, 501, 503 h Tver (ş,), 542</w:t>
      </w:r>
    </w:p>
    <w:p w:rsidR="00874A6B" w:rsidRDefault="00216B32" w:rsidP="00DA7507">
      <w:pPr>
        <w:pStyle w:val="Bodytext1760"/>
        <w:shd w:val="clear" w:color="auto" w:fill="auto"/>
        <w:spacing w:line="192" w:lineRule="exact"/>
        <w:ind w:firstLine="0"/>
      </w:pPr>
      <w:r>
        <w:t>Tzinzeling V. V.=Zinserling. W. W. 614</w:t>
      </w:r>
    </w:p>
    <w:p w:rsidR="00874A6B" w:rsidRDefault="00216B32" w:rsidP="00DA7507">
      <w:pPr>
        <w:pStyle w:val="Bodytext1760"/>
        <w:shd w:val="clear" w:color="auto" w:fill="auto"/>
        <w:spacing w:line="192" w:lineRule="exact"/>
        <w:ind w:firstLine="0"/>
      </w:pPr>
      <w:r>
        <w:t>Uba == Ufa, Ufi (ş.), 136</w:t>
      </w:r>
    </w:p>
    <w:p w:rsidR="00874A6B" w:rsidRDefault="00216B32" w:rsidP="00DA7507">
      <w:pPr>
        <w:pStyle w:val="Bodytext1760"/>
        <w:shd w:val="clear" w:color="auto" w:fill="auto"/>
        <w:spacing w:line="192" w:lineRule="exact"/>
        <w:ind w:firstLine="0"/>
      </w:pPr>
      <w:r>
        <w:t>Ubaşı (kalmuk hn*),. 176</w:t>
      </w:r>
    </w:p>
    <w:p w:rsidR="00874A6B" w:rsidRDefault="00216B32" w:rsidP="00DA7507">
      <w:pPr>
        <w:pStyle w:val="Bodytext1760"/>
        <w:shd w:val="clear" w:color="auto" w:fill="auto"/>
        <w:spacing w:line="192" w:lineRule="exact"/>
        <w:ind w:firstLine="0"/>
      </w:pPr>
      <w:r>
        <w:t>Ubeyd Han = Ubeş Han (qzq. sİ t.), 266</w:t>
      </w:r>
    </w:p>
    <w:p w:rsidR="00874A6B" w:rsidRDefault="00216B32" w:rsidP="00DA7507">
      <w:pPr>
        <w:pStyle w:val="Bodytext1760"/>
        <w:shd w:val="clear" w:color="auto" w:fill="auto"/>
        <w:spacing w:line="192" w:lineRule="exact"/>
        <w:ind w:firstLine="0"/>
      </w:pPr>
      <w:r>
        <w:t>Ubeyid = Ubeydullah Han bn. Mahmud</w:t>
      </w:r>
    </w:p>
    <w:p w:rsidR="00874A6B" w:rsidRDefault="00216B32" w:rsidP="00DA7507">
      <w:pPr>
        <w:pStyle w:val="Bodytext480"/>
        <w:shd w:val="clear" w:color="auto" w:fill="auto"/>
        <w:spacing w:before="0" w:line="187" w:lineRule="exact"/>
        <w:ind w:left="300" w:firstLine="0"/>
        <w:jc w:val="left"/>
      </w:pPr>
      <w:r>
        <w:rPr>
          <w:rStyle w:val="Bodytext482"/>
          <w:b/>
          <w:bCs/>
        </w:rPr>
        <w:t>(Bukhara. şıbanîı), 117-8, 124-6, 133, 188, 193-6</w:t>
      </w:r>
    </w:p>
    <w:p w:rsidR="00874A6B" w:rsidRDefault="00216B32" w:rsidP="00DA7507">
      <w:pPr>
        <w:pStyle w:val="Bodytext480"/>
        <w:shd w:val="clear" w:color="auto" w:fill="auto"/>
        <w:spacing w:before="0" w:line="187" w:lineRule="exact"/>
        <w:ind w:firstLine="0"/>
        <w:jc w:val="left"/>
      </w:pPr>
      <w:r>
        <w:rPr>
          <w:rStyle w:val="Bodytext482"/>
          <w:b/>
          <w:bCs/>
        </w:rPr>
        <w:t>Ubeydullah b. Veli Han (qzq. s!t.) 310 Ubeydullah b. Abılay (qzq. slt,), 211 Ubeydullah Han b. Subhan Kulı (astark- hanlı), 153, 157, 194 Ubeydullah Han b. Ternür Sultan (Şi</w:t>
      </w:r>
      <w:r>
        <w:rPr>
          <w:rStyle w:val="Bodytext482"/>
          <w:b/>
          <w:bCs/>
        </w:rPr>
        <w:softHyphen/>
        <w:t>fa anlı), 203 h</w:t>
      </w:r>
    </w:p>
    <w:p w:rsidR="00874A6B" w:rsidRDefault="00216B32" w:rsidP="00DA7507">
      <w:pPr>
        <w:pStyle w:val="Bodytext480"/>
        <w:shd w:val="clear" w:color="auto" w:fill="auto"/>
        <w:spacing w:before="0" w:line="187" w:lineRule="exact"/>
        <w:ind w:left="300" w:hanging="300"/>
        <w:jc w:val="left"/>
      </w:pPr>
      <w:r>
        <w:rPr>
          <w:rStyle w:val="Bodytext482"/>
          <w:b/>
          <w:bCs/>
        </w:rPr>
        <w:t>Khoca Ubeydullah Alırar (şeyh), 151, 190</w:t>
      </w:r>
    </w:p>
    <w:p w:rsidR="00874A6B" w:rsidRDefault="00216B32" w:rsidP="00DA7507">
      <w:pPr>
        <w:pStyle w:val="Bodytext480"/>
        <w:shd w:val="clear" w:color="auto" w:fill="auto"/>
        <w:spacing w:before="0" w:line="187" w:lineRule="exact"/>
        <w:ind w:firstLine="0"/>
        <w:jc w:val="left"/>
      </w:pPr>
      <w:r>
        <w:rPr>
          <w:rStyle w:val="Bodytext482"/>
          <w:b/>
          <w:bCs/>
        </w:rPr>
        <w:t>Ubeydullah b. Qays (arap şair), 90 h Ubayduliin Mehmed Rahim (ttr. ter.), 327</w:t>
      </w:r>
    </w:p>
    <w:p w:rsidR="00874A6B" w:rsidRDefault="00216B32" w:rsidP="00DA7507">
      <w:pPr>
        <w:pStyle w:val="Bodytext480"/>
        <w:shd w:val="clear" w:color="auto" w:fill="auto"/>
        <w:spacing w:before="0" w:line="187" w:lineRule="exact"/>
        <w:ind w:left="300" w:hanging="300"/>
        <w:jc w:val="left"/>
      </w:pPr>
      <w:r>
        <w:rPr>
          <w:rStyle w:val="Bodytext482"/>
          <w:b/>
          <w:bCs/>
        </w:rPr>
        <w:t>Uçalı (k.), 242</w:t>
      </w:r>
    </w:p>
    <w:p w:rsidR="00874A6B" w:rsidRDefault="00216B32" w:rsidP="00DA7507">
      <w:pPr>
        <w:pStyle w:val="Bodytext480"/>
        <w:shd w:val="clear" w:color="auto" w:fill="auto"/>
        <w:spacing w:before="0" w:line="187" w:lineRule="exact"/>
        <w:ind w:left="300" w:hanging="300"/>
        <w:jc w:val="left"/>
      </w:pPr>
      <w:r>
        <w:rPr>
          <w:rStyle w:val="Bodytext482"/>
          <w:b/>
          <w:bCs/>
        </w:rPr>
        <w:t>■ Tcduvan (ksb.), 216, 437, 446</w:t>
      </w:r>
    </w:p>
    <w:p w:rsidR="00874A6B" w:rsidRDefault="00216B32" w:rsidP="00DA7507">
      <w:pPr>
        <w:pStyle w:val="Bodytext480"/>
        <w:shd w:val="clear" w:color="auto" w:fill="auto"/>
        <w:spacing w:before="0" w:line="187" w:lineRule="exact"/>
        <w:ind w:left="300" w:hanging="300"/>
        <w:jc w:val="left"/>
      </w:pPr>
      <w:r>
        <w:rPr>
          <w:rStyle w:val="Bodytext482"/>
          <w:b/>
          <w:bCs/>
        </w:rPr>
        <w:t>Üç (ş.), 12; bk. üç Turfan</w:t>
      </w:r>
    </w:p>
    <w:p w:rsidR="00874A6B" w:rsidRDefault="00216B32" w:rsidP="00DA7507">
      <w:pPr>
        <w:pStyle w:val="Bodytext480"/>
        <w:shd w:val="clear" w:color="auto" w:fill="auto"/>
        <w:spacing w:before="0" w:line="187" w:lineRule="exact"/>
        <w:ind w:left="300" w:hanging="300"/>
        <w:jc w:val="left"/>
      </w:pPr>
      <w:r>
        <w:rPr>
          <w:rStyle w:val="Bodytext482"/>
          <w:b/>
          <w:bCs/>
        </w:rPr>
        <w:t>Üç Almatı (yer), 316</w:t>
      </w:r>
    </w:p>
    <w:p w:rsidR="00874A6B" w:rsidRDefault="00216B32" w:rsidP="00DA7507">
      <w:pPr>
        <w:pStyle w:val="Bodytext480"/>
        <w:shd w:val="clear" w:color="auto" w:fill="auto"/>
        <w:spacing w:before="0" w:line="187" w:lineRule="exact"/>
        <w:ind w:left="300" w:hanging="300"/>
        <w:jc w:val="left"/>
      </w:pPr>
      <w:r>
        <w:rPr>
          <w:rStyle w:val="Bodytext482"/>
          <w:b/>
          <w:bCs/>
        </w:rPr>
        <w:t>Üçata (ur.), 45</w:t>
      </w:r>
    </w:p>
    <w:p w:rsidR="00874A6B" w:rsidRDefault="00216B32" w:rsidP="00DA7507">
      <w:pPr>
        <w:pStyle w:val="Bodytext480"/>
        <w:shd w:val="clear" w:color="auto" w:fill="auto"/>
        <w:spacing w:before="0" w:line="187" w:lineRule="exact"/>
        <w:ind w:left="300" w:hanging="300"/>
        <w:jc w:val="left"/>
      </w:pPr>
      <w:r>
        <w:rPr>
          <w:rStyle w:val="Bodytext487ptNotBoldItalic"/>
        </w:rPr>
        <w:lastRenderedPageBreak/>
        <w:t>Üç Cüz</w:t>
      </w:r>
      <w:r>
        <w:rPr>
          <w:rStyle w:val="Bodytext482"/>
          <w:b/>
          <w:bCs/>
        </w:rPr>
        <w:t xml:space="preserve"> (gazete), 506</w:t>
      </w:r>
    </w:p>
    <w:p w:rsidR="00874A6B" w:rsidRDefault="00216B32" w:rsidP="00DA7507">
      <w:pPr>
        <w:pStyle w:val="Bodytext480"/>
        <w:shd w:val="clear" w:color="auto" w:fill="auto"/>
        <w:spacing w:before="0" w:line="187" w:lineRule="exact"/>
        <w:ind w:left="300" w:hanging="300"/>
        <w:jc w:val="left"/>
      </w:pPr>
      <w:r>
        <w:rPr>
          <w:rStyle w:val="Bodytext482"/>
          <w:b/>
          <w:bCs/>
        </w:rPr>
        <w:t>Üç Cüz (fırka), 362, 506</w:t>
      </w:r>
    </w:p>
    <w:p w:rsidR="00874A6B" w:rsidRDefault="00216B32" w:rsidP="00DA7507">
      <w:pPr>
        <w:pStyle w:val="Bodytext480"/>
        <w:shd w:val="clear" w:color="auto" w:fill="auto"/>
        <w:spacing w:before="0" w:line="187" w:lineRule="exact"/>
        <w:ind w:left="300" w:hanging="300"/>
        <w:jc w:val="left"/>
      </w:pPr>
      <w:r>
        <w:rPr>
          <w:rStyle w:val="Bodytext482"/>
          <w:b/>
          <w:bCs/>
        </w:rPr>
        <w:t>Üç Hacı (istasyon), 21</w:t>
      </w:r>
    </w:p>
    <w:p w:rsidR="00874A6B" w:rsidRDefault="00216B32" w:rsidP="00DA7507">
      <w:pPr>
        <w:pStyle w:val="Bodytext480"/>
        <w:shd w:val="clear" w:color="auto" w:fill="auto"/>
        <w:spacing w:before="0" w:line="187" w:lineRule="exact"/>
        <w:ind w:left="300" w:hanging="300"/>
        <w:jc w:val="left"/>
      </w:pPr>
      <w:r>
        <w:rPr>
          <w:rStyle w:val="Bodytext482"/>
          <w:b/>
          <w:bCs/>
        </w:rPr>
        <w:t>Üç Karlık (ur.) 49</w:t>
      </w:r>
    </w:p>
    <w:p w:rsidR="00874A6B" w:rsidRDefault="00216B32" w:rsidP="00DA7507">
      <w:pPr>
        <w:pStyle w:val="Bodytext480"/>
        <w:shd w:val="clear" w:color="auto" w:fill="auto"/>
        <w:spacing w:before="0" w:line="187" w:lineRule="exact"/>
        <w:ind w:left="300" w:hanging="300"/>
        <w:jc w:val="left"/>
      </w:pPr>
      <w:r>
        <w:rPr>
          <w:rStyle w:val="Bodytext482"/>
          <w:b/>
          <w:bCs/>
        </w:rPr>
        <w:t>Üç Tamga (ur.), 72</w:t>
      </w:r>
    </w:p>
    <w:p w:rsidR="00874A6B" w:rsidRDefault="00216B32" w:rsidP="00DA7507">
      <w:pPr>
        <w:pStyle w:val="Bodytext480"/>
        <w:shd w:val="clear" w:color="auto" w:fill="auto"/>
        <w:spacing w:before="0" w:line="187" w:lineRule="exact"/>
        <w:ind w:left="300" w:hanging="300"/>
        <w:jc w:val="left"/>
      </w:pPr>
      <w:r>
        <w:rPr>
          <w:rStyle w:val="Bodytext482"/>
          <w:b/>
          <w:bCs/>
        </w:rPr>
        <w:t>Üç Tuğlı Türk (ur.), 49</w:t>
      </w:r>
    </w:p>
    <w:p w:rsidR="00874A6B" w:rsidRDefault="00216B32" w:rsidP="00DA7507">
      <w:pPr>
        <w:pStyle w:val="Bodytext480"/>
        <w:shd w:val="clear" w:color="auto" w:fill="auto"/>
        <w:spacing w:before="0" w:line="187" w:lineRule="exact"/>
        <w:ind w:left="300" w:hanging="300"/>
        <w:jc w:val="left"/>
      </w:pPr>
      <w:r>
        <w:rPr>
          <w:rStyle w:val="Bodytext482"/>
          <w:b/>
          <w:bCs/>
        </w:rPr>
        <w:t>Üç Turfan (ş.), 8, 55, 69, 209, 214</w:t>
      </w:r>
    </w:p>
    <w:p w:rsidR="00874A6B" w:rsidRDefault="00216B32" w:rsidP="00DA7507">
      <w:pPr>
        <w:pStyle w:val="Bodytext480"/>
        <w:shd w:val="clear" w:color="auto" w:fill="auto"/>
        <w:spacing w:before="0" w:line="187" w:lineRule="exact"/>
        <w:ind w:left="300" w:hanging="300"/>
        <w:jc w:val="left"/>
      </w:pPr>
      <w:r>
        <w:rPr>
          <w:rStyle w:val="Bodytext482"/>
          <w:b/>
          <w:bCs/>
        </w:rPr>
        <w:t>Üç Uruğ (ur.), 44</w:t>
      </w:r>
    </w:p>
    <w:p w:rsidR="00874A6B" w:rsidRDefault="00216B32" w:rsidP="00DA7507">
      <w:pPr>
        <w:pStyle w:val="Bodytext480"/>
        <w:shd w:val="clear" w:color="auto" w:fill="auto"/>
        <w:spacing w:before="0" w:line="187" w:lineRule="exact"/>
        <w:ind w:left="300" w:hanging="300"/>
        <w:jc w:val="left"/>
      </w:pPr>
      <w:r>
        <w:rPr>
          <w:rStyle w:val="Bodytext482"/>
          <w:b/>
          <w:bCs/>
        </w:rPr>
        <w:t>Üç Yüz Kazak (ur.), 173,174, 209, 210 h;</w:t>
      </w:r>
    </w:p>
    <w:p w:rsidR="00874A6B" w:rsidRDefault="00216B32" w:rsidP="00DA7507">
      <w:pPr>
        <w:pStyle w:val="Bodytext480"/>
        <w:shd w:val="clear" w:color="auto" w:fill="auto"/>
        <w:spacing w:before="0" w:line="187" w:lineRule="exact"/>
        <w:ind w:firstLine="300"/>
        <w:jc w:val="left"/>
      </w:pPr>
      <w:r>
        <w:rPr>
          <w:rStyle w:val="Bodytext482"/>
          <w:b/>
          <w:bCs/>
        </w:rPr>
        <w:t>bk. Üç Cüz, 506 Udu Khoca (ur.), 76 Ufa (ş.) 136, 145, 159, 161, 163, 171, 243, 248, 267, 306, 307 h, 345, 368, 370, 396, 398-9, 481, 506, 632, 554; Eski Ufa (yer), 243; Ufa Tatarları, 160, 171</w:t>
      </w:r>
    </w:p>
    <w:p w:rsidR="00874A6B" w:rsidRDefault="00216B32" w:rsidP="00DA7507">
      <w:pPr>
        <w:pStyle w:val="Bodytext480"/>
        <w:shd w:val="clear" w:color="auto" w:fill="auto"/>
        <w:spacing w:before="0" w:line="187" w:lineRule="exact"/>
        <w:ind w:firstLine="0"/>
        <w:jc w:val="left"/>
      </w:pPr>
      <w:r>
        <w:rPr>
          <w:rStyle w:val="Bodytext482"/>
          <w:b/>
          <w:bCs/>
        </w:rPr>
        <w:t>Ufa Turalıları, 161 Ufaq (ur.), 76 Uraç Art (dğ.), 55 Ugrı (ur.), 75</w:t>
      </w:r>
    </w:p>
    <w:p w:rsidR="00874A6B" w:rsidRDefault="00216B32" w:rsidP="00DA7507">
      <w:pPr>
        <w:pStyle w:val="Bodytext480"/>
        <w:shd w:val="clear" w:color="auto" w:fill="auto"/>
        <w:spacing w:before="0" w:line="187" w:lineRule="exact"/>
        <w:ind w:left="300" w:hanging="300"/>
        <w:jc w:val="left"/>
      </w:pPr>
      <w:r>
        <w:rPr>
          <w:rStyle w:val="Bodytext482"/>
          <w:b/>
          <w:bCs/>
        </w:rPr>
        <w:t>Ugurçalı, doğrusu Oğurçalı (ur.), 75, 616</w:t>
      </w:r>
    </w:p>
    <w:p w:rsidR="00874A6B" w:rsidRDefault="00216B32" w:rsidP="00DA7507">
      <w:pPr>
        <w:pStyle w:val="Bodytext480"/>
        <w:shd w:val="clear" w:color="auto" w:fill="auto"/>
        <w:spacing w:before="0" w:line="187" w:lineRule="exact"/>
        <w:ind w:firstLine="0"/>
        <w:jc w:val="left"/>
      </w:pPr>
      <w:r>
        <w:rPr>
          <w:rStyle w:val="Bodytext482"/>
          <w:b/>
          <w:bCs/>
        </w:rPr>
        <w:t>«Ukaz molla» tâbiri, 330 Ukrayna (ülke), 364, 370, 372,. 375, 387, 400, 475, 479, 484, 589, 592 UkraynalIlar, 290, 352, 432, 554, 572, 593</w:t>
      </w:r>
    </w:p>
    <w:p w:rsidR="00874A6B" w:rsidRDefault="00216B32" w:rsidP="00DA7507">
      <w:pPr>
        <w:pStyle w:val="Bodytext480"/>
        <w:shd w:val="clear" w:color="auto" w:fill="auto"/>
        <w:spacing w:before="0" w:line="182" w:lineRule="exact"/>
        <w:ind w:left="300" w:hanging="300"/>
        <w:jc w:val="left"/>
      </w:pPr>
      <w:r>
        <w:rPr>
          <w:rStyle w:val="Bodytext482"/>
          <w:b/>
          <w:bCs/>
        </w:rPr>
        <w:t>«Ulaq (uglaq), çapmak», 42S, bk. Köp- keri</w:t>
      </w:r>
    </w:p>
    <w:p w:rsidR="00874A6B" w:rsidRDefault="00216B32" w:rsidP="00DA7507">
      <w:pPr>
        <w:pStyle w:val="Bodytext480"/>
        <w:shd w:val="clear" w:color="auto" w:fill="auto"/>
        <w:spacing w:before="0" w:line="182" w:lineRule="exact"/>
        <w:ind w:left="300" w:hanging="300"/>
        <w:jc w:val="left"/>
      </w:pPr>
      <w:r>
        <w:rPr>
          <w:rStyle w:val="Bodytext482"/>
          <w:b/>
          <w:bCs/>
        </w:rPr>
        <w:t>Ulcabay (ur.), 41</w:t>
      </w:r>
    </w:p>
    <w:p w:rsidR="00874A6B" w:rsidRDefault="00216B32" w:rsidP="00DA7507">
      <w:pPr>
        <w:pStyle w:val="Bodytext480"/>
        <w:shd w:val="clear" w:color="auto" w:fill="auto"/>
        <w:spacing w:before="0" w:line="190" w:lineRule="exact"/>
        <w:ind w:firstLine="0"/>
        <w:jc w:val="left"/>
      </w:pPr>
      <w:r>
        <w:rPr>
          <w:rStyle w:val="Bodytext482"/>
          <w:b/>
          <w:bCs/>
        </w:rPr>
        <w:t xml:space="preserve">Ülcekı (ur.), 72 </w:t>
      </w:r>
      <w:r>
        <w:rPr>
          <w:rStyle w:val="Bodytext487ptNotBoldItalic"/>
        </w:rPr>
        <w:t>Ülfet</w:t>
      </w:r>
      <w:r>
        <w:rPr>
          <w:rStyle w:val="Bodytext482"/>
          <w:b/>
          <w:bCs/>
        </w:rPr>
        <w:t xml:space="preserve"> (gazete), 352, 541 Ülke öğrenme Komiteleri (Özbekistan, Kazakistan, Türkmenistan, Kırgızis</w:t>
      </w:r>
      <w:r>
        <w:rPr>
          <w:rStyle w:val="Bodytext482"/>
          <w:b/>
          <w:bCs/>
        </w:rPr>
        <w:softHyphen/>
        <w:t>tan), 514 Üikeyek (n.), 291</w:t>
      </w:r>
    </w:p>
    <w:p w:rsidR="00874A6B" w:rsidRDefault="00216B32" w:rsidP="00DA7507">
      <w:pPr>
        <w:pStyle w:val="Bodytext480"/>
        <w:shd w:val="clear" w:color="auto" w:fill="auto"/>
        <w:spacing w:before="0" w:line="190" w:lineRule="exact"/>
        <w:ind w:left="300" w:hanging="300"/>
        <w:jc w:val="left"/>
      </w:pPr>
      <w:r>
        <w:rPr>
          <w:rStyle w:val="Bodytext482"/>
          <w:b/>
          <w:bCs/>
        </w:rPr>
        <w:t>Ulutav (dğ.), 13, 18, 36/ 40, 74, 166, 310-1</w:t>
      </w:r>
    </w:p>
    <w:p w:rsidR="00874A6B" w:rsidRDefault="00216B32" w:rsidP="00DA7507">
      <w:pPr>
        <w:pStyle w:val="Bodytext480"/>
        <w:shd w:val="clear" w:color="auto" w:fill="auto"/>
        <w:spacing w:before="0" w:line="190" w:lineRule="exact"/>
        <w:ind w:left="300" w:hanging="300"/>
        <w:jc w:val="left"/>
      </w:pPr>
      <w:r>
        <w:rPr>
          <w:rStyle w:val="Bodytext482"/>
          <w:b/>
          <w:bCs/>
        </w:rPr>
        <w:t>Uluğbek (Temürîü), 105h, 142, 189,315, 321.— rasathanesi, 447—medreseleri, 190, 531. — yazısı Yılan öti'de, 271 müellif, 524</w:t>
      </w:r>
    </w:p>
    <w:p w:rsidR="00874A6B" w:rsidRDefault="00216B32" w:rsidP="00DA7507">
      <w:pPr>
        <w:pStyle w:val="Bodytext480"/>
        <w:shd w:val="clear" w:color="auto" w:fill="auto"/>
        <w:spacing w:before="0" w:line="190" w:lineRule="exact"/>
        <w:ind w:firstLine="0"/>
        <w:jc w:val="left"/>
      </w:pPr>
      <w:r>
        <w:rPr>
          <w:rStyle w:val="Bodytext482"/>
          <w:b/>
          <w:bCs/>
        </w:rPr>
        <w:t>Uluğ Bek (Hisar beği), 255</w:t>
      </w:r>
    </w:p>
    <w:p w:rsidR="00874A6B" w:rsidRDefault="00216B32" w:rsidP="00DA7507">
      <w:pPr>
        <w:pStyle w:val="Bodytext480"/>
        <w:shd w:val="clear" w:color="auto" w:fill="auto"/>
        <w:spacing w:before="0" w:line="190" w:lineRule="exact"/>
        <w:ind w:firstLine="0"/>
        <w:jc w:val="left"/>
      </w:pPr>
      <w:r>
        <w:rPr>
          <w:rStyle w:val="Bodytext482"/>
          <w:b/>
          <w:bCs/>
        </w:rPr>
        <w:t>Uluğ Mehmed (Kzn. han.), 308 h.</w:t>
      </w:r>
    </w:p>
    <w:p w:rsidR="00874A6B" w:rsidRDefault="00216B32" w:rsidP="00DA7507">
      <w:pPr>
        <w:pStyle w:val="Bodytext480"/>
        <w:shd w:val="clear" w:color="auto" w:fill="auto"/>
        <w:spacing w:before="0" w:line="190" w:lineRule="exact"/>
        <w:ind w:firstLine="0"/>
        <w:jc w:val="left"/>
      </w:pPr>
      <w:r>
        <w:rPr>
          <w:rStyle w:val="Bodytext482"/>
          <w:b/>
          <w:bCs/>
        </w:rPr>
        <w:t>Uluğorda, 37; bk. Uluyüz</w:t>
      </w:r>
    </w:p>
    <w:p w:rsidR="00874A6B" w:rsidRDefault="00216B32" w:rsidP="00DA7507">
      <w:pPr>
        <w:pStyle w:val="Bodytext480"/>
        <w:shd w:val="clear" w:color="auto" w:fill="auto"/>
        <w:spacing w:before="0" w:line="190" w:lineRule="exact"/>
        <w:ind w:firstLine="0"/>
        <w:jc w:val="left"/>
      </w:pPr>
      <w:r>
        <w:rPr>
          <w:rStyle w:val="Bodytext482"/>
          <w:b/>
          <w:bCs/>
        </w:rPr>
        <w:t>Uluğ Tağ = Ulutav (dğ.), 14, 156, 499</w:t>
      </w:r>
    </w:p>
    <w:p w:rsidR="00874A6B" w:rsidRDefault="00216B32" w:rsidP="00DA7507">
      <w:pPr>
        <w:pStyle w:val="Bodytext480"/>
        <w:shd w:val="clear" w:color="auto" w:fill="auto"/>
        <w:spacing w:before="0" w:line="190" w:lineRule="exact"/>
        <w:ind w:firstLine="0"/>
        <w:jc w:val="left"/>
      </w:pPr>
      <w:r>
        <w:rPr>
          <w:rStyle w:val="Bodytext487ptNotBoldItalic"/>
        </w:rPr>
        <w:t>Uluğ Türkistan</w:t>
      </w:r>
      <w:r>
        <w:rPr>
          <w:rStyle w:val="Bodytext482"/>
          <w:b/>
          <w:bCs/>
        </w:rPr>
        <w:t xml:space="preserve"> *(gazete), 362, 506</w:t>
      </w:r>
    </w:p>
    <w:p w:rsidR="00874A6B" w:rsidRDefault="00216B32" w:rsidP="00DA7507">
      <w:pPr>
        <w:pStyle w:val="Bodytext480"/>
        <w:shd w:val="clear" w:color="auto" w:fill="auto"/>
        <w:spacing w:before="0" w:line="190" w:lineRule="exact"/>
        <w:ind w:firstLine="0"/>
        <w:jc w:val="left"/>
      </w:pPr>
      <w:r>
        <w:rPr>
          <w:rStyle w:val="Bodytext482"/>
          <w:b/>
          <w:bCs/>
        </w:rPr>
        <w:t>Ulungur (göl), 13</w:t>
      </w:r>
    </w:p>
    <w:p w:rsidR="00874A6B" w:rsidRDefault="00216B32" w:rsidP="00DA7507">
      <w:pPr>
        <w:pStyle w:val="Bodytext480"/>
        <w:shd w:val="clear" w:color="auto" w:fill="auto"/>
        <w:spacing w:before="0" w:line="190" w:lineRule="exact"/>
        <w:ind w:firstLine="0"/>
        <w:jc w:val="left"/>
      </w:pPr>
      <w:r>
        <w:rPr>
          <w:rStyle w:val="Bodytext482"/>
          <w:b/>
          <w:bCs/>
        </w:rPr>
        <w:t>Uluyüz (ur.), 37, 39, 173, 209, 249, 250, 328, 544, 550 Umer Nesefî ( nlf.), 90h Umman (deniz,, 114, 130 Ümidova Doktor, 514, Umidovlar, 26^ Umurzaq (ur.), 41</w:t>
      </w:r>
    </w:p>
    <w:p w:rsidR="00874A6B" w:rsidRDefault="00216B32" w:rsidP="00DA7507">
      <w:pPr>
        <w:pStyle w:val="Bodytext480"/>
        <w:shd w:val="clear" w:color="auto" w:fill="auto"/>
        <w:spacing w:before="0" w:line="190" w:lineRule="exact"/>
        <w:ind w:firstLine="0"/>
        <w:jc w:val="left"/>
      </w:pPr>
      <w:r>
        <w:rPr>
          <w:rStyle w:val="Bodytext482"/>
          <w:b/>
          <w:bCs/>
        </w:rPr>
        <w:t>Umurzak oğlu Elevbay (qzq. artist.), 522 Undan Han b. Şıgay (qzq. slt.), 210 h.</w:t>
      </w:r>
    </w:p>
    <w:p w:rsidR="00874A6B" w:rsidRDefault="00216B32" w:rsidP="00DA7507">
      <w:pPr>
        <w:pStyle w:val="Bodytext480"/>
        <w:shd w:val="clear" w:color="auto" w:fill="auto"/>
        <w:spacing w:before="0" w:line="190" w:lineRule="exact"/>
        <w:ind w:right="1720" w:firstLine="300"/>
        <w:jc w:val="left"/>
      </w:pPr>
      <w:r>
        <w:rPr>
          <w:rStyle w:val="Bodytext482"/>
          <w:b/>
          <w:bCs/>
        </w:rPr>
        <w:t>251, 546 h Üngeçit (ıır.), 43 Ungut (ur.), 43 Upulaçı (ur.), 43</w:t>
      </w:r>
    </w:p>
    <w:p w:rsidR="00874A6B" w:rsidRDefault="00216B32" w:rsidP="00DA7507">
      <w:pPr>
        <w:pStyle w:val="Bodytext480"/>
        <w:shd w:val="clear" w:color="auto" w:fill="auto"/>
        <w:spacing w:before="0" w:line="190" w:lineRule="exact"/>
        <w:ind w:left="300" w:hanging="300"/>
        <w:jc w:val="left"/>
      </w:pPr>
      <w:r>
        <w:rPr>
          <w:rStyle w:val="Bodytext482"/>
          <w:b/>
          <w:bCs/>
        </w:rPr>
        <w:t>Urak Mirza b. Alçagır (ngy. mrz.), 139- 42, 146, 165</w:t>
      </w:r>
    </w:p>
    <w:p w:rsidR="00874A6B" w:rsidRDefault="00216B32" w:rsidP="00DA7507">
      <w:pPr>
        <w:pStyle w:val="Bodytext480"/>
        <w:shd w:val="clear" w:color="auto" w:fill="auto"/>
        <w:spacing w:before="0" w:line="190" w:lineRule="exact"/>
        <w:ind w:firstLine="0"/>
        <w:jc w:val="left"/>
      </w:pPr>
      <w:r>
        <w:rPr>
          <w:rStyle w:val="Bodytext482"/>
          <w:b/>
          <w:bCs/>
        </w:rPr>
        <w:t xml:space="preserve">Urak Mamay destanı, 34, 572-3 Uraqoğlu Albek Mirza (ngz. mrz.), 490 Ural (dğ.), </w:t>
      </w:r>
      <w:r>
        <w:rPr>
          <w:rStyle w:val="Bodytext487ptNotBoldItalic"/>
        </w:rPr>
        <w:t xml:space="preserve">çokyerde </w:t>
      </w:r>
      <w:r>
        <w:rPr>
          <w:rStyle w:val="Bodytext482"/>
          <w:b/>
          <w:bCs/>
        </w:rPr>
        <w:t xml:space="preserve">Ural vilâyeti, 25, 38, 41, 74, 125, 166, 292, 347, 350, 354, </w:t>
      </w:r>
      <w:r>
        <w:rPr>
          <w:rStyle w:val="Bodytext482"/>
          <w:b/>
          <w:bCs/>
        </w:rPr>
        <w:lastRenderedPageBreak/>
        <w:t>397, 518 Ural-Altay dilleri, 12 h, 92 h.— kavimleri, 93, 561 h</w:t>
      </w:r>
    </w:p>
    <w:p w:rsidR="00874A6B" w:rsidRDefault="00216B32" w:rsidP="00DA7507">
      <w:pPr>
        <w:pStyle w:val="Bodytext480"/>
        <w:shd w:val="clear" w:color="auto" w:fill="auto"/>
        <w:spacing w:before="0" w:line="190" w:lineRule="exact"/>
        <w:ind w:left="300" w:hanging="300"/>
        <w:jc w:val="left"/>
      </w:pPr>
      <w:r>
        <w:rPr>
          <w:rStyle w:val="Bodytext482"/>
          <w:b/>
          <w:bCs/>
        </w:rPr>
        <w:t>Ural Kozakları, 47, 246, 342, 351, 364, 374, 579</w:t>
      </w:r>
    </w:p>
    <w:p w:rsidR="00874A6B" w:rsidRDefault="00216B32" w:rsidP="00DA7507">
      <w:pPr>
        <w:pStyle w:val="Bodytext480"/>
        <w:shd w:val="clear" w:color="auto" w:fill="auto"/>
        <w:spacing w:before="0" w:line="190" w:lineRule="exact"/>
        <w:ind w:firstLine="0"/>
        <w:jc w:val="left"/>
      </w:pPr>
      <w:r>
        <w:rPr>
          <w:rStyle w:val="Bodytext482"/>
          <w:b/>
          <w:bCs/>
        </w:rPr>
        <w:t>Ural-Rus tüccarları, 115</w:t>
      </w:r>
    </w:p>
    <w:p w:rsidR="00874A6B" w:rsidRDefault="00216B32" w:rsidP="00DA7507">
      <w:pPr>
        <w:pStyle w:val="Bodytext480"/>
        <w:shd w:val="clear" w:color="auto" w:fill="auto"/>
        <w:spacing w:before="0" w:line="190" w:lineRule="exact"/>
        <w:ind w:firstLine="0"/>
        <w:jc w:val="left"/>
      </w:pPr>
      <w:r>
        <w:rPr>
          <w:rStyle w:val="Bodytext482"/>
          <w:b/>
          <w:bCs/>
        </w:rPr>
        <w:t>Uralsk == Teke (ş.), 145, 342, 396 .</w:t>
      </w:r>
    </w:p>
    <w:p w:rsidR="00874A6B" w:rsidRDefault="00216B32" w:rsidP="00DA7507">
      <w:pPr>
        <w:pStyle w:val="Bodytext480"/>
        <w:shd w:val="clear" w:color="auto" w:fill="auto"/>
        <w:spacing w:before="0" w:line="190" w:lineRule="exact"/>
        <w:ind w:firstLine="0"/>
        <w:jc w:val="left"/>
      </w:pPr>
      <w:r>
        <w:rPr>
          <w:rStyle w:val="Bodytext482"/>
          <w:b/>
          <w:bCs/>
        </w:rPr>
        <w:t>Ural ortodoks Ruslar, 85; bk. Babav</w:t>
      </w:r>
    </w:p>
    <w:p w:rsidR="00874A6B" w:rsidRDefault="00216B32" w:rsidP="00DA7507">
      <w:pPr>
        <w:pStyle w:val="Bodytext480"/>
        <w:shd w:val="clear" w:color="auto" w:fill="auto"/>
        <w:spacing w:before="0" w:line="190" w:lineRule="exact"/>
        <w:ind w:firstLine="0"/>
        <w:jc w:val="left"/>
      </w:pPr>
      <w:r>
        <w:rPr>
          <w:rStyle w:val="Bodytext482"/>
          <w:b/>
          <w:bCs/>
        </w:rPr>
        <w:t>«Uran» tâbiri, 497</w:t>
      </w:r>
    </w:p>
    <w:p w:rsidR="00874A6B" w:rsidRDefault="00216B32" w:rsidP="00DA7507">
      <w:pPr>
        <w:pStyle w:val="Bodytext480"/>
        <w:shd w:val="clear" w:color="auto" w:fill="auto"/>
        <w:spacing w:before="0" w:line="194" w:lineRule="exact"/>
        <w:ind w:firstLine="0"/>
        <w:jc w:val="left"/>
      </w:pPr>
      <w:r>
        <w:rPr>
          <w:rStyle w:val="Bodytext487ptNotBoldItalic"/>
        </w:rPr>
        <w:t>Uran</w:t>
      </w:r>
      <w:r>
        <w:rPr>
          <w:rStyle w:val="Bodytext482"/>
          <w:b/>
          <w:bCs/>
        </w:rPr>
        <w:t xml:space="preserve"> (gazete), 506</w:t>
      </w:r>
    </w:p>
    <w:p w:rsidR="00874A6B" w:rsidRDefault="00216B32" w:rsidP="00DA7507">
      <w:pPr>
        <w:pStyle w:val="Bodytext480"/>
        <w:shd w:val="clear" w:color="auto" w:fill="auto"/>
        <w:spacing w:before="0" w:line="194" w:lineRule="exact"/>
        <w:ind w:left="300" w:hanging="300"/>
        <w:jc w:val="left"/>
      </w:pPr>
      <w:r>
        <w:rPr>
          <w:rStyle w:val="Bodytext482"/>
          <w:b/>
          <w:bCs/>
        </w:rPr>
        <w:t>Ura Tepe = Ura Tübe (ş.), 26-7, 70, 81-2, 94, 152, 206, 217, 445-6</w:t>
      </w:r>
    </w:p>
    <w:p w:rsidR="00874A6B" w:rsidRDefault="00216B32" w:rsidP="00DA7507">
      <w:pPr>
        <w:pStyle w:val="Bodytext1651"/>
        <w:shd w:val="clear" w:color="auto" w:fill="auto"/>
        <w:spacing w:before="0" w:line="187" w:lineRule="exact"/>
        <w:ind w:firstLine="0"/>
      </w:pPr>
      <w:r>
        <w:t>Uraz (Trion. Serdar), 589 Urazayoğlu Mustafa (qzq. mhr.), 338 Urazayoğlu ' Abdurrahman (qzq. mnr.),</w:t>
      </w:r>
    </w:p>
    <w:p w:rsidR="00874A6B" w:rsidRDefault="00216B32" w:rsidP="00DA7507">
      <w:pPr>
        <w:pStyle w:val="Bodytext1651"/>
        <w:shd w:val="clear" w:color="auto" w:fill="auto"/>
        <w:spacing w:before="0" w:line="187" w:lineRule="exact"/>
        <w:ind w:firstLine="280"/>
      </w:pPr>
      <w:r>
        <w:t>365</w:t>
      </w:r>
    </w:p>
    <w:p w:rsidR="00874A6B" w:rsidRDefault="00216B32" w:rsidP="00DA7507">
      <w:pPr>
        <w:pStyle w:val="Bodytext1651"/>
        <w:shd w:val="clear" w:color="auto" w:fill="auto"/>
        <w:spacing w:before="0" w:line="187" w:lineRule="exact"/>
        <w:ind w:left="280" w:hanging="280"/>
      </w:pPr>
      <w:r>
        <w:t>Urazbayoğlu Kulmehmet (Sernili qzq.), 359</w:t>
      </w:r>
    </w:p>
    <w:p w:rsidR="00874A6B" w:rsidRDefault="00216B32" w:rsidP="00DA7507">
      <w:pPr>
        <w:pStyle w:val="Bodytext1651"/>
        <w:shd w:val="clear" w:color="auto" w:fill="auto"/>
        <w:spacing w:before="0" w:line="187" w:lineRule="exact"/>
        <w:ind w:firstLine="0"/>
      </w:pPr>
      <w:r>
        <w:t>Uraz Hacı (qzq. mümessil), 358, 359 Urazlı Oğlu Çoban Mirza (ngy. mrz.), 164</w:t>
      </w:r>
    </w:p>
    <w:p w:rsidR="00874A6B" w:rsidRDefault="00216B32" w:rsidP="00DA7507">
      <w:pPr>
        <w:pStyle w:val="Bodytext1651"/>
        <w:shd w:val="clear" w:color="auto" w:fill="auto"/>
        <w:spacing w:before="0" w:line="187" w:lineRule="exact"/>
        <w:ind w:right="740" w:firstLine="0"/>
      </w:pPr>
      <w:r>
        <w:t>Uraz Mehmet (ur.) 75 Üreng Temür (çingrzli), 150 h «Ureııg» tâbiri, 89h Urga (Aral yanında yer), 21</w:t>
      </w:r>
    </w:p>
    <w:p w:rsidR="00874A6B" w:rsidRDefault="00216B32" w:rsidP="00DA7507">
      <w:pPr>
        <w:pStyle w:val="Bodytext1651"/>
        <w:shd w:val="clear" w:color="auto" w:fill="auto"/>
        <w:tabs>
          <w:tab w:val="left" w:pos="974"/>
        </w:tabs>
        <w:spacing w:before="0" w:line="190" w:lineRule="exact"/>
        <w:ind w:firstLine="0"/>
      </w:pPr>
      <w:r>
        <w:t>Ürgenç (ş.)</w:t>
      </w:r>
      <w:r>
        <w:tab/>
        <w:t>108-11, 143, 148, 155, 163,</w:t>
      </w:r>
    </w:p>
    <w:p w:rsidR="00874A6B" w:rsidRDefault="00216B32" w:rsidP="00DA7507">
      <w:pPr>
        <w:pStyle w:val="Bodytext1651"/>
        <w:shd w:val="clear" w:color="auto" w:fill="auto"/>
        <w:spacing w:before="0" w:line="190" w:lineRule="exact"/>
        <w:ind w:firstLine="280"/>
      </w:pPr>
      <w:r>
        <w:t>.u8, 182-4, 470, 559,581-2. Yeni Ür-</w:t>
      </w:r>
    </w:p>
    <w:p w:rsidR="00874A6B" w:rsidRDefault="00216B32" w:rsidP="00DA7507">
      <w:pPr>
        <w:pStyle w:val="Bodytext1651"/>
        <w:shd w:val="clear" w:color="auto" w:fill="auto"/>
        <w:spacing w:before="0" w:line="185" w:lineRule="exact"/>
        <w:ind w:firstLine="280"/>
      </w:pPr>
      <w:r>
        <w:t>genç, 181 Urgu (ur.), 72 Ürgüt (k.), 182, 445, 465 Urankha (ur. ülke), 591 Urman (qzq. ınanap), 317 Urmernbet Bek b. 1in Ahmet (ngy. mrz.),</w:t>
      </w:r>
    </w:p>
    <w:p w:rsidR="00874A6B" w:rsidRDefault="00216B32" w:rsidP="00DA7507">
      <w:pPr>
        <w:pStyle w:val="Bodytext1651"/>
        <w:shd w:val="clear" w:color="auto" w:fill="auto"/>
        <w:spacing w:before="0"/>
        <w:ind w:firstLine="280"/>
      </w:pPr>
      <w:r>
        <w:t>124, 143</w:t>
      </w:r>
    </w:p>
    <w:p w:rsidR="00874A6B" w:rsidRDefault="00216B32" w:rsidP="00DA7507">
      <w:pPr>
        <w:pStyle w:val="Bodytext1651"/>
        <w:shd w:val="clear" w:color="auto" w:fill="auto"/>
        <w:spacing w:before="0"/>
        <w:ind w:right="1500" w:firstLine="0"/>
      </w:pPr>
      <w:r>
        <w:t>Ursula (havza), 292 -'Uruk» tâbiri, 39</w:t>
      </w:r>
    </w:p>
    <w:p w:rsidR="00874A6B" w:rsidRDefault="00216B32" w:rsidP="00DA7507">
      <w:pPr>
        <w:pStyle w:val="Bodytext1651"/>
        <w:shd w:val="clear" w:color="auto" w:fill="auto"/>
        <w:spacing w:before="0" w:after="126"/>
        <w:ind w:firstLine="0"/>
      </w:pPr>
      <w:r>
        <w:t>Ururnçı (ş.) 3, 4, 251, 423, 582, 592,595,</w:t>
      </w:r>
    </w:p>
    <w:p w:rsidR="00874A6B" w:rsidRDefault="00216B32" w:rsidP="00DA7507">
      <w:pPr>
        <w:pStyle w:val="Bodytext1651"/>
        <w:shd w:val="clear" w:color="auto" w:fill="auto"/>
        <w:spacing w:before="0" w:line="185" w:lineRule="exact"/>
        <w:ind w:right="1620" w:firstLine="0"/>
      </w:pPr>
      <w:r>
        <w:t>-us (ur.). 41, 306 Urus (Rus.), 306</w:t>
      </w:r>
    </w:p>
    <w:p w:rsidR="00874A6B" w:rsidRDefault="00216B32" w:rsidP="00DA7507">
      <w:pPr>
        <w:pStyle w:val="Bodytext1651"/>
        <w:shd w:val="clear" w:color="auto" w:fill="auto"/>
        <w:spacing w:before="0" w:line="187" w:lineRule="exact"/>
        <w:ind w:firstLine="0"/>
      </w:pPr>
      <w:r>
        <w:t xml:space="preserve">Urus Mirza </w:t>
      </w:r>
      <w:r>
        <w:rPr>
          <w:rStyle w:val="Bodytext16575ptNotBoldSpacing1pt"/>
        </w:rPr>
        <w:t xml:space="preserve">b. </w:t>
      </w:r>
      <w:r>
        <w:t xml:space="preserve">İsmail (ngy. mrz.), 124, 133-4, 143-5, 149 h. — neslinden kni- a^ Urusov, 240, 307 </w:t>
      </w:r>
      <w:r>
        <w:rPr>
          <w:rStyle w:val="Bodytext1655ptNotBoldSmallCapsSpacing1pt"/>
        </w:rPr>
        <w:t xml:space="preserve">J ls-Quşçi </w:t>
      </w:r>
      <w:r>
        <w:t>(ur.), 75 U ı stam oğlu Zibabek (qzq. mhr.), 518 F. (kzn. mhr.), 351 h, bk. Fuad Tok ta r</w:t>
      </w:r>
    </w:p>
    <w:p w:rsidR="00874A6B" w:rsidRDefault="00216B32" w:rsidP="00DA7507">
      <w:pPr>
        <w:pStyle w:val="Bodytext1651"/>
        <w:shd w:val="clear" w:color="auto" w:fill="auto"/>
        <w:spacing w:before="0" w:line="187" w:lineRule="exact"/>
        <w:ind w:firstLine="0"/>
      </w:pPr>
      <w:r>
        <w:t>tJsek Sultan (qzq. s’,t.), 168, 169 h, 210 h, Üşen (ur.), 89 h</w:t>
      </w:r>
    </w:p>
    <w:p w:rsidR="00874A6B" w:rsidRDefault="00216B32" w:rsidP="00DA7507">
      <w:pPr>
        <w:pStyle w:val="Bodytext1651"/>
        <w:shd w:val="clear" w:color="auto" w:fill="auto"/>
        <w:tabs>
          <w:tab w:val="left" w:pos="1495"/>
          <w:tab w:val="left" w:pos="2208"/>
        </w:tabs>
        <w:spacing w:before="0" w:line="187" w:lineRule="exact"/>
        <w:ind w:firstLine="0"/>
      </w:pPr>
      <w:r>
        <w:t>User gen (ur.), 18,</w:t>
      </w:r>
      <w:r>
        <w:tab/>
        <w:t>30, 175,</w:t>
      </w:r>
      <w:r>
        <w:tab/>
        <w:t>241, bk.</w:t>
      </w:r>
    </w:p>
    <w:p w:rsidR="00874A6B" w:rsidRDefault="00216B32" w:rsidP="00DA7507">
      <w:pPr>
        <w:pStyle w:val="Bodytext1651"/>
        <w:shd w:val="clear" w:color="auto" w:fill="auto"/>
        <w:spacing w:before="0" w:line="187" w:lineRule="exact"/>
        <w:ind w:firstLine="280"/>
      </w:pPr>
      <w:r>
        <w:t>Kongiı</w:t>
      </w:r>
    </w:p>
    <w:p w:rsidR="00874A6B" w:rsidRDefault="00216B32" w:rsidP="00DA7507">
      <w:pPr>
        <w:pStyle w:val="Bodytext1651"/>
        <w:shd w:val="clear" w:color="auto" w:fill="auto"/>
        <w:spacing w:before="0" w:line="187" w:lineRule="exact"/>
        <w:ind w:firstLine="0"/>
      </w:pPr>
      <w:r>
        <w:t>Jsmet (k.), 9, 461</w:t>
      </w:r>
    </w:p>
    <w:p w:rsidR="00874A6B" w:rsidRDefault="00216B32" w:rsidP="00DA7507">
      <w:pPr>
        <w:pStyle w:val="Bodytext1651"/>
        <w:shd w:val="clear" w:color="auto" w:fill="auto"/>
        <w:spacing w:before="0" w:line="187" w:lineRule="exact"/>
        <w:ind w:firstLine="0"/>
      </w:pPr>
      <w:r>
        <w:t>Uspcnskl (rııs. bolşevik.). 365, 389</w:t>
      </w:r>
    </w:p>
    <w:p w:rsidR="00874A6B" w:rsidRDefault="00216B32" w:rsidP="00DA7507">
      <w:pPr>
        <w:pStyle w:val="Bodytext1651"/>
        <w:shd w:val="clear" w:color="auto" w:fill="auto"/>
        <w:spacing w:before="0" w:line="182" w:lineRule="exact"/>
        <w:ind w:firstLine="0"/>
      </w:pPr>
      <w:r>
        <w:t>Uspcnski (rus. musikişinası.), 525 IJslcaınin = Ustkamengorsk (tümen),</w:t>
      </w:r>
    </w:p>
    <w:p w:rsidR="00874A6B" w:rsidRDefault="00216B32" w:rsidP="00DA7507">
      <w:pPr>
        <w:pStyle w:val="Bodytext1651"/>
        <w:shd w:val="clear" w:color="auto" w:fill="auto"/>
        <w:spacing w:before="0" w:line="120" w:lineRule="exact"/>
        <w:ind w:firstLine="280"/>
      </w:pPr>
      <w:r>
        <w:t>26, 250, 292, 29,8, 299</w:t>
      </w:r>
    </w:p>
    <w:p w:rsidR="00874A6B" w:rsidRDefault="00216B32" w:rsidP="00DA7507">
      <w:pPr>
        <w:pStyle w:val="Bodytext1651"/>
        <w:shd w:val="clear" w:color="auto" w:fill="auto"/>
        <w:spacing w:before="0" w:line="178" w:lineRule="exact"/>
        <w:ind w:left="280" w:hanging="280"/>
      </w:pPr>
      <w:r>
        <w:rPr>
          <w:rStyle w:val="Bodytext165Italic"/>
          <w:b/>
          <w:bCs/>
        </w:rPr>
        <w:t>üstadhı Lavcl,</w:t>
      </w:r>
      <w:r>
        <w:t xml:space="preserve"> lif. Sey.d Resul Khoca, 504</w:t>
      </w:r>
    </w:p>
    <w:p w:rsidR="00874A6B" w:rsidRDefault="00216B32" w:rsidP="00DA7507">
      <w:pPr>
        <w:pStyle w:val="Bodytext1651"/>
        <w:shd w:val="clear" w:color="auto" w:fill="auto"/>
        <w:spacing w:before="0" w:line="190" w:lineRule="exact"/>
        <w:ind w:firstLine="0"/>
      </w:pPr>
      <w:r>
        <w:lastRenderedPageBreak/>
        <w:t xml:space="preserve">Usruşene ~ Uratepe (ş.), 70, 94 Ustaelu, doğrusu Ustacaltı (ur.), 198 </w:t>
      </w:r>
      <w:r>
        <w:rPr>
          <w:rStyle w:val="Bodytext482"/>
          <w:b/>
          <w:bCs/>
        </w:rPr>
        <w:t>üst Yurt, 14-5, 17-8. 41, 47, 178, 182, 186, 313, 321, 404, 582 «Usul-ü Cedide» mektepleri, 260, 557 Uşşak (hava), 523</w:t>
      </w:r>
    </w:p>
    <w:p w:rsidR="00874A6B" w:rsidRDefault="00216B32" w:rsidP="00DA7507">
      <w:pPr>
        <w:pStyle w:val="Bodytext480"/>
        <w:shd w:val="clear" w:color="auto" w:fill="auto"/>
        <w:spacing w:before="0" w:line="187" w:lineRule="exact"/>
        <w:ind w:firstLine="0"/>
        <w:jc w:val="left"/>
      </w:pPr>
      <w:r>
        <w:rPr>
          <w:rStyle w:val="Bodytext482"/>
          <w:b/>
          <w:bCs/>
        </w:rPr>
        <w:t>Uşum (ur.), 13, 48, 53, 57, 64, 69, S9h,</w:t>
      </w:r>
    </w:p>
    <w:p w:rsidR="00874A6B" w:rsidRDefault="00216B32" w:rsidP="00DA7507">
      <w:pPr>
        <w:pStyle w:val="Bodytext1780"/>
        <w:shd w:val="clear" w:color="auto" w:fill="auto"/>
      </w:pPr>
      <w:r>
        <w:t>101</w:t>
      </w:r>
    </w:p>
    <w:p w:rsidR="00874A6B" w:rsidRDefault="00216B32" w:rsidP="00DA7507">
      <w:pPr>
        <w:pStyle w:val="Bodytext480"/>
        <w:shd w:val="clear" w:color="auto" w:fill="auto"/>
        <w:spacing w:before="0" w:line="187" w:lineRule="exact"/>
        <w:ind w:firstLine="0"/>
        <w:jc w:val="left"/>
      </w:pPr>
      <w:r>
        <w:rPr>
          <w:rStyle w:val="Bodytext482"/>
          <w:b/>
          <w:bCs/>
        </w:rPr>
        <w:t>Uyşun Khoca, 89 h; «Uşun» baskı yanlışı Utarçı (ur.), 153 Ütegen (ur), 41</w:t>
      </w:r>
    </w:p>
    <w:p w:rsidR="00874A6B" w:rsidRDefault="00216B32" w:rsidP="00DA7507">
      <w:pPr>
        <w:pStyle w:val="Bodytext480"/>
        <w:shd w:val="clear" w:color="auto" w:fill="auto"/>
        <w:spacing w:before="0" w:line="187" w:lineRule="exact"/>
        <w:ind w:firstLine="0"/>
        <w:jc w:val="left"/>
      </w:pPr>
      <w:r>
        <w:rPr>
          <w:rStyle w:val="Bodytext482"/>
          <w:b/>
          <w:bCs/>
        </w:rPr>
        <w:t>Üten Bek (Kabadyan bsm.), 471,</w:t>
      </w:r>
    </w:p>
    <w:p w:rsidR="00874A6B" w:rsidRDefault="00216B32" w:rsidP="00DA7507">
      <w:pPr>
        <w:pStyle w:val="Bodytext480"/>
        <w:shd w:val="clear" w:color="auto" w:fill="auto"/>
        <w:spacing w:before="0" w:line="187" w:lineRule="exact"/>
        <w:ind w:left="280" w:hanging="280"/>
        <w:jc w:val="left"/>
      </w:pPr>
      <w:r>
        <w:rPr>
          <w:rStyle w:val="Bodytext487ptNotBoldItalic"/>
        </w:rPr>
        <w:t>Ütken Künler,</w:t>
      </w:r>
      <w:r>
        <w:rPr>
          <w:rStyle w:val="Bodytext482"/>
          <w:b/>
          <w:bCs/>
        </w:rPr>
        <w:t xml:space="preserve"> tlf. Abdullah Kadir Cul- qunbay, 508</w:t>
      </w:r>
    </w:p>
    <w:p w:rsidR="00874A6B" w:rsidRDefault="00216B32" w:rsidP="00DA7507">
      <w:pPr>
        <w:pStyle w:val="Bodytext480"/>
        <w:shd w:val="clear" w:color="auto" w:fill="auto"/>
        <w:spacing w:before="0" w:line="187" w:lineRule="exact"/>
        <w:ind w:firstLine="0"/>
        <w:jc w:val="left"/>
      </w:pPr>
      <w:r>
        <w:rPr>
          <w:rStyle w:val="Bodytext482"/>
          <w:b/>
          <w:bCs/>
        </w:rPr>
        <w:t xml:space="preserve">«Utur Zekât» (vergi nevi.), 208 Uvak (ur.), 310 Uvak Kirey (ur.), 40 Uvalı, bk. Veli Muhammed Uvalı (Veli) Han (Abıfayın babası), 176 h Uvalı (Veli) Han (Abılayın oğlu), 210- 4, 249, 309, 310 Uvaqtamgalı (ur.), 44 Uy (n.), 137, 145, 160, 315 Uyçık (tümen), 26 Ujfalvy (macar. âlim.), 270 </w:t>
      </w:r>
      <w:r>
        <w:rPr>
          <w:rStyle w:val="Bodytext487ptNotBoldItalic"/>
        </w:rPr>
        <w:t>Uygcuuş,</w:t>
      </w:r>
      <w:r>
        <w:rPr>
          <w:rStyle w:val="Bodytext482"/>
          <w:b/>
          <w:bCs/>
        </w:rPr>
        <w:t xml:space="preserve"> tlf. Çolpan, 569 Uygur (ur.), 35, 43, 45, 55, 65, 66, 97, 98 h, 156, 201, 204, 526; manihaist — îar, 98; hristiyan—lar, 102 </w:t>
      </w:r>
      <w:r>
        <w:rPr>
          <w:rStyle w:val="Bodytext487ptNotBoldItalic"/>
        </w:rPr>
        <w:t>Uygur il edebiyatı</w:t>
      </w:r>
      <w:r>
        <w:rPr>
          <w:rStyle w:val="Bodytext482"/>
          <w:b/>
          <w:bCs/>
        </w:rPr>
        <w:t>; tlf. Ensari 513</w:t>
      </w:r>
    </w:p>
    <w:p w:rsidR="00874A6B" w:rsidRDefault="00216B32" w:rsidP="00DA7507">
      <w:pPr>
        <w:pStyle w:val="Bodytext480"/>
        <w:shd w:val="clear" w:color="auto" w:fill="auto"/>
        <w:spacing w:before="0" w:line="190" w:lineRule="exact"/>
        <w:ind w:firstLine="0"/>
        <w:jc w:val="left"/>
      </w:pPr>
      <w:r>
        <w:rPr>
          <w:rStyle w:val="Bodytext482"/>
          <w:b/>
          <w:bCs/>
        </w:rPr>
        <w:t>Uygur yazısı, 14 h, 95, 100, 104, 149,.</w:t>
      </w:r>
    </w:p>
    <w:p w:rsidR="00874A6B" w:rsidRDefault="00216B32" w:rsidP="00DA7507">
      <w:pPr>
        <w:pStyle w:val="Bodytext480"/>
        <w:shd w:val="clear" w:color="auto" w:fill="auto"/>
        <w:spacing w:before="0" w:line="190" w:lineRule="exact"/>
        <w:ind w:firstLine="280"/>
        <w:jc w:val="left"/>
      </w:pPr>
      <w:r>
        <w:rPr>
          <w:rStyle w:val="Bodytext482"/>
          <w:b/>
          <w:bCs/>
        </w:rPr>
        <w:t>191-5, 276, 487-8, 512 Uyguristan, 102, 582 Uygur-Nayman (ur.), 45 Uygur (özb. şâir), 520, 521; bk. Abdül- mennan Mecîdi</w:t>
      </w:r>
    </w:p>
    <w:p w:rsidR="00874A6B" w:rsidRDefault="00216B32" w:rsidP="00DA7507">
      <w:pPr>
        <w:pStyle w:val="Bodytext480"/>
        <w:shd w:val="clear" w:color="auto" w:fill="auto"/>
        <w:spacing w:before="0" w:line="190" w:lineRule="exact"/>
        <w:ind w:firstLine="0"/>
        <w:jc w:val="left"/>
      </w:pPr>
      <w:r>
        <w:rPr>
          <w:rStyle w:val="Bodytext482"/>
          <w:b/>
          <w:bCs/>
        </w:rPr>
        <w:t>Uyıl (n. ksb.), 19, 264, 315, 324 Uyran (yar), 328 Uyşat (ur.), 43 Uyrueı (ur.), 43</w:t>
      </w:r>
    </w:p>
    <w:p w:rsidR="00874A6B" w:rsidRDefault="00216B32" w:rsidP="00DA7507">
      <w:pPr>
        <w:pStyle w:val="Bodytext480"/>
        <w:shd w:val="clear" w:color="auto" w:fill="auto"/>
        <w:spacing w:before="0" w:line="190" w:lineRule="exact"/>
        <w:ind w:firstLine="0"/>
        <w:jc w:val="left"/>
      </w:pPr>
      <w:r>
        <w:rPr>
          <w:rStyle w:val="Bodytext482"/>
          <w:b/>
          <w:bCs/>
        </w:rPr>
        <w:t>Usun (ur.), 57, 86, 89 h, 158, 170, 250-1,.</w:t>
      </w:r>
    </w:p>
    <w:p w:rsidR="00874A6B" w:rsidRDefault="00216B32" w:rsidP="00DA7507">
      <w:pPr>
        <w:pStyle w:val="Bodytext480"/>
        <w:shd w:val="clear" w:color="auto" w:fill="auto"/>
        <w:spacing w:before="0" w:line="190" w:lineRule="exact"/>
        <w:ind w:firstLine="280"/>
        <w:jc w:val="left"/>
      </w:pPr>
      <w:r>
        <w:rPr>
          <w:rStyle w:val="Bodytext482"/>
          <w:b/>
          <w:bCs/>
        </w:rPr>
        <w:t>316; bk. Uysun, Uyşun Uyşun (ur.), 29, 57, 86, 158 Üyüklii (ur.), 43</w:t>
      </w:r>
    </w:p>
    <w:p w:rsidR="00874A6B" w:rsidRDefault="00216B32" w:rsidP="00DA7507">
      <w:pPr>
        <w:pStyle w:val="Bodytext480"/>
        <w:shd w:val="clear" w:color="auto" w:fill="auto"/>
        <w:tabs>
          <w:tab w:val="left" w:pos="2722"/>
        </w:tabs>
        <w:spacing w:before="0" w:line="190" w:lineRule="exact"/>
        <w:ind w:firstLine="0"/>
        <w:jc w:val="left"/>
      </w:pPr>
      <w:r>
        <w:rPr>
          <w:rStyle w:val="Bodytext482"/>
          <w:b/>
          <w:bCs/>
        </w:rPr>
        <w:t>Uyşiik = Guriyev (ş.), 175, 375, 404, 507, Uz (ur.)/ 74</w:t>
      </w:r>
      <w:r>
        <w:rPr>
          <w:rStyle w:val="Bodytext482"/>
          <w:b/>
          <w:bCs/>
        </w:rPr>
        <w:tab/>
        <w:t>'</w:t>
      </w:r>
    </w:p>
    <w:p w:rsidR="00874A6B" w:rsidRDefault="00216B32" w:rsidP="00DA7507">
      <w:pPr>
        <w:pStyle w:val="Bodytext480"/>
        <w:shd w:val="clear" w:color="auto" w:fill="auto"/>
        <w:spacing w:before="0" w:line="190" w:lineRule="exact"/>
        <w:ind w:firstLine="0"/>
        <w:jc w:val="left"/>
        <w:sectPr w:rsidR="00874A6B">
          <w:headerReference w:type="even" r:id="rId983"/>
          <w:headerReference w:type="default" r:id="rId984"/>
          <w:pgSz w:w="8809" w:h="12202"/>
          <w:pgMar w:top="1951" w:right="1460" w:bottom="1025" w:left="1376" w:header="0" w:footer="3" w:gutter="0"/>
          <w:cols w:num="2" w:space="102"/>
          <w:noEndnote/>
          <w:docGrid w:linePitch="360"/>
        </w:sectPr>
      </w:pPr>
      <w:r>
        <w:rPr>
          <w:rStyle w:val="Bodytext482"/>
          <w:b/>
          <w:bCs/>
        </w:rPr>
        <w:t>Uzakdoğu, 29, 60, 95-7, 1Ö6-7, 110-2, 254, 542, 576, 582, 595-7 Uzun Ağaç (yer), 383 Uzun-But (ur.),. 72</w:t>
      </w:r>
    </w:p>
    <w:p w:rsidR="00874A6B" w:rsidRDefault="00216B32" w:rsidP="00DA7507">
      <w:pPr>
        <w:pStyle w:val="Bodytext1760"/>
        <w:framePr w:w="3158" w:h="8639" w:vSpace="70" w:wrap="around" w:hAnchor="margin" w:x="-3081" w:y="415"/>
        <w:shd w:val="clear" w:color="auto" w:fill="auto"/>
        <w:tabs>
          <w:tab w:val="left" w:pos="2808"/>
          <w:tab w:val="left" w:pos="3082"/>
        </w:tabs>
        <w:spacing w:line="187" w:lineRule="exact"/>
        <w:ind w:left="300" w:firstLine="0"/>
      </w:pPr>
      <w:r>
        <w:rPr>
          <w:rStyle w:val="Bodytext176Exact"/>
          <w:b/>
          <w:bCs/>
        </w:rPr>
        <w:lastRenderedPageBreak/>
        <w:t>Vahab ibn Munabbih (arap râvi), 207 h Vâkhân (tümen), 11, 26-7, 49 53 b 77 87 h, 90</w:t>
      </w:r>
      <w:r>
        <w:rPr>
          <w:rStyle w:val="Bodytext176Exact"/>
          <w:b/>
          <w:bCs/>
        </w:rPr>
        <w:tab/>
        <w:t>'</w:t>
      </w:r>
      <w:r>
        <w:rPr>
          <w:rStyle w:val="Bodytext176Exact"/>
          <w:b/>
          <w:bCs/>
        </w:rPr>
        <w:tab/>
        <w:t>'</w:t>
      </w:r>
    </w:p>
    <w:p w:rsidR="00874A6B" w:rsidRDefault="00216B32" w:rsidP="00DA7507">
      <w:pPr>
        <w:pStyle w:val="Bodytext1760"/>
        <w:framePr w:w="3158" w:h="8639" w:vSpace="70" w:wrap="around" w:hAnchor="margin" w:x="-3081" w:y="415"/>
        <w:shd w:val="clear" w:color="auto" w:fill="auto"/>
        <w:spacing w:line="187" w:lineRule="exact"/>
        <w:ind w:left="300" w:firstLine="0"/>
      </w:pPr>
      <w:r>
        <w:rPr>
          <w:rStyle w:val="Bodytext176Exact"/>
          <w:b/>
          <w:bCs/>
        </w:rPr>
        <w:t xml:space="preserve">Vukhş (n.), 470, bk. Oghış </w:t>
      </w:r>
      <w:r>
        <w:rPr>
          <w:rStyle w:val="Bodytext1767ptNotBoldItalicExact"/>
        </w:rPr>
        <w:t>/akit</w:t>
      </w:r>
      <w:r>
        <w:rPr>
          <w:rStyle w:val="Bodytext17665ptExact"/>
          <w:b/>
          <w:bCs/>
        </w:rPr>
        <w:t xml:space="preserve"> </w:t>
      </w:r>
      <w:r>
        <w:rPr>
          <w:rStyle w:val="Bodytext176Exact"/>
          <w:b/>
          <w:bCs/>
        </w:rPr>
        <w:t xml:space="preserve">(İstanbul, gazete.), 437, 542 h </w:t>
      </w:r>
      <w:r>
        <w:rPr>
          <w:rStyle w:val="Bodytext1767ptNotBoldItalicExact"/>
        </w:rPr>
        <w:t>/aqıt</w:t>
      </w:r>
      <w:r>
        <w:rPr>
          <w:rStyle w:val="Bodytext17665ptExact"/>
          <w:b/>
          <w:bCs/>
        </w:rPr>
        <w:t xml:space="preserve"> </w:t>
      </w:r>
      <w:r>
        <w:rPr>
          <w:rStyle w:val="Bodytext176Exact"/>
          <w:b/>
          <w:bCs/>
        </w:rPr>
        <w:t>(Orenburg gazete), 355, 357, 362 Zalentinov (rus. polis.), 240 'alkonski (rus. vali.), 240 Vanbery (macar. âlim.), 117h, 207,218 222, 226, 228, 262, 350 h, 537, 561-2’</w:t>
      </w:r>
    </w:p>
    <w:p w:rsidR="00874A6B" w:rsidRDefault="00216B32" w:rsidP="00DA7507">
      <w:pPr>
        <w:pStyle w:val="Bodytext1760"/>
        <w:framePr w:w="3158" w:h="8639" w:vSpace="70" w:wrap="around" w:hAnchor="margin" w:x="-3081" w:y="415"/>
        <w:shd w:val="clear" w:color="auto" w:fill="auto"/>
        <w:spacing w:line="185" w:lineRule="exact"/>
        <w:ind w:left="500" w:firstLine="0"/>
      </w:pPr>
      <w:r>
        <w:rPr>
          <w:rStyle w:val="Bodytext176Exact"/>
          <w:b/>
          <w:bCs/>
        </w:rPr>
        <w:t>' 85, 587</w:t>
      </w:r>
    </w:p>
    <w:p w:rsidR="00874A6B" w:rsidRDefault="00216B32" w:rsidP="00DA7507">
      <w:pPr>
        <w:pStyle w:val="Bodytext1760"/>
        <w:framePr w:w="3158" w:h="8639" w:vSpace="70" w:wrap="around" w:hAnchor="margin" w:x="-3081" w:y="415"/>
        <w:shd w:val="clear" w:color="auto" w:fill="auto"/>
        <w:tabs>
          <w:tab w:val="right" w:pos="3166"/>
          <w:tab w:val="right" w:pos="3223"/>
        </w:tabs>
        <w:spacing w:line="185" w:lineRule="exact"/>
        <w:ind w:left="300" w:firstLine="0"/>
      </w:pPr>
      <w:r>
        <w:rPr>
          <w:rStyle w:val="Bodytext176Exact"/>
          <w:b/>
          <w:bCs/>
        </w:rPr>
        <w:t xml:space="preserve">Vang-yen-te- (çınli), 526 </w:t>
      </w:r>
      <w:r>
        <w:rPr>
          <w:rStyle w:val="Bodytext1767ptNotBoldItalicExact"/>
        </w:rPr>
        <w:t>Vankulî</w:t>
      </w:r>
      <w:r>
        <w:rPr>
          <w:rStyle w:val="Bodytext17665ptExact"/>
          <w:b/>
          <w:bCs/>
        </w:rPr>
        <w:t xml:space="preserve"> </w:t>
      </w:r>
      <w:r>
        <w:rPr>
          <w:rStyle w:val="Bodytext176Exact"/>
          <w:b/>
          <w:bCs/>
        </w:rPr>
        <w:t>(lügat kitabı), 488 Vaqqas (ngy. mrz.), 124h Vargenzi (ksb.), 462 Vâris (Üfalı bsın.), 462 Varna (ş.), 480 Varşovva (ş.), 302 h, 481, 485 Dı Varthıma (İtalyan seyyahı), 118 h 119 h</w:t>
      </w:r>
      <w:r>
        <w:rPr>
          <w:rStyle w:val="Bodytext176Exact"/>
          <w:b/>
          <w:bCs/>
        </w:rPr>
        <w:tab/>
        <w:t>'</w:t>
      </w:r>
      <w:r>
        <w:rPr>
          <w:rStyle w:val="Bodytext176Exact"/>
          <w:b/>
          <w:bCs/>
        </w:rPr>
        <w:tab/>
        <w:t>i</w:t>
      </w:r>
    </w:p>
    <w:p w:rsidR="00874A6B" w:rsidRDefault="00216B32" w:rsidP="00DA7507">
      <w:pPr>
        <w:pStyle w:val="Tableofcontents13"/>
        <w:framePr w:w="3158" w:h="8639" w:vSpace="70" w:wrap="around" w:hAnchor="margin" w:x="-3081" w:y="415"/>
        <w:shd w:val="clear" w:color="auto" w:fill="auto"/>
        <w:tabs>
          <w:tab w:val="left" w:pos="1570"/>
          <w:tab w:val="right" w:pos="3133"/>
          <w:tab w:val="right" w:pos="3190"/>
        </w:tabs>
        <w:ind w:left="380"/>
        <w:jc w:val="left"/>
      </w:pPr>
      <w:r>
        <w:t>asıfî Zeyneddin</w:t>
      </w:r>
      <w:r>
        <w:tab/>
        <w:t>Mahmud (mlf.),</w:t>
      </w:r>
      <w:r>
        <w:tab/>
        <w:t>112-3,</w:t>
      </w:r>
      <w:r>
        <w:tab/>
      </w:r>
      <w:r>
        <w:rPr>
          <w:rStyle w:val="Tableofcontents13FranklinGothicBook6ptNotBoldExact"/>
        </w:rPr>
        <w:t>i</w:t>
      </w:r>
    </w:p>
    <w:p w:rsidR="00874A6B" w:rsidRDefault="00216B32" w:rsidP="00DA7507">
      <w:pPr>
        <w:pStyle w:val="Tableofcontents13"/>
        <w:framePr w:w="3158" w:h="8639" w:vSpace="70" w:wrap="around" w:hAnchor="margin" w:x="-3081" w:y="415"/>
        <w:shd w:val="clear" w:color="auto" w:fill="auto"/>
        <w:tabs>
          <w:tab w:val="right" w:pos="3202"/>
        </w:tabs>
        <w:ind w:left="500"/>
        <w:jc w:val="left"/>
      </w:pPr>
      <w:r>
        <w:t>189 h</w:t>
      </w:r>
      <w:r>
        <w:tab/>
        <w:t>'</w:t>
      </w:r>
    </w:p>
    <w:p w:rsidR="00874A6B" w:rsidRDefault="00216B32" w:rsidP="00DA7507">
      <w:pPr>
        <w:pStyle w:val="Tableofcontents13"/>
        <w:framePr w:w="3158" w:h="8639" w:vSpace="70" w:wrap="around" w:hAnchor="margin" w:x="-3081" w:y="415"/>
        <w:shd w:val="clear" w:color="auto" w:fill="auto"/>
        <w:tabs>
          <w:tab w:val="left" w:pos="1475"/>
          <w:tab w:val="center" w:pos="2332"/>
          <w:tab w:val="right" w:pos="3090"/>
        </w:tabs>
        <w:ind w:left="160"/>
        <w:jc w:val="left"/>
      </w:pPr>
      <w:r>
        <w:t>Vasko de Gama,</w:t>
      </w:r>
      <w:r>
        <w:tab/>
        <w:t>115 h, 119</w:t>
      </w:r>
      <w:r>
        <w:tab/>
        <w:t>h,</w:t>
      </w:r>
      <w:r>
        <w:tab/>
        <w:t>|</w:t>
      </w:r>
    </w:p>
    <w:p w:rsidR="00874A6B" w:rsidRDefault="00216B32" w:rsidP="00DA7507">
      <w:pPr>
        <w:pStyle w:val="Tableofcontents13"/>
        <w:framePr w:w="3158" w:h="8639" w:vSpace="70" w:wrap="around" w:hAnchor="margin" w:x="-3081" w:y="415"/>
        <w:shd w:val="clear" w:color="auto" w:fill="auto"/>
        <w:tabs>
          <w:tab w:val="center" w:pos="2342"/>
          <w:tab w:val="right" w:pos="3047"/>
          <w:tab w:val="right" w:pos="3093"/>
        </w:tabs>
        <w:ind w:left="160"/>
        <w:jc w:val="left"/>
      </w:pPr>
      <w:r>
        <w:t>Vaslî Ahmed (Semerkandlı</w:t>
      </w:r>
      <w:r>
        <w:tab/>
        <w:t>şâir),</w:t>
      </w:r>
      <w:r>
        <w:tab/>
        <w:t>461</w:t>
      </w:r>
      <w:r>
        <w:tab/>
        <w:t>*</w:t>
      </w:r>
    </w:p>
    <w:p w:rsidR="00874A6B" w:rsidRDefault="00216B32" w:rsidP="00DA7507">
      <w:pPr>
        <w:pStyle w:val="Tableofcontents13"/>
        <w:framePr w:w="3158" w:h="8639" w:vSpace="70" w:wrap="around" w:hAnchor="margin" w:x="-3081" w:y="415"/>
        <w:shd w:val="clear" w:color="auto" w:fill="auto"/>
        <w:tabs>
          <w:tab w:val="right" w:pos="3152"/>
          <w:tab w:val="right" w:pos="3190"/>
        </w:tabs>
        <w:ind w:left="500"/>
        <w:jc w:val="left"/>
      </w:pPr>
      <w:r>
        <w:t>503, 504</w:t>
      </w:r>
      <w:r>
        <w:tab/>
        <w:t>'</w:t>
      </w:r>
      <w:r>
        <w:tab/>
        <w:t>;</w:t>
      </w:r>
    </w:p>
    <w:p w:rsidR="00874A6B" w:rsidRDefault="00216B32" w:rsidP="00DA7507">
      <w:pPr>
        <w:pStyle w:val="Bodytext1760"/>
        <w:framePr w:w="3158" w:h="8639" w:vSpace="70" w:wrap="around" w:hAnchor="margin" w:x="-3081" w:y="415"/>
        <w:shd w:val="clear" w:color="auto" w:fill="auto"/>
        <w:spacing w:line="185" w:lineRule="exact"/>
        <w:ind w:left="160" w:firstLine="0"/>
      </w:pPr>
      <w:r>
        <w:rPr>
          <w:rStyle w:val="Bodytext176Exact"/>
          <w:b/>
          <w:bCs/>
        </w:rPr>
        <w:t xml:space="preserve">Vassâf (mlf.), 60 h Voşçenin (rus. mlf.), 380-81 Vâşgird(ş.), 51,55 Vatsetis (rus. bolşevik.), 392 </w:t>
      </w:r>
      <w:r>
        <w:rPr>
          <w:rStyle w:val="Bodytext176ItalicExact"/>
          <w:b/>
          <w:bCs/>
        </w:rPr>
        <w:t>Vech-ad-dîn,</w:t>
      </w:r>
      <w:r>
        <w:rPr>
          <w:rStyle w:val="Bodytext176Exact"/>
          <w:b/>
          <w:bCs/>
        </w:rPr>
        <w:t xml:space="preserve"> tlf. Nasırı Khusrev, 533 Vecih ed- Dîn ve'd- Dünyâ (mlf.), 128 h Vekil (ur.), 75- Sultan Veled (şâir), 572 Veli Emîr (astarkhanlı befri), 191h Veli; bk. Uvalı</w:t>
      </w:r>
    </w:p>
    <w:p w:rsidR="00874A6B" w:rsidRDefault="00216B32" w:rsidP="00DA7507">
      <w:pPr>
        <w:pStyle w:val="Bodytext1760"/>
        <w:framePr w:w="3158" w:h="8639" w:vSpace="70" w:wrap="around" w:hAnchor="margin" w:x="-3081" w:y="415"/>
        <w:shd w:val="clear" w:color="auto" w:fill="auto"/>
        <w:spacing w:line="150" w:lineRule="exact"/>
        <w:ind w:left="160" w:firstLine="0"/>
      </w:pPr>
      <w:r>
        <w:rPr>
          <w:rStyle w:val="Bodytext176Exact"/>
          <w:b/>
          <w:bCs/>
        </w:rPr>
        <w:t>Veli Han (Uvalı) Veli Muhammed (</w:t>
      </w:r>
      <w:r>
        <w:rPr>
          <w:rStyle w:val="Bodytext176Exact"/>
          <w:b/>
          <w:bCs/>
          <w:vertAlign w:val="subscript"/>
        </w:rPr>
        <w:t>as</w:t>
      </w:r>
      <w:r>
        <w:rPr>
          <w:rStyle w:val="Bodytext176Exact"/>
          <w:b/>
          <w:bCs/>
        </w:rPr>
        <w:t>,</w:t>
      </w:r>
    </w:p>
    <w:p w:rsidR="00874A6B" w:rsidRDefault="00216B32" w:rsidP="00DA7507">
      <w:pPr>
        <w:pStyle w:val="Bodytext1760"/>
        <w:framePr w:w="3158" w:h="8639" w:vSpace="70" w:wrap="around" w:hAnchor="margin" w:x="-3081" w:y="415"/>
        <w:shd w:val="clear" w:color="auto" w:fill="auto"/>
        <w:spacing w:line="150" w:lineRule="exact"/>
        <w:ind w:left="380" w:firstLine="0"/>
      </w:pPr>
      <w:r>
        <w:rPr>
          <w:rStyle w:val="Bodytext176Exact"/>
          <w:b/>
          <w:bCs/>
        </w:rPr>
        <w:t>tarkhanlı han.), 160, 166-7</w:t>
      </w:r>
    </w:p>
    <w:p w:rsidR="00874A6B" w:rsidRDefault="00216B32" w:rsidP="00DA7507">
      <w:pPr>
        <w:pStyle w:val="Bodytext1760"/>
        <w:framePr w:w="3158" w:h="8639" w:vSpace="70" w:wrap="around" w:hAnchor="margin" w:x="-3081" w:y="415"/>
        <w:shd w:val="clear" w:color="auto" w:fill="auto"/>
        <w:spacing w:after="64"/>
        <w:ind w:left="160" w:firstLine="0"/>
      </w:pPr>
      <w:r>
        <w:rPr>
          <w:rStyle w:val="Bodytext176Exact"/>
          <w:b/>
          <w:bCs/>
        </w:rPr>
        <w:t xml:space="preserve">Velidi Cemal (Kzn. mhr.), 360, 562 Velıkhan Çokan (qzq. </w:t>
      </w:r>
      <w:r>
        <w:rPr>
          <w:rStyle w:val="Bodytext1767ptExact"/>
          <w:b/>
          <w:bCs/>
        </w:rPr>
        <w:t xml:space="preserve">sb. </w:t>
      </w:r>
      <w:r>
        <w:rPr>
          <w:rStyle w:val="Bodytext176Exact"/>
          <w:b/>
          <w:bCs/>
        </w:rPr>
        <w:t>âlim.) 220 268-9, 272, 330-1, 346, 499,526, 543- 51, 552, 555, 604, 615</w:t>
      </w:r>
    </w:p>
    <w:p w:rsidR="00874A6B" w:rsidRDefault="00216B32" w:rsidP="00DA7507">
      <w:pPr>
        <w:pStyle w:val="Bodytext600"/>
        <w:framePr w:w="3158" w:h="8639" w:vSpace="70" w:wrap="around" w:hAnchor="margin" w:x="-3081" w:y="415"/>
        <w:shd w:val="clear" w:color="auto" w:fill="auto"/>
        <w:spacing w:after="0" w:line="260" w:lineRule="exact"/>
        <w:ind w:left="160"/>
        <w:jc w:val="left"/>
      </w:pPr>
      <w:r>
        <w:rPr>
          <w:rStyle w:val="Bodytext60Spacing0ptExact"/>
          <w:b/>
          <w:bCs/>
          <w:vertAlign w:val="superscript"/>
        </w:rPr>
        <w:t>V</w:t>
      </w:r>
      <w:r>
        <w:rPr>
          <w:rStyle w:val="Bodytext60Spacing0ptExact"/>
          <w:b/>
          <w:bCs/>
        </w:rPr>
        <w:t xml:space="preserve">tS </w:t>
      </w:r>
      <w:r>
        <w:rPr>
          <w:rStyle w:val="Bodytext60Spacing0ptExact"/>
          <w:b/>
          <w:bCs/>
          <w:vertAlign w:val="superscript"/>
        </w:rPr>
        <w:t>(qz&lt;</w:t>
      </w:r>
      <w:r>
        <w:rPr>
          <w:rStyle w:val="Bodytext60Spacing0ptExact"/>
          <w:b/>
          <w:bCs/>
        </w:rPr>
        <w:t>"</w:t>
      </w:r>
    </w:p>
    <w:p w:rsidR="00874A6B" w:rsidRDefault="00216B32" w:rsidP="00DA7507">
      <w:pPr>
        <w:pStyle w:val="Bodytext1790"/>
        <w:framePr w:w="3158" w:h="8639" w:vSpace="70" w:wrap="around" w:hAnchor="margin" w:x="-3081" w:y="415"/>
        <w:shd w:val="clear" w:color="auto" w:fill="auto"/>
        <w:spacing w:line="178" w:lineRule="exact"/>
        <w:ind w:left="160"/>
      </w:pPr>
      <w:r>
        <w:rPr>
          <w:rStyle w:val="Bodytext179Exact"/>
          <w:b/>
          <w:bCs/>
        </w:rPr>
        <w:t xml:space="preserve">Velıkhan Yakub </w:t>
      </w:r>
      <w:r>
        <w:rPr>
          <w:rStyle w:val="Bodytext17975ptExact"/>
          <w:b/>
          <w:bCs/>
        </w:rPr>
        <w:t xml:space="preserve">(qzq. mnr.), 550 </w:t>
      </w:r>
      <w:r>
        <w:rPr>
          <w:rStyle w:val="Bodytext179Exact"/>
          <w:b/>
          <w:bCs/>
        </w:rPr>
        <w:t xml:space="preserve">Velıyullah Allahbergeriojlu </w:t>
      </w:r>
      <w:r>
        <w:rPr>
          <w:rStyle w:val="Bodytext17975ptExact"/>
          <w:b/>
          <w:bCs/>
        </w:rPr>
        <w:t>(qzq. mü</w:t>
      </w:r>
      <w:r>
        <w:rPr>
          <w:rStyle w:val="Bodytext17975ptExact"/>
          <w:b/>
          <w:bCs/>
        </w:rPr>
        <w:softHyphen/>
        <w:t>messil.), 349</w:t>
      </w:r>
    </w:p>
    <w:p w:rsidR="00874A6B" w:rsidRDefault="00216B32" w:rsidP="00DA7507">
      <w:pPr>
        <w:pStyle w:val="Bodytext1790"/>
        <w:shd w:val="clear" w:color="auto" w:fill="auto"/>
        <w:tabs>
          <w:tab w:val="left" w:pos="311"/>
        </w:tabs>
        <w:ind w:firstLine="260"/>
      </w:pPr>
      <w:r>
        <w:t xml:space="preserve">Velyamuıuv-Zernov(rus. müsteşrik), </w:t>
      </w:r>
      <w:r>
        <w:rPr>
          <w:rStyle w:val="Bodytext17975pt"/>
          <w:b/>
          <w:bCs/>
        </w:rPr>
        <w:t xml:space="preserve">151 </w:t>
      </w:r>
      <w:r>
        <w:t xml:space="preserve">h </w:t>
      </w:r>
      <w:r>
        <w:rPr>
          <w:rStyle w:val="Bodytext17975pt"/>
          <w:b/>
          <w:bCs/>
        </w:rPr>
        <w:t xml:space="preserve">187 </w:t>
      </w:r>
      <w:r>
        <w:t xml:space="preserve">h, </w:t>
      </w:r>
      <w:r>
        <w:rPr>
          <w:rStyle w:val="Bodytext17975pt"/>
          <w:b/>
          <w:bCs/>
        </w:rPr>
        <w:t xml:space="preserve">193 </w:t>
      </w:r>
      <w:r>
        <w:t xml:space="preserve">h, </w:t>
      </w:r>
      <w:r>
        <w:rPr>
          <w:rStyle w:val="Bodytext17975pt"/>
          <w:b/>
          <w:bCs/>
        </w:rPr>
        <w:t xml:space="preserve">267 </w:t>
      </w:r>
      <w:r>
        <w:t xml:space="preserve">h İ Venedikliler. </w:t>
      </w:r>
      <w:r>
        <w:rPr>
          <w:rStyle w:val="Bodytext17975pt"/>
          <w:b/>
          <w:bCs/>
        </w:rPr>
        <w:t xml:space="preserve">114, 119 </w:t>
      </w:r>
      <w:r>
        <w:t xml:space="preserve">h, </w:t>
      </w:r>
      <w:r>
        <w:rPr>
          <w:rStyle w:val="Bodytext17975pt"/>
          <w:b/>
          <w:bCs/>
        </w:rPr>
        <w:t xml:space="preserve">122, 125 </w:t>
      </w:r>
      <w:r>
        <w:t>h, i Veniukov (rus. general,),.</w:t>
      </w:r>
      <w:r>
        <w:rPr>
          <w:rStyle w:val="Bodytext17975pt"/>
          <w:b/>
          <w:bCs/>
        </w:rPr>
        <w:t xml:space="preserve">324 ; </w:t>
      </w:r>
      <w:r>
        <w:t xml:space="preserve">Verkhniural = Yaınankala </w:t>
      </w:r>
      <w:r>
        <w:rPr>
          <w:rStyle w:val="Bodytext17975pt"/>
          <w:b/>
          <w:bCs/>
        </w:rPr>
        <w:t xml:space="preserve">(ş.), </w:t>
      </w:r>
      <w:r>
        <w:rPr>
          <w:rStyle w:val="Bodytext179Constantia10pt"/>
          <w:b/>
          <w:bCs/>
        </w:rPr>
        <w:t>175</w:t>
      </w:r>
      <w:r>
        <w:rPr>
          <w:rStyle w:val="Bodytext17975pt"/>
          <w:b/>
          <w:bCs/>
        </w:rPr>
        <w:t xml:space="preserve">, 248 </w:t>
      </w:r>
      <w:r>
        <w:t xml:space="preserve">j Vergçagin (rus. ressam.), </w:t>
      </w:r>
      <w:r>
        <w:rPr>
          <w:rStyle w:val="Bodytext17975pt"/>
          <w:b/>
          <w:bCs/>
        </w:rPr>
        <w:t xml:space="preserve">528 </w:t>
      </w:r>
      <w:r>
        <w:t xml:space="preserve">h I Veselovski (rus. prof.), </w:t>
      </w:r>
      <w:r>
        <w:rPr>
          <w:rStyle w:val="Bodytext17975pt"/>
          <w:b/>
          <w:bCs/>
        </w:rPr>
        <w:t xml:space="preserve">232 </w:t>
      </w:r>
      <w:r>
        <w:t xml:space="preserve">h, </w:t>
      </w:r>
      <w:r>
        <w:rPr>
          <w:rStyle w:val="Bodytext17975pt"/>
          <w:b/>
          <w:bCs/>
        </w:rPr>
        <w:t xml:space="preserve">321 </w:t>
      </w:r>
      <w:r>
        <w:t xml:space="preserve">h, </w:t>
      </w:r>
      <w:r>
        <w:rPr>
          <w:rStyle w:val="Bodytext17975pt"/>
          <w:b/>
          <w:bCs/>
        </w:rPr>
        <w:t xml:space="preserve">444 </w:t>
      </w:r>
      <w:r>
        <w:t xml:space="preserve">h </w:t>
      </w:r>
      <w:r>
        <w:rPr>
          <w:rStyle w:val="Bodytext17975pt"/>
          <w:b/>
          <w:bCs/>
        </w:rPr>
        <w:t>;</w:t>
      </w:r>
      <w:r>
        <w:rPr>
          <w:rStyle w:val="Bodytext17975pt"/>
          <w:b/>
          <w:bCs/>
        </w:rPr>
        <w:tab/>
        <w:t>502, 544</w:t>
      </w:r>
    </w:p>
    <w:p w:rsidR="00874A6B" w:rsidRDefault="00216B32" w:rsidP="00DA7507">
      <w:pPr>
        <w:pStyle w:val="Bodytext1760"/>
        <w:shd w:val="clear" w:color="auto" w:fill="auto"/>
        <w:tabs>
          <w:tab w:val="left" w:pos="311"/>
        </w:tabs>
        <w:spacing w:line="185" w:lineRule="exact"/>
        <w:ind w:firstLine="0"/>
      </w:pPr>
      <w:r>
        <w:t xml:space="preserve">i </w:t>
      </w:r>
      <w:r>
        <w:rPr>
          <w:rStyle w:val="Bodytext176Italic"/>
          <w:b/>
          <w:bCs/>
        </w:rPr>
        <w:t>Vestnik îrrigatsiıji</w:t>
      </w:r>
      <w:r>
        <w:t xml:space="preserve"> = İska muhbiri (mec- j</w:t>
      </w:r>
      <w:r>
        <w:tab/>
        <w:t>mua), 514</w:t>
      </w:r>
    </w:p>
    <w:p w:rsidR="00874A6B" w:rsidRDefault="00216B32" w:rsidP="00DA7507">
      <w:pPr>
        <w:pStyle w:val="Bodytext1760"/>
        <w:shd w:val="clear" w:color="auto" w:fill="auto"/>
        <w:spacing w:after="96" w:line="185" w:lineRule="exact"/>
        <w:ind w:firstLine="0"/>
      </w:pPr>
      <w:r>
        <w:t xml:space="preserve">| Vezir (ş.), 181, 183 </w:t>
      </w:r>
      <w:r>
        <w:rPr>
          <w:rStyle w:val="Bodytext176Scale20"/>
          <w:b/>
          <w:bCs/>
        </w:rPr>
        <w:t xml:space="preserve">i </w:t>
      </w:r>
      <w:r>
        <w:t xml:space="preserve">Viatkin (rus. mlf.), 120 h, 180 h, 353 j «Viburg hitabnaınesi»/347, 498 | Victoria (gül), bk. Zor Kül | Vîkhârâ = Bukhara, 81 | Vistiil (n.), 19 | Viş^iakov (rus. mlf.), 509 : Vıtevskiy J. (rus. mlf.), 307 h 329 h i Viyana (ş.), 475, 607, 613 </w:t>
      </w:r>
      <w:r>
        <w:rPr>
          <w:rStyle w:val="Bodytext176ConstantiaNotBold"/>
        </w:rPr>
        <w:t xml:space="preserve">i </w:t>
      </w:r>
      <w:r>
        <w:t>Vizga (rus. mlf.), 509 i Vladivostok (ş,), 376, 542 ! Vogrııl (kavim), 588 Votiaklar (kavim), 588 Voroşilov (rus. bolşevik), 583 V. Voşçenin (rus. mlf.), 380, 381 Vrangel (rus. general.), 392, 591 Vrevski Baron (rus. vali), 240, 501</w:t>
      </w:r>
    </w:p>
    <w:p w:rsidR="00874A6B" w:rsidRDefault="00216B32" w:rsidP="00DA7507">
      <w:pPr>
        <w:pStyle w:val="Bodytext1790"/>
        <w:shd w:val="clear" w:color="auto" w:fill="auto"/>
        <w:spacing w:after="44" w:line="140" w:lineRule="exact"/>
        <w:ind w:left="120"/>
      </w:pPr>
      <w:r>
        <w:t>— W —</w:t>
      </w:r>
    </w:p>
    <w:p w:rsidR="00874A6B" w:rsidRDefault="00216B32" w:rsidP="00DA7507">
      <w:pPr>
        <w:pStyle w:val="Bodytext1760"/>
        <w:shd w:val="clear" w:color="auto" w:fill="auto"/>
        <w:spacing w:line="180" w:lineRule="exact"/>
        <w:ind w:firstLine="0"/>
      </w:pPr>
      <w:r>
        <w:t>Waldschmid E. (alman mlf.), 95 h Wei (çîn sülâlesi), 51 h Welhausen J. (alman mlf.) 81 h Wikingler, 19</w:t>
      </w:r>
    </w:p>
    <w:p w:rsidR="00874A6B" w:rsidRDefault="00216B32" w:rsidP="00DA7507">
      <w:pPr>
        <w:pStyle w:val="Bodytext1760"/>
        <w:shd w:val="clear" w:color="auto" w:fill="auto"/>
        <w:spacing w:line="154" w:lineRule="exact"/>
        <w:ind w:left="260" w:hanging="260"/>
      </w:pPr>
      <w:r>
        <w:t>Wılfort Fritz (alman, miihendis.), 368 h 394, 607</w:t>
      </w:r>
    </w:p>
    <w:p w:rsidR="00874A6B" w:rsidRDefault="00216B32" w:rsidP="00DA7507">
      <w:pPr>
        <w:pStyle w:val="Bodytext1760"/>
        <w:shd w:val="clear" w:color="auto" w:fill="auto"/>
        <w:spacing w:after="100"/>
        <w:ind w:firstLine="0"/>
      </w:pPr>
      <w:r>
        <w:t>Wilhelm II (imperator), 372 Wilson (İngiliz, mlf.-), 45 Wilson (Amerikan Cumh. reisi), 475 Witte Graf (rus. siyasî.), 348 Wttek P. (alman, mlf.) 91 h Woeıkow A. (rus. prof.) 22 h Wolf Dr. (alman seyyah), 226 h</w:t>
      </w:r>
    </w:p>
    <w:p w:rsidR="00874A6B" w:rsidRDefault="00216B32" w:rsidP="00DA7507">
      <w:pPr>
        <w:pStyle w:val="Bodytext1790"/>
        <w:shd w:val="clear" w:color="auto" w:fill="auto"/>
        <w:spacing w:after="46" w:line="140" w:lineRule="exact"/>
        <w:ind w:left="120"/>
      </w:pPr>
      <w:r>
        <w:t>Y —</w:t>
      </w:r>
    </w:p>
    <w:p w:rsidR="00874A6B" w:rsidRDefault="00216B32" w:rsidP="00DA7507">
      <w:pPr>
        <w:pStyle w:val="Bodytext1760"/>
        <w:shd w:val="clear" w:color="auto" w:fill="auto"/>
        <w:spacing w:line="150" w:lineRule="exact"/>
        <w:ind w:firstLine="0"/>
      </w:pPr>
      <w:r>
        <w:t>Yabaku (ur.), 29</w:t>
      </w:r>
    </w:p>
    <w:p w:rsidR="00874A6B" w:rsidRDefault="00216B32" w:rsidP="00DA7507">
      <w:pPr>
        <w:pStyle w:val="Bodytext1760"/>
        <w:shd w:val="clear" w:color="auto" w:fill="auto"/>
        <w:spacing w:line="182" w:lineRule="exact"/>
        <w:ind w:firstLine="0"/>
      </w:pPr>
      <w:r>
        <w:t>Yab, 43, Yabu, 29, Yak,,. 41, Yabajru Yabu (Taşkentte mahalle, sokak.). 64</w:t>
      </w:r>
    </w:p>
    <w:p w:rsidR="00874A6B" w:rsidRDefault="00216B32" w:rsidP="00DA7507">
      <w:pPr>
        <w:pStyle w:val="Bodytext1801"/>
        <w:shd w:val="clear" w:color="auto" w:fill="auto"/>
        <w:spacing w:line="160" w:lineRule="exact"/>
        <w:sectPr w:rsidR="00874A6B">
          <w:headerReference w:type="even" r:id="rId985"/>
          <w:headerReference w:type="default" r:id="rId986"/>
          <w:headerReference w:type="first" r:id="rId987"/>
          <w:pgSz w:w="8809" w:h="12202"/>
          <w:pgMar w:top="1860" w:right="1836" w:bottom="1076" w:left="3756" w:header="0" w:footer="3" w:gutter="0"/>
          <w:pgNumType w:start="693"/>
          <w:cols w:space="720"/>
          <w:noEndnote/>
          <w:titlePg/>
          <w:docGrid w:linePitch="360"/>
        </w:sectPr>
      </w:pPr>
      <w:r>
        <w:t>Yabu, 43, 44, 153. 194; bk. Y.ba</w:t>
      </w:r>
      <w:r>
        <w:rPr>
          <w:vertAlign w:val="subscript"/>
        </w:rPr>
        <w:t>qü</w:t>
      </w:r>
    </w:p>
    <w:p w:rsidR="00874A6B" w:rsidRDefault="00216B32" w:rsidP="00DA7507">
      <w:pPr>
        <w:pStyle w:val="Bodytext1760"/>
        <w:shd w:val="clear" w:color="auto" w:fill="auto"/>
        <w:spacing w:line="187" w:lineRule="exact"/>
        <w:ind w:firstLine="0"/>
      </w:pPr>
      <w:r>
        <w:lastRenderedPageBreak/>
        <w:t>Yadigâr (kazan hanı) 193, Yadigârogüllan = Khorezm Şıbanlıl.arı,- 123-4,147 h, 155, 169, 201, 203,204 h Yadık (qzq. s!t.), 150 h, 158 h, 167 h, 210 h . Yadrintzev (rus. mİ), 279 h. 304, 544, 54/</w:t>
      </w:r>
    </w:p>
    <w:p w:rsidR="00874A6B" w:rsidRDefault="00216B32" w:rsidP="00DA7507">
      <w:pPr>
        <w:pStyle w:val="Bodytext1760"/>
        <w:shd w:val="clear" w:color="auto" w:fill="auto"/>
        <w:spacing w:line="187" w:lineRule="exact"/>
        <w:ind w:firstLine="0"/>
      </w:pPr>
      <w:r>
        <w:t>Yaqma .ur.), 55, 60, 62, 64, 97-109 Yagnub -(n. tâmen), 9, 78-79. — Tacikleri, 79, 270</w:t>
      </w:r>
    </w:p>
    <w:p w:rsidR="00874A6B" w:rsidRDefault="00216B32" w:rsidP="00DA7507">
      <w:pPr>
        <w:pStyle w:val="Bodytext1760"/>
        <w:shd w:val="clear" w:color="auto" w:fill="auto"/>
        <w:spacing w:line="187" w:lineRule="exact"/>
        <w:ind w:firstLine="0"/>
      </w:pPr>
      <w:r>
        <w:t>Yaguşev (rus. es.er.), 353-4 Yahudi, 28, 65, 78, 88 h, 91 h, 280, 282, 288, 299. 303, 365, 382, 397,407,432. 510, 535, Yerli Yahudiier, 84 Yahudiye = Meymene, 84 Yahya inb Khâlid (arab. emir.), 130 Yakşat =. Yakhşı Saat Mirza (ngy. mrz..), 142, 144, 165</w:t>
      </w:r>
    </w:p>
    <w:p w:rsidR="00874A6B" w:rsidRDefault="00216B32" w:rsidP="00DA7507">
      <w:pPr>
        <w:pStyle w:val="Bodytext1760"/>
        <w:shd w:val="clear" w:color="auto" w:fill="auto"/>
        <w:spacing w:line="187" w:lineRule="exact"/>
        <w:ind w:left="400"/>
      </w:pPr>
      <w:r>
        <w:t>Yakinf-Biçurlin (rus. mlf.), 55 h, 93 h, 97 h, 177 h</w:t>
      </w:r>
    </w:p>
    <w:p w:rsidR="00874A6B" w:rsidRDefault="00216B32" w:rsidP="00DA7507">
      <w:pPr>
        <w:pStyle w:val="Bodytext1760"/>
        <w:shd w:val="clear" w:color="auto" w:fill="auto"/>
        <w:spacing w:line="187" w:lineRule="exact"/>
        <w:ind w:firstLine="0"/>
      </w:pPr>
      <w:r>
        <w:t>Yakov (rus. elçi), 204 h</w:t>
      </w:r>
    </w:p>
    <w:p w:rsidR="00874A6B" w:rsidRDefault="00216B32" w:rsidP="00DA7507">
      <w:pPr>
        <w:pStyle w:val="Bodytext1760"/>
        <w:shd w:val="clear" w:color="auto" w:fill="auto"/>
        <w:spacing w:line="187" w:lineRule="exact"/>
        <w:ind w:firstLine="0"/>
      </w:pPr>
      <w:r>
        <w:t>Yakııb Mirza (Akkoyunlu), albümü, 188</w:t>
      </w:r>
    </w:p>
    <w:p w:rsidR="00874A6B" w:rsidRDefault="00216B32" w:rsidP="00DA7507">
      <w:pPr>
        <w:pStyle w:val="Bodytext1760"/>
        <w:shd w:val="clear" w:color="auto" w:fill="auto"/>
        <w:spacing w:line="187" w:lineRule="exact"/>
        <w:ind w:firstLine="0"/>
      </w:pPr>
      <w:r>
        <w:t>Yakub Beg (Kaşgar emiri), 218,229, 230,</w:t>
      </w:r>
    </w:p>
    <w:p w:rsidR="00874A6B" w:rsidRDefault="00216B32" w:rsidP="00DA7507">
      <w:pPr>
        <w:pStyle w:val="Bodytext1760"/>
        <w:shd w:val="clear" w:color="auto" w:fill="auto"/>
        <w:tabs>
          <w:tab w:val="left" w:pos="269"/>
        </w:tabs>
        <w:spacing w:line="187" w:lineRule="exact"/>
        <w:ind w:firstLine="0"/>
      </w:pPr>
      <w:r>
        <w:t>„</w:t>
      </w:r>
      <w:r>
        <w:tab/>
        <w:t>232, 237, 254. 442, 464, 471, 486,545</w:t>
      </w:r>
    </w:p>
    <w:p w:rsidR="00874A6B" w:rsidRDefault="00216B32" w:rsidP="00DA7507">
      <w:pPr>
        <w:pStyle w:val="Bodytext1760"/>
        <w:shd w:val="clear" w:color="auto" w:fill="auto"/>
        <w:spacing w:line="187" w:lineRule="exact"/>
        <w:ind w:firstLine="0"/>
      </w:pPr>
      <w:r>
        <w:t>Yakubov Alim (ttr. ter.), 316,. 328 Yakut (ur.), 87, 93 h. — ça, 547, 588 falan (bşk. tümen), 298 Yalantüş Alçın (astakhanlı begi), 167, 190"</w:t>
      </w:r>
    </w:p>
    <w:p w:rsidR="00874A6B" w:rsidRDefault="00216B32" w:rsidP="00DA7507">
      <w:pPr>
        <w:pStyle w:val="Bodytext1760"/>
        <w:shd w:val="clear" w:color="auto" w:fill="auto"/>
        <w:spacing w:line="187" w:lineRule="exact"/>
        <w:ind w:firstLine="0"/>
      </w:pPr>
      <w:r>
        <w:t>Yalta (ş.), 255</w:t>
      </w:r>
    </w:p>
    <w:p w:rsidR="00874A6B" w:rsidRDefault="00216B32" w:rsidP="00DA7507">
      <w:pPr>
        <w:pStyle w:val="Bodytext1760"/>
        <w:shd w:val="clear" w:color="auto" w:fill="auto"/>
        <w:spacing w:line="187" w:lineRule="exact"/>
        <w:ind w:firstLine="0"/>
      </w:pPr>
      <w:r>
        <w:t xml:space="preserve">Yaltır Tarkhana (bşk. beg), 242 </w:t>
      </w:r>
      <w:r>
        <w:rPr>
          <w:rStyle w:val="Bodytext176SmallCaps"/>
          <w:b/>
          <w:bCs/>
        </w:rPr>
        <w:t>Yî</w:t>
      </w:r>
      <w:r>
        <w:t xml:space="preserve"> vaç (ur.), 76 </w:t>
      </w:r>
      <w:r>
        <w:rPr>
          <w:rStyle w:val="Bodytext17645ptItalicSpacing0pt"/>
          <w:b/>
          <w:bCs/>
        </w:rPr>
        <w:t>Yi</w:t>
      </w:r>
      <w:r>
        <w:rPr>
          <w:rStyle w:val="Bodytext17645ptNotBold"/>
        </w:rPr>
        <w:t xml:space="preserve"> </w:t>
      </w:r>
      <w:r>
        <w:t>nanbay (ur,), 71</w:t>
      </w:r>
    </w:p>
    <w:p w:rsidR="00874A6B" w:rsidRDefault="00216B32" w:rsidP="00DA7507">
      <w:pPr>
        <w:pStyle w:val="Bodytext1760"/>
        <w:shd w:val="clear" w:color="auto" w:fill="auto"/>
        <w:ind w:firstLine="0"/>
      </w:pPr>
      <w:r>
        <w:t>Yaman Kala =. Verkhneuralsk (ş.), 17;</w:t>
      </w:r>
    </w:p>
    <w:p w:rsidR="00874A6B" w:rsidRDefault="00216B32" w:rsidP="00DA7507">
      <w:pPr>
        <w:pStyle w:val="Bodytext1760"/>
        <w:shd w:val="clear" w:color="auto" w:fill="auto"/>
        <w:ind w:left="400" w:firstLine="0"/>
      </w:pPr>
      <w:r>
        <w:t>313: = Orsk yanlıştır.</w:t>
      </w:r>
    </w:p>
    <w:p w:rsidR="00874A6B" w:rsidRDefault="00216B32" w:rsidP="00DA7507">
      <w:pPr>
        <w:pStyle w:val="Bodytext1760"/>
        <w:shd w:val="clear" w:color="auto" w:fill="auto"/>
        <w:ind w:firstLine="0"/>
      </w:pPr>
      <w:r>
        <w:t>Yamantuq Suttan (qzq. slt.), 268 h Yamgu çı Mirza (ngy. mrz.), 165 Y.mış (n.), 182</w:t>
      </w:r>
    </w:p>
    <w:p w:rsidR="00874A6B" w:rsidRDefault="00216B32" w:rsidP="00DA7507">
      <w:pPr>
        <w:pStyle w:val="Bodytext1760"/>
        <w:shd w:val="clear" w:color="auto" w:fill="auto"/>
        <w:ind w:firstLine="0"/>
      </w:pPr>
      <w:r>
        <w:t xml:space="preserve">Yan Arslan Mirza (ngv. mrz.), 145 Kana </w:t>
      </w:r>
      <w:r>
        <w:rPr>
          <w:rStyle w:val="Bodytext176Italic"/>
          <w:b/>
          <w:bCs/>
        </w:rPr>
        <w:t>Sabaq,</w:t>
      </w:r>
      <w:r>
        <w:t xml:space="preserve"> tlf. Sait Khalfin, 489 Yangaq (ur.), .75</w:t>
      </w:r>
    </w:p>
    <w:p w:rsidR="00874A6B" w:rsidRDefault="00216B32" w:rsidP="00DA7507">
      <w:pPr>
        <w:pStyle w:val="Bodytext1760"/>
        <w:shd w:val="clear" w:color="auto" w:fill="auto"/>
        <w:ind w:firstLine="0"/>
      </w:pPr>
      <w:r>
        <w:t>Yan Mirza (ngy. mrz.). 146 h, 147 h,</w:t>
      </w:r>
    </w:p>
    <w:p w:rsidR="00874A6B" w:rsidRDefault="00216B32" w:rsidP="00DA7507">
      <w:pPr>
        <w:pStyle w:val="Bodytext1760"/>
        <w:shd w:val="clear" w:color="auto" w:fill="auto"/>
        <w:ind w:firstLine="0"/>
      </w:pPr>
      <w:r>
        <w:t>Yanı Korgan (ksb.), 228, 445</w:t>
      </w:r>
    </w:p>
    <w:p w:rsidR="00874A6B" w:rsidRDefault="00216B32" w:rsidP="00DA7507">
      <w:pPr>
        <w:pStyle w:val="Bodytext1760"/>
        <w:shd w:val="clear" w:color="auto" w:fill="auto"/>
        <w:ind w:firstLine="0"/>
      </w:pPr>
      <w:r>
        <w:t>Yanı Qatagan (ur.), 45</w:t>
      </w:r>
    </w:p>
    <w:p w:rsidR="00874A6B" w:rsidRDefault="00216B32" w:rsidP="00DA7507">
      <w:pPr>
        <w:pStyle w:val="Bodytext1760"/>
        <w:shd w:val="clear" w:color="auto" w:fill="auto"/>
        <w:ind w:firstLine="0"/>
      </w:pPr>
      <w:r>
        <w:t>Yansky H. (alman müsteşriki), 114 h</w:t>
      </w:r>
    </w:p>
    <w:p w:rsidR="00874A6B" w:rsidRDefault="00216B32" w:rsidP="00DA7507">
      <w:pPr>
        <w:pStyle w:val="Bodytext1760"/>
        <w:shd w:val="clear" w:color="auto" w:fill="auto"/>
        <w:ind w:firstLine="0"/>
      </w:pPr>
      <w:r>
        <w:t>Yolutan (ksb.), 73</w:t>
      </w:r>
    </w:p>
    <w:p w:rsidR="00874A6B" w:rsidRDefault="00216B32" w:rsidP="00DA7507">
      <w:pPr>
        <w:pStyle w:val="Bodytext1760"/>
        <w:shd w:val="clear" w:color="auto" w:fill="auto"/>
        <w:ind w:firstLine="0"/>
      </w:pPr>
      <w:r>
        <w:t>Yaplan (ur.), 75</w:t>
      </w:r>
    </w:p>
    <w:p w:rsidR="00874A6B" w:rsidRDefault="00216B32" w:rsidP="00DA7507">
      <w:pPr>
        <w:pStyle w:val="Bodytext1760"/>
        <w:shd w:val="clear" w:color="auto" w:fill="auto"/>
        <w:ind w:firstLine="0"/>
      </w:pPr>
      <w:r>
        <w:t>Yaqşılıq (ur.), 71</w:t>
      </w:r>
    </w:p>
    <w:p w:rsidR="00874A6B" w:rsidRDefault="00216B32" w:rsidP="00DA7507">
      <w:pPr>
        <w:pStyle w:val="Bodytext1760"/>
        <w:shd w:val="clear" w:color="auto" w:fill="auto"/>
        <w:ind w:firstLine="0"/>
      </w:pPr>
      <w:r>
        <w:t>Yaqût-i Hamavı (mlf.),.23, 54h 56h</w:t>
      </w:r>
    </w:p>
    <w:p w:rsidR="00874A6B" w:rsidRDefault="00216B32" w:rsidP="00DA7507">
      <w:pPr>
        <w:pStyle w:val="Bodytext1760"/>
        <w:shd w:val="clear" w:color="auto" w:fill="auto"/>
        <w:spacing w:line="187" w:lineRule="exact"/>
        <w:ind w:firstLine="0"/>
      </w:pPr>
      <w:r>
        <w:t xml:space="preserve">Yaqûbî (mlf.), 23, 53 h, 98 h Yarban Itegen (ur.), 72 Emir Yar Beg (Badakhşan beg'i), 156 </w:t>
      </w:r>
      <w:r>
        <w:rPr>
          <w:rStyle w:val="Bodytext176Italic"/>
          <w:b/>
          <w:bCs/>
        </w:rPr>
        <w:t>Yardım</w:t>
      </w:r>
      <w:r>
        <w:t xml:space="preserve"> (gazete), 508 «Yargu» tâbiri, 545-6 Yarkent (ş.), 77, 94, 103, 122, 155. 217, 226, 327, 343</w:t>
      </w:r>
    </w:p>
    <w:p w:rsidR="00874A6B" w:rsidRDefault="00216B32" w:rsidP="00DA7507">
      <w:pPr>
        <w:pStyle w:val="Bodytext1760"/>
        <w:shd w:val="clear" w:color="auto" w:fill="auto"/>
        <w:ind w:firstLine="0"/>
      </w:pPr>
      <w:r>
        <w:t xml:space="preserve">Yarkent Derya = Tarım (n.), 12, 101 Yarım-, (ur.),'75 Yarıq (ur.), 75 Yarmış (kanal), 181 Yarmembet llkey (qzq. s!t.), 320 Yarmuhammed b. Mangışlak (astakhanlı), </w:t>
      </w:r>
      <w:r>
        <w:lastRenderedPageBreak/>
        <w:t>153 h</w:t>
      </w:r>
    </w:p>
    <w:p w:rsidR="00874A6B" w:rsidRDefault="00216B32" w:rsidP="00DA7507">
      <w:pPr>
        <w:pStyle w:val="Bodytext1760"/>
        <w:shd w:val="clear" w:color="auto" w:fill="auto"/>
        <w:ind w:firstLine="0"/>
      </w:pPr>
      <w:r>
        <w:rPr>
          <w:rStyle w:val="Bodytext176Italic"/>
          <w:b/>
          <w:bCs/>
        </w:rPr>
        <w:t>Yarqınay</w:t>
      </w:r>
      <w:r>
        <w:t>, tlf. Çolpan, 520, 569 Yaryar (şarkı), 523 Yaryaylak (yer), 461 «Yasa» 546 Yaş Kan (tepe). 4</w:t>
      </w:r>
    </w:p>
    <w:p w:rsidR="00874A6B" w:rsidRDefault="00216B32" w:rsidP="00DA7507">
      <w:pPr>
        <w:pStyle w:val="Bodytext1760"/>
        <w:shd w:val="clear" w:color="auto" w:fill="auto"/>
        <w:ind w:firstLine="0"/>
      </w:pPr>
      <w:r>
        <w:rPr>
          <w:rStyle w:val="Bodytext176Italic"/>
          <w:b/>
          <w:bCs/>
        </w:rPr>
        <w:t>Yaş Türkistan</w:t>
      </w:r>
      <w:r>
        <w:t xml:space="preserve"> (mecmua), 366h, 482h Yaşılşehir = Keş (ş.), 54 «Yatak», 31, kazakça «cataq», 288-9 Yavlı-Tura (ş.), 136 Yavuş oğlu Nuşırvan (Knz. mhr.), 559 Yavve (Taşkentte sokak), 64 Yayık (n.), 1, 17, 19, 36. 38-9, 108,137- 9, 143-6, 148, 159, 162-5, 168, 173, 175-6, 186, 211, 235, 239, 241, 243, 246, 248, 288, 306-7, 311-3, 323,564, 610</w:t>
      </w:r>
    </w:p>
    <w:p w:rsidR="00874A6B" w:rsidRDefault="00216B32" w:rsidP="00DA7507">
      <w:pPr>
        <w:pStyle w:val="Bodytext1760"/>
        <w:shd w:val="clear" w:color="auto" w:fill="auto"/>
        <w:ind w:firstLine="0"/>
      </w:pPr>
      <w:r>
        <w:t>Yazar (ur.), = Nukhurlu (ksb.), 73 Yazıcıogİu Ahmed ve Mehmed (osmanlı. mlf.), 488</w:t>
      </w:r>
    </w:p>
    <w:p w:rsidR="00874A6B" w:rsidRDefault="00216B32" w:rsidP="00DA7507">
      <w:pPr>
        <w:pStyle w:val="Bodytext1760"/>
        <w:shd w:val="clear" w:color="auto" w:fill="auto"/>
        <w:ind w:left="300" w:hanging="300"/>
      </w:pPr>
      <w:r>
        <w:t>Yedi tam=Ceti tâm=Semi Palat (ş.), 535b, 616</w:t>
      </w:r>
    </w:p>
    <w:p w:rsidR="00874A6B" w:rsidRDefault="00216B32" w:rsidP="00DA7507">
      <w:pPr>
        <w:pStyle w:val="Bodytext1760"/>
        <w:shd w:val="clear" w:color="auto" w:fill="auto"/>
        <w:ind w:firstLine="0"/>
      </w:pPr>
      <w:r>
        <w:t xml:space="preserve">Ye d i şan (ür.), 35, 143-, 163-6, 171 Yedisu (vilâyet), </w:t>
      </w:r>
      <w:r>
        <w:rPr>
          <w:rStyle w:val="Bodytext176Italic"/>
          <w:b/>
          <w:bCs/>
        </w:rPr>
        <w:t xml:space="preserve">çokyerde </w:t>
      </w:r>
      <w:r>
        <w:t>Yedişke-Oglu (ur.), 144 Yedi Uruv=Yedi Ururk=Yedisan=Ceti- ruv (ur.), 18, 40, 41, 166, 175, 248 Yeğen Kent (ksb.), 179 Yekaterina II, (çariçe), 212; bk. Katerina - II</w:t>
      </w:r>
    </w:p>
    <w:p w:rsidR="00874A6B" w:rsidRDefault="00216B32" w:rsidP="00DA7507">
      <w:pPr>
        <w:pStyle w:val="Bodytext1760"/>
        <w:shd w:val="clear" w:color="auto" w:fill="auto"/>
        <w:ind w:firstLine="0"/>
      </w:pPr>
      <w:r>
        <w:t>YekMerinburk (ş.), 481 Yekaterininsk (kale), 315 Yekkebag (ş. tümen), 26, 44, 180, 428, 533</w:t>
      </w:r>
    </w:p>
    <w:p w:rsidR="00874A6B" w:rsidRDefault="00216B32" w:rsidP="00DA7507">
      <w:pPr>
        <w:pStyle w:val="Bodytext1760"/>
        <w:shd w:val="clear" w:color="auto" w:fill="auto"/>
        <w:ind w:firstLine="0"/>
      </w:pPr>
      <w:r>
        <w:t>Yekfcetut (ksb.), 47İ</w:t>
      </w:r>
    </w:p>
    <w:p w:rsidR="00874A6B" w:rsidRDefault="00216B32" w:rsidP="00DA7507">
      <w:pPr>
        <w:pStyle w:val="Bodytext480"/>
        <w:shd w:val="clear" w:color="auto" w:fill="auto"/>
        <w:spacing w:before="0" w:line="187" w:lineRule="exact"/>
        <w:ind w:firstLine="0"/>
        <w:jc w:val="left"/>
      </w:pPr>
      <w:r>
        <w:rPr>
          <w:rStyle w:val="Bodytext482"/>
          <w:b/>
          <w:bCs/>
        </w:rPr>
        <w:t>Yernar (u.); bk. Emil Yemçinko (rus. mlf.), 28 Yeınek (ur.), 29, 101 Yemen (ş.), 127 Yengilig (ur.), 64 Yeni-Arık (istasyon), 581 Yeniçeri, 129, 130 h, 134-5 Yeni Derya (m), 21, 109,178-9, 293, 295, 581-2</w:t>
      </w:r>
    </w:p>
    <w:p w:rsidR="00874A6B" w:rsidRDefault="00216B32" w:rsidP="00DA7507">
      <w:pPr>
        <w:pStyle w:val="Bodytext480"/>
        <w:shd w:val="clear" w:color="auto" w:fill="auto"/>
        <w:spacing w:before="0" w:line="187" w:lineRule="exact"/>
        <w:ind w:firstLine="0"/>
        <w:jc w:val="left"/>
      </w:pPr>
      <w:r>
        <w:rPr>
          <w:rStyle w:val="Bodytext482"/>
          <w:b/>
          <w:bCs/>
        </w:rPr>
        <w:t xml:space="preserve">Yeni Kazan (ksb.), 245 </w:t>
      </w:r>
      <w:r>
        <w:rPr>
          <w:rStyle w:val="Bodytext482"/>
          <w:b/>
          <w:bCs/>
          <w:vertAlign w:val="subscript"/>
        </w:rPr>
        <w:t xml:space="preserve">N </w:t>
      </w:r>
      <w:r>
        <w:rPr>
          <w:rStyle w:val="Bodytext482"/>
          <w:b/>
          <w:bCs/>
        </w:rPr>
        <w:t>Yeni Kât (ş.), 181 Yeni Kent (ş.), 35, 179 Yenikeyev Isa Mirza (ttr. mrz.), 351-2 Yengi Korgan =(yer), Can Korgan (ksb.), 179</w:t>
      </w:r>
    </w:p>
    <w:p w:rsidR="00874A6B" w:rsidRDefault="00216B32" w:rsidP="00DA7507">
      <w:pPr>
        <w:pStyle w:val="Bodytext480"/>
        <w:shd w:val="clear" w:color="auto" w:fill="auto"/>
        <w:spacing w:before="0" w:line="190" w:lineRule="exact"/>
        <w:ind w:firstLine="0"/>
        <w:jc w:val="left"/>
      </w:pPr>
      <w:r>
        <w:rPr>
          <w:rStyle w:val="Bodytext482"/>
          <w:b/>
          <w:bCs/>
        </w:rPr>
        <w:t>Yengi Künbed (yer), 181 Yengi Mergilân=Skobîev (ş.), 264, 366-8 Yeni Mcrv=Mahan (ş.), 233 Yenisei (n.), 51 h, 58, 69, 70, 93, 116, 591</w:t>
      </w:r>
    </w:p>
    <w:p w:rsidR="00874A6B" w:rsidRDefault="00216B32" w:rsidP="00DA7507">
      <w:pPr>
        <w:pStyle w:val="Bodytext480"/>
        <w:shd w:val="clear" w:color="auto" w:fill="auto"/>
        <w:spacing w:before="0" w:line="190" w:lineRule="exact"/>
        <w:ind w:left="320" w:hanging="320"/>
        <w:jc w:val="left"/>
      </w:pPr>
      <w:r>
        <w:rPr>
          <w:rStyle w:val="Bodytext482"/>
          <w:b/>
          <w:bCs/>
        </w:rPr>
        <w:t>Yenikeyev Sahip Girey (ttr. mrz. gene</w:t>
      </w:r>
      <w:r>
        <w:rPr>
          <w:rStyle w:val="Bodytext482"/>
          <w:b/>
          <w:bCs/>
        </w:rPr>
        <w:softHyphen/>
        <w:t>ral), 269</w:t>
      </w:r>
    </w:p>
    <w:p w:rsidR="00874A6B" w:rsidRDefault="00216B32" w:rsidP="00DA7507">
      <w:pPr>
        <w:pStyle w:val="Bodytext480"/>
        <w:shd w:val="clear" w:color="auto" w:fill="auto"/>
        <w:spacing w:before="0" w:line="190" w:lineRule="exact"/>
        <w:ind w:firstLine="0"/>
        <w:jc w:val="left"/>
      </w:pPr>
      <w:r>
        <w:rPr>
          <w:rStyle w:val="Bodytext487ptNotBoldItalic"/>
        </w:rPr>
        <w:t>Yeni Türkistan</w:t>
      </w:r>
      <w:r>
        <w:rPr>
          <w:rStyle w:val="Bodytext482"/>
          <w:b/>
          <w:bCs/>
        </w:rPr>
        <w:t xml:space="preserve"> (mecmua), 45, 133, 341, 365 h, 366h,367 h, 372,432h, 445,454 h, 485, 539 h, 574, 577, 579, 580 Yeni Ürgenç (§.), 181, 260, 525, bk. Ür- </w:t>
      </w:r>
      <w:r>
        <w:rPr>
          <w:rStyle w:val="Bodytext48SegoeUI6pt"/>
          <w:b/>
          <w:bCs/>
        </w:rPr>
        <w:t>genç</w:t>
      </w:r>
    </w:p>
    <w:p w:rsidR="00874A6B" w:rsidRDefault="00216B32" w:rsidP="00DA7507">
      <w:pPr>
        <w:pStyle w:val="Bodytext480"/>
        <w:shd w:val="clear" w:color="auto" w:fill="auto"/>
        <w:spacing w:before="0" w:line="190" w:lineRule="exact"/>
        <w:ind w:firstLine="0"/>
        <w:jc w:val="left"/>
      </w:pPr>
      <w:r>
        <w:rPr>
          <w:rStyle w:val="Bodytext482"/>
          <w:b/>
          <w:bCs/>
        </w:rPr>
        <w:t xml:space="preserve">Yenmemet Mirza (ngy. mrz.), 164-5 </w:t>
      </w:r>
      <w:r>
        <w:rPr>
          <w:rStyle w:val="Bodytext487ptNotBoldItalic"/>
        </w:rPr>
        <w:t>Yer Yiizi</w:t>
      </w:r>
      <w:r>
        <w:rPr>
          <w:rStyle w:val="Bodytext482"/>
          <w:b/>
          <w:bCs/>
        </w:rPr>
        <w:t xml:space="preserve"> (mecmua), 508 Yı-,se=Tiirkistan, 24, 63, 158, 167, 168, 179, 194, 201, 218, 230, 317, 559 Kesev </w:t>
      </w:r>
      <w:r>
        <w:rPr>
          <w:rStyle w:val="Bodytext487ptNotBoldItalic"/>
        </w:rPr>
        <w:t>Ahmed Mezarı,</w:t>
      </w:r>
      <w:r>
        <w:rPr>
          <w:rStyle w:val="Bodytext482"/>
          <w:b/>
          <w:bCs/>
        </w:rPr>
        <w:t xml:space="preserve"> tlf. Mir Salih, 269 Yese ' Ahmed (şeyh), 24, 100, 194, 197- h, 314, 333, 505, 533, 558, 559 Yeşilcami (Bursa), 559 Yeşil Kol (göl), 11 Yeti Kent (bölge), İ3 Yetu Uruv; bk. Yedi Uruv Yetim Han </w:t>
      </w:r>
      <w:r>
        <w:rPr>
          <w:rStyle w:val="Bodytext482"/>
          <w:b/>
          <w:bCs/>
        </w:rPr>
        <w:lastRenderedPageBreak/>
        <w:t>(Endicanlı), 332 Yılan Öti (yer), .2^1</w:t>
      </w:r>
    </w:p>
    <w:p w:rsidR="00874A6B" w:rsidRDefault="00216B32" w:rsidP="00DA7507">
      <w:pPr>
        <w:pStyle w:val="Bodytext480"/>
        <w:shd w:val="clear" w:color="auto" w:fill="auto"/>
        <w:spacing w:before="0" w:line="190" w:lineRule="exact"/>
        <w:ind w:firstLine="0"/>
        <w:jc w:val="left"/>
      </w:pPr>
      <w:r>
        <w:rPr>
          <w:rStyle w:val="Bodytext482"/>
          <w:b/>
          <w:bCs/>
        </w:rPr>
        <w:t xml:space="preserve">Yıldırım Bayazıt (Osmanlı. »sİt.), 126,558 </w:t>
      </w:r>
      <w:r>
        <w:rPr>
          <w:rStyle w:val="Bodytext487ptNotBoldItalic"/>
        </w:rPr>
        <w:t>Yıldız,</w:t>
      </w:r>
      <w:r>
        <w:rPr>
          <w:rStyle w:val="Bodytext482"/>
          <w:b/>
          <w:bCs/>
        </w:rPr>
        <w:t xml:space="preserve"> tlf. Gaspıralı İsmail, 555 «Yıragu», 307 h; bk. «Cırav»</w:t>
      </w:r>
    </w:p>
    <w:p w:rsidR="00874A6B" w:rsidRDefault="00216B32" w:rsidP="00DA7507">
      <w:pPr>
        <w:pStyle w:val="Bodytext480"/>
        <w:shd w:val="clear" w:color="auto" w:fill="auto"/>
        <w:spacing w:before="0" w:line="190" w:lineRule="exact"/>
        <w:ind w:right="1140" w:firstLine="0"/>
        <w:jc w:val="left"/>
      </w:pPr>
      <w:r>
        <w:rPr>
          <w:rStyle w:val="Bodytext482"/>
          <w:b/>
          <w:bCs/>
        </w:rPr>
        <w:t>Yog, 39, 527, 544; bk. aş Yoldaşlar (özb. aile), 445 Yolutan (ksb.), 233</w:t>
      </w:r>
    </w:p>
    <w:p w:rsidR="00874A6B" w:rsidRDefault="00216B32" w:rsidP="00DA7507">
      <w:pPr>
        <w:pStyle w:val="Bodytext480"/>
        <w:shd w:val="clear" w:color="auto" w:fill="auto"/>
        <w:spacing w:before="0" w:line="190" w:lineRule="exact"/>
        <w:ind w:firstLine="0"/>
        <w:jc w:val="left"/>
      </w:pPr>
      <w:r>
        <w:rPr>
          <w:rStyle w:val="Bodytext482"/>
          <w:b/>
          <w:bCs/>
        </w:rPr>
        <w:t>Khan Yomudiski (trkın. sb- mhr.). 506,</w:t>
      </w:r>
    </w:p>
    <w:p w:rsidR="00874A6B" w:rsidRDefault="00216B32" w:rsidP="00DA7507">
      <w:pPr>
        <w:pStyle w:val="Bodytext480"/>
        <w:shd w:val="clear" w:color="auto" w:fill="auto"/>
        <w:spacing w:before="0" w:line="130" w:lineRule="exact"/>
        <w:ind w:left="320" w:firstLine="0"/>
        <w:jc w:val="left"/>
      </w:pPr>
      <w:r>
        <w:rPr>
          <w:rStyle w:val="Bodytext482"/>
          <w:b/>
          <w:bCs/>
        </w:rPr>
        <w:t>514.; 525</w:t>
      </w:r>
    </w:p>
    <w:p w:rsidR="00874A6B" w:rsidRDefault="00216B32" w:rsidP="00DA7507">
      <w:pPr>
        <w:pStyle w:val="Bodytext480"/>
        <w:shd w:val="clear" w:color="auto" w:fill="auto"/>
        <w:spacing w:before="0" w:line="187" w:lineRule="exact"/>
        <w:ind w:firstLine="0"/>
        <w:jc w:val="left"/>
      </w:pPr>
      <w:r>
        <w:rPr>
          <w:rStyle w:val="Bodytext482"/>
          <w:b/>
          <w:bCs/>
        </w:rPr>
        <w:t>Yomut (ur.), 198, 233-5, 241, 260, 343, 432; bk. Yumut Yorçı (ksb.), 180</w:t>
      </w:r>
    </w:p>
    <w:p w:rsidR="00874A6B" w:rsidRDefault="00216B32" w:rsidP="00DA7507">
      <w:pPr>
        <w:pStyle w:val="Bodytext480"/>
        <w:shd w:val="clear" w:color="auto" w:fill="auto"/>
        <w:spacing w:before="0" w:line="187" w:lineRule="exact"/>
        <w:ind w:firstLine="0"/>
        <w:jc w:val="left"/>
      </w:pPr>
      <w:r>
        <w:rPr>
          <w:rStyle w:val="Bodytext482"/>
          <w:b/>
          <w:bCs/>
        </w:rPr>
        <w:t>Yorgılıagaoglu Hidayet Beg(Azerbaycan</w:t>
      </w:r>
      <w:r>
        <w:rPr>
          <w:rStyle w:val="Bodytext482"/>
          <w:b/>
          <w:bCs/>
        </w:rPr>
        <w:softHyphen/>
      </w:r>
      <w:r>
        <w:rPr>
          <w:rStyle w:val="Bodytext487pt1"/>
          <w:b/>
          <w:bCs/>
        </w:rPr>
        <w:t xml:space="preserve">lI </w:t>
      </w:r>
      <w:r>
        <w:rPr>
          <w:rStyle w:val="Bodytext482"/>
          <w:b/>
          <w:bCs/>
        </w:rPr>
        <w:t>mühendis), 365 Yormatı (ur.), 241 h Yüan (çln. mogol sülâlesi), 157 Yuaıı-çang = Hısuen-Thsang (çin se^ya- yahı), 50, 56 h Yüeçî (kavim), 57 Yüdeniç (rus. general.), 395 Yulduz (n. yayla), 4, 5, 176-7 Yulduz Han (Andkhoy begi), 206 Yule H. (ingil. mlf.), 127 h Yumaguloglu Haris (bşk. mnr.), 378 Yunan, 77-8; Yunanlılar, 86, 96, 59İ Yunus Emre (sofi, şair), 558, 573 Yunusov Alim Hacı (ttr. ter.), 271, 273 Yu.nut, Yavmut (ur), 73, 75, 225; 6 bk. Yomut</w:t>
      </w:r>
    </w:p>
    <w:p w:rsidR="00874A6B" w:rsidRDefault="00216B32" w:rsidP="00DA7507">
      <w:pPr>
        <w:pStyle w:val="Bodytext480"/>
        <w:shd w:val="clear" w:color="auto" w:fill="auto"/>
        <w:spacing w:before="0" w:line="187" w:lineRule="exact"/>
        <w:ind w:firstLine="0"/>
        <w:jc w:val="left"/>
      </w:pPr>
      <w:r>
        <w:rPr>
          <w:rStyle w:val="Bodytext482"/>
          <w:b/>
          <w:bCs/>
        </w:rPr>
        <w:t>Yunusov Mehmed Rahim (Kzn. mlf.) 492 Yurçı (ş. tümen), 26, 439, 440, 452 Yurinev (rus. mümessil.), 436 Yurmatı (ur.), 29, 175, 241, 300; bk. Yormatı</w:t>
      </w:r>
    </w:p>
    <w:p w:rsidR="00874A6B" w:rsidRDefault="00216B32" w:rsidP="00DA7507">
      <w:pPr>
        <w:pStyle w:val="Bodytext480"/>
        <w:shd w:val="clear" w:color="auto" w:fill="auto"/>
        <w:spacing w:before="0" w:line="187" w:lineRule="exact"/>
        <w:ind w:firstLine="0"/>
        <w:jc w:val="left"/>
      </w:pPr>
      <w:r>
        <w:rPr>
          <w:rStyle w:val="Bodytext487ptNotBoldItalic"/>
        </w:rPr>
        <w:t>Ynrt</w:t>
      </w:r>
      <w:r>
        <w:rPr>
          <w:rStyle w:val="Bodytext482"/>
          <w:b/>
          <w:bCs/>
        </w:rPr>
        <w:t xml:space="preserve"> (mecmua), 505, 559, 572 h «Yurtovskiye Tatarı», 153, 162; bk. «Ka- raöyli Nogay»</w:t>
      </w:r>
    </w:p>
    <w:p w:rsidR="00874A6B" w:rsidRDefault="00216B32" w:rsidP="00DA7507">
      <w:pPr>
        <w:pStyle w:val="Bodytext480"/>
        <w:shd w:val="clear" w:color="auto" w:fill="auto"/>
        <w:spacing w:before="0" w:line="187" w:lineRule="exact"/>
        <w:ind w:left="280" w:hanging="280"/>
        <w:jc w:val="left"/>
      </w:pPr>
      <w:r>
        <w:rPr>
          <w:rStyle w:val="Bodytext482"/>
          <w:b/>
          <w:bCs/>
        </w:rPr>
        <w:t>Yusuf (ur.), 75</w:t>
      </w:r>
    </w:p>
    <w:p w:rsidR="00874A6B" w:rsidRDefault="00216B32" w:rsidP="00DA7507">
      <w:pPr>
        <w:pStyle w:val="Bodytext480"/>
        <w:shd w:val="clear" w:color="auto" w:fill="auto"/>
        <w:spacing w:before="0" w:line="187" w:lineRule="exact"/>
        <w:ind w:firstLine="0"/>
        <w:jc w:val="left"/>
      </w:pPr>
      <w:r>
        <w:rPr>
          <w:rStyle w:val="Bodytext482"/>
          <w:b/>
          <w:bCs/>
        </w:rPr>
        <w:t>Yusuf Mirza b. Musa (ngy. mrz.), 38, 124, 138, 142, 145, 149 Yusuf Bek (bsm.) 446 Yusufhan Mirza (Taşkentli), 503 Yusuf Kızı (özb. sanatkâr), 523 Yusuf Kızık (özb. komik), 522 Yusuf Mayor (bşk. sb.), 293; bk. Kara</w:t>
      </w:r>
      <w:r>
        <w:rPr>
          <w:rStyle w:val="Bodytext482"/>
          <w:b/>
          <w:bCs/>
        </w:rPr>
        <w:softHyphen/>
        <w:t>nı i şev</w:t>
      </w:r>
    </w:p>
    <w:p w:rsidR="00874A6B" w:rsidRDefault="00216B32" w:rsidP="00DA7507">
      <w:pPr>
        <w:pStyle w:val="Bodytext480"/>
        <w:shd w:val="clear" w:color="auto" w:fill="auto"/>
        <w:spacing w:before="0" w:line="190" w:lineRule="exact"/>
        <w:ind w:firstLine="0"/>
        <w:jc w:val="left"/>
      </w:pPr>
      <w:r>
        <w:rPr>
          <w:rStyle w:val="Bodytext482"/>
          <w:b/>
          <w:bCs/>
        </w:rPr>
        <w:t>Yusuf Münşi (mlf.), 160 Yıısuf Naqqaş (ressam), 189 Yusuf Sultan b. Nurali (qzq. sİ t.) 244-5 Vusupov, Pehlivan Niyaz Hacı (genç, khıyvalı), 424</w:t>
      </w:r>
    </w:p>
    <w:p w:rsidR="00874A6B" w:rsidRDefault="00216B32" w:rsidP="00DA7507">
      <w:pPr>
        <w:pStyle w:val="Bodytext480"/>
        <w:shd w:val="clear" w:color="auto" w:fill="auto"/>
        <w:spacing w:before="0" w:line="190" w:lineRule="exact"/>
        <w:ind w:left="280" w:hanging="280"/>
        <w:jc w:val="left"/>
      </w:pPr>
      <w:r>
        <w:rPr>
          <w:rStyle w:val="Bodytext482"/>
          <w:b/>
          <w:bCs/>
        </w:rPr>
        <w:t xml:space="preserve">Yusuf Zade Mirza Celâl (Bukh </w:t>
      </w:r>
      <w:r>
        <w:rPr>
          <w:rStyle w:val="Bodytext487ptNotBoldSpacing0pt0"/>
        </w:rPr>
        <w:t xml:space="preserve">ara. </w:t>
      </w:r>
      <w:r>
        <w:rPr>
          <w:rStyle w:val="Bodytext482"/>
          <w:b/>
          <w:bCs/>
        </w:rPr>
        <w:t>mlır.). 505</w:t>
      </w:r>
    </w:p>
    <w:p w:rsidR="00874A6B" w:rsidRDefault="00216B32" w:rsidP="00DA7507">
      <w:pPr>
        <w:pStyle w:val="Bodytext480"/>
        <w:shd w:val="clear" w:color="auto" w:fill="auto"/>
        <w:spacing w:before="0" w:line="192" w:lineRule="exact"/>
        <w:ind w:left="280" w:hanging="280"/>
        <w:jc w:val="left"/>
      </w:pPr>
      <w:r>
        <w:rPr>
          <w:rStyle w:val="Bodytext482"/>
          <w:b/>
          <w:bCs/>
        </w:rPr>
        <w:t xml:space="preserve">Yusuf Ziya Akhuııd </w:t>
      </w:r>
      <w:r>
        <w:rPr>
          <w:rStyle w:val="Bodytext486ptSpacing0pt0"/>
          <w:b/>
          <w:bCs/>
        </w:rPr>
        <w:t>Talib Zade (Azer</w:t>
      </w:r>
      <w:r>
        <w:rPr>
          <w:rStyle w:val="Bodytext486ptSpacing0pt0"/>
          <w:b/>
          <w:bCs/>
        </w:rPr>
        <w:softHyphen/>
      </w:r>
      <w:r>
        <w:rPr>
          <w:rStyle w:val="Bodytext486ptNotBold"/>
        </w:rPr>
        <w:t xml:space="preserve">baycanlI, </w:t>
      </w:r>
      <w:r>
        <w:rPr>
          <w:rStyle w:val="Bodytext482"/>
          <w:b/>
          <w:bCs/>
        </w:rPr>
        <w:t>mhr. bsrn.)» 442, 449. 150. 461, 464-5, 467-8</w:t>
      </w:r>
    </w:p>
    <w:p w:rsidR="00874A6B" w:rsidRDefault="00216B32" w:rsidP="00DA7507">
      <w:pPr>
        <w:pStyle w:val="Bodytext480"/>
        <w:shd w:val="clear" w:color="auto" w:fill="auto"/>
        <w:spacing w:before="0" w:line="192" w:lineRule="exact"/>
        <w:ind w:left="280" w:hanging="280"/>
        <w:jc w:val="left"/>
        <w:sectPr w:rsidR="00874A6B">
          <w:pgSz w:w="8809" w:h="12202"/>
          <w:pgMar w:top="1938" w:right="1603" w:bottom="1016" w:left="1142" w:header="0" w:footer="3" w:gutter="0"/>
          <w:cols w:num="2" w:space="102"/>
          <w:noEndnote/>
          <w:docGrid w:linePitch="360"/>
        </w:sectPr>
      </w:pPr>
      <w:r>
        <w:rPr>
          <w:rStyle w:val="Bodytext482"/>
          <w:b/>
          <w:bCs/>
        </w:rPr>
        <w:t>«Yüz- = «ÇÜ</w:t>
      </w:r>
      <w:r>
        <w:rPr>
          <w:rStyle w:val="Bodytext48Constantia55ptNotBold"/>
        </w:rPr>
        <w:t>2</w:t>
      </w:r>
      <w:r>
        <w:rPr>
          <w:rStyle w:val="Bodytext482"/>
          <w:b/>
          <w:bCs/>
        </w:rPr>
        <w:t>», Kazaklarda uruğ</w:t>
      </w:r>
    </w:p>
    <w:p w:rsidR="00874A6B" w:rsidRDefault="00216B32" w:rsidP="00DA7507">
      <w:pPr>
        <w:pStyle w:val="Bodytext1651"/>
        <w:shd w:val="clear" w:color="auto" w:fill="auto"/>
        <w:spacing w:before="0" w:after="92" w:line="190" w:lineRule="exact"/>
        <w:ind w:firstLine="280"/>
      </w:pPr>
      <w:r>
        <w:lastRenderedPageBreak/>
        <w:t>s.</w:t>
      </w:r>
      <w:r>
        <w:rPr>
          <w:rStyle w:val="Bodytext16575ptNotBoldSpacing1pt"/>
        </w:rPr>
        <w:t xml:space="preserve">matı, </w:t>
      </w:r>
      <w:r>
        <w:t>212, 215, Özbek’lerde «Yüz», 42-4. 61, 153, 199 Yezdî ^erefeddin (mlf.), 572</w:t>
      </w:r>
    </w:p>
    <w:p w:rsidR="00874A6B" w:rsidRDefault="00216B32" w:rsidP="00DA7507">
      <w:pPr>
        <w:pStyle w:val="Bodytext380"/>
        <w:shd w:val="clear" w:color="auto" w:fill="auto"/>
        <w:spacing w:after="0" w:line="150" w:lineRule="exact"/>
        <w:ind w:left="20"/>
        <w:jc w:val="left"/>
      </w:pPr>
      <w:r>
        <w:rPr>
          <w:rStyle w:val="Bodytext38Spacing0pt"/>
        </w:rPr>
        <w:t>— Z —</w:t>
      </w:r>
    </w:p>
    <w:p w:rsidR="00874A6B" w:rsidRDefault="00216B32" w:rsidP="00DA7507">
      <w:pPr>
        <w:pStyle w:val="Bodytext1651"/>
        <w:shd w:val="clear" w:color="auto" w:fill="auto"/>
        <w:spacing w:before="0" w:line="190" w:lineRule="exact"/>
        <w:ind w:firstLine="0"/>
      </w:pPr>
      <w:r>
        <w:t xml:space="preserve">Zaferi Galanı (özb. miır.), 513, 520 </w:t>
      </w:r>
      <w:r>
        <w:rPr>
          <w:rStyle w:val="Bodytext165Italic"/>
          <w:b/>
          <w:bCs/>
        </w:rPr>
        <w:t>Zahhâk</w:t>
      </w:r>
      <w:r>
        <w:t xml:space="preserve"> tlf. Gazi Yunus, 520 Zahiri Âşur Ali (özb. mhr.), 355, 503, 505, 515-6</w:t>
      </w:r>
    </w:p>
    <w:p w:rsidR="00874A6B" w:rsidRDefault="00216B32" w:rsidP="00DA7507">
      <w:pPr>
        <w:pStyle w:val="Bodytext1651"/>
        <w:shd w:val="clear" w:color="auto" w:fill="auto"/>
        <w:spacing w:before="0" w:line="190" w:lineRule="exact"/>
        <w:ind w:firstLine="0"/>
      </w:pPr>
      <w:r>
        <w:t>Zakaspi — Hazar Denizi ötes (vilâyet),</w:t>
      </w:r>
    </w:p>
    <w:p w:rsidR="00874A6B" w:rsidRDefault="00216B32" w:rsidP="00DA7507">
      <w:pPr>
        <w:pStyle w:val="Bodytext1651"/>
        <w:shd w:val="clear" w:color="auto" w:fill="auto"/>
        <w:spacing w:before="0" w:line="182" w:lineRule="exact"/>
        <w:ind w:right="580" w:firstLine="280"/>
      </w:pPr>
      <w:r>
        <w:t>24-5, 28, 261, 263, 372-3, 391 Zaili (dğd.), bk. Terskey ile Tav Zolotoust (ş.) 138 h, 616 Zâmln (ksb.), 63, 469</w:t>
      </w:r>
    </w:p>
    <w:p w:rsidR="00874A6B" w:rsidRDefault="00216B32" w:rsidP="00DA7507">
      <w:pPr>
        <w:pStyle w:val="Bodytext1651"/>
        <w:shd w:val="clear" w:color="auto" w:fill="auto"/>
        <w:spacing w:before="0" w:line="185" w:lineRule="exact"/>
        <w:ind w:firstLine="0"/>
      </w:pPr>
      <w:r>
        <w:t>Zamlran, Zaınran (kavim), 88 h «Zan» (eski tiirk töresi), 330, 531 Zarif (ur.), 72</w:t>
      </w:r>
    </w:p>
    <w:p w:rsidR="00874A6B" w:rsidRDefault="00216B32" w:rsidP="00DA7507">
      <w:pPr>
        <w:pStyle w:val="Bodytext1651"/>
        <w:shd w:val="clear" w:color="auto" w:fill="auto"/>
        <w:tabs>
          <w:tab w:val="left" w:pos="2902"/>
        </w:tabs>
        <w:spacing w:before="0" w:line="185" w:lineRule="exact"/>
        <w:ind w:firstLine="0"/>
      </w:pPr>
      <w:r>
        <w:rPr>
          <w:rStyle w:val="Bodytext165Italic"/>
          <w:b/>
          <w:bCs/>
        </w:rPr>
        <w:t>Zurlık,</w:t>
      </w:r>
      <w:r>
        <w:t xml:space="preserve"> tlf. Ospaııoğdu, 522</w:t>
      </w:r>
      <w:r>
        <w:tab/>
        <w:t>.</w:t>
      </w:r>
    </w:p>
    <w:p w:rsidR="00874A6B" w:rsidRDefault="00216B32" w:rsidP="00DA7507">
      <w:pPr>
        <w:pStyle w:val="Bodytext1651"/>
        <w:shd w:val="clear" w:color="auto" w:fill="auto"/>
        <w:spacing w:before="0" w:line="185" w:lineRule="exact"/>
        <w:ind w:firstLine="0"/>
      </w:pPr>
      <w:r>
        <w:t>Zaorskaya (rus. mlf.), 277 Zarif Beşiri (Kzn. şâir), 513 Zarnb;i)</w:t>
      </w:r>
      <w:r>
        <w:rPr>
          <w:vertAlign w:val="superscript"/>
        </w:rPr>
        <w:t>r</w:t>
      </w:r>
      <w:r>
        <w:t xml:space="preserve"> (ıır.), 41</w:t>
      </w:r>
    </w:p>
    <w:p w:rsidR="00874A6B" w:rsidRDefault="00216B32" w:rsidP="00DA7507">
      <w:pPr>
        <w:pStyle w:val="Bodytext1651"/>
        <w:shd w:val="clear" w:color="auto" w:fill="auto"/>
        <w:spacing w:before="0" w:line="185" w:lineRule="exact"/>
        <w:ind w:firstLine="0"/>
      </w:pPr>
      <w:r>
        <w:t>Zarubin I. (rus. müsteşrik.), 92 h ^ /latayevic^- (rus. musikişinas.) 524-5 Zavah.şin (rus, mlf.), 297 Zaysan (tümen), 26, 250, 396 Zays.nı Nor (trol), 19, 137 Zaytsov (rus. sb.), 260 Zeleııski (rus. bolşevik.), 385, 519 Ze/naklışerî Mahnıud (mlf.), 63 Zeııımerman (alman, siyasî.), 475 «Zemstvo», ('belediye mahallî idare), 355, 357, 361, 410, 412 h Zeubulatov (rus. general.), 248</w:t>
      </w:r>
    </w:p>
    <w:p w:rsidR="00874A6B" w:rsidRDefault="00216B32" w:rsidP="00DA7507">
      <w:pPr>
        <w:pStyle w:val="Bodytext1651"/>
        <w:shd w:val="clear" w:color="auto" w:fill="auto"/>
        <w:spacing w:before="0" w:line="185" w:lineRule="exact"/>
        <w:ind w:firstLine="0"/>
      </w:pPr>
      <w:r>
        <w:t>Zcnclene (k,). 182</w:t>
      </w:r>
    </w:p>
    <w:p w:rsidR="00874A6B" w:rsidRDefault="00216B32" w:rsidP="00DA7507">
      <w:pPr>
        <w:pStyle w:val="Bodytext480"/>
        <w:shd w:val="clear" w:color="auto" w:fill="auto"/>
        <w:tabs>
          <w:tab w:val="left" w:pos="2191"/>
          <w:tab w:val="left" w:pos="2618"/>
        </w:tabs>
        <w:spacing w:before="0" w:line="185" w:lineRule="exact"/>
        <w:ind w:firstLine="0"/>
        <w:jc w:val="left"/>
      </w:pPr>
      <w:r>
        <w:rPr>
          <w:rStyle w:val="Bodytext482"/>
          <w:b/>
          <w:bCs/>
        </w:rPr>
        <w:t xml:space="preserve">Zeııgi Ata (şeyh), 190, 196-/, 270, 533 ZcrcUişt mezhebi, 73, 81, 99 Zercfşan (n. havza), 9, 16-7, 20, 26, 28, </w:t>
      </w:r>
      <w:r>
        <w:rPr>
          <w:rStyle w:val="Bodytext48Spacing1pt"/>
          <w:b/>
          <w:bCs/>
        </w:rPr>
        <w:t>42,50-4,59,63,78,</w:t>
      </w:r>
      <w:r>
        <w:rPr>
          <w:rStyle w:val="Bodytext482"/>
          <w:b/>
          <w:bCs/>
        </w:rPr>
        <w:t xml:space="preserve"> 83.</w:t>
      </w:r>
      <w:r>
        <w:rPr>
          <w:rStyle w:val="Bodytext482"/>
          <w:b/>
          <w:bCs/>
        </w:rPr>
        <w:tab/>
        <w:t>100,</w:t>
      </w:r>
      <w:r>
        <w:rPr>
          <w:rStyle w:val="Bodytext482"/>
          <w:b/>
          <w:bCs/>
        </w:rPr>
        <w:tab/>
        <w:t>105,</w:t>
      </w:r>
    </w:p>
    <w:p w:rsidR="00874A6B" w:rsidRDefault="00216B32" w:rsidP="00DA7507">
      <w:pPr>
        <w:pStyle w:val="Bodytext480"/>
        <w:shd w:val="clear" w:color="auto" w:fill="auto"/>
        <w:spacing w:before="0" w:line="185" w:lineRule="exact"/>
        <w:ind w:firstLine="280"/>
        <w:jc w:val="left"/>
      </w:pPr>
      <w:r>
        <w:rPr>
          <w:rStyle w:val="Bodytext482"/>
          <w:b/>
          <w:bCs/>
        </w:rPr>
        <w:t xml:space="preserve">120, 155, 168, 170, 179, 181,203,214, 216, .233, 270, 294, 374,380/437,442- 7, 450, 460-2, 537-8 Zercfşan (dğd.), 10 </w:t>
      </w:r>
      <w:r>
        <w:rPr>
          <w:rStyle w:val="Bodytext487ptNotBoldItalic"/>
        </w:rPr>
        <w:t>Zerefşan</w:t>
      </w:r>
      <w:r>
        <w:rPr>
          <w:rStyle w:val="Bodytext482"/>
          <w:b/>
          <w:bCs/>
        </w:rPr>
        <w:t xml:space="preserve"> (gazete), 508 Zerenç (Silstan kale), 90 h,</w:t>
      </w:r>
    </w:p>
    <w:p w:rsidR="00874A6B" w:rsidRDefault="00216B32" w:rsidP="00DA7507">
      <w:pPr>
        <w:pStyle w:val="Bodytext480"/>
        <w:shd w:val="clear" w:color="auto" w:fill="auto"/>
        <w:spacing w:before="0" w:line="185" w:lineRule="exact"/>
        <w:ind w:firstLine="0"/>
        <w:jc w:val="left"/>
      </w:pPr>
      <w:r>
        <w:rPr>
          <w:rStyle w:val="Bodytext482"/>
          <w:b/>
          <w:bCs/>
        </w:rPr>
        <w:t xml:space="preserve">Zevkî (Khokandlı şâir), 501 Zeynullah İşan </w:t>
      </w:r>
      <w:r>
        <w:rPr>
          <w:rStyle w:val="Bodytext482"/>
          <w:b/>
          <w:bCs/>
        </w:rPr>
        <w:lastRenderedPageBreak/>
        <w:t>(Troisklİ), 542 Zimin A. (rus. müsteşrik.), 262 Zindani (ksb.) 207</w:t>
      </w:r>
    </w:p>
    <w:p w:rsidR="00874A6B" w:rsidRDefault="00216B32" w:rsidP="00DA7507">
      <w:pPr>
        <w:pStyle w:val="Bodytext480"/>
        <w:shd w:val="clear" w:color="auto" w:fill="auto"/>
        <w:spacing w:before="0" w:line="192" w:lineRule="exact"/>
        <w:ind w:left="280" w:hanging="280"/>
        <w:jc w:val="left"/>
      </w:pPr>
      <w:r>
        <w:rPr>
          <w:rStyle w:val="Bodytext482"/>
          <w:b/>
          <w:bCs/>
        </w:rPr>
        <w:t>Zinovyev (rus. Yahudi, bolşevik), 382, 402, 403</w:t>
      </w:r>
    </w:p>
    <w:p w:rsidR="00874A6B" w:rsidRDefault="00216B32" w:rsidP="00DA7507">
      <w:pPr>
        <w:pStyle w:val="Bodytext480"/>
        <w:shd w:val="clear" w:color="auto" w:fill="auto"/>
        <w:spacing w:before="0" w:line="192" w:lineRule="exact"/>
        <w:ind w:firstLine="0"/>
        <w:jc w:val="left"/>
        <w:sectPr w:rsidR="00874A6B">
          <w:headerReference w:type="even" r:id="rId988"/>
          <w:headerReference w:type="default" r:id="rId989"/>
          <w:headerReference w:type="first" r:id="rId990"/>
          <w:pgSz w:w="8809" w:h="12202"/>
          <w:pgMar w:top="1845" w:right="3937" w:bottom="4202" w:left="1858" w:header="0" w:footer="3" w:gutter="0"/>
          <w:pgNumType w:start="713"/>
          <w:cols w:space="720"/>
          <w:noEndnote/>
          <w:docGrid w:linePitch="360"/>
        </w:sectPr>
      </w:pPr>
      <w:r>
        <w:rPr>
          <w:rStyle w:val="Bodytext482"/>
          <w:b/>
          <w:bCs/>
        </w:rPr>
        <w:t>Zinovyev (rus. sb.), 421 Ziraat: yerli ziraat usul’eri, 291; çayrl- kâr .y sulu,-283, 386; çığır, 221-2 Zire Bulak (istasyon), 231, 254, 447 Ziyaeddin Kemalî (Kzn. ulum.), 506 Zürich (ş,), 478 Ziya (Türkiyeli sb.), 374 Ziyaeddin (ksb.) 44, 207, 448 Ziya Gökalp, 372, 415, 56.</w:t>
      </w:r>
      <w:r>
        <w:rPr>
          <w:rStyle w:val="Bodytext482"/>
          <w:b/>
          <w:bCs/>
          <w:vertAlign w:val="subscript"/>
        </w:rPr>
        <w:t xml:space="preserve">s&gt; A </w:t>
      </w:r>
      <w:r>
        <w:rPr>
          <w:rStyle w:val="Bodytext487ptNotBoldItalic"/>
        </w:rPr>
        <w:t>Ziya Gökalp,</w:t>
      </w:r>
      <w:r>
        <w:rPr>
          <w:rStyle w:val="Bodytext482"/>
          <w:b/>
          <w:bCs/>
        </w:rPr>
        <w:t xml:space="preserve"> tlf. Saffet öiYÎ# 456 Zor Gol (göl), 11 Zubarev (rus)., 352 Zubrln (rus. mlf.), 327 </w:t>
      </w:r>
      <w:r>
        <w:rPr>
          <w:rStyle w:val="Bodytext48NotBoldItalic"/>
        </w:rPr>
        <w:t xml:space="preserve">Ziibdet iil </w:t>
      </w:r>
      <w:r>
        <w:rPr>
          <w:rStyle w:val="Bodytext487ptNotBoldItalic"/>
        </w:rPr>
        <w:t>Âthâr</w:t>
      </w:r>
      <w:r>
        <w:rPr>
          <w:rStyle w:val="Bodytext482"/>
          <w:b/>
          <w:bCs/>
        </w:rPr>
        <w:t>, tlf. Nasrullahî, 123 h, 192 h, 195, 572</w:t>
      </w:r>
    </w:p>
    <w:p w:rsidR="00874A6B" w:rsidRDefault="00216B32" w:rsidP="00DA7507">
      <w:pPr>
        <w:spacing w:line="360" w:lineRule="exact"/>
      </w:pPr>
      <w:r>
        <w:lastRenderedPageBreak/>
        <w:pict>
          <v:shape id="_x0000_s1916" type="#_x0000_t202" style="position:absolute;margin-left:685.2pt;margin-top:0;width:9.35pt;height:11.7pt;z-index:251657769;mso-wrap-distance-left:5pt;mso-wrap-distance-right:5pt;mso-position-horizontal-relative:margin" filled="f" stroked="f">
            <v:textbox style="mso-fit-shape-to-text:t" inset="0,0,0,0">
              <w:txbxContent>
                <w:p w:rsidR="00216B32" w:rsidRDefault="00216B32">
                  <w:pPr>
                    <w:pStyle w:val="Bodytext27"/>
                    <w:shd w:val="clear" w:color="auto" w:fill="auto"/>
                    <w:spacing w:line="150" w:lineRule="exact"/>
                    <w:jc w:val="left"/>
                  </w:pPr>
                  <w:r>
                    <w:rPr>
                      <w:rStyle w:val="Bodytext2Spacing0ptExact"/>
                    </w:rPr>
                    <w:t>■</w:t>
                  </w:r>
                </w:p>
              </w:txbxContent>
            </v:textbox>
            <w10:wrap anchorx="margin"/>
          </v:shape>
        </w:pict>
      </w:r>
      <w:r>
        <w:pict>
          <v:shape id="_x0000_s1917" type="#_x0000_t75" style="position:absolute;margin-left:.05pt;margin-top:93.6pt;width:1066.1pt;height:691.2pt;z-index:-251658060;mso-wrap-distance-left:5pt;mso-wrap-distance-right:5pt;mso-position-horizontal-relative:margin" wrapcoords="0 0">
            <v:imagedata r:id="rId991" o:title="image10"/>
            <w10:wrap anchorx="margin"/>
          </v:shape>
        </w:pict>
      </w: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360" w:lineRule="exact"/>
      </w:pPr>
    </w:p>
    <w:p w:rsidR="00874A6B" w:rsidRDefault="00874A6B" w:rsidP="00DA7507">
      <w:pPr>
        <w:spacing w:line="568" w:lineRule="exact"/>
      </w:pPr>
    </w:p>
    <w:p w:rsidR="00874A6B" w:rsidRDefault="00874A6B" w:rsidP="00DA7507">
      <w:pPr>
        <w:rPr>
          <w:sz w:val="2"/>
          <w:szCs w:val="2"/>
        </w:rPr>
        <w:sectPr w:rsidR="00874A6B">
          <w:pgSz w:w="23800" w:h="16840" w:orient="landscape"/>
          <w:pgMar w:top="32" w:right="696" w:bottom="32" w:left="1782" w:header="0" w:footer="3" w:gutter="0"/>
          <w:cols w:space="720"/>
          <w:noEndnote/>
          <w:docGrid w:linePitch="360"/>
        </w:sectPr>
      </w:pPr>
    </w:p>
    <w:p w:rsidR="00874A6B" w:rsidRDefault="00216B32" w:rsidP="00DA7507">
      <w:pPr>
        <w:pStyle w:val="Footnote0"/>
        <w:shd w:val="clear" w:color="auto" w:fill="auto"/>
        <w:ind w:firstLine="520"/>
      </w:pPr>
      <w:r>
        <w:rPr>
          <w:vertAlign w:val="superscript"/>
        </w:rPr>
        <w:lastRenderedPageBreak/>
        <w:t>3S</w:t>
      </w:r>
      <w:r>
        <w:t xml:space="preserve">) Kitaplarda Cüci yazılan bu isim, kazak kırgızlarm </w:t>
      </w:r>
      <w:r>
        <w:rPr>
          <w:rStyle w:val="Footnote85pt"/>
          <w:b/>
          <w:bCs/>
        </w:rPr>
        <w:t xml:space="preserve">ve </w:t>
      </w:r>
      <w:r>
        <w:t>moğollarm telâf</w:t>
      </w:r>
      <w:r>
        <w:softHyphen/>
        <w:t>fuzunda «coçı» söylenmektedir; bugün Araş boyunda meselâ Karsta da erkek adla</w:t>
      </w:r>
      <w:r>
        <w:softHyphen/>
        <w:t>rında «Cocu» biçiminde bu ad çok kullanılmaktadır.</w:t>
      </w:r>
    </w:p>
    <w:p w:rsidR="00874A6B" w:rsidRDefault="00216B32" w:rsidP="00DA7507">
      <w:pPr>
        <w:pStyle w:val="Footnote0"/>
        <w:shd w:val="clear" w:color="auto" w:fill="auto"/>
        <w:ind w:firstLine="420"/>
      </w:pPr>
      <w:r>
        <w:lastRenderedPageBreak/>
        <w:t xml:space="preserve">: </w:t>
      </w:r>
      <w:r>
        <w:rPr>
          <w:vertAlign w:val="superscript"/>
        </w:rPr>
        <w:t>3</w:t>
      </w:r>
      <w:r>
        <w:t xml:space="preserve">T») Bu şehrin mevkii ve harabeleri hakkında bk. </w:t>
      </w:r>
      <w:r>
        <w:rPr>
          <w:rStyle w:val="Footnote85pt"/>
          <w:b/>
          <w:bCs/>
        </w:rPr>
        <w:t xml:space="preserve">Tntdı </w:t>
      </w:r>
      <w:r>
        <w:rPr>
          <w:rStyle w:val="Footnote8ptItalic"/>
          <w:b/>
          <w:bCs/>
        </w:rPr>
        <w:t xml:space="preserve">Orenburgskoy </w:t>
      </w:r>
      <w:r>
        <w:rPr>
          <w:rStyle w:val="FootnoteItalic"/>
          <w:b/>
          <w:bCs/>
        </w:rPr>
        <w:t>Vceno-Arkhivnoy Komvüsİyi,</w:t>
      </w:r>
      <w:r>
        <w:t xml:space="preserve"> tj XIX, Örenburg, 1910/ s. 217-229.</w:t>
      </w:r>
    </w:p>
    <w:p w:rsidR="00874A6B" w:rsidRDefault="00216B32" w:rsidP="00DA7507">
      <w:pPr>
        <w:pStyle w:val="Footnote0"/>
        <w:shd w:val="clear" w:color="auto" w:fill="auto"/>
        <w:spacing w:line="228" w:lineRule="exact"/>
        <w:ind w:left="540"/>
      </w:pPr>
      <w:r>
        <w:t>S</w:t>
      </w:r>
      <w:r>
        <w:rPr>
          <w:vertAlign w:val="superscript"/>
        </w:rPr>
        <w:t>7</w:t>
      </w:r>
      <w:r>
        <w:t xml:space="preserve">-) D i m a ş q î, </w:t>
      </w:r>
      <w:r>
        <w:rPr>
          <w:rStyle w:val="FootnoteItalic"/>
          <w:b/>
          <w:bCs/>
        </w:rPr>
        <w:t>Nukliba,</w:t>
      </w:r>
      <w:r>
        <w:t xml:space="preserve"> s. 95.</w:t>
      </w:r>
    </w:p>
    <w:p w:rsidR="00874A6B" w:rsidRDefault="00216B32" w:rsidP="00DA7507">
      <w:pPr>
        <w:pStyle w:val="Footnote0"/>
        <w:shd w:val="clear" w:color="auto" w:fill="auto"/>
        <w:spacing w:line="228" w:lineRule="exact"/>
        <w:ind w:firstLine="540"/>
      </w:pPr>
      <w:r>
        <w:t>*</w:t>
      </w:r>
      <w:r>
        <w:rPr>
          <w:vertAlign w:val="superscript"/>
        </w:rPr>
        <w:t>s</w:t>
      </w:r>
      <w:r>
        <w:t>) Râşid Tarikh’i, II. 327.</w:t>
      </w:r>
    </w:p>
    <w:p w:rsidR="00874A6B" w:rsidRDefault="00216B32" w:rsidP="00DA7507">
      <w:pPr>
        <w:pStyle w:val="Footnote80"/>
        <w:shd w:val="clear" w:color="auto" w:fill="auto"/>
        <w:spacing w:line="228" w:lineRule="exact"/>
        <w:ind w:firstLine="540"/>
      </w:pPr>
      <w:r>
        <w:rPr>
          <w:rStyle w:val="Footnote8NotItalic"/>
          <w:b/>
          <w:bCs/>
          <w:vertAlign w:val="superscript"/>
        </w:rPr>
        <w:t>80</w:t>
      </w:r>
      <w:r>
        <w:rPr>
          <w:rStyle w:val="Footnote8NotItalic"/>
          <w:b/>
          <w:bCs/>
        </w:rPr>
        <w:t xml:space="preserve">) </w:t>
      </w:r>
      <w:r>
        <w:rPr>
          <w:rStyle w:val="Footnote8NotItalicSpacing1pt"/>
          <w:b/>
          <w:bCs/>
        </w:rPr>
        <w:t>Kefeli İbrahim,</w:t>
      </w:r>
      <w:r>
        <w:rPr>
          <w:rStyle w:val="Footnote8NotItalic"/>
          <w:b/>
          <w:bCs/>
        </w:rPr>
        <w:t xml:space="preserve"> </w:t>
      </w:r>
      <w:r>
        <w:t>Tavâriklı-i Tatarkhan ve Daghistan ve Musqov ve Deşti-Qıpça,q,</w:t>
      </w:r>
      <w:r>
        <w:rPr>
          <w:rStyle w:val="Footnote8NotItalic"/>
          <w:b/>
          <w:bCs/>
        </w:rPr>
        <w:t xml:space="preserve"> Köstence tabı. tarihsiz, s. 30.</w:t>
      </w:r>
    </w:p>
    <w:p w:rsidR="00874A6B" w:rsidRDefault="00216B32" w:rsidP="00DA7507">
      <w:pPr>
        <w:pStyle w:val="Footnote0"/>
        <w:shd w:val="clear" w:color="auto" w:fill="auto"/>
        <w:spacing w:line="228" w:lineRule="exact"/>
        <w:ind w:firstLine="540"/>
      </w:pPr>
      <w:r>
        <w:rPr>
          <w:vertAlign w:val="superscript"/>
        </w:rPr>
        <w:t>1MI</w:t>
      </w:r>
      <w:r>
        <w:t xml:space="preserve">) 1582 de vefat eden </w:t>
      </w:r>
      <w:r>
        <w:rPr>
          <w:rStyle w:val="FootnoteSpacing1pt"/>
          <w:b/>
          <w:bCs/>
        </w:rPr>
        <w:t>Seyfi Çelebi’nin</w:t>
      </w:r>
      <w:r>
        <w:t xml:space="preserve"> Ortaasyaya seyahatine ait ha-* * liraları, </w:t>
      </w:r>
      <w:r>
        <w:rPr>
          <w:rStyle w:val="FootnoteItalic"/>
          <w:b/>
          <w:bCs/>
        </w:rPr>
        <w:t>(Kitâb Tavârikh-i pâdişahân-i vüdyet-i Hindistan ve Khıtay ve Khutan ve Kâşgar ve Qalmaq)</w:t>
      </w:r>
      <w:r>
        <w:t xml:space="preserve"> Paris yazma nüshası, suppl. turc. 1136. vr. 10b.</w:t>
      </w:r>
    </w:p>
    <w:p w:rsidR="00874A6B" w:rsidRDefault="00216B32" w:rsidP="00DA7507">
      <w:pPr>
        <w:pStyle w:val="Footnote0"/>
        <w:shd w:val="clear" w:color="auto" w:fill="auto"/>
        <w:spacing w:after="54" w:line="140" w:lineRule="exact"/>
        <w:ind w:left="440"/>
      </w:pPr>
      <w:r>
        <w:t>t</w:t>
      </w:r>
      <w:r>
        <w:rPr>
          <w:vertAlign w:val="superscript"/>
        </w:rPr>
        <w:t>nı</w:t>
      </w:r>
      <w:r>
        <w:t xml:space="preserve">) Buna dair kayıtlar İbn </w:t>
      </w:r>
      <w:r>
        <w:rPr>
          <w:rStyle w:val="FootnoteItalic"/>
          <w:b/>
          <w:bCs/>
        </w:rPr>
        <w:t>Fadlan,</w:t>
      </w:r>
      <w:r>
        <w:t xml:space="preserve"> s. 265 te gösterilmiştir.]</w:t>
      </w:r>
    </w:p>
    <w:p w:rsidR="00874A6B" w:rsidRDefault="00216B32" w:rsidP="00DA7507">
      <w:pPr>
        <w:pStyle w:val="Footnote0"/>
        <w:shd w:val="clear" w:color="auto" w:fill="auto"/>
        <w:spacing w:after="40" w:line="140" w:lineRule="exact"/>
        <w:ind w:left="440"/>
      </w:pPr>
      <w:r>
        <w:t>°</w:t>
      </w:r>
      <w:r>
        <w:rPr>
          <w:vertAlign w:val="superscript"/>
        </w:rPr>
        <w:t>2</w:t>
      </w:r>
      <w:r>
        <w:t xml:space="preserve">) </w:t>
      </w:r>
      <w:r>
        <w:rPr>
          <w:rStyle w:val="FootnoteSpacing1pt"/>
          <w:b/>
          <w:bCs/>
        </w:rPr>
        <w:t>Aristo</w:t>
      </w:r>
      <w:r>
        <w:t xml:space="preserve"> </w:t>
      </w:r>
      <w:r>
        <w:rPr>
          <w:rStyle w:val="FootnoteSpacing1pt"/>
          <w:b/>
          <w:bCs/>
        </w:rPr>
        <w:t>v,</w:t>
      </w:r>
      <w:r>
        <w:t xml:space="preserve"> </w:t>
      </w:r>
      <w:r>
        <w:rPr>
          <w:rStyle w:val="FootnoteItalic"/>
          <w:b/>
          <w:bCs/>
        </w:rPr>
        <w:t>Zametki,</w:t>
      </w:r>
      <w:r>
        <w:t xml:space="preserve"> s. 416.</w:t>
      </w:r>
    </w:p>
    <w:p w:rsidR="00874A6B" w:rsidRDefault="00216B32" w:rsidP="00DA7507">
      <w:pPr>
        <w:pStyle w:val="Footnote0"/>
        <w:shd w:val="clear" w:color="auto" w:fill="auto"/>
        <w:spacing w:line="209" w:lineRule="exact"/>
        <w:ind w:firstLine="820"/>
      </w:pPr>
      <w:r>
        <w:rPr>
          <w:vertAlign w:val="superscript"/>
        </w:rPr>
        <w:t>Bk</w:t>
      </w:r>
      <w:r>
        <w:t xml:space="preserve">* </w:t>
      </w:r>
      <w:r>
        <w:rPr>
          <w:vertAlign w:val="superscript"/>
        </w:rPr>
        <w:t>Tabarî</w:t>
      </w:r>
      <w:r>
        <w:t xml:space="preserve">’ </w:t>
      </w:r>
      <w:r>
        <w:rPr>
          <w:vertAlign w:val="superscript"/>
        </w:rPr>
        <w:t>873</w:t>
      </w:r>
      <w:r>
        <w:t xml:space="preserve">&gt; </w:t>
      </w:r>
      <w:r>
        <w:rPr>
          <w:vertAlign w:val="superscript"/>
        </w:rPr>
        <w:t>895</w:t>
      </w:r>
      <w:r>
        <w:t xml:space="preserve">i bunların «mecîîs» (Zerdüşt) dinini kabul etmiş oldukları hakkında, bk. İbn Khallikan, Boİak tabı, </w:t>
      </w:r>
      <w:r>
        <w:rPr>
          <w:rStyle w:val="Footnote75pt"/>
          <w:b/>
          <w:bCs/>
        </w:rPr>
        <w:t xml:space="preserve">1882, </w:t>
      </w:r>
      <w:r>
        <w:t xml:space="preserve">I, </w:t>
      </w:r>
      <w:r>
        <w:rPr>
          <w:rStyle w:val="Footnote75pt"/>
          <w:b/>
          <w:bCs/>
        </w:rPr>
        <w:t xml:space="preserve">12; [bk. yihe </w:t>
      </w:r>
      <w:r>
        <w:rPr>
          <w:rStyle w:val="Footnote75ptSpacing1pt"/>
          <w:b/>
          <w:bCs/>
        </w:rPr>
        <w:t xml:space="preserve">Barthold, </w:t>
      </w:r>
      <w:r>
        <w:rPr>
          <w:rStyle w:val="FootnoteItalic"/>
          <w:b/>
          <w:bCs/>
        </w:rPr>
        <w:t>Oçerk istoriyi Turkw,ensk. naroda</w:t>
      </w:r>
      <w:r>
        <w:t xml:space="preserve"> («Turkmeniya», I, </w:t>
      </w:r>
      <w:r>
        <w:rPr>
          <w:rStyle w:val="Footnote75pt"/>
          <w:b/>
          <w:bCs/>
        </w:rPr>
        <w:t xml:space="preserve">1929), </w:t>
      </w:r>
      <w:r>
        <w:t xml:space="preserve">s. </w:t>
      </w:r>
      <w:r>
        <w:rPr>
          <w:rStyle w:val="Footnote75pt"/>
          <w:b/>
          <w:bCs/>
        </w:rPr>
        <w:t>12-13 ]</w:t>
      </w:r>
    </w:p>
    <w:p w:rsidR="00874A6B" w:rsidRDefault="00216B32" w:rsidP="00DA7507">
      <w:pPr>
        <w:pStyle w:val="Footnote270"/>
        <w:shd w:val="clear" w:color="auto" w:fill="auto"/>
        <w:tabs>
          <w:tab w:val="left" w:pos="5046"/>
        </w:tabs>
        <w:ind w:left="920"/>
        <w:jc w:val="left"/>
      </w:pPr>
      <w:r>
        <w:rPr>
          <w:rStyle w:val="Footnote276ptNotItalicSpacing0pt"/>
          <w:b/>
          <w:bCs/>
        </w:rPr>
        <w:t>o-l</w:t>
      </w:r>
      <w:r>
        <w:rPr>
          <w:rStyle w:val="Footnote276ptNotItalicSpacing0pt"/>
          <w:b/>
          <w:bCs/>
        </w:rPr>
        <w:tab/>
      </w:r>
      <w:r>
        <w:t>y,[</w:t>
      </w:r>
      <w:r>
        <w:rPr>
          <w:vertAlign w:val="subscript"/>
        </w:rPr>
        <w:t>}</w:t>
      </w:r>
      <w:r>
        <w:t xml:space="preserve"> </w:t>
      </w:r>
      <w:r>
        <w:rPr>
          <w:rStyle w:val="Footnote27SmallCaps"/>
          <w:b/>
          <w:bCs/>
          <w:i/>
          <w:iCs/>
        </w:rPr>
        <w:t>jll</w:t>
      </w:r>
      <w:r>
        <w:rPr>
          <w:rStyle w:val="Footnote276ptNotItalicSpacing0pt"/>
          <w:b/>
          <w:bCs/>
        </w:rPr>
        <w:t xml:space="preserve"> /ı</w:t>
      </w:r>
    </w:p>
    <w:p w:rsidR="00874A6B" w:rsidRDefault="00216B32" w:rsidP="00DA7507">
      <w:pPr>
        <w:pStyle w:val="Footnote150"/>
        <w:shd w:val="clear" w:color="auto" w:fill="auto"/>
        <w:spacing w:line="221" w:lineRule="exact"/>
        <w:ind w:right="200"/>
        <w:jc w:val="left"/>
      </w:pPr>
      <w:r>
        <w:t xml:space="preserve">•»* </w:t>
      </w:r>
      <w:r>
        <w:rPr>
          <w:rStyle w:val="Footnote15Italic"/>
          <w:b/>
          <w:bCs/>
        </w:rPr>
        <w:t>Ahvâl fi Sejer-i Bukhârâ (Paris</w:t>
      </w:r>
      <w:r>
        <w:t xml:space="preserve"> nüshası) Supp. pers. 1346, Varak 64a.</w:t>
      </w:r>
    </w:p>
    <w:p w:rsidR="00874A6B" w:rsidRDefault="00216B32" w:rsidP="00DA7507">
      <w:pPr>
        <w:pStyle w:val="Footnote0"/>
        <w:shd w:val="clear" w:color="auto" w:fill="auto"/>
        <w:ind w:right="1020" w:firstLine="480"/>
      </w:pPr>
      <w:r>
        <w:t>’[</w:t>
      </w:r>
      <w:r>
        <w:rPr>
          <w:vertAlign w:val="superscript"/>
        </w:rPr>
        <w:t>164</w:t>
      </w:r>
      <w:r>
        <w:t>) Kazanlılardan «Tatar» yahut «Edil-Ural» camiası için çalışanlar. Baş</w:t>
      </w:r>
      <w:r>
        <w:softHyphen/>
        <w:t xml:space="preserve">kurtların bu camiaya girmeyip, Kazaklar ve Türkistanlılarla beraber çalışmalarına bunların «Türk» camiasından ayrılmamaları şeklinde tavsif ederek Türkiye Türk- ieri efkârını kendi lehlerine kazanmaya çalıştıklarını, Prof. Şemseddin Günaltay anlattı; ve kendisinin, Ankara Tarih Kongresinde beni, Rusyadaki mesaim dola- yısiyle, ihaneti milliye ile itham eylemesi, kendilerini türkçü gösteren «ıınitarist- lerin» Rus inkilâbı senelerinde Türkiye matbuatında da (meselâ «Yeni </w:t>
      </w:r>
      <w:r>
        <w:rPr>
          <w:rStyle w:val="FootnoteItalic"/>
          <w:b/>
          <w:bCs/>
        </w:rPr>
        <w:t xml:space="preserve">Mecmua» </w:t>
      </w:r>
      <w:r>
        <w:t xml:space="preserve">1918, N. 40-41) aksettirdikleri propagandaya aldanmış olmasından ileri geldiğini; hattâ onları hakikî türkçü zannederek, matbuatta müdafaa ettiğini (bk. </w:t>
      </w:r>
      <w:r>
        <w:rPr>
          <w:rStyle w:val="FootnoteItalic"/>
          <w:b/>
          <w:bCs/>
        </w:rPr>
        <w:t>Yeni Mec</w:t>
      </w:r>
      <w:r>
        <w:rPr>
          <w:rStyle w:val="FootnoteItalic"/>
          <w:b/>
          <w:bCs/>
        </w:rPr>
        <w:softHyphen/>
        <w:t>mua.</w:t>
      </w:r>
      <w:r>
        <w:t xml:space="preserve"> 1918, N. 51 deki makaleleri) ve hakikati ancak, benim «Onyedi Kumaltı Şeh</w:t>
      </w:r>
      <w:r>
        <w:softHyphen/>
        <w:t>ri» kitabımdan öğrendiğini, birçok arkadaşlarımızın huzurunda teessüf ederek izah etti. Şemseddin Beyin o makalesinde (s. 494) Moskova ve Kazan Müslüman kongrelerinde «Türk milletini parçalama, (yani otonomi) cereyanının ne derecede tehlikeli olduğunu, samimî hitabeleriyle hıizzara telkin etmeğe çalıştıkları halde, hakikati bir türlü anlatamadıkları» ndaıı acınarak bahsettiği ve isimlerini adadığı zevattan Ömer Tbr</w:t>
      </w:r>
      <w:r>
        <w:rPr>
          <w:rStyle w:val="Footnote1"/>
          <w:b/>
          <w:bCs/>
        </w:rPr>
        <w:t>egu</w:t>
      </w:r>
      <w:r>
        <w:t xml:space="preserve">l_ov, daha 1920 senesinde Harbinde neşrettiği </w:t>
      </w:r>
      <w:r>
        <w:rPr>
          <w:rStyle w:val="FootnoteItalic"/>
          <w:b/>
          <w:bCs/>
        </w:rPr>
        <w:t>«Siyasî Mesele</w:t>
      </w:r>
      <w:r>
        <w:rPr>
          <w:rStyle w:val="FootnoteItalic"/>
          <w:b/>
          <w:bCs/>
        </w:rPr>
        <w:softHyphen/>
        <w:t>ler»</w:t>
      </w:r>
      <w:r>
        <w:t xml:space="preserve"> nam eserinde (s. 14, 34, 37), «Türk-Tatarlar için istiklâl muzır bir hayaldir, bunlara Rus şta t ’larında akalliyet olarak yaşamağa alışmaktan başka çare yok</w:t>
      </w:r>
      <w:r>
        <w:softHyphen/>
        <w:t>tur» demiş ve; Türkleri her nevi mücadele istidadından mahrum ve zebun bir millet tanıdığından, «cihanda vaziyet tevazzuh edince mücadiî- zümre ve fırkala-</w:t>
      </w:r>
    </w:p>
    <w:p w:rsidR="00874A6B" w:rsidRDefault="00216B32" w:rsidP="00DA7507">
      <w:pPr>
        <w:pStyle w:val="Footnote0"/>
        <w:shd w:val="clear" w:color="auto" w:fill="auto"/>
        <w:spacing w:line="150" w:lineRule="exact"/>
      </w:pPr>
      <w:r>
        <w:rPr>
          <w:rStyle w:val="FootnoteSpacing1pt1"/>
          <w:b/>
          <w:bCs/>
        </w:rPr>
        <w:t>-</w:t>
      </w:r>
      <w:r>
        <w:rPr>
          <w:rStyle w:val="FootnoteSpacing1pt1"/>
          <w:b/>
          <w:bCs/>
          <w:vertAlign w:val="superscript"/>
        </w:rPr>
        <w:t>I0</w:t>
      </w:r>
      <w:r>
        <w:rPr>
          <w:rStyle w:val="FootnoteSpacing1pt1"/>
          <w:b/>
          <w:bCs/>
        </w:rPr>
        <w:t>)</w:t>
      </w:r>
      <w:r>
        <w:t xml:space="preserve"> Bu </w:t>
      </w:r>
      <w:r>
        <w:rPr>
          <w:rStyle w:val="FootnoteConstantia75ptNotBoldSpacing0pt0"/>
        </w:rPr>
        <w:t xml:space="preserve">malûmat, </w:t>
      </w:r>
      <w:r>
        <w:t>Rıdvan Beyin 1920-21 yıllarında Khıyva vç Türkmen</w:t>
      </w:r>
    </w:p>
    <w:p w:rsidR="00874A6B" w:rsidRDefault="00216B32" w:rsidP="00DA7507">
      <w:pPr>
        <w:pStyle w:val="Footnote340"/>
        <w:shd w:val="clear" w:color="auto" w:fill="auto"/>
        <w:spacing w:after="0" w:line="226" w:lineRule="exact"/>
        <w:ind w:firstLine="420"/>
        <w:jc w:val="left"/>
      </w:pPr>
      <w:r>
        <w:t>,</w:t>
      </w:r>
      <w:r>
        <w:rPr>
          <w:vertAlign w:val="superscript"/>
        </w:rPr>
        <w:t>288</w:t>
      </w:r>
      <w:r>
        <w:t>) «Semi 32İ</w:t>
      </w:r>
      <w:r>
        <w:rPr>
          <w:vertAlign w:val="superscript"/>
        </w:rPr>
        <w:t>a</w:t>
      </w:r>
      <w:r>
        <w:t>^.’ l</w:t>
      </w:r>
      <w:r>
        <w:rPr>
          <w:vertAlign w:val="superscript"/>
        </w:rPr>
        <w:t>Yedi kö</w:t>
      </w:r>
      <w:r>
        <w:t>§</w:t>
      </w:r>
      <w:r>
        <w:rPr>
          <w:vertAlign w:val="superscript"/>
        </w:rPr>
        <w:t>k&gt;&gt;</w:t>
      </w:r>
      <w:r>
        <w:t xml:space="preserve"> demektir; Kazakçası «Yedi tam» dır. Kal- muk hanları zamanında yapılan Yedi kule yerinde tesis edildiğinden bu ismi al</w:t>
      </w:r>
      <w:r>
        <w:softHyphen/>
        <w:t>mıştır. Şehrin yanıbaşmda neşet eden Kazak kısmı 1SU8 de' Millî hükümetin merkezi olmak itibariyle «Alaş orda» ismini almıştı. Kazakistanm bugünkü mer-</w:t>
      </w:r>
    </w:p>
    <w:sectPr w:rsidR="00874A6B">
      <w:type w:val="continuous"/>
      <w:pgSz w:w="23800" w:h="16840" w:orient="landscape"/>
      <w:pgMar w:top="32" w:right="696" w:bottom="32" w:left="178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B32" w:rsidRDefault="00216B32">
      <w:r>
        <w:separator/>
      </w:r>
    </w:p>
  </w:endnote>
  <w:endnote w:type="continuationSeparator" w:id="0">
    <w:p w:rsidR="00216B32" w:rsidRDefault="00216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Constantia">
    <w:panose1 w:val="02030602050306030303"/>
    <w:charset w:val="A2"/>
    <w:family w:val="roman"/>
    <w:pitch w:val="variable"/>
    <w:sig w:usb0="A00002EF" w:usb1="4000204B" w:usb2="00000000" w:usb3="00000000" w:csb0="0000019F" w:csb1="00000000"/>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2"/>
    <w:family w:val="roman"/>
    <w:pitch w:val="variable"/>
    <w:sig w:usb0="E0002AFF" w:usb1="C0007841"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Franklin Gothic Heavy">
    <w:panose1 w:val="020B0903020102020204"/>
    <w:charset w:val="A2"/>
    <w:family w:val="swiss"/>
    <w:pitch w:val="variable"/>
    <w:sig w:usb0="00000287" w:usb1="000000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Microsoft Sans Serif">
    <w:panose1 w:val="020B0604020202020204"/>
    <w:charset w:val="A2"/>
    <w:family w:val="swiss"/>
    <w:pitch w:val="variable"/>
    <w:sig w:usb0="E1002AFF" w:usb1="C0000002" w:usb2="00000008" w:usb3="00000000" w:csb0="000101FF" w:csb1="00000000"/>
  </w:font>
  <w:font w:name="Candara">
    <w:panose1 w:val="020E0502030303020204"/>
    <w:charset w:val="A2"/>
    <w:family w:val="swiss"/>
    <w:pitch w:val="variable"/>
    <w:sig w:usb0="A00002EF" w:usb1="4000A44B" w:usb2="00000000" w:usb3="00000000" w:csb0="0000019F" w:csb1="00000000"/>
  </w:font>
  <w:font w:name="Impact">
    <w:panose1 w:val="020B0806030902050204"/>
    <w:charset w:val="A2"/>
    <w:family w:val="swiss"/>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Sylfaen">
    <w:panose1 w:val="010A0502050306030303"/>
    <w:charset w:val="A2"/>
    <w:family w:val="roman"/>
    <w:pitch w:val="variable"/>
    <w:sig w:usb0="04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ranklin Gothic Book">
    <w:panose1 w:val="020B05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3" type="#_x0000_t202" style="position:absolute;margin-left:96.45pt;margin-top:550.5pt;width:160.8pt;height:7.3pt;z-index:-188744057;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tabs>
                    <w:tab w:val="right" w:pos="3216"/>
                  </w:tabs>
                  <w:spacing w:line="240" w:lineRule="auto"/>
                </w:pPr>
                <w:r>
                  <w:rPr>
                    <w:rStyle w:val="Headerorfooter4ptNotBoldSpacing1pt"/>
                  </w:rPr>
                  <w:t>)</w:t>
                </w:r>
                <w:r>
                  <w:rPr>
                    <w:rStyle w:val="Headerorfooter4ptNotBoldSpacing1pt"/>
                  </w:rPr>
                  <w:tab/>
                  <w:t>&lt; .'• v .</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6" type="#_x0000_t202" style="position:absolute;margin-left:336.6pt;margin-top:538.25pt;width:4.1pt;height:6.7pt;z-index:-18874397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6</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5" type="#_x0000_t202" style="position:absolute;margin-left:338.8pt;margin-top:530.15pt;width:5.5pt;height:8.05pt;z-index:-1887439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egoeUI8ptSpacing0pt"/>
                    <w:b/>
                    <w:bCs/>
                  </w:rPr>
                  <w:t>8</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4" type="#_x0000_t202" style="position:absolute;margin-left:338.8pt;margin-top:530.15pt;width:5.5pt;height:8.05pt;z-index:-1887439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egoeUI8ptSpacing0pt"/>
                    <w:b/>
                    <w:bCs/>
                  </w:rPr>
                  <w:t>8</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8" type="#_x0000_t202" style="position:absolute;margin-left:341.45pt;margin-top:523.65pt;width:10.3pt;height:8.05pt;z-index:-1887439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10</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7" type="#_x0000_t202" style="position:absolute;margin-left:341.45pt;margin-top:523.65pt;width:10.3pt;height:8.05pt;z-index:-1887439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10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1" type="#_x0000_t202" style="position:absolute;margin-left:324.1pt;margin-top:538.1pt;width:7.3pt;height:6.6pt;z-index:-1887438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11</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7" type="#_x0000_t202" style="position:absolute;margin-left:176.05pt;margin-top:575.75pt;width:.7pt;height:4.55pt;z-index:-1887438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
                  </w:rPr>
                  <w:t>i</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2" type="#_x0000_t202" style="position:absolute;margin-left:313.55pt;margin-top:536.8pt;width:8.3pt;height:6.95pt;z-index:-1887438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12</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9" type="#_x0000_t202" style="position:absolute;margin-left:333.65pt;margin-top:533.7pt;width:7.8pt;height:6.6pt;z-index:-1887438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1"/>
                    <w:b/>
                    <w:bCs/>
                  </w:rPr>
                  <w:t>13</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8" type="#_x0000_t202" style="position:absolute;margin-left:333.65pt;margin-top:533.7pt;width:7.8pt;height:6.6pt;z-index:-1887438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1"/>
                    <w:b/>
                    <w:bCs/>
                  </w:rPr>
                  <w:t>13</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2" type="#_x0000_t202" style="position:absolute;margin-left:344pt;margin-top:543.9pt;width:4.2pt;height:6.85pt;z-index:-1887440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
                    <w:b/>
                    <w:bCs/>
                  </w:rPr>
                  <w:t>2</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0" type="#_x0000_t202" style="position:absolute;margin-left:320.75pt;margin-top:541.15pt;width:8.75pt;height:6.85pt;z-index:-1887438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14</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9" type="#_x0000_t202" style="position:absolute;margin-left:320.75pt;margin-top:541.15pt;width:8.75pt;height:6.85pt;z-index:-1887438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14</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9" type="#_x0000_t202" style="position:absolute;margin-left:220.25pt;margin-top:547.55pt;width:.7pt;height:5.05pt;z-index:-1887438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0pt"/>
                  </w:rPr>
                  <w:t>i</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1" type="#_x0000_t202" style="position:absolute;margin-left:333.75pt;margin-top:532.9pt;width:8.65pt;height:6.85pt;z-index:-1887437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17</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5" type="#_x0000_t202" style="position:absolute;margin-left:332.65pt;margin-top:539.3pt;width:10.3pt;height:6.85pt;z-index:-1887437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20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5" type="#_x0000_t202" style="position:absolute;margin-left:345.4pt;margin-top:551pt;width:9pt;height:6.6pt;z-index:-1887436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0pt"/>
                    <w:b/>
                    <w:bCs/>
                  </w:rPr>
                  <w:t>22</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7" type="#_x0000_t202" style="position:absolute;margin-left:351pt;margin-top:544.85pt;width:8.9pt;height:6.7pt;z-index:-1887436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0"/>
                  </w:rPr>
                  <w:t>23</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5" type="#_x0000_t202" style="position:absolute;margin-left:346.2pt;margin-top:546.7pt;width:8.5pt;height:7.1pt;z-index:-1887436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25</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5" type="#_x0000_t202" style="position:absolute;margin-left:316.7pt;margin-top:538.55pt;width:9.35pt;height:6.85pt;z-index:-1887436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27</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4" type="#_x0000_t202" style="position:absolute;margin-left:316.7pt;margin-top:538.55pt;width:9.35pt;height:6.85pt;z-index:-1887436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27</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3" type="#_x0000_t202" style="position:absolute;margin-left:341pt;margin-top:533.65pt;width:3.85pt;height:6.7pt;z-index:-1887440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3</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3" type="#_x0000_t202" style="position:absolute;margin-left:339.8pt;margin-top:542.4pt;width:10.45pt;height:6.95pt;z-index:-1887435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0"/>
                    <w:b/>
                    <w:bCs/>
                  </w:rPr>
                  <w:t>28</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0" type="#_x0000_t202" style="position:absolute;margin-left:89.8pt;margin-top:542.35pt;width:138.5pt;height:8.15pt;z-index:-1887435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7ptSpacing0pt"/>
                    <w:b/>
                    <w:bCs/>
                    <w:vertAlign w:val="superscript"/>
                  </w:rPr>
                  <w:t>227</w:t>
                </w:r>
                <w:r>
                  <w:rPr>
                    <w:rStyle w:val="Headerorfooter8BookAntiqua7ptSpacing0pt"/>
                    <w:b/>
                    <w:bCs/>
                  </w:rPr>
                  <w:t xml:space="preserve">) </w:t>
                </w:r>
                <w:r>
                  <w:rPr>
                    <w:rStyle w:val="Headerorfooter8BookAntiqua7ptItalicSpacing0pt"/>
                    <w:b/>
                    <w:bCs/>
                  </w:rPr>
                  <w:t>Vakit</w:t>
                </w:r>
                <w:r>
                  <w:rPr>
                    <w:rStyle w:val="Headerorfooter8BookAntiqua7ptSpacing0pt"/>
                    <w:b/>
                    <w:bCs/>
                  </w:rPr>
                  <w:t xml:space="preserve"> gazetesi, 1923 sonteşrin 27.</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9" type="#_x0000_t202" style="position:absolute;margin-left:90.6pt;margin-top:533.45pt;width:139.2pt;height:7.3pt;z-index:-1887435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7ptSpacing0pt"/>
                    <w:b/>
                    <w:bCs/>
                    <w:vertAlign w:val="superscript"/>
                  </w:rPr>
                  <w:t>225</w:t>
                </w:r>
                <w:r>
                  <w:rPr>
                    <w:rStyle w:val="Headerorfooter8BookAntiqua7ptSpacing0pt"/>
                    <w:b/>
                    <w:bCs/>
                  </w:rPr>
                  <w:t xml:space="preserve">) </w:t>
                </w:r>
                <w:r>
                  <w:rPr>
                    <w:rStyle w:val="Headerorfooter8BookAntiqua7ptItalicSpacing0pt"/>
                    <w:b/>
                    <w:bCs/>
                  </w:rPr>
                  <w:t>Vakit</w:t>
                </w:r>
                <w:r>
                  <w:rPr>
                    <w:rStyle w:val="Headerorfooter8BookAntiqua7ptSpacing0pt"/>
                    <w:b/>
                    <w:bCs/>
                  </w:rPr>
                  <w:t xml:space="preserve"> gazetesi, 1923 sonteşrin 25.</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5" type="#_x0000_t202" style="position:absolute;margin-left:94.8pt;margin-top:533.35pt;width:146.75pt;height:6.85pt;z-index:-1887435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7ptSpacing0pt"/>
                    <w:b/>
                    <w:bCs/>
                    <w:vertAlign w:val="superscript"/>
                  </w:rPr>
                  <w:t>228</w:t>
                </w:r>
                <w:r>
                  <w:rPr>
                    <w:rStyle w:val="Headerorfooter8BookAntiqua7ptSpacing0pt"/>
                    <w:b/>
                    <w:bCs/>
                  </w:rPr>
                  <w:t>) Mustafa Şahkul’un hâtıraları, s. 24.</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4" type="#_x0000_t202" style="position:absolute;margin-left:94.8pt;margin-top:533.35pt;width:146.75pt;height:6.85pt;z-index:-1887435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7ptSpacing0pt"/>
                    <w:b/>
                    <w:bCs/>
                    <w:vertAlign w:val="superscript"/>
                  </w:rPr>
                  <w:t>228</w:t>
                </w:r>
                <w:r>
                  <w:rPr>
                    <w:rStyle w:val="Headerorfooter8BookAntiqua7ptSpacing0pt"/>
                    <w:b/>
                    <w:bCs/>
                  </w:rPr>
                  <w:t>) Mustafa Şahkul’un hâtıraları, s. 24.</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4" type="#_x0000_t202" style="position:absolute;margin-left:337.75pt;margin-top:537.9pt;width:9.85pt;height:6.85pt;z-index:-1887435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29</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3" type="#_x0000_t202" style="position:absolute;margin-left:337.75pt;margin-top:537.9pt;width:9.85pt;height:6.85pt;z-index:-1887435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29</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0" type="#_x0000_t202" style="position:absolute;margin-left:324.05pt;margin-top:521.55pt;width:4.45pt;height:6.85pt;z-index:-1887440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
                    <w:b/>
                    <w:bCs/>
                  </w:rPr>
                  <w:t>4</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1" type="#_x0000_t202" style="position:absolute;margin-left:340.55pt;margin-top:551.3pt;width:3.6pt;height:6.7pt;z-index:-1887439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5</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B32" w:rsidRDefault="00216B32">
      <w:r>
        <w:separator/>
      </w:r>
    </w:p>
  </w:footnote>
  <w:footnote w:type="continuationSeparator" w:id="0">
    <w:p w:rsidR="00216B32" w:rsidRDefault="00216B32">
      <w:r>
        <w:continuationSeparator/>
      </w:r>
    </w:p>
  </w:footnote>
  <w:footnote w:id="1">
    <w:p w:rsidR="00216B32" w:rsidRDefault="00216B32">
      <w:pPr>
        <w:pStyle w:val="Footnote20"/>
        <w:shd w:val="clear" w:color="auto" w:fill="auto"/>
        <w:ind w:left="140"/>
      </w:pPr>
      <w:r>
        <w:rPr>
          <w:rStyle w:val="Footnote2NotItalic"/>
          <w:vertAlign w:val="superscript"/>
        </w:rPr>
        <w:footnoteRef/>
      </w:r>
      <w:r>
        <w:rPr>
          <w:rStyle w:val="Footnote2NotItalic"/>
        </w:rPr>
        <w:t xml:space="preserve">) </w:t>
      </w:r>
      <w:r>
        <w:t>Hudud ül-Âlem.</w:t>
      </w:r>
      <w:r>
        <w:rPr>
          <w:rStyle w:val="Footnote2NotItalic"/>
        </w:rPr>
        <w:t xml:space="preserve"> 6.</w:t>
      </w:r>
    </w:p>
    <w:p w:rsidR="00216B32" w:rsidRDefault="00216B32">
      <w:pPr>
        <w:pStyle w:val="Footnote30"/>
        <w:shd w:val="clear" w:color="auto" w:fill="auto"/>
        <w:ind w:left="140"/>
      </w:pPr>
      <w:r>
        <w:t xml:space="preserve">-) </w:t>
      </w:r>
      <w:r>
        <w:rPr>
          <w:rStyle w:val="Footnote3Spacing2pt"/>
        </w:rPr>
        <w:t>Deguignes</w:t>
      </w:r>
      <w:r>
        <w:t xml:space="preserve"> tercümesi, T. 50-51: E. </w:t>
      </w:r>
      <w:r>
        <w:rPr>
          <w:rStyle w:val="Footnote3Spacing2pt"/>
        </w:rPr>
        <w:t>Chavannes:</w:t>
      </w:r>
      <w:r>
        <w:t xml:space="preserve"> </w:t>
      </w:r>
      <w:r>
        <w:rPr>
          <w:rStyle w:val="Footnote3Italic"/>
        </w:rPr>
        <w:t>Documents</w:t>
      </w:r>
      <w:r>
        <w:t xml:space="preserve"> sur ües </w:t>
      </w:r>
      <w:r>
        <w:rPr>
          <w:rStyle w:val="Footnote3Italic"/>
        </w:rPr>
        <w:t>Tou-Kiue.</w:t>
      </w:r>
      <w:r>
        <w:t xml:space="preserve"> 3G3.</w:t>
      </w:r>
    </w:p>
  </w:footnote>
  <w:footnote w:id="2">
    <w:p w:rsidR="00216B32" w:rsidRDefault="00216B32">
      <w:pPr>
        <w:pStyle w:val="Footnote0"/>
        <w:shd w:val="clear" w:color="auto" w:fill="auto"/>
        <w:ind w:firstLine="480"/>
      </w:pPr>
      <w:r>
        <w:rPr>
          <w:vertAlign w:val="superscript"/>
        </w:rPr>
        <w:t>c</w:t>
      </w:r>
      <w:r>
        <w:t xml:space="preserve">) Bu rivayetlere ait bibliyografi malûmat için, şimdi bk. Z e k i V e l i d î </w:t>
      </w:r>
      <w:r>
        <w:rPr>
          <w:rStyle w:val="FootnoteSpacing1pt"/>
          <w:b/>
          <w:bCs/>
        </w:rPr>
        <w:t>Togan,</w:t>
      </w:r>
      <w:r>
        <w:t xml:space="preserve"> </w:t>
      </w:r>
      <w:r>
        <w:rPr>
          <w:rStyle w:val="FootnoteItalic"/>
          <w:b/>
          <w:bCs/>
        </w:rPr>
        <w:t>îbn Fadlan’s Reisebericlıt,</w:t>
      </w:r>
      <w:r>
        <w:t xml:space="preserve"> s. 313.</w:t>
      </w:r>
    </w:p>
  </w:footnote>
  <w:footnote w:id="3">
    <w:p w:rsidR="00216B32" w:rsidRDefault="00216B32">
      <w:pPr>
        <w:pStyle w:val="Footnote0"/>
        <w:shd w:val="clear" w:color="auto" w:fill="auto"/>
        <w:tabs>
          <w:tab w:val="left" w:pos="727"/>
        </w:tabs>
        <w:ind w:firstLine="500"/>
        <w:jc w:val="both"/>
      </w:pPr>
      <w:r>
        <w:rPr>
          <w:vertAlign w:val="superscript"/>
        </w:rPr>
        <w:footnoteRef/>
      </w:r>
      <w:r>
        <w:t>)</w:t>
      </w:r>
      <w:r>
        <w:tab/>
        <w:t>Türkiye türkçesiyle: «Askar Askar Askar Dağ. Askardan büyük dağ olmaz. Başına büyük serçe kuşu uçup yetişemez. Bağrını közen (^:bir nevi sin</w:t>
      </w:r>
      <w:r>
        <w:softHyphen/>
        <w:t>cap) kazıp geçemez» demektir.</w:t>
      </w:r>
    </w:p>
  </w:footnote>
  <w:footnote w:id="4">
    <w:p w:rsidR="00216B32" w:rsidRDefault="00216B32">
      <w:pPr>
        <w:pStyle w:val="Footnote0"/>
        <w:shd w:val="clear" w:color="auto" w:fill="auto"/>
        <w:tabs>
          <w:tab w:val="left" w:pos="776"/>
          <w:tab w:val="left" w:pos="4854"/>
        </w:tabs>
        <w:ind w:left="500"/>
        <w:jc w:val="both"/>
      </w:pPr>
      <w:r>
        <w:rPr>
          <w:vertAlign w:val="superscript"/>
        </w:rPr>
        <w:footnoteRef/>
      </w:r>
      <w:r>
        <w:t>)</w:t>
      </w:r>
      <w:r>
        <w:tab/>
        <w:t>Ramazanoğlu Niyazi Beğin rivayeti.</w:t>
      </w:r>
      <w:r>
        <w:tab/>
      </w:r>
      <w:r>
        <w:rPr>
          <w:rStyle w:val="FootnoteItalic"/>
          <w:b/>
          <w:bCs/>
          <w:vertAlign w:val="subscript"/>
        </w:rPr>
        <w:t>f</w:t>
      </w:r>
    </w:p>
  </w:footnote>
  <w:footnote w:id="5">
    <w:p w:rsidR="00216B32" w:rsidRDefault="00216B32">
      <w:pPr>
        <w:pStyle w:val="Footnote0"/>
        <w:shd w:val="clear" w:color="auto" w:fill="auto"/>
        <w:spacing w:line="223" w:lineRule="exact"/>
        <w:jc w:val="both"/>
      </w:pPr>
      <w:r>
        <w:t>bulunan Fedçenko vermişti [şimdi ise sovyetler bu tepeyi «Pic Lenin» tesmiye etmektedirler].</w:t>
      </w:r>
    </w:p>
  </w:footnote>
  <w:footnote w:id="6">
    <w:p w:rsidR="00216B32" w:rsidRDefault="00216B32">
      <w:pPr>
        <w:pStyle w:val="Footnote0"/>
        <w:shd w:val="clear" w:color="auto" w:fill="auto"/>
        <w:tabs>
          <w:tab w:val="left" w:pos="843"/>
        </w:tabs>
        <w:spacing w:line="140" w:lineRule="exact"/>
        <w:ind w:left="500"/>
        <w:jc w:val="both"/>
      </w:pPr>
      <w:r>
        <w:rPr>
          <w:vertAlign w:val="superscript"/>
        </w:rPr>
        <w:footnoteRef/>
      </w:r>
      <w:r>
        <w:t>)</w:t>
      </w:r>
      <w:r>
        <w:tab/>
        <w:t xml:space="preserve">Bk. </w:t>
      </w:r>
      <w:r>
        <w:rPr>
          <w:rStyle w:val="FootnoteItalic"/>
          <w:b/>
          <w:bCs/>
        </w:rPr>
        <w:t>Hudüd iil-Âlejn</w:t>
      </w:r>
      <w:r>
        <w:t>.. v. 6b. 9:</w:t>
      </w:r>
    </w:p>
  </w:footnote>
  <w:footnote w:id="7">
    <w:p w:rsidR="00216B32" w:rsidRDefault="00216B32">
      <w:pPr>
        <w:pStyle w:val="Footnote0"/>
        <w:shd w:val="clear" w:color="auto" w:fill="auto"/>
        <w:tabs>
          <w:tab w:val="left" w:pos="782"/>
        </w:tabs>
        <w:spacing w:line="223" w:lineRule="exact"/>
        <w:ind w:firstLine="500"/>
      </w:pPr>
      <w:r>
        <w:rPr>
          <w:vertAlign w:val="superscript"/>
        </w:rPr>
        <w:footnoteRef/>
      </w:r>
      <w:r>
        <w:t>)</w:t>
      </w:r>
      <w:r>
        <w:tab/>
        <w:t>Son Pamir Ekspedisyonları incelemelerinde Pamir-Alay silsilelerinde «Pic Kaul'mann» tepesinden-daha yüksek tepeler bulunduğu tesbit olunmuştur.</w:t>
      </w:r>
    </w:p>
  </w:footnote>
  <w:footnote w:id="8">
    <w:p w:rsidR="00216B32" w:rsidRDefault="00216B32">
      <w:pPr>
        <w:pStyle w:val="Footnote0"/>
        <w:shd w:val="clear" w:color="auto" w:fill="auto"/>
        <w:tabs>
          <w:tab w:val="left" w:pos="775"/>
        </w:tabs>
        <w:spacing w:line="214" w:lineRule="exact"/>
        <w:ind w:firstLine="560"/>
      </w:pPr>
      <w:r>
        <w:rPr>
          <w:vertAlign w:val="superscript"/>
        </w:rPr>
        <w:footnoteRef/>
      </w:r>
      <w:r>
        <w:t>)</w:t>
      </w:r>
      <w:r>
        <w:tab/>
        <w:t>Temürün Uygur harfleriyle türkçe olarak yazdırdığı bu yazıt son za</w:t>
      </w:r>
      <w:r>
        <w:softHyphen/>
        <w:t>manlarda bulunmuştur.</w:t>
      </w:r>
    </w:p>
  </w:footnote>
  <w:footnote w:id="9">
    <w:p w:rsidR="00216B32" w:rsidRDefault="00216B32">
      <w:pPr>
        <w:pStyle w:val="Footnote0"/>
        <w:shd w:val="clear" w:color="auto" w:fill="auto"/>
        <w:tabs>
          <w:tab w:val="left" w:pos="790"/>
        </w:tabs>
        <w:spacing w:line="211" w:lineRule="exact"/>
        <w:ind w:firstLine="580"/>
      </w:pPr>
      <w:r>
        <w:rPr>
          <w:vertAlign w:val="superscript"/>
        </w:rPr>
        <w:footnoteRef/>
      </w:r>
      <w:r>
        <w:t>)</w:t>
      </w:r>
      <w:r>
        <w:tab/>
        <w:t>«Üst Yurd^un diğer çıkışları ğibi «Cıİ Tava da «Çin» tesmiye edil</w:t>
      </w:r>
      <w:r>
        <w:softHyphen/>
        <w:t>mektedir.</w:t>
      </w:r>
    </w:p>
  </w:footnote>
  <w:footnote w:id="10">
    <w:p w:rsidR="00216B32" w:rsidRDefault="00216B32">
      <w:pPr>
        <w:pStyle w:val="Footnote0"/>
        <w:shd w:val="clear" w:color="auto" w:fill="auto"/>
        <w:ind w:firstLine="520"/>
      </w:pPr>
      <w:r>
        <w:rPr>
          <w:vertAlign w:val="superscript"/>
        </w:rPr>
        <w:footnoteRef/>
      </w:r>
      <w:r>
        <w:t xml:space="preserve">) Rusça olarak: </w:t>
      </w:r>
      <w:r>
        <w:rPr>
          <w:rStyle w:val="FootnoteItalic"/>
          <w:b/>
          <w:bCs/>
        </w:rPr>
        <w:t>Kirgizskaya skladçataya strana; bu</w:t>
      </w:r>
      <w:r>
        <w:t xml:space="preserve"> ismin tercümesinde kullandığımız «buruşuq* kelimesi kat kat, sıra ile demektir.</w:t>
      </w:r>
    </w:p>
  </w:footnote>
  <w:footnote w:id="11">
    <w:p w:rsidR="00216B32" w:rsidRDefault="00216B32">
      <w:pPr>
        <w:pStyle w:val="Footnote0"/>
        <w:numPr>
          <w:ilvl w:val="0"/>
          <w:numId w:val="1"/>
        </w:numPr>
        <w:shd w:val="clear" w:color="auto" w:fill="auto"/>
        <w:tabs>
          <w:tab w:val="left" w:pos="734"/>
        </w:tabs>
        <w:spacing w:line="206" w:lineRule="exact"/>
        <w:ind w:firstLine="560"/>
      </w:pPr>
      <w:r>
        <w:t xml:space="preserve">Taban, I, 531 ve Yaqut-i H a m a v î, </w:t>
      </w:r>
      <w:r>
        <w:rPr>
          <w:rStyle w:val="FootnoteItalic"/>
          <w:b/>
          <w:bCs/>
        </w:rPr>
        <w:t>Mu cam iil-Buldân</w:t>
      </w:r>
      <w:r>
        <w:t xml:space="preserve"> «Türkistan'», /maddesi.</w:t>
      </w:r>
    </w:p>
  </w:footnote>
  <w:footnote w:id="12">
    <w:p w:rsidR="00216B32" w:rsidRDefault="00216B32">
      <w:pPr>
        <w:pStyle w:val="Footnote0"/>
        <w:shd w:val="clear" w:color="auto" w:fill="auto"/>
        <w:spacing w:after="34" w:line="170" w:lineRule="exact"/>
        <w:ind w:left="560"/>
      </w:pPr>
      <w:r>
        <w:t>-) Bk. M a</w:t>
      </w:r>
      <w:r>
        <w:rPr>
          <w:vertAlign w:val="superscript"/>
        </w:rPr>
        <w:t>:</w:t>
      </w:r>
      <w:r>
        <w:t xml:space="preserve"> r </w:t>
      </w:r>
      <w:r>
        <w:rPr>
          <w:rStyle w:val="Footnote85pt"/>
          <w:b/>
          <w:bCs/>
        </w:rPr>
        <w:t xml:space="preserve">q </w:t>
      </w:r>
      <w:r>
        <w:t xml:space="preserve">u a r t, </w:t>
      </w:r>
      <w:r>
        <w:rPr>
          <w:rStyle w:val="FootnoteItalic"/>
          <w:b/>
          <w:bCs/>
        </w:rPr>
        <w:t>Eranşahr.</w:t>
      </w:r>
      <w:r>
        <w:t xml:space="preserve"> s. 140.</w:t>
      </w:r>
    </w:p>
    <w:p w:rsidR="00216B32" w:rsidRDefault="00216B32">
      <w:pPr>
        <w:pStyle w:val="Footnote0"/>
        <w:shd w:val="clear" w:color="auto" w:fill="auto"/>
        <w:spacing w:line="140" w:lineRule="exact"/>
        <w:ind w:left="480"/>
      </w:pPr>
      <w:r>
        <w:t xml:space="preserve">-a) Bk. </w:t>
      </w:r>
      <w:r>
        <w:rPr>
          <w:rStyle w:val="FootnoteItalic"/>
          <w:b/>
          <w:bCs/>
        </w:rPr>
        <w:t>İbni Fadlan,</w:t>
      </w:r>
      <w:r>
        <w:t xml:space="preserve"> s. 205.</w:t>
      </w:r>
    </w:p>
  </w:footnote>
  <w:footnote w:id="13">
    <w:p w:rsidR="00216B32" w:rsidRDefault="00216B32">
      <w:pPr>
        <w:pStyle w:val="Footnote0"/>
        <w:shd w:val="clear" w:color="auto" w:fill="auto"/>
        <w:tabs>
          <w:tab w:val="left" w:pos="665"/>
        </w:tabs>
        <w:spacing w:line="206" w:lineRule="exact"/>
        <w:ind w:firstLine="540"/>
      </w:pPr>
      <w:r>
        <w:footnoteRef/>
      </w:r>
      <w:r>
        <w:tab/>
        <w:t>Kazaklarda'atasözü: &gt;Qıpçaqnın savrısı (asili) Qatay, Argınmn savı*ıs4 Altay».</w:t>
      </w:r>
    </w:p>
  </w:footnote>
  <w:footnote w:id="14">
    <w:p w:rsidR="00216B32" w:rsidRDefault="00216B32">
      <w:pPr>
        <w:pStyle w:val="Footnote0"/>
        <w:shd w:val="clear" w:color="auto" w:fill="auto"/>
        <w:tabs>
          <w:tab w:val="left" w:pos="750"/>
        </w:tabs>
        <w:spacing w:line="218" w:lineRule="exact"/>
        <w:ind w:left="500"/>
        <w:jc w:val="both"/>
      </w:pPr>
      <w:r>
        <w:footnoteRef/>
      </w:r>
      <w:r>
        <w:tab/>
        <w:t>«Çoçı Khan kelgiinda Qıpçaqnı qırdı. qolıga tüşkenini ö’llirdi, qutulgân-</w:t>
      </w:r>
    </w:p>
    <w:p w:rsidR="00216B32" w:rsidRDefault="00216B32">
      <w:pPr>
        <w:pStyle w:val="Footnote0"/>
        <w:shd w:val="clear" w:color="auto" w:fill="auto"/>
        <w:tabs>
          <w:tab w:val="left" w:pos="1874"/>
        </w:tabs>
        <w:spacing w:line="218" w:lineRule="exact"/>
        <w:jc w:val="both"/>
      </w:pPr>
      <w:r>
        <w:t xml:space="preserve">lar İştekke bardı. İşteknin köbreği bu vaqıtda oşal Qıpçaqnm nesimden turur» </w:t>
      </w:r>
      <w:r>
        <w:rPr>
          <w:rStyle w:val="FootnoteSegoeUI65pt"/>
          <w:b/>
          <w:bCs/>
        </w:rPr>
        <w:t>(Şecere-i Terâkime).</w:t>
      </w:r>
      <w:r>
        <w:rPr>
          <w:rStyle w:val="FootnoteSegoeUI65pt"/>
          <w:b/>
          <w:bCs/>
        </w:rPr>
        <w:tab/>
        <w:t>'</w:t>
      </w:r>
    </w:p>
  </w:footnote>
  <w:footnote w:id="15">
    <w:p w:rsidR="00216B32" w:rsidRDefault="00216B32">
      <w:pPr>
        <w:pStyle w:val="Footnote0"/>
        <w:shd w:val="clear" w:color="auto" w:fill="auto"/>
        <w:tabs>
          <w:tab w:val="left" w:pos="646"/>
        </w:tabs>
        <w:spacing w:line="221" w:lineRule="exact"/>
        <w:ind w:firstLine="500"/>
      </w:pPr>
      <w:r>
        <w:footnoteRef/>
      </w:r>
      <w:r>
        <w:tab/>
        <w:t>Nahiye yahut kaza mânasında kullanılan «ulus» kelimesi, rusçada, eski bulgur şivesindeki -vulus* tan ahnarnk, «volost» diye söylenmektedir.</w:t>
      </w:r>
    </w:p>
  </w:footnote>
  <w:footnote w:id="16">
    <w:p w:rsidR="00216B32" w:rsidRDefault="00216B32">
      <w:pPr>
        <w:pStyle w:val="Footnote40"/>
        <w:shd w:val="clear" w:color="auto" w:fill="auto"/>
        <w:tabs>
          <w:tab w:val="left" w:pos="3523"/>
          <w:tab w:val="left" w:pos="4699"/>
        </w:tabs>
        <w:spacing w:line="120" w:lineRule="exact"/>
        <w:ind w:left="600"/>
      </w:pPr>
      <w:r>
        <w:rPr>
          <w:vertAlign w:val="superscript"/>
        </w:rPr>
        <w:footnoteRef/>
      </w:r>
      <w:r>
        <w:t>)</w:t>
      </w:r>
      <w:r>
        <w:tab/>
        <w:t>Vî-</w:t>
      </w:r>
      <w:r>
        <w:tab/>
      </w:r>
      <w:r>
        <w:rPr>
          <w:rStyle w:val="Footnote4NotBoldItalic"/>
        </w:rPr>
        <w:t>&lt;**$*+*$</w:t>
      </w:r>
      <w:r>
        <w:t xml:space="preserve"> iN/yig-it</w:t>
      </w:r>
    </w:p>
  </w:footnote>
  <w:footnote w:id="17">
    <w:p w:rsidR="00216B32" w:rsidRDefault="00216B32">
      <w:pPr>
        <w:pStyle w:val="Footnote50"/>
        <w:shd w:val="clear" w:color="auto" w:fill="auto"/>
        <w:ind w:left="140" w:right="160" w:firstLine="440"/>
      </w:pPr>
      <w:r>
        <w:t>ıi) Bu dil hususiyetleri şunlardır: 1) Başka türkçelerdeki «ç* ler‘«ş* yahut -es» olur; 2) «1» ve «n» ile başlıyan edatların, baş harfi açık yani sesli harfle ni- hayetlenen kelimelerle birleşmelerinde «1» ve «n» harfleri «d» olur; 3) kelime or</w:t>
      </w:r>
      <w:r>
        <w:softHyphen/>
        <w:t>tasındaki ve sonundaki «ghv ve «g* harfleri sesli harften sonra gelirse «v», «y» •olur; 4) «gh», «g» harfleri sesli harften önce gelirse sesli harfi uzatır; 5) açık «a» yerine imaleli «e» kullanılır.</w:t>
      </w:r>
    </w:p>
  </w:footnote>
  <w:footnote w:id="18">
    <w:p w:rsidR="00216B32" w:rsidRDefault="00216B32">
      <w:pPr>
        <w:pStyle w:val="Footnote50"/>
        <w:shd w:val="clear" w:color="auto" w:fill="auto"/>
        <w:spacing w:line="230" w:lineRule="exact"/>
        <w:ind w:left="160" w:firstLine="440"/>
        <w:jc w:val="left"/>
      </w:pPr>
      <w:r>
        <w:t xml:space="preserve">12) </w:t>
      </w:r>
      <w:r>
        <w:rPr>
          <w:rStyle w:val="Footnote57ptBoldItalic"/>
        </w:rPr>
        <w:t>Tarikh-i Dost Sultan,</w:t>
      </w:r>
      <w:r>
        <w:t xml:space="preserve"> Baba Alinin Tarikh-i </w:t>
      </w:r>
      <w:r>
        <w:rPr>
          <w:rStyle w:val="Footnote57ptBoldItalic"/>
        </w:rPr>
        <w:t>Kttay’ı</w:t>
      </w:r>
      <w:r>
        <w:t xml:space="preserve">, Ebülgazi Bahadur Hanın </w:t>
      </w:r>
      <w:r>
        <w:rPr>
          <w:rStyle w:val="Footnote57ptBoldItalic"/>
        </w:rPr>
        <w:t>Şecere-</w:t>
      </w:r>
      <w:r>
        <w:t xml:space="preserve">i </w:t>
      </w:r>
      <w:r>
        <w:rPr>
          <w:rStyle w:val="Footnote57ptBoldItalic"/>
        </w:rPr>
        <w:t>Türk'ü,</w:t>
      </w:r>
      <w:r>
        <w:t xml:space="preserve"> 'Ali Calayırın, </w:t>
      </w:r>
      <w:r>
        <w:rPr>
          <w:rStyle w:val="Footnote57ptBoldItalic"/>
        </w:rPr>
        <w:t>Câmiiittevârih’i.</w:t>
      </w:r>
    </w:p>
  </w:footnote>
  <w:footnote w:id="19">
    <w:p w:rsidR="00216B32" w:rsidRDefault="00216B32">
      <w:pPr>
        <w:pStyle w:val="Footnote0"/>
        <w:shd w:val="clear" w:color="auto" w:fill="auto"/>
        <w:tabs>
          <w:tab w:val="left" w:pos="642"/>
        </w:tabs>
        <w:spacing w:line="140" w:lineRule="exact"/>
        <w:ind w:left="580"/>
        <w:jc w:val="both"/>
      </w:pPr>
      <w:r>
        <w:rPr>
          <w:vertAlign w:val="superscript"/>
        </w:rPr>
        <w:footnoteRef/>
      </w:r>
      <w:r>
        <w:tab/>
        <w:t>*) «Kara hizmet» köy işleri, ırgatlık demektir.</w:t>
      </w:r>
    </w:p>
    <w:p w:rsidR="00216B32" w:rsidRDefault="00216B32">
      <w:pPr>
        <w:pStyle w:val="Footnote0"/>
        <w:shd w:val="clear" w:color="auto" w:fill="auto"/>
        <w:spacing w:line="221" w:lineRule="exact"/>
        <w:ind w:firstLine="580"/>
      </w:pPr>
      <w:r>
        <w:rPr>
          <w:vertAlign w:val="superscript"/>
        </w:rPr>
        <w:t>rl</w:t>
      </w:r>
      <w:r>
        <w:t>) Buna ait kayıtlar İbn al-Faqîh, İdrîsî, İbn Fadl allah al-‘Umarî, Bed- reddin al-Aynî ve İngiliz Yevkenson’un eserlerinde vardır.</w:t>
      </w:r>
    </w:p>
  </w:footnote>
  <w:footnote w:id="20">
    <w:p w:rsidR="00216B32" w:rsidRDefault="00216B32">
      <w:pPr>
        <w:pStyle w:val="Footnote0"/>
        <w:shd w:val="clear" w:color="auto" w:fill="auto"/>
        <w:jc w:val="both"/>
      </w:pPr>
      <w:r>
        <w:t>uruklar tarafından verilmiştir. Mangıt mirzaları rus çarına yazdıkları yazılarda kendilerine «Nogay hükümdarı» tesmiye etmişler. Şark ve cenuplarında, Mâverâ</w:t>
      </w:r>
      <w:r>
        <w:softHyphen/>
        <w:t>ünnehir ve Khorezmde yaşıvan kabileler ise, bunları ancak «Mangıt» tesmiye et</w:t>
      </w:r>
      <w:r>
        <w:softHyphen/>
        <w:t>mişlerdir.</w:t>
      </w:r>
    </w:p>
    <w:p w:rsidR="00216B32" w:rsidRDefault="00216B32">
      <w:pPr>
        <w:pStyle w:val="Footnote0"/>
        <w:shd w:val="clear" w:color="auto" w:fill="auto"/>
        <w:ind w:firstLine="560"/>
      </w:pPr>
      <w:r>
        <w:rPr>
          <w:vertAlign w:val="superscript"/>
        </w:rPr>
        <w:t>lT</w:t>
      </w:r>
      <w:r>
        <w:t xml:space="preserve">) </w:t>
      </w:r>
      <w:r>
        <w:rPr>
          <w:rStyle w:val="FootnoteItalic"/>
          <w:b/>
          <w:bCs/>
        </w:rPr>
        <w:t>The Tarikh-i Rashidi oj Mirza Muhammad Haidar Dughlat</w:t>
      </w:r>
      <w:r>
        <w:t xml:space="preserve">, edited by N. E1 i a s and E. </w:t>
      </w:r>
      <w:r>
        <w:rPr>
          <w:rStyle w:val="FootnoteSpacing1pt"/>
          <w:b/>
          <w:bCs/>
        </w:rPr>
        <w:t>Denison Ross,</w:t>
      </w:r>
      <w:r>
        <w:t xml:space="preserve"> London, 1898. p. 120 *, 119, 122, 272-274.</w:t>
      </w:r>
    </w:p>
  </w:footnote>
  <w:footnote w:id="21">
    <w:p w:rsidR="00216B32" w:rsidRDefault="00216B32">
      <w:pPr>
        <w:pStyle w:val="Footnote0"/>
        <w:shd w:val="clear" w:color="auto" w:fill="auto"/>
        <w:spacing w:line="228" w:lineRule="exact"/>
        <w:ind w:left="160" w:firstLine="280"/>
        <w:jc w:val="both"/>
      </w:pPr>
      <w:r>
        <w:t xml:space="preserve">/ </w:t>
      </w:r>
      <w:r>
        <w:rPr>
          <w:vertAlign w:val="superscript"/>
        </w:rPr>
        <w:t>18</w:t>
      </w:r>
      <w:r>
        <w:t>) Kabile taksimatını gösterirken bu ıstılah ve alâmetler kullanılmıştır: «uruk»un taksimatı «oymak» (); oymağın taksimatı «arış» (); arısın taksimatı «soy» []; soyun taksimatı «tire» (); tirenin taksimatı «ara» [].</w:t>
      </w:r>
    </w:p>
  </w:footnote>
  <w:footnote w:id="22">
    <w:p w:rsidR="00216B32" w:rsidRDefault="00216B32">
      <w:pPr>
        <w:pStyle w:val="Footnote60"/>
        <w:shd w:val="clear" w:color="auto" w:fill="auto"/>
        <w:spacing w:line="150" w:lineRule="exact"/>
      </w:pPr>
      <w:r>
        <w:rPr>
          <w:vertAlign w:val="superscript"/>
        </w:rPr>
        <w:footnoteRef/>
      </w:r>
      <w:r>
        <w:t xml:space="preserve">) İleride de zikri geçecek olan Khorezmli </w:t>
      </w:r>
      <w:r>
        <w:rPr>
          <w:rStyle w:val="Footnote6Spacing1pt"/>
        </w:rPr>
        <w:t>Ötemiş</w:t>
      </w:r>
      <w:r>
        <w:t xml:space="preserve"> Hacının Altın Orda</w:t>
      </w:r>
    </w:p>
  </w:footnote>
  <w:footnote w:id="23">
    <w:p w:rsidR="00216B32" w:rsidRDefault="00216B32">
      <w:pPr>
        <w:pStyle w:val="Footnote50"/>
        <w:shd w:val="clear" w:color="auto" w:fill="auto"/>
        <w:ind w:right="140"/>
      </w:pPr>
      <w:r>
        <w:t xml:space="preserve">ve Özbekler tarihine ait 1550 hududunda yazdığı' bu </w:t>
      </w:r>
      <w:r>
        <w:rPr>
          <w:rStyle w:val="Footnote57ptBoldItalic"/>
        </w:rPr>
        <w:t>Tarikh-i Dost Sultan’ın</w:t>
      </w:r>
      <w:r>
        <w:t xml:space="preserve"> ye</w:t>
      </w:r>
      <w:r>
        <w:softHyphen/>
        <w:t>gâne yazma nüshası benim hususî kütüphanemde, yalnız baş tarafından bir par</w:t>
      </w:r>
      <w:r>
        <w:softHyphen/>
        <w:t>çası Taşkent umumî kütüphanesinde bulunmaktadır; şimdi burada naklettiğimiz kayıt, bizim yazmada vr. 72b de bulunmaktadır.</w:t>
      </w:r>
    </w:p>
    <w:p w:rsidR="00216B32" w:rsidRDefault="00216B32">
      <w:pPr>
        <w:pStyle w:val="Footnote50"/>
        <w:shd w:val="clear" w:color="auto" w:fill="auto"/>
        <w:ind w:right="140" w:firstLine="540"/>
      </w:pPr>
      <w:r>
        <w:t xml:space="preserve">-°) </w:t>
      </w:r>
      <w:r>
        <w:rPr>
          <w:rStyle w:val="Footnote57ptBoldItalic"/>
        </w:rPr>
        <w:t>Ke§f ül-Hudâ</w:t>
      </w:r>
      <w:r>
        <w:t xml:space="preserve"> ismindeki bu eserin yazılışı, önce ancak bazı nakillerden malûm idi (bk. E. B1 o c h e t, Paris farsî yazmalar fihristi, H, 122), 1924 te </w:t>
      </w:r>
      <w:r>
        <w:rPr>
          <w:rStyle w:val="Footnote51"/>
        </w:rPr>
        <w:t xml:space="preserve">bu </w:t>
      </w:r>
      <w:r>
        <w:t xml:space="preserve">eser, Berlin Devlet Kütüphanesine M. </w:t>
      </w:r>
      <w:r>
        <w:rPr>
          <w:rStyle w:val="Footnote5Spacing1pt"/>
        </w:rPr>
        <w:t>Hartmann</w:t>
      </w:r>
      <w:r>
        <w:t xml:space="preserve"> tarafından verilen yazmalar meyanmda, tarafımdan bulunmuştur (Hartmann yazmaları sıra N. 69).</w:t>
      </w:r>
    </w:p>
  </w:footnote>
  <w:footnote w:id="24">
    <w:p w:rsidR="00216B32" w:rsidRDefault="00216B32">
      <w:pPr>
        <w:pStyle w:val="Footnote70"/>
        <w:shd w:val="clear" w:color="auto" w:fill="auto"/>
        <w:ind w:right="3180"/>
      </w:pPr>
      <w:r>
        <w:rPr>
          <w:rStyle w:val="Footnote775ptNotBoldNotItalic"/>
        </w:rPr>
        <w:t>-</w:t>
      </w:r>
      <w:r>
        <w:rPr>
          <w:rStyle w:val="Footnote775ptNotBoldNotItalic"/>
          <w:vertAlign w:val="superscript"/>
        </w:rPr>
        <w:t>1</w:t>
      </w:r>
      <w:r>
        <w:rPr>
          <w:rStyle w:val="Footnote775ptNotBoldNotItalic"/>
        </w:rPr>
        <w:t xml:space="preserve">) Bk. </w:t>
      </w:r>
      <w:r>
        <w:t>Enzyclopiidie des İslam,</w:t>
      </w:r>
      <w:r>
        <w:rPr>
          <w:rStyle w:val="Footnote775ptNotBoldNotItalic"/>
        </w:rPr>
        <w:t xml:space="preserve"> I, </w:t>
      </w:r>
      <w:r>
        <w:t>Abul-Khaytr Khanî</w:t>
      </w:r>
      <w:r>
        <w:rPr>
          <w:rStyle w:val="Footnote775ptNotBoldNotItalic"/>
        </w:rPr>
        <w:t xml:space="preserve"> ismindeki bu eserin n</w:t>
      </w:r>
    </w:p>
  </w:footnote>
  <w:footnote w:id="25">
    <w:p w:rsidR="00216B32" w:rsidRDefault="00216B32">
      <w:pPr>
        <w:pStyle w:val="Footnote50"/>
        <w:shd w:val="clear" w:color="auto" w:fill="auto"/>
        <w:tabs>
          <w:tab w:val="left" w:pos="2938"/>
          <w:tab w:val="left" w:pos="3542"/>
        </w:tabs>
        <w:spacing w:line="226" w:lineRule="exact"/>
        <w:ind w:left="540"/>
      </w:pPr>
      <w:r>
        <w:rPr>
          <w:rStyle w:val="Footnote5Constantia55ptBold"/>
        </w:rPr>
        <w:t>2</w:t>
      </w:r>
      <w:r>
        <w:rPr>
          <w:rStyle w:val="Footnote57ptBold"/>
        </w:rPr>
        <w:t xml:space="preserve">i&gt;) </w:t>
      </w:r>
      <w:r>
        <w:t xml:space="preserve">Yine orada, </w:t>
      </w:r>
      <w:r>
        <w:rPr>
          <w:rStyle w:val="Footnote57ptBold"/>
        </w:rPr>
        <w:t>s. 444:</w:t>
      </w:r>
      <w:r>
        <w:rPr>
          <w:rStyle w:val="Footnote57ptBold"/>
        </w:rPr>
        <w:tab/>
      </w:r>
      <w:r>
        <w:t>s. 520:</w:t>
      </w:r>
      <w:r>
        <w:tab/>
      </w:r>
      <w:r>
        <w:rPr>
          <w:rStyle w:val="Footnote57ptBold"/>
        </w:rPr>
        <w:t xml:space="preserve">jA- ; </w:t>
      </w:r>
      <w:r>
        <w:t>Ramitan için bk. Narşakhî,</w:t>
      </w:r>
    </w:p>
    <w:p w:rsidR="00216B32" w:rsidRDefault="00216B32">
      <w:pPr>
        <w:pStyle w:val="Footnote50"/>
        <w:shd w:val="clear" w:color="auto" w:fill="auto"/>
        <w:spacing w:line="226" w:lineRule="exact"/>
      </w:pPr>
      <w:r>
        <w:rPr>
          <w:rStyle w:val="Footnote57ptBoldItalic0"/>
        </w:rPr>
        <w:t>Tarikh-i Bukhârâ,</w:t>
      </w:r>
      <w:r>
        <w:rPr>
          <w:rStyle w:val="Footnote57ptBold"/>
        </w:rPr>
        <w:t xml:space="preserve"> </w:t>
      </w:r>
      <w:r>
        <w:t xml:space="preserve">ed. S c h e f e r, s. 6, B a r t h o 1 d, </w:t>
      </w:r>
      <w:r>
        <w:rPr>
          <w:rStyle w:val="Footnote57ptBoldItalic0"/>
        </w:rPr>
        <w:t>Turkestan doıon to the</w:t>
      </w:r>
      <w:r>
        <w:rPr>
          <w:rStyle w:val="Footnote57ptBold"/>
        </w:rPr>
        <w:t xml:space="preserve"> </w:t>
      </w:r>
      <w:r>
        <w:t xml:space="preserve">Mon- </w:t>
      </w:r>
      <w:r>
        <w:rPr>
          <w:rStyle w:val="Footnote5Constantia8ptBold"/>
        </w:rPr>
        <w:t>&lt;7</w:t>
      </w:r>
      <w:r>
        <w:rPr>
          <w:rStyle w:val="Footnote57ptBoldItalic0"/>
        </w:rPr>
        <w:t>ol Invasion,</w:t>
      </w:r>
      <w:r>
        <w:rPr>
          <w:rStyle w:val="Footnote57ptBold"/>
        </w:rPr>
        <w:t xml:space="preserve"> </w:t>
      </w:r>
      <w:r>
        <w:t>s. 116.</w:t>
      </w:r>
    </w:p>
    <w:p w:rsidR="00216B32" w:rsidRDefault="00216B32">
      <w:pPr>
        <w:pStyle w:val="Footnote50"/>
        <w:shd w:val="clear" w:color="auto" w:fill="auto"/>
        <w:spacing w:line="226" w:lineRule="exact"/>
        <w:ind w:left="540"/>
      </w:pPr>
      <w:r>
        <w:t>-</w:t>
      </w:r>
      <w:r>
        <w:rPr>
          <w:vertAlign w:val="superscript"/>
        </w:rPr>
        <w:t>7</w:t>
      </w:r>
      <w:r>
        <w:t xml:space="preserve">) Firdevsî, ed. </w:t>
      </w:r>
      <w:r>
        <w:rPr>
          <w:rStyle w:val="Footnote5Spacing1pt"/>
        </w:rPr>
        <w:t>Mohl, IV, 30.</w:t>
      </w:r>
    </w:p>
  </w:footnote>
  <w:footnote w:id="26">
    <w:p w:rsidR="00216B32" w:rsidRDefault="00216B32">
      <w:pPr>
        <w:pStyle w:val="Footnote50"/>
        <w:shd w:val="clear" w:color="auto" w:fill="auto"/>
        <w:spacing w:line="226" w:lineRule="exact"/>
        <w:ind w:firstLine="520"/>
        <w:jc w:val="left"/>
      </w:pPr>
      <w:r>
        <w:t>-</w:t>
      </w:r>
      <w:r>
        <w:rPr>
          <w:vertAlign w:val="superscript"/>
        </w:rPr>
        <w:t>8</w:t>
      </w:r>
      <w:r>
        <w:t>) Yine orada, s. 570. v.s.</w:t>
      </w:r>
    </w:p>
    <w:p w:rsidR="00216B32" w:rsidRDefault="00216B32">
      <w:pPr>
        <w:pStyle w:val="Footnote80"/>
        <w:shd w:val="clear" w:color="auto" w:fill="auto"/>
        <w:ind w:firstLine="520"/>
      </w:pPr>
      <w:r>
        <w:rPr>
          <w:rStyle w:val="Footnote875ptNotBoldNotItalic"/>
        </w:rPr>
        <w:t xml:space="preserve">[2u&gt; Bk. </w:t>
      </w:r>
      <w:r>
        <w:rPr>
          <w:rStyle w:val="Footnote875ptNotBoldNotItalicSpacing1pt"/>
        </w:rPr>
        <w:t>Marquart,</w:t>
      </w:r>
      <w:r>
        <w:rPr>
          <w:rStyle w:val="Footnote875ptNotBoldNotItalic0"/>
        </w:rPr>
        <w:t xml:space="preserve"> </w:t>
      </w:r>
      <w:r>
        <w:t xml:space="preserve">A. Catalogue of the provincial capitals of Eranşahr, </w:t>
      </w:r>
      <w:r>
        <w:rPr>
          <w:rStyle w:val="Footnote875ptNotBoldNotItalic0"/>
        </w:rPr>
        <w:t>Roma, 1931, s. 34, 36.]</w:t>
      </w:r>
    </w:p>
  </w:footnote>
  <w:footnote w:id="27">
    <w:p w:rsidR="00216B32" w:rsidRDefault="00216B32">
      <w:pPr>
        <w:pStyle w:val="Footnote50"/>
        <w:shd w:val="clear" w:color="auto" w:fill="auto"/>
        <w:tabs>
          <w:tab w:val="left" w:pos="903"/>
        </w:tabs>
        <w:spacing w:line="230" w:lineRule="exact"/>
        <w:ind w:left="560"/>
      </w:pPr>
      <w:r>
        <w:footnoteRef/>
      </w:r>
      <w:r>
        <w:tab/>
        <w:t xml:space="preserve">Bk. </w:t>
      </w:r>
      <w:r>
        <w:rPr>
          <w:rStyle w:val="Footnote5Spacing1pt"/>
        </w:rPr>
        <w:t>Zeki Velidî,</w:t>
      </w:r>
      <w:r>
        <w:t xml:space="preserve"> </w:t>
      </w:r>
      <w:r>
        <w:rPr>
          <w:rStyle w:val="Footnote57ptBoldItalic0"/>
        </w:rPr>
        <w:t>Türk Tarihi</w:t>
      </w:r>
      <w:r>
        <w:rPr>
          <w:rStyle w:val="Footnote57ptBold"/>
          <w:vertAlign w:val="superscript"/>
        </w:rPr>
        <w:t>!</w:t>
      </w:r>
      <w:r>
        <w:rPr>
          <w:rStyle w:val="Footnote57ptBoldItalic0"/>
        </w:rPr>
        <w:t>Dersleri,</w:t>
      </w:r>
      <w:r>
        <w:rPr>
          <w:rStyle w:val="Footnote57ptBold"/>
        </w:rPr>
        <w:t xml:space="preserve"> </w:t>
      </w:r>
      <w:r>
        <w:t>İstanbul, 1927, s. 100-101.</w:t>
      </w:r>
    </w:p>
  </w:footnote>
  <w:footnote w:id="28">
    <w:p w:rsidR="00216B32" w:rsidRDefault="00216B32">
      <w:pPr>
        <w:pStyle w:val="Footnote80"/>
        <w:numPr>
          <w:ilvl w:val="0"/>
          <w:numId w:val="2"/>
        </w:numPr>
        <w:shd w:val="clear" w:color="auto" w:fill="auto"/>
        <w:tabs>
          <w:tab w:val="left" w:pos="910"/>
        </w:tabs>
        <w:spacing w:line="230" w:lineRule="exact"/>
        <w:ind w:left="140" w:firstLine="420"/>
        <w:jc w:val="both"/>
      </w:pPr>
      <w:r>
        <w:rPr>
          <w:rStyle w:val="Footnote875ptNotBoldNotItalic0"/>
          <w:vertAlign w:val="superscript"/>
        </w:rPr>
        <w:t>1</w:t>
      </w:r>
      <w:r>
        <w:rPr>
          <w:rStyle w:val="Footnote875ptNotBoldNotItalic0"/>
        </w:rPr>
        <w:t>)</w:t>
      </w:r>
      <w:r>
        <w:rPr>
          <w:rStyle w:val="Footnote875ptNotBoldNotItalic0"/>
        </w:rPr>
        <w:tab/>
        <w:t xml:space="preserve">Bk. Tabarî, II, 1206, 1224-25; Bar t hol d, </w:t>
      </w:r>
      <w:r>
        <w:t xml:space="preserve">Historische Bedeutung der </w:t>
      </w:r>
      <w:r>
        <w:rPr>
          <w:rStyle w:val="Footnote8Constantia75pt"/>
          <w:b/>
          <w:bCs/>
          <w:i/>
          <w:iCs/>
        </w:rPr>
        <w:t>alttürk</w:t>
      </w:r>
      <w:r>
        <w:rPr>
          <w:rStyle w:val="Footnote8BookmanOldStyle8ptNotBold"/>
          <w:i/>
          <w:iCs/>
        </w:rPr>
        <w:t>7</w:t>
      </w:r>
      <w:r>
        <w:rPr>
          <w:rStyle w:val="Footnote8Constantia75pt"/>
          <w:b/>
          <w:bCs/>
          <w:i/>
          <w:iCs/>
        </w:rPr>
        <w:t xml:space="preserve"> </w:t>
      </w:r>
      <w:r>
        <w:t>înschriften</w:t>
      </w:r>
      <w:r>
        <w:rPr>
          <w:rStyle w:val="Footnote875ptNotBoldNotItalic0"/>
        </w:rPr>
        <w:t xml:space="preserve">, s. 16; yine o, </w:t>
      </w:r>
      <w:r>
        <w:t>Alttiirkische Inschriften und die arabischen Çuellen,</w:t>
      </w:r>
      <w:r>
        <w:rPr>
          <w:rStyle w:val="Footnote8NotItalic"/>
          <w:b/>
          <w:bCs/>
        </w:rPr>
        <w:t xml:space="preserve"> </w:t>
      </w:r>
      <w:r>
        <w:rPr>
          <w:rStyle w:val="Footnote875ptNotBoldNotItalic0"/>
        </w:rPr>
        <w:t>s. 27.</w:t>
      </w:r>
    </w:p>
  </w:footnote>
  <w:footnote w:id="29">
    <w:p w:rsidR="00216B32" w:rsidRDefault="00216B32">
      <w:pPr>
        <w:pStyle w:val="Footnote50"/>
        <w:shd w:val="clear" w:color="auto" w:fill="auto"/>
        <w:tabs>
          <w:tab w:val="left" w:pos="928"/>
          <w:tab w:val="left" w:pos="5538"/>
        </w:tabs>
        <w:spacing w:line="264" w:lineRule="exact"/>
        <w:ind w:left="580"/>
      </w:pPr>
      <w:r>
        <w:footnoteRef/>
      </w:r>
      <w:r>
        <w:tab/>
        <w:t>Bk. ibn Havqal, Topkapı nüshası, N. 3346, vr. 118b:</w:t>
      </w:r>
      <w:r>
        <w:tab/>
      </w:r>
      <w:r>
        <w:rPr>
          <w:rStyle w:val="Footnote57ptBoldItalic"/>
        </w:rPr>
        <w:t>S</w:t>
      </w:r>
    </w:p>
    <w:p w:rsidR="00216B32" w:rsidRDefault="00216B32">
      <w:pPr>
        <w:pStyle w:val="Footnote50"/>
        <w:shd w:val="clear" w:color="auto" w:fill="auto"/>
        <w:tabs>
          <w:tab w:val="left" w:pos="3186"/>
        </w:tabs>
        <w:spacing w:line="264" w:lineRule="exact"/>
        <w:ind w:left="140" w:firstLine="1220"/>
        <w:jc w:val="left"/>
      </w:pPr>
      <w:r>
        <w:rPr>
          <w:rStyle w:val="Footnote57ptBoldItalic"/>
        </w:rPr>
        <w:t>j</w:t>
      </w:r>
      <w:r>
        <w:t xml:space="preserve"> ; </w:t>
      </w:r>
      <w:r>
        <w:rPr>
          <w:rStyle w:val="Footnote5Spacing1pt"/>
        </w:rPr>
        <w:t>[Kramers,</w:t>
      </w:r>
      <w:r>
        <w:t xml:space="preserve"> İbn Havqarin yeni tabında, s. 426 (ihtimal bu müellifin Karlıkları diğer yerlerde</w:t>
      </w:r>
      <w:r>
        <w:tab/>
        <w:t>diye yazdığına aldanarak) bu ismi</w:t>
      </w:r>
    </w:p>
    <w:p w:rsidR="00216B32" w:rsidRDefault="00216B32">
      <w:pPr>
        <w:pStyle w:val="Footnote50"/>
        <w:shd w:val="clear" w:color="auto" w:fill="auto"/>
        <w:tabs>
          <w:tab w:val="left" w:pos="5430"/>
        </w:tabs>
        <w:spacing w:line="264" w:lineRule="exact"/>
        <w:ind w:left="140"/>
      </w:pPr>
      <w:r>
        <w:t>okumuştur, ki yanlıştır, bk. ibn Rusta, s. 92:</w:t>
      </w:r>
      <w:r>
        <w:tab/>
      </w:r>
      <w:r>
        <w:rPr>
          <w:rStyle w:val="Footnote57ptBoldItalic"/>
        </w:rPr>
        <w:t>dr*’.</w:t>
      </w:r>
      <w:r>
        <w:t xml:space="preserve"> v^-&gt;]</w:t>
      </w:r>
    </w:p>
  </w:footnote>
  <w:footnote w:id="30">
    <w:p w:rsidR="00216B32" w:rsidRDefault="00216B32">
      <w:pPr>
        <w:pStyle w:val="Footnote80"/>
        <w:shd w:val="clear" w:color="auto" w:fill="auto"/>
        <w:spacing w:line="223" w:lineRule="exact"/>
        <w:ind w:left="540"/>
      </w:pPr>
      <w:r>
        <w:rPr>
          <w:rStyle w:val="Footnote8NotItalic"/>
          <w:b/>
          <w:bCs/>
        </w:rPr>
        <w:t xml:space="preserve">[33) </w:t>
      </w:r>
      <w:r>
        <w:rPr>
          <w:rStyle w:val="Footnote875ptNotBoldNotItalic0"/>
        </w:rPr>
        <w:t xml:space="preserve">Bk. </w:t>
      </w:r>
      <w:r>
        <w:t>Zeitschrift d. Deutsch</w:t>
      </w:r>
      <w:r>
        <w:rPr>
          <w:rStyle w:val="Footnote875ptNotBoldNotItalic0"/>
        </w:rPr>
        <w:t xml:space="preserve">. </w:t>
      </w:r>
      <w:r>
        <w:t>Morgenl. Gesellschaft</w:t>
      </w:r>
      <w:r>
        <w:rPr>
          <w:rStyle w:val="Footnote875ptNotBoldNotItalic0"/>
        </w:rPr>
        <w:t>, XC, 33-34.]</w:t>
      </w:r>
    </w:p>
  </w:footnote>
  <w:footnote w:id="31">
    <w:p w:rsidR="00216B32" w:rsidRDefault="00216B32">
      <w:pPr>
        <w:pStyle w:val="Footnote50"/>
        <w:shd w:val="clear" w:color="auto" w:fill="auto"/>
        <w:spacing w:line="223" w:lineRule="exact"/>
        <w:ind w:left="200"/>
        <w:jc w:val="center"/>
      </w:pPr>
      <w:r>
        <w:footnoteRef/>
      </w:r>
      <w:r>
        <w:t xml:space="preserve"> Istakhrı, s. 290 [; Çatkal için İbn Havqal, yeni tabı, s. 509.]</w:t>
      </w:r>
    </w:p>
  </w:footnote>
  <w:footnote w:id="32">
    <w:p w:rsidR="00216B32" w:rsidRDefault="00216B32">
      <w:pPr>
        <w:pStyle w:val="Footnote50"/>
        <w:shd w:val="clear" w:color="auto" w:fill="auto"/>
        <w:spacing w:line="223" w:lineRule="exact"/>
        <w:ind w:left="240"/>
        <w:jc w:val="center"/>
      </w:pPr>
      <w:r>
        <w:t>[</w:t>
      </w:r>
      <w:r>
        <w:rPr>
          <w:vertAlign w:val="superscript"/>
        </w:rPr>
        <w:t>35</w:t>
      </w:r>
      <w:r>
        <w:t xml:space="preserve">) Bk. şimdi </w:t>
      </w:r>
      <w:r>
        <w:rPr>
          <w:rStyle w:val="Footnote5Spacing1pt"/>
        </w:rPr>
        <w:t>Minorsky,</w:t>
      </w:r>
      <w:r>
        <w:t xml:space="preserve"> </w:t>
      </w:r>
      <w:r>
        <w:rPr>
          <w:rStyle w:val="Footnote57ptBoldItalic0"/>
        </w:rPr>
        <w:t>Hudûd üWÂlem,</w:t>
      </w:r>
      <w:r>
        <w:rPr>
          <w:rStyle w:val="Footnote57ptBold"/>
        </w:rPr>
        <w:t xml:space="preserve"> </w:t>
      </w:r>
      <w:r>
        <w:t>transl. s. 286-297.]</w:t>
      </w:r>
    </w:p>
  </w:footnote>
  <w:footnote w:id="33">
    <w:p w:rsidR="00216B32" w:rsidRDefault="00216B32">
      <w:pPr>
        <w:pStyle w:val="Footnote0"/>
        <w:shd w:val="clear" w:color="auto" w:fill="auto"/>
        <w:ind w:firstLine="460"/>
      </w:pPr>
      <w:r>
        <w:rPr>
          <w:vertAlign w:val="superscript"/>
        </w:rPr>
        <w:t>3tt</w:t>
      </w:r>
      <w:r>
        <w:t xml:space="preserve">) </w:t>
      </w:r>
      <w:r>
        <w:rPr>
          <w:rStyle w:val="FootnoteSpacing1pt"/>
          <w:b/>
          <w:bCs/>
        </w:rPr>
        <w:t>Ramstedt,</w:t>
      </w:r>
      <w:r>
        <w:t xml:space="preserve"> </w:t>
      </w:r>
      <w:r>
        <w:rPr>
          <w:rStyle w:val="FootnoteItalic"/>
          <w:b/>
          <w:bCs/>
        </w:rPr>
        <w:t>Uigurische Runeninschriften,</w:t>
      </w:r>
      <w:r>
        <w:t xml:space="preserve"> 15-16 [şimdi bk. </w:t>
      </w:r>
      <w:r>
        <w:rPr>
          <w:rStyle w:val="FootnoteSpacing1pt"/>
          <w:b/>
          <w:bCs/>
        </w:rPr>
        <w:t>Hüseyin. Namık,</w:t>
      </w:r>
      <w:r>
        <w:t xml:space="preserve"> </w:t>
      </w:r>
      <w:r>
        <w:rPr>
          <w:rStyle w:val="FootnoteItalic"/>
          <w:b/>
          <w:bCs/>
        </w:rPr>
        <w:t>Eski Türk Yazıtları</w:t>
      </w:r>
      <w:r>
        <w:t>, I, 166, 182.]</w:t>
      </w:r>
    </w:p>
    <w:p w:rsidR="00216B32" w:rsidRDefault="00216B32">
      <w:pPr>
        <w:pStyle w:val="Footnote0"/>
        <w:shd w:val="clear" w:color="auto" w:fill="auto"/>
        <w:ind w:firstLine="460"/>
      </w:pPr>
      <w:r>
        <w:t>[</w:t>
      </w:r>
      <w:r>
        <w:rPr>
          <w:vertAlign w:val="superscript"/>
        </w:rPr>
        <w:t>37</w:t>
      </w:r>
      <w:r>
        <w:t>&gt; İbn Havqai, yeni tabı, s. 511.J</w:t>
      </w:r>
    </w:p>
    <w:p w:rsidR="00216B32" w:rsidRDefault="00216B32">
      <w:pPr>
        <w:pStyle w:val="Footnote0"/>
        <w:shd w:val="clear" w:color="auto" w:fill="auto"/>
        <w:ind w:firstLine="460"/>
      </w:pPr>
      <w:r>
        <w:t>[</w:t>
      </w:r>
      <w:r>
        <w:rPr>
          <w:vertAlign w:val="superscript"/>
        </w:rPr>
        <w:t>:is</w:t>
      </w:r>
      <w:r>
        <w:t xml:space="preserve">) Bk. şimdi </w:t>
      </w:r>
      <w:r>
        <w:rPr>
          <w:rStyle w:val="FootnoteItalic"/>
          <w:b/>
          <w:bCs/>
        </w:rPr>
        <w:t>İbn Facllans Reisebeıdckt</w:t>
      </w:r>
      <w:r>
        <w:t>, s. 215-36, 223.]</w:t>
      </w:r>
    </w:p>
    <w:p w:rsidR="00216B32" w:rsidRDefault="00216B32">
      <w:pPr>
        <w:pStyle w:val="Footnote0"/>
        <w:shd w:val="clear" w:color="auto" w:fill="auto"/>
        <w:ind w:firstLine="460"/>
      </w:pPr>
      <w:r>
        <w:rPr>
          <w:vertAlign w:val="superscript"/>
        </w:rPr>
        <w:t>:!î</w:t>
      </w:r>
      <w:r>
        <w:t xml:space="preserve">') </w:t>
      </w:r>
      <w:r>
        <w:rPr>
          <w:rStyle w:val="FootnoteItalic"/>
          <w:b/>
          <w:bCs/>
        </w:rPr>
        <w:t>Hiöuen-Thsang, Memoires sur les countries occidentales</w:t>
      </w:r>
      <w:r>
        <w:t xml:space="preserve">, trad. par* </w:t>
      </w:r>
      <w:r>
        <w:rPr>
          <w:rStyle w:val="FootnoteSpacing1pt"/>
          <w:b/>
          <w:bCs/>
        </w:rPr>
        <w:t>Stanislas Julien,</w:t>
      </w:r>
      <w:r>
        <w:t xml:space="preserve"> Paris, 1857, p. 18.</w:t>
      </w:r>
    </w:p>
    <w:p w:rsidR="00216B32" w:rsidRDefault="00216B32">
      <w:pPr>
        <w:pStyle w:val="Footnote0"/>
        <w:shd w:val="clear" w:color="auto" w:fill="auto"/>
        <w:ind w:firstLine="460"/>
      </w:pPr>
      <w:r>
        <w:t xml:space="preserve">•*°) </w:t>
      </w:r>
      <w:r>
        <w:rPr>
          <w:rStyle w:val="FootnoteItalic"/>
          <w:b/>
          <w:bCs/>
        </w:rPr>
        <w:t>İqd al-Cumân,</w:t>
      </w:r>
      <w:r>
        <w:t xml:space="preserve"> Taşkent, 1927, s. 393-98.</w:t>
      </w:r>
    </w:p>
  </w:footnote>
  <w:footnote w:id="34">
    <w:p w:rsidR="00216B32" w:rsidRDefault="00216B32">
      <w:pPr>
        <w:pStyle w:val="Footnote80"/>
        <w:shd w:val="clear" w:color="auto" w:fill="auto"/>
        <w:spacing w:line="226" w:lineRule="exact"/>
        <w:ind w:firstLine="520"/>
        <w:jc w:val="both"/>
      </w:pPr>
      <w:r>
        <w:rPr>
          <w:rStyle w:val="Footnote8NotItalic"/>
          <w:b/>
          <w:bCs/>
        </w:rPr>
        <w:footnoteRef/>
      </w:r>
      <w:r>
        <w:rPr>
          <w:rStyle w:val="Footnote8NotItalic"/>
          <w:b/>
          <w:bCs/>
          <w:vertAlign w:val="superscript"/>
        </w:rPr>
        <w:t>,J</w:t>
      </w:r>
      <w:r>
        <w:rPr>
          <w:rStyle w:val="Footnote8NotItalic"/>
          <w:b/>
          <w:bCs/>
        </w:rPr>
        <w:t xml:space="preserve">) </w:t>
      </w:r>
      <w:r>
        <w:rPr>
          <w:rStyle w:val="Footnote8NotItalicSpacing1pt"/>
          <w:b/>
          <w:bCs/>
        </w:rPr>
        <w:t>Aristo</w:t>
      </w:r>
      <w:r>
        <w:rPr>
          <w:rStyle w:val="Footnote8NotItalic"/>
          <w:b/>
          <w:bCs/>
        </w:rPr>
        <w:t xml:space="preserve"> </w:t>
      </w:r>
      <w:r>
        <w:rPr>
          <w:rStyle w:val="Footnote8NotItalicSpacing1pt"/>
          <w:b/>
          <w:bCs/>
        </w:rPr>
        <w:t>v,</w:t>
      </w:r>
      <w:r>
        <w:rPr>
          <w:rStyle w:val="Footnote8NotItalic"/>
          <w:b/>
          <w:bCs/>
        </w:rPr>
        <w:t xml:space="preserve"> </w:t>
      </w:r>
      <w:r>
        <w:t>Zametki oh etniçcsk. sostave tiurksk</w:t>
      </w:r>
      <w:r>
        <w:rPr>
          <w:rStyle w:val="Footnote8NotItalic"/>
          <w:b/>
          <w:bCs/>
        </w:rPr>
        <w:t xml:space="preserve">. </w:t>
      </w:r>
      <w:r>
        <w:t xml:space="preserve">plemen narodnostiy, </w:t>
      </w:r>
      <w:r>
        <w:rPr>
          <w:rStyle w:val="Footnote8NotItalic"/>
          <w:b/>
          <w:bCs/>
        </w:rPr>
        <w:t>Petersbürg, 1896,s. 380.</w:t>
      </w:r>
    </w:p>
    <w:p w:rsidR="00216B32" w:rsidRDefault="00216B32">
      <w:pPr>
        <w:pStyle w:val="Footnote0"/>
        <w:shd w:val="clear" w:color="auto" w:fill="auto"/>
        <w:tabs>
          <w:tab w:val="left" w:pos="4337"/>
        </w:tabs>
        <w:ind w:firstLine="520"/>
        <w:jc w:val="both"/>
      </w:pPr>
      <w:r>
        <w:rPr>
          <w:vertAlign w:val="superscript"/>
        </w:rPr>
        <w:t>4</w:t>
      </w:r>
      <w:r>
        <w:t>-) «K’ang» kelimesi Milâddan sonraki zamanlara ait çin kayıtlarında sâ</w:t>
      </w:r>
      <w:r>
        <w:softHyphen/>
        <w:t>dece «derin gözlü, yüksek burunlu, tüccar Sogd’lular» mânasında kullanıl</w:t>
      </w:r>
      <w:r>
        <w:softHyphen/>
        <w:t xml:space="preserve">dığından (bk. E. </w:t>
      </w:r>
      <w:r>
        <w:rPr>
          <w:rStyle w:val="FootnoteSpacing1pt"/>
          <w:b/>
          <w:bCs/>
        </w:rPr>
        <w:t>Chayanııes,</w:t>
      </w:r>
      <w:r>
        <w:t xml:space="preserve"> </w:t>
      </w:r>
      <w:r>
        <w:rPr>
          <w:rStyle w:val="FootnoteItalic"/>
          <w:b/>
          <w:bCs/>
        </w:rPr>
        <w:t>Documents,</w:t>
      </w:r>
      <w:r>
        <w:t xml:space="preserve"> s. 132-147; </w:t>
      </w:r>
      <w:r>
        <w:rPr>
          <w:rStyle w:val="FootnoteSpacing1pt"/>
          <w:b/>
          <w:bCs/>
        </w:rPr>
        <w:t>[Eberhard,</w:t>
      </w:r>
      <w:r>
        <w:t xml:space="preserve"> </w:t>
      </w:r>
      <w:r>
        <w:rPr>
          <w:rStyle w:val="FootnoteItalic"/>
          <w:b/>
          <w:bCs/>
        </w:rPr>
        <w:t>Türkiyat Mecmuası</w:t>
      </w:r>
      <w:r>
        <w:t xml:space="preserve">, VII-VIII, 141, 147: K’ang-çü ve K’ang-kuo]) bazı âlimlerin (W. S ch o 11, </w:t>
      </w:r>
      <w:r>
        <w:rPr>
          <w:rStyle w:val="FootnoteItalic"/>
          <w:b/>
          <w:bCs/>
        </w:rPr>
        <w:t>Chinesische Naclırichten über die Kanggar und das Osmanische Reich,</w:t>
      </w:r>
      <w:r>
        <w:t xml:space="preserve"> Bierlin, 1844, s. 154; N. Ar İst ov, </w:t>
      </w:r>
      <w:r>
        <w:rPr>
          <w:rStyle w:val="FootnoteItalic"/>
          <w:b/>
          <w:bCs/>
        </w:rPr>
        <w:t>Zametki.</w:t>
      </w:r>
      <w:r>
        <w:t xml:space="preserve"> s. 292; </w:t>
      </w:r>
      <w:r>
        <w:rPr>
          <w:rStyle w:val="FootnoteSpacing1pt"/>
          <w:b/>
          <w:bCs/>
        </w:rPr>
        <w:t>Shiratori bei Frank</w:t>
      </w:r>
      <w:r>
        <w:t xml:space="preserve"> e, </w:t>
      </w:r>
      <w:r>
        <w:rPr>
          <w:rStyle w:val="FootnoteItalic"/>
          <w:b/>
          <w:bCs/>
        </w:rPr>
        <w:t>Geschichte des Chinesischen .Reich e s,</w:t>
      </w:r>
      <w:r>
        <w:t xml:space="preserve"> III. </w:t>
      </w:r>
      <w:r>
        <w:rPr>
          <w:rStyle w:val="FootnoteSpacing1pt"/>
          <w:b/>
          <w:bCs/>
        </w:rPr>
        <w:t>185).</w:t>
      </w:r>
      <w:r>
        <w:t xml:space="preserve"> Milâddan önceki ve Hunlar zamanındaki «K’ang» larm türk kabilesi</w:t>
      </w:r>
      <w:r>
        <w:tab/>
        <w:t>olan «Kanklı» ve</w:t>
      </w:r>
    </w:p>
    <w:p w:rsidR="00216B32" w:rsidRDefault="00216B32">
      <w:pPr>
        <w:pStyle w:val="Footnote0"/>
        <w:shd w:val="clear" w:color="auto" w:fill="auto"/>
        <w:spacing w:after="68"/>
        <w:jc w:val="both"/>
      </w:pPr>
      <w:r>
        <w:t xml:space="preserve">«Kenger» lerle bir olacakları hakkmdaki fikirleri, diğer âlimler tarafın-' dan. (bk. M a r q u a r t, </w:t>
      </w:r>
      <w:r>
        <w:rPr>
          <w:rStyle w:val="FootnoteItalic"/>
          <w:b/>
          <w:bCs/>
        </w:rPr>
        <w:t>Über das Volkstum der Komanen,</w:t>
      </w:r>
      <w:r>
        <w:t xml:space="preserve"> 168, </w:t>
      </w:r>
      <w:r>
        <w:rPr>
          <w:rStyle w:val="FootnoteItalic"/>
          <w:b/>
          <w:bCs/>
        </w:rPr>
        <w:t xml:space="preserve">Wehrot und Arang, </w:t>
      </w:r>
      <w:r>
        <w:t xml:space="preserve">187-88: «K’ang»miranî «Kanha» dıı* diyerek)' kat’î surette reddedilmiş, diğer bazıları (meselâ </w:t>
      </w:r>
      <w:r>
        <w:rPr>
          <w:rStyle w:val="FootnoteSpacing1pt"/>
          <w:b/>
          <w:bCs/>
        </w:rPr>
        <w:t>Barthold,</w:t>
      </w:r>
      <w:r>
        <w:t xml:space="preserve"> </w:t>
      </w:r>
      <w:r>
        <w:rPr>
          <w:rStyle w:val="FootnoteItalic"/>
          <w:b/>
          <w:bCs/>
        </w:rPr>
        <w:t>Zapiski Vost. Otdelenyaj</w:t>
      </w:r>
      <w:r>
        <w:t xml:space="preserve"> XI, 348) tarafından da şüphe ile karşılanmıştır. Buna rağmen «Oangar», «Kenger» (Peçeneklerde), «Qanqlı» (Kır</w:t>
      </w:r>
      <w:r>
        <w:softHyphen/>
        <w:t xml:space="preserve">mızlarda «Qandı») ve «Qımqlı» (bk. Mubarekşah Ghurî, s. 47) aşiretleri ve coğrafî isim «Keng-diz» ve «Keng-deh» (bk. </w:t>
      </w:r>
      <w:r>
        <w:rPr>
          <w:rStyle w:val="FootnoteSpacing1pt"/>
          <w:b/>
          <w:bCs/>
        </w:rPr>
        <w:t>Tomaschek,</w:t>
      </w:r>
      <w:r>
        <w:t xml:space="preserve"> </w:t>
      </w:r>
      <w:r>
        <w:rPr>
          <w:rStyle w:val="FootnoteItalic"/>
          <w:b/>
          <w:bCs/>
        </w:rPr>
        <w:t>Soghdiana,</w:t>
      </w:r>
      <w:r>
        <w:t xml:space="preserve"> 135-37) ve «Ken</w:t>
      </w:r>
      <w:r>
        <w:softHyphen/>
        <w:t xml:space="preserve">ger» (orta ve yukarı Sırderyada, bk. </w:t>
      </w:r>
      <w:r>
        <w:rPr>
          <w:rStyle w:val="FootnoteSpacing1pt"/>
          <w:b/>
          <w:bCs/>
        </w:rPr>
        <w:t>Marquart,</w:t>
      </w:r>
      <w:r>
        <w:t xml:space="preserve"> </w:t>
      </w:r>
      <w:r>
        <w:rPr>
          <w:rStyle w:val="FootnoteItalic"/>
          <w:b/>
          <w:bCs/>
        </w:rPr>
        <w:t>Chronologie der alttiirkisch. luschriften,</w:t>
      </w:r>
      <w:r>
        <w:t xml:space="preserve"> s. 5, 10) hep ayni «Kank» yahut «Kefik» (Kefıg) kavmine ait olduğu aşikârdır. Zira bir taraftan Çinliler eskiden Türklerden öğrendikleri Batı Türkistan kavim ismi olan «K’ang » ( «Kank ) ı « Sogd » lılara da itlâk ettikleri halde, Sogd’lann kendileri «Kank» yahut «Keng» tesmiye olunduklarına ait hiçbir kayıt yoktur; bilâkis bu isim hep türk kavimlerinin ismi olarak görül</w:t>
      </w:r>
      <w:r>
        <w:softHyphen/>
        <w:t>mektedir; diğer taraftan Çinin «Wei» sülâlesi tarihinde «K’ang» hükümdarının milâdî S35-439 seneleri arasında Çine elçi gönderdiği ve bu hükümdarın «Tou-kiu Ta - tu Kağan», yani Tukiu’larm kadim cedleri olan Tatu Kağanın neslinden geldiği hak</w:t>
      </w:r>
      <w:r>
        <w:softHyphen/>
        <w:t xml:space="preserve">kında sarih bir kayıt vardır, bunu </w:t>
      </w:r>
      <w:r>
        <w:rPr>
          <w:rStyle w:val="FootnoteSpacing1pt"/>
          <w:b/>
          <w:bCs/>
        </w:rPr>
        <w:t>Chavannes</w:t>
      </w:r>
      <w:r>
        <w:t xml:space="preserve"> (</w:t>
      </w:r>
      <w:r>
        <w:rPr>
          <w:rStyle w:val="FootnoteItalic"/>
          <w:b/>
          <w:bCs/>
        </w:rPr>
        <w:t>Documents</w:t>
      </w:r>
      <w:r>
        <w:t>, s. 100), Göktürk- ler ancak 6 ncı asırda zuhur etmişler dâvasiyle boşuna tevil etmiştir.</w:t>
      </w:r>
    </w:p>
    <w:p w:rsidR="00216B32" w:rsidRDefault="00216B32">
      <w:pPr>
        <w:pStyle w:val="Footnote0"/>
        <w:shd w:val="clear" w:color="auto" w:fill="auto"/>
        <w:spacing w:after="54" w:line="216" w:lineRule="exact"/>
        <w:ind w:firstLine="520"/>
        <w:jc w:val="both"/>
      </w:pPr>
      <w:r>
        <w:rPr>
          <w:vertAlign w:val="superscript"/>
        </w:rPr>
        <w:t>4:{</w:t>
      </w:r>
      <w:r>
        <w:t xml:space="preserve">) ««Keng» ve «Kencine» ve Karlıkların karabetini gösteren kayıtlar için bk. </w:t>
      </w:r>
      <w:r>
        <w:rPr>
          <w:rStyle w:val="FootnoteSpacing1pt"/>
          <w:b/>
          <w:bCs/>
        </w:rPr>
        <w:t>Zeki Velidî,</w:t>
      </w:r>
      <w:r>
        <w:t xml:space="preserve"> </w:t>
      </w:r>
      <w:r>
        <w:rPr>
          <w:rStyle w:val="FootnoteConstantia75ptItalic"/>
          <w:b/>
          <w:bCs/>
        </w:rPr>
        <w:t>Türk Tarihi Dersleri,</w:t>
      </w:r>
      <w:r>
        <w:rPr>
          <w:rStyle w:val="FootnoteConstantia75pt"/>
          <w:b/>
          <w:bCs/>
        </w:rPr>
        <w:t xml:space="preserve"> </w:t>
      </w:r>
      <w:r>
        <w:t xml:space="preserve">s. 100-106; Babadağmdaki Kencineler için bk. </w:t>
      </w:r>
      <w:r>
        <w:rPr>
          <w:rStyle w:val="FootnoteConstantia75ptItalic"/>
          <w:b/>
          <w:bCs/>
        </w:rPr>
        <w:t>Hudûd ul-Âlem,</w:t>
      </w:r>
      <w:r>
        <w:rPr>
          <w:rStyle w:val="FootnoteConstantia75pt"/>
          <w:b/>
          <w:bCs/>
        </w:rPr>
        <w:t xml:space="preserve"> </w:t>
      </w:r>
      <w:r>
        <w:t>vr. 25a.</w:t>
      </w:r>
    </w:p>
    <w:p w:rsidR="00216B32" w:rsidRDefault="00216B32">
      <w:pPr>
        <w:pStyle w:val="Footnote0"/>
        <w:shd w:val="clear" w:color="auto" w:fill="auto"/>
        <w:spacing w:line="223" w:lineRule="exact"/>
        <w:ind w:firstLine="520"/>
        <w:jc w:val="both"/>
      </w:pPr>
      <w:r>
        <w:t>*</w:t>
      </w:r>
      <w:r>
        <w:rPr>
          <w:vertAlign w:val="superscript"/>
        </w:rPr>
        <w:t>JI</w:t>
      </w:r>
      <w:r>
        <w:t>) Kş. Zerefşan havzasında «Kümiçket», şimdi «Kümüş ata», Yenisey ba</w:t>
      </w:r>
      <w:r>
        <w:softHyphen/>
        <w:t xml:space="preserve">şında «Kümücket» </w:t>
      </w:r>
      <w:r>
        <w:rPr>
          <w:rStyle w:val="FootnoteConstantia75ptItalic"/>
          <w:b/>
          <w:bCs/>
        </w:rPr>
        <w:t>(Hudûd iil-‘Âlem,</w:t>
      </w:r>
      <w:r>
        <w:rPr>
          <w:rStyle w:val="FootnoteConstantia75pt"/>
          <w:b/>
          <w:bCs/>
        </w:rPr>
        <w:t xml:space="preserve"> </w:t>
      </w:r>
      <w:r>
        <w:t>metin vı*. 17b), [Şarkî Tiyanşanm ucundaki</w:t>
      </w:r>
    </w:p>
    <w:p w:rsidR="00216B32" w:rsidRDefault="00216B32">
      <w:pPr>
        <w:pStyle w:val="Footnote0"/>
        <w:shd w:val="clear" w:color="auto" w:fill="auto"/>
        <w:spacing w:line="228" w:lineRule="exact"/>
        <w:jc w:val="right"/>
      </w:pPr>
      <w:r>
        <w:t>&lt;</w:t>
      </w:r>
      <w:r>
        <w:rPr>
          <w:rStyle w:val="FootnoteNotBold"/>
        </w:rPr>
        <w:t xml:space="preserve">Komul» şehrinin ismi Sogd </w:t>
      </w:r>
      <w:r>
        <w:t xml:space="preserve">vesikalarında «Kmıdh» yazılmıştır bk. </w:t>
      </w:r>
      <w:r>
        <w:rPr>
          <w:rStyle w:val="FootnoteSpacing1pt"/>
          <w:b/>
          <w:bCs/>
        </w:rPr>
        <w:t>Minorsky,</w:t>
      </w:r>
    </w:p>
    <w:p w:rsidR="00216B32" w:rsidRDefault="00216B32">
      <w:pPr>
        <w:pStyle w:val="Footnote20"/>
        <w:shd w:val="clear" w:color="auto" w:fill="auto"/>
        <w:ind w:firstLine="0"/>
      </w:pPr>
      <w:r>
        <w:t>H'tdûd ül-‘Âlc.m,</w:t>
      </w:r>
      <w:r>
        <w:rPr>
          <w:rStyle w:val="Footnote2NotItalic"/>
        </w:rPr>
        <w:t xml:space="preserve"> terem, s. 275].</w:t>
      </w:r>
    </w:p>
    <w:p w:rsidR="00216B32" w:rsidRDefault="00216B32">
      <w:pPr>
        <w:pStyle w:val="Footnote0"/>
        <w:shd w:val="clear" w:color="auto" w:fill="auto"/>
        <w:spacing w:line="228" w:lineRule="exact"/>
        <w:ind w:firstLine="880"/>
        <w:jc w:val="both"/>
      </w:pPr>
      <w:r>
        <w:t xml:space="preserve">Bk. Kafkasyada Heftalitlerden «Kemçik» için bk. </w:t>
      </w:r>
      <w:r>
        <w:rPr>
          <w:rStyle w:val="FootnoteSpacing1pt"/>
          <w:b/>
          <w:bCs/>
        </w:rPr>
        <w:t>Marquart,</w:t>
      </w:r>
      <w:r>
        <w:t xml:space="preserve"> Uu- </w:t>
      </w:r>
      <w:r>
        <w:rPr>
          <w:rStyle w:val="FootnoteNotBoldItalic"/>
        </w:rPr>
        <w:t xml:space="preserve">garisehe Jahrbiic. </w:t>
      </w:r>
      <w:r>
        <w:rPr>
          <w:rStyle w:val="FootnoteItalic"/>
          <w:b/>
          <w:bCs/>
        </w:rPr>
        <w:t>ter,</w:t>
      </w:r>
      <w:r>
        <w:t xml:space="preserve"> IX, 1929, s. 98; Hindistanda «Kumidh» için T o m a s ch e k, </w:t>
      </w:r>
      <w:r>
        <w:rPr>
          <w:rStyle w:val="FootnoteNotBoldItalic"/>
        </w:rPr>
        <w:t>Soghdiana,</w:t>
      </w:r>
      <w:r>
        <w:rPr>
          <w:rStyle w:val="Footnote10ptNotBold"/>
        </w:rPr>
        <w:t xml:space="preserve"> </w:t>
      </w:r>
      <w:r>
        <w:rPr>
          <w:rStyle w:val="Footnote85pt"/>
          <w:b/>
          <w:bCs/>
        </w:rPr>
        <w:t xml:space="preserve">s. </w:t>
      </w:r>
      <w:r>
        <w:t xml:space="preserve">139; İranda «Kum» şehrinin esas sekenesini yedi «Kumidhân» köyü teşkil etmiştir, bk. Haşan bn Muhammad Qumî, </w:t>
      </w:r>
      <w:r>
        <w:rPr>
          <w:rStyle w:val="FootnoteNotBoldItalic"/>
        </w:rPr>
        <w:t>Târikh-i Qum,</w:t>
      </w:r>
      <w:r>
        <w:rPr>
          <w:rStyle w:val="Footnote10ptNotBold"/>
        </w:rPr>
        <w:t xml:space="preserve"> </w:t>
      </w:r>
      <w:r>
        <w:t xml:space="preserve">Tahran tabı, s. 23, </w:t>
      </w:r>
      <w:r>
        <w:rPr>
          <w:rStyle w:val="FootnoteNotBold"/>
        </w:rPr>
        <w:t>35-40.</w:t>
      </w:r>
    </w:p>
    <w:p w:rsidR="00216B32" w:rsidRDefault="00216B32">
      <w:pPr>
        <w:pStyle w:val="Footnote0"/>
        <w:shd w:val="clear" w:color="auto" w:fill="auto"/>
        <w:spacing w:line="228" w:lineRule="exact"/>
        <w:ind w:firstLine="540"/>
        <w:jc w:val="both"/>
      </w:pPr>
      <w:r>
        <w:rPr>
          <w:vertAlign w:val="superscript"/>
        </w:rPr>
        <w:t>4(;</w:t>
      </w:r>
      <w:r>
        <w:t xml:space="preserve">) Bk. meselâ «Qaraçun» (Bukhara-Nesef arasında, İstakhrî, 337), «Kül </w:t>
      </w:r>
      <w:r>
        <w:rPr>
          <w:rStyle w:val="FootnoteNotBold"/>
        </w:rPr>
        <w:t xml:space="preserve">Sıgm» </w:t>
      </w:r>
      <w:r>
        <w:t xml:space="preserve">(şimdi «Kül Melik» İbn Khurdadbeh, 26), «Barmış» (İbn Havqal, yeni tabı, </w:t>
      </w:r>
      <w:r>
        <w:rPr>
          <w:rStyle w:val="FootnoteNotBold"/>
        </w:rPr>
        <w:t xml:space="preserve">495), </w:t>
      </w:r>
      <w:r>
        <w:t xml:space="preserve">«Buzmaçim (ibid. 496), «Eski Fagan» ve «Sevniç» (ibid. 502), «Min» (ibid. </w:t>
      </w:r>
      <w:r>
        <w:rPr>
          <w:rStyle w:val="FootnoteNotBold"/>
        </w:rPr>
        <w:t xml:space="preserve">506), </w:t>
      </w:r>
      <w:r>
        <w:t>«Cingaket» ve «Süyük» (yahut «Süydük», ibid. 506), «Sagırç», yani «Sagırçı» (burasının ahalisi Türk olduğu hakkında Faqih Ebu ‘1-Leyth el-Semerqandî’nin bir kaydı vardır.)</w:t>
      </w:r>
    </w:p>
    <w:p w:rsidR="00216B32" w:rsidRDefault="00216B32">
      <w:pPr>
        <w:pStyle w:val="Footnote0"/>
        <w:shd w:val="clear" w:color="auto" w:fill="auto"/>
        <w:spacing w:after="88" w:line="200" w:lineRule="exact"/>
        <w:ind w:firstLine="540"/>
        <w:jc w:val="both"/>
      </w:pPr>
      <w:r>
        <w:t xml:space="preserve">[-»7) Bk. </w:t>
      </w:r>
      <w:r>
        <w:rPr>
          <w:rStyle w:val="FootnoteNotBoldItalic"/>
        </w:rPr>
        <w:t>ibn Fadlân,</w:t>
      </w:r>
      <w:r>
        <w:rPr>
          <w:rStyle w:val="Footnote10ptNotBold"/>
        </w:rPr>
        <w:t xml:space="preserve"> </w:t>
      </w:r>
      <w:r>
        <w:t>s. 209.]</w:t>
      </w:r>
    </w:p>
    <w:p w:rsidR="00216B32" w:rsidRDefault="00216B32">
      <w:pPr>
        <w:pStyle w:val="Footnote0"/>
        <w:shd w:val="clear" w:color="auto" w:fill="auto"/>
        <w:spacing w:after="45" w:line="140" w:lineRule="exact"/>
        <w:jc w:val="right"/>
      </w:pPr>
      <w:r>
        <w:rPr>
          <w:vertAlign w:val="superscript"/>
        </w:rPr>
        <w:t>4S</w:t>
      </w:r>
      <w:r>
        <w:t xml:space="preserve">) Bk. </w:t>
      </w:r>
      <w:r>
        <w:rPr>
          <w:rStyle w:val="FootnoteSpacing1pt"/>
          <w:b/>
          <w:bCs/>
        </w:rPr>
        <w:t>Marquart,</w:t>
      </w:r>
      <w:r>
        <w:t xml:space="preserve"> </w:t>
      </w:r>
      <w:r>
        <w:rPr>
          <w:rStyle w:val="FootnoteItalic"/>
          <w:b/>
          <w:bCs/>
        </w:rPr>
        <w:t>Ungarische Jahrbücher,</w:t>
      </w:r>
      <w:r>
        <w:t xml:space="preserve"> IX, 1929, s. 90. [Yinebenim</w:t>
      </w:r>
    </w:p>
    <w:p w:rsidR="00216B32" w:rsidRDefault="00216B32">
      <w:pPr>
        <w:pStyle w:val="Footnote0"/>
        <w:shd w:val="clear" w:color="auto" w:fill="auto"/>
        <w:spacing w:after="15" w:line="200" w:lineRule="exact"/>
      </w:pPr>
      <w:r>
        <w:rPr>
          <w:rStyle w:val="FootnoteNotBoldItalic"/>
        </w:rPr>
        <w:t>Bîrûnî’s</w:t>
      </w:r>
      <w:r>
        <w:rPr>
          <w:rStyle w:val="Footnote10ptNotBold"/>
        </w:rPr>
        <w:t xml:space="preserve"> </w:t>
      </w:r>
      <w:r>
        <w:t xml:space="preserve">Picturc of </w:t>
      </w:r>
      <w:r>
        <w:rPr>
          <w:rStyle w:val="FootnoteNotBoldItalic"/>
        </w:rPr>
        <w:t>the World,</w:t>
      </w:r>
      <w:r>
        <w:rPr>
          <w:rStyle w:val="Footnote10ptNotBold"/>
        </w:rPr>
        <w:t xml:space="preserve"> </w:t>
      </w:r>
      <w:r>
        <w:t>s. 49. ]</w:t>
      </w:r>
    </w:p>
    <w:p w:rsidR="00216B32" w:rsidRDefault="00216B32">
      <w:pPr>
        <w:pStyle w:val="Footnote0"/>
        <w:shd w:val="clear" w:color="auto" w:fill="auto"/>
        <w:spacing w:line="238" w:lineRule="exact"/>
        <w:ind w:firstLine="540"/>
        <w:jc w:val="both"/>
      </w:pPr>
      <w:r>
        <w:rPr>
          <w:vertAlign w:val="superscript"/>
        </w:rPr>
        <w:t>40</w:t>
      </w:r>
      <w:r>
        <w:t xml:space="preserve">) Bu köyleri 1921 de bizzat tesbit ettim, Rusların 1:840000 mikyaslı büyük haritalarında </w:t>
      </w:r>
      <w:r>
        <w:rPr>
          <w:rStyle w:val="Footnote85pt"/>
          <w:b/>
          <w:bCs/>
        </w:rPr>
        <w:t xml:space="preserve">d </w:t>
      </w:r>
      <w:r>
        <w:t>ı bu köyler kayıtlıdır.</w:t>
      </w:r>
    </w:p>
  </w:footnote>
  <w:footnote w:id="35">
    <w:p w:rsidR="00216B32" w:rsidRDefault="00216B32">
      <w:pPr>
        <w:pStyle w:val="Footnote0"/>
        <w:shd w:val="clear" w:color="auto" w:fill="auto"/>
        <w:spacing w:line="223" w:lineRule="exact"/>
        <w:ind w:firstLine="480"/>
        <w:jc w:val="both"/>
      </w:pPr>
      <w:r>
        <w:rPr>
          <w:vertAlign w:val="superscript"/>
        </w:rPr>
        <w:t>r,</w:t>
      </w:r>
      <w:r>
        <w:t xml:space="preserve">°) Şugnan ve Vakhanlarm Türklüğü için' bk. İbn Khurdadbeh, s. 178; Mas’ûdî, </w:t>
      </w:r>
      <w:r>
        <w:rPr>
          <w:rStyle w:val="FootnoteItalic"/>
          <w:b/>
          <w:bCs/>
        </w:rPr>
        <w:t>Tanbîh,</w:t>
      </w:r>
      <w:r>
        <w:t xml:space="preserve"> G4; Ya’qûbî, </w:t>
      </w:r>
      <w:r>
        <w:rPr>
          <w:rStyle w:val="FootnoteItalic"/>
          <w:b/>
          <w:bCs/>
        </w:rPr>
        <w:t>Buldun,</w:t>
      </w:r>
      <w:r>
        <w:t xml:space="preserve"> s. 292 Şugnanlıların reisleri «Khumar Bek? tesmiye edildiğini kaydetmiştir, bk. daha </w:t>
      </w:r>
      <w:r>
        <w:rPr>
          <w:rStyle w:val="FootnoteSpacing1pt"/>
          <w:b/>
          <w:bCs/>
        </w:rPr>
        <w:t>Minorsky,</w:t>
      </w:r>
      <w:r>
        <w:t xml:space="preserve"> </w:t>
      </w:r>
      <w:r>
        <w:rPr>
          <w:rStyle w:val="FootnoteItalic"/>
          <w:b/>
          <w:bCs/>
        </w:rPr>
        <w:t>Hudûd ül-'Âlem,</w:t>
      </w:r>
      <w:r>
        <w:t xml:space="preserve"> s. &amp;63-4. Khuttal «bek» lerinin şeceresi için bk. M a r q u a r t, </w:t>
      </w:r>
      <w:r>
        <w:rPr>
          <w:rStyle w:val="FootnoteItalic"/>
          <w:b/>
          <w:bCs/>
        </w:rPr>
        <w:t>Eranşahr,</w:t>
      </w:r>
      <w:r>
        <w:t xml:space="preserve"> 300-302; KhuttaTda türkçe ve tokharca konuşulduğu hakkında 727 yılında çin kaydı vardır, bk. </w:t>
      </w:r>
      <w:r>
        <w:rPr>
          <w:rStyle w:val="FootnoteItalic"/>
          <w:b/>
          <w:bCs/>
        </w:rPr>
        <w:t>Bulletin dc l’Ecole Français de VExtreme Orient,</w:t>
      </w:r>
      <w:r>
        <w:t xml:space="preserve"> VIII (1908), p. 511-12, XII (1912), 10.1-102.</w:t>
      </w:r>
    </w:p>
    <w:p w:rsidR="00216B32" w:rsidRDefault="00216B32">
      <w:pPr>
        <w:pStyle w:val="Footnote0"/>
        <w:shd w:val="clear" w:color="auto" w:fill="auto"/>
        <w:spacing w:line="223" w:lineRule="exact"/>
        <w:ind w:left="420" w:right="1300" w:firstLine="60"/>
      </w:pPr>
      <w:r>
        <w:rPr>
          <w:vertAlign w:val="superscript"/>
        </w:rPr>
        <w:t>1,1</w:t>
      </w:r>
      <w:r>
        <w:t xml:space="preserve">) </w:t>
      </w:r>
      <w:r>
        <w:rPr>
          <w:rStyle w:val="FootnoteSpacing1pt"/>
          <w:b/>
          <w:bCs/>
        </w:rPr>
        <w:t>Marquart,</w:t>
      </w:r>
      <w:r>
        <w:t xml:space="preserve"> </w:t>
      </w:r>
      <w:r>
        <w:rPr>
          <w:rStyle w:val="FootnoteItalic"/>
          <w:b/>
          <w:bCs/>
        </w:rPr>
        <w:t>Über das Volkstum der Komanen,</w:t>
      </w:r>
      <w:r>
        <w:t xml:space="preserve"> 68-9. p-) Bk. </w:t>
      </w:r>
      <w:r>
        <w:rPr>
          <w:rStyle w:val="FootnoteSpacing1pt"/>
          <w:b/>
          <w:bCs/>
        </w:rPr>
        <w:t>Zeki Velidî Togan,</w:t>
      </w:r>
      <w:r>
        <w:t xml:space="preserve"> </w:t>
      </w:r>
      <w:r>
        <w:rPr>
          <w:rStyle w:val="FootnoteItalic"/>
          <w:b/>
          <w:bCs/>
        </w:rPr>
        <w:t>îbn Fodlan,</w:t>
      </w:r>
      <w:r>
        <w:t xml:space="preserve"> 281].</w:t>
      </w:r>
    </w:p>
    <w:p w:rsidR="00216B32" w:rsidRDefault="00216B32">
      <w:pPr>
        <w:pStyle w:val="Footnote0"/>
        <w:shd w:val="clear" w:color="auto" w:fill="auto"/>
        <w:spacing w:line="204" w:lineRule="exact"/>
        <w:ind w:firstLine="420"/>
      </w:pPr>
      <w:r>
        <w:t>p</w:t>
      </w:r>
      <w:r>
        <w:rPr>
          <w:vertAlign w:val="superscript"/>
        </w:rPr>
        <w:t>;î</w:t>
      </w:r>
      <w:r>
        <w:t xml:space="preserve">) Ayni eser, mukaddime, s. XXXI ve bizim </w:t>
      </w:r>
      <w:r>
        <w:rPr>
          <w:rStyle w:val="FootnoteItalic"/>
          <w:b/>
          <w:bCs/>
        </w:rPr>
        <w:t>Umumî Türk Tarihine. Met</w:t>
      </w:r>
      <w:r>
        <w:rPr>
          <w:rStyle w:val="FootnoteItalic"/>
          <w:b/>
          <w:bCs/>
        </w:rPr>
        <w:softHyphen/>
        <w:t>hal,</w:t>
      </w:r>
      <w:r>
        <w:t xml:space="preserve"> s. 13-14].</w:t>
      </w:r>
    </w:p>
  </w:footnote>
  <w:footnote w:id="36">
    <w:p w:rsidR="00216B32" w:rsidRDefault="00216B32">
      <w:pPr>
        <w:pStyle w:val="Footnote0"/>
        <w:shd w:val="clear" w:color="auto" w:fill="auto"/>
        <w:spacing w:line="223" w:lineRule="exact"/>
        <w:ind w:right="240"/>
        <w:jc w:val="center"/>
      </w:pPr>
      <w:r>
        <w:rPr>
          <w:vertAlign w:val="superscript"/>
        </w:rPr>
        <w:footnoteRef/>
      </w:r>
      <w:r>
        <w:t xml:space="preserve">) </w:t>
      </w:r>
      <w:r>
        <w:rPr>
          <w:rStyle w:val="FootnoteItalic"/>
          <w:b/>
          <w:bCs/>
        </w:rPr>
        <w:t>Histoire de la vie de Hiouen-Tsang</w:t>
      </w:r>
      <w:r>
        <w:t xml:space="preserve">, ed. par S </w:t>
      </w:r>
      <w:r>
        <w:rPr>
          <w:rStyle w:val="FootnoteSpacing1pt"/>
          <w:b/>
          <w:bCs/>
        </w:rPr>
        <w:t>tan.</w:t>
      </w:r>
      <w:r>
        <w:t xml:space="preserve"> </w:t>
      </w:r>
      <w:r>
        <w:rPr>
          <w:rStyle w:val="FootnoteSpacing1pt"/>
          <w:b/>
          <w:bCs/>
        </w:rPr>
        <w:t>Jul</w:t>
      </w:r>
      <w:r>
        <w:t xml:space="preserve"> i en, s. 61.</w:t>
      </w:r>
    </w:p>
    <w:p w:rsidR="00216B32" w:rsidRDefault="00216B32">
      <w:pPr>
        <w:pStyle w:val="Footnote0"/>
        <w:shd w:val="clear" w:color="auto" w:fill="auto"/>
        <w:spacing w:line="223" w:lineRule="exact"/>
        <w:ind w:firstLine="400"/>
        <w:jc w:val="both"/>
      </w:pPr>
      <w:r>
        <w:t>[</w:t>
      </w:r>
      <w:r>
        <w:rPr>
          <w:vertAlign w:val="superscript"/>
        </w:rPr>
        <w:t>r,r</w:t>
      </w:r>
      <w:r>
        <w:t xml:space="preserve">0 Buna dair çin ve İslâm menbaları kayıtlarının 'muvafakati hakkında bk. </w:t>
      </w:r>
      <w:r>
        <w:rPr>
          <w:rStyle w:val="FootnoteItalic"/>
          <w:b/>
          <w:bCs/>
        </w:rPr>
        <w:t>İbn Fodlan</w:t>
      </w:r>
      <w:r>
        <w:t xml:space="preserve">, 312; on «kam» in ve Barsganlılarm sanatkârlıklarına dair Gardîzî, </w:t>
      </w:r>
      <w:r>
        <w:rPr>
          <w:rStyle w:val="FootnoteItalic"/>
          <w:b/>
          <w:bCs/>
        </w:rPr>
        <w:t>Mucmal üt-Tavârikh ve’l-Qisas</w:t>
      </w:r>
      <w:r>
        <w:t xml:space="preserve"> ve el-Birûnî’nin kayıtları için bk. </w:t>
      </w:r>
      <w:r>
        <w:rPr>
          <w:rStyle w:val="FootnoteSpacing1pt"/>
          <w:b/>
          <w:bCs/>
        </w:rPr>
        <w:t>Zeki Ve 1 idî Togan,</w:t>
      </w:r>
      <w:r>
        <w:t xml:space="preserve"> </w:t>
      </w:r>
      <w:r>
        <w:rPr>
          <w:rStyle w:val="FootnoteItalic"/>
          <w:b/>
          <w:bCs/>
        </w:rPr>
        <w:t>Bîrûnî’s Picture of the Worldy</w:t>
      </w:r>
      <w:r>
        <w:t xml:space="preserve"> s. 106-107].</w:t>
      </w:r>
    </w:p>
  </w:footnote>
  <w:footnote w:id="37">
    <w:p w:rsidR="00216B32" w:rsidRDefault="00216B32">
      <w:pPr>
        <w:pStyle w:val="Footnote0"/>
        <w:shd w:val="clear" w:color="auto" w:fill="auto"/>
        <w:spacing w:line="228" w:lineRule="exact"/>
        <w:ind w:firstLine="520"/>
        <w:jc w:val="both"/>
      </w:pPr>
      <w:r>
        <w:footnoteRef/>
      </w:r>
      <w:r>
        <w:rPr>
          <w:vertAlign w:val="superscript"/>
        </w:rPr>
        <w:t>;4</w:t>
      </w:r>
      <w:r>
        <w:t xml:space="preserve">) Keş ye Nesef bekleri için bk. Tabarî II, 1448; III, 79-80; </w:t>
      </w:r>
      <w:r>
        <w:rPr>
          <w:rStyle w:val="FootnoteSpacing1pt"/>
          <w:b/>
          <w:bCs/>
        </w:rPr>
        <w:t>Yakinf- Biçurin,</w:t>
      </w:r>
      <w:r>
        <w:t xml:space="preserve"> </w:t>
      </w:r>
      <w:r>
        <w:rPr>
          <w:rStyle w:val="FootnoteItalic"/>
          <w:b/>
          <w:bCs/>
        </w:rPr>
        <w:t>Svedeniya o narodakh</w:t>
      </w:r>
      <w:r>
        <w:rPr>
          <w:rStyle w:val="FootnoteConstantia75ptItalic"/>
          <w:b/>
          <w:bCs/>
        </w:rPr>
        <w:t xml:space="preserve">Sredney </w:t>
      </w:r>
      <w:r>
        <w:rPr>
          <w:rStyle w:val="FootnoteItalic"/>
          <w:b/>
          <w:bCs/>
        </w:rPr>
        <w:t>Aziyi</w:t>
      </w:r>
      <w:r>
        <w:t xml:space="preserve"> I, 370; tudhun Aklırid’in hâzi</w:t>
      </w:r>
      <w:r>
        <w:softHyphen/>
        <w:t>neleri için bk. Tabarî, III, 79-80.</w:t>
      </w:r>
    </w:p>
  </w:footnote>
  <w:footnote w:id="38">
    <w:p w:rsidR="00216B32" w:rsidRDefault="00216B32">
      <w:pPr>
        <w:pStyle w:val="Footnote0"/>
        <w:shd w:val="clear" w:color="auto" w:fill="auto"/>
        <w:tabs>
          <w:tab w:val="left" w:pos="2450"/>
          <w:tab w:val="left" w:pos="3670"/>
        </w:tabs>
        <w:spacing w:line="266" w:lineRule="exact"/>
        <w:ind w:firstLine="520"/>
      </w:pPr>
      <w:r>
        <w:t xml:space="preserve">50) ibn A‘tham el-Kûiî, </w:t>
      </w:r>
      <w:r>
        <w:rPr>
          <w:rStyle w:val="FootnoteItalic"/>
          <w:b/>
          <w:bCs/>
        </w:rPr>
        <w:t>Futûh,</w:t>
      </w:r>
      <w:r>
        <w:t xml:space="preserve"> arabî aslı, Tapkapı nüshası, N. 2956, cild. 2, vr. 134b:</w:t>
      </w:r>
      <w:r>
        <w:tab/>
        <w:t>jü-</w:t>
      </w:r>
      <w:r>
        <w:tab/>
        <w:t>yine 148b:</w:t>
      </w:r>
    </w:p>
    <w:p w:rsidR="00216B32" w:rsidRDefault="00216B32">
      <w:pPr>
        <w:pStyle w:val="Footnote90"/>
        <w:shd w:val="clear" w:color="auto" w:fill="auto"/>
        <w:spacing w:after="0" w:line="90" w:lineRule="exact"/>
        <w:ind w:left="620"/>
      </w:pPr>
      <w:r>
        <w:t>aıi—il^</w:t>
      </w:r>
    </w:p>
    <w:p w:rsidR="00216B32" w:rsidRDefault="00216B32">
      <w:pPr>
        <w:pStyle w:val="Footnote0"/>
        <w:shd w:val="clear" w:color="auto" w:fill="auto"/>
        <w:tabs>
          <w:tab w:val="left" w:pos="3094"/>
          <w:tab w:val="left" w:pos="3768"/>
          <w:tab w:val="left" w:pos="4310"/>
          <w:tab w:val="left" w:pos="5206"/>
          <w:tab w:val="left" w:pos="5858"/>
        </w:tabs>
        <w:spacing w:line="245" w:lineRule="exact"/>
        <w:ind w:firstLine="520"/>
      </w:pPr>
      <w:r>
        <w:rPr>
          <w:vertAlign w:val="superscript"/>
        </w:rPr>
        <w:t>r,T</w:t>
      </w:r>
      <w:r>
        <w:t>) Sogd hükümdarı Gûrek'in altıncı batındaki bir hafidi ve İslâm tarihle</w:t>
      </w:r>
      <w:r>
        <w:softHyphen/>
        <w:t xml:space="preserve">rince de malûm bir şahsiyet olan Merzuban bn. Türkiş Biqî (bk. İstakhrî, 292, 323: ) nin nesebi Muhammed bn. Abdülcelıl el-Semerkandî’nin </w:t>
      </w:r>
      <w:r>
        <w:rPr>
          <w:rStyle w:val="FootnoteItalic"/>
          <w:b/>
          <w:bCs/>
        </w:rPr>
        <w:t>Mun- takhab uL-Qand fî Târiklı-i Samurqand,</w:t>
      </w:r>
      <w:r>
        <w:t xml:space="preserve"> Paris nüshası, arab. 6284, vr. 38b şöyle yazılmıştır:</w:t>
      </w:r>
      <w:r>
        <w:tab/>
        <w:t>^</w:t>
      </w:r>
      <w:r>
        <w:tab/>
        <w:t>Cr.</w:t>
      </w:r>
      <w:r>
        <w:tab/>
        <w:t xml:space="preserve">^ </w:t>
      </w:r>
      <w:r>
        <w:rPr>
          <w:rStyle w:val="FootnoteSmallCaps"/>
          <w:b/>
          <w:bCs/>
          <w:vertAlign w:val="subscript"/>
        </w:rPr>
        <w:t>u</w:t>
      </w:r>
      <w:r>
        <w:rPr>
          <w:rStyle w:val="FootnoteSmallCaps"/>
          <w:b/>
          <w:bCs/>
        </w:rPr>
        <w:t>5j.</w:t>
      </w:r>
      <w:r>
        <w:tab/>
        <w:t>»&gt;.</w:t>
      </w:r>
      <w:r>
        <w:tab/>
        <w:t>î</w:t>
      </w:r>
    </w:p>
    <w:p w:rsidR="00216B32" w:rsidRDefault="00216B32">
      <w:pPr>
        <w:pStyle w:val="Footnote0"/>
        <w:shd w:val="clear" w:color="auto" w:fill="auto"/>
        <w:spacing w:line="245" w:lineRule="exact"/>
        <w:jc w:val="both"/>
      </w:pPr>
      <w:r>
        <w:t>Badghis hükümdarı Nîzek’in Tiirgişlerden olduğu hakkında bk. İbn A'tham, mez</w:t>
      </w:r>
      <w:r>
        <w:softHyphen/>
        <w:t>kûr cild, 133b, 136b:</w:t>
      </w:r>
    </w:p>
  </w:footnote>
  <w:footnote w:id="39">
    <w:p w:rsidR="00216B32" w:rsidRDefault="00216B32">
      <w:pPr>
        <w:pStyle w:val="Footnote0"/>
        <w:shd w:val="clear" w:color="auto" w:fill="auto"/>
        <w:tabs>
          <w:tab w:val="left" w:pos="4922"/>
        </w:tabs>
        <w:spacing w:after="33" w:line="140" w:lineRule="exact"/>
        <w:ind w:left="520"/>
        <w:jc w:val="both"/>
      </w:pPr>
      <w:r>
        <w:rPr>
          <w:vertAlign w:val="superscript"/>
        </w:rPr>
        <w:footnoteRef/>
      </w:r>
      <w:r>
        <w:t xml:space="preserve">) Ebu İshacı el-Nedîm, </w:t>
      </w:r>
      <w:r>
        <w:rPr>
          <w:rStyle w:val="FootnoteItalic"/>
          <w:b/>
          <w:bCs/>
        </w:rPr>
        <w:t>Kitnb iil-Filırist,</w:t>
      </w:r>
      <w:r>
        <w:t xml:space="preserve"> s. 18:</w:t>
      </w:r>
      <w:r>
        <w:tab/>
        <w:t>.</w:t>
      </w:r>
    </w:p>
    <w:p w:rsidR="00216B32" w:rsidRDefault="00216B32">
      <w:pPr>
        <w:pStyle w:val="Footnote0"/>
        <w:shd w:val="clear" w:color="auto" w:fill="auto"/>
        <w:spacing w:after="30" w:line="140" w:lineRule="exact"/>
        <w:ind w:left="520"/>
        <w:jc w:val="both"/>
      </w:pPr>
      <w:r>
        <w:rPr>
          <w:vertAlign w:val="superscript"/>
        </w:rPr>
        <w:t>r,!&gt;</w:t>
      </w:r>
      <w:r>
        <w:t>) Bk. İdıisî, iklim 5. cüz’ 10 (Paris nüshası, 2221, vr. 305b):</w:t>
      </w:r>
    </w:p>
    <w:p w:rsidR="00216B32" w:rsidRDefault="00216B32">
      <w:pPr>
        <w:pStyle w:val="Footnote0"/>
        <w:shd w:val="clear" w:color="auto" w:fill="auto"/>
        <w:tabs>
          <w:tab w:val="left" w:pos="6109"/>
        </w:tabs>
        <w:spacing w:after="143" w:line="140" w:lineRule="exact"/>
        <w:ind w:left="2360"/>
        <w:jc w:val="both"/>
      </w:pPr>
      <w:r>
        <w:t>; İbn ül-Faqih, Meşhed nüshası, vr. 168b:</w:t>
      </w:r>
      <w:r>
        <w:tab/>
      </w:r>
      <w:r>
        <w:rPr>
          <w:vertAlign w:val="superscript"/>
        </w:rPr>
        <w:t>1</w:t>
      </w:r>
    </w:p>
    <w:p w:rsidR="00216B32" w:rsidRDefault="00216B32">
      <w:pPr>
        <w:pStyle w:val="Footnote0"/>
        <w:shd w:val="clear" w:color="auto" w:fill="auto"/>
        <w:spacing w:line="228" w:lineRule="exact"/>
        <w:ind w:firstLine="520"/>
      </w:pPr>
      <w:r>
        <w:rPr>
          <w:vertAlign w:val="superscript"/>
        </w:rPr>
        <w:t>G0</w:t>
      </w:r>
      <w:r>
        <w:t xml:space="preserve">) </w:t>
      </w:r>
      <w:r>
        <w:rPr>
          <w:rStyle w:val="FootnoteSpacing1pt"/>
          <w:b/>
          <w:bCs/>
        </w:rPr>
        <w:t>Marquart,</w:t>
      </w:r>
      <w:r>
        <w:t xml:space="preserve"> </w:t>
      </w:r>
      <w:r>
        <w:rPr>
          <w:rStyle w:val="FootnoteItalic"/>
          <w:b/>
          <w:bCs/>
        </w:rPr>
        <w:t>Er ansa lir,</w:t>
      </w:r>
      <w:r>
        <w:t xml:space="preserve"> 308-309</w:t>
      </w:r>
      <w:r>
        <w:rPr>
          <w:rStyle w:val="FootnoteItalic"/>
          <w:b/>
          <w:bCs/>
        </w:rPr>
        <w:t>, Wehrot und Arang,</w:t>
      </w:r>
      <w:r>
        <w:t xml:space="preserve"> 146, bu Çümük- lere ait rivayeti daha muahhar zamana ait zannetmiş. ^</w:t>
      </w:r>
    </w:p>
    <w:p w:rsidR="00216B32" w:rsidRDefault="00216B32">
      <w:pPr>
        <w:pStyle w:val="Footnote0"/>
        <w:shd w:val="clear" w:color="auto" w:fill="auto"/>
        <w:tabs>
          <w:tab w:val="left" w:pos="4019"/>
        </w:tabs>
        <w:spacing w:line="257" w:lineRule="exact"/>
        <w:ind w:left="520"/>
        <w:jc w:val="both"/>
      </w:pPr>
      <w:r>
        <w:rPr>
          <w:vertAlign w:val="superscript"/>
        </w:rPr>
        <w:t>(;1</w:t>
      </w:r>
      <w:r>
        <w:t>) Muqaddasî, s. 48, 263, 275: -brb* ,</w:t>
      </w:r>
      <w:r>
        <w:tab/>
        <w:t xml:space="preserve">Naşiri Khusrev, </w:t>
      </w:r>
      <w:r>
        <w:rPr>
          <w:rStyle w:val="FootnoteItalic"/>
          <w:b/>
          <w:bCs/>
        </w:rPr>
        <w:t>Sefer Nâme</w:t>
      </w:r>
      <w:r>
        <w:t>,</w:t>
      </w:r>
    </w:p>
    <w:p w:rsidR="00216B32" w:rsidRDefault="00216B32">
      <w:pPr>
        <w:pStyle w:val="Footnote0"/>
        <w:shd w:val="clear" w:color="auto" w:fill="auto"/>
        <w:tabs>
          <w:tab w:val="left" w:pos="1656"/>
        </w:tabs>
        <w:spacing w:line="257" w:lineRule="exact"/>
        <w:jc w:val="both"/>
      </w:pPr>
      <w:r>
        <w:t>Berlin tabı, 44:</w:t>
      </w:r>
      <w:r>
        <w:tab/>
        <w:t xml:space="preserve">; Hamdallah Qazvînî, </w:t>
      </w:r>
      <w:r>
        <w:rPr>
          <w:rStyle w:val="FootnoteItalic"/>
          <w:b/>
          <w:bCs/>
        </w:rPr>
        <w:t>Nuzhat ül-Qulüb,</w:t>
      </w:r>
      <w:r>
        <w:t xml:space="preserve"> ed. Le S t r a n g e,</w:t>
      </w:r>
    </w:p>
    <w:p w:rsidR="00216B32" w:rsidRDefault="00216B32">
      <w:pPr>
        <w:pStyle w:val="Footnote0"/>
        <w:shd w:val="clear" w:color="auto" w:fill="auto"/>
        <w:tabs>
          <w:tab w:val="left" w:pos="3062"/>
        </w:tabs>
        <w:spacing w:line="257" w:lineRule="exact"/>
        <w:jc w:val="both"/>
      </w:pPr>
      <w:r>
        <w:t>176: ûbi-jî* ; Yaqut, II, 573: o</w:t>
      </w:r>
      <w:r>
        <w:rPr>
          <w:vertAlign w:val="superscript"/>
        </w:rPr>
        <w:t>1</w:t>
      </w:r>
      <w:r>
        <w:t>/.}:</w:t>
      </w:r>
      <w:r>
        <w:tab/>
        <w:t>î bugünkü «Çimkent» te aslında «Çemük</w:t>
      </w:r>
    </w:p>
    <w:p w:rsidR="00216B32" w:rsidRDefault="00216B32">
      <w:pPr>
        <w:pStyle w:val="Footnote0"/>
        <w:shd w:val="clear" w:color="auto" w:fill="auto"/>
        <w:spacing w:line="257" w:lineRule="exact"/>
        <w:ind w:right="660"/>
      </w:pPr>
      <w:r>
        <w:t xml:space="preserve">kent» olacak; Narşakhî, </w:t>
      </w:r>
      <w:r>
        <w:rPr>
          <w:rStyle w:val="FootnoteItalic"/>
          <w:b/>
          <w:bCs/>
        </w:rPr>
        <w:t>Târikh-i Bukhârâ,</w:t>
      </w:r>
      <w:r>
        <w:t xml:space="preserve"> ed. </w:t>
      </w:r>
      <w:r>
        <w:rPr>
          <w:rStyle w:val="FootnoteSpacing1pt"/>
          <w:b/>
          <w:bCs/>
        </w:rPr>
        <w:t>Schefer,</w:t>
      </w:r>
      <w:r>
        <w:t xml:space="preserve"> </w:t>
      </w:r>
      <w:r>
        <w:rPr>
          <w:rStyle w:val="FootnoteItalic"/>
          <w:b/>
          <w:bCs/>
        </w:rPr>
        <w:t>s, 5</w:t>
      </w:r>
      <w:r>
        <w:t xml:space="preserve"> A&gt;r ve yerine iîj*- ve </w:t>
      </w:r>
      <w:r>
        <w:rPr>
          <w:rStyle w:val="FootnoteItalicSmallCaps"/>
          <w:b/>
          <w:bCs/>
        </w:rPr>
        <w:t>zaS'</w:t>
      </w:r>
      <w:r>
        <w:rPr>
          <w:rStyle w:val="FootnoteItalic"/>
          <w:b/>
          <w:bCs/>
        </w:rPr>
        <w:t>jr.</w:t>
      </w:r>
    </w:p>
    <w:p w:rsidR="00216B32" w:rsidRDefault="00216B32">
      <w:pPr>
        <w:pStyle w:val="Footnote0"/>
        <w:shd w:val="clear" w:color="auto" w:fill="auto"/>
        <w:tabs>
          <w:tab w:val="left" w:pos="4452"/>
        </w:tabs>
        <w:spacing w:line="264" w:lineRule="exact"/>
        <w:ind w:firstLine="520"/>
      </w:pPr>
      <w:r>
        <w:rPr>
          <w:vertAlign w:val="superscript"/>
        </w:rPr>
        <w:t>G</w:t>
      </w:r>
      <w:r>
        <w:t xml:space="preserve">-) Tabarî, ed. De G o e j e, II, 1613. Addinda DCCVIII; [karş. M a ı* q u a r t, </w:t>
      </w:r>
      <w:r>
        <w:rPr>
          <w:rStyle w:val="FootnoteItalic"/>
          <w:b/>
          <w:bCs/>
        </w:rPr>
        <w:t>Wehrot und Arang,</w:t>
      </w:r>
      <w:r>
        <w:t xml:space="preserve"> s. 146]:</w:t>
      </w:r>
      <w:r>
        <w:tab/>
        <w:t>^ l.ı£jl</w:t>
      </w:r>
    </w:p>
  </w:footnote>
  <w:footnote w:id="40">
    <w:p w:rsidR="00216B32" w:rsidRDefault="00216B32">
      <w:pPr>
        <w:pStyle w:val="Footnote0"/>
        <w:shd w:val="clear" w:color="auto" w:fill="auto"/>
        <w:spacing w:line="228" w:lineRule="exact"/>
        <w:ind w:right="200"/>
        <w:jc w:val="right"/>
      </w:pPr>
      <w:r>
        <w:footnoteRef/>
      </w:r>
      <w:r>
        <w:t xml:space="preserve"> 388, 112, 288, III, 272.</w:t>
      </w:r>
    </w:p>
    <w:p w:rsidR="00216B32" w:rsidRDefault="00216B32">
      <w:pPr>
        <w:pStyle w:val="Footnote0"/>
        <w:shd w:val="clear" w:color="auto" w:fill="auto"/>
        <w:spacing w:line="140" w:lineRule="exact"/>
        <w:ind w:right="200"/>
        <w:jc w:val="right"/>
      </w:pPr>
      <w:r>
        <w:t>•cü) Bu malûmat İbn al-Faqih’in Meşhed nüshasında bulunmaktadır, vr. 170:</w:t>
      </w:r>
    </w:p>
    <w:p w:rsidR="00216B32" w:rsidRDefault="00216B32">
      <w:pPr>
        <w:pStyle w:val="Footnote100"/>
        <w:shd w:val="clear" w:color="auto" w:fill="auto"/>
        <w:tabs>
          <w:tab w:val="left" w:pos="4318"/>
          <w:tab w:val="left" w:pos="5050"/>
        </w:tabs>
        <w:spacing w:before="0"/>
        <w:ind w:left="3480"/>
      </w:pPr>
      <w:r>
        <w:t>sZj</w:t>
      </w:r>
      <w:r>
        <w:tab/>
      </w:r>
      <w:r>
        <w:rPr>
          <w:rStyle w:val="Footnote10Constantia75ptItalicSpacing0pt"/>
        </w:rPr>
        <w:t>gji</w:t>
      </w:r>
      <w:r>
        <w:t xml:space="preserve"> 3</w:t>
      </w:r>
      <w:r>
        <w:tab/>
        <w:t>û'..r-</w:t>
      </w:r>
      <w:r>
        <w:rPr>
          <w:vertAlign w:val="superscript"/>
        </w:rPr>
        <w:t>p</w:t>
      </w:r>
    </w:p>
    <w:p w:rsidR="00216B32" w:rsidRDefault="00216B32">
      <w:pPr>
        <w:pStyle w:val="Footnote0"/>
        <w:shd w:val="clear" w:color="auto" w:fill="auto"/>
        <w:tabs>
          <w:tab w:val="left" w:pos="1428"/>
        </w:tabs>
        <w:spacing w:line="228" w:lineRule="exact"/>
        <w:ind w:left="360"/>
        <w:jc w:val="both"/>
      </w:pPr>
      <w:r>
        <w:t>l/j</w:t>
      </w:r>
      <w:r>
        <w:tab/>
        <w:t>; hikâyenin dönüş yoluna ait olduğu yolun Nuşecân (=Barsghan)</w:t>
      </w:r>
    </w:p>
    <w:p w:rsidR="00216B32" w:rsidRDefault="00216B32">
      <w:pPr>
        <w:pStyle w:val="Footnote0"/>
        <w:shd w:val="clear" w:color="auto" w:fill="auto"/>
        <w:spacing w:line="228" w:lineRule="exact"/>
        <w:ind w:left="140" w:right="200"/>
        <w:jc w:val="both"/>
      </w:pPr>
      <w:r>
        <w:t xml:space="preserve">Taraz ve Şaş (Taşkent) istikametinde gösterilmesinden anlaşılıyor. [Haberin ait olduğu zaman için bk. </w:t>
      </w:r>
      <w:r>
        <w:rPr>
          <w:rStyle w:val="FootnoteSpacing1pt"/>
          <w:b/>
          <w:bCs/>
        </w:rPr>
        <w:t>Minör sky,</w:t>
      </w:r>
      <w:r>
        <w:t xml:space="preserve"> </w:t>
      </w:r>
      <w:r>
        <w:rPr>
          <w:rStyle w:val="FootnoteItalic"/>
          <w:b/>
          <w:bCs/>
        </w:rPr>
        <w:t>Hudûd Ül-'Âlem,</w:t>
      </w:r>
      <w:r>
        <w:t xml:space="preserve"> s. 481. ]</w:t>
      </w:r>
    </w:p>
    <w:p w:rsidR="00216B32" w:rsidRDefault="00216B32">
      <w:pPr>
        <w:pStyle w:val="Footnote0"/>
        <w:shd w:val="clear" w:color="auto" w:fill="auto"/>
        <w:tabs>
          <w:tab w:val="left" w:pos="3090"/>
        </w:tabs>
        <w:spacing w:line="140" w:lineRule="exact"/>
        <w:ind w:left="140" w:firstLine="440"/>
        <w:jc w:val="both"/>
      </w:pPr>
      <w:r>
        <w:t>67) Bk. Yâqût, I, 828:</w:t>
      </w:r>
      <w:r>
        <w:tab/>
      </w:r>
      <w:r>
        <w:rPr>
          <w:rStyle w:val="FootnoteItalic"/>
          <w:b/>
          <w:bCs/>
        </w:rPr>
        <w:t>(=</w:t>
      </w:r>
    </w:p>
    <w:p w:rsidR="00216B32" w:rsidRDefault="00216B32">
      <w:pPr>
        <w:pStyle w:val="Footnote0"/>
        <w:shd w:val="clear" w:color="auto" w:fill="auto"/>
        <w:ind w:left="140" w:firstLine="440"/>
      </w:pPr>
      <w:r>
        <w:t>«</w:t>
      </w:r>
      <w:r>
        <w:rPr>
          <w:vertAlign w:val="superscript"/>
        </w:rPr>
        <w:t>8</w:t>
      </w:r>
      <w:r>
        <w:t xml:space="preserve">) Bk. Yâqût, </w:t>
      </w:r>
      <w:r>
        <w:rPr>
          <w:rStyle w:val="FootnoteSmallCaps"/>
          <w:b/>
          <w:bCs/>
        </w:rPr>
        <w:t>ü^/(= o^-j-.)</w:t>
      </w:r>
      <w:r>
        <w:t xml:space="preserve"> ve ih-/. maddeleri; «Ezgiş» 1er için bk. Kaşgarî, I, 89 [ve benim </w:t>
      </w:r>
      <w:r>
        <w:rPr>
          <w:rStyle w:val="FootnoteItalic"/>
          <w:b/>
          <w:bCs/>
        </w:rPr>
        <w:t>İbn Fadlan</w:t>
      </w:r>
      <w:r>
        <w:t xml:space="preserve"> p. 196].</w:t>
      </w:r>
    </w:p>
    <w:p w:rsidR="00216B32" w:rsidRDefault="00216B32">
      <w:pPr>
        <w:pStyle w:val="Footnote0"/>
        <w:shd w:val="clear" w:color="auto" w:fill="auto"/>
        <w:ind w:left="140" w:right="200" w:firstLine="440"/>
        <w:jc w:val="both"/>
      </w:pPr>
      <w:r>
        <w:t>66) Bu.köy Ve kasaba isimleri T’ang sülâlesi tarihinde, Yüan-Çang seya</w:t>
      </w:r>
      <w:r>
        <w:softHyphen/>
        <w:t>hatnamesinde, İslâm menbalarından Muqaddesî, Gardîzî ve M. Kaşgarî’niri eserle</w:t>
      </w:r>
      <w:r>
        <w:softHyphen/>
        <w:t xml:space="preserve">rinde, </w:t>
      </w:r>
      <w:r>
        <w:rPr>
          <w:rStyle w:val="FootnoteItalic"/>
          <w:b/>
          <w:bCs/>
        </w:rPr>
        <w:t>Hudûd Ül-'Âlem</w:t>
      </w:r>
      <w:r>
        <w:t>'de ve hafriyat esnasında bulunan vesikalarda bulunuyor.</w:t>
      </w:r>
    </w:p>
  </w:footnote>
  <w:footnote w:id="41">
    <w:p w:rsidR="00216B32" w:rsidRDefault="00216B32">
      <w:pPr>
        <w:pStyle w:val="Footnote0"/>
        <w:shd w:val="clear" w:color="auto" w:fill="auto"/>
        <w:tabs>
          <w:tab w:val="left" w:pos="3588"/>
          <w:tab w:val="left" w:pos="5117"/>
          <w:tab w:val="left" w:pos="5966"/>
        </w:tabs>
        <w:spacing w:line="228" w:lineRule="exact"/>
        <w:ind w:firstLine="520"/>
      </w:pPr>
      <w:r>
        <w:rPr>
          <w:vertAlign w:val="superscript"/>
        </w:rPr>
        <w:t>G3</w:t>
      </w:r>
      <w:r>
        <w:t xml:space="preserve">) Abd iil-Qâdir al-Baghdâdî, </w:t>
      </w:r>
      <w:r>
        <w:rPr>
          <w:rStyle w:val="FootnoteItalic"/>
          <w:b/>
          <w:bCs/>
        </w:rPr>
        <w:t>El-Farq-u beyn el-Firaq,</w:t>
      </w:r>
      <w:r>
        <w:t xml:space="preserve"> Mısır tabı, 1910, </w:t>
      </w:r>
      <w:r>
        <w:rPr>
          <w:rStyle w:val="Footnote85pt"/>
          <w:b/>
          <w:bCs/>
        </w:rPr>
        <w:t xml:space="preserve">s. </w:t>
      </w:r>
      <w:r>
        <w:t xml:space="preserve">243, Mukanna’ </w:t>
      </w:r>
      <w:r>
        <w:rPr>
          <w:rStyle w:val="Footnote85pt"/>
          <w:b/>
          <w:bCs/>
        </w:rPr>
        <w:t xml:space="preserve">ve </w:t>
      </w:r>
      <w:r>
        <w:t>«mubayyada» taraftarları:</w:t>
      </w:r>
      <w:r>
        <w:tab/>
        <w:t>dtyVi s</w:t>
      </w:r>
      <w:r>
        <w:rPr>
          <w:rStyle w:val="FootnoteItalic"/>
          <w:b/>
          <w:bCs/>
        </w:rPr>
        <w:t>jkS</w:t>
      </w:r>
      <w:r>
        <w:t>'?</w:t>
      </w:r>
      <w:r>
        <w:tab/>
      </w:r>
      <w:r>
        <w:rPr>
          <w:vertAlign w:val="subscript"/>
        </w:rPr>
        <w:t>r</w:t>
      </w:r>
      <w:r>
        <w:rPr>
          <w:rStyle w:val="FootnoteItalic"/>
          <w:b/>
          <w:bCs/>
        </w:rPr>
        <w:t>y.j</w:t>
      </w:r>
      <w:r>
        <w:tab/>
        <w:t>.</w:t>
      </w:r>
    </w:p>
  </w:footnote>
  <w:footnote w:id="42">
    <w:p w:rsidR="00216B32" w:rsidRDefault="00216B32">
      <w:pPr>
        <w:pStyle w:val="Footnote0"/>
        <w:shd w:val="clear" w:color="auto" w:fill="auto"/>
        <w:spacing w:line="228" w:lineRule="exact"/>
        <w:ind w:right="220" w:firstLine="560"/>
        <w:jc w:val="both"/>
      </w:pPr>
      <w:r>
        <w:rPr>
          <w:vertAlign w:val="superscript"/>
        </w:rPr>
        <w:t>Gr&gt;</w:t>
      </w:r>
      <w:r>
        <w:t xml:space="preserve">) Bunlar için bk. </w:t>
      </w:r>
      <w:r>
        <w:rPr>
          <w:rStyle w:val="FootnoteItalic"/>
          <w:b/>
          <w:bCs/>
        </w:rPr>
        <w:t>Hudûd ül-'Âlem,</w:t>
      </w:r>
      <w:r>
        <w:t xml:space="preserve"> vr. 17a-18a [ve </w:t>
      </w:r>
      <w:r>
        <w:rPr>
          <w:rStyle w:val="FootnoteSpacing1pt"/>
          <w:b/>
          <w:bCs/>
        </w:rPr>
        <w:t>Minör sky,</w:t>
      </w:r>
      <w:r>
        <w:t xml:space="preserve"> 277 v.m.]; Caruk için M. Kaşgarî, I, 318; Barçuk, Kaşgar ve Barman şehirlerinin efsanevî zamanlarda yapılan eski türk şehirleri oldukları hakkında da bk. ayni müellif,</w:t>
      </w:r>
    </w:p>
  </w:footnote>
  <w:footnote w:id="43">
    <w:p w:rsidR="00216B32" w:rsidRDefault="00216B32">
      <w:pPr>
        <w:pStyle w:val="Footnote0"/>
        <w:shd w:val="clear" w:color="auto" w:fill="auto"/>
        <w:ind w:right="340" w:firstLine="440"/>
      </w:pPr>
      <w:r>
        <w:t>[</w:t>
      </w:r>
      <w:r>
        <w:rPr>
          <w:vertAlign w:val="superscript"/>
        </w:rPr>
        <w:t>7</w:t>
      </w:r>
      <w:r>
        <w:t xml:space="preserve">9 .Bk. Fr. W i İh e m </w:t>
      </w:r>
      <w:r>
        <w:rPr>
          <w:rStyle w:val="FootnoteSpacing1pt"/>
          <w:b/>
          <w:bCs/>
        </w:rPr>
        <w:t>König,</w:t>
      </w:r>
      <w:r>
        <w:t xml:space="preserve"> </w:t>
      </w:r>
      <w:r>
        <w:rPr>
          <w:rStyle w:val="FootnoteItalic"/>
          <w:b/>
          <w:bCs/>
        </w:rPr>
        <w:t xml:space="preserve">Alte Geschichte der Meder und Per&amp;er, </w:t>
      </w:r>
      <w:r>
        <w:t>Kannover, 1934. s. 18.)</w:t>
      </w:r>
    </w:p>
  </w:footnote>
  <w:footnote w:id="44">
    <w:p w:rsidR="00216B32" w:rsidRDefault="00216B32">
      <w:pPr>
        <w:pStyle w:val="Footnote80"/>
        <w:shd w:val="clear" w:color="auto" w:fill="auto"/>
        <w:tabs>
          <w:tab w:val="left" w:pos="4380"/>
        </w:tabs>
        <w:spacing w:line="226" w:lineRule="exact"/>
        <w:ind w:right="320" w:firstLine="460"/>
      </w:pPr>
      <w:r>
        <w:rPr>
          <w:rStyle w:val="Footnote8NotItalic"/>
          <w:b/>
          <w:bCs/>
        </w:rPr>
        <w:t>[</w:t>
      </w:r>
      <w:r>
        <w:rPr>
          <w:rStyle w:val="Footnote8NotItalic"/>
          <w:b/>
          <w:bCs/>
          <w:vertAlign w:val="superscript"/>
        </w:rPr>
        <w:t>71</w:t>
      </w:r>
      <w:r>
        <w:rPr>
          <w:rStyle w:val="Footnote8NotItalic"/>
          <w:b/>
          <w:bCs/>
        </w:rPr>
        <w:t xml:space="preserve">) Bk. meselâ G. Hal </w:t>
      </w:r>
      <w:r>
        <w:rPr>
          <w:rStyle w:val="Footnote8NotItalicSpacing1pt"/>
          <w:b/>
          <w:bCs/>
        </w:rPr>
        <w:t>oun,</w:t>
      </w:r>
      <w:r>
        <w:rPr>
          <w:rStyle w:val="Footnote8NotItalic"/>
          <w:b/>
          <w:bCs/>
        </w:rPr>
        <w:t xml:space="preserve"> </w:t>
      </w:r>
      <w:r>
        <w:t xml:space="preserve">Zar Üe-tsi-Frage' (Zeitschrift d. Deutsch. Morgenk </w:t>
      </w:r>
      <w:r>
        <w:rPr>
          <w:rStyle w:val="Footnote81"/>
          <w:b/>
          <w:bCs/>
          <w:i/>
          <w:iCs/>
        </w:rPr>
        <w:t>Ges. KCI),</w:t>
      </w:r>
      <w:r>
        <w:rPr>
          <w:rStyle w:val="Footnote875ptNotBoldNotItalic0"/>
        </w:rPr>
        <w:t xml:space="preserve"> </w:t>
      </w:r>
      <w:r>
        <w:rPr>
          <w:rStyle w:val="Footnote885ptNotItalic"/>
          <w:b/>
          <w:bCs/>
        </w:rPr>
        <w:t xml:space="preserve">s.* </w:t>
      </w:r>
      <w:r>
        <w:rPr>
          <w:rStyle w:val="Footnote8NotItalic"/>
          <w:b/>
          <w:bCs/>
        </w:rPr>
        <w:t>246.]</w:t>
      </w:r>
      <w:r>
        <w:rPr>
          <w:rStyle w:val="Footnote8NotItalic"/>
          <w:b/>
          <w:bCs/>
        </w:rPr>
        <w:tab/>
        <w:t>.</w:t>
      </w:r>
    </w:p>
  </w:footnote>
  <w:footnote w:id="45">
    <w:p w:rsidR="00216B32" w:rsidRDefault="00216B32">
      <w:pPr>
        <w:pStyle w:val="Footnote80"/>
        <w:shd w:val="clear" w:color="auto" w:fill="auto"/>
        <w:spacing w:line="226" w:lineRule="exact"/>
        <w:ind w:right="200"/>
        <w:jc w:val="center"/>
      </w:pPr>
      <w:r>
        <w:rPr>
          <w:rStyle w:val="Footnote8NotItalic"/>
          <w:b/>
          <w:bCs/>
          <w:vertAlign w:val="superscript"/>
        </w:rPr>
        <w:footnoteRef/>
      </w:r>
      <w:r>
        <w:rPr>
          <w:rStyle w:val="Footnote8NotItalic"/>
          <w:b/>
          <w:bCs/>
        </w:rPr>
        <w:t xml:space="preserve">) P i er re </w:t>
      </w:r>
      <w:r>
        <w:rPr>
          <w:rStyle w:val="Footnote8NotItalicSpacing1pt"/>
          <w:b/>
          <w:bCs/>
        </w:rPr>
        <w:t xml:space="preserve">Kouznietsov, </w:t>
      </w:r>
      <w:r>
        <w:t>La Luttf des Civili^ations et des Langes</w:t>
      </w:r>
    </w:p>
  </w:footnote>
  <w:footnote w:id="46">
    <w:p w:rsidR="00216B32" w:rsidRDefault="00216B32">
      <w:pPr>
        <w:pStyle w:val="Footnote0"/>
        <w:shd w:val="clear" w:color="auto" w:fill="auto"/>
        <w:spacing w:line="240" w:lineRule="exact"/>
        <w:ind w:left="280" w:firstLine="460"/>
      </w:pPr>
      <w:r>
        <w:t>•«) Tabarî, III, 712:</w:t>
      </w:r>
    </w:p>
    <w:p w:rsidR="00216B32" w:rsidRDefault="00216B32">
      <w:pPr>
        <w:pStyle w:val="Footnote0"/>
        <w:shd w:val="clear" w:color="auto" w:fill="auto"/>
        <w:tabs>
          <w:tab w:val="left" w:pos="3455"/>
        </w:tabs>
        <w:spacing w:line="240" w:lineRule="exact"/>
        <w:ind w:left="280" w:firstLine="460"/>
      </w:pPr>
      <w:r>
        <w:t xml:space="preserve">") Abd i'ıl-Ghafir ibn il-Huseyn cl-Kaşgarî </w:t>
      </w:r>
      <w:r>
        <w:rPr>
          <w:rStyle w:val="FootnoteSpacing1pt"/>
          <w:b/>
          <w:bCs/>
        </w:rPr>
        <w:t>(Barthold,</w:t>
      </w:r>
      <w:r>
        <w:t xml:space="preserve"> </w:t>
      </w:r>
      <w:r>
        <w:rPr>
          <w:rStyle w:val="FootnoteConstantia75ptItalic"/>
          <w:b/>
          <w:bCs/>
        </w:rPr>
        <w:t>Turkeslan.</w:t>
      </w:r>
      <w:r>
        <w:rPr>
          <w:rStyle w:val="FootnoteConstantia75pt"/>
          <w:b/>
          <w:bCs/>
        </w:rPr>
        <w:t xml:space="preserve"> </w:t>
      </w:r>
      <w:r>
        <w:t>I, Petersburg, 1900, s. 130):</w:t>
      </w:r>
      <w:r>
        <w:tab/>
        <w:t xml:space="preserve">dı/ı </w:t>
      </w:r>
      <w:r>
        <w:rPr>
          <w:rStyle w:val="FootnoteItalic"/>
          <w:b/>
          <w:bCs/>
        </w:rPr>
        <w:t>^</w:t>
      </w:r>
      <w:r>
        <w:t xml:space="preserve"> jl .</w:t>
      </w:r>
    </w:p>
    <w:p w:rsidR="00216B32" w:rsidRDefault="00216B32">
      <w:pPr>
        <w:pStyle w:val="Footnote0"/>
        <w:shd w:val="clear" w:color="auto" w:fill="auto"/>
        <w:tabs>
          <w:tab w:val="left" w:pos="3368"/>
        </w:tabs>
        <w:spacing w:line="209" w:lineRule="exact"/>
        <w:ind w:left="620"/>
        <w:jc w:val="both"/>
      </w:pPr>
      <w:r>
        <w:rPr>
          <w:vertAlign w:val="superscript"/>
        </w:rPr>
        <w:t>7!S</w:t>
      </w:r>
      <w:r>
        <w:t>) Muqaddesî, 335:</w:t>
      </w:r>
      <w:r>
        <w:tab/>
        <w:t xml:space="preserve">ji«J; </w:t>
      </w:r>
      <w:r>
        <w:rPr>
          <w:rStyle w:val="FootnoteSmallCaps"/>
          <w:b/>
          <w:bCs/>
        </w:rPr>
        <w:t>ü</w:t>
      </w:r>
      <w:r>
        <w:rPr>
          <w:rStyle w:val="FootnoteSmallCaps"/>
          <w:b/>
          <w:bCs/>
          <w:vertAlign w:val="subscript"/>
        </w:rPr>
        <w:t>u</w:t>
      </w:r>
      <w:r>
        <w:t xml:space="preserve"> müellifte d</w:t>
      </w:r>
      <w:r>
        <w:rPr>
          <w:vertAlign w:val="superscript"/>
        </w:rPr>
        <w:t>15</w:t>
      </w:r>
      <w:r>
        <w:t>;* «Mâverâünnehir»</w:t>
      </w:r>
    </w:p>
    <w:p w:rsidR="00216B32" w:rsidRDefault="00216B32">
      <w:pPr>
        <w:pStyle w:val="Footnote0"/>
        <w:shd w:val="clear" w:color="auto" w:fill="auto"/>
        <w:spacing w:line="209" w:lineRule="exact"/>
        <w:ind w:left="280"/>
        <w:jc w:val="both"/>
      </w:pPr>
      <w:r>
        <w:t>demektir ve «Hayta! dilleri» diyerek buradaki İran şiveleri lcasdedilerek niimu- neleri de verilmiştir.</w:t>
      </w:r>
    </w:p>
    <w:p w:rsidR="00216B32" w:rsidRDefault="00216B32">
      <w:pPr>
        <w:pStyle w:val="Footnote110"/>
        <w:shd w:val="clear" w:color="auto" w:fill="auto"/>
        <w:spacing w:line="150" w:lineRule="exact"/>
        <w:ind w:left="280" w:firstLine="460"/>
      </w:pPr>
      <w:r>
        <w:rPr>
          <w:rStyle w:val="Footnote11NotItalic"/>
          <w:b/>
          <w:bCs/>
          <w:vertAlign w:val="superscript"/>
        </w:rPr>
        <w:t>7!)</w:t>
      </w:r>
      <w:r>
        <w:rPr>
          <w:rStyle w:val="Footnote11NotItalic"/>
          <w:b/>
          <w:bCs/>
        </w:rPr>
        <w:t xml:space="preserve">) </w:t>
      </w:r>
      <w:r>
        <w:t>Divân Lügat it-Tiirk,</w:t>
      </w:r>
      <w:r>
        <w:rPr>
          <w:rStyle w:val="Footnote11NotItalic"/>
          <w:b/>
          <w:bCs/>
        </w:rPr>
        <w:t xml:space="preserve"> </w:t>
      </w:r>
      <w:r>
        <w:rPr>
          <w:rStyle w:val="Footnote11BookAntiqua7ptNotBoldNotItalic"/>
        </w:rPr>
        <w:t>III. 306.</w:t>
      </w:r>
    </w:p>
  </w:footnote>
  <w:footnote w:id="47">
    <w:p w:rsidR="00216B32" w:rsidRDefault="00216B32">
      <w:pPr>
        <w:pStyle w:val="Footnote0"/>
        <w:shd w:val="clear" w:color="auto" w:fill="auto"/>
        <w:tabs>
          <w:tab w:val="left" w:pos="2490"/>
          <w:tab w:val="left" w:pos="3404"/>
        </w:tabs>
        <w:spacing w:line="140" w:lineRule="exact"/>
        <w:ind w:left="560"/>
        <w:jc w:val="both"/>
      </w:pPr>
      <w:r>
        <w:t>*'9 Tabarî, III, 712:</w:t>
      </w:r>
      <w:r>
        <w:tab/>
        <w:t>d</w:t>
      </w:r>
      <w:r>
        <w:tab/>
        <w:t>.</w:t>
      </w:r>
    </w:p>
    <w:p w:rsidR="00216B32" w:rsidRDefault="00216B32">
      <w:pPr>
        <w:pStyle w:val="Footnote0"/>
        <w:shd w:val="clear" w:color="auto" w:fill="auto"/>
        <w:tabs>
          <w:tab w:val="left" w:pos="1980"/>
          <w:tab w:val="left" w:pos="3173"/>
        </w:tabs>
        <w:spacing w:line="254" w:lineRule="exact"/>
        <w:ind w:firstLine="560"/>
      </w:pPr>
      <w:r>
        <w:t xml:space="preserve">") Abd iiI-Ghafir ibn il-Huseyıı cl-Kaşgarî </w:t>
      </w:r>
      <w:r>
        <w:rPr>
          <w:rStyle w:val="FootnoteSpacing1pt"/>
          <w:b/>
          <w:bCs/>
        </w:rPr>
        <w:t>(Barthold,</w:t>
      </w:r>
      <w:r>
        <w:t xml:space="preserve"> </w:t>
      </w:r>
      <w:r>
        <w:rPr>
          <w:rStyle w:val="FootnoteItalic"/>
          <w:b/>
          <w:bCs/>
        </w:rPr>
        <w:t>Turkestan</w:t>
      </w:r>
      <w:r>
        <w:t>, I, Petersburg, 1900, s. 130):</w:t>
      </w:r>
      <w:r>
        <w:tab/>
        <w:t>efl-b ^*“^1</w:t>
      </w:r>
      <w:r>
        <w:tab/>
        <w:t xml:space="preserve">-ihA </w:t>
      </w:r>
      <w:r>
        <w:rPr>
          <w:rStyle w:val="FootnoteSmallCaps"/>
          <w:b/>
          <w:bCs/>
        </w:rPr>
        <w:t>Jj*</w:t>
      </w:r>
      <w:r>
        <w:t xml:space="preserve"> o' .</w:t>
      </w:r>
    </w:p>
  </w:footnote>
  <w:footnote w:id="48">
    <w:p w:rsidR="00216B32" w:rsidRDefault="00216B32">
      <w:pPr>
        <w:pStyle w:val="Footnote0"/>
        <w:shd w:val="clear" w:color="auto" w:fill="auto"/>
        <w:tabs>
          <w:tab w:val="left" w:pos="3183"/>
        </w:tabs>
        <w:spacing w:line="223" w:lineRule="exact"/>
        <w:ind w:left="440"/>
        <w:jc w:val="both"/>
      </w:pPr>
      <w:r>
        <w:rPr>
          <w:vertAlign w:val="superscript"/>
        </w:rPr>
        <w:footnoteRef/>
      </w:r>
      <w:r>
        <w:t>) Muqaddesî, 335:</w:t>
      </w:r>
      <w:r>
        <w:tab/>
        <w:t>jUJ; bu müellifte «Mâverâünnehir»</w:t>
      </w:r>
    </w:p>
    <w:p w:rsidR="00216B32" w:rsidRDefault="00216B32">
      <w:pPr>
        <w:pStyle w:val="Footnote0"/>
        <w:shd w:val="clear" w:color="auto" w:fill="auto"/>
        <w:spacing w:line="223" w:lineRule="exact"/>
        <w:jc w:val="both"/>
      </w:pPr>
      <w:r>
        <w:t>demektir ve c.Havtal dilleri» diyerek buradaki İran şiveleri kasdedilerek nümu- ııcleri de verilmiştir.</w:t>
      </w:r>
    </w:p>
    <w:p w:rsidR="00216B32" w:rsidRDefault="00216B32">
      <w:pPr>
        <w:pStyle w:val="Footnote110"/>
        <w:shd w:val="clear" w:color="auto" w:fill="auto"/>
        <w:spacing w:line="223" w:lineRule="exact"/>
        <w:ind w:left="560"/>
      </w:pPr>
      <w:r>
        <w:rPr>
          <w:rStyle w:val="Footnote11NotItalic"/>
          <w:b/>
          <w:bCs/>
          <w:vertAlign w:val="superscript"/>
        </w:rPr>
        <w:t>7:&gt;</w:t>
      </w:r>
      <w:r>
        <w:rPr>
          <w:rStyle w:val="Footnote11NotItalic"/>
          <w:b/>
          <w:bCs/>
        </w:rPr>
        <w:t xml:space="preserve">) </w:t>
      </w:r>
      <w:r>
        <w:t>Divân Luc/at it-Türk,</w:t>
      </w:r>
      <w:r>
        <w:rPr>
          <w:rStyle w:val="Footnote11NotItalic"/>
          <w:b/>
          <w:bCs/>
        </w:rPr>
        <w:t xml:space="preserve"> III, </w:t>
      </w:r>
      <w:r>
        <w:rPr>
          <w:rStyle w:val="Footnote11SegoeUI65ptNotItalic"/>
          <w:b/>
          <w:bCs/>
        </w:rPr>
        <w:t>306</w:t>
      </w:r>
      <w:r>
        <w:rPr>
          <w:rStyle w:val="Footnote11NotItalic"/>
          <w:b/>
          <w:bCs/>
        </w:rPr>
        <w:t>.</w:t>
      </w:r>
    </w:p>
  </w:footnote>
  <w:footnote w:id="49">
    <w:p w:rsidR="00216B32" w:rsidRDefault="00216B32">
      <w:pPr>
        <w:pStyle w:val="Footnote0"/>
        <w:shd w:val="clear" w:color="auto" w:fill="auto"/>
        <w:spacing w:line="228" w:lineRule="exact"/>
        <w:ind w:left="140" w:firstLine="440"/>
        <w:jc w:val="both"/>
      </w:pPr>
      <w:r>
        <w:rPr>
          <w:vertAlign w:val="superscript"/>
        </w:rPr>
        <w:footnoteRef/>
      </w:r>
      <w:r>
        <w:t xml:space="preserve">) Katvan içtima’ı için bk. </w:t>
      </w:r>
      <w:r>
        <w:rPr>
          <w:rStyle w:val="FootnoteSpacing1pt"/>
          <w:b/>
          <w:bCs/>
        </w:rPr>
        <w:t>Vassaf,</w:t>
      </w:r>
      <w:r>
        <w:t xml:space="preserve"> Bombay tabı, s. 68-69; Talaş küruk- tavl îcin de R e ş i d e d d i n </w:t>
      </w:r>
      <w:r>
        <w:rPr>
          <w:vertAlign w:val="subscript"/>
        </w:rPr>
        <w:t>x</w:t>
      </w:r>
      <w:r>
        <w:t xml:space="preserve">t a r i h i, Topkapı nüshası, N. 1518, v. 243b-244b; Çu vfe Talaş havzasındaki Argu ülkesi Türklerinin Kaşgar tarafına hicreti </w:t>
      </w:r>
      <w:r>
        <w:rPr>
          <w:rStyle w:val="FootnoteSpacing1pt"/>
          <w:b/>
          <w:bCs/>
        </w:rPr>
        <w:t xml:space="preserve">Cemâl </w:t>
      </w:r>
      <w:r>
        <w:t>Q â r ş î’de, burada artık tahliye edilmiş olan, gayrimeskun şehirlerin manzarası</w:t>
      </w:r>
    </w:p>
  </w:footnote>
  <w:footnote w:id="50">
    <w:p w:rsidR="00216B32" w:rsidRDefault="00216B32">
      <w:pPr>
        <w:pStyle w:val="Footnote0"/>
        <w:shd w:val="clear" w:color="auto" w:fill="auto"/>
        <w:spacing w:line="221" w:lineRule="exact"/>
        <w:ind w:firstLine="560"/>
      </w:pPr>
      <w:r>
        <w:rPr>
          <w:vertAlign w:val="superscript"/>
        </w:rPr>
        <w:footnoteRef/>
      </w:r>
      <w:r>
        <w:t>-) Bk. «</w:t>
      </w:r>
      <w:r>
        <w:rPr>
          <w:rStyle w:val="FootnoteItalic"/>
          <w:b/>
          <w:bCs/>
        </w:rPr>
        <w:t>Hibet ül-Haqcıyiq»,</w:t>
      </w:r>
      <w:r>
        <w:t xml:space="preserve"> </w:t>
      </w:r>
      <w:r>
        <w:rPr>
          <w:rStyle w:val="FootnoteSpacing1pt"/>
          <w:b/>
          <w:bCs/>
        </w:rPr>
        <w:t>Necib Âsim</w:t>
      </w:r>
      <w:r>
        <w:t xml:space="preserve"> neşri, s. 93 de Arslan Khoca Tarkhan’m sözleri.</w:t>
      </w:r>
    </w:p>
  </w:footnote>
  <w:footnote w:id="51">
    <w:p w:rsidR="00216B32" w:rsidRDefault="00216B32">
      <w:pPr>
        <w:pStyle w:val="Footnote0"/>
        <w:shd w:val="clear" w:color="auto" w:fill="auto"/>
        <w:spacing w:line="218" w:lineRule="exact"/>
        <w:ind w:firstLine="540"/>
        <w:jc w:val="both"/>
      </w:pPr>
      <w:r>
        <w:rPr>
          <w:vertAlign w:val="superscript"/>
        </w:rPr>
        <w:footnoteRef/>
      </w:r>
      <w:r>
        <w:t xml:space="preserve">) Bk. meselâ </w:t>
      </w:r>
      <w:r>
        <w:rPr>
          <w:rStyle w:val="FootnoteSpacing1pt"/>
          <w:b/>
          <w:bCs/>
        </w:rPr>
        <w:t>Molla Niyaz Muhammed Khoqandî,</w:t>
      </w:r>
      <w:r>
        <w:t xml:space="preserve"> </w:t>
      </w:r>
      <w:r>
        <w:rPr>
          <w:rStyle w:val="FootnoteItalic"/>
          <w:b/>
          <w:bCs/>
        </w:rPr>
        <w:t>Târîkh-i Şahruklıî,</w:t>
      </w:r>
      <w:r>
        <w:t xml:space="preserve"> Kazan, 1885, s. 74: «özbekiye, tacik ve sartiye», s. 136, 251: «sartiye, qıpçaqiye ve sabiye?, s. 146*. «türk, tacik, qıpçaq ve şart», s. 279: «ilatiye-i özbe- Iciye,. sartiye ve taçikiye».</w:t>
      </w:r>
    </w:p>
  </w:footnote>
  <w:footnote w:id="52">
    <w:p w:rsidR="00216B32" w:rsidRDefault="00216B32">
      <w:pPr>
        <w:pStyle w:val="Footnote0"/>
        <w:shd w:val="clear" w:color="auto" w:fill="auto"/>
        <w:spacing w:line="247" w:lineRule="exact"/>
        <w:ind w:firstLine="440"/>
      </w:pPr>
      <w:r>
        <w:t>[</w:t>
      </w:r>
      <w:r>
        <w:rPr>
          <w:vertAlign w:val="superscript"/>
        </w:rPr>
        <w:t>S5</w:t>
      </w:r>
      <w:r>
        <w:t xml:space="preserve">) Bk. </w:t>
      </w:r>
      <w:r>
        <w:rPr>
          <w:rStyle w:val="FootnoteItalic"/>
          <w:b/>
          <w:bCs/>
        </w:rPr>
        <w:t>ibn Fadlan,</w:t>
      </w:r>
      <w:r>
        <w:t xml:space="preserve"> 186-187, 328-329].</w:t>
      </w:r>
    </w:p>
    <w:p w:rsidR="00216B32" w:rsidRDefault="00216B32">
      <w:pPr>
        <w:pStyle w:val="Footnote0"/>
        <w:shd w:val="clear" w:color="auto" w:fill="auto"/>
        <w:tabs>
          <w:tab w:val="left" w:pos="2429"/>
        </w:tabs>
        <w:spacing w:line="247" w:lineRule="exact"/>
        <w:ind w:firstLine="440"/>
      </w:pPr>
      <w:r>
        <w:rPr>
          <w:vertAlign w:val="superscript"/>
        </w:rPr>
        <w:t>S(î</w:t>
      </w:r>
      <w:r>
        <w:t xml:space="preserve">) Bk. İbn Havqal, Topkapı nüshası, N. 3346, vr. 119b [şimdi ed. </w:t>
      </w:r>
      <w:r>
        <w:rPr>
          <w:rStyle w:val="FootnoteSpacing1pt"/>
          <w:b/>
          <w:bCs/>
        </w:rPr>
        <w:t xml:space="preserve">Kra- </w:t>
      </w:r>
      <w:r>
        <w:t xml:space="preserve">m e r </w:t>
      </w:r>
      <w:r>
        <w:rPr>
          <w:rStyle w:val="FootnoteConstantia75ptNotBoldSpacing0pt"/>
        </w:rPr>
        <w:t>s,</w:t>
      </w:r>
      <w:r>
        <w:t>s. 445]:&gt;^- Jl</w:t>
      </w:r>
      <w:r>
        <w:tab/>
        <w:t xml:space="preserve">, </w:t>
      </w:r>
      <w:r>
        <w:rPr>
          <w:rStyle w:val="FootnoteConstantia55pt"/>
          <w:b/>
          <w:bCs/>
        </w:rPr>
        <w:t>129</w:t>
      </w:r>
      <w:r>
        <w:t xml:space="preserve">b [=ed. </w:t>
      </w:r>
      <w:r>
        <w:rPr>
          <w:rStyle w:val="FootnoteSpacing1pt"/>
          <w:b/>
          <w:bCs/>
        </w:rPr>
        <w:t>Kramers,</w:t>
      </w:r>
      <w:r>
        <w:t xml:space="preserve"> s. 488]:</w:t>
      </w:r>
    </w:p>
    <w:p w:rsidR="00216B32" w:rsidRDefault="00216B32">
      <w:pPr>
        <w:pStyle w:val="Footnote0"/>
        <w:shd w:val="clear" w:color="auto" w:fill="auto"/>
        <w:spacing w:line="209" w:lineRule="exact"/>
        <w:ind w:right="280" w:firstLine="1980"/>
        <w:jc w:val="both"/>
      </w:pPr>
      <w:r>
        <w:t>'</w:t>
      </w:r>
      <w:r>
        <w:rPr>
          <w:rStyle w:val="FootnoteConstantia55pt"/>
          <w:b/>
          <w:bCs/>
        </w:rPr>
        <w:t>4</w:t>
      </w:r>
      <w:r>
        <w:t>^; Muhammed bn. Necib Bekrân (</w:t>
      </w:r>
      <w:r>
        <w:rPr>
          <w:rStyle w:val="FootnoteItalic"/>
          <w:b/>
          <w:bCs/>
        </w:rPr>
        <w:t>Cihânniimâ</w:t>
      </w:r>
      <w:r>
        <w:t xml:space="preserve">, B a r t h o 1 d , </w:t>
      </w:r>
      <w:r>
        <w:rPr>
          <w:rStyle w:val="FootnoteItalic"/>
          <w:b/>
          <w:bCs/>
        </w:rPr>
        <w:t>Turkestan,</w:t>
      </w:r>
      <w:r>
        <w:t xml:space="preserve"> I, s. 8D Khırkhız’larm ülkesini, Ferganenin şimalindeki ova kısmına kadar inen dağlık mmtaka olarak anlatır.</w:t>
      </w:r>
    </w:p>
  </w:footnote>
  <w:footnote w:id="53">
    <w:p w:rsidR="00216B32" w:rsidRDefault="00216B32">
      <w:pPr>
        <w:pStyle w:val="Footnote0"/>
        <w:shd w:val="clear" w:color="auto" w:fill="auto"/>
        <w:spacing w:line="140" w:lineRule="exact"/>
        <w:ind w:right="160"/>
        <w:jc w:val="right"/>
      </w:pPr>
      <w:r>
        <w:t xml:space="preserve">94) </w:t>
      </w:r>
      <w:r>
        <w:rPr>
          <w:rStyle w:val="FootnoteSpacing1pt"/>
          <w:b/>
          <w:bCs/>
        </w:rPr>
        <w:t>Chavannes,</w:t>
      </w:r>
      <w:r>
        <w:t xml:space="preserve"> </w:t>
      </w:r>
      <w:r>
        <w:rPr>
          <w:rStyle w:val="FootnoteItalic"/>
          <w:b/>
          <w:bCs/>
        </w:rPr>
        <w:t>Documcnts,</w:t>
      </w:r>
      <w:r>
        <w:t xml:space="preserve"> s. 195, 276; M ar qu ar t, </w:t>
      </w:r>
      <w:r>
        <w:rPr>
          <w:rStyle w:val="FootnoteItalic"/>
          <w:b/>
          <w:bCs/>
        </w:rPr>
        <w:t>Eranşahr</w:t>
      </w:r>
      <w:r>
        <w:t>, s. 226.</w:t>
      </w:r>
    </w:p>
  </w:footnote>
  <w:footnote w:id="54">
    <w:p w:rsidR="00216B32" w:rsidRDefault="00216B32">
      <w:pPr>
        <w:pStyle w:val="Footnote0"/>
        <w:shd w:val="clear" w:color="auto" w:fill="auto"/>
        <w:spacing w:line="223" w:lineRule="exact"/>
        <w:ind w:left="160" w:firstLine="400"/>
        <w:jc w:val="both"/>
      </w:pPr>
      <w:r>
        <w:footnoteRef/>
      </w:r>
      <w:r>
        <w:t xml:space="preserve"> </w:t>
      </w:r>
      <w:r>
        <w:rPr>
          <w:rStyle w:val="FootnoteSpacing1pt"/>
          <w:b/>
          <w:bCs/>
        </w:rPr>
        <w:t>Chavannes,,</w:t>
      </w:r>
      <w:r>
        <w:t xml:space="preserve"> mezk. eser, s. 62: «Koiı-su»lar burada «Ko-lo-luv (Karlık) ve «Pey-şe» (Peçenek) lerle beraber zikredilmişlerdir. «Kou-su» yanı «Oğuz» isminden başka bir de, «Ko-şou» (galiba=«Qoşçu»), s. 35, 68 de zikredi</w:t>
      </w:r>
      <w:r>
        <w:softHyphen/>
        <w:t>liyor, ki Oğuz olmayıp GÖktürklerin Nuşebi aşiretlerinden birisi idi.</w:t>
      </w:r>
    </w:p>
  </w:footnote>
  <w:footnote w:id="55">
    <w:p w:rsidR="00216B32" w:rsidRDefault="00216B32">
      <w:pPr>
        <w:pStyle w:val="Footnote0"/>
        <w:shd w:val="clear" w:color="auto" w:fill="auto"/>
        <w:spacing w:line="245" w:lineRule="exact"/>
        <w:ind w:left="180" w:firstLine="420"/>
      </w:pPr>
      <w:r>
        <w:t xml:space="preserve">oo) Buna dair kayıtlar için bk. </w:t>
      </w:r>
      <w:r>
        <w:rPr>
          <w:rStyle w:val="FootnoteSpacing1pt"/>
          <w:b/>
          <w:bCs/>
        </w:rPr>
        <w:t>Marquart,</w:t>
      </w:r>
      <w:r>
        <w:t xml:space="preserve"> </w:t>
      </w:r>
      <w:r>
        <w:rPr>
          <w:rStyle w:val="FootnoteItalic"/>
          <w:b/>
          <w:bCs/>
        </w:rPr>
        <w:t>Eranşahr,</w:t>
      </w:r>
      <w:r>
        <w:t xml:space="preserve"> s. 250. 289, </w:t>
      </w:r>
      <w:r>
        <w:rPr>
          <w:rStyle w:val="FootnoteItalic"/>
          <w:b/>
          <w:bCs/>
        </w:rPr>
        <w:t>Fest- schîrift jür E. Sachaıı</w:t>
      </w:r>
      <w:r>
        <w:t>, Berlin, 1915, s. 257.</w:t>
      </w:r>
    </w:p>
  </w:footnote>
  <w:footnote w:id="56">
    <w:p w:rsidR="00216B32" w:rsidRDefault="00216B32">
      <w:pPr>
        <w:pStyle w:val="Footnote0"/>
        <w:shd w:val="clear" w:color="auto" w:fill="auto"/>
        <w:tabs>
          <w:tab w:val="left" w:pos="953"/>
        </w:tabs>
        <w:spacing w:line="245" w:lineRule="exact"/>
        <w:ind w:left="180" w:firstLine="420"/>
      </w:pPr>
      <w:r>
        <w:footnoteRef/>
      </w:r>
      <w:r>
        <w:tab/>
        <w:t xml:space="preserve">Amu Derya deltasında «Qarategin», «Cuğrager» (bk. İbn </w:t>
      </w:r>
      <w:r>
        <w:rPr>
          <w:vertAlign w:val="subscript"/>
        </w:rPr>
        <w:t>:</w:t>
      </w:r>
      <w:r>
        <w:t>Havqal, 354.) ve «Baqıı*gan» mevkileri bulunan yerler.</w:t>
      </w:r>
    </w:p>
  </w:footnote>
  <w:footnote w:id="57">
    <w:p w:rsidR="00216B32" w:rsidRDefault="00216B32">
      <w:pPr>
        <w:pStyle w:val="Footnote0"/>
        <w:shd w:val="clear" w:color="auto" w:fill="auto"/>
        <w:tabs>
          <w:tab w:val="left" w:pos="955"/>
        </w:tabs>
        <w:spacing w:line="245" w:lineRule="exact"/>
        <w:ind w:left="180" w:firstLine="420"/>
      </w:pPr>
      <w:r>
        <w:rPr>
          <w:rStyle w:val="FootnoteConstantia55pt"/>
          <w:b/>
          <w:bCs/>
        </w:rPr>
        <w:footnoteRef/>
      </w:r>
      <w:r>
        <w:tab/>
        <w:t xml:space="preserve">Balkh’la Merv arasında yaşayan Türkmen köylüleri hakkında bk. Muklı tar </w:t>
      </w:r>
      <w:r>
        <w:rPr>
          <w:rStyle w:val="FootnoteBookmanOldStyleNotBold"/>
        </w:rPr>
        <w:t>ez-</w:t>
      </w:r>
      <w:r>
        <w:t xml:space="preserve">Zahidi </w:t>
      </w:r>
      <w:r>
        <w:rPr>
          <w:rStyle w:val="FootnoteItalic"/>
          <w:b/>
          <w:bCs/>
        </w:rPr>
        <w:t>îslamica,</w:t>
      </w:r>
      <w:r>
        <w:t xml:space="preserve"> III (Leipzig, 1927) s. 209.</w:t>
      </w:r>
    </w:p>
    <w:p w:rsidR="00216B32" w:rsidRDefault="00216B32">
      <w:pPr>
        <w:pStyle w:val="Footnote80"/>
        <w:shd w:val="clear" w:color="auto" w:fill="auto"/>
        <w:spacing w:line="245" w:lineRule="exact"/>
        <w:ind w:left="180" w:firstLine="420"/>
      </w:pPr>
      <w:r>
        <w:rPr>
          <w:rStyle w:val="Footnote85ptNotItalicScale50"/>
          <w:b/>
          <w:bCs/>
        </w:rPr>
        <w:t xml:space="preserve">[Sili) </w:t>
      </w:r>
      <w:r>
        <w:rPr>
          <w:rStyle w:val="Footnote8NotItalic"/>
          <w:b/>
          <w:bCs/>
        </w:rPr>
        <w:t xml:space="preserve">Bk. şimdi benim </w:t>
      </w:r>
      <w:r>
        <w:t>Umumî Türk Tarihine Methal,</w:t>
      </w:r>
      <w:r>
        <w:rPr>
          <w:rStyle w:val="Footnote8NotItalic"/>
          <w:b/>
          <w:bCs/>
        </w:rPr>
        <w:t xml:space="preserve"> s. 109.]</w:t>
      </w:r>
    </w:p>
  </w:footnote>
  <w:footnote w:id="58">
    <w:p w:rsidR="00216B32" w:rsidRDefault="00216B32">
      <w:pPr>
        <w:pStyle w:val="Footnote0"/>
        <w:shd w:val="clear" w:color="auto" w:fill="auto"/>
        <w:spacing w:line="223" w:lineRule="exact"/>
        <w:ind w:firstLine="540"/>
      </w:pPr>
      <w:r>
        <w:rPr>
          <w:rStyle w:val="FootnoteSpacing1pt"/>
          <w:b/>
          <w:bCs/>
        </w:rPr>
        <w:t>JOî)</w:t>
      </w:r>
      <w:r>
        <w:t xml:space="preserve"> Bu örnekler </w:t>
      </w:r>
      <w:r>
        <w:rPr>
          <w:rStyle w:val="FootnoteSpacing1pt"/>
          <w:b/>
          <w:bCs/>
        </w:rPr>
        <w:t>Mukhtâr el-Zâhidî</w:t>
      </w:r>
      <w:r>
        <w:t xml:space="preserve"> tarafından Khorezmde tasnif olunan </w:t>
      </w:r>
      <w:r>
        <w:rPr>
          <w:rStyle w:val="FootnoteItalic"/>
          <w:b/>
          <w:bCs/>
        </w:rPr>
        <w:t>Qunya</w:t>
      </w:r>
      <w:r>
        <w:t xml:space="preserve"> kitabının İstanbul nüshalarından alınmıştır.</w:t>
      </w:r>
    </w:p>
  </w:footnote>
  <w:footnote w:id="59">
    <w:p w:rsidR="00216B32" w:rsidRDefault="00216B32">
      <w:pPr>
        <w:pStyle w:val="Footnote0"/>
        <w:shd w:val="clear" w:color="auto" w:fill="auto"/>
        <w:tabs>
          <w:tab w:val="left" w:pos="838"/>
        </w:tabs>
        <w:spacing w:line="223" w:lineRule="exact"/>
        <w:ind w:firstLine="560"/>
        <w:jc w:val="both"/>
      </w:pPr>
      <w:r>
        <w:rPr>
          <w:vertAlign w:val="superscript"/>
        </w:rPr>
        <w:footnoteRef/>
      </w:r>
      <w:r>
        <w:t>)</w:t>
      </w:r>
      <w:r>
        <w:tab/>
        <w:t>Lisaniy atçılar m Doğu Türkistandan Küça mmtakasmda hafriyat es</w:t>
      </w:r>
      <w:r>
        <w:softHyphen/>
        <w:t>nasında bulunan bir eski Hind-Cermen dili yazılarına «Tokharca» ismi vermeleri doğru olmasa gerektir. ‘Tokharistandaki Tökhârlarm dili farsçanm bir şivesi ol</w:t>
      </w:r>
      <w:r>
        <w:softHyphen/>
        <w:t>duğu el-Bîrûnî’nin daha neşredilmemiş eserlerinden^ ve Muqaddesî’den anlaşıl</w:t>
      </w:r>
      <w:r>
        <w:softHyphen/>
        <w:t>maktadır, ki bu hususta burada tafsilât verilemez.</w:t>
      </w:r>
    </w:p>
  </w:footnote>
  <w:footnote w:id="60">
    <w:p w:rsidR="00216B32" w:rsidRDefault="00216B32">
      <w:pPr>
        <w:pStyle w:val="Footnote120"/>
        <w:shd w:val="clear" w:color="auto" w:fill="auto"/>
      </w:pPr>
      <w:r>
        <w:rPr>
          <w:rStyle w:val="Footnote12NotItalic"/>
          <w:vertAlign w:val="superscript"/>
        </w:rPr>
        <w:t>10,;</w:t>
      </w:r>
      <w:r>
        <w:rPr>
          <w:rStyle w:val="Footnote12NotItalic"/>
        </w:rPr>
        <w:t>)</w:t>
      </w:r>
      <w:r>
        <w:rPr>
          <w:rStyle w:val="Footnote12NotItalicSpacing1pt"/>
        </w:rPr>
        <w:t xml:space="preserve"> </w:t>
      </w:r>
      <w:r>
        <w:rPr>
          <w:rStyle w:val="Footnote12NotItalic"/>
        </w:rPr>
        <w:t>Bk.</w:t>
      </w:r>
      <w:r>
        <w:rPr>
          <w:rStyle w:val="Footnote12NotItalicSpacing1pt"/>
        </w:rPr>
        <w:t xml:space="preserve"> Hünschmann,</w:t>
      </w:r>
      <w:r>
        <w:rPr>
          <w:rStyle w:val="Footnote12NotItalic"/>
        </w:rPr>
        <w:t xml:space="preserve"> </w:t>
      </w:r>
      <w:r>
        <w:t>ArmeniscJıe Grammatik</w:t>
      </w:r>
      <w:r>
        <w:rPr>
          <w:rStyle w:val="Footnote12NotItalic"/>
        </w:rPr>
        <w:t xml:space="preserve">, I, 86-87; Dul a u er, </w:t>
      </w:r>
      <w:r>
        <w:t>7\ücherches sur la chrorıologie armeniemıe,</w:t>
      </w:r>
      <w:r>
        <w:rPr>
          <w:rStyle w:val="Footnote1210ptNotItalic"/>
        </w:rPr>
        <w:t xml:space="preserve"> </w:t>
      </w:r>
      <w:r>
        <w:rPr>
          <w:rStyle w:val="Footnote12NotItalic"/>
        </w:rPr>
        <w:t>s. 225.</w:t>
      </w:r>
    </w:p>
    <w:p w:rsidR="00216B32" w:rsidRDefault="00216B32">
      <w:pPr>
        <w:pStyle w:val="Footnote30"/>
        <w:shd w:val="clear" w:color="auto" w:fill="auto"/>
        <w:tabs>
          <w:tab w:val="left" w:pos="5998"/>
        </w:tabs>
        <w:spacing w:line="235" w:lineRule="exact"/>
        <w:ind w:left="560" w:firstLine="0"/>
        <w:jc w:val="both"/>
      </w:pPr>
      <w:r>
        <w:rPr>
          <w:vertAlign w:val="superscript"/>
        </w:rPr>
        <w:t>a07</w:t>
      </w:r>
      <w:r>
        <w:t>) Muasır Iranlı müellifler de şimdi bazan «arap» mânasında</w:t>
      </w:r>
      <w:r>
        <w:tab/>
        <w:t>ve</w:t>
      </w:r>
    </w:p>
    <w:p w:rsidR="00216B32" w:rsidRDefault="00216B32">
      <w:pPr>
        <w:pStyle w:val="Footnote30"/>
        <w:shd w:val="clear" w:color="auto" w:fill="auto"/>
        <w:tabs>
          <w:tab w:val="left" w:pos="2590"/>
        </w:tabs>
        <w:spacing w:line="235" w:lineRule="exact"/>
        <w:ind w:firstLine="0"/>
        <w:jc w:val="both"/>
      </w:pPr>
      <w:r>
        <w:t>«arabistan» mânasında da</w:t>
      </w:r>
      <w:r>
        <w:tab/>
        <w:t xml:space="preserve">tâbirlerini kullanmaktadırlar, bk. </w:t>
      </w:r>
      <w:r>
        <w:rPr>
          <w:rStyle w:val="Footnote3Spacing1pt"/>
        </w:rPr>
        <w:t>Kusrawî</w:t>
      </w:r>
    </w:p>
    <w:p w:rsidR="00216B32" w:rsidRDefault="00216B32">
      <w:pPr>
        <w:pStyle w:val="Footnote30"/>
        <w:shd w:val="clear" w:color="auto" w:fill="auto"/>
        <w:spacing w:line="235" w:lineRule="exact"/>
        <w:ind w:firstLine="0"/>
        <w:jc w:val="both"/>
      </w:pPr>
      <w:r>
        <w:rPr>
          <w:rStyle w:val="Footnote3Spacing1pt"/>
        </w:rPr>
        <w:t>'.rabrizî,</w:t>
      </w:r>
      <w:r>
        <w:t xml:space="preserve"> </w:t>
      </w:r>
      <w:r>
        <w:rPr>
          <w:rStyle w:val="Footnote3Italic0"/>
        </w:rPr>
        <w:t>Şçhriyârân-i Gumnâm,</w:t>
      </w:r>
      <w:r>
        <w:rPr>
          <w:rStyle w:val="Footnote310pt"/>
        </w:rPr>
        <w:t xml:space="preserve"> </w:t>
      </w:r>
      <w:r>
        <w:t>II, Tahran, s. 1-16.</w:t>
      </w:r>
    </w:p>
  </w:footnote>
  <w:footnote w:id="61">
    <w:p w:rsidR="00216B32" w:rsidRDefault="00216B32">
      <w:pPr>
        <w:pStyle w:val="Footnote30"/>
        <w:shd w:val="clear" w:color="auto" w:fill="auto"/>
        <w:spacing w:line="235" w:lineRule="exact"/>
        <w:ind w:left="580" w:firstLine="0"/>
      </w:pPr>
      <w:r>
        <w:rPr>
          <w:vertAlign w:val="superscript"/>
        </w:rPr>
        <w:footnoteRef/>
      </w:r>
      <w:r>
        <w:t>) İstakhrî, s. 314-315,</w:t>
      </w:r>
    </w:p>
    <w:p w:rsidR="00216B32" w:rsidRDefault="00216B32">
      <w:pPr>
        <w:pStyle w:val="Footnote30"/>
        <w:shd w:val="clear" w:color="auto" w:fill="auto"/>
        <w:spacing w:after="42" w:line="140" w:lineRule="exact"/>
        <w:ind w:left="580" w:firstLine="0"/>
      </w:pPr>
      <w:r>
        <w:t>i"-') Muqaddasî, 275.</w:t>
      </w:r>
    </w:p>
    <w:p w:rsidR="00216B32" w:rsidRDefault="00216B32">
      <w:pPr>
        <w:pStyle w:val="Footnote30"/>
        <w:shd w:val="clear" w:color="auto" w:fill="auto"/>
        <w:spacing w:line="140" w:lineRule="exact"/>
        <w:ind w:left="580" w:firstLine="0"/>
      </w:pPr>
      <w:r>
        <w:rPr>
          <w:vertAlign w:val="superscript"/>
        </w:rPr>
        <w:t>no</w:t>
      </w:r>
      <w:r>
        <w:t>) İbn Khurdadbeh, s. 30.</w:t>
      </w:r>
    </w:p>
  </w:footnote>
  <w:footnote w:id="62">
    <w:p w:rsidR="00216B32" w:rsidRDefault="00216B32">
      <w:pPr>
        <w:pStyle w:val="Footnote0"/>
        <w:shd w:val="clear" w:color="auto" w:fill="auto"/>
        <w:spacing w:line="228" w:lineRule="exact"/>
        <w:ind w:firstLine="600"/>
      </w:pPr>
      <w:r>
        <w:rPr>
          <w:vertAlign w:val="superscript"/>
        </w:rPr>
        <w:t>11</w:t>
      </w:r>
      <w:r>
        <w:t xml:space="preserve">T Horasanda arap kabileleri yerleşmesi tarihi için bk. J. </w:t>
      </w:r>
      <w:r>
        <w:rPr>
          <w:rStyle w:val="FootnoteSpacing1pt"/>
          <w:b/>
          <w:bCs/>
        </w:rPr>
        <w:t xml:space="preserve">Wellhausen </w:t>
      </w:r>
      <w:r>
        <w:rPr>
          <w:rStyle w:val="FootnoteItalic"/>
          <w:b/>
          <w:bCs/>
        </w:rPr>
        <w:t>Das arabische R’eich und sein Sturz,</w:t>
      </w:r>
      <w:r>
        <w:t xml:space="preserve"> Berlin, 1902, s. 247-306.</w:t>
      </w:r>
    </w:p>
    <w:p w:rsidR="00216B32" w:rsidRDefault="00216B32">
      <w:pPr>
        <w:pStyle w:val="Footnote0"/>
        <w:shd w:val="clear" w:color="auto" w:fill="auto"/>
        <w:spacing w:line="228" w:lineRule="exact"/>
        <w:ind w:firstLine="600"/>
      </w:pPr>
      <w:r>
        <w:rPr>
          <w:rStyle w:val="FootnoteSpacing1pt0"/>
          <w:b/>
          <w:bCs/>
          <w:vertAlign w:val="superscript"/>
        </w:rPr>
        <w:t>31</w:t>
      </w:r>
      <w:r>
        <w:rPr>
          <w:rStyle w:val="FootnoteSpacing1pt0"/>
          <w:b/>
          <w:bCs/>
        </w:rPr>
        <w:t>-)</w:t>
      </w:r>
      <w:r>
        <w:t xml:space="preserve"> Istakhrî, s. 314, Muqaddesî, s. 335.</w:t>
      </w:r>
    </w:p>
  </w:footnote>
  <w:footnote w:id="63">
    <w:p w:rsidR="00216B32" w:rsidRDefault="00216B32">
      <w:pPr>
        <w:pStyle w:val="Footnote0"/>
        <w:shd w:val="clear" w:color="auto" w:fill="auto"/>
        <w:tabs>
          <w:tab w:val="left" w:pos="1030"/>
        </w:tabs>
        <w:spacing w:line="228" w:lineRule="exact"/>
        <w:ind w:left="600"/>
        <w:jc w:val="both"/>
      </w:pPr>
      <w:r>
        <w:rPr>
          <w:vertAlign w:val="superscript"/>
        </w:rPr>
        <w:footnoteRef/>
      </w:r>
      <w:r>
        <w:t>)</w:t>
      </w:r>
      <w:r>
        <w:tab/>
        <w:t xml:space="preserve">Ebu lshaq el-Nedîm, </w:t>
      </w:r>
      <w:r>
        <w:rPr>
          <w:rStyle w:val="FootnoteItalic"/>
          <w:b/>
          <w:bCs/>
        </w:rPr>
        <w:t>Kitâb ül-Fihrist,</w:t>
      </w:r>
      <w:r>
        <w:t xml:space="preserve"> s. 18.</w:t>
      </w:r>
    </w:p>
  </w:footnote>
  <w:footnote w:id="64">
    <w:p w:rsidR="00216B32" w:rsidRDefault="00216B32">
      <w:pPr>
        <w:pStyle w:val="Footnote130"/>
        <w:shd w:val="clear" w:color="auto" w:fill="auto"/>
        <w:tabs>
          <w:tab w:val="left" w:pos="823"/>
        </w:tabs>
        <w:ind w:left="180" w:right="320"/>
      </w:pPr>
      <w:r>
        <w:footnoteRef/>
      </w:r>
      <w:r>
        <w:tab/>
        <w:t xml:space="preserve">Buru.şak </w:t>
      </w:r>
      <w:r>
        <w:rPr>
          <w:rStyle w:val="Footnote13NotBold"/>
        </w:rPr>
        <w:t xml:space="preserve">ve </w:t>
      </w:r>
      <w:r>
        <w:t>Kaspiier için bk. J. Marquart, Unteraucnungen ztır Geschichte von Eran, II, 141.</w:t>
      </w:r>
    </w:p>
  </w:footnote>
  <w:footnote w:id="65">
    <w:p w:rsidR="00216B32" w:rsidRDefault="00216B32">
      <w:pPr>
        <w:pStyle w:val="Footnote0"/>
        <w:shd w:val="clear" w:color="auto" w:fill="auto"/>
        <w:tabs>
          <w:tab w:val="left" w:pos="834"/>
        </w:tabs>
        <w:spacing w:line="140" w:lineRule="exact"/>
        <w:ind w:left="620"/>
        <w:jc w:val="both"/>
      </w:pPr>
      <w:r>
        <w:footnoteRef/>
      </w:r>
      <w:r>
        <w:tab/>
        <w:t>Kirus, Darius ve İskender zamanında Tiirkistanı idare eden Sakalardan</w:t>
      </w:r>
    </w:p>
  </w:footnote>
  <w:footnote w:id="66">
    <w:p w:rsidR="00216B32" w:rsidRDefault="00216B32">
      <w:pPr>
        <w:pStyle w:val="Footnote140"/>
        <w:shd w:val="clear" w:color="auto" w:fill="auto"/>
        <w:spacing w:line="130" w:lineRule="exact"/>
        <w:ind w:left="520"/>
      </w:pPr>
      <w:r>
        <w:t>4a) Bk. Z. V. Togan. İbn Fadlan, s. 209.</w:t>
      </w:r>
    </w:p>
  </w:footnote>
  <w:footnote w:id="67">
    <w:p w:rsidR="00216B32" w:rsidRDefault="00216B32">
      <w:pPr>
        <w:pStyle w:val="Footnote140"/>
        <w:shd w:val="clear" w:color="auto" w:fill="auto"/>
        <w:spacing w:line="130" w:lineRule="exact"/>
        <w:ind w:left="520"/>
      </w:pPr>
      <w:r>
        <w:t>4b) *Oı» ismi Hereodot'ta «Oaı*» şeklinde yazılmıştır..</w:t>
      </w:r>
    </w:p>
  </w:footnote>
  <w:footnote w:id="68">
    <w:p w:rsidR="00216B32" w:rsidRDefault="00216B32">
      <w:pPr>
        <w:pStyle w:val="Footnote140"/>
        <w:shd w:val="clear" w:color="auto" w:fill="auto"/>
        <w:tabs>
          <w:tab w:val="left" w:pos="643"/>
        </w:tabs>
        <w:spacing w:line="214" w:lineRule="exact"/>
        <w:ind w:firstLine="520"/>
      </w:pPr>
      <w:r>
        <w:footnoteRef/>
      </w:r>
      <w:r>
        <w:tab/>
        <w:t>W. Tomasclıek, Kritik der Nachrichten über den skythischen Norden, II. 117; N. Aristov, Zamefki, s. 280-8-.</w:t>
      </w:r>
    </w:p>
  </w:footnote>
  <w:footnote w:id="69">
    <w:p w:rsidR="00216B32" w:rsidRDefault="00216B32">
      <w:pPr>
        <w:pStyle w:val="Footnote140"/>
        <w:shd w:val="clear" w:color="auto" w:fill="auto"/>
        <w:tabs>
          <w:tab w:val="left" w:pos="741"/>
        </w:tabs>
        <w:spacing w:line="130" w:lineRule="exact"/>
        <w:ind w:left="520"/>
        <w:jc w:val="both"/>
      </w:pPr>
      <w:r>
        <w:footnoteRef/>
      </w:r>
      <w:r>
        <w:tab/>
        <w:t>Z. V. Togan, İb*n Fadlan, 264-66-.-312-14. ve mukaddeme, s. XXX-XXXTT</w:t>
      </w:r>
    </w:p>
  </w:footnote>
  <w:footnote w:id="70">
    <w:p w:rsidR="00216B32" w:rsidRDefault="00216B32">
      <w:pPr>
        <w:pStyle w:val="Footnote140"/>
        <w:shd w:val="clear" w:color="auto" w:fill="auto"/>
        <w:tabs>
          <w:tab w:val="left" w:pos="634"/>
        </w:tabs>
        <w:spacing w:line="214" w:lineRule="exact"/>
        <w:ind w:firstLine="520"/>
      </w:pPr>
      <w:r>
        <w:footnoteRef/>
      </w:r>
      <w:r>
        <w:tab/>
        <w:t>Bk.. ayni eser, s. 265 ve Prahistorische ForscHııngen in den indo-iranisehen Grenzlândern. Tiirkische Post, 1935, N. 48-9.</w:t>
      </w:r>
    </w:p>
  </w:footnote>
  <w:footnote w:id="71">
    <w:p w:rsidR="00216B32" w:rsidRDefault="00216B32">
      <w:pPr>
        <w:pStyle w:val="Footnote150"/>
        <w:shd w:val="clear" w:color="auto" w:fill="auto"/>
        <w:tabs>
          <w:tab w:val="left" w:pos="822"/>
        </w:tabs>
        <w:spacing w:line="150" w:lineRule="exact"/>
        <w:ind w:left="620"/>
      </w:pPr>
      <w:r>
        <w:rPr>
          <w:rStyle w:val="Footnote15BookAntiqua7pt"/>
          <w:b/>
          <w:bCs/>
        </w:rPr>
        <w:footnoteRef/>
      </w:r>
      <w:r>
        <w:tab/>
        <w:t>Mahmud Kaşgarî. III, 305, 307 de mezkûr ile Çin sülâlesi «Çu» birdir</w:t>
      </w:r>
    </w:p>
  </w:footnote>
  <w:footnote w:id="72">
    <w:p w:rsidR="00216B32" w:rsidRDefault="00216B32">
      <w:pPr>
        <w:pStyle w:val="Footnote150"/>
        <w:shd w:val="clear" w:color="auto" w:fill="auto"/>
        <w:spacing w:line="226" w:lineRule="exact"/>
      </w:pPr>
      <w:r>
        <w:t>olsa gerektir; Milattan Önce 1122 de teessüs eden bu sülâle Tür kist andan gelmiş</w:t>
      </w:r>
      <w:r>
        <w:softHyphen/>
        <w:t xml:space="preserve">tir. (bk. </w:t>
      </w:r>
      <w:r>
        <w:rPr>
          <w:rStyle w:val="Footnote15Spacing1pt"/>
          <w:b/>
          <w:bCs/>
        </w:rPr>
        <w:t>Franke,</w:t>
      </w:r>
      <w:r>
        <w:t xml:space="preserve"> </w:t>
      </w:r>
      <w:r>
        <w:rPr>
          <w:rStyle w:val="Footnote15BookAntiqua7ptItalic"/>
          <w:b/>
          <w:bCs/>
        </w:rPr>
        <w:t>Geschichte des Chinesischen Reiches</w:t>
      </w:r>
      <w:r>
        <w:t xml:space="preserve">, I, 94-119), Milâttan Önce 7uıci asırda yaşıyan prenslerinden «Mou» ram Türkistana seyahati dolayısıylam bunların menşei Türk olduğu söylenmiştir (bk. </w:t>
      </w:r>
      <w:r>
        <w:rPr>
          <w:rStyle w:val="Footnote15BookAntiqua7ptItalic"/>
          <w:b/>
          <w:bCs/>
        </w:rPr>
        <w:t>J.oumal Asiatique,</w:t>
      </w:r>
      <w:r>
        <w:rPr>
          <w:rStyle w:val="Footnote15BookAntiqua7pt"/>
          <w:b/>
          <w:bCs/>
        </w:rPr>
        <w:t xml:space="preserve"> </w:t>
      </w:r>
      <w:r>
        <w:t xml:space="preserve">1920, II, 153- 154); bunların «tabo» âdetleri de tıpkı Türklerin âdeti olmuştur (bk. </w:t>
      </w:r>
      <w:r>
        <w:rPr>
          <w:rStyle w:val="Footnote15BookAntiqua7ptItalic"/>
          <w:b/>
          <w:bCs/>
        </w:rPr>
        <w:t>Legge, The Chinese Classics,</w:t>
      </w:r>
      <w:r>
        <w:rPr>
          <w:rStyle w:val="Footnote15BookAntiqua7pt"/>
          <w:b/>
          <w:bCs/>
        </w:rPr>
        <w:t xml:space="preserve"> </w:t>
      </w:r>
      <w:r>
        <w:t>vol. V, part. I, p. 50). Mahmud Kaşgarî’de mezkûr bu eski tiirk rivayetlerinde Önasyadan gelen bütün kadîm fatihler farsça konuşan İran, hüküm</w:t>
      </w:r>
      <w:r>
        <w:softHyphen/>
        <w:t>darları gibi telâkki ve tasvir olunan İskender’in şahsiyetinde birleştirilmiştir.</w:t>
      </w:r>
    </w:p>
    <w:p w:rsidR="00216B32" w:rsidRDefault="00216B32">
      <w:pPr>
        <w:pStyle w:val="Footnote150"/>
        <w:shd w:val="clear" w:color="auto" w:fill="auto"/>
        <w:spacing w:line="226" w:lineRule="exact"/>
        <w:ind w:firstLine="560"/>
      </w:pPr>
      <w:r>
        <w:t xml:space="preserve">°) Yakutların aslı «Saka» (Sakha) hakkında bk. W. </w:t>
      </w:r>
      <w:r>
        <w:rPr>
          <w:rStyle w:val="Footnote15Spacing1pt"/>
          <w:b/>
          <w:bCs/>
        </w:rPr>
        <w:t>Radloff,</w:t>
      </w:r>
      <w:r>
        <w:t xml:space="preserve"> Die </w:t>
      </w:r>
      <w:r>
        <w:rPr>
          <w:rStyle w:val="Footnote15BookAntiqua7ptItalic"/>
          <w:b/>
          <w:bCs/>
        </w:rPr>
        <w:t>jaku- tisehe Sprache</w:t>
      </w:r>
      <w:r>
        <w:rPr>
          <w:rStyle w:val="Footnote15BookAntiqua7pt"/>
          <w:b/>
          <w:bCs/>
        </w:rPr>
        <w:t xml:space="preserve"> </w:t>
      </w:r>
      <w:r>
        <w:t>s. 78-79; bunların ilk cedlerinin birinci ve sonuncu oğulları hak</w:t>
      </w:r>
      <w:r>
        <w:softHyphen/>
        <w:t xml:space="preserve">kında söylenen rivayetler (bk. </w:t>
      </w:r>
      <w:r>
        <w:rPr>
          <w:rStyle w:val="Footnote15BookAntiqua7ptItalic"/>
          <w:b/>
          <w:bCs/>
        </w:rPr>
        <w:t>Jivaya Starına,</w:t>
      </w:r>
      <w:r>
        <w:rPr>
          <w:rStyle w:val="Footnote15BookAntiqua7pt"/>
          <w:b/>
          <w:bCs/>
        </w:rPr>
        <w:t xml:space="preserve"> </w:t>
      </w:r>
      <w:r>
        <w:t xml:space="preserve">II 1890, s. 29) «Gök Türk» lerin ceddinin birinci ve sonuncu oğullarının rolünün (bk. Y a k i n f - Bi ç u r i n , Sob- </w:t>
      </w:r>
      <w:r>
        <w:rPr>
          <w:rStyle w:val="Footnote15BookAntiqua7ptItalic"/>
          <w:b/>
          <w:bCs/>
        </w:rPr>
        <w:t>ranye Svedenyi,</w:t>
      </w:r>
      <w:r>
        <w:rPr>
          <w:rStyle w:val="Footnote15BookAntiqua7pt"/>
          <w:b/>
          <w:bCs/>
        </w:rPr>
        <w:t xml:space="preserve"> </w:t>
      </w:r>
      <w:r>
        <w:t>I, 258) aynıdır. Yakutlar kendilerinin cenuptan geldiklerini söy</w:t>
      </w:r>
      <w:r>
        <w:softHyphen/>
        <w:t>lerler ve dillerinde pek çok cenup ıstılahları vardır.</w:t>
      </w:r>
    </w:p>
  </w:footnote>
  <w:footnote w:id="73">
    <w:p w:rsidR="00216B32" w:rsidRDefault="00216B32">
      <w:pPr>
        <w:pStyle w:val="Footnote150"/>
        <w:shd w:val="clear" w:color="auto" w:fill="auto"/>
        <w:tabs>
          <w:tab w:val="left" w:pos="768"/>
        </w:tabs>
        <w:spacing w:line="226" w:lineRule="exact"/>
        <w:ind w:firstLine="560"/>
      </w:pPr>
      <w:r>
        <w:rPr>
          <w:vertAlign w:val="superscript"/>
        </w:rPr>
        <w:footnoteRef/>
      </w:r>
      <w:r>
        <w:t>)</w:t>
      </w:r>
      <w:r>
        <w:tab/>
        <w:t xml:space="preserve">Hun=Hiung-nü için F. </w:t>
      </w:r>
      <w:r>
        <w:rPr>
          <w:rStyle w:val="Footnote15Spacing1pt"/>
          <w:b/>
          <w:bCs/>
        </w:rPr>
        <w:t>Hirth,</w:t>
      </w:r>
      <w:r>
        <w:t xml:space="preserve"> </w:t>
      </w:r>
      <w:r>
        <w:rPr>
          <w:rStyle w:val="Footnote15BookAntiqua7ptItalic0"/>
          <w:b/>
          <w:bCs/>
        </w:rPr>
        <w:t xml:space="preserve">Über die Wolga-Hunnen und Hiung-nu </w:t>
      </w:r>
      <w:r>
        <w:t xml:space="preserve">(Sitzungsberichte der Bayrischen Akademie d. phil. hist. Cl. GI, 1899, s. 245-278); «hiyung nu» == «koyunlu» için bk. Oğuz destanında «aq qoyun» «aara qoyun» (W. </w:t>
      </w:r>
      <w:r>
        <w:rPr>
          <w:rStyle w:val="Footnote15Spacing1pt"/>
          <w:b/>
          <w:bCs/>
        </w:rPr>
        <w:t>Bang und R. Raçhmat</w:t>
      </w:r>
      <w:r>
        <w:t xml:space="preserve"> i ,. </w:t>
      </w:r>
      <w:r>
        <w:rPr>
          <w:rStyle w:val="Footnote15BookAntiqua7ptItalic0"/>
          <w:b/>
          <w:bCs/>
        </w:rPr>
        <w:t>Die Leğende von Ögfıüz Qaghdn.</w:t>
      </w:r>
      <w:r>
        <w:rPr>
          <w:rStyle w:val="Footnote15BookAntiquaNotBold"/>
        </w:rPr>
        <w:t xml:space="preserve"> </w:t>
      </w:r>
      <w:r>
        <w:t xml:space="preserve">Berlin, 1932, s. 24); «hun» = «qun» için bk. bizim </w:t>
      </w:r>
      <w:r>
        <w:rPr>
          <w:rStyle w:val="Footnote15BookAntiqua7ptItalic0"/>
          <w:b/>
          <w:bCs/>
        </w:rPr>
        <w:t>Türk Tarihi Dersleri</w:t>
      </w:r>
      <w:r>
        <w:t>, s. 61-67.</w:t>
      </w:r>
    </w:p>
    <w:p w:rsidR="00216B32" w:rsidRDefault="00216B32">
      <w:pPr>
        <w:pStyle w:val="Footnote150"/>
        <w:shd w:val="clear" w:color="auto" w:fill="auto"/>
        <w:spacing w:line="226" w:lineRule="exact"/>
        <w:ind w:firstLine="560"/>
      </w:pPr>
      <w:r>
        <w:rPr>
          <w:vertAlign w:val="superscript"/>
        </w:rPr>
        <w:t>n</w:t>
      </w:r>
      <w:r>
        <w:t xml:space="preserve">) «Türk» (Tu-kiu) ve «Kun» (Hun) kavimlerinin, doğuya Aryanî kavim- lerin istilâları neticesinde çekilmiş olmaları meselesi için bk. benim </w:t>
      </w:r>
      <w:r>
        <w:rPr>
          <w:rStyle w:val="Footnote15BookAntiqua7ptItalic"/>
          <w:b/>
          <w:bCs/>
        </w:rPr>
        <w:t>Türk Tarihi</w:t>
      </w:r>
    </w:p>
  </w:footnote>
  <w:footnote w:id="74">
    <w:p w:rsidR="00216B32" w:rsidRDefault="00216B32">
      <w:pPr>
        <w:pStyle w:val="Footnote150"/>
        <w:shd w:val="clear" w:color="auto" w:fill="auto"/>
        <w:spacing w:line="228" w:lineRule="exact"/>
        <w:jc w:val="left"/>
      </w:pPr>
      <w:r>
        <w:rPr>
          <w:rStyle w:val="Footnote15Italic"/>
          <w:b/>
          <w:bCs/>
        </w:rPr>
        <w:t>Dersleri,</w:t>
      </w:r>
      <w:r>
        <w:t xml:space="preserve"> s. 34-46.</w:t>
      </w:r>
    </w:p>
  </w:footnote>
  <w:footnote w:id="75">
    <w:p w:rsidR="00216B32" w:rsidRDefault="00216B32">
      <w:pPr>
        <w:pStyle w:val="Footnote150"/>
        <w:shd w:val="clear" w:color="auto" w:fill="auto"/>
        <w:spacing w:line="228" w:lineRule="exact"/>
        <w:ind w:firstLine="500"/>
      </w:pPr>
      <w:r>
        <w:footnoteRef/>
      </w:r>
      <w:r>
        <w:t xml:space="preserve"> Bulgar, Suvar, Asgil ve Buraç (Baraç oğlu), Khazar; Ağaçeri aşiretle</w:t>
      </w:r>
      <w:r>
        <w:softHyphen/>
        <w:t xml:space="preserve">rinin Milât çağında, hattâ ondan önce Şarkî Avrupada yaşadıkları meselesi için bk. </w:t>
      </w:r>
      <w:r>
        <w:rPr>
          <w:rStyle w:val="Footnote15Italic"/>
          <w:b/>
          <w:bCs/>
        </w:rPr>
        <w:t>İbn Fctdlân,</w:t>
      </w:r>
      <w:r>
        <w:t xml:space="preserve"> s. 156-158, 209. 312. Şarkî Avrupada «Türk» ve «Çigil» ler için yine orada, s. 215-216, 224; Şarkî Avrupada Hunlar, Başkurtlar,. Geyne, Tabmlar (bk. aynı eser, s. 224 ve mukaddime, XXX) ve Kıpçaklar (bk. </w:t>
      </w:r>
      <w:r>
        <w:rPr>
          <w:rStyle w:val="Footnote15Spacing1pt"/>
          <w:b/>
          <w:bCs/>
        </w:rPr>
        <w:t>Zeki VelidS,</w:t>
      </w:r>
      <w:r>
        <w:t xml:space="preserve"> Völ- </w:t>
      </w:r>
      <w:r>
        <w:rPr>
          <w:rStyle w:val="Footnote15Italic"/>
          <w:b/>
          <w:bCs/>
        </w:rPr>
        <w:t>herschaften des Chazarenreiches,</w:t>
      </w:r>
      <w:r>
        <w:t xml:space="preserve"> in </w:t>
      </w:r>
      <w:r>
        <w:rPr>
          <w:rStyle w:val="Footnote15Italic"/>
          <w:b/>
          <w:bCs/>
        </w:rPr>
        <w:t>Körösi Csoma Archivum,</w:t>
      </w:r>
      <w:r>
        <w:t xml:space="preserve"> III, s. 66) m da daha ûynl zamanlarda yaşadıkları greko-lâtin menbalarından öğrenilebiİiyor.]</w:t>
      </w:r>
    </w:p>
  </w:footnote>
  <w:footnote w:id="76">
    <w:p w:rsidR="00216B32" w:rsidRDefault="00216B32">
      <w:pPr>
        <w:pStyle w:val="Footnote150"/>
        <w:shd w:val="clear" w:color="auto" w:fill="auto"/>
        <w:tabs>
          <w:tab w:val="left" w:pos="878"/>
        </w:tabs>
        <w:spacing w:line="223" w:lineRule="exact"/>
        <w:ind w:left="540"/>
      </w:pPr>
      <w:r>
        <w:rPr>
          <w:vertAlign w:val="superscript"/>
        </w:rPr>
        <w:footnoteRef/>
      </w:r>
      <w:r>
        <w:t>)</w:t>
      </w:r>
      <w:r>
        <w:tab/>
        <w:t xml:space="preserve">Bk. E. W a 1 d s c h m i d t, </w:t>
      </w:r>
      <w:r>
        <w:rPr>
          <w:rStyle w:val="Footnote15Italic"/>
          <w:b/>
          <w:bCs/>
        </w:rPr>
        <w:t>Gandhara-Kutsoha-Turfan,</w:t>
      </w:r>
      <w:r>
        <w:t xml:space="preserve"> Leipzig, 1925.</w:t>
      </w:r>
    </w:p>
  </w:footnote>
  <w:footnote w:id="77">
    <w:p w:rsidR="00216B32" w:rsidRDefault="00216B32">
      <w:pPr>
        <w:pStyle w:val="Footnote150"/>
        <w:shd w:val="clear" w:color="auto" w:fill="auto"/>
        <w:tabs>
          <w:tab w:val="left" w:pos="782"/>
        </w:tabs>
        <w:spacing w:line="223" w:lineRule="exact"/>
        <w:ind w:firstLine="540"/>
      </w:pPr>
      <w:r>
        <w:rPr>
          <w:vertAlign w:val="superscript"/>
        </w:rPr>
        <w:footnoteRef/>
      </w:r>
      <w:r>
        <w:t>)</w:t>
      </w:r>
      <w:r>
        <w:tab/>
        <w:t xml:space="preserve">Eski Uzakdoğu, Önasya ve Şarkî Avrupa ticaret münasebetleri için bk.. B a r t h o 1 d’un Greko-Baktriya üzerinden yapılan ticaretlere dair makalesi </w:t>
      </w:r>
      <w:r>
        <w:rPr>
          <w:rStyle w:val="Footnote15BookAntiqua7ptItalic"/>
          <w:b/>
          <w:bCs/>
        </w:rPr>
        <w:t>(Bulle- iin de l’Academie des Sciences de Russie,</w:t>
      </w:r>
      <w:r>
        <w:rPr>
          <w:rStyle w:val="Footnote15BookAntiqua7pt"/>
          <w:b/>
          <w:bCs/>
        </w:rPr>
        <w:t xml:space="preserve"> </w:t>
      </w:r>
      <w:r>
        <w:t xml:space="preserve">1916, s. 823-28); F. </w:t>
      </w:r>
      <w:r>
        <w:rPr>
          <w:rStyle w:val="Footnote15Spacing1pt"/>
          <w:b/>
          <w:bCs/>
        </w:rPr>
        <w:t>Hirth,</w:t>
      </w:r>
      <w:r>
        <w:t xml:space="preserve"> </w:t>
      </w:r>
      <w:r>
        <w:rPr>
          <w:rStyle w:val="Footnote15BookAntiqua7ptItalic"/>
          <w:b/>
          <w:bCs/>
        </w:rPr>
        <w:t>China and</w:t>
      </w:r>
      <w:r>
        <w:rPr>
          <w:rStyle w:val="Footnote15BookAntiqua7pt"/>
          <w:b/>
          <w:bCs/>
        </w:rPr>
        <w:t xml:space="preserve">. </w:t>
      </w:r>
      <w:r>
        <w:rPr>
          <w:rStyle w:val="Footnote15BookAntiqua7ptItalic"/>
          <w:b/>
          <w:bCs/>
        </w:rPr>
        <w:t>The Roman-Orient</w:t>
      </w:r>
      <w:r>
        <w:rPr>
          <w:rStyle w:val="Footnote15Italic"/>
          <w:b/>
          <w:bCs/>
        </w:rPr>
        <w:t>,</w:t>
      </w:r>
      <w:r>
        <w:t xml:space="preserve"> Leipzig, 1885; yine onun </w:t>
      </w:r>
      <w:r>
        <w:rPr>
          <w:rStyle w:val="Footnote15BookAntiqua7ptItalic"/>
          <w:b/>
          <w:bCs/>
        </w:rPr>
        <w:t>Chinesische Studien</w:t>
      </w:r>
      <w:r>
        <w:rPr>
          <w:rStyle w:val="Footnote15Italic"/>
          <w:b/>
          <w:bCs/>
          <w:vertAlign w:val="subscript"/>
        </w:rPr>
        <w:t>}</w:t>
      </w:r>
      <w:r>
        <w:t xml:space="preserve"> München, 1890, s. 1-25; J. M. Kh wo s t o w</w:t>
      </w:r>
      <w:r>
        <w:rPr>
          <w:rStyle w:val="Footnote15BookAntiqua7pt"/>
          <w:b/>
          <w:bCs/>
        </w:rPr>
        <w:t xml:space="preserve">, </w:t>
      </w:r>
      <w:r>
        <w:rPr>
          <w:rStyle w:val="Footnote15BookAntiqua7ptItalic"/>
          <w:b/>
          <w:bCs/>
        </w:rPr>
        <w:t>îstorıya vostoçnoy torgovli greko-rimşkago Egiptd</w:t>
      </w:r>
      <w:r>
        <w:rPr>
          <w:rStyle w:val="Footnote15BookAntiqua7ptItalic"/>
          <w:b/>
          <w:bCs/>
          <w:vertAlign w:val="subscript"/>
        </w:rPr>
        <w:t xml:space="preserve">} </w:t>
      </w:r>
      <w:r>
        <w:t xml:space="preserve">Kazan, 1907;. </w:t>
      </w:r>
      <w:r>
        <w:rPr>
          <w:rStyle w:val="Footnote15Spacing1pt"/>
          <w:b/>
          <w:bCs/>
        </w:rPr>
        <w:t>Albert Herrmann,</w:t>
      </w:r>
      <w:r>
        <w:t xml:space="preserve"> </w:t>
      </w:r>
      <w:r>
        <w:rPr>
          <w:rStyle w:val="Footnote15BookAntiqua7ptItalic"/>
          <w:b/>
          <w:bCs/>
        </w:rPr>
        <w:t>Die alten Seidenstrassen zwischen China und Syrien,</w:t>
      </w:r>
      <w:r>
        <w:rPr>
          <w:rStyle w:val="Footnote15BookAntiqua7pt"/>
          <w:b/>
          <w:bCs/>
        </w:rPr>
        <w:t xml:space="preserve"> </w:t>
      </w:r>
      <w:r>
        <w:t>Berlin, 1910.</w:t>
      </w:r>
    </w:p>
  </w:footnote>
  <w:footnote w:id="78">
    <w:p w:rsidR="00216B32" w:rsidRDefault="00216B32">
      <w:pPr>
        <w:pStyle w:val="Footnote150"/>
        <w:shd w:val="clear" w:color="auto" w:fill="auto"/>
        <w:spacing w:line="218" w:lineRule="exact"/>
        <w:ind w:firstLine="540"/>
      </w:pPr>
      <w:r>
        <w:rPr>
          <w:vertAlign w:val="superscript"/>
        </w:rPr>
        <w:t>1,&gt;</w:t>
      </w:r>
      <w:r>
        <w:t xml:space="preserve">) F. </w:t>
      </w:r>
      <w:r>
        <w:rPr>
          <w:rStyle w:val="Footnote15Spacing3pt"/>
          <w:b/>
          <w:bCs/>
        </w:rPr>
        <w:t>Hirth,</w:t>
      </w:r>
      <w:r>
        <w:t xml:space="preserve"> </w:t>
      </w:r>
      <w:r>
        <w:rPr>
          <w:rStyle w:val="Footnote15Italic"/>
          <w:b/>
          <w:bCs/>
        </w:rPr>
        <w:t>Üher Wolga-Hunnen und Hiung-nu,</w:t>
      </w:r>
      <w:r>
        <w:t xml:space="preserve"> s. 264; Mahmud. Kaşgarî’de (I, 391. III. 304-305). «Türkmen» ve «SugdaCp ülkesi olarak tarif edilen </w:t>
      </w:r>
      <w:r>
        <w:rPr>
          <w:rStyle w:val="Footnote15BookAntiqua85pt"/>
          <w:b/>
          <w:bCs/>
        </w:rPr>
        <w:t xml:space="preserve">bu </w:t>
      </w:r>
      <w:r>
        <w:t xml:space="preserve">mmtaka Çinlilerin beşinci asra ait haberinde «Tö-kü-möng» ve cSuk-tak» </w:t>
      </w:r>
      <w:r>
        <w:rPr>
          <w:rStyle w:val="Footnote15BookAntiqua85pt"/>
          <w:b/>
          <w:bCs/>
        </w:rPr>
        <w:t>tes</w:t>
      </w:r>
      <w:r>
        <w:rPr>
          <w:rStyle w:val="Footnote15BookAntiqua85pt"/>
          <w:b/>
          <w:bCs/>
        </w:rPr>
        <w:softHyphen/>
        <w:t xml:space="preserve">miye </w:t>
      </w:r>
      <w:r>
        <w:t>edilmiştir.</w:t>
      </w:r>
    </w:p>
  </w:footnote>
  <w:footnote w:id="79">
    <w:p w:rsidR="00216B32" w:rsidRDefault="00216B32">
      <w:pPr>
        <w:pStyle w:val="Footnote110"/>
        <w:shd w:val="clear" w:color="auto" w:fill="auto"/>
        <w:spacing w:line="150" w:lineRule="exact"/>
        <w:ind w:left="460"/>
      </w:pPr>
      <w:r>
        <w:rPr>
          <w:rStyle w:val="Footnote11NotItalic"/>
          <w:b/>
          <w:bCs/>
        </w:rPr>
        <w:t xml:space="preserve">*«) Bk. bizim </w:t>
      </w:r>
      <w:r>
        <w:rPr>
          <w:rStyle w:val="Footnote11BookAntiqua7pt"/>
          <w:b/>
          <w:bCs/>
          <w:i/>
          <w:iCs/>
        </w:rPr>
        <w:t xml:space="preserve">Umumî </w:t>
      </w:r>
      <w:r>
        <w:t>Türk Tarihine Methal</w:t>
      </w:r>
      <w:r>
        <w:rPr>
          <w:rStyle w:val="Footnote11NotItalic"/>
          <w:b/>
          <w:bCs/>
        </w:rPr>
        <w:t xml:space="preserve">, </w:t>
      </w:r>
      <w:r>
        <w:rPr>
          <w:rStyle w:val="Footnote11BookAntiqua7ptNotItalic"/>
          <w:b/>
          <w:bCs/>
        </w:rPr>
        <w:t>s.38-41.</w:t>
      </w:r>
    </w:p>
  </w:footnote>
  <w:footnote w:id="80">
    <w:p w:rsidR="00216B32" w:rsidRDefault="00216B32">
      <w:pPr>
        <w:pStyle w:val="Footnote110"/>
        <w:shd w:val="clear" w:color="auto" w:fill="auto"/>
        <w:spacing w:line="204" w:lineRule="exact"/>
        <w:ind w:firstLine="480"/>
      </w:pPr>
      <w:r>
        <w:rPr>
          <w:rStyle w:val="Footnote11BookAntiqua85ptNotItalic"/>
          <w:b/>
          <w:bCs/>
          <w:vertAlign w:val="superscript"/>
        </w:rPr>
        <w:footnoteRef/>
      </w:r>
      <w:r>
        <w:rPr>
          <w:rStyle w:val="Footnote11BookAntiqua85ptNotItalic"/>
          <w:b/>
          <w:bCs/>
        </w:rPr>
        <w:t xml:space="preserve">) </w:t>
      </w:r>
      <w:r>
        <w:rPr>
          <w:rStyle w:val="Footnote11NotItalic"/>
          <w:b/>
          <w:bCs/>
        </w:rPr>
        <w:t xml:space="preserve">Bk. </w:t>
      </w:r>
      <w:r>
        <w:rPr>
          <w:rStyle w:val="Footnote11BookAntiqua85ptNotItalic"/>
          <w:b/>
          <w:bCs/>
        </w:rPr>
        <w:t xml:space="preserve">bizim </w:t>
      </w:r>
      <w:r>
        <w:rPr>
          <w:rStyle w:val="Footnote11BookAntiqua7pt"/>
          <w:b/>
          <w:bCs/>
          <w:i/>
          <w:iCs/>
        </w:rPr>
        <w:t xml:space="preserve">Der İslam </w:t>
      </w:r>
      <w:r>
        <w:t>und die geographische Wissenschaft</w:t>
      </w:r>
      <w:r>
        <w:rPr>
          <w:rStyle w:val="Footnote11NotItalic"/>
          <w:b/>
          <w:bCs/>
        </w:rPr>
        <w:t xml:space="preserve"> </w:t>
      </w:r>
      <w:r>
        <w:rPr>
          <w:rStyle w:val="Footnote11BookAntiqua85ptNotItalic"/>
          <w:b/>
          <w:bCs/>
        </w:rPr>
        <w:t xml:space="preserve">i. d. </w:t>
      </w:r>
      <w:r>
        <w:t>Geog</w:t>
      </w:r>
      <w:r>
        <w:rPr>
          <w:rStyle w:val="Footnote11NotItalic"/>
          <w:b/>
          <w:bCs/>
        </w:rPr>
        <w:t xml:space="preserve">- </w:t>
      </w:r>
      <w:r>
        <w:rPr>
          <w:rStyle w:val="Footnote11BookAntiqua7pt"/>
          <w:b/>
          <w:bCs/>
          <w:i/>
          <w:iCs/>
        </w:rPr>
        <w:t>raphische Zeitachrift,</w:t>
      </w:r>
      <w:r>
        <w:rPr>
          <w:rStyle w:val="Footnote11BookAntiqua7ptNotItalic"/>
          <w:b/>
          <w:bCs/>
        </w:rPr>
        <w:t xml:space="preserve"> </w:t>
      </w:r>
      <w:r>
        <w:rPr>
          <w:rStyle w:val="Footnote11BookAntiqua85ptNotItalic"/>
          <w:b/>
          <w:bCs/>
        </w:rPr>
        <w:t xml:space="preserve">XL, </w:t>
      </w:r>
      <w:r>
        <w:rPr>
          <w:rStyle w:val="Footnote11BookAntiqua7ptNotItalic"/>
          <w:b/>
          <w:bCs/>
        </w:rPr>
        <w:t xml:space="preserve">1934, </w:t>
      </w:r>
      <w:r>
        <w:rPr>
          <w:rStyle w:val="Footnote11BookAntiqua85ptNotItalic"/>
          <w:b/>
          <w:bCs/>
        </w:rPr>
        <w:t xml:space="preserve">s. </w:t>
      </w:r>
      <w:r>
        <w:rPr>
          <w:rStyle w:val="Footnote11BookAntiqua7ptNotItalic"/>
          <w:b/>
          <w:bCs/>
        </w:rPr>
        <w:t>369-372.</w:t>
      </w:r>
    </w:p>
  </w:footnote>
  <w:footnote w:id="81">
    <w:p w:rsidR="00216B32" w:rsidRDefault="00216B32">
      <w:pPr>
        <w:pStyle w:val="Footnote150"/>
        <w:shd w:val="clear" w:color="auto" w:fill="auto"/>
        <w:spacing w:line="228" w:lineRule="exact"/>
      </w:pPr>
      <w:r>
        <w:t>memleketin idaresini bir daha kendi ellerinde' birleştirmeğe muvaffak olmuşlardır. Yerlerini gösterdiğimiz bu kayıtlardan tam kafiyede anlaşılan bir hakikat varsa o da, Karahanîlerin ta 760 senelerinde mevkilerini Karlık ve Tokuzoğuz hanlarına terketmekle beraber Yağma, Çigil gibi kabileler arasında ayşayıp, Kaşgar, Fer- gane ve Taşkent taraflarını idare edip gelen eski Hakan evlâdından olduğu key</w:t>
      </w:r>
      <w:r>
        <w:softHyphen/>
        <w:t xml:space="preserve">fiyetidir. Karahanîlerin menşei meselesine dair bugüne kadar söylenen yanlış na- zariyelerin bibliyogarafisi için bk. Barthold, </w:t>
      </w:r>
      <w:r>
        <w:rPr>
          <w:rStyle w:val="Footnote15Italic"/>
          <w:b/>
          <w:bCs/>
        </w:rPr>
        <w:t>Enzyklipddie des İslam,</w:t>
      </w:r>
      <w:r>
        <w:t xml:space="preserve"> «İlek Khan» maddesi ve </w:t>
      </w:r>
      <w:r>
        <w:rPr>
          <w:rStyle w:val="Footnote15Spacing1pt"/>
          <w:b/>
          <w:bCs/>
        </w:rPr>
        <w:t>Minör</w:t>
      </w:r>
      <w:r>
        <w:t xml:space="preserve"> s k y = </w:t>
      </w:r>
      <w:r>
        <w:rPr>
          <w:rStyle w:val="Footnote15Italic"/>
          <w:b/>
          <w:bCs/>
        </w:rPr>
        <w:t>Hudûd ül- Âlem,</w:t>
      </w:r>
      <w:r>
        <w:t xml:space="preserve"> 278, 280.</w:t>
      </w:r>
    </w:p>
    <w:p w:rsidR="00216B32" w:rsidRDefault="00216B32">
      <w:pPr>
        <w:pStyle w:val="Footnote150"/>
        <w:shd w:val="clear" w:color="auto" w:fill="auto"/>
        <w:spacing w:line="228" w:lineRule="exact"/>
        <w:jc w:val="right"/>
      </w:pPr>
      <w:r>
        <w:rPr>
          <w:vertAlign w:val="superscript"/>
        </w:rPr>
        <w:t>3!)</w:t>
      </w:r>
      <w:r>
        <w:t xml:space="preserve">) Sâmânîlerin </w:t>
      </w:r>
      <w:r>
        <w:rPr>
          <w:rStyle w:val="Footnote15SegoeUI65pt"/>
          <w:b/>
          <w:bCs/>
        </w:rPr>
        <w:t xml:space="preserve">893 </w:t>
      </w:r>
      <w:r>
        <w:t>te mağlûp ederek payitahtlarım işgal ettikleri, Tabari,</w:t>
      </w:r>
    </w:p>
  </w:footnote>
  <w:footnote w:id="82">
    <w:p w:rsidR="00216B32" w:rsidRDefault="00216B32">
      <w:pPr>
        <w:pStyle w:val="Footnote150"/>
        <w:shd w:val="clear" w:color="auto" w:fill="auto"/>
        <w:spacing w:line="228" w:lineRule="exact"/>
      </w:pPr>
      <w:r>
        <w:rPr>
          <w:rStyle w:val="Footnote15SegoeUI65pt"/>
          <w:b/>
          <w:bCs/>
        </w:rPr>
        <w:footnoteRef/>
      </w:r>
      <w:r>
        <w:rPr>
          <w:rStyle w:val="Footnote15SegoeUI65pt"/>
          <w:b/>
          <w:bCs/>
        </w:rPr>
        <w:t xml:space="preserve"> 2138, </w:t>
      </w:r>
      <w:r>
        <w:t xml:space="preserve">İbn ül-Ethiı\ ed. </w:t>
      </w:r>
      <w:r>
        <w:rPr>
          <w:rStyle w:val="Footnote15Spacing1pt"/>
          <w:b/>
          <w:bCs/>
        </w:rPr>
        <w:t>Tornberg,</w:t>
      </w:r>
      <w:r>
        <w:t xml:space="preserve"> </w:t>
      </w:r>
      <w:r>
        <w:rPr>
          <w:rStyle w:val="Footnote15SegoeUI65pt"/>
          <w:b/>
          <w:bCs/>
        </w:rPr>
        <w:t xml:space="preserve">VIII, 310 </w:t>
      </w:r>
      <w:r>
        <w:t>vesairede zikredilen «Türk Ha</w:t>
      </w:r>
      <w:r>
        <w:softHyphen/>
        <w:t>kanı» nın ismi Mas’udî’de (</w:t>
      </w:r>
      <w:r>
        <w:rPr>
          <w:rStyle w:val="Footnote15Italic"/>
          <w:b/>
          <w:bCs/>
        </w:rPr>
        <w:t>Murûc</w:t>
      </w:r>
      <w:r>
        <w:t xml:space="preserve">, Paris tab’ı, VIII, </w:t>
      </w:r>
      <w:r>
        <w:rPr>
          <w:rStyle w:val="Footnote15SegoeUI65pt"/>
          <w:b/>
          <w:bCs/>
        </w:rPr>
        <w:t xml:space="preserve">144, 240) </w:t>
      </w:r>
      <w:r>
        <w:t xml:space="preserve">«Tafkas», yani «Tav- </w:t>
      </w:r>
      <w:r>
        <w:rPr>
          <w:rStyle w:val="Footnote15Italic"/>
          <w:b/>
          <w:bCs/>
        </w:rPr>
        <w:t>gaç»</w:t>
      </w:r>
      <w:r>
        <w:t xml:space="preserve"> olarak yazılmıştır. Bu hakana karşı yapılan sefer Taraz tarafından yapıl</w:t>
      </w:r>
      <w:r>
        <w:softHyphen/>
        <w:t xml:space="preserve">dığından (bk. Narşakhî, s. </w:t>
      </w:r>
      <w:r>
        <w:rPr>
          <w:rStyle w:val="Footnote15SegoeUI65pt"/>
          <w:b/>
          <w:bCs/>
        </w:rPr>
        <w:t xml:space="preserve">84) </w:t>
      </w:r>
      <w:r>
        <w:t>ve hakanın payitahtının zaptı Tarazın istilâsından sonra vâki olduğundan, bu şehrin Balasagun yahut Suyab olduğu anlaşılmaktadır. Bu zaman KaSgar tarafında yaşıyarak Sâmânilerle münasebette bulunan türk ha</w:t>
      </w:r>
      <w:r>
        <w:softHyphen/>
        <w:t xml:space="preserve">kanı ise, Cemal Qarşı’de </w:t>
      </w:r>
      <w:r>
        <w:rPr>
          <w:rStyle w:val="Footnote15Spacing1pt"/>
          <w:b/>
          <w:bCs/>
        </w:rPr>
        <w:t>(Barthold,</w:t>
      </w:r>
      <w:r>
        <w:t xml:space="preserve"> </w:t>
      </w:r>
      <w:r>
        <w:rPr>
          <w:rStyle w:val="Footnote15Italic"/>
          <w:b/>
          <w:bCs/>
        </w:rPr>
        <w:t>Turkesran</w:t>
      </w:r>
      <w:r>
        <w:t xml:space="preserve">. </w:t>
      </w:r>
      <w:r>
        <w:rPr>
          <w:rStyle w:val="Footnote15SegoeUI65pt"/>
          <w:b/>
          <w:bCs/>
        </w:rPr>
        <w:t xml:space="preserve">I, 130-132) </w:t>
      </w:r>
      <w:r>
        <w:t>«Ogulçaq Qadıı Khan» tesmiye edilmiştir. Balasagun ve Kaşgar taraflarının tekmilini idare eden hu hakan Karahanîlerin diğer «büyük han» (hakan) İarı gibi, «tavgaç» lakabını taşımış olacak.</w:t>
      </w:r>
    </w:p>
    <w:p w:rsidR="00216B32" w:rsidRDefault="00216B32">
      <w:pPr>
        <w:pStyle w:val="Footnote150"/>
        <w:shd w:val="clear" w:color="auto" w:fill="auto"/>
        <w:spacing w:line="228" w:lineRule="exact"/>
        <w:ind w:firstLine="540"/>
        <w:jc w:val="left"/>
      </w:pPr>
      <w:r>
        <w:t xml:space="preserve">-°) Sâmânilerin Horasan Alevîlerine karşı seferlerinde daha 920 senesinde bir «Buğra Khan»; iştirak etmişti. ~bk. İbn Khaldûn, IV, 339 [yine </w:t>
      </w:r>
      <w:r>
        <w:rPr>
          <w:rStyle w:val="Footnote15BookAntiqua7ptItalic"/>
          <w:b/>
          <w:bCs/>
        </w:rPr>
        <w:t>İbn Fadlân</w:t>
      </w:r>
      <w:r>
        <w:rPr>
          <w:rStyle w:val="Footnote15BookAntiqua7pt"/>
          <w:b/>
          <w:bCs/>
        </w:rPr>
        <w:t xml:space="preserve"> </w:t>
      </w:r>
      <w:r>
        <w:t>s. (T , ve XXIV.].</w:t>
      </w:r>
    </w:p>
    <w:p w:rsidR="00216B32" w:rsidRDefault="00216B32">
      <w:pPr>
        <w:pStyle w:val="Footnote150"/>
        <w:shd w:val="clear" w:color="auto" w:fill="auto"/>
        <w:spacing w:line="228" w:lineRule="exact"/>
        <w:ind w:left="160" w:firstLine="440"/>
        <w:jc w:val="left"/>
      </w:pPr>
      <w:r>
        <w:t>-</w:t>
      </w:r>
      <w:r>
        <w:rPr>
          <w:vertAlign w:val="superscript"/>
        </w:rPr>
        <w:t>1</w:t>
      </w:r>
      <w:r>
        <w:t xml:space="preserve">) Bu husus için bk. El-Bırûnî, </w:t>
      </w:r>
      <w:r>
        <w:rPr>
          <w:rStyle w:val="Footnote15Italic"/>
          <w:b/>
          <w:bCs/>
        </w:rPr>
        <w:t>el-Âthâr ül-Bâqiye,</w:t>
      </w:r>
      <w:r>
        <w:t xml:space="preserve"> Bayazıt Umumî kü</w:t>
      </w:r>
      <w:r>
        <w:softHyphen/>
        <w:t>tüphanesi, N. 4667, vr. 108b; bu kitabın matbu nüshasında bu kısım nakıstır.</w:t>
      </w:r>
    </w:p>
    <w:p w:rsidR="00216B32" w:rsidRDefault="00216B32">
      <w:pPr>
        <w:pStyle w:val="Footnote150"/>
        <w:shd w:val="clear" w:color="auto" w:fill="auto"/>
        <w:spacing w:line="228" w:lineRule="exact"/>
        <w:ind w:left="160" w:firstLine="440"/>
        <w:jc w:val="left"/>
      </w:pPr>
      <w:r>
        <w:t xml:space="preserve">--) Eski 15 kabile için bk. F. H i r t h, </w:t>
      </w:r>
      <w:r>
        <w:rPr>
          <w:rStyle w:val="Footnote15Italic"/>
          <w:b/>
          <w:bCs/>
        </w:rPr>
        <w:t>Nachıvort zum Tonjukuk,</w:t>
      </w:r>
      <w:r>
        <w:t xml:space="preserve"> s. 132; 18 kabile için, </w:t>
      </w:r>
      <w:r>
        <w:rPr>
          <w:rStyle w:val="Footnote15Spacing1pt"/>
          <w:b/>
          <w:bCs/>
        </w:rPr>
        <w:t xml:space="preserve">Bre.tschneider, </w:t>
      </w:r>
      <w:r>
        <w:rPr>
          <w:rStyle w:val="Footnote15Italic"/>
          <w:b/>
          <w:bCs/>
        </w:rPr>
        <w:t>Mediaeval Researches jrom eastem sources</w:t>
      </w:r>
      <w:r>
        <w:rPr>
          <w:rStyle w:val="Footnote15Spacing1pt"/>
          <w:b/>
          <w:bCs/>
        </w:rPr>
        <w:t>, I,</w:t>
      </w:r>
    </w:p>
  </w:footnote>
  <w:footnote w:id="83">
    <w:p w:rsidR="00216B32" w:rsidRDefault="00216B32">
      <w:pPr>
        <w:pStyle w:val="Footnote110"/>
        <w:shd w:val="clear" w:color="auto" w:fill="auto"/>
        <w:spacing w:line="228" w:lineRule="exact"/>
        <w:ind w:left="160"/>
      </w:pPr>
      <w:r>
        <w:rPr>
          <w:rStyle w:val="Footnote11NotItalic"/>
          <w:b/>
          <w:bCs/>
        </w:rPr>
        <w:footnoteRef/>
      </w:r>
      <w:r>
        <w:rPr>
          <w:rStyle w:val="Footnote11NotItalic"/>
          <w:b/>
          <w:bCs/>
        </w:rPr>
        <w:t xml:space="preserve"> ve </w:t>
      </w:r>
      <w:r>
        <w:t>Festschrift für HirtJı,</w:t>
      </w:r>
      <w:r>
        <w:rPr>
          <w:rStyle w:val="Footnote11NotItalic"/>
          <w:b/>
          <w:bCs/>
        </w:rPr>
        <w:t xml:space="preserve"> 299.</w:t>
      </w:r>
    </w:p>
    <w:p w:rsidR="00216B32" w:rsidRDefault="00216B32">
      <w:pPr>
        <w:pStyle w:val="Footnote150"/>
        <w:shd w:val="clear" w:color="auto" w:fill="auto"/>
        <w:spacing w:line="228" w:lineRule="exact"/>
        <w:ind w:left="160" w:firstLine="440"/>
        <w:jc w:val="left"/>
      </w:pPr>
      <w:r>
        <w:rPr>
          <w:rStyle w:val="Footnote15Italic"/>
          <w:b/>
          <w:bCs/>
        </w:rPr>
        <w:t>~‘</w:t>
      </w:r>
      <w:r>
        <w:rPr>
          <w:rStyle w:val="Footnote15Italic"/>
          <w:b/>
          <w:bCs/>
          <w:vertAlign w:val="superscript"/>
        </w:rPr>
        <w:t>A</w:t>
      </w:r>
      <w:r>
        <w:rPr>
          <w:rStyle w:val="Footnote15Italic"/>
          <w:b/>
          <w:bCs/>
        </w:rPr>
        <w:t>)</w:t>
      </w:r>
      <w:r>
        <w:t xml:space="preserve"> Bk. M. Kaşgarı, I. 10 «bu yazıyı türk hakanları ve sultanları </w:t>
      </w:r>
      <w:r>
        <w:rPr>
          <w:rStyle w:val="Footnote15BookAntiqua7pt"/>
          <w:b/>
          <w:bCs/>
        </w:rPr>
        <w:t>kullanı</w:t>
      </w:r>
      <w:r>
        <w:rPr>
          <w:rStyle w:val="Footnote15BookAntiqua7pt"/>
          <w:b/>
          <w:bCs/>
        </w:rPr>
        <w:softHyphen/>
        <w:t xml:space="preserve">yorlar^» </w:t>
      </w:r>
      <w:r>
        <w:t>derken «sultanlar» tâbiriyle Selçukîler kasdedilmiştir.</w:t>
      </w:r>
    </w:p>
  </w:footnote>
  <w:footnote w:id="84">
    <w:p w:rsidR="00216B32" w:rsidRDefault="00216B32">
      <w:pPr>
        <w:pStyle w:val="Footnote110"/>
        <w:shd w:val="clear" w:color="auto" w:fill="auto"/>
        <w:spacing w:line="214" w:lineRule="exact"/>
        <w:ind w:firstLine="540"/>
      </w:pPr>
      <w:r>
        <w:rPr>
          <w:rStyle w:val="Footnote11NotItalic"/>
          <w:b/>
          <w:bCs/>
          <w:vertAlign w:val="superscript"/>
        </w:rPr>
        <w:footnoteRef/>
      </w:r>
      <w:r>
        <w:rPr>
          <w:rStyle w:val="Footnote11NotItalic"/>
          <w:b/>
          <w:bCs/>
        </w:rPr>
        <w:t xml:space="preserve">) Bk. Cl. Hu </w:t>
      </w:r>
      <w:r>
        <w:rPr>
          <w:rStyle w:val="Footnote11NotItalicSpacing1pt"/>
          <w:b/>
          <w:bCs/>
        </w:rPr>
        <w:t>art,</w:t>
      </w:r>
      <w:r>
        <w:rPr>
          <w:rStyle w:val="Footnote11NotItalic"/>
          <w:b/>
          <w:bCs/>
        </w:rPr>
        <w:t xml:space="preserve"> </w:t>
      </w:r>
      <w:r>
        <w:t>Trois actes notaries arabes de Yarkend,</w:t>
      </w:r>
      <w:r>
        <w:rPr>
          <w:rStyle w:val="Footnote11NotItalic"/>
          <w:b/>
          <w:bCs/>
        </w:rPr>
        <w:t xml:space="preserve"> in </w:t>
      </w:r>
      <w:r>
        <w:t>Journal Asiatique</w:t>
      </w:r>
      <w:r>
        <w:rPr>
          <w:rStyle w:val="Footnote11NotItalic"/>
          <w:b/>
          <w:bCs/>
        </w:rPr>
        <w:t xml:space="preserve"> 1914, nov. -decemb. 607-627.</w:t>
      </w:r>
    </w:p>
  </w:footnote>
  <w:footnote w:id="85">
    <w:p w:rsidR="00216B32" w:rsidRDefault="00216B32">
      <w:pPr>
        <w:pStyle w:val="Footnote150"/>
        <w:shd w:val="clear" w:color="auto" w:fill="auto"/>
        <w:spacing w:line="218" w:lineRule="exact"/>
        <w:ind w:firstLine="520"/>
      </w:pPr>
      <w:r>
        <w:t xml:space="preserve">-•’) Kılıç Tamgaç İbrahim’in farisî şiirlerinden parçalar Aufî, </w:t>
      </w:r>
      <w:r>
        <w:rPr>
          <w:rStyle w:val="Footnote15Italic"/>
          <w:b/>
          <w:bCs/>
        </w:rPr>
        <w:t>Lubâb ül- Elbâb,</w:t>
      </w:r>
      <w:r>
        <w:t xml:space="preserve"> I, </w:t>
      </w:r>
      <w:r>
        <w:rPr>
          <w:rStyle w:val="Footnote15BookAntiqua6ptNotBold"/>
        </w:rPr>
        <w:t xml:space="preserve">42, </w:t>
      </w:r>
      <w:r>
        <w:t xml:space="preserve">yine Yabgu Melik’in şiirleri orada, I, </w:t>
      </w:r>
      <w:r>
        <w:rPr>
          <w:rStyle w:val="Footnote15BookAntiqua6ptNotBold"/>
        </w:rPr>
        <w:t xml:space="preserve">24, son </w:t>
      </w:r>
      <w:r>
        <w:t>hakan Osman Hanın şiirleri yine orada I,- s. 44-46.</w:t>
      </w:r>
    </w:p>
    <w:p w:rsidR="00216B32" w:rsidRDefault="00216B32">
      <w:pPr>
        <w:pStyle w:val="Footnote150"/>
        <w:shd w:val="clear" w:color="auto" w:fill="auto"/>
        <w:spacing w:line="223" w:lineRule="exact"/>
        <w:ind w:firstLine="460"/>
        <w:jc w:val="left"/>
      </w:pPr>
      <w:r>
        <w:t>[</w:t>
      </w:r>
      <w:r>
        <w:rPr>
          <w:vertAlign w:val="superscript"/>
        </w:rPr>
        <w:t>2&lt;î</w:t>
      </w:r>
      <w:r>
        <w:t xml:space="preserve">) Naymanların türklüğü ve bunların «Sekiz» ve «Saqız» isimleri için bk. </w:t>
      </w:r>
      <w:r>
        <w:rPr>
          <w:rStyle w:val="Footnote15Spacing1pt"/>
          <w:b/>
          <w:bCs/>
        </w:rPr>
        <w:t>Zeki Velidî Togan,</w:t>
      </w:r>
      <w:r>
        <w:t xml:space="preserve"> </w:t>
      </w:r>
      <w:r>
        <w:rPr>
          <w:rStyle w:val="Footnote15Italic"/>
          <w:b/>
          <w:bCs/>
        </w:rPr>
        <w:t>Moğollar, Çingiz ve Tnrklük</w:t>
      </w:r>
      <w:r>
        <w:rPr>
          <w:rStyle w:val="Footnote15Italic"/>
          <w:b/>
          <w:bCs/>
          <w:vertAlign w:val="subscript"/>
        </w:rPr>
        <w:t>s</w:t>
      </w:r>
      <w:r>
        <w:t xml:space="preserve"> s. 12.]</w:t>
      </w:r>
    </w:p>
  </w:footnote>
  <w:footnote w:id="86">
    <w:p w:rsidR="00216B32" w:rsidRDefault="00216B32">
      <w:pPr>
        <w:pStyle w:val="Footnote150"/>
        <w:shd w:val="clear" w:color="auto" w:fill="auto"/>
        <w:tabs>
          <w:tab w:val="left" w:pos="863"/>
        </w:tabs>
        <w:spacing w:line="230" w:lineRule="exact"/>
        <w:ind w:left="520"/>
      </w:pPr>
      <w:r>
        <w:rPr>
          <w:vertAlign w:val="superscript"/>
        </w:rPr>
        <w:footnoteRef/>
      </w:r>
      <w:r>
        <w:t>)</w:t>
      </w:r>
      <w:r>
        <w:tab/>
        <w:t xml:space="preserve">Bk. yukarıda, s. 60-61. </w:t>
      </w:r>
      <w:r>
        <w:rPr>
          <w:vertAlign w:val="subscript"/>
        </w:rPr>
        <w:t>t</w:t>
      </w:r>
    </w:p>
  </w:footnote>
  <w:footnote w:id="87">
    <w:p w:rsidR="00216B32" w:rsidRDefault="00216B32">
      <w:pPr>
        <w:pStyle w:val="Footnote110"/>
        <w:shd w:val="clear" w:color="auto" w:fill="auto"/>
        <w:tabs>
          <w:tab w:val="left" w:pos="858"/>
        </w:tabs>
        <w:spacing w:line="230" w:lineRule="exact"/>
        <w:ind w:left="520"/>
        <w:jc w:val="both"/>
      </w:pPr>
      <w:r>
        <w:rPr>
          <w:rStyle w:val="Footnote11NotItalic"/>
          <w:b/>
          <w:bCs/>
          <w:vertAlign w:val="superscript"/>
        </w:rPr>
        <w:footnoteRef/>
      </w:r>
      <w:r>
        <w:rPr>
          <w:rStyle w:val="Footnote11NotItalic"/>
          <w:b/>
          <w:bCs/>
        </w:rPr>
        <w:t>)</w:t>
      </w:r>
      <w:r>
        <w:rPr>
          <w:rStyle w:val="Footnote11NotItalic"/>
          <w:b/>
          <w:bCs/>
        </w:rPr>
        <w:tab/>
        <w:t xml:space="preserve">Bk. </w:t>
      </w:r>
      <w:r>
        <w:rPr>
          <w:rStyle w:val="Footnote11NotItalicSpacing1pt"/>
          <w:b/>
          <w:bCs/>
        </w:rPr>
        <w:t>Barthold,</w:t>
      </w:r>
      <w:r>
        <w:rPr>
          <w:rStyle w:val="Footnote11NotItalic"/>
          <w:b/>
          <w:bCs/>
        </w:rPr>
        <w:t xml:space="preserve"> </w:t>
      </w:r>
      <w:r>
        <w:t>Ogerki iscoriyi. S emir eçy a,</w:t>
      </w:r>
      <w:r>
        <w:rPr>
          <w:rStyle w:val="Footnote11NotItalic"/>
          <w:b/>
          <w:bCs/>
        </w:rPr>
        <w:t xml:space="preserve"> 64-68.</w:t>
      </w:r>
    </w:p>
  </w:footnote>
  <w:footnote w:id="88">
    <w:p w:rsidR="00216B32" w:rsidRDefault="00216B32">
      <w:pPr>
        <w:pStyle w:val="Footnote150"/>
        <w:shd w:val="clear" w:color="auto" w:fill="auto"/>
        <w:spacing w:line="230" w:lineRule="exact"/>
        <w:ind w:firstLine="520"/>
      </w:pPr>
      <w:r>
        <w:t>-</w:t>
      </w:r>
      <w:r>
        <w:rPr>
          <w:vertAlign w:val="superscript"/>
        </w:rPr>
        <w:t>y</w:t>
      </w:r>
      <w:r>
        <w:t xml:space="preserve">) «Halil» ile «Kazan» ın aynı şahsın adları olduğunu ilk defa </w:t>
      </w:r>
      <w:r>
        <w:rPr>
          <w:rStyle w:val="Footnote15Spacing1pt"/>
          <w:b/>
          <w:bCs/>
        </w:rPr>
        <w:t xml:space="preserve">Barthold </w:t>
      </w:r>
      <w:r>
        <w:t xml:space="preserve">ileri sürmüştü </w:t>
      </w:r>
      <w:r>
        <w:rPr>
          <w:rStyle w:val="Footnote15Italic"/>
          <w:b/>
          <w:bCs/>
        </w:rPr>
        <w:t>(Orta Asya Tiirk Tarihi Hakkında Dersler</w:t>
      </w:r>
      <w:r>
        <w:t>, 186-187). Bunu kat’î olarak teyid eden kayıtlar sonradan bulunmuştur.</w:t>
      </w:r>
      <w:r>
        <w:rPr>
          <w:vertAlign w:val="superscript"/>
        </w:rPr>
        <w:t>1-</w:t>
      </w:r>
    </w:p>
  </w:footnote>
  <w:footnote w:id="89">
    <w:p w:rsidR="00216B32" w:rsidRDefault="00216B32">
      <w:pPr>
        <w:pStyle w:val="Footnote0"/>
        <w:shd w:val="clear" w:color="auto" w:fill="auto"/>
        <w:spacing w:line="230" w:lineRule="exact"/>
        <w:ind w:firstLine="540"/>
      </w:pPr>
      <w:r>
        <w:t>y°) Termiz seyyidlerinden Hudavendzade Alâ’ül-Mülk’in Kazan tarafından katli için bk. İbn Battûtatercümesi, I, 428 ve Zap. Vost. Otd. XXIII, 24 v.d.</w:t>
      </w:r>
    </w:p>
  </w:footnote>
  <w:footnote w:id="90">
    <w:p w:rsidR="00216B32" w:rsidRDefault="00216B32">
      <w:pPr>
        <w:pStyle w:val="Footnote80"/>
        <w:shd w:val="clear" w:color="auto" w:fill="auto"/>
        <w:spacing w:line="230" w:lineRule="exact"/>
        <w:ind w:left="540"/>
      </w:pPr>
      <w:r>
        <w:rPr>
          <w:rStyle w:val="Footnote8NotItalic"/>
          <w:b/>
          <w:bCs/>
          <w:vertAlign w:val="superscript"/>
        </w:rPr>
        <w:footnoteRef/>
      </w:r>
      <w:r>
        <w:rPr>
          <w:rStyle w:val="Footnote8NotItalic"/>
          <w:b/>
          <w:bCs/>
        </w:rPr>
        <w:t xml:space="preserve">) </w:t>
      </w:r>
      <w:r>
        <w:t>Zapiski Vost. Otdel, Russk. Archaeol. Obş.</w:t>
      </w:r>
      <w:r>
        <w:rPr>
          <w:rStyle w:val="Footnote8NotItalic"/>
          <w:b/>
          <w:bCs/>
        </w:rPr>
        <w:t xml:space="preserve"> XVII, 0İ,Ö19.</w:t>
      </w:r>
    </w:p>
  </w:footnote>
  <w:footnote w:id="91">
    <w:p w:rsidR="00216B32" w:rsidRDefault="00216B32">
      <w:pPr>
        <w:pStyle w:val="Footnote0"/>
        <w:shd w:val="clear" w:color="auto" w:fill="auto"/>
        <w:tabs>
          <w:tab w:val="left" w:pos="775"/>
        </w:tabs>
        <w:spacing w:line="223" w:lineRule="exact"/>
        <w:ind w:firstLine="540"/>
        <w:jc w:val="both"/>
      </w:pPr>
      <w:r>
        <w:rPr>
          <w:vertAlign w:val="superscript"/>
        </w:rPr>
        <w:footnoteRef/>
      </w:r>
      <w:r>
        <w:t>)</w:t>
      </w:r>
      <w:r>
        <w:tab/>
        <w:t>Bunu bildiren bir vakıfname nüshası Kâbil Şehir kütüphanesinde bu</w:t>
      </w:r>
      <w:r>
        <w:softHyphen/>
        <w:t xml:space="preserve">lunan anonim vesikalar mecmuası </w:t>
      </w:r>
      <w:r>
        <w:rPr>
          <w:rStyle w:val="FootnoteItalic"/>
          <w:b/>
          <w:bCs/>
        </w:rPr>
        <w:t>Fasl ül-Khitâb'da</w:t>
      </w:r>
      <w:r>
        <w:t xml:space="preserve"> bulunmaktadır, ki mühim yerleri tarafımdan istinsah edilmiştir.</w:t>
      </w:r>
    </w:p>
  </w:footnote>
  <w:footnote w:id="92">
    <w:p w:rsidR="00216B32" w:rsidRDefault="00216B32">
      <w:pPr>
        <w:pStyle w:val="Footnote0"/>
        <w:shd w:val="clear" w:color="auto" w:fill="auto"/>
        <w:tabs>
          <w:tab w:val="left" w:pos="773"/>
        </w:tabs>
        <w:spacing w:line="223" w:lineRule="exact"/>
        <w:ind w:firstLine="540"/>
        <w:jc w:val="both"/>
      </w:pPr>
      <w:r>
        <w:rPr>
          <w:vertAlign w:val="superscript"/>
        </w:rPr>
        <w:footnoteRef/>
      </w:r>
      <w:r>
        <w:t>)</w:t>
      </w:r>
      <w:r>
        <w:tab/>
        <w:t>Buna dair bir kayıt Ibn Khaldûn’un nüshası Ayasofya Kütüphanesinde No. 3200 de bulunan Seyahatnâmesinde (varak 80) bulunmaktadır; Temürü. arap- Ibn Arabşah’ın sözüne inanarak okuryazarsız addetmek tamamiyle yanlıştır.</w:t>
      </w:r>
    </w:p>
  </w:footnote>
  <w:footnote w:id="93">
    <w:p w:rsidR="00216B32" w:rsidRDefault="00216B32">
      <w:pPr>
        <w:pStyle w:val="Footnote0"/>
        <w:shd w:val="clear" w:color="auto" w:fill="auto"/>
        <w:tabs>
          <w:tab w:val="left" w:pos="5237"/>
        </w:tabs>
        <w:spacing w:line="235" w:lineRule="exact"/>
        <w:ind w:firstLine="520"/>
      </w:pPr>
      <w:r>
        <w:rPr>
          <w:vertAlign w:val="superscript"/>
        </w:rPr>
        <w:footnoteRef/>
      </w:r>
      <w:r>
        <w:t>) Merağalı türk şair ve musiki üstadı Abdülkadir ül-Meragî’nin, Temüre bir türkçe şiir spyliyerek gazabını kestiği hakkmdaki hikâye, Muhammed Ali</w:t>
      </w:r>
    </w:p>
  </w:footnote>
  <w:footnote w:id="94">
    <w:p w:rsidR="00216B32" w:rsidRDefault="00216B32">
      <w:pPr>
        <w:pStyle w:val="Footnote0"/>
        <w:shd w:val="clear" w:color="auto" w:fill="auto"/>
        <w:tabs>
          <w:tab w:val="left" w:pos="5237"/>
        </w:tabs>
        <w:spacing w:line="235" w:lineRule="exact"/>
        <w:jc w:val="both"/>
      </w:pPr>
      <w:r>
        <w:t xml:space="preserve">Terbiyet, </w:t>
      </w:r>
      <w:r>
        <w:rPr>
          <w:rStyle w:val="FootnoteItalic"/>
          <w:b/>
          <w:bCs/>
        </w:rPr>
        <w:t>Dânişmendân-i Azerbeycan,</w:t>
      </w:r>
      <w:r>
        <w:t xml:space="preserve"> Tahran tab’ı, s. 260-261; Temürün bu şaire karşı Şeyh Ebu-Sa’id Ebü-’l-Khayr’in şiirlerinden</w:t>
      </w:r>
      <w:r>
        <w:tab/>
        <w:t>JUl mıs</w:t>
      </w:r>
      <w:r>
        <w:softHyphen/>
      </w:r>
    </w:p>
  </w:footnote>
  <w:footnote w:id="95">
    <w:p w:rsidR="00216B32" w:rsidRDefault="00216B32">
      <w:pPr>
        <w:pStyle w:val="Footnote0"/>
        <w:shd w:val="clear" w:color="auto" w:fill="auto"/>
        <w:spacing w:line="235" w:lineRule="exact"/>
      </w:pPr>
      <w:r>
        <w:t xml:space="preserve">raını tam yerinde kullandığı hakkımda Alişir Nevâyî, </w:t>
      </w:r>
      <w:r>
        <w:rPr>
          <w:rStyle w:val="FootnoteItalic"/>
          <w:b/>
          <w:bCs/>
        </w:rPr>
        <w:t>Mecnlis iin-Nefâ’is’</w:t>
      </w:r>
      <w:r>
        <w:t>inde bahset</w:t>
      </w:r>
      <w:r>
        <w:softHyphen/>
      </w:r>
    </w:p>
  </w:footnote>
  <w:footnote w:id="96">
    <w:p w:rsidR="00216B32" w:rsidRDefault="00216B32">
      <w:pPr>
        <w:pStyle w:val="Footnote0"/>
        <w:shd w:val="clear" w:color="auto" w:fill="auto"/>
        <w:spacing w:line="235" w:lineRule="exact"/>
      </w:pPr>
      <w:r>
        <w:t xml:space="preserve">miştir, bk. </w:t>
      </w:r>
      <w:r>
        <w:rPr>
          <w:rStyle w:val="FootnoteItalic"/>
          <w:b/>
          <w:bCs/>
        </w:rPr>
        <w:t>Journ. Asiatique, 5,</w:t>
      </w:r>
      <w:r>
        <w:t xml:space="preserve"> XVII, 1861, s. 287.</w:t>
      </w:r>
    </w:p>
  </w:footnote>
  <w:footnote w:id="97">
    <w:p w:rsidR="00216B32" w:rsidRDefault="00216B32">
      <w:pPr>
        <w:pStyle w:val="Footnote0"/>
        <w:shd w:val="clear" w:color="auto" w:fill="auto"/>
        <w:spacing w:line="235" w:lineRule="exact"/>
        <w:ind w:firstLine="540"/>
        <w:jc w:val="both"/>
      </w:pPr>
      <w:r>
        <w:rPr>
          <w:vertAlign w:val="superscript"/>
        </w:rPr>
        <w:footnoteRef/>
      </w:r>
      <w:r>
        <w:t xml:space="preserve">) Temürün -arkadaşı ve büyük kumandanlarından Emir Seyfeddin Nü- küz’ün şiirlerinden bir parça, keza Uluğbek’in emirlerinden Arslan Hoca Tarkhanm bir şiiri </w:t>
      </w:r>
      <w:r>
        <w:rPr>
          <w:rStyle w:val="FootnoteItalic"/>
          <w:b/>
          <w:bCs/>
        </w:rPr>
        <w:t>Hîbet ül-Haqâiq’</w:t>
      </w:r>
      <w:r>
        <w:t>ta Necip Asim bey tarafından neşredilmiştir.</w:t>
      </w:r>
    </w:p>
  </w:footnote>
  <w:footnote w:id="98">
    <w:p w:rsidR="00216B32" w:rsidRDefault="00216B32">
      <w:pPr>
        <w:pStyle w:val="Footnote0"/>
        <w:shd w:val="clear" w:color="auto" w:fill="auto"/>
        <w:spacing w:line="230" w:lineRule="exact"/>
        <w:jc w:val="right"/>
      </w:pPr>
      <w:r>
        <w:footnoteRef/>
      </w:r>
      <w:r>
        <w:t xml:space="preserve"> Bu rivayetler Balamî ve El-Bîrûnî’nin eserlerinde ve Firdevsî’nin «Şâh-</w:t>
      </w:r>
    </w:p>
  </w:footnote>
  <w:footnote w:id="99">
    <w:p w:rsidR="00216B32" w:rsidRDefault="00216B32">
      <w:pPr>
        <w:pStyle w:val="Footnote0"/>
        <w:shd w:val="clear" w:color="auto" w:fill="auto"/>
        <w:spacing w:line="230" w:lineRule="exact"/>
        <w:ind w:left="160"/>
      </w:pPr>
      <w:r>
        <w:t xml:space="preserve">nâme»sinde anlatılmıştır; bk. </w:t>
      </w:r>
      <w:r>
        <w:rPr>
          <w:rStyle w:val="FootnoteSpacing1pt"/>
          <w:b/>
          <w:bCs/>
        </w:rPr>
        <w:t xml:space="preserve">Zeki Velidî, </w:t>
      </w:r>
      <w:r>
        <w:rPr>
          <w:rStyle w:val="FootnoteItalic"/>
          <w:b/>
          <w:bCs/>
        </w:rPr>
        <w:t>Bîrûnîs Picture of the loorld,</w:t>
      </w:r>
      <w:r>
        <w:rPr>
          <w:rStyle w:val="FootnoteSpacing1pt"/>
          <w:b/>
          <w:bCs/>
        </w:rPr>
        <w:t xml:space="preserve"> s. 41.</w:t>
      </w:r>
    </w:p>
  </w:footnote>
  <w:footnote w:id="100">
    <w:p w:rsidR="00216B32" w:rsidRDefault="00216B32">
      <w:pPr>
        <w:pStyle w:val="Footnote80"/>
        <w:shd w:val="clear" w:color="auto" w:fill="auto"/>
        <w:spacing w:line="230" w:lineRule="exact"/>
        <w:ind w:left="200"/>
        <w:jc w:val="center"/>
      </w:pPr>
      <w:r>
        <w:rPr>
          <w:rStyle w:val="Footnote8NotItalic"/>
          <w:b/>
          <w:bCs/>
          <w:vertAlign w:val="superscript"/>
        </w:rPr>
        <w:t>a7</w:t>
      </w:r>
      <w:r>
        <w:rPr>
          <w:rStyle w:val="Footnote8NotItalic"/>
          <w:b/>
          <w:bCs/>
        </w:rPr>
        <w:t xml:space="preserve">) </w:t>
      </w:r>
      <w:r>
        <w:t>Zapiski Vostoçn. otdelniya. Russk. Archaeol.</w:t>
      </w:r>
      <w:r>
        <w:rPr>
          <w:rStyle w:val="Footnote8NotItalic"/>
          <w:b/>
          <w:bCs/>
        </w:rPr>
        <w:t xml:space="preserve"> Obş, X, 105-119.</w:t>
      </w:r>
    </w:p>
  </w:footnote>
  <w:footnote w:id="101">
    <w:p w:rsidR="00216B32" w:rsidRDefault="00216B32">
      <w:pPr>
        <w:pStyle w:val="Footnote0"/>
        <w:shd w:val="clear" w:color="auto" w:fill="auto"/>
        <w:spacing w:line="230" w:lineRule="exact"/>
        <w:jc w:val="right"/>
      </w:pPr>
      <w:r>
        <w:t>»S) Bk. B.a r t h o 1 d’un ayılı mecmua, c. XI, s. 355 te ; A r i s t o v’un ese</w:t>
      </w:r>
      <w:r>
        <w:softHyphen/>
      </w:r>
    </w:p>
  </w:footnote>
  <w:footnote w:id="102">
    <w:p w:rsidR="00216B32" w:rsidRDefault="00216B32">
      <w:pPr>
        <w:pStyle w:val="Footnote80"/>
        <w:shd w:val="clear" w:color="auto" w:fill="auto"/>
        <w:spacing w:line="230" w:lineRule="exact"/>
        <w:ind w:left="160"/>
      </w:pPr>
      <w:r>
        <w:rPr>
          <w:rStyle w:val="Footnote8NotItalic"/>
          <w:b/>
          <w:bCs/>
        </w:rPr>
        <w:t xml:space="preserve">rinde ve </w:t>
      </w:r>
      <w:r>
        <w:t>Jurnal Ministerstva Narodn. Prosve§çeniya,</w:t>
      </w:r>
      <w:r>
        <w:rPr>
          <w:rStyle w:val="Footnote8NotItalic"/>
          <w:b/>
          <w:bCs/>
        </w:rPr>
        <w:t xml:space="preserve"> 1896, No. 6, s. 366-384 te</w:t>
      </w:r>
    </w:p>
  </w:footnote>
  <w:footnote w:id="103">
    <w:p w:rsidR="00216B32" w:rsidRDefault="00216B32">
      <w:pPr>
        <w:pStyle w:val="Footnote0"/>
        <w:shd w:val="clear" w:color="auto" w:fill="auto"/>
        <w:spacing w:line="230" w:lineRule="exact"/>
        <w:ind w:left="160"/>
      </w:pPr>
      <w:r>
        <w:rPr>
          <w:rStyle w:val="FootnoteSpacing1pt"/>
          <w:b/>
          <w:bCs/>
        </w:rPr>
        <w:t>Leon</w:t>
      </w:r>
      <w:r>
        <w:rPr>
          <w:rStyle w:val="FootnoteSpacing1pt0"/>
          <w:b/>
          <w:bCs/>
        </w:rPr>
        <w:t xml:space="preserve"> Cahun’un</w:t>
      </w:r>
      <w:r>
        <w:t xml:space="preserve"> mâruf eserine yazdığı tenkitleri.</w:t>
      </w:r>
    </w:p>
  </w:footnote>
  <w:footnote w:id="104">
    <w:p w:rsidR="00216B32" w:rsidRDefault="00216B32">
      <w:pPr>
        <w:pStyle w:val="Footnote0"/>
        <w:shd w:val="clear" w:color="auto" w:fill="auto"/>
        <w:ind w:firstLine="500"/>
        <w:jc w:val="both"/>
      </w:pPr>
      <w:r>
        <w:rPr>
          <w:vertAlign w:val="superscript"/>
        </w:rPr>
        <w:footnoteRef/>
      </w:r>
      <w:r>
        <w:t>) Bu hususta daha açık malûmat Hafız Abru coğrafyasında bulunmak</w:t>
      </w:r>
      <w:r>
        <w:softHyphen/>
        <w:t xml:space="preserve">tadır (bk. </w:t>
      </w:r>
      <w:r>
        <w:rPr>
          <w:rStyle w:val="FootnoteItalic"/>
          <w:b/>
          <w:bCs/>
        </w:rPr>
        <w:t>Al-Muzajjariya,</w:t>
      </w:r>
      <w:r>
        <w:t xml:space="preserve"> Petersburg, 1897, s. 7). 1571 de ölen Musliheddin-i Lârî de Sır Deryanın bazan Hazar Denizine, bazan da Arala döküldüğünü zikreder (bk. Ali Kuşçu’ya şerhi, Üsküdarda Selim Ağa kütüphanesi, N. 733, vr. 309a).</w:t>
      </w:r>
    </w:p>
  </w:footnote>
  <w:footnote w:id="105">
    <w:p w:rsidR="00216B32" w:rsidRDefault="00216B32">
      <w:pPr>
        <w:pStyle w:val="Footnote0"/>
        <w:shd w:val="clear" w:color="auto" w:fill="auto"/>
        <w:ind w:left="460"/>
      </w:pPr>
      <w:r>
        <w:rPr>
          <w:rStyle w:val="FootnoteSpacing1pt0"/>
          <w:b/>
          <w:bCs/>
        </w:rPr>
        <w:t>[</w:t>
      </w:r>
      <w:r>
        <w:rPr>
          <w:rStyle w:val="FootnoteSpacing1pt0"/>
          <w:b/>
          <w:bCs/>
          <w:vertAlign w:val="superscript"/>
        </w:rPr>
        <w:t>41</w:t>
      </w:r>
      <w:r>
        <w:rPr>
          <w:rStyle w:val="FootnoteSpacing1pt0"/>
          <w:b/>
          <w:bCs/>
        </w:rPr>
        <w:t>)</w:t>
      </w:r>
      <w:r>
        <w:t xml:space="preserve"> Bk. türkçe </w:t>
      </w:r>
      <w:r>
        <w:rPr>
          <w:rStyle w:val="FootnoteItalic"/>
          <w:b/>
          <w:bCs/>
        </w:rPr>
        <w:t>İslâm Ansdklöpedisi,</w:t>
      </w:r>
      <w:r>
        <w:t xml:space="preserve"> «Amu Derya» maddesi.]</w:t>
      </w:r>
    </w:p>
  </w:footnote>
  <w:footnote w:id="106">
    <w:p w:rsidR="00216B32" w:rsidRDefault="00216B32">
      <w:pPr>
        <w:pStyle w:val="Footnote0"/>
        <w:shd w:val="clear" w:color="auto" w:fill="auto"/>
        <w:jc w:val="right"/>
      </w:pPr>
      <w:r>
        <w:rPr>
          <w:vertAlign w:val="superscript"/>
        </w:rPr>
        <w:footnoteRef/>
      </w:r>
      <w:r>
        <w:t xml:space="preserve">) Bu meseleler için bk. </w:t>
      </w:r>
      <w:r>
        <w:rPr>
          <w:rStyle w:val="FootnoteSpacing1pt"/>
          <w:b/>
          <w:bCs/>
        </w:rPr>
        <w:t xml:space="preserve">Zeki Velidî, </w:t>
      </w:r>
      <w:r>
        <w:rPr>
          <w:rStyle w:val="FootnoteItalic"/>
          <w:b/>
          <w:bCs/>
        </w:rPr>
        <w:t>Türkistan İktisadiyatında Yerli</w:t>
      </w:r>
    </w:p>
  </w:footnote>
  <w:footnote w:id="107">
    <w:p w:rsidR="00216B32" w:rsidRDefault="00216B32">
      <w:pPr>
        <w:pStyle w:val="Footnote0"/>
        <w:shd w:val="clear" w:color="auto" w:fill="auto"/>
        <w:tabs>
          <w:tab w:val="left" w:pos="775"/>
        </w:tabs>
        <w:spacing w:line="228" w:lineRule="exact"/>
        <w:ind w:firstLine="520"/>
        <w:jc w:val="both"/>
      </w:pPr>
      <w:r>
        <w:rPr>
          <w:vertAlign w:val="superscript"/>
        </w:rPr>
        <w:footnoteRef/>
      </w:r>
      <w:r>
        <w:t>)</w:t>
      </w:r>
      <w:r>
        <w:tab/>
        <w:t xml:space="preserve">Müverrih Khondm'rT Tıha neşrolunmıyan </w:t>
      </w:r>
      <w:r>
        <w:rPr>
          <w:rStyle w:val="FootnoteItalic"/>
          <w:b/>
          <w:bCs/>
        </w:rPr>
        <w:t>Khulâsat ül-Akhbâr</w:t>
      </w:r>
      <w:r>
        <w:t xml:space="preserve"> adlı, eserinde Herat nüfusunun iki </w:t>
      </w:r>
      <w:r>
        <w:rPr>
          <w:rStyle w:val="FootnoteSpacing1pt"/>
          <w:b/>
          <w:bCs/>
        </w:rPr>
        <w:t>mıyona</w:t>
      </w:r>
      <w:r>
        <w:t xml:space="preserve"> vardığına dair mübalâğalı bir malûmat verilmiştir.</w:t>
      </w:r>
    </w:p>
  </w:footnote>
  <w:footnote w:id="108">
    <w:p w:rsidR="00216B32" w:rsidRDefault="00216B32">
      <w:pPr>
        <w:pStyle w:val="Footnote0"/>
        <w:shd w:val="clear" w:color="auto" w:fill="auto"/>
        <w:tabs>
          <w:tab w:val="left" w:pos="863"/>
        </w:tabs>
        <w:spacing w:line="228" w:lineRule="exact"/>
        <w:ind w:left="520"/>
        <w:jc w:val="both"/>
      </w:pPr>
      <w:r>
        <w:rPr>
          <w:vertAlign w:val="superscript"/>
        </w:rPr>
        <w:footnoteRef/>
      </w:r>
      <w:r>
        <w:t>)</w:t>
      </w:r>
      <w:r>
        <w:tab/>
        <w:t xml:space="preserve">Bk. </w:t>
      </w:r>
      <w:r>
        <w:rPr>
          <w:rStyle w:val="FootnoteItalic"/>
          <w:b/>
          <w:bCs/>
        </w:rPr>
        <w:t>İqd ül-Cuman Bartoldu,</w:t>
      </w:r>
      <w:r>
        <w:t xml:space="preserve"> Taşkent, 1927, s. 27.</w:t>
      </w:r>
    </w:p>
  </w:footnote>
  <w:footnote w:id="109">
    <w:p w:rsidR="00216B32" w:rsidRDefault="00216B32">
      <w:pPr>
        <w:pStyle w:val="Footnote0"/>
        <w:shd w:val="clear" w:color="auto" w:fill="auto"/>
        <w:tabs>
          <w:tab w:val="left" w:pos="2398"/>
          <w:tab w:val="left" w:pos="3888"/>
          <w:tab w:val="left" w:pos="5352"/>
        </w:tabs>
        <w:spacing w:line="247" w:lineRule="exact"/>
        <w:ind w:firstLine="520"/>
      </w:pPr>
      <w:r>
        <w:rPr>
          <w:vertAlign w:val="superscript"/>
        </w:rPr>
        <w:t>4G</w:t>
      </w:r>
      <w:r>
        <w:t xml:space="preserve">) Bk. îbn Fadl Allah el-‘Umerî, </w:t>
      </w:r>
      <w:r>
        <w:rPr>
          <w:rStyle w:val="FootnoteItalic"/>
          <w:b/>
          <w:bCs/>
        </w:rPr>
        <w:t>Mesâîik ül-Absâr,</w:t>
      </w:r>
      <w:r>
        <w:t xml:space="preserve"> III, Ayasofva, 3415, vr. 51b:</w:t>
      </w:r>
      <w:r>
        <w:tab/>
        <w:t>W</w:t>
      </w:r>
      <w:r>
        <w:rPr>
          <w:vertAlign w:val="superscript"/>
        </w:rPr>
        <w:t>11</w:t>
      </w:r>
      <w:r>
        <w:t>**</w:t>
      </w:r>
      <w:r>
        <w:tab/>
      </w:r>
      <w:r>
        <w:rPr>
          <w:rStyle w:val="FootnoteItalic"/>
          <w:b/>
          <w:bCs/>
        </w:rPr>
        <w:t>S</w:t>
      </w:r>
      <w:r>
        <w:tab/>
        <w:t>0* d</w:t>
      </w:r>
    </w:p>
    <w:p w:rsidR="00216B32" w:rsidRDefault="00216B32">
      <w:pPr>
        <w:pStyle w:val="Footnote160"/>
        <w:shd w:val="clear" w:color="auto" w:fill="auto"/>
        <w:tabs>
          <w:tab w:val="left" w:pos="2979"/>
          <w:tab w:val="left" w:pos="3651"/>
        </w:tabs>
        <w:ind w:left="1280"/>
      </w:pPr>
      <w:r>
        <w:t>UıUiıij u.'' i», \—o ı ı^.</w:t>
      </w:r>
      <w:r>
        <w:tab/>
        <w:t>4*'</w:t>
      </w:r>
      <w:r>
        <w:tab/>
        <w:t>^iı</w:t>
      </w:r>
      <w:r>
        <w:rPr>
          <w:rStyle w:val="Footnote16CourierNew85ptBoldItalic"/>
        </w:rPr>
        <w:t>s</w:t>
      </w:r>
      <w:r>
        <w:t xml:space="preserve"> </w:t>
      </w:r>
      <w:r>
        <w:rPr>
          <w:rStyle w:val="Footnote16Spacing3pt"/>
        </w:rPr>
        <w:t>yı«</w:t>
      </w:r>
      <w:r>
        <w:rPr>
          <w:rStyle w:val="Footnote16SmallCapsSpacing3pt"/>
        </w:rPr>
        <w:t>iüJi</w:t>
      </w:r>
    </w:p>
    <w:p w:rsidR="00216B32" w:rsidRDefault="00216B32">
      <w:pPr>
        <w:pStyle w:val="Footnote0"/>
        <w:shd w:val="clear" w:color="auto" w:fill="auto"/>
        <w:tabs>
          <w:tab w:val="left" w:pos="2294"/>
          <w:tab w:val="left" w:pos="3890"/>
        </w:tabs>
        <w:spacing w:line="247" w:lineRule="exact"/>
        <w:ind w:left="1560"/>
        <w:jc w:val="both"/>
      </w:pPr>
      <w:r>
        <w:t>i-ll</w:t>
      </w:r>
      <w:r>
        <w:tab/>
      </w:r>
      <w:r>
        <w:rPr>
          <w:rStyle w:val="FootnoteSmallCaps"/>
          <w:b/>
          <w:bCs/>
        </w:rPr>
        <w:t>a.JijaV»</w:t>
      </w:r>
      <w:r>
        <w:tab/>
        <w:t>5JI’ ; kş. yine yukarıda s. 60.</w:t>
      </w:r>
    </w:p>
  </w:footnote>
  <w:footnote w:id="110">
    <w:p w:rsidR="00216B32" w:rsidRDefault="00216B32">
      <w:pPr>
        <w:pStyle w:val="Footnote0"/>
        <w:shd w:val="clear" w:color="auto" w:fill="auto"/>
        <w:spacing w:line="228" w:lineRule="exact"/>
        <w:ind w:firstLine="540"/>
      </w:pPr>
      <w:r>
        <w:rPr>
          <w:vertAlign w:val="superscript"/>
        </w:rPr>
        <w:footnoteRef/>
      </w:r>
      <w:r>
        <w:t xml:space="preserve">) W; </w:t>
      </w:r>
      <w:r>
        <w:rPr>
          <w:rStyle w:val="FootnoteSpacing1pt"/>
          <w:b/>
          <w:bCs/>
        </w:rPr>
        <w:t>Barthold,</w:t>
      </w:r>
      <w:r>
        <w:t xml:space="preserve"> </w:t>
      </w:r>
      <w:r>
        <w:rPr>
          <w:rStyle w:val="FootnoteItalic"/>
          <w:b/>
          <w:bCs/>
        </w:rPr>
        <w:t>İstoriya Semireçya,</w:t>
      </w:r>
      <w:r>
        <w:t xml:space="preserve"> s. 63; </w:t>
      </w:r>
      <w:r>
        <w:rPr>
          <w:rStyle w:val="FootnoteItalic"/>
          <w:b/>
          <w:bCs/>
        </w:rPr>
        <w:t>The Tarikh-i Rnshidi of' İîaidar Dughlat,</w:t>
      </w:r>
      <w:r>
        <w:t xml:space="preserve"> ed. by, N. </w:t>
      </w:r>
      <w:r>
        <w:rPr>
          <w:rStyle w:val="FootnoteSpacing1pt"/>
          <w:b/>
          <w:bCs/>
        </w:rPr>
        <w:t>E1</w:t>
      </w:r>
      <w:r>
        <w:t xml:space="preserve"> i a </w:t>
      </w:r>
      <w:r>
        <w:rPr>
          <w:rStyle w:val="Footnote85pt"/>
          <w:b/>
          <w:bCs/>
        </w:rPr>
        <w:t xml:space="preserve">s </w:t>
      </w:r>
      <w:r>
        <w:t>and E. D e n i s o n R o s s , London 1895, s. 364.</w:t>
      </w:r>
    </w:p>
  </w:footnote>
  <w:footnote w:id="111">
    <w:p w:rsidR="00216B32" w:rsidRDefault="00216B32">
      <w:pPr>
        <w:pStyle w:val="Footnote0"/>
        <w:shd w:val="clear" w:color="auto" w:fill="auto"/>
        <w:spacing w:line="228" w:lineRule="exact"/>
        <w:ind w:firstLine="540"/>
      </w:pPr>
      <w:r>
        <w:rPr>
          <w:rStyle w:val="FootnoteSpacing1pt"/>
          <w:b/>
          <w:bCs/>
          <w:vertAlign w:val="superscript"/>
        </w:rPr>
        <w:t>4H</w:t>
      </w:r>
      <w:r>
        <w:rPr>
          <w:rStyle w:val="FootnoteSpacing1pt"/>
          <w:b/>
          <w:bCs/>
        </w:rPr>
        <w:t xml:space="preserve">) D’Ohsson, </w:t>
      </w:r>
      <w:r>
        <w:rPr>
          <w:rStyle w:val="FootnoteItalic"/>
          <w:b/>
          <w:bCs/>
        </w:rPr>
        <w:t>Histoire des Mongols,</w:t>
      </w:r>
      <w:r>
        <w:rPr>
          <w:rStyle w:val="FootnoteSpacing1pt"/>
          <w:b/>
          <w:bCs/>
        </w:rPr>
        <w:t xml:space="preserve"> IV, </w:t>
      </w:r>
      <w:r>
        <w:t xml:space="preserve">475. «Tüngâl yarlıg* hakkında bk. </w:t>
      </w:r>
      <w:r>
        <w:rPr>
          <w:rStyle w:val="FootnoteSpacing1pt"/>
          <w:b/>
          <w:bCs/>
        </w:rPr>
        <w:t>Barthold,</w:t>
      </w:r>
      <w:r>
        <w:t xml:space="preserve"> </w:t>
      </w:r>
      <w:r>
        <w:rPr>
          <w:rStyle w:val="FootnoteItalic"/>
          <w:b/>
          <w:bCs/>
        </w:rPr>
        <w:t>Persidtkaya nadpis</w:t>
      </w:r>
      <w:r>
        <w:t xml:space="preserve"> na </w:t>
      </w:r>
      <w:r>
        <w:rPr>
          <w:rStyle w:val="FootnoteItalic"/>
          <w:b/>
          <w:bCs/>
        </w:rPr>
        <w:t>stenakh aniskoy megeti,</w:t>
      </w:r>
      <w:r>
        <w:t xml:space="preserve"> 1911, s. 31.</w:t>
      </w:r>
    </w:p>
  </w:footnote>
  <w:footnote w:id="112">
    <w:p w:rsidR="00216B32" w:rsidRDefault="00216B32">
      <w:pPr>
        <w:pStyle w:val="Footnote0"/>
        <w:shd w:val="clear" w:color="auto" w:fill="auto"/>
        <w:spacing w:line="228" w:lineRule="exact"/>
        <w:ind w:firstLine="540"/>
      </w:pPr>
      <w:r>
        <w:rPr>
          <w:vertAlign w:val="superscript"/>
        </w:rPr>
        <w:t>4î)</w:t>
      </w:r>
      <w:r>
        <w:t xml:space="preserve">) Moğol devrinde Hind Denizi ticaretinin ehemmiyeti meselesi için bk. </w:t>
      </w:r>
      <w:r>
        <w:rPr>
          <w:rStyle w:val="FootnoteItalic"/>
          <w:b/>
          <w:bCs/>
        </w:rPr>
        <w:t>T'oung-Pao,</w:t>
      </w:r>
      <w:r>
        <w:t xml:space="preserve"> 1911, s. 483-484.</w:t>
      </w:r>
    </w:p>
  </w:footnote>
  <w:footnote w:id="113">
    <w:p w:rsidR="00216B32" w:rsidRDefault="00216B32">
      <w:pPr>
        <w:pStyle w:val="Footnote0"/>
        <w:shd w:val="clear" w:color="auto" w:fill="auto"/>
        <w:spacing w:after="26" w:line="170" w:lineRule="exact"/>
        <w:jc w:val="right"/>
      </w:pPr>
      <w:r>
        <w:rPr>
          <w:vertAlign w:val="superscript"/>
        </w:rPr>
        <w:footnoteRef/>
      </w:r>
      <w:r>
        <w:t xml:space="preserve">) Zeyneddin Mahmud Vâsıf!, </w:t>
      </w:r>
      <w:r>
        <w:rPr>
          <w:rStyle w:val="Footnote8ptItalic"/>
          <w:b/>
          <w:bCs/>
        </w:rPr>
        <w:t>BedâyV iil-Vaqâyi',</w:t>
      </w:r>
      <w:r>
        <w:rPr>
          <w:rStyle w:val="Footnote85pt"/>
          <w:b/>
          <w:bCs/>
        </w:rPr>
        <w:t xml:space="preserve"> </w:t>
      </w:r>
      <w:r>
        <w:t>Petresburg Asya Müzesi</w:t>
      </w:r>
    </w:p>
    <w:p w:rsidR="00216B32" w:rsidRDefault="00216B32">
      <w:pPr>
        <w:pStyle w:val="Footnote50"/>
        <w:shd w:val="clear" w:color="auto" w:fill="auto"/>
        <w:spacing w:line="150" w:lineRule="exact"/>
        <w:jc w:val="left"/>
      </w:pPr>
      <w:r>
        <w:t>nüshası, N. 586 ca, vr. 5 b-13b.</w:t>
      </w:r>
    </w:p>
  </w:footnote>
  <w:footnote w:id="114">
    <w:p w:rsidR="00216B32" w:rsidRDefault="00216B32">
      <w:pPr>
        <w:pStyle w:val="Footnote0"/>
        <w:shd w:val="clear" w:color="auto" w:fill="auto"/>
        <w:spacing w:line="228" w:lineRule="exact"/>
        <w:ind w:firstLine="540"/>
      </w:pPr>
      <w:r>
        <w:footnoteRef/>
      </w:r>
      <w:r>
        <w:rPr>
          <w:vertAlign w:val="superscript"/>
        </w:rPr>
        <w:t>51</w:t>
      </w:r>
      <w:r>
        <w:t xml:space="preserve">) Kutbeddin Şirazî’nin tetkikatı ye mesaisini Argun Hana takdim ederek makbuliyete geçtiği hakkında bk. Reşîdeddin, Topkapı nüshası, N. 1518, vr. 266a; ■ Kutbeddin bu mesaisi için Kastamonuyu merkez edinerek onun emîri Muzaffe- riddin Alpyiirek’in himayesinde çalışmış, mesaisinin neticeleri </w:t>
      </w:r>
      <w:r>
        <w:rPr>
          <w:rStyle w:val="FootnoteItalic"/>
          <w:b/>
          <w:bCs/>
        </w:rPr>
        <w:t>İkhtiyârât-i Mu— zajjeriye</w:t>
      </w:r>
      <w:r>
        <w:t xml:space="preserve"> nam eserinde bahis mevzuu olmuştur; bu eserin bu fasılları tarafımdan neşre hazırlanmıştır.</w:t>
      </w:r>
    </w:p>
    <w:p w:rsidR="00216B32" w:rsidRDefault="00216B32">
      <w:pPr>
        <w:pStyle w:val="Footnote80"/>
        <w:shd w:val="clear" w:color="auto" w:fill="auto"/>
        <w:spacing w:line="228" w:lineRule="exact"/>
        <w:ind w:firstLine="540"/>
      </w:pPr>
      <w:r>
        <w:rPr>
          <w:rStyle w:val="Footnote8NotItalic"/>
          <w:b/>
          <w:bCs/>
        </w:rPr>
        <w:t xml:space="preserve">ö-) Bk. H. Y a n s k y, </w:t>
      </w:r>
      <w:r>
        <w:t>Das Meer in Gesclıiclıte des Islams,</w:t>
      </w:r>
      <w:r>
        <w:rPr>
          <w:rStyle w:val="Footnote8NotItalic"/>
          <w:b/>
          <w:bCs/>
        </w:rPr>
        <w:t xml:space="preserve"> in </w:t>
      </w:r>
      <w:r>
        <w:t>Beitriige zur historischen Geographie des Orients,</w:t>
      </w:r>
      <w:r>
        <w:rPr>
          <w:rStyle w:val="Footnote8NotItalic"/>
          <w:b/>
          <w:bCs/>
        </w:rPr>
        <w:t xml:space="preserve"> ed. von H. </w:t>
      </w:r>
      <w:r>
        <w:rPr>
          <w:rStyle w:val="Footnote8NotItalicSpacing1pt"/>
          <w:b/>
          <w:bCs/>
        </w:rPr>
        <w:t>Mik,</w:t>
      </w:r>
      <w:r>
        <w:rPr>
          <w:rStyle w:val="Footnote8NotItalic"/>
          <w:b/>
          <w:bCs/>
        </w:rPr>
        <w:t xml:space="preserve"> Wien, 1929, s. 46.</w:t>
      </w:r>
    </w:p>
    <w:p w:rsidR="00216B32" w:rsidRDefault="00216B32">
      <w:pPr>
        <w:pStyle w:val="Footnote0"/>
        <w:shd w:val="clear" w:color="auto" w:fill="auto"/>
        <w:spacing w:line="228" w:lineRule="exact"/>
        <w:ind w:firstLine="540"/>
      </w:pPr>
      <w:r>
        <w:rPr>
          <w:vertAlign w:val="superscript"/>
        </w:rPr>
        <w:t>5:4</w:t>
      </w:r>
      <w:r>
        <w:t>) İslâm âleminde, Hind ve Çin denizlerinde piısla istimali tarihi için bk.</w:t>
      </w:r>
    </w:p>
    <w:p w:rsidR="00216B32" w:rsidRDefault="00216B32">
      <w:pPr>
        <w:pStyle w:val="Footnote0"/>
        <w:shd w:val="clear" w:color="auto" w:fill="auto"/>
        <w:spacing w:line="228" w:lineRule="exact"/>
        <w:ind w:right="200"/>
        <w:jc w:val="both"/>
      </w:pPr>
      <w:r>
        <w:t xml:space="preserve">J. </w:t>
      </w:r>
      <w:r>
        <w:rPr>
          <w:rStyle w:val="FootnoteSpacing1pt"/>
          <w:b/>
          <w:bCs/>
        </w:rPr>
        <w:t>Klaproth,</w:t>
      </w:r>
      <w:r>
        <w:t xml:space="preserve"> </w:t>
      </w:r>
      <w:r>
        <w:rPr>
          <w:rStyle w:val="FootnoteItalic"/>
          <w:b/>
          <w:bCs/>
        </w:rPr>
        <w:t>Lettre â M. Humboldt sur Vinvention de la Bousole,</w:t>
      </w:r>
      <w:r>
        <w:t xml:space="preserve"> Paris, 1834, is. 57; ve </w:t>
      </w:r>
      <w:r>
        <w:rPr>
          <w:rStyle w:val="FootnoteItalic"/>
          <w:b/>
          <w:bCs/>
        </w:rPr>
        <w:t>The Encyclopaedie Britannica,</w:t>
      </w:r>
      <w:r>
        <w:t xml:space="preserve"> VI, 1926, s. 807 «compos» maddesi. Beylik el-Qıpçaqî ifadeleri onun </w:t>
      </w:r>
      <w:r>
        <w:rPr>
          <w:rStyle w:val="FootnoteItalic"/>
          <w:b/>
          <w:bCs/>
        </w:rPr>
        <w:t>Kenz üt-Ticâr</w:t>
      </w:r>
      <w:r>
        <w:t xml:space="preserve"> nam eserinde bulunmaktadır, ki nüsha</w:t>
      </w:r>
      <w:r>
        <w:softHyphen/>
        <w:t>ları Köprülü Kütüphanesi, N. 949; Topkapı, N. 3340 bulunmaktadır.</w:t>
      </w:r>
    </w:p>
    <w:p w:rsidR="00216B32" w:rsidRDefault="00216B32">
      <w:pPr>
        <w:pStyle w:val="Footnote0"/>
        <w:shd w:val="clear" w:color="auto" w:fill="auto"/>
        <w:spacing w:line="228" w:lineRule="exact"/>
        <w:ind w:firstLine="540"/>
      </w:pPr>
      <w:r>
        <w:t>‘"-</w:t>
      </w:r>
      <w:r>
        <w:rPr>
          <w:vertAlign w:val="superscript"/>
        </w:rPr>
        <w:t>1</w:t>
      </w:r>
      <w:r>
        <w:t xml:space="preserve">) Bu zamanın arap denizcilerinden Ummanda Gulfarlı Ahmed ibn Mâcid (bk. </w:t>
      </w:r>
      <w:r>
        <w:rPr>
          <w:rStyle w:val="FootnoteItalic"/>
          <w:b/>
          <w:bCs/>
        </w:rPr>
        <w:t>Enzyclopaedie des İslam,</w:t>
      </w:r>
      <w:r>
        <w:t xml:space="preserve"> IV, 389-396) ile Süleymân ül-Mehrî (aynı eser, IV,„</w:t>
      </w:r>
    </w:p>
    <w:p w:rsidR="00216B32" w:rsidRDefault="00216B32">
      <w:pPr>
        <w:pStyle w:val="Footnote0"/>
        <w:shd w:val="clear" w:color="auto" w:fill="auto"/>
        <w:spacing w:line="228" w:lineRule="exact"/>
        <w:jc w:val="both"/>
      </w:pPr>
      <w:r>
        <w:t>572-579) nin bizim Şeydi Ali Reise de kaynak olan Hind deniz yollarına ait eser</w:t>
      </w:r>
      <w:r>
        <w:softHyphen/>
        <w:t>leri malûmdur. Buinlardan Ahmed ibn Mâcid 1498 de Vâsco de Gama’ya, Doğu Afrikada Malindî’den cenbuî Hindistanda «Kalikut» a gelmekte kılavuzluk etmiştir.</w:t>
      </w:r>
    </w:p>
  </w:footnote>
  <w:footnote w:id="115">
    <w:p w:rsidR="00216B32" w:rsidRDefault="00216B32">
      <w:pPr>
        <w:pStyle w:val="Footnote0"/>
        <w:shd w:val="clear" w:color="auto" w:fill="auto"/>
        <w:spacing w:line="223" w:lineRule="exact"/>
        <w:ind w:firstLine="520"/>
        <w:jc w:val="both"/>
      </w:pPr>
      <w:r>
        <w:rPr>
          <w:vertAlign w:val="superscript"/>
        </w:rPr>
        <w:footnoteRef/>
      </w:r>
      <w:r>
        <w:t xml:space="preserve">) Hâfız Tanış, </w:t>
      </w:r>
      <w:r>
        <w:rPr>
          <w:rStyle w:val="FootnoteItalic"/>
          <w:b/>
          <w:bCs/>
        </w:rPr>
        <w:t>‘Abdullalınâme,</w:t>
      </w:r>
      <w:r>
        <w:t xml:space="preserve"> Kabil Şehir Kütüphanesi nüshası üzerin</w:t>
      </w:r>
      <w:r>
        <w:softHyphen/>
        <w:t>den tarafımdan yapılan türkçe tercümesi, vr. 325a.</w:t>
      </w:r>
    </w:p>
    <w:p w:rsidR="00216B32" w:rsidRDefault="00216B32">
      <w:pPr>
        <w:pStyle w:val="Footnote0"/>
        <w:shd w:val="clear" w:color="auto" w:fill="auto"/>
        <w:spacing w:line="223" w:lineRule="exact"/>
        <w:ind w:firstLine="520"/>
        <w:jc w:val="both"/>
      </w:pPr>
      <w:r>
        <w:rPr>
          <w:vertAlign w:val="superscript"/>
        </w:rPr>
        <w:t>5î)</w:t>
      </w:r>
      <w:r>
        <w:t xml:space="preserve">) Nevâyî, </w:t>
      </w:r>
      <w:r>
        <w:rPr>
          <w:rStyle w:val="FootnoteItalic"/>
          <w:b/>
          <w:bCs/>
        </w:rPr>
        <w:t>Muqattant:</w:t>
      </w:r>
    </w:p>
    <w:p w:rsidR="00216B32" w:rsidRDefault="00216B32">
      <w:pPr>
        <w:pStyle w:val="Footnote170"/>
        <w:shd w:val="clear" w:color="auto" w:fill="auto"/>
        <w:tabs>
          <w:tab w:val="left" w:pos="4478"/>
        </w:tabs>
        <w:spacing w:after="157" w:line="120" w:lineRule="exact"/>
        <w:ind w:left="1780"/>
      </w:pPr>
      <w:r>
        <w:rPr>
          <w:rStyle w:val="Footnote1745pt"/>
        </w:rPr>
        <w:t>15</w:t>
      </w:r>
      <w:r>
        <w:t>-*'-*'?“</w:t>
      </w:r>
      <w:r>
        <w:tab/>
      </w:r>
      <w:r>
        <w:rPr>
          <w:rStyle w:val="Footnote176ptItalicSpacing0pt"/>
        </w:rPr>
        <w:t>ff.J*</w:t>
      </w:r>
    </w:p>
    <w:p w:rsidR="00216B32" w:rsidRDefault="00216B32">
      <w:pPr>
        <w:pStyle w:val="Footnote0"/>
        <w:shd w:val="clear" w:color="auto" w:fill="auto"/>
        <w:spacing w:line="233" w:lineRule="exact"/>
        <w:ind w:firstLine="520"/>
        <w:jc w:val="both"/>
      </w:pPr>
      <w:r>
        <w:t>Heratta bir «Firenk taifesi» bulunup bunun 1494 te buradan Kerman tari</w:t>
      </w:r>
      <w:r>
        <w:softHyphen/>
        <w:t xml:space="preserve">kiyle geri döndüğü hakkında bir kayıt vardır (bk. Khondmir, </w:t>
      </w:r>
      <w:r>
        <w:rPr>
          <w:rStyle w:val="FootnoteItalic"/>
          <w:b/>
          <w:bCs/>
        </w:rPr>
        <w:t>Hdbib üs-Siyer,</w:t>
      </w:r>
      <w:r>
        <w:t xml:space="preserve"> III.., 255); Alişir Nevâyî zamanında Heratta «Çin usulü ressamlık» ile beraber «Firenk usulü ressamlık» ta bulunduğu, bu zatın bir kay dinden </w:t>
      </w:r>
      <w:r>
        <w:rPr>
          <w:rStyle w:val="FootnoteItalic"/>
          <w:b/>
          <w:bCs/>
        </w:rPr>
        <w:t>(Mahbûb ül-Quîûb</w:t>
      </w:r>
      <w:r>
        <w:t>, s. 119) anlaşılmaktadır. İtalyan seyyahı Di Varthima 1504 te İranda bulunurken «Hora</w:t>
      </w:r>
      <w:r>
        <w:softHyphen/>
        <w:t>san payitahtı olan Eri», yani «Heri» şehrinde bulunmuş olduğunu zikretmiştir</w:t>
      </w:r>
    </w:p>
  </w:footnote>
  <w:footnote w:id="116">
    <w:p w:rsidR="00216B32" w:rsidRDefault="00216B32">
      <w:pPr>
        <w:pStyle w:val="Footnote0"/>
        <w:shd w:val="clear" w:color="auto" w:fill="auto"/>
        <w:tabs>
          <w:tab w:val="left" w:pos="802"/>
        </w:tabs>
        <w:spacing w:line="228" w:lineRule="exact"/>
        <w:ind w:firstLine="520"/>
        <w:jc w:val="both"/>
      </w:pPr>
      <w:r>
        <w:rPr>
          <w:vertAlign w:val="superscript"/>
        </w:rPr>
        <w:footnoteRef/>
      </w:r>
      <w:r>
        <w:t>)</w:t>
      </w:r>
      <w:r>
        <w:tab/>
        <w:t>«İsmail Sofî»nin yani Şah îsmailin Şam ve İskenderiyedeki Firenk konsoloslarına mektuplar getiren casusları, 1511 yılının şubatında Kölemenler ta</w:t>
      </w:r>
      <w:r>
        <w:softHyphen/>
        <w:t>rafından yakalandı. Peygamber evlâdı olmak iddiasında bulunan bu şeyh, bu mek</w:t>
      </w:r>
      <w:r>
        <w:softHyphen/>
        <w:t>tuplarında Firenk hükümdarlarını, denizde Ve karada Mısır Kölemenlerine ye</w:t>
      </w:r>
    </w:p>
  </w:footnote>
  <w:footnote w:id="117">
    <w:p w:rsidR="00216B32" w:rsidRDefault="00216B32">
      <w:pPr>
        <w:pStyle w:val="Footnote0"/>
        <w:shd w:val="clear" w:color="auto" w:fill="auto"/>
        <w:tabs>
          <w:tab w:val="left" w:pos="5645"/>
        </w:tabs>
        <w:spacing w:line="230" w:lineRule="exact"/>
        <w:jc w:val="both"/>
      </w:pPr>
      <w:r>
        <w:t>meselenin önüne geçilemiyeceğini gördü (s. 306: *</w:t>
      </w:r>
      <w:r>
        <w:tab/>
        <w:t>Cr.</w:t>
      </w:r>
    </w:p>
    <w:p w:rsidR="00216B32" w:rsidRDefault="00216B32">
      <w:pPr>
        <w:pStyle w:val="Footnote0"/>
        <w:shd w:val="clear" w:color="auto" w:fill="auto"/>
        <w:spacing w:line="230" w:lineRule="exact"/>
        <w:ind w:firstLine="180"/>
        <w:jc w:val="both"/>
      </w:pPr>
      <w:r>
        <w:t>ifi*. ). Diğer taraftan Safevî'lerle Portekizliler, OsmanlIlara tâbi ülkelerin Hin</w:t>
      </w:r>
      <w:r>
        <w:softHyphen/>
        <w:t>distan ile ticarî münasebetlerim yaşatacak en kısa yol olan Basra Körfezi’ni de kapatmış olduklarından, bu yolun müdafaası meselesini, Şap Denizi meselesinden ayırmak kabil değildi. Yavu</w:t>
      </w:r>
      <w:r>
        <w:rPr>
          <w:rStyle w:val="Footnote1"/>
          <w:b/>
          <w:bCs/>
        </w:rPr>
        <w:t>z Sultan</w:t>
      </w:r>
      <w:r>
        <w:t xml:space="preserve"> Selim, Süveyşte donanma yapmak işinde Kö</w:t>
      </w:r>
      <w:r>
        <w:softHyphen/>
        <w:t>lemenlere yardım etti. Ve denizcilerinden Selman Reisi onların hizmetine verdi.</w:t>
      </w:r>
    </w:p>
  </w:footnote>
  <w:footnote w:id="118">
    <w:p w:rsidR="00216B32" w:rsidRDefault="00216B32">
      <w:pPr>
        <w:pStyle w:val="Footnote0"/>
        <w:shd w:val="clear" w:color="auto" w:fill="auto"/>
        <w:spacing w:line="230" w:lineRule="exact"/>
        <w:ind w:left="160"/>
        <w:jc w:val="both"/>
      </w:pPr>
      <w:r>
        <w:footnoteRef/>
      </w:r>
      <w:r>
        <w:t xml:space="preserve"> te Süveyşten Hind seferine çıkan ve tayfası Türklerden ibaret olan Kölemen donanmasının kumandanı bu Selmandı. Selman Reis Portekizlileri Şap Denizin</w:t>
      </w:r>
      <w:r>
        <w:softHyphen/>
        <w:t xml:space="preserve">den attı ve Kemeranda istihkâmlar yaptı. 1517 de Yavuz Sultan Selim, Mısırı işgal ettiğinde, Selman da sultanın yanma geldi! Selim, Mısırın işgalinden sonra Hind Denizi ve Portekizliler meseleleriyle daha yakından meşgul oldu. Hind Denizinde Türk-Portekiz savaşları hakkında Portekiz kaynaklarının haberleri </w:t>
      </w:r>
      <w:r>
        <w:rPr>
          <w:rStyle w:val="FootnoteSpacing1pt"/>
          <w:b/>
          <w:bCs/>
        </w:rPr>
        <w:t>M.Langworth Dames ve E. Denison Ross</w:t>
      </w:r>
      <w:r>
        <w:t xml:space="preserve"> tarafından </w:t>
      </w:r>
      <w:r>
        <w:rPr>
          <w:rStyle w:val="FootnoteItalic"/>
          <w:b/>
          <w:bCs/>
        </w:rPr>
        <w:t>the Journal of the Royal Asiatic So- ciety,</w:t>
      </w:r>
      <w:r>
        <w:t xml:space="preserve"> 1921, s. 1-28, 545-562 ve yıl: 1922, s. 1-18 de hülâsa edilmiştir.</w:t>
      </w:r>
    </w:p>
    <w:p w:rsidR="00216B32" w:rsidRDefault="00216B32">
      <w:pPr>
        <w:pStyle w:val="Footnote0"/>
        <w:shd w:val="clear" w:color="auto" w:fill="auto"/>
        <w:tabs>
          <w:tab w:val="left" w:pos="2261"/>
        </w:tabs>
        <w:spacing w:line="230" w:lineRule="exact"/>
        <w:ind w:left="600"/>
        <w:jc w:val="both"/>
      </w:pPr>
      <w:r>
        <w:rPr>
          <w:vertAlign w:val="superscript"/>
        </w:rPr>
        <w:t>T1</w:t>
      </w:r>
      <w:r>
        <w:t>) Edil - Don kanalı inşası hususu, bir rivayete göre Astarkhan hanı jrL (galib» jU.</w:t>
      </w:r>
      <w:r>
        <w:tab/>
        <w:t>yani «Hacıtarkhan khanı») mn Kanunî Sultan Süley-</w:t>
      </w:r>
    </w:p>
    <w:p w:rsidR="00216B32" w:rsidRDefault="00216B32">
      <w:pPr>
        <w:pStyle w:val="Footnote0"/>
        <w:shd w:val="clear" w:color="auto" w:fill="auto"/>
        <w:spacing w:line="230" w:lineRule="exact"/>
        <w:ind w:left="160"/>
        <w:jc w:val="both"/>
      </w:pPr>
      <w:r>
        <w:t xml:space="preserve">mana yazdığı bir mektup (Peçevî, I, 270) ile Kefe beği mühendis Kasım Beğin Don-Etil kanalı inşasiyle Hazar Denizine girerek Türkistanı ilhak eylemek hak- kmdaki raporları (Seyyid Mustafa, </w:t>
      </w:r>
      <w:r>
        <w:rPr>
          <w:rStyle w:val="FootnoteItalic"/>
          <w:b/>
          <w:bCs/>
        </w:rPr>
        <w:t>Netâic iil-Vuqû’ât,</w:t>
      </w:r>
      <w:r>
        <w:t xml:space="preserve"> yeni tabı, I, 99) üzerine dü</w:t>
      </w:r>
      <w:r>
        <w:softHyphen/>
        <w:t>şünülmüş; diğer bir rivayete göre de, bu işîstanbulda bulunan Litvanya elçile</w:t>
      </w:r>
      <w:r>
        <w:softHyphen/>
        <w:t xml:space="preserve">riyle Astarkhan beği Yalıgaş’m teklifi üzerine düşünülmüştü </w:t>
      </w:r>
      <w:r>
        <w:rPr>
          <w:rStyle w:val="FootnoteSpacing1pt"/>
          <w:b/>
          <w:bCs/>
        </w:rPr>
        <w:t>(Karamzin,</w:t>
      </w:r>
      <w:r>
        <w:t xml:space="preserve"> </w:t>
      </w:r>
      <w:r>
        <w:rPr>
          <w:rStyle w:val="FootnoteItalic"/>
          <w:b/>
          <w:bCs/>
        </w:rPr>
        <w:t>İstor. Ross. Gosudarstva,</w:t>
      </w:r>
      <w:r>
        <w:t xml:space="preserve"> 1843, tabı, IX, 24, 74-77, primiç. 76, 245-250). Kanunî 1563 te bir Astarkhan seferi yapacak olmuştu; Malta seferi meselesi çıkıp bu işten vazgeçti. Oğlu ikinci Selim 1567 de böyle bir seferi kararlaştırmıştı; sonra bu işi ve kaîıalm inşasını 1569 da Kefe beği Kasım Beğe </w:t>
      </w:r>
      <w:r>
        <w:rPr>
          <w:rStyle w:val="FootnoteSegoeUI9pt"/>
          <w:b/>
          <w:bCs/>
        </w:rPr>
        <w:t xml:space="preserve">ve </w:t>
      </w:r>
      <w:r>
        <w:t>Kırım hanı Devlet Gireye bıraktı. O yılın 31 ma</w:t>
      </w:r>
      <w:r>
        <w:softHyphen/>
        <w:t>yısında kanalın inşasına başlandı ve ordu sonbaharda Astarkhan kuşatmasına yürüdü</w:t>
      </w:r>
    </w:p>
  </w:footnote>
  <w:footnote w:id="119">
    <w:p w:rsidR="00216B32" w:rsidRDefault="00216B32">
      <w:pPr>
        <w:pStyle w:val="Footnote0"/>
        <w:shd w:val="clear" w:color="auto" w:fill="auto"/>
        <w:spacing w:line="223" w:lineRule="exact"/>
        <w:jc w:val="both"/>
      </w:pPr>
      <w:r>
        <w:t xml:space="preserve">(bk. A hm e d </w:t>
      </w:r>
      <w:r>
        <w:rPr>
          <w:rStyle w:val="FootnoteSpacing1pt"/>
          <w:b/>
          <w:bCs/>
        </w:rPr>
        <w:t>Refik,</w:t>
      </w:r>
      <w:r>
        <w:t xml:space="preserve"> </w:t>
      </w:r>
      <w:r>
        <w:rPr>
          <w:rStyle w:val="FootnoteItalic"/>
          <w:b/>
          <w:bCs/>
        </w:rPr>
        <w:t>Bahr-i Hazar, Karadeniz kanalı ve Ejderhan seferi,</w:t>
      </w:r>
      <w:r>
        <w:t xml:space="preserve"> «Os</w:t>
      </w:r>
      <w:r>
        <w:softHyphen/>
      </w:r>
      <w:r>
        <w:rPr>
          <w:rStyle w:val="Footnote75pt0"/>
          <w:b/>
          <w:bCs/>
        </w:rPr>
        <w:t xml:space="preserve">manlI </w:t>
      </w:r>
      <w:r>
        <w:t>Tarih Encümeni Mecmuası», VIII, 1-14). Rüslar bir taraftan prens Sereb- yanoy kumandasında 15.000 kişilik bir ordu göndererek kanal , üzerinde çalışan işçileri dağıtmağa çalıştılar, diğer taraftan Astarkhanın kuşatılmasına karşı ted</w:t>
      </w:r>
      <w:r>
        <w:softHyphen/>
        <w:t xml:space="preserve">birler ^aldılar (bk. H a m m e r, </w:t>
      </w:r>
      <w:r>
        <w:rPr>
          <w:rStyle w:val="FootnoteItalic"/>
          <w:b/>
          <w:bCs/>
        </w:rPr>
        <w:t>Geschichte des Osmahischen Reiches,</w:t>
      </w:r>
      <w:r>
        <w:t xml:space="preserve"> III, 531). Sâfevî Şah Tahmasp da feryat ederek işe karıştı </w:t>
      </w:r>
      <w:r>
        <w:rPr>
          <w:rStyle w:val="FootnoteSpacing1pt"/>
          <w:b/>
          <w:bCs/>
        </w:rPr>
        <w:t>(Karamzin,</w:t>
      </w:r>
      <w:r>
        <w:t xml:space="preserve"> IX, primiç. 249).. Osmanlı ve Kırım orduları Ruslara aldırmazdı. Yalnız Yeniçeriler, bu uZak" diyarda kendileri için kârsız görülen bu teşebbüse karşı ters durum alıp Kasım Beğ de kendilerini kandıramadığmdan sefer bırakıldı (bk. Evliya Çelebi, VII, 841-843; VIII, 30-31). Kırım hanı da, bu kanaldan, Türkiyeden çok Rusların^ istifade edeceğini Istanbula yazdı ve kendisinin Osmanlı nüfuz ve genişlemesine • karşı kıskançlığını hissettirdi (Peçevî, I, 468-470; Müneccimbaşı. </w:t>
      </w:r>
      <w:r>
        <w:rPr>
          <w:rStyle w:val="FootnoteItalic"/>
          <w:b/>
          <w:bCs/>
        </w:rPr>
        <w:t>Sahâyif.</w:t>
      </w:r>
      <w:r>
        <w:t xml:space="preserve"> III,. 522). Seyyid Mehmet Riza, </w:t>
      </w:r>
      <w:r>
        <w:rPr>
          <w:rStyle w:val="FootnoteItalic"/>
          <w:b/>
          <w:bCs/>
        </w:rPr>
        <w:t>Esseb’ us-Seyyâr,</w:t>
      </w:r>
      <w:r>
        <w:t xml:space="preserve"> s. 100-101, diyor, ki «Kanal inşası</w:t>
      </w:r>
      <w:r>
        <w:softHyphen/>
        <w:t>nın terkini Kırım hanının tezviratma hamlederler; halbuki sebebi başkadır: Ber- den Bahri Siyahın büyük gemilerini Tenden geçirmek mümkün olmıyacağını,. bu kanaldan Ruslar istifade edip Karadenize kayıklar çıkarıp Karadeniz sahil</w:t>
      </w:r>
      <w:r>
        <w:softHyphen/>
        <w:t>lerini istilâ edecekleri düşünülüp terkedildi». Üçüncü Murad, Bukhara Özbek hü</w:t>
      </w:r>
      <w:r>
        <w:softHyphen/>
        <w:t>kümdarı Abdullah Hanın ve Küçük Nogaylarm İstanbula elçiler göndererek. Rus</w:t>
      </w:r>
      <w:r>
        <w:softHyphen/>
        <w:t>ları Astarkhandan çıkarmak, gerek Türkiyenin ve gerek Hazar doğusundaki ülke</w:t>
      </w:r>
      <w:r>
        <w:softHyphen/>
        <w:t>lerin istikbali için zarurî olduğu hakkında ikna teşebbüsleri sayesinde, 1585 son</w:t>
      </w:r>
      <w:r>
        <w:softHyphen/>
        <w:t>baharında bir daha Astarkhan seferine hazırlandı. Bu iş için Kırım hanı İslâm: Gireye. ve Şirin kabilesi başı Ali Beğ’e fermanlar gönderildi (Osmanlı Tarih En</w:t>
      </w:r>
      <w:r>
        <w:softHyphen/>
        <w:t>cümeni Mecmuası, VÎII, 1213), fakat bu teşebbüs de «ferman» safhasından ileri gidemedi.</w:t>
      </w:r>
    </w:p>
    <w:p w:rsidR="00216B32" w:rsidRDefault="00216B32">
      <w:pPr>
        <w:pStyle w:val="Footnote0"/>
        <w:shd w:val="clear" w:color="auto" w:fill="auto"/>
        <w:ind w:firstLine="540"/>
        <w:jc w:val="both"/>
      </w:pPr>
      <w:r>
        <w:rPr>
          <w:vertAlign w:val="superscript"/>
        </w:rPr>
        <w:t>7</w:t>
      </w:r>
      <w:r>
        <w:t>-) Nili Şap Denizi ile birleştirmek pilânları; daha Hşutreti Ömer zama</w:t>
      </w:r>
      <w:r>
        <w:softHyphen/>
        <w:t xml:space="preserve">nında bile düşünülmüştü, bk. [M u h a m m e d H a.m i d u 11 a h , </w:t>
      </w:r>
      <w:r>
        <w:rPr>
          <w:rStyle w:val="FootnoteItalic"/>
          <w:b/>
          <w:bCs/>
        </w:rPr>
        <w:t>Documents sıvr la Doplomatie Musuhnane â Vepoque du Prophetç et des Kalifes Ortodoxes</w:t>
      </w:r>
      <w:r>
        <w:t xml:space="preserve">, Paris, 1935, s. 68]; bk. yine Abulfeda, </w:t>
      </w:r>
      <w:r>
        <w:rPr>
          <w:rStyle w:val="FootnoteItalic"/>
          <w:b/>
          <w:bCs/>
        </w:rPr>
        <w:t>Taqvîm,</w:t>
      </w:r>
      <w:r>
        <w:t xml:space="preserve"> ed. </w:t>
      </w:r>
      <w:r>
        <w:rPr>
          <w:rStyle w:val="FootnoteSpacing1pt"/>
          <w:b/>
          <w:bCs/>
        </w:rPr>
        <w:t>Schier</w:t>
      </w:r>
      <w:r>
        <w:t xml:space="preserve"> , s. 85 («Faramâ» maddesi). İslamların bu yoldaki bütün tedbirleri fiiliyata" çıkarılmadan bırakılmıştır. </w:t>
      </w:r>
      <w:r>
        <w:rPr>
          <w:vertAlign w:val="superscript"/>
        </w:rPr>
        <w:t>;</w:t>
      </w:r>
    </w:p>
  </w:footnote>
  <w:footnote w:id="120">
    <w:p w:rsidR="00216B32" w:rsidRDefault="00216B32">
      <w:pPr>
        <w:pStyle w:val="Footnote0"/>
        <w:shd w:val="clear" w:color="auto" w:fill="auto"/>
        <w:ind w:firstLine="500"/>
        <w:jc w:val="both"/>
      </w:pPr>
      <w:r>
        <w:t>73) Babur Mirza Hindistanda Banipat ve Kanunî Sultan Süleyman Maca- ristanda Mohaç zaferlerini, aynı 1526 yılında kazandılar. Bu çok büyük bir işti. 1538 de Hadım Süleyman Paşanın kumandasında Hind kıyılarına donanma gön</w:t>
      </w:r>
      <w:r>
        <w:softHyphen/>
        <w:t>derirken Kanunî, Osmanlı ordusunun oralarda yerleşeceğini göz önünde tutmuş</w:t>
      </w:r>
      <w:r>
        <w:softHyphen/>
        <w:t xml:space="preserve">tur. Bunu Kâtib Çelebi ve Sikendeı* ibn Mehmed </w:t>
      </w:r>
      <w:r>
        <w:rPr>
          <w:rStyle w:val="FootnoteItalic"/>
          <w:b/>
          <w:bCs/>
        </w:rPr>
        <w:t>(Târîkh-i Ferişte,</w:t>
      </w:r>
      <w:r>
        <w:t xml:space="preserve"> Bombay ba- İsımı, II, 372) müttefikan söylerler. Kanunî 1535 te Bağdadı aldıktan sonra Hind Denizine Murad Reis (1550) ve Şeydi Ali Reis (1554) idarelerinde donanmalar göndermişti. Bütün bunlar muvaffakiyetsiz kalmalarına rağmen büyük işlerdi. Kanunî Sultan Süleyman ululuğu ve kuvveti bakımından, ozamanm büyük hü</w:t>
      </w:r>
      <w:r>
        <w:softHyphen/>
        <w:t>kümdarlarından muhalifi Şarlken ile müttefiki Birinci Fransuvaya göre cidden yüksek bir -simadır. Büyük keşifler ve Avrupanm uyanması devrinde yaşıyan Kanunî, bir devlet adamı sıfatıyla Türk milletini şanla temsil etmiştir. Çağdaşı olan Luter gibi, zamanımızdaki tarihçiler dahi kendisinden sena ile bahsederler. Fakat' daha yalcından öğrenilirse, Kanunî, bütün azamet ve ihtişamı ile beraber, ancak büyük Fatih ile Yavuzun muazzam gölgelerinden ibaret olduğu görülür. Uzakları görerek gelecek nesillerin işine yarıyacak bir siyaset takip etmemiş ve görünüşte çok muazzam olan yaptığı işler, daha kendi zamanında bozulmuştur. Bü- yük^Bünd seferini, yerinden ancak dört kişinin yardımıyla kalkabilen şişman ve</w:t>
      </w:r>
    </w:p>
  </w:footnote>
  <w:footnote w:id="121">
    <w:p w:rsidR="00216B32" w:rsidRDefault="00216B32">
      <w:pPr>
        <w:pStyle w:val="Footnote0"/>
        <w:shd w:val="clear" w:color="auto" w:fill="auto"/>
        <w:jc w:val="both"/>
      </w:pPr>
      <w:r>
        <w:footnoteRef/>
      </w:r>
      <w:r>
        <w:t xml:space="preserve"> yaşında bir hadıma (yani Süleyman Paşaya) havale etmiş olmasını, Osmanlı Hind seferlerini inceliyen </w:t>
      </w:r>
      <w:r>
        <w:rPr>
          <w:rStyle w:val="FootnoteSpacing1pt"/>
          <w:b/>
          <w:bCs/>
        </w:rPr>
        <w:t>Longworth Dames</w:t>
      </w:r>
      <w:r>
        <w:t xml:space="preserve"> (thc </w:t>
      </w:r>
      <w:r>
        <w:rPr>
          <w:rStyle w:val="FootnoteItalic"/>
          <w:b/>
          <w:bCs/>
        </w:rPr>
        <w:t>Journal of the poyal Asîatic Society,</w:t>
      </w:r>
      <w:r>
        <w:t xml:space="preserve"> 1920, s. 16-20) Osmanlı devlet idaresinin Kanunî zamanında sa</w:t>
      </w:r>
      <w:r>
        <w:softHyphen/>
        <w:t>katlığa yol tutmasının alâmetlerinden biri saymaktadır. Karada Mohaç ve de</w:t>
      </w:r>
      <w:r>
        <w:softHyphen/>
        <w:t>nizde Preveze zaferlerinin tesirine kapılarak Avrupa, işlerine karışmış ve Fransa-- nın yükselmesine, Osmanlı kuvvetinin batıda dağılmasına 've doğuda kendi sat- vetinin düşmesine sebep olmuştur. Gerçi İslâm Âlemi ortasında bir «Râfızî» İran devletinin kurulmasına karşı Kanunî de hassasiyet göstermiş ve memleketin sı- mSrını 'doğuya doğru genişletmek yolunda bazı teşebbüslerde bulunmuştur; fakat Rados şövalyelerini Şimalî Afrikada ye Maltada takip eylemeyi, doğu işlerine tercih etmiştir. İngiliz müsteşriki E. Gibb’in dediği gibi, Kanunî Rusyaya karşı ciddî, millî türk</w:t>
      </w:r>
      <w:r>
        <w:rPr>
          <w:vertAlign w:val="subscript"/>
        </w:rPr>
        <w:t>;</w:t>
      </w:r>
      <w:r>
        <w:t xml:space="preserve"> siyaseti takip edeceği yerde, rus millî entrikacılığını Osmanlı sarayında yaşatan, kadını Roksolan’m tesirinde kalmış </w:t>
      </w:r>
      <w:r>
        <w:rPr>
          <w:rStyle w:val="FootnoteItalic"/>
          <w:b/>
          <w:bCs/>
        </w:rPr>
        <w:t>(A History of Ottoman Poetry,</w:t>
      </w:r>
      <w:r>
        <w:t xml:space="preserve"> London, 1904, III, 5, 6, 75), Rusya ile siyasî ve ticarî münasebetlerini ne-</w:t>
      </w:r>
    </w:p>
  </w:footnote>
  <w:footnote w:id="122">
    <w:p w:rsidR="00216B32" w:rsidRDefault="00216B32">
      <w:pPr>
        <w:pStyle w:val="Footnote80"/>
        <w:shd w:val="clear" w:color="auto" w:fill="auto"/>
        <w:tabs>
          <w:tab w:val="left" w:pos="943"/>
        </w:tabs>
        <w:spacing w:line="223" w:lineRule="exact"/>
        <w:ind w:left="600"/>
        <w:jc w:val="both"/>
      </w:pPr>
      <w:r>
        <w:rPr>
          <w:rStyle w:val="Footnote8NotItalic"/>
          <w:b/>
          <w:bCs/>
          <w:vertAlign w:val="superscript"/>
        </w:rPr>
        <w:footnoteRef/>
      </w:r>
      <w:r>
        <w:rPr>
          <w:rStyle w:val="Footnote8NotItalic"/>
          <w:b/>
          <w:bCs/>
        </w:rPr>
        <w:t>)</w:t>
      </w:r>
      <w:r>
        <w:rPr>
          <w:rStyle w:val="Footnote8NotItalic"/>
          <w:b/>
          <w:bCs/>
        </w:rPr>
        <w:tab/>
      </w:r>
      <w:r>
        <w:t>Türk Tarih Encümeni Mecmuası,</w:t>
      </w:r>
      <w:r>
        <w:rPr>
          <w:rStyle w:val="Footnote8NotItalic"/>
          <w:b/>
          <w:bCs/>
        </w:rPr>
        <w:t xml:space="preserve"> c. VIII. sayı 43, s. 2.</w:t>
      </w:r>
    </w:p>
  </w:footnote>
  <w:footnote w:id="123">
    <w:p w:rsidR="00216B32" w:rsidRDefault="00216B32">
      <w:pPr>
        <w:pStyle w:val="Footnote80"/>
        <w:shd w:val="clear" w:color="auto" w:fill="auto"/>
        <w:tabs>
          <w:tab w:val="left" w:pos="953"/>
        </w:tabs>
        <w:spacing w:line="223" w:lineRule="exact"/>
        <w:ind w:left="600"/>
        <w:jc w:val="both"/>
      </w:pPr>
      <w:r>
        <w:rPr>
          <w:rStyle w:val="Footnote8NotItalic"/>
          <w:b/>
          <w:bCs/>
          <w:vertAlign w:val="superscript"/>
        </w:rPr>
        <w:footnoteRef/>
      </w:r>
      <w:r>
        <w:rPr>
          <w:rStyle w:val="Footnote8NotItalic"/>
          <w:b/>
          <w:bCs/>
        </w:rPr>
        <w:t>)</w:t>
      </w:r>
      <w:r>
        <w:rPr>
          <w:rStyle w:val="Footnote8NotItalic"/>
          <w:b/>
          <w:bCs/>
        </w:rPr>
        <w:tab/>
      </w:r>
      <w:r>
        <w:t>Târîkh-i Selânikî,</w:t>
      </w:r>
      <w:r>
        <w:rPr>
          <w:rStyle w:val="Footnote8NotItalic"/>
          <w:b/>
          <w:bCs/>
        </w:rPr>
        <w:t xml:space="preserve"> 230.</w:t>
      </w:r>
    </w:p>
  </w:footnote>
  <w:footnote w:id="124">
    <w:p w:rsidR="00216B32" w:rsidRDefault="00216B32">
      <w:pPr>
        <w:pStyle w:val="Footnote80"/>
        <w:shd w:val="clear" w:color="auto" w:fill="auto"/>
        <w:spacing w:line="223" w:lineRule="exact"/>
        <w:ind w:left="600"/>
      </w:pPr>
      <w:r>
        <w:rPr>
          <w:rStyle w:val="Footnote8NotItalic"/>
          <w:b/>
          <w:bCs/>
          <w:vertAlign w:val="superscript"/>
        </w:rPr>
        <w:t>70</w:t>
      </w:r>
      <w:r>
        <w:rPr>
          <w:rStyle w:val="Footnote8NotItalic"/>
          <w:b/>
          <w:bCs/>
        </w:rPr>
        <w:t xml:space="preserve">) </w:t>
      </w:r>
      <w:r>
        <w:t>Tarih Encümeni Mecmuası,</w:t>
      </w:r>
      <w:r>
        <w:rPr>
          <w:rStyle w:val="Footnote8NotItalic"/>
          <w:b/>
          <w:bCs/>
        </w:rPr>
        <w:t xml:space="preserve"> VIII. 12.</w:t>
      </w:r>
    </w:p>
  </w:footnote>
  <w:footnote w:id="125">
    <w:p w:rsidR="00216B32" w:rsidRDefault="00216B32">
      <w:pPr>
        <w:pStyle w:val="Footnote0"/>
        <w:shd w:val="clear" w:color="auto" w:fill="auto"/>
        <w:spacing w:line="223" w:lineRule="exact"/>
        <w:ind w:left="620"/>
      </w:pPr>
      <w:r>
        <w:rPr>
          <w:vertAlign w:val="superscript"/>
        </w:rPr>
        <w:t>8u</w:t>
      </w:r>
      <w:r>
        <w:t xml:space="preserve">) Şeydi Reis, </w:t>
      </w:r>
      <w:r>
        <w:rPr>
          <w:rStyle w:val="FootnoteItalic"/>
          <w:b/>
          <w:bCs/>
        </w:rPr>
        <w:t>Mir’ât-ı Memâlik,</w:t>
      </w:r>
      <w:r>
        <w:t xml:space="preserve"> 68.</w:t>
      </w:r>
    </w:p>
  </w:footnote>
  <w:footnote w:id="126">
    <w:p w:rsidR="00216B32" w:rsidRDefault="00216B32">
      <w:pPr>
        <w:pStyle w:val="Footnote80"/>
        <w:shd w:val="clear" w:color="auto" w:fill="auto"/>
        <w:spacing w:line="223" w:lineRule="exact"/>
        <w:ind w:left="180"/>
      </w:pPr>
      <w:r>
        <w:footnoteRef/>
      </w:r>
      <w:r>
        <w:t xml:space="preserve"> cpiaanye narodov Rossiyi,</w:t>
      </w:r>
      <w:r>
        <w:rPr>
          <w:rStyle w:val="Footnote8NotItalic"/>
          <w:b/>
          <w:bCs/>
        </w:rPr>
        <w:t xml:space="preserve"> c. II, 1776, s. 62.</w:t>
      </w:r>
    </w:p>
    <w:p w:rsidR="00216B32" w:rsidRDefault="00216B32">
      <w:pPr>
        <w:pStyle w:val="Footnote0"/>
        <w:shd w:val="clear" w:color="auto" w:fill="auto"/>
        <w:spacing w:line="223" w:lineRule="exact"/>
        <w:ind w:left="180" w:right="620" w:firstLine="420"/>
      </w:pPr>
      <w:r>
        <w:rPr>
          <w:vertAlign w:val="superscript"/>
        </w:rPr>
        <w:t>8G</w:t>
      </w:r>
      <w:r>
        <w:t xml:space="preserve">) Ötemiş- Hacı </w:t>
      </w:r>
      <w:r>
        <w:rPr>
          <w:rStyle w:val="FootnoteItalic"/>
          <w:b/>
          <w:bCs/>
        </w:rPr>
        <w:t>Târikh-i Dost Sultan,</w:t>
      </w:r>
      <w:r>
        <w:t xml:space="preserve"> vr. 73a: •YJijyykKih l-U-U H. H o w o ı* t h , </w:t>
      </w:r>
      <w:r>
        <w:rPr>
          <w:rStyle w:val="FootnoteItalic"/>
          <w:b/>
          <w:bCs/>
        </w:rPr>
        <w:t>History oj the Mongols,</w:t>
      </w:r>
      <w:r>
        <w:t xml:space="preserve"> II, 1005: Alibaieva yurtâ.</w:t>
      </w:r>
    </w:p>
  </w:footnote>
  <w:footnote w:id="127">
    <w:p w:rsidR="00216B32" w:rsidRDefault="00216B32">
      <w:pPr>
        <w:pStyle w:val="Footnote0"/>
        <w:shd w:val="clear" w:color="auto" w:fill="auto"/>
        <w:spacing w:line="223" w:lineRule="exact"/>
        <w:ind w:left="160" w:firstLine="440"/>
        <w:jc w:val="both"/>
      </w:pPr>
      <w:r>
        <w:rPr>
          <w:vertAlign w:val="superscript"/>
        </w:rPr>
        <w:t>81</w:t>
      </w:r>
      <w:r>
        <w:t xml:space="preserve">) Yukarıda s. 35-36 da da zikri geçen «Tura Şıbanlıları» nda.n bu Küçüm </w:t>
      </w:r>
      <w:r>
        <w:rPr>
          <w:rStyle w:val="FootnoteNotBold"/>
        </w:rPr>
        <w:t xml:space="preserve">Hanın </w:t>
      </w:r>
      <w:r>
        <w:t>nesebi budur: Küçüm, babası Murtaza Han, b. İbrahim (lbaq) Han, b.. Mahınudek Han, b. Hacı Mehmet Han, b. Ali Han, b. Bek ;Qondı, b. Melik Temür, b. Baba Qul, b. Coçı Buqa, b. Şıban, b. Coçı Han, b. Çingiz Han, Kiiçüm’ün ah</w:t>
      </w:r>
      <w:r>
        <w:softHyphen/>
      </w:r>
      <w:r>
        <w:rPr>
          <w:rStyle w:val="FootnoteNotBold"/>
        </w:rPr>
        <w:t xml:space="preserve">fadı </w:t>
      </w:r>
      <w:r>
        <w:t>zamanımıza kadar kendi şecerelerini iyi bilirler.</w:t>
      </w:r>
    </w:p>
    <w:p w:rsidR="00216B32" w:rsidRDefault="00216B32">
      <w:pPr>
        <w:pStyle w:val="Footnote0"/>
        <w:shd w:val="clear" w:color="auto" w:fill="auto"/>
        <w:spacing w:line="223" w:lineRule="exact"/>
        <w:ind w:left="160" w:firstLine="440"/>
        <w:jc w:val="both"/>
      </w:pPr>
      <w:r>
        <w:rPr>
          <w:vertAlign w:val="superscript"/>
        </w:rPr>
        <w:t>8r</w:t>
      </w:r>
      <w:r>
        <w:t xml:space="preserve">’) Rızâaddîn ibn Fakhraddîn, </w:t>
      </w:r>
      <w:r>
        <w:rPr>
          <w:rStyle w:val="FootnoteItalic"/>
          <w:b/>
          <w:bCs/>
        </w:rPr>
        <w:t>Âthâr,</w:t>
      </w:r>
      <w:r>
        <w:t xml:space="preserve"> II, 169; </w:t>
      </w:r>
      <w:r>
        <w:rPr>
          <w:rStyle w:val="FootnoteSpacing1pt"/>
          <w:b/>
          <w:bCs/>
        </w:rPr>
        <w:t xml:space="preserve">Kap. Miller, </w:t>
      </w:r>
      <w:r>
        <w:rPr>
          <w:rStyle w:val="FootnoteItalic"/>
          <w:b/>
          <w:bCs/>
        </w:rPr>
        <w:t>İzobrajenye-</w:t>
      </w:r>
    </w:p>
  </w:footnote>
  <w:footnote w:id="128">
    <w:p w:rsidR="00216B32" w:rsidRDefault="00216B32">
      <w:pPr>
        <w:pStyle w:val="Footnote80"/>
        <w:shd w:val="clear" w:color="auto" w:fill="auto"/>
        <w:spacing w:line="140" w:lineRule="exact"/>
        <w:ind w:left="620"/>
      </w:pPr>
      <w:r>
        <w:rPr>
          <w:rStyle w:val="Footnote8NotItalic"/>
          <w:b/>
          <w:bCs/>
          <w:vertAlign w:val="superscript"/>
        </w:rPr>
        <w:footnoteRef/>
      </w:r>
      <w:r>
        <w:rPr>
          <w:rStyle w:val="Footnote8NotItalic"/>
          <w:b/>
          <w:bCs/>
        </w:rPr>
        <w:t xml:space="preserve">) </w:t>
      </w:r>
      <w:r>
        <w:t>Târîkh-i Dost Sultan,</w:t>
      </w:r>
      <w:r>
        <w:rPr>
          <w:rStyle w:val="Footnote8NotItalic"/>
          <w:b/>
          <w:bCs/>
        </w:rPr>
        <w:t xml:space="preserve"> vr. 72b.</w:t>
      </w:r>
    </w:p>
  </w:footnote>
  <w:footnote w:id="129">
    <w:p w:rsidR="00216B32" w:rsidRDefault="00216B32">
      <w:pPr>
        <w:pStyle w:val="Footnote0"/>
        <w:shd w:val="clear" w:color="auto" w:fill="auto"/>
        <w:ind w:firstLine="460"/>
      </w:pPr>
      <w:r>
        <w:rPr>
          <w:vertAlign w:val="superscript"/>
        </w:rPr>
        <w:t>1)3</w:t>
      </w:r>
      <w:r>
        <w:t>) «Arvana» yahut «argana» iki hörgüçlü ile bir hörgüçlünün tesalübün- den doğan ana (maya) deve, ki erkeğine «nar» derler.</w:t>
      </w:r>
    </w:p>
  </w:footnote>
  <w:footnote w:id="130">
    <w:p w:rsidR="00216B32" w:rsidRDefault="00216B32">
      <w:pPr>
        <w:pStyle w:val="Footnote80"/>
        <w:shd w:val="clear" w:color="auto" w:fill="auto"/>
        <w:tabs>
          <w:tab w:val="left" w:pos="1226"/>
          <w:tab w:val="left" w:pos="2435"/>
        </w:tabs>
        <w:spacing w:line="259" w:lineRule="exact"/>
        <w:ind w:left="460"/>
        <w:jc w:val="both"/>
      </w:pPr>
      <w:r>
        <w:rPr>
          <w:rStyle w:val="Footnote8NotItalic"/>
          <w:b/>
          <w:bCs/>
          <w:vertAlign w:val="superscript"/>
        </w:rPr>
        <w:footnoteRef/>
      </w:r>
      <w:r>
        <w:rPr>
          <w:rStyle w:val="Footnote8NotItalic"/>
          <w:b/>
          <w:bCs/>
        </w:rPr>
        <w:t>)</w:t>
      </w:r>
      <w:r>
        <w:rPr>
          <w:rStyle w:val="Footnote8NotItalic"/>
          <w:b/>
          <w:bCs/>
        </w:rPr>
        <w:tab/>
      </w:r>
      <w:r>
        <w:t>\js</w:t>
      </w:r>
      <w:r>
        <w:tab/>
        <w:t>\</w:t>
      </w:r>
      <w:r>
        <w:rPr>
          <w:rStyle w:val="Footnote8NotItalic"/>
          <w:b/>
          <w:bCs/>
        </w:rPr>
        <w:t xml:space="preserve"> M. </w:t>
      </w:r>
      <w:r>
        <w:rPr>
          <w:rStyle w:val="Footnote8NotItalicSpacing1pt"/>
          <w:b/>
          <w:bCs/>
        </w:rPr>
        <w:t>Osmanev,</w:t>
      </w:r>
      <w:r>
        <w:rPr>
          <w:rStyle w:val="Footnote8NotItalic"/>
          <w:b/>
          <w:bCs/>
        </w:rPr>
        <w:t xml:space="preserve"> </w:t>
      </w:r>
      <w:r>
        <w:t>Noyay khrestomatiyası,</w:t>
      </w:r>
      <w:r>
        <w:rPr>
          <w:rStyle w:val="Footnote8NotItalic"/>
          <w:b/>
          <w:bCs/>
        </w:rPr>
        <w:t xml:space="preserve"> Pe-</w:t>
      </w:r>
    </w:p>
    <w:p w:rsidR="00216B32" w:rsidRDefault="00216B32">
      <w:pPr>
        <w:pStyle w:val="Footnote0"/>
        <w:shd w:val="clear" w:color="auto" w:fill="auto"/>
        <w:tabs>
          <w:tab w:val="left" w:pos="2522"/>
        </w:tabs>
        <w:spacing w:line="259" w:lineRule="exact"/>
        <w:jc w:val="both"/>
      </w:pPr>
      <w:r>
        <w:t>tersburg 1881, s. 61 de:</w:t>
      </w:r>
      <w:r>
        <w:tab/>
        <w:t>ûi-cöjî.</w:t>
      </w:r>
    </w:p>
  </w:footnote>
  <w:footnote w:id="131">
    <w:p w:rsidR="00216B32" w:rsidRDefault="00216B32">
      <w:pPr>
        <w:pStyle w:val="Footnote0"/>
        <w:shd w:val="clear" w:color="auto" w:fill="auto"/>
        <w:tabs>
          <w:tab w:val="left" w:pos="3775"/>
        </w:tabs>
        <w:spacing w:line="230" w:lineRule="exact"/>
        <w:ind w:left="660"/>
        <w:jc w:val="both"/>
      </w:pPr>
      <w:r>
        <w:footnoteRef/>
      </w:r>
      <w:r>
        <w:t xml:space="preserve"> Hâfız; Tanış, </w:t>
      </w:r>
      <w:r>
        <w:rPr>
          <w:rStyle w:val="FootnoteItalic"/>
          <w:b/>
          <w:bCs/>
        </w:rPr>
        <w:t>AbdullaKnâme,</w:t>
      </w:r>
      <w:r>
        <w:t xml:space="preserve"> vr.</w:t>
      </w:r>
      <w:r>
        <w:tab/>
        <w:t>296. Şah Mehmet (rus kaynakla</w:t>
      </w:r>
      <w:r>
        <w:softHyphen/>
      </w:r>
    </w:p>
    <w:p w:rsidR="00216B32" w:rsidRDefault="00216B32">
      <w:pPr>
        <w:pStyle w:val="Footnote0"/>
        <w:shd w:val="clear" w:color="auto" w:fill="auto"/>
        <w:spacing w:line="230" w:lineRule="exact"/>
        <w:ind w:left="220"/>
        <w:jc w:val="both"/>
      </w:pPr>
      <w:r>
        <w:t>rında «Şagim») ve Abdullah (rus kaynaklarında «Abdul») mirzaların hareketleri hakkında, Mâverâünnehir Özbek kaynakları ile rus kaynakları müttefikan ve biri ötekini tamamlıyan malûmat vermektedir.</w:t>
      </w:r>
    </w:p>
    <w:p w:rsidR="00216B32" w:rsidRDefault="00216B32">
      <w:pPr>
        <w:pStyle w:val="Footnote0"/>
        <w:shd w:val="clear" w:color="auto" w:fill="auto"/>
        <w:tabs>
          <w:tab w:val="left" w:pos="2658"/>
        </w:tabs>
        <w:spacing w:line="264" w:lineRule="exact"/>
        <w:ind w:left="220" w:firstLine="440"/>
      </w:pPr>
      <w:r>
        <w:t xml:space="preserve">OC) </w:t>
      </w:r>
      <w:r>
        <w:rPr>
          <w:rStyle w:val="FootnoteItalic"/>
          <w:b/>
          <w:bCs/>
        </w:rPr>
        <w:t>Târîkh-i Fakhraddin Mubarekşah</w:t>
      </w:r>
      <w:r>
        <w:rPr>
          <w:rStyle w:val="FootnoteItalic"/>
          <w:b/>
          <w:bCs/>
          <w:vertAlign w:val="subscript"/>
        </w:rPr>
        <w:t>t</w:t>
      </w:r>
      <w:r>
        <w:t xml:space="preserve"> ed. by E. D eni s on </w:t>
      </w:r>
      <w:r>
        <w:rPr>
          <w:rStyle w:val="FootnoteSpacing1pt"/>
          <w:b/>
          <w:bCs/>
        </w:rPr>
        <w:t>Ross.</w:t>
      </w:r>
      <w:r>
        <w:t xml:space="preserve"> Lon- don 1927 p. 47 :de </w:t>
      </w:r>
      <w:r>
        <w:rPr>
          <w:rStyle w:val="FootnoteItalic"/>
          <w:b/>
          <w:bCs/>
        </w:rPr>
        <w:t>\</w:t>
      </w:r>
      <w:r>
        <w:t xml:space="preserve"> ile</w:t>
      </w:r>
      <w:r>
        <w:tab/>
        <w:t>iki kabile olarak zikredilmiştir. «Alb-Oğul» larm</w:t>
      </w:r>
    </w:p>
    <w:p w:rsidR="00216B32" w:rsidRDefault="00216B32">
      <w:pPr>
        <w:pStyle w:val="Footnote0"/>
        <w:shd w:val="clear" w:color="auto" w:fill="auto"/>
        <w:spacing w:line="264" w:lineRule="exact"/>
        <w:ind w:left="220"/>
        <w:jc w:val="both"/>
      </w:pPr>
      <w:r>
        <w:t>bir bölümü şimdi Çımbar tümeninde yaşıyorlar, ki «Musa Cârullah» onlardandır.</w:t>
      </w:r>
    </w:p>
  </w:footnote>
  <w:footnote w:id="132">
    <w:p w:rsidR="00216B32" w:rsidRDefault="00216B32">
      <w:pPr>
        <w:pStyle w:val="Footnote0"/>
        <w:shd w:val="clear" w:color="auto" w:fill="auto"/>
        <w:spacing w:line="221" w:lineRule="exact"/>
        <w:ind w:firstLine="520"/>
        <w:jc w:val="both"/>
      </w:pPr>
      <w:r>
        <w:rPr>
          <w:vertAlign w:val="superscript"/>
        </w:rPr>
        <w:t>L&gt;7</w:t>
      </w:r>
      <w:r>
        <w:t xml:space="preserve">) Karakalpaklarm 1743 yılında naklettikleri rivayete göre, onlar o yıldan 270 yıl önce yani aşağı yukarı 1473 yıllarında Edilin. batısında Khorezm tarafına göçmüşlerdir. Bk. P. </w:t>
      </w:r>
      <w:r>
        <w:rPr>
          <w:rStyle w:val="FootnoteSpacing1pt"/>
          <w:b/>
          <w:bCs/>
        </w:rPr>
        <w:t>Ryçkov,</w:t>
      </w:r>
      <w:r>
        <w:t xml:space="preserve"> </w:t>
      </w:r>
      <w:r>
        <w:rPr>
          <w:rStyle w:val="FootnoteItalic"/>
          <w:b/>
          <w:bCs/>
        </w:rPr>
        <w:t>Topografya Orenburg. Guberni,</w:t>
      </w:r>
      <w:r>
        <w:t xml:space="preserve"> 1887, s. 124. Ka</w:t>
      </w:r>
      <w:r>
        <w:softHyphen/>
        <w:t>rakavaklardan bir kısmı, kendilerinin Orta Edildeki vatanlarından Temür Beğ tarafından tehcir edilerek gelmiş olduklarına dair rivayet naklederler.</w:t>
      </w:r>
    </w:p>
  </w:footnote>
  <w:footnote w:id="133">
    <w:p w:rsidR="00216B32" w:rsidRDefault="00216B32">
      <w:pPr>
        <w:pStyle w:val="Footnote0"/>
        <w:shd w:val="clear" w:color="auto" w:fill="auto"/>
        <w:spacing w:line="221" w:lineRule="exact"/>
        <w:ind w:firstLine="520"/>
        <w:jc w:val="both"/>
      </w:pPr>
      <w:r>
        <w:rPr>
          <w:vertAlign w:val="superscript"/>
        </w:rPr>
        <w:footnoteRef/>
      </w:r>
      <w:r>
        <w:t xml:space="preserve">) Bk. Hacı Abdülgaffar, </w:t>
      </w:r>
      <w:r>
        <w:rPr>
          <w:rStyle w:val="FootnoteItalic"/>
          <w:b/>
          <w:bCs/>
        </w:rPr>
        <w:t>Umdet üt-Tavârikh,</w:t>
      </w:r>
      <w:r>
        <w:t xml:space="preserve"> Esad Efendi Kütüphanesi, hi. 2331, vr. 326a; bugün Şimalî Kafkasyada Stavropol vilâyetinde yaşıyan Türk- menler, bu TürkmenWdir.</w:t>
      </w:r>
    </w:p>
  </w:footnote>
  <w:footnote w:id="134">
    <w:p w:rsidR="00216B32" w:rsidRDefault="00216B32">
      <w:pPr>
        <w:pStyle w:val="Footnote0"/>
        <w:shd w:val="clear" w:color="auto" w:fill="auto"/>
        <w:spacing w:line="228" w:lineRule="exact"/>
        <w:ind w:left="160" w:firstLine="420"/>
        <w:jc w:val="both"/>
      </w:pPr>
      <w:r>
        <w:rPr>
          <w:vertAlign w:val="superscript"/>
        </w:rPr>
        <w:t>90</w:t>
      </w:r>
      <w:r>
        <w:t>) Türk «Qazaq» larından ayırmak için Rus «Qazaq» 1 arını «Kozak», «Rus Kozağı» ve yahut «Kazaçi» diye adlandırıyoruz. «Don Kazaçisi» diyerek de «Don» (Ten) ırmağı üzerinde yaşıyan Rus Kozaklarını anlatmak istiyoruz.</w:t>
      </w:r>
    </w:p>
    <w:p w:rsidR="00216B32" w:rsidRDefault="00216B32">
      <w:pPr>
        <w:pStyle w:val="Footnote0"/>
        <w:shd w:val="clear" w:color="auto" w:fill="auto"/>
        <w:tabs>
          <w:tab w:val="left" w:pos="2764"/>
        </w:tabs>
        <w:spacing w:line="245" w:lineRule="exact"/>
        <w:ind w:left="160" w:firstLine="420"/>
        <w:jc w:val="both"/>
      </w:pPr>
      <w:r>
        <w:t xml:space="preserve">ıoo) </w:t>
      </w:r>
      <w:r>
        <w:rPr>
          <w:rStyle w:val="FootnoteSmallCaps"/>
          <w:b/>
          <w:bCs/>
        </w:rPr>
        <w:t>r</w:t>
      </w:r>
      <w:r>
        <w:rPr>
          <w:rStyle w:val="FootnoteSmallCaps"/>
          <w:b/>
          <w:bCs/>
          <w:vertAlign w:val="subscript"/>
        </w:rPr>
        <w:t>us</w:t>
      </w:r>
      <w:r>
        <w:t xml:space="preserve"> kaynaklarında hallarmdan tafsil ile bahsedilen Aq-Kelimbet, Qara-Kelimbet ve kardeşleri hakkmdaki Başkurt rivayetleri </w:t>
      </w:r>
      <w:r>
        <w:rPr>
          <w:rStyle w:val="FootnoteItalic"/>
          <w:b/>
          <w:bCs/>
        </w:rPr>
        <w:t>Trudy Obşçestva izneenya Ba§kvriyi\</w:t>
      </w:r>
      <w:r>
        <w:t xml:space="preserve"> t. II, Uf a, 1926, s. 19 da nakledilmiştir. Hacı Abdülgaffar,</w:t>
      </w:r>
    </w:p>
  </w:footnote>
  <w:footnote w:id="135">
    <w:p w:rsidR="00216B32" w:rsidRDefault="00216B32">
      <w:pPr>
        <w:pStyle w:val="Footnote80"/>
        <w:shd w:val="clear" w:color="auto" w:fill="auto"/>
        <w:tabs>
          <w:tab w:val="left" w:pos="2764"/>
        </w:tabs>
        <w:spacing w:line="245" w:lineRule="exact"/>
        <w:ind w:left="160"/>
        <w:jc w:val="both"/>
      </w:pPr>
      <w:r>
        <w:rPr>
          <w:vertAlign w:val="superscript"/>
        </w:rPr>
        <w:footnoteRef/>
      </w:r>
      <w:r>
        <w:t>Umdet üt-Tavârîkh,</w:t>
      </w:r>
      <w:r>
        <w:rPr>
          <w:rStyle w:val="Footnote8NotItalic"/>
          <w:b/>
          <w:bCs/>
        </w:rPr>
        <w:t xml:space="preserve"> vr. 326a:</w:t>
      </w:r>
      <w:r>
        <w:rPr>
          <w:rStyle w:val="Footnote8NotItalic"/>
          <w:b/>
          <w:bCs/>
        </w:rPr>
        <w:tab/>
      </w:r>
      <w:r>
        <w:t>y</w:t>
      </w:r>
    </w:p>
  </w:footnote>
  <w:footnote w:id="136">
    <w:p w:rsidR="00216B32" w:rsidRDefault="00216B32">
      <w:pPr>
        <w:pStyle w:val="Footnote0"/>
        <w:shd w:val="clear" w:color="auto" w:fill="auto"/>
        <w:tabs>
          <w:tab w:val="left" w:pos="850"/>
        </w:tabs>
        <w:spacing w:line="214" w:lineRule="exact"/>
        <w:ind w:firstLine="500"/>
      </w:pPr>
      <w:r>
        <w:rPr>
          <w:vertAlign w:val="superscript"/>
        </w:rPr>
        <w:footnoteRef/>
      </w:r>
      <w:r>
        <w:t>)</w:t>
      </w:r>
      <w:r>
        <w:tab/>
        <w:t>Bu rivayetlerden tesbit edilenlerinin birçoğu benim kendi elimde bu</w:t>
      </w:r>
      <w:r>
        <w:softHyphen/>
        <w:t>lunmaktadır.</w:t>
      </w:r>
    </w:p>
  </w:footnote>
  <w:footnote w:id="137">
    <w:p w:rsidR="00216B32" w:rsidRDefault="00216B32">
      <w:pPr>
        <w:pStyle w:val="Footnote0"/>
        <w:shd w:val="clear" w:color="auto" w:fill="auto"/>
        <w:tabs>
          <w:tab w:val="left" w:pos="854"/>
        </w:tabs>
        <w:ind w:firstLine="500"/>
        <w:jc w:val="both"/>
      </w:pPr>
      <w:r>
        <w:rPr>
          <w:vertAlign w:val="superscript"/>
        </w:rPr>
        <w:footnoteRef/>
      </w:r>
      <w:r>
        <w:t>)</w:t>
      </w:r>
      <w:r>
        <w:tab/>
        <w:t xml:space="preserve">Örmembet oğlu Saydaq Mirza hakkında bk. </w:t>
      </w:r>
      <w:r>
        <w:rPr>
          <w:rStyle w:val="FootnoteItalic"/>
          <w:b/>
          <w:bCs/>
        </w:rPr>
        <w:t>Aktı îstoriçeskiye,</w:t>
      </w:r>
      <w:r>
        <w:t xml:space="preserve"> III, 466,. IV, 87, 88. Bu zat ile aynı zamanda Şimalî Kafkasyada Kazı Ulusunda Kazı b. Oraq’m Qan Mirza ve Yan Mirza nam oğulları pek meşhur olmuşlardır, bk. Pa-</w:t>
      </w:r>
    </w:p>
  </w:footnote>
  <w:footnote w:id="138">
    <w:p w:rsidR="00216B32" w:rsidRDefault="00216B32">
      <w:pPr>
        <w:pStyle w:val="Footnote0"/>
        <w:shd w:val="clear" w:color="auto" w:fill="auto"/>
        <w:tabs>
          <w:tab w:val="left" w:pos="3260"/>
        </w:tabs>
        <w:spacing w:line="223" w:lineRule="exact"/>
        <w:ind w:left="140"/>
        <w:jc w:val="both"/>
      </w:pPr>
      <w:r>
        <w:t>oğlu Eminek, oğlu Bucağa Han, onun oğlu burada bahis mevzuu olan Dost Sul</w:t>
      </w:r>
      <w:r>
        <w:softHyphen/>
      </w:r>
      <w:r>
        <w:rPr>
          <w:rStyle w:val="FootnoteConstantia75ptNotBoldSpacing0pt"/>
        </w:rPr>
        <w:t xml:space="preserve">tan. </w:t>
      </w:r>
      <w:r>
        <w:t>Bucağa Hanın birederi olan Agatay Han, müverrih Ebülgazi Hanın büyük ceddidir.</w:t>
      </w:r>
      <w:r>
        <w:tab/>
        <w:t>,</w:t>
      </w:r>
    </w:p>
    <w:p w:rsidR="00216B32" w:rsidRDefault="00216B32">
      <w:pPr>
        <w:pStyle w:val="Footnote0"/>
        <w:shd w:val="clear" w:color="auto" w:fill="auto"/>
        <w:tabs>
          <w:tab w:val="left" w:pos="5409"/>
        </w:tabs>
        <w:spacing w:after="27" w:line="150" w:lineRule="exact"/>
        <w:ind w:left="580"/>
        <w:jc w:val="both"/>
      </w:pPr>
      <w:r>
        <w:rPr>
          <w:vertAlign w:val="superscript"/>
        </w:rPr>
        <w:t>lo:ı</w:t>
      </w:r>
      <w:r>
        <w:t xml:space="preserve">) Hafız Tanış, </w:t>
      </w:r>
      <w:r>
        <w:rPr>
          <w:rStyle w:val="FootnoteConstantia75ptItalic"/>
          <w:b/>
          <w:bCs/>
        </w:rPr>
        <w:t>‘Abdullahnâme,</w:t>
      </w:r>
      <w:r>
        <w:rPr>
          <w:rStyle w:val="FootnoteConstantia75pt"/>
          <w:b/>
          <w:bCs/>
        </w:rPr>
        <w:t xml:space="preserve"> </w:t>
      </w:r>
      <w:r>
        <w:t>vr. 356a:</w:t>
      </w:r>
      <w:r>
        <w:tab/>
      </w:r>
      <w:r>
        <w:rPr>
          <w:rStyle w:val="FootnoteSmallCaps"/>
          <w:b/>
          <w:bCs/>
        </w:rPr>
        <w:t>»La*</w:t>
      </w:r>
    </w:p>
    <w:p w:rsidR="00216B32" w:rsidRDefault="00216B32">
      <w:pPr>
        <w:pStyle w:val="Footnote0"/>
        <w:shd w:val="clear" w:color="auto" w:fill="auto"/>
        <w:spacing w:line="223" w:lineRule="exact"/>
        <w:ind w:left="140" w:firstLine="440"/>
      </w:pPr>
      <w:r>
        <w:rPr>
          <w:vertAlign w:val="superscript"/>
        </w:rPr>
        <w:t>3(h;</w:t>
      </w:r>
      <w:r>
        <w:t>) «Çeremiş» tâbiri çok defa yalnız Çeremişlere değil, Kazan vilâyetinin yerli köylü ahalisi olan Türklere de tamim edilmiş; «Tatar» yahut «Çeremiş Ta</w:t>
      </w:r>
      <w:r>
        <w:softHyphen/>
        <w:t xml:space="preserve">tarı» ise, ancak Kazanda hâkim unsura ve orduya itlâk olunmuştur. Bk. 1669 da Holandalı </w:t>
      </w:r>
      <w:r>
        <w:rPr>
          <w:rStyle w:val="FootnoteSpacing1pt"/>
          <w:b/>
          <w:bCs/>
        </w:rPr>
        <w:t>Jans Strauss'ın</w:t>
      </w:r>
      <w:r>
        <w:t xml:space="preserve"> sözleri (</w:t>
      </w:r>
      <w:r>
        <w:rPr>
          <w:rStyle w:val="FootnoteConstantia75ptItalic"/>
          <w:b/>
          <w:bCs/>
        </w:rPr>
        <w:t>Astarkhnnski Sbornik,</w:t>
      </w:r>
      <w:r>
        <w:rPr>
          <w:rStyle w:val="FootnoteConstantia75pt"/>
          <w:b/>
          <w:bCs/>
        </w:rPr>
        <w:t xml:space="preserve"> </w:t>
      </w:r>
      <w:r>
        <w:t xml:space="preserve">I, 110). ıo7) </w:t>
      </w:r>
      <w:r>
        <w:rPr>
          <w:rStyle w:val="FootnoteConstantia75ptItalic"/>
          <w:b/>
          <w:bCs/>
        </w:rPr>
        <w:t>Prodoljenye Drevnerossiskoy Bibliotheki,</w:t>
      </w:r>
      <w:r>
        <w:rPr>
          <w:rStyle w:val="FootnoteConstantia75pt"/>
          <w:b/>
          <w:bCs/>
        </w:rPr>
        <w:t xml:space="preserve"> </w:t>
      </w:r>
      <w:r>
        <w:t>XI, 214.</w:t>
      </w:r>
    </w:p>
  </w:footnote>
  <w:footnote w:id="139">
    <w:p w:rsidR="00216B32" w:rsidRDefault="00216B32">
      <w:pPr>
        <w:pStyle w:val="Footnote0"/>
        <w:shd w:val="clear" w:color="auto" w:fill="auto"/>
        <w:spacing w:line="235" w:lineRule="exact"/>
        <w:ind w:firstLine="540"/>
        <w:jc w:val="both"/>
      </w:pPr>
      <w:r>
        <w:rPr>
          <w:vertAlign w:val="superscript"/>
        </w:rPr>
        <w:footnoteRef/>
      </w:r>
      <w:r>
        <w:t>i°b) Kazak hanlarının büyük ceddi olan Ebu Sa‘îd Cambek Sultan ile Gerey Sultanın babaları Baraq Han, onuiı babası . Qüyırçıq, onun babası iriş Han (dır, ki Temürün muasırı idi). Bu iris Hanın şeceresi Ebjulgazi Handa yanlış ya</w:t>
      </w:r>
      <w:r>
        <w:softHyphen/>
        <w:t xml:space="preserve">zılmış, Mercanî </w:t>
      </w:r>
      <w:r>
        <w:rPr>
          <w:rStyle w:val="FootnoteItalic0"/>
          <w:b/>
          <w:bCs/>
        </w:rPr>
        <w:t>(Müstefad,</w:t>
      </w:r>
      <w:r>
        <w:rPr>
          <w:rStyle w:val="Footnote75ptNotBold"/>
        </w:rPr>
        <w:t xml:space="preserve"> </w:t>
      </w:r>
      <w:r>
        <w:t xml:space="preserve">I, 122) ve Murad Remzi (Tel/îq, İ, 568) araya bîr de Müneccimbaşı ile Cihan Ârâ-i Gaffârînin yanlış kayıtlarını sokmuşlardır. Bütün diğer hanlar gibi iris Han için de en sağlam menba Moğol hanlarının Reşideddhı idaresinde tertip edilen resmî şecereleri (Şu’b-i </w:t>
      </w:r>
      <w:r>
        <w:rPr>
          <w:rStyle w:val="FootnoteItalic0"/>
          <w:b/>
          <w:bCs/>
        </w:rPr>
        <w:t>Pencgâne,</w:t>
      </w:r>
      <w:r>
        <w:t>. Topkapı Saray nüs</w:t>
      </w:r>
      <w:r>
        <w:softHyphen/>
        <w:t xml:space="preserve">hası, N. 2937) ve onun Temür Oğulları zamanında ikmal edilen şekli </w:t>
      </w:r>
      <w:r>
        <w:rPr>
          <w:rStyle w:val="FootnoteItalic0"/>
          <w:b/>
          <w:bCs/>
        </w:rPr>
        <w:t>«Mu'iz ül- Ensâb»</w:t>
      </w:r>
      <w:r>
        <w:rPr>
          <w:rStyle w:val="Footnote75ptNotBold"/>
        </w:rPr>
        <w:t xml:space="preserve"> </w:t>
      </w:r>
      <w:r>
        <w:t xml:space="preserve">dır (Paris, anc. fond persane, N. 67). Buna göre şecere böyledir: Toqay Temür'ün oğlu Üreng Temür. Bunun oğullarından biri «Açıq», ki Kazak ve As- tarkhan hanlarının ceddi; diğeri «Sarıça», ki Kazan, Kırım hanlarının ve Tokta- mış Hanın ceddidir. «Açıq» in oğlu «Mamıtıq» (aslında J-ÎU I^eşîdeddin’in </w:t>
      </w:r>
      <w:r>
        <w:rPr>
          <w:rStyle w:val="FootnoteItalic0"/>
          <w:b/>
          <w:bCs/>
        </w:rPr>
        <w:t>Câmiuttavârikh’inde,</w:t>
      </w:r>
      <w:r>
        <w:rPr>
          <w:rStyle w:val="Footnote75ptNotBold"/>
        </w:rPr>
        <w:t xml:space="preserve"> </w:t>
      </w:r>
      <w:r>
        <w:t xml:space="preserve">ed. </w:t>
      </w:r>
      <w:r>
        <w:rPr>
          <w:rStyle w:val="FootnoteSpacing1pt"/>
          <w:b/>
          <w:bCs/>
        </w:rPr>
        <w:t>Blochet,</w:t>
      </w:r>
      <w:r>
        <w:t xml:space="preserve"> s. 130 ve. bunun‘Hmdet </w:t>
      </w:r>
      <w:r>
        <w:rPr>
          <w:rStyle w:val="FootnoteItalic0"/>
          <w:b/>
          <w:bCs/>
        </w:rPr>
        <w:t>üt-Tavarîkh'i</w:t>
      </w:r>
      <w:r>
        <w:rPr>
          <w:rStyle w:val="Footnote75ptNotBold"/>
        </w:rPr>
        <w:t xml:space="preserve"> </w:t>
      </w:r>
      <w:r>
        <w:t xml:space="preserve">Hacı Abdülgaffar,İstanbul tab’ı, s. 60 da naklolunan arabî nüshasına göre:, jL:*: Reşîdeddin’in malûmatı buraya kadar geliyor, bunidan sonrası </w:t>
      </w:r>
      <w:r>
        <w:rPr>
          <w:rStyle w:val="FootnoteItalic0"/>
          <w:b/>
          <w:bCs/>
        </w:rPr>
        <w:t xml:space="preserve">Mu’iz ül-Ensâb' </w:t>
      </w:r>
      <w:r>
        <w:t>dadır. Ona göre Mamıtıq</w:t>
      </w:r>
      <w:r>
        <w:rPr>
          <w:vertAlign w:val="superscript"/>
        </w:rPr>
        <w:t>,</w:t>
      </w:r>
      <w:r>
        <w:t xml:space="preserve">ın &gt;ğlu Temür Khoca Oğlan, onun oğlu Badıq ( </w:t>
      </w:r>
      <w:r>
        <w:rPr>
          <w:rStyle w:val="FootnoteItalic0"/>
          <w:b/>
          <w:bCs/>
        </w:rPr>
        <w:t>Târikh-i Dost Sultan</w:t>
      </w:r>
      <w:r>
        <w:t>, vr. 40a: jy*</w:t>
      </w:r>
      <w:r>
        <w:rPr>
          <w:rStyle w:val="FootnoteItalic"/>
          <w:b/>
          <w:bCs/>
        </w:rPr>
        <w:t>j\</w:t>
      </w:r>
      <w:r>
        <w:t xml:space="preserve"> jpl) ,. onun pğlıi iris Hân. O halde Kazak hanlarının doğru şeceresi böyledir: Ebu Sa*îd Cambek Han, babası: Baraq, b. Quyırçıq, b. iris Han, b. Badıq Oğlan, b. Temür Khoca, b. Mamıtıq (Bâkhtiyar),</w:t>
      </w:r>
    </w:p>
    <w:p w:rsidR="00216B32" w:rsidRDefault="00216B32">
      <w:pPr>
        <w:pStyle w:val="Footnote0"/>
        <w:numPr>
          <w:ilvl w:val="0"/>
          <w:numId w:val="3"/>
        </w:numPr>
        <w:shd w:val="clear" w:color="auto" w:fill="auto"/>
        <w:tabs>
          <w:tab w:val="left" w:pos="218"/>
        </w:tabs>
        <w:spacing w:line="235" w:lineRule="exact"/>
        <w:jc w:val="both"/>
      </w:pPr>
      <w:r>
        <w:t>Açıq, b. Üreng Temür, b. Toqay Temür, bl Coçı Han, b. Çıngız Han.</w:t>
      </w:r>
    </w:p>
    <w:p w:rsidR="00216B32" w:rsidRDefault="00216B32">
      <w:pPr>
        <w:pStyle w:val="Footnote0"/>
        <w:shd w:val="clear" w:color="auto" w:fill="auto"/>
        <w:spacing w:line="235" w:lineRule="exact"/>
        <w:ind w:firstLine="540"/>
        <w:jc w:val="both"/>
      </w:pPr>
      <w:r>
        <w:rPr>
          <w:vertAlign w:val="superscript"/>
        </w:rPr>
        <w:t>1</w:t>
      </w:r>
      <w:r>
        <w:t>.</w:t>
      </w:r>
      <w:r>
        <w:rPr>
          <w:vertAlign w:val="superscript"/>
        </w:rPr>
        <w:t>11</w:t>
      </w:r>
      <w:r>
        <w:t>) Hak Nazar Han’ın nesebi: Kaq Nazar babası Qâsım Han, b. Ebu Sald Caıubek Han, b. Baraq Han, b. iris Han; zikri geçen Buydaş Han ise. Ebu Sa*îd Cambek Hanın ...Yadık (Cadık) nam oğlunun •. oğludur.'</w:t>
      </w:r>
    </w:p>
  </w:footnote>
  <w:footnote w:id="140">
    <w:p w:rsidR="00216B32" w:rsidRDefault="00216B32">
      <w:pPr>
        <w:pStyle w:val="Footnote0"/>
        <w:shd w:val="clear" w:color="auto" w:fill="auto"/>
        <w:tabs>
          <w:tab w:val="left" w:pos="850"/>
        </w:tabs>
        <w:spacing w:line="218" w:lineRule="exact"/>
        <w:ind w:firstLine="540"/>
      </w:pPr>
      <w:r>
        <w:rPr>
          <w:vertAlign w:val="superscript"/>
        </w:rPr>
        <w:footnoteRef/>
      </w:r>
      <w:r>
        <w:t>)</w:t>
      </w:r>
      <w:r>
        <w:tab/>
        <w:t xml:space="preserve">«Hak-Nazar Hanın Başkurtlar üzerinde hâkimiyeti için bk. </w:t>
      </w:r>
      <w:r>
        <w:rPr>
          <w:rStyle w:val="FootnoteSpacing1pt"/>
          <w:b/>
          <w:bCs/>
        </w:rPr>
        <w:t>Villa</w:t>
      </w:r>
      <w:r>
        <w:rPr>
          <w:rStyle w:val="FootnoteSpacing1pt"/>
          <w:b/>
          <w:bCs/>
        </w:rPr>
        <w:softHyphen/>
      </w:r>
      <w:r>
        <w:rPr>
          <w:rStyle w:val="Footnote85pt"/>
          <w:b/>
          <w:bCs/>
        </w:rPr>
        <w:t xml:space="preserve">nı </w:t>
      </w:r>
      <w:r>
        <w:rPr>
          <w:rStyle w:val="FootnoteSpacing1pt"/>
          <w:b/>
          <w:bCs/>
        </w:rPr>
        <w:t>i r n o v Zernov,</w:t>
      </w:r>
      <w:r>
        <w:t xml:space="preserve"> </w:t>
      </w:r>
      <w:r>
        <w:rPr>
          <w:rStyle w:val="FootnoteItalic"/>
          <w:b/>
          <w:bCs/>
        </w:rPr>
        <w:t>Izsledovanya o Kasvnıovskikh Tsariakh,</w:t>
      </w:r>
      <w:r>
        <w:t xml:space="preserve"> II, 336.</w:t>
      </w:r>
    </w:p>
  </w:footnote>
  <w:footnote w:id="141">
    <w:p w:rsidR="00216B32" w:rsidRDefault="00216B32">
      <w:pPr>
        <w:pStyle w:val="Footnote0"/>
        <w:shd w:val="clear" w:color="auto" w:fill="auto"/>
        <w:tabs>
          <w:tab w:val="left" w:pos="948"/>
        </w:tabs>
        <w:spacing w:line="204" w:lineRule="exact"/>
        <w:ind w:left="540"/>
        <w:jc w:val="both"/>
      </w:pPr>
      <w:r>
        <w:rPr>
          <w:vertAlign w:val="superscript"/>
        </w:rPr>
        <w:footnoteRef/>
      </w:r>
      <w:r>
        <w:t>)</w:t>
      </w:r>
      <w:r>
        <w:tab/>
      </w:r>
      <w:r>
        <w:rPr>
          <w:rStyle w:val="FootnoteItalic"/>
          <w:b/>
          <w:bCs/>
        </w:rPr>
        <w:t>Maqâmât-î Khoca Ahrâr,</w:t>
      </w:r>
      <w:r>
        <w:t xml:space="preserve"> Bayazıd Umumî Kütüphanesi nüshası, N.</w:t>
      </w:r>
    </w:p>
    <w:p w:rsidR="00216B32" w:rsidRDefault="00216B32">
      <w:pPr>
        <w:pStyle w:val="Footnote0"/>
        <w:shd w:val="clear" w:color="auto" w:fill="auto"/>
        <w:tabs>
          <w:tab w:val="left" w:pos="1212"/>
          <w:tab w:val="left" w:pos="2246"/>
          <w:tab w:val="left" w:pos="2820"/>
          <w:tab w:val="left" w:pos="3214"/>
          <w:tab w:val="left" w:leader="hyphen" w:pos="3314"/>
          <w:tab w:val="left" w:leader="hyphen" w:pos="3540"/>
        </w:tabs>
        <w:spacing w:line="204" w:lineRule="exact"/>
        <w:jc w:val="both"/>
      </w:pPr>
      <w:r>
        <w:t>'3624, vr. 13a.</w:t>
      </w:r>
      <w:r>
        <w:tab/>
        <w:t>‘</w:t>
      </w:r>
      <w:r>
        <w:tab/>
        <w:t>=</w:t>
      </w:r>
      <w:r>
        <w:tab/>
        <w:t>-</w:t>
      </w:r>
      <w:r>
        <w:tab/>
      </w:r>
      <w:r>
        <w:tab/>
      </w:r>
      <w:r>
        <w:tab/>
        <w:t>—</w:t>
      </w:r>
    </w:p>
  </w:footnote>
  <w:footnote w:id="142">
    <w:p w:rsidR="00216B32" w:rsidRDefault="00216B32">
      <w:pPr>
        <w:pStyle w:val="Footnote0"/>
        <w:shd w:val="clear" w:color="auto" w:fill="auto"/>
        <w:tabs>
          <w:tab w:val="left" w:pos="943"/>
        </w:tabs>
        <w:spacing w:line="140" w:lineRule="exact"/>
        <w:ind w:left="540"/>
        <w:jc w:val="both"/>
      </w:pPr>
      <w:r>
        <w:rPr>
          <w:rStyle w:val="FootnoteSpacing1pt0"/>
          <w:b/>
          <w:bCs/>
          <w:vertAlign w:val="superscript"/>
        </w:rPr>
        <w:footnoteRef/>
      </w:r>
      <w:r>
        <w:rPr>
          <w:rStyle w:val="FootnoteSpacing1pt0"/>
          <w:b/>
          <w:bCs/>
        </w:rPr>
        <w:t>)</w:t>
      </w:r>
      <w:r>
        <w:rPr>
          <w:rStyle w:val="FootnoteSpacing1pt0"/>
          <w:b/>
          <w:bCs/>
        </w:rPr>
        <w:tab/>
      </w:r>
      <w:r>
        <w:t>Astarkhan sülâlesi, Astarkhan şehrinde hükümet süren Kiçik Mulıam-</w:t>
      </w:r>
    </w:p>
  </w:footnote>
  <w:footnote w:id="143">
    <w:p w:rsidR="00216B32" w:rsidRDefault="00216B32">
      <w:pPr>
        <w:pStyle w:val="Footnote0"/>
        <w:shd w:val="clear" w:color="auto" w:fill="auto"/>
        <w:spacing w:line="228" w:lineRule="exact"/>
        <w:ind w:firstLine="540"/>
        <w:jc w:val="both"/>
      </w:pPr>
      <w:r>
        <w:t>11») Khokand «Min» beğlerinin başlangıçta hanlara mülâzemeti hakkında Muhammed Vafâ Kermineğî’nin «</w:t>
      </w:r>
      <w:r>
        <w:rPr>
          <w:rStyle w:val="FootnoteItalic0"/>
          <w:b/>
          <w:bCs/>
        </w:rPr>
        <w:t>Târîkh-i Rahim Khânî»</w:t>
      </w:r>
      <w:r>
        <w:rPr>
          <w:rStyle w:val="Footnote75ptNotBold"/>
        </w:rPr>
        <w:t xml:space="preserve"> </w:t>
      </w:r>
      <w:r>
        <w:t xml:space="preserve">ve </w:t>
      </w:r>
      <w:r>
        <w:rPr>
          <w:rStyle w:val="FootnoteItalic0"/>
          <w:b/>
          <w:bCs/>
        </w:rPr>
        <w:t>*Tâc üt-Tevcırikh-i Bukhârâ»</w:t>
      </w:r>
      <w:r>
        <w:rPr>
          <w:rStyle w:val="Footnote75ptNotBold"/>
        </w:rPr>
        <w:t xml:space="preserve"> </w:t>
      </w:r>
      <w:r>
        <w:t>(Muhammed Taqî oğlu Muhammed Şerif’in eseri) ve başka eserlerde bulunan malûmatı, 1915 te Türkistan Eski Eserler Cemiyeti «</w:t>
      </w:r>
      <w:r>
        <w:rPr>
          <w:rStyle w:val="FootnoteItalic0"/>
          <w:b/>
          <w:bCs/>
        </w:rPr>
        <w:t>Protokol</w:t>
      </w:r>
      <w:r>
        <w:t xml:space="preserve">»larının XIX uncu cildinde «lSinci asırda Fergane tarihi» (K </w:t>
      </w:r>
      <w:r>
        <w:rPr>
          <w:rStyle w:val="FootnoteItalic0"/>
          <w:b/>
          <w:bCs/>
        </w:rPr>
        <w:t>istoriyi Ferpanı vosemnad</w:t>
      </w:r>
      <w:r>
        <w:rPr>
          <w:rStyle w:val="Footnote75ptNotBold"/>
        </w:rPr>
        <w:t xml:space="preserve">- </w:t>
      </w:r>
      <w:r>
        <w:rPr>
          <w:rStyle w:val="FootnoteItalic0"/>
          <w:b/>
          <w:bCs/>
        </w:rPr>
        <w:t>tsatgo Stoletiya</w:t>
      </w:r>
      <w:r>
        <w:t>) âdıyla neşrettiğim eserde toplanmıştır.</w:t>
      </w:r>
    </w:p>
  </w:footnote>
  <w:footnote w:id="144">
    <w:p w:rsidR="00216B32" w:rsidRDefault="00216B32">
      <w:pPr>
        <w:pStyle w:val="Footnote0"/>
        <w:shd w:val="clear" w:color="auto" w:fill="auto"/>
        <w:spacing w:line="228" w:lineRule="exact"/>
        <w:ind w:left="560"/>
      </w:pPr>
      <w:r>
        <w:t>lifi) Râşid Tarihi, V. 368.</w:t>
      </w:r>
    </w:p>
  </w:footnote>
  <w:footnote w:id="145">
    <w:p w:rsidR="00216B32" w:rsidRDefault="00216B32">
      <w:pPr>
        <w:pStyle w:val="Footnote150"/>
        <w:shd w:val="clear" w:color="auto" w:fill="auto"/>
        <w:spacing w:line="150" w:lineRule="exact"/>
        <w:ind w:left="480"/>
        <w:jc w:val="left"/>
      </w:pPr>
      <w:r>
        <w:rPr>
          <w:vertAlign w:val="superscript"/>
        </w:rPr>
        <w:t>117</w:t>
      </w:r>
      <w:r>
        <w:t>) Râşid Tarihi, V. 369.</w:t>
      </w:r>
    </w:p>
  </w:footnote>
  <w:footnote w:id="146">
    <w:p w:rsidR="00216B32" w:rsidRDefault="00216B32">
      <w:pPr>
        <w:pStyle w:val="Footnote0"/>
        <w:shd w:val="clear" w:color="auto" w:fill="auto"/>
        <w:tabs>
          <w:tab w:val="left" w:pos="862"/>
        </w:tabs>
        <w:spacing w:line="190" w:lineRule="exact"/>
        <w:ind w:firstLine="480"/>
      </w:pPr>
      <w:r>
        <w:rPr>
          <w:vertAlign w:val="superscript"/>
        </w:rPr>
        <w:footnoteRef/>
      </w:r>
      <w:r>
        <w:t>)</w:t>
      </w:r>
      <w:r>
        <w:tab/>
        <w:t xml:space="preserve">Bu mektup, J. </w:t>
      </w:r>
      <w:r>
        <w:rPr>
          <w:rStyle w:val="FootnoteSpacing1pt"/>
          <w:b/>
          <w:bCs/>
        </w:rPr>
        <w:t>Berez.in,</w:t>
      </w:r>
      <w:r>
        <w:t xml:space="preserve"> </w:t>
      </w:r>
      <w:r>
        <w:rPr>
          <w:rStyle w:val="FootnoteItalic"/>
          <w:b/>
          <w:bCs/>
        </w:rPr>
        <w:t>Turetskaya Khrp.stomatiya,</w:t>
      </w:r>
      <w:r>
        <w:t xml:space="preserve"> II, 37-40 ta yazılıdır.</w:t>
      </w:r>
    </w:p>
  </w:footnote>
  <w:footnote w:id="147">
    <w:p w:rsidR="00216B32" w:rsidRDefault="00216B32">
      <w:pPr>
        <w:pStyle w:val="Footnote0"/>
        <w:shd w:val="clear" w:color="auto" w:fill="auto"/>
        <w:spacing w:line="223" w:lineRule="exact"/>
        <w:ind w:firstLine="540"/>
        <w:jc w:val="both"/>
      </w:pPr>
      <w:r>
        <w:rPr>
          <w:vertAlign w:val="superscript"/>
        </w:rPr>
        <w:footnoteRef/>
      </w:r>
      <w:r>
        <w:t xml:space="preserve"> “") «Kalmık» (osmanlıcada «qalmuq.v, kazakçada ve özbekçede «qalmaq») kelimesi-, daha 14.ıincüasır ortasında Canı-Bek Hanın ölümünden sonra çıkan kar</w:t>
      </w:r>
      <w:r>
        <w:softHyphen/>
        <w:t>gaşalıklarda bazı Özbek uruklarının Kaîmıklara gitmeleri dolayısıyla kullanılmış</w:t>
      </w:r>
      <w:r>
        <w:softHyphen/>
        <w:t>tır. «Din Özbekden qalqdı» dedikleri gibi «özbeklik* İslâm kabul eden Kıpçak- Tatarlara isim olmuş, «kalmık» kelimesi de eski dinde «kalan» • Moğol ve Türklere ve nihayet budist moğol uruklarına ad olmuştur.Buna bakılırsa Kalmıklardaki müslüman adları, oralarda ıslamiyetin yayılmasına pek de delil olamaz. Nasıl ki eski Moğollarda da Müslüman isimli mecusî banlar, sultanlar oluyordu.</w:t>
      </w:r>
    </w:p>
    <w:p w:rsidR="00216B32" w:rsidRDefault="00216B32">
      <w:pPr>
        <w:pStyle w:val="Footnote0"/>
        <w:shd w:val="clear" w:color="auto" w:fill="auto"/>
        <w:spacing w:line="223" w:lineRule="exact"/>
        <w:ind w:firstLine="540"/>
        <w:jc w:val="both"/>
      </w:pPr>
      <w:r>
        <w:rPr>
          <w:vertAlign w:val="superscript"/>
        </w:rPr>
        <w:t>1:M</w:t>
      </w:r>
      <w:r>
        <w:t>&gt; Topkapı nüshası, vr. 215b.</w:t>
      </w:r>
    </w:p>
  </w:footnote>
  <w:footnote w:id="148">
    <w:p w:rsidR="00216B32" w:rsidRDefault="00216B32">
      <w:pPr>
        <w:pStyle w:val="Footnote150"/>
        <w:shd w:val="clear" w:color="auto" w:fill="auto"/>
        <w:tabs>
          <w:tab w:val="left" w:pos="1079"/>
        </w:tabs>
        <w:spacing w:line="240" w:lineRule="exact"/>
        <w:ind w:left="160" w:firstLine="480"/>
      </w:pPr>
      <w:r>
        <w:rPr>
          <w:rStyle w:val="Footnote1565ptSpacing0pt"/>
          <w:b/>
          <w:bCs/>
        </w:rPr>
        <w:footnoteRef/>
      </w:r>
      <w:r>
        <w:tab/>
      </w:r>
      <w:r>
        <w:rPr>
          <w:rStyle w:val="Footnote15Italic"/>
          <w:b/>
          <w:bCs/>
        </w:rPr>
        <w:t>Cungar</w:t>
      </w:r>
      <w:r>
        <w:t xml:space="preserve"> yahut </w:t>
      </w:r>
      <w:r>
        <w:rPr>
          <w:rStyle w:val="Footnote15Italic"/>
          <w:b/>
          <w:bCs/>
        </w:rPr>
        <w:t>Cuanrjar,</w:t>
      </w:r>
      <w:r>
        <w:t xml:space="preserve"> moğolcada </w:t>
      </w:r>
      <w:r>
        <w:rPr>
          <w:rStyle w:val="Footnote15SegoeUI7pt"/>
          <w:b/>
          <w:bCs/>
        </w:rPr>
        <w:t xml:space="preserve">«sol kol» </w:t>
      </w:r>
      <w:r>
        <w:t xml:space="preserve">demektir; burada Moğol ordusunun sol kolu bulunduğundan bu ismi almıştır, bk. </w:t>
      </w:r>
      <w:r>
        <w:rPr>
          <w:rStyle w:val="Footnote15Spacing1pt"/>
          <w:b/>
          <w:bCs/>
        </w:rPr>
        <w:t xml:space="preserve">Grum Grjimaylo, </w:t>
      </w:r>
      <w:r>
        <w:rPr>
          <w:rStyle w:val="Footnote15Italic"/>
          <w:b/>
          <w:bCs/>
        </w:rPr>
        <w:t>Zapadnaya Mongoliya,</w:t>
      </w:r>
      <w:r>
        <w:t xml:space="preserve"> II. 566.</w:t>
      </w:r>
    </w:p>
  </w:footnote>
  <w:footnote w:id="149">
    <w:p w:rsidR="00216B32" w:rsidRDefault="00216B32">
      <w:pPr>
        <w:pStyle w:val="Footnote150"/>
        <w:shd w:val="clear" w:color="auto" w:fill="auto"/>
        <w:tabs>
          <w:tab w:val="left" w:pos="1099"/>
        </w:tabs>
        <w:spacing w:line="150" w:lineRule="exact"/>
        <w:ind w:left="660"/>
      </w:pPr>
      <w:r>
        <w:footnoteRef/>
      </w:r>
      <w:r>
        <w:tab/>
        <w:t>Şıgay, babası Yadık, b. Ebu Sa-îd Canıbek.</w:t>
      </w:r>
    </w:p>
  </w:footnote>
  <w:footnote w:id="150">
    <w:p w:rsidR="00216B32" w:rsidRDefault="00216B32">
      <w:pPr>
        <w:pStyle w:val="Footnote150"/>
        <w:shd w:val="clear" w:color="auto" w:fill="auto"/>
        <w:tabs>
          <w:tab w:val="left" w:pos="1102"/>
        </w:tabs>
        <w:spacing w:line="235" w:lineRule="exact"/>
        <w:ind w:left="180" w:firstLine="480"/>
        <w:jc w:val="left"/>
      </w:pPr>
      <w:r>
        <w:footnoteRef/>
      </w:r>
      <w:r>
        <w:tab/>
        <w:t>Nevruz Ahmed (diğer ismi Barak) babası: Süyünç Khoca Han, bi Ebulkhayir Han, ki Bukhara Özbek hanlarının ceddidir, bk. yukarıda s. 124.</w:t>
      </w:r>
    </w:p>
    <w:p w:rsidR="00216B32" w:rsidRDefault="00216B32">
      <w:pPr>
        <w:pStyle w:val="Footnote150"/>
        <w:shd w:val="clear" w:color="auto" w:fill="auto"/>
        <w:spacing w:line="235" w:lineRule="exact"/>
        <w:ind w:left="180" w:firstLine="480"/>
        <w:jc w:val="left"/>
      </w:pPr>
      <w:r>
        <w:t>32r») Bk Paris nüshası, suppl. turç. 1136, vıvTb.</w:t>
      </w:r>
    </w:p>
  </w:footnote>
  <w:footnote w:id="151">
    <w:p w:rsidR="00216B32" w:rsidRDefault="00216B32">
      <w:pPr>
        <w:pStyle w:val="Footnote0"/>
        <w:shd w:val="clear" w:color="auto" w:fill="auto"/>
        <w:spacing w:line="228" w:lineRule="exact"/>
        <w:ind w:left="500"/>
        <w:jc w:val="both"/>
      </w:pPr>
      <w:r>
        <w:rPr>
          <w:rStyle w:val="FootnoteItalicSpacing1pt"/>
          <w:b/>
          <w:bCs/>
          <w:vertAlign w:val="superscript"/>
        </w:rPr>
        <w:t>İJS</w:t>
      </w:r>
      <w:r>
        <w:rPr>
          <w:rStyle w:val="FootnoteItalicSpacing1pt"/>
          <w:b/>
          <w:bCs/>
        </w:rPr>
        <w:t>)</w:t>
      </w:r>
      <w:r>
        <w:t xml:space="preserve"> Bk. yukarıda: s. 236.</w:t>
      </w:r>
    </w:p>
    <w:p w:rsidR="00216B32" w:rsidRDefault="00216B32">
      <w:pPr>
        <w:pStyle w:val="Footnote0"/>
        <w:shd w:val="clear" w:color="auto" w:fill="auto"/>
        <w:tabs>
          <w:tab w:val="left" w:pos="910"/>
        </w:tabs>
        <w:spacing w:line="228" w:lineRule="exact"/>
        <w:ind w:left="500"/>
        <w:jc w:val="both"/>
      </w:pPr>
      <w:r>
        <w:rPr>
          <w:vertAlign w:val="superscript"/>
        </w:rPr>
        <w:t>r</w:t>
      </w:r>
      <w:r>
        <w:t>-</w:t>
      </w:r>
      <w:r>
        <w:rPr>
          <w:vertAlign w:val="superscript"/>
        </w:rPr>
        <w:t>;,</w:t>
      </w:r>
      <w:r>
        <w:t>&gt;</w:t>
      </w:r>
      <w:r>
        <w:tab/>
        <w:t>#Duvan» kelimesi için bk. yukarıda: s. 138.</w:t>
      </w:r>
    </w:p>
    <w:p w:rsidR="00216B32" w:rsidRDefault="00216B32">
      <w:pPr>
        <w:pStyle w:val="Footnote0"/>
        <w:shd w:val="clear" w:color="auto" w:fill="auto"/>
        <w:spacing w:line="228" w:lineRule="exact"/>
        <w:ind w:firstLine="500"/>
      </w:pPr>
      <w:r>
        <w:rPr>
          <w:vertAlign w:val="superscript"/>
        </w:rPr>
        <w:t>J ;0</w:t>
      </w:r>
      <w:r>
        <w:t>) Başkurtların İşmemet ve Devletberdr kumandaları altındaki bu sa</w:t>
      </w:r>
      <w:r>
        <w:softHyphen/>
        <w:t xml:space="preserve">vaşları hakkında bk. </w:t>
      </w:r>
      <w:r>
        <w:rPr>
          <w:rStyle w:val="FootnoteItalic"/>
          <w:b/>
          <w:bCs/>
        </w:rPr>
        <w:t>Aktı istoriçeskiya,</w:t>
      </w:r>
      <w:r>
        <w:t xml:space="preserve"> IV, 335.</w:t>
      </w:r>
    </w:p>
  </w:footnote>
  <w:footnote w:id="152">
    <w:p w:rsidR="00216B32" w:rsidRDefault="00216B32">
      <w:pPr>
        <w:pStyle w:val="Footnote0"/>
        <w:shd w:val="clear" w:color="auto" w:fill="auto"/>
        <w:spacing w:line="223" w:lineRule="exact"/>
        <w:ind w:firstLine="460"/>
        <w:jc w:val="both"/>
      </w:pPr>
      <w:r>
        <w:rPr>
          <w:vertAlign w:val="superscript"/>
        </w:rPr>
        <w:t>131</w:t>
      </w:r>
      <w:r>
        <w:t xml:space="preserve">) Evliya Çelebi, </w:t>
      </w:r>
      <w:r>
        <w:rPr>
          <w:rStyle w:val="FootnoteItalic"/>
          <w:b/>
          <w:bCs/>
        </w:rPr>
        <w:t>Seyahatname</w:t>
      </w:r>
      <w:r>
        <w:t xml:space="preserve"> VII, 835-836. Terek kalesine hücum hak</w:t>
      </w:r>
      <w:r>
        <w:softHyphen/>
        <w:t xml:space="preserve">kında VII, 805-809. Bu şehzadenin ismi «Gayıp Sultan» olmuş olsa gerektir; bk. </w:t>
      </w:r>
      <w:r>
        <w:rPr>
          <w:rStyle w:val="FootnoteSpacing1pt"/>
          <w:b/>
          <w:bCs/>
        </w:rPr>
        <w:t>Osmanev,</w:t>
      </w:r>
      <w:r>
        <w:t xml:space="preserve"> </w:t>
      </w:r>
      <w:r>
        <w:rPr>
          <w:rStyle w:val="FootnoteItalic"/>
          <w:b/>
          <w:bCs/>
        </w:rPr>
        <w:t>Nogay Khrestomatiyası,</w:t>
      </w:r>
      <w:r>
        <w:t xml:space="preserve"> s. 95: Gayıp Sultan bin Er-Küçük (=Küçük Sultan) bin Albız (=Albayır = Ebülkhayır = Abılay Sultan). Burada Gayıp Sul</w:t>
      </w:r>
      <w:r>
        <w:softHyphen/>
        <w:t xml:space="preserve">tanın büyük kardeşi de zikrediliyor. Abılay oğlu Küçük Sultan ile beraber Huşlar İşim oğlu Abugayı zikrediyorlar (F i s c h e r, </w:t>
      </w:r>
      <w:r>
        <w:rPr>
          <w:rStyle w:val="FootnoteItalic"/>
          <w:b/>
          <w:bCs/>
        </w:rPr>
        <w:t>Sibirya Tarihi,</w:t>
      </w:r>
      <w:r>
        <w:t xml:space="preserve"> rusça neşri, s. 422-428).</w:t>
      </w:r>
    </w:p>
    <w:p w:rsidR="00216B32" w:rsidRDefault="00216B32">
      <w:pPr>
        <w:pStyle w:val="Footnote0"/>
        <w:shd w:val="clear" w:color="auto" w:fill="auto"/>
        <w:spacing w:line="223" w:lineRule="exact"/>
        <w:ind w:firstLine="460"/>
        <w:jc w:val="both"/>
      </w:pPr>
      <w:r>
        <w:rPr>
          <w:vertAlign w:val="superscript"/>
        </w:rPr>
        <w:t>13L&gt;</w:t>
      </w:r>
      <w:r>
        <w:t xml:space="preserve">) </w:t>
      </w:r>
      <w:r>
        <w:rPr>
          <w:rStyle w:val="FootnoteItalic"/>
          <w:b/>
          <w:bCs/>
        </w:rPr>
        <w:t xml:space="preserve">Risale </w:t>
      </w:r>
      <w:r>
        <w:rPr>
          <w:rStyle w:val="Footnote45ptItalic"/>
          <w:b/>
          <w:bCs/>
        </w:rPr>
        <w:t xml:space="preserve">jî </w:t>
      </w:r>
      <w:r>
        <w:rPr>
          <w:rStyle w:val="FootnoteItalic"/>
          <w:b/>
          <w:bCs/>
        </w:rPr>
        <w:t>Ahvâl-i Qırım ve Çuhan,</w:t>
      </w:r>
      <w:r>
        <w:t xml:space="preserve"> ‘Atıf Efendi Kütüphanesi, N. 1886, Ku- ban munsaplarmda «İştek Geçidi» adı geçiyor. Yine Paris Kütüphanesinde bulunan </w:t>
      </w:r>
      <w:r>
        <w:rPr>
          <w:rStyle w:val="FootnoteItalic"/>
          <w:b/>
          <w:bCs/>
        </w:rPr>
        <w:t>«Târîkh-i Çırım»</w:t>
      </w:r>
      <w:r>
        <w:t xml:space="preserve"> (Suppl. turc 1068) vr. 21b de Şimalî Kafkasya hududundaki uruklar arasında «Etrâk-i Qozaq ve Heşdek» geçmektedir.</w:t>
      </w:r>
    </w:p>
  </w:footnote>
  <w:footnote w:id="153">
    <w:p w:rsidR="00216B32" w:rsidRDefault="00216B32">
      <w:pPr>
        <w:pStyle w:val="Footnote0"/>
        <w:shd w:val="clear" w:color="auto" w:fill="auto"/>
        <w:spacing w:line="223" w:lineRule="exact"/>
        <w:ind w:firstLine="480"/>
        <w:jc w:val="both"/>
      </w:pPr>
      <w:r>
        <w:rPr>
          <w:vertAlign w:val="superscript"/>
        </w:rPr>
        <w:footnoteRef/>
      </w:r>
      <w:r>
        <w:t xml:space="preserve">) Buna ait bir kaydın Debresin arşivi kâğıtları arasında bulunduğunu Profesör </w:t>
      </w:r>
      <w:r>
        <w:rPr>
          <w:rStyle w:val="FootnoteSpacing1pt"/>
          <w:b/>
          <w:bCs/>
        </w:rPr>
        <w:t>Georfy</w:t>
      </w:r>
      <w:r>
        <w:t xml:space="preserve"> I s t v a n anlatmıştı. İlâve olarak Doktor B â c s y E l* n e p de - pebresene Başkurtların taarruzu hakkında şu kaynağı gösteriyor: </w:t>
      </w:r>
      <w:r>
        <w:rPr>
          <w:rStyle w:val="FootnoteSpacing1pt"/>
          <w:b/>
          <w:bCs/>
        </w:rPr>
        <w:t xml:space="preserve">Szües Istvan, </w:t>
      </w:r>
      <w:r>
        <w:rPr>
          <w:rStyle w:val="FootnoteItalic"/>
          <w:b/>
          <w:bCs/>
        </w:rPr>
        <w:t>Szabad Kiralyi Debrecen varoş</w:t>
      </w:r>
      <w:r>
        <w:t xml:space="preserve"> törtenelme, c. II; s. 651. Burada Kırım Tatarları, ve Başkurt (Başkir) 1ar ile beraber «Selçuklar» ihtimal Nogay aşireti «Salciyut»- lar zikrolunuyormuş..</w:t>
      </w:r>
    </w:p>
  </w:footnote>
  <w:footnote w:id="154">
    <w:p w:rsidR="00216B32" w:rsidRDefault="00216B32">
      <w:pPr>
        <w:pStyle w:val="Footnote80"/>
        <w:shd w:val="clear" w:color="auto" w:fill="auto"/>
        <w:spacing w:after="35" w:line="140" w:lineRule="exact"/>
        <w:ind w:left="500"/>
      </w:pPr>
      <w:r>
        <w:rPr>
          <w:rStyle w:val="Footnote8NotItalic"/>
          <w:b/>
          <w:bCs/>
          <w:vertAlign w:val="superscript"/>
        </w:rPr>
        <w:footnoteRef/>
      </w:r>
      <w:r>
        <w:rPr>
          <w:rStyle w:val="Footnote8NotItalic"/>
          <w:b/>
          <w:bCs/>
        </w:rPr>
        <w:t xml:space="preserve">) Bk. </w:t>
      </w:r>
      <w:r>
        <w:t>Aktı istoriçeskiya,</w:t>
      </w:r>
      <w:r>
        <w:rPr>
          <w:rStyle w:val="Footnote8NotItalic"/>
          <w:b/>
          <w:bCs/>
        </w:rPr>
        <w:t xml:space="preserve"> IV, 50.</w:t>
      </w:r>
    </w:p>
    <w:p w:rsidR="00216B32" w:rsidRDefault="00216B32">
      <w:pPr>
        <w:pStyle w:val="Footnote0"/>
        <w:shd w:val="clear" w:color="auto" w:fill="auto"/>
        <w:spacing w:line="140" w:lineRule="exact"/>
        <w:ind w:left="500"/>
      </w:pPr>
      <w:r>
        <w:rPr>
          <w:vertAlign w:val="superscript"/>
        </w:rPr>
        <w:t>J3r</w:t>
      </w:r>
      <w:r>
        <w:t xml:space="preserve">») Ötemiş Haçı, </w:t>
      </w:r>
      <w:r>
        <w:rPr>
          <w:rStyle w:val="FootnoteItalic"/>
          <w:b/>
          <w:bCs/>
        </w:rPr>
        <w:t>TCırikh-i Dost Sultan a</w:t>
      </w:r>
      <w:r>
        <w:t xml:space="preserve"> ilâveler, vr. .73b.</w:t>
      </w:r>
    </w:p>
  </w:footnote>
  <w:footnote w:id="155">
    <w:p w:rsidR="00216B32" w:rsidRDefault="00216B32">
      <w:pPr>
        <w:pStyle w:val="Footnote0"/>
        <w:shd w:val="clear" w:color="auto" w:fill="auto"/>
        <w:ind w:firstLine="500"/>
        <w:jc w:val="both"/>
      </w:pPr>
      <w:r>
        <w:rPr>
          <w:vertAlign w:val="superscript"/>
        </w:rPr>
        <w:t>13G</w:t>
      </w:r>
      <w:r>
        <w:t>) Destan kahramanı olan «Er Targın» m Iştirek Mirzanın Kalmuk Tur</w:t>
      </w:r>
      <w:r>
        <w:softHyphen/>
        <w:t>ta vutlara karşı harbeden oğlu «Tenri-Kul Mirza» olduğu, Nogay ye Kazak ri</w:t>
      </w:r>
      <w:r>
        <w:softHyphen/>
        <w:t>vayetlerinde bu kahramanın «Iştirek oğlu Er Targın» diye adlandırılmasıyla kafi</w:t>
      </w:r>
      <w:r>
        <w:softHyphen/>
        <w:t xml:space="preserve">ye t kesbediyor (bk. B e r e z i n, </w:t>
      </w:r>
      <w:r>
        <w:rPr>
          <w:rStyle w:val="FootnoteItalic"/>
          <w:b/>
          <w:bCs/>
        </w:rPr>
        <w:t>Turetskaya Khrestomatiyo,</w:t>
      </w:r>
      <w:r>
        <w:t xml:space="preserve"> II. s. 81: «Iştirek oğlu Er Tenri-Kul değen batır». Yine destanın Alikhan Bökeyhan tarafından neşredilen Marabay Aqm rivayetine ilâvesinde, Moskova 1923, s. 64, Murad Aqınırr sözü: «îsterek Olı Targın»).</w:t>
      </w:r>
    </w:p>
    <w:p w:rsidR="00216B32" w:rsidRDefault="00216B32">
      <w:pPr>
        <w:pStyle w:val="Footnote80"/>
        <w:shd w:val="clear" w:color="auto" w:fill="auto"/>
        <w:spacing w:line="226" w:lineRule="exact"/>
        <w:ind w:firstLine="500"/>
        <w:jc w:val="both"/>
      </w:pPr>
      <w:r>
        <w:rPr>
          <w:rStyle w:val="Footnote8NotItalic"/>
          <w:b/>
          <w:bCs/>
          <w:vertAlign w:val="superscript"/>
        </w:rPr>
        <w:t>137</w:t>
      </w:r>
      <w:r>
        <w:rPr>
          <w:rStyle w:val="Footnote8NotItalic"/>
          <w:b/>
          <w:bCs/>
        </w:rPr>
        <w:t xml:space="preserve">) </w:t>
      </w:r>
      <w:r>
        <w:t>Pölnoye Sobranye Zakonov</w:t>
      </w:r>
      <w:r>
        <w:rPr>
          <w:rStyle w:val="Footnote8NotItalic"/>
          <w:b/>
          <w:bCs/>
        </w:rPr>
        <w:t>, I, s. 259.</w:t>
      </w:r>
    </w:p>
  </w:footnote>
  <w:footnote w:id="156">
    <w:p w:rsidR="00216B32" w:rsidRDefault="00216B32">
      <w:pPr>
        <w:pStyle w:val="Footnote0"/>
        <w:shd w:val="clear" w:color="auto" w:fill="auto"/>
        <w:spacing w:line="140" w:lineRule="exact"/>
        <w:ind w:left="680"/>
      </w:pPr>
      <w:r>
        <w:rPr>
          <w:vertAlign w:val="superscript"/>
        </w:rPr>
        <w:footnoteRef/>
      </w:r>
      <w:r>
        <w:t xml:space="preserve"> *</w:t>
      </w:r>
      <w:r>
        <w:rPr>
          <w:vertAlign w:val="superscript"/>
        </w:rPr>
        <w:t>2</w:t>
      </w:r>
      <w:r>
        <w:t>) Aynı eser. I. 375.</w:t>
      </w:r>
    </w:p>
    <w:p w:rsidR="00216B32" w:rsidRDefault="00216B32">
      <w:pPr>
        <w:pStyle w:val="Footnote0"/>
        <w:shd w:val="clear" w:color="auto" w:fill="auto"/>
        <w:spacing w:line="235" w:lineRule="exact"/>
        <w:jc w:val="right"/>
      </w:pPr>
      <w:r>
        <w:t>»3) Aynı eser, aynı cild, s. 158: Yese (Türkistan)da yaşamış olan bu Gayıp Hanın mühründe .«Gâyıb Muhammed Bahadur Khan» diye yazılmış imiş (aynı</w:t>
      </w:r>
    </w:p>
    <w:p w:rsidR="00216B32" w:rsidRDefault="00216B32">
      <w:pPr>
        <w:pStyle w:val="Footnote0"/>
        <w:shd w:val="clear" w:color="auto" w:fill="auto"/>
        <w:spacing w:line="140" w:lineRule="exact"/>
        <w:ind w:left="240"/>
      </w:pPr>
      <w:r>
        <w:t>eser. I. 162).</w:t>
      </w:r>
    </w:p>
  </w:footnote>
  <w:footnote w:id="157">
    <w:p w:rsidR="00216B32" w:rsidRDefault="00216B32">
      <w:pPr>
        <w:pStyle w:val="Footnote0"/>
        <w:shd w:val="clear" w:color="auto" w:fill="auto"/>
        <w:spacing w:line="202" w:lineRule="exact"/>
        <w:ind w:firstLine="540"/>
      </w:pPr>
      <w:r>
        <w:rPr>
          <w:vertAlign w:val="superscript"/>
        </w:rPr>
        <w:footnoteRef/>
      </w:r>
      <w:r>
        <w:t xml:space="preserve">&gt; Benevini’nitı raporları </w:t>
      </w:r>
      <w:r>
        <w:rPr>
          <w:rStyle w:val="FootnoteItalic"/>
          <w:b/>
          <w:bCs/>
        </w:rPr>
        <w:t>Zapiski împerator. Russk. Geogr. Obşç.</w:t>
      </w:r>
      <w:r>
        <w:t xml:space="preserve"> IX. 1853. de tabedilmiştir.</w:t>
      </w:r>
    </w:p>
  </w:footnote>
  <w:footnote w:id="158">
    <w:p w:rsidR="00216B32" w:rsidRDefault="00216B32">
      <w:pPr>
        <w:pStyle w:val="Footnote0"/>
        <w:shd w:val="clear" w:color="auto" w:fill="auto"/>
        <w:spacing w:line="209" w:lineRule="exact"/>
        <w:ind w:firstLine="520"/>
        <w:jc w:val="both"/>
      </w:pPr>
      <w:r>
        <w:rPr>
          <w:vertAlign w:val="superscript"/>
        </w:rPr>
        <w:footnoteRef/>
      </w:r>
      <w:r>
        <w:t>&gt; Bu eserde zikri çok geçecek olan bu Ebülkhayır Hanın babası Ace. b. înş, b. Ayçuvaq. b. BÜJekey, b. Üsek olup, bu Üsek te Ebü Sa'id Canıbek Hanın oğludur.</w:t>
      </w:r>
    </w:p>
  </w:footnote>
  <w:footnote w:id="159">
    <w:p w:rsidR="00216B32" w:rsidRDefault="00216B32">
      <w:pPr>
        <w:pStyle w:val="Footnote0"/>
        <w:shd w:val="clear" w:color="auto" w:fill="auto"/>
        <w:spacing w:line="230" w:lineRule="exact"/>
        <w:ind w:left="180" w:firstLine="420"/>
      </w:pPr>
      <w:r>
        <w:t>*</w:t>
      </w:r>
      <w:r>
        <w:rPr>
          <w:vertAlign w:val="superscript"/>
        </w:rPr>
        <w:t>4Ü</w:t>
      </w:r>
      <w:r>
        <w:t>) Sultan Ahmed b. Cantüre, b. Cihangir, b. Qayıp, b. Batır Han, b. TSr Qayıp Han, b. Tobırcıq (Kirev) Han.</w:t>
      </w:r>
    </w:p>
  </w:footnote>
  <w:footnote w:id="160">
    <w:p w:rsidR="00216B32" w:rsidRDefault="00216B32">
      <w:pPr>
        <w:pStyle w:val="Footnote0"/>
        <w:shd w:val="clear" w:color="auto" w:fill="auto"/>
        <w:spacing w:line="230" w:lineRule="exact"/>
        <w:jc w:val="right"/>
      </w:pPr>
      <w:r>
        <w:rPr>
          <w:vertAlign w:val="superscript"/>
        </w:rPr>
        <w:footnoteRef/>
      </w:r>
      <w:r>
        <w:t xml:space="preserve">) Bü «Aqtaban Şuburundu» çağı için bk. </w:t>
      </w:r>
      <w:r>
        <w:rPr>
          <w:rStyle w:val="FootnoteSpacing1pt"/>
          <w:b/>
          <w:bCs/>
        </w:rPr>
        <w:t>Muhammed Can Tınış -</w:t>
      </w:r>
    </w:p>
  </w:footnote>
  <w:footnote w:id="161">
    <w:p w:rsidR="00216B32" w:rsidRDefault="00216B32">
      <w:pPr>
        <w:pStyle w:val="Footnote80"/>
        <w:shd w:val="clear" w:color="auto" w:fill="auto"/>
        <w:spacing w:line="230" w:lineRule="exact"/>
        <w:ind w:left="180"/>
      </w:pPr>
      <w:r>
        <w:rPr>
          <w:rStyle w:val="Footnote8NotItalicSpacing1pt"/>
          <w:b/>
          <w:bCs/>
        </w:rPr>
        <w:t>pay</w:t>
      </w:r>
      <w:r>
        <w:rPr>
          <w:rStyle w:val="Footnote8NotItalic"/>
          <w:b/>
          <w:bCs/>
        </w:rPr>
        <w:t xml:space="preserve"> </w:t>
      </w:r>
      <w:r>
        <w:rPr>
          <w:rStyle w:val="Footnote8NotItalicSpacing1pt"/>
          <w:b/>
          <w:bCs/>
        </w:rPr>
        <w:t>ev,</w:t>
      </w:r>
      <w:r>
        <w:rPr>
          <w:rStyle w:val="Footnote8NotItalic"/>
          <w:b/>
          <w:bCs/>
        </w:rPr>
        <w:t xml:space="preserve"> </w:t>
      </w:r>
      <w:r>
        <w:t>Materiyalı k istoriyi Kir giz</w:t>
      </w:r>
      <w:r>
        <w:rPr>
          <w:rStyle w:val="Footnote8NotItalic"/>
          <w:b/>
          <w:bCs/>
        </w:rPr>
        <w:t xml:space="preserve"> - </w:t>
      </w:r>
      <w:r>
        <w:t>Kazakskayo Naıröda</w:t>
      </w:r>
      <w:r>
        <w:rPr>
          <w:vertAlign w:val="subscript"/>
        </w:rPr>
        <w:t>3</w:t>
      </w:r>
      <w:r>
        <w:rPr>
          <w:rStyle w:val="Footnote8NotItalic"/>
          <w:b/>
          <w:bCs/>
        </w:rPr>
        <w:t xml:space="preserve"> Taşkent 1925. Aynı</w:t>
      </w:r>
    </w:p>
  </w:footnote>
  <w:footnote w:id="162">
    <w:p w:rsidR="00216B32" w:rsidRDefault="00216B32">
      <w:pPr>
        <w:pStyle w:val="Footnote0"/>
        <w:shd w:val="clear" w:color="auto" w:fill="auto"/>
        <w:spacing w:line="230" w:lineRule="exact"/>
        <w:ind w:left="180"/>
        <w:jc w:val="both"/>
      </w:pPr>
      <w:r>
        <w:t xml:space="preserve">müellifin </w:t>
      </w:r>
      <w:r>
        <w:rPr>
          <w:rStyle w:val="FootnoteItalic"/>
          <w:b/>
          <w:bCs/>
        </w:rPr>
        <w:t>lqd al-Cuman Bartoldu,</w:t>
      </w:r>
      <w:r>
        <w:t xml:space="preserve"> Taşkent 1927 de «Aqtaban Şuburundu» adıyla neşrettiği makalede de bu mesele izah edilmiştir.</w:t>
      </w:r>
    </w:p>
  </w:footnote>
  <w:footnote w:id="163">
    <w:p w:rsidR="00216B32" w:rsidRDefault="00216B32">
      <w:pPr>
        <w:pStyle w:val="Footnote0"/>
        <w:shd w:val="clear" w:color="auto" w:fill="auto"/>
        <w:spacing w:line="223" w:lineRule="exact"/>
        <w:ind w:left="520"/>
      </w:pPr>
      <w:r>
        <w:rPr>
          <w:vertAlign w:val="superscript"/>
        </w:rPr>
        <w:t>118</w:t>
      </w:r>
      <w:r>
        <w:t>) Evliya Çelebi, VII. 868.</w:t>
      </w:r>
    </w:p>
    <w:p w:rsidR="00216B32" w:rsidRDefault="00216B32">
      <w:pPr>
        <w:pStyle w:val="Footnote0"/>
        <w:shd w:val="clear" w:color="auto" w:fill="auto"/>
        <w:spacing w:line="223" w:lineRule="exact"/>
        <w:ind w:left="520" w:right="3400"/>
      </w:pPr>
      <w:r>
        <w:rPr>
          <w:vertAlign w:val="superscript"/>
        </w:rPr>
        <w:t>14!}</w:t>
      </w:r>
      <w:r>
        <w:t xml:space="preserve">) </w:t>
      </w:r>
      <w:r>
        <w:rPr>
          <w:rStyle w:val="FootnoteItalic"/>
          <w:b/>
          <w:bCs/>
        </w:rPr>
        <w:t>Aktı istoriçeskiye,</w:t>
      </w:r>
      <w:r>
        <w:t xml:space="preserve"> IV, 335. jr,°) Aynı eser, V, 177.</w:t>
      </w:r>
    </w:p>
  </w:footnote>
  <w:footnote w:id="164">
    <w:p w:rsidR="00216B32" w:rsidRDefault="00216B32">
      <w:pPr>
        <w:pStyle w:val="Footnote0"/>
        <w:shd w:val="clear" w:color="auto" w:fill="auto"/>
        <w:spacing w:line="140" w:lineRule="exact"/>
        <w:ind w:left="500"/>
      </w:pPr>
      <w:r>
        <w:rPr>
          <w:vertAlign w:val="superscript"/>
        </w:rPr>
        <w:footnoteRef/>
      </w:r>
      <w:r>
        <w:t xml:space="preserve">) P e r e t i a t k o v i ç. </w:t>
      </w:r>
      <w:r>
        <w:rPr>
          <w:rStyle w:val="FootnoteItalic"/>
          <w:b/>
          <w:bCs/>
        </w:rPr>
        <w:t>Povolj’ye,</w:t>
      </w:r>
      <w:r>
        <w:t xml:space="preserve"> II, 337.</w:t>
      </w:r>
    </w:p>
  </w:footnote>
  <w:footnote w:id="165">
    <w:p w:rsidR="00216B32" w:rsidRDefault="00216B32">
      <w:pPr>
        <w:pStyle w:val="Footnote0"/>
        <w:shd w:val="clear" w:color="auto" w:fill="auto"/>
        <w:spacing w:after="38" w:line="140" w:lineRule="exact"/>
        <w:ind w:left="540"/>
      </w:pPr>
      <w:r>
        <w:rPr>
          <w:rStyle w:val="FootnoteSpacing3pt"/>
          <w:b/>
          <w:bCs/>
        </w:rPr>
        <w:t>3Râşid</w:t>
      </w:r>
      <w:r>
        <w:t xml:space="preserve"> Tarihi, II, 327.</w:t>
      </w:r>
    </w:p>
    <w:p w:rsidR="00216B32" w:rsidRDefault="00216B32">
      <w:pPr>
        <w:pStyle w:val="Footnote0"/>
        <w:shd w:val="clear" w:color="auto" w:fill="auto"/>
        <w:spacing w:line="140" w:lineRule="exact"/>
        <w:ind w:left="540"/>
      </w:pPr>
      <w:r>
        <w:rPr>
          <w:vertAlign w:val="superscript"/>
        </w:rPr>
        <w:t>3:,%t</w:t>
      </w:r>
      <w:r>
        <w:t xml:space="preserve">) </w:t>
      </w:r>
      <w:r>
        <w:rPr>
          <w:rStyle w:val="FootnoteItalic"/>
          <w:b/>
          <w:bCs/>
        </w:rPr>
        <w:t>Soçenenya Çokana. Valikhavova,</w:t>
      </w:r>
      <w:r>
        <w:t xml:space="preserve"> Petresburg 1904, s. 205.'</w:t>
      </w:r>
    </w:p>
  </w:footnote>
  <w:footnote w:id="166">
    <w:p w:rsidR="00216B32" w:rsidRDefault="00216B32">
      <w:pPr>
        <w:pStyle w:val="Footnote0"/>
        <w:shd w:val="clear" w:color="auto" w:fill="auto"/>
        <w:tabs>
          <w:tab w:val="left" w:pos="5042"/>
        </w:tabs>
        <w:spacing w:line="218" w:lineRule="exact"/>
        <w:ind w:right="500" w:firstLine="540"/>
      </w:pPr>
      <w:r>
        <w:rPr>
          <w:rStyle w:val="FootnoteConstantia75pt"/>
          <w:b/>
          <w:bCs/>
        </w:rPr>
        <w:footnoteRef/>
      </w:r>
      <w:r>
        <w:t xml:space="preserve"> Bunu bildiren vesika Turgay vilâyet arşivindedir. Bk. </w:t>
      </w:r>
      <w:r>
        <w:rPr>
          <w:rStyle w:val="FootnoteItalic"/>
          <w:b/>
          <w:bCs/>
        </w:rPr>
        <w:t>PamatruLya Kniga Turgayskoy oblasti</w:t>
      </w:r>
      <w:r>
        <w:t xml:space="preserve"> za, 1899, s. 359.</w:t>
      </w:r>
      <w:r>
        <w:tab/>
        <w:t>, •</w:t>
      </w:r>
    </w:p>
  </w:footnote>
  <w:footnote w:id="167">
    <w:p w:rsidR="00216B32" w:rsidRDefault="00216B32">
      <w:pPr>
        <w:pStyle w:val="Footnote0"/>
        <w:shd w:val="clear" w:color="auto" w:fill="auto"/>
        <w:spacing w:line="233" w:lineRule="exact"/>
        <w:ind w:left="160" w:firstLine="440"/>
        <w:jc w:val="both"/>
      </w:pPr>
      <w:r>
        <w:rPr>
          <w:rStyle w:val="FootnoteSmallCaps"/>
          <w:b/>
          <w:bCs/>
        </w:rPr>
        <w:t>iö-j)</w:t>
      </w:r>
      <w:r>
        <w:t xml:space="preserve"> Boris Pazukhinjjn Khıyv'a ve Bükharaya Subhan Kulı zamanında se</w:t>
      </w:r>
      <w:r>
        <w:softHyphen/>
      </w:r>
      <w:r>
        <w:rPr>
          <w:rStyle w:val="FootnoteNotBold"/>
        </w:rPr>
        <w:t xml:space="preserve">yahati hakkındaki </w:t>
      </w:r>
      <w:r>
        <w:t xml:space="preserve">mühim raporu Çarikov tarafmdan neşredilmiştir (N. T c h a- r i </w:t>
      </w:r>
      <w:r>
        <w:rPr>
          <w:rStyle w:val="FootnoteNotBold"/>
        </w:rPr>
        <w:t xml:space="preserve">k </w:t>
      </w:r>
      <w:r>
        <w:t xml:space="preserve">o w, </w:t>
      </w:r>
      <w:r>
        <w:rPr>
          <w:rStyle w:val="FootnoteItalic"/>
          <w:b/>
          <w:bCs/>
        </w:rPr>
        <w:t>Un voyâge dans VOüzbckistan en 1671</w:t>
      </w:r>
      <w:r>
        <w:t xml:space="preserve"> in </w:t>
      </w:r>
      <w:r>
        <w:rPr>
          <w:rStyle w:val="FootnoteItalic"/>
          <w:b/>
          <w:bCs/>
        </w:rPr>
        <w:t>Trudy m. mejdunarodnago S’yezda Oryentalistov,</w:t>
      </w:r>
      <w:r>
        <w:t xml:space="preserve"> t. I, s. 595-604).</w:t>
      </w:r>
    </w:p>
    <w:p w:rsidR="00216B32" w:rsidRDefault="00216B32">
      <w:pPr>
        <w:pStyle w:val="Footnote0"/>
        <w:shd w:val="clear" w:color="auto" w:fill="auto"/>
        <w:tabs>
          <w:tab w:val="left" w:pos="3666"/>
          <w:tab w:val="left" w:pos="4382"/>
        </w:tabs>
        <w:spacing w:line="286" w:lineRule="exact"/>
        <w:ind w:left="160" w:firstLine="840"/>
      </w:pPr>
      <w:r>
        <w:t xml:space="preserve">Bahâaddîn, </w:t>
      </w:r>
      <w:r>
        <w:rPr>
          <w:rStyle w:val="FootnoteItalic"/>
          <w:b/>
          <w:bCs/>
        </w:rPr>
        <w:t>&lt;tCdmi ‘ül-Magâmât-i MaJchdûm-i</w:t>
      </w:r>
      <w:r>
        <w:t xml:space="preserve"> A zam», Kabil şehir kü</w:t>
      </w:r>
      <w:r>
        <w:softHyphen/>
        <w:t xml:space="preserve">tüphanesi nüshası, vr. 16a-46a: </w:t>
      </w:r>
      <w:r>
        <w:rPr>
          <w:rStyle w:val="FootnoteItalic"/>
          <w:b/>
          <w:bCs/>
        </w:rPr>
        <w:t>c+~\</w:t>
      </w:r>
      <w:r>
        <w:tab/>
        <w:t>V".</w:t>
      </w:r>
      <w:r>
        <w:tab/>
        <w:t>J-*</w:t>
      </w:r>
      <w:r>
        <w:rPr>
          <w:vertAlign w:val="superscript"/>
        </w:rPr>
        <w:t>1</w:t>
      </w:r>
      <w:r>
        <w:t xml:space="preserve"> •</w:t>
      </w:r>
    </w:p>
    <w:p w:rsidR="00216B32" w:rsidRDefault="00216B32">
      <w:pPr>
        <w:pStyle w:val="Footnote0"/>
        <w:shd w:val="clear" w:color="auto" w:fill="auto"/>
        <w:spacing w:line="233" w:lineRule="exact"/>
        <w:ind w:left="160" w:firstLine="440"/>
        <w:jc w:val="both"/>
      </w:pPr>
      <w:r>
        <w:t>ıt&gt;4</w:t>
      </w:r>
      <w:r>
        <w:rPr>
          <w:vertAlign w:val="subscript"/>
        </w:rPr>
        <w:t>a</w:t>
      </w:r>
      <w:r>
        <w:t xml:space="preserve">) Mollalar koy isimlerini kaydederken çok defa unutulmuş, kullanıl- mıyan eski tatcikçe adlairmı </w:t>
      </w:r>
      <w:r>
        <w:rPr>
          <w:rStyle w:val="FootnoteSegoeUI"/>
          <w:b/>
          <w:bCs/>
        </w:rPr>
        <w:t xml:space="preserve">yazmışlar, </w:t>
      </w:r>
      <w:r>
        <w:t>buna dikkat etmiyen rus bilgini V i a t k i n, Mâverâünnehirde bugün türkçe olan isimler yerine daha 17. nci asırda bile tacikçe isimler kullanıldığım sanmıştır.</w:t>
      </w:r>
    </w:p>
  </w:footnote>
  <w:footnote w:id="168">
    <w:p w:rsidR="00216B32" w:rsidRDefault="00216B32">
      <w:pPr>
        <w:pStyle w:val="Footnote0"/>
        <w:shd w:val="clear" w:color="auto" w:fill="auto"/>
        <w:spacing w:line="218" w:lineRule="exact"/>
        <w:ind w:firstLine="480"/>
        <w:jc w:val="both"/>
      </w:pPr>
      <w:r>
        <w:rPr>
          <w:vertAlign w:val="superscript"/>
        </w:rPr>
        <w:footnoteRef/>
      </w:r>
      <w:r>
        <w:t xml:space="preserve">b) Bukhara ve Balkh surlarının Şıban hanları zamanında yeniden binası hakkındaki bu mühim malûmat, 1621 hududunda Balkhta telif olunan ve yegâne nüshası Kabil şehir kütüphanesinde N. .86 da bulunan </w:t>
      </w:r>
      <w:r>
        <w:rPr>
          <w:rStyle w:val="FootnoteItalic"/>
          <w:b/>
          <w:bCs/>
        </w:rPr>
        <w:t>‘Acâyib ül-Büldân</w:t>
      </w:r>
      <w:r>
        <w:t xml:space="preserve"> nam eserde, vr. 2 a, 71b de bulunmaktadır. Bu kayıtlar sayesinde Bukhara ve Balkh şe</w:t>
      </w:r>
      <w:r>
        <w:softHyphen/>
        <w:t>hirlerinin en mamur ve ahalisinin en kesif zamanı Moğollaç ve özbeklerden önceki devirler olacağı hakkında ileri sürülen fikirlerin yanlış olduğu da tahakkuk etmiş bulunmaktadır.</w:t>
      </w:r>
    </w:p>
  </w:footnote>
  <w:footnote w:id="169">
    <w:p w:rsidR="00216B32" w:rsidRDefault="00216B32">
      <w:pPr>
        <w:pStyle w:val="Footnote0"/>
        <w:shd w:val="clear" w:color="auto" w:fill="auto"/>
        <w:spacing w:line="228" w:lineRule="exact"/>
        <w:ind w:left="160" w:firstLine="440"/>
      </w:pPr>
      <w:r>
        <w:t xml:space="preserve">189) </w:t>
      </w:r>
      <w:r>
        <w:rPr>
          <w:rStyle w:val="FootnoteItalic"/>
          <w:b/>
          <w:bCs/>
        </w:rPr>
        <w:t>Travels</w:t>
      </w:r>
      <w:r>
        <w:t xml:space="preserve"> t </w:t>
      </w:r>
      <w:r>
        <w:rPr>
          <w:rStyle w:val="FootnoteItalic"/>
          <w:b/>
          <w:bCs/>
        </w:rPr>
        <w:t>o Russia and Persia by Ânthony Jenkinson,</w:t>
      </w:r>
      <w:r>
        <w:t xml:space="preserve"> ed. by E. D e 1— mar </w:t>
      </w:r>
      <w:r>
        <w:rPr>
          <w:rStyle w:val="FootnoteSpacing3pt0"/>
          <w:b/>
          <w:bCs/>
        </w:rPr>
        <w:t>Morgan,</w:t>
      </w:r>
      <w:r>
        <w:t xml:space="preserve"> London 1886 (Hakluyt Society, series, N. 72).</w:t>
      </w:r>
    </w:p>
  </w:footnote>
  <w:footnote w:id="170">
    <w:p w:rsidR="00216B32" w:rsidRDefault="00216B32">
      <w:pPr>
        <w:pStyle w:val="Footnote80"/>
        <w:shd w:val="clear" w:color="auto" w:fill="auto"/>
        <w:spacing w:line="228" w:lineRule="exact"/>
        <w:ind w:left="600"/>
      </w:pPr>
      <w:r>
        <w:rPr>
          <w:rStyle w:val="Footnote8NotItalic"/>
          <w:b/>
          <w:bCs/>
          <w:vertAlign w:val="superscript"/>
        </w:rPr>
        <w:footnoteRef/>
      </w:r>
      <w:r>
        <w:rPr>
          <w:rStyle w:val="Footnote8NotItalic"/>
          <w:b/>
          <w:bCs/>
        </w:rPr>
        <w:t xml:space="preserve">°) </w:t>
      </w:r>
      <w:r>
        <w:t>‘îqd ül-Cümân Bartoldu, s.</w:t>
      </w:r>
      <w:r>
        <w:rPr>
          <w:rStyle w:val="Footnote8NotItalic"/>
          <w:b/>
          <w:bCs/>
        </w:rPr>
        <w:t xml:space="preserve"> 45.</w:t>
      </w:r>
    </w:p>
  </w:footnote>
  <w:footnote w:id="171">
    <w:p w:rsidR="00216B32" w:rsidRDefault="00216B32">
      <w:pPr>
        <w:pStyle w:val="Footnote0"/>
        <w:shd w:val="clear" w:color="auto" w:fill="auto"/>
        <w:tabs>
          <w:tab w:val="left" w:pos="883"/>
        </w:tabs>
        <w:spacing w:line="140" w:lineRule="exact"/>
        <w:ind w:left="480"/>
        <w:jc w:val="both"/>
      </w:pPr>
      <w:r>
        <w:rPr>
          <w:vertAlign w:val="superscript"/>
        </w:rPr>
        <w:footnoteRef/>
      </w:r>
      <w:r>
        <w:t>)</w:t>
      </w:r>
      <w:r>
        <w:tab/>
      </w:r>
      <w:r>
        <w:rPr>
          <w:rStyle w:val="FootnoteSpacing3pt0"/>
          <w:b/>
          <w:bCs/>
        </w:rPr>
        <w:t xml:space="preserve">Muhammed Osmanov, </w:t>
      </w:r>
      <w:r>
        <w:rPr>
          <w:rStyle w:val="FootnoteItalic"/>
          <w:b/>
          <w:bCs/>
        </w:rPr>
        <w:t>Nogay Khrestomatiyası,</w:t>
      </w:r>
      <w:r>
        <w:rPr>
          <w:rStyle w:val="FootnoteSpacing3pt0"/>
          <w:b/>
          <w:bCs/>
        </w:rPr>
        <w:t xml:space="preserve"> s. 12. •*</w:t>
      </w:r>
    </w:p>
  </w:footnote>
  <w:footnote w:id="172">
    <w:p w:rsidR="00216B32" w:rsidRDefault="00216B32">
      <w:pPr>
        <w:pStyle w:val="Footnote80"/>
        <w:shd w:val="clear" w:color="auto" w:fill="auto"/>
        <w:spacing w:line="206" w:lineRule="exact"/>
        <w:ind w:right="320" w:firstLine="480"/>
      </w:pPr>
      <w:r>
        <w:rPr>
          <w:rStyle w:val="Footnote8NotItalic"/>
          <w:b/>
          <w:bCs/>
          <w:vertAlign w:val="superscript"/>
        </w:rPr>
        <w:footnoteRef/>
      </w:r>
      <w:r>
        <w:rPr>
          <w:rStyle w:val="Footnote8NotItalic"/>
          <w:b/>
          <w:bCs/>
        </w:rPr>
        <w:t xml:space="preserve">) Bk: </w:t>
      </w:r>
      <w:r>
        <w:t>*îqd</w:t>
      </w:r>
      <w:r>
        <w:rPr>
          <w:rStyle w:val="Footnote8NotItalic"/>
          <w:b/>
          <w:bCs/>
        </w:rPr>
        <w:t xml:space="preserve">- </w:t>
      </w:r>
      <w:r>
        <w:t>ül-Cümân Bartoldu,</w:t>
      </w:r>
      <w:r>
        <w:rPr>
          <w:rStyle w:val="Footnote8NotItalic"/>
          <w:b/>
          <w:bCs/>
        </w:rPr>
        <w:t xml:space="preserve"> Taşkent 1927, s. </w:t>
      </w:r>
      <w:r>
        <w:t xml:space="preserve">41;Aktı îstoriçeskaya... </w:t>
      </w:r>
      <w:r>
        <w:rPr>
          <w:rStyle w:val="Footnote8NotItalic"/>
          <w:b/>
          <w:bCs/>
        </w:rPr>
        <w:t>IV, 50.</w:t>
      </w:r>
    </w:p>
  </w:footnote>
  <w:footnote w:id="173">
    <w:p w:rsidR="00216B32" w:rsidRDefault="00216B32">
      <w:pPr>
        <w:pStyle w:val="Footnote0"/>
        <w:shd w:val="clear" w:color="auto" w:fill="auto"/>
        <w:spacing w:line="140" w:lineRule="exact"/>
        <w:ind w:left="480"/>
      </w:pPr>
      <w:r>
        <w:rPr>
          <w:vertAlign w:val="superscript"/>
        </w:rPr>
        <w:t>,73</w:t>
      </w:r>
      <w:r>
        <w:t xml:space="preserve">) B e i e z i n, </w:t>
      </w:r>
      <w:r>
        <w:rPr>
          <w:rStyle w:val="FootnoteItalic"/>
          <w:b/>
          <w:bCs/>
        </w:rPr>
        <w:t>Turetskaya Khrestornatiya,</w:t>
      </w:r>
      <w:r>
        <w:t xml:space="preserve"> II, 14.</w:t>
      </w:r>
    </w:p>
  </w:footnote>
  <w:footnote w:id="174">
    <w:p w:rsidR="00216B32" w:rsidRDefault="00216B32">
      <w:pPr>
        <w:pStyle w:val="Footnote0"/>
        <w:shd w:val="clear" w:color="auto" w:fill="auto"/>
        <w:spacing w:line="300" w:lineRule="exact"/>
        <w:ind w:firstLine="560"/>
      </w:pPr>
      <w:r>
        <w:t xml:space="preserve">îîi) « </w:t>
      </w:r>
      <w:r>
        <w:rPr>
          <w:rStyle w:val="Footnote85pt"/>
          <w:b/>
          <w:bCs/>
        </w:rPr>
        <w:t xml:space="preserve">Ut </w:t>
      </w:r>
      <w:r>
        <w:t>4U » nm adı Ebülgazi Tarihinin Baron D e s m a i s o n neşrinde, s. 257 de « «U -du » yazıltnıştır.</w:t>
      </w:r>
    </w:p>
  </w:footnote>
  <w:footnote w:id="175">
    <w:p w:rsidR="00216B32" w:rsidRDefault="00216B32">
      <w:pPr>
        <w:pStyle w:val="Footnote0"/>
        <w:shd w:val="clear" w:color="auto" w:fill="auto"/>
        <w:tabs>
          <w:tab w:val="left" w:pos="2343"/>
        </w:tabs>
        <w:spacing w:line="278" w:lineRule="exact"/>
        <w:ind w:left="560"/>
        <w:jc w:val="both"/>
      </w:pPr>
      <w:r>
        <w:footnoteRef/>
      </w:r>
      <w:r>
        <w:t xml:space="preserve"> Aslında</w:t>
      </w:r>
      <w:r>
        <w:tab/>
        <w:t>«eklindedir.</w:t>
      </w:r>
    </w:p>
    <w:p w:rsidR="00216B32" w:rsidRDefault="00216B32">
      <w:pPr>
        <w:pStyle w:val="Footnote0"/>
        <w:shd w:val="clear" w:color="auto" w:fill="auto"/>
        <w:spacing w:line="278" w:lineRule="exact"/>
        <w:ind w:left="560"/>
        <w:jc w:val="both"/>
      </w:pPr>
      <w:r>
        <w:t>ıı«) Aslında: j&lt;JLî .</w:t>
      </w:r>
    </w:p>
    <w:p w:rsidR="00216B32" w:rsidRDefault="00216B32">
      <w:pPr>
        <w:pStyle w:val="Footnote80"/>
        <w:shd w:val="clear" w:color="auto" w:fill="auto"/>
        <w:spacing w:line="140" w:lineRule="exact"/>
        <w:ind w:left="560"/>
        <w:jc w:val="both"/>
      </w:pPr>
      <w:r>
        <w:rPr>
          <w:rStyle w:val="Footnote8Constantia55ptNotItalic"/>
          <w:b/>
          <w:bCs/>
        </w:rPr>
        <w:t>1</w:t>
      </w:r>
      <w:r>
        <w:rPr>
          <w:rStyle w:val="Footnote8NotItalic"/>
          <w:b/>
          <w:bCs/>
          <w:vertAlign w:val="superscript"/>
        </w:rPr>
        <w:t>77</w:t>
      </w:r>
      <w:r>
        <w:rPr>
          <w:rStyle w:val="Footnote8NotItalic"/>
          <w:b/>
          <w:bCs/>
        </w:rPr>
        <w:t xml:space="preserve">) </w:t>
      </w:r>
      <w:r>
        <w:t>Mir'ât-i Memâlik,</w:t>
      </w:r>
      <w:r>
        <w:rPr>
          <w:rStyle w:val="Footnote8NotItalic"/>
          <w:b/>
          <w:bCs/>
        </w:rPr>
        <w:t xml:space="preserve"> s. 72.</w:t>
      </w:r>
    </w:p>
  </w:footnote>
  <w:footnote w:id="176">
    <w:p w:rsidR="00216B32" w:rsidRDefault="00216B32">
      <w:pPr>
        <w:pStyle w:val="Footnote80"/>
        <w:shd w:val="clear" w:color="auto" w:fill="auto"/>
        <w:spacing w:line="140" w:lineRule="exact"/>
        <w:ind w:left="540"/>
      </w:pPr>
      <w:r>
        <w:rPr>
          <w:rStyle w:val="Footnote8NotItalic"/>
          <w:b/>
          <w:bCs/>
        </w:rPr>
        <w:footnoteRef/>
      </w:r>
      <w:r>
        <w:rPr>
          <w:rStyle w:val="Footnote8NotItalic"/>
          <w:b/>
          <w:bCs/>
        </w:rPr>
        <w:t xml:space="preserve"> </w:t>
      </w:r>
      <w:r>
        <w:t>Prodoljenye Drevne Rossiyskoy Biblioteki,</w:t>
      </w:r>
      <w:r>
        <w:rPr>
          <w:rStyle w:val="Footnote8NotItalic"/>
          <w:b/>
          <w:bCs/>
        </w:rPr>
        <w:t xml:space="preserve"> VIII, 221.</w:t>
      </w:r>
    </w:p>
  </w:footnote>
  <w:footnote w:id="177">
    <w:p w:rsidR="00216B32" w:rsidRDefault="00216B32">
      <w:pPr>
        <w:pStyle w:val="Footnote0"/>
        <w:shd w:val="clear" w:color="auto" w:fill="auto"/>
        <w:spacing w:line="214" w:lineRule="exact"/>
        <w:ind w:firstLine="540"/>
      </w:pPr>
      <w:r>
        <w:rPr>
          <w:vertAlign w:val="superscript"/>
        </w:rPr>
        <w:t>l70</w:t>
      </w:r>
      <w:r>
        <w:t xml:space="preserve">) Galiba bu cümleden 'âUİ^İ. </w:t>
      </w:r>
      <w:r>
        <w:rPr>
          <w:rStyle w:val="FootnoteItalic"/>
          <w:b/>
          <w:bCs/>
        </w:rPr>
        <w:t>j\</w:t>
      </w:r>
      <w:r>
        <w:t xml:space="preserve"> kelimesi alınmıştır, ki ebced hesabile 010 oluyor.</w:t>
      </w:r>
    </w:p>
  </w:footnote>
  <w:footnote w:id="178">
    <w:p w:rsidR="00216B32" w:rsidRDefault="00216B32">
      <w:pPr>
        <w:pStyle w:val="Footnote0"/>
        <w:shd w:val="clear" w:color="auto" w:fill="auto"/>
        <w:spacing w:line="230" w:lineRule="exact"/>
        <w:ind w:left="540"/>
      </w:pPr>
      <w:r>
        <w:rPr>
          <w:rStyle w:val="FootnoteConstantia55pt"/>
          <w:b/>
          <w:bCs/>
        </w:rPr>
        <w:t>18</w:t>
      </w:r>
      <w:r>
        <w:t>°) Paris nüshası, Suppl. turc, N. 1136, vr. 20 a.</w:t>
      </w:r>
    </w:p>
  </w:footnote>
  <w:footnote w:id="179">
    <w:p w:rsidR="00216B32" w:rsidRDefault="00216B32">
      <w:pPr>
        <w:pStyle w:val="Footnote80"/>
        <w:shd w:val="clear" w:color="auto" w:fill="auto"/>
        <w:spacing w:line="230" w:lineRule="exact"/>
        <w:ind w:firstLine="540"/>
      </w:pPr>
      <w:r>
        <w:rPr>
          <w:rStyle w:val="Footnote8NotItalic"/>
          <w:b/>
          <w:bCs/>
        </w:rPr>
        <w:footnoteRef/>
      </w:r>
      <w:r>
        <w:rPr>
          <w:rStyle w:val="Footnote8NotItalic"/>
          <w:b/>
          <w:bCs/>
        </w:rPr>
        <w:t xml:space="preserve"> </w:t>
      </w:r>
      <w:r>
        <w:t>Mir’ât-i Memâlik</w:t>
      </w:r>
      <w:r>
        <w:rPr>
          <w:rStyle w:val="Footnote8NotItalic"/>
          <w:b/>
          <w:bCs/>
        </w:rPr>
        <w:t>, 69.</w:t>
      </w:r>
    </w:p>
    <w:p w:rsidR="00216B32" w:rsidRDefault="00216B32">
      <w:pPr>
        <w:pStyle w:val="Footnote80"/>
        <w:shd w:val="clear" w:color="auto" w:fill="auto"/>
        <w:spacing w:line="230" w:lineRule="exact"/>
        <w:ind w:firstLine="540"/>
      </w:pPr>
      <w:r>
        <w:rPr>
          <w:rStyle w:val="Footnote885ptNotItalic"/>
          <w:b/>
          <w:bCs/>
          <w:vertAlign w:val="superscript"/>
        </w:rPr>
        <w:t>18</w:t>
      </w:r>
      <w:r>
        <w:rPr>
          <w:rStyle w:val="Footnote885ptNotItalic"/>
          <w:b/>
          <w:bCs/>
        </w:rPr>
        <w:t xml:space="preserve">-) </w:t>
      </w:r>
      <w:r>
        <w:t>Sbomik Kniâza Khilkova,</w:t>
      </w:r>
      <w:r>
        <w:rPr>
          <w:rStyle w:val="Footnote8NotItalic"/>
          <w:b/>
          <w:bCs/>
        </w:rPr>
        <w:t xml:space="preserve"> 161. V il y a mi H </w:t>
      </w:r>
      <w:r>
        <w:rPr>
          <w:rStyle w:val="Footnote885ptNotItalic"/>
          <w:b/>
          <w:bCs/>
        </w:rPr>
        <w:t xml:space="preserve">o </w:t>
      </w:r>
      <w:r>
        <w:rPr>
          <w:rStyle w:val="Footnote8NotItalic"/>
          <w:b/>
          <w:bCs/>
        </w:rPr>
        <w:t xml:space="preserve">v Z e r n o v, in </w:t>
      </w:r>
      <w:r>
        <w:t>Trudı 'Vostognago Otdelenya İmperat. Russk. Arkheolog. Ob§çestva.</w:t>
      </w:r>
      <w:r>
        <w:rPr>
          <w:rStyle w:val="Footnote8NotItalic"/>
          <w:b/>
          <w:bCs/>
        </w:rPr>
        <w:t xml:space="preserve"> IV, 401.</w:t>
      </w:r>
    </w:p>
  </w:footnote>
  <w:footnote w:id="180">
    <w:p w:rsidR="00216B32" w:rsidRDefault="00216B32">
      <w:pPr>
        <w:pStyle w:val="Footnote0"/>
        <w:shd w:val="clear" w:color="auto" w:fill="auto"/>
        <w:spacing w:line="140" w:lineRule="exact"/>
        <w:ind w:left="80"/>
        <w:jc w:val="center"/>
      </w:pPr>
      <w:r>
        <w:footnoteRef/>
      </w:r>
      <w:r>
        <w:t xml:space="preserve"> Seyyjd Haşan, </w:t>
      </w:r>
      <w:r>
        <w:rPr>
          <w:rStyle w:val="FootnoteItalic"/>
          <w:b/>
          <w:bCs/>
        </w:rPr>
        <w:t>Müdhekkir-i Ahbâb,</w:t>
      </w:r>
      <w:r>
        <w:t xml:space="preserve"> Berlin nüshası vr. 18a-19a.</w:t>
      </w:r>
    </w:p>
  </w:footnote>
  <w:footnote w:id="181">
    <w:p w:rsidR="00216B32" w:rsidRDefault="00216B32">
      <w:pPr>
        <w:pStyle w:val="Footnote0"/>
        <w:shd w:val="clear" w:color="auto" w:fill="auto"/>
        <w:spacing w:line="223" w:lineRule="exact"/>
        <w:ind w:right="160" w:firstLine="520"/>
        <w:jc w:val="both"/>
      </w:pPr>
      <w:r>
        <w:rPr>
          <w:vertAlign w:val="superscript"/>
        </w:rPr>
        <w:footnoteRef/>
      </w:r>
      <w:r>
        <w:t>) Astarkhanlılarm Emir Veli adındaki beğlerinim oğlu olan Mahmud, ederini, 1634 yılında Nedir Muhammed Hanın buyruğu ile kaleme almıştır. İlk cildi coğrafyaya, 2-5. inci ciltleri İslâm ve cihan tarihine, 6. nci cildi Moğol ta</w:t>
      </w:r>
      <w:r>
        <w:softHyphen/>
        <w:t xml:space="preserve">rihine ve kendisinin seyahat hâtıralarına, 7. nci cildi Temür ve oğulları tarihine tahsis edilmiştir. Dört rükünden ibaret olan 6. nci cildin dördüncüsü, Astarkhan- hlar tarihi Londrada îndia Office kütüphanesinde (N. 575), 1-2-3. üncü rükünleri Taşkentte Cura Bek kütüphanesinde bulunuyordu. Coğrafyaya ait olan ilk cildi tarafımdan 1914 te Bukharada (bk. </w:t>
      </w:r>
      <w:r>
        <w:rPr>
          <w:rStyle w:val="FootnoteItalic"/>
          <w:b/>
          <w:bCs/>
        </w:rPr>
        <w:t>Zapiski Vost. Otdeleniya</w:t>
      </w:r>
      <w:r>
        <w:t>, XXIII, 225-257) ve- diğer cildleri de 1913 te Khokandda Molla Raci adında bir imamın elinde (bk. ayni mecmua, XXII, 306) yine tarafımdan, bulunmuştur (bu Khokand nüshası</w:t>
      </w:r>
      <w:r>
        <w:softHyphen/>
        <w:t>nın fotoğraf kopyası, Petersburg İlimler Akademisinin Asya Müzesi kütüphane</w:t>
      </w:r>
      <w:r>
        <w:softHyphen/>
        <w:t>sinde bulunmaktadır).</w:t>
      </w:r>
    </w:p>
  </w:footnote>
  <w:footnote w:id="182">
    <w:p w:rsidR="00216B32" w:rsidRDefault="00216B32">
      <w:pPr>
        <w:pStyle w:val="Footnote0"/>
        <w:shd w:val="clear" w:color="auto" w:fill="auto"/>
        <w:tabs>
          <w:tab w:val="left" w:pos="2326"/>
          <w:tab w:val="left" w:pos="3384"/>
          <w:tab w:val="left" w:pos="5016"/>
          <w:tab w:val="left" w:pos="5928"/>
        </w:tabs>
        <w:spacing w:line="216" w:lineRule="exact"/>
        <w:ind w:firstLine="520"/>
        <w:jc w:val="both"/>
      </w:pPr>
      <w:r>
        <w:rPr>
          <w:vertAlign w:val="superscript"/>
        </w:rPr>
        <w:footnoteRef/>
      </w:r>
      <w:r>
        <w:t xml:space="preserve">-) Temür hakkında S a f a d î, </w:t>
      </w:r>
      <w:r>
        <w:rPr>
          <w:rStyle w:val="FootnoteItalic"/>
          <w:b/>
          <w:bCs/>
        </w:rPr>
        <w:t>El-Minhâl iis-Sâfi,</w:t>
      </w:r>
      <w:r>
        <w:t xml:space="preserve"> «Temür» maddesin</w:t>
      </w:r>
      <w:r>
        <w:softHyphen/>
        <w:t>de ezcümle şöyle deniliyor:</w:t>
      </w:r>
      <w:r>
        <w:tab/>
        <w:t>Ç-jUJt</w:t>
      </w:r>
      <w:r>
        <w:tab/>
        <w:t>ki j</w:t>
      </w:r>
      <w:r>
        <w:tab/>
        <w:t>V L&gt;»1</w:t>
      </w:r>
      <w:r>
        <w:tab/>
      </w:r>
      <w:r>
        <w:rPr>
          <w:rStyle w:val="FootnoteItalic"/>
          <w:b/>
          <w:bCs/>
        </w:rPr>
        <w:t>j</w:t>
      </w:r>
    </w:p>
    <w:p w:rsidR="00216B32" w:rsidRDefault="00216B32">
      <w:pPr>
        <w:pStyle w:val="Footnote180"/>
        <w:shd w:val="clear" w:color="auto" w:fill="auto"/>
        <w:tabs>
          <w:tab w:val="left" w:pos="918"/>
        </w:tabs>
      </w:pPr>
      <w:r>
        <w:t>y</w:t>
      </w:r>
      <w:r>
        <w:rPr>
          <w:rStyle w:val="Footnote18BookAntiqua55ptNotItalicSpacing0pt"/>
          <w:b/>
          <w:bCs/>
        </w:rPr>
        <w:tab/>
      </w:r>
      <w:r>
        <w:rPr>
          <w:rStyle w:val="Footnote18BookAntiqua45ptNotItalicSpacing0pt"/>
          <w:b/>
          <w:bCs/>
        </w:rPr>
        <w:t xml:space="preserve">Jl </w:t>
      </w:r>
      <w:r>
        <w:t xml:space="preserve">y </w:t>
      </w:r>
      <w:r>
        <w:rPr>
          <w:vertAlign w:val="subscript"/>
        </w:rPr>
        <w:t>f</w:t>
      </w:r>
    </w:p>
    <w:p w:rsidR="00216B32" w:rsidRDefault="00216B32">
      <w:pPr>
        <w:pStyle w:val="Footnote0"/>
        <w:shd w:val="clear" w:color="auto" w:fill="auto"/>
        <w:spacing w:line="221" w:lineRule="exact"/>
        <w:ind w:firstLine="520"/>
        <w:jc w:val="both"/>
      </w:pPr>
      <w:r>
        <w:rPr>
          <w:rStyle w:val="FootnoteConstantia5ptSpacing0pt"/>
          <w:b/>
          <w:bCs/>
        </w:rPr>
        <w:t>19</w:t>
      </w:r>
      <w:r>
        <w:rPr>
          <w:rStyle w:val="FootnoteConstantia5ptSpacing0pt"/>
          <w:b/>
          <w:bCs/>
          <w:vertAlign w:val="superscript"/>
        </w:rPr>
        <w:t>3</w:t>
      </w:r>
      <w:r>
        <w:rPr>
          <w:rStyle w:val="FootnoteConstantia5ptSpacing0pt"/>
          <w:b/>
          <w:bCs/>
        </w:rPr>
        <w:t xml:space="preserve">) </w:t>
      </w:r>
      <w:r>
        <w:t>Temürün ve oğullarının Topkapı Sarayında, Hazine kısmı, N. 2152 de bulunan resmî şeceresi de, uygur harfleriyle türkçe ve arap harfleriyle farsça yazılmıştır.</w:t>
      </w:r>
    </w:p>
    <w:p w:rsidR="00216B32" w:rsidRDefault="00216B32">
      <w:pPr>
        <w:pStyle w:val="Footnote0"/>
        <w:shd w:val="clear" w:color="auto" w:fill="auto"/>
        <w:tabs>
          <w:tab w:val="left" w:pos="4193"/>
        </w:tabs>
        <w:spacing w:line="221" w:lineRule="exact"/>
        <w:ind w:firstLine="520"/>
        <w:jc w:val="both"/>
      </w:pPr>
      <w:r>
        <w:rPr>
          <w:vertAlign w:val="superscript"/>
        </w:rPr>
        <w:t>104</w:t>
      </w:r>
      <w:r>
        <w:t xml:space="preserve">) Temürün hayatında bütün vukuat, onun emrine binaen, türk bakhşı- lar tarafından yazılıp, Hükümdarın kendi huzurunda okunur ve onlar tarafından ever şeklinde telif olunurdu (bk. Şerefeddin Yezdî, </w:t>
      </w:r>
      <w:r>
        <w:rPr>
          <w:rStyle w:val="FootnoteItalic"/>
          <w:b/>
          <w:bCs/>
        </w:rPr>
        <w:t>Muqaddime-i Zafer Nâme,</w:t>
      </w:r>
      <w:r>
        <w:t xml:space="preserve"> Fa</w:t>
      </w:r>
      <w:r>
        <w:softHyphen/>
        <w:t xml:space="preserve">tih kütüphanesi, </w:t>
      </w:r>
      <w:r>
        <w:rPr>
          <w:rStyle w:val="FootnoteItalic"/>
          <w:b/>
          <w:bCs/>
        </w:rPr>
        <w:t>N*</w:t>
      </w:r>
      <w:r>
        <w:t xml:space="preserve"> 4425,^vr. 8b: </w:t>
      </w:r>
      <w:r>
        <w:rPr>
          <w:rStyle w:val="FootnoteItalic"/>
          <w:b/>
          <w:bCs/>
          <w:vertAlign w:val="subscript"/>
        </w:rPr>
        <w:t>3</w:t>
      </w:r>
      <w:r>
        <w:tab/>
        <w:t xml:space="preserve">J'j-' Objtj </w:t>
      </w:r>
      <w:r>
        <w:rPr>
          <w:rStyle w:val="FootnoteItalic"/>
          <w:b/>
          <w:bCs/>
        </w:rPr>
        <w:t>j</w:t>
      </w:r>
      <w:r>
        <w:t xml:space="preserve"> JUi»</w:t>
      </w:r>
    </w:p>
    <w:p w:rsidR="00216B32" w:rsidRDefault="00216B32">
      <w:pPr>
        <w:pStyle w:val="Footnote0"/>
        <w:shd w:val="clear" w:color="auto" w:fill="auto"/>
        <w:tabs>
          <w:tab w:val="left" w:pos="3084"/>
          <w:tab w:val="left" w:pos="3874"/>
          <w:tab w:val="left" w:pos="4286"/>
        </w:tabs>
        <w:spacing w:line="140" w:lineRule="exact"/>
        <w:jc w:val="both"/>
      </w:pPr>
      <w:r>
        <w:rPr>
          <w:rStyle w:val="FootnoteConstantia55pt"/>
          <w:b/>
          <w:bCs/>
        </w:rPr>
        <w:t>1</w:t>
      </w:r>
      <w:r>
        <w:t>.^—*-*. ^ ^</w:t>
      </w:r>
      <w:r>
        <w:tab/>
      </w:r>
      <w:r>
        <w:rPr>
          <w:rStyle w:val="FootnoteItalic"/>
          <w:b/>
          <w:bCs/>
        </w:rPr>
        <w:t>j</w:t>
      </w:r>
      <w:r>
        <w:t xml:space="preserve"> »m—j.5</w:t>
      </w:r>
      <w:r>
        <w:tab/>
        <w:t xml:space="preserve">j» </w:t>
      </w:r>
      <w:r>
        <w:rPr>
          <w:rStyle w:val="FootnoteItalic"/>
          <w:b/>
          <w:bCs/>
        </w:rPr>
        <w:t>y</w:t>
      </w:r>
      <w:r>
        <w:tab/>
        <w:t>i</w:t>
      </w:r>
    </w:p>
    <w:p w:rsidR="00216B32" w:rsidRDefault="00216B32">
      <w:pPr>
        <w:pStyle w:val="Footnote190"/>
        <w:shd w:val="clear" w:color="auto" w:fill="auto"/>
        <w:tabs>
          <w:tab w:val="left" w:pos="1894"/>
          <w:tab w:val="left" w:pos="2743"/>
          <w:tab w:val="left" w:pos="3691"/>
          <w:tab w:val="left" w:pos="4886"/>
          <w:tab w:val="left" w:pos="6005"/>
        </w:tabs>
        <w:spacing w:line="90" w:lineRule="exact"/>
        <w:ind w:left="840"/>
      </w:pPr>
      <w:r>
        <w:t>y</w:t>
      </w:r>
      <w:r>
        <w:tab/>
      </w:r>
      <w:r>
        <w:rPr>
          <w:rStyle w:val="Footnote194ptNotBoldItalicSpacing0pt"/>
        </w:rPr>
        <w:t>j</w:t>
      </w:r>
      <w:r>
        <w:t xml:space="preserve"> Ja£ j</w:t>
      </w:r>
      <w:r>
        <w:tab/>
        <w:t xml:space="preserve">»ilt </w:t>
      </w:r>
      <w:r>
        <w:rPr>
          <w:rStyle w:val="Footnote194ptNotBoldItalicSpacing0pt"/>
        </w:rPr>
        <w:t>—</w:t>
      </w:r>
      <w:r>
        <w:tab/>
        <w:t xml:space="preserve">. </w:t>
      </w:r>
      <w:r>
        <w:rPr>
          <w:rStyle w:val="Footnote194ptNotBoldItalicSpacing0pt"/>
        </w:rPr>
        <w:t>-MU</w:t>
      </w:r>
      <w:r>
        <w:tab/>
        <w:t>L</w:t>
      </w:r>
      <w:r>
        <w:tab/>
        <w:t>»</w:t>
      </w:r>
    </w:p>
    <w:p w:rsidR="00216B32" w:rsidRDefault="00216B32">
      <w:pPr>
        <w:pStyle w:val="Footnote0"/>
        <w:shd w:val="clear" w:color="auto" w:fill="auto"/>
        <w:spacing w:line="218" w:lineRule="exact"/>
        <w:jc w:val="both"/>
      </w:pPr>
      <w:r>
        <w:t xml:space="preserve">bk. yine B 1 o c h e t, </w:t>
      </w:r>
      <w:r>
        <w:rPr>
          <w:rStyle w:val="FootnoteItalic"/>
          <w:b/>
          <w:bCs/>
        </w:rPr>
        <w:t>întrodiLction a Vhistoire des Mongols,</w:t>
      </w:r>
      <w:r>
        <w:t xml:space="preserve"> s. 81-83), Şerefeddin, Hâfız Abru gibi îranlı tarihçiler kendi eserlerini işte bu bakhşıların «imperatorun nezareti ve nihâi olarak* «tertip ve nant» ettikleri «Tarihk-i Khanî»erden alarak yazarlardı.</w:t>
      </w:r>
    </w:p>
    <w:p w:rsidR="00216B32" w:rsidRDefault="00216B32">
      <w:pPr>
        <w:pStyle w:val="Footnote0"/>
        <w:shd w:val="clear" w:color="auto" w:fill="auto"/>
        <w:tabs>
          <w:tab w:val="left" w:pos="4428"/>
        </w:tabs>
        <w:spacing w:line="257" w:lineRule="exact"/>
        <w:ind w:firstLine="520"/>
        <w:jc w:val="both"/>
      </w:pPr>
      <w:r>
        <w:rPr>
          <w:vertAlign w:val="superscript"/>
        </w:rPr>
        <w:t>J03</w:t>
      </w:r>
      <w:r>
        <w:t xml:space="preserve">) Bk. </w:t>
      </w:r>
      <w:r>
        <w:rPr>
          <w:rStyle w:val="FootnoteSpacing3pt1"/>
          <w:b/>
          <w:bCs/>
        </w:rPr>
        <w:t>Abdullah bn Muhammed</w:t>
      </w:r>
      <w:r>
        <w:rPr>
          <w:rStyle w:val="FootnoteSpacing3pt0"/>
          <w:b/>
          <w:bCs/>
        </w:rPr>
        <w:t xml:space="preserve"> Nasrullahi, </w:t>
      </w:r>
      <w:r>
        <w:rPr>
          <w:rStyle w:val="FootnoteItalic"/>
          <w:b/>
          <w:bCs/>
        </w:rPr>
        <w:t>ZAibdet ül-Athâr (Zapiski Vostoçn. Otdeleniya,</w:t>
      </w:r>
      <w:r>
        <w:t xml:space="preserve"> XV, 188):</w:t>
      </w:r>
      <w:r>
        <w:tab/>
        <w:t>^^Û£jLr</w:t>
      </w:r>
    </w:p>
    <w:p w:rsidR="00216B32" w:rsidRDefault="00216B32">
      <w:pPr>
        <w:pStyle w:val="Footnote0"/>
        <w:shd w:val="clear" w:color="auto" w:fill="auto"/>
        <w:tabs>
          <w:tab w:val="left" w:pos="739"/>
          <w:tab w:val="left" w:pos="2309"/>
        </w:tabs>
        <w:spacing w:line="140" w:lineRule="exact"/>
        <w:jc w:val="both"/>
      </w:pPr>
      <w:r>
        <w:t>jVjj»</w:t>
      </w:r>
      <w:r>
        <w:tab/>
        <w:t xml:space="preserve">6*-^. </w:t>
      </w:r>
      <w:r>
        <w:rPr>
          <w:rStyle w:val="FootnoteItalic"/>
          <w:b/>
          <w:bCs/>
        </w:rPr>
        <w:t>Jtâij</w:t>
      </w:r>
      <w:r>
        <w:tab/>
        <w:t>«i"’ .</w:t>
      </w:r>
    </w:p>
    <w:p w:rsidR="00216B32" w:rsidRDefault="00216B32">
      <w:pPr>
        <w:pStyle w:val="Footnote0"/>
        <w:shd w:val="clear" w:color="auto" w:fill="auto"/>
        <w:spacing w:line="140" w:lineRule="exact"/>
        <w:ind w:firstLine="520"/>
        <w:jc w:val="both"/>
      </w:pPr>
      <w:r>
        <w:rPr>
          <w:vertAlign w:val="superscript"/>
        </w:rPr>
        <w:t>10</w:t>
      </w:r>
      <w:r>
        <w:t>°) lsameddin Karavulbeği bugün Adanada ikamet etmektedir.</w:t>
      </w:r>
    </w:p>
  </w:footnote>
  <w:footnote w:id="183">
    <w:p w:rsidR="00216B32" w:rsidRDefault="00216B32">
      <w:pPr>
        <w:pStyle w:val="Footnote0"/>
        <w:shd w:val="clear" w:color="auto" w:fill="auto"/>
        <w:spacing w:line="238" w:lineRule="exact"/>
        <w:ind w:firstLine="580"/>
        <w:jc w:val="both"/>
      </w:pPr>
      <w:r>
        <w:rPr>
          <w:vertAlign w:val="superscript"/>
        </w:rPr>
        <w:t>r</w:t>
      </w:r>
      <w:r>
        <w:t>-</w:t>
      </w:r>
      <w:r>
        <w:rPr>
          <w:vertAlign w:val="superscript"/>
        </w:rPr>
        <w:t>)T</w:t>
      </w:r>
      <w:r>
        <w:t xml:space="preserve">) Bk. Vilyaminov-Zernov, </w:t>
      </w:r>
      <w:r>
        <w:rPr>
          <w:rStyle w:val="FootnoteNotBoldItalic0"/>
        </w:rPr>
        <w:t>İzsledovanya o kasimovskikh Tsariakh</w:t>
      </w:r>
      <w:r>
        <w:rPr>
          <w:rStyle w:val="Footnote65pt"/>
          <w:b/>
          <w:bCs/>
        </w:rPr>
        <w:t xml:space="preserve">, </w:t>
      </w:r>
      <w:r>
        <w:t>I, 286, 368-69: Qasım bn Seyyid Ahmed bn Ahmed Khan bn Küçük Muhammedi Khan.</w:t>
      </w:r>
    </w:p>
    <w:p w:rsidR="00216B32" w:rsidRDefault="00216B32">
      <w:pPr>
        <w:pStyle w:val="Footnote201"/>
        <w:shd w:val="clear" w:color="auto" w:fill="auto"/>
        <w:spacing w:line="170" w:lineRule="exact"/>
        <w:ind w:left="2340"/>
      </w:pPr>
      <w:r>
        <w:t>✓</w:t>
      </w:r>
    </w:p>
    <w:p w:rsidR="00216B32" w:rsidRDefault="00216B32">
      <w:pPr>
        <w:pStyle w:val="Footnote0"/>
        <w:shd w:val="clear" w:color="auto" w:fill="auto"/>
        <w:ind w:firstLine="580"/>
        <w:jc w:val="both"/>
      </w:pPr>
      <w:r>
        <w:t xml:space="preserve">İM) Bk. </w:t>
      </w:r>
      <w:r>
        <w:rPr>
          <w:rStyle w:val="FootnoteItalic"/>
          <w:b/>
          <w:bCs/>
        </w:rPr>
        <w:t>Belleten,</w:t>
      </w:r>
      <w:r>
        <w:t xml:space="preserve"> 1938, sayı, 5-6, s. 247-50.</w:t>
      </w:r>
    </w:p>
    <w:p w:rsidR="00216B32" w:rsidRDefault="00216B32">
      <w:pPr>
        <w:pStyle w:val="Footnote0"/>
        <w:shd w:val="clear" w:color="auto" w:fill="auto"/>
        <w:ind w:firstLine="580"/>
        <w:jc w:val="both"/>
      </w:pPr>
      <w:r>
        <w:rPr>
          <w:vertAlign w:val="superscript"/>
        </w:rPr>
        <w:t>3n!)</w:t>
      </w:r>
      <w:r>
        <w:t>) Şaybak Han ile biraderi Mahmud Sultan gençliklerinde kendilerini takip eden Özbek İbak Handan kaçarak Astarkhanda Kasım Han huzuruna gel</w:t>
      </w:r>
      <w:r>
        <w:softHyphen/>
        <w:t xml:space="preserve">miş ve ona iltica etmişlerdi. Bk. M e r c â n î, </w:t>
      </w:r>
      <w:r>
        <w:rPr>
          <w:rStyle w:val="FootnoteItalic"/>
          <w:b/>
          <w:bCs/>
        </w:rPr>
        <w:t>Mnstejad iil-Akhâr,</w:t>
      </w:r>
      <w:r>
        <w:t xml:space="preserve"> I, 163.</w:t>
      </w:r>
    </w:p>
  </w:footnote>
  <w:footnote w:id="184">
    <w:p w:rsidR="00216B32" w:rsidRDefault="00216B32">
      <w:pPr>
        <w:pStyle w:val="Footnote0"/>
        <w:shd w:val="clear" w:color="auto" w:fill="auto"/>
        <w:tabs>
          <w:tab w:val="left" w:pos="980"/>
        </w:tabs>
        <w:ind w:left="140" w:firstLine="440"/>
        <w:jc w:val="both"/>
      </w:pPr>
      <w:r>
        <w:rPr>
          <w:rStyle w:val="FootnoteConstantia55pt"/>
          <w:b/>
          <w:bCs/>
        </w:rPr>
        <w:footnoteRef/>
      </w:r>
      <w:r>
        <w:tab/>
        <w:t xml:space="preserve">Reşideddinin bu jeseri ve onun Topkapı Sarayı nüshası hakkında </w:t>
      </w:r>
      <w:r>
        <w:rPr>
          <w:rStyle w:val="FootnoteItalic"/>
          <w:b/>
          <w:bCs/>
        </w:rPr>
        <w:t xml:space="preserve">Re- </w:t>
      </w:r>
      <w:r>
        <w:rPr>
          <w:rStyle w:val="FootnoteNotBoldItalic0"/>
        </w:rPr>
        <w:t xml:space="preserve">zideddin, </w:t>
      </w:r>
      <w:r>
        <w:rPr>
          <w:rStyle w:val="FootnoteItalic"/>
          <w:b/>
          <w:bCs/>
        </w:rPr>
        <w:t>hayatı ve eserleri</w:t>
      </w:r>
      <w:r>
        <w:t xml:space="preserve"> adlı daha tabedilmemiş olan eserimde mufassal malû</w:t>
      </w:r>
      <w:r>
        <w:softHyphen/>
        <w:t>mat verilmiştir.</w:t>
      </w:r>
    </w:p>
  </w:footnote>
  <w:footnote w:id="185">
    <w:p w:rsidR="00216B32" w:rsidRDefault="00216B32">
      <w:pPr>
        <w:pStyle w:val="Footnote0"/>
        <w:shd w:val="clear" w:color="auto" w:fill="auto"/>
        <w:tabs>
          <w:tab w:val="left" w:pos="973"/>
        </w:tabs>
        <w:spacing w:line="235" w:lineRule="exact"/>
        <w:ind w:left="140" w:firstLine="440"/>
      </w:pPr>
      <w:r>
        <w:rPr>
          <w:rStyle w:val="FootnoteConstantia55pt"/>
          <w:b/>
          <w:bCs/>
        </w:rPr>
        <w:footnoteRef/>
      </w:r>
      <w:r>
        <w:tab/>
        <w:t xml:space="preserve">Bk. Ma'airif </w:t>
      </w:r>
      <w:r>
        <w:rPr>
          <w:rStyle w:val="FootnoteItalic"/>
          <w:b/>
          <w:bCs/>
        </w:rPr>
        <w:t>ve Oqutquçı,</w:t>
      </w:r>
      <w:r>
        <w:t xml:space="preserve"> Taşkent, 1927, N. 4, s. 38-40; [bu eser şimdi Prof. Poppe tarafından neşredilmiştir].</w:t>
      </w:r>
    </w:p>
  </w:footnote>
  <w:footnote w:id="186">
    <w:p w:rsidR="00216B32" w:rsidRDefault="00216B32">
      <w:pPr>
        <w:pStyle w:val="Footnote0"/>
        <w:shd w:val="clear" w:color="auto" w:fill="auto"/>
        <w:spacing w:line="223" w:lineRule="exact"/>
        <w:ind w:left="520"/>
        <w:jc w:val="both"/>
      </w:pPr>
      <w:r>
        <w:t>-</w:t>
      </w:r>
      <w:r>
        <w:rPr>
          <w:vertAlign w:val="superscript"/>
        </w:rPr>
        <w:t>0J</w:t>
      </w:r>
      <w:r>
        <w:t>) Bu eserin yegâne yazma nüshası Topkapı Sarayında, Bağdad KÖşkii,</w:t>
      </w:r>
    </w:p>
    <w:p w:rsidR="00216B32" w:rsidRDefault="00216B32">
      <w:pPr>
        <w:pStyle w:val="Footnote0"/>
        <w:shd w:val="clear" w:color="auto" w:fill="auto"/>
        <w:tabs>
          <w:tab w:val="left" w:pos="252"/>
        </w:tabs>
        <w:spacing w:line="223" w:lineRule="exact"/>
        <w:jc w:val="both"/>
      </w:pPr>
      <w:r>
        <w:t>N.</w:t>
      </w:r>
      <w:r>
        <w:tab/>
        <w:t>281 de bulunmaktadır, eserin aslı bidayette uygur harfleriyle yazılmış olduğu, uygurcadan arapçaya nakledilen bütün eserlerde görülen imlâ tarzından ve yan</w:t>
      </w:r>
      <w:r>
        <w:softHyphen/>
        <w:t>lışlıklardan anlaşılmaktadır.</w:t>
      </w:r>
    </w:p>
    <w:p w:rsidR="00216B32" w:rsidRDefault="00216B32">
      <w:pPr>
        <w:pStyle w:val="Footnote0"/>
        <w:shd w:val="clear" w:color="auto" w:fill="auto"/>
        <w:spacing w:line="223" w:lineRule="exact"/>
        <w:ind w:left="520"/>
        <w:jc w:val="both"/>
      </w:pPr>
      <w:r>
        <w:t>-</w:t>
      </w:r>
      <w:r>
        <w:rPr>
          <w:vertAlign w:val="superscript"/>
        </w:rPr>
        <w:t>0;:</w:t>
      </w:r>
      <w:r>
        <w:t>) Şıbanı Han Divanının Topkapı nüshası, vr. 71a:</w:t>
      </w:r>
    </w:p>
    <w:p w:rsidR="00216B32" w:rsidRDefault="00216B32">
      <w:pPr>
        <w:pStyle w:val="Footnote210"/>
        <w:shd w:val="clear" w:color="auto" w:fill="auto"/>
        <w:tabs>
          <w:tab w:val="left" w:pos="2463"/>
          <w:tab w:val="left" w:pos="2756"/>
          <w:tab w:val="left" w:pos="3906"/>
          <w:tab w:val="left" w:pos="5010"/>
        </w:tabs>
        <w:ind w:left="860"/>
      </w:pPr>
      <w:r>
        <w:t>^ UJ y tju? j</w:t>
      </w:r>
      <w:r>
        <w:tab/>
        <w:t>_«</w:t>
      </w:r>
      <w:r>
        <w:tab/>
        <w:t>&lt;g&gt; 'jT'lc lr</w:t>
      </w:r>
      <w:r>
        <w:tab/>
        <w:t>i? JUjy</w:t>
      </w:r>
      <w:r>
        <w:tab/>
        <w:t>'■--Ve*."® O}-*</w:t>
      </w:r>
    </w:p>
    <w:p w:rsidR="00216B32" w:rsidRDefault="00216B32">
      <w:pPr>
        <w:pStyle w:val="Footnote0"/>
        <w:shd w:val="clear" w:color="auto" w:fill="auto"/>
        <w:spacing w:line="223" w:lineRule="exact"/>
        <w:ind w:left="520"/>
        <w:jc w:val="both"/>
      </w:pPr>
      <w:r>
        <w:rPr>
          <w:rStyle w:val="FootnoteSmallCaps"/>
          <w:b/>
          <w:bCs/>
        </w:rPr>
        <w:t>l‘o j)</w:t>
      </w:r>
      <w:r>
        <w:t xml:space="preserve"> Yine orada, vr. 67a: .</w:t>
      </w:r>
    </w:p>
    <w:p w:rsidR="00216B32" w:rsidRDefault="00216B32">
      <w:pPr>
        <w:pStyle w:val="Footnote220"/>
        <w:shd w:val="clear" w:color="auto" w:fill="auto"/>
        <w:tabs>
          <w:tab w:val="left" w:pos="1910"/>
          <w:tab w:val="left" w:pos="2793"/>
        </w:tabs>
        <w:spacing w:line="120" w:lineRule="exact"/>
        <w:ind w:left="520"/>
      </w:pPr>
      <w:r>
        <w:t>.O</w:t>
      </w:r>
      <w:r>
        <w:tab/>
      </w:r>
      <w:r>
        <w:rPr>
          <w:rStyle w:val="Footnote22CenturySchoolbook4ptNotBoldItalicSmallCapsSpacing0pt"/>
        </w:rPr>
        <w:t>j</w:t>
      </w:r>
      <w:r>
        <w:t>' iri----»*</w:t>
      </w:r>
      <w:r>
        <w:tab/>
        <w:t>&lt;#&gt; d? ^</w:t>
      </w:r>
    </w:p>
    <w:p w:rsidR="00216B32" w:rsidRDefault="00216B32">
      <w:pPr>
        <w:pStyle w:val="Footnote0"/>
        <w:shd w:val="clear" w:color="auto" w:fill="auto"/>
        <w:spacing w:line="230" w:lineRule="exact"/>
        <w:jc w:val="both"/>
      </w:pPr>
      <w:r>
        <w:t>Şaybak Hanın oğlu Temür Sultan için yazdığı ve yegâne nüshası Fuad Köprü- lü’nün hususî kütüphanesinde bulunan «</w:t>
      </w:r>
      <w:r>
        <w:rPr>
          <w:rStyle w:val="FootnoteItalic"/>
          <w:b/>
          <w:bCs/>
        </w:rPr>
        <w:t>Risâle-i Maatif-i Şibânî</w:t>
      </w:r>
      <w:r>
        <w:t>» nam eserinde- de bu han oğluna Türkistan (Yese) ve Khorezm türk şeyhleri Ahmed Yesevî ve- Hekim Ata Baçırgan’ın şiirlerini naklederek vâz ve nasihatte bulunmaktadır.</w:t>
      </w:r>
    </w:p>
    <w:p w:rsidR="00216B32" w:rsidRDefault="00216B32">
      <w:pPr>
        <w:pStyle w:val="Footnote210"/>
        <w:shd w:val="clear" w:color="auto" w:fill="auto"/>
        <w:tabs>
          <w:tab w:val="left" w:pos="1305"/>
          <w:tab w:val="left" w:pos="3407"/>
          <w:tab w:val="left" w:pos="4456"/>
          <w:tab w:val="left" w:pos="5147"/>
        </w:tabs>
        <w:spacing w:line="230" w:lineRule="exact"/>
        <w:ind w:left="520"/>
      </w:pPr>
      <w:r>
        <w:t>2or&gt;)</w:t>
      </w:r>
      <w:r>
        <w:tab/>
      </w:r>
      <w:r>
        <w:rPr>
          <w:rStyle w:val="Footnote214ptItalic"/>
          <w:b/>
          <w:bCs/>
        </w:rPr>
        <w:t>j*i</w:t>
      </w:r>
      <w:r>
        <w:t xml:space="preserve">a, </w:t>
      </w:r>
      <w:r>
        <w:rPr>
          <w:rStyle w:val="Footnote214ptItalic"/>
          <w:b/>
          <w:bCs/>
        </w:rPr>
        <w:t>Yji\ (j</w:t>
      </w:r>
      <w:r>
        <w:t>n!</w:t>
      </w:r>
      <w:r>
        <w:rPr>
          <w:vertAlign w:val="superscript"/>
        </w:rPr>
        <w:t>1</w:t>
      </w:r>
      <w:r>
        <w:t xml:space="preserve">!.**. </w:t>
      </w:r>
      <w:r>
        <w:rPr>
          <w:rStyle w:val="Footnote214ptItalic"/>
          <w:b/>
          <w:bCs/>
        </w:rPr>
        <w:t>s*'</w:t>
      </w:r>
      <w:r>
        <w:tab/>
        <w:t>tg&gt;</w:t>
      </w:r>
      <w:r>
        <w:tab/>
        <w:t>-J.y.</w:t>
      </w:r>
      <w:r>
        <w:tab/>
        <w:t>lîıy Cry'jl</w:t>
      </w:r>
    </w:p>
  </w:footnote>
  <w:footnote w:id="187">
    <w:p w:rsidR="00216B32" w:rsidRDefault="00216B32">
      <w:pPr>
        <w:pStyle w:val="Footnote230"/>
        <w:shd w:val="clear" w:color="auto" w:fill="auto"/>
        <w:tabs>
          <w:tab w:val="left" w:pos="2090"/>
          <w:tab w:val="left" w:pos="3137"/>
          <w:tab w:val="left" w:pos="5268"/>
        </w:tabs>
        <w:ind w:firstLine="520"/>
      </w:pPr>
      <w:r>
        <w:t xml:space="preserve">-”) Bak: Mır Abdülkerîm-i Bukhâıî'nin </w:t>
      </w:r>
      <w:r>
        <w:rPr>
          <w:rStyle w:val="Footnote23Italic"/>
          <w:b/>
          <w:bCs/>
        </w:rPr>
        <w:t>Seyahatnâme’si,</w:t>
      </w:r>
      <w:r>
        <w:t xml:space="preserve"> Ch. S c h e f e r .neşri, </w:t>
      </w:r>
      <w:r>
        <w:rPr>
          <w:rStyle w:val="Footnote231"/>
          <w:b/>
          <w:bCs/>
        </w:rPr>
        <w:t>44:</w:t>
      </w:r>
      <w:r>
        <w:rPr>
          <w:rStyle w:val="Footnote231"/>
          <w:b/>
          <w:bCs/>
        </w:rPr>
        <w:tab/>
      </w:r>
      <w:r>
        <w:rPr>
          <w:rStyle w:val="Footnote2310ptNotBoldItalic"/>
        </w:rPr>
        <w:t>^ ^</w:t>
      </w:r>
      <w:r>
        <w:rPr>
          <w:rStyle w:val="Footnote2310ptNotBoldItalic"/>
        </w:rPr>
        <w:tab/>
        <w:t xml:space="preserve">^ ^ </w:t>
      </w:r>
      <w:r>
        <w:rPr>
          <w:rStyle w:val="Footnote23Italic"/>
          <w:b/>
          <w:bCs/>
        </w:rPr>
        <w:t>^ ^</w:t>
      </w:r>
      <w:r>
        <w:rPr>
          <w:rStyle w:val="Footnote23Italic"/>
          <w:b/>
          <w:bCs/>
        </w:rPr>
        <w:tab/>
        <w:t>^</w:t>
      </w:r>
    </w:p>
    <w:p w:rsidR="00216B32" w:rsidRDefault="00216B32">
      <w:pPr>
        <w:pStyle w:val="Footnote80"/>
        <w:shd w:val="clear" w:color="auto" w:fill="auto"/>
        <w:tabs>
          <w:tab w:val="left" w:pos="5893"/>
        </w:tabs>
        <w:spacing w:line="160" w:lineRule="exact"/>
        <w:ind w:left="140"/>
        <w:jc w:val="both"/>
      </w:pPr>
      <w:r>
        <w:t>C 0\</w:t>
      </w:r>
      <w:r>
        <w:rPr>
          <w:vertAlign w:val="subscript"/>
        </w:rPr>
        <w:t>&lt;</w:t>
      </w:r>
      <w:r>
        <w:t>~f</w:t>
      </w:r>
      <w:r>
        <w:rPr>
          <w:vertAlign w:val="subscript"/>
        </w:rPr>
        <w:t>r</w:t>
      </w:r>
      <w:r>
        <w:t>*</w:t>
      </w:r>
      <w:r>
        <w:rPr>
          <w:rStyle w:val="Footnote8NotItalic"/>
          <w:b/>
          <w:bCs/>
        </w:rPr>
        <w:t xml:space="preserve"> -Ok </w:t>
      </w:r>
      <w:r>
        <w:t xml:space="preserve">yJi' </w:t>
      </w:r>
      <w:r>
        <w:rPr>
          <w:rStyle w:val="Footnote88pt"/>
          <w:b/>
          <w:bCs/>
          <w:i/>
          <w:iCs/>
        </w:rPr>
        <w:t xml:space="preserve">r-A </w:t>
      </w:r>
      <w:r>
        <w:t>^</w:t>
      </w:r>
      <w:r>
        <w:rPr>
          <w:rStyle w:val="Footnote8NotItalic"/>
          <w:b/>
          <w:bCs/>
        </w:rPr>
        <w:t xml:space="preserve"> „• -&gt;*</w:t>
      </w:r>
      <w:r>
        <w:rPr>
          <w:rStyle w:val="Footnote8NotItalic"/>
          <w:b/>
          <w:bCs/>
        </w:rPr>
        <w:tab/>
      </w:r>
      <w:r>
        <w:rPr>
          <w:rStyle w:val="Footnote8NotItalic"/>
          <w:b/>
          <w:bCs/>
          <w:vertAlign w:val="superscript"/>
        </w:rPr>
        <w:t>U</w:t>
      </w:r>
    </w:p>
  </w:footnote>
  <w:footnote w:id="188">
    <w:p w:rsidR="00216B32" w:rsidRDefault="00216B32">
      <w:pPr>
        <w:pStyle w:val="Footnote230"/>
        <w:shd w:val="clear" w:color="auto" w:fill="auto"/>
        <w:spacing w:line="140" w:lineRule="exact"/>
        <w:ind w:right="180"/>
        <w:jc w:val="right"/>
      </w:pPr>
      <w:r>
        <w:rPr>
          <w:vertAlign w:val="superscript"/>
        </w:rPr>
        <w:footnoteRef/>
      </w:r>
      <w:r>
        <w:t>-) Nadir Şahın, doğrusu oğlu Rıza Kurulunun 1731de Özbeklere karsı olan</w:t>
      </w:r>
    </w:p>
  </w:footnote>
  <w:footnote w:id="189">
    <w:p w:rsidR="00216B32" w:rsidRDefault="00216B32">
      <w:pPr>
        <w:pStyle w:val="Footnote0"/>
        <w:shd w:val="clear" w:color="auto" w:fill="auto"/>
        <w:spacing w:after="149" w:line="228" w:lineRule="exact"/>
        <w:ind w:left="180" w:firstLine="440"/>
        <w:jc w:val="both"/>
      </w:pPr>
      <w:r>
        <w:rPr>
          <w:rStyle w:val="FootnoteConstantia55pt"/>
          <w:b/>
          <w:bCs/>
        </w:rPr>
        <w:t>2</w:t>
      </w:r>
      <w:r>
        <w:t>ir») Gayıp Han, Ebülkhayır Han tarafından Nadir Şahın maiyetine gön</w:t>
      </w:r>
      <w:r>
        <w:softHyphen/>
        <w:t>derilmiş ve onun tarafından Khıyva hanı tâyin olunarak uzun zaman orada hü</w:t>
      </w:r>
      <w:r>
        <w:softHyphen/>
        <w:t xml:space="preserve">kümet sürmüştür. Bunları anlatan Kap. P. </w:t>
      </w:r>
      <w:r>
        <w:rPr>
          <w:rStyle w:val="FootnoteSpacing3pt0"/>
          <w:b/>
          <w:bCs/>
        </w:rPr>
        <w:t>Riçko</w:t>
      </w:r>
      <w:r>
        <w:t xml:space="preserve"> v </w:t>
      </w:r>
      <w:r>
        <w:rPr>
          <w:rStyle w:val="FootnoteItalic"/>
          <w:b/>
          <w:bCs/>
        </w:rPr>
        <w:t>(Dnevniye Znpiski Kap. P. İli çk ov a,</w:t>
      </w:r>
      <w:r>
        <w:t xml:space="preserve"> III, 1772, s. 71)a göre Gayıp Hanın babası Batır Han, daha 1771de ozamanm «Kiçi Yüz» hanı Nur Aliye itaat etmeden Turgay vilâyetinde yaşamış</w:t>
      </w:r>
      <w:r>
        <w:softHyphen/>
        <w:t xml:space="preserve">tır. Mûnis </w:t>
      </w:r>
      <w:r>
        <w:rPr>
          <w:rStyle w:val="FootnoteItalic"/>
          <w:b/>
          <w:bCs/>
        </w:rPr>
        <w:t>(Firdevs</w:t>
      </w:r>
      <w:r>
        <w:t xml:space="preserve"> iil-İqbâl, 153) bunun hakkında şöyle demiştir:</w:t>
      </w:r>
    </w:p>
    <w:p w:rsidR="00216B32" w:rsidRDefault="00216B32">
      <w:pPr>
        <w:pStyle w:val="Footnote0"/>
        <w:shd w:val="clear" w:color="auto" w:fill="auto"/>
        <w:tabs>
          <w:tab w:val="left" w:pos="543"/>
        </w:tabs>
        <w:spacing w:line="266" w:lineRule="exact"/>
        <w:ind w:left="260"/>
        <w:jc w:val="both"/>
      </w:pPr>
      <w:r>
        <w:rPr>
          <w:rStyle w:val="FootnoteSmallCaps"/>
          <w:b/>
          <w:bCs/>
        </w:rPr>
        <w:t>.</w:t>
      </w:r>
      <w:r>
        <w:rPr>
          <w:rStyle w:val="FootnoteSmallCaps"/>
          <w:b/>
          <w:bCs/>
        </w:rPr>
        <w:tab/>
        <w:t>'' j *j-°</w:t>
      </w:r>
      <w:r>
        <w:t xml:space="preserve"> Levsin 1718 ,de Birinci Petro ile siyasî münasebetler tesis eden ve</w:t>
      </w:r>
    </w:p>
    <w:p w:rsidR="00216B32" w:rsidRDefault="00216B32">
      <w:pPr>
        <w:pStyle w:val="Footnote0"/>
        <w:shd w:val="clear" w:color="auto" w:fill="auto"/>
        <w:tabs>
          <w:tab w:val="left" w:pos="3914"/>
        </w:tabs>
        <w:spacing w:line="266" w:lineRule="exact"/>
        <w:ind w:left="180"/>
        <w:jc w:val="both"/>
      </w:pPr>
      <w:r>
        <w:t>adı yukarıda (s. 188) geçen Gayıp (öteki adıyla «Er Qayıp») ibn Toburçuk’u bu Batır Hanın babası olarak zikreder. .</w:t>
      </w:r>
      <w:r>
        <w:tab/>
        <w:t>_</w:t>
      </w:r>
    </w:p>
    <w:p w:rsidR="00216B32" w:rsidRDefault="00216B32">
      <w:pPr>
        <w:pStyle w:val="Footnote0"/>
        <w:shd w:val="clear" w:color="auto" w:fill="auto"/>
        <w:spacing w:line="266" w:lineRule="exact"/>
        <w:ind w:left="180" w:firstLine="440"/>
        <w:jc w:val="both"/>
      </w:pPr>
      <w:r>
        <w:t>-</w:t>
      </w:r>
      <w:r>
        <w:rPr>
          <w:vertAlign w:val="superscript"/>
        </w:rPr>
        <w:t>1(î</w:t>
      </w:r>
      <w:r>
        <w:t xml:space="preserve">) Bak: , M û n i s, </w:t>
      </w:r>
      <w:r>
        <w:rPr>
          <w:rStyle w:val="FootnoteItalic"/>
          <w:b/>
          <w:bCs/>
        </w:rPr>
        <w:t>Firdevs Ül-îqbâl,</w:t>
      </w:r>
      <w:r>
        <w:t xml:space="preserve"> s. 153.</w:t>
      </w:r>
    </w:p>
  </w:footnote>
  <w:footnote w:id="190">
    <w:p w:rsidR="00216B32" w:rsidRDefault="00216B32">
      <w:pPr>
        <w:pStyle w:val="Footnote0"/>
        <w:shd w:val="clear" w:color="auto" w:fill="auto"/>
        <w:spacing w:line="266" w:lineRule="exact"/>
        <w:ind w:left="200" w:firstLine="440"/>
        <w:jc w:val="both"/>
      </w:pPr>
      <w:r>
        <w:rPr>
          <w:rStyle w:val="FootnoteConstantia55pt"/>
          <w:b/>
          <w:bCs/>
        </w:rPr>
        <w:footnoteRef/>
      </w:r>
      <w:r>
        <w:rPr>
          <w:vertAlign w:val="superscript"/>
        </w:rPr>
        <w:t>7</w:t>
      </w:r>
      <w:r>
        <w:t xml:space="preserve">) Khokand hanlarının menşei hakkmdaki bVı rivayet, Nasireddin Merginâ- ^-»înin </w:t>
      </w:r>
      <w:r>
        <w:rPr>
          <w:rStyle w:val="FootnoteItalic"/>
          <w:b/>
          <w:bCs/>
        </w:rPr>
        <w:t>Menâqib-i Meşâyikh-it Tiirk</w:t>
      </w:r>
      <w:r>
        <w:t xml:space="preserve"> nam eserinde bulunmaktadır. Bayazıt Um. :Küt. Hâlis Ef. N. 199 vr. 326-33a:</w:t>
      </w:r>
    </w:p>
    <w:p w:rsidR="00216B32" w:rsidRDefault="00216B32">
      <w:pPr>
        <w:pStyle w:val="Footnote240"/>
        <w:shd w:val="clear" w:color="auto" w:fill="auto"/>
        <w:tabs>
          <w:tab w:val="left" w:pos="1766"/>
          <w:tab w:val="left" w:pos="2622"/>
          <w:tab w:val="left" w:pos="3590"/>
          <w:tab w:val="left" w:pos="4082"/>
        </w:tabs>
        <w:spacing w:line="200" w:lineRule="exact"/>
        <w:ind w:left="280"/>
      </w:pPr>
      <w:r>
        <w:rPr>
          <w:rStyle w:val="Footnote24SmallCaps"/>
          <w:b/>
          <w:bCs/>
        </w:rPr>
        <w:t xml:space="preserve">jl'JuT </w:t>
      </w:r>
      <w:r>
        <w:rPr>
          <w:rStyle w:val="Footnote24SegoeUI6ptItalicSpacing-1pt"/>
          <w:b/>
          <w:bCs/>
        </w:rPr>
        <w:t>j</w:t>
      </w:r>
      <w:r>
        <w:tab/>
        <w:t>ı&gt;İ£j^ *r</w:t>
      </w:r>
      <w:r>
        <w:rPr>
          <w:rStyle w:val="Footnote2410ptNotBold"/>
          <w:vertAlign w:val="superscript"/>
        </w:rPr>
        <w:t>5</w:t>
      </w:r>
      <w:r>
        <w:tab/>
        <w:t>J</w:t>
      </w:r>
      <w:r>
        <w:tab/>
      </w:r>
      <w:r>
        <w:rPr>
          <w:rStyle w:val="Footnote24SegoeUI6ptItalicSmallCapsSpacing-1pt"/>
          <w:b/>
          <w:bCs/>
        </w:rPr>
        <w:t>J</w:t>
      </w:r>
      <w:r>
        <w:rPr>
          <w:rStyle w:val="Footnote24SegoeUI6ptItalicSmallCapsSpacing-1pt"/>
          <w:b/>
          <w:bCs/>
        </w:rPr>
        <w:tab/>
        <w:t>} Sk</w:t>
      </w:r>
      <w:r>
        <w:t xml:space="preserve"> j' •</w:t>
      </w:r>
    </w:p>
  </w:footnote>
  <w:footnote w:id="191">
    <w:p w:rsidR="00216B32" w:rsidRDefault="00216B32">
      <w:pPr>
        <w:pStyle w:val="Footnote0"/>
        <w:shd w:val="clear" w:color="auto" w:fill="auto"/>
        <w:spacing w:line="218" w:lineRule="exact"/>
        <w:ind w:firstLine="460"/>
        <w:jc w:val="both"/>
      </w:pPr>
      <w:r>
        <w:rPr>
          <w:vertAlign w:val="superscript"/>
        </w:rPr>
        <w:footnoteRef/>
      </w:r>
      <w:r>
        <w:t xml:space="preserve">) Gariptir, ki Bukhara emirleri ruslara ve avrupalılara verdikleri </w:t>
      </w:r>
      <w:r>
        <w:rPr>
          <w:rStyle w:val="Footnote85pt"/>
          <w:b/>
          <w:bCs/>
        </w:rPr>
        <w:t>yazı</w:t>
      </w:r>
      <w:r>
        <w:rPr>
          <w:rStyle w:val="Footnote85pt"/>
          <w:b/>
          <w:bCs/>
        </w:rPr>
        <w:softHyphen/>
        <w:t xml:space="preserve">ları </w:t>
      </w:r>
      <w:r>
        <w:t xml:space="preserve">ekseriya türkçe olarak yazmışlardır; bk. meselâ Henri Moser, </w:t>
      </w:r>
      <w:r>
        <w:rPr>
          <w:rStyle w:val="FootnoteItalic"/>
          <w:b/>
          <w:bCs/>
        </w:rPr>
        <w:t>A Trcvers VAsie Centrale,</w:t>
      </w:r>
      <w:r>
        <w:t xml:space="preserve"> Paris, 1885, s. 177.</w:t>
      </w:r>
    </w:p>
  </w:footnote>
  <w:footnote w:id="192">
    <w:p w:rsidR="00216B32" w:rsidRDefault="00216B32">
      <w:pPr>
        <w:pStyle w:val="Footnote201"/>
        <w:shd w:val="clear" w:color="auto" w:fill="auto"/>
        <w:tabs>
          <w:tab w:val="left" w:pos="2493"/>
          <w:tab w:val="left" w:pos="4218"/>
          <w:tab w:val="left" w:pos="4895"/>
          <w:tab w:val="left" w:pos="5877"/>
        </w:tabs>
        <w:spacing w:line="245" w:lineRule="exact"/>
        <w:ind w:left="520"/>
        <w:jc w:val="both"/>
      </w:pPr>
      <w:r>
        <w:t>di</w:t>
      </w:r>
      <w:r>
        <w:tab/>
        <w:t>JJİ* lj L.-^Vr</w:t>
      </w:r>
      <w:r>
        <w:rPr>
          <w:vertAlign w:val="superscript"/>
        </w:rPr>
        <w:t>4</w:t>
      </w:r>
      <w:r>
        <w:t>'</w:t>
      </w:r>
      <w:r>
        <w:tab/>
        <w:t>C</w:t>
      </w:r>
      <w:r>
        <w:rPr>
          <w:rStyle w:val="Footnote20Constantia6ptSpacing0pt"/>
          <w:b/>
          <w:bCs/>
        </w:rPr>
        <w:t>&gt;'-1</w:t>
      </w:r>
      <w:r>
        <w:tab/>
        <w:t>Joj diU</w:t>
      </w:r>
      <w:r>
        <w:tab/>
        <w:t xml:space="preserve">£ l_;* </w:t>
      </w:r>
      <w:r>
        <w:rPr>
          <w:rStyle w:val="Footnote208ptItalic"/>
          <w:b/>
          <w:bCs/>
        </w:rPr>
        <w:t>ıj\£-</w:t>
      </w:r>
    </w:p>
    <w:p w:rsidR="00216B32" w:rsidRDefault="00216B32">
      <w:pPr>
        <w:pStyle w:val="Footnote250"/>
        <w:shd w:val="clear" w:color="auto" w:fill="auto"/>
        <w:tabs>
          <w:tab w:val="left" w:pos="2834"/>
          <w:tab w:val="left" w:pos="4726"/>
        </w:tabs>
        <w:ind w:left="420"/>
      </w:pPr>
      <w:r>
        <w:t xml:space="preserve">o-l </w:t>
      </w:r>
      <w:r>
        <w:rPr>
          <w:vertAlign w:val="subscript"/>
        </w:rPr>
        <w:t>E</w:t>
      </w:r>
      <w:r>
        <w:t>Ç&gt; Ojl.% jL-J</w:t>
      </w:r>
      <w:r>
        <w:tab/>
        <w:t>«tfjTVl 0-1-</w:t>
      </w:r>
      <w:r>
        <w:tab/>
      </w:r>
      <w:r>
        <w:rPr>
          <w:rStyle w:val="Footnote25Garamond4ptNotBoldItalicSpacing0pt"/>
        </w:rPr>
        <w:t>j\&gt;</w:t>
      </w:r>
      <w:r>
        <w:t xml:space="preserve"> jVfjU-J jA.*. j-ul</w:t>
      </w:r>
    </w:p>
  </w:footnote>
  <w:footnote w:id="193">
    <w:p w:rsidR="00216B32" w:rsidRDefault="00216B32">
      <w:pPr>
        <w:pStyle w:val="Footnote260"/>
        <w:shd w:val="clear" w:color="auto" w:fill="auto"/>
        <w:tabs>
          <w:tab w:val="left" w:pos="2369"/>
          <w:tab w:val="left" w:pos="4786"/>
          <w:tab w:val="left" w:pos="5614"/>
        </w:tabs>
        <w:ind w:left="1140"/>
      </w:pPr>
      <w:r>
        <w:t>bj*</w:t>
      </w:r>
      <w:r>
        <w:tab/>
        <w:t xml:space="preserve">Jü» lUl &lt;*»:&gt; </w:t>
      </w:r>
      <w:r>
        <w:rPr>
          <w:rStyle w:val="Footnote261"/>
          <w:b/>
          <w:bCs/>
        </w:rPr>
        <w:t>■C-.'V</w:t>
      </w:r>
      <w:r>
        <w:tab/>
        <w:t>jü-J</w:t>
      </w:r>
      <w:r>
        <w:tab/>
        <w:t>o?^</w:t>
      </w:r>
    </w:p>
  </w:footnote>
  <w:footnote w:id="194">
    <w:p w:rsidR="00216B32" w:rsidRDefault="00216B32">
      <w:pPr>
        <w:pStyle w:val="Footnote0"/>
        <w:shd w:val="clear" w:color="auto" w:fill="auto"/>
        <w:tabs>
          <w:tab w:val="left" w:pos="3054"/>
          <w:tab w:val="left" w:pos="4792"/>
          <w:tab w:val="left" w:pos="5824"/>
        </w:tabs>
        <w:spacing w:line="223" w:lineRule="exact"/>
        <w:ind w:left="220" w:firstLine="440"/>
      </w:pPr>
      <w:r>
        <w:rPr>
          <w:vertAlign w:val="superscript"/>
        </w:rPr>
        <w:t>2:{()</w:t>
      </w:r>
      <w:r>
        <w:t>) Bu satırları yazan müellifin komşu köyüne mensup olan ‘Arif Sayrânî mektubunda şöyle diyor:</w:t>
      </w:r>
      <w:r>
        <w:tab/>
        <w:t xml:space="preserve">1: </w:t>
      </w:r>
      <w:r>
        <w:rPr>
          <w:rStyle w:val="FootnoteItalic"/>
          <w:b/>
          <w:bCs/>
        </w:rPr>
        <w:t>ö'S*:*</w:t>
      </w:r>
      <w:r>
        <w:tab/>
        <w:t>E’-*</w:t>
      </w:r>
      <w:r>
        <w:tab/>
        <w:t xml:space="preserve">Jr. </w:t>
      </w:r>
      <w:r>
        <w:rPr>
          <w:rStyle w:val="FootnoteItalic"/>
          <w:b/>
          <w:bCs/>
        </w:rPr>
        <w:t>fa</w:t>
      </w:r>
    </w:p>
    <w:p w:rsidR="00216B32" w:rsidRDefault="00216B32">
      <w:pPr>
        <w:pStyle w:val="Footnote201"/>
        <w:shd w:val="clear" w:color="auto" w:fill="auto"/>
        <w:tabs>
          <w:tab w:val="left" w:pos="1511"/>
          <w:tab w:val="left" w:pos="2344"/>
          <w:tab w:val="left" w:pos="3467"/>
          <w:tab w:val="left" w:pos="4646"/>
        </w:tabs>
        <w:spacing w:line="223" w:lineRule="exact"/>
        <w:ind w:left="220"/>
        <w:jc w:val="both"/>
      </w:pPr>
      <w:r>
        <w:t>.</w:t>
      </w:r>
      <w:r>
        <w:tab/>
      </w:r>
      <w:r>
        <w:rPr>
          <w:rStyle w:val="Footnote208ptItalic"/>
          <w:b/>
          <w:bCs/>
        </w:rPr>
        <w:t>j-c</w:t>
      </w:r>
      <w:r>
        <w:tab/>
        <w:t xml:space="preserve">v&gt; </w:t>
      </w:r>
      <w:r>
        <w:rPr>
          <w:rStyle w:val="Footnote208ptItalic"/>
          <w:b/>
          <w:bCs/>
        </w:rPr>
        <w:t>y S</w:t>
      </w:r>
      <w:r>
        <w:tab/>
        <w:t>j. ouiJu</w:t>
      </w:r>
      <w:r>
        <w:tab/>
        <w:t>d' «&gt;-&gt;'.&gt;</w:t>
      </w:r>
    </w:p>
    <w:p w:rsidR="00216B32" w:rsidRDefault="00216B32">
      <w:pPr>
        <w:pStyle w:val="Footnote201"/>
        <w:shd w:val="clear" w:color="auto" w:fill="auto"/>
        <w:tabs>
          <w:tab w:val="left" w:pos="1878"/>
          <w:tab w:val="left" w:pos="3196"/>
          <w:tab w:val="left" w:pos="3801"/>
          <w:tab w:val="left" w:pos="5961"/>
        </w:tabs>
        <w:spacing w:line="223" w:lineRule="exact"/>
        <w:ind w:left="220"/>
        <w:jc w:val="both"/>
      </w:pPr>
      <w:r>
        <w:rPr>
          <w:rStyle w:val="Footnote208ptItalic"/>
          <w:b/>
          <w:bCs/>
        </w:rPr>
        <w:t>û'fa"</w:t>
      </w:r>
      <w:r>
        <w:t xml:space="preserve"> J</w:t>
      </w:r>
      <w:r>
        <w:tab/>
        <w:t>d</w:t>
      </w:r>
      <w:r>
        <w:tab/>
      </w:r>
      <w:r>
        <w:rPr>
          <w:rStyle w:val="Footnote208ptItalic"/>
          <w:b/>
          <w:bCs/>
        </w:rPr>
        <w:t>JL?</w:t>
      </w:r>
      <w:r>
        <w:tab/>
        <w:t>L-ı L. jl*y.</w:t>
      </w:r>
      <w:r>
        <w:tab/>
        <w:t>Lij</w:t>
      </w:r>
    </w:p>
    <w:p w:rsidR="00216B32" w:rsidRDefault="00216B32">
      <w:pPr>
        <w:pStyle w:val="Footnote0"/>
        <w:shd w:val="clear" w:color="auto" w:fill="auto"/>
        <w:tabs>
          <w:tab w:val="left" w:pos="1425"/>
        </w:tabs>
        <w:spacing w:line="223" w:lineRule="exact"/>
        <w:ind w:left="760"/>
        <w:jc w:val="both"/>
      </w:pPr>
      <w:r>
        <w:t>Vt.</w:t>
      </w:r>
      <w:r>
        <w:tab/>
        <w:t xml:space="preserve">ö'YJı </w:t>
      </w:r>
      <w:r>
        <w:rPr>
          <w:rStyle w:val="FootnoteItalicSmallCaps"/>
          <w:b/>
          <w:bCs/>
        </w:rPr>
        <w:t>j</w:t>
      </w:r>
      <w:r>
        <w:rPr>
          <w:rStyle w:val="FootnoteSmallCaps"/>
          <w:b/>
          <w:bCs/>
        </w:rPr>
        <w:t xml:space="preserve"> ju</w:t>
      </w:r>
      <w:r>
        <w:t xml:space="preserve"> .)' ^U» d ol'Jı </w:t>
      </w:r>
      <w:r>
        <w:rPr>
          <w:rStyle w:val="FootnoteSmallCaps"/>
          <w:b/>
          <w:bCs/>
        </w:rPr>
        <w:t>j!j Bu</w:t>
      </w:r>
      <w:r>
        <w:t xml:space="preserve"> mektup Rızâaddin ibn. Fahreddinirrt</w:t>
      </w:r>
    </w:p>
    <w:p w:rsidR="00216B32" w:rsidRDefault="00216B32">
      <w:pPr>
        <w:pStyle w:val="Footnote0"/>
        <w:shd w:val="clear" w:color="auto" w:fill="auto"/>
        <w:spacing w:line="140" w:lineRule="exact"/>
        <w:ind w:left="220"/>
        <w:jc w:val="both"/>
      </w:pPr>
      <w:r>
        <w:rPr>
          <w:rStyle w:val="FootnoteNotBoldItalic1"/>
        </w:rPr>
        <w:t>Atlıâr</w:t>
      </w:r>
      <w:r>
        <w:rPr>
          <w:rStyle w:val="FootnoteNotBold"/>
        </w:rPr>
        <w:t xml:space="preserve"> </w:t>
      </w:r>
      <w:r>
        <w:t>nam eserinde, C. II, s. 280 münderiç bulunmaktadır.</w:t>
      </w:r>
    </w:p>
  </w:footnote>
  <w:footnote w:id="195">
    <w:p w:rsidR="00216B32" w:rsidRDefault="00216B32">
      <w:pPr>
        <w:pStyle w:val="Footnote280"/>
        <w:shd w:val="clear" w:color="auto" w:fill="auto"/>
        <w:tabs>
          <w:tab w:val="left" w:pos="2396"/>
          <w:tab w:val="left" w:pos="3783"/>
          <w:tab w:val="left" w:pos="4650"/>
          <w:tab w:val="left" w:pos="5881"/>
        </w:tabs>
        <w:spacing w:after="38" w:line="120" w:lineRule="exact"/>
        <w:ind w:left="1400"/>
      </w:pPr>
      <w:r>
        <w:footnoteRef/>
      </w:r>
      <w:r>
        <w:t xml:space="preserve"> A</w:t>
      </w:r>
      <w:r>
        <w:rPr>
          <w:rStyle w:val="Footnote28Calibri6ptNotItalic"/>
          <w:b/>
          <w:bCs/>
        </w:rPr>
        <w:t xml:space="preserve"> ly</w:t>
      </w:r>
      <w:r>
        <w:rPr>
          <w:rStyle w:val="Footnote28Calibri6ptNotItalic"/>
          <w:b/>
          <w:bCs/>
        </w:rPr>
        <w:tab/>
      </w:r>
      <w:r>
        <w:t>J</w:t>
      </w:r>
      <w:r>
        <w:rPr>
          <w:rStyle w:val="Footnote28Calibri6ptNotItalic"/>
          <w:b/>
          <w:bCs/>
        </w:rPr>
        <w:tab/>
        <w:t xml:space="preserve">u? </w:t>
      </w:r>
      <w:r>
        <w:t>'Sj'</w:t>
      </w:r>
      <w:r>
        <w:tab/>
        <w:t>-y*-</w:t>
      </w:r>
      <w:r>
        <w:tab/>
        <w:t>v*3</w:t>
      </w:r>
      <w:r>
        <w:rPr>
          <w:rStyle w:val="Footnote28Calibri6ptNotItalic"/>
          <w:b/>
          <w:bCs/>
        </w:rPr>
        <w:t xml:space="preserve"> •</w:t>
      </w:r>
    </w:p>
    <w:p w:rsidR="00216B32" w:rsidRDefault="00216B32">
      <w:pPr>
        <w:pStyle w:val="Footnote80"/>
        <w:shd w:val="clear" w:color="auto" w:fill="auto"/>
        <w:tabs>
          <w:tab w:val="left" w:pos="1062"/>
          <w:tab w:val="left" w:pos="2142"/>
          <w:tab w:val="left" w:pos="2932"/>
        </w:tabs>
        <w:spacing w:after="7" w:line="150" w:lineRule="exact"/>
        <w:ind w:left="160"/>
        <w:jc w:val="both"/>
      </w:pPr>
      <w:r>
        <w:t>^&lt;</w:t>
      </w:r>
      <w:r>
        <w:rPr>
          <w:rStyle w:val="Footnote8Constantia75pt0"/>
          <w:b/>
          <w:bCs/>
          <w:i/>
          <w:iCs/>
        </w:rPr>
        <w:t>3</w:t>
      </w:r>
      <w:r>
        <w:t>^</w:t>
      </w:r>
      <w:r>
        <w:rPr>
          <w:rStyle w:val="Footnote8NotItalicSmallCaps"/>
          <w:b/>
          <w:bCs/>
        </w:rPr>
        <w:tab/>
        <w:t>-»-V</w:t>
      </w:r>
      <w:r>
        <w:rPr>
          <w:rStyle w:val="Footnote8NotItalicSmallCaps"/>
          <w:b/>
          <w:bCs/>
        </w:rPr>
        <w:tab/>
        <w:t>j-</w:t>
      </w:r>
      <w:r>
        <w:rPr>
          <w:rStyle w:val="Footnote8NotItalicSmallCaps"/>
          <w:b/>
          <w:bCs/>
        </w:rPr>
        <w:tab/>
        <w:t>(</w:t>
      </w:r>
      <w:r>
        <w:t>Ahvâl-i Sefer-i Bukhârâ</w:t>
      </w:r>
      <w:r>
        <w:rPr>
          <w:rStyle w:val="Footnote8NotItalic"/>
          <w:b/>
          <w:bCs/>
        </w:rPr>
        <w:t>, vr. 61a).</w:t>
      </w:r>
    </w:p>
    <w:p w:rsidR="00216B32" w:rsidRDefault="00216B32">
      <w:pPr>
        <w:pStyle w:val="Footnote201"/>
        <w:shd w:val="clear" w:color="auto" w:fill="auto"/>
        <w:tabs>
          <w:tab w:val="left" w:pos="2446"/>
          <w:tab w:val="left" w:pos="3151"/>
          <w:tab w:val="left" w:pos="3778"/>
        </w:tabs>
        <w:spacing w:line="185" w:lineRule="exact"/>
        <w:ind w:left="540"/>
        <w:jc w:val="both"/>
      </w:pPr>
      <w:r>
        <w:t>•234) jLîi-t</w:t>
      </w:r>
      <w:r>
        <w:tab/>
        <w:t>J\b.</w:t>
      </w:r>
      <w:r>
        <w:tab/>
      </w:r>
      <w:r>
        <w:rPr>
          <w:rStyle w:val="Footnote208ptItalic"/>
          <w:b/>
          <w:bCs/>
        </w:rPr>
        <w:t>3</w:t>
      </w:r>
      <w:r>
        <w:rPr>
          <w:rStyle w:val="Footnote208ptItalic"/>
          <w:b/>
          <w:bCs/>
        </w:rPr>
        <w:tab/>
        <w:t>3</w:t>
      </w:r>
      <w:r>
        <w:t xml:space="preserve"> .*= </w:t>
      </w:r>
      <w:r>
        <w:rPr>
          <w:vertAlign w:val="superscript"/>
        </w:rPr>
        <w:t>ll</w:t>
      </w:r>
      <w:r>
        <w:t xml:space="preserve">* </w:t>
      </w:r>
      <w:r>
        <w:rPr>
          <w:rStyle w:val="Footnote208ptItalic0"/>
          <w:b/>
          <w:bCs/>
        </w:rPr>
        <w:t>J**")</w:t>
      </w:r>
    </w:p>
    <w:p w:rsidR="00216B32" w:rsidRDefault="00216B32">
      <w:pPr>
        <w:pStyle w:val="Footnote290"/>
        <w:shd w:val="clear" w:color="auto" w:fill="auto"/>
        <w:tabs>
          <w:tab w:val="left" w:pos="2217"/>
          <w:tab w:val="left" w:pos="3870"/>
          <w:tab w:val="left" w:pos="4797"/>
        </w:tabs>
        <w:ind w:left="160"/>
      </w:pPr>
      <w:r>
        <w:t>t-ily.- ■</w:t>
      </w:r>
      <w:r>
        <w:tab/>
        <w:t>J' ^ c**</w:t>
      </w:r>
      <w:r>
        <w:tab/>
        <w:t>C.İÎ</w:t>
      </w:r>
      <w:r>
        <w:tab/>
        <w:t>w-}—J ^,.1.</w:t>
      </w:r>
    </w:p>
    <w:p w:rsidR="00216B32" w:rsidRDefault="00216B32">
      <w:pPr>
        <w:pStyle w:val="Footnote301"/>
        <w:shd w:val="clear" w:color="auto" w:fill="auto"/>
        <w:tabs>
          <w:tab w:val="left" w:pos="2234"/>
          <w:tab w:val="left" w:pos="6139"/>
        </w:tabs>
        <w:ind w:left="540"/>
      </w:pPr>
      <w:r>
        <w:t xml:space="preserve">0-v. tc* Jjl— </w:t>
      </w:r>
      <w:r>
        <w:rPr>
          <w:rStyle w:val="Footnote30SmallCaps"/>
          <w:b/>
          <w:bCs/>
        </w:rPr>
        <w:t>Oa—İ</w:t>
      </w:r>
      <w:r>
        <w:t xml:space="preserve"> «v&gt;</w:t>
      </w:r>
      <w:r>
        <w:tab/>
      </w:r>
      <w:r>
        <w:rPr>
          <w:rStyle w:val="Footnote30SegoeUI5ptItalic"/>
          <w:b/>
          <w:bCs/>
          <w:vertAlign w:val="subscript"/>
        </w:rPr>
        <w:t>s</w:t>
      </w:r>
      <w:r>
        <w:rPr>
          <w:rStyle w:val="Footnote30SegoeUI5ptItalic"/>
          <w:b/>
          <w:bCs/>
        </w:rPr>
        <w:t>Le-</w:t>
      </w:r>
      <w:r>
        <w:t xml:space="preserve"> c— l ©a-i- </w:t>
      </w:r>
      <w:r>
        <w:rPr>
          <w:rStyle w:val="Footnote30Spacing3pt"/>
          <w:b/>
          <w:bCs/>
        </w:rPr>
        <w:t>o-)*•*'</w:t>
      </w:r>
      <w:r>
        <w:t xml:space="preserve"> O</w:t>
      </w:r>
      <w:r>
        <w:rPr>
          <w:rStyle w:val="Footnote30SegoeUI5ptItalic"/>
          <w:b/>
          <w:bCs/>
        </w:rPr>
        <w:t>j</w:t>
      </w:r>
      <w:r>
        <w:t>C.J^IU- C-M*</w:t>
      </w:r>
      <w:r>
        <w:tab/>
        <w:t>•</w:t>
      </w:r>
    </w:p>
    <w:p w:rsidR="00216B32" w:rsidRDefault="00216B32">
      <w:pPr>
        <w:pStyle w:val="Footnote301"/>
        <w:shd w:val="clear" w:color="auto" w:fill="auto"/>
        <w:tabs>
          <w:tab w:val="left" w:pos="3675"/>
          <w:tab w:val="left" w:pos="4429"/>
        </w:tabs>
        <w:ind w:left="1100"/>
      </w:pPr>
      <w:r>
        <w:t xml:space="preserve">. </w:t>
      </w:r>
      <w:r>
        <w:rPr>
          <w:rStyle w:val="Footnote30Spacing5pt"/>
          <w:b/>
          <w:bCs/>
        </w:rPr>
        <w:t>j«_i</w:t>
      </w:r>
      <w:r>
        <w:rPr>
          <w:rStyle w:val="Footnote30SegoeUI5ptItalicSpacing1pt"/>
          <w:b/>
          <w:bCs/>
        </w:rPr>
        <w:t>—-yj</w:t>
      </w:r>
      <w:r>
        <w:rPr>
          <w:rStyle w:val="Footnote30Spacing3pt"/>
          <w:b/>
          <w:bCs/>
        </w:rPr>
        <w:tab/>
        <w:t>c —</w:t>
      </w:r>
      <w:r>
        <w:rPr>
          <w:rStyle w:val="Footnote30Spacing3pt"/>
          <w:b/>
          <w:bCs/>
        </w:rPr>
        <w:tab/>
        <w:t xml:space="preserve">. </w:t>
      </w:r>
      <w:r>
        <w:rPr>
          <w:rStyle w:val="Footnote30SmallCapsSpacing3pt"/>
          <w:b/>
          <w:bCs/>
        </w:rPr>
        <w:t>jc.a«J</w:t>
      </w:r>
      <w:r>
        <w:rPr>
          <w:rStyle w:val="Footnote30Spacing3pt"/>
          <w:b/>
          <w:bCs/>
        </w:rPr>
        <w:t xml:space="preserve"> </w:t>
      </w:r>
      <w:r>
        <w:rPr>
          <w:rStyle w:val="Footnote30Spacing5pt"/>
          <w:b/>
          <w:bCs/>
        </w:rPr>
        <w:t>^lVU. .</w:t>
      </w:r>
    </w:p>
  </w:footnote>
  <w:footnote w:id="196">
    <w:p w:rsidR="00216B32" w:rsidRDefault="00216B32">
      <w:pPr>
        <w:pStyle w:val="Footnote310"/>
        <w:shd w:val="clear" w:color="auto" w:fill="auto"/>
        <w:tabs>
          <w:tab w:val="left" w:pos="871"/>
          <w:tab w:val="left" w:pos="2628"/>
          <w:tab w:val="left" w:pos="4723"/>
          <w:tab w:val="left" w:pos="5398"/>
        </w:tabs>
        <w:spacing w:after="12" w:line="110" w:lineRule="exact"/>
        <w:ind w:left="480"/>
      </w:pPr>
      <w:r>
        <w:footnoteRef/>
      </w:r>
      <w:r>
        <w:tab/>
      </w:r>
      <w:r>
        <w:rPr>
          <w:rStyle w:val="Footnote31NotBoldItalicSpacing0pt"/>
        </w:rPr>
        <w:t>^</w:t>
      </w:r>
      <w:r>
        <w:t xml:space="preserve"> jl/b^</w:t>
      </w:r>
      <w:r>
        <w:tab/>
        <w:t>JiK-.lr Uli t c-1</w:t>
      </w:r>
      <w:r>
        <w:tab/>
        <w:t>Jİ</w:t>
      </w:r>
      <w:r>
        <w:tab/>
        <w:t>tr ^</w:t>
      </w:r>
    </w:p>
    <w:p w:rsidR="00216B32" w:rsidRDefault="00216B32">
      <w:pPr>
        <w:pStyle w:val="Footnote0"/>
        <w:shd w:val="clear" w:color="auto" w:fill="auto"/>
        <w:tabs>
          <w:tab w:val="left" w:pos="1817"/>
        </w:tabs>
        <w:spacing w:line="185" w:lineRule="exact"/>
        <w:ind w:left="480"/>
        <w:jc w:val="both"/>
      </w:pPr>
      <w:r>
        <w:t>o</w:t>
      </w:r>
      <w:r>
        <w:rPr>
          <w:vertAlign w:val="superscript"/>
        </w:rPr>
        <w:t>l</w:t>
      </w:r>
      <w:r>
        <w:t>-t</w:t>
      </w:r>
      <w:r>
        <w:tab/>
        <w:t xml:space="preserve">I» -j' '’ Rızâeddin ibn Fakhreddin, </w:t>
      </w:r>
      <w:r>
        <w:rPr>
          <w:rStyle w:val="FootnoteItalic"/>
          <w:b/>
          <w:bCs/>
        </w:rPr>
        <w:t>Âth.âr. .</w:t>
      </w:r>
    </w:p>
    <w:p w:rsidR="00216B32" w:rsidRDefault="00216B32">
      <w:pPr>
        <w:pStyle w:val="Footnote0"/>
        <w:shd w:val="clear" w:color="auto" w:fill="auto"/>
        <w:spacing w:line="185" w:lineRule="exact"/>
      </w:pPr>
      <w:r>
        <w:t>Orenburg, 1903, I, 215.</w:t>
      </w:r>
    </w:p>
  </w:footnote>
  <w:footnote w:id="197">
    <w:p w:rsidR="00216B32" w:rsidRDefault="00216B32">
      <w:pPr>
        <w:pStyle w:val="Footnote0"/>
        <w:shd w:val="clear" w:color="auto" w:fill="auto"/>
        <w:spacing w:line="228" w:lineRule="exact"/>
        <w:jc w:val="right"/>
      </w:pPr>
      <w:r>
        <w:t>-</w:t>
      </w:r>
      <w:r>
        <w:rPr>
          <w:vertAlign w:val="superscript"/>
        </w:rPr>
        <w:t>;i,;</w:t>
      </w:r>
      <w:r>
        <w:t xml:space="preserve">) Mercanı, </w:t>
      </w:r>
      <w:r>
        <w:rPr>
          <w:rStyle w:val="FootnoteItalic"/>
          <w:b/>
          <w:bCs/>
        </w:rPr>
        <w:t>Miistefo.d ül-Akhhâr,</w:t>
      </w:r>
      <w:r>
        <w:t xml:space="preserve"> I, 195; Akhund Q u r b a n a 1 i</w:t>
      </w:r>
    </w:p>
  </w:footnote>
  <w:footnote w:id="198">
    <w:p w:rsidR="00216B32" w:rsidRDefault="00216B32">
      <w:pPr>
        <w:pStyle w:val="Footnote80"/>
        <w:shd w:val="clear" w:color="auto" w:fill="auto"/>
        <w:spacing w:line="228" w:lineRule="exact"/>
      </w:pPr>
      <w:r>
        <w:rPr>
          <w:rStyle w:val="Footnote8NotItalic"/>
          <w:b/>
          <w:bCs/>
        </w:rPr>
        <w:footnoteRef/>
      </w:r>
      <w:r>
        <w:rPr>
          <w:rStyle w:val="Footnote8NotItalic"/>
          <w:b/>
          <w:bCs/>
        </w:rPr>
        <w:t xml:space="preserve"> âl i dî, </w:t>
      </w:r>
      <w:r>
        <w:t>Tavârikh-i Khamse-i Şarkî,</w:t>
      </w:r>
      <w:r>
        <w:rPr>
          <w:rStyle w:val="Footnote8NotItalic"/>
          <w:b/>
          <w:bCs/>
        </w:rPr>
        <w:t xml:space="preserve"> s. 25.</w:t>
      </w:r>
    </w:p>
    <w:p w:rsidR="00216B32" w:rsidRDefault="00216B32">
      <w:pPr>
        <w:pStyle w:val="Footnote0"/>
        <w:shd w:val="clear" w:color="auto" w:fill="auto"/>
        <w:spacing w:line="228" w:lineRule="exact"/>
        <w:ind w:firstLine="500"/>
        <w:jc w:val="both"/>
      </w:pPr>
      <w:r>
        <w:t xml:space="preserve">-•*0 H, Vambery. </w:t>
      </w:r>
      <w:r>
        <w:rPr>
          <w:rStyle w:val="FootnoteItalic"/>
          <w:b/>
          <w:bCs/>
        </w:rPr>
        <w:t>Gcschiclıte Bokhara’s,</w:t>
      </w:r>
      <w:r>
        <w:t xml:space="preserve"> II; 145,. 265. Emîr Nasrullah ve Abdüssameddin siyasetleri hakkında ozaman Bukharada bulunmuş olan Dr. W o i f ve Buruş vesairenin ifadeleri H o w o r t h, </w:t>
      </w:r>
      <w:r>
        <w:rPr>
          <w:rStyle w:val="FootnoteItalic"/>
          <w:b/>
          <w:bCs/>
        </w:rPr>
        <w:t>History of tlıe Mongols,</w:t>
      </w:r>
      <w:r>
        <w:t xml:space="preserve"> II, 780,. 809 da hülâsa edilmiştir.</w:t>
      </w:r>
    </w:p>
    <w:p w:rsidR="00216B32" w:rsidRDefault="00216B32">
      <w:pPr>
        <w:pStyle w:val="Footnote0"/>
        <w:shd w:val="clear" w:color="auto" w:fill="auto"/>
        <w:spacing w:line="228" w:lineRule="exact"/>
        <w:ind w:firstLine="500"/>
        <w:jc w:val="both"/>
      </w:pPr>
      <w:r>
        <w:t>-</w:t>
      </w:r>
      <w:r>
        <w:rPr>
          <w:vertAlign w:val="superscript"/>
        </w:rPr>
        <w:t>:ıs</w:t>
      </w:r>
      <w:r>
        <w:t xml:space="preserve">) </w:t>
      </w:r>
      <w:r>
        <w:rPr>
          <w:rStyle w:val="FootnoteItalic"/>
          <w:b/>
          <w:bCs/>
        </w:rPr>
        <w:t>Moskvitianin</w:t>
      </w:r>
      <w:r>
        <w:t xml:space="preserve">. 1842, N. 2 (şubat nüshası), </w:t>
      </w:r>
      <w:r>
        <w:rPr>
          <w:rStyle w:val="Footnote75ptNotBoldSpacing0pt"/>
        </w:rPr>
        <w:t xml:space="preserve">s. </w:t>
      </w:r>
      <w:r>
        <w:t>625-626. ,</w:t>
      </w:r>
    </w:p>
  </w:footnote>
  <w:footnote w:id="199">
    <w:p w:rsidR="00216B32" w:rsidRDefault="00216B32">
      <w:pPr>
        <w:pStyle w:val="Footnote0"/>
        <w:shd w:val="clear" w:color="auto" w:fill="auto"/>
        <w:spacing w:line="230" w:lineRule="exact"/>
        <w:ind w:left="280" w:firstLine="440"/>
        <w:jc w:val="both"/>
      </w:pPr>
      <w:r>
        <w:rPr>
          <w:rStyle w:val="Footnote75pt0"/>
          <w:b/>
          <w:bCs/>
        </w:rPr>
        <w:t xml:space="preserve">i.,„) Sadreddin </w:t>
      </w:r>
      <w:r>
        <w:t xml:space="preserve">Aynî, TAriklı-i Emîrdn-i </w:t>
      </w:r>
      <w:r>
        <w:rPr>
          <w:rStyle w:val="FootnoteItalic"/>
          <w:b/>
          <w:bCs/>
        </w:rPr>
        <w:t>Mangitiye,</w:t>
      </w:r>
      <w:r>
        <w:t xml:space="preserve"> Taşkent, 1923, s. 46.</w:t>
      </w:r>
    </w:p>
    <w:p w:rsidR="00216B32" w:rsidRDefault="00216B32">
      <w:pPr>
        <w:pStyle w:val="Footnote0"/>
        <w:shd w:val="clear" w:color="auto" w:fill="auto"/>
        <w:spacing w:line="230" w:lineRule="exact"/>
        <w:ind w:left="280" w:firstLine="440"/>
        <w:jc w:val="both"/>
      </w:pPr>
      <w:r>
        <w:t>-&gt;</w:t>
      </w:r>
      <w:r>
        <w:rPr>
          <w:rStyle w:val="FootnoteConstantia55pt"/>
          <w:b/>
          <w:bCs/>
        </w:rPr>
        <w:t>4</w:t>
      </w:r>
      <w:r>
        <w:t xml:space="preserve">i) Bu hükümdarm son hayatı, tarafımdan 1914 te neşrolunan </w:t>
      </w:r>
      <w:r>
        <w:rPr>
          <w:rStyle w:val="FootnoteItalic"/>
          <w:b/>
          <w:bCs/>
        </w:rPr>
        <w:t>«Khudayâr Hanın Son</w:t>
      </w:r>
      <w:r>
        <w:t xml:space="preserve"> Günleri» adlı ayrı bir risalede mufassal olarak anlatılmıştır. Khçkand hanlarının tarihi için H. H o w o r t h, </w:t>
      </w:r>
      <w:r>
        <w:rPr>
          <w:rStyle w:val="FootnoteItalic"/>
          <w:b/>
          <w:bCs/>
        </w:rPr>
        <w:t>History of the Mongols,</w:t>
      </w:r>
      <w:r>
        <w:t xml:space="preserve"> II, 816-845 artık</w:t>
      </w:r>
    </w:p>
  </w:footnote>
  <w:footnote w:id="200">
    <w:p w:rsidR="00216B32" w:rsidRDefault="00216B32">
      <w:pPr>
        <w:pStyle w:val="Footnote30"/>
        <w:shd w:val="clear" w:color="auto" w:fill="auto"/>
        <w:spacing w:line="223" w:lineRule="exact"/>
        <w:ind w:left="180" w:firstLine="0"/>
        <w:jc w:val="both"/>
      </w:pPr>
      <w:r>
        <w:rPr>
          <w:rStyle w:val="Footnote3Italic"/>
        </w:rPr>
        <w:footnoteRef/>
      </w:r>
      <w:r>
        <w:rPr>
          <w:rStyle w:val="Footnote3Italic"/>
        </w:rPr>
        <w:t xml:space="preserve"> avvcır Khiyva tarikh ve seyahatnamesi</w:t>
      </w:r>
      <w:r>
        <w:t xml:space="preserve"> ünvaniyle 1875 te bazı ilâvelerle beraber </w:t>
      </w:r>
      <w:r>
        <w:rPr>
          <w:rStyle w:val="Footnote3Spacing0pt"/>
        </w:rPr>
        <w:t>basılmıştır.</w:t>
      </w:r>
    </w:p>
    <w:p w:rsidR="00216B32" w:rsidRDefault="00216B32">
      <w:pPr>
        <w:pStyle w:val="Footnote30"/>
        <w:shd w:val="clear" w:color="auto" w:fill="auto"/>
        <w:spacing w:line="223" w:lineRule="exact"/>
        <w:ind w:left="180" w:firstLine="420"/>
        <w:jc w:val="both"/>
      </w:pPr>
      <w:r>
        <w:t>-</w:t>
      </w:r>
      <w:r>
        <w:rPr>
          <w:vertAlign w:val="superscript"/>
        </w:rPr>
        <w:t>i:;</w:t>
      </w:r>
      <w:r>
        <w:t xml:space="preserve">) </w:t>
      </w:r>
      <w:r>
        <w:rPr>
          <w:rStyle w:val="Footnote3Spacing0pt"/>
        </w:rPr>
        <w:t xml:space="preserve">Türkistan </w:t>
      </w:r>
      <w:r>
        <w:t xml:space="preserve">istilâ </w:t>
      </w:r>
      <w:r>
        <w:rPr>
          <w:rStyle w:val="Footnote3Spacing0pt"/>
        </w:rPr>
        <w:t xml:space="preserve">seferlerinin </w:t>
      </w:r>
      <w:r>
        <w:t xml:space="preserve">mufassal tarihi, haritalariyle beraber dört </w:t>
      </w:r>
      <w:r>
        <w:rPr>
          <w:rStyle w:val="Footnote3Spacing0pt"/>
        </w:rPr>
        <w:t xml:space="preserve">r-üd olarak M. A. </w:t>
      </w:r>
      <w:r>
        <w:t xml:space="preserve">Terent’yev tarafından telif ve neşredilmiştir (M. A. Terent’yev, </w:t>
      </w:r>
      <w:r>
        <w:rPr>
          <w:rStyle w:val="Footnote3ItalicSpacing0pt"/>
        </w:rPr>
        <w:t xml:space="preserve">İsteri </w:t>
      </w:r>
      <w:r>
        <w:rPr>
          <w:rStyle w:val="Footnote3Italic"/>
        </w:rPr>
        <w:t>ua. zavoyevanya Sredneıı Aziyi,</w:t>
      </w:r>
      <w:r>
        <w:t xml:space="preserve"> 19061. Bu seferlerde Rus ordusiyle beraber </w:t>
      </w:r>
      <w:r>
        <w:rPr>
          <w:rStyle w:val="Footnote3Spacing0pt"/>
        </w:rPr>
        <w:t xml:space="preserve">bulunan Amerikalı </w:t>
      </w:r>
      <w:r>
        <w:t xml:space="preserve">muharrir Skayler de kendi müşahedatmı iki büyük cildde- </w:t>
      </w:r>
      <w:r>
        <w:rPr>
          <w:rStyle w:val="Footnote3Spacing0pt"/>
        </w:rPr>
        <w:t xml:space="preserve">neşret mistir </w:t>
      </w:r>
      <w:r>
        <w:t xml:space="preserve">(E. </w:t>
      </w:r>
      <w:r>
        <w:rPr>
          <w:rStyle w:val="Footnote3Spacing0pt"/>
        </w:rPr>
        <w:t xml:space="preserve">S c h u y </w:t>
      </w:r>
      <w:r>
        <w:t xml:space="preserve">1 e </w:t>
      </w:r>
      <w:r>
        <w:rPr>
          <w:rStyle w:val="Footnote3Spacing0pt"/>
        </w:rPr>
        <w:t xml:space="preserve">r, </w:t>
      </w:r>
      <w:r>
        <w:rPr>
          <w:rStyle w:val="Footnote3Italic"/>
        </w:rPr>
        <w:t>Turhestan,</w:t>
      </w:r>
      <w:r>
        <w:t xml:space="preserve"> î—II, London, 1877 ceman 876 sahife); </w:t>
      </w:r>
      <w:r>
        <w:rPr>
          <w:rStyle w:val="Footnote3Spacing0pt"/>
        </w:rPr>
        <w:t xml:space="preserve">bu eser </w:t>
      </w:r>
      <w:r>
        <w:t xml:space="preserve">sonra </w:t>
      </w:r>
      <w:r>
        <w:rPr>
          <w:rStyle w:val="Footnote3Spacing0pt"/>
        </w:rPr>
        <w:t xml:space="preserve">türkçeye tercüme </w:t>
      </w:r>
      <w:r>
        <w:t xml:space="preserve">edilerek İstanbulda </w:t>
      </w:r>
      <w:r>
        <w:rPr>
          <w:rStyle w:val="Footnote3Italic"/>
        </w:rPr>
        <w:t xml:space="preserve">Mvsa.vver Türkistan, tarih, </w:t>
      </w:r>
      <w:r>
        <w:rPr>
          <w:rStyle w:val="Footnote3Spacing0pt"/>
        </w:rPr>
        <w:t xml:space="preserve">ve </w:t>
      </w:r>
      <w:r>
        <w:rPr>
          <w:rStyle w:val="Footnote3Italic"/>
        </w:rPr>
        <w:t>seyahatnamesi</w:t>
      </w:r>
      <w:r>
        <w:t xml:space="preserve"> ünvaniyle 1877 de basılmıya başlanmış ve İngilizcesinin yalnız</w:t>
      </w:r>
      <w:r>
        <w:softHyphen/>
        <w:t>lık cildinden 255 inci sahifesine kadar gelmiştir.</w:t>
      </w:r>
    </w:p>
  </w:footnote>
  <w:footnote w:id="201">
    <w:p w:rsidR="00216B32" w:rsidRDefault="00216B32">
      <w:pPr>
        <w:pStyle w:val="Footnote30"/>
        <w:shd w:val="clear" w:color="auto" w:fill="auto"/>
        <w:spacing w:line="223" w:lineRule="exact"/>
        <w:ind w:left="140" w:firstLine="420"/>
        <w:jc w:val="both"/>
      </w:pPr>
      <w:r>
        <w:rPr>
          <w:rStyle w:val="Footnote3Spacing0pt"/>
        </w:rPr>
        <w:t>-’</w:t>
      </w:r>
      <w:r>
        <w:rPr>
          <w:rStyle w:val="Footnote3Spacing0pt"/>
          <w:vertAlign w:val="superscript"/>
        </w:rPr>
        <w:t>4</w:t>
      </w:r>
      <w:r>
        <w:rPr>
          <w:rStyle w:val="Footnote3Spacing0pt"/>
        </w:rPr>
        <w:t xml:space="preserve">-') Khıyva hanlığının Kongratlar devri Hov/orth, </w:t>
      </w:r>
      <w:r>
        <w:rPr>
          <w:rStyle w:val="Footnote3Italic"/>
        </w:rPr>
        <w:t xml:space="preserve">History of the Mon— </w:t>
      </w:r>
      <w:r>
        <w:rPr>
          <w:rStyle w:val="Footnote3Spacing0pt"/>
        </w:rPr>
        <w:t xml:space="preserve">;;oR. </w:t>
      </w:r>
      <w:r>
        <w:t xml:space="preserve">II, </w:t>
      </w:r>
      <w:r>
        <w:rPr>
          <w:rStyle w:val="Footnote3Spacing0pt"/>
        </w:rPr>
        <w:t xml:space="preserve">876-977 de ve </w:t>
      </w:r>
      <w:r>
        <w:t xml:space="preserve">N. </w:t>
      </w:r>
      <w:r>
        <w:rPr>
          <w:rStyle w:val="Footnote3Spacing0pt"/>
        </w:rPr>
        <w:t xml:space="preserve">V e s e </w:t>
      </w:r>
      <w:r>
        <w:t xml:space="preserve">1 </w:t>
      </w:r>
      <w:r>
        <w:rPr>
          <w:rStyle w:val="Footnote3Spacing0pt"/>
        </w:rPr>
        <w:t xml:space="preserve">o v s k </w:t>
      </w:r>
      <w:r>
        <w:t xml:space="preserve">i’nin bu hanlığın tarihine tahsis edilen- </w:t>
      </w:r>
      <w:r>
        <w:rPr>
          <w:rStyle w:val="Footnote3Spacing0pt"/>
        </w:rPr>
        <w:t xml:space="preserve">eser: </w:t>
      </w:r>
      <w:r>
        <w:rPr>
          <w:rStyle w:val="Footnote3Italic"/>
        </w:rPr>
        <w:t>Orerk istorıko-gcograficeskikh svedenyi o Khivinskom Khanstve,</w:t>
      </w:r>
      <w:r>
        <w:t xml:space="preserve"> Petersburg, </w:t>
      </w:r>
      <w:r>
        <w:rPr>
          <w:rStyle w:val="Footnote3Spacing0pt"/>
        </w:rPr>
        <w:t xml:space="preserve">1877 cıe epeyi tafsilâtla yazılmışsa da </w:t>
      </w:r>
      <w:r>
        <w:t xml:space="preserve">bunlar başlıca rus menbalarma dayanmış- </w:t>
      </w:r>
      <w:r>
        <w:rPr>
          <w:rStyle w:val="Footnote3Spacing0pt"/>
        </w:rPr>
        <w:t xml:space="preserve">tardır. Bu hanlığın tarihine dair </w:t>
      </w:r>
      <w:r>
        <w:t xml:space="preserve">yerli müellifler tarafından vücuda getirilen ve </w:t>
      </w:r>
      <w:r>
        <w:rPr>
          <w:rStyle w:val="Footnote3Spacing0pt"/>
        </w:rPr>
        <w:t xml:space="preserve">nüshaları Petersburg ve Berlin kütüphanelerinde </w:t>
      </w:r>
      <w:r>
        <w:t xml:space="preserve">bulunan büyük eserlerin daha hiçbirisi </w:t>
      </w:r>
      <w:r>
        <w:rPr>
          <w:rStyle w:val="Footnote3Spacing0pt"/>
        </w:rPr>
        <w:t xml:space="preserve">neşrcdilmeıniştir. Rusların Khıyva </w:t>
      </w:r>
      <w:r>
        <w:t xml:space="preserve">seferleri tarihi </w:t>
      </w:r>
      <w:r>
        <w:rPr>
          <w:rStyle w:val="Footnote3Spacing0pt"/>
        </w:rPr>
        <w:t xml:space="preserve">G r o </w:t>
      </w:r>
      <w:r>
        <w:t xml:space="preserve">d e k o </w:t>
      </w:r>
      <w:r>
        <w:rPr>
          <w:rStyle w:val="Footnote3Spacing0pt"/>
        </w:rPr>
        <w:t xml:space="preserve">v, </w:t>
      </w:r>
      <w:r>
        <w:rPr>
          <w:rStyle w:val="Footnote3Italic"/>
        </w:rPr>
        <w:t xml:space="preserve">Khivinski </w:t>
      </w:r>
      <w:r>
        <w:rPr>
          <w:rStyle w:val="Footnote3ItalicSpacing0pt"/>
        </w:rPr>
        <w:t>ı'okhnd, 1873 g</w:t>
      </w:r>
      <w:r>
        <w:rPr>
          <w:rStyle w:val="Footnote3Spacing0pt"/>
        </w:rPr>
        <w:t xml:space="preserve">o </w:t>
      </w:r>
      <w:r>
        <w:rPr>
          <w:rStyle w:val="Footnote3ItalicSpacing0pt"/>
        </w:rPr>
        <w:t>goda</w:t>
      </w:r>
      <w:r>
        <w:rPr>
          <w:rStyle w:val="Footnote3Spacing0pt"/>
        </w:rPr>
        <w:t xml:space="preserve"> ünvaniyle 1SS3 te </w:t>
      </w:r>
      <w:r>
        <w:t xml:space="preserve">neşredilmiştir. Bundan maada bu seferler </w:t>
      </w:r>
      <w:r>
        <w:rPr>
          <w:rStyle w:val="Footnote3Spacing0pt"/>
        </w:rPr>
        <w:t xml:space="preserve">esnasında rus ordusunda bulunan </w:t>
      </w:r>
      <w:r>
        <w:t xml:space="preserve">«New-York Herald» gazetesi muhabiri Mac- G </w:t>
      </w:r>
      <w:r>
        <w:rPr>
          <w:rStyle w:val="Footnote3Spacing0pt"/>
        </w:rPr>
        <w:t xml:space="preserve">a han da </w:t>
      </w:r>
      <w:r>
        <w:rPr>
          <w:rStyle w:val="Footnote3Italic"/>
        </w:rPr>
        <w:t>Compagning on the Cxus and the Fail of the Kh’ıv</w:t>
      </w:r>
      <w:r>
        <w:t xml:space="preserve">a, London 1874 nam </w:t>
      </w:r>
      <w:r>
        <w:rPr>
          <w:rStyle w:val="Footnote3Spacing0pt"/>
        </w:rPr>
        <w:t xml:space="preserve">eserini neşrelmiştir, ki daha o </w:t>
      </w:r>
      <w:r>
        <w:t xml:space="preserve">zaman türkçeye tercüme edilerek İstanbulda </w:t>
      </w:r>
      <w:r>
        <w:rPr>
          <w:rStyle w:val="Footnote3ItalicSpacing0pt"/>
        </w:rPr>
        <w:t>Mu-</w:t>
      </w:r>
    </w:p>
  </w:footnote>
  <w:footnote w:id="202">
    <w:p w:rsidR="00216B32" w:rsidRDefault="00216B32">
      <w:pPr>
        <w:pStyle w:val="Footnote0"/>
        <w:shd w:val="clear" w:color="auto" w:fill="auto"/>
        <w:ind w:left="160" w:right="300" w:firstLine="440"/>
        <w:jc w:val="both"/>
      </w:pPr>
      <w:r>
        <w:rPr>
          <w:rStyle w:val="FootnoteItalic"/>
          <w:b/>
          <w:bCs/>
        </w:rPr>
        <w:t>-</w:t>
      </w:r>
      <w:r>
        <w:rPr>
          <w:rStyle w:val="FootnoteItalic"/>
          <w:b/>
          <w:bCs/>
          <w:vertAlign w:val="superscript"/>
        </w:rPr>
        <w:t>Ar,</w:t>
      </w:r>
      <w:r>
        <w:rPr>
          <w:rStyle w:val="FootnoteItalic"/>
          <w:b/>
          <w:bCs/>
        </w:rPr>
        <w:t>)</w:t>
      </w:r>
      <w:r>
        <w:t xml:space="preserve"> Rusların. .Türkmenistan seferleri tarihi </w:t>
      </w:r>
      <w:r>
        <w:rPr>
          <w:rStyle w:val="FootnoteSpacing4pt"/>
          <w:b/>
          <w:bCs/>
        </w:rPr>
        <w:t>Grodekov</w:t>
      </w:r>
      <w:r>
        <w:t xml:space="preserve"> tarafından </w:t>
      </w:r>
      <w:r>
        <w:rPr>
          <w:rStyle w:val="FootnoteItalic"/>
          <w:b/>
          <w:bCs/>
        </w:rPr>
        <w:t>Voyna v Türkmeniyi</w:t>
      </w:r>
      <w:r>
        <w:t xml:space="preserve"> unvaniyle dört cild olarak 1883-4 te neşredilmiş; A. S e . in e n o v </w:t>
      </w:r>
      <w:r>
        <w:rPr>
          <w:rStyle w:val="FootnoteItalic"/>
          <w:b/>
          <w:bCs/>
        </w:rPr>
        <w:t>Oçerki iz istoriyi prisoydenenycı vol’noy Türkmeniyi.</w:t>
      </w:r>
      <w:r>
        <w:t xml:space="preserve"> 1909 ve</w:t>
      </w:r>
    </w:p>
  </w:footnote>
  <w:footnote w:id="203">
    <w:p w:rsidR="00216B32" w:rsidRDefault="00216B32">
      <w:pPr>
        <w:pStyle w:val="Footnote0"/>
        <w:shd w:val="clear" w:color="auto" w:fill="auto"/>
        <w:ind w:left="160"/>
      </w:pPr>
      <w:r>
        <w:footnoteRef/>
      </w:r>
      <w:r>
        <w:t xml:space="preserve"> k r i n e, </w:t>
      </w:r>
      <w:r>
        <w:rPr>
          <w:rStyle w:val="FootnoteItalic"/>
          <w:b/>
          <w:bCs/>
        </w:rPr>
        <w:t>The Heart oj Asta,</w:t>
      </w:r>
      <w:r>
        <w:t xml:space="preserve"> s. 262-303 tarafından güzelce hülâsa edilmiştir.</w:t>
      </w:r>
    </w:p>
  </w:footnote>
  <w:footnote w:id="204">
    <w:p w:rsidR="00216B32" w:rsidRDefault="00216B32">
      <w:pPr>
        <w:pStyle w:val="Footnote0"/>
        <w:shd w:val="clear" w:color="auto" w:fill="auto"/>
        <w:spacing w:line="216" w:lineRule="exact"/>
        <w:ind w:firstLine="500"/>
      </w:pPr>
      <w:r>
        <w:t>k) Moym, Altay, Törtovul; Cancar, Bayböri, Küçük-Calun, Bala-Çurm,-Kerki, Kırgız, Tobuklı, Taraklı, Kofirat, Karpık.</w:t>
      </w:r>
    </w:p>
  </w:footnote>
  <w:footnote w:id="205">
    <w:p w:rsidR="00216B32" w:rsidRDefault="00216B32">
      <w:pPr>
        <w:pStyle w:val="Footnote0"/>
        <w:shd w:val="clear" w:color="auto" w:fill="auto"/>
        <w:spacing w:line="230" w:lineRule="exact"/>
        <w:ind w:firstLine="500"/>
        <w:jc w:val="both"/>
      </w:pPr>
      <w:r>
        <w:rPr>
          <w:vertAlign w:val="superscript"/>
        </w:rPr>
        <w:footnoteRef/>
      </w:r>
      <w:r>
        <w:t>) Calqunbay, atası Biralı, atası Tuqı, atası Abılay.</w:t>
      </w:r>
    </w:p>
    <w:p w:rsidR="00216B32" w:rsidRDefault="00216B32">
      <w:pPr>
        <w:pStyle w:val="Footnote0"/>
        <w:shd w:val="clear" w:color="auto" w:fill="auto"/>
        <w:spacing w:line="230" w:lineRule="exact"/>
        <w:ind w:firstLine="500"/>
        <w:jc w:val="both"/>
      </w:pPr>
      <w:r>
        <w:rPr>
          <w:vertAlign w:val="superscript"/>
        </w:rPr>
        <w:t>s</w:t>
      </w:r>
      <w:r>
        <w:t xml:space="preserve">) Rüstem Töre, Abılaym kardeşi. «Baqı» mn oğlu yahut .torunudur (Qur- banaîi Khâlidî, Tevârikh-i Khamse-i Şarqî, 474). </w:t>
      </w:r>
      <w:r>
        <w:rPr>
          <w:rStyle w:val="FootnoteSpacing1pt0"/>
          <w:b/>
          <w:bCs/>
        </w:rPr>
        <w:t>Konşin’e</w:t>
      </w:r>
      <w:r>
        <w:t xml:space="preserve"> göre Rüstem Sultan Ebülfayızm-oğludur (</w:t>
      </w:r>
      <w:r>
        <w:rPr>
          <w:rStyle w:val="FootnoteConstantia75ptItalic"/>
          <w:b/>
          <w:bCs/>
        </w:rPr>
        <w:t xml:space="preserve">Zapiski Semipalat. </w:t>
      </w:r>
      <w:r>
        <w:rPr>
          <w:rStyle w:val="FootnoteItalic"/>
          <w:b/>
          <w:bCs/>
        </w:rPr>
        <w:t>podotdela geogr, obşc.</w:t>
      </w:r>
      <w:r>
        <w:t xml:space="preserve"> I. 105).</w:t>
      </w:r>
    </w:p>
  </w:footnote>
  <w:footnote w:id="206">
    <w:p w:rsidR="00216B32" w:rsidRDefault="00216B32">
      <w:pPr>
        <w:pStyle w:val="Footnote0"/>
        <w:shd w:val="clear" w:color="auto" w:fill="auto"/>
        <w:spacing w:after="30" w:line="140" w:lineRule="exact"/>
        <w:ind w:firstLine="540"/>
        <w:jc w:val="both"/>
      </w:pPr>
      <w:r>
        <w:t>t») «Aya Köz», Temür selernâmelerinde «Ay Ögüz» tesmiye edilmektedir.</w:t>
      </w:r>
    </w:p>
    <w:p w:rsidR="00216B32" w:rsidRDefault="00216B32">
      <w:pPr>
        <w:pStyle w:val="Footnote0"/>
        <w:shd w:val="clear" w:color="auto" w:fill="auto"/>
        <w:spacing w:after="114" w:line="140" w:lineRule="exact"/>
        <w:ind w:firstLine="540"/>
        <w:jc w:val="both"/>
      </w:pPr>
      <w:r>
        <w:rPr>
          <w:vertAlign w:val="superscript"/>
        </w:rPr>
        <w:t>J0</w:t>
      </w:r>
      <w:r>
        <w:t>) Cabay; atası Sanqay, atası Adiltöre, atası Köçek, atası Undan, atası</w:t>
      </w:r>
    </w:p>
    <w:p w:rsidR="00216B32" w:rsidRDefault="00216B32">
      <w:pPr>
        <w:pStyle w:val="Footnote320"/>
        <w:shd w:val="clear" w:color="auto" w:fill="auto"/>
        <w:tabs>
          <w:tab w:val="left" w:pos="4488"/>
          <w:tab w:val="left" w:pos="5333"/>
        </w:tabs>
        <w:spacing w:before="0" w:after="0" w:line="80" w:lineRule="exact"/>
      </w:pPr>
      <w:r>
        <w:t>Sıgay-</w:t>
      </w:r>
      <w:r>
        <w:tab/>
        <w:t>■ -</w:t>
      </w:r>
      <w:r>
        <w:tab/>
        <w:t>*</w:t>
      </w:r>
    </w:p>
    <w:p w:rsidR="00216B32" w:rsidRDefault="00216B32">
      <w:pPr>
        <w:pStyle w:val="Footnote0"/>
        <w:shd w:val="clear" w:color="auto" w:fill="auto"/>
        <w:spacing w:line="230" w:lineRule="exact"/>
        <w:ind w:firstLine="540"/>
        <w:jc w:val="both"/>
      </w:pPr>
      <w:r>
        <w:t>it) Sıbaııqul, atası Cankhoca, atası Baraq.</w:t>
      </w:r>
    </w:p>
    <w:p w:rsidR="00216B32" w:rsidRDefault="00216B32">
      <w:pPr>
        <w:pStyle w:val="Footnote0"/>
        <w:shd w:val="clear" w:color="auto" w:fill="auto"/>
        <w:tabs>
          <w:tab w:val="left" w:pos="1070"/>
        </w:tabs>
        <w:spacing w:line="230" w:lineRule="exact"/>
        <w:ind w:firstLine="540"/>
        <w:jc w:val="both"/>
      </w:pPr>
      <w:r>
        <w:t xml:space="preserve">i-) Doğu Kazak hanları tarihine ait malûmat, </w:t>
      </w:r>
      <w:r>
        <w:rPr>
          <w:rStyle w:val="FootnoteSpacing1pt"/>
          <w:b/>
          <w:bCs/>
        </w:rPr>
        <w:t>Krasovski,</w:t>
      </w:r>
      <w:r>
        <w:t xml:space="preserve"> </w:t>
      </w:r>
      <w:r>
        <w:rPr>
          <w:rStyle w:val="FootnoteItalic"/>
          <w:b/>
          <w:bCs/>
        </w:rPr>
        <w:t xml:space="preserve">Obla'st </w:t>
      </w:r>
      <w:r>
        <w:rPr>
          <w:rStyle w:val="FootnoteNotBoldItalic"/>
        </w:rPr>
        <w:t>si~ birskikh Kirgizov</w:t>
      </w:r>
      <w:r>
        <w:rPr>
          <w:rStyle w:val="FootnoteItalic"/>
          <w:b/>
          <w:bCs/>
        </w:rPr>
        <w:t>,</w:t>
      </w:r>
      <w:r>
        <w:t xml:space="preserve"> Petersburg, 1868 de güzel hülâsa edilmiştir. </w:t>
      </w:r>
      <w:r>
        <w:rPr>
          <w:rStyle w:val="FootnoteSpacing1pt"/>
          <w:b/>
          <w:bCs/>
        </w:rPr>
        <w:t>Akhund</w:t>
      </w:r>
      <w:r>
        <w:t xml:space="preserve"> Q u r- </w:t>
      </w:r>
      <w:r>
        <w:rPr>
          <w:rStyle w:val="Footnote85ptSpacing1pt"/>
          <w:b/>
          <w:bCs/>
        </w:rPr>
        <w:t>banali</w:t>
      </w:r>
      <w:r>
        <w:rPr>
          <w:rStyle w:val="Footnote85pt"/>
          <w:b/>
          <w:bCs/>
        </w:rPr>
        <w:t xml:space="preserve"> </w:t>
      </w:r>
      <w:r>
        <w:t xml:space="preserve">nin </w:t>
      </w:r>
      <w:r>
        <w:rPr>
          <w:rStyle w:val="FootnoteNotBoldItalic"/>
        </w:rPr>
        <w:t xml:space="preserve">Tavârikh-i Khamse-i </w:t>
      </w:r>
      <w:r>
        <w:rPr>
          <w:rStyle w:val="FootnoteConstantia65ptNotBoldItalicSpacing0pt"/>
        </w:rPr>
        <w:t>Şarcps</w:t>
      </w:r>
      <w:r>
        <w:t xml:space="preserve">inde de çok kıymettar ve orijinal </w:t>
      </w:r>
      <w:r>
        <w:rPr>
          <w:rStyle w:val="Footnote85pt"/>
          <w:b/>
          <w:bCs/>
        </w:rPr>
        <w:t xml:space="preserve">ınalû </w:t>
      </w:r>
      <w:r>
        <w:t>•mat toplanmıştır. Bizim mesrudatımızın çoğu, kendi toplamalarımıza dayanmak</w:t>
      </w:r>
      <w:r>
        <w:softHyphen/>
        <w:t>ladır.</w:t>
      </w:r>
      <w:r>
        <w:tab/>
        <w:t>■</w:t>
      </w:r>
    </w:p>
  </w:footnote>
  <w:footnote w:id="207">
    <w:p w:rsidR="00216B32" w:rsidRDefault="00216B32">
      <w:pPr>
        <w:pStyle w:val="Footnote0"/>
        <w:shd w:val="clear" w:color="auto" w:fill="auto"/>
        <w:tabs>
          <w:tab w:val="left" w:pos="2731"/>
          <w:tab w:val="left" w:leader="hyphen" w:pos="3413"/>
        </w:tabs>
        <w:spacing w:line="206" w:lineRule="exact"/>
        <w:ind w:firstLine="500"/>
        <w:jc w:val="both"/>
      </w:pPr>
      <w:r>
        <w:rPr>
          <w:vertAlign w:val="superscript"/>
        </w:rPr>
        <w:footnoteRef/>
      </w:r>
      <w:r>
        <w:t>&gt; «Volost» kelimesi «ulus» kelimesinin eski Edil Bulgarlarının şivesinden rusçaya geçmiş bir şeklidir. Bıılgarcada «ulug» sözü «vulug», «on» da «von» te</w:t>
      </w:r>
      <w:r>
        <w:softHyphen/>
        <w:t>lâffuz edilmiştir.</w:t>
      </w:r>
      <w:r>
        <w:tab/>
      </w:r>
      <w:r>
        <w:tab/>
        <w:t>•</w:t>
      </w:r>
    </w:p>
  </w:footnote>
  <w:footnote w:id="208">
    <w:p w:rsidR="00216B32" w:rsidRDefault="00216B32">
      <w:pPr>
        <w:pStyle w:val="Footnote0"/>
        <w:shd w:val="clear" w:color="auto" w:fill="auto"/>
        <w:spacing w:line="223" w:lineRule="exact"/>
        <w:ind w:firstLine="500"/>
        <w:jc w:val="both"/>
      </w:pPr>
      <w:r>
        <w:rPr>
          <w:vertAlign w:val="superscript"/>
        </w:rPr>
        <w:footnoteRef/>
      </w:r>
      <w:r>
        <w:t xml:space="preserve">) «Mîrâb» su taksimatını idare eden memur, yahut köyağası. Eskiden </w:t>
      </w:r>
      <w:r>
        <w:rPr>
          <w:rStyle w:val="FootnoteNotBold"/>
        </w:rPr>
        <w:t xml:space="preserve">buna </w:t>
      </w:r>
      <w:r>
        <w:t xml:space="preserve">türkçe olarak «tudhun» deniliyordu (bk. Mahmud Kaşgarî, </w:t>
      </w:r>
      <w:r>
        <w:rPr>
          <w:rStyle w:val="FootnoteItalic"/>
          <w:b/>
          <w:bCs/>
        </w:rPr>
        <w:t>Divân</w:t>
      </w:r>
      <w:r>
        <w:t xml:space="preserve">, I, 335, 311. 128). Türkler tarafından vaktiyle Doğu Avrupaya, Çine ve İrana kadar götürülen (bk. </w:t>
      </w:r>
      <w:r>
        <w:rPr>
          <w:rStyle w:val="FootnoteItalic"/>
          <w:b/>
          <w:bCs/>
        </w:rPr>
        <w:t>İbn Fadlân,</w:t>
      </w:r>
      <w:r>
        <w:t xml:space="preserve"> 106) bu ıstılahın yerine faı:sı olan «mîr-âb» tâbirinin yerleşmesi, İslâm devrinde Tacik tesirini gösteren geniş İktisadî ve İçtimaî ıstılahlardan bi</w:t>
      </w:r>
      <w:r>
        <w:softHyphen/>
        <w:t>lidir.</w:t>
      </w:r>
    </w:p>
  </w:footnote>
  <w:footnote w:id="209">
    <w:p w:rsidR="00216B32" w:rsidRDefault="00216B32">
      <w:pPr>
        <w:pStyle w:val="Footnote0"/>
        <w:shd w:val="clear" w:color="auto" w:fill="auto"/>
        <w:spacing w:line="230" w:lineRule="exact"/>
        <w:ind w:left="160" w:firstLine="420"/>
        <w:jc w:val="both"/>
      </w:pPr>
      <w:r>
        <w:t xml:space="preserve">'ıs) . V a m b e r y’nin verdiği malûmata göre </w:t>
      </w:r>
      <w:r>
        <w:rPr>
          <w:rStyle w:val="FootnoteItalic0"/>
          <w:b/>
          <w:bCs/>
        </w:rPr>
        <w:t>{Westlichen Kültüreinj,üsse</w:t>
      </w:r>
      <w:r>
        <w:rPr>
          <w:rStyle w:val="Footnote75ptNotBold"/>
        </w:rPr>
        <w:t xml:space="preserve"> </w:t>
      </w:r>
      <w:r>
        <w:t xml:space="preserve">im </w:t>
      </w:r>
      <w:r>
        <w:rPr>
          <w:rStyle w:val="FootnoteItalic"/>
          <w:b/>
          <w:bCs/>
        </w:rPr>
        <w:t>Or.tçr,.'</w:t>
      </w:r>
      <w:r>
        <w:t xml:space="preserve"> Berlin, 1906, s. 50) aslen Kırgız-Kazaklardanmış; ben bu zatı şahsen iyi tamyordumsa da menşeine ait böyle bir söz işitmedim.</w:t>
      </w:r>
    </w:p>
  </w:footnote>
  <w:footnote w:id="210">
    <w:p w:rsidR="00216B32" w:rsidRDefault="00216B32">
      <w:pPr>
        <w:pStyle w:val="Footnote0"/>
        <w:shd w:val="clear" w:color="auto" w:fill="auto"/>
        <w:spacing w:line="194" w:lineRule="exact"/>
        <w:ind w:firstLine="500"/>
      </w:pPr>
      <w:r>
        <w:rPr>
          <w:vertAlign w:val="superscript"/>
        </w:rPr>
        <w:footnoteRef/>
      </w:r>
      <w:r>
        <w:t xml:space="preserve">) </w:t>
      </w:r>
      <w:r>
        <w:rPr>
          <w:rStyle w:val="FootnoteItalic"/>
          <w:b/>
          <w:bCs/>
        </w:rPr>
        <w:t>NaroclnoyeKhoziaystvo Sredney Aziyi.</w:t>
      </w:r>
      <w:r>
        <w:t xml:space="preserve"> 1926. N. 6-7. s. 90 [Bu kitap ya</w:t>
      </w:r>
      <w:r>
        <w:softHyphen/>
        <w:t>sıldıktan sonra demiryol hatları çoğalmıştır.]</w:t>
      </w:r>
    </w:p>
  </w:footnote>
  <w:footnote w:id="211">
    <w:p w:rsidR="00216B32" w:rsidRDefault="00216B32">
      <w:pPr>
        <w:pStyle w:val="Footnote80"/>
        <w:shd w:val="clear" w:color="auto" w:fill="auto"/>
        <w:spacing w:line="235" w:lineRule="exact"/>
        <w:ind w:left="180" w:firstLine="420"/>
      </w:pPr>
      <w:r>
        <w:rPr>
          <w:rStyle w:val="Footnote885ptNotItalic"/>
          <w:b/>
          <w:bCs/>
          <w:vertAlign w:val="superscript"/>
        </w:rPr>
        <w:footnoteRef/>
      </w:r>
      <w:r>
        <w:rPr>
          <w:rStyle w:val="Footnote885ptNotItalic"/>
          <w:b/>
          <w:bCs/>
        </w:rPr>
        <w:t xml:space="preserve">) t. G o t t w a 1 d, </w:t>
      </w:r>
      <w:r>
        <w:t xml:space="preserve">Opisanye arabskikh rukapisey Kazanskago Universiteta, </w:t>
      </w:r>
      <w:r>
        <w:rPr>
          <w:rStyle w:val="Footnote8SegoeUI65ptNotItalic"/>
          <w:b/>
          <w:bCs/>
        </w:rPr>
        <w:t>Kazan 1854. s. V.</w:t>
      </w:r>
    </w:p>
  </w:footnote>
  <w:footnote w:id="212">
    <w:p w:rsidR="00216B32" w:rsidRDefault="00216B32">
      <w:pPr>
        <w:pStyle w:val="Footnote80"/>
        <w:shd w:val="clear" w:color="auto" w:fill="auto"/>
        <w:spacing w:line="180" w:lineRule="exact"/>
        <w:ind w:left="620"/>
      </w:pPr>
      <w:r>
        <w:rPr>
          <w:rStyle w:val="Footnote855ptNotItalic"/>
          <w:b/>
          <w:bCs/>
        </w:rPr>
        <w:footnoteRef/>
      </w:r>
      <w:r>
        <w:rPr>
          <w:rStyle w:val="Footnote89ptNotItalic"/>
          <w:b/>
          <w:bCs/>
        </w:rPr>
        <w:t xml:space="preserve"> </w:t>
      </w:r>
      <w:r>
        <w:t>Pisma İlminskago k Pobedonostsovu,</w:t>
      </w:r>
      <w:r>
        <w:rPr>
          <w:rStyle w:val="Footnote8NotItalic"/>
          <w:b/>
          <w:bCs/>
        </w:rPr>
        <w:t xml:space="preserve"> Kazan, 1885. .s. 176.</w:t>
      </w:r>
    </w:p>
  </w:footnote>
  <w:footnote w:id="213">
    <w:p w:rsidR="00216B32" w:rsidRDefault="00216B32">
      <w:pPr>
        <w:pStyle w:val="Footnote0"/>
        <w:shd w:val="clear" w:color="auto" w:fill="auto"/>
        <w:spacing w:line="140" w:lineRule="exact"/>
        <w:ind w:left="360"/>
      </w:pPr>
      <w:r>
        <w:rPr>
          <w:vertAlign w:val="superscript"/>
        </w:rPr>
        <w:footnoteRef/>
      </w:r>
      <w:r>
        <w:t xml:space="preserve">&gt; Bar t;h o 1 d, </w:t>
      </w:r>
      <w:r>
        <w:rPr>
          <w:rStyle w:val="FootnoteItalic"/>
          <w:b/>
          <w:bCs/>
        </w:rPr>
        <w:t>Istoriya Kulturnoy Jizni Turkestana.</w:t>
      </w:r>
      <w:r>
        <w:t xml:space="preserve"> Taşkent 1927. s. 174</w:t>
      </w:r>
    </w:p>
  </w:footnote>
  <w:footnote w:id="214">
    <w:p w:rsidR="00216B32" w:rsidRDefault="00216B32">
      <w:pPr>
        <w:pStyle w:val="Footnote50"/>
        <w:shd w:val="clear" w:color="auto" w:fill="auto"/>
        <w:spacing w:line="160" w:lineRule="exact"/>
        <w:ind w:left="1480"/>
        <w:jc w:val="left"/>
      </w:pPr>
      <w:r>
        <w:rPr>
          <w:rStyle w:val="Footnote5Constantia8ptBold0"/>
        </w:rPr>
        <w:footnoteRef/>
      </w:r>
      <w:r>
        <w:t xml:space="preserve"> «Pud&gt; 16,380 kilogramdır.</w:t>
      </w:r>
    </w:p>
  </w:footnote>
  <w:footnote w:id="215">
    <w:p w:rsidR="00216B32" w:rsidRDefault="00216B32">
      <w:pPr>
        <w:pStyle w:val="Footnote0"/>
        <w:shd w:val="clear" w:color="auto" w:fill="auto"/>
        <w:tabs>
          <w:tab w:val="left" w:pos="1440"/>
        </w:tabs>
        <w:spacing w:line="209" w:lineRule="exact"/>
        <w:ind w:left="660" w:right="460" w:firstLine="420"/>
      </w:pPr>
      <w:r>
        <w:rPr>
          <w:vertAlign w:val="superscript"/>
        </w:rPr>
        <w:footnoteRef/>
      </w:r>
      <w:r>
        <w:t>)</w:t>
      </w:r>
      <w:r>
        <w:tab/>
        <w:t xml:space="preserve">Bk. </w:t>
      </w:r>
      <w:r>
        <w:rPr>
          <w:rStyle w:val="FootnoteItalic"/>
          <w:b/>
          <w:bCs/>
        </w:rPr>
        <w:t>Melkiy Kredit v Turkestane</w:t>
      </w:r>
      <w:r>
        <w:t xml:space="preserve">. Taşkent. 1915. 8. 111-112. ve </w:t>
      </w:r>
      <w:r>
        <w:rPr>
          <w:rStyle w:val="FootnoteItalic"/>
          <w:b/>
          <w:bCs/>
        </w:rPr>
        <w:t>Revoliut- siyonmy Vostok</w:t>
      </w:r>
      <w:r>
        <w:t xml:space="preserve"> 1928. N 3.</w:t>
      </w:r>
    </w:p>
  </w:footnote>
  <w:footnote w:id="216">
    <w:p w:rsidR="00216B32" w:rsidRDefault="00216B32">
      <w:pPr>
        <w:pStyle w:val="Footnote0"/>
        <w:shd w:val="clear" w:color="auto" w:fill="auto"/>
        <w:tabs>
          <w:tab w:val="left" w:pos="4279"/>
        </w:tabs>
        <w:spacing w:line="223" w:lineRule="exact"/>
        <w:ind w:right="200" w:firstLine="520"/>
        <w:jc w:val="both"/>
      </w:pPr>
      <w:r>
        <w:t>st.) «Yatak», Kazak-Kırgız şivesince «cataq»: göç taşıyacak hayvanları ol</w:t>
      </w:r>
      <w:r>
        <w:softHyphen/>
        <w:t>madığından, göç edemeyip kışlak’ta kalan göçebelere denir, ki ziraatle de meşgul olurlar. Mahmud Kaşgarî’de III, 111 bu kelime</w:t>
      </w:r>
      <w:r>
        <w:tab/>
        <w:t>şeklinde yazılmıştır.</w:t>
      </w:r>
    </w:p>
  </w:footnote>
  <w:footnote w:id="217">
    <w:p w:rsidR="00216B32" w:rsidRDefault="00216B32">
      <w:pPr>
        <w:pStyle w:val="Footnote0"/>
        <w:shd w:val="clear" w:color="auto" w:fill="auto"/>
        <w:spacing w:line="223" w:lineRule="exact"/>
        <w:ind w:right="80"/>
        <w:jc w:val="center"/>
      </w:pPr>
      <w:r>
        <w:rPr>
          <w:vertAlign w:val="superscript"/>
        </w:rPr>
        <w:footnoteRef/>
      </w:r>
      <w:r>
        <w:t>) «Pasulka» rusça «Posiulka»dan tarif ile rus köylerine itlâk olunur.</w:t>
      </w:r>
    </w:p>
  </w:footnote>
  <w:footnote w:id="218">
    <w:p w:rsidR="00216B32" w:rsidRDefault="00216B32">
      <w:pPr>
        <w:pStyle w:val="Footnote330"/>
        <w:shd w:val="clear" w:color="auto" w:fill="auto"/>
        <w:spacing w:line="170" w:lineRule="exact"/>
        <w:ind w:left="5560"/>
      </w:pPr>
      <w:r>
        <w:t>19</w:t>
      </w:r>
    </w:p>
  </w:footnote>
  <w:footnote w:id="219">
    <w:p w:rsidR="00216B32" w:rsidRDefault="00216B32">
      <w:pPr>
        <w:pStyle w:val="Footnote0"/>
        <w:shd w:val="clear" w:color="auto" w:fill="auto"/>
        <w:spacing w:line="221" w:lineRule="exact"/>
      </w:pPr>
      <w:r>
        <w:footnoteRef/>
      </w:r>
      <w:r>
        <w:t xml:space="preserve"> 1871, s. 248 de neşretmiştir.</w:t>
      </w:r>
    </w:p>
  </w:footnote>
  <w:footnote w:id="220">
    <w:p w:rsidR="00216B32" w:rsidRDefault="00216B32">
      <w:pPr>
        <w:pStyle w:val="Footnote0"/>
        <w:shd w:val="clear" w:color="auto" w:fill="auto"/>
        <w:spacing w:line="221" w:lineRule="exact"/>
        <w:ind w:right="480"/>
        <w:jc w:val="right"/>
      </w:pPr>
      <w:r>
        <w:rPr>
          <w:vertAlign w:val="superscript"/>
        </w:rPr>
        <w:t>43</w:t>
      </w:r>
      <w:r>
        <w:t>) Tilev Seydalin (doğrusu: Tilev Muhammed Seyidali oğlu) bu malû</w:t>
      </w:r>
      <w:r>
        <w:softHyphen/>
        <w:t xml:space="preserve">matı </w:t>
      </w:r>
      <w:r>
        <w:rPr>
          <w:rStyle w:val="FootnoteItalic"/>
          <w:b/>
          <w:bCs/>
        </w:rPr>
        <w:t>Zapiski Orenburgskago Otdelenya JRfussk. Geograjiçeskago Obşçestv.r</w:t>
      </w:r>
    </w:p>
  </w:footnote>
  <w:footnote w:id="221">
    <w:p w:rsidR="00216B32" w:rsidRDefault="00216B32">
      <w:pPr>
        <w:pStyle w:val="Footnote340"/>
        <w:shd w:val="clear" w:color="auto" w:fill="auto"/>
        <w:spacing w:after="115" w:line="140" w:lineRule="exact"/>
      </w:pPr>
      <w:r>
        <w:rPr>
          <w:rStyle w:val="Footnote34Constantia55ptNotBoldSpacing0pt"/>
        </w:rPr>
        <w:footnoteRef/>
      </w:r>
      <w:r>
        <w:t xml:space="preserve"> Bu parça, </w:t>
      </w:r>
      <w:r>
        <w:rPr>
          <w:rStyle w:val="Footnote34Spacing3pt"/>
          <w:b/>
          <w:bCs/>
        </w:rPr>
        <w:t>Şunan oğlu Elcan,</w:t>
      </w:r>
      <w:r>
        <w:t xml:space="preserve"> Qazaq Cer </w:t>
      </w:r>
      <w:r>
        <w:rPr>
          <w:rStyle w:val="Footnote347ptItalic"/>
          <w:b/>
          <w:bCs/>
        </w:rPr>
        <w:t>Tari qı Meselesi</w:t>
      </w:r>
      <w:r>
        <w:rPr>
          <w:rStyle w:val="Footnote347pt"/>
          <w:b/>
          <w:bCs/>
        </w:rPr>
        <w:t>.</w:t>
      </w:r>
    </w:p>
    <w:p w:rsidR="00216B32" w:rsidRDefault="00216B32">
      <w:pPr>
        <w:pStyle w:val="Footnote340"/>
        <w:shd w:val="clear" w:color="auto" w:fill="auto"/>
        <w:spacing w:after="0" w:line="130" w:lineRule="exact"/>
        <w:ind w:left="500"/>
        <w:jc w:val="left"/>
      </w:pPr>
      <w:r>
        <w:t>1926. s. 3 e güre alındı.</w:t>
      </w:r>
    </w:p>
  </w:footnote>
  <w:footnote w:id="222">
    <w:p w:rsidR="00216B32" w:rsidRDefault="00216B32">
      <w:pPr>
        <w:pStyle w:val="Footnote340"/>
        <w:shd w:val="clear" w:color="auto" w:fill="auto"/>
        <w:spacing w:after="47" w:line="150" w:lineRule="exact"/>
      </w:pPr>
      <w:r>
        <w:rPr>
          <w:rStyle w:val="Footnote347pt"/>
          <w:b/>
          <w:bCs/>
        </w:rPr>
        <w:t xml:space="preserve">ür») </w:t>
      </w:r>
      <w:r>
        <w:t xml:space="preserve">Bk. </w:t>
      </w:r>
      <w:r>
        <w:rPr>
          <w:rStyle w:val="Footnote347pt"/>
          <w:b/>
          <w:bCs/>
        </w:rPr>
        <w:t xml:space="preserve">S </w:t>
      </w:r>
      <w:r>
        <w:rPr>
          <w:rStyle w:val="Footnote3475pt"/>
          <w:b/>
          <w:bCs/>
        </w:rPr>
        <w:t xml:space="preserve">e </w:t>
      </w:r>
      <w:r>
        <w:rPr>
          <w:rStyle w:val="Footnote347pt"/>
          <w:b/>
          <w:bCs/>
        </w:rPr>
        <w:t xml:space="preserve">d </w:t>
      </w:r>
      <w:r>
        <w:t xml:space="preserve">e 1 n i k o </w:t>
      </w:r>
      <w:r>
        <w:rPr>
          <w:rStyle w:val="Footnote347pt"/>
          <w:b/>
          <w:bCs/>
        </w:rPr>
        <w:t xml:space="preserve">v, </w:t>
      </w:r>
      <w:r>
        <w:rPr>
          <w:rStyle w:val="Footnote347ptItalic"/>
          <w:b/>
          <w:bCs/>
        </w:rPr>
        <w:t>Kirgizski Kary</w:t>
      </w:r>
      <w:r>
        <w:rPr>
          <w:rStyle w:val="Footnote347pt"/>
          <w:b/>
          <w:bCs/>
        </w:rPr>
        <w:t xml:space="preserve"> (= </w:t>
      </w:r>
      <w:r>
        <w:rPr>
          <w:rStyle w:val="Footnote347ptItalic"/>
          <w:b/>
          <w:bCs/>
        </w:rPr>
        <w:t>Rossiya</w:t>
      </w:r>
      <w:r>
        <w:rPr>
          <w:rStyle w:val="Footnote347pt"/>
          <w:b/>
          <w:bCs/>
        </w:rPr>
        <w:t xml:space="preserve"> </w:t>
      </w:r>
      <w:r>
        <w:t>ızd. D e v rey i n,a</w:t>
      </w:r>
    </w:p>
    <w:p w:rsidR="00216B32" w:rsidRDefault="00216B32">
      <w:pPr>
        <w:pStyle w:val="Footnote340"/>
        <w:shd w:val="clear" w:color="auto" w:fill="auto"/>
        <w:spacing w:after="0" w:line="204" w:lineRule="exact"/>
        <w:ind w:left="500"/>
        <w:jc w:val="left"/>
      </w:pPr>
      <w:r>
        <w:rPr>
          <w:rStyle w:val="Footnote347ptNotBold"/>
        </w:rPr>
        <w:t xml:space="preserve">XVIII) </w:t>
      </w:r>
      <w:r>
        <w:t>Petresburg 1902, s. 414.</w:t>
      </w:r>
    </w:p>
  </w:footnote>
  <w:footnote w:id="223">
    <w:p w:rsidR="00216B32" w:rsidRDefault="00216B32">
      <w:pPr>
        <w:pStyle w:val="Footnote340"/>
        <w:shd w:val="clear" w:color="auto" w:fill="auto"/>
        <w:tabs>
          <w:tab w:val="left" w:pos="1278"/>
        </w:tabs>
        <w:spacing w:after="0" w:line="204" w:lineRule="exact"/>
        <w:ind w:left="940"/>
        <w:jc w:val="both"/>
      </w:pPr>
      <w:r>
        <w:rPr>
          <w:rStyle w:val="Footnote3475pt"/>
          <w:b/>
          <w:bCs/>
        </w:rPr>
        <w:footnoteRef/>
      </w:r>
      <w:r>
        <w:rPr>
          <w:rStyle w:val="Footnote3475pt"/>
          <w:b/>
          <w:bCs/>
        </w:rPr>
        <w:tab/>
        <w:t xml:space="preserve">S e </w:t>
      </w:r>
      <w:r>
        <w:t xml:space="preserve">d </w:t>
      </w:r>
      <w:r>
        <w:rPr>
          <w:rStyle w:val="Footnote3475pt"/>
          <w:b/>
          <w:bCs/>
        </w:rPr>
        <w:t xml:space="preserve">e </w:t>
      </w:r>
      <w:r>
        <w:t>1 n i k o v, aynı eser, s. 361.</w:t>
      </w:r>
    </w:p>
  </w:footnote>
  <w:footnote w:id="224">
    <w:p w:rsidR="00216B32" w:rsidRDefault="00216B32">
      <w:pPr>
        <w:pStyle w:val="Footnote340"/>
        <w:shd w:val="clear" w:color="auto" w:fill="auto"/>
        <w:spacing w:after="0" w:line="204" w:lineRule="exact"/>
        <w:jc w:val="center"/>
      </w:pPr>
      <w:r>
        <w:rPr>
          <w:rStyle w:val="Footnote347pt"/>
          <w:b/>
          <w:bCs/>
          <w:vertAlign w:val="superscript"/>
        </w:rPr>
        <w:t>,T</w:t>
      </w:r>
      <w:r>
        <w:rPr>
          <w:rStyle w:val="Footnote347pt"/>
          <w:b/>
          <w:bCs/>
        </w:rPr>
        <w:t xml:space="preserve">) </w:t>
      </w:r>
      <w:r>
        <w:rPr>
          <w:rStyle w:val="Footnote347ptItalic"/>
          <w:b/>
          <w:bCs/>
        </w:rPr>
        <w:t>Rossiya</w:t>
      </w:r>
      <w:r>
        <w:rPr>
          <w:rStyle w:val="Footnote347pt"/>
          <w:b/>
          <w:bCs/>
        </w:rPr>
        <w:t xml:space="preserve"> izdanye </w:t>
      </w:r>
      <w:r>
        <w:t xml:space="preserve">D e v r </w:t>
      </w:r>
      <w:r>
        <w:rPr>
          <w:rStyle w:val="Footnote347pt"/>
          <w:b/>
          <w:bCs/>
        </w:rPr>
        <w:t xml:space="preserve">e </w:t>
      </w:r>
      <w:r>
        <w:t xml:space="preserve">i </w:t>
      </w:r>
      <w:r>
        <w:rPr>
          <w:rStyle w:val="Footnote347pt"/>
          <w:b/>
          <w:bCs/>
        </w:rPr>
        <w:t xml:space="preserve">n’a, </w:t>
      </w:r>
      <w:r>
        <w:t xml:space="preserve">XXI, </w:t>
      </w:r>
      <w:r>
        <w:rPr>
          <w:rStyle w:val="Footnote347ptItalic"/>
          <w:b/>
          <w:bCs/>
        </w:rPr>
        <w:t>Zapadnaya Sibir</w:t>
      </w:r>
      <w:r>
        <w:rPr>
          <w:rStyle w:val="Footnote347pt"/>
          <w:b/>
          <w:bCs/>
        </w:rPr>
        <w:t xml:space="preserve"> </w:t>
      </w:r>
      <w:r>
        <w:t>s. 529.</w:t>
      </w:r>
    </w:p>
  </w:footnote>
  <w:footnote w:id="225">
    <w:p w:rsidR="00216B32" w:rsidRDefault="00216B32">
      <w:pPr>
        <w:pStyle w:val="Footnote80"/>
        <w:shd w:val="clear" w:color="auto" w:fill="auto"/>
        <w:spacing w:after="91" w:line="140" w:lineRule="exact"/>
        <w:jc w:val="right"/>
      </w:pPr>
      <w:r>
        <w:rPr>
          <w:rStyle w:val="Footnote8ConstantiaNotItalic"/>
          <w:b/>
          <w:bCs/>
        </w:rPr>
        <w:t>4</w:t>
      </w:r>
      <w:r>
        <w:rPr>
          <w:rStyle w:val="Footnote8Arial45ptNotItalicSpacing3pt"/>
          <w:b/>
          <w:bCs/>
        </w:rPr>
        <w:t xml:space="preserve"> </w:t>
      </w:r>
      <w:r>
        <w:rPr>
          <w:rStyle w:val="Footnote8Arial45ptNotItalic"/>
          <w:b/>
          <w:bCs/>
        </w:rPr>
        <w:t>8)</w:t>
      </w:r>
      <w:r>
        <w:rPr>
          <w:rStyle w:val="Footnote8Arial45ptNotItalicSpacing3pt"/>
          <w:b/>
          <w:bCs/>
        </w:rPr>
        <w:t xml:space="preserve"> Kuznetsov, </w:t>
      </w:r>
      <w:r>
        <w:t>Drevniye Mogili Minusinskago Okruga,</w:t>
      </w:r>
      <w:r>
        <w:rPr>
          <w:rStyle w:val="Footnote8NotItalic"/>
          <w:b/>
          <w:bCs/>
        </w:rPr>
        <w:t xml:space="preserve"> Tomsk, 1889,</w:t>
      </w:r>
    </w:p>
    <w:p w:rsidR="00216B32" w:rsidRDefault="00216B32">
      <w:pPr>
        <w:pStyle w:val="Footnote340"/>
        <w:shd w:val="clear" w:color="auto" w:fill="auto"/>
        <w:spacing w:after="0" w:line="130" w:lineRule="exact"/>
        <w:ind w:left="520"/>
        <w:jc w:val="left"/>
      </w:pPr>
      <w:r>
        <w:t>s 22-23.</w:t>
      </w:r>
    </w:p>
  </w:footnote>
  <w:footnote w:id="226">
    <w:p w:rsidR="00216B32" w:rsidRDefault="00216B32">
      <w:pPr>
        <w:pStyle w:val="Footnote0"/>
        <w:shd w:val="clear" w:color="auto" w:fill="auto"/>
        <w:tabs>
          <w:tab w:val="left" w:pos="1316"/>
        </w:tabs>
        <w:spacing w:line="140" w:lineRule="exact"/>
        <w:ind w:left="980"/>
        <w:jc w:val="both"/>
      </w:pPr>
      <w:r>
        <w:footnoteRef/>
      </w:r>
      <w:r>
        <w:tab/>
      </w:r>
      <w:r>
        <w:rPr>
          <w:rStyle w:val="FootnoteSpacing1pt"/>
          <w:b/>
          <w:bCs/>
        </w:rPr>
        <w:t>Kemenger oğlu</w:t>
      </w:r>
      <w:r>
        <w:t xml:space="preserve"> Tarihi, Moskova, 1924. s. 20.</w:t>
      </w:r>
    </w:p>
  </w:footnote>
  <w:footnote w:id="227">
    <w:p w:rsidR="00216B32" w:rsidRDefault="00216B32">
      <w:pPr>
        <w:pStyle w:val="Footnote0"/>
        <w:shd w:val="clear" w:color="auto" w:fill="auto"/>
        <w:tabs>
          <w:tab w:val="left" w:pos="1321"/>
        </w:tabs>
        <w:spacing w:line="140" w:lineRule="exact"/>
        <w:ind w:left="980"/>
        <w:jc w:val="both"/>
      </w:pPr>
      <w:r>
        <w:footnoteRef/>
      </w:r>
      <w:r>
        <w:tab/>
        <w:t>Ayni eser. S. 36.</w:t>
      </w:r>
    </w:p>
  </w:footnote>
  <w:footnote w:id="228">
    <w:p w:rsidR="00216B32" w:rsidRDefault="00216B32">
      <w:pPr>
        <w:pStyle w:val="Footnote0"/>
        <w:shd w:val="clear" w:color="auto" w:fill="auto"/>
        <w:tabs>
          <w:tab w:val="left" w:pos="1337"/>
        </w:tabs>
        <w:spacing w:line="235" w:lineRule="exact"/>
        <w:ind w:left="540" w:firstLine="440"/>
        <w:jc w:val="both"/>
      </w:pPr>
      <w:r>
        <w:footnoteRef/>
      </w:r>
      <w:r>
        <w:tab/>
        <w:t xml:space="preserve">Mirza çölü hakkında bk. B a r t h o 1 d * in Zap. Vost. </w:t>
      </w:r>
      <w:r>
        <w:rPr>
          <w:rStyle w:val="FootnoteItalic"/>
          <w:b/>
          <w:bCs/>
        </w:rPr>
        <w:t>Otdel.</w:t>
      </w:r>
      <w:r>
        <w:t xml:space="preserve"> XXIH, •413-419: Murğab hakkında yine o, ayni mecmua, XX, 087 </w:t>
      </w:r>
      <w:r>
        <w:rPr>
          <w:rStyle w:val="FootnoteSpacing3pt2"/>
          <w:b/>
          <w:bCs/>
        </w:rPr>
        <w:t xml:space="preserve">veBarthold, </w:t>
      </w:r>
      <w:r>
        <w:rPr>
          <w:rStyle w:val="FootnoteItalic"/>
          <w:b/>
          <w:bCs/>
        </w:rPr>
        <w:t>İstonya KultıiThoy Jizni Turkestano.</w:t>
      </w:r>
      <w:r>
        <w:t xml:space="preserve"> s. 159.</w:t>
      </w:r>
    </w:p>
  </w:footnote>
  <w:footnote w:id="229">
    <w:p w:rsidR="00216B32" w:rsidRDefault="00216B32">
      <w:pPr>
        <w:pStyle w:val="Footnote80"/>
        <w:shd w:val="clear" w:color="auto" w:fill="auto"/>
        <w:spacing w:line="170" w:lineRule="exact"/>
        <w:ind w:left="160"/>
        <w:jc w:val="center"/>
      </w:pPr>
      <w:r>
        <w:rPr>
          <w:rStyle w:val="Footnote8NotItalic"/>
          <w:b/>
          <w:bCs/>
        </w:rPr>
        <w:t xml:space="preserve">"“) </w:t>
      </w:r>
      <w:r>
        <w:rPr>
          <w:rStyle w:val="Footnote8NotItalic"/>
          <w:b/>
          <w:bCs/>
          <w:vertAlign w:val="superscript"/>
        </w:rPr>
        <w:t>B</w:t>
      </w:r>
      <w:r>
        <w:rPr>
          <w:rStyle w:val="Footnote8NotItalic"/>
          <w:b/>
          <w:bCs/>
        </w:rPr>
        <w:t xml:space="preserve"> a ' t h o 1 </w:t>
      </w:r>
      <w:r>
        <w:rPr>
          <w:rStyle w:val="Footnote885ptNotItalic0"/>
          <w:b/>
          <w:bCs/>
        </w:rPr>
        <w:t xml:space="preserve">d, </w:t>
      </w:r>
      <w:r>
        <w:t>Istoriya Kulturkoy Jizni Turkestana.</w:t>
      </w:r>
      <w:r>
        <w:rPr>
          <w:rStyle w:val="Footnote8NotItalic"/>
          <w:b/>
          <w:bCs/>
        </w:rPr>
        <w:t xml:space="preserve"> 154-155.</w:t>
      </w:r>
    </w:p>
  </w:footnote>
  <w:footnote w:id="230">
    <w:p w:rsidR="00216B32" w:rsidRDefault="00216B32">
      <w:pPr>
        <w:pStyle w:val="Footnote0"/>
        <w:shd w:val="clear" w:color="auto" w:fill="auto"/>
        <w:spacing w:line="199" w:lineRule="exact"/>
        <w:ind w:right="160"/>
        <w:jc w:val="right"/>
      </w:pPr>
      <w:r>
        <w:rPr>
          <w:vertAlign w:val="superscript"/>
        </w:rPr>
        <w:t>B</w:t>
      </w:r>
      <w:r>
        <w:t xml:space="preserve">«) Rus tehcir merkezinin neşriyatından olan </w:t>
      </w:r>
      <w:r>
        <w:rPr>
          <w:rStyle w:val="FootnoteItalic"/>
          <w:b/>
          <w:bCs/>
        </w:rPr>
        <w:t>Aziatskaya Russiya,</w:t>
      </w:r>
      <w:r>
        <w:t xml:space="preserve"> II. 248.</w:t>
      </w:r>
    </w:p>
  </w:footnote>
  <w:footnote w:id="231">
    <w:p w:rsidR="00216B32" w:rsidRDefault="00216B32">
      <w:pPr>
        <w:pStyle w:val="Footnote0"/>
        <w:shd w:val="clear" w:color="auto" w:fill="auto"/>
        <w:spacing w:line="199" w:lineRule="exact"/>
        <w:ind w:left="480"/>
      </w:pPr>
      <w:r>
        <w:rPr>
          <w:vertAlign w:val="superscript"/>
        </w:rPr>
        <w:footnoteRef/>
      </w:r>
      <w:r>
        <w:t>) B a r t h o 1 d, ayni eser, s. 153.</w:t>
      </w:r>
    </w:p>
  </w:footnote>
  <w:footnote w:id="232">
    <w:p w:rsidR="00216B32" w:rsidRDefault="00216B32">
      <w:pPr>
        <w:pStyle w:val="Footnote350"/>
        <w:shd w:val="clear" w:color="auto" w:fill="auto"/>
        <w:ind w:left="780"/>
      </w:pPr>
      <w:r>
        <w:t>ÜS)</w:t>
      </w:r>
    </w:p>
  </w:footnote>
  <w:footnote w:id="233">
    <w:p w:rsidR="00216B32" w:rsidRDefault="00216B32">
      <w:pPr>
        <w:pStyle w:val="Footnote0"/>
        <w:shd w:val="clear" w:color="auto" w:fill="auto"/>
        <w:ind w:left="760" w:right="3620"/>
        <w:jc w:val="right"/>
      </w:pPr>
      <w:r>
        <w:footnoteRef/>
      </w:r>
      <w:r>
        <w:t xml:space="preserve"> L e v ş i n . İÜ. 286. L e v ş i n. IH. 174.</w:t>
      </w:r>
    </w:p>
  </w:footnote>
  <w:footnote w:id="234">
    <w:p w:rsidR="00216B32" w:rsidRDefault="00216B32">
      <w:pPr>
        <w:pStyle w:val="Footnote80"/>
        <w:shd w:val="clear" w:color="auto" w:fill="auto"/>
        <w:spacing w:after="102" w:line="118" w:lineRule="exact"/>
      </w:pPr>
      <w:r>
        <w:rPr>
          <w:rStyle w:val="Footnote8NotItalic"/>
          <w:b/>
          <w:bCs/>
        </w:rPr>
        <w:t xml:space="preserve">. • • </w:t>
      </w:r>
      <w:r>
        <w:t>rrrl</w:t>
      </w:r>
      <w:r>
        <w:rPr>
          <w:rStyle w:val="Footnote8NotItalic"/>
          <w:b/>
          <w:bCs/>
        </w:rPr>
        <w:t xml:space="preserve"> f V </w:t>
      </w:r>
      <w:r>
        <w:rPr>
          <w:rStyle w:val="Footnote8NotItalicSpacing3pt"/>
          <w:b/>
          <w:bCs/>
          <w:vertAlign w:val="superscript"/>
        </w:rPr>
        <w:t>31,5</w:t>
      </w:r>
      <w:r>
        <w:rPr>
          <w:rStyle w:val="Footnote8NotItalic"/>
          <w:b/>
          <w:bCs/>
          <w:vertAlign w:val="superscript"/>
        </w:rPr>
        <w:t xml:space="preserve"> 1 </w:t>
      </w:r>
      <w:r>
        <w:rPr>
          <w:vertAlign w:val="superscript"/>
        </w:rPr>
        <w:t>Sihirska</w:t>
      </w:r>
      <w:r>
        <w:t>V</w:t>
      </w:r>
      <w:r>
        <w:rPr>
          <w:vertAlign w:val="superscript"/>
        </w:rPr>
        <w:t>a</w:t>
      </w:r>
      <w:r>
        <w:t xml:space="preserve"> Kirgizskaya Step. (Opisanye Zapadnoy SI- btn.</w:t>
      </w:r>
      <w:r>
        <w:rPr>
          <w:rStyle w:val="Footnote8NotItalic"/>
          <w:b/>
          <w:bCs/>
        </w:rPr>
        <w:t xml:space="preserve"> III). Moskova 1867.</w:t>
      </w:r>
    </w:p>
    <w:p w:rsidR="00216B32" w:rsidRDefault="00216B32">
      <w:pPr>
        <w:pStyle w:val="Footnote80"/>
        <w:shd w:val="clear" w:color="auto" w:fill="auto"/>
        <w:spacing w:line="140" w:lineRule="exact"/>
        <w:ind w:left="520"/>
      </w:pPr>
      <w:r>
        <w:rPr>
          <w:rStyle w:val="Footnote8NotItalic"/>
          <w:b/>
          <w:bCs/>
        </w:rPr>
        <w:t>°</w:t>
      </w:r>
      <w:r>
        <w:rPr>
          <w:rStyle w:val="Footnote8NotItalic"/>
          <w:b/>
          <w:bCs/>
          <w:vertAlign w:val="superscript"/>
        </w:rPr>
        <w:t>2</w:t>
      </w:r>
      <w:r>
        <w:rPr>
          <w:rStyle w:val="Footnote8NotItalic"/>
          <w:b/>
          <w:bCs/>
        </w:rPr>
        <w:t xml:space="preserve">) K o n ş ı n, </w:t>
      </w:r>
      <w:r>
        <w:t>Sbornik stafey po Semipalatinskoy oblasti.</w:t>
      </w:r>
      <w:r>
        <w:rPr>
          <w:rStyle w:val="Footnote8NotItalic"/>
          <w:b/>
          <w:bCs/>
        </w:rPr>
        <w:t xml:space="preserve"> 1899.</w:t>
      </w:r>
    </w:p>
  </w:footnote>
  <w:footnote w:id="235">
    <w:p w:rsidR="00216B32" w:rsidRDefault="00216B32">
      <w:pPr>
        <w:pStyle w:val="Footnote0"/>
        <w:shd w:val="clear" w:color="auto" w:fill="auto"/>
        <w:spacing w:line="140" w:lineRule="exact"/>
        <w:ind w:left="520"/>
      </w:pPr>
      <w:r>
        <w:rPr>
          <w:vertAlign w:val="superscript"/>
        </w:rPr>
        <w:footnoteRef/>
      </w:r>
      <w:r>
        <w:t xml:space="preserve">) K e </w:t>
      </w:r>
      <w:r>
        <w:rPr>
          <w:vertAlign w:val="subscript"/>
        </w:rPr>
        <w:t>m e</w:t>
      </w:r>
      <w:r>
        <w:t xml:space="preserve"> n g e r 6 ğ 1 u, Tarihi, s. 24.</w:t>
      </w:r>
    </w:p>
  </w:footnote>
  <w:footnote w:id="236">
    <w:p w:rsidR="00216B32" w:rsidRDefault="00216B32">
      <w:pPr>
        <w:pStyle w:val="Footnote0"/>
        <w:shd w:val="clear" w:color="auto" w:fill="auto"/>
        <w:spacing w:line="206" w:lineRule="exact"/>
        <w:ind w:left="300" w:right="400" w:firstLine="380"/>
      </w:pPr>
      <w:r>
        <w:rPr>
          <w:vertAlign w:val="superscript"/>
        </w:rPr>
        <w:footnoteRef/>
      </w:r>
      <w:r>
        <w:t xml:space="preserve">) G. S a f o r o v. </w:t>
      </w:r>
      <w:r>
        <w:rPr>
          <w:rStyle w:val="FootnoteItalic"/>
          <w:b/>
          <w:bCs/>
        </w:rPr>
        <w:t>Koîomalnaya Revoliutsia</w:t>
      </w:r>
      <w:r>
        <w:t xml:space="preserve">, </w:t>
      </w:r>
      <w:r>
        <w:rPr>
          <w:rStyle w:val="FootnoteItalic"/>
          <w:b/>
          <w:bCs/>
        </w:rPr>
        <w:t>Opyt Turkestana,</w:t>
      </w:r>
      <w:r>
        <w:t xml:space="preserve"> Taşkent :1922, s. 46.</w:t>
      </w:r>
    </w:p>
  </w:footnote>
  <w:footnote w:id="237">
    <w:p w:rsidR="00216B32" w:rsidRDefault="00216B32">
      <w:pPr>
        <w:pStyle w:val="Footnote0"/>
        <w:shd w:val="clear" w:color="auto" w:fill="auto"/>
        <w:spacing w:line="140" w:lineRule="exact"/>
        <w:ind w:left="760"/>
      </w:pPr>
      <w:r>
        <w:t xml:space="preserve">€7) W. R a d o 1 f f, </w:t>
      </w:r>
      <w:r>
        <w:rPr>
          <w:rStyle w:val="FootnoteItalic"/>
          <w:b/>
          <w:bCs/>
        </w:rPr>
        <w:t>Aus Sibirien,</w:t>
      </w:r>
      <w:r>
        <w:t xml:space="preserve"> I, 120.</w:t>
      </w:r>
    </w:p>
  </w:footnote>
  <w:footnote w:id="238">
    <w:p w:rsidR="00216B32" w:rsidRDefault="00216B32">
      <w:pPr>
        <w:pStyle w:val="Footnote0"/>
        <w:shd w:val="clear" w:color="auto" w:fill="auto"/>
        <w:spacing w:line="288" w:lineRule="exact"/>
        <w:ind w:left="320" w:firstLine="440"/>
      </w:pPr>
      <w:r>
        <w:footnoteRef/>
      </w:r>
      <w:r>
        <w:t xml:space="preserve"> «Kiçi Başkurdüstan» tâbiri bu ülkenin Ak Edil ve Kara Edil nehir</w:t>
      </w:r>
      <w:r>
        <w:softHyphen/>
      </w:r>
      <w:r>
        <w:rPr>
          <w:rStyle w:val="Footnote85pt"/>
          <w:b/>
          <w:bCs/>
        </w:rPr>
        <w:t xml:space="preserve">lerinin doğu </w:t>
      </w:r>
      <w:r>
        <w:t>taraflarını ifade eder.</w:t>
      </w:r>
    </w:p>
  </w:footnote>
  <w:footnote w:id="239">
    <w:p w:rsidR="00216B32" w:rsidRDefault="00216B32">
      <w:pPr>
        <w:pStyle w:val="Footnote80"/>
        <w:shd w:val="clear" w:color="auto" w:fill="auto"/>
        <w:spacing w:line="226" w:lineRule="exact"/>
        <w:ind w:left="680"/>
      </w:pPr>
      <w:r>
        <w:rPr>
          <w:rStyle w:val="Footnote8NotItalic"/>
          <w:b/>
          <w:bCs/>
          <w:vertAlign w:val="superscript"/>
        </w:rPr>
        <w:t>öû</w:t>
      </w:r>
      <w:r>
        <w:rPr>
          <w:rStyle w:val="Footnote8NotItalic"/>
          <w:b/>
          <w:bCs/>
        </w:rPr>
        <w:t xml:space="preserve">) </w:t>
      </w:r>
      <w:r>
        <w:t>Materiyaly po Kvçgizskomu Zemlepolzovaniu.</w:t>
      </w:r>
    </w:p>
    <w:p w:rsidR="00216B32" w:rsidRDefault="00216B32">
      <w:pPr>
        <w:pStyle w:val="Footnote80"/>
        <w:shd w:val="clear" w:color="auto" w:fill="auto"/>
        <w:spacing w:line="226" w:lineRule="exact"/>
        <w:ind w:left="680"/>
      </w:pPr>
      <w:r>
        <w:rPr>
          <w:rStyle w:val="Footnote8NotItalic"/>
          <w:b/>
          <w:bCs/>
        </w:rPr>
        <w:t xml:space="preserve">7°) </w:t>
      </w:r>
      <w:r>
        <w:t>Materiyaly po Zemlepolzevaniu Sartov.</w:t>
      </w:r>
    </w:p>
  </w:footnote>
  <w:footnote w:id="240">
    <w:p w:rsidR="00216B32" w:rsidRDefault="00216B32">
      <w:pPr>
        <w:pStyle w:val="Footnote80"/>
        <w:shd w:val="clear" w:color="auto" w:fill="auto"/>
        <w:tabs>
          <w:tab w:val="left" w:pos="1046"/>
        </w:tabs>
        <w:spacing w:line="226" w:lineRule="exact"/>
        <w:ind w:left="700"/>
        <w:jc w:val="both"/>
      </w:pPr>
      <w:r>
        <w:rPr>
          <w:rStyle w:val="Footnote8NotItalic"/>
          <w:b/>
          <w:bCs/>
          <w:vertAlign w:val="superscript"/>
        </w:rPr>
        <w:footnoteRef/>
      </w:r>
      <w:r>
        <w:rPr>
          <w:rStyle w:val="Footnote8NotItalic"/>
          <w:b/>
          <w:bCs/>
        </w:rPr>
        <w:t>)</w:t>
      </w:r>
      <w:r>
        <w:rPr>
          <w:rStyle w:val="Footnote8NotItalic"/>
          <w:b/>
          <w:bCs/>
        </w:rPr>
        <w:tab/>
      </w:r>
      <w:r>
        <w:t>Materiyaly po Zemlepolzovaniu Tarançintzev.</w:t>
      </w:r>
    </w:p>
  </w:footnote>
  <w:footnote w:id="241">
    <w:p w:rsidR="00216B32" w:rsidRDefault="00216B32">
      <w:pPr>
        <w:pStyle w:val="Footnote0"/>
        <w:numPr>
          <w:ilvl w:val="0"/>
          <w:numId w:val="4"/>
        </w:numPr>
        <w:shd w:val="clear" w:color="auto" w:fill="auto"/>
        <w:tabs>
          <w:tab w:val="left" w:pos="1057"/>
        </w:tabs>
        <w:ind w:left="260" w:firstLine="440"/>
      </w:pPr>
      <w:r>
        <w:rPr>
          <w:rStyle w:val="FootnoteItalic"/>
          <w:b/>
          <w:bCs/>
        </w:rPr>
        <w:t>Materiyaly</w:t>
      </w:r>
      <w:r>
        <w:t xml:space="preserve"> po </w:t>
      </w:r>
      <w:r>
        <w:rPr>
          <w:rStyle w:val="FootnoteItalic"/>
          <w:b/>
          <w:bCs/>
        </w:rPr>
        <w:t>Zemlepolzovaniu. Peresilenzev-Knrestiyan.</w:t>
      </w:r>
      <w:r>
        <w:t xml:space="preserve"> Bu eserlerin* mühim bir kısmı Helsinki, Varşova ve Riga kütüphanelerinde de bulunmaktadır-</w:t>
      </w:r>
    </w:p>
  </w:footnote>
  <w:footnote w:id="242">
    <w:p w:rsidR="00216B32" w:rsidRDefault="00216B32">
      <w:pPr>
        <w:pStyle w:val="Footnote0"/>
        <w:shd w:val="clear" w:color="auto" w:fill="auto"/>
        <w:tabs>
          <w:tab w:val="left" w:pos="773"/>
        </w:tabs>
        <w:spacing w:line="218" w:lineRule="exact"/>
        <w:ind w:firstLine="560"/>
        <w:jc w:val="both"/>
      </w:pPr>
      <w:r>
        <w:rPr>
          <w:vertAlign w:val="superscript"/>
        </w:rPr>
        <w:footnoteRef/>
      </w:r>
      <w:r>
        <w:t>)</w:t>
      </w:r>
      <w:r>
        <w:tab/>
        <w:t xml:space="preserve">Kazakıstanda arazi meselesi hakkında toplu malûmat, Muhaceret îda- ıesi memurlarından V. A. </w:t>
      </w:r>
      <w:r>
        <w:rPr>
          <w:rStyle w:val="FootnoteSpacing1pt"/>
          <w:b/>
          <w:bCs/>
        </w:rPr>
        <w:t>Tresviatski,</w:t>
      </w:r>
      <w:r>
        <w:t xml:space="preserve"> tarafından tertip olunan </w:t>
      </w:r>
      <w:r>
        <w:rPr>
          <w:rStyle w:val="FootnoteItalic"/>
          <w:b/>
          <w:bCs/>
        </w:rPr>
        <w:t>Materyali po zemelnomu voprosu v Azyatskoy Rossiyi,</w:t>
      </w:r>
      <w:r>
        <w:t xml:space="preserve"> vıp. I: </w:t>
      </w:r>
      <w:r>
        <w:rPr>
          <w:rStyle w:val="FootnoteItalic"/>
          <w:b/>
          <w:bCs/>
        </w:rPr>
        <w:t>Stepnoy Kray,</w:t>
      </w:r>
      <w:r>
        <w:t xml:space="preserve"> Petresburg, 191T de bulunur., Kazak münevverlerinden Şunan oğlu Elcan, </w:t>
      </w:r>
      <w:r>
        <w:rPr>
          <w:rStyle w:val="FootnoteItalic"/>
          <w:b/>
          <w:bCs/>
        </w:rPr>
        <w:t>Qazaq çeri meselesinin Tartqt</w:t>
      </w:r>
      <w:r>
        <w:t xml:space="preserve"> unvaniyle 1926 da Kızıl Orda (Akmescit)da neşrettiği büyük eserinde bu meselenin tekmil tarihini ve felâketleri de bir bir savarak, fasih bir kazak şivesiyle anlatmıştır.</w:t>
      </w:r>
    </w:p>
  </w:footnote>
  <w:footnote w:id="243">
    <w:p w:rsidR="00216B32" w:rsidRDefault="00216B32">
      <w:pPr>
        <w:pStyle w:val="Footnote70"/>
        <w:shd w:val="clear" w:color="auto" w:fill="auto"/>
        <w:spacing w:line="223" w:lineRule="exact"/>
        <w:ind w:left="660" w:firstLine="0"/>
      </w:pPr>
      <w:r>
        <w:rPr>
          <w:rStyle w:val="Footnote775ptNotBoldNotItalic"/>
        </w:rPr>
        <w:t xml:space="preserve">T4) </w:t>
      </w:r>
      <w:r>
        <w:t>Oçerki 'dikoy Bçtşkiriyı.</w:t>
      </w:r>
    </w:p>
    <w:p w:rsidR="00216B32" w:rsidRDefault="00216B32">
      <w:pPr>
        <w:pStyle w:val="Footnote70"/>
        <w:shd w:val="clear" w:color="auto" w:fill="auto"/>
        <w:spacing w:line="223" w:lineRule="exact"/>
        <w:ind w:left="660" w:firstLine="0"/>
      </w:pPr>
      <w:r>
        <w:rPr>
          <w:rStyle w:val="Footnote775ptNotBoldNotItalic"/>
        </w:rPr>
        <w:t xml:space="preserve">7î») </w:t>
      </w:r>
      <w:r>
        <w:t>Sibir Kak Koloniya.</w:t>
      </w:r>
    </w:p>
  </w:footnote>
  <w:footnote w:id="244">
    <w:p w:rsidR="00216B32" w:rsidRDefault="00216B32">
      <w:pPr>
        <w:pStyle w:val="Footnote70"/>
        <w:shd w:val="clear" w:color="auto" w:fill="auto"/>
        <w:spacing w:line="223" w:lineRule="exact"/>
        <w:ind w:left="660" w:firstLine="0"/>
      </w:pPr>
      <w:r>
        <w:rPr>
          <w:rStyle w:val="Footnote775ptNotBoldNotItalic"/>
        </w:rPr>
        <w:footnoteRef/>
      </w:r>
      <w:r>
        <w:rPr>
          <w:rStyle w:val="Footnote775ptNotBoldNotItalic"/>
        </w:rPr>
        <w:t xml:space="preserve"> </w:t>
      </w:r>
      <w:r>
        <w:t>Polojenye tnorodtsev Sibiri.</w:t>
      </w:r>
    </w:p>
  </w:footnote>
  <w:footnote w:id="245">
    <w:p w:rsidR="00216B32" w:rsidRDefault="00216B32">
      <w:pPr>
        <w:pStyle w:val="Footnote150"/>
        <w:shd w:val="clear" w:color="auto" w:fill="auto"/>
        <w:spacing w:line="216" w:lineRule="exact"/>
        <w:ind w:firstLine="460"/>
      </w:pPr>
      <w:r>
        <w:rPr>
          <w:rStyle w:val="Footnote1565ptSpacing0pt"/>
          <w:b/>
          <w:bCs/>
          <w:vertAlign w:val="superscript"/>
        </w:rPr>
        <w:t>7</w:t>
      </w:r>
      <w:r>
        <w:rPr>
          <w:vertAlign w:val="superscript"/>
        </w:rPr>
        <w:t xml:space="preserve"> 7</w:t>
      </w:r>
      <w:r>
        <w:t xml:space="preserve">) Ezvümle ismi yukarıda, s. 58 de geçen Pier </w:t>
      </w:r>
      <w:r>
        <w:rPr>
          <w:rStyle w:val="Footnote15Spacing3pt0"/>
          <w:b/>
          <w:bCs/>
        </w:rPr>
        <w:t xml:space="preserve">Kouznietsov’un </w:t>
      </w:r>
      <w:r>
        <w:t xml:space="preserve">esen ve </w:t>
      </w:r>
      <w:r>
        <w:rPr>
          <w:rStyle w:val="Footnote15Spacing3pt0"/>
          <w:b/>
          <w:bCs/>
        </w:rPr>
        <w:t>Lagıfet’in</w:t>
      </w:r>
      <w:r>
        <w:t xml:space="preserve"> «Rus himayesinde Bukhara» ve «Bukhara hudutlarında» r.am eserlerinde söylenen sözleri zikredebiliriz.</w:t>
      </w:r>
    </w:p>
  </w:footnote>
  <w:footnote w:id="246">
    <w:p w:rsidR="00216B32" w:rsidRDefault="00216B32">
      <w:pPr>
        <w:pStyle w:val="Footnote150"/>
        <w:shd w:val="clear" w:color="auto" w:fill="auto"/>
        <w:spacing w:line="216" w:lineRule="exact"/>
        <w:ind w:left="500"/>
        <w:jc w:val="left"/>
      </w:pPr>
      <w:r>
        <w:rPr>
          <w:vertAlign w:val="superscript"/>
        </w:rPr>
        <w:footnoteRef/>
      </w:r>
      <w:r>
        <w:t xml:space="preserve">) </w:t>
      </w:r>
      <w:r>
        <w:rPr>
          <w:rStyle w:val="Footnote15Italic"/>
          <w:b/>
          <w:bCs/>
        </w:rPr>
        <w:t>«Tovarişç»</w:t>
      </w:r>
      <w:r>
        <w:t xml:space="preserve"> gazetesi, 6.12.1907.</w:t>
      </w:r>
    </w:p>
  </w:footnote>
  <w:footnote w:id="247">
    <w:p w:rsidR="00216B32" w:rsidRDefault="00216B32">
      <w:pPr>
        <w:pStyle w:val="Footnote110"/>
        <w:shd w:val="clear" w:color="auto" w:fill="auto"/>
        <w:spacing w:line="190" w:lineRule="exact"/>
        <w:ind w:firstLine="500"/>
      </w:pPr>
      <w:r>
        <w:rPr>
          <w:rStyle w:val="Footnote11NotItalic"/>
          <w:b/>
          <w:bCs/>
          <w:vertAlign w:val="superscript"/>
        </w:rPr>
        <w:t>&lt;9</w:t>
      </w:r>
      <w:r>
        <w:rPr>
          <w:rStyle w:val="Footnote11NotItalic"/>
          <w:b/>
          <w:bCs/>
        </w:rPr>
        <w:t xml:space="preserve">) </w:t>
      </w:r>
      <w:r>
        <w:rPr>
          <w:rStyle w:val="Footnote11NotItalicSpacing1pt"/>
          <w:b/>
          <w:bCs/>
        </w:rPr>
        <w:t>Kastelıansky,</w:t>
      </w:r>
      <w:r>
        <w:rPr>
          <w:rStyle w:val="Footnote11NotItalic"/>
          <w:b/>
          <w:bCs/>
        </w:rPr>
        <w:t xml:space="preserve"> </w:t>
      </w:r>
      <w:r>
        <w:t>Formı natsiyonalnago dvejenja v sovremennikh gosu</w:t>
      </w:r>
      <w:r>
        <w:rPr>
          <w:rStyle w:val="Footnote11NotItalic"/>
          <w:b/>
          <w:bCs/>
        </w:rPr>
        <w:t xml:space="preserve">- </w:t>
      </w:r>
      <w:r>
        <w:t>•darstvakh,</w:t>
      </w:r>
      <w:r>
        <w:rPr>
          <w:rStyle w:val="Footnote11NotItalic"/>
          <w:b/>
          <w:bCs/>
        </w:rPr>
        <w:t xml:space="preserve"> Petersburg, 1910, s. 590.</w:t>
      </w:r>
    </w:p>
  </w:footnote>
  <w:footnote w:id="248">
    <w:p w:rsidR="00216B32" w:rsidRDefault="00216B32">
      <w:pPr>
        <w:pStyle w:val="Footnote150"/>
        <w:shd w:val="clear" w:color="auto" w:fill="auto"/>
        <w:spacing w:line="206" w:lineRule="exact"/>
        <w:ind w:firstLine="480"/>
        <w:jc w:val="left"/>
      </w:pPr>
      <w:r>
        <w:rPr>
          <w:vertAlign w:val="superscript"/>
        </w:rPr>
        <w:t>8l</w:t>
      </w:r>
      <w:r>
        <w:t xml:space="preserve">) Bu muharebelere ait tafsilât için bk. </w:t>
      </w:r>
      <w:r>
        <w:rPr>
          <w:rStyle w:val="Footnote15Spacing3pt0"/>
          <w:b/>
          <w:bCs/>
        </w:rPr>
        <w:t>Münir Hadi,</w:t>
      </w:r>
      <w:r>
        <w:t xml:space="preserve"> </w:t>
      </w:r>
      <w:r>
        <w:rPr>
          <w:rStyle w:val="Footnote15Italic"/>
          <w:b/>
          <w:bCs/>
        </w:rPr>
        <w:t xml:space="preserve">Başkurt Tarihi </w:t>
      </w:r>
      <w:r>
        <w:t xml:space="preserve">Orenburg 1910; </w:t>
      </w:r>
      <w:r>
        <w:rPr>
          <w:rStyle w:val="Footnote15Spacing3pt0"/>
          <w:b/>
          <w:bCs/>
        </w:rPr>
        <w:t>Filonesko,</w:t>
      </w:r>
      <w:r>
        <w:t xml:space="preserve"> </w:t>
      </w:r>
      <w:r>
        <w:rPr>
          <w:rStyle w:val="Footnote15Italic"/>
          <w:b/>
          <w:bCs/>
        </w:rPr>
        <w:t>İstoriya Başkiriyi</w:t>
      </w:r>
      <w:r>
        <w:t>, Ufa 1912.</w:t>
      </w:r>
    </w:p>
    <w:p w:rsidR="00216B32" w:rsidRDefault="00216B32">
      <w:pPr>
        <w:pStyle w:val="Footnote150"/>
        <w:shd w:val="clear" w:color="auto" w:fill="auto"/>
        <w:spacing w:line="158" w:lineRule="exact"/>
        <w:ind w:firstLine="480"/>
        <w:jc w:val="left"/>
      </w:pPr>
      <w:r>
        <w:rPr>
          <w:vertAlign w:val="superscript"/>
        </w:rPr>
        <w:t>8</w:t>
      </w:r>
      <w:r>
        <w:t xml:space="preserve">") A* </w:t>
      </w:r>
      <w:r>
        <w:rPr>
          <w:vertAlign w:val="superscript"/>
        </w:rPr>
        <w:t>D</w:t>
      </w:r>
      <w:r>
        <w:t xml:space="preserve"> o h r o s m y s 1 o v, </w:t>
      </w:r>
      <w:r>
        <w:rPr>
          <w:rStyle w:val="Footnote15Italic"/>
          <w:b/>
          <w:bCs/>
        </w:rPr>
        <w:t xml:space="preserve">Turgayskaya Oblast, İstoriçeski Oçurk. </w:t>
      </w:r>
      <w:r>
        <w:rPr>
          <w:rStyle w:val="Footnote15BookAntiqua7ptItalic0"/>
          <w:b/>
          <w:bCs/>
        </w:rPr>
        <w:t>iver</w:t>
      </w:r>
      <w:r>
        <w:rPr>
          <w:rStyle w:val="Footnote15BookAntiquaNotBold0"/>
        </w:rPr>
        <w:t xml:space="preserve"> </w:t>
      </w:r>
      <w:r>
        <w:t>1902, s. 46.</w:t>
      </w:r>
    </w:p>
    <w:p w:rsidR="00216B32" w:rsidRDefault="00216B32">
      <w:pPr>
        <w:pStyle w:val="Footnote150"/>
        <w:shd w:val="clear" w:color="auto" w:fill="auto"/>
        <w:spacing w:line="150" w:lineRule="exact"/>
        <w:ind w:firstLine="480"/>
        <w:jc w:val="left"/>
      </w:pPr>
      <w:r>
        <w:rPr>
          <w:vertAlign w:val="superscript"/>
        </w:rPr>
        <w:t>8;{</w:t>
      </w:r>
      <w:r>
        <w:t xml:space="preserve">) Yine orada, s. </w:t>
      </w:r>
      <w:r>
        <w:rPr>
          <w:rStyle w:val="Footnote1565ptSpacing0pt"/>
          <w:b/>
          <w:bCs/>
        </w:rPr>
        <w:t>111</w:t>
      </w:r>
      <w:r>
        <w:t>.</w:t>
      </w:r>
    </w:p>
  </w:footnote>
  <w:footnote w:id="249">
    <w:p w:rsidR="00216B32" w:rsidRDefault="00216B32">
      <w:pPr>
        <w:pStyle w:val="Footnote150"/>
        <w:shd w:val="clear" w:color="auto" w:fill="auto"/>
        <w:spacing w:after="18" w:line="150" w:lineRule="exact"/>
        <w:ind w:firstLine="480"/>
      </w:pPr>
      <w:r>
        <w:rPr>
          <w:vertAlign w:val="superscript"/>
        </w:rPr>
        <w:footnoteRef/>
      </w:r>
      <w:r>
        <w:t>0 Yine orada, s. 114.</w:t>
      </w:r>
    </w:p>
    <w:p w:rsidR="00216B32" w:rsidRDefault="00216B32">
      <w:pPr>
        <w:pStyle w:val="Footnote150"/>
        <w:shd w:val="clear" w:color="auto" w:fill="auto"/>
        <w:spacing w:line="218" w:lineRule="exact"/>
        <w:ind w:right="180" w:firstLine="480"/>
      </w:pPr>
      <w:r>
        <w:t xml:space="preserve">»••) J. V i t e v s k i y, </w:t>
      </w:r>
      <w:r>
        <w:rPr>
          <w:rStyle w:val="Footnote15BookAntiqua7ptItalic0"/>
          <w:b/>
          <w:bCs/>
        </w:rPr>
        <w:t>Nepleuyev i Orenburgski Kray,</w:t>
      </w:r>
      <w:r>
        <w:rPr>
          <w:rStyle w:val="Footnote15BookAntiquaNotBold0"/>
        </w:rPr>
        <w:t xml:space="preserve"> </w:t>
      </w:r>
      <w:r>
        <w:t xml:space="preserve">Kasan, 1897 s. 851. -y- </w:t>
      </w:r>
      <w:r>
        <w:rPr>
          <w:rStyle w:val="Footnote15Italic"/>
          <w:b/>
          <w:bCs/>
        </w:rPr>
        <w:t>»&lt;’)</w:t>
      </w:r>
      <w:r>
        <w:t xml:space="preserve"> «Cırav» diye hikmetli sözler söyliyen ve sözleri halk arasında yaşayıp kalan halk şâirlerine denir; M. Kaşgarî, III, 27: </w:t>
      </w:r>
      <w:r>
        <w:rPr>
          <w:rStyle w:val="Footnote15Italic"/>
          <w:b/>
          <w:bCs/>
        </w:rPr>
        <w:t>Y</w:t>
      </w:r>
      <w:r>
        <w:rPr>
          <w:rStyle w:val="Footnote15Italic"/>
          <w:b/>
          <w:bCs/>
          <w:vertAlign w:val="subscript"/>
        </w:rPr>
        <w:t>t</w:t>
      </w:r>
      <w:r>
        <w:rPr>
          <w:rStyle w:val="Footnote15Italic"/>
          <w:b/>
          <w:bCs/>
        </w:rPr>
        <w:t>ragx</w:t>
      </w:r>
      <w:r>
        <w:rPr>
          <w:rStyle w:val="Footnote15Italic"/>
          <w:b/>
          <w:bCs/>
          <w:vertAlign w:val="subscript"/>
        </w:rPr>
        <w:t>h</w:t>
      </w:r>
      <w:r>
        <w:t xml:space="preserve"> musikişinas ve muganni.’</w:t>
      </w:r>
    </w:p>
  </w:footnote>
  <w:footnote w:id="250">
    <w:p w:rsidR="00216B32" w:rsidRDefault="00216B32">
      <w:pPr>
        <w:pStyle w:val="Footnote110"/>
        <w:shd w:val="clear" w:color="auto" w:fill="auto"/>
        <w:spacing w:line="150" w:lineRule="exact"/>
        <w:ind w:left="700"/>
      </w:pPr>
      <w:r>
        <w:rPr>
          <w:rStyle w:val="Footnote11NotItalic"/>
          <w:b/>
          <w:bCs/>
        </w:rPr>
        <w:footnoteRef/>
      </w:r>
      <w:r>
        <w:rPr>
          <w:rStyle w:val="Footnote11NotItalic"/>
          <w:b/>
          <w:bCs/>
        </w:rPr>
        <w:t xml:space="preserve"> A 1 e k t r o v, </w:t>
      </w:r>
      <w:r>
        <w:t>Ukazatel Literatury o Kırgtzakh.</w:t>
      </w:r>
      <w:r>
        <w:rPr>
          <w:rStyle w:val="Footnote11NotItalic"/>
          <w:b/>
          <w:bCs/>
        </w:rPr>
        <w:t xml:space="preserve"> s. 157.</w:t>
      </w:r>
    </w:p>
  </w:footnote>
  <w:footnote w:id="251">
    <w:p w:rsidR="00216B32" w:rsidRDefault="00216B32">
      <w:pPr>
        <w:pStyle w:val="Footnote150"/>
        <w:shd w:val="clear" w:color="auto" w:fill="auto"/>
        <w:spacing w:line="266" w:lineRule="exact"/>
        <w:ind w:left="260" w:firstLine="420"/>
        <w:jc w:val="left"/>
      </w:pPr>
      <w:r>
        <w:footnoteRef/>
      </w:r>
      <w:r>
        <w:t xml:space="preserve"> Altın Sarı, babası Toğum Han, banası Bulat Han, babası Ebülmembet Han (bk. yukarıda sayfa: 173).</w:t>
      </w:r>
    </w:p>
  </w:footnote>
  <w:footnote w:id="252">
    <w:p w:rsidR="00216B32" w:rsidRDefault="00216B32">
      <w:pPr>
        <w:pStyle w:val="Footnote150"/>
        <w:shd w:val="clear" w:color="auto" w:fill="auto"/>
        <w:tabs>
          <w:tab w:val="left" w:pos="866"/>
        </w:tabs>
        <w:spacing w:line="150" w:lineRule="exact"/>
        <w:ind w:left="460"/>
      </w:pPr>
      <w:r>
        <w:rPr>
          <w:vertAlign w:val="superscript"/>
        </w:rPr>
        <w:footnoteRef/>
      </w:r>
      <w:r>
        <w:t>)</w:t>
      </w:r>
      <w:r>
        <w:tab/>
      </w:r>
      <w:r>
        <w:rPr>
          <w:rStyle w:val="Footnote15Spacing1pt"/>
          <w:b/>
          <w:bCs/>
        </w:rPr>
        <w:t>Riaıanov, 94.</w:t>
      </w:r>
    </w:p>
  </w:footnote>
  <w:footnote w:id="253">
    <w:p w:rsidR="00216B32" w:rsidRDefault="00216B32">
      <w:pPr>
        <w:pStyle w:val="Footnote201"/>
        <w:shd w:val="clear" w:color="auto" w:fill="auto"/>
        <w:tabs>
          <w:tab w:val="left" w:pos="861"/>
        </w:tabs>
        <w:spacing w:line="170" w:lineRule="exact"/>
        <w:ind w:left="460"/>
        <w:jc w:val="both"/>
      </w:pPr>
      <w:r>
        <w:rPr>
          <w:rStyle w:val="Footnote20Constantia75pt"/>
          <w:b/>
          <w:bCs/>
          <w:vertAlign w:val="superscript"/>
        </w:rPr>
        <w:footnoteRef/>
      </w:r>
      <w:r>
        <w:rPr>
          <w:rStyle w:val="Footnote20Constantia75pt"/>
          <w:b/>
          <w:bCs/>
        </w:rPr>
        <w:t>)</w:t>
      </w:r>
      <w:r>
        <w:tab/>
      </w:r>
      <w:r>
        <w:rPr>
          <w:rStyle w:val="Footnote20Spacing2pt"/>
          <w:b/>
          <w:bCs/>
        </w:rPr>
        <w:t xml:space="preserve">Dobrosmislov, </w:t>
      </w:r>
      <w:r>
        <w:rPr>
          <w:rStyle w:val="Footnote20Constantia75ptItalic"/>
          <w:b/>
          <w:bCs/>
        </w:rPr>
        <w:t>Turgay,</w:t>
      </w:r>
      <w:r>
        <w:rPr>
          <w:rStyle w:val="Footnote20Constantia75pt"/>
          <w:b/>
          <w:bCs/>
        </w:rPr>
        <w:t xml:space="preserve"> s. 315.</w:t>
      </w:r>
    </w:p>
  </w:footnote>
  <w:footnote w:id="254">
    <w:p w:rsidR="00216B32" w:rsidRDefault="00216B32">
      <w:pPr>
        <w:pStyle w:val="Footnote110"/>
        <w:shd w:val="clear" w:color="auto" w:fill="auto"/>
        <w:tabs>
          <w:tab w:val="left" w:pos="847"/>
        </w:tabs>
        <w:spacing w:line="185" w:lineRule="exact"/>
        <w:ind w:right="340" w:firstLine="480"/>
      </w:pPr>
      <w:r>
        <w:rPr>
          <w:rStyle w:val="Footnote11NotItalic"/>
          <w:b/>
          <w:bCs/>
          <w:vertAlign w:val="superscript"/>
        </w:rPr>
        <w:footnoteRef/>
      </w:r>
      <w:r>
        <w:rPr>
          <w:rStyle w:val="Footnote11NotItalic"/>
          <w:b/>
          <w:bCs/>
        </w:rPr>
        <w:t>)</w:t>
      </w:r>
      <w:r>
        <w:rPr>
          <w:rStyle w:val="Footnote11NotItalic"/>
          <w:b/>
          <w:bCs/>
        </w:rPr>
        <w:tab/>
        <w:t xml:space="preserve">Bk. H y b a k o v </w:t>
      </w:r>
      <w:r>
        <w:t xml:space="preserve">Musıka i pesni Musuîman Povolj’ya i Urala </w:t>
      </w:r>
      <w:r>
        <w:rPr>
          <w:rStyle w:val="Footnote11NotItalic"/>
          <w:b/>
          <w:bCs/>
        </w:rPr>
        <w:t>1897, s. 128.</w:t>
      </w:r>
    </w:p>
  </w:footnote>
  <w:footnote w:id="255">
    <w:p w:rsidR="00216B32" w:rsidRDefault="00216B32">
      <w:pPr>
        <w:pStyle w:val="Footnote150"/>
        <w:shd w:val="clear" w:color="auto" w:fill="auto"/>
        <w:spacing w:line="150" w:lineRule="exact"/>
        <w:ind w:left="460"/>
        <w:jc w:val="left"/>
      </w:pPr>
      <w:r>
        <w:rPr>
          <w:vertAlign w:val="superscript"/>
        </w:rPr>
        <w:t>10ö</w:t>
      </w:r>
      <w:r>
        <w:t xml:space="preserve">&gt; </w:t>
      </w:r>
      <w:r>
        <w:rPr>
          <w:rStyle w:val="Footnote15Spacing1pt"/>
          <w:b/>
          <w:bCs/>
        </w:rPr>
        <w:t>Dobrosmislov,</w:t>
      </w:r>
      <w:r>
        <w:t xml:space="preserve"> </w:t>
      </w:r>
      <w:r>
        <w:rPr>
          <w:rStyle w:val="Footnote15Italic"/>
          <w:b/>
          <w:bCs/>
        </w:rPr>
        <w:t>Turgay,</w:t>
      </w:r>
      <w:r>
        <w:t xml:space="preserve"> s. 324.</w:t>
      </w:r>
    </w:p>
  </w:footnote>
  <w:footnote w:id="256">
    <w:p w:rsidR="00216B32" w:rsidRDefault="00216B32">
      <w:pPr>
        <w:pStyle w:val="Footnote150"/>
        <w:shd w:val="clear" w:color="auto" w:fill="auto"/>
        <w:spacing w:line="274" w:lineRule="exact"/>
        <w:ind w:left="200" w:firstLine="440"/>
      </w:pPr>
      <w:r>
        <w:t>Mor,) Kudaymende, babası Sultangazi, babası Bükey Han, babası Barak ilandır.</w:t>
      </w:r>
    </w:p>
    <w:p w:rsidR="00216B32" w:rsidRDefault="00216B32">
      <w:pPr>
        <w:pStyle w:val="Footnote150"/>
        <w:shd w:val="clear" w:color="auto" w:fill="auto"/>
        <w:spacing w:line="247" w:lineRule="exact"/>
        <w:ind w:left="200" w:firstLine="440"/>
      </w:pPr>
      <w:r>
        <w:rPr>
          <w:rStyle w:val="Footnote1565ptSpacing0pt"/>
          <w:b/>
          <w:bCs/>
        </w:rPr>
        <w:t>107</w:t>
      </w:r>
      <w:r>
        <w:t>) Şıyban Kul yine Barak oğullarından olup babası, Barağın oğlu Khan- khoca-dır, ki Çin tâbiri olup imparatordan «vang» lâkabı almış olduğumu yuka</w:t>
      </w:r>
      <w:r>
        <w:softHyphen/>
        <w:t>rıda zikretmşitik.</w:t>
      </w:r>
    </w:p>
    <w:p w:rsidR="00216B32" w:rsidRDefault="00216B32">
      <w:pPr>
        <w:pStyle w:val="Footnote150"/>
        <w:shd w:val="clear" w:color="auto" w:fill="auto"/>
        <w:spacing w:line="238" w:lineRule="exact"/>
        <w:ind w:left="200" w:firstLine="440"/>
      </w:pPr>
      <w:r>
        <w:t xml:space="preserve">•108) Bu cut hakkında Konşin’in hususî bir makalesi vardır. </w:t>
      </w:r>
      <w:r>
        <w:rPr>
          <w:rStyle w:val="Footnote15Italic"/>
          <w:b/>
          <w:bCs/>
        </w:rPr>
        <w:t>Zapishi Semi</w:t>
      </w:r>
      <w:r>
        <w:t>-</w:t>
      </w:r>
    </w:p>
  </w:footnote>
  <w:footnote w:id="257">
    <w:p w:rsidR="00216B32" w:rsidRDefault="00216B32">
      <w:pPr>
        <w:pStyle w:val="Footnote110"/>
        <w:shd w:val="clear" w:color="auto" w:fill="auto"/>
        <w:spacing w:line="238" w:lineRule="exact"/>
        <w:ind w:left="180"/>
      </w:pPr>
      <w:r>
        <w:footnoteRef/>
      </w:r>
      <w:r>
        <w:t>palatınshago Podotdela Russh. Geogr. Obşç.</w:t>
      </w:r>
      <w:r>
        <w:rPr>
          <w:rStyle w:val="Footnote11NotItalic"/>
          <w:b/>
          <w:bCs/>
        </w:rPr>
        <w:t xml:space="preserve"> t. </w:t>
      </w:r>
      <w:r>
        <w:rPr>
          <w:rStyle w:val="Footnote11BookAntiqua85ptNotItalic"/>
          <w:b/>
          <w:bCs/>
        </w:rPr>
        <w:t>II.</w:t>
      </w:r>
    </w:p>
    <w:p w:rsidR="00216B32" w:rsidRDefault="00216B32">
      <w:pPr>
        <w:pStyle w:val="Footnote150"/>
        <w:shd w:val="clear" w:color="auto" w:fill="auto"/>
        <w:spacing w:line="238" w:lineRule="exact"/>
        <w:ind w:left="640"/>
        <w:jc w:val="left"/>
      </w:pPr>
      <w:r>
        <w:t>-loö) Dobrosmıslov, 346.</w:t>
      </w:r>
    </w:p>
  </w:footnote>
  <w:footnote w:id="258">
    <w:p w:rsidR="00216B32" w:rsidRDefault="00216B32">
      <w:pPr>
        <w:pStyle w:val="Footnote230"/>
        <w:shd w:val="clear" w:color="auto" w:fill="auto"/>
        <w:spacing w:line="226" w:lineRule="exact"/>
        <w:ind w:left="500"/>
      </w:pPr>
      <w:r>
        <w:rPr>
          <w:vertAlign w:val="superscript"/>
        </w:rPr>
        <w:t>31</w:t>
      </w:r>
      <w:r>
        <w:t xml:space="preserve"> °) Yine orada 345.</w:t>
      </w:r>
    </w:p>
    <w:p w:rsidR="00216B32" w:rsidRDefault="00216B32">
      <w:pPr>
        <w:pStyle w:val="Footnote150"/>
        <w:shd w:val="clear" w:color="auto" w:fill="auto"/>
        <w:spacing w:line="226" w:lineRule="exact"/>
        <w:ind w:left="500"/>
        <w:jc w:val="left"/>
      </w:pPr>
      <w:r>
        <w:rPr>
          <w:rStyle w:val="Footnote15BookAntiqua7ptItalicSpacing1pt"/>
          <w:b/>
          <w:bCs/>
          <w:vertAlign w:val="superscript"/>
        </w:rPr>
        <w:t>31</w:t>
      </w:r>
      <w:r>
        <w:rPr>
          <w:rStyle w:val="Footnote15BookAntiqua7ptItalicSpacing1pt"/>
          <w:b/>
          <w:bCs/>
        </w:rPr>
        <w:t>')</w:t>
      </w:r>
      <w:r>
        <w:rPr>
          <w:rStyle w:val="Footnote15BookAntiqua7pt0"/>
          <w:b/>
          <w:bCs/>
        </w:rPr>
        <w:t xml:space="preserve"> Yine </w:t>
      </w:r>
      <w:r>
        <w:t>orada 357.</w:t>
      </w:r>
    </w:p>
  </w:footnote>
  <w:footnote w:id="259">
    <w:p w:rsidR="00216B32" w:rsidRDefault="00216B32">
      <w:pPr>
        <w:pStyle w:val="Footnote150"/>
        <w:shd w:val="clear" w:color="auto" w:fill="auto"/>
        <w:spacing w:line="226" w:lineRule="exact"/>
        <w:ind w:left="480" w:right="4060"/>
        <w:jc w:val="left"/>
      </w:pPr>
      <w:r>
        <w:rPr>
          <w:vertAlign w:val="superscript"/>
        </w:rPr>
        <w:footnoteRef/>
      </w:r>
      <w:r>
        <w:t xml:space="preserve">-) Dobrosmıslov, 359. </w:t>
      </w:r>
      <w:r>
        <w:rPr>
          <w:vertAlign w:val="superscript"/>
        </w:rPr>
        <w:t>3ı:{</w:t>
      </w:r>
      <w:r>
        <w:t>) Yine orada, 362.</w:t>
      </w:r>
    </w:p>
  </w:footnote>
  <w:footnote w:id="260">
    <w:p w:rsidR="00216B32" w:rsidRDefault="00216B32">
      <w:pPr>
        <w:pStyle w:val="Footnote150"/>
        <w:shd w:val="clear" w:color="auto" w:fill="auto"/>
        <w:tabs>
          <w:tab w:val="left" w:pos="906"/>
        </w:tabs>
        <w:spacing w:line="223" w:lineRule="exact"/>
        <w:ind w:left="500"/>
      </w:pPr>
      <w:r>
        <w:rPr>
          <w:vertAlign w:val="superscript"/>
        </w:rPr>
        <w:footnoteRef/>
      </w:r>
      <w:r>
        <w:t>)</w:t>
      </w:r>
      <w:r>
        <w:tab/>
        <w:t>Kemengeroğlı Tarihi, Moskova 1924, s. 31-34.</w:t>
      </w:r>
    </w:p>
  </w:footnote>
  <w:footnote w:id="261">
    <w:p w:rsidR="00216B32" w:rsidRDefault="00216B32">
      <w:pPr>
        <w:pStyle w:val="Footnote150"/>
        <w:numPr>
          <w:ilvl w:val="0"/>
          <w:numId w:val="5"/>
        </w:numPr>
        <w:shd w:val="clear" w:color="auto" w:fill="auto"/>
        <w:tabs>
          <w:tab w:val="left" w:pos="862"/>
        </w:tabs>
        <w:spacing w:line="223" w:lineRule="exact"/>
        <w:ind w:right="420" w:firstLine="500"/>
      </w:pPr>
      <w:r>
        <w:t xml:space="preserve">E, </w:t>
      </w:r>
      <w:r>
        <w:rPr>
          <w:rStyle w:val="Footnote15Spacing3pt0"/>
          <w:b/>
          <w:bCs/>
        </w:rPr>
        <w:t>Smirno</w:t>
      </w:r>
      <w:r>
        <w:t xml:space="preserve"> v, </w:t>
      </w:r>
      <w:r>
        <w:rPr>
          <w:rStyle w:val="Footnote15BookAntiqua7ptItalic0"/>
          <w:b/>
          <w:bCs/>
        </w:rPr>
        <w:t>Sultanı Kinesarı</w:t>
      </w:r>
      <w:r>
        <w:rPr>
          <w:rStyle w:val="Footnote15BookAntiquaNotBold0"/>
        </w:rPr>
        <w:t xml:space="preserve"> </w:t>
      </w:r>
      <w:r>
        <w:t xml:space="preserve">i </w:t>
      </w:r>
      <w:r>
        <w:rPr>
          <w:rStyle w:val="Footnote15BookAntiqua7ptItalic0"/>
          <w:b/>
          <w:bCs/>
        </w:rPr>
        <w:t>Sadık,</w:t>
      </w:r>
      <w:r>
        <w:rPr>
          <w:rStyle w:val="Footnote15BookAntiquaNotBold0"/>
        </w:rPr>
        <w:t xml:space="preserve"> </w:t>
      </w:r>
      <w:r>
        <w:t xml:space="preserve">Taşkent 1889; bu eserde Kine Sarının ahvali güzel anlatılmıştır. Kine Sarının mücadelesini mufassalan anlatan ay ti eser de . vardır: N. </w:t>
      </w:r>
      <w:r>
        <w:rPr>
          <w:rStyle w:val="Footnote15Spacing3pt0"/>
          <w:b/>
          <w:bCs/>
        </w:rPr>
        <w:t>Sere</w:t>
      </w:r>
      <w:r>
        <w:t xml:space="preserve"> d*-a, </w:t>
      </w:r>
      <w:r>
        <w:rPr>
          <w:rStyle w:val="Footnote15BookAntiqua7ptItalic0"/>
          <w:b/>
          <w:bCs/>
        </w:rPr>
        <w:t xml:space="preserve">Bunt Kirgizskago Sultana Kine San </w:t>
      </w:r>
      <w:r>
        <w:t xml:space="preserve">Kosimovla in </w:t>
      </w:r>
      <w:r>
        <w:rPr>
          <w:rStyle w:val="Footnote15BookAntiqua7ptItalic0"/>
          <w:b/>
          <w:bCs/>
        </w:rPr>
        <w:t>VestM Yevrapı.</w:t>
      </w:r>
      <w:r>
        <w:rPr>
          <w:rStyle w:val="Footnote15BookAntiquaNotBold0"/>
        </w:rPr>
        <w:t xml:space="preserve"> </w:t>
      </w:r>
      <w:r>
        <w:t xml:space="preserve">1870 N. </w:t>
      </w:r>
      <w:r>
        <w:rPr>
          <w:rStyle w:val="Footnote1565ptSpacing0pt"/>
          <w:b/>
          <w:bCs/>
        </w:rPr>
        <w:t>8</w:t>
      </w:r>
      <w:r>
        <w:t xml:space="preserve">. s. 541 - 573, N. 9. s. 50-86, 1871, N. </w:t>
      </w:r>
      <w:r>
        <w:rPr>
          <w:rStyle w:val="Footnote1565ptSpacing0pt"/>
          <w:b/>
          <w:bCs/>
        </w:rPr>
        <w:t>8</w:t>
      </w:r>
      <w:r>
        <w:t xml:space="preserve">. </w:t>
      </w:r>
      <w:r>
        <w:rPr>
          <w:rStyle w:val="Footnote15BookAntiqua85pt"/>
          <w:b/>
          <w:bCs/>
        </w:rPr>
        <w:t xml:space="preserve">s. </w:t>
      </w:r>
      <w:r>
        <w:t xml:space="preserve">655-690. Yine </w:t>
      </w:r>
      <w:r>
        <w:rPr>
          <w:rStyle w:val="Footnote15Spacing1pt"/>
          <w:b/>
          <w:bCs/>
        </w:rPr>
        <w:t>Dobrosmıslov</w:t>
      </w:r>
      <w:r>
        <w:t xml:space="preserve"> v. </w:t>
      </w:r>
      <w:r>
        <w:rPr>
          <w:rStyle w:val="Footnote15BookAntiqua7ptItalic0"/>
          <w:b/>
          <w:bCs/>
        </w:rPr>
        <w:t>Turgaysk.</w:t>
      </w:r>
      <w:r>
        <w:rPr>
          <w:rStyle w:val="Footnote15BookAntiquaNotBold0"/>
        </w:rPr>
        <w:t xml:space="preserve"> </w:t>
      </w:r>
      <w:r>
        <w:t>obl. s. 341-375 de bir çok yeni malûmat bulunuyor.</w:t>
      </w:r>
    </w:p>
  </w:footnote>
  <w:footnote w:id="262">
    <w:p w:rsidR="00216B32" w:rsidRDefault="00216B32">
      <w:pPr>
        <w:pStyle w:val="Footnote150"/>
        <w:shd w:val="clear" w:color="auto" w:fill="auto"/>
        <w:tabs>
          <w:tab w:val="left" w:pos="888"/>
          <w:tab w:val="left" w:pos="4802"/>
        </w:tabs>
        <w:spacing w:line="150" w:lineRule="exact"/>
        <w:ind w:left="480"/>
      </w:pPr>
      <w:r>
        <w:rPr>
          <w:vertAlign w:val="superscript"/>
        </w:rPr>
        <w:footnoteRef/>
      </w:r>
      <w:r>
        <w:t>)</w:t>
      </w:r>
      <w:r>
        <w:rPr>
          <w:rStyle w:val="Footnote15BookAntiquaNotBold0"/>
        </w:rPr>
        <w:tab/>
      </w:r>
      <w:r>
        <w:rPr>
          <w:rStyle w:val="Footnote15BookAntiqua7ptItalic0"/>
          <w:b/>
          <w:bCs/>
        </w:rPr>
        <w:t>Telfîq</w:t>
      </w:r>
      <w:r>
        <w:t xml:space="preserve">, II, 527: </w:t>
      </w:r>
      <w:r>
        <w:rPr>
          <w:rStyle w:val="Footnote15Italic"/>
          <w:b/>
          <w:bCs/>
        </w:rPr>
        <w:t>^</w:t>
      </w:r>
      <w:r>
        <w:tab/>
        <w:t>jUii</w:t>
      </w:r>
    </w:p>
  </w:footnote>
  <w:footnote w:id="263">
    <w:p w:rsidR="00216B32" w:rsidRDefault="00216B32">
      <w:pPr>
        <w:pStyle w:val="Footnote110"/>
        <w:shd w:val="clear" w:color="auto" w:fill="auto"/>
        <w:tabs>
          <w:tab w:val="left" w:pos="835"/>
        </w:tabs>
        <w:spacing w:line="226" w:lineRule="exact"/>
        <w:ind w:right="580" w:firstLine="520"/>
      </w:pPr>
      <w:r>
        <w:rPr>
          <w:rStyle w:val="Footnote11NotItalic"/>
          <w:b/>
          <w:bCs/>
          <w:vertAlign w:val="superscript"/>
        </w:rPr>
        <w:footnoteRef/>
      </w:r>
      <w:r>
        <w:rPr>
          <w:rStyle w:val="Footnote11NotItalic"/>
          <w:b/>
          <w:bCs/>
        </w:rPr>
        <w:t>)</w:t>
      </w:r>
      <w:r>
        <w:rPr>
          <w:rStyle w:val="Footnote11NotItalic"/>
          <w:b/>
          <w:bCs/>
        </w:rPr>
        <w:tab/>
        <w:t xml:space="preserve">N. </w:t>
      </w:r>
      <w:r>
        <w:rPr>
          <w:rStyle w:val="Footnote11NotItalicSpacing3pt"/>
          <w:b/>
          <w:bCs/>
        </w:rPr>
        <w:t>Veselovski,</w:t>
      </w:r>
      <w:r>
        <w:rPr>
          <w:rStyle w:val="Footnote11NotItalic"/>
          <w:b/>
          <w:bCs/>
        </w:rPr>
        <w:t xml:space="preserve"> </w:t>
      </w:r>
      <w:r>
        <w:t>Kirgizski rnzskaz o russkikh zavoyevanydkh v Turkestanskom Kraye,</w:t>
      </w:r>
      <w:r>
        <w:rPr>
          <w:rStyle w:val="Footnote11NotItalic"/>
          <w:b/>
          <w:bCs/>
        </w:rPr>
        <w:t xml:space="preserve"> Petersburg 1903, s. 118.</w:t>
      </w:r>
    </w:p>
  </w:footnote>
  <w:footnote w:id="264">
    <w:p w:rsidR="00216B32" w:rsidRDefault="00216B32">
      <w:pPr>
        <w:pStyle w:val="Footnote150"/>
        <w:shd w:val="clear" w:color="auto" w:fill="auto"/>
        <w:tabs>
          <w:tab w:val="left" w:pos="838"/>
        </w:tabs>
        <w:spacing w:line="226" w:lineRule="exact"/>
        <w:ind w:right="580" w:firstLine="520"/>
        <w:jc w:val="left"/>
      </w:pPr>
      <w:r>
        <w:rPr>
          <w:vertAlign w:val="superscript"/>
        </w:rPr>
        <w:footnoteRef/>
      </w:r>
      <w:r>
        <w:t>)</w:t>
      </w:r>
      <w:r>
        <w:tab/>
        <w:t>Bu zat. Ebülkhayır Hanın torunu Cantüre bn Ayçuvak’ın oğludur, ki yukarıda s. 243 Batı Kazakistan sultanları meyanmda ismi geçmiştir.</w:t>
      </w:r>
    </w:p>
  </w:footnote>
  <w:footnote w:id="265">
    <w:p w:rsidR="00216B32" w:rsidRDefault="00216B32">
      <w:pPr>
        <w:pStyle w:val="Footnote150"/>
        <w:shd w:val="clear" w:color="auto" w:fill="auto"/>
        <w:spacing w:line="226" w:lineRule="exact"/>
        <w:ind w:left="540"/>
        <w:jc w:val="left"/>
      </w:pPr>
      <w:r>
        <w:rPr>
          <w:vertAlign w:val="superscript"/>
        </w:rPr>
        <w:t>12s</w:t>
      </w:r>
      <w:r>
        <w:t xml:space="preserve">) </w:t>
      </w:r>
      <w:r>
        <w:rPr>
          <w:rStyle w:val="Footnote15Spacing1pt"/>
          <w:b/>
          <w:bCs/>
        </w:rPr>
        <w:t>Dobrosmislov,</w:t>
      </w:r>
      <w:r>
        <w:t xml:space="preserve"> </w:t>
      </w:r>
      <w:r>
        <w:rPr>
          <w:rStyle w:val="Footnote15Italic"/>
          <w:b/>
          <w:bCs/>
        </w:rPr>
        <w:t>Turgay,</w:t>
      </w:r>
      <w:r>
        <w:t xml:space="preserve"> s. 412.</w:t>
      </w:r>
    </w:p>
  </w:footnote>
  <w:footnote w:id="266">
    <w:p w:rsidR="00216B32" w:rsidRDefault="00216B32">
      <w:pPr>
        <w:pStyle w:val="Footnote150"/>
        <w:shd w:val="clear" w:color="auto" w:fill="auto"/>
        <w:spacing w:line="228" w:lineRule="exact"/>
        <w:ind w:left="360" w:firstLine="440"/>
      </w:pPr>
      <w:r>
        <w:t xml:space="preserve">isi) </w:t>
      </w:r>
      <w:r>
        <w:rPr>
          <w:rStyle w:val="Footnote15BookAntiqua85pt"/>
          <w:b/>
          <w:bCs/>
        </w:rPr>
        <w:t xml:space="preserve">Bu </w:t>
      </w:r>
      <w:r>
        <w:t>âdet, ticaret işlerini şerefsiz bir san’at sayan ve tüccarı kendi evi</w:t>
      </w:r>
      <w:r>
        <w:softHyphen/>
        <w:t>ne gelmeğe mecbur etmekle mağrur olan eski bozkır aristokrasisinden kalmıştır Başkurtlarda da ayni âdet vardı; pazara gitse bile limon, iğne, iplik gibi ufak tefek şeyleri «Tatardan alırız» yani eve gelecek tüccardan alırız, diye pazardan</w:t>
      </w:r>
    </w:p>
    <w:p w:rsidR="00216B32" w:rsidRDefault="00216B32">
      <w:pPr>
        <w:pStyle w:val="Footnote150"/>
        <w:shd w:val="clear" w:color="auto" w:fill="auto"/>
        <w:spacing w:line="150" w:lineRule="exact"/>
        <w:ind w:left="360"/>
        <w:jc w:val="left"/>
      </w:pPr>
      <w:r>
        <w:t>satın almazlardı.</w:t>
      </w:r>
    </w:p>
    <w:p w:rsidR="00216B32" w:rsidRDefault="00216B32">
      <w:pPr>
        <w:pStyle w:val="Footnote150"/>
        <w:shd w:val="clear" w:color="auto" w:fill="auto"/>
        <w:spacing w:line="150" w:lineRule="exact"/>
        <w:ind w:left="360" w:firstLine="440"/>
      </w:pPr>
      <w:r>
        <w:t>ı:*</w:t>
      </w:r>
      <w:r>
        <w:rPr>
          <w:rStyle w:val="Footnote1565ptSpacing0pt"/>
          <w:b/>
          <w:bCs/>
        </w:rPr>
        <w:t>2</w:t>
      </w:r>
      <w:r>
        <w:t>) Akhund Qurbanali, s. 390-391.</w:t>
      </w:r>
    </w:p>
  </w:footnote>
  <w:footnote w:id="267">
    <w:p w:rsidR="00216B32" w:rsidRDefault="00216B32">
      <w:pPr>
        <w:pStyle w:val="Footnote30"/>
        <w:shd w:val="clear" w:color="auto" w:fill="auto"/>
        <w:spacing w:line="140" w:lineRule="exact"/>
        <w:ind w:left="480" w:firstLine="0"/>
      </w:pPr>
      <w:r>
        <w:rPr>
          <w:vertAlign w:val="superscript"/>
        </w:rPr>
        <w:t>,r:,i</w:t>
      </w:r>
      <w:r>
        <w:t>) Kemengeroğlı, Tarihi, s. 26.</w:t>
      </w:r>
    </w:p>
  </w:footnote>
  <w:footnote w:id="268">
    <w:p w:rsidR="00216B32" w:rsidRDefault="00216B32">
      <w:pPr>
        <w:pStyle w:val="Footnote30"/>
        <w:shd w:val="clear" w:color="auto" w:fill="auto"/>
        <w:spacing w:line="140" w:lineRule="exact"/>
        <w:ind w:left="520" w:firstLine="0"/>
      </w:pPr>
      <w:r>
        <w:footnoteRef/>
      </w:r>
      <w:r>
        <w:rPr>
          <w:vertAlign w:val="superscript"/>
        </w:rPr>
        <w:t>5</w:t>
      </w:r>
      <w:r>
        <w:t xml:space="preserve">‘) V e t e v s k i, </w:t>
      </w:r>
      <w:r>
        <w:rPr>
          <w:rStyle w:val="Footnote3Italic"/>
        </w:rPr>
        <w:t>Nepliuyev i Orenburgski kray,</w:t>
      </w:r>
      <w:r>
        <w:t xml:space="preserve"> s. 851.</w:t>
      </w:r>
    </w:p>
  </w:footnote>
  <w:footnote w:id="269">
    <w:p w:rsidR="00216B32" w:rsidRDefault="00216B32">
      <w:pPr>
        <w:pStyle w:val="Footnote110"/>
        <w:shd w:val="clear" w:color="auto" w:fill="auto"/>
        <w:spacing w:line="150" w:lineRule="exact"/>
        <w:jc w:val="right"/>
      </w:pPr>
      <w:r>
        <w:rPr>
          <w:rStyle w:val="Footnote11NotItalic"/>
          <w:b/>
          <w:bCs/>
        </w:rPr>
        <w:t xml:space="preserve">.138) </w:t>
      </w:r>
      <w:r>
        <w:t>Yejigodnik. Materiyaly ellin Statistiki Turkestanskago Kraya,</w:t>
      </w:r>
      <w:r>
        <w:rPr>
          <w:rStyle w:val="Footnote11NotItalic"/>
          <w:b/>
          <w:bCs/>
        </w:rPr>
        <w:t xml:space="preserve"> III, 353.</w:t>
      </w:r>
    </w:p>
  </w:footnote>
  <w:footnote w:id="270">
    <w:p w:rsidR="00216B32" w:rsidRDefault="00216B32">
      <w:pPr>
        <w:pStyle w:val="Footnote20"/>
        <w:shd w:val="clear" w:color="auto" w:fill="auto"/>
        <w:spacing w:line="216" w:lineRule="exact"/>
        <w:ind w:left="940" w:right="1040" w:hanging="400"/>
      </w:pPr>
      <w:r>
        <w:rPr>
          <w:rStyle w:val="Footnote2NotItalic"/>
          <w:vertAlign w:val="superscript"/>
        </w:rPr>
        <w:footnoteRef/>
      </w:r>
      <w:r>
        <w:rPr>
          <w:rStyle w:val="Footnote2NotItalic"/>
        </w:rPr>
        <w:t xml:space="preserve">) </w:t>
      </w:r>
      <w:r>
        <w:t>Parmiatnaya Kniga Semipcılatinskoy</w:t>
      </w:r>
      <w:r>
        <w:rPr>
          <w:rStyle w:val="Footnote2NotItalic"/>
        </w:rPr>
        <w:t xml:space="preserve"> </w:t>
      </w:r>
      <w:r>
        <w:rPr>
          <w:rStyle w:val="Footnote2ConstantiaNotItalicSpacing0pt"/>
          <w:b w:val="0"/>
          <w:bCs w:val="0"/>
        </w:rPr>
        <w:t>Obl. IV, 117, V S</w:t>
      </w:r>
      <w:r>
        <w:rPr>
          <w:rStyle w:val="Footnote2BoldNotItalic"/>
        </w:rPr>
        <w:t>6</w:t>
      </w:r>
      <w:r>
        <w:rPr>
          <w:rStyle w:val="Footnote2ConstantiaNotItalicSpacing0pt"/>
          <w:b w:val="0"/>
          <w:bCs w:val="0"/>
        </w:rPr>
        <w:t xml:space="preserve">. </w:t>
      </w:r>
      <w:r>
        <w:t>Magcan Cumabaydın Ölenderi,</w:t>
      </w:r>
      <w:r>
        <w:rPr>
          <w:rStyle w:val="Footnote2NotItalic"/>
        </w:rPr>
        <w:t xml:space="preserve"> s. 149.</w:t>
      </w:r>
    </w:p>
  </w:footnote>
  <w:footnote w:id="271">
    <w:p w:rsidR="00216B32" w:rsidRDefault="00216B32">
      <w:pPr>
        <w:pStyle w:val="Footnote150"/>
        <w:shd w:val="clear" w:color="auto" w:fill="auto"/>
        <w:spacing w:line="150" w:lineRule="exact"/>
        <w:ind w:left="260"/>
        <w:jc w:val="center"/>
      </w:pPr>
      <w:r>
        <w:footnoteRef/>
      </w:r>
      <w:r>
        <w:t xml:space="preserve"> i) Atabek, oğlı Fazılbek, </w:t>
      </w:r>
      <w:r>
        <w:rPr>
          <w:rStyle w:val="Footnote15Italic"/>
          <w:b/>
          <w:bCs/>
        </w:rPr>
        <w:t>Dükçi İşan</w:t>
      </w:r>
      <w:r>
        <w:t xml:space="preserve"> Vâqıâsi, Taşkent, 1927.</w:t>
      </w:r>
    </w:p>
  </w:footnote>
  <w:footnote w:id="272">
    <w:p w:rsidR="00216B32" w:rsidRDefault="00216B32">
      <w:pPr>
        <w:pStyle w:val="Footnote30"/>
        <w:numPr>
          <w:ilvl w:val="0"/>
          <w:numId w:val="6"/>
        </w:numPr>
        <w:shd w:val="clear" w:color="auto" w:fill="auto"/>
        <w:tabs>
          <w:tab w:val="left" w:pos="594"/>
        </w:tabs>
        <w:spacing w:line="140" w:lineRule="exact"/>
        <w:ind w:left="500" w:firstLine="0"/>
        <w:jc w:val="both"/>
      </w:pPr>
      <w:r>
        <w:rPr>
          <w:rStyle w:val="Footnote3Italic"/>
          <w:vertAlign w:val="superscript"/>
        </w:rPr>
        <w:t>İ</w:t>
      </w:r>
      <w:r>
        <w:rPr>
          <w:rStyle w:val="Footnote3Italic"/>
        </w:rPr>
        <w:t>-) '</w:t>
      </w:r>
      <w:r>
        <w:t xml:space="preserve"> Fazılbek, s. 23, 57'.</w:t>
      </w:r>
    </w:p>
  </w:footnote>
  <w:footnote w:id="273">
    <w:p w:rsidR="00216B32" w:rsidRDefault="00216B32">
      <w:pPr>
        <w:pStyle w:val="Footnote110"/>
        <w:shd w:val="clear" w:color="auto" w:fill="auto"/>
        <w:spacing w:line="170" w:lineRule="exact"/>
        <w:ind w:left="500"/>
      </w:pPr>
      <w:r>
        <w:rPr>
          <w:rStyle w:val="Footnote11NotItalic"/>
          <w:b/>
          <w:bCs/>
          <w:vertAlign w:val="superscript"/>
        </w:rPr>
        <w:footnoteRef/>
      </w:r>
      <w:r>
        <w:rPr>
          <w:rStyle w:val="Footnote11NotItalic"/>
          <w:b/>
          <w:bCs/>
        </w:rPr>
        <w:t xml:space="preserve">-’) </w:t>
      </w:r>
      <w:r>
        <w:rPr>
          <w:rStyle w:val="Footnote11BookAntiqua7ptNotBoldNotItalic"/>
        </w:rPr>
        <w:t xml:space="preserve">B a r t h o 1 </w:t>
      </w:r>
      <w:r>
        <w:rPr>
          <w:rStyle w:val="Footnote11BookAntiqua7ptNotBold"/>
          <w:i/>
          <w:iCs/>
        </w:rPr>
        <w:t xml:space="preserve">d, </w:t>
      </w:r>
      <w:r>
        <w:t>Istoriya Kultarkoy Jizni Turkestana,</w:t>
      </w:r>
      <w:r>
        <w:rPr>
          <w:rStyle w:val="Footnote11NotItalic"/>
          <w:b/>
          <w:bCs/>
        </w:rPr>
        <w:t xml:space="preserve"> </w:t>
      </w:r>
      <w:r>
        <w:rPr>
          <w:rStyle w:val="Footnote11BookAntiqua85ptNotItalic"/>
          <w:b/>
          <w:bCs/>
        </w:rPr>
        <w:t xml:space="preserve">s. </w:t>
      </w:r>
      <w:r>
        <w:rPr>
          <w:rStyle w:val="Footnote11BookAntiqua7ptNotBoldNotItalic"/>
        </w:rPr>
        <w:t>209.</w:t>
      </w:r>
    </w:p>
  </w:footnote>
  <w:footnote w:id="274">
    <w:p w:rsidR="00216B32" w:rsidRDefault="00216B32">
      <w:pPr>
        <w:pStyle w:val="Footnote0"/>
        <w:shd w:val="clear" w:color="auto" w:fill="auto"/>
        <w:tabs>
          <w:tab w:val="left" w:pos="664"/>
        </w:tabs>
        <w:spacing w:line="140" w:lineRule="exact"/>
        <w:ind w:left="580"/>
        <w:jc w:val="both"/>
      </w:pPr>
      <w:r>
        <w:rPr>
          <w:vertAlign w:val="superscript"/>
        </w:rPr>
        <w:footnoteRef/>
      </w:r>
      <w:r>
        <w:rPr>
          <w:vertAlign w:val="superscript"/>
        </w:rPr>
        <w:tab/>
        <w:t>,r</w:t>
      </w:r>
      <w:r>
        <w:t xml:space="preserve">‘) Feodorov, </w:t>
      </w:r>
      <w:r>
        <w:rPr>
          <w:rStyle w:val="FootnoteNotBoldItalic0"/>
        </w:rPr>
        <w:t>Novıy Vostok,</w:t>
      </w:r>
      <w:r>
        <w:rPr>
          <w:rStyle w:val="Footnote65pt"/>
          <w:b/>
          <w:bCs/>
        </w:rPr>
        <w:t xml:space="preserve"> </w:t>
      </w:r>
      <w:r>
        <w:t>t. X-XI, s. 86-87.</w:t>
      </w:r>
    </w:p>
  </w:footnote>
  <w:footnote w:id="275">
    <w:p w:rsidR="00216B32" w:rsidRDefault="00216B32">
      <w:pPr>
        <w:pStyle w:val="Footnote0"/>
        <w:shd w:val="clear" w:color="auto" w:fill="auto"/>
        <w:spacing w:line="228" w:lineRule="exact"/>
        <w:ind w:left="140" w:firstLine="400"/>
        <w:jc w:val="both"/>
      </w:pPr>
      <w:r>
        <w:t xml:space="preserve">nc) M i n d I ,i n , </w:t>
      </w:r>
      <w:r>
        <w:rPr>
          <w:rStyle w:val="FootnoteItalic"/>
          <w:b/>
          <w:bCs/>
        </w:rPr>
        <w:t>Kirgizı i Revoliutsia,</w:t>
      </w:r>
      <w:r>
        <w:t xml:space="preserve"> in </w:t>
      </w:r>
      <w:r>
        <w:rPr>
          <w:rStyle w:val="FootnoteItalic"/>
          <w:b/>
          <w:bCs/>
        </w:rPr>
        <w:t>Novıy Vostok,</w:t>
      </w:r>
      <w:r>
        <w:t xml:space="preserve"> t. v 1924, s. 225-229.</w:t>
      </w:r>
    </w:p>
    <w:p w:rsidR="00216B32" w:rsidRDefault="00216B32">
      <w:pPr>
        <w:pStyle w:val="Footnote0"/>
        <w:shd w:val="clear" w:color="auto" w:fill="auto"/>
        <w:spacing w:line="228" w:lineRule="exact"/>
        <w:ind w:left="140" w:firstLine="400"/>
        <w:jc w:val="both"/>
      </w:pPr>
      <w:r>
        <w:t>Z</w:t>
      </w:r>
      <w:r>
        <w:rPr>
          <w:vertAlign w:val="superscript"/>
        </w:rPr>
        <w:t>147</w:t>
      </w:r>
      <w:r>
        <w:t>) Çingiz nesli hakikî hanların evlâdı «münevver zündre» sıfatiyle bu kıyam hareketinden kenarda kaldıklarından «karadan (yani avamdan) han» seç— ıı?ek, ötekilere karşı bir «halk hareketi» telâkki olunmuştur.</w:t>
      </w:r>
    </w:p>
  </w:footnote>
  <w:footnote w:id="276">
    <w:p w:rsidR="00216B32" w:rsidRDefault="00216B32">
      <w:pPr>
        <w:pStyle w:val="Footnote0"/>
        <w:shd w:val="clear" w:color="auto" w:fill="auto"/>
        <w:spacing w:line="140" w:lineRule="exact"/>
        <w:ind w:right="280"/>
        <w:jc w:val="right"/>
      </w:pPr>
      <w:r>
        <w:rPr>
          <w:vertAlign w:val="superscript"/>
        </w:rPr>
        <w:footnoteRef/>
      </w:r>
      <w:r>
        <w:t xml:space="preserve">) Ahmet Bâytursun ve Qırbalası, </w:t>
      </w:r>
      <w:r>
        <w:rPr>
          <w:rStyle w:val="FootnoteItalic"/>
          <w:b/>
          <w:bCs/>
        </w:rPr>
        <w:t>Coqtav</w:t>
      </w:r>
      <w:r>
        <w:t>, Moskova 1912. s. 133-154.</w:t>
      </w:r>
    </w:p>
  </w:footnote>
  <w:footnote w:id="277">
    <w:p w:rsidR="00216B32" w:rsidRDefault="00216B32">
      <w:pPr>
        <w:pStyle w:val="Footnote0"/>
        <w:shd w:val="clear" w:color="auto" w:fill="auto"/>
        <w:tabs>
          <w:tab w:val="left" w:pos="2928"/>
        </w:tabs>
        <w:ind w:left="540"/>
        <w:jc w:val="both"/>
      </w:pPr>
      <w:r>
        <w:rPr>
          <w:vertAlign w:val="superscript"/>
        </w:rPr>
        <w:t>ır&gt;0</w:t>
      </w:r>
      <w:r>
        <w:t>) Bk. yukarıda s. 275.</w:t>
      </w:r>
      <w:r>
        <w:tab/>
        <w:t>’</w:t>
      </w:r>
    </w:p>
  </w:footnote>
  <w:footnote w:id="278">
    <w:p w:rsidR="00216B32" w:rsidRDefault="00216B32">
      <w:pPr>
        <w:pStyle w:val="Footnote0"/>
        <w:shd w:val="clear" w:color="auto" w:fill="auto"/>
        <w:ind w:firstLine="560"/>
        <w:jc w:val="both"/>
      </w:pPr>
      <w:r>
        <w:t xml:space="preserve">3M) Âdil Öikmet Beyin Doğu Türkistana ait hâtıraları «A s yad a Beş </w:t>
      </w:r>
      <w:r>
        <w:rPr>
          <w:rStyle w:val="FootnoteSpacing3pt0"/>
          <w:b/>
          <w:bCs/>
        </w:rPr>
        <w:t>Türk»</w:t>
      </w:r>
      <w:r>
        <w:t xml:space="preserve"> adıyla 1923 de Istanbulda </w:t>
      </w:r>
      <w:r>
        <w:rPr>
          <w:rStyle w:val="FootnoteItalic"/>
          <w:b/>
          <w:bCs/>
        </w:rPr>
        <w:t>Cumhuriyet</w:t>
      </w:r>
      <w:r>
        <w:t xml:space="preserve"> gazetesinde neşredilmiştir; bk. </w:t>
      </w:r>
      <w:r>
        <w:rPr>
          <w:rStyle w:val="FootnoteItalic"/>
          <w:b/>
          <w:bCs/>
        </w:rPr>
        <w:t>Yeni Türkistan,</w:t>
      </w:r>
      <w:r>
        <w:t xml:space="preserve"> 1928. N. 14-15. s. 17-20.</w:t>
      </w:r>
    </w:p>
  </w:footnote>
  <w:footnote w:id="279">
    <w:p w:rsidR="00216B32" w:rsidRDefault="00216B32">
      <w:pPr>
        <w:pStyle w:val="Footnote0"/>
        <w:shd w:val="clear" w:color="auto" w:fill="auto"/>
        <w:spacing w:line="140" w:lineRule="exact"/>
        <w:ind w:left="480"/>
      </w:pPr>
      <w:r>
        <w:rPr>
          <w:vertAlign w:val="superscript"/>
        </w:rPr>
        <w:t>li&gt;2</w:t>
      </w:r>
      <w:r>
        <w:t xml:space="preserve">) </w:t>
      </w:r>
      <w:r>
        <w:rPr>
          <w:rStyle w:val="FootnoteItalic"/>
          <w:b/>
          <w:bCs/>
        </w:rPr>
        <w:t>Qxzxl ıQazaqıstan,</w:t>
      </w:r>
      <w:r>
        <w:t xml:space="preserve"> 1927. N. 5, </w:t>
      </w:r>
      <w:r>
        <w:rPr>
          <w:rStyle w:val="FootnoteItalic"/>
          <w:b/>
          <w:bCs/>
        </w:rPr>
        <w:t>p.</w:t>
      </w:r>
      <w:r>
        <w:t xml:space="preserve"> 89.</w:t>
      </w:r>
    </w:p>
  </w:footnote>
  <w:footnote w:id="280">
    <w:p w:rsidR="00216B32" w:rsidRDefault="00216B32">
      <w:pPr>
        <w:pStyle w:val="Footnote0"/>
        <w:shd w:val="clear" w:color="auto" w:fill="auto"/>
        <w:spacing w:line="170" w:lineRule="exact"/>
        <w:ind w:left="480"/>
      </w:pPr>
      <w:r>
        <w:rPr>
          <w:vertAlign w:val="superscript"/>
        </w:rPr>
        <w:footnoteRef/>
      </w:r>
      <w:r>
        <w:rPr>
          <w:vertAlign w:val="superscript"/>
        </w:rPr>
        <w:t xml:space="preserve"> u r a</w:t>
      </w:r>
      <w:r>
        <w:t xml:space="preserve"> r </w:t>
      </w:r>
      <w:r>
        <w:rPr>
          <w:rStyle w:val="Footnote85pt"/>
          <w:b/>
          <w:bCs/>
        </w:rPr>
        <w:t xml:space="preserve">R </w:t>
      </w:r>
      <w:r>
        <w:t>ı s k u 1 o v, yine orada, s. 72.</w:t>
      </w:r>
    </w:p>
  </w:footnote>
  <w:footnote w:id="281">
    <w:p w:rsidR="00216B32" w:rsidRDefault="00216B32">
      <w:pPr>
        <w:pStyle w:val="Footnote0"/>
        <w:shd w:val="clear" w:color="auto" w:fill="auto"/>
        <w:tabs>
          <w:tab w:val="left" w:pos="936"/>
        </w:tabs>
        <w:spacing w:line="223" w:lineRule="exact"/>
        <w:ind w:left="540"/>
        <w:jc w:val="both"/>
      </w:pPr>
      <w:r>
        <w:rPr>
          <w:vertAlign w:val="superscript"/>
        </w:rPr>
        <w:t>ır&gt;1</w:t>
      </w:r>
      <w:r>
        <w:t>)</w:t>
      </w:r>
      <w:r>
        <w:tab/>
        <w:t>1916 senesi isyanı hakkında İngiliz İntellijan Servisi tarafından neş</w:t>
      </w:r>
      <w:r>
        <w:softHyphen/>
      </w:r>
    </w:p>
    <w:p w:rsidR="00216B32" w:rsidRDefault="00216B32">
      <w:pPr>
        <w:pStyle w:val="Footnote0"/>
        <w:shd w:val="clear" w:color="auto" w:fill="auto"/>
        <w:spacing w:line="223" w:lineRule="exact"/>
        <w:jc w:val="both"/>
      </w:pPr>
      <w:r>
        <w:t xml:space="preserve">rolunan </w:t>
      </w:r>
      <w:r>
        <w:rPr>
          <w:rStyle w:val="FootnoteNotBoldItalic1"/>
        </w:rPr>
        <w:t>A. Manuel or the Turanians and Panturanism</w:t>
      </w:r>
      <w:r>
        <w:rPr>
          <w:rStyle w:val="FootnoteNotBold"/>
        </w:rPr>
        <w:t xml:space="preserve"> </w:t>
      </w:r>
      <w:r>
        <w:t>(cempiled by the Geo- graphical Section of the Naval İntellegence Division. Naval Staff Admirality,. Oxford, 1918) s. 234-289 da epey malûmat verilmiştir. Avrupada, bu isyan hak</w:t>
      </w:r>
      <w:r>
        <w:softHyphen/>
        <w:t>kında neşrolunan yegâne eser budur; fakat o da, Rus hükümetinin «Yedisu Vi</w:t>
      </w:r>
      <w:r>
        <w:softHyphen/>
        <w:t>lâyeti Resmî Ceridesinden (</w:t>
      </w:r>
      <w:r>
        <w:rPr>
          <w:rStyle w:val="FootnoteNotBoldItalic1"/>
        </w:rPr>
        <w:t>Semireçinskiya Oblastnıya Vedomosti,</w:t>
      </w:r>
      <w:r>
        <w:rPr>
          <w:rStyle w:val="FootnoteNotBold"/>
        </w:rPr>
        <w:t xml:space="preserve"> </w:t>
      </w:r>
      <w:r>
        <w:t>1916, N. 200- 215) alınmış olduğundan, çok tarafgiranedir. [bu kitap basıldıktan sonra J. Ben</w:t>
      </w:r>
      <w:r>
        <w:softHyphen/>
        <w:t>zi ng Di e W</w:t>
      </w:r>
      <w:r>
        <w:rPr>
          <w:rStyle w:val="FootnoteNotBoldItalic1"/>
        </w:rPr>
        <w:t>’elt des îslans.</w:t>
      </w:r>
      <w:r>
        <w:rPr>
          <w:rStyle w:val="FootnoteNotBold"/>
        </w:rPr>
        <w:t xml:space="preserve"> </w:t>
      </w:r>
      <w:r>
        <w:t>XIX. 1937. s. 116-137 de 1916 sene isyanı tarihini mu</w:t>
      </w:r>
      <w:r>
        <w:softHyphen/>
      </w:r>
      <w:r>
        <w:rPr>
          <w:rStyle w:val="FootnoteNotBold"/>
        </w:rPr>
        <w:t xml:space="preserve">fassal </w:t>
      </w:r>
      <w:r>
        <w:t xml:space="preserve">olarak yazdı]. Benim burada hülâsa ettiklerimin bir kısmı Turar Rıskulov. </w:t>
      </w:r>
      <w:r>
        <w:rPr>
          <w:rStyle w:val="FootnoteNotBoldItalic1"/>
        </w:rPr>
        <w:t>Şark Kurtuluş Tarihinden 1916 sene isyanları,</w:t>
      </w:r>
      <w:r>
        <w:rPr>
          <w:rStyle w:val="FootnoteNotBold"/>
        </w:rPr>
        <w:t xml:space="preserve"> </w:t>
      </w:r>
      <w:r>
        <w:t xml:space="preserve">in </w:t>
      </w:r>
      <w:r>
        <w:rPr>
          <w:rStyle w:val="FootnoteNotBoldItalic1"/>
        </w:rPr>
        <w:t>Novıy Vostok</w:t>
      </w:r>
      <w:r>
        <w:rPr>
          <w:rStyle w:val="FootnoteNotBold"/>
        </w:rPr>
        <w:t xml:space="preserve"> </w:t>
      </w:r>
      <w:r>
        <w:t xml:space="preserve">VI. 1925. s. 267— </w:t>
      </w:r>
      <w:r>
        <w:rPr>
          <w:rStyle w:val="FootnoteNotBold"/>
        </w:rPr>
        <w:t xml:space="preserve">270; </w:t>
      </w:r>
      <w:r>
        <w:rPr>
          <w:rStyle w:val="FootnoteNotBoldItalic1"/>
        </w:rPr>
        <w:t>İnqılab</w:t>
      </w:r>
      <w:r>
        <w:rPr>
          <w:rStyle w:val="FootnoteNotBold"/>
        </w:rPr>
        <w:t xml:space="preserve"> </w:t>
      </w:r>
      <w:r>
        <w:t>mecmuası, 1922. N. 2 (Yedisu) N. 4. (Türkmenistan); Alimcan oğlu,</w:t>
      </w:r>
    </w:p>
  </w:footnote>
  <w:footnote w:id="282">
    <w:p w:rsidR="00216B32" w:rsidRDefault="00216B32">
      <w:pPr>
        <w:pStyle w:val="Footnote0"/>
        <w:shd w:val="clear" w:color="auto" w:fill="auto"/>
        <w:spacing w:line="223" w:lineRule="exact"/>
        <w:ind w:left="160"/>
        <w:jc w:val="both"/>
      </w:pPr>
      <w:r>
        <w:rPr>
          <w:rStyle w:val="FootnoteNotBoldItalic1"/>
        </w:rPr>
        <w:footnoteRef/>
      </w:r>
      <w:r>
        <w:rPr>
          <w:rStyle w:val="FootnoteNotBoldItalic1"/>
        </w:rPr>
        <w:t xml:space="preserve"> sene Cızakh isyanları</w:t>
      </w:r>
      <w:r>
        <w:rPr>
          <w:rStyle w:val="FootnoteNotBold"/>
        </w:rPr>
        <w:t xml:space="preserve"> </w:t>
      </w:r>
      <w:r>
        <w:t xml:space="preserve">in </w:t>
      </w:r>
      <w:r>
        <w:rPr>
          <w:rStyle w:val="FootnoteNotBoldItalic1"/>
        </w:rPr>
        <w:t>Maarif ve Medeniyet Mecmuası,</w:t>
      </w:r>
      <w:r>
        <w:rPr>
          <w:rStyle w:val="FootnoteNotBold"/>
        </w:rPr>
        <w:t xml:space="preserve"> </w:t>
      </w:r>
      <w:r>
        <w:t xml:space="preserve">1923. Bukhara. </w:t>
      </w:r>
      <w:r>
        <w:rPr>
          <w:rStyle w:val="FootnoteNotBold"/>
        </w:rPr>
        <w:t xml:space="preserve">Sonkânun </w:t>
      </w:r>
      <w:r>
        <w:t>nüshası gibi makalelerden alınmış olup; çoğu bizzat kendi tarafımdan: toplanmış malûmattır.</w:t>
      </w:r>
    </w:p>
    <w:p w:rsidR="00216B32" w:rsidRDefault="00216B32">
      <w:pPr>
        <w:pStyle w:val="Footnote0"/>
        <w:shd w:val="clear" w:color="auto" w:fill="auto"/>
        <w:spacing w:line="223" w:lineRule="exact"/>
        <w:ind w:left="600"/>
      </w:pPr>
      <w:r>
        <w:rPr>
          <w:vertAlign w:val="superscript"/>
        </w:rPr>
        <w:t>ır,r</w:t>
      </w:r>
      <w:r>
        <w:t xml:space="preserve">’ ) Bk. </w:t>
      </w:r>
      <w:r>
        <w:rPr>
          <w:rStyle w:val="FootnoteItalic"/>
          <w:b/>
          <w:bCs/>
        </w:rPr>
        <w:t>«İl»</w:t>
      </w:r>
      <w:r>
        <w:t xml:space="preserve"> gazetesi, Moskova, 1917, N. 53.</w:t>
      </w:r>
    </w:p>
  </w:footnote>
  <w:footnote w:id="283">
    <w:p w:rsidR="00216B32" w:rsidRDefault="00216B32">
      <w:pPr>
        <w:pStyle w:val="Footnote0"/>
        <w:shd w:val="clear" w:color="auto" w:fill="auto"/>
        <w:spacing w:line="206" w:lineRule="exact"/>
        <w:ind w:firstLine="540"/>
      </w:pPr>
      <w:r>
        <w:rPr>
          <w:vertAlign w:val="superscript"/>
        </w:rPr>
        <w:t>ır&gt;7</w:t>
      </w:r>
      <w:r>
        <w:t xml:space="preserve">) Bk. E. </w:t>
      </w:r>
      <w:r>
        <w:rPr>
          <w:rStyle w:val="FootnoteSpacing1pt"/>
          <w:b/>
          <w:bCs/>
        </w:rPr>
        <w:t>Feodorov.</w:t>
      </w:r>
      <w:r>
        <w:t xml:space="preserve"> «1905 inkılâbı ve Türkistanm yerlileri». </w:t>
      </w:r>
      <w:r>
        <w:rPr>
          <w:rStyle w:val="FootnoteItalic"/>
          <w:b/>
          <w:bCs/>
        </w:rPr>
        <w:t>Novıy 'Vostok</w:t>
      </w:r>
      <w:r>
        <w:t xml:space="preserve"> X-XI. 36.</w:t>
      </w:r>
    </w:p>
  </w:footnote>
  <w:footnote w:id="284">
    <w:p w:rsidR="00216B32" w:rsidRDefault="00216B32">
      <w:pPr>
        <w:pStyle w:val="Footnote80"/>
        <w:shd w:val="clear" w:color="auto" w:fill="auto"/>
        <w:tabs>
          <w:tab w:val="left" w:pos="1761"/>
        </w:tabs>
        <w:spacing w:line="238" w:lineRule="exact"/>
        <w:ind w:left="640"/>
        <w:jc w:val="both"/>
      </w:pPr>
      <w:r>
        <w:rPr>
          <w:rStyle w:val="Footnote8NotItalic"/>
          <w:b/>
          <w:bCs/>
        </w:rPr>
        <w:t>ıns) Meselâ:</w:t>
      </w:r>
      <w:r>
        <w:rPr>
          <w:rStyle w:val="Footnote8NotItalic"/>
          <w:b/>
          <w:bCs/>
        </w:rPr>
        <w:tab/>
      </w:r>
      <w:r>
        <w:rPr>
          <w:rStyle w:val="Footnote8NotItalicSpacing1pt"/>
          <w:b/>
          <w:bCs/>
        </w:rPr>
        <w:t>Chatelier,</w:t>
      </w:r>
      <w:r>
        <w:rPr>
          <w:rStyle w:val="Footnote8NotItalic"/>
          <w:b/>
          <w:bCs/>
        </w:rPr>
        <w:t xml:space="preserve"> </w:t>
      </w:r>
      <w:r>
        <w:t>Les Musulmans Russes (Revue du Monde</w:t>
      </w:r>
    </w:p>
    <w:p w:rsidR="00216B32" w:rsidRDefault="00216B32">
      <w:pPr>
        <w:pStyle w:val="Footnote80"/>
        <w:shd w:val="clear" w:color="auto" w:fill="auto"/>
        <w:spacing w:line="238" w:lineRule="exact"/>
        <w:ind w:left="200"/>
        <w:jc w:val="both"/>
      </w:pPr>
      <w:r>
        <w:t>Musuhnan,</w:t>
      </w:r>
      <w:r>
        <w:rPr>
          <w:rStyle w:val="Footnote8NotItalic"/>
          <w:b/>
          <w:bCs/>
        </w:rPr>
        <w:t xml:space="preserve"> I, 1906, p. 146 -168) ; V a m </w:t>
      </w:r>
      <w:r>
        <w:rPr>
          <w:rStyle w:val="Footnote885ptNotItalic"/>
          <w:b/>
          <w:bCs/>
        </w:rPr>
        <w:t xml:space="preserve">b </w:t>
      </w:r>
      <w:r>
        <w:rPr>
          <w:rStyle w:val="Footnote8NotItalic"/>
          <w:b/>
          <w:bCs/>
        </w:rPr>
        <w:t xml:space="preserve">e </w:t>
      </w:r>
      <w:r>
        <w:rPr>
          <w:rStyle w:val="Footnote885ptNotItalic"/>
          <w:b/>
          <w:bCs/>
        </w:rPr>
        <w:t>r y</w:t>
      </w:r>
      <w:r>
        <w:rPr>
          <w:rStyle w:val="Footnote8NotItalic"/>
          <w:b/>
          <w:bCs/>
        </w:rPr>
        <w:t xml:space="preserve">, </w:t>
      </w:r>
      <w:r>
        <w:t>Consiitutional Tariars (Tne Ninet- eenth Century,</w:t>
      </w:r>
      <w:r>
        <w:rPr>
          <w:rStyle w:val="Footnote8NotItalic"/>
          <w:b/>
          <w:bCs/>
        </w:rPr>
        <w:t xml:space="preserve"> 1906); yine o: Die </w:t>
      </w:r>
      <w:r>
        <w:t>Kulturbestrebungen der Tataren (Deutsche Rıundschau,</w:t>
      </w:r>
      <w:r>
        <w:rPr>
          <w:rStyle w:val="Footnote8NotItalic"/>
          <w:b/>
          <w:bCs/>
        </w:rPr>
        <w:t xml:space="preserve"> 132, 1907); </w:t>
      </w:r>
      <w:r>
        <w:rPr>
          <w:rStyle w:val="Footnote8NotItalicSpacing1pt"/>
          <w:b/>
          <w:bCs/>
        </w:rPr>
        <w:t>Alisov,</w:t>
      </w:r>
      <w:r>
        <w:rPr>
          <w:rStyle w:val="Footnote8NotItalic"/>
          <w:b/>
          <w:bCs/>
        </w:rPr>
        <w:t xml:space="preserve"> </w:t>
      </w:r>
      <w:r>
        <w:t>Musulmanski vopros v</w:t>
      </w:r>
      <w:r>
        <w:rPr>
          <w:rStyle w:val="Footnote8NotItalic"/>
          <w:b/>
          <w:bCs/>
        </w:rPr>
        <w:t xml:space="preserve"> Rossiıyi </w:t>
      </w:r>
      <w:r>
        <w:t>(Russkaya</w:t>
      </w:r>
      <w:r>
        <w:rPr>
          <w:rStyle w:val="Footnote8NotItalic"/>
          <w:b/>
          <w:bCs/>
        </w:rPr>
        <w:t xml:space="preserve"> Misi,.</w:t>
      </w:r>
    </w:p>
  </w:footnote>
  <w:footnote w:id="285">
    <w:p w:rsidR="00216B32" w:rsidRDefault="00216B32">
      <w:pPr>
        <w:pStyle w:val="Footnote0"/>
        <w:shd w:val="clear" w:color="auto" w:fill="auto"/>
        <w:spacing w:line="238" w:lineRule="exact"/>
        <w:ind w:left="180"/>
      </w:pPr>
      <w:r>
        <w:footnoteRef/>
      </w:r>
      <w:r>
        <w:t xml:space="preserve"> vn).</w:t>
      </w:r>
    </w:p>
  </w:footnote>
  <w:footnote w:id="286">
    <w:p w:rsidR="00216B32" w:rsidRDefault="00216B32">
      <w:pPr>
        <w:pStyle w:val="Footnote0"/>
        <w:shd w:val="clear" w:color="auto" w:fill="auto"/>
        <w:ind w:right="1000" w:firstLine="560"/>
      </w:pPr>
      <w:r>
        <w:rPr>
          <w:vertAlign w:val="superscript"/>
        </w:rPr>
        <w:footnoteRef/>
      </w:r>
      <w:r>
        <w:t xml:space="preserve">) Bu kongredeki mücadele için bk. A. </w:t>
      </w:r>
      <w:r>
        <w:rPr>
          <w:rStyle w:val="FootnoteSpacing1pt"/>
          <w:b/>
          <w:bCs/>
        </w:rPr>
        <w:t>Battal</w:t>
      </w:r>
      <w:r>
        <w:t xml:space="preserve"> (Taymas), </w:t>
      </w:r>
      <w:r>
        <w:rPr>
          <w:rStyle w:val="FootnoteItalic"/>
          <w:b/>
          <w:bCs/>
        </w:rPr>
        <w:t>Kazan Türk</w:t>
      </w:r>
      <w:r>
        <w:t>- feri, İstanbul 1925, s. 226-227.</w:t>
      </w:r>
    </w:p>
    <w:p w:rsidR="00216B32" w:rsidRDefault="00216B32">
      <w:pPr>
        <w:pStyle w:val="Footnote0"/>
        <w:shd w:val="clear" w:color="auto" w:fill="auto"/>
        <w:ind w:right="1000" w:firstLine="560"/>
      </w:pPr>
      <w:r>
        <w:rPr>
          <w:vertAlign w:val="superscript"/>
        </w:rPr>
        <w:t>3(5G</w:t>
      </w:r>
      <w:r>
        <w:t xml:space="preserve">) Başkurt kongresinin bu kararı, kongre kararnamelerinde basılmış ve rnuahharen </w:t>
      </w:r>
      <w:r>
        <w:rPr>
          <w:rStyle w:val="FootnoteItalic"/>
          <w:b/>
          <w:bCs/>
        </w:rPr>
        <w:t>«Başkurt Aymağı</w:t>
      </w:r>
      <w:r>
        <w:t>» mecmuasında da d, Ufa, 1925, s. 3) neşredilmiştir.</w:t>
      </w:r>
    </w:p>
  </w:footnote>
  <w:footnote w:id="287">
    <w:p w:rsidR="00216B32" w:rsidRDefault="00216B32">
      <w:pPr>
        <w:pStyle w:val="Footnote150"/>
        <w:shd w:val="clear" w:color="auto" w:fill="auto"/>
        <w:spacing w:line="221" w:lineRule="exact"/>
        <w:ind w:left="300" w:right="820" w:firstLine="420"/>
      </w:pPr>
      <w:r>
        <w:rPr>
          <w:vertAlign w:val="superscript"/>
        </w:rPr>
        <w:t>1GS</w:t>
      </w:r>
      <w:r>
        <w:t xml:space="preserve">) Bu hâdiseler, ozaman Türkiyeye de inikas etmiş, «Türk Yurdu» XIV 200 de Türkistan cumhuriyetlerinin ismi, yanlış olarak, </w:t>
      </w:r>
      <w:r>
        <w:rPr>
          <w:rStyle w:val="Footnote15Italic"/>
          <w:b/>
          <w:bCs/>
        </w:rPr>
        <w:t>Tinisbasev</w:t>
      </w:r>
      <w:r>
        <w:t xml:space="preserve"> şeklinde yazıl</w:t>
      </w:r>
      <w:r>
        <w:softHyphen/>
        <w:t>mıştır.</w:t>
      </w:r>
    </w:p>
    <w:p w:rsidR="00216B32" w:rsidRDefault="00216B32">
      <w:pPr>
        <w:pStyle w:val="Footnote150"/>
        <w:shd w:val="clear" w:color="auto" w:fill="auto"/>
        <w:spacing w:line="221" w:lineRule="exact"/>
        <w:ind w:left="300" w:firstLine="420"/>
      </w:pPr>
      <w:r>
        <w:rPr>
          <w:vertAlign w:val="superscript"/>
        </w:rPr>
        <w:t>J,;î)</w:t>
      </w:r>
      <w:r>
        <w:t xml:space="preserve">) .Mustafa Çokayoğlu’nun ifadesi. Yeni </w:t>
      </w:r>
      <w:r>
        <w:rPr>
          <w:rStyle w:val="Footnote15Italic"/>
          <w:b/>
          <w:bCs/>
        </w:rPr>
        <w:t>Türkistan,</w:t>
      </w:r>
      <w:r>
        <w:t xml:space="preserve"> 1927f N. </w:t>
      </w:r>
      <w:r>
        <w:rPr>
          <w:rStyle w:val="Footnote15BookAntiqua85pt"/>
          <w:b/>
          <w:bCs/>
        </w:rPr>
        <w:t xml:space="preserve">t, </w:t>
      </w:r>
      <w:r>
        <w:t>s. 10.</w:t>
      </w:r>
    </w:p>
  </w:footnote>
  <w:footnote w:id="288">
    <w:p w:rsidR="00216B32" w:rsidRDefault="00216B32">
      <w:pPr>
        <w:pStyle w:val="Footnote150"/>
        <w:shd w:val="clear" w:color="auto" w:fill="auto"/>
        <w:spacing w:line="221" w:lineRule="exact"/>
        <w:ind w:left="100"/>
        <w:jc w:val="center"/>
      </w:pPr>
      <w:r>
        <w:rPr>
          <w:vertAlign w:val="superscript"/>
        </w:rPr>
        <w:footnoteRef/>
      </w:r>
      <w:r>
        <w:t xml:space="preserve">°) </w:t>
      </w:r>
      <w:r>
        <w:rPr>
          <w:rStyle w:val="Footnote15Spacing1pt"/>
          <w:b/>
          <w:bCs/>
        </w:rPr>
        <w:t>Gensberg,</w:t>
      </w:r>
      <w:r>
        <w:t xml:space="preserve"> «Ferganede Basmacılık Tarihi», </w:t>
      </w:r>
      <w:r>
        <w:rPr>
          <w:rStyle w:val="Footnote15Italic"/>
          <w:b/>
          <w:bCs/>
        </w:rPr>
        <w:t>Nomy Vostok,</w:t>
      </w:r>
      <w:r>
        <w:t xml:space="preserve"> X-XI,</w:t>
      </w:r>
    </w:p>
    <w:p w:rsidR="00216B32" w:rsidRDefault="00216B32">
      <w:pPr>
        <w:pStyle w:val="Footnote150"/>
        <w:shd w:val="clear" w:color="auto" w:fill="auto"/>
        <w:spacing w:line="221" w:lineRule="exact"/>
        <w:ind w:left="300"/>
        <w:jc w:val="left"/>
      </w:pPr>
      <w:r>
        <w:t>175’e göre 21 sonkânunda.</w:t>
      </w:r>
    </w:p>
  </w:footnote>
  <w:footnote w:id="289">
    <w:p w:rsidR="00216B32" w:rsidRDefault="00216B32">
      <w:pPr>
        <w:pStyle w:val="Footnote0"/>
        <w:shd w:val="clear" w:color="auto" w:fill="auto"/>
        <w:spacing w:after="10" w:line="140" w:lineRule="exact"/>
        <w:ind w:left="380" w:firstLine="420"/>
        <w:jc w:val="both"/>
      </w:pPr>
      <w:r>
        <w:rPr>
          <w:vertAlign w:val="superscript"/>
        </w:rPr>
        <w:footnoteRef/>
      </w:r>
      <w:r>
        <w:t xml:space="preserve">~) Bk: </w:t>
      </w:r>
      <w:r>
        <w:rPr>
          <w:rStyle w:val="FootnoteItalic"/>
          <w:b/>
          <w:bCs/>
        </w:rPr>
        <w:t>Yeni Türkistan</w:t>
      </w:r>
      <w:r>
        <w:t>, 1927, N. 7, s. 9.</w:t>
      </w:r>
    </w:p>
    <w:p w:rsidR="00216B32" w:rsidRDefault="00216B32">
      <w:pPr>
        <w:pStyle w:val="Footnote0"/>
        <w:shd w:val="clear" w:color="auto" w:fill="auto"/>
        <w:ind w:left="380" w:right="820" w:firstLine="420"/>
        <w:jc w:val="both"/>
      </w:pPr>
      <w:r>
        <w:rPr>
          <w:vertAlign w:val="superscript"/>
        </w:rPr>
        <w:t>17s</w:t>
      </w:r>
      <w:r>
        <w:t xml:space="preserve">) </w:t>
      </w:r>
      <w:r>
        <w:rPr>
          <w:vertAlign w:val="superscript"/>
        </w:rPr>
        <w:t>1918</w:t>
      </w:r>
      <w:r>
        <w:t xml:space="preserve"> y</w:t>
      </w:r>
      <w:r>
        <w:rPr>
          <w:vertAlign w:val="superscript"/>
        </w:rPr>
        <w:t>lh 28</w:t>
      </w:r>
      <w:r>
        <w:t xml:space="preserve"> sonkânunda Rusyada Gregoryen takvimi kabul edilip, he</w:t>
      </w:r>
      <w:r>
        <w:softHyphen/>
        <w:t xml:space="preserve">saplarda 13 gün fark olduğundan, Khokand hükümeti hâdiselerine ait kayıtlar epey karışıktır. Çünkü hâdiseleri tesbit </w:t>
      </w:r>
      <w:r>
        <w:rPr>
          <w:rStyle w:val="FootnoteNotBold"/>
        </w:rPr>
        <w:t xml:space="preserve">edenler, </w:t>
      </w:r>
      <w:r>
        <w:t>ay günlerinin eski veya yeni he</w:t>
      </w:r>
      <w:r>
        <w:softHyphen/>
        <w:t xml:space="preserve">sapla olduğunu kaydetmiyorlar. Ben burada, G. Safarov, </w:t>
      </w:r>
      <w:r>
        <w:rPr>
          <w:rStyle w:val="FootnoteItalic"/>
          <w:b/>
          <w:bCs/>
        </w:rPr>
        <w:t>Kolonialnaya Ravoliut- sta,</w:t>
      </w:r>
      <w:r>
        <w:t xml:space="preserve"> Taşkent 1921, s. 71-74, 78-80 deki kayıtları aldım. Bunlar her halde eski hesaptır. Gensberg </w:t>
      </w:r>
      <w:r>
        <w:rPr>
          <w:rStyle w:val="FootnoteItalic"/>
          <w:b/>
          <w:bCs/>
        </w:rPr>
        <w:t>(Novıy Vostok,</w:t>
      </w:r>
      <w:r>
        <w:t xml:space="preserve"> X-XI, s. 183 ve devamı) ise, Çanişovun «or</w:t>
      </w:r>
      <w:r>
        <w:softHyphen/>
        <w:t>da» yı kuşatmasını 12 şubat ve Khokand Bolşeviklerine dışardan yardım gelme</w:t>
      </w:r>
      <w:r>
        <w:softHyphen/>
        <w:t>sini 18 şubatta gösteriyor. Demek ki, bu zat yeni hesabı almıştır. Biz bu kitapta Rusya Türklerinin 1918 senesinden önceki' hayatı ve hâdiselerin, o güne kadar Rusyada kullanılmış olan Julyan takvimine göre kaydetmişindir.</w:t>
      </w:r>
    </w:p>
  </w:footnote>
  <w:footnote w:id="290">
    <w:p w:rsidR="00216B32" w:rsidRDefault="00216B32">
      <w:pPr>
        <w:pStyle w:val="Footnote201"/>
        <w:shd w:val="clear" w:color="auto" w:fill="auto"/>
        <w:spacing w:after="121" w:line="226" w:lineRule="exact"/>
        <w:ind w:left="740"/>
        <w:jc w:val="center"/>
      </w:pPr>
      <w:r>
        <w:footnoteRef/>
      </w:r>
      <w:r>
        <w:t xml:space="preserve"> Hâdiseleri, Başkurdüstan ve Alas Orda</w:t>
      </w:r>
    </w:p>
    <w:p w:rsidR="00216B32" w:rsidRDefault="00216B32">
      <w:pPr>
        <w:pStyle w:val="Footnote360"/>
        <w:shd w:val="clear" w:color="auto" w:fill="auto"/>
        <w:spacing w:before="0" w:after="143" w:line="150" w:lineRule="exact"/>
        <w:ind w:left="820"/>
      </w:pPr>
      <w:r>
        <w:t>ilan</w:t>
      </w:r>
    </w:p>
    <w:p w:rsidR="00216B32" w:rsidRDefault="00216B32">
      <w:pPr>
        <w:pStyle w:val="Footnote340"/>
        <w:shd w:val="clear" w:color="auto" w:fill="auto"/>
        <w:spacing w:after="0" w:line="226" w:lineRule="exact"/>
        <w:ind w:left="540" w:right="540" w:firstLine="440"/>
        <w:jc w:val="both"/>
      </w:pPr>
      <w:r>
        <w:rPr>
          <w:rStyle w:val="Footnote34Spacing2pt"/>
          <w:b/>
          <w:bCs/>
        </w:rPr>
        <w:t>[</w:t>
      </w:r>
      <w:r>
        <w:rPr>
          <w:rStyle w:val="Footnote34Spacing2pt"/>
          <w:b/>
          <w:bCs/>
          <w:vertAlign w:val="superscript"/>
        </w:rPr>
        <w:t>J7t</w:t>
      </w:r>
      <w:r>
        <w:rPr>
          <w:rStyle w:val="Footnote34Spacing2pt"/>
          <w:b/>
          <w:bCs/>
        </w:rPr>
        <w:t>)</w:t>
      </w:r>
      <w:r>
        <w:t xml:space="preserve"> 0u olayların ortasında bulunan Avusturyalı harp esiri </w:t>
      </w:r>
      <w:r>
        <w:rPr>
          <w:rStyle w:val="Footnote34Spacing2pt"/>
          <w:b/>
          <w:bCs/>
        </w:rPr>
        <w:t xml:space="preserve">Fritz </w:t>
      </w:r>
      <w:r>
        <w:rPr>
          <w:rStyle w:val="Footnote3485pt"/>
          <w:b/>
          <w:bCs/>
        </w:rPr>
        <w:t xml:space="preserve">W i 1 1 t </w:t>
      </w:r>
      <w:r>
        <w:t xml:space="preserve">o'r t , günü gününe hâtıralarını yazmış ve yurduna dönüp geldikten sonra, </w:t>
      </w:r>
      <w:r>
        <w:rPr>
          <w:rStyle w:val="Footnote34Constantia75ptNotBoldSpacing0pt"/>
        </w:rPr>
        <w:t xml:space="preserve">bu </w:t>
      </w:r>
      <w:r>
        <w:t>hâtıraları kitap halinde neşretmiştir (</w:t>
      </w:r>
      <w:r>
        <w:rPr>
          <w:rStyle w:val="Footnote347ptNotBoldItalic"/>
        </w:rPr>
        <w:t>Turkestanisches Tagebuch,</w:t>
      </w:r>
      <w:r>
        <w:rPr>
          <w:rStyle w:val="Footnote347ptNotBold0"/>
        </w:rPr>
        <w:t xml:space="preserve"> </w:t>
      </w:r>
      <w:r>
        <w:t>Wien 1930). Bu zâtin anlattığına göre, Ruslar ozaman okadar korkmuşlar, ki yüzlerce aile bu harp esirlerinin mahpus bulundukları yerlere gelerek sığınmak ve onların hima</w:t>
      </w:r>
      <w:r>
        <w:softHyphen/>
        <w:t xml:space="preserve">yesinde drenlere binerek Türkistanı terketmek için hazırlanmışlardı </w:t>
      </w:r>
      <w:r>
        <w:rPr>
          <w:rStyle w:val="Footnote34Constantia75pt"/>
          <w:b/>
          <w:bCs/>
        </w:rPr>
        <w:t xml:space="preserve">(Bk: </w:t>
      </w:r>
      <w:r>
        <w:t xml:space="preserve">s. </w:t>
      </w:r>
      <w:r>
        <w:rPr>
          <w:rStyle w:val="Footnote34Constantia75pt"/>
          <w:b/>
          <w:bCs/>
        </w:rPr>
        <w:t xml:space="preserve">142, </w:t>
      </w:r>
      <w:r>
        <w:t>.144). Bu zat (s. 141) Khokand millî hükümetini « Muvakkat Şart Hükümeti » fprovisorisehe sartisclıe Regierung) diye adlandırmaktadır].</w:t>
      </w:r>
    </w:p>
  </w:footnote>
  <w:footnote w:id="291">
    <w:p w:rsidR="00216B32" w:rsidRDefault="00216B32">
      <w:pPr>
        <w:pStyle w:val="Footnote370"/>
        <w:shd w:val="clear" w:color="auto" w:fill="auto"/>
        <w:ind w:left="260" w:right="880"/>
      </w:pPr>
      <w:r>
        <w:footnoteRef/>
      </w:r>
      <w:r>
        <w:t xml:space="preserve"> 1917-1918 senelerinde Kazakistanda olup biten hâdiseler hakkında baş</w:t>
      </w:r>
      <w:r>
        <w:softHyphen/>
        <w:t>lımı Berimçanoğlıt Azimbek’in yazılarından istifade ediyorum.</w:t>
      </w:r>
    </w:p>
  </w:footnote>
  <w:footnote w:id="292">
    <w:p w:rsidR="00216B32" w:rsidRDefault="00216B32">
      <w:pPr>
        <w:pStyle w:val="Footnote380"/>
        <w:shd w:val="clear" w:color="auto" w:fill="auto"/>
        <w:tabs>
          <w:tab w:val="left" w:pos="3868"/>
        </w:tabs>
        <w:ind w:left="400"/>
      </w:pPr>
      <w:r>
        <w:rPr>
          <w:rStyle w:val="Footnote38SmallCaps"/>
        </w:rPr>
        <w:footnoteRef/>
      </w:r>
      <w:r>
        <w:rPr>
          <w:rStyle w:val="Footnote38SmallCaps"/>
        </w:rPr>
        <w:t xml:space="preserve"> 2</w:t>
      </w:r>
      <w:r>
        <w:rPr>
          <w:rStyle w:val="Footnote38SmallCaps"/>
          <w:vertAlign w:val="superscript"/>
        </w:rPr>
        <w:t>;</w:t>
      </w:r>
      <w:r>
        <w:rPr>
          <w:rStyle w:val="Footnote38SmallCaps"/>
        </w:rPr>
        <w:t>j</w:t>
      </w:r>
      <w:r>
        <w:t>5 iil'O gayri ıürk. yar.i bunlar ahalinin '1</w:t>
      </w:r>
      <w:r>
        <w:tab/>
        <w:t>37 si) ve Çuvaşistan (22.000 Tatar</w:t>
      </w:r>
    </w:p>
    <w:p w:rsidR="00216B32" w:rsidRDefault="00216B32">
      <w:pPr>
        <w:pStyle w:val="Footnote380"/>
        <w:shd w:val="clear" w:color="auto" w:fill="auto"/>
        <w:ind w:left="400" w:right="700"/>
      </w:pPr>
      <w:r>
        <w:t xml:space="preserve">sun n!-..iliği: halde 680.000 Tiir.k; 215.000 gayri türk, yani ahalinin ancak % 24ü) ■s anla.ti yellerinde cern’an: 3.784.000 Türk. 5.098.000 gayri türk unsur bulunuyor, ki V, 40 a mukabil </w:t>
      </w:r>
      <w:r>
        <w:rPr>
          <w:rStyle w:val="Footnote38ItalicSpacing0pt"/>
        </w:rPr>
        <w:t>%</w:t>
      </w:r>
      <w:r>
        <w:t xml:space="preserve"> 60 gayri tiırk demektir. Hıristiyan Çuvaşlaı* dahil olmadığı •takdirde, Türkün sayısı 2.075Î000 e iner ve Türk olmayanların sayısı da 5.483.000 kalıp. Türkün ? üzde nisbeti daha azalmış olur. Bu hesap, dediğimiz gibi 1926 yılı nüfus tahririne güredir. Bu vilâyetlerde Türk nüfusu bu kadar zayıf olduğundan, Kazan Türklerinin istedikleri medenî ve dinî muhtariyetin buraları için belki ha</w:t>
      </w:r>
      <w:r>
        <w:softHyphen/>
        <w:t>kikaten münasip olacağına bizce de itiraz olunmuyordu. Biz, Rus ekseriyeti ara</w:t>
      </w:r>
      <w:r>
        <w:softHyphen/>
        <w:t>sında ukalliyct olarak yaşıyan tekmil Avrupairusî Türklerinin Küçük Başkurdüs- uma ve Batı Kazakistanına, Türkistana ve Azerbaycana hicret ettirilmesi fikrini heri sürüyorduk.</w:t>
      </w:r>
    </w:p>
    <w:p w:rsidR="00216B32" w:rsidRDefault="00216B32">
      <w:pPr>
        <w:pStyle w:val="Footnote380"/>
        <w:shd w:val="clear" w:color="auto" w:fill="auto"/>
        <w:ind w:left="1240"/>
        <w:jc w:val="left"/>
      </w:pPr>
      <w:r>
        <w:t>Ye</w:t>
      </w:r>
      <w:r>
        <w:rPr>
          <w:vertAlign w:val="superscript"/>
        </w:rPr>
        <w:t>1</w:t>
      </w:r>
      <w:r>
        <w:t xml:space="preserve">-i </w:t>
      </w:r>
      <w:r>
        <w:rPr>
          <w:rStyle w:val="Footnote38ItalicSpacing0pt"/>
        </w:rPr>
        <w:t>Türkistan</w:t>
      </w:r>
      <w:r>
        <w:t xml:space="preserve">, 1927, N. </w:t>
      </w:r>
      <w:r>
        <w:rPr>
          <w:rStyle w:val="Footnote38ItalicSpacing0pt"/>
        </w:rPr>
        <w:t>7,</w:t>
      </w:r>
      <w:r>
        <w:t xml:space="preserve"> s. 10.</w:t>
      </w:r>
    </w:p>
    <w:p w:rsidR="00216B32" w:rsidRDefault="00216B32">
      <w:pPr>
        <w:pStyle w:val="Footnote380"/>
        <w:shd w:val="clear" w:color="auto" w:fill="auto"/>
        <w:ind w:left="840"/>
        <w:jc w:val="left"/>
      </w:pPr>
      <w:r>
        <w:rPr>
          <w:vertAlign w:val="superscript"/>
        </w:rPr>
        <w:t>17</w:t>
      </w:r>
      <w:r>
        <w:t xml:space="preserve">H </w:t>
      </w:r>
      <w:r>
        <w:rPr>
          <w:rStyle w:val="Footnote38ItalicSpacing0pt"/>
        </w:rPr>
        <w:t>Yeni Mecmua,</w:t>
      </w:r>
      <w:r>
        <w:t xml:space="preserve"> 1918, N. 38.</w:t>
      </w:r>
    </w:p>
    <w:p w:rsidR="00216B32" w:rsidRDefault="00216B32">
      <w:pPr>
        <w:pStyle w:val="Footnote150"/>
        <w:shd w:val="clear" w:color="auto" w:fill="auto"/>
        <w:spacing w:line="228" w:lineRule="exact"/>
        <w:ind w:left="200" w:right="900" w:firstLine="280"/>
      </w:pPr>
      <w:r>
        <w:rPr>
          <w:vertAlign w:val="superscript"/>
        </w:rPr>
        <w:t>J</w:t>
      </w:r>
      <w:r>
        <w:t xml:space="preserve">*°) Türkçesi: göğün altında (insan adıyla) dolaşan bunlar kuyruksuz ve yu- </w:t>
      </w:r>
      <w:r>
        <w:rPr>
          <w:rStyle w:val="Footnote15BookAntiqua85pt"/>
          <w:b/>
          <w:bCs/>
        </w:rPr>
        <w:t xml:space="preserve">J arsız </w:t>
      </w:r>
      <w:r>
        <w:t xml:space="preserve">öküz </w:t>
      </w:r>
      <w:r>
        <w:rPr>
          <w:rStyle w:val="Footnote15BookAntiqua85pt"/>
          <w:b/>
          <w:bCs/>
        </w:rPr>
        <w:t xml:space="preserve">ve </w:t>
      </w:r>
      <w:r>
        <w:t>eşeklerdir. Eşekçi ölüp gitti; (fakat) bunlar eşekliklerinden ve (dünyadan) habersiz olduklarından hâlâ yükün altında bulunuyorlar.</w:t>
      </w:r>
    </w:p>
  </w:footnote>
  <w:footnote w:id="293">
    <w:p w:rsidR="00216B32" w:rsidRDefault="00216B32">
      <w:pPr>
        <w:pStyle w:val="Footnote150"/>
        <w:shd w:val="clear" w:color="auto" w:fill="auto"/>
        <w:spacing w:line="223" w:lineRule="exact"/>
        <w:ind w:left="980"/>
        <w:jc w:val="left"/>
      </w:pPr>
      <w:r>
        <w:rPr>
          <w:vertAlign w:val="superscript"/>
        </w:rPr>
        <w:footnoteRef/>
      </w:r>
      <w:r>
        <w:t xml:space="preserve">) V. Vos </w:t>
      </w:r>
      <w:r>
        <w:rPr>
          <w:rStyle w:val="Footnote15Spacing1pt"/>
          <w:b/>
          <w:bCs/>
        </w:rPr>
        <w:t>çinin,</w:t>
      </w:r>
      <w:r>
        <w:t xml:space="preserve"> </w:t>
      </w:r>
      <w:r>
        <w:rPr>
          <w:rStyle w:val="Footnote15Italic"/>
          <w:b/>
          <w:bCs/>
        </w:rPr>
        <w:t>SSSR po Ray o nam. Kazakistan,</w:t>
      </w:r>
      <w:r>
        <w:t xml:space="preserve"> Moskova 1929, s. 11-12.</w:t>
      </w:r>
    </w:p>
    <w:p w:rsidR="00216B32" w:rsidRDefault="00216B32">
      <w:pPr>
        <w:pStyle w:val="Footnote110"/>
        <w:shd w:val="clear" w:color="auto" w:fill="auto"/>
        <w:spacing w:line="223" w:lineRule="exact"/>
        <w:ind w:left="980"/>
      </w:pPr>
      <w:r>
        <w:rPr>
          <w:rStyle w:val="Footnote11NotItalic"/>
          <w:b/>
          <w:bCs/>
          <w:vertAlign w:val="superscript"/>
        </w:rPr>
        <w:t>185</w:t>
      </w:r>
      <w:r>
        <w:rPr>
          <w:rStyle w:val="Footnote11NotItalic"/>
          <w:b/>
          <w:bCs/>
        </w:rPr>
        <w:t xml:space="preserve">) </w:t>
      </w:r>
      <w:r>
        <w:rPr>
          <w:rStyle w:val="Footnote11NotItalicSpacing1pt"/>
          <w:b/>
          <w:bCs/>
        </w:rPr>
        <w:t>Barthold,</w:t>
      </w:r>
      <w:r>
        <w:rPr>
          <w:rStyle w:val="Footnote11NotItalic"/>
          <w:b/>
          <w:bCs/>
        </w:rPr>
        <w:t xml:space="preserve"> </w:t>
      </w:r>
      <w:r>
        <w:t>Ortaasya Türk Tarihi Hakkında Dersler,</w:t>
      </w:r>
      <w:r>
        <w:rPr>
          <w:rStyle w:val="Footnote11NotItalic"/>
          <w:b/>
          <w:bCs/>
        </w:rPr>
        <w:t xml:space="preserve"> İstanbul 1927,</w:t>
      </w:r>
    </w:p>
    <w:p w:rsidR="00216B32" w:rsidRDefault="00216B32">
      <w:pPr>
        <w:pStyle w:val="Footnote201"/>
        <w:shd w:val="clear" w:color="auto" w:fill="auto"/>
        <w:spacing w:line="223" w:lineRule="exact"/>
        <w:ind w:left="540"/>
      </w:pPr>
      <w:r>
        <w:t>s. 220</w:t>
      </w:r>
    </w:p>
    <w:p w:rsidR="00216B32" w:rsidRDefault="00216B32">
      <w:pPr>
        <w:pStyle w:val="Footnote150"/>
        <w:shd w:val="clear" w:color="auto" w:fill="auto"/>
        <w:spacing w:line="223" w:lineRule="exact"/>
        <w:ind w:left="980"/>
        <w:jc w:val="left"/>
      </w:pPr>
      <w:r>
        <w:rPr>
          <w:rStyle w:val="Footnote1565pt"/>
          <w:b/>
          <w:bCs/>
        </w:rPr>
        <w:t>1</w:t>
      </w:r>
      <w:r>
        <w:t xml:space="preserve"> su) Bu nevi sözleri bizzat Stalin’in ağzından kaç defa işitmişimdir.</w:t>
      </w:r>
    </w:p>
  </w:footnote>
  <w:footnote w:id="294">
    <w:p w:rsidR="00216B32" w:rsidRDefault="00216B32">
      <w:pPr>
        <w:pStyle w:val="Footnote150"/>
        <w:shd w:val="clear" w:color="auto" w:fill="auto"/>
        <w:spacing w:line="150" w:lineRule="exact"/>
        <w:ind w:left="720"/>
        <w:jc w:val="left"/>
      </w:pPr>
      <w:r>
        <w:rPr>
          <w:rStyle w:val="Footnote1565pt"/>
          <w:b/>
          <w:bCs/>
        </w:rPr>
        <w:footnoteRef/>
      </w:r>
      <w:r>
        <w:t xml:space="preserve"> Yani 1928 de.</w:t>
      </w:r>
    </w:p>
  </w:footnote>
  <w:footnote w:id="295">
    <w:p w:rsidR="00216B32" w:rsidRDefault="00216B32">
      <w:pPr>
        <w:pStyle w:val="Footnote150"/>
        <w:shd w:val="clear" w:color="auto" w:fill="auto"/>
        <w:spacing w:line="226" w:lineRule="exact"/>
        <w:ind w:left="380" w:right="500" w:firstLine="440"/>
        <w:jc w:val="left"/>
      </w:pPr>
      <w:r>
        <w:rPr>
          <w:vertAlign w:val="superscript"/>
        </w:rPr>
        <w:footnoteRef/>
      </w:r>
      <w:r>
        <w:t>) Yusuf Bey, bu kitabın III. ve IV. kısımlarını müsvedde halinde okumuş ve kenarına, öteberisine kendi mülâhazalarını yazmıştı.</w:t>
      </w:r>
    </w:p>
  </w:footnote>
  <w:footnote w:id="296">
    <w:p w:rsidR="00216B32" w:rsidRDefault="00216B32">
      <w:pPr>
        <w:pStyle w:val="Footnote150"/>
        <w:shd w:val="clear" w:color="auto" w:fill="auto"/>
        <w:tabs>
          <w:tab w:val="left" w:pos="1280"/>
        </w:tabs>
        <w:spacing w:line="221" w:lineRule="exact"/>
        <w:ind w:left="440" w:right="420" w:firstLine="440"/>
      </w:pPr>
      <w:r>
        <w:rPr>
          <w:vertAlign w:val="superscript"/>
        </w:rPr>
        <w:footnoteRef/>
      </w:r>
      <w:r>
        <w:t>)</w:t>
      </w:r>
      <w:r>
        <w:tab/>
        <w:t xml:space="preserve">Şir Mehmed Bek'in hâtıraları, benim </w:t>
      </w:r>
      <w:r>
        <w:rPr>
          <w:rStyle w:val="Footnote15BookAntiqua"/>
          <w:b/>
          <w:bCs/>
        </w:rPr>
        <w:t xml:space="preserve">ricama binaen Ferganeli Nezir </w:t>
      </w:r>
      <w:r>
        <w:t xml:space="preserve">İsmail Kubağî tarafından çok mufassal olarak </w:t>
      </w:r>
      <w:r>
        <w:rPr>
          <w:rStyle w:val="Footnote15BookAntiqua"/>
          <w:b/>
          <w:bCs/>
        </w:rPr>
        <w:t>yazılmıştır. Bunun yegâne nüs</w:t>
      </w:r>
      <w:r>
        <w:rPr>
          <w:rStyle w:val="Footnote15BookAntiqua"/>
          <w:b/>
          <w:bCs/>
        </w:rPr>
        <w:softHyphen/>
      </w:r>
      <w:r>
        <w:rPr>
          <w:rStyle w:val="Footnote15BookAntiqua65pt"/>
          <w:b/>
          <w:bCs/>
        </w:rPr>
        <w:t xml:space="preserve">hası </w:t>
      </w:r>
      <w:r>
        <w:t>benim hususî kütüphanemde mahfuzdur.</w:t>
      </w:r>
    </w:p>
  </w:footnote>
  <w:footnote w:id="297">
    <w:p w:rsidR="00216B32" w:rsidRDefault="00216B32">
      <w:pPr>
        <w:pStyle w:val="Footnote150"/>
        <w:shd w:val="clear" w:color="auto" w:fill="auto"/>
        <w:tabs>
          <w:tab w:val="left" w:pos="1268"/>
        </w:tabs>
        <w:spacing w:line="218" w:lineRule="exact"/>
        <w:ind w:left="440" w:right="420" w:firstLine="440"/>
      </w:pPr>
      <w:r>
        <w:rPr>
          <w:vertAlign w:val="superscript"/>
        </w:rPr>
        <w:footnoteRef/>
      </w:r>
      <w:r>
        <w:t>)</w:t>
      </w:r>
      <w:r>
        <w:tab/>
        <w:t xml:space="preserve">Khalkhoca hakkında bir Macar esiri, </w:t>
      </w:r>
      <w:r>
        <w:rPr>
          <w:rStyle w:val="Footnote15BookAntiqua"/>
          <w:b/>
          <w:bCs/>
        </w:rPr>
        <w:t xml:space="preserve">resmini de ilâve ederek, </w:t>
      </w:r>
      <w:r>
        <w:rPr>
          <w:rStyle w:val="Footnote15BookAntiquaItalic"/>
          <w:b/>
          <w:bCs/>
        </w:rPr>
        <w:t xml:space="preserve">Mag- </w:t>
      </w:r>
      <w:r>
        <w:rPr>
          <w:rStyle w:val="Footnote15Italic"/>
          <w:b/>
          <w:bCs/>
        </w:rPr>
        <w:t>yarsag</w:t>
      </w:r>
      <w:r>
        <w:t xml:space="preserve"> gazetesinde </w:t>
      </w:r>
      <w:r>
        <w:rPr>
          <w:rStyle w:val="Footnote15BookAntiqua"/>
          <w:b/>
          <w:bCs/>
        </w:rPr>
        <w:t xml:space="preserve">1933 </w:t>
      </w:r>
      <w:r>
        <w:t xml:space="preserve">temmuz </w:t>
      </w:r>
      <w:r>
        <w:rPr>
          <w:rStyle w:val="Footnote15BookAntiqua"/>
          <w:b/>
          <w:bCs/>
        </w:rPr>
        <w:t xml:space="preserve">9 </w:t>
      </w:r>
      <w:r>
        <w:t xml:space="preserve">nüshasında </w:t>
      </w:r>
      <w:r>
        <w:rPr>
          <w:rStyle w:val="Footnote15BookAntiqua"/>
          <w:b/>
          <w:bCs/>
        </w:rPr>
        <w:t xml:space="preserve">bir hâtıra neşretmiştlr. Bu </w:t>
      </w:r>
      <w:r>
        <w:rPr>
          <w:rStyle w:val="Footnote15BookAntiqua85pt"/>
          <w:b/>
          <w:bCs/>
        </w:rPr>
        <w:t xml:space="preserve">Macar- </w:t>
      </w:r>
      <w:r>
        <w:rPr>
          <w:rStyle w:val="Footnote15NotBoldSpacing0pt"/>
        </w:rPr>
        <w:t xml:space="preserve">iar </w:t>
      </w:r>
      <w:r>
        <w:t xml:space="preserve">vatanlarına döndükten sonra da basmacılar </w:t>
      </w:r>
      <w:r>
        <w:rPr>
          <w:rStyle w:val="Footnote15BookAntiqua"/>
          <w:b/>
          <w:bCs/>
        </w:rPr>
        <w:t xml:space="preserve">hakkında çok aleyhdar neşriyatta </w:t>
      </w:r>
      <w:r>
        <w:t>bulunmuşlardır.</w:t>
      </w:r>
    </w:p>
  </w:footnote>
  <w:footnote w:id="298">
    <w:p w:rsidR="00216B32" w:rsidRDefault="00216B32">
      <w:pPr>
        <w:pStyle w:val="Footnote150"/>
        <w:numPr>
          <w:ilvl w:val="0"/>
          <w:numId w:val="7"/>
        </w:numPr>
        <w:shd w:val="clear" w:color="auto" w:fill="auto"/>
        <w:tabs>
          <w:tab w:val="left" w:pos="845"/>
        </w:tabs>
        <w:spacing w:line="226" w:lineRule="exact"/>
        <w:ind w:right="800" w:firstLine="540"/>
      </w:pPr>
      <w:r>
        <w:t xml:space="preserve">« Qorbaşı» </w:t>
      </w:r>
      <w:r>
        <w:rPr>
          <w:rStyle w:val="Footnote15Spacing1pt"/>
          <w:b/>
          <w:bCs/>
        </w:rPr>
        <w:t>(Radloff.</w:t>
      </w:r>
      <w:r>
        <w:t xml:space="preserve"> </w:t>
      </w:r>
      <w:r>
        <w:rPr>
          <w:rStyle w:val="Footnote15Italic"/>
          <w:b/>
          <w:bCs/>
        </w:rPr>
        <w:t>Worterbuch.</w:t>
      </w:r>
      <w:r>
        <w:t xml:space="preserve"> II, 963 «qorbaşı») Khokand Han- </w:t>
      </w:r>
      <w:r>
        <w:rPr>
          <w:rStyle w:val="Footnote15BookAntiqua65ptSpacing0pt"/>
          <w:b/>
          <w:bCs/>
        </w:rPr>
        <w:t xml:space="preserve">hğı </w:t>
      </w:r>
      <w:r>
        <w:t>zamanında polis müdürü, sancak beği mânasında kullanılıyordu. Safevîler za</w:t>
      </w:r>
      <w:r>
        <w:softHyphen/>
        <w:t>manında kullanılan «Qorcıbaşı» tabiri ile bir asıldan gelmektedir.</w:t>
      </w:r>
    </w:p>
  </w:footnote>
  <w:footnote w:id="299">
    <w:p w:rsidR="00216B32" w:rsidRDefault="00216B32">
      <w:pPr>
        <w:pStyle w:val="Footnote150"/>
        <w:shd w:val="clear" w:color="auto" w:fill="auto"/>
        <w:tabs>
          <w:tab w:val="left" w:pos="953"/>
        </w:tabs>
        <w:spacing w:line="226" w:lineRule="exact"/>
        <w:ind w:left="540"/>
      </w:pPr>
      <w:r>
        <w:rPr>
          <w:vertAlign w:val="superscript"/>
        </w:rPr>
        <w:footnoteRef/>
      </w:r>
      <w:r>
        <w:t>)</w:t>
      </w:r>
      <w:r>
        <w:tab/>
        <w:t>«Rabotçik», rusça «raboçi» yâni «amele» den muharref.</w:t>
      </w:r>
    </w:p>
  </w:footnote>
  <w:footnote w:id="300">
    <w:p w:rsidR="00216B32" w:rsidRDefault="00216B32">
      <w:pPr>
        <w:pStyle w:val="Footnote150"/>
        <w:shd w:val="clear" w:color="auto" w:fill="auto"/>
        <w:spacing w:line="223" w:lineRule="exact"/>
        <w:ind w:left="820"/>
        <w:jc w:val="left"/>
      </w:pPr>
      <w:r>
        <w:t xml:space="preserve">-°°) </w:t>
      </w:r>
      <w:r>
        <w:rPr>
          <w:rStyle w:val="Footnote15Italic"/>
          <w:b/>
          <w:bCs/>
        </w:rPr>
        <w:t>Qizü Qazakıstan,</w:t>
      </w:r>
      <w:r>
        <w:t xml:space="preserve"> 1928, N. 8, s. 110-112; </w:t>
      </w:r>
      <w:r>
        <w:rPr>
          <w:rStyle w:val="Footnote15Italic"/>
          <w:b/>
          <w:bCs/>
        </w:rPr>
        <w:t>Novıy Vostok,</w:t>
      </w:r>
      <w:r>
        <w:t xml:space="preserve"> V. 22,5.</w:t>
      </w:r>
    </w:p>
  </w:footnote>
  <w:footnote w:id="301">
    <w:p w:rsidR="00216B32" w:rsidRDefault="00216B32">
      <w:pPr>
        <w:pStyle w:val="Footnote150"/>
        <w:shd w:val="clear" w:color="auto" w:fill="auto"/>
        <w:spacing w:line="223" w:lineRule="exact"/>
        <w:ind w:left="380" w:right="540" w:firstLine="420"/>
        <w:jc w:val="left"/>
      </w:pPr>
      <w:r>
        <w:rPr>
          <w:rStyle w:val="Footnote15BookAntiqua65pt"/>
          <w:b/>
          <w:bCs/>
          <w:vertAlign w:val="superscript"/>
        </w:rPr>
        <w:footnoteRef/>
      </w:r>
      <w:r>
        <w:rPr>
          <w:rStyle w:val="Footnote15BookAntiqua65pt"/>
          <w:b/>
          <w:bCs/>
        </w:rPr>
        <w:t xml:space="preserve">) Bu </w:t>
      </w:r>
      <w:r>
        <w:t>zat 1881 de Türkistan müdafaasına iştirak eden başbuğların bir reisi sıfatiyle yukarıda s. 236 da zikredilen Makhtum Kuli handır.</w:t>
      </w:r>
    </w:p>
  </w:footnote>
  <w:footnote w:id="302">
    <w:p w:rsidR="00216B32" w:rsidRDefault="00216B32">
      <w:pPr>
        <w:pStyle w:val="Footnote60"/>
        <w:shd w:val="clear" w:color="auto" w:fill="auto"/>
        <w:spacing w:after="42" w:line="150" w:lineRule="exact"/>
        <w:ind w:left="200" w:firstLine="440"/>
        <w:jc w:val="left"/>
      </w:pPr>
      <w:r>
        <w:t xml:space="preserve">2°3) Meselâ </w:t>
      </w:r>
      <w:r>
        <w:rPr>
          <w:rStyle w:val="Footnote6ConstantiaBoldItalicSpacing0pt"/>
        </w:rPr>
        <w:t>Der Neue Orient</w:t>
      </w:r>
      <w:r>
        <w:rPr>
          <w:rStyle w:val="Footnote6ConstantiaBoldSpacing0pt"/>
        </w:rPr>
        <w:t xml:space="preserve"> </w:t>
      </w:r>
      <w:r>
        <w:t>mecmuasında.</w:t>
      </w:r>
    </w:p>
    <w:p w:rsidR="00216B32" w:rsidRDefault="00216B32">
      <w:pPr>
        <w:pStyle w:val="Footnote110"/>
        <w:shd w:val="clear" w:color="auto" w:fill="auto"/>
        <w:spacing w:line="178" w:lineRule="exact"/>
        <w:ind w:left="200" w:right="680" w:firstLine="440"/>
      </w:pPr>
      <w:r>
        <w:rPr>
          <w:rStyle w:val="Footnote11NotItalic"/>
          <w:b/>
          <w:bCs/>
        </w:rPr>
        <w:t>-</w:t>
      </w:r>
      <w:r>
        <w:rPr>
          <w:rStyle w:val="Footnote11NotItalic"/>
          <w:b/>
          <w:bCs/>
          <w:vertAlign w:val="superscript"/>
        </w:rPr>
        <w:t>04</w:t>
      </w:r>
      <w:r>
        <w:rPr>
          <w:rStyle w:val="Footnote11NotItalic"/>
          <w:b/>
          <w:bCs/>
        </w:rPr>
        <w:t xml:space="preserve">) Bk. Dr. </w:t>
      </w:r>
      <w:r>
        <w:rPr>
          <w:rStyle w:val="Footnote11NotItalicSpacing1pt"/>
          <w:b/>
          <w:bCs/>
        </w:rPr>
        <w:t>Abdülgani,</w:t>
      </w:r>
      <w:r>
        <w:rPr>
          <w:rStyle w:val="Footnote11NotItalic"/>
          <w:b/>
          <w:bCs/>
        </w:rPr>
        <w:t xml:space="preserve"> </w:t>
      </w:r>
      <w:r>
        <w:t>A Revue foor political Sîtuation in Central. Asia,</w:t>
      </w:r>
      <w:r>
        <w:rPr>
          <w:rStyle w:val="Footnote11NotItalic"/>
          <w:b/>
          <w:bCs/>
        </w:rPr>
        <w:t xml:space="preserve"> Lahor, </w:t>
      </w:r>
      <w:r>
        <w:rPr>
          <w:rStyle w:val="Footnote11BookAntiqua65ptNotItalic"/>
          <w:b/>
          <w:bCs/>
        </w:rPr>
        <w:t xml:space="preserve">1921. </w:t>
      </w:r>
      <w:r>
        <w:rPr>
          <w:rStyle w:val="Footnote11BookAntiqua65ptNotItalic"/>
          <w:b/>
          <w:bCs/>
          <w:vertAlign w:val="superscript"/>
        </w:rPr>
        <w:t>;</w:t>
      </w:r>
    </w:p>
  </w:footnote>
  <w:footnote w:id="303">
    <w:p w:rsidR="00216B32" w:rsidRDefault="00216B32">
      <w:pPr>
        <w:pStyle w:val="Footnote0"/>
        <w:shd w:val="clear" w:color="auto" w:fill="auto"/>
        <w:spacing w:line="194" w:lineRule="exact"/>
        <w:ind w:left="360" w:right="500" w:firstLine="440"/>
      </w:pPr>
      <w:r>
        <w:rPr>
          <w:vertAlign w:val="superscript"/>
        </w:rPr>
        <w:footnoteRef/>
      </w:r>
      <w:r>
        <w:t>°öa) «TSK» «Tsentralnıy Komitet» den ihtisar, yani Rus Komünist fırka</w:t>
      </w:r>
      <w:r>
        <w:softHyphen/>
        <w:t>sının merkez komitesi.</w:t>
      </w:r>
    </w:p>
  </w:footnote>
  <w:footnote w:id="304">
    <w:p w:rsidR="00216B32" w:rsidRDefault="00216B32">
      <w:pPr>
        <w:pStyle w:val="Footnote0"/>
        <w:shd w:val="clear" w:color="auto" w:fill="auto"/>
        <w:ind w:right="860" w:firstLine="480"/>
        <w:jc w:val="both"/>
      </w:pPr>
      <w:r>
        <w:rPr>
          <w:vertAlign w:val="superscript"/>
        </w:rPr>
        <w:footnoteRef/>
      </w:r>
      <w:r>
        <w:t>) İleride anlatacağımız veçhile, programın Bukharada teksir edilen nüs</w:t>
      </w:r>
      <w:r>
        <w:softHyphen/>
        <w:t>halarında, bir taraftan Huşları vakitsiz kuşkulandırmamak, diğer taraftan istik</w:t>
      </w:r>
      <w:r>
        <w:softHyphen/>
        <w:t>lâle inanmıyan, fakat bizimle işbirliği yapmaları matlûp olan bazı münevver mil- lettaşlarımızı kaçırmamak için «istiklâl» kelimesi yerine sadece «azadlık», yahut ^otonomi» kelimesi kullanılıyordu.</w:t>
      </w:r>
    </w:p>
  </w:footnote>
  <w:footnote w:id="305">
    <w:p w:rsidR="00216B32" w:rsidRDefault="00216B32">
      <w:pPr>
        <w:pStyle w:val="Footnote0"/>
        <w:shd w:val="clear" w:color="auto" w:fill="auto"/>
        <w:spacing w:line="233" w:lineRule="exact"/>
        <w:ind w:left="240"/>
        <w:jc w:val="both"/>
      </w:pPr>
      <w:r>
        <w:t>dir. Hükümet ise. din meselelerine ancak dini âyinlerin âmme âsayişini haleldar etmemesi, dinî propagandanın da siyasi maksatlara hizmet etmiyecek, emperyalist</w:t>
      </w:r>
      <w:r>
        <w:softHyphen/>
        <w:t>lere ve dahildeki terakki ve halk hâkimiyeti düşmanları lehine âlet plmıyacak ma</w:t>
      </w:r>
      <w:r>
        <w:softHyphen/>
        <w:t>hiyette olması gibi, cihetlere bakar.</w:t>
      </w:r>
    </w:p>
  </w:footnote>
  <w:footnote w:id="306">
    <w:p w:rsidR="00216B32" w:rsidRDefault="00216B32">
      <w:pPr>
        <w:pStyle w:val="Footnote0"/>
        <w:shd w:val="clear" w:color="auto" w:fill="auto"/>
        <w:tabs>
          <w:tab w:val="left" w:pos="4611"/>
        </w:tabs>
        <w:spacing w:line="240" w:lineRule="exact"/>
        <w:ind w:left="260" w:firstLine="420"/>
        <w:jc w:val="both"/>
      </w:pPr>
      <w:r>
        <w:footnoteRef/>
      </w:r>
      <w:r>
        <w:t xml:space="preserve"> Erk fırkası ancak milliyet esasını tanıyan mazlum sınıfların ve mahkum milletlerin iş birliğini samimî bir surette temin edecek olan enternasyonale gire</w:t>
      </w:r>
      <w:r>
        <w:softHyphen/>
        <w:t>bilecektir.</w:t>
      </w:r>
      <w:r>
        <w:tab/>
        <w:t>* .</w:t>
      </w:r>
    </w:p>
  </w:footnote>
  <w:footnote w:id="307">
    <w:p w:rsidR="00216B32" w:rsidRDefault="00216B32">
      <w:pPr>
        <w:pStyle w:val="Footnote80"/>
        <w:shd w:val="clear" w:color="auto" w:fill="auto"/>
        <w:spacing w:line="140" w:lineRule="exact"/>
        <w:ind w:left="480"/>
      </w:pPr>
      <w:r>
        <w:rPr>
          <w:rStyle w:val="Footnote8NotItalic"/>
          <w:b/>
          <w:bCs/>
          <w:vertAlign w:val="superscript"/>
        </w:rPr>
        <w:t>21J</w:t>
      </w:r>
      <w:r>
        <w:rPr>
          <w:rStyle w:val="Footnote8NotItalic"/>
          <w:b/>
          <w:bCs/>
        </w:rPr>
        <w:t xml:space="preserve">) </w:t>
      </w:r>
      <w:r>
        <w:t>Istorih Marksistj</w:t>
      </w:r>
      <w:r>
        <w:rPr>
          <w:rStyle w:val="Footnote8NotItalic"/>
          <w:b/>
          <w:bCs/>
        </w:rPr>
        <w:t xml:space="preserve"> s. 123.</w:t>
      </w:r>
    </w:p>
  </w:footnote>
  <w:footnote w:id="308">
    <w:p w:rsidR="00216B32" w:rsidRDefault="00216B32">
      <w:pPr>
        <w:pStyle w:val="Footnote0"/>
        <w:shd w:val="clear" w:color="auto" w:fill="auto"/>
        <w:tabs>
          <w:tab w:val="left" w:pos="951"/>
        </w:tabs>
        <w:spacing w:line="170" w:lineRule="exact"/>
        <w:ind w:left="560"/>
        <w:jc w:val="both"/>
      </w:pPr>
      <w:r>
        <w:rPr>
          <w:vertAlign w:val="superscript"/>
        </w:rPr>
        <w:footnoteRef/>
      </w:r>
      <w:r>
        <w:t>)</w:t>
      </w:r>
      <w:r>
        <w:tab/>
        <w:t xml:space="preserve">iŞirmehmed Bek’in hâtıraları, </w:t>
      </w:r>
      <w:r>
        <w:rPr>
          <w:rStyle w:val="Footnote85pt"/>
          <w:b/>
          <w:bCs/>
        </w:rPr>
        <w:t xml:space="preserve">s. </w:t>
      </w:r>
      <w:r>
        <w:t>21.</w:t>
      </w:r>
    </w:p>
  </w:footnote>
  <w:footnote w:id="309">
    <w:p w:rsidR="00216B32" w:rsidRDefault="00216B32">
      <w:pPr>
        <w:pStyle w:val="Footnote0"/>
        <w:shd w:val="clear" w:color="auto" w:fill="auto"/>
        <w:tabs>
          <w:tab w:val="left" w:pos="828"/>
        </w:tabs>
        <w:spacing w:line="230" w:lineRule="exact"/>
        <w:ind w:firstLine="520"/>
        <w:jc w:val="both"/>
      </w:pPr>
      <w:r>
        <w:rPr>
          <w:rStyle w:val="FootnoteConstantia55ptSpacing0pt"/>
          <w:b/>
          <w:bCs/>
        </w:rPr>
        <w:footnoteRef/>
      </w:r>
      <w:r>
        <w:tab/>
        <w:t>Merhum Türekul, bu destanın benim elimde bulunan 24 bin beyti muh</w:t>
      </w:r>
      <w:r>
        <w:softHyphen/>
        <w:t>tevi eski bir nüshasını da isteyip almıştı. Maalesef bunlar kendisi ile beraber kay</w:t>
      </w:r>
      <w:r>
        <w:softHyphen/>
      </w:r>
      <w:r>
        <w:rPr>
          <w:rStyle w:val="FootnoteNotBoldSpacing0pt"/>
        </w:rPr>
        <w:t xml:space="preserve">bolup </w:t>
      </w:r>
      <w:r>
        <w:t>gitti (maamafih evindeki evrakı arasında bulunmak ihtimali vardır).</w:t>
      </w:r>
    </w:p>
  </w:footnote>
  <w:footnote w:id="310">
    <w:p w:rsidR="00216B32" w:rsidRDefault="00216B32">
      <w:pPr>
        <w:pStyle w:val="Footnote390"/>
        <w:shd w:val="clear" w:color="auto" w:fill="auto"/>
        <w:tabs>
          <w:tab w:val="left" w:pos="943"/>
        </w:tabs>
        <w:ind w:left="540"/>
      </w:pPr>
      <w:r>
        <w:rPr>
          <w:rStyle w:val="Footnote391"/>
          <w:b/>
          <w:bCs/>
        </w:rPr>
        <w:footnoteRef/>
      </w:r>
      <w:r>
        <w:tab/>
        <w:t xml:space="preserve">Joseph Castagne, </w:t>
      </w:r>
      <w:r>
        <w:rPr>
          <w:rStyle w:val="Footnote397ptItalicSpacing0pt"/>
          <w:b/>
          <w:bCs/>
        </w:rPr>
        <w:t>Les Basmatchis</w:t>
      </w:r>
      <w:r>
        <w:t xml:space="preserve">, </w:t>
      </w:r>
      <w:r>
        <w:rPr>
          <w:rStyle w:val="Footnote39Spacing0pt"/>
          <w:b/>
          <w:bCs/>
        </w:rPr>
        <w:t xml:space="preserve">Paris,. </w:t>
      </w:r>
      <w:r>
        <w:rPr>
          <w:rStyle w:val="Footnote3975ptNotBoldSpacing0pt"/>
        </w:rPr>
        <w:t>1925, s. 20, 24</w:t>
      </w:r>
      <w:r>
        <w:rPr>
          <w:rStyle w:val="Footnote3975ptNotBoldSmallCapsSpacing0pt"/>
        </w:rPr>
        <w:t>t25.</w:t>
      </w:r>
    </w:p>
  </w:footnote>
  <w:footnote w:id="311">
    <w:p w:rsidR="00216B32" w:rsidRDefault="00216B32">
      <w:pPr>
        <w:pStyle w:val="Footnote80"/>
        <w:shd w:val="clear" w:color="auto" w:fill="auto"/>
        <w:tabs>
          <w:tab w:val="left" w:pos="833"/>
        </w:tabs>
        <w:spacing w:line="228" w:lineRule="exact"/>
        <w:ind w:firstLine="540"/>
      </w:pPr>
      <w:r>
        <w:rPr>
          <w:rStyle w:val="Footnote8NotItalic"/>
          <w:b/>
          <w:bCs/>
        </w:rPr>
        <w:footnoteRef/>
      </w:r>
      <w:r>
        <w:rPr>
          <w:rStyle w:val="Footnote8NotItalic"/>
          <w:b/>
          <w:bCs/>
        </w:rPr>
        <w:tab/>
        <w:t xml:space="preserve">Le </w:t>
      </w:r>
      <w:r>
        <w:t>Turkestan depuis la Revotution russe,</w:t>
      </w:r>
      <w:r>
        <w:rPr>
          <w:rStyle w:val="Footnote8NotItalic"/>
          <w:b/>
          <w:bCs/>
        </w:rPr>
        <w:t xml:space="preserve"> 1917-1922 </w:t>
      </w:r>
      <w:r>
        <w:t>(Revue du Monde Musulman</w:t>
      </w:r>
      <w:r>
        <w:rPr>
          <w:rStyle w:val="Footnote8NotItalic"/>
          <w:b/>
          <w:bCs/>
        </w:rPr>
        <w:t xml:space="preserve"> vol. 50, Paris, 1922) s. 56-58.</w:t>
      </w:r>
    </w:p>
  </w:footnote>
  <w:footnote w:id="312">
    <w:p w:rsidR="00216B32" w:rsidRDefault="00216B32">
      <w:pPr>
        <w:pStyle w:val="Footnote0"/>
        <w:shd w:val="clear" w:color="auto" w:fill="auto"/>
        <w:spacing w:line="228" w:lineRule="exact"/>
        <w:ind w:left="160"/>
        <w:jc w:val="center"/>
      </w:pPr>
      <w:r>
        <w:t xml:space="preserve">210) </w:t>
      </w:r>
      <w:r>
        <w:rPr>
          <w:rStyle w:val="FootnoteSpacing1pt1"/>
          <w:b/>
          <w:bCs/>
        </w:rPr>
        <w:t>Georg Etherton.</w:t>
      </w:r>
      <w:r>
        <w:t xml:space="preserve"> </w:t>
      </w:r>
      <w:r>
        <w:rPr>
          <w:rStyle w:val="FootnoteItalic"/>
          <w:b/>
          <w:bCs/>
        </w:rPr>
        <w:t>İn the Heart of, Asia</w:t>
      </w:r>
      <w:r>
        <w:rPr>
          <w:rStyle w:val="FootnoteItalic"/>
          <w:b/>
          <w:bCs/>
          <w:vertAlign w:val="subscript"/>
        </w:rPr>
        <w:t>y</w:t>
      </w:r>
      <w:r>
        <w:t xml:space="preserve"> New York. 1926.</w:t>
      </w:r>
    </w:p>
  </w:footnote>
  <w:footnote w:id="313">
    <w:p w:rsidR="00216B32" w:rsidRDefault="00216B32">
      <w:pPr>
        <w:pStyle w:val="Footnote80"/>
        <w:shd w:val="clear" w:color="auto" w:fill="auto"/>
        <w:spacing w:line="228" w:lineRule="exact"/>
        <w:ind w:left="540"/>
      </w:pPr>
      <w:r>
        <w:rPr>
          <w:rStyle w:val="Footnote8NotItalic"/>
          <w:b/>
          <w:bCs/>
        </w:rPr>
        <w:footnoteRef/>
      </w:r>
      <w:r>
        <w:rPr>
          <w:rStyle w:val="Footnote8NotItalic"/>
          <w:b/>
          <w:bCs/>
        </w:rPr>
        <w:t xml:space="preserve"> G. </w:t>
      </w:r>
      <w:r>
        <w:rPr>
          <w:rStyle w:val="Footnote885ptNotItalicSpacing1pt"/>
          <w:b/>
          <w:bCs/>
        </w:rPr>
        <w:t xml:space="preserve">Safarov, </w:t>
      </w:r>
      <w:r>
        <w:t>Koloniydlnaya Reyolintsiya,</w:t>
      </w:r>
      <w:r>
        <w:rPr>
          <w:rStyle w:val="Footnote8NotItalic"/>
          <w:b/>
          <w:bCs/>
        </w:rPr>
        <w:t xml:space="preserve"> ş. 82,</w:t>
      </w:r>
    </w:p>
  </w:footnote>
  <w:footnote w:id="314">
    <w:p w:rsidR="00216B32" w:rsidRDefault="00216B32">
      <w:pPr>
        <w:pStyle w:val="Footnote0"/>
        <w:shd w:val="clear" w:color="auto" w:fill="auto"/>
        <w:tabs>
          <w:tab w:val="left" w:pos="4362"/>
        </w:tabs>
        <w:spacing w:line="140" w:lineRule="exact"/>
        <w:ind w:left="1100"/>
        <w:jc w:val="both"/>
      </w:pPr>
      <w:r>
        <w:footnoteRef/>
      </w:r>
      <w:r>
        <w:tab/>
      </w:r>
      <w:r>
        <w:rPr>
          <w:rStyle w:val="Footnote55pt"/>
          <w:b/>
          <w:bCs/>
        </w:rPr>
        <w:t>,</w:t>
      </w:r>
      <w:r>
        <w:rPr>
          <w:rStyle w:val="Footnote55pt"/>
          <w:b/>
          <w:bCs/>
          <w:vertAlign w:val="subscript"/>
        </w:rPr>
        <w:t>fuz</w:t>
      </w:r>
      <w:r>
        <w:rPr>
          <w:rStyle w:val="Footnote55pt"/>
          <w:b/>
          <w:bCs/>
        </w:rPr>
        <w:t xml:space="preserve"> </w:t>
      </w:r>
      <w:r>
        <w:t>bulunmaktadır.</w:t>
      </w:r>
    </w:p>
    <w:p w:rsidR="00216B32" w:rsidRDefault="00216B32">
      <w:pPr>
        <w:pStyle w:val="Footnote0"/>
        <w:shd w:val="clear" w:color="auto" w:fill="auto"/>
        <w:spacing w:line="170" w:lineRule="exact"/>
        <w:ind w:left="500"/>
      </w:pPr>
      <w:r>
        <w:t xml:space="preserve">**&gt; </w:t>
      </w:r>
      <w:r>
        <w:rPr>
          <w:vertAlign w:val="superscript"/>
        </w:rPr>
        <w:t>BU</w:t>
      </w:r>
      <w:r>
        <w:t xml:space="preserve"> hâtıralar, </w:t>
      </w:r>
      <w:r>
        <w:rPr>
          <w:rStyle w:val="Footnote85pt"/>
          <w:b/>
          <w:bCs/>
        </w:rPr>
        <w:t xml:space="preserve">benim </w:t>
      </w:r>
      <w:r>
        <w:rPr>
          <w:vertAlign w:val="subscript"/>
        </w:rPr>
        <w:t xml:space="preserve">husu§; </w:t>
      </w:r>
      <w:r>
        <w:rPr>
          <w:rStyle w:val="Footnote85pt"/>
          <w:b/>
          <w:bCs/>
          <w:vertAlign w:val="subscript"/>
        </w:rPr>
        <w:t>kütüpban</w:t>
      </w:r>
      <w:r>
        <w:rPr>
          <w:rStyle w:val="Footnote85pt"/>
          <w:b/>
          <w:bCs/>
        </w:rPr>
        <w:t>emdc</w:t>
      </w:r>
    </w:p>
  </w:footnote>
  <w:footnote w:id="315">
    <w:p w:rsidR="00216B32" w:rsidRDefault="00216B32">
      <w:pPr>
        <w:pStyle w:val="Footnote0"/>
        <w:shd w:val="clear" w:color="auto" w:fill="auto"/>
        <w:spacing w:line="150" w:lineRule="exact"/>
        <w:ind w:left="480"/>
      </w:pPr>
      <w:r>
        <w:rPr>
          <w:rStyle w:val="FootnoteConstantia75pt"/>
          <w:b/>
          <w:bCs/>
          <w:vertAlign w:val="superscript"/>
        </w:rPr>
        <w:footnoteRef/>
      </w:r>
      <w:r>
        <w:t xml:space="preserve"> ) </w:t>
      </w:r>
      <w:r>
        <w:rPr>
          <w:rStyle w:val="FootnoteItalic"/>
          <w:b/>
          <w:bCs/>
        </w:rPr>
        <w:t>Yeni Türkistan»</w:t>
      </w:r>
      <w:r>
        <w:t xml:space="preserve"> 1928, No. 10.</w:t>
      </w:r>
    </w:p>
  </w:footnote>
  <w:footnote w:id="316">
    <w:p w:rsidR="00216B32" w:rsidRDefault="00216B32">
      <w:pPr>
        <w:pStyle w:val="Footnote50"/>
        <w:shd w:val="clear" w:color="auto" w:fill="auto"/>
        <w:spacing w:line="226" w:lineRule="exact"/>
        <w:ind w:firstLine="480"/>
      </w:pPr>
      <w:r>
        <w:footnoteRef/>
      </w:r>
      <w:r>
        <w:t xml:space="preserve"> Burada zikredilen bu 9 fırka hakkındaki malûmât, buralarda bulunur</w:t>
      </w:r>
      <w:r>
        <w:softHyphen/>
        <w:t>ken bizzat yaptığım notlardan maada, Hemrah Kul Bek ve Mamur Bek’in hâtıra</w:t>
      </w:r>
      <w:r>
        <w:softHyphen/>
        <w:t>larından alınmıştır. Hemrah Kul ve Mamür Bekler hâtıralarında bu 9 grupa işti</w:t>
      </w:r>
      <w:r>
        <w:softHyphen/>
        <w:t>rak eden bütün ufak «Korbaşıları» hattâ savaşlarda, temayüz ederek şehit düşen kahraman neferleri bile kaydedebilmişlerdir. Bu hâtıralar benim hususî kütüp</w:t>
      </w:r>
      <w:r>
        <w:softHyphen/>
        <w:t>hanemde mahfuzdur.</w:t>
      </w:r>
    </w:p>
  </w:footnote>
  <w:footnote w:id="317">
    <w:p w:rsidR="00216B32" w:rsidRDefault="00216B32">
      <w:pPr>
        <w:pStyle w:val="Footnote340"/>
        <w:shd w:val="clear" w:color="auto" w:fill="auto"/>
        <w:spacing w:after="0" w:line="140" w:lineRule="exact"/>
        <w:ind w:left="460"/>
        <w:jc w:val="left"/>
      </w:pPr>
      <w:r>
        <w:t>-</w:t>
      </w:r>
      <w:r>
        <w:rPr>
          <w:vertAlign w:val="superscript"/>
        </w:rPr>
        <w:t>32</w:t>
      </w:r>
      <w:r>
        <w:t xml:space="preserve">) </w:t>
      </w:r>
      <w:r>
        <w:rPr>
          <w:rStyle w:val="Footnote347ptNotBoldItalic0"/>
        </w:rPr>
        <w:t>Yeni Türkistan</w:t>
      </w:r>
      <w:r>
        <w:t>, 1928, N. 14,</w:t>
      </w:r>
    </w:p>
  </w:footnote>
  <w:footnote w:id="318">
    <w:p w:rsidR="00216B32" w:rsidRDefault="00216B32">
      <w:pPr>
        <w:pStyle w:val="Footnote340"/>
        <w:shd w:val="clear" w:color="auto" w:fill="auto"/>
        <w:spacing w:after="0" w:line="140" w:lineRule="exact"/>
        <w:ind w:left="500"/>
        <w:jc w:val="left"/>
      </w:pPr>
      <w:r>
        <w:t>,</w:t>
      </w:r>
      <w:r>
        <w:rPr>
          <w:vertAlign w:val="superscript"/>
        </w:rPr>
        <w:t>233</w:t>
      </w:r>
      <w:r>
        <w:t xml:space="preserve">) </w:t>
      </w:r>
      <w:r>
        <w:rPr>
          <w:rStyle w:val="Footnote347ptNotBoldItalic0"/>
        </w:rPr>
        <w:t>Der</w:t>
      </w:r>
      <w:r>
        <w:t xml:space="preserve"> Neue </w:t>
      </w:r>
      <w:r>
        <w:rPr>
          <w:rStyle w:val="Footnote347ptNotBoldItalic0"/>
        </w:rPr>
        <w:t>Orient,</w:t>
      </w:r>
      <w:r>
        <w:t xml:space="preserve"> 1922, ağustos nüshası.</w:t>
      </w:r>
    </w:p>
  </w:footnote>
  <w:footnote w:id="319">
    <w:p w:rsidR="00216B32" w:rsidRDefault="00216B32">
      <w:pPr>
        <w:pStyle w:val="Footnote340"/>
        <w:shd w:val="clear" w:color="auto" w:fill="auto"/>
        <w:tabs>
          <w:tab w:val="left" w:pos="961"/>
        </w:tabs>
        <w:spacing w:after="0" w:line="140" w:lineRule="exact"/>
        <w:ind w:left="560"/>
        <w:jc w:val="both"/>
      </w:pPr>
      <w:r>
        <w:footnoteRef/>
      </w:r>
      <w:r>
        <w:tab/>
        <w:t xml:space="preserve">1. </w:t>
      </w:r>
      <w:r>
        <w:rPr>
          <w:rStyle w:val="Footnote34Spacing1pt"/>
          <w:b/>
          <w:bCs/>
        </w:rPr>
        <w:t>Castagne,</w:t>
      </w:r>
      <w:r>
        <w:t xml:space="preserve"> Les </w:t>
      </w:r>
      <w:r>
        <w:rPr>
          <w:rStyle w:val="Footnote347ptNotBoldItalic0"/>
        </w:rPr>
        <w:t>Ba&amp;matches,</w:t>
      </w:r>
      <w:r>
        <w:t xml:space="preserve"> Paris 1926, s. 51-52.</w:t>
      </w:r>
    </w:p>
  </w:footnote>
  <w:footnote w:id="320">
    <w:p w:rsidR="00216B32" w:rsidRDefault="00216B32">
      <w:pPr>
        <w:pStyle w:val="Footnote30"/>
        <w:shd w:val="clear" w:color="auto" w:fill="auto"/>
        <w:spacing w:line="140" w:lineRule="exact"/>
        <w:ind w:left="440" w:firstLine="0"/>
      </w:pPr>
      <w:r>
        <w:t>[</w:t>
      </w:r>
      <w:r>
        <w:rPr>
          <w:vertAlign w:val="superscript"/>
        </w:rPr>
        <w:t>23r&gt;</w:t>
      </w:r>
      <w:r>
        <w:t>) Bu eserin 1928 de yazıldığı unutulmasın.]</w:t>
      </w:r>
    </w:p>
  </w:footnote>
  <w:footnote w:id="321">
    <w:p w:rsidR="00216B32" w:rsidRDefault="00216B32">
      <w:pPr>
        <w:pStyle w:val="Footnote0"/>
        <w:shd w:val="clear" w:color="auto" w:fill="auto"/>
        <w:tabs>
          <w:tab w:val="left" w:pos="3926"/>
        </w:tabs>
        <w:spacing w:line="199" w:lineRule="exact"/>
        <w:ind w:firstLine="460"/>
      </w:pPr>
      <w:r>
        <w:rPr>
          <w:vertAlign w:val="superscript"/>
        </w:rPr>
        <w:footnoteRef/>
      </w:r>
      <w:r>
        <w:t xml:space="preserve">°) Vakıa </w:t>
      </w:r>
      <w:r>
        <w:rPr>
          <w:rStyle w:val="FootnoteItalic"/>
          <w:b/>
          <w:bCs/>
        </w:rPr>
        <w:t>Pravda,</w:t>
      </w:r>
      <w:r>
        <w:t xml:space="preserve"> 9.2.3923 te de, bizim hâtıralara mutabık olarak kaydedil</w:t>
      </w:r>
      <w:r>
        <w:softHyphen/>
        <w:t>miştir.</w:t>
      </w:r>
      <w:r>
        <w:tab/>
        <w:t>'</w:t>
      </w:r>
    </w:p>
  </w:footnote>
  <w:footnote w:id="322">
    <w:p w:rsidR="00216B32" w:rsidRDefault="00216B32">
      <w:pPr>
        <w:pStyle w:val="Footnote0"/>
        <w:shd w:val="clear" w:color="auto" w:fill="auto"/>
        <w:spacing w:line="140" w:lineRule="exact"/>
        <w:ind w:right="220"/>
        <w:jc w:val="center"/>
      </w:pPr>
      <w:r>
        <w:rPr>
          <w:vertAlign w:val="superscript"/>
        </w:rPr>
        <w:footnoteRef/>
      </w:r>
      <w:r>
        <w:t xml:space="preserve">) Bk. </w:t>
      </w:r>
      <w:r>
        <w:rPr>
          <w:rStyle w:val="FootnoteItalic"/>
          <w:b/>
          <w:bCs/>
        </w:rPr>
        <w:t>Posledniye Novosti</w:t>
      </w:r>
      <w:r>
        <w:t xml:space="preserve">, 6. 8. 9 mayıs ,1923; </w:t>
      </w:r>
      <w:r>
        <w:rPr>
          <w:rStyle w:val="FootnoteItalic"/>
          <w:b/>
          <w:bCs/>
        </w:rPr>
        <w:t>Dni,</w:t>
      </w:r>
      <w:r>
        <w:t xml:space="preserve"> 14. 28 mayıs 1923.</w:t>
      </w:r>
    </w:p>
  </w:footnote>
  <w:footnote w:id="323">
    <w:p w:rsidR="00216B32" w:rsidRDefault="00216B32">
      <w:pPr>
        <w:pStyle w:val="Footnote0"/>
        <w:shd w:val="clear" w:color="auto" w:fill="auto"/>
        <w:spacing w:line="221" w:lineRule="exact"/>
        <w:ind w:firstLine="480"/>
      </w:pPr>
      <w:r>
        <w:t>"</w:t>
      </w:r>
      <w:r>
        <w:rPr>
          <w:vertAlign w:val="superscript"/>
        </w:rPr>
        <w:t>41</w:t>
      </w:r>
      <w:r>
        <w:t>) Bu gibi şarkıları epey toplamıştım; yukarıda s. 448 de anlattığım gibi, 1922 yılı nisanında «Qarnep» fazlasında* zayi oldu.</w:t>
      </w:r>
    </w:p>
  </w:footnote>
  <w:footnote w:id="324">
    <w:p w:rsidR="00216B32" w:rsidRDefault="00216B32">
      <w:pPr>
        <w:pStyle w:val="Footnote0"/>
        <w:shd w:val="clear" w:color="auto" w:fill="auto"/>
        <w:spacing w:line="230" w:lineRule="exact"/>
        <w:ind w:firstLine="540"/>
        <w:jc w:val="both"/>
      </w:pPr>
      <w:r>
        <w:rPr>
          <w:vertAlign w:val="superscript"/>
        </w:rPr>
        <w:footnoteRef/>
      </w:r>
      <w:r>
        <w:t>) Malgre ses pretentions â une mission civilisatrice, les faits ci-haut enonces demontrent que’la Russie est un obstacle â nötre developpement normal el hational; par consequent nous demendons l’independance complete pour les Khanats de Boukhara et de Khiva, ainsi que la restitution c[es terres usurpees.</w:t>
      </w:r>
    </w:p>
  </w:footnote>
  <w:footnote w:id="325">
    <w:p w:rsidR="00216B32" w:rsidRDefault="00216B32">
      <w:pPr>
        <w:pStyle w:val="Footnote150"/>
        <w:shd w:val="clear" w:color="auto" w:fill="auto"/>
        <w:spacing w:line="211" w:lineRule="exact"/>
        <w:ind w:firstLine="500"/>
      </w:pPr>
      <w:r>
        <w:t>~</w:t>
      </w:r>
      <w:r>
        <w:rPr>
          <w:vertAlign w:val="superscript"/>
        </w:rPr>
        <w:t>4S</w:t>
      </w:r>
      <w:r>
        <w:t xml:space="preserve">) Meselâ </w:t>
      </w:r>
      <w:r>
        <w:rPr>
          <w:rStyle w:val="Footnote15Italic"/>
          <w:b/>
          <w:bCs/>
        </w:rPr>
        <w:t xml:space="preserve">Les Annales </w:t>
      </w:r>
      <w:r>
        <w:rPr>
          <w:rStyle w:val="Footnote15BookAntiqua7ptItalic0"/>
          <w:b/>
          <w:bCs/>
        </w:rPr>
        <w:t>des Nationalites,</w:t>
      </w:r>
      <w:r>
        <w:rPr>
          <w:rStyle w:val="Footnote15BookAntiqua7pt0"/>
          <w:b/>
          <w:bCs/>
        </w:rPr>
        <w:t xml:space="preserve"> </w:t>
      </w:r>
      <w:r>
        <w:t xml:space="preserve">1916, No. 9-11 de ve bir de </w:t>
      </w:r>
      <w:r>
        <w:rPr>
          <w:rStyle w:val="Footnote15Spacing1pt0"/>
          <w:b/>
          <w:bCs/>
        </w:rPr>
        <w:t>îno- rodetz</w:t>
      </w:r>
      <w:r>
        <w:t xml:space="preserve"> namı müsteariyle yazan bir muharririn, </w:t>
      </w:r>
      <w:r>
        <w:rPr>
          <w:rStyle w:val="Footnote15Italic"/>
          <w:b/>
          <w:bCs/>
        </w:rPr>
        <w:t xml:space="preserve">La </w:t>
      </w:r>
      <w:r>
        <w:rPr>
          <w:rStyle w:val="Footnote15BookAntiqua7ptItalic0"/>
          <w:b/>
          <w:bCs/>
        </w:rPr>
        <w:t xml:space="preserve">Russie </w:t>
      </w:r>
      <w:r>
        <w:rPr>
          <w:rStyle w:val="Footnote15Italic"/>
          <w:b/>
          <w:bCs/>
        </w:rPr>
        <w:t xml:space="preserve">et les peuples </w:t>
      </w:r>
      <w:r>
        <w:rPr>
          <w:rStyle w:val="Footnote15BookAntiqua7ptItalic0"/>
          <w:b/>
          <w:bCs/>
        </w:rPr>
        <w:t xml:space="preserve">allogens </w:t>
      </w:r>
      <w:r>
        <w:t>Berne, 1917 adlı külliyatında.</w:t>
      </w:r>
    </w:p>
  </w:footnote>
  <w:footnote w:id="326">
    <w:p w:rsidR="00216B32" w:rsidRDefault="00216B32">
      <w:pPr>
        <w:pStyle w:val="Footnote150"/>
        <w:shd w:val="clear" w:color="auto" w:fill="auto"/>
        <w:spacing w:line="185" w:lineRule="exact"/>
        <w:ind w:firstLine="480"/>
        <w:jc w:val="left"/>
      </w:pPr>
      <w:r>
        <w:rPr>
          <w:vertAlign w:val="superscript"/>
        </w:rPr>
        <w:footnoteRef/>
      </w:r>
      <w:r>
        <w:t>) Bütün bu malûmat, Yusuf Beğin bu teşebbüslere ait yazıp verdiği ha</w:t>
      </w:r>
      <w:r>
        <w:softHyphen/>
        <w:t>tıratından alınmıştır.</w:t>
      </w:r>
    </w:p>
  </w:footnote>
  <w:footnote w:id="327">
    <w:p w:rsidR="00216B32" w:rsidRDefault="00216B32">
      <w:pPr>
        <w:pStyle w:val="Footnote0"/>
        <w:shd w:val="clear" w:color="auto" w:fill="auto"/>
        <w:tabs>
          <w:tab w:val="left" w:pos="942"/>
        </w:tabs>
        <w:ind w:left="520"/>
        <w:jc w:val="both"/>
      </w:pPr>
      <w:r>
        <w:rPr>
          <w:vertAlign w:val="superscript"/>
        </w:rPr>
        <w:footnoteRef/>
      </w:r>
      <w:r>
        <w:t>)</w:t>
      </w:r>
      <w:r>
        <w:tab/>
        <w:t>...... la possibilite d’une libre expression de la volonte souveraine des</w:t>
      </w:r>
    </w:p>
    <w:p w:rsidR="00216B32" w:rsidRDefault="00216B32">
      <w:pPr>
        <w:pStyle w:val="Footnote0"/>
        <w:shd w:val="clear" w:color="auto" w:fill="auto"/>
        <w:jc w:val="both"/>
      </w:pPr>
      <w:r>
        <w:t xml:space="preserve">habitants du Turkestai), dans les limites de la Republique democratique federa- tive Russe» </w:t>
      </w:r>
      <w:r>
        <w:rPr>
          <w:rStyle w:val="FootnoteItalic0"/>
          <w:b/>
          <w:bCs/>
        </w:rPr>
        <w:t>(Orient et Occident,</w:t>
      </w:r>
      <w:r>
        <w:rPr>
          <w:rStyle w:val="Footnote75ptNotBold"/>
        </w:rPr>
        <w:t xml:space="preserve"> </w:t>
      </w:r>
      <w:r>
        <w:t>1923, N. 17. p. 46).</w:t>
      </w:r>
    </w:p>
  </w:footnote>
  <w:footnote w:id="328">
    <w:p w:rsidR="00216B32" w:rsidRDefault="00216B32">
      <w:pPr>
        <w:pStyle w:val="Footnote0"/>
        <w:shd w:val="clear" w:color="auto" w:fill="auto"/>
        <w:tabs>
          <w:tab w:val="left" w:pos="840"/>
        </w:tabs>
        <w:ind w:firstLine="520"/>
        <w:jc w:val="both"/>
      </w:pPr>
      <w:r>
        <w:rPr>
          <w:vertAlign w:val="superscript"/>
        </w:rPr>
        <w:footnoteRef/>
      </w:r>
      <w:r>
        <w:t>)</w:t>
      </w:r>
      <w:r>
        <w:tab/>
        <w:t>Le Turkestan aspire â l’independance nationale et desire devenir lui meme, un facteur independent de la: vie politique de TOrint sorti de son sommeil seculaire. II ne veut plus rester passif et servir, â qui ce soit d’arene aux intrigues el de moyen d’intimidation (aynı mecmuada S. 47).</w:t>
      </w:r>
    </w:p>
  </w:footnote>
  <w:footnote w:id="329">
    <w:p w:rsidR="00216B32" w:rsidRDefault="00216B32">
      <w:pPr>
        <w:pStyle w:val="Footnote0"/>
        <w:shd w:val="clear" w:color="auto" w:fill="auto"/>
        <w:tabs>
          <w:tab w:val="left" w:pos="3473"/>
          <w:tab w:val="left" w:pos="4190"/>
        </w:tabs>
        <w:ind w:firstLine="460"/>
        <w:jc w:val="both"/>
      </w:pPr>
      <w:r>
        <w:t xml:space="preserve">[253) Bu eserin ilk neşrinden sonra, Çokayoğlu, istiklâl şiarını iltizam ederek, </w:t>
      </w:r>
      <w:r>
        <w:rPr>
          <w:rStyle w:val="Footnote1"/>
          <w:b/>
          <w:bCs/>
        </w:rPr>
        <w:t>1929-39</w:t>
      </w:r>
      <w:r>
        <w:t xml:space="preserve"> yılları arasında Berlinde «Yaş </w:t>
      </w:r>
      <w:r>
        <w:rPr>
          <w:rStyle w:val="FootnoteItalic"/>
          <w:b/>
          <w:bCs/>
        </w:rPr>
        <w:t>Türkistan»</w:t>
      </w:r>
      <w:r>
        <w:t xml:space="preserve"> isminde bir mecmua </w:t>
      </w:r>
      <w:r>
        <w:rPr>
          <w:rStyle w:val="Footnote1"/>
          <w:b/>
          <w:bCs/>
        </w:rPr>
        <w:t>neşretm</w:t>
      </w:r>
      <w:r>
        <w:t xml:space="preserve">iş, Şarka ait Avrupa mecmualarında (bk. </w:t>
      </w:r>
      <w:r>
        <w:rPr>
          <w:rStyle w:val="FootnoteItalic"/>
          <w:b/>
          <w:bCs/>
        </w:rPr>
        <w:t>The Asiatic Re vie w,</w:t>
      </w:r>
      <w:r>
        <w:t xml:space="preserve"> vol. XXIV. 1928, April, vil. XXV, 1929, N. 83; </w:t>
      </w:r>
      <w:r>
        <w:rPr>
          <w:rStyle w:val="FootnoteItalic"/>
          <w:b/>
          <w:bCs/>
        </w:rPr>
        <w:t>The Journal of the Royal Asiatic Society</w:t>
      </w:r>
      <w:r>
        <w:t xml:space="preserve">, vol. XVIII, july, 1931, vol. XX, july, 1933) </w:t>
      </w:r>
      <w:r>
        <w:rPr>
          <w:rStyle w:val="Footnote1"/>
          <w:b/>
          <w:bCs/>
        </w:rPr>
        <w:t>makale</w:t>
      </w:r>
      <w:r>
        <w:t>ler ve ayrı</w:t>
      </w:r>
      <w:r>
        <w:rPr>
          <w:rStyle w:val="Footnote1"/>
          <w:b/>
          <w:bCs/>
        </w:rPr>
        <w:t>ca risale</w:t>
      </w:r>
      <w:r>
        <w:t xml:space="preserve">ler </w:t>
      </w:r>
      <w:r>
        <w:rPr>
          <w:rStyle w:val="Footnote1"/>
          <w:b/>
          <w:bCs/>
        </w:rPr>
        <w:t>(</w:t>
      </w:r>
      <w:r>
        <w:rPr>
          <w:rStyle w:val="FootnoteItalic1"/>
          <w:b/>
          <w:bCs/>
        </w:rPr>
        <w:t xml:space="preserve">Chez les </w:t>
      </w:r>
      <w:r>
        <w:rPr>
          <w:rStyle w:val="FootnoteItalic"/>
          <w:b/>
          <w:bCs/>
        </w:rPr>
        <w:t>Soviets en Asie Central e,</w:t>
      </w:r>
      <w:r>
        <w:t xml:space="preserve"> Paris, 1928) neşrederek Sovyetler devrinde Türkistanın haytamı AvrupalIlara tanıtmak uğrunda çalışmıştır.- Uzun seneler boyunca Tür- kiştanı Avrupada temsil eden Çokayoğlu, 27/12)1941 de Berlinde hastalanarak vefat etmiştir.]</w:t>
      </w:r>
      <w:r>
        <w:tab/>
        <w:t>” "7</w:t>
      </w:r>
      <w:r>
        <w:tab/>
        <w:t>~ "</w:t>
      </w:r>
    </w:p>
  </w:footnote>
  <w:footnote w:id="330">
    <w:p w:rsidR="00216B32" w:rsidRDefault="00216B32">
      <w:pPr>
        <w:pStyle w:val="Footnote150"/>
        <w:shd w:val="clear" w:color="auto" w:fill="auto"/>
        <w:spacing w:line="150" w:lineRule="exact"/>
        <w:jc w:val="right"/>
      </w:pPr>
      <w:r>
        <w:t>L</w:t>
      </w:r>
      <w:r>
        <w:rPr>
          <w:vertAlign w:val="superscript"/>
        </w:rPr>
        <w:t>254</w:t>
      </w:r>
      <w:r>
        <w:t>) Bu kitabın neşrinden sonra bu matbaa tesis olunarak, Abdulhey Molla</w:t>
      </w:r>
    </w:p>
  </w:footnote>
  <w:footnote w:id="331">
    <w:p w:rsidR="00216B32" w:rsidRDefault="00216B32">
      <w:pPr>
        <w:pStyle w:val="Footnote150"/>
        <w:shd w:val="clear" w:color="auto" w:fill="auto"/>
        <w:spacing w:line="214" w:lineRule="exact"/>
        <w:ind w:left="420" w:right="200"/>
      </w:pPr>
      <w:r>
        <w:t xml:space="preserve">[--&gt;■*) </w:t>
      </w:r>
      <w:r>
        <w:rPr>
          <w:rStyle w:val="Footnote151"/>
          <w:b/>
          <w:bCs/>
        </w:rPr>
        <w:t>Mecmu</w:t>
      </w:r>
      <w:r>
        <w:t>a 3</w:t>
      </w:r>
      <w:r>
        <w:rPr>
          <w:rStyle w:val="Footnote151"/>
          <w:b/>
          <w:bCs/>
        </w:rPr>
        <w:t>9 sayı</w:t>
      </w:r>
      <w:r>
        <w:t xml:space="preserve"> kada</w:t>
      </w:r>
      <w:r>
        <w:rPr>
          <w:rStyle w:val="Footnote151"/>
          <w:b/>
          <w:bCs/>
        </w:rPr>
        <w:t>r çıka</w:t>
      </w:r>
      <w:r>
        <w:t xml:space="preserve">rak eylül 1931 de faaliyetini tatil etmiştir'.] </w:t>
      </w:r>
      <w:r>
        <w:rPr>
          <w:vertAlign w:val="superscript"/>
        </w:rPr>
        <w:t>L&gt;3</w:t>
      </w:r>
      <w:r>
        <w:t>°) Bk.</w:t>
      </w:r>
      <w:r>
        <w:rPr>
          <w:vertAlign w:val="superscript"/>
        </w:rPr>
        <w:t>;</w:t>
      </w:r>
      <w:r>
        <w:t xml:space="preserve"> «Yeni </w:t>
      </w:r>
      <w:r>
        <w:rPr>
          <w:rStyle w:val="Footnote15Italic"/>
          <w:b/>
          <w:bCs/>
        </w:rPr>
        <w:t>Ses»</w:t>
      </w:r>
      <w:r>
        <w:t xml:space="preserve"> gazetesi, 8/1/1927, N. 311.</w:t>
      </w:r>
    </w:p>
  </w:footnote>
  <w:footnote w:id="332">
    <w:p w:rsidR="00216B32" w:rsidRDefault="00216B32">
      <w:pPr>
        <w:pStyle w:val="Footnote201"/>
        <w:shd w:val="clear" w:color="auto" w:fill="auto"/>
        <w:spacing w:line="216" w:lineRule="exact"/>
        <w:ind w:firstLine="2920"/>
        <w:jc w:val="both"/>
      </w:pPr>
      <w:r>
        <w:footnoteRef/>
      </w:r>
      <w:r>
        <w:t xml:space="preserve"> B</w:t>
      </w:r>
      <w:r>
        <w:rPr>
          <w:rStyle w:val="Footnote202"/>
          <w:b/>
          <w:bCs/>
        </w:rPr>
        <w:t>ü edebî h</w:t>
      </w:r>
      <w:r>
        <w:t>ayat, Ferganede rus dev- Khokandda Mevlâ'na Muhyî, Mukimî, Zevki, v</w:t>
      </w:r>
      <w:r>
        <w:rPr>
          <w:vertAlign w:val="subscript"/>
        </w:rPr>
        <w:t>e</w:t>
      </w:r>
      <w:r>
        <w:t xml:space="preserve"> Mer- gilânlı Zakir Can Firkat ve eşleri, daha 1890 yılında Khokandda edebî bir muhit yaşattılar. Östroumov, bunlardan şâir Firkat’, kendi gazete</w:t>
      </w:r>
      <w:r>
        <w:softHyphen/>
        <w:t>sine celbedebildı. Ş</w:t>
      </w:r>
      <w:r>
        <w:rPr>
          <w:rStyle w:val="Footnote202"/>
          <w:b/>
          <w:bCs/>
        </w:rPr>
        <w:t>âir 1</w:t>
      </w:r>
      <w:r>
        <w:t>890 da Taşkende geldiğinde, umumî vâlj Ba</w:t>
      </w:r>
      <w:r>
        <w:softHyphen/>
        <w:t>ron Vrevsky propaganda için istifade maksadiyle şâir Firkati rus aris</w:t>
      </w:r>
      <w:r>
        <w:softHyphen/>
        <w:t>tokrasisinin bir balosuna davet edip, sabaha kadar süren bu meclis hak</w:t>
      </w:r>
      <w:r>
        <w:softHyphen/>
        <w:t xml:space="preserve">kında şiirler yazdırıp kendi gazetesinde neşretti </w:t>
      </w:r>
      <w:r>
        <w:rPr>
          <w:rStyle w:val="Footnote20Spacing1pt"/>
          <w:b/>
          <w:bCs/>
        </w:rPr>
        <w:t>(1890,</w:t>
      </w:r>
      <w:r>
        <w:t xml:space="preserve"> Nr. 28).</w:t>
      </w:r>
    </w:p>
  </w:footnote>
  <w:footnote w:id="333">
    <w:p w:rsidR="00216B32" w:rsidRDefault="00216B32">
      <w:pPr>
        <w:pStyle w:val="Footnote0"/>
        <w:shd w:val="clear" w:color="auto" w:fill="auto"/>
        <w:spacing w:line="140" w:lineRule="exact"/>
        <w:ind w:left="460"/>
      </w:pPr>
      <w:r>
        <w:rPr>
          <w:rStyle w:val="FootnoteConstantia55pt0"/>
          <w:b/>
          <w:bCs/>
          <w:vertAlign w:val="superscript"/>
        </w:rPr>
        <w:footnoteRef/>
      </w:r>
      <w:r>
        <w:t xml:space="preserve">a) Bk. </w:t>
      </w:r>
      <w:r>
        <w:rPr>
          <w:rStyle w:val="FootnoteItalic"/>
          <w:b/>
          <w:bCs/>
        </w:rPr>
        <w:t>Türktsche Post,</w:t>
      </w:r>
      <w:r>
        <w:t xml:space="preserve"> 1928. Nr. 2.</w:t>
      </w:r>
    </w:p>
  </w:footnote>
  <w:footnote w:id="334">
    <w:p w:rsidR="00216B32" w:rsidRDefault="00216B32">
      <w:pPr>
        <w:pStyle w:val="Footnote0"/>
        <w:shd w:val="clear" w:color="auto" w:fill="auto"/>
        <w:ind w:firstLine="540"/>
      </w:pPr>
      <w:r>
        <w:t>[204) Bu kitap yazıldığı zarflan vaziyet böyle idi, müteakiben Almatı’da Kazak Üniversitesi ve diğer bazı âli mektepler açıldı. ]</w:t>
      </w:r>
    </w:p>
  </w:footnote>
  <w:footnote w:id="335">
    <w:p w:rsidR="00216B32" w:rsidRDefault="00216B32">
      <w:pPr>
        <w:pStyle w:val="Footnote80"/>
        <w:shd w:val="clear" w:color="auto" w:fill="auto"/>
        <w:spacing w:line="226" w:lineRule="exact"/>
        <w:ind w:left="520"/>
      </w:pPr>
      <w:r>
        <w:rPr>
          <w:rStyle w:val="Footnote85ptNotItalic"/>
          <w:b/>
          <w:bCs/>
        </w:rPr>
        <w:footnoteRef/>
      </w:r>
      <w:r>
        <w:rPr>
          <w:rStyle w:val="Footnote885ptNotItalic1"/>
          <w:b/>
          <w:bCs/>
        </w:rPr>
        <w:t xml:space="preserve"> </w:t>
      </w:r>
      <w:r>
        <w:t>Maarif ve Oqutğuci,</w:t>
      </w:r>
      <w:r>
        <w:rPr>
          <w:rStyle w:val="Footnote8NotItalic"/>
          <w:b/>
          <w:bCs/>
        </w:rPr>
        <w:t xml:space="preserve"> 1927, Nr. 10-11.</w:t>
      </w:r>
    </w:p>
  </w:footnote>
  <w:footnote w:id="336">
    <w:p w:rsidR="00216B32" w:rsidRDefault="00216B32">
      <w:pPr>
        <w:pStyle w:val="Footnote0"/>
        <w:shd w:val="clear" w:color="auto" w:fill="auto"/>
        <w:spacing w:line="140" w:lineRule="exact"/>
        <w:ind w:left="480"/>
      </w:pPr>
      <w:r>
        <w:footnoteRef/>
      </w:r>
      <w:r>
        <w:t xml:space="preserve"> </w:t>
      </w:r>
      <w:r>
        <w:rPr>
          <w:rStyle w:val="FootnoteItalic"/>
          <w:b/>
          <w:bCs/>
        </w:rPr>
        <w:t>Maarif ve Oqutguç</w:t>
      </w:r>
      <w:r>
        <w:t xml:space="preserve">ı, 1928. Nr. </w:t>
      </w:r>
      <w:r>
        <w:rPr>
          <w:rStyle w:val="FootnoteConstantia55pt0"/>
          <w:b/>
          <w:bCs/>
        </w:rPr>
        <w:t>11</w:t>
      </w:r>
      <w:r>
        <w:t>..</w:t>
      </w:r>
    </w:p>
  </w:footnote>
  <w:footnote w:id="337">
    <w:p w:rsidR="00216B32" w:rsidRDefault="00216B32">
      <w:pPr>
        <w:pStyle w:val="Footnote0"/>
        <w:shd w:val="clear" w:color="auto" w:fill="auto"/>
        <w:spacing w:line="228" w:lineRule="exact"/>
        <w:jc w:val="right"/>
      </w:pPr>
      <w:r>
        <w:rPr>
          <w:vertAlign w:val="superscript"/>
        </w:rPr>
        <w:footnoteRef/>
      </w:r>
      <w:r>
        <w:t>) Bunlardan ikinci Bürcan ulusunda Ahmer karyesinde Sanrav Kasan</w:t>
      </w:r>
    </w:p>
    <w:p w:rsidR="00216B32" w:rsidRDefault="00216B32">
      <w:pPr>
        <w:pStyle w:val="Footnote0"/>
        <w:shd w:val="clear" w:color="auto" w:fill="auto"/>
        <w:spacing w:line="228" w:lineRule="exact"/>
      </w:pPr>
      <w:r>
        <w:rPr>
          <w:rStyle w:val="FootnoteNotBoldSpacing0pt"/>
        </w:rPr>
        <w:t xml:space="preserve">adlı </w:t>
      </w:r>
      <w:r>
        <w:t>ozan çok’iyi çalardı.</w:t>
      </w:r>
    </w:p>
    <w:p w:rsidR="00216B32" w:rsidRDefault="00216B32">
      <w:pPr>
        <w:pStyle w:val="Footnote0"/>
        <w:shd w:val="clear" w:color="auto" w:fill="auto"/>
        <w:spacing w:line="228" w:lineRule="exact"/>
        <w:ind w:firstLine="940"/>
      </w:pPr>
      <w:r>
        <w:t xml:space="preserve">Prof. B a r t h o d , </w:t>
      </w:r>
      <w:r>
        <w:rPr>
          <w:rStyle w:val="FootnoteItalic"/>
          <w:b/>
          <w:bCs/>
        </w:rPr>
        <w:t>Ortaasya Türk tarihine ait dersler</w:t>
      </w:r>
      <w:r>
        <w:t>, s. 140, bu şar</w:t>
      </w:r>
      <w:r>
        <w:softHyphen/>
      </w:r>
      <w:r>
        <w:rPr>
          <w:rStyle w:val="FootnoteNotBoldSpacing0pt"/>
        </w:rPr>
        <w:t xml:space="preserve">kının yalnız Kara </w:t>
      </w:r>
      <w:r>
        <w:t>Kırgızlarda mevcut olduğunu zannetmiştir.</w:t>
      </w:r>
    </w:p>
  </w:footnote>
  <w:footnote w:id="338">
    <w:p w:rsidR="00216B32" w:rsidRDefault="00216B32">
      <w:pPr>
        <w:pStyle w:val="Footnote410"/>
        <w:shd w:val="clear" w:color="auto" w:fill="auto"/>
        <w:ind w:left="580"/>
      </w:pPr>
      <w:r>
        <w:footnoteRef/>
      </w:r>
      <w:r>
        <w:t>15) Bk. Journal Asiatiqııe, 1847, t. IX, s. 52-66.</w:t>
      </w:r>
    </w:p>
  </w:footnote>
  <w:footnote w:id="339">
    <w:p w:rsidR="00216B32" w:rsidRDefault="00216B32">
      <w:pPr>
        <w:pStyle w:val="Footnote0"/>
        <w:shd w:val="clear" w:color="auto" w:fill="auto"/>
        <w:ind w:firstLine="440"/>
        <w:jc w:val="both"/>
      </w:pPr>
      <w:r>
        <w:t>[273)’ Köroğlu havalarından «Kırat gel», «Kırat» ile birkaç türlü «Tur</w:t>
      </w:r>
      <w:r>
        <w:softHyphen/>
        <w:t>na» adlı havanın —ki türküsünde Keşan ve Horasan adları da geçer— Karsta ve Sahatçukurunda (İravan) bugün de söylenmekte olduğunu, Karslı olup, o çevrenin halkiyat ve etnoğrafyasiyle uğraşan bir talebem söylemektedir.]</w:t>
      </w:r>
    </w:p>
  </w:footnote>
  <w:footnote w:id="340">
    <w:p w:rsidR="00216B32" w:rsidRDefault="00216B32">
      <w:pPr>
        <w:pStyle w:val="Footnote401"/>
        <w:shd w:val="clear" w:color="auto" w:fill="auto"/>
        <w:ind w:left="940"/>
      </w:pPr>
      <w:r>
        <w:rPr>
          <w:rStyle w:val="Footnote40BookAntiqua8ptBoldNotItalicSpacing0pt"/>
        </w:rPr>
        <w:t xml:space="preserve">• </w:t>
      </w:r>
      <w:r>
        <w:t>Şobratıye .Soçenenyi Çokana</w:t>
      </w:r>
      <w:r>
        <w:rPr>
          <w:rStyle w:val="Footnote40BookAntiqua8ptBoldNotItalicSpacing0pt"/>
        </w:rPr>
        <w:t xml:space="preserve"> V</w:t>
      </w:r>
      <w:r>
        <w:t>aliklıanova,</w:t>
      </w:r>
      <w:r>
        <w:rPr>
          <w:rStyle w:val="Footnote40BookAntiqua8ptBoldNotItalicSpacing0pt"/>
        </w:rPr>
        <w:t xml:space="preserve"> ş. 417.</w:t>
      </w:r>
    </w:p>
  </w:footnote>
  <w:footnote w:id="341">
    <w:p w:rsidR="00216B32" w:rsidRDefault="00216B32">
      <w:pPr>
        <w:pStyle w:val="Footnote340"/>
        <w:shd w:val="clear" w:color="auto" w:fill="auto"/>
        <w:spacing w:after="0" w:line="226" w:lineRule="exact"/>
        <w:ind w:firstLine="520"/>
        <w:jc w:val="left"/>
      </w:pPr>
      <w:r>
        <w:rPr>
          <w:vertAlign w:val="superscript"/>
        </w:rPr>
        <w:t>27S</w:t>
      </w:r>
      <w:r>
        <w:t xml:space="preserve">) Bk. </w:t>
      </w:r>
      <w:r>
        <w:rPr>
          <w:rStyle w:val="Footnote347ptItalic"/>
          <w:b/>
          <w:bCs/>
        </w:rPr>
        <w:t xml:space="preserve">Kaujmanski' </w:t>
      </w:r>
      <w:r>
        <w:rPr>
          <w:rStyle w:val="Footnote347ptNotBoldItalic0"/>
        </w:rPr>
        <w:t>Sbornik,</w:t>
      </w:r>
      <w:r>
        <w:t xml:space="preserve"> Moskova, 1910, s. 203-218; orada </w:t>
      </w:r>
      <w:r>
        <w:rPr>
          <w:rStyle w:val="Footnote3475ptNotBold"/>
        </w:rPr>
        <w:t xml:space="preserve">dans </w:t>
      </w:r>
      <w:r>
        <w:t>sah</w:t>
      </w:r>
      <w:r>
        <w:softHyphen/>
        <w:t>nesinden alman resimler de bulunuyor.</w:t>
      </w:r>
    </w:p>
  </w:footnote>
  <w:footnote w:id="342">
    <w:p w:rsidR="00216B32" w:rsidRDefault="00216B32">
      <w:pPr>
        <w:pStyle w:val="Footnote340"/>
        <w:shd w:val="clear" w:color="auto" w:fill="auto"/>
        <w:spacing w:after="0" w:line="226" w:lineRule="exact"/>
        <w:ind w:firstLine="440"/>
        <w:jc w:val="left"/>
      </w:pPr>
      <w:r>
        <w:rPr>
          <w:vertAlign w:val="superscript"/>
        </w:rPr>
        <w:footnoteRef/>
      </w:r>
      <w:r>
        <w:t xml:space="preserve">) Bk. meselâ </w:t>
      </w:r>
      <w:r>
        <w:rPr>
          <w:rStyle w:val="Footnote34Spacing1pt"/>
          <w:b/>
          <w:bCs/>
        </w:rPr>
        <w:t>Verşçagin</w:t>
      </w:r>
      <w:r>
        <w:t xml:space="preserve"> tarafından yapılan meşhur resim, </w:t>
      </w:r>
      <w:r>
        <w:rPr>
          <w:rStyle w:val="Footnote34Spacing1pt"/>
          <w:b/>
          <w:bCs/>
        </w:rPr>
        <w:t>Schuy</w:t>
      </w:r>
      <w:r>
        <w:t xml:space="preserve"> 1 </w:t>
      </w:r>
      <w:r>
        <w:rPr>
          <w:rStyle w:val="Footnote34Spacing1pt"/>
          <w:b/>
          <w:bCs/>
        </w:rPr>
        <w:t xml:space="preserve">er, </w:t>
      </w:r>
      <w:r>
        <w:t>a. e. s. 132.</w:t>
      </w:r>
    </w:p>
    <w:p w:rsidR="00216B32" w:rsidRDefault="00216B32">
      <w:pPr>
        <w:pStyle w:val="Footnote70"/>
        <w:shd w:val="clear" w:color="auto" w:fill="auto"/>
        <w:spacing w:line="226" w:lineRule="exact"/>
        <w:ind w:firstLine="0"/>
        <w:jc w:val="right"/>
      </w:pPr>
      <w:r>
        <w:rPr>
          <w:rStyle w:val="Footnote775ptNotBoldNotItalic"/>
        </w:rPr>
        <w:t>-</w:t>
      </w:r>
      <w:r>
        <w:rPr>
          <w:rStyle w:val="Footnote775ptNotBoldNotItalic"/>
          <w:vertAlign w:val="superscript"/>
        </w:rPr>
        <w:t>80</w:t>
      </w:r>
      <w:r>
        <w:rPr>
          <w:rStyle w:val="Footnote775ptNotBoldNotItalic"/>
        </w:rPr>
        <w:t xml:space="preserve">) </w:t>
      </w:r>
      <w:r>
        <w:rPr>
          <w:rStyle w:val="Footnote765ptNotItalic"/>
          <w:b/>
          <w:bCs/>
        </w:rPr>
        <w:t xml:space="preserve">Bk. </w:t>
      </w:r>
      <w:r>
        <w:rPr>
          <w:rStyle w:val="Footnote765ptNotItalicSpacing1pt"/>
          <w:b/>
          <w:bCs/>
        </w:rPr>
        <w:t>Castagne,</w:t>
      </w:r>
      <w:r>
        <w:rPr>
          <w:rStyle w:val="Footnote765ptNotItalic"/>
          <w:b/>
          <w:bCs/>
        </w:rPr>
        <w:t xml:space="preserve"> </w:t>
      </w:r>
      <w:r>
        <w:t xml:space="preserve">Russie </w:t>
      </w:r>
      <w:r>
        <w:rPr>
          <w:rStyle w:val="Footnote71"/>
          <w:b/>
          <w:bCs/>
          <w:i/>
          <w:iCs/>
        </w:rPr>
        <w:t xml:space="preserve">slave </w:t>
      </w:r>
      <w:r>
        <w:t>et Russie twfque (Revue du Monde Musulman,</w:t>
      </w:r>
      <w:r>
        <w:rPr>
          <w:rStyle w:val="Footnote775ptNotBoldNotItalic"/>
        </w:rPr>
        <w:t xml:space="preserve"> </w:t>
      </w:r>
      <w:r>
        <w:rPr>
          <w:rStyle w:val="Footnote765ptNotItalic"/>
          <w:b/>
          <w:bCs/>
        </w:rPr>
        <w:t xml:space="preserve">vol. </w:t>
      </w:r>
      <w:r>
        <w:rPr>
          <w:rStyle w:val="Footnote7Constantia75ptNotItalic"/>
          <w:b/>
          <w:bCs/>
        </w:rPr>
        <w:t>LVI.</w:t>
      </w:r>
      <w:r>
        <w:rPr>
          <w:rStyle w:val="Footnote7Constantia75ptNotItalicSpacing1pt"/>
          <w:b/>
          <w:bCs/>
        </w:rPr>
        <w:t xml:space="preserve"> </w:t>
      </w:r>
      <w:r>
        <w:rPr>
          <w:rStyle w:val="Footnote765ptNotItalic"/>
          <w:b/>
          <w:bCs/>
        </w:rPr>
        <w:t xml:space="preserve">s. </w:t>
      </w:r>
      <w:r>
        <w:rPr>
          <w:rStyle w:val="Footnote765ptNotItalicSpacing1pt0"/>
          <w:b/>
          <w:bCs/>
        </w:rPr>
        <w:t>205;</w:t>
      </w:r>
      <w:r>
        <w:rPr>
          <w:rStyle w:val="Footnote765ptNotItalic"/>
          <w:b/>
          <w:bCs/>
        </w:rPr>
        <w:t xml:space="preserve"> J. </w:t>
      </w:r>
      <w:r>
        <w:rPr>
          <w:rStyle w:val="Footnote7Constantia75ptNotItalic"/>
          <w:b/>
          <w:bCs/>
        </w:rPr>
        <w:t>R.</w:t>
      </w:r>
      <w:r>
        <w:rPr>
          <w:rStyle w:val="Footnote7Constantia75ptNotItalicSpacing1pt"/>
          <w:b/>
          <w:bCs/>
        </w:rPr>
        <w:t xml:space="preserve"> Mott, </w:t>
      </w:r>
      <w:r>
        <w:t>The Moslim ıoorld of To-Da.y.</w:t>
      </w:r>
    </w:p>
    <w:p w:rsidR="00216B32" w:rsidRDefault="00216B32">
      <w:pPr>
        <w:pStyle w:val="Footnote340"/>
        <w:shd w:val="clear" w:color="auto" w:fill="auto"/>
        <w:spacing w:after="0" w:line="226" w:lineRule="exact"/>
        <w:jc w:val="left"/>
      </w:pPr>
      <w:r>
        <w:t>London, 1925, s. 224.</w:t>
      </w:r>
    </w:p>
  </w:footnote>
  <w:footnote w:id="343">
    <w:p w:rsidR="00216B32" w:rsidRDefault="00216B32">
      <w:pPr>
        <w:pStyle w:val="Footnote120"/>
        <w:shd w:val="clear" w:color="auto" w:fill="auto"/>
        <w:ind w:left="640" w:firstLine="0"/>
      </w:pPr>
      <w:r>
        <w:rPr>
          <w:rStyle w:val="Footnote12BoldNotItalic"/>
        </w:rPr>
        <w:t xml:space="preserve">-8i) </w:t>
      </w:r>
      <w:r>
        <w:t>Tıırkistansky Pravda,</w:t>
      </w:r>
      <w:r>
        <w:rPr>
          <w:rStyle w:val="Footnote1265ptBoldNotItalic"/>
        </w:rPr>
        <w:t xml:space="preserve"> </w:t>
      </w:r>
      <w:r>
        <w:rPr>
          <w:rStyle w:val="Footnote12BoldNotItalic"/>
        </w:rPr>
        <w:t>11/3/1942.</w:t>
      </w:r>
    </w:p>
    <w:p w:rsidR="00216B32" w:rsidRDefault="00216B32">
      <w:pPr>
        <w:pStyle w:val="Footnote0"/>
        <w:shd w:val="clear" w:color="auto" w:fill="auto"/>
        <w:spacing w:line="221" w:lineRule="exact"/>
        <w:ind w:left="640"/>
      </w:pPr>
      <w:r>
        <w:t xml:space="preserve">-82) </w:t>
      </w:r>
      <w:r>
        <w:rPr>
          <w:rStyle w:val="Footnote6ptItalic"/>
          <w:b/>
          <w:bCs/>
        </w:rPr>
        <w:t xml:space="preserve">Revue </w:t>
      </w:r>
      <w:r>
        <w:rPr>
          <w:rStyle w:val="FootnoteNotBoldItalic"/>
        </w:rPr>
        <w:t>du Monde Musulman,</w:t>
      </w:r>
      <w:r>
        <w:rPr>
          <w:rStyle w:val="Footnote65pt"/>
          <w:b/>
          <w:bCs/>
        </w:rPr>
        <w:t xml:space="preserve"> </w:t>
      </w:r>
      <w:r>
        <w:rPr>
          <w:rStyle w:val="Footnote75ptNotBold0"/>
        </w:rPr>
        <w:t xml:space="preserve">t. </w:t>
      </w:r>
      <w:r>
        <w:t>56, p, 242-4.</w:t>
      </w:r>
    </w:p>
    <w:p w:rsidR="00216B32" w:rsidRDefault="00216B32">
      <w:pPr>
        <w:pStyle w:val="Footnote120"/>
        <w:shd w:val="clear" w:color="auto" w:fill="auto"/>
        <w:ind w:left="640" w:firstLine="0"/>
      </w:pPr>
      <w:r>
        <w:rPr>
          <w:rStyle w:val="Footnote1265ptBoldNotItalic"/>
        </w:rPr>
        <w:t xml:space="preserve">-8°') </w:t>
      </w:r>
      <w:r>
        <w:t>j_,c Congres du monde musulman.</w:t>
      </w:r>
      <w:r>
        <w:rPr>
          <w:rStyle w:val="Footnote1265ptBoldNotItalic"/>
        </w:rPr>
        <w:t xml:space="preserve"> Paris, 1926.</w:t>
      </w:r>
    </w:p>
  </w:footnote>
  <w:footnote w:id="344">
    <w:p w:rsidR="00216B32" w:rsidRDefault="00216B32">
      <w:pPr>
        <w:pStyle w:val="Footnote340"/>
        <w:shd w:val="clear" w:color="auto" w:fill="auto"/>
        <w:spacing w:after="0" w:line="223" w:lineRule="exact"/>
        <w:ind w:right="200"/>
      </w:pPr>
      <w:r>
        <w:rPr>
          <w:vertAlign w:val="superscript"/>
        </w:rPr>
        <w:footnoteRef/>
      </w:r>
      <w:r>
        <w:t>'</w:t>
      </w:r>
      <w:r>
        <w:rPr>
          <w:vertAlign w:val="superscript"/>
        </w:rPr>
        <w:t>4)</w:t>
      </w:r>
      <w:r>
        <w:t xml:space="preserve"> Hindistanlı Bereketullah ve Şeyh Sa’id, Rusyada iken Kur’anla ko</w:t>
      </w:r>
      <w:r>
        <w:softHyphen/>
        <w:t>münizmi birleştirmek yolunda makaleler yazmışlarsa da, hiçbir tesiri olmamıştır.</w:t>
      </w:r>
    </w:p>
  </w:footnote>
  <w:footnote w:id="345">
    <w:p w:rsidR="00216B32" w:rsidRDefault="00216B32">
      <w:pPr>
        <w:pStyle w:val="Footnote340"/>
        <w:shd w:val="clear" w:color="auto" w:fill="auto"/>
        <w:spacing w:after="0" w:line="211" w:lineRule="exact"/>
        <w:ind w:firstLine="500"/>
        <w:jc w:val="left"/>
      </w:pPr>
      <w:r>
        <w:rPr>
          <w:vertAlign w:val="superscript"/>
        </w:rPr>
        <w:footnoteRef/>
      </w:r>
      <w:r>
        <w:t>) Yahudi işi sanılan bu «Taqya» (kelepuş) kırın bugünkü Türklere eski Khazar Türklerinden geçmiş olması pek muhtemeldir.</w:t>
      </w:r>
    </w:p>
  </w:footnote>
  <w:footnote w:id="346">
    <w:p w:rsidR="00216B32" w:rsidRDefault="00216B32">
      <w:pPr>
        <w:pStyle w:val="Footnote0"/>
        <w:shd w:val="clear" w:color="auto" w:fill="auto"/>
        <w:spacing w:line="228" w:lineRule="exact"/>
        <w:ind w:firstLine="540"/>
      </w:pPr>
      <w:r>
        <w:footnoteRef/>
      </w:r>
      <w:r>
        <w:t xml:space="preserve"> Nesebi hakkındaki malûmatı bana şahsan not ettirmişti; </w:t>
      </w:r>
      <w:r>
        <w:rPr>
          <w:rStyle w:val="FootnoteItalic"/>
          <w:b/>
          <w:bCs/>
        </w:rPr>
        <w:t>Telfiq</w:t>
      </w:r>
      <w:r>
        <w:t xml:space="preserve"> c. II, s. 412, 440 da da kendisini Bekçura Khana isal eden şeceresi zikredilmiştir.</w:t>
      </w:r>
    </w:p>
  </w:footnote>
  <w:footnote w:id="347">
    <w:p w:rsidR="00216B32" w:rsidRDefault="00216B32">
      <w:pPr>
        <w:pStyle w:val="Footnote0"/>
        <w:shd w:val="clear" w:color="auto" w:fill="auto"/>
        <w:spacing w:line="221" w:lineRule="exact"/>
        <w:jc w:val="right"/>
      </w:pPr>
      <w:r>
        <w:t>[-»«) Bu eser basıldıktan sonra Murad Efendi Çögeçekte 5 İlkteşrin 1935 te</w:t>
      </w:r>
    </w:p>
  </w:footnote>
  <w:footnote w:id="348">
    <w:p w:rsidR="00216B32" w:rsidRDefault="00216B32">
      <w:pPr>
        <w:pStyle w:val="Footnote0"/>
        <w:shd w:val="clear" w:color="auto" w:fill="auto"/>
        <w:spacing w:line="221" w:lineRule="exact"/>
        <w:jc w:val="both"/>
      </w:pPr>
      <w:r>
        <w:footnoteRef/>
      </w:r>
      <w:r>
        <w:t xml:space="preserve"> yaşında vefat etmiştir. Son defa İstanbulda 1926 da bulunmuştur, bk. «Vakit,&gt; gazetesi, .10/6/1926.]</w:t>
      </w:r>
    </w:p>
  </w:footnote>
  <w:footnote w:id="349">
    <w:p w:rsidR="00216B32" w:rsidRDefault="00216B32">
      <w:pPr>
        <w:pStyle w:val="Footnote0"/>
        <w:shd w:val="clear" w:color="auto" w:fill="auto"/>
        <w:jc w:val="both"/>
      </w:pPr>
      <w:r>
        <w:rPr>
          <w:vertAlign w:val="superscript"/>
        </w:rPr>
        <w:footnoteRef/>
      </w:r>
      <w:r>
        <w:t>) Kazak ve Başkurt hayatının cazibliği rus muharrirlerinden birçok</w:t>
      </w:r>
      <w:r>
        <w:softHyphen/>
        <w:t xml:space="preserve">larının dikkatin, celbetmiştir. ' </w:t>
      </w:r>
      <w:r>
        <w:rPr>
          <w:rStyle w:val="FootnoteSpacing1pt"/>
          <w:b/>
          <w:bCs/>
        </w:rPr>
        <w:t>Feoc</w:t>
      </w:r>
      <w:r>
        <w:rPr>
          <w:rStyle w:val="FootnoteSpacing1pt0"/>
          <w:b/>
          <w:bCs/>
        </w:rPr>
        <w:t xml:space="preserve"> u-ov’un </w:t>
      </w:r>
      <w:r>
        <w:rPr>
          <w:rStyle w:val="FootnoteItalic"/>
          <w:b/>
          <w:bCs/>
        </w:rPr>
        <w:t>Step Skazalas</w:t>
      </w:r>
      <w:r>
        <w:rPr>
          <w:rStyle w:val="FootnoteSpacing1pt0"/>
          <w:b/>
          <w:bCs/>
        </w:rPr>
        <w:t xml:space="preserve"> -ve Kr a </w:t>
      </w:r>
      <w:r>
        <w:rPr>
          <w:rStyle w:val="FootnoteSpacing1pt"/>
          <w:b/>
          <w:bCs/>
        </w:rPr>
        <w:t xml:space="preserve">şenin- </w:t>
      </w:r>
      <w:r>
        <w:t>r. ı</w:t>
      </w:r>
      <w:r>
        <w:rPr>
          <w:vertAlign w:val="superscript"/>
        </w:rPr>
        <w:t>x</w:t>
      </w:r>
      <w:r>
        <w:t xml:space="preserve">k o v ’un </w:t>
      </w:r>
      <w:r>
        <w:rPr>
          <w:rStyle w:val="FootnoteItalic"/>
          <w:b/>
          <w:bCs/>
        </w:rPr>
        <w:t>Emile</w:t>
      </w:r>
      <w:r>
        <w:t xml:space="preserve"> nâm romanları mühimdir. Burada rus terbiyesi alan zekâ ve istidadile medenî cemiyetin dikkatini çeken münevver erkek ve kız Başkurtların vatanlarına döndükten sonra, bütün medeniyetten vazgeçip başkurt hayatına da</w:t>
      </w:r>
      <w:r>
        <w:softHyphen/>
        <w:t>larak kayboldukları tasvir edilmiştir. Bozkır Türk medeniyetini tetkik edenler ve ruhiyatçılar için bu husus, mühim bir mevzudur.</w:t>
      </w:r>
    </w:p>
  </w:footnote>
  <w:footnote w:id="350">
    <w:p w:rsidR="00216B32" w:rsidRDefault="00216B32">
      <w:pPr>
        <w:pStyle w:val="Footnote0"/>
        <w:shd w:val="clear" w:color="auto" w:fill="auto"/>
        <w:spacing w:line="216" w:lineRule="exact"/>
        <w:ind w:firstLine="480"/>
        <w:jc w:val="both"/>
      </w:pPr>
      <w:r>
        <w:footnoteRef/>
      </w:r>
      <w:r>
        <w:t xml:space="preserve"> Burada elbette 209-210 da zikri geçen Baraq B., Tursun B., Undan b. Şıgay değil, kendi çağdaşı olan ve s. 251-52 de mezkûr Baraq b. , Bubanqul muraddir.</w:t>
      </w:r>
    </w:p>
  </w:footnote>
  <w:footnote w:id="351">
    <w:p w:rsidR="00216B32" w:rsidRDefault="00216B32">
      <w:pPr>
        <w:pStyle w:val="Footnote0"/>
        <w:shd w:val="clear" w:color="auto" w:fill="auto"/>
        <w:ind w:left="160" w:firstLine="420"/>
        <w:jc w:val="both"/>
      </w:pPr>
      <w:r>
        <w:rPr>
          <w:rStyle w:val="FootnoteConstantia55pt"/>
          <w:b/>
          <w:bCs/>
        </w:rPr>
        <w:t>20</w:t>
      </w:r>
      <w:r>
        <w:t xml:space="preserve">î&gt;) Bunu, Abdurreşid Kadı anlattı. Haydar Mirza Semerkandm zaptından sonra orada kaym&amp;kamlık vazifesine tâyin olunmuş, yerli ahali için mektep, has- tahane gibi müesseseler kurmuş ve kendisini ahaliye sevdirmiş, bu da Rusların dikkatini çekmiş olduğundan. Semerkand kaymakamlığından azledilmiştir; bunu Amerikalı </w:t>
      </w:r>
      <w:r>
        <w:rPr>
          <w:rStyle w:val="FootnoteSpacing1pt"/>
          <w:b/>
          <w:bCs/>
        </w:rPr>
        <w:t>Schuyler</w:t>
      </w:r>
      <w:r>
        <w:t xml:space="preserve"> (</w:t>
      </w:r>
      <w:r>
        <w:rPr>
          <w:rStyle w:val="FootnoteItalic"/>
          <w:b/>
          <w:bCs/>
        </w:rPr>
        <w:t>Turkestan</w:t>
      </w:r>
      <w:r>
        <w:t>, I, 167) da söylemektedir.</w:t>
      </w:r>
    </w:p>
  </w:footnote>
  <w:footnote w:id="352">
    <w:p w:rsidR="00216B32" w:rsidRDefault="00216B32">
      <w:pPr>
        <w:pStyle w:val="Footnote0"/>
        <w:numPr>
          <w:ilvl w:val="0"/>
          <w:numId w:val="8"/>
        </w:numPr>
        <w:shd w:val="clear" w:color="auto" w:fill="auto"/>
        <w:tabs>
          <w:tab w:val="left" w:pos="903"/>
        </w:tabs>
        <w:spacing w:line="140" w:lineRule="exact"/>
        <w:ind w:left="500"/>
        <w:jc w:val="both"/>
      </w:pPr>
      <w:r>
        <w:t xml:space="preserve">tim i n s k i, </w:t>
      </w:r>
      <w:r>
        <w:rPr>
          <w:rStyle w:val="FootnoteItalic"/>
          <w:b/>
          <w:bCs/>
        </w:rPr>
        <w:t>Pisma k Pobedonostsevu,</w:t>
      </w:r>
      <w:r>
        <w:t xml:space="preserve"> Kazan, 1885, s: 176.</w:t>
      </w:r>
    </w:p>
  </w:footnote>
  <w:footnote w:id="353">
    <w:p w:rsidR="00216B32" w:rsidRDefault="00216B32">
      <w:pPr>
        <w:pStyle w:val="Footnote0"/>
        <w:shd w:val="clear" w:color="auto" w:fill="auto"/>
        <w:tabs>
          <w:tab w:val="left" w:pos="906"/>
        </w:tabs>
        <w:spacing w:line="150" w:lineRule="exact"/>
        <w:ind w:left="500"/>
        <w:jc w:val="both"/>
      </w:pPr>
      <w:r>
        <w:footnoteRef/>
      </w:r>
      <w:r>
        <w:tab/>
        <w:t xml:space="preserve">Mercanı </w:t>
      </w:r>
      <w:r>
        <w:rPr>
          <w:rStyle w:val="FootnoteItalic0"/>
          <w:b/>
          <w:bCs/>
        </w:rPr>
        <w:t>Mecmuası,</w:t>
      </w:r>
      <w:r>
        <w:rPr>
          <w:rStyle w:val="Footnote75ptNotBold"/>
        </w:rPr>
        <w:t xml:space="preserve"> </w:t>
      </w:r>
      <w:r>
        <w:t>Kazan, 1915, s. 347.</w:t>
      </w:r>
    </w:p>
  </w:footnote>
  <w:footnote w:id="354">
    <w:p w:rsidR="00216B32" w:rsidRDefault="00216B32">
      <w:pPr>
        <w:pStyle w:val="Footnote0"/>
        <w:shd w:val="clear" w:color="auto" w:fill="auto"/>
        <w:tabs>
          <w:tab w:val="left" w:pos="828"/>
        </w:tabs>
        <w:spacing w:line="216" w:lineRule="exact"/>
        <w:ind w:firstLine="500"/>
      </w:pPr>
      <w:r>
        <w:footnoteRef/>
      </w:r>
      <w:r>
        <w:tab/>
        <w:t xml:space="preserve">y. v. </w:t>
      </w:r>
      <w:r>
        <w:rPr>
          <w:rStyle w:val="FootnoteSpacing1pt"/>
          <w:b/>
          <w:bCs/>
        </w:rPr>
        <w:t>Grigoryev,</w:t>
      </w:r>
      <w:r>
        <w:t xml:space="preserve"> </w:t>
      </w:r>
      <w:r>
        <w:rPr>
          <w:rStyle w:val="FootnoteItalic"/>
          <w:b/>
          <w:bCs/>
        </w:rPr>
        <w:t>Vostoçnıy ili Kitayski Turkestan,</w:t>
      </w:r>
      <w:r>
        <w:t xml:space="preserve"> II, Petersburg. 1873, s. 354-389, 437, 477, 498.</w:t>
      </w:r>
    </w:p>
  </w:footnote>
  <w:footnote w:id="355">
    <w:p w:rsidR="00216B32" w:rsidRDefault="00216B32">
      <w:pPr>
        <w:pStyle w:val="Footnote0"/>
        <w:shd w:val="clear" w:color="auto" w:fill="auto"/>
        <w:tabs>
          <w:tab w:val="left" w:pos="840"/>
        </w:tabs>
        <w:ind w:firstLine="560"/>
      </w:pPr>
      <w:r>
        <w:rPr>
          <w:vertAlign w:val="superscript"/>
        </w:rPr>
        <w:footnoteRef/>
      </w:r>
      <w:r>
        <w:t>)</w:t>
      </w:r>
      <w:r>
        <w:tab/>
        <w:t>İsmail Bey, o zaman yeni istilâ edilmiş olan Türkistan hariç bırakılan eski bir istatistiği esas edinmiştir.</w:t>
      </w:r>
    </w:p>
  </w:footnote>
  <w:footnote w:id="356">
    <w:p w:rsidR="00216B32" w:rsidRDefault="00216B32">
      <w:pPr>
        <w:pStyle w:val="Footnote60"/>
        <w:shd w:val="clear" w:color="auto" w:fill="auto"/>
        <w:tabs>
          <w:tab w:val="left" w:pos="850"/>
        </w:tabs>
        <w:spacing w:line="228" w:lineRule="exact"/>
        <w:ind w:firstLine="540"/>
        <w:jc w:val="left"/>
      </w:pPr>
      <w:r>
        <w:rPr>
          <w:rStyle w:val="Footnote6Spacing0pt"/>
          <w:vertAlign w:val="superscript"/>
        </w:rPr>
        <w:footnoteRef/>
      </w:r>
      <w:r>
        <w:rPr>
          <w:rStyle w:val="Footnote6Spacing0pt"/>
        </w:rPr>
        <w:t>)</w:t>
      </w:r>
      <w:r>
        <w:rPr>
          <w:rStyle w:val="Footnote6Spacing0pt"/>
        </w:rPr>
        <w:tab/>
        <w:t>İstanbulluların türkçede ahengi, son yıllar zarfında Avrupa ve Levant dillerinin tesiriyle hasıl olan yeni «zevkler» e göre katı olarak değiştirmekte ol-</w:t>
      </w:r>
    </w:p>
    <w:p w:rsidR="00216B32" w:rsidRDefault="00216B32">
      <w:pPr>
        <w:pStyle w:val="Footnote0"/>
        <w:shd w:val="clear" w:color="auto" w:fill="auto"/>
        <w:jc w:val="both"/>
      </w:pPr>
      <w:r>
        <w:t>dukları, bazı miitahassıslarca söyleniyor. Her halde Türkün esas ve müşterek mil</w:t>
      </w:r>
      <w:r>
        <w:softHyphen/>
        <w:t>lî malı olan kalın «k» (q) ve «sağır nun» (n) bırakılmakta, «qız», «qış» keli</w:t>
      </w:r>
      <w:r>
        <w:softHyphen/>
        <w:t>melerin ortasındaki «I» sesi de biraz daha incelmek temayülünü göstermektedir. Fransızcada «n» kullandıkları halde, Türkçe «oğlunu gördüm», ile «oğlunu, gör-, düm» tâbirlerini, «onun oğlunu gördüm» ve «senin oğlunu gördüm» şekillerinde uzatarak kullanmayı tercih ediyorlar. Diğer Türk kavimlerinin, bilhassa Hazar ötesi lehçelerin bu «q» ve «n» hususunda İstanbul lehçesi lehine fedakârlık ede</w:t>
      </w:r>
      <w:r>
        <w:softHyphen/>
        <w:t>cekleri tasavvur bile edilemez.</w:t>
      </w:r>
    </w:p>
  </w:footnote>
  <w:footnote w:id="357">
    <w:p w:rsidR="00216B32" w:rsidRDefault="00216B32">
      <w:pPr>
        <w:pStyle w:val="Footnote0"/>
        <w:shd w:val="clear" w:color="auto" w:fill="auto"/>
        <w:tabs>
          <w:tab w:val="left" w:pos="954"/>
        </w:tabs>
        <w:spacing w:line="230" w:lineRule="exact"/>
        <w:ind w:left="140" w:firstLine="440"/>
        <w:jc w:val="both"/>
      </w:pPr>
      <w:r>
        <w:rPr>
          <w:rStyle w:val="Footnote65pt"/>
          <w:b/>
          <w:bCs/>
        </w:rPr>
        <w:footnoteRef/>
      </w:r>
      <w:r>
        <w:rPr>
          <w:rStyle w:val="Footnote65pt"/>
          <w:b/>
          <w:bCs/>
        </w:rPr>
        <w:tab/>
      </w:r>
      <w:r>
        <w:t xml:space="preserve">Sonradan Ziya Gökalp </w:t>
      </w:r>
      <w:r>
        <w:rPr>
          <w:rStyle w:val="Footnote65pt"/>
          <w:b/>
          <w:bCs/>
        </w:rPr>
        <w:t xml:space="preserve">Boy </w:t>
      </w:r>
      <w:r>
        <w:t>»Türle» kelimesini, yalnız Oğuz zümresine tatbikle, Türkiye ve onun haricindeki Türklerin heyeti mecmuasına «Turan* kelimesini kullanmak istemiş ve bu ıstılahları epeyce karışık şekle sokmuştur. Ma- carisianda ise Turan kelimesi hâlâ eskisi gibi doğru- alarak «Ural-Altay kavim- leri» mânasında kullanıyor, ve bu isimde parlamentoda nüfuz sahibi olan bir ce</w:t>
      </w:r>
      <w:r>
        <w:softHyphen/>
        <w:t>miyet tc yıllardânberi yaşamaktadır.</w:t>
      </w:r>
    </w:p>
  </w:footnote>
  <w:footnote w:id="358">
    <w:p w:rsidR="00216B32" w:rsidRDefault="00216B32">
      <w:pPr>
        <w:pStyle w:val="Footnote50"/>
        <w:shd w:val="clear" w:color="auto" w:fill="auto"/>
        <w:ind w:firstLine="520"/>
      </w:pPr>
      <w:r>
        <w:footnoteRef/>
      </w:r>
      <w:r>
        <w:t xml:space="preserve"> Bahri Hazarın cenubî sahil mıntakaları sekenesi' hakkında alman B. Dorn ve rus Melgunov vc İngiliz H. L. Rabbino’nun tetkikatı (Leş provinces Caspîennes de la Perse, Paris, 1917; Mazandaran and Astarâbad, London,- 1928.»: bu denizin şimal sahillerinin ve Şimalî Kafkasyanm sekenesi hakkında 1897 ve 1925 senelerine ait Rus nüfus tahriri neşriyatı, ayrı vilâyetlerin istatistik komiteleri ve</w:t>
      </w:r>
    </w:p>
  </w:footnote>
  <w:footnote w:id="359">
    <w:p w:rsidR="00216B32" w:rsidRDefault="00216B32">
      <w:pPr>
        <w:pStyle w:val="Footnote50"/>
        <w:shd w:val="clear" w:color="auto" w:fill="auto"/>
        <w:jc w:val="left"/>
      </w:pPr>
      <w:r>
        <w:t>«zemstvo» neşriyatı başlıca mercilerdir</w:t>
      </w:r>
    </w:p>
  </w:footnote>
  <w:footnote w:id="360">
    <w:p w:rsidR="00216B32" w:rsidRDefault="00216B32">
      <w:pPr>
        <w:pStyle w:val="Footnote50"/>
        <w:shd w:val="clear" w:color="auto" w:fill="auto"/>
        <w:tabs>
          <w:tab w:val="left" w:pos="3606"/>
        </w:tabs>
        <w:spacing w:line="230" w:lineRule="exact"/>
        <w:ind w:left="160" w:right="200" w:firstLine="440"/>
      </w:pPr>
      <w:r>
        <w:rPr>
          <w:vertAlign w:val="superscript"/>
        </w:rPr>
        <w:t>a07</w:t>
      </w:r>
      <w:r>
        <w:t xml:space="preserve">) </w:t>
      </w:r>
      <w:r>
        <w:rPr>
          <w:rStyle w:val="Footnote57ptBoldItalic"/>
        </w:rPr>
        <w:t>A Manuaİ on the Turanians and Pan-Turanism,</w:t>
      </w:r>
      <w:r>
        <w:t xml:space="preserve"> compiled by the Geog- raphical Section of the Naval Intellegence Division, Naval Staff and Adıiiirality. Prited by Fredrich Hail, Oxford, 1918 (harita üzerinde tarihi böyle yazılmıştır), s. 222-223. [Bü eseri tertip edenin Sir Denison Ross öldüğünü, sonradan bu zatın kendi ağzından öğrendim.]</w:t>
      </w:r>
      <w:r>
        <w:tab/>
        <w:t>-</w:t>
      </w:r>
    </w:p>
  </w:footnote>
  <w:footnote w:id="361">
    <w:p w:rsidR="00216B32" w:rsidRDefault="00216B32">
      <w:pPr>
        <w:pStyle w:val="Footnote0"/>
        <w:shd w:val="clear" w:color="auto" w:fill="auto"/>
        <w:spacing w:line="209" w:lineRule="exact"/>
        <w:ind w:right="160" w:firstLine="480"/>
        <w:jc w:val="both"/>
      </w:pPr>
      <w:r>
        <w:rPr>
          <w:vertAlign w:val="superscript"/>
        </w:rPr>
        <w:footnoteRef/>
      </w:r>
      <w:r>
        <w:t xml:space="preserve">°8) Edil Cayıo. Sırderva -f belgili curtqa eski suv -f- tattı, </w:t>
      </w:r>
      <w:r>
        <w:rPr>
          <w:rStyle w:val="Footnote85pt"/>
          <w:b/>
          <w:bCs/>
        </w:rPr>
        <w:t xml:space="preserve">demdi tar- </w:t>
      </w:r>
      <w:r>
        <w:t xml:space="preserve">maqtı -f özen, irtış, Ceti Suv + Osı bes suv arası -f San Arqa </w:t>
      </w:r>
      <w:r>
        <w:rPr>
          <w:rStyle w:val="Footnote85pt"/>
          <w:b/>
          <w:bCs/>
        </w:rPr>
        <w:t xml:space="preserve">değen cer idi </w:t>
      </w:r>
      <w:r>
        <w:t>-*- tuvıp Ösken balasın -f aybmdı Er Alaç der idi.</w:t>
      </w:r>
    </w:p>
  </w:footnote>
  <w:footnote w:id="362">
    <w:p w:rsidR="00216B32" w:rsidRDefault="00216B32">
      <w:pPr>
        <w:pStyle w:val="Footnote50"/>
        <w:shd w:val="clear" w:color="auto" w:fill="auto"/>
        <w:spacing w:after="366" w:line="230" w:lineRule="exact"/>
        <w:ind w:left="200" w:firstLine="340"/>
      </w:pPr>
      <w:r>
        <w:footnoteRef/>
      </w:r>
      <w:r>
        <w:t xml:space="preserve"> Türkistan iki dünya esigi goy, -f- Türkistan er Türktün beşiği goy, •+• Tamaşa Türkistanday çerde tüvgan, </w:t>
      </w:r>
      <w:r>
        <w:rPr>
          <w:rStyle w:val="Footnote57ptBoldItalic"/>
        </w:rPr>
        <w:t>-\-</w:t>
      </w:r>
      <w:r>
        <w:t xml:space="preserve"> Türktün Tenribergen nesibi goy. + Er</w:t>
      </w:r>
      <w:r>
        <w:softHyphen/>
        <w:t>tede «Türkistan» dı «Turan» desken, -f Turanda er Türügüm tuvıb ösken; J-</w:t>
      </w:r>
    </w:p>
    <w:p w:rsidR="00216B32" w:rsidRDefault="00216B32">
      <w:pPr>
        <w:pStyle w:val="Footnote0"/>
        <w:shd w:val="clear" w:color="auto" w:fill="auto"/>
        <w:spacing w:after="1556" w:line="223" w:lineRule="exact"/>
        <w:ind w:left="200"/>
        <w:jc w:val="both"/>
      </w:pPr>
      <w:r>
        <w:t>qasıyattı Issıq Köldin, + bavınnda dünya körgen Türük kök-cal. + Ertede Okıs Yaqsart - Ceyhun Seyhun + Türükter bil ikevin «derya» diytun; + kiyeli sol iki</w:t>
      </w:r>
    </w:p>
    <w:p w:rsidR="00216B32" w:rsidRDefault="00216B32">
      <w:pPr>
        <w:pStyle w:val="Footnote50"/>
        <w:shd w:val="clear" w:color="auto" w:fill="auto"/>
        <w:ind w:left="200"/>
      </w:pPr>
      <w:r>
        <w:t>nışpan, tungıyıq oy, bulat ciğer, + Çmgızday arıstannm qur’atı da + adam- nın cüregine ciğer berer. + Turartnm biyleri bar Turagayday, + sol biyden Te</w:t>
      </w:r>
      <w:r>
        <w:softHyphen/>
        <w:t xml:space="preserve">mir tuvgan ot bob oynay. + Ot çaçıb cer cüzüne Aqsaq Temir + carq eüp öte çıqqan nacagayday. + Turandı maqtamaymm tüptü tekke, -f onsız aq Turan tanış qalay çetke: + sırlasqan üyde otırıb asban-kök ben -f* bilgiç az cetken cüyrük Uluq Bekke. </w:t>
      </w:r>
      <w:r>
        <w:rPr>
          <w:rStyle w:val="Footnote57ptBoldItalic"/>
        </w:rPr>
        <w:t>+</w:t>
      </w:r>
      <w:r>
        <w:t xml:space="preserve"> Asıl qan qasıyattı Türük qanı + sol qannan İbni Sina Abu Alı; -f moldığı biliminin siyqır derlik + dünyaga mınday adam tuvdı ma ab ?.+ Türüktün kim kemitken müzikesin ? 4- Farabi togız çekti dombırasm + çert- kende toqsan togız ’ türlendirib 4* cubanıb kim tıymagan közdin casm?. + T</w:t>
      </w:r>
      <w:r>
        <w:rPr>
          <w:vertAlign w:val="superscript"/>
        </w:rPr>
        <w:t>u</w:t>
      </w:r>
      <w:r>
        <w:t>“ randa Türk oynagan usab otqa, -j- Türükten basqa ot bob can tuvıb pa?. + köp Türük ençi alısıb tarasqanda, + Qazaqda qara çanraq qalgan coq ba?.</w:t>
      </w:r>
    </w:p>
  </w:footnote>
  <w:footnote w:id="363">
    <w:p w:rsidR="00216B32" w:rsidRDefault="00216B32">
      <w:pPr>
        <w:pStyle w:val="Footnote50"/>
        <w:shd w:val="clear" w:color="auto" w:fill="auto"/>
        <w:ind w:firstLine="520"/>
      </w:pPr>
      <w:r>
        <w:rPr>
          <w:vertAlign w:val="superscript"/>
        </w:rPr>
        <w:footnoteRef/>
      </w:r>
      <w:r>
        <w:t xml:space="preserve">) Cihan değen ne nerse ? -f Alaqannin avdanı, -f bir avdanda köp ten- ri -f buluvdm tüptü coq seni. + Tenri köktiii tenrisi, + kükresin kögin biyle- sin; -f cer tenrisi Temir men, -f- cerime Tenri tiymesin. -f Kök' TenrisiTenrinin f tuqumu coq, zatı coq; -f cer tenrisi Temirdin -f </w:t>
      </w:r>
      <w:r>
        <w:rPr>
          <w:rStyle w:val="Footnote58ptBold"/>
        </w:rPr>
        <w:t xml:space="preserve">tuqumu </w:t>
      </w:r>
      <w:r>
        <w:t>Türk, zatı ot.</w:t>
      </w:r>
    </w:p>
  </w:footnote>
  <w:footnote w:id="364">
    <w:p w:rsidR="00216B32" w:rsidRDefault="00216B32">
      <w:pPr>
        <w:pStyle w:val="Footnote0"/>
        <w:shd w:val="clear" w:color="auto" w:fill="auto"/>
        <w:spacing w:line="228" w:lineRule="exact"/>
        <w:ind w:left="200" w:firstLine="300"/>
        <w:jc w:val="both"/>
      </w:pPr>
      <w:r>
        <w:t>•’3ii) Alışta avır azab çekken bavrım! + Kuvargan bayçeçekdey kepken tavrım! -f Qamagan qalıii cavdın ortasında 4- köl qılıb közdin casın tokken bav- Tim! -f- Aidindi avır qaygı cabqan bavrım! -J- Ömrünçe cafa körgen çattan bav- rım! --f- Tüksigen cüregi tas cavız candar 4~ tiridey terin tohab cat«</w:t>
      </w:r>
      <w:r>
        <w:rPr>
          <w:vertAlign w:val="superscript"/>
        </w:rPr>
        <w:t>ar</w:t>
      </w:r>
      <w:r>
        <w:t xml:space="preserve">* bavrım! 4- Apırmay! imespi-ydi altın Altay -f anamız bizdi tapqan?. asav tayday + bavrm da cürmeppedik salıp oynaq?. + Cüzümüz imespi-ydi carqm ayday ? -i- Alalı altın saqa atısbappek ? Tebisib bir tösekte catısbabbek ? Altayday anamızdm aq sütünen </w:t>
      </w:r>
      <w:r>
        <w:rPr>
          <w:rStyle w:val="FootnoteConstantia55pt"/>
          <w:b/>
          <w:bCs/>
        </w:rPr>
        <w:t>4</w:t>
      </w:r>
      <w:r>
        <w:t xml:space="preserve">- birge imib, birge demin tatısbappek ? Turmappi-d* bizdin üçün mül- dür bulaq -f- Sıldırab sılıq sılıq navdan qulap? -f- Dayar bop uçqan qusday soq- qan quyun </w:t>
      </w:r>
      <w:r>
        <w:rPr>
          <w:rStyle w:val="FootnoteConstantia55pt"/>
          <w:b/>
          <w:bCs/>
        </w:rPr>
        <w:t>4</w:t>
      </w:r>
      <w:r>
        <w:t xml:space="preserve">- tilesek bir bir tulpar biyine puraq? 4~ Attaydın altm künü erke- letip 4- kelgende colbarıs bob cana er cetib 4" Aqteniz, Qarateniz arcagma </w:t>
      </w:r>
      <w:r>
        <w:rPr>
          <w:rStyle w:val="FootnoteConstantia55pt"/>
          <w:b/>
          <w:bCs/>
        </w:rPr>
        <w:t>4</w:t>
      </w:r>
      <w:r>
        <w:t>- bavırım! meni tastab qaldın ketib!. -f- Men qaldım cas balapan, qanat qaqpay, -f- uçam deb umtulsam da damıl tappay -j- cön silter, col körsetir can bolmâdı |- cavız cav qoysmb’ indi meni atpay ? -f- Qorgasm cas cürekke oğı battı 4“ küna- sız taza qanım suvday aqtı, -f qansırap elim qurub esten taydım ■+■ qarangı abaqtıga berik çaptı, -f Körmeymin keçe cürgen qır, saydı da + kündüzgün, tünde kümüs nurlı aydı da, -f ardaqtab, çın cibektey urayg’ urap + öslrgen al</w:t>
      </w:r>
      <w:r>
        <w:softHyphen/>
        <w:t xml:space="preserve">tm anam Altaydı daj -f Apırmay! ayııldıqba qalm toptan -f çayılıb qaylpaytu- gan cavgan oqtan Türüktün colbarıstay cüreginen </w:t>
      </w:r>
      <w:r>
        <w:rPr>
          <w:rStyle w:val="FootnoteConstantia55pt"/>
          <w:b/>
          <w:bCs/>
        </w:rPr>
        <w:t>4</w:t>
      </w:r>
      <w:r>
        <w:t>- çim men qorqaq qul bob cavdan buqqan?. Çarq urup erkk’ umtulgan Türiik canı 4- Ç</w:t>
      </w:r>
      <w:r>
        <w:rPr>
          <w:vertAlign w:val="superscript"/>
        </w:rPr>
        <w:t>ın</w:t>
      </w:r>
      <w:r>
        <w:t xml:space="preserve">* men avırdıma bitipi khalı?. 4" Ot sönib cürektegi, quruduma </w:t>
      </w:r>
      <w:r>
        <w:rPr>
          <w:rStyle w:val="FootnoteConstantia55pt"/>
          <w:b/>
          <w:bCs/>
        </w:rPr>
        <w:t>4</w:t>
      </w:r>
      <w:r>
        <w:t xml:space="preserve">- qaynagan tamardagı ata qam? 4* Bavırım! Sen o caqta, men bu caqta </w:t>
      </w:r>
      <w:r>
        <w:rPr>
          <w:rStyle w:val="FootnoteConstantia55pt"/>
          <w:b/>
          <w:bCs/>
        </w:rPr>
        <w:t>4</w:t>
      </w:r>
      <w:r>
        <w:t xml:space="preserve">- qaygıdan ,qan cutamız. 'Bizdin atqa 4- layıqba qul bob turuv?; kel gitelik </w:t>
      </w:r>
      <w:r>
        <w:rPr>
          <w:rStyle w:val="FootnoteConstantia55pt"/>
          <w:b/>
          <w:bCs/>
        </w:rPr>
        <w:t>4</w:t>
      </w:r>
      <w:r>
        <w:t>- Altayga, ata miras altm taqqa.</w:t>
      </w:r>
    </w:p>
  </w:footnote>
  <w:footnote w:id="365">
    <w:p w:rsidR="00216B32" w:rsidRDefault="00216B32">
      <w:pPr>
        <w:pStyle w:val="Footnote0"/>
        <w:numPr>
          <w:ilvl w:val="0"/>
          <w:numId w:val="9"/>
        </w:numPr>
        <w:shd w:val="clear" w:color="auto" w:fill="auto"/>
        <w:tabs>
          <w:tab w:val="left" w:pos="845"/>
        </w:tabs>
        <w:spacing w:line="228" w:lineRule="exact"/>
        <w:ind w:firstLine="540"/>
        <w:jc w:val="both"/>
      </w:pPr>
      <w:r>
        <w:t>Cer cüzün Tupan basseken -f Asqar tavdan asseken -f Tavday tol- qm quturup -f- uvlı kübik çaçseken... Zavlagan ot calgız can -f- cer minezdi coq adam -f- zavlap turgan otımnan caratar iyim cana adam.</w:t>
      </w:r>
    </w:p>
  </w:footnote>
  <w:footnote w:id="366">
    <w:p w:rsidR="00216B32" w:rsidRDefault="00216B32">
      <w:pPr>
        <w:pStyle w:val="Footnote0"/>
        <w:shd w:val="clear" w:color="auto" w:fill="auto"/>
        <w:tabs>
          <w:tab w:val="left" w:pos="835"/>
        </w:tabs>
        <w:spacing w:line="228" w:lineRule="exact"/>
        <w:ind w:firstLine="540"/>
        <w:jc w:val="both"/>
      </w:pPr>
      <w:r>
        <w:footnoteRef/>
      </w:r>
      <w:r>
        <w:tab/>
        <w:t>Ay albardı, albardı + Sersembayda zar bardı + Zardan basqa ne balsın -f Çıqpagan quru can qaldı. -f Bitegeli bargqıttay -f Bileş Belden ayfıl- dım, -f- baldan qalgan sarqttay -J- Kümüs Külden ayrıldım, -f- ay müyüzdü aq qoçqar -f aqtılı qoydı böri aldı -f Çorqıragan canavar -f- çılqılardı, Ur aldı!!</w:t>
      </w:r>
    </w:p>
  </w:footnote>
  <w:footnote w:id="367">
    <w:p w:rsidR="00216B32" w:rsidRDefault="00216B32">
      <w:pPr>
        <w:pStyle w:val="Footnote0"/>
        <w:shd w:val="clear" w:color="auto" w:fill="auto"/>
        <w:spacing w:line="230" w:lineRule="exact"/>
        <w:ind w:left="360" w:firstLine="420"/>
        <w:jc w:val="both"/>
      </w:pPr>
      <w:r>
        <w:t>ni4) Yolımızda çöller, suvlar tenizler; 4- basguçisın tanıp bolmaslıç iz</w:t>
      </w:r>
      <w:r>
        <w:softHyphen/>
        <w:t>ler. -f Şu izlemi basıp, tenizler keçip, -f büyük emel bilen baramız bizler 4- Yüreklerde saq!ap kelgen emeller + yollardağı tenizlerden ulugraq + Ezilgenler tilek tiler buyolı burungudan tolugraq. + Mehkem qılıb bağlanılgari kemerler.4- Tezirek! qanat! quşlar yanlığ uçaylıq 4- ken çöllerden, tenizlerden keçeylik 4- Şarqnın eski çigelini yiçeylik.</w:t>
      </w:r>
    </w:p>
  </w:footnote>
  <w:footnote w:id="368">
    <w:p w:rsidR="00216B32" w:rsidRDefault="00216B32">
      <w:pPr>
        <w:pStyle w:val="Footnote50"/>
        <w:shd w:val="clear" w:color="auto" w:fill="auto"/>
        <w:ind w:firstLine="540"/>
      </w:pPr>
      <w:r>
        <w:footnoteRef/>
      </w:r>
      <w:r>
        <w:t xml:space="preserve"> Baqırguçı, ökürgüçi bir tavuş 4* baturlamın can suragan tavşıdır -f* Yıqıtguçı, agdarguçı qozgalış, -f yaqmdagı zqr küreşnin başıdır -f- Tentekler dek karar yerin bialmay + ünge -münge. özni urgan- düşmandır; -f ken yürekde tura almay, sıgalmay + taşıb ketken yoqsüldağı imandır. Ulug, qattıg agdar- guçı bir küreş -|- ya bar bolış, ya yoq bolış... yoq yaraş.</w:t>
      </w:r>
    </w:p>
  </w:footnote>
  <w:footnote w:id="369">
    <w:p w:rsidR="00216B32" w:rsidRDefault="00216B32">
      <w:pPr>
        <w:pStyle w:val="Footnote50"/>
        <w:shd w:val="clear" w:color="auto" w:fill="auto"/>
        <w:ind w:firstLine="540"/>
      </w:pPr>
      <w:r>
        <w:rPr>
          <w:vertAlign w:val="superscript"/>
        </w:rPr>
        <w:t>31C</w:t>
      </w:r>
      <w:r>
        <w:t xml:space="preserve">) tutqunlar... ey ezilgen, + ey cpynalgan yoq|Sul eller; -f ey limıdsiz, ey çızılgan -f dar aldığa.. appaq diller! </w:t>
      </w:r>
      <w:r>
        <w:rPr>
          <w:rStyle w:val="Footnote5Constantia8ptBold0"/>
        </w:rPr>
        <w:t>4</w:t>
      </w:r>
      <w:r>
        <w:t xml:space="preserve">- Ey biveler, biçareler, • |- ey hâglângan kişenlerge; 4- ey erk üçün evvareler, </w:t>
      </w:r>
      <w:r>
        <w:rPr>
          <w:rStyle w:val="Footnote5Constantia8ptBold0"/>
        </w:rPr>
        <w:t>4</w:t>
      </w:r>
      <w:r>
        <w:t xml:space="preserve">” köp yalınman siz önler- ge (onlarga) </w:t>
      </w:r>
      <w:r>
        <w:rPr>
          <w:rStyle w:val="Footnote5Constantia8ptBold0"/>
        </w:rPr>
        <w:t>4</w:t>
      </w:r>
      <w:r>
        <w:t xml:space="preserve">- Bönlerden aman kütmek </w:t>
      </w:r>
      <w:r>
        <w:rPr>
          <w:rStyle w:val="Footnote5Constantia8ptBold0"/>
        </w:rPr>
        <w:t>4</w:t>
      </w:r>
      <w:r>
        <w:t xml:space="preserve">- tenteklernin işidir ol; </w:t>
      </w:r>
      <w:r>
        <w:rPr>
          <w:rStyle w:val="Footnote5Constantia8ptBold0"/>
        </w:rPr>
        <w:t>4</w:t>
      </w:r>
      <w:r>
        <w:t xml:space="preserve">. her ma- ’iıi’ni hatlap (atlap) ötmek </w:t>
      </w:r>
      <w:r>
        <w:rPr>
          <w:rStyle w:val="Footnote5Constantia8ptBold0"/>
        </w:rPr>
        <w:t>4</w:t>
      </w:r>
      <w:r>
        <w:t xml:space="preserve">- turmuşta en togrü bir yol. </w:t>
      </w:r>
      <w:r>
        <w:rPr>
          <w:rStyle w:val="Footnote5Constantia8ptBold0"/>
        </w:rPr>
        <w:t>4</w:t>
      </w:r>
      <w:r>
        <w:t xml:space="preserve">- zulm aldında her bir nerse </w:t>
      </w:r>
      <w:r>
        <w:rPr>
          <w:rStyle w:val="Footnote5Constantia8ptBold0"/>
        </w:rPr>
        <w:t>4</w:t>
      </w:r>
      <w:r>
        <w:t xml:space="preserve">- ihtimal ki boyun iğer; </w:t>
      </w:r>
      <w:r>
        <w:rPr>
          <w:rStyle w:val="Footnote5Constantia8ptBold0"/>
        </w:rPr>
        <w:t>4</w:t>
      </w:r>
      <w:r>
        <w:t xml:space="preserve">- eğer zulum evege kelse, </w:t>
      </w:r>
      <w:r>
        <w:rPr>
          <w:rStyle w:val="Footnote5Constantia8ptBold0"/>
        </w:rPr>
        <w:t>4</w:t>
      </w:r>
      <w:r>
        <w:t xml:space="preserve">- kök başı da yerge tiğer. 4“ Hayvanlarga, ınsanlarga </w:t>
      </w:r>
      <w:r>
        <w:rPr>
          <w:rStyle w:val="Footnote5Constantia8ptBold0"/>
        </w:rPr>
        <w:t>4</w:t>
      </w:r>
      <w:r>
        <w:t xml:space="preserve">* zalim ige bolmay qalmas; 4 fâqât, erkin vicdazılarga </w:t>
      </w:r>
      <w:r>
        <w:rPr>
          <w:rStyle w:val="Footnote5Constantia8ptBold0"/>
        </w:rPr>
        <w:t>4</w:t>
      </w:r>
      <w:r>
        <w:t>- ige bolmaq mümkin imes.</w:t>
      </w:r>
    </w:p>
  </w:footnote>
  <w:footnote w:id="370">
    <w:p w:rsidR="00216B32" w:rsidRDefault="00216B32">
      <w:pPr>
        <w:pStyle w:val="Footnote0"/>
        <w:shd w:val="clear" w:color="auto" w:fill="auto"/>
        <w:tabs>
          <w:tab w:val="left" w:pos="1014"/>
        </w:tabs>
        <w:spacing w:line="228" w:lineRule="exact"/>
        <w:ind w:left="160" w:right="160" w:firstLine="420"/>
        <w:jc w:val="both"/>
      </w:pPr>
      <w:r>
        <w:rPr>
          <w:rStyle w:val="Footnote5ptNotBold"/>
        </w:rPr>
        <w:footnoteRef/>
      </w:r>
      <w:r>
        <w:tab/>
        <w:t>Khalq tenizdir, khalq tolqmdır, khalq küçdür, -f Khalq isyandır, khalq alavdır, khalq öçdür. 4- Khalq qozgalsa küç yoqtur, kim qozgatsm; -f quvvet yoq kim, khalq isteğin yoq etsin. 4- Khalq isyanı saltanatni yoq qıldı, -f- 4chalq istedi: tac u takhtlar yıqıldı... -f Khalq isteydir:, azad bolsun bu ülke, -f- ketsün' onun başmdagı kölenke. 4- Bir qozgalır, bir köpürer, bir qaynar; + bir ıntılır, bir havlıqar, bir oynar; + yoqlıqnı da açlıqnı da yoq eter, 4- öz yur- tunu her nersege toq eder.</w:t>
      </w:r>
    </w:p>
  </w:footnote>
  <w:footnote w:id="371">
    <w:p w:rsidR="00216B32" w:rsidRDefault="00216B32">
      <w:pPr>
        <w:pStyle w:val="Footnote0"/>
        <w:shd w:val="clear" w:color="auto" w:fill="auto"/>
        <w:tabs>
          <w:tab w:val="left" w:pos="1046"/>
        </w:tabs>
        <w:spacing w:line="228" w:lineRule="exact"/>
        <w:ind w:left="180" w:right="160" w:firstLine="440"/>
        <w:jc w:val="both"/>
      </w:pPr>
      <w:r>
        <w:footnoteRef/>
      </w:r>
      <w:r>
        <w:tab/>
        <w:t xml:space="preserve">Zor teniznin tolqunıdır bagrıda 4- yüz yıllarmn qaniı, qorqunç izi bar 4- Yumşaq suvdan biriktirgen agzıda 4-§efqat bilmes isyanlarının sözi bar f- -Qanday mağrur ahmaqlar kim, tın yerde — yad alurlar om qargab, sökmekden... -j- Köpürür ol, havlıqar ol, taşar ol, 4- göriiiizden nagra tartıp aşar </w:t>
      </w:r>
      <w:r>
        <w:rPr>
          <w:rStyle w:val="Footnote65pt"/>
          <w:b/>
          <w:bCs/>
        </w:rPr>
        <w:t>ol.</w:t>
      </w:r>
    </w:p>
  </w:footnote>
  <w:footnote w:id="372">
    <w:p w:rsidR="00216B32" w:rsidRDefault="00216B32">
      <w:pPr>
        <w:pStyle w:val="Footnote150"/>
        <w:shd w:val="clear" w:color="auto" w:fill="auto"/>
        <w:spacing w:line="226" w:lineRule="exact"/>
        <w:ind w:firstLine="540"/>
      </w:pPr>
      <w:r>
        <w:rPr>
          <w:vertAlign w:val="superscript"/>
        </w:rPr>
        <w:footnoteRef/>
      </w:r>
      <w:r>
        <w:rPr>
          <w:vertAlign w:val="superscript"/>
        </w:rPr>
        <w:t xml:space="preserve"> ü</w:t>
      </w:r>
      <w:r>
        <w:t xml:space="preserve">) Kavmî teşekkül itibariyle Türklerin 1. Garp (yahut Cenubi garbi) </w:t>
      </w:r>
      <w:r>
        <w:rPr>
          <w:rStyle w:val="Footnote15BookmanOldStyle7ptNotBold"/>
        </w:rPr>
        <w:t xml:space="preserve">Tiiıkleri. 2. «Orta Türk'ler». 3. </w:t>
      </w:r>
      <w:r>
        <w:t xml:space="preserve">«Şark Türkleri» gruplarında toplandıqi fikri, </w:t>
      </w:r>
      <w:r>
        <w:rPr>
          <w:rStyle w:val="Footnote15BookmanOldStyle7ptNotBold"/>
        </w:rPr>
        <w:t xml:space="preserve">tarafından ve Abdullah </w:t>
      </w:r>
      <w:r>
        <w:t xml:space="preserve">Battal ile Köprülüzade taraflarından Türk tarih ve </w:t>
      </w:r>
      <w:r>
        <w:rPr>
          <w:rStyle w:val="Footnote15BookmanOldStyle7ptNotBold"/>
        </w:rPr>
        <w:t xml:space="preserve">lisaniyatına ait </w:t>
      </w:r>
      <w:r>
        <w:t xml:space="preserve">neşrolunan eserlerde kabul edilmiştir. Bu tasnife ait ilk makale 1913 </w:t>
      </w:r>
      <w:r>
        <w:rPr>
          <w:rStyle w:val="Footnote15BookmanOldStyle7ptNotBold"/>
        </w:rPr>
        <w:t xml:space="preserve">yılında </w:t>
      </w:r>
      <w:r>
        <w:t xml:space="preserve">Kazanda münteşir «Mektep» mecmuasında tarafımdan neşrolundu. </w:t>
      </w:r>
      <w:r>
        <w:rPr>
          <w:rStyle w:val="Footnote15BookmanOldStyle7ptNotBold"/>
        </w:rPr>
        <w:t xml:space="preserve">Sonra </w:t>
      </w:r>
      <w:r>
        <w:t xml:space="preserve">(1915 te) «Kısa Türk ve Tatar tarihi» kitabımda (s. 1-2) ve Ferganede Kho- kandda münteşir «Yurt» mecmuasında neşrolunan «Millî ve ruhani baylığımız» </w:t>
      </w:r>
      <w:r>
        <w:rPr>
          <w:rStyle w:val="Footnote15BookmanOldStyle7ptNotBold"/>
        </w:rPr>
        <w:t xml:space="preserve">adlı </w:t>
      </w:r>
      <w:r>
        <w:t>makalemde yine bu tasnif esas olarak kabul olunmuştur.</w:t>
      </w:r>
    </w:p>
  </w:footnote>
  <w:footnote w:id="373">
    <w:p w:rsidR="00216B32" w:rsidRDefault="00216B32">
      <w:pPr>
        <w:pStyle w:val="Footnote150"/>
        <w:shd w:val="clear" w:color="auto" w:fill="auto"/>
        <w:tabs>
          <w:tab w:val="left" w:pos="1046"/>
        </w:tabs>
        <w:spacing w:line="228" w:lineRule="exact"/>
        <w:ind w:left="640"/>
      </w:pPr>
      <w:r>
        <w:rPr>
          <w:vertAlign w:val="superscript"/>
        </w:rPr>
        <w:t>32</w:t>
      </w:r>
      <w:r>
        <w:t>°)</w:t>
      </w:r>
      <w:r>
        <w:tab/>
        <w:t>1917 yılında böyle düşünüyorduk; şimdi ise istiklâl şiarı hâkim oldu ve</w:t>
      </w:r>
    </w:p>
    <w:p w:rsidR="00216B32" w:rsidRDefault="00216B32">
      <w:pPr>
        <w:pStyle w:val="Footnote150"/>
        <w:shd w:val="clear" w:color="auto" w:fill="auto"/>
        <w:spacing w:line="228" w:lineRule="exact"/>
        <w:ind w:left="200"/>
      </w:pPr>
      <w:r>
        <w:t>müstakil Türkilinde dahilî siyasî teşkilâtın ve ülkeyi vilâyetlere taksimin etno</w:t>
      </w:r>
      <w:r>
        <w:softHyphen/>
        <w:t>grafyaya göre değil, sırf coğrafî ve İktisadî esaslara dayandırılması icap ettiği ileri sürülüyor.</w:t>
      </w:r>
    </w:p>
  </w:footnote>
  <w:footnote w:id="374">
    <w:p w:rsidR="00216B32" w:rsidRDefault="00216B32">
      <w:pPr>
        <w:pStyle w:val="Footnote150"/>
        <w:shd w:val="clear" w:color="auto" w:fill="auto"/>
        <w:spacing w:line="228" w:lineRule="exact"/>
        <w:jc w:val="right"/>
      </w:pPr>
      <w:r>
        <w:footnoteRef/>
      </w:r>
      <w:r>
        <w:t xml:space="preserve"> Bu maruza, Moskova kongresinin Petersbürgda matbu mazbataalnnda s. 154-159 da </w:t>
      </w:r>
      <w:r>
        <w:rPr>
          <w:rStyle w:val="Footnote15BookAntiqua7pt"/>
          <w:b/>
          <w:bCs/>
        </w:rPr>
        <w:t xml:space="preserve">neşredilmiş </w:t>
      </w:r>
      <w:r>
        <w:t xml:space="preserve">ve Berîinde münteşir </w:t>
      </w:r>
      <w:r>
        <w:rPr>
          <w:rStyle w:val="Footnote15Italic"/>
          <w:b/>
          <w:bCs/>
        </w:rPr>
        <w:t>Der Neue Orient</w:t>
      </w:r>
      <w:r>
        <w:t xml:space="preserve"> mecmuasının 1917</w:t>
      </w:r>
    </w:p>
  </w:footnote>
  <w:footnote w:id="375">
    <w:p w:rsidR="00216B32" w:rsidRDefault="00216B32">
      <w:pPr>
        <w:pStyle w:val="Footnote0"/>
        <w:shd w:val="clear" w:color="auto" w:fill="auto"/>
        <w:spacing w:line="140" w:lineRule="exact"/>
        <w:ind w:left="460"/>
      </w:pPr>
      <w:r>
        <w:t xml:space="preserve">. 0) Vambery, </w:t>
      </w:r>
      <w:r>
        <w:rPr>
          <w:rStyle w:val="FootnoteItalic"/>
          <w:b/>
          <w:bCs/>
        </w:rPr>
        <w:t>Russlands Machstellung in Asien,</w:t>
      </w:r>
      <w:r>
        <w:t xml:space="preserve"> Leipzig, 1871, s. 88.</w:t>
      </w:r>
    </w:p>
  </w:footnote>
  <w:footnote w:id="376">
    <w:p w:rsidR="00216B32" w:rsidRDefault="00216B32">
      <w:pPr>
        <w:pStyle w:val="Footnote0"/>
        <w:shd w:val="clear" w:color="auto" w:fill="auto"/>
        <w:spacing w:line="221" w:lineRule="exact"/>
        <w:ind w:right="480" w:firstLine="520"/>
      </w:pPr>
      <w:r>
        <w:rPr>
          <w:vertAlign w:val="superscript"/>
        </w:rPr>
        <w:footnoteRef/>
      </w:r>
      <w:r>
        <w:t>) «Yeni Rusluk»un hususiyetleri, kitabın ilk tabında s. 592-620 de mu</w:t>
      </w:r>
      <w:r>
        <w:softHyphen/>
        <w:t>fassal olarak anlatılmıştır.</w:t>
      </w:r>
    </w:p>
  </w:footnote>
  <w:footnote w:id="377">
    <w:p w:rsidR="00216B32" w:rsidRDefault="00216B32">
      <w:pPr>
        <w:pStyle w:val="Footnote0"/>
        <w:shd w:val="clear" w:color="auto" w:fill="auto"/>
        <w:spacing w:line="204" w:lineRule="exact"/>
        <w:ind w:right="940" w:firstLine="460"/>
      </w:pPr>
      <w:r>
        <w:footnoteRef/>
      </w:r>
      <w:r>
        <w:t xml:space="preserve"> Bıı hattın inşası 1938 de tamam olup, mezkûr yılın ağustos 24'finde Rıza &gt;ah tarafından açılmıştır.]</w:t>
      </w:r>
    </w:p>
  </w:footnote>
  <w:footnote w:id="378">
    <w:p w:rsidR="00216B32" w:rsidRDefault="00216B32">
      <w:pPr>
        <w:pStyle w:val="Footnote0"/>
        <w:shd w:val="clear" w:color="auto" w:fill="auto"/>
        <w:tabs>
          <w:tab w:val="left" w:pos="3602"/>
        </w:tabs>
        <w:spacing w:line="228" w:lineRule="exact"/>
        <w:ind w:left="340" w:right="660" w:firstLine="440"/>
        <w:jc w:val="both"/>
      </w:pPr>
      <w:r>
        <w:footnoteRef/>
      </w:r>
      <w:r>
        <w:t xml:space="preserve"> Ben bu meseleyi ««Cihan İçtimaî </w:t>
      </w:r>
      <w:r>
        <w:rPr>
          <w:rStyle w:val="Footnote65ptSpacing0pt"/>
          <w:b/>
          <w:bCs/>
        </w:rPr>
        <w:t xml:space="preserve">inkılâbı </w:t>
      </w:r>
      <w:r>
        <w:t xml:space="preserve">yahut </w:t>
      </w:r>
      <w:r>
        <w:rPr>
          <w:rStyle w:val="Footnote65ptSpacing0pt"/>
          <w:b/>
          <w:bCs/>
        </w:rPr>
        <w:t xml:space="preserve">içtimai </w:t>
      </w:r>
      <w:r>
        <w:t xml:space="preserve">irtica </w:t>
      </w:r>
      <w:r>
        <w:rPr>
          <w:rStyle w:val="Footnote65ptSpacing0pt"/>
          <w:b/>
          <w:bCs/>
        </w:rPr>
        <w:t xml:space="preserve">ihtimalleri karşısında </w:t>
      </w:r>
      <w:r>
        <w:t xml:space="preserve">Şark </w:t>
      </w:r>
      <w:r>
        <w:rPr>
          <w:rStyle w:val="Footnote65ptSpacing0pt"/>
          <w:b/>
          <w:bCs/>
        </w:rPr>
        <w:t xml:space="preserve">münevverlerine terettüp eden vazifeler» </w:t>
      </w:r>
      <w:r>
        <w:t>unvaniyle 1922 Hazira</w:t>
      </w:r>
      <w:r>
        <w:softHyphen/>
        <w:t>nında Semerkand şimalindeki Bidene’de yazdığım yazılarda (ki bunların biı kısmı «Yeni Kafkasya» mecmuasında 1926,</w:t>
      </w:r>
      <w:r>
        <w:tab/>
        <w:t>. 16, 18, 19 «Komünistlerin Şark siya</w:t>
      </w:r>
      <w:r>
        <w:softHyphen/>
      </w:r>
    </w:p>
    <w:p w:rsidR="00216B32" w:rsidRDefault="00216B32">
      <w:pPr>
        <w:pStyle w:val="Footnote0"/>
        <w:shd w:val="clear" w:color="auto" w:fill="auto"/>
        <w:spacing w:line="228" w:lineRule="exact"/>
        <w:ind w:left="340" w:right="660"/>
        <w:jc w:val="both"/>
      </w:pPr>
      <w:r>
        <w:t>seti» unvanlı makaleler şeklinde intişar etmiştir) ve 15 Nisan 1923 tarihiyle Ak- çuraoğlu Yusuf, Ağaoğlu Ahmet ve Soysallıoğlu İsmail Suphi beyler namına Meş- hedden, o aralık açılan şehbenderlik vasitâsiyle gönderdiğim uzun siyasi mektupta mufassalen anlatmışımdır. Hfu- iki yazının nüshaları Akçuraoğlu Yusufun hususi kütüphanesinde ve kendi kütüphanemde mahfuz bulunmaktadır.</w:t>
      </w:r>
    </w:p>
    <w:p w:rsidR="00216B32" w:rsidRDefault="00216B32">
      <w:pPr>
        <w:pStyle w:val="Footnote0"/>
        <w:shd w:val="clear" w:color="auto" w:fill="auto"/>
        <w:spacing w:line="228" w:lineRule="exact"/>
        <w:ind w:left="340" w:right="660" w:firstLine="440"/>
        <w:jc w:val="both"/>
      </w:pPr>
      <w:r>
        <w:t>Biz bu mektup ve mâruzâtı yazarken meselâ transız siyasi âlimi Dr. A. 1*. Lcgendre’in maruf eserinde (Qwo vadis Eııropa?, Paris, 1920, p. 40-49, 113-137) bol- şevizmi ancak Almanların. İslâm âlemiyle, Step kavimleri, Türk ve Moğollarla birleşmelerini temin edecek bir vasıta ve biıv geçici hareket telâkki ederek yaz</w:t>
      </w:r>
      <w:r>
        <w:softHyphen/>
        <w:t>dıklarının Türk aydınlarından Fransız âşıkı olanların, hattâ Cemal Paşa gibilerin, zihinleri üzerinde ne kadar derin yanlışlıklar yerleştirmekte olduğunu görmüş bu</w:t>
      </w:r>
      <w:r>
        <w:softHyphen/>
        <w:t>lunuyorduk. Bolşevikleı* gûya ancak «utilize» edileceklerdi. Türkler için komşuları olan RusarijFrar.sızlardan öğrenebileceklerini zannetmek kadar büyük bir gafîe. tasavvur olunamaz.</w:t>
      </w:r>
    </w:p>
  </w:footnote>
  <w:footnote w:id="379">
    <w:p w:rsidR="00216B32" w:rsidRDefault="00216B32">
      <w:pPr>
        <w:pStyle w:val="Footnote140"/>
        <w:shd w:val="clear" w:color="auto" w:fill="auto"/>
        <w:spacing w:line="130" w:lineRule="exact"/>
        <w:ind w:left="860"/>
      </w:pPr>
      <w:r>
        <w:t>14) Tarikh-İ Mubarakshah, ed. Denison Ross, London, 1927. p. 36.</w:t>
      </w:r>
    </w:p>
  </w:footnote>
  <w:footnote w:id="380">
    <w:p w:rsidR="00216B32" w:rsidRDefault="00216B32">
      <w:pPr>
        <w:pStyle w:val="Footnote420"/>
        <w:shd w:val="clear" w:color="auto" w:fill="auto"/>
        <w:spacing w:line="150" w:lineRule="exact"/>
        <w:ind w:right="120"/>
      </w:pPr>
      <w:r>
        <w:footnoteRef/>
      </w:r>
      <w:r>
        <w:t xml:space="preserve"> Divân-i Kebîr, Viyana Saray Kütüphanesi yazması, Mxt 155. vr. 140b.</w:t>
      </w:r>
    </w:p>
  </w:footnote>
  <w:footnote w:id="381">
    <w:p w:rsidR="00216B32" w:rsidRDefault="00216B32">
      <w:pPr>
        <w:pStyle w:val="Footnote430"/>
        <w:shd w:val="clear" w:color="auto" w:fill="auto"/>
        <w:ind w:left="480" w:right="500"/>
      </w:pPr>
      <w:r>
        <w:footnoteRef/>
      </w:r>
      <w:r>
        <w:t xml:space="preserve"> </w:t>
      </w:r>
      <w:r>
        <w:rPr>
          <w:rStyle w:val="Footnote431"/>
          <w:b/>
          <w:bCs/>
        </w:rPr>
        <w:t>Bu müşt</w:t>
      </w:r>
      <w:r>
        <w:t>erek örtatürk edebî dilinin Kazak, Özbek, Kenttürk, Başkurt vc Tatar şivelerinden alınan numuneleri benim bu sene intişar eden «Türlcili harita</w:t>
      </w:r>
      <w:r>
        <w:softHyphen/>
        <w:t>sına ait izahlar» nam eserimde, s. 23-25 te'verilmiştir].</w:t>
      </w:r>
    </w:p>
  </w:footnote>
  <w:footnote w:id="382">
    <w:p w:rsidR="00216B32" w:rsidRDefault="00216B32">
      <w:pPr>
        <w:pStyle w:val="Footnote430"/>
        <w:shd w:val="clear" w:color="auto" w:fill="auto"/>
        <w:tabs>
          <w:tab w:val="left" w:pos="6247"/>
        </w:tabs>
        <w:spacing w:line="223" w:lineRule="exact"/>
        <w:ind w:left="360" w:right="860"/>
        <w:jc w:val="left"/>
      </w:pPr>
      <w:r>
        <w:footnoteRef/>
      </w:r>
      <w:r>
        <w:t xml:space="preserve"> W. W. Ziııserlirıg, Oroşcnye na Amudariye, izdanye Upravlenya Vodnago Khoziaystva Sredney Aziyi, Moskova </w:t>
      </w:r>
      <w:r>
        <w:rPr>
          <w:rStyle w:val="Footnote437pt"/>
          <w:b/>
          <w:bCs/>
        </w:rPr>
        <w:t xml:space="preserve">1927. </w:t>
      </w:r>
      <w:r>
        <w:t xml:space="preserve">s. </w:t>
      </w:r>
      <w:r>
        <w:rPr>
          <w:rStyle w:val="Footnote437pt"/>
          <w:b/>
          <w:bCs/>
        </w:rPr>
        <w:t>553-557.</w:t>
      </w:r>
      <w:r>
        <w:rPr>
          <w:rStyle w:val="Footnote437pt"/>
          <w:b/>
          <w:bCs/>
        </w:rPr>
        <w:ta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40" type="#_x0000_t202" style="position:absolute;margin-left:184.7pt;margin-top:122.05pt;width:40.3pt;height:5.75pt;z-index:-1887440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Constantia75ptItalic"/>
                    <w:b/>
                    <w:bCs/>
                  </w:rPr>
                  <w:t>O N S O Z</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5" type="#_x0000_t202" style="position:absolute;margin-left:184.15pt;margin-top:65.7pt;width:38.5pt;height:6.7pt;z-index:-1887440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
                    <w:b/>
                    <w:bCs/>
                  </w:rPr>
                  <w:t xml:space="preserve">— </w:t>
                </w:r>
                <w:r>
                  <w:fldChar w:fldCharType="begin"/>
                </w:r>
                <w:r>
                  <w:instrText xml:space="preserve"> PAGE \* MERGEFORMAT </w:instrText>
                </w:r>
                <w:r>
                  <w:fldChar w:fldCharType="separate"/>
                </w:r>
                <w:r w:rsidR="00DA7507" w:rsidRPr="00DA7507">
                  <w:rPr>
                    <w:rStyle w:val="Headerorfooter95pt"/>
                    <w:b/>
                    <w:bCs/>
                    <w:noProof/>
                  </w:rPr>
                  <w:t>XI</w:t>
                </w:r>
                <w:r>
                  <w:rPr>
                    <w:rStyle w:val="Headerorfooter95pt"/>
                    <w:b/>
                    <w:bCs/>
                  </w:rPr>
                  <w:fldChar w:fldCharType="end"/>
                </w:r>
                <w:r>
                  <w:rPr>
                    <w:rStyle w:val="Headerorfooter95pt"/>
                    <w:b/>
                    <w:bCs/>
                  </w:rPr>
                  <w:t xml:space="preserve"> —</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0" type="#_x0000_t202" style="position:absolute;margin-left:197.65pt;margin-top:58.75pt;width:25.7pt;height:6.85pt;z-index:-1887439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58</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9" type="#_x0000_t202" style="position:absolute;margin-left:197.65pt;margin-top:58.75pt;width:25.7pt;height:6.85pt;z-index:-1887439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1pt0"/>
                    <w:b/>
                    <w:bCs/>
                  </w:rPr>
                  <w:t>#</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8" type="#_x0000_t202" style="position:absolute;margin-left:185.3pt;margin-top:60.7pt;width:25.9pt;height:7.2pt;z-index:-1887439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60</w:t>
                </w:r>
                <w:r>
                  <w:rPr>
                    <w:rStyle w:val="HeaderorfooterSpacing1pt0"/>
                    <w:b/>
                    <w:bCs/>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7" type="#_x0000_t202" style="position:absolute;margin-left:185.3pt;margin-top:60.7pt;width:25.9pt;height:7.2pt;z-index:-1887439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Pr>
                    <w:rStyle w:val="HeaderorfooterSpacing1pt0"/>
                    <w:b/>
                    <w:bCs/>
                  </w:rPr>
                  <w:t>#</w:t>
                </w:r>
                <w:r>
                  <w:rPr>
                    <w:rStyle w:val="HeaderorfooterSpacing1pt0"/>
                    <w:b/>
                    <w:bCs/>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6" type="#_x0000_t202" style="position:absolute;margin-left:200.3pt;margin-top:59.25pt;width:8.9pt;height:6.35pt;z-index:-1887439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62</w:t>
                </w:r>
                <w:r>
                  <w:rPr>
                    <w:rStyle w:val="HeaderorfooterSpacing1pt0"/>
                    <w:b/>
                    <w:bCs/>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4" type="#_x0000_t202" style="position:absolute;margin-left:177.25pt;margin-top:62.8pt;width:34.1pt;height:7.2pt;z-index:-1887440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sidR="00DA7507" w:rsidRPr="00DA7507">
                  <w:rPr>
                    <w:rStyle w:val="Headerorfooter1"/>
                    <w:b/>
                    <w:bCs/>
                    <w:noProof/>
                  </w:rPr>
                  <w:t>X</w:t>
                </w:r>
                <w:r>
                  <w:rPr>
                    <w:rStyle w:val="Headerorfooter1"/>
                    <w:b/>
                    <w:bCs/>
                  </w:rPr>
                  <w:fldChar w:fldCharType="end"/>
                </w:r>
                <w:r>
                  <w:rPr>
                    <w:rStyle w:val="Headerorfooter1"/>
                    <w:b/>
                    <w:bCs/>
                  </w:rPr>
                  <w:t xml:space="preserve"> —</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5" type="#_x0000_t202" style="position:absolute;margin-left:179.9pt;margin-top:59.15pt;width:42pt;height:6.25pt;z-index:-1887439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0"/>
                  </w:rPr>
                  <w:t xml:space="preserve">— </w:t>
                </w:r>
                <w:r>
                  <w:fldChar w:fldCharType="begin"/>
                </w:r>
                <w:r>
                  <w:instrText xml:space="preserve"> PAGE \* MERGEFORMAT </w:instrText>
                </w:r>
                <w:r>
                  <w:fldChar w:fldCharType="separate"/>
                </w:r>
                <w:r w:rsidR="00DA7507" w:rsidRPr="00DA7507">
                  <w:rPr>
                    <w:rStyle w:val="Headerorfooter4ptNotBoldSpacing1pt0"/>
                    <w:noProof/>
                  </w:rPr>
                  <w:t>63</w:t>
                </w:r>
                <w:r>
                  <w:rPr>
                    <w:rStyle w:val="Headerorfooter4ptNotBoldSpacing1pt0"/>
                  </w:rPr>
                  <w:fldChar w:fldCharType="end"/>
                </w:r>
                <w:r>
                  <w:rPr>
                    <w:rStyle w:val="Headerorfooter4ptNotBoldSpacing1pt0"/>
                  </w:rPr>
                  <w:t xml:space="preserve"> —</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4" type="#_x0000_t202" style="position:absolute;margin-left:188.9pt;margin-top:60.1pt;width:24.85pt;height:6.95pt;z-index:-1887439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61</w:t>
                </w:r>
                <w:r>
                  <w:rPr>
                    <w:rStyle w:val="HeaderorfooterSpacing1pt0"/>
                    <w:b/>
                    <w:bCs/>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3" type="#_x0000_t202" style="position:absolute;margin-left:179.9pt;margin-top:59.15pt;width:42pt;height:6.25pt;z-index:-1887439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0"/>
                  </w:rPr>
                  <w:t xml:space="preserve">— </w:t>
                </w:r>
                <w:r>
                  <w:fldChar w:fldCharType="begin"/>
                </w:r>
                <w:r>
                  <w:instrText xml:space="preserve"> PAGE \* MERGEFORMAT </w:instrText>
                </w:r>
                <w:r>
                  <w:fldChar w:fldCharType="separate"/>
                </w:r>
                <w:r w:rsidR="00DA7507" w:rsidRPr="00DA7507">
                  <w:rPr>
                    <w:rStyle w:val="Headerorfooter4ptNotBoldSpacing1pt0"/>
                    <w:noProof/>
                  </w:rPr>
                  <w:t>66</w:t>
                </w:r>
                <w:r>
                  <w:rPr>
                    <w:rStyle w:val="Headerorfooter4ptNotBoldSpacing1pt0"/>
                  </w:rPr>
                  <w:fldChar w:fldCharType="end"/>
                </w:r>
                <w:r>
                  <w:rPr>
                    <w:rStyle w:val="Headerorfooter4ptNotBoldSpacing1pt0"/>
                  </w:rPr>
                  <w:t xml:space="preserve"> —</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2" type="#_x0000_t202" style="position:absolute;margin-left:193.3pt;margin-top:78.65pt;width:25.3pt;height:7.1pt;z-index:-1887439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65</w:t>
                </w:r>
                <w:r>
                  <w:rPr>
                    <w:rStyle w:val="HeaderorfooterSpacing1pt0"/>
                    <w:b/>
                    <w:bCs/>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60" type="#_x0000_t202" style="position:absolute;margin-left:181.75pt;margin-top:64.8pt;width:41.75pt;height:7.2pt;z-index:-1887439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w:t>
                </w:r>
                <w:r>
                  <w:fldChar w:fldCharType="begin"/>
                </w:r>
                <w:r>
                  <w:instrText xml:space="preserve"> PAGE \* MERGEFORMAT </w:instrText>
                </w:r>
                <w:r>
                  <w:fldChar w:fldCharType="separate"/>
                </w:r>
                <w:r w:rsidR="00DA7507" w:rsidRPr="00DA7507">
                  <w:rPr>
                    <w:rStyle w:val="HeaderorfooterSpacing1pt0"/>
                    <w:b/>
                    <w:bCs/>
                    <w:noProof/>
                  </w:rPr>
                  <w:t>68</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9" type="#_x0000_t202" style="position:absolute;margin-left:208.25pt;margin-top:72.75pt;width:25.9pt;height:6.5pt;z-index:-1887439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69</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8" type="#_x0000_t202" style="position:absolute;margin-left:200.3pt;margin-top:59.25pt;width:8.9pt;height:6.35pt;z-index:-1887439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67</w:t>
                </w:r>
                <w:r>
                  <w:rPr>
                    <w:rStyle w:val="HeaderorfooterSpacing1pt0"/>
                    <w:b/>
                    <w:bCs/>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7" type="#_x0000_t202" style="position:absolute;margin-left:183.9pt;margin-top:70.9pt;width:25.9pt;height:6.35pt;z-index:-1887439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70</w:t>
                </w:r>
                <w:r>
                  <w:rPr>
                    <w:rStyle w:val="HeaderorfooterSpacing1pt0"/>
                    <w:b/>
                    <w:bCs/>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6" type="#_x0000_t202" style="position:absolute;margin-left:183.9pt;margin-top:70.9pt;width:25.9pt;height:6.35pt;z-index:-1887439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71</w:t>
                </w:r>
                <w:r>
                  <w:rPr>
                    <w:rStyle w:val="HeaderorfooterSpacing1pt0"/>
                    <w:b/>
                    <w:bCs/>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2" type="#_x0000_t202" style="position:absolute;margin-left:197.7pt;margin-top:150.25pt;width:4.1pt;height:10.8pt;z-index:-1887440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I</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5" type="#_x0000_t202" style="position:absolute;margin-left:181.25pt;margin-top:69.5pt;width:41.75pt;height:6.25pt;z-index:-1887439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0"/>
                  </w:rPr>
                  <w:t xml:space="preserve">— </w:t>
                </w:r>
                <w:r>
                  <w:fldChar w:fldCharType="begin"/>
                </w:r>
                <w:r>
                  <w:instrText xml:space="preserve"> PAGE \* MERGEFORMAT </w:instrText>
                </w:r>
                <w:r>
                  <w:fldChar w:fldCharType="separate"/>
                </w:r>
                <w:r w:rsidR="00DA7507" w:rsidRPr="00DA7507">
                  <w:rPr>
                    <w:rStyle w:val="Headerorfooter4ptNotBoldSpacing1pt0"/>
                    <w:noProof/>
                  </w:rPr>
                  <w:t>68</w:t>
                </w:r>
                <w:r>
                  <w:rPr>
                    <w:rStyle w:val="Headerorfooter4ptNotBoldSpacing1pt0"/>
                  </w:rPr>
                  <w:fldChar w:fldCharType="end"/>
                </w:r>
                <w:r>
                  <w:rPr>
                    <w:rStyle w:val="Headerorfooter4ptNotBoldSpacing1pt0"/>
                  </w:rPr>
                  <w:t xml:space="preserve"> —</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4" type="#_x0000_t202" style="position:absolute;margin-left:200.7pt;margin-top:65.15pt;width:24.85pt;height:6.85pt;z-index:-1887439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74</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3" type="#_x0000_t202" style="position:absolute;margin-left:200.7pt;margin-top:65.15pt;width:24.85pt;height:6.85pt;z-index:-1887439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75</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2" type="#_x0000_t202" style="position:absolute;margin-left:207.05pt;margin-top:65.5pt;width:8.5pt;height:6.25pt;z-index:-1887439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4ptNotBoldSpacing1pt0"/>
                    <w:noProof/>
                  </w:rPr>
                  <w:t>73</w:t>
                </w:r>
                <w:r>
                  <w:rPr>
                    <w:rStyle w:val="Headerorfooter4ptNotBoldSpacing1pt0"/>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1" type="#_x0000_t202" style="position:absolute;margin-left:189.3pt;margin-top:65.4pt;width:41.9pt;height:6.6pt;z-index:-1887439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78</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50" type="#_x0000_t202" style="position:absolute;margin-left:207.05pt;margin-top:65.5pt;width:8.5pt;height:6.25pt;z-index:-1887439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4ptNotBoldSpacing1pt0"/>
                    <w:noProof/>
                  </w:rPr>
                  <w:t>77</w:t>
                </w:r>
                <w:r>
                  <w:rPr>
                    <w:rStyle w:val="Headerorfooter4ptNotBoldSpacing1pt0"/>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9" type="#_x0000_t202" style="position:absolute;margin-left:204.2pt;margin-top:65.9pt;width:24.7pt;height:6.1pt;z-index:-1887439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4ptNotBoldSpacing1pt0"/>
                    <w:noProof/>
                  </w:rPr>
                  <w:t>76</w:t>
                </w:r>
                <w:r>
                  <w:rPr>
                    <w:rStyle w:val="Headerorfooter4ptNotBoldSpacing1pt0"/>
                  </w:rPr>
                  <w:fldChar w:fldCharType="end"/>
                </w:r>
                <w:r>
                  <w:rPr>
                    <w:rStyle w:val="Headerorfooter4ptNotBoldSpacing1pt0"/>
                  </w:rPr>
                  <w:t xml:space="preserve"> —-</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1" type="#_x0000_t202" style="position:absolute;margin-left:197.7pt;margin-top:150.25pt;width:4.1pt;height:10.8pt;z-index:-1887440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I</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8" type="#_x0000_t202" style="position:absolute;margin-left:177.05pt;margin-top:67.85pt;width:46.45pt;height:7.9pt;z-index:-18874397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82</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7" type="#_x0000_t202" style="position:absolute;margin-left:198.5pt;margin-top:62.95pt;width:8.4pt;height:6.35pt;z-index:-18874397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4ptNotBoldSpacing1pt0"/>
                    <w:noProof/>
                  </w:rPr>
                  <w:t>81</w:t>
                </w:r>
                <w:r>
                  <w:rPr>
                    <w:rStyle w:val="Headerorfooter4ptNotBoldSpacing1pt0"/>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5" type="#_x0000_t202" style="position:absolute;margin-left:200.7pt;margin-top:65.15pt;width:24.85pt;height:6.85pt;z-index:-18874396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80</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4" type="#_x0000_t202" style="position:absolute;margin-left:210.3pt;margin-top:71.6pt;width:9.25pt;height:6.35pt;z-index:-18874396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4ptNotBoldSpacing1pt0"/>
                    <w:noProof/>
                  </w:rPr>
                  <w:t>84</w:t>
                </w:r>
                <w:r>
                  <w:rPr>
                    <w:rStyle w:val="Headerorfooter4ptNotBoldSpacing1pt0"/>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3" type="#_x0000_t202" style="position:absolute;margin-left:210.3pt;margin-top:71.6pt;width:9.25pt;height:6.35pt;z-index:-18874396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4ptNotBoldSpacing1pt0"/>
                  </w:rPr>
                  <w:t>#</w:t>
                </w:r>
                <w:r>
                  <w:rPr>
                    <w:rStyle w:val="Headerorfooter4ptNotBoldSpacing1pt0"/>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2" type="#_x0000_t202" style="position:absolute;margin-left:174.65pt;margin-top:68.6pt;width:25.45pt;height:6.6pt;z-index:-18874396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83</w:t>
                </w:r>
                <w:r>
                  <w:rPr>
                    <w:rStyle w:val="HeaderorfooterSpacing0pt"/>
                    <w:b/>
                    <w:bCs/>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1" type="#_x0000_t202" style="position:absolute;margin-left:202.8pt;margin-top:122.85pt;width:13.9pt;height:11.3pt;z-index:-18874396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Constantia15ptNotBoldSpacing0pt"/>
                  </w:rPr>
                  <w:t>III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40" type="#_x0000_t202" style="position:absolute;margin-left:202.8pt;margin-top:122.85pt;width:13.9pt;height:11.3pt;z-index:-1887439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Constantia15ptNotBoldSpacing0pt"/>
                  </w:rPr>
                  <w:t>III</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9" type="#_x0000_t202" style="position:absolute;margin-left:200.35pt;margin-top:68.6pt;width:25.1pt;height:6.35pt;z-index:-1887439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0pt"/>
                    <w:b/>
                    <w:bCs/>
                    <w:noProof/>
                  </w:rPr>
                  <w:t>88</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8" type="#_x0000_t202" style="position:absolute;margin-left:200.35pt;margin-top:68.6pt;width:25.1pt;height:6.35pt;z-index:-1887439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0pt"/>
                    <w:b/>
                    <w:bCs/>
                  </w:rPr>
                  <w:t>#</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7" type="#_x0000_t202" style="position:absolute;margin-left:174.65pt;margin-top:68.6pt;width:25.45pt;height:6.6pt;z-index:-1887439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87</w:t>
                </w:r>
                <w:r>
                  <w:rPr>
                    <w:rStyle w:val="HeaderorfooterSpacing0pt"/>
                    <w:b/>
                    <w:bCs/>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6" type="#_x0000_t202" style="position:absolute;margin-left:61.15pt;margin-top:67.25pt;width:300.1pt;height:7.7pt;z-index:-1887439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Derya ve Amu Deryanın kıyılarıyla Aral Gölü etrafında ve Hazar De-</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5" type="#_x0000_t202" style="position:absolute;margin-left:61.15pt;margin-top:67.25pt;width:300.1pt;height:7.7pt;z-index:-1887439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Derya ve Amu Deryanın kıyılarıyla Aral Gölü etrafında ve Hazar De-</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4" type="#_x0000_t202" style="position:absolute;margin-left:183.4pt;margin-top:63.25pt;width:43.2pt;height:6.6pt;z-index:-1887439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94</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3" type="#_x0000_t202" style="position:absolute;margin-left:183.4pt;margin-top:63.25pt;width:43.2pt;height:6.6pt;z-index:-18874395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93</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2" type="#_x0000_t202" style="position:absolute;margin-left:200.7pt;margin-top:68.7pt;width:8.9pt;height:6.25pt;z-index:-1887439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4ptNotBoldSpacing1pt0"/>
                    <w:noProof/>
                  </w:rPr>
                  <w:t>96</w:t>
                </w:r>
                <w:r>
                  <w:rPr>
                    <w:rStyle w:val="Headerorfooter4ptNotBoldSpacing1pt0"/>
                  </w:rPr>
                  <w:fldChar w:fldCharType="end"/>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1" type="#_x0000_t202" style="position:absolute;margin-left:200.7pt;margin-top:68.7pt;width:8.9pt;height:6.25pt;z-index:-1887439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4ptNotBoldSpacing1pt0"/>
                  </w:rPr>
                  <w:t>#</w:t>
                </w:r>
                <w:r>
                  <w:rPr>
                    <w:rStyle w:val="Headerorfooter4ptNotBoldSpacing1pt0"/>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30" type="#_x0000_t202" style="position:absolute;margin-left:180.55pt;margin-top:68pt;width:26.4pt;height:6.95pt;z-index:-1887439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0"/>
                    <w:b/>
                    <w:bCs/>
                  </w:rPr>
                  <w:t xml:space="preserve">— </w:t>
                </w:r>
                <w:r>
                  <w:fldChar w:fldCharType="begin"/>
                </w:r>
                <w:r>
                  <w:instrText xml:space="preserve"> PAGE \* MERGEFORMAT </w:instrText>
                </w:r>
                <w:r>
                  <w:fldChar w:fldCharType="separate"/>
                </w:r>
                <w:r w:rsidR="00DA7507" w:rsidRPr="00DA7507">
                  <w:rPr>
                    <w:rStyle w:val="Headerorfooter95ptSpacing0pt0"/>
                    <w:b/>
                    <w:bCs/>
                    <w:noProof/>
                  </w:rPr>
                  <w:t>95</w:t>
                </w:r>
                <w:r>
                  <w:rPr>
                    <w:rStyle w:val="Headerorfooter95ptSpacing0pt0"/>
                    <w:b/>
                    <w:bCs/>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9" type="#_x0000_t202" style="position:absolute;margin-left:183.4pt;margin-top:63.25pt;width:43.2pt;height:6.6pt;z-index:-1887439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98</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8" type="#_x0000_t202" style="position:absolute;margin-left:183.4pt;margin-top:63.25pt;width:43.2pt;height:6.6pt;z-index:-1887439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99</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7" type="#_x0000_t202" style="position:absolute;margin-left:195.3pt;margin-top:66.5pt;width:27.7pt;height:6.7pt;z-index:-1887439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0pt"/>
                    <w:b/>
                    <w:bCs/>
                  </w:rPr>
                  <w:t>#</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6" type="#_x0000_t202" style="position:absolute;margin-left:195.3pt;margin-top:66.5pt;width:27.7pt;height:6.7pt;z-index:-1887439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0pt"/>
                    <w:b/>
                    <w:bCs/>
                  </w:rPr>
                  <w:t>#</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5" type="#_x0000_t202" style="position:absolute;margin-left:180.55pt;margin-top:68pt;width:26.4pt;height:6.95pt;z-index:-1887439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0"/>
                    <w:b/>
                    <w:bCs/>
                  </w:rPr>
                  <w:t xml:space="preserve">— </w:t>
                </w:r>
                <w:r>
                  <w:fldChar w:fldCharType="begin"/>
                </w:r>
                <w:r>
                  <w:instrText xml:space="preserve"> PAGE \* MERGEFORMAT </w:instrText>
                </w:r>
                <w:r>
                  <w:fldChar w:fldCharType="separate"/>
                </w:r>
                <w:r w:rsidR="00DA7507" w:rsidRPr="00DA7507">
                  <w:rPr>
                    <w:rStyle w:val="Headerorfooter95ptSpacing0pt0"/>
                    <w:b/>
                    <w:bCs/>
                    <w:noProof/>
                  </w:rPr>
                  <w:t>100</w:t>
                </w:r>
                <w:r>
                  <w:rPr>
                    <w:rStyle w:val="Headerorfooter95ptSpacing0pt0"/>
                    <w:b/>
                    <w:bCs/>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4" type="#_x0000_t202" style="position:absolute;margin-left:181.25pt;margin-top:68.35pt;width:43.9pt;height:6.6pt;z-index:-1887439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102</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3" type="#_x0000_t202" style="position:absolute;margin-left:181.25pt;margin-top:68.35pt;width:43.9pt;height:6.6pt;z-index:-1887439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Pr>
                    <w:rStyle w:val="HeaderorfooterSpacing0pt"/>
                    <w:b/>
                    <w:bCs/>
                  </w:rPr>
                  <w:t>#</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2" type="#_x0000_t202" style="position:absolute;margin-left:183.4pt;margin-top:63.25pt;width:43.2pt;height:6.6pt;z-index:-1887439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101</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1" type="#_x0000_t202" style="position:absolute;margin-left:199.6pt;margin-top:71.15pt;width:13.8pt;height:6.6pt;z-index:-1887439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CenturyGothic8ptNotBold"/>
                    <w:noProof/>
                  </w:rPr>
                  <w:t>106</w:t>
                </w:r>
                <w:r>
                  <w:rPr>
                    <w:rStyle w:val="HeaderorfooterCenturyGothic8ptNotBold"/>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20" type="#_x0000_t202" style="position:absolute;margin-left:195.3pt;margin-top:66.5pt;width:27.7pt;height:6.7pt;z-index:-1887439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0pt"/>
                    <w:b/>
                    <w:bCs/>
                    <w:noProof/>
                  </w:rPr>
                  <w:t>105</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9" type="#_x0000_t202" style="position:absolute;margin-left:183.4pt;margin-top:63.25pt;width:43.2pt;height:6.6pt;z-index:-1887439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0pt"/>
                    <w:b/>
                    <w:bCs/>
                  </w:rPr>
                  <w:t xml:space="preserve">— </w:t>
                </w:r>
                <w:r>
                  <w:fldChar w:fldCharType="begin"/>
                </w:r>
                <w:r>
                  <w:instrText xml:space="preserve"> PAGE \* MERGEFORMAT </w:instrText>
                </w:r>
                <w:r>
                  <w:fldChar w:fldCharType="separate"/>
                </w:r>
                <w:r w:rsidR="00DA7507" w:rsidRPr="00DA7507">
                  <w:rPr>
                    <w:rStyle w:val="HeaderorfooterSpacing0pt"/>
                    <w:b/>
                    <w:bCs/>
                    <w:noProof/>
                  </w:rPr>
                  <w:t>104</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0" type="#_x0000_t202" style="position:absolute;margin-left:185.05pt;margin-top:68.05pt;width:33.35pt;height:6.85pt;z-index:-1887440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sidR="00DA7507" w:rsidRPr="00DA7507">
                  <w:rPr>
                    <w:rStyle w:val="Headerorfooter1"/>
                    <w:b/>
                    <w:bCs/>
                    <w:noProof/>
                  </w:rPr>
                  <w:t>6</w:t>
                </w:r>
                <w:r>
                  <w:rPr>
                    <w:rStyle w:val="Headerorfooter1"/>
                    <w:b/>
                    <w:bCs/>
                  </w:rPr>
                  <w:fldChar w:fldCharType="end"/>
                </w:r>
                <w:r>
                  <w:rPr>
                    <w:rStyle w:val="Headerorfooter1"/>
                    <w:b/>
                    <w:bCs/>
                  </w:rPr>
                  <w:t xml:space="preserve"> —</w:t>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8" type="#_x0000_t202" style="position:absolute;margin-left:195.3pt;margin-top:66.5pt;width:27.7pt;height:6.7pt;z-index:-1887439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0pt"/>
                    <w:b/>
                    <w:bCs/>
                  </w:rPr>
                  <w:t>#</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7" type="#_x0000_t202" style="position:absolute;margin-left:195.3pt;margin-top:66.5pt;width:27.7pt;height:6.7pt;z-index:-1887439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0pt"/>
                    <w:b/>
                    <w:bCs/>
                    <w:noProof/>
                  </w:rPr>
                  <w:t>109</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6" type="#_x0000_t202" style="position:absolute;margin-left:199.6pt;margin-top:71.15pt;width:13.8pt;height:6.6pt;z-index:-1887439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CenturyGothic8ptNotBold"/>
                    <w:noProof/>
                  </w:rPr>
                  <w:t>108</w:t>
                </w:r>
                <w:r>
                  <w:rPr>
                    <w:rStyle w:val="HeaderorfooterCenturyGothic8ptNotBold"/>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3" type="#_x0000_t202" style="position:absolute;margin-left:195.3pt;margin-top:66.5pt;width:27.7pt;height:6.7pt;z-index:-1887439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0pt"/>
                    <w:b/>
                    <w:bCs/>
                    <w:noProof/>
                  </w:rPr>
                  <w:t>114</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9" type="#_x0000_t202" style="position:absolute;margin-left:205.15pt;margin-top:61.25pt;width:3.95pt;height:6.7pt;z-index:-1887440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1"/>
                    <w:b/>
                    <w:bCs/>
                    <w:noProof/>
                  </w:rPr>
                  <w:t>7</w:t>
                </w:r>
                <w:r>
                  <w:rPr>
                    <w:rStyle w:val="Headerorfooter1"/>
                    <w:b/>
                    <w:bCs/>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2" type="#_x0000_t202" style="position:absolute;margin-left:195.3pt;margin-top:66.5pt;width:27.7pt;height:6.7pt;z-index:-1887439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0pt"/>
                    <w:b/>
                    <w:bCs/>
                    <w:noProof/>
                  </w:rPr>
                  <w:t>115</w:t>
                </w:r>
                <w:r>
                  <w:rPr>
                    <w:rStyle w:val="HeaderorfooterSpacing0pt"/>
                    <w:b/>
                    <w:bCs/>
                  </w:rPr>
                  <w:fldChar w:fldCharType="end"/>
                </w:r>
                <w:r>
                  <w:rPr>
                    <w:rStyle w:val="HeaderorfooterSpacing0pt"/>
                    <w:b/>
                    <w:bCs/>
                  </w:rPr>
                  <w:t xml:space="preserve"> —</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1" type="#_x0000_t202" style="position:absolute;margin-left:200.45pt;margin-top:66.85pt;width:27.7pt;height:6.35pt;z-index:-1887439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2pt"/>
                    <w:b/>
                    <w:bCs/>
                  </w:rPr>
                  <w:t>#</w:t>
                </w:r>
                <w:r>
                  <w:rPr>
                    <w:rStyle w:val="HeaderorfooterSpacing2pt"/>
                    <w:b/>
                    <w:bCs/>
                  </w:rPr>
                  <w:fldChar w:fldCharType="end"/>
                </w:r>
                <w:r>
                  <w:rPr>
                    <w:rStyle w:val="HeaderorfooterSpacing2pt"/>
                    <w:b/>
                    <w:bCs/>
                  </w:rPr>
                  <w:t xml:space="preserve"> —</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10" type="#_x0000_t202" style="position:absolute;margin-left:200.45pt;margin-top:66.85pt;width:27.7pt;height:6.35pt;z-index:-1887439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2pt"/>
                    <w:b/>
                    <w:bCs/>
                    <w:noProof/>
                  </w:rPr>
                  <w:t>121</w:t>
                </w:r>
                <w:r>
                  <w:rPr>
                    <w:rStyle w:val="HeaderorfooterSpacing2pt"/>
                    <w:b/>
                    <w:bCs/>
                  </w:rPr>
                  <w:fldChar w:fldCharType="end"/>
                </w:r>
                <w:r>
                  <w:rPr>
                    <w:rStyle w:val="HeaderorfooterSpacing2pt"/>
                    <w:b/>
                    <w:bCs/>
                  </w:rPr>
                  <w:t xml:space="preserve"> —</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9" type="#_x0000_t202" style="position:absolute;margin-left:186.15pt;margin-top:66.5pt;width:43.2pt;height:6.7pt;z-index:-1887439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2pt"/>
                    <w:b/>
                    <w:bCs/>
                  </w:rPr>
                  <w:t>— 1 2 3 —</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8" type="#_x0000_t202" style="position:absolute;margin-left:186.15pt;margin-top:66.5pt;width:43.2pt;height:6.7pt;z-index:-1887439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2pt"/>
                    <w:b/>
                    <w:bCs/>
                  </w:rPr>
                  <w:t>— 1 2 3 —</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7" type="#_x0000_t202" style="position:absolute;margin-left:182.8pt;margin-top:72.65pt;width:28.7pt;height:7.2pt;z-index:-1887439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egoeUI8ptSpacing0pt"/>
                    <w:b/>
                    <w:bCs/>
                  </w:rPr>
                  <w:t>— i 22</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6" type="#_x0000_t202" style="position:absolute;margin-left:197.8pt;margin-top:66.75pt;width:27.85pt;height:6.5pt;z-index:-1887439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2pt"/>
                    <w:b/>
                    <w:bCs/>
                    <w:noProof/>
                  </w:rPr>
                  <w:t>124</w:t>
                </w:r>
                <w:r>
                  <w:rPr>
                    <w:rStyle w:val="HeaderorfooterSpacing2pt"/>
                    <w:b/>
                    <w:bCs/>
                  </w:rPr>
                  <w:fldChar w:fldCharType="end"/>
                </w:r>
                <w:r>
                  <w:rPr>
                    <w:rStyle w:val="HeaderorfooterSpacing2pt"/>
                    <w:b/>
                    <w:bCs/>
                  </w:rPr>
                  <w:t xml:space="preserve"> _</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5" type="#_x0000_t202" style="position:absolute;margin-left:197.8pt;margin-top:66.75pt;width:27.85pt;height:6.5pt;z-index:-1887439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pacing2pt"/>
                    <w:b/>
                    <w:bCs/>
                  </w:rPr>
                  <w:t>#</w:t>
                </w:r>
                <w:r>
                  <w:rPr>
                    <w:rStyle w:val="HeaderorfooterSpacing2pt"/>
                    <w:b/>
                    <w:bCs/>
                  </w:rPr>
                  <w:fldChar w:fldCharType="end"/>
                </w:r>
                <w:r>
                  <w:rPr>
                    <w:rStyle w:val="HeaderorfooterSpacing2pt"/>
                    <w:b/>
                    <w:bCs/>
                  </w:rPr>
                  <w:t xml:space="preserve"> _</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8" type="#_x0000_t202" style="position:absolute;margin-left:193.65pt;margin-top:62pt;width:29.75pt;height:6pt;z-index:-1887440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
                  </w:rPr>
                  <w:t xml:space="preserve">— </w:t>
                </w:r>
                <w:r>
                  <w:fldChar w:fldCharType="begin"/>
                </w:r>
                <w:r>
                  <w:instrText xml:space="preserve"> PAGE \* MERGEFORMAT </w:instrText>
                </w:r>
                <w:r>
                  <w:fldChar w:fldCharType="separate"/>
                </w:r>
                <w:r w:rsidR="00DA7507" w:rsidRPr="00DA7507">
                  <w:rPr>
                    <w:rStyle w:val="HeaderorfooterGaramondNotBold"/>
                    <w:noProof/>
                  </w:rPr>
                  <w:t>4</w:t>
                </w:r>
                <w:r>
                  <w:rPr>
                    <w:rStyle w:val="HeaderorfooterGaramondNotBold"/>
                  </w:rPr>
                  <w:fldChar w:fldCharType="end"/>
                </w:r>
                <w:r>
                  <w:rPr>
                    <w:rStyle w:val="Headerorfooter4ptNotBoldSpacing1pt"/>
                  </w:rPr>
                  <w:t xml:space="preserve"> -</w:t>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4" type="#_x0000_t202" style="position:absolute;margin-left:184pt;margin-top:66.75pt;width:29.05pt;height:6.5pt;z-index:-1887439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
                  </w:rPr>
                  <w:t xml:space="preserve">— </w:t>
                </w:r>
                <w:r>
                  <w:fldChar w:fldCharType="begin"/>
                </w:r>
                <w:r>
                  <w:instrText xml:space="preserve"> PAGE \* MERGEFORMAT </w:instrText>
                </w:r>
                <w:r>
                  <w:fldChar w:fldCharType="separate"/>
                </w:r>
                <w:r w:rsidR="00DA7507" w:rsidRPr="00DA7507">
                  <w:rPr>
                    <w:rStyle w:val="HeaderorfooterSegoeUISpacing1pt"/>
                    <w:b/>
                    <w:bCs/>
                    <w:noProof/>
                  </w:rPr>
                  <w:t>128</w:t>
                </w:r>
                <w:r>
                  <w:rPr>
                    <w:rStyle w:val="HeaderorfooterSegoeUISpacing1pt"/>
                    <w:b/>
                    <w:bCs/>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3" type="#_x0000_t202" style="position:absolute;margin-left:200.45pt;margin-top:73.5pt;width:27.85pt;height:6.35pt;z-index:-1887439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egoeUISpacing1pt"/>
                    <w:b/>
                    <w:bCs/>
                    <w:noProof/>
                  </w:rPr>
                  <w:t>127</w:t>
                </w:r>
                <w:r>
                  <w:rPr>
                    <w:rStyle w:val="HeaderorfooterSegoeUISpacing1pt"/>
                    <w:b/>
                    <w:bCs/>
                  </w:rPr>
                  <w:fldChar w:fldCharType="end"/>
                </w:r>
                <w:r>
                  <w:rPr>
                    <w:rStyle w:val="Headerorfooter4ptNotBold"/>
                  </w:rPr>
                  <w:t xml:space="preserve"> —</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2" type="#_x0000_t202" style="position:absolute;margin-left:185.3pt;margin-top:73.4pt;width:42.85pt;height:6.5pt;z-index:-1887439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egoeUI8ptSpacing0pt"/>
                    <w:b/>
                    <w:bCs/>
                  </w:rPr>
                  <w:t xml:space="preserve">— </w:t>
                </w:r>
                <w:r>
                  <w:fldChar w:fldCharType="begin"/>
                </w:r>
                <w:r>
                  <w:instrText xml:space="preserve"> PAGE \* MERGEFORMAT </w:instrText>
                </w:r>
                <w:r>
                  <w:fldChar w:fldCharType="separate"/>
                </w:r>
                <w:r w:rsidR="00DA7507" w:rsidRPr="00DA7507">
                  <w:rPr>
                    <w:rStyle w:val="HeaderorfooterSegoeUI8ptSpacing0pt"/>
                    <w:b/>
                    <w:bCs/>
                    <w:noProof/>
                  </w:rPr>
                  <w:t>126</w:t>
                </w:r>
                <w:r>
                  <w:rPr>
                    <w:rStyle w:val="HeaderorfooterSegoeUI8ptSpacing0pt"/>
                    <w:b/>
                    <w:bCs/>
                  </w:rPr>
                  <w:fldChar w:fldCharType="end"/>
                </w:r>
                <w:r>
                  <w:rPr>
                    <w:rStyle w:val="HeaderorfooterSegoeUI8ptSpacing0pt"/>
                    <w:b/>
                    <w:bCs/>
                  </w:rPr>
                  <w:t xml:space="preserve"> —</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1" type="#_x0000_t202" style="position:absolute;margin-left:186.05pt;margin-top:73.15pt;width:43.2pt;height:6.7pt;z-index:-1887439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
                  </w:rPr>
                  <w:t xml:space="preserve">— </w:t>
                </w:r>
                <w:r>
                  <w:fldChar w:fldCharType="begin"/>
                </w:r>
                <w:r>
                  <w:instrText xml:space="preserve"> PAGE \* MERGEFORMAT </w:instrText>
                </w:r>
                <w:r>
                  <w:fldChar w:fldCharType="separate"/>
                </w:r>
                <w:r w:rsidR="00DA7507" w:rsidRPr="00DA7507">
                  <w:rPr>
                    <w:rStyle w:val="HeaderorfooterSegoeUISpacing1pt"/>
                    <w:b/>
                    <w:bCs/>
                    <w:noProof/>
                  </w:rPr>
                  <w:t>130</w:t>
                </w:r>
                <w:r>
                  <w:rPr>
                    <w:rStyle w:val="HeaderorfooterSegoeUISpacing1pt"/>
                    <w:b/>
                    <w:bCs/>
                  </w:rPr>
                  <w:fldChar w:fldCharType="end"/>
                </w:r>
                <w:r>
                  <w:rPr>
                    <w:rStyle w:val="Headerorfooter4ptNotBold"/>
                  </w:rPr>
                  <w:t xml:space="preserve"> —</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9" type="#_x0000_t202" style="position:absolute;margin-left:184.7pt;margin-top:122.05pt;width:40.3pt;height:5.75pt;z-index:-1887440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Constantia75ptItalic"/>
                    <w:b/>
                    <w:bCs/>
                  </w:rPr>
                  <w:t>O N S O Z</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00" type="#_x0000_t202" style="position:absolute;margin-left:186.05pt;margin-top:73.15pt;width:43.2pt;height:6.7pt;z-index:-1887439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
                  </w:rPr>
                  <w:t xml:space="preserve">— </w:t>
                </w:r>
                <w:r>
                  <w:fldChar w:fldCharType="begin"/>
                </w:r>
                <w:r>
                  <w:instrText xml:space="preserve"> PAGE \* MERGEFORMAT </w:instrText>
                </w:r>
                <w:r>
                  <w:fldChar w:fldCharType="separate"/>
                </w:r>
                <w:r>
                  <w:rPr>
                    <w:rStyle w:val="HeaderorfooterSegoeUISpacing1pt"/>
                    <w:b/>
                    <w:bCs/>
                  </w:rPr>
                  <w:t>#</w:t>
                </w:r>
                <w:r>
                  <w:rPr>
                    <w:rStyle w:val="HeaderorfooterSegoeUISpacing1pt"/>
                    <w:b/>
                    <w:bCs/>
                  </w:rPr>
                  <w:fldChar w:fldCharType="end"/>
                </w:r>
                <w:r>
                  <w:rPr>
                    <w:rStyle w:val="Headerorfooter4ptNotBold"/>
                  </w:rPr>
                  <w:t xml:space="preserve"> —</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9" type="#_x0000_t202" style="position:absolute;margin-left:185.7pt;margin-top:66.65pt;width:44.3pt;height:6.1pt;z-index:-1887439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2pt"/>
                  </w:rPr>
                  <w:t xml:space="preserve">— </w:t>
                </w:r>
                <w:r>
                  <w:fldChar w:fldCharType="begin"/>
                </w:r>
                <w:r>
                  <w:instrText xml:space="preserve"> PAGE \* MERGEFORMAT </w:instrText>
                </w:r>
                <w:r>
                  <w:fldChar w:fldCharType="separate"/>
                </w:r>
                <w:r w:rsidR="00DA7507" w:rsidRPr="00DA7507">
                  <w:rPr>
                    <w:rStyle w:val="Headerorfooter4ptNotBoldSpacing2pt"/>
                    <w:noProof/>
                  </w:rPr>
                  <w:t>132</w:t>
                </w:r>
                <w:r>
                  <w:rPr>
                    <w:rStyle w:val="Headerorfooter4ptNotBoldSpacing2pt"/>
                  </w:rPr>
                  <w:fldChar w:fldCharType="end"/>
                </w:r>
                <w:r>
                  <w:rPr>
                    <w:rStyle w:val="Headerorfooter4ptNotBoldSpacing2pt"/>
                  </w:rPr>
                  <w:t xml:space="preserve"> —</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8" type="#_x0000_t202" style="position:absolute;margin-left:185.7pt;margin-top:66.65pt;width:44.3pt;height:6.1pt;z-index:-1887439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2pt"/>
                  </w:rPr>
                  <w:t xml:space="preserve">— </w:t>
                </w:r>
                <w:r>
                  <w:fldChar w:fldCharType="begin"/>
                </w:r>
                <w:r>
                  <w:instrText xml:space="preserve"> PAGE \* MERGEFORMAT </w:instrText>
                </w:r>
                <w:r>
                  <w:fldChar w:fldCharType="separate"/>
                </w:r>
                <w:r w:rsidR="00DA7507" w:rsidRPr="00DA7507">
                  <w:rPr>
                    <w:rStyle w:val="Headerorfooter4ptNotBoldSpacing2pt"/>
                    <w:noProof/>
                  </w:rPr>
                  <w:t>133</w:t>
                </w:r>
                <w:r>
                  <w:rPr>
                    <w:rStyle w:val="Headerorfooter4ptNotBoldSpacing2pt"/>
                  </w:rPr>
                  <w:fldChar w:fldCharType="end"/>
                </w:r>
                <w:r>
                  <w:rPr>
                    <w:rStyle w:val="Headerorfooter4ptNotBoldSpacing2pt"/>
                  </w:rPr>
                  <w:t xml:space="preserve"> —</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7" type="#_x0000_t202" style="position:absolute;margin-left:203.8pt;margin-top:66.75pt;width:27.7pt;height:6.5pt;z-index:-18874392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95ptSpacing2pt"/>
                    <w:b/>
                    <w:bCs/>
                    <w:noProof/>
                  </w:rPr>
                  <w:t>134</w:t>
                </w:r>
                <w:r>
                  <w:rPr>
                    <w:rStyle w:val="Headerorfooter95ptSpacing2pt"/>
                    <w:b/>
                    <w:bCs/>
                  </w:rPr>
                  <w:fldChar w:fldCharType="end"/>
                </w:r>
                <w:r>
                  <w:rPr>
                    <w:rStyle w:val="Headerorfooter95ptSpacing2pt"/>
                    <w:b/>
                    <w:bCs/>
                  </w:rPr>
                  <w:t xml:space="preserve"> —</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6" type="#_x0000_t202" style="position:absolute;margin-left:203.8pt;margin-top:66.75pt;width:27.7pt;height:6.5pt;z-index:-1887439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95ptSpacing2pt"/>
                    <w:b/>
                    <w:bCs/>
                  </w:rPr>
                  <w:t>#</w:t>
                </w:r>
                <w:r>
                  <w:rPr>
                    <w:rStyle w:val="Headerorfooter95ptSpacing2pt"/>
                    <w:b/>
                    <w:bCs/>
                  </w:rPr>
                  <w:fldChar w:fldCharType="end"/>
                </w:r>
                <w:r>
                  <w:rPr>
                    <w:rStyle w:val="Headerorfooter95ptSpacing2pt"/>
                    <w:b/>
                    <w:bCs/>
                  </w:rPr>
                  <w:t xml:space="preserve"> —</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5" type="#_x0000_t202" style="position:absolute;margin-left:186.1pt;margin-top:76.9pt;width:29.3pt;height:6.7pt;z-index:-1887439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2pt"/>
                    <w:b/>
                    <w:bCs/>
                  </w:rPr>
                  <w:t xml:space="preserve">— </w:t>
                </w:r>
                <w:r>
                  <w:fldChar w:fldCharType="begin"/>
                </w:r>
                <w:r>
                  <w:instrText xml:space="preserve"> PAGE \* MERGEFORMAT </w:instrText>
                </w:r>
                <w:r>
                  <w:fldChar w:fldCharType="separate"/>
                </w:r>
                <w:r w:rsidR="00DA7507" w:rsidRPr="00DA7507">
                  <w:rPr>
                    <w:rStyle w:val="Headerorfooter95ptSpacing2pt"/>
                    <w:b/>
                    <w:bCs/>
                    <w:noProof/>
                  </w:rPr>
                  <w:t>138</w:t>
                </w:r>
                <w:r>
                  <w:rPr>
                    <w:rStyle w:val="Headerorfooter95ptSpacing2pt"/>
                    <w:b/>
                    <w:bCs/>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4" type="#_x0000_t202" style="position:absolute;margin-left:186.1pt;margin-top:76.9pt;width:29.3pt;height:6.7pt;z-index:-1887439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2pt"/>
                    <w:b/>
                    <w:bCs/>
                  </w:rPr>
                  <w:t xml:space="preserve">— </w:t>
                </w:r>
                <w:r>
                  <w:fldChar w:fldCharType="begin"/>
                </w:r>
                <w:r>
                  <w:instrText xml:space="preserve"> PAGE \* MERGEFORMAT </w:instrText>
                </w:r>
                <w:r>
                  <w:fldChar w:fldCharType="separate"/>
                </w:r>
                <w:r>
                  <w:rPr>
                    <w:rStyle w:val="Headerorfooter95ptSpacing2pt"/>
                    <w:b/>
                    <w:bCs/>
                  </w:rPr>
                  <w:t>#</w:t>
                </w:r>
                <w:r>
                  <w:rPr>
                    <w:rStyle w:val="Headerorfooter95ptSpacing2pt"/>
                    <w:b/>
                    <w:bCs/>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3" type="#_x0000_t202" style="position:absolute;margin-left:198.7pt;margin-top:73.8pt;width:27.95pt;height:6.6pt;z-index:-1887439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Pr>
                    <w:rStyle w:val="HeaderorfooterSegoeUISpacing1pt"/>
                    <w:b/>
                    <w:bCs/>
                  </w:rPr>
                  <w:t>#</w:t>
                </w:r>
                <w:r>
                  <w:rPr>
                    <w:rStyle w:val="HeaderorfooterSegoeUISpacing1pt"/>
                    <w:b/>
                    <w:bCs/>
                  </w:rPr>
                  <w:fldChar w:fldCharType="end"/>
                </w:r>
                <w:r>
                  <w:rPr>
                    <w:rStyle w:val="Headerorfooter4ptNotBold"/>
                  </w:rPr>
                  <w:t xml:space="preserve"> —</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2" type="#_x0000_t202" style="position:absolute;margin-left:198.7pt;margin-top:73.8pt;width:27.95pt;height:6.6pt;z-index:-1887439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egoeUISpacing1pt"/>
                    <w:b/>
                    <w:bCs/>
                    <w:noProof/>
                  </w:rPr>
                  <w:t>141</w:t>
                </w:r>
                <w:r>
                  <w:rPr>
                    <w:rStyle w:val="HeaderorfooterSegoeUISpacing1pt"/>
                    <w:b/>
                    <w:bCs/>
                  </w:rPr>
                  <w:fldChar w:fldCharType="end"/>
                </w:r>
                <w:r>
                  <w:rPr>
                    <w:rStyle w:val="Headerorfooter4ptNotBold"/>
                  </w:rPr>
                  <w:t xml:space="preserve"> —</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1" type="#_x0000_t202" style="position:absolute;margin-left:187.2pt;margin-top:74.15pt;width:43.7pt;height:6.25pt;z-index:-1887439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
                    <w:b/>
                    <w:bCs/>
                    <w:noProof/>
                  </w:rPr>
                  <w:t>144</w:t>
                </w:r>
                <w:r>
                  <w:rPr>
                    <w:rStyle w:val="Headerorfooter89ptSpacing1pt"/>
                    <w:b/>
                    <w:bCs/>
                  </w:rPr>
                  <w:fldChar w:fldCharType="end"/>
                </w:r>
                <w:r>
                  <w:rPr>
                    <w:rStyle w:val="Headerorfooter8BookAntiqua4ptNotBoldSpacing0pt"/>
                  </w:rPr>
                  <w:t xml:space="preserve"> —</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90" type="#_x0000_t202" style="position:absolute;margin-left:186.95pt;margin-top:62.85pt;width:43.9pt;height:6.7pt;z-index:-1887439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5ptNotBold"/>
                  </w:rPr>
                  <w:t xml:space="preserve">— </w:t>
                </w:r>
                <w:r>
                  <w:fldChar w:fldCharType="begin"/>
                </w:r>
                <w:r>
                  <w:instrText xml:space="preserve"> PAGE \* MERGEFORMAT </w:instrText>
                </w:r>
                <w:r>
                  <w:fldChar w:fldCharType="separate"/>
                </w:r>
                <w:r w:rsidR="00DA7507" w:rsidRPr="00DA7507">
                  <w:rPr>
                    <w:rStyle w:val="HeaderorfooterSegoeUI85ptNotBoldSpacing1pt"/>
                    <w:noProof/>
                  </w:rPr>
                  <w:t>143</w:t>
                </w:r>
                <w:r>
                  <w:rPr>
                    <w:rStyle w:val="HeaderorfooterSegoeUI85ptNotBoldSpacing1pt"/>
                  </w:rPr>
                  <w:fldChar w:fldCharType="end"/>
                </w:r>
                <w:r>
                  <w:rPr>
                    <w:rStyle w:val="Headerorfooter45ptNotBold"/>
                  </w:rPr>
                  <w:t xml:space="preserve"> —</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9" type="#_x0000_t202" style="position:absolute;margin-left:187.3pt;margin-top:73.65pt;width:43.45pt;height:6.7pt;z-index:-1887439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egoeUI8ptSpacing2pt"/>
                    <w:b/>
                    <w:bCs/>
                  </w:rPr>
                  <w:t>—</w:t>
                </w:r>
                <w:r>
                  <w:fldChar w:fldCharType="begin"/>
                </w:r>
                <w:r>
                  <w:instrText xml:space="preserve"> PAGE \* MERGEFORMAT </w:instrText>
                </w:r>
                <w:r>
                  <w:fldChar w:fldCharType="separate"/>
                </w:r>
                <w:r w:rsidR="00DA7507" w:rsidRPr="00DA7507">
                  <w:rPr>
                    <w:rStyle w:val="HeaderorfooterSegoeUI8ptSpacing2pt"/>
                    <w:b/>
                    <w:bCs/>
                    <w:noProof/>
                  </w:rPr>
                  <w:t>142</w:t>
                </w:r>
                <w:r>
                  <w:rPr>
                    <w:rStyle w:val="HeaderorfooterSegoeUI8ptSpacing2pt"/>
                    <w:b/>
                    <w:bCs/>
                  </w:rPr>
                  <w:fldChar w:fldCharType="end"/>
                </w:r>
                <w:r>
                  <w:rPr>
                    <w:rStyle w:val="HeaderorfooterSegoeUI8ptSpacing2pt"/>
                    <w:b/>
                    <w:bCs/>
                  </w:rPr>
                  <w:t xml:space="preserve"> —</w:t>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6" type="#_x0000_t202" style="position:absolute;margin-left:182.75pt;margin-top:62.6pt;width:29.15pt;height:6.7pt;z-index:-1887439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
                    <w:b/>
                    <w:bCs/>
                  </w:rPr>
                  <w:t xml:space="preserve">— </w:t>
                </w:r>
                <w:r>
                  <w:fldChar w:fldCharType="begin"/>
                </w:r>
                <w:r>
                  <w:instrText xml:space="preserve"> PAGE \* MERGEFORMAT </w:instrText>
                </w:r>
                <w:r>
                  <w:fldChar w:fldCharType="separate"/>
                </w:r>
                <w:r>
                  <w:rPr>
                    <w:rStyle w:val="Headerorfooter8BookAntiqua9ptSpacing1pt"/>
                    <w:b/>
                    <w:bCs/>
                  </w:rPr>
                  <w:t>#</w:t>
                </w:r>
                <w:r>
                  <w:rPr>
                    <w:rStyle w:val="Headerorfooter8BookAntiqua9ptSpacing1pt"/>
                    <w:b/>
                    <w:bCs/>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5" type="#_x0000_t202" style="position:absolute;margin-left:182.75pt;margin-top:62.6pt;width:29.15pt;height:6.7pt;z-index:-1887439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
                    <w:b/>
                    <w:bCs/>
                  </w:rPr>
                  <w:t xml:space="preserve">— </w:t>
                </w:r>
                <w:r>
                  <w:fldChar w:fldCharType="begin"/>
                </w:r>
                <w:r>
                  <w:instrText xml:space="preserve"> PAGE \* MERGEFORMAT </w:instrText>
                </w:r>
                <w:r>
                  <w:fldChar w:fldCharType="separate"/>
                </w:r>
                <w:r w:rsidR="00DA7507" w:rsidRPr="00DA7507">
                  <w:rPr>
                    <w:rStyle w:val="Headerorfooter8BookAntiqua9ptSpacing1pt"/>
                    <w:b/>
                    <w:bCs/>
                    <w:noProof/>
                  </w:rPr>
                  <w:t>147</w:t>
                </w:r>
                <w:r>
                  <w:rPr>
                    <w:rStyle w:val="Headerorfooter8BookAntiqua9ptSpacing1pt"/>
                    <w:b/>
                    <w:bCs/>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4" type="#_x0000_t202" style="position:absolute;margin-left:186.95pt;margin-top:62.85pt;width:43.9pt;height:6.7pt;z-index:-1887439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5ptNotBold"/>
                  </w:rPr>
                  <w:t xml:space="preserve">— </w:t>
                </w:r>
                <w:r>
                  <w:fldChar w:fldCharType="begin"/>
                </w:r>
                <w:r>
                  <w:instrText xml:space="preserve"> PAGE \* MERGEFORMAT </w:instrText>
                </w:r>
                <w:r>
                  <w:fldChar w:fldCharType="separate"/>
                </w:r>
                <w:r w:rsidR="00DA7507" w:rsidRPr="00DA7507">
                  <w:rPr>
                    <w:rStyle w:val="HeaderorfooterSegoeUI85ptNotBoldSpacing1pt"/>
                    <w:noProof/>
                  </w:rPr>
                  <w:t>146</w:t>
                </w:r>
                <w:r>
                  <w:rPr>
                    <w:rStyle w:val="HeaderorfooterSegoeUI85ptNotBoldSpacing1pt"/>
                  </w:rPr>
                  <w:fldChar w:fldCharType="end"/>
                </w:r>
                <w:r>
                  <w:rPr>
                    <w:rStyle w:val="Headerorfooter45ptNotBold"/>
                  </w:rPr>
                  <w:t xml:space="preserve"> —</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3" type="#_x0000_t202" style="position:absolute;margin-left:186.95pt;margin-top:62.85pt;width:43.9pt;height:6.7pt;z-index:-1887439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5ptNotBold"/>
                  </w:rPr>
                  <w:t xml:space="preserve">— </w:t>
                </w:r>
                <w:r>
                  <w:fldChar w:fldCharType="begin"/>
                </w:r>
                <w:r>
                  <w:instrText xml:space="preserve"> PAGE \* MERGEFORMAT </w:instrText>
                </w:r>
                <w:r>
                  <w:fldChar w:fldCharType="separate"/>
                </w:r>
                <w:r w:rsidR="00DA7507" w:rsidRPr="00DA7507">
                  <w:rPr>
                    <w:rStyle w:val="HeaderorfooterSegoeUI85ptNotBoldSpacing1pt"/>
                    <w:noProof/>
                  </w:rPr>
                  <w:t>150</w:t>
                </w:r>
                <w:r>
                  <w:rPr>
                    <w:rStyle w:val="HeaderorfooterSegoeUI85ptNotBoldSpacing1pt"/>
                  </w:rPr>
                  <w:fldChar w:fldCharType="end"/>
                </w:r>
                <w:r>
                  <w:rPr>
                    <w:rStyle w:val="Headerorfooter45ptNotBold"/>
                  </w:rPr>
                  <w:t xml:space="preserve"> —</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2" type="#_x0000_t202" style="position:absolute;margin-left:186.95pt;margin-top:62.85pt;width:43.9pt;height:6.7pt;z-index:-18874390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5ptNotBold"/>
                  </w:rPr>
                  <w:t xml:space="preserve">— </w:t>
                </w:r>
                <w:r>
                  <w:fldChar w:fldCharType="begin"/>
                </w:r>
                <w:r>
                  <w:instrText xml:space="preserve"> PAGE \* MERGEFORMAT </w:instrText>
                </w:r>
                <w:r>
                  <w:fldChar w:fldCharType="separate"/>
                </w:r>
                <w:r w:rsidR="00DA7507" w:rsidRPr="00DA7507">
                  <w:rPr>
                    <w:rStyle w:val="HeaderorfooterSegoeUI85ptNotBoldSpacing1pt"/>
                    <w:noProof/>
                  </w:rPr>
                  <w:t>151</w:t>
                </w:r>
                <w:r>
                  <w:rPr>
                    <w:rStyle w:val="HeaderorfooterSegoeUI85ptNotBoldSpacing1pt"/>
                  </w:rPr>
                  <w:fldChar w:fldCharType="end"/>
                </w:r>
                <w:r>
                  <w:rPr>
                    <w:rStyle w:val="Headerorfooter45ptNotBold"/>
                  </w:rPr>
                  <w:t xml:space="preserve"> —</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1" type="#_x0000_t202" style="position:absolute;margin-left:182.75pt;margin-top:62.6pt;width:29.15pt;height:6.7pt;z-index:-18874390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
                    <w:b/>
                    <w:bCs/>
                  </w:rPr>
                  <w:t xml:space="preserve">— </w:t>
                </w:r>
                <w:r>
                  <w:fldChar w:fldCharType="begin"/>
                </w:r>
                <w:r>
                  <w:instrText xml:space="preserve"> PAGE \* MERGEFORMAT </w:instrText>
                </w:r>
                <w:r>
                  <w:fldChar w:fldCharType="separate"/>
                </w:r>
                <w:r w:rsidR="00DA7507" w:rsidRPr="00DA7507">
                  <w:rPr>
                    <w:rStyle w:val="Headerorfooter8BookAntiqua9ptSpacing1pt"/>
                    <w:b/>
                    <w:bCs/>
                    <w:noProof/>
                  </w:rPr>
                  <w:t>149</w:t>
                </w:r>
                <w:r>
                  <w:rPr>
                    <w:rStyle w:val="Headerorfooter8BookAntiqua9ptSpacing1pt"/>
                    <w:b/>
                    <w:bCs/>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7" type="#_x0000_t202" style="position:absolute;margin-left:187.65pt;margin-top:66.35pt;width:33.1pt;height:6.35pt;z-index:-1887440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sidR="00DA7507" w:rsidRPr="00DA7507">
                  <w:rPr>
                    <w:rStyle w:val="Headerorfooter1"/>
                    <w:b/>
                    <w:bCs/>
                    <w:noProof/>
                  </w:rPr>
                  <w:t>8</w:t>
                </w:r>
                <w:r>
                  <w:rPr>
                    <w:rStyle w:val="Headerorfooter1"/>
                    <w:b/>
                    <w:bCs/>
                  </w:rPr>
                  <w:fldChar w:fldCharType="end"/>
                </w:r>
                <w:r>
                  <w:rPr>
                    <w:rStyle w:val="Headerorfooter1"/>
                    <w:b/>
                    <w:bCs/>
                  </w:rPr>
                  <w:t xml:space="preserve"> —</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80" type="#_x0000_t202" style="position:absolute;margin-left:182.75pt;margin-top:62.6pt;width:29.15pt;height:6.7pt;z-index:-1887439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
                    <w:b/>
                    <w:bCs/>
                  </w:rPr>
                  <w:t xml:space="preserve">— </w:t>
                </w:r>
                <w:r>
                  <w:fldChar w:fldCharType="begin"/>
                </w:r>
                <w:r>
                  <w:instrText xml:space="preserve"> PAGE \* MERGEFORMAT </w:instrText>
                </w:r>
                <w:r>
                  <w:fldChar w:fldCharType="separate"/>
                </w:r>
                <w:r w:rsidR="00DA7507" w:rsidRPr="00DA7507">
                  <w:rPr>
                    <w:rStyle w:val="Headerorfooter8BookAntiqua9ptSpacing1pt"/>
                    <w:b/>
                    <w:bCs/>
                    <w:noProof/>
                  </w:rPr>
                  <w:t>152</w:t>
                </w:r>
                <w:r>
                  <w:rPr>
                    <w:rStyle w:val="Headerorfooter8BookAntiqua9ptSpacing1pt"/>
                    <w:b/>
                    <w:bCs/>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9" type="#_x0000_t202" style="position:absolute;margin-left:182.75pt;margin-top:62.6pt;width:29.15pt;height:6.7pt;z-index:-1887439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
                    <w:b/>
                    <w:bCs/>
                  </w:rPr>
                  <w:t xml:space="preserve">— </w:t>
                </w:r>
                <w:r>
                  <w:fldChar w:fldCharType="begin"/>
                </w:r>
                <w:r>
                  <w:instrText xml:space="preserve"> PAGE \* MERGEFORMAT </w:instrText>
                </w:r>
                <w:r>
                  <w:fldChar w:fldCharType="separate"/>
                </w:r>
                <w:r w:rsidR="00DA7507" w:rsidRPr="00DA7507">
                  <w:rPr>
                    <w:rStyle w:val="Headerorfooter8BookAntiqua9ptSpacing1pt"/>
                    <w:b/>
                    <w:bCs/>
                    <w:noProof/>
                  </w:rPr>
                  <w:t>153</w:t>
                </w:r>
                <w:r>
                  <w:rPr>
                    <w:rStyle w:val="Headerorfooter8BookAntiqua9ptSpacing1pt"/>
                    <w:b/>
                    <w:bCs/>
                  </w:rPr>
                  <w:fldChar w:fldCharType="end"/>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8" type="#_x0000_t202" style="position:absolute;margin-left:188.25pt;margin-top:77.55pt;width:43.45pt;height:8.15pt;z-index:-1887439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
                  </w:rPr>
                  <w:t xml:space="preserve">-r </w:t>
                </w:r>
                <w:r>
                  <w:fldChar w:fldCharType="begin"/>
                </w:r>
                <w:r>
                  <w:instrText xml:space="preserve"> PAGE \* MERGEFORMAT </w:instrText>
                </w:r>
                <w:r>
                  <w:fldChar w:fldCharType="separate"/>
                </w:r>
                <w:r w:rsidR="00DA7507" w:rsidRPr="00DA7507">
                  <w:rPr>
                    <w:rStyle w:val="Headerorfooter895ptNotBoldSpacing0pt"/>
                    <w:noProof/>
                  </w:rPr>
                  <w:t>154</w:t>
                </w:r>
                <w:r>
                  <w:rPr>
                    <w:rStyle w:val="Headerorfooter895ptNotBoldSpacing0pt"/>
                  </w:rPr>
                  <w:fldChar w:fldCharType="end"/>
                </w:r>
                <w:r>
                  <w:rPr>
                    <w:rStyle w:val="Headerorfooter895ptNotBoldSpacing0pt"/>
                  </w:rPr>
                  <w:t xml:space="preserve"> —</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7" type="#_x0000_t202" style="position:absolute;margin-left:188.25pt;margin-top:77.55pt;width:43.45pt;height:8.15pt;z-index:-1887439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
                  </w:rPr>
                  <w:t xml:space="preserve">-r </w:t>
                </w:r>
                <w:r>
                  <w:fldChar w:fldCharType="begin"/>
                </w:r>
                <w:r>
                  <w:instrText xml:space="preserve"> PAGE \* MERGEFORMAT </w:instrText>
                </w:r>
                <w:r>
                  <w:fldChar w:fldCharType="separate"/>
                </w:r>
                <w:r>
                  <w:rPr>
                    <w:rStyle w:val="Headerorfooter895ptNotBoldSpacing0pt"/>
                  </w:rPr>
                  <w:t>#</w:t>
                </w:r>
                <w:r>
                  <w:rPr>
                    <w:rStyle w:val="Headerorfooter895ptNotBoldSpacing0pt"/>
                  </w:rPr>
                  <w:fldChar w:fldCharType="end"/>
                </w:r>
                <w:r>
                  <w:rPr>
                    <w:rStyle w:val="Headerorfooter895ptNotBoldSpacing0pt"/>
                  </w:rPr>
                  <w:t xml:space="preserve"> —</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6" type="#_x0000_t202" style="position:absolute;margin-left:189.9pt;margin-top:77.1pt;width:44.9pt;height:6.7pt;z-index:-1887439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160</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5" type="#_x0000_t202" style="position:absolute;margin-left:189.9pt;margin-top:77.1pt;width:44.9pt;height:6.7pt;z-index:-1887438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159</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6" type="#_x0000_t202" style="position:absolute;margin-left:187.65pt;margin-top:66.35pt;width:33.1pt;height:6.35pt;z-index:-1887440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Pr>
                    <w:rStyle w:val="Headerorfooter1"/>
                    <w:b/>
                    <w:bCs/>
                  </w:rPr>
                  <w:t>#</w:t>
                </w:r>
                <w:r>
                  <w:rPr>
                    <w:rStyle w:val="Headerorfooter1"/>
                    <w:b/>
                    <w:bCs/>
                  </w:rPr>
                  <w:fldChar w:fldCharType="end"/>
                </w:r>
                <w:r>
                  <w:rPr>
                    <w:rStyle w:val="Headerorfooter1"/>
                    <w:b/>
                    <w:bCs/>
                  </w:rPr>
                  <w:t xml:space="preserve"> —</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4" type="#_x0000_t202" style="position:absolute;margin-left:192.1pt;margin-top:63.2pt;width:28.7pt;height:6.85pt;z-index:-18874389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0pt"/>
                    <w:b/>
                    <w:bCs/>
                    <w:noProof/>
                  </w:rPr>
                  <w:t>162</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3" type="#_x0000_t202" style="position:absolute;margin-left:192.1pt;margin-top:63.2pt;width:28.7pt;height:6.85pt;z-index:-1887438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Spacing0pt"/>
                    <w:b/>
                    <w:bCs/>
                  </w:rPr>
                  <w:t>#</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2" type="#_x0000_t202" style="position:absolute;margin-left:195.35pt;margin-top:68.9pt;width:12pt;height:6.85pt;z-index:-1887438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
                    <w:b/>
                    <w:bCs/>
                    <w:noProof/>
                  </w:rPr>
                  <w:t>161</w:t>
                </w:r>
                <w:r>
                  <w:rPr>
                    <w:rStyle w:val="Headerorfooter8BookAntiqua9ptSpacing1pt"/>
                    <w:b/>
                    <w:bCs/>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70" type="#_x0000_t202" style="position:absolute;margin-left:197.45pt;margin-top:69.1pt;width:13.3pt;height:6.6pt;z-index:-1887438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
                    <w:noProof/>
                  </w:rPr>
                  <w:t>166</w:t>
                </w:r>
                <w:r>
                  <w:rPr>
                    <w:rStyle w:val="Headerorfooter8Calibri9ptNotBold"/>
                  </w:rP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9" type="#_x0000_t202" style="position:absolute;margin-left:197.45pt;margin-top:69.1pt;width:13.3pt;height:6.6pt;z-index:-1887438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
                    <w:noProof/>
                  </w:rPr>
                  <w:t>167</w:t>
                </w:r>
                <w:r>
                  <w:rPr>
                    <w:rStyle w:val="Headerorfooter8Calibri9ptNotBold"/>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8" type="#_x0000_t202" style="position:absolute;margin-left:203.85pt;margin-top:68.85pt;width:27.95pt;height:6.85pt;z-index:-1887438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159 —</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7" type="#_x0000_t202" style="position:absolute;margin-left:203.85pt;margin-top:68.85pt;width:27.95pt;height:6.85pt;z-index:-1887438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159 —</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6" type="#_x0000_t202" style="position:absolute;margin-left:179.35pt;margin-top:73.8pt;width:27.95pt;height:4.9pt;z-index:-1887438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7ptSpacing0pt"/>
                    <w:b/>
                    <w:bCs/>
                  </w:rPr>
                  <w:t>— ı.uo</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5" type="#_x0000_t202" style="position:absolute;margin-left:182.1pt;margin-top:70.4pt;width:48.35pt;height:7.1pt;z-index:-1887438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Spacing0pt"/>
                    <w:b/>
                    <w:bCs/>
                    <w:noProof/>
                  </w:rPr>
                  <w:t>170</w:t>
                </w:r>
                <w:r>
                  <w:rPr>
                    <w:rStyle w:val="Headerorfooter8Spacing0pt"/>
                    <w:b/>
                    <w:bCs/>
                  </w:rPr>
                  <w:fldChar w:fldCharType="end"/>
                </w:r>
                <w:r>
                  <w:rPr>
                    <w:rStyle w:val="Headerorfooter8Arial4ptNotBoldSpacing0pt"/>
                  </w:rPr>
                  <w:t xml:space="preserve"> — *</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4" type="#_x0000_t202" style="position:absolute;margin-left:182.1pt;margin-top:70.4pt;width:48.35pt;height:7.1pt;z-index:-1887438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Pr>
                    <w:rStyle w:val="Headerorfooter8Spacing0pt"/>
                    <w:b/>
                    <w:bCs/>
                  </w:rPr>
                  <w:t>#</w:t>
                </w:r>
                <w:r>
                  <w:rPr>
                    <w:rStyle w:val="Headerorfooter8Spacing0pt"/>
                    <w:b/>
                    <w:bCs/>
                  </w:rPr>
                  <w:fldChar w:fldCharType="end"/>
                </w:r>
                <w:r>
                  <w:rPr>
                    <w:rStyle w:val="Headerorfooter8Arial4ptNotBoldSpacing0pt"/>
                  </w:rPr>
                  <w:t xml:space="preserve"> — *</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3" type="#_x0000_t202" style="position:absolute;margin-left:205.65pt;margin-top:72.35pt;width:28.2pt;height:5.75pt;z-index:-1887438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75ptNotBoldSpacing1pt"/>
                  </w:rPr>
                  <w:t>1/1</w:t>
                </w:r>
                <w:r>
                  <w:rPr>
                    <w:rStyle w:val="Headerorfooter8Calibri4ptNotBoldSpacing0pt"/>
                  </w:rPr>
                  <w:t xml:space="preserve"> —</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2" type="#_x0000_t202" style="position:absolute;margin-left:205.65pt;margin-top:72.35pt;width:28.2pt;height:5.75pt;z-index:-1887438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75ptNotBoldSpacing1pt"/>
                  </w:rPr>
                  <w:t>1/1</w:t>
                </w:r>
                <w:r>
                  <w:rPr>
                    <w:rStyle w:val="Headerorfooter8Calibri4ptNotBoldSpacing0pt"/>
                  </w:rPr>
                  <w:t xml:space="preserve"> —</w:t>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1" type="#_x0000_t202" style="position:absolute;margin-left:184.5pt;margin-top:65.1pt;width:43.2pt;height:6.7pt;z-index:-1887438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172</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60" type="#_x0000_t202" style="position:absolute;margin-left:184.5pt;margin-top:65.1pt;width:43.2pt;height:6.7pt;z-index:-1887438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Pr>
                    <w:rStyle w:val="Headerorfooter8BookAntiqua4ptNotBoldSpacing1pt"/>
                  </w:rPr>
                  <w:t>#</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9" type="#_x0000_t202" style="position:absolute;margin-left:196.35pt;margin-top:67.3pt;width:43.7pt;height:7.1pt;z-index:-1887438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174</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8" type="#_x0000_t202" style="position:absolute;margin-left:196.95pt;margin-top:65.95pt;width:28.45pt;height:6.7pt;z-index:-1887438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175</w:t>
                </w:r>
                <w:r>
                  <w:rPr>
                    <w:rStyle w:val="Headerorfooter8BookAntiqua4ptNotBoldSpacing1pt"/>
                  </w:rP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6" type="#_x0000_t202" style="position:absolute;margin-left:202.85pt;margin-top:69.35pt;width:13.2pt;height:6.35pt;z-index:-1887438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
                    <w:noProof/>
                  </w:rPr>
                  <w:t>173</w:t>
                </w:r>
                <w:r>
                  <w:rPr>
                    <w:rStyle w:val="Headerorfooter8Calibri9ptNotBold"/>
                  </w:rP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5" type="#_x0000_t202" style="position:absolute;margin-left:201.95pt;margin-top:37.2pt;width:4.8pt;height:3.1pt;z-index:-1887438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10ptNotBoldItalicSpacing-1pt"/>
                  </w:rPr>
                  <w:t>'T'</w:t>
                </w:r>
              </w:p>
            </w:txbxContent>
          </v:textbox>
          <w10:wrap anchorx="page" anchory="page"/>
        </v:shape>
      </w:pict>
    </w:r>
    <w:r>
      <w:pict>
        <v:shape id="_x0000_s2554" type="#_x0000_t202" style="position:absolute;margin-left:187.65pt;margin-top:71.05pt;width:29.05pt;height:6.85pt;z-index:-1887438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Spacing0pt"/>
                    <w:b/>
                    <w:bCs/>
                    <w:noProof/>
                  </w:rPr>
                  <w:t>178</w:t>
                </w:r>
                <w:r>
                  <w:rPr>
                    <w:rStyle w:val="Headerorfooter8Spacing0pt"/>
                    <w:b/>
                    <w:bCs/>
                  </w:rPr>
                  <w:fldChar w:fldCharType="end"/>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3" type="#_x0000_t202" style="position:absolute;margin-left:169.45pt;margin-top:66.85pt;width:28.2pt;height:6.35pt;z-index:-1887438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177</w:t>
                </w:r>
                <w:r>
                  <w:rPr>
                    <w:rStyle w:val="Headerorfooter8BookAntiqua4ptNotBoldSpacing1pt"/>
                  </w:rPr>
                  <w:fldChar w:fldCharType="end"/>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1" type="#_x0000_t202" style="position:absolute;margin-left:196.95pt;margin-top:65.95pt;width:28.45pt;height:6.7pt;z-index:-1887438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176</w:t>
                </w:r>
                <w:r>
                  <w:rPr>
                    <w:rStyle w:val="Headerorfooter8BookAntiqua4ptNotBoldSpacing1pt"/>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50" type="#_x0000_t202" style="position:absolute;margin-left:190.9pt;margin-top:75.4pt;width:28.2pt;height:6.6pt;z-index:-1887438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180</w:t>
                </w:r>
                <w:r>
                  <w:rPr>
                    <w:rStyle w:val="Headerorfooter8BookAntiqua4ptNotBoldSpacing1pt"/>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9" type="#_x0000_t202" style="position:absolute;margin-left:190.9pt;margin-top:75.4pt;width:28.2pt;height:6.6pt;z-index:-1887438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Pr>
                    <w:rStyle w:val="Headerorfooter8BookAntiqua4ptNotBoldSpacing1pt"/>
                  </w:rPr>
                  <w:t>#</w:t>
                </w:r>
                <w:r>
                  <w:rPr>
                    <w:rStyle w:val="Headerorfooter8BookAntiqua4ptNotBoldSpacing1pt"/>
                  </w:rP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8" type="#_x0000_t202" style="position:absolute;margin-left:184.5pt;margin-top:65.1pt;width:43.2pt;height:6.7pt;z-index:-18874387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179</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7" type="#_x0000_t202" style="position:absolute;margin-left:184.5pt;margin-top:65.1pt;width:43.2pt;height:6.7pt;z-index:-18874387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182</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6" type="#_x0000_t202" style="position:absolute;margin-left:184.5pt;margin-top:65.1pt;width:43.2pt;height:6.7pt;z-index:-18874387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183</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5" type="#_x0000_t202" style="position:absolute;margin-left:204.6pt;margin-top:65.85pt;width:7.8pt;height:6.6pt;z-index:-1887440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1"/>
                    <w:b/>
                    <w:bCs/>
                    <w:noProof/>
                  </w:rPr>
                  <w:t>12</w:t>
                </w:r>
                <w:r>
                  <w:rPr>
                    <w:rStyle w:val="Headerorfooter1"/>
                    <w:b/>
                    <w:bCs/>
                  </w:rPr>
                  <w:fldChar w:fldCharType="end"/>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5" type="#_x0000_t202" style="position:absolute;margin-left:196.95pt;margin-top:65.95pt;width:28.45pt;height:6.7pt;z-index:-18874386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181</w:t>
                </w:r>
                <w:r>
                  <w:rPr>
                    <w:rStyle w:val="Headerorfooter8BookAntiqua4ptNotBoldSpacing1pt"/>
                  </w:rPr>
                  <w:fldChar w:fldCharType="end"/>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4" type="#_x0000_t202" style="position:absolute;margin-left:184.5pt;margin-top:65.1pt;width:43.2pt;height:6.7pt;z-index:-18874386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190</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3" type="#_x0000_t202" style="position:absolute;margin-left:184.5pt;margin-top:65.1pt;width:43.2pt;height:6.7pt;z-index:-18874386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191</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2" type="#_x0000_t202" style="position:absolute;margin-left:196.95pt;margin-top:65.95pt;width:28.45pt;height:6.7pt;z-index:-18874386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184</w:t>
                </w:r>
                <w:r>
                  <w:rPr>
                    <w:rStyle w:val="Headerorfooter8BookAntiqua4ptNotBoldSpacing1pt"/>
                  </w:rPr>
                  <w:fldChar w:fldCharType="end"/>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1" type="#_x0000_t202" style="position:absolute;margin-left:202.4pt;margin-top:64.7pt;width:30.85pt;height:6.25pt;z-index:-18874386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Arial75ptNotBoldSpacing1pt"/>
                  </w:rPr>
                  <w:t>#</w:t>
                </w:r>
                <w:r>
                  <w:rPr>
                    <w:rStyle w:val="Headerorfooter8Arial75ptNotBoldSpacing1pt"/>
                  </w:rPr>
                  <w:fldChar w:fldCharType="end"/>
                </w:r>
                <w:r>
                  <w:rPr>
                    <w:rStyle w:val="Headerorfooter8Calibri4ptNotBoldSpacing0pt"/>
                  </w:rPr>
                  <w:t xml:space="preserve"> —</w:t>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40" type="#_x0000_t202" style="position:absolute;margin-left:202.4pt;margin-top:64.7pt;width:30.85pt;height:6.25pt;z-index:-1887438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Arial75ptNotBoldSpacing1pt"/>
                    <w:noProof/>
                  </w:rPr>
                  <w:t>193</w:t>
                </w:r>
                <w:r>
                  <w:rPr>
                    <w:rStyle w:val="Headerorfooter8Arial75ptNotBoldSpacing1pt"/>
                  </w:rPr>
                  <w:fldChar w:fldCharType="end"/>
                </w:r>
                <w:r>
                  <w:rPr>
                    <w:rStyle w:val="Headerorfooter8Calibri4ptNotBoldSpacing0pt"/>
                  </w:rPr>
                  <w:t xml:space="preserve"> —</w:t>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7" type="#_x0000_t202" style="position:absolute;margin-left:204.65pt;margin-top:66.05pt;width:28.3pt;height:6.7pt;z-index:-1887438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192</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6" type="#_x0000_t202" style="position:absolute;margin-left:210.15pt;margin-top:68.35pt;width:12.6pt;height:6.85pt;z-index:-1887438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4ptNotBoldSpacing1pt"/>
                  </w:rPr>
                  <w:t>#</w:t>
                </w:r>
                <w:r>
                  <w:rPr>
                    <w:rStyle w:val="Headerorfooter8BookAntiqua4ptNotBoldSpacing1pt"/>
                  </w:rPr>
                  <w:fldChar w:fldCharType="end"/>
                </w:r>
              </w:p>
            </w:txbxContent>
          </v:textbox>
          <w10:wrap anchorx="page" anchory="page"/>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5" type="#_x0000_t202" style="position:absolute;margin-left:210.15pt;margin-top:68.35pt;width:12.6pt;height:6.85pt;z-index:-1887438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195</w:t>
                </w:r>
                <w:r>
                  <w:rPr>
                    <w:rStyle w:val="Headerorfooter8BookAntiqua4ptNotBoldSpacing1pt"/>
                  </w:rPr>
                  <w:fldChar w:fldCharType="end"/>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4" type="#_x0000_t202" style="position:absolute;margin-left:184.5pt;margin-top:65.1pt;width:43.2pt;height:6.7pt;z-index:-1887438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194</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4" type="#_x0000_t202" style="position:absolute;margin-left:204.6pt;margin-top:65.85pt;width:7.8pt;height:6.6pt;z-index:-1887440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1"/>
                    <w:b/>
                    <w:bCs/>
                    <w:noProof/>
                  </w:rPr>
                  <w:t>11</w:t>
                </w:r>
                <w:r>
                  <w:rPr>
                    <w:rStyle w:val="Headerorfooter1"/>
                    <w:b/>
                    <w:bCs/>
                  </w:rPr>
                  <w:fldChar w:fldCharType="end"/>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3" type="#_x0000_t202" style="position:absolute;margin-left:201.6pt;margin-top:68.25pt;width:30.35pt;height:6.95pt;z-index:-18874385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i 96 —</w:t>
                </w:r>
              </w:p>
            </w:txbxContent>
          </v:textbox>
          <w10:wrap anchorx="page" anchory="page"/>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2" type="#_x0000_t202" style="position:absolute;margin-left:204.65pt;margin-top:66.05pt;width:28.3pt;height:6.7pt;z-index:-1887438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198</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1" type="#_x0000_t202" style="position:absolute;margin-left:204.65pt;margin-top:66.05pt;width:28.3pt;height:6.7pt;z-index:-1887438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199</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30" type="#_x0000_t202" style="position:absolute;margin-left:182.9pt;margin-top:68.25pt;width:48.35pt;height:6.6pt;z-index:-1887438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0"/>
                  </w:rPr>
                  <w:t xml:space="preserve">— </w:t>
                </w:r>
                <w:r>
                  <w:fldChar w:fldCharType="begin"/>
                </w:r>
                <w:r>
                  <w:instrText xml:space="preserve"> PAGE \* MERGEFORMAT </w:instrText>
                </w:r>
                <w:r>
                  <w:fldChar w:fldCharType="separate"/>
                </w:r>
                <w:r w:rsidR="00DA7507" w:rsidRPr="00DA7507">
                  <w:rPr>
                    <w:rStyle w:val="Headerorfooter8Calibri9ptNotBold0"/>
                    <w:noProof/>
                  </w:rPr>
                  <w:t>200</w:t>
                </w:r>
                <w:r>
                  <w:rPr>
                    <w:rStyle w:val="Headerorfooter8Calibri9ptNotBold0"/>
                  </w:rPr>
                  <w:fldChar w:fldCharType="end"/>
                </w:r>
                <w:r>
                  <w:rPr>
                    <w:rStyle w:val="Headerorfooter8Calibri9ptNotBold0"/>
                  </w:rPr>
                  <w:t xml:space="preserve"> —</w:t>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9" type="#_x0000_t202" style="position:absolute;margin-left:182.9pt;margin-top:68.25pt;width:48.35pt;height:6.6pt;z-index:-1887438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0"/>
                  </w:rPr>
                  <w:t xml:space="preserve">— </w:t>
                </w:r>
                <w:r>
                  <w:fldChar w:fldCharType="begin"/>
                </w:r>
                <w:r>
                  <w:instrText xml:space="preserve"> PAGE \* MERGEFORMAT </w:instrText>
                </w:r>
                <w:r>
                  <w:fldChar w:fldCharType="separate"/>
                </w:r>
                <w:r>
                  <w:rPr>
                    <w:rStyle w:val="Headerorfooter8Calibri9ptNotBold0"/>
                  </w:rPr>
                  <w:t>#</w:t>
                </w:r>
                <w:r>
                  <w:rPr>
                    <w:rStyle w:val="Headerorfooter8Calibri9ptNotBold0"/>
                  </w:rPr>
                  <w:fldChar w:fldCharType="end"/>
                </w:r>
                <w:r>
                  <w:rPr>
                    <w:rStyle w:val="Headerorfooter8Calibri9ptNotBold0"/>
                  </w:rPr>
                  <w:t xml:space="preserve"> —</w:t>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8" type="#_x0000_t202" style="position:absolute;margin-left:194.05pt;margin-top:68.75pt;width:30.35pt;height:6.5pt;z-index:-1887438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0"/>
                  </w:rPr>
                  <w:t>— 20!</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7" type="#_x0000_t202" style="position:absolute;margin-left:194.05pt;margin-top:68.75pt;width:30.35pt;height:6.5pt;z-index:-1887438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0"/>
                  </w:rPr>
                  <w:t>— 20!</w:t>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6" type="#_x0000_t202" style="position:absolute;margin-left:193.55pt;margin-top:65.8pt;width:48.25pt;height:6.6pt;z-index:-1887438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204</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3" type="#_x0000_t202" style="position:absolute;margin-left:188.4pt;margin-top:68.25pt;width:37.7pt;height:7.45pt;z-index:-1887440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
                    <w:b/>
                    <w:bCs/>
                  </w:rPr>
                  <w:t xml:space="preserve">- </w:t>
                </w:r>
                <w:r>
                  <w:fldChar w:fldCharType="begin"/>
                </w:r>
                <w:r>
                  <w:instrText xml:space="preserve"> PAGE \* MERGEFORMAT </w:instrText>
                </w:r>
                <w:r>
                  <w:fldChar w:fldCharType="separate"/>
                </w:r>
                <w:r w:rsidR="00DA7507" w:rsidRPr="00DA7507">
                  <w:rPr>
                    <w:rStyle w:val="Headerorfooter95pt"/>
                    <w:b/>
                    <w:bCs/>
                    <w:noProof/>
                  </w:rPr>
                  <w:t>10</w:t>
                </w:r>
                <w:r>
                  <w:rPr>
                    <w:rStyle w:val="Headerorfooter95pt"/>
                    <w:b/>
                    <w:bCs/>
                  </w:rPr>
                  <w:fldChar w:fldCharType="end"/>
                </w:r>
                <w:r>
                  <w:rPr>
                    <w:rStyle w:val="Headerorfooter95pt"/>
                    <w:b/>
                    <w:bCs/>
                  </w:rPr>
                  <w:t xml:space="preserve"> —</w:t>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5" type="#_x0000_t202" style="position:absolute;margin-left:193.55pt;margin-top:65.8pt;width:48.25pt;height:6.6pt;z-index:-1887438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205</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4" type="#_x0000_t202" style="position:absolute;margin-left:182.9pt;margin-top:68.25pt;width:48.35pt;height:6.6pt;z-index:-1887438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0"/>
                  </w:rPr>
                  <w:t xml:space="preserve">— </w:t>
                </w:r>
                <w:r>
                  <w:fldChar w:fldCharType="begin"/>
                </w:r>
                <w:r>
                  <w:instrText xml:space="preserve"> PAGE \* MERGEFORMAT </w:instrText>
                </w:r>
                <w:r>
                  <w:fldChar w:fldCharType="separate"/>
                </w:r>
                <w:r w:rsidR="00DA7507" w:rsidRPr="00DA7507">
                  <w:rPr>
                    <w:rStyle w:val="Headerorfooter8Calibri9ptNotBold0"/>
                    <w:noProof/>
                  </w:rPr>
                  <w:t>202</w:t>
                </w:r>
                <w:r>
                  <w:rPr>
                    <w:rStyle w:val="Headerorfooter8Calibri9ptNotBold0"/>
                  </w:rPr>
                  <w:fldChar w:fldCharType="end"/>
                </w:r>
                <w:r>
                  <w:rPr>
                    <w:rStyle w:val="Headerorfooter8Calibri9ptNotBold0"/>
                  </w:rPr>
                  <w:t xml:space="preserve"> —</w:t>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3" type="#_x0000_t202" style="position:absolute;margin-left:206.15pt;margin-top:68.5pt;width:15pt;height:6.7pt;z-index:-1887438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95ptNotBoldSpacing0pt0"/>
                  </w:rPr>
                  <w:t>#</w:t>
                </w:r>
                <w:r>
                  <w:rPr>
                    <w:rStyle w:val="Headerorfooter895ptNotBoldSpacing0pt0"/>
                  </w:rPr>
                  <w:fldChar w:fldCharType="end"/>
                </w:r>
              </w:p>
            </w:txbxContent>
          </v:textbox>
          <w10:wrap anchorx="page" anchory="page"/>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2" type="#_x0000_t202" style="position:absolute;margin-left:206.15pt;margin-top:68.5pt;width:15pt;height:6.7pt;z-index:-1887438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95ptNotBoldSpacing0pt0"/>
                    <w:noProof/>
                  </w:rPr>
                  <w:t>207</w:t>
                </w:r>
                <w:r>
                  <w:rPr>
                    <w:rStyle w:val="Headerorfooter895ptNotBoldSpacing0pt0"/>
                  </w:rPr>
                  <w:fldChar w:fldCharType="end"/>
                </w:r>
              </w:p>
            </w:txbxContent>
          </v:textbox>
          <w10:wrap anchorx="page" anchory="page"/>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21" type="#_x0000_t202" style="position:absolute;margin-left:187.8pt;margin-top:68.25pt;width:49.45pt;height:6.95pt;z-index:-1887438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1"/>
                    <w:b/>
                    <w:bCs/>
                  </w:rPr>
                  <w:t xml:space="preserve">_ </w:t>
                </w:r>
                <w:r>
                  <w:fldChar w:fldCharType="begin"/>
                </w:r>
                <w:r>
                  <w:instrText xml:space="preserve"> PAGE \* MERGEFORMAT </w:instrText>
                </w:r>
                <w:r>
                  <w:fldChar w:fldCharType="separate"/>
                </w:r>
                <w:r w:rsidR="00DA7507" w:rsidRPr="00DA7507">
                  <w:rPr>
                    <w:rStyle w:val="Headerorfooter81"/>
                    <w:b/>
                    <w:bCs/>
                    <w:noProof/>
                  </w:rPr>
                  <w:t>206</w:t>
                </w:r>
                <w:r>
                  <w:rPr>
                    <w:rStyle w:val="Headerorfooter81"/>
                    <w:b/>
                    <w:bCs/>
                  </w:rPr>
                  <w:fldChar w:fldCharType="end"/>
                </w:r>
                <w:r>
                  <w:rPr>
                    <w:rStyle w:val="Headerorfooter81"/>
                    <w:b/>
                    <w:bCs/>
                  </w:rPr>
                  <w:t xml:space="preserve"> —</w:t>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8" type="#_x0000_t202" style="position:absolute;margin-left:186.95pt;margin-top:66.15pt;width:48.5pt;height:6.5pt;z-index:-1887438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0pt"/>
                  </w:rPr>
                  <w:t>— 203 —</w:t>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7" type="#_x0000_t202" style="position:absolute;margin-left:202.5pt;margin-top:70pt;width:13.8pt;height:6.85pt;z-index:-1887438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pt"/>
                    <w:b/>
                    <w:bCs/>
                  </w:rPr>
                  <w:t>#</w:t>
                </w:r>
                <w:r>
                  <w:rPr>
                    <w:rStyle w:val="Headerorfooter8BookAntiqua9pt"/>
                    <w:b/>
                    <w:bCs/>
                  </w:rPr>
                  <w:fldChar w:fldCharType="end"/>
                </w:r>
              </w:p>
            </w:txbxContent>
          </v:textbox>
          <w10:wrap anchorx="page" anchory="page"/>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6" type="#_x0000_t202" style="position:absolute;margin-left:202.5pt;margin-top:70pt;width:13.8pt;height:6.85pt;z-index:-1887438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
                    <w:b/>
                    <w:bCs/>
                    <w:noProof/>
                  </w:rPr>
                  <w:t>211</w:t>
                </w:r>
                <w:r>
                  <w:rPr>
                    <w:rStyle w:val="Headerorfooter8BookAntiqua9pt"/>
                    <w:b/>
                    <w:bCs/>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2" type="#_x0000_t202" style="position:absolute;margin-left:186.7pt;margin-top:68.25pt;width:38.05pt;height:6.7pt;z-index:-1887440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sidR="00DA7507" w:rsidRPr="00DA7507">
                  <w:rPr>
                    <w:rStyle w:val="Headerorfooter1"/>
                    <w:b/>
                    <w:bCs/>
                    <w:noProof/>
                  </w:rPr>
                  <w:t>14</w:t>
                </w:r>
                <w:r>
                  <w:rPr>
                    <w:rStyle w:val="Headerorfooter1"/>
                    <w:b/>
                    <w:bCs/>
                  </w:rPr>
                  <w:fldChar w:fldCharType="end"/>
                </w:r>
                <w:r>
                  <w:rPr>
                    <w:rStyle w:val="Headerorfooter1"/>
                    <w:b/>
                    <w:bCs/>
                  </w:rPr>
                  <w:t xml:space="preserve"> —</w:t>
                </w:r>
              </w:p>
            </w:txbxContent>
          </v:textbox>
          <w10:wrap anchorx="page" anchory="page"/>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5" type="#_x0000_t202" style="position:absolute;margin-left:180.65pt;margin-top:70pt;width:46.1pt;height:6.85pt;z-index:-1887438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210</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4" type="#_x0000_t202" style="position:absolute;margin-left:184.35pt;margin-top:69.75pt;width:43.1pt;height:7.1pt;z-index:-1887438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212</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3" type="#_x0000_t202" style="position:absolute;margin-left:184.35pt;margin-top:69.75pt;width:43.1pt;height:7.1pt;z-index:-1887438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213</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2" type="#_x0000_t202" style="position:absolute;margin-left:185.2pt;margin-top:71.3pt;width:42.7pt;height:5.5pt;z-index:-1887438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rPr>
                    <w:rStyle w:val="Headerorfooter8Arial65ptNotBoldItalicSpacing0pt"/>
                  </w:rPr>
                  <w:t>l</w:t>
                </w:r>
                <w:r>
                  <w:rPr>
                    <w:rStyle w:val="Headerorfooter8Arial75ptNotBoldSpacing1pt"/>
                  </w:rPr>
                  <w:t>\4</w:t>
                </w:r>
                <w:r>
                  <w:rPr>
                    <w:rStyle w:val="Headerorfooter8Calibri4ptNotBoldSpacing0pt"/>
                  </w:rPr>
                  <w:t xml:space="preserve"> —</w:t>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1" type="#_x0000_t202" style="position:absolute;margin-left:185.2pt;margin-top:71.3pt;width:42.7pt;height:5.5pt;z-index:-1887438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rPr>
                    <w:rStyle w:val="Headerorfooter8Arial65ptNotBoldItalicSpacing0pt"/>
                  </w:rPr>
                  <w:t>l</w:t>
                </w:r>
                <w:r>
                  <w:rPr>
                    <w:rStyle w:val="Headerorfooter8Arial75ptNotBoldSpacing1pt"/>
                  </w:rPr>
                  <w:t>\4</w:t>
                </w:r>
                <w:r>
                  <w:rPr>
                    <w:rStyle w:val="Headerorfooter8Calibri4ptNotBoldSpacing0pt"/>
                  </w:rPr>
                  <w:t xml:space="preserve"> —</w:t>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10" type="#_x0000_t202" style="position:absolute;margin-left:202.5pt;margin-top:70pt;width:13.8pt;height:6.85pt;z-index:-1887438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pt"/>
                    <w:b/>
                    <w:bCs/>
                  </w:rPr>
                  <w:t>#</w:t>
                </w:r>
                <w:r>
                  <w:rPr>
                    <w:rStyle w:val="Headerorfooter8BookAntiqua9pt"/>
                    <w:b/>
                    <w:bCs/>
                  </w:rPr>
                  <w:fldChar w:fldCharType="end"/>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9" type="#_x0000_t202" style="position:absolute;margin-left:202.5pt;margin-top:70pt;width:13.8pt;height:6.85pt;z-index:-1887438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
                    <w:b/>
                    <w:bCs/>
                    <w:noProof/>
                  </w:rPr>
                  <w:t>215</w:t>
                </w:r>
                <w:r>
                  <w:rPr>
                    <w:rStyle w:val="Headerorfooter8BookAntiqua9pt"/>
                    <w:b/>
                    <w:bCs/>
                  </w:rPr>
                  <w:fldChar w:fldCharType="end"/>
                </w:r>
              </w:p>
            </w:txbxContent>
          </v:textbox>
          <w10:wrap anchorx="page" anchory="page"/>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8" type="#_x0000_t202" style="position:absolute;margin-left:184.35pt;margin-top:69.65pt;width:43.9pt;height:7.2pt;z-index:-1887438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218</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7" type="#_x0000_t202" style="position:absolute;margin-left:200.2pt;margin-top:69.85pt;width:28.45pt;height:6.95pt;z-index:-1887438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217</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1" type="#_x0000_t202" style="position:absolute;margin-left:186.7pt;margin-top:68.25pt;width:38.05pt;height:6.7pt;z-index:-1887440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Pr>
                    <w:rStyle w:val="Headerorfooter1"/>
                    <w:b/>
                    <w:bCs/>
                  </w:rPr>
                  <w:t>#</w:t>
                </w:r>
                <w:r>
                  <w:rPr>
                    <w:rStyle w:val="Headerorfooter1"/>
                    <w:b/>
                    <w:bCs/>
                  </w:rPr>
                  <w:fldChar w:fldCharType="end"/>
                </w:r>
                <w:r>
                  <w:rPr>
                    <w:rStyle w:val="Headerorfooter1"/>
                    <w:b/>
                    <w:bCs/>
                  </w:rPr>
                  <w:t xml:space="preserve"> —</w:t>
                </w:r>
              </w:p>
            </w:txbxContent>
          </v:textbox>
          <w10:wrap anchorx="page" anchory="page"/>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6" type="#_x0000_t202" style="position:absolute;margin-left:184.35pt;margin-top:69.75pt;width:43.1pt;height:7.1pt;z-index:-1887438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216</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5" type="#_x0000_t202" style="position:absolute;margin-left:184.35pt;margin-top:69.75pt;width:43.1pt;height:7.1pt;z-index:-1887438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220</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4" type="#_x0000_t202" style="position:absolute;margin-left:184.35pt;margin-top:69.75pt;width:43.1pt;height:7.1pt;z-index:-1887438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221</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3" type="#_x0000_t202" style="position:absolute;margin-left:184.35pt;margin-top:69.65pt;width:43.9pt;height:7.2pt;z-index:-1887438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219</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2" type="#_x0000_t202" style="position:absolute;margin-left:184.35pt;margin-top:69.75pt;width:43.1pt;height:7.1pt;z-index:-1887438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224</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1" type="#_x0000_t202" style="position:absolute;margin-left:184.35pt;margin-top:69.65pt;width:43.9pt;height:7.2pt;z-index:-1887438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223</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500" type="#_x0000_t202" style="position:absolute;margin-left:187.85pt;margin-top:66.35pt;width:27.7pt;height:7.1pt;z-index:-1887438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222</w:t>
                </w:r>
                <w:r>
                  <w:rPr>
                    <w:rStyle w:val="Headerorfooter8BookAntiqua9pt"/>
                    <w:b/>
                    <w:bCs/>
                  </w:rPr>
                  <w:fldChar w:fldCharType="end"/>
                </w:r>
              </w:p>
            </w:txbxContent>
          </v:textbox>
          <w10:wrap anchorx="page" anchory="page"/>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9" type="#_x0000_t202" style="position:absolute;margin-left:199.6pt;margin-top:70.25pt;width:28.2pt;height:6.6pt;z-index:-1887438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226</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8" type="#_x0000_t202" style="position:absolute;margin-left:199.6pt;margin-top:70.25pt;width:28.2pt;height:6.6pt;z-index:-1887438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
                    <w:noProof/>
                  </w:rPr>
                  <w:t>227</w:t>
                </w:r>
                <w:r>
                  <w:rPr>
                    <w:rStyle w:val="Headerorfooter8BookAntiqua4ptNotBoldSpacing1pt"/>
                  </w:rPr>
                  <w:fldChar w:fldCharType="end"/>
                </w:r>
                <w:r>
                  <w:rPr>
                    <w:rStyle w:val="Headerorfooter8BookAntiqua4ptNotBoldSpacing1pt"/>
                  </w:rPr>
                  <w:t xml:space="preserve"> —</w:t>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7" type="#_x0000_t202" style="position:absolute;margin-left:187.85pt;margin-top:66.35pt;width:27.7pt;height:7.1pt;z-index:-18874382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225</w:t>
                </w:r>
                <w:r>
                  <w:rPr>
                    <w:rStyle w:val="Headerorfooter8BookAntiqua9pt"/>
                    <w:b/>
                    <w:bCs/>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20" type="#_x0000_t202" style="position:absolute;margin-left:205.9pt;margin-top:66pt;width:8.3pt;height:6.7pt;z-index:-1887440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1"/>
                    <w:b/>
                    <w:bCs/>
                    <w:noProof/>
                  </w:rPr>
                  <w:t>13</w:t>
                </w:r>
                <w:r>
                  <w:rPr>
                    <w:rStyle w:val="Headerorfooter1"/>
                    <w:b/>
                    <w:bCs/>
                  </w:rPr>
                  <w:fldChar w:fldCharType="end"/>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6" type="#_x0000_t202" style="position:absolute;margin-left:177.95pt;margin-top:68.95pt;width:38.15pt;height:6.95pt;z-index:-1887438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0pt"/>
                    <w:b/>
                    <w:bCs/>
                    <w:noProof/>
                  </w:rPr>
                  <w:t>230</w:t>
                </w:r>
                <w:r>
                  <w:rPr>
                    <w:rStyle w:val="Headerorfooter89ptSpacing0pt"/>
                    <w:b/>
                    <w:bCs/>
                  </w:rPr>
                  <w:fldChar w:fldCharType="end"/>
                </w:r>
                <w:r>
                  <w:rPr>
                    <w:rStyle w:val="Headerorfooter8BookAntiqua4ptNotBoldSpacing0pt"/>
                  </w:rPr>
                  <w:t xml:space="preserve"> -</w:t>
                </w:r>
              </w:p>
            </w:txbxContent>
          </v:textbox>
          <w10:wrap anchorx="page" anchory="page"/>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5" type="#_x0000_t202" style="position:absolute;margin-left:177.95pt;margin-top:68.95pt;width:38.15pt;height:6.95pt;z-index:-1887438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0pt"/>
                    <w:b/>
                    <w:bCs/>
                    <w:noProof/>
                  </w:rPr>
                  <w:t>229</w:t>
                </w:r>
                <w:r>
                  <w:rPr>
                    <w:rStyle w:val="Headerorfooter89ptSpacing0pt"/>
                    <w:b/>
                    <w:bCs/>
                  </w:rPr>
                  <w:fldChar w:fldCharType="end"/>
                </w:r>
                <w:r>
                  <w:rPr>
                    <w:rStyle w:val="Headerorfooter8BookAntiqua4ptNotBoldSpacing0pt"/>
                  </w:rPr>
                  <w:t xml:space="preserve"> -</w:t>
                </w:r>
              </w:p>
            </w:txbxContent>
          </v:textbox>
          <w10:wrap anchorx="page" anchory="page"/>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4" type="#_x0000_t202" style="position:absolute;margin-left:189.3pt;margin-top:65.9pt;width:43.2pt;height:7.45pt;z-index:-1887438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228</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3" type="#_x0000_t202" style="position:absolute;margin-left:189.3pt;margin-top:65.9pt;width:43.2pt;height:7.45pt;z-index:-1887438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232</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2" type="#_x0000_t202" style="position:absolute;margin-left:189.3pt;margin-top:65.9pt;width:43.2pt;height:7.45pt;z-index:-1887438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233</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1" type="#_x0000_t202" style="position:absolute;margin-left:192.65pt;margin-top:66.35pt;width:43.1pt;height:6.95pt;z-index:-1887438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0pt0"/>
                    <w:b/>
                    <w:bCs/>
                  </w:rPr>
                  <w:t xml:space="preserve">— </w:t>
                </w:r>
                <w:r>
                  <w:fldChar w:fldCharType="begin"/>
                </w:r>
                <w:r>
                  <w:instrText xml:space="preserve"> PAGE \* MERGEFORMAT </w:instrText>
                </w:r>
                <w:r>
                  <w:fldChar w:fldCharType="separate"/>
                </w:r>
                <w:r w:rsidR="00DA7507" w:rsidRPr="00DA7507">
                  <w:rPr>
                    <w:rStyle w:val="Headerorfooter8Spacing0pt0"/>
                    <w:b/>
                    <w:bCs/>
                    <w:noProof/>
                  </w:rPr>
                  <w:t>236</w:t>
                </w:r>
                <w:r>
                  <w:rPr>
                    <w:rStyle w:val="Headerorfooter8Spacing0pt0"/>
                    <w:b/>
                    <w:bCs/>
                  </w:rPr>
                  <w:fldChar w:fldCharType="end"/>
                </w:r>
                <w:r>
                  <w:rPr>
                    <w:rStyle w:val="Headerorfooter8Spacing0pt0"/>
                    <w:b/>
                    <w:bCs/>
                  </w:rPr>
                  <w:t xml:space="preserve"> —</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9" type="#_x0000_t202" style="position:absolute;margin-left:206.5pt;margin-top:66pt;width:21pt;height:6.7pt;z-index:-1887440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16 -</w:t>
                </w:r>
              </w:p>
            </w:txbxContent>
          </v:textbox>
          <w10:wrap anchorx="page" anchory="page"/>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90" type="#_x0000_t202" style="position:absolute;margin-left:189.3pt;margin-top:65.9pt;width:43.2pt;height:7.45pt;z-index:-1887438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235</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8" type="#_x0000_t202" style="position:absolute;margin-left:199.55pt;margin-top:69.3pt;width:28.1pt;height:6.6pt;z-index:-1887438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Spacing0pt"/>
                    <w:noProof/>
                  </w:rPr>
                  <w:t>234</w:t>
                </w:r>
                <w:r>
                  <w:rPr>
                    <w:rStyle w:val="Headerorfooter8Calibri9ptNotBoldSpacing0pt"/>
                  </w:rPr>
                  <w:fldChar w:fldCharType="end"/>
                </w:r>
                <w:r>
                  <w:rPr>
                    <w:rStyle w:val="Headerorfooter8Calibri9ptNotBoldSpacing0pt"/>
                  </w:rPr>
                  <w:t xml:space="preserve"> —</w:t>
                </w:r>
              </w:p>
            </w:txbxContent>
          </v:textbox>
          <w10:wrap anchorx="page" anchory="page"/>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7" type="#_x0000_t202" style="position:absolute;margin-left:189.3pt;margin-top:65.9pt;width:43.2pt;height:7.45pt;z-index:-1887438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238</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6" type="#_x0000_t202" style="position:absolute;margin-left:188.45pt;margin-top:66.5pt;width:42.95pt;height:6.85pt;z-index:-1887438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
                    <w:b/>
                    <w:bCs/>
                  </w:rPr>
                  <w:t xml:space="preserve">— </w:t>
                </w:r>
                <w:r>
                  <w:fldChar w:fldCharType="begin"/>
                </w:r>
                <w:r>
                  <w:instrText xml:space="preserve"> PAGE \* MERGEFORMAT </w:instrText>
                </w:r>
                <w:r>
                  <w:fldChar w:fldCharType="separate"/>
                </w:r>
                <w:r w:rsidR="00DA7507" w:rsidRPr="00DA7507">
                  <w:rPr>
                    <w:rStyle w:val="Headerorfooter8BookAntiqua9pt"/>
                    <w:b/>
                    <w:bCs/>
                    <w:noProof/>
                  </w:rPr>
                  <w:t>239</w:t>
                </w:r>
                <w:r>
                  <w:rPr>
                    <w:rStyle w:val="Headerorfooter8BookAntiqua9pt"/>
                    <w:b/>
                    <w:bCs/>
                  </w:rPr>
                  <w:fldChar w:fldCharType="end"/>
                </w:r>
                <w:r>
                  <w:rPr>
                    <w:rStyle w:val="Headerorfooter8BookAntiqua9pt"/>
                    <w:b/>
                    <w:bCs/>
                  </w:rPr>
                  <w:t xml:space="preserve"> —</w:t>
                </w:r>
              </w:p>
            </w:txbxContent>
          </v:textbox>
          <w10:wrap anchorx="page" anchory="page"/>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5" type="#_x0000_t202" style="position:absolute;margin-left:197.3pt;margin-top:102.9pt;width:15.6pt;height:11.05pt;z-index:-1887438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IV</w:t>
                </w:r>
              </w:p>
            </w:txbxContent>
          </v:textbox>
          <w10:wrap anchorx="page" anchory="page"/>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4" type="#_x0000_t202" style="position:absolute;margin-left:197.3pt;margin-top:102.9pt;width:15.6pt;height:11.05pt;z-index:-1887438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IV</w:t>
                </w:r>
              </w:p>
            </w:txbxContent>
          </v:textbox>
          <w10:wrap anchorx="page" anchory="page"/>
        </v:shape>
      </w:pic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3" type="#_x0000_t202" style="position:absolute;margin-left:183.6pt;margin-top:69.05pt;width:29.05pt;height:6.35pt;z-index:-1887438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Pr>
                    <w:rStyle w:val="Headerorfooter8Arial75ptNotBoldSpacing1pt"/>
                  </w:rPr>
                  <w:t>#</w:t>
                </w:r>
                <w:r>
                  <w:rPr>
                    <w:rStyle w:val="Headerorfooter8Arial75ptNotBoldSpacing1pt"/>
                  </w:rPr>
                  <w:fldChar w:fldCharType="end"/>
                </w:r>
              </w:p>
            </w:txbxContent>
          </v:textbox>
          <w10:wrap anchorx="page" anchory="page"/>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2" type="#_x0000_t202" style="position:absolute;margin-left:183.6pt;margin-top:69.05pt;width:29.05pt;height:6.35pt;z-index:-18874380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sidR="00DA7507" w:rsidRPr="00DA7507">
                  <w:rPr>
                    <w:rStyle w:val="Headerorfooter8Arial75ptNotBoldSpacing1pt"/>
                    <w:noProof/>
                  </w:rPr>
                  <w:t>241</w:t>
                </w:r>
                <w:r>
                  <w:rPr>
                    <w:rStyle w:val="Headerorfooter8Arial75ptNotBoldSpacing1pt"/>
                  </w:rPr>
                  <w:fldChar w:fldCharType="end"/>
                </w:r>
              </w:p>
            </w:txbxContent>
          </v:textbox>
          <w10:wrap anchorx="page" anchory="page"/>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1" type="#_x0000_t202" style="position:absolute;margin-left:189.3pt;margin-top:65.9pt;width:43.2pt;height:7.45pt;z-index:-18874380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240</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8" type="#_x0000_t202" style="position:absolute;margin-left:206.5pt;margin-top:66pt;width:21pt;height:6.7pt;z-index:-1887440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16 -</w:t>
                </w:r>
              </w:p>
            </w:txbxContent>
          </v:textbox>
          <w10:wrap anchorx="page" anchory="page"/>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80" type="#_x0000_t202" style="position:absolute;margin-left:197.65pt;margin-top:68.55pt;width:30.85pt;height:6.85pt;z-index:-1887438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242</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9" type="#_x0000_t202" style="position:absolute;margin-left:197.65pt;margin-top:68.55pt;width:30.85pt;height:6.85pt;z-index:-1887438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243</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8" type="#_x0000_t202" style="position:absolute;margin-left:201.25pt;margin-top:68.95pt;width:14.3pt;height:6.5pt;z-index:-1887438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ptSpacing1pt0"/>
                    <w:b/>
                    <w:bCs/>
                  </w:rPr>
                  <w:t>#</w:t>
                </w:r>
                <w:r>
                  <w:rPr>
                    <w:rStyle w:val="Headerorfooter8BookAntiqua9ptSpacing1pt0"/>
                    <w:b/>
                    <w:bCs/>
                  </w:rPr>
                  <w:fldChar w:fldCharType="end"/>
                </w:r>
              </w:p>
            </w:txbxContent>
          </v:textbox>
          <w10:wrap anchorx="page" anchory="page"/>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7" type="#_x0000_t202" style="position:absolute;margin-left:201.25pt;margin-top:68.95pt;width:14.3pt;height:6.5pt;z-index:-1887438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245</w:t>
                </w:r>
                <w:r>
                  <w:rPr>
                    <w:rStyle w:val="Headerorfooter8BookAntiqua9ptSpacing1pt0"/>
                    <w:b/>
                    <w:bCs/>
                  </w:rPr>
                  <w:fldChar w:fldCharType="end"/>
                </w:r>
              </w:p>
            </w:txbxContent>
          </v:textbox>
          <w10:wrap anchorx="page" anchory="page"/>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6" type="#_x0000_t202" style="position:absolute;margin-left:182.65pt;margin-top:69.05pt;width:30.25pt;height:6.25pt;z-index:-1887438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sidR="00DA7507" w:rsidRPr="00DA7507">
                  <w:rPr>
                    <w:rStyle w:val="Headerorfooter8Arial75ptNotBoldSpacing1pt"/>
                    <w:noProof/>
                  </w:rPr>
                  <w:t>248</w:t>
                </w:r>
                <w:r>
                  <w:rPr>
                    <w:rStyle w:val="Headerorfooter8Arial75ptNotBoldSpacing1pt"/>
                  </w:rPr>
                  <w:fldChar w:fldCharType="end"/>
                </w:r>
              </w:p>
            </w:txbxContent>
          </v:textbox>
          <w10:wrap anchorx="page" anchory="page"/>
        </v:shape>
      </w:pic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5" type="#_x0000_t202" style="position:absolute;margin-left:189.25pt;margin-top:74.45pt;width:45.5pt;height:6pt;z-index:-1887437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sidR="00DA7507" w:rsidRPr="00DA7507">
                  <w:rPr>
                    <w:rStyle w:val="Headerorfooter8BookAntiqua4ptNotBoldSpacing1pt0"/>
                    <w:noProof/>
                  </w:rPr>
                  <w:t>249</w:t>
                </w:r>
                <w:r>
                  <w:rPr>
                    <w:rStyle w:val="Headerorfooter8BookAntiqua4ptNotBoldSpacing1pt0"/>
                  </w:rPr>
                  <w:fldChar w:fldCharType="end"/>
                </w:r>
                <w:r>
                  <w:rPr>
                    <w:rStyle w:val="Headerorfooter8BookAntiqua4ptNotBoldSpacing1pt0"/>
                  </w:rPr>
                  <w:t xml:space="preserve"> —</w:t>
                </w:r>
              </w:p>
            </w:txbxContent>
          </v:textbox>
          <w10:wrap anchorx="page" anchory="page"/>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4" type="#_x0000_t202" style="position:absolute;margin-left:179.05pt;margin-top:74.85pt;width:35.3pt;height:6.6pt;z-index:-18874379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1pt"/>
                    <w:b/>
                    <w:bCs/>
                  </w:rPr>
                  <w:t xml:space="preserve">— </w:t>
                </w:r>
                <w:r>
                  <w:fldChar w:fldCharType="begin"/>
                </w:r>
                <w:r>
                  <w:instrText xml:space="preserve"> PAGE \* MERGEFORMAT </w:instrText>
                </w:r>
                <w:r>
                  <w:fldChar w:fldCharType="separate"/>
                </w:r>
                <w:r w:rsidR="00DA7507" w:rsidRPr="00DA7507">
                  <w:rPr>
                    <w:rStyle w:val="Headerorfooter8Spacing1pt"/>
                    <w:b/>
                    <w:bCs/>
                    <w:noProof/>
                  </w:rPr>
                  <w:t>246</w:t>
                </w:r>
                <w:r>
                  <w:rPr>
                    <w:rStyle w:val="Headerorfooter8Spacing1pt"/>
                    <w:b/>
                    <w:bCs/>
                  </w:rPr>
                  <w:fldChar w:fldCharType="end"/>
                </w:r>
                <w:r>
                  <w:rPr>
                    <w:rStyle w:val="Headerorfooter8Spacing1pt"/>
                    <w:b/>
                    <w:bCs/>
                  </w:rPr>
                  <w:t>-</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3" type="#_x0000_t202" style="position:absolute;margin-left:201.25pt;margin-top:68.95pt;width:14.3pt;height:6.5pt;z-index:-1887437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ptSpacing1pt0"/>
                    <w:b/>
                    <w:bCs/>
                  </w:rPr>
                  <w:t>#</w:t>
                </w:r>
                <w:r>
                  <w:rPr>
                    <w:rStyle w:val="Headerorfooter8BookAntiqua9ptSpacing1pt0"/>
                    <w:b/>
                    <w:bCs/>
                  </w:rPr>
                  <w:fldChar w:fldCharType="end"/>
                </w:r>
              </w:p>
            </w:txbxContent>
          </v:textbox>
          <w10:wrap anchorx="page" anchory="page"/>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2" type="#_x0000_t202" style="position:absolute;margin-left:201.25pt;margin-top:68.95pt;width:14.3pt;height:6.5pt;z-index:-1887437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251</w:t>
                </w:r>
                <w:r>
                  <w:rPr>
                    <w:rStyle w:val="Headerorfooter8BookAntiqua9ptSpacing1pt0"/>
                    <w:b/>
                    <w:bCs/>
                  </w:rPr>
                  <w:fldChar w:fldCharType="end"/>
                </w:r>
              </w:p>
            </w:txbxContent>
          </v:textbox>
          <w10:wrap anchorx="page" anchory="page"/>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1" type="#_x0000_t202" style="position:absolute;margin-left:182.65pt;margin-top:69.05pt;width:30.25pt;height:6.25pt;z-index:-1887437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sidR="00DA7507" w:rsidRPr="00DA7507">
                  <w:rPr>
                    <w:rStyle w:val="Headerorfooter8Arial75ptNotBoldSpacing1pt"/>
                    <w:noProof/>
                  </w:rPr>
                  <w:t>250</w:t>
                </w:r>
                <w:r>
                  <w:rPr>
                    <w:rStyle w:val="Headerorfooter8Arial75ptNotBoldSpacing1pt"/>
                  </w:rPr>
                  <w:fldChar w:fldCharType="end"/>
                </w:r>
              </w:p>
            </w:txbxContent>
          </v:textbox>
          <w10:wrap anchorx="page" anchory="page"/>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70" type="#_x0000_t202" style="position:absolute;margin-left:194.6pt;margin-top:61.3pt;width:30.35pt;height:7.2pt;z-index:-1887437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254</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9" type="#_x0000_t202" style="position:absolute;margin-left:188.85pt;margin-top:71.35pt;width:45.6pt;height:6.7pt;z-index:-1887437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
                    <w:b/>
                    <w:bCs/>
                    <w:noProof/>
                  </w:rPr>
                  <w:t>253</w:t>
                </w:r>
                <w:r>
                  <w:rPr>
                    <w:rStyle w:val="Headerorfooter89ptSpacing1pt"/>
                    <w:b/>
                    <w:bCs/>
                  </w:rPr>
                  <w:fldChar w:fldCharType="end"/>
                </w:r>
                <w:r>
                  <w:rPr>
                    <w:rStyle w:val="Headerorfooter8BookAntiqua4ptNotBoldSpacing0pt"/>
                  </w:rPr>
                  <w:t xml:space="preserve"> —</w:t>
                </w:r>
              </w:p>
            </w:txbxContent>
          </v:textbox>
          <w10:wrap anchorx="page" anchory="page"/>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8" type="#_x0000_t202" style="position:absolute;margin-left:182.5pt;margin-top:71.8pt;width:30pt;height:6.25pt;z-index:-1887437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sidR="00DA7507" w:rsidRPr="00DA7507">
                  <w:rPr>
                    <w:rStyle w:val="Headerorfooter8Arial75ptNotBoldSpacing1pt"/>
                    <w:noProof/>
                  </w:rPr>
                  <w:t>252</w:t>
                </w:r>
                <w:r>
                  <w:rPr>
                    <w:rStyle w:val="Headerorfooter8Arial75ptNotBoldSpacing1pt"/>
                  </w:rPr>
                  <w:fldChar w:fldCharType="end"/>
                </w:r>
              </w:p>
            </w:txbxContent>
          </v:textbox>
          <w10:wrap anchorx="page" anchory="page"/>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7" type="#_x0000_t202" style="position:absolute;margin-left:200.5pt;margin-top:68.8pt;width:14.75pt;height:6.6pt;z-index:-1887437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0"/>
                    <w:noProof/>
                  </w:rPr>
                  <w:t>256</w:t>
                </w:r>
                <w:r>
                  <w:rPr>
                    <w:rStyle w:val="Headerorfooter8BookAntiqua4ptNotBoldSpacing1pt0"/>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7" type="#_x0000_t202" style="position:absolute;margin-left:189.45pt;margin-top:66pt;width:35.4pt;height:6.7pt;z-index:-1887440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
                  </w:rPr>
                  <w:t xml:space="preserve">— </w:t>
                </w:r>
                <w:r>
                  <w:fldChar w:fldCharType="begin"/>
                </w:r>
                <w:r>
                  <w:instrText xml:space="preserve"> PAGE \* MERGEFORMAT </w:instrText>
                </w:r>
                <w:r>
                  <w:fldChar w:fldCharType="separate"/>
                </w:r>
                <w:r w:rsidR="00DA7507" w:rsidRPr="00DA7507">
                  <w:rPr>
                    <w:rStyle w:val="HeaderorfooterGaramondNotBold"/>
                    <w:noProof/>
                  </w:rPr>
                  <w:t>16</w:t>
                </w:r>
                <w:r>
                  <w:rPr>
                    <w:rStyle w:val="HeaderorfooterGaramondNotBold"/>
                  </w:rPr>
                  <w:fldChar w:fldCharType="end"/>
                </w:r>
                <w:r>
                  <w:rPr>
                    <w:rStyle w:val="Headerorfooter4ptNotBoldSpacing1pt"/>
                  </w:rPr>
                  <w:t xml:space="preserve"> —</w:t>
                </w:r>
              </w:p>
            </w:txbxContent>
          </v:textbox>
          <w10:wrap anchorx="page" anchory="page"/>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6" type="#_x0000_t202" style="position:absolute;margin-left:200.5pt;margin-top:68.8pt;width:14.75pt;height:6.6pt;z-index:-1887437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4ptNotBoldSpacing1pt0"/>
                  </w:rPr>
                  <w:t>#</w:t>
                </w:r>
                <w:r>
                  <w:rPr>
                    <w:rStyle w:val="Headerorfooter8BookAntiqua4ptNotBoldSpacing1pt0"/>
                  </w:rPr>
                  <w:fldChar w:fldCharType="end"/>
                </w:r>
              </w:p>
            </w:txbxContent>
          </v:textbox>
          <w10:wrap anchorx="page" anchory="page"/>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5" type="#_x0000_t202" style="position:absolute;margin-left:192.2pt;margin-top:68.4pt;width:45.85pt;height:6.95pt;z-index:-1887437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255</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4" type="#_x0000_t202" style="position:absolute;margin-left:194.6pt;margin-top:61.3pt;width:30.35pt;height:7.2pt;z-index:-1887437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258</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3" type="#_x0000_t202" style="position:absolute;margin-left:194.6pt;margin-top:61.3pt;width:30.35pt;height:7.2pt;z-index:-1887437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259</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2" type="#_x0000_t202" style="position:absolute;margin-left:185.55pt;margin-top:65.05pt;width:45.85pt;height:6.6pt;z-index:-1887437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257</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60" type="#_x0000_t202" style="position:absolute;margin-left:192.2pt;margin-top:68.4pt;width:45.85pt;height:6.95pt;z-index:-1887437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262</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9" type="#_x0000_t202" style="position:absolute;margin-left:193.35pt;margin-top:64.8pt;width:29.05pt;height:6.6pt;z-index:-1887437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1pt"/>
                    <w:b/>
                    <w:bCs/>
                  </w:rPr>
                  <w:t xml:space="preserve">— </w:t>
                </w:r>
                <w:r>
                  <w:fldChar w:fldCharType="begin"/>
                </w:r>
                <w:r>
                  <w:instrText xml:space="preserve"> PAGE \* MERGEFORMAT </w:instrText>
                </w:r>
                <w:r>
                  <w:fldChar w:fldCharType="separate"/>
                </w:r>
                <w:r w:rsidR="00DA7507" w:rsidRPr="00DA7507">
                  <w:rPr>
                    <w:rStyle w:val="Headerorfooter8Spacing1pt"/>
                    <w:b/>
                    <w:bCs/>
                    <w:noProof/>
                  </w:rPr>
                  <w:t>261</w:t>
                </w:r>
                <w:r>
                  <w:rPr>
                    <w:rStyle w:val="Headerorfooter8Spacing1pt"/>
                    <w:b/>
                    <w:bCs/>
                  </w:rPr>
                  <w:fldChar w:fldCharType="end"/>
                </w:r>
              </w:p>
            </w:txbxContent>
          </v:textbox>
          <w10:wrap anchorx="page" anchory="page"/>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8" type="#_x0000_t202" style="position:absolute;margin-left:187.6pt;margin-top:66.65pt;width:30.25pt;height:6.5pt;z-index:-1887437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260</w:t>
                </w:r>
                <w:r>
                  <w:rPr>
                    <w:rStyle w:val="Headerorfooter8BookAntiqua9ptSpacing1pt0"/>
                    <w:b/>
                    <w:bCs/>
                  </w:rPr>
                  <w:fldChar w:fldCharType="end"/>
                </w:r>
              </w:p>
            </w:txbxContent>
          </v:textbox>
          <w10:wrap anchorx="page" anchory="page"/>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7" type="#_x0000_t202" style="position:absolute;margin-left:194.6pt;margin-top:61.3pt;width:30.35pt;height:7.2pt;z-index:-1887437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266</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6" type="#_x0000_t202" style="position:absolute;margin-left:193.35pt;margin-top:64.8pt;width:29.05pt;height:6.6pt;z-index:-1887437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1pt"/>
                    <w:b/>
                    <w:bCs/>
                  </w:rPr>
                  <w:t xml:space="preserve">— </w:t>
                </w:r>
                <w:r>
                  <w:fldChar w:fldCharType="begin"/>
                </w:r>
                <w:r>
                  <w:instrText xml:space="preserve"> PAGE \* MERGEFORMAT </w:instrText>
                </w:r>
                <w:r>
                  <w:fldChar w:fldCharType="separate"/>
                </w:r>
                <w:r w:rsidR="00DA7507" w:rsidRPr="00DA7507">
                  <w:rPr>
                    <w:rStyle w:val="Headerorfooter8Spacing1pt"/>
                    <w:b/>
                    <w:bCs/>
                    <w:noProof/>
                  </w:rPr>
                  <w:t>265</w:t>
                </w:r>
                <w:r>
                  <w:rPr>
                    <w:rStyle w:val="Headerorfooter8Spacing1pt"/>
                    <w:b/>
                    <w:bCs/>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6" type="#_x0000_t202" style="position:absolute;margin-left:189.45pt;margin-top:66pt;width:35.4pt;height:6.7pt;z-index:-1887440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
                  </w:rPr>
                  <w:t xml:space="preserve">— </w:t>
                </w:r>
                <w:r>
                  <w:fldChar w:fldCharType="begin"/>
                </w:r>
                <w:r>
                  <w:instrText xml:space="preserve"> PAGE \* MERGEFORMAT </w:instrText>
                </w:r>
                <w:r>
                  <w:fldChar w:fldCharType="separate"/>
                </w:r>
                <w:r>
                  <w:rPr>
                    <w:rStyle w:val="HeaderorfooterGaramondNotBold"/>
                  </w:rPr>
                  <w:t>#</w:t>
                </w:r>
                <w:r>
                  <w:rPr>
                    <w:rStyle w:val="HeaderorfooterGaramondNotBold"/>
                  </w:rPr>
                  <w:fldChar w:fldCharType="end"/>
                </w:r>
                <w:r>
                  <w:rPr>
                    <w:rStyle w:val="Headerorfooter4ptNotBoldSpacing1pt"/>
                  </w:rPr>
                  <w:t xml:space="preserve"> —</w:t>
                </w:r>
              </w:p>
            </w:txbxContent>
          </v:textbox>
          <w10:wrap anchorx="page" anchory="page"/>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5" type="#_x0000_t202" style="position:absolute;margin-left:187.6pt;margin-top:66.65pt;width:30.25pt;height:6.5pt;z-index:-1887437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263</w:t>
                </w:r>
                <w:r>
                  <w:rPr>
                    <w:rStyle w:val="Headerorfooter8BookAntiqua9ptSpacing1pt0"/>
                    <w:b/>
                    <w:bCs/>
                  </w:rPr>
                  <w:fldChar w:fldCharType="end"/>
                </w:r>
              </w:p>
            </w:txbxContent>
          </v:textbox>
          <w10:wrap anchorx="page" anchory="page"/>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4" type="#_x0000_t202" style="position:absolute;margin-left:194.45pt;margin-top:60.95pt;width:46.2pt;height:6.6pt;z-index:-1887437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sidR="00DA7507" w:rsidRPr="00DA7507">
                  <w:rPr>
                    <w:rStyle w:val="Headerorfooter8BookAntiqua4ptNotBoldSpacing1pt0"/>
                    <w:noProof/>
                  </w:rPr>
                  <w:t>268</w:t>
                </w:r>
                <w:r>
                  <w:rPr>
                    <w:rStyle w:val="Headerorfooter8BookAntiqua4ptNotBoldSpacing1pt0"/>
                  </w:rPr>
                  <w:fldChar w:fldCharType="end"/>
                </w:r>
                <w:r>
                  <w:rPr>
                    <w:rStyle w:val="Headerorfooter8BookAntiqua4ptNotBoldSpacing1pt0"/>
                  </w:rPr>
                  <w:t xml:space="preserve"> —</w:t>
                </w:r>
              </w:p>
            </w:txbxContent>
          </v:textbox>
          <w10:wrap anchorx="page" anchory="page"/>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3" type="#_x0000_t202" style="position:absolute;margin-left:194.45pt;margin-top:60.95pt;width:46.2pt;height:6.6pt;z-index:-1887437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sidR="00DA7507" w:rsidRPr="00DA7507">
                  <w:rPr>
                    <w:rStyle w:val="Headerorfooter8BookAntiqua4ptNotBoldSpacing1pt0"/>
                    <w:noProof/>
                  </w:rPr>
                  <w:t>269</w:t>
                </w:r>
                <w:r>
                  <w:rPr>
                    <w:rStyle w:val="Headerorfooter8BookAntiqua4ptNotBoldSpacing1pt0"/>
                  </w:rPr>
                  <w:fldChar w:fldCharType="end"/>
                </w:r>
                <w:r>
                  <w:rPr>
                    <w:rStyle w:val="Headerorfooter8BookAntiqua4ptNotBoldSpacing1pt0"/>
                  </w:rPr>
                  <w:t xml:space="preserve"> —</w:t>
                </w:r>
              </w:p>
            </w:txbxContent>
          </v:textbox>
          <w10:wrap anchorx="page" anchory="page"/>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2" type="#_x0000_t202" style="position:absolute;margin-left:194.6pt;margin-top:61.3pt;width:30.35pt;height:7.2pt;z-index:-1887437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267</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1" type="#_x0000_t202" style="position:absolute;margin-left:214.35pt;margin-top:66.6pt;width:14.65pt;height:6.85pt;z-index:-1887437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9ptSpacing1pt0"/>
                    <w:b/>
                    <w:bCs/>
                    <w:noProof/>
                  </w:rPr>
                  <w:t>272</w:t>
                </w:r>
                <w:r>
                  <w:rPr>
                    <w:rStyle w:val="Headerorfooter89ptSpacing1pt0"/>
                    <w:b/>
                    <w:bCs/>
                  </w:rPr>
                  <w:fldChar w:fldCharType="end"/>
                </w:r>
              </w:p>
            </w:txbxContent>
          </v:textbox>
          <w10:wrap anchorx="page" anchory="page"/>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50" type="#_x0000_t202" style="position:absolute;margin-left:168.65pt;margin-top:63.35pt;width:46.2pt;height:6.7pt;z-index:-1887437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
                    <w:b/>
                    <w:bCs/>
                    <w:noProof/>
                  </w:rPr>
                  <w:t>271</w:t>
                </w:r>
                <w:r>
                  <w:rPr>
                    <w:rStyle w:val="Headerorfooter89ptSpacing1pt"/>
                    <w:b/>
                    <w:bCs/>
                  </w:rPr>
                  <w:fldChar w:fldCharType="end"/>
                </w:r>
                <w:r>
                  <w:rPr>
                    <w:rStyle w:val="Headerorfooter8BookAntiqua4ptNotBoldSpacing0pt"/>
                  </w:rPr>
                  <w:t xml:space="preserve"> —</w:t>
                </w:r>
              </w:p>
            </w:txbxContent>
          </v:textbox>
          <w10:wrap anchorx="page" anchory="page"/>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9" type="#_x0000_t202" style="position:absolute;margin-left:193.35pt;margin-top:64.8pt;width:29.05pt;height:6.6pt;z-index:-1887437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1pt"/>
                    <w:b/>
                    <w:bCs/>
                  </w:rPr>
                  <w:t xml:space="preserve">— </w:t>
                </w:r>
                <w:r>
                  <w:fldChar w:fldCharType="begin"/>
                </w:r>
                <w:r>
                  <w:instrText xml:space="preserve"> PAGE \* MERGEFORMAT </w:instrText>
                </w:r>
                <w:r>
                  <w:fldChar w:fldCharType="separate"/>
                </w:r>
                <w:r w:rsidR="00DA7507" w:rsidRPr="00DA7507">
                  <w:rPr>
                    <w:rStyle w:val="Headerorfooter8Spacing1pt"/>
                    <w:b/>
                    <w:bCs/>
                    <w:noProof/>
                  </w:rPr>
                  <w:t>270</w:t>
                </w:r>
                <w:r>
                  <w:rPr>
                    <w:rStyle w:val="Headerorfooter8Spacing1pt"/>
                    <w:b/>
                    <w:bCs/>
                  </w:rPr>
                  <w:fldChar w:fldCharType="end"/>
                </w:r>
              </w:p>
            </w:txbxContent>
          </v:textbox>
          <w10:wrap anchorx="page" anchory="page"/>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8" type="#_x0000_t202" style="position:absolute;margin-left:202.1pt;margin-top:68.05pt;width:46.45pt;height:5.4pt;z-index:-188743772;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197"/>
                    <w:tab w:val="right" w:pos="713"/>
                    <w:tab w:val="right" w:pos="929"/>
                  </w:tabs>
                  <w:spacing w:line="240" w:lineRule="auto"/>
                </w:pPr>
                <w:r>
                  <w:rPr>
                    <w:rStyle w:val="Headerorfooter8Calibri4ptNotBoldSpacing0pt"/>
                  </w:rPr>
                  <w:tab/>
                </w:r>
                <w:r>
                  <w:rPr>
                    <w:rStyle w:val="Headerorfooter8Calibri4ptNotBoldSpacing0pt"/>
                  </w:rPr>
                  <w:tab/>
                  <w:t xml:space="preserve"> </w:t>
                </w:r>
                <w:r>
                  <w:rPr>
                    <w:rStyle w:val="Headerorfooter8Arial65ptNotBoldItalicSpacing2pt"/>
                  </w:rPr>
                  <w:t>Lİ5</w:t>
                </w:r>
                <w:r>
                  <w:rPr>
                    <w:rStyle w:val="Headerorfooter8Calibri4ptNotBoldSpacing0pt"/>
                  </w:rPr>
                  <w:t xml:space="preserve"> </w:t>
                </w:r>
                <w:r>
                  <w:rPr>
                    <w:rStyle w:val="Headerorfooter8Calibri4ptNotBoldSpacing0pt"/>
                  </w:rPr>
                  <w:tab/>
                </w:r>
              </w:p>
            </w:txbxContent>
          </v:textbox>
          <w10:wrap anchorx="page" anchory="page"/>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7" type="#_x0000_t202" style="position:absolute;margin-left:202.1pt;margin-top:68.05pt;width:46.45pt;height:5.4pt;z-index:-188743771;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197"/>
                    <w:tab w:val="right" w:pos="713"/>
                    <w:tab w:val="right" w:pos="929"/>
                  </w:tabs>
                  <w:spacing w:line="240" w:lineRule="auto"/>
                </w:pPr>
                <w:r>
                  <w:rPr>
                    <w:rStyle w:val="Headerorfooter8Calibri4ptNotBoldSpacing0pt"/>
                  </w:rPr>
                  <w:tab/>
                </w:r>
                <w:r>
                  <w:rPr>
                    <w:rStyle w:val="Headerorfooter8Calibri4ptNotBoldSpacing0pt"/>
                  </w:rPr>
                  <w:tab/>
                  <w:t xml:space="preserve"> </w:t>
                </w:r>
                <w:r>
                  <w:rPr>
                    <w:rStyle w:val="Headerorfooter8Arial65ptNotBoldItalicSpacing2pt"/>
                  </w:rPr>
                  <w:t>Lİ5</w:t>
                </w:r>
                <w:r>
                  <w:rPr>
                    <w:rStyle w:val="Headerorfooter8Calibri4ptNotBoldSpacing0pt"/>
                  </w:rPr>
                  <w:t xml:space="preserve"> </w:t>
                </w:r>
                <w:r>
                  <w:rPr>
                    <w:rStyle w:val="Headerorfooter8Calibri4ptNotBoldSpacing0pt"/>
                  </w:rPr>
                  <w:tab/>
                </w:r>
              </w:p>
            </w:txbxContent>
          </v:textbox>
          <w10:wrap anchorx="page" anchory="page"/>
        </v:shape>
      </w:pic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5" type="#_x0000_t202" style="position:absolute;margin-left:189.45pt;margin-top:66pt;width:35.4pt;height:6.7pt;z-index:-1887440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4ptNotBoldSpacing1pt"/>
                  </w:rPr>
                  <w:t xml:space="preserve">— </w:t>
                </w:r>
                <w:r>
                  <w:fldChar w:fldCharType="begin"/>
                </w:r>
                <w:r>
                  <w:instrText xml:space="preserve"> PAGE \* MERGEFORMAT </w:instrText>
                </w:r>
                <w:r>
                  <w:fldChar w:fldCharType="separate"/>
                </w:r>
                <w:r w:rsidR="00DA7507" w:rsidRPr="00DA7507">
                  <w:rPr>
                    <w:rStyle w:val="HeaderorfooterGaramondNotBold"/>
                    <w:noProof/>
                  </w:rPr>
                  <w:t>18</w:t>
                </w:r>
                <w:r>
                  <w:rPr>
                    <w:rStyle w:val="HeaderorfooterGaramondNotBold"/>
                  </w:rPr>
                  <w:fldChar w:fldCharType="end"/>
                </w:r>
                <w:r>
                  <w:rPr>
                    <w:rStyle w:val="Headerorfooter4ptNotBoldSpacing1pt"/>
                  </w:rPr>
                  <w:t xml:space="preserve"> —</w:t>
                </w:r>
              </w:p>
            </w:txbxContent>
          </v:textbox>
          <w10:wrap anchorx="page" anchory="page"/>
        </v:shape>
      </w:pic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6" type="#_x0000_t202" style="position:absolute;margin-left:168.65pt;margin-top:63.35pt;width:46.2pt;height:6.7pt;z-index:-18874377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
                    <w:b/>
                    <w:bCs/>
                    <w:noProof/>
                  </w:rPr>
                  <w:t>274</w:t>
                </w:r>
                <w:r>
                  <w:rPr>
                    <w:rStyle w:val="Headerorfooter89ptSpacing1pt"/>
                    <w:b/>
                    <w:bCs/>
                  </w:rPr>
                  <w:fldChar w:fldCharType="end"/>
                </w:r>
                <w:r>
                  <w:rPr>
                    <w:rStyle w:val="Headerorfooter8BookAntiqua4ptNotBoldSpacing0pt"/>
                  </w:rPr>
                  <w:t xml:space="preserve"> —</w:t>
                </w:r>
              </w:p>
            </w:txbxContent>
          </v:textbox>
          <w10:wrap anchorx="page" anchory="page"/>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5" type="#_x0000_t202" style="position:absolute;margin-left:168.65pt;margin-top:63.35pt;width:46.2pt;height:6.7pt;z-index:-18874376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Pr>
                    <w:rStyle w:val="Headerorfooter89ptSpacing1pt"/>
                    <w:b/>
                    <w:bCs/>
                  </w:rPr>
                  <w:t>#</w:t>
                </w:r>
                <w:r>
                  <w:rPr>
                    <w:rStyle w:val="Headerorfooter89ptSpacing1pt"/>
                    <w:b/>
                    <w:bCs/>
                  </w:rPr>
                  <w:fldChar w:fldCharType="end"/>
                </w:r>
                <w:r>
                  <w:rPr>
                    <w:rStyle w:val="Headerorfooter8BookAntiqua4ptNotBoldSpacing0pt"/>
                  </w:rPr>
                  <w:t xml:space="preserve"> —</w:t>
                </w:r>
              </w:p>
            </w:txbxContent>
          </v:textbox>
          <w10:wrap anchorx="page" anchory="page"/>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4" type="#_x0000_t202" style="position:absolute;margin-left:185.45pt;margin-top:77.4pt;width:45.35pt;height:6.6pt;z-index:-18874376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2 76 —</w:t>
                </w:r>
              </w:p>
            </w:txbxContent>
          </v:textbox>
          <w10:wrap anchorx="page" anchory="page"/>
        </v:shape>
      </w:pic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3" type="#_x0000_t202" style="position:absolute;margin-left:185.45pt;margin-top:77.4pt;width:45.35pt;height:6.6pt;z-index:-18874376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2 76 —</w:t>
                </w:r>
              </w:p>
            </w:txbxContent>
          </v:textbox>
          <w10:wrap anchorx="page" anchory="page"/>
        </v:shape>
      </w:pic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2" type="#_x0000_t202" style="position:absolute;margin-left:201.75pt;margin-top:77pt;width:47.75pt;height:6.95pt;z-index:-188743766;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955"/>
                  </w:tabs>
                  <w:spacing w:line="240" w:lineRule="auto"/>
                </w:pPr>
                <w:r>
                  <w:rPr>
                    <w:rStyle w:val="Headerorfooter8BookAntiqua95ptSpacing0pt"/>
                    <w:b/>
                    <w:bCs/>
                  </w:rPr>
                  <w:tab/>
                  <w:t xml:space="preserve"> </w:t>
                </w:r>
                <w:r>
                  <w:fldChar w:fldCharType="begin"/>
                </w:r>
                <w:r>
                  <w:instrText xml:space="preserve"> PAGE \* MERGEFORMAT </w:instrText>
                </w:r>
                <w:r>
                  <w:fldChar w:fldCharType="separate"/>
                </w:r>
                <w:r w:rsidR="00DA7507" w:rsidRPr="00DA7507">
                  <w:rPr>
                    <w:rStyle w:val="Headerorfooter8BookAntiqua95ptSpacing0pt"/>
                    <w:b/>
                    <w:bCs/>
                    <w:noProof/>
                  </w:rPr>
                  <w:t>278</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1" type="#_x0000_t202" style="position:absolute;margin-left:201.75pt;margin-top:77pt;width:47.75pt;height:6.95pt;z-index:-188743765;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955"/>
                  </w:tabs>
                  <w:spacing w:line="240" w:lineRule="auto"/>
                </w:pPr>
                <w:r>
                  <w:rPr>
                    <w:rStyle w:val="Headerorfooter8BookAntiqua95ptSpacing0pt"/>
                    <w:b/>
                    <w:bCs/>
                  </w:rPr>
                  <w:tab/>
                  <w:t xml:space="preserve"> </w:t>
                </w:r>
                <w:r>
                  <w:fldChar w:fldCharType="begin"/>
                </w:r>
                <w:r>
                  <w:instrText xml:space="preserve"> PAGE \* MERGEFORMAT </w:instrText>
                </w:r>
                <w:r>
                  <w:fldChar w:fldCharType="separate"/>
                </w:r>
                <w:r>
                  <w:rPr>
                    <w:rStyle w:val="Headerorfooter8BookAntiqua95ptSpacing0pt"/>
                    <w:b/>
                    <w:bCs/>
                  </w:rPr>
                  <w:t>#</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40" type="#_x0000_t202" style="position:absolute;margin-left:181.35pt;margin-top:77.4pt;width:47.5pt;height:6.6pt;z-index:-1887437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0"/>
                    <w:b/>
                    <w:bCs/>
                    <w:noProof/>
                  </w:rPr>
                  <w:t>277</w:t>
                </w:r>
                <w:r>
                  <w:rPr>
                    <w:rStyle w:val="Headerorfooter89ptSpacing1pt0"/>
                    <w:b/>
                    <w:bCs/>
                  </w:rPr>
                  <w:fldChar w:fldCharType="end"/>
                </w:r>
                <w:r>
                  <w:rPr>
                    <w:rStyle w:val="Headerorfooter8BookAntiqua4ptNotBoldSpacing0pt"/>
                  </w:rPr>
                  <w:t xml:space="preserve"> —</w:t>
                </w:r>
              </w:p>
            </w:txbxContent>
          </v:textbox>
          <w10:wrap anchorx="page" anchory="page"/>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9" type="#_x0000_t202" style="position:absolute;margin-left:103.6pt;margin-top:41.5pt;width:1.7pt;height:4.1pt;z-index:-1887437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10ptNotBoldItalicSpacing0pt"/>
                  </w:rPr>
                  <w:t>)</w:t>
                </w:r>
              </w:p>
            </w:txbxContent>
          </v:textbox>
          <w10:wrap anchorx="page" anchory="page"/>
        </v:shape>
      </w:pict>
    </w:r>
    <w:r>
      <w:pict>
        <v:shape id="_x0000_s2438" type="#_x0000_t202" style="position:absolute;margin-left:210.3pt;margin-top:77pt;width:15.25pt;height:6.95pt;z-index:-1887437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2 79</w:t>
                </w:r>
              </w:p>
            </w:txbxContent>
          </v:textbox>
          <w10:wrap anchorx="page" anchory="page"/>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7" type="#_x0000_t202" style="position:absolute;margin-left:103.6pt;margin-top:41.5pt;width:1.7pt;height:4.1pt;z-index:-1887437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10ptNotBoldItalicSpacing0pt"/>
                  </w:rPr>
                  <w:t>)</w:t>
                </w:r>
              </w:p>
            </w:txbxContent>
          </v:textbox>
          <w10:wrap anchorx="page" anchory="page"/>
        </v:shape>
      </w:pict>
    </w:r>
    <w:r>
      <w:pict>
        <v:shape id="_x0000_s2436" type="#_x0000_t202" style="position:absolute;margin-left:210.3pt;margin-top:77pt;width:15.25pt;height:6.95pt;z-index:-1887437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2 79</w:t>
                </w:r>
              </w:p>
            </w:txbxContent>
          </v:textbox>
          <w10:wrap anchorx="page" anchory="page"/>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4" type="#_x0000_t202" style="position:absolute;margin-left:186.7pt;margin-top:68.25pt;width:38.05pt;height:6.7pt;z-index:-1887440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sidR="00DA7507" w:rsidRPr="00DA7507">
                  <w:rPr>
                    <w:rStyle w:val="Headerorfooter1"/>
                    <w:b/>
                    <w:bCs/>
                    <w:noProof/>
                  </w:rPr>
                  <w:t>19</w:t>
                </w:r>
                <w:r>
                  <w:rPr>
                    <w:rStyle w:val="Headerorfooter1"/>
                    <w:b/>
                    <w:bCs/>
                  </w:rPr>
                  <w:fldChar w:fldCharType="end"/>
                </w:r>
                <w:r>
                  <w:rPr>
                    <w:rStyle w:val="Headerorfooter1"/>
                    <w:b/>
                    <w:bCs/>
                  </w:rPr>
                  <w:t xml:space="preserve"> —</w:t>
                </w:r>
              </w:p>
            </w:txbxContent>
          </v:textbox>
          <w10:wrap anchorx="page" anchory="page"/>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5" type="#_x0000_t202" style="position:absolute;margin-left:215.55pt;margin-top:74.45pt;width:30.95pt;height:6.7pt;z-index:-1887437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Spacing0pt0"/>
                    <w:noProof/>
                  </w:rPr>
                  <w:t>280</w:t>
                </w:r>
                <w:r>
                  <w:rPr>
                    <w:rStyle w:val="Headerorfooter8Calibri9ptNotBoldSpacing0pt0"/>
                  </w:rPr>
                  <w:fldChar w:fldCharType="end"/>
                </w:r>
                <w:r>
                  <w:rPr>
                    <w:rStyle w:val="Headerorfooter8Calibri9ptNotBoldSpacing0pt0"/>
                  </w:rPr>
                  <w:t xml:space="preserve"> —</w:t>
                </w:r>
              </w:p>
            </w:txbxContent>
          </v:textbox>
          <w10:wrap anchorx="page" anchory="page"/>
        </v:shape>
      </w:pic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4" type="#_x0000_t202" style="position:absolute;margin-left:215.55pt;margin-top:74.45pt;width:30.95pt;height:6.7pt;z-index:-1887437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Calibri9ptNotBoldSpacing0pt0"/>
                  </w:rPr>
                  <w:t>#</w:t>
                </w:r>
                <w:r>
                  <w:rPr>
                    <w:rStyle w:val="Headerorfooter8Calibri9ptNotBoldSpacing0pt0"/>
                  </w:rPr>
                  <w:fldChar w:fldCharType="end"/>
                </w:r>
                <w:r>
                  <w:rPr>
                    <w:rStyle w:val="Headerorfooter8Calibri9ptNotBoldSpacing0pt0"/>
                  </w:rPr>
                  <w:t xml:space="preserve"> —</w:t>
                </w:r>
              </w:p>
            </w:txbxContent>
          </v:textbox>
          <w10:wrap anchorx="page" anchory="page"/>
        </v:shape>
      </w:pic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3" type="#_x0000_t202" style="position:absolute;margin-left:196.65pt;margin-top:78.6pt;width:47.75pt;height:8.15pt;z-index:-18874375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xml:space="preserve">__ </w:t>
                </w:r>
                <w:r>
                  <w:fldChar w:fldCharType="begin"/>
                </w:r>
                <w:r>
                  <w:instrText xml:space="preserve"> PAGE \* MERGEFORMAT </w:instrText>
                </w:r>
                <w:r>
                  <w:fldChar w:fldCharType="separate"/>
                </w:r>
                <w:r w:rsidR="00DA7507" w:rsidRPr="00DA7507">
                  <w:rPr>
                    <w:rStyle w:val="Headerorfooter8BookAntiqua95ptSpacing0pt"/>
                    <w:b/>
                    <w:bCs/>
                    <w:noProof/>
                  </w:rPr>
                  <w:t>282</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2" type="#_x0000_t202" style="position:absolute;margin-left:195.55pt;margin-top:61.5pt;width:30.6pt;height:6.7pt;z-index:-1887437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283</w:t>
                </w:r>
                <w:r>
                  <w:rPr>
                    <w:rStyle w:val="Headerorfooter8BookAntiqua9ptSpacing1pt1"/>
                    <w:b/>
                    <w:bCs/>
                  </w:rPr>
                  <w:fldChar w:fldCharType="end"/>
                </w:r>
              </w:p>
            </w:txbxContent>
          </v:textbox>
          <w10:wrap anchorx="page" anchory="page"/>
        </v:shape>
      </w:pic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1" type="#_x0000_t202" style="position:absolute;margin-left:177.8pt;margin-top:71.35pt;width:29.3pt;height:7.2pt;z-index:-1887437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xml:space="preserve">— </w:t>
                </w:r>
                <w:r>
                  <w:fldChar w:fldCharType="begin"/>
                </w:r>
                <w:r>
                  <w:instrText xml:space="preserve"> PAGE \* MERGEFORMAT </w:instrText>
                </w:r>
                <w:r>
                  <w:fldChar w:fldCharType="separate"/>
                </w:r>
                <w:r w:rsidR="00DA7507" w:rsidRPr="00DA7507">
                  <w:rPr>
                    <w:rStyle w:val="Headerorfooter8BookAntiqua95ptSpacing0pt"/>
                    <w:b/>
                    <w:bCs/>
                    <w:noProof/>
                  </w:rPr>
                  <w:t>281</w:t>
                </w:r>
                <w:r>
                  <w:rPr>
                    <w:rStyle w:val="Headerorfooter8BookAntiqua95ptSpacing0pt"/>
                    <w:b/>
                    <w:bCs/>
                  </w:rPr>
                  <w:fldChar w:fldCharType="end"/>
                </w:r>
              </w:p>
            </w:txbxContent>
          </v:textbox>
          <w10:wrap anchorx="page" anchory="page"/>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30" type="#_x0000_t202" style="position:absolute;margin-left:201.3pt;margin-top:81pt;width:47.75pt;height:6.95pt;z-index:-1887437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xml:space="preserve">__ </w:t>
                </w:r>
                <w:r>
                  <w:fldChar w:fldCharType="begin"/>
                </w:r>
                <w:r>
                  <w:instrText xml:space="preserve"> PAGE \* MERGEFORMAT </w:instrText>
                </w:r>
                <w:r>
                  <w:fldChar w:fldCharType="separate"/>
                </w:r>
                <w:r w:rsidR="00DA7507" w:rsidRPr="00DA7507">
                  <w:rPr>
                    <w:rStyle w:val="Headerorfooter8BookAntiqua95ptSpacing0pt"/>
                    <w:b/>
                    <w:bCs/>
                    <w:noProof/>
                  </w:rPr>
                  <w:t>286</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9" type="#_x0000_t202" style="position:absolute;margin-left:201.3pt;margin-top:81pt;width:47.75pt;height:6.95pt;z-index:-1887437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xml:space="preserve">__ </w:t>
                </w:r>
                <w:r>
                  <w:fldChar w:fldCharType="begin"/>
                </w:r>
                <w:r>
                  <w:instrText xml:space="preserve"> PAGE \* MERGEFORMAT </w:instrText>
                </w:r>
                <w:r>
                  <w:fldChar w:fldCharType="separate"/>
                </w:r>
                <w:r>
                  <w:rPr>
                    <w:rStyle w:val="Headerorfooter8BookAntiqua95ptSpacing0pt"/>
                    <w:b/>
                    <w:bCs/>
                  </w:rPr>
                  <w:t>#</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3" type="#_x0000_t202" style="position:absolute;margin-left:203.35pt;margin-top:75.3pt;width:8.3pt;height:6.85pt;z-index:-1887440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1"/>
                    <w:b/>
                    <w:bCs/>
                    <w:noProof/>
                  </w:rPr>
                  <w:t>17</w:t>
                </w:r>
                <w:r>
                  <w:rPr>
                    <w:rStyle w:val="Headerorfooter1"/>
                    <w:b/>
                    <w:bCs/>
                  </w:rPr>
                  <w:fldChar w:fldCharType="end"/>
                </w:r>
              </w:p>
            </w:txbxContent>
          </v:textbox>
          <w10:wrap anchorx="page" anchory="page"/>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8" type="#_x0000_t202" style="position:absolute;margin-left:183.15pt;margin-top:71.7pt;width:47.05pt;height:6.7pt;z-index:-1887437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0"/>
                    <w:b/>
                    <w:bCs/>
                    <w:noProof/>
                  </w:rPr>
                  <w:t>285</w:t>
                </w:r>
                <w:r>
                  <w:rPr>
                    <w:rStyle w:val="Headerorfooter89ptSpacing1pt0"/>
                    <w:b/>
                    <w:bCs/>
                  </w:rPr>
                  <w:fldChar w:fldCharType="end"/>
                </w:r>
                <w:r>
                  <w:rPr>
                    <w:rStyle w:val="Headerorfooter8BookAntiqua4ptNotBoldSpacing0pt"/>
                  </w:rPr>
                  <w:t xml:space="preserve"> —</w:t>
                </w:r>
              </w:p>
            </w:txbxContent>
          </v:textbox>
          <w10:wrap anchorx="page" anchory="page"/>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7" type="#_x0000_t202" style="position:absolute;margin-left:211.4pt;margin-top:75.6pt;width:47.5pt;height:7.2pt;z-index:-1887437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290</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6" type="#_x0000_t202" style="position:absolute;margin-left:211.4pt;margin-top:75.6pt;width:47.5pt;height:7.2pt;z-index:-1887437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289</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5" type="#_x0000_t202" style="position:absolute;margin-left:211.4pt;margin-top:75.6pt;width:47.5pt;height:7.2pt;z-index:-1887437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292</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4" type="#_x0000_t202" style="position:absolute;margin-left:211.4pt;margin-top:75.6pt;width:47.5pt;height:7.2pt;z-index:-1887437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Pr>
                    <w:rStyle w:val="Headerorfooter8BookAntiqua9ptSpacing1pt1"/>
                    <w:b/>
                    <w:bCs/>
                  </w:rPr>
                  <w:t>#</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3" type="#_x0000_t202" style="position:absolute;margin-left:205.85pt;margin-top:77.55pt;width:30.85pt;height:6.5pt;z-index:-1887437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1"/>
                    <w:b/>
                    <w:bCs/>
                    <w:noProof/>
                  </w:rPr>
                  <w:t>291</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2" type="#_x0000_t202" style="position:absolute;margin-left:211.4pt;margin-top:75.6pt;width:47.5pt;height:7.2pt;z-index:-1887437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294</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1" type="#_x0000_t202" style="position:absolute;margin-left:209.1pt;margin-top:75.8pt;width:31.2pt;height:6.6pt;z-index:-1887437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295</w:t>
                </w:r>
                <w:r>
                  <w:rPr>
                    <w:rStyle w:val="Headerorfooter8BookAntiqua9ptSpacing1pt1"/>
                    <w:b/>
                    <w:bCs/>
                  </w:rPr>
                  <w:fldChar w:fldCharType="end"/>
                </w:r>
              </w:p>
            </w:txbxContent>
          </v:textbox>
          <w10:wrap anchorx="page" anchory="page"/>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20" type="#_x0000_t202" style="position:absolute;margin-left:216.9pt;margin-top:77.05pt;width:47.75pt;height:6.95pt;z-index:-1887437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xml:space="preserve">— </w:t>
                </w:r>
                <w:r>
                  <w:fldChar w:fldCharType="begin"/>
                </w:r>
                <w:r>
                  <w:instrText xml:space="preserve"> PAGE \* MERGEFORMAT </w:instrText>
                </w:r>
                <w:r>
                  <w:fldChar w:fldCharType="separate"/>
                </w:r>
                <w:r w:rsidR="00DA7507" w:rsidRPr="00DA7507">
                  <w:rPr>
                    <w:rStyle w:val="Headerorfooter8BookAntiqua95ptSpacing0pt"/>
                    <w:b/>
                    <w:bCs/>
                    <w:noProof/>
                  </w:rPr>
                  <w:t>293</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9" type="#_x0000_t202" style="position:absolute;margin-left:211.15pt;margin-top:65.65pt;width:46.55pt;height:6.95pt;z-index:-1887437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Pr>
                    <w:rStyle w:val="Headerorfooter8BookAntiqua9ptSpacing1pt1"/>
                    <w:b/>
                    <w:bCs/>
                  </w:rPr>
                  <w:t>#</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8" type="#_x0000_t202" style="position:absolute;margin-left:211.15pt;margin-top:65.65pt;width:46.55pt;height:6.95pt;z-index:-1887437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297</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7" type="#_x0000_t202" style="position:absolute;margin-left:209.1pt;margin-top:75.8pt;width:31.2pt;height:6.6pt;z-index:-1887437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296</w:t>
                </w:r>
                <w:r>
                  <w:rPr>
                    <w:rStyle w:val="Headerorfooter8BookAntiqua9ptSpacing1pt1"/>
                    <w:b/>
                    <w:bCs/>
                  </w:rPr>
                  <w:fldChar w:fldCharType="end"/>
                </w:r>
              </w:p>
            </w:txbxContent>
          </v:textbox>
          <w10:wrap anchorx="page" anchory="page"/>
        </v:shape>
      </w:pic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6" type="#_x0000_t202" style="position:absolute;margin-left:202.5pt;margin-top:93.2pt;width:47.05pt;height:8.15pt;z-index:-1887437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296. •—</w:t>
                </w:r>
              </w:p>
            </w:txbxContent>
          </v:textbox>
          <w10:wrap anchorx="page" anchory="page"/>
        </v:shape>
      </w:pic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5" type="#_x0000_t202" style="position:absolute;margin-left:202.5pt;margin-top:93.2pt;width:47.05pt;height:8.15pt;z-index:-1887437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296. •—</w:t>
                </w:r>
              </w:p>
            </w:txbxContent>
          </v:textbox>
          <w10:wrap anchorx="page" anchory="page"/>
        </v:shape>
      </w:pic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4" type="#_x0000_t202" style="position:absolute;margin-left:207.7pt;margin-top:66.65pt;width:48.5pt;height:7.2pt;z-index:-1887437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_ </w:t>
                </w:r>
                <w:r>
                  <w:fldChar w:fldCharType="begin"/>
                </w:r>
                <w:r>
                  <w:instrText xml:space="preserve"> PAGE \* MERGEFORMAT </w:instrText>
                </w:r>
                <w:r>
                  <w:fldChar w:fldCharType="separate"/>
                </w:r>
                <w:r w:rsidR="00DA7507" w:rsidRPr="00DA7507">
                  <w:rPr>
                    <w:rStyle w:val="Headerorfooter8BookAntiqua9ptSpacing1pt1"/>
                    <w:b/>
                    <w:bCs/>
                    <w:noProof/>
                  </w:rPr>
                  <w:t>300</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3" type="#_x0000_t202" style="position:absolute;margin-left:207.7pt;margin-top:66.65pt;width:48.5pt;height:7.2pt;z-index:-1887437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_ </w:t>
                </w:r>
                <w:r>
                  <w:fldChar w:fldCharType="begin"/>
                </w:r>
                <w:r>
                  <w:instrText xml:space="preserve"> PAGE \* MERGEFORMAT </w:instrText>
                </w:r>
                <w:r>
                  <w:fldChar w:fldCharType="separate"/>
                </w:r>
                <w:r>
                  <w:rPr>
                    <w:rStyle w:val="Headerorfooter8BookAntiqua9ptSpacing1pt1"/>
                    <w:b/>
                    <w:bCs/>
                  </w:rPr>
                  <w:t>#</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2" type="#_x0000_t202" style="position:absolute;margin-left:211.15pt;margin-top:65.65pt;width:46.55pt;height:6.95pt;z-index:-1887437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299</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1" type="#_x0000_t202" style="position:absolute;margin-left:211.15pt;margin-top:65.65pt;width:46.55pt;height:6.95pt;z-index:-1887437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304</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10" type="#_x0000_t202" style="position:absolute;margin-left:211.15pt;margin-top:66.8pt;width:31.55pt;height:7.1pt;z-index:-1887437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303</w:t>
                </w:r>
                <w:r>
                  <w:rPr>
                    <w:rStyle w:val="Headerorfooter8BookAntiqua9ptSpacing1pt1"/>
                    <w:b/>
                    <w:bCs/>
                  </w:rPr>
                  <w:fldChar w:fldCharType="end"/>
                </w:r>
              </w:p>
            </w:txbxContent>
          </v:textbox>
          <w10:wrap anchorx="page" anchory="page"/>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9" type="#_x0000_t202" style="position:absolute;margin-left:209.6pt;margin-top:80.05pt;width:47.4pt;height:6.85pt;z-index:-1887437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0pt"/>
                    <w:b/>
                    <w:bCs/>
                  </w:rPr>
                  <w:t xml:space="preserve">— </w:t>
                </w:r>
                <w:r>
                  <w:fldChar w:fldCharType="begin"/>
                </w:r>
                <w:r>
                  <w:instrText xml:space="preserve"> PAGE \* MERGEFORMAT </w:instrText>
                </w:r>
                <w:r>
                  <w:fldChar w:fldCharType="separate"/>
                </w:r>
                <w:r w:rsidR="00DA7507" w:rsidRPr="00DA7507">
                  <w:rPr>
                    <w:rStyle w:val="Headerorfooter8BookAntiqua95ptSpacing0pt"/>
                    <w:b/>
                    <w:bCs/>
                    <w:noProof/>
                  </w:rPr>
                  <w:t>302</w:t>
                </w:r>
                <w:r>
                  <w:rPr>
                    <w:rStyle w:val="Headerorfooter8BookAntiqua95ptSpacing0pt"/>
                    <w:b/>
                    <w:bCs/>
                  </w:rPr>
                  <w:fldChar w:fldCharType="end"/>
                </w:r>
                <w:r>
                  <w:rPr>
                    <w:rStyle w:val="Headerorfooter8BookAntiqua95ptSpacing0pt"/>
                    <w:b/>
                    <w:bCs/>
                  </w:rPr>
                  <w:t xml:space="preserve"> —</w:t>
                </w:r>
              </w:p>
            </w:txbxContent>
          </v:textbox>
          <w10:wrap anchorx="page" anchory="page"/>
        </v:shape>
      </w:pic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8" type="#_x0000_t202" style="position:absolute;margin-left:211.15pt;margin-top:65.65pt;width:46.55pt;height:6.95pt;z-index:-1887437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308</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7" type="#_x0000_t202" style="position:absolute;margin-left:211.15pt;margin-top:65.65pt;width:46.55pt;height:6.95pt;z-index:-1887437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1"/>
                    <w:b/>
                    <w:bCs/>
                  </w:rPr>
                  <w:t xml:space="preserve">— </w:t>
                </w:r>
                <w:r>
                  <w:fldChar w:fldCharType="begin"/>
                </w:r>
                <w:r>
                  <w:instrText xml:space="preserve"> PAGE \* MERGEFORMAT </w:instrText>
                </w:r>
                <w:r>
                  <w:fldChar w:fldCharType="separate"/>
                </w:r>
                <w:r w:rsidR="00DA7507" w:rsidRPr="00DA7507">
                  <w:rPr>
                    <w:rStyle w:val="Headerorfooter8BookAntiqua9ptSpacing1pt1"/>
                    <w:b/>
                    <w:bCs/>
                    <w:noProof/>
                  </w:rPr>
                  <w:t>307</w:t>
                </w:r>
                <w:r>
                  <w:rPr>
                    <w:rStyle w:val="Headerorfooter8BookAntiqua9ptSpacing1pt1"/>
                    <w:b/>
                    <w:bCs/>
                  </w:rPr>
                  <w:fldChar w:fldCharType="end"/>
                </w:r>
                <w:r>
                  <w:rPr>
                    <w:rStyle w:val="Headerorfooter8BookAntiqua9ptSpacing1pt1"/>
                    <w:b/>
                    <w:bCs/>
                  </w:rPr>
                  <w:t xml:space="preserve"> —</w:t>
                </w:r>
              </w:p>
            </w:txbxContent>
          </v:textbox>
          <w10:wrap anchorx="page" anchory="page"/>
        </v:shape>
      </w:pic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6" type="#_x0000_t202" style="position:absolute;margin-left:184.1pt;margin-top:67.45pt;width:32.75pt;height:6.6pt;z-index:-1887437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305</w:t>
                </w:r>
                <w:r>
                  <w:rPr>
                    <w:rStyle w:val="Headerorfooter8BookAntiqua9ptSpacing1pt0"/>
                    <w:b/>
                    <w:bCs/>
                  </w:rPr>
                  <w:fldChar w:fldCharType="end"/>
                </w:r>
              </w:p>
            </w:txbxContent>
          </v:textbox>
          <w10:wrap anchorx="page" anchory="page"/>
        </v:shape>
      </w:pic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4" type="#_x0000_t202" style="position:absolute;margin-left:206.7pt;margin-top:77.15pt;width:31.3pt;height:6.7pt;z-index:-1887437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0"/>
                    <w:b/>
                    <w:bCs/>
                    <w:noProof/>
                  </w:rPr>
                  <w:t>310</w:t>
                </w:r>
                <w:r>
                  <w:rPr>
                    <w:rStyle w:val="Headerorfooter89ptSpacing1pt0"/>
                    <w:b/>
                    <w:bCs/>
                  </w:rPr>
                  <w:fldChar w:fldCharType="end"/>
                </w:r>
              </w:p>
            </w:txbxContent>
          </v:textbox>
          <w10:wrap anchorx="page" anchory="page"/>
        </v:shape>
      </w:pic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3" type="#_x0000_t202" style="position:absolute;margin-left:206.7pt;margin-top:77.15pt;width:31.3pt;height:6.7pt;z-index:-1887437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Pr>
                    <w:rStyle w:val="Headerorfooter89ptSpacing1pt0"/>
                    <w:b/>
                    <w:bCs/>
                  </w:rPr>
                  <w:t>#</w:t>
                </w:r>
                <w:r>
                  <w:rPr>
                    <w:rStyle w:val="Headerorfooter89ptSpacing1pt0"/>
                    <w:b/>
                    <w:bCs/>
                  </w:rPr>
                  <w:fldChar w:fldCharType="end"/>
                </w:r>
              </w:p>
            </w:txbxContent>
          </v:textbox>
          <w10:wrap anchorx="page" anchory="page"/>
        </v:shape>
      </w:pic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2" type="#_x0000_t202" style="position:absolute;margin-left:217.9pt;margin-top:77.85pt;width:30.7pt;height:6.7pt;z-index:-1887437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314</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1" type="#_x0000_t202" style="position:absolute;margin-left:217.9pt;margin-top:77.85pt;width:30.7pt;height:6.7pt;z-index:-1887437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ptSpacing1pt0"/>
                    <w:b/>
                    <w:bCs/>
                  </w:rPr>
                  <w:t>#</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400" type="#_x0000_t202" style="position:absolute;margin-left:207.45pt;margin-top:75.7pt;width:48.25pt;height:6.6pt;z-index:-1887437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0"/>
                  </w:rPr>
                  <w:t xml:space="preserve">— </w:t>
                </w:r>
                <w:r>
                  <w:fldChar w:fldCharType="begin"/>
                </w:r>
                <w:r>
                  <w:instrText xml:space="preserve"> PAGE \* MERGEFORMAT </w:instrText>
                </w:r>
                <w:r>
                  <w:fldChar w:fldCharType="separate"/>
                </w:r>
                <w:r w:rsidR="00DA7507" w:rsidRPr="00DA7507">
                  <w:rPr>
                    <w:rStyle w:val="Headerorfooter8BookAntiqua10ptNotBoldSpacing1pt"/>
                    <w:noProof/>
                    <w:vertAlign w:val="superscript"/>
                  </w:rPr>
                  <w:t>313</w:t>
                </w:r>
                <w:r>
                  <w:rPr>
                    <w:rStyle w:val="Headerorfooter8BookAntiqua10ptNotBoldSpacing1pt"/>
                    <w:vertAlign w:val="superscript"/>
                  </w:rPr>
                  <w:fldChar w:fldCharType="end"/>
                </w:r>
                <w:r>
                  <w:rPr>
                    <w:rStyle w:val="Headerorfooter8BookAntiqua10ptNotBoldSpacing0pt"/>
                  </w:rPr>
                  <w:t xml:space="preserve"> </w:t>
                </w:r>
                <w:r>
                  <w:rPr>
                    <w:rStyle w:val="Headerorfooter8BookAntiqua4ptNotBoldSpacing0pt0"/>
                  </w:rPr>
                  <w:t>—</w:t>
                </w:r>
              </w:p>
            </w:txbxContent>
          </v:textbox>
          <w10:wrap anchorx="page" anchory="page"/>
        </v:shape>
      </w:pic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9" type="#_x0000_t202" style="position:absolute;margin-left:216.8pt;margin-top:75.2pt;width:47.05pt;height:6.5pt;z-index:-1887437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0"/>
                    <w:b/>
                    <w:bCs/>
                    <w:noProof/>
                  </w:rPr>
                  <w:t>316</w:t>
                </w:r>
                <w:r>
                  <w:rPr>
                    <w:rStyle w:val="Headerorfooter89ptSpacing1pt0"/>
                    <w:b/>
                    <w:bCs/>
                  </w:rPr>
                  <w:fldChar w:fldCharType="end"/>
                </w:r>
                <w:r>
                  <w:rPr>
                    <w:rStyle w:val="Headerorfooter8BookAntiqua4ptNotBoldSpacing0pt"/>
                  </w:rPr>
                  <w:t xml:space="preserve"> —</w:t>
                </w:r>
              </w:p>
            </w:txbxContent>
          </v:textbox>
          <w10:wrap anchorx="page" anchory="page"/>
        </v:shape>
      </w:pic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8" type="#_x0000_t202" style="position:absolute;margin-left:216.8pt;margin-top:75.2pt;width:47.05pt;height:6.5pt;z-index:-1887437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Spacing1pt0"/>
                    <w:b/>
                    <w:bCs/>
                    <w:noProof/>
                  </w:rPr>
                  <w:t>315</w:t>
                </w:r>
                <w:r>
                  <w:rPr>
                    <w:rStyle w:val="Headerorfooter89ptSpacing1pt0"/>
                    <w:b/>
                    <w:bCs/>
                  </w:rPr>
                  <w:fldChar w:fldCharType="end"/>
                </w:r>
                <w:r>
                  <w:rPr>
                    <w:rStyle w:val="Headerorfooter8BookAntiqua4ptNotBoldSpacing0pt"/>
                  </w:rPr>
                  <w:t xml:space="preserve"> —</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1" type="#_x0000_t202" style="position:absolute;margin-left:186.7pt;margin-top:68.25pt;width:38.05pt;height:6.7pt;z-index:-1887440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sidR="00DA7507" w:rsidRPr="00DA7507">
                  <w:rPr>
                    <w:rStyle w:val="Headerorfooter1"/>
                    <w:b/>
                    <w:bCs/>
                    <w:noProof/>
                  </w:rPr>
                  <w:t>22</w:t>
                </w:r>
                <w:r>
                  <w:rPr>
                    <w:rStyle w:val="Headerorfooter1"/>
                    <w:b/>
                    <w:bCs/>
                  </w:rPr>
                  <w:fldChar w:fldCharType="end"/>
                </w:r>
                <w:r>
                  <w:rPr>
                    <w:rStyle w:val="Headerorfooter1"/>
                    <w:b/>
                    <w:bCs/>
                  </w:rPr>
                  <w:t xml:space="preserve"> —</w:t>
                </w:r>
              </w:p>
            </w:txbxContent>
          </v:textbox>
          <w10:wrap anchorx="page" anchory="page"/>
        </v:shape>
      </w:pic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7" type="#_x0000_t202" style="position:absolute;margin-left:223.65pt;margin-top:75.45pt;width:30.7pt;height:6.85pt;z-index:-18874372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0pt"/>
                    <w:b/>
                    <w:bCs/>
                  </w:rPr>
                  <w:t>3</w:t>
                </w:r>
                <w:r>
                  <w:rPr>
                    <w:rStyle w:val="Headerorfooter8Arial4ptNotBoldSpacing0pt"/>
                  </w:rPr>
                  <w:t xml:space="preserve"> </w:t>
                </w:r>
                <w:r>
                  <w:rPr>
                    <w:rStyle w:val="Headerorfooter8Spacing0pt"/>
                    <w:b/>
                    <w:bCs/>
                  </w:rPr>
                  <w:t>18</w:t>
                </w:r>
                <w:r>
                  <w:rPr>
                    <w:rStyle w:val="Headerorfooter8Arial4ptNotBoldSpacing0pt"/>
                  </w:rPr>
                  <w:t xml:space="preserve"> —</w:t>
                </w:r>
              </w:p>
            </w:txbxContent>
          </v:textbox>
          <w10:wrap anchorx="page" anchory="page"/>
        </v:shape>
      </w:pic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6" type="#_x0000_t202" style="position:absolute;margin-left:223.65pt;margin-top:75.45pt;width:30.7pt;height:6.85pt;z-index:-1887437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0pt"/>
                    <w:b/>
                    <w:bCs/>
                  </w:rPr>
                  <w:t>3</w:t>
                </w:r>
                <w:r>
                  <w:rPr>
                    <w:rStyle w:val="Headerorfooter8Arial4ptNotBoldSpacing0pt"/>
                  </w:rPr>
                  <w:t xml:space="preserve"> </w:t>
                </w:r>
                <w:r>
                  <w:rPr>
                    <w:rStyle w:val="Headerorfooter8Spacing0pt"/>
                    <w:b/>
                    <w:bCs/>
                  </w:rPr>
                  <w:t>18</w:t>
                </w:r>
                <w:r>
                  <w:rPr>
                    <w:rStyle w:val="Headerorfooter8Arial4ptNotBoldSpacing0pt"/>
                  </w:rPr>
                  <w:t xml:space="preserve"> —</w:t>
                </w:r>
              </w:p>
            </w:txbxContent>
          </v:textbox>
          <w10:wrap anchorx="page" anchory="page"/>
        </v:shape>
      </w:pic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5" type="#_x0000_t202" style="position:absolute;margin-left:205.4pt;margin-top:75.55pt;width:48.35pt;height:6.7pt;z-index:-1887437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rPr>
                    <w:rStyle w:val="Headerorfooter89ptSpacing1pt0"/>
                    <w:b/>
                    <w:bCs/>
                  </w:rPr>
                  <w:t>31</w:t>
                </w:r>
                <w:r>
                  <w:rPr>
                    <w:rStyle w:val="Headerorfooter8BookAntiqua4ptNotBoldSpacing0pt"/>
                  </w:rPr>
                  <w:t xml:space="preserve"> </w:t>
                </w:r>
                <w:r>
                  <w:rPr>
                    <w:rStyle w:val="Headerorfooter89ptSpacing1pt0"/>
                    <w:b/>
                    <w:bCs/>
                  </w:rPr>
                  <w:t>7</w:t>
                </w:r>
                <w:r>
                  <w:rPr>
                    <w:rStyle w:val="Headerorfooter8BookAntiqua4ptNotBoldSpacing0pt"/>
                  </w:rPr>
                  <w:t xml:space="preserve"> —</w:t>
                </w:r>
              </w:p>
            </w:txbxContent>
          </v:textbox>
          <w10:wrap anchorx="page" anchory="page"/>
        </v:shape>
      </w:pic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4" type="#_x0000_t202" style="position:absolute;margin-left:194.3pt;margin-top:64.8pt;width:46.45pt;height:6.85pt;z-index:-1887437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_ </w:t>
                </w:r>
                <w:r>
                  <w:fldChar w:fldCharType="begin"/>
                </w:r>
                <w:r>
                  <w:instrText xml:space="preserve"> PAGE \* MERGEFORMAT </w:instrText>
                </w:r>
                <w:r>
                  <w:fldChar w:fldCharType="separate"/>
                </w:r>
                <w:r w:rsidR="00DA7507" w:rsidRPr="00DA7507">
                  <w:rPr>
                    <w:rStyle w:val="Headerorfooter8BookAntiqua9ptSpacing1pt0"/>
                    <w:b/>
                    <w:bCs/>
                    <w:noProof/>
                  </w:rPr>
                  <w:t>320</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3" type="#_x0000_t202" style="position:absolute;margin-left:201.45pt;margin-top:64.7pt;width:31.2pt;height:6.7pt;z-index:-1887437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4ptNotBoldSpacing0pt"/>
                  </w:rPr>
                  <w:t xml:space="preserve">— </w:t>
                </w:r>
                <w:r>
                  <w:fldChar w:fldCharType="begin"/>
                </w:r>
                <w:r>
                  <w:instrText xml:space="preserve"> PAGE \* MERGEFORMAT </w:instrText>
                </w:r>
                <w:r>
                  <w:fldChar w:fldCharType="separate"/>
                </w:r>
                <w:r w:rsidR="00DA7507" w:rsidRPr="00DA7507">
                  <w:rPr>
                    <w:rStyle w:val="Headerorfooter885ptNotBoldSpacing1pt"/>
                    <w:noProof/>
                  </w:rPr>
                  <w:t>321</w:t>
                </w:r>
                <w:r>
                  <w:rPr>
                    <w:rStyle w:val="Headerorfooter885ptNotBoldSpacing1pt"/>
                  </w:rPr>
                  <w:fldChar w:fldCharType="end"/>
                </w:r>
              </w:p>
            </w:txbxContent>
          </v:textbox>
          <w10:wrap anchorx="page" anchory="page"/>
        </v:shape>
      </w:pic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2" type="#_x0000_t202" style="position:absolute;margin-left:234.6pt;margin-top:65.3pt;width:13.9pt;height:6.35pt;z-index:-1887437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4ptNotBoldSpacing1pt0"/>
                  </w:rPr>
                  <w:t>#</w:t>
                </w:r>
                <w:r>
                  <w:rPr>
                    <w:rStyle w:val="Headerorfooter8BookAntiqua4ptNotBoldSpacing1pt0"/>
                  </w:rPr>
                  <w:fldChar w:fldCharType="end"/>
                </w:r>
              </w:p>
            </w:txbxContent>
          </v:textbox>
          <w10:wrap anchorx="page" anchory="page"/>
        </v:shape>
      </w:pic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1" type="#_x0000_t202" style="position:absolute;margin-left:234.6pt;margin-top:65.3pt;width:13.9pt;height:6.35pt;z-index:-1887437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0"/>
                    <w:noProof/>
                  </w:rPr>
                  <w:t>323</w:t>
                </w:r>
                <w:r>
                  <w:rPr>
                    <w:rStyle w:val="Headerorfooter8BookAntiqua4ptNotBoldSpacing1pt0"/>
                  </w:rPr>
                  <w:fldChar w:fldCharType="end"/>
                </w:r>
              </w:p>
            </w:txbxContent>
          </v:textbox>
          <w10:wrap anchorx="page" anchory="page"/>
        </v:shape>
      </w:pic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90" type="#_x0000_t202" style="position:absolute;margin-left:218.4pt;margin-top:65.15pt;width:46.9pt;height:6.5pt;z-index:-1887437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322</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10" type="#_x0000_t202" style="position:absolute;margin-left:186.7pt;margin-top:68.25pt;width:38.05pt;height:6.7pt;z-index:-1887440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1"/>
                    <w:b/>
                    <w:bCs/>
                  </w:rPr>
                  <w:t xml:space="preserve">— </w:t>
                </w:r>
                <w:r>
                  <w:fldChar w:fldCharType="begin"/>
                </w:r>
                <w:r>
                  <w:instrText xml:space="preserve"> PAGE \* MERGEFORMAT </w:instrText>
                </w:r>
                <w:r>
                  <w:fldChar w:fldCharType="separate"/>
                </w:r>
                <w:r>
                  <w:rPr>
                    <w:rStyle w:val="Headerorfooter1"/>
                    <w:b/>
                    <w:bCs/>
                  </w:rPr>
                  <w:t>#</w:t>
                </w:r>
                <w:r>
                  <w:rPr>
                    <w:rStyle w:val="Headerorfooter1"/>
                    <w:b/>
                    <w:bCs/>
                  </w:rPr>
                  <w:fldChar w:fldCharType="end"/>
                </w:r>
                <w:r>
                  <w:rPr>
                    <w:rStyle w:val="Headerorfooter1"/>
                    <w:b/>
                    <w:bCs/>
                  </w:rPr>
                  <w:t xml:space="preserve"> —</w:t>
                </w:r>
              </w:p>
            </w:txbxContent>
          </v:textbox>
          <w10:wrap anchorx="page" anchory="page"/>
        </v:shape>
      </w:pic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9" type="#_x0000_t202" style="position:absolute;margin-left:218.75pt;margin-top:64.7pt;width:29.75pt;height:6.95pt;z-index:-1887437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326</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8" type="#_x0000_t202" style="position:absolute;margin-left:239.75pt;margin-top:64.95pt;width:30.95pt;height:6.7pt;z-index:-1887437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325</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7" type="#_x0000_t202" style="position:absolute;margin-left:211.9pt;margin-top:64.8pt;width:46.8pt;height:6.5pt;z-index:-1887437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324</w:t>
                </w:r>
                <w:r>
                  <w:rPr>
                    <w:rStyle w:val="Headerorfooter895ptNotBold"/>
                  </w:rPr>
                  <w:fldChar w:fldCharType="end"/>
                </w:r>
                <w:r>
                  <w:rPr>
                    <w:rStyle w:val="Headerorfooter895ptNotBold"/>
                  </w:rPr>
                  <w:t xml:space="preserve"> —</w:t>
                </w:r>
              </w:p>
            </w:txbxContent>
          </v:textbox>
          <w10:wrap anchorx="page" anchory="page"/>
        </v:shape>
      </w:pic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6" type="#_x0000_t202" style="position:absolute;margin-left:211.9pt;margin-top:64.8pt;width:46.8pt;height:6.5pt;z-index:-1887437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Pr>
                    <w:rStyle w:val="Headerorfooter895ptNotBold"/>
                  </w:rPr>
                  <w:t>#</w:t>
                </w:r>
                <w:r>
                  <w:rPr>
                    <w:rStyle w:val="Headerorfooter895ptNotBold"/>
                  </w:rPr>
                  <w:fldChar w:fldCharType="end"/>
                </w:r>
                <w:r>
                  <w:rPr>
                    <w:rStyle w:val="Headerorfooter895ptNotBold"/>
                  </w:rPr>
                  <w:t xml:space="preserve"> —</w:t>
                </w:r>
              </w:p>
            </w:txbxContent>
          </v:textbox>
          <w10:wrap anchorx="page" anchory="page"/>
        </v:shape>
      </w:pic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5" type="#_x0000_t202" style="position:absolute;margin-left:211.9pt;margin-top:64.8pt;width:46.8pt;height:6.5pt;z-index:-1887437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329</w:t>
                </w:r>
                <w:r>
                  <w:rPr>
                    <w:rStyle w:val="Headerorfooter895ptNotBold"/>
                  </w:rPr>
                  <w:fldChar w:fldCharType="end"/>
                </w:r>
                <w:r>
                  <w:rPr>
                    <w:rStyle w:val="Headerorfooter895ptNotBold"/>
                  </w:rPr>
                  <w:t xml:space="preserve"> —</w:t>
                </w:r>
              </w:p>
            </w:txbxContent>
          </v:textbox>
          <w10:wrap anchorx="page" anchory="page"/>
        </v:shape>
      </w:pic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4" type="#_x0000_t202" style="position:absolute;margin-left:202.1pt;margin-top:64.55pt;width:30.85pt;height:6.25pt;z-index:-1887437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sidR="00DA7507" w:rsidRPr="00DA7507">
                  <w:rPr>
                    <w:rStyle w:val="Headerorfooter8BookAntiqua4ptNotBoldSpacing1pt0"/>
                    <w:noProof/>
                  </w:rPr>
                  <w:t>328</w:t>
                </w:r>
                <w:r>
                  <w:rPr>
                    <w:rStyle w:val="Headerorfooter8BookAntiqua4ptNotBoldSpacing1pt0"/>
                  </w:rPr>
                  <w:fldChar w:fldCharType="end"/>
                </w:r>
              </w:p>
            </w:txbxContent>
          </v:textbox>
          <w10:wrap anchorx="page" anchory="page"/>
        </v:shape>
      </w:pic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9" type="#_x0000_t202" style="position:absolute;margin-left:200.35pt;margin-top:68.25pt;width:8.75pt;height:6.7pt;z-index:-1887440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Constantia75ptItalicSpacing1pt"/>
                    <w:b/>
                    <w:bCs/>
                    <w:noProof/>
                  </w:rPr>
                  <w:t>21</w:t>
                </w:r>
                <w:r>
                  <w:rPr>
                    <w:rStyle w:val="HeaderorfooterConstantia75ptItalicSpacing1pt"/>
                    <w:b/>
                    <w:bCs/>
                  </w:rPr>
                  <w:fldChar w:fldCharType="end"/>
                </w:r>
              </w:p>
            </w:txbxContent>
          </v:textbox>
          <w10:wrap anchorx="page" anchory="page"/>
        </v:shape>
      </w:pic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3" type="#_x0000_t202" style="position:absolute;margin-left:202.1pt;margin-top:64.55pt;width:30.85pt;height:6.25pt;z-index:-1887437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Pr>
                    <w:rStyle w:val="Headerorfooter8BookAntiqua4ptNotBoldSpacing1pt0"/>
                  </w:rPr>
                  <w:t>#</w:t>
                </w:r>
                <w:r>
                  <w:rPr>
                    <w:rStyle w:val="Headerorfooter8BookAntiqua4ptNotBoldSpacing1pt0"/>
                  </w:rPr>
                  <w:fldChar w:fldCharType="end"/>
                </w:r>
              </w:p>
            </w:txbxContent>
          </v:textbox>
          <w10:wrap anchorx="page" anchory="page"/>
        </v:shape>
      </w:pic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2" type="#_x0000_t202" style="position:absolute;margin-left:202.1pt;margin-top:64.55pt;width:30.85pt;height:6.25pt;z-index:-18874370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sidR="00DA7507" w:rsidRPr="00DA7507">
                  <w:rPr>
                    <w:rStyle w:val="Headerorfooter8BookAntiqua4ptNotBoldSpacing1pt0"/>
                    <w:noProof/>
                  </w:rPr>
                  <w:t>331</w:t>
                </w:r>
                <w:r>
                  <w:rPr>
                    <w:rStyle w:val="Headerorfooter8BookAntiqua4ptNotBoldSpacing1pt0"/>
                  </w:rPr>
                  <w:fldChar w:fldCharType="end"/>
                </w:r>
              </w:p>
            </w:txbxContent>
          </v:textbox>
          <w10:wrap anchorx="page" anchory="page"/>
        </v:shape>
      </w:pic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1" type="#_x0000_t202" style="position:absolute;margin-left:220.8pt;margin-top:65.15pt;width:30.6pt;height:6.5pt;z-index:-18874370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334</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80" type="#_x0000_t202" style="position:absolute;margin-left:211.9pt;margin-top:64.8pt;width:46.8pt;height:6.5pt;z-index:-1887437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333</w:t>
                </w:r>
                <w:r>
                  <w:rPr>
                    <w:rStyle w:val="Headerorfooter895ptNotBold"/>
                  </w:rPr>
                  <w:fldChar w:fldCharType="end"/>
                </w:r>
                <w:r>
                  <w:rPr>
                    <w:rStyle w:val="Headerorfooter895ptNotBold"/>
                  </w:rPr>
                  <w:t xml:space="preserve"> —</w:t>
                </w:r>
              </w:p>
            </w:txbxContent>
          </v:textbox>
          <w10:wrap anchorx="page" anchory="page"/>
        </v:shape>
      </w:pic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9" type="#_x0000_t202" style="position:absolute;margin-left:431.3pt;margin-top:48.45pt;width:.95pt;height:5.4pt;z-index:-1887437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i</w:t>
                </w:r>
              </w:p>
            </w:txbxContent>
          </v:textbox>
          <w10:wrap anchorx="page" anchory="page"/>
        </v:shape>
      </w:pict>
    </w:r>
    <w:r>
      <w:pict>
        <v:shape id="_x0000_s2378" type="#_x0000_t202" style="position:absolute;margin-left:201.35pt;margin-top:80.85pt;width:47.3pt;height:6.6pt;z-index:-1887437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0"/>
                  </w:rPr>
                  <w:t xml:space="preserve">— </w:t>
                </w:r>
                <w:r>
                  <w:fldChar w:fldCharType="begin"/>
                </w:r>
                <w:r>
                  <w:instrText xml:space="preserve"> PAGE \* MERGEFORMAT </w:instrText>
                </w:r>
                <w:r>
                  <w:fldChar w:fldCharType="separate"/>
                </w:r>
                <w:r w:rsidR="00DA7507" w:rsidRPr="00DA7507">
                  <w:rPr>
                    <w:rStyle w:val="Headerorfooter8BookAntiqua4ptNotBoldSpacing1pt0"/>
                    <w:noProof/>
                  </w:rPr>
                  <w:t>332</w:t>
                </w:r>
                <w:r>
                  <w:rPr>
                    <w:rStyle w:val="Headerorfooter8BookAntiqua4ptNotBoldSpacing1pt0"/>
                  </w:rPr>
                  <w:fldChar w:fldCharType="end"/>
                </w:r>
                <w:r>
                  <w:rPr>
                    <w:rStyle w:val="Headerorfooter8BookAntiqua4ptNotBoldSpacing1pt0"/>
                  </w:rPr>
                  <w:t xml:space="preserve"> —</w:t>
                </w:r>
              </w:p>
            </w:txbxContent>
          </v:textbox>
          <w10:wrap anchorx="page" anchory="page"/>
        </v:shape>
      </w:pic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7" type="#_x0000_t202" style="position:absolute;margin-left:204.95pt;margin-top:77.15pt;width:46.3pt;height:6.7pt;z-index:-1887437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4ptNotBoldSpacing0pt"/>
                  </w:rPr>
                  <w:t xml:space="preserve">— </w:t>
                </w:r>
                <w:r>
                  <w:fldChar w:fldCharType="begin"/>
                </w:r>
                <w:r>
                  <w:instrText xml:space="preserve"> PAGE \* MERGEFORMAT </w:instrText>
                </w:r>
                <w:r>
                  <w:fldChar w:fldCharType="separate"/>
                </w:r>
                <w:r w:rsidR="00DA7507" w:rsidRPr="00DA7507">
                  <w:rPr>
                    <w:rStyle w:val="Headerorfooter885ptNotBold"/>
                    <w:noProof/>
                  </w:rPr>
                  <w:t>336</w:t>
                </w:r>
                <w:r>
                  <w:rPr>
                    <w:rStyle w:val="Headerorfooter885ptNotBold"/>
                  </w:rPr>
                  <w:fldChar w:fldCharType="end"/>
                </w:r>
                <w:r>
                  <w:rPr>
                    <w:rStyle w:val="Headerorfooter84ptNotBoldSpacing0pt"/>
                  </w:rPr>
                  <w:t xml:space="preserve"> —</w:t>
                </w:r>
              </w:p>
            </w:txbxContent>
          </v:textbox>
          <w10:wrap anchorx="page" anchory="page"/>
        </v:shape>
      </w:pic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6" type="#_x0000_t202" style="position:absolute;margin-left:192.9pt;margin-top:81.8pt;width:46.2pt;height:6.85pt;z-index:-1887437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1pt"/>
                  </w:rPr>
                  <w:t xml:space="preserve">— </w:t>
                </w:r>
                <w:r>
                  <w:fldChar w:fldCharType="begin"/>
                </w:r>
                <w:r>
                  <w:instrText xml:space="preserve"> PAGE \* MERGEFORMAT </w:instrText>
                </w:r>
                <w:r>
                  <w:fldChar w:fldCharType="separate"/>
                </w:r>
                <w:r w:rsidR="00DA7507" w:rsidRPr="00DA7507">
                  <w:rPr>
                    <w:rStyle w:val="Headerorfooter8Calibri9ptNotBoldSpacing1pt"/>
                    <w:noProof/>
                  </w:rPr>
                  <w:t>337</w:t>
                </w:r>
                <w:r>
                  <w:rPr>
                    <w:rStyle w:val="Headerorfooter8Calibri9ptNotBoldSpacing1pt"/>
                  </w:rPr>
                  <w:fldChar w:fldCharType="end"/>
                </w:r>
                <w:r>
                  <w:rPr>
                    <w:rStyle w:val="Headerorfooter8Calibri9ptNotBoldSpacing1pt"/>
                  </w:rPr>
                  <w:t xml:space="preserve"> —</w:t>
                </w:r>
              </w:p>
            </w:txbxContent>
          </v:textbox>
          <w10:wrap anchorx="page" anchory="page"/>
        </v:shape>
      </w:pic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4" type="#_x0000_t202" style="position:absolute;margin-left:142.2pt;margin-top:74.45pt;width:125.05pt;height:7.45pt;z-index:-188743698;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2501"/>
                  </w:tabs>
                  <w:spacing w:line="240" w:lineRule="auto"/>
                </w:pPr>
                <w:r>
                  <w:rPr>
                    <w:rStyle w:val="Headerorfooter8BookAntiqua4ptNotBoldSpacing1pt0"/>
                  </w:rPr>
                  <w:t>,</w:t>
                </w:r>
                <w:r>
                  <w:rPr>
                    <w:rStyle w:val="Headerorfooter8BookAntiqua4ptNotBoldSpacing1pt0"/>
                  </w:rPr>
                  <w:tab/>
                  <w:t xml:space="preserve">— </w:t>
                </w:r>
                <w:r>
                  <w:fldChar w:fldCharType="begin"/>
                </w:r>
                <w:r>
                  <w:instrText xml:space="preserve"> PAGE \* MERGEFORMAT </w:instrText>
                </w:r>
                <w:r>
                  <w:fldChar w:fldCharType="separate"/>
                </w:r>
                <w:r w:rsidR="00DA7507" w:rsidRPr="00DA7507">
                  <w:rPr>
                    <w:rStyle w:val="Headerorfooter8BookAntiqua4ptNotBoldSpacing1pt0"/>
                    <w:noProof/>
                  </w:rPr>
                  <w:t>335</w:t>
                </w:r>
                <w:r>
                  <w:rPr>
                    <w:rStyle w:val="Headerorfooter8BookAntiqua4ptNotBoldSpacing1pt0"/>
                  </w:rPr>
                  <w:fldChar w:fldCharType="end"/>
                </w:r>
                <w:r>
                  <w:rPr>
                    <w:rStyle w:val="Headerorfooter8BookAntiqua4ptNotBoldSpacing1pt0"/>
                  </w:rPr>
                  <w:t xml:space="preserve"> —</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8" type="#_x0000_t202" style="position:absolute;margin-left:202.7pt;margin-top:2in;width:8.9pt;height:11.05pt;z-index:-1887440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Constantia15ptNotBold"/>
                  </w:rPr>
                  <w:t>II</w:t>
                </w:r>
              </w:p>
            </w:txbxContent>
          </v:textbox>
          <w10:wrap anchorx="page" anchory="page"/>
        </v:shape>
      </w:pic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3" type="#_x0000_t202" style="position:absolute;margin-left:214.5pt;margin-top:74.75pt;width:30.85pt;height:6.7pt;z-index:-1887436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0pt"/>
                    <w:b/>
                    <w:bCs/>
                    <w:noProof/>
                  </w:rPr>
                  <w:t>340</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2" type="#_x0000_t202" style="position:absolute;margin-left:201.9pt;margin-top:76.8pt;width:31.1pt;height:6.6pt;z-index:-1887436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1pt"/>
                  </w:rPr>
                  <w:t xml:space="preserve">— </w:t>
                </w:r>
                <w:r>
                  <w:fldChar w:fldCharType="begin"/>
                </w:r>
                <w:r>
                  <w:instrText xml:space="preserve"> PAGE \* MERGEFORMAT </w:instrText>
                </w:r>
                <w:r>
                  <w:fldChar w:fldCharType="separate"/>
                </w:r>
                <w:r w:rsidR="00DA7507" w:rsidRPr="00DA7507">
                  <w:rPr>
                    <w:rStyle w:val="Headerorfooter8Calibri9ptNotBoldSpacing1pt"/>
                    <w:noProof/>
                  </w:rPr>
                  <w:t>339</w:t>
                </w:r>
                <w:r>
                  <w:rPr>
                    <w:rStyle w:val="Headerorfooter8Calibri9ptNotBoldSpacing1pt"/>
                  </w:rPr>
                  <w:fldChar w:fldCharType="end"/>
                </w:r>
              </w:p>
            </w:txbxContent>
          </v:textbox>
          <w10:wrap anchorx="page" anchory="page"/>
        </v:shape>
      </w:pic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1" type="#_x0000_t202" style="position:absolute;margin-left:211.9pt;margin-top:64.8pt;width:46.8pt;height:6.5pt;z-index:-1887436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338</w:t>
                </w:r>
                <w:r>
                  <w:rPr>
                    <w:rStyle w:val="Headerorfooter895ptNotBold"/>
                  </w:rPr>
                  <w:fldChar w:fldCharType="end"/>
                </w:r>
                <w:r>
                  <w:rPr>
                    <w:rStyle w:val="Headerorfooter895ptNotBold"/>
                  </w:rPr>
                  <w:t xml:space="preserve"> —</w:t>
                </w:r>
              </w:p>
            </w:txbxContent>
          </v:textbox>
          <w10:wrap anchorx="page" anchory="page"/>
        </v:shape>
      </w:pic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70" type="#_x0000_t202" style="position:absolute;margin-left:194.85pt;margin-top:73.8pt;width:46.3pt;height:6.95pt;z-index:-1887436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1"/>
                  </w:rPr>
                  <w:t xml:space="preserve">— </w:t>
                </w:r>
                <w:r>
                  <w:fldChar w:fldCharType="begin"/>
                </w:r>
                <w:r>
                  <w:instrText xml:space="preserve"> PAGE \* MERGEFORMAT </w:instrText>
                </w:r>
                <w:r>
                  <w:fldChar w:fldCharType="separate"/>
                </w:r>
                <w:r w:rsidR="00DA7507" w:rsidRPr="00DA7507">
                  <w:rPr>
                    <w:rStyle w:val="Headerorfooter8BookAntiqua4ptNotBoldSpacing1pt1"/>
                    <w:noProof/>
                  </w:rPr>
                  <w:t>342</w:t>
                </w:r>
                <w:r>
                  <w:rPr>
                    <w:rStyle w:val="Headerorfooter8BookAntiqua4ptNotBoldSpacing1pt1"/>
                  </w:rPr>
                  <w:fldChar w:fldCharType="end"/>
                </w:r>
                <w:r>
                  <w:rPr>
                    <w:rStyle w:val="Headerorfooter8BookAntiqua4ptNotBoldSpacing1pt1"/>
                  </w:rPr>
                  <w:t>. —</w:t>
                </w:r>
              </w:p>
            </w:txbxContent>
          </v:textbox>
          <w10:wrap anchorx="page" anchory="page"/>
        </v:shape>
      </w:pic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9" type="#_x0000_t202" style="position:absolute;margin-left:211.9pt;margin-top:64.8pt;width:46.8pt;height:6.5pt;z-index:-1887436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343</w:t>
                </w:r>
                <w:r>
                  <w:rPr>
                    <w:rStyle w:val="Headerorfooter895ptNotBold"/>
                  </w:rPr>
                  <w:fldChar w:fldCharType="end"/>
                </w:r>
                <w:r>
                  <w:rPr>
                    <w:rStyle w:val="Headerorfooter895ptNotBold"/>
                  </w:rPr>
                  <w:t xml:space="preserve"> —</w:t>
                </w:r>
              </w:p>
            </w:txbxContent>
          </v:textbox>
          <w10:wrap anchorx="page" anchory="page"/>
        </v:shape>
      </w:pic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8" type="#_x0000_t202" style="position:absolute;margin-left:197.8pt;margin-top:73.15pt;width:46.8pt;height:6.6pt;z-index:-1887436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1pt"/>
                  </w:rPr>
                  <w:t xml:space="preserve">— </w:t>
                </w:r>
                <w:r>
                  <w:fldChar w:fldCharType="begin"/>
                </w:r>
                <w:r>
                  <w:instrText xml:space="preserve"> PAGE \* MERGEFORMAT </w:instrText>
                </w:r>
                <w:r>
                  <w:fldChar w:fldCharType="separate"/>
                </w:r>
                <w:r w:rsidR="00DA7507" w:rsidRPr="00DA7507">
                  <w:rPr>
                    <w:rStyle w:val="Headerorfooter8Calibri9ptNotBoldSpacing1pt"/>
                    <w:noProof/>
                  </w:rPr>
                  <w:t>341</w:t>
                </w:r>
                <w:r>
                  <w:rPr>
                    <w:rStyle w:val="Headerorfooter8Calibri9ptNotBoldSpacing1pt"/>
                  </w:rPr>
                  <w:fldChar w:fldCharType="end"/>
                </w:r>
                <w:r>
                  <w:rPr>
                    <w:rStyle w:val="Headerorfooter8Calibri9ptNotBoldSpacing1pt"/>
                  </w:rPr>
                  <w:t xml:space="preserve"> —</w:t>
                </w:r>
              </w:p>
            </w:txbxContent>
          </v:textbox>
          <w10:wrap anchorx="page" anchory="page"/>
        </v:shape>
      </w:pic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7" type="#_x0000_t202" style="position:absolute;margin-left:197.8pt;margin-top:73.15pt;width:46.8pt;height:6.6pt;z-index:-1887436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1pt"/>
                  </w:rPr>
                  <w:t xml:space="preserve">— </w:t>
                </w:r>
                <w:r>
                  <w:fldChar w:fldCharType="begin"/>
                </w:r>
                <w:r>
                  <w:instrText xml:space="preserve"> PAGE \* MERGEFORMAT </w:instrText>
                </w:r>
                <w:r>
                  <w:fldChar w:fldCharType="separate"/>
                </w:r>
                <w:r>
                  <w:rPr>
                    <w:rStyle w:val="Headerorfooter8Calibri9ptNotBoldSpacing1pt"/>
                  </w:rPr>
                  <w:t>#</w:t>
                </w:r>
                <w:r>
                  <w:rPr>
                    <w:rStyle w:val="Headerorfooter8Calibri9ptNotBoldSpacing1pt"/>
                  </w:rPr>
                  <w:fldChar w:fldCharType="end"/>
                </w:r>
                <w:r>
                  <w:rPr>
                    <w:rStyle w:val="Headerorfooter8Calibri9ptNotBoldSpacing1pt"/>
                  </w:rPr>
                  <w:t xml:space="preserve"> —</w:t>
                </w:r>
              </w:p>
            </w:txbxContent>
          </v:textbox>
          <w10:wrap anchorx="page" anchory="page"/>
        </v:shape>
      </w:pic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6" type="#_x0000_t202" style="position:absolute;margin-left:197.8pt;margin-top:73.15pt;width:46.8pt;height:6.6pt;z-index:-1887436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Spacing1pt"/>
                  </w:rPr>
                  <w:t xml:space="preserve">— </w:t>
                </w:r>
                <w:r>
                  <w:fldChar w:fldCharType="begin"/>
                </w:r>
                <w:r>
                  <w:instrText xml:space="preserve"> PAGE \* MERGEFORMAT </w:instrText>
                </w:r>
                <w:r>
                  <w:fldChar w:fldCharType="separate"/>
                </w:r>
                <w:r w:rsidR="00DA7507" w:rsidRPr="00DA7507">
                  <w:rPr>
                    <w:rStyle w:val="Headerorfooter8Calibri9ptNotBoldSpacing1pt"/>
                    <w:noProof/>
                  </w:rPr>
                  <w:t>345</w:t>
                </w:r>
                <w:r>
                  <w:rPr>
                    <w:rStyle w:val="Headerorfooter8Calibri9ptNotBoldSpacing1pt"/>
                  </w:rPr>
                  <w:fldChar w:fldCharType="end"/>
                </w:r>
                <w:r>
                  <w:rPr>
                    <w:rStyle w:val="Headerorfooter8Calibri9ptNotBoldSpacing1pt"/>
                  </w:rPr>
                  <w:t xml:space="preserve"> —</w:t>
                </w:r>
              </w:p>
            </w:txbxContent>
          </v:textbox>
          <w10:wrap anchorx="page" anchory="page"/>
        </v:shape>
      </w:pic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5" type="#_x0000_t202" style="position:absolute;margin-left:211.9pt;margin-top:64.8pt;width:46.8pt;height:6.5pt;z-index:-1887436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344</w:t>
                </w:r>
                <w:r>
                  <w:rPr>
                    <w:rStyle w:val="Headerorfooter895ptNotBold"/>
                  </w:rPr>
                  <w:fldChar w:fldCharType="end"/>
                </w:r>
                <w:r>
                  <w:rPr>
                    <w:rStyle w:val="Headerorfooter895ptNotBold"/>
                  </w:rPr>
                  <w:t xml:space="preserve"> —</w:t>
                </w:r>
              </w:p>
            </w:txbxContent>
          </v:textbox>
          <w10:wrap anchorx="page" anchory="page"/>
        </v:shape>
      </w:pic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7" type="#_x0000_t202" style="position:absolute;margin-left:202.7pt;margin-top:2in;width:8.9pt;height:11.05pt;z-index:-1887440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Constantia15ptNotBold"/>
                  </w:rPr>
                  <w:t>II</w:t>
                </w:r>
              </w:p>
            </w:txbxContent>
          </v:textbox>
          <w10:wrap anchorx="page" anchory="page"/>
        </v:shape>
      </w:pic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4" type="#_x0000_t202" style="position:absolute;margin-left:211.9pt;margin-top:64.8pt;width:46.8pt;height:6.5pt;z-index:-1887436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Pr>
                    <w:rStyle w:val="Headerorfooter895ptNotBold"/>
                  </w:rPr>
                  <w:t>#</w:t>
                </w:r>
                <w:r>
                  <w:rPr>
                    <w:rStyle w:val="Headerorfooter895ptNotBold"/>
                  </w:rPr>
                  <w:fldChar w:fldCharType="end"/>
                </w:r>
                <w:r>
                  <w:rPr>
                    <w:rStyle w:val="Headerorfooter895ptNotBold"/>
                  </w:rPr>
                  <w:t xml:space="preserve"> —</w:t>
                </w:r>
              </w:p>
            </w:txbxContent>
          </v:textbox>
          <w10:wrap anchorx="page" anchory="page"/>
        </v:shape>
      </w:pic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3" type="#_x0000_t202" style="position:absolute;margin-left:211.9pt;margin-top:64.8pt;width:46.8pt;height:6.5pt;z-index:-1887436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347</w:t>
                </w:r>
                <w:r>
                  <w:rPr>
                    <w:rStyle w:val="Headerorfooter895ptNotBold"/>
                  </w:rPr>
                  <w:fldChar w:fldCharType="end"/>
                </w:r>
                <w:r>
                  <w:rPr>
                    <w:rStyle w:val="Headerorfooter895ptNotBold"/>
                  </w:rPr>
                  <w:t xml:space="preserve"> —</w:t>
                </w:r>
              </w:p>
            </w:txbxContent>
          </v:textbox>
          <w10:wrap anchorx="page" anchory="page"/>
        </v:shape>
      </w:pic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2" type="#_x0000_t202" style="position:absolute;margin-left:211.9pt;margin-top:64.8pt;width:46.8pt;height:6.5pt;z-index:-1887436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
                  </w:rPr>
                  <w:t xml:space="preserve">— </w:t>
                </w:r>
                <w:r>
                  <w:fldChar w:fldCharType="begin"/>
                </w:r>
                <w:r>
                  <w:instrText xml:space="preserve"> PAGE \* MERGEFORMAT </w:instrText>
                </w:r>
                <w:r>
                  <w:fldChar w:fldCharType="separate"/>
                </w:r>
                <w:r w:rsidR="00DA7507" w:rsidRPr="00DA7507">
                  <w:rPr>
                    <w:rStyle w:val="Headerorfooter895ptNotBold"/>
                    <w:noProof/>
                  </w:rPr>
                  <w:t>350</w:t>
                </w:r>
                <w:r>
                  <w:rPr>
                    <w:rStyle w:val="Headerorfooter895ptNotBold"/>
                  </w:rPr>
                  <w:fldChar w:fldCharType="end"/>
                </w:r>
                <w:r>
                  <w:rPr>
                    <w:rStyle w:val="Headerorfooter895ptNotBold"/>
                  </w:rPr>
                  <w:t xml:space="preserve"> —</w:t>
                </w:r>
              </w:p>
            </w:txbxContent>
          </v:textbox>
          <w10:wrap anchorx="page" anchory="page"/>
        </v:shape>
      </w:pic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1" type="#_x0000_t202" style="position:absolute;margin-left:215.25pt;margin-top:70.65pt;width:31.1pt;height:6.35pt;z-index:-1887436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1"/>
                    <w:noProof/>
                  </w:rPr>
                  <w:t>351</w:t>
                </w:r>
                <w:r>
                  <w:rPr>
                    <w:rStyle w:val="Headerorfooter8BookAntiqua4ptNotBoldSpacing1pt1"/>
                  </w:rPr>
                  <w:fldChar w:fldCharType="end"/>
                </w:r>
                <w:r>
                  <w:rPr>
                    <w:rStyle w:val="Headerorfooter8BookAntiqua4ptNotBoldSpacing1pt1"/>
                  </w:rPr>
                  <w:t xml:space="preserve"> —</w:t>
                </w:r>
              </w:p>
            </w:txbxContent>
          </v:textbox>
          <w10:wrap anchorx="page" anchory="page"/>
        </v:shape>
      </w:pic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60" type="#_x0000_t202" style="position:absolute;margin-left:211.2pt;margin-top:72.2pt;width:14.5pt;height:6.25pt;z-index:-1887436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1"/>
                    <w:noProof/>
                  </w:rPr>
                  <w:t>348</w:t>
                </w:r>
                <w:r>
                  <w:rPr>
                    <w:rStyle w:val="Headerorfooter8BookAntiqua4ptNotBoldSpacing1pt1"/>
                  </w:rPr>
                  <w:fldChar w:fldCharType="end"/>
                </w:r>
              </w:p>
            </w:txbxContent>
          </v:textbox>
          <w10:wrap anchorx="page" anchory="page"/>
        </v:shape>
      </w:pic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9" type="#_x0000_t202" style="position:absolute;margin-left:213.5pt;margin-top:78.05pt;width:31.1pt;height:6.7pt;z-index:-1887436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1"/>
                    <w:noProof/>
                  </w:rPr>
                  <w:t>354</w:t>
                </w:r>
                <w:r>
                  <w:rPr>
                    <w:rStyle w:val="Headerorfooter8BookAntiqua4ptNotBoldSpacing1pt1"/>
                  </w:rPr>
                  <w:fldChar w:fldCharType="end"/>
                </w:r>
                <w:r>
                  <w:rPr>
                    <w:rStyle w:val="Headerorfooter8BookAntiqua4ptNotBoldSpacing1pt1"/>
                  </w:rPr>
                  <w:t xml:space="preserve"> —</w:t>
                </w:r>
              </w:p>
            </w:txbxContent>
          </v:textbox>
          <w10:wrap anchorx="page" anchory="page"/>
        </v:shape>
      </w:pic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8" type="#_x0000_t202" style="position:absolute;margin-left:212.3pt;margin-top:73.6pt;width:14.3pt;height:6.35pt;z-index:-1887436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1"/>
                    <w:noProof/>
                  </w:rPr>
                  <w:t>353</w:t>
                </w:r>
                <w:r>
                  <w:rPr>
                    <w:rStyle w:val="Headerorfooter8BookAntiqua4ptNotBoldSpacing1pt1"/>
                  </w:rPr>
                  <w:fldChar w:fldCharType="end"/>
                </w:r>
              </w:p>
            </w:txbxContent>
          </v:textbox>
          <w10:wrap anchorx="page" anchory="page"/>
        </v:shape>
      </w:pic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6" type="#_x0000_t202" style="position:absolute;margin-left:204.1pt;margin-top:78.5pt;width:14.75pt;height:6.7pt;z-index:-1887436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1"/>
                    <w:noProof/>
                  </w:rPr>
                  <w:t>356</w:t>
                </w:r>
                <w:r>
                  <w:rPr>
                    <w:rStyle w:val="Headerorfooter8BookAntiqua4ptNotBoldSpacing1pt1"/>
                  </w:rPr>
                  <w:fldChar w:fldCharType="end"/>
                </w:r>
              </w:p>
            </w:txbxContent>
          </v:textbox>
          <w10:wrap anchorx="page" anchory="page"/>
        </v:shape>
      </w:pic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5" type="#_x0000_t202" style="position:absolute;margin-left:204.1pt;margin-top:78.5pt;width:14.75pt;height:6.7pt;z-index:-1887436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4ptNotBoldSpacing1pt1"/>
                  </w:rPr>
                  <w:t>#</w:t>
                </w:r>
                <w:r>
                  <w:rPr>
                    <w:rStyle w:val="Headerorfooter8BookAntiqua4ptNotBoldSpacing1pt1"/>
                  </w:rPr>
                  <w:fldChar w:fldCharType="end"/>
                </w:r>
              </w:p>
            </w:txbxContent>
          </v:textbox>
          <w10:wrap anchorx="page" anchory="page"/>
        </v:shape>
      </w:pic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4" type="#_x0000_t202" style="position:absolute;margin-left:213.5pt;margin-top:78.05pt;width:31.1pt;height:6.7pt;z-index:-1887436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4ptNotBoldSpacing1pt1"/>
                    <w:noProof/>
                  </w:rPr>
                  <w:t>355</w:t>
                </w:r>
                <w:r>
                  <w:rPr>
                    <w:rStyle w:val="Headerorfooter8BookAntiqua4ptNotBoldSpacing1pt1"/>
                  </w:rPr>
                  <w:fldChar w:fldCharType="end"/>
                </w:r>
                <w:r>
                  <w:rPr>
                    <w:rStyle w:val="Headerorfooter8BookAntiqua4ptNotBoldSpacing1pt1"/>
                  </w:rPr>
                  <w:t xml:space="preserve"> —</w:t>
                </w:r>
              </w:p>
            </w:txbxContent>
          </v:textbox>
          <w10:wrap anchorx="page" anchory="page"/>
        </v:shape>
      </w:pic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3" type="#_x0000_t202" style="position:absolute;margin-left:193.65pt;margin-top:78.8pt;width:47.75pt;height:6.5pt;z-index:-1887436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1"/>
                  </w:rPr>
                  <w:t xml:space="preserve">— </w:t>
                </w:r>
                <w:r>
                  <w:fldChar w:fldCharType="begin"/>
                </w:r>
                <w:r>
                  <w:instrText xml:space="preserve"> PAGE \* MERGEFORMAT </w:instrText>
                </w:r>
                <w:r>
                  <w:fldChar w:fldCharType="separate"/>
                </w:r>
                <w:r w:rsidR="00DA7507" w:rsidRPr="00DA7507">
                  <w:rPr>
                    <w:rStyle w:val="Headerorfooter8BookAntiqua4ptNotBoldSpacing1pt1"/>
                    <w:noProof/>
                  </w:rPr>
                  <w:t>360</w:t>
                </w:r>
                <w:r>
                  <w:rPr>
                    <w:rStyle w:val="Headerorfooter8BookAntiqua4ptNotBoldSpacing1pt1"/>
                  </w:rPr>
                  <w:fldChar w:fldCharType="end"/>
                </w:r>
                <w:r>
                  <w:rPr>
                    <w:rStyle w:val="Headerorfooter8BookAntiqua4ptNotBoldSpacing1pt1"/>
                  </w:rPr>
                  <w:t xml:space="preserve"> —</w:t>
                </w:r>
              </w:p>
            </w:txbxContent>
          </v:textbox>
          <w10:wrap anchorx="page" anchory="page"/>
        </v:shape>
      </w:pic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2" type="#_x0000_t202" style="position:absolute;margin-left:193.65pt;margin-top:78.8pt;width:47.75pt;height:6.5pt;z-index:-1887436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1"/>
                  </w:rPr>
                  <w:t xml:space="preserve">— </w:t>
                </w:r>
                <w:r>
                  <w:fldChar w:fldCharType="begin"/>
                </w:r>
                <w:r>
                  <w:instrText xml:space="preserve"> PAGE \* MERGEFORMAT </w:instrText>
                </w:r>
                <w:r>
                  <w:fldChar w:fldCharType="separate"/>
                </w:r>
                <w:r w:rsidR="00DA7507" w:rsidRPr="00DA7507">
                  <w:rPr>
                    <w:rStyle w:val="Headerorfooter8BookAntiqua4ptNotBoldSpacing1pt1"/>
                    <w:noProof/>
                  </w:rPr>
                  <w:t>359</w:t>
                </w:r>
                <w:r>
                  <w:rPr>
                    <w:rStyle w:val="Headerorfooter8BookAntiqua4ptNotBoldSpacing1pt1"/>
                  </w:rPr>
                  <w:fldChar w:fldCharType="end"/>
                </w:r>
                <w:r>
                  <w:rPr>
                    <w:rStyle w:val="Headerorfooter8BookAntiqua4ptNotBoldSpacing1pt1"/>
                  </w:rPr>
                  <w:t xml:space="preserve"> —</w:t>
                </w:r>
              </w:p>
            </w:txbxContent>
          </v:textbox>
          <w10:wrap anchorx="page" anchory="page"/>
        </v:shape>
      </w:pic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1" type="#_x0000_t202" style="position:absolute;margin-left:192pt;margin-top:77.85pt;width:47.5pt;height:7.45pt;z-index:-1887436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0"/>
                  </w:rPr>
                  <w:t xml:space="preserve">— </w:t>
                </w:r>
                <w:r>
                  <w:fldChar w:fldCharType="begin"/>
                </w:r>
                <w:r>
                  <w:instrText xml:space="preserve"> PAGE \* MERGEFORMAT </w:instrText>
                </w:r>
                <w:r>
                  <w:fldChar w:fldCharType="separate"/>
                </w:r>
                <w:r w:rsidR="00DA7507" w:rsidRPr="00DA7507">
                  <w:rPr>
                    <w:rStyle w:val="Headerorfooter895ptNotBoldSpacing0pt0"/>
                    <w:noProof/>
                  </w:rPr>
                  <w:t>358</w:t>
                </w:r>
                <w:r>
                  <w:rPr>
                    <w:rStyle w:val="Headerorfooter895ptNotBoldSpacing0pt0"/>
                  </w:rPr>
                  <w:fldChar w:fldCharType="end"/>
                </w:r>
                <w:r>
                  <w:rPr>
                    <w:rStyle w:val="Headerorfooter895ptNotBoldSpacing0pt0"/>
                  </w:rPr>
                  <w:t xml:space="preserve"> —</w:t>
                </w:r>
              </w:p>
            </w:txbxContent>
          </v:textbox>
          <w10:wrap anchorx="page" anchory="page"/>
        </v:shape>
      </w:pic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8" type="#_x0000_t202" style="position:absolute;margin-left:184.15pt;margin-top:65.7pt;width:38.5pt;height:6.7pt;z-index:-1887440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
                    <w:b/>
                    <w:bCs/>
                  </w:rPr>
                  <w:t xml:space="preserve">— </w:t>
                </w:r>
                <w:r>
                  <w:fldChar w:fldCharType="begin"/>
                </w:r>
                <w:r>
                  <w:instrText xml:space="preserve"> PAGE \* MERGEFORMAT </w:instrText>
                </w:r>
                <w:r>
                  <w:fldChar w:fldCharType="separate"/>
                </w:r>
                <w:r w:rsidR="00DA7507" w:rsidRPr="00DA7507">
                  <w:rPr>
                    <w:rStyle w:val="Headerorfooter95pt"/>
                    <w:b/>
                    <w:bCs/>
                    <w:noProof/>
                  </w:rPr>
                  <w:t>VI</w:t>
                </w:r>
                <w:r>
                  <w:rPr>
                    <w:rStyle w:val="Headerorfooter95pt"/>
                    <w:b/>
                    <w:bCs/>
                  </w:rPr>
                  <w:fldChar w:fldCharType="end"/>
                </w:r>
                <w:r>
                  <w:rPr>
                    <w:rStyle w:val="Headerorfooter95pt"/>
                    <w:b/>
                    <w:bCs/>
                  </w:rPr>
                  <w:t xml:space="preserve"> —</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6" type="#_x0000_t202" style="position:absolute;margin-left:187.8pt;margin-top:68.6pt;width:36.6pt;height:6.7pt;z-index:-1887440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Pr>
                    <w:rStyle w:val="HeaderorfooterSpacing1pt"/>
                    <w:b/>
                    <w:bCs/>
                  </w:rPr>
                  <w:t>#</w:t>
                </w:r>
                <w:r>
                  <w:rPr>
                    <w:rStyle w:val="HeaderorfooterSpacing1pt"/>
                    <w:b/>
                    <w:bCs/>
                  </w:rPr>
                  <w:fldChar w:fldCharType="end"/>
                </w:r>
                <w:r>
                  <w:rPr>
                    <w:rStyle w:val="HeaderorfooterSpacing1pt"/>
                    <w:b/>
                    <w:bCs/>
                  </w:rPr>
                  <w:t xml:space="preserve"> —</w:t>
                </w:r>
              </w:p>
            </w:txbxContent>
          </v:textbox>
          <w10:wrap anchorx="page" anchory="page"/>
        </v:shape>
      </w:pic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50" type="#_x0000_t202" style="position:absolute;margin-left:194.5pt;margin-top:77.5pt;width:14.65pt;height:6.7pt;z-index:-1887436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10ptNotBoldSpacing0pt"/>
                    <w:noProof/>
                  </w:rPr>
                  <w:t>364</w:t>
                </w:r>
                <w:r>
                  <w:rPr>
                    <w:rStyle w:val="Headerorfooter8Calibri10ptNotBoldSpacing0pt"/>
                  </w:rPr>
                  <w:fldChar w:fldCharType="end"/>
                </w:r>
              </w:p>
            </w:txbxContent>
          </v:textbox>
          <w10:wrap anchorx="page" anchory="page"/>
        </v:shape>
      </w:pic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9" type="#_x0000_t202" style="position:absolute;margin-left:215.15pt;margin-top:75.4pt;width:30.35pt;height:6.7pt;z-index:-1887436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0pt"/>
                    <w:b/>
                    <w:bCs/>
                    <w:noProof/>
                  </w:rPr>
                  <w:t>363</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8" type="#_x0000_t202" style="position:absolute;margin-left:192pt;margin-top:77.85pt;width:47.5pt;height:7.45pt;z-index:-18874367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0"/>
                  </w:rPr>
                  <w:t xml:space="preserve">— </w:t>
                </w:r>
                <w:r>
                  <w:fldChar w:fldCharType="begin"/>
                </w:r>
                <w:r>
                  <w:instrText xml:space="preserve"> PAGE \* MERGEFORMAT </w:instrText>
                </w:r>
                <w:r>
                  <w:fldChar w:fldCharType="separate"/>
                </w:r>
                <w:r w:rsidR="00DA7507" w:rsidRPr="00DA7507">
                  <w:rPr>
                    <w:rStyle w:val="Headerorfooter895ptNotBoldSpacing0pt0"/>
                    <w:noProof/>
                  </w:rPr>
                  <w:t>362</w:t>
                </w:r>
                <w:r>
                  <w:rPr>
                    <w:rStyle w:val="Headerorfooter895ptNotBoldSpacing0pt0"/>
                  </w:rPr>
                  <w:fldChar w:fldCharType="end"/>
                </w:r>
                <w:r>
                  <w:rPr>
                    <w:rStyle w:val="Headerorfooter895ptNotBoldSpacing0pt0"/>
                  </w:rPr>
                  <w:t xml:space="preserve"> —</w:t>
                </w:r>
              </w:p>
            </w:txbxContent>
          </v:textbox>
          <w10:wrap anchorx="page" anchory="page"/>
        </v:shape>
      </w:pic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7" type="#_x0000_t202" style="position:absolute;margin-left:215.15pt;margin-top:75.4pt;width:30.35pt;height:6.7pt;z-index:-18874367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0pt"/>
                    <w:b/>
                    <w:bCs/>
                    <w:noProof/>
                  </w:rPr>
                  <w:t>368</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6" type="#_x0000_t202" style="position:absolute;margin-left:208.35pt;margin-top:75.5pt;width:16.2pt;height:6.5pt;z-index:-18874367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85ptNotBold"/>
                  </w:rPr>
                  <w:t>.</w:t>
                </w:r>
                <w:r>
                  <w:fldChar w:fldCharType="begin"/>
                </w:r>
                <w:r>
                  <w:instrText xml:space="preserve"> PAGE \* MERGEFORMAT </w:instrText>
                </w:r>
                <w:r>
                  <w:fldChar w:fldCharType="separate"/>
                </w:r>
                <w:r w:rsidR="00DA7507" w:rsidRPr="00DA7507">
                  <w:rPr>
                    <w:rStyle w:val="Headerorfooter885ptNotBold"/>
                    <w:noProof/>
                  </w:rPr>
                  <w:t>369</w:t>
                </w:r>
                <w:r>
                  <w:rPr>
                    <w:rStyle w:val="Headerorfooter885ptNotBold"/>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5" type="#_x0000_t202" style="position:absolute;margin-left:187.8pt;margin-top:68.6pt;width:36.6pt;height:6.7pt;z-index:-1887440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25</w:t>
                </w:r>
                <w:r>
                  <w:rPr>
                    <w:rStyle w:val="HeaderorfooterSpacing1pt"/>
                    <w:b/>
                    <w:bCs/>
                  </w:rPr>
                  <w:fldChar w:fldCharType="end"/>
                </w:r>
                <w:r>
                  <w:rPr>
                    <w:rStyle w:val="HeaderorfooterSpacing1pt"/>
                    <w:b/>
                    <w:bCs/>
                  </w:rPr>
                  <w:t xml:space="preserve"> —</w:t>
                </w:r>
              </w:p>
            </w:txbxContent>
          </v:textbox>
          <w10:wrap anchorx="page" anchory="page"/>
        </v:shape>
      </w:pic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5" type="#_x0000_t202" style="position:absolute;margin-left:195.5pt;margin-top:79.35pt;width:46.45pt;height:6.85pt;z-index:-18874366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0"/>
                  </w:rPr>
                  <w:t xml:space="preserve">_ </w:t>
                </w:r>
                <w:r>
                  <w:fldChar w:fldCharType="begin"/>
                </w:r>
                <w:r>
                  <w:instrText xml:space="preserve"> PAGE \* MERGEFORMAT </w:instrText>
                </w:r>
                <w:r>
                  <w:fldChar w:fldCharType="separate"/>
                </w:r>
                <w:r w:rsidR="00DA7507" w:rsidRPr="00DA7507">
                  <w:rPr>
                    <w:rStyle w:val="Headerorfooter895ptNotBoldSpacing0pt0"/>
                    <w:noProof/>
                  </w:rPr>
                  <w:t>366</w:t>
                </w:r>
                <w:r>
                  <w:rPr>
                    <w:rStyle w:val="Headerorfooter895ptNotBoldSpacing0pt0"/>
                  </w:rPr>
                  <w:fldChar w:fldCharType="end"/>
                </w:r>
                <w:r>
                  <w:rPr>
                    <w:rStyle w:val="Headerorfooter895ptNotBoldSpacing0pt0"/>
                  </w:rPr>
                  <w:t xml:space="preserve"> —</w:t>
                </w:r>
              </w:p>
            </w:txbxContent>
          </v:textbox>
          <w10:wrap anchorx="page" anchory="page"/>
        </v:shape>
      </w:pic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4" type="#_x0000_t202" style="position:absolute;margin-left:198.75pt;margin-top:75.25pt;width:47.05pt;height:6.85pt;z-index:-18874366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372</w:t>
                </w:r>
                <w:r>
                  <w:rPr>
                    <w:rStyle w:val="Headerorfooter8BookAntiqua95ptSpacing1pt"/>
                    <w:b/>
                    <w:bCs/>
                  </w:rPr>
                  <w:fldChar w:fldCharType="end"/>
                </w:r>
                <w:r>
                  <w:rPr>
                    <w:rStyle w:val="Headerorfooter8BookAntiqua95ptSpacing1pt"/>
                    <w:b/>
                    <w:bCs/>
                  </w:rPr>
                  <w:t xml:space="preserve"> — ,</w:t>
                </w:r>
              </w:p>
            </w:txbxContent>
          </v:textbox>
          <w10:wrap anchorx="page" anchory="page"/>
        </v:shape>
      </w:pic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3" type="#_x0000_t202" style="position:absolute;margin-left:198.75pt;margin-top:75.25pt;width:47.05pt;height:6.85pt;z-index:-18874366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371</w:t>
                </w:r>
                <w:r>
                  <w:rPr>
                    <w:rStyle w:val="Headerorfooter8BookAntiqua95ptSpacing1pt"/>
                    <w:b/>
                    <w:bCs/>
                  </w:rPr>
                  <w:fldChar w:fldCharType="end"/>
                </w:r>
                <w:r>
                  <w:rPr>
                    <w:rStyle w:val="Headerorfooter8BookAntiqua95ptSpacing1pt"/>
                    <w:b/>
                    <w:bCs/>
                  </w:rPr>
                  <w:t xml:space="preserve"> — ,</w:t>
                </w:r>
              </w:p>
            </w:txbxContent>
          </v:textbox>
          <w10:wrap anchorx="page" anchory="page"/>
        </v:shape>
      </w:pic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2" type="#_x0000_t202" style="position:absolute;margin-left:215.15pt;margin-top:75.4pt;width:30.35pt;height:6.7pt;z-index:-18874366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0pt"/>
                    <w:b/>
                    <w:bCs/>
                    <w:noProof/>
                  </w:rPr>
                  <w:t>370</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1" type="#_x0000_t202" style="position:absolute;margin-left:201.3pt;margin-top:82.3pt;width:31.9pt;height:7.45pt;z-index:-18874366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374</w:t>
                </w:r>
                <w:r>
                  <w:rPr>
                    <w:rStyle w:val="Headerorfooter8BookAntiqua95ptSpacing1pt"/>
                    <w:b/>
                    <w:bCs/>
                  </w:rPr>
                  <w:fldChar w:fldCharType="end"/>
                </w:r>
              </w:p>
            </w:txbxContent>
          </v:textbox>
          <w10:wrap anchorx="page" anchory="page"/>
        </v:shape>
      </w:pic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40" type="#_x0000_t202" style="position:absolute;margin-left:215.15pt;margin-top:75.4pt;width:30.35pt;height:6.7pt;z-index:-1887436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0pt"/>
                    <w:b/>
                    <w:bCs/>
                    <w:noProof/>
                  </w:rPr>
                  <w:t>373</w:t>
                </w:r>
                <w:r>
                  <w:rPr>
                    <w:rStyle w:val="Headerorfooter8Spacing0pt"/>
                    <w:b/>
                    <w:bCs/>
                  </w:rPr>
                  <w:fldChar w:fldCharType="end"/>
                </w:r>
                <w:r>
                  <w:rPr>
                    <w:rStyle w:val="Headerorfooter8Arial4ptNotBoldSpacing0pt"/>
                  </w:rPr>
                  <w:t xml:space="preserve"> —</w:t>
                </w:r>
              </w:p>
            </w:txbxContent>
          </v:textbox>
          <w10:wrap anchorx="page" anchory="page"/>
        </v:shape>
      </w:pic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9" type="#_x0000_t202" style="position:absolute;margin-left:208.5pt;margin-top:82.75pt;width:14.05pt;height:6.95pt;z-index:-1887436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1"/>
                    <w:noProof/>
                  </w:rPr>
                  <w:t>372</w:t>
                </w:r>
                <w:r>
                  <w:rPr>
                    <w:rStyle w:val="Headerorfooter8Calibri9ptNotBold1"/>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4" type="#_x0000_t202" style="position:absolute;margin-left:201.35pt;margin-top:68.7pt;width:23.65pt;height:6.6pt;z-index:-1887440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CenturySchoolbook85ptItalic"/>
                    <w:b/>
                    <w:bCs/>
                    <w:noProof/>
                  </w:rPr>
                  <w:t>24</w:t>
                </w:r>
                <w:r>
                  <w:rPr>
                    <w:rStyle w:val="HeaderorfooterCenturySchoolbook85ptItalic"/>
                    <w:b/>
                    <w:bCs/>
                  </w:rPr>
                  <w:fldChar w:fldCharType="end"/>
                </w:r>
                <w:r>
                  <w:rPr>
                    <w:rStyle w:val="Headerorfooter4ptNotBoldItalic"/>
                  </w:rPr>
                  <w:t xml:space="preserve"> —</w:t>
                </w:r>
              </w:p>
            </w:txbxContent>
          </v:textbox>
          <w10:wrap anchorx="page" anchory="page"/>
        </v:shape>
      </w:pic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8" type="#_x0000_t202" style="position:absolute;margin-left:91.1pt;margin-top:49.2pt;width:2.05pt;height:3.85pt;z-index:-1887436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w:t>
                </w:r>
              </w:p>
            </w:txbxContent>
          </v:textbox>
          <w10:wrap anchorx="page" anchory="page"/>
        </v:shape>
      </w:pic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7" type="#_x0000_t202" style="position:absolute;margin-left:91.1pt;margin-top:49.2pt;width:2.05pt;height:3.85pt;z-index:-1887436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w:t>
                </w:r>
              </w:p>
            </w:txbxContent>
          </v:textbox>
          <w10:wrap anchorx="page" anchory="page"/>
        </v:shape>
      </w:pic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6" type="#_x0000_t202" style="position:absolute;margin-left:178.7pt;margin-top:69.8pt;width:42.5pt;height:6.95pt;z-index:-1887436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9ptNotBold1"/>
                  </w:rPr>
                  <w:t>—</w:t>
                </w:r>
                <w:r>
                  <w:fldChar w:fldCharType="begin"/>
                </w:r>
                <w:r>
                  <w:instrText xml:space="preserve"> PAGE \* MERGEFORMAT </w:instrText>
                </w:r>
                <w:r>
                  <w:fldChar w:fldCharType="separate"/>
                </w:r>
                <w:r w:rsidR="00DA7507" w:rsidRPr="00DA7507">
                  <w:rPr>
                    <w:rStyle w:val="Headerorfooter8Calibri9ptNotBold1"/>
                    <w:noProof/>
                  </w:rPr>
                  <w:t>378</w:t>
                </w:r>
                <w:r>
                  <w:rPr>
                    <w:rStyle w:val="Headerorfooter8Calibri9ptNotBold1"/>
                  </w:rPr>
                  <w:fldChar w:fldCharType="end"/>
                </w:r>
                <w:r>
                  <w:rPr>
                    <w:rStyle w:val="Headerorfooter8Calibri9ptNotBold1"/>
                  </w:rPr>
                  <w:t xml:space="preserve"> —</w:t>
                </w:r>
              </w:p>
            </w:txbxContent>
          </v:textbox>
          <w10:wrap anchorx="page" anchory="page"/>
        </v:shape>
      </w:pic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5" type="#_x0000_t202" style="position:absolute;margin-left:199.8pt;margin-top:71.9pt;width:43.2pt;height:7.2pt;z-index:-1887436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377</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4" type="#_x0000_t202" style="position:absolute;margin-left:197.25pt;margin-top:74.5pt;width:43.2pt;height:6.95pt;z-index:-1887436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376</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3" type="#_x0000_t202" style="position:absolute;margin-left:203.05pt;margin-top:70pt;width:30.95pt;height:6.7pt;z-index:-18874365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380</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2" type="#_x0000_t202" style="position:absolute;margin-left:203.05pt;margin-top:70pt;width:30.95pt;height:6.7pt;z-index:-1887436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5ptSpacing1pt"/>
                    <w:b/>
                    <w:bCs/>
                  </w:rPr>
                  <w:t>#</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1" type="#_x0000_t202" style="position:absolute;margin-left:184.7pt;margin-top:70pt;width:48.5pt;height:6.5pt;z-index:-1887436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2"/>
                    <w:b/>
                    <w:bCs/>
                    <w:noProof/>
                  </w:rPr>
                  <w:t>384</w:t>
                </w:r>
                <w:r>
                  <w:rPr>
                    <w:rStyle w:val="Headerorfooter82"/>
                    <w:b/>
                    <w:bCs/>
                  </w:rPr>
                  <w:fldChar w:fldCharType="end"/>
                </w:r>
                <w:r>
                  <w:rPr>
                    <w:rStyle w:val="Headerorfooter8Arial4ptNotBoldSpacing0pt"/>
                  </w:rPr>
                  <w:t xml:space="preserve"> —</w:t>
                </w:r>
              </w:p>
            </w:txbxContent>
          </v:textbox>
          <w10:wrap anchorx="page" anchory="page"/>
        </v:shape>
      </w:pic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30" type="#_x0000_t202" style="position:absolute;margin-left:184.7pt;margin-top:70pt;width:48.5pt;height:6.5pt;z-index:-1887436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2"/>
                    <w:b/>
                    <w:bCs/>
                    <w:noProof/>
                  </w:rPr>
                  <w:t>383</w:t>
                </w:r>
                <w:r>
                  <w:rPr>
                    <w:rStyle w:val="Headerorfooter82"/>
                    <w:b/>
                    <w:bCs/>
                  </w:rPr>
                  <w:fldChar w:fldCharType="end"/>
                </w:r>
                <w:r>
                  <w:rPr>
                    <w:rStyle w:val="Headerorfooter8Arial4ptNotBoldSpacing0pt"/>
                  </w:rPr>
                  <w:t xml:space="preserve"> —</w:t>
                </w:r>
              </w:p>
            </w:txbxContent>
          </v:textbox>
          <w10:wrap anchorx="page" anchory="page"/>
        </v:shape>
      </w:pic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9" type="#_x0000_t202" style="position:absolute;margin-left:203.05pt;margin-top:70pt;width:30.95pt;height:6.7pt;z-index:-1887436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Spacing1pt"/>
                    <w:b/>
                    <w:bCs/>
                    <w:noProof/>
                  </w:rPr>
                  <w:t>382</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8" type="#_x0000_t202" style="position:absolute;margin-left:202.95pt;margin-top:82.45pt;width:29.9pt;height:7.1pt;z-index:-1887436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386</w:t>
                </w:r>
                <w:r>
                  <w:rPr>
                    <w:rStyle w:val="Headerorfooter8BookAntiqua95ptSpacing1pt"/>
                    <w:b/>
                    <w:bCs/>
                  </w:rPr>
                  <w:fldChar w:fldCharType="end"/>
                </w:r>
              </w:p>
            </w:txbxContent>
          </v:textbox>
          <w10:wrap anchorx="page" anchory="page"/>
        </v:shape>
      </w:pic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7" type="#_x0000_t202" style="position:absolute;margin-left:202.95pt;margin-top:82.45pt;width:29.9pt;height:7.1pt;z-index:-1887436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387</w:t>
                </w:r>
                <w:r>
                  <w:rPr>
                    <w:rStyle w:val="Headerorfooter8BookAntiqua95ptSpacing1pt"/>
                    <w:b/>
                    <w:bCs/>
                  </w:rPr>
                  <w:fldChar w:fldCharType="end"/>
                </w:r>
              </w:p>
            </w:txbxContent>
          </v:textbox>
          <w10:wrap anchorx="page" anchory="page"/>
        </v:shape>
      </w:pic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6" type="#_x0000_t202" style="position:absolute;margin-left:185.55pt;margin-top:76.55pt;width:47.9pt;height:7.1pt;z-index:-1887436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Spacing1pt"/>
                    <w:b/>
                    <w:bCs/>
                  </w:rPr>
                  <w:t xml:space="preserve">— </w:t>
                </w:r>
                <w:r>
                  <w:fldChar w:fldCharType="begin"/>
                </w:r>
                <w:r>
                  <w:instrText xml:space="preserve"> PAGE \* MERGEFORMAT </w:instrText>
                </w:r>
                <w:r>
                  <w:fldChar w:fldCharType="separate"/>
                </w:r>
                <w:r w:rsidR="00DA7507" w:rsidRPr="00DA7507">
                  <w:rPr>
                    <w:rStyle w:val="Headerorfooter8BookAntiqua95ptSpacing1pt"/>
                    <w:b/>
                    <w:bCs/>
                    <w:noProof/>
                  </w:rPr>
                  <w:t>385</w:t>
                </w:r>
                <w:r>
                  <w:rPr>
                    <w:rStyle w:val="Headerorfooter8BookAntiqua95ptSpacing1pt"/>
                    <w:b/>
                    <w:bCs/>
                  </w:rPr>
                  <w:fldChar w:fldCharType="end"/>
                </w:r>
                <w:r>
                  <w:rPr>
                    <w:rStyle w:val="Headerorfooter8BookAntiqua95ptSpacing1pt"/>
                    <w:b/>
                    <w:bCs/>
                  </w:rPr>
                  <w:t xml:space="preserve"> —</w:t>
                </w:r>
              </w:p>
            </w:txbxContent>
          </v:textbox>
          <w10:wrap anchorx="page" anchory="page"/>
        </v:shape>
      </w:pic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4" type="#_x0000_t202" style="position:absolute;margin-left:184.7pt;margin-top:70pt;width:48.5pt;height:6.5pt;z-index:-1887436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2"/>
                    <w:b/>
                    <w:bCs/>
                    <w:noProof/>
                  </w:rPr>
                  <w:t>390</w:t>
                </w:r>
                <w:r>
                  <w:rPr>
                    <w:rStyle w:val="Headerorfooter82"/>
                    <w:b/>
                    <w:bCs/>
                  </w:rPr>
                  <w:fldChar w:fldCharType="end"/>
                </w:r>
                <w:r>
                  <w:rPr>
                    <w:rStyle w:val="Headerorfooter8Arial4ptNotBoldSpacing0pt"/>
                  </w:rPr>
                  <w:t xml:space="preserve"> —</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3" type="#_x0000_t202" style="position:absolute;margin-left:184.7pt;margin-top:70pt;width:48.5pt;height:6.5pt;z-index:-1887436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2"/>
                    <w:b/>
                    <w:bCs/>
                    <w:noProof/>
                  </w:rPr>
                  <w:t>391</w:t>
                </w:r>
                <w:r>
                  <w:rPr>
                    <w:rStyle w:val="Headerorfooter82"/>
                    <w:b/>
                    <w:bCs/>
                  </w:rPr>
                  <w:fldChar w:fldCharType="end"/>
                </w:r>
                <w:r>
                  <w:rPr>
                    <w:rStyle w:val="Headerorfooter8Arial4ptNotBoldSpacing0pt"/>
                  </w:rPr>
                  <w:t xml:space="preserve"> —</w:t>
                </w:r>
              </w:p>
            </w:txbxContent>
          </v:textbox>
          <w10:wrap anchorx="page" anchory="page"/>
        </v:shape>
      </w:pic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2" type="#_x0000_t202" style="position:absolute;margin-left:213.4pt;margin-top:76.85pt;width:30.25pt;height:6.35pt;z-index:-1887436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Calibri9ptNotBold1"/>
                  </w:rPr>
                  <w:t>#</w:t>
                </w:r>
                <w:r>
                  <w:rPr>
                    <w:rStyle w:val="Headerorfooter8Calibri9ptNotBold1"/>
                  </w:rPr>
                  <w:fldChar w:fldCharType="end"/>
                </w:r>
                <w:r>
                  <w:rPr>
                    <w:rStyle w:val="Headerorfooter8Calibri9ptNotBold1"/>
                  </w:rPr>
                  <w:t xml:space="preserve"> —</w:t>
                </w:r>
              </w:p>
            </w:txbxContent>
          </v:textbox>
          <w10:wrap anchorx="page" anchory="page"/>
        </v:shape>
      </w:pic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1" type="#_x0000_t202" style="position:absolute;margin-left:213.4pt;margin-top:76.85pt;width:30.25pt;height:6.35pt;z-index:-1887436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1"/>
                    <w:noProof/>
                  </w:rPr>
                  <w:t>393</w:t>
                </w:r>
                <w:r>
                  <w:rPr>
                    <w:rStyle w:val="Headerorfooter8Calibri9ptNotBold1"/>
                  </w:rPr>
                  <w:fldChar w:fldCharType="end"/>
                </w:r>
                <w:r>
                  <w:rPr>
                    <w:rStyle w:val="Headerorfooter8Calibri9ptNotBold1"/>
                  </w:rPr>
                  <w:t xml:space="preserve"> —</w:t>
                </w:r>
              </w:p>
            </w:txbxContent>
          </v:textbox>
          <w10:wrap anchorx="page" anchory="page"/>
        </v:shape>
      </w:pic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20" type="#_x0000_t202" style="position:absolute;margin-left:208.45pt;margin-top:76.65pt;width:12.95pt;height:6.5pt;z-index:-1887436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1"/>
                    <w:noProof/>
                  </w:rPr>
                  <w:t>392</w:t>
                </w:r>
                <w:r>
                  <w:rPr>
                    <w:rStyle w:val="Headerorfooter8Calibri9ptNotBold1"/>
                  </w:rPr>
                  <w:fldChar w:fldCharType="end"/>
                </w:r>
              </w:p>
            </w:txbxContent>
          </v:textbox>
          <w10:wrap anchorx="page" anchory="page"/>
        </v:shape>
      </w:pic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9" type="#_x0000_t202" style="position:absolute;margin-left:208.45pt;margin-top:76.65pt;width:12.95pt;height:6.5pt;z-index:-1887436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1"/>
                    <w:noProof/>
                  </w:rPr>
                  <w:t>396</w:t>
                </w:r>
                <w:r>
                  <w:rPr>
                    <w:rStyle w:val="Headerorfooter8Calibri9ptNotBold1"/>
                  </w:rPr>
                  <w:fldChar w:fldCharType="end"/>
                </w:r>
              </w:p>
            </w:txbxContent>
          </v:textbox>
          <w10:wrap anchorx="page" anchory="page"/>
        </v:shape>
      </w:pic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8" type="#_x0000_t202" style="position:absolute;margin-left:193.45pt;margin-top:77pt;width:29.65pt;height:6.1pt;z-index:-1887436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395</w:t>
                </w:r>
                <w:r>
                  <w:rPr>
                    <w:rStyle w:val="Headerorfooter8BookAntiqua4ptNotBoldSpacing1pt"/>
                  </w:rPr>
                  <w:fldChar w:fldCharType="end"/>
                </w:r>
              </w:p>
            </w:txbxContent>
          </v:textbox>
          <w10:wrap anchorx="page" anchory="page"/>
        </v:shape>
      </w:pic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7" type="#_x0000_t202" style="position:absolute;margin-left:209.05pt;margin-top:76.85pt;width:30.7pt;height:6.7pt;z-index:-1887436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2"/>
                    <w:b/>
                    <w:bCs/>
                    <w:noProof/>
                  </w:rPr>
                  <w:t>394</w:t>
                </w:r>
                <w:r>
                  <w:rPr>
                    <w:rStyle w:val="Headerorfooter82"/>
                    <w:b/>
                    <w:bCs/>
                  </w:rPr>
                  <w:fldChar w:fldCharType="end"/>
                </w:r>
                <w:r>
                  <w:rPr>
                    <w:rStyle w:val="Headerorfooter8Arial4ptNotBoldSpacing0pt"/>
                  </w:rPr>
                  <w:t xml:space="preserve"> —</w:t>
                </w:r>
              </w:p>
            </w:txbxContent>
          </v:textbox>
          <w10:wrap anchorx="page" anchory="page"/>
        </v:shape>
      </w:pic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6" type="#_x0000_t202" style="position:absolute;margin-left:193.45pt;margin-top:77pt;width:29.65pt;height:6.1pt;z-index:-1887436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1pt"/>
                  </w:rPr>
                  <w:t xml:space="preserve">— </w:t>
                </w:r>
                <w:r>
                  <w:fldChar w:fldCharType="begin"/>
                </w:r>
                <w:r>
                  <w:instrText xml:space="preserve"> PAGE \* MERGEFORMAT </w:instrText>
                </w:r>
                <w:r>
                  <w:fldChar w:fldCharType="separate"/>
                </w:r>
                <w:r w:rsidR="00DA7507" w:rsidRPr="00DA7507">
                  <w:rPr>
                    <w:rStyle w:val="Headerorfooter8BookAntiqua4ptNotBoldSpacing1pt"/>
                    <w:noProof/>
                  </w:rPr>
                  <w:t>400</w:t>
                </w:r>
                <w:r>
                  <w:rPr>
                    <w:rStyle w:val="Headerorfooter8BookAntiqua4ptNotBoldSpacing1pt"/>
                  </w:rPr>
                  <w:fldChar w:fldCharType="end"/>
                </w:r>
              </w:p>
            </w:txbxContent>
          </v:textbox>
          <w10:wrap anchorx="page" anchory="page"/>
        </v:shape>
      </w:pic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5" type="#_x0000_t202" style="position:absolute;margin-left:213.4pt;margin-top:76.85pt;width:30.25pt;height:6.35pt;z-index:-1887436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1"/>
                    <w:noProof/>
                  </w:rPr>
                  <w:t>399</w:t>
                </w:r>
                <w:r>
                  <w:rPr>
                    <w:rStyle w:val="Headerorfooter8Calibri9ptNotBold1"/>
                  </w:rPr>
                  <w:fldChar w:fldCharType="end"/>
                </w:r>
                <w:r>
                  <w:rPr>
                    <w:rStyle w:val="Headerorfooter8Calibri9ptNotBold1"/>
                  </w:rPr>
                  <w:t xml:space="preserve"> —</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4" type="#_x0000_t202" style="position:absolute;margin-left:198.75pt;margin-top:76.85pt;width:31.1pt;height:6.7pt;z-index:-1887436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Spacing1pt"/>
                    <w:b/>
                    <w:bCs/>
                    <w:noProof/>
                  </w:rPr>
                  <w:t>402</w:t>
                </w:r>
                <w:r>
                  <w:rPr>
                    <w:rStyle w:val="Headerorfooter8Spacing1pt"/>
                    <w:b/>
                    <w:bCs/>
                  </w:rPr>
                  <w:fldChar w:fldCharType="end"/>
                </w:r>
                <w:r>
                  <w:rPr>
                    <w:rStyle w:val="Headerorfooter8Spacing1pt"/>
                    <w:b/>
                    <w:bCs/>
                  </w:rPr>
                  <w:t xml:space="preserve"> —</w:t>
                </w:r>
              </w:p>
            </w:txbxContent>
          </v:textbox>
          <w10:wrap anchorx="page" anchory="page"/>
        </v:shape>
      </w:pic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3" type="#_x0000_t202" style="position:absolute;margin-left:198.75pt;margin-top:76.85pt;width:31.1pt;height:6.7pt;z-index:-1887436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Spacing1pt"/>
                    <w:b/>
                    <w:bCs/>
                  </w:rPr>
                  <w:t>#</w:t>
                </w:r>
                <w:r>
                  <w:rPr>
                    <w:rStyle w:val="Headerorfooter8Spacing1pt"/>
                    <w:b/>
                    <w:bCs/>
                  </w:rPr>
                  <w:fldChar w:fldCharType="end"/>
                </w:r>
                <w:r>
                  <w:rPr>
                    <w:rStyle w:val="Headerorfooter8Spacing1pt"/>
                    <w:b/>
                    <w:bCs/>
                  </w:rPr>
                  <w:t xml:space="preserve"> —</w:t>
                </w:r>
              </w:p>
            </w:txbxContent>
          </v:textbox>
          <w10:wrap anchorx="page" anchory="page"/>
        </v:shape>
      </w:pic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2" type="#_x0000_t202" style="position:absolute;margin-left:213.4pt;margin-top:76.85pt;width:30.25pt;height:6.35pt;z-index:-1887436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Calibri9ptNotBold1"/>
                    <w:noProof/>
                  </w:rPr>
                  <w:t>401</w:t>
                </w:r>
                <w:r>
                  <w:rPr>
                    <w:rStyle w:val="Headerorfooter8Calibri9ptNotBold1"/>
                  </w:rPr>
                  <w:fldChar w:fldCharType="end"/>
                </w:r>
                <w:r>
                  <w:rPr>
                    <w:rStyle w:val="Headerorfooter8Calibri9ptNotBold1"/>
                  </w:rPr>
                  <w:t xml:space="preserve"> —</w:t>
                </w:r>
              </w:p>
            </w:txbxContent>
          </v:textbox>
          <w10:wrap anchorx="page" anchory="page"/>
        </v:shape>
      </w:pic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1" type="#_x0000_t202" style="position:absolute;margin-left:209.3pt;margin-top:81.95pt;width:46.7pt;height:7.55pt;z-index:-1887436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4Û2 —</w:t>
                </w:r>
              </w:p>
            </w:txbxContent>
          </v:textbox>
          <w10:wrap anchorx="page" anchory="page"/>
        </v:shape>
      </w:pic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10" type="#_x0000_t202" style="position:absolute;margin-left:209.3pt;margin-top:81.95pt;width:46.7pt;height:7.55pt;z-index:-1887436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4Û2 —</w:t>
                </w:r>
              </w:p>
            </w:txbxContent>
          </v:textbox>
          <w10:wrap anchorx="page" anchory="page"/>
        </v:shape>
      </w:pic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9" type="#_x0000_t202" style="position:absolute;margin-left:193.6pt;margin-top:76.65pt;width:46.55pt;height:6.5pt;z-index:-1887436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Pr>
                    <w:rStyle w:val="Headerorfooter89pt"/>
                    <w:b/>
                    <w:bCs/>
                  </w:rPr>
                  <w:t>#</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8" type="#_x0000_t202" style="position:absolute;margin-left:193.6pt;margin-top:76.65pt;width:46.55pt;height:6.5pt;z-index:-1887436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403</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3" type="#_x0000_t202" style="position:absolute;margin-left:183.95pt;margin-top:68.6pt;width:38.15pt;height:6.7pt;z-index:-1887440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28</w:t>
                </w:r>
                <w:r>
                  <w:rPr>
                    <w:rStyle w:val="HeaderorfooterSpacing1pt"/>
                    <w:b/>
                    <w:bCs/>
                  </w:rPr>
                  <w:fldChar w:fldCharType="end"/>
                </w:r>
                <w:r>
                  <w:rPr>
                    <w:rStyle w:val="HeaderorfooterSpacing1pt"/>
                    <w:b/>
                    <w:bCs/>
                  </w:rPr>
                  <w:t xml:space="preserve"> —</w:t>
                </w:r>
              </w:p>
            </w:txbxContent>
          </v:textbox>
          <w10:wrap anchorx="page" anchory="page"/>
        </v:shape>
      </w:pic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7" type="#_x0000_t202" style="position:absolute;margin-left:193.6pt;margin-top:76.65pt;width:46.55pt;height:6.5pt;z-index:-1887436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406</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6" type="#_x0000_t202" style="position:absolute;margin-left:193.6pt;margin-top:76.65pt;width:46.55pt;height:6.5pt;z-index:-1887436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407</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5" type="#_x0000_t202" style="position:absolute;margin-left:211.85pt;margin-top:76.5pt;width:30.95pt;height:7.1pt;z-index:-1887436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
                  </w:rPr>
                  <w:t xml:space="preserve">— </w:t>
                </w:r>
                <w:r>
                  <w:fldChar w:fldCharType="begin"/>
                </w:r>
                <w:r>
                  <w:instrText xml:space="preserve"> PAGE \* MERGEFORMAT </w:instrText>
                </w:r>
                <w:r>
                  <w:fldChar w:fldCharType="separate"/>
                </w:r>
                <w:r w:rsidR="00DA7507" w:rsidRPr="00DA7507">
                  <w:rPr>
                    <w:rStyle w:val="Headerorfooter895ptNotBoldSpacing0pt"/>
                    <w:noProof/>
                  </w:rPr>
                  <w:t>405</w:t>
                </w:r>
                <w:r>
                  <w:rPr>
                    <w:rStyle w:val="Headerorfooter895ptNotBoldSpacing0pt"/>
                  </w:rPr>
                  <w:fldChar w:fldCharType="end"/>
                </w:r>
              </w:p>
            </w:txbxContent>
          </v:textbox>
          <w10:wrap anchorx="page" anchory="page"/>
        </v:shape>
      </w:pic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4" type="#_x0000_t202" style="position:absolute;margin-left:193.6pt;margin-top:76.65pt;width:46.55pt;height:6.5pt;z-index:-1887436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410</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3" type="#_x0000_t202" style="position:absolute;margin-left:193.6pt;margin-top:76.65pt;width:46.55pt;height:6.5pt;z-index:-1887436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Pr>
                    <w:rStyle w:val="Headerorfooter89pt"/>
                    <w:b/>
                    <w:bCs/>
                  </w:rPr>
                  <w:t>#</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2" type="#_x0000_t202" style="position:absolute;margin-left:176.8pt;margin-top:77.1pt;width:46.1pt;height:6.6pt;z-index:-1887436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409</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2" type="#_x0000_t202" style="position:absolute;margin-left:183.95pt;margin-top:68.6pt;width:38.15pt;height:6.7pt;z-index:-1887440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Pr>
                    <w:rStyle w:val="HeaderorfooterSpacing1pt"/>
                    <w:b/>
                    <w:bCs/>
                  </w:rPr>
                  <w:t>#</w:t>
                </w:r>
                <w:r>
                  <w:rPr>
                    <w:rStyle w:val="HeaderorfooterSpacing1pt"/>
                    <w:b/>
                    <w:bCs/>
                  </w:rPr>
                  <w:fldChar w:fldCharType="end"/>
                </w:r>
                <w:r>
                  <w:rPr>
                    <w:rStyle w:val="HeaderorfooterSpacing1pt"/>
                    <w:b/>
                    <w:bCs/>
                  </w:rPr>
                  <w:t xml:space="preserve"> —</w:t>
                </w:r>
              </w:p>
            </w:txbxContent>
          </v:textbox>
          <w10:wrap anchorx="page" anchory="page"/>
        </v:shape>
      </w:pic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1" type="#_x0000_t202" style="position:absolute;margin-left:176.8pt;margin-top:77.1pt;width:46.1pt;height:6.6pt;z-index:-1887436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414</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300" type="#_x0000_t202" style="position:absolute;margin-left:197.35pt;margin-top:66.2pt;width:29.15pt;height:6.7pt;z-index:-1887436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Arial75ptNotBoldSpacing1pt"/>
                    <w:noProof/>
                  </w:rPr>
                  <w:t>413</w:t>
                </w:r>
                <w:r>
                  <w:rPr>
                    <w:rStyle w:val="Headerorfooter8Arial75ptNotBoldSpacing1pt"/>
                  </w:rPr>
                  <w:fldChar w:fldCharType="end"/>
                </w:r>
                <w:r>
                  <w:rPr>
                    <w:rStyle w:val="Headerorfooter8Calibri4ptNotBoldSpacing0pt"/>
                  </w:rPr>
                  <w:t xml:space="preserve"> —</w:t>
                </w:r>
              </w:p>
            </w:txbxContent>
          </v:textbox>
          <w10:wrap anchorx="page" anchory="page"/>
        </v:shape>
      </w:pic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9" type="#_x0000_t202" style="position:absolute;margin-left:213.65pt;margin-top:76.65pt;width:14.4pt;height:6.95pt;z-index:-1887436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Arial75ptNotBoldSpacing1pt"/>
                    <w:noProof/>
                  </w:rPr>
                  <w:t>412</w:t>
                </w:r>
                <w:r>
                  <w:rPr>
                    <w:rStyle w:val="Headerorfooter8Arial75ptNotBoldSpacing1pt"/>
                  </w:rPr>
                  <w:fldChar w:fldCharType="end"/>
                </w:r>
              </w:p>
            </w:txbxContent>
          </v:textbox>
          <w10:wrap anchorx="page" anchory="page"/>
        </v:shape>
      </w:pic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8" type="#_x0000_t202" style="position:absolute;margin-left:199.4pt;margin-top:78.15pt;width:46.55pt;height:6.6pt;z-index:-1887436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
                  </w:rPr>
                  <w:t xml:space="preserve">— </w:t>
                </w:r>
                <w:r>
                  <w:fldChar w:fldCharType="begin"/>
                </w:r>
                <w:r>
                  <w:instrText xml:space="preserve"> PAGE \* MERGEFORMAT </w:instrText>
                </w:r>
                <w:r>
                  <w:fldChar w:fldCharType="separate"/>
                </w:r>
                <w:r w:rsidR="00DA7507" w:rsidRPr="00DA7507">
                  <w:rPr>
                    <w:rStyle w:val="Headerorfooter895ptNotBoldSpacing0pt"/>
                    <w:noProof/>
                  </w:rPr>
                  <w:t>416</w:t>
                </w:r>
                <w:r>
                  <w:rPr>
                    <w:rStyle w:val="Headerorfooter895ptNotBoldSpacing0pt"/>
                  </w:rPr>
                  <w:fldChar w:fldCharType="end"/>
                </w:r>
                <w:r>
                  <w:rPr>
                    <w:rStyle w:val="Headerorfooter895ptNotBoldSpacing0pt"/>
                  </w:rPr>
                  <w:t xml:space="preserve"> —</w:t>
                </w:r>
              </w:p>
            </w:txbxContent>
          </v:textbox>
          <w10:wrap anchorx="page" anchory="page"/>
        </v:shape>
      </w:pic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7" type="#_x0000_t202" style="position:absolute;margin-left:199.4pt;margin-top:78.15pt;width:46.55pt;height:6.6pt;z-index:-18874362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
                  </w:rPr>
                  <w:t xml:space="preserve">— </w:t>
                </w:r>
                <w:r>
                  <w:fldChar w:fldCharType="begin"/>
                </w:r>
                <w:r>
                  <w:instrText xml:space="preserve"> PAGE \* MERGEFORMAT </w:instrText>
                </w:r>
                <w:r>
                  <w:fldChar w:fldCharType="separate"/>
                </w:r>
                <w:r>
                  <w:rPr>
                    <w:rStyle w:val="Headerorfooter895ptNotBoldSpacing0pt"/>
                  </w:rPr>
                  <w:t>#</w:t>
                </w:r>
                <w:r>
                  <w:rPr>
                    <w:rStyle w:val="Headerorfooter895ptNotBoldSpacing0pt"/>
                  </w:rPr>
                  <w:fldChar w:fldCharType="end"/>
                </w:r>
                <w:r>
                  <w:rPr>
                    <w:rStyle w:val="Headerorfooter895ptNotBoldSpacing0pt"/>
                  </w:rPr>
                  <w:t xml:space="preserve"> —</w:t>
                </w:r>
              </w:p>
            </w:txbxContent>
          </v:textbox>
          <w10:wrap anchorx="page" anchory="page"/>
        </v:shape>
      </w:pic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6" type="#_x0000_t202" style="position:absolute;margin-left:176.8pt;margin-top:77.1pt;width:46.1pt;height:6.6pt;z-index:-1887436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415</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1" type="#_x0000_t202" style="position:absolute;margin-left:189.1pt;margin-top:68.35pt;width:23.65pt;height:6.35pt;z-index:-1887440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27</w:t>
                </w:r>
                <w:r>
                  <w:rPr>
                    <w:rStyle w:val="HeaderorfooterSpacing1pt"/>
                    <w:b/>
                    <w:bCs/>
                  </w:rPr>
                  <w:fldChar w:fldCharType="end"/>
                </w:r>
              </w:p>
            </w:txbxContent>
          </v:textbox>
          <w10:wrap anchorx="page" anchory="page"/>
        </v:shape>
      </w:pic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3" type="#_x0000_t202" style="position:absolute;margin-left:176.8pt;margin-top:77.1pt;width:46.1pt;height:6.6pt;z-index:-1887436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sidR="00DA7507" w:rsidRPr="00DA7507">
                  <w:rPr>
                    <w:rStyle w:val="Headerorfooter89pt"/>
                    <w:b/>
                    <w:bCs/>
                    <w:noProof/>
                  </w:rPr>
                  <w:t>418</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2" type="#_x0000_t202" style="position:absolute;margin-left:176.8pt;margin-top:77.1pt;width:46.1pt;height:6.6pt;z-index:-1887436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fldChar w:fldCharType="begin"/>
                </w:r>
                <w:r>
                  <w:instrText xml:space="preserve"> PAGE \* MERGEFORMAT </w:instrText>
                </w:r>
                <w:r>
                  <w:fldChar w:fldCharType="separate"/>
                </w:r>
                <w:r>
                  <w:rPr>
                    <w:rStyle w:val="Headerorfooter89pt"/>
                    <w:b/>
                    <w:bCs/>
                  </w:rPr>
                  <w:t>#</w:t>
                </w:r>
                <w:r>
                  <w:rPr>
                    <w:rStyle w:val="Headerorfooter89pt"/>
                    <w:b/>
                    <w:bCs/>
                  </w:rPr>
                  <w:fldChar w:fldCharType="end"/>
                </w:r>
                <w:r>
                  <w:rPr>
                    <w:rStyle w:val="Headerorfooter8BookAntiqua4ptNotBoldSpacing0pt"/>
                  </w:rPr>
                  <w:t xml:space="preserve"> —</w:t>
                </w:r>
              </w:p>
            </w:txbxContent>
          </v:textbox>
          <w10:wrap anchorx="page" anchory="page"/>
        </v:shape>
      </w:pic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1" type="#_x0000_t202" style="position:absolute;margin-left:210.7pt;margin-top:72.4pt;width:29.9pt;height:6.6pt;z-index:-1887436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Arial75ptNotBoldSpacing1pt"/>
                    <w:noProof/>
                  </w:rPr>
                  <w:t>420</w:t>
                </w:r>
                <w:r>
                  <w:rPr>
                    <w:rStyle w:val="Headerorfooter8Arial75ptNotBoldSpacing1pt"/>
                  </w:rPr>
                  <w:fldChar w:fldCharType="end"/>
                </w:r>
                <w:r>
                  <w:rPr>
                    <w:rStyle w:val="Headerorfooter8Calibri4ptNotBoldSpacing0pt"/>
                  </w:rPr>
                  <w:t xml:space="preserve"> —</w:t>
                </w:r>
              </w:p>
            </w:txbxContent>
          </v:textbox>
          <w10:wrap anchorx="page" anchory="page"/>
        </v:shape>
      </w:pic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90" type="#_x0000_t202" style="position:absolute;margin-left:195.95pt;margin-top:72.3pt;width:30.1pt;height:6.7pt;z-index:-1887436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Spacing1pt0"/>
                    <w:b/>
                    <w:bCs/>
                    <w:noProof/>
                  </w:rPr>
                  <w:t>421</w:t>
                </w:r>
                <w:r>
                  <w:rPr>
                    <w:rStyle w:val="Headerorfooter8Spacing1pt0"/>
                    <w:b/>
                    <w:bCs/>
                  </w:rPr>
                  <w:fldChar w:fldCharType="end"/>
                </w:r>
              </w:p>
            </w:txbxContent>
          </v:textbox>
          <w10:wrap anchorx="page" anchory="page"/>
        </v:shape>
      </w:pic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9" type="#_x0000_t202" style="position:absolute;margin-left:195.85pt;margin-top:71.8pt;width:47.65pt;height:7.2pt;z-index:-1887436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419</w:t>
                </w:r>
                <w:r>
                  <w:rPr>
                    <w:rStyle w:val="Headerorfooter8BookAntiqua9ptSpacing1pt0"/>
                    <w:b/>
                    <w:bCs/>
                  </w:rPr>
                  <w:fldChar w:fldCharType="end"/>
                </w:r>
                <w:r>
                  <w:rPr>
                    <w:rStyle w:val="Headerorfooter8BookAntiqua9ptSpacing1pt0"/>
                    <w:b/>
                    <w:bCs/>
                  </w:rPr>
                  <w:t xml:space="preserve"> _</w:t>
                </w:r>
              </w:p>
            </w:txbxContent>
          </v:textbox>
          <w10:wrap anchorx="page" anchory="page"/>
        </v:shape>
      </w:pic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8" type="#_x0000_t202" style="position:absolute;margin-left:215.65pt;margin-top:72.65pt;width:30.7pt;height:6.85pt;z-index:-1887436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424</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7" type="#_x0000_t202" style="position:absolute;margin-left:215.65pt;margin-top:72.65pt;width:30.7pt;height:6.85pt;z-index:-1887436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423</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6" type="#_x0000_t202" style="position:absolute;margin-left:193.8pt;margin-top:76.8pt;width:46.9pt;height:6.85pt;z-index:-1887436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xml:space="preserve">— </w:t>
                </w:r>
                <w:r>
                  <w:fldChar w:fldCharType="begin"/>
                </w:r>
                <w:r>
                  <w:instrText xml:space="preserve"> PAGE \* MERGEFORMAT </w:instrText>
                </w:r>
                <w:r>
                  <w:fldChar w:fldCharType="separate"/>
                </w:r>
                <w:r w:rsidR="00DA7507" w:rsidRPr="00DA7507">
                  <w:rPr>
                    <w:rStyle w:val="Headerorfooter8BookAntiqua95pt"/>
                    <w:b/>
                    <w:bCs/>
                    <w:noProof/>
                  </w:rPr>
                  <w:t>422</w:t>
                </w:r>
                <w:r>
                  <w:rPr>
                    <w:rStyle w:val="Headerorfooter8BookAntiqua95pt"/>
                    <w:b/>
                    <w:bCs/>
                  </w:rPr>
                  <w:fldChar w:fldCharType="end"/>
                </w:r>
                <w:r>
                  <w:rPr>
                    <w:rStyle w:val="Headerorfooter8BookAntiqua95pt"/>
                    <w:b/>
                    <w:bCs/>
                  </w:rPr>
                  <w:t xml:space="preserve"> —</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00" type="#_x0000_t202" style="position:absolute;margin-left:189.1pt;margin-top:68.35pt;width:23.65pt;height:6.35pt;z-index:-1887440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30</w:t>
                </w:r>
                <w:r>
                  <w:rPr>
                    <w:rStyle w:val="HeaderorfooterSpacing1pt"/>
                    <w:b/>
                    <w:bCs/>
                  </w:rPr>
                  <w:fldChar w:fldCharType="end"/>
                </w:r>
              </w:p>
            </w:txbxContent>
          </v:textbox>
          <w10:wrap anchorx="page" anchory="page"/>
        </v:shape>
      </w:pic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5" type="#_x0000_t202" style="position:absolute;margin-left:193.8pt;margin-top:76.8pt;width:46.9pt;height:6.85pt;z-index:-1887436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xml:space="preserve">— </w:t>
                </w:r>
                <w:r>
                  <w:fldChar w:fldCharType="begin"/>
                </w:r>
                <w:r>
                  <w:instrText xml:space="preserve"> PAGE \* MERGEFORMAT </w:instrText>
                </w:r>
                <w:r>
                  <w:fldChar w:fldCharType="separate"/>
                </w:r>
                <w:r w:rsidR="00DA7507" w:rsidRPr="00DA7507">
                  <w:rPr>
                    <w:rStyle w:val="Headerorfooter8BookAntiqua95pt"/>
                    <w:b/>
                    <w:bCs/>
                    <w:noProof/>
                  </w:rPr>
                  <w:t>428</w:t>
                </w:r>
                <w:r>
                  <w:rPr>
                    <w:rStyle w:val="Headerorfooter8BookAntiqua95pt"/>
                    <w:b/>
                    <w:bCs/>
                  </w:rPr>
                  <w:fldChar w:fldCharType="end"/>
                </w:r>
                <w:r>
                  <w:rPr>
                    <w:rStyle w:val="Headerorfooter8BookAntiqua95pt"/>
                    <w:b/>
                    <w:bCs/>
                  </w:rPr>
                  <w:t xml:space="preserve"> —</w:t>
                </w:r>
              </w:p>
            </w:txbxContent>
          </v:textbox>
          <w10:wrap anchorx="page" anchory="page"/>
        </v:shape>
      </w:pic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4" type="#_x0000_t202" style="position:absolute;margin-left:193.5pt;margin-top:81.9pt;width:47.05pt;height:6.7pt;z-index:-1887436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xml:space="preserve">— </w:t>
                </w:r>
                <w:r>
                  <w:fldChar w:fldCharType="begin"/>
                </w:r>
                <w:r>
                  <w:instrText xml:space="preserve"> PAGE \* MERGEFORMAT </w:instrText>
                </w:r>
                <w:r>
                  <w:fldChar w:fldCharType="separate"/>
                </w:r>
                <w:r w:rsidR="00DA7507" w:rsidRPr="00DA7507">
                  <w:rPr>
                    <w:rStyle w:val="Headerorfooter8BookAntiqua95pt"/>
                    <w:b/>
                    <w:bCs/>
                    <w:noProof/>
                  </w:rPr>
                  <w:t>427</w:t>
                </w:r>
                <w:r>
                  <w:rPr>
                    <w:rStyle w:val="Headerorfooter8BookAntiqua95pt"/>
                    <w:b/>
                    <w:bCs/>
                  </w:rPr>
                  <w:fldChar w:fldCharType="end"/>
                </w:r>
                <w:r>
                  <w:rPr>
                    <w:rStyle w:val="Headerorfooter8BookAntiqua95pt"/>
                    <w:b/>
                    <w:bCs/>
                  </w:rPr>
                  <w:t xml:space="preserve"> —</w:t>
                </w:r>
              </w:p>
            </w:txbxContent>
          </v:textbox>
          <w10:wrap anchorx="page" anchory="page"/>
        </v:shape>
      </w:pic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3" type="#_x0000_t202" style="position:absolute;margin-left:205.45pt;margin-top:72.3pt;width:24.5pt;height:6.7pt;z-index:-1887436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425</w:t>
                </w:r>
                <w:r>
                  <w:rPr>
                    <w:rStyle w:val="Headerorfooter8BookAntiqua9ptSpacing1pt0"/>
                    <w:b/>
                    <w:bCs/>
                  </w:rPr>
                  <w:fldChar w:fldCharType="end"/>
                </w:r>
              </w:p>
            </w:txbxContent>
          </v:textbox>
          <w10:wrap anchorx="page" anchory="page"/>
        </v:shape>
      </w:pic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2" type="#_x0000_t202" style="position:absolute;margin-left:186.55pt;margin-top:81.9pt;width:30.7pt;height:6.7pt;z-index:-188743606;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614"/>
                  </w:tabs>
                  <w:spacing w:line="240" w:lineRule="auto"/>
                </w:pPr>
                <w:r>
                  <w:rPr>
                    <w:rStyle w:val="Headerorfooter8BookAntiqua9ptSpacing1pt0"/>
                    <w:b/>
                    <w:bCs/>
                  </w:rPr>
                  <w:tab/>
                  <w:t>430</w:t>
                </w:r>
              </w:p>
            </w:txbxContent>
          </v:textbox>
          <w10:wrap anchorx="page" anchory="page"/>
        </v:shape>
      </w:pic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1" type="#_x0000_t202" style="position:absolute;margin-left:186.55pt;margin-top:81.9pt;width:30.7pt;height:6.7pt;z-index:-188743605;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tabs>
                    <w:tab w:val="right" w:pos="614"/>
                  </w:tabs>
                  <w:spacing w:line="240" w:lineRule="auto"/>
                </w:pPr>
                <w:r>
                  <w:rPr>
                    <w:rStyle w:val="Headerorfooter8BookAntiqua9ptSpacing1pt0"/>
                    <w:b/>
                    <w:bCs/>
                  </w:rPr>
                  <w:tab/>
                  <w:t>430</w:t>
                </w:r>
              </w:p>
            </w:txbxContent>
          </v:textbox>
          <w10:wrap anchorx="page" anchory="page"/>
        </v:shape>
      </w:pic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80" type="#_x0000_t202" style="position:absolute;margin-left:309.2pt;margin-top:85.45pt;width:46.9pt;height:7.1pt;z-index:-1887436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65ptSpacing0pt"/>
                    <w:b/>
                    <w:bCs/>
                  </w:rPr>
                  <w:t>S. 432 ye ait.</w:t>
                </w:r>
              </w:p>
            </w:txbxContent>
          </v:textbox>
          <w10:wrap anchorx="page" anchory="page"/>
        </v:shape>
      </w:pic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9" type="#_x0000_t202" style="position:absolute;margin-left:172.5pt;margin-top:58.6pt;width:2.3pt;height:4.3pt;z-index:-1887436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w:t>
                </w:r>
              </w:p>
            </w:txbxContent>
          </v:textbox>
          <w10:wrap anchorx="page" anchory="page"/>
        </v:shape>
      </w:pict>
    </w:r>
    <w:r>
      <w:pict>
        <v:shape id="_x0000_s2278" type="#_x0000_t202" style="position:absolute;margin-left:192.9pt;margin-top:81.3pt;width:47.4pt;height:7.3pt;z-index:-1887436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432 —</w:t>
                </w:r>
              </w:p>
            </w:txbxContent>
          </v:textbox>
          <w10:wrap anchorx="page" anchory="page"/>
        </v:shape>
      </w:pic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7" type="#_x0000_t202" style="position:absolute;margin-left:188.2pt;margin-top:81.9pt;width:47.5pt;height:6.7pt;z-index:-1887436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
                  </w:rPr>
                  <w:t xml:space="preserve">— </w:t>
                </w:r>
                <w:r>
                  <w:rPr>
                    <w:rStyle w:val="Headerorfooter89pt"/>
                    <w:b/>
                    <w:bCs/>
                  </w:rPr>
                  <w:t>431</w:t>
                </w:r>
                <w:r>
                  <w:rPr>
                    <w:rStyle w:val="Headerorfooter8BookAntiqua4ptNotBoldSpacing0pt"/>
                  </w:rPr>
                  <w:t xml:space="preserve"> —</w:t>
                </w:r>
              </w:p>
            </w:txbxContent>
          </v:textbox>
          <w10:wrap anchorx="page" anchory="page"/>
        </v:shape>
      </w:pic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6" type="#_x0000_t202" style="position:absolute;margin-left:193.8pt;margin-top:76.8pt;width:46.9pt;height:6.85pt;z-index:-1887436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
                    <w:b/>
                    <w:bCs/>
                  </w:rPr>
                  <w:t xml:space="preserve">— </w:t>
                </w:r>
                <w:r>
                  <w:fldChar w:fldCharType="begin"/>
                </w:r>
                <w:r>
                  <w:instrText xml:space="preserve"> PAGE \* MERGEFORMAT </w:instrText>
                </w:r>
                <w:r>
                  <w:fldChar w:fldCharType="separate"/>
                </w:r>
                <w:r w:rsidR="00DA7507" w:rsidRPr="00DA7507">
                  <w:rPr>
                    <w:rStyle w:val="Headerorfooter8BookAntiqua95pt"/>
                    <w:b/>
                    <w:bCs/>
                    <w:noProof/>
                  </w:rPr>
                  <w:t>434</w:t>
                </w:r>
                <w:r>
                  <w:rPr>
                    <w:rStyle w:val="Headerorfooter8BookAntiqua95pt"/>
                    <w:b/>
                    <w:bCs/>
                  </w:rPr>
                  <w:fldChar w:fldCharType="end"/>
                </w:r>
                <w:r>
                  <w:rPr>
                    <w:rStyle w:val="Headerorfooter8BookAntiqua95pt"/>
                    <w:b/>
                    <w:bCs/>
                  </w:rPr>
                  <w:t xml:space="preserve"> —</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7" type="#_x0000_t202" style="position:absolute;margin-left:184.15pt;margin-top:65.7pt;width:38.5pt;height:6.7pt;z-index:-1887440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
                    <w:b/>
                    <w:bCs/>
                  </w:rPr>
                  <w:t xml:space="preserve">— </w:t>
                </w:r>
                <w:r>
                  <w:fldChar w:fldCharType="begin"/>
                </w:r>
                <w:r>
                  <w:instrText xml:space="preserve"> PAGE \* MERGEFORMAT </w:instrText>
                </w:r>
                <w:r>
                  <w:fldChar w:fldCharType="separate"/>
                </w:r>
                <w:r>
                  <w:rPr>
                    <w:rStyle w:val="Headerorfooter95pt"/>
                    <w:b/>
                    <w:bCs/>
                  </w:rPr>
                  <w:t>#</w:t>
                </w:r>
                <w:r>
                  <w:rPr>
                    <w:rStyle w:val="Headerorfooter95pt"/>
                    <w:b/>
                    <w:bCs/>
                  </w:rPr>
                  <w:fldChar w:fldCharType="end"/>
                </w:r>
                <w:r>
                  <w:rPr>
                    <w:rStyle w:val="Headerorfooter95pt"/>
                    <w:b/>
                    <w:bCs/>
                  </w:rPr>
                  <w:t xml:space="preserve"> —</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9" type="#_x0000_t202" style="position:absolute;margin-left:189.1pt;margin-top:68.35pt;width:23.65pt;height:6.35pt;z-index:-1887440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29</w:t>
                </w:r>
                <w:r>
                  <w:rPr>
                    <w:rStyle w:val="HeaderorfooterSpacing1pt"/>
                    <w:b/>
                    <w:bCs/>
                  </w:rPr>
                  <w:fldChar w:fldCharType="end"/>
                </w:r>
              </w:p>
            </w:txbxContent>
          </v:textbox>
          <w10:wrap anchorx="page" anchory="page"/>
        </v:shape>
      </w:pic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5" type="#_x0000_t202" style="position:absolute;margin-left:211.8pt;margin-top:73.1pt;width:31.55pt;height:6.5pt;z-index:-1887435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435</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4" type="#_x0000_t202" style="position:absolute;margin-left:195.8pt;margin-top:70.8pt;width:31.2pt;height:8.4pt;z-index:-18874359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5ptNotBoldSpacing0pt"/>
                  </w:rPr>
                  <w:t xml:space="preserve">— </w:t>
                </w:r>
                <w:r>
                  <w:fldChar w:fldCharType="begin"/>
                </w:r>
                <w:r>
                  <w:instrText xml:space="preserve"> PAGE \* MERGEFORMAT </w:instrText>
                </w:r>
                <w:r>
                  <w:fldChar w:fldCharType="separate"/>
                </w:r>
                <w:r w:rsidR="00DA7507" w:rsidRPr="00DA7507">
                  <w:rPr>
                    <w:rStyle w:val="Headerorfooter8BookAntiqua95pt0"/>
                    <w:b/>
                    <w:bCs/>
                    <w:noProof/>
                  </w:rPr>
                  <w:t>433</w:t>
                </w:r>
                <w:r>
                  <w:rPr>
                    <w:rStyle w:val="Headerorfooter8BookAntiqua95pt0"/>
                    <w:b/>
                    <w:bCs/>
                  </w:rPr>
                  <w:fldChar w:fldCharType="end"/>
                </w:r>
              </w:p>
            </w:txbxContent>
          </v:textbox>
          <w10:wrap anchorx="page" anchory="page"/>
        </v:shape>
      </w:pic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2" type="#_x0000_t202" style="position:absolute;margin-left:209.4pt;margin-top:78.3pt;width:15.1pt;height:7.1pt;z-index:-1887435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1"/>
                    <w:b/>
                    <w:bCs/>
                    <w:noProof/>
                  </w:rPr>
                  <w:t>438</w:t>
                </w:r>
                <w:r>
                  <w:rPr>
                    <w:rStyle w:val="Headerorfooter8BookAntiqua95pt1"/>
                    <w:b/>
                    <w:bCs/>
                  </w:rPr>
                  <w:fldChar w:fldCharType="end"/>
                </w:r>
              </w:p>
            </w:txbxContent>
          </v:textbox>
          <w10:wrap anchorx="page" anchory="page"/>
        </v:shape>
      </w:pic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71" type="#_x0000_t202" style="position:absolute;margin-left:211.95pt;margin-top:74.6pt;width:31.2pt;height:6.85pt;z-index:-1887435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5pt1"/>
                    <w:b/>
                    <w:bCs/>
                    <w:noProof/>
                  </w:rPr>
                  <w:t>437</w:t>
                </w:r>
                <w:r>
                  <w:rPr>
                    <w:rStyle w:val="Headerorfooter8BookAntiqua95pt1"/>
                    <w:b/>
                    <w:bCs/>
                  </w:rPr>
                  <w:fldChar w:fldCharType="end"/>
                </w:r>
                <w:r>
                  <w:rPr>
                    <w:rStyle w:val="Headerorfooter8BookAntiqua95pt1"/>
                    <w:b/>
                    <w:bCs/>
                  </w:rPr>
                  <w:t xml:space="preserve"> —</w:t>
                </w:r>
              </w:p>
            </w:txbxContent>
          </v:textbox>
          <w10:wrap anchorx="page" anchory="page"/>
        </v:shape>
      </w:pic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8" type="#_x0000_t202" style="position:absolute;margin-left:211.8pt;margin-top:73.1pt;width:31.55pt;height:6.5pt;z-index:-1887435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436</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7" type="#_x0000_t202" style="position:absolute;margin-left:194.9pt;margin-top:74.7pt;width:47.05pt;height:6.35pt;z-index:-1887435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sidR="00DA7507" w:rsidRPr="00DA7507">
                  <w:rPr>
                    <w:rStyle w:val="Headerorfooter8Arial75ptNotBoldSpacing1pt"/>
                    <w:noProof/>
                  </w:rPr>
                  <w:t>440</w:t>
                </w:r>
                <w:r>
                  <w:rPr>
                    <w:rStyle w:val="Headerorfooter8Arial75ptNotBoldSpacing1pt"/>
                  </w:rPr>
                  <w:fldChar w:fldCharType="end"/>
                </w:r>
                <w:r>
                  <w:rPr>
                    <w:rStyle w:val="Headerorfooter8Calibri4ptNotBoldSpacing0pt"/>
                  </w:rPr>
                  <w:t xml:space="preserve"> —</w:t>
                </w:r>
              </w:p>
            </w:txbxContent>
          </v:textbox>
          <w10:wrap anchorx="page" anchory="page"/>
        </v:shape>
      </w:pic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6" type="#_x0000_t202" style="position:absolute;margin-left:194.9pt;margin-top:74.7pt;width:47.05pt;height:6.35pt;z-index:-1887435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Calibri4ptNotBoldSpacing0pt"/>
                  </w:rPr>
                  <w:t xml:space="preserve">— </w:t>
                </w:r>
                <w:r>
                  <w:fldChar w:fldCharType="begin"/>
                </w:r>
                <w:r>
                  <w:instrText xml:space="preserve"> PAGE \* MERGEFORMAT </w:instrText>
                </w:r>
                <w:r>
                  <w:fldChar w:fldCharType="separate"/>
                </w:r>
                <w:r>
                  <w:rPr>
                    <w:rStyle w:val="Headerorfooter8Arial75ptNotBoldSpacing1pt"/>
                  </w:rPr>
                  <w:t>#</w:t>
                </w:r>
                <w:r>
                  <w:rPr>
                    <w:rStyle w:val="Headerorfooter8Arial75ptNotBoldSpacing1pt"/>
                  </w:rPr>
                  <w:fldChar w:fldCharType="end"/>
                </w:r>
                <w:r>
                  <w:rPr>
                    <w:rStyle w:val="Headerorfooter8Calibri4ptNotBoldSpacing0pt"/>
                  </w:rPr>
                  <w:t xml:space="preserve"> —</w:t>
                </w:r>
              </w:p>
            </w:txbxContent>
          </v:textbox>
          <w10:wrap anchorx="page" anchory="page"/>
        </v:shape>
      </w:pic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3" type="#_x0000_t202" style="position:absolute;margin-left:211.8pt;margin-top:73.1pt;width:31.55pt;height:6.5pt;z-index:-1887435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439</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2" type="#_x0000_t202" style="position:absolute;margin-left:189.95pt;margin-top:74.2pt;width:48.5pt;height:6.95pt;z-index:-1887435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442</w:t>
                </w:r>
                <w:r>
                  <w:rPr>
                    <w:rStyle w:val="Headerorfooter8BookAntiqua95pt1"/>
                    <w:b/>
                    <w:bCs/>
                  </w:rPr>
                  <w:fldChar w:fldCharType="end"/>
                </w:r>
                <w:r>
                  <w:rPr>
                    <w:rStyle w:val="Headerorfooter8BookAntiqua95pt1"/>
                    <w:b/>
                    <w:bCs/>
                  </w:rPr>
                  <w:t xml:space="preserve"> —</w:t>
                </w:r>
              </w:p>
            </w:txbxContent>
          </v:textbox>
          <w10:wrap anchorx="page" anchory="page"/>
        </v:shape>
      </w:pic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1" type="#_x0000_t202" style="position:absolute;margin-left:189.95pt;margin-top:74.2pt;width:48.5pt;height:6.95pt;z-index:-1887435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443</w:t>
                </w:r>
                <w:r>
                  <w:rPr>
                    <w:rStyle w:val="Headerorfooter8BookAntiqua95pt1"/>
                    <w:b/>
                    <w:bCs/>
                  </w:rPr>
                  <w:fldChar w:fldCharType="end"/>
                </w:r>
                <w:r>
                  <w:rPr>
                    <w:rStyle w:val="Headerorfooter8BookAntiqua95pt1"/>
                    <w:b/>
                    <w:bCs/>
                  </w:rPr>
                  <w:t xml:space="preserve"> —</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60" type="#_x0000_t202" style="position:absolute;margin-left:193.9pt;margin-top:78.75pt;width:29.75pt;height:6.7pt;z-index:-1887435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Spacing1pt1"/>
                    <w:b/>
                    <w:bCs/>
                  </w:rPr>
                  <w:t xml:space="preserve">— </w:t>
                </w:r>
                <w:r>
                  <w:fldChar w:fldCharType="begin"/>
                </w:r>
                <w:r>
                  <w:instrText xml:space="preserve"> PAGE \* MERGEFORMAT </w:instrText>
                </w:r>
                <w:r>
                  <w:fldChar w:fldCharType="separate"/>
                </w:r>
                <w:r w:rsidR="00DA7507" w:rsidRPr="00DA7507">
                  <w:rPr>
                    <w:rStyle w:val="Headerorfooter8Spacing1pt1"/>
                    <w:b/>
                    <w:bCs/>
                    <w:noProof/>
                  </w:rPr>
                  <w:t>441</w:t>
                </w:r>
                <w:r>
                  <w:rPr>
                    <w:rStyle w:val="Headerorfooter8Spacing1pt1"/>
                    <w:b/>
                    <w:bCs/>
                  </w:rPr>
                  <w:fldChar w:fldCharType="end"/>
                </w:r>
              </w:p>
            </w:txbxContent>
          </v:textbox>
          <w10:wrap anchorx="page" anchory="page"/>
        </v:shape>
      </w:pic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9" type="#_x0000_t202" style="position:absolute;margin-left:189.95pt;margin-top:74.2pt;width:48.5pt;height:6.95pt;z-index:-1887435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446</w:t>
                </w:r>
                <w:r>
                  <w:rPr>
                    <w:rStyle w:val="Headerorfooter8BookAntiqua95pt1"/>
                    <w:b/>
                    <w:bCs/>
                  </w:rPr>
                  <w:fldChar w:fldCharType="end"/>
                </w:r>
                <w:r>
                  <w:rPr>
                    <w:rStyle w:val="Headerorfooter8BookAntiqua95pt1"/>
                    <w:b/>
                    <w:bCs/>
                  </w:rPr>
                  <w:t xml:space="preserve"> —</w:t>
                </w:r>
              </w:p>
            </w:txbxContent>
          </v:textbox>
          <w10:wrap anchorx="page" anchory="page"/>
        </v:shape>
      </w:pic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8" type="#_x0000_t202" style="position:absolute;margin-left:189.95pt;margin-top:74.2pt;width:48.5pt;height:6.95pt;z-index:-1887435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447</w:t>
                </w:r>
                <w:r>
                  <w:rPr>
                    <w:rStyle w:val="Headerorfooter8BookAntiqua95pt1"/>
                    <w:b/>
                    <w:bCs/>
                  </w:rPr>
                  <w:fldChar w:fldCharType="end"/>
                </w:r>
                <w:r>
                  <w:rPr>
                    <w:rStyle w:val="Headerorfooter8BookAntiqua95pt1"/>
                    <w:b/>
                    <w:bCs/>
                  </w:rPr>
                  <w:t xml:space="preserve"> —</w:t>
                </w:r>
              </w:p>
            </w:txbxContent>
          </v:textbox>
          <w10:wrap anchorx="page" anchory="page"/>
        </v:shape>
      </w:pic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7" type="#_x0000_t202" style="position:absolute;margin-left:191.3pt;margin-top:78.65pt;width:47.5pt;height:6.85pt;z-index:-1887435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_ </w:t>
                </w:r>
                <w:r>
                  <w:fldChar w:fldCharType="begin"/>
                </w:r>
                <w:r>
                  <w:instrText xml:space="preserve"> PAGE \* MERGEFORMAT </w:instrText>
                </w:r>
                <w:r>
                  <w:fldChar w:fldCharType="separate"/>
                </w:r>
                <w:r w:rsidR="00DA7507" w:rsidRPr="00DA7507">
                  <w:rPr>
                    <w:rStyle w:val="Headerorfooter8BookAntiqua9ptSpacing1pt0"/>
                    <w:b/>
                    <w:bCs/>
                    <w:noProof/>
                  </w:rPr>
                  <w:t>444</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6" type="#_x0000_t202" style="position:absolute;margin-left:206.25pt;margin-top:66.4pt;width:31.2pt;height:6.7pt;z-index:-1887435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Pr>
                    <w:rStyle w:val="Headerorfooter8BookAntiqua9ptSpacing1pt0"/>
                    <w:b/>
                    <w:bCs/>
                  </w:rPr>
                  <w:t>#</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5" type="#_x0000_t202" style="position:absolute;margin-left:206.25pt;margin-top:66.4pt;width:31.2pt;height:6.7pt;z-index:-1887435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BookAntiqua9ptSpacing1pt0"/>
                    <w:b/>
                    <w:bCs/>
                    <w:noProof/>
                  </w:rPr>
                  <w:t>449</w:t>
                </w:r>
                <w:r>
                  <w:rPr>
                    <w:rStyle w:val="Headerorfooter8BookAntiqua9ptSpacing1pt0"/>
                    <w:b/>
                    <w:bCs/>
                  </w:rPr>
                  <w:fldChar w:fldCharType="end"/>
                </w:r>
                <w:r>
                  <w:rPr>
                    <w:rStyle w:val="Headerorfooter8BookAntiqua9ptSpacing1pt0"/>
                    <w:b/>
                    <w:bCs/>
                  </w:rPr>
                  <w:t xml:space="preserve"> —</w:t>
                </w:r>
              </w:p>
            </w:txbxContent>
          </v:textbox>
          <w10:wrap anchorx="page" anchory="page"/>
        </v:shape>
      </w:pic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2" type="#_x0000_t202" style="position:absolute;margin-left:193.7pt;margin-top:78.5pt;width:31.1pt;height:6.95pt;z-index:-1887435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Arial4ptNotBoldSpacing0pt"/>
                  </w:rPr>
                  <w:t xml:space="preserve">— </w:t>
                </w:r>
                <w:r>
                  <w:fldChar w:fldCharType="begin"/>
                </w:r>
                <w:r>
                  <w:instrText xml:space="preserve"> PAGE \* MERGEFORMAT </w:instrText>
                </w:r>
                <w:r>
                  <w:fldChar w:fldCharType="separate"/>
                </w:r>
                <w:r w:rsidR="00DA7507" w:rsidRPr="00DA7507">
                  <w:rPr>
                    <w:rStyle w:val="Headerorfooter83"/>
                    <w:b/>
                    <w:bCs/>
                    <w:noProof/>
                  </w:rPr>
                  <w:t>448</w:t>
                </w:r>
                <w:r>
                  <w:rPr>
                    <w:rStyle w:val="Headerorfooter83"/>
                    <w:b/>
                    <w:bCs/>
                  </w:rPr>
                  <w:fldChar w:fldCharType="end"/>
                </w:r>
              </w:p>
            </w:txbxContent>
          </v:textbox>
          <w10:wrap anchorx="page" anchory="page"/>
        </v:shape>
      </w:pic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1" type="#_x0000_t202" style="position:absolute;margin-left:193.45pt;margin-top:73.6pt;width:31.1pt;height:7.2pt;z-index:-1887435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452</w:t>
                </w:r>
                <w:r>
                  <w:rPr>
                    <w:rStyle w:val="Headerorfooter8BookAntiqua9ptSpacing1pt0"/>
                    <w:b/>
                    <w:bCs/>
                  </w:rPr>
                  <w:fldChar w:fldCharType="end"/>
                </w:r>
              </w:p>
            </w:txbxContent>
          </v:textbox>
          <w10:wrap anchorx="page" anchory="page"/>
        </v:shape>
      </w:pic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50" type="#_x0000_t202" style="position:absolute;margin-left:189.95pt;margin-top:74.2pt;width:48.5pt;height:6.95pt;z-index:-1887435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451</w:t>
                </w:r>
                <w:r>
                  <w:rPr>
                    <w:rStyle w:val="Headerorfooter8BookAntiqua95pt1"/>
                    <w:b/>
                    <w:bCs/>
                  </w:rPr>
                  <w:fldChar w:fldCharType="end"/>
                </w:r>
                <w:r>
                  <w:rPr>
                    <w:rStyle w:val="Headerorfooter8BookAntiqua95pt1"/>
                    <w:b/>
                    <w:bCs/>
                  </w:rPr>
                  <w:t xml:space="preserve"> —</w:t>
                </w:r>
              </w:p>
            </w:txbxContent>
          </v:textbox>
          <w10:wrap anchorx="page" anchory="page"/>
        </v:shape>
      </w:pic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9" type="#_x0000_t202" style="position:absolute;margin-left:195.75pt;margin-top:75.55pt;width:48pt;height:7.9pt;z-index:-1887435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0"/>
                  </w:rPr>
                  <w:t xml:space="preserve">— </w:t>
                </w:r>
                <w:r>
                  <w:fldChar w:fldCharType="begin"/>
                </w:r>
                <w:r>
                  <w:instrText xml:space="preserve"> PAGE \* MERGEFORMAT </w:instrText>
                </w:r>
                <w:r>
                  <w:fldChar w:fldCharType="separate"/>
                </w:r>
                <w:r w:rsidR="00DA7507" w:rsidRPr="00DA7507">
                  <w:rPr>
                    <w:rStyle w:val="Headerorfooter895ptNotBoldSpacing0pt0"/>
                    <w:noProof/>
                  </w:rPr>
                  <w:t>450</w:t>
                </w:r>
                <w:r>
                  <w:rPr>
                    <w:rStyle w:val="Headerorfooter895ptNotBoldSpacing0pt0"/>
                  </w:rPr>
                  <w:fldChar w:fldCharType="end"/>
                </w:r>
                <w:r>
                  <w:rPr>
                    <w:rStyle w:val="Headerorfooter895ptNotBoldSpacing0pt0"/>
                  </w:rPr>
                  <w:t xml:space="preserve"> —</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8" type="#_x0000_t202" style="position:absolute;margin-left:194.2pt;margin-top:73.85pt;width:31.55pt;height:6.95pt;z-index:-18874357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454</w:t>
                </w:r>
                <w:r>
                  <w:rPr>
                    <w:rStyle w:val="Headerorfooter8BookAntiqua95pt1"/>
                    <w:b/>
                    <w:bCs/>
                  </w:rPr>
                  <w:fldChar w:fldCharType="end"/>
                </w:r>
              </w:p>
            </w:txbxContent>
          </v:textbox>
          <w10:wrap anchorx="page" anchory="page"/>
        </v:shape>
      </w:pic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7" type="#_x0000_t202" style="position:absolute;margin-left:193.45pt;margin-top:73.6pt;width:31.1pt;height:7.2pt;z-index:-18874357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ptSpacing1pt0"/>
                    <w:b/>
                    <w:bCs/>
                  </w:rPr>
                  <w:t xml:space="preserve">— </w:t>
                </w:r>
                <w:r>
                  <w:fldChar w:fldCharType="begin"/>
                </w:r>
                <w:r>
                  <w:instrText xml:space="preserve"> PAGE \* MERGEFORMAT </w:instrText>
                </w:r>
                <w:r>
                  <w:fldChar w:fldCharType="separate"/>
                </w:r>
                <w:r w:rsidR="00DA7507" w:rsidRPr="00DA7507">
                  <w:rPr>
                    <w:rStyle w:val="Headerorfooter8BookAntiqua9ptSpacing1pt0"/>
                    <w:b/>
                    <w:bCs/>
                    <w:noProof/>
                  </w:rPr>
                  <w:t>455</w:t>
                </w:r>
                <w:r>
                  <w:rPr>
                    <w:rStyle w:val="Headerorfooter8BookAntiqua9ptSpacing1pt0"/>
                    <w:b/>
                    <w:bCs/>
                  </w:rPr>
                  <w:fldChar w:fldCharType="end"/>
                </w:r>
              </w:p>
            </w:txbxContent>
          </v:textbox>
          <w10:wrap anchorx="page" anchory="page"/>
        </v:shape>
      </w:pic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6" type="#_x0000_t202" style="position:absolute;margin-left:193.35pt;margin-top:74.2pt;width:47.9pt;height:6.6pt;z-index:-18874357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1"/>
                  </w:rPr>
                  <w:t xml:space="preserve">— </w:t>
                </w:r>
                <w:r>
                  <w:fldChar w:fldCharType="begin"/>
                </w:r>
                <w:r>
                  <w:instrText xml:space="preserve"> PAGE \* MERGEFORMAT </w:instrText>
                </w:r>
                <w:r>
                  <w:fldChar w:fldCharType="separate"/>
                </w:r>
                <w:r>
                  <w:rPr>
                    <w:rStyle w:val="Headerorfooter89pt"/>
                    <w:b/>
                    <w:bCs/>
                  </w:rPr>
                  <w:t>#</w:t>
                </w:r>
                <w:r>
                  <w:rPr>
                    <w:rStyle w:val="Headerorfooter89pt"/>
                    <w:b/>
                    <w:bCs/>
                  </w:rPr>
                  <w:fldChar w:fldCharType="end"/>
                </w:r>
                <w:r>
                  <w:rPr>
                    <w:rStyle w:val="Headerorfooter8BookAntiqua4ptNotBoldSpacing0pt1"/>
                  </w:rPr>
                  <w:t xml:space="preserve"> —</w:t>
                </w:r>
              </w:p>
            </w:txbxContent>
          </v:textbox>
          <w10:wrap anchorx="page" anchory="page"/>
        </v:shape>
      </w:pic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5" type="#_x0000_t202" style="position:absolute;margin-left:193.35pt;margin-top:74.2pt;width:47.9pt;height:6.6pt;z-index:-18874356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1"/>
                  </w:rPr>
                  <w:t xml:space="preserve">— </w:t>
                </w:r>
                <w:r>
                  <w:fldChar w:fldCharType="begin"/>
                </w:r>
                <w:r>
                  <w:instrText xml:space="preserve"> PAGE \* MERGEFORMAT </w:instrText>
                </w:r>
                <w:r>
                  <w:fldChar w:fldCharType="separate"/>
                </w:r>
                <w:r w:rsidR="00DA7507" w:rsidRPr="00DA7507">
                  <w:rPr>
                    <w:rStyle w:val="Headerorfooter89pt"/>
                    <w:b/>
                    <w:bCs/>
                    <w:noProof/>
                  </w:rPr>
                  <w:t>457</w:t>
                </w:r>
                <w:r>
                  <w:rPr>
                    <w:rStyle w:val="Headerorfooter89pt"/>
                    <w:b/>
                    <w:bCs/>
                  </w:rPr>
                  <w:fldChar w:fldCharType="end"/>
                </w:r>
                <w:r>
                  <w:rPr>
                    <w:rStyle w:val="Headerorfooter8BookAntiqua4ptNotBoldSpacing0pt1"/>
                  </w:rPr>
                  <w:t xml:space="preserve"> —</w:t>
                </w:r>
              </w:p>
            </w:txbxContent>
          </v:textbox>
          <w10:wrap anchorx="page" anchory="page"/>
        </v:shape>
      </w:pic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4" type="#_x0000_t202" style="position:absolute;margin-left:210.75pt;margin-top:74.1pt;width:31.45pt;height:6.35pt;z-index:-18874356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3"/>
                    <w:b/>
                    <w:bCs/>
                    <w:noProof/>
                  </w:rPr>
                  <w:t>456</w:t>
                </w:r>
                <w:r>
                  <w:rPr>
                    <w:rStyle w:val="Headerorfooter83"/>
                    <w:b/>
                    <w:bCs/>
                  </w:rPr>
                  <w:fldChar w:fldCharType="end"/>
                </w:r>
                <w:r>
                  <w:rPr>
                    <w:rStyle w:val="Headerorfooter8Arial4ptNotBoldSpacing0pt"/>
                  </w:rPr>
                  <w:t xml:space="preserve"> —</w:t>
                </w:r>
              </w:p>
            </w:txbxContent>
          </v:textbox>
          <w10:wrap anchorx="page" anchory="page"/>
        </v:shape>
      </w:pic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3" type="#_x0000_t202" style="position:absolute;margin-left:210.75pt;margin-top:74.1pt;width:31.45pt;height:6.35pt;z-index:-18874356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fldChar w:fldCharType="begin"/>
                </w:r>
                <w:r>
                  <w:instrText xml:space="preserve"> PAGE \* MERGEFORMAT </w:instrText>
                </w:r>
                <w:r>
                  <w:fldChar w:fldCharType="separate"/>
                </w:r>
                <w:r w:rsidR="00DA7507" w:rsidRPr="00DA7507">
                  <w:rPr>
                    <w:rStyle w:val="Headerorfooter83"/>
                    <w:b/>
                    <w:bCs/>
                    <w:noProof/>
                  </w:rPr>
                  <w:t>460</w:t>
                </w:r>
                <w:r>
                  <w:rPr>
                    <w:rStyle w:val="Headerorfooter83"/>
                    <w:b/>
                    <w:bCs/>
                  </w:rPr>
                  <w:fldChar w:fldCharType="end"/>
                </w:r>
                <w:r>
                  <w:rPr>
                    <w:rStyle w:val="Headerorfooter8Arial4ptNotBoldSpacing0pt"/>
                  </w:rPr>
                  <w:t xml:space="preserve"> —</w:t>
                </w:r>
              </w:p>
            </w:txbxContent>
          </v:textbox>
          <w10:wrap anchorx="page" anchory="page"/>
        </v:shape>
      </w:pic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2" type="#_x0000_t202" style="position:absolute;margin-left:195.4pt;margin-top:77.35pt;width:48.6pt;height:6.95pt;z-index:-18874356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1"/>
                  </w:rPr>
                  <w:t xml:space="preserve">— </w:t>
                </w:r>
                <w:r>
                  <w:fldChar w:fldCharType="begin"/>
                </w:r>
                <w:r>
                  <w:instrText xml:space="preserve"> PAGE \* MERGEFORMAT </w:instrText>
                </w:r>
                <w:r>
                  <w:fldChar w:fldCharType="separate"/>
                </w:r>
                <w:r w:rsidR="00DA7507" w:rsidRPr="00DA7507">
                  <w:rPr>
                    <w:rStyle w:val="Headerorfooter89pt"/>
                    <w:b/>
                    <w:bCs/>
                    <w:noProof/>
                  </w:rPr>
                  <w:t>459</w:t>
                </w:r>
                <w:r>
                  <w:rPr>
                    <w:rStyle w:val="Headerorfooter89pt"/>
                    <w:b/>
                    <w:bCs/>
                  </w:rPr>
                  <w:fldChar w:fldCharType="end"/>
                </w:r>
                <w:r>
                  <w:rPr>
                    <w:rStyle w:val="Headerorfooter8BookAntiqua4ptNotBoldSpacing0pt1"/>
                  </w:rPr>
                  <w:t xml:space="preserve"> —-</w:t>
                </w:r>
              </w:p>
            </w:txbxContent>
          </v:textbox>
          <w10:wrap anchorx="page" anchory="page"/>
        </v:shape>
      </w:pic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1" type="#_x0000_t202" style="position:absolute;margin-left:192.6pt;margin-top:73.15pt;width:31.45pt;height:7.9pt;z-index:-18874356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95pt1"/>
                    <w:b/>
                    <w:bCs/>
                  </w:rPr>
                  <w:t xml:space="preserve">— </w:t>
                </w:r>
                <w:r>
                  <w:fldChar w:fldCharType="begin"/>
                </w:r>
                <w:r>
                  <w:instrText xml:space="preserve"> PAGE \* MERGEFORMAT </w:instrText>
                </w:r>
                <w:r>
                  <w:fldChar w:fldCharType="separate"/>
                </w:r>
                <w:r w:rsidR="00DA7507" w:rsidRPr="00DA7507">
                  <w:rPr>
                    <w:rStyle w:val="Headerorfooter8BookAntiqua95pt1"/>
                    <w:b/>
                    <w:bCs/>
                    <w:noProof/>
                  </w:rPr>
                  <w:t>458</w:t>
                </w:r>
                <w:r>
                  <w:rPr>
                    <w:rStyle w:val="Headerorfooter8BookAntiqua95pt1"/>
                    <w:b/>
                    <w:bCs/>
                  </w:rPr>
                  <w:fldChar w:fldCharType="end"/>
                </w:r>
                <w:r>
                  <w:rPr>
                    <w:rStyle w:val="Headerorfooter8BookAntiqua95pt1"/>
                    <w:b/>
                    <w:bCs/>
                  </w:rPr>
                  <w:t>,</w:t>
                </w:r>
              </w:p>
            </w:txbxContent>
          </v:textbox>
          <w10:wrap anchorx="page" anchory="page"/>
        </v:shape>
      </w:pic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40" type="#_x0000_t202" style="position:absolute;margin-left:193.35pt;margin-top:74.2pt;width:47.9pt;height:6.6pt;z-index:-1887435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1"/>
                  </w:rPr>
                  <w:t xml:space="preserve">— </w:t>
                </w:r>
                <w:r>
                  <w:fldChar w:fldCharType="begin"/>
                </w:r>
                <w:r>
                  <w:instrText xml:space="preserve"> PAGE \* MERGEFORMAT </w:instrText>
                </w:r>
                <w:r>
                  <w:fldChar w:fldCharType="separate"/>
                </w:r>
                <w:r w:rsidR="00DA7507" w:rsidRPr="00DA7507">
                  <w:rPr>
                    <w:rStyle w:val="Headerorfooter89pt"/>
                    <w:b/>
                    <w:bCs/>
                    <w:noProof/>
                  </w:rPr>
                  <w:t>464</w:t>
                </w:r>
                <w:r>
                  <w:rPr>
                    <w:rStyle w:val="Headerorfooter89pt"/>
                    <w:b/>
                    <w:bCs/>
                  </w:rPr>
                  <w:fldChar w:fldCharType="end"/>
                </w:r>
                <w:r>
                  <w:rPr>
                    <w:rStyle w:val="Headerorfooter8BookAntiqua4ptNotBoldSpacing0pt1"/>
                  </w:rPr>
                  <w:t xml:space="preserve"> —</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9" type="#_x0000_t202" style="position:absolute;margin-left:193.35pt;margin-top:74.2pt;width:47.9pt;height:6.6pt;z-index:-1887435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1"/>
                  </w:rPr>
                  <w:t xml:space="preserve">— </w:t>
                </w:r>
                <w:r>
                  <w:fldChar w:fldCharType="begin"/>
                </w:r>
                <w:r>
                  <w:instrText xml:space="preserve"> PAGE \* MERGEFORMAT </w:instrText>
                </w:r>
                <w:r>
                  <w:fldChar w:fldCharType="separate"/>
                </w:r>
                <w:r w:rsidR="00DA7507" w:rsidRPr="00DA7507">
                  <w:rPr>
                    <w:rStyle w:val="Headerorfooter89pt"/>
                    <w:b/>
                    <w:bCs/>
                    <w:noProof/>
                  </w:rPr>
                  <w:t>463</w:t>
                </w:r>
                <w:r>
                  <w:rPr>
                    <w:rStyle w:val="Headerorfooter89pt"/>
                    <w:b/>
                    <w:bCs/>
                  </w:rPr>
                  <w:fldChar w:fldCharType="end"/>
                </w:r>
                <w:r>
                  <w:rPr>
                    <w:rStyle w:val="Headerorfooter8BookAntiqua4ptNotBoldSpacing0pt1"/>
                  </w:rPr>
                  <w:t xml:space="preserve"> —</w:t>
                </w:r>
              </w:p>
            </w:txbxContent>
          </v:textbox>
          <w10:wrap anchorx="page" anchory="page"/>
        </v:shape>
      </w:pic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8" type="#_x0000_t202" style="position:absolute;margin-left:194.05pt;margin-top:73.75pt;width:30.5pt;height:7.1pt;z-index:-1887435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95ptNotBoldSpacing0pt0"/>
                  </w:rPr>
                  <w:t xml:space="preserve">— </w:t>
                </w:r>
                <w:r>
                  <w:fldChar w:fldCharType="begin"/>
                </w:r>
                <w:r>
                  <w:instrText xml:space="preserve"> PAGE \* MERGEFORMAT </w:instrText>
                </w:r>
                <w:r>
                  <w:fldChar w:fldCharType="separate"/>
                </w:r>
                <w:r w:rsidR="00DA7507" w:rsidRPr="00DA7507">
                  <w:rPr>
                    <w:rStyle w:val="Headerorfooter895ptNotBoldSpacing0pt0"/>
                    <w:noProof/>
                  </w:rPr>
                  <w:t>461</w:t>
                </w:r>
                <w:r>
                  <w:rPr>
                    <w:rStyle w:val="Headerorfooter895ptNotBoldSpacing0pt0"/>
                  </w:rPr>
                  <w:fldChar w:fldCharType="end"/>
                </w:r>
              </w:p>
            </w:txbxContent>
          </v:textbox>
          <w10:wrap anchorx="page" anchory="page"/>
        </v:shape>
      </w:pic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7" type="#_x0000_t202" style="position:absolute;margin-left:193.35pt;margin-top:74.2pt;width:47.9pt;height:6.6pt;z-index:-1887435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80"/>
                  <w:shd w:val="clear" w:color="auto" w:fill="auto"/>
                  <w:spacing w:line="240" w:lineRule="auto"/>
                </w:pPr>
                <w:r>
                  <w:rPr>
                    <w:rStyle w:val="Headerorfooter8BookAntiqua4ptNotBoldSpacing0pt1"/>
                  </w:rPr>
                  <w:t xml:space="preserve">— </w:t>
                </w:r>
                <w:r>
                  <w:fldChar w:fldCharType="begin"/>
                </w:r>
                <w:r>
                  <w:instrText xml:space="preserve"> PAGE \* MERGEFORMAT </w:instrText>
                </w:r>
                <w:r>
                  <w:fldChar w:fldCharType="separate"/>
                </w:r>
                <w:r w:rsidR="00DA7507" w:rsidRPr="00DA7507">
                  <w:rPr>
                    <w:rStyle w:val="Headerorfooter89pt"/>
                    <w:b/>
                    <w:bCs/>
                    <w:noProof/>
                  </w:rPr>
                  <w:t>466</w:t>
                </w:r>
                <w:r>
                  <w:rPr>
                    <w:rStyle w:val="Headerorfooter89pt"/>
                    <w:b/>
                    <w:bCs/>
                  </w:rPr>
                  <w:fldChar w:fldCharType="end"/>
                </w:r>
                <w:r>
                  <w:rPr>
                    <w:rStyle w:val="Headerorfooter8BookAntiqua4ptNotBoldSpacing0pt1"/>
                  </w:rPr>
                  <w:t xml:space="preserve"> —</w:t>
                </w:r>
              </w:p>
            </w:txbxContent>
          </v:textbox>
          <w10:wrap anchorx="page" anchory="page"/>
        </v:shape>
      </w:pic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6" type="#_x0000_t202" style="position:absolute;margin-left:211.75pt;margin-top:77.6pt;width:14.65pt;height:6.35pt;z-index:-1887435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
                    <w:b/>
                    <w:bCs/>
                    <w:noProof/>
                  </w:rPr>
                  <w:t>467</w:t>
                </w:r>
                <w:r>
                  <w:rPr>
                    <w:rStyle w:val="Headerorfooter399ptSpacing1pt"/>
                    <w:b/>
                    <w:bCs/>
                  </w:rPr>
                  <w:fldChar w:fldCharType="end"/>
                </w:r>
              </w:p>
            </w:txbxContent>
          </v:textbox>
          <w10:wrap anchorx="page" anchory="page"/>
        </v:shape>
      </w:pic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5" type="#_x0000_t202" style="position:absolute;margin-left:193.6pt;margin-top:77.25pt;width:30.95pt;height:6.7pt;z-index:-1887435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sidR="00DA7507" w:rsidRPr="00DA7507">
                  <w:rPr>
                    <w:rStyle w:val="Headerorfooter39Arial75ptNotBoldSpacing1pt"/>
                    <w:noProof/>
                  </w:rPr>
                  <w:t>465</w:t>
                </w:r>
                <w:r>
                  <w:rPr>
                    <w:rStyle w:val="Headerorfooter39Arial75ptNotBoldSpacing1pt"/>
                  </w:rPr>
                  <w:fldChar w:fldCharType="end"/>
                </w:r>
              </w:p>
            </w:txbxContent>
          </v:textbox>
          <w10:wrap anchorx="page" anchory="page"/>
        </v:shape>
      </w:pic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4" type="#_x0000_t202" style="position:absolute;margin-left:211.75pt;margin-top:79.15pt;width:13.55pt;height:4.8pt;z-index:-1887435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ptNotBoldSpacing1pt"/>
                  </w:rPr>
                  <w:t>fOÖ</w:t>
                </w:r>
              </w:p>
            </w:txbxContent>
          </v:textbox>
          <w10:wrap anchorx="page" anchory="page"/>
        </v:shape>
      </w:pic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3" type="#_x0000_t202" style="position:absolute;margin-left:211.75pt;margin-top:79.15pt;width:13.55pt;height:4.8pt;z-index:-18874355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ptNotBoldSpacing1pt"/>
                  </w:rPr>
                  <w:t>fOÖ</w:t>
                </w:r>
              </w:p>
            </w:txbxContent>
          </v:textbox>
          <w10:wrap anchorx="page" anchory="page"/>
        </v:shape>
      </w:pic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2" type="#_x0000_t202" style="position:absolute;margin-left:193.6pt;margin-top:77.25pt;width:30.95pt;height:6.7pt;z-index:-1887435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sidR="00DA7507" w:rsidRPr="00DA7507">
                  <w:rPr>
                    <w:rStyle w:val="Headerorfooter39Arial75ptNotBoldSpacing1pt"/>
                    <w:noProof/>
                  </w:rPr>
                  <w:t>470</w:t>
                </w:r>
                <w:r>
                  <w:rPr>
                    <w:rStyle w:val="Headerorfooter39Arial75ptNotBoldSpacing1pt"/>
                  </w:rPr>
                  <w:fldChar w:fldCharType="end"/>
                </w:r>
              </w:p>
            </w:txbxContent>
          </v:textbox>
          <w10:wrap anchorx="page" anchory="page"/>
        </v:shape>
      </w:pic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1" type="#_x0000_t202" style="position:absolute;margin-left:193.6pt;margin-top:77.25pt;width:30.95pt;height:6.7pt;z-index:-1887435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Pr>
                    <w:rStyle w:val="Headerorfooter39Arial75ptNotBoldSpacing1pt"/>
                  </w:rPr>
                  <w:t>#</w:t>
                </w:r>
                <w:r>
                  <w:rPr>
                    <w:rStyle w:val="Headerorfooter39Arial75ptNotBoldSpacing1pt"/>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8" type="#_x0000_t202" style="position:absolute;margin-left:189.1pt;margin-top:68.35pt;width:23.65pt;height:6.35pt;z-index:-1887440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32</w:t>
                </w:r>
                <w:r>
                  <w:rPr>
                    <w:rStyle w:val="HeaderorfooterSpacing1pt"/>
                    <w:b/>
                    <w:bCs/>
                  </w:rPr>
                  <w:fldChar w:fldCharType="end"/>
                </w:r>
              </w:p>
            </w:txbxContent>
          </v:textbox>
          <w10:wrap anchorx="page" anchory="page"/>
        </v:shape>
      </w:pic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30" type="#_x0000_t202" style="position:absolute;margin-left:212.55pt;margin-top:77.35pt;width:14.9pt;height:6.6pt;z-index:-1887435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
                    <w:b/>
                    <w:bCs/>
                    <w:noProof/>
                  </w:rPr>
                  <w:t>469</w:t>
                </w:r>
                <w:r>
                  <w:rPr>
                    <w:rStyle w:val="Headerorfooter399ptSpacing1pt"/>
                    <w:b/>
                    <w:bCs/>
                  </w:rPr>
                  <w:fldChar w:fldCharType="end"/>
                </w:r>
              </w:p>
            </w:txbxContent>
          </v:textbox>
          <w10:wrap anchorx="page" anchory="page"/>
        </v:shape>
      </w:pic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9" type="#_x0000_t202" style="position:absolute;margin-left:193.6pt;margin-top:77.25pt;width:30.95pt;height:6.7pt;z-index:-1887435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sidR="00DA7507" w:rsidRPr="00DA7507">
                  <w:rPr>
                    <w:rStyle w:val="Headerorfooter39Arial75ptNotBoldSpacing1pt"/>
                    <w:noProof/>
                  </w:rPr>
                  <w:t>472</w:t>
                </w:r>
                <w:r>
                  <w:rPr>
                    <w:rStyle w:val="Headerorfooter39Arial75ptNotBoldSpacing1pt"/>
                  </w:rPr>
                  <w:fldChar w:fldCharType="end"/>
                </w:r>
              </w:p>
            </w:txbxContent>
          </v:textbox>
          <w10:wrap anchorx="page" anchory="page"/>
        </v:shape>
      </w:pic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8" type="#_x0000_t202" style="position:absolute;margin-left:195.8pt;margin-top:79.4pt;width:48.25pt;height:6.7pt;z-index:-1887435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473</w:t>
                </w:r>
                <w:r>
                  <w:rPr>
                    <w:rStyle w:val="Headerorfooter399ptSpacing1pt"/>
                    <w:b/>
                    <w:bCs/>
                  </w:rPr>
                  <w:fldChar w:fldCharType="end"/>
                </w:r>
                <w:r>
                  <w:rPr>
                    <w:rStyle w:val="Headerorfooter399ptSpacing1pt"/>
                    <w:b/>
                    <w:bCs/>
                  </w:rPr>
                  <w:t xml:space="preserve"> —</w:t>
                </w:r>
              </w:p>
            </w:txbxContent>
          </v:textbox>
          <w10:wrap anchorx="page" anchory="page"/>
        </v:shape>
      </w:pic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7" type="#_x0000_t202" style="position:absolute;margin-left:190.3pt;margin-top:82.75pt;width:30.35pt;height:6.35pt;z-index:-1887435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471</w:t>
                </w:r>
                <w:r>
                  <w:rPr>
                    <w:rStyle w:val="Headerorfooter399ptSpacing1pt"/>
                    <w:b/>
                    <w:bCs/>
                  </w:rPr>
                  <w:fldChar w:fldCharType="end"/>
                </w:r>
              </w:p>
            </w:txbxContent>
          </v:textbox>
          <w10:wrap anchorx="page" anchory="page"/>
        </v:shape>
      </w:pic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6" type="#_x0000_t202" style="position:absolute;margin-left:195.8pt;margin-top:79.4pt;width:48.25pt;height:6.7pt;z-index:-1887435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476</w:t>
                </w:r>
                <w:r>
                  <w:rPr>
                    <w:rStyle w:val="Headerorfooter399ptSpacing1pt"/>
                    <w:b/>
                    <w:bCs/>
                  </w:rPr>
                  <w:fldChar w:fldCharType="end"/>
                </w:r>
                <w:r>
                  <w:rPr>
                    <w:rStyle w:val="Headerorfooter399ptSpacing1pt"/>
                    <w:b/>
                    <w:bCs/>
                  </w:rPr>
                  <w:t xml:space="preserve"> —</w:t>
                </w:r>
              </w:p>
            </w:txbxContent>
          </v:textbox>
          <w10:wrap anchorx="page" anchory="page"/>
        </v:shape>
      </w:pic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5" type="#_x0000_t202" style="position:absolute;margin-left:212.85pt;margin-top:80pt;width:14.4pt;height:6.1pt;z-index:-1887435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1pt"/>
                    <w:noProof/>
                  </w:rPr>
                  <w:t>475</w:t>
                </w:r>
                <w:r>
                  <w:rPr>
                    <w:rStyle w:val="Headerorfooter394ptNotBoldSpacing1pt"/>
                  </w:rPr>
                  <w:fldChar w:fldCharType="end"/>
                </w:r>
              </w:p>
            </w:txbxContent>
          </v:textbox>
          <w10:wrap anchorx="page" anchory="page"/>
        </v:shape>
      </w:pic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4" type="#_x0000_t202" style="position:absolute;margin-left:195.8pt;margin-top:79.4pt;width:48.25pt;height:6.7pt;z-index:-1887435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482</w:t>
                </w:r>
                <w:r>
                  <w:rPr>
                    <w:rStyle w:val="Headerorfooter399ptSpacing1pt"/>
                    <w:b/>
                    <w:bCs/>
                  </w:rPr>
                  <w:fldChar w:fldCharType="end"/>
                </w:r>
                <w:r>
                  <w:rPr>
                    <w:rStyle w:val="Headerorfooter399ptSpacing1pt"/>
                    <w:b/>
                    <w:bCs/>
                  </w:rPr>
                  <w:t xml:space="preserve"> —</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7" type="#_x0000_t202" style="position:absolute;margin-left:189.1pt;margin-top:68.35pt;width:23.65pt;height:6.35pt;z-index:-18874402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Pr>
                    <w:rStyle w:val="HeaderorfooterSpacing1pt"/>
                    <w:b/>
                    <w:bCs/>
                  </w:rPr>
                  <w:t>#</w:t>
                </w:r>
                <w:r>
                  <w:rPr>
                    <w:rStyle w:val="HeaderorfooterSpacing1pt"/>
                    <w:b/>
                    <w:bCs/>
                  </w:rPr>
                  <w:fldChar w:fldCharType="end"/>
                </w:r>
              </w:p>
            </w:txbxContent>
          </v:textbox>
          <w10:wrap anchorx="page" anchory="page"/>
        </v:shape>
      </w:pic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3" type="#_x0000_t202" style="position:absolute;margin-left:196.9pt;margin-top:79.4pt;width:31.3pt;height:6.6pt;z-index:-1887435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481</w:t>
                </w:r>
                <w:r>
                  <w:rPr>
                    <w:rStyle w:val="Headerorfooter399ptSpacing1pt"/>
                    <w:b/>
                    <w:bCs/>
                  </w:rPr>
                  <w:fldChar w:fldCharType="end"/>
                </w:r>
              </w:p>
            </w:txbxContent>
          </v:textbox>
          <w10:wrap anchorx="page" anchory="page"/>
        </v:shape>
      </w:pic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2" type="#_x0000_t202" style="position:absolute;margin-left:210.2pt;margin-top:78.9pt;width:14.9pt;height:7.2pt;z-index:-1887435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8ptSpacing0pt"/>
                    <w:b/>
                    <w:bCs/>
                    <w:noProof/>
                  </w:rPr>
                  <w:t>484</w:t>
                </w:r>
                <w:r>
                  <w:rPr>
                    <w:rStyle w:val="Headerorfooter39SegoeUI8ptSpacing0pt"/>
                    <w:b/>
                    <w:bCs/>
                  </w:rPr>
                  <w:fldChar w:fldCharType="end"/>
                </w:r>
              </w:p>
            </w:txbxContent>
          </v:textbox>
          <w10:wrap anchorx="page" anchory="page"/>
        </v:shape>
      </w:pic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1" type="#_x0000_t202" style="position:absolute;margin-left:195.8pt;margin-top:79.4pt;width:48.25pt;height:6.7pt;z-index:-1887435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485</w:t>
                </w:r>
                <w:r>
                  <w:rPr>
                    <w:rStyle w:val="Headerorfooter399ptSpacing1pt"/>
                    <w:b/>
                    <w:bCs/>
                  </w:rPr>
                  <w:fldChar w:fldCharType="end"/>
                </w:r>
                <w:r>
                  <w:rPr>
                    <w:rStyle w:val="Headerorfooter399ptSpacing1pt"/>
                    <w:b/>
                    <w:bCs/>
                  </w:rPr>
                  <w:t xml:space="preserve"> —</w:t>
                </w:r>
              </w:p>
            </w:txbxContent>
          </v:textbox>
          <w10:wrap anchorx="page" anchory="page"/>
        </v:shape>
      </w:pic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20" type="#_x0000_t202" style="position:absolute;margin-left:195.1pt;margin-top:79.4pt;width:48.6pt;height:6.7pt;z-index:-1887435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483</w:t>
                </w:r>
                <w:r>
                  <w:rPr>
                    <w:rStyle w:val="Headerorfooter399ptSpacing1pt"/>
                    <w:b/>
                    <w:bCs/>
                  </w:rPr>
                  <w:fldChar w:fldCharType="end"/>
                </w:r>
                <w:r>
                  <w:rPr>
                    <w:rStyle w:val="Headerorfooter399ptSpacing1pt"/>
                    <w:b/>
                    <w:bCs/>
                  </w:rPr>
                  <w:t xml:space="preserve"> —</w:t>
                </w:r>
              </w:p>
            </w:txbxContent>
          </v:textbox>
          <w10:wrap anchorx="page" anchory="page"/>
        </v:shape>
      </w:pic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9" type="#_x0000_t202" style="position:absolute;margin-left:219.85pt;margin-top:123.4pt;width:10.55pt;height:11.3pt;z-index:-1887435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egoeUI15pt"/>
                    <w:b/>
                    <w:bCs/>
                  </w:rPr>
                  <w:t>V</w:t>
                </w:r>
              </w:p>
            </w:txbxContent>
          </v:textbox>
          <w10:wrap anchorx="page" anchory="page"/>
        </v:shape>
      </w:pic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8" type="#_x0000_t202" style="position:absolute;margin-left:219.85pt;margin-top:123.4pt;width:10.55pt;height:11.3pt;z-index:-1887435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egoeUI15pt"/>
                    <w:b/>
                    <w:bCs/>
                  </w:rPr>
                  <w:t>V</w:t>
                </w:r>
              </w:p>
            </w:txbxContent>
          </v:textbox>
          <w10:wrap anchorx="page" anchory="page"/>
        </v:shape>
      </w:pic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7" type="#_x0000_t202" style="position:absolute;margin-left:190.55pt;margin-top:77pt;width:31.2pt;height:6.5pt;z-index:-1887435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sidR="00DA7507" w:rsidRPr="00DA7507">
                  <w:rPr>
                    <w:rStyle w:val="Headerorfooter39Arial75ptNotBoldSpacing1pt"/>
                    <w:noProof/>
                  </w:rPr>
                  <w:t>488</w:t>
                </w:r>
                <w:r>
                  <w:rPr>
                    <w:rStyle w:val="Headerorfooter39Arial75ptNotBoldSpacing1pt"/>
                  </w:rPr>
                  <w:fldChar w:fldCharType="end"/>
                </w:r>
              </w:p>
            </w:txbxContent>
          </v:textbox>
          <w10:wrap anchorx="page" anchory="page"/>
        </v:shape>
      </w:pic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6" type="#_x0000_t202" style="position:absolute;margin-left:190.55pt;margin-top:77pt;width:31.2pt;height:6.5pt;z-index:-1887435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sidR="00DA7507" w:rsidRPr="00DA7507">
                  <w:rPr>
                    <w:rStyle w:val="Headerorfooter39Arial75ptNotBoldSpacing1pt"/>
                    <w:noProof/>
                  </w:rPr>
                  <w:t>489</w:t>
                </w:r>
                <w:r>
                  <w:rPr>
                    <w:rStyle w:val="Headerorfooter39Arial75ptNotBoldSpacing1pt"/>
                  </w:rPr>
                  <w:fldChar w:fldCharType="end"/>
                </w:r>
              </w:p>
            </w:txbxContent>
          </v:textbox>
          <w10:wrap anchorx="page" anchory="page"/>
        </v:shape>
      </w:pic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5" type="#_x0000_t202" style="position:absolute;margin-left:215.6pt;margin-top:77.1pt;width:14.9pt;height:6.5pt;z-index:-1887435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
                    <w:b/>
                    <w:bCs/>
                    <w:noProof/>
                  </w:rPr>
                  <w:t>487</w:t>
                </w:r>
                <w:r>
                  <w:rPr>
                    <w:rStyle w:val="Headerorfooter399ptSpacing1pt"/>
                    <w:b/>
                    <w:bCs/>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6" type="#_x0000_t202" style="position:absolute;margin-left:203.5pt;margin-top:66.6pt;width:9.6pt;height:6.35pt;z-index:-1887440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34</w:t>
                </w:r>
                <w:r>
                  <w:rPr>
                    <w:rStyle w:val="HeaderorfooterSpacing1pt"/>
                    <w:b/>
                    <w:bCs/>
                  </w:rPr>
                  <w:fldChar w:fldCharType="end"/>
                </w:r>
              </w:p>
            </w:txbxContent>
          </v:textbox>
          <w10:wrap anchorx="page" anchory="page"/>
        </v:shape>
      </w:pic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4" type="#_x0000_t202" style="position:absolute;margin-left:190.55pt;margin-top:77pt;width:31.2pt;height:6.5pt;z-index:-1887435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Pr>
                    <w:rStyle w:val="Headerorfooter39Arial75ptNotBoldSpacing1pt"/>
                  </w:rPr>
                  <w:t>#</w:t>
                </w:r>
                <w:r>
                  <w:rPr>
                    <w:rStyle w:val="Headerorfooter39Arial75ptNotBoldSpacing1pt"/>
                  </w:rPr>
                  <w:fldChar w:fldCharType="end"/>
                </w:r>
              </w:p>
            </w:txbxContent>
          </v:textbox>
          <w10:wrap anchorx="page" anchory="page"/>
        </v:shape>
      </w:pic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3" type="#_x0000_t202" style="position:absolute;margin-left:190.55pt;margin-top:77pt;width:31.2pt;height:6.5pt;z-index:-1887435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alibri4ptNotBold"/>
                  </w:rPr>
                  <w:t xml:space="preserve">— </w:t>
                </w:r>
                <w:r>
                  <w:fldChar w:fldCharType="begin"/>
                </w:r>
                <w:r>
                  <w:instrText xml:space="preserve"> PAGE \* MERGEFORMAT </w:instrText>
                </w:r>
                <w:r>
                  <w:fldChar w:fldCharType="separate"/>
                </w:r>
                <w:r w:rsidR="00DA7507" w:rsidRPr="00DA7507">
                  <w:rPr>
                    <w:rStyle w:val="Headerorfooter39Arial75ptNotBoldSpacing1pt"/>
                    <w:noProof/>
                  </w:rPr>
                  <w:t>491</w:t>
                </w:r>
                <w:r>
                  <w:rPr>
                    <w:rStyle w:val="Headerorfooter39Arial75ptNotBoldSpacing1pt"/>
                  </w:rPr>
                  <w:fldChar w:fldCharType="end"/>
                </w:r>
              </w:p>
            </w:txbxContent>
          </v:textbox>
          <w10:wrap anchorx="page" anchory="page"/>
        </v:shape>
      </w:pic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2" type="#_x0000_t202" style="position:absolute;margin-left:215.6pt;margin-top:77.1pt;width:14.9pt;height:6.5pt;z-index:-1887435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
                    <w:b/>
                    <w:bCs/>
                    <w:noProof/>
                  </w:rPr>
                  <w:t>490</w:t>
                </w:r>
                <w:r>
                  <w:rPr>
                    <w:rStyle w:val="Headerorfooter399ptSpacing1pt"/>
                    <w:b/>
                    <w:bCs/>
                  </w:rPr>
                  <w:fldChar w:fldCharType="end"/>
                </w:r>
              </w:p>
            </w:txbxContent>
          </v:textbox>
          <w10:wrap anchorx="page" anchory="page"/>
        </v:shape>
      </w:pic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1" type="#_x0000_t202" style="position:absolute;margin-left:191.85pt;margin-top:61.95pt;width:49.7pt;height:7.2pt;z-index:-1887435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494</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10" type="#_x0000_t202" style="position:absolute;margin-left:215.6pt;margin-top:77.1pt;width:14.9pt;height:6.5pt;z-index:-1887435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
                    <w:b/>
                    <w:bCs/>
                    <w:noProof/>
                  </w:rPr>
                  <w:t>493</w:t>
                </w:r>
                <w:r>
                  <w:rPr>
                    <w:rStyle w:val="Headerorfooter399ptSpacing1pt"/>
                    <w:b/>
                    <w:bCs/>
                  </w:rPr>
                  <w:fldChar w:fldCharType="end"/>
                </w:r>
              </w:p>
            </w:txbxContent>
          </v:textbox>
          <w10:wrap anchorx="page" anchory="page"/>
        </v:shape>
      </w:pic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9" type="#_x0000_t202" style="position:absolute;margin-left:208.3pt;margin-top:77.45pt;width:32.05pt;height:6.7pt;z-index:-1887435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
                    <w:b/>
                    <w:bCs/>
                    <w:noProof/>
                  </w:rPr>
                  <w:t>492</w:t>
                </w:r>
                <w:r>
                  <w:rPr>
                    <w:rStyle w:val="Headerorfooter399ptSpacing1pt"/>
                    <w:b/>
                    <w:bCs/>
                  </w:rPr>
                  <w:fldChar w:fldCharType="end"/>
                </w:r>
                <w:r>
                  <w:rPr>
                    <w:rStyle w:val="Headerorfooter399ptSpacing1pt"/>
                    <w:b/>
                    <w:bCs/>
                  </w:rPr>
                  <w:t xml:space="preserve"> —</w:t>
                </w:r>
              </w:p>
            </w:txbxContent>
          </v:textbox>
          <w10:wrap anchorx="page" anchory="page"/>
        </v:shape>
      </w:pic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8" type="#_x0000_t202" style="position:absolute;margin-left:189.35pt;margin-top:77.45pt;width:30.95pt;height:6.7pt;z-index:-1887435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496</w:t>
                </w:r>
                <w:r>
                  <w:rPr>
                    <w:rStyle w:val="Headerorfooter39SegoeUI8ptSpacing0pt0"/>
                    <w:b/>
                    <w:bCs/>
                  </w:rPr>
                  <w:fldChar w:fldCharType="end"/>
                </w:r>
              </w:p>
            </w:txbxContent>
          </v:textbox>
          <w10:wrap anchorx="page" anchory="page"/>
        </v:shape>
      </w:pic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7" type="#_x0000_t202" style="position:absolute;margin-left:191.85pt;margin-top:61.95pt;width:49.7pt;height:7.2pt;z-index:-1887435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497</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6" type="#_x0000_t202" style="position:absolute;margin-left:206.5pt;margin-top:77.7pt;width:14.5pt;height:6.5pt;z-index:-1887435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1pt"/>
                    <w:noProof/>
                  </w:rPr>
                  <w:t>500</w:t>
                </w:r>
                <w:r>
                  <w:rPr>
                    <w:rStyle w:val="Headerorfooter394ptNotBoldSpacing1pt"/>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5" type="#_x0000_t202" style="position:absolute;margin-left:200.9pt;margin-top:62.65pt;width:8.75pt;height:6.35pt;z-index:-1887440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35</w:t>
                </w:r>
                <w:r>
                  <w:rPr>
                    <w:rStyle w:val="HeaderorfooterSpacing1pt"/>
                    <w:b/>
                    <w:bCs/>
                  </w:rPr>
                  <w:fldChar w:fldCharType="end"/>
                </w:r>
              </w:p>
            </w:txbxContent>
          </v:textbox>
          <w10:wrap anchorx="page" anchory="page"/>
        </v:shape>
      </w:pic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5" type="#_x0000_t202" style="position:absolute;margin-left:191.85pt;margin-top:61.95pt;width:49.7pt;height:7.2pt;z-index:-1887435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499</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4" type="#_x0000_t202" style="position:absolute;margin-left:192.7pt;margin-top:79.65pt;width:49.7pt;height:7.55pt;z-index:-1887435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498</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3" type="#_x0000_t202" style="position:absolute;margin-left:191.85pt;margin-top:61.95pt;width:49.7pt;height:7.2pt;z-index:-1887435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502</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2" type="#_x0000_t202" style="position:absolute;margin-left:191.85pt;margin-top:61.95pt;width:49.7pt;height:7.2pt;z-index:-1887435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Pr>
                    <w:rStyle w:val="Headerorfooter3995ptSpacing1pt"/>
                    <w:b/>
                    <w:bCs/>
                  </w:rPr>
                  <w:t>#</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1" type="#_x0000_t202" style="position:absolute;margin-left:206.6pt;margin-top:77.7pt;width:31.9pt;height:6.5pt;z-index:-1887435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0"/>
                    <w:b/>
                    <w:bCs/>
                    <w:noProof/>
                  </w:rPr>
                  <w:t>508</w:t>
                </w:r>
                <w:r>
                  <w:rPr>
                    <w:rStyle w:val="Headerorfooter399ptSpacing1pt0"/>
                    <w:b/>
                    <w:bCs/>
                  </w:rPr>
                  <w:fldChar w:fldCharType="end"/>
                </w:r>
                <w:r>
                  <w:rPr>
                    <w:rStyle w:val="Headerorfooter399ptSpacing1pt0"/>
                    <w:b/>
                    <w:bCs/>
                  </w:rPr>
                  <w:t xml:space="preserve"> —</w:t>
                </w:r>
              </w:p>
            </w:txbxContent>
          </v:textbox>
          <w10:wrap anchorx="page" anchory="page"/>
        </v:shape>
      </w:pic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200" type="#_x0000_t202" style="position:absolute;margin-left:191.85pt;margin-top:61.95pt;width:49.7pt;height:7.2pt;z-index:-1887435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507</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9" type="#_x0000_t202" style="position:absolute;margin-left:191.85pt;margin-top:61.95pt;width:49.7pt;height:7.2pt;z-index:-1887435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510</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4" type="#_x0000_t202" style="position:absolute;margin-left:186.8pt;margin-top:65.2pt;width:42.7pt;height:6.7pt;z-index:-1887440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33</w:t>
                </w:r>
                <w:r>
                  <w:rPr>
                    <w:rStyle w:val="HeaderorfooterSpacing1pt"/>
                    <w:b/>
                    <w:bCs/>
                  </w:rPr>
                  <w:fldChar w:fldCharType="end"/>
                </w:r>
                <w:r>
                  <w:rPr>
                    <w:rStyle w:val="HeaderorfooterSpacing1pt"/>
                    <w:b/>
                    <w:bCs/>
                  </w:rPr>
                  <w:t xml:space="preserve"> —</w:t>
                </w:r>
              </w:p>
            </w:txbxContent>
          </v:textbox>
          <w10:wrap anchorx="page" anchory="page"/>
        </v:shape>
      </w:pic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8" type="#_x0000_t202" style="position:absolute;margin-left:191.85pt;margin-top:61.95pt;width:49.7pt;height:7.2pt;z-index:-1887435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511</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7" type="#_x0000_t202" style="position:absolute;margin-left:207.6pt;margin-top:81.45pt;width:224.5pt;height:7.2pt;z-index:-188743521;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tabs>
                    <w:tab w:val="right" w:pos="4490"/>
                  </w:tabs>
                  <w:spacing w:line="240" w:lineRule="auto"/>
                </w:pPr>
                <w:r>
                  <w:fldChar w:fldCharType="begin"/>
                </w:r>
                <w:r>
                  <w:instrText xml:space="preserve"> PAGE \* MERGEFORMAT </w:instrText>
                </w:r>
                <w:r>
                  <w:fldChar w:fldCharType="separate"/>
                </w:r>
                <w:r w:rsidR="00DA7507" w:rsidRPr="00DA7507">
                  <w:rPr>
                    <w:rStyle w:val="Headerorfooter399ptSpacing1pt0"/>
                    <w:b/>
                    <w:bCs/>
                    <w:noProof/>
                  </w:rPr>
                  <w:t>509</w:t>
                </w:r>
                <w:r>
                  <w:rPr>
                    <w:rStyle w:val="Headerorfooter399ptSpacing1pt0"/>
                    <w:b/>
                    <w:bCs/>
                  </w:rPr>
                  <w:fldChar w:fldCharType="end"/>
                </w:r>
                <w:r>
                  <w:rPr>
                    <w:rStyle w:val="Headerorfooter399ptSpacing1pt0"/>
                    <w:b/>
                    <w:bCs/>
                  </w:rPr>
                  <w:t xml:space="preserve"> —</w:t>
                </w:r>
                <w:r>
                  <w:rPr>
                    <w:rStyle w:val="Headerorfooter399ptSpacing1pt0"/>
                    <w:b/>
                    <w:bCs/>
                  </w:rPr>
                  <w:tab/>
                </w:r>
                <w:r>
                  <w:rPr>
                    <w:rStyle w:val="Headerorfooter39SegoeUI65pt"/>
                    <w:b/>
                    <w:bCs/>
                  </w:rPr>
                  <w:t>5</w:t>
                </w:r>
              </w:p>
            </w:txbxContent>
          </v:textbox>
          <w10:wrap anchorx="page" anchory="page"/>
        </v:shape>
      </w:pict>
    </w: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6" type="#_x0000_t202" style="position:absolute;margin-left:190.85pt;margin-top:61.85pt;width:31.2pt;height:6.85pt;z-index:-1887435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512</w:t>
                </w:r>
                <w:r>
                  <w:rPr>
                    <w:rStyle w:val="Headerorfooter399ptSpacing1pt0"/>
                    <w:b/>
                    <w:bCs/>
                  </w:rPr>
                  <w:fldChar w:fldCharType="end"/>
                </w:r>
              </w:p>
            </w:txbxContent>
          </v:textbox>
          <w10:wrap anchorx="page" anchory="page"/>
        </v:shape>
      </w:pict>
    </w: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5" type="#_x0000_t202" style="position:absolute;margin-left:190.85pt;margin-top:61.85pt;width:31.2pt;height:6.85pt;z-index:-1887435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513</w:t>
                </w:r>
                <w:r>
                  <w:rPr>
                    <w:rStyle w:val="Headerorfooter399ptSpacing1pt0"/>
                    <w:b/>
                    <w:bCs/>
                  </w:rPr>
                  <w:fldChar w:fldCharType="end"/>
                </w:r>
              </w:p>
            </w:txbxContent>
          </v:textbox>
          <w10:wrap anchorx="page" anchory="page"/>
        </v:shape>
      </w:pict>
    </w: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4" type="#_x0000_t202" style="position:absolute;margin-left:212.35pt;margin-top:62.8pt;width:15pt;height:6.25pt;z-index:-1887435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0"/>
                    <w:b/>
                    <w:bCs/>
                    <w:noProof/>
                  </w:rPr>
                  <w:t>516</w:t>
                </w:r>
                <w:r>
                  <w:rPr>
                    <w:rStyle w:val="Headerorfooter399ptSpacing1pt0"/>
                    <w:b/>
                    <w:bCs/>
                  </w:rPr>
                  <w:fldChar w:fldCharType="end"/>
                </w:r>
              </w:p>
            </w:txbxContent>
          </v:textbox>
          <w10:wrap anchorx="page" anchory="page"/>
        </v:shape>
      </w:pict>
    </w: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3" type="#_x0000_t202" style="position:absolute;margin-left:190.85pt;margin-top:61.85pt;width:31.2pt;height:6.85pt;z-index:-1887435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515</w:t>
                </w:r>
                <w:r>
                  <w:rPr>
                    <w:rStyle w:val="Headerorfooter399ptSpacing1pt0"/>
                    <w:b/>
                    <w:bCs/>
                  </w:rPr>
                  <w:fldChar w:fldCharType="end"/>
                </w:r>
              </w:p>
            </w:txbxContent>
          </v:textbox>
          <w10:wrap anchorx="page" anchory="page"/>
        </v:shape>
      </w:pic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2" type="#_x0000_t202" style="position:absolute;margin-left:191.85pt;margin-top:61.95pt;width:49.7pt;height:7.2pt;z-index:-1887435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
                    <w:b/>
                    <w:bCs/>
                  </w:rPr>
                  <w:t xml:space="preserve">— </w:t>
                </w:r>
                <w:r>
                  <w:fldChar w:fldCharType="begin"/>
                </w:r>
                <w:r>
                  <w:instrText xml:space="preserve"> PAGE \* MERGEFORMAT </w:instrText>
                </w:r>
                <w:r>
                  <w:fldChar w:fldCharType="separate"/>
                </w:r>
                <w:r w:rsidR="00DA7507" w:rsidRPr="00DA7507">
                  <w:rPr>
                    <w:rStyle w:val="Headerorfooter3995ptSpacing1pt"/>
                    <w:b/>
                    <w:bCs/>
                    <w:noProof/>
                  </w:rPr>
                  <w:t>514</w:t>
                </w:r>
                <w:r>
                  <w:rPr>
                    <w:rStyle w:val="Headerorfooter3995ptSpacing1pt"/>
                    <w:b/>
                    <w:bCs/>
                  </w:rPr>
                  <w:fldChar w:fldCharType="end"/>
                </w:r>
                <w:r>
                  <w:rPr>
                    <w:rStyle w:val="Headerorfooter3995ptSpacing1pt"/>
                    <w:b/>
                    <w:bCs/>
                  </w:rPr>
                  <w:t xml:space="preserve"> —</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2" type="#_x0000_t202" style="position:absolute;margin-left:200.9pt;margin-top:62.65pt;width:8.75pt;height:6.35pt;z-index:-1887440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38</w:t>
                </w:r>
                <w:r>
                  <w:rPr>
                    <w:rStyle w:val="HeaderorfooterSpacing1pt"/>
                    <w:b/>
                    <w:bCs/>
                  </w:rPr>
                  <w:fldChar w:fldCharType="end"/>
                </w:r>
              </w:p>
            </w:txbxContent>
          </v:textbox>
          <w10:wrap anchorx="page" anchory="page"/>
        </v:shape>
      </w:pic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1" type="#_x0000_t202" style="position:absolute;margin-left:207.8pt;margin-top:62.05pt;width:32.05pt;height:6.95pt;z-index:-1887435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8ptSpacing0pt0"/>
                    <w:b/>
                    <w:bCs/>
                    <w:noProof/>
                  </w:rPr>
                  <w:t>518</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90" type="#_x0000_t202" style="position:absolute;margin-left:207.8pt;margin-top:62.05pt;width:32.05pt;height:6.95pt;z-index:-1887435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Pr>
                    <w:rStyle w:val="Headerorfooter39SegoeUI8ptSpacing0pt0"/>
                    <w:b/>
                    <w:bCs/>
                  </w:rPr>
                  <w:t>#</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9" type="#_x0000_t202" style="position:absolute;margin-left:64.4pt;margin-top:57.85pt;width:1.3pt;height:4.1pt;z-index:-1887435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w:t>
                </w:r>
              </w:p>
            </w:txbxContent>
          </v:textbox>
          <w10:wrap anchorx="page" anchory="page"/>
        </v:shape>
      </w:pic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8" type="#_x0000_t202" style="position:absolute;margin-left:64.4pt;margin-top:57.85pt;width:1.3pt;height:4.1pt;z-index:-1887435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w:t>
                </w:r>
              </w:p>
            </w:txbxContent>
          </v:textbox>
          <w10:wrap anchorx="page" anchory="page"/>
        </v:shape>
      </w:pic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7" type="#_x0000_t202" style="position:absolute;margin-left:212.35pt;margin-top:62.8pt;width:15pt;height:6.25pt;z-index:-1887435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0"/>
                    <w:b/>
                    <w:bCs/>
                    <w:noProof/>
                  </w:rPr>
                  <w:t>520</w:t>
                </w:r>
                <w:r>
                  <w:rPr>
                    <w:rStyle w:val="Headerorfooter399ptSpacing1pt0"/>
                    <w:b/>
                    <w:bCs/>
                  </w:rPr>
                  <w:fldChar w:fldCharType="end"/>
                </w:r>
              </w:p>
            </w:txbxContent>
          </v:textbox>
          <w10:wrap anchorx="page" anchory="page"/>
        </v:shape>
      </w:pic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6" type="#_x0000_t202" style="position:absolute;margin-left:212.35pt;margin-top:62.8pt;width:15pt;height:6.25pt;z-index:-1887435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Pr>
                    <w:rStyle w:val="Headerorfooter399ptSpacing1pt0"/>
                    <w:b/>
                    <w:bCs/>
                  </w:rPr>
                  <w:t>#</w:t>
                </w:r>
                <w:r>
                  <w:rPr>
                    <w:rStyle w:val="Headerorfooter399ptSpacing1pt0"/>
                    <w:b/>
                    <w:bCs/>
                  </w:rPr>
                  <w:fldChar w:fldCharType="end"/>
                </w:r>
              </w:p>
            </w:txbxContent>
          </v:textbox>
          <w10:wrap anchorx="page" anchory="page"/>
        </v:shape>
      </w:pic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5" type="#_x0000_t202" style="position:absolute;margin-left:193.9pt;margin-top:74.15pt;width:31.7pt;height:6.5pt;z-index:-1887435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522</w:t>
                </w:r>
                <w:r>
                  <w:rPr>
                    <w:rStyle w:val="Headerorfooter399ptSpacing1pt0"/>
                    <w:b/>
                    <w:bCs/>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r>
      <w:br w:type="column"/>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1" type="#_x0000_t202" style="position:absolute;margin-left:200.9pt;margin-top:62.65pt;width:8.75pt;height:6.35pt;z-index:-1887440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37</w:t>
                </w:r>
                <w:r>
                  <w:rPr>
                    <w:rStyle w:val="HeaderorfooterSpacing1pt"/>
                    <w:b/>
                    <w:bCs/>
                  </w:rPr>
                  <w:fldChar w:fldCharType="end"/>
                </w:r>
              </w:p>
            </w:txbxContent>
          </v:textbox>
          <w10:wrap anchorx="page" anchory="page"/>
        </v:shape>
      </w:pic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4" type="#_x0000_t202" style="position:absolute;margin-left:207.8pt;margin-top:62.05pt;width:32.05pt;height:6.95pt;z-index:-1887435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8ptSpacing0pt0"/>
                    <w:b/>
                    <w:bCs/>
                    <w:noProof/>
                  </w:rPr>
                  <w:t>523</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3" type="#_x0000_t202" style="position:absolute;margin-left:189.45pt;margin-top:74.4pt;width:30.7pt;height:7.2pt;z-index:-1887435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onsolas4ptNotBold"/>
                  </w:rPr>
                  <w:t xml:space="preserve">_ </w:t>
                </w:r>
                <w:r>
                  <w:fldChar w:fldCharType="begin"/>
                </w:r>
                <w:r>
                  <w:instrText xml:space="preserve"> PAGE \* MERGEFORMAT </w:instrText>
                </w:r>
                <w:r>
                  <w:fldChar w:fldCharType="separate"/>
                </w:r>
                <w:r w:rsidR="00DA7507" w:rsidRPr="00DA7507">
                  <w:rPr>
                    <w:rStyle w:val="Headerorfooter39SegoeUI10ptNotBoldSpacing0pt"/>
                    <w:noProof/>
                  </w:rPr>
                  <w:t>521</w:t>
                </w:r>
                <w:r>
                  <w:rPr>
                    <w:rStyle w:val="Headerorfooter39SegoeUI10ptNotBoldSpacing0pt"/>
                  </w:rPr>
                  <w:fldChar w:fldCharType="end"/>
                </w:r>
              </w:p>
            </w:txbxContent>
          </v:textbox>
          <w10:wrap anchorx="page" anchory="page"/>
        </v:shape>
      </w:pic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2" type="#_x0000_t202" style="position:absolute;margin-left:191.6pt;margin-top:72.4pt;width:48.95pt;height:6.95pt;z-index:-18874350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526</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1" type="#_x0000_t202" style="position:absolute;margin-left:193.9pt;margin-top:74.15pt;width:31.7pt;height:6.5pt;z-index:-18874350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525</w:t>
                </w:r>
                <w:r>
                  <w:rPr>
                    <w:rStyle w:val="Headerorfooter399ptSpacing1pt0"/>
                    <w:b/>
                    <w:bCs/>
                  </w:rPr>
                  <w:fldChar w:fldCharType="end"/>
                </w:r>
              </w:p>
            </w:txbxContent>
          </v:textbox>
          <w10:wrap anchorx="page" anchory="page"/>
        </v:shape>
      </w:pic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80" type="#_x0000_t202" style="position:absolute;margin-left:191.5pt;margin-top:74.75pt;width:31.8pt;height:6.85pt;z-index:-1887435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524</w:t>
                </w:r>
                <w:r>
                  <w:rPr>
                    <w:rStyle w:val="Headerorfooter399ptSpacing1pt0"/>
                    <w:b/>
                    <w:bCs/>
                  </w:rPr>
                  <w:fldChar w:fldCharType="end"/>
                </w:r>
              </w:p>
            </w:txbxContent>
          </v:textbox>
          <w10:wrap anchorx="page" anchory="page"/>
        </v:shape>
      </w:pic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9" type="#_x0000_t202" style="position:absolute;margin-left:191.6pt;margin-top:72.4pt;width:48.95pt;height:6.95pt;z-index:-1887435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Pr>
                    <w:rStyle w:val="Headerorfooter39SegoeUI8ptSpacing0pt0"/>
                    <w:b/>
                    <w:bCs/>
                  </w:rPr>
                  <w:t>#</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8" type="#_x0000_t202" style="position:absolute;margin-left:191.6pt;margin-top:72.4pt;width:48.95pt;height:6.95pt;z-index:-1887435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529</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90" type="#_x0000_t202" style="position:absolute;margin-left:200.9pt;margin-top:62.75pt;width:24.35pt;height:6.7pt;z-index:-1887440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36</w:t>
                </w:r>
                <w:r>
                  <w:rPr>
                    <w:rStyle w:val="HeaderorfooterSpacing1pt"/>
                    <w:b/>
                    <w:bCs/>
                  </w:rPr>
                  <w:fldChar w:fldCharType="end"/>
                </w:r>
                <w:r>
                  <w:rPr>
                    <w:rStyle w:val="HeaderorfooterSpacing1pt"/>
                    <w:b/>
                    <w:bCs/>
                  </w:rPr>
                  <w:t xml:space="preserve"> -</w:t>
                </w:r>
              </w:p>
            </w:txbxContent>
          </v:textbox>
          <w10:wrap anchorx="page" anchory="page"/>
        </v:shape>
      </w:pic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7" type="#_x0000_t202" style="position:absolute;margin-left:209pt;margin-top:73pt;width:14.9pt;height:6.6pt;z-index:-1887435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0"/>
                    <w:b/>
                    <w:bCs/>
                    <w:noProof/>
                  </w:rPr>
                  <w:t>528</w:t>
                </w:r>
                <w:r>
                  <w:rPr>
                    <w:rStyle w:val="Headerorfooter399ptSpacing1pt0"/>
                    <w:b/>
                    <w:bCs/>
                  </w:rPr>
                  <w:fldChar w:fldCharType="end"/>
                </w:r>
              </w:p>
            </w:txbxContent>
          </v:textbox>
          <w10:wrap anchorx="page" anchory="page"/>
        </v:shape>
      </w:pic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6" type="#_x0000_t202" style="position:absolute;margin-left:200.6pt;margin-top:77.15pt;width:48.1pt;height:6.95pt;z-index:-1887435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Pr>
                    <w:rStyle w:val="Headerorfooter399ptSpacing1pt0"/>
                    <w:b/>
                    <w:bCs/>
                  </w:rPr>
                  <w:t>#</w:t>
                </w:r>
                <w:r>
                  <w:rPr>
                    <w:rStyle w:val="Headerorfooter399ptSpacing1pt0"/>
                    <w:b/>
                    <w:bCs/>
                  </w:rPr>
                  <w:fldChar w:fldCharType="end"/>
                </w:r>
                <w:r>
                  <w:rPr>
                    <w:rStyle w:val="Headerorfooter399ptSpacing1pt0"/>
                    <w:b/>
                    <w:bCs/>
                  </w:rPr>
                  <w:t xml:space="preserve"> _</w:t>
                </w:r>
              </w:p>
            </w:txbxContent>
          </v:textbox>
          <w10:wrap anchorx="page" anchory="page"/>
        </v:shape>
      </w:pic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5" type="#_x0000_t202" style="position:absolute;margin-left:200.6pt;margin-top:77.15pt;width:48.1pt;height:6.95pt;z-index:-1887434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533</w:t>
                </w:r>
                <w:r>
                  <w:rPr>
                    <w:rStyle w:val="Headerorfooter399ptSpacing1pt0"/>
                    <w:b/>
                    <w:bCs/>
                  </w:rPr>
                  <w:fldChar w:fldCharType="end"/>
                </w:r>
                <w:r>
                  <w:rPr>
                    <w:rStyle w:val="Headerorfooter399ptSpacing1pt0"/>
                    <w:b/>
                    <w:bCs/>
                  </w:rPr>
                  <w:t xml:space="preserve"> _</w:t>
                </w:r>
              </w:p>
            </w:txbxContent>
          </v:textbox>
          <w10:wrap anchorx="page" anchory="page"/>
        </v:shape>
      </w:pic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4" type="#_x0000_t202" style="position:absolute;margin-left:191.6pt;margin-top:72.4pt;width:48.95pt;height:6.95pt;z-index:-18874349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532</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3" type="#_x0000_t202" style="position:absolute;margin-left:191.6pt;margin-top:72.4pt;width:48.95pt;height:6.95pt;z-index:-1887434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534</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2" type="#_x0000_t202" style="position:absolute;margin-left:191.6pt;margin-top:72.4pt;width:48.95pt;height:6.95pt;z-index:-1887434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535</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1" type="#_x0000_t202" style="position:absolute;margin-left:189.6pt;margin-top:84.8pt;width:31.45pt;height:6.7pt;z-index:-1887434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0"/>
                    <w:b/>
                    <w:bCs/>
                  </w:rPr>
                  <w:t xml:space="preserve">— </w:t>
                </w:r>
                <w:r>
                  <w:fldChar w:fldCharType="begin"/>
                </w:r>
                <w:r>
                  <w:instrText xml:space="preserve"> PAGE \* MERGEFORMAT </w:instrText>
                </w:r>
                <w:r>
                  <w:fldChar w:fldCharType="separate"/>
                </w:r>
                <w:r w:rsidR="00DA7507" w:rsidRPr="00DA7507">
                  <w:rPr>
                    <w:rStyle w:val="Headerorfooter3995ptSpacing1pt0"/>
                    <w:b/>
                    <w:bCs/>
                    <w:noProof/>
                  </w:rPr>
                  <w:t>538</w:t>
                </w:r>
                <w:r>
                  <w:rPr>
                    <w:rStyle w:val="Headerorfooter3995ptSpacing1pt0"/>
                    <w:b/>
                    <w:bCs/>
                  </w:rPr>
                  <w:fldChar w:fldCharType="end"/>
                </w:r>
              </w:p>
            </w:txbxContent>
          </v:textbox>
          <w10:wrap anchorx="page" anchory="page"/>
        </v:shape>
      </w:pic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70" type="#_x0000_t202" style="position:absolute;margin-left:189.6pt;margin-top:84.8pt;width:31.45pt;height:6.7pt;z-index:-1887434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0"/>
                    <w:b/>
                    <w:bCs/>
                  </w:rPr>
                  <w:t xml:space="preserve">— </w:t>
                </w:r>
                <w:r>
                  <w:fldChar w:fldCharType="begin"/>
                </w:r>
                <w:r>
                  <w:instrText xml:space="preserve"> PAGE \* MERGEFORMAT </w:instrText>
                </w:r>
                <w:r>
                  <w:fldChar w:fldCharType="separate"/>
                </w:r>
                <w:r>
                  <w:rPr>
                    <w:rStyle w:val="Headerorfooter3995ptSpacing1pt0"/>
                    <w:b/>
                    <w:bCs/>
                  </w:rPr>
                  <w:t>#</w:t>
                </w:r>
                <w:r>
                  <w:rPr>
                    <w:rStyle w:val="Headerorfooter3995ptSpacing1pt0"/>
                    <w:b/>
                    <w:bCs/>
                  </w:rPr>
                  <w:fldChar w:fldCharType="end"/>
                </w:r>
              </w:p>
            </w:txbxContent>
          </v:textbox>
          <w10:wrap anchorx="page" anchory="page"/>
        </v:shape>
      </w:pic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9" type="#_x0000_t202" style="position:absolute;margin-left:192.4pt;margin-top:85pt;width:31.9pt;height:6.5pt;z-index:-1887434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537</w:t>
                </w:r>
                <w:r>
                  <w:rPr>
                    <w:rStyle w:val="Headerorfooter399ptSpacing1pt0"/>
                    <w:b/>
                    <w:bCs/>
                  </w:rPr>
                  <w:fldChar w:fldCharType="end"/>
                </w:r>
              </w:p>
            </w:txbxContent>
          </v:textbox>
          <w10:wrap anchorx="page" anchory="page"/>
        </v:shape>
      </w:pic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8" type="#_x0000_t202" style="position:absolute;margin-left:191.6pt;margin-top:72.4pt;width:48.95pt;height:6.95pt;z-index:-1887434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540</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7" type="#_x0000_t202" style="position:absolute;margin-left:191.6pt;margin-top:72.4pt;width:48.95pt;height:6.95pt;z-index:-1887434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541</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6" type="#_x0000_t202" style="position:absolute;margin-left:212.2pt;margin-top:73.5pt;width:31.45pt;height:6.7pt;z-index:-1887434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0"/>
                    <w:b/>
                    <w:bCs/>
                    <w:noProof/>
                  </w:rPr>
                  <w:t>544</w:t>
                </w:r>
                <w:r>
                  <w:rPr>
                    <w:rStyle w:val="Headerorfooter399ptSpacing1pt0"/>
                    <w:b/>
                    <w:bCs/>
                  </w:rPr>
                  <w:fldChar w:fldCharType="end"/>
                </w:r>
                <w:r>
                  <w:rPr>
                    <w:rStyle w:val="Headerorfooter399ptSpacing1pt0"/>
                    <w:b/>
                    <w:bCs/>
                  </w:rPr>
                  <w:t xml:space="preserve"> —</w:t>
                </w:r>
              </w:p>
            </w:txbxContent>
          </v:textbox>
          <w10:wrap anchorx="page" anchory="page"/>
        </v:shape>
      </w:pict>
    </w: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5" type="#_x0000_t202" style="position:absolute;margin-left:209.8pt;margin-top:73.05pt;width:14.9pt;height:6.6pt;z-index:-1887434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1pt"/>
                    <w:noProof/>
                  </w:rPr>
                  <w:t>545</w:t>
                </w:r>
                <w:r>
                  <w:rPr>
                    <w:rStyle w:val="Headerorfooter394ptNotBoldSpacing1pt"/>
                  </w:rPr>
                  <w:fldChar w:fldCharType="end"/>
                </w:r>
              </w:p>
            </w:txbxContent>
          </v:textbox>
          <w10:wrap anchorx="page" anchory="page"/>
        </v:shape>
      </w:pic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4" type="#_x0000_t202" style="position:absolute;margin-left:195.05pt;margin-top:75.9pt;width:46.1pt;height:6.85pt;z-index:-1887434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5ptSpacing1pt0"/>
                    <w:b/>
                    <w:bCs/>
                  </w:rPr>
                  <w:t xml:space="preserve">—. </w:t>
                </w:r>
                <w:r>
                  <w:fldChar w:fldCharType="begin"/>
                </w:r>
                <w:r>
                  <w:instrText xml:space="preserve"> PAGE \* MERGEFORMAT </w:instrText>
                </w:r>
                <w:r>
                  <w:fldChar w:fldCharType="separate"/>
                </w:r>
                <w:r w:rsidR="00DA7507" w:rsidRPr="00DA7507">
                  <w:rPr>
                    <w:rStyle w:val="Headerorfooter3995ptSpacing1pt0"/>
                    <w:b/>
                    <w:bCs/>
                    <w:noProof/>
                  </w:rPr>
                  <w:t>542</w:t>
                </w:r>
                <w:r>
                  <w:rPr>
                    <w:rStyle w:val="Headerorfooter3995ptSpacing1pt0"/>
                    <w:b/>
                    <w:bCs/>
                  </w:rPr>
                  <w:fldChar w:fldCharType="end"/>
                </w:r>
                <w:r>
                  <w:rPr>
                    <w:rStyle w:val="Headerorfooter3995ptSpacing1pt0"/>
                    <w:b/>
                    <w:bCs/>
                  </w:rPr>
                  <w:t xml:space="preserve"> —</w:t>
                </w:r>
              </w:p>
            </w:txbxContent>
          </v:textbox>
          <w10:wrap anchorx="page" anchory="page"/>
        </v:shape>
      </w:pic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3" type="#_x0000_t202" style="position:absolute;margin-left:192.25pt;margin-top:72.8pt;width:32.15pt;height:7.2pt;z-index:-1887434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Pr>
                    <w:rStyle w:val="Headerorfooter399ptSpacing1pt0"/>
                    <w:b/>
                    <w:bCs/>
                  </w:rPr>
                  <w:t>#</w:t>
                </w:r>
                <w:r>
                  <w:rPr>
                    <w:rStyle w:val="Headerorfooter399ptSpacing1pt0"/>
                    <w:b/>
                    <w:bCs/>
                  </w:rPr>
                  <w:fldChar w:fldCharType="end"/>
                </w:r>
              </w:p>
            </w:txbxContent>
          </v:textbox>
          <w10:wrap anchorx="page" anchory="page"/>
        </v:shape>
      </w:pic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2" type="#_x0000_t202" style="position:absolute;margin-left:192.25pt;margin-top:72.8pt;width:32.15pt;height:7.2pt;z-index:-1887434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547</w:t>
                </w:r>
                <w:r>
                  <w:rPr>
                    <w:rStyle w:val="Headerorfooter399ptSpacing1pt0"/>
                    <w:b/>
                    <w:bCs/>
                  </w:rPr>
                  <w:fldChar w:fldCharType="end"/>
                </w:r>
              </w:p>
            </w:txbxContent>
          </v:textbox>
          <w10:wrap anchorx="page" anchory="page"/>
        </v:shape>
      </w:pic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1" type="#_x0000_t202" style="position:absolute;margin-left:191.6pt;margin-top:72.4pt;width:48.95pt;height:6.95pt;z-index:-1887434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546</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60" type="#_x0000_t202" style="position:absolute;margin-left:191.6pt;margin-top:72.4pt;width:48.95pt;height:6.95pt;z-index:-1887434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550</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9" type="#_x0000_t202" style="position:absolute;margin-left:192.05pt;margin-top:73.15pt;width:47.5pt;height:6.85pt;z-index:-1887434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549</w:t>
                </w:r>
                <w:r>
                  <w:rPr>
                    <w:rStyle w:val="Headerorfooter399ptSpacing1pt0"/>
                    <w:b/>
                    <w:bCs/>
                  </w:rPr>
                  <w:fldChar w:fldCharType="end"/>
                </w:r>
                <w:r>
                  <w:rPr>
                    <w:rStyle w:val="Headerorfooter399ptSpacing1pt0"/>
                    <w:b/>
                    <w:bCs/>
                  </w:rPr>
                  <w:t xml:space="preserve"> —</w:t>
                </w:r>
              </w:p>
            </w:txbxContent>
          </v:textbox>
          <w10:wrap anchorx="page" anchory="page"/>
        </v:shape>
      </w:pic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8" type="#_x0000_t202" style="position:absolute;margin-left:212.2pt;margin-top:73.5pt;width:31.45pt;height:6.7pt;z-index:-1887434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Spacing1pt0"/>
                    <w:b/>
                    <w:bCs/>
                    <w:noProof/>
                  </w:rPr>
                  <w:t>548</w:t>
                </w:r>
                <w:r>
                  <w:rPr>
                    <w:rStyle w:val="Headerorfooter399ptSpacing1pt0"/>
                    <w:b/>
                    <w:bCs/>
                  </w:rPr>
                  <w:fldChar w:fldCharType="end"/>
                </w:r>
                <w:r>
                  <w:rPr>
                    <w:rStyle w:val="Headerorfooter399ptSpacing1pt0"/>
                    <w:b/>
                    <w:bCs/>
                  </w:rPr>
                  <w:t xml:space="preserve"> —</w:t>
                </w:r>
              </w:p>
            </w:txbxContent>
          </v:textbox>
          <w10:wrap anchorx="page" anchory="page"/>
        </v:shape>
      </w:pic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7" type="#_x0000_t202" style="position:absolute;margin-left:191.6pt;margin-top:72.4pt;width:48.95pt;height:6.95pt;z-index:-1887434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554</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6" type="#_x0000_t202" style="position:absolute;margin-left:191.6pt;margin-top:72.4pt;width:48.95pt;height:6.95pt;z-index:-1887434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553</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5" type="#_x0000_t202" style="position:absolute;margin-left:192.25pt;margin-top:72.8pt;width:32.15pt;height:7.2pt;z-index:-1887434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0"/>
                    <w:b/>
                    <w:bCs/>
                  </w:rPr>
                  <w:t xml:space="preserve">— </w:t>
                </w:r>
                <w:r>
                  <w:fldChar w:fldCharType="begin"/>
                </w:r>
                <w:r>
                  <w:instrText xml:space="preserve"> PAGE \* MERGEFORMAT </w:instrText>
                </w:r>
                <w:r>
                  <w:fldChar w:fldCharType="separate"/>
                </w:r>
                <w:r w:rsidR="00DA7507" w:rsidRPr="00DA7507">
                  <w:rPr>
                    <w:rStyle w:val="Headerorfooter399ptSpacing1pt0"/>
                    <w:b/>
                    <w:bCs/>
                    <w:noProof/>
                  </w:rPr>
                  <w:t>551</w:t>
                </w:r>
                <w:r>
                  <w:rPr>
                    <w:rStyle w:val="Headerorfooter399ptSpacing1pt0"/>
                    <w:b/>
                    <w:bCs/>
                  </w:rPr>
                  <w:fldChar w:fldCharType="end"/>
                </w:r>
              </w:p>
            </w:txbxContent>
          </v:textbox>
          <w10:wrap anchorx="page" anchory="page"/>
        </v:shape>
      </w:pic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4" type="#_x0000_t202" style="position:absolute;margin-left:208.95pt;margin-top:76.4pt;width:31.7pt;height:7.2pt;z-index:-1887434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Pr>
                    <w:rStyle w:val="Headerorfooter3995ptSpacing1pt0"/>
                    <w:b/>
                    <w:bCs/>
                  </w:rPr>
                  <w:t>#</w:t>
                </w:r>
                <w:r>
                  <w:rPr>
                    <w:rStyle w:val="Headerorfooter3995ptSpacing1pt0"/>
                    <w:b/>
                    <w:bCs/>
                  </w:rPr>
                  <w:fldChar w:fldCharType="end"/>
                </w:r>
                <w:r>
                  <w:rPr>
                    <w:rStyle w:val="Headerorfooter3995ptSpacing1pt0"/>
                    <w:b/>
                    <w:bCs/>
                  </w:rPr>
                  <w:t xml:space="preserve"> —</w:t>
                </w:r>
              </w:p>
            </w:txbxContent>
          </v:textbox>
          <w10:wrap anchorx="page" anchory="page"/>
        </v:shape>
      </w:pic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3" type="#_x0000_t202" style="position:absolute;margin-left:208.95pt;margin-top:76.4pt;width:31.7pt;height:7.2pt;z-index:-1887434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5ptSpacing1pt0"/>
                    <w:b/>
                    <w:bCs/>
                    <w:noProof/>
                  </w:rPr>
                  <w:t>555</w:t>
                </w:r>
                <w:r>
                  <w:rPr>
                    <w:rStyle w:val="Headerorfooter3995ptSpacing1pt0"/>
                    <w:b/>
                    <w:bCs/>
                  </w:rPr>
                  <w:fldChar w:fldCharType="end"/>
                </w:r>
                <w:r>
                  <w:rPr>
                    <w:rStyle w:val="Headerorfooter3995ptSpacing1pt0"/>
                    <w:b/>
                    <w:bCs/>
                  </w:rPr>
                  <w:t xml:space="preserve"> —</w:t>
                </w:r>
              </w:p>
            </w:txbxContent>
          </v:textbox>
          <w10:wrap anchorx="page" anchory="page"/>
        </v:shape>
      </w:pic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2" type="#_x0000_t202" style="position:absolute;margin-left:210pt;margin-top:74.45pt;width:15pt;height:6.95pt;z-index:-1887434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5ptSpacing1pt0"/>
                    <w:b/>
                    <w:bCs/>
                    <w:noProof/>
                  </w:rPr>
                  <w:t>558</w:t>
                </w:r>
                <w:r>
                  <w:rPr>
                    <w:rStyle w:val="Headerorfooter3995ptSpacing1pt0"/>
                    <w:b/>
                    <w:bCs/>
                  </w:rPr>
                  <w:fldChar w:fldCharType="end"/>
                </w:r>
              </w:p>
            </w:txbxContent>
          </v:textbox>
          <w10:wrap anchorx="page" anchory="page"/>
        </v:shape>
      </w:pic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1" type="#_x0000_t202" style="position:absolute;margin-left:208.95pt;margin-top:76.4pt;width:31.7pt;height:7.2pt;z-index:-1887434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5ptSpacing1pt0"/>
                    <w:b/>
                    <w:bCs/>
                    <w:noProof/>
                  </w:rPr>
                  <w:t>557</w:t>
                </w:r>
                <w:r>
                  <w:rPr>
                    <w:rStyle w:val="Headerorfooter3995ptSpacing1pt0"/>
                    <w:b/>
                    <w:bCs/>
                  </w:rPr>
                  <w:fldChar w:fldCharType="end"/>
                </w:r>
                <w:r>
                  <w:rPr>
                    <w:rStyle w:val="Headerorfooter3995ptSpacing1pt0"/>
                    <w:b/>
                    <w:bCs/>
                  </w:rPr>
                  <w:t xml:space="preserve"> —</w:t>
                </w:r>
              </w:p>
            </w:txbxContent>
          </v:textbox>
          <w10:wrap anchorx="page" anchory="page"/>
        </v:shape>
      </w:pic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50" type="#_x0000_t202" style="position:absolute;margin-left:191.6pt;margin-top:72.4pt;width:48.95pt;height:6.95pt;z-index:-1887434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556</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9" type="#_x0000_t202" style="position:absolute;margin-left:194.65pt;margin-top:74.7pt;width:51.85pt;height:6.7pt;z-index:-1887434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ptNotBoldSpacing1pt0"/>
                  </w:rPr>
                  <w:t xml:space="preserve">— </w:t>
                </w:r>
                <w:r>
                  <w:fldChar w:fldCharType="begin"/>
                </w:r>
                <w:r>
                  <w:instrText xml:space="preserve"> PAGE \* MERGEFORMAT </w:instrText>
                </w:r>
                <w:r>
                  <w:fldChar w:fldCharType="separate"/>
                </w:r>
                <w:r w:rsidR="00DA7507" w:rsidRPr="00DA7507">
                  <w:rPr>
                    <w:rStyle w:val="Headerorfooter394ptNotBoldSpacing1pt0"/>
                    <w:noProof/>
                  </w:rPr>
                  <w:t>560</w:t>
                </w:r>
                <w:r>
                  <w:rPr>
                    <w:rStyle w:val="Headerorfooter394ptNotBoldSpacing1pt0"/>
                  </w:rPr>
                  <w:fldChar w:fldCharType="end"/>
                </w:r>
                <w:r>
                  <w:rPr>
                    <w:rStyle w:val="Headerorfooter394ptNotBoldSpacing1pt0"/>
                  </w:rPr>
                  <w:t xml:space="preserve"> —■</w:t>
                </w:r>
              </w:p>
            </w:txbxContent>
          </v:textbox>
          <w10:wrap anchorx="page" anchory="page"/>
        </v:shape>
      </w:pic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8" type="#_x0000_t202" style="position:absolute;margin-left:210pt;margin-top:74.45pt;width:15pt;height:6.95pt;z-index:-18874347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5ptSpacing1pt0"/>
                    <w:b/>
                    <w:bCs/>
                    <w:noProof/>
                  </w:rPr>
                  <w:t>561</w:t>
                </w:r>
                <w:r>
                  <w:rPr>
                    <w:rStyle w:val="Headerorfooter3995ptSpacing1pt0"/>
                    <w:b/>
                    <w:bCs/>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9" type="#_x0000_t202" style="position:absolute;margin-left:200.9pt;margin-top:62.65pt;width:8.75pt;height:6.35pt;z-index:-1887440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42</w:t>
                </w:r>
                <w:r>
                  <w:rPr>
                    <w:rStyle w:val="HeaderorfooterSpacing1pt"/>
                    <w:b/>
                    <w:bCs/>
                  </w:rPr>
                  <w:fldChar w:fldCharType="end"/>
                </w:r>
              </w:p>
            </w:txbxContent>
          </v:textbox>
          <w10:wrap anchorx="page" anchory="page"/>
        </v:shape>
      </w:pic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7" type="#_x0000_t202" style="position:absolute;margin-left:191.6pt;margin-top:72.4pt;width:48.95pt;height:6.95pt;z-index:-18874347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559</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6" type="#_x0000_t202" style="position:absolute;margin-left:191.6pt;margin-top:72.4pt;width:48.95pt;height:6.95pt;z-index:-18874347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566</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5" type="#_x0000_t202" style="position:absolute;margin-left:191.6pt;margin-top:72.4pt;width:48.95pt;height:6.95pt;z-index:-18874346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NotBold"/>
                  </w:rPr>
                  <w:t xml:space="preserve">— </w:t>
                </w:r>
                <w:r>
                  <w:fldChar w:fldCharType="begin"/>
                </w:r>
                <w:r>
                  <w:instrText xml:space="preserve"> PAGE \* MERGEFORMAT </w:instrText>
                </w:r>
                <w:r>
                  <w:fldChar w:fldCharType="separate"/>
                </w:r>
                <w:r w:rsidR="00DA7507" w:rsidRPr="00DA7507">
                  <w:rPr>
                    <w:rStyle w:val="Headerorfooter39SegoeUI8ptSpacing0pt0"/>
                    <w:b/>
                    <w:bCs/>
                    <w:noProof/>
                  </w:rPr>
                  <w:t>567</w:t>
                </w:r>
                <w:r>
                  <w:rPr>
                    <w:rStyle w:val="Headerorfooter39SegoeUI8ptSpacing0pt0"/>
                    <w:b/>
                    <w:bCs/>
                  </w:rPr>
                  <w:fldChar w:fldCharType="end"/>
                </w:r>
                <w:r>
                  <w:rPr>
                    <w:rStyle w:val="Headerorfooter39Arial4ptNotBold"/>
                  </w:rPr>
                  <w:t xml:space="preserve"> —</w:t>
                </w:r>
              </w:p>
            </w:txbxContent>
          </v:textbox>
          <w10:wrap anchorx="page" anchory="page"/>
        </v:shape>
      </w:pic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4" type="#_x0000_t202" style="position:absolute;margin-left:198.5pt;margin-top:74.35pt;width:43.45pt;height:7.1pt;z-index:-18874346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5ptNotBold"/>
                  </w:rPr>
                  <w:t xml:space="preserve">— </w:t>
                </w:r>
                <w:r>
                  <w:fldChar w:fldCharType="begin"/>
                </w:r>
                <w:r>
                  <w:instrText xml:space="preserve"> PAGE \* MERGEFORMAT </w:instrText>
                </w:r>
                <w:r>
                  <w:fldChar w:fldCharType="separate"/>
                </w:r>
                <w:r w:rsidR="00DA7507" w:rsidRPr="00DA7507">
                  <w:rPr>
                    <w:rStyle w:val="Headerorfooter39SegoeUI9pt"/>
                    <w:b/>
                    <w:bCs/>
                    <w:noProof/>
                  </w:rPr>
                  <w:t>562</w:t>
                </w:r>
                <w:r>
                  <w:rPr>
                    <w:rStyle w:val="Headerorfooter39SegoeUI9pt"/>
                    <w:b/>
                    <w:bCs/>
                  </w:rPr>
                  <w:fldChar w:fldCharType="end"/>
                </w:r>
                <w:r>
                  <w:rPr>
                    <w:rStyle w:val="Headerorfooter395ptNotBold"/>
                  </w:rPr>
                  <w:t xml:space="preserve"> —</w:t>
                </w:r>
              </w:p>
            </w:txbxContent>
          </v:textbox>
          <w10:wrap anchorx="page" anchory="page"/>
        </v:shape>
      </w:pic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3" type="#_x0000_t202" style="position:absolute;margin-left:209.85pt;margin-top:78.45pt;width:15pt;height:2.9pt;z-index:-18874346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egoeUI4ptNotBoldSpacing0pt"/>
                  </w:rPr>
                  <w:t>7ÜU</w:t>
                </w:r>
              </w:p>
            </w:txbxContent>
          </v:textbox>
          <w10:wrap anchorx="page" anchory="page"/>
        </v:shape>
      </w:pic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2" type="#_x0000_t202" style="position:absolute;margin-left:209.85pt;margin-top:78.45pt;width:15pt;height:2.9pt;z-index:-18874346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egoeUI4ptNotBoldSpacing0pt"/>
                  </w:rPr>
                  <w:t>7ÜU</w:t>
                </w:r>
              </w:p>
            </w:txbxContent>
          </v:textbox>
          <w10:wrap anchorx="page" anchory="page"/>
        </v:shape>
      </w:pic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1" type="#_x0000_t202" style="position:absolute;margin-left:208.75pt;margin-top:73.4pt;width:30.85pt;height:6.6pt;z-index:-18874346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Pr>
                    <w:rStyle w:val="Headerorfooter39SegoeUI95ptNotBoldSpacing0pt"/>
                  </w:rPr>
                  <w:t>#</w:t>
                </w:r>
                <w:r>
                  <w:rPr>
                    <w:rStyle w:val="Headerorfooter39SegoeUI95ptNotBoldSpacing0pt"/>
                  </w:rPr>
                  <w:fldChar w:fldCharType="end"/>
                </w:r>
                <w:r>
                  <w:rPr>
                    <w:rStyle w:val="Headerorfooter39SegoeUI95ptNotBoldSpacing0pt"/>
                  </w:rPr>
                  <w:t xml:space="preserve"> —</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8" type="#_x0000_t202" style="position:absolute;margin-left:200.9pt;margin-top:62.65pt;width:8.75pt;height:6.35pt;z-index:-1887440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
                    <w:b/>
                    <w:bCs/>
                    <w:noProof/>
                  </w:rPr>
                  <w:t>43</w:t>
                </w:r>
                <w:r>
                  <w:rPr>
                    <w:rStyle w:val="HeaderorfooterSpacing1pt"/>
                    <w:b/>
                    <w:bCs/>
                  </w:rPr>
                  <w:fldChar w:fldCharType="end"/>
                </w:r>
              </w:p>
            </w:txbxContent>
          </v:textbox>
          <w10:wrap anchorx="page" anchory="page"/>
        </v:shape>
      </w:pic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40" type="#_x0000_t202" style="position:absolute;margin-left:208.75pt;margin-top:73.4pt;width:30.85pt;height:6.6pt;z-index:-18874346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95ptNotBoldSpacing0pt"/>
                    <w:noProof/>
                  </w:rPr>
                  <w:t>571</w:t>
                </w:r>
                <w:r>
                  <w:rPr>
                    <w:rStyle w:val="Headerorfooter39SegoeUI95ptNotBoldSpacing0pt"/>
                  </w:rPr>
                  <w:fldChar w:fldCharType="end"/>
                </w:r>
                <w:r>
                  <w:rPr>
                    <w:rStyle w:val="Headerorfooter39SegoeUI95ptNotBoldSpacing0pt"/>
                  </w:rPr>
                  <w:t xml:space="preserve"> —</w:t>
                </w:r>
              </w:p>
            </w:txbxContent>
          </v:textbox>
          <w10:wrap anchorx="page" anchory="page"/>
        </v:shape>
      </w:pict>
    </w: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9" type="#_x0000_t202" style="position:absolute;margin-left:210.7pt;margin-top:78.45pt;width:14.4pt;height:6.5pt;z-index:-18874346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Pr>
                    <w:rStyle w:val="Headerorfooter394ptNotBoldSpacing1pt0"/>
                  </w:rPr>
                  <w:t>#</w:t>
                </w:r>
                <w:r>
                  <w:rPr>
                    <w:rStyle w:val="Headerorfooter394ptNotBoldSpacing1pt0"/>
                  </w:rPr>
                  <w:fldChar w:fldCharType="end"/>
                </w:r>
              </w:p>
            </w:txbxContent>
          </v:textbox>
          <w10:wrap anchorx="page" anchory="page"/>
        </v:shape>
      </w:pic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8" type="#_x0000_t202" style="position:absolute;margin-left:210.7pt;margin-top:78.45pt;width:14.4pt;height:6.5pt;z-index:-18874346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1pt0"/>
                    <w:noProof/>
                  </w:rPr>
                  <w:t>575</w:t>
                </w:r>
                <w:r>
                  <w:rPr>
                    <w:rStyle w:val="Headerorfooter394ptNotBoldSpacing1pt0"/>
                  </w:rPr>
                  <w:fldChar w:fldCharType="end"/>
                </w:r>
              </w:p>
            </w:txbxContent>
          </v:textbox>
          <w10:wrap anchorx="page" anchory="page"/>
        </v:shape>
      </w:pic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7" type="#_x0000_t202" style="position:absolute;margin-left:191.9pt;margin-top:71.55pt;width:49.7pt;height:6.95pt;z-index:-18874346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Pr>
                    <w:rStyle w:val="Headerorfooter39Arial10ptSpacing1pt"/>
                    <w:b/>
                    <w:bCs/>
                  </w:rPr>
                  <w:t>#</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6" type="#_x0000_t202" style="position:absolute;margin-left:191.9pt;margin-top:71.55pt;width:49.7pt;height:6.95pt;z-index:-1887434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577</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7" type="#_x0000_t202" style="position:absolute;margin-left:184.45pt;margin-top:64.85pt;width:25.55pt;height:6.35pt;z-index:-1887440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41</w:t>
                </w:r>
                <w:r>
                  <w:rPr>
                    <w:rStyle w:val="HeaderorfooterSpacing1pt"/>
                    <w:b/>
                    <w:bCs/>
                  </w:rPr>
                  <w:fldChar w:fldCharType="end"/>
                </w:r>
              </w:p>
            </w:txbxContent>
          </v:textbox>
          <w10:wrap anchorx="page" anchory="page"/>
        </v:shape>
      </w:pic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5" type="#_x0000_t202" style="position:absolute;margin-left:210.95pt;margin-top:77.1pt;width:31.8pt;height:6.6pt;z-index:-18874345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1pt0"/>
                    <w:noProof/>
                  </w:rPr>
                  <w:t>580</w:t>
                </w:r>
                <w:r>
                  <w:rPr>
                    <w:rStyle w:val="Headerorfooter394ptNotBoldSpacing1pt0"/>
                  </w:rPr>
                  <w:fldChar w:fldCharType="end"/>
                </w:r>
                <w:r>
                  <w:rPr>
                    <w:rStyle w:val="Headerorfooter394ptNotBoldSpacing1pt0"/>
                  </w:rPr>
                  <w:t xml:space="preserve"> —</w:t>
                </w:r>
              </w:p>
            </w:txbxContent>
          </v:textbox>
          <w10:wrap anchorx="page" anchory="page"/>
        </v:shape>
      </w:pic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4" type="#_x0000_t202" style="position:absolute;margin-left:191.9pt;margin-top:71.55pt;width:49.7pt;height:6.95pt;z-index:-18874345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581</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3" type="#_x0000_t202" style="position:absolute;margin-left:192.7pt;margin-top:76.95pt;width:31.2pt;height:6.7pt;z-index:-18874345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ptNotBoldSpacing1pt0"/>
                  </w:rPr>
                  <w:t xml:space="preserve">— </w:t>
                </w:r>
                <w:r>
                  <w:fldChar w:fldCharType="begin"/>
                </w:r>
                <w:r>
                  <w:instrText xml:space="preserve"> PAGE \* MERGEFORMAT </w:instrText>
                </w:r>
                <w:r>
                  <w:fldChar w:fldCharType="separate"/>
                </w:r>
                <w:r w:rsidR="00DA7507" w:rsidRPr="00DA7507">
                  <w:rPr>
                    <w:rStyle w:val="Headerorfooter394ptNotBoldSpacing1pt0"/>
                    <w:noProof/>
                  </w:rPr>
                  <w:t>579</w:t>
                </w:r>
                <w:r>
                  <w:rPr>
                    <w:rStyle w:val="Headerorfooter394ptNotBoldSpacing1pt0"/>
                  </w:rPr>
                  <w:fldChar w:fldCharType="end"/>
                </w:r>
              </w:p>
            </w:txbxContent>
          </v:textbox>
          <w10:wrap anchorx="page" anchory="page"/>
        </v:shape>
      </w:pic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2" type="#_x0000_t202" style="position:absolute;margin-left:188.75pt;margin-top:76.5pt;width:48.5pt;height:7.2pt;z-index:-18874345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egoeUI95ptNotBoldSpacing0pt"/>
                  </w:rPr>
                  <w:t xml:space="preserve">__ </w:t>
                </w:r>
                <w:r>
                  <w:fldChar w:fldCharType="begin"/>
                </w:r>
                <w:r>
                  <w:instrText xml:space="preserve"> PAGE \* MERGEFORMAT </w:instrText>
                </w:r>
                <w:r>
                  <w:fldChar w:fldCharType="separate"/>
                </w:r>
                <w:r>
                  <w:rPr>
                    <w:rStyle w:val="Headerorfooter39SegoeUI95ptNotBoldSpacing0pt"/>
                  </w:rPr>
                  <w:t>#</w:t>
                </w:r>
                <w:r>
                  <w:rPr>
                    <w:rStyle w:val="Headerorfooter39SegoeUI95ptNotBoldSpacing0pt"/>
                  </w:rPr>
                  <w:fldChar w:fldCharType="end"/>
                </w:r>
                <w:r>
                  <w:rPr>
                    <w:rStyle w:val="Headerorfooter39SegoeUI95ptNotBoldSpacing0pt"/>
                  </w:rPr>
                  <w:t xml:space="preserve"> —</w:t>
                </w:r>
              </w:p>
            </w:txbxContent>
          </v:textbox>
          <w10:wrap anchorx="page" anchory="page"/>
        </v:shape>
      </w:pic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1" type="#_x0000_t202" style="position:absolute;margin-left:188.75pt;margin-top:76.5pt;width:48.5pt;height:7.2pt;z-index:-18874345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egoeUI95ptNotBoldSpacing0pt"/>
                  </w:rPr>
                  <w:t xml:space="preserve">__ </w:t>
                </w:r>
                <w:r>
                  <w:fldChar w:fldCharType="begin"/>
                </w:r>
                <w:r>
                  <w:instrText xml:space="preserve"> PAGE \* MERGEFORMAT </w:instrText>
                </w:r>
                <w:r>
                  <w:fldChar w:fldCharType="separate"/>
                </w:r>
                <w:r w:rsidR="00DA7507" w:rsidRPr="00DA7507">
                  <w:rPr>
                    <w:rStyle w:val="Headerorfooter39SegoeUI95ptNotBoldSpacing0pt"/>
                    <w:noProof/>
                  </w:rPr>
                  <w:t>583</w:t>
                </w:r>
                <w:r>
                  <w:rPr>
                    <w:rStyle w:val="Headerorfooter39SegoeUI95ptNotBoldSpacing0pt"/>
                  </w:rPr>
                  <w:fldChar w:fldCharType="end"/>
                </w:r>
                <w:r>
                  <w:rPr>
                    <w:rStyle w:val="Headerorfooter39SegoeUI95ptNotBoldSpacing0pt"/>
                  </w:rPr>
                  <w:t xml:space="preserve"> —</w:t>
                </w:r>
              </w:p>
            </w:txbxContent>
          </v:textbox>
          <w10:wrap anchorx="page" anchory="page"/>
        </v:shape>
      </w:pic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30" type="#_x0000_t202" style="position:absolute;margin-left:191.9pt;margin-top:71.55pt;width:49.7pt;height:6.95pt;z-index:-18874345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582</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6" type="#_x0000_t202" style="position:absolute;margin-left:184.45pt;margin-top:64.85pt;width:25.55pt;height:6.35pt;z-index:-1887440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44</w:t>
                </w:r>
                <w:r>
                  <w:rPr>
                    <w:rStyle w:val="HeaderorfooterSpacing1pt"/>
                    <w:b/>
                    <w:bCs/>
                  </w:rPr>
                  <w:fldChar w:fldCharType="end"/>
                </w:r>
              </w:p>
            </w:txbxContent>
          </v:textbox>
          <w10:wrap anchorx="page" anchory="page"/>
        </v:shape>
      </w:pic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9" type="#_x0000_t202" style="position:absolute;margin-left:191.9pt;margin-top:71.55pt;width:49.7pt;height:6.95pt;z-index:-18874345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590</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8" type="#_x0000_t202" style="position:absolute;margin-left:191.9pt;margin-top:71.55pt;width:49.7pt;height:6.95pt;z-index:-18874345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589</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7" type="#_x0000_t202" style="position:absolute;margin-left:191.9pt;margin-top:71.55pt;width:49.7pt;height:6.95pt;z-index:-18874345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596</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6" type="#_x0000_t202" style="position:absolute;margin-left:191.9pt;margin-top:71.55pt;width:49.7pt;height:6.95pt;z-index:-18874345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595</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5" type="#_x0000_t202" style="position:absolute;margin-left:206.35pt;margin-top:80.4pt;width:13.55pt;height:6.85pt;z-index:-18874344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95ptNotBoldSpacing0pt"/>
                    <w:noProof/>
                  </w:rPr>
                  <w:t>591</w:t>
                </w:r>
                <w:r>
                  <w:rPr>
                    <w:rStyle w:val="Headerorfooter39SegoeUI95ptNotBoldSpacing0pt"/>
                  </w:rPr>
                  <w:fldChar w:fldCharType="end"/>
                </w:r>
              </w:p>
            </w:txbxContent>
          </v:textbox>
          <w10:wrap anchorx="page" anchory="page"/>
        </v:shape>
      </w:pic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4" type="#_x0000_t202" style="position:absolute;margin-left:192.5pt;margin-top:71.9pt;width:40.2pt;height:6.95pt;z-index:-18874344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Pr>
                    <w:rStyle w:val="Headerorfooter399ptSpacing1pt"/>
                    <w:b/>
                    <w:bCs/>
                  </w:rPr>
                  <w:t>#</w:t>
                </w:r>
                <w:r>
                  <w:rPr>
                    <w:rStyle w:val="Headerorfooter399ptSpacing1pt"/>
                    <w:b/>
                    <w:bCs/>
                  </w:rPr>
                  <w:fldChar w:fldCharType="end"/>
                </w:r>
                <w:r>
                  <w:rPr>
                    <w:rStyle w:val="Headerorfooter399ptSpacing1pt"/>
                    <w:b/>
                    <w:bCs/>
                  </w:rPr>
                  <w:t>.—</w:t>
                </w:r>
              </w:p>
            </w:txbxContent>
          </v:textbox>
          <w10:wrap anchorx="page" anchory="page"/>
        </v:shape>
      </w:pic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3" type="#_x0000_t202" style="position:absolute;margin-left:192.5pt;margin-top:71.9pt;width:40.2pt;height:6.95pt;z-index:-18874344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xml:space="preserve">— </w:t>
                </w:r>
                <w:r>
                  <w:fldChar w:fldCharType="begin"/>
                </w:r>
                <w:r>
                  <w:instrText xml:space="preserve"> PAGE \* MERGEFORMAT </w:instrText>
                </w:r>
                <w:r>
                  <w:fldChar w:fldCharType="separate"/>
                </w:r>
                <w:r w:rsidR="00DA7507" w:rsidRPr="00DA7507">
                  <w:rPr>
                    <w:rStyle w:val="Headerorfooter399ptSpacing1pt"/>
                    <w:b/>
                    <w:bCs/>
                    <w:noProof/>
                  </w:rPr>
                  <w:t>597</w:t>
                </w:r>
                <w:r>
                  <w:rPr>
                    <w:rStyle w:val="Headerorfooter399ptSpacing1pt"/>
                    <w:b/>
                    <w:bCs/>
                  </w:rPr>
                  <w:fldChar w:fldCharType="end"/>
                </w:r>
                <w:r>
                  <w:rPr>
                    <w:rStyle w:val="Headerorfooter399ptSpacing1pt"/>
                    <w:b/>
                    <w:bCs/>
                  </w:rPr>
                  <w:t>.—</w:t>
                </w:r>
              </w:p>
            </w:txbxContent>
          </v:textbox>
          <w10:wrap anchorx="page" anchory="page"/>
        </v:shape>
      </w:pic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2" type="#_x0000_t202" style="position:absolute;margin-left:144.65pt;margin-top:66.2pt;width:1.3pt;height:4.55pt;z-index:-18874344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
                    <w:b/>
                    <w:bCs/>
                  </w:rPr>
                  <w:t>\</w:t>
                </w:r>
              </w:p>
            </w:txbxContent>
          </v:textbox>
          <w10:wrap anchorx="page" anchory="page"/>
        </v:shape>
      </w:pic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1" type="#_x0000_t202" style="position:absolute;margin-left:144.65pt;margin-top:66.2pt;width:1.3pt;height:4.55pt;z-index:-18874344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Arial4pt"/>
                    <w:b/>
                    <w:bCs/>
                  </w:rPr>
                  <w:t>\</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5" type="#_x0000_t202" style="position:absolute;margin-left:184.45pt;margin-top:64.85pt;width:25.55pt;height:6.35pt;z-index:-1887440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45</w:t>
                </w:r>
                <w:r>
                  <w:rPr>
                    <w:rStyle w:val="HeaderorfooterSpacing1pt"/>
                    <w:b/>
                    <w:bCs/>
                  </w:rPr>
                  <w:fldChar w:fldCharType="end"/>
                </w:r>
              </w:p>
            </w:txbxContent>
          </v:textbox>
          <w10:wrap anchorx="page" anchory="page"/>
        </v:shape>
      </w:pic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20" type="#_x0000_t202" style="position:absolute;margin-left:211.25pt;margin-top:72.15pt;width:42.5pt;height:6.7pt;z-index:-18874344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ylfaen9ptNotBoldSpacing0pt"/>
                  </w:rPr>
                  <w:t>— 596 —</w:t>
                </w:r>
              </w:p>
            </w:txbxContent>
          </v:textbox>
          <w10:wrap anchorx="page" anchory="page"/>
        </v:shape>
      </w:pic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9" type="#_x0000_t202" style="position:absolute;margin-left:191.9pt;margin-top:71.55pt;width:49.7pt;height:6.95pt;z-index:-18874344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600</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8" type="#_x0000_t202" style="position:absolute;margin-left:191.9pt;margin-top:71.55pt;width:49.7pt;height:6.95pt;z-index:-18874344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Pr>
                    <w:rStyle w:val="Headerorfooter39Arial10ptSpacing1pt"/>
                    <w:b/>
                    <w:bCs/>
                  </w:rPr>
                  <w:t>#</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7" type="#_x0000_t202" style="position:absolute;margin-left:191.9pt;margin-top:71.55pt;width:49.7pt;height:6.95pt;z-index:-18874344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604</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6" type="#_x0000_t202" style="position:absolute;margin-left:191.9pt;margin-top:71.55pt;width:49.7pt;height:6.95pt;z-index:-18874344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603</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5" type="#_x0000_t202" style="position:absolute;margin-left:191.7pt;margin-top:71.45pt;width:42.95pt;height:4.7pt;z-index:-18874343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Sylfaen9ptNotBoldSpacing0pt"/>
                  </w:rPr>
                  <w:t>— om —</w:t>
                </w:r>
              </w:p>
            </w:txbxContent>
          </v:textbox>
          <w10:wrap anchorx="page" anchory="page"/>
        </v:shape>
      </w:pict>
    </w:r>
  </w:p>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4" type="#_x0000_t202" style="position:absolute;margin-left:191.9pt;margin-top:71.55pt;width:49.7pt;height:6.95pt;z-index:-18874343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Pr>
                    <w:rStyle w:val="Headerorfooter39Arial10ptSpacing1pt"/>
                    <w:b/>
                    <w:bCs/>
                  </w:rPr>
                  <w:t>#</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3" type="#_x0000_t202" style="position:absolute;margin-left:191.9pt;margin-top:71.55pt;width:49.7pt;height:6.95pt;z-index:-18874343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607</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2" type="#_x0000_t202" style="position:absolute;margin-left:191.9pt;margin-top:71.55pt;width:49.7pt;height:6.95pt;z-index:-18874343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610</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1" type="#_x0000_t202" style="position:absolute;margin-left:191.9pt;margin-top:71.55pt;width:49.7pt;height:6.95pt;z-index:-18874343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609</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10" type="#_x0000_t202" style="position:absolute;margin-left:191.9pt;margin-top:71.55pt;width:49.7pt;height:6.95pt;z-index:-18874343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sidR="00DA7507" w:rsidRPr="00DA7507">
                  <w:rPr>
                    <w:rStyle w:val="Headerorfooter39Arial10ptSpacing1pt"/>
                    <w:b/>
                    <w:bCs/>
                    <w:noProof/>
                  </w:rPr>
                  <w:t>612</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9" type="#_x0000_t202" style="position:absolute;margin-left:191.9pt;margin-top:71.55pt;width:49.7pt;height:6.95pt;z-index:-18874343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45ptNotBold"/>
                  </w:rPr>
                  <w:t xml:space="preserve">— </w:t>
                </w:r>
                <w:r>
                  <w:fldChar w:fldCharType="begin"/>
                </w:r>
                <w:r>
                  <w:instrText xml:space="preserve"> PAGE \* MERGEFORMAT </w:instrText>
                </w:r>
                <w:r>
                  <w:fldChar w:fldCharType="separate"/>
                </w:r>
                <w:r>
                  <w:rPr>
                    <w:rStyle w:val="Headerorfooter39Arial10ptSpacing1pt"/>
                    <w:b/>
                    <w:bCs/>
                  </w:rPr>
                  <w:t>#</w:t>
                </w:r>
                <w:r>
                  <w:rPr>
                    <w:rStyle w:val="Headerorfooter39Arial10ptSpacing1pt"/>
                    <w:b/>
                    <w:bCs/>
                  </w:rPr>
                  <w:fldChar w:fldCharType="end"/>
                </w:r>
                <w:r>
                  <w:rPr>
                    <w:rStyle w:val="Headerorfooter3945ptNotBold"/>
                  </w:rPr>
                  <w:t xml:space="preserve"> —</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4" type="#_x0000_t202" style="position:absolute;margin-left:186.55pt;margin-top:64.5pt;width:43.9pt;height:6.95pt;z-index:-1887440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
                    <w:b/>
                    <w:bCs/>
                  </w:rPr>
                  <w:t xml:space="preserve">— </w:t>
                </w:r>
                <w:r>
                  <w:fldChar w:fldCharType="begin"/>
                </w:r>
                <w:r>
                  <w:instrText xml:space="preserve"> PAGE \* MERGEFORMAT </w:instrText>
                </w:r>
                <w:r>
                  <w:fldChar w:fldCharType="separate"/>
                </w:r>
                <w:r w:rsidR="00DA7507" w:rsidRPr="00DA7507">
                  <w:rPr>
                    <w:rStyle w:val="Headerorfooter95ptSpacing0pt"/>
                    <w:b/>
                    <w:bCs/>
                    <w:noProof/>
                  </w:rPr>
                  <w:t>46</w:t>
                </w:r>
                <w:r>
                  <w:rPr>
                    <w:rStyle w:val="Headerorfooter95ptSpacing0pt"/>
                    <w:b/>
                    <w:bCs/>
                  </w:rPr>
                  <w:fldChar w:fldCharType="end"/>
                </w:r>
                <w:r>
                  <w:rPr>
                    <w:rStyle w:val="Headerorfooter95ptSpacing0pt"/>
                    <w:b/>
                    <w:bCs/>
                  </w:rPr>
                  <w:t xml:space="preserve"> —</w:t>
                </w:r>
              </w:p>
            </w:txbxContent>
          </v:textbox>
          <w10:wrap anchorx="page" anchory="page"/>
        </v:shape>
      </w:pict>
    </w: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8" type="#_x0000_t202" style="position:absolute;margin-left:205.4pt;margin-top:76.7pt;width:29.05pt;height:7.1pt;z-index:-18874343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onsolas4ptNotBold"/>
                  </w:rPr>
                  <w:t xml:space="preserve">— </w:t>
                </w:r>
                <w:r>
                  <w:fldChar w:fldCharType="begin"/>
                </w:r>
                <w:r>
                  <w:instrText xml:space="preserve"> PAGE \* MERGEFORMAT </w:instrText>
                </w:r>
                <w:r>
                  <w:fldChar w:fldCharType="separate"/>
                </w:r>
                <w:r w:rsidR="00DA7507" w:rsidRPr="00DA7507">
                  <w:rPr>
                    <w:rStyle w:val="Headerorfooter39SegoeUI10ptNotBold"/>
                    <w:noProof/>
                  </w:rPr>
                  <w:t>614</w:t>
                </w:r>
                <w:r>
                  <w:rPr>
                    <w:rStyle w:val="Headerorfooter39SegoeUI10ptNotBold"/>
                  </w:rPr>
                  <w:fldChar w:fldCharType="end"/>
                </w:r>
              </w:p>
            </w:txbxContent>
          </v:textbox>
          <w10:wrap anchorx="page" anchory="page"/>
        </v:shape>
      </w:pict>
    </w: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7" type="#_x0000_t202" style="position:absolute;margin-left:205.4pt;margin-top:76.7pt;width:29.05pt;height:7.1pt;z-index:-18874343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Consolas4ptNotBold"/>
                  </w:rPr>
                  <w:t xml:space="preserve">— </w:t>
                </w:r>
                <w:r>
                  <w:fldChar w:fldCharType="begin"/>
                </w:r>
                <w:r>
                  <w:instrText xml:space="preserve"> PAGE \* MERGEFORMAT </w:instrText>
                </w:r>
                <w:r>
                  <w:fldChar w:fldCharType="separate"/>
                </w:r>
                <w:r>
                  <w:rPr>
                    <w:rStyle w:val="Headerorfooter39SegoeUI10ptNotBold"/>
                  </w:rPr>
                  <w:t>#</w:t>
                </w:r>
                <w:r>
                  <w:rPr>
                    <w:rStyle w:val="Headerorfooter39SegoeUI10ptNotBold"/>
                  </w:rPr>
                  <w:fldChar w:fldCharType="end"/>
                </w:r>
              </w:p>
            </w:txbxContent>
          </v:textbox>
          <w10:wrap anchorx="page" anchory="page"/>
        </v:shape>
      </w:pict>
    </w: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6" type="#_x0000_t202" style="position:absolute;margin-left:202.65pt;margin-top:76.8pt;width:43.45pt;height:6.95pt;z-index:-18874343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&amp;J5 —</w:t>
                </w:r>
              </w:p>
            </w:txbxContent>
          </v:textbox>
          <w10:wrap anchorx="page" anchory="page"/>
        </v:shape>
      </w:pict>
    </w: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5" type="#_x0000_t202" style="position:absolute;margin-left:202.65pt;margin-top:76.8pt;width:43.45pt;height:6.95pt;z-index:-18874342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Spacing1pt"/>
                    <w:b/>
                    <w:bCs/>
                  </w:rPr>
                  <w:t>— &amp;J5 —</w:t>
                </w:r>
              </w:p>
            </w:txbxContent>
          </v:textbox>
          <w10:wrap anchorx="page" anchory="page"/>
        </v:shape>
      </w:pict>
    </w: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4" type="#_x0000_t202" style="position:absolute;margin-left:359.5pt;margin-top:68.3pt;width:10.9pt;height:5.75pt;z-index:-18874342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Pr>
                    <w:rStyle w:val="Headerorfooter39SegoeUI65pt0"/>
                    <w:b/>
                    <w:bCs/>
                  </w:rPr>
                  <w:t>#</w:t>
                </w:r>
                <w:r>
                  <w:rPr>
                    <w:rStyle w:val="Headerorfooter39SegoeUI65pt0"/>
                    <w:b/>
                    <w:bCs/>
                  </w:rPr>
                  <w:fldChar w:fldCharType="end"/>
                </w:r>
              </w:p>
            </w:txbxContent>
          </v:textbox>
          <w10:wrap anchorx="page" anchory="page"/>
        </v:shape>
      </w:pict>
    </w: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3" type="#_x0000_t202" style="position:absolute;margin-left:359.5pt;margin-top:68.3pt;width:10.9pt;height:5.75pt;z-index:-18874342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619</w:t>
                </w:r>
                <w:r>
                  <w:rPr>
                    <w:rStyle w:val="Headerorfooter39SegoeUI65pt0"/>
                    <w:b/>
                    <w:bCs/>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3" type="#_x0000_t202" style="position:absolute;margin-left:186.55pt;margin-top:64.5pt;width:43.9pt;height:6.95pt;z-index:-1887440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
                    <w:b/>
                    <w:bCs/>
                  </w:rPr>
                  <w:t xml:space="preserve">— </w:t>
                </w:r>
                <w:r>
                  <w:fldChar w:fldCharType="begin"/>
                </w:r>
                <w:r>
                  <w:instrText xml:space="preserve"> PAGE \* MERGEFORMAT </w:instrText>
                </w:r>
                <w:r>
                  <w:fldChar w:fldCharType="separate"/>
                </w:r>
                <w:r>
                  <w:rPr>
                    <w:rStyle w:val="Headerorfooter95ptSpacing0pt"/>
                    <w:b/>
                    <w:bCs/>
                  </w:rPr>
                  <w:t>#</w:t>
                </w:r>
                <w:r>
                  <w:rPr>
                    <w:rStyle w:val="Headerorfooter95ptSpacing0pt"/>
                    <w:b/>
                    <w:bCs/>
                  </w:rPr>
                  <w:fldChar w:fldCharType="end"/>
                </w:r>
                <w:r>
                  <w:rPr>
                    <w:rStyle w:val="Headerorfooter95ptSpacing0pt"/>
                    <w:b/>
                    <w:bCs/>
                  </w:rPr>
                  <w:t xml:space="preserve"> —</w:t>
                </w:r>
              </w:p>
            </w:txbxContent>
          </v:textbox>
          <w10:wrap anchorx="page" anchory="page"/>
        </v:shape>
      </w:pict>
    </w: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2" type="#_x0000_t202" style="position:absolute;margin-left:67.05pt;margin-top:80.2pt;width:11.5pt;height:5.9pt;z-index:-18874342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0pt"/>
                    <w:noProof/>
                  </w:rPr>
                  <w:t>618</w:t>
                </w:r>
                <w:r>
                  <w:rPr>
                    <w:rStyle w:val="Headerorfooter394ptNotBoldSpacing0pt"/>
                  </w:rPr>
                  <w:fldChar w:fldCharType="end"/>
                </w:r>
              </w:p>
            </w:txbxContent>
          </v:textbox>
          <w10:wrap anchorx="page" anchory="page"/>
        </v:shape>
      </w:pict>
    </w:r>
  </w:p>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1" type="#_x0000_t202" style="position:absolute;margin-left:67.05pt;margin-top:80.2pt;width:11.5pt;height:5.9pt;z-index:-18874342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4ptNotBoldSpacing0pt"/>
                    <w:noProof/>
                  </w:rPr>
                  <w:t>622</w:t>
                </w:r>
                <w:r>
                  <w:rPr>
                    <w:rStyle w:val="Headerorfooter394ptNotBoldSpacing0pt"/>
                  </w:rPr>
                  <w:fldChar w:fldCharType="end"/>
                </w:r>
              </w:p>
            </w:txbxContent>
          </v:textbox>
          <w10:wrap anchorx="page" anchory="page"/>
        </v:shape>
      </w:pict>
    </w: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100" type="#_x0000_t202" style="position:absolute;margin-left:353.65pt;margin-top:75.15pt;width:11.05pt;height:5.4pt;z-index:-18874342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623</w:t>
                </w:r>
                <w:r>
                  <w:rPr>
                    <w:rStyle w:val="Headerorfooter39SegoeUI65pt0"/>
                    <w:b/>
                    <w:bCs/>
                  </w:rPr>
                  <w:fldChar w:fldCharType="end"/>
                </w:r>
              </w:p>
            </w:txbxContent>
          </v:textbox>
          <w10:wrap anchorx="page" anchory="page"/>
        </v:shape>
      </w:pict>
    </w: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9" type="#_x0000_t202" style="position:absolute;margin-left:359.5pt;margin-top:68.3pt;width:10.9pt;height:5.75pt;z-index:-18874342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621</w:t>
                </w:r>
                <w:r>
                  <w:rPr>
                    <w:rStyle w:val="Headerorfooter39SegoeUI65pt0"/>
                    <w:b/>
                    <w:bCs/>
                  </w:rPr>
                  <w:fldChar w:fldCharType="end"/>
                </w:r>
              </w:p>
            </w:txbxContent>
          </v:textbox>
          <w10:wrap anchorx="page" anchory="page"/>
        </v:shape>
      </w:pict>
    </w: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8" type="#_x0000_t202" style="position:absolute;margin-left:64.4pt;margin-top:74.8pt;width:11.4pt;height:6.25pt;z-index:-18874342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9pt"/>
                    <w:b/>
                    <w:bCs/>
                    <w:noProof/>
                  </w:rPr>
                  <w:t>626</w:t>
                </w:r>
                <w:r>
                  <w:rPr>
                    <w:rStyle w:val="Headerorfooter399pt"/>
                    <w:b/>
                    <w:bCs/>
                  </w:rPr>
                  <w:fldChar w:fldCharType="end"/>
                </w:r>
              </w:p>
            </w:txbxContent>
          </v:textbox>
          <w10:wrap anchorx="page" anchory="page"/>
        </v:shape>
      </w:pict>
    </w: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7" type="#_x0000_t202" style="position:absolute;margin-left:353.65pt;margin-top:75.15pt;width:11.05pt;height:5.4pt;z-index:-18874342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627</w:t>
                </w:r>
                <w:r>
                  <w:rPr>
                    <w:rStyle w:val="Headerorfooter39SegoeUI65pt0"/>
                    <w:b/>
                    <w:bCs/>
                  </w:rPr>
                  <w:fldChar w:fldCharType="end"/>
                </w:r>
              </w:p>
            </w:txbxContent>
          </v:textbox>
          <w10:wrap anchorx="page" anchory="page"/>
        </v:shape>
      </w:pict>
    </w: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6" type="#_x0000_t202" style="position:absolute;margin-left:359.5pt;margin-top:68.3pt;width:10.9pt;height:5.75pt;z-index:-18874342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625</w:t>
                </w:r>
                <w:r>
                  <w:rPr>
                    <w:rStyle w:val="Headerorfooter39SegoeUI65pt0"/>
                    <w:b/>
                    <w:bCs/>
                  </w:rPr>
                  <w:fldChar w:fldCharType="end"/>
                </w:r>
              </w:p>
            </w:txbxContent>
          </v:textbox>
          <w10:wrap anchorx="page" anchory="page"/>
        </v:shape>
      </w:pict>
    </w: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5" type="#_x0000_t202" style="position:absolute;margin-left:84pt;margin-top:89.7pt;width:11.4pt;height:5.9pt;z-index:-18874341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630</w:t>
                </w:r>
                <w:r>
                  <w:fldChar w:fldCharType="end"/>
                </w:r>
              </w:p>
            </w:txbxContent>
          </v:textbox>
          <w10:wrap anchorx="page" anchory="page"/>
        </v:shape>
      </w:pict>
    </w: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4" type="#_x0000_t202" style="position:absolute;margin-left:94.6pt;margin-top:18.3pt;width:3.85pt;height:4.1pt;z-index:-18874341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9pt"/>
                    <w:b/>
                    <w:bCs/>
                  </w:rPr>
                  <w:t>/</w:t>
                </w:r>
              </w:p>
            </w:txbxContent>
          </v:textbox>
          <w10:wrap anchorx="page" anchory="page"/>
        </v:shape>
      </w:pict>
    </w:r>
    <w:r>
      <w:pict>
        <v:shape id="_x0000_s2093" type="#_x0000_t202" style="position:absolute;margin-left:352.95pt;margin-top:78.55pt;width:10.55pt;height:5.65pt;z-index:-18874341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631</w:t>
                </w:r>
                <w:r>
                  <w:fldChar w:fldCharType="end"/>
                </w:r>
              </w:p>
            </w:txbxContent>
          </v:textbox>
          <w10:wrap anchorx="page" anchory="page"/>
        </v:shape>
      </w:pict>
    </w: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2" type="#_x0000_t202" style="position:absolute;margin-left:359.5pt;margin-top:68.3pt;width:10.9pt;height:5.75pt;z-index:-18874341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629</w:t>
                </w:r>
                <w:r>
                  <w:rPr>
                    <w:rStyle w:val="Headerorfooter39SegoeUI65pt0"/>
                    <w:b/>
                    <w:bCs/>
                  </w:rPr>
                  <w:fldChar w:fldCharType="end"/>
                </w:r>
              </w:p>
            </w:txbxContent>
          </v:textbox>
          <w10:wrap anchorx="page" anchory="page"/>
        </v:shape>
      </w:pict>
    </w: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91" type="#_x0000_t202" style="position:absolute;margin-left:63.25pt;margin-top:82.8pt;width:10.9pt;height:5.9pt;z-index:-18874341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634</w:t>
                </w:r>
                <w:r>
                  <w:fldChar w:fldCharType="end"/>
                </w:r>
              </w:p>
            </w:txbxContent>
          </v:textbox>
          <w10:wrap anchorx="page" anchory="page"/>
        </v:shape>
      </w:pict>
    </w:r>
    <w:r>
      <w:pict>
        <v:shape id="_x0000_s2090" type="#_x0000_t202" style="position:absolute;margin-left:149.3pt;margin-top:58.55pt;width:3.35pt;height:4.9pt;z-index:-18874341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TahomaNotBold"/>
                  </w:rPr>
                  <w:t>V</w:t>
                </w:r>
              </w:p>
            </w:txbxContent>
          </v:textbox>
          <w10:wrap anchorx="page" anchory="page"/>
        </v:shape>
      </w:pict>
    </w: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9" type="#_x0000_t202" style="position:absolute;margin-left:359.5pt;margin-top:68.3pt;width:10.9pt;height:5.75pt;z-index:-18874341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635</w:t>
                </w:r>
                <w:r>
                  <w:rPr>
                    <w:rStyle w:val="Headerorfooter39SegoeUI65pt0"/>
                    <w:b/>
                    <w:bCs/>
                  </w:rPr>
                  <w:fldChar w:fldCharType="end"/>
                </w:r>
              </w:p>
            </w:txbxContent>
          </v:textbox>
          <w10:wrap anchorx="page" anchory="page"/>
        </v:shape>
      </w:pict>
    </w: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8" type="#_x0000_t202" style="position:absolute;margin-left:72.4pt;margin-top:75.85pt;width:14.75pt;height:6.1pt;z-index:-18874341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638</w:t>
                </w:r>
                <w:r>
                  <w:fldChar w:fldCharType="end"/>
                </w:r>
                <w:r>
                  <w:t>'</w:t>
                </w:r>
              </w:p>
            </w:txbxContent>
          </v:textbox>
          <w10:wrap anchorx="page" anchory="page"/>
        </v:shape>
      </w:pict>
    </w: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7" type="#_x0000_t202" style="position:absolute;margin-left:359.5pt;margin-top:68.3pt;width:10.9pt;height:5.75pt;z-index:-18874341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637</w:t>
                </w:r>
                <w:r>
                  <w:rPr>
                    <w:rStyle w:val="Headerorfooter39SegoeUI65pt0"/>
                    <w:b/>
                    <w:bCs/>
                  </w:rPr>
                  <w:fldChar w:fldCharType="end"/>
                </w:r>
              </w:p>
            </w:txbxContent>
          </v:textbox>
          <w10:wrap anchorx="page" anchory="page"/>
        </v:shape>
      </w:pict>
    </w:r>
  </w:p>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6" type="#_x0000_t202" style="position:absolute;margin-left:67pt;margin-top:76.8pt;width:10.7pt;height:5.15pt;z-index:-18874341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TahomaNotBold"/>
                    <w:noProof/>
                  </w:rPr>
                  <w:t>636</w:t>
                </w:r>
                <w:r>
                  <w:rPr>
                    <w:rStyle w:val="Headerorfooter39TahomaNotBold"/>
                  </w:rPr>
                  <w:fldChar w:fldCharType="end"/>
                </w:r>
              </w:p>
            </w:txbxContent>
          </v:textbox>
          <w10:wrap anchorx="page" anchory="page"/>
        </v:shape>
      </w:pict>
    </w: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5" type="#_x0000_t202" style="position:absolute;margin-left:71.3pt;margin-top:76.45pt;width:11.05pt;height:5.5pt;z-index:-18874340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TahomaNotBold"/>
                  </w:rPr>
                  <w:t>643</w:t>
                </w:r>
              </w:p>
            </w:txbxContent>
          </v:textbox>
          <w10:wrap anchorx="page" anchory="page"/>
        </v:shape>
      </w:pict>
    </w: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4" type="#_x0000_t202" style="position:absolute;margin-left:71.3pt;margin-top:76.45pt;width:11.05pt;height:5.5pt;z-index:-18874340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TahomaNotBold"/>
                  </w:rPr>
                  <w:t>643</w:t>
                </w:r>
              </w:p>
            </w:txbxContent>
          </v:textbox>
          <w10:wrap anchorx="page" anchory="page"/>
        </v:shape>
      </w:pict>
    </w: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2" type="#_x0000_t202" style="position:absolute;margin-left:184.05pt;margin-top:66.7pt;width:41.9pt;height:7.1pt;z-index:-18874400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
                    <w:b/>
                    <w:bCs/>
                  </w:rPr>
                  <w:t xml:space="preserve">— </w:t>
                </w:r>
                <w:r>
                  <w:fldChar w:fldCharType="begin"/>
                </w:r>
                <w:r>
                  <w:instrText xml:space="preserve"> PAGE \* MERGEFORMAT </w:instrText>
                </w:r>
                <w:r>
                  <w:fldChar w:fldCharType="separate"/>
                </w:r>
                <w:r w:rsidR="00DA7507" w:rsidRPr="00DA7507">
                  <w:rPr>
                    <w:rStyle w:val="Headerorfooter95ptSpacing0pt"/>
                    <w:b/>
                    <w:bCs/>
                    <w:noProof/>
                  </w:rPr>
                  <w:t>50</w:t>
                </w:r>
                <w:r>
                  <w:rPr>
                    <w:rStyle w:val="Headerorfooter95ptSpacing0pt"/>
                    <w:b/>
                    <w:bCs/>
                  </w:rPr>
                  <w:fldChar w:fldCharType="end"/>
                </w:r>
                <w:r>
                  <w:rPr>
                    <w:rStyle w:val="Headerorfooter95ptSpacing0pt"/>
                    <w:b/>
                    <w:bCs/>
                  </w:rPr>
                  <w:t xml:space="preserve"> —</w:t>
                </w:r>
              </w:p>
            </w:txbxContent>
          </v:textbox>
          <w10:wrap anchorx="page" anchory="page"/>
        </v:shape>
      </w:pict>
    </w: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3" type="#_x0000_t202" style="position:absolute;margin-left:73.6pt;margin-top:78.55pt;width:12.85pt;height:5.65pt;z-index:-18874340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642</w:t>
                </w:r>
                <w:r>
                  <w:fldChar w:fldCharType="end"/>
                </w:r>
                <w:r>
                  <w:t>,</w:t>
                </w:r>
              </w:p>
            </w:txbxContent>
          </v:textbox>
          <w10:wrap anchorx="page" anchory="page"/>
        </v:shape>
      </w:pict>
    </w: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2" type="#_x0000_t202" style="position:absolute;margin-left:359.5pt;margin-top:68.3pt;width:10.9pt;height:5.75pt;z-index:-18874340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643</w:t>
                </w:r>
                <w:r>
                  <w:rPr>
                    <w:rStyle w:val="Headerorfooter39SegoeUI65pt0"/>
                    <w:b/>
                    <w:bCs/>
                  </w:rPr>
                  <w:fldChar w:fldCharType="end"/>
                </w:r>
              </w:p>
            </w:txbxContent>
          </v:textbox>
          <w10:wrap anchorx="page" anchory="page"/>
        </v:shape>
      </w:pict>
    </w: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1" type="#_x0000_t202" style="position:absolute;margin-left:67.45pt;margin-top:77.05pt;width:9.95pt;height:4.9pt;z-index:-18874340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TahomaNotBold"/>
                  </w:rPr>
                  <w:t>n44</w:t>
                </w:r>
              </w:p>
            </w:txbxContent>
          </v:textbox>
          <w10:wrap anchorx="page" anchory="page"/>
        </v:shape>
      </w:pict>
    </w: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80" type="#_x0000_t202" style="position:absolute;margin-left:67.45pt;margin-top:77.05pt;width:9.95pt;height:4.9pt;z-index:-18874340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rPr>
                    <w:rStyle w:val="Headerorfooter39TahomaNotBold"/>
                  </w:rPr>
                  <w:t>n44</w:t>
                </w:r>
              </w:p>
            </w:txbxContent>
          </v:textbox>
          <w10:wrap anchorx="page" anchory="page"/>
        </v:shape>
      </w:pict>
    </w: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9" type="#_x0000_t202" style="position:absolute;margin-left:68.05pt;margin-top:76.4pt;width:10.9pt;height:5.75pt;z-index:-1887434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654</w:t>
                </w:r>
                <w:r>
                  <w:fldChar w:fldCharType="end"/>
                </w:r>
              </w:p>
            </w:txbxContent>
          </v:textbox>
          <w10:wrap anchorx="page" anchory="page"/>
        </v:shape>
      </w:pict>
    </w: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8" type="#_x0000_t202" style="position:absolute;margin-left:359.5pt;margin-top:68.3pt;width:10.9pt;height:5.75pt;z-index:-1887434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sidRPr="00DA7507">
                  <w:rPr>
                    <w:rStyle w:val="Headerorfooter39SegoeUI65pt0"/>
                    <w:b/>
                    <w:bCs/>
                    <w:noProof/>
                  </w:rPr>
                  <w:t>655</w:t>
                </w:r>
                <w:r>
                  <w:rPr>
                    <w:rStyle w:val="Headerorfooter39SegoeUI65pt0"/>
                    <w:b/>
                    <w:bCs/>
                  </w:rPr>
                  <w:fldChar w:fldCharType="end"/>
                </w:r>
              </w:p>
            </w:txbxContent>
          </v:textbox>
          <w10:wrap anchorx="page" anchory="page"/>
        </v:shape>
      </w:pict>
    </w: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7" type="#_x0000_t202" style="position:absolute;margin-left:353.55pt;margin-top:76.1pt;width:10.55pt;height:5.9pt;z-index:-1887434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390"/>
                  <w:shd w:val="clear" w:color="auto" w:fill="auto"/>
                  <w:spacing w:line="240" w:lineRule="auto"/>
                </w:pPr>
                <w:r>
                  <w:fldChar w:fldCharType="begin"/>
                </w:r>
                <w:r>
                  <w:instrText xml:space="preserve"> PAGE \* MERGEFORMAT </w:instrText>
                </w:r>
                <w:r>
                  <w:fldChar w:fldCharType="separate"/>
                </w:r>
                <w:r w:rsidR="00DA7507">
                  <w:rPr>
                    <w:noProof/>
                  </w:rPr>
                  <w:t>645</w:t>
                </w:r>
                <w:r>
                  <w:fldChar w:fldCharType="end"/>
                </w:r>
              </w:p>
            </w:txbxContent>
          </v:textbox>
          <w10:wrap anchorx="page" anchory="page"/>
        </v:shape>
      </w:pict>
    </w: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6" type="#_x0000_t202" style="position:absolute;margin-left:352.3pt;margin-top:76.65pt;width:11.4pt;height:5.5pt;z-index:-1887434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rPr>
                    <w:rStyle w:val="Headerorfooter5265pt"/>
                    <w:b/>
                    <w:bCs/>
                  </w:rPr>
                  <w:t>ö57</w:t>
                </w:r>
              </w:p>
            </w:txbxContent>
          </v:textbox>
          <w10:wrap anchorx="page" anchory="page"/>
        </v:shape>
      </w:pict>
    </w: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5" type="#_x0000_t202" style="position:absolute;margin-left:352.3pt;margin-top:76.65pt;width:11.4pt;height:5.5pt;z-index:-1887433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rPr>
                    <w:rStyle w:val="Headerorfooter5265pt"/>
                    <w:b/>
                    <w:bCs/>
                  </w:rPr>
                  <w:t>ö57</w:t>
                </w:r>
              </w:p>
            </w:txbxContent>
          </v:textbox>
          <w10:wrap anchorx="page" anchory="page"/>
        </v:shape>
      </w:pict>
    </w: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4" type="#_x0000_t202" style="position:absolute;margin-left:73.45pt;margin-top:76.4pt;width:10.8pt;height:5.75pt;z-index:-18874339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rPr>
                    <w:rStyle w:val="Headerorfooter5265pt"/>
                    <w:b/>
                    <w:bCs/>
                  </w:rPr>
                  <w:t>655</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81" type="#_x0000_t202" style="position:absolute;margin-left:169.4pt;margin-top:55.1pt;width:25.8pt;height:6.5pt;z-index:-18874400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
                    <w:b/>
                    <w:bCs/>
                  </w:rPr>
                  <w:t xml:space="preserve">— </w:t>
                </w:r>
                <w:r>
                  <w:fldChar w:fldCharType="begin"/>
                </w:r>
                <w:r>
                  <w:instrText xml:space="preserve"> PAGE \* MERGEFORMAT </w:instrText>
                </w:r>
                <w:r>
                  <w:fldChar w:fldCharType="separate"/>
                </w:r>
                <w:r w:rsidR="00DA7507" w:rsidRPr="00DA7507">
                  <w:rPr>
                    <w:rStyle w:val="HeaderorfooterSpacing1pt"/>
                    <w:b/>
                    <w:bCs/>
                    <w:noProof/>
                  </w:rPr>
                  <w:t>49</w:t>
                </w:r>
                <w:r>
                  <w:rPr>
                    <w:rStyle w:val="HeaderorfooterSpacing1pt"/>
                    <w:b/>
                    <w:bCs/>
                  </w:rPr>
                  <w:fldChar w:fldCharType="end"/>
                </w:r>
              </w:p>
            </w:txbxContent>
          </v:textbox>
          <w10:wrap anchorx="page" anchory="page"/>
        </v:shape>
      </w:pict>
    </w: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3" type="#_x0000_t202" style="position:absolute;margin-left:75pt;margin-top:73.65pt;width:11.75pt;height:6pt;z-index:-1887433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SegoeUI"/>
                    <w:b/>
                    <w:bCs/>
                    <w:noProof/>
                  </w:rPr>
                  <w:t>662</w:t>
                </w:r>
                <w:r>
                  <w:rPr>
                    <w:rStyle w:val="Headerorfooter52SegoeUI"/>
                    <w:b/>
                    <w:bCs/>
                  </w:rPr>
                  <w:fldChar w:fldCharType="end"/>
                </w:r>
              </w:p>
            </w:txbxContent>
          </v:textbox>
          <w10:wrap anchorx="page" anchory="page"/>
        </v:shape>
      </w:pict>
    </w: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2" type="#_x0000_t202" style="position:absolute;margin-left:351.6pt;margin-top:76.55pt;width:11.15pt;height:5.65pt;z-index:-1887433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663</w:t>
                </w:r>
                <w:r>
                  <w:rPr>
                    <w:rStyle w:val="Headerorfooter5265pt"/>
                    <w:b/>
                    <w:bCs/>
                  </w:rPr>
                  <w:fldChar w:fldCharType="end"/>
                </w:r>
              </w:p>
            </w:txbxContent>
          </v:textbox>
          <w10:wrap anchorx="page" anchory="page"/>
        </v:shape>
      </w:pict>
    </w: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1" type="#_x0000_t202" style="position:absolute;margin-left:357.85pt;margin-top:76.55pt;width:10.2pt;height:5.65pt;z-index:-1887433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TimesNewRomanNotBold"/>
                    <w:rFonts w:eastAsia="Book Antiqua"/>
                    <w:noProof/>
                  </w:rPr>
                  <w:t>661</w:t>
                </w:r>
                <w:r>
                  <w:rPr>
                    <w:rStyle w:val="Headerorfooter52TimesNewRomanNotBold"/>
                    <w:rFonts w:eastAsia="Book Antiqua"/>
                  </w:rPr>
                  <w:fldChar w:fldCharType="end"/>
                </w:r>
              </w:p>
            </w:txbxContent>
          </v:textbox>
          <w10:wrap anchorx="page" anchory="page"/>
        </v:shape>
      </w:pict>
    </w: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70" type="#_x0000_t202" style="position:absolute;margin-left:352.35pt;margin-top:77.85pt;width:10.7pt;height:5.3pt;z-index:-18874339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Pr>
                    <w:rStyle w:val="Headerorfooter5265pt"/>
                    <w:b/>
                    <w:bCs/>
                  </w:rPr>
                  <w:t>#</w:t>
                </w:r>
                <w:r>
                  <w:rPr>
                    <w:rStyle w:val="Headerorfooter5265pt"/>
                    <w:b/>
                    <w:bCs/>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9" type="#_x0000_t202" style="position:absolute;margin-left:186.55pt;margin-top:64.5pt;width:43.9pt;height:6.95pt;z-index:-18874400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95ptSpacing0pt"/>
                    <w:b/>
                    <w:bCs/>
                  </w:rPr>
                  <w:t xml:space="preserve">— </w:t>
                </w:r>
                <w:r>
                  <w:fldChar w:fldCharType="begin"/>
                </w:r>
                <w:r>
                  <w:instrText xml:space="preserve"> PAGE \* MERGEFORMAT </w:instrText>
                </w:r>
                <w:r>
                  <w:fldChar w:fldCharType="separate"/>
                </w:r>
                <w:r w:rsidR="00DA7507" w:rsidRPr="00DA7507">
                  <w:rPr>
                    <w:rStyle w:val="Headerorfooter95ptSpacing0pt"/>
                    <w:b/>
                    <w:bCs/>
                    <w:noProof/>
                  </w:rPr>
                  <w:t>48</w:t>
                </w:r>
                <w:r>
                  <w:rPr>
                    <w:rStyle w:val="Headerorfooter95ptSpacing0pt"/>
                    <w:b/>
                    <w:bCs/>
                  </w:rPr>
                  <w:fldChar w:fldCharType="end"/>
                </w:r>
                <w:r>
                  <w:rPr>
                    <w:rStyle w:val="Headerorfooter95ptSpacing0pt"/>
                    <w:b/>
                    <w:bCs/>
                  </w:rPr>
                  <w:t xml:space="preserve"> —</w:t>
                </w:r>
              </w:p>
            </w:txbxContent>
          </v:textbox>
          <w10:wrap anchorx="page" anchory="page"/>
        </v:shape>
      </w:pict>
    </w: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9" type="#_x0000_t202" style="position:absolute;margin-left:352.35pt;margin-top:77.85pt;width:10.7pt;height:5.3pt;z-index:-18874339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667</w:t>
                </w:r>
                <w:r>
                  <w:rPr>
                    <w:rStyle w:val="Headerorfooter5265pt"/>
                    <w:b/>
                    <w:bCs/>
                  </w:rPr>
                  <w:fldChar w:fldCharType="end"/>
                </w:r>
              </w:p>
            </w:txbxContent>
          </v:textbox>
          <w10:wrap anchorx="page" anchory="page"/>
        </v:shape>
      </w:pict>
    </w: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8" type="#_x0000_t202" style="position:absolute;margin-left:73.1pt;margin-top:80.75pt;width:11.4pt;height:5.75pt;z-index:-18874339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75pt"/>
                    <w:b/>
                    <w:bCs/>
                    <w:noProof/>
                  </w:rPr>
                  <w:t>666</w:t>
                </w:r>
                <w:r>
                  <w:rPr>
                    <w:rStyle w:val="Headerorfooter5275pt"/>
                    <w:b/>
                    <w:bCs/>
                  </w:rPr>
                  <w:fldChar w:fldCharType="end"/>
                </w:r>
              </w:p>
            </w:txbxContent>
          </v:textbox>
          <w10:wrap anchorx="page" anchory="page"/>
        </v:shape>
      </w:pict>
    </w:r>
  </w:p>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7" type="#_x0000_t202" style="position:absolute;margin-left:75pt;margin-top:73.65pt;width:11.75pt;height:6pt;z-index:-18874339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SegoeUI"/>
                    <w:b/>
                    <w:bCs/>
                    <w:noProof/>
                  </w:rPr>
                  <w:t>670</w:t>
                </w:r>
                <w:r>
                  <w:rPr>
                    <w:rStyle w:val="Headerorfooter52SegoeUI"/>
                    <w:b/>
                    <w:bCs/>
                  </w:rPr>
                  <w:fldChar w:fldCharType="end"/>
                </w:r>
              </w:p>
            </w:txbxContent>
          </v:textbox>
          <w10:wrap anchorx="page" anchory="page"/>
        </v:shape>
      </w:pict>
    </w: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6" type="#_x0000_t202" style="position:absolute;margin-left:356.05pt;margin-top:58.1pt;width:10.7pt;height:5.65pt;z-index:-18874339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671</w:t>
                </w:r>
                <w:r>
                  <w:rPr>
                    <w:rStyle w:val="Headerorfooter5265pt"/>
                    <w:b/>
                    <w:bCs/>
                  </w:rPr>
                  <w:fldChar w:fldCharType="end"/>
                </w:r>
              </w:p>
            </w:txbxContent>
          </v:textbox>
          <w10:wrap anchorx="page" anchory="page"/>
        </v:shape>
      </w:pict>
    </w: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5" type="#_x0000_t202" style="position:absolute;margin-left:75pt;margin-top:73.65pt;width:11.75pt;height:6pt;z-index:-18874338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SegoeUI"/>
                    <w:b/>
                    <w:bCs/>
                    <w:noProof/>
                  </w:rPr>
                  <w:t>674</w:t>
                </w:r>
                <w:r>
                  <w:rPr>
                    <w:rStyle w:val="Headerorfooter52SegoeUI"/>
                    <w:b/>
                    <w:bCs/>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4" type="#_x0000_t202" style="position:absolute;margin-left:75pt;margin-top:73.65pt;width:11.75pt;height:6pt;z-index:-18874338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Pr>
                    <w:rStyle w:val="Headerorfooter52SegoeUI"/>
                    <w:b/>
                    <w:bCs/>
                  </w:rPr>
                  <w:t>#</w:t>
                </w:r>
                <w:r>
                  <w:rPr>
                    <w:rStyle w:val="Headerorfooter52SegoeUI"/>
                    <w:b/>
                    <w:bCs/>
                  </w:rPr>
                  <w:fldChar w:fldCharType="end"/>
                </w:r>
              </w:p>
            </w:txbxContent>
          </v:textbox>
          <w10:wrap anchorx="page" anchory="page"/>
        </v:shape>
      </w:pict>
    </w:r>
  </w:p>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3" type="#_x0000_t202" style="position:absolute;margin-left:356.05pt;margin-top:58.1pt;width:10.7pt;height:5.65pt;z-index:-18874338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673</w:t>
                </w:r>
                <w:r>
                  <w:rPr>
                    <w:rStyle w:val="Headerorfooter5265pt"/>
                    <w:b/>
                    <w:bCs/>
                  </w:rPr>
                  <w:fldChar w:fldCharType="end"/>
                </w:r>
              </w:p>
            </w:txbxContent>
          </v:textbox>
          <w10:wrap anchorx="page" anchory="page"/>
        </v:shape>
      </w:pict>
    </w: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2" type="#_x0000_t202" style="position:absolute;margin-left:75pt;margin-top:73.65pt;width:11.75pt;height:6pt;z-index:-18874338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SegoeUI"/>
                    <w:b/>
                    <w:bCs/>
                    <w:noProof/>
                  </w:rPr>
                  <w:t>678</w:t>
                </w:r>
                <w:r>
                  <w:rPr>
                    <w:rStyle w:val="Headerorfooter52SegoeUI"/>
                    <w:b/>
                    <w:bCs/>
                  </w:rPr>
                  <w:fldChar w:fldCharType="end"/>
                </w:r>
              </w:p>
            </w:txbxContent>
          </v:textbox>
          <w10:wrap anchorx="page" anchory="page"/>
        </v:shape>
      </w:pict>
    </w:r>
  </w:p>
</w:hdr>
</file>

<file path=word/header8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1" type="#_x0000_t202" style="position:absolute;margin-left:356.05pt;margin-top:58.1pt;width:10.7pt;height:5.65pt;z-index:-18874338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679</w:t>
                </w:r>
                <w:r>
                  <w:rPr>
                    <w:rStyle w:val="Headerorfooter5265pt"/>
                    <w:b/>
                    <w:bCs/>
                  </w:rPr>
                  <w:fldChar w:fldCharType="end"/>
                </w:r>
              </w:p>
            </w:txbxContent>
          </v:textbox>
          <w10:wrap anchorx="page" anchory="page"/>
        </v:shape>
      </w:pict>
    </w:r>
  </w:p>
</w:hdr>
</file>

<file path=word/header8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60" type="#_x0000_t202" style="position:absolute;margin-left:75pt;margin-top:73.65pt;width:11.75pt;height:6pt;z-index:-18874338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SegoeUI"/>
                    <w:b/>
                    <w:bCs/>
                    <w:noProof/>
                  </w:rPr>
                  <w:t>682</w:t>
                </w:r>
                <w:r>
                  <w:rPr>
                    <w:rStyle w:val="Headerorfooter52SegoeUI"/>
                    <w:b/>
                    <w:bCs/>
                  </w:rPr>
                  <w:fldChar w:fldCharType="end"/>
                </w:r>
              </w:p>
            </w:txbxContent>
          </v:textbox>
          <w10:wrap anchorx="page" anchory="page"/>
        </v:shape>
      </w:pict>
    </w:r>
  </w:p>
</w:hdr>
</file>

<file path=word/header8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9" type="#_x0000_t202" style="position:absolute;margin-left:351.6pt;margin-top:73.75pt;width:10.8pt;height:5.75pt;z-index:-18874338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681</w:t>
                </w:r>
                <w:r>
                  <w:rPr>
                    <w:rStyle w:val="Headerorfooter5265pt"/>
                    <w:b/>
                    <w:bCs/>
                  </w:rPr>
                  <w:fldChar w:fldCharType="end"/>
                </w:r>
              </w:p>
            </w:txbxContent>
          </v:textbox>
          <w10:wrap anchorx="page" anchory="page"/>
        </v:shape>
      </w:pict>
    </w:r>
  </w:p>
</w:hdr>
</file>

<file path=word/header8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8" type="#_x0000_t202" style="position:absolute;margin-left:72.6pt;margin-top:74pt;width:11.3pt;height:5.5pt;z-index:-18874338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NotBold"/>
                    <w:noProof/>
                  </w:rPr>
                  <w:t>680</w:t>
                </w:r>
                <w:r>
                  <w:rPr>
                    <w:rStyle w:val="Headerorfooter52NotBold"/>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7" type="#_x0000_t202" style="position:absolute;margin-left:75pt;margin-top:73.65pt;width:11.75pt;height:6pt;z-index:-18874338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SegoeUI"/>
                    <w:b/>
                    <w:bCs/>
                    <w:noProof/>
                  </w:rPr>
                  <w:t>686</w:t>
                </w:r>
                <w:r>
                  <w:rPr>
                    <w:rStyle w:val="Headerorfooter52SegoeUI"/>
                    <w:b/>
                    <w:bCs/>
                  </w:rPr>
                  <w:fldChar w:fldCharType="end"/>
                </w:r>
              </w:p>
            </w:txbxContent>
          </v:textbox>
          <w10:wrap anchorx="page" anchory="page"/>
        </v:shape>
      </w:pict>
    </w:r>
  </w:p>
</w:hdr>
</file>

<file path=word/header8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6" type="#_x0000_t202" style="position:absolute;margin-left:75pt;margin-top:73.65pt;width:11.75pt;height:6pt;z-index:-18874338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Pr>
                    <w:rStyle w:val="Headerorfooter52SegoeUI"/>
                    <w:b/>
                    <w:bCs/>
                  </w:rPr>
                  <w:t>#</w:t>
                </w:r>
                <w:r>
                  <w:rPr>
                    <w:rStyle w:val="Headerorfooter52SegoeUI"/>
                    <w:b/>
                    <w:bCs/>
                  </w:rPr>
                  <w:fldChar w:fldCharType="end"/>
                </w:r>
              </w:p>
            </w:txbxContent>
          </v:textbox>
          <w10:wrap anchorx="page" anchory="page"/>
        </v:shape>
      </w:pict>
    </w:r>
  </w:p>
</w:hdr>
</file>

<file path=word/header8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5" type="#_x0000_t202" style="position:absolute;margin-left:356.05pt;margin-top:58.1pt;width:10.7pt;height:5.65pt;z-index:-18874337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20"/>
                  <w:shd w:val="clear" w:color="auto" w:fill="auto"/>
                  <w:spacing w:line="240" w:lineRule="auto"/>
                </w:pPr>
                <w:r>
                  <w:fldChar w:fldCharType="begin"/>
                </w:r>
                <w:r>
                  <w:instrText xml:space="preserve"> PAGE \* MERGEFORMAT </w:instrText>
                </w:r>
                <w:r>
                  <w:fldChar w:fldCharType="separate"/>
                </w:r>
                <w:r w:rsidR="00DA7507" w:rsidRPr="00DA7507">
                  <w:rPr>
                    <w:rStyle w:val="Headerorfooter5265pt"/>
                    <w:b/>
                    <w:bCs/>
                    <w:noProof/>
                  </w:rPr>
                  <w:t>685</w:t>
                </w:r>
                <w:r>
                  <w:rPr>
                    <w:rStyle w:val="Headerorfooter5265pt"/>
                    <w:b/>
                    <w:bCs/>
                  </w:rPr>
                  <w:fldChar w:fldCharType="end"/>
                </w:r>
              </w:p>
            </w:txbxContent>
          </v:textbox>
          <w10:wrap anchorx="page" anchory="page"/>
        </v:shape>
      </w:pict>
    </w:r>
  </w:p>
</w:hdr>
</file>

<file path=word/header8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8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4" type="#_x0000_t202" style="position:absolute;margin-left:356.6pt;margin-top:85.2pt;width:12.5pt;height:3.25pt;z-index:-18874337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60"/>
                  <w:shd w:val="clear" w:color="auto" w:fill="auto"/>
                  <w:spacing w:line="240" w:lineRule="auto"/>
                </w:pPr>
                <w:r>
                  <w:rPr>
                    <w:rStyle w:val="Headerorfooter56Garamond45ptNotBoldItalic"/>
                  </w:rPr>
                  <w:t>OO'T</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736" type="#_x0000_t202" style="position:absolute;margin-left:193.2pt;margin-top:63.15pt;width:12.85pt;height:6.85pt;z-index:-18874406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1"/>
                    <w:b/>
                    <w:bCs/>
                    <w:noProof/>
                  </w:rPr>
                  <w:t>XII</w:t>
                </w:r>
                <w:r>
                  <w:rPr>
                    <w:rStyle w:val="Headerorfooter1"/>
                    <w:b/>
                    <w:bCs/>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3" type="#_x0000_t202" style="position:absolute;margin-left:356.6pt;margin-top:85.2pt;width:12.5pt;height:3.25pt;z-index:-18874337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60"/>
                  <w:shd w:val="clear" w:color="auto" w:fill="auto"/>
                  <w:spacing w:line="240" w:lineRule="auto"/>
                </w:pPr>
                <w:r>
                  <w:rPr>
                    <w:rStyle w:val="Headerorfooter56Garamond45ptNotBoldItalic"/>
                  </w:rPr>
                  <w:t>OO'T</w:t>
                </w:r>
              </w:p>
            </w:txbxContent>
          </v:textbox>
          <w10:wrap anchorx="page" anchory="page"/>
        </v:shape>
      </w:pict>
    </w:r>
  </w:p>
</w:hdr>
</file>

<file path=word/header9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2" type="#_x0000_t202" style="position:absolute;margin-left:67.65pt;margin-top:79.5pt;width:10.9pt;height:5.5pt;z-index:-18874337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60"/>
                  <w:shd w:val="clear" w:color="auto" w:fill="auto"/>
                  <w:spacing w:line="240" w:lineRule="auto"/>
                </w:pPr>
                <w:r>
                  <w:fldChar w:fldCharType="begin"/>
                </w:r>
                <w:r>
                  <w:instrText xml:space="preserve"> PAGE \* MERGEFORMAT </w:instrText>
                </w:r>
                <w:r>
                  <w:fldChar w:fldCharType="separate"/>
                </w:r>
                <w:r w:rsidR="00DA7507" w:rsidRPr="00DA7507">
                  <w:rPr>
                    <w:rStyle w:val="Headerorfooter56Garamond75pt"/>
                    <w:b/>
                    <w:bCs/>
                    <w:noProof/>
                  </w:rPr>
                  <w:t>694</w:t>
                </w:r>
                <w:r>
                  <w:rPr>
                    <w:rStyle w:val="Headerorfooter56Garamond75pt"/>
                    <w:b/>
                    <w:bCs/>
                  </w:rPr>
                  <w:fldChar w:fldCharType="end"/>
                </w:r>
              </w:p>
            </w:txbxContent>
          </v:textbox>
          <w10:wrap anchorx="page" anchory="page"/>
        </v:shape>
      </w:pict>
    </w:r>
  </w:p>
</w:hdr>
</file>

<file path=word/header9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1" type="#_x0000_t202" style="position:absolute;margin-left:348.9pt;margin-top:79.25pt;width:10.55pt;height:5.4pt;z-index:-18874337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60"/>
                  <w:shd w:val="clear" w:color="auto" w:fill="auto"/>
                  <w:spacing w:line="240" w:lineRule="auto"/>
                </w:pPr>
                <w:r>
                  <w:fldChar w:fldCharType="begin"/>
                </w:r>
                <w:r>
                  <w:instrText xml:space="preserve"> PAGE \* MERGEFORMAT </w:instrText>
                </w:r>
                <w:r>
                  <w:fldChar w:fldCharType="separate"/>
                </w:r>
                <w:r w:rsidR="00DA7507" w:rsidRPr="00DA7507">
                  <w:rPr>
                    <w:rStyle w:val="Headerorfooter56SegoeUI"/>
                    <w:b/>
                    <w:bCs/>
                    <w:noProof/>
                  </w:rPr>
                  <w:t>695</w:t>
                </w:r>
                <w:r>
                  <w:rPr>
                    <w:rStyle w:val="Headerorfooter56SegoeUI"/>
                    <w:b/>
                    <w:bCs/>
                  </w:rPr>
                  <w:fldChar w:fldCharType="end"/>
                </w:r>
              </w:p>
            </w:txbxContent>
          </v:textbox>
          <w10:wrap anchorx="page" anchory="page"/>
        </v:shape>
      </w:pict>
    </w:r>
  </w:p>
</w:hdr>
</file>

<file path=word/header9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050" type="#_x0000_t202" style="position:absolute;margin-left:105.85pt;margin-top:100.35pt;width:29.75pt;height:7.45pt;z-index:-188743374;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60"/>
                  <w:shd w:val="clear" w:color="auto" w:fill="auto"/>
                  <w:spacing w:line="240" w:lineRule="auto"/>
                </w:pPr>
                <w:r>
                  <w:rPr>
                    <w:rStyle w:val="Headerorfooter56SegoeUI7pt"/>
                    <w:b/>
                    <w:bCs/>
                  </w:rPr>
                  <w:t>— V —</w:t>
                </w:r>
              </w:p>
            </w:txbxContent>
          </v:textbox>
          <w10:wrap anchorx="page" anchory="page"/>
        </v:shape>
      </w:pict>
    </w:r>
    <w:r>
      <w:pict>
        <v:shape id="_x0000_s2049" type="#_x0000_t202" style="position:absolute;margin-left:331.8pt;margin-top:80.3pt;width:11.4pt;height:6pt;z-index:-188743373;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560"/>
                  <w:shd w:val="clear" w:color="auto" w:fill="auto"/>
                  <w:spacing w:line="240" w:lineRule="auto"/>
                </w:pPr>
                <w:r>
                  <w:fldChar w:fldCharType="begin"/>
                </w:r>
                <w:r>
                  <w:instrText xml:space="preserve"> PAGE \* MERGEFORMAT </w:instrText>
                </w:r>
                <w:r>
                  <w:fldChar w:fldCharType="separate"/>
                </w:r>
                <w:r w:rsidR="00DA7507" w:rsidRPr="00DA7507">
                  <w:rPr>
                    <w:rStyle w:val="Headerorfooter5675pt"/>
                    <w:b/>
                    <w:bCs/>
                    <w:noProof/>
                  </w:rPr>
                  <w:t>693</w:t>
                </w:r>
                <w:r>
                  <w:rPr>
                    <w:rStyle w:val="Headerorfooter5675pt"/>
                    <w:b/>
                    <w:bCs/>
                  </w:rPr>
                  <w:fldChar w:fldCharType="end"/>
                </w:r>
              </w:p>
            </w:txbxContent>
          </v:textbox>
          <w10:wrap anchorx="page" anchory="page"/>
        </v:shape>
      </w:pict>
    </w:r>
  </w:p>
</w:hdr>
</file>

<file path=word/header9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8" type="#_x0000_t202" style="position:absolute;margin-left:204.7pt;margin-top:61.1pt;width:25.7pt;height:6.35pt;z-index:-188744002;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54</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7" type="#_x0000_t202" style="position:absolute;margin-left:204.7pt;margin-top:61.1pt;width:25.7pt;height:6.35pt;z-index:-188744001;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53</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6" type="#_x0000_t202" style="position:absolute;margin-left:200.5pt;margin-top:58.65pt;width:9pt;height:6.25pt;z-index:-188744000;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52</w:t>
                </w:r>
                <w:r>
                  <w:rPr>
                    <w:rStyle w:val="HeaderorfooterSpacing1pt0"/>
                    <w:b/>
                    <w:bCs/>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5" type="#_x0000_t202" style="position:absolute;margin-left:200.5pt;margin-top:58.65pt;width:9pt;height:6.25pt;z-index:-188743999;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56</w:t>
                </w:r>
                <w:r>
                  <w:rPr>
                    <w:rStyle w:val="HeaderorfooterSpacing1pt0"/>
                    <w:b/>
                    <w:bCs/>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4" type="#_x0000_t202" style="position:absolute;margin-left:200.5pt;margin-top:58.65pt;width:9pt;height:6.25pt;z-index:-188743998;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55</w:t>
                </w:r>
                <w:r>
                  <w:rPr>
                    <w:rStyle w:val="HeaderorfooterSpacing1pt0"/>
                    <w:b/>
                    <w:bCs/>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3" type="#_x0000_t202" style="position:absolute;margin-left:185.75pt;margin-top:59.35pt;width:43.2pt;height:6.85pt;z-index:-188743997;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58</w:t>
                </w:r>
                <w:r>
                  <w:rPr>
                    <w:rStyle w:val="HeaderorfooterSpacing1pt0"/>
                    <w:b/>
                    <w:bCs/>
                  </w:rPr>
                  <w:fldChar w:fldCharType="end"/>
                </w:r>
                <w:r>
                  <w:rPr>
                    <w:rStyle w:val="HeaderorfooterSpacing1pt0"/>
                    <w:b/>
                    <w:bCs/>
                  </w:rPr>
                  <w:t xml:space="preserve"> —</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2" type="#_x0000_t202" style="position:absolute;margin-left:200.5pt;margin-top:58.65pt;width:9pt;height:6.25pt;z-index:-188743996;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fldChar w:fldCharType="begin"/>
                </w:r>
                <w:r>
                  <w:instrText xml:space="preserve"> PAGE \* MERGEFORMAT </w:instrText>
                </w:r>
                <w:r>
                  <w:fldChar w:fldCharType="separate"/>
                </w:r>
                <w:r w:rsidR="00DA7507" w:rsidRPr="00DA7507">
                  <w:rPr>
                    <w:rStyle w:val="HeaderorfooterSpacing1pt0"/>
                    <w:b/>
                    <w:bCs/>
                    <w:noProof/>
                  </w:rPr>
                  <w:t>59</w:t>
                </w:r>
                <w:r>
                  <w:rPr>
                    <w:rStyle w:val="HeaderorfooterSpacing1pt0"/>
                    <w:b/>
                    <w:bCs/>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32" w:rsidRDefault="00216B32">
    <w:pPr>
      <w:rPr>
        <w:sz w:val="2"/>
        <w:szCs w:val="2"/>
      </w:rPr>
    </w:pPr>
    <w:r>
      <w:pict>
        <v:shapetype id="_x0000_t202" coordsize="21600,21600" o:spt="202" path="m,l,21600r21600,l21600,xe">
          <v:stroke joinstyle="miter"/>
          <v:path gradientshapeok="t" o:connecttype="rect"/>
        </v:shapetype>
        <v:shape id="_x0000_s2671" type="#_x0000_t202" style="position:absolute;margin-left:189.55pt;margin-top:80.05pt;width:25.9pt;height:6.35pt;z-index:-188743995;mso-wrap-style:none;mso-wrap-distance-left:5pt;mso-wrap-distance-right:5pt;mso-position-horizontal-relative:page;mso-position-vertical-relative:page" wrapcoords="0 0" filled="f" stroked="f">
          <v:textbox style="mso-fit-shape-to-text:t" inset="0,0,0,0">
            <w:txbxContent>
              <w:p w:rsidR="00216B32" w:rsidRDefault="00216B32">
                <w:pPr>
                  <w:pStyle w:val="Headerorfooter0"/>
                  <w:shd w:val="clear" w:color="auto" w:fill="auto"/>
                  <w:spacing w:line="240" w:lineRule="auto"/>
                </w:pPr>
                <w:r>
                  <w:rPr>
                    <w:rStyle w:val="HeaderorfooterSpacing1pt0"/>
                    <w:b/>
                    <w:bCs/>
                  </w:rPr>
                  <w:t xml:space="preserve">— </w:t>
                </w:r>
                <w:r>
                  <w:fldChar w:fldCharType="begin"/>
                </w:r>
                <w:r>
                  <w:instrText xml:space="preserve"> PAGE \* MERGEFORMAT </w:instrText>
                </w:r>
                <w:r>
                  <w:fldChar w:fldCharType="separate"/>
                </w:r>
                <w:r w:rsidR="00DA7507" w:rsidRPr="00DA7507">
                  <w:rPr>
                    <w:rStyle w:val="HeaderorfooterSpacing1pt0"/>
                    <w:b/>
                    <w:bCs/>
                    <w:noProof/>
                  </w:rPr>
                  <w:t>57</w:t>
                </w:r>
                <w:r>
                  <w:rPr>
                    <w:rStyle w:val="HeaderorfooterSpacing1pt0"/>
                    <w:b/>
                    <w:bCs/>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356"/>
    <w:multiLevelType w:val="multilevel"/>
    <w:tmpl w:val="3E383586"/>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231B2"/>
    <w:multiLevelType w:val="multilevel"/>
    <w:tmpl w:val="7D909896"/>
    <w:lvl w:ilvl="0">
      <w:start w:val="18"/>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41847"/>
    <w:multiLevelType w:val="multilevel"/>
    <w:tmpl w:val="4050AA2A"/>
    <w:lvl w:ilvl="0">
      <w:numFmt w:val="decimal"/>
      <w:lvlText w:val="83.%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1F73D9"/>
    <w:multiLevelType w:val="multilevel"/>
    <w:tmpl w:val="4B00BCD8"/>
    <w:lvl w:ilvl="0">
      <w:start w:val="2"/>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743CEE"/>
    <w:multiLevelType w:val="multilevel"/>
    <w:tmpl w:val="6D3C1E1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FA0DD4"/>
    <w:multiLevelType w:val="multilevel"/>
    <w:tmpl w:val="3F503B4C"/>
    <w:lvl w:ilvl="0">
      <w:start w:val="9"/>
      <w:numFmt w:val="decimal"/>
      <w:lvlText w:val="%1)"/>
      <w:lvlJc w:val="left"/>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60729C"/>
    <w:multiLevelType w:val="multilevel"/>
    <w:tmpl w:val="31C0F7FA"/>
    <w:lvl w:ilvl="0">
      <w:start w:val="222"/>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D61C7D"/>
    <w:multiLevelType w:val="multilevel"/>
    <w:tmpl w:val="4AA2942A"/>
    <w:lvl w:ilvl="0">
      <w:start w:val="8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F07510"/>
    <w:multiLevelType w:val="multilevel"/>
    <w:tmpl w:val="73807A62"/>
    <w:lvl w:ilvl="0">
      <w:numFmt w:val="decimal"/>
      <w:lvlText w:val="400.%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133942"/>
    <w:multiLevelType w:val="multilevel"/>
    <w:tmpl w:val="AA24D5DC"/>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FA4BA8"/>
    <w:multiLevelType w:val="multilevel"/>
    <w:tmpl w:val="694868CC"/>
    <w:lvl w:ilvl="0">
      <w:start w:val="1925"/>
      <w:numFmt w:val="decimal"/>
      <w:lvlText w:val="%1"/>
      <w:lvlJc w:val="left"/>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4218B7"/>
    <w:multiLevelType w:val="multilevel"/>
    <w:tmpl w:val="C3A667FA"/>
    <w:lvl w:ilvl="0">
      <w:start w:val="72"/>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4041F7"/>
    <w:multiLevelType w:val="multilevel"/>
    <w:tmpl w:val="DFA8F1C6"/>
    <w:lvl w:ilvl="0">
      <w:start w:val="1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4D2D16"/>
    <w:multiLevelType w:val="multilevel"/>
    <w:tmpl w:val="B59E0AE0"/>
    <w:lvl w:ilvl="0">
      <w:start w:val="3"/>
      <w:numFmt w:val="decimal"/>
      <w:lvlText w:val="%1)"/>
      <w:lvlJc w:val="left"/>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CB1E5A"/>
    <w:multiLevelType w:val="multilevel"/>
    <w:tmpl w:val="249605F6"/>
    <w:lvl w:ilvl="0">
      <w:numFmt w:val="decimal"/>
      <w:lvlText w:val="2.947.%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134D7E"/>
    <w:multiLevelType w:val="multilevel"/>
    <w:tmpl w:val="3F586C4E"/>
    <w:lvl w:ilvl="0">
      <w:start w:val="1"/>
      <w:numFmt w:val="decimal"/>
      <w:lvlText w:val="%1."/>
      <w:lvlJc w:val="left"/>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3E36A2"/>
    <w:multiLevelType w:val="multilevel"/>
    <w:tmpl w:val="4516E334"/>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9E1D3E"/>
    <w:multiLevelType w:val="multilevel"/>
    <w:tmpl w:val="336ABB48"/>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0A398E"/>
    <w:multiLevelType w:val="multilevel"/>
    <w:tmpl w:val="6A1E7634"/>
    <w:lvl w:ilvl="0">
      <w:start w:val="5"/>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56108F"/>
    <w:multiLevelType w:val="multilevel"/>
    <w:tmpl w:val="0080949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391097"/>
    <w:multiLevelType w:val="multilevel"/>
    <w:tmpl w:val="469A14F4"/>
    <w:lvl w:ilvl="0">
      <w:start w:val="1"/>
      <w:numFmt w:val="bullet"/>
      <w:lvlText w:val="—"/>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AE5896"/>
    <w:multiLevelType w:val="multilevel"/>
    <w:tmpl w:val="5B26194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EE6B55"/>
    <w:multiLevelType w:val="multilevel"/>
    <w:tmpl w:val="CBF8732C"/>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B22E29"/>
    <w:multiLevelType w:val="multilevel"/>
    <w:tmpl w:val="2634146A"/>
    <w:lvl w:ilvl="0">
      <w:start w:val="116"/>
      <w:numFmt w:val="decimal"/>
      <w:lvlText w:val="%1)"/>
      <w:lvlJc w:val="left"/>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B91B3B"/>
    <w:multiLevelType w:val="multilevel"/>
    <w:tmpl w:val="C4823EFA"/>
    <w:lvl w:ilvl="0">
      <w:start w:val="1"/>
      <w:numFmt w:val="upperRoman"/>
      <w:lvlText w:val="%1)"/>
      <w:lvlJc w:val="left"/>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B3230D"/>
    <w:multiLevelType w:val="multilevel"/>
    <w:tmpl w:val="D3FC054A"/>
    <w:lvl w:ilvl="0">
      <w:start w:val="8"/>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4BD1B39"/>
    <w:multiLevelType w:val="multilevel"/>
    <w:tmpl w:val="21B2FC6C"/>
    <w:lvl w:ilvl="0">
      <w:start w:val="312"/>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6E551A0"/>
    <w:multiLevelType w:val="multilevel"/>
    <w:tmpl w:val="54500458"/>
    <w:lvl w:ilvl="0">
      <w:start w:val="4"/>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B9C3A05"/>
    <w:multiLevelType w:val="multilevel"/>
    <w:tmpl w:val="474472F6"/>
    <w:lvl w:ilvl="0">
      <w:numFmt w:val="decimal"/>
      <w:lvlText w:val="7.%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BBF0469"/>
    <w:multiLevelType w:val="multilevel"/>
    <w:tmpl w:val="BD4EEA90"/>
    <w:lvl w:ilvl="0">
      <w:start w:val="300"/>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BC96FD9"/>
    <w:multiLevelType w:val="multilevel"/>
    <w:tmpl w:val="59B4D8F4"/>
    <w:lvl w:ilvl="0">
      <w:start w:val="100"/>
      <w:numFmt w:val="lowerRoman"/>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0B41370"/>
    <w:multiLevelType w:val="multilevel"/>
    <w:tmpl w:val="B4F468C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3C767E"/>
    <w:multiLevelType w:val="multilevel"/>
    <w:tmpl w:val="4642AFDE"/>
    <w:lvl w:ilvl="0">
      <w:start w:val="2"/>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B757A0"/>
    <w:multiLevelType w:val="multilevel"/>
    <w:tmpl w:val="B198A0EC"/>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59F489C"/>
    <w:multiLevelType w:val="multilevel"/>
    <w:tmpl w:val="BA68C9EC"/>
    <w:lvl w:ilvl="0">
      <w:start w:val="23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6C024F9"/>
    <w:multiLevelType w:val="multilevel"/>
    <w:tmpl w:val="1B04D2D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892655"/>
    <w:multiLevelType w:val="multilevel"/>
    <w:tmpl w:val="94DE93CC"/>
    <w:lvl w:ilvl="0">
      <w:start w:val="12"/>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A11514A"/>
    <w:multiLevelType w:val="multilevel"/>
    <w:tmpl w:val="97F88470"/>
    <w:lvl w:ilvl="0">
      <w:start w:val="17"/>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B3112F0"/>
    <w:multiLevelType w:val="multilevel"/>
    <w:tmpl w:val="8D64DC3C"/>
    <w:lvl w:ilvl="0">
      <w:numFmt w:val="decimal"/>
      <w:lvlText w:val="60.%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E69145C"/>
    <w:multiLevelType w:val="multilevel"/>
    <w:tmpl w:val="8586D916"/>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EB96E04"/>
    <w:multiLevelType w:val="multilevel"/>
    <w:tmpl w:val="9E3CE716"/>
    <w:lvl w:ilvl="0">
      <w:start w:val="2"/>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0A41301"/>
    <w:multiLevelType w:val="multilevel"/>
    <w:tmpl w:val="82649EA2"/>
    <w:lvl w:ilvl="0">
      <w:start w:val="104"/>
      <w:numFmt w:val="decimal"/>
      <w:lvlText w:val="%1)"/>
      <w:lvlJc w:val="left"/>
      <w:rPr>
        <w:rFonts w:ascii="Constantia" w:eastAsia="Constantia" w:hAnsi="Constantia" w:cs="Constantia"/>
        <w:b/>
        <w:bCs/>
        <w:i w:val="0"/>
        <w:iCs w:val="0"/>
        <w:smallCaps w:val="0"/>
        <w:strike w:val="0"/>
        <w:color w:val="000000"/>
        <w:spacing w:val="0"/>
        <w:w w:val="100"/>
        <w:position w:val="0"/>
        <w:sz w:val="13"/>
        <w:szCs w:val="13"/>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2F86F4B"/>
    <w:multiLevelType w:val="multilevel"/>
    <w:tmpl w:val="DBFE5B2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3A60BE8"/>
    <w:multiLevelType w:val="multilevel"/>
    <w:tmpl w:val="FFA2B11E"/>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7FC4DAB"/>
    <w:multiLevelType w:val="multilevel"/>
    <w:tmpl w:val="E0C69392"/>
    <w:lvl w:ilvl="0">
      <w:numFmt w:val="decimal"/>
      <w:lvlText w:val="113.%1"/>
      <w:lvlJc w:val="left"/>
      <w:rPr>
        <w:rFonts w:ascii="Constantia" w:eastAsia="Constantia" w:hAnsi="Constantia" w:cs="Constantia"/>
        <w:b w:val="0"/>
        <w:bCs w:val="0"/>
        <w:i w:val="0"/>
        <w:iCs w:val="0"/>
        <w:smallCaps w:val="0"/>
        <w:strike w:val="0"/>
        <w:color w:val="000000"/>
        <w:spacing w:val="2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9FD37D5"/>
    <w:multiLevelType w:val="multilevel"/>
    <w:tmpl w:val="47AE4A24"/>
    <w:lvl w:ilvl="0">
      <w:start w:val="3"/>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E45713E"/>
    <w:multiLevelType w:val="multilevel"/>
    <w:tmpl w:val="7324B00A"/>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EE02A6D"/>
    <w:multiLevelType w:val="multilevel"/>
    <w:tmpl w:val="90AED834"/>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3970DB6"/>
    <w:multiLevelType w:val="multilevel"/>
    <w:tmpl w:val="5F6C4CFA"/>
    <w:lvl w:ilvl="0">
      <w:start w:val="2"/>
      <w:numFmt w:val="decimal"/>
      <w:lvlText w:val="%1"/>
      <w:lvlJc w:val="left"/>
      <w:rPr>
        <w:rFonts w:ascii="Book Antiqua" w:eastAsia="Book Antiqua" w:hAnsi="Book Antiqua" w:cs="Book Antiqua"/>
        <w:b w:val="0"/>
        <w:bCs w:val="0"/>
        <w:i/>
        <w:iCs/>
        <w:smallCaps w:val="0"/>
        <w:strike w:val="0"/>
        <w:color w:val="000000"/>
        <w:spacing w:val="0"/>
        <w:w w:val="100"/>
        <w:position w:val="0"/>
        <w:sz w:val="14"/>
        <w:szCs w:val="14"/>
        <w:u w:val="none"/>
        <w:vertAlign w:val="superscript"/>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6B407AF"/>
    <w:multiLevelType w:val="multilevel"/>
    <w:tmpl w:val="C85CE818"/>
    <w:lvl w:ilvl="0">
      <w:start w:val="1"/>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8E47620"/>
    <w:multiLevelType w:val="multilevel"/>
    <w:tmpl w:val="D4322752"/>
    <w:lvl w:ilvl="0">
      <w:start w:val="3"/>
      <w:numFmt w:val="decimal"/>
      <w:lvlText w:val="%1"/>
      <w:lvlJc w:val="left"/>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9B822CB"/>
    <w:multiLevelType w:val="multilevel"/>
    <w:tmpl w:val="F57C4656"/>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AC038B4"/>
    <w:multiLevelType w:val="multilevel"/>
    <w:tmpl w:val="058E8A2A"/>
    <w:lvl w:ilvl="0">
      <w:start w:val="3"/>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CA03125"/>
    <w:multiLevelType w:val="multilevel"/>
    <w:tmpl w:val="4BFA24F4"/>
    <w:lvl w:ilvl="0">
      <w:start w:val="2"/>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CD8110B"/>
    <w:multiLevelType w:val="multilevel"/>
    <w:tmpl w:val="F67C8774"/>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EFD6BAC"/>
    <w:multiLevelType w:val="multilevel"/>
    <w:tmpl w:val="07E2C4EC"/>
    <w:lvl w:ilvl="0">
      <w:start w:val="202"/>
      <w:numFmt w:val="decimal"/>
      <w:lvlText w:val="%1"/>
      <w:lvlJc w:val="left"/>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2186B51"/>
    <w:multiLevelType w:val="multilevel"/>
    <w:tmpl w:val="7EE47F9A"/>
    <w:lvl w:ilvl="0">
      <w:numFmt w:val="decimal"/>
      <w:lvlText w:val="2145.%1,"/>
      <w:lvlJc w:val="left"/>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31E4DA3"/>
    <w:multiLevelType w:val="multilevel"/>
    <w:tmpl w:val="4B1E5718"/>
    <w:lvl w:ilvl="0">
      <w:start w:val="2"/>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5302E50"/>
    <w:multiLevelType w:val="multilevel"/>
    <w:tmpl w:val="ED823918"/>
    <w:lvl w:ilvl="0">
      <w:numFmt w:val="decimal"/>
      <w:lvlText w:val="515.%1"/>
      <w:lvlJc w:val="left"/>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B3224B9"/>
    <w:multiLevelType w:val="multilevel"/>
    <w:tmpl w:val="1ECE16A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BC3767F"/>
    <w:multiLevelType w:val="multilevel"/>
    <w:tmpl w:val="6C0A2FDE"/>
    <w:lvl w:ilvl="0">
      <w:start w:val="164"/>
      <w:numFmt w:val="decimal"/>
      <w:lvlText w:val="%1"/>
      <w:lvlJc w:val="left"/>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BF9719D"/>
    <w:multiLevelType w:val="multilevel"/>
    <w:tmpl w:val="DBEEFD18"/>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C4A20C4"/>
    <w:multiLevelType w:val="multilevel"/>
    <w:tmpl w:val="8304C424"/>
    <w:lvl w:ilvl="0">
      <w:start w:val="4"/>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C6F35A2"/>
    <w:multiLevelType w:val="multilevel"/>
    <w:tmpl w:val="ADA871AC"/>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C7C0DCC"/>
    <w:multiLevelType w:val="multilevel"/>
    <w:tmpl w:val="F1DE7968"/>
    <w:lvl w:ilvl="0">
      <w:numFmt w:val="decimal"/>
      <w:lvlText w:val="200.%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C8D229C"/>
    <w:multiLevelType w:val="multilevel"/>
    <w:tmpl w:val="071860A4"/>
    <w:lvl w:ilvl="0">
      <w:numFmt w:val="decimal"/>
      <w:lvlText w:val="140.%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D577FEB"/>
    <w:multiLevelType w:val="multilevel"/>
    <w:tmpl w:val="6220FB4E"/>
    <w:lvl w:ilvl="0">
      <w:start w:val="7"/>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E8E7CF1"/>
    <w:multiLevelType w:val="multilevel"/>
    <w:tmpl w:val="F8DE2866"/>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11"/>
        <w:szCs w:val="1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F973ECB"/>
    <w:multiLevelType w:val="multilevel"/>
    <w:tmpl w:val="7AD855B8"/>
    <w:lvl w:ilvl="0">
      <w:numFmt w:val="decimal"/>
      <w:lvlText w:val="81.%1"/>
      <w:lvlJc w:val="left"/>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0111A97"/>
    <w:multiLevelType w:val="multilevel"/>
    <w:tmpl w:val="A1769C0C"/>
    <w:lvl w:ilvl="0">
      <w:numFmt w:val="decimal"/>
      <w:lvlText w:val="14.%1."/>
      <w:lvlJc w:val="left"/>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3D868C1"/>
    <w:multiLevelType w:val="multilevel"/>
    <w:tmpl w:val="04302402"/>
    <w:lvl w:ilvl="0">
      <w:numFmt w:val="decimal"/>
      <w:lvlText w:val="3.%1."/>
      <w:lvlJc w:val="left"/>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543581A"/>
    <w:multiLevelType w:val="multilevel"/>
    <w:tmpl w:val="4656CE72"/>
    <w:lvl w:ilvl="0">
      <w:start w:val="3"/>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638160D"/>
    <w:multiLevelType w:val="multilevel"/>
    <w:tmpl w:val="4E4C231E"/>
    <w:lvl w:ilvl="0">
      <w:start w:val="2"/>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7CD4A98"/>
    <w:multiLevelType w:val="multilevel"/>
    <w:tmpl w:val="FF340A9E"/>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8412312"/>
    <w:multiLevelType w:val="multilevel"/>
    <w:tmpl w:val="5C8253BE"/>
    <w:lvl w:ilvl="0">
      <w:numFmt w:val="decimal"/>
      <w:lvlText w:val="124.%1"/>
      <w:lvlJc w:val="left"/>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AD640A1"/>
    <w:multiLevelType w:val="multilevel"/>
    <w:tmpl w:val="341EEAB0"/>
    <w:lvl w:ilvl="0">
      <w:start w:val="20"/>
      <w:numFmt w:val="decimal"/>
      <w:lvlText w:val="%1"/>
      <w:lvlJc w:val="left"/>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C9E1CF3"/>
    <w:multiLevelType w:val="multilevel"/>
    <w:tmpl w:val="BFB655E0"/>
    <w:lvl w:ilvl="0">
      <w:start w:val="463"/>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CFD45C6"/>
    <w:multiLevelType w:val="multilevel"/>
    <w:tmpl w:val="F3244D36"/>
    <w:lvl w:ilvl="0">
      <w:start w:val="222"/>
      <w:numFmt w:val="decimal"/>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E1E2757"/>
    <w:multiLevelType w:val="multilevel"/>
    <w:tmpl w:val="C14C1176"/>
    <w:lvl w:ilvl="0">
      <w:start w:val="2"/>
      <w:numFmt w:val="lowerLetter"/>
      <w:lvlText w:val="%1."/>
      <w:lvlJc w:val="lef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F453C9C"/>
    <w:multiLevelType w:val="multilevel"/>
    <w:tmpl w:val="B434AFAC"/>
    <w:lvl w:ilvl="0">
      <w:numFmt w:val="decimal"/>
      <w:lvlText w:val="7.%1"/>
      <w:lvlJc w:val="lef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FD01DE3"/>
    <w:multiLevelType w:val="multilevel"/>
    <w:tmpl w:val="829032C6"/>
    <w:lvl w:ilvl="0">
      <w:start w:val="1"/>
      <w:numFmt w:val="decimal"/>
      <w:lvlText w:val="%1"/>
      <w:lvlJc w:val="lef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52"/>
  </w:num>
  <w:num w:numId="3">
    <w:abstractNumId w:val="78"/>
  </w:num>
  <w:num w:numId="4">
    <w:abstractNumId w:val="11"/>
  </w:num>
  <w:num w:numId="5">
    <w:abstractNumId w:val="23"/>
  </w:num>
  <w:num w:numId="6">
    <w:abstractNumId w:val="48"/>
  </w:num>
  <w:num w:numId="7">
    <w:abstractNumId w:val="41"/>
  </w:num>
  <w:num w:numId="8">
    <w:abstractNumId w:val="29"/>
  </w:num>
  <w:num w:numId="9">
    <w:abstractNumId w:val="26"/>
  </w:num>
  <w:num w:numId="10">
    <w:abstractNumId w:val="31"/>
  </w:num>
  <w:num w:numId="11">
    <w:abstractNumId w:val="19"/>
  </w:num>
  <w:num w:numId="12">
    <w:abstractNumId w:val="0"/>
  </w:num>
  <w:num w:numId="13">
    <w:abstractNumId w:val="66"/>
  </w:num>
  <w:num w:numId="14">
    <w:abstractNumId w:val="42"/>
  </w:num>
  <w:num w:numId="15">
    <w:abstractNumId w:val="63"/>
  </w:num>
  <w:num w:numId="16">
    <w:abstractNumId w:val="15"/>
  </w:num>
  <w:num w:numId="17">
    <w:abstractNumId w:val="24"/>
  </w:num>
  <w:num w:numId="18">
    <w:abstractNumId w:val="40"/>
  </w:num>
  <w:num w:numId="19">
    <w:abstractNumId w:val="59"/>
  </w:num>
  <w:num w:numId="20">
    <w:abstractNumId w:val="47"/>
  </w:num>
  <w:num w:numId="21">
    <w:abstractNumId w:val="62"/>
  </w:num>
  <w:num w:numId="22">
    <w:abstractNumId w:val="14"/>
  </w:num>
  <w:num w:numId="23">
    <w:abstractNumId w:val="74"/>
  </w:num>
  <w:num w:numId="24">
    <w:abstractNumId w:val="4"/>
  </w:num>
  <w:num w:numId="25">
    <w:abstractNumId w:val="1"/>
  </w:num>
  <w:num w:numId="26">
    <w:abstractNumId w:val="21"/>
  </w:num>
  <w:num w:numId="27">
    <w:abstractNumId w:val="12"/>
  </w:num>
  <w:num w:numId="28">
    <w:abstractNumId w:val="67"/>
  </w:num>
  <w:num w:numId="29">
    <w:abstractNumId w:val="7"/>
  </w:num>
  <w:num w:numId="30">
    <w:abstractNumId w:val="43"/>
  </w:num>
  <w:num w:numId="31">
    <w:abstractNumId w:val="30"/>
  </w:num>
  <w:num w:numId="32">
    <w:abstractNumId w:val="49"/>
  </w:num>
  <w:num w:numId="33">
    <w:abstractNumId w:val="33"/>
  </w:num>
  <w:num w:numId="34">
    <w:abstractNumId w:val="77"/>
  </w:num>
  <w:num w:numId="35">
    <w:abstractNumId w:val="38"/>
  </w:num>
  <w:num w:numId="36">
    <w:abstractNumId w:val="34"/>
  </w:num>
  <w:num w:numId="37">
    <w:abstractNumId w:val="8"/>
  </w:num>
  <w:num w:numId="38">
    <w:abstractNumId w:val="44"/>
  </w:num>
  <w:num w:numId="39">
    <w:abstractNumId w:val="65"/>
  </w:num>
  <w:num w:numId="40">
    <w:abstractNumId w:val="70"/>
  </w:num>
  <w:num w:numId="41">
    <w:abstractNumId w:val="69"/>
  </w:num>
  <w:num w:numId="42">
    <w:abstractNumId w:val="80"/>
  </w:num>
  <w:num w:numId="43">
    <w:abstractNumId w:val="5"/>
  </w:num>
  <w:num w:numId="44">
    <w:abstractNumId w:val="28"/>
  </w:num>
  <w:num w:numId="45">
    <w:abstractNumId w:val="64"/>
  </w:num>
  <w:num w:numId="46">
    <w:abstractNumId w:val="2"/>
  </w:num>
  <w:num w:numId="47">
    <w:abstractNumId w:val="39"/>
  </w:num>
  <w:num w:numId="48">
    <w:abstractNumId w:val="54"/>
  </w:num>
  <w:num w:numId="49">
    <w:abstractNumId w:val="72"/>
  </w:num>
  <w:num w:numId="50">
    <w:abstractNumId w:val="51"/>
  </w:num>
  <w:num w:numId="51">
    <w:abstractNumId w:val="50"/>
  </w:num>
  <w:num w:numId="52">
    <w:abstractNumId w:val="56"/>
  </w:num>
  <w:num w:numId="53">
    <w:abstractNumId w:val="68"/>
  </w:num>
  <w:num w:numId="54">
    <w:abstractNumId w:val="58"/>
  </w:num>
  <w:num w:numId="55">
    <w:abstractNumId w:val="57"/>
  </w:num>
  <w:num w:numId="56">
    <w:abstractNumId w:val="46"/>
  </w:num>
  <w:num w:numId="57">
    <w:abstractNumId w:val="71"/>
  </w:num>
  <w:num w:numId="58">
    <w:abstractNumId w:val="35"/>
  </w:num>
  <w:num w:numId="59">
    <w:abstractNumId w:val="32"/>
  </w:num>
  <w:num w:numId="60">
    <w:abstractNumId w:val="36"/>
  </w:num>
  <w:num w:numId="61">
    <w:abstractNumId w:val="37"/>
  </w:num>
  <w:num w:numId="62">
    <w:abstractNumId w:val="27"/>
  </w:num>
  <w:num w:numId="63">
    <w:abstractNumId w:val="9"/>
  </w:num>
  <w:num w:numId="64">
    <w:abstractNumId w:val="79"/>
  </w:num>
  <w:num w:numId="65">
    <w:abstractNumId w:val="3"/>
  </w:num>
  <w:num w:numId="66">
    <w:abstractNumId w:val="22"/>
  </w:num>
  <w:num w:numId="67">
    <w:abstractNumId w:val="75"/>
  </w:num>
  <w:num w:numId="68">
    <w:abstractNumId w:val="10"/>
  </w:num>
  <w:num w:numId="69">
    <w:abstractNumId w:val="61"/>
  </w:num>
  <w:num w:numId="70">
    <w:abstractNumId w:val="17"/>
  </w:num>
  <w:num w:numId="71">
    <w:abstractNumId w:val="25"/>
  </w:num>
  <w:num w:numId="72">
    <w:abstractNumId w:val="13"/>
  </w:num>
  <w:num w:numId="73">
    <w:abstractNumId w:val="53"/>
  </w:num>
  <w:num w:numId="74">
    <w:abstractNumId w:val="18"/>
  </w:num>
  <w:num w:numId="75">
    <w:abstractNumId w:val="20"/>
  </w:num>
  <w:num w:numId="76">
    <w:abstractNumId w:val="6"/>
  </w:num>
  <w:num w:numId="77">
    <w:abstractNumId w:val="76"/>
  </w:num>
  <w:num w:numId="78">
    <w:abstractNumId w:val="60"/>
  </w:num>
  <w:num w:numId="79">
    <w:abstractNumId w:val="55"/>
  </w:num>
  <w:num w:numId="80">
    <w:abstractNumId w:val="16"/>
  </w:num>
  <w:num w:numId="81">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evenAndOddHeaders/>
  <w:drawingGridHorizontalSpacing w:val="181"/>
  <w:drawingGridVerticalSpacing w:val="181"/>
  <w:characterSpacingControl w:val="compressPunctuation"/>
  <w:hdrShapeDefaults>
    <o:shapedefaults v:ext="edit" spidmax="2775"/>
    <o:shapelayout v:ext="edit">
      <o:idmap v:ext="edit" data="2"/>
    </o:shapelayout>
  </w:hdrShapeDefaults>
  <w:footnotePr>
    <w:numStart w:val="3"/>
    <w:footnote w:id="-1"/>
    <w:footnote w:id="0"/>
  </w:footnotePr>
  <w:endnotePr>
    <w:endnote w:id="-1"/>
    <w:endnote w:id="0"/>
  </w:endnotePr>
  <w:compat>
    <w:doNotExpandShiftReturn/>
    <w:useFELayout/>
    <w:compatSetting w:name="compatibilityMode" w:uri="http://schemas.microsoft.com/office/word" w:val="12"/>
  </w:compat>
  <w:rsids>
    <w:rsidRoot w:val="00874A6B"/>
    <w:rsid w:val="00216B32"/>
    <w:rsid w:val="00874A6B"/>
    <w:rsid w:val="00DA75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7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tr-TR" w:eastAsia="tr-TR" w:bidi="tr-TR"/>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2">
    <w:name w:val="Footnote (2)_"/>
    <w:basedOn w:val="DefaultParagraphFont"/>
    <w:link w:val="Footnote20"/>
    <w:rPr>
      <w:rFonts w:ascii="Book Antiqua" w:eastAsia="Book Antiqua" w:hAnsi="Book Antiqua" w:cs="Book Antiqua"/>
      <w:b w:val="0"/>
      <w:bCs w:val="0"/>
      <w:i/>
      <w:iCs/>
      <w:smallCaps w:val="0"/>
      <w:strike w:val="0"/>
      <w:sz w:val="14"/>
      <w:szCs w:val="14"/>
      <w:u w:val="none"/>
    </w:rPr>
  </w:style>
  <w:style w:type="character" w:customStyle="1" w:styleId="Footnote2NotItalic">
    <w:name w:val="Footnote (2) + Not Italic"/>
    <w:basedOn w:val="Footnote2"/>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Footnote3">
    <w:name w:val="Footnote (3)_"/>
    <w:basedOn w:val="DefaultParagraphFont"/>
    <w:link w:val="Footnote30"/>
    <w:rPr>
      <w:rFonts w:ascii="Book Antiqua" w:eastAsia="Book Antiqua" w:hAnsi="Book Antiqua" w:cs="Book Antiqua"/>
      <w:b w:val="0"/>
      <w:bCs w:val="0"/>
      <w:i w:val="0"/>
      <w:iCs w:val="0"/>
      <w:smallCaps w:val="0"/>
      <w:strike w:val="0"/>
      <w:sz w:val="14"/>
      <w:szCs w:val="14"/>
      <w:u w:val="none"/>
    </w:rPr>
  </w:style>
  <w:style w:type="character" w:customStyle="1" w:styleId="Footnote3Spacing2pt">
    <w:name w:val="Footnote (3) + Spacing 2 pt"/>
    <w:basedOn w:val="Footnote3"/>
    <w:rPr>
      <w:rFonts w:ascii="Book Antiqua" w:eastAsia="Book Antiqua" w:hAnsi="Book Antiqua" w:cs="Book Antiqua"/>
      <w:b w:val="0"/>
      <w:bCs w:val="0"/>
      <w:i w:val="0"/>
      <w:iCs w:val="0"/>
      <w:smallCaps w:val="0"/>
      <w:strike w:val="0"/>
      <w:color w:val="000000"/>
      <w:spacing w:val="40"/>
      <w:w w:val="100"/>
      <w:position w:val="0"/>
      <w:sz w:val="14"/>
      <w:szCs w:val="14"/>
      <w:u w:val="none"/>
      <w:lang w:val="tr-TR" w:eastAsia="tr-TR" w:bidi="tr-TR"/>
    </w:rPr>
  </w:style>
  <w:style w:type="character" w:customStyle="1" w:styleId="Footnote3Italic">
    <w:name w:val="Footnote (3) + Italic"/>
    <w:basedOn w:val="Footnote3"/>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Footnote">
    <w:name w:val="Footnote_"/>
    <w:basedOn w:val="DefaultParagraphFont"/>
    <w:link w:val="Footnote0"/>
    <w:rPr>
      <w:rFonts w:ascii="Book Antiqua" w:eastAsia="Book Antiqua" w:hAnsi="Book Antiqua" w:cs="Book Antiqua"/>
      <w:b/>
      <w:bCs/>
      <w:i w:val="0"/>
      <w:iCs w:val="0"/>
      <w:smallCaps w:val="0"/>
      <w:strike w:val="0"/>
      <w:sz w:val="14"/>
      <w:szCs w:val="14"/>
      <w:u w:val="none"/>
    </w:rPr>
  </w:style>
  <w:style w:type="character" w:customStyle="1" w:styleId="FootnoteSpacing1pt">
    <w:name w:val="Footnote + Spacing 1 pt"/>
    <w:basedOn w:val="Footnote"/>
    <w:rPr>
      <w:rFonts w:ascii="Book Antiqua" w:eastAsia="Book Antiqua" w:hAnsi="Book Antiqua" w:cs="Book Antiqua"/>
      <w:b/>
      <w:bCs/>
      <w:i w:val="0"/>
      <w:iCs w:val="0"/>
      <w:smallCaps w:val="0"/>
      <w:strike w:val="0"/>
      <w:color w:val="000000"/>
      <w:spacing w:val="30"/>
      <w:w w:val="100"/>
      <w:position w:val="0"/>
      <w:sz w:val="14"/>
      <w:szCs w:val="14"/>
      <w:u w:val="none"/>
      <w:lang w:val="tr-TR" w:eastAsia="tr-TR" w:bidi="tr-TR"/>
    </w:rPr>
  </w:style>
  <w:style w:type="character" w:customStyle="1" w:styleId="FootnoteItalic">
    <w:name w:val="Footnote + Italic"/>
    <w:basedOn w:val="Footnote"/>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85pt">
    <w:name w:val="Footnote + 8.5 pt"/>
    <w:basedOn w:val="Footnote"/>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Footnote8ptItalic">
    <w:name w:val="Footnote + 8 pt;Italic"/>
    <w:basedOn w:val="Footnote"/>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FootnoteSegoeUI65pt">
    <w:name w:val="Footnote + Segoe UI;6.5 pt"/>
    <w:basedOn w:val="Footnote"/>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Footnote4">
    <w:name w:val="Footnote (4)_"/>
    <w:basedOn w:val="DefaultParagraphFont"/>
    <w:link w:val="Footnote40"/>
    <w:rPr>
      <w:rFonts w:ascii="Book Antiqua" w:eastAsia="Book Antiqua" w:hAnsi="Book Antiqua" w:cs="Book Antiqua"/>
      <w:b/>
      <w:bCs/>
      <w:i w:val="0"/>
      <w:iCs w:val="0"/>
      <w:smallCaps w:val="0"/>
      <w:strike w:val="0"/>
      <w:sz w:val="12"/>
      <w:szCs w:val="12"/>
      <w:u w:val="none"/>
    </w:rPr>
  </w:style>
  <w:style w:type="character" w:customStyle="1" w:styleId="Footnote4NotBoldItalic">
    <w:name w:val="Footnote (4) + Not Bold;Italic"/>
    <w:basedOn w:val="Footnote4"/>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Footnote5">
    <w:name w:val="Footnote (5)_"/>
    <w:basedOn w:val="DefaultParagraphFont"/>
    <w:link w:val="Footnote50"/>
    <w:rPr>
      <w:rFonts w:ascii="Book Antiqua" w:eastAsia="Book Antiqua" w:hAnsi="Book Antiqua" w:cs="Book Antiqua"/>
      <w:b w:val="0"/>
      <w:bCs w:val="0"/>
      <w:i w:val="0"/>
      <w:iCs w:val="0"/>
      <w:smallCaps w:val="0"/>
      <w:strike w:val="0"/>
      <w:sz w:val="15"/>
      <w:szCs w:val="15"/>
      <w:u w:val="none"/>
    </w:rPr>
  </w:style>
  <w:style w:type="character" w:customStyle="1" w:styleId="Footnote57ptBoldItalic">
    <w:name w:val="Footnote (5) + 7 pt;Bold;Italic"/>
    <w:basedOn w:val="Footnote5"/>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6">
    <w:name w:val="Footnote (6)_"/>
    <w:basedOn w:val="DefaultParagraphFont"/>
    <w:link w:val="Footnote60"/>
    <w:rPr>
      <w:rFonts w:ascii="Book Antiqua" w:eastAsia="Book Antiqua" w:hAnsi="Book Antiqua" w:cs="Book Antiqua"/>
      <w:b w:val="0"/>
      <w:bCs w:val="0"/>
      <w:i w:val="0"/>
      <w:iCs w:val="0"/>
      <w:smallCaps w:val="0"/>
      <w:strike w:val="0"/>
      <w:spacing w:val="10"/>
      <w:sz w:val="15"/>
      <w:szCs w:val="15"/>
      <w:u w:val="none"/>
    </w:rPr>
  </w:style>
  <w:style w:type="character" w:customStyle="1" w:styleId="Footnote6Spacing1pt">
    <w:name w:val="Footnote (6) + Spacing 1 pt"/>
    <w:basedOn w:val="Footnote6"/>
    <w:rPr>
      <w:rFonts w:ascii="Book Antiqua" w:eastAsia="Book Antiqua" w:hAnsi="Book Antiqua" w:cs="Book Antiqua"/>
      <w:b w:val="0"/>
      <w:bCs w:val="0"/>
      <w:i w:val="0"/>
      <w:iCs w:val="0"/>
      <w:smallCaps w:val="0"/>
      <w:strike w:val="0"/>
      <w:color w:val="000000"/>
      <w:spacing w:val="30"/>
      <w:w w:val="100"/>
      <w:position w:val="0"/>
      <w:sz w:val="15"/>
      <w:szCs w:val="15"/>
      <w:u w:val="none"/>
      <w:lang w:val="tr-TR" w:eastAsia="tr-TR" w:bidi="tr-TR"/>
    </w:rPr>
  </w:style>
  <w:style w:type="character" w:customStyle="1" w:styleId="Footnote51">
    <w:name w:val="Footnote (5)"/>
    <w:basedOn w:val="Footnote5"/>
    <w:rPr>
      <w:rFonts w:ascii="Book Antiqua" w:eastAsia="Book Antiqua" w:hAnsi="Book Antiqua" w:cs="Book Antiqua"/>
      <w:b w:val="0"/>
      <w:bCs w:val="0"/>
      <w:i w:val="0"/>
      <w:iCs w:val="0"/>
      <w:smallCaps w:val="0"/>
      <w:strike w:val="0"/>
      <w:color w:val="000000"/>
      <w:spacing w:val="0"/>
      <w:w w:val="100"/>
      <w:position w:val="0"/>
      <w:sz w:val="15"/>
      <w:szCs w:val="15"/>
      <w:u w:val="single"/>
      <w:lang w:val="tr-TR" w:eastAsia="tr-TR" w:bidi="tr-TR"/>
    </w:rPr>
  </w:style>
  <w:style w:type="character" w:customStyle="1" w:styleId="Footnote5Spacing1pt">
    <w:name w:val="Footnote (5) + Spacing 1 pt"/>
    <w:basedOn w:val="Footnote5"/>
    <w:rPr>
      <w:rFonts w:ascii="Book Antiqua" w:eastAsia="Book Antiqua" w:hAnsi="Book Antiqua" w:cs="Book Antiqua"/>
      <w:b w:val="0"/>
      <w:bCs w:val="0"/>
      <w:i w:val="0"/>
      <w:iCs w:val="0"/>
      <w:smallCaps w:val="0"/>
      <w:strike w:val="0"/>
      <w:color w:val="000000"/>
      <w:spacing w:val="20"/>
      <w:w w:val="100"/>
      <w:position w:val="0"/>
      <w:sz w:val="15"/>
      <w:szCs w:val="15"/>
      <w:u w:val="none"/>
      <w:lang w:val="tr-TR" w:eastAsia="tr-TR" w:bidi="tr-TR"/>
    </w:rPr>
  </w:style>
  <w:style w:type="character" w:customStyle="1" w:styleId="Footnote7">
    <w:name w:val="Footnote (7)_"/>
    <w:basedOn w:val="DefaultParagraphFont"/>
    <w:link w:val="Footnote70"/>
    <w:rPr>
      <w:rFonts w:ascii="Book Antiqua" w:eastAsia="Book Antiqua" w:hAnsi="Book Antiqua" w:cs="Book Antiqua"/>
      <w:b/>
      <w:bCs/>
      <w:i/>
      <w:iCs/>
      <w:smallCaps w:val="0"/>
      <w:strike w:val="0"/>
      <w:sz w:val="14"/>
      <w:szCs w:val="14"/>
      <w:u w:val="none"/>
    </w:rPr>
  </w:style>
  <w:style w:type="character" w:customStyle="1" w:styleId="Footnote775ptNotBoldNotItalic">
    <w:name w:val="Footnote (7) + 7.5 pt;Not Bold;Not Italic"/>
    <w:basedOn w:val="Footnote7"/>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Footnote5Constantia55ptBold">
    <w:name w:val="Footnote (5) + Constantia;5.5 pt;Bold"/>
    <w:basedOn w:val="Footnote5"/>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Footnote57ptBold">
    <w:name w:val="Footnote (5) + 7 pt;Bold"/>
    <w:basedOn w:val="Footnote5"/>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57ptBoldItalic0">
    <w:name w:val="Footnote (5) + 7 pt;Bold;Italic"/>
    <w:basedOn w:val="Footnote5"/>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5Constantia8ptBold">
    <w:name w:val="Footnote (5) + Constantia;8 pt;Bold"/>
    <w:basedOn w:val="Footnote5"/>
    <w:rPr>
      <w:rFonts w:ascii="Constantia" w:eastAsia="Constantia" w:hAnsi="Constantia" w:cs="Constantia"/>
      <w:b/>
      <w:bCs/>
      <w:i w:val="0"/>
      <w:iCs w:val="0"/>
      <w:smallCaps w:val="0"/>
      <w:strike w:val="0"/>
      <w:color w:val="000000"/>
      <w:spacing w:val="0"/>
      <w:w w:val="100"/>
      <w:position w:val="0"/>
      <w:sz w:val="16"/>
      <w:szCs w:val="16"/>
      <w:u w:val="none"/>
      <w:lang w:val="tr-TR" w:eastAsia="tr-TR" w:bidi="tr-TR"/>
    </w:rPr>
  </w:style>
  <w:style w:type="character" w:customStyle="1" w:styleId="Footnote8">
    <w:name w:val="Footnote (8)_"/>
    <w:basedOn w:val="DefaultParagraphFont"/>
    <w:link w:val="Footnote80"/>
    <w:rPr>
      <w:rFonts w:ascii="Book Antiqua" w:eastAsia="Book Antiqua" w:hAnsi="Book Antiqua" w:cs="Book Antiqua"/>
      <w:b/>
      <w:bCs/>
      <w:i/>
      <w:iCs/>
      <w:smallCaps w:val="0"/>
      <w:strike w:val="0"/>
      <w:sz w:val="14"/>
      <w:szCs w:val="14"/>
      <w:u w:val="none"/>
    </w:rPr>
  </w:style>
  <w:style w:type="character" w:customStyle="1" w:styleId="Footnote875ptNotBoldNotItalic">
    <w:name w:val="Footnote (8) + 7.5 pt;Not Bold;Not Italic"/>
    <w:basedOn w:val="Footnote8"/>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Footnote875ptNotBoldNotItalicSpacing1pt">
    <w:name w:val="Footnote (8) + 7.5 pt;Not Bold;Not Italic;Spacing 1 pt"/>
    <w:basedOn w:val="Footnote8"/>
    <w:rPr>
      <w:rFonts w:ascii="Book Antiqua" w:eastAsia="Book Antiqua" w:hAnsi="Book Antiqua" w:cs="Book Antiqua"/>
      <w:b/>
      <w:bCs/>
      <w:i/>
      <w:iCs/>
      <w:smallCaps w:val="0"/>
      <w:strike w:val="0"/>
      <w:color w:val="000000"/>
      <w:spacing w:val="20"/>
      <w:w w:val="100"/>
      <w:position w:val="0"/>
      <w:sz w:val="15"/>
      <w:szCs w:val="15"/>
      <w:u w:val="none"/>
      <w:lang w:val="tr-TR" w:eastAsia="tr-TR" w:bidi="tr-TR"/>
    </w:rPr>
  </w:style>
  <w:style w:type="character" w:customStyle="1" w:styleId="Footnote875ptNotBoldNotItalic0">
    <w:name w:val="Footnote (8) + 7.5 pt;Not Bold;Not Italic"/>
    <w:basedOn w:val="Footnote8"/>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Footnote8Constantia75pt">
    <w:name w:val="Footnote (8) + Constantia;7.5 pt"/>
    <w:basedOn w:val="Footnote8"/>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8BookmanOldStyle8ptNotBold">
    <w:name w:val="Footnote (8) + Bookman Old Style;8 pt;Not Bold"/>
    <w:basedOn w:val="Footnote8"/>
    <w:rPr>
      <w:rFonts w:ascii="Bookman Old Style" w:eastAsia="Bookman Old Style" w:hAnsi="Bookman Old Style" w:cs="Bookman Old Style"/>
      <w:b/>
      <w:bCs/>
      <w:i/>
      <w:iCs/>
      <w:smallCaps w:val="0"/>
      <w:strike w:val="0"/>
      <w:color w:val="000000"/>
      <w:spacing w:val="0"/>
      <w:w w:val="100"/>
      <w:position w:val="0"/>
      <w:sz w:val="16"/>
      <w:szCs w:val="16"/>
      <w:u w:val="none"/>
      <w:lang w:val="tr-TR" w:eastAsia="tr-TR" w:bidi="tr-TR"/>
    </w:rPr>
  </w:style>
  <w:style w:type="character" w:customStyle="1" w:styleId="Footnote8NotItalic">
    <w:name w:val="Footnote (8) + Not Italic"/>
    <w:basedOn w:val="Footnote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8NotItalicSpacing1pt">
    <w:name w:val="Footnote (8) + Not Italic;Spacing 1 pt"/>
    <w:basedOn w:val="Footnote8"/>
    <w:rPr>
      <w:rFonts w:ascii="Book Antiqua" w:eastAsia="Book Antiqua" w:hAnsi="Book Antiqua" w:cs="Book Antiqua"/>
      <w:b/>
      <w:bCs/>
      <w:i/>
      <w:iCs/>
      <w:smallCaps w:val="0"/>
      <w:strike w:val="0"/>
      <w:color w:val="000000"/>
      <w:spacing w:val="30"/>
      <w:w w:val="100"/>
      <w:position w:val="0"/>
      <w:sz w:val="14"/>
      <w:szCs w:val="14"/>
      <w:u w:val="none"/>
      <w:lang w:val="tr-TR" w:eastAsia="tr-TR" w:bidi="tr-TR"/>
    </w:rPr>
  </w:style>
  <w:style w:type="character" w:customStyle="1" w:styleId="FootnoteConstantia75ptItalic">
    <w:name w:val="Footnote + Constantia;7.5 pt;Italic"/>
    <w:basedOn w:val="Footnote"/>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Constantia75pt">
    <w:name w:val="Footnote + Constantia;7.5 pt"/>
    <w:basedOn w:val="Footnote"/>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FootnoteNotBold">
    <w:name w:val="Footnote + Not Bold"/>
    <w:basedOn w:val="Footnote"/>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NotBoldItalic">
    <w:name w:val="Footnote + Not Bold;Italic"/>
    <w:basedOn w:val="Footnote"/>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0ptNotBold">
    <w:name w:val="Footnote + 10 pt;Not Bold"/>
    <w:basedOn w:val="Footnote"/>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Footnote9">
    <w:name w:val="Footnote (9)_"/>
    <w:basedOn w:val="DefaultParagraphFont"/>
    <w:link w:val="Footnote90"/>
    <w:rPr>
      <w:rFonts w:ascii="Segoe UI" w:eastAsia="Segoe UI" w:hAnsi="Segoe UI" w:cs="Segoe UI"/>
      <w:b/>
      <w:bCs/>
      <w:i w:val="0"/>
      <w:iCs w:val="0"/>
      <w:smallCaps w:val="0"/>
      <w:strike w:val="0"/>
      <w:sz w:val="9"/>
      <w:szCs w:val="9"/>
      <w:u w:val="none"/>
    </w:rPr>
  </w:style>
  <w:style w:type="character" w:customStyle="1" w:styleId="FootnoteSmallCaps">
    <w:name w:val="Footnote + Small Caps"/>
    <w:basedOn w:val="Footnote"/>
    <w:rPr>
      <w:rFonts w:ascii="Book Antiqua" w:eastAsia="Book Antiqua" w:hAnsi="Book Antiqua" w:cs="Book Antiqua"/>
      <w:b/>
      <w:bCs/>
      <w:i w:val="0"/>
      <w:iCs w:val="0"/>
      <w:smallCaps/>
      <w:strike w:val="0"/>
      <w:color w:val="000000"/>
      <w:spacing w:val="0"/>
      <w:w w:val="100"/>
      <w:position w:val="0"/>
      <w:sz w:val="14"/>
      <w:szCs w:val="14"/>
      <w:u w:val="none"/>
      <w:lang w:val="tr-TR" w:eastAsia="tr-TR" w:bidi="tr-TR"/>
    </w:rPr>
  </w:style>
  <w:style w:type="character" w:customStyle="1" w:styleId="FootnoteItalicSmallCaps">
    <w:name w:val="Footnote + Italic;Small Caps"/>
    <w:basedOn w:val="Footnote"/>
    <w:rPr>
      <w:rFonts w:ascii="Book Antiqua" w:eastAsia="Book Antiqua" w:hAnsi="Book Antiqua" w:cs="Book Antiqua"/>
      <w:b/>
      <w:bCs/>
      <w:i/>
      <w:iCs/>
      <w:smallCaps/>
      <w:strike w:val="0"/>
      <w:color w:val="000000"/>
      <w:spacing w:val="0"/>
      <w:w w:val="100"/>
      <w:position w:val="0"/>
      <w:sz w:val="14"/>
      <w:szCs w:val="14"/>
      <w:u w:val="none"/>
      <w:lang w:val="tr-TR" w:eastAsia="tr-TR" w:bidi="tr-TR"/>
    </w:rPr>
  </w:style>
  <w:style w:type="character" w:customStyle="1" w:styleId="Footnote10">
    <w:name w:val="Footnote (10)_"/>
    <w:basedOn w:val="DefaultParagraphFont"/>
    <w:link w:val="Footnote100"/>
    <w:rPr>
      <w:rFonts w:ascii="Bookman Old Style" w:eastAsia="Bookman Old Style" w:hAnsi="Bookman Old Style" w:cs="Bookman Old Style"/>
      <w:b w:val="0"/>
      <w:bCs w:val="0"/>
      <w:i w:val="0"/>
      <w:iCs w:val="0"/>
      <w:smallCaps w:val="0"/>
      <w:strike w:val="0"/>
      <w:spacing w:val="20"/>
      <w:sz w:val="10"/>
      <w:szCs w:val="10"/>
      <w:u w:val="none"/>
    </w:rPr>
  </w:style>
  <w:style w:type="character" w:customStyle="1" w:styleId="Footnote10Constantia75ptItalicSpacing0pt">
    <w:name w:val="Footnote (10) + Constantia;7.5 pt;Italic;Spacing 0 pt"/>
    <w:basedOn w:val="Footnote10"/>
    <w:rPr>
      <w:rFonts w:ascii="Constantia" w:eastAsia="Constantia" w:hAnsi="Constantia" w:cs="Constantia"/>
      <w:b w:val="0"/>
      <w:bCs w:val="0"/>
      <w:i/>
      <w:iCs/>
      <w:smallCaps w:val="0"/>
      <w:strike w:val="0"/>
      <w:color w:val="000000"/>
      <w:spacing w:val="0"/>
      <w:w w:val="100"/>
      <w:position w:val="0"/>
      <w:sz w:val="15"/>
      <w:szCs w:val="15"/>
      <w:u w:val="none"/>
      <w:lang w:val="tr-TR" w:eastAsia="tr-TR" w:bidi="tr-TR"/>
    </w:rPr>
  </w:style>
  <w:style w:type="character" w:customStyle="1" w:styleId="Footnote81">
    <w:name w:val="Footnote (8)"/>
    <w:basedOn w:val="Footnote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885ptNotItalic">
    <w:name w:val="Footnote (8) + 8.5 pt;Not Italic"/>
    <w:basedOn w:val="Footnote8"/>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Footnote11">
    <w:name w:val="Footnote (11)_"/>
    <w:basedOn w:val="DefaultParagraphFont"/>
    <w:link w:val="Footnote110"/>
    <w:rPr>
      <w:rFonts w:ascii="Constantia" w:eastAsia="Constantia" w:hAnsi="Constantia" w:cs="Constantia"/>
      <w:b/>
      <w:bCs/>
      <w:i/>
      <w:iCs/>
      <w:smallCaps w:val="0"/>
      <w:strike w:val="0"/>
      <w:sz w:val="15"/>
      <w:szCs w:val="15"/>
      <w:u w:val="none"/>
    </w:rPr>
  </w:style>
  <w:style w:type="character" w:customStyle="1" w:styleId="Footnote11NotItalic">
    <w:name w:val="Footnote (11) + Not Italic"/>
    <w:basedOn w:val="Footnote11"/>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11BookAntiqua7ptNotBoldNotItalic">
    <w:name w:val="Footnote (11) + Book Antiqua;7 pt;Not Bold;Not Italic"/>
    <w:basedOn w:val="Footnote1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1SegoeUI65ptNotItalic">
    <w:name w:val="Footnote (11) + Segoe UI;6.5 pt;Not Italic"/>
    <w:basedOn w:val="Footnote11"/>
    <w:rPr>
      <w:rFonts w:ascii="Segoe UI" w:eastAsia="Segoe UI" w:hAnsi="Segoe UI" w:cs="Segoe UI"/>
      <w:b/>
      <w:bCs/>
      <w:i/>
      <w:iCs/>
      <w:smallCaps w:val="0"/>
      <w:strike w:val="0"/>
      <w:color w:val="000000"/>
      <w:spacing w:val="0"/>
      <w:w w:val="100"/>
      <w:position w:val="0"/>
      <w:sz w:val="13"/>
      <w:szCs w:val="13"/>
      <w:u w:val="none"/>
      <w:lang w:val="tr-TR" w:eastAsia="tr-TR" w:bidi="tr-TR"/>
    </w:rPr>
  </w:style>
  <w:style w:type="character" w:customStyle="1" w:styleId="FootnoteConstantia75ptNotBoldSpacing0pt">
    <w:name w:val="Footnote + Constantia;7.5 pt;Not Bold;Spacing 0 pt"/>
    <w:basedOn w:val="Footnote"/>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FootnoteConstantia55pt">
    <w:name w:val="Footnote + Constantia;5.5 pt"/>
    <w:basedOn w:val="Footnote"/>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Footnote75pt">
    <w:name w:val="Footnote + 7.5 pt"/>
    <w:basedOn w:val="Footnote"/>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75ptSpacing1pt">
    <w:name w:val="Footnote + 7.5 pt;Spacing 1 pt"/>
    <w:basedOn w:val="Footnote"/>
    <w:rPr>
      <w:rFonts w:ascii="Book Antiqua" w:eastAsia="Book Antiqua" w:hAnsi="Book Antiqua" w:cs="Book Antiqua"/>
      <w:b/>
      <w:bCs/>
      <w:i w:val="0"/>
      <w:iCs w:val="0"/>
      <w:smallCaps w:val="0"/>
      <w:strike w:val="0"/>
      <w:color w:val="000000"/>
      <w:spacing w:val="20"/>
      <w:w w:val="100"/>
      <w:position w:val="0"/>
      <w:sz w:val="15"/>
      <w:szCs w:val="15"/>
      <w:u w:val="none"/>
      <w:lang w:val="tr-TR" w:eastAsia="tr-TR" w:bidi="tr-TR"/>
    </w:rPr>
  </w:style>
  <w:style w:type="character" w:customStyle="1" w:styleId="FootnoteBookmanOldStyleNotBold">
    <w:name w:val="Footnote + Bookman Old Style;Not Bold"/>
    <w:basedOn w:val="Footnote"/>
    <w:rPr>
      <w:rFonts w:ascii="Bookman Old Style" w:eastAsia="Bookman Old Style" w:hAnsi="Bookman Old Style" w:cs="Bookman Old Style"/>
      <w:b/>
      <w:bCs/>
      <w:i w:val="0"/>
      <w:iCs w:val="0"/>
      <w:smallCaps w:val="0"/>
      <w:strike w:val="0"/>
      <w:color w:val="000000"/>
      <w:spacing w:val="0"/>
      <w:w w:val="100"/>
      <w:position w:val="0"/>
      <w:sz w:val="14"/>
      <w:szCs w:val="14"/>
      <w:u w:val="none"/>
      <w:lang w:val="tr-TR" w:eastAsia="tr-TR" w:bidi="tr-TR"/>
    </w:rPr>
  </w:style>
  <w:style w:type="character" w:customStyle="1" w:styleId="Footnote85ptNotItalicScale50">
    <w:name w:val="Footnote (8) + 5 pt;Not Italic;Scale 50%"/>
    <w:basedOn w:val="Footnote8"/>
    <w:rPr>
      <w:rFonts w:ascii="Book Antiqua" w:eastAsia="Book Antiqua" w:hAnsi="Book Antiqua" w:cs="Book Antiqua"/>
      <w:b/>
      <w:bCs/>
      <w:i/>
      <w:iCs/>
      <w:smallCaps w:val="0"/>
      <w:strike w:val="0"/>
      <w:color w:val="000000"/>
      <w:spacing w:val="0"/>
      <w:w w:val="50"/>
      <w:position w:val="0"/>
      <w:sz w:val="10"/>
      <w:szCs w:val="10"/>
      <w:u w:val="none"/>
      <w:lang w:val="tr-TR" w:eastAsia="tr-TR" w:bidi="tr-TR"/>
    </w:rPr>
  </w:style>
  <w:style w:type="character" w:customStyle="1" w:styleId="Footnote12">
    <w:name w:val="Footnote (12)_"/>
    <w:basedOn w:val="DefaultParagraphFont"/>
    <w:link w:val="Footnote120"/>
    <w:rPr>
      <w:rFonts w:ascii="Book Antiqua" w:eastAsia="Book Antiqua" w:hAnsi="Book Antiqua" w:cs="Book Antiqua"/>
      <w:b w:val="0"/>
      <w:bCs w:val="0"/>
      <w:i/>
      <w:iCs/>
      <w:smallCaps w:val="0"/>
      <w:strike w:val="0"/>
      <w:sz w:val="14"/>
      <w:szCs w:val="14"/>
      <w:u w:val="none"/>
    </w:rPr>
  </w:style>
  <w:style w:type="character" w:customStyle="1" w:styleId="Footnote12NotItalic">
    <w:name w:val="Footnote (12) + Not Italic"/>
    <w:basedOn w:val="Footnote12"/>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Footnote12NotItalicSpacing1pt">
    <w:name w:val="Footnote (12) + Not Italic;Spacing 1 pt"/>
    <w:basedOn w:val="Footnote12"/>
    <w:rPr>
      <w:rFonts w:ascii="Book Antiqua" w:eastAsia="Book Antiqua" w:hAnsi="Book Antiqua" w:cs="Book Antiqua"/>
      <w:b w:val="0"/>
      <w:bCs w:val="0"/>
      <w:i/>
      <w:iCs/>
      <w:smallCaps w:val="0"/>
      <w:strike w:val="0"/>
      <w:color w:val="000000"/>
      <w:spacing w:val="30"/>
      <w:w w:val="100"/>
      <w:position w:val="0"/>
      <w:sz w:val="14"/>
      <w:szCs w:val="14"/>
      <w:u w:val="none"/>
      <w:lang w:val="tr-TR" w:eastAsia="tr-TR" w:bidi="tr-TR"/>
    </w:rPr>
  </w:style>
  <w:style w:type="character" w:customStyle="1" w:styleId="Footnote1210ptNotItalic">
    <w:name w:val="Footnote (12) + 10 pt;Not Italic"/>
    <w:basedOn w:val="Footnote12"/>
    <w:rPr>
      <w:rFonts w:ascii="Book Antiqua" w:eastAsia="Book Antiqua" w:hAnsi="Book Antiqua" w:cs="Book Antiqua"/>
      <w:b w:val="0"/>
      <w:bCs w:val="0"/>
      <w:i/>
      <w:iCs/>
      <w:smallCaps w:val="0"/>
      <w:strike w:val="0"/>
      <w:color w:val="000000"/>
      <w:spacing w:val="0"/>
      <w:w w:val="100"/>
      <w:position w:val="0"/>
      <w:sz w:val="20"/>
      <w:szCs w:val="20"/>
      <w:u w:val="none"/>
      <w:lang w:val="tr-TR" w:eastAsia="tr-TR" w:bidi="tr-TR"/>
    </w:rPr>
  </w:style>
  <w:style w:type="character" w:customStyle="1" w:styleId="Footnote3Spacing1pt">
    <w:name w:val="Footnote (3) + Spacing 1 pt"/>
    <w:basedOn w:val="Footnote3"/>
    <w:rPr>
      <w:rFonts w:ascii="Book Antiqua" w:eastAsia="Book Antiqua" w:hAnsi="Book Antiqua" w:cs="Book Antiqua"/>
      <w:b w:val="0"/>
      <w:bCs w:val="0"/>
      <w:i w:val="0"/>
      <w:iCs w:val="0"/>
      <w:smallCaps w:val="0"/>
      <w:strike w:val="0"/>
      <w:color w:val="000000"/>
      <w:spacing w:val="30"/>
      <w:w w:val="100"/>
      <w:position w:val="0"/>
      <w:sz w:val="14"/>
      <w:szCs w:val="14"/>
      <w:u w:val="none"/>
      <w:lang w:val="tr-TR" w:eastAsia="tr-TR" w:bidi="tr-TR"/>
    </w:rPr>
  </w:style>
  <w:style w:type="character" w:customStyle="1" w:styleId="Footnote3Italic0">
    <w:name w:val="Footnote (3) + Italic"/>
    <w:basedOn w:val="Footnote3"/>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Footnote310pt">
    <w:name w:val="Footnote (3) + 10 pt"/>
    <w:basedOn w:val="Footnote3"/>
    <w:rPr>
      <w:rFonts w:ascii="Book Antiqua" w:eastAsia="Book Antiqua" w:hAnsi="Book Antiqua" w:cs="Book Antiqua"/>
      <w:b w:val="0"/>
      <w:bCs w:val="0"/>
      <w:i w:val="0"/>
      <w:iCs w:val="0"/>
      <w:smallCaps w:val="0"/>
      <w:strike w:val="0"/>
      <w:color w:val="000000"/>
      <w:spacing w:val="0"/>
      <w:w w:val="100"/>
      <w:position w:val="0"/>
      <w:sz w:val="20"/>
      <w:szCs w:val="20"/>
      <w:u w:val="none"/>
      <w:lang w:val="tr-TR" w:eastAsia="tr-TR" w:bidi="tr-TR"/>
    </w:rPr>
  </w:style>
  <w:style w:type="character" w:customStyle="1" w:styleId="FootnoteSpacing1pt0">
    <w:name w:val="Footnote + Spacing 1 pt"/>
    <w:basedOn w:val="Footnote"/>
    <w:rPr>
      <w:rFonts w:ascii="Book Antiqua" w:eastAsia="Book Antiqua" w:hAnsi="Book Antiqua" w:cs="Book Antiqua"/>
      <w:b/>
      <w:bCs/>
      <w:i w:val="0"/>
      <w:iCs w:val="0"/>
      <w:smallCaps w:val="0"/>
      <w:strike w:val="0"/>
      <w:color w:val="000000"/>
      <w:spacing w:val="30"/>
      <w:w w:val="100"/>
      <w:position w:val="0"/>
      <w:sz w:val="14"/>
      <w:szCs w:val="14"/>
      <w:u w:val="none"/>
      <w:lang w:val="tr-TR" w:eastAsia="tr-TR" w:bidi="tr-TR"/>
    </w:rPr>
  </w:style>
  <w:style w:type="character" w:customStyle="1" w:styleId="Footnote13">
    <w:name w:val="Footnote (13)_"/>
    <w:basedOn w:val="DefaultParagraphFont"/>
    <w:link w:val="Footnote130"/>
    <w:rPr>
      <w:rFonts w:ascii="Book Antiqua" w:eastAsia="Book Antiqua" w:hAnsi="Book Antiqua" w:cs="Book Antiqua"/>
      <w:b/>
      <w:bCs/>
      <w:i w:val="0"/>
      <w:iCs w:val="0"/>
      <w:smallCaps w:val="0"/>
      <w:strike w:val="0"/>
      <w:sz w:val="14"/>
      <w:szCs w:val="14"/>
      <w:u w:val="none"/>
    </w:rPr>
  </w:style>
  <w:style w:type="character" w:customStyle="1" w:styleId="Footnote13NotBold">
    <w:name w:val="Footnote (13) + Not Bold"/>
    <w:basedOn w:val="Footnote1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14">
    <w:name w:val="Footnote (14)_"/>
    <w:basedOn w:val="DefaultParagraphFont"/>
    <w:link w:val="Footnote140"/>
    <w:rPr>
      <w:rFonts w:ascii="Segoe UI" w:eastAsia="Segoe UI" w:hAnsi="Segoe UI" w:cs="Segoe UI"/>
      <w:b/>
      <w:bCs/>
      <w:i w:val="0"/>
      <w:iCs w:val="0"/>
      <w:smallCaps w:val="0"/>
      <w:strike w:val="0"/>
      <w:sz w:val="13"/>
      <w:szCs w:val="13"/>
      <w:u w:val="none"/>
    </w:rPr>
  </w:style>
  <w:style w:type="character" w:customStyle="1" w:styleId="Footnote15">
    <w:name w:val="Footnote (15)_"/>
    <w:basedOn w:val="DefaultParagraphFont"/>
    <w:link w:val="Footnote150"/>
    <w:rPr>
      <w:rFonts w:ascii="Constantia" w:eastAsia="Constantia" w:hAnsi="Constantia" w:cs="Constantia"/>
      <w:b/>
      <w:bCs/>
      <w:i w:val="0"/>
      <w:iCs w:val="0"/>
      <w:smallCaps w:val="0"/>
      <w:strike w:val="0"/>
      <w:sz w:val="15"/>
      <w:szCs w:val="15"/>
      <w:u w:val="none"/>
    </w:rPr>
  </w:style>
  <w:style w:type="character" w:customStyle="1" w:styleId="Footnote15BookAntiqua7pt">
    <w:name w:val="Footnote (15) + Book Antiqua;7 pt"/>
    <w:basedOn w:val="Footnote15"/>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15Spacing1pt">
    <w:name w:val="Footnote (15) + Spacing 1 pt"/>
    <w:basedOn w:val="Footnote15"/>
    <w:rPr>
      <w:rFonts w:ascii="Constantia" w:eastAsia="Constantia" w:hAnsi="Constantia" w:cs="Constantia"/>
      <w:b/>
      <w:bCs/>
      <w:i w:val="0"/>
      <w:iCs w:val="0"/>
      <w:smallCaps w:val="0"/>
      <w:strike w:val="0"/>
      <w:color w:val="000000"/>
      <w:spacing w:val="30"/>
      <w:w w:val="100"/>
      <w:position w:val="0"/>
      <w:sz w:val="15"/>
      <w:szCs w:val="15"/>
      <w:u w:val="none"/>
      <w:lang w:val="tr-TR" w:eastAsia="tr-TR" w:bidi="tr-TR"/>
    </w:rPr>
  </w:style>
  <w:style w:type="character" w:customStyle="1" w:styleId="Footnote15BookAntiqua7ptItalic">
    <w:name w:val="Footnote (15) + Book Antiqua;7 pt;Italic"/>
    <w:basedOn w:val="Footnote15"/>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5BookAntiqua7ptItalic0">
    <w:name w:val="Footnote (15) + Book Antiqua;7 pt;Italic"/>
    <w:basedOn w:val="Footnote15"/>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5BookAntiquaNotBold">
    <w:name w:val="Footnote (15) + Book Antiqua;Not Bold"/>
    <w:basedOn w:val="Footnote15"/>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15Italic">
    <w:name w:val="Footnote (15) + Italic"/>
    <w:basedOn w:val="Footnote15"/>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15Spacing3pt">
    <w:name w:val="Footnote (15) + Spacing 3 pt"/>
    <w:basedOn w:val="Footnote15"/>
    <w:rPr>
      <w:rFonts w:ascii="Constantia" w:eastAsia="Constantia" w:hAnsi="Constantia" w:cs="Constantia"/>
      <w:b/>
      <w:bCs/>
      <w:i w:val="0"/>
      <w:iCs w:val="0"/>
      <w:smallCaps w:val="0"/>
      <w:strike w:val="0"/>
      <w:color w:val="000000"/>
      <w:spacing w:val="60"/>
      <w:w w:val="100"/>
      <w:position w:val="0"/>
      <w:sz w:val="15"/>
      <w:szCs w:val="15"/>
      <w:u w:val="none"/>
      <w:lang w:val="tr-TR" w:eastAsia="tr-TR" w:bidi="tr-TR"/>
    </w:rPr>
  </w:style>
  <w:style w:type="character" w:customStyle="1" w:styleId="Footnote15BookAntiqua85pt">
    <w:name w:val="Footnote (15) + Book Antiqua;8.5 pt"/>
    <w:basedOn w:val="Footnote15"/>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Footnote11BookAntiqua7pt">
    <w:name w:val="Footnote (11) + Book Antiqua;7 pt"/>
    <w:basedOn w:val="Footnote1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1BookAntiqua7ptNotItalic">
    <w:name w:val="Footnote (11) + Book Antiqua;7 pt;Not Italic"/>
    <w:basedOn w:val="Footnote1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1BookAntiqua85ptNotItalic">
    <w:name w:val="Footnote (11) + Book Antiqua;8.5 pt;Not Italic"/>
    <w:basedOn w:val="Footnote11"/>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Footnote15SegoeUI65pt">
    <w:name w:val="Footnote (15) + Segoe UI;6.5 pt"/>
    <w:basedOn w:val="Footnote15"/>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Footnote11NotItalicSpacing1pt">
    <w:name w:val="Footnote (11) + Not Italic;Spacing 1 pt"/>
    <w:basedOn w:val="Footnote11"/>
    <w:rPr>
      <w:rFonts w:ascii="Constantia" w:eastAsia="Constantia" w:hAnsi="Constantia" w:cs="Constantia"/>
      <w:b/>
      <w:bCs/>
      <w:i/>
      <w:iCs/>
      <w:smallCaps w:val="0"/>
      <w:strike w:val="0"/>
      <w:color w:val="000000"/>
      <w:spacing w:val="30"/>
      <w:w w:val="100"/>
      <w:position w:val="0"/>
      <w:sz w:val="15"/>
      <w:szCs w:val="15"/>
      <w:u w:val="none"/>
      <w:lang w:val="tr-TR" w:eastAsia="tr-TR" w:bidi="tr-TR"/>
    </w:rPr>
  </w:style>
  <w:style w:type="character" w:customStyle="1" w:styleId="Footnote15BookAntiqua6ptNotBold">
    <w:name w:val="Footnote (15) + Book Antiqua;6 pt;Not Bold"/>
    <w:basedOn w:val="Footnote15"/>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Footnote16">
    <w:name w:val="Footnote (16)_"/>
    <w:basedOn w:val="DefaultParagraphFont"/>
    <w:link w:val="Footnote160"/>
    <w:rPr>
      <w:rFonts w:ascii="Constantia" w:eastAsia="Constantia" w:hAnsi="Constantia" w:cs="Constantia"/>
      <w:b w:val="0"/>
      <w:bCs w:val="0"/>
      <w:i w:val="0"/>
      <w:iCs w:val="0"/>
      <w:smallCaps w:val="0"/>
      <w:strike w:val="0"/>
      <w:sz w:val="12"/>
      <w:szCs w:val="12"/>
      <w:u w:val="none"/>
    </w:rPr>
  </w:style>
  <w:style w:type="character" w:customStyle="1" w:styleId="Footnote16CourierNew85ptBoldItalic">
    <w:name w:val="Footnote (16) + Courier New;8.5 pt;Bold;Italic"/>
    <w:basedOn w:val="Footnote16"/>
    <w:rPr>
      <w:rFonts w:ascii="Courier New" w:eastAsia="Courier New" w:hAnsi="Courier New" w:cs="Courier New"/>
      <w:b/>
      <w:bCs/>
      <w:i/>
      <w:iCs/>
      <w:smallCaps w:val="0"/>
      <w:strike w:val="0"/>
      <w:color w:val="000000"/>
      <w:spacing w:val="0"/>
      <w:w w:val="100"/>
      <w:position w:val="0"/>
      <w:sz w:val="17"/>
      <w:szCs w:val="17"/>
      <w:u w:val="none"/>
      <w:lang w:val="tr-TR" w:eastAsia="tr-TR" w:bidi="tr-TR"/>
    </w:rPr>
  </w:style>
  <w:style w:type="character" w:customStyle="1" w:styleId="Footnote16Spacing3pt">
    <w:name w:val="Footnote (16) + Spacing 3 pt"/>
    <w:basedOn w:val="Footnote16"/>
    <w:rPr>
      <w:rFonts w:ascii="Constantia" w:eastAsia="Constantia" w:hAnsi="Constantia" w:cs="Constantia"/>
      <w:b w:val="0"/>
      <w:bCs w:val="0"/>
      <w:i w:val="0"/>
      <w:iCs w:val="0"/>
      <w:smallCaps w:val="0"/>
      <w:strike w:val="0"/>
      <w:color w:val="000000"/>
      <w:spacing w:val="70"/>
      <w:w w:val="100"/>
      <w:position w:val="0"/>
      <w:sz w:val="12"/>
      <w:szCs w:val="12"/>
      <w:u w:val="none"/>
      <w:lang w:val="tr-TR" w:eastAsia="tr-TR" w:bidi="tr-TR"/>
    </w:rPr>
  </w:style>
  <w:style w:type="character" w:customStyle="1" w:styleId="Footnote16SmallCapsSpacing3pt">
    <w:name w:val="Footnote (16) + Small Caps;Spacing 3 pt"/>
    <w:basedOn w:val="Footnote16"/>
    <w:rPr>
      <w:rFonts w:ascii="Constantia" w:eastAsia="Constantia" w:hAnsi="Constantia" w:cs="Constantia"/>
      <w:b w:val="0"/>
      <w:bCs w:val="0"/>
      <w:i w:val="0"/>
      <w:iCs w:val="0"/>
      <w:smallCaps/>
      <w:strike w:val="0"/>
      <w:color w:val="000000"/>
      <w:spacing w:val="70"/>
      <w:w w:val="100"/>
      <w:position w:val="0"/>
      <w:sz w:val="12"/>
      <w:szCs w:val="12"/>
      <w:u w:val="none"/>
      <w:lang w:val="tr-TR" w:eastAsia="tr-TR" w:bidi="tr-TR"/>
    </w:rPr>
  </w:style>
  <w:style w:type="character" w:customStyle="1" w:styleId="Footnote17">
    <w:name w:val="Footnote (17)_"/>
    <w:basedOn w:val="DefaultParagraphFont"/>
    <w:link w:val="Footnote17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Footnote1745pt">
    <w:name w:val="Footnote (17) + 4.5 pt"/>
    <w:basedOn w:val="Footnote17"/>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tr-TR" w:eastAsia="tr-TR" w:bidi="tr-TR"/>
    </w:rPr>
  </w:style>
  <w:style w:type="character" w:customStyle="1" w:styleId="Footnote176ptItalicSpacing0pt">
    <w:name w:val="Footnote (17) + 6 pt;Italic;Spacing 0 pt"/>
    <w:basedOn w:val="Footnote17"/>
    <w:rPr>
      <w:rFonts w:ascii="Franklin Gothic Heavy" w:eastAsia="Franklin Gothic Heavy" w:hAnsi="Franklin Gothic Heavy" w:cs="Franklin Gothic Heavy"/>
      <w:b w:val="0"/>
      <w:bCs w:val="0"/>
      <w:i/>
      <w:iCs/>
      <w:smallCaps w:val="0"/>
      <w:strike w:val="0"/>
      <w:color w:val="000000"/>
      <w:spacing w:val="10"/>
      <w:w w:val="100"/>
      <w:position w:val="0"/>
      <w:sz w:val="12"/>
      <w:szCs w:val="12"/>
      <w:u w:val="none"/>
      <w:lang w:val="tr-TR" w:eastAsia="tr-TR" w:bidi="tr-TR"/>
    </w:rPr>
  </w:style>
  <w:style w:type="character" w:customStyle="1" w:styleId="Footnote1">
    <w:name w:val="Footnote"/>
    <w:basedOn w:val="Footnote"/>
    <w:rPr>
      <w:rFonts w:ascii="Book Antiqua" w:eastAsia="Book Antiqua" w:hAnsi="Book Antiqua" w:cs="Book Antiqua"/>
      <w:b/>
      <w:bCs/>
      <w:i w:val="0"/>
      <w:iCs w:val="0"/>
      <w:smallCaps w:val="0"/>
      <w:strike w:val="0"/>
      <w:color w:val="000000"/>
      <w:spacing w:val="0"/>
      <w:w w:val="100"/>
      <w:position w:val="0"/>
      <w:sz w:val="14"/>
      <w:szCs w:val="14"/>
      <w:u w:val="single"/>
      <w:lang w:val="tr-TR" w:eastAsia="tr-TR" w:bidi="tr-TR"/>
    </w:rPr>
  </w:style>
  <w:style w:type="character" w:customStyle="1" w:styleId="FootnoteSegoeUI9pt">
    <w:name w:val="Footnote + Segoe UI;9 pt"/>
    <w:basedOn w:val="Footnote"/>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Footnote75pt0">
    <w:name w:val="Footnote + 7.5 pt"/>
    <w:basedOn w:val="Footnote"/>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Italic0">
    <w:name w:val="Footnote + Italic"/>
    <w:basedOn w:val="Footnote"/>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75ptNotBold">
    <w:name w:val="Footnote + 7.5 pt;Not Bold"/>
    <w:basedOn w:val="Footnote"/>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1565ptSpacing0pt">
    <w:name w:val="Footnote (15) + 6.5 pt;Spacing 0 pt"/>
    <w:basedOn w:val="Footnote15"/>
    <w:rPr>
      <w:rFonts w:ascii="Constantia" w:eastAsia="Constantia" w:hAnsi="Constantia" w:cs="Constantia"/>
      <w:b/>
      <w:bCs/>
      <w:i w:val="0"/>
      <w:iCs w:val="0"/>
      <w:smallCaps w:val="0"/>
      <w:strike w:val="0"/>
      <w:color w:val="000000"/>
      <w:spacing w:val="10"/>
      <w:w w:val="100"/>
      <w:position w:val="0"/>
      <w:sz w:val="13"/>
      <w:szCs w:val="13"/>
      <w:u w:val="none"/>
      <w:lang w:val="tr-TR" w:eastAsia="tr-TR" w:bidi="tr-TR"/>
    </w:rPr>
  </w:style>
  <w:style w:type="character" w:customStyle="1" w:styleId="Footnote15SegoeUI7pt">
    <w:name w:val="Footnote (15) + Segoe UI;7 pt"/>
    <w:basedOn w:val="Footnote15"/>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FootnoteItalicSpacing1pt">
    <w:name w:val="Footnote + Italic;Spacing 1 pt"/>
    <w:basedOn w:val="Footnote"/>
    <w:rPr>
      <w:rFonts w:ascii="Book Antiqua" w:eastAsia="Book Antiqua" w:hAnsi="Book Antiqua" w:cs="Book Antiqua"/>
      <w:b/>
      <w:bCs/>
      <w:i/>
      <w:iCs/>
      <w:smallCaps w:val="0"/>
      <w:strike w:val="0"/>
      <w:color w:val="000000"/>
      <w:spacing w:val="20"/>
      <w:w w:val="100"/>
      <w:position w:val="0"/>
      <w:sz w:val="14"/>
      <w:szCs w:val="14"/>
      <w:u w:val="none"/>
      <w:lang w:val="tr-TR" w:eastAsia="tr-TR" w:bidi="tr-TR"/>
    </w:rPr>
  </w:style>
  <w:style w:type="character" w:customStyle="1" w:styleId="Footnote45ptItalic">
    <w:name w:val="Footnote + 4.5 pt;Italic"/>
    <w:basedOn w:val="Footnote"/>
    <w:rPr>
      <w:rFonts w:ascii="Book Antiqua" w:eastAsia="Book Antiqua" w:hAnsi="Book Antiqua" w:cs="Book Antiqua"/>
      <w:b/>
      <w:bCs/>
      <w:i/>
      <w:iCs/>
      <w:smallCaps w:val="0"/>
      <w:strike w:val="0"/>
      <w:color w:val="000000"/>
      <w:spacing w:val="0"/>
      <w:w w:val="100"/>
      <w:position w:val="0"/>
      <w:sz w:val="9"/>
      <w:szCs w:val="9"/>
      <w:u w:val="none"/>
      <w:lang w:val="tr-TR" w:eastAsia="tr-TR" w:bidi="tr-TR"/>
    </w:rPr>
  </w:style>
  <w:style w:type="character" w:customStyle="1" w:styleId="FootnoteSpacing3pt">
    <w:name w:val="Footnote + Spacing 3 pt"/>
    <w:basedOn w:val="Footnote"/>
    <w:rPr>
      <w:rFonts w:ascii="Book Antiqua" w:eastAsia="Book Antiqua" w:hAnsi="Book Antiqua" w:cs="Book Antiqua"/>
      <w:b/>
      <w:bCs/>
      <w:i w:val="0"/>
      <w:iCs w:val="0"/>
      <w:smallCaps w:val="0"/>
      <w:strike w:val="0"/>
      <w:color w:val="000000"/>
      <w:spacing w:val="70"/>
      <w:w w:val="100"/>
      <w:position w:val="0"/>
      <w:sz w:val="14"/>
      <w:szCs w:val="14"/>
      <w:u w:val="none"/>
      <w:lang w:val="tr-TR" w:eastAsia="tr-TR" w:bidi="tr-TR"/>
    </w:rPr>
  </w:style>
  <w:style w:type="character" w:customStyle="1" w:styleId="FootnoteSegoeUI">
    <w:name w:val="Footnote + Segoe UI"/>
    <w:basedOn w:val="Footnote"/>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FootnoteSpacing3pt0">
    <w:name w:val="Footnote + Spacing 3 pt"/>
    <w:basedOn w:val="Footnote"/>
    <w:rPr>
      <w:rFonts w:ascii="Book Antiqua" w:eastAsia="Book Antiqua" w:hAnsi="Book Antiqua" w:cs="Book Antiqua"/>
      <w:b/>
      <w:bCs/>
      <w:i w:val="0"/>
      <w:iCs w:val="0"/>
      <w:smallCaps w:val="0"/>
      <w:strike w:val="0"/>
      <w:color w:val="000000"/>
      <w:spacing w:val="60"/>
      <w:w w:val="100"/>
      <w:position w:val="0"/>
      <w:sz w:val="14"/>
      <w:szCs w:val="14"/>
      <w:u w:val="none"/>
      <w:lang w:val="tr-TR" w:eastAsia="tr-TR" w:bidi="tr-TR"/>
    </w:rPr>
  </w:style>
  <w:style w:type="character" w:customStyle="1" w:styleId="Footnote8Constantia55ptNotItalic">
    <w:name w:val="Footnote (8) + Constantia;5.5 pt;Not Italic"/>
    <w:basedOn w:val="Footnote8"/>
    <w:rPr>
      <w:rFonts w:ascii="Constantia" w:eastAsia="Constantia" w:hAnsi="Constantia" w:cs="Constantia"/>
      <w:b/>
      <w:bCs/>
      <w:i/>
      <w:iCs/>
      <w:smallCaps w:val="0"/>
      <w:strike w:val="0"/>
      <w:color w:val="000000"/>
      <w:spacing w:val="0"/>
      <w:w w:val="100"/>
      <w:position w:val="0"/>
      <w:sz w:val="11"/>
      <w:szCs w:val="11"/>
      <w:u w:val="none"/>
      <w:lang w:val="tr-TR" w:eastAsia="tr-TR" w:bidi="tr-TR"/>
    </w:rPr>
  </w:style>
  <w:style w:type="character" w:customStyle="1" w:styleId="Footnote18">
    <w:name w:val="Footnote (18)_"/>
    <w:basedOn w:val="DefaultParagraphFont"/>
    <w:link w:val="Footnote180"/>
    <w:rPr>
      <w:rFonts w:ascii="Segoe UI" w:eastAsia="Segoe UI" w:hAnsi="Segoe UI" w:cs="Segoe UI"/>
      <w:b/>
      <w:bCs/>
      <w:i/>
      <w:iCs/>
      <w:smallCaps w:val="0"/>
      <w:strike w:val="0"/>
      <w:spacing w:val="-20"/>
      <w:sz w:val="12"/>
      <w:szCs w:val="12"/>
      <w:u w:val="none"/>
    </w:rPr>
  </w:style>
  <w:style w:type="character" w:customStyle="1" w:styleId="Footnote18BookAntiqua55ptNotItalicSpacing0pt">
    <w:name w:val="Footnote (18) + Book Antiqua;5.5 pt;Not Italic;Spacing 0 pt"/>
    <w:basedOn w:val="Footnote18"/>
    <w:rPr>
      <w:rFonts w:ascii="Book Antiqua" w:eastAsia="Book Antiqua" w:hAnsi="Book Antiqua" w:cs="Book Antiqua"/>
      <w:b/>
      <w:bCs/>
      <w:i/>
      <w:iCs/>
      <w:smallCaps w:val="0"/>
      <w:strike w:val="0"/>
      <w:color w:val="000000"/>
      <w:spacing w:val="0"/>
      <w:w w:val="100"/>
      <w:position w:val="0"/>
      <w:sz w:val="11"/>
      <w:szCs w:val="11"/>
      <w:u w:val="none"/>
    </w:rPr>
  </w:style>
  <w:style w:type="character" w:customStyle="1" w:styleId="Footnote18BookAntiqua45ptNotItalicSpacing0pt">
    <w:name w:val="Footnote (18) + Book Antiqua;4.5 pt;Not Italic;Spacing 0 pt"/>
    <w:basedOn w:val="Footnote18"/>
    <w:rPr>
      <w:rFonts w:ascii="Book Antiqua" w:eastAsia="Book Antiqua" w:hAnsi="Book Antiqua" w:cs="Book Antiqua"/>
      <w:b/>
      <w:bCs/>
      <w:i/>
      <w:iCs/>
      <w:smallCaps w:val="0"/>
      <w:strike w:val="0"/>
      <w:color w:val="000000"/>
      <w:spacing w:val="0"/>
      <w:w w:val="100"/>
      <w:position w:val="0"/>
      <w:sz w:val="9"/>
      <w:szCs w:val="9"/>
      <w:u w:val="none"/>
      <w:lang w:val="tr-TR" w:eastAsia="tr-TR" w:bidi="tr-TR"/>
    </w:rPr>
  </w:style>
  <w:style w:type="character" w:customStyle="1" w:styleId="FootnoteConstantia5ptSpacing0pt">
    <w:name w:val="Footnote + Constantia;5 pt;Spacing 0 pt"/>
    <w:basedOn w:val="Footnote"/>
    <w:rPr>
      <w:rFonts w:ascii="Constantia" w:eastAsia="Constantia" w:hAnsi="Constantia" w:cs="Constantia"/>
      <w:b/>
      <w:bCs/>
      <w:i w:val="0"/>
      <w:iCs w:val="0"/>
      <w:smallCaps w:val="0"/>
      <w:strike w:val="0"/>
      <w:color w:val="000000"/>
      <w:spacing w:val="10"/>
      <w:w w:val="100"/>
      <w:position w:val="0"/>
      <w:sz w:val="10"/>
      <w:szCs w:val="10"/>
      <w:u w:val="none"/>
      <w:lang w:val="tr-TR" w:eastAsia="tr-TR" w:bidi="tr-TR"/>
    </w:rPr>
  </w:style>
  <w:style w:type="character" w:customStyle="1" w:styleId="Footnote19">
    <w:name w:val="Footnote (19)_"/>
    <w:basedOn w:val="DefaultParagraphFont"/>
    <w:link w:val="Footnote190"/>
    <w:rPr>
      <w:rFonts w:ascii="Book Antiqua" w:eastAsia="Book Antiqua" w:hAnsi="Book Antiqua" w:cs="Book Antiqua"/>
      <w:b/>
      <w:bCs/>
      <w:i w:val="0"/>
      <w:iCs w:val="0"/>
      <w:smallCaps w:val="0"/>
      <w:strike w:val="0"/>
      <w:sz w:val="9"/>
      <w:szCs w:val="9"/>
      <w:u w:val="none"/>
    </w:rPr>
  </w:style>
  <w:style w:type="character" w:customStyle="1" w:styleId="Footnote194ptNotBoldItalicSpacing0pt">
    <w:name w:val="Footnote (19) + 4 pt;Not Bold;Italic;Spacing 0 pt"/>
    <w:basedOn w:val="Footnote19"/>
    <w:rPr>
      <w:rFonts w:ascii="Book Antiqua" w:eastAsia="Book Antiqua" w:hAnsi="Book Antiqua" w:cs="Book Antiqua"/>
      <w:b/>
      <w:bCs/>
      <w:i/>
      <w:iCs/>
      <w:smallCaps w:val="0"/>
      <w:strike w:val="0"/>
      <w:color w:val="000000"/>
      <w:spacing w:val="-10"/>
      <w:w w:val="100"/>
      <w:position w:val="0"/>
      <w:sz w:val="8"/>
      <w:szCs w:val="8"/>
      <w:u w:val="none"/>
      <w:lang w:val="tr-TR" w:eastAsia="tr-TR" w:bidi="tr-TR"/>
    </w:rPr>
  </w:style>
  <w:style w:type="character" w:customStyle="1" w:styleId="FootnoteSpacing3pt1">
    <w:name w:val="Footnote + Spacing 3 pt"/>
    <w:basedOn w:val="Footnote"/>
    <w:rPr>
      <w:rFonts w:ascii="Book Antiqua" w:eastAsia="Book Antiqua" w:hAnsi="Book Antiqua" w:cs="Book Antiqua"/>
      <w:b/>
      <w:bCs/>
      <w:i w:val="0"/>
      <w:iCs w:val="0"/>
      <w:smallCaps w:val="0"/>
      <w:strike w:val="0"/>
      <w:color w:val="000000"/>
      <w:spacing w:val="60"/>
      <w:w w:val="100"/>
      <w:position w:val="0"/>
      <w:sz w:val="14"/>
      <w:szCs w:val="14"/>
      <w:u w:val="none"/>
      <w:lang w:val="tr-TR" w:eastAsia="tr-TR" w:bidi="tr-TR"/>
    </w:rPr>
  </w:style>
  <w:style w:type="character" w:customStyle="1" w:styleId="FootnoteNotBoldItalic0">
    <w:name w:val="Footnote + Not Bold;Italic"/>
    <w:basedOn w:val="Footnote"/>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65pt">
    <w:name w:val="Footnote + 6.5 pt"/>
    <w:basedOn w:val="Footnote"/>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Footnote200">
    <w:name w:val="Footnote (20)_"/>
    <w:basedOn w:val="DefaultParagraphFont"/>
    <w:link w:val="Footnote201"/>
    <w:rPr>
      <w:rFonts w:ascii="Book Antiqua" w:eastAsia="Book Antiqua" w:hAnsi="Book Antiqua" w:cs="Book Antiqua"/>
      <w:b/>
      <w:bCs/>
      <w:i w:val="0"/>
      <w:iCs w:val="0"/>
      <w:smallCaps w:val="0"/>
      <w:strike w:val="0"/>
      <w:sz w:val="17"/>
      <w:szCs w:val="17"/>
      <w:u w:val="none"/>
    </w:rPr>
  </w:style>
  <w:style w:type="character" w:customStyle="1" w:styleId="Footnote21">
    <w:name w:val="Footnote (21)_"/>
    <w:basedOn w:val="DefaultParagraphFont"/>
    <w:link w:val="Footnote210"/>
    <w:rPr>
      <w:rFonts w:ascii="Segoe UI" w:eastAsia="Segoe UI" w:hAnsi="Segoe UI" w:cs="Segoe UI"/>
      <w:b/>
      <w:bCs/>
      <w:i w:val="0"/>
      <w:iCs w:val="0"/>
      <w:smallCaps w:val="0"/>
      <w:strike w:val="0"/>
      <w:sz w:val="12"/>
      <w:szCs w:val="12"/>
      <w:u w:val="none"/>
    </w:rPr>
  </w:style>
  <w:style w:type="character" w:customStyle="1" w:styleId="Footnote22">
    <w:name w:val="Footnote (22)_"/>
    <w:basedOn w:val="DefaultParagraphFont"/>
    <w:link w:val="Footnote220"/>
    <w:rPr>
      <w:rFonts w:ascii="Constantia" w:eastAsia="Constantia" w:hAnsi="Constantia" w:cs="Constantia"/>
      <w:b/>
      <w:bCs/>
      <w:i w:val="0"/>
      <w:iCs w:val="0"/>
      <w:smallCaps w:val="0"/>
      <w:strike w:val="0"/>
      <w:spacing w:val="60"/>
      <w:sz w:val="12"/>
      <w:szCs w:val="12"/>
      <w:u w:val="none"/>
    </w:rPr>
  </w:style>
  <w:style w:type="character" w:customStyle="1" w:styleId="Footnote22CenturySchoolbook4ptNotBoldItalicSmallCapsSpacing0pt">
    <w:name w:val="Footnote (22) + Century Schoolbook;4 pt;Not Bold;Italic;Small Caps;Spacing 0 pt"/>
    <w:basedOn w:val="Footnote22"/>
    <w:rPr>
      <w:rFonts w:ascii="Century Schoolbook" w:eastAsia="Century Schoolbook" w:hAnsi="Century Schoolbook" w:cs="Century Schoolbook"/>
      <w:b/>
      <w:bCs/>
      <w:i/>
      <w:iCs/>
      <w:smallCaps/>
      <w:strike w:val="0"/>
      <w:color w:val="000000"/>
      <w:spacing w:val="0"/>
      <w:w w:val="100"/>
      <w:position w:val="0"/>
      <w:sz w:val="8"/>
      <w:szCs w:val="8"/>
      <w:u w:val="none"/>
      <w:lang w:val="tr-TR" w:eastAsia="tr-TR" w:bidi="tr-TR"/>
    </w:rPr>
  </w:style>
  <w:style w:type="character" w:customStyle="1" w:styleId="Footnote214ptItalic">
    <w:name w:val="Footnote (21) + 4 pt;Italic"/>
    <w:basedOn w:val="Footnote21"/>
    <w:rPr>
      <w:rFonts w:ascii="Segoe UI" w:eastAsia="Segoe UI" w:hAnsi="Segoe UI" w:cs="Segoe UI"/>
      <w:b/>
      <w:bCs/>
      <w:i/>
      <w:iCs/>
      <w:smallCaps w:val="0"/>
      <w:strike w:val="0"/>
      <w:color w:val="000000"/>
      <w:spacing w:val="0"/>
      <w:w w:val="100"/>
      <w:position w:val="0"/>
      <w:sz w:val="8"/>
      <w:szCs w:val="8"/>
      <w:u w:val="none"/>
      <w:lang w:val="tr-TR" w:eastAsia="tr-TR" w:bidi="tr-TR"/>
    </w:rPr>
  </w:style>
  <w:style w:type="character" w:customStyle="1" w:styleId="Footnote23">
    <w:name w:val="Footnote (23)_"/>
    <w:basedOn w:val="DefaultParagraphFont"/>
    <w:link w:val="Footnote230"/>
    <w:rPr>
      <w:rFonts w:ascii="Book Antiqua" w:eastAsia="Book Antiqua" w:hAnsi="Book Antiqua" w:cs="Book Antiqua"/>
      <w:b/>
      <w:bCs/>
      <w:i w:val="0"/>
      <w:iCs w:val="0"/>
      <w:smallCaps w:val="0"/>
      <w:strike w:val="0"/>
      <w:sz w:val="14"/>
      <w:szCs w:val="14"/>
      <w:u w:val="none"/>
    </w:rPr>
  </w:style>
  <w:style w:type="character" w:customStyle="1" w:styleId="Footnote23Italic">
    <w:name w:val="Footnote (23) + Italic"/>
    <w:basedOn w:val="Footnote2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231">
    <w:name w:val="Footnote (23)"/>
    <w:basedOn w:val="Footnote2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2310ptNotBoldItalic">
    <w:name w:val="Footnote (23) + 10 pt;Not Bold;Italic"/>
    <w:basedOn w:val="Footnote23"/>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Footnote88pt">
    <w:name w:val="Footnote (8) + 8 pt"/>
    <w:basedOn w:val="Footnote8"/>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Footnote24">
    <w:name w:val="Footnote (24)_"/>
    <w:basedOn w:val="DefaultParagraphFont"/>
    <w:link w:val="Footnote240"/>
    <w:rPr>
      <w:rFonts w:ascii="Book Antiqua" w:eastAsia="Book Antiqua" w:hAnsi="Book Antiqua" w:cs="Book Antiqua"/>
      <w:b/>
      <w:bCs/>
      <w:i w:val="0"/>
      <w:iCs w:val="0"/>
      <w:smallCaps w:val="0"/>
      <w:strike w:val="0"/>
      <w:sz w:val="11"/>
      <w:szCs w:val="11"/>
      <w:u w:val="none"/>
    </w:rPr>
  </w:style>
  <w:style w:type="character" w:customStyle="1" w:styleId="Footnote24SmallCaps">
    <w:name w:val="Footnote (24) + Small Caps"/>
    <w:basedOn w:val="Footnote24"/>
    <w:rPr>
      <w:rFonts w:ascii="Book Antiqua" w:eastAsia="Book Antiqua" w:hAnsi="Book Antiqua" w:cs="Book Antiqua"/>
      <w:b/>
      <w:bCs/>
      <w:i w:val="0"/>
      <w:iCs w:val="0"/>
      <w:smallCaps/>
      <w:strike w:val="0"/>
      <w:color w:val="000000"/>
      <w:spacing w:val="0"/>
      <w:w w:val="100"/>
      <w:position w:val="0"/>
      <w:sz w:val="11"/>
      <w:szCs w:val="11"/>
      <w:u w:val="none"/>
      <w:lang w:val="tr-TR" w:eastAsia="tr-TR" w:bidi="tr-TR"/>
    </w:rPr>
  </w:style>
  <w:style w:type="character" w:customStyle="1" w:styleId="Footnote24SegoeUI6ptItalicSpacing-1pt">
    <w:name w:val="Footnote (24) + Segoe UI;6 pt;Italic;Spacing -1 pt"/>
    <w:basedOn w:val="Footnote24"/>
    <w:rPr>
      <w:rFonts w:ascii="Segoe UI" w:eastAsia="Segoe UI" w:hAnsi="Segoe UI" w:cs="Segoe UI"/>
      <w:b/>
      <w:bCs/>
      <w:i/>
      <w:iCs/>
      <w:smallCaps w:val="0"/>
      <w:strike w:val="0"/>
      <w:color w:val="000000"/>
      <w:spacing w:val="-20"/>
      <w:w w:val="100"/>
      <w:position w:val="0"/>
      <w:sz w:val="12"/>
      <w:szCs w:val="12"/>
      <w:u w:val="none"/>
      <w:lang w:val="tr-TR" w:eastAsia="tr-TR" w:bidi="tr-TR"/>
    </w:rPr>
  </w:style>
  <w:style w:type="character" w:customStyle="1" w:styleId="Footnote2410ptNotBold">
    <w:name w:val="Footnote (24) + 10 pt;Not Bold"/>
    <w:basedOn w:val="Footnote24"/>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Footnote24SegoeUI6ptItalicSmallCapsSpacing-1pt">
    <w:name w:val="Footnote (24) + Segoe UI;6 pt;Italic;Small Caps;Spacing -1 pt"/>
    <w:basedOn w:val="Footnote24"/>
    <w:rPr>
      <w:rFonts w:ascii="Segoe UI" w:eastAsia="Segoe UI" w:hAnsi="Segoe UI" w:cs="Segoe UI"/>
      <w:b/>
      <w:bCs/>
      <w:i/>
      <w:iCs/>
      <w:smallCaps/>
      <w:strike w:val="0"/>
      <w:color w:val="000000"/>
      <w:spacing w:val="-20"/>
      <w:w w:val="100"/>
      <w:position w:val="0"/>
      <w:sz w:val="12"/>
      <w:szCs w:val="12"/>
      <w:u w:val="none"/>
      <w:lang w:val="tr-TR" w:eastAsia="tr-TR" w:bidi="tr-TR"/>
    </w:rPr>
  </w:style>
  <w:style w:type="character" w:customStyle="1" w:styleId="Footnote20Constantia6ptSpacing0pt">
    <w:name w:val="Footnote (20) + Constantia;6 pt;Spacing 0 pt"/>
    <w:basedOn w:val="Footnote200"/>
    <w:rPr>
      <w:rFonts w:ascii="Constantia" w:eastAsia="Constantia" w:hAnsi="Constantia" w:cs="Constantia"/>
      <w:b/>
      <w:bCs/>
      <w:i w:val="0"/>
      <w:iCs w:val="0"/>
      <w:smallCaps w:val="0"/>
      <w:strike w:val="0"/>
      <w:color w:val="000000"/>
      <w:spacing w:val="10"/>
      <w:w w:val="100"/>
      <w:position w:val="0"/>
      <w:sz w:val="12"/>
      <w:szCs w:val="12"/>
      <w:u w:val="none"/>
      <w:lang w:val="tr-TR" w:eastAsia="tr-TR" w:bidi="tr-TR"/>
    </w:rPr>
  </w:style>
  <w:style w:type="character" w:customStyle="1" w:styleId="Footnote208ptItalic">
    <w:name w:val="Footnote (20) + 8 pt;Italic"/>
    <w:basedOn w:val="Footnote200"/>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Footnote25">
    <w:name w:val="Footnote (25)_"/>
    <w:basedOn w:val="DefaultParagraphFont"/>
    <w:link w:val="Footnote250"/>
    <w:rPr>
      <w:rFonts w:ascii="Segoe UI" w:eastAsia="Segoe UI" w:hAnsi="Segoe UI" w:cs="Segoe UI"/>
      <w:b/>
      <w:bCs/>
      <w:i w:val="0"/>
      <w:iCs w:val="0"/>
      <w:smallCaps w:val="0"/>
      <w:strike w:val="0"/>
      <w:sz w:val="9"/>
      <w:szCs w:val="9"/>
      <w:u w:val="none"/>
    </w:rPr>
  </w:style>
  <w:style w:type="character" w:customStyle="1" w:styleId="Footnote25Garamond4ptNotBoldItalicSpacing0pt">
    <w:name w:val="Footnote (25) + Garamond;4 pt;Not Bold;Italic;Spacing 0 pt"/>
    <w:basedOn w:val="Footnote25"/>
    <w:rPr>
      <w:rFonts w:ascii="Garamond" w:eastAsia="Garamond" w:hAnsi="Garamond" w:cs="Garamond"/>
      <w:b/>
      <w:bCs/>
      <w:i/>
      <w:iCs/>
      <w:smallCaps w:val="0"/>
      <w:strike w:val="0"/>
      <w:color w:val="000000"/>
      <w:spacing w:val="10"/>
      <w:w w:val="100"/>
      <w:position w:val="0"/>
      <w:sz w:val="8"/>
      <w:szCs w:val="8"/>
      <w:u w:val="none"/>
      <w:lang w:val="tr-TR" w:eastAsia="tr-TR" w:bidi="tr-TR"/>
    </w:rPr>
  </w:style>
  <w:style w:type="character" w:customStyle="1" w:styleId="Footnote26">
    <w:name w:val="Footnote (26)_"/>
    <w:basedOn w:val="DefaultParagraphFont"/>
    <w:link w:val="Footnote260"/>
    <w:rPr>
      <w:rFonts w:ascii="Book Antiqua" w:eastAsia="Book Antiqua" w:hAnsi="Book Antiqua" w:cs="Book Antiqua"/>
      <w:b/>
      <w:bCs/>
      <w:i w:val="0"/>
      <w:iCs w:val="0"/>
      <w:smallCaps w:val="0"/>
      <w:strike w:val="0"/>
      <w:sz w:val="10"/>
      <w:szCs w:val="10"/>
      <w:u w:val="none"/>
    </w:rPr>
  </w:style>
  <w:style w:type="character" w:customStyle="1" w:styleId="Footnote261">
    <w:name w:val="Footnote (26)"/>
    <w:basedOn w:val="Footnote26"/>
    <w:rPr>
      <w:rFonts w:ascii="Book Antiqua" w:eastAsia="Book Antiqua" w:hAnsi="Book Antiqua" w:cs="Book Antiqua"/>
      <w:b/>
      <w:bCs/>
      <w:i w:val="0"/>
      <w:iCs w:val="0"/>
      <w:smallCaps w:val="0"/>
      <w:strike w:val="0"/>
      <w:color w:val="000000"/>
      <w:spacing w:val="0"/>
      <w:w w:val="100"/>
      <w:position w:val="0"/>
      <w:sz w:val="10"/>
      <w:szCs w:val="10"/>
      <w:u w:val="none"/>
      <w:lang w:val="tr-TR" w:eastAsia="tr-TR" w:bidi="tr-TR"/>
    </w:rPr>
  </w:style>
  <w:style w:type="character" w:customStyle="1" w:styleId="Footnote27">
    <w:name w:val="Footnote (27)_"/>
    <w:basedOn w:val="DefaultParagraphFont"/>
    <w:link w:val="Footnote270"/>
    <w:rPr>
      <w:rFonts w:ascii="Segoe UI" w:eastAsia="Segoe UI" w:hAnsi="Segoe UI" w:cs="Segoe UI"/>
      <w:b/>
      <w:bCs/>
      <w:i/>
      <w:iCs/>
      <w:smallCaps w:val="0"/>
      <w:strike w:val="0"/>
      <w:spacing w:val="20"/>
      <w:sz w:val="8"/>
      <w:szCs w:val="8"/>
      <w:u w:val="none"/>
    </w:rPr>
  </w:style>
  <w:style w:type="character" w:customStyle="1" w:styleId="Footnote276ptNotItalicSpacing0pt">
    <w:name w:val="Footnote (27) + 6 pt;Not Italic;Spacing 0 pt"/>
    <w:basedOn w:val="Footnote27"/>
    <w:rPr>
      <w:rFonts w:ascii="Segoe UI" w:eastAsia="Segoe UI" w:hAnsi="Segoe UI" w:cs="Segoe UI"/>
      <w:b/>
      <w:bCs/>
      <w:i/>
      <w:iCs/>
      <w:smallCaps w:val="0"/>
      <w:strike w:val="0"/>
      <w:color w:val="000000"/>
      <w:spacing w:val="0"/>
      <w:w w:val="100"/>
      <w:position w:val="0"/>
      <w:sz w:val="12"/>
      <w:szCs w:val="12"/>
      <w:u w:val="none"/>
      <w:lang w:val="tr-TR" w:eastAsia="tr-TR" w:bidi="tr-TR"/>
    </w:rPr>
  </w:style>
  <w:style w:type="character" w:customStyle="1" w:styleId="Footnote27SmallCaps">
    <w:name w:val="Footnote (27) + Small Caps"/>
    <w:basedOn w:val="Footnote27"/>
    <w:rPr>
      <w:rFonts w:ascii="Segoe UI" w:eastAsia="Segoe UI" w:hAnsi="Segoe UI" w:cs="Segoe UI"/>
      <w:b/>
      <w:bCs/>
      <w:i/>
      <w:iCs/>
      <w:smallCaps/>
      <w:strike w:val="0"/>
      <w:color w:val="000000"/>
      <w:spacing w:val="20"/>
      <w:w w:val="100"/>
      <w:position w:val="0"/>
      <w:sz w:val="8"/>
      <w:szCs w:val="8"/>
      <w:u w:val="none"/>
      <w:lang w:val="tr-TR" w:eastAsia="tr-TR" w:bidi="tr-TR"/>
    </w:rPr>
  </w:style>
  <w:style w:type="character" w:customStyle="1" w:styleId="FootnoteNotBoldItalic1">
    <w:name w:val="Footnote + Not Bold;Italic"/>
    <w:basedOn w:val="Footnote"/>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28">
    <w:name w:val="Footnote (28)_"/>
    <w:basedOn w:val="DefaultParagraphFont"/>
    <w:link w:val="Footnote280"/>
    <w:rPr>
      <w:rFonts w:ascii="Segoe UI" w:eastAsia="Segoe UI" w:hAnsi="Segoe UI" w:cs="Segoe UI"/>
      <w:b/>
      <w:bCs/>
      <w:i/>
      <w:iCs/>
      <w:smallCaps w:val="0"/>
      <w:strike w:val="0"/>
      <w:sz w:val="10"/>
      <w:szCs w:val="10"/>
      <w:u w:val="none"/>
    </w:rPr>
  </w:style>
  <w:style w:type="character" w:customStyle="1" w:styleId="Footnote28Calibri6ptNotItalic">
    <w:name w:val="Footnote (28) + Calibri;6 pt;Not Italic"/>
    <w:basedOn w:val="Footnote28"/>
    <w:rPr>
      <w:rFonts w:ascii="Calibri" w:eastAsia="Calibri" w:hAnsi="Calibri" w:cs="Calibri"/>
      <w:b/>
      <w:bCs/>
      <w:i/>
      <w:iCs/>
      <w:smallCaps w:val="0"/>
      <w:strike w:val="0"/>
      <w:color w:val="000000"/>
      <w:spacing w:val="0"/>
      <w:w w:val="100"/>
      <w:position w:val="0"/>
      <w:sz w:val="12"/>
      <w:szCs w:val="12"/>
      <w:u w:val="none"/>
      <w:lang w:val="tr-TR" w:eastAsia="tr-TR" w:bidi="tr-TR"/>
    </w:rPr>
  </w:style>
  <w:style w:type="character" w:customStyle="1" w:styleId="Footnote8Constantia75pt0">
    <w:name w:val="Footnote (8) + Constantia;7.5 pt"/>
    <w:basedOn w:val="Footnote8"/>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8NotItalicSmallCaps">
    <w:name w:val="Footnote (8) + Not Italic;Small Caps"/>
    <w:basedOn w:val="Footnote8"/>
    <w:rPr>
      <w:rFonts w:ascii="Book Antiqua" w:eastAsia="Book Antiqua" w:hAnsi="Book Antiqua" w:cs="Book Antiqua"/>
      <w:b/>
      <w:bCs/>
      <w:i/>
      <w:iCs/>
      <w:smallCaps/>
      <w:strike w:val="0"/>
      <w:color w:val="000000"/>
      <w:spacing w:val="0"/>
      <w:w w:val="100"/>
      <w:position w:val="0"/>
      <w:sz w:val="14"/>
      <w:szCs w:val="14"/>
      <w:u w:val="none"/>
      <w:lang w:val="tr-TR" w:eastAsia="tr-TR" w:bidi="tr-TR"/>
    </w:rPr>
  </w:style>
  <w:style w:type="character" w:customStyle="1" w:styleId="Footnote208ptItalic0">
    <w:name w:val="Footnote (20) + 8 pt;Italic"/>
    <w:basedOn w:val="Footnote200"/>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Footnote29">
    <w:name w:val="Footnote (29)_"/>
    <w:basedOn w:val="DefaultParagraphFont"/>
    <w:link w:val="Footnote290"/>
    <w:rPr>
      <w:rFonts w:ascii="Book Antiqua" w:eastAsia="Book Antiqua" w:hAnsi="Book Antiqua" w:cs="Book Antiqua"/>
      <w:b/>
      <w:bCs/>
      <w:i w:val="0"/>
      <w:iCs w:val="0"/>
      <w:smallCaps w:val="0"/>
      <w:strike w:val="0"/>
      <w:spacing w:val="0"/>
      <w:sz w:val="15"/>
      <w:szCs w:val="15"/>
      <w:u w:val="none"/>
    </w:rPr>
  </w:style>
  <w:style w:type="character" w:customStyle="1" w:styleId="Footnote300">
    <w:name w:val="Footnote (30)_"/>
    <w:basedOn w:val="DefaultParagraphFont"/>
    <w:link w:val="Footnote301"/>
    <w:rPr>
      <w:rFonts w:ascii="Calibri" w:eastAsia="Calibri" w:hAnsi="Calibri" w:cs="Calibri"/>
      <w:b/>
      <w:bCs/>
      <w:i w:val="0"/>
      <w:iCs w:val="0"/>
      <w:smallCaps w:val="0"/>
      <w:strike w:val="0"/>
      <w:sz w:val="12"/>
      <w:szCs w:val="12"/>
      <w:u w:val="none"/>
    </w:rPr>
  </w:style>
  <w:style w:type="character" w:customStyle="1" w:styleId="Footnote30SmallCaps">
    <w:name w:val="Footnote (30) + Small Caps"/>
    <w:basedOn w:val="Footnote300"/>
    <w:rPr>
      <w:rFonts w:ascii="Calibri" w:eastAsia="Calibri" w:hAnsi="Calibri" w:cs="Calibri"/>
      <w:b/>
      <w:bCs/>
      <w:i w:val="0"/>
      <w:iCs w:val="0"/>
      <w:smallCaps/>
      <w:strike w:val="0"/>
      <w:color w:val="000000"/>
      <w:spacing w:val="0"/>
      <w:w w:val="100"/>
      <w:position w:val="0"/>
      <w:sz w:val="12"/>
      <w:szCs w:val="12"/>
      <w:u w:val="none"/>
      <w:lang w:val="tr-TR" w:eastAsia="tr-TR" w:bidi="tr-TR"/>
    </w:rPr>
  </w:style>
  <w:style w:type="character" w:customStyle="1" w:styleId="Footnote30SegoeUI5ptItalic">
    <w:name w:val="Footnote (30) + Segoe UI;5 pt;Italic"/>
    <w:basedOn w:val="Footnote300"/>
    <w:rPr>
      <w:rFonts w:ascii="Segoe UI" w:eastAsia="Segoe UI" w:hAnsi="Segoe UI" w:cs="Segoe UI"/>
      <w:b/>
      <w:bCs/>
      <w:i/>
      <w:iCs/>
      <w:smallCaps w:val="0"/>
      <w:strike w:val="0"/>
      <w:color w:val="000000"/>
      <w:spacing w:val="0"/>
      <w:w w:val="100"/>
      <w:position w:val="0"/>
      <w:sz w:val="10"/>
      <w:szCs w:val="10"/>
      <w:u w:val="none"/>
      <w:lang w:val="tr-TR" w:eastAsia="tr-TR" w:bidi="tr-TR"/>
    </w:rPr>
  </w:style>
  <w:style w:type="character" w:customStyle="1" w:styleId="Footnote30Spacing3pt">
    <w:name w:val="Footnote (30) + Spacing 3 pt"/>
    <w:basedOn w:val="Footnote300"/>
    <w:rPr>
      <w:rFonts w:ascii="Calibri" w:eastAsia="Calibri" w:hAnsi="Calibri" w:cs="Calibri"/>
      <w:b/>
      <w:bCs/>
      <w:i w:val="0"/>
      <w:iCs w:val="0"/>
      <w:smallCaps w:val="0"/>
      <w:strike w:val="0"/>
      <w:color w:val="000000"/>
      <w:spacing w:val="70"/>
      <w:w w:val="100"/>
      <w:position w:val="0"/>
      <w:sz w:val="12"/>
      <w:szCs w:val="12"/>
      <w:u w:val="none"/>
      <w:lang w:val="tr-TR" w:eastAsia="tr-TR" w:bidi="tr-TR"/>
    </w:rPr>
  </w:style>
  <w:style w:type="character" w:customStyle="1" w:styleId="Footnote30Spacing5pt">
    <w:name w:val="Footnote (30) + Spacing 5 pt"/>
    <w:basedOn w:val="Footnote300"/>
    <w:rPr>
      <w:rFonts w:ascii="Calibri" w:eastAsia="Calibri" w:hAnsi="Calibri" w:cs="Calibri"/>
      <w:b/>
      <w:bCs/>
      <w:i w:val="0"/>
      <w:iCs w:val="0"/>
      <w:smallCaps w:val="0"/>
      <w:strike w:val="0"/>
      <w:color w:val="000000"/>
      <w:spacing w:val="100"/>
      <w:w w:val="100"/>
      <w:position w:val="0"/>
      <w:sz w:val="12"/>
      <w:szCs w:val="12"/>
      <w:u w:val="none"/>
      <w:lang w:val="tr-TR" w:eastAsia="tr-TR" w:bidi="tr-TR"/>
    </w:rPr>
  </w:style>
  <w:style w:type="character" w:customStyle="1" w:styleId="Footnote30SegoeUI5ptItalicSpacing1pt">
    <w:name w:val="Footnote (30) + Segoe UI;5 pt;Italic;Spacing 1 pt"/>
    <w:basedOn w:val="Footnote300"/>
    <w:rPr>
      <w:rFonts w:ascii="Segoe UI" w:eastAsia="Segoe UI" w:hAnsi="Segoe UI" w:cs="Segoe UI"/>
      <w:b/>
      <w:bCs/>
      <w:i/>
      <w:iCs/>
      <w:smallCaps w:val="0"/>
      <w:strike w:val="0"/>
      <w:color w:val="000000"/>
      <w:spacing w:val="20"/>
      <w:w w:val="100"/>
      <w:position w:val="0"/>
      <w:sz w:val="10"/>
      <w:szCs w:val="10"/>
      <w:u w:val="none"/>
      <w:lang w:val="tr-TR" w:eastAsia="tr-TR" w:bidi="tr-TR"/>
    </w:rPr>
  </w:style>
  <w:style w:type="character" w:customStyle="1" w:styleId="Footnote30SmallCapsSpacing3pt">
    <w:name w:val="Footnote (30) + Small Caps;Spacing 3 pt"/>
    <w:basedOn w:val="Footnote300"/>
    <w:rPr>
      <w:rFonts w:ascii="Calibri" w:eastAsia="Calibri" w:hAnsi="Calibri" w:cs="Calibri"/>
      <w:b/>
      <w:bCs/>
      <w:i w:val="0"/>
      <w:iCs w:val="0"/>
      <w:smallCaps/>
      <w:strike w:val="0"/>
      <w:color w:val="000000"/>
      <w:spacing w:val="70"/>
      <w:w w:val="100"/>
      <w:position w:val="0"/>
      <w:sz w:val="12"/>
      <w:szCs w:val="12"/>
      <w:u w:val="none"/>
      <w:lang w:val="tr-TR" w:eastAsia="tr-TR" w:bidi="tr-TR"/>
    </w:rPr>
  </w:style>
  <w:style w:type="character" w:customStyle="1" w:styleId="Footnote31">
    <w:name w:val="Footnote (31)_"/>
    <w:basedOn w:val="DefaultParagraphFont"/>
    <w:link w:val="Footnote310"/>
    <w:rPr>
      <w:rFonts w:ascii="Book Antiqua" w:eastAsia="Book Antiqua" w:hAnsi="Book Antiqua" w:cs="Book Antiqua"/>
      <w:b/>
      <w:bCs/>
      <w:i w:val="0"/>
      <w:iCs w:val="0"/>
      <w:smallCaps w:val="0"/>
      <w:strike w:val="0"/>
      <w:spacing w:val="10"/>
      <w:sz w:val="11"/>
      <w:szCs w:val="11"/>
      <w:u w:val="none"/>
    </w:rPr>
  </w:style>
  <w:style w:type="character" w:customStyle="1" w:styleId="Footnote31NotBoldItalicSpacing0pt">
    <w:name w:val="Footnote (31) + Not Bold;Italic;Spacing 0 pt"/>
    <w:basedOn w:val="Footnote31"/>
    <w:rPr>
      <w:rFonts w:ascii="Book Antiqua" w:eastAsia="Book Antiqua" w:hAnsi="Book Antiqua" w:cs="Book Antiqua"/>
      <w:b/>
      <w:bCs/>
      <w:i/>
      <w:iCs/>
      <w:smallCaps w:val="0"/>
      <w:strike w:val="0"/>
      <w:color w:val="000000"/>
      <w:spacing w:val="0"/>
      <w:w w:val="100"/>
      <w:position w:val="0"/>
      <w:sz w:val="11"/>
      <w:szCs w:val="11"/>
      <w:u w:val="none"/>
      <w:lang w:val="tr-TR" w:eastAsia="tr-TR" w:bidi="tr-TR"/>
    </w:rPr>
  </w:style>
  <w:style w:type="character" w:customStyle="1" w:styleId="Footnote75ptNotBoldSpacing0pt">
    <w:name w:val="Footnote + 7.5 pt;Not Bold;Spacing 0 pt"/>
    <w:basedOn w:val="Footnote"/>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Footnote3Spacing0pt">
    <w:name w:val="Footnote (3) + Spacing 0 pt"/>
    <w:basedOn w:val="Footnote3"/>
    <w:rPr>
      <w:rFonts w:ascii="Book Antiqua" w:eastAsia="Book Antiqua" w:hAnsi="Book Antiqua" w:cs="Book Antiqua"/>
      <w:b w:val="0"/>
      <w:bCs w:val="0"/>
      <w:i w:val="0"/>
      <w:iCs w:val="0"/>
      <w:smallCaps w:val="0"/>
      <w:strike w:val="0"/>
      <w:color w:val="000000"/>
      <w:spacing w:val="10"/>
      <w:w w:val="100"/>
      <w:position w:val="0"/>
      <w:sz w:val="14"/>
      <w:szCs w:val="14"/>
      <w:u w:val="none"/>
      <w:lang w:val="tr-TR" w:eastAsia="tr-TR" w:bidi="tr-TR"/>
    </w:rPr>
  </w:style>
  <w:style w:type="character" w:customStyle="1" w:styleId="Footnote3ItalicSpacing0pt">
    <w:name w:val="Footnote (3) + Italic;Spacing 0 pt"/>
    <w:basedOn w:val="Footnote3"/>
    <w:rPr>
      <w:rFonts w:ascii="Book Antiqua" w:eastAsia="Book Antiqua" w:hAnsi="Book Antiqua" w:cs="Book Antiqua"/>
      <w:b w:val="0"/>
      <w:bCs w:val="0"/>
      <w:i/>
      <w:iCs/>
      <w:smallCaps w:val="0"/>
      <w:strike w:val="0"/>
      <w:color w:val="000000"/>
      <w:spacing w:val="10"/>
      <w:w w:val="100"/>
      <w:position w:val="0"/>
      <w:sz w:val="14"/>
      <w:szCs w:val="14"/>
      <w:u w:val="none"/>
      <w:lang w:val="tr-TR" w:eastAsia="tr-TR" w:bidi="tr-TR"/>
    </w:rPr>
  </w:style>
  <w:style w:type="character" w:customStyle="1" w:styleId="FootnoteSpacing4pt">
    <w:name w:val="Footnote + Spacing 4 pt"/>
    <w:basedOn w:val="Footnote"/>
    <w:rPr>
      <w:rFonts w:ascii="Book Antiqua" w:eastAsia="Book Antiqua" w:hAnsi="Book Antiqua" w:cs="Book Antiqua"/>
      <w:b/>
      <w:bCs/>
      <w:i w:val="0"/>
      <w:iCs w:val="0"/>
      <w:smallCaps w:val="0"/>
      <w:strike w:val="0"/>
      <w:color w:val="000000"/>
      <w:spacing w:val="80"/>
      <w:w w:val="100"/>
      <w:position w:val="0"/>
      <w:sz w:val="14"/>
      <w:szCs w:val="14"/>
      <w:u w:val="none"/>
      <w:lang w:val="tr-TR" w:eastAsia="tr-TR" w:bidi="tr-TR"/>
    </w:rPr>
  </w:style>
  <w:style w:type="character" w:customStyle="1" w:styleId="Footnote32">
    <w:name w:val="Footnote (32)_"/>
    <w:basedOn w:val="DefaultParagraphFont"/>
    <w:link w:val="Footnote320"/>
    <w:rPr>
      <w:rFonts w:ascii="Book Antiqua" w:eastAsia="Book Antiqua" w:hAnsi="Book Antiqua" w:cs="Book Antiqua"/>
      <w:b/>
      <w:bCs/>
      <w:i w:val="0"/>
      <w:iCs w:val="0"/>
      <w:smallCaps w:val="0"/>
      <w:strike w:val="0"/>
      <w:spacing w:val="10"/>
      <w:sz w:val="8"/>
      <w:szCs w:val="8"/>
      <w:u w:val="none"/>
    </w:rPr>
  </w:style>
  <w:style w:type="character" w:customStyle="1" w:styleId="Footnote85ptSpacing1pt">
    <w:name w:val="Footnote + 8.5 pt;Spacing 1 pt"/>
    <w:basedOn w:val="Footnote"/>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FootnoteConstantia65ptNotBoldItalicSpacing0pt">
    <w:name w:val="Footnote + Constantia;6.5 pt;Not Bold;Italic;Spacing 0 pt"/>
    <w:basedOn w:val="Footnote"/>
    <w:rPr>
      <w:rFonts w:ascii="Constantia" w:eastAsia="Constantia" w:hAnsi="Constantia" w:cs="Constantia"/>
      <w:b/>
      <w:bCs/>
      <w:i/>
      <w:iCs/>
      <w:smallCaps w:val="0"/>
      <w:strike w:val="0"/>
      <w:color w:val="000000"/>
      <w:spacing w:val="10"/>
      <w:w w:val="100"/>
      <w:position w:val="0"/>
      <w:sz w:val="13"/>
      <w:szCs w:val="13"/>
      <w:u w:val="none"/>
      <w:lang w:val="tr-TR" w:eastAsia="tr-TR" w:bidi="tr-TR"/>
    </w:rPr>
  </w:style>
  <w:style w:type="character" w:customStyle="1" w:styleId="Footnote8SegoeUI65ptNotItalic">
    <w:name w:val="Footnote (8) + Segoe UI;6.5 pt;Not Italic"/>
    <w:basedOn w:val="Footnote8"/>
    <w:rPr>
      <w:rFonts w:ascii="Segoe UI" w:eastAsia="Segoe UI" w:hAnsi="Segoe UI" w:cs="Segoe UI"/>
      <w:b/>
      <w:bCs/>
      <w:i/>
      <w:iCs/>
      <w:smallCaps w:val="0"/>
      <w:strike w:val="0"/>
      <w:color w:val="000000"/>
      <w:spacing w:val="0"/>
      <w:w w:val="100"/>
      <w:position w:val="0"/>
      <w:sz w:val="13"/>
      <w:szCs w:val="13"/>
      <w:u w:val="none"/>
      <w:lang w:val="tr-TR" w:eastAsia="tr-TR" w:bidi="tr-TR"/>
    </w:rPr>
  </w:style>
  <w:style w:type="character" w:customStyle="1" w:styleId="Footnote855ptNotItalic">
    <w:name w:val="Footnote (8) + 5.5 pt;Not Italic"/>
    <w:basedOn w:val="Footnote8"/>
    <w:rPr>
      <w:rFonts w:ascii="Book Antiqua" w:eastAsia="Book Antiqua" w:hAnsi="Book Antiqua" w:cs="Book Antiqua"/>
      <w:b/>
      <w:bCs/>
      <w:i/>
      <w:iCs/>
      <w:smallCaps w:val="0"/>
      <w:strike w:val="0"/>
      <w:color w:val="000000"/>
      <w:spacing w:val="0"/>
      <w:w w:val="100"/>
      <w:position w:val="0"/>
      <w:sz w:val="11"/>
      <w:szCs w:val="11"/>
      <w:u w:val="none"/>
      <w:lang w:val="tr-TR" w:eastAsia="tr-TR" w:bidi="tr-TR"/>
    </w:rPr>
  </w:style>
  <w:style w:type="character" w:customStyle="1" w:styleId="Footnote89ptNotItalic">
    <w:name w:val="Footnote (8) + 9 pt;Not Italic"/>
    <w:basedOn w:val="Footnote8"/>
    <w:rPr>
      <w:rFonts w:ascii="Book Antiqua" w:eastAsia="Book Antiqua" w:hAnsi="Book Antiqua" w:cs="Book Antiqua"/>
      <w:b/>
      <w:bCs/>
      <w:i/>
      <w:iCs/>
      <w:smallCaps w:val="0"/>
      <w:strike w:val="0"/>
      <w:color w:val="000000"/>
      <w:spacing w:val="0"/>
      <w:w w:val="100"/>
      <w:position w:val="0"/>
      <w:sz w:val="18"/>
      <w:szCs w:val="18"/>
      <w:u w:val="none"/>
      <w:lang w:val="tr-TR" w:eastAsia="tr-TR" w:bidi="tr-TR"/>
    </w:rPr>
  </w:style>
  <w:style w:type="character" w:customStyle="1" w:styleId="Footnote5Constantia8ptBold0">
    <w:name w:val="Footnote (5) + Constantia;8 pt;Bold"/>
    <w:basedOn w:val="Footnote5"/>
    <w:rPr>
      <w:rFonts w:ascii="Constantia" w:eastAsia="Constantia" w:hAnsi="Constantia" w:cs="Constantia"/>
      <w:b/>
      <w:bCs/>
      <w:i w:val="0"/>
      <w:iCs w:val="0"/>
      <w:smallCaps w:val="0"/>
      <w:strike w:val="0"/>
      <w:color w:val="000000"/>
      <w:spacing w:val="0"/>
      <w:w w:val="100"/>
      <w:position w:val="0"/>
      <w:sz w:val="16"/>
      <w:szCs w:val="16"/>
      <w:u w:val="none"/>
      <w:lang w:val="tr-TR" w:eastAsia="tr-TR" w:bidi="tr-TR"/>
    </w:rPr>
  </w:style>
  <w:style w:type="character" w:customStyle="1" w:styleId="Footnote33">
    <w:name w:val="Footnote (33)_"/>
    <w:basedOn w:val="DefaultParagraphFont"/>
    <w:link w:val="Footnote330"/>
    <w:rPr>
      <w:rFonts w:ascii="Book Antiqua" w:eastAsia="Book Antiqua" w:hAnsi="Book Antiqua" w:cs="Book Antiqua"/>
      <w:b/>
      <w:bCs/>
      <w:i w:val="0"/>
      <w:iCs w:val="0"/>
      <w:smallCaps w:val="0"/>
      <w:strike w:val="0"/>
      <w:sz w:val="17"/>
      <w:szCs w:val="17"/>
      <w:u w:val="none"/>
    </w:rPr>
  </w:style>
  <w:style w:type="character" w:customStyle="1" w:styleId="Footnote34">
    <w:name w:val="Footnote (34)_"/>
    <w:basedOn w:val="DefaultParagraphFont"/>
    <w:link w:val="Footnote340"/>
    <w:rPr>
      <w:rFonts w:ascii="Book Antiqua" w:eastAsia="Book Antiqua" w:hAnsi="Book Antiqua" w:cs="Book Antiqua"/>
      <w:b/>
      <w:bCs/>
      <w:i w:val="0"/>
      <w:iCs w:val="0"/>
      <w:smallCaps w:val="0"/>
      <w:strike w:val="0"/>
      <w:sz w:val="13"/>
      <w:szCs w:val="13"/>
      <w:u w:val="none"/>
    </w:rPr>
  </w:style>
  <w:style w:type="character" w:customStyle="1" w:styleId="Footnote34Constantia55ptNotBoldSpacing0pt">
    <w:name w:val="Footnote (34) + Constantia;5.5 pt;Not Bold;Spacing 0 pt"/>
    <w:basedOn w:val="Footnote34"/>
    <w:rPr>
      <w:rFonts w:ascii="Constantia" w:eastAsia="Constantia" w:hAnsi="Constantia" w:cs="Constantia"/>
      <w:b/>
      <w:bCs/>
      <w:i w:val="0"/>
      <w:iCs w:val="0"/>
      <w:smallCaps w:val="0"/>
      <w:strike w:val="0"/>
      <w:color w:val="000000"/>
      <w:spacing w:val="10"/>
      <w:w w:val="100"/>
      <w:position w:val="0"/>
      <w:sz w:val="11"/>
      <w:szCs w:val="11"/>
      <w:u w:val="none"/>
      <w:lang w:val="tr-TR" w:eastAsia="tr-TR" w:bidi="tr-TR"/>
    </w:rPr>
  </w:style>
  <w:style w:type="character" w:customStyle="1" w:styleId="Footnote34Spacing3pt">
    <w:name w:val="Footnote (34) + Spacing 3 pt"/>
    <w:basedOn w:val="Footnote34"/>
    <w:rPr>
      <w:rFonts w:ascii="Book Antiqua" w:eastAsia="Book Antiqua" w:hAnsi="Book Antiqua" w:cs="Book Antiqua"/>
      <w:b/>
      <w:bCs/>
      <w:i w:val="0"/>
      <w:iCs w:val="0"/>
      <w:smallCaps w:val="0"/>
      <w:strike w:val="0"/>
      <w:color w:val="000000"/>
      <w:spacing w:val="70"/>
      <w:w w:val="100"/>
      <w:position w:val="0"/>
      <w:sz w:val="13"/>
      <w:szCs w:val="13"/>
      <w:u w:val="none"/>
      <w:lang w:val="tr-TR" w:eastAsia="tr-TR" w:bidi="tr-TR"/>
    </w:rPr>
  </w:style>
  <w:style w:type="character" w:customStyle="1" w:styleId="Footnote347ptItalic">
    <w:name w:val="Footnote (34) + 7 pt;Italic"/>
    <w:basedOn w:val="Footnote3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347pt">
    <w:name w:val="Footnote (34) + 7 pt"/>
    <w:basedOn w:val="Footnote3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3475pt">
    <w:name w:val="Footnote (34) + 7.5 pt"/>
    <w:basedOn w:val="Footnote3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347ptNotBold">
    <w:name w:val="Footnote (34) + 7 pt;Not Bold"/>
    <w:basedOn w:val="Footnote3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8ConstantiaNotItalic">
    <w:name w:val="Footnote (8) + Constantia;Not Italic"/>
    <w:basedOn w:val="Footnote8"/>
    <w:rPr>
      <w:rFonts w:ascii="Constantia" w:eastAsia="Constantia" w:hAnsi="Constantia" w:cs="Constantia"/>
      <w:b/>
      <w:bCs/>
      <w:i/>
      <w:iCs/>
      <w:smallCaps w:val="0"/>
      <w:strike w:val="0"/>
      <w:color w:val="000000"/>
      <w:spacing w:val="0"/>
      <w:w w:val="100"/>
      <w:position w:val="0"/>
      <w:sz w:val="14"/>
      <w:szCs w:val="14"/>
      <w:u w:val="none"/>
      <w:lang w:val="tr-TR" w:eastAsia="tr-TR" w:bidi="tr-TR"/>
    </w:rPr>
  </w:style>
  <w:style w:type="character" w:customStyle="1" w:styleId="Footnote8Arial45ptNotItalicSpacing3pt">
    <w:name w:val="Footnote (8) + Arial;4.5 pt;Not Italic;Spacing 3 pt"/>
    <w:basedOn w:val="Footnote8"/>
    <w:rPr>
      <w:rFonts w:ascii="Arial" w:eastAsia="Arial" w:hAnsi="Arial" w:cs="Arial"/>
      <w:b/>
      <w:bCs/>
      <w:i/>
      <w:iCs/>
      <w:smallCaps w:val="0"/>
      <w:strike w:val="0"/>
      <w:color w:val="000000"/>
      <w:spacing w:val="70"/>
      <w:w w:val="100"/>
      <w:position w:val="0"/>
      <w:sz w:val="9"/>
      <w:szCs w:val="9"/>
      <w:u w:val="none"/>
      <w:lang w:val="tr-TR" w:eastAsia="tr-TR" w:bidi="tr-TR"/>
    </w:rPr>
  </w:style>
  <w:style w:type="character" w:customStyle="1" w:styleId="Footnote8Arial45ptNotItalic">
    <w:name w:val="Footnote (8) + Arial;4.5 pt;Not Italic"/>
    <w:basedOn w:val="Footnote8"/>
    <w:rPr>
      <w:rFonts w:ascii="Arial" w:eastAsia="Arial" w:hAnsi="Arial" w:cs="Arial"/>
      <w:b/>
      <w:bCs/>
      <w:i/>
      <w:iCs/>
      <w:smallCaps w:val="0"/>
      <w:strike w:val="0"/>
      <w:color w:val="000000"/>
      <w:spacing w:val="0"/>
      <w:w w:val="100"/>
      <w:position w:val="0"/>
      <w:sz w:val="9"/>
      <w:szCs w:val="9"/>
      <w:u w:val="none"/>
      <w:lang w:val="tr-TR" w:eastAsia="tr-TR" w:bidi="tr-TR"/>
    </w:rPr>
  </w:style>
  <w:style w:type="character" w:customStyle="1" w:styleId="FootnoteSpacing3pt2">
    <w:name w:val="Footnote + Spacing 3 pt"/>
    <w:basedOn w:val="Footnote"/>
    <w:rPr>
      <w:rFonts w:ascii="Book Antiqua" w:eastAsia="Book Antiqua" w:hAnsi="Book Antiqua" w:cs="Book Antiqua"/>
      <w:b/>
      <w:bCs/>
      <w:i w:val="0"/>
      <w:iCs w:val="0"/>
      <w:smallCaps w:val="0"/>
      <w:strike w:val="0"/>
      <w:color w:val="000000"/>
      <w:spacing w:val="70"/>
      <w:w w:val="100"/>
      <w:position w:val="0"/>
      <w:sz w:val="14"/>
      <w:szCs w:val="14"/>
      <w:u w:val="none"/>
      <w:lang w:val="tr-TR" w:eastAsia="tr-TR" w:bidi="tr-TR"/>
    </w:rPr>
  </w:style>
  <w:style w:type="character" w:customStyle="1" w:styleId="Footnote885ptNotItalic0">
    <w:name w:val="Footnote (8) + 8.5 pt;Not Italic"/>
    <w:basedOn w:val="Footnote8"/>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Footnote35">
    <w:name w:val="Footnote (35)_"/>
    <w:basedOn w:val="DefaultParagraphFont"/>
    <w:link w:val="Footnote350"/>
    <w:rPr>
      <w:rFonts w:ascii="Book Antiqua" w:eastAsia="Book Antiqua" w:hAnsi="Book Antiqua" w:cs="Book Antiqua"/>
      <w:b/>
      <w:bCs/>
      <w:i w:val="0"/>
      <w:iCs w:val="0"/>
      <w:smallCaps w:val="0"/>
      <w:strike w:val="0"/>
      <w:spacing w:val="10"/>
      <w:sz w:val="13"/>
      <w:szCs w:val="13"/>
      <w:u w:val="none"/>
    </w:rPr>
  </w:style>
  <w:style w:type="character" w:customStyle="1" w:styleId="Footnote8NotItalicSpacing3pt">
    <w:name w:val="Footnote (8) + Not Italic;Spacing 3 pt"/>
    <w:basedOn w:val="Footnote8"/>
    <w:rPr>
      <w:rFonts w:ascii="Book Antiqua" w:eastAsia="Book Antiqua" w:hAnsi="Book Antiqua" w:cs="Book Antiqua"/>
      <w:b/>
      <w:bCs/>
      <w:i/>
      <w:iCs/>
      <w:smallCaps w:val="0"/>
      <w:strike w:val="0"/>
      <w:color w:val="000000"/>
      <w:spacing w:val="70"/>
      <w:w w:val="100"/>
      <w:position w:val="0"/>
      <w:sz w:val="14"/>
      <w:szCs w:val="14"/>
      <w:u w:val="none"/>
      <w:lang w:val="tr-TR" w:eastAsia="tr-TR" w:bidi="tr-TR"/>
    </w:rPr>
  </w:style>
  <w:style w:type="character" w:customStyle="1" w:styleId="Footnote15Spacing3pt0">
    <w:name w:val="Footnote (15) + Spacing 3 pt"/>
    <w:basedOn w:val="Footnote15"/>
    <w:rPr>
      <w:rFonts w:ascii="Constantia" w:eastAsia="Constantia" w:hAnsi="Constantia" w:cs="Constantia"/>
      <w:b/>
      <w:bCs/>
      <w:i w:val="0"/>
      <w:iCs w:val="0"/>
      <w:smallCaps w:val="0"/>
      <w:strike w:val="0"/>
      <w:color w:val="000000"/>
      <w:spacing w:val="60"/>
      <w:w w:val="100"/>
      <w:position w:val="0"/>
      <w:sz w:val="15"/>
      <w:szCs w:val="15"/>
      <w:u w:val="none"/>
      <w:lang w:val="tr-TR" w:eastAsia="tr-TR" w:bidi="tr-TR"/>
    </w:rPr>
  </w:style>
  <w:style w:type="character" w:customStyle="1" w:styleId="Footnote15BookAntiquaNotBold0">
    <w:name w:val="Footnote (15) + Book Antiqua;Not Bold"/>
    <w:basedOn w:val="Footnote15"/>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20Constantia75pt">
    <w:name w:val="Footnote (20) + Constantia;7.5 pt"/>
    <w:basedOn w:val="Footnote200"/>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Footnote20Spacing2pt">
    <w:name w:val="Footnote (20) + Spacing 2 pt"/>
    <w:basedOn w:val="Footnote200"/>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Footnote20Constantia75ptItalic">
    <w:name w:val="Footnote (20) + Constantia;7.5 pt;Italic"/>
    <w:basedOn w:val="Footnote200"/>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15BookAntiqua7ptItalicSpacing1pt">
    <w:name w:val="Footnote (15) + Book Antiqua;7 pt;Italic;Spacing 1 pt"/>
    <w:basedOn w:val="Footnote15"/>
    <w:rPr>
      <w:rFonts w:ascii="Book Antiqua" w:eastAsia="Book Antiqua" w:hAnsi="Book Antiqua" w:cs="Book Antiqua"/>
      <w:b/>
      <w:bCs/>
      <w:i/>
      <w:iCs/>
      <w:smallCaps w:val="0"/>
      <w:strike w:val="0"/>
      <w:color w:val="000000"/>
      <w:spacing w:val="20"/>
      <w:w w:val="100"/>
      <w:position w:val="0"/>
      <w:sz w:val="14"/>
      <w:szCs w:val="14"/>
      <w:u w:val="none"/>
      <w:lang w:val="tr-TR" w:eastAsia="tr-TR" w:bidi="tr-TR"/>
    </w:rPr>
  </w:style>
  <w:style w:type="character" w:customStyle="1" w:styleId="Footnote15BookAntiqua7pt0">
    <w:name w:val="Footnote (15) + Book Antiqua;7 pt"/>
    <w:basedOn w:val="Footnote15"/>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11NotItalicSpacing3pt">
    <w:name w:val="Footnote (11) + Not Italic;Spacing 3 pt"/>
    <w:basedOn w:val="Footnote11"/>
    <w:rPr>
      <w:rFonts w:ascii="Constantia" w:eastAsia="Constantia" w:hAnsi="Constantia" w:cs="Constantia"/>
      <w:b/>
      <w:bCs/>
      <w:i/>
      <w:iCs/>
      <w:smallCaps w:val="0"/>
      <w:strike w:val="0"/>
      <w:color w:val="000000"/>
      <w:spacing w:val="60"/>
      <w:w w:val="100"/>
      <w:position w:val="0"/>
      <w:sz w:val="15"/>
      <w:szCs w:val="15"/>
      <w:u w:val="none"/>
      <w:lang w:val="tr-TR" w:eastAsia="tr-TR" w:bidi="tr-TR"/>
    </w:rPr>
  </w:style>
  <w:style w:type="character" w:customStyle="1" w:styleId="Footnote2ConstantiaNotItalicSpacing0pt">
    <w:name w:val="Footnote (2) + Constantia;Not Italic;Spacing 0 pt"/>
    <w:basedOn w:val="Footnote2"/>
    <w:rPr>
      <w:rFonts w:ascii="Constantia" w:eastAsia="Constantia" w:hAnsi="Constantia" w:cs="Constantia"/>
      <w:b/>
      <w:bCs/>
      <w:i/>
      <w:iCs/>
      <w:smallCaps w:val="0"/>
      <w:strike w:val="0"/>
      <w:color w:val="000000"/>
      <w:spacing w:val="10"/>
      <w:w w:val="100"/>
      <w:position w:val="0"/>
      <w:sz w:val="14"/>
      <w:szCs w:val="14"/>
      <w:u w:val="none"/>
      <w:lang w:val="tr-TR" w:eastAsia="tr-TR" w:bidi="tr-TR"/>
    </w:rPr>
  </w:style>
  <w:style w:type="character" w:customStyle="1" w:styleId="Footnote2BoldNotItalic">
    <w:name w:val="Footnote (2) + Bold;Not Italic"/>
    <w:basedOn w:val="Footnote2"/>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1BookAntiqua7ptNotBold">
    <w:name w:val="Footnote (11) + Book Antiqua;7 pt;Not Bold"/>
    <w:basedOn w:val="Footnote1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36">
    <w:name w:val="Footnote (36)_"/>
    <w:basedOn w:val="DefaultParagraphFont"/>
    <w:link w:val="Footnote360"/>
    <w:rPr>
      <w:rFonts w:ascii="Constantia" w:eastAsia="Constantia" w:hAnsi="Constantia" w:cs="Constantia"/>
      <w:b w:val="0"/>
      <w:bCs w:val="0"/>
      <w:i w:val="0"/>
      <w:iCs w:val="0"/>
      <w:smallCaps w:val="0"/>
      <w:strike w:val="0"/>
      <w:spacing w:val="10"/>
      <w:sz w:val="15"/>
      <w:szCs w:val="15"/>
      <w:u w:val="none"/>
    </w:rPr>
  </w:style>
  <w:style w:type="character" w:customStyle="1" w:styleId="Footnote34Spacing2pt">
    <w:name w:val="Footnote (34) + Spacing 2 pt"/>
    <w:basedOn w:val="Footnote34"/>
    <w:rPr>
      <w:rFonts w:ascii="Book Antiqua" w:eastAsia="Book Antiqua" w:hAnsi="Book Antiqua" w:cs="Book Antiqua"/>
      <w:b/>
      <w:bCs/>
      <w:i w:val="0"/>
      <w:iCs w:val="0"/>
      <w:smallCaps w:val="0"/>
      <w:strike w:val="0"/>
      <w:color w:val="000000"/>
      <w:spacing w:val="40"/>
      <w:w w:val="100"/>
      <w:position w:val="0"/>
      <w:sz w:val="13"/>
      <w:szCs w:val="13"/>
      <w:u w:val="none"/>
      <w:lang w:val="tr-TR" w:eastAsia="tr-TR" w:bidi="tr-TR"/>
    </w:rPr>
  </w:style>
  <w:style w:type="character" w:customStyle="1" w:styleId="Footnote3485pt">
    <w:name w:val="Footnote (34) + 8.5 pt"/>
    <w:basedOn w:val="Footnote3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Footnote34Constantia75ptNotBoldSpacing0pt">
    <w:name w:val="Footnote (34) + Constantia;7.5 pt;Not Bold;Spacing 0 pt"/>
    <w:basedOn w:val="Footnote34"/>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Footnote347ptNotBoldItalic">
    <w:name w:val="Footnote (34) + 7 pt;Not Bold;Italic"/>
    <w:basedOn w:val="Footnote3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347ptNotBold0">
    <w:name w:val="Footnote (34) + 7 pt;Not Bold"/>
    <w:basedOn w:val="Footnote3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Footnote34Constantia75pt">
    <w:name w:val="Footnote (34) + Constantia;7.5 pt"/>
    <w:basedOn w:val="Footnote34"/>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Footnote37">
    <w:name w:val="Footnote (37)_"/>
    <w:basedOn w:val="DefaultParagraphFont"/>
    <w:link w:val="Footnote370"/>
    <w:rPr>
      <w:rFonts w:ascii="Book Antiqua" w:eastAsia="Book Antiqua" w:hAnsi="Book Antiqua" w:cs="Book Antiqua"/>
      <w:b/>
      <w:bCs/>
      <w:i w:val="0"/>
      <w:iCs w:val="0"/>
      <w:smallCaps w:val="0"/>
      <w:strike w:val="0"/>
      <w:sz w:val="13"/>
      <w:szCs w:val="13"/>
      <w:u w:val="none"/>
    </w:rPr>
  </w:style>
  <w:style w:type="character" w:customStyle="1" w:styleId="Footnote38">
    <w:name w:val="Footnote (38)_"/>
    <w:basedOn w:val="DefaultParagraphFont"/>
    <w:link w:val="Footnote380"/>
    <w:rPr>
      <w:rFonts w:ascii="Book Antiqua" w:eastAsia="Book Antiqua" w:hAnsi="Book Antiqua" w:cs="Book Antiqua"/>
      <w:b w:val="0"/>
      <w:bCs w:val="0"/>
      <w:i w:val="0"/>
      <w:iCs w:val="0"/>
      <w:smallCaps w:val="0"/>
      <w:strike w:val="0"/>
      <w:spacing w:val="0"/>
      <w:sz w:val="14"/>
      <w:szCs w:val="14"/>
      <w:u w:val="none"/>
    </w:rPr>
  </w:style>
  <w:style w:type="character" w:customStyle="1" w:styleId="Footnote38SmallCaps">
    <w:name w:val="Footnote (38) + Small Caps"/>
    <w:basedOn w:val="Footnote38"/>
    <w:rPr>
      <w:rFonts w:ascii="Book Antiqua" w:eastAsia="Book Antiqua" w:hAnsi="Book Antiqua" w:cs="Book Antiqua"/>
      <w:b w:val="0"/>
      <w:bCs w:val="0"/>
      <w:i w:val="0"/>
      <w:iCs w:val="0"/>
      <w:smallCaps/>
      <w:strike w:val="0"/>
      <w:color w:val="000000"/>
      <w:spacing w:val="0"/>
      <w:w w:val="100"/>
      <w:position w:val="0"/>
      <w:sz w:val="14"/>
      <w:szCs w:val="14"/>
      <w:u w:val="none"/>
      <w:lang w:val="tr-TR" w:eastAsia="tr-TR" w:bidi="tr-TR"/>
    </w:rPr>
  </w:style>
  <w:style w:type="character" w:customStyle="1" w:styleId="Footnote38ItalicSpacing0pt">
    <w:name w:val="Footnote (38) + Italic;Spacing 0 pt"/>
    <w:basedOn w:val="Footnote38"/>
    <w:rPr>
      <w:rFonts w:ascii="Book Antiqua" w:eastAsia="Book Antiqua" w:hAnsi="Book Antiqua" w:cs="Book Antiqua"/>
      <w:b w:val="0"/>
      <w:bCs w:val="0"/>
      <w:i/>
      <w:iCs/>
      <w:smallCaps w:val="0"/>
      <w:strike w:val="0"/>
      <w:color w:val="000000"/>
      <w:spacing w:val="10"/>
      <w:w w:val="100"/>
      <w:position w:val="0"/>
      <w:sz w:val="14"/>
      <w:szCs w:val="14"/>
      <w:u w:val="none"/>
      <w:lang w:val="tr-TR" w:eastAsia="tr-TR" w:bidi="tr-TR"/>
    </w:rPr>
  </w:style>
  <w:style w:type="character" w:customStyle="1" w:styleId="Footnote1565pt">
    <w:name w:val="Footnote (15) + 6.5 pt"/>
    <w:basedOn w:val="Footnote15"/>
    <w:rPr>
      <w:rFonts w:ascii="Constantia" w:eastAsia="Constantia" w:hAnsi="Constantia" w:cs="Constantia"/>
      <w:b/>
      <w:bCs/>
      <w:i w:val="0"/>
      <w:iCs w:val="0"/>
      <w:smallCaps w:val="0"/>
      <w:strike w:val="0"/>
      <w:color w:val="000000"/>
      <w:spacing w:val="0"/>
      <w:w w:val="100"/>
      <w:position w:val="0"/>
      <w:sz w:val="13"/>
      <w:szCs w:val="13"/>
      <w:u w:val="none"/>
      <w:lang w:val="tr-TR" w:eastAsia="tr-TR" w:bidi="tr-TR"/>
    </w:rPr>
  </w:style>
  <w:style w:type="character" w:customStyle="1" w:styleId="Footnote15BookAntiqua">
    <w:name w:val="Footnote (15) + Book Antiqua"/>
    <w:basedOn w:val="Footnote15"/>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15BookAntiqua65pt">
    <w:name w:val="Footnote (15) + Book Antiqua;6.5 pt"/>
    <w:basedOn w:val="Footnote15"/>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Footnote15BookAntiquaItalic">
    <w:name w:val="Footnote (15) + Book Antiqua;Italic"/>
    <w:basedOn w:val="Footnote15"/>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Footnote15NotBoldSpacing0pt">
    <w:name w:val="Footnote (15) + Not Bold;Spacing 0 pt"/>
    <w:basedOn w:val="Footnote15"/>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Footnote15BookAntiqua65ptSpacing0pt">
    <w:name w:val="Footnote (15) + Book Antiqua;6.5 pt;Spacing 0 pt"/>
    <w:basedOn w:val="Footnote15"/>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Footnote6ConstantiaBoldItalicSpacing0pt">
    <w:name w:val="Footnote (6) + Constantia;Bold;Italic;Spacing 0 pt"/>
    <w:basedOn w:val="Footnote6"/>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6ConstantiaBoldSpacing0pt">
    <w:name w:val="Footnote (6) + Constantia;Bold;Spacing 0 pt"/>
    <w:basedOn w:val="Footnote6"/>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Footnote11BookAntiqua65ptNotItalic">
    <w:name w:val="Footnote (11) + Book Antiqua;6.5 pt;Not Italic"/>
    <w:basedOn w:val="Footnote11"/>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FootnoteConstantia55ptSpacing0pt">
    <w:name w:val="Footnote + Constantia;5.5 pt;Spacing 0 pt"/>
    <w:basedOn w:val="Footnote"/>
    <w:rPr>
      <w:rFonts w:ascii="Constantia" w:eastAsia="Constantia" w:hAnsi="Constantia" w:cs="Constantia"/>
      <w:b/>
      <w:bCs/>
      <w:i w:val="0"/>
      <w:iCs w:val="0"/>
      <w:smallCaps w:val="0"/>
      <w:strike w:val="0"/>
      <w:color w:val="000000"/>
      <w:spacing w:val="10"/>
      <w:w w:val="100"/>
      <w:position w:val="0"/>
      <w:sz w:val="11"/>
      <w:szCs w:val="11"/>
      <w:u w:val="none"/>
      <w:lang w:val="tr-TR" w:eastAsia="tr-TR" w:bidi="tr-TR"/>
    </w:rPr>
  </w:style>
  <w:style w:type="character" w:customStyle="1" w:styleId="FootnoteNotBoldSpacing0pt">
    <w:name w:val="Footnote + Not Bold;Spacing 0 pt"/>
    <w:basedOn w:val="Footnote"/>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Footnote39">
    <w:name w:val="Footnote (39)_"/>
    <w:basedOn w:val="DefaultParagraphFont"/>
    <w:link w:val="Footnote390"/>
    <w:rPr>
      <w:rFonts w:ascii="Book Antiqua" w:eastAsia="Book Antiqua" w:hAnsi="Book Antiqua" w:cs="Book Antiqua"/>
      <w:b/>
      <w:bCs/>
      <w:i w:val="0"/>
      <w:iCs w:val="0"/>
      <w:smallCaps w:val="0"/>
      <w:strike w:val="0"/>
      <w:spacing w:val="20"/>
      <w:sz w:val="17"/>
      <w:szCs w:val="17"/>
      <w:u w:val="none"/>
    </w:rPr>
  </w:style>
  <w:style w:type="character" w:customStyle="1" w:styleId="Footnote391">
    <w:name w:val="Footnote (39)"/>
    <w:basedOn w:val="Footnote39"/>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Footnote397ptItalicSpacing0pt">
    <w:name w:val="Footnote (39) + 7 pt;Italic;Spacing 0 pt"/>
    <w:basedOn w:val="Footnote39"/>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39Spacing0pt">
    <w:name w:val="Footnote (39) + Spacing 0 pt"/>
    <w:basedOn w:val="Footnote39"/>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Footnote3975ptNotBoldSpacing0pt">
    <w:name w:val="Footnote (39) + 7.5 pt;Not Bold;Spacing 0 pt"/>
    <w:basedOn w:val="Footnote39"/>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3975ptNotBoldSmallCapsSpacing0pt">
    <w:name w:val="Footnote (39) + 7.5 pt;Not Bold;Small Caps;Spacing 0 pt"/>
    <w:basedOn w:val="Footnote39"/>
    <w:rPr>
      <w:rFonts w:ascii="Book Antiqua" w:eastAsia="Book Antiqua" w:hAnsi="Book Antiqua" w:cs="Book Antiqua"/>
      <w:b/>
      <w:bCs/>
      <w:i w:val="0"/>
      <w:iCs w:val="0"/>
      <w:smallCaps/>
      <w:strike w:val="0"/>
      <w:color w:val="000000"/>
      <w:spacing w:val="0"/>
      <w:w w:val="100"/>
      <w:position w:val="0"/>
      <w:sz w:val="15"/>
      <w:szCs w:val="15"/>
      <w:u w:val="none"/>
      <w:lang w:val="tr-TR" w:eastAsia="tr-TR" w:bidi="tr-TR"/>
    </w:rPr>
  </w:style>
  <w:style w:type="character" w:customStyle="1" w:styleId="FootnoteSpacing1pt1">
    <w:name w:val="Footnote + Spacing 1 pt"/>
    <w:basedOn w:val="Footnote"/>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Footnote885ptNotItalicSpacing1pt">
    <w:name w:val="Footnote (8) + 8.5 pt;Not Italic;Spacing 1 pt"/>
    <w:basedOn w:val="Footnote8"/>
    <w:rPr>
      <w:rFonts w:ascii="Book Antiqua" w:eastAsia="Book Antiqua" w:hAnsi="Book Antiqua" w:cs="Book Antiqua"/>
      <w:b/>
      <w:bCs/>
      <w:i/>
      <w:iCs/>
      <w:smallCaps w:val="0"/>
      <w:strike w:val="0"/>
      <w:color w:val="000000"/>
      <w:spacing w:val="20"/>
      <w:w w:val="100"/>
      <w:position w:val="0"/>
      <w:sz w:val="17"/>
      <w:szCs w:val="17"/>
      <w:u w:val="none"/>
      <w:lang w:val="tr-TR" w:eastAsia="tr-TR" w:bidi="tr-TR"/>
    </w:rPr>
  </w:style>
  <w:style w:type="character" w:customStyle="1" w:styleId="FootnoteConstantia75ptNotBoldSpacing0pt0">
    <w:name w:val="Footnote + Constantia;7.5 pt;Not Bold;Spacing 0 pt"/>
    <w:basedOn w:val="Footnote"/>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Footnote55pt">
    <w:name w:val="Footnote + 5.5 pt"/>
    <w:basedOn w:val="Footnote"/>
    <w:rPr>
      <w:rFonts w:ascii="Book Antiqua" w:eastAsia="Book Antiqua" w:hAnsi="Book Antiqua" w:cs="Book Antiqua"/>
      <w:b/>
      <w:bCs/>
      <w:i w:val="0"/>
      <w:iCs w:val="0"/>
      <w:smallCaps w:val="0"/>
      <w:strike w:val="0"/>
      <w:color w:val="000000"/>
      <w:spacing w:val="0"/>
      <w:w w:val="100"/>
      <w:position w:val="0"/>
      <w:sz w:val="11"/>
      <w:szCs w:val="11"/>
      <w:u w:val="none"/>
      <w:lang w:val="tr-TR" w:eastAsia="tr-TR" w:bidi="tr-TR"/>
    </w:rPr>
  </w:style>
  <w:style w:type="character" w:customStyle="1" w:styleId="Footnote347ptNotBoldItalic0">
    <w:name w:val="Footnote (34) + 7 pt;Not Bold;Italic"/>
    <w:basedOn w:val="Footnote3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34Spacing1pt">
    <w:name w:val="Footnote (34) + Spacing 1 pt"/>
    <w:basedOn w:val="Footnote34"/>
    <w:rPr>
      <w:rFonts w:ascii="Book Antiqua" w:eastAsia="Book Antiqua" w:hAnsi="Book Antiqua" w:cs="Book Antiqua"/>
      <w:b/>
      <w:bCs/>
      <w:i w:val="0"/>
      <w:iCs w:val="0"/>
      <w:smallCaps w:val="0"/>
      <w:strike w:val="0"/>
      <w:color w:val="000000"/>
      <w:spacing w:val="30"/>
      <w:w w:val="100"/>
      <w:position w:val="0"/>
      <w:sz w:val="13"/>
      <w:szCs w:val="13"/>
      <w:u w:val="none"/>
      <w:lang w:val="tr-TR" w:eastAsia="tr-TR" w:bidi="tr-TR"/>
    </w:rPr>
  </w:style>
  <w:style w:type="character" w:customStyle="1" w:styleId="Footnote15Spacing1pt0">
    <w:name w:val="Footnote (15) + Spacing 1 pt"/>
    <w:basedOn w:val="Footnote15"/>
    <w:rPr>
      <w:rFonts w:ascii="Constantia" w:eastAsia="Constantia" w:hAnsi="Constantia" w:cs="Constantia"/>
      <w:b/>
      <w:bCs/>
      <w:i w:val="0"/>
      <w:iCs w:val="0"/>
      <w:smallCaps w:val="0"/>
      <w:strike w:val="0"/>
      <w:color w:val="000000"/>
      <w:spacing w:val="20"/>
      <w:w w:val="100"/>
      <w:position w:val="0"/>
      <w:sz w:val="15"/>
      <w:szCs w:val="15"/>
      <w:u w:val="none"/>
      <w:lang w:val="tr-TR" w:eastAsia="tr-TR" w:bidi="tr-TR"/>
    </w:rPr>
  </w:style>
  <w:style w:type="character" w:customStyle="1" w:styleId="FootnoteItalic1">
    <w:name w:val="Footnote + Italic"/>
    <w:basedOn w:val="Footnote"/>
    <w:rPr>
      <w:rFonts w:ascii="Book Antiqua" w:eastAsia="Book Antiqua" w:hAnsi="Book Antiqua" w:cs="Book Antiqua"/>
      <w:b/>
      <w:bCs/>
      <w:i/>
      <w:iCs/>
      <w:smallCaps w:val="0"/>
      <w:strike w:val="0"/>
      <w:color w:val="000000"/>
      <w:spacing w:val="0"/>
      <w:w w:val="100"/>
      <w:position w:val="0"/>
      <w:sz w:val="14"/>
      <w:szCs w:val="14"/>
      <w:u w:val="single"/>
      <w:lang w:val="tr-TR" w:eastAsia="tr-TR" w:bidi="tr-TR"/>
    </w:rPr>
  </w:style>
  <w:style w:type="character" w:customStyle="1" w:styleId="Footnote151">
    <w:name w:val="Footnote (15)"/>
    <w:basedOn w:val="Footnote15"/>
    <w:rPr>
      <w:rFonts w:ascii="Constantia" w:eastAsia="Constantia" w:hAnsi="Constantia" w:cs="Constantia"/>
      <w:b/>
      <w:bCs/>
      <w:i w:val="0"/>
      <w:iCs w:val="0"/>
      <w:smallCaps w:val="0"/>
      <w:strike w:val="0"/>
      <w:color w:val="000000"/>
      <w:spacing w:val="0"/>
      <w:w w:val="100"/>
      <w:position w:val="0"/>
      <w:sz w:val="15"/>
      <w:szCs w:val="15"/>
      <w:u w:val="single"/>
      <w:lang w:val="tr-TR" w:eastAsia="tr-TR" w:bidi="tr-TR"/>
    </w:rPr>
  </w:style>
  <w:style w:type="character" w:customStyle="1" w:styleId="Footnote202">
    <w:name w:val="Footnote (20)"/>
    <w:basedOn w:val="Footnote200"/>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Footnote20Spacing1pt">
    <w:name w:val="Footnote (20) + Spacing 1 pt"/>
    <w:basedOn w:val="Footnote200"/>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FootnoteConstantia55pt0">
    <w:name w:val="Footnote + Constantia;5.5 pt"/>
    <w:basedOn w:val="Footnote"/>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Footnote85ptNotItalic">
    <w:name w:val="Footnote (8) + 5 pt;Not Italic"/>
    <w:basedOn w:val="Footnote8"/>
    <w:rPr>
      <w:rFonts w:ascii="Book Antiqua" w:eastAsia="Book Antiqua" w:hAnsi="Book Antiqua" w:cs="Book Antiqua"/>
      <w:b/>
      <w:bCs/>
      <w:i/>
      <w:iCs/>
      <w:smallCaps w:val="0"/>
      <w:strike w:val="0"/>
      <w:color w:val="000000"/>
      <w:spacing w:val="0"/>
      <w:w w:val="100"/>
      <w:position w:val="0"/>
      <w:sz w:val="10"/>
      <w:szCs w:val="10"/>
      <w:u w:val="none"/>
      <w:lang w:val="tr-TR" w:eastAsia="tr-TR" w:bidi="tr-TR"/>
    </w:rPr>
  </w:style>
  <w:style w:type="character" w:customStyle="1" w:styleId="Footnote885ptNotItalic1">
    <w:name w:val="Footnote (8) + 8.5 pt;Not Italic"/>
    <w:basedOn w:val="Footnote8"/>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Footnote400">
    <w:name w:val="Footnote (40)_"/>
    <w:basedOn w:val="DefaultParagraphFont"/>
    <w:link w:val="Footnote401"/>
    <w:rPr>
      <w:rFonts w:ascii="Century Schoolbook" w:eastAsia="Century Schoolbook" w:hAnsi="Century Schoolbook" w:cs="Century Schoolbook"/>
      <w:b w:val="0"/>
      <w:bCs w:val="0"/>
      <w:i/>
      <w:iCs/>
      <w:smallCaps w:val="0"/>
      <w:strike w:val="0"/>
      <w:spacing w:val="-10"/>
      <w:sz w:val="15"/>
      <w:szCs w:val="15"/>
      <w:u w:val="none"/>
    </w:rPr>
  </w:style>
  <w:style w:type="character" w:customStyle="1" w:styleId="Footnote40BookAntiqua8ptBoldNotItalicSpacing0pt">
    <w:name w:val="Footnote (40) + Book Antiqua;8 pt;Bold;Not Italic;Spacing 0 pt"/>
    <w:basedOn w:val="Footnote400"/>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Footnote41">
    <w:name w:val="Footnote (41)_"/>
    <w:basedOn w:val="DefaultParagraphFont"/>
    <w:link w:val="Footnote410"/>
    <w:rPr>
      <w:rFonts w:ascii="Book Antiqua" w:eastAsia="Book Antiqua" w:hAnsi="Book Antiqua" w:cs="Book Antiqua"/>
      <w:b/>
      <w:bCs/>
      <w:i w:val="0"/>
      <w:iCs w:val="0"/>
      <w:smallCaps w:val="0"/>
      <w:strike w:val="0"/>
      <w:spacing w:val="0"/>
      <w:sz w:val="16"/>
      <w:szCs w:val="16"/>
      <w:u w:val="none"/>
    </w:rPr>
  </w:style>
  <w:style w:type="character" w:customStyle="1" w:styleId="Footnote3475ptNotBold">
    <w:name w:val="Footnote (34) + 7.5 pt;Not Bold"/>
    <w:basedOn w:val="Footnote3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765ptNotItalic">
    <w:name w:val="Footnote (7) + 6.5 pt;Not Italic"/>
    <w:basedOn w:val="Footnote7"/>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Footnote765ptNotItalicSpacing1pt">
    <w:name w:val="Footnote (7) + 6.5 pt;Not Italic;Spacing 1 pt"/>
    <w:basedOn w:val="Footnote7"/>
    <w:rPr>
      <w:rFonts w:ascii="Book Antiqua" w:eastAsia="Book Antiqua" w:hAnsi="Book Antiqua" w:cs="Book Antiqua"/>
      <w:b/>
      <w:bCs/>
      <w:i/>
      <w:iCs/>
      <w:smallCaps w:val="0"/>
      <w:strike w:val="0"/>
      <w:color w:val="000000"/>
      <w:spacing w:val="30"/>
      <w:w w:val="100"/>
      <w:position w:val="0"/>
      <w:sz w:val="13"/>
      <w:szCs w:val="13"/>
      <w:u w:val="none"/>
      <w:lang w:val="tr-TR" w:eastAsia="tr-TR" w:bidi="tr-TR"/>
    </w:rPr>
  </w:style>
  <w:style w:type="character" w:customStyle="1" w:styleId="Footnote71">
    <w:name w:val="Footnote (7)"/>
    <w:basedOn w:val="Footnote7"/>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7Constantia75ptNotItalic">
    <w:name w:val="Footnote (7) + Constantia;7.5 pt;Not Italic"/>
    <w:basedOn w:val="Footnote7"/>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Footnote7Constantia75ptNotItalicSpacing1pt">
    <w:name w:val="Footnote (7) + Constantia;7.5 pt;Not Italic;Spacing 1 pt"/>
    <w:basedOn w:val="Footnote7"/>
    <w:rPr>
      <w:rFonts w:ascii="Constantia" w:eastAsia="Constantia" w:hAnsi="Constantia" w:cs="Constantia"/>
      <w:b/>
      <w:bCs/>
      <w:i/>
      <w:iCs/>
      <w:smallCaps w:val="0"/>
      <w:strike w:val="0"/>
      <w:color w:val="000000"/>
      <w:spacing w:val="30"/>
      <w:w w:val="100"/>
      <w:position w:val="0"/>
      <w:sz w:val="15"/>
      <w:szCs w:val="15"/>
      <w:u w:val="none"/>
      <w:lang w:val="tr-TR" w:eastAsia="tr-TR" w:bidi="tr-TR"/>
    </w:rPr>
  </w:style>
  <w:style w:type="character" w:customStyle="1" w:styleId="Footnote765ptNotItalicSpacing1pt0">
    <w:name w:val="Footnote (7) + 6.5 pt;Not Italic;Spacing 1 pt"/>
    <w:basedOn w:val="Footnote7"/>
    <w:rPr>
      <w:rFonts w:ascii="Book Antiqua" w:eastAsia="Book Antiqua" w:hAnsi="Book Antiqua" w:cs="Book Antiqua"/>
      <w:b/>
      <w:bCs/>
      <w:i/>
      <w:iCs/>
      <w:smallCaps w:val="0"/>
      <w:strike w:val="0"/>
      <w:color w:val="000000"/>
      <w:spacing w:val="30"/>
      <w:w w:val="100"/>
      <w:position w:val="0"/>
      <w:sz w:val="13"/>
      <w:szCs w:val="13"/>
      <w:u w:val="none"/>
      <w:lang w:val="tr-TR" w:eastAsia="tr-TR" w:bidi="tr-TR"/>
    </w:rPr>
  </w:style>
  <w:style w:type="character" w:customStyle="1" w:styleId="Footnote12BoldNotItalic">
    <w:name w:val="Footnote (12) + Bold;Not Italic"/>
    <w:basedOn w:val="Footnote12"/>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Footnote1265ptBoldNotItalic">
    <w:name w:val="Footnote (12) + 6.5 pt;Bold;Not Italic"/>
    <w:basedOn w:val="Footnote12"/>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Footnote6ptItalic">
    <w:name w:val="Footnote + 6 pt;Italic"/>
    <w:basedOn w:val="Footnote"/>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Footnote75ptNotBold0">
    <w:name w:val="Footnote + 7.5 pt;Not Bold"/>
    <w:basedOn w:val="Footnote"/>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Footnote6Spacing0pt">
    <w:name w:val="Footnote (6) + Spacing 0 pt"/>
    <w:basedOn w:val="Footnote6"/>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Footnote58ptBold">
    <w:name w:val="Footnote (5) + 8 pt;Bold"/>
    <w:basedOn w:val="Footnote5"/>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Footnote5ptNotBold">
    <w:name w:val="Footnote + 5 pt;Not Bold"/>
    <w:basedOn w:val="Footnote"/>
    <w:rPr>
      <w:rFonts w:ascii="Book Antiqua" w:eastAsia="Book Antiqua" w:hAnsi="Book Antiqua" w:cs="Book Antiqua"/>
      <w:b/>
      <w:bCs/>
      <w:i w:val="0"/>
      <w:iCs w:val="0"/>
      <w:smallCaps w:val="0"/>
      <w:strike w:val="0"/>
      <w:color w:val="000000"/>
      <w:spacing w:val="0"/>
      <w:w w:val="100"/>
      <w:position w:val="0"/>
      <w:sz w:val="10"/>
      <w:szCs w:val="10"/>
      <w:u w:val="none"/>
      <w:lang w:val="tr-TR" w:eastAsia="tr-TR" w:bidi="tr-TR"/>
    </w:rPr>
  </w:style>
  <w:style w:type="character" w:customStyle="1" w:styleId="Footnote5pt">
    <w:name w:val="Footnote + 5 pt"/>
    <w:basedOn w:val="Footnote"/>
    <w:rPr>
      <w:rFonts w:ascii="Book Antiqua" w:eastAsia="Book Antiqua" w:hAnsi="Book Antiqua" w:cs="Book Antiqua"/>
      <w:b/>
      <w:bCs/>
      <w:i w:val="0"/>
      <w:iCs w:val="0"/>
      <w:smallCaps w:val="0"/>
      <w:strike w:val="0"/>
      <w:color w:val="000000"/>
      <w:spacing w:val="0"/>
      <w:w w:val="100"/>
      <w:position w:val="0"/>
      <w:sz w:val="10"/>
      <w:szCs w:val="10"/>
      <w:u w:val="none"/>
      <w:lang w:val="tr-TR" w:eastAsia="tr-TR" w:bidi="tr-TR"/>
    </w:rPr>
  </w:style>
  <w:style w:type="character" w:customStyle="1" w:styleId="Footnote15BookmanOldStyle7ptNotBold">
    <w:name w:val="Footnote (15) + Bookman Old Style;7 pt;Not Bold"/>
    <w:basedOn w:val="Footnote15"/>
    <w:rPr>
      <w:rFonts w:ascii="Bookman Old Style" w:eastAsia="Bookman Old Style" w:hAnsi="Bookman Old Style" w:cs="Bookman Old Style"/>
      <w:b/>
      <w:bCs/>
      <w:i w:val="0"/>
      <w:iCs w:val="0"/>
      <w:smallCaps w:val="0"/>
      <w:strike w:val="0"/>
      <w:color w:val="000000"/>
      <w:spacing w:val="0"/>
      <w:w w:val="100"/>
      <w:position w:val="0"/>
      <w:sz w:val="14"/>
      <w:szCs w:val="14"/>
      <w:u w:val="none"/>
      <w:lang w:val="tr-TR" w:eastAsia="tr-TR" w:bidi="tr-TR"/>
    </w:rPr>
  </w:style>
  <w:style w:type="character" w:customStyle="1" w:styleId="Footnote65ptSpacing0pt">
    <w:name w:val="Footnote + 6.5 pt;Spacing 0 pt"/>
    <w:basedOn w:val="Footnote"/>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Footnote42">
    <w:name w:val="Footnote (42)_"/>
    <w:basedOn w:val="DefaultParagraphFont"/>
    <w:link w:val="Footnote420"/>
    <w:rPr>
      <w:rFonts w:ascii="Book Antiqua" w:eastAsia="Book Antiqua" w:hAnsi="Book Antiqua" w:cs="Book Antiqua"/>
      <w:b w:val="0"/>
      <w:bCs w:val="0"/>
      <w:i w:val="0"/>
      <w:iCs w:val="0"/>
      <w:smallCaps w:val="0"/>
      <w:strike w:val="0"/>
      <w:sz w:val="15"/>
      <w:szCs w:val="15"/>
      <w:u w:val="none"/>
    </w:rPr>
  </w:style>
  <w:style w:type="character" w:customStyle="1" w:styleId="Footnote43">
    <w:name w:val="Footnote (43)_"/>
    <w:basedOn w:val="DefaultParagraphFont"/>
    <w:link w:val="Footnote430"/>
    <w:rPr>
      <w:rFonts w:ascii="Book Antiqua" w:eastAsia="Book Antiqua" w:hAnsi="Book Antiqua" w:cs="Book Antiqua"/>
      <w:b/>
      <w:bCs/>
      <w:i w:val="0"/>
      <w:iCs w:val="0"/>
      <w:smallCaps w:val="0"/>
      <w:strike w:val="0"/>
      <w:sz w:val="15"/>
      <w:szCs w:val="15"/>
      <w:u w:val="none"/>
    </w:rPr>
  </w:style>
  <w:style w:type="character" w:customStyle="1" w:styleId="Footnote431">
    <w:name w:val="Footnote (43)"/>
    <w:basedOn w:val="Footnote43"/>
    <w:rPr>
      <w:rFonts w:ascii="Book Antiqua" w:eastAsia="Book Antiqua" w:hAnsi="Book Antiqua" w:cs="Book Antiqua"/>
      <w:b/>
      <w:bCs/>
      <w:i w:val="0"/>
      <w:iCs w:val="0"/>
      <w:smallCaps w:val="0"/>
      <w:strike w:val="0"/>
      <w:color w:val="000000"/>
      <w:spacing w:val="0"/>
      <w:w w:val="100"/>
      <w:position w:val="0"/>
      <w:sz w:val="15"/>
      <w:szCs w:val="15"/>
      <w:u w:val="single"/>
      <w:lang w:val="tr-TR" w:eastAsia="tr-TR" w:bidi="tr-TR"/>
    </w:rPr>
  </w:style>
  <w:style w:type="character" w:customStyle="1" w:styleId="Footnote437pt">
    <w:name w:val="Footnote (43) + 7 pt"/>
    <w:basedOn w:val="Footnote4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3">
    <w:name w:val="Body text (3)_"/>
    <w:basedOn w:val="DefaultParagraphFont"/>
    <w:link w:val="Bodytext30"/>
    <w:rPr>
      <w:rFonts w:ascii="Segoe UI" w:eastAsia="Segoe UI" w:hAnsi="Segoe UI" w:cs="Segoe UI"/>
      <w:b/>
      <w:bCs/>
      <w:i w:val="0"/>
      <w:iCs w:val="0"/>
      <w:smallCaps w:val="0"/>
      <w:strike w:val="0"/>
      <w:spacing w:val="40"/>
      <w:sz w:val="19"/>
      <w:szCs w:val="19"/>
      <w:u w:val="none"/>
    </w:rPr>
  </w:style>
  <w:style w:type="character" w:customStyle="1" w:styleId="Bodytext3Spacing0pt">
    <w:name w:val="Body text (3) + Spacing 0 pt"/>
    <w:basedOn w:val="Bodytext3"/>
    <w:rPr>
      <w:rFonts w:ascii="Segoe UI" w:eastAsia="Segoe UI" w:hAnsi="Segoe UI" w:cs="Segoe UI"/>
      <w:b/>
      <w:bCs/>
      <w:i w:val="0"/>
      <w:iCs w:val="0"/>
      <w:smallCaps w:val="0"/>
      <w:strike w:val="0"/>
      <w:color w:val="000000"/>
      <w:spacing w:val="0"/>
      <w:w w:val="100"/>
      <w:position w:val="0"/>
      <w:sz w:val="19"/>
      <w:szCs w:val="19"/>
      <w:u w:val="none"/>
      <w:lang w:val="tr-TR" w:eastAsia="tr-TR" w:bidi="tr-TR"/>
    </w:rPr>
  </w:style>
  <w:style w:type="character" w:customStyle="1" w:styleId="Bodytext4">
    <w:name w:val="Body text (4)_"/>
    <w:basedOn w:val="DefaultParagraphFont"/>
    <w:link w:val="Bodytext40"/>
    <w:rPr>
      <w:rFonts w:ascii="Book Antiqua" w:eastAsia="Book Antiqua" w:hAnsi="Book Antiqua" w:cs="Book Antiqua"/>
      <w:b/>
      <w:bCs/>
      <w:i w:val="0"/>
      <w:iCs w:val="0"/>
      <w:smallCaps w:val="0"/>
      <w:strike w:val="0"/>
      <w:spacing w:val="30"/>
      <w:sz w:val="46"/>
      <w:szCs w:val="46"/>
      <w:u w:val="none"/>
    </w:rPr>
  </w:style>
  <w:style w:type="character" w:customStyle="1" w:styleId="Bodytext5">
    <w:name w:val="Body text (5)_"/>
    <w:basedOn w:val="DefaultParagraphFont"/>
    <w:link w:val="Bodytext50"/>
    <w:rPr>
      <w:rFonts w:ascii="Segoe UI" w:eastAsia="Segoe UI" w:hAnsi="Segoe UI" w:cs="Segoe UI"/>
      <w:b/>
      <w:bCs/>
      <w:i w:val="0"/>
      <w:iCs w:val="0"/>
      <w:smallCaps w:val="0"/>
      <w:strike w:val="0"/>
      <w:sz w:val="20"/>
      <w:szCs w:val="20"/>
      <w:u w:val="none"/>
    </w:rPr>
  </w:style>
  <w:style w:type="character" w:customStyle="1" w:styleId="Bodytext4Spacing3pt">
    <w:name w:val="Body text (4) + Spacing 3 pt"/>
    <w:basedOn w:val="Bodytext4"/>
    <w:rPr>
      <w:rFonts w:ascii="Book Antiqua" w:eastAsia="Book Antiqua" w:hAnsi="Book Antiqua" w:cs="Book Antiqua"/>
      <w:b/>
      <w:bCs/>
      <w:i w:val="0"/>
      <w:iCs w:val="0"/>
      <w:smallCaps w:val="0"/>
      <w:strike w:val="0"/>
      <w:color w:val="000000"/>
      <w:spacing w:val="60"/>
      <w:w w:val="100"/>
      <w:position w:val="0"/>
      <w:sz w:val="46"/>
      <w:szCs w:val="46"/>
      <w:u w:val="none"/>
      <w:lang w:val="tr-TR" w:eastAsia="tr-TR" w:bidi="tr-TR"/>
    </w:rPr>
  </w:style>
  <w:style w:type="character" w:customStyle="1" w:styleId="Bodytext6">
    <w:name w:val="Body text (6)"/>
    <w:basedOn w:val="DefaultParagraphFont"/>
    <w:rPr>
      <w:rFonts w:ascii="Book Antiqua" w:eastAsia="Book Antiqua" w:hAnsi="Book Antiqua" w:cs="Book Antiqua"/>
      <w:b w:val="0"/>
      <w:bCs w:val="0"/>
      <w:i w:val="0"/>
      <w:iCs w:val="0"/>
      <w:smallCaps w:val="0"/>
      <w:strike w:val="0"/>
      <w:sz w:val="20"/>
      <w:szCs w:val="20"/>
      <w:u w:val="none"/>
    </w:rPr>
  </w:style>
  <w:style w:type="character" w:customStyle="1" w:styleId="Bodytext7">
    <w:name w:val="Body text (7)_"/>
    <w:basedOn w:val="DefaultParagraphFont"/>
    <w:link w:val="Bodytext70"/>
    <w:rPr>
      <w:rFonts w:ascii="Segoe UI" w:eastAsia="Segoe UI" w:hAnsi="Segoe UI" w:cs="Segoe UI"/>
      <w:b/>
      <w:bCs/>
      <w:i w:val="0"/>
      <w:iCs w:val="0"/>
      <w:smallCaps w:val="0"/>
      <w:strike w:val="0"/>
      <w:sz w:val="17"/>
      <w:szCs w:val="17"/>
      <w:u w:val="none"/>
    </w:rPr>
  </w:style>
  <w:style w:type="character" w:customStyle="1" w:styleId="Bodytext8Exact">
    <w:name w:val="Body text (8) Exact"/>
    <w:basedOn w:val="DefaultParagraphFont"/>
    <w:link w:val="Bodytext8"/>
    <w:rPr>
      <w:rFonts w:ascii="Segoe UI" w:eastAsia="Segoe UI" w:hAnsi="Segoe UI" w:cs="Segoe UI"/>
      <w:b/>
      <w:bCs/>
      <w:i w:val="0"/>
      <w:iCs w:val="0"/>
      <w:smallCaps w:val="0"/>
      <w:strike w:val="0"/>
      <w:sz w:val="18"/>
      <w:szCs w:val="18"/>
      <w:u w:val="none"/>
    </w:rPr>
  </w:style>
  <w:style w:type="character" w:customStyle="1" w:styleId="Bodytext9Exact">
    <w:name w:val="Body text (9) Exact"/>
    <w:basedOn w:val="DefaultParagraphFont"/>
    <w:link w:val="Bodytext9"/>
    <w:rPr>
      <w:rFonts w:ascii="Segoe UI" w:eastAsia="Segoe UI" w:hAnsi="Segoe UI" w:cs="Segoe UI"/>
      <w:b/>
      <w:bCs/>
      <w:i w:val="0"/>
      <w:iCs w:val="0"/>
      <w:smallCaps w:val="0"/>
      <w:strike w:val="0"/>
      <w:sz w:val="21"/>
      <w:szCs w:val="21"/>
      <w:u w:val="none"/>
    </w:rPr>
  </w:style>
  <w:style w:type="character" w:customStyle="1" w:styleId="Bodytext7Exact">
    <w:name w:val="Body text (7) Exact"/>
    <w:basedOn w:val="DefaultParagraphFont"/>
    <w:rPr>
      <w:rFonts w:ascii="Segoe UI" w:eastAsia="Segoe UI" w:hAnsi="Segoe UI" w:cs="Segoe UI"/>
      <w:b/>
      <w:bCs/>
      <w:i w:val="0"/>
      <w:iCs w:val="0"/>
      <w:smallCaps w:val="0"/>
      <w:strike w:val="0"/>
      <w:sz w:val="17"/>
      <w:szCs w:val="17"/>
      <w:u w:val="none"/>
    </w:rPr>
  </w:style>
  <w:style w:type="character" w:customStyle="1" w:styleId="Bodytext10Exact">
    <w:name w:val="Body text (10) Exact"/>
    <w:basedOn w:val="DefaultParagraphFont"/>
    <w:link w:val="Bodytext10"/>
    <w:rPr>
      <w:rFonts w:ascii="Segoe UI" w:eastAsia="Segoe UI" w:hAnsi="Segoe UI" w:cs="Segoe UI"/>
      <w:b/>
      <w:bCs/>
      <w:i w:val="0"/>
      <w:iCs w:val="0"/>
      <w:smallCaps w:val="0"/>
      <w:strike w:val="0"/>
      <w:sz w:val="16"/>
      <w:szCs w:val="16"/>
      <w:u w:val="none"/>
    </w:rPr>
  </w:style>
  <w:style w:type="character" w:customStyle="1" w:styleId="Bodytext109ptExact">
    <w:name w:val="Body text (10) + 9 pt Exact"/>
    <w:basedOn w:val="Bodytext10Exact"/>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Bodytext10Calibri95ptExact">
    <w:name w:val="Body text (10) + Calibri;9.5 pt Exact"/>
    <w:basedOn w:val="Bodytext10Exact"/>
    <w:rPr>
      <w:rFonts w:ascii="Calibri" w:eastAsia="Calibri" w:hAnsi="Calibri" w:cs="Calibri"/>
      <w:b/>
      <w:bCs/>
      <w:i w:val="0"/>
      <w:iCs w:val="0"/>
      <w:smallCaps w:val="0"/>
      <w:strike w:val="0"/>
      <w:color w:val="000000"/>
      <w:spacing w:val="0"/>
      <w:w w:val="100"/>
      <w:position w:val="0"/>
      <w:sz w:val="19"/>
      <w:szCs w:val="19"/>
      <w:u w:val="none"/>
      <w:lang w:val="tr-TR" w:eastAsia="tr-TR" w:bidi="tr-TR"/>
    </w:rPr>
  </w:style>
  <w:style w:type="character" w:customStyle="1" w:styleId="Bodytext11">
    <w:name w:val="Body text (11)_"/>
    <w:basedOn w:val="DefaultParagraphFont"/>
    <w:link w:val="Bodytext110"/>
    <w:rPr>
      <w:rFonts w:ascii="Constantia" w:eastAsia="Constantia" w:hAnsi="Constantia" w:cs="Constantia"/>
      <w:b/>
      <w:bCs/>
      <w:i/>
      <w:iCs/>
      <w:smallCaps w:val="0"/>
      <w:strike w:val="0"/>
      <w:sz w:val="15"/>
      <w:szCs w:val="15"/>
      <w:u w:val="none"/>
    </w:rPr>
  </w:style>
  <w:style w:type="character" w:customStyle="1" w:styleId="Bodytext11NotItalic">
    <w:name w:val="Body text (11) + Not Italic"/>
    <w:basedOn w:val="Bodytext11"/>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Headerorfooter">
    <w:name w:val="Header or footer_"/>
    <w:basedOn w:val="DefaultParagraphFont"/>
    <w:link w:val="Headerorfooter0"/>
    <w:rPr>
      <w:rFonts w:ascii="Book Antiqua" w:eastAsia="Book Antiqua" w:hAnsi="Book Antiqua" w:cs="Book Antiqua"/>
      <w:b/>
      <w:bCs/>
      <w:i w:val="0"/>
      <w:iCs w:val="0"/>
      <w:smallCaps w:val="0"/>
      <w:strike w:val="0"/>
      <w:sz w:val="18"/>
      <w:szCs w:val="18"/>
      <w:u w:val="none"/>
    </w:rPr>
  </w:style>
  <w:style w:type="character" w:customStyle="1" w:styleId="HeaderorfooterConstantia75ptItalic">
    <w:name w:val="Header or footer + Constantia;7.5 pt;Italic"/>
    <w:basedOn w:val="Headerorfooter"/>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17ptNotBoldSpacing0pt">
    <w:name w:val="Body text (11) + 7 pt;Not Bold;Spacing 0 pt"/>
    <w:basedOn w:val="Bodytext11"/>
    <w:rPr>
      <w:rFonts w:ascii="Constantia" w:eastAsia="Constantia" w:hAnsi="Constantia" w:cs="Constantia"/>
      <w:b/>
      <w:bCs/>
      <w:i/>
      <w:iCs/>
      <w:smallCaps w:val="0"/>
      <w:strike w:val="0"/>
      <w:color w:val="000000"/>
      <w:spacing w:val="10"/>
      <w:w w:val="100"/>
      <w:position w:val="0"/>
      <w:sz w:val="14"/>
      <w:szCs w:val="14"/>
      <w:u w:val="none"/>
      <w:lang w:val="tr-TR" w:eastAsia="tr-TR" w:bidi="tr-TR"/>
    </w:rPr>
  </w:style>
  <w:style w:type="character" w:customStyle="1" w:styleId="Bodytext117ptNotBoldNotItalic">
    <w:name w:val="Body text (11) + 7 pt;Not Bold;Not Italic"/>
    <w:basedOn w:val="Bodytext11"/>
    <w:rPr>
      <w:rFonts w:ascii="Constantia" w:eastAsia="Constantia" w:hAnsi="Constantia" w:cs="Constantia"/>
      <w:b/>
      <w:bCs/>
      <w:i/>
      <w:iCs/>
      <w:smallCaps w:val="0"/>
      <w:strike w:val="0"/>
      <w:color w:val="000000"/>
      <w:spacing w:val="0"/>
      <w:w w:val="100"/>
      <w:position w:val="0"/>
      <w:sz w:val="14"/>
      <w:szCs w:val="14"/>
      <w:u w:val="none"/>
      <w:lang w:val="tr-TR" w:eastAsia="tr-TR" w:bidi="tr-TR"/>
    </w:rPr>
  </w:style>
  <w:style w:type="character" w:customStyle="1" w:styleId="Bodytext11NotBoldNotItalicSpacing-1pt">
    <w:name w:val="Body text (11) + Not Bold;Not Italic;Spacing -1 pt"/>
    <w:basedOn w:val="Bodytext11"/>
    <w:rPr>
      <w:rFonts w:ascii="Constantia" w:eastAsia="Constantia" w:hAnsi="Constantia" w:cs="Constantia"/>
      <w:b/>
      <w:bCs/>
      <w:i/>
      <w:iCs/>
      <w:smallCaps w:val="0"/>
      <w:strike w:val="0"/>
      <w:color w:val="000000"/>
      <w:spacing w:val="-20"/>
      <w:w w:val="100"/>
      <w:position w:val="0"/>
      <w:sz w:val="15"/>
      <w:szCs w:val="15"/>
      <w:u w:val="none"/>
      <w:lang w:val="tr-TR" w:eastAsia="tr-TR" w:bidi="tr-TR"/>
    </w:rPr>
  </w:style>
  <w:style w:type="character" w:customStyle="1" w:styleId="Bodytext1165ptNotBold">
    <w:name w:val="Body text (11) + 6.5 pt;Not Bold"/>
    <w:basedOn w:val="Bodytext11"/>
    <w:rPr>
      <w:rFonts w:ascii="Constantia" w:eastAsia="Constantia" w:hAnsi="Constantia" w:cs="Constantia"/>
      <w:b/>
      <w:bCs/>
      <w:i/>
      <w:iCs/>
      <w:smallCaps w:val="0"/>
      <w:strike w:val="0"/>
      <w:color w:val="000000"/>
      <w:spacing w:val="0"/>
      <w:w w:val="100"/>
      <w:position w:val="0"/>
      <w:sz w:val="13"/>
      <w:szCs w:val="13"/>
      <w:u w:val="none"/>
      <w:lang w:val="tr-TR" w:eastAsia="tr-TR" w:bidi="tr-TR"/>
    </w:rPr>
  </w:style>
  <w:style w:type="character" w:customStyle="1" w:styleId="Bodytext1165ptNotBoldNotItalic">
    <w:name w:val="Body text (11) + 6.5 pt;Not Bold;Not Italic"/>
    <w:basedOn w:val="Bodytext11"/>
    <w:rPr>
      <w:rFonts w:ascii="Constantia" w:eastAsia="Constantia" w:hAnsi="Constantia" w:cs="Constantia"/>
      <w:b/>
      <w:bCs/>
      <w:i/>
      <w:iCs/>
      <w:smallCaps w:val="0"/>
      <w:strike w:val="0"/>
      <w:color w:val="000000"/>
      <w:spacing w:val="0"/>
      <w:w w:val="100"/>
      <w:position w:val="0"/>
      <w:sz w:val="13"/>
      <w:szCs w:val="13"/>
      <w:u w:val="none"/>
      <w:lang w:val="tr-TR" w:eastAsia="tr-TR" w:bidi="tr-TR"/>
    </w:rPr>
  </w:style>
  <w:style w:type="character" w:customStyle="1" w:styleId="Bodytext116ptNotBoldSpacing0pt">
    <w:name w:val="Body text (11) + 6 pt;Not Bold;Spacing 0 pt"/>
    <w:basedOn w:val="Bodytext11"/>
    <w:rPr>
      <w:rFonts w:ascii="Constantia" w:eastAsia="Constantia" w:hAnsi="Constantia" w:cs="Constantia"/>
      <w:b/>
      <w:bCs/>
      <w:i/>
      <w:iCs/>
      <w:smallCaps w:val="0"/>
      <w:strike w:val="0"/>
      <w:color w:val="000000"/>
      <w:spacing w:val="10"/>
      <w:w w:val="100"/>
      <w:position w:val="0"/>
      <w:sz w:val="12"/>
      <w:szCs w:val="12"/>
      <w:u w:val="none"/>
      <w:lang w:val="tr-TR" w:eastAsia="tr-TR" w:bidi="tr-TR"/>
    </w:rPr>
  </w:style>
  <w:style w:type="character" w:customStyle="1" w:styleId="Bodytext11BookmanOldStyle8ptNotBold">
    <w:name w:val="Body text (11) + Bookman Old Style;8 pt;Not Bold"/>
    <w:basedOn w:val="Bodytext11"/>
    <w:rPr>
      <w:rFonts w:ascii="Bookman Old Style" w:eastAsia="Bookman Old Style" w:hAnsi="Bookman Old Style" w:cs="Bookman Old Style"/>
      <w:b/>
      <w:bCs/>
      <w:i/>
      <w:iCs/>
      <w:smallCaps w:val="0"/>
      <w:strike w:val="0"/>
      <w:color w:val="000000"/>
      <w:spacing w:val="0"/>
      <w:w w:val="100"/>
      <w:position w:val="0"/>
      <w:sz w:val="16"/>
      <w:szCs w:val="16"/>
      <w:u w:val="none"/>
      <w:lang w:val="tr-TR" w:eastAsia="tr-TR" w:bidi="tr-TR"/>
    </w:rPr>
  </w:style>
  <w:style w:type="character" w:customStyle="1" w:styleId="Bodytext111">
    <w:name w:val="Body text (11)"/>
    <w:basedOn w:val="Bodytext11"/>
    <w:rPr>
      <w:rFonts w:ascii="Constantia" w:eastAsia="Constantia" w:hAnsi="Constantia" w:cs="Constantia"/>
      <w:b/>
      <w:bCs/>
      <w:i/>
      <w:iCs/>
      <w:smallCaps w:val="0"/>
      <w:strike w:val="0"/>
      <w:color w:val="000000"/>
      <w:spacing w:val="0"/>
      <w:w w:val="100"/>
      <w:position w:val="0"/>
      <w:sz w:val="15"/>
      <w:szCs w:val="15"/>
      <w:u w:val="single"/>
      <w:lang w:val="tr-TR" w:eastAsia="tr-TR" w:bidi="tr-TR"/>
    </w:rPr>
  </w:style>
  <w:style w:type="character" w:customStyle="1" w:styleId="Bodytext11BookAntiqua7ptNotBoldNotItalic">
    <w:name w:val="Body text (11) + Book Antiqua;7 pt;Not Bold;Not Italic"/>
    <w:basedOn w:val="Bodytext1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1BookAntiqua7ptNotBoldSpacing0pt">
    <w:name w:val="Body text (11) + Book Antiqua;7 pt;Not Bold;Spacing 0 pt"/>
    <w:basedOn w:val="Bodytext11"/>
    <w:rPr>
      <w:rFonts w:ascii="Book Antiqua" w:eastAsia="Book Antiqua" w:hAnsi="Book Antiqua" w:cs="Book Antiqua"/>
      <w:b/>
      <w:bCs/>
      <w:i/>
      <w:iCs/>
      <w:smallCaps w:val="0"/>
      <w:strike w:val="0"/>
      <w:color w:val="000000"/>
      <w:spacing w:val="10"/>
      <w:w w:val="100"/>
      <w:position w:val="0"/>
      <w:sz w:val="14"/>
      <w:szCs w:val="14"/>
      <w:u w:val="none"/>
      <w:lang w:val="tr-TR" w:eastAsia="tr-TR" w:bidi="tr-TR"/>
    </w:rPr>
  </w:style>
  <w:style w:type="character" w:customStyle="1" w:styleId="Bodytext12">
    <w:name w:val="Body text (12)_"/>
    <w:basedOn w:val="DefaultParagraphFont"/>
    <w:link w:val="Bodytext120"/>
    <w:rPr>
      <w:rFonts w:ascii="Book Antiqua" w:eastAsia="Book Antiqua" w:hAnsi="Book Antiqua" w:cs="Book Antiqua"/>
      <w:b/>
      <w:bCs/>
      <w:i/>
      <w:iCs/>
      <w:smallCaps w:val="0"/>
      <w:strike w:val="0"/>
      <w:sz w:val="14"/>
      <w:szCs w:val="14"/>
      <w:u w:val="none"/>
    </w:rPr>
  </w:style>
  <w:style w:type="character" w:customStyle="1" w:styleId="Bodytext12NotItalic">
    <w:name w:val="Body text (12) + Not Italic"/>
    <w:basedOn w:val="Bodytext12"/>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Headerorfooter95pt">
    <w:name w:val="Header or footer + 9.5 pt"/>
    <w:basedOn w:val="Headerorfooter"/>
    <w:rPr>
      <w:rFonts w:ascii="Book Antiqua" w:eastAsia="Book Antiqua" w:hAnsi="Book Antiqua" w:cs="Book Antiqua"/>
      <w:b/>
      <w:bCs/>
      <w:i w:val="0"/>
      <w:iCs w:val="0"/>
      <w:smallCaps w:val="0"/>
      <w:strike w:val="0"/>
      <w:color w:val="000000"/>
      <w:spacing w:val="0"/>
      <w:w w:val="100"/>
      <w:position w:val="0"/>
      <w:sz w:val="19"/>
      <w:szCs w:val="19"/>
      <w:u w:val="none"/>
      <w:lang w:val="tr-TR" w:eastAsia="tr-TR" w:bidi="tr-TR"/>
    </w:rPr>
  </w:style>
  <w:style w:type="character" w:customStyle="1" w:styleId="Bodytext1145ptSmallCapsScale150">
    <w:name w:val="Body text (11) + 4.5 pt;Small Caps;Scale 150%"/>
    <w:basedOn w:val="Bodytext11"/>
    <w:rPr>
      <w:rFonts w:ascii="Constantia" w:eastAsia="Constantia" w:hAnsi="Constantia" w:cs="Constantia"/>
      <w:b/>
      <w:bCs/>
      <w:i/>
      <w:iCs/>
      <w:smallCaps/>
      <w:strike w:val="0"/>
      <w:color w:val="000000"/>
      <w:spacing w:val="0"/>
      <w:w w:val="150"/>
      <w:position w:val="0"/>
      <w:sz w:val="9"/>
      <w:szCs w:val="9"/>
      <w:u w:val="none"/>
      <w:lang w:val="tr-TR" w:eastAsia="tr-TR" w:bidi="tr-TR"/>
    </w:rPr>
  </w:style>
  <w:style w:type="character" w:customStyle="1" w:styleId="Bodytext13">
    <w:name w:val="Body text (13)_"/>
    <w:basedOn w:val="DefaultParagraphFont"/>
    <w:link w:val="Bodytext130"/>
    <w:rPr>
      <w:rFonts w:ascii="Book Antiqua" w:eastAsia="Book Antiqua" w:hAnsi="Book Antiqua" w:cs="Book Antiqua"/>
      <w:b w:val="0"/>
      <w:bCs w:val="0"/>
      <w:i w:val="0"/>
      <w:iCs w:val="0"/>
      <w:smallCaps w:val="0"/>
      <w:strike w:val="0"/>
      <w:sz w:val="12"/>
      <w:szCs w:val="12"/>
      <w:u w:val="none"/>
    </w:rPr>
  </w:style>
  <w:style w:type="character" w:customStyle="1" w:styleId="Bodytext13Constantia75ptBoldItalic">
    <w:name w:val="Body text (13) + Constantia;7.5 pt;Bold;Italic"/>
    <w:basedOn w:val="Bodytext13"/>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4">
    <w:name w:val="Body text (14)_"/>
    <w:basedOn w:val="DefaultParagraphFont"/>
    <w:link w:val="Bodytext140"/>
    <w:rPr>
      <w:rFonts w:ascii="Book Antiqua" w:eastAsia="Book Antiqua" w:hAnsi="Book Antiqua" w:cs="Book Antiqua"/>
      <w:b w:val="0"/>
      <w:bCs w:val="0"/>
      <w:i w:val="0"/>
      <w:iCs w:val="0"/>
      <w:smallCaps w:val="0"/>
      <w:strike w:val="0"/>
      <w:sz w:val="14"/>
      <w:szCs w:val="14"/>
      <w:u w:val="none"/>
    </w:rPr>
  </w:style>
  <w:style w:type="character" w:customStyle="1" w:styleId="Bodytext15">
    <w:name w:val="Body text (15)_"/>
    <w:basedOn w:val="DefaultParagraphFont"/>
    <w:link w:val="Bodytext150"/>
    <w:rPr>
      <w:rFonts w:ascii="Book Antiqua" w:eastAsia="Book Antiqua" w:hAnsi="Book Antiqua" w:cs="Book Antiqua"/>
      <w:b w:val="0"/>
      <w:bCs w:val="0"/>
      <w:i w:val="0"/>
      <w:iCs w:val="0"/>
      <w:smallCaps w:val="0"/>
      <w:strike w:val="0"/>
      <w:spacing w:val="10"/>
      <w:sz w:val="9"/>
      <w:szCs w:val="9"/>
      <w:u w:val="none"/>
    </w:rPr>
  </w:style>
  <w:style w:type="character" w:customStyle="1" w:styleId="Bodytext17Exact">
    <w:name w:val="Body text (17) Exact"/>
    <w:basedOn w:val="DefaultParagraphFont"/>
    <w:link w:val="Bodytext17"/>
    <w:rPr>
      <w:rFonts w:ascii="Book Antiqua" w:eastAsia="Book Antiqua" w:hAnsi="Book Antiqua" w:cs="Book Antiqua"/>
      <w:b/>
      <w:bCs/>
      <w:i/>
      <w:iCs/>
      <w:smallCaps w:val="0"/>
      <w:strike w:val="0"/>
      <w:spacing w:val="-10"/>
      <w:sz w:val="12"/>
      <w:szCs w:val="12"/>
      <w:u w:val="none"/>
    </w:rPr>
  </w:style>
  <w:style w:type="character" w:customStyle="1" w:styleId="Bodytext1775ptNotBoldNotItalicSpacing0ptExact">
    <w:name w:val="Body text (17) + 7.5 pt;Not Bold;Not Italic;Spacing 0 pt Exact"/>
    <w:basedOn w:val="Bodytext17Exact"/>
    <w:rPr>
      <w:rFonts w:ascii="Book Antiqua" w:eastAsia="Book Antiqua" w:hAnsi="Book Antiqua" w:cs="Book Antiqua"/>
      <w:b/>
      <w:bCs/>
      <w:i/>
      <w:iCs/>
      <w:smallCaps w:val="0"/>
      <w:strike w:val="0"/>
      <w:color w:val="000000"/>
      <w:spacing w:val="10"/>
      <w:w w:val="100"/>
      <w:position w:val="0"/>
      <w:sz w:val="15"/>
      <w:szCs w:val="15"/>
      <w:u w:val="none"/>
      <w:lang w:val="tr-TR" w:eastAsia="tr-TR" w:bidi="tr-TR"/>
    </w:rPr>
  </w:style>
  <w:style w:type="character" w:customStyle="1" w:styleId="Bodytext18Exact">
    <w:name w:val="Body text (18) Exact"/>
    <w:basedOn w:val="DefaultParagraphFont"/>
    <w:rPr>
      <w:rFonts w:ascii="Constantia" w:eastAsia="Constantia" w:hAnsi="Constantia" w:cs="Constantia"/>
      <w:b/>
      <w:bCs/>
      <w:i w:val="0"/>
      <w:iCs w:val="0"/>
      <w:smallCaps w:val="0"/>
      <w:strike w:val="0"/>
      <w:sz w:val="15"/>
      <w:szCs w:val="15"/>
      <w:u w:val="none"/>
    </w:rPr>
  </w:style>
  <w:style w:type="character" w:customStyle="1" w:styleId="Bodytext4Exact">
    <w:name w:val="Body text (4) Exact"/>
    <w:basedOn w:val="DefaultParagraphFont"/>
    <w:rPr>
      <w:rFonts w:ascii="Book Antiqua" w:eastAsia="Book Antiqua" w:hAnsi="Book Antiqua" w:cs="Book Antiqua"/>
      <w:b/>
      <w:bCs/>
      <w:i w:val="0"/>
      <w:iCs w:val="0"/>
      <w:smallCaps w:val="0"/>
      <w:strike w:val="0"/>
      <w:spacing w:val="30"/>
      <w:sz w:val="46"/>
      <w:szCs w:val="46"/>
      <w:u w:val="none"/>
    </w:rPr>
  </w:style>
  <w:style w:type="character" w:customStyle="1" w:styleId="Bodytext4Spacing3ptExact">
    <w:name w:val="Body text (4) + Spacing 3 pt Exact"/>
    <w:basedOn w:val="Bodytext4"/>
    <w:rPr>
      <w:rFonts w:ascii="Book Antiqua" w:eastAsia="Book Antiqua" w:hAnsi="Book Antiqua" w:cs="Book Antiqua"/>
      <w:b/>
      <w:bCs/>
      <w:i w:val="0"/>
      <w:iCs w:val="0"/>
      <w:smallCaps w:val="0"/>
      <w:strike w:val="0"/>
      <w:color w:val="000000"/>
      <w:spacing w:val="60"/>
      <w:w w:val="100"/>
      <w:position w:val="0"/>
      <w:sz w:val="46"/>
      <w:szCs w:val="46"/>
      <w:u w:val="none"/>
      <w:lang w:val="tr-TR" w:eastAsia="tr-TR" w:bidi="tr-TR"/>
    </w:rPr>
  </w:style>
  <w:style w:type="character" w:customStyle="1" w:styleId="Bodytext19Exact">
    <w:name w:val="Body text (19) Exact"/>
    <w:basedOn w:val="DefaultParagraphFont"/>
    <w:link w:val="Bodytext19"/>
    <w:rPr>
      <w:rFonts w:ascii="Segoe UI" w:eastAsia="Segoe UI" w:hAnsi="Segoe UI" w:cs="Segoe UI"/>
      <w:b w:val="0"/>
      <w:bCs w:val="0"/>
      <w:i/>
      <w:iCs/>
      <w:smallCaps w:val="0"/>
      <w:strike w:val="0"/>
      <w:spacing w:val="-10"/>
      <w:sz w:val="10"/>
      <w:szCs w:val="10"/>
      <w:u w:val="none"/>
    </w:rPr>
  </w:style>
  <w:style w:type="character" w:customStyle="1" w:styleId="Bodytext2Exact">
    <w:name w:val="Body text (2) Exact"/>
    <w:basedOn w:val="DefaultParagraphFont"/>
    <w:rPr>
      <w:rFonts w:ascii="Book Antiqua" w:eastAsia="Book Antiqua" w:hAnsi="Book Antiqua" w:cs="Book Antiqua"/>
      <w:b w:val="0"/>
      <w:bCs w:val="0"/>
      <w:i w:val="0"/>
      <w:iCs w:val="0"/>
      <w:smallCaps w:val="0"/>
      <w:strike w:val="0"/>
      <w:spacing w:val="10"/>
      <w:sz w:val="15"/>
      <w:szCs w:val="15"/>
      <w:u w:val="none"/>
    </w:rPr>
  </w:style>
  <w:style w:type="character" w:customStyle="1" w:styleId="Bodytext26ptBoldItalicSpacing0ptExact">
    <w:name w:val="Body text (2) + 6 pt;Bold;Italic;Spacing 0 pt Exact"/>
    <w:basedOn w:val="Bodytext2"/>
    <w:rPr>
      <w:rFonts w:ascii="Book Antiqua" w:eastAsia="Book Antiqua" w:hAnsi="Book Antiqua" w:cs="Book Antiqua"/>
      <w:b/>
      <w:bCs/>
      <w:i/>
      <w:iCs/>
      <w:smallCaps w:val="0"/>
      <w:strike w:val="0"/>
      <w:spacing w:val="-10"/>
      <w:sz w:val="12"/>
      <w:szCs w:val="12"/>
      <w:u w:val="none"/>
    </w:rPr>
  </w:style>
  <w:style w:type="character" w:customStyle="1" w:styleId="Bodytext17SmallCapsExact">
    <w:name w:val="Body text (17) + Small Caps Exact"/>
    <w:basedOn w:val="Bodytext17Exact"/>
    <w:rPr>
      <w:rFonts w:ascii="Book Antiqua" w:eastAsia="Book Antiqua" w:hAnsi="Book Antiqua" w:cs="Book Antiqua"/>
      <w:b/>
      <w:bCs/>
      <w:i/>
      <w:iCs/>
      <w:smallCaps/>
      <w:strike w:val="0"/>
      <w:color w:val="000000"/>
      <w:spacing w:val="-10"/>
      <w:w w:val="100"/>
      <w:position w:val="0"/>
      <w:sz w:val="12"/>
      <w:szCs w:val="12"/>
      <w:u w:val="none"/>
      <w:lang w:val="tr-TR" w:eastAsia="tr-TR" w:bidi="tr-TR"/>
    </w:rPr>
  </w:style>
  <w:style w:type="character" w:customStyle="1" w:styleId="Bodytext16">
    <w:name w:val="Body text (16)_"/>
    <w:basedOn w:val="DefaultParagraphFont"/>
    <w:link w:val="Bodytext160"/>
    <w:rPr>
      <w:rFonts w:ascii="Book Antiqua" w:eastAsia="Book Antiqua" w:hAnsi="Book Antiqua" w:cs="Book Antiqua"/>
      <w:b/>
      <w:bCs/>
      <w:i w:val="0"/>
      <w:iCs w:val="0"/>
      <w:smallCaps w:val="0"/>
      <w:strike w:val="0"/>
      <w:sz w:val="14"/>
      <w:szCs w:val="14"/>
      <w:u w:val="none"/>
    </w:rPr>
  </w:style>
  <w:style w:type="character" w:customStyle="1" w:styleId="Tableofcontents">
    <w:name w:val="Table of contents_"/>
    <w:basedOn w:val="DefaultParagraphFont"/>
    <w:link w:val="Tableofcontents0"/>
    <w:rPr>
      <w:rFonts w:ascii="Book Antiqua" w:eastAsia="Book Antiqua" w:hAnsi="Book Antiqua" w:cs="Book Antiqua"/>
      <w:b/>
      <w:bCs/>
      <w:i/>
      <w:iCs/>
      <w:smallCaps w:val="0"/>
      <w:strike w:val="0"/>
      <w:spacing w:val="-10"/>
      <w:sz w:val="12"/>
      <w:szCs w:val="12"/>
      <w:u w:val="none"/>
    </w:rPr>
  </w:style>
  <w:style w:type="character" w:customStyle="1" w:styleId="Tableofcontents75ptNotBoldNotItalicSpacing0pt">
    <w:name w:val="Table of contents + 7.5 pt;Not Bold;Not Italic;Spacing 0 pt"/>
    <w:basedOn w:val="Tableofcontents"/>
    <w:rPr>
      <w:rFonts w:ascii="Book Antiqua" w:eastAsia="Book Antiqua" w:hAnsi="Book Antiqua" w:cs="Book Antiqua"/>
      <w:b/>
      <w:bCs/>
      <w:i/>
      <w:iCs/>
      <w:smallCaps w:val="0"/>
      <w:strike w:val="0"/>
      <w:color w:val="000000"/>
      <w:spacing w:val="10"/>
      <w:w w:val="100"/>
      <w:position w:val="0"/>
      <w:sz w:val="15"/>
      <w:szCs w:val="15"/>
      <w:u w:val="none"/>
      <w:lang w:val="tr-TR" w:eastAsia="tr-TR" w:bidi="tr-TR"/>
    </w:rPr>
  </w:style>
  <w:style w:type="character" w:customStyle="1" w:styleId="Tableofcontents2">
    <w:name w:val="Table of contents (2)_"/>
    <w:basedOn w:val="DefaultParagraphFont"/>
    <w:link w:val="Tableofcontents20"/>
    <w:rPr>
      <w:rFonts w:ascii="Book Antiqua" w:eastAsia="Book Antiqua" w:hAnsi="Book Antiqua" w:cs="Book Antiqua"/>
      <w:b w:val="0"/>
      <w:bCs w:val="0"/>
      <w:i w:val="0"/>
      <w:iCs w:val="0"/>
      <w:smallCaps w:val="0"/>
      <w:strike w:val="0"/>
      <w:spacing w:val="10"/>
      <w:sz w:val="15"/>
      <w:szCs w:val="15"/>
      <w:u w:val="none"/>
    </w:rPr>
  </w:style>
  <w:style w:type="character" w:customStyle="1" w:styleId="Tableofcontents3">
    <w:name w:val="Table of contents (3)_"/>
    <w:basedOn w:val="DefaultParagraphFont"/>
    <w:link w:val="Tableofcontents30"/>
    <w:rPr>
      <w:rFonts w:ascii="Bookman Old Style" w:eastAsia="Bookman Old Style" w:hAnsi="Bookman Old Style" w:cs="Bookman Old Style"/>
      <w:b/>
      <w:bCs/>
      <w:i/>
      <w:iCs/>
      <w:smallCaps w:val="0"/>
      <w:strike w:val="0"/>
      <w:spacing w:val="-10"/>
      <w:w w:val="100"/>
      <w:sz w:val="10"/>
      <w:szCs w:val="10"/>
      <w:u w:val="none"/>
    </w:rPr>
  </w:style>
  <w:style w:type="character" w:customStyle="1" w:styleId="Tableofcontents3Garamond65ptNotBoldNotItalicSpacing0pt">
    <w:name w:val="Table of contents (3) + Garamond;6.5 pt;Not Bold;Not Italic;Spacing 0 pt"/>
    <w:basedOn w:val="Tableofcontents3"/>
    <w:rPr>
      <w:rFonts w:ascii="Garamond" w:eastAsia="Garamond" w:hAnsi="Garamond" w:cs="Garamond"/>
      <w:b/>
      <w:bCs/>
      <w:i/>
      <w:iCs/>
      <w:smallCaps w:val="0"/>
      <w:strike w:val="0"/>
      <w:color w:val="000000"/>
      <w:spacing w:val="0"/>
      <w:w w:val="100"/>
      <w:position w:val="0"/>
      <w:sz w:val="13"/>
      <w:szCs w:val="13"/>
      <w:u w:val="none"/>
      <w:lang w:val="tr-TR" w:eastAsia="tr-TR" w:bidi="tr-TR"/>
    </w:rPr>
  </w:style>
  <w:style w:type="character" w:customStyle="1" w:styleId="Heading82">
    <w:name w:val="Heading #8 (2)_"/>
    <w:basedOn w:val="DefaultParagraphFont"/>
    <w:link w:val="Heading820"/>
    <w:rPr>
      <w:rFonts w:ascii="Book Antiqua" w:eastAsia="Book Antiqua" w:hAnsi="Book Antiqua" w:cs="Book Antiqua"/>
      <w:b/>
      <w:bCs/>
      <w:i w:val="0"/>
      <w:iCs w:val="0"/>
      <w:smallCaps w:val="0"/>
      <w:strike w:val="0"/>
      <w:sz w:val="17"/>
      <w:szCs w:val="17"/>
      <w:u w:val="none"/>
    </w:rPr>
  </w:style>
  <w:style w:type="character" w:customStyle="1" w:styleId="Bodytext20">
    <w:name w:val="Body text (20)_"/>
    <w:basedOn w:val="DefaultParagraphFont"/>
    <w:link w:val="Bodytext200"/>
    <w:rPr>
      <w:rFonts w:ascii="Book Antiqua" w:eastAsia="Book Antiqua" w:hAnsi="Book Antiqua" w:cs="Book Antiqua"/>
      <w:b/>
      <w:bCs/>
      <w:i w:val="0"/>
      <w:iCs w:val="0"/>
      <w:smallCaps w:val="0"/>
      <w:strike w:val="0"/>
      <w:sz w:val="11"/>
      <w:szCs w:val="11"/>
      <w:u w:val="none"/>
    </w:rPr>
  </w:style>
  <w:style w:type="character" w:customStyle="1" w:styleId="Bodytext20BookmanOldStyle5ptNotBoldSpacing0pt">
    <w:name w:val="Body text (20) + Bookman Old Style;5 pt;Not Bold;Spacing 0 pt"/>
    <w:basedOn w:val="Bodytext20"/>
    <w:rPr>
      <w:rFonts w:ascii="Bookman Old Style" w:eastAsia="Bookman Old Style" w:hAnsi="Bookman Old Style" w:cs="Bookman Old Style"/>
      <w:b/>
      <w:bCs/>
      <w:i w:val="0"/>
      <w:iCs w:val="0"/>
      <w:smallCaps w:val="0"/>
      <w:strike w:val="0"/>
      <w:color w:val="000000"/>
      <w:spacing w:val="10"/>
      <w:w w:val="100"/>
      <w:position w:val="0"/>
      <w:sz w:val="10"/>
      <w:szCs w:val="10"/>
      <w:u w:val="none"/>
      <w:lang w:val="tr-TR" w:eastAsia="tr-TR" w:bidi="tr-TR"/>
    </w:rPr>
  </w:style>
  <w:style w:type="character" w:customStyle="1" w:styleId="Bodytext21">
    <w:name w:val="Body text (21)_"/>
    <w:basedOn w:val="DefaultParagraphFont"/>
    <w:link w:val="Bodytext210"/>
    <w:rPr>
      <w:rFonts w:ascii="Book Antiqua" w:eastAsia="Book Antiqua" w:hAnsi="Book Antiqua" w:cs="Book Antiqua"/>
      <w:b/>
      <w:bCs/>
      <w:i w:val="0"/>
      <w:iCs w:val="0"/>
      <w:smallCaps w:val="0"/>
      <w:strike w:val="0"/>
      <w:sz w:val="17"/>
      <w:szCs w:val="17"/>
      <w:u w:val="none"/>
    </w:rPr>
  </w:style>
  <w:style w:type="character" w:customStyle="1" w:styleId="Bodytext218ptItalic">
    <w:name w:val="Body text (21) + 8 pt;Italic"/>
    <w:basedOn w:val="Bodytext21"/>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1Spacing1pt">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1Spacing1pt0">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175ptSpacing0pt">
    <w:name w:val="Body text (21) + 7.5 pt;Spacing 0 pt"/>
    <w:basedOn w:val="Bodytext21"/>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11">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SegoeUI7ptScale120">
    <w:name w:val="Body text (21) + Segoe UI;7 pt;Scale 120%"/>
    <w:basedOn w:val="Bodytext21"/>
    <w:rPr>
      <w:rFonts w:ascii="Segoe UI" w:eastAsia="Segoe UI" w:hAnsi="Segoe UI" w:cs="Segoe UI"/>
      <w:b/>
      <w:bCs/>
      <w:i w:val="0"/>
      <w:iCs w:val="0"/>
      <w:smallCaps w:val="0"/>
      <w:strike w:val="0"/>
      <w:color w:val="000000"/>
      <w:spacing w:val="0"/>
      <w:w w:val="120"/>
      <w:position w:val="0"/>
      <w:sz w:val="14"/>
      <w:szCs w:val="14"/>
      <w:u w:val="none"/>
      <w:lang w:val="tr-TR" w:eastAsia="tr-TR" w:bidi="tr-TR"/>
    </w:rPr>
  </w:style>
  <w:style w:type="character" w:customStyle="1" w:styleId="Bodytext2175ptNotBold">
    <w:name w:val="Body text (21) + 7.5 pt;Not Bold"/>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2">
    <w:name w:val="Body text (22)_"/>
    <w:basedOn w:val="DefaultParagraphFont"/>
    <w:link w:val="Bodytext220"/>
    <w:rPr>
      <w:rFonts w:ascii="Book Antiqua" w:eastAsia="Book Antiqua" w:hAnsi="Book Antiqua" w:cs="Book Antiqua"/>
      <w:b/>
      <w:bCs/>
      <w:i w:val="0"/>
      <w:iCs w:val="0"/>
      <w:smallCaps w:val="0"/>
      <w:strike w:val="0"/>
      <w:sz w:val="17"/>
      <w:szCs w:val="17"/>
      <w:u w:val="none"/>
    </w:rPr>
  </w:style>
  <w:style w:type="character" w:customStyle="1" w:styleId="Bodytext221">
    <w:name w:val="Body text (22)"/>
    <w:basedOn w:val="Bodytext2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275ptNotBoldSmallCapsScale120">
    <w:name w:val="Body text (22) + 7.5 pt;Not Bold;Small Caps;Scale 120%"/>
    <w:basedOn w:val="Bodytext22"/>
    <w:rPr>
      <w:rFonts w:ascii="Book Antiqua" w:eastAsia="Book Antiqua" w:hAnsi="Book Antiqua" w:cs="Book Antiqua"/>
      <w:b/>
      <w:bCs/>
      <w:i w:val="0"/>
      <w:iCs w:val="0"/>
      <w:smallCaps/>
      <w:strike w:val="0"/>
      <w:color w:val="000000"/>
      <w:spacing w:val="0"/>
      <w:w w:val="120"/>
      <w:position w:val="0"/>
      <w:sz w:val="15"/>
      <w:szCs w:val="15"/>
      <w:u w:val="none"/>
      <w:lang w:val="tr-TR" w:eastAsia="tr-TR" w:bidi="tr-TR"/>
    </w:rPr>
  </w:style>
  <w:style w:type="character" w:customStyle="1" w:styleId="Bodytext2275ptNotBold">
    <w:name w:val="Body text (22) + 7.5 pt;Not Bold"/>
    <w:basedOn w:val="Bodytext2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3">
    <w:name w:val="Body text (23)_"/>
    <w:basedOn w:val="DefaultParagraphFont"/>
    <w:link w:val="Bodytext230"/>
    <w:rPr>
      <w:rFonts w:ascii="Book Antiqua" w:eastAsia="Book Antiqua" w:hAnsi="Book Antiqua" w:cs="Book Antiqua"/>
      <w:b/>
      <w:bCs/>
      <w:i w:val="0"/>
      <w:iCs w:val="0"/>
      <w:smallCaps w:val="0"/>
      <w:strike w:val="0"/>
      <w:sz w:val="17"/>
      <w:szCs w:val="17"/>
      <w:u w:val="none"/>
    </w:rPr>
  </w:style>
  <w:style w:type="character" w:customStyle="1" w:styleId="Bodytext24">
    <w:name w:val="Body text (24)_"/>
    <w:basedOn w:val="DefaultParagraphFont"/>
    <w:link w:val="Bodytext240"/>
    <w:rPr>
      <w:rFonts w:ascii="Book Antiqua" w:eastAsia="Book Antiqua" w:hAnsi="Book Antiqua" w:cs="Book Antiqua"/>
      <w:b/>
      <w:bCs/>
      <w:i w:val="0"/>
      <w:iCs w:val="0"/>
      <w:smallCaps w:val="0"/>
      <w:strike w:val="0"/>
      <w:sz w:val="17"/>
      <w:szCs w:val="17"/>
      <w:u w:val="none"/>
    </w:rPr>
  </w:style>
  <w:style w:type="character" w:customStyle="1" w:styleId="Bodytext24Spacing2pt">
    <w:name w:val="Body text (24) + Spacing 2 pt"/>
    <w:basedOn w:val="Bodytext24"/>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Bodytext16SegoeUI65pt">
    <w:name w:val="Body text (16) + Segoe UI;6.5 pt"/>
    <w:basedOn w:val="Bodytext16"/>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Bodytext16NotBold">
    <w:name w:val="Body text (16) + Not Bold"/>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
    <w:name w:val="Body text (18)_"/>
    <w:basedOn w:val="DefaultParagraphFont"/>
    <w:link w:val="Bodytext180"/>
    <w:rPr>
      <w:rFonts w:ascii="Constantia" w:eastAsia="Constantia" w:hAnsi="Constantia" w:cs="Constantia"/>
      <w:b/>
      <w:bCs/>
      <w:i w:val="0"/>
      <w:iCs w:val="0"/>
      <w:smallCaps w:val="0"/>
      <w:strike w:val="0"/>
      <w:sz w:val="15"/>
      <w:szCs w:val="15"/>
      <w:u w:val="none"/>
    </w:rPr>
  </w:style>
  <w:style w:type="character" w:customStyle="1" w:styleId="Bodytext166ptNotBold">
    <w:name w:val="Body text (16) + 6 pt;Not Bold"/>
    <w:basedOn w:val="Bodytext16"/>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Headerorfooter1">
    <w:name w:val="Header or footer"/>
    <w:basedOn w:val="Headerorfooter"/>
    <w:rPr>
      <w:rFonts w:ascii="Book Antiqua" w:eastAsia="Book Antiqua" w:hAnsi="Book Antiqua" w:cs="Book Antiqua"/>
      <w:b/>
      <w:bCs/>
      <w:i w:val="0"/>
      <w:iCs w:val="0"/>
      <w:smallCaps w:val="0"/>
      <w:strike w:val="0"/>
      <w:color w:val="000000"/>
      <w:spacing w:val="0"/>
      <w:w w:val="100"/>
      <w:position w:val="0"/>
      <w:sz w:val="18"/>
      <w:szCs w:val="18"/>
      <w:u w:val="none"/>
      <w:lang w:val="tr-TR" w:eastAsia="tr-TR" w:bidi="tr-TR"/>
    </w:rPr>
  </w:style>
  <w:style w:type="character" w:customStyle="1" w:styleId="Headerorfooter4ptNotBoldSpacing1pt">
    <w:name w:val="Header or footer + 4 pt;Not Bold;Spacing 1 pt"/>
    <w:basedOn w:val="Headerorfooter"/>
    <w:rPr>
      <w:rFonts w:ascii="Book Antiqua" w:eastAsia="Book Antiqua" w:hAnsi="Book Antiqua" w:cs="Book Antiqua"/>
      <w:b/>
      <w:bCs/>
      <w:i w:val="0"/>
      <w:iCs w:val="0"/>
      <w:smallCaps w:val="0"/>
      <w:strike w:val="0"/>
      <w:color w:val="000000"/>
      <w:spacing w:val="30"/>
      <w:w w:val="100"/>
      <w:position w:val="0"/>
      <w:sz w:val="8"/>
      <w:szCs w:val="8"/>
      <w:u w:val="none"/>
      <w:lang w:val="tr-TR" w:eastAsia="tr-TR" w:bidi="tr-TR"/>
    </w:rPr>
  </w:style>
  <w:style w:type="character" w:customStyle="1" w:styleId="Bodytext25">
    <w:name w:val="Body text (25)_"/>
    <w:basedOn w:val="DefaultParagraphFont"/>
    <w:link w:val="Bodytext250"/>
    <w:rPr>
      <w:rFonts w:ascii="Arial" w:eastAsia="Arial" w:hAnsi="Arial" w:cs="Arial"/>
      <w:b/>
      <w:bCs/>
      <w:i/>
      <w:iCs/>
      <w:smallCaps w:val="0"/>
      <w:strike w:val="0"/>
      <w:spacing w:val="20"/>
      <w:sz w:val="13"/>
      <w:szCs w:val="13"/>
      <w:u w:val="none"/>
    </w:rPr>
  </w:style>
  <w:style w:type="character" w:customStyle="1" w:styleId="Bodytext26">
    <w:name w:val="Body text (26)_"/>
    <w:basedOn w:val="DefaultParagraphFont"/>
    <w:link w:val="Bodytext260"/>
    <w:rPr>
      <w:rFonts w:ascii="Segoe UI" w:eastAsia="Segoe UI" w:hAnsi="Segoe UI" w:cs="Segoe UI"/>
      <w:b/>
      <w:bCs/>
      <w:i w:val="0"/>
      <w:iCs w:val="0"/>
      <w:smallCaps w:val="0"/>
      <w:strike w:val="0"/>
      <w:sz w:val="14"/>
      <w:szCs w:val="14"/>
      <w:u w:val="none"/>
    </w:rPr>
  </w:style>
  <w:style w:type="character" w:customStyle="1" w:styleId="Bodytext1675ptNotBold">
    <w:name w:val="Body text (16) + 7.5 pt;Not Bold"/>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61">
    <w:name w:val="Body text (16)"/>
    <w:basedOn w:val="Bodytext16"/>
    <w:rPr>
      <w:rFonts w:ascii="Book Antiqua" w:eastAsia="Book Antiqua" w:hAnsi="Book Antiqua" w:cs="Book Antiqua"/>
      <w:b/>
      <w:bCs/>
      <w:i w:val="0"/>
      <w:iCs w:val="0"/>
      <w:smallCaps w:val="0"/>
      <w:strike w:val="0"/>
      <w:color w:val="000000"/>
      <w:spacing w:val="0"/>
      <w:w w:val="100"/>
      <w:position w:val="0"/>
      <w:sz w:val="14"/>
      <w:szCs w:val="14"/>
      <w:u w:val="single"/>
      <w:lang w:val="tr-TR" w:eastAsia="tr-TR" w:bidi="tr-TR"/>
    </w:rPr>
  </w:style>
  <w:style w:type="character" w:customStyle="1" w:styleId="Bodytext2">
    <w:name w:val="Body text (2)_"/>
    <w:basedOn w:val="DefaultParagraphFont"/>
    <w:link w:val="Bodytext27"/>
    <w:rPr>
      <w:rFonts w:ascii="Book Antiqua" w:eastAsia="Book Antiqua" w:hAnsi="Book Antiqua" w:cs="Book Antiqua"/>
      <w:b w:val="0"/>
      <w:bCs w:val="0"/>
      <w:i w:val="0"/>
      <w:iCs w:val="0"/>
      <w:smallCaps w:val="0"/>
      <w:strike w:val="0"/>
      <w:spacing w:val="10"/>
      <w:sz w:val="15"/>
      <w:szCs w:val="15"/>
      <w:u w:val="none"/>
    </w:rPr>
  </w:style>
  <w:style w:type="character" w:customStyle="1" w:styleId="Bodytext270">
    <w:name w:val="Body text (27)_"/>
    <w:basedOn w:val="DefaultParagraphFont"/>
    <w:link w:val="Bodytext271"/>
    <w:rPr>
      <w:rFonts w:ascii="Segoe UI" w:eastAsia="Segoe UI" w:hAnsi="Segoe UI" w:cs="Segoe UI"/>
      <w:b/>
      <w:bCs/>
      <w:i w:val="0"/>
      <w:iCs w:val="0"/>
      <w:smallCaps w:val="0"/>
      <w:strike w:val="0"/>
      <w:sz w:val="13"/>
      <w:szCs w:val="13"/>
      <w:u w:val="none"/>
    </w:rPr>
  </w:style>
  <w:style w:type="character" w:customStyle="1" w:styleId="Bodytext16Spacing1pt">
    <w:name w:val="Body text (16) + Spacing 1 pt"/>
    <w:basedOn w:val="Bodytext16"/>
    <w:rPr>
      <w:rFonts w:ascii="Book Antiqua" w:eastAsia="Book Antiqua" w:hAnsi="Book Antiqua" w:cs="Book Antiqua"/>
      <w:b/>
      <w:bCs/>
      <w:i w:val="0"/>
      <w:iCs w:val="0"/>
      <w:smallCaps w:val="0"/>
      <w:strike w:val="0"/>
      <w:color w:val="000000"/>
      <w:spacing w:val="30"/>
      <w:w w:val="100"/>
      <w:position w:val="0"/>
      <w:sz w:val="14"/>
      <w:szCs w:val="14"/>
      <w:u w:val="none"/>
      <w:lang w:val="tr-TR" w:eastAsia="tr-TR" w:bidi="tr-TR"/>
    </w:rPr>
  </w:style>
  <w:style w:type="character" w:customStyle="1" w:styleId="Bodytext162">
    <w:name w:val="Body text (16)"/>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Bold">
    <w:name w:val="Body text (14) + Bold"/>
    <w:basedOn w:val="Bodytext1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8">
    <w:name w:val="Body text (28)_"/>
    <w:basedOn w:val="DefaultParagraphFont"/>
    <w:link w:val="Bodytext280"/>
    <w:rPr>
      <w:rFonts w:ascii="Segoe UI" w:eastAsia="Segoe UI" w:hAnsi="Segoe UI" w:cs="Segoe UI"/>
      <w:b/>
      <w:bCs/>
      <w:i w:val="0"/>
      <w:iCs w:val="0"/>
      <w:smallCaps w:val="0"/>
      <w:strike w:val="0"/>
      <w:spacing w:val="10"/>
      <w:sz w:val="12"/>
      <w:szCs w:val="12"/>
      <w:u w:val="none"/>
    </w:rPr>
  </w:style>
  <w:style w:type="character" w:customStyle="1" w:styleId="Bodytext27BookAntiquaNotBoldSpacing1pt">
    <w:name w:val="Body text (27) + Book Antiqua;Not Bold;Spacing 1 pt"/>
    <w:basedOn w:val="Bodytext270"/>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Bodytext1665ptNotBoldSpacing1pt">
    <w:name w:val="Body text (16) + 6.5 pt;Not Bold;Spacing 1 pt"/>
    <w:basedOn w:val="Bodytext16"/>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Bodytext18SegoeUI65pt">
    <w:name w:val="Body text (18) + Segoe UI;6.5 pt"/>
    <w:basedOn w:val="Bodytext18"/>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Bodytext29">
    <w:name w:val="Body text (29)_"/>
    <w:basedOn w:val="DefaultParagraphFont"/>
    <w:link w:val="Bodytext290"/>
    <w:rPr>
      <w:rFonts w:ascii="Book Antiqua" w:eastAsia="Book Antiqua" w:hAnsi="Book Antiqua" w:cs="Book Antiqua"/>
      <w:b w:val="0"/>
      <w:bCs w:val="0"/>
      <w:i w:val="0"/>
      <w:iCs w:val="0"/>
      <w:smallCaps w:val="0"/>
      <w:strike w:val="0"/>
      <w:sz w:val="28"/>
      <w:szCs w:val="28"/>
      <w:u w:val="none"/>
    </w:rPr>
  </w:style>
  <w:style w:type="character" w:customStyle="1" w:styleId="Heading9">
    <w:name w:val="Heading #9_"/>
    <w:basedOn w:val="DefaultParagraphFont"/>
    <w:link w:val="Heading90"/>
    <w:rPr>
      <w:rFonts w:ascii="Book Antiqua" w:eastAsia="Book Antiqua" w:hAnsi="Book Antiqua" w:cs="Book Antiqua"/>
      <w:b/>
      <w:bCs/>
      <w:i w:val="0"/>
      <w:iCs w:val="0"/>
      <w:smallCaps w:val="0"/>
      <w:strike w:val="0"/>
      <w:sz w:val="21"/>
      <w:szCs w:val="21"/>
      <w:u w:val="none"/>
    </w:rPr>
  </w:style>
  <w:style w:type="character" w:customStyle="1" w:styleId="Bodytext2175ptNotBoldSpacing0pt">
    <w:name w:val="Body text (21) + 7.5 pt;Not Bold;Spacing 0 pt"/>
    <w:basedOn w:val="Bodytext21"/>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12">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285ptBoldSpacing0pt">
    <w:name w:val="Body text (2) + 8.5 pt;Bold;Spacing 0 p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ing8">
    <w:name w:val="Heading #8_"/>
    <w:basedOn w:val="DefaultParagraphFont"/>
    <w:link w:val="Heading80"/>
    <w:rPr>
      <w:rFonts w:ascii="Segoe UI" w:eastAsia="Segoe UI" w:hAnsi="Segoe UI" w:cs="Segoe UI"/>
      <w:b w:val="0"/>
      <w:bCs w:val="0"/>
      <w:i w:val="0"/>
      <w:iCs w:val="0"/>
      <w:smallCaps w:val="0"/>
      <w:strike w:val="0"/>
      <w:sz w:val="21"/>
      <w:szCs w:val="21"/>
      <w:u w:val="none"/>
    </w:rPr>
  </w:style>
  <w:style w:type="character" w:customStyle="1" w:styleId="Heading8Calibri11ptBoldSpacing1pt">
    <w:name w:val="Heading #8 + Calibri;11 pt;Bold;Spacing 1 pt"/>
    <w:basedOn w:val="Heading8"/>
    <w:rPr>
      <w:rFonts w:ascii="Calibri" w:eastAsia="Calibri" w:hAnsi="Calibri" w:cs="Calibri"/>
      <w:b/>
      <w:bCs/>
      <w:i w:val="0"/>
      <w:iCs w:val="0"/>
      <w:smallCaps w:val="0"/>
      <w:strike w:val="0"/>
      <w:color w:val="000000"/>
      <w:spacing w:val="20"/>
      <w:w w:val="100"/>
      <w:position w:val="0"/>
      <w:sz w:val="22"/>
      <w:szCs w:val="22"/>
      <w:u w:val="none"/>
      <w:lang w:val="tr-TR" w:eastAsia="tr-TR" w:bidi="tr-TR"/>
    </w:rPr>
  </w:style>
  <w:style w:type="character" w:customStyle="1" w:styleId="HeaderorfooterGaramondNotBold">
    <w:name w:val="Header or footer + Garamond;Not Bold"/>
    <w:basedOn w:val="Headerorfooter"/>
    <w:rPr>
      <w:rFonts w:ascii="Garamond" w:eastAsia="Garamond" w:hAnsi="Garamond" w:cs="Garamond"/>
      <w:b/>
      <w:bCs/>
      <w:i w:val="0"/>
      <w:iCs w:val="0"/>
      <w:smallCaps w:val="0"/>
      <w:strike w:val="0"/>
      <w:color w:val="000000"/>
      <w:spacing w:val="0"/>
      <w:w w:val="100"/>
      <w:position w:val="0"/>
      <w:sz w:val="18"/>
      <w:szCs w:val="18"/>
      <w:u w:val="none"/>
      <w:lang w:val="tr-TR" w:eastAsia="tr-TR" w:bidi="tr-TR"/>
    </w:rPr>
  </w:style>
  <w:style w:type="character" w:customStyle="1" w:styleId="Bodytext2Constantia6ptSpacing1pt">
    <w:name w:val="Body text (2) + Constantia;6 pt;Spacing 1 pt"/>
    <w:basedOn w:val="Bodytext2"/>
    <w:rPr>
      <w:rFonts w:ascii="Constantia" w:eastAsia="Constantia" w:hAnsi="Constantia" w:cs="Constantia"/>
      <w:b w:val="0"/>
      <w:bCs w:val="0"/>
      <w:i w:val="0"/>
      <w:iCs w:val="0"/>
      <w:smallCaps w:val="0"/>
      <w:strike w:val="0"/>
      <w:color w:val="000000"/>
      <w:spacing w:val="30"/>
      <w:w w:val="100"/>
      <w:position w:val="0"/>
      <w:sz w:val="12"/>
      <w:szCs w:val="12"/>
      <w:u w:val="none"/>
      <w:lang w:val="tr-TR" w:eastAsia="tr-TR" w:bidi="tr-TR"/>
    </w:rPr>
  </w:style>
  <w:style w:type="character" w:customStyle="1" w:styleId="Bodytext166ptItalicSpacing1pt">
    <w:name w:val="Body text (16) + 6 pt;Italic;Spacing 1 pt"/>
    <w:basedOn w:val="Bodytext16"/>
    <w:rPr>
      <w:rFonts w:ascii="Book Antiqua" w:eastAsia="Book Antiqua" w:hAnsi="Book Antiqua" w:cs="Book Antiqua"/>
      <w:b/>
      <w:bCs/>
      <w:i/>
      <w:iCs/>
      <w:smallCaps w:val="0"/>
      <w:strike w:val="0"/>
      <w:color w:val="000000"/>
      <w:spacing w:val="20"/>
      <w:w w:val="100"/>
      <w:position w:val="0"/>
      <w:sz w:val="12"/>
      <w:szCs w:val="12"/>
      <w:u w:val="none"/>
      <w:lang w:val="tr-TR" w:eastAsia="tr-TR" w:bidi="tr-TR"/>
    </w:rPr>
  </w:style>
  <w:style w:type="character" w:customStyle="1" w:styleId="Bodytext1675ptNotBoldSpacing0pt">
    <w:name w:val="Body text (16) + 7.5 pt;Not Bold;Spacing 0 pt"/>
    <w:basedOn w:val="Bodytext16"/>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a">
    <w:name w:val="Body text (2)"/>
    <w:basedOn w:val="Bodytext2"/>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style>
  <w:style w:type="character" w:customStyle="1" w:styleId="Bodytext26ptBoldItalicSpacing1pt">
    <w:name w:val="Body text (2) + 6 pt;Bold;Italic;Spacing 1 pt"/>
    <w:basedOn w:val="Bodytext2"/>
    <w:rPr>
      <w:rFonts w:ascii="Book Antiqua" w:eastAsia="Book Antiqua" w:hAnsi="Book Antiqua" w:cs="Book Antiqua"/>
      <w:b/>
      <w:bCs/>
      <w:i/>
      <w:iCs/>
      <w:smallCaps w:val="0"/>
      <w:strike w:val="0"/>
      <w:color w:val="000000"/>
      <w:spacing w:val="20"/>
      <w:w w:val="100"/>
      <w:position w:val="0"/>
      <w:sz w:val="12"/>
      <w:szCs w:val="12"/>
      <w:u w:val="none"/>
      <w:lang w:val="tr-TR" w:eastAsia="tr-TR" w:bidi="tr-TR"/>
    </w:rPr>
  </w:style>
  <w:style w:type="character" w:customStyle="1" w:styleId="Bodytext2SmallCaps">
    <w:name w:val="Body text (2) + Small Caps"/>
    <w:basedOn w:val="Bodytext2"/>
    <w:rPr>
      <w:rFonts w:ascii="Book Antiqua" w:eastAsia="Book Antiqua" w:hAnsi="Book Antiqua" w:cs="Book Antiqua"/>
      <w:b w:val="0"/>
      <w:bCs w:val="0"/>
      <w:i w:val="0"/>
      <w:iCs w:val="0"/>
      <w:smallCaps/>
      <w:strike w:val="0"/>
      <w:color w:val="000000"/>
      <w:spacing w:val="10"/>
      <w:w w:val="100"/>
      <w:position w:val="0"/>
      <w:sz w:val="15"/>
      <w:szCs w:val="15"/>
      <w:u w:val="none"/>
      <w:lang w:val="tr-TR" w:eastAsia="tr-TR" w:bidi="tr-TR"/>
    </w:rPr>
  </w:style>
  <w:style w:type="character" w:customStyle="1" w:styleId="Bodytext285ptBoldSpacing0ptExact">
    <w:name w:val="Body text (2) + 8.5 pt;Bold;Spacing 0 pt Exac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4Exact">
    <w:name w:val="Body text (24) Exact"/>
    <w:basedOn w:val="DefaultParagraphFont"/>
    <w:rPr>
      <w:rFonts w:ascii="Book Antiqua" w:eastAsia="Book Antiqua" w:hAnsi="Book Antiqua" w:cs="Book Antiqua"/>
      <w:b/>
      <w:bCs/>
      <w:i w:val="0"/>
      <w:iCs w:val="0"/>
      <w:smallCaps w:val="0"/>
      <w:strike w:val="0"/>
      <w:sz w:val="17"/>
      <w:szCs w:val="17"/>
      <w:u w:val="none"/>
    </w:rPr>
  </w:style>
  <w:style w:type="character" w:customStyle="1" w:styleId="Bodytext2Constantia">
    <w:name w:val="Body text (2) + Constantia"/>
    <w:basedOn w:val="Bodytext2"/>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Bodytext16Italic">
    <w:name w:val="Body text (16) + Italic"/>
    <w:basedOn w:val="Bodytext1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6Spacing1pt0">
    <w:name w:val="Body text (16) + Spacing 1 pt"/>
    <w:basedOn w:val="Bodytext16"/>
    <w:rPr>
      <w:rFonts w:ascii="Book Antiqua" w:eastAsia="Book Antiqua" w:hAnsi="Book Antiqua" w:cs="Book Antiqua"/>
      <w:b/>
      <w:bCs/>
      <w:i w:val="0"/>
      <w:iCs w:val="0"/>
      <w:smallCaps w:val="0"/>
      <w:strike w:val="0"/>
      <w:color w:val="000000"/>
      <w:spacing w:val="30"/>
      <w:w w:val="100"/>
      <w:position w:val="0"/>
      <w:sz w:val="14"/>
      <w:szCs w:val="14"/>
      <w:u w:val="none"/>
      <w:lang w:val="tr-TR" w:eastAsia="tr-TR" w:bidi="tr-TR"/>
    </w:rPr>
  </w:style>
  <w:style w:type="character" w:customStyle="1" w:styleId="Bodytext21Constantia75ptNotBoldSpacing0pt">
    <w:name w:val="Body text (21) + Constantia;7.5 pt;Not Bold;Spacing 0 pt"/>
    <w:basedOn w:val="Bodytext21"/>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Heading7">
    <w:name w:val="Heading #7_"/>
    <w:basedOn w:val="DefaultParagraphFont"/>
    <w:link w:val="Heading70"/>
    <w:rPr>
      <w:rFonts w:ascii="Segoe UI" w:eastAsia="Segoe UI" w:hAnsi="Segoe UI" w:cs="Segoe UI"/>
      <w:b/>
      <w:bCs/>
      <w:i w:val="0"/>
      <w:iCs w:val="0"/>
      <w:smallCaps w:val="0"/>
      <w:strike w:val="0"/>
      <w:sz w:val="22"/>
      <w:szCs w:val="22"/>
      <w:u w:val="none"/>
    </w:rPr>
  </w:style>
  <w:style w:type="character" w:customStyle="1" w:styleId="Bodytext2SegoeUI9ptBoldSpacing0pt">
    <w:name w:val="Body text (2) + Segoe UI;9 pt;Bold;Spacing 0 pt"/>
    <w:basedOn w:val="Bodytext2"/>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Bodytext300">
    <w:name w:val="Body text (30)_"/>
    <w:basedOn w:val="DefaultParagraphFont"/>
    <w:link w:val="Bodytext301"/>
    <w:rPr>
      <w:rFonts w:ascii="Bookman Old Style" w:eastAsia="Bookman Old Style" w:hAnsi="Bookman Old Style" w:cs="Bookman Old Style"/>
      <w:b w:val="0"/>
      <w:bCs w:val="0"/>
      <w:i w:val="0"/>
      <w:iCs w:val="0"/>
      <w:smallCaps w:val="0"/>
      <w:strike w:val="0"/>
      <w:sz w:val="14"/>
      <w:szCs w:val="14"/>
      <w:u w:val="none"/>
    </w:rPr>
  </w:style>
  <w:style w:type="character" w:customStyle="1" w:styleId="Bodytext21Exact">
    <w:name w:val="Body text (21) Exact"/>
    <w:basedOn w:val="DefaultParagraphFont"/>
    <w:rPr>
      <w:rFonts w:ascii="Book Antiqua" w:eastAsia="Book Antiqua" w:hAnsi="Book Antiqua" w:cs="Book Antiqua"/>
      <w:b/>
      <w:bCs/>
      <w:i w:val="0"/>
      <w:iCs w:val="0"/>
      <w:smallCaps w:val="0"/>
      <w:strike w:val="0"/>
      <w:sz w:val="17"/>
      <w:szCs w:val="17"/>
      <w:u w:val="none"/>
    </w:rPr>
  </w:style>
  <w:style w:type="character" w:customStyle="1" w:styleId="Bodytext2Spacing2pt">
    <w:name w:val="Body text (2) + Spacing 2 pt"/>
    <w:basedOn w:val="Bodytext2"/>
    <w:rPr>
      <w:rFonts w:ascii="Book Antiqua" w:eastAsia="Book Antiqua" w:hAnsi="Book Antiqua" w:cs="Book Antiqua"/>
      <w:b w:val="0"/>
      <w:bCs w:val="0"/>
      <w:i w:val="0"/>
      <w:iCs w:val="0"/>
      <w:smallCaps w:val="0"/>
      <w:strike w:val="0"/>
      <w:color w:val="000000"/>
      <w:spacing w:val="40"/>
      <w:w w:val="100"/>
      <w:position w:val="0"/>
      <w:sz w:val="15"/>
      <w:szCs w:val="15"/>
      <w:u w:val="none"/>
      <w:lang w:val="tr-TR" w:eastAsia="tr-TR" w:bidi="tr-TR"/>
    </w:rPr>
  </w:style>
  <w:style w:type="character" w:customStyle="1" w:styleId="Bodytext21SegoeUI">
    <w:name w:val="Body text (21) + Segoe UI"/>
    <w:basedOn w:val="Bodytext21"/>
    <w:rPr>
      <w:rFonts w:ascii="Segoe UI" w:eastAsia="Segoe UI" w:hAnsi="Segoe UI" w:cs="Segoe UI"/>
      <w:b/>
      <w:bCs/>
      <w:i w:val="0"/>
      <w:iCs w:val="0"/>
      <w:smallCaps w:val="0"/>
      <w:strike w:val="0"/>
      <w:color w:val="000000"/>
      <w:spacing w:val="0"/>
      <w:w w:val="100"/>
      <w:position w:val="0"/>
      <w:sz w:val="17"/>
      <w:szCs w:val="17"/>
      <w:u w:val="none"/>
      <w:lang w:val="tr-TR" w:eastAsia="tr-TR" w:bidi="tr-TR"/>
    </w:rPr>
  </w:style>
  <w:style w:type="character" w:customStyle="1" w:styleId="Bodytext2Spacing2pt0">
    <w:name w:val="Body text (2) + Spacing 2 pt"/>
    <w:basedOn w:val="Bodytext2"/>
    <w:rPr>
      <w:rFonts w:ascii="Book Antiqua" w:eastAsia="Book Antiqua" w:hAnsi="Book Antiqua" w:cs="Book Antiqua"/>
      <w:b w:val="0"/>
      <w:bCs w:val="0"/>
      <w:i w:val="0"/>
      <w:iCs w:val="0"/>
      <w:smallCaps w:val="0"/>
      <w:strike w:val="0"/>
      <w:color w:val="000000"/>
      <w:spacing w:val="40"/>
      <w:w w:val="100"/>
      <w:position w:val="0"/>
      <w:sz w:val="15"/>
      <w:szCs w:val="15"/>
      <w:u w:val="none"/>
      <w:lang w:val="tr-TR" w:eastAsia="tr-TR" w:bidi="tr-TR"/>
    </w:rPr>
  </w:style>
  <w:style w:type="character" w:customStyle="1" w:styleId="Bodytext2175ptNotBoldSpacing1pt">
    <w:name w:val="Body text (21) + 7.5 pt;Not Bold;Spacing 1 pt"/>
    <w:basedOn w:val="Bodytext21"/>
    <w:rPr>
      <w:rFonts w:ascii="Book Antiqua" w:eastAsia="Book Antiqua" w:hAnsi="Book Antiqua" w:cs="Book Antiqua"/>
      <w:b/>
      <w:bCs/>
      <w:i w:val="0"/>
      <w:iCs w:val="0"/>
      <w:smallCaps w:val="0"/>
      <w:strike w:val="0"/>
      <w:color w:val="000000"/>
      <w:spacing w:val="20"/>
      <w:w w:val="100"/>
      <w:position w:val="0"/>
      <w:sz w:val="15"/>
      <w:szCs w:val="15"/>
      <w:u w:val="none"/>
      <w:lang w:val="tr-TR" w:eastAsia="tr-TR" w:bidi="tr-TR"/>
    </w:rPr>
  </w:style>
  <w:style w:type="character" w:customStyle="1" w:styleId="HeaderorfooterConstantia75ptItalicSpacing1pt">
    <w:name w:val="Header or footer + Constantia;7.5 pt;Italic;Spacing 1 pt"/>
    <w:basedOn w:val="Headerorfooter"/>
    <w:rPr>
      <w:rFonts w:ascii="Constantia" w:eastAsia="Constantia" w:hAnsi="Constantia" w:cs="Constantia"/>
      <w:b/>
      <w:bCs/>
      <w:i/>
      <w:iCs/>
      <w:smallCaps w:val="0"/>
      <w:strike w:val="0"/>
      <w:color w:val="000000"/>
      <w:spacing w:val="30"/>
      <w:w w:val="100"/>
      <w:position w:val="0"/>
      <w:sz w:val="15"/>
      <w:szCs w:val="15"/>
      <w:u w:val="none"/>
      <w:lang w:val="tr-TR" w:eastAsia="tr-TR" w:bidi="tr-TR"/>
    </w:rPr>
  </w:style>
  <w:style w:type="character" w:customStyle="1" w:styleId="Bodytext31">
    <w:name w:val="Body text (31)_"/>
    <w:basedOn w:val="DefaultParagraphFont"/>
    <w:link w:val="Bodytext310"/>
    <w:rPr>
      <w:rFonts w:ascii="Trebuchet MS" w:eastAsia="Trebuchet MS" w:hAnsi="Trebuchet MS" w:cs="Trebuchet MS"/>
      <w:b w:val="0"/>
      <w:bCs w:val="0"/>
      <w:i w:val="0"/>
      <w:iCs w:val="0"/>
      <w:smallCaps w:val="0"/>
      <w:strike w:val="0"/>
      <w:sz w:val="8"/>
      <w:szCs w:val="8"/>
      <w:u w:val="none"/>
    </w:rPr>
  </w:style>
  <w:style w:type="character" w:customStyle="1" w:styleId="Bodytext316ptBold">
    <w:name w:val="Body text (31) + 6 pt;Bold"/>
    <w:basedOn w:val="Bodytext31"/>
    <w:rPr>
      <w:rFonts w:ascii="Trebuchet MS" w:eastAsia="Trebuchet MS" w:hAnsi="Trebuchet MS" w:cs="Trebuchet MS"/>
      <w:b/>
      <w:bCs/>
      <w:i w:val="0"/>
      <w:iCs w:val="0"/>
      <w:smallCaps w:val="0"/>
      <w:strike w:val="0"/>
      <w:color w:val="000000"/>
      <w:spacing w:val="0"/>
      <w:w w:val="100"/>
      <w:position w:val="0"/>
      <w:sz w:val="12"/>
      <w:szCs w:val="12"/>
      <w:u w:val="none"/>
      <w:lang w:val="tr-TR" w:eastAsia="tr-TR" w:bidi="tr-TR"/>
    </w:rPr>
  </w:style>
  <w:style w:type="character" w:customStyle="1" w:styleId="Bodytext22Exact">
    <w:name w:val="Body text (22) Exact"/>
    <w:basedOn w:val="DefaultParagraphFont"/>
    <w:rPr>
      <w:rFonts w:ascii="Book Antiqua" w:eastAsia="Book Antiqua" w:hAnsi="Book Antiqua" w:cs="Book Antiqua"/>
      <w:b/>
      <w:bCs/>
      <w:i w:val="0"/>
      <w:iCs w:val="0"/>
      <w:smallCaps w:val="0"/>
      <w:strike w:val="0"/>
      <w:sz w:val="17"/>
      <w:szCs w:val="17"/>
      <w:u w:val="none"/>
    </w:rPr>
  </w:style>
  <w:style w:type="character" w:customStyle="1" w:styleId="Heading5">
    <w:name w:val="Heading #5_"/>
    <w:basedOn w:val="DefaultParagraphFont"/>
    <w:link w:val="Heading50"/>
    <w:rPr>
      <w:rFonts w:ascii="Segoe UI" w:eastAsia="Segoe UI" w:hAnsi="Segoe UI" w:cs="Segoe UI"/>
      <w:b/>
      <w:bCs/>
      <w:i w:val="0"/>
      <w:iCs w:val="0"/>
      <w:smallCaps w:val="0"/>
      <w:strike w:val="0"/>
      <w:sz w:val="26"/>
      <w:szCs w:val="26"/>
      <w:u w:val="none"/>
    </w:rPr>
  </w:style>
  <w:style w:type="character" w:customStyle="1" w:styleId="HeaderorfooterConstantia15ptNotBold">
    <w:name w:val="Header or footer + Constantia;15 pt;Not Bold"/>
    <w:basedOn w:val="Headerorfooter"/>
    <w:rPr>
      <w:rFonts w:ascii="Constantia" w:eastAsia="Constantia" w:hAnsi="Constantia" w:cs="Constantia"/>
      <w:b/>
      <w:bCs/>
      <w:i w:val="0"/>
      <w:iCs w:val="0"/>
      <w:smallCaps w:val="0"/>
      <w:strike w:val="0"/>
      <w:color w:val="000000"/>
      <w:spacing w:val="0"/>
      <w:w w:val="100"/>
      <w:position w:val="0"/>
      <w:sz w:val="30"/>
      <w:szCs w:val="30"/>
      <w:u w:val="none"/>
      <w:lang w:val="tr-TR" w:eastAsia="tr-TR" w:bidi="tr-TR"/>
    </w:rPr>
  </w:style>
  <w:style w:type="character" w:customStyle="1" w:styleId="Bodytext21Constantia75ptNotBoldSpacing1pt">
    <w:name w:val="Body text (21) + Constantia;7.5 pt;Not Bold;Spacing 1 pt"/>
    <w:basedOn w:val="Bodytext21"/>
    <w:rPr>
      <w:rFonts w:ascii="Constantia" w:eastAsia="Constantia" w:hAnsi="Constantia" w:cs="Constantia"/>
      <w:b/>
      <w:bCs/>
      <w:i w:val="0"/>
      <w:iCs w:val="0"/>
      <w:smallCaps w:val="0"/>
      <w:strike w:val="0"/>
      <w:color w:val="000000"/>
      <w:spacing w:val="20"/>
      <w:w w:val="100"/>
      <w:position w:val="0"/>
      <w:sz w:val="15"/>
      <w:szCs w:val="15"/>
      <w:u w:val="none"/>
      <w:lang w:val="tr-TR" w:eastAsia="tr-TR" w:bidi="tr-TR"/>
    </w:rPr>
  </w:style>
  <w:style w:type="character" w:customStyle="1" w:styleId="HeaderorfooterCenturySchoolbook85ptItalic">
    <w:name w:val="Header or footer + Century Schoolbook;8.5 pt;Italic"/>
    <w:basedOn w:val="Headerorfooter"/>
    <w:rPr>
      <w:rFonts w:ascii="Century Schoolbook" w:eastAsia="Century Schoolbook" w:hAnsi="Century Schoolbook" w:cs="Century Schoolbook"/>
      <w:b/>
      <w:bCs/>
      <w:i/>
      <w:iCs/>
      <w:smallCaps w:val="0"/>
      <w:strike w:val="0"/>
      <w:color w:val="000000"/>
      <w:spacing w:val="0"/>
      <w:w w:val="100"/>
      <w:position w:val="0"/>
      <w:sz w:val="17"/>
      <w:szCs w:val="17"/>
      <w:u w:val="none"/>
      <w:lang w:val="tr-TR" w:eastAsia="tr-TR" w:bidi="tr-TR"/>
    </w:rPr>
  </w:style>
  <w:style w:type="character" w:customStyle="1" w:styleId="Headerorfooter4ptNotBoldItalic">
    <w:name w:val="Header or footer + 4 pt;Not Bold;Italic"/>
    <w:basedOn w:val="Headerorfooter"/>
    <w:rPr>
      <w:rFonts w:ascii="Book Antiqua" w:eastAsia="Book Antiqua" w:hAnsi="Book Antiqua" w:cs="Book Antiqua"/>
      <w:b/>
      <w:bCs/>
      <w:i/>
      <w:iCs/>
      <w:smallCaps w:val="0"/>
      <w:strike w:val="0"/>
      <w:color w:val="000000"/>
      <w:spacing w:val="0"/>
      <w:w w:val="100"/>
      <w:position w:val="0"/>
      <w:sz w:val="8"/>
      <w:szCs w:val="8"/>
      <w:u w:val="none"/>
      <w:lang w:val="tr-TR" w:eastAsia="tr-TR" w:bidi="tr-TR"/>
    </w:rPr>
  </w:style>
  <w:style w:type="character" w:customStyle="1" w:styleId="Bodytext21Constantia6ptNotBold">
    <w:name w:val="Body text (21) + Constantia;6 pt;Not Bold"/>
    <w:basedOn w:val="Bodytext21"/>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14Italic">
    <w:name w:val="Body text (14) + Italic"/>
    <w:basedOn w:val="Bodytext14"/>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HeaderorfooterSpacing1pt">
    <w:name w:val="Header or footer + Spacing 1 pt"/>
    <w:basedOn w:val="Headerorfooter"/>
    <w:rPr>
      <w:rFonts w:ascii="Book Antiqua" w:eastAsia="Book Antiqua" w:hAnsi="Book Antiqua" w:cs="Book Antiqua"/>
      <w:b/>
      <w:bCs/>
      <w:i w:val="0"/>
      <w:iCs w:val="0"/>
      <w:smallCaps w:val="0"/>
      <w:strike w:val="0"/>
      <w:color w:val="000000"/>
      <w:spacing w:val="20"/>
      <w:w w:val="100"/>
      <w:position w:val="0"/>
      <w:sz w:val="18"/>
      <w:szCs w:val="18"/>
      <w:u w:val="none"/>
      <w:lang w:val="tr-TR" w:eastAsia="tr-TR" w:bidi="tr-TR"/>
    </w:rPr>
  </w:style>
  <w:style w:type="character" w:customStyle="1" w:styleId="Bodytext2Spacing1pt">
    <w:name w:val="Body text (2) + Spacing 1 pt"/>
    <w:basedOn w:val="Bodytext2"/>
    <w:rPr>
      <w:rFonts w:ascii="Book Antiqua" w:eastAsia="Book Antiqua" w:hAnsi="Book Antiqua" w:cs="Book Antiqua"/>
      <w:b w:val="0"/>
      <w:bCs w:val="0"/>
      <w:i w:val="0"/>
      <w:iCs w:val="0"/>
      <w:smallCaps w:val="0"/>
      <w:strike w:val="0"/>
      <w:color w:val="000000"/>
      <w:spacing w:val="30"/>
      <w:w w:val="100"/>
      <w:position w:val="0"/>
      <w:sz w:val="15"/>
      <w:szCs w:val="15"/>
      <w:u w:val="none"/>
      <w:lang w:val="tr-TR" w:eastAsia="tr-TR" w:bidi="tr-TR"/>
    </w:rPr>
  </w:style>
  <w:style w:type="character" w:customStyle="1" w:styleId="Bodytext21Spacing1pt1">
    <w:name w:val="Body text (21) + Spacing 1 pt"/>
    <w:basedOn w:val="Bodytext2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21Spacing1pt2">
    <w:name w:val="Body text (21) + Spacing 1 pt"/>
    <w:basedOn w:val="Bodytext2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2175ptNotBoldSpacing1pt0">
    <w:name w:val="Body text (21) + 7.5 pt;Not Bold;Spacing 1 pt"/>
    <w:basedOn w:val="Bodytext21"/>
    <w:rPr>
      <w:rFonts w:ascii="Book Antiqua" w:eastAsia="Book Antiqua" w:hAnsi="Book Antiqua" w:cs="Book Antiqua"/>
      <w:b/>
      <w:bCs/>
      <w:i w:val="0"/>
      <w:iCs w:val="0"/>
      <w:smallCaps w:val="0"/>
      <w:strike w:val="0"/>
      <w:color w:val="000000"/>
      <w:spacing w:val="30"/>
      <w:w w:val="100"/>
      <w:position w:val="0"/>
      <w:sz w:val="15"/>
      <w:szCs w:val="15"/>
      <w:u w:val="none"/>
      <w:lang w:val="tr-TR" w:eastAsia="tr-TR" w:bidi="tr-TR"/>
    </w:rPr>
  </w:style>
  <w:style w:type="character" w:customStyle="1" w:styleId="Bodytext217pt">
    <w:name w:val="Body text (21) + 7 p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6ptBoldSpacing0ptScale20">
    <w:name w:val="Body text (2) + 6 pt;Bold;Spacing 0 pt;Scale 20%"/>
    <w:basedOn w:val="Bodytext2"/>
    <w:rPr>
      <w:rFonts w:ascii="Book Antiqua" w:eastAsia="Book Antiqua" w:hAnsi="Book Antiqua" w:cs="Book Antiqua"/>
      <w:b/>
      <w:bCs/>
      <w:i w:val="0"/>
      <w:iCs w:val="0"/>
      <w:smallCaps w:val="0"/>
      <w:strike w:val="0"/>
      <w:color w:val="000000"/>
      <w:spacing w:val="0"/>
      <w:w w:val="20"/>
      <w:position w:val="0"/>
      <w:sz w:val="12"/>
      <w:szCs w:val="12"/>
      <w:u w:val="none"/>
      <w:lang w:val="tr-TR" w:eastAsia="tr-TR" w:bidi="tr-TR"/>
    </w:rPr>
  </w:style>
  <w:style w:type="character" w:customStyle="1" w:styleId="Bodytext21SegoeUI105ptSpacing0pt">
    <w:name w:val="Body text (21) + Segoe UI;10.5 pt;Spacing 0 pt"/>
    <w:basedOn w:val="Bodytext21"/>
    <w:rPr>
      <w:rFonts w:ascii="Segoe UI" w:eastAsia="Segoe UI" w:hAnsi="Segoe UI" w:cs="Segoe UI"/>
      <w:b/>
      <w:bCs/>
      <w:i w:val="0"/>
      <w:iCs w:val="0"/>
      <w:smallCaps w:val="0"/>
      <w:strike w:val="0"/>
      <w:color w:val="000000"/>
      <w:spacing w:val="-10"/>
      <w:w w:val="100"/>
      <w:position w:val="0"/>
      <w:sz w:val="21"/>
      <w:szCs w:val="21"/>
      <w:u w:val="none"/>
      <w:lang w:val="tr-TR" w:eastAsia="tr-TR" w:bidi="tr-TR"/>
    </w:rPr>
  </w:style>
  <w:style w:type="character" w:customStyle="1" w:styleId="Bodytext26ptBoldItalicSpacing0pt">
    <w:name w:val="Body text (2) + 6 pt;Bold;Italic;Spacing 0 pt"/>
    <w:basedOn w:val="Bodytext2"/>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21Exact0">
    <w:name w:val="Body text (21) Exact"/>
    <w:basedOn w:val="Bodytext21"/>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21Spacing1ptExact">
    <w:name w:val="Body text (21) + Spacing 1 pt Exact"/>
    <w:basedOn w:val="Bodytext2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32">
    <w:name w:val="Body text (32)_"/>
    <w:basedOn w:val="DefaultParagraphFont"/>
    <w:link w:val="Bodytext320"/>
    <w:rPr>
      <w:rFonts w:ascii="Constantia" w:eastAsia="Constantia" w:hAnsi="Constantia" w:cs="Constantia"/>
      <w:b w:val="0"/>
      <w:bCs w:val="0"/>
      <w:i w:val="0"/>
      <w:iCs w:val="0"/>
      <w:smallCaps w:val="0"/>
      <w:strike w:val="0"/>
      <w:spacing w:val="10"/>
      <w:sz w:val="8"/>
      <w:szCs w:val="8"/>
      <w:u w:val="none"/>
    </w:rPr>
  </w:style>
  <w:style w:type="character" w:customStyle="1" w:styleId="Bodytext16Constantia55pt">
    <w:name w:val="Body text (16) + Constantia;5.5 pt"/>
    <w:basedOn w:val="Bodytext16"/>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16Constantia75ptItalic">
    <w:name w:val="Body text (16) + Constantia;7.5 pt;Italic"/>
    <w:basedOn w:val="Bodytext16"/>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6Constantia75pt">
    <w:name w:val="Body text (16) + Constantia;7.5 pt"/>
    <w:basedOn w:val="Bodytext16"/>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Heading11">
    <w:name w:val="Heading #11_"/>
    <w:basedOn w:val="DefaultParagraphFont"/>
    <w:link w:val="Heading110"/>
    <w:rPr>
      <w:rFonts w:ascii="Book Antiqua" w:eastAsia="Book Antiqua" w:hAnsi="Book Antiqua" w:cs="Book Antiqua"/>
      <w:b/>
      <w:bCs/>
      <w:i w:val="0"/>
      <w:iCs w:val="0"/>
      <w:smallCaps w:val="0"/>
      <w:strike w:val="0"/>
      <w:sz w:val="17"/>
      <w:szCs w:val="17"/>
      <w:u w:val="none"/>
    </w:rPr>
  </w:style>
  <w:style w:type="character" w:customStyle="1" w:styleId="Bodytext33Exact">
    <w:name w:val="Body text (33) Exact"/>
    <w:basedOn w:val="DefaultParagraphFont"/>
    <w:rPr>
      <w:rFonts w:ascii="Book Antiqua" w:eastAsia="Book Antiqua" w:hAnsi="Book Antiqua" w:cs="Book Antiqua"/>
      <w:b w:val="0"/>
      <w:bCs w:val="0"/>
      <w:i w:val="0"/>
      <w:iCs w:val="0"/>
      <w:smallCaps w:val="0"/>
      <w:strike w:val="0"/>
      <w:sz w:val="15"/>
      <w:szCs w:val="15"/>
      <w:u w:val="none"/>
    </w:rPr>
  </w:style>
  <w:style w:type="character" w:customStyle="1" w:styleId="Bodytext22Spacing1pt">
    <w:name w:val="Body text (22) + Spacing 1 pt"/>
    <w:basedOn w:val="Bodytext22"/>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22">
    <w:name w:val="Body text (22)"/>
    <w:basedOn w:val="Bodytext22"/>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33">
    <w:name w:val="Body text (33)_"/>
    <w:basedOn w:val="DefaultParagraphFont"/>
    <w:link w:val="Bodytext330"/>
    <w:rPr>
      <w:rFonts w:ascii="Book Antiqua" w:eastAsia="Book Antiqua" w:hAnsi="Book Antiqua" w:cs="Book Antiqua"/>
      <w:b w:val="0"/>
      <w:bCs w:val="0"/>
      <w:i w:val="0"/>
      <w:iCs w:val="0"/>
      <w:smallCaps w:val="0"/>
      <w:strike w:val="0"/>
      <w:sz w:val="15"/>
      <w:szCs w:val="15"/>
      <w:u w:val="none"/>
    </w:rPr>
  </w:style>
  <w:style w:type="character" w:customStyle="1" w:styleId="Bodytext16SegoeUI65ptSpacing0pt">
    <w:name w:val="Body text (16) + Segoe UI;6.5 pt;Spacing 0 pt"/>
    <w:basedOn w:val="Bodytext16"/>
    <w:rPr>
      <w:rFonts w:ascii="Segoe UI" w:eastAsia="Segoe UI" w:hAnsi="Segoe UI" w:cs="Segoe UI"/>
      <w:b/>
      <w:bCs/>
      <w:i w:val="0"/>
      <w:iCs w:val="0"/>
      <w:smallCaps w:val="0"/>
      <w:strike w:val="0"/>
      <w:color w:val="000000"/>
      <w:spacing w:val="-10"/>
      <w:w w:val="100"/>
      <w:position w:val="0"/>
      <w:sz w:val="13"/>
      <w:szCs w:val="13"/>
      <w:u w:val="none"/>
      <w:lang w:val="tr-TR" w:eastAsia="tr-TR" w:bidi="tr-TR"/>
    </w:rPr>
  </w:style>
  <w:style w:type="character" w:customStyle="1" w:styleId="Bodytext33Spacing1pt">
    <w:name w:val="Body text (33) + Spacing 1 pt"/>
    <w:basedOn w:val="Bodytext33"/>
    <w:rPr>
      <w:rFonts w:ascii="Book Antiqua" w:eastAsia="Book Antiqua" w:hAnsi="Book Antiqua" w:cs="Book Antiqua"/>
      <w:b w:val="0"/>
      <w:bCs w:val="0"/>
      <w:i w:val="0"/>
      <w:iCs w:val="0"/>
      <w:smallCaps w:val="0"/>
      <w:strike w:val="0"/>
      <w:color w:val="000000"/>
      <w:spacing w:val="20"/>
      <w:w w:val="100"/>
      <w:position w:val="0"/>
      <w:sz w:val="15"/>
      <w:szCs w:val="15"/>
      <w:u w:val="none"/>
      <w:lang w:val="tr-TR" w:eastAsia="tr-TR" w:bidi="tr-TR"/>
    </w:rPr>
  </w:style>
  <w:style w:type="character" w:customStyle="1" w:styleId="Bodytext337ptBoldItalic">
    <w:name w:val="Body text (33) + 7 pt;Bold;Italic"/>
    <w:basedOn w:val="Bodytext3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Headerorfooter95ptSpacing0pt">
    <w:name w:val="Header or footer + 9.5 pt;Spacing 0 pt"/>
    <w:basedOn w:val="Headerorfooter"/>
    <w:rPr>
      <w:rFonts w:ascii="Book Antiqua" w:eastAsia="Book Antiqua" w:hAnsi="Book Antiqua" w:cs="Book Antiqua"/>
      <w:b/>
      <w:bCs/>
      <w:i w:val="0"/>
      <w:iCs w:val="0"/>
      <w:smallCaps w:val="0"/>
      <w:strike w:val="0"/>
      <w:color w:val="000000"/>
      <w:spacing w:val="10"/>
      <w:w w:val="100"/>
      <w:position w:val="0"/>
      <w:sz w:val="19"/>
      <w:szCs w:val="19"/>
      <w:u w:val="none"/>
      <w:lang w:val="tr-TR" w:eastAsia="tr-TR" w:bidi="tr-TR"/>
    </w:rPr>
  </w:style>
  <w:style w:type="character" w:customStyle="1" w:styleId="Bodytext22105ptSpacing0pt">
    <w:name w:val="Body text (22) + 10.5 pt;Spacing 0 pt"/>
    <w:basedOn w:val="Bodytext22"/>
    <w:rPr>
      <w:rFonts w:ascii="Book Antiqua" w:eastAsia="Book Antiqua" w:hAnsi="Book Antiqua" w:cs="Book Antiqua"/>
      <w:b/>
      <w:bCs/>
      <w:i w:val="0"/>
      <w:iCs w:val="0"/>
      <w:smallCaps w:val="0"/>
      <w:strike w:val="0"/>
      <w:color w:val="000000"/>
      <w:spacing w:val="-10"/>
      <w:w w:val="100"/>
      <w:position w:val="0"/>
      <w:sz w:val="21"/>
      <w:szCs w:val="21"/>
      <w:u w:val="none"/>
      <w:lang w:val="tr-TR" w:eastAsia="tr-TR" w:bidi="tr-TR"/>
    </w:rPr>
  </w:style>
  <w:style w:type="character" w:customStyle="1" w:styleId="Bodytext34">
    <w:name w:val="Body text (34)_"/>
    <w:basedOn w:val="DefaultParagraphFont"/>
    <w:link w:val="Bodytext340"/>
    <w:rPr>
      <w:rFonts w:ascii="Book Antiqua" w:eastAsia="Book Antiqua" w:hAnsi="Book Antiqua" w:cs="Book Antiqua"/>
      <w:b/>
      <w:bCs/>
      <w:i/>
      <w:iCs/>
      <w:smallCaps w:val="0"/>
      <w:strike w:val="0"/>
      <w:sz w:val="16"/>
      <w:szCs w:val="16"/>
      <w:u w:val="none"/>
    </w:rPr>
  </w:style>
  <w:style w:type="character" w:customStyle="1" w:styleId="Bodytext216ptNotBoldSmallCaps">
    <w:name w:val="Body text (21) + 6 pt;Not Bold;Small Caps"/>
    <w:basedOn w:val="Bodytext21"/>
    <w:rPr>
      <w:rFonts w:ascii="Book Antiqua" w:eastAsia="Book Antiqua" w:hAnsi="Book Antiqua" w:cs="Book Antiqua"/>
      <w:b/>
      <w:bCs/>
      <w:i w:val="0"/>
      <w:iCs w:val="0"/>
      <w:smallCaps/>
      <w:strike w:val="0"/>
      <w:color w:val="000000"/>
      <w:spacing w:val="0"/>
      <w:w w:val="100"/>
      <w:position w:val="0"/>
      <w:sz w:val="12"/>
      <w:szCs w:val="12"/>
      <w:u w:val="none"/>
      <w:lang w:val="tr-TR" w:eastAsia="tr-TR" w:bidi="tr-TR"/>
    </w:rPr>
  </w:style>
  <w:style w:type="character" w:customStyle="1" w:styleId="Bodytext21BookmanOldStyle7ptNotBold">
    <w:name w:val="Body text (21) + Bookman Old Style;7 pt;Not Bold"/>
    <w:basedOn w:val="Bodytext21"/>
    <w:rPr>
      <w:rFonts w:ascii="Bookman Old Style" w:eastAsia="Bookman Old Style" w:hAnsi="Bookman Old Style" w:cs="Bookman Old Style"/>
      <w:b/>
      <w:bCs/>
      <w:i w:val="0"/>
      <w:iCs w:val="0"/>
      <w:smallCaps w:val="0"/>
      <w:strike w:val="0"/>
      <w:color w:val="000000"/>
      <w:spacing w:val="0"/>
      <w:w w:val="100"/>
      <w:position w:val="0"/>
      <w:sz w:val="14"/>
      <w:szCs w:val="14"/>
      <w:u w:val="none"/>
      <w:lang w:val="tr-TR" w:eastAsia="tr-TR" w:bidi="tr-TR"/>
    </w:rPr>
  </w:style>
  <w:style w:type="character" w:customStyle="1" w:styleId="Bodytext35">
    <w:name w:val="Body text (35)_"/>
    <w:basedOn w:val="DefaultParagraphFont"/>
    <w:link w:val="Bodytext350"/>
    <w:rPr>
      <w:rFonts w:ascii="Segoe UI" w:eastAsia="Segoe UI" w:hAnsi="Segoe UI" w:cs="Segoe UI"/>
      <w:b w:val="0"/>
      <w:bCs w:val="0"/>
      <w:i w:val="0"/>
      <w:iCs w:val="0"/>
      <w:smallCaps w:val="0"/>
      <w:strike w:val="0"/>
      <w:sz w:val="11"/>
      <w:szCs w:val="11"/>
      <w:u w:val="none"/>
    </w:rPr>
  </w:style>
  <w:style w:type="character" w:customStyle="1" w:styleId="Bodytext36">
    <w:name w:val="Body text (36)_"/>
    <w:basedOn w:val="DefaultParagraphFont"/>
    <w:link w:val="Bodytext360"/>
    <w:rPr>
      <w:rFonts w:ascii="Segoe UI" w:eastAsia="Segoe UI" w:hAnsi="Segoe UI" w:cs="Segoe UI"/>
      <w:b w:val="0"/>
      <w:bCs w:val="0"/>
      <w:i w:val="0"/>
      <w:iCs w:val="0"/>
      <w:smallCaps w:val="0"/>
      <w:strike w:val="0"/>
      <w:sz w:val="16"/>
      <w:szCs w:val="16"/>
      <w:u w:val="none"/>
    </w:rPr>
  </w:style>
  <w:style w:type="character" w:customStyle="1" w:styleId="Bodytext33Spacing7pt">
    <w:name w:val="Body text (33) + Spacing 7 pt"/>
    <w:basedOn w:val="Bodytext33"/>
    <w:rPr>
      <w:rFonts w:ascii="Book Antiqua" w:eastAsia="Book Antiqua" w:hAnsi="Book Antiqua" w:cs="Book Antiqua"/>
      <w:b w:val="0"/>
      <w:bCs w:val="0"/>
      <w:i w:val="0"/>
      <w:iCs w:val="0"/>
      <w:smallCaps w:val="0"/>
      <w:strike w:val="0"/>
      <w:color w:val="000000"/>
      <w:spacing w:val="150"/>
      <w:w w:val="100"/>
      <w:position w:val="0"/>
      <w:sz w:val="15"/>
      <w:szCs w:val="15"/>
      <w:u w:val="none"/>
      <w:lang w:val="tr-TR" w:eastAsia="tr-TR" w:bidi="tr-TR"/>
    </w:rPr>
  </w:style>
  <w:style w:type="character" w:customStyle="1" w:styleId="HeaderorfooterSpacing1pt0">
    <w:name w:val="Header or footer + Spacing 1 pt"/>
    <w:basedOn w:val="Headerorfooter"/>
    <w:rPr>
      <w:rFonts w:ascii="Book Antiqua" w:eastAsia="Book Antiqua" w:hAnsi="Book Antiqua" w:cs="Book Antiqua"/>
      <w:b/>
      <w:bCs/>
      <w:i w:val="0"/>
      <w:iCs w:val="0"/>
      <w:smallCaps w:val="0"/>
      <w:strike w:val="0"/>
      <w:color w:val="000000"/>
      <w:spacing w:val="20"/>
      <w:w w:val="100"/>
      <w:position w:val="0"/>
      <w:sz w:val="18"/>
      <w:szCs w:val="18"/>
      <w:u w:val="none"/>
      <w:lang w:val="tr-TR" w:eastAsia="tr-TR" w:bidi="tr-TR"/>
    </w:rPr>
  </w:style>
  <w:style w:type="character" w:customStyle="1" w:styleId="Bodytext217ptNotBold">
    <w:name w:val="Body text (21) + 7 pt;Not Bold"/>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37">
    <w:name w:val="Body text (37)_"/>
    <w:basedOn w:val="DefaultParagraphFont"/>
    <w:link w:val="Bodytext370"/>
    <w:rPr>
      <w:rFonts w:ascii="Segoe UI" w:eastAsia="Segoe UI" w:hAnsi="Segoe UI" w:cs="Segoe UI"/>
      <w:b w:val="0"/>
      <w:bCs w:val="0"/>
      <w:i w:val="0"/>
      <w:iCs w:val="0"/>
      <w:smallCaps w:val="0"/>
      <w:strike w:val="0"/>
      <w:sz w:val="14"/>
      <w:szCs w:val="14"/>
      <w:u w:val="none"/>
    </w:rPr>
  </w:style>
  <w:style w:type="character" w:customStyle="1" w:styleId="Bodytext38">
    <w:name w:val="Body text (38)_"/>
    <w:basedOn w:val="DefaultParagraphFont"/>
    <w:link w:val="Bodytext380"/>
    <w:rPr>
      <w:rFonts w:ascii="Constantia" w:eastAsia="Constantia" w:hAnsi="Constantia" w:cs="Constantia"/>
      <w:b w:val="0"/>
      <w:bCs w:val="0"/>
      <w:i w:val="0"/>
      <w:iCs w:val="0"/>
      <w:smallCaps w:val="0"/>
      <w:strike w:val="0"/>
      <w:spacing w:val="10"/>
      <w:sz w:val="15"/>
      <w:szCs w:val="15"/>
      <w:u w:val="none"/>
    </w:rPr>
  </w:style>
  <w:style w:type="character" w:customStyle="1" w:styleId="Bodytext38BookAntiqua85ptBoldSpacing0pt">
    <w:name w:val="Body text (38) + Book Antiqua;8.5 pt;Bold;Spacing 0 pt"/>
    <w:basedOn w:val="Bodytext3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38BookAntiqua7ptBoldItalicSpacing0pt">
    <w:name w:val="Body text (38) + Book Antiqua;7 pt;Bold;Italic;Spacing 0 pt"/>
    <w:basedOn w:val="Bodytext3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6SmallCaps">
    <w:name w:val="Body text (16) + Small Caps"/>
    <w:basedOn w:val="Bodytext16"/>
    <w:rPr>
      <w:rFonts w:ascii="Book Antiqua" w:eastAsia="Book Antiqua" w:hAnsi="Book Antiqua" w:cs="Book Antiqua"/>
      <w:b/>
      <w:bCs/>
      <w:i w:val="0"/>
      <w:iCs w:val="0"/>
      <w:smallCaps/>
      <w:strike w:val="0"/>
      <w:color w:val="000000"/>
      <w:spacing w:val="0"/>
      <w:w w:val="100"/>
      <w:position w:val="0"/>
      <w:sz w:val="14"/>
      <w:szCs w:val="14"/>
      <w:u w:val="none"/>
      <w:lang w:val="tr-TR" w:eastAsia="tr-TR" w:bidi="tr-TR"/>
    </w:rPr>
  </w:style>
  <w:style w:type="character" w:customStyle="1" w:styleId="Bodytext16NotBoldItalic">
    <w:name w:val="Body text (16) + Not Bold;Italic"/>
    <w:basedOn w:val="Bodytext1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17ptNotBoldSpacing1pt">
    <w:name w:val="Body text (21) + 7 pt;Not Bold;Spacing 1 pt"/>
    <w:basedOn w:val="Bodytext21"/>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21Constantia6pt">
    <w:name w:val="Body text (21) + Constantia;6 pt"/>
    <w:basedOn w:val="Bodytext21"/>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Headerorfooter4ptNotBoldSpacing1pt0">
    <w:name w:val="Header or footer + 4 pt;Not Bold;Spacing 1 pt"/>
    <w:basedOn w:val="Headerorfooter"/>
    <w:rPr>
      <w:rFonts w:ascii="Book Antiqua" w:eastAsia="Book Antiqua" w:hAnsi="Book Antiqua" w:cs="Book Antiqua"/>
      <w:b/>
      <w:bCs/>
      <w:i w:val="0"/>
      <w:iCs w:val="0"/>
      <w:smallCaps w:val="0"/>
      <w:strike w:val="0"/>
      <w:color w:val="000000"/>
      <w:spacing w:val="30"/>
      <w:w w:val="100"/>
      <w:position w:val="0"/>
      <w:sz w:val="8"/>
      <w:szCs w:val="8"/>
      <w:u w:val="none"/>
      <w:lang w:val="tr-TR" w:eastAsia="tr-TR" w:bidi="tr-TR"/>
    </w:rPr>
  </w:style>
  <w:style w:type="character" w:customStyle="1" w:styleId="Bodytext38BookAntiqua85ptBoldSpacing0pt0">
    <w:name w:val="Body text (38) + Book Antiqua;8.5 pt;Bold;Spacing 0 pt"/>
    <w:basedOn w:val="Bodytext38"/>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14Constantia75ptSpacing0pt">
    <w:name w:val="Body text (14) + Constantia;7.5 pt;Spacing 0 pt"/>
    <w:basedOn w:val="Bodytext14"/>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Bodytext14BoldItalic">
    <w:name w:val="Body text (14) + Bold;Italic"/>
    <w:basedOn w:val="Bodytext1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1Spacing2pt">
    <w:name w:val="Body text (21) + Spacing 2 pt"/>
    <w:basedOn w:val="Bodytext21"/>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Bodytext38Exact">
    <w:name w:val="Body text (38) Exact"/>
    <w:basedOn w:val="DefaultParagraphFont"/>
    <w:rPr>
      <w:rFonts w:ascii="Constantia" w:eastAsia="Constantia" w:hAnsi="Constantia" w:cs="Constantia"/>
      <w:b w:val="0"/>
      <w:bCs w:val="0"/>
      <w:i w:val="0"/>
      <w:iCs w:val="0"/>
      <w:smallCaps w:val="0"/>
      <w:strike w:val="0"/>
      <w:spacing w:val="10"/>
      <w:sz w:val="15"/>
      <w:szCs w:val="15"/>
      <w:u w:val="none"/>
    </w:rPr>
  </w:style>
  <w:style w:type="character" w:customStyle="1" w:styleId="TablecaptionExact">
    <w:name w:val="Table caption Exact"/>
    <w:basedOn w:val="DefaultParagraphFont"/>
    <w:link w:val="Tablecaption"/>
    <w:rPr>
      <w:rFonts w:ascii="Book Antiqua" w:eastAsia="Book Antiqua" w:hAnsi="Book Antiqua" w:cs="Book Antiqua"/>
      <w:b/>
      <w:bCs/>
      <w:i w:val="0"/>
      <w:iCs w:val="0"/>
      <w:smallCaps w:val="0"/>
      <w:strike w:val="0"/>
      <w:sz w:val="14"/>
      <w:szCs w:val="14"/>
      <w:u w:val="none"/>
    </w:rPr>
  </w:style>
  <w:style w:type="character" w:customStyle="1" w:styleId="Bodytext27ptBoldSpacing0pt">
    <w:name w:val="Body text (2) + 7 pt;Bold;Spacing 0 pt"/>
    <w:basedOn w:val="Bodytext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7ptBoldItalicSpacing0pt">
    <w:name w:val="Body text (2) + 7 pt;Bold;Italic;Spacing 0 pt"/>
    <w:basedOn w:val="Bodytext2"/>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7ptBoldSpacing0pt0">
    <w:name w:val="Body text (2) + 7 pt;Bold;Spacing 0 pt"/>
    <w:basedOn w:val="Bodytext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Spacing0ptExact">
    <w:name w:val="Body text (2) + Spacing 0 pt Exact"/>
    <w:basedOn w:val="Bodytext2"/>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Bodytext16Italic0">
    <w:name w:val="Body text (16) + Italic"/>
    <w:basedOn w:val="Bodytext1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6Constantia75ptNotBoldSpacing0pt">
    <w:name w:val="Body text (16) + Constantia;7.5 pt;Not Bold;Spacing 0 pt"/>
    <w:basedOn w:val="Bodytext16"/>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Bodytext16Spacing6pt">
    <w:name w:val="Body text (16) + Spacing 6 pt"/>
    <w:basedOn w:val="Bodytext16"/>
    <w:rPr>
      <w:rFonts w:ascii="Book Antiqua" w:eastAsia="Book Antiqua" w:hAnsi="Book Antiqua" w:cs="Book Antiqua"/>
      <w:b/>
      <w:bCs/>
      <w:i w:val="0"/>
      <w:iCs w:val="0"/>
      <w:smallCaps w:val="0"/>
      <w:strike w:val="0"/>
      <w:color w:val="000000"/>
      <w:spacing w:val="130"/>
      <w:w w:val="100"/>
      <w:position w:val="0"/>
      <w:sz w:val="14"/>
      <w:szCs w:val="14"/>
      <w:u w:val="none"/>
      <w:lang w:val="tr-TR" w:eastAsia="tr-TR" w:bidi="tr-TR"/>
    </w:rPr>
  </w:style>
  <w:style w:type="character" w:customStyle="1" w:styleId="Bodytext38BookAntiqua7ptSpacing1pt">
    <w:name w:val="Body text (38) + Book Antiqua;7 pt;Spacing 1 pt"/>
    <w:basedOn w:val="Bodytext38"/>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38BookAntiqua85ptBoldSpacing2pt">
    <w:name w:val="Body text (38) + Book Antiqua;8.5 pt;Bold;Spacing 2 pt"/>
    <w:basedOn w:val="Bodytext38"/>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Heading72">
    <w:name w:val="Heading #7 (2)_"/>
    <w:basedOn w:val="DefaultParagraphFont"/>
    <w:link w:val="Heading720"/>
    <w:rPr>
      <w:rFonts w:ascii="Calibri" w:eastAsia="Calibri" w:hAnsi="Calibri" w:cs="Calibri"/>
      <w:b/>
      <w:bCs/>
      <w:i w:val="0"/>
      <w:iCs w:val="0"/>
      <w:smallCaps w:val="0"/>
      <w:strike w:val="0"/>
      <w:sz w:val="22"/>
      <w:szCs w:val="22"/>
      <w:u w:val="none"/>
    </w:rPr>
  </w:style>
  <w:style w:type="character" w:customStyle="1" w:styleId="Bodytext21Spacing1pt3">
    <w:name w:val="Body text (21) + Spacing 1 pt"/>
    <w:basedOn w:val="Bodytext2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21Spacing2pt0">
    <w:name w:val="Body text (21) + Spacing 2 pt"/>
    <w:basedOn w:val="Bodytext21"/>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Bodytext16BookmanOldStyle5ptNotBold">
    <w:name w:val="Body text (16) + Bookman Old Style;5 pt;Not Bold"/>
    <w:basedOn w:val="Bodytext16"/>
    <w:rPr>
      <w:rFonts w:ascii="Bookman Old Style" w:eastAsia="Bookman Old Style" w:hAnsi="Bookman Old Style" w:cs="Bookman Old Style"/>
      <w:b/>
      <w:bCs/>
      <w:i w:val="0"/>
      <w:iCs w:val="0"/>
      <w:smallCaps w:val="0"/>
      <w:strike w:val="0"/>
      <w:color w:val="000000"/>
      <w:spacing w:val="0"/>
      <w:w w:val="100"/>
      <w:position w:val="0"/>
      <w:sz w:val="10"/>
      <w:szCs w:val="10"/>
      <w:u w:val="none"/>
      <w:lang w:val="tr-TR" w:eastAsia="tr-TR" w:bidi="tr-TR"/>
    </w:rPr>
  </w:style>
  <w:style w:type="character" w:customStyle="1" w:styleId="Bodytext218ptItalicSpacing2pt">
    <w:name w:val="Body text (21) + 8 pt;Italic;Spacing 2 pt"/>
    <w:basedOn w:val="Bodytext21"/>
    <w:rPr>
      <w:rFonts w:ascii="Book Antiqua" w:eastAsia="Book Antiqua" w:hAnsi="Book Antiqua" w:cs="Book Antiqua"/>
      <w:b/>
      <w:bCs/>
      <w:i/>
      <w:iCs/>
      <w:smallCaps w:val="0"/>
      <w:strike w:val="0"/>
      <w:color w:val="000000"/>
      <w:spacing w:val="40"/>
      <w:w w:val="100"/>
      <w:position w:val="0"/>
      <w:sz w:val="16"/>
      <w:szCs w:val="16"/>
      <w:u w:val="none"/>
      <w:lang w:val="tr-TR" w:eastAsia="tr-TR" w:bidi="tr-TR"/>
    </w:rPr>
  </w:style>
  <w:style w:type="character" w:customStyle="1" w:styleId="Bodytext39">
    <w:name w:val="Body text (39)_"/>
    <w:basedOn w:val="DefaultParagraphFont"/>
    <w:link w:val="Bodytext390"/>
    <w:rPr>
      <w:rFonts w:ascii="Book Antiqua" w:eastAsia="Book Antiqua" w:hAnsi="Book Antiqua" w:cs="Book Antiqua"/>
      <w:b w:val="0"/>
      <w:bCs w:val="0"/>
      <w:i/>
      <w:iCs/>
      <w:smallCaps w:val="0"/>
      <w:strike w:val="0"/>
      <w:sz w:val="14"/>
      <w:szCs w:val="14"/>
      <w:u w:val="none"/>
    </w:rPr>
  </w:style>
  <w:style w:type="character" w:customStyle="1" w:styleId="Bodytext39Bold">
    <w:name w:val="Body text (39) + Bold"/>
    <w:basedOn w:val="Bodytext39"/>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39NotItalic">
    <w:name w:val="Body text (39) + Not Italic"/>
    <w:basedOn w:val="Bodytext39"/>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Bodytext39Constantia75ptNotItalicSpacing0pt">
    <w:name w:val="Body text (39) + Constantia;7.5 pt;Not Italic;Spacing 0 pt"/>
    <w:basedOn w:val="Bodytext39"/>
    <w:rPr>
      <w:rFonts w:ascii="Constantia" w:eastAsia="Constantia" w:hAnsi="Constantia" w:cs="Constantia"/>
      <w:b w:val="0"/>
      <w:bCs w:val="0"/>
      <w:i/>
      <w:iCs/>
      <w:smallCaps w:val="0"/>
      <w:strike w:val="0"/>
      <w:color w:val="000000"/>
      <w:spacing w:val="10"/>
      <w:w w:val="100"/>
      <w:position w:val="0"/>
      <w:sz w:val="15"/>
      <w:szCs w:val="15"/>
      <w:u w:val="none"/>
      <w:lang w:val="tr-TR" w:eastAsia="tr-TR" w:bidi="tr-TR"/>
    </w:rPr>
  </w:style>
  <w:style w:type="character" w:customStyle="1" w:styleId="Bodytext400">
    <w:name w:val="Body text (40)_"/>
    <w:basedOn w:val="DefaultParagraphFont"/>
    <w:link w:val="Bodytext401"/>
    <w:rPr>
      <w:rFonts w:ascii="Book Antiqua" w:eastAsia="Book Antiqua" w:hAnsi="Book Antiqua" w:cs="Book Antiqua"/>
      <w:b/>
      <w:bCs/>
      <w:i w:val="0"/>
      <w:iCs w:val="0"/>
      <w:smallCaps w:val="0"/>
      <w:strike w:val="0"/>
      <w:sz w:val="17"/>
      <w:szCs w:val="17"/>
      <w:u w:val="none"/>
    </w:rPr>
  </w:style>
  <w:style w:type="character" w:customStyle="1" w:styleId="Bodytext163">
    <w:name w:val="Body text (16)"/>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0Spacing2pt">
    <w:name w:val="Body text (40) + Spacing 2 pt"/>
    <w:basedOn w:val="Bodytext400"/>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Bodytext16Italic1">
    <w:name w:val="Body text (16) + Italic"/>
    <w:basedOn w:val="Bodytext1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64">
    <w:name w:val="Body text (16)"/>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1">
    <w:name w:val="Body text (41)_"/>
    <w:basedOn w:val="DefaultParagraphFont"/>
    <w:link w:val="Bodytext410"/>
    <w:rPr>
      <w:rFonts w:ascii="Book Antiqua" w:eastAsia="Book Antiqua" w:hAnsi="Book Antiqua" w:cs="Book Antiqua"/>
      <w:b/>
      <w:bCs/>
      <w:i/>
      <w:iCs/>
      <w:smallCaps w:val="0"/>
      <w:strike w:val="0"/>
      <w:sz w:val="14"/>
      <w:szCs w:val="14"/>
      <w:u w:val="none"/>
    </w:rPr>
  </w:style>
  <w:style w:type="character" w:customStyle="1" w:styleId="Bodytext4185ptNotItalic">
    <w:name w:val="Body text (41) + 8.5 pt;Not Italic"/>
    <w:basedOn w:val="Bodytext41"/>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Bodytext41NotItalic">
    <w:name w:val="Body text (41) + Not Italic"/>
    <w:basedOn w:val="Bodytext4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Spacing0pt">
    <w:name w:val="Body text (2) + Spacing 0 pt"/>
    <w:basedOn w:val="Bodytext2"/>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Bodytext2Spacing0pt0">
    <w:name w:val="Body text (2) + Spacing 0 pt"/>
    <w:basedOn w:val="Bodytext2"/>
    <w:rPr>
      <w:rFonts w:ascii="Book Antiqua" w:eastAsia="Book Antiqua" w:hAnsi="Book Antiqua" w:cs="Book Antiqua"/>
      <w:b w:val="0"/>
      <w:bCs w:val="0"/>
      <w:i w:val="0"/>
      <w:iCs w:val="0"/>
      <w:smallCaps w:val="0"/>
      <w:strike w:val="0"/>
      <w:color w:val="000000"/>
      <w:spacing w:val="0"/>
      <w:w w:val="100"/>
      <w:position w:val="0"/>
      <w:sz w:val="15"/>
      <w:szCs w:val="15"/>
      <w:u w:val="single"/>
      <w:lang w:val="tr-TR" w:eastAsia="tr-TR" w:bidi="tr-TR"/>
    </w:rPr>
  </w:style>
  <w:style w:type="character" w:customStyle="1" w:styleId="HeaderorfooterSpacing0pt">
    <w:name w:val="Header or footer + Spacing 0 pt"/>
    <w:basedOn w:val="Headerorfooter"/>
    <w:rPr>
      <w:rFonts w:ascii="Book Antiqua" w:eastAsia="Book Antiqua" w:hAnsi="Book Antiqua" w:cs="Book Antiqua"/>
      <w:b/>
      <w:bCs/>
      <w:i w:val="0"/>
      <w:iCs w:val="0"/>
      <w:smallCaps w:val="0"/>
      <w:strike w:val="0"/>
      <w:color w:val="000000"/>
      <w:spacing w:val="10"/>
      <w:w w:val="100"/>
      <w:position w:val="0"/>
      <w:sz w:val="18"/>
      <w:szCs w:val="18"/>
      <w:u w:val="none"/>
      <w:lang w:val="tr-TR" w:eastAsia="tr-TR" w:bidi="tr-TR"/>
    </w:rPr>
  </w:style>
  <w:style w:type="character" w:customStyle="1" w:styleId="Bodytext14BoldItalic0">
    <w:name w:val="Body text (14) + Bold;Italic"/>
    <w:basedOn w:val="Bodytext1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4Bold0">
    <w:name w:val="Body text (14) + Bold"/>
    <w:basedOn w:val="Bodytext1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Constantia10pt">
    <w:name w:val="Body text (14) + Constantia;10 pt"/>
    <w:basedOn w:val="Bodytext14"/>
    <w:rPr>
      <w:rFonts w:ascii="Constantia" w:eastAsia="Constantia" w:hAnsi="Constantia" w:cs="Constantia"/>
      <w:b w:val="0"/>
      <w:bCs w:val="0"/>
      <w:i w:val="0"/>
      <w:iCs w:val="0"/>
      <w:smallCaps w:val="0"/>
      <w:strike w:val="0"/>
      <w:color w:val="000000"/>
      <w:spacing w:val="0"/>
      <w:w w:val="100"/>
      <w:position w:val="0"/>
      <w:sz w:val="20"/>
      <w:szCs w:val="20"/>
      <w:u w:val="none"/>
      <w:lang w:val="tr-TR" w:eastAsia="tr-TR" w:bidi="tr-TR"/>
    </w:rPr>
  </w:style>
  <w:style w:type="character" w:customStyle="1" w:styleId="Bodytext210ptSpacing0pt">
    <w:name w:val="Body text (2) + 10 pt;Spacing 0 pt"/>
    <w:basedOn w:val="Bodytext2"/>
    <w:rPr>
      <w:rFonts w:ascii="Book Antiqua" w:eastAsia="Book Antiqua" w:hAnsi="Book Antiqua" w:cs="Book Antiqua"/>
      <w:b w:val="0"/>
      <w:bCs w:val="0"/>
      <w:i w:val="0"/>
      <w:iCs w:val="0"/>
      <w:smallCaps w:val="0"/>
      <w:strike w:val="0"/>
      <w:color w:val="000000"/>
      <w:spacing w:val="0"/>
      <w:w w:val="100"/>
      <w:position w:val="0"/>
      <w:sz w:val="20"/>
      <w:szCs w:val="20"/>
      <w:u w:val="none"/>
      <w:lang w:val="tr-TR" w:eastAsia="tr-TR" w:bidi="tr-TR"/>
    </w:rPr>
  </w:style>
  <w:style w:type="character" w:customStyle="1" w:styleId="Heading7Spacing0pt">
    <w:name w:val="Heading #7 + Spacing 0 pt"/>
    <w:basedOn w:val="Heading7"/>
    <w:rPr>
      <w:rFonts w:ascii="Segoe UI" w:eastAsia="Segoe UI" w:hAnsi="Segoe UI" w:cs="Segoe UI"/>
      <w:b/>
      <w:bCs/>
      <w:i w:val="0"/>
      <w:iCs w:val="0"/>
      <w:smallCaps w:val="0"/>
      <w:strike w:val="0"/>
      <w:color w:val="000000"/>
      <w:spacing w:val="10"/>
      <w:w w:val="100"/>
      <w:position w:val="0"/>
      <w:sz w:val="22"/>
      <w:szCs w:val="22"/>
      <w:u w:val="none"/>
      <w:lang w:val="tr-TR" w:eastAsia="tr-TR" w:bidi="tr-TR"/>
    </w:rPr>
  </w:style>
  <w:style w:type="character" w:customStyle="1" w:styleId="Bodytext2SmallCapsSpacing2pt">
    <w:name w:val="Body text (2) + Small Caps;Spacing 2 pt"/>
    <w:basedOn w:val="Bodytext2"/>
    <w:rPr>
      <w:rFonts w:ascii="Book Antiqua" w:eastAsia="Book Antiqua" w:hAnsi="Book Antiqua" w:cs="Book Antiqua"/>
      <w:b w:val="0"/>
      <w:bCs w:val="0"/>
      <w:i w:val="0"/>
      <w:iCs w:val="0"/>
      <w:smallCaps/>
      <w:strike w:val="0"/>
      <w:color w:val="000000"/>
      <w:spacing w:val="40"/>
      <w:w w:val="100"/>
      <w:position w:val="0"/>
      <w:sz w:val="15"/>
      <w:szCs w:val="15"/>
      <w:u w:val="none"/>
      <w:lang w:val="tr-TR" w:eastAsia="tr-TR" w:bidi="tr-TR"/>
    </w:rPr>
  </w:style>
  <w:style w:type="character" w:customStyle="1" w:styleId="HeaderorfooterConstantia15ptNotBoldSpacing0pt">
    <w:name w:val="Header or footer + Constantia;15 pt;Not Bold;Spacing 0 pt"/>
    <w:basedOn w:val="Headerorfooter"/>
    <w:rPr>
      <w:rFonts w:ascii="Constantia" w:eastAsia="Constantia" w:hAnsi="Constantia" w:cs="Constantia"/>
      <w:b/>
      <w:bCs/>
      <w:i w:val="0"/>
      <w:iCs w:val="0"/>
      <w:smallCaps w:val="0"/>
      <w:strike w:val="0"/>
      <w:color w:val="000000"/>
      <w:spacing w:val="-10"/>
      <w:w w:val="100"/>
      <w:position w:val="0"/>
      <w:sz w:val="30"/>
      <w:szCs w:val="30"/>
      <w:u w:val="none"/>
      <w:lang w:val="tr-TR" w:eastAsia="tr-TR" w:bidi="tr-TR"/>
    </w:rPr>
  </w:style>
  <w:style w:type="character" w:customStyle="1" w:styleId="Heading73">
    <w:name w:val="Heading #7 (3)_"/>
    <w:basedOn w:val="DefaultParagraphFont"/>
    <w:link w:val="Heading730"/>
    <w:rPr>
      <w:rFonts w:ascii="Book Antiqua" w:eastAsia="Book Antiqua" w:hAnsi="Book Antiqua" w:cs="Book Antiqua"/>
      <w:b w:val="0"/>
      <w:bCs w:val="0"/>
      <w:i w:val="0"/>
      <w:iCs w:val="0"/>
      <w:smallCaps w:val="0"/>
      <w:strike w:val="0"/>
      <w:sz w:val="22"/>
      <w:szCs w:val="22"/>
      <w:u w:val="none"/>
    </w:rPr>
  </w:style>
  <w:style w:type="character" w:customStyle="1" w:styleId="Heading73SegoeUI115ptSpacing-1pt">
    <w:name w:val="Heading #7 (3) + Segoe UI;11.5 pt;Spacing -1 pt"/>
    <w:basedOn w:val="Heading73"/>
    <w:rPr>
      <w:rFonts w:ascii="Segoe UI" w:eastAsia="Segoe UI" w:hAnsi="Segoe UI" w:cs="Segoe UI"/>
      <w:b w:val="0"/>
      <w:bCs w:val="0"/>
      <w:i w:val="0"/>
      <w:iCs w:val="0"/>
      <w:smallCaps w:val="0"/>
      <w:strike w:val="0"/>
      <w:color w:val="000000"/>
      <w:spacing w:val="-20"/>
      <w:w w:val="100"/>
      <w:position w:val="0"/>
      <w:sz w:val="23"/>
      <w:szCs w:val="23"/>
      <w:u w:val="none"/>
      <w:lang w:val="tr-TR" w:eastAsia="tr-TR" w:bidi="tr-TR"/>
    </w:rPr>
  </w:style>
  <w:style w:type="character" w:customStyle="1" w:styleId="Bodytext2SegoeUI7ptBoldSpacing0pt">
    <w:name w:val="Body text (2) + Segoe UI;7 pt;Bold;Spacing 0 pt"/>
    <w:basedOn w:val="Bodytext2"/>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Bodytext1675ptNotBold0">
    <w:name w:val="Body text (16) + 7.5 pt;Not Bold"/>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6Constantia75ptNotBoldSpacing0pt0">
    <w:name w:val="Body text (16) + Constantia;7.5 pt;Not Bold;Spacing 0 pt"/>
    <w:basedOn w:val="Bodytext16"/>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Bodytext16ItalicSpacing-1pt">
    <w:name w:val="Body text (16) + Italic;Spacing -1 pt"/>
    <w:basedOn w:val="Bodytext16"/>
    <w:rPr>
      <w:rFonts w:ascii="Book Antiqua" w:eastAsia="Book Antiqua" w:hAnsi="Book Antiqua" w:cs="Book Antiqua"/>
      <w:b/>
      <w:bCs/>
      <w:i/>
      <w:iCs/>
      <w:smallCaps w:val="0"/>
      <w:strike w:val="0"/>
      <w:color w:val="000000"/>
      <w:spacing w:val="-20"/>
      <w:w w:val="100"/>
      <w:position w:val="0"/>
      <w:sz w:val="14"/>
      <w:szCs w:val="14"/>
      <w:u w:val="none"/>
      <w:lang w:val="tr-TR" w:eastAsia="tr-TR" w:bidi="tr-TR"/>
    </w:rPr>
  </w:style>
  <w:style w:type="character" w:customStyle="1" w:styleId="Bodytext1675pt">
    <w:name w:val="Body text (16) + 7.5 pt"/>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2">
    <w:name w:val="Body text (42)_"/>
    <w:basedOn w:val="DefaultParagraphFont"/>
    <w:link w:val="Bodytext420"/>
    <w:rPr>
      <w:rFonts w:ascii="Segoe UI" w:eastAsia="Segoe UI" w:hAnsi="Segoe UI" w:cs="Segoe UI"/>
      <w:b/>
      <w:bCs/>
      <w:i w:val="0"/>
      <w:iCs w:val="0"/>
      <w:smallCaps w:val="0"/>
      <w:strike w:val="0"/>
      <w:sz w:val="8"/>
      <w:szCs w:val="8"/>
      <w:u w:val="none"/>
    </w:rPr>
  </w:style>
  <w:style w:type="character" w:customStyle="1" w:styleId="Bodytext42SmallCaps">
    <w:name w:val="Body text (42) + Small Caps"/>
    <w:basedOn w:val="Bodytext42"/>
    <w:rPr>
      <w:rFonts w:ascii="Segoe UI" w:eastAsia="Segoe UI" w:hAnsi="Segoe UI" w:cs="Segoe UI"/>
      <w:b/>
      <w:bCs/>
      <w:i w:val="0"/>
      <w:iCs w:val="0"/>
      <w:smallCaps/>
      <w:strike w:val="0"/>
      <w:color w:val="000000"/>
      <w:spacing w:val="0"/>
      <w:w w:val="100"/>
      <w:position w:val="0"/>
      <w:sz w:val="8"/>
      <w:szCs w:val="8"/>
      <w:u w:val="none"/>
      <w:lang w:val="tr-TR" w:eastAsia="tr-TR" w:bidi="tr-TR"/>
    </w:rPr>
  </w:style>
  <w:style w:type="character" w:customStyle="1" w:styleId="Bodytext43">
    <w:name w:val="Body text (43)_"/>
    <w:basedOn w:val="DefaultParagraphFont"/>
    <w:link w:val="Bodytext430"/>
    <w:rPr>
      <w:rFonts w:ascii="Book Antiqua" w:eastAsia="Book Antiqua" w:hAnsi="Book Antiqua" w:cs="Book Antiqua"/>
      <w:b/>
      <w:bCs/>
      <w:i/>
      <w:iCs/>
      <w:smallCaps w:val="0"/>
      <w:strike w:val="0"/>
      <w:spacing w:val="-10"/>
      <w:sz w:val="8"/>
      <w:szCs w:val="8"/>
      <w:u w:val="none"/>
    </w:rPr>
  </w:style>
  <w:style w:type="character" w:customStyle="1" w:styleId="Bodytext43GeorgiaNotBoldNotItalicSmallCapsSpacing0pt">
    <w:name w:val="Body text (43) + Georgia;Not Bold;Not Italic;Small Caps;Spacing 0 pt"/>
    <w:basedOn w:val="Bodytext43"/>
    <w:rPr>
      <w:rFonts w:ascii="Georgia" w:eastAsia="Georgia" w:hAnsi="Georgia" w:cs="Georgia"/>
      <w:b/>
      <w:bCs/>
      <w:i/>
      <w:iCs/>
      <w:smallCaps/>
      <w:strike w:val="0"/>
      <w:color w:val="000000"/>
      <w:spacing w:val="0"/>
      <w:w w:val="100"/>
      <w:position w:val="0"/>
      <w:sz w:val="8"/>
      <w:szCs w:val="8"/>
      <w:u w:val="none"/>
      <w:lang w:val="tr-TR" w:eastAsia="tr-TR" w:bidi="tr-TR"/>
    </w:rPr>
  </w:style>
  <w:style w:type="character" w:customStyle="1" w:styleId="Bodytext438ptNotBoldSpacing0pt">
    <w:name w:val="Body text (43) + 8 pt;Not Bold;Spacing 0 pt"/>
    <w:basedOn w:val="Bodytext43"/>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175ptNotBold0">
    <w:name w:val="Body text (21) + 7.5 pt;Not Bold"/>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175ptNotBoldSpacing2pt">
    <w:name w:val="Body text (21) + 7.5 pt;Not Bold;Spacing 2 pt"/>
    <w:basedOn w:val="Bodytext21"/>
    <w:rPr>
      <w:rFonts w:ascii="Book Antiqua" w:eastAsia="Book Antiqua" w:hAnsi="Book Antiqua" w:cs="Book Antiqua"/>
      <w:b/>
      <w:bCs/>
      <w:i w:val="0"/>
      <w:iCs w:val="0"/>
      <w:smallCaps w:val="0"/>
      <w:strike w:val="0"/>
      <w:color w:val="000000"/>
      <w:spacing w:val="40"/>
      <w:w w:val="100"/>
      <w:position w:val="0"/>
      <w:sz w:val="15"/>
      <w:szCs w:val="15"/>
      <w:u w:val="none"/>
      <w:lang w:val="tr-TR" w:eastAsia="tr-TR" w:bidi="tr-TR"/>
    </w:rPr>
  </w:style>
  <w:style w:type="character" w:customStyle="1" w:styleId="Bodytext21NotBold">
    <w:name w:val="Body text (21) + Not Bold"/>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erorfooter95ptSpacing0pt0">
    <w:name w:val="Header or footer + 9.5 pt;Spacing 0 pt"/>
    <w:basedOn w:val="Headerorfooter"/>
    <w:rPr>
      <w:rFonts w:ascii="Book Antiqua" w:eastAsia="Book Antiqua" w:hAnsi="Book Antiqua" w:cs="Book Antiqua"/>
      <w:b/>
      <w:bCs/>
      <w:i w:val="0"/>
      <w:iCs w:val="0"/>
      <w:smallCaps w:val="0"/>
      <w:strike w:val="0"/>
      <w:color w:val="000000"/>
      <w:spacing w:val="10"/>
      <w:w w:val="100"/>
      <w:position w:val="0"/>
      <w:sz w:val="19"/>
      <w:szCs w:val="19"/>
      <w:u w:val="none"/>
      <w:lang w:val="tr-TR" w:eastAsia="tr-TR" w:bidi="tr-TR"/>
    </w:rPr>
  </w:style>
  <w:style w:type="character" w:customStyle="1" w:styleId="Bodytext21Constantia75pt">
    <w:name w:val="Body text (21) + Constantia;7.5 pt"/>
    <w:basedOn w:val="Bodytext2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18Spacing3pt">
    <w:name w:val="Body text (18) + Spacing 3 pt"/>
    <w:basedOn w:val="Bodytext18"/>
    <w:rPr>
      <w:rFonts w:ascii="Constantia" w:eastAsia="Constantia" w:hAnsi="Constantia" w:cs="Constantia"/>
      <w:b/>
      <w:bCs/>
      <w:i w:val="0"/>
      <w:iCs w:val="0"/>
      <w:smallCaps w:val="0"/>
      <w:strike w:val="0"/>
      <w:color w:val="000000"/>
      <w:spacing w:val="60"/>
      <w:w w:val="100"/>
      <w:position w:val="0"/>
      <w:sz w:val="15"/>
      <w:szCs w:val="15"/>
      <w:u w:val="none"/>
      <w:lang w:val="tr-TR" w:eastAsia="tr-TR" w:bidi="tr-TR"/>
    </w:rPr>
  </w:style>
  <w:style w:type="character" w:customStyle="1" w:styleId="Bodytext18Italic">
    <w:name w:val="Body text (18) + Italic"/>
    <w:basedOn w:val="Bodytext18"/>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8Spacing1pt">
    <w:name w:val="Body text (18) + Spacing 1 pt"/>
    <w:basedOn w:val="Bodytext18"/>
    <w:rPr>
      <w:rFonts w:ascii="Constantia" w:eastAsia="Constantia" w:hAnsi="Constantia" w:cs="Constantia"/>
      <w:b/>
      <w:bCs/>
      <w:i w:val="0"/>
      <w:iCs w:val="0"/>
      <w:smallCaps w:val="0"/>
      <w:strike w:val="0"/>
      <w:color w:val="000000"/>
      <w:spacing w:val="30"/>
      <w:w w:val="100"/>
      <w:position w:val="0"/>
      <w:sz w:val="15"/>
      <w:szCs w:val="15"/>
      <w:u w:val="none"/>
      <w:lang w:val="tr-TR" w:eastAsia="tr-TR" w:bidi="tr-TR"/>
    </w:rPr>
  </w:style>
  <w:style w:type="character" w:customStyle="1" w:styleId="Bodytext18BookAntiqua7ptItalic">
    <w:name w:val="Body text (18) + Book Antiqua;7 pt;Italic"/>
    <w:basedOn w:val="Bodytext1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8BookAntiqua7pt">
    <w:name w:val="Body text (18) + Book Antiqua;7 p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4">
    <w:name w:val="Body text (44)_"/>
    <w:basedOn w:val="DefaultParagraphFont"/>
    <w:link w:val="Bodytext440"/>
    <w:rPr>
      <w:rFonts w:ascii="Book Antiqua" w:eastAsia="Book Antiqua" w:hAnsi="Book Antiqua" w:cs="Book Antiqua"/>
      <w:b/>
      <w:bCs/>
      <w:i w:val="0"/>
      <w:iCs w:val="0"/>
      <w:smallCaps w:val="0"/>
      <w:strike w:val="0"/>
      <w:spacing w:val="10"/>
      <w:sz w:val="13"/>
      <w:szCs w:val="13"/>
      <w:u w:val="none"/>
    </w:rPr>
  </w:style>
  <w:style w:type="character" w:customStyle="1" w:styleId="HeaderorfooterCenturyGothic8ptNotBold">
    <w:name w:val="Header or footer + Century Gothic;8 pt;Not Bold"/>
    <w:basedOn w:val="Headerorfooter"/>
    <w:rPr>
      <w:rFonts w:ascii="Century Gothic" w:eastAsia="Century Gothic" w:hAnsi="Century Gothic" w:cs="Century Gothic"/>
      <w:b/>
      <w:bCs/>
      <w:i w:val="0"/>
      <w:iCs w:val="0"/>
      <w:smallCaps w:val="0"/>
      <w:strike w:val="0"/>
      <w:color w:val="000000"/>
      <w:spacing w:val="0"/>
      <w:w w:val="100"/>
      <w:position w:val="0"/>
      <w:sz w:val="16"/>
      <w:szCs w:val="16"/>
      <w:u w:val="none"/>
      <w:lang w:val="tr-TR" w:eastAsia="tr-TR" w:bidi="tr-TR"/>
    </w:rPr>
  </w:style>
  <w:style w:type="character" w:customStyle="1" w:styleId="Heading6">
    <w:name w:val="Heading #6_"/>
    <w:basedOn w:val="DefaultParagraphFont"/>
    <w:link w:val="Heading60"/>
    <w:rPr>
      <w:rFonts w:ascii="Segoe UI" w:eastAsia="Segoe UI" w:hAnsi="Segoe UI" w:cs="Segoe UI"/>
      <w:b/>
      <w:bCs/>
      <w:i w:val="0"/>
      <w:iCs w:val="0"/>
      <w:smallCaps w:val="0"/>
      <w:strike w:val="0"/>
      <w:sz w:val="22"/>
      <w:szCs w:val="22"/>
      <w:u w:val="none"/>
    </w:rPr>
  </w:style>
  <w:style w:type="character" w:customStyle="1" w:styleId="Bodytext45">
    <w:name w:val="Body text (45)_"/>
    <w:basedOn w:val="DefaultParagraphFont"/>
    <w:link w:val="Bodytext450"/>
    <w:rPr>
      <w:rFonts w:ascii="Book Antiqua" w:eastAsia="Book Antiqua" w:hAnsi="Book Antiqua" w:cs="Book Antiqua"/>
      <w:b/>
      <w:bCs/>
      <w:i/>
      <w:iCs/>
      <w:smallCaps w:val="0"/>
      <w:strike w:val="0"/>
      <w:sz w:val="14"/>
      <w:szCs w:val="14"/>
      <w:u w:val="none"/>
    </w:rPr>
  </w:style>
  <w:style w:type="character" w:customStyle="1" w:styleId="Bodytext45NotItalic">
    <w:name w:val="Body text (45) + Not Italic"/>
    <w:basedOn w:val="Bodytext45"/>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45NotItalicSpacing1pt">
    <w:name w:val="Body text (45) + Not Italic;Spacing 1 pt"/>
    <w:basedOn w:val="Bodytext45"/>
    <w:rPr>
      <w:rFonts w:ascii="Book Antiqua" w:eastAsia="Book Antiqua" w:hAnsi="Book Antiqua" w:cs="Book Antiqua"/>
      <w:b/>
      <w:bCs/>
      <w:i/>
      <w:iCs/>
      <w:smallCaps w:val="0"/>
      <w:strike w:val="0"/>
      <w:color w:val="000000"/>
      <w:spacing w:val="30"/>
      <w:w w:val="100"/>
      <w:position w:val="0"/>
      <w:sz w:val="14"/>
      <w:szCs w:val="14"/>
      <w:u w:val="none"/>
      <w:lang w:val="tr-TR" w:eastAsia="tr-TR" w:bidi="tr-TR"/>
    </w:rPr>
  </w:style>
  <w:style w:type="character" w:customStyle="1" w:styleId="HeaderorfooterSegoeUI8ptSpacing0pt">
    <w:name w:val="Header or footer + Segoe UI;8 pt;Spacing 0 pt"/>
    <w:basedOn w:val="Headerorfooter"/>
    <w:rPr>
      <w:rFonts w:ascii="Segoe UI" w:eastAsia="Segoe UI" w:hAnsi="Segoe UI" w:cs="Segoe UI"/>
      <w:b/>
      <w:bCs/>
      <w:i w:val="0"/>
      <w:iCs w:val="0"/>
      <w:smallCaps w:val="0"/>
      <w:strike w:val="0"/>
      <w:color w:val="000000"/>
      <w:spacing w:val="10"/>
      <w:w w:val="100"/>
      <w:position w:val="0"/>
      <w:sz w:val="16"/>
      <w:szCs w:val="16"/>
      <w:u w:val="none"/>
      <w:lang w:val="tr-TR" w:eastAsia="tr-TR" w:bidi="tr-TR"/>
    </w:rPr>
  </w:style>
  <w:style w:type="character" w:customStyle="1" w:styleId="Bodytext21Spacing1ptExact0">
    <w:name w:val="Body text (21) + Spacing 1 pt Exac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13">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Spacing3pt">
    <w:name w:val="Body text (21) + Spacing 3 pt"/>
    <w:basedOn w:val="Bodytext21"/>
    <w:rPr>
      <w:rFonts w:ascii="Book Antiqua" w:eastAsia="Book Antiqua" w:hAnsi="Book Antiqua" w:cs="Book Antiqua"/>
      <w:b/>
      <w:bCs/>
      <w:i w:val="0"/>
      <w:iCs w:val="0"/>
      <w:smallCaps w:val="0"/>
      <w:strike w:val="0"/>
      <w:color w:val="000000"/>
      <w:spacing w:val="70"/>
      <w:w w:val="100"/>
      <w:position w:val="0"/>
      <w:sz w:val="17"/>
      <w:szCs w:val="17"/>
      <w:u w:val="none"/>
      <w:lang w:val="tr-TR" w:eastAsia="tr-TR" w:bidi="tr-TR"/>
    </w:rPr>
  </w:style>
  <w:style w:type="character" w:customStyle="1" w:styleId="Bodytext16Constantia65ptNotBoldItalic">
    <w:name w:val="Body text (16) + Constantia;6.5 pt;Not Bold;Italic"/>
    <w:basedOn w:val="Bodytext16"/>
    <w:rPr>
      <w:rFonts w:ascii="Constantia" w:eastAsia="Constantia" w:hAnsi="Constantia" w:cs="Constantia"/>
      <w:b/>
      <w:bCs/>
      <w:i/>
      <w:iCs/>
      <w:smallCaps w:val="0"/>
      <w:strike w:val="0"/>
      <w:color w:val="000000"/>
      <w:spacing w:val="0"/>
      <w:w w:val="100"/>
      <w:position w:val="0"/>
      <w:sz w:val="13"/>
      <w:szCs w:val="13"/>
      <w:u w:val="none"/>
      <w:lang w:val="tr-TR" w:eastAsia="tr-TR" w:bidi="tr-TR"/>
    </w:rPr>
  </w:style>
  <w:style w:type="character" w:customStyle="1" w:styleId="Bodytext16Constantia65ptNotBold">
    <w:name w:val="Body text (16) + Constantia;6.5 pt;Not Bold"/>
    <w:basedOn w:val="Bodytext16"/>
    <w:rPr>
      <w:rFonts w:ascii="Constantia" w:eastAsia="Constantia" w:hAnsi="Constantia" w:cs="Constantia"/>
      <w:b/>
      <w:bCs/>
      <w:i w:val="0"/>
      <w:iCs w:val="0"/>
      <w:smallCaps w:val="0"/>
      <w:strike w:val="0"/>
      <w:color w:val="000000"/>
      <w:spacing w:val="0"/>
      <w:w w:val="100"/>
      <w:position w:val="0"/>
      <w:sz w:val="13"/>
      <w:szCs w:val="13"/>
      <w:u w:val="none"/>
      <w:lang w:val="tr-TR" w:eastAsia="tr-TR" w:bidi="tr-TR"/>
    </w:rPr>
  </w:style>
  <w:style w:type="character" w:customStyle="1" w:styleId="HeaderorfooterSpacing2pt">
    <w:name w:val="Header or footer + Spacing 2 pt"/>
    <w:basedOn w:val="Headerorfooter"/>
    <w:rPr>
      <w:rFonts w:ascii="Book Antiqua" w:eastAsia="Book Antiqua" w:hAnsi="Book Antiqua" w:cs="Book Antiqua"/>
      <w:b/>
      <w:bCs/>
      <w:i w:val="0"/>
      <w:iCs w:val="0"/>
      <w:smallCaps w:val="0"/>
      <w:strike w:val="0"/>
      <w:color w:val="000000"/>
      <w:spacing w:val="40"/>
      <w:w w:val="100"/>
      <w:position w:val="0"/>
      <w:sz w:val="18"/>
      <w:szCs w:val="18"/>
      <w:u w:val="none"/>
      <w:lang w:val="tr-TR" w:eastAsia="tr-TR" w:bidi="tr-TR"/>
    </w:rPr>
  </w:style>
  <w:style w:type="character" w:customStyle="1" w:styleId="Bodytext21Constantia75pt0">
    <w:name w:val="Body text (21) + Constantia;7.5 pt"/>
    <w:basedOn w:val="Bodytext2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Heading7105ptNotBoldSpacing-1pt">
    <w:name w:val="Heading #7 + 10.5 pt;Not Bold;Spacing -1 pt"/>
    <w:basedOn w:val="Heading7"/>
    <w:rPr>
      <w:rFonts w:ascii="Segoe UI" w:eastAsia="Segoe UI" w:hAnsi="Segoe UI" w:cs="Segoe UI"/>
      <w:b/>
      <w:bCs/>
      <w:i w:val="0"/>
      <w:iCs w:val="0"/>
      <w:smallCaps w:val="0"/>
      <w:strike w:val="0"/>
      <w:color w:val="000000"/>
      <w:spacing w:val="-20"/>
      <w:w w:val="100"/>
      <w:position w:val="0"/>
      <w:sz w:val="21"/>
      <w:szCs w:val="21"/>
      <w:u w:val="none"/>
      <w:lang w:val="tr-TR" w:eastAsia="tr-TR" w:bidi="tr-TR"/>
    </w:rPr>
  </w:style>
  <w:style w:type="character" w:customStyle="1" w:styleId="Bodytext16NotBoldItalic0">
    <w:name w:val="Body text (16) + Not Bold;Italic"/>
    <w:basedOn w:val="Bodytext1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610ptNotBold">
    <w:name w:val="Body text (16) + 10 pt;Not Bold"/>
    <w:basedOn w:val="Bodytext16"/>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Bodytext166ptNotBold0">
    <w:name w:val="Body text (16) + 6 pt;Not Bold"/>
    <w:basedOn w:val="Bodytext16"/>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Bodytext2165ptSpacing1pt">
    <w:name w:val="Body text (21) + 6.5 pt;Spacing 1 pt"/>
    <w:basedOn w:val="Bodytext21"/>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Bodytext21Constantia75ptNotBoldSpacing0pt0">
    <w:name w:val="Body text (21) + Constantia;7.5 pt;Not Bold;Spacing 0 pt"/>
    <w:basedOn w:val="Bodytext21"/>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Bodytext21Constantia75ptNotBoldSpacing2pt">
    <w:name w:val="Body text (21) + Constantia;7.5 pt;Not Bold;Spacing 2 pt"/>
    <w:basedOn w:val="Bodytext21"/>
    <w:rPr>
      <w:rFonts w:ascii="Constantia" w:eastAsia="Constantia" w:hAnsi="Constantia" w:cs="Constantia"/>
      <w:b/>
      <w:bCs/>
      <w:i w:val="0"/>
      <w:iCs w:val="0"/>
      <w:smallCaps w:val="0"/>
      <w:strike w:val="0"/>
      <w:color w:val="000000"/>
      <w:spacing w:val="40"/>
      <w:w w:val="100"/>
      <w:position w:val="0"/>
      <w:sz w:val="15"/>
      <w:szCs w:val="15"/>
      <w:u w:val="none"/>
      <w:lang w:val="tr-TR" w:eastAsia="tr-TR" w:bidi="tr-TR"/>
    </w:rPr>
  </w:style>
  <w:style w:type="character" w:customStyle="1" w:styleId="Bodytext1685pt">
    <w:name w:val="Body text (16) + 8.5 pt"/>
    <w:basedOn w:val="Bodytext16"/>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6">
    <w:name w:val="Body text (46)_"/>
    <w:basedOn w:val="DefaultParagraphFont"/>
    <w:link w:val="Bodytext460"/>
    <w:rPr>
      <w:rFonts w:ascii="Book Antiqua" w:eastAsia="Book Antiqua" w:hAnsi="Book Antiqua" w:cs="Book Antiqua"/>
      <w:b/>
      <w:bCs/>
      <w:i w:val="0"/>
      <w:iCs w:val="0"/>
      <w:smallCaps w:val="0"/>
      <w:strike w:val="0"/>
      <w:spacing w:val="50"/>
      <w:sz w:val="15"/>
      <w:szCs w:val="15"/>
      <w:u w:val="none"/>
    </w:rPr>
  </w:style>
  <w:style w:type="character" w:customStyle="1" w:styleId="Bodytext46SmallCapsSpacing0pt">
    <w:name w:val="Body text (46) + Small Caps;Spacing 0 pt"/>
    <w:basedOn w:val="Bodytext46"/>
    <w:rPr>
      <w:rFonts w:ascii="Book Antiqua" w:eastAsia="Book Antiqua" w:hAnsi="Book Antiqua" w:cs="Book Antiqua"/>
      <w:b/>
      <w:bCs/>
      <w:i w:val="0"/>
      <w:iCs w:val="0"/>
      <w:smallCaps/>
      <w:strike w:val="0"/>
      <w:color w:val="000000"/>
      <w:spacing w:val="0"/>
      <w:w w:val="100"/>
      <w:position w:val="0"/>
      <w:sz w:val="15"/>
      <w:szCs w:val="15"/>
      <w:u w:val="none"/>
      <w:lang w:val="tr-TR" w:eastAsia="tr-TR" w:bidi="tr-TR"/>
    </w:rPr>
  </w:style>
  <w:style w:type="character" w:customStyle="1" w:styleId="Bodytext46Spacing0pt">
    <w:name w:val="Body text (46) + Spacing 0 pt"/>
    <w:basedOn w:val="Bodytext4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6CourierNew55ptItalicSpacing0pt">
    <w:name w:val="Body text (46) + Courier New;5.5 pt;Italic;Spacing 0 pt"/>
    <w:basedOn w:val="Bodytext46"/>
    <w:rPr>
      <w:rFonts w:ascii="Courier New" w:eastAsia="Courier New" w:hAnsi="Courier New" w:cs="Courier New"/>
      <w:b/>
      <w:bCs/>
      <w:i/>
      <w:iCs/>
      <w:smallCaps w:val="0"/>
      <w:strike w:val="0"/>
      <w:color w:val="000000"/>
      <w:spacing w:val="0"/>
      <w:w w:val="100"/>
      <w:position w:val="0"/>
      <w:sz w:val="11"/>
      <w:szCs w:val="11"/>
      <w:u w:val="none"/>
      <w:lang w:val="tr-TR" w:eastAsia="tr-TR" w:bidi="tr-TR"/>
    </w:rPr>
  </w:style>
  <w:style w:type="character" w:customStyle="1" w:styleId="Bodytext16Constantia6ptNotBoldItalicSpacing0pt">
    <w:name w:val="Body text (16) + Constantia;6 pt;Not Bold;Italic;Spacing 0 pt"/>
    <w:basedOn w:val="Bodytext16"/>
    <w:rPr>
      <w:rFonts w:ascii="Constantia" w:eastAsia="Constantia" w:hAnsi="Constantia" w:cs="Constantia"/>
      <w:b/>
      <w:bCs/>
      <w:i/>
      <w:iCs/>
      <w:smallCaps w:val="0"/>
      <w:strike w:val="0"/>
      <w:color w:val="000000"/>
      <w:spacing w:val="-10"/>
      <w:w w:val="100"/>
      <w:position w:val="0"/>
      <w:sz w:val="12"/>
      <w:szCs w:val="12"/>
      <w:u w:val="none"/>
      <w:lang w:val="tr-TR" w:eastAsia="tr-TR" w:bidi="tr-TR"/>
    </w:rPr>
  </w:style>
  <w:style w:type="character" w:customStyle="1" w:styleId="HeaderorfooterSegoeUISpacing1pt">
    <w:name w:val="Header or footer + Segoe UI;Spacing 1 pt"/>
    <w:basedOn w:val="Headerorfooter"/>
    <w:rPr>
      <w:rFonts w:ascii="Segoe UI" w:eastAsia="Segoe UI" w:hAnsi="Segoe UI" w:cs="Segoe UI"/>
      <w:b/>
      <w:bCs/>
      <w:i w:val="0"/>
      <w:iCs w:val="0"/>
      <w:smallCaps w:val="0"/>
      <w:strike w:val="0"/>
      <w:color w:val="000000"/>
      <w:spacing w:val="20"/>
      <w:w w:val="100"/>
      <w:position w:val="0"/>
      <w:sz w:val="18"/>
      <w:szCs w:val="18"/>
      <w:u w:val="none"/>
      <w:lang w:val="tr-TR" w:eastAsia="tr-TR" w:bidi="tr-TR"/>
    </w:rPr>
  </w:style>
  <w:style w:type="character" w:customStyle="1" w:styleId="Headerorfooter4ptNotBold">
    <w:name w:val="Header or footer + 4 pt;Not Bold"/>
    <w:basedOn w:val="Headerorfooter"/>
    <w:rPr>
      <w:rFonts w:ascii="Book Antiqua" w:eastAsia="Book Antiqua" w:hAnsi="Book Antiqua" w:cs="Book Antiqua"/>
      <w:b/>
      <w:bCs/>
      <w:i w:val="0"/>
      <w:iCs w:val="0"/>
      <w:smallCaps w:val="0"/>
      <w:strike w:val="0"/>
      <w:color w:val="000000"/>
      <w:spacing w:val="0"/>
      <w:w w:val="100"/>
      <w:position w:val="0"/>
      <w:sz w:val="8"/>
      <w:szCs w:val="8"/>
      <w:u w:val="none"/>
      <w:lang w:val="tr-TR" w:eastAsia="tr-TR" w:bidi="tr-TR"/>
    </w:rPr>
  </w:style>
  <w:style w:type="character" w:customStyle="1" w:styleId="Bodytext16Italic2">
    <w:name w:val="Body text (16) + Italic"/>
    <w:basedOn w:val="Bodytext16"/>
    <w:rPr>
      <w:rFonts w:ascii="Book Antiqua" w:eastAsia="Book Antiqua" w:hAnsi="Book Antiqua" w:cs="Book Antiqua"/>
      <w:b/>
      <w:bCs/>
      <w:i/>
      <w:iCs/>
      <w:smallCaps w:val="0"/>
      <w:strike w:val="0"/>
      <w:color w:val="000000"/>
      <w:spacing w:val="0"/>
      <w:w w:val="100"/>
      <w:position w:val="0"/>
      <w:sz w:val="14"/>
      <w:szCs w:val="14"/>
      <w:u w:val="single"/>
      <w:lang w:val="tr-TR" w:eastAsia="tr-TR" w:bidi="tr-TR"/>
    </w:rPr>
  </w:style>
  <w:style w:type="character" w:customStyle="1" w:styleId="Bodytext381">
    <w:name w:val="Body text (38)"/>
    <w:basedOn w:val="Bodytext38"/>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Bodytext38Spacing2pt">
    <w:name w:val="Body text (38) + Spacing 2 pt"/>
    <w:basedOn w:val="Bodytext38"/>
    <w:rPr>
      <w:rFonts w:ascii="Constantia" w:eastAsia="Constantia" w:hAnsi="Constantia" w:cs="Constantia"/>
      <w:b w:val="0"/>
      <w:bCs w:val="0"/>
      <w:i w:val="0"/>
      <w:iCs w:val="0"/>
      <w:smallCaps w:val="0"/>
      <w:strike w:val="0"/>
      <w:color w:val="000000"/>
      <w:spacing w:val="40"/>
      <w:w w:val="100"/>
      <w:position w:val="0"/>
      <w:sz w:val="15"/>
      <w:szCs w:val="15"/>
      <w:u w:val="none"/>
      <w:lang w:val="tr-TR" w:eastAsia="tr-TR" w:bidi="tr-TR"/>
    </w:rPr>
  </w:style>
  <w:style w:type="character" w:customStyle="1" w:styleId="Headerorfooter4ptNotBoldSpacing2pt">
    <w:name w:val="Header or footer + 4 pt;Not Bold;Spacing 2 pt"/>
    <w:basedOn w:val="Headerorfooter"/>
    <w:rPr>
      <w:rFonts w:ascii="Book Antiqua" w:eastAsia="Book Antiqua" w:hAnsi="Book Antiqua" w:cs="Book Antiqua"/>
      <w:b/>
      <w:bCs/>
      <w:i w:val="0"/>
      <w:iCs w:val="0"/>
      <w:smallCaps w:val="0"/>
      <w:strike w:val="0"/>
      <w:color w:val="000000"/>
      <w:spacing w:val="40"/>
      <w:w w:val="100"/>
      <w:position w:val="0"/>
      <w:sz w:val="8"/>
      <w:szCs w:val="8"/>
      <w:u w:val="none"/>
      <w:lang w:val="tr-TR" w:eastAsia="tr-TR" w:bidi="tr-TR"/>
    </w:rPr>
  </w:style>
  <w:style w:type="character" w:customStyle="1" w:styleId="Bodytext1465ptSpacing0pt">
    <w:name w:val="Body text (14) + 6.5 pt;Spacing 0 pt"/>
    <w:basedOn w:val="Bodytext14"/>
    <w:rPr>
      <w:rFonts w:ascii="Book Antiqua" w:eastAsia="Book Antiqua" w:hAnsi="Book Antiqua" w:cs="Book Antiqua"/>
      <w:b w:val="0"/>
      <w:bCs w:val="0"/>
      <w:i w:val="0"/>
      <w:iCs w:val="0"/>
      <w:smallCaps w:val="0"/>
      <w:strike w:val="0"/>
      <w:color w:val="000000"/>
      <w:spacing w:val="10"/>
      <w:w w:val="100"/>
      <w:position w:val="0"/>
      <w:sz w:val="13"/>
      <w:szCs w:val="13"/>
      <w:u w:val="none"/>
      <w:lang w:val="tr-TR" w:eastAsia="tr-TR" w:bidi="tr-TR"/>
    </w:rPr>
  </w:style>
  <w:style w:type="character" w:customStyle="1" w:styleId="Bodytext14Spacing2pt">
    <w:name w:val="Body text (14) + Spacing 2 pt"/>
    <w:basedOn w:val="Bodytext14"/>
    <w:rPr>
      <w:rFonts w:ascii="Book Antiqua" w:eastAsia="Book Antiqua" w:hAnsi="Book Antiqua" w:cs="Book Antiqua"/>
      <w:b w:val="0"/>
      <w:bCs w:val="0"/>
      <w:i w:val="0"/>
      <w:iCs w:val="0"/>
      <w:smallCaps w:val="0"/>
      <w:strike w:val="0"/>
      <w:color w:val="000000"/>
      <w:spacing w:val="50"/>
      <w:w w:val="100"/>
      <w:position w:val="0"/>
      <w:sz w:val="14"/>
      <w:szCs w:val="14"/>
      <w:u w:val="none"/>
      <w:lang w:val="tr-TR" w:eastAsia="tr-TR" w:bidi="tr-TR"/>
    </w:rPr>
  </w:style>
  <w:style w:type="character" w:customStyle="1" w:styleId="Bodytext146ptBoldSpacing0pt">
    <w:name w:val="Body text (14) + 6 pt;Bold;Spacing 0 pt"/>
    <w:basedOn w:val="Bodytext14"/>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Headerorfooter95ptSpacing2pt">
    <w:name w:val="Header or footer + 9.5 pt;Spacing 2 pt"/>
    <w:basedOn w:val="Headerorfooter"/>
    <w:rPr>
      <w:rFonts w:ascii="Book Antiqua" w:eastAsia="Book Antiqua" w:hAnsi="Book Antiqua" w:cs="Book Antiqua"/>
      <w:b/>
      <w:bCs/>
      <w:i w:val="0"/>
      <w:iCs w:val="0"/>
      <w:smallCaps w:val="0"/>
      <w:strike w:val="0"/>
      <w:color w:val="000000"/>
      <w:spacing w:val="40"/>
      <w:w w:val="100"/>
      <w:position w:val="0"/>
      <w:sz w:val="19"/>
      <w:szCs w:val="19"/>
      <w:u w:val="none"/>
      <w:lang w:val="tr-TR" w:eastAsia="tr-TR" w:bidi="tr-TR"/>
    </w:rPr>
  </w:style>
  <w:style w:type="character" w:customStyle="1" w:styleId="Bodytext27BookAntiqua45ptItalicSpacing0pt">
    <w:name w:val="Body text (27) + Book Antiqua;4.5 pt;Italic;Spacing 0 pt"/>
    <w:basedOn w:val="Bodytext270"/>
    <w:rPr>
      <w:rFonts w:ascii="Book Antiqua" w:eastAsia="Book Antiqua" w:hAnsi="Book Antiqua" w:cs="Book Antiqua"/>
      <w:b/>
      <w:bCs/>
      <w:i/>
      <w:iCs/>
      <w:smallCaps w:val="0"/>
      <w:strike w:val="0"/>
      <w:color w:val="000000"/>
      <w:spacing w:val="-10"/>
      <w:w w:val="100"/>
      <w:position w:val="0"/>
      <w:sz w:val="9"/>
      <w:szCs w:val="9"/>
      <w:u w:val="none"/>
      <w:lang w:val="tr-TR" w:eastAsia="tr-TR" w:bidi="tr-TR"/>
    </w:rPr>
  </w:style>
  <w:style w:type="character" w:customStyle="1" w:styleId="HeaderorfooterSegoeUI8ptSpacing2pt">
    <w:name w:val="Header or footer + Segoe UI;8 pt;Spacing 2 pt"/>
    <w:basedOn w:val="Headerorfooter"/>
    <w:rPr>
      <w:rFonts w:ascii="Segoe UI" w:eastAsia="Segoe UI" w:hAnsi="Segoe UI" w:cs="Segoe UI"/>
      <w:b/>
      <w:bCs/>
      <w:i w:val="0"/>
      <w:iCs w:val="0"/>
      <w:smallCaps w:val="0"/>
      <w:strike w:val="0"/>
      <w:color w:val="000000"/>
      <w:spacing w:val="40"/>
      <w:w w:val="100"/>
      <w:position w:val="0"/>
      <w:sz w:val="16"/>
      <w:szCs w:val="16"/>
      <w:u w:val="none"/>
      <w:lang w:val="tr-TR" w:eastAsia="tr-TR" w:bidi="tr-TR"/>
    </w:rPr>
  </w:style>
  <w:style w:type="character" w:customStyle="1" w:styleId="Headerorfooter45ptNotBold">
    <w:name w:val="Header or footer + 4.5 pt;Not Bold"/>
    <w:basedOn w:val="Headerorfooter"/>
    <w:rPr>
      <w:rFonts w:ascii="Book Antiqua" w:eastAsia="Book Antiqua" w:hAnsi="Book Antiqua" w:cs="Book Antiqua"/>
      <w:b/>
      <w:bCs/>
      <w:i w:val="0"/>
      <w:iCs w:val="0"/>
      <w:smallCaps w:val="0"/>
      <w:strike w:val="0"/>
      <w:color w:val="000000"/>
      <w:spacing w:val="0"/>
      <w:w w:val="100"/>
      <w:position w:val="0"/>
      <w:sz w:val="9"/>
      <w:szCs w:val="9"/>
      <w:u w:val="none"/>
      <w:lang w:val="tr-TR" w:eastAsia="tr-TR" w:bidi="tr-TR"/>
    </w:rPr>
  </w:style>
  <w:style w:type="character" w:customStyle="1" w:styleId="HeaderorfooterSegoeUI85ptNotBoldSpacing1pt">
    <w:name w:val="Header or footer + Segoe UI;8.5 pt;Not Bold;Spacing 1 pt"/>
    <w:basedOn w:val="Headerorfooter"/>
    <w:rPr>
      <w:rFonts w:ascii="Segoe UI" w:eastAsia="Segoe UI" w:hAnsi="Segoe UI" w:cs="Segoe UI"/>
      <w:b/>
      <w:bCs/>
      <w:i w:val="0"/>
      <w:iCs w:val="0"/>
      <w:smallCaps w:val="0"/>
      <w:strike w:val="0"/>
      <w:color w:val="000000"/>
      <w:spacing w:val="20"/>
      <w:w w:val="100"/>
      <w:position w:val="0"/>
      <w:sz w:val="17"/>
      <w:szCs w:val="17"/>
      <w:u w:val="none"/>
      <w:lang w:val="tr-TR" w:eastAsia="tr-TR" w:bidi="tr-TR"/>
    </w:rPr>
  </w:style>
  <w:style w:type="character" w:customStyle="1" w:styleId="Bodytext47">
    <w:name w:val="Body text (47)_"/>
    <w:basedOn w:val="DefaultParagraphFont"/>
    <w:link w:val="Bodytext470"/>
    <w:rPr>
      <w:rFonts w:ascii="Franklin Gothic Heavy" w:eastAsia="Franklin Gothic Heavy" w:hAnsi="Franklin Gothic Heavy" w:cs="Franklin Gothic Heavy"/>
      <w:b w:val="0"/>
      <w:bCs w:val="0"/>
      <w:i w:val="0"/>
      <w:iCs w:val="0"/>
      <w:smallCaps w:val="0"/>
      <w:strike w:val="0"/>
      <w:spacing w:val="80"/>
      <w:sz w:val="13"/>
      <w:szCs w:val="13"/>
      <w:u w:val="none"/>
    </w:rPr>
  </w:style>
  <w:style w:type="character" w:customStyle="1" w:styleId="Bodytext47BookAntiqua105ptSpacing0pt">
    <w:name w:val="Body text (47) + Book Antiqua;10.5 pt;Spacing 0 pt"/>
    <w:basedOn w:val="Bodytext47"/>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style>
  <w:style w:type="character" w:customStyle="1" w:styleId="Headerorfooter8">
    <w:name w:val="Header or footer (8)_"/>
    <w:basedOn w:val="DefaultParagraphFont"/>
    <w:link w:val="Headerorfooter80"/>
    <w:rPr>
      <w:rFonts w:ascii="Segoe UI" w:eastAsia="Segoe UI" w:hAnsi="Segoe UI" w:cs="Segoe UI"/>
      <w:b/>
      <w:bCs/>
      <w:i w:val="0"/>
      <w:iCs w:val="0"/>
      <w:smallCaps w:val="0"/>
      <w:strike w:val="0"/>
      <w:spacing w:val="10"/>
      <w:sz w:val="16"/>
      <w:szCs w:val="16"/>
      <w:u w:val="none"/>
    </w:rPr>
  </w:style>
  <w:style w:type="character" w:customStyle="1" w:styleId="Headerorfooter8BookAntiqua4ptNotBoldSpacing0pt">
    <w:name w:val="Header or footer (8) + Book Antiqua;4 pt;Not Bold;Spacing 0 pt"/>
    <w:basedOn w:val="Headerorfooter8"/>
    <w:rPr>
      <w:rFonts w:ascii="Book Antiqua" w:eastAsia="Book Antiqua" w:hAnsi="Book Antiqua" w:cs="Book Antiqua"/>
      <w:b/>
      <w:bCs/>
      <w:i w:val="0"/>
      <w:iCs w:val="0"/>
      <w:smallCaps w:val="0"/>
      <w:strike w:val="0"/>
      <w:color w:val="000000"/>
      <w:spacing w:val="0"/>
      <w:w w:val="100"/>
      <w:position w:val="0"/>
      <w:sz w:val="8"/>
      <w:szCs w:val="8"/>
      <w:u w:val="none"/>
      <w:lang w:val="tr-TR" w:eastAsia="tr-TR" w:bidi="tr-TR"/>
    </w:rPr>
  </w:style>
  <w:style w:type="character" w:customStyle="1" w:styleId="Headerorfooter89ptSpacing1pt">
    <w:name w:val="Header or footer (8) + 9 pt;Spacing 1 pt"/>
    <w:basedOn w:val="Headerorfooter8"/>
    <w:rPr>
      <w:rFonts w:ascii="Segoe UI" w:eastAsia="Segoe UI" w:hAnsi="Segoe UI" w:cs="Segoe UI"/>
      <w:b/>
      <w:bCs/>
      <w:i w:val="0"/>
      <w:iCs w:val="0"/>
      <w:smallCaps w:val="0"/>
      <w:strike w:val="0"/>
      <w:color w:val="000000"/>
      <w:spacing w:val="20"/>
      <w:w w:val="100"/>
      <w:position w:val="0"/>
      <w:sz w:val="18"/>
      <w:szCs w:val="18"/>
      <w:u w:val="none"/>
      <w:lang w:val="tr-TR" w:eastAsia="tr-TR" w:bidi="tr-TR"/>
    </w:rPr>
  </w:style>
  <w:style w:type="character" w:customStyle="1" w:styleId="Heading10">
    <w:name w:val="Heading #10_"/>
    <w:basedOn w:val="DefaultParagraphFont"/>
    <w:link w:val="Heading100"/>
    <w:rPr>
      <w:rFonts w:ascii="Book Antiqua" w:eastAsia="Book Antiqua" w:hAnsi="Book Antiqua" w:cs="Book Antiqua"/>
      <w:b w:val="0"/>
      <w:bCs w:val="0"/>
      <w:i w:val="0"/>
      <w:iCs w:val="0"/>
      <w:smallCaps w:val="0"/>
      <w:strike w:val="0"/>
      <w:spacing w:val="10"/>
      <w:sz w:val="15"/>
      <w:szCs w:val="15"/>
      <w:u w:val="none"/>
    </w:rPr>
  </w:style>
  <w:style w:type="character" w:customStyle="1" w:styleId="Headerorfooter8BookAntiqua95ptSpacing1pt">
    <w:name w:val="Header or footer (8) + Book Antiqua;9.5 pt;Spacing 1 pt"/>
    <w:basedOn w:val="Headerorfooter8"/>
    <w:rPr>
      <w:rFonts w:ascii="Book Antiqua" w:eastAsia="Book Antiqua" w:hAnsi="Book Antiqua" w:cs="Book Antiqua"/>
      <w:b/>
      <w:bCs/>
      <w:i w:val="0"/>
      <w:iCs w:val="0"/>
      <w:smallCaps w:val="0"/>
      <w:strike w:val="0"/>
      <w:color w:val="000000"/>
      <w:spacing w:val="20"/>
      <w:w w:val="100"/>
      <w:position w:val="0"/>
      <w:sz w:val="19"/>
      <w:szCs w:val="19"/>
      <w:u w:val="none"/>
      <w:lang w:val="tr-TR" w:eastAsia="tr-TR" w:bidi="tr-TR"/>
    </w:rPr>
  </w:style>
  <w:style w:type="character" w:customStyle="1" w:styleId="Bodytext27pt">
    <w:name w:val="Body text (2) + 7 pt"/>
    <w:basedOn w:val="Bodytext2"/>
    <w:rPr>
      <w:rFonts w:ascii="Book Antiqua" w:eastAsia="Book Antiqua" w:hAnsi="Book Antiqua" w:cs="Book Antiqua"/>
      <w:b w:val="0"/>
      <w:bCs w:val="0"/>
      <w:i w:val="0"/>
      <w:iCs w:val="0"/>
      <w:smallCaps w:val="0"/>
      <w:strike w:val="0"/>
      <w:color w:val="000000"/>
      <w:spacing w:val="10"/>
      <w:w w:val="100"/>
      <w:position w:val="0"/>
      <w:sz w:val="14"/>
      <w:szCs w:val="14"/>
      <w:u w:val="none"/>
      <w:lang w:val="tr-TR" w:eastAsia="tr-TR" w:bidi="tr-TR"/>
    </w:rPr>
  </w:style>
  <w:style w:type="character" w:customStyle="1" w:styleId="Bodytext22Spacing1pt0">
    <w:name w:val="Body text (22) + Spacing 1 pt"/>
    <w:basedOn w:val="Bodytext22"/>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26ptNotBoldSmallCaps">
    <w:name w:val="Body text (22) + 6 pt;Not Bold;Small Caps"/>
    <w:basedOn w:val="Bodytext22"/>
    <w:rPr>
      <w:rFonts w:ascii="Book Antiqua" w:eastAsia="Book Antiqua" w:hAnsi="Book Antiqua" w:cs="Book Antiqua"/>
      <w:b/>
      <w:bCs/>
      <w:i w:val="0"/>
      <w:iCs w:val="0"/>
      <w:smallCaps/>
      <w:strike w:val="0"/>
      <w:color w:val="000000"/>
      <w:spacing w:val="0"/>
      <w:w w:val="100"/>
      <w:position w:val="0"/>
      <w:sz w:val="12"/>
      <w:szCs w:val="12"/>
      <w:u w:val="none"/>
      <w:lang w:val="tr-TR" w:eastAsia="tr-TR" w:bidi="tr-TR"/>
    </w:rPr>
  </w:style>
  <w:style w:type="character" w:customStyle="1" w:styleId="Headerorfooter8BookAntiqua9ptSpacing1pt">
    <w:name w:val="Header or footer (8) + Book Antiqua;9 pt;Spacing 1 pt"/>
    <w:basedOn w:val="Headerorfooter8"/>
    <w:rPr>
      <w:rFonts w:ascii="Book Antiqua" w:eastAsia="Book Antiqua" w:hAnsi="Book Antiqua" w:cs="Book Antiqua"/>
      <w:b/>
      <w:bCs/>
      <w:i w:val="0"/>
      <w:iCs w:val="0"/>
      <w:smallCaps w:val="0"/>
      <w:strike w:val="0"/>
      <w:color w:val="000000"/>
      <w:spacing w:val="30"/>
      <w:w w:val="100"/>
      <w:position w:val="0"/>
      <w:sz w:val="18"/>
      <w:szCs w:val="18"/>
      <w:u w:val="none"/>
      <w:lang w:val="tr-TR" w:eastAsia="tr-TR" w:bidi="tr-TR"/>
    </w:rPr>
  </w:style>
  <w:style w:type="character" w:customStyle="1" w:styleId="Bodytext2Spacing1pt0">
    <w:name w:val="Body text (2) + Spacing 1 pt"/>
    <w:basedOn w:val="Bodytext2"/>
    <w:rPr>
      <w:rFonts w:ascii="Book Antiqua" w:eastAsia="Book Antiqua" w:hAnsi="Book Antiqua" w:cs="Book Antiqua"/>
      <w:b w:val="0"/>
      <w:bCs w:val="0"/>
      <w:i w:val="0"/>
      <w:iCs w:val="0"/>
      <w:smallCaps w:val="0"/>
      <w:strike w:val="0"/>
      <w:color w:val="000000"/>
      <w:spacing w:val="20"/>
      <w:w w:val="100"/>
      <w:position w:val="0"/>
      <w:sz w:val="15"/>
      <w:szCs w:val="15"/>
      <w:u w:val="none"/>
      <w:lang w:val="tr-TR" w:eastAsia="tr-TR" w:bidi="tr-TR"/>
    </w:rPr>
  </w:style>
  <w:style w:type="character" w:customStyle="1" w:styleId="Bodytext22Spacing1ptExact">
    <w:name w:val="Body text (22) + Spacing 1 pt Exact"/>
    <w:basedOn w:val="Bodytext22"/>
    <w:rPr>
      <w:rFonts w:ascii="Book Antiqua" w:eastAsia="Book Antiqua" w:hAnsi="Book Antiqua" w:cs="Book Antiqua"/>
      <w:b/>
      <w:bCs/>
      <w:i w:val="0"/>
      <w:iCs w:val="0"/>
      <w:smallCaps w:val="0"/>
      <w:strike w:val="0"/>
      <w:color w:val="000000"/>
      <w:spacing w:val="30"/>
      <w:w w:val="100"/>
      <w:position w:val="0"/>
      <w:sz w:val="17"/>
      <w:szCs w:val="17"/>
      <w:u w:val="single"/>
      <w:lang w:val="tr-TR" w:eastAsia="tr-TR" w:bidi="tr-TR"/>
    </w:rPr>
  </w:style>
  <w:style w:type="character" w:customStyle="1" w:styleId="Bodytext22Exact0">
    <w:name w:val="Body text (22) Exact"/>
    <w:basedOn w:val="Bodytext22"/>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2b">
    <w:name w:val="Body text (2)"/>
    <w:basedOn w:val="Bodytext2"/>
    <w:rPr>
      <w:rFonts w:ascii="Book Antiqua" w:eastAsia="Book Antiqua" w:hAnsi="Book Antiqua" w:cs="Book Antiqua"/>
      <w:b w:val="0"/>
      <w:bCs w:val="0"/>
      <w:i w:val="0"/>
      <w:iCs w:val="0"/>
      <w:smallCaps w:val="0"/>
      <w:strike w:val="0"/>
      <w:color w:val="000000"/>
      <w:spacing w:val="10"/>
      <w:w w:val="100"/>
      <w:position w:val="0"/>
      <w:sz w:val="15"/>
      <w:szCs w:val="15"/>
      <w:u w:val="single"/>
      <w:lang w:val="tr-TR" w:eastAsia="tr-TR" w:bidi="tr-TR"/>
    </w:rPr>
  </w:style>
  <w:style w:type="character" w:customStyle="1" w:styleId="Bodytext2Spacing0pt1">
    <w:name w:val="Body text (2) + Spacing 0 pt"/>
    <w:basedOn w:val="Bodytext2"/>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style>
  <w:style w:type="character" w:customStyle="1" w:styleId="Heading83">
    <w:name w:val="Heading #8 (3)_"/>
    <w:basedOn w:val="DefaultParagraphFont"/>
    <w:link w:val="Heading830"/>
    <w:rPr>
      <w:rFonts w:ascii="Calibri" w:eastAsia="Calibri" w:hAnsi="Calibri" w:cs="Calibri"/>
      <w:b/>
      <w:bCs/>
      <w:i w:val="0"/>
      <w:iCs w:val="0"/>
      <w:smallCaps w:val="0"/>
      <w:strike w:val="0"/>
      <w:spacing w:val="10"/>
      <w:sz w:val="22"/>
      <w:szCs w:val="22"/>
      <w:u w:val="none"/>
    </w:rPr>
  </w:style>
  <w:style w:type="character" w:customStyle="1" w:styleId="Heading83Arial95ptNotBold">
    <w:name w:val="Heading #8 (3) + Arial;9.5 pt;Not Bold"/>
    <w:basedOn w:val="Heading83"/>
    <w:rPr>
      <w:rFonts w:ascii="Arial" w:eastAsia="Arial" w:hAnsi="Arial" w:cs="Arial"/>
      <w:b/>
      <w:bCs/>
      <w:i w:val="0"/>
      <w:iCs w:val="0"/>
      <w:smallCaps w:val="0"/>
      <w:strike w:val="0"/>
      <w:color w:val="000000"/>
      <w:spacing w:val="10"/>
      <w:w w:val="100"/>
      <w:position w:val="0"/>
      <w:sz w:val="19"/>
      <w:szCs w:val="19"/>
      <w:u w:val="none"/>
      <w:lang w:val="tr-TR" w:eastAsia="tr-TR" w:bidi="tr-TR"/>
    </w:rPr>
  </w:style>
  <w:style w:type="character" w:customStyle="1" w:styleId="Bodytext27ptSpacing1pt">
    <w:name w:val="Body text (2) + 7 pt;Spacing 1 pt"/>
    <w:basedOn w:val="Bodytext2"/>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2Spacing0pt2">
    <w:name w:val="Body text (2) + Spacing 0 pt"/>
    <w:basedOn w:val="Bodytext2"/>
    <w:rPr>
      <w:rFonts w:ascii="Book Antiqua" w:eastAsia="Book Antiqua" w:hAnsi="Book Antiqua" w:cs="Book Antiqua"/>
      <w:b w:val="0"/>
      <w:bCs w:val="0"/>
      <w:i w:val="0"/>
      <w:iCs w:val="0"/>
      <w:smallCaps w:val="0"/>
      <w:strike w:val="0"/>
      <w:color w:val="000000"/>
      <w:spacing w:val="-10"/>
      <w:w w:val="100"/>
      <w:position w:val="0"/>
      <w:sz w:val="15"/>
      <w:szCs w:val="15"/>
      <w:u w:val="none"/>
      <w:lang w:val="tr-TR" w:eastAsia="tr-TR" w:bidi="tr-TR"/>
    </w:rPr>
  </w:style>
  <w:style w:type="character" w:customStyle="1" w:styleId="Bodytext27ptBoldItalicSpacing1pt">
    <w:name w:val="Body text (2) + 7 pt;Bold;Italic;Spacing 1 pt"/>
    <w:basedOn w:val="Bodytext2"/>
    <w:rPr>
      <w:rFonts w:ascii="Book Antiqua" w:eastAsia="Book Antiqua" w:hAnsi="Book Antiqua" w:cs="Book Antiqua"/>
      <w:b/>
      <w:bCs/>
      <w:i/>
      <w:iCs/>
      <w:smallCaps w:val="0"/>
      <w:strike w:val="0"/>
      <w:color w:val="000000"/>
      <w:spacing w:val="20"/>
      <w:w w:val="100"/>
      <w:position w:val="0"/>
      <w:sz w:val="14"/>
      <w:szCs w:val="14"/>
      <w:u w:val="none"/>
      <w:lang w:val="tr-TR" w:eastAsia="tr-TR" w:bidi="tr-TR"/>
    </w:rPr>
  </w:style>
  <w:style w:type="character" w:customStyle="1" w:styleId="Headerorfooter895ptNotBoldSpacing0pt">
    <w:name w:val="Header or footer (8) + 9.5 pt;Not Bold;Spacing 0 pt"/>
    <w:basedOn w:val="Headerorfooter8"/>
    <w:rPr>
      <w:rFonts w:ascii="Segoe UI" w:eastAsia="Segoe UI" w:hAnsi="Segoe UI" w:cs="Segoe UI"/>
      <w:b/>
      <w:bCs/>
      <w:i w:val="0"/>
      <w:iCs w:val="0"/>
      <w:smallCaps w:val="0"/>
      <w:strike w:val="0"/>
      <w:color w:val="000000"/>
      <w:spacing w:val="0"/>
      <w:w w:val="100"/>
      <w:position w:val="0"/>
      <w:sz w:val="19"/>
      <w:szCs w:val="19"/>
      <w:u w:val="none"/>
      <w:lang w:val="tr-TR" w:eastAsia="tr-TR" w:bidi="tr-TR"/>
    </w:rPr>
  </w:style>
  <w:style w:type="character" w:customStyle="1" w:styleId="Bodytext218ptItalicSpacing-1pt">
    <w:name w:val="Body text (21) + 8 pt;Italic;Spacing -1 pt"/>
    <w:basedOn w:val="Bodytext21"/>
    <w:rPr>
      <w:rFonts w:ascii="Book Antiqua" w:eastAsia="Book Antiqua" w:hAnsi="Book Antiqua" w:cs="Book Antiqua"/>
      <w:b/>
      <w:bCs/>
      <w:i/>
      <w:iCs/>
      <w:smallCaps w:val="0"/>
      <w:strike w:val="0"/>
      <w:color w:val="000000"/>
      <w:spacing w:val="-20"/>
      <w:w w:val="100"/>
      <w:position w:val="0"/>
      <w:sz w:val="16"/>
      <w:szCs w:val="16"/>
      <w:u w:val="none"/>
      <w:lang w:val="tr-TR" w:eastAsia="tr-TR" w:bidi="tr-TR"/>
    </w:rPr>
  </w:style>
  <w:style w:type="character" w:customStyle="1" w:styleId="Heading102">
    <w:name w:val="Heading #10 (2)_"/>
    <w:basedOn w:val="DefaultParagraphFont"/>
    <w:link w:val="Heading1020"/>
    <w:rPr>
      <w:rFonts w:ascii="Constantia" w:eastAsia="Constantia" w:hAnsi="Constantia" w:cs="Constantia"/>
      <w:b w:val="0"/>
      <w:bCs w:val="0"/>
      <w:i w:val="0"/>
      <w:iCs w:val="0"/>
      <w:smallCaps w:val="0"/>
      <w:strike w:val="0"/>
      <w:spacing w:val="10"/>
      <w:sz w:val="15"/>
      <w:szCs w:val="15"/>
      <w:u w:val="none"/>
    </w:rPr>
  </w:style>
  <w:style w:type="character" w:customStyle="1" w:styleId="Bodytext2ConstantiaSpacing1pt">
    <w:name w:val="Body text (2) + Constantia;Spacing 1 pt"/>
    <w:basedOn w:val="Bodytext2"/>
    <w:rPr>
      <w:rFonts w:ascii="Constantia" w:eastAsia="Constantia" w:hAnsi="Constantia" w:cs="Constantia"/>
      <w:b w:val="0"/>
      <w:bCs w:val="0"/>
      <w:i w:val="0"/>
      <w:iCs w:val="0"/>
      <w:smallCaps w:val="0"/>
      <w:strike w:val="0"/>
      <w:color w:val="000000"/>
      <w:spacing w:val="20"/>
      <w:w w:val="100"/>
      <w:position w:val="0"/>
      <w:sz w:val="15"/>
      <w:szCs w:val="15"/>
      <w:u w:val="none"/>
      <w:lang w:val="tr-TR" w:eastAsia="tr-TR" w:bidi="tr-TR"/>
    </w:rPr>
  </w:style>
  <w:style w:type="character" w:customStyle="1" w:styleId="Bodytext26ptBold">
    <w:name w:val="Body text (2) + 6 pt;Bold"/>
    <w:basedOn w:val="Bodytext2"/>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2SegoeUI8ptSpacing1pt">
    <w:name w:val="Body text (2) + Segoe UI;8 pt;Spacing 1 pt"/>
    <w:basedOn w:val="Bodytext2"/>
    <w:rPr>
      <w:rFonts w:ascii="Segoe UI" w:eastAsia="Segoe UI" w:hAnsi="Segoe UI" w:cs="Segoe UI"/>
      <w:b w:val="0"/>
      <w:bCs w:val="0"/>
      <w:i w:val="0"/>
      <w:iCs w:val="0"/>
      <w:smallCaps w:val="0"/>
      <w:strike w:val="0"/>
      <w:color w:val="000000"/>
      <w:spacing w:val="20"/>
      <w:w w:val="100"/>
      <w:position w:val="0"/>
      <w:sz w:val="16"/>
      <w:szCs w:val="16"/>
      <w:u w:val="none"/>
      <w:lang w:val="tr-TR" w:eastAsia="tr-TR" w:bidi="tr-TR"/>
    </w:rPr>
  </w:style>
  <w:style w:type="character" w:customStyle="1" w:styleId="Bodytext48">
    <w:name w:val="Body text (48)_"/>
    <w:basedOn w:val="DefaultParagraphFont"/>
    <w:link w:val="Bodytext480"/>
    <w:rPr>
      <w:rFonts w:ascii="Book Antiqua" w:eastAsia="Book Antiqua" w:hAnsi="Book Antiqua" w:cs="Book Antiqua"/>
      <w:b/>
      <w:bCs/>
      <w:i w:val="0"/>
      <w:iCs w:val="0"/>
      <w:smallCaps w:val="0"/>
      <w:strike w:val="0"/>
      <w:sz w:val="13"/>
      <w:szCs w:val="13"/>
      <w:u w:val="none"/>
    </w:rPr>
  </w:style>
  <w:style w:type="character" w:customStyle="1" w:styleId="Bodytext487ptNotBoldItalic">
    <w:name w:val="Body text (48) + 7 pt;Not Bold;Italic"/>
    <w:basedOn w:val="Bodytext4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487pt">
    <w:name w:val="Body text (48) + 7 pt"/>
    <w:basedOn w:val="Bodytext4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8Constantia55ptNotBoldSpacing2pt">
    <w:name w:val="Body text (48) + Constantia;5.5 pt;Not Bold;Spacing 2 pt"/>
    <w:basedOn w:val="Bodytext48"/>
    <w:rPr>
      <w:rFonts w:ascii="Constantia" w:eastAsia="Constantia" w:hAnsi="Constantia" w:cs="Constantia"/>
      <w:b/>
      <w:bCs/>
      <w:i w:val="0"/>
      <w:iCs w:val="0"/>
      <w:smallCaps w:val="0"/>
      <w:strike w:val="0"/>
      <w:color w:val="000000"/>
      <w:spacing w:val="50"/>
      <w:w w:val="100"/>
      <w:position w:val="0"/>
      <w:sz w:val="11"/>
      <w:szCs w:val="11"/>
      <w:u w:val="none"/>
      <w:lang w:val="tr-TR" w:eastAsia="tr-TR" w:bidi="tr-TR"/>
    </w:rPr>
  </w:style>
  <w:style w:type="character" w:customStyle="1" w:styleId="Bodytext48NotBoldSpacing0pt">
    <w:name w:val="Body text (48) + Not Bold;Spacing 0 pt"/>
    <w:basedOn w:val="Bodytext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486ptSpacing0pt">
    <w:name w:val="Body text (48) + 6 pt;Spacing 0 pt"/>
    <w:basedOn w:val="Bodytext48"/>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21Spacing1ptExact1">
    <w:name w:val="Body text (21) + Spacing 1 pt Exac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175ptExact">
    <w:name w:val="Body text (21) + 7.5 pt Exac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175pt">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9">
    <w:name w:val="Body text (49)_"/>
    <w:basedOn w:val="DefaultParagraphFont"/>
    <w:link w:val="Bodytext490"/>
    <w:rPr>
      <w:rFonts w:ascii="Book Antiqua" w:eastAsia="Book Antiqua" w:hAnsi="Book Antiqua" w:cs="Book Antiqua"/>
      <w:b/>
      <w:bCs/>
      <w:i w:val="0"/>
      <w:iCs w:val="0"/>
      <w:smallCaps w:val="0"/>
      <w:strike w:val="0"/>
      <w:sz w:val="17"/>
      <w:szCs w:val="17"/>
      <w:u w:val="none"/>
    </w:rPr>
  </w:style>
  <w:style w:type="character" w:customStyle="1" w:styleId="Bodytext4975ptNotBold">
    <w:name w:val="Body text (49) + 7.5 pt;Not Bold"/>
    <w:basedOn w:val="Bodytext49"/>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ing112">
    <w:name w:val="Heading #11 (2)_"/>
    <w:basedOn w:val="DefaultParagraphFont"/>
    <w:link w:val="Heading1120"/>
    <w:rPr>
      <w:rFonts w:ascii="Book Antiqua" w:eastAsia="Book Antiqua" w:hAnsi="Book Antiqua" w:cs="Book Antiqua"/>
      <w:b/>
      <w:bCs/>
      <w:i w:val="0"/>
      <w:iCs w:val="0"/>
      <w:smallCaps w:val="0"/>
      <w:strike w:val="0"/>
      <w:sz w:val="17"/>
      <w:szCs w:val="17"/>
      <w:u w:val="none"/>
    </w:rPr>
  </w:style>
  <w:style w:type="character" w:customStyle="1" w:styleId="Headerorfooter8Spacing0pt">
    <w:name w:val="Header or footer (8) + Spacing 0 pt"/>
    <w:basedOn w:val="Headerorfooter8"/>
    <w:rPr>
      <w:rFonts w:ascii="Segoe UI" w:eastAsia="Segoe UI" w:hAnsi="Segoe UI" w:cs="Segoe UI"/>
      <w:b/>
      <w:bCs/>
      <w:i w:val="0"/>
      <w:iCs w:val="0"/>
      <w:smallCaps w:val="0"/>
      <w:strike w:val="0"/>
      <w:color w:val="000000"/>
      <w:spacing w:val="0"/>
      <w:w w:val="100"/>
      <w:position w:val="0"/>
      <w:sz w:val="16"/>
      <w:szCs w:val="16"/>
      <w:u w:val="none"/>
      <w:lang w:val="tr-TR" w:eastAsia="tr-TR" w:bidi="tr-TR"/>
    </w:rPr>
  </w:style>
  <w:style w:type="character" w:customStyle="1" w:styleId="Headerorfooter8Arial4ptNotBoldSpacing0pt">
    <w:name w:val="Header or footer (8) + Arial;4 pt;Not Bold;Spacing 0 pt"/>
    <w:basedOn w:val="Headerorfooter8"/>
    <w:rPr>
      <w:rFonts w:ascii="Arial" w:eastAsia="Arial" w:hAnsi="Arial" w:cs="Arial"/>
      <w:b/>
      <w:bCs/>
      <w:i w:val="0"/>
      <w:iCs w:val="0"/>
      <w:smallCaps w:val="0"/>
      <w:strike w:val="0"/>
      <w:color w:val="000000"/>
      <w:spacing w:val="0"/>
      <w:w w:val="100"/>
      <w:position w:val="0"/>
      <w:sz w:val="8"/>
      <w:szCs w:val="8"/>
      <w:u w:val="none"/>
      <w:lang w:val="tr-TR" w:eastAsia="tr-TR" w:bidi="tr-TR"/>
    </w:rPr>
  </w:style>
  <w:style w:type="character" w:customStyle="1" w:styleId="Heading103">
    <w:name w:val="Heading #10 (3)_"/>
    <w:basedOn w:val="DefaultParagraphFont"/>
    <w:link w:val="Heading1030"/>
    <w:rPr>
      <w:rFonts w:ascii="Calibri" w:eastAsia="Calibri" w:hAnsi="Calibri" w:cs="Calibri"/>
      <w:b w:val="0"/>
      <w:bCs w:val="0"/>
      <w:i w:val="0"/>
      <w:iCs w:val="0"/>
      <w:smallCaps w:val="0"/>
      <w:strike w:val="0"/>
      <w:sz w:val="8"/>
      <w:szCs w:val="8"/>
      <w:u w:val="none"/>
    </w:rPr>
  </w:style>
  <w:style w:type="character" w:customStyle="1" w:styleId="Heading103Verdana85ptSpacing-1pt">
    <w:name w:val="Heading #10 (3) + Verdana;8.5 pt;Spacing -1 pt"/>
    <w:basedOn w:val="Heading103"/>
    <w:rPr>
      <w:rFonts w:ascii="Verdana" w:eastAsia="Verdana" w:hAnsi="Verdana" w:cs="Verdana"/>
      <w:b/>
      <w:bCs/>
      <w:i w:val="0"/>
      <w:iCs w:val="0"/>
      <w:smallCaps w:val="0"/>
      <w:strike w:val="0"/>
      <w:color w:val="000000"/>
      <w:spacing w:val="-20"/>
      <w:w w:val="100"/>
      <w:position w:val="0"/>
      <w:sz w:val="17"/>
      <w:szCs w:val="17"/>
      <w:u w:val="none"/>
      <w:lang w:val="tr-TR" w:eastAsia="tr-TR" w:bidi="tr-TR"/>
    </w:rPr>
  </w:style>
  <w:style w:type="character" w:customStyle="1" w:styleId="Bodytext382">
    <w:name w:val="Body text (38)"/>
    <w:basedOn w:val="Bodytext38"/>
    <w:rPr>
      <w:rFonts w:ascii="Constantia" w:eastAsia="Constantia" w:hAnsi="Constantia" w:cs="Constantia"/>
      <w:b w:val="0"/>
      <w:bCs w:val="0"/>
      <w:i w:val="0"/>
      <w:iCs w:val="0"/>
      <w:smallCaps w:val="0"/>
      <w:strike w:val="0"/>
      <w:color w:val="000000"/>
      <w:spacing w:val="10"/>
      <w:w w:val="100"/>
      <w:position w:val="0"/>
      <w:sz w:val="15"/>
      <w:szCs w:val="15"/>
      <w:u w:val="single"/>
      <w:lang w:val="tr-TR" w:eastAsia="tr-TR" w:bidi="tr-TR"/>
    </w:rPr>
  </w:style>
  <w:style w:type="character" w:customStyle="1" w:styleId="Bodytext38BookAntiqua65ptSpacing1pt">
    <w:name w:val="Body text (38) + Book Antiqua;6.5 pt;Spacing 1 pt"/>
    <w:basedOn w:val="Bodytext38"/>
    <w:rPr>
      <w:rFonts w:ascii="Book Antiqua" w:eastAsia="Book Antiqua" w:hAnsi="Book Antiqua" w:cs="Book Antiqua"/>
      <w:b w:val="0"/>
      <w:bCs w:val="0"/>
      <w:i w:val="0"/>
      <w:iCs w:val="0"/>
      <w:smallCaps w:val="0"/>
      <w:strike w:val="0"/>
      <w:color w:val="000000"/>
      <w:spacing w:val="20"/>
      <w:w w:val="100"/>
      <w:position w:val="0"/>
      <w:sz w:val="13"/>
      <w:szCs w:val="13"/>
      <w:u w:val="none"/>
      <w:lang w:val="tr-TR" w:eastAsia="tr-TR" w:bidi="tr-TR"/>
    </w:rPr>
  </w:style>
  <w:style w:type="character" w:customStyle="1" w:styleId="Bodytext38BookAntiqua65ptBoldSpacing1pt">
    <w:name w:val="Body text (38) + Book Antiqua;6.5 pt;Bold;Spacing 1 pt"/>
    <w:basedOn w:val="Bodytext38"/>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Headerorfooter8Calibri9ptNotBold">
    <w:name w:val="Header or footer (8) + Calibri;9 pt;Not Bold"/>
    <w:basedOn w:val="Headerorfooter8"/>
    <w:rPr>
      <w:rFonts w:ascii="Calibri" w:eastAsia="Calibri" w:hAnsi="Calibri" w:cs="Calibri"/>
      <w:b/>
      <w:bCs/>
      <w:i w:val="0"/>
      <w:iCs w:val="0"/>
      <w:smallCaps w:val="0"/>
      <w:strike w:val="0"/>
      <w:color w:val="000000"/>
      <w:spacing w:val="10"/>
      <w:w w:val="100"/>
      <w:position w:val="0"/>
      <w:sz w:val="18"/>
      <w:szCs w:val="18"/>
      <w:u w:val="none"/>
      <w:lang w:val="tr-TR" w:eastAsia="tr-TR" w:bidi="tr-TR"/>
    </w:rPr>
  </w:style>
  <w:style w:type="character" w:customStyle="1" w:styleId="Bodytext214">
    <w:name w:val="Body text (21)"/>
    <w:basedOn w:val="Bodytext21"/>
    <w:rPr>
      <w:rFonts w:ascii="Book Antiqua" w:eastAsia="Book Antiqua" w:hAnsi="Book Antiqua" w:cs="Book Antiqua"/>
      <w:b/>
      <w:bCs/>
      <w:i w:val="0"/>
      <w:iCs w:val="0"/>
      <w:smallCaps w:val="0"/>
      <w:strike/>
      <w:color w:val="000000"/>
      <w:spacing w:val="0"/>
      <w:w w:val="100"/>
      <w:position w:val="0"/>
      <w:sz w:val="17"/>
      <w:szCs w:val="17"/>
      <w:u w:val="none"/>
      <w:lang w:val="tr-TR" w:eastAsia="tr-TR" w:bidi="tr-TR"/>
    </w:rPr>
  </w:style>
  <w:style w:type="character" w:customStyle="1" w:styleId="Bodytext21Constantia6pt0">
    <w:name w:val="Body text (21) + Constantia;6 pt"/>
    <w:basedOn w:val="Bodytext21"/>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215">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55ptNotBold">
    <w:name w:val="Body text (21) + 5.5 pt;Not Bold"/>
    <w:basedOn w:val="Bodytext21"/>
    <w:rPr>
      <w:rFonts w:ascii="Book Antiqua" w:eastAsia="Book Antiqua" w:hAnsi="Book Antiqua" w:cs="Book Antiqua"/>
      <w:b/>
      <w:bCs/>
      <w:i w:val="0"/>
      <w:iCs w:val="0"/>
      <w:smallCaps w:val="0"/>
      <w:strike w:val="0"/>
      <w:color w:val="000000"/>
      <w:spacing w:val="0"/>
      <w:w w:val="100"/>
      <w:position w:val="0"/>
      <w:sz w:val="11"/>
      <w:szCs w:val="11"/>
      <w:u w:val="none"/>
      <w:lang w:val="tr-TR" w:eastAsia="tr-TR" w:bidi="tr-TR"/>
    </w:rPr>
  </w:style>
  <w:style w:type="character" w:customStyle="1" w:styleId="Headerorfooter8Calibri4ptNotBoldSpacing0pt">
    <w:name w:val="Header or footer (8) + Calibri;4 pt;Not Bold;Spacing 0 pt"/>
    <w:basedOn w:val="Headerorfooter8"/>
    <w:rPr>
      <w:rFonts w:ascii="Calibri" w:eastAsia="Calibri" w:hAnsi="Calibri" w:cs="Calibri"/>
      <w:b/>
      <w:bCs/>
      <w:i w:val="0"/>
      <w:iCs w:val="0"/>
      <w:smallCaps w:val="0"/>
      <w:strike w:val="0"/>
      <w:color w:val="000000"/>
      <w:spacing w:val="0"/>
      <w:w w:val="100"/>
      <w:position w:val="0"/>
      <w:sz w:val="8"/>
      <w:szCs w:val="8"/>
      <w:u w:val="none"/>
      <w:lang w:val="tr-TR" w:eastAsia="tr-TR" w:bidi="tr-TR"/>
    </w:rPr>
  </w:style>
  <w:style w:type="character" w:customStyle="1" w:styleId="Headerorfooter8Arial75ptNotBoldSpacing1pt">
    <w:name w:val="Header or footer (8) + Arial;7.5 pt;Not Bold;Spacing 1 pt"/>
    <w:basedOn w:val="Headerorfooter8"/>
    <w:rPr>
      <w:rFonts w:ascii="Arial" w:eastAsia="Arial" w:hAnsi="Arial" w:cs="Arial"/>
      <w:b/>
      <w:bCs/>
      <w:i w:val="0"/>
      <w:iCs w:val="0"/>
      <w:smallCaps w:val="0"/>
      <w:strike w:val="0"/>
      <w:color w:val="000000"/>
      <w:spacing w:val="20"/>
      <w:w w:val="100"/>
      <w:position w:val="0"/>
      <w:sz w:val="15"/>
      <w:szCs w:val="15"/>
      <w:u w:val="none"/>
      <w:lang w:val="tr-TR" w:eastAsia="tr-TR" w:bidi="tr-TR"/>
    </w:rPr>
  </w:style>
  <w:style w:type="character" w:customStyle="1" w:styleId="Bodytext218ptItalic0">
    <w:name w:val="Body text (21) + 8 pt;Italic"/>
    <w:basedOn w:val="Bodytext21"/>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175pt0">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500">
    <w:name w:val="Body text (50)_"/>
    <w:basedOn w:val="DefaultParagraphFont"/>
    <w:link w:val="Bodytext501"/>
    <w:rPr>
      <w:rFonts w:ascii="Book Antiqua" w:eastAsia="Book Antiqua" w:hAnsi="Book Antiqua" w:cs="Book Antiqua"/>
      <w:b/>
      <w:bCs/>
      <w:i w:val="0"/>
      <w:iCs w:val="0"/>
      <w:smallCaps w:val="0"/>
      <w:strike w:val="0"/>
      <w:sz w:val="12"/>
      <w:szCs w:val="12"/>
      <w:u w:val="none"/>
    </w:rPr>
  </w:style>
  <w:style w:type="character" w:customStyle="1" w:styleId="Bodytext27BookAntiqua7ptItalic">
    <w:name w:val="Body text (27) + Book Antiqua;7 pt;Italic"/>
    <w:basedOn w:val="Bodytext270"/>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7BookAntiqua7pt">
    <w:name w:val="Body text (27) + Book Antiqua;7 pt"/>
    <w:basedOn w:val="Bodytext270"/>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585ptNotItalic">
    <w:name w:val="Body text (45) + 8.5 pt;Not Italic"/>
    <w:basedOn w:val="Bodytext45"/>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Bodytext45Constantia75ptNotItalic">
    <w:name w:val="Body text (45) + Constantia;7.5 pt;Not Italic"/>
    <w:basedOn w:val="Bodytext45"/>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45Constantia65ptNotItalicSpacing0pt">
    <w:name w:val="Body text (45) + Constantia;6.5 pt;Not Italic;Spacing 0 pt"/>
    <w:basedOn w:val="Bodytext45"/>
    <w:rPr>
      <w:rFonts w:ascii="Constantia" w:eastAsia="Constantia" w:hAnsi="Constantia" w:cs="Constantia"/>
      <w:b/>
      <w:bCs/>
      <w:i/>
      <w:iCs/>
      <w:smallCaps w:val="0"/>
      <w:strike w:val="0"/>
      <w:color w:val="000000"/>
      <w:spacing w:val="10"/>
      <w:w w:val="100"/>
      <w:position w:val="0"/>
      <w:sz w:val="13"/>
      <w:szCs w:val="13"/>
      <w:u w:val="none"/>
      <w:lang w:val="tr-TR" w:eastAsia="tr-TR" w:bidi="tr-TR"/>
    </w:rPr>
  </w:style>
  <w:style w:type="character" w:customStyle="1" w:styleId="Headerorfooter87ptSpacing0pt">
    <w:name w:val="Header or footer (8) + 7 pt;Spacing 0 pt"/>
    <w:basedOn w:val="Headerorfooter8"/>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Headerorfooter8BookAntiqua4ptNotBoldSpacing1pt">
    <w:name w:val="Header or footer (8) + Book Antiqua;4 pt;Not Bold;Spacing 1 pt"/>
    <w:basedOn w:val="Headerorfooter8"/>
    <w:rPr>
      <w:rFonts w:ascii="Book Antiqua" w:eastAsia="Book Antiqua" w:hAnsi="Book Antiqua" w:cs="Book Antiqua"/>
      <w:b/>
      <w:bCs/>
      <w:i w:val="0"/>
      <w:iCs w:val="0"/>
      <w:smallCaps w:val="0"/>
      <w:strike w:val="0"/>
      <w:color w:val="000000"/>
      <w:spacing w:val="20"/>
      <w:w w:val="100"/>
      <w:position w:val="0"/>
      <w:sz w:val="8"/>
      <w:szCs w:val="8"/>
      <w:u w:val="none"/>
      <w:lang w:val="tr-TR" w:eastAsia="tr-TR" w:bidi="tr-TR"/>
    </w:rPr>
  </w:style>
  <w:style w:type="character" w:customStyle="1" w:styleId="Bodytext1675pt0">
    <w:name w:val="Body text (16) + 7.5 pt"/>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erorfooter8BookAntiqua95ptSpacing0pt">
    <w:name w:val="Header or footer (8) + Book Antiqua;9.5 pt;Spacing 0 pt"/>
    <w:basedOn w:val="Headerorfooter8"/>
    <w:rPr>
      <w:rFonts w:ascii="Book Antiqua" w:eastAsia="Book Antiqua" w:hAnsi="Book Antiqua" w:cs="Book Antiqua"/>
      <w:b/>
      <w:bCs/>
      <w:i w:val="0"/>
      <w:iCs w:val="0"/>
      <w:smallCaps w:val="0"/>
      <w:strike w:val="0"/>
      <w:color w:val="000000"/>
      <w:spacing w:val="0"/>
      <w:w w:val="100"/>
      <w:position w:val="0"/>
      <w:sz w:val="19"/>
      <w:szCs w:val="19"/>
      <w:u w:val="none"/>
      <w:lang w:val="tr-TR" w:eastAsia="tr-TR" w:bidi="tr-TR"/>
    </w:rPr>
  </w:style>
  <w:style w:type="character" w:customStyle="1" w:styleId="Bodytext16Spacing3pt">
    <w:name w:val="Body text (16) + Spacing 3 pt"/>
    <w:basedOn w:val="Bodytext16"/>
    <w:rPr>
      <w:rFonts w:ascii="Book Antiqua" w:eastAsia="Book Antiqua" w:hAnsi="Book Antiqua" w:cs="Book Antiqua"/>
      <w:b/>
      <w:bCs/>
      <w:i w:val="0"/>
      <w:iCs w:val="0"/>
      <w:smallCaps w:val="0"/>
      <w:strike w:val="0"/>
      <w:color w:val="000000"/>
      <w:spacing w:val="60"/>
      <w:w w:val="100"/>
      <w:position w:val="0"/>
      <w:sz w:val="14"/>
      <w:szCs w:val="14"/>
      <w:u w:val="none"/>
      <w:lang w:val="tr-TR" w:eastAsia="tr-TR" w:bidi="tr-TR"/>
    </w:rPr>
  </w:style>
  <w:style w:type="character" w:customStyle="1" w:styleId="Bodytext168ptItalic">
    <w:name w:val="Body text (16) + 8 pt;Italic"/>
    <w:basedOn w:val="Bodytext16"/>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51">
    <w:name w:val="Body text (51)_"/>
    <w:basedOn w:val="DefaultParagraphFont"/>
    <w:link w:val="Bodytext510"/>
    <w:rPr>
      <w:rFonts w:ascii="Book Antiqua" w:eastAsia="Book Antiqua" w:hAnsi="Book Antiqua" w:cs="Book Antiqua"/>
      <w:b w:val="0"/>
      <w:bCs w:val="0"/>
      <w:i w:val="0"/>
      <w:iCs w:val="0"/>
      <w:smallCaps w:val="0"/>
      <w:strike w:val="0"/>
      <w:sz w:val="12"/>
      <w:szCs w:val="12"/>
      <w:u w:val="none"/>
    </w:rPr>
  </w:style>
  <w:style w:type="character" w:customStyle="1" w:styleId="Bodytext51CenturySchoolbook45ptBoldItalic">
    <w:name w:val="Body text (51) + Century Schoolbook;4.5 pt;Bold;Italic"/>
    <w:basedOn w:val="Bodytext51"/>
    <w:rPr>
      <w:rFonts w:ascii="Century Schoolbook" w:eastAsia="Century Schoolbook" w:hAnsi="Century Schoolbook" w:cs="Century Schoolbook"/>
      <w:b/>
      <w:bCs/>
      <w:i/>
      <w:iCs/>
      <w:smallCaps w:val="0"/>
      <w:strike w:val="0"/>
      <w:color w:val="000000"/>
      <w:spacing w:val="0"/>
      <w:w w:val="100"/>
      <w:position w:val="0"/>
      <w:sz w:val="9"/>
      <w:szCs w:val="9"/>
      <w:u w:val="none"/>
      <w:lang w:val="tr-TR" w:eastAsia="tr-TR" w:bidi="tr-TR"/>
    </w:rPr>
  </w:style>
  <w:style w:type="character" w:customStyle="1" w:styleId="Headerorfooter8BookAntiqua10ptNotBoldItalicSpacing-1pt">
    <w:name w:val="Header or footer (8) + Book Antiqua;10 pt;Not Bold;Italic;Spacing -1 pt"/>
    <w:basedOn w:val="Headerorfooter8"/>
    <w:rPr>
      <w:rFonts w:ascii="Book Antiqua" w:eastAsia="Book Antiqua" w:hAnsi="Book Antiqua" w:cs="Book Antiqua"/>
      <w:b/>
      <w:bCs/>
      <w:i/>
      <w:iCs/>
      <w:smallCaps w:val="0"/>
      <w:strike w:val="0"/>
      <w:color w:val="000000"/>
      <w:spacing w:val="-30"/>
      <w:w w:val="100"/>
      <w:position w:val="0"/>
      <w:sz w:val="20"/>
      <w:szCs w:val="20"/>
      <w:u w:val="none"/>
      <w:lang w:val="tr-TR" w:eastAsia="tr-TR" w:bidi="tr-TR"/>
    </w:rPr>
  </w:style>
  <w:style w:type="character" w:customStyle="1" w:styleId="Heading92">
    <w:name w:val="Heading #9 (2)_"/>
    <w:basedOn w:val="DefaultParagraphFont"/>
    <w:link w:val="Heading920"/>
    <w:rPr>
      <w:rFonts w:ascii="Book Antiqua" w:eastAsia="Book Antiqua" w:hAnsi="Book Antiqua" w:cs="Book Antiqua"/>
      <w:b/>
      <w:bCs/>
      <w:i w:val="0"/>
      <w:iCs w:val="0"/>
      <w:smallCaps w:val="0"/>
      <w:strike w:val="0"/>
      <w:sz w:val="17"/>
      <w:szCs w:val="17"/>
      <w:u w:val="none"/>
    </w:rPr>
  </w:style>
  <w:style w:type="character" w:customStyle="1" w:styleId="Heading74">
    <w:name w:val="Heading #7 (4)_"/>
    <w:basedOn w:val="DefaultParagraphFont"/>
    <w:link w:val="Heading740"/>
    <w:rPr>
      <w:rFonts w:ascii="Segoe UI" w:eastAsia="Segoe UI" w:hAnsi="Segoe UI" w:cs="Segoe UI"/>
      <w:b/>
      <w:bCs/>
      <w:i w:val="0"/>
      <w:iCs w:val="0"/>
      <w:smallCaps w:val="0"/>
      <w:strike w:val="0"/>
      <w:sz w:val="22"/>
      <w:szCs w:val="22"/>
      <w:u w:val="none"/>
    </w:rPr>
  </w:style>
  <w:style w:type="character" w:customStyle="1" w:styleId="Bodytext52">
    <w:name w:val="Body text (52)_"/>
    <w:basedOn w:val="DefaultParagraphFont"/>
    <w:link w:val="Bodytext520"/>
    <w:rPr>
      <w:rFonts w:ascii="Book Antiqua" w:eastAsia="Book Antiqua" w:hAnsi="Book Antiqua" w:cs="Book Antiqua"/>
      <w:b w:val="0"/>
      <w:bCs w:val="0"/>
      <w:i w:val="0"/>
      <w:iCs w:val="0"/>
      <w:smallCaps w:val="0"/>
      <w:strike w:val="0"/>
      <w:spacing w:val="0"/>
      <w:sz w:val="10"/>
      <w:szCs w:val="10"/>
      <w:u w:val="none"/>
    </w:rPr>
  </w:style>
  <w:style w:type="character" w:customStyle="1" w:styleId="Bodytext52Calibri65ptBoldItalic">
    <w:name w:val="Body text (52) + Calibri;6.5 pt;Bold;Italic"/>
    <w:basedOn w:val="Bodytext52"/>
    <w:rPr>
      <w:rFonts w:ascii="Calibri" w:eastAsia="Calibri" w:hAnsi="Calibri" w:cs="Calibri"/>
      <w:b/>
      <w:bCs/>
      <w:i/>
      <w:iCs/>
      <w:smallCaps w:val="0"/>
      <w:strike w:val="0"/>
      <w:color w:val="000000"/>
      <w:spacing w:val="0"/>
      <w:w w:val="100"/>
      <w:position w:val="0"/>
      <w:sz w:val="13"/>
      <w:szCs w:val="13"/>
      <w:u w:val="none"/>
      <w:lang w:val="tr-TR" w:eastAsia="tr-TR" w:bidi="tr-TR"/>
    </w:rPr>
  </w:style>
  <w:style w:type="character" w:customStyle="1" w:styleId="Heading928ptItalic">
    <w:name w:val="Heading #9 (2) + 8 pt;Italic"/>
    <w:basedOn w:val="Heading92"/>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1SmallCaps">
    <w:name w:val="Body text (21) + Small Caps"/>
    <w:basedOn w:val="Bodytext21"/>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Bodytext18BookAntiquaNotBold">
    <w:name w:val="Body text (18) + Book Antiqua;Not Bold"/>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PicturecaptionExact">
    <w:name w:val="Picture caption Exact"/>
    <w:basedOn w:val="DefaultParagraphFont"/>
    <w:link w:val="Picturecaption"/>
    <w:rPr>
      <w:rFonts w:ascii="Book Antiqua" w:eastAsia="Book Antiqua" w:hAnsi="Book Antiqua" w:cs="Book Antiqua"/>
      <w:b/>
      <w:bCs/>
      <w:i w:val="0"/>
      <w:iCs w:val="0"/>
      <w:smallCaps w:val="0"/>
      <w:strike w:val="0"/>
      <w:sz w:val="14"/>
      <w:szCs w:val="14"/>
      <w:u w:val="none"/>
    </w:rPr>
  </w:style>
  <w:style w:type="character" w:customStyle="1" w:styleId="Picturecaption85ptExact">
    <w:name w:val="Picture caption + 8.5 pt Exact"/>
    <w:basedOn w:val="PicturecaptionExac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Constantia75ptNotBoldSpacing0pt1">
    <w:name w:val="Body text (21) + Constantia;7.5 pt;Not Bold;Spacing 0 pt"/>
    <w:basedOn w:val="Bodytext21"/>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Tableofcontents4">
    <w:name w:val="Table of contents (4)_"/>
    <w:basedOn w:val="DefaultParagraphFont"/>
    <w:link w:val="Tableofcontents40"/>
    <w:rPr>
      <w:rFonts w:ascii="Book Antiqua" w:eastAsia="Book Antiqua" w:hAnsi="Book Antiqua" w:cs="Book Antiqua"/>
      <w:b/>
      <w:bCs/>
      <w:i w:val="0"/>
      <w:iCs w:val="0"/>
      <w:smallCaps w:val="0"/>
      <w:strike w:val="0"/>
      <w:sz w:val="14"/>
      <w:szCs w:val="14"/>
      <w:u w:val="none"/>
    </w:rPr>
  </w:style>
  <w:style w:type="character" w:customStyle="1" w:styleId="Tableofcontents4Italic">
    <w:name w:val="Table of contents (4) + Italic"/>
    <w:basedOn w:val="Tableofcontents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Tableofcontents5">
    <w:name w:val="Table of contents (5)_"/>
    <w:basedOn w:val="DefaultParagraphFont"/>
    <w:link w:val="Tableofcontents50"/>
    <w:rPr>
      <w:rFonts w:ascii="Book Antiqua" w:eastAsia="Book Antiqua" w:hAnsi="Book Antiqua" w:cs="Book Antiqua"/>
      <w:b/>
      <w:bCs/>
      <w:i w:val="0"/>
      <w:iCs w:val="0"/>
      <w:smallCaps w:val="0"/>
      <w:strike w:val="0"/>
      <w:sz w:val="17"/>
      <w:szCs w:val="17"/>
      <w:u w:val="none"/>
    </w:rPr>
  </w:style>
  <w:style w:type="character" w:customStyle="1" w:styleId="Tableofcontents5SmallCaps">
    <w:name w:val="Table of contents (5) + Small Caps"/>
    <w:basedOn w:val="Tableofcontents5"/>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Tableofcontents58ptItalic">
    <w:name w:val="Table of contents (5) + 8 pt;Italic"/>
    <w:basedOn w:val="Tableofcontents5"/>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Tableofcontents6">
    <w:name w:val="Table of contents (6)_"/>
    <w:basedOn w:val="DefaultParagraphFont"/>
    <w:link w:val="Tableofcontents60"/>
    <w:rPr>
      <w:rFonts w:ascii="Segoe UI" w:eastAsia="Segoe UI" w:hAnsi="Segoe UI" w:cs="Segoe UI"/>
      <w:b/>
      <w:bCs/>
      <w:i w:val="0"/>
      <w:iCs w:val="0"/>
      <w:smallCaps w:val="0"/>
      <w:strike w:val="0"/>
      <w:sz w:val="11"/>
      <w:szCs w:val="11"/>
      <w:u w:val="none"/>
    </w:rPr>
  </w:style>
  <w:style w:type="character" w:customStyle="1" w:styleId="Tableofcontents65ptItalic">
    <w:name w:val="Table of contents (6) + 5 pt;Italic"/>
    <w:basedOn w:val="Tableofcontents6"/>
    <w:rPr>
      <w:rFonts w:ascii="Segoe UI" w:eastAsia="Segoe UI" w:hAnsi="Segoe UI" w:cs="Segoe UI"/>
      <w:b/>
      <w:bCs/>
      <w:i/>
      <w:iCs/>
      <w:smallCaps w:val="0"/>
      <w:strike w:val="0"/>
      <w:color w:val="000000"/>
      <w:spacing w:val="0"/>
      <w:w w:val="100"/>
      <w:position w:val="0"/>
      <w:sz w:val="10"/>
      <w:szCs w:val="10"/>
      <w:u w:val="none"/>
      <w:lang w:val="tr-TR" w:eastAsia="tr-TR" w:bidi="tr-TR"/>
    </w:rPr>
  </w:style>
  <w:style w:type="character" w:customStyle="1" w:styleId="Tableofcontents6Spacing-1pt">
    <w:name w:val="Table of contents (6) + Spacing -1 pt"/>
    <w:basedOn w:val="Tableofcontents6"/>
    <w:rPr>
      <w:rFonts w:ascii="Segoe UI" w:eastAsia="Segoe UI" w:hAnsi="Segoe UI" w:cs="Segoe UI"/>
      <w:b/>
      <w:bCs/>
      <w:i w:val="0"/>
      <w:iCs w:val="0"/>
      <w:smallCaps w:val="0"/>
      <w:strike w:val="0"/>
      <w:color w:val="000000"/>
      <w:spacing w:val="-20"/>
      <w:w w:val="100"/>
      <w:position w:val="0"/>
      <w:sz w:val="11"/>
      <w:szCs w:val="11"/>
      <w:u w:val="none"/>
      <w:lang w:val="tr-TR" w:eastAsia="tr-TR" w:bidi="tr-TR"/>
    </w:rPr>
  </w:style>
  <w:style w:type="character" w:customStyle="1" w:styleId="Tableofcontents6BookAntiqua6ptNotBold">
    <w:name w:val="Table of contents (6) + Book Antiqua;6 pt;Not Bold"/>
    <w:basedOn w:val="Tableofcontents6"/>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Tableofcontents6Spacing-1pt0">
    <w:name w:val="Table of contents (6) + Spacing -1 pt"/>
    <w:basedOn w:val="Tableofcontents6"/>
    <w:rPr>
      <w:rFonts w:ascii="Segoe UI" w:eastAsia="Segoe UI" w:hAnsi="Segoe UI" w:cs="Segoe UI"/>
      <w:b/>
      <w:bCs/>
      <w:i w:val="0"/>
      <w:iCs w:val="0"/>
      <w:smallCaps w:val="0"/>
      <w:strike w:val="0"/>
      <w:color w:val="000000"/>
      <w:spacing w:val="-20"/>
      <w:w w:val="100"/>
      <w:position w:val="0"/>
      <w:sz w:val="11"/>
      <w:szCs w:val="11"/>
      <w:u w:val="none"/>
      <w:lang w:val="tr-TR" w:eastAsia="tr-TR" w:bidi="tr-TR"/>
    </w:rPr>
  </w:style>
  <w:style w:type="character" w:customStyle="1" w:styleId="Bodytext16Spacing2pt">
    <w:name w:val="Body text (16) + Spacing 2 pt"/>
    <w:basedOn w:val="Bodytext16"/>
    <w:rPr>
      <w:rFonts w:ascii="Book Antiqua" w:eastAsia="Book Antiqua" w:hAnsi="Book Antiqua" w:cs="Book Antiqua"/>
      <w:b/>
      <w:bCs/>
      <w:i w:val="0"/>
      <w:iCs w:val="0"/>
      <w:smallCaps w:val="0"/>
      <w:strike w:val="0"/>
      <w:color w:val="000000"/>
      <w:spacing w:val="40"/>
      <w:w w:val="100"/>
      <w:position w:val="0"/>
      <w:sz w:val="14"/>
      <w:szCs w:val="14"/>
      <w:u w:val="none"/>
      <w:lang w:val="tr-TR" w:eastAsia="tr-TR" w:bidi="tr-TR"/>
    </w:rPr>
  </w:style>
  <w:style w:type="character" w:customStyle="1" w:styleId="Bodytext34SmallCaps">
    <w:name w:val="Body text (34) + Small Caps"/>
    <w:basedOn w:val="Bodytext34"/>
    <w:rPr>
      <w:rFonts w:ascii="Book Antiqua" w:eastAsia="Book Antiqua" w:hAnsi="Book Antiqua" w:cs="Book Antiqua"/>
      <w:b/>
      <w:bCs/>
      <w:i/>
      <w:iCs/>
      <w:smallCaps/>
      <w:strike w:val="0"/>
      <w:color w:val="000000"/>
      <w:spacing w:val="0"/>
      <w:w w:val="100"/>
      <w:position w:val="0"/>
      <w:sz w:val="16"/>
      <w:szCs w:val="16"/>
      <w:u w:val="none"/>
      <w:lang w:val="tr-TR" w:eastAsia="tr-TR" w:bidi="tr-TR"/>
    </w:rPr>
  </w:style>
  <w:style w:type="character" w:customStyle="1" w:styleId="Bodytext3485ptNotItalic">
    <w:name w:val="Body text (34) + 8.5 pt;Not Italic"/>
    <w:basedOn w:val="Bodytext34"/>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Bodytext2175ptSmallCaps">
    <w:name w:val="Body text (21) + 7.5 pt;Small Caps"/>
    <w:basedOn w:val="Bodytext21"/>
    <w:rPr>
      <w:rFonts w:ascii="Book Antiqua" w:eastAsia="Book Antiqua" w:hAnsi="Book Antiqua" w:cs="Book Antiqua"/>
      <w:b/>
      <w:bCs/>
      <w:i w:val="0"/>
      <w:iCs w:val="0"/>
      <w:smallCaps/>
      <w:strike w:val="0"/>
      <w:color w:val="000000"/>
      <w:spacing w:val="0"/>
      <w:w w:val="100"/>
      <w:position w:val="0"/>
      <w:sz w:val="15"/>
      <w:szCs w:val="15"/>
      <w:u w:val="none"/>
      <w:lang w:val="tr-TR" w:eastAsia="tr-TR" w:bidi="tr-TR"/>
    </w:rPr>
  </w:style>
  <w:style w:type="character" w:customStyle="1" w:styleId="Headerorfooter81">
    <w:name w:val="Header or footer (8)"/>
    <w:basedOn w:val="Headerorfooter8"/>
    <w:rPr>
      <w:rFonts w:ascii="Segoe UI" w:eastAsia="Segoe UI" w:hAnsi="Segoe UI" w:cs="Segoe UI"/>
      <w:b/>
      <w:bCs/>
      <w:i w:val="0"/>
      <w:iCs w:val="0"/>
      <w:smallCaps w:val="0"/>
      <w:strike w:val="0"/>
      <w:color w:val="000000"/>
      <w:spacing w:val="10"/>
      <w:w w:val="100"/>
      <w:position w:val="0"/>
      <w:sz w:val="16"/>
      <w:szCs w:val="16"/>
      <w:u w:val="none"/>
      <w:lang w:val="tr-TR" w:eastAsia="tr-TR" w:bidi="tr-TR"/>
    </w:rPr>
  </w:style>
  <w:style w:type="character" w:customStyle="1" w:styleId="Bodytext2Arial45ptBoldSpacing0pt">
    <w:name w:val="Body text (2) + Arial;4.5 pt;Bold;Spacing 0 pt"/>
    <w:basedOn w:val="Bodytext2"/>
    <w:rPr>
      <w:rFonts w:ascii="Arial" w:eastAsia="Arial" w:hAnsi="Arial" w:cs="Arial"/>
      <w:b/>
      <w:bCs/>
      <w:i w:val="0"/>
      <w:iCs w:val="0"/>
      <w:smallCaps w:val="0"/>
      <w:strike w:val="0"/>
      <w:color w:val="000000"/>
      <w:spacing w:val="0"/>
      <w:w w:val="100"/>
      <w:position w:val="0"/>
      <w:sz w:val="9"/>
      <w:szCs w:val="9"/>
      <w:u w:val="none"/>
      <w:lang w:val="tr-TR" w:eastAsia="tr-TR" w:bidi="tr-TR"/>
    </w:rPr>
  </w:style>
  <w:style w:type="character" w:customStyle="1" w:styleId="Bodytext2Arial45ptBoldItalicSpacing0pt">
    <w:name w:val="Body text (2) + Arial;4.5 pt;Bold;Italic;Spacing 0 pt"/>
    <w:basedOn w:val="Bodytext2"/>
    <w:rPr>
      <w:rFonts w:ascii="Arial" w:eastAsia="Arial" w:hAnsi="Arial" w:cs="Arial"/>
      <w:b/>
      <w:bCs/>
      <w:i/>
      <w:iCs/>
      <w:smallCaps w:val="0"/>
      <w:strike w:val="0"/>
      <w:color w:val="000000"/>
      <w:spacing w:val="-10"/>
      <w:w w:val="100"/>
      <w:position w:val="0"/>
      <w:sz w:val="9"/>
      <w:szCs w:val="9"/>
      <w:u w:val="none"/>
      <w:lang w:val="tr-TR" w:eastAsia="tr-TR" w:bidi="tr-TR"/>
    </w:rPr>
  </w:style>
  <w:style w:type="character" w:customStyle="1" w:styleId="Bodytext285ptBoldSpacing0pt0">
    <w:name w:val="Body text (2) + 8.5 pt;Bold;Spacing 0 p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erorfooter8BookAntiqua9ptSpacing1pt0">
    <w:name w:val="Header or footer (8) + Book Antiqua;9 pt;Spacing 1 pt"/>
    <w:basedOn w:val="Headerorfooter8"/>
    <w:rPr>
      <w:rFonts w:ascii="Book Antiqua" w:eastAsia="Book Antiqua" w:hAnsi="Book Antiqua" w:cs="Book Antiqua"/>
      <w:b/>
      <w:bCs/>
      <w:i w:val="0"/>
      <w:iCs w:val="0"/>
      <w:smallCaps w:val="0"/>
      <w:strike w:val="0"/>
      <w:color w:val="000000"/>
      <w:spacing w:val="20"/>
      <w:w w:val="100"/>
      <w:position w:val="0"/>
      <w:sz w:val="18"/>
      <w:szCs w:val="18"/>
      <w:u w:val="none"/>
      <w:lang w:val="tr-TR" w:eastAsia="tr-TR" w:bidi="tr-TR"/>
    </w:rPr>
  </w:style>
  <w:style w:type="character" w:customStyle="1" w:styleId="Bodytext2Constantia0">
    <w:name w:val="Body text (2) + Constantia"/>
    <w:basedOn w:val="Bodytext2"/>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Bodytext2SegoeUI8ptSpacing0pt">
    <w:name w:val="Body text (2) + Segoe UI;8 pt;Spacing 0 pt"/>
    <w:basedOn w:val="Bodytext2"/>
    <w:rPr>
      <w:rFonts w:ascii="Segoe UI" w:eastAsia="Segoe UI" w:hAnsi="Segoe UI" w:cs="Segoe UI"/>
      <w:b w:val="0"/>
      <w:bCs w:val="0"/>
      <w:i w:val="0"/>
      <w:iCs w:val="0"/>
      <w:smallCaps w:val="0"/>
      <w:strike w:val="0"/>
      <w:color w:val="000000"/>
      <w:spacing w:val="0"/>
      <w:w w:val="100"/>
      <w:position w:val="0"/>
      <w:sz w:val="16"/>
      <w:szCs w:val="16"/>
      <w:u w:val="none"/>
      <w:lang w:val="tr-TR" w:eastAsia="tr-TR" w:bidi="tr-TR"/>
    </w:rPr>
  </w:style>
  <w:style w:type="character" w:customStyle="1" w:styleId="Bodytext27ptSpacing0pt">
    <w:name w:val="Body text (2) + 7 pt;Spacing 0 pt"/>
    <w:basedOn w:val="Bodytext2"/>
    <w:rPr>
      <w:rFonts w:ascii="Book Antiqua" w:eastAsia="Book Antiqua" w:hAnsi="Book Antiqua" w:cs="Book Antiqua"/>
      <w:b w:val="0"/>
      <w:bCs w:val="0"/>
      <w:i w:val="0"/>
      <w:iCs w:val="0"/>
      <w:smallCaps w:val="0"/>
      <w:strike w:val="0"/>
      <w:color w:val="000000"/>
      <w:spacing w:val="0"/>
      <w:w w:val="100"/>
      <w:position w:val="0"/>
      <w:sz w:val="14"/>
      <w:szCs w:val="14"/>
      <w:u w:val="none"/>
      <w:lang w:val="tr-TR" w:eastAsia="tr-TR" w:bidi="tr-TR"/>
    </w:rPr>
  </w:style>
  <w:style w:type="character" w:customStyle="1" w:styleId="Bodytext218pt">
    <w:name w:val="Body text (21) + 8 pt"/>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Heading104">
    <w:name w:val="Heading #10 (4)_"/>
    <w:basedOn w:val="DefaultParagraphFont"/>
    <w:link w:val="Heading1040"/>
    <w:rPr>
      <w:rFonts w:ascii="Segoe UI" w:eastAsia="Segoe UI" w:hAnsi="Segoe UI" w:cs="Segoe UI"/>
      <w:b/>
      <w:bCs/>
      <w:i w:val="0"/>
      <w:iCs w:val="0"/>
      <w:smallCaps w:val="0"/>
      <w:strike w:val="0"/>
      <w:sz w:val="17"/>
      <w:szCs w:val="17"/>
      <w:u w:val="none"/>
    </w:rPr>
  </w:style>
  <w:style w:type="character" w:customStyle="1" w:styleId="Bodytext216">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5ptNotBold1">
    <w:name w:val="Body text (21) + 7.5 pt;Not Bold"/>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erorfooter8Calibri9ptNotBold0">
    <w:name w:val="Header or footer (8) + Calibri;9 pt;Not Bold"/>
    <w:basedOn w:val="Headerorfooter8"/>
    <w:rPr>
      <w:rFonts w:ascii="Calibri" w:eastAsia="Calibri" w:hAnsi="Calibri" w:cs="Calibri"/>
      <w:b/>
      <w:bCs/>
      <w:i w:val="0"/>
      <w:iCs w:val="0"/>
      <w:smallCaps w:val="0"/>
      <w:strike w:val="0"/>
      <w:color w:val="000000"/>
      <w:spacing w:val="10"/>
      <w:w w:val="100"/>
      <w:position w:val="0"/>
      <w:sz w:val="18"/>
      <w:szCs w:val="18"/>
      <w:u w:val="none"/>
      <w:lang w:val="tr-TR" w:eastAsia="tr-TR" w:bidi="tr-TR"/>
    </w:rPr>
  </w:style>
  <w:style w:type="character" w:customStyle="1" w:styleId="Bodytext14BoldItalic1">
    <w:name w:val="Body text (14) + Bold;Italic"/>
    <w:basedOn w:val="Bodytext1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45NotItalicSmallCaps">
    <w:name w:val="Body text (45) + Not Italic;Small Caps"/>
    <w:basedOn w:val="Bodytext45"/>
    <w:rPr>
      <w:rFonts w:ascii="Book Antiqua" w:eastAsia="Book Antiqua" w:hAnsi="Book Antiqua" w:cs="Book Antiqua"/>
      <w:b/>
      <w:bCs/>
      <w:i/>
      <w:iCs/>
      <w:smallCaps/>
      <w:strike w:val="0"/>
      <w:color w:val="000000"/>
      <w:spacing w:val="0"/>
      <w:w w:val="100"/>
      <w:position w:val="0"/>
      <w:sz w:val="14"/>
      <w:szCs w:val="14"/>
      <w:u w:val="none"/>
      <w:lang w:val="tr-TR" w:eastAsia="tr-TR" w:bidi="tr-TR"/>
    </w:rPr>
  </w:style>
  <w:style w:type="character" w:customStyle="1" w:styleId="Bodytext45NotBoldNotItalic">
    <w:name w:val="Body text (45) + Not Bold;Not Italic"/>
    <w:basedOn w:val="Bodytext45"/>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18ptNotBold">
    <w:name w:val="Body text (21) + 8 pt;Not Bold"/>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6Spacing3pt0">
    <w:name w:val="Body text (16) + Spacing 3 pt"/>
    <w:basedOn w:val="Bodytext16"/>
    <w:rPr>
      <w:rFonts w:ascii="Book Antiqua" w:eastAsia="Book Antiqua" w:hAnsi="Book Antiqua" w:cs="Book Antiqua"/>
      <w:b/>
      <w:bCs/>
      <w:i w:val="0"/>
      <w:iCs w:val="0"/>
      <w:smallCaps w:val="0"/>
      <w:strike w:val="0"/>
      <w:color w:val="000000"/>
      <w:spacing w:val="60"/>
      <w:w w:val="100"/>
      <w:position w:val="0"/>
      <w:sz w:val="14"/>
      <w:szCs w:val="14"/>
      <w:u w:val="none"/>
      <w:lang w:val="tr-TR" w:eastAsia="tr-TR" w:bidi="tr-TR"/>
    </w:rPr>
  </w:style>
  <w:style w:type="character" w:customStyle="1" w:styleId="Bodytext217">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erorfooter895ptNotBoldSpacing0pt0">
    <w:name w:val="Header or footer (8) + 9.5 pt;Not Bold;Spacing 0 pt"/>
    <w:basedOn w:val="Headerorfooter8"/>
    <w:rPr>
      <w:rFonts w:ascii="Segoe UI" w:eastAsia="Segoe UI" w:hAnsi="Segoe UI" w:cs="Segoe UI"/>
      <w:b/>
      <w:bCs/>
      <w:i w:val="0"/>
      <w:iCs w:val="0"/>
      <w:smallCaps w:val="0"/>
      <w:strike w:val="0"/>
      <w:color w:val="000000"/>
      <w:spacing w:val="0"/>
      <w:w w:val="100"/>
      <w:position w:val="0"/>
      <w:sz w:val="19"/>
      <w:szCs w:val="19"/>
      <w:u w:val="none"/>
      <w:lang w:val="tr-TR" w:eastAsia="tr-TR" w:bidi="tr-TR"/>
    </w:rPr>
  </w:style>
  <w:style w:type="character" w:customStyle="1" w:styleId="Bodytext53">
    <w:name w:val="Body text (53)_"/>
    <w:basedOn w:val="DefaultParagraphFont"/>
    <w:link w:val="Bodytext530"/>
    <w:rPr>
      <w:rFonts w:ascii="Book Antiqua" w:eastAsia="Book Antiqua" w:hAnsi="Book Antiqua" w:cs="Book Antiqua"/>
      <w:b/>
      <w:bCs/>
      <w:i w:val="0"/>
      <w:iCs w:val="0"/>
      <w:smallCaps w:val="0"/>
      <w:strike w:val="0"/>
      <w:sz w:val="14"/>
      <w:szCs w:val="14"/>
      <w:u w:val="none"/>
    </w:rPr>
  </w:style>
  <w:style w:type="character" w:customStyle="1" w:styleId="Bodytext53Italic">
    <w:name w:val="Body text (53) + Italic"/>
    <w:basedOn w:val="Bodytext5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54">
    <w:name w:val="Body text (54)_"/>
    <w:basedOn w:val="DefaultParagraphFont"/>
    <w:link w:val="Bodytext540"/>
    <w:rPr>
      <w:rFonts w:ascii="Book Antiqua" w:eastAsia="Book Antiqua" w:hAnsi="Book Antiqua" w:cs="Book Antiqua"/>
      <w:b w:val="0"/>
      <w:bCs w:val="0"/>
      <w:i w:val="0"/>
      <w:iCs w:val="0"/>
      <w:smallCaps w:val="0"/>
      <w:strike w:val="0"/>
      <w:sz w:val="11"/>
      <w:szCs w:val="11"/>
      <w:u w:val="none"/>
    </w:rPr>
  </w:style>
  <w:style w:type="character" w:customStyle="1" w:styleId="Bodytext5465ptItalic">
    <w:name w:val="Body text (54) + 6.5 pt;Italic"/>
    <w:basedOn w:val="Bodytext54"/>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Bodytext547ptBold">
    <w:name w:val="Body text (54) + 7 pt;Bold"/>
    <w:basedOn w:val="Bodytext5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Headerorfooter8Calibri9ptNotBoldSpacing0pt">
    <w:name w:val="Header or footer (8) + Calibri;9 pt;Not Bold;Spacing 0 pt"/>
    <w:basedOn w:val="Headerorfooter8"/>
    <w:rPr>
      <w:rFonts w:ascii="Calibri" w:eastAsia="Calibri" w:hAnsi="Calibri" w:cs="Calibri"/>
      <w:b/>
      <w:bCs/>
      <w:i w:val="0"/>
      <w:iCs w:val="0"/>
      <w:smallCaps w:val="0"/>
      <w:strike w:val="0"/>
      <w:color w:val="000000"/>
      <w:spacing w:val="0"/>
      <w:w w:val="100"/>
      <w:position w:val="0"/>
      <w:sz w:val="18"/>
      <w:szCs w:val="18"/>
      <w:u w:val="none"/>
      <w:lang w:val="tr-TR" w:eastAsia="tr-TR" w:bidi="tr-TR"/>
    </w:rPr>
  </w:style>
  <w:style w:type="character" w:customStyle="1" w:styleId="Heading105">
    <w:name w:val="Heading #10 (5)_"/>
    <w:basedOn w:val="DefaultParagraphFont"/>
    <w:link w:val="Heading1050"/>
    <w:rPr>
      <w:rFonts w:ascii="Book Antiqua" w:eastAsia="Book Antiqua" w:hAnsi="Book Antiqua" w:cs="Book Antiqua"/>
      <w:b/>
      <w:bCs/>
      <w:i w:val="0"/>
      <w:iCs w:val="0"/>
      <w:smallCaps w:val="0"/>
      <w:strike w:val="0"/>
      <w:sz w:val="17"/>
      <w:szCs w:val="17"/>
      <w:u w:val="none"/>
    </w:rPr>
  </w:style>
  <w:style w:type="character" w:customStyle="1" w:styleId="Heading1058ptItalic">
    <w:name w:val="Heading #10 (5) + 8 pt;Italic"/>
    <w:basedOn w:val="Heading105"/>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56Exact">
    <w:name w:val="Body text (56) Exact"/>
    <w:basedOn w:val="DefaultParagraphFont"/>
    <w:link w:val="Bodytext56"/>
    <w:rPr>
      <w:rFonts w:ascii="Book Antiqua" w:eastAsia="Book Antiqua" w:hAnsi="Book Antiqua" w:cs="Book Antiqua"/>
      <w:b w:val="0"/>
      <w:bCs w:val="0"/>
      <w:i w:val="0"/>
      <w:iCs w:val="0"/>
      <w:smallCaps w:val="0"/>
      <w:strike w:val="0"/>
      <w:spacing w:val="10"/>
      <w:sz w:val="15"/>
      <w:szCs w:val="15"/>
      <w:u w:val="none"/>
    </w:rPr>
  </w:style>
  <w:style w:type="character" w:customStyle="1" w:styleId="Bodytext56SmallCapsExact">
    <w:name w:val="Body text (56) + Small Caps Exact"/>
    <w:basedOn w:val="Bodytext56Exact"/>
    <w:rPr>
      <w:rFonts w:ascii="Book Antiqua" w:eastAsia="Book Antiqua" w:hAnsi="Book Antiqua" w:cs="Book Antiqua"/>
      <w:b w:val="0"/>
      <w:bCs w:val="0"/>
      <w:i w:val="0"/>
      <w:iCs w:val="0"/>
      <w:smallCaps/>
      <w:strike w:val="0"/>
      <w:color w:val="000000"/>
      <w:spacing w:val="10"/>
      <w:w w:val="100"/>
      <w:position w:val="0"/>
      <w:sz w:val="15"/>
      <w:szCs w:val="15"/>
      <w:u w:val="none"/>
      <w:lang w:val="tr-TR" w:eastAsia="tr-TR" w:bidi="tr-TR"/>
    </w:rPr>
  </w:style>
  <w:style w:type="character" w:customStyle="1" w:styleId="Bodytext3385ptBoldExact">
    <w:name w:val="Body text (33) + 8.5 pt;Bold Exact"/>
    <w:basedOn w:val="Bodytext33"/>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6Spacing4pt">
    <w:name w:val="Body text (16) + Spacing 4 pt"/>
    <w:basedOn w:val="Bodytext16"/>
    <w:rPr>
      <w:rFonts w:ascii="Book Antiqua" w:eastAsia="Book Antiqua" w:hAnsi="Book Antiqua" w:cs="Book Antiqua"/>
      <w:b/>
      <w:bCs/>
      <w:i w:val="0"/>
      <w:iCs w:val="0"/>
      <w:smallCaps w:val="0"/>
      <w:strike w:val="0"/>
      <w:color w:val="000000"/>
      <w:spacing w:val="80"/>
      <w:w w:val="100"/>
      <w:position w:val="0"/>
      <w:sz w:val="14"/>
      <w:szCs w:val="14"/>
      <w:u w:val="none"/>
      <w:lang w:val="tr-TR" w:eastAsia="tr-TR" w:bidi="tr-TR"/>
    </w:rPr>
  </w:style>
  <w:style w:type="character" w:customStyle="1" w:styleId="Headerorfooter8BookAntiqua9pt">
    <w:name w:val="Header or footer (8) + Book Antiqua;9 pt"/>
    <w:basedOn w:val="Headerorfooter8"/>
    <w:rPr>
      <w:rFonts w:ascii="Book Antiqua" w:eastAsia="Book Antiqua" w:hAnsi="Book Antiqua" w:cs="Book Antiqua"/>
      <w:b/>
      <w:bCs/>
      <w:i w:val="0"/>
      <w:iCs w:val="0"/>
      <w:smallCaps w:val="0"/>
      <w:strike w:val="0"/>
      <w:color w:val="000000"/>
      <w:spacing w:val="10"/>
      <w:w w:val="100"/>
      <w:position w:val="0"/>
      <w:sz w:val="18"/>
      <w:szCs w:val="18"/>
      <w:u w:val="none"/>
      <w:lang w:val="tr-TR" w:eastAsia="tr-TR" w:bidi="tr-TR"/>
    </w:rPr>
  </w:style>
  <w:style w:type="character" w:customStyle="1" w:styleId="Bodytext21Constantia6ptSpacing0pt">
    <w:name w:val="Body text (21) + Constantia;6 pt;Spacing 0 pt"/>
    <w:basedOn w:val="Bodytext21"/>
    <w:rPr>
      <w:rFonts w:ascii="Constantia" w:eastAsia="Constantia" w:hAnsi="Constantia" w:cs="Constantia"/>
      <w:b/>
      <w:bCs/>
      <w:i w:val="0"/>
      <w:iCs w:val="0"/>
      <w:smallCaps w:val="0"/>
      <w:strike w:val="0"/>
      <w:color w:val="000000"/>
      <w:spacing w:val="10"/>
      <w:w w:val="100"/>
      <w:position w:val="0"/>
      <w:sz w:val="12"/>
      <w:szCs w:val="12"/>
      <w:u w:val="none"/>
      <w:lang w:val="tr-TR" w:eastAsia="tr-TR" w:bidi="tr-TR"/>
    </w:rPr>
  </w:style>
  <w:style w:type="character" w:customStyle="1" w:styleId="Bodytext21Spacing1pt4">
    <w:name w:val="Body text (21) + Spacing 1 pt"/>
    <w:basedOn w:val="Bodytext21"/>
    <w:rPr>
      <w:rFonts w:ascii="Book Antiqua" w:eastAsia="Book Antiqua" w:hAnsi="Book Antiqua" w:cs="Book Antiqua"/>
      <w:b/>
      <w:bCs/>
      <w:i w:val="0"/>
      <w:iCs w:val="0"/>
      <w:smallCaps w:val="0"/>
      <w:strike w:val="0"/>
      <w:color w:val="000000"/>
      <w:spacing w:val="20"/>
      <w:w w:val="100"/>
      <w:position w:val="0"/>
      <w:sz w:val="17"/>
      <w:szCs w:val="17"/>
      <w:u w:val="single"/>
      <w:lang w:val="tr-TR" w:eastAsia="tr-TR" w:bidi="tr-TR"/>
    </w:rPr>
  </w:style>
  <w:style w:type="character" w:customStyle="1" w:styleId="Bodytext21Constantia75ptNotBoldSpacing0pt2">
    <w:name w:val="Body text (21) + Constantia;7.5 pt;Not Bold;Spacing 0 pt"/>
    <w:basedOn w:val="Bodytext21"/>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Headerorfooter8Arial65ptNotBoldItalicSpacing0pt">
    <w:name w:val="Header or footer (8) + Arial;6.5 pt;Not Bold;Italic;Spacing 0 pt"/>
    <w:basedOn w:val="Headerorfooter8"/>
    <w:rPr>
      <w:rFonts w:ascii="Arial" w:eastAsia="Arial" w:hAnsi="Arial" w:cs="Arial"/>
      <w:b/>
      <w:bCs/>
      <w:i/>
      <w:iCs/>
      <w:smallCaps w:val="0"/>
      <w:strike w:val="0"/>
      <w:color w:val="000000"/>
      <w:spacing w:val="0"/>
      <w:w w:val="100"/>
      <w:position w:val="0"/>
      <w:sz w:val="13"/>
      <w:szCs w:val="13"/>
      <w:u w:val="none"/>
      <w:lang w:val="tr-TR" w:eastAsia="tr-TR" w:bidi="tr-TR"/>
    </w:rPr>
  </w:style>
  <w:style w:type="character" w:customStyle="1" w:styleId="Bodytext55">
    <w:name w:val="Body text (55)_"/>
    <w:basedOn w:val="DefaultParagraphFont"/>
    <w:link w:val="Bodytext550"/>
    <w:rPr>
      <w:rFonts w:ascii="Segoe UI" w:eastAsia="Segoe UI" w:hAnsi="Segoe UI" w:cs="Segoe UI"/>
      <w:b/>
      <w:bCs/>
      <w:i w:val="0"/>
      <w:iCs w:val="0"/>
      <w:smallCaps w:val="0"/>
      <w:strike w:val="0"/>
      <w:spacing w:val="20"/>
      <w:sz w:val="22"/>
      <w:szCs w:val="22"/>
      <w:u w:val="none"/>
    </w:rPr>
  </w:style>
  <w:style w:type="character" w:customStyle="1" w:styleId="Bodytext55Spacing0pt">
    <w:name w:val="Body text (55) + Spacing 0 pt"/>
    <w:basedOn w:val="Bodytext55"/>
    <w:rPr>
      <w:rFonts w:ascii="Segoe UI" w:eastAsia="Segoe UI" w:hAnsi="Segoe UI" w:cs="Segoe UI"/>
      <w:b/>
      <w:bCs/>
      <w:i w:val="0"/>
      <w:iCs w:val="0"/>
      <w:smallCaps w:val="0"/>
      <w:strike w:val="0"/>
      <w:color w:val="000000"/>
      <w:spacing w:val="-10"/>
      <w:w w:val="100"/>
      <w:position w:val="0"/>
      <w:sz w:val="22"/>
      <w:szCs w:val="22"/>
      <w:u w:val="none"/>
      <w:lang w:val="tr-TR" w:eastAsia="tr-TR" w:bidi="tr-TR"/>
    </w:rPr>
  </w:style>
  <w:style w:type="character" w:customStyle="1" w:styleId="Bodytext55Spacing0pt0">
    <w:name w:val="Body text (55) + Spacing 0 pt"/>
    <w:basedOn w:val="Bodytext55"/>
    <w:rPr>
      <w:rFonts w:ascii="Segoe UI" w:eastAsia="Segoe UI" w:hAnsi="Segoe UI" w:cs="Segoe UI"/>
      <w:b/>
      <w:bCs/>
      <w:i w:val="0"/>
      <w:iCs w:val="0"/>
      <w:smallCaps w:val="0"/>
      <w:strike w:val="0"/>
      <w:color w:val="000000"/>
      <w:spacing w:val="-10"/>
      <w:w w:val="100"/>
      <w:position w:val="0"/>
      <w:sz w:val="22"/>
      <w:szCs w:val="22"/>
      <w:u w:val="none"/>
      <w:lang w:val="tr-TR" w:eastAsia="tr-TR" w:bidi="tr-TR"/>
    </w:rPr>
  </w:style>
  <w:style w:type="character" w:customStyle="1" w:styleId="Bodytext21Spacing-1pt">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Tableofcontents5Constantia6ptSpacing0pt">
    <w:name w:val="Table of contents (5) + Constantia;6 pt;Spacing 0 pt"/>
    <w:basedOn w:val="Tableofcontents5"/>
    <w:rPr>
      <w:rFonts w:ascii="Constantia" w:eastAsia="Constantia" w:hAnsi="Constantia" w:cs="Constantia"/>
      <w:b/>
      <w:bCs/>
      <w:i w:val="0"/>
      <w:iCs w:val="0"/>
      <w:smallCaps w:val="0"/>
      <w:strike w:val="0"/>
      <w:color w:val="000000"/>
      <w:spacing w:val="10"/>
      <w:w w:val="100"/>
      <w:position w:val="0"/>
      <w:sz w:val="12"/>
      <w:szCs w:val="12"/>
      <w:u w:val="none"/>
      <w:lang w:val="tr-TR" w:eastAsia="tr-TR" w:bidi="tr-TR"/>
    </w:rPr>
  </w:style>
  <w:style w:type="character" w:customStyle="1" w:styleId="Tableofcontents58ptItalic0">
    <w:name w:val="Table of contents (5) + 8 pt;Italic"/>
    <w:basedOn w:val="Tableofcontents5"/>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Tableofcontents5SegoeUI8ptNotBold">
    <w:name w:val="Table of contents (5) + Segoe UI;8 pt;Not Bold"/>
    <w:basedOn w:val="Tableofcontents5"/>
    <w:rPr>
      <w:rFonts w:ascii="Segoe UI" w:eastAsia="Segoe UI" w:hAnsi="Segoe UI" w:cs="Segoe UI"/>
      <w:b/>
      <w:bCs/>
      <w:i w:val="0"/>
      <w:iCs w:val="0"/>
      <w:smallCaps w:val="0"/>
      <w:strike w:val="0"/>
      <w:color w:val="000000"/>
      <w:spacing w:val="0"/>
      <w:w w:val="100"/>
      <w:position w:val="0"/>
      <w:sz w:val="16"/>
      <w:szCs w:val="16"/>
      <w:u w:val="none"/>
      <w:lang w:val="tr-TR" w:eastAsia="tr-TR" w:bidi="tr-TR"/>
    </w:rPr>
  </w:style>
  <w:style w:type="character" w:customStyle="1" w:styleId="Tableofcontents5Constantia75ptNotBoldSpacing0pt">
    <w:name w:val="Table of contents (5) + Constantia;7.5 pt;Not Bold;Spacing 0 pt"/>
    <w:basedOn w:val="Tableofcontents5"/>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Tableofcontents510ptNotBoldItalic">
    <w:name w:val="Table of contents (5) + 10 pt;Not Bold;Italic"/>
    <w:basedOn w:val="Tableofcontents5"/>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Tableofcontents5SegoeUI13pt">
    <w:name w:val="Table of contents (5) + Segoe UI;13 pt"/>
    <w:basedOn w:val="Tableofcontents5"/>
    <w:rPr>
      <w:rFonts w:ascii="Segoe UI" w:eastAsia="Segoe UI" w:hAnsi="Segoe UI" w:cs="Segoe UI"/>
      <w:b/>
      <w:bCs/>
      <w:i w:val="0"/>
      <w:iCs w:val="0"/>
      <w:smallCaps w:val="0"/>
      <w:strike w:val="0"/>
      <w:color w:val="000000"/>
      <w:spacing w:val="0"/>
      <w:w w:val="100"/>
      <w:position w:val="0"/>
      <w:sz w:val="26"/>
      <w:szCs w:val="26"/>
      <w:u w:val="none"/>
    </w:rPr>
  </w:style>
  <w:style w:type="character" w:customStyle="1" w:styleId="Tableofcontents510ptNotBold">
    <w:name w:val="Table of contents (5) + 10 pt;Not Bold"/>
    <w:basedOn w:val="Tableofcontents5"/>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Bodytext21SegoeUI8ptNotBold">
    <w:name w:val="Body text (21) + Segoe UI;8 pt;Not Bold"/>
    <w:basedOn w:val="Bodytext21"/>
    <w:rPr>
      <w:rFonts w:ascii="Segoe UI" w:eastAsia="Segoe UI" w:hAnsi="Segoe UI" w:cs="Segoe UI"/>
      <w:b/>
      <w:bCs/>
      <w:i w:val="0"/>
      <w:iCs w:val="0"/>
      <w:smallCaps w:val="0"/>
      <w:strike w:val="0"/>
      <w:color w:val="000000"/>
      <w:spacing w:val="0"/>
      <w:w w:val="100"/>
      <w:position w:val="0"/>
      <w:sz w:val="16"/>
      <w:szCs w:val="16"/>
      <w:u w:val="none"/>
      <w:lang w:val="tr-TR" w:eastAsia="tr-TR" w:bidi="tr-TR"/>
    </w:rPr>
  </w:style>
  <w:style w:type="character" w:customStyle="1" w:styleId="Bodytext14Italic0">
    <w:name w:val="Body text (14) + Italic"/>
    <w:basedOn w:val="Bodytext14"/>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Bodytext1465ptBold">
    <w:name w:val="Body text (14) + 6.5 pt;Bold"/>
    <w:basedOn w:val="Bodytext14"/>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57">
    <w:name w:val="Body text (57)_"/>
    <w:basedOn w:val="DefaultParagraphFont"/>
    <w:link w:val="Bodytext570"/>
    <w:rPr>
      <w:rFonts w:ascii="Book Antiqua" w:eastAsia="Book Antiqua" w:hAnsi="Book Antiqua" w:cs="Book Antiqua"/>
      <w:b w:val="0"/>
      <w:bCs w:val="0"/>
      <w:i w:val="0"/>
      <w:iCs w:val="0"/>
      <w:smallCaps w:val="0"/>
      <w:strike w:val="0"/>
      <w:sz w:val="12"/>
      <w:szCs w:val="12"/>
      <w:u w:val="none"/>
    </w:rPr>
  </w:style>
  <w:style w:type="character" w:customStyle="1" w:styleId="Bodytext574ptBoldItalic">
    <w:name w:val="Body text (57) + 4 pt;Bold;Italic"/>
    <w:basedOn w:val="Bodytext57"/>
    <w:rPr>
      <w:rFonts w:ascii="Book Antiqua" w:eastAsia="Book Antiqua" w:hAnsi="Book Antiqua" w:cs="Book Antiqua"/>
      <w:b/>
      <w:bCs/>
      <w:i/>
      <w:iCs/>
      <w:smallCaps w:val="0"/>
      <w:strike w:val="0"/>
      <w:color w:val="000000"/>
      <w:spacing w:val="0"/>
      <w:w w:val="100"/>
      <w:position w:val="0"/>
      <w:sz w:val="8"/>
      <w:szCs w:val="8"/>
      <w:u w:val="none"/>
      <w:lang w:val="tr-TR" w:eastAsia="tr-TR" w:bidi="tr-TR"/>
    </w:rPr>
  </w:style>
  <w:style w:type="character" w:customStyle="1" w:styleId="Bodytext58">
    <w:name w:val="Body text (58)_"/>
    <w:basedOn w:val="DefaultParagraphFont"/>
    <w:link w:val="Bodytext580"/>
    <w:rPr>
      <w:rFonts w:ascii="Microsoft Sans Serif" w:eastAsia="Microsoft Sans Serif" w:hAnsi="Microsoft Sans Serif" w:cs="Microsoft Sans Serif"/>
      <w:b w:val="0"/>
      <w:bCs w:val="0"/>
      <w:i/>
      <w:iCs/>
      <w:smallCaps w:val="0"/>
      <w:strike w:val="0"/>
      <w:sz w:val="9"/>
      <w:szCs w:val="9"/>
      <w:u w:val="none"/>
    </w:rPr>
  </w:style>
  <w:style w:type="character" w:customStyle="1" w:styleId="Heading75">
    <w:name w:val="Heading #7 (5)_"/>
    <w:basedOn w:val="DefaultParagraphFont"/>
    <w:link w:val="Heading750"/>
    <w:rPr>
      <w:rFonts w:ascii="Book Antiqua" w:eastAsia="Book Antiqua" w:hAnsi="Book Antiqua" w:cs="Book Antiqua"/>
      <w:b/>
      <w:bCs/>
      <w:i w:val="0"/>
      <w:iCs w:val="0"/>
      <w:smallCaps w:val="0"/>
      <w:strike w:val="0"/>
      <w:sz w:val="17"/>
      <w:szCs w:val="17"/>
      <w:u w:val="none"/>
    </w:rPr>
  </w:style>
  <w:style w:type="character" w:customStyle="1" w:styleId="Heading75Spacing2pt">
    <w:name w:val="Heading #7 (5) + Spacing 2 pt"/>
    <w:basedOn w:val="Heading75"/>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Bodytext218">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Tablecaption2Exact">
    <w:name w:val="Table caption (2) Exact"/>
    <w:basedOn w:val="DefaultParagraphFont"/>
    <w:link w:val="Tablecaption2"/>
    <w:rPr>
      <w:rFonts w:ascii="Book Antiqua" w:eastAsia="Book Antiqua" w:hAnsi="Book Antiqua" w:cs="Book Antiqua"/>
      <w:b/>
      <w:bCs/>
      <w:i w:val="0"/>
      <w:iCs w:val="0"/>
      <w:smallCaps w:val="0"/>
      <w:strike w:val="0"/>
      <w:spacing w:val="0"/>
      <w:sz w:val="17"/>
      <w:szCs w:val="17"/>
      <w:u w:val="none"/>
    </w:rPr>
  </w:style>
  <w:style w:type="character" w:customStyle="1" w:styleId="Bodytext285ptBoldSpacing0pt1">
    <w:name w:val="Body text (2) + 8.5 pt;Bold;Spacing 0 p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59Exact">
    <w:name w:val="Body text (59) Exact"/>
    <w:basedOn w:val="DefaultParagraphFont"/>
    <w:rPr>
      <w:rFonts w:ascii="Book Antiqua" w:eastAsia="Book Antiqua" w:hAnsi="Book Antiqua" w:cs="Book Antiqua"/>
      <w:b/>
      <w:bCs/>
      <w:i w:val="0"/>
      <w:iCs w:val="0"/>
      <w:smallCaps w:val="0"/>
      <w:strike w:val="0"/>
      <w:spacing w:val="0"/>
      <w:sz w:val="17"/>
      <w:szCs w:val="17"/>
      <w:u w:val="none"/>
    </w:rPr>
  </w:style>
  <w:style w:type="character" w:customStyle="1" w:styleId="Bodytext59Spacing1ptExact">
    <w:name w:val="Body text (59) + Spacing 1 pt Exact"/>
    <w:basedOn w:val="Bodytext59"/>
    <w:rPr>
      <w:rFonts w:ascii="Book Antiqua" w:eastAsia="Book Antiqua" w:hAnsi="Book Antiqua" w:cs="Book Antiqua"/>
      <w:b/>
      <w:bCs/>
      <w:i w:val="0"/>
      <w:iCs w:val="0"/>
      <w:smallCaps w:val="0"/>
      <w:strike w:val="0"/>
      <w:spacing w:val="30"/>
      <w:sz w:val="17"/>
      <w:szCs w:val="17"/>
      <w:u w:val="none"/>
    </w:rPr>
  </w:style>
  <w:style w:type="character" w:customStyle="1" w:styleId="Bodytext597ptSpacing1ptExact">
    <w:name w:val="Body text (59) + 7 pt;Spacing 1 pt Exact"/>
    <w:basedOn w:val="Bodytext59"/>
    <w:rPr>
      <w:rFonts w:ascii="Book Antiqua" w:eastAsia="Book Antiqua" w:hAnsi="Book Antiqua" w:cs="Book Antiqua"/>
      <w:b/>
      <w:bCs/>
      <w:i w:val="0"/>
      <w:iCs w:val="0"/>
      <w:smallCaps w:val="0"/>
      <w:strike w:val="0"/>
      <w:spacing w:val="20"/>
      <w:sz w:val="14"/>
      <w:szCs w:val="14"/>
      <w:u w:val="none"/>
    </w:rPr>
  </w:style>
  <w:style w:type="character" w:customStyle="1" w:styleId="Bodytext59Spacing4ptExact">
    <w:name w:val="Body text (59) + Spacing 4 pt Exact"/>
    <w:basedOn w:val="Bodytext59"/>
    <w:rPr>
      <w:rFonts w:ascii="Book Antiqua" w:eastAsia="Book Antiqua" w:hAnsi="Book Antiqua" w:cs="Book Antiqua"/>
      <w:b/>
      <w:bCs/>
      <w:i w:val="0"/>
      <w:iCs w:val="0"/>
      <w:smallCaps w:val="0"/>
      <w:strike w:val="0"/>
      <w:spacing w:val="80"/>
      <w:sz w:val="17"/>
      <w:szCs w:val="17"/>
      <w:u w:val="none"/>
    </w:rPr>
  </w:style>
  <w:style w:type="character" w:customStyle="1" w:styleId="Bodytext597ptExact">
    <w:name w:val="Body text (59) + 7 pt Exact"/>
    <w:basedOn w:val="Bodytext59"/>
    <w:rPr>
      <w:rFonts w:ascii="Book Antiqua" w:eastAsia="Book Antiqua" w:hAnsi="Book Antiqua" w:cs="Book Antiqua"/>
      <w:b/>
      <w:bCs/>
      <w:i w:val="0"/>
      <w:iCs w:val="0"/>
      <w:smallCaps w:val="0"/>
      <w:strike w:val="0"/>
      <w:spacing w:val="0"/>
      <w:sz w:val="14"/>
      <w:szCs w:val="14"/>
      <w:u w:val="none"/>
    </w:rPr>
  </w:style>
  <w:style w:type="character" w:customStyle="1" w:styleId="Bodytext16Exact">
    <w:name w:val="Body text (16) Exact"/>
    <w:basedOn w:val="DefaultParagraphFont"/>
    <w:rPr>
      <w:rFonts w:ascii="Book Antiqua" w:eastAsia="Book Antiqua" w:hAnsi="Book Antiqua" w:cs="Book Antiqua"/>
      <w:b/>
      <w:bCs/>
      <w:i w:val="0"/>
      <w:iCs w:val="0"/>
      <w:smallCaps w:val="0"/>
      <w:strike w:val="0"/>
      <w:sz w:val="14"/>
      <w:szCs w:val="14"/>
      <w:u w:val="none"/>
    </w:rPr>
  </w:style>
  <w:style w:type="character" w:customStyle="1" w:styleId="Bodytext62Exact">
    <w:name w:val="Body text (62) Exact"/>
    <w:basedOn w:val="DefaultParagraphFont"/>
    <w:rPr>
      <w:rFonts w:ascii="Book Antiqua" w:eastAsia="Book Antiqua" w:hAnsi="Book Antiqua" w:cs="Book Antiqua"/>
      <w:b/>
      <w:bCs/>
      <w:i w:val="0"/>
      <w:iCs w:val="0"/>
      <w:smallCaps w:val="0"/>
      <w:strike w:val="0"/>
      <w:spacing w:val="0"/>
      <w:sz w:val="15"/>
      <w:szCs w:val="15"/>
      <w:u w:val="none"/>
    </w:rPr>
  </w:style>
  <w:style w:type="character" w:customStyle="1" w:styleId="Bodytext6285ptExact">
    <w:name w:val="Body text (62) + 8.5 pt Exact"/>
    <w:basedOn w:val="Bodytext62"/>
    <w:rPr>
      <w:rFonts w:ascii="Book Antiqua" w:eastAsia="Book Antiqua" w:hAnsi="Book Antiqua" w:cs="Book Antiqua"/>
      <w:b/>
      <w:bCs/>
      <w:i w:val="0"/>
      <w:iCs w:val="0"/>
      <w:smallCaps w:val="0"/>
      <w:strike w:val="0"/>
      <w:spacing w:val="0"/>
      <w:sz w:val="17"/>
      <w:szCs w:val="17"/>
      <w:u w:val="none"/>
    </w:rPr>
  </w:style>
  <w:style w:type="character" w:customStyle="1" w:styleId="Bodytext62NotBoldSpacing0ptExact">
    <w:name w:val="Body text (62) + Not Bold;Spacing 0 pt Exact"/>
    <w:basedOn w:val="Bodytext62"/>
    <w:rPr>
      <w:rFonts w:ascii="Book Antiqua" w:eastAsia="Book Antiqua" w:hAnsi="Book Antiqua" w:cs="Book Antiqua"/>
      <w:b/>
      <w:bCs/>
      <w:i w:val="0"/>
      <w:iCs w:val="0"/>
      <w:smallCaps w:val="0"/>
      <w:strike w:val="0"/>
      <w:spacing w:val="10"/>
      <w:sz w:val="15"/>
      <w:szCs w:val="15"/>
      <w:u w:val="none"/>
    </w:rPr>
  </w:style>
  <w:style w:type="character" w:customStyle="1" w:styleId="Bodytext2Arial95ptSpacing0pt">
    <w:name w:val="Body text (2) + Arial;9.5 pt;Spacing 0 pt"/>
    <w:basedOn w:val="Bodytext2"/>
    <w:rPr>
      <w:rFonts w:ascii="Arial" w:eastAsia="Arial" w:hAnsi="Arial" w:cs="Arial"/>
      <w:b w:val="0"/>
      <w:bCs w:val="0"/>
      <w:i w:val="0"/>
      <w:iCs w:val="0"/>
      <w:smallCaps w:val="0"/>
      <w:strike w:val="0"/>
      <w:color w:val="000000"/>
      <w:spacing w:val="-10"/>
      <w:w w:val="100"/>
      <w:position w:val="0"/>
      <w:sz w:val="19"/>
      <w:szCs w:val="19"/>
      <w:u w:val="none"/>
      <w:lang w:val="tr-TR" w:eastAsia="tr-TR" w:bidi="tr-TR"/>
    </w:rPr>
  </w:style>
  <w:style w:type="character" w:customStyle="1" w:styleId="Bodytext210ptItalicSmallCapsSpacing0pt">
    <w:name w:val="Body text (2) + 10 pt;Italic;Small Caps;Spacing 0 pt"/>
    <w:basedOn w:val="Bodytext2"/>
    <w:rPr>
      <w:rFonts w:ascii="Book Antiqua" w:eastAsia="Book Antiqua" w:hAnsi="Book Antiqua" w:cs="Book Antiqua"/>
      <w:b w:val="0"/>
      <w:bCs w:val="0"/>
      <w:i/>
      <w:iCs/>
      <w:smallCaps/>
      <w:strike w:val="0"/>
      <w:color w:val="000000"/>
      <w:spacing w:val="0"/>
      <w:w w:val="100"/>
      <w:position w:val="0"/>
      <w:sz w:val="20"/>
      <w:szCs w:val="20"/>
      <w:u w:val="none"/>
      <w:lang w:val="tr-TR" w:eastAsia="tr-TR" w:bidi="tr-TR"/>
    </w:rPr>
  </w:style>
  <w:style w:type="character" w:customStyle="1" w:styleId="Bodytext210ptItalicSpacing-1pt">
    <w:name w:val="Body text (2) + 10 pt;Italic;Spacing -1 pt"/>
    <w:basedOn w:val="Bodytext2"/>
    <w:rPr>
      <w:rFonts w:ascii="Book Antiqua" w:eastAsia="Book Antiqua" w:hAnsi="Book Antiqua" w:cs="Book Antiqua"/>
      <w:b w:val="0"/>
      <w:bCs w:val="0"/>
      <w:i/>
      <w:iCs/>
      <w:smallCaps w:val="0"/>
      <w:strike w:val="0"/>
      <w:color w:val="000000"/>
      <w:spacing w:val="-30"/>
      <w:w w:val="100"/>
      <w:position w:val="0"/>
      <w:sz w:val="20"/>
      <w:szCs w:val="20"/>
      <w:u w:val="none"/>
      <w:lang w:val="tr-TR" w:eastAsia="tr-TR" w:bidi="tr-TR"/>
    </w:rPr>
  </w:style>
  <w:style w:type="character" w:customStyle="1" w:styleId="Bodytext2Calibri9ptBoldItalicSpacing0pt">
    <w:name w:val="Body text (2) + Calibri;9 pt;Bold;Italic;Spacing 0 pt"/>
    <w:basedOn w:val="Bodytext2"/>
    <w:rPr>
      <w:rFonts w:ascii="Calibri" w:eastAsia="Calibri" w:hAnsi="Calibri" w:cs="Calibri"/>
      <w:b/>
      <w:bCs/>
      <w:i/>
      <w:iCs/>
      <w:smallCaps w:val="0"/>
      <w:strike w:val="0"/>
      <w:color w:val="000000"/>
      <w:spacing w:val="0"/>
      <w:w w:val="100"/>
      <w:position w:val="0"/>
      <w:sz w:val="18"/>
      <w:szCs w:val="18"/>
      <w:u w:val="none"/>
      <w:lang w:val="tr-TR" w:eastAsia="tr-TR" w:bidi="tr-TR"/>
    </w:rPr>
  </w:style>
  <w:style w:type="character" w:customStyle="1" w:styleId="Bodytext1685pt0">
    <w:name w:val="Body text (16) + 8.5 pt"/>
    <w:basedOn w:val="Bodytext16"/>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59">
    <w:name w:val="Body text (59)_"/>
    <w:basedOn w:val="DefaultParagraphFont"/>
    <w:link w:val="Bodytext590"/>
    <w:rPr>
      <w:rFonts w:ascii="Book Antiqua" w:eastAsia="Book Antiqua" w:hAnsi="Book Antiqua" w:cs="Book Antiqua"/>
      <w:b/>
      <w:bCs/>
      <w:i w:val="0"/>
      <w:iCs w:val="0"/>
      <w:smallCaps w:val="0"/>
      <w:strike w:val="0"/>
      <w:spacing w:val="0"/>
      <w:sz w:val="17"/>
      <w:szCs w:val="17"/>
      <w:u w:val="none"/>
    </w:rPr>
  </w:style>
  <w:style w:type="character" w:customStyle="1" w:styleId="Bodytext591">
    <w:name w:val="Body text (59)"/>
    <w:basedOn w:val="Bodytext59"/>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59Spacing1pt">
    <w:name w:val="Body text (59) + Spacing 1 pt"/>
    <w:basedOn w:val="Bodytext59"/>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597pt">
    <w:name w:val="Body text (59) + 7 pt"/>
    <w:basedOn w:val="Bodytext59"/>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59Constantia75ptNotBoldSpacing0pt">
    <w:name w:val="Body text (59) + Constantia;7.5 pt;Not Bold;Spacing 0 pt"/>
    <w:basedOn w:val="Bodytext59"/>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Bodytext60">
    <w:name w:val="Body text (60)_"/>
    <w:basedOn w:val="DefaultParagraphFont"/>
    <w:link w:val="Bodytext600"/>
    <w:rPr>
      <w:rFonts w:ascii="Segoe UI" w:eastAsia="Segoe UI" w:hAnsi="Segoe UI" w:cs="Segoe UI"/>
      <w:b/>
      <w:bCs/>
      <w:i w:val="0"/>
      <w:iCs w:val="0"/>
      <w:smallCaps w:val="0"/>
      <w:strike w:val="0"/>
      <w:sz w:val="26"/>
      <w:szCs w:val="26"/>
      <w:u w:val="none"/>
    </w:rPr>
  </w:style>
  <w:style w:type="character" w:customStyle="1" w:styleId="Bodytext60BookAntiqua85pt">
    <w:name w:val="Body text (60) + Book Antiqua;8.5 pt"/>
    <w:basedOn w:val="Bodytext60"/>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0BookAntiqua7pt">
    <w:name w:val="Body text (60) + Book Antiqua;7 pt"/>
    <w:basedOn w:val="Bodytext60"/>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61">
    <w:name w:val="Body text (61)_"/>
    <w:basedOn w:val="DefaultParagraphFont"/>
    <w:link w:val="Bodytext610"/>
    <w:rPr>
      <w:rFonts w:ascii="Constantia" w:eastAsia="Constantia" w:hAnsi="Constantia" w:cs="Constantia"/>
      <w:b w:val="0"/>
      <w:bCs w:val="0"/>
      <w:i w:val="0"/>
      <w:iCs w:val="0"/>
      <w:smallCaps w:val="0"/>
      <w:strike w:val="0"/>
      <w:spacing w:val="10"/>
      <w:sz w:val="15"/>
      <w:szCs w:val="15"/>
      <w:u w:val="none"/>
    </w:rPr>
  </w:style>
  <w:style w:type="character" w:customStyle="1" w:styleId="Bodytext597ptSpacing0pt">
    <w:name w:val="Body text (59) + 7 pt;Spacing 0 pt"/>
    <w:basedOn w:val="Bodytext59"/>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5975ptSpacing0pt">
    <w:name w:val="Body text (59) + 7.5 pt;Spacing 0 pt"/>
    <w:basedOn w:val="Bodytext59"/>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5975ptSpacing1pt">
    <w:name w:val="Body text (59) + 7.5 pt;Spacing 1 pt"/>
    <w:basedOn w:val="Bodytext59"/>
    <w:rPr>
      <w:rFonts w:ascii="Book Antiqua" w:eastAsia="Book Antiqua" w:hAnsi="Book Antiqua" w:cs="Book Antiqua"/>
      <w:b/>
      <w:bCs/>
      <w:i w:val="0"/>
      <w:iCs w:val="0"/>
      <w:smallCaps w:val="0"/>
      <w:strike w:val="0"/>
      <w:color w:val="000000"/>
      <w:spacing w:val="20"/>
      <w:w w:val="100"/>
      <w:position w:val="0"/>
      <w:sz w:val="15"/>
      <w:szCs w:val="15"/>
      <w:u w:val="none"/>
      <w:lang w:val="tr-TR" w:eastAsia="tr-TR" w:bidi="tr-TR"/>
    </w:rPr>
  </w:style>
  <w:style w:type="character" w:customStyle="1" w:styleId="Bodytext594ptNotBoldItalicSpacing0pt">
    <w:name w:val="Body text (59) + 4 pt;Not Bold;Italic;Spacing 0 pt"/>
    <w:basedOn w:val="Bodytext59"/>
    <w:rPr>
      <w:rFonts w:ascii="Book Antiqua" w:eastAsia="Book Antiqua" w:hAnsi="Book Antiqua" w:cs="Book Antiqua"/>
      <w:b/>
      <w:bCs/>
      <w:i/>
      <w:iCs/>
      <w:smallCaps w:val="0"/>
      <w:strike w:val="0"/>
      <w:color w:val="000000"/>
      <w:spacing w:val="-10"/>
      <w:w w:val="100"/>
      <w:position w:val="0"/>
      <w:sz w:val="8"/>
      <w:szCs w:val="8"/>
      <w:u w:val="none"/>
      <w:lang w:val="tr-TR" w:eastAsia="tr-TR" w:bidi="tr-TR"/>
    </w:rPr>
  </w:style>
  <w:style w:type="character" w:customStyle="1" w:styleId="Bodytext5975ptSpacing0pt0">
    <w:name w:val="Body text (59) + 7.5 pt;Spacing 0 pt"/>
    <w:basedOn w:val="Bodytext59"/>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1Arial11ptNotBold">
    <w:name w:val="Body text (21) + Arial;11 pt;Not Bold"/>
    <w:basedOn w:val="Bodytext21"/>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Headerorfooter89ptSpacing0pt">
    <w:name w:val="Header or footer (8) + 9 pt;Spacing 0 pt"/>
    <w:basedOn w:val="Headerorfooter8"/>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Bodytext28ptBoldItalicSpacing0pt">
    <w:name w:val="Body text (2) + 8 pt;Bold;Italic;Spacing 0 pt"/>
    <w:basedOn w:val="Bodytext2"/>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85ptBoldSmallCapsSpacing0pt">
    <w:name w:val="Body text (2) + 8.5 pt;Bold;Small Caps;Spacing 0 pt"/>
    <w:basedOn w:val="Bodytext2"/>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Bodytext217pt0">
    <w:name w:val="Body text (21) + 7 p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Constantia6ptSpacing0pt">
    <w:name w:val="Body text (2) + Constantia;6 pt;Spacing 0 pt"/>
    <w:basedOn w:val="Bodytext2"/>
    <w:rPr>
      <w:rFonts w:ascii="Constantia" w:eastAsia="Constantia" w:hAnsi="Constantia" w:cs="Constantia"/>
      <w:b w:val="0"/>
      <w:bCs w:val="0"/>
      <w:i w:val="0"/>
      <w:iCs w:val="0"/>
      <w:smallCaps w:val="0"/>
      <w:strike w:val="0"/>
      <w:color w:val="000000"/>
      <w:spacing w:val="0"/>
      <w:w w:val="100"/>
      <w:position w:val="0"/>
      <w:sz w:val="12"/>
      <w:szCs w:val="12"/>
      <w:u w:val="none"/>
      <w:lang w:val="tr-TR" w:eastAsia="tr-TR" w:bidi="tr-TR"/>
    </w:rPr>
  </w:style>
  <w:style w:type="character" w:customStyle="1" w:styleId="Bodytext27pt0">
    <w:name w:val="Body text (2) + 7 pt"/>
    <w:basedOn w:val="Bodytext2"/>
    <w:rPr>
      <w:rFonts w:ascii="Book Antiqua" w:eastAsia="Book Antiqua" w:hAnsi="Book Antiqua" w:cs="Book Antiqua"/>
      <w:b w:val="0"/>
      <w:bCs w:val="0"/>
      <w:i w:val="0"/>
      <w:iCs w:val="0"/>
      <w:smallCaps w:val="0"/>
      <w:strike w:val="0"/>
      <w:color w:val="000000"/>
      <w:spacing w:val="10"/>
      <w:w w:val="100"/>
      <w:position w:val="0"/>
      <w:sz w:val="14"/>
      <w:szCs w:val="14"/>
      <w:u w:val="none"/>
      <w:lang w:val="tr-TR" w:eastAsia="tr-TR" w:bidi="tr-TR"/>
    </w:rPr>
  </w:style>
  <w:style w:type="character" w:customStyle="1" w:styleId="Headerorfooter8Spacing0pt0">
    <w:name w:val="Header or footer (8) + Spacing 0 pt"/>
    <w:basedOn w:val="Headerorfooter8"/>
    <w:rPr>
      <w:rFonts w:ascii="Segoe UI" w:eastAsia="Segoe UI" w:hAnsi="Segoe UI" w:cs="Segoe UI"/>
      <w:b/>
      <w:bCs/>
      <w:i w:val="0"/>
      <w:iCs w:val="0"/>
      <w:smallCaps w:val="0"/>
      <w:strike w:val="0"/>
      <w:color w:val="000000"/>
      <w:spacing w:val="0"/>
      <w:w w:val="100"/>
      <w:position w:val="0"/>
      <w:sz w:val="16"/>
      <w:szCs w:val="16"/>
      <w:u w:val="none"/>
      <w:lang w:val="tr-TR" w:eastAsia="tr-TR" w:bidi="tr-TR"/>
    </w:rPr>
  </w:style>
  <w:style w:type="character" w:customStyle="1" w:styleId="Bodytext16SegoeUI6ptSmallCaps">
    <w:name w:val="Body text (16) + Segoe UI;6 pt;Small Caps"/>
    <w:basedOn w:val="Bodytext16"/>
    <w:rPr>
      <w:rFonts w:ascii="Segoe UI" w:eastAsia="Segoe UI" w:hAnsi="Segoe UI" w:cs="Segoe UI"/>
      <w:b/>
      <w:bCs/>
      <w:i w:val="0"/>
      <w:iCs w:val="0"/>
      <w:smallCaps/>
      <w:strike w:val="0"/>
      <w:color w:val="000000"/>
      <w:spacing w:val="0"/>
      <w:w w:val="100"/>
      <w:position w:val="0"/>
      <w:sz w:val="12"/>
      <w:szCs w:val="12"/>
      <w:u w:val="none"/>
      <w:lang w:val="tr-TR" w:eastAsia="tr-TR" w:bidi="tr-TR"/>
    </w:rPr>
  </w:style>
  <w:style w:type="character" w:customStyle="1" w:styleId="Heading106">
    <w:name w:val="Heading #10 (6)_"/>
    <w:basedOn w:val="DefaultParagraphFont"/>
    <w:link w:val="Heading1060"/>
    <w:rPr>
      <w:rFonts w:ascii="Constantia" w:eastAsia="Constantia" w:hAnsi="Constantia" w:cs="Constantia"/>
      <w:b/>
      <w:bCs/>
      <w:i w:val="0"/>
      <w:iCs w:val="0"/>
      <w:smallCaps w:val="0"/>
      <w:strike w:val="0"/>
      <w:spacing w:val="10"/>
      <w:sz w:val="12"/>
      <w:szCs w:val="12"/>
      <w:u w:val="none"/>
    </w:rPr>
  </w:style>
  <w:style w:type="character" w:customStyle="1" w:styleId="Heading7Spacing1pt">
    <w:name w:val="Heading #7 + Spacing 1 pt"/>
    <w:basedOn w:val="Heading7"/>
    <w:rPr>
      <w:rFonts w:ascii="Segoe UI" w:eastAsia="Segoe UI" w:hAnsi="Segoe UI" w:cs="Segoe UI"/>
      <w:b/>
      <w:bCs/>
      <w:i w:val="0"/>
      <w:iCs w:val="0"/>
      <w:smallCaps w:val="0"/>
      <w:strike w:val="0"/>
      <w:color w:val="000000"/>
      <w:spacing w:val="20"/>
      <w:w w:val="100"/>
      <w:position w:val="0"/>
      <w:sz w:val="22"/>
      <w:szCs w:val="22"/>
      <w:u w:val="none"/>
      <w:lang w:val="tr-TR" w:eastAsia="tr-TR" w:bidi="tr-TR"/>
    </w:rPr>
  </w:style>
  <w:style w:type="character" w:customStyle="1" w:styleId="Bodytext2Spacing0ptExact0">
    <w:name w:val="Body text (2) + Spacing 0 pt Exact"/>
    <w:basedOn w:val="Bodytext2"/>
    <w:rPr>
      <w:rFonts w:ascii="Book Antiqua" w:eastAsia="Book Antiqua" w:hAnsi="Book Antiqua" w:cs="Book Antiqua"/>
      <w:b w:val="0"/>
      <w:bCs w:val="0"/>
      <w:i w:val="0"/>
      <w:iCs w:val="0"/>
      <w:smallCaps w:val="0"/>
      <w:strike w:val="0"/>
      <w:color w:val="000000"/>
      <w:spacing w:val="0"/>
      <w:w w:val="100"/>
      <w:position w:val="0"/>
      <w:sz w:val="15"/>
      <w:szCs w:val="15"/>
      <w:u w:val="single"/>
      <w:lang w:val="tr-TR" w:eastAsia="tr-TR" w:bidi="tr-TR"/>
    </w:rPr>
  </w:style>
  <w:style w:type="character" w:customStyle="1" w:styleId="Bodytext2Spacing1pt1">
    <w:name w:val="Body text (2) + Spacing 1 pt"/>
    <w:basedOn w:val="Bodytext2"/>
    <w:rPr>
      <w:rFonts w:ascii="Book Antiqua" w:eastAsia="Book Antiqua" w:hAnsi="Book Antiqua" w:cs="Book Antiqua"/>
      <w:b w:val="0"/>
      <w:bCs w:val="0"/>
      <w:i w:val="0"/>
      <w:iCs w:val="0"/>
      <w:smallCaps w:val="0"/>
      <w:strike w:val="0"/>
      <w:color w:val="000000"/>
      <w:spacing w:val="30"/>
      <w:w w:val="100"/>
      <w:position w:val="0"/>
      <w:sz w:val="15"/>
      <w:szCs w:val="15"/>
      <w:u w:val="none"/>
      <w:lang w:val="tr-TR" w:eastAsia="tr-TR" w:bidi="tr-TR"/>
    </w:rPr>
  </w:style>
  <w:style w:type="character" w:customStyle="1" w:styleId="Bodytext285ptBoldSpacing1pt">
    <w:name w:val="Body text (2) + 8.5 pt;Bold;Spacing 1 pt"/>
    <w:basedOn w:val="Bodytext2"/>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ConstantiaSpacing0pt">
    <w:name w:val="Body text (2) + Constantia;Spacing 0 pt"/>
    <w:basedOn w:val="Bodytext2"/>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Bodytext2SegoeUI8ptSpacing1pt0">
    <w:name w:val="Body text (2) + Segoe UI;8 pt;Spacing 1 pt"/>
    <w:basedOn w:val="Bodytext2"/>
    <w:rPr>
      <w:rFonts w:ascii="Segoe UI" w:eastAsia="Segoe UI" w:hAnsi="Segoe UI" w:cs="Segoe UI"/>
      <w:b w:val="0"/>
      <w:bCs w:val="0"/>
      <w:i w:val="0"/>
      <w:iCs w:val="0"/>
      <w:smallCaps w:val="0"/>
      <w:strike w:val="0"/>
      <w:color w:val="000000"/>
      <w:spacing w:val="20"/>
      <w:w w:val="100"/>
      <w:position w:val="0"/>
      <w:sz w:val="16"/>
      <w:szCs w:val="16"/>
      <w:u w:val="none"/>
      <w:lang w:val="tr-TR" w:eastAsia="tr-TR" w:bidi="tr-TR"/>
    </w:rPr>
  </w:style>
  <w:style w:type="character" w:customStyle="1" w:styleId="Bodytext285ptSpacing0pt">
    <w:name w:val="Body text (2) + 8.5 pt;Spacing 0 pt"/>
    <w:basedOn w:val="Bodytext2"/>
    <w:rPr>
      <w:rFonts w:ascii="Book Antiqua" w:eastAsia="Book Antiqua" w:hAnsi="Book Antiqua" w:cs="Book Antiqua"/>
      <w:b w:val="0"/>
      <w:bCs w:val="0"/>
      <w:i w:val="0"/>
      <w:iCs w:val="0"/>
      <w:smallCaps w:val="0"/>
      <w:strike w:val="0"/>
      <w:color w:val="000000"/>
      <w:spacing w:val="0"/>
      <w:w w:val="100"/>
      <w:position w:val="0"/>
      <w:sz w:val="17"/>
      <w:szCs w:val="17"/>
      <w:u w:val="none"/>
      <w:lang w:val="tr-TR" w:eastAsia="tr-TR" w:bidi="tr-TR"/>
    </w:rPr>
  </w:style>
  <w:style w:type="character" w:customStyle="1" w:styleId="Bodytext63">
    <w:name w:val="Body text (63)_"/>
    <w:basedOn w:val="DefaultParagraphFont"/>
    <w:link w:val="Bodytext630"/>
    <w:rPr>
      <w:rFonts w:ascii="Book Antiqua" w:eastAsia="Book Antiqua" w:hAnsi="Book Antiqua" w:cs="Book Antiqua"/>
      <w:b/>
      <w:bCs/>
      <w:i w:val="0"/>
      <w:iCs w:val="0"/>
      <w:smallCaps w:val="0"/>
      <w:strike w:val="0"/>
      <w:spacing w:val="0"/>
      <w:sz w:val="12"/>
      <w:szCs w:val="12"/>
      <w:u w:val="none"/>
    </w:rPr>
  </w:style>
  <w:style w:type="character" w:customStyle="1" w:styleId="Bodytext28pt">
    <w:name w:val="Body text (2) + 8 pt"/>
    <w:basedOn w:val="Bodytext2"/>
    <w:rPr>
      <w:rFonts w:ascii="Book Antiqua" w:eastAsia="Book Antiqua" w:hAnsi="Book Antiqua" w:cs="Book Antiqua"/>
      <w:b w:val="0"/>
      <w:bCs w:val="0"/>
      <w:i w:val="0"/>
      <w:iCs w:val="0"/>
      <w:smallCaps w:val="0"/>
      <w:strike w:val="0"/>
      <w:color w:val="000000"/>
      <w:spacing w:val="10"/>
      <w:w w:val="100"/>
      <w:position w:val="0"/>
      <w:sz w:val="16"/>
      <w:szCs w:val="16"/>
      <w:u w:val="none"/>
      <w:lang w:val="tr-TR" w:eastAsia="tr-TR" w:bidi="tr-TR"/>
    </w:rPr>
  </w:style>
  <w:style w:type="character" w:customStyle="1" w:styleId="Bodytext1465ptBold0">
    <w:name w:val="Body text (14) + 6.5 pt;Bold"/>
    <w:basedOn w:val="Bodytext14"/>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1665pt">
    <w:name w:val="Body text (16) + 6.5 pt"/>
    <w:basedOn w:val="Bodytext16"/>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Headerorfooter8Spacing1pt">
    <w:name w:val="Header or footer (8) + Spacing 1 pt"/>
    <w:basedOn w:val="Headerorfooter8"/>
    <w:rPr>
      <w:rFonts w:ascii="Segoe UI" w:eastAsia="Segoe UI" w:hAnsi="Segoe UI" w:cs="Segoe UI"/>
      <w:b/>
      <w:bCs/>
      <w:i w:val="0"/>
      <w:iCs w:val="0"/>
      <w:smallCaps w:val="0"/>
      <w:strike w:val="0"/>
      <w:color w:val="000000"/>
      <w:spacing w:val="20"/>
      <w:w w:val="100"/>
      <w:position w:val="0"/>
      <w:sz w:val="16"/>
      <w:szCs w:val="16"/>
      <w:u w:val="none"/>
      <w:lang w:val="tr-TR" w:eastAsia="tr-TR" w:bidi="tr-TR"/>
    </w:rPr>
  </w:style>
  <w:style w:type="character" w:customStyle="1" w:styleId="Bodytext27ptBold">
    <w:name w:val="Body text (2) + 7 pt;Bold"/>
    <w:basedOn w:val="Bodytext2"/>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27ptBoldSpacing0pt1">
    <w:name w:val="Body text (2) + 7 pt;Bold;Spacing 0 pt"/>
    <w:basedOn w:val="Bodytext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Headerorfooter8BookAntiqua4ptNotBoldSpacing1pt0">
    <w:name w:val="Header or footer (8) + Book Antiqua;4 pt;Not Bold;Spacing 1 pt"/>
    <w:basedOn w:val="Headerorfooter8"/>
    <w:rPr>
      <w:rFonts w:ascii="Book Antiqua" w:eastAsia="Book Antiqua" w:hAnsi="Book Antiqua" w:cs="Book Antiqua"/>
      <w:b/>
      <w:bCs/>
      <w:i w:val="0"/>
      <w:iCs w:val="0"/>
      <w:smallCaps w:val="0"/>
      <w:strike w:val="0"/>
      <w:color w:val="000000"/>
      <w:spacing w:val="30"/>
      <w:w w:val="100"/>
      <w:position w:val="0"/>
      <w:sz w:val="8"/>
      <w:szCs w:val="8"/>
      <w:u w:val="none"/>
      <w:lang w:val="tr-TR" w:eastAsia="tr-TR" w:bidi="tr-TR"/>
    </w:rPr>
  </w:style>
  <w:style w:type="character" w:customStyle="1" w:styleId="Bodytext14Spacing-1pt">
    <w:name w:val="Body text (14) + Spacing -1 pt"/>
    <w:basedOn w:val="Bodytext14"/>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64Exact">
    <w:name w:val="Body text (64) Exact"/>
    <w:basedOn w:val="DefaultParagraphFont"/>
    <w:rPr>
      <w:rFonts w:ascii="Book Antiqua" w:eastAsia="Book Antiqua" w:hAnsi="Book Antiqua" w:cs="Book Antiqua"/>
      <w:b w:val="0"/>
      <w:bCs w:val="0"/>
      <w:i w:val="0"/>
      <w:iCs w:val="0"/>
      <w:smallCaps w:val="0"/>
      <w:strike w:val="0"/>
      <w:sz w:val="17"/>
      <w:szCs w:val="17"/>
      <w:u w:val="none"/>
    </w:rPr>
  </w:style>
  <w:style w:type="character" w:customStyle="1" w:styleId="Bodytext24NotBoldExact">
    <w:name w:val="Body text (24) + Not Bold Exact"/>
    <w:basedOn w:val="Bodytext2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5ptNotBoldSpacing0pt0">
    <w:name w:val="Body text (21) + 7.5 pt;Not Bold;Spacing 0 pt"/>
    <w:basedOn w:val="Bodytext21"/>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18ptNotBoldSpacing0pt">
    <w:name w:val="Body text (21) + 8 pt;Not Bold;Spacing 0 pt"/>
    <w:basedOn w:val="Bodytext21"/>
    <w:rPr>
      <w:rFonts w:ascii="Book Antiqua" w:eastAsia="Book Antiqua" w:hAnsi="Book Antiqua" w:cs="Book Antiqua"/>
      <w:b/>
      <w:bCs/>
      <w:i w:val="0"/>
      <w:iCs w:val="0"/>
      <w:smallCaps w:val="0"/>
      <w:strike w:val="0"/>
      <w:color w:val="000000"/>
      <w:spacing w:val="10"/>
      <w:w w:val="100"/>
      <w:position w:val="0"/>
      <w:sz w:val="16"/>
      <w:szCs w:val="16"/>
      <w:u w:val="none"/>
      <w:lang w:val="tr-TR" w:eastAsia="tr-TR" w:bidi="tr-TR"/>
    </w:rPr>
  </w:style>
  <w:style w:type="character" w:customStyle="1" w:styleId="Bodytext16NotBold0">
    <w:name w:val="Body text (16) + Not Bold"/>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1Spacing4pt">
    <w:name w:val="Body text (21) + Spacing 4 pt"/>
    <w:basedOn w:val="Bodytext21"/>
    <w:rPr>
      <w:rFonts w:ascii="Book Antiqua" w:eastAsia="Book Antiqua" w:hAnsi="Book Antiqua" w:cs="Book Antiqua"/>
      <w:b/>
      <w:bCs/>
      <w:i w:val="0"/>
      <w:iCs w:val="0"/>
      <w:smallCaps w:val="0"/>
      <w:strike w:val="0"/>
      <w:color w:val="000000"/>
      <w:spacing w:val="90"/>
      <w:w w:val="100"/>
      <w:position w:val="0"/>
      <w:sz w:val="17"/>
      <w:szCs w:val="17"/>
      <w:u w:val="none"/>
      <w:lang w:val="tr-TR" w:eastAsia="tr-TR" w:bidi="tr-TR"/>
    </w:rPr>
  </w:style>
  <w:style w:type="character" w:customStyle="1" w:styleId="Bodytext65">
    <w:name w:val="Body text (65)_"/>
    <w:basedOn w:val="DefaultParagraphFont"/>
    <w:link w:val="Bodytext650"/>
    <w:rPr>
      <w:rFonts w:ascii="Book Antiqua" w:eastAsia="Book Antiqua" w:hAnsi="Book Antiqua" w:cs="Book Antiqua"/>
      <w:b w:val="0"/>
      <w:bCs w:val="0"/>
      <w:i w:val="0"/>
      <w:iCs w:val="0"/>
      <w:smallCaps w:val="0"/>
      <w:strike w:val="0"/>
      <w:spacing w:val="10"/>
      <w:sz w:val="16"/>
      <w:szCs w:val="16"/>
      <w:u w:val="none"/>
    </w:rPr>
  </w:style>
  <w:style w:type="character" w:customStyle="1" w:styleId="Bodytext6532ptItalicSpacing-1pt">
    <w:name w:val="Body text (65) + 32 pt;Italic;Spacing -1 pt"/>
    <w:basedOn w:val="Bodytext65"/>
    <w:rPr>
      <w:rFonts w:ascii="Book Antiqua" w:eastAsia="Book Antiqua" w:hAnsi="Book Antiqua" w:cs="Book Antiqua"/>
      <w:b w:val="0"/>
      <w:bCs w:val="0"/>
      <w:i/>
      <w:iCs/>
      <w:smallCaps w:val="0"/>
      <w:strike w:val="0"/>
      <w:color w:val="000000"/>
      <w:spacing w:val="-30"/>
      <w:w w:val="100"/>
      <w:position w:val="0"/>
      <w:sz w:val="64"/>
      <w:szCs w:val="64"/>
      <w:u w:val="none"/>
      <w:lang w:val="tr-TR" w:eastAsia="tr-TR" w:bidi="tr-TR"/>
    </w:rPr>
  </w:style>
  <w:style w:type="character" w:customStyle="1" w:styleId="Bodytext6585ptBoldSpacing0pt">
    <w:name w:val="Body text (65) + 8.5 pt;Bold;Spacing 0 pt"/>
    <w:basedOn w:val="Bodytext65"/>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6Exact">
    <w:name w:val="Body text (66) Exact"/>
    <w:basedOn w:val="DefaultParagraphFont"/>
    <w:link w:val="Bodytext66"/>
    <w:rPr>
      <w:rFonts w:ascii="Calibri" w:eastAsia="Calibri" w:hAnsi="Calibri" w:cs="Calibri"/>
      <w:b w:val="0"/>
      <w:bCs w:val="0"/>
      <w:i w:val="0"/>
      <w:iCs w:val="0"/>
      <w:smallCaps w:val="0"/>
      <w:strike w:val="0"/>
      <w:w w:val="33"/>
      <w:sz w:val="14"/>
      <w:szCs w:val="14"/>
      <w:u w:val="none"/>
    </w:rPr>
  </w:style>
  <w:style w:type="character" w:customStyle="1" w:styleId="Bodytext218ptNotBoldSpacing0pt0">
    <w:name w:val="Body text (21) + 8 pt;Not Bold;Spacing 0 pt"/>
    <w:basedOn w:val="Bodytext21"/>
    <w:rPr>
      <w:rFonts w:ascii="Book Antiqua" w:eastAsia="Book Antiqua" w:hAnsi="Book Antiqua" w:cs="Book Antiqua"/>
      <w:b/>
      <w:bCs/>
      <w:i w:val="0"/>
      <w:iCs w:val="0"/>
      <w:smallCaps w:val="0"/>
      <w:strike w:val="0"/>
      <w:color w:val="000000"/>
      <w:spacing w:val="10"/>
      <w:w w:val="100"/>
      <w:position w:val="0"/>
      <w:sz w:val="16"/>
      <w:szCs w:val="16"/>
      <w:u w:val="none"/>
      <w:lang w:val="tr-TR" w:eastAsia="tr-TR" w:bidi="tr-TR"/>
    </w:rPr>
  </w:style>
  <w:style w:type="character" w:customStyle="1" w:styleId="Bodytext2165ptSmallCapsSpacing0pt">
    <w:name w:val="Body text (21) + 6.5 pt;Small Caps;Spacing 0 pt"/>
    <w:basedOn w:val="Bodytext21"/>
    <w:rPr>
      <w:rFonts w:ascii="Book Antiqua" w:eastAsia="Book Antiqua" w:hAnsi="Book Antiqua" w:cs="Book Antiqua"/>
      <w:b/>
      <w:bCs/>
      <w:i w:val="0"/>
      <w:iCs w:val="0"/>
      <w:smallCaps/>
      <w:strike w:val="0"/>
      <w:color w:val="000000"/>
      <w:spacing w:val="10"/>
      <w:w w:val="100"/>
      <w:position w:val="0"/>
      <w:sz w:val="13"/>
      <w:szCs w:val="13"/>
      <w:u w:val="none"/>
      <w:lang w:val="tr-TR" w:eastAsia="tr-TR" w:bidi="tr-TR"/>
    </w:rPr>
  </w:style>
  <w:style w:type="character" w:customStyle="1" w:styleId="Bodytext2175ptSpacing1pt">
    <w:name w:val="Body text (21) + 7.5 pt;Spacing 1 pt"/>
    <w:basedOn w:val="Bodytext21"/>
    <w:rPr>
      <w:rFonts w:ascii="Book Antiqua" w:eastAsia="Book Antiqua" w:hAnsi="Book Antiqua" w:cs="Book Antiqua"/>
      <w:b/>
      <w:bCs/>
      <w:i w:val="0"/>
      <w:iCs w:val="0"/>
      <w:smallCaps w:val="0"/>
      <w:strike w:val="0"/>
      <w:color w:val="000000"/>
      <w:spacing w:val="30"/>
      <w:w w:val="100"/>
      <w:position w:val="0"/>
      <w:sz w:val="15"/>
      <w:szCs w:val="15"/>
      <w:u w:val="none"/>
      <w:lang w:val="tr-TR" w:eastAsia="tr-TR" w:bidi="tr-TR"/>
    </w:rPr>
  </w:style>
  <w:style w:type="character" w:customStyle="1" w:styleId="Bodytext219">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5pt1">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1Constantia75ptNotBoldSpacing1pt0">
    <w:name w:val="Body text (21) + Constantia;7.5 pt;Not Bold;Spacing 1 pt"/>
    <w:basedOn w:val="Bodytext21"/>
    <w:rPr>
      <w:rFonts w:ascii="Constantia" w:eastAsia="Constantia" w:hAnsi="Constantia" w:cs="Constantia"/>
      <w:b/>
      <w:bCs/>
      <w:i w:val="0"/>
      <w:iCs w:val="0"/>
      <w:smallCaps w:val="0"/>
      <w:strike w:val="0"/>
      <w:color w:val="000000"/>
      <w:spacing w:val="20"/>
      <w:w w:val="100"/>
      <w:position w:val="0"/>
      <w:sz w:val="15"/>
      <w:szCs w:val="15"/>
      <w:u w:val="none"/>
      <w:lang w:val="tr-TR" w:eastAsia="tr-TR" w:bidi="tr-TR"/>
    </w:rPr>
  </w:style>
  <w:style w:type="character" w:customStyle="1" w:styleId="Bodytext21Spacing1pt5">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single"/>
      <w:lang w:val="tr-TR" w:eastAsia="tr-TR" w:bidi="tr-TR"/>
    </w:rPr>
  </w:style>
  <w:style w:type="character" w:customStyle="1" w:styleId="Bodytext21Constantia75ptNotBold">
    <w:name w:val="Body text (21) + Constantia;7.5 pt;Not Bold"/>
    <w:basedOn w:val="Bodytext2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21Spacing3pt0">
    <w:name w:val="Body text (21) + Spacing 3 pt"/>
    <w:basedOn w:val="Bodytext21"/>
    <w:rPr>
      <w:rFonts w:ascii="Book Antiqua" w:eastAsia="Book Antiqua" w:hAnsi="Book Antiqua" w:cs="Book Antiqua"/>
      <w:b/>
      <w:bCs/>
      <w:i w:val="0"/>
      <w:iCs w:val="0"/>
      <w:smallCaps w:val="0"/>
      <w:strike w:val="0"/>
      <w:color w:val="000000"/>
      <w:spacing w:val="70"/>
      <w:w w:val="100"/>
      <w:position w:val="0"/>
      <w:sz w:val="17"/>
      <w:szCs w:val="17"/>
      <w:u w:val="none"/>
      <w:lang w:val="tr-TR" w:eastAsia="tr-TR" w:bidi="tr-TR"/>
    </w:rPr>
  </w:style>
  <w:style w:type="character" w:customStyle="1" w:styleId="Bodytext21a">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ptNotBoldSpacing0pt">
    <w:name w:val="Body text (21) + 7 pt;Not Bold;Spacing 0 pt"/>
    <w:basedOn w:val="Bodytext21"/>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Headerorfooter89ptSpacing1pt0">
    <w:name w:val="Header or footer (8) + 9 pt;Spacing 1 pt"/>
    <w:basedOn w:val="Headerorfooter8"/>
    <w:rPr>
      <w:rFonts w:ascii="Segoe UI" w:eastAsia="Segoe UI" w:hAnsi="Segoe UI" w:cs="Segoe UI"/>
      <w:b/>
      <w:bCs/>
      <w:i w:val="0"/>
      <w:iCs w:val="0"/>
      <w:smallCaps w:val="0"/>
      <w:strike w:val="0"/>
      <w:color w:val="000000"/>
      <w:spacing w:val="20"/>
      <w:w w:val="100"/>
      <w:position w:val="0"/>
      <w:sz w:val="18"/>
      <w:szCs w:val="18"/>
      <w:u w:val="none"/>
      <w:lang w:val="tr-TR" w:eastAsia="tr-TR" w:bidi="tr-TR"/>
    </w:rPr>
  </w:style>
  <w:style w:type="character" w:customStyle="1" w:styleId="Bodytext21Constantia7ptSpacing0pt">
    <w:name w:val="Body text (21) + Constantia;7 pt;Spacing 0 pt"/>
    <w:basedOn w:val="Bodytext21"/>
    <w:rPr>
      <w:rFonts w:ascii="Constantia" w:eastAsia="Constantia" w:hAnsi="Constantia" w:cs="Constantia"/>
      <w:b/>
      <w:bCs/>
      <w:i w:val="0"/>
      <w:iCs w:val="0"/>
      <w:smallCaps w:val="0"/>
      <w:strike w:val="0"/>
      <w:color w:val="000000"/>
      <w:spacing w:val="10"/>
      <w:w w:val="100"/>
      <w:position w:val="0"/>
      <w:sz w:val="14"/>
      <w:szCs w:val="14"/>
      <w:u w:val="none"/>
      <w:lang w:val="tr-TR" w:eastAsia="tr-TR" w:bidi="tr-TR"/>
    </w:rPr>
  </w:style>
  <w:style w:type="character" w:customStyle="1" w:styleId="Bodytext21SegoeUI0">
    <w:name w:val="Body text (21) + Segoe UI"/>
    <w:basedOn w:val="Bodytext21"/>
    <w:rPr>
      <w:rFonts w:ascii="Segoe UI" w:eastAsia="Segoe UI" w:hAnsi="Segoe UI" w:cs="Segoe UI"/>
      <w:b/>
      <w:bCs/>
      <w:i w:val="0"/>
      <w:iCs w:val="0"/>
      <w:smallCaps w:val="0"/>
      <w:strike w:val="0"/>
      <w:color w:val="000000"/>
      <w:spacing w:val="0"/>
      <w:w w:val="100"/>
      <w:position w:val="0"/>
      <w:sz w:val="17"/>
      <w:szCs w:val="17"/>
      <w:u w:val="none"/>
      <w:lang w:val="tr-TR" w:eastAsia="tr-TR" w:bidi="tr-TR"/>
    </w:rPr>
  </w:style>
  <w:style w:type="character" w:customStyle="1" w:styleId="Headerorfooter8Arial65ptNotBoldItalicSpacing2pt">
    <w:name w:val="Header or footer (8) + Arial;6.5 pt;Not Bold;Italic;Spacing 2 pt"/>
    <w:basedOn w:val="Headerorfooter8"/>
    <w:rPr>
      <w:rFonts w:ascii="Arial" w:eastAsia="Arial" w:hAnsi="Arial" w:cs="Arial"/>
      <w:b/>
      <w:bCs/>
      <w:i/>
      <w:iCs/>
      <w:smallCaps w:val="0"/>
      <w:strike w:val="0"/>
      <w:color w:val="000000"/>
      <w:spacing w:val="40"/>
      <w:w w:val="100"/>
      <w:position w:val="0"/>
      <w:sz w:val="13"/>
      <w:szCs w:val="13"/>
      <w:u w:val="none"/>
      <w:lang w:val="tr-TR" w:eastAsia="tr-TR" w:bidi="tr-TR"/>
    </w:rPr>
  </w:style>
  <w:style w:type="character" w:customStyle="1" w:styleId="Bodytext70Exact">
    <w:name w:val="Body text (70) Exact"/>
    <w:basedOn w:val="DefaultParagraphFont"/>
    <w:rPr>
      <w:rFonts w:ascii="Book Antiqua" w:eastAsia="Book Antiqua" w:hAnsi="Book Antiqua" w:cs="Book Antiqua"/>
      <w:b/>
      <w:bCs/>
      <w:i w:val="0"/>
      <w:iCs w:val="0"/>
      <w:smallCaps w:val="0"/>
      <w:strike w:val="0"/>
      <w:sz w:val="15"/>
      <w:szCs w:val="15"/>
      <w:u w:val="none"/>
    </w:rPr>
  </w:style>
  <w:style w:type="character" w:customStyle="1" w:styleId="Bodytext70Spacing3ptExact">
    <w:name w:val="Body text (70) + Spacing 3 pt Exact"/>
    <w:basedOn w:val="Bodytext700"/>
    <w:rPr>
      <w:rFonts w:ascii="Book Antiqua" w:eastAsia="Book Antiqua" w:hAnsi="Book Antiqua" w:cs="Book Antiqua"/>
      <w:b/>
      <w:bCs/>
      <w:i w:val="0"/>
      <w:iCs w:val="0"/>
      <w:smallCaps w:val="0"/>
      <w:strike w:val="0"/>
      <w:spacing w:val="70"/>
      <w:sz w:val="15"/>
      <w:szCs w:val="15"/>
      <w:u w:val="none"/>
    </w:rPr>
  </w:style>
  <w:style w:type="character" w:customStyle="1" w:styleId="Bodytext21b">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ing107">
    <w:name w:val="Heading #10 (7)_"/>
    <w:basedOn w:val="DefaultParagraphFont"/>
    <w:link w:val="Heading1070"/>
    <w:rPr>
      <w:rFonts w:ascii="Segoe UI" w:eastAsia="Segoe UI" w:hAnsi="Segoe UI" w:cs="Segoe UI"/>
      <w:b/>
      <w:bCs/>
      <w:i w:val="0"/>
      <w:iCs w:val="0"/>
      <w:smallCaps w:val="0"/>
      <w:strike w:val="0"/>
      <w:sz w:val="17"/>
      <w:szCs w:val="17"/>
      <w:u w:val="none"/>
    </w:rPr>
  </w:style>
  <w:style w:type="character" w:customStyle="1" w:styleId="Bodytext1445ptBoldItalic">
    <w:name w:val="Body text (14) + 4.5 pt;Bold;Italic"/>
    <w:basedOn w:val="Bodytext14"/>
    <w:rPr>
      <w:rFonts w:ascii="Book Antiqua" w:eastAsia="Book Antiqua" w:hAnsi="Book Antiqua" w:cs="Book Antiqua"/>
      <w:b/>
      <w:bCs/>
      <w:i/>
      <w:iCs/>
      <w:smallCaps w:val="0"/>
      <w:strike w:val="0"/>
      <w:color w:val="000000"/>
      <w:spacing w:val="0"/>
      <w:w w:val="100"/>
      <w:position w:val="0"/>
      <w:sz w:val="9"/>
      <w:szCs w:val="9"/>
      <w:u w:val="none"/>
      <w:lang w:val="tr-TR" w:eastAsia="tr-TR" w:bidi="tr-TR"/>
    </w:rPr>
  </w:style>
  <w:style w:type="character" w:customStyle="1" w:styleId="Bodytext14SegoeUI65ptBold">
    <w:name w:val="Body text (14) + Segoe UI;6.5 pt;Bold"/>
    <w:basedOn w:val="Bodytext14"/>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Heading62">
    <w:name w:val="Heading #6 (2)_"/>
    <w:basedOn w:val="DefaultParagraphFont"/>
    <w:link w:val="Heading620"/>
    <w:rPr>
      <w:rFonts w:ascii="Book Antiqua" w:eastAsia="Book Antiqua" w:hAnsi="Book Antiqua" w:cs="Book Antiqua"/>
      <w:b/>
      <w:bCs/>
      <w:i w:val="0"/>
      <w:iCs w:val="0"/>
      <w:smallCaps w:val="0"/>
      <w:strike w:val="0"/>
      <w:sz w:val="17"/>
      <w:szCs w:val="17"/>
      <w:u w:val="none"/>
    </w:rPr>
  </w:style>
  <w:style w:type="character" w:customStyle="1" w:styleId="Heading52">
    <w:name w:val="Heading #5 (2)_"/>
    <w:basedOn w:val="DefaultParagraphFont"/>
    <w:link w:val="Heading520"/>
    <w:rPr>
      <w:rFonts w:ascii="Book Antiqua" w:eastAsia="Book Antiqua" w:hAnsi="Book Antiqua" w:cs="Book Antiqua"/>
      <w:b/>
      <w:bCs/>
      <w:i w:val="0"/>
      <w:iCs w:val="0"/>
      <w:smallCaps w:val="0"/>
      <w:strike w:val="0"/>
      <w:sz w:val="17"/>
      <w:szCs w:val="17"/>
      <w:u w:val="none"/>
    </w:rPr>
  </w:style>
  <w:style w:type="character" w:customStyle="1" w:styleId="Bodytext67">
    <w:name w:val="Body text (67)_"/>
    <w:basedOn w:val="DefaultParagraphFont"/>
    <w:link w:val="Bodytext670"/>
    <w:rPr>
      <w:rFonts w:ascii="Book Antiqua" w:eastAsia="Book Antiqua" w:hAnsi="Book Antiqua" w:cs="Book Antiqua"/>
      <w:b/>
      <w:bCs/>
      <w:i w:val="0"/>
      <w:iCs w:val="0"/>
      <w:smallCaps w:val="0"/>
      <w:strike w:val="0"/>
      <w:sz w:val="16"/>
      <w:szCs w:val="16"/>
      <w:u w:val="none"/>
    </w:rPr>
  </w:style>
  <w:style w:type="character" w:customStyle="1" w:styleId="Bodytext6710ptNotBoldItalicSmallCapsSpacing0pt">
    <w:name w:val="Body text (67) + 10 pt;Not Bold;Italic;Small Caps;Spacing 0 pt"/>
    <w:basedOn w:val="Bodytext67"/>
    <w:rPr>
      <w:rFonts w:ascii="Book Antiqua" w:eastAsia="Book Antiqua" w:hAnsi="Book Antiqua" w:cs="Book Antiqua"/>
      <w:b/>
      <w:bCs/>
      <w:i/>
      <w:iCs/>
      <w:smallCaps/>
      <w:strike w:val="0"/>
      <w:color w:val="000000"/>
      <w:spacing w:val="-10"/>
      <w:w w:val="100"/>
      <w:position w:val="0"/>
      <w:sz w:val="20"/>
      <w:szCs w:val="20"/>
      <w:u w:val="none"/>
      <w:lang w:val="tr-TR" w:eastAsia="tr-TR" w:bidi="tr-TR"/>
    </w:rPr>
  </w:style>
  <w:style w:type="character" w:customStyle="1" w:styleId="Bodytext24Spacing6pt">
    <w:name w:val="Body text (24) + Spacing 6 pt"/>
    <w:basedOn w:val="Bodytext24"/>
    <w:rPr>
      <w:rFonts w:ascii="Book Antiqua" w:eastAsia="Book Antiqua" w:hAnsi="Book Antiqua" w:cs="Book Antiqua"/>
      <w:b/>
      <w:bCs/>
      <w:i w:val="0"/>
      <w:iCs w:val="0"/>
      <w:smallCaps w:val="0"/>
      <w:strike w:val="0"/>
      <w:color w:val="000000"/>
      <w:spacing w:val="120"/>
      <w:w w:val="100"/>
      <w:position w:val="0"/>
      <w:sz w:val="17"/>
      <w:szCs w:val="17"/>
      <w:u w:val="none"/>
      <w:lang w:val="tr-TR" w:eastAsia="tr-TR" w:bidi="tr-TR"/>
    </w:rPr>
  </w:style>
  <w:style w:type="character" w:customStyle="1" w:styleId="Bodytext6710ptNotBoldItalicSpacing0pt">
    <w:name w:val="Body text (67) + 10 pt;Not Bold;Italic;Spacing 0 pt"/>
    <w:basedOn w:val="Bodytext67"/>
    <w:rPr>
      <w:rFonts w:ascii="Book Antiqua" w:eastAsia="Book Antiqua" w:hAnsi="Book Antiqua" w:cs="Book Antiqua"/>
      <w:b/>
      <w:bCs/>
      <w:i/>
      <w:iCs/>
      <w:smallCaps w:val="0"/>
      <w:strike w:val="0"/>
      <w:color w:val="000000"/>
      <w:spacing w:val="-10"/>
      <w:w w:val="100"/>
      <w:position w:val="0"/>
      <w:sz w:val="20"/>
      <w:szCs w:val="20"/>
      <w:u w:val="none"/>
      <w:lang w:val="tr-TR" w:eastAsia="tr-TR" w:bidi="tr-TR"/>
    </w:rPr>
  </w:style>
  <w:style w:type="character" w:customStyle="1" w:styleId="Bodytext6785pt">
    <w:name w:val="Body text (67) + 8.5 pt"/>
    <w:basedOn w:val="Bodytext67"/>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7Candara115ptSpacing2pt">
    <w:name w:val="Body text (67) + Candara;11.5 pt;Spacing 2 pt"/>
    <w:basedOn w:val="Bodytext67"/>
    <w:rPr>
      <w:rFonts w:ascii="Candara" w:eastAsia="Candara" w:hAnsi="Candara" w:cs="Candara"/>
      <w:b/>
      <w:bCs/>
      <w:i w:val="0"/>
      <w:iCs w:val="0"/>
      <w:smallCaps w:val="0"/>
      <w:strike w:val="0"/>
      <w:color w:val="000000"/>
      <w:spacing w:val="50"/>
      <w:w w:val="100"/>
      <w:position w:val="0"/>
      <w:sz w:val="23"/>
      <w:szCs w:val="23"/>
      <w:u w:val="none"/>
      <w:lang w:val="tr-TR" w:eastAsia="tr-TR" w:bidi="tr-TR"/>
    </w:rPr>
  </w:style>
  <w:style w:type="character" w:customStyle="1" w:styleId="Heading63">
    <w:name w:val="Heading #6 (3)_"/>
    <w:basedOn w:val="DefaultParagraphFont"/>
    <w:link w:val="Heading630"/>
    <w:rPr>
      <w:rFonts w:ascii="Book Antiqua" w:eastAsia="Book Antiqua" w:hAnsi="Book Antiqua" w:cs="Book Antiqua"/>
      <w:b/>
      <w:bCs/>
      <w:i w:val="0"/>
      <w:iCs w:val="0"/>
      <w:smallCaps w:val="0"/>
      <w:strike w:val="0"/>
      <w:spacing w:val="-10"/>
      <w:sz w:val="26"/>
      <w:szCs w:val="26"/>
      <w:u w:val="none"/>
    </w:rPr>
  </w:style>
  <w:style w:type="character" w:customStyle="1" w:styleId="Heading63Spacing1pt">
    <w:name w:val="Heading #6 (3) + Spacing 1 pt"/>
    <w:basedOn w:val="Heading63"/>
    <w:rPr>
      <w:rFonts w:ascii="Book Antiqua" w:eastAsia="Book Antiqua" w:hAnsi="Book Antiqua" w:cs="Book Antiqua"/>
      <w:b/>
      <w:bCs/>
      <w:i w:val="0"/>
      <w:iCs w:val="0"/>
      <w:smallCaps w:val="0"/>
      <w:strike w:val="0"/>
      <w:color w:val="000000"/>
      <w:spacing w:val="20"/>
      <w:w w:val="100"/>
      <w:position w:val="0"/>
      <w:sz w:val="26"/>
      <w:szCs w:val="26"/>
      <w:u w:val="none"/>
      <w:lang w:val="tr-TR" w:eastAsia="tr-TR" w:bidi="tr-TR"/>
    </w:rPr>
  </w:style>
  <w:style w:type="character" w:customStyle="1" w:styleId="Bodytext68">
    <w:name w:val="Body text (68)_"/>
    <w:basedOn w:val="DefaultParagraphFont"/>
    <w:link w:val="Bodytext680"/>
    <w:rPr>
      <w:rFonts w:ascii="Calibri" w:eastAsia="Calibri" w:hAnsi="Calibri" w:cs="Calibri"/>
      <w:b w:val="0"/>
      <w:bCs w:val="0"/>
      <w:i/>
      <w:iCs/>
      <w:smallCaps w:val="0"/>
      <w:strike w:val="0"/>
      <w:sz w:val="56"/>
      <w:szCs w:val="56"/>
      <w:u w:val="none"/>
    </w:rPr>
  </w:style>
  <w:style w:type="character" w:customStyle="1" w:styleId="Bodytext6818ptBoldNotItalicSpacing-1pt">
    <w:name w:val="Body text (68) + 18 pt;Bold;Not Italic;Spacing -1 pt"/>
    <w:basedOn w:val="Bodytext68"/>
    <w:rPr>
      <w:rFonts w:ascii="Calibri" w:eastAsia="Calibri" w:hAnsi="Calibri" w:cs="Calibri"/>
      <w:b/>
      <w:bCs/>
      <w:i/>
      <w:iCs/>
      <w:smallCaps w:val="0"/>
      <w:strike w:val="0"/>
      <w:color w:val="000000"/>
      <w:spacing w:val="-20"/>
      <w:w w:val="100"/>
      <w:position w:val="0"/>
      <w:sz w:val="36"/>
      <w:szCs w:val="36"/>
      <w:u w:val="none"/>
      <w:lang w:val="tr-TR" w:eastAsia="tr-TR" w:bidi="tr-TR"/>
    </w:rPr>
  </w:style>
  <w:style w:type="character" w:customStyle="1" w:styleId="Bodytext69">
    <w:name w:val="Body text (69)_"/>
    <w:basedOn w:val="DefaultParagraphFont"/>
    <w:link w:val="Bodytext690"/>
    <w:rPr>
      <w:rFonts w:ascii="Book Antiqua" w:eastAsia="Book Antiqua" w:hAnsi="Book Antiqua" w:cs="Book Antiqua"/>
      <w:b w:val="0"/>
      <w:bCs w:val="0"/>
      <w:i/>
      <w:iCs/>
      <w:smallCaps w:val="0"/>
      <w:strike w:val="0"/>
      <w:spacing w:val="-10"/>
      <w:sz w:val="20"/>
      <w:szCs w:val="20"/>
      <w:u w:val="none"/>
    </w:rPr>
  </w:style>
  <w:style w:type="character" w:customStyle="1" w:styleId="Bodytext6923ptBoldNotItalicSmallCapsSpacing0pt">
    <w:name w:val="Body text (69) + 23 pt;Bold;Not Italic;Small Caps;Spacing 0 pt"/>
    <w:basedOn w:val="Bodytext69"/>
    <w:rPr>
      <w:rFonts w:ascii="Book Antiqua" w:eastAsia="Book Antiqua" w:hAnsi="Book Antiqua" w:cs="Book Antiqua"/>
      <w:b/>
      <w:bCs/>
      <w:i/>
      <w:iCs/>
      <w:smallCaps/>
      <w:strike w:val="0"/>
      <w:color w:val="000000"/>
      <w:spacing w:val="0"/>
      <w:w w:val="100"/>
      <w:position w:val="0"/>
      <w:sz w:val="46"/>
      <w:szCs w:val="46"/>
      <w:u w:val="none"/>
      <w:lang w:val="tr-TR" w:eastAsia="tr-TR" w:bidi="tr-TR"/>
    </w:rPr>
  </w:style>
  <w:style w:type="character" w:customStyle="1" w:styleId="Bodytext67Spacing2pt">
    <w:name w:val="Body text (67) + Spacing 2 pt"/>
    <w:basedOn w:val="Bodytext67"/>
    <w:rPr>
      <w:rFonts w:ascii="Book Antiqua" w:eastAsia="Book Antiqua" w:hAnsi="Book Antiqua" w:cs="Book Antiqua"/>
      <w:b/>
      <w:bCs/>
      <w:i w:val="0"/>
      <w:iCs w:val="0"/>
      <w:smallCaps w:val="0"/>
      <w:strike w:val="0"/>
      <w:color w:val="000000"/>
      <w:spacing w:val="40"/>
      <w:w w:val="100"/>
      <w:position w:val="0"/>
      <w:sz w:val="16"/>
      <w:szCs w:val="16"/>
      <w:u w:val="none"/>
      <w:lang w:val="tr-TR" w:eastAsia="tr-TR" w:bidi="tr-TR"/>
    </w:rPr>
  </w:style>
  <w:style w:type="character" w:customStyle="1" w:styleId="Headerorfooter8BookAntiqua10ptNotBoldItalicSpacing0pt">
    <w:name w:val="Header or footer (8) + Book Antiqua;10 pt;Not Bold;Italic;Spacing 0 pt"/>
    <w:basedOn w:val="Headerorfooter8"/>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Headerorfooter8BookAntiqua9ptSpacing1pt1">
    <w:name w:val="Header or footer (8) + Book Antiqua;9 pt;Spacing 1 pt"/>
    <w:basedOn w:val="Headerorfooter8"/>
    <w:rPr>
      <w:rFonts w:ascii="Book Antiqua" w:eastAsia="Book Antiqua" w:hAnsi="Book Antiqua" w:cs="Book Antiqua"/>
      <w:b/>
      <w:bCs/>
      <w:i w:val="0"/>
      <w:iCs w:val="0"/>
      <w:smallCaps w:val="0"/>
      <w:strike w:val="0"/>
      <w:color w:val="000000"/>
      <w:spacing w:val="20"/>
      <w:w w:val="100"/>
      <w:position w:val="0"/>
      <w:sz w:val="18"/>
      <w:szCs w:val="18"/>
      <w:u w:val="none"/>
      <w:lang w:val="tr-TR" w:eastAsia="tr-TR" w:bidi="tr-TR"/>
    </w:rPr>
  </w:style>
  <w:style w:type="character" w:customStyle="1" w:styleId="Bodytext67Candara115pt">
    <w:name w:val="Body text (67) + Candara;11.5 pt"/>
    <w:basedOn w:val="Bodytext67"/>
    <w:rPr>
      <w:rFonts w:ascii="Candara" w:eastAsia="Candara" w:hAnsi="Candara" w:cs="Candara"/>
      <w:b/>
      <w:bCs/>
      <w:i w:val="0"/>
      <w:iCs w:val="0"/>
      <w:smallCaps w:val="0"/>
      <w:strike w:val="0"/>
      <w:color w:val="000000"/>
      <w:spacing w:val="0"/>
      <w:w w:val="100"/>
      <w:position w:val="0"/>
      <w:sz w:val="23"/>
      <w:szCs w:val="23"/>
      <w:u w:val="none"/>
      <w:lang w:val="tr-TR" w:eastAsia="tr-TR" w:bidi="tr-TR"/>
    </w:rPr>
  </w:style>
  <w:style w:type="character" w:customStyle="1" w:styleId="Bodytext67Spacing2pt0">
    <w:name w:val="Body text (67) + Spacing 2 pt"/>
    <w:basedOn w:val="Bodytext67"/>
    <w:rPr>
      <w:rFonts w:ascii="Book Antiqua" w:eastAsia="Book Antiqua" w:hAnsi="Book Antiqua" w:cs="Book Antiqua"/>
      <w:b/>
      <w:bCs/>
      <w:i w:val="0"/>
      <w:iCs w:val="0"/>
      <w:smallCaps w:val="0"/>
      <w:strike w:val="0"/>
      <w:color w:val="000000"/>
      <w:spacing w:val="40"/>
      <w:w w:val="100"/>
      <w:position w:val="0"/>
      <w:sz w:val="16"/>
      <w:szCs w:val="16"/>
      <w:u w:val="none"/>
      <w:lang w:val="tr-TR" w:eastAsia="tr-TR" w:bidi="tr-TR"/>
    </w:rPr>
  </w:style>
  <w:style w:type="character" w:customStyle="1" w:styleId="Bodytext67SegoeUI105ptNotBold">
    <w:name w:val="Body text (67) + Segoe UI;10.5 pt;Not Bold"/>
    <w:basedOn w:val="Bodytext67"/>
    <w:rPr>
      <w:rFonts w:ascii="Segoe UI" w:eastAsia="Segoe UI" w:hAnsi="Segoe UI" w:cs="Segoe UI"/>
      <w:b/>
      <w:bCs/>
      <w:i w:val="0"/>
      <w:iCs w:val="0"/>
      <w:smallCaps w:val="0"/>
      <w:strike w:val="0"/>
      <w:color w:val="000000"/>
      <w:spacing w:val="0"/>
      <w:w w:val="100"/>
      <w:position w:val="0"/>
      <w:sz w:val="21"/>
      <w:szCs w:val="21"/>
      <w:u w:val="none"/>
      <w:lang w:val="tr-TR" w:eastAsia="tr-TR" w:bidi="tr-TR"/>
    </w:rPr>
  </w:style>
  <w:style w:type="character" w:customStyle="1" w:styleId="Bodytext67SmallCaps">
    <w:name w:val="Body text (67) + Small Caps"/>
    <w:basedOn w:val="Bodytext67"/>
    <w:rPr>
      <w:rFonts w:ascii="Book Antiqua" w:eastAsia="Book Antiqua" w:hAnsi="Book Antiqua" w:cs="Book Antiqua"/>
      <w:b/>
      <w:bCs/>
      <w:i w:val="0"/>
      <w:iCs w:val="0"/>
      <w:smallCaps/>
      <w:strike w:val="0"/>
      <w:color w:val="000000"/>
      <w:spacing w:val="0"/>
      <w:w w:val="100"/>
      <w:position w:val="0"/>
      <w:sz w:val="16"/>
      <w:szCs w:val="16"/>
      <w:u w:val="none"/>
      <w:lang w:val="tr-TR" w:eastAsia="tr-TR" w:bidi="tr-TR"/>
    </w:rPr>
  </w:style>
  <w:style w:type="character" w:customStyle="1" w:styleId="Bodytext4Spacing0pt">
    <w:name w:val="Body text (4) + Spacing 0 pt"/>
    <w:basedOn w:val="Bodytext4"/>
    <w:rPr>
      <w:rFonts w:ascii="Book Antiqua" w:eastAsia="Book Antiqua" w:hAnsi="Book Antiqua" w:cs="Book Antiqua"/>
      <w:b/>
      <w:bCs/>
      <w:i w:val="0"/>
      <w:iCs w:val="0"/>
      <w:smallCaps w:val="0"/>
      <w:strike w:val="0"/>
      <w:color w:val="000000"/>
      <w:spacing w:val="0"/>
      <w:w w:val="100"/>
      <w:position w:val="0"/>
      <w:sz w:val="46"/>
      <w:szCs w:val="46"/>
      <w:u w:val="none"/>
      <w:lang w:val="tr-TR" w:eastAsia="tr-TR" w:bidi="tr-TR"/>
    </w:rPr>
  </w:style>
  <w:style w:type="character" w:customStyle="1" w:styleId="Headerorfooter8Calibri9ptNotBoldSpacing0pt0">
    <w:name w:val="Header or footer (8) + Calibri;9 pt;Not Bold;Spacing 0 pt"/>
    <w:basedOn w:val="Headerorfooter8"/>
    <w:rPr>
      <w:rFonts w:ascii="Calibri" w:eastAsia="Calibri" w:hAnsi="Calibri" w:cs="Calibri"/>
      <w:b/>
      <w:bCs/>
      <w:i w:val="0"/>
      <w:iCs w:val="0"/>
      <w:smallCaps w:val="0"/>
      <w:strike w:val="0"/>
      <w:color w:val="000000"/>
      <w:spacing w:val="0"/>
      <w:w w:val="100"/>
      <w:position w:val="0"/>
      <w:sz w:val="18"/>
      <w:szCs w:val="18"/>
      <w:u w:val="none"/>
      <w:lang w:val="tr-TR" w:eastAsia="tr-TR" w:bidi="tr-TR"/>
    </w:rPr>
  </w:style>
  <w:style w:type="character" w:customStyle="1" w:styleId="Bodytext28pt0">
    <w:name w:val="Body text (2) + 8 pt"/>
    <w:basedOn w:val="Bodytext2"/>
    <w:rPr>
      <w:rFonts w:ascii="Book Antiqua" w:eastAsia="Book Antiqua" w:hAnsi="Book Antiqua" w:cs="Book Antiqua"/>
      <w:b/>
      <w:bCs/>
      <w:i w:val="0"/>
      <w:iCs w:val="0"/>
      <w:smallCaps w:val="0"/>
      <w:strike w:val="0"/>
      <w:color w:val="000000"/>
      <w:spacing w:val="10"/>
      <w:w w:val="100"/>
      <w:position w:val="0"/>
      <w:sz w:val="16"/>
      <w:szCs w:val="16"/>
      <w:u w:val="none"/>
      <w:lang w:val="tr-TR" w:eastAsia="tr-TR" w:bidi="tr-TR"/>
    </w:rPr>
  </w:style>
  <w:style w:type="character" w:customStyle="1" w:styleId="Bodytext2155pt">
    <w:name w:val="Body text (21) + 5.5 pt"/>
    <w:basedOn w:val="Bodytext21"/>
    <w:rPr>
      <w:rFonts w:ascii="Book Antiqua" w:eastAsia="Book Antiqua" w:hAnsi="Book Antiqua" w:cs="Book Antiqua"/>
      <w:b/>
      <w:bCs/>
      <w:i w:val="0"/>
      <w:iCs w:val="0"/>
      <w:smallCaps w:val="0"/>
      <w:strike w:val="0"/>
      <w:color w:val="000000"/>
      <w:spacing w:val="0"/>
      <w:w w:val="100"/>
      <w:position w:val="0"/>
      <w:sz w:val="11"/>
      <w:szCs w:val="11"/>
      <w:u w:val="none"/>
      <w:lang w:val="tr-TR" w:eastAsia="tr-TR" w:bidi="tr-TR"/>
    </w:rPr>
  </w:style>
  <w:style w:type="character" w:customStyle="1" w:styleId="Bodytext71">
    <w:name w:val="Body text (71)_"/>
    <w:basedOn w:val="DefaultParagraphFont"/>
    <w:link w:val="Bodytext710"/>
    <w:rPr>
      <w:rFonts w:ascii="Book Antiqua" w:eastAsia="Book Antiqua" w:hAnsi="Book Antiqua" w:cs="Book Antiqua"/>
      <w:b/>
      <w:bCs/>
      <w:i w:val="0"/>
      <w:iCs w:val="0"/>
      <w:smallCaps w:val="0"/>
      <w:strike w:val="0"/>
      <w:sz w:val="17"/>
      <w:szCs w:val="17"/>
      <w:u w:val="none"/>
    </w:rPr>
  </w:style>
  <w:style w:type="character" w:customStyle="1" w:styleId="Heading76">
    <w:name w:val="Heading #7 (6)_"/>
    <w:basedOn w:val="DefaultParagraphFont"/>
    <w:link w:val="Heading760"/>
    <w:rPr>
      <w:rFonts w:ascii="Book Antiqua" w:eastAsia="Book Antiqua" w:hAnsi="Book Antiqua" w:cs="Book Antiqua"/>
      <w:b/>
      <w:bCs/>
      <w:i w:val="0"/>
      <w:iCs w:val="0"/>
      <w:smallCaps w:val="0"/>
      <w:strike w:val="0"/>
      <w:spacing w:val="-10"/>
      <w:sz w:val="22"/>
      <w:szCs w:val="22"/>
      <w:u w:val="none"/>
    </w:rPr>
  </w:style>
  <w:style w:type="character" w:customStyle="1" w:styleId="Heading76NotBoldItalicSpacing0pt">
    <w:name w:val="Heading #7 (6) + Not Bold;Italic;Spacing 0 pt"/>
    <w:basedOn w:val="Heading76"/>
    <w:rPr>
      <w:rFonts w:ascii="Book Antiqua" w:eastAsia="Book Antiqua" w:hAnsi="Book Antiqua" w:cs="Book Antiqua"/>
      <w:b/>
      <w:bCs/>
      <w:i/>
      <w:iCs/>
      <w:smallCaps w:val="0"/>
      <w:strike w:val="0"/>
      <w:color w:val="000000"/>
      <w:spacing w:val="0"/>
      <w:w w:val="100"/>
      <w:position w:val="0"/>
      <w:sz w:val="22"/>
      <w:szCs w:val="22"/>
      <w:u w:val="none"/>
      <w:lang w:val="tr-TR" w:eastAsia="tr-TR" w:bidi="tr-TR"/>
    </w:rPr>
  </w:style>
  <w:style w:type="character" w:customStyle="1" w:styleId="Heading77">
    <w:name w:val="Heading #7 (7)_"/>
    <w:basedOn w:val="DefaultParagraphFont"/>
    <w:link w:val="Heading770"/>
    <w:rPr>
      <w:rFonts w:ascii="Book Antiqua" w:eastAsia="Book Antiqua" w:hAnsi="Book Antiqua" w:cs="Book Antiqua"/>
      <w:b/>
      <w:bCs/>
      <w:i w:val="0"/>
      <w:iCs w:val="0"/>
      <w:smallCaps w:val="0"/>
      <w:strike w:val="0"/>
      <w:sz w:val="19"/>
      <w:szCs w:val="19"/>
      <w:u w:val="none"/>
    </w:rPr>
  </w:style>
  <w:style w:type="character" w:customStyle="1" w:styleId="Heading7785pt">
    <w:name w:val="Heading #7 (7) + 8.5 pt"/>
    <w:basedOn w:val="Heading77"/>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98pt">
    <w:name w:val="Body text (49) + 8 pt"/>
    <w:basedOn w:val="Bodytext49"/>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71Spacing4pt">
    <w:name w:val="Body text (71) + Spacing 4 pt"/>
    <w:basedOn w:val="Bodytext71"/>
    <w:rPr>
      <w:rFonts w:ascii="Book Antiqua" w:eastAsia="Book Antiqua" w:hAnsi="Book Antiqua" w:cs="Book Antiqua"/>
      <w:b/>
      <w:bCs/>
      <w:i w:val="0"/>
      <w:iCs w:val="0"/>
      <w:smallCaps w:val="0"/>
      <w:strike w:val="0"/>
      <w:color w:val="000000"/>
      <w:spacing w:val="90"/>
      <w:w w:val="100"/>
      <w:position w:val="0"/>
      <w:sz w:val="17"/>
      <w:szCs w:val="17"/>
      <w:u w:val="none"/>
      <w:lang w:val="tr-TR" w:eastAsia="tr-TR" w:bidi="tr-TR"/>
    </w:rPr>
  </w:style>
  <w:style w:type="character" w:customStyle="1" w:styleId="Bodytext719ptNotBoldItalic">
    <w:name w:val="Body text (71) + 9 pt;Not Bold;Italic"/>
    <w:basedOn w:val="Bodytext71"/>
    <w:rPr>
      <w:rFonts w:ascii="Book Antiqua" w:eastAsia="Book Antiqua" w:hAnsi="Book Antiqua" w:cs="Book Antiqua"/>
      <w:b/>
      <w:bCs/>
      <w:i/>
      <w:iCs/>
      <w:smallCaps w:val="0"/>
      <w:strike w:val="0"/>
      <w:color w:val="000000"/>
      <w:spacing w:val="0"/>
      <w:w w:val="100"/>
      <w:position w:val="0"/>
      <w:sz w:val="18"/>
      <w:szCs w:val="18"/>
      <w:u w:val="none"/>
      <w:lang w:val="tr-TR" w:eastAsia="tr-TR" w:bidi="tr-TR"/>
    </w:rPr>
  </w:style>
  <w:style w:type="character" w:customStyle="1" w:styleId="Tableofcontents7">
    <w:name w:val="Table of contents (7)_"/>
    <w:basedOn w:val="DefaultParagraphFont"/>
    <w:link w:val="Tableofcontents70"/>
    <w:rPr>
      <w:rFonts w:ascii="Book Antiqua" w:eastAsia="Book Antiqua" w:hAnsi="Book Antiqua" w:cs="Book Antiqua"/>
      <w:b/>
      <w:bCs/>
      <w:i w:val="0"/>
      <w:iCs w:val="0"/>
      <w:smallCaps w:val="0"/>
      <w:strike w:val="0"/>
      <w:spacing w:val="0"/>
      <w:sz w:val="46"/>
      <w:szCs w:val="46"/>
      <w:u w:val="none"/>
    </w:rPr>
  </w:style>
  <w:style w:type="character" w:customStyle="1" w:styleId="Tableofcontents8">
    <w:name w:val="Table of contents (8)_"/>
    <w:basedOn w:val="DefaultParagraphFont"/>
    <w:link w:val="Tableofcontents80"/>
    <w:rPr>
      <w:rFonts w:ascii="Book Antiqua" w:eastAsia="Book Antiqua" w:hAnsi="Book Antiqua" w:cs="Book Antiqua"/>
      <w:b w:val="0"/>
      <w:bCs w:val="0"/>
      <w:i w:val="0"/>
      <w:iCs w:val="0"/>
      <w:smallCaps w:val="0"/>
      <w:strike w:val="0"/>
      <w:spacing w:val="-50"/>
      <w:sz w:val="68"/>
      <w:szCs w:val="68"/>
      <w:u w:val="none"/>
    </w:rPr>
  </w:style>
  <w:style w:type="character" w:customStyle="1" w:styleId="Tableofcontents836ptBoldItalicSpacing-2pt">
    <w:name w:val="Table of contents (8) + 36 pt;Bold;Italic;Spacing -2 pt"/>
    <w:basedOn w:val="Tableofcontents8"/>
    <w:rPr>
      <w:rFonts w:ascii="Book Antiqua" w:eastAsia="Book Antiqua" w:hAnsi="Book Antiqua" w:cs="Book Antiqua"/>
      <w:b/>
      <w:bCs/>
      <w:i/>
      <w:iCs/>
      <w:smallCaps w:val="0"/>
      <w:strike w:val="0"/>
      <w:color w:val="000000"/>
      <w:spacing w:val="-40"/>
      <w:w w:val="100"/>
      <w:position w:val="0"/>
      <w:sz w:val="72"/>
      <w:szCs w:val="72"/>
      <w:u w:val="none"/>
      <w:lang w:val="tr-TR" w:eastAsia="tr-TR" w:bidi="tr-TR"/>
    </w:rPr>
  </w:style>
  <w:style w:type="character" w:customStyle="1" w:styleId="Bodytext2175ptSpacing0pt0">
    <w:name w:val="Body text (21) + 7.5 pt;Spacing 0 pt"/>
    <w:basedOn w:val="Bodytext21"/>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121ptNotBoldItalic">
    <w:name w:val="Body text (21) + 21 pt;Not Bold;Italic"/>
    <w:basedOn w:val="Bodytext21"/>
    <w:rPr>
      <w:rFonts w:ascii="Book Antiqua" w:eastAsia="Book Antiqua" w:hAnsi="Book Antiqua" w:cs="Book Antiqua"/>
      <w:b/>
      <w:bCs/>
      <w:i/>
      <w:iCs/>
      <w:smallCaps w:val="0"/>
      <w:strike w:val="0"/>
      <w:color w:val="000000"/>
      <w:spacing w:val="0"/>
      <w:w w:val="100"/>
      <w:position w:val="0"/>
      <w:sz w:val="42"/>
      <w:szCs w:val="42"/>
      <w:u w:val="none"/>
      <w:lang w:val="tr-TR" w:eastAsia="tr-TR" w:bidi="tr-TR"/>
    </w:rPr>
  </w:style>
  <w:style w:type="character" w:customStyle="1" w:styleId="Bodytext2110ptNotBold">
    <w:name w:val="Body text (21) + 10 pt;Not Bold"/>
    <w:basedOn w:val="Bodytext21"/>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Bodytext21c">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91">
    <w:name w:val="Body text (49)"/>
    <w:basedOn w:val="Bodytext49"/>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975pt">
    <w:name w:val="Body text (49) + 7.5 pt"/>
    <w:basedOn w:val="Bodytext49"/>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9Spacing1pt">
    <w:name w:val="Body text (49) + Spacing 1 pt"/>
    <w:basedOn w:val="Bodytext49"/>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498ptItalic">
    <w:name w:val="Body text (49) + 8 pt;Italic"/>
    <w:basedOn w:val="Bodytext49"/>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1SegoeUI13pt">
    <w:name w:val="Body text (21) + Segoe UI;13 pt"/>
    <w:basedOn w:val="Bodytext21"/>
    <w:rPr>
      <w:rFonts w:ascii="Segoe UI" w:eastAsia="Segoe UI" w:hAnsi="Segoe UI" w:cs="Segoe UI"/>
      <w:b/>
      <w:bCs/>
      <w:i w:val="0"/>
      <w:iCs w:val="0"/>
      <w:smallCaps w:val="0"/>
      <w:strike w:val="0"/>
      <w:color w:val="000000"/>
      <w:spacing w:val="0"/>
      <w:w w:val="100"/>
      <w:position w:val="0"/>
      <w:sz w:val="26"/>
      <w:szCs w:val="26"/>
      <w:u w:val="none"/>
      <w:lang w:val="tr-TR" w:eastAsia="tr-TR" w:bidi="tr-TR"/>
    </w:rPr>
  </w:style>
  <w:style w:type="character" w:customStyle="1" w:styleId="Bodytext21Spacing-1pt0">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4010ptNotBoldItalic">
    <w:name w:val="Body text (40) + 10 pt;Not Bold;Italic"/>
    <w:basedOn w:val="Bodytext400"/>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Bodytext2110ptNotBoldItalicSpacing0pt">
    <w:name w:val="Body text (21) + 10 pt;Not Bold;Italic;Spacing 0 pt"/>
    <w:basedOn w:val="Bodytext21"/>
    <w:rPr>
      <w:rFonts w:ascii="Book Antiqua" w:eastAsia="Book Antiqua" w:hAnsi="Book Antiqua" w:cs="Book Antiqua"/>
      <w:b/>
      <w:bCs/>
      <w:i/>
      <w:iCs/>
      <w:smallCaps w:val="0"/>
      <w:strike w:val="0"/>
      <w:color w:val="000000"/>
      <w:spacing w:val="-10"/>
      <w:w w:val="100"/>
      <w:position w:val="0"/>
      <w:sz w:val="20"/>
      <w:szCs w:val="20"/>
      <w:u w:val="none"/>
      <w:lang w:val="tr-TR" w:eastAsia="tr-TR" w:bidi="tr-TR"/>
    </w:rPr>
  </w:style>
  <w:style w:type="character" w:customStyle="1" w:styleId="Bodytext71SegoeUI13pt">
    <w:name w:val="Body text (71) + Segoe UI;13 pt"/>
    <w:basedOn w:val="Bodytext71"/>
    <w:rPr>
      <w:rFonts w:ascii="Segoe UI" w:eastAsia="Segoe UI" w:hAnsi="Segoe UI" w:cs="Segoe UI"/>
      <w:b/>
      <w:bCs/>
      <w:i w:val="0"/>
      <w:iCs w:val="0"/>
      <w:smallCaps w:val="0"/>
      <w:strike w:val="0"/>
      <w:color w:val="000000"/>
      <w:spacing w:val="0"/>
      <w:w w:val="100"/>
      <w:position w:val="0"/>
      <w:sz w:val="26"/>
      <w:szCs w:val="26"/>
      <w:u w:val="none"/>
      <w:lang w:val="tr-TR" w:eastAsia="tr-TR" w:bidi="tr-TR"/>
    </w:rPr>
  </w:style>
  <w:style w:type="character" w:customStyle="1" w:styleId="Bodytext64">
    <w:name w:val="Body text (64)_"/>
    <w:basedOn w:val="DefaultParagraphFont"/>
    <w:link w:val="Bodytext640"/>
    <w:rPr>
      <w:rFonts w:ascii="Book Antiqua" w:eastAsia="Book Antiqua" w:hAnsi="Book Antiqua" w:cs="Book Antiqua"/>
      <w:b w:val="0"/>
      <w:bCs w:val="0"/>
      <w:i w:val="0"/>
      <w:iCs w:val="0"/>
      <w:smallCaps w:val="0"/>
      <w:strike w:val="0"/>
      <w:sz w:val="17"/>
      <w:szCs w:val="17"/>
      <w:u w:val="none"/>
    </w:rPr>
  </w:style>
  <w:style w:type="character" w:customStyle="1" w:styleId="Bodytext6785ptNotBold">
    <w:name w:val="Body text (67) + 8.5 pt;Not Bold"/>
    <w:basedOn w:val="Bodytext67"/>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Candara55ptBoldSpacing1pt">
    <w:name w:val="Body text (64) + Candara;5.5 pt;Bold;Spacing 1 pt"/>
    <w:basedOn w:val="Bodytext64"/>
    <w:rPr>
      <w:rFonts w:ascii="Candara" w:eastAsia="Candara" w:hAnsi="Candara" w:cs="Candara"/>
      <w:b/>
      <w:bCs/>
      <w:i w:val="0"/>
      <w:iCs w:val="0"/>
      <w:smallCaps w:val="0"/>
      <w:strike w:val="0"/>
      <w:color w:val="000000"/>
      <w:spacing w:val="20"/>
      <w:w w:val="100"/>
      <w:position w:val="0"/>
      <w:sz w:val="11"/>
      <w:szCs w:val="11"/>
      <w:u w:val="none"/>
      <w:lang w:val="tr-TR" w:eastAsia="tr-TR" w:bidi="tr-TR"/>
    </w:rPr>
  </w:style>
  <w:style w:type="character" w:customStyle="1" w:styleId="Bodytext6475ptBold">
    <w:name w:val="Body text (64) + 7.5 pt;Bold"/>
    <w:basedOn w:val="Bodytext6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6413ptBoldItalicSpacing0pt">
    <w:name w:val="Body text (64) + 13 pt;Bold;Italic;Spacing 0 pt"/>
    <w:basedOn w:val="Bodytext64"/>
    <w:rPr>
      <w:rFonts w:ascii="Book Antiqua" w:eastAsia="Book Antiqua" w:hAnsi="Book Antiqua" w:cs="Book Antiqua"/>
      <w:b/>
      <w:bCs/>
      <w:i/>
      <w:iCs/>
      <w:smallCaps w:val="0"/>
      <w:strike w:val="0"/>
      <w:color w:val="000000"/>
      <w:spacing w:val="-10"/>
      <w:w w:val="100"/>
      <w:position w:val="0"/>
      <w:sz w:val="26"/>
      <w:szCs w:val="26"/>
      <w:u w:val="none"/>
      <w:lang w:val="tr-TR" w:eastAsia="tr-TR" w:bidi="tr-TR"/>
    </w:rPr>
  </w:style>
  <w:style w:type="character" w:customStyle="1" w:styleId="Bodytext641">
    <w:name w:val="Body text (64)"/>
    <w:basedOn w:val="Bodytext6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Bold">
    <w:name w:val="Body text (64) + Bold"/>
    <w:basedOn w:val="Bodytext6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8pt">
    <w:name w:val="Body text (64) + 8 pt"/>
    <w:basedOn w:val="Bodytext64"/>
    <w:rPr>
      <w:rFonts w:ascii="Book Antiqua" w:eastAsia="Book Antiqua" w:hAnsi="Book Antiqua" w:cs="Book Antiqua"/>
      <w:b w:val="0"/>
      <w:bCs w:val="0"/>
      <w:i w:val="0"/>
      <w:iCs w:val="0"/>
      <w:smallCaps w:val="0"/>
      <w:strike w:val="0"/>
      <w:color w:val="000000"/>
      <w:spacing w:val="0"/>
      <w:w w:val="100"/>
      <w:position w:val="0"/>
      <w:sz w:val="16"/>
      <w:szCs w:val="16"/>
      <w:u w:val="none"/>
      <w:lang w:val="tr-TR" w:eastAsia="tr-TR" w:bidi="tr-TR"/>
    </w:rPr>
  </w:style>
  <w:style w:type="character" w:customStyle="1" w:styleId="Bodytext64Spacing1pt">
    <w:name w:val="Body text (64) + Spacing 1 pt"/>
    <w:basedOn w:val="Bodytext64"/>
    <w:rPr>
      <w:rFonts w:ascii="Book Antiqua" w:eastAsia="Book Antiqua" w:hAnsi="Book Antiqua" w:cs="Book Antiqua"/>
      <w:b w:val="0"/>
      <w:bCs w:val="0"/>
      <w:i w:val="0"/>
      <w:iCs w:val="0"/>
      <w:smallCaps w:val="0"/>
      <w:strike w:val="0"/>
      <w:color w:val="000000"/>
      <w:spacing w:val="20"/>
      <w:w w:val="100"/>
      <w:position w:val="0"/>
      <w:sz w:val="17"/>
      <w:szCs w:val="17"/>
      <w:u w:val="none"/>
      <w:lang w:val="tr-TR" w:eastAsia="tr-TR" w:bidi="tr-TR"/>
    </w:rPr>
  </w:style>
  <w:style w:type="character" w:customStyle="1" w:styleId="Bodytext16Spacing3pt1">
    <w:name w:val="Body text (16) + Spacing 3 pt"/>
    <w:basedOn w:val="Bodytext16"/>
    <w:rPr>
      <w:rFonts w:ascii="Book Antiqua" w:eastAsia="Book Antiqua" w:hAnsi="Book Antiqua" w:cs="Book Antiqua"/>
      <w:b/>
      <w:bCs/>
      <w:i w:val="0"/>
      <w:iCs w:val="0"/>
      <w:smallCaps w:val="0"/>
      <w:strike w:val="0"/>
      <w:color w:val="000000"/>
      <w:spacing w:val="70"/>
      <w:w w:val="100"/>
      <w:position w:val="0"/>
      <w:sz w:val="14"/>
      <w:szCs w:val="14"/>
      <w:u w:val="none"/>
      <w:lang w:val="tr-TR" w:eastAsia="tr-TR" w:bidi="tr-TR"/>
    </w:rPr>
  </w:style>
  <w:style w:type="character" w:customStyle="1" w:styleId="Bodytext217ptNotBoldExact">
    <w:name w:val="Body text (21) + 7 pt;Not Bold Exac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1Constantia75ptNotBoldSpacing0ptExact">
    <w:name w:val="Body text (21) + Constantia;7.5 pt;Not Bold;Spacing 0 pt Exact"/>
    <w:basedOn w:val="Bodytext21"/>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Bodytext28Exact">
    <w:name w:val="Body text (28) Exact"/>
    <w:basedOn w:val="DefaultParagraphFont"/>
    <w:rPr>
      <w:rFonts w:ascii="Segoe UI" w:eastAsia="Segoe UI" w:hAnsi="Segoe UI" w:cs="Segoe UI"/>
      <w:b/>
      <w:bCs/>
      <w:i w:val="0"/>
      <w:iCs w:val="0"/>
      <w:smallCaps w:val="0"/>
      <w:strike w:val="0"/>
      <w:spacing w:val="10"/>
      <w:sz w:val="12"/>
      <w:szCs w:val="12"/>
      <w:u w:val="none"/>
    </w:rPr>
  </w:style>
  <w:style w:type="character" w:customStyle="1" w:styleId="Bodytext28SmallCapsSpacing3ptExact">
    <w:name w:val="Body text (28) + Small Caps;Spacing 3 pt Exact"/>
    <w:basedOn w:val="Bodytext28"/>
    <w:rPr>
      <w:rFonts w:ascii="Segoe UI" w:eastAsia="Segoe UI" w:hAnsi="Segoe UI" w:cs="Segoe UI"/>
      <w:b/>
      <w:bCs/>
      <w:i w:val="0"/>
      <w:iCs w:val="0"/>
      <w:smallCaps/>
      <w:strike w:val="0"/>
      <w:color w:val="000000"/>
      <w:spacing w:val="60"/>
      <w:w w:val="100"/>
      <w:position w:val="0"/>
      <w:sz w:val="12"/>
      <w:szCs w:val="12"/>
      <w:u w:val="none"/>
      <w:lang w:val="tr-TR" w:eastAsia="tr-TR" w:bidi="tr-TR"/>
    </w:rPr>
  </w:style>
  <w:style w:type="character" w:customStyle="1" w:styleId="Bodytext218ptItalicExact">
    <w:name w:val="Body text (21) + 8 pt;Italic Exact"/>
    <w:basedOn w:val="Bodytext21"/>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14Exact">
    <w:name w:val="Body text (14) Exact"/>
    <w:basedOn w:val="DefaultParagraphFont"/>
    <w:rPr>
      <w:rFonts w:ascii="Book Antiqua" w:eastAsia="Book Antiqua" w:hAnsi="Book Antiqua" w:cs="Book Antiqua"/>
      <w:b w:val="0"/>
      <w:bCs w:val="0"/>
      <w:i w:val="0"/>
      <w:iCs w:val="0"/>
      <w:smallCaps w:val="0"/>
      <w:strike w:val="0"/>
      <w:sz w:val="14"/>
      <w:szCs w:val="14"/>
      <w:u w:val="none"/>
    </w:rPr>
  </w:style>
  <w:style w:type="character" w:customStyle="1" w:styleId="Bodytext1475ptBoldExact">
    <w:name w:val="Body text (14) + 7.5 pt;Bold Exact"/>
    <w:basedOn w:val="Bodytext1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5Exact">
    <w:name w:val="Body text (45) Exact"/>
    <w:basedOn w:val="DefaultParagraphFont"/>
    <w:rPr>
      <w:rFonts w:ascii="Book Antiqua" w:eastAsia="Book Antiqua" w:hAnsi="Book Antiqua" w:cs="Book Antiqua"/>
      <w:b/>
      <w:bCs/>
      <w:i/>
      <w:iCs/>
      <w:smallCaps w:val="0"/>
      <w:strike w:val="0"/>
      <w:sz w:val="14"/>
      <w:szCs w:val="14"/>
      <w:u w:val="none"/>
    </w:rPr>
  </w:style>
  <w:style w:type="character" w:customStyle="1" w:styleId="Bodytext45Arial45ptNotItalicSpacing3ptExact">
    <w:name w:val="Body text (45) + Arial;4.5 pt;Not Italic;Spacing 3 pt Exact"/>
    <w:basedOn w:val="Bodytext45"/>
    <w:rPr>
      <w:rFonts w:ascii="Arial" w:eastAsia="Arial" w:hAnsi="Arial" w:cs="Arial"/>
      <w:b/>
      <w:bCs/>
      <w:i/>
      <w:iCs/>
      <w:smallCaps w:val="0"/>
      <w:strike w:val="0"/>
      <w:color w:val="000000"/>
      <w:spacing w:val="70"/>
      <w:w w:val="100"/>
      <w:position w:val="0"/>
      <w:sz w:val="9"/>
      <w:szCs w:val="9"/>
      <w:u w:val="none"/>
      <w:lang w:val="tr-TR" w:eastAsia="tr-TR" w:bidi="tr-TR"/>
    </w:rPr>
  </w:style>
  <w:style w:type="character" w:customStyle="1" w:styleId="Bodytext18BookAntiqua7ptItalicExact">
    <w:name w:val="Body text (18) + Book Antiqua;7 pt;Italic Exact"/>
    <w:basedOn w:val="Bodytext1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8BookAntiqua7ptExact">
    <w:name w:val="Body text (18) + Book Antiqua;7 pt Exac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1SmallCapsExact">
    <w:name w:val="Body text (21) + Small Caps Exact"/>
    <w:basedOn w:val="Bodytext21"/>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Bodytext6785ptNotBold0">
    <w:name w:val="Body text (67) + 8.5 pt;Not Bold"/>
    <w:basedOn w:val="Bodytext67"/>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7TimesNewRoman17ptNotBoldItalic">
    <w:name w:val="Body text (67) + Times New Roman;17 pt;Not Bold;Italic"/>
    <w:basedOn w:val="Bodytext67"/>
    <w:rPr>
      <w:rFonts w:ascii="Times New Roman" w:eastAsia="Times New Roman" w:hAnsi="Times New Roman" w:cs="Times New Roman"/>
      <w:b/>
      <w:bCs/>
      <w:i/>
      <w:iCs/>
      <w:smallCaps w:val="0"/>
      <w:strike w:val="0"/>
      <w:color w:val="000000"/>
      <w:spacing w:val="0"/>
      <w:w w:val="100"/>
      <w:position w:val="0"/>
      <w:sz w:val="34"/>
      <w:szCs w:val="34"/>
      <w:u w:val="none"/>
      <w:lang w:val="tr-TR" w:eastAsia="tr-TR" w:bidi="tr-TR"/>
    </w:rPr>
  </w:style>
  <w:style w:type="character" w:customStyle="1" w:styleId="Heading1121">
    <w:name w:val="Heading #11 (2)"/>
    <w:basedOn w:val="Heading11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ing112ArialUnicodeMS21ptNotBoldItalic">
    <w:name w:val="Heading #11 (2) + Arial Unicode MS;21 pt;Not Bold;Italic"/>
    <w:basedOn w:val="Heading112"/>
    <w:rPr>
      <w:rFonts w:ascii="Arial Unicode MS" w:eastAsia="Arial Unicode MS" w:hAnsi="Arial Unicode MS" w:cs="Arial Unicode MS"/>
      <w:b/>
      <w:bCs/>
      <w:i/>
      <w:iCs/>
      <w:smallCaps w:val="0"/>
      <w:strike w:val="0"/>
      <w:color w:val="000000"/>
      <w:spacing w:val="0"/>
      <w:w w:val="100"/>
      <w:position w:val="0"/>
      <w:sz w:val="42"/>
      <w:szCs w:val="42"/>
      <w:u w:val="none"/>
      <w:lang w:val="tr-TR" w:eastAsia="tr-TR" w:bidi="tr-TR"/>
    </w:rPr>
  </w:style>
  <w:style w:type="character" w:customStyle="1" w:styleId="Heading11295pt">
    <w:name w:val="Heading #11 (2) + 9.5 pt"/>
    <w:basedOn w:val="Heading112"/>
    <w:rPr>
      <w:rFonts w:ascii="Book Antiqua" w:eastAsia="Book Antiqua" w:hAnsi="Book Antiqua" w:cs="Book Antiqua"/>
      <w:b/>
      <w:bCs/>
      <w:i w:val="0"/>
      <w:iCs w:val="0"/>
      <w:smallCaps w:val="0"/>
      <w:strike w:val="0"/>
      <w:color w:val="000000"/>
      <w:spacing w:val="0"/>
      <w:w w:val="100"/>
      <w:position w:val="0"/>
      <w:sz w:val="19"/>
      <w:szCs w:val="19"/>
      <w:u w:val="none"/>
      <w:lang w:val="tr-TR" w:eastAsia="tr-TR" w:bidi="tr-TR"/>
    </w:rPr>
  </w:style>
  <w:style w:type="character" w:customStyle="1" w:styleId="Bodytext64Bold0">
    <w:name w:val="Body text (64) + Bold"/>
    <w:basedOn w:val="Bodytext6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72">
    <w:name w:val="Body text (72)_"/>
    <w:basedOn w:val="DefaultParagraphFont"/>
    <w:link w:val="Bodytext720"/>
    <w:rPr>
      <w:rFonts w:ascii="Book Antiqua" w:eastAsia="Book Antiqua" w:hAnsi="Book Antiqua" w:cs="Book Antiqua"/>
      <w:b w:val="0"/>
      <w:bCs w:val="0"/>
      <w:i w:val="0"/>
      <w:iCs w:val="0"/>
      <w:smallCaps w:val="0"/>
      <w:strike w:val="0"/>
      <w:spacing w:val="0"/>
      <w:sz w:val="17"/>
      <w:szCs w:val="17"/>
      <w:u w:val="none"/>
    </w:rPr>
  </w:style>
  <w:style w:type="character" w:customStyle="1" w:styleId="Heading113">
    <w:name w:val="Heading #11 (3)_"/>
    <w:basedOn w:val="DefaultParagraphFont"/>
    <w:link w:val="Heading1130"/>
    <w:rPr>
      <w:rFonts w:ascii="Book Antiqua" w:eastAsia="Book Antiqua" w:hAnsi="Book Antiqua" w:cs="Book Antiqua"/>
      <w:b w:val="0"/>
      <w:bCs w:val="0"/>
      <w:i w:val="0"/>
      <w:iCs w:val="0"/>
      <w:smallCaps w:val="0"/>
      <w:strike w:val="0"/>
      <w:sz w:val="17"/>
      <w:szCs w:val="17"/>
      <w:u w:val="none"/>
    </w:rPr>
  </w:style>
  <w:style w:type="character" w:customStyle="1" w:styleId="Heading113TimesNewRoman17ptItalic">
    <w:name w:val="Heading #11 (3) + Times New Roman;17 pt;Italic"/>
    <w:basedOn w:val="Heading113"/>
    <w:rPr>
      <w:rFonts w:ascii="Times New Roman" w:eastAsia="Times New Roman" w:hAnsi="Times New Roman" w:cs="Times New Roman"/>
      <w:b w:val="0"/>
      <w:bCs w:val="0"/>
      <w:i/>
      <w:iCs/>
      <w:smallCaps w:val="0"/>
      <w:strike w:val="0"/>
      <w:color w:val="000000"/>
      <w:spacing w:val="0"/>
      <w:w w:val="100"/>
      <w:position w:val="0"/>
      <w:sz w:val="34"/>
      <w:szCs w:val="34"/>
      <w:u w:val="none"/>
      <w:lang w:val="tr-TR" w:eastAsia="tr-TR" w:bidi="tr-TR"/>
    </w:rPr>
  </w:style>
  <w:style w:type="character" w:customStyle="1" w:styleId="Heading93">
    <w:name w:val="Heading #9 (3)_"/>
    <w:basedOn w:val="DefaultParagraphFont"/>
    <w:link w:val="Heading930"/>
    <w:rPr>
      <w:rFonts w:ascii="Book Antiqua" w:eastAsia="Book Antiqua" w:hAnsi="Book Antiqua" w:cs="Book Antiqua"/>
      <w:b/>
      <w:bCs/>
      <w:i w:val="0"/>
      <w:iCs w:val="0"/>
      <w:smallCaps w:val="0"/>
      <w:strike w:val="0"/>
      <w:sz w:val="17"/>
      <w:szCs w:val="17"/>
      <w:u w:val="none"/>
    </w:rPr>
  </w:style>
  <w:style w:type="character" w:customStyle="1" w:styleId="Bodytext64SmallCaps">
    <w:name w:val="Body text (64) + Small Caps"/>
    <w:basedOn w:val="Bodytext64"/>
    <w:rPr>
      <w:rFonts w:ascii="Book Antiqua" w:eastAsia="Book Antiqua" w:hAnsi="Book Antiqua" w:cs="Book Antiqua"/>
      <w:b w:val="0"/>
      <w:bCs w:val="0"/>
      <w:i w:val="0"/>
      <w:iCs w:val="0"/>
      <w:smallCaps/>
      <w:strike w:val="0"/>
      <w:color w:val="000000"/>
      <w:spacing w:val="0"/>
      <w:w w:val="100"/>
      <w:position w:val="0"/>
      <w:sz w:val="17"/>
      <w:szCs w:val="17"/>
      <w:u w:val="none"/>
      <w:lang w:val="tr-TR" w:eastAsia="tr-TR" w:bidi="tr-TR"/>
    </w:rPr>
  </w:style>
  <w:style w:type="character" w:customStyle="1" w:styleId="Bodytext64Bold1">
    <w:name w:val="Body text (64) + Bold"/>
    <w:basedOn w:val="Bodytext6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7ptBoldItalicSpacing0pt">
    <w:name w:val="Body text (64) + 7 pt;Bold;Italic;Spacing 0 pt"/>
    <w:basedOn w:val="Bodytext64"/>
    <w:rPr>
      <w:rFonts w:ascii="Book Antiqua" w:eastAsia="Book Antiqua" w:hAnsi="Book Antiqua" w:cs="Book Antiqua"/>
      <w:b/>
      <w:bCs/>
      <w:i/>
      <w:iCs/>
      <w:smallCaps w:val="0"/>
      <w:strike w:val="0"/>
      <w:color w:val="000000"/>
      <w:spacing w:val="-10"/>
      <w:w w:val="100"/>
      <w:position w:val="0"/>
      <w:sz w:val="14"/>
      <w:szCs w:val="14"/>
      <w:u w:val="none"/>
      <w:lang w:val="tr-TR" w:eastAsia="tr-TR" w:bidi="tr-TR"/>
    </w:rPr>
  </w:style>
  <w:style w:type="character" w:customStyle="1" w:styleId="Bodytext647ptBold">
    <w:name w:val="Body text (64) + 7 pt;Bold"/>
    <w:basedOn w:val="Bodytext6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10ptNotBoldSpacing1pt">
    <w:name w:val="Body text (4) + 10 pt;Not Bold;Spacing 1 pt"/>
    <w:basedOn w:val="Bodytext4"/>
    <w:rPr>
      <w:rFonts w:ascii="Book Antiqua" w:eastAsia="Book Antiqua" w:hAnsi="Book Antiqua" w:cs="Book Antiqua"/>
      <w:b/>
      <w:bCs/>
      <w:i w:val="0"/>
      <w:iCs w:val="0"/>
      <w:smallCaps w:val="0"/>
      <w:strike w:val="0"/>
      <w:color w:val="000000"/>
      <w:spacing w:val="20"/>
      <w:w w:val="100"/>
      <w:position w:val="0"/>
      <w:sz w:val="20"/>
      <w:szCs w:val="20"/>
      <w:u w:val="none"/>
      <w:lang w:val="tr-TR" w:eastAsia="tr-TR" w:bidi="tr-TR"/>
    </w:rPr>
  </w:style>
  <w:style w:type="character" w:customStyle="1" w:styleId="Bodytext4Constantia10ptNotBoldSpacing3pt">
    <w:name w:val="Body text (4) + Constantia;10 pt;Not Bold;Spacing 3 pt"/>
    <w:basedOn w:val="Bodytext4"/>
    <w:rPr>
      <w:rFonts w:ascii="Constantia" w:eastAsia="Constantia" w:hAnsi="Constantia" w:cs="Constantia"/>
      <w:b/>
      <w:bCs/>
      <w:i w:val="0"/>
      <w:iCs w:val="0"/>
      <w:smallCaps w:val="0"/>
      <w:strike w:val="0"/>
      <w:color w:val="000000"/>
      <w:spacing w:val="70"/>
      <w:w w:val="100"/>
      <w:position w:val="0"/>
      <w:sz w:val="20"/>
      <w:szCs w:val="20"/>
      <w:u w:val="none"/>
      <w:lang w:val="tr-TR" w:eastAsia="tr-TR" w:bidi="tr-TR"/>
    </w:rPr>
  </w:style>
  <w:style w:type="character" w:customStyle="1" w:styleId="Heading114">
    <w:name w:val="Heading #11 (4)_"/>
    <w:basedOn w:val="DefaultParagraphFont"/>
    <w:link w:val="Heading1140"/>
    <w:rPr>
      <w:rFonts w:ascii="Book Antiqua" w:eastAsia="Book Antiqua" w:hAnsi="Book Antiqua" w:cs="Book Antiqua"/>
      <w:b/>
      <w:bCs/>
      <w:i w:val="0"/>
      <w:iCs w:val="0"/>
      <w:smallCaps w:val="0"/>
      <w:strike w:val="0"/>
      <w:sz w:val="14"/>
      <w:szCs w:val="14"/>
      <w:u w:val="none"/>
    </w:rPr>
  </w:style>
  <w:style w:type="character" w:customStyle="1" w:styleId="Bodytext48Arial45pt">
    <w:name w:val="Body text (48) + Arial;4.5 pt"/>
    <w:basedOn w:val="Bodytext48"/>
    <w:rPr>
      <w:rFonts w:ascii="Arial" w:eastAsia="Arial" w:hAnsi="Arial" w:cs="Arial"/>
      <w:b/>
      <w:bCs/>
      <w:i w:val="0"/>
      <w:iCs w:val="0"/>
      <w:smallCaps w:val="0"/>
      <w:strike w:val="0"/>
      <w:color w:val="000000"/>
      <w:spacing w:val="0"/>
      <w:w w:val="100"/>
      <w:position w:val="0"/>
      <w:sz w:val="9"/>
      <w:szCs w:val="9"/>
      <w:u w:val="none"/>
      <w:lang w:val="tr-TR" w:eastAsia="tr-TR" w:bidi="tr-TR"/>
    </w:rPr>
  </w:style>
  <w:style w:type="character" w:customStyle="1" w:styleId="Bodytext4885pt">
    <w:name w:val="Body text (48) + 8.5 pt"/>
    <w:basedOn w:val="Bodytext4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65pt">
    <w:name w:val="Body text (21) + 6.5 pt"/>
    <w:basedOn w:val="Bodytext21"/>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45Constantia10ptNotBoldNotItalicSpacing0pt">
    <w:name w:val="Body text (45) + Constantia;10 pt;Not Bold;Not Italic;Spacing 0 pt"/>
    <w:basedOn w:val="Bodytext45"/>
    <w:rPr>
      <w:rFonts w:ascii="Constantia" w:eastAsia="Constantia" w:hAnsi="Constantia" w:cs="Constantia"/>
      <w:b/>
      <w:bCs/>
      <w:i/>
      <w:iCs/>
      <w:smallCaps w:val="0"/>
      <w:strike w:val="0"/>
      <w:color w:val="000000"/>
      <w:spacing w:val="-10"/>
      <w:w w:val="100"/>
      <w:position w:val="0"/>
      <w:sz w:val="20"/>
      <w:szCs w:val="20"/>
      <w:u w:val="none"/>
      <w:lang w:val="tr-TR" w:eastAsia="tr-TR" w:bidi="tr-TR"/>
    </w:rPr>
  </w:style>
  <w:style w:type="character" w:customStyle="1" w:styleId="Bodytext71Constantia">
    <w:name w:val="Body text (71) + Constantia"/>
    <w:basedOn w:val="Bodytext71"/>
    <w:rPr>
      <w:rFonts w:ascii="Constantia" w:eastAsia="Constantia" w:hAnsi="Constantia" w:cs="Constantia"/>
      <w:b/>
      <w:bCs/>
      <w:i w:val="0"/>
      <w:iCs w:val="0"/>
      <w:smallCaps w:val="0"/>
      <w:strike w:val="0"/>
      <w:color w:val="000000"/>
      <w:spacing w:val="0"/>
      <w:w w:val="100"/>
      <w:position w:val="0"/>
      <w:sz w:val="17"/>
      <w:szCs w:val="17"/>
      <w:u w:val="none"/>
      <w:lang w:val="tr-TR" w:eastAsia="tr-TR" w:bidi="tr-TR"/>
    </w:rPr>
  </w:style>
  <w:style w:type="character" w:customStyle="1" w:styleId="Bodytext71Spacing1pt">
    <w:name w:val="Body text (71) + Spacing 1 pt"/>
    <w:basedOn w:val="Bodytext7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718pt">
    <w:name w:val="Body text (71) + 8 pt"/>
    <w:basedOn w:val="Bodytext7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71Spacing1pt0">
    <w:name w:val="Body text (71) + Spacing 1 pt"/>
    <w:basedOn w:val="Bodytext7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55Exact">
    <w:name w:val="Body text (55) Exact"/>
    <w:basedOn w:val="DefaultParagraphFont"/>
    <w:rPr>
      <w:rFonts w:ascii="Segoe UI" w:eastAsia="Segoe UI" w:hAnsi="Segoe UI" w:cs="Segoe UI"/>
      <w:b/>
      <w:bCs/>
      <w:i w:val="0"/>
      <w:iCs w:val="0"/>
      <w:smallCaps w:val="0"/>
      <w:strike w:val="0"/>
      <w:spacing w:val="20"/>
      <w:sz w:val="22"/>
      <w:szCs w:val="22"/>
      <w:u w:val="none"/>
    </w:rPr>
  </w:style>
  <w:style w:type="character" w:customStyle="1" w:styleId="Bodytext55Spacing0ptExact">
    <w:name w:val="Body text (55) + Spacing 0 pt Exact"/>
    <w:basedOn w:val="Bodytext55"/>
    <w:rPr>
      <w:rFonts w:ascii="Segoe UI" w:eastAsia="Segoe UI" w:hAnsi="Segoe UI" w:cs="Segoe UI"/>
      <w:b/>
      <w:bCs/>
      <w:i w:val="0"/>
      <w:iCs w:val="0"/>
      <w:smallCaps w:val="0"/>
      <w:strike w:val="0"/>
      <w:color w:val="000000"/>
      <w:spacing w:val="-10"/>
      <w:w w:val="100"/>
      <w:position w:val="0"/>
      <w:sz w:val="22"/>
      <w:szCs w:val="22"/>
      <w:u w:val="none"/>
      <w:lang w:val="tr-TR" w:eastAsia="tr-TR" w:bidi="tr-TR"/>
    </w:rPr>
  </w:style>
  <w:style w:type="character" w:customStyle="1" w:styleId="Bodytext64Spacing-1ptExact">
    <w:name w:val="Body text (64) + Spacing -1 pt Exact"/>
    <w:basedOn w:val="Bodytext64"/>
    <w:rPr>
      <w:rFonts w:ascii="Book Antiqua" w:eastAsia="Book Antiqua" w:hAnsi="Book Antiqua" w:cs="Book Antiqua"/>
      <w:b w:val="0"/>
      <w:bCs w:val="0"/>
      <w:i w:val="0"/>
      <w:iCs w:val="0"/>
      <w:smallCaps w:val="0"/>
      <w:strike w:val="0"/>
      <w:color w:val="000000"/>
      <w:spacing w:val="-20"/>
      <w:w w:val="100"/>
      <w:position w:val="0"/>
      <w:sz w:val="17"/>
      <w:szCs w:val="17"/>
      <w:u w:val="none"/>
      <w:lang w:val="tr-TR" w:eastAsia="tr-TR" w:bidi="tr-TR"/>
    </w:rPr>
  </w:style>
  <w:style w:type="character" w:customStyle="1" w:styleId="Bodytext6413ptBoldItalicSpacing0ptExact">
    <w:name w:val="Body text (64) + 13 pt;Bold;Italic;Spacing 0 pt Exact"/>
    <w:basedOn w:val="Bodytext64"/>
    <w:rPr>
      <w:rFonts w:ascii="Book Antiqua" w:eastAsia="Book Antiqua" w:hAnsi="Book Antiqua" w:cs="Book Antiqua"/>
      <w:b/>
      <w:bCs/>
      <w:i/>
      <w:iCs/>
      <w:smallCaps w:val="0"/>
      <w:strike w:val="0"/>
      <w:color w:val="000000"/>
      <w:spacing w:val="-10"/>
      <w:w w:val="100"/>
      <w:position w:val="0"/>
      <w:sz w:val="26"/>
      <w:szCs w:val="26"/>
      <w:u w:val="none"/>
      <w:lang w:val="tr-TR" w:eastAsia="tr-TR" w:bidi="tr-TR"/>
    </w:rPr>
  </w:style>
  <w:style w:type="character" w:customStyle="1" w:styleId="Bodytext64BoldExact">
    <w:name w:val="Body text (64) + Bold Exact"/>
    <w:basedOn w:val="Bodytext6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75ptBoldExact">
    <w:name w:val="Body text (64) + 7.5 pt;Bold Exact"/>
    <w:basedOn w:val="Bodytext6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75Exact">
    <w:name w:val="Body text (75) Exact"/>
    <w:basedOn w:val="DefaultParagraphFont"/>
    <w:rPr>
      <w:rFonts w:ascii="Book Antiqua" w:eastAsia="Book Antiqua" w:hAnsi="Book Antiqua" w:cs="Book Antiqua"/>
      <w:b/>
      <w:bCs/>
      <w:i w:val="0"/>
      <w:iCs w:val="0"/>
      <w:smallCaps w:val="0"/>
      <w:strike w:val="0"/>
      <w:sz w:val="16"/>
      <w:szCs w:val="16"/>
      <w:u w:val="none"/>
    </w:rPr>
  </w:style>
  <w:style w:type="character" w:customStyle="1" w:styleId="Bodytext7585ptNotBoldExact">
    <w:name w:val="Body text (75) + 8.5 pt;Not Bold Exact"/>
    <w:basedOn w:val="Bodytext75"/>
    <w:rPr>
      <w:rFonts w:ascii="Book Antiqua" w:eastAsia="Book Antiqua" w:hAnsi="Book Antiqua" w:cs="Book Antiqua"/>
      <w:b/>
      <w:bCs/>
      <w:i w:val="0"/>
      <w:iCs w:val="0"/>
      <w:smallCaps w:val="0"/>
      <w:strike w:val="0"/>
      <w:sz w:val="17"/>
      <w:szCs w:val="17"/>
      <w:u w:val="none"/>
    </w:rPr>
  </w:style>
  <w:style w:type="character" w:customStyle="1" w:styleId="Heading115">
    <w:name w:val="Heading #11 (5)_"/>
    <w:basedOn w:val="DefaultParagraphFont"/>
    <w:link w:val="Heading1150"/>
    <w:rPr>
      <w:rFonts w:ascii="Book Antiqua" w:eastAsia="Book Antiqua" w:hAnsi="Book Antiqua" w:cs="Book Antiqua"/>
      <w:b w:val="0"/>
      <w:bCs w:val="0"/>
      <w:i w:val="0"/>
      <w:iCs w:val="0"/>
      <w:smallCaps w:val="0"/>
      <w:strike w:val="0"/>
      <w:sz w:val="17"/>
      <w:szCs w:val="17"/>
      <w:u w:val="none"/>
    </w:rPr>
  </w:style>
  <w:style w:type="character" w:customStyle="1" w:styleId="Heading11513ptBoldItalicSpacing0pt">
    <w:name w:val="Heading #11 (5) + 13 pt;Bold;Italic;Spacing 0 pt"/>
    <w:basedOn w:val="Heading115"/>
    <w:rPr>
      <w:rFonts w:ascii="Book Antiqua" w:eastAsia="Book Antiqua" w:hAnsi="Book Antiqua" w:cs="Book Antiqua"/>
      <w:b/>
      <w:bCs/>
      <w:i/>
      <w:iCs/>
      <w:smallCaps w:val="0"/>
      <w:strike w:val="0"/>
      <w:color w:val="000000"/>
      <w:spacing w:val="-10"/>
      <w:w w:val="100"/>
      <w:position w:val="0"/>
      <w:sz w:val="26"/>
      <w:szCs w:val="26"/>
      <w:u w:val="none"/>
      <w:lang w:val="tr-TR" w:eastAsia="tr-TR" w:bidi="tr-TR"/>
    </w:rPr>
  </w:style>
  <w:style w:type="character" w:customStyle="1" w:styleId="Heading116">
    <w:name w:val="Heading #11 (6)_"/>
    <w:basedOn w:val="DefaultParagraphFont"/>
    <w:link w:val="Heading1160"/>
    <w:rPr>
      <w:rFonts w:ascii="Book Antiqua" w:eastAsia="Book Antiqua" w:hAnsi="Book Antiqua" w:cs="Book Antiqua"/>
      <w:b/>
      <w:bCs/>
      <w:i w:val="0"/>
      <w:iCs w:val="0"/>
      <w:smallCaps w:val="0"/>
      <w:strike w:val="0"/>
      <w:sz w:val="17"/>
      <w:szCs w:val="17"/>
      <w:u w:val="none"/>
    </w:rPr>
  </w:style>
  <w:style w:type="character" w:customStyle="1" w:styleId="Bodytext73">
    <w:name w:val="Body text (73)_"/>
    <w:basedOn w:val="DefaultParagraphFont"/>
    <w:link w:val="Bodytext730"/>
    <w:rPr>
      <w:rFonts w:ascii="Book Antiqua" w:eastAsia="Book Antiqua" w:hAnsi="Book Antiqua" w:cs="Book Antiqua"/>
      <w:b w:val="0"/>
      <w:bCs w:val="0"/>
      <w:i w:val="0"/>
      <w:iCs w:val="0"/>
      <w:smallCaps w:val="0"/>
      <w:strike w:val="0"/>
      <w:sz w:val="17"/>
      <w:szCs w:val="17"/>
      <w:u w:val="none"/>
    </w:rPr>
  </w:style>
  <w:style w:type="character" w:customStyle="1" w:styleId="Heading115Spacing1pt">
    <w:name w:val="Heading #11 (5) + Spacing 1 pt"/>
    <w:basedOn w:val="Heading115"/>
    <w:rPr>
      <w:rFonts w:ascii="Book Antiqua" w:eastAsia="Book Antiqua" w:hAnsi="Book Antiqua" w:cs="Book Antiqua"/>
      <w:b w:val="0"/>
      <w:bCs w:val="0"/>
      <w:i w:val="0"/>
      <w:iCs w:val="0"/>
      <w:smallCaps w:val="0"/>
      <w:strike w:val="0"/>
      <w:color w:val="000000"/>
      <w:spacing w:val="20"/>
      <w:w w:val="100"/>
      <w:position w:val="0"/>
      <w:sz w:val="17"/>
      <w:szCs w:val="17"/>
      <w:u w:val="none"/>
      <w:lang w:val="tr-TR" w:eastAsia="tr-TR" w:bidi="tr-TR"/>
    </w:rPr>
  </w:style>
  <w:style w:type="character" w:customStyle="1" w:styleId="Heading117">
    <w:name w:val="Heading #11 (7)_"/>
    <w:basedOn w:val="DefaultParagraphFont"/>
    <w:link w:val="Heading1170"/>
    <w:rPr>
      <w:rFonts w:ascii="Book Antiqua" w:eastAsia="Book Antiqua" w:hAnsi="Book Antiqua" w:cs="Book Antiqua"/>
      <w:b/>
      <w:bCs/>
      <w:i w:val="0"/>
      <w:iCs w:val="0"/>
      <w:smallCaps w:val="0"/>
      <w:strike w:val="0"/>
      <w:sz w:val="16"/>
      <w:szCs w:val="16"/>
      <w:u w:val="none"/>
    </w:rPr>
  </w:style>
  <w:style w:type="character" w:customStyle="1" w:styleId="Bodytext6775pt">
    <w:name w:val="Body text (67) + 7.5 pt"/>
    <w:basedOn w:val="Bodytext67"/>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731">
    <w:name w:val="Body text (73)"/>
    <w:basedOn w:val="Bodytext73"/>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74">
    <w:name w:val="Body text (74)_"/>
    <w:basedOn w:val="DefaultParagraphFont"/>
    <w:link w:val="Bodytext740"/>
    <w:rPr>
      <w:rFonts w:ascii="Book Antiqua" w:eastAsia="Book Antiqua" w:hAnsi="Book Antiqua" w:cs="Book Antiqua"/>
      <w:b w:val="0"/>
      <w:bCs w:val="0"/>
      <w:i/>
      <w:iCs/>
      <w:smallCaps w:val="0"/>
      <w:strike w:val="0"/>
      <w:spacing w:val="-40"/>
      <w:sz w:val="20"/>
      <w:szCs w:val="20"/>
      <w:u w:val="none"/>
    </w:rPr>
  </w:style>
  <w:style w:type="character" w:customStyle="1" w:styleId="Bodytext74SegoeUI11ptBoldNotItalicSpacing0pt">
    <w:name w:val="Body text (74) + Segoe UI;11 pt;Bold;Not Italic;Spacing 0 pt"/>
    <w:basedOn w:val="Bodytext74"/>
    <w:rPr>
      <w:rFonts w:ascii="Segoe UI" w:eastAsia="Segoe UI" w:hAnsi="Segoe UI" w:cs="Segoe UI"/>
      <w:b/>
      <w:bCs/>
      <w:i/>
      <w:iCs/>
      <w:smallCaps w:val="0"/>
      <w:strike w:val="0"/>
      <w:color w:val="000000"/>
      <w:spacing w:val="-10"/>
      <w:w w:val="100"/>
      <w:position w:val="0"/>
      <w:sz w:val="22"/>
      <w:szCs w:val="22"/>
      <w:u w:val="none"/>
      <w:lang w:val="tr-TR" w:eastAsia="tr-TR" w:bidi="tr-TR"/>
    </w:rPr>
  </w:style>
  <w:style w:type="character" w:customStyle="1" w:styleId="Bodytext74SegoeUI105ptNotItalicSpacing0pt">
    <w:name w:val="Body text (74) + Segoe UI;10.5 pt;Not Italic;Spacing 0 pt"/>
    <w:basedOn w:val="Bodytext74"/>
    <w:rPr>
      <w:rFonts w:ascii="Segoe UI" w:eastAsia="Segoe UI" w:hAnsi="Segoe UI" w:cs="Segoe UI"/>
      <w:b w:val="0"/>
      <w:bCs w:val="0"/>
      <w:i/>
      <w:iCs/>
      <w:smallCaps w:val="0"/>
      <w:strike w:val="0"/>
      <w:color w:val="000000"/>
      <w:spacing w:val="0"/>
      <w:w w:val="100"/>
      <w:position w:val="0"/>
      <w:sz w:val="21"/>
      <w:szCs w:val="21"/>
      <w:u w:val="none"/>
      <w:lang w:val="tr-TR" w:eastAsia="tr-TR" w:bidi="tr-TR"/>
    </w:rPr>
  </w:style>
  <w:style w:type="character" w:customStyle="1" w:styleId="Bodytext74SmallCaps">
    <w:name w:val="Body text (74) + Small Caps"/>
    <w:basedOn w:val="Bodytext74"/>
    <w:rPr>
      <w:rFonts w:ascii="Book Antiqua" w:eastAsia="Book Antiqua" w:hAnsi="Book Antiqua" w:cs="Book Antiqua"/>
      <w:b w:val="0"/>
      <w:bCs w:val="0"/>
      <w:i/>
      <w:iCs/>
      <w:smallCaps/>
      <w:strike w:val="0"/>
      <w:color w:val="000000"/>
      <w:spacing w:val="-40"/>
      <w:w w:val="100"/>
      <w:position w:val="0"/>
      <w:sz w:val="20"/>
      <w:szCs w:val="20"/>
      <w:u w:val="none"/>
      <w:lang w:val="tr-TR" w:eastAsia="tr-TR" w:bidi="tr-TR"/>
    </w:rPr>
  </w:style>
  <w:style w:type="character" w:customStyle="1" w:styleId="Heading62Spacing7pt">
    <w:name w:val="Heading #6 (2) + Spacing 7 pt"/>
    <w:basedOn w:val="Heading62"/>
    <w:rPr>
      <w:rFonts w:ascii="Book Antiqua" w:eastAsia="Book Antiqua" w:hAnsi="Book Antiqua" w:cs="Book Antiqua"/>
      <w:b/>
      <w:bCs/>
      <w:i w:val="0"/>
      <w:iCs w:val="0"/>
      <w:smallCaps w:val="0"/>
      <w:strike w:val="0"/>
      <w:color w:val="000000"/>
      <w:spacing w:val="140"/>
      <w:w w:val="100"/>
      <w:position w:val="0"/>
      <w:sz w:val="17"/>
      <w:szCs w:val="17"/>
      <w:u w:val="none"/>
      <w:lang w:val="tr-TR" w:eastAsia="tr-TR" w:bidi="tr-TR"/>
    </w:rPr>
  </w:style>
  <w:style w:type="character" w:customStyle="1" w:styleId="Heading62Constantia6ptSpacing0pt">
    <w:name w:val="Heading #6 (2) + Constantia;6 pt;Spacing 0 pt"/>
    <w:basedOn w:val="Heading62"/>
    <w:rPr>
      <w:rFonts w:ascii="Constantia" w:eastAsia="Constantia" w:hAnsi="Constantia" w:cs="Constantia"/>
      <w:b/>
      <w:bCs/>
      <w:i w:val="0"/>
      <w:iCs w:val="0"/>
      <w:smallCaps w:val="0"/>
      <w:strike w:val="0"/>
      <w:color w:val="000000"/>
      <w:spacing w:val="10"/>
      <w:w w:val="100"/>
      <w:position w:val="0"/>
      <w:sz w:val="12"/>
      <w:szCs w:val="12"/>
      <w:u w:val="none"/>
      <w:lang w:val="tr-TR" w:eastAsia="tr-TR" w:bidi="tr-TR"/>
    </w:rPr>
  </w:style>
  <w:style w:type="character" w:customStyle="1" w:styleId="Bodytext338pt">
    <w:name w:val="Body text (33) + 8 pt"/>
    <w:basedOn w:val="Bodytext33"/>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75">
    <w:name w:val="Body text (75)_"/>
    <w:basedOn w:val="DefaultParagraphFont"/>
    <w:link w:val="Bodytext750"/>
    <w:rPr>
      <w:rFonts w:ascii="Book Antiqua" w:eastAsia="Book Antiqua" w:hAnsi="Book Antiqua" w:cs="Book Antiqua"/>
      <w:b/>
      <w:bCs/>
      <w:i w:val="0"/>
      <w:iCs w:val="0"/>
      <w:smallCaps w:val="0"/>
      <w:strike w:val="0"/>
      <w:sz w:val="16"/>
      <w:szCs w:val="16"/>
      <w:u w:val="none"/>
    </w:rPr>
  </w:style>
  <w:style w:type="character" w:customStyle="1" w:styleId="Bodytext75Spacing-1pt">
    <w:name w:val="Body text (75) + Spacing -1 pt"/>
    <w:basedOn w:val="Bodytext75"/>
    <w:rPr>
      <w:rFonts w:ascii="Book Antiqua" w:eastAsia="Book Antiqua" w:hAnsi="Book Antiqua" w:cs="Book Antiqua"/>
      <w:b/>
      <w:bCs/>
      <w:i w:val="0"/>
      <w:iCs w:val="0"/>
      <w:smallCaps w:val="0"/>
      <w:strike w:val="0"/>
      <w:color w:val="000000"/>
      <w:spacing w:val="-20"/>
      <w:w w:val="100"/>
      <w:position w:val="0"/>
      <w:sz w:val="16"/>
      <w:szCs w:val="16"/>
      <w:u w:val="none"/>
      <w:lang w:val="tr-TR" w:eastAsia="tr-TR" w:bidi="tr-TR"/>
    </w:rPr>
  </w:style>
  <w:style w:type="character" w:customStyle="1" w:styleId="Bodytext75Spacing1pt">
    <w:name w:val="Body text (75) + Spacing 1 pt"/>
    <w:basedOn w:val="Bodytext75"/>
    <w:rPr>
      <w:rFonts w:ascii="Book Antiqua" w:eastAsia="Book Antiqua" w:hAnsi="Book Antiqua" w:cs="Book Antiqua"/>
      <w:b/>
      <w:bCs/>
      <w:i w:val="0"/>
      <w:iCs w:val="0"/>
      <w:smallCaps w:val="0"/>
      <w:strike w:val="0"/>
      <w:color w:val="000000"/>
      <w:spacing w:val="20"/>
      <w:w w:val="100"/>
      <w:position w:val="0"/>
      <w:sz w:val="16"/>
      <w:szCs w:val="16"/>
      <w:u w:val="none"/>
      <w:lang w:val="tr-TR" w:eastAsia="tr-TR" w:bidi="tr-TR"/>
    </w:rPr>
  </w:style>
  <w:style w:type="character" w:customStyle="1" w:styleId="Bodytext7575ptNotBold">
    <w:name w:val="Body text (75) + 7.5 pt;Not Bold"/>
    <w:basedOn w:val="Bodytext75"/>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75NotBoldSpacing0pt">
    <w:name w:val="Body text (75) + Not Bold;Spacing 0 pt"/>
    <w:basedOn w:val="Bodytext75"/>
    <w:rPr>
      <w:rFonts w:ascii="Book Antiqua" w:eastAsia="Book Antiqua" w:hAnsi="Book Antiqua" w:cs="Book Antiqua"/>
      <w:b/>
      <w:bCs/>
      <w:i w:val="0"/>
      <w:iCs w:val="0"/>
      <w:smallCaps w:val="0"/>
      <w:strike w:val="0"/>
      <w:color w:val="000000"/>
      <w:spacing w:val="-10"/>
      <w:w w:val="100"/>
      <w:position w:val="0"/>
      <w:sz w:val="16"/>
      <w:szCs w:val="16"/>
      <w:u w:val="none"/>
      <w:lang w:val="tr-TR" w:eastAsia="tr-TR" w:bidi="tr-TR"/>
    </w:rPr>
  </w:style>
  <w:style w:type="character" w:customStyle="1" w:styleId="Bodytext75Spacing1pt0">
    <w:name w:val="Body text (75) + Spacing 1 pt"/>
    <w:basedOn w:val="Bodytext75"/>
    <w:rPr>
      <w:rFonts w:ascii="Book Antiqua" w:eastAsia="Book Antiqua" w:hAnsi="Book Antiqua" w:cs="Book Antiqua"/>
      <w:b/>
      <w:bCs/>
      <w:i w:val="0"/>
      <w:iCs w:val="0"/>
      <w:smallCaps w:val="0"/>
      <w:strike w:val="0"/>
      <w:color w:val="000000"/>
      <w:spacing w:val="20"/>
      <w:w w:val="100"/>
      <w:position w:val="0"/>
      <w:sz w:val="16"/>
      <w:szCs w:val="16"/>
      <w:u w:val="none"/>
      <w:lang w:val="tr-TR" w:eastAsia="tr-TR" w:bidi="tr-TR"/>
    </w:rPr>
  </w:style>
  <w:style w:type="character" w:customStyle="1" w:styleId="Bodytext21Constantia6ptSpacing0pt0">
    <w:name w:val="Body text (21) + Constantia;6 pt;Spacing 0 pt"/>
    <w:basedOn w:val="Bodytext21"/>
    <w:rPr>
      <w:rFonts w:ascii="Constantia" w:eastAsia="Constantia" w:hAnsi="Constantia" w:cs="Constantia"/>
      <w:b/>
      <w:bCs/>
      <w:i w:val="0"/>
      <w:iCs w:val="0"/>
      <w:smallCaps w:val="0"/>
      <w:strike w:val="0"/>
      <w:color w:val="000000"/>
      <w:spacing w:val="10"/>
      <w:w w:val="100"/>
      <w:position w:val="0"/>
      <w:sz w:val="12"/>
      <w:szCs w:val="12"/>
      <w:u w:val="none"/>
      <w:lang w:val="tr-TR" w:eastAsia="tr-TR" w:bidi="tr-TR"/>
    </w:rPr>
  </w:style>
  <w:style w:type="character" w:customStyle="1" w:styleId="Bodytext6785pt0">
    <w:name w:val="Body text (67) + 8.5 pt"/>
    <w:basedOn w:val="Bodytext67"/>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76">
    <w:name w:val="Body text (76)_"/>
    <w:basedOn w:val="DefaultParagraphFont"/>
    <w:link w:val="Bodytext760"/>
    <w:rPr>
      <w:rFonts w:ascii="Book Antiqua" w:eastAsia="Book Antiqua" w:hAnsi="Book Antiqua" w:cs="Book Antiqua"/>
      <w:b/>
      <w:bCs/>
      <w:i w:val="0"/>
      <w:iCs w:val="0"/>
      <w:smallCaps w:val="0"/>
      <w:strike w:val="0"/>
      <w:sz w:val="17"/>
      <w:szCs w:val="17"/>
      <w:u w:val="none"/>
    </w:rPr>
  </w:style>
  <w:style w:type="character" w:customStyle="1" w:styleId="Bodytext60BookAntiqua10ptNotBoldItalic">
    <w:name w:val="Body text (60) + Book Antiqua;10 pt;Not Bold;Italic"/>
    <w:basedOn w:val="Bodytext60"/>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Bodytext719ptNotBoldItalicSmallCaps">
    <w:name w:val="Body text (71) + 9 pt;Not Bold;Italic;Small Caps"/>
    <w:basedOn w:val="Bodytext71"/>
    <w:rPr>
      <w:rFonts w:ascii="Book Antiqua" w:eastAsia="Book Antiqua" w:hAnsi="Book Antiqua" w:cs="Book Antiqua"/>
      <w:b/>
      <w:bCs/>
      <w:i/>
      <w:iCs/>
      <w:smallCaps/>
      <w:strike w:val="0"/>
      <w:color w:val="000000"/>
      <w:spacing w:val="0"/>
      <w:w w:val="100"/>
      <w:position w:val="0"/>
      <w:sz w:val="18"/>
      <w:szCs w:val="18"/>
      <w:u w:val="none"/>
      <w:lang w:val="tr-TR" w:eastAsia="tr-TR" w:bidi="tr-TR"/>
    </w:rPr>
  </w:style>
  <w:style w:type="character" w:customStyle="1" w:styleId="Bodytext71SmallCaps">
    <w:name w:val="Body text (71) + Small Caps"/>
    <w:basedOn w:val="Bodytext71"/>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Bodytext719ptNotBoldItalic0">
    <w:name w:val="Body text (71) + 9 pt;Not Bold;Italic"/>
    <w:basedOn w:val="Bodytext71"/>
    <w:rPr>
      <w:rFonts w:ascii="Book Antiqua" w:eastAsia="Book Antiqua" w:hAnsi="Book Antiqua" w:cs="Book Antiqua"/>
      <w:b/>
      <w:bCs/>
      <w:i/>
      <w:iCs/>
      <w:smallCaps w:val="0"/>
      <w:strike w:val="0"/>
      <w:color w:val="000000"/>
      <w:spacing w:val="0"/>
      <w:w w:val="100"/>
      <w:position w:val="0"/>
      <w:sz w:val="18"/>
      <w:szCs w:val="18"/>
      <w:u w:val="none"/>
      <w:lang w:val="tr-TR" w:eastAsia="tr-TR" w:bidi="tr-TR"/>
    </w:rPr>
  </w:style>
  <w:style w:type="character" w:customStyle="1" w:styleId="Bodytext71NotBold">
    <w:name w:val="Body text (71) + Not Bold"/>
    <w:basedOn w:val="Bodytext7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71SegoeUI9ptNotBold">
    <w:name w:val="Body text (71) + Segoe UI;9 pt;Not Bold"/>
    <w:basedOn w:val="Bodytext71"/>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Bodytext7195ptNotBold">
    <w:name w:val="Body text (71) + 9.5 pt;Not Bold"/>
    <w:basedOn w:val="Bodytext71"/>
    <w:rPr>
      <w:rFonts w:ascii="Book Antiqua" w:eastAsia="Book Antiqua" w:hAnsi="Book Antiqua" w:cs="Book Antiqua"/>
      <w:b/>
      <w:bCs/>
      <w:i w:val="0"/>
      <w:iCs w:val="0"/>
      <w:smallCaps w:val="0"/>
      <w:strike w:val="0"/>
      <w:color w:val="000000"/>
      <w:spacing w:val="0"/>
      <w:w w:val="100"/>
      <w:position w:val="0"/>
      <w:sz w:val="19"/>
      <w:szCs w:val="19"/>
      <w:u w:val="none"/>
      <w:lang w:val="tr-TR" w:eastAsia="tr-TR" w:bidi="tr-TR"/>
    </w:rPr>
  </w:style>
  <w:style w:type="character" w:customStyle="1" w:styleId="Bodytext71NotBoldSpacing1pt">
    <w:name w:val="Body text (71) + Not Bold;Spacing 1 pt"/>
    <w:basedOn w:val="Bodytext7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71NotBold0">
    <w:name w:val="Body text (71) + Not Bold"/>
    <w:basedOn w:val="Bodytext7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9pt">
    <w:name w:val="Body text (64) + 9 pt"/>
    <w:basedOn w:val="Bodytext64"/>
    <w:rPr>
      <w:rFonts w:ascii="Book Antiqua" w:eastAsia="Book Antiqua" w:hAnsi="Book Antiqua" w:cs="Book Antiqua"/>
      <w:b w:val="0"/>
      <w:bCs w:val="0"/>
      <w:i w:val="0"/>
      <w:iCs w:val="0"/>
      <w:smallCaps w:val="0"/>
      <w:strike w:val="0"/>
      <w:color w:val="000000"/>
      <w:spacing w:val="0"/>
      <w:w w:val="100"/>
      <w:position w:val="0"/>
      <w:sz w:val="18"/>
      <w:szCs w:val="18"/>
      <w:u w:val="none"/>
      <w:lang w:val="tr-TR" w:eastAsia="tr-TR" w:bidi="tr-TR"/>
    </w:rPr>
  </w:style>
  <w:style w:type="character" w:customStyle="1" w:styleId="Bodytext642">
    <w:name w:val="Body text (64)"/>
    <w:basedOn w:val="Bodytext64"/>
    <w:rPr>
      <w:rFonts w:ascii="Book Antiqua" w:eastAsia="Book Antiqua" w:hAnsi="Book Antiqua" w:cs="Book Antiqua"/>
      <w:b w:val="0"/>
      <w:bCs w:val="0"/>
      <w:i w:val="0"/>
      <w:iCs w:val="0"/>
      <w:smallCaps w:val="0"/>
      <w:strike w:val="0"/>
      <w:color w:val="000000"/>
      <w:spacing w:val="0"/>
      <w:w w:val="100"/>
      <w:position w:val="0"/>
      <w:sz w:val="17"/>
      <w:szCs w:val="17"/>
      <w:u w:val="none"/>
      <w:lang w:val="tr-TR" w:eastAsia="tr-TR" w:bidi="tr-TR"/>
    </w:rPr>
  </w:style>
  <w:style w:type="character" w:customStyle="1" w:styleId="Bodytext62">
    <w:name w:val="Body text (62)_"/>
    <w:basedOn w:val="DefaultParagraphFont"/>
    <w:link w:val="Bodytext620"/>
    <w:rPr>
      <w:rFonts w:ascii="Book Antiqua" w:eastAsia="Book Antiqua" w:hAnsi="Book Antiqua" w:cs="Book Antiqua"/>
      <w:b/>
      <w:bCs/>
      <w:i w:val="0"/>
      <w:iCs w:val="0"/>
      <w:smallCaps w:val="0"/>
      <w:strike w:val="0"/>
      <w:spacing w:val="0"/>
      <w:sz w:val="15"/>
      <w:szCs w:val="15"/>
      <w:u w:val="none"/>
    </w:rPr>
  </w:style>
  <w:style w:type="character" w:customStyle="1" w:styleId="Bodytext621">
    <w:name w:val="Body text (62)"/>
    <w:basedOn w:val="Bodytext6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62Spacing1pt">
    <w:name w:val="Body text (62) + Spacing 1 pt"/>
    <w:basedOn w:val="Bodytext62"/>
    <w:rPr>
      <w:rFonts w:ascii="Book Antiqua" w:eastAsia="Book Antiqua" w:hAnsi="Book Antiqua" w:cs="Book Antiqua"/>
      <w:b/>
      <w:bCs/>
      <w:i w:val="0"/>
      <w:iCs w:val="0"/>
      <w:smallCaps w:val="0"/>
      <w:strike w:val="0"/>
      <w:color w:val="000000"/>
      <w:spacing w:val="30"/>
      <w:w w:val="100"/>
      <w:position w:val="0"/>
      <w:sz w:val="15"/>
      <w:szCs w:val="15"/>
      <w:u w:val="none"/>
      <w:lang w:val="tr-TR" w:eastAsia="tr-TR" w:bidi="tr-TR"/>
    </w:rPr>
  </w:style>
  <w:style w:type="character" w:customStyle="1" w:styleId="Bodytext62Spacing4pt">
    <w:name w:val="Body text (62) + Spacing 4 pt"/>
    <w:basedOn w:val="Bodytext62"/>
    <w:rPr>
      <w:rFonts w:ascii="Book Antiqua" w:eastAsia="Book Antiqua" w:hAnsi="Book Antiqua" w:cs="Book Antiqua"/>
      <w:b/>
      <w:bCs/>
      <w:i w:val="0"/>
      <w:iCs w:val="0"/>
      <w:smallCaps w:val="0"/>
      <w:strike w:val="0"/>
      <w:color w:val="000000"/>
      <w:spacing w:val="80"/>
      <w:w w:val="100"/>
      <w:position w:val="0"/>
      <w:sz w:val="15"/>
      <w:szCs w:val="15"/>
      <w:u w:val="none"/>
      <w:lang w:val="tr-TR" w:eastAsia="tr-TR" w:bidi="tr-TR"/>
    </w:rPr>
  </w:style>
  <w:style w:type="character" w:customStyle="1" w:styleId="Bodytext62NotBold">
    <w:name w:val="Body text (62) + Not Bold"/>
    <w:basedOn w:val="Bodytext6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622">
    <w:name w:val="Body text (62)"/>
    <w:basedOn w:val="Bodytext62"/>
    <w:rPr>
      <w:rFonts w:ascii="Book Antiqua" w:eastAsia="Book Antiqua" w:hAnsi="Book Antiqua" w:cs="Book Antiqua"/>
      <w:b/>
      <w:bCs/>
      <w:i w:val="0"/>
      <w:iCs w:val="0"/>
      <w:smallCaps w:val="0"/>
      <w:strike w:val="0"/>
      <w:color w:val="000000"/>
      <w:spacing w:val="0"/>
      <w:w w:val="100"/>
      <w:position w:val="0"/>
      <w:sz w:val="15"/>
      <w:szCs w:val="15"/>
      <w:u w:val="single"/>
      <w:lang w:val="tr-TR" w:eastAsia="tr-TR" w:bidi="tr-TR"/>
    </w:rPr>
  </w:style>
  <w:style w:type="character" w:customStyle="1" w:styleId="Bodytext628pt">
    <w:name w:val="Body text (62) + 8 pt"/>
    <w:basedOn w:val="Bodytext62"/>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285pt">
    <w:name w:val="Body text (62) + 8.5 pt"/>
    <w:basedOn w:val="Bodytext6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285pt0">
    <w:name w:val="Body text (62) + 8.5 pt"/>
    <w:basedOn w:val="Bodytext6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8BookAntiquaNotBold0">
    <w:name w:val="Body text (18) + Book Antiqua;Not Bold"/>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8BookAntiqua85pt">
    <w:name w:val="Body text (18) + Book Antiqua;8.5 pt"/>
    <w:basedOn w:val="Bodytext1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8Constantia75pt">
    <w:name w:val="Body text (48) + Constantia;7.5 pt"/>
    <w:basedOn w:val="Bodytext48"/>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487ptNotBold">
    <w:name w:val="Body text (48) + 7 pt;Not Bold"/>
    <w:basedOn w:val="Bodytext4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8Constantia55ptNotBold">
    <w:name w:val="Body text (48) + Constantia;5.5 pt;Not Bold"/>
    <w:basedOn w:val="Bodytext48"/>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18BookAntiqua7ptNotBold">
    <w:name w:val="Body text (18) + Book Antiqua;7 pt;Not Bold"/>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SmallCaps">
    <w:name w:val="Body text (18) + Small Caps"/>
    <w:basedOn w:val="Bodytext18"/>
    <w:rPr>
      <w:rFonts w:ascii="Constantia" w:eastAsia="Constantia" w:hAnsi="Constantia" w:cs="Constantia"/>
      <w:b/>
      <w:bCs/>
      <w:i w:val="0"/>
      <w:iCs w:val="0"/>
      <w:smallCaps/>
      <w:strike w:val="0"/>
      <w:color w:val="000000"/>
      <w:spacing w:val="0"/>
      <w:w w:val="100"/>
      <w:position w:val="0"/>
      <w:sz w:val="15"/>
      <w:szCs w:val="15"/>
      <w:u w:val="none"/>
      <w:lang w:val="tr-TR" w:eastAsia="tr-TR" w:bidi="tr-TR"/>
    </w:rPr>
  </w:style>
  <w:style w:type="character" w:customStyle="1" w:styleId="Bodytext181">
    <w:name w:val="Body text (18)"/>
    <w:basedOn w:val="Bodytext18"/>
    <w:rPr>
      <w:rFonts w:ascii="Constantia" w:eastAsia="Constantia" w:hAnsi="Constantia" w:cs="Constantia"/>
      <w:b/>
      <w:bCs/>
      <w:i w:val="0"/>
      <w:iCs w:val="0"/>
      <w:smallCaps w:val="0"/>
      <w:strike w:val="0"/>
      <w:color w:val="000000"/>
      <w:spacing w:val="0"/>
      <w:w w:val="100"/>
      <w:position w:val="0"/>
      <w:sz w:val="15"/>
      <w:szCs w:val="15"/>
      <w:u w:val="single"/>
      <w:lang w:val="tr-TR" w:eastAsia="tr-TR" w:bidi="tr-TR"/>
    </w:rPr>
  </w:style>
  <w:style w:type="character" w:customStyle="1" w:styleId="Bodytext48SmallCaps">
    <w:name w:val="Body text (48) + Small Caps"/>
    <w:basedOn w:val="Bodytext48"/>
    <w:rPr>
      <w:rFonts w:ascii="Book Antiqua" w:eastAsia="Book Antiqua" w:hAnsi="Book Antiqua" w:cs="Book Antiqua"/>
      <w:b/>
      <w:bCs/>
      <w:i w:val="0"/>
      <w:iCs w:val="0"/>
      <w:smallCaps/>
      <w:strike w:val="0"/>
      <w:color w:val="000000"/>
      <w:spacing w:val="0"/>
      <w:w w:val="100"/>
      <w:position w:val="0"/>
      <w:sz w:val="13"/>
      <w:szCs w:val="13"/>
      <w:u w:val="none"/>
      <w:lang w:val="tr-TR" w:eastAsia="tr-TR" w:bidi="tr-TR"/>
    </w:rPr>
  </w:style>
  <w:style w:type="character" w:customStyle="1" w:styleId="Bodytext18BookAntiqua">
    <w:name w:val="Body text (18) + Book Antiqua"/>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8BookAntiqua8pt">
    <w:name w:val="Body text (18) + Book Antiqua;8 pt"/>
    <w:basedOn w:val="Bodytext1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865ptSpacing0pt">
    <w:name w:val="Body text (18) + 6.5 pt;Spacing 0 pt"/>
    <w:basedOn w:val="Bodytext18"/>
    <w:rPr>
      <w:rFonts w:ascii="Constantia" w:eastAsia="Constantia" w:hAnsi="Constantia" w:cs="Constantia"/>
      <w:b/>
      <w:bCs/>
      <w:i w:val="0"/>
      <w:iCs w:val="0"/>
      <w:smallCaps w:val="0"/>
      <w:strike w:val="0"/>
      <w:color w:val="000000"/>
      <w:spacing w:val="10"/>
      <w:w w:val="100"/>
      <w:position w:val="0"/>
      <w:sz w:val="13"/>
      <w:szCs w:val="13"/>
      <w:u w:val="none"/>
      <w:lang w:val="tr-TR" w:eastAsia="tr-TR" w:bidi="tr-TR"/>
    </w:rPr>
  </w:style>
  <w:style w:type="character" w:customStyle="1" w:styleId="Bodytext60SmallCapsSpacing0pt">
    <w:name w:val="Body text (60) + Small Caps;Spacing 0 pt"/>
    <w:basedOn w:val="Bodytext60"/>
    <w:rPr>
      <w:rFonts w:ascii="Segoe UI" w:eastAsia="Segoe UI" w:hAnsi="Segoe UI" w:cs="Segoe UI"/>
      <w:b/>
      <w:bCs/>
      <w:i w:val="0"/>
      <w:iCs w:val="0"/>
      <w:smallCaps/>
      <w:strike w:val="0"/>
      <w:color w:val="000000"/>
      <w:spacing w:val="-10"/>
      <w:w w:val="100"/>
      <w:position w:val="0"/>
      <w:sz w:val="26"/>
      <w:szCs w:val="26"/>
      <w:u w:val="none"/>
      <w:lang w:val="tr-TR" w:eastAsia="tr-TR" w:bidi="tr-TR"/>
    </w:rPr>
  </w:style>
  <w:style w:type="character" w:customStyle="1" w:styleId="Bodytext18BookAntiqua0">
    <w:name w:val="Body text (18) + Book Antiqua"/>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8TimesNewRoman17ptNotBoldItalic">
    <w:name w:val="Body text (48) + Times New Roman;17 pt;Not Bold;Italic"/>
    <w:basedOn w:val="Bodytext48"/>
    <w:rPr>
      <w:rFonts w:ascii="Times New Roman" w:eastAsia="Times New Roman" w:hAnsi="Times New Roman" w:cs="Times New Roman"/>
      <w:b/>
      <w:bCs/>
      <w:i/>
      <w:iCs/>
      <w:smallCaps w:val="0"/>
      <w:strike w:val="0"/>
      <w:color w:val="000000"/>
      <w:spacing w:val="0"/>
      <w:w w:val="100"/>
      <w:position w:val="0"/>
      <w:sz w:val="34"/>
      <w:szCs w:val="34"/>
      <w:u w:val="none"/>
      <w:lang w:val="tr-TR" w:eastAsia="tr-TR" w:bidi="tr-TR"/>
    </w:rPr>
  </w:style>
  <w:style w:type="character" w:customStyle="1" w:styleId="Bodytext4885ptNotBold">
    <w:name w:val="Body text (48) + 8.5 pt;Not Bold"/>
    <w:basedOn w:val="Bodytext4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8BookAntiqua65pt">
    <w:name w:val="Body text (18) + Book Antiqua;6.5 pt"/>
    <w:basedOn w:val="Bodytext1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77">
    <w:name w:val="Body text (77)_"/>
    <w:basedOn w:val="DefaultParagraphFont"/>
    <w:link w:val="Bodytext770"/>
    <w:rPr>
      <w:rFonts w:ascii="Book Antiqua" w:eastAsia="Book Antiqua" w:hAnsi="Book Antiqua" w:cs="Book Antiqua"/>
      <w:b/>
      <w:bCs/>
      <w:i w:val="0"/>
      <w:iCs w:val="0"/>
      <w:smallCaps w:val="0"/>
      <w:strike w:val="0"/>
      <w:sz w:val="15"/>
      <w:szCs w:val="15"/>
      <w:u w:val="none"/>
    </w:rPr>
  </w:style>
  <w:style w:type="character" w:customStyle="1" w:styleId="Bodytext7765pt">
    <w:name w:val="Body text (77) + 6.5 pt"/>
    <w:basedOn w:val="Bodytext77"/>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77NotBold">
    <w:name w:val="Body text (77) + Not Bold"/>
    <w:basedOn w:val="Bodytext77"/>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7765ptSpacing-1pt">
    <w:name w:val="Body text (77) + 6.5 pt;Spacing -1 pt"/>
    <w:basedOn w:val="Bodytext77"/>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Heading2">
    <w:name w:val="Heading #2_"/>
    <w:basedOn w:val="DefaultParagraphFont"/>
    <w:link w:val="Heading20"/>
    <w:rPr>
      <w:rFonts w:ascii="Segoe UI" w:eastAsia="Segoe UI" w:hAnsi="Segoe UI" w:cs="Segoe UI"/>
      <w:b w:val="0"/>
      <w:bCs w:val="0"/>
      <w:i/>
      <w:iCs/>
      <w:smallCaps w:val="0"/>
      <w:strike w:val="0"/>
      <w:sz w:val="66"/>
      <w:szCs w:val="66"/>
      <w:u w:val="none"/>
    </w:rPr>
  </w:style>
  <w:style w:type="character" w:customStyle="1" w:styleId="Heading2Constantia105ptBoldNotItalic">
    <w:name w:val="Heading #2 + Constantia;10.5 pt;Bold;Not Italic"/>
    <w:basedOn w:val="Heading2"/>
    <w:rPr>
      <w:rFonts w:ascii="Constantia" w:eastAsia="Constantia" w:hAnsi="Constantia" w:cs="Constantia"/>
      <w:b/>
      <w:bCs/>
      <w:i/>
      <w:iCs/>
      <w:smallCaps w:val="0"/>
      <w:strike w:val="0"/>
      <w:color w:val="000000"/>
      <w:spacing w:val="0"/>
      <w:w w:val="100"/>
      <w:position w:val="0"/>
      <w:sz w:val="21"/>
      <w:szCs w:val="21"/>
      <w:u w:val="none"/>
      <w:lang w:val="tr-TR" w:eastAsia="tr-TR" w:bidi="tr-TR"/>
    </w:rPr>
  </w:style>
  <w:style w:type="character" w:customStyle="1" w:styleId="Heading3">
    <w:name w:val="Heading #3_"/>
    <w:basedOn w:val="DefaultParagraphFont"/>
    <w:link w:val="Heading30"/>
    <w:rPr>
      <w:rFonts w:ascii="Book Antiqua" w:eastAsia="Book Antiqua" w:hAnsi="Book Antiqua" w:cs="Book Antiqua"/>
      <w:b w:val="0"/>
      <w:bCs w:val="0"/>
      <w:i/>
      <w:iCs/>
      <w:smallCaps w:val="0"/>
      <w:strike w:val="0"/>
      <w:spacing w:val="-10"/>
      <w:sz w:val="20"/>
      <w:szCs w:val="20"/>
      <w:u w:val="none"/>
    </w:rPr>
  </w:style>
  <w:style w:type="character" w:customStyle="1" w:styleId="Bodytext60BookAntiqua10ptNotBoldItalicSpacing0pt">
    <w:name w:val="Body text (60) + Book Antiqua;10 pt;Not Bold;Italic;Spacing 0 pt"/>
    <w:basedOn w:val="Bodytext60"/>
    <w:rPr>
      <w:rFonts w:ascii="Book Antiqua" w:eastAsia="Book Antiqua" w:hAnsi="Book Antiqua" w:cs="Book Antiqua"/>
      <w:b/>
      <w:bCs/>
      <w:i/>
      <w:iCs/>
      <w:smallCaps w:val="0"/>
      <w:strike w:val="0"/>
      <w:color w:val="000000"/>
      <w:spacing w:val="-10"/>
      <w:w w:val="100"/>
      <w:position w:val="0"/>
      <w:sz w:val="20"/>
      <w:szCs w:val="20"/>
      <w:u w:val="none"/>
      <w:lang w:val="tr-TR" w:eastAsia="tr-TR" w:bidi="tr-TR"/>
    </w:rPr>
  </w:style>
  <w:style w:type="character" w:customStyle="1" w:styleId="Bodytext60Spacing0pt">
    <w:name w:val="Body text (60) + Spacing 0 pt"/>
    <w:basedOn w:val="Bodytext60"/>
    <w:rPr>
      <w:rFonts w:ascii="Segoe UI" w:eastAsia="Segoe UI" w:hAnsi="Segoe UI" w:cs="Segoe UI"/>
      <w:b/>
      <w:bCs/>
      <w:i w:val="0"/>
      <w:iCs w:val="0"/>
      <w:smallCaps w:val="0"/>
      <w:strike w:val="0"/>
      <w:color w:val="000000"/>
      <w:spacing w:val="-10"/>
      <w:w w:val="100"/>
      <w:position w:val="0"/>
      <w:sz w:val="26"/>
      <w:szCs w:val="26"/>
      <w:u w:val="none"/>
      <w:lang w:val="tr-TR" w:eastAsia="tr-TR" w:bidi="tr-TR"/>
    </w:rPr>
  </w:style>
  <w:style w:type="character" w:customStyle="1" w:styleId="Bodytext78">
    <w:name w:val="Body text (78)_"/>
    <w:basedOn w:val="DefaultParagraphFont"/>
    <w:link w:val="Bodytext780"/>
    <w:rPr>
      <w:rFonts w:ascii="Book Antiqua" w:eastAsia="Book Antiqua" w:hAnsi="Book Antiqua" w:cs="Book Antiqua"/>
      <w:b w:val="0"/>
      <w:bCs w:val="0"/>
      <w:i/>
      <w:iCs/>
      <w:smallCaps w:val="0"/>
      <w:strike w:val="0"/>
      <w:spacing w:val="-10"/>
      <w:sz w:val="20"/>
      <w:szCs w:val="20"/>
      <w:u w:val="none"/>
    </w:rPr>
  </w:style>
  <w:style w:type="character" w:customStyle="1" w:styleId="Bodytext781">
    <w:name w:val="Body text (78)"/>
    <w:basedOn w:val="Bodytext78"/>
    <w:rPr>
      <w:rFonts w:ascii="Book Antiqua" w:eastAsia="Book Antiqua" w:hAnsi="Book Antiqua" w:cs="Book Antiqua"/>
      <w:b w:val="0"/>
      <w:bCs w:val="0"/>
      <w:i/>
      <w:iCs/>
      <w:smallCaps w:val="0"/>
      <w:strike w:val="0"/>
      <w:color w:val="000000"/>
      <w:spacing w:val="-10"/>
      <w:w w:val="100"/>
      <w:position w:val="0"/>
      <w:sz w:val="20"/>
      <w:szCs w:val="20"/>
      <w:u w:val="none"/>
      <w:lang w:val="tr-TR" w:eastAsia="tr-TR" w:bidi="tr-TR"/>
    </w:rPr>
  </w:style>
  <w:style w:type="character" w:customStyle="1" w:styleId="Bodytext782">
    <w:name w:val="Body text (78)"/>
    <w:basedOn w:val="Bodytext78"/>
    <w:rPr>
      <w:rFonts w:ascii="Book Antiqua" w:eastAsia="Book Antiqua" w:hAnsi="Book Antiqua" w:cs="Book Antiqua"/>
      <w:b w:val="0"/>
      <w:bCs w:val="0"/>
      <w:i/>
      <w:iCs/>
      <w:smallCaps w:val="0"/>
      <w:strike w:val="0"/>
      <w:color w:val="000000"/>
      <w:spacing w:val="-10"/>
      <w:w w:val="100"/>
      <w:position w:val="0"/>
      <w:sz w:val="20"/>
      <w:szCs w:val="20"/>
      <w:u w:val="single"/>
      <w:lang w:val="tr-TR" w:eastAsia="tr-TR" w:bidi="tr-TR"/>
    </w:rPr>
  </w:style>
  <w:style w:type="character" w:customStyle="1" w:styleId="Bodytext79">
    <w:name w:val="Body text (79)_"/>
    <w:basedOn w:val="DefaultParagraphFont"/>
    <w:link w:val="Bodytext790"/>
    <w:rPr>
      <w:rFonts w:ascii="Book Antiqua" w:eastAsia="Book Antiqua" w:hAnsi="Book Antiqua" w:cs="Book Antiqua"/>
      <w:b w:val="0"/>
      <w:bCs w:val="0"/>
      <w:i w:val="0"/>
      <w:iCs w:val="0"/>
      <w:smallCaps w:val="0"/>
      <w:strike w:val="0"/>
      <w:spacing w:val="-10"/>
      <w:sz w:val="46"/>
      <w:szCs w:val="46"/>
      <w:u w:val="none"/>
    </w:rPr>
  </w:style>
  <w:style w:type="character" w:customStyle="1" w:styleId="Bodytext79SmallCaps">
    <w:name w:val="Body text (79) + Small Caps"/>
    <w:basedOn w:val="Bodytext79"/>
    <w:rPr>
      <w:rFonts w:ascii="Book Antiqua" w:eastAsia="Book Antiqua" w:hAnsi="Book Antiqua" w:cs="Book Antiqua"/>
      <w:b w:val="0"/>
      <w:bCs w:val="0"/>
      <w:i w:val="0"/>
      <w:iCs w:val="0"/>
      <w:smallCaps/>
      <w:strike/>
      <w:color w:val="000000"/>
      <w:spacing w:val="-10"/>
      <w:w w:val="100"/>
      <w:position w:val="0"/>
      <w:sz w:val="46"/>
      <w:szCs w:val="46"/>
      <w:u w:val="none"/>
      <w:lang w:val="tr-TR" w:eastAsia="tr-TR" w:bidi="tr-TR"/>
    </w:rPr>
  </w:style>
  <w:style w:type="character" w:customStyle="1" w:styleId="Bodytext791">
    <w:name w:val="Body text (79)"/>
    <w:basedOn w:val="Bodytext79"/>
    <w:rPr>
      <w:rFonts w:ascii="Book Antiqua" w:eastAsia="Book Antiqua" w:hAnsi="Book Antiqua" w:cs="Book Antiqua"/>
      <w:b w:val="0"/>
      <w:bCs w:val="0"/>
      <w:i w:val="0"/>
      <w:iCs w:val="0"/>
      <w:smallCaps w:val="0"/>
      <w:strike/>
      <w:color w:val="000000"/>
      <w:spacing w:val="-10"/>
      <w:w w:val="100"/>
      <w:position w:val="0"/>
      <w:sz w:val="46"/>
      <w:szCs w:val="46"/>
      <w:u w:val="none"/>
      <w:lang w:val="tr-TR" w:eastAsia="tr-TR" w:bidi="tr-TR"/>
    </w:rPr>
  </w:style>
  <w:style w:type="character" w:customStyle="1" w:styleId="Bodytext79Arial25ptItalicSpacing-2pt">
    <w:name w:val="Body text (79) + Arial;25 pt;Italic;Spacing -2 pt"/>
    <w:basedOn w:val="Bodytext79"/>
    <w:rPr>
      <w:rFonts w:ascii="Arial" w:eastAsia="Arial" w:hAnsi="Arial" w:cs="Arial"/>
      <w:b w:val="0"/>
      <w:bCs w:val="0"/>
      <w:i/>
      <w:iCs/>
      <w:smallCaps w:val="0"/>
      <w:strike/>
      <w:color w:val="000000"/>
      <w:spacing w:val="-40"/>
      <w:w w:val="100"/>
      <w:position w:val="0"/>
      <w:sz w:val="50"/>
      <w:szCs w:val="50"/>
      <w:u w:val="none"/>
      <w:lang w:val="tr-TR" w:eastAsia="tr-TR" w:bidi="tr-TR"/>
    </w:rPr>
  </w:style>
  <w:style w:type="character" w:customStyle="1" w:styleId="Bodytext792">
    <w:name w:val="Body text (79)"/>
    <w:basedOn w:val="Bodytext79"/>
    <w:rPr>
      <w:rFonts w:ascii="Book Antiqua" w:eastAsia="Book Antiqua" w:hAnsi="Book Antiqua" w:cs="Book Antiqua"/>
      <w:b w:val="0"/>
      <w:bCs w:val="0"/>
      <w:i w:val="0"/>
      <w:iCs w:val="0"/>
      <w:smallCaps w:val="0"/>
      <w:strike/>
      <w:color w:val="000000"/>
      <w:spacing w:val="-10"/>
      <w:w w:val="100"/>
      <w:position w:val="0"/>
      <w:sz w:val="46"/>
      <w:szCs w:val="46"/>
      <w:u w:val="none"/>
      <w:lang w:val="tr-TR" w:eastAsia="tr-TR" w:bidi="tr-TR"/>
    </w:rPr>
  </w:style>
  <w:style w:type="character" w:customStyle="1" w:styleId="Bodytext223">
    <w:name w:val="Body text (22)"/>
    <w:basedOn w:val="Bodytext2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2Spacing-1pt">
    <w:name w:val="Body text (22) + Spacing -1 pt"/>
    <w:basedOn w:val="Bodytext22"/>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2210ptNotBoldItalicSpacing0pt">
    <w:name w:val="Body text (22) + 10 pt;Not Bold;Italic;Spacing 0 pt"/>
    <w:basedOn w:val="Bodytext22"/>
    <w:rPr>
      <w:rFonts w:ascii="Book Antiqua" w:eastAsia="Book Antiqua" w:hAnsi="Book Antiqua" w:cs="Book Antiqua"/>
      <w:b/>
      <w:bCs/>
      <w:i/>
      <w:iCs/>
      <w:smallCaps w:val="0"/>
      <w:strike w:val="0"/>
      <w:color w:val="000000"/>
      <w:spacing w:val="-10"/>
      <w:w w:val="100"/>
      <w:position w:val="0"/>
      <w:sz w:val="20"/>
      <w:szCs w:val="20"/>
      <w:u w:val="none"/>
      <w:lang w:val="tr-TR" w:eastAsia="tr-TR" w:bidi="tr-TR"/>
    </w:rPr>
  </w:style>
  <w:style w:type="character" w:customStyle="1" w:styleId="Bodytext80">
    <w:name w:val="Body text (80)_"/>
    <w:basedOn w:val="DefaultParagraphFont"/>
    <w:link w:val="Bodytext800"/>
    <w:rPr>
      <w:rFonts w:ascii="Constantia" w:eastAsia="Constantia" w:hAnsi="Constantia" w:cs="Constantia"/>
      <w:b/>
      <w:bCs/>
      <w:i w:val="0"/>
      <w:iCs w:val="0"/>
      <w:smallCaps w:val="0"/>
      <w:strike w:val="0"/>
      <w:sz w:val="21"/>
      <w:szCs w:val="21"/>
      <w:u w:val="none"/>
    </w:rPr>
  </w:style>
  <w:style w:type="character" w:customStyle="1" w:styleId="Bodytext4Spacing0pt0">
    <w:name w:val="Body text (4) + Spacing 0 pt"/>
    <w:basedOn w:val="Bodytext4"/>
    <w:rPr>
      <w:rFonts w:ascii="Book Antiqua" w:eastAsia="Book Antiqua" w:hAnsi="Book Antiqua" w:cs="Book Antiqua"/>
      <w:b/>
      <w:bCs/>
      <w:i w:val="0"/>
      <w:iCs w:val="0"/>
      <w:smallCaps w:val="0"/>
      <w:strike w:val="0"/>
      <w:color w:val="000000"/>
      <w:spacing w:val="0"/>
      <w:w w:val="100"/>
      <w:position w:val="0"/>
      <w:sz w:val="46"/>
      <w:szCs w:val="46"/>
      <w:u w:val="none"/>
      <w:lang w:val="tr-TR" w:eastAsia="tr-TR" w:bidi="tr-TR"/>
    </w:rPr>
  </w:style>
  <w:style w:type="character" w:customStyle="1" w:styleId="Heading53">
    <w:name w:val="Heading #5 (3)_"/>
    <w:basedOn w:val="DefaultParagraphFont"/>
    <w:link w:val="Heading530"/>
    <w:rPr>
      <w:rFonts w:ascii="Book Antiqua" w:eastAsia="Book Antiqua" w:hAnsi="Book Antiqua" w:cs="Book Antiqua"/>
      <w:b/>
      <w:bCs/>
      <w:i w:val="0"/>
      <w:iCs w:val="0"/>
      <w:smallCaps w:val="0"/>
      <w:strike w:val="0"/>
      <w:sz w:val="17"/>
      <w:szCs w:val="17"/>
      <w:u w:val="none"/>
    </w:rPr>
  </w:style>
  <w:style w:type="character" w:customStyle="1" w:styleId="Heading531">
    <w:name w:val="Heading #5 (3)"/>
    <w:basedOn w:val="Heading53"/>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18BookmanOldStyle7ptNotBoldExact">
    <w:name w:val="Body text (18) + Bookman Old Style;7 pt;Not Bold Exact"/>
    <w:basedOn w:val="Bodytext18"/>
    <w:rPr>
      <w:rFonts w:ascii="Bookman Old Style" w:eastAsia="Bookman Old Style" w:hAnsi="Bookman Old Style" w:cs="Bookman Old Style"/>
      <w:b/>
      <w:bCs/>
      <w:i w:val="0"/>
      <w:iCs w:val="0"/>
      <w:smallCaps w:val="0"/>
      <w:strike w:val="0"/>
      <w:color w:val="000000"/>
      <w:spacing w:val="0"/>
      <w:w w:val="100"/>
      <w:position w:val="0"/>
      <w:sz w:val="14"/>
      <w:szCs w:val="14"/>
      <w:u w:val="none"/>
      <w:lang w:val="tr-TR" w:eastAsia="tr-TR" w:bidi="tr-TR"/>
    </w:rPr>
  </w:style>
  <w:style w:type="character" w:customStyle="1" w:styleId="Tablecaption3Exact">
    <w:name w:val="Table caption (3) Exact"/>
    <w:basedOn w:val="DefaultParagraphFont"/>
    <w:link w:val="Tablecaption3"/>
    <w:rPr>
      <w:rFonts w:ascii="Constantia" w:eastAsia="Constantia" w:hAnsi="Constantia" w:cs="Constantia"/>
      <w:b/>
      <w:bCs/>
      <w:i w:val="0"/>
      <w:iCs w:val="0"/>
      <w:smallCaps w:val="0"/>
      <w:strike w:val="0"/>
      <w:sz w:val="15"/>
      <w:szCs w:val="15"/>
      <w:u w:val="none"/>
    </w:rPr>
  </w:style>
  <w:style w:type="character" w:customStyle="1" w:styleId="Bodytext2ConstantiaBoldSpacing0pt">
    <w:name w:val="Body text (2) + Constantia;Bold;Spacing 0 pt"/>
    <w:basedOn w:val="Bodytext2"/>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265ptBoldSpacing0pt">
    <w:name w:val="Body text (2) + 6.5 pt;Bold;Spacing 0 pt"/>
    <w:basedOn w:val="Bodytext2"/>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24ptSpacing0pt">
    <w:name w:val="Body text (2) + 4 pt;Spacing 0 pt"/>
    <w:basedOn w:val="Bodytext2"/>
    <w:rPr>
      <w:rFonts w:ascii="Book Antiqua" w:eastAsia="Book Antiqua" w:hAnsi="Book Antiqua" w:cs="Book Antiqua"/>
      <w:b w:val="0"/>
      <w:bCs w:val="0"/>
      <w:i w:val="0"/>
      <w:iCs w:val="0"/>
      <w:smallCaps w:val="0"/>
      <w:strike w:val="0"/>
      <w:color w:val="000000"/>
      <w:spacing w:val="0"/>
      <w:w w:val="100"/>
      <w:position w:val="0"/>
      <w:sz w:val="8"/>
      <w:szCs w:val="8"/>
      <w:u w:val="none"/>
      <w:lang w:val="tr-TR" w:eastAsia="tr-TR" w:bidi="tr-TR"/>
    </w:rPr>
  </w:style>
  <w:style w:type="character" w:customStyle="1" w:styleId="Bodytext18BookAntiqua1">
    <w:name w:val="Body text (18) + Book Antiqua"/>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1SegoeUI65ptNotItalic">
    <w:name w:val="Body text (11) + Segoe UI;6.5 pt;Not Italic"/>
    <w:basedOn w:val="Bodytext11"/>
    <w:rPr>
      <w:rFonts w:ascii="Segoe UI" w:eastAsia="Segoe UI" w:hAnsi="Segoe UI" w:cs="Segoe UI"/>
      <w:b/>
      <w:bCs/>
      <w:i/>
      <w:iCs/>
      <w:smallCaps w:val="0"/>
      <w:strike w:val="0"/>
      <w:color w:val="000000"/>
      <w:spacing w:val="0"/>
      <w:w w:val="100"/>
      <w:position w:val="0"/>
      <w:sz w:val="13"/>
      <w:szCs w:val="13"/>
      <w:u w:val="none"/>
      <w:lang w:val="tr-TR" w:eastAsia="tr-TR" w:bidi="tr-TR"/>
    </w:rPr>
  </w:style>
  <w:style w:type="character" w:customStyle="1" w:styleId="Bodytext1165ptNotItalicSpacing0pt">
    <w:name w:val="Body text (11) + 6.5 pt;Not Italic;Spacing 0 pt"/>
    <w:basedOn w:val="Bodytext11"/>
    <w:rPr>
      <w:rFonts w:ascii="Constantia" w:eastAsia="Constantia" w:hAnsi="Constantia" w:cs="Constantia"/>
      <w:b/>
      <w:bCs/>
      <w:i/>
      <w:iCs/>
      <w:smallCaps w:val="0"/>
      <w:strike w:val="0"/>
      <w:color w:val="000000"/>
      <w:spacing w:val="10"/>
      <w:w w:val="100"/>
      <w:position w:val="0"/>
      <w:sz w:val="13"/>
      <w:szCs w:val="13"/>
      <w:u w:val="none"/>
      <w:lang w:val="tr-TR" w:eastAsia="tr-TR" w:bidi="tr-TR"/>
    </w:rPr>
  </w:style>
  <w:style w:type="character" w:customStyle="1" w:styleId="Bodytext18BookAntiqua8pt0">
    <w:name w:val="Body text (18) + Book Antiqua;8 pt"/>
    <w:basedOn w:val="Bodytext1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8BookAntiqua8ptItalic">
    <w:name w:val="Body text (18) + Book Antiqua;8 pt;Italic"/>
    <w:basedOn w:val="Bodytext18"/>
    <w:rPr>
      <w:rFonts w:ascii="Book Antiqua" w:eastAsia="Book Antiqua" w:hAnsi="Book Antiqua" w:cs="Book Antiqua"/>
      <w:b/>
      <w:bCs/>
      <w:i/>
      <w:iCs/>
      <w:smallCaps w:val="0"/>
      <w:strike w:val="0"/>
      <w:color w:val="000000"/>
      <w:spacing w:val="0"/>
      <w:w w:val="100"/>
      <w:position w:val="0"/>
      <w:sz w:val="16"/>
      <w:szCs w:val="16"/>
      <w:u w:val="none"/>
      <w:lang w:val="en-US" w:eastAsia="en-US" w:bidi="en-US"/>
    </w:rPr>
  </w:style>
  <w:style w:type="character" w:customStyle="1" w:styleId="Bodytext81">
    <w:name w:val="Body text (81)_"/>
    <w:basedOn w:val="DefaultParagraphFont"/>
    <w:link w:val="Bodytext810"/>
    <w:rPr>
      <w:rFonts w:ascii="Constantia" w:eastAsia="Constantia" w:hAnsi="Constantia" w:cs="Constantia"/>
      <w:b w:val="0"/>
      <w:bCs w:val="0"/>
      <w:i w:val="0"/>
      <w:iCs w:val="0"/>
      <w:smallCaps w:val="0"/>
      <w:strike w:val="0"/>
      <w:sz w:val="12"/>
      <w:szCs w:val="12"/>
      <w:u w:val="none"/>
    </w:rPr>
  </w:style>
  <w:style w:type="character" w:customStyle="1" w:styleId="Bodytext81TimesNewRoman7ptBoldItalicSpacing0pt">
    <w:name w:val="Body text (81) + Times New Roman;7 pt;Bold;Italic;Spacing 0 pt"/>
    <w:basedOn w:val="Bodytext81"/>
    <w:rPr>
      <w:rFonts w:ascii="Times New Roman" w:eastAsia="Times New Roman" w:hAnsi="Times New Roman" w:cs="Times New Roman"/>
      <w:b/>
      <w:bCs/>
      <w:i/>
      <w:iCs/>
      <w:smallCaps w:val="0"/>
      <w:strike w:val="0"/>
      <w:color w:val="000000"/>
      <w:spacing w:val="10"/>
      <w:w w:val="100"/>
      <w:position w:val="0"/>
      <w:sz w:val="14"/>
      <w:szCs w:val="14"/>
      <w:u w:val="none"/>
      <w:lang w:val="tr-TR" w:eastAsia="tr-TR" w:bidi="tr-TR"/>
    </w:rPr>
  </w:style>
  <w:style w:type="character" w:customStyle="1" w:styleId="Headerorfooter8BookAntiqua4ptNotBoldSpacing0pt0">
    <w:name w:val="Header or footer (8) + Book Antiqua;4 pt;Not Bold;Spacing 0 pt"/>
    <w:basedOn w:val="Headerorfooter8"/>
    <w:rPr>
      <w:rFonts w:ascii="Book Antiqua" w:eastAsia="Book Antiqua" w:hAnsi="Book Antiqua" w:cs="Book Antiqua"/>
      <w:b/>
      <w:bCs/>
      <w:i w:val="0"/>
      <w:iCs w:val="0"/>
      <w:smallCaps w:val="0"/>
      <w:strike w:val="0"/>
      <w:color w:val="000000"/>
      <w:spacing w:val="0"/>
      <w:w w:val="100"/>
      <w:position w:val="0"/>
      <w:sz w:val="8"/>
      <w:szCs w:val="8"/>
      <w:u w:val="none"/>
      <w:lang w:val="tr-TR" w:eastAsia="tr-TR" w:bidi="tr-TR"/>
    </w:rPr>
  </w:style>
  <w:style w:type="character" w:customStyle="1" w:styleId="Headerorfooter8BookAntiqua10ptNotBoldSpacing1pt">
    <w:name w:val="Header or footer (8) + Book Antiqua;10 pt;Not Bold;Spacing 1 pt"/>
    <w:basedOn w:val="Headerorfooter8"/>
    <w:rPr>
      <w:rFonts w:ascii="Book Antiqua" w:eastAsia="Book Antiqua" w:hAnsi="Book Antiqua" w:cs="Book Antiqua"/>
      <w:b/>
      <w:bCs/>
      <w:i w:val="0"/>
      <w:iCs w:val="0"/>
      <w:smallCaps w:val="0"/>
      <w:strike w:val="0"/>
      <w:color w:val="000000"/>
      <w:spacing w:val="30"/>
      <w:w w:val="100"/>
      <w:position w:val="0"/>
      <w:sz w:val="20"/>
      <w:szCs w:val="20"/>
      <w:u w:val="none"/>
      <w:lang w:val="tr-TR" w:eastAsia="tr-TR" w:bidi="tr-TR"/>
    </w:rPr>
  </w:style>
  <w:style w:type="character" w:customStyle="1" w:styleId="Headerorfooter8BookAntiqua10ptNotBoldSpacing0pt">
    <w:name w:val="Header or footer (8) + Book Antiqua;10 pt;Not Bold;Spacing 0 pt"/>
    <w:basedOn w:val="Headerorfooter8"/>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Bodytext2175pt2">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1d">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8BookAntiqua85pt0">
    <w:name w:val="Body text (18) + Book Antiqua;8.5 pt"/>
    <w:basedOn w:val="Bodytext1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pt1">
    <w:name w:val="Body text (21) + 7 p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Spacing1pt0">
    <w:name w:val="Body text (18) + Spacing 1 pt"/>
    <w:basedOn w:val="Bodytext18"/>
    <w:rPr>
      <w:rFonts w:ascii="Constantia" w:eastAsia="Constantia" w:hAnsi="Constantia" w:cs="Constantia"/>
      <w:b/>
      <w:bCs/>
      <w:i w:val="0"/>
      <w:iCs w:val="0"/>
      <w:smallCaps w:val="0"/>
      <w:strike w:val="0"/>
      <w:color w:val="000000"/>
      <w:spacing w:val="30"/>
      <w:w w:val="100"/>
      <w:position w:val="0"/>
      <w:sz w:val="15"/>
      <w:szCs w:val="15"/>
      <w:u w:val="none"/>
      <w:lang w:val="tr-TR" w:eastAsia="tr-TR" w:bidi="tr-TR"/>
    </w:rPr>
  </w:style>
  <w:style w:type="character" w:customStyle="1" w:styleId="Headerorfooter84ptNotBoldSpacing0pt">
    <w:name w:val="Header or footer (8) + 4 pt;Not Bold;Spacing 0 pt"/>
    <w:basedOn w:val="Headerorfooter8"/>
    <w:rPr>
      <w:rFonts w:ascii="Segoe UI" w:eastAsia="Segoe UI" w:hAnsi="Segoe UI" w:cs="Segoe UI"/>
      <w:b/>
      <w:bCs/>
      <w:i w:val="0"/>
      <w:iCs w:val="0"/>
      <w:smallCaps w:val="0"/>
      <w:strike w:val="0"/>
      <w:color w:val="000000"/>
      <w:spacing w:val="0"/>
      <w:w w:val="100"/>
      <w:position w:val="0"/>
      <w:sz w:val="8"/>
      <w:szCs w:val="8"/>
      <w:u w:val="none"/>
      <w:lang w:val="tr-TR" w:eastAsia="tr-TR" w:bidi="tr-TR"/>
    </w:rPr>
  </w:style>
  <w:style w:type="character" w:customStyle="1" w:styleId="Headerorfooter885ptNotBoldSpacing1pt">
    <w:name w:val="Header or footer (8) + 8.5 pt;Not Bold;Spacing 1 pt"/>
    <w:basedOn w:val="Headerorfooter8"/>
    <w:rPr>
      <w:rFonts w:ascii="Segoe UI" w:eastAsia="Segoe UI" w:hAnsi="Segoe UI" w:cs="Segoe UI"/>
      <w:b/>
      <w:bCs/>
      <w:i w:val="0"/>
      <w:iCs w:val="0"/>
      <w:smallCaps w:val="0"/>
      <w:strike w:val="0"/>
      <w:color w:val="000000"/>
      <w:spacing w:val="20"/>
      <w:w w:val="100"/>
      <w:position w:val="0"/>
      <w:sz w:val="17"/>
      <w:szCs w:val="17"/>
      <w:u w:val="none"/>
      <w:lang w:val="tr-TR" w:eastAsia="tr-TR" w:bidi="tr-TR"/>
    </w:rPr>
  </w:style>
  <w:style w:type="character" w:customStyle="1" w:styleId="Bodytext82">
    <w:name w:val="Body text (82)_"/>
    <w:basedOn w:val="DefaultParagraphFont"/>
    <w:link w:val="Bodytext820"/>
    <w:rPr>
      <w:rFonts w:ascii="Book Antiqua" w:eastAsia="Book Antiqua" w:hAnsi="Book Antiqua" w:cs="Book Antiqua"/>
      <w:b/>
      <w:bCs/>
      <w:i w:val="0"/>
      <w:iCs w:val="0"/>
      <w:smallCaps w:val="0"/>
      <w:strike w:val="0"/>
      <w:spacing w:val="10"/>
      <w:sz w:val="14"/>
      <w:szCs w:val="14"/>
      <w:u w:val="none"/>
    </w:rPr>
  </w:style>
  <w:style w:type="character" w:customStyle="1" w:styleId="Bodytext821">
    <w:name w:val="Body text (82)"/>
    <w:basedOn w:val="Bodytext82"/>
    <w:rPr>
      <w:rFonts w:ascii="Book Antiqua" w:eastAsia="Book Antiqua" w:hAnsi="Book Antiqua" w:cs="Book Antiqua"/>
      <w:b/>
      <w:bCs/>
      <w:i w:val="0"/>
      <w:iCs w:val="0"/>
      <w:smallCaps w:val="0"/>
      <w:strike w:val="0"/>
      <w:color w:val="000000"/>
      <w:spacing w:val="10"/>
      <w:w w:val="100"/>
      <w:position w:val="0"/>
      <w:sz w:val="14"/>
      <w:szCs w:val="14"/>
      <w:u w:val="single"/>
      <w:lang w:val="tr-TR" w:eastAsia="tr-TR" w:bidi="tr-TR"/>
    </w:rPr>
  </w:style>
  <w:style w:type="character" w:customStyle="1" w:styleId="Bodytext89Exact">
    <w:name w:val="Body text (89) Exact"/>
    <w:basedOn w:val="DefaultParagraphFont"/>
    <w:link w:val="Bodytext89"/>
    <w:rPr>
      <w:rFonts w:ascii="Segoe UI" w:eastAsia="Segoe UI" w:hAnsi="Segoe UI" w:cs="Segoe UI"/>
      <w:b w:val="0"/>
      <w:bCs w:val="0"/>
      <w:i w:val="0"/>
      <w:iCs w:val="0"/>
      <w:smallCaps w:val="0"/>
      <w:strike w:val="0"/>
      <w:sz w:val="14"/>
      <w:szCs w:val="14"/>
      <w:u w:val="none"/>
    </w:rPr>
  </w:style>
  <w:style w:type="character" w:customStyle="1" w:styleId="Heading115Spacing2pt">
    <w:name w:val="Heading #11 (5) + Spacing 2 pt"/>
    <w:basedOn w:val="Heading115"/>
    <w:rPr>
      <w:rFonts w:ascii="Book Antiqua" w:eastAsia="Book Antiqua" w:hAnsi="Book Antiqua" w:cs="Book Antiqua"/>
      <w:b w:val="0"/>
      <w:bCs w:val="0"/>
      <w:i w:val="0"/>
      <w:iCs w:val="0"/>
      <w:smallCaps w:val="0"/>
      <w:strike w:val="0"/>
      <w:color w:val="000000"/>
      <w:spacing w:val="40"/>
      <w:w w:val="100"/>
      <w:position w:val="0"/>
      <w:sz w:val="17"/>
      <w:szCs w:val="17"/>
      <w:u w:val="none"/>
      <w:lang w:val="tr-TR" w:eastAsia="tr-TR" w:bidi="tr-TR"/>
    </w:rPr>
  </w:style>
  <w:style w:type="character" w:customStyle="1" w:styleId="Heading11575ptBold">
    <w:name w:val="Heading #11 (5) + 7.5 pt;Bold"/>
    <w:basedOn w:val="Heading115"/>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62Constantia">
    <w:name w:val="Body text (62) + Constantia"/>
    <w:basedOn w:val="Bodytext62"/>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628ptItalic">
    <w:name w:val="Body text (62) + 8 pt;Italic"/>
    <w:basedOn w:val="Bodytext62"/>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6265pt">
    <w:name w:val="Body text (62) + 6.5 pt"/>
    <w:basedOn w:val="Bodytext62"/>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62Spacing1pt0">
    <w:name w:val="Body text (62) + Spacing 1 pt"/>
    <w:basedOn w:val="Bodytext62"/>
    <w:rPr>
      <w:rFonts w:ascii="Book Antiqua" w:eastAsia="Book Antiqua" w:hAnsi="Book Antiqua" w:cs="Book Antiqua"/>
      <w:b/>
      <w:bCs/>
      <w:i w:val="0"/>
      <w:iCs w:val="0"/>
      <w:smallCaps w:val="0"/>
      <w:strike w:val="0"/>
      <w:color w:val="000000"/>
      <w:spacing w:val="30"/>
      <w:w w:val="100"/>
      <w:position w:val="0"/>
      <w:sz w:val="15"/>
      <w:szCs w:val="15"/>
      <w:u w:val="none"/>
      <w:lang w:val="tr-TR" w:eastAsia="tr-TR" w:bidi="tr-TR"/>
    </w:rPr>
  </w:style>
  <w:style w:type="character" w:customStyle="1" w:styleId="Bodytext628ptNotBold">
    <w:name w:val="Body text (62) + 8 pt;Not Bold"/>
    <w:basedOn w:val="Bodytext62"/>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23">
    <w:name w:val="Body text (62)"/>
    <w:basedOn w:val="Bodytext6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ing11Spacing-1pt">
    <w:name w:val="Heading #11 + Spacing -1 pt"/>
    <w:basedOn w:val="Heading1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83">
    <w:name w:val="Body text (83)_"/>
    <w:basedOn w:val="DefaultParagraphFont"/>
    <w:link w:val="Bodytext830"/>
    <w:rPr>
      <w:rFonts w:ascii="Book Antiqua" w:eastAsia="Book Antiqua" w:hAnsi="Book Antiqua" w:cs="Book Antiqua"/>
      <w:b w:val="0"/>
      <w:bCs w:val="0"/>
      <w:i w:val="0"/>
      <w:iCs w:val="0"/>
      <w:smallCaps w:val="0"/>
      <w:strike w:val="0"/>
      <w:spacing w:val="10"/>
      <w:sz w:val="16"/>
      <w:szCs w:val="16"/>
      <w:u w:val="none"/>
    </w:rPr>
  </w:style>
  <w:style w:type="character" w:customStyle="1" w:styleId="Headerorfooter895ptNotBold">
    <w:name w:val="Header or footer (8) + 9.5 pt;Not Bold"/>
    <w:basedOn w:val="Headerorfooter8"/>
    <w:rPr>
      <w:rFonts w:ascii="Segoe UI" w:eastAsia="Segoe UI" w:hAnsi="Segoe UI" w:cs="Segoe UI"/>
      <w:b/>
      <w:bCs/>
      <w:i w:val="0"/>
      <w:iCs w:val="0"/>
      <w:smallCaps w:val="0"/>
      <w:strike w:val="0"/>
      <w:color w:val="000000"/>
      <w:spacing w:val="10"/>
      <w:w w:val="100"/>
      <w:position w:val="0"/>
      <w:sz w:val="19"/>
      <w:szCs w:val="19"/>
      <w:u w:val="none"/>
      <w:lang w:val="tr-TR" w:eastAsia="tr-TR" w:bidi="tr-TR"/>
    </w:rPr>
  </w:style>
  <w:style w:type="character" w:customStyle="1" w:styleId="Bodytext18BookAntiqua7ptItalic0">
    <w:name w:val="Body text (18) + Book Antiqua;7 pt;Italic"/>
    <w:basedOn w:val="Bodytext1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Heading1">
    <w:name w:val="Heading #1_"/>
    <w:basedOn w:val="DefaultParagraphFont"/>
    <w:link w:val="Heading12"/>
    <w:rPr>
      <w:rFonts w:ascii="Book Antiqua" w:eastAsia="Book Antiqua" w:hAnsi="Book Antiqua" w:cs="Book Antiqua"/>
      <w:b/>
      <w:bCs/>
      <w:i w:val="0"/>
      <w:iCs w:val="0"/>
      <w:smallCaps w:val="0"/>
      <w:strike w:val="0"/>
      <w:spacing w:val="0"/>
      <w:sz w:val="46"/>
      <w:szCs w:val="46"/>
      <w:u w:val="none"/>
    </w:rPr>
  </w:style>
  <w:style w:type="character" w:customStyle="1" w:styleId="Heading110ptNotBold">
    <w:name w:val="Heading #1 + 10 pt;Not Bold"/>
    <w:basedOn w:val="Heading1"/>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Bodytext2175ptNotBold2">
    <w:name w:val="Body text (21) + 7.5 pt;Not Bold"/>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84">
    <w:name w:val="Body text (84)_"/>
    <w:basedOn w:val="DefaultParagraphFont"/>
    <w:link w:val="Bodytext840"/>
    <w:rPr>
      <w:rFonts w:ascii="Book Antiqua" w:eastAsia="Book Antiqua" w:hAnsi="Book Antiqua" w:cs="Book Antiqua"/>
      <w:b/>
      <w:bCs/>
      <w:i w:val="0"/>
      <w:iCs w:val="0"/>
      <w:smallCaps w:val="0"/>
      <w:strike w:val="0"/>
      <w:sz w:val="16"/>
      <w:szCs w:val="16"/>
      <w:u w:val="none"/>
    </w:rPr>
  </w:style>
  <w:style w:type="character" w:customStyle="1" w:styleId="Bodytext8410ptNotBoldItalic">
    <w:name w:val="Body text (84) + 10 pt;Not Bold;Italic"/>
    <w:basedOn w:val="Bodytext84"/>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Bodytext85">
    <w:name w:val="Body text (85)_"/>
    <w:basedOn w:val="DefaultParagraphFont"/>
    <w:link w:val="Bodytext850"/>
    <w:rPr>
      <w:rFonts w:ascii="Book Antiqua" w:eastAsia="Book Antiqua" w:hAnsi="Book Antiqua" w:cs="Book Antiqua"/>
      <w:b/>
      <w:bCs/>
      <w:i w:val="0"/>
      <w:iCs w:val="0"/>
      <w:smallCaps w:val="0"/>
      <w:strike w:val="0"/>
      <w:spacing w:val="-20"/>
      <w:sz w:val="48"/>
      <w:szCs w:val="48"/>
      <w:u w:val="none"/>
    </w:rPr>
  </w:style>
  <w:style w:type="character" w:customStyle="1" w:styleId="Bodytext85SmallCaps">
    <w:name w:val="Body text (85) + Small Caps"/>
    <w:basedOn w:val="Bodytext85"/>
    <w:rPr>
      <w:rFonts w:ascii="Book Antiqua" w:eastAsia="Book Antiqua" w:hAnsi="Book Antiqua" w:cs="Book Antiqua"/>
      <w:b/>
      <w:bCs/>
      <w:i w:val="0"/>
      <w:iCs w:val="0"/>
      <w:smallCaps/>
      <w:strike w:val="0"/>
      <w:color w:val="000000"/>
      <w:spacing w:val="-20"/>
      <w:w w:val="100"/>
      <w:position w:val="0"/>
      <w:sz w:val="48"/>
      <w:szCs w:val="48"/>
      <w:u w:val="none"/>
      <w:lang w:val="tr-TR" w:eastAsia="tr-TR" w:bidi="tr-TR"/>
    </w:rPr>
  </w:style>
  <w:style w:type="character" w:customStyle="1" w:styleId="Bodytext21Spacing4pt0">
    <w:name w:val="Body text (21) + Spacing 4 pt"/>
    <w:basedOn w:val="Bodytext21"/>
    <w:rPr>
      <w:rFonts w:ascii="Book Antiqua" w:eastAsia="Book Antiqua" w:hAnsi="Book Antiqua" w:cs="Book Antiqua"/>
      <w:b/>
      <w:bCs/>
      <w:i w:val="0"/>
      <w:iCs w:val="0"/>
      <w:smallCaps w:val="0"/>
      <w:strike w:val="0"/>
      <w:color w:val="000000"/>
      <w:spacing w:val="80"/>
      <w:w w:val="100"/>
      <w:position w:val="0"/>
      <w:sz w:val="17"/>
      <w:szCs w:val="17"/>
      <w:u w:val="none"/>
      <w:lang w:val="tr-TR" w:eastAsia="tr-TR" w:bidi="tr-TR"/>
    </w:rPr>
  </w:style>
  <w:style w:type="character" w:customStyle="1" w:styleId="Heading92Constantia6pt">
    <w:name w:val="Heading #9 (2) + Constantia;6 pt"/>
    <w:basedOn w:val="Heading92"/>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Heading92Spacing4pt">
    <w:name w:val="Heading #9 (2) + Spacing 4 pt"/>
    <w:basedOn w:val="Heading92"/>
    <w:rPr>
      <w:rFonts w:ascii="Book Antiqua" w:eastAsia="Book Antiqua" w:hAnsi="Book Antiqua" w:cs="Book Antiqua"/>
      <w:b/>
      <w:bCs/>
      <w:i w:val="0"/>
      <w:iCs w:val="0"/>
      <w:smallCaps w:val="0"/>
      <w:strike w:val="0"/>
      <w:color w:val="000000"/>
      <w:spacing w:val="80"/>
      <w:w w:val="100"/>
      <w:position w:val="0"/>
      <w:sz w:val="17"/>
      <w:szCs w:val="17"/>
      <w:u w:val="none"/>
      <w:lang w:val="tr-TR" w:eastAsia="tr-TR" w:bidi="tr-TR"/>
    </w:rPr>
  </w:style>
  <w:style w:type="character" w:customStyle="1" w:styleId="Heading92SmallCapsSpacing4pt">
    <w:name w:val="Heading #9 (2) + Small Caps;Spacing 4 pt"/>
    <w:basedOn w:val="Heading92"/>
    <w:rPr>
      <w:rFonts w:ascii="Book Antiqua" w:eastAsia="Book Antiqua" w:hAnsi="Book Antiqua" w:cs="Book Antiqua"/>
      <w:b/>
      <w:bCs/>
      <w:i w:val="0"/>
      <w:iCs w:val="0"/>
      <w:smallCaps/>
      <w:strike w:val="0"/>
      <w:color w:val="000000"/>
      <w:spacing w:val="80"/>
      <w:w w:val="100"/>
      <w:position w:val="0"/>
      <w:sz w:val="17"/>
      <w:szCs w:val="17"/>
      <w:u w:val="none"/>
      <w:lang w:val="tr-TR" w:eastAsia="tr-TR" w:bidi="tr-TR"/>
    </w:rPr>
  </w:style>
  <w:style w:type="character" w:customStyle="1" w:styleId="Bodytext8285ptSpacing0pt">
    <w:name w:val="Body text (82) + 8.5 pt;Spacing 0 pt"/>
    <w:basedOn w:val="Bodytext8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8275ptSpacing0pt">
    <w:name w:val="Body text (82) + 7.5 pt;Spacing 0 pt"/>
    <w:basedOn w:val="Bodytext8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8285ptSpacing1pt">
    <w:name w:val="Body text (82) + 8.5 pt;Spacing 1 pt"/>
    <w:basedOn w:val="Bodytext82"/>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218pt0">
    <w:name w:val="Body text (21) + 8 pt"/>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82Constantia9ptSpacing0pt">
    <w:name w:val="Body text (82) + Constantia;9 pt;Spacing 0 pt"/>
    <w:basedOn w:val="Bodytext82"/>
    <w:rPr>
      <w:rFonts w:ascii="Constantia" w:eastAsia="Constantia" w:hAnsi="Constantia" w:cs="Constantia"/>
      <w:b/>
      <w:bCs/>
      <w:i w:val="0"/>
      <w:iCs w:val="0"/>
      <w:smallCaps w:val="0"/>
      <w:strike w:val="0"/>
      <w:color w:val="000000"/>
      <w:spacing w:val="0"/>
      <w:w w:val="100"/>
      <w:position w:val="0"/>
      <w:sz w:val="18"/>
      <w:szCs w:val="18"/>
      <w:u w:val="none"/>
      <w:lang w:val="tr-TR" w:eastAsia="tr-TR" w:bidi="tr-TR"/>
    </w:rPr>
  </w:style>
  <w:style w:type="character" w:customStyle="1" w:styleId="Bodytext86">
    <w:name w:val="Body text (86)_"/>
    <w:basedOn w:val="DefaultParagraphFont"/>
    <w:link w:val="Bodytext860"/>
    <w:rPr>
      <w:rFonts w:ascii="Constantia" w:eastAsia="Constantia" w:hAnsi="Constantia" w:cs="Constantia"/>
      <w:b w:val="0"/>
      <w:bCs w:val="0"/>
      <w:i w:val="0"/>
      <w:iCs w:val="0"/>
      <w:smallCaps w:val="0"/>
      <w:strike w:val="0"/>
      <w:spacing w:val="20"/>
      <w:sz w:val="20"/>
      <w:szCs w:val="20"/>
      <w:u w:val="none"/>
    </w:rPr>
  </w:style>
  <w:style w:type="character" w:customStyle="1" w:styleId="Bodytext87">
    <w:name w:val="Body text (87)_"/>
    <w:basedOn w:val="DefaultParagraphFont"/>
    <w:link w:val="Bodytext870"/>
    <w:rPr>
      <w:rFonts w:ascii="Book Antiqua" w:eastAsia="Book Antiqua" w:hAnsi="Book Antiqua" w:cs="Book Antiqua"/>
      <w:b w:val="0"/>
      <w:bCs w:val="0"/>
      <w:i w:val="0"/>
      <w:iCs w:val="0"/>
      <w:smallCaps w:val="0"/>
      <w:strike w:val="0"/>
      <w:sz w:val="17"/>
      <w:szCs w:val="17"/>
      <w:u w:val="none"/>
    </w:rPr>
  </w:style>
  <w:style w:type="character" w:customStyle="1" w:styleId="Bodytext21Spacing0pt">
    <w:name w:val="Body text (21) + Spacing 0 pt"/>
    <w:basedOn w:val="Bodytext21"/>
    <w:rPr>
      <w:rFonts w:ascii="Book Antiqua" w:eastAsia="Book Antiqua" w:hAnsi="Book Antiqua" w:cs="Book Antiqua"/>
      <w:b/>
      <w:bCs/>
      <w:i w:val="0"/>
      <w:iCs w:val="0"/>
      <w:smallCaps w:val="0"/>
      <w:strike w:val="0"/>
      <w:color w:val="000000"/>
      <w:spacing w:val="-10"/>
      <w:w w:val="100"/>
      <w:position w:val="0"/>
      <w:sz w:val="17"/>
      <w:szCs w:val="17"/>
      <w:u w:val="none"/>
      <w:lang w:val="tr-TR" w:eastAsia="tr-TR" w:bidi="tr-TR"/>
    </w:rPr>
  </w:style>
  <w:style w:type="character" w:customStyle="1" w:styleId="Bodytext88">
    <w:name w:val="Body text (88)_"/>
    <w:basedOn w:val="DefaultParagraphFont"/>
    <w:link w:val="Bodytext880"/>
    <w:rPr>
      <w:rFonts w:ascii="Book Antiqua" w:eastAsia="Book Antiqua" w:hAnsi="Book Antiqua" w:cs="Book Antiqua"/>
      <w:b/>
      <w:bCs/>
      <w:i/>
      <w:iCs/>
      <w:smallCaps w:val="0"/>
      <w:strike w:val="0"/>
      <w:sz w:val="14"/>
      <w:szCs w:val="14"/>
      <w:u w:val="none"/>
    </w:rPr>
  </w:style>
  <w:style w:type="character" w:customStyle="1" w:styleId="Bodytext8875ptNotBoldNotItalic">
    <w:name w:val="Body text (88) + 7.5 pt;Not Bold;Not Italic"/>
    <w:basedOn w:val="Bodytext88"/>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Bodytext485ptSpacing0pt">
    <w:name w:val="Body text (4) + 8.5 pt;Spacing 0 pt"/>
    <w:basedOn w:val="Bodytext4"/>
    <w:rPr>
      <w:rFonts w:ascii="Book Antiqua" w:eastAsia="Book Antiqua" w:hAnsi="Book Antiqua" w:cs="Book Antiqua"/>
      <w:b/>
      <w:bCs/>
      <w:i w:val="0"/>
      <w:iCs w:val="0"/>
      <w:smallCaps w:val="0"/>
      <w:strike w:val="0"/>
      <w:color w:val="000000"/>
      <w:spacing w:val="-10"/>
      <w:w w:val="100"/>
      <w:position w:val="0"/>
      <w:sz w:val="17"/>
      <w:szCs w:val="17"/>
      <w:u w:val="none"/>
      <w:lang w:val="tr-TR" w:eastAsia="tr-TR" w:bidi="tr-TR"/>
    </w:rPr>
  </w:style>
  <w:style w:type="character" w:customStyle="1" w:styleId="Bodytext410ptNotBoldItalicSpacing0pt">
    <w:name w:val="Body text (4) + 10 pt;Not Bold;Italic;Spacing 0 pt"/>
    <w:basedOn w:val="Bodytext4"/>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Bodytext837ptSpacing1pt">
    <w:name w:val="Body text (83) + 7 pt;Spacing 1 pt"/>
    <w:basedOn w:val="Bodytext83"/>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146ptBoldSpacing0pt0">
    <w:name w:val="Body text (14) + 6 pt;Bold;Spacing 0 pt"/>
    <w:basedOn w:val="Bodytext14"/>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83Spacing2pt">
    <w:name w:val="Body text (83) + Spacing 2 pt"/>
    <w:basedOn w:val="Bodytext83"/>
    <w:rPr>
      <w:rFonts w:ascii="Book Antiqua" w:eastAsia="Book Antiqua" w:hAnsi="Book Antiqua" w:cs="Book Antiqua"/>
      <w:b w:val="0"/>
      <w:bCs w:val="0"/>
      <w:i w:val="0"/>
      <w:iCs w:val="0"/>
      <w:smallCaps w:val="0"/>
      <w:strike w:val="0"/>
      <w:color w:val="000000"/>
      <w:spacing w:val="40"/>
      <w:w w:val="100"/>
      <w:position w:val="0"/>
      <w:sz w:val="16"/>
      <w:szCs w:val="16"/>
      <w:u w:val="none"/>
      <w:lang w:val="tr-TR" w:eastAsia="tr-TR" w:bidi="tr-TR"/>
    </w:rPr>
  </w:style>
  <w:style w:type="character" w:customStyle="1" w:styleId="Bodytext8385ptBoldSpacing0pt">
    <w:name w:val="Body text (83) + 8.5 pt;Bold;Spacing 0 pt"/>
    <w:basedOn w:val="Bodytext83"/>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837ptSpacing0pt">
    <w:name w:val="Body text (83) + 7 pt;Spacing 0 pt"/>
    <w:basedOn w:val="Bodytext83"/>
    <w:rPr>
      <w:rFonts w:ascii="Book Antiqua" w:eastAsia="Book Antiqua" w:hAnsi="Book Antiqua" w:cs="Book Antiqua"/>
      <w:b w:val="0"/>
      <w:bCs w:val="0"/>
      <w:i w:val="0"/>
      <w:iCs w:val="0"/>
      <w:smallCaps w:val="0"/>
      <w:strike w:val="0"/>
      <w:color w:val="000000"/>
      <w:spacing w:val="0"/>
      <w:w w:val="100"/>
      <w:position w:val="0"/>
      <w:sz w:val="14"/>
      <w:szCs w:val="14"/>
      <w:u w:val="none"/>
      <w:lang w:val="tr-TR" w:eastAsia="tr-TR" w:bidi="tr-TR"/>
    </w:rPr>
  </w:style>
  <w:style w:type="character" w:customStyle="1" w:styleId="Bodytext83Constantia75ptBoldItalicSpacing0pt">
    <w:name w:val="Body text (83) + Constantia;7.5 pt;Bold;Italic;Spacing 0 pt"/>
    <w:basedOn w:val="Bodytext83"/>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83Constantia65ptItalicSpacing0pt">
    <w:name w:val="Body text (83) + Constantia;6.5 pt;Italic;Spacing 0 pt"/>
    <w:basedOn w:val="Bodytext83"/>
    <w:rPr>
      <w:rFonts w:ascii="Constantia" w:eastAsia="Constantia" w:hAnsi="Constantia" w:cs="Constantia"/>
      <w:b w:val="0"/>
      <w:bCs w:val="0"/>
      <w:i/>
      <w:iCs/>
      <w:smallCaps w:val="0"/>
      <w:strike w:val="0"/>
      <w:color w:val="000000"/>
      <w:spacing w:val="0"/>
      <w:w w:val="100"/>
      <w:position w:val="0"/>
      <w:sz w:val="13"/>
      <w:szCs w:val="13"/>
      <w:u w:val="none"/>
      <w:lang w:val="tr-TR" w:eastAsia="tr-TR" w:bidi="tr-TR"/>
    </w:rPr>
  </w:style>
  <w:style w:type="character" w:customStyle="1" w:styleId="Bodytext83Constantia65ptSpacing0pt">
    <w:name w:val="Body text (83) + Constantia;6.5 pt;Spacing 0 pt"/>
    <w:basedOn w:val="Bodytext83"/>
    <w:rPr>
      <w:rFonts w:ascii="Constantia" w:eastAsia="Constantia" w:hAnsi="Constantia" w:cs="Constantia"/>
      <w:b w:val="0"/>
      <w:bCs w:val="0"/>
      <w:i w:val="0"/>
      <w:iCs w:val="0"/>
      <w:smallCaps w:val="0"/>
      <w:strike w:val="0"/>
      <w:color w:val="000000"/>
      <w:spacing w:val="0"/>
      <w:w w:val="100"/>
      <w:position w:val="0"/>
      <w:sz w:val="13"/>
      <w:szCs w:val="13"/>
      <w:u w:val="none"/>
      <w:lang w:val="tr-TR" w:eastAsia="tr-TR" w:bidi="tr-TR"/>
    </w:rPr>
  </w:style>
  <w:style w:type="character" w:customStyle="1" w:styleId="Bodytext217ptSpacing0pt">
    <w:name w:val="Body text (21) + 7 pt;Spacing 0 pt"/>
    <w:basedOn w:val="Bodytext21"/>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2175ptSmallCapsSpacing1pt">
    <w:name w:val="Body text (21) + 7.5 pt;Small Caps;Spacing 1 pt"/>
    <w:basedOn w:val="Bodytext21"/>
    <w:rPr>
      <w:rFonts w:ascii="Book Antiqua" w:eastAsia="Book Antiqua" w:hAnsi="Book Antiqua" w:cs="Book Antiqua"/>
      <w:b/>
      <w:bCs/>
      <w:i w:val="0"/>
      <w:iCs w:val="0"/>
      <w:smallCaps/>
      <w:strike w:val="0"/>
      <w:color w:val="000000"/>
      <w:spacing w:val="20"/>
      <w:w w:val="100"/>
      <w:position w:val="0"/>
      <w:sz w:val="15"/>
      <w:szCs w:val="15"/>
      <w:u w:val="none"/>
      <w:lang w:val="tr-TR" w:eastAsia="tr-TR" w:bidi="tr-TR"/>
    </w:rPr>
  </w:style>
  <w:style w:type="character" w:customStyle="1" w:styleId="Bodytext1485ptBold">
    <w:name w:val="Body text (14) + 8.5 pt;Bold"/>
    <w:basedOn w:val="Bodytext1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9ptNotBold">
    <w:name w:val="Body text (21) + 9 pt;Not Bold"/>
    <w:basedOn w:val="Bodytext21"/>
    <w:rPr>
      <w:rFonts w:ascii="Book Antiqua" w:eastAsia="Book Antiqua" w:hAnsi="Book Antiqua" w:cs="Book Antiqua"/>
      <w:b/>
      <w:bCs/>
      <w:i w:val="0"/>
      <w:iCs w:val="0"/>
      <w:smallCaps w:val="0"/>
      <w:strike w:val="0"/>
      <w:color w:val="000000"/>
      <w:spacing w:val="0"/>
      <w:w w:val="100"/>
      <w:position w:val="0"/>
      <w:sz w:val="18"/>
      <w:szCs w:val="18"/>
      <w:u w:val="none"/>
      <w:lang w:val="tr-TR" w:eastAsia="tr-TR" w:bidi="tr-TR"/>
    </w:rPr>
  </w:style>
  <w:style w:type="character" w:customStyle="1" w:styleId="Bodytext21Constantia7ptNotBoldSpacing0pt">
    <w:name w:val="Body text (21) + Constantia;7 pt;Not Bold;Spacing 0 pt"/>
    <w:basedOn w:val="Bodytext21"/>
    <w:rPr>
      <w:rFonts w:ascii="Constantia" w:eastAsia="Constantia" w:hAnsi="Constantia" w:cs="Constantia"/>
      <w:b/>
      <w:bCs/>
      <w:i w:val="0"/>
      <w:iCs w:val="0"/>
      <w:smallCaps w:val="0"/>
      <w:strike w:val="0"/>
      <w:color w:val="000000"/>
      <w:spacing w:val="10"/>
      <w:w w:val="100"/>
      <w:position w:val="0"/>
      <w:sz w:val="14"/>
      <w:szCs w:val="14"/>
      <w:u w:val="none"/>
      <w:lang w:val="tr-TR" w:eastAsia="tr-TR" w:bidi="tr-TR"/>
    </w:rPr>
  </w:style>
  <w:style w:type="character" w:customStyle="1" w:styleId="Bodytext218ptNotBoldSpacing2pt">
    <w:name w:val="Body text (21) + 8 pt;Not Bold;Spacing 2 pt"/>
    <w:basedOn w:val="Bodytext21"/>
    <w:rPr>
      <w:rFonts w:ascii="Book Antiqua" w:eastAsia="Book Antiqua" w:hAnsi="Book Antiqua" w:cs="Book Antiqua"/>
      <w:b/>
      <w:bCs/>
      <w:i w:val="0"/>
      <w:iCs w:val="0"/>
      <w:smallCaps w:val="0"/>
      <w:strike w:val="0"/>
      <w:color w:val="000000"/>
      <w:spacing w:val="40"/>
      <w:w w:val="100"/>
      <w:position w:val="0"/>
      <w:sz w:val="16"/>
      <w:szCs w:val="16"/>
      <w:u w:val="none"/>
      <w:lang w:val="tr-TR" w:eastAsia="tr-TR" w:bidi="tr-TR"/>
    </w:rPr>
  </w:style>
  <w:style w:type="character" w:customStyle="1" w:styleId="Bodytext218ptNotBoldSpacing2pt0">
    <w:name w:val="Body text (21) + 8 pt;Not Bold;Spacing 2 pt"/>
    <w:basedOn w:val="Bodytext21"/>
    <w:rPr>
      <w:rFonts w:ascii="Book Antiqua" w:eastAsia="Book Antiqua" w:hAnsi="Book Antiqua" w:cs="Book Antiqua"/>
      <w:b/>
      <w:bCs/>
      <w:i w:val="0"/>
      <w:iCs w:val="0"/>
      <w:smallCaps w:val="0"/>
      <w:strike w:val="0"/>
      <w:color w:val="000000"/>
      <w:spacing w:val="40"/>
      <w:w w:val="100"/>
      <w:position w:val="0"/>
      <w:sz w:val="16"/>
      <w:szCs w:val="16"/>
      <w:u w:val="none"/>
      <w:lang w:val="tr-TR" w:eastAsia="tr-TR" w:bidi="tr-TR"/>
    </w:rPr>
  </w:style>
  <w:style w:type="character" w:customStyle="1" w:styleId="Bodytext21Spacing2pt1">
    <w:name w:val="Body text (21) + Spacing 2 pt"/>
    <w:basedOn w:val="Bodytext21"/>
    <w:rPr>
      <w:rFonts w:ascii="Book Antiqua" w:eastAsia="Book Antiqua" w:hAnsi="Book Antiqua" w:cs="Book Antiqua"/>
      <w:b/>
      <w:bCs/>
      <w:i w:val="0"/>
      <w:iCs w:val="0"/>
      <w:smallCaps w:val="0"/>
      <w:strike w:val="0"/>
      <w:color w:val="000000"/>
      <w:spacing w:val="50"/>
      <w:w w:val="100"/>
      <w:position w:val="0"/>
      <w:sz w:val="17"/>
      <w:szCs w:val="17"/>
      <w:u w:val="none"/>
      <w:lang w:val="tr-TR" w:eastAsia="tr-TR" w:bidi="tr-TR"/>
    </w:rPr>
  </w:style>
  <w:style w:type="character" w:customStyle="1" w:styleId="Headerorfooter885ptNotBold">
    <w:name w:val="Header or footer (8) + 8.5 pt;Not Bold"/>
    <w:basedOn w:val="Headerorfooter8"/>
    <w:rPr>
      <w:rFonts w:ascii="Segoe UI" w:eastAsia="Segoe UI" w:hAnsi="Segoe UI" w:cs="Segoe UI"/>
      <w:b/>
      <w:bCs/>
      <w:i w:val="0"/>
      <w:iCs w:val="0"/>
      <w:smallCaps w:val="0"/>
      <w:strike w:val="0"/>
      <w:color w:val="000000"/>
      <w:spacing w:val="10"/>
      <w:w w:val="100"/>
      <w:position w:val="0"/>
      <w:sz w:val="17"/>
      <w:szCs w:val="17"/>
      <w:u w:val="none"/>
      <w:lang w:val="tr-TR" w:eastAsia="tr-TR" w:bidi="tr-TR"/>
    </w:rPr>
  </w:style>
  <w:style w:type="character" w:customStyle="1" w:styleId="Bodytext2175pt3">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83Spacing0pt">
    <w:name w:val="Body text (83) + Spacing 0 pt"/>
    <w:basedOn w:val="Bodytext83"/>
    <w:rPr>
      <w:rFonts w:ascii="Book Antiqua" w:eastAsia="Book Antiqua" w:hAnsi="Book Antiqua" w:cs="Book Antiqua"/>
      <w:b w:val="0"/>
      <w:bCs w:val="0"/>
      <w:i w:val="0"/>
      <w:iCs w:val="0"/>
      <w:smallCaps w:val="0"/>
      <w:strike w:val="0"/>
      <w:color w:val="000000"/>
      <w:spacing w:val="0"/>
      <w:w w:val="100"/>
      <w:position w:val="0"/>
      <w:sz w:val="16"/>
      <w:szCs w:val="16"/>
      <w:u w:val="none"/>
      <w:lang w:val="tr-TR" w:eastAsia="tr-TR" w:bidi="tr-TR"/>
    </w:rPr>
  </w:style>
  <w:style w:type="character" w:customStyle="1" w:styleId="Bodytext8310ptItalicSpacing0pt">
    <w:name w:val="Body text (83) + 10 pt;Italic;Spacing 0 pt"/>
    <w:basedOn w:val="Bodytext83"/>
    <w:rPr>
      <w:rFonts w:ascii="Book Antiqua" w:eastAsia="Book Antiqua" w:hAnsi="Book Antiqua" w:cs="Book Antiqua"/>
      <w:b w:val="0"/>
      <w:bCs w:val="0"/>
      <w:i/>
      <w:iCs/>
      <w:smallCaps w:val="0"/>
      <w:strike w:val="0"/>
      <w:color w:val="000000"/>
      <w:spacing w:val="0"/>
      <w:w w:val="100"/>
      <w:position w:val="0"/>
      <w:sz w:val="20"/>
      <w:szCs w:val="20"/>
      <w:u w:val="none"/>
      <w:lang w:val="tr-TR" w:eastAsia="tr-TR" w:bidi="tr-TR"/>
    </w:rPr>
  </w:style>
  <w:style w:type="character" w:customStyle="1" w:styleId="Bodytext90">
    <w:name w:val="Body text (90)_"/>
    <w:basedOn w:val="DefaultParagraphFont"/>
    <w:link w:val="Bodytext900"/>
    <w:rPr>
      <w:rFonts w:ascii="Book Antiqua" w:eastAsia="Book Antiqua" w:hAnsi="Book Antiqua" w:cs="Book Antiqua"/>
      <w:b/>
      <w:bCs/>
      <w:i w:val="0"/>
      <w:iCs w:val="0"/>
      <w:smallCaps w:val="0"/>
      <w:strike w:val="0"/>
      <w:spacing w:val="-20"/>
      <w:sz w:val="23"/>
      <w:szCs w:val="23"/>
      <w:u w:val="none"/>
    </w:rPr>
  </w:style>
  <w:style w:type="character" w:customStyle="1" w:styleId="Bodytext2Spacing-1pt">
    <w:name w:val="Body text (2) + Spacing -1 pt"/>
    <w:basedOn w:val="Bodytext2"/>
    <w:rPr>
      <w:rFonts w:ascii="Book Antiqua" w:eastAsia="Book Antiqua" w:hAnsi="Book Antiqua" w:cs="Book Antiqua"/>
      <w:b w:val="0"/>
      <w:bCs w:val="0"/>
      <w:i w:val="0"/>
      <w:iCs w:val="0"/>
      <w:smallCaps w:val="0"/>
      <w:strike w:val="0"/>
      <w:color w:val="000000"/>
      <w:spacing w:val="-30"/>
      <w:w w:val="100"/>
      <w:position w:val="0"/>
      <w:sz w:val="15"/>
      <w:szCs w:val="15"/>
      <w:u w:val="none"/>
      <w:lang w:val="tr-TR" w:eastAsia="tr-TR" w:bidi="tr-TR"/>
    </w:rPr>
  </w:style>
  <w:style w:type="character" w:customStyle="1" w:styleId="Bodytext2Spacing0pt3">
    <w:name w:val="Body text (2) + Spacing 0 pt"/>
    <w:basedOn w:val="Bodytext2"/>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Bodytext59SegoeUI6ptItalicSpacing1pt">
    <w:name w:val="Body text (59) + Segoe UI;6 pt;Italic;Spacing 1 pt"/>
    <w:basedOn w:val="Bodytext59"/>
    <w:rPr>
      <w:rFonts w:ascii="Segoe UI" w:eastAsia="Segoe UI" w:hAnsi="Segoe UI" w:cs="Segoe UI"/>
      <w:b/>
      <w:bCs/>
      <w:i/>
      <w:iCs/>
      <w:smallCaps w:val="0"/>
      <w:strike w:val="0"/>
      <w:color w:val="000000"/>
      <w:spacing w:val="20"/>
      <w:w w:val="100"/>
      <w:position w:val="0"/>
      <w:sz w:val="12"/>
      <w:szCs w:val="12"/>
      <w:u w:val="none"/>
      <w:lang w:val="tr-TR" w:eastAsia="tr-TR" w:bidi="tr-TR"/>
    </w:rPr>
  </w:style>
  <w:style w:type="character" w:customStyle="1" w:styleId="Bodytext5955ptSpacing1pt">
    <w:name w:val="Body text (59) + 5.5 pt;Spacing 1 pt"/>
    <w:basedOn w:val="Bodytext59"/>
    <w:rPr>
      <w:rFonts w:ascii="Book Antiqua" w:eastAsia="Book Antiqua" w:hAnsi="Book Antiqua" w:cs="Book Antiqua"/>
      <w:b/>
      <w:bCs/>
      <w:i w:val="0"/>
      <w:iCs w:val="0"/>
      <w:smallCaps w:val="0"/>
      <w:strike w:val="0"/>
      <w:color w:val="000000"/>
      <w:spacing w:val="20"/>
      <w:w w:val="100"/>
      <w:position w:val="0"/>
      <w:sz w:val="11"/>
      <w:szCs w:val="11"/>
      <w:u w:val="none"/>
      <w:lang w:val="tr-TR" w:eastAsia="tr-TR" w:bidi="tr-TR"/>
    </w:rPr>
  </w:style>
  <w:style w:type="character" w:customStyle="1" w:styleId="Bodytext5975ptNotBold">
    <w:name w:val="Body text (59) + 7.5 pt;Not Bold"/>
    <w:basedOn w:val="Bodytext59"/>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59Constantia75ptNotBoldSpacing0pt0">
    <w:name w:val="Body text (59) + Constantia;7.5 pt;Not Bold;Spacing 0 pt"/>
    <w:basedOn w:val="Bodytext59"/>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Tableofcontents5Spacing-1pt">
    <w:name w:val="Table of contents (5) + Spacing -1 pt"/>
    <w:basedOn w:val="Tableofcontents5"/>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Tableofcontents2Spacing0pt">
    <w:name w:val="Table of contents (2) + Spacing 0 pt"/>
    <w:basedOn w:val="Tableofcontents2"/>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Tableofcontents285ptBoldSpacing0pt">
    <w:name w:val="Table of contents (2) + 8.5 pt;Bold;Spacing 0 pt"/>
    <w:basedOn w:val="Tableofcontents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Tableofcontents26ptBoldItalicSpacing0pt">
    <w:name w:val="Table of contents (2) + 6 pt;Bold;Italic;Spacing 0 pt"/>
    <w:basedOn w:val="Tableofcontents2"/>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Tableofcontents2BoldSpacing0pt">
    <w:name w:val="Table of contents (2) + Bold;Spacing 0 pt"/>
    <w:basedOn w:val="Tableofcontents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Tableofcontents28pt">
    <w:name w:val="Table of contents (2) + 8 pt"/>
    <w:basedOn w:val="Tableofcontents2"/>
    <w:rPr>
      <w:rFonts w:ascii="Book Antiqua" w:eastAsia="Book Antiqua" w:hAnsi="Book Antiqua" w:cs="Book Antiqua"/>
      <w:b/>
      <w:bCs/>
      <w:i w:val="0"/>
      <w:iCs w:val="0"/>
      <w:smallCaps w:val="0"/>
      <w:strike w:val="0"/>
      <w:color w:val="000000"/>
      <w:spacing w:val="10"/>
      <w:w w:val="100"/>
      <w:position w:val="0"/>
      <w:sz w:val="16"/>
      <w:szCs w:val="16"/>
      <w:u w:val="none"/>
      <w:lang w:val="tr-TR" w:eastAsia="tr-TR" w:bidi="tr-TR"/>
    </w:rPr>
  </w:style>
  <w:style w:type="character" w:customStyle="1" w:styleId="Tableofcontents575ptNotBold">
    <w:name w:val="Table of contents (5) + 7.5 pt;Not Bold"/>
    <w:basedOn w:val="Tableofcontents5"/>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Tableofcontents57ptSpacing0pt">
    <w:name w:val="Table of contents (5) + 7 pt;Spacing 0 pt"/>
    <w:basedOn w:val="Tableofcontents5"/>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Tableofcontents51">
    <w:name w:val="Table of contents (5)"/>
    <w:basedOn w:val="Tableofcontents5"/>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BoldSpacing0pt">
    <w:name w:val="Body text (2) + Bold;Spacing 0 pt"/>
    <w:basedOn w:val="Bodytext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SegoeUI7ptBoldSpacing0pt0">
    <w:name w:val="Body text (2) + Segoe UI;7 pt;Bold;Spacing 0 pt"/>
    <w:basedOn w:val="Bodytext2"/>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Bodytext487ptNotBoldItalic0">
    <w:name w:val="Body text (48) + 7 pt;Not Bold;Italic"/>
    <w:basedOn w:val="Bodytext4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1NotBoldSpacing0pt">
    <w:name w:val="Body text (21) + Not Bold;Spacing 0 pt"/>
    <w:basedOn w:val="Bodytext21"/>
    <w:rPr>
      <w:rFonts w:ascii="Book Antiqua" w:eastAsia="Book Antiqua" w:hAnsi="Book Antiqua" w:cs="Book Antiqua"/>
      <w:b/>
      <w:bCs/>
      <w:i w:val="0"/>
      <w:iCs w:val="0"/>
      <w:smallCaps w:val="0"/>
      <w:strike w:val="0"/>
      <w:color w:val="000000"/>
      <w:spacing w:val="-10"/>
      <w:w w:val="100"/>
      <w:position w:val="0"/>
      <w:sz w:val="17"/>
      <w:szCs w:val="17"/>
      <w:u w:val="none"/>
      <w:lang w:val="tr-TR" w:eastAsia="tr-TR" w:bidi="tr-TR"/>
    </w:rPr>
  </w:style>
  <w:style w:type="character" w:customStyle="1" w:styleId="Headerorfooter8Calibri9ptNotBoldSpacing1pt">
    <w:name w:val="Header or footer (8) + Calibri;9 pt;Not Bold;Spacing 1 pt"/>
    <w:basedOn w:val="Headerorfooter8"/>
    <w:rPr>
      <w:rFonts w:ascii="Calibri" w:eastAsia="Calibri" w:hAnsi="Calibri" w:cs="Calibri"/>
      <w:b/>
      <w:bCs/>
      <w:i w:val="0"/>
      <w:iCs w:val="0"/>
      <w:smallCaps w:val="0"/>
      <w:strike w:val="0"/>
      <w:color w:val="000000"/>
      <w:spacing w:val="20"/>
      <w:w w:val="100"/>
      <w:position w:val="0"/>
      <w:sz w:val="18"/>
      <w:szCs w:val="18"/>
      <w:u w:val="none"/>
      <w:lang w:val="tr-TR" w:eastAsia="tr-TR" w:bidi="tr-TR"/>
    </w:rPr>
  </w:style>
  <w:style w:type="character" w:customStyle="1" w:styleId="Bodytext1665pt0">
    <w:name w:val="Body text (16) + 6.5 pt"/>
    <w:basedOn w:val="Bodytext16"/>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Headerorfooter8BookAntiqua4ptNotBoldSpacing1pt1">
    <w:name w:val="Header or footer (8) + Book Antiqua;4 pt;Not Bold;Spacing 1 pt"/>
    <w:basedOn w:val="Headerorfooter8"/>
    <w:rPr>
      <w:rFonts w:ascii="Book Antiqua" w:eastAsia="Book Antiqua" w:hAnsi="Book Antiqua" w:cs="Book Antiqua"/>
      <w:b/>
      <w:bCs/>
      <w:i w:val="0"/>
      <w:iCs w:val="0"/>
      <w:smallCaps w:val="0"/>
      <w:strike w:val="0"/>
      <w:color w:val="000000"/>
      <w:spacing w:val="30"/>
      <w:w w:val="100"/>
      <w:position w:val="0"/>
      <w:sz w:val="8"/>
      <w:szCs w:val="8"/>
      <w:u w:val="none"/>
      <w:lang w:val="tr-TR" w:eastAsia="tr-TR" w:bidi="tr-TR"/>
    </w:rPr>
  </w:style>
  <w:style w:type="character" w:customStyle="1" w:styleId="Bodytext55Spacing0pt1">
    <w:name w:val="Body text (55) + Spacing 0 pt"/>
    <w:basedOn w:val="Bodytext55"/>
    <w:rPr>
      <w:rFonts w:ascii="Segoe UI" w:eastAsia="Segoe UI" w:hAnsi="Segoe UI" w:cs="Segoe UI"/>
      <w:b/>
      <w:bCs/>
      <w:i w:val="0"/>
      <w:iCs w:val="0"/>
      <w:smallCaps w:val="0"/>
      <w:strike w:val="0"/>
      <w:color w:val="000000"/>
      <w:spacing w:val="0"/>
      <w:w w:val="100"/>
      <w:position w:val="0"/>
      <w:sz w:val="22"/>
      <w:szCs w:val="22"/>
      <w:u w:val="none"/>
      <w:lang w:val="tr-TR" w:eastAsia="tr-TR" w:bidi="tr-TR"/>
    </w:rPr>
  </w:style>
  <w:style w:type="character" w:customStyle="1" w:styleId="Bodytext165">
    <w:name w:val="Body text (16)"/>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66">
    <w:name w:val="Body text (16)"/>
    <w:basedOn w:val="Bodytext1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1Constantia7pt">
    <w:name w:val="Body text (21) + Constantia;7 pt"/>
    <w:basedOn w:val="Bodytext21"/>
    <w:rPr>
      <w:rFonts w:ascii="Constantia" w:eastAsia="Constantia" w:hAnsi="Constantia" w:cs="Constantia"/>
      <w:b/>
      <w:bCs/>
      <w:i w:val="0"/>
      <w:iCs w:val="0"/>
      <w:smallCaps w:val="0"/>
      <w:strike w:val="0"/>
      <w:color w:val="000000"/>
      <w:spacing w:val="0"/>
      <w:w w:val="100"/>
      <w:position w:val="0"/>
      <w:sz w:val="14"/>
      <w:szCs w:val="14"/>
      <w:u w:val="none"/>
      <w:lang w:val="tr-TR" w:eastAsia="tr-TR" w:bidi="tr-TR"/>
    </w:rPr>
  </w:style>
  <w:style w:type="character" w:customStyle="1" w:styleId="Bodytext217pt2">
    <w:name w:val="Body text (21) + 7 p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82Spacing0pt">
    <w:name w:val="Body text (82) + Spacing 0 pt"/>
    <w:basedOn w:val="Bodytext8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828pt">
    <w:name w:val="Body text (82) + 8 pt"/>
    <w:basedOn w:val="Bodytext82"/>
    <w:rPr>
      <w:rFonts w:ascii="Book Antiqua" w:eastAsia="Book Antiqua" w:hAnsi="Book Antiqua" w:cs="Book Antiqua"/>
      <w:b/>
      <w:bCs/>
      <w:i w:val="0"/>
      <w:iCs w:val="0"/>
      <w:smallCaps w:val="0"/>
      <w:strike w:val="0"/>
      <w:color w:val="000000"/>
      <w:spacing w:val="10"/>
      <w:w w:val="100"/>
      <w:position w:val="0"/>
      <w:sz w:val="16"/>
      <w:szCs w:val="16"/>
      <w:u w:val="none"/>
      <w:lang w:val="tr-TR" w:eastAsia="tr-TR" w:bidi="tr-TR"/>
    </w:rPr>
  </w:style>
  <w:style w:type="character" w:customStyle="1" w:styleId="Bodytext8285ptSpacing1pt0">
    <w:name w:val="Body text (82) + 8.5 pt;Spacing 1 pt"/>
    <w:basedOn w:val="Bodytext82"/>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82Spacing0pt0">
    <w:name w:val="Body text (82) + Spacing 0 pt"/>
    <w:basedOn w:val="Bodytext8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1Constantia6pt1">
    <w:name w:val="Body text (21) + Constantia;6 pt"/>
    <w:basedOn w:val="Bodytext21"/>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82Exact">
    <w:name w:val="Body text (82) Exact"/>
    <w:basedOn w:val="DefaultParagraphFont"/>
    <w:rPr>
      <w:rFonts w:ascii="Book Antiqua" w:eastAsia="Book Antiqua" w:hAnsi="Book Antiqua" w:cs="Book Antiqua"/>
      <w:b/>
      <w:bCs/>
      <w:i w:val="0"/>
      <w:iCs w:val="0"/>
      <w:smallCaps w:val="0"/>
      <w:strike w:val="0"/>
      <w:spacing w:val="10"/>
      <w:sz w:val="14"/>
      <w:szCs w:val="14"/>
      <w:u w:val="none"/>
    </w:rPr>
  </w:style>
  <w:style w:type="character" w:customStyle="1" w:styleId="Bodytext82Spacing0ptExact">
    <w:name w:val="Body text (82) + Spacing 0 pt Exact"/>
    <w:basedOn w:val="Bodytext8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61BookAntiqua65pt">
    <w:name w:val="Body text (61) + Book Antiqua;6.5 pt"/>
    <w:basedOn w:val="Bodytext61"/>
    <w:rPr>
      <w:rFonts w:ascii="Book Antiqua" w:eastAsia="Book Antiqua" w:hAnsi="Book Antiqua" w:cs="Book Antiqua"/>
      <w:b w:val="0"/>
      <w:bCs w:val="0"/>
      <w:i w:val="0"/>
      <w:iCs w:val="0"/>
      <w:smallCaps w:val="0"/>
      <w:strike w:val="0"/>
      <w:color w:val="000000"/>
      <w:spacing w:val="10"/>
      <w:w w:val="100"/>
      <w:position w:val="0"/>
      <w:sz w:val="13"/>
      <w:szCs w:val="13"/>
      <w:u w:val="none"/>
      <w:lang w:val="tr-TR" w:eastAsia="tr-TR" w:bidi="tr-TR"/>
    </w:rPr>
  </w:style>
  <w:style w:type="character" w:customStyle="1" w:styleId="Bodytext61Spacing2pt">
    <w:name w:val="Body text (61) + Spacing 2 pt"/>
    <w:basedOn w:val="Bodytext61"/>
    <w:rPr>
      <w:rFonts w:ascii="Constantia" w:eastAsia="Constantia" w:hAnsi="Constantia" w:cs="Constantia"/>
      <w:b w:val="0"/>
      <w:bCs w:val="0"/>
      <w:i w:val="0"/>
      <w:iCs w:val="0"/>
      <w:smallCaps w:val="0"/>
      <w:strike w:val="0"/>
      <w:color w:val="000000"/>
      <w:spacing w:val="40"/>
      <w:w w:val="100"/>
      <w:position w:val="0"/>
      <w:sz w:val="15"/>
      <w:szCs w:val="15"/>
      <w:u w:val="none"/>
      <w:lang w:val="tr-TR" w:eastAsia="tr-TR" w:bidi="tr-TR"/>
    </w:rPr>
  </w:style>
  <w:style w:type="character" w:customStyle="1" w:styleId="Bodytext611">
    <w:name w:val="Body text (61)"/>
    <w:basedOn w:val="Bodytext61"/>
    <w:rPr>
      <w:rFonts w:ascii="Constantia" w:eastAsia="Constantia" w:hAnsi="Constantia" w:cs="Constantia"/>
      <w:b w:val="0"/>
      <w:bCs w:val="0"/>
      <w:i w:val="0"/>
      <w:iCs w:val="0"/>
      <w:smallCaps w:val="0"/>
      <w:strike w:val="0"/>
      <w:color w:val="000000"/>
      <w:spacing w:val="10"/>
      <w:w w:val="100"/>
      <w:position w:val="0"/>
      <w:sz w:val="15"/>
      <w:szCs w:val="15"/>
      <w:u w:val="single"/>
      <w:lang w:val="tr-TR" w:eastAsia="tr-TR" w:bidi="tr-TR"/>
    </w:rPr>
  </w:style>
  <w:style w:type="character" w:customStyle="1" w:styleId="Bodytext617ptItalicSpacing1pt">
    <w:name w:val="Body text (61) + 7 pt;Italic;Spacing 1 pt"/>
    <w:basedOn w:val="Bodytext61"/>
    <w:rPr>
      <w:rFonts w:ascii="Constantia" w:eastAsia="Constantia" w:hAnsi="Constantia" w:cs="Constantia"/>
      <w:b w:val="0"/>
      <w:bCs w:val="0"/>
      <w:i/>
      <w:iCs/>
      <w:smallCaps w:val="0"/>
      <w:strike w:val="0"/>
      <w:color w:val="000000"/>
      <w:spacing w:val="20"/>
      <w:w w:val="100"/>
      <w:position w:val="0"/>
      <w:sz w:val="14"/>
      <w:szCs w:val="14"/>
      <w:u w:val="none"/>
      <w:lang w:val="tr-TR" w:eastAsia="tr-TR" w:bidi="tr-TR"/>
    </w:rPr>
  </w:style>
  <w:style w:type="character" w:customStyle="1" w:styleId="Bodytext82Spacing0pt1">
    <w:name w:val="Body text (82) + Spacing 0 pt"/>
    <w:basedOn w:val="Bodytext82"/>
    <w:rPr>
      <w:rFonts w:ascii="Book Antiqua" w:eastAsia="Book Antiqua" w:hAnsi="Book Antiqua" w:cs="Book Antiqua"/>
      <w:b/>
      <w:bCs/>
      <w:i w:val="0"/>
      <w:iCs w:val="0"/>
      <w:smallCaps w:val="0"/>
      <w:strike w:val="0"/>
      <w:color w:val="000000"/>
      <w:spacing w:val="0"/>
      <w:w w:val="100"/>
      <w:position w:val="0"/>
      <w:sz w:val="14"/>
      <w:szCs w:val="14"/>
      <w:u w:val="single"/>
      <w:lang w:val="tr-TR" w:eastAsia="tr-TR" w:bidi="tr-TR"/>
    </w:rPr>
  </w:style>
  <w:style w:type="character" w:customStyle="1" w:styleId="Bodytext61BookAntiqua7pt">
    <w:name w:val="Body text (61) + Book Antiqua;7 pt"/>
    <w:basedOn w:val="Bodytext61"/>
    <w:rPr>
      <w:rFonts w:ascii="Book Antiqua" w:eastAsia="Book Antiqua" w:hAnsi="Book Antiqua" w:cs="Book Antiqua"/>
      <w:b w:val="0"/>
      <w:bCs w:val="0"/>
      <w:i w:val="0"/>
      <w:iCs w:val="0"/>
      <w:smallCaps w:val="0"/>
      <w:strike w:val="0"/>
      <w:color w:val="000000"/>
      <w:spacing w:val="10"/>
      <w:w w:val="100"/>
      <w:position w:val="0"/>
      <w:sz w:val="14"/>
      <w:szCs w:val="14"/>
      <w:u w:val="none"/>
      <w:lang w:val="tr-TR" w:eastAsia="tr-TR" w:bidi="tr-TR"/>
    </w:rPr>
  </w:style>
  <w:style w:type="character" w:customStyle="1" w:styleId="Bodytext61BookAntiqua85ptBoldSpacing0pt">
    <w:name w:val="Body text (61) + Book Antiqua;8.5 pt;Bold;Spacing 0 pt"/>
    <w:basedOn w:val="Bodytext6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34Exact">
    <w:name w:val="Body text (34) Exact"/>
    <w:basedOn w:val="DefaultParagraphFont"/>
    <w:rPr>
      <w:rFonts w:ascii="Book Antiqua" w:eastAsia="Book Antiqua" w:hAnsi="Book Antiqua" w:cs="Book Antiqua"/>
      <w:b/>
      <w:bCs/>
      <w:i/>
      <w:iCs/>
      <w:smallCaps w:val="0"/>
      <w:strike w:val="0"/>
      <w:sz w:val="16"/>
      <w:szCs w:val="16"/>
      <w:u w:val="none"/>
    </w:rPr>
  </w:style>
  <w:style w:type="character" w:customStyle="1" w:styleId="Bodytext91Exact">
    <w:name w:val="Body text (91) Exact"/>
    <w:basedOn w:val="DefaultParagraphFont"/>
    <w:link w:val="Bodytext91"/>
    <w:rPr>
      <w:rFonts w:ascii="Book Antiqua" w:eastAsia="Book Antiqua" w:hAnsi="Book Antiqua" w:cs="Book Antiqua"/>
      <w:b/>
      <w:bCs/>
      <w:i w:val="0"/>
      <w:iCs w:val="0"/>
      <w:smallCaps w:val="0"/>
      <w:strike w:val="0"/>
      <w:sz w:val="17"/>
      <w:szCs w:val="17"/>
      <w:u w:val="none"/>
    </w:rPr>
  </w:style>
  <w:style w:type="character" w:customStyle="1" w:styleId="Bodytext9112ptNotBoldItalicExact">
    <w:name w:val="Body text (91) + 12 pt;Not Bold;Italic Exact"/>
    <w:basedOn w:val="Bodytext91Exact"/>
    <w:rPr>
      <w:rFonts w:ascii="Book Antiqua" w:eastAsia="Book Antiqua" w:hAnsi="Book Antiqua" w:cs="Book Antiqua"/>
      <w:b/>
      <w:bCs/>
      <w:i/>
      <w:iCs/>
      <w:smallCaps w:val="0"/>
      <w:strike w:val="0"/>
      <w:color w:val="000000"/>
      <w:spacing w:val="0"/>
      <w:w w:val="100"/>
      <w:position w:val="0"/>
      <w:sz w:val="24"/>
      <w:szCs w:val="24"/>
      <w:u w:val="none"/>
      <w:lang w:val="tr-TR" w:eastAsia="tr-TR" w:bidi="tr-TR"/>
    </w:rPr>
  </w:style>
  <w:style w:type="character" w:customStyle="1" w:styleId="Bodytext92Exact">
    <w:name w:val="Body text (92) Exact"/>
    <w:basedOn w:val="DefaultParagraphFont"/>
    <w:link w:val="Bodytext92"/>
    <w:rPr>
      <w:rFonts w:ascii="Book Antiqua" w:eastAsia="Book Antiqua" w:hAnsi="Book Antiqua" w:cs="Book Antiqua"/>
      <w:b/>
      <w:bCs/>
      <w:i w:val="0"/>
      <w:iCs w:val="0"/>
      <w:smallCaps w:val="0"/>
      <w:strike w:val="0"/>
      <w:spacing w:val="10"/>
      <w:sz w:val="13"/>
      <w:szCs w:val="13"/>
      <w:u w:val="none"/>
    </w:rPr>
  </w:style>
  <w:style w:type="character" w:customStyle="1" w:styleId="Bodytext82BookmanOldStyle65ptItalicSpacing1ptExact">
    <w:name w:val="Body text (82) + Bookman Old Style;6.5 pt;Italic;Spacing 1 pt Exact"/>
    <w:basedOn w:val="Bodytext82"/>
    <w:rPr>
      <w:rFonts w:ascii="Bookman Old Style" w:eastAsia="Bookman Old Style" w:hAnsi="Bookman Old Style" w:cs="Bookman Old Style"/>
      <w:b/>
      <w:bCs/>
      <w:i/>
      <w:iCs/>
      <w:smallCaps w:val="0"/>
      <w:strike w:val="0"/>
      <w:color w:val="000000"/>
      <w:spacing w:val="20"/>
      <w:w w:val="100"/>
      <w:position w:val="0"/>
      <w:sz w:val="13"/>
      <w:szCs w:val="13"/>
      <w:u w:val="none"/>
      <w:lang w:val="tr-TR" w:eastAsia="tr-TR" w:bidi="tr-TR"/>
    </w:rPr>
  </w:style>
  <w:style w:type="character" w:customStyle="1" w:styleId="Bodytext94Exact">
    <w:name w:val="Body text (94) Exact"/>
    <w:basedOn w:val="DefaultParagraphFont"/>
    <w:link w:val="Bodytext94"/>
    <w:rPr>
      <w:rFonts w:ascii="Book Antiqua" w:eastAsia="Book Antiqua" w:hAnsi="Book Antiqua" w:cs="Book Antiqua"/>
      <w:b/>
      <w:bCs/>
      <w:i w:val="0"/>
      <w:iCs w:val="0"/>
      <w:smallCaps w:val="0"/>
      <w:strike w:val="0"/>
      <w:sz w:val="11"/>
      <w:szCs w:val="11"/>
      <w:u w:val="none"/>
    </w:rPr>
  </w:style>
  <w:style w:type="character" w:customStyle="1" w:styleId="Bodytext94ImpactNotBoldItalicExact">
    <w:name w:val="Body text (94) + Impact;Not Bold;Italic Exact"/>
    <w:basedOn w:val="Bodytext94Exact"/>
    <w:rPr>
      <w:rFonts w:ascii="Impact" w:eastAsia="Impact" w:hAnsi="Impact" w:cs="Impact"/>
      <w:b/>
      <w:bCs/>
      <w:i/>
      <w:iCs/>
      <w:smallCaps w:val="0"/>
      <w:strike w:val="0"/>
      <w:color w:val="000000"/>
      <w:spacing w:val="0"/>
      <w:w w:val="100"/>
      <w:position w:val="0"/>
      <w:sz w:val="11"/>
      <w:szCs w:val="11"/>
      <w:u w:val="none"/>
      <w:lang w:val="tr-TR" w:eastAsia="tr-TR" w:bidi="tr-TR"/>
    </w:rPr>
  </w:style>
  <w:style w:type="character" w:customStyle="1" w:styleId="Bodytext9485ptExact">
    <w:name w:val="Body text (94) + 8.5 pt Exact"/>
    <w:basedOn w:val="Bodytext94Exact"/>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ptNotBoldSpacing0pt0">
    <w:name w:val="Body text (21) + 7 pt;Not Bold;Spacing 0 pt"/>
    <w:basedOn w:val="Bodytext21"/>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Headerorfooter8Calibri10ptNotBoldSpacing0pt">
    <w:name w:val="Header or footer (8) + Calibri;10 pt;Not Bold;Spacing 0 pt"/>
    <w:basedOn w:val="Headerorfooter8"/>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Bodytext93">
    <w:name w:val="Body text (93)_"/>
    <w:basedOn w:val="DefaultParagraphFont"/>
    <w:link w:val="Bodytext930"/>
    <w:rPr>
      <w:rFonts w:ascii="Constantia" w:eastAsia="Constantia" w:hAnsi="Constantia" w:cs="Constantia"/>
      <w:b/>
      <w:bCs/>
      <w:i w:val="0"/>
      <w:iCs w:val="0"/>
      <w:smallCaps w:val="0"/>
      <w:strike w:val="0"/>
      <w:sz w:val="14"/>
      <w:szCs w:val="14"/>
      <w:u w:val="none"/>
    </w:rPr>
  </w:style>
  <w:style w:type="character" w:customStyle="1" w:styleId="Bodytext2175ptSpacing0pt1">
    <w:name w:val="Body text (21) + 7.5 pt;Spacing 0 pt"/>
    <w:basedOn w:val="Bodytext21"/>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39BookmanOldStyle5ptNotItalic">
    <w:name w:val="Body text (39) + Bookman Old Style;5 pt;Not Italic"/>
    <w:basedOn w:val="Bodytext39"/>
    <w:rPr>
      <w:rFonts w:ascii="Bookman Old Style" w:eastAsia="Bookman Old Style" w:hAnsi="Bookman Old Style" w:cs="Bookman Old Style"/>
      <w:b w:val="0"/>
      <w:bCs w:val="0"/>
      <w:i/>
      <w:iCs/>
      <w:smallCaps w:val="0"/>
      <w:strike w:val="0"/>
      <w:color w:val="000000"/>
      <w:spacing w:val="0"/>
      <w:w w:val="100"/>
      <w:position w:val="0"/>
      <w:sz w:val="10"/>
      <w:szCs w:val="10"/>
      <w:u w:val="none"/>
      <w:lang w:val="tr-TR" w:eastAsia="tr-TR" w:bidi="tr-TR"/>
    </w:rPr>
  </w:style>
  <w:style w:type="character" w:customStyle="1" w:styleId="Bodytext395ptBoldSpacing0pt">
    <w:name w:val="Body text (39) + 5 pt;Bold;Spacing 0 pt"/>
    <w:basedOn w:val="Bodytext39"/>
    <w:rPr>
      <w:rFonts w:ascii="Book Antiqua" w:eastAsia="Book Antiqua" w:hAnsi="Book Antiqua" w:cs="Book Antiqua"/>
      <w:b/>
      <w:bCs/>
      <w:i/>
      <w:iCs/>
      <w:smallCaps w:val="0"/>
      <w:strike w:val="0"/>
      <w:color w:val="000000"/>
      <w:spacing w:val="10"/>
      <w:w w:val="100"/>
      <w:position w:val="0"/>
      <w:sz w:val="10"/>
      <w:szCs w:val="10"/>
      <w:u w:val="none"/>
      <w:lang w:val="tr-TR" w:eastAsia="tr-TR" w:bidi="tr-TR"/>
    </w:rPr>
  </w:style>
  <w:style w:type="character" w:customStyle="1" w:styleId="Bodytext39NotItalicSpacing2pt">
    <w:name w:val="Body text (39) + Not Italic;Spacing 2 pt"/>
    <w:basedOn w:val="Bodytext39"/>
    <w:rPr>
      <w:rFonts w:ascii="Book Antiqua" w:eastAsia="Book Antiqua" w:hAnsi="Book Antiqua" w:cs="Book Antiqua"/>
      <w:b w:val="0"/>
      <w:bCs w:val="0"/>
      <w:i/>
      <w:iCs/>
      <w:smallCaps w:val="0"/>
      <w:strike w:val="0"/>
      <w:color w:val="000000"/>
      <w:spacing w:val="40"/>
      <w:w w:val="100"/>
      <w:position w:val="0"/>
      <w:sz w:val="14"/>
      <w:szCs w:val="14"/>
      <w:u w:val="none"/>
      <w:lang w:val="tr-TR" w:eastAsia="tr-TR" w:bidi="tr-TR"/>
    </w:rPr>
  </w:style>
  <w:style w:type="character" w:customStyle="1" w:styleId="Bodytext39BoldNotItalic">
    <w:name w:val="Body text (39) + Bold;Not Italic"/>
    <w:basedOn w:val="Bodytext39"/>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95">
    <w:name w:val="Body text (95)_"/>
    <w:basedOn w:val="DefaultParagraphFont"/>
    <w:link w:val="Bodytext950"/>
    <w:rPr>
      <w:rFonts w:ascii="Book Antiqua" w:eastAsia="Book Antiqua" w:hAnsi="Book Antiqua" w:cs="Book Antiqua"/>
      <w:b w:val="0"/>
      <w:bCs w:val="0"/>
      <w:i/>
      <w:iCs/>
      <w:smallCaps w:val="0"/>
      <w:strike w:val="0"/>
      <w:sz w:val="20"/>
      <w:szCs w:val="20"/>
      <w:u w:val="none"/>
    </w:rPr>
  </w:style>
  <w:style w:type="character" w:customStyle="1" w:styleId="Bodytext21Spacing1pt6">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single"/>
      <w:lang w:val="tr-TR" w:eastAsia="tr-TR" w:bidi="tr-TR"/>
    </w:rPr>
  </w:style>
  <w:style w:type="character" w:customStyle="1" w:styleId="Bodytext96Exact">
    <w:name w:val="Body text (96) Exact"/>
    <w:basedOn w:val="DefaultParagraphFont"/>
    <w:link w:val="Bodytext96"/>
    <w:rPr>
      <w:rFonts w:ascii="Book Antiqua" w:eastAsia="Book Antiqua" w:hAnsi="Book Antiqua" w:cs="Book Antiqua"/>
      <w:b/>
      <w:bCs/>
      <w:i w:val="0"/>
      <w:iCs w:val="0"/>
      <w:smallCaps w:val="0"/>
      <w:strike w:val="0"/>
      <w:spacing w:val="10"/>
      <w:sz w:val="13"/>
      <w:szCs w:val="13"/>
      <w:u w:val="none"/>
    </w:rPr>
  </w:style>
  <w:style w:type="character" w:customStyle="1" w:styleId="Picturecaption2Exact">
    <w:name w:val="Picture caption (2) Exact"/>
    <w:basedOn w:val="DefaultParagraphFont"/>
    <w:link w:val="Picturecaption2"/>
    <w:rPr>
      <w:rFonts w:ascii="Arial" w:eastAsia="Arial" w:hAnsi="Arial" w:cs="Arial"/>
      <w:b w:val="0"/>
      <w:bCs w:val="0"/>
      <w:i w:val="0"/>
      <w:iCs w:val="0"/>
      <w:smallCaps w:val="0"/>
      <w:strike w:val="0"/>
      <w:sz w:val="8"/>
      <w:szCs w:val="8"/>
      <w:u w:val="none"/>
    </w:rPr>
  </w:style>
  <w:style w:type="character" w:customStyle="1" w:styleId="Bodytext217ptItalic">
    <w:name w:val="Body text (21) + 7 pt;Italic"/>
    <w:basedOn w:val="Bodytext21"/>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18ptItalic1">
    <w:name w:val="Body text (21) + 8 pt;Italic"/>
    <w:basedOn w:val="Bodytext21"/>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2165ptSpacing1pt0">
    <w:name w:val="Body text (21) + 6.5 pt;Spacing 1 pt"/>
    <w:basedOn w:val="Bodytext21"/>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Bodytext21Constantia75ptNotBoldSpacing0pt3">
    <w:name w:val="Body text (21) + Constantia;7.5 pt;Not Bold;Spacing 0 pt"/>
    <w:basedOn w:val="Bodytext21"/>
    <w:rPr>
      <w:rFonts w:ascii="Constantia" w:eastAsia="Constantia" w:hAnsi="Constantia" w:cs="Constantia"/>
      <w:b/>
      <w:bCs/>
      <w:i w:val="0"/>
      <w:iCs w:val="0"/>
      <w:smallCaps w:val="0"/>
      <w:strike w:val="0"/>
      <w:color w:val="000000"/>
      <w:spacing w:val="10"/>
      <w:w w:val="100"/>
      <w:position w:val="0"/>
      <w:sz w:val="15"/>
      <w:szCs w:val="15"/>
      <w:u w:val="single"/>
      <w:lang w:val="tr-TR" w:eastAsia="tr-TR" w:bidi="tr-TR"/>
    </w:rPr>
  </w:style>
  <w:style w:type="character" w:customStyle="1" w:styleId="Heading108">
    <w:name w:val="Heading #10 (8)_"/>
    <w:basedOn w:val="DefaultParagraphFont"/>
    <w:link w:val="Heading1080"/>
    <w:rPr>
      <w:rFonts w:ascii="Bookman Old Style" w:eastAsia="Bookman Old Style" w:hAnsi="Bookman Old Style" w:cs="Bookman Old Style"/>
      <w:b w:val="0"/>
      <w:bCs w:val="0"/>
      <w:i w:val="0"/>
      <w:iCs w:val="0"/>
      <w:smallCaps w:val="0"/>
      <w:strike w:val="0"/>
      <w:spacing w:val="20"/>
      <w:sz w:val="14"/>
      <w:szCs w:val="14"/>
      <w:u w:val="none"/>
    </w:rPr>
  </w:style>
  <w:style w:type="character" w:customStyle="1" w:styleId="Picturecaption3">
    <w:name w:val="Picture caption (3)_"/>
    <w:basedOn w:val="DefaultParagraphFont"/>
    <w:link w:val="Picturecaption30"/>
    <w:rPr>
      <w:rFonts w:ascii="Book Antiqua" w:eastAsia="Book Antiqua" w:hAnsi="Book Antiqua" w:cs="Book Antiqua"/>
      <w:b/>
      <w:bCs/>
      <w:i w:val="0"/>
      <w:iCs w:val="0"/>
      <w:smallCaps w:val="0"/>
      <w:strike w:val="0"/>
      <w:sz w:val="13"/>
      <w:szCs w:val="13"/>
      <w:u w:val="none"/>
    </w:rPr>
  </w:style>
  <w:style w:type="character" w:customStyle="1" w:styleId="Headerorfooter8Calibri9ptNotBold1">
    <w:name w:val="Header or footer (8) + Calibri;9 pt;Not Bold"/>
    <w:basedOn w:val="Headerorfooter8"/>
    <w:rPr>
      <w:rFonts w:ascii="Calibri" w:eastAsia="Calibri" w:hAnsi="Calibri" w:cs="Calibri"/>
      <w:b/>
      <w:bCs/>
      <w:i w:val="0"/>
      <w:iCs w:val="0"/>
      <w:smallCaps w:val="0"/>
      <w:strike w:val="0"/>
      <w:color w:val="000000"/>
      <w:spacing w:val="10"/>
      <w:w w:val="100"/>
      <w:position w:val="0"/>
      <w:sz w:val="18"/>
      <w:szCs w:val="18"/>
      <w:u w:val="none"/>
      <w:lang w:val="tr-TR" w:eastAsia="tr-TR" w:bidi="tr-TR"/>
    </w:rPr>
  </w:style>
  <w:style w:type="character" w:customStyle="1" w:styleId="Bodytext97">
    <w:name w:val="Body text (97)_"/>
    <w:basedOn w:val="DefaultParagraphFont"/>
    <w:link w:val="Bodytext970"/>
    <w:rPr>
      <w:rFonts w:ascii="Arial" w:eastAsia="Arial" w:hAnsi="Arial" w:cs="Arial"/>
      <w:b/>
      <w:bCs/>
      <w:i w:val="0"/>
      <w:iCs w:val="0"/>
      <w:smallCaps w:val="0"/>
      <w:strike w:val="0"/>
      <w:sz w:val="11"/>
      <w:szCs w:val="11"/>
      <w:u w:val="none"/>
    </w:rPr>
  </w:style>
  <w:style w:type="character" w:customStyle="1" w:styleId="Bodytext974ptNotBoldItalicSpacing0pt">
    <w:name w:val="Body text (97) + 4 pt;Not Bold;Italic;Spacing 0 pt"/>
    <w:basedOn w:val="Bodytext97"/>
    <w:rPr>
      <w:rFonts w:ascii="Arial" w:eastAsia="Arial" w:hAnsi="Arial" w:cs="Arial"/>
      <w:b/>
      <w:bCs/>
      <w:i/>
      <w:iCs/>
      <w:smallCaps w:val="0"/>
      <w:strike w:val="0"/>
      <w:color w:val="000000"/>
      <w:spacing w:val="10"/>
      <w:w w:val="100"/>
      <w:position w:val="0"/>
      <w:sz w:val="8"/>
      <w:szCs w:val="8"/>
      <w:u w:val="none"/>
      <w:lang w:val="tr-TR" w:eastAsia="tr-TR" w:bidi="tr-TR"/>
    </w:rPr>
  </w:style>
  <w:style w:type="character" w:customStyle="1" w:styleId="Bodytext98">
    <w:name w:val="Body text (98)_"/>
    <w:basedOn w:val="DefaultParagraphFont"/>
    <w:link w:val="Bodytext980"/>
    <w:rPr>
      <w:rFonts w:ascii="Segoe UI" w:eastAsia="Segoe UI" w:hAnsi="Segoe UI" w:cs="Segoe UI"/>
      <w:b/>
      <w:bCs/>
      <w:i w:val="0"/>
      <w:iCs w:val="0"/>
      <w:smallCaps w:val="0"/>
      <w:strike w:val="0"/>
      <w:spacing w:val="-10"/>
      <w:sz w:val="13"/>
      <w:szCs w:val="13"/>
      <w:u w:val="none"/>
    </w:rPr>
  </w:style>
  <w:style w:type="character" w:customStyle="1" w:styleId="Bodytext98SmallCaps">
    <w:name w:val="Body text (98) + Small Caps"/>
    <w:basedOn w:val="Bodytext98"/>
    <w:rPr>
      <w:rFonts w:ascii="Segoe UI" w:eastAsia="Segoe UI" w:hAnsi="Segoe UI" w:cs="Segoe UI"/>
      <w:b/>
      <w:bCs/>
      <w:i w:val="0"/>
      <w:iCs w:val="0"/>
      <w:smallCaps/>
      <w:strike w:val="0"/>
      <w:color w:val="000000"/>
      <w:spacing w:val="-10"/>
      <w:w w:val="100"/>
      <w:position w:val="0"/>
      <w:sz w:val="13"/>
      <w:szCs w:val="13"/>
      <w:u w:val="none"/>
      <w:lang w:val="tr-TR" w:eastAsia="tr-TR" w:bidi="tr-TR"/>
    </w:rPr>
  </w:style>
  <w:style w:type="character" w:customStyle="1" w:styleId="Bodytext98CalibriItalicSpacing0pt">
    <w:name w:val="Body text (98) + Calibri;Italic;Spacing 0 pt"/>
    <w:basedOn w:val="Bodytext98"/>
    <w:rPr>
      <w:rFonts w:ascii="Calibri" w:eastAsia="Calibri" w:hAnsi="Calibri" w:cs="Calibri"/>
      <w:b/>
      <w:bCs/>
      <w:i/>
      <w:iCs/>
      <w:smallCaps w:val="0"/>
      <w:strike w:val="0"/>
      <w:color w:val="000000"/>
      <w:spacing w:val="0"/>
      <w:w w:val="100"/>
      <w:position w:val="0"/>
      <w:sz w:val="13"/>
      <w:szCs w:val="13"/>
      <w:u w:val="none"/>
      <w:lang w:val="tr-TR" w:eastAsia="tr-TR" w:bidi="tr-TR"/>
    </w:rPr>
  </w:style>
  <w:style w:type="character" w:customStyle="1" w:styleId="Bodytext99">
    <w:name w:val="Body text (99)_"/>
    <w:basedOn w:val="DefaultParagraphFont"/>
    <w:link w:val="Bodytext990"/>
    <w:rPr>
      <w:rFonts w:ascii="Book Antiqua" w:eastAsia="Book Antiqua" w:hAnsi="Book Antiqua" w:cs="Book Antiqua"/>
      <w:b/>
      <w:bCs/>
      <w:i w:val="0"/>
      <w:iCs w:val="0"/>
      <w:smallCaps w:val="0"/>
      <w:strike w:val="0"/>
      <w:sz w:val="16"/>
      <w:szCs w:val="16"/>
      <w:u w:val="none"/>
    </w:rPr>
  </w:style>
  <w:style w:type="character" w:customStyle="1" w:styleId="Bodytext217ptSpacing1pt">
    <w:name w:val="Body text (21) + 7 pt;Spacing 1 pt"/>
    <w:basedOn w:val="Bodytext21"/>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100Exact">
    <w:name w:val="Body text (100) Exact"/>
    <w:basedOn w:val="DefaultParagraphFont"/>
    <w:rPr>
      <w:rFonts w:ascii="Book Antiqua" w:eastAsia="Book Antiqua" w:hAnsi="Book Antiqua" w:cs="Book Antiqua"/>
      <w:b/>
      <w:bCs/>
      <w:i w:val="0"/>
      <w:iCs w:val="0"/>
      <w:smallCaps w:val="0"/>
      <w:strike w:val="0"/>
      <w:sz w:val="13"/>
      <w:szCs w:val="13"/>
      <w:u w:val="none"/>
    </w:rPr>
  </w:style>
  <w:style w:type="character" w:customStyle="1" w:styleId="Bodytext1007ptNotBoldItalicSpacing0ptExact">
    <w:name w:val="Body text (100) + 7 pt;Not Bold;Italic;Spacing 0 pt Exact"/>
    <w:basedOn w:val="Bodytext100"/>
    <w:rPr>
      <w:rFonts w:ascii="Book Antiqua" w:eastAsia="Book Antiqua" w:hAnsi="Book Antiqua" w:cs="Book Antiqua"/>
      <w:b/>
      <w:bCs/>
      <w:i/>
      <w:iCs/>
      <w:smallCaps w:val="0"/>
      <w:strike w:val="0"/>
      <w:spacing w:val="10"/>
      <w:sz w:val="14"/>
      <w:szCs w:val="14"/>
      <w:u w:val="none"/>
    </w:rPr>
  </w:style>
  <w:style w:type="character" w:customStyle="1" w:styleId="Bodytext1007ptNotBoldExact">
    <w:name w:val="Body text (100) + 7 pt;Not Bold Exact"/>
    <w:basedOn w:val="Bodytext100"/>
    <w:rPr>
      <w:rFonts w:ascii="Book Antiqua" w:eastAsia="Book Antiqua" w:hAnsi="Book Antiqua" w:cs="Book Antiqua"/>
      <w:b/>
      <w:bCs/>
      <w:i w:val="0"/>
      <w:iCs w:val="0"/>
      <w:smallCaps w:val="0"/>
      <w:strike w:val="0"/>
      <w:spacing w:val="0"/>
      <w:sz w:val="14"/>
      <w:szCs w:val="14"/>
      <w:u w:val="none"/>
    </w:rPr>
  </w:style>
  <w:style w:type="character" w:customStyle="1" w:styleId="Bodytext2165ptSpacing0pt">
    <w:name w:val="Body text (21) + 6.5 pt;Spacing 0 pt"/>
    <w:basedOn w:val="Bodytext21"/>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00">
    <w:name w:val="Body text (100)_"/>
    <w:basedOn w:val="DefaultParagraphFont"/>
    <w:link w:val="Bodytext1000"/>
    <w:rPr>
      <w:rFonts w:ascii="Book Antiqua" w:eastAsia="Book Antiqua" w:hAnsi="Book Antiqua" w:cs="Book Antiqua"/>
      <w:b/>
      <w:bCs/>
      <w:i w:val="0"/>
      <w:iCs w:val="0"/>
      <w:smallCaps w:val="0"/>
      <w:strike w:val="0"/>
      <w:sz w:val="13"/>
      <w:szCs w:val="13"/>
      <w:u w:val="none"/>
    </w:rPr>
  </w:style>
  <w:style w:type="character" w:customStyle="1" w:styleId="Bodytext1007ptNotBold">
    <w:name w:val="Body text (100) + 7 pt;Not Bold"/>
    <w:basedOn w:val="Bodytext100"/>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00SegoeUI6pt">
    <w:name w:val="Body text (100) + Segoe UI;6 pt"/>
    <w:basedOn w:val="Bodytext100"/>
    <w:rPr>
      <w:rFonts w:ascii="Segoe UI" w:eastAsia="Segoe UI" w:hAnsi="Segoe UI" w:cs="Segoe UI"/>
      <w:b/>
      <w:bCs/>
      <w:i w:val="0"/>
      <w:iCs w:val="0"/>
      <w:smallCaps w:val="0"/>
      <w:strike w:val="0"/>
      <w:color w:val="000000"/>
      <w:spacing w:val="0"/>
      <w:w w:val="100"/>
      <w:position w:val="0"/>
      <w:sz w:val="12"/>
      <w:szCs w:val="12"/>
      <w:u w:val="none"/>
      <w:lang w:val="tr-TR" w:eastAsia="tr-TR" w:bidi="tr-TR"/>
    </w:rPr>
  </w:style>
  <w:style w:type="character" w:customStyle="1" w:styleId="Bodytext100Spacing0pt">
    <w:name w:val="Body text (100) + Spacing 0 pt"/>
    <w:basedOn w:val="Bodytext100"/>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27Exact">
    <w:name w:val="Body text (27) Exact"/>
    <w:basedOn w:val="DefaultParagraphFont"/>
    <w:rPr>
      <w:rFonts w:ascii="Segoe UI" w:eastAsia="Segoe UI" w:hAnsi="Segoe UI" w:cs="Segoe UI"/>
      <w:b/>
      <w:bCs/>
      <w:i w:val="0"/>
      <w:iCs w:val="0"/>
      <w:smallCaps w:val="0"/>
      <w:strike w:val="0"/>
      <w:sz w:val="13"/>
      <w:szCs w:val="13"/>
      <w:u w:val="none"/>
    </w:rPr>
  </w:style>
  <w:style w:type="character" w:customStyle="1" w:styleId="Bodytext27BookAntiqua85ptExact">
    <w:name w:val="Body text (27) + Book Antiqua;8.5 pt Exact"/>
    <w:basedOn w:val="Bodytext270"/>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007ptSpacing1ptExact">
    <w:name w:val="Body text (100) + 7 pt;Spacing 1 pt Exact"/>
    <w:basedOn w:val="Bodytext100"/>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101Exact">
    <w:name w:val="Body text (101) Exact"/>
    <w:basedOn w:val="DefaultParagraphFont"/>
    <w:link w:val="Bodytext101"/>
    <w:rPr>
      <w:rFonts w:ascii="Book Antiqua" w:eastAsia="Book Antiqua" w:hAnsi="Book Antiqua" w:cs="Book Antiqua"/>
      <w:b w:val="0"/>
      <w:bCs w:val="0"/>
      <w:i w:val="0"/>
      <w:iCs w:val="0"/>
      <w:smallCaps w:val="0"/>
      <w:strike w:val="0"/>
      <w:spacing w:val="20"/>
      <w:sz w:val="14"/>
      <w:szCs w:val="14"/>
      <w:u w:val="none"/>
    </w:rPr>
  </w:style>
  <w:style w:type="character" w:customStyle="1" w:styleId="Bodytext10165ptBoldSpacing0ptExact">
    <w:name w:val="Body text (101) + 6.5 pt;Bold;Spacing 0 pt Exact"/>
    <w:basedOn w:val="Bodytext101Exact"/>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Tablecaption4Exact">
    <w:name w:val="Table caption (4) Exact"/>
    <w:basedOn w:val="DefaultParagraphFont"/>
    <w:link w:val="Tablecaption4"/>
    <w:rPr>
      <w:rFonts w:ascii="Book Antiqua" w:eastAsia="Book Antiqua" w:hAnsi="Book Antiqua" w:cs="Book Antiqua"/>
      <w:b w:val="0"/>
      <w:bCs w:val="0"/>
      <w:i w:val="0"/>
      <w:iCs w:val="0"/>
      <w:smallCaps w:val="0"/>
      <w:strike w:val="0"/>
      <w:spacing w:val="10"/>
      <w:sz w:val="15"/>
      <w:szCs w:val="15"/>
      <w:u w:val="none"/>
    </w:rPr>
  </w:style>
  <w:style w:type="character" w:customStyle="1" w:styleId="Bodytext26ptBoldItalicSpacing1pt0">
    <w:name w:val="Body text (2) + 6 pt;Bold;Italic;Spacing 1 pt"/>
    <w:basedOn w:val="Bodytext2"/>
    <w:rPr>
      <w:rFonts w:ascii="Book Antiqua" w:eastAsia="Book Antiqua" w:hAnsi="Book Antiqua" w:cs="Book Antiqua"/>
      <w:b/>
      <w:bCs/>
      <w:i/>
      <w:iCs/>
      <w:smallCaps w:val="0"/>
      <w:strike w:val="0"/>
      <w:color w:val="000000"/>
      <w:spacing w:val="30"/>
      <w:w w:val="100"/>
      <w:position w:val="0"/>
      <w:sz w:val="12"/>
      <w:szCs w:val="12"/>
      <w:u w:val="none"/>
      <w:lang w:val="tr-TR" w:eastAsia="tr-TR" w:bidi="tr-TR"/>
    </w:rPr>
  </w:style>
  <w:style w:type="character" w:customStyle="1" w:styleId="Bodytext2SegoeUI65ptBoldSpacing0pt">
    <w:name w:val="Body text (2) + Segoe UI;6.5 pt;Bold;Spacing 0 pt"/>
    <w:basedOn w:val="Bodytext2"/>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Bodytext255ptBoldSpacing1pt">
    <w:name w:val="Body text (2) + 5.5 pt;Bold;Spacing 1 pt"/>
    <w:basedOn w:val="Bodytext2"/>
    <w:rPr>
      <w:rFonts w:ascii="Book Antiqua" w:eastAsia="Book Antiqua" w:hAnsi="Book Antiqua" w:cs="Book Antiqua"/>
      <w:b/>
      <w:bCs/>
      <w:i w:val="0"/>
      <w:iCs w:val="0"/>
      <w:smallCaps w:val="0"/>
      <w:strike w:val="0"/>
      <w:color w:val="000000"/>
      <w:spacing w:val="20"/>
      <w:w w:val="100"/>
      <w:position w:val="0"/>
      <w:sz w:val="11"/>
      <w:szCs w:val="11"/>
      <w:u w:val="none"/>
      <w:lang w:val="tr-TR" w:eastAsia="tr-TR" w:bidi="tr-TR"/>
    </w:rPr>
  </w:style>
  <w:style w:type="character" w:customStyle="1" w:styleId="Bodytext2SegoeUI6ptBoldItalicSpacing0pt">
    <w:name w:val="Body text (2) + Segoe UI;6 pt;Bold;Italic;Spacing 0 pt"/>
    <w:basedOn w:val="Bodytext2"/>
    <w:rPr>
      <w:rFonts w:ascii="Segoe UI" w:eastAsia="Segoe UI" w:hAnsi="Segoe UI" w:cs="Segoe UI"/>
      <w:b/>
      <w:bCs/>
      <w:i/>
      <w:iCs/>
      <w:smallCaps w:val="0"/>
      <w:strike w:val="0"/>
      <w:color w:val="000000"/>
      <w:spacing w:val="0"/>
      <w:w w:val="100"/>
      <w:position w:val="0"/>
      <w:sz w:val="12"/>
      <w:szCs w:val="12"/>
      <w:u w:val="none"/>
      <w:lang w:val="tr-TR" w:eastAsia="tr-TR" w:bidi="tr-TR"/>
    </w:rPr>
  </w:style>
  <w:style w:type="character" w:customStyle="1" w:styleId="Bodytext102">
    <w:name w:val="Body text (102)_"/>
    <w:basedOn w:val="DefaultParagraphFont"/>
    <w:link w:val="Bodytext1020"/>
    <w:rPr>
      <w:rFonts w:ascii="Book Antiqua" w:eastAsia="Book Antiqua" w:hAnsi="Book Antiqua" w:cs="Book Antiqua"/>
      <w:b/>
      <w:bCs/>
      <w:i w:val="0"/>
      <w:iCs w:val="0"/>
      <w:smallCaps w:val="0"/>
      <w:strike w:val="0"/>
      <w:sz w:val="21"/>
      <w:szCs w:val="21"/>
      <w:u w:val="none"/>
    </w:rPr>
  </w:style>
  <w:style w:type="character" w:customStyle="1" w:styleId="Bodytext103">
    <w:name w:val="Body text (103)_"/>
    <w:basedOn w:val="DefaultParagraphFont"/>
    <w:link w:val="Bodytext1030"/>
    <w:rPr>
      <w:rFonts w:ascii="Constantia" w:eastAsia="Constantia" w:hAnsi="Constantia" w:cs="Constantia"/>
      <w:b w:val="0"/>
      <w:bCs w:val="0"/>
      <w:i w:val="0"/>
      <w:iCs w:val="0"/>
      <w:smallCaps w:val="0"/>
      <w:strike w:val="0"/>
      <w:sz w:val="19"/>
      <w:szCs w:val="19"/>
      <w:u w:val="none"/>
    </w:rPr>
  </w:style>
  <w:style w:type="character" w:customStyle="1" w:styleId="Headerorfooter82">
    <w:name w:val="Header or footer (8)"/>
    <w:basedOn w:val="Headerorfooter8"/>
    <w:rPr>
      <w:rFonts w:ascii="Segoe UI" w:eastAsia="Segoe UI" w:hAnsi="Segoe UI" w:cs="Segoe UI"/>
      <w:b/>
      <w:bCs/>
      <w:i w:val="0"/>
      <w:iCs w:val="0"/>
      <w:smallCaps w:val="0"/>
      <w:strike w:val="0"/>
      <w:color w:val="000000"/>
      <w:spacing w:val="10"/>
      <w:w w:val="100"/>
      <w:position w:val="0"/>
      <w:sz w:val="16"/>
      <w:szCs w:val="16"/>
      <w:u w:val="none"/>
      <w:lang w:val="tr-TR" w:eastAsia="tr-TR" w:bidi="tr-TR"/>
    </w:rPr>
  </w:style>
  <w:style w:type="character" w:customStyle="1" w:styleId="Bodytext616ptBoldSpacing0pt">
    <w:name w:val="Body text (61) + 6 pt;Bold;Spacing 0 pt"/>
    <w:basedOn w:val="Bodytext61"/>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61BookAntiqua7ptSpacing0pt">
    <w:name w:val="Body text (61) + Book Antiqua;7 pt;Spacing 0 pt"/>
    <w:basedOn w:val="Bodytext61"/>
    <w:rPr>
      <w:rFonts w:ascii="Book Antiqua" w:eastAsia="Book Antiqua" w:hAnsi="Book Antiqua" w:cs="Book Antiqua"/>
      <w:b w:val="0"/>
      <w:bCs w:val="0"/>
      <w:i w:val="0"/>
      <w:iCs w:val="0"/>
      <w:smallCaps w:val="0"/>
      <w:strike w:val="0"/>
      <w:color w:val="000000"/>
      <w:spacing w:val="0"/>
      <w:w w:val="100"/>
      <w:position w:val="0"/>
      <w:sz w:val="14"/>
      <w:szCs w:val="14"/>
      <w:u w:val="none"/>
      <w:lang w:val="tr-TR" w:eastAsia="tr-TR" w:bidi="tr-TR"/>
    </w:rPr>
  </w:style>
  <w:style w:type="character" w:customStyle="1" w:styleId="Bodytext11BookAntiqua85ptNotItalic">
    <w:name w:val="Body text (11) + Book Antiqua;8.5 pt;Not Italic"/>
    <w:basedOn w:val="Bodytext11"/>
    <w:rPr>
      <w:rFonts w:ascii="Book Antiqua" w:eastAsia="Book Antiqua" w:hAnsi="Book Antiqua" w:cs="Book Antiqua"/>
      <w:b/>
      <w:bCs/>
      <w:i/>
      <w:iCs/>
      <w:smallCaps w:val="0"/>
      <w:strike w:val="0"/>
      <w:color w:val="000000"/>
      <w:spacing w:val="0"/>
      <w:w w:val="100"/>
      <w:position w:val="0"/>
      <w:sz w:val="17"/>
      <w:szCs w:val="17"/>
      <w:u w:val="none"/>
      <w:lang w:val="tr-TR" w:eastAsia="tr-TR" w:bidi="tr-TR"/>
    </w:rPr>
  </w:style>
  <w:style w:type="character" w:customStyle="1" w:styleId="Bodytext61Spacing0pt">
    <w:name w:val="Body text (61) + Spacing 0 pt"/>
    <w:basedOn w:val="Bodytext61"/>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Bodytext61Spacing2pt0">
    <w:name w:val="Body text (61) + Spacing 2 pt"/>
    <w:basedOn w:val="Bodytext61"/>
    <w:rPr>
      <w:rFonts w:ascii="Constantia" w:eastAsia="Constantia" w:hAnsi="Constantia" w:cs="Constantia"/>
      <w:b w:val="0"/>
      <w:bCs w:val="0"/>
      <w:i w:val="0"/>
      <w:iCs w:val="0"/>
      <w:smallCaps w:val="0"/>
      <w:strike w:val="0"/>
      <w:color w:val="000000"/>
      <w:spacing w:val="40"/>
      <w:w w:val="100"/>
      <w:position w:val="0"/>
      <w:sz w:val="15"/>
      <w:szCs w:val="15"/>
      <w:u w:val="none"/>
      <w:lang w:val="tr-TR" w:eastAsia="tr-TR" w:bidi="tr-TR"/>
    </w:rPr>
  </w:style>
  <w:style w:type="character" w:customStyle="1" w:styleId="Bodytext21e">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f">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83Arial5ptBoldSpacing0pt">
    <w:name w:val="Body text (83) + Arial;5 pt;Bold;Spacing 0 pt"/>
    <w:basedOn w:val="Bodytext83"/>
    <w:rPr>
      <w:rFonts w:ascii="Arial" w:eastAsia="Arial" w:hAnsi="Arial" w:cs="Arial"/>
      <w:b/>
      <w:bCs/>
      <w:i w:val="0"/>
      <w:iCs w:val="0"/>
      <w:smallCaps w:val="0"/>
      <w:strike w:val="0"/>
      <w:color w:val="000000"/>
      <w:spacing w:val="0"/>
      <w:w w:val="100"/>
      <w:position w:val="0"/>
      <w:sz w:val="10"/>
      <w:szCs w:val="10"/>
      <w:u w:val="none"/>
      <w:lang w:val="tr-TR" w:eastAsia="tr-TR" w:bidi="tr-TR"/>
    </w:rPr>
  </w:style>
  <w:style w:type="character" w:customStyle="1" w:styleId="Bodytext836ptSpacing1pt">
    <w:name w:val="Body text (83) + 6 pt;Spacing 1 pt"/>
    <w:basedOn w:val="Bodytext83"/>
    <w:rPr>
      <w:rFonts w:ascii="Book Antiqua" w:eastAsia="Book Antiqua" w:hAnsi="Book Antiqua" w:cs="Book Antiqua"/>
      <w:b w:val="0"/>
      <w:bCs w:val="0"/>
      <w:i w:val="0"/>
      <w:iCs w:val="0"/>
      <w:smallCaps w:val="0"/>
      <w:strike w:val="0"/>
      <w:color w:val="000000"/>
      <w:spacing w:val="20"/>
      <w:w w:val="100"/>
      <w:position w:val="0"/>
      <w:sz w:val="12"/>
      <w:szCs w:val="12"/>
      <w:u w:val="none"/>
      <w:lang w:val="tr-TR" w:eastAsia="tr-TR" w:bidi="tr-TR"/>
    </w:rPr>
  </w:style>
  <w:style w:type="character" w:customStyle="1" w:styleId="Bodytext14Spacing1pt">
    <w:name w:val="Body text (14) + Spacing 1 pt"/>
    <w:basedOn w:val="Bodytext14"/>
    <w:rPr>
      <w:rFonts w:ascii="Book Antiqua" w:eastAsia="Book Antiqua" w:hAnsi="Book Antiqua" w:cs="Book Antiqua"/>
      <w:b w:val="0"/>
      <w:bCs w:val="0"/>
      <w:i w:val="0"/>
      <w:iCs w:val="0"/>
      <w:smallCaps w:val="0"/>
      <w:strike w:val="0"/>
      <w:color w:val="000000"/>
      <w:spacing w:val="30"/>
      <w:w w:val="100"/>
      <w:position w:val="0"/>
      <w:sz w:val="14"/>
      <w:szCs w:val="14"/>
      <w:u w:val="none"/>
      <w:lang w:val="tr-TR" w:eastAsia="tr-TR" w:bidi="tr-TR"/>
    </w:rPr>
  </w:style>
  <w:style w:type="character" w:customStyle="1" w:styleId="Bodytext837pt">
    <w:name w:val="Body text (83) + 7 pt"/>
    <w:basedOn w:val="Bodytext83"/>
    <w:rPr>
      <w:rFonts w:ascii="Book Antiqua" w:eastAsia="Book Antiqua" w:hAnsi="Book Antiqua" w:cs="Book Antiqua"/>
      <w:b w:val="0"/>
      <w:bCs w:val="0"/>
      <w:i w:val="0"/>
      <w:iCs w:val="0"/>
      <w:smallCaps w:val="0"/>
      <w:strike w:val="0"/>
      <w:color w:val="000000"/>
      <w:spacing w:val="10"/>
      <w:w w:val="100"/>
      <w:position w:val="0"/>
      <w:sz w:val="14"/>
      <w:szCs w:val="14"/>
      <w:u w:val="none"/>
      <w:lang w:val="tr-TR" w:eastAsia="tr-TR" w:bidi="tr-TR"/>
    </w:rPr>
  </w:style>
  <w:style w:type="character" w:customStyle="1" w:styleId="Bodytext8375ptSpacing1pt">
    <w:name w:val="Body text (83) + 7.5 pt;Spacing 1 pt"/>
    <w:basedOn w:val="Bodytext83"/>
    <w:rPr>
      <w:rFonts w:ascii="Book Antiqua" w:eastAsia="Book Antiqua" w:hAnsi="Book Antiqua" w:cs="Book Antiqua"/>
      <w:b w:val="0"/>
      <w:bCs w:val="0"/>
      <w:i w:val="0"/>
      <w:iCs w:val="0"/>
      <w:smallCaps w:val="0"/>
      <w:strike w:val="0"/>
      <w:color w:val="000000"/>
      <w:spacing w:val="20"/>
      <w:w w:val="100"/>
      <w:position w:val="0"/>
      <w:sz w:val="15"/>
      <w:szCs w:val="15"/>
      <w:u w:val="none"/>
      <w:lang w:val="tr-TR" w:eastAsia="tr-TR" w:bidi="tr-TR"/>
    </w:rPr>
  </w:style>
  <w:style w:type="character" w:customStyle="1" w:styleId="Bodytext83Spacing1pt">
    <w:name w:val="Body text (83) + Spacing 1 pt"/>
    <w:basedOn w:val="Bodytext83"/>
    <w:rPr>
      <w:rFonts w:ascii="Book Antiqua" w:eastAsia="Book Antiqua" w:hAnsi="Book Antiqua" w:cs="Book Antiqua"/>
      <w:b w:val="0"/>
      <w:bCs w:val="0"/>
      <w:i w:val="0"/>
      <w:iCs w:val="0"/>
      <w:smallCaps w:val="0"/>
      <w:strike w:val="0"/>
      <w:color w:val="000000"/>
      <w:spacing w:val="30"/>
      <w:w w:val="100"/>
      <w:position w:val="0"/>
      <w:sz w:val="16"/>
      <w:szCs w:val="16"/>
      <w:u w:val="none"/>
      <w:lang w:val="tr-TR" w:eastAsia="tr-TR" w:bidi="tr-TR"/>
    </w:rPr>
  </w:style>
  <w:style w:type="character" w:customStyle="1" w:styleId="Bodytext285ptBoldSpacing0pt2">
    <w:name w:val="Body text (2) + 8.5 pt;Bold;Spacing 0 p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65ptSpacing1pt">
    <w:name w:val="Body text (2) + 6.5 pt;Spacing 1 pt"/>
    <w:basedOn w:val="Bodytext2"/>
    <w:rPr>
      <w:rFonts w:ascii="Book Antiqua" w:eastAsia="Book Antiqua" w:hAnsi="Book Antiqua" w:cs="Book Antiqua"/>
      <w:b w:val="0"/>
      <w:bCs w:val="0"/>
      <w:i w:val="0"/>
      <w:iCs w:val="0"/>
      <w:smallCaps w:val="0"/>
      <w:strike w:val="0"/>
      <w:color w:val="000000"/>
      <w:spacing w:val="20"/>
      <w:w w:val="100"/>
      <w:position w:val="0"/>
      <w:sz w:val="13"/>
      <w:szCs w:val="13"/>
      <w:u w:val="none"/>
      <w:lang w:val="tr-TR" w:eastAsia="tr-TR" w:bidi="tr-TR"/>
    </w:rPr>
  </w:style>
  <w:style w:type="character" w:customStyle="1" w:styleId="Bodytext2175pt4">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Spacing2pt1">
    <w:name w:val="Body text (2) + Spacing 2 pt"/>
    <w:basedOn w:val="Bodytext2"/>
    <w:rPr>
      <w:rFonts w:ascii="Book Antiqua" w:eastAsia="Book Antiqua" w:hAnsi="Book Antiqua" w:cs="Book Antiqua"/>
      <w:b w:val="0"/>
      <w:bCs w:val="0"/>
      <w:i w:val="0"/>
      <w:iCs w:val="0"/>
      <w:smallCaps w:val="0"/>
      <w:strike w:val="0"/>
      <w:color w:val="000000"/>
      <w:spacing w:val="40"/>
      <w:w w:val="100"/>
      <w:position w:val="0"/>
      <w:sz w:val="15"/>
      <w:szCs w:val="15"/>
      <w:u w:val="none"/>
      <w:lang w:val="tr-TR" w:eastAsia="tr-TR" w:bidi="tr-TR"/>
    </w:rPr>
  </w:style>
  <w:style w:type="character" w:customStyle="1" w:styleId="Bodytext265ptBoldSpacing1pt">
    <w:name w:val="Body text (2) + 6.5 pt;Bold;Spacing 1 pt"/>
    <w:basedOn w:val="Bodytext2"/>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Headerorfooter8BookAntiqua95pt">
    <w:name w:val="Header or footer (8) + Book Antiqua;9.5 pt"/>
    <w:basedOn w:val="Headerorfooter8"/>
    <w:rPr>
      <w:rFonts w:ascii="Book Antiqua" w:eastAsia="Book Antiqua" w:hAnsi="Book Antiqua" w:cs="Book Antiqua"/>
      <w:b/>
      <w:bCs/>
      <w:i w:val="0"/>
      <w:iCs w:val="0"/>
      <w:smallCaps w:val="0"/>
      <w:strike w:val="0"/>
      <w:color w:val="000000"/>
      <w:spacing w:val="10"/>
      <w:w w:val="100"/>
      <w:position w:val="0"/>
      <w:sz w:val="19"/>
      <w:szCs w:val="19"/>
      <w:u w:val="none"/>
      <w:lang w:val="tr-TR" w:eastAsia="tr-TR" w:bidi="tr-TR"/>
    </w:rPr>
  </w:style>
  <w:style w:type="character" w:customStyle="1" w:styleId="Headerorfooter89pt">
    <w:name w:val="Header or footer (8) + 9 pt"/>
    <w:basedOn w:val="Headerorfooter8"/>
    <w:rPr>
      <w:rFonts w:ascii="Segoe UI" w:eastAsia="Segoe UI" w:hAnsi="Segoe UI" w:cs="Segoe UI"/>
      <w:b/>
      <w:bCs/>
      <w:i w:val="0"/>
      <w:iCs w:val="0"/>
      <w:smallCaps w:val="0"/>
      <w:strike w:val="0"/>
      <w:color w:val="000000"/>
      <w:spacing w:val="10"/>
      <w:w w:val="100"/>
      <w:position w:val="0"/>
      <w:sz w:val="18"/>
      <w:szCs w:val="18"/>
      <w:u w:val="none"/>
      <w:lang w:val="tr-TR" w:eastAsia="tr-TR" w:bidi="tr-TR"/>
    </w:rPr>
  </w:style>
  <w:style w:type="character" w:customStyle="1" w:styleId="Bodytext2Constantia6ptSpacing1pt0">
    <w:name w:val="Body text (2) + Constantia;6 pt;Spacing 1 pt"/>
    <w:basedOn w:val="Bodytext2"/>
    <w:rPr>
      <w:rFonts w:ascii="Constantia" w:eastAsia="Constantia" w:hAnsi="Constantia" w:cs="Constantia"/>
      <w:b w:val="0"/>
      <w:bCs w:val="0"/>
      <w:i w:val="0"/>
      <w:iCs w:val="0"/>
      <w:smallCaps w:val="0"/>
      <w:strike w:val="0"/>
      <w:color w:val="000000"/>
      <w:spacing w:val="20"/>
      <w:w w:val="100"/>
      <w:position w:val="0"/>
      <w:sz w:val="12"/>
      <w:szCs w:val="12"/>
      <w:u w:val="none"/>
      <w:lang w:val="tr-TR" w:eastAsia="tr-TR" w:bidi="tr-TR"/>
    </w:rPr>
  </w:style>
  <w:style w:type="character" w:customStyle="1" w:styleId="Bodytext338ptBoldItalic">
    <w:name w:val="Body text (33) + 8 pt;Bold;Italic"/>
    <w:basedOn w:val="Bodytext33"/>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3385ptBold">
    <w:name w:val="Body text (33) + 8.5 pt;Bold"/>
    <w:basedOn w:val="Bodytext33"/>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75ptNotBold3">
    <w:name w:val="Body text (21) + 7.5 pt;Not Bold"/>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04">
    <w:name w:val="Body text (104)_"/>
    <w:basedOn w:val="DefaultParagraphFont"/>
    <w:link w:val="Bodytext1040"/>
    <w:rPr>
      <w:rFonts w:ascii="Book Antiqua" w:eastAsia="Book Antiqua" w:hAnsi="Book Antiqua" w:cs="Book Antiqua"/>
      <w:b/>
      <w:bCs/>
      <w:i w:val="0"/>
      <w:iCs w:val="0"/>
      <w:smallCaps w:val="0"/>
      <w:strike w:val="0"/>
      <w:sz w:val="16"/>
      <w:szCs w:val="16"/>
      <w:u w:val="none"/>
    </w:rPr>
  </w:style>
  <w:style w:type="character" w:customStyle="1" w:styleId="Bodytext28ptSpacing0pt">
    <w:name w:val="Body text (2) + 8 pt;Spacing 0 pt"/>
    <w:basedOn w:val="Bodytext2"/>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82Spacing0pt2">
    <w:name w:val="Body text (82) + Spacing 0 pt"/>
    <w:basedOn w:val="Bodytext8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8275ptSpacing0pt0">
    <w:name w:val="Body text (82) + 7.5 pt;Spacing 0 pt"/>
    <w:basedOn w:val="Bodytext8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8ptBoldSpacing0pt">
    <w:name w:val="Body text (2) + 8 pt;Bold;Spacing 0 pt"/>
    <w:basedOn w:val="Bodytext2"/>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05">
    <w:name w:val="Body text (105)_"/>
    <w:basedOn w:val="DefaultParagraphFont"/>
    <w:link w:val="Bodytext1050"/>
    <w:rPr>
      <w:rFonts w:ascii="Book Antiqua" w:eastAsia="Book Antiqua" w:hAnsi="Book Antiqua" w:cs="Book Antiqua"/>
      <w:b w:val="0"/>
      <w:bCs w:val="0"/>
      <w:i w:val="0"/>
      <w:iCs w:val="0"/>
      <w:smallCaps w:val="0"/>
      <w:strike w:val="0"/>
      <w:sz w:val="16"/>
      <w:szCs w:val="16"/>
      <w:u w:val="none"/>
    </w:rPr>
  </w:style>
  <w:style w:type="character" w:customStyle="1" w:styleId="Heading112ArialUnicodeMS21ptNotBoldItalicSpacing-1pt">
    <w:name w:val="Heading #11 (2) + Arial Unicode MS;21 pt;Not Bold;Italic;Spacing -1 pt"/>
    <w:basedOn w:val="Heading112"/>
    <w:rPr>
      <w:rFonts w:ascii="Arial Unicode MS" w:eastAsia="Arial Unicode MS" w:hAnsi="Arial Unicode MS" w:cs="Arial Unicode MS"/>
      <w:b/>
      <w:bCs/>
      <w:i/>
      <w:iCs/>
      <w:smallCaps w:val="0"/>
      <w:strike w:val="0"/>
      <w:color w:val="000000"/>
      <w:spacing w:val="-20"/>
      <w:w w:val="100"/>
      <w:position w:val="0"/>
      <w:sz w:val="42"/>
      <w:szCs w:val="42"/>
      <w:u w:val="none"/>
      <w:lang w:val="tr-TR" w:eastAsia="tr-TR" w:bidi="tr-TR"/>
    </w:rPr>
  </w:style>
  <w:style w:type="character" w:customStyle="1" w:styleId="Bodytext106">
    <w:name w:val="Body text (106)_"/>
    <w:basedOn w:val="DefaultParagraphFont"/>
    <w:link w:val="Bodytext1060"/>
    <w:rPr>
      <w:rFonts w:ascii="Book Antiqua" w:eastAsia="Book Antiqua" w:hAnsi="Book Antiqua" w:cs="Book Antiqua"/>
      <w:b/>
      <w:bCs/>
      <w:i w:val="0"/>
      <w:iCs w:val="0"/>
      <w:smallCaps w:val="0"/>
      <w:strike w:val="0"/>
      <w:sz w:val="17"/>
      <w:szCs w:val="17"/>
      <w:u w:val="none"/>
    </w:rPr>
  </w:style>
  <w:style w:type="character" w:customStyle="1" w:styleId="Bodytext1061">
    <w:name w:val="Body text (106)"/>
    <w:basedOn w:val="Bodytext106"/>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33ConstantiaBold">
    <w:name w:val="Body text (33) + Constantia;Bold"/>
    <w:basedOn w:val="Bodytext33"/>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402">
    <w:name w:val="Body text (40)"/>
    <w:basedOn w:val="Bodytext400"/>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8Constantia55ptNotBold0">
    <w:name w:val="Body text (48) + Constantia;5.5 pt;Not Bold"/>
    <w:basedOn w:val="Bodytext48"/>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48NotBold">
    <w:name w:val="Body text (48) + Not Bold"/>
    <w:basedOn w:val="Bodytext4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40Spacing1pt">
    <w:name w:val="Body text (40) + Spacing 1 pt"/>
    <w:basedOn w:val="Bodytext400"/>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487ptNotBoldSpacing0pt">
    <w:name w:val="Body text (48) + 7 pt;Not Bold;Spacing 0 pt"/>
    <w:basedOn w:val="Bodytext48"/>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40Exact">
    <w:name w:val="Body text (40) Exact"/>
    <w:basedOn w:val="DefaultParagraphFont"/>
    <w:rPr>
      <w:rFonts w:ascii="Book Antiqua" w:eastAsia="Book Antiqua" w:hAnsi="Book Antiqua" w:cs="Book Antiqua"/>
      <w:b/>
      <w:bCs/>
      <w:i w:val="0"/>
      <w:iCs w:val="0"/>
      <w:smallCaps w:val="0"/>
      <w:strike w:val="0"/>
      <w:sz w:val="17"/>
      <w:szCs w:val="17"/>
      <w:u w:val="none"/>
    </w:rPr>
  </w:style>
  <w:style w:type="character" w:customStyle="1" w:styleId="Bodytext40Exact0">
    <w:name w:val="Body text (40) Exact"/>
    <w:basedOn w:val="Bodytext400"/>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48Exact">
    <w:name w:val="Body text (48) Exact"/>
    <w:basedOn w:val="DefaultParagraphFont"/>
    <w:rPr>
      <w:rFonts w:ascii="Book Antiqua" w:eastAsia="Book Antiqua" w:hAnsi="Book Antiqua" w:cs="Book Antiqua"/>
      <w:b/>
      <w:bCs/>
      <w:i w:val="0"/>
      <w:iCs w:val="0"/>
      <w:smallCaps w:val="0"/>
      <w:strike w:val="0"/>
      <w:sz w:val="13"/>
      <w:szCs w:val="13"/>
      <w:u w:val="none"/>
    </w:rPr>
  </w:style>
  <w:style w:type="character" w:customStyle="1" w:styleId="Bodytext48Constantia55ptNotBoldExact">
    <w:name w:val="Body text (48) + Constantia;5.5 pt;Not Bold Exact"/>
    <w:basedOn w:val="Bodytext48"/>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48SmallCapsExact">
    <w:name w:val="Body text (48) + Small Caps Exact"/>
    <w:basedOn w:val="Bodytext48"/>
    <w:rPr>
      <w:rFonts w:ascii="Book Antiqua" w:eastAsia="Book Antiqua" w:hAnsi="Book Antiqua" w:cs="Book Antiqua"/>
      <w:b/>
      <w:bCs/>
      <w:i w:val="0"/>
      <w:iCs w:val="0"/>
      <w:smallCaps/>
      <w:strike w:val="0"/>
      <w:color w:val="000000"/>
      <w:spacing w:val="0"/>
      <w:w w:val="100"/>
      <w:position w:val="0"/>
      <w:sz w:val="13"/>
      <w:szCs w:val="13"/>
      <w:u w:val="none"/>
      <w:lang w:val="tr-TR" w:eastAsia="tr-TR" w:bidi="tr-TR"/>
    </w:rPr>
  </w:style>
  <w:style w:type="character" w:customStyle="1" w:styleId="Bodytext107Exact">
    <w:name w:val="Body text (107) Exact"/>
    <w:basedOn w:val="DefaultParagraphFont"/>
    <w:link w:val="Bodytext107"/>
    <w:rPr>
      <w:rFonts w:ascii="Book Antiqua" w:eastAsia="Book Antiqua" w:hAnsi="Book Antiqua" w:cs="Book Antiqua"/>
      <w:b w:val="0"/>
      <w:bCs w:val="0"/>
      <w:i w:val="0"/>
      <w:iCs w:val="0"/>
      <w:smallCaps w:val="0"/>
      <w:strike w:val="0"/>
      <w:sz w:val="9"/>
      <w:szCs w:val="9"/>
      <w:u w:val="none"/>
    </w:rPr>
  </w:style>
  <w:style w:type="character" w:customStyle="1" w:styleId="Bodytext107SmallCapsExact">
    <w:name w:val="Body text (107) + Small Caps Exact"/>
    <w:basedOn w:val="Bodytext107Exact"/>
    <w:rPr>
      <w:rFonts w:ascii="Book Antiqua" w:eastAsia="Book Antiqua" w:hAnsi="Book Antiqua" w:cs="Book Antiqua"/>
      <w:b w:val="0"/>
      <w:bCs w:val="0"/>
      <w:i w:val="0"/>
      <w:iCs w:val="0"/>
      <w:smallCaps/>
      <w:strike w:val="0"/>
      <w:color w:val="000000"/>
      <w:spacing w:val="0"/>
      <w:w w:val="100"/>
      <w:position w:val="0"/>
      <w:sz w:val="9"/>
      <w:szCs w:val="9"/>
      <w:u w:val="none"/>
      <w:lang w:val="tr-TR" w:eastAsia="tr-TR" w:bidi="tr-TR"/>
    </w:rPr>
  </w:style>
  <w:style w:type="character" w:customStyle="1" w:styleId="Bodytext108Exact">
    <w:name w:val="Body text (108) Exact"/>
    <w:basedOn w:val="DefaultParagraphFont"/>
    <w:link w:val="Bodytext108"/>
    <w:rPr>
      <w:rFonts w:ascii="Book Antiqua" w:eastAsia="Book Antiqua" w:hAnsi="Book Antiqua" w:cs="Book Antiqua"/>
      <w:b w:val="0"/>
      <w:bCs w:val="0"/>
      <w:i w:val="0"/>
      <w:iCs w:val="0"/>
      <w:smallCaps w:val="0"/>
      <w:strike w:val="0"/>
      <w:sz w:val="14"/>
      <w:szCs w:val="14"/>
      <w:u w:val="none"/>
    </w:rPr>
  </w:style>
  <w:style w:type="character" w:customStyle="1" w:styleId="Bodytext109Exact">
    <w:name w:val="Body text (109) Exact"/>
    <w:basedOn w:val="DefaultParagraphFont"/>
    <w:link w:val="Bodytext109"/>
    <w:rPr>
      <w:rFonts w:ascii="Book Antiqua" w:eastAsia="Book Antiqua" w:hAnsi="Book Antiqua" w:cs="Book Antiqua"/>
      <w:b w:val="0"/>
      <w:bCs w:val="0"/>
      <w:i w:val="0"/>
      <w:iCs w:val="0"/>
      <w:smallCaps w:val="0"/>
      <w:strike w:val="0"/>
      <w:sz w:val="15"/>
      <w:szCs w:val="15"/>
      <w:u w:val="none"/>
    </w:rPr>
  </w:style>
  <w:style w:type="character" w:customStyle="1" w:styleId="Bodytext217ptExact">
    <w:name w:val="Body text (21) + 7 pt Exac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87ptNotBoldItalicExact">
    <w:name w:val="Body text (48) + 7 pt;Not Bold;Italic Exact"/>
    <w:basedOn w:val="Bodytext4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4875ptNotBoldExact">
    <w:name w:val="Body text (48) + 7.5 pt;Not Bold Exact"/>
    <w:basedOn w:val="Bodytext4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8Spacing0ptExact">
    <w:name w:val="Body text (48) + Spacing 0 pt Exact"/>
    <w:basedOn w:val="Bodytext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21Constantia7ptNotBoldItalicSpacing1pt">
    <w:name w:val="Body text (21) + Constantia;7 pt;Not Bold;Italic;Spacing 1 pt"/>
    <w:basedOn w:val="Bodytext21"/>
    <w:rPr>
      <w:rFonts w:ascii="Constantia" w:eastAsia="Constantia" w:hAnsi="Constantia" w:cs="Constantia"/>
      <w:b/>
      <w:bCs/>
      <w:i/>
      <w:iCs/>
      <w:smallCaps w:val="0"/>
      <w:strike w:val="0"/>
      <w:color w:val="000000"/>
      <w:spacing w:val="20"/>
      <w:w w:val="100"/>
      <w:position w:val="0"/>
      <w:sz w:val="14"/>
      <w:szCs w:val="14"/>
      <w:u w:val="none"/>
      <w:lang w:val="tr-TR" w:eastAsia="tr-TR" w:bidi="tr-TR"/>
    </w:rPr>
  </w:style>
  <w:style w:type="character" w:customStyle="1" w:styleId="Headerorfooter8Spacing1pt0">
    <w:name w:val="Header or footer (8) + Spacing 1 pt"/>
    <w:basedOn w:val="Headerorfooter8"/>
    <w:rPr>
      <w:rFonts w:ascii="Segoe UI" w:eastAsia="Segoe UI" w:hAnsi="Segoe UI" w:cs="Segoe UI"/>
      <w:b/>
      <w:bCs/>
      <w:i w:val="0"/>
      <w:iCs w:val="0"/>
      <w:smallCaps w:val="0"/>
      <w:strike w:val="0"/>
      <w:color w:val="000000"/>
      <w:spacing w:val="20"/>
      <w:w w:val="100"/>
      <w:position w:val="0"/>
      <w:sz w:val="16"/>
      <w:szCs w:val="16"/>
      <w:u w:val="none"/>
      <w:lang w:val="tr-TR" w:eastAsia="tr-TR" w:bidi="tr-TR"/>
    </w:rPr>
  </w:style>
  <w:style w:type="character" w:customStyle="1" w:styleId="Bodytext16Spacing1pt1">
    <w:name w:val="Body text (16) + Spacing 1 pt"/>
    <w:basedOn w:val="Bodytext16"/>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61BookAntiqua7pt0">
    <w:name w:val="Body text (61) + Book Antiqua;7 pt"/>
    <w:basedOn w:val="Bodytext61"/>
    <w:rPr>
      <w:rFonts w:ascii="Book Antiqua" w:eastAsia="Book Antiqua" w:hAnsi="Book Antiqua" w:cs="Book Antiqua"/>
      <w:b w:val="0"/>
      <w:bCs w:val="0"/>
      <w:i w:val="0"/>
      <w:iCs w:val="0"/>
      <w:smallCaps w:val="0"/>
      <w:strike w:val="0"/>
      <w:color w:val="000000"/>
      <w:spacing w:val="10"/>
      <w:w w:val="100"/>
      <w:position w:val="0"/>
      <w:sz w:val="14"/>
      <w:szCs w:val="14"/>
      <w:u w:val="none"/>
      <w:lang w:val="tr-TR" w:eastAsia="tr-TR" w:bidi="tr-TR"/>
    </w:rPr>
  </w:style>
  <w:style w:type="character" w:customStyle="1" w:styleId="Bodytext110NotBoldItalicSpacing1pt">
    <w:name w:val="Body text (110) + Not Bold;Italic;Spacing 1 pt"/>
    <w:basedOn w:val="DefaultParagraphFont"/>
    <w:rPr>
      <w:rFonts w:ascii="Book Antiqua" w:eastAsia="Book Antiqua" w:hAnsi="Book Antiqua" w:cs="Book Antiqua"/>
      <w:b w:val="0"/>
      <w:bCs w:val="0"/>
      <w:i/>
      <w:iCs/>
      <w:smallCaps w:val="0"/>
      <w:strike w:val="0"/>
      <w:spacing w:val="20"/>
      <w:sz w:val="15"/>
      <w:szCs w:val="15"/>
      <w:u w:val="none"/>
    </w:rPr>
  </w:style>
  <w:style w:type="character" w:customStyle="1" w:styleId="Bodytext1100">
    <w:name w:val="Body text (110)"/>
    <w:basedOn w:val="DefaultParagraphFont"/>
    <w:rPr>
      <w:rFonts w:ascii="Book Antiqua" w:eastAsia="Book Antiqua" w:hAnsi="Book Antiqua" w:cs="Book Antiqua"/>
      <w:b/>
      <w:bCs/>
      <w:i w:val="0"/>
      <w:iCs w:val="0"/>
      <w:smallCaps w:val="0"/>
      <w:strike w:val="0"/>
      <w:sz w:val="15"/>
      <w:szCs w:val="15"/>
      <w:u w:val="none"/>
    </w:rPr>
  </w:style>
  <w:style w:type="character" w:customStyle="1" w:styleId="Bodytext285ptBoldSpacing0pt3">
    <w:name w:val="Body text (2) + 8.5 pt;Bold;Spacing 0 p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Bold">
    <w:name w:val="Body text (2) + Bold"/>
    <w:basedOn w:val="Bodytext2"/>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ItalicSpacing0pt">
    <w:name w:val="Body text (2) + Italic;Spacing 0 pt"/>
    <w:basedOn w:val="Bodytext2"/>
    <w:rPr>
      <w:rFonts w:ascii="Book Antiqua" w:eastAsia="Book Antiqua" w:hAnsi="Book Antiqua" w:cs="Book Antiqua"/>
      <w:b w:val="0"/>
      <w:bCs w:val="0"/>
      <w:i/>
      <w:iCs/>
      <w:smallCaps w:val="0"/>
      <w:strike w:val="0"/>
      <w:color w:val="000000"/>
      <w:spacing w:val="0"/>
      <w:w w:val="100"/>
      <w:position w:val="0"/>
      <w:sz w:val="15"/>
      <w:szCs w:val="15"/>
      <w:u w:val="none"/>
      <w:lang w:val="tr-TR" w:eastAsia="tr-TR" w:bidi="tr-TR"/>
    </w:rPr>
  </w:style>
  <w:style w:type="character" w:customStyle="1" w:styleId="Bodytext2SmallCapsSpacing0pt">
    <w:name w:val="Body text (2) + Small Caps;Spacing 0 pt"/>
    <w:basedOn w:val="Bodytext2"/>
    <w:rPr>
      <w:rFonts w:ascii="Book Antiqua" w:eastAsia="Book Antiqua" w:hAnsi="Book Antiqua" w:cs="Book Antiqua"/>
      <w:b w:val="0"/>
      <w:bCs w:val="0"/>
      <w:i w:val="0"/>
      <w:iCs w:val="0"/>
      <w:smallCaps/>
      <w:strike w:val="0"/>
      <w:color w:val="000000"/>
      <w:spacing w:val="0"/>
      <w:w w:val="100"/>
      <w:position w:val="0"/>
      <w:sz w:val="15"/>
      <w:szCs w:val="15"/>
      <w:u w:val="none"/>
      <w:lang w:val="tr-TR" w:eastAsia="tr-TR" w:bidi="tr-TR"/>
    </w:rPr>
  </w:style>
  <w:style w:type="character" w:customStyle="1" w:styleId="Bodytext285ptSpacing0pt0">
    <w:name w:val="Body text (2) + 8.5 pt;Spacing 0 pt"/>
    <w:basedOn w:val="Bodytext2"/>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8ptNotBold0">
    <w:name w:val="Body text (21) + 8 pt;Not Bold"/>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217ptNotBoldSpacing1pt0">
    <w:name w:val="Body text (21) + 7 pt;Not Bold;Spacing 1 pt"/>
    <w:basedOn w:val="Bodytext21"/>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218ptNotBoldSpacing1pt">
    <w:name w:val="Body text (21) + 8 pt;Not Bold;Spacing 1 pt"/>
    <w:basedOn w:val="Bodytext21"/>
    <w:rPr>
      <w:rFonts w:ascii="Book Antiqua" w:eastAsia="Book Antiqua" w:hAnsi="Book Antiqua" w:cs="Book Antiqua"/>
      <w:b/>
      <w:bCs/>
      <w:i w:val="0"/>
      <w:iCs w:val="0"/>
      <w:smallCaps w:val="0"/>
      <w:strike w:val="0"/>
      <w:color w:val="000000"/>
      <w:spacing w:val="30"/>
      <w:w w:val="100"/>
      <w:position w:val="0"/>
      <w:sz w:val="16"/>
      <w:szCs w:val="16"/>
      <w:u w:val="none"/>
      <w:lang w:val="tr-TR" w:eastAsia="tr-TR" w:bidi="tr-TR"/>
    </w:rPr>
  </w:style>
  <w:style w:type="character" w:customStyle="1" w:styleId="Bodytext83Spacing0pt0">
    <w:name w:val="Body text (83) + Spacing 0 pt"/>
    <w:basedOn w:val="Bodytext83"/>
    <w:rPr>
      <w:rFonts w:ascii="Book Antiqua" w:eastAsia="Book Antiqua" w:hAnsi="Book Antiqua" w:cs="Book Antiqua"/>
      <w:b w:val="0"/>
      <w:bCs w:val="0"/>
      <w:i w:val="0"/>
      <w:iCs w:val="0"/>
      <w:smallCaps w:val="0"/>
      <w:strike w:val="0"/>
      <w:color w:val="000000"/>
      <w:spacing w:val="0"/>
      <w:w w:val="100"/>
      <w:position w:val="0"/>
      <w:sz w:val="16"/>
      <w:szCs w:val="16"/>
      <w:u w:val="none"/>
      <w:lang w:val="tr-TR" w:eastAsia="tr-TR" w:bidi="tr-TR"/>
    </w:rPr>
  </w:style>
  <w:style w:type="character" w:customStyle="1" w:styleId="Bodytext218ptSpacing1pt">
    <w:name w:val="Body text (21) + 8 pt;Spacing 1 pt"/>
    <w:basedOn w:val="Bodytext21"/>
    <w:rPr>
      <w:rFonts w:ascii="Book Antiqua" w:eastAsia="Book Antiqua" w:hAnsi="Book Antiqua" w:cs="Book Antiqua"/>
      <w:b/>
      <w:bCs/>
      <w:i w:val="0"/>
      <w:iCs w:val="0"/>
      <w:smallCaps w:val="0"/>
      <w:strike w:val="0"/>
      <w:color w:val="000000"/>
      <w:spacing w:val="30"/>
      <w:w w:val="100"/>
      <w:position w:val="0"/>
      <w:sz w:val="16"/>
      <w:szCs w:val="16"/>
      <w:u w:val="none"/>
      <w:lang w:val="tr-TR" w:eastAsia="tr-TR" w:bidi="tr-TR"/>
    </w:rPr>
  </w:style>
  <w:style w:type="character" w:customStyle="1" w:styleId="Bodytext21Spacing3pt1">
    <w:name w:val="Body text (21) + Spacing 3 pt"/>
    <w:basedOn w:val="Bodytext21"/>
    <w:rPr>
      <w:rFonts w:ascii="Book Antiqua" w:eastAsia="Book Antiqua" w:hAnsi="Book Antiqua" w:cs="Book Antiqua"/>
      <w:b/>
      <w:bCs/>
      <w:i w:val="0"/>
      <w:iCs w:val="0"/>
      <w:smallCaps w:val="0"/>
      <w:strike w:val="0"/>
      <w:color w:val="000000"/>
      <w:spacing w:val="60"/>
      <w:w w:val="100"/>
      <w:position w:val="0"/>
      <w:sz w:val="17"/>
      <w:szCs w:val="17"/>
      <w:u w:val="none"/>
      <w:lang w:val="tr-TR" w:eastAsia="tr-TR" w:bidi="tr-TR"/>
    </w:rPr>
  </w:style>
  <w:style w:type="character" w:customStyle="1" w:styleId="Headerorfooter865ptSpacing0pt">
    <w:name w:val="Header or footer (8) + 6.5 pt;Spacing 0 pt"/>
    <w:basedOn w:val="Headerorfooter8"/>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Heading84">
    <w:name w:val="Heading #8 (4)_"/>
    <w:basedOn w:val="DefaultParagraphFont"/>
    <w:link w:val="Heading840"/>
    <w:rPr>
      <w:rFonts w:ascii="Book Antiqua" w:eastAsia="Book Antiqua" w:hAnsi="Book Antiqua" w:cs="Book Antiqua"/>
      <w:b/>
      <w:bCs/>
      <w:i w:val="0"/>
      <w:iCs w:val="0"/>
      <w:smallCaps w:val="0"/>
      <w:strike w:val="0"/>
      <w:sz w:val="20"/>
      <w:szCs w:val="20"/>
      <w:u w:val="none"/>
    </w:rPr>
  </w:style>
  <w:style w:type="character" w:customStyle="1" w:styleId="Bodytext1110">
    <w:name w:val="Body text (111)_"/>
    <w:basedOn w:val="DefaultParagraphFont"/>
    <w:link w:val="Bodytext1111"/>
    <w:rPr>
      <w:rFonts w:ascii="Arial" w:eastAsia="Arial" w:hAnsi="Arial" w:cs="Arial"/>
      <w:b/>
      <w:bCs/>
      <w:i w:val="0"/>
      <w:iCs w:val="0"/>
      <w:smallCaps w:val="0"/>
      <w:strike w:val="0"/>
      <w:spacing w:val="10"/>
      <w:sz w:val="14"/>
      <w:szCs w:val="14"/>
      <w:u w:val="none"/>
    </w:rPr>
  </w:style>
  <w:style w:type="character" w:customStyle="1" w:styleId="Bodytext111BookAntiqua75ptSpacing0pt">
    <w:name w:val="Body text (111) + Book Antiqua;7.5 pt;Spacing 0 pt"/>
    <w:basedOn w:val="Bodytext1110"/>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1Constantia75ptNotBold0">
    <w:name w:val="Body text (21) + Constantia;7.5 pt;Not Bold"/>
    <w:basedOn w:val="Bodytext2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217ptNotBoldSpacing1pt1">
    <w:name w:val="Body text (21) + 7 pt;Not Bold;Spacing 1 pt"/>
    <w:basedOn w:val="Bodytext21"/>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Headerorfooter8BookAntiqua5ptNotBoldSpacing0pt">
    <w:name w:val="Header or footer (8) + Book Antiqua;5 pt;Not Bold;Spacing 0 pt"/>
    <w:basedOn w:val="Headerorfooter8"/>
    <w:rPr>
      <w:rFonts w:ascii="Book Antiqua" w:eastAsia="Book Antiqua" w:hAnsi="Book Antiqua" w:cs="Book Antiqua"/>
      <w:b/>
      <w:bCs/>
      <w:i w:val="0"/>
      <w:iCs w:val="0"/>
      <w:smallCaps w:val="0"/>
      <w:strike w:val="0"/>
      <w:color w:val="000000"/>
      <w:spacing w:val="0"/>
      <w:w w:val="100"/>
      <w:position w:val="0"/>
      <w:sz w:val="10"/>
      <w:szCs w:val="10"/>
      <w:u w:val="none"/>
      <w:lang w:val="tr-TR" w:eastAsia="tr-TR" w:bidi="tr-TR"/>
    </w:rPr>
  </w:style>
  <w:style w:type="character" w:customStyle="1" w:styleId="Headerorfooter8BookAntiqua95pt0">
    <w:name w:val="Header or footer (8) + Book Antiqua;9.5 pt"/>
    <w:basedOn w:val="Headerorfooter8"/>
    <w:rPr>
      <w:rFonts w:ascii="Book Antiqua" w:eastAsia="Book Antiqua" w:hAnsi="Book Antiqua" w:cs="Book Antiqua"/>
      <w:b/>
      <w:bCs/>
      <w:i w:val="0"/>
      <w:iCs w:val="0"/>
      <w:smallCaps w:val="0"/>
      <w:strike w:val="0"/>
      <w:color w:val="000000"/>
      <w:spacing w:val="10"/>
      <w:w w:val="100"/>
      <w:position w:val="0"/>
      <w:sz w:val="19"/>
      <w:szCs w:val="19"/>
      <w:u w:val="none"/>
      <w:lang w:val="tr-TR" w:eastAsia="tr-TR" w:bidi="tr-TR"/>
    </w:rPr>
  </w:style>
  <w:style w:type="character" w:customStyle="1" w:styleId="Bodytext61Spacing0pt0">
    <w:name w:val="Body text (61) + Spacing 0 pt"/>
    <w:basedOn w:val="Bodytext61"/>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Bodytext61BookAntiqua7ptSpacing1pt">
    <w:name w:val="Body text (61) + Book Antiqua;7 pt;Spacing 1 pt"/>
    <w:basedOn w:val="Bodytext61"/>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Headerorfooter8BookAntiqua95pt1">
    <w:name w:val="Header or footer (8) + Book Antiqua;9.5 pt"/>
    <w:basedOn w:val="Headerorfooter8"/>
    <w:rPr>
      <w:rFonts w:ascii="Book Antiqua" w:eastAsia="Book Antiqua" w:hAnsi="Book Antiqua" w:cs="Book Antiqua"/>
      <w:b/>
      <w:bCs/>
      <w:i w:val="0"/>
      <w:iCs w:val="0"/>
      <w:smallCaps w:val="0"/>
      <w:strike w:val="0"/>
      <w:color w:val="000000"/>
      <w:spacing w:val="10"/>
      <w:w w:val="100"/>
      <w:position w:val="0"/>
      <w:sz w:val="19"/>
      <w:szCs w:val="19"/>
      <w:u w:val="none"/>
      <w:lang w:val="tr-TR" w:eastAsia="tr-TR" w:bidi="tr-TR"/>
    </w:rPr>
  </w:style>
  <w:style w:type="character" w:customStyle="1" w:styleId="Headerorfooter8BookAntiqua7ptSpacing0pt">
    <w:name w:val="Header or footer (8) + Book Antiqua;7 pt;Spacing 0 pt"/>
    <w:basedOn w:val="Headerorfooter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Headerorfooter8BookAntiqua7ptItalicSpacing0pt">
    <w:name w:val="Header or footer (8) + Book Antiqua;7 pt;Italic;Spacing 0 pt"/>
    <w:basedOn w:val="Headerorfooter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61BookAntiqua7ptSpacing0pt0">
    <w:name w:val="Body text (61) + Book Antiqua;7 pt;Spacing 0 pt"/>
    <w:basedOn w:val="Bodytext61"/>
    <w:rPr>
      <w:rFonts w:ascii="Book Antiqua" w:eastAsia="Book Antiqua" w:hAnsi="Book Antiqua" w:cs="Book Antiqua"/>
      <w:b w:val="0"/>
      <w:bCs w:val="0"/>
      <w:i w:val="0"/>
      <w:iCs w:val="0"/>
      <w:smallCaps w:val="0"/>
      <w:strike w:val="0"/>
      <w:color w:val="000000"/>
      <w:spacing w:val="0"/>
      <w:w w:val="100"/>
      <w:position w:val="0"/>
      <w:sz w:val="14"/>
      <w:szCs w:val="14"/>
      <w:u w:val="none"/>
      <w:lang w:val="tr-TR" w:eastAsia="tr-TR" w:bidi="tr-TR"/>
    </w:rPr>
  </w:style>
  <w:style w:type="character" w:customStyle="1" w:styleId="Headerorfooter8Spacing1pt1">
    <w:name w:val="Header or footer (8) + Spacing 1 pt"/>
    <w:basedOn w:val="Headerorfooter8"/>
    <w:rPr>
      <w:rFonts w:ascii="Segoe UI" w:eastAsia="Segoe UI" w:hAnsi="Segoe UI" w:cs="Segoe UI"/>
      <w:b/>
      <w:bCs/>
      <w:i w:val="0"/>
      <w:iCs w:val="0"/>
      <w:smallCaps w:val="0"/>
      <w:strike w:val="0"/>
      <w:color w:val="000000"/>
      <w:spacing w:val="20"/>
      <w:w w:val="100"/>
      <w:position w:val="0"/>
      <w:sz w:val="16"/>
      <w:szCs w:val="16"/>
      <w:u w:val="none"/>
      <w:lang w:val="tr-TR" w:eastAsia="tr-TR" w:bidi="tr-TR"/>
    </w:rPr>
  </w:style>
  <w:style w:type="character" w:customStyle="1" w:styleId="Bodytext61BookAntiqua85ptSpacing0pt">
    <w:name w:val="Body text (61) + Book Antiqua;8.5 pt;Spacing 0 pt"/>
    <w:basedOn w:val="Bodytext6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75pt">
    <w:name w:val="Body text (64) + 7.5 pt"/>
    <w:basedOn w:val="Bodytext6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6413ptBoldItalic">
    <w:name w:val="Body text (64) + 13 pt;Bold;Italic"/>
    <w:basedOn w:val="Bodytext64"/>
    <w:rPr>
      <w:rFonts w:ascii="Book Antiqua" w:eastAsia="Book Antiqua" w:hAnsi="Book Antiqua" w:cs="Book Antiqua"/>
      <w:b/>
      <w:bCs/>
      <w:i/>
      <w:iCs/>
      <w:smallCaps w:val="0"/>
      <w:strike w:val="0"/>
      <w:color w:val="000000"/>
      <w:spacing w:val="0"/>
      <w:w w:val="100"/>
      <w:position w:val="0"/>
      <w:sz w:val="26"/>
      <w:szCs w:val="26"/>
      <w:u w:val="none"/>
      <w:lang w:val="tr-TR" w:eastAsia="tr-TR" w:bidi="tr-TR"/>
    </w:rPr>
  </w:style>
  <w:style w:type="character" w:customStyle="1" w:styleId="Bodytext21SmallCaps0">
    <w:name w:val="Body text (21) + Small Caps"/>
    <w:basedOn w:val="Bodytext21"/>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Bodytext612">
    <w:name w:val="Body text (61)"/>
    <w:basedOn w:val="Bodytext61"/>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Headerorfooter83">
    <w:name w:val="Header or footer (8)"/>
    <w:basedOn w:val="Headerorfooter8"/>
    <w:rPr>
      <w:rFonts w:ascii="Segoe UI" w:eastAsia="Segoe UI" w:hAnsi="Segoe UI" w:cs="Segoe UI"/>
      <w:b/>
      <w:bCs/>
      <w:i w:val="0"/>
      <w:iCs w:val="0"/>
      <w:smallCaps w:val="0"/>
      <w:strike w:val="0"/>
      <w:color w:val="000000"/>
      <w:spacing w:val="10"/>
      <w:w w:val="100"/>
      <w:position w:val="0"/>
      <w:sz w:val="16"/>
      <w:szCs w:val="16"/>
      <w:u w:val="none"/>
      <w:lang w:val="tr-TR" w:eastAsia="tr-TR" w:bidi="tr-TR"/>
    </w:rPr>
  </w:style>
  <w:style w:type="character" w:customStyle="1" w:styleId="Bodytext14Constantia75pt">
    <w:name w:val="Body text (14) + Constantia;7.5 pt"/>
    <w:basedOn w:val="Bodytext14"/>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Bodytext61BookAntiqua7ptSpacing1pt0">
    <w:name w:val="Body text (61) + Book Antiqua;7 pt;Spacing 1 pt"/>
    <w:basedOn w:val="Bodytext61"/>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61BookAntiquaBoldSpacing0pt">
    <w:name w:val="Body text (61) + Book Antiqua;Bold;Spacing 0 pt"/>
    <w:basedOn w:val="Bodytext6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Tableofcontents9Exact">
    <w:name w:val="Table of contents (9) Exact"/>
    <w:basedOn w:val="DefaultParagraphFont"/>
    <w:link w:val="Tableofcontents9"/>
    <w:rPr>
      <w:rFonts w:ascii="Book Antiqua" w:eastAsia="Book Antiqua" w:hAnsi="Book Antiqua" w:cs="Book Antiqua"/>
      <w:b/>
      <w:bCs/>
      <w:i w:val="0"/>
      <w:iCs w:val="0"/>
      <w:smallCaps w:val="0"/>
      <w:strike w:val="0"/>
      <w:sz w:val="13"/>
      <w:szCs w:val="13"/>
      <w:u w:val="none"/>
    </w:rPr>
  </w:style>
  <w:style w:type="character" w:customStyle="1" w:styleId="Bodytext112">
    <w:name w:val="Body text (112)_"/>
    <w:basedOn w:val="DefaultParagraphFont"/>
    <w:link w:val="Bodytext1120"/>
    <w:rPr>
      <w:rFonts w:ascii="Times New Roman" w:eastAsia="Times New Roman" w:hAnsi="Times New Roman" w:cs="Times New Roman"/>
      <w:b w:val="0"/>
      <w:bCs w:val="0"/>
      <w:i w:val="0"/>
      <w:iCs w:val="0"/>
      <w:smallCaps w:val="0"/>
      <w:strike w:val="0"/>
      <w:sz w:val="8"/>
      <w:szCs w:val="8"/>
      <w:u w:val="none"/>
    </w:rPr>
  </w:style>
  <w:style w:type="character" w:customStyle="1" w:styleId="Bodytext112ArialItalicSmallCaps">
    <w:name w:val="Body text (112) + Arial;Italic;Small Caps"/>
    <w:basedOn w:val="Bodytext112"/>
    <w:rPr>
      <w:rFonts w:ascii="Arial" w:eastAsia="Arial" w:hAnsi="Arial" w:cs="Arial"/>
      <w:b w:val="0"/>
      <w:bCs w:val="0"/>
      <w:i/>
      <w:iCs/>
      <w:smallCaps/>
      <w:strike w:val="0"/>
      <w:color w:val="000000"/>
      <w:spacing w:val="0"/>
      <w:w w:val="100"/>
      <w:position w:val="0"/>
      <w:sz w:val="8"/>
      <w:szCs w:val="8"/>
      <w:u w:val="none"/>
      <w:lang w:val="tr-TR" w:eastAsia="tr-TR" w:bidi="tr-TR"/>
    </w:rPr>
  </w:style>
  <w:style w:type="character" w:customStyle="1" w:styleId="Bodytext112Calibri75ptBoldItalic">
    <w:name w:val="Body text (112) + Calibri;7.5 pt;Bold;Italic"/>
    <w:basedOn w:val="Bodytext112"/>
    <w:rPr>
      <w:rFonts w:ascii="Calibri" w:eastAsia="Calibri" w:hAnsi="Calibri" w:cs="Calibri"/>
      <w:b/>
      <w:bCs/>
      <w:i/>
      <w:iCs/>
      <w:smallCaps w:val="0"/>
      <w:strike w:val="0"/>
      <w:color w:val="000000"/>
      <w:spacing w:val="0"/>
      <w:w w:val="100"/>
      <w:position w:val="0"/>
      <w:sz w:val="15"/>
      <w:szCs w:val="15"/>
      <w:u w:val="none"/>
      <w:lang w:val="tr-TR" w:eastAsia="tr-TR" w:bidi="tr-TR"/>
    </w:rPr>
  </w:style>
  <w:style w:type="character" w:customStyle="1" w:styleId="Bodytext113">
    <w:name w:val="Body text (113)_"/>
    <w:basedOn w:val="DefaultParagraphFont"/>
    <w:link w:val="Bodytext1130"/>
    <w:rPr>
      <w:rFonts w:ascii="Consolas" w:eastAsia="Consolas" w:hAnsi="Consolas" w:cs="Consolas"/>
      <w:b w:val="0"/>
      <w:bCs w:val="0"/>
      <w:i w:val="0"/>
      <w:iCs w:val="0"/>
      <w:smallCaps w:val="0"/>
      <w:strike w:val="0"/>
      <w:spacing w:val="-20"/>
      <w:sz w:val="13"/>
      <w:szCs w:val="13"/>
      <w:u w:val="none"/>
    </w:rPr>
  </w:style>
  <w:style w:type="character" w:customStyle="1" w:styleId="Bodytext113SegoeUI45ptBoldItalicSpacing0pt">
    <w:name w:val="Body text (113) + Segoe UI;4.5 pt;Bold;Italic;Spacing 0 pt"/>
    <w:basedOn w:val="Bodytext113"/>
    <w:rPr>
      <w:rFonts w:ascii="Segoe UI" w:eastAsia="Segoe UI" w:hAnsi="Segoe UI" w:cs="Segoe UI"/>
      <w:b/>
      <w:bCs/>
      <w:i/>
      <w:iCs/>
      <w:smallCaps w:val="0"/>
      <w:strike w:val="0"/>
      <w:color w:val="000000"/>
      <w:spacing w:val="0"/>
      <w:w w:val="100"/>
      <w:position w:val="0"/>
      <w:sz w:val="9"/>
      <w:szCs w:val="9"/>
      <w:u w:val="none"/>
      <w:lang w:val="tr-TR" w:eastAsia="tr-TR" w:bidi="tr-TR"/>
    </w:rPr>
  </w:style>
  <w:style w:type="character" w:customStyle="1" w:styleId="Bodytext113BookAntiquaSpacing0pt">
    <w:name w:val="Body text (113) + Book Antiqua;Spacing 0 pt"/>
    <w:basedOn w:val="Bodytext113"/>
    <w:rPr>
      <w:rFonts w:ascii="Book Antiqua" w:eastAsia="Book Antiqua" w:hAnsi="Book Antiqua" w:cs="Book Antiqua"/>
      <w:b w:val="0"/>
      <w:bCs w:val="0"/>
      <w:i w:val="0"/>
      <w:iCs w:val="0"/>
      <w:smallCaps w:val="0"/>
      <w:strike w:val="0"/>
      <w:color w:val="000000"/>
      <w:spacing w:val="0"/>
      <w:w w:val="100"/>
      <w:position w:val="0"/>
      <w:sz w:val="13"/>
      <w:szCs w:val="13"/>
      <w:u w:val="none"/>
      <w:lang w:val="tr-TR" w:eastAsia="tr-TR" w:bidi="tr-TR"/>
    </w:rPr>
  </w:style>
  <w:style w:type="character" w:customStyle="1" w:styleId="Bodytext61BookAntiquaSpacing1pt">
    <w:name w:val="Body text (61) + Book Antiqua;Spacing 1 pt"/>
    <w:basedOn w:val="Bodytext61"/>
    <w:rPr>
      <w:rFonts w:ascii="Book Antiqua" w:eastAsia="Book Antiqua" w:hAnsi="Book Antiqua" w:cs="Book Antiqua"/>
      <w:b w:val="0"/>
      <w:bCs w:val="0"/>
      <w:i w:val="0"/>
      <w:iCs w:val="0"/>
      <w:smallCaps w:val="0"/>
      <w:strike w:val="0"/>
      <w:color w:val="000000"/>
      <w:spacing w:val="20"/>
      <w:w w:val="100"/>
      <w:position w:val="0"/>
      <w:sz w:val="15"/>
      <w:szCs w:val="15"/>
      <w:u w:val="none"/>
      <w:lang w:val="tr-TR" w:eastAsia="tr-TR" w:bidi="tr-TR"/>
    </w:rPr>
  </w:style>
  <w:style w:type="character" w:customStyle="1" w:styleId="Headerorfooter8BookAntiqua4ptNotBoldSpacing0pt1">
    <w:name w:val="Header or footer (8) + Book Antiqua;4 pt;Not Bold;Spacing 0 pt"/>
    <w:basedOn w:val="Headerorfooter8"/>
    <w:rPr>
      <w:rFonts w:ascii="Book Antiqua" w:eastAsia="Book Antiqua" w:hAnsi="Book Antiqua" w:cs="Book Antiqua"/>
      <w:b/>
      <w:bCs/>
      <w:i w:val="0"/>
      <w:iCs w:val="0"/>
      <w:smallCaps w:val="0"/>
      <w:strike w:val="0"/>
      <w:color w:val="000000"/>
      <w:spacing w:val="-10"/>
      <w:w w:val="100"/>
      <w:position w:val="0"/>
      <w:sz w:val="8"/>
      <w:szCs w:val="8"/>
      <w:u w:val="none"/>
      <w:lang w:val="tr-TR" w:eastAsia="tr-TR" w:bidi="tr-TR"/>
    </w:rPr>
  </w:style>
  <w:style w:type="character" w:customStyle="1" w:styleId="Bodytext61Spacing0pt1">
    <w:name w:val="Body text (61) + Spacing 0 pt"/>
    <w:basedOn w:val="Bodytext61"/>
    <w:rPr>
      <w:rFonts w:ascii="Constantia" w:eastAsia="Constantia" w:hAnsi="Constantia" w:cs="Constantia"/>
      <w:b w:val="0"/>
      <w:bCs w:val="0"/>
      <w:i w:val="0"/>
      <w:iCs w:val="0"/>
      <w:smallCaps w:val="0"/>
      <w:strike w:val="0"/>
      <w:color w:val="000000"/>
      <w:spacing w:val="0"/>
      <w:w w:val="100"/>
      <w:position w:val="0"/>
      <w:sz w:val="15"/>
      <w:szCs w:val="15"/>
      <w:u w:val="single"/>
      <w:lang w:val="tr-TR" w:eastAsia="tr-TR" w:bidi="tr-TR"/>
    </w:rPr>
  </w:style>
  <w:style w:type="character" w:customStyle="1" w:styleId="Bodytext61Consolas4ptSpacing0pt">
    <w:name w:val="Body text (61) + Consolas;4 pt;Spacing 0 pt"/>
    <w:basedOn w:val="Bodytext61"/>
    <w:rPr>
      <w:rFonts w:ascii="Consolas" w:eastAsia="Consolas" w:hAnsi="Consolas" w:cs="Consolas"/>
      <w:b w:val="0"/>
      <w:bCs w:val="0"/>
      <w:i w:val="0"/>
      <w:iCs w:val="0"/>
      <w:smallCaps w:val="0"/>
      <w:strike w:val="0"/>
      <w:color w:val="000000"/>
      <w:spacing w:val="-10"/>
      <w:w w:val="100"/>
      <w:position w:val="0"/>
      <w:sz w:val="8"/>
      <w:szCs w:val="8"/>
      <w:u w:val="none"/>
      <w:lang w:val="tr-TR" w:eastAsia="tr-TR" w:bidi="tr-TR"/>
    </w:rPr>
  </w:style>
  <w:style w:type="character" w:customStyle="1" w:styleId="Bodytext61BookAntiqua7ptBold">
    <w:name w:val="Body text (61) + Book Antiqua;7 pt;Bold"/>
    <w:basedOn w:val="Bodytext61"/>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218ptNotBold1">
    <w:name w:val="Body text (21) + 8 pt;Not Bold"/>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217pt3">
    <w:name w:val="Body text (21) + 7 p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21Spacing1pt7">
    <w:name w:val="Body text (21) + Spacing 1 pt"/>
    <w:basedOn w:val="Bodytext2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Headerorfooter39">
    <w:name w:val="Header or footer (39)_"/>
    <w:basedOn w:val="DefaultParagraphFont"/>
    <w:link w:val="Headerorfooter390"/>
    <w:rPr>
      <w:rFonts w:ascii="Book Antiqua" w:eastAsia="Book Antiqua" w:hAnsi="Book Antiqua" w:cs="Book Antiqua"/>
      <w:b/>
      <w:bCs/>
      <w:i w:val="0"/>
      <w:iCs w:val="0"/>
      <w:smallCaps w:val="0"/>
      <w:strike w:val="0"/>
      <w:sz w:val="14"/>
      <w:szCs w:val="14"/>
      <w:u w:val="none"/>
    </w:rPr>
  </w:style>
  <w:style w:type="character" w:customStyle="1" w:styleId="Headerorfooter39Calibri4ptNotBold">
    <w:name w:val="Header or footer (39) + Calibri;4 pt;Not Bold"/>
    <w:basedOn w:val="Headerorfooter39"/>
    <w:rPr>
      <w:rFonts w:ascii="Calibri" w:eastAsia="Calibri" w:hAnsi="Calibri" w:cs="Calibri"/>
      <w:b/>
      <w:bCs/>
      <w:i w:val="0"/>
      <w:iCs w:val="0"/>
      <w:smallCaps w:val="0"/>
      <w:strike w:val="0"/>
      <w:color w:val="000000"/>
      <w:spacing w:val="0"/>
      <w:w w:val="100"/>
      <w:position w:val="0"/>
      <w:sz w:val="8"/>
      <w:szCs w:val="8"/>
      <w:u w:val="none"/>
      <w:lang w:val="tr-TR" w:eastAsia="tr-TR" w:bidi="tr-TR"/>
    </w:rPr>
  </w:style>
  <w:style w:type="character" w:customStyle="1" w:styleId="Headerorfooter39Arial75ptNotBoldSpacing1pt">
    <w:name w:val="Header or footer (39) + Arial;7.5 pt;Not Bold;Spacing 1 pt"/>
    <w:basedOn w:val="Headerorfooter39"/>
    <w:rPr>
      <w:rFonts w:ascii="Arial" w:eastAsia="Arial" w:hAnsi="Arial" w:cs="Arial"/>
      <w:b/>
      <w:bCs/>
      <w:i w:val="0"/>
      <w:iCs w:val="0"/>
      <w:smallCaps w:val="0"/>
      <w:strike w:val="0"/>
      <w:color w:val="000000"/>
      <w:spacing w:val="20"/>
      <w:w w:val="100"/>
      <w:position w:val="0"/>
      <w:sz w:val="15"/>
      <w:szCs w:val="15"/>
      <w:u w:val="none"/>
      <w:lang w:val="tr-TR" w:eastAsia="tr-TR" w:bidi="tr-TR"/>
    </w:rPr>
  </w:style>
  <w:style w:type="character" w:customStyle="1" w:styleId="Bodytext71Spacing1pt1">
    <w:name w:val="Body text (71) + Spacing 1 pt"/>
    <w:basedOn w:val="Bodytext7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Headerorfooter399ptSpacing1pt">
    <w:name w:val="Header or footer (39) + 9 pt;Spacing 1 pt"/>
    <w:basedOn w:val="Headerorfooter39"/>
    <w:rPr>
      <w:rFonts w:ascii="Book Antiqua" w:eastAsia="Book Antiqua" w:hAnsi="Book Antiqua" w:cs="Book Antiqua"/>
      <w:b/>
      <w:bCs/>
      <w:i w:val="0"/>
      <w:iCs w:val="0"/>
      <w:smallCaps w:val="0"/>
      <w:strike w:val="0"/>
      <w:color w:val="000000"/>
      <w:spacing w:val="20"/>
      <w:w w:val="100"/>
      <w:position w:val="0"/>
      <w:sz w:val="18"/>
      <w:szCs w:val="18"/>
      <w:u w:val="none"/>
      <w:lang w:val="tr-TR" w:eastAsia="tr-TR" w:bidi="tr-TR"/>
    </w:rPr>
  </w:style>
  <w:style w:type="character" w:customStyle="1" w:styleId="Bodytext61BookAntiqua6ptBold">
    <w:name w:val="Body text (61) + Book Antiqua;6 pt;Bold"/>
    <w:basedOn w:val="Bodytext61"/>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Headerorfooter394ptNotBoldSpacing1pt">
    <w:name w:val="Header or footer (39) + 4 pt;Not Bold;Spacing 1 pt"/>
    <w:basedOn w:val="Headerorfooter39"/>
    <w:rPr>
      <w:rFonts w:ascii="Book Antiqua" w:eastAsia="Book Antiqua" w:hAnsi="Book Antiqua" w:cs="Book Antiqua"/>
      <w:b/>
      <w:bCs/>
      <w:i w:val="0"/>
      <w:iCs w:val="0"/>
      <w:smallCaps w:val="0"/>
      <w:strike w:val="0"/>
      <w:color w:val="000000"/>
      <w:spacing w:val="30"/>
      <w:w w:val="100"/>
      <w:position w:val="0"/>
      <w:sz w:val="8"/>
      <w:szCs w:val="8"/>
      <w:u w:val="none"/>
      <w:lang w:val="tr-TR" w:eastAsia="tr-TR" w:bidi="tr-TR"/>
    </w:rPr>
  </w:style>
  <w:style w:type="character" w:customStyle="1" w:styleId="Bodytext114">
    <w:name w:val="Body text (114)_"/>
    <w:basedOn w:val="DefaultParagraphFont"/>
    <w:link w:val="Bodytext1140"/>
    <w:rPr>
      <w:rFonts w:ascii="Book Antiqua" w:eastAsia="Book Antiqua" w:hAnsi="Book Antiqua" w:cs="Book Antiqua"/>
      <w:b w:val="0"/>
      <w:bCs w:val="0"/>
      <w:i w:val="0"/>
      <w:iCs w:val="0"/>
      <w:smallCaps w:val="0"/>
      <w:strike w:val="0"/>
      <w:sz w:val="15"/>
      <w:szCs w:val="15"/>
      <w:u w:val="none"/>
    </w:rPr>
  </w:style>
  <w:style w:type="character" w:customStyle="1" w:styleId="Bodytext61Spacing1pt">
    <w:name w:val="Body text (61) + Spacing 1 pt"/>
    <w:basedOn w:val="Bodytext61"/>
    <w:rPr>
      <w:rFonts w:ascii="Constantia" w:eastAsia="Constantia" w:hAnsi="Constantia" w:cs="Constantia"/>
      <w:b w:val="0"/>
      <w:bCs w:val="0"/>
      <w:i w:val="0"/>
      <w:iCs w:val="0"/>
      <w:smallCaps w:val="0"/>
      <w:strike w:val="0"/>
      <w:color w:val="000000"/>
      <w:spacing w:val="20"/>
      <w:w w:val="100"/>
      <w:position w:val="0"/>
      <w:sz w:val="15"/>
      <w:szCs w:val="15"/>
      <w:u w:val="none"/>
      <w:lang w:val="tr-TR" w:eastAsia="tr-TR" w:bidi="tr-TR"/>
    </w:rPr>
  </w:style>
  <w:style w:type="character" w:customStyle="1" w:styleId="Bodytext1146ptBoldSpacing0pt">
    <w:name w:val="Body text (114) + 6 pt;Bold;Spacing 0 pt"/>
    <w:basedOn w:val="Bodytext114"/>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1147ptBoldSpacing0pt">
    <w:name w:val="Body text (114) + 7 pt;Bold;Spacing 0 pt"/>
    <w:basedOn w:val="Bodytext114"/>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18BookAntiquaNotBoldSpacing0pt">
    <w:name w:val="Body text (18) + Book Antiqua;Not Bold;Spacing 0 pt"/>
    <w:basedOn w:val="Bodytext18"/>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18BookAntiqua7pt0">
    <w:name w:val="Body text (18) + Book Antiqua;7 p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BookAntiqua65pt0">
    <w:name w:val="Body text (18) + Book Antiqua;6.5 pt"/>
    <w:basedOn w:val="Bodytext1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18BookAntiqua6ptSpacing0pt">
    <w:name w:val="Body text (18) + Book Antiqua;6 pt;Spacing 0 pt"/>
    <w:basedOn w:val="Bodytext18"/>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18BookAntiqua7ptNotBoldSpacing1pt">
    <w:name w:val="Body text (18) + Book Antiqua;7 pt;Not Bold;Spacing 1 pt"/>
    <w:basedOn w:val="Bodytext18"/>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Heading94">
    <w:name w:val="Heading #9 (4)_"/>
    <w:basedOn w:val="DefaultParagraphFont"/>
    <w:link w:val="Heading940"/>
    <w:rPr>
      <w:rFonts w:ascii="Book Antiqua" w:eastAsia="Book Antiqua" w:hAnsi="Book Antiqua" w:cs="Book Antiqua"/>
      <w:b/>
      <w:bCs/>
      <w:i w:val="0"/>
      <w:iCs w:val="0"/>
      <w:smallCaps w:val="0"/>
      <w:strike w:val="0"/>
      <w:spacing w:val="30"/>
      <w:sz w:val="17"/>
      <w:szCs w:val="17"/>
      <w:u w:val="none"/>
    </w:rPr>
  </w:style>
  <w:style w:type="character" w:customStyle="1" w:styleId="Bodytext217ptNotBoldSpacing0pt1">
    <w:name w:val="Body text (21) + 7 pt;Not Bold;Spacing 0 pt"/>
    <w:basedOn w:val="Bodytext21"/>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Headerorfooter39SegoeUI8ptSpacing0pt">
    <w:name w:val="Header or footer (39) + Segoe UI;8 pt;Spacing 0 pt"/>
    <w:basedOn w:val="Headerorfooter39"/>
    <w:rPr>
      <w:rFonts w:ascii="Segoe UI" w:eastAsia="Segoe UI" w:hAnsi="Segoe UI" w:cs="Segoe UI"/>
      <w:b/>
      <w:bCs/>
      <w:i w:val="0"/>
      <w:iCs w:val="0"/>
      <w:smallCaps w:val="0"/>
      <w:strike w:val="0"/>
      <w:color w:val="000000"/>
      <w:spacing w:val="10"/>
      <w:w w:val="100"/>
      <w:position w:val="0"/>
      <w:sz w:val="16"/>
      <w:szCs w:val="16"/>
      <w:u w:val="none"/>
      <w:lang w:val="tr-TR" w:eastAsia="tr-TR" w:bidi="tr-TR"/>
    </w:rPr>
  </w:style>
  <w:style w:type="character" w:customStyle="1" w:styleId="Headerorfooter39SegoeUI15pt">
    <w:name w:val="Header or footer (39) + Segoe UI;15 pt"/>
    <w:basedOn w:val="Headerorfooter39"/>
    <w:rPr>
      <w:rFonts w:ascii="Segoe UI" w:eastAsia="Segoe UI" w:hAnsi="Segoe UI" w:cs="Segoe UI"/>
      <w:b/>
      <w:bCs/>
      <w:i w:val="0"/>
      <w:iCs w:val="0"/>
      <w:smallCaps w:val="0"/>
      <w:strike w:val="0"/>
      <w:color w:val="000000"/>
      <w:spacing w:val="0"/>
      <w:w w:val="100"/>
      <w:position w:val="0"/>
      <w:sz w:val="30"/>
      <w:szCs w:val="30"/>
      <w:u w:val="none"/>
      <w:lang w:val="tr-TR" w:eastAsia="tr-TR" w:bidi="tr-TR"/>
    </w:rPr>
  </w:style>
  <w:style w:type="character" w:customStyle="1" w:styleId="Bodytext218pt1">
    <w:name w:val="Body text (21) + 8 pt"/>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218pt2">
    <w:name w:val="Body text (21) + 8 pt"/>
    <w:basedOn w:val="Bodytext2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15Exact">
    <w:name w:val="Body text (115) Exact"/>
    <w:basedOn w:val="DefaultParagraphFont"/>
    <w:link w:val="Bodytext115"/>
    <w:rPr>
      <w:rFonts w:ascii="Georgia" w:eastAsia="Georgia" w:hAnsi="Georgia" w:cs="Georgia"/>
      <w:b/>
      <w:bCs/>
      <w:i/>
      <w:iCs/>
      <w:smallCaps w:val="0"/>
      <w:strike w:val="0"/>
      <w:spacing w:val="10"/>
      <w:sz w:val="8"/>
      <w:szCs w:val="8"/>
      <w:u w:val="none"/>
    </w:rPr>
  </w:style>
  <w:style w:type="character" w:customStyle="1" w:styleId="Bodytext116Exact">
    <w:name w:val="Body text (116) Exact"/>
    <w:basedOn w:val="DefaultParagraphFont"/>
    <w:link w:val="Bodytext116"/>
    <w:rPr>
      <w:rFonts w:ascii="Arial" w:eastAsia="Arial" w:hAnsi="Arial" w:cs="Arial"/>
      <w:b/>
      <w:bCs/>
      <w:i w:val="0"/>
      <w:iCs w:val="0"/>
      <w:smallCaps w:val="0"/>
      <w:strike w:val="0"/>
      <w:spacing w:val="0"/>
      <w:sz w:val="9"/>
      <w:szCs w:val="9"/>
      <w:u w:val="none"/>
    </w:rPr>
  </w:style>
  <w:style w:type="character" w:customStyle="1" w:styleId="Bodytext116SmallCapsExact">
    <w:name w:val="Body text (116) + Small Caps Exact"/>
    <w:basedOn w:val="Bodytext116Exact"/>
    <w:rPr>
      <w:rFonts w:ascii="Arial" w:eastAsia="Arial" w:hAnsi="Arial" w:cs="Arial"/>
      <w:b/>
      <w:bCs/>
      <w:i w:val="0"/>
      <w:iCs w:val="0"/>
      <w:smallCaps/>
      <w:strike w:val="0"/>
      <w:color w:val="000000"/>
      <w:spacing w:val="0"/>
      <w:w w:val="100"/>
      <w:position w:val="0"/>
      <w:sz w:val="9"/>
      <w:szCs w:val="9"/>
      <w:u w:val="none"/>
      <w:lang w:val="en-US" w:eastAsia="en-US" w:bidi="en-US"/>
    </w:rPr>
  </w:style>
  <w:style w:type="character" w:customStyle="1" w:styleId="Bodytext116BookAntiqua5ptNotBoldItalicSpacing1ptExact">
    <w:name w:val="Body text (116) + Book Antiqua;5 pt;Not Bold;Italic;Spacing 1 pt Exact"/>
    <w:basedOn w:val="Bodytext116Exact"/>
    <w:rPr>
      <w:rFonts w:ascii="Book Antiqua" w:eastAsia="Book Antiqua" w:hAnsi="Book Antiqua" w:cs="Book Antiqua"/>
      <w:b/>
      <w:bCs/>
      <w:i/>
      <w:iCs/>
      <w:smallCaps w:val="0"/>
      <w:strike w:val="0"/>
      <w:color w:val="000000"/>
      <w:spacing w:val="20"/>
      <w:w w:val="100"/>
      <w:position w:val="0"/>
      <w:sz w:val="10"/>
      <w:szCs w:val="10"/>
      <w:u w:val="none"/>
      <w:lang w:val="tr-TR" w:eastAsia="tr-TR" w:bidi="tr-TR"/>
    </w:rPr>
  </w:style>
  <w:style w:type="character" w:customStyle="1" w:styleId="Bodytext117Exact">
    <w:name w:val="Body text (117) Exact"/>
    <w:basedOn w:val="DefaultParagraphFont"/>
    <w:link w:val="Bodytext117"/>
    <w:rPr>
      <w:rFonts w:ascii="Book Antiqua" w:eastAsia="Book Antiqua" w:hAnsi="Book Antiqua" w:cs="Book Antiqua"/>
      <w:b w:val="0"/>
      <w:bCs w:val="0"/>
      <w:i w:val="0"/>
      <w:iCs w:val="0"/>
      <w:smallCaps w:val="0"/>
      <w:strike w:val="0"/>
      <w:sz w:val="11"/>
      <w:szCs w:val="11"/>
      <w:u w:val="none"/>
    </w:rPr>
  </w:style>
  <w:style w:type="character" w:customStyle="1" w:styleId="Bodytext117SegoeUI45ptBoldItalicExact">
    <w:name w:val="Body text (117) + Segoe UI;4.5 pt;Bold;Italic Exact"/>
    <w:basedOn w:val="Bodytext117Exact"/>
    <w:rPr>
      <w:rFonts w:ascii="Segoe UI" w:eastAsia="Segoe UI" w:hAnsi="Segoe UI" w:cs="Segoe UI"/>
      <w:b/>
      <w:bCs/>
      <w:i/>
      <w:iCs/>
      <w:smallCaps w:val="0"/>
      <w:strike w:val="0"/>
      <w:color w:val="000000"/>
      <w:spacing w:val="0"/>
      <w:w w:val="100"/>
      <w:position w:val="0"/>
      <w:sz w:val="9"/>
      <w:szCs w:val="9"/>
      <w:u w:val="none"/>
      <w:lang w:val="tr-TR" w:eastAsia="tr-TR" w:bidi="tr-TR"/>
    </w:rPr>
  </w:style>
  <w:style w:type="character" w:customStyle="1" w:styleId="Bodytext118Exact">
    <w:name w:val="Body text (118) Exact"/>
    <w:basedOn w:val="DefaultParagraphFont"/>
    <w:link w:val="Bodytext118"/>
    <w:rPr>
      <w:rFonts w:ascii="Segoe UI" w:eastAsia="Segoe UI" w:hAnsi="Segoe UI" w:cs="Segoe UI"/>
      <w:b/>
      <w:bCs/>
      <w:i w:val="0"/>
      <w:iCs w:val="0"/>
      <w:smallCaps w:val="0"/>
      <w:strike w:val="0"/>
      <w:spacing w:val="20"/>
      <w:sz w:val="10"/>
      <w:szCs w:val="10"/>
      <w:u w:val="none"/>
    </w:rPr>
  </w:style>
  <w:style w:type="character" w:customStyle="1" w:styleId="Bodytext118BookAntiquaNotBoldItalicSpacing0ptExact">
    <w:name w:val="Body text (118) + Book Antiqua;Not Bold;Italic;Spacing 0 pt Exact"/>
    <w:basedOn w:val="Bodytext118Exact"/>
    <w:rPr>
      <w:rFonts w:ascii="Book Antiqua" w:eastAsia="Book Antiqua" w:hAnsi="Book Antiqua" w:cs="Book Antiqua"/>
      <w:b/>
      <w:bCs/>
      <w:i/>
      <w:iCs/>
      <w:smallCaps w:val="0"/>
      <w:strike w:val="0"/>
      <w:color w:val="000000"/>
      <w:spacing w:val="0"/>
      <w:w w:val="100"/>
      <w:position w:val="0"/>
      <w:sz w:val="10"/>
      <w:szCs w:val="10"/>
      <w:u w:val="none"/>
      <w:lang w:val="tr-TR" w:eastAsia="tr-TR" w:bidi="tr-TR"/>
    </w:rPr>
  </w:style>
  <w:style w:type="character" w:customStyle="1" w:styleId="Bodytext119Exact">
    <w:name w:val="Body text (119) Exact"/>
    <w:basedOn w:val="DefaultParagraphFont"/>
    <w:link w:val="Bodytext119"/>
    <w:rPr>
      <w:rFonts w:ascii="Constantia" w:eastAsia="Constantia" w:hAnsi="Constantia" w:cs="Constantia"/>
      <w:b w:val="0"/>
      <w:bCs w:val="0"/>
      <w:i w:val="0"/>
      <w:iCs w:val="0"/>
      <w:smallCaps w:val="0"/>
      <w:strike w:val="0"/>
      <w:spacing w:val="0"/>
      <w:w w:val="150"/>
      <w:sz w:val="10"/>
      <w:szCs w:val="10"/>
      <w:u w:val="none"/>
    </w:rPr>
  </w:style>
  <w:style w:type="character" w:customStyle="1" w:styleId="Bodytext119GeorgiaItalicSpacing0ptScale100Exact">
    <w:name w:val="Body text (119) + Georgia;Italic;Spacing 0 pt;Scale 100% Exact"/>
    <w:basedOn w:val="Bodytext119Exact"/>
    <w:rPr>
      <w:rFonts w:ascii="Georgia" w:eastAsia="Georgia" w:hAnsi="Georgia" w:cs="Georgia"/>
      <w:b w:val="0"/>
      <w:bCs w:val="0"/>
      <w:i/>
      <w:iCs/>
      <w:smallCaps w:val="0"/>
      <w:strike w:val="0"/>
      <w:color w:val="000000"/>
      <w:spacing w:val="10"/>
      <w:w w:val="100"/>
      <w:position w:val="0"/>
      <w:sz w:val="10"/>
      <w:szCs w:val="10"/>
      <w:u w:val="none"/>
      <w:lang w:val="tr-TR" w:eastAsia="tr-TR" w:bidi="tr-TR"/>
    </w:rPr>
  </w:style>
  <w:style w:type="character" w:customStyle="1" w:styleId="Bodytext120Exact">
    <w:name w:val="Body text (120) Exact"/>
    <w:basedOn w:val="DefaultParagraphFont"/>
    <w:link w:val="Bodytext1200"/>
    <w:rPr>
      <w:rFonts w:ascii="Book Antiqua" w:eastAsia="Book Antiqua" w:hAnsi="Book Antiqua" w:cs="Book Antiqua"/>
      <w:b/>
      <w:bCs/>
      <w:i w:val="0"/>
      <w:iCs w:val="0"/>
      <w:smallCaps w:val="0"/>
      <w:strike w:val="0"/>
      <w:sz w:val="14"/>
      <w:szCs w:val="14"/>
      <w:u w:val="none"/>
    </w:rPr>
  </w:style>
  <w:style w:type="character" w:customStyle="1" w:styleId="Bodytext121Exact">
    <w:name w:val="Body text (121) Exact"/>
    <w:basedOn w:val="DefaultParagraphFont"/>
    <w:link w:val="Bodytext121"/>
    <w:rPr>
      <w:rFonts w:ascii="Book Antiqua" w:eastAsia="Book Antiqua" w:hAnsi="Book Antiqua" w:cs="Book Antiqua"/>
      <w:b w:val="0"/>
      <w:bCs w:val="0"/>
      <w:i/>
      <w:iCs/>
      <w:smallCaps w:val="0"/>
      <w:strike w:val="0"/>
      <w:sz w:val="20"/>
      <w:szCs w:val="20"/>
      <w:u w:val="none"/>
    </w:rPr>
  </w:style>
  <w:style w:type="character" w:customStyle="1" w:styleId="Bodytext1218ptBoldNotItalicExact">
    <w:name w:val="Body text (121) + 8 pt;Bold;Not Italic Exact"/>
    <w:basedOn w:val="Bodytext121Exact"/>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121SegoeUI6ptBoldNotItalicExact">
    <w:name w:val="Body text (121) + Segoe UI;6 pt;Bold;Not Italic Exact"/>
    <w:basedOn w:val="Bodytext121Exact"/>
    <w:rPr>
      <w:rFonts w:ascii="Segoe UI" w:eastAsia="Segoe UI" w:hAnsi="Segoe UI" w:cs="Segoe UI"/>
      <w:b/>
      <w:bCs/>
      <w:i/>
      <w:iCs/>
      <w:smallCaps w:val="0"/>
      <w:strike w:val="0"/>
      <w:color w:val="000000"/>
      <w:spacing w:val="0"/>
      <w:w w:val="100"/>
      <w:position w:val="0"/>
      <w:sz w:val="12"/>
      <w:szCs w:val="12"/>
      <w:u w:val="none"/>
      <w:lang w:val="tr-TR" w:eastAsia="tr-TR" w:bidi="tr-TR"/>
    </w:rPr>
  </w:style>
  <w:style w:type="character" w:customStyle="1" w:styleId="Bodytext122Exact">
    <w:name w:val="Body text (122) Exact"/>
    <w:basedOn w:val="DefaultParagraphFont"/>
    <w:rPr>
      <w:rFonts w:ascii="Book Antiqua" w:eastAsia="Book Antiqua" w:hAnsi="Book Antiqua" w:cs="Book Antiqua"/>
      <w:b/>
      <w:bCs/>
      <w:i w:val="0"/>
      <w:iCs w:val="0"/>
      <w:smallCaps w:val="0"/>
      <w:strike w:val="0"/>
      <w:sz w:val="15"/>
      <w:szCs w:val="15"/>
      <w:u w:val="none"/>
    </w:rPr>
  </w:style>
  <w:style w:type="character" w:customStyle="1" w:styleId="Tableofcontents4Exact">
    <w:name w:val="Table of contents (4) Exact"/>
    <w:basedOn w:val="DefaultParagraphFont"/>
    <w:rPr>
      <w:rFonts w:ascii="Book Antiqua" w:eastAsia="Book Antiqua" w:hAnsi="Book Antiqua" w:cs="Book Antiqua"/>
      <w:b/>
      <w:bCs/>
      <w:i w:val="0"/>
      <w:iCs w:val="0"/>
      <w:smallCaps w:val="0"/>
      <w:strike w:val="0"/>
      <w:sz w:val="14"/>
      <w:szCs w:val="14"/>
      <w:u w:val="none"/>
    </w:rPr>
  </w:style>
  <w:style w:type="character" w:customStyle="1" w:styleId="Tableofcontents4NotBoldSpacing0ptExact">
    <w:name w:val="Table of contents (4) + Not Bold;Spacing 0 pt Exact"/>
    <w:basedOn w:val="Tableofcontents4"/>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Tableofcontents4Constantia10ptNotBoldExact">
    <w:name w:val="Table of contents (4) + Constantia;10 pt;Not Bold Exact"/>
    <w:basedOn w:val="Tableofcontents4"/>
    <w:rPr>
      <w:rFonts w:ascii="Constantia" w:eastAsia="Constantia" w:hAnsi="Constantia" w:cs="Constantia"/>
      <w:b/>
      <w:bCs/>
      <w:i w:val="0"/>
      <w:iCs w:val="0"/>
      <w:smallCaps w:val="0"/>
      <w:strike w:val="0"/>
      <w:color w:val="000000"/>
      <w:spacing w:val="0"/>
      <w:w w:val="100"/>
      <w:position w:val="0"/>
      <w:sz w:val="20"/>
      <w:szCs w:val="20"/>
      <w:u w:val="none"/>
      <w:lang w:val="tr-TR" w:eastAsia="tr-TR" w:bidi="tr-TR"/>
    </w:rPr>
  </w:style>
  <w:style w:type="character" w:customStyle="1" w:styleId="Tableofcontents4ItalicExact">
    <w:name w:val="Table of contents (4) + Italic Exact"/>
    <w:basedOn w:val="Tableofcontents4"/>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Tableofcontents4Constantia55ptExact">
    <w:name w:val="Table of contents (4) + Constantia;5.5 pt Exact"/>
    <w:basedOn w:val="Tableofcontents4"/>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61Exact">
    <w:name w:val="Body text (61) Exact"/>
    <w:basedOn w:val="DefaultParagraphFont"/>
    <w:rPr>
      <w:rFonts w:ascii="Constantia" w:eastAsia="Constantia" w:hAnsi="Constantia" w:cs="Constantia"/>
      <w:b w:val="0"/>
      <w:bCs w:val="0"/>
      <w:i w:val="0"/>
      <w:iCs w:val="0"/>
      <w:smallCaps w:val="0"/>
      <w:strike w:val="0"/>
      <w:spacing w:val="10"/>
      <w:sz w:val="15"/>
      <w:szCs w:val="15"/>
      <w:u w:val="none"/>
    </w:rPr>
  </w:style>
  <w:style w:type="character" w:customStyle="1" w:styleId="Bodytext61Exact0">
    <w:name w:val="Body text (61) Exact"/>
    <w:basedOn w:val="Bodytext61"/>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Bodytext61Spacing0ptExact">
    <w:name w:val="Body text (61) + Spacing 0 pt Exact"/>
    <w:basedOn w:val="Bodytext61"/>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Bodytext61Spacing1ptExact">
    <w:name w:val="Body text (61) + Spacing 1 pt Exact"/>
    <w:basedOn w:val="Bodytext61"/>
    <w:rPr>
      <w:rFonts w:ascii="Constantia" w:eastAsia="Constantia" w:hAnsi="Constantia" w:cs="Constantia"/>
      <w:b w:val="0"/>
      <w:bCs w:val="0"/>
      <w:i w:val="0"/>
      <w:iCs w:val="0"/>
      <w:smallCaps w:val="0"/>
      <w:strike w:val="0"/>
      <w:color w:val="000000"/>
      <w:spacing w:val="30"/>
      <w:w w:val="100"/>
      <w:position w:val="0"/>
      <w:sz w:val="15"/>
      <w:szCs w:val="15"/>
      <w:u w:val="none"/>
      <w:lang w:val="tr-TR" w:eastAsia="tr-TR" w:bidi="tr-TR"/>
    </w:rPr>
  </w:style>
  <w:style w:type="character" w:customStyle="1" w:styleId="Bodytext61Spacing0ptExact0">
    <w:name w:val="Body text (61) + Spacing 0 pt Exact"/>
    <w:basedOn w:val="Bodytext61"/>
    <w:rPr>
      <w:rFonts w:ascii="Constantia" w:eastAsia="Constantia" w:hAnsi="Constantia" w:cs="Constantia"/>
      <w:b w:val="0"/>
      <w:bCs w:val="0"/>
      <w:i w:val="0"/>
      <w:iCs w:val="0"/>
      <w:smallCaps w:val="0"/>
      <w:strike w:val="0"/>
      <w:color w:val="000000"/>
      <w:spacing w:val="0"/>
      <w:w w:val="100"/>
      <w:position w:val="0"/>
      <w:sz w:val="15"/>
      <w:szCs w:val="15"/>
      <w:u w:val="single"/>
      <w:lang w:val="tr-TR" w:eastAsia="tr-TR" w:bidi="tr-TR"/>
    </w:rPr>
  </w:style>
  <w:style w:type="character" w:customStyle="1" w:styleId="Bodytext217ptSpacing0pt0">
    <w:name w:val="Body text (21) + 7 pt;Spacing 0 pt"/>
    <w:basedOn w:val="Bodytext21"/>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21Constantia75ptSpacing1pt">
    <w:name w:val="Body text (21) + Constantia;7.5 pt;Spacing 1 pt"/>
    <w:basedOn w:val="Bodytext21"/>
    <w:rPr>
      <w:rFonts w:ascii="Constantia" w:eastAsia="Constantia" w:hAnsi="Constantia" w:cs="Constantia"/>
      <w:b/>
      <w:bCs/>
      <w:i w:val="0"/>
      <w:iCs w:val="0"/>
      <w:smallCaps w:val="0"/>
      <w:strike w:val="0"/>
      <w:color w:val="000000"/>
      <w:spacing w:val="20"/>
      <w:w w:val="100"/>
      <w:position w:val="0"/>
      <w:sz w:val="15"/>
      <w:szCs w:val="15"/>
      <w:u w:val="none"/>
      <w:lang w:val="tr-TR" w:eastAsia="tr-TR" w:bidi="tr-TR"/>
    </w:rPr>
  </w:style>
  <w:style w:type="character" w:customStyle="1" w:styleId="Bodytext21Spacing0pt0">
    <w:name w:val="Body text (21) + Spacing 0 pt"/>
    <w:basedOn w:val="Bodytext21"/>
    <w:rPr>
      <w:rFonts w:ascii="Book Antiqua" w:eastAsia="Book Antiqua" w:hAnsi="Book Antiqua" w:cs="Book Antiqua"/>
      <w:b/>
      <w:bCs/>
      <w:i w:val="0"/>
      <w:iCs w:val="0"/>
      <w:smallCaps w:val="0"/>
      <w:strike w:val="0"/>
      <w:color w:val="000000"/>
      <w:spacing w:val="10"/>
      <w:w w:val="100"/>
      <w:position w:val="0"/>
      <w:sz w:val="17"/>
      <w:szCs w:val="17"/>
      <w:u w:val="none"/>
      <w:lang w:val="tr-TR" w:eastAsia="tr-TR" w:bidi="tr-TR"/>
    </w:rPr>
  </w:style>
  <w:style w:type="character" w:customStyle="1" w:styleId="Bodytext2175pt5">
    <w:name w:val="Body text (21) + 7.5 pt"/>
    <w:basedOn w:val="Bodytext2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17pt4">
    <w:name w:val="Body text (21) + 7 pt"/>
    <w:basedOn w:val="Bodytext2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14Constantia4ptItalic">
    <w:name w:val="Body text (114) + Constantia;4 pt;Italic"/>
    <w:basedOn w:val="Bodytext114"/>
    <w:rPr>
      <w:rFonts w:ascii="Constantia" w:eastAsia="Constantia" w:hAnsi="Constantia" w:cs="Constantia"/>
      <w:b w:val="0"/>
      <w:bCs w:val="0"/>
      <w:i/>
      <w:iCs/>
      <w:smallCaps w:val="0"/>
      <w:strike w:val="0"/>
      <w:color w:val="000000"/>
      <w:spacing w:val="0"/>
      <w:w w:val="100"/>
      <w:position w:val="0"/>
      <w:sz w:val="8"/>
      <w:szCs w:val="8"/>
      <w:u w:val="none"/>
      <w:lang w:val="tr-TR" w:eastAsia="tr-TR" w:bidi="tr-TR"/>
    </w:rPr>
  </w:style>
  <w:style w:type="character" w:customStyle="1" w:styleId="Bodytext11465ptSpacing0pt">
    <w:name w:val="Body text (114) + 6.5 pt;Spacing 0 pt"/>
    <w:basedOn w:val="Bodytext114"/>
    <w:rPr>
      <w:rFonts w:ascii="Book Antiqua" w:eastAsia="Book Antiqua" w:hAnsi="Book Antiqua" w:cs="Book Antiqua"/>
      <w:b w:val="0"/>
      <w:bCs w:val="0"/>
      <w:i w:val="0"/>
      <w:iCs w:val="0"/>
      <w:smallCaps w:val="0"/>
      <w:strike w:val="0"/>
      <w:color w:val="000000"/>
      <w:spacing w:val="10"/>
      <w:w w:val="100"/>
      <w:position w:val="0"/>
      <w:sz w:val="13"/>
      <w:szCs w:val="13"/>
      <w:u w:val="none"/>
      <w:lang w:val="tr-TR" w:eastAsia="tr-TR" w:bidi="tr-TR"/>
    </w:rPr>
  </w:style>
  <w:style w:type="character" w:customStyle="1" w:styleId="Bodytext45NotItalicSpacing2pt">
    <w:name w:val="Body text (45) + Not Italic;Spacing 2 pt"/>
    <w:basedOn w:val="Bodytext45"/>
    <w:rPr>
      <w:rFonts w:ascii="Book Antiqua" w:eastAsia="Book Antiqua" w:hAnsi="Book Antiqua" w:cs="Book Antiqua"/>
      <w:b/>
      <w:bCs/>
      <w:i/>
      <w:iCs/>
      <w:smallCaps w:val="0"/>
      <w:strike w:val="0"/>
      <w:color w:val="000000"/>
      <w:spacing w:val="40"/>
      <w:w w:val="100"/>
      <w:position w:val="0"/>
      <w:sz w:val="14"/>
      <w:szCs w:val="14"/>
      <w:u w:val="none"/>
      <w:lang w:val="tr-TR" w:eastAsia="tr-TR" w:bidi="tr-TR"/>
    </w:rPr>
  </w:style>
  <w:style w:type="character" w:customStyle="1" w:styleId="Bodytext4575ptNotBoldNotItalicSpacing0pt">
    <w:name w:val="Body text (45) + 7.5 pt;Not Bold;Not Italic;Spacing 0 pt"/>
    <w:basedOn w:val="Bodytext45"/>
    <w:rPr>
      <w:rFonts w:ascii="Book Antiqua" w:eastAsia="Book Antiqua" w:hAnsi="Book Antiqua" w:cs="Book Antiqua"/>
      <w:b/>
      <w:bCs/>
      <w:i/>
      <w:iCs/>
      <w:smallCaps w:val="0"/>
      <w:strike w:val="0"/>
      <w:color w:val="000000"/>
      <w:spacing w:val="10"/>
      <w:w w:val="100"/>
      <w:position w:val="0"/>
      <w:sz w:val="15"/>
      <w:szCs w:val="15"/>
      <w:u w:val="none"/>
      <w:lang w:val="tr-TR" w:eastAsia="tr-TR" w:bidi="tr-TR"/>
    </w:rPr>
  </w:style>
  <w:style w:type="character" w:customStyle="1" w:styleId="Headerorfooter3995ptSpacing1pt">
    <w:name w:val="Header or footer (39) + 9.5 pt;Spacing 1 pt"/>
    <w:basedOn w:val="Headerorfooter39"/>
    <w:rPr>
      <w:rFonts w:ascii="Book Antiqua" w:eastAsia="Book Antiqua" w:hAnsi="Book Antiqua" w:cs="Book Antiqua"/>
      <w:b/>
      <w:bCs/>
      <w:i w:val="0"/>
      <w:iCs w:val="0"/>
      <w:smallCaps w:val="0"/>
      <w:strike w:val="0"/>
      <w:color w:val="000000"/>
      <w:spacing w:val="20"/>
      <w:w w:val="100"/>
      <w:position w:val="0"/>
      <w:sz w:val="19"/>
      <w:szCs w:val="19"/>
      <w:u w:val="none"/>
      <w:lang w:val="tr-TR" w:eastAsia="tr-TR" w:bidi="tr-TR"/>
    </w:rPr>
  </w:style>
  <w:style w:type="character" w:customStyle="1" w:styleId="Bodytext122">
    <w:name w:val="Body text (122)_"/>
    <w:basedOn w:val="DefaultParagraphFont"/>
    <w:link w:val="Bodytext1220"/>
    <w:rPr>
      <w:rFonts w:ascii="Book Antiqua" w:eastAsia="Book Antiqua" w:hAnsi="Book Antiqua" w:cs="Book Antiqua"/>
      <w:b/>
      <w:bCs/>
      <w:i w:val="0"/>
      <w:iCs w:val="0"/>
      <w:smallCaps w:val="0"/>
      <w:strike w:val="0"/>
      <w:sz w:val="15"/>
      <w:szCs w:val="15"/>
      <w:u w:val="none"/>
    </w:rPr>
  </w:style>
  <w:style w:type="character" w:customStyle="1" w:styleId="Bodytext1226pt">
    <w:name w:val="Body text (122) + 6 pt"/>
    <w:basedOn w:val="Bodytext122"/>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Bodytext122Constantia4ptNotBoldItalic">
    <w:name w:val="Body text (122) + Constantia;4 pt;Not Bold;Italic"/>
    <w:basedOn w:val="Bodytext122"/>
    <w:rPr>
      <w:rFonts w:ascii="Constantia" w:eastAsia="Constantia" w:hAnsi="Constantia" w:cs="Constantia"/>
      <w:b/>
      <w:bCs/>
      <w:i/>
      <w:iCs/>
      <w:smallCaps w:val="0"/>
      <w:strike w:val="0"/>
      <w:color w:val="000000"/>
      <w:spacing w:val="0"/>
      <w:w w:val="100"/>
      <w:position w:val="0"/>
      <w:sz w:val="8"/>
      <w:szCs w:val="8"/>
      <w:u w:val="none"/>
      <w:lang w:val="tr-TR" w:eastAsia="tr-TR" w:bidi="tr-TR"/>
    </w:rPr>
  </w:style>
  <w:style w:type="character" w:customStyle="1" w:styleId="Bodytext536pt">
    <w:name w:val="Body text (53) + 6 pt"/>
    <w:basedOn w:val="Bodytext53"/>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Bodytext5375pt">
    <w:name w:val="Body text (53) + 7.5 pt"/>
    <w:basedOn w:val="Bodytext53"/>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5385pt">
    <w:name w:val="Body text (53) + 8.5 pt"/>
    <w:basedOn w:val="Bodytext53"/>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Spacing1pt8">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Bodytext61BookAntiqua7ptSpacing1pt1">
    <w:name w:val="Body text (61) + Book Antiqua;7 pt;Spacing 1 pt"/>
    <w:basedOn w:val="Bodytext61"/>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61Spacing0pt2">
    <w:name w:val="Body text (61) + Spacing 0 pt"/>
    <w:basedOn w:val="Bodytext61"/>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Headerorfooter39Arial4ptNotBold">
    <w:name w:val="Header or footer (39) + Arial;4 pt;Not Bold"/>
    <w:basedOn w:val="Headerorfooter39"/>
    <w:rPr>
      <w:rFonts w:ascii="Arial" w:eastAsia="Arial" w:hAnsi="Arial" w:cs="Arial"/>
      <w:b/>
      <w:bCs/>
      <w:i w:val="0"/>
      <w:iCs w:val="0"/>
      <w:smallCaps w:val="0"/>
      <w:strike w:val="0"/>
      <w:color w:val="000000"/>
      <w:spacing w:val="0"/>
      <w:w w:val="100"/>
      <w:position w:val="0"/>
      <w:sz w:val="8"/>
      <w:szCs w:val="8"/>
      <w:u w:val="none"/>
      <w:lang w:val="tr-TR" w:eastAsia="tr-TR" w:bidi="tr-TR"/>
    </w:rPr>
  </w:style>
  <w:style w:type="character" w:customStyle="1" w:styleId="Headerorfooter39SegoeUI8ptSpacing0pt0">
    <w:name w:val="Header or footer (39) + Segoe UI;8 pt;Spacing 0 pt"/>
    <w:basedOn w:val="Headerorfooter39"/>
    <w:rPr>
      <w:rFonts w:ascii="Segoe UI" w:eastAsia="Segoe UI" w:hAnsi="Segoe UI" w:cs="Segoe UI"/>
      <w:b/>
      <w:bCs/>
      <w:i w:val="0"/>
      <w:iCs w:val="0"/>
      <w:smallCaps w:val="0"/>
      <w:strike w:val="0"/>
      <w:color w:val="000000"/>
      <w:spacing w:val="10"/>
      <w:w w:val="100"/>
      <w:position w:val="0"/>
      <w:sz w:val="16"/>
      <w:szCs w:val="16"/>
      <w:u w:val="none"/>
      <w:lang w:val="tr-TR" w:eastAsia="tr-TR" w:bidi="tr-TR"/>
    </w:rPr>
  </w:style>
  <w:style w:type="character" w:customStyle="1" w:styleId="Bodytext61BookAntiqua8ptBoldSpacing0pt">
    <w:name w:val="Body text (61) + Book Antiqua;8 pt;Bold;Spacing 0 pt"/>
    <w:basedOn w:val="Bodytext6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1Spacing1pt0">
    <w:name w:val="Body text (61) + Spacing 1 pt"/>
    <w:basedOn w:val="Bodytext61"/>
    <w:rPr>
      <w:rFonts w:ascii="Constantia" w:eastAsia="Constantia" w:hAnsi="Constantia" w:cs="Constantia"/>
      <w:b w:val="0"/>
      <w:bCs w:val="0"/>
      <w:i w:val="0"/>
      <w:iCs w:val="0"/>
      <w:smallCaps w:val="0"/>
      <w:strike w:val="0"/>
      <w:color w:val="000000"/>
      <w:spacing w:val="30"/>
      <w:w w:val="100"/>
      <w:position w:val="0"/>
      <w:sz w:val="15"/>
      <w:szCs w:val="15"/>
      <w:u w:val="none"/>
      <w:lang w:val="tr-TR" w:eastAsia="tr-TR" w:bidi="tr-TR"/>
    </w:rPr>
  </w:style>
  <w:style w:type="character" w:customStyle="1" w:styleId="Bodytext16NotBoldSpacing1pt">
    <w:name w:val="Body text (16) + Not Bold;Spacing 1 pt"/>
    <w:basedOn w:val="Bodytext16"/>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16Constantia55pt0">
    <w:name w:val="Body text (16) + Constantia;5.5 pt"/>
    <w:basedOn w:val="Bodytext16"/>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218ptItalicSpacing4pt">
    <w:name w:val="Body text (21) + 8 pt;Italic;Spacing 4 pt"/>
    <w:basedOn w:val="Bodytext21"/>
    <w:rPr>
      <w:rFonts w:ascii="Book Antiqua" w:eastAsia="Book Antiqua" w:hAnsi="Book Antiqua" w:cs="Book Antiqua"/>
      <w:b/>
      <w:bCs/>
      <w:i/>
      <w:iCs/>
      <w:smallCaps w:val="0"/>
      <w:strike w:val="0"/>
      <w:color w:val="000000"/>
      <w:spacing w:val="80"/>
      <w:w w:val="100"/>
      <w:position w:val="0"/>
      <w:sz w:val="16"/>
      <w:szCs w:val="16"/>
      <w:u w:val="none"/>
      <w:lang w:val="tr-TR" w:eastAsia="tr-TR" w:bidi="tr-TR"/>
    </w:rPr>
  </w:style>
  <w:style w:type="character" w:customStyle="1" w:styleId="Bodytext21Constantia75ptNotBold1">
    <w:name w:val="Body text (21) + Constantia;7.5 pt;Not Bold"/>
    <w:basedOn w:val="Bodytext2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21Spacing7pt">
    <w:name w:val="Body text (21) + Spacing 7 pt"/>
    <w:basedOn w:val="Bodytext21"/>
    <w:rPr>
      <w:rFonts w:ascii="Book Antiqua" w:eastAsia="Book Antiqua" w:hAnsi="Book Antiqua" w:cs="Book Antiqua"/>
      <w:b/>
      <w:bCs/>
      <w:i w:val="0"/>
      <w:iCs w:val="0"/>
      <w:smallCaps w:val="0"/>
      <w:strike w:val="0"/>
      <w:color w:val="000000"/>
      <w:spacing w:val="140"/>
      <w:w w:val="100"/>
      <w:position w:val="0"/>
      <w:sz w:val="17"/>
      <w:szCs w:val="17"/>
      <w:u w:val="none"/>
      <w:lang w:val="tr-TR" w:eastAsia="tr-TR" w:bidi="tr-TR"/>
    </w:rPr>
  </w:style>
  <w:style w:type="character" w:customStyle="1" w:styleId="Bodytext21Spacing13pt">
    <w:name w:val="Body text (21) + Spacing 13 pt"/>
    <w:basedOn w:val="Bodytext21"/>
    <w:rPr>
      <w:rFonts w:ascii="Book Antiqua" w:eastAsia="Book Antiqua" w:hAnsi="Book Antiqua" w:cs="Book Antiqua"/>
      <w:b/>
      <w:bCs/>
      <w:i w:val="0"/>
      <w:iCs w:val="0"/>
      <w:smallCaps w:val="0"/>
      <w:strike w:val="0"/>
      <w:color w:val="000000"/>
      <w:spacing w:val="260"/>
      <w:w w:val="100"/>
      <w:position w:val="0"/>
      <w:sz w:val="17"/>
      <w:szCs w:val="17"/>
      <w:u w:val="none"/>
      <w:lang w:val="tr-TR" w:eastAsia="tr-TR" w:bidi="tr-TR"/>
    </w:rPr>
  </w:style>
  <w:style w:type="character" w:customStyle="1" w:styleId="Bodytext613">
    <w:name w:val="Body text (61)"/>
    <w:basedOn w:val="Bodytext61"/>
    <w:rPr>
      <w:rFonts w:ascii="Constantia" w:eastAsia="Constantia" w:hAnsi="Constantia" w:cs="Constantia"/>
      <w:b w:val="0"/>
      <w:bCs w:val="0"/>
      <w:i w:val="0"/>
      <w:iCs w:val="0"/>
      <w:smallCaps w:val="0"/>
      <w:strike w:val="0"/>
      <w:color w:val="000000"/>
      <w:spacing w:val="10"/>
      <w:w w:val="100"/>
      <w:position w:val="0"/>
      <w:sz w:val="15"/>
      <w:szCs w:val="15"/>
      <w:u w:val="none"/>
      <w:lang w:val="tr-TR" w:eastAsia="tr-TR" w:bidi="tr-TR"/>
    </w:rPr>
  </w:style>
  <w:style w:type="character" w:customStyle="1" w:styleId="Headerorfooter399ptSpacing1pt0">
    <w:name w:val="Header or footer (39) + 9 pt;Spacing 1 pt"/>
    <w:basedOn w:val="Headerorfooter39"/>
    <w:rPr>
      <w:rFonts w:ascii="Book Antiqua" w:eastAsia="Book Antiqua" w:hAnsi="Book Antiqua" w:cs="Book Antiqua"/>
      <w:b/>
      <w:bCs/>
      <w:i w:val="0"/>
      <w:iCs w:val="0"/>
      <w:smallCaps w:val="0"/>
      <w:strike w:val="0"/>
      <w:color w:val="000000"/>
      <w:spacing w:val="30"/>
      <w:w w:val="100"/>
      <w:position w:val="0"/>
      <w:sz w:val="18"/>
      <w:szCs w:val="18"/>
      <w:u w:val="none"/>
      <w:lang w:val="tr-TR" w:eastAsia="tr-TR" w:bidi="tr-TR"/>
    </w:rPr>
  </w:style>
  <w:style w:type="character" w:customStyle="1" w:styleId="Bodytext21SmallCaps1">
    <w:name w:val="Body text (21) + Small Caps"/>
    <w:basedOn w:val="Bodytext21"/>
    <w:rPr>
      <w:rFonts w:ascii="Book Antiqua" w:eastAsia="Book Antiqua" w:hAnsi="Book Antiqua" w:cs="Book Antiqua"/>
      <w:b/>
      <w:bCs/>
      <w:i w:val="0"/>
      <w:iCs w:val="0"/>
      <w:smallCaps/>
      <w:strike w:val="0"/>
      <w:color w:val="000000"/>
      <w:spacing w:val="0"/>
      <w:w w:val="100"/>
      <w:position w:val="0"/>
      <w:sz w:val="17"/>
      <w:szCs w:val="17"/>
      <w:u w:val="none"/>
      <w:lang w:val="tr-TR" w:eastAsia="tr-TR" w:bidi="tr-TR"/>
    </w:rPr>
  </w:style>
  <w:style w:type="character" w:customStyle="1" w:styleId="Bodytext61BookAntiqua85ptBoldSpacing0pt0">
    <w:name w:val="Body text (61) + Book Antiqua;8.5 pt;Bold;Spacing 0 pt"/>
    <w:basedOn w:val="Bodytext6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1Spacing0pt3">
    <w:name w:val="Body text (61) + Spacing 0 pt"/>
    <w:basedOn w:val="Bodytext61"/>
    <w:rPr>
      <w:rFonts w:ascii="Constantia" w:eastAsia="Constantia" w:hAnsi="Constantia" w:cs="Constantia"/>
      <w:b w:val="0"/>
      <w:bCs w:val="0"/>
      <w:i w:val="0"/>
      <w:iCs w:val="0"/>
      <w:smallCaps w:val="0"/>
      <w:strike w:val="0"/>
      <w:color w:val="000000"/>
      <w:spacing w:val="0"/>
      <w:w w:val="100"/>
      <w:position w:val="0"/>
      <w:sz w:val="15"/>
      <w:szCs w:val="15"/>
      <w:u w:val="single"/>
      <w:lang w:val="tr-TR" w:eastAsia="tr-TR" w:bidi="tr-TR"/>
    </w:rPr>
  </w:style>
  <w:style w:type="character" w:customStyle="1" w:styleId="Bodytext617ptItalicSpacing-1pt">
    <w:name w:val="Body text (61) + 7 pt;Italic;Spacing -1 pt"/>
    <w:basedOn w:val="Bodytext61"/>
    <w:rPr>
      <w:rFonts w:ascii="Constantia" w:eastAsia="Constantia" w:hAnsi="Constantia" w:cs="Constantia"/>
      <w:b w:val="0"/>
      <w:bCs w:val="0"/>
      <w:i/>
      <w:iCs/>
      <w:smallCaps w:val="0"/>
      <w:strike w:val="0"/>
      <w:color w:val="000000"/>
      <w:spacing w:val="-20"/>
      <w:w w:val="100"/>
      <w:position w:val="0"/>
      <w:sz w:val="14"/>
      <w:szCs w:val="14"/>
      <w:u w:val="none"/>
      <w:lang w:val="tr-TR" w:eastAsia="tr-TR" w:bidi="tr-TR"/>
    </w:rPr>
  </w:style>
  <w:style w:type="character" w:customStyle="1" w:styleId="Bodytext61SmallCapsSpacing0pt">
    <w:name w:val="Body text (61) + Small Caps;Spacing 0 pt"/>
    <w:basedOn w:val="Bodytext61"/>
    <w:rPr>
      <w:rFonts w:ascii="Constantia" w:eastAsia="Constantia" w:hAnsi="Constantia" w:cs="Constantia"/>
      <w:b w:val="0"/>
      <w:bCs w:val="0"/>
      <w:i w:val="0"/>
      <w:iCs w:val="0"/>
      <w:smallCaps/>
      <w:strike w:val="0"/>
      <w:color w:val="000000"/>
      <w:spacing w:val="0"/>
      <w:w w:val="100"/>
      <w:position w:val="0"/>
      <w:sz w:val="15"/>
      <w:szCs w:val="15"/>
      <w:u w:val="none"/>
      <w:lang w:val="tr-TR" w:eastAsia="tr-TR" w:bidi="tr-TR"/>
    </w:rPr>
  </w:style>
  <w:style w:type="character" w:customStyle="1" w:styleId="Bodytext61BookAntiqua85ptBoldSpacing1pt">
    <w:name w:val="Body text (61) + Book Antiqua;8.5 pt;Bold;Spacing 1 pt"/>
    <w:basedOn w:val="Bodytext6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Headerorfooter39SegoeUI65pt">
    <w:name w:val="Header or footer (39) + Segoe UI;6.5 pt"/>
    <w:basedOn w:val="Headerorfooter39"/>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Bodytext21f0">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SegoeUI11ptExact">
    <w:name w:val="Body text (21) + Segoe UI;11 pt Exact"/>
    <w:basedOn w:val="Bodytext21"/>
    <w:rPr>
      <w:rFonts w:ascii="Segoe UI" w:eastAsia="Segoe UI" w:hAnsi="Segoe UI" w:cs="Segoe UI"/>
      <w:b/>
      <w:bCs/>
      <w:i w:val="0"/>
      <w:iCs w:val="0"/>
      <w:smallCaps w:val="0"/>
      <w:strike w:val="0"/>
      <w:color w:val="000000"/>
      <w:spacing w:val="0"/>
      <w:w w:val="100"/>
      <w:position w:val="0"/>
      <w:sz w:val="22"/>
      <w:szCs w:val="22"/>
      <w:u w:val="none"/>
      <w:lang w:val="tr-TR" w:eastAsia="tr-TR" w:bidi="tr-TR"/>
    </w:rPr>
  </w:style>
  <w:style w:type="character" w:customStyle="1" w:styleId="Bodytext123Exact">
    <w:name w:val="Body text (123) Exact"/>
    <w:basedOn w:val="DefaultParagraphFont"/>
    <w:link w:val="Bodytext123"/>
    <w:rPr>
      <w:rFonts w:ascii="Calibri" w:eastAsia="Calibri" w:hAnsi="Calibri" w:cs="Calibri"/>
      <w:b/>
      <w:bCs/>
      <w:i w:val="0"/>
      <w:iCs w:val="0"/>
      <w:smallCaps w:val="0"/>
      <w:strike w:val="0"/>
      <w:spacing w:val="-10"/>
      <w:w w:val="100"/>
      <w:sz w:val="19"/>
      <w:szCs w:val="19"/>
      <w:u w:val="none"/>
    </w:rPr>
  </w:style>
  <w:style w:type="character" w:customStyle="1" w:styleId="Bodytext123SmallCapsExact">
    <w:name w:val="Body text (123) + Small Caps Exact"/>
    <w:basedOn w:val="Bodytext123Exact"/>
    <w:rPr>
      <w:rFonts w:ascii="Calibri" w:eastAsia="Calibri" w:hAnsi="Calibri" w:cs="Calibri"/>
      <w:b/>
      <w:bCs/>
      <w:i w:val="0"/>
      <w:iCs w:val="0"/>
      <w:smallCaps/>
      <w:strike w:val="0"/>
      <w:color w:val="000000"/>
      <w:spacing w:val="-10"/>
      <w:w w:val="100"/>
      <w:position w:val="0"/>
      <w:sz w:val="19"/>
      <w:szCs w:val="19"/>
      <w:u w:val="none"/>
      <w:lang w:val="tr-TR" w:eastAsia="tr-TR" w:bidi="tr-TR"/>
    </w:rPr>
  </w:style>
  <w:style w:type="character" w:customStyle="1" w:styleId="Bodytext123BookAntiqua10ptNotBoldSpacing0ptExact">
    <w:name w:val="Body text (123) + Book Antiqua;10 pt;Not Bold;Spacing 0 pt Exact"/>
    <w:basedOn w:val="Bodytext123Exact"/>
    <w:rPr>
      <w:rFonts w:ascii="Book Antiqua" w:eastAsia="Book Antiqua" w:hAnsi="Book Antiqua" w:cs="Book Antiqua"/>
      <w:b/>
      <w:bCs/>
      <w:i w:val="0"/>
      <w:iCs w:val="0"/>
      <w:smallCaps w:val="0"/>
      <w:strike w:val="0"/>
      <w:color w:val="000000"/>
      <w:spacing w:val="0"/>
      <w:w w:val="100"/>
      <w:position w:val="0"/>
      <w:sz w:val="20"/>
      <w:szCs w:val="20"/>
      <w:u w:val="none"/>
      <w:lang w:val="tr-TR" w:eastAsia="tr-TR" w:bidi="tr-TR"/>
    </w:rPr>
  </w:style>
  <w:style w:type="character" w:customStyle="1" w:styleId="Bodytext218ptItalicSpacing4ptExact">
    <w:name w:val="Body text (21) + 8 pt;Italic;Spacing 4 pt Exact"/>
    <w:basedOn w:val="Bodytext21"/>
    <w:rPr>
      <w:rFonts w:ascii="Book Antiqua" w:eastAsia="Book Antiqua" w:hAnsi="Book Antiqua" w:cs="Book Antiqua"/>
      <w:b/>
      <w:bCs/>
      <w:i/>
      <w:iCs/>
      <w:smallCaps w:val="0"/>
      <w:strike w:val="0"/>
      <w:color w:val="000000"/>
      <w:spacing w:val="80"/>
      <w:w w:val="100"/>
      <w:position w:val="0"/>
      <w:sz w:val="16"/>
      <w:szCs w:val="16"/>
      <w:u w:val="none"/>
      <w:lang w:val="tr-TR" w:eastAsia="tr-TR" w:bidi="tr-TR"/>
    </w:rPr>
  </w:style>
  <w:style w:type="character" w:customStyle="1" w:styleId="Bodytext124Exact">
    <w:name w:val="Body text (124) Exact"/>
    <w:basedOn w:val="DefaultParagraphFont"/>
    <w:link w:val="Bodytext124"/>
    <w:rPr>
      <w:rFonts w:ascii="Book Antiqua" w:eastAsia="Book Antiqua" w:hAnsi="Book Antiqua" w:cs="Book Antiqua"/>
      <w:b/>
      <w:bCs/>
      <w:i w:val="0"/>
      <w:iCs w:val="0"/>
      <w:smallCaps w:val="0"/>
      <w:strike w:val="0"/>
      <w:sz w:val="24"/>
      <w:szCs w:val="24"/>
      <w:u w:val="none"/>
    </w:rPr>
  </w:style>
  <w:style w:type="character" w:customStyle="1" w:styleId="Bodytext124Exact0">
    <w:name w:val="Body text (124) Exact"/>
    <w:basedOn w:val="Bodytext124Exact"/>
    <w:rPr>
      <w:rFonts w:ascii="Book Antiqua" w:eastAsia="Book Antiqua" w:hAnsi="Book Antiqua" w:cs="Book Antiqua"/>
      <w:b/>
      <w:bCs/>
      <w:i w:val="0"/>
      <w:iCs w:val="0"/>
      <w:smallCaps w:val="0"/>
      <w:strike w:val="0"/>
      <w:color w:val="000000"/>
      <w:spacing w:val="0"/>
      <w:w w:val="100"/>
      <w:position w:val="0"/>
      <w:sz w:val="24"/>
      <w:szCs w:val="24"/>
      <w:u w:val="none"/>
      <w:lang w:val="tr-TR" w:eastAsia="tr-TR" w:bidi="tr-TR"/>
    </w:rPr>
  </w:style>
  <w:style w:type="character" w:customStyle="1" w:styleId="Bodytext21Constantia7ptNotBoldItalicExact">
    <w:name w:val="Body text (21) + Constantia;7 pt;Not Bold;Italic Exact"/>
    <w:basedOn w:val="Bodytext21"/>
    <w:rPr>
      <w:rFonts w:ascii="Constantia" w:eastAsia="Constantia" w:hAnsi="Constantia" w:cs="Constantia"/>
      <w:b/>
      <w:bCs/>
      <w:i/>
      <w:iCs/>
      <w:smallCaps w:val="0"/>
      <w:strike w:val="0"/>
      <w:color w:val="000000"/>
      <w:spacing w:val="0"/>
      <w:w w:val="100"/>
      <w:position w:val="0"/>
      <w:sz w:val="14"/>
      <w:szCs w:val="14"/>
      <w:u w:val="none"/>
      <w:lang w:val="tr-TR" w:eastAsia="tr-TR" w:bidi="tr-TR"/>
    </w:rPr>
  </w:style>
  <w:style w:type="character" w:customStyle="1" w:styleId="Bodytext21Spacing5ptExact">
    <w:name w:val="Body text (21) + Spacing 5 pt Exact"/>
    <w:basedOn w:val="Bodytext21"/>
    <w:rPr>
      <w:rFonts w:ascii="Book Antiqua" w:eastAsia="Book Antiqua" w:hAnsi="Book Antiqua" w:cs="Book Antiqua"/>
      <w:b/>
      <w:bCs/>
      <w:i w:val="0"/>
      <w:iCs w:val="0"/>
      <w:smallCaps w:val="0"/>
      <w:strike w:val="0"/>
      <w:color w:val="000000"/>
      <w:spacing w:val="100"/>
      <w:w w:val="100"/>
      <w:position w:val="0"/>
      <w:sz w:val="17"/>
      <w:szCs w:val="17"/>
      <w:u w:val="none"/>
      <w:lang w:val="tr-TR" w:eastAsia="tr-TR" w:bidi="tr-TR"/>
    </w:rPr>
  </w:style>
  <w:style w:type="character" w:customStyle="1" w:styleId="Bodytext7Spacing0ptExact">
    <w:name w:val="Body text (7) + Spacing 0 pt Exact"/>
    <w:basedOn w:val="Bodytext7"/>
    <w:rPr>
      <w:rFonts w:ascii="Segoe UI" w:eastAsia="Segoe UI" w:hAnsi="Segoe UI" w:cs="Segoe UI"/>
      <w:b/>
      <w:bCs/>
      <w:i w:val="0"/>
      <w:iCs w:val="0"/>
      <w:smallCaps w:val="0"/>
      <w:strike w:val="0"/>
      <w:color w:val="000000"/>
      <w:spacing w:val="10"/>
      <w:w w:val="100"/>
      <w:position w:val="0"/>
      <w:sz w:val="17"/>
      <w:szCs w:val="17"/>
      <w:u w:val="none"/>
      <w:lang w:val="tr-TR" w:eastAsia="tr-TR" w:bidi="tr-TR"/>
    </w:rPr>
  </w:style>
  <w:style w:type="character" w:customStyle="1" w:styleId="Bodytext7Exact0">
    <w:name w:val="Body text (7) Exact"/>
    <w:basedOn w:val="Bodytext7"/>
    <w:rPr>
      <w:rFonts w:ascii="Segoe UI" w:eastAsia="Segoe UI" w:hAnsi="Segoe UI" w:cs="Segoe UI"/>
      <w:b/>
      <w:bCs/>
      <w:i w:val="0"/>
      <w:iCs w:val="0"/>
      <w:smallCaps w:val="0"/>
      <w:strike w:val="0"/>
      <w:color w:val="000000"/>
      <w:spacing w:val="0"/>
      <w:w w:val="100"/>
      <w:position w:val="0"/>
      <w:sz w:val="17"/>
      <w:szCs w:val="17"/>
      <w:u w:val="none"/>
      <w:lang w:val="tr-TR" w:eastAsia="tr-TR" w:bidi="tr-TR"/>
    </w:rPr>
  </w:style>
  <w:style w:type="character" w:customStyle="1" w:styleId="Bodytext7BookAntiqua115ptItalicSpacing1ptExact">
    <w:name w:val="Body text (7) + Book Antiqua;11.5 pt;Italic;Spacing 1 pt Exact"/>
    <w:basedOn w:val="Bodytext7"/>
    <w:rPr>
      <w:rFonts w:ascii="Book Antiqua" w:eastAsia="Book Antiqua" w:hAnsi="Book Antiqua" w:cs="Book Antiqua"/>
      <w:b/>
      <w:bCs/>
      <w:i/>
      <w:iCs/>
      <w:smallCaps w:val="0"/>
      <w:strike w:val="0"/>
      <w:color w:val="000000"/>
      <w:spacing w:val="20"/>
      <w:w w:val="100"/>
      <w:position w:val="0"/>
      <w:sz w:val="23"/>
      <w:szCs w:val="23"/>
      <w:u w:val="none"/>
      <w:lang w:val="tr-TR" w:eastAsia="tr-TR" w:bidi="tr-TR"/>
    </w:rPr>
  </w:style>
  <w:style w:type="character" w:customStyle="1" w:styleId="Bodytext125Exact">
    <w:name w:val="Body text (125) Exact"/>
    <w:basedOn w:val="DefaultParagraphFont"/>
    <w:link w:val="Bodytext125"/>
    <w:rPr>
      <w:rFonts w:ascii="Book Antiqua" w:eastAsia="Book Antiqua" w:hAnsi="Book Antiqua" w:cs="Book Antiqua"/>
      <w:b/>
      <w:bCs/>
      <w:i w:val="0"/>
      <w:iCs w:val="0"/>
      <w:smallCaps w:val="0"/>
      <w:strike w:val="0"/>
      <w:spacing w:val="10"/>
      <w:sz w:val="18"/>
      <w:szCs w:val="18"/>
      <w:u w:val="none"/>
    </w:rPr>
  </w:style>
  <w:style w:type="character" w:customStyle="1" w:styleId="Bodytext125SmallCapsExact">
    <w:name w:val="Body text (125) + Small Caps Exact"/>
    <w:basedOn w:val="Bodytext125Exact"/>
    <w:rPr>
      <w:rFonts w:ascii="Book Antiqua" w:eastAsia="Book Antiqua" w:hAnsi="Book Antiqua" w:cs="Book Antiqua"/>
      <w:b/>
      <w:bCs/>
      <w:i w:val="0"/>
      <w:iCs w:val="0"/>
      <w:smallCaps/>
      <w:strike w:val="0"/>
      <w:color w:val="000000"/>
      <w:spacing w:val="10"/>
      <w:w w:val="100"/>
      <w:position w:val="0"/>
      <w:sz w:val="18"/>
      <w:szCs w:val="18"/>
      <w:u w:val="none"/>
      <w:lang w:val="tr-TR" w:eastAsia="tr-TR" w:bidi="tr-TR"/>
    </w:rPr>
  </w:style>
  <w:style w:type="character" w:customStyle="1" w:styleId="Bodytext617ptItalicSpacing-1ptExact">
    <w:name w:val="Body text (61) + 7 pt;Italic;Spacing -1 pt Exact"/>
    <w:basedOn w:val="Bodytext61"/>
    <w:rPr>
      <w:rFonts w:ascii="Constantia" w:eastAsia="Constantia" w:hAnsi="Constantia" w:cs="Constantia"/>
      <w:b w:val="0"/>
      <w:bCs w:val="0"/>
      <w:i/>
      <w:iCs/>
      <w:smallCaps w:val="0"/>
      <w:strike w:val="0"/>
      <w:color w:val="000000"/>
      <w:spacing w:val="-20"/>
      <w:w w:val="100"/>
      <w:position w:val="0"/>
      <w:sz w:val="14"/>
      <w:szCs w:val="14"/>
      <w:u w:val="none"/>
      <w:lang w:val="tr-TR" w:eastAsia="tr-TR" w:bidi="tr-TR"/>
    </w:rPr>
  </w:style>
  <w:style w:type="character" w:customStyle="1" w:styleId="Bodytext61Spacing1ptExact0">
    <w:name w:val="Body text (61) + Spacing 1 pt Exact"/>
    <w:basedOn w:val="Bodytext61"/>
    <w:rPr>
      <w:rFonts w:ascii="Constantia" w:eastAsia="Constantia" w:hAnsi="Constantia" w:cs="Constantia"/>
      <w:b w:val="0"/>
      <w:bCs w:val="0"/>
      <w:i w:val="0"/>
      <w:iCs w:val="0"/>
      <w:smallCaps w:val="0"/>
      <w:strike w:val="0"/>
      <w:color w:val="000000"/>
      <w:spacing w:val="30"/>
      <w:w w:val="100"/>
      <w:position w:val="0"/>
      <w:sz w:val="15"/>
      <w:szCs w:val="15"/>
      <w:u w:val="none"/>
      <w:lang w:val="tr-TR" w:eastAsia="tr-TR" w:bidi="tr-TR"/>
    </w:rPr>
  </w:style>
  <w:style w:type="character" w:customStyle="1" w:styleId="Bodytext126Exact">
    <w:name w:val="Body text (126) Exact"/>
    <w:basedOn w:val="DefaultParagraphFont"/>
    <w:link w:val="Bodytext126"/>
    <w:rPr>
      <w:rFonts w:ascii="Segoe UI" w:eastAsia="Segoe UI" w:hAnsi="Segoe UI" w:cs="Segoe UI"/>
      <w:b w:val="0"/>
      <w:bCs w:val="0"/>
      <w:i w:val="0"/>
      <w:iCs w:val="0"/>
      <w:smallCaps w:val="0"/>
      <w:strike w:val="0"/>
      <w:spacing w:val="0"/>
      <w:sz w:val="21"/>
      <w:szCs w:val="21"/>
      <w:u w:val="none"/>
    </w:rPr>
  </w:style>
  <w:style w:type="character" w:customStyle="1" w:styleId="Bodytext21SegoeUI75ptSpacing0ptExact">
    <w:name w:val="Body text (21) + Segoe UI;7.5 pt;Spacing 0 pt Exact"/>
    <w:basedOn w:val="Bodytext21"/>
    <w:rPr>
      <w:rFonts w:ascii="Segoe UI" w:eastAsia="Segoe UI" w:hAnsi="Segoe UI" w:cs="Segoe UI"/>
      <w:b/>
      <w:bCs/>
      <w:i w:val="0"/>
      <w:iCs w:val="0"/>
      <w:smallCaps w:val="0"/>
      <w:strike w:val="0"/>
      <w:color w:val="000000"/>
      <w:spacing w:val="10"/>
      <w:w w:val="100"/>
      <w:position w:val="0"/>
      <w:sz w:val="15"/>
      <w:szCs w:val="15"/>
      <w:u w:val="none"/>
      <w:lang w:val="tr-TR" w:eastAsia="tr-TR" w:bidi="tr-TR"/>
    </w:rPr>
  </w:style>
  <w:style w:type="character" w:customStyle="1" w:styleId="Bodytext21Constantia75ptNotBoldExact">
    <w:name w:val="Body text (21) + Constantia;7.5 pt;Not Bold Exact"/>
    <w:basedOn w:val="Bodytext2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2175ptSpacing0ptExact">
    <w:name w:val="Body text (21) + 7.5 pt;Spacing 0 pt Exact"/>
    <w:basedOn w:val="Bodytext21"/>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21Constantia6ptExact">
    <w:name w:val="Body text (21) + Constantia;6 pt Exact"/>
    <w:basedOn w:val="Bodytext21"/>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34Spacing4ptExact">
    <w:name w:val="Body text (34) + Spacing 4 pt Exact"/>
    <w:basedOn w:val="Bodytext34"/>
    <w:rPr>
      <w:rFonts w:ascii="Book Antiqua" w:eastAsia="Book Antiqua" w:hAnsi="Book Antiqua" w:cs="Book Antiqua"/>
      <w:b/>
      <w:bCs/>
      <w:i/>
      <w:iCs/>
      <w:smallCaps w:val="0"/>
      <w:strike w:val="0"/>
      <w:color w:val="000000"/>
      <w:spacing w:val="80"/>
      <w:w w:val="100"/>
      <w:position w:val="0"/>
      <w:sz w:val="16"/>
      <w:szCs w:val="16"/>
      <w:u w:val="none"/>
      <w:lang w:val="tr-TR" w:eastAsia="tr-TR" w:bidi="tr-TR"/>
    </w:rPr>
  </w:style>
  <w:style w:type="character" w:customStyle="1" w:styleId="Bodytext127Exact">
    <w:name w:val="Body text (127) Exact"/>
    <w:basedOn w:val="DefaultParagraphFont"/>
    <w:link w:val="Bodytext127"/>
    <w:rPr>
      <w:rFonts w:ascii="Book Antiqua" w:eastAsia="Book Antiqua" w:hAnsi="Book Antiqua" w:cs="Book Antiqua"/>
      <w:b/>
      <w:bCs/>
      <w:i w:val="0"/>
      <w:iCs w:val="0"/>
      <w:smallCaps w:val="0"/>
      <w:strike w:val="0"/>
      <w:spacing w:val="10"/>
      <w:sz w:val="15"/>
      <w:szCs w:val="15"/>
      <w:u w:val="none"/>
    </w:rPr>
  </w:style>
  <w:style w:type="character" w:customStyle="1" w:styleId="Bodytext127SegoeUI5ptNotBoldItalicSpacing0ptExact">
    <w:name w:val="Body text (127) + Segoe UI;5 pt;Not Bold;Italic;Spacing 0 pt Exact"/>
    <w:basedOn w:val="Bodytext127Exact"/>
    <w:rPr>
      <w:rFonts w:ascii="Segoe UI" w:eastAsia="Segoe UI" w:hAnsi="Segoe UI" w:cs="Segoe UI"/>
      <w:b/>
      <w:bCs/>
      <w:i/>
      <w:iCs/>
      <w:smallCaps w:val="0"/>
      <w:strike w:val="0"/>
      <w:color w:val="000000"/>
      <w:spacing w:val="0"/>
      <w:w w:val="100"/>
      <w:position w:val="0"/>
      <w:sz w:val="10"/>
      <w:szCs w:val="10"/>
      <w:u w:val="none"/>
      <w:lang w:val="tr-TR" w:eastAsia="tr-TR" w:bidi="tr-TR"/>
    </w:rPr>
  </w:style>
  <w:style w:type="character" w:customStyle="1" w:styleId="Bodytext27BookAntiqua45ptItalicExact">
    <w:name w:val="Body text (27) + Book Antiqua;4.5 pt;Italic Exact"/>
    <w:basedOn w:val="Bodytext270"/>
    <w:rPr>
      <w:rFonts w:ascii="Book Antiqua" w:eastAsia="Book Antiqua" w:hAnsi="Book Antiqua" w:cs="Book Antiqua"/>
      <w:b/>
      <w:bCs/>
      <w:i/>
      <w:iCs/>
      <w:smallCaps w:val="0"/>
      <w:strike w:val="0"/>
      <w:color w:val="000000"/>
      <w:spacing w:val="0"/>
      <w:w w:val="100"/>
      <w:position w:val="0"/>
      <w:sz w:val="9"/>
      <w:szCs w:val="9"/>
      <w:u w:val="none"/>
      <w:lang w:val="tr-TR" w:eastAsia="tr-TR" w:bidi="tr-TR"/>
    </w:rPr>
  </w:style>
  <w:style w:type="character" w:customStyle="1" w:styleId="Bodytext128Exact">
    <w:name w:val="Body text (128) Exact"/>
    <w:basedOn w:val="DefaultParagraphFont"/>
    <w:link w:val="Bodytext128"/>
    <w:rPr>
      <w:rFonts w:ascii="Constantia" w:eastAsia="Constantia" w:hAnsi="Constantia" w:cs="Constantia"/>
      <w:b w:val="0"/>
      <w:bCs w:val="0"/>
      <w:i w:val="0"/>
      <w:iCs w:val="0"/>
      <w:smallCaps w:val="0"/>
      <w:strike w:val="0"/>
      <w:sz w:val="17"/>
      <w:szCs w:val="17"/>
      <w:u w:val="none"/>
    </w:rPr>
  </w:style>
  <w:style w:type="character" w:customStyle="1" w:styleId="Bodytext16Constantia75ptNotBold">
    <w:name w:val="Body text (16) + Constantia;7.5 pt;Not Bold"/>
    <w:basedOn w:val="Bodytext16"/>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16Constantia6pt">
    <w:name w:val="Body text (16) + Constantia;6 pt"/>
    <w:basedOn w:val="Bodytext16"/>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21SegoeUI105pt">
    <w:name w:val="Body text (21) + Segoe UI;10.5 pt"/>
    <w:basedOn w:val="Bodytext21"/>
    <w:rPr>
      <w:rFonts w:ascii="Segoe UI" w:eastAsia="Segoe UI" w:hAnsi="Segoe UI" w:cs="Segoe UI"/>
      <w:b/>
      <w:bCs/>
      <w:i w:val="0"/>
      <w:iCs w:val="0"/>
      <w:smallCaps w:val="0"/>
      <w:strike w:val="0"/>
      <w:color w:val="000000"/>
      <w:spacing w:val="0"/>
      <w:w w:val="100"/>
      <w:position w:val="0"/>
      <w:sz w:val="21"/>
      <w:szCs w:val="21"/>
      <w:u w:val="none"/>
      <w:lang w:val="tr-TR" w:eastAsia="tr-TR" w:bidi="tr-TR"/>
    </w:rPr>
  </w:style>
  <w:style w:type="character" w:customStyle="1" w:styleId="Bodytext2110ptNotBoldScale40">
    <w:name w:val="Body text (21) + 10 pt;Not Bold;Scale 40%"/>
    <w:basedOn w:val="Bodytext21"/>
    <w:rPr>
      <w:rFonts w:ascii="Book Antiqua" w:eastAsia="Book Antiqua" w:hAnsi="Book Antiqua" w:cs="Book Antiqua"/>
      <w:b/>
      <w:bCs/>
      <w:i w:val="0"/>
      <w:iCs w:val="0"/>
      <w:smallCaps w:val="0"/>
      <w:strike w:val="0"/>
      <w:color w:val="000000"/>
      <w:spacing w:val="0"/>
      <w:w w:val="40"/>
      <w:position w:val="0"/>
      <w:sz w:val="20"/>
      <w:szCs w:val="20"/>
      <w:u w:val="none"/>
      <w:lang w:val="tr-TR" w:eastAsia="tr-TR" w:bidi="tr-TR"/>
    </w:rPr>
  </w:style>
  <w:style w:type="character" w:customStyle="1" w:styleId="Bodytext218ptItalicSpacing1pt">
    <w:name w:val="Body text (21) + 8 pt;Italic;Spacing 1 pt"/>
    <w:basedOn w:val="Bodytext21"/>
    <w:rPr>
      <w:rFonts w:ascii="Book Antiqua" w:eastAsia="Book Antiqua" w:hAnsi="Book Antiqua" w:cs="Book Antiqua"/>
      <w:b/>
      <w:bCs/>
      <w:i/>
      <w:iCs/>
      <w:smallCaps w:val="0"/>
      <w:strike w:val="0"/>
      <w:color w:val="000000"/>
      <w:spacing w:val="30"/>
      <w:w w:val="100"/>
      <w:position w:val="0"/>
      <w:sz w:val="16"/>
      <w:szCs w:val="16"/>
      <w:u w:val="none"/>
      <w:lang w:val="tr-TR" w:eastAsia="tr-TR" w:bidi="tr-TR"/>
    </w:rPr>
  </w:style>
  <w:style w:type="character" w:customStyle="1" w:styleId="Headerorfooter39Consolas4ptNotBold">
    <w:name w:val="Header or footer (39) + Consolas;4 pt;Not Bold"/>
    <w:basedOn w:val="Headerorfooter39"/>
    <w:rPr>
      <w:rFonts w:ascii="Consolas" w:eastAsia="Consolas" w:hAnsi="Consolas" w:cs="Consolas"/>
      <w:b/>
      <w:bCs/>
      <w:i w:val="0"/>
      <w:iCs w:val="0"/>
      <w:smallCaps w:val="0"/>
      <w:strike w:val="0"/>
      <w:color w:val="000000"/>
      <w:spacing w:val="0"/>
      <w:w w:val="100"/>
      <w:position w:val="0"/>
      <w:sz w:val="8"/>
      <w:szCs w:val="8"/>
      <w:u w:val="none"/>
      <w:lang w:val="tr-TR" w:eastAsia="tr-TR" w:bidi="tr-TR"/>
    </w:rPr>
  </w:style>
  <w:style w:type="character" w:customStyle="1" w:styleId="Headerorfooter39SegoeUI10ptNotBoldSpacing0pt">
    <w:name w:val="Header or footer (39) + Segoe UI;10 pt;Not Bold;Spacing 0 pt"/>
    <w:basedOn w:val="Headerorfooter39"/>
    <w:rPr>
      <w:rFonts w:ascii="Segoe UI" w:eastAsia="Segoe UI" w:hAnsi="Segoe UI" w:cs="Segoe UI"/>
      <w:b/>
      <w:bCs/>
      <w:i w:val="0"/>
      <w:iCs w:val="0"/>
      <w:smallCaps w:val="0"/>
      <w:strike w:val="0"/>
      <w:color w:val="000000"/>
      <w:spacing w:val="10"/>
      <w:w w:val="100"/>
      <w:position w:val="0"/>
      <w:sz w:val="20"/>
      <w:szCs w:val="20"/>
      <w:u w:val="none"/>
      <w:lang w:val="tr-TR" w:eastAsia="tr-TR" w:bidi="tr-TR"/>
    </w:rPr>
  </w:style>
  <w:style w:type="character" w:customStyle="1" w:styleId="Bodytext21NotBold0">
    <w:name w:val="Body text (21) + Not Bold"/>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29">
    <w:name w:val="Body text (129)_"/>
    <w:basedOn w:val="DefaultParagraphFont"/>
    <w:link w:val="Bodytext1290"/>
    <w:rPr>
      <w:rFonts w:ascii="Segoe UI" w:eastAsia="Segoe UI" w:hAnsi="Segoe UI" w:cs="Segoe UI"/>
      <w:b/>
      <w:bCs/>
      <w:i w:val="0"/>
      <w:iCs w:val="0"/>
      <w:smallCaps w:val="0"/>
      <w:strike w:val="0"/>
      <w:sz w:val="21"/>
      <w:szCs w:val="21"/>
      <w:u w:val="none"/>
    </w:rPr>
  </w:style>
  <w:style w:type="character" w:customStyle="1" w:styleId="Bodytext1675ptNotBold1">
    <w:name w:val="Body text (16) + 7.5 pt;Not Bold"/>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6NotBoldSpacing0pt">
    <w:name w:val="Body text (16) + Not Bold;Spacing 0 pt"/>
    <w:basedOn w:val="Bodytext16"/>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Heading95">
    <w:name w:val="Heading #9 (5)_"/>
    <w:basedOn w:val="DefaultParagraphFont"/>
    <w:link w:val="Heading950"/>
    <w:rPr>
      <w:rFonts w:ascii="Segoe UI" w:eastAsia="Segoe UI" w:hAnsi="Segoe UI" w:cs="Segoe UI"/>
      <w:b/>
      <w:bCs/>
      <w:i w:val="0"/>
      <w:iCs w:val="0"/>
      <w:smallCaps w:val="0"/>
      <w:strike w:val="0"/>
      <w:spacing w:val="0"/>
      <w:sz w:val="17"/>
      <w:szCs w:val="17"/>
      <w:u w:val="none"/>
    </w:rPr>
  </w:style>
  <w:style w:type="character" w:customStyle="1" w:styleId="Bodytext2ConstantiaSpacing0pt0">
    <w:name w:val="Body text (2) + Constantia;Spacing 0 pt"/>
    <w:basedOn w:val="Bodytext2"/>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Bodytext27ptBold0">
    <w:name w:val="Body text (2) + 7 pt;Bold"/>
    <w:basedOn w:val="Bodytext2"/>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18BookAntiqua6ptNotBold">
    <w:name w:val="Body text (18) + Book Antiqua;6 pt;Not Bold"/>
    <w:basedOn w:val="Bodytext18"/>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Bodytext18Italic0">
    <w:name w:val="Body text (18) + Italic"/>
    <w:basedOn w:val="Bodytext18"/>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27ptSmallCapsSpacing1pt">
    <w:name w:val="Body text (2) + 7 pt;Small Caps;Spacing 1 pt"/>
    <w:basedOn w:val="Bodytext2"/>
    <w:rPr>
      <w:rFonts w:ascii="Book Antiqua" w:eastAsia="Book Antiqua" w:hAnsi="Book Antiqua" w:cs="Book Antiqua"/>
      <w:b w:val="0"/>
      <w:bCs w:val="0"/>
      <w:i w:val="0"/>
      <w:iCs w:val="0"/>
      <w:smallCaps/>
      <w:strike w:val="0"/>
      <w:color w:val="000000"/>
      <w:spacing w:val="20"/>
      <w:w w:val="100"/>
      <w:position w:val="0"/>
      <w:sz w:val="14"/>
      <w:szCs w:val="14"/>
      <w:u w:val="none"/>
      <w:lang w:val="tr-TR" w:eastAsia="tr-TR" w:bidi="tr-TR"/>
    </w:rPr>
  </w:style>
  <w:style w:type="character" w:customStyle="1" w:styleId="Bodytext27ptSpacing1pt0">
    <w:name w:val="Body text (2) + 7 pt;Spacing 1 pt"/>
    <w:basedOn w:val="Bodytext2"/>
    <w:rPr>
      <w:rFonts w:ascii="Book Antiqua" w:eastAsia="Book Antiqua" w:hAnsi="Book Antiqua" w:cs="Book Antiqua"/>
      <w:b w:val="0"/>
      <w:bCs w:val="0"/>
      <w:i w:val="0"/>
      <w:iCs w:val="0"/>
      <w:smallCaps w:val="0"/>
      <w:strike w:val="0"/>
      <w:color w:val="000000"/>
      <w:spacing w:val="20"/>
      <w:w w:val="100"/>
      <w:position w:val="0"/>
      <w:sz w:val="14"/>
      <w:szCs w:val="14"/>
      <w:u w:val="none"/>
      <w:lang w:val="tr-TR" w:eastAsia="tr-TR" w:bidi="tr-TR"/>
    </w:rPr>
  </w:style>
  <w:style w:type="character" w:customStyle="1" w:styleId="Bodytext487ptNotBoldSpacing1pt">
    <w:name w:val="Body text (48) + 7 pt;Not Bold;Spacing 1 pt"/>
    <w:basedOn w:val="Bodytext48"/>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Bodytext48Spacing0ptExact0">
    <w:name w:val="Body text (48) + Spacing 0 pt Exact"/>
    <w:basedOn w:val="Bodytext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4875ptNotBoldExact0">
    <w:name w:val="Body text (48) + 7.5 pt;Not Bold Exact"/>
    <w:basedOn w:val="Bodytext4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84ptNotBoldExact">
    <w:name w:val="Body text (48) + 4 pt;Not Bold Exact"/>
    <w:basedOn w:val="Bodytext48"/>
    <w:rPr>
      <w:rFonts w:ascii="Book Antiqua" w:eastAsia="Book Antiqua" w:hAnsi="Book Antiqua" w:cs="Book Antiqua"/>
      <w:b/>
      <w:bCs/>
      <w:i w:val="0"/>
      <w:iCs w:val="0"/>
      <w:smallCaps w:val="0"/>
      <w:strike w:val="0"/>
      <w:color w:val="000000"/>
      <w:spacing w:val="0"/>
      <w:w w:val="100"/>
      <w:position w:val="0"/>
      <w:sz w:val="8"/>
      <w:szCs w:val="8"/>
      <w:u w:val="none"/>
      <w:lang w:val="tr-TR" w:eastAsia="tr-TR" w:bidi="tr-TR"/>
    </w:rPr>
  </w:style>
  <w:style w:type="character" w:customStyle="1" w:styleId="Headerorfooter3995ptSpacing1pt0">
    <w:name w:val="Header or footer (39) + 9.5 pt;Spacing 1 pt"/>
    <w:basedOn w:val="Headerorfooter39"/>
    <w:rPr>
      <w:rFonts w:ascii="Book Antiqua" w:eastAsia="Book Antiqua" w:hAnsi="Book Antiqua" w:cs="Book Antiqua"/>
      <w:b/>
      <w:bCs/>
      <w:i w:val="0"/>
      <w:iCs w:val="0"/>
      <w:smallCaps w:val="0"/>
      <w:strike w:val="0"/>
      <w:color w:val="000000"/>
      <w:spacing w:val="20"/>
      <w:w w:val="100"/>
      <w:position w:val="0"/>
      <w:sz w:val="19"/>
      <w:szCs w:val="19"/>
      <w:u w:val="none"/>
      <w:lang w:val="tr-TR" w:eastAsia="tr-TR" w:bidi="tr-TR"/>
    </w:rPr>
  </w:style>
  <w:style w:type="character" w:customStyle="1" w:styleId="Bodytext1300">
    <w:name w:val="Body text (130)_"/>
    <w:basedOn w:val="DefaultParagraphFont"/>
    <w:link w:val="Bodytext1301"/>
    <w:rPr>
      <w:rFonts w:ascii="Book Antiqua" w:eastAsia="Book Antiqua" w:hAnsi="Book Antiqua" w:cs="Book Antiqua"/>
      <w:b w:val="0"/>
      <w:bCs w:val="0"/>
      <w:i/>
      <w:iCs/>
      <w:smallCaps w:val="0"/>
      <w:strike w:val="0"/>
      <w:sz w:val="14"/>
      <w:szCs w:val="14"/>
      <w:u w:val="none"/>
    </w:rPr>
  </w:style>
  <w:style w:type="character" w:customStyle="1" w:styleId="Bodytext13065ptBoldNotItalic">
    <w:name w:val="Body text (130) + 6.5 pt;Bold;Not Italic"/>
    <w:basedOn w:val="Bodytext1300"/>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Bodytext13065ptBoldNotItalicSpacing1pt">
    <w:name w:val="Body text (130) + 6.5 pt;Bold;Not Italic;Spacing 1 pt"/>
    <w:basedOn w:val="Bodytext1300"/>
    <w:rPr>
      <w:rFonts w:ascii="Book Antiqua" w:eastAsia="Book Antiqua" w:hAnsi="Book Antiqua" w:cs="Book Antiqua"/>
      <w:b/>
      <w:bCs/>
      <w:i/>
      <w:iCs/>
      <w:smallCaps w:val="0"/>
      <w:strike w:val="0"/>
      <w:color w:val="000000"/>
      <w:spacing w:val="30"/>
      <w:w w:val="100"/>
      <w:position w:val="0"/>
      <w:sz w:val="13"/>
      <w:szCs w:val="13"/>
      <w:u w:val="none"/>
      <w:lang w:val="tr-TR" w:eastAsia="tr-TR" w:bidi="tr-TR"/>
    </w:rPr>
  </w:style>
  <w:style w:type="character" w:customStyle="1" w:styleId="Heading10Spacing0pt">
    <w:name w:val="Heading #10 + Spacing 0 pt"/>
    <w:basedOn w:val="Heading10"/>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Heading78">
    <w:name w:val="Heading #7 (8)_"/>
    <w:basedOn w:val="DefaultParagraphFont"/>
    <w:link w:val="Heading780"/>
    <w:rPr>
      <w:rFonts w:ascii="Book Antiqua" w:eastAsia="Book Antiqua" w:hAnsi="Book Antiqua" w:cs="Book Antiqua"/>
      <w:b/>
      <w:bCs/>
      <w:i w:val="0"/>
      <w:iCs w:val="0"/>
      <w:smallCaps w:val="0"/>
      <w:strike w:val="0"/>
      <w:sz w:val="14"/>
      <w:szCs w:val="14"/>
      <w:u w:val="none"/>
    </w:rPr>
  </w:style>
  <w:style w:type="character" w:customStyle="1" w:styleId="Heading83Spacing1pt">
    <w:name w:val="Heading #8 (3) + Spacing 1 pt"/>
    <w:basedOn w:val="Heading83"/>
    <w:rPr>
      <w:rFonts w:ascii="Calibri" w:eastAsia="Calibri" w:hAnsi="Calibri" w:cs="Calibri"/>
      <w:b/>
      <w:bCs/>
      <w:i w:val="0"/>
      <w:iCs w:val="0"/>
      <w:smallCaps w:val="0"/>
      <w:strike w:val="0"/>
      <w:color w:val="000000"/>
      <w:spacing w:val="20"/>
      <w:w w:val="100"/>
      <w:position w:val="0"/>
      <w:sz w:val="22"/>
      <w:szCs w:val="22"/>
      <w:u w:val="none"/>
      <w:lang w:val="tr-TR" w:eastAsia="tr-TR" w:bidi="tr-TR"/>
    </w:rPr>
  </w:style>
  <w:style w:type="character" w:customStyle="1" w:styleId="Bodytext3965ptBoldNotItalic">
    <w:name w:val="Body text (39) + 6.5 pt;Bold;Not Italic"/>
    <w:basedOn w:val="Bodytext39"/>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Bodytext487ptNotBoldItalic1">
    <w:name w:val="Body text (48) + 7 pt;Not Bold;Italic"/>
    <w:basedOn w:val="Bodytext4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265ptSpacing1pt0">
    <w:name w:val="Body text (2) + 6.5 pt;Spacing 1 pt"/>
    <w:basedOn w:val="Bodytext2"/>
    <w:rPr>
      <w:rFonts w:ascii="Book Antiqua" w:eastAsia="Book Antiqua" w:hAnsi="Book Antiqua" w:cs="Book Antiqua"/>
      <w:b w:val="0"/>
      <w:bCs w:val="0"/>
      <w:i w:val="0"/>
      <w:iCs w:val="0"/>
      <w:smallCaps w:val="0"/>
      <w:strike w:val="0"/>
      <w:color w:val="000000"/>
      <w:spacing w:val="20"/>
      <w:w w:val="100"/>
      <w:position w:val="0"/>
      <w:sz w:val="13"/>
      <w:szCs w:val="13"/>
      <w:u w:val="none"/>
      <w:lang w:val="tr-TR" w:eastAsia="tr-TR" w:bidi="tr-TR"/>
    </w:rPr>
  </w:style>
  <w:style w:type="character" w:customStyle="1" w:styleId="Bodytext12265ptItalic">
    <w:name w:val="Body text (122) + 6.5 pt;Italic"/>
    <w:basedOn w:val="Bodytext122"/>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Bodytext122NotBold">
    <w:name w:val="Body text (122) + Not Bold"/>
    <w:basedOn w:val="Bodytext12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2BoldSpacing1pt">
    <w:name w:val="Body text (2) + Bold;Spacing 1 pt"/>
    <w:basedOn w:val="Bodytext2"/>
    <w:rPr>
      <w:rFonts w:ascii="Book Antiqua" w:eastAsia="Book Antiqua" w:hAnsi="Book Antiqua" w:cs="Book Antiqua"/>
      <w:b/>
      <w:bCs/>
      <w:i w:val="0"/>
      <w:iCs w:val="0"/>
      <w:smallCaps w:val="0"/>
      <w:strike w:val="0"/>
      <w:color w:val="000000"/>
      <w:spacing w:val="30"/>
      <w:w w:val="100"/>
      <w:position w:val="0"/>
      <w:sz w:val="15"/>
      <w:szCs w:val="15"/>
      <w:u w:val="none"/>
      <w:lang w:val="tr-TR" w:eastAsia="tr-TR" w:bidi="tr-TR"/>
    </w:rPr>
  </w:style>
  <w:style w:type="character" w:customStyle="1" w:styleId="Bodytext2BoldSpacing1pt0">
    <w:name w:val="Body text (2) + Bold;Spacing 1 pt"/>
    <w:basedOn w:val="Bodytext2"/>
    <w:rPr>
      <w:rFonts w:ascii="Book Antiqua" w:eastAsia="Book Antiqua" w:hAnsi="Book Antiqua" w:cs="Book Antiqua"/>
      <w:b/>
      <w:bCs/>
      <w:i w:val="0"/>
      <w:iCs w:val="0"/>
      <w:smallCaps w:val="0"/>
      <w:strike w:val="0"/>
      <w:color w:val="000000"/>
      <w:spacing w:val="30"/>
      <w:w w:val="100"/>
      <w:position w:val="0"/>
      <w:sz w:val="15"/>
      <w:szCs w:val="15"/>
      <w:u w:val="none"/>
      <w:lang w:val="tr-TR" w:eastAsia="tr-TR" w:bidi="tr-TR"/>
    </w:rPr>
  </w:style>
  <w:style w:type="character" w:customStyle="1" w:styleId="Heading96">
    <w:name w:val="Heading #9 (6)_"/>
    <w:basedOn w:val="DefaultParagraphFont"/>
    <w:link w:val="Heading960"/>
    <w:rPr>
      <w:rFonts w:ascii="Segoe UI" w:eastAsia="Segoe UI" w:hAnsi="Segoe UI" w:cs="Segoe UI"/>
      <w:b/>
      <w:bCs/>
      <w:i w:val="0"/>
      <w:iCs w:val="0"/>
      <w:smallCaps w:val="0"/>
      <w:strike w:val="0"/>
      <w:sz w:val="18"/>
      <w:szCs w:val="18"/>
      <w:u w:val="none"/>
    </w:rPr>
  </w:style>
  <w:style w:type="character" w:customStyle="1" w:styleId="Headerorfooter394ptNotBoldSpacing1pt0">
    <w:name w:val="Header or footer (39) + 4 pt;Not Bold;Spacing 1 pt"/>
    <w:basedOn w:val="Headerorfooter39"/>
    <w:rPr>
      <w:rFonts w:ascii="Book Antiqua" w:eastAsia="Book Antiqua" w:hAnsi="Book Antiqua" w:cs="Book Antiqua"/>
      <w:b/>
      <w:bCs/>
      <w:i w:val="0"/>
      <w:iCs w:val="0"/>
      <w:smallCaps w:val="0"/>
      <w:strike w:val="0"/>
      <w:color w:val="000000"/>
      <w:spacing w:val="30"/>
      <w:w w:val="100"/>
      <w:position w:val="0"/>
      <w:sz w:val="8"/>
      <w:szCs w:val="8"/>
      <w:u w:val="none"/>
      <w:lang w:val="tr-TR" w:eastAsia="tr-TR" w:bidi="tr-TR"/>
    </w:rPr>
  </w:style>
  <w:style w:type="character" w:customStyle="1" w:styleId="Bodytext21Constantia6ptSpacing1pt">
    <w:name w:val="Body text (21) + Constantia;6 pt;Spacing 1 pt"/>
    <w:basedOn w:val="Bodytext21"/>
    <w:rPr>
      <w:rFonts w:ascii="Constantia" w:eastAsia="Constantia" w:hAnsi="Constantia" w:cs="Constantia"/>
      <w:b/>
      <w:bCs/>
      <w:i w:val="0"/>
      <w:iCs w:val="0"/>
      <w:smallCaps w:val="0"/>
      <w:strike w:val="0"/>
      <w:color w:val="000000"/>
      <w:spacing w:val="20"/>
      <w:w w:val="100"/>
      <w:position w:val="0"/>
      <w:sz w:val="12"/>
      <w:szCs w:val="12"/>
      <w:u w:val="none"/>
      <w:lang w:val="tr-TR" w:eastAsia="tr-TR" w:bidi="tr-TR"/>
    </w:rPr>
  </w:style>
  <w:style w:type="character" w:customStyle="1" w:styleId="Bodytext6475ptBold0">
    <w:name w:val="Body text (64) + 7.5 pt;Bold"/>
    <w:basedOn w:val="Bodytext64"/>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erorfooter395ptNotBold">
    <w:name w:val="Header or footer (39) + 5 pt;Not Bold"/>
    <w:basedOn w:val="Headerorfooter39"/>
    <w:rPr>
      <w:rFonts w:ascii="Book Antiqua" w:eastAsia="Book Antiqua" w:hAnsi="Book Antiqua" w:cs="Book Antiqua"/>
      <w:b/>
      <w:bCs/>
      <w:i w:val="0"/>
      <w:iCs w:val="0"/>
      <w:smallCaps w:val="0"/>
      <w:strike w:val="0"/>
      <w:color w:val="000000"/>
      <w:spacing w:val="0"/>
      <w:w w:val="100"/>
      <w:position w:val="0"/>
      <w:sz w:val="10"/>
      <w:szCs w:val="10"/>
      <w:u w:val="none"/>
      <w:lang w:val="tr-TR" w:eastAsia="tr-TR" w:bidi="tr-TR"/>
    </w:rPr>
  </w:style>
  <w:style w:type="character" w:customStyle="1" w:styleId="Headerorfooter39SegoeUI9pt">
    <w:name w:val="Header or footer (39) + Segoe UI;9 pt"/>
    <w:basedOn w:val="Headerorfooter39"/>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Heading97">
    <w:name w:val="Heading #9 (7)_"/>
    <w:basedOn w:val="DefaultParagraphFont"/>
    <w:link w:val="Heading970"/>
    <w:rPr>
      <w:rFonts w:ascii="Segoe UI" w:eastAsia="Segoe UI" w:hAnsi="Segoe UI" w:cs="Segoe UI"/>
      <w:b/>
      <w:bCs/>
      <w:i w:val="0"/>
      <w:iCs w:val="0"/>
      <w:smallCaps w:val="0"/>
      <w:strike w:val="0"/>
      <w:sz w:val="18"/>
      <w:szCs w:val="18"/>
      <w:u w:val="none"/>
    </w:rPr>
  </w:style>
  <w:style w:type="character" w:customStyle="1" w:styleId="Bodytext643">
    <w:name w:val="Body text (64)"/>
    <w:basedOn w:val="Bodytext64"/>
    <w:rPr>
      <w:rFonts w:ascii="Book Antiqua" w:eastAsia="Book Antiqua" w:hAnsi="Book Antiqua" w:cs="Book Antiqua"/>
      <w:b w:val="0"/>
      <w:bCs w:val="0"/>
      <w:i w:val="0"/>
      <w:iCs w:val="0"/>
      <w:smallCaps w:val="0"/>
      <w:strike w:val="0"/>
      <w:color w:val="000000"/>
      <w:spacing w:val="0"/>
      <w:w w:val="100"/>
      <w:position w:val="0"/>
      <w:sz w:val="17"/>
      <w:szCs w:val="17"/>
      <w:u w:val="single"/>
      <w:lang w:val="tr-TR" w:eastAsia="tr-TR" w:bidi="tr-TR"/>
    </w:rPr>
  </w:style>
  <w:style w:type="character" w:customStyle="1" w:styleId="Bodytext217ptNotBoldSpacing1pt2">
    <w:name w:val="Body text (21) + 7 pt;Not Bold;Spacing 1 pt"/>
    <w:basedOn w:val="Bodytext21"/>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Headerorfooter39SegoeUI4ptNotBoldSpacing0pt">
    <w:name w:val="Header or footer (39) + Segoe UI;4 pt;Not Bold;Spacing 0 pt"/>
    <w:basedOn w:val="Headerorfooter39"/>
    <w:rPr>
      <w:rFonts w:ascii="Segoe UI" w:eastAsia="Segoe UI" w:hAnsi="Segoe UI" w:cs="Segoe UI"/>
      <w:b/>
      <w:bCs/>
      <w:i w:val="0"/>
      <w:iCs w:val="0"/>
      <w:smallCaps w:val="0"/>
      <w:strike w:val="0"/>
      <w:color w:val="000000"/>
      <w:spacing w:val="10"/>
      <w:w w:val="100"/>
      <w:position w:val="0"/>
      <w:sz w:val="8"/>
      <w:szCs w:val="8"/>
      <w:u w:val="none"/>
      <w:lang w:val="tr-TR" w:eastAsia="tr-TR" w:bidi="tr-TR"/>
    </w:rPr>
  </w:style>
  <w:style w:type="character" w:customStyle="1" w:styleId="Bodytext131">
    <w:name w:val="Body text (131)_"/>
    <w:basedOn w:val="DefaultParagraphFont"/>
    <w:link w:val="Bodytext1310"/>
    <w:rPr>
      <w:rFonts w:ascii="Book Antiqua" w:eastAsia="Book Antiqua" w:hAnsi="Book Antiqua" w:cs="Book Antiqua"/>
      <w:b/>
      <w:bCs/>
      <w:i w:val="0"/>
      <w:iCs w:val="0"/>
      <w:smallCaps w:val="0"/>
      <w:strike w:val="0"/>
      <w:spacing w:val="0"/>
      <w:sz w:val="15"/>
      <w:szCs w:val="15"/>
      <w:u w:val="none"/>
    </w:rPr>
  </w:style>
  <w:style w:type="character" w:customStyle="1" w:styleId="Bodytext64Arial95ptSpacing0pt">
    <w:name w:val="Body text (64) + Arial;9.5 pt;Spacing 0 pt"/>
    <w:basedOn w:val="Bodytext64"/>
    <w:rPr>
      <w:rFonts w:ascii="Arial" w:eastAsia="Arial" w:hAnsi="Arial" w:cs="Arial"/>
      <w:b/>
      <w:bCs/>
      <w:i w:val="0"/>
      <w:iCs w:val="0"/>
      <w:smallCaps w:val="0"/>
      <w:strike w:val="0"/>
      <w:color w:val="000000"/>
      <w:spacing w:val="-10"/>
      <w:w w:val="100"/>
      <w:position w:val="0"/>
      <w:sz w:val="19"/>
      <w:szCs w:val="19"/>
      <w:u w:val="none"/>
      <w:lang w:val="tr-TR" w:eastAsia="tr-TR" w:bidi="tr-TR"/>
    </w:rPr>
  </w:style>
  <w:style w:type="character" w:customStyle="1" w:styleId="Bodytext64Bold2">
    <w:name w:val="Body text (64) + Bold"/>
    <w:basedOn w:val="Bodytext6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Headerorfooter39SegoeUI95ptNotBoldSpacing0pt">
    <w:name w:val="Header or footer (39) + Segoe UI;9.5 pt;Not Bold;Spacing 0 pt"/>
    <w:basedOn w:val="Headerorfooter39"/>
    <w:rPr>
      <w:rFonts w:ascii="Segoe UI" w:eastAsia="Segoe UI" w:hAnsi="Segoe UI" w:cs="Segoe UI"/>
      <w:b/>
      <w:bCs/>
      <w:i w:val="0"/>
      <w:iCs w:val="0"/>
      <w:smallCaps w:val="0"/>
      <w:strike w:val="0"/>
      <w:color w:val="000000"/>
      <w:spacing w:val="10"/>
      <w:w w:val="100"/>
      <w:position w:val="0"/>
      <w:sz w:val="19"/>
      <w:szCs w:val="19"/>
      <w:u w:val="none"/>
      <w:lang w:val="tr-TR" w:eastAsia="tr-TR" w:bidi="tr-TR"/>
    </w:rPr>
  </w:style>
  <w:style w:type="character" w:customStyle="1" w:styleId="Headerorfooter3945ptNotBold">
    <w:name w:val="Header or footer (39) + 4.5 pt;Not Bold"/>
    <w:basedOn w:val="Headerorfooter39"/>
    <w:rPr>
      <w:rFonts w:ascii="Book Antiqua" w:eastAsia="Book Antiqua" w:hAnsi="Book Antiqua" w:cs="Book Antiqua"/>
      <w:b/>
      <w:bCs/>
      <w:i w:val="0"/>
      <w:iCs w:val="0"/>
      <w:smallCaps w:val="0"/>
      <w:strike w:val="0"/>
      <w:color w:val="000000"/>
      <w:spacing w:val="0"/>
      <w:w w:val="100"/>
      <w:position w:val="0"/>
      <w:sz w:val="9"/>
      <w:szCs w:val="9"/>
      <w:u w:val="none"/>
      <w:lang w:val="tr-TR" w:eastAsia="tr-TR" w:bidi="tr-TR"/>
    </w:rPr>
  </w:style>
  <w:style w:type="character" w:customStyle="1" w:styleId="Headerorfooter39Arial10ptSpacing1pt">
    <w:name w:val="Header or footer (39) + Arial;10 pt;Spacing 1 pt"/>
    <w:basedOn w:val="Headerorfooter39"/>
    <w:rPr>
      <w:rFonts w:ascii="Arial" w:eastAsia="Arial" w:hAnsi="Arial" w:cs="Arial"/>
      <w:b/>
      <w:bCs/>
      <w:i w:val="0"/>
      <w:iCs w:val="0"/>
      <w:smallCaps w:val="0"/>
      <w:strike w:val="0"/>
      <w:color w:val="000000"/>
      <w:spacing w:val="20"/>
      <w:w w:val="100"/>
      <w:position w:val="0"/>
      <w:sz w:val="20"/>
      <w:szCs w:val="20"/>
      <w:u w:val="none"/>
      <w:lang w:val="tr-TR" w:eastAsia="tr-TR" w:bidi="tr-TR"/>
    </w:rPr>
  </w:style>
  <w:style w:type="character" w:customStyle="1" w:styleId="Bodytext21Spacing1pt9">
    <w:name w:val="Body text (21) + Spacing 1 pt"/>
    <w:basedOn w:val="Bodytext21"/>
    <w:rPr>
      <w:rFonts w:ascii="Book Antiqua" w:eastAsia="Book Antiqua" w:hAnsi="Book Antiqua" w:cs="Book Antiqua"/>
      <w:b/>
      <w:bCs/>
      <w:i w:val="0"/>
      <w:iCs w:val="0"/>
      <w:smallCaps w:val="0"/>
      <w:strike w:val="0"/>
      <w:color w:val="000000"/>
      <w:spacing w:val="30"/>
      <w:w w:val="100"/>
      <w:position w:val="0"/>
      <w:sz w:val="17"/>
      <w:szCs w:val="17"/>
      <w:u w:val="none"/>
      <w:lang w:val="tr-TR" w:eastAsia="tr-TR" w:bidi="tr-TR"/>
    </w:rPr>
  </w:style>
  <w:style w:type="character" w:customStyle="1" w:styleId="Heading79">
    <w:name w:val="Heading #7 (9)_"/>
    <w:basedOn w:val="DefaultParagraphFont"/>
    <w:link w:val="Heading790"/>
    <w:rPr>
      <w:rFonts w:ascii="Book Antiqua" w:eastAsia="Book Antiqua" w:hAnsi="Book Antiqua" w:cs="Book Antiqua"/>
      <w:b/>
      <w:bCs/>
      <w:i w:val="0"/>
      <w:iCs w:val="0"/>
      <w:smallCaps w:val="0"/>
      <w:strike w:val="0"/>
      <w:sz w:val="20"/>
      <w:szCs w:val="20"/>
      <w:u w:val="none"/>
    </w:rPr>
  </w:style>
  <w:style w:type="character" w:customStyle="1" w:styleId="Heading85">
    <w:name w:val="Heading #8 (5)_"/>
    <w:basedOn w:val="DefaultParagraphFont"/>
    <w:link w:val="Heading850"/>
    <w:rPr>
      <w:rFonts w:ascii="Book Antiqua" w:eastAsia="Book Antiqua" w:hAnsi="Book Antiqua" w:cs="Book Antiqua"/>
      <w:b/>
      <w:bCs/>
      <w:i w:val="0"/>
      <w:iCs w:val="0"/>
      <w:smallCaps w:val="0"/>
      <w:strike w:val="0"/>
      <w:sz w:val="16"/>
      <w:szCs w:val="16"/>
      <w:u w:val="none"/>
    </w:rPr>
  </w:style>
  <w:style w:type="character" w:customStyle="1" w:styleId="Bodytext132">
    <w:name w:val="Body text (132)_"/>
    <w:basedOn w:val="DefaultParagraphFont"/>
    <w:link w:val="Bodytext1320"/>
    <w:rPr>
      <w:rFonts w:ascii="Book Antiqua" w:eastAsia="Book Antiqua" w:hAnsi="Book Antiqua" w:cs="Book Antiqua"/>
      <w:b w:val="0"/>
      <w:bCs w:val="0"/>
      <w:i w:val="0"/>
      <w:iCs w:val="0"/>
      <w:smallCaps w:val="0"/>
      <w:strike w:val="0"/>
      <w:spacing w:val="0"/>
      <w:sz w:val="20"/>
      <w:szCs w:val="20"/>
      <w:u w:val="none"/>
    </w:rPr>
  </w:style>
  <w:style w:type="character" w:customStyle="1" w:styleId="Bodytext134Exact">
    <w:name w:val="Body text (134) Exact"/>
    <w:basedOn w:val="DefaultParagraphFont"/>
    <w:link w:val="Bodytext134"/>
    <w:rPr>
      <w:rFonts w:ascii="Book Antiqua" w:eastAsia="Book Antiqua" w:hAnsi="Book Antiqua" w:cs="Book Antiqua"/>
      <w:b/>
      <w:bCs/>
      <w:i w:val="0"/>
      <w:iCs w:val="0"/>
      <w:smallCaps w:val="0"/>
      <w:strike w:val="0"/>
      <w:spacing w:val="-10"/>
      <w:sz w:val="17"/>
      <w:szCs w:val="17"/>
      <w:u w:val="none"/>
    </w:rPr>
  </w:style>
  <w:style w:type="character" w:customStyle="1" w:styleId="Bodytext64Exact0">
    <w:name w:val="Body text (64) Exact"/>
    <w:basedOn w:val="Bodytext64"/>
    <w:rPr>
      <w:rFonts w:ascii="Book Antiqua" w:eastAsia="Book Antiqua" w:hAnsi="Book Antiqua" w:cs="Book Antiqua"/>
      <w:b w:val="0"/>
      <w:bCs w:val="0"/>
      <w:i w:val="0"/>
      <w:iCs w:val="0"/>
      <w:smallCaps w:val="0"/>
      <w:strike w:val="0"/>
      <w:color w:val="000000"/>
      <w:spacing w:val="0"/>
      <w:w w:val="100"/>
      <w:position w:val="0"/>
      <w:sz w:val="17"/>
      <w:szCs w:val="17"/>
      <w:u w:val="single"/>
      <w:lang w:val="tr-TR" w:eastAsia="tr-TR" w:bidi="tr-TR"/>
    </w:rPr>
  </w:style>
  <w:style w:type="character" w:customStyle="1" w:styleId="Bodytext33Exact0">
    <w:name w:val="Body text (33) Exact"/>
    <w:basedOn w:val="Bodytext33"/>
    <w:rPr>
      <w:rFonts w:ascii="Book Antiqua" w:eastAsia="Book Antiqua" w:hAnsi="Book Antiqua" w:cs="Book Antiqua"/>
      <w:b w:val="0"/>
      <w:bCs w:val="0"/>
      <w:i w:val="0"/>
      <w:iCs w:val="0"/>
      <w:smallCaps w:val="0"/>
      <w:strike w:val="0"/>
      <w:color w:val="000000"/>
      <w:spacing w:val="0"/>
      <w:w w:val="100"/>
      <w:position w:val="0"/>
      <w:sz w:val="15"/>
      <w:szCs w:val="15"/>
      <w:u w:val="single"/>
      <w:lang w:val="tr-TR" w:eastAsia="tr-TR" w:bidi="tr-TR"/>
    </w:rPr>
  </w:style>
  <w:style w:type="character" w:customStyle="1" w:styleId="Bodytext337ptBoldItalicExact">
    <w:name w:val="Body text (33) + 7 pt;Bold;Italic Exact"/>
    <w:basedOn w:val="Bodytext3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33">
    <w:name w:val="Body text (133)_"/>
    <w:basedOn w:val="DefaultParagraphFont"/>
    <w:link w:val="Bodytext1330"/>
    <w:rPr>
      <w:rFonts w:ascii="Arial" w:eastAsia="Arial" w:hAnsi="Arial" w:cs="Arial"/>
      <w:b w:val="0"/>
      <w:bCs w:val="0"/>
      <w:i w:val="0"/>
      <w:iCs w:val="0"/>
      <w:smallCaps w:val="0"/>
      <w:strike w:val="0"/>
      <w:spacing w:val="60"/>
      <w:sz w:val="28"/>
      <w:szCs w:val="28"/>
      <w:u w:val="none"/>
    </w:rPr>
  </w:style>
  <w:style w:type="character" w:customStyle="1" w:styleId="Bodytext647ptBold0">
    <w:name w:val="Body text (64) + 7 pt;Bold"/>
    <w:basedOn w:val="Bodytext6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647ptBold1">
    <w:name w:val="Body text (64) + 7 pt;Bold"/>
    <w:basedOn w:val="Bodytext64"/>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331">
    <w:name w:val="Body text (33)"/>
    <w:basedOn w:val="Bodytext33"/>
    <w:rPr>
      <w:rFonts w:ascii="Book Antiqua" w:eastAsia="Book Antiqua" w:hAnsi="Book Antiqua" w:cs="Book Antiqua"/>
      <w:b w:val="0"/>
      <w:bCs w:val="0"/>
      <w:i w:val="0"/>
      <w:iCs w:val="0"/>
      <w:smallCaps w:val="0"/>
      <w:strike w:val="0"/>
      <w:color w:val="000000"/>
      <w:spacing w:val="0"/>
      <w:w w:val="100"/>
      <w:position w:val="0"/>
      <w:sz w:val="15"/>
      <w:szCs w:val="15"/>
      <w:u w:val="single"/>
      <w:lang w:val="tr-TR" w:eastAsia="tr-TR" w:bidi="tr-TR"/>
    </w:rPr>
  </w:style>
  <w:style w:type="character" w:customStyle="1" w:styleId="Bodytext337ptBold">
    <w:name w:val="Body text (33) + 7 pt;Bold"/>
    <w:basedOn w:val="Bodytext3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337ptBold0">
    <w:name w:val="Body text (33) + 7 pt;Bold"/>
    <w:basedOn w:val="Bodytext33"/>
    <w:rPr>
      <w:rFonts w:ascii="Book Antiqua" w:eastAsia="Book Antiqua" w:hAnsi="Book Antiqua" w:cs="Book Antiqua"/>
      <w:b/>
      <w:bCs/>
      <w:i w:val="0"/>
      <w:iCs w:val="0"/>
      <w:smallCaps w:val="0"/>
      <w:strike w:val="0"/>
      <w:color w:val="000000"/>
      <w:spacing w:val="0"/>
      <w:w w:val="100"/>
      <w:position w:val="0"/>
      <w:sz w:val="14"/>
      <w:szCs w:val="14"/>
      <w:u w:val="single"/>
      <w:lang w:val="tr-TR" w:eastAsia="tr-TR" w:bidi="tr-TR"/>
    </w:rPr>
  </w:style>
  <w:style w:type="character" w:customStyle="1" w:styleId="Bodytext3385pt">
    <w:name w:val="Body text (33) + 8.5 pt"/>
    <w:basedOn w:val="Bodytext33"/>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648ptBold">
    <w:name w:val="Body text (64) + 8 pt;Bold"/>
    <w:basedOn w:val="Bodytext64"/>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48ptBold0">
    <w:name w:val="Body text (64) + 8 pt;Bold"/>
    <w:basedOn w:val="Bodytext64"/>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48ptBold1">
    <w:name w:val="Body text (64) + 8 pt;Bold"/>
    <w:basedOn w:val="Bodytext64"/>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4Spacing-1pt">
    <w:name w:val="Body text (64) + Spacing -1 pt"/>
    <w:basedOn w:val="Bodytext64"/>
    <w:rPr>
      <w:rFonts w:ascii="Book Antiqua" w:eastAsia="Book Antiqua" w:hAnsi="Book Antiqua" w:cs="Book Antiqua"/>
      <w:b w:val="0"/>
      <w:bCs w:val="0"/>
      <w:i w:val="0"/>
      <w:iCs w:val="0"/>
      <w:smallCaps w:val="0"/>
      <w:strike w:val="0"/>
      <w:color w:val="000000"/>
      <w:spacing w:val="-20"/>
      <w:w w:val="100"/>
      <w:position w:val="0"/>
      <w:sz w:val="17"/>
      <w:szCs w:val="17"/>
      <w:u w:val="none"/>
      <w:lang w:val="tr-TR" w:eastAsia="tr-TR" w:bidi="tr-TR"/>
    </w:rPr>
  </w:style>
  <w:style w:type="character" w:customStyle="1" w:styleId="Bodytext64Spacing-1pt0">
    <w:name w:val="Body text (64) + Spacing -1 pt"/>
    <w:basedOn w:val="Bodytext64"/>
    <w:rPr>
      <w:rFonts w:ascii="Book Antiqua" w:eastAsia="Book Antiqua" w:hAnsi="Book Antiqua" w:cs="Book Antiqua"/>
      <w:b w:val="0"/>
      <w:bCs w:val="0"/>
      <w:i w:val="0"/>
      <w:iCs w:val="0"/>
      <w:smallCaps w:val="0"/>
      <w:strike w:val="0"/>
      <w:color w:val="000000"/>
      <w:spacing w:val="-20"/>
      <w:w w:val="100"/>
      <w:position w:val="0"/>
      <w:sz w:val="17"/>
      <w:szCs w:val="17"/>
      <w:u w:val="single"/>
      <w:lang w:val="tr-TR" w:eastAsia="tr-TR" w:bidi="tr-TR"/>
    </w:rPr>
  </w:style>
  <w:style w:type="character" w:customStyle="1" w:styleId="Bodytext131Italic">
    <w:name w:val="Body text (131) + Italic"/>
    <w:basedOn w:val="Bodytext131"/>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Bodytext1318ptNotBold">
    <w:name w:val="Body text (131) + 8 pt;Not Bold"/>
    <w:basedOn w:val="Bodytext13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644">
    <w:name w:val="Body text (64)"/>
    <w:basedOn w:val="Bodytext64"/>
    <w:rPr>
      <w:rFonts w:ascii="Book Antiqua" w:eastAsia="Book Antiqua" w:hAnsi="Book Antiqua" w:cs="Book Antiqua"/>
      <w:b w:val="0"/>
      <w:bCs w:val="0"/>
      <w:i w:val="0"/>
      <w:iCs w:val="0"/>
      <w:smallCaps w:val="0"/>
      <w:strike w:val="0"/>
      <w:color w:val="000000"/>
      <w:spacing w:val="0"/>
      <w:w w:val="100"/>
      <w:position w:val="0"/>
      <w:sz w:val="17"/>
      <w:szCs w:val="17"/>
      <w:u w:val="single"/>
      <w:lang w:val="tr-TR" w:eastAsia="tr-TR" w:bidi="tr-TR"/>
    </w:rPr>
  </w:style>
  <w:style w:type="character" w:customStyle="1" w:styleId="Bodytext24NotBold">
    <w:name w:val="Body text (24) + Not Bold"/>
    <w:basedOn w:val="Bodytext2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41">
    <w:name w:val="Body text (24)"/>
    <w:basedOn w:val="Bodytext24"/>
    <w:rPr>
      <w:rFonts w:ascii="Book Antiqua" w:eastAsia="Book Antiqua" w:hAnsi="Book Antiqua" w:cs="Book Antiqua"/>
      <w:b/>
      <w:bCs/>
      <w:i w:val="0"/>
      <w:iCs w:val="0"/>
      <w:smallCaps w:val="0"/>
      <w:strike w:val="0"/>
      <w:color w:val="000000"/>
      <w:spacing w:val="0"/>
      <w:w w:val="100"/>
      <w:position w:val="0"/>
      <w:sz w:val="17"/>
      <w:szCs w:val="17"/>
      <w:u w:val="single"/>
      <w:lang w:val="tr-TR" w:eastAsia="tr-TR" w:bidi="tr-TR"/>
    </w:rPr>
  </w:style>
  <w:style w:type="character" w:customStyle="1" w:styleId="Bodytext3313ptBoldItalic">
    <w:name w:val="Body text (33) + 13 pt;Bold;Italic"/>
    <w:basedOn w:val="Bodytext33"/>
    <w:rPr>
      <w:rFonts w:ascii="Book Antiqua" w:eastAsia="Book Antiqua" w:hAnsi="Book Antiqua" w:cs="Book Antiqua"/>
      <w:b/>
      <w:bCs/>
      <w:i/>
      <w:iCs/>
      <w:smallCaps w:val="0"/>
      <w:strike w:val="0"/>
      <w:color w:val="000000"/>
      <w:spacing w:val="0"/>
      <w:w w:val="100"/>
      <w:position w:val="0"/>
      <w:sz w:val="26"/>
      <w:szCs w:val="26"/>
      <w:u w:val="none"/>
      <w:lang w:val="tr-TR" w:eastAsia="tr-TR" w:bidi="tr-TR"/>
    </w:rPr>
  </w:style>
  <w:style w:type="character" w:customStyle="1" w:styleId="Bodytext135">
    <w:name w:val="Body text (135)_"/>
    <w:basedOn w:val="DefaultParagraphFont"/>
    <w:link w:val="Bodytext1350"/>
    <w:rPr>
      <w:rFonts w:ascii="Book Antiqua" w:eastAsia="Book Antiqua" w:hAnsi="Book Antiqua" w:cs="Book Antiqua"/>
      <w:b w:val="0"/>
      <w:bCs w:val="0"/>
      <w:i w:val="0"/>
      <w:iCs w:val="0"/>
      <w:smallCaps w:val="0"/>
      <w:strike w:val="0"/>
      <w:sz w:val="15"/>
      <w:szCs w:val="15"/>
      <w:u w:val="none"/>
    </w:rPr>
  </w:style>
  <w:style w:type="character" w:customStyle="1" w:styleId="Bodytext13585ptBold">
    <w:name w:val="Body text (135) + 8.5 pt;Bold"/>
    <w:basedOn w:val="Bodytext135"/>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f1">
    <w:name w:val="Body text (21)"/>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21Spacing-1pt1">
    <w:name w:val="Body text (21) + Spacing -1 pt"/>
    <w:basedOn w:val="Bodytext21"/>
    <w:rPr>
      <w:rFonts w:ascii="Book Antiqua" w:eastAsia="Book Antiqua" w:hAnsi="Book Antiqua" w:cs="Book Antiqua"/>
      <w:b/>
      <w:bCs/>
      <w:i w:val="0"/>
      <w:iCs w:val="0"/>
      <w:smallCaps w:val="0"/>
      <w:strike w:val="0"/>
      <w:color w:val="000000"/>
      <w:spacing w:val="-20"/>
      <w:w w:val="100"/>
      <w:position w:val="0"/>
      <w:sz w:val="17"/>
      <w:szCs w:val="17"/>
      <w:u w:val="none"/>
      <w:lang w:val="tr-TR" w:eastAsia="tr-TR" w:bidi="tr-TR"/>
    </w:rPr>
  </w:style>
  <w:style w:type="character" w:customStyle="1" w:styleId="Bodytext2165ptNotBoldSpacing1pt">
    <w:name w:val="Body text (21) + 6.5 pt;Not Bold;Spacing 1 pt"/>
    <w:basedOn w:val="Bodytext21"/>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Headerorfooter39Sylfaen9ptNotBoldSpacing0pt">
    <w:name w:val="Header or footer (39) + Sylfaen;9 pt;Not Bold;Spacing 0 pt"/>
    <w:basedOn w:val="Headerorfooter39"/>
    <w:rPr>
      <w:rFonts w:ascii="Sylfaen" w:eastAsia="Sylfaen" w:hAnsi="Sylfaen" w:cs="Sylfaen"/>
      <w:b/>
      <w:bCs/>
      <w:i w:val="0"/>
      <w:iCs w:val="0"/>
      <w:smallCaps w:val="0"/>
      <w:strike w:val="0"/>
      <w:color w:val="000000"/>
      <w:spacing w:val="10"/>
      <w:w w:val="100"/>
      <w:position w:val="0"/>
      <w:sz w:val="18"/>
      <w:szCs w:val="18"/>
      <w:u w:val="none"/>
      <w:lang w:val="tr-TR" w:eastAsia="tr-TR" w:bidi="tr-TR"/>
    </w:rPr>
  </w:style>
  <w:style w:type="character" w:customStyle="1" w:styleId="Bodytext136">
    <w:name w:val="Body text (136)_"/>
    <w:basedOn w:val="DefaultParagraphFont"/>
    <w:link w:val="Bodytext1360"/>
    <w:rPr>
      <w:rFonts w:ascii="Book Antiqua" w:eastAsia="Book Antiqua" w:hAnsi="Book Antiqua" w:cs="Book Antiqua"/>
      <w:b/>
      <w:bCs/>
      <w:i w:val="0"/>
      <w:iCs w:val="0"/>
      <w:smallCaps w:val="0"/>
      <w:strike w:val="0"/>
      <w:sz w:val="14"/>
      <w:szCs w:val="14"/>
      <w:u w:val="none"/>
    </w:rPr>
  </w:style>
  <w:style w:type="character" w:customStyle="1" w:styleId="Bodytext1361">
    <w:name w:val="Body text (136)"/>
    <w:basedOn w:val="Bodytext13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Heading109">
    <w:name w:val="Heading #10 (9)_"/>
    <w:basedOn w:val="DefaultParagraphFont"/>
    <w:link w:val="Heading1090"/>
    <w:rPr>
      <w:rFonts w:ascii="Book Antiqua" w:eastAsia="Book Antiqua" w:hAnsi="Book Antiqua" w:cs="Book Antiqua"/>
      <w:b w:val="0"/>
      <w:bCs w:val="0"/>
      <w:i w:val="0"/>
      <w:iCs w:val="0"/>
      <w:smallCaps w:val="0"/>
      <w:strike w:val="0"/>
      <w:spacing w:val="20"/>
      <w:sz w:val="14"/>
      <w:szCs w:val="14"/>
      <w:u w:val="none"/>
    </w:rPr>
  </w:style>
  <w:style w:type="character" w:customStyle="1" w:styleId="Headerorfooter39Arial4pt">
    <w:name w:val="Header or footer (39) + Arial;4 pt"/>
    <w:basedOn w:val="Headerorfooter39"/>
    <w:rPr>
      <w:rFonts w:ascii="Arial" w:eastAsia="Arial" w:hAnsi="Arial" w:cs="Arial"/>
      <w:b/>
      <w:bCs/>
      <w:i w:val="0"/>
      <w:iCs w:val="0"/>
      <w:smallCaps w:val="0"/>
      <w:strike w:val="0"/>
      <w:color w:val="000000"/>
      <w:spacing w:val="0"/>
      <w:w w:val="100"/>
      <w:position w:val="0"/>
      <w:sz w:val="8"/>
      <w:szCs w:val="8"/>
      <w:u w:val="none"/>
      <w:lang w:val="tr-TR" w:eastAsia="tr-TR" w:bidi="tr-TR"/>
    </w:rPr>
  </w:style>
  <w:style w:type="character" w:customStyle="1" w:styleId="Bodytext21NotBold1">
    <w:name w:val="Body text (21) + Not Bold"/>
    <w:basedOn w:val="Bodytext21"/>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00Spacing0pt0">
    <w:name w:val="Body text (100) + Spacing 0 pt"/>
    <w:basedOn w:val="Bodytext100"/>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00Constantia75ptNotBoldSpacing0pt">
    <w:name w:val="Body text (100) + Constantia;7.5 pt;Not Bold;Spacing 0 pt"/>
    <w:basedOn w:val="Bodytext100"/>
    <w:rPr>
      <w:rFonts w:ascii="Constantia" w:eastAsia="Constantia" w:hAnsi="Constantia" w:cs="Constantia"/>
      <w:b/>
      <w:bCs/>
      <w:i w:val="0"/>
      <w:iCs w:val="0"/>
      <w:smallCaps w:val="0"/>
      <w:strike w:val="0"/>
      <w:color w:val="000000"/>
      <w:spacing w:val="10"/>
      <w:w w:val="100"/>
      <w:position w:val="0"/>
      <w:sz w:val="15"/>
      <w:szCs w:val="15"/>
      <w:u w:val="none"/>
      <w:lang w:val="tr-TR" w:eastAsia="tr-TR" w:bidi="tr-TR"/>
    </w:rPr>
  </w:style>
  <w:style w:type="character" w:customStyle="1" w:styleId="Bodytext100Constantia45ptNotBoldItalic">
    <w:name w:val="Body text (100) + Constantia;4.5 pt;Not Bold;Italic"/>
    <w:basedOn w:val="Bodytext100"/>
    <w:rPr>
      <w:rFonts w:ascii="Constantia" w:eastAsia="Constantia" w:hAnsi="Constantia" w:cs="Constantia"/>
      <w:b/>
      <w:bCs/>
      <w:i/>
      <w:iCs/>
      <w:smallCaps w:val="0"/>
      <w:strike w:val="0"/>
      <w:color w:val="000000"/>
      <w:spacing w:val="0"/>
      <w:w w:val="100"/>
      <w:position w:val="0"/>
      <w:sz w:val="9"/>
      <w:szCs w:val="9"/>
      <w:u w:val="none"/>
      <w:lang w:val="tr-TR" w:eastAsia="tr-TR" w:bidi="tr-TR"/>
    </w:rPr>
  </w:style>
  <w:style w:type="character" w:customStyle="1" w:styleId="Bodytext137">
    <w:name w:val="Body text (137)_"/>
    <w:basedOn w:val="DefaultParagraphFont"/>
    <w:link w:val="Bodytext1370"/>
    <w:rPr>
      <w:rFonts w:ascii="Arial" w:eastAsia="Arial" w:hAnsi="Arial" w:cs="Arial"/>
      <w:b/>
      <w:bCs/>
      <w:i w:val="0"/>
      <w:iCs w:val="0"/>
      <w:smallCaps w:val="0"/>
      <w:strike w:val="0"/>
      <w:sz w:val="12"/>
      <w:szCs w:val="12"/>
      <w:u w:val="none"/>
    </w:rPr>
  </w:style>
  <w:style w:type="character" w:customStyle="1" w:styleId="Heading86">
    <w:name w:val="Heading #8 (6)_"/>
    <w:basedOn w:val="DefaultParagraphFont"/>
    <w:link w:val="Heading860"/>
    <w:rPr>
      <w:rFonts w:ascii="Segoe UI" w:eastAsia="Segoe UI" w:hAnsi="Segoe UI" w:cs="Segoe UI"/>
      <w:b/>
      <w:bCs/>
      <w:i w:val="0"/>
      <w:iCs w:val="0"/>
      <w:smallCaps w:val="0"/>
      <w:strike w:val="0"/>
      <w:sz w:val="17"/>
      <w:szCs w:val="17"/>
      <w:u w:val="none"/>
    </w:rPr>
  </w:style>
  <w:style w:type="character" w:customStyle="1" w:styleId="Tableofcontents565ptSpacing0pt">
    <w:name w:val="Table of contents (5) + 6.5 pt;Spacing 0 pt"/>
    <w:basedOn w:val="Tableofcontents5"/>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Tableofcontents565ptSmallCapsSpacing0pt">
    <w:name w:val="Table of contents (5) + 6.5 pt;Small Caps;Spacing 0 pt"/>
    <w:basedOn w:val="Tableofcontents5"/>
    <w:rPr>
      <w:rFonts w:ascii="Book Antiqua" w:eastAsia="Book Antiqua" w:hAnsi="Book Antiqua" w:cs="Book Antiqua"/>
      <w:b/>
      <w:bCs/>
      <w:i w:val="0"/>
      <w:iCs w:val="0"/>
      <w:smallCaps/>
      <w:strike w:val="0"/>
      <w:color w:val="000000"/>
      <w:spacing w:val="10"/>
      <w:w w:val="100"/>
      <w:position w:val="0"/>
      <w:sz w:val="13"/>
      <w:szCs w:val="13"/>
      <w:u w:val="none"/>
      <w:lang w:val="tr-TR" w:eastAsia="tr-TR" w:bidi="tr-TR"/>
    </w:rPr>
  </w:style>
  <w:style w:type="character" w:customStyle="1" w:styleId="Bodytext2165ptSmallCapsSpacing0pt0">
    <w:name w:val="Body text (21) + 6.5 pt;Small Caps;Spacing 0 pt"/>
    <w:basedOn w:val="Bodytext21"/>
    <w:rPr>
      <w:rFonts w:ascii="Book Antiqua" w:eastAsia="Book Antiqua" w:hAnsi="Book Antiqua" w:cs="Book Antiqua"/>
      <w:b/>
      <w:bCs/>
      <w:i w:val="0"/>
      <w:iCs w:val="0"/>
      <w:smallCaps/>
      <w:strike w:val="0"/>
      <w:color w:val="000000"/>
      <w:spacing w:val="10"/>
      <w:w w:val="100"/>
      <w:position w:val="0"/>
      <w:sz w:val="13"/>
      <w:szCs w:val="13"/>
      <w:u w:val="none"/>
      <w:lang w:val="tr-TR" w:eastAsia="tr-TR" w:bidi="tr-TR"/>
    </w:rPr>
  </w:style>
  <w:style w:type="character" w:customStyle="1" w:styleId="Heading1010">
    <w:name w:val="Heading #10 (10)_"/>
    <w:basedOn w:val="DefaultParagraphFont"/>
    <w:link w:val="Heading10100"/>
    <w:rPr>
      <w:rFonts w:ascii="Constantia" w:eastAsia="Constantia" w:hAnsi="Constantia" w:cs="Constantia"/>
      <w:b w:val="0"/>
      <w:bCs w:val="0"/>
      <w:i w:val="0"/>
      <w:iCs w:val="0"/>
      <w:smallCaps w:val="0"/>
      <w:strike w:val="0"/>
      <w:sz w:val="15"/>
      <w:szCs w:val="15"/>
      <w:u w:val="none"/>
    </w:rPr>
  </w:style>
  <w:style w:type="character" w:customStyle="1" w:styleId="Heading1010BookmanOldStyle7pt">
    <w:name w:val="Heading #10 (10) + Bookman Old Style;7 pt"/>
    <w:basedOn w:val="Heading1010"/>
    <w:rPr>
      <w:rFonts w:ascii="Bookman Old Style" w:eastAsia="Bookman Old Style" w:hAnsi="Bookman Old Style" w:cs="Bookman Old Style"/>
      <w:b/>
      <w:bCs/>
      <w:i w:val="0"/>
      <w:iCs w:val="0"/>
      <w:smallCaps w:val="0"/>
      <w:strike w:val="0"/>
      <w:color w:val="000000"/>
      <w:spacing w:val="0"/>
      <w:w w:val="100"/>
      <w:position w:val="0"/>
      <w:sz w:val="14"/>
      <w:szCs w:val="14"/>
      <w:u w:val="none"/>
      <w:lang w:val="tr-TR" w:eastAsia="tr-TR" w:bidi="tr-TR"/>
    </w:rPr>
  </w:style>
  <w:style w:type="character" w:customStyle="1" w:styleId="Bodytext21Spacing3pt2">
    <w:name w:val="Body text (21) + Spacing 3 pt"/>
    <w:basedOn w:val="Bodytext21"/>
    <w:rPr>
      <w:rFonts w:ascii="Book Antiqua" w:eastAsia="Book Antiqua" w:hAnsi="Book Antiqua" w:cs="Book Antiqua"/>
      <w:b/>
      <w:bCs/>
      <w:i w:val="0"/>
      <w:iCs w:val="0"/>
      <w:smallCaps w:val="0"/>
      <w:strike w:val="0"/>
      <w:color w:val="000000"/>
      <w:spacing w:val="60"/>
      <w:w w:val="100"/>
      <w:position w:val="0"/>
      <w:sz w:val="17"/>
      <w:szCs w:val="17"/>
      <w:u w:val="none"/>
      <w:lang w:val="tr-TR" w:eastAsia="tr-TR" w:bidi="tr-TR"/>
    </w:rPr>
  </w:style>
  <w:style w:type="character" w:customStyle="1" w:styleId="Headerorfooter39SegoeUI10ptNotBold">
    <w:name w:val="Header or footer (39) + Segoe UI;10 pt;Not Bold"/>
    <w:basedOn w:val="Headerorfooter39"/>
    <w:rPr>
      <w:rFonts w:ascii="Segoe UI" w:eastAsia="Segoe UI" w:hAnsi="Segoe UI" w:cs="Segoe UI"/>
      <w:b/>
      <w:bCs/>
      <w:i w:val="0"/>
      <w:iCs w:val="0"/>
      <w:smallCaps w:val="0"/>
      <w:strike w:val="0"/>
      <w:color w:val="000000"/>
      <w:spacing w:val="0"/>
      <w:w w:val="100"/>
      <w:position w:val="0"/>
      <w:sz w:val="20"/>
      <w:szCs w:val="20"/>
      <w:u w:val="none"/>
      <w:lang w:val="tr-TR" w:eastAsia="tr-TR" w:bidi="tr-TR"/>
    </w:rPr>
  </w:style>
  <w:style w:type="character" w:customStyle="1" w:styleId="Bodytext2165ptSpacing0pt0">
    <w:name w:val="Body text (21) + 6.5 pt;Spacing 0 pt"/>
    <w:basedOn w:val="Bodytext21"/>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38Exact">
    <w:name w:val="Body text (138) Exact"/>
    <w:basedOn w:val="DefaultParagraphFont"/>
    <w:link w:val="Bodytext138"/>
    <w:rPr>
      <w:rFonts w:ascii="Impact" w:eastAsia="Impact" w:hAnsi="Impact" w:cs="Impact"/>
      <w:b w:val="0"/>
      <w:bCs w:val="0"/>
      <w:i/>
      <w:iCs/>
      <w:smallCaps w:val="0"/>
      <w:strike w:val="0"/>
      <w:sz w:val="18"/>
      <w:szCs w:val="18"/>
      <w:u w:val="none"/>
    </w:rPr>
  </w:style>
  <w:style w:type="character" w:customStyle="1" w:styleId="Bodytext139Exact">
    <w:name w:val="Body text (139) Exact"/>
    <w:basedOn w:val="DefaultParagraphFont"/>
    <w:rPr>
      <w:rFonts w:ascii="Book Antiqua" w:eastAsia="Book Antiqua" w:hAnsi="Book Antiqua" w:cs="Book Antiqua"/>
      <w:b w:val="0"/>
      <w:bCs w:val="0"/>
      <w:i w:val="0"/>
      <w:iCs w:val="0"/>
      <w:smallCaps w:val="0"/>
      <w:strike w:val="0"/>
      <w:spacing w:val="20"/>
      <w:sz w:val="13"/>
      <w:szCs w:val="13"/>
      <w:u w:val="none"/>
    </w:rPr>
  </w:style>
  <w:style w:type="character" w:customStyle="1" w:styleId="Bodytext140Exact">
    <w:name w:val="Body text (140) Exact"/>
    <w:basedOn w:val="DefaultParagraphFont"/>
    <w:link w:val="Bodytext1400"/>
    <w:rPr>
      <w:rFonts w:ascii="Segoe UI" w:eastAsia="Segoe UI" w:hAnsi="Segoe UI" w:cs="Segoe UI"/>
      <w:b/>
      <w:bCs/>
      <w:i w:val="0"/>
      <w:iCs w:val="0"/>
      <w:smallCaps w:val="0"/>
      <w:strike w:val="0"/>
      <w:sz w:val="10"/>
      <w:szCs w:val="10"/>
      <w:u w:val="none"/>
    </w:rPr>
  </w:style>
  <w:style w:type="character" w:customStyle="1" w:styleId="Bodytext139">
    <w:name w:val="Body text (139)_"/>
    <w:basedOn w:val="DefaultParagraphFont"/>
    <w:link w:val="Bodytext1390"/>
    <w:rPr>
      <w:rFonts w:ascii="Book Antiqua" w:eastAsia="Book Antiqua" w:hAnsi="Book Antiqua" w:cs="Book Antiqua"/>
      <w:b w:val="0"/>
      <w:bCs w:val="0"/>
      <w:i w:val="0"/>
      <w:iCs w:val="0"/>
      <w:smallCaps w:val="0"/>
      <w:strike w:val="0"/>
      <w:spacing w:val="20"/>
      <w:sz w:val="13"/>
      <w:szCs w:val="13"/>
      <w:u w:val="none"/>
    </w:rPr>
  </w:style>
  <w:style w:type="character" w:customStyle="1" w:styleId="Bodytext139CenturyGothic55ptItalicSpacing0pt">
    <w:name w:val="Body text (139) + Century Gothic;5.5 pt;Italic;Spacing 0 pt"/>
    <w:basedOn w:val="Bodytext139"/>
    <w:rPr>
      <w:rFonts w:ascii="Century Gothic" w:eastAsia="Century Gothic" w:hAnsi="Century Gothic" w:cs="Century Gothic"/>
      <w:b w:val="0"/>
      <w:bCs w:val="0"/>
      <w:i/>
      <w:iCs/>
      <w:smallCaps w:val="0"/>
      <w:strike w:val="0"/>
      <w:color w:val="000000"/>
      <w:spacing w:val="0"/>
      <w:w w:val="100"/>
      <w:position w:val="0"/>
      <w:sz w:val="11"/>
      <w:szCs w:val="11"/>
      <w:u w:val="none"/>
      <w:lang w:val="tr-TR" w:eastAsia="tr-TR" w:bidi="tr-TR"/>
    </w:rPr>
  </w:style>
  <w:style w:type="character" w:customStyle="1" w:styleId="Bodytext1394ptItalicSpacing0pt">
    <w:name w:val="Body text (139) + 4 pt;Italic;Spacing 0 pt"/>
    <w:basedOn w:val="Bodytext139"/>
    <w:rPr>
      <w:rFonts w:ascii="Book Antiqua" w:eastAsia="Book Antiqua" w:hAnsi="Book Antiqua" w:cs="Book Antiqua"/>
      <w:b w:val="0"/>
      <w:bCs w:val="0"/>
      <w:i/>
      <w:iCs/>
      <w:smallCaps w:val="0"/>
      <w:strike w:val="0"/>
      <w:color w:val="000000"/>
      <w:spacing w:val="0"/>
      <w:w w:val="100"/>
      <w:position w:val="0"/>
      <w:sz w:val="8"/>
      <w:szCs w:val="8"/>
      <w:u w:val="none"/>
      <w:lang w:val="tr-TR" w:eastAsia="tr-TR" w:bidi="tr-TR"/>
    </w:rPr>
  </w:style>
  <w:style w:type="character" w:customStyle="1" w:styleId="Bodytext139BoldSpacing0pt">
    <w:name w:val="Body text (139) + Bold;Spacing 0 pt"/>
    <w:basedOn w:val="Bodytext139"/>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00NotBoldSpacing1pt">
    <w:name w:val="Body text (100) + Not Bold;Spacing 1 pt"/>
    <w:basedOn w:val="Bodytext100"/>
    <w:rPr>
      <w:rFonts w:ascii="Book Antiqua" w:eastAsia="Book Antiqua" w:hAnsi="Book Antiqua" w:cs="Book Antiqua"/>
      <w:b/>
      <w:bCs/>
      <w:i w:val="0"/>
      <w:iCs w:val="0"/>
      <w:smallCaps w:val="0"/>
      <w:strike w:val="0"/>
      <w:color w:val="000000"/>
      <w:spacing w:val="20"/>
      <w:w w:val="100"/>
      <w:position w:val="0"/>
      <w:sz w:val="13"/>
      <w:szCs w:val="13"/>
      <w:u w:val="none"/>
      <w:lang w:val="tr-TR" w:eastAsia="tr-TR" w:bidi="tr-TR"/>
    </w:rPr>
  </w:style>
  <w:style w:type="character" w:customStyle="1" w:styleId="Bodytext13975ptSpacing0pt">
    <w:name w:val="Body text (139) + 7.5 pt;Spacing 0 pt"/>
    <w:basedOn w:val="Bodytext139"/>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Bodytext141">
    <w:name w:val="Body text (141)_"/>
    <w:basedOn w:val="DefaultParagraphFont"/>
    <w:link w:val="Bodytext1410"/>
    <w:rPr>
      <w:rFonts w:ascii="Book Antiqua" w:eastAsia="Book Antiqua" w:hAnsi="Book Antiqua" w:cs="Book Antiqua"/>
      <w:b/>
      <w:bCs/>
      <w:i w:val="0"/>
      <w:iCs w:val="0"/>
      <w:smallCaps w:val="0"/>
      <w:strike w:val="0"/>
      <w:spacing w:val="10"/>
      <w:sz w:val="13"/>
      <w:szCs w:val="13"/>
      <w:u w:val="none"/>
    </w:rPr>
  </w:style>
  <w:style w:type="character" w:customStyle="1" w:styleId="Bodytext1411">
    <w:name w:val="Body text (141)"/>
    <w:basedOn w:val="Bodytext141"/>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4175ptSpacing0pt">
    <w:name w:val="Body text (141) + 7.5 pt;Spacing 0 pt"/>
    <w:basedOn w:val="Bodytext14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39Spacing-1pt">
    <w:name w:val="Body text (139) + Spacing -1 pt"/>
    <w:basedOn w:val="Bodytext139"/>
    <w:rPr>
      <w:rFonts w:ascii="Book Antiqua" w:eastAsia="Book Antiqua" w:hAnsi="Book Antiqua" w:cs="Book Antiqua"/>
      <w:b w:val="0"/>
      <w:bCs w:val="0"/>
      <w:i w:val="0"/>
      <w:iCs w:val="0"/>
      <w:smallCaps w:val="0"/>
      <w:strike w:val="0"/>
      <w:color w:val="000000"/>
      <w:spacing w:val="-20"/>
      <w:w w:val="100"/>
      <w:position w:val="0"/>
      <w:sz w:val="13"/>
      <w:szCs w:val="13"/>
      <w:u w:val="none"/>
      <w:lang w:val="tr-TR" w:eastAsia="tr-TR" w:bidi="tr-TR"/>
    </w:rPr>
  </w:style>
  <w:style w:type="character" w:customStyle="1" w:styleId="Bodytext139SegoeUI6ptBoldSpacing0pt">
    <w:name w:val="Body text (139) + Segoe UI;6 pt;Bold;Spacing 0 pt"/>
    <w:basedOn w:val="Bodytext139"/>
    <w:rPr>
      <w:rFonts w:ascii="Segoe UI" w:eastAsia="Segoe UI" w:hAnsi="Segoe UI" w:cs="Segoe UI"/>
      <w:b/>
      <w:bCs/>
      <w:i w:val="0"/>
      <w:iCs w:val="0"/>
      <w:smallCaps w:val="0"/>
      <w:strike w:val="0"/>
      <w:color w:val="000000"/>
      <w:spacing w:val="0"/>
      <w:w w:val="100"/>
      <w:position w:val="0"/>
      <w:sz w:val="12"/>
      <w:szCs w:val="12"/>
      <w:u w:val="none"/>
      <w:lang w:val="tr-TR" w:eastAsia="tr-TR" w:bidi="tr-TR"/>
    </w:rPr>
  </w:style>
  <w:style w:type="character" w:customStyle="1" w:styleId="Bodytext11465ptSpacing1pt">
    <w:name w:val="Body text (114) + 6.5 pt;Spacing 1 pt"/>
    <w:basedOn w:val="Bodytext114"/>
    <w:rPr>
      <w:rFonts w:ascii="Book Antiqua" w:eastAsia="Book Antiqua" w:hAnsi="Book Antiqua" w:cs="Book Antiqua"/>
      <w:b w:val="0"/>
      <w:bCs w:val="0"/>
      <w:i w:val="0"/>
      <w:iCs w:val="0"/>
      <w:smallCaps w:val="0"/>
      <w:strike w:val="0"/>
      <w:color w:val="000000"/>
      <w:spacing w:val="20"/>
      <w:w w:val="100"/>
      <w:position w:val="0"/>
      <w:sz w:val="13"/>
      <w:szCs w:val="13"/>
      <w:u w:val="none"/>
      <w:lang w:val="tr-TR" w:eastAsia="tr-TR" w:bidi="tr-TR"/>
    </w:rPr>
  </w:style>
  <w:style w:type="character" w:customStyle="1" w:styleId="Bodytext11485ptBold">
    <w:name w:val="Body text (114) + 8.5 pt;Bold"/>
    <w:basedOn w:val="Bodytext114"/>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0075ptNotBold">
    <w:name w:val="Body text (100) + 7.5 pt;Not Bold"/>
    <w:basedOn w:val="Bodytext100"/>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39BookmanOldStyle5pt">
    <w:name w:val="Body text (139) + Bookman Old Style;5 pt"/>
    <w:basedOn w:val="Bodytext139"/>
    <w:rPr>
      <w:rFonts w:ascii="Bookman Old Style" w:eastAsia="Bookman Old Style" w:hAnsi="Bookman Old Style" w:cs="Bookman Old Style"/>
      <w:b w:val="0"/>
      <w:bCs w:val="0"/>
      <w:i w:val="0"/>
      <w:iCs w:val="0"/>
      <w:smallCaps w:val="0"/>
      <w:strike w:val="0"/>
      <w:color w:val="000000"/>
      <w:spacing w:val="20"/>
      <w:w w:val="100"/>
      <w:position w:val="0"/>
      <w:sz w:val="10"/>
      <w:szCs w:val="10"/>
      <w:u w:val="none"/>
      <w:lang w:val="tr-TR" w:eastAsia="tr-TR" w:bidi="tr-TR"/>
    </w:rPr>
  </w:style>
  <w:style w:type="character" w:customStyle="1" w:styleId="Bodytext13975ptBoldSpacing0pt">
    <w:name w:val="Body text (139) + 7.5 pt;Bold;Spacing 0 pt"/>
    <w:basedOn w:val="Bodytext139"/>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398ptSpacing0pt">
    <w:name w:val="Body text (139) + 8 pt;Spacing 0 pt"/>
    <w:basedOn w:val="Bodytext139"/>
    <w:rPr>
      <w:rFonts w:ascii="Book Antiqua" w:eastAsia="Book Antiqua" w:hAnsi="Book Antiqua" w:cs="Book Antiqua"/>
      <w:b w:val="0"/>
      <w:bCs w:val="0"/>
      <w:i w:val="0"/>
      <w:iCs w:val="0"/>
      <w:smallCaps w:val="0"/>
      <w:strike w:val="0"/>
      <w:color w:val="000000"/>
      <w:spacing w:val="10"/>
      <w:w w:val="100"/>
      <w:position w:val="0"/>
      <w:sz w:val="16"/>
      <w:szCs w:val="16"/>
      <w:u w:val="none"/>
      <w:lang w:val="tr-TR" w:eastAsia="tr-TR" w:bidi="tr-TR"/>
    </w:rPr>
  </w:style>
  <w:style w:type="character" w:customStyle="1" w:styleId="Heading4">
    <w:name w:val="Heading #4_"/>
    <w:basedOn w:val="DefaultParagraphFont"/>
    <w:link w:val="Heading40"/>
    <w:rPr>
      <w:rFonts w:ascii="Arial" w:eastAsia="Arial" w:hAnsi="Arial" w:cs="Arial"/>
      <w:b/>
      <w:bCs/>
      <w:i w:val="0"/>
      <w:iCs w:val="0"/>
      <w:smallCaps w:val="0"/>
      <w:strike w:val="0"/>
      <w:sz w:val="32"/>
      <w:szCs w:val="32"/>
      <w:u w:val="none"/>
    </w:rPr>
  </w:style>
  <w:style w:type="character" w:customStyle="1" w:styleId="Heading118">
    <w:name w:val="Heading #11 (8)_"/>
    <w:basedOn w:val="DefaultParagraphFont"/>
    <w:link w:val="Heading1180"/>
    <w:rPr>
      <w:rFonts w:ascii="Book Antiqua" w:eastAsia="Book Antiqua" w:hAnsi="Book Antiqua" w:cs="Book Antiqua"/>
      <w:b/>
      <w:bCs/>
      <w:i w:val="0"/>
      <w:iCs w:val="0"/>
      <w:smallCaps w:val="0"/>
      <w:strike w:val="0"/>
      <w:w w:val="100"/>
      <w:sz w:val="17"/>
      <w:szCs w:val="17"/>
      <w:u w:val="none"/>
    </w:rPr>
  </w:style>
  <w:style w:type="character" w:customStyle="1" w:styleId="Bodytext164ptItalic">
    <w:name w:val="Body text (16) + 4 pt;Italic"/>
    <w:basedOn w:val="Bodytext16"/>
    <w:rPr>
      <w:rFonts w:ascii="Book Antiqua" w:eastAsia="Book Antiqua" w:hAnsi="Book Antiqua" w:cs="Book Antiqua"/>
      <w:b/>
      <w:bCs/>
      <w:i/>
      <w:iCs/>
      <w:smallCaps w:val="0"/>
      <w:strike w:val="0"/>
      <w:color w:val="000000"/>
      <w:spacing w:val="0"/>
      <w:w w:val="100"/>
      <w:position w:val="0"/>
      <w:sz w:val="8"/>
      <w:szCs w:val="8"/>
      <w:u w:val="none"/>
      <w:lang w:val="tr-TR" w:eastAsia="tr-TR" w:bidi="tr-TR"/>
    </w:rPr>
  </w:style>
  <w:style w:type="character" w:customStyle="1" w:styleId="Bodytext16Arial45pt">
    <w:name w:val="Body text (16) + Arial;4.5 pt"/>
    <w:basedOn w:val="Bodytext16"/>
    <w:rPr>
      <w:rFonts w:ascii="Arial" w:eastAsia="Arial" w:hAnsi="Arial" w:cs="Arial"/>
      <w:b/>
      <w:bCs/>
      <w:i w:val="0"/>
      <w:iCs w:val="0"/>
      <w:smallCaps w:val="0"/>
      <w:strike w:val="0"/>
      <w:color w:val="000000"/>
      <w:spacing w:val="0"/>
      <w:w w:val="100"/>
      <w:position w:val="0"/>
      <w:sz w:val="9"/>
      <w:szCs w:val="9"/>
      <w:u w:val="none"/>
      <w:lang w:val="tr-TR" w:eastAsia="tr-TR" w:bidi="tr-TR"/>
    </w:rPr>
  </w:style>
  <w:style w:type="character" w:customStyle="1" w:styleId="Bodytext16Sylfaen8ptNotBoldSpacing0ptExact">
    <w:name w:val="Body text (16) + Sylfaen;8 pt;Not Bold;Spacing 0 pt Exact"/>
    <w:basedOn w:val="Bodytext16"/>
    <w:rPr>
      <w:rFonts w:ascii="Sylfaen" w:eastAsia="Sylfaen" w:hAnsi="Sylfaen" w:cs="Sylfaen"/>
      <w:b/>
      <w:bCs/>
      <w:i w:val="0"/>
      <w:iCs w:val="0"/>
      <w:smallCaps w:val="0"/>
      <w:strike w:val="0"/>
      <w:color w:val="000000"/>
      <w:spacing w:val="-10"/>
      <w:w w:val="100"/>
      <w:position w:val="0"/>
      <w:sz w:val="16"/>
      <w:szCs w:val="16"/>
      <w:u w:val="none"/>
      <w:lang w:val="tr-TR" w:eastAsia="tr-TR" w:bidi="tr-TR"/>
    </w:rPr>
  </w:style>
  <w:style w:type="character" w:customStyle="1" w:styleId="Bodytext16Impact5ptNotBoldExact">
    <w:name w:val="Body text (16) + Impact;5 pt;Not Bold Exact"/>
    <w:basedOn w:val="Bodytext16"/>
    <w:rPr>
      <w:rFonts w:ascii="Impact" w:eastAsia="Impact" w:hAnsi="Impact" w:cs="Impact"/>
      <w:b/>
      <w:bCs/>
      <w:i w:val="0"/>
      <w:iCs w:val="0"/>
      <w:smallCaps w:val="0"/>
      <w:strike w:val="0"/>
      <w:color w:val="000000"/>
      <w:spacing w:val="0"/>
      <w:w w:val="100"/>
      <w:position w:val="0"/>
      <w:sz w:val="10"/>
      <w:szCs w:val="10"/>
      <w:u w:val="none"/>
      <w:lang w:val="tr-TR" w:eastAsia="tr-TR" w:bidi="tr-TR"/>
    </w:rPr>
  </w:style>
  <w:style w:type="character" w:customStyle="1" w:styleId="Bodytext16ItalicExact">
    <w:name w:val="Body text (16) + Italic Exact"/>
    <w:basedOn w:val="Bodytext1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42Exact">
    <w:name w:val="Body text (142) Exact"/>
    <w:basedOn w:val="DefaultParagraphFont"/>
    <w:rPr>
      <w:rFonts w:ascii="Book Antiqua" w:eastAsia="Book Antiqua" w:hAnsi="Book Antiqua" w:cs="Book Antiqua"/>
      <w:b/>
      <w:bCs/>
      <w:i w:val="0"/>
      <w:iCs w:val="0"/>
      <w:smallCaps w:val="0"/>
      <w:strike w:val="0"/>
      <w:spacing w:val="10"/>
      <w:sz w:val="14"/>
      <w:szCs w:val="14"/>
      <w:u w:val="none"/>
    </w:rPr>
  </w:style>
  <w:style w:type="character" w:customStyle="1" w:styleId="Bodytext142Exact0">
    <w:name w:val="Body text (142) Exact"/>
    <w:basedOn w:val="Bodytext142"/>
    <w:rPr>
      <w:rFonts w:ascii="Book Antiqua" w:eastAsia="Book Antiqua" w:hAnsi="Book Antiqua" w:cs="Book Antiqua"/>
      <w:b/>
      <w:bCs/>
      <w:i w:val="0"/>
      <w:iCs w:val="0"/>
      <w:smallCaps w:val="0"/>
      <w:strike w:val="0"/>
      <w:spacing w:val="10"/>
      <w:sz w:val="14"/>
      <w:szCs w:val="14"/>
      <w:u w:val="none"/>
    </w:rPr>
  </w:style>
  <w:style w:type="character" w:customStyle="1" w:styleId="Bodytext142Spacing0ptExact">
    <w:name w:val="Body text (142) + Spacing 0 pt Exact"/>
    <w:basedOn w:val="Bodytext142"/>
    <w:rPr>
      <w:rFonts w:ascii="Book Antiqua" w:eastAsia="Book Antiqua" w:hAnsi="Book Antiqua" w:cs="Book Antiqua"/>
      <w:b/>
      <w:bCs/>
      <w:i w:val="0"/>
      <w:iCs w:val="0"/>
      <w:smallCaps w:val="0"/>
      <w:strike w:val="0"/>
      <w:spacing w:val="0"/>
      <w:sz w:val="14"/>
      <w:szCs w:val="14"/>
      <w:u w:val="none"/>
    </w:rPr>
  </w:style>
  <w:style w:type="character" w:customStyle="1" w:styleId="Heading87">
    <w:name w:val="Heading #8 (7)_"/>
    <w:basedOn w:val="DefaultParagraphFont"/>
    <w:link w:val="Heading870"/>
    <w:rPr>
      <w:rFonts w:ascii="Book Antiqua" w:eastAsia="Book Antiqua" w:hAnsi="Book Antiqua" w:cs="Book Antiqua"/>
      <w:b/>
      <w:bCs/>
      <w:i w:val="0"/>
      <w:iCs w:val="0"/>
      <w:smallCaps w:val="0"/>
      <w:strike w:val="0"/>
      <w:sz w:val="17"/>
      <w:szCs w:val="17"/>
      <w:u w:val="none"/>
    </w:rPr>
  </w:style>
  <w:style w:type="character" w:customStyle="1" w:styleId="Headerorfooter394ptNotBoldSpacing0pt">
    <w:name w:val="Header or footer (39) + 4 pt;Not Bold;Spacing 0 pt"/>
    <w:basedOn w:val="Headerorfooter39"/>
    <w:rPr>
      <w:rFonts w:ascii="Book Antiqua" w:eastAsia="Book Antiqua" w:hAnsi="Book Antiqua" w:cs="Book Antiqua"/>
      <w:b/>
      <w:bCs/>
      <w:i w:val="0"/>
      <w:iCs w:val="0"/>
      <w:smallCaps w:val="0"/>
      <w:strike w:val="0"/>
      <w:color w:val="000000"/>
      <w:spacing w:val="10"/>
      <w:w w:val="100"/>
      <w:position w:val="0"/>
      <w:sz w:val="8"/>
      <w:szCs w:val="8"/>
      <w:u w:val="none"/>
      <w:lang w:val="tr-TR" w:eastAsia="tr-TR" w:bidi="tr-TR"/>
    </w:rPr>
  </w:style>
  <w:style w:type="character" w:customStyle="1" w:styleId="Headerorfooter39SegoeUI65pt0">
    <w:name w:val="Header or footer (39) + Segoe UI;6.5 pt"/>
    <w:basedOn w:val="Headerorfooter39"/>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Bodytext16Spacing0pt">
    <w:name w:val="Body text (16) + Spacing 0 pt"/>
    <w:basedOn w:val="Bodytext16"/>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142">
    <w:name w:val="Body text (142)_"/>
    <w:basedOn w:val="DefaultParagraphFont"/>
    <w:link w:val="Bodytext1420"/>
    <w:rPr>
      <w:rFonts w:ascii="Book Antiqua" w:eastAsia="Book Antiqua" w:hAnsi="Book Antiqua" w:cs="Book Antiqua"/>
      <w:b/>
      <w:bCs/>
      <w:i w:val="0"/>
      <w:iCs w:val="0"/>
      <w:smallCaps w:val="0"/>
      <w:strike w:val="0"/>
      <w:spacing w:val="10"/>
      <w:sz w:val="14"/>
      <w:szCs w:val="14"/>
      <w:u w:val="none"/>
    </w:rPr>
  </w:style>
  <w:style w:type="character" w:customStyle="1" w:styleId="Bodytext1675pt1">
    <w:name w:val="Body text (16) + 7.5 pt"/>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675pt2">
    <w:name w:val="Body text (16) + 7.5 pt"/>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43">
    <w:name w:val="Body text (143)_"/>
    <w:basedOn w:val="DefaultParagraphFont"/>
    <w:link w:val="Bodytext1430"/>
    <w:rPr>
      <w:rFonts w:ascii="Sylfaen" w:eastAsia="Sylfaen" w:hAnsi="Sylfaen" w:cs="Sylfaen"/>
      <w:b w:val="0"/>
      <w:bCs w:val="0"/>
      <w:i w:val="0"/>
      <w:iCs w:val="0"/>
      <w:smallCaps w:val="0"/>
      <w:strike w:val="0"/>
      <w:spacing w:val="0"/>
      <w:sz w:val="16"/>
      <w:szCs w:val="16"/>
      <w:u w:val="none"/>
    </w:rPr>
  </w:style>
  <w:style w:type="character" w:customStyle="1" w:styleId="Bodytext144">
    <w:name w:val="Body text (144)_"/>
    <w:basedOn w:val="DefaultParagraphFont"/>
    <w:link w:val="Bodytext1440"/>
    <w:rPr>
      <w:rFonts w:ascii="Book Antiqua" w:eastAsia="Book Antiqua" w:hAnsi="Book Antiqua" w:cs="Book Antiqua"/>
      <w:b/>
      <w:bCs/>
      <w:i w:val="0"/>
      <w:iCs w:val="0"/>
      <w:smallCaps w:val="0"/>
      <w:strike w:val="0"/>
      <w:sz w:val="15"/>
      <w:szCs w:val="15"/>
      <w:u w:val="none"/>
    </w:rPr>
  </w:style>
  <w:style w:type="character" w:customStyle="1" w:styleId="Bodytext1675pt3">
    <w:name w:val="Body text (16) + 7.5 pt"/>
    <w:basedOn w:val="Bodytext1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45">
    <w:name w:val="Body text (145)_"/>
    <w:basedOn w:val="DefaultParagraphFont"/>
    <w:link w:val="Bodytext1450"/>
    <w:rPr>
      <w:rFonts w:ascii="Book Antiqua" w:eastAsia="Book Antiqua" w:hAnsi="Book Antiqua" w:cs="Book Antiqua"/>
      <w:b w:val="0"/>
      <w:bCs w:val="0"/>
      <w:i w:val="0"/>
      <w:iCs w:val="0"/>
      <w:smallCaps w:val="0"/>
      <w:strike w:val="0"/>
      <w:sz w:val="13"/>
      <w:szCs w:val="13"/>
      <w:u w:val="none"/>
    </w:rPr>
  </w:style>
  <w:style w:type="character" w:customStyle="1" w:styleId="Bodytext146">
    <w:name w:val="Body text (146)_"/>
    <w:basedOn w:val="DefaultParagraphFont"/>
    <w:link w:val="Bodytext1460"/>
    <w:rPr>
      <w:rFonts w:ascii="Book Antiqua" w:eastAsia="Book Antiqua" w:hAnsi="Book Antiqua" w:cs="Book Antiqua"/>
      <w:b/>
      <w:bCs/>
      <w:i w:val="0"/>
      <w:iCs w:val="0"/>
      <w:smallCaps w:val="0"/>
      <w:strike w:val="0"/>
      <w:sz w:val="16"/>
      <w:szCs w:val="16"/>
      <w:u w:val="none"/>
    </w:rPr>
  </w:style>
  <w:style w:type="character" w:customStyle="1" w:styleId="Bodytext147Exact">
    <w:name w:val="Body text (147) Exact"/>
    <w:basedOn w:val="DefaultParagraphFont"/>
    <w:link w:val="Bodytext147"/>
    <w:rPr>
      <w:rFonts w:ascii="Segoe UI" w:eastAsia="Segoe UI" w:hAnsi="Segoe UI" w:cs="Segoe UI"/>
      <w:b w:val="0"/>
      <w:bCs w:val="0"/>
      <w:i w:val="0"/>
      <w:iCs w:val="0"/>
      <w:smallCaps w:val="0"/>
      <w:strike w:val="0"/>
      <w:sz w:val="14"/>
      <w:szCs w:val="14"/>
      <w:u w:val="none"/>
    </w:rPr>
  </w:style>
  <w:style w:type="character" w:customStyle="1" w:styleId="Bodytext147BookAntiqua75ptExact">
    <w:name w:val="Body text (147) + Book Antiqua;7.5 pt Exact"/>
    <w:basedOn w:val="Bodytext147Exact"/>
    <w:rPr>
      <w:rFonts w:ascii="Book Antiqua" w:eastAsia="Book Antiqua" w:hAnsi="Book Antiqua" w:cs="Book Antiqua"/>
      <w:b w:val="0"/>
      <w:bCs w:val="0"/>
      <w:i w:val="0"/>
      <w:iCs w:val="0"/>
      <w:smallCaps w:val="0"/>
      <w:strike w:val="0"/>
      <w:color w:val="000000"/>
      <w:spacing w:val="0"/>
      <w:w w:val="100"/>
      <w:position w:val="0"/>
      <w:sz w:val="15"/>
      <w:szCs w:val="15"/>
      <w:u w:val="none"/>
      <w:lang w:val="tr-TR" w:eastAsia="tr-TR" w:bidi="tr-TR"/>
    </w:rPr>
  </w:style>
  <w:style w:type="character" w:customStyle="1" w:styleId="Bodytext487ptNotBoldSpacing0ptExact">
    <w:name w:val="Body text (48) + 7 pt;Not Bold;Spacing 0 pt Exact"/>
    <w:basedOn w:val="Bodytext48"/>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48Spacing0ptExact1">
    <w:name w:val="Body text (48) + Spacing 0 pt Exact"/>
    <w:basedOn w:val="Bodytext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4810ptNotBoldItalicExact">
    <w:name w:val="Body text (48) + 10 pt;Not Bold;Italic Exact"/>
    <w:basedOn w:val="Bodytext48"/>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Bodytext488ptNotBoldExact">
    <w:name w:val="Body text (48) + 8 pt;Not Bold Exact"/>
    <w:basedOn w:val="Bodytext4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49Exact">
    <w:name w:val="Body text (149) Exact"/>
    <w:basedOn w:val="DefaultParagraphFont"/>
    <w:link w:val="Bodytext149"/>
    <w:rPr>
      <w:rFonts w:ascii="Book Antiqua" w:eastAsia="Book Antiqua" w:hAnsi="Book Antiqua" w:cs="Book Antiqua"/>
      <w:b/>
      <w:bCs/>
      <w:i w:val="0"/>
      <w:iCs w:val="0"/>
      <w:smallCaps w:val="0"/>
      <w:strike w:val="0"/>
      <w:spacing w:val="10"/>
      <w:sz w:val="14"/>
      <w:szCs w:val="14"/>
      <w:u w:val="none"/>
    </w:rPr>
  </w:style>
  <w:style w:type="character" w:customStyle="1" w:styleId="Bodytext48Spacing0pt">
    <w:name w:val="Body text (48) + Spacing 0 pt"/>
    <w:basedOn w:val="Bodytext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4810ptNotBoldItalic">
    <w:name w:val="Body text (48) + 10 pt;Not Bold;Italic"/>
    <w:basedOn w:val="Bodytext48"/>
    <w:rPr>
      <w:rFonts w:ascii="Book Antiqua" w:eastAsia="Book Antiqua" w:hAnsi="Book Antiqua" w:cs="Book Antiqua"/>
      <w:b/>
      <w:bCs/>
      <w:i/>
      <w:iCs/>
      <w:smallCaps w:val="0"/>
      <w:strike w:val="0"/>
      <w:color w:val="000000"/>
      <w:spacing w:val="0"/>
      <w:w w:val="100"/>
      <w:position w:val="0"/>
      <w:sz w:val="20"/>
      <w:szCs w:val="20"/>
      <w:u w:val="none"/>
      <w:lang w:val="tr-TR" w:eastAsia="tr-TR" w:bidi="tr-TR"/>
    </w:rPr>
  </w:style>
  <w:style w:type="character" w:customStyle="1" w:styleId="Bodytext488ptNotBold">
    <w:name w:val="Body text (48) + 8 pt;Not Bold"/>
    <w:basedOn w:val="Bodytext4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48">
    <w:name w:val="Body text (148)_"/>
    <w:basedOn w:val="DefaultParagraphFont"/>
    <w:link w:val="Bodytext1480"/>
    <w:rPr>
      <w:rFonts w:ascii="Book Antiqua" w:eastAsia="Book Antiqua" w:hAnsi="Book Antiqua" w:cs="Book Antiqua"/>
      <w:b/>
      <w:bCs/>
      <w:i w:val="0"/>
      <w:iCs w:val="0"/>
      <w:smallCaps w:val="0"/>
      <w:strike w:val="0"/>
      <w:spacing w:val="10"/>
      <w:sz w:val="13"/>
      <w:szCs w:val="13"/>
      <w:u w:val="none"/>
    </w:rPr>
  </w:style>
  <w:style w:type="character" w:customStyle="1" w:styleId="Bodytext53Exact">
    <w:name w:val="Body text (53) Exact"/>
    <w:basedOn w:val="DefaultParagraphFont"/>
    <w:rPr>
      <w:rFonts w:ascii="Book Antiqua" w:eastAsia="Book Antiqua" w:hAnsi="Book Antiqua" w:cs="Book Antiqua"/>
      <w:b/>
      <w:bCs/>
      <w:i w:val="0"/>
      <w:iCs w:val="0"/>
      <w:smallCaps w:val="0"/>
      <w:strike w:val="0"/>
      <w:sz w:val="14"/>
      <w:szCs w:val="14"/>
      <w:u w:val="none"/>
    </w:rPr>
  </w:style>
  <w:style w:type="character" w:customStyle="1" w:styleId="Bodytext150Exact">
    <w:name w:val="Body text (150) Exact"/>
    <w:basedOn w:val="DefaultParagraphFont"/>
    <w:rPr>
      <w:rFonts w:ascii="Book Antiqua" w:eastAsia="Book Antiqua" w:hAnsi="Book Antiqua" w:cs="Book Antiqua"/>
      <w:b/>
      <w:bCs/>
      <w:i/>
      <w:iCs/>
      <w:smallCaps w:val="0"/>
      <w:strike w:val="0"/>
      <w:sz w:val="14"/>
      <w:szCs w:val="14"/>
      <w:u w:val="none"/>
    </w:rPr>
  </w:style>
  <w:style w:type="character" w:customStyle="1" w:styleId="Bodytext150NotItalicExact">
    <w:name w:val="Body text (150) + Not Italic Exact"/>
    <w:basedOn w:val="Bodytext1500"/>
    <w:rPr>
      <w:rFonts w:ascii="Book Antiqua" w:eastAsia="Book Antiqua" w:hAnsi="Book Antiqua" w:cs="Book Antiqua"/>
      <w:b/>
      <w:bCs/>
      <w:i/>
      <w:iCs/>
      <w:smallCaps w:val="0"/>
      <w:strike w:val="0"/>
      <w:sz w:val="14"/>
      <w:szCs w:val="14"/>
      <w:u w:val="none"/>
    </w:rPr>
  </w:style>
  <w:style w:type="character" w:customStyle="1" w:styleId="Bodytext53ItalicExact">
    <w:name w:val="Body text (53) + Italic Exact"/>
    <w:basedOn w:val="Bodytext5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48SegoeUI">
    <w:name w:val="Body text (48) + Segoe UI"/>
    <w:basedOn w:val="Bodytext48"/>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Headerorfooter399pt">
    <w:name w:val="Header or footer (39) + 9 pt"/>
    <w:basedOn w:val="Headerorfooter39"/>
    <w:rPr>
      <w:rFonts w:ascii="Book Antiqua" w:eastAsia="Book Antiqua" w:hAnsi="Book Antiqua" w:cs="Book Antiqua"/>
      <w:b/>
      <w:bCs/>
      <w:i w:val="0"/>
      <w:iCs w:val="0"/>
      <w:smallCaps w:val="0"/>
      <w:strike w:val="0"/>
      <w:color w:val="000000"/>
      <w:spacing w:val="0"/>
      <w:w w:val="100"/>
      <w:position w:val="0"/>
      <w:sz w:val="18"/>
      <w:szCs w:val="18"/>
      <w:u w:val="none"/>
      <w:lang w:val="tr-TR" w:eastAsia="tr-TR" w:bidi="tr-TR"/>
    </w:rPr>
  </w:style>
  <w:style w:type="character" w:customStyle="1" w:styleId="Bodytext5365pt">
    <w:name w:val="Body text (53) + 6.5 pt"/>
    <w:basedOn w:val="Bodytext53"/>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Heading98">
    <w:name w:val="Heading #9 (8)_"/>
    <w:basedOn w:val="DefaultParagraphFont"/>
    <w:link w:val="Heading980"/>
    <w:rPr>
      <w:rFonts w:ascii="Book Antiqua" w:eastAsia="Book Antiqua" w:hAnsi="Book Antiqua" w:cs="Book Antiqua"/>
      <w:b/>
      <w:bCs/>
      <w:i w:val="0"/>
      <w:iCs w:val="0"/>
      <w:smallCaps w:val="0"/>
      <w:strike w:val="0"/>
      <w:sz w:val="17"/>
      <w:szCs w:val="17"/>
      <w:u w:val="none"/>
    </w:rPr>
  </w:style>
  <w:style w:type="character" w:customStyle="1" w:styleId="Bodytext48Tahoma7ptNotBold">
    <w:name w:val="Body text (48) + Tahoma;7 pt;Not Bold"/>
    <w:basedOn w:val="Bodytext48"/>
    <w:rPr>
      <w:rFonts w:ascii="Tahoma" w:eastAsia="Tahoma" w:hAnsi="Tahoma" w:cs="Tahoma"/>
      <w:b/>
      <w:bCs/>
      <w:i w:val="0"/>
      <w:iCs w:val="0"/>
      <w:smallCaps w:val="0"/>
      <w:strike w:val="0"/>
      <w:color w:val="000000"/>
      <w:spacing w:val="0"/>
      <w:w w:val="100"/>
      <w:position w:val="0"/>
      <w:sz w:val="14"/>
      <w:szCs w:val="14"/>
      <w:u w:val="none"/>
      <w:lang w:val="tr-TR" w:eastAsia="tr-TR" w:bidi="tr-TR"/>
    </w:rPr>
  </w:style>
  <w:style w:type="character" w:customStyle="1" w:styleId="Bodytext481">
    <w:name w:val="Body text (48)"/>
    <w:basedOn w:val="Bodytext4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487pt0">
    <w:name w:val="Body text (48) + 7 pt"/>
    <w:basedOn w:val="Bodytext4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8Exact">
    <w:name w:val="Body text (148) Exact"/>
    <w:basedOn w:val="DefaultParagraphFont"/>
    <w:rPr>
      <w:rFonts w:ascii="Book Antiqua" w:eastAsia="Book Antiqua" w:hAnsi="Book Antiqua" w:cs="Book Antiqua"/>
      <w:b/>
      <w:bCs/>
      <w:i w:val="0"/>
      <w:iCs w:val="0"/>
      <w:smallCaps w:val="0"/>
      <w:strike w:val="0"/>
      <w:spacing w:val="10"/>
      <w:sz w:val="13"/>
      <w:szCs w:val="13"/>
      <w:u w:val="none"/>
    </w:rPr>
  </w:style>
  <w:style w:type="character" w:customStyle="1" w:styleId="Bodytext148NotBoldItalicExact">
    <w:name w:val="Body text (148) + Not Bold;Italic Exact"/>
    <w:basedOn w:val="Bodytext148"/>
    <w:rPr>
      <w:rFonts w:ascii="Book Antiqua" w:eastAsia="Book Antiqua" w:hAnsi="Book Antiqua" w:cs="Book Antiqua"/>
      <w:b/>
      <w:bCs/>
      <w:i/>
      <w:iCs/>
      <w:smallCaps w:val="0"/>
      <w:strike w:val="0"/>
      <w:color w:val="000000"/>
      <w:spacing w:val="10"/>
      <w:w w:val="100"/>
      <w:position w:val="0"/>
      <w:sz w:val="13"/>
      <w:szCs w:val="13"/>
      <w:u w:val="none"/>
      <w:lang w:val="tr-TR" w:eastAsia="tr-TR" w:bidi="tr-TR"/>
    </w:rPr>
  </w:style>
  <w:style w:type="character" w:customStyle="1" w:styleId="Bodytext148NotBoldExact">
    <w:name w:val="Body text (148) + Not Bold Exact"/>
    <w:basedOn w:val="Bodytext1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48Spacing0ptExact">
    <w:name w:val="Body text (148) + Spacing 0 pt Exact"/>
    <w:basedOn w:val="Bodytext14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1486ptExact">
    <w:name w:val="Body text (148) + 6 pt Exact"/>
    <w:basedOn w:val="Bodytext148"/>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1466ptItalic">
    <w:name w:val="Body text (146) + 6 pt;Italic"/>
    <w:basedOn w:val="Bodytext146"/>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1467ptSpacing0pt">
    <w:name w:val="Body text (146) + 7 pt;Spacing 0 pt"/>
    <w:basedOn w:val="Bodytext146"/>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53Exact0">
    <w:name w:val="Body text (53) Exact"/>
    <w:basedOn w:val="Bodytext5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5365ptExact">
    <w:name w:val="Body text (53) + 6.5 pt Exact"/>
    <w:basedOn w:val="Bodytext53"/>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538ptItalicSpacing0pt">
    <w:name w:val="Body text (53) + 8 pt;Italic;Spacing 0 pt"/>
    <w:basedOn w:val="Bodytext53"/>
    <w:rPr>
      <w:rFonts w:ascii="Book Antiqua" w:eastAsia="Book Antiqua" w:hAnsi="Book Antiqua" w:cs="Book Antiqua"/>
      <w:b/>
      <w:bCs/>
      <w:i/>
      <w:iCs/>
      <w:smallCaps w:val="0"/>
      <w:strike w:val="0"/>
      <w:color w:val="000000"/>
      <w:spacing w:val="-10"/>
      <w:w w:val="100"/>
      <w:position w:val="0"/>
      <w:sz w:val="16"/>
      <w:szCs w:val="16"/>
      <w:u w:val="none"/>
      <w:lang w:val="tr-TR" w:eastAsia="tr-TR" w:bidi="tr-TR"/>
    </w:rPr>
  </w:style>
  <w:style w:type="character" w:customStyle="1" w:styleId="Bodytext48Spacing1ptExact">
    <w:name w:val="Body text (48) + Spacing 1 pt Exact"/>
    <w:basedOn w:val="Bodytext48"/>
    <w:rPr>
      <w:rFonts w:ascii="Book Antiqua" w:eastAsia="Book Antiqua" w:hAnsi="Book Antiqua" w:cs="Book Antiqua"/>
      <w:b/>
      <w:bCs/>
      <w:i w:val="0"/>
      <w:iCs w:val="0"/>
      <w:smallCaps w:val="0"/>
      <w:strike w:val="0"/>
      <w:color w:val="000000"/>
      <w:spacing w:val="30"/>
      <w:w w:val="100"/>
      <w:position w:val="0"/>
      <w:sz w:val="13"/>
      <w:szCs w:val="13"/>
      <w:u w:val="none"/>
      <w:lang w:val="tr-TR" w:eastAsia="tr-TR" w:bidi="tr-TR"/>
    </w:rPr>
  </w:style>
  <w:style w:type="character" w:customStyle="1" w:styleId="Bodytext48Constantia55ptNotBoldExact0">
    <w:name w:val="Body text (48) + Constantia;5.5 pt;Not Bold Exact"/>
    <w:basedOn w:val="Bodytext48"/>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5375ptSpacing0ptExact">
    <w:name w:val="Body text (53) + 7.5 pt;Spacing 0 pt Exact"/>
    <w:basedOn w:val="Bodytext53"/>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538ptNotBoldExact">
    <w:name w:val="Body text (53) + 8 pt;Not Bold Exact"/>
    <w:basedOn w:val="Bodytext53"/>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Tableofcontents10Exact">
    <w:name w:val="Table of contents (10) Exact"/>
    <w:basedOn w:val="DefaultParagraphFont"/>
    <w:link w:val="Tableofcontents10"/>
    <w:rPr>
      <w:rFonts w:ascii="Book Antiqua" w:eastAsia="Book Antiqua" w:hAnsi="Book Antiqua" w:cs="Book Antiqua"/>
      <w:b/>
      <w:bCs/>
      <w:i w:val="0"/>
      <w:iCs w:val="0"/>
      <w:smallCaps w:val="0"/>
      <w:strike w:val="0"/>
      <w:spacing w:val="10"/>
      <w:sz w:val="13"/>
      <w:szCs w:val="13"/>
      <w:u w:val="none"/>
    </w:rPr>
  </w:style>
  <w:style w:type="character" w:customStyle="1" w:styleId="Tableofcontents107ptSpacing0ptExact">
    <w:name w:val="Table of contents (10) + 7 pt;Spacing 0 pt Exact"/>
    <w:basedOn w:val="Tableofcontents10Exact"/>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Tableofcontents11Exact">
    <w:name w:val="Table of contents (11) Exact"/>
    <w:basedOn w:val="DefaultParagraphFont"/>
    <w:link w:val="Tableofcontents11"/>
    <w:rPr>
      <w:rFonts w:ascii="Book Antiqua" w:eastAsia="Book Antiqua" w:hAnsi="Book Antiqua" w:cs="Book Antiqua"/>
      <w:b/>
      <w:bCs/>
      <w:i w:val="0"/>
      <w:iCs w:val="0"/>
      <w:smallCaps w:val="0"/>
      <w:strike w:val="0"/>
      <w:sz w:val="14"/>
      <w:szCs w:val="14"/>
      <w:u w:val="none"/>
    </w:rPr>
  </w:style>
  <w:style w:type="character" w:customStyle="1" w:styleId="Tableofcontents1165ptSpacing0ptExact">
    <w:name w:val="Table of contents (11) + 6.5 pt;Spacing 0 pt Exact"/>
    <w:basedOn w:val="Tableofcontents11Exact"/>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53TahomaNotBoldExact">
    <w:name w:val="Body text (53) + Tahoma;Not Bold Exact"/>
    <w:basedOn w:val="Bodytext53"/>
    <w:rPr>
      <w:rFonts w:ascii="Tahoma" w:eastAsia="Tahoma" w:hAnsi="Tahoma" w:cs="Tahoma"/>
      <w:b/>
      <w:bCs/>
      <w:i w:val="0"/>
      <w:iCs w:val="0"/>
      <w:smallCaps w:val="0"/>
      <w:strike w:val="0"/>
      <w:color w:val="000000"/>
      <w:spacing w:val="0"/>
      <w:w w:val="100"/>
      <w:position w:val="0"/>
      <w:sz w:val="14"/>
      <w:szCs w:val="14"/>
      <w:u w:val="none"/>
      <w:lang w:val="tr-TR" w:eastAsia="tr-TR" w:bidi="tr-TR"/>
    </w:rPr>
  </w:style>
  <w:style w:type="character" w:customStyle="1" w:styleId="Bodytext4875ptSpacing0pt">
    <w:name w:val="Body text (48) + 7.5 pt;Spacing 0 pt"/>
    <w:basedOn w:val="Bodytext48"/>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487ptItalic">
    <w:name w:val="Body text (48) + 7 pt;Italic"/>
    <w:basedOn w:val="Bodytext4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48NotBoldItalicSpacing0pt">
    <w:name w:val="Body text (48) + Not Bold;Italic;Spacing 0 pt"/>
    <w:basedOn w:val="Bodytext48"/>
    <w:rPr>
      <w:rFonts w:ascii="Book Antiqua" w:eastAsia="Book Antiqua" w:hAnsi="Book Antiqua" w:cs="Book Antiqua"/>
      <w:b/>
      <w:bCs/>
      <w:i/>
      <w:iCs/>
      <w:smallCaps w:val="0"/>
      <w:strike w:val="0"/>
      <w:color w:val="000000"/>
      <w:spacing w:val="10"/>
      <w:w w:val="100"/>
      <w:position w:val="0"/>
      <w:sz w:val="13"/>
      <w:szCs w:val="13"/>
      <w:u w:val="none"/>
      <w:lang w:val="tr-TR" w:eastAsia="tr-TR" w:bidi="tr-TR"/>
    </w:rPr>
  </w:style>
  <w:style w:type="character" w:customStyle="1" w:styleId="Bodytext5375ptSpacing0pt">
    <w:name w:val="Body text (53) + 7.5 pt;Spacing 0 pt"/>
    <w:basedOn w:val="Bodytext53"/>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531">
    <w:name w:val="Body text (53)"/>
    <w:basedOn w:val="Bodytext5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Headerorfooter39TahomaNotBold">
    <w:name w:val="Header or footer (39) + Tahoma;Not Bold"/>
    <w:basedOn w:val="Headerorfooter39"/>
    <w:rPr>
      <w:rFonts w:ascii="Tahoma" w:eastAsia="Tahoma" w:hAnsi="Tahoma" w:cs="Tahoma"/>
      <w:b/>
      <w:bCs/>
      <w:i w:val="0"/>
      <w:iCs w:val="0"/>
      <w:smallCaps w:val="0"/>
      <w:strike w:val="0"/>
      <w:color w:val="000000"/>
      <w:spacing w:val="0"/>
      <w:w w:val="100"/>
      <w:position w:val="0"/>
      <w:sz w:val="14"/>
      <w:szCs w:val="14"/>
      <w:u w:val="none"/>
      <w:lang w:val="tr-TR" w:eastAsia="tr-TR" w:bidi="tr-TR"/>
    </w:rPr>
  </w:style>
  <w:style w:type="character" w:customStyle="1" w:styleId="Bodytext538pt">
    <w:name w:val="Body text (53) + 8 pt"/>
    <w:basedOn w:val="Bodytext53"/>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53SegoeUI85ptSpacing0pt">
    <w:name w:val="Body text (53) + Segoe UI;8.5 pt;Spacing 0 pt"/>
    <w:basedOn w:val="Bodytext53"/>
    <w:rPr>
      <w:rFonts w:ascii="Segoe UI" w:eastAsia="Segoe UI" w:hAnsi="Segoe UI" w:cs="Segoe UI"/>
      <w:b/>
      <w:bCs/>
      <w:i w:val="0"/>
      <w:iCs w:val="0"/>
      <w:smallCaps w:val="0"/>
      <w:strike w:val="0"/>
      <w:color w:val="000000"/>
      <w:spacing w:val="-10"/>
      <w:w w:val="100"/>
      <w:position w:val="0"/>
      <w:sz w:val="17"/>
      <w:szCs w:val="17"/>
      <w:u w:val="none"/>
      <w:lang w:val="tr-TR" w:eastAsia="tr-TR" w:bidi="tr-TR"/>
    </w:rPr>
  </w:style>
  <w:style w:type="character" w:customStyle="1" w:styleId="Bodytext151">
    <w:name w:val="Body text (151)_"/>
    <w:basedOn w:val="DefaultParagraphFont"/>
    <w:link w:val="Bodytext1510"/>
    <w:rPr>
      <w:rFonts w:ascii="Book Antiqua" w:eastAsia="Book Antiqua" w:hAnsi="Book Antiqua" w:cs="Book Antiqua"/>
      <w:b/>
      <w:bCs/>
      <w:i w:val="0"/>
      <w:iCs w:val="0"/>
      <w:smallCaps w:val="0"/>
      <w:strike w:val="0"/>
      <w:sz w:val="14"/>
      <w:szCs w:val="14"/>
      <w:u w:val="none"/>
    </w:rPr>
  </w:style>
  <w:style w:type="character" w:customStyle="1" w:styleId="Bodytext1511">
    <w:name w:val="Body text (151)"/>
    <w:basedOn w:val="Bodytext151"/>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53NotBold">
    <w:name w:val="Body text (53) + Not Bold"/>
    <w:basedOn w:val="Bodytext53"/>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53SmallCaps">
    <w:name w:val="Body text (53) + Small Caps"/>
    <w:basedOn w:val="Bodytext53"/>
    <w:rPr>
      <w:rFonts w:ascii="Book Antiqua" w:eastAsia="Book Antiqua" w:hAnsi="Book Antiqua" w:cs="Book Antiqua"/>
      <w:b/>
      <w:bCs/>
      <w:i w:val="0"/>
      <w:iCs w:val="0"/>
      <w:smallCaps/>
      <w:strike w:val="0"/>
      <w:color w:val="000000"/>
      <w:spacing w:val="0"/>
      <w:w w:val="100"/>
      <w:position w:val="0"/>
      <w:sz w:val="14"/>
      <w:szCs w:val="14"/>
      <w:u w:val="none"/>
      <w:lang w:val="tr-TR" w:eastAsia="tr-TR" w:bidi="tr-TR"/>
    </w:rPr>
  </w:style>
  <w:style w:type="character" w:customStyle="1" w:styleId="Bodytext53Constantia55ptNotBold">
    <w:name w:val="Body text (53) + Constantia;5.5 pt;Not Bold"/>
    <w:basedOn w:val="Bodytext53"/>
    <w:rPr>
      <w:rFonts w:ascii="Constantia" w:eastAsia="Constantia" w:hAnsi="Constantia" w:cs="Constantia"/>
      <w:b/>
      <w:bCs/>
      <w:i w:val="0"/>
      <w:iCs w:val="0"/>
      <w:smallCaps w:val="0"/>
      <w:strike w:val="0"/>
      <w:color w:val="000000"/>
      <w:spacing w:val="0"/>
      <w:w w:val="100"/>
      <w:position w:val="0"/>
      <w:sz w:val="11"/>
      <w:szCs w:val="11"/>
      <w:u w:val="none"/>
      <w:lang w:val="tr-TR" w:eastAsia="tr-TR" w:bidi="tr-TR"/>
    </w:rPr>
  </w:style>
  <w:style w:type="character" w:customStyle="1" w:styleId="Bodytext1467pt">
    <w:name w:val="Body text (146) + 7 pt"/>
    <w:basedOn w:val="Bodytext14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67ptItalic">
    <w:name w:val="Body text (146) + 7 pt;Italic"/>
    <w:basedOn w:val="Bodytext14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46Constantia45ptNotBoldItalic">
    <w:name w:val="Body text (146) + Constantia;4.5 pt;Not Bold;Italic"/>
    <w:basedOn w:val="Bodytext146"/>
    <w:rPr>
      <w:rFonts w:ascii="Constantia" w:eastAsia="Constantia" w:hAnsi="Constantia" w:cs="Constantia"/>
      <w:b/>
      <w:bCs/>
      <w:i/>
      <w:iCs/>
      <w:smallCaps w:val="0"/>
      <w:strike w:val="0"/>
      <w:color w:val="000000"/>
      <w:spacing w:val="0"/>
      <w:w w:val="100"/>
      <w:position w:val="0"/>
      <w:sz w:val="9"/>
      <w:szCs w:val="9"/>
      <w:u w:val="none"/>
      <w:lang w:val="tr-TR" w:eastAsia="tr-TR" w:bidi="tr-TR"/>
    </w:rPr>
  </w:style>
  <w:style w:type="character" w:customStyle="1" w:styleId="Bodytext14665ptSpacing0pt">
    <w:name w:val="Body text (146) + 6.5 pt;Spacing 0 pt"/>
    <w:basedOn w:val="Bodytext146"/>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52">
    <w:name w:val="Body text (152)_"/>
    <w:basedOn w:val="DefaultParagraphFont"/>
    <w:link w:val="Bodytext1520"/>
    <w:rPr>
      <w:rFonts w:ascii="Book Antiqua" w:eastAsia="Book Antiqua" w:hAnsi="Book Antiqua" w:cs="Book Antiqua"/>
      <w:b/>
      <w:bCs/>
      <w:i w:val="0"/>
      <w:iCs w:val="0"/>
      <w:smallCaps w:val="0"/>
      <w:strike w:val="0"/>
      <w:sz w:val="17"/>
      <w:szCs w:val="17"/>
      <w:u w:val="none"/>
    </w:rPr>
  </w:style>
  <w:style w:type="character" w:customStyle="1" w:styleId="Bodytext1500">
    <w:name w:val="Body text (150)_"/>
    <w:basedOn w:val="DefaultParagraphFont"/>
    <w:link w:val="Bodytext1501"/>
    <w:rPr>
      <w:rFonts w:ascii="Book Antiqua" w:eastAsia="Book Antiqua" w:hAnsi="Book Antiqua" w:cs="Book Antiqua"/>
      <w:b/>
      <w:bCs/>
      <w:i/>
      <w:iCs/>
      <w:smallCaps w:val="0"/>
      <w:strike w:val="0"/>
      <w:sz w:val="14"/>
      <w:szCs w:val="14"/>
      <w:u w:val="none"/>
    </w:rPr>
  </w:style>
  <w:style w:type="character" w:customStyle="1" w:styleId="Bodytext150NotItalic">
    <w:name w:val="Body text (150) + Not Italic"/>
    <w:basedOn w:val="Bodytext1500"/>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53">
    <w:name w:val="Body text (153)_"/>
    <w:basedOn w:val="DefaultParagraphFont"/>
    <w:link w:val="Bodytext1530"/>
    <w:rPr>
      <w:rFonts w:ascii="Book Antiqua" w:eastAsia="Book Antiqua" w:hAnsi="Book Antiqua" w:cs="Book Antiqua"/>
      <w:b/>
      <w:bCs/>
      <w:i/>
      <w:iCs/>
      <w:smallCaps w:val="0"/>
      <w:strike w:val="0"/>
      <w:spacing w:val="0"/>
      <w:sz w:val="12"/>
      <w:szCs w:val="12"/>
      <w:u w:val="none"/>
    </w:rPr>
  </w:style>
  <w:style w:type="character" w:customStyle="1" w:styleId="Bodytext1538ptNotItalic">
    <w:name w:val="Body text (153) + 8 pt;Not Italic"/>
    <w:basedOn w:val="Bodytext153"/>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1537ptNotItalic">
    <w:name w:val="Body text (153) + 7 pt;Not Italic"/>
    <w:basedOn w:val="Bodytext15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700">
    <w:name w:val="Body text (70)_"/>
    <w:basedOn w:val="DefaultParagraphFont"/>
    <w:link w:val="Bodytext701"/>
    <w:rPr>
      <w:rFonts w:ascii="Book Antiqua" w:eastAsia="Book Antiqua" w:hAnsi="Book Antiqua" w:cs="Book Antiqua"/>
      <w:b/>
      <w:bCs/>
      <w:i w:val="0"/>
      <w:iCs w:val="0"/>
      <w:smallCaps w:val="0"/>
      <w:strike w:val="0"/>
      <w:sz w:val="15"/>
      <w:szCs w:val="15"/>
      <w:u w:val="none"/>
    </w:rPr>
  </w:style>
  <w:style w:type="character" w:customStyle="1" w:styleId="Bodytext536pt0">
    <w:name w:val="Body text (53) + 6 pt"/>
    <w:basedOn w:val="Bodytext53"/>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Bodytext154">
    <w:name w:val="Body text (154)_"/>
    <w:basedOn w:val="DefaultParagraphFont"/>
    <w:link w:val="Bodytext1540"/>
    <w:rPr>
      <w:rFonts w:ascii="Book Antiqua" w:eastAsia="Book Antiqua" w:hAnsi="Book Antiqua" w:cs="Book Antiqua"/>
      <w:b w:val="0"/>
      <w:bCs w:val="0"/>
      <w:i w:val="0"/>
      <w:iCs w:val="0"/>
      <w:smallCaps w:val="0"/>
      <w:strike w:val="0"/>
      <w:sz w:val="12"/>
      <w:szCs w:val="12"/>
      <w:u w:val="none"/>
    </w:rPr>
  </w:style>
  <w:style w:type="character" w:customStyle="1" w:styleId="Bodytext155">
    <w:name w:val="Body text (155)_"/>
    <w:basedOn w:val="DefaultParagraphFont"/>
    <w:link w:val="Bodytext1550"/>
    <w:rPr>
      <w:rFonts w:ascii="Book Antiqua" w:eastAsia="Book Antiqua" w:hAnsi="Book Antiqua" w:cs="Book Antiqua"/>
      <w:b/>
      <w:bCs/>
      <w:i w:val="0"/>
      <w:iCs w:val="0"/>
      <w:smallCaps w:val="0"/>
      <w:strike w:val="0"/>
      <w:sz w:val="19"/>
      <w:szCs w:val="19"/>
      <w:u w:val="none"/>
    </w:rPr>
  </w:style>
  <w:style w:type="character" w:customStyle="1" w:styleId="Bodytext5375ptNotBold">
    <w:name w:val="Body text (53) + 7.5 pt;Not Bold"/>
    <w:basedOn w:val="Bodytext53"/>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865ptExact">
    <w:name w:val="Body text (18) + 6.5 pt Exact"/>
    <w:basedOn w:val="Bodytext18"/>
    <w:rPr>
      <w:rFonts w:ascii="Constantia" w:eastAsia="Constantia" w:hAnsi="Constantia" w:cs="Constantia"/>
      <w:b/>
      <w:bCs/>
      <w:i w:val="0"/>
      <w:iCs w:val="0"/>
      <w:smallCaps w:val="0"/>
      <w:strike w:val="0"/>
      <w:color w:val="000000"/>
      <w:spacing w:val="0"/>
      <w:w w:val="100"/>
      <w:position w:val="0"/>
      <w:sz w:val="13"/>
      <w:szCs w:val="13"/>
      <w:u w:val="none"/>
      <w:lang w:val="tr-TR" w:eastAsia="tr-TR" w:bidi="tr-TR"/>
    </w:rPr>
  </w:style>
  <w:style w:type="character" w:customStyle="1" w:styleId="Bodytext18BookAntiqua6ptItalicExact">
    <w:name w:val="Body text (18) + Book Antiqua;6 pt;Italic Exact"/>
    <w:basedOn w:val="Bodytext18"/>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153Exact">
    <w:name w:val="Body text (153) Exact"/>
    <w:basedOn w:val="DefaultParagraphFont"/>
    <w:rPr>
      <w:rFonts w:ascii="Book Antiqua" w:eastAsia="Book Antiqua" w:hAnsi="Book Antiqua" w:cs="Book Antiqua"/>
      <w:b/>
      <w:bCs/>
      <w:i/>
      <w:iCs/>
      <w:smallCaps w:val="0"/>
      <w:strike w:val="0"/>
      <w:spacing w:val="0"/>
      <w:sz w:val="12"/>
      <w:szCs w:val="12"/>
      <w:u w:val="none"/>
    </w:rPr>
  </w:style>
  <w:style w:type="character" w:customStyle="1" w:styleId="Bodytext153Exact0">
    <w:name w:val="Body text (153) Exact"/>
    <w:basedOn w:val="Bodytext153"/>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1538ptNotItalicExact">
    <w:name w:val="Body text (153) + 8 pt;Not Italic Exact"/>
    <w:basedOn w:val="Bodytext153"/>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Tableofcontents12Exact">
    <w:name w:val="Table of contents (12) Exact"/>
    <w:basedOn w:val="DefaultParagraphFont"/>
    <w:link w:val="Tableofcontents12"/>
    <w:rPr>
      <w:rFonts w:ascii="Constantia" w:eastAsia="Constantia" w:hAnsi="Constantia" w:cs="Constantia"/>
      <w:b/>
      <w:bCs/>
      <w:i w:val="0"/>
      <w:iCs w:val="0"/>
      <w:smallCaps w:val="0"/>
      <w:strike w:val="0"/>
      <w:sz w:val="15"/>
      <w:szCs w:val="15"/>
      <w:u w:val="none"/>
    </w:rPr>
  </w:style>
  <w:style w:type="character" w:customStyle="1" w:styleId="Bodytext18BookAntiqua7ptNotBoldExact">
    <w:name w:val="Body text (18) + Book Antiqua;7 pt;Not Bold Exac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ItalicExact">
    <w:name w:val="Body text (18) + Italic Exact"/>
    <w:basedOn w:val="Bodytext18"/>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1Exact">
    <w:name w:val="Body text (11) Exact"/>
    <w:basedOn w:val="DefaultParagraphFont"/>
    <w:rPr>
      <w:rFonts w:ascii="Constantia" w:eastAsia="Constantia" w:hAnsi="Constantia" w:cs="Constantia"/>
      <w:b/>
      <w:bCs/>
      <w:i/>
      <w:iCs/>
      <w:smallCaps w:val="0"/>
      <w:strike w:val="0"/>
      <w:sz w:val="15"/>
      <w:szCs w:val="15"/>
      <w:u w:val="none"/>
    </w:rPr>
  </w:style>
  <w:style w:type="character" w:customStyle="1" w:styleId="Bodytext11NotItalicExact">
    <w:name w:val="Body text (11) + Not Italic Exact"/>
    <w:basedOn w:val="Bodytext11"/>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8BookAntiqua8ptExact">
    <w:name w:val="Body text (18) + Book Antiqua;8 pt Exact"/>
    <w:basedOn w:val="Bodytext1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66Exact">
    <w:name w:val="Body text (166) Exact"/>
    <w:basedOn w:val="DefaultParagraphFont"/>
    <w:link w:val="Bodytext1660"/>
    <w:rPr>
      <w:rFonts w:ascii="Book Antiqua" w:eastAsia="Book Antiqua" w:hAnsi="Book Antiqua" w:cs="Book Antiqua"/>
      <w:b/>
      <w:bCs/>
      <w:i w:val="0"/>
      <w:iCs w:val="0"/>
      <w:smallCaps w:val="0"/>
      <w:strike w:val="0"/>
      <w:sz w:val="13"/>
      <w:szCs w:val="13"/>
      <w:u w:val="none"/>
    </w:rPr>
  </w:style>
  <w:style w:type="character" w:customStyle="1" w:styleId="Bodytext146Exact">
    <w:name w:val="Body text (146) Exact"/>
    <w:basedOn w:val="DefaultParagraphFont"/>
    <w:rPr>
      <w:rFonts w:ascii="Book Antiqua" w:eastAsia="Book Antiqua" w:hAnsi="Book Antiqua" w:cs="Book Antiqua"/>
      <w:b/>
      <w:bCs/>
      <w:i w:val="0"/>
      <w:iCs w:val="0"/>
      <w:smallCaps w:val="0"/>
      <w:strike w:val="0"/>
      <w:sz w:val="16"/>
      <w:szCs w:val="16"/>
      <w:u w:val="none"/>
    </w:rPr>
  </w:style>
  <w:style w:type="character" w:customStyle="1" w:styleId="Bodytext1466ptItalicExact">
    <w:name w:val="Body text (146) + 6 pt;Italic Exact"/>
    <w:basedOn w:val="Bodytext146"/>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5365ptItalic">
    <w:name w:val="Body text (53) + 6.5 pt;Italic"/>
    <w:basedOn w:val="Bodytext53"/>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Bodytext5365ptNotBold">
    <w:name w:val="Body text (53) + 6.5 pt;Not Bold"/>
    <w:basedOn w:val="Bodytext53"/>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538pt0">
    <w:name w:val="Body text (53) + 8 pt"/>
    <w:basedOn w:val="Bodytext53"/>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56">
    <w:name w:val="Body text (156)_"/>
    <w:basedOn w:val="DefaultParagraphFont"/>
    <w:link w:val="Bodytext1560"/>
    <w:rPr>
      <w:rFonts w:ascii="Tahoma" w:eastAsia="Tahoma" w:hAnsi="Tahoma" w:cs="Tahoma"/>
      <w:b w:val="0"/>
      <w:bCs w:val="0"/>
      <w:i w:val="0"/>
      <w:iCs w:val="0"/>
      <w:smallCaps w:val="0"/>
      <w:strike w:val="0"/>
      <w:sz w:val="13"/>
      <w:szCs w:val="13"/>
      <w:u w:val="none"/>
    </w:rPr>
  </w:style>
  <w:style w:type="character" w:customStyle="1" w:styleId="Bodytext5365ptSpacing0pt">
    <w:name w:val="Body text (53) + 6.5 pt;Spacing 0 pt"/>
    <w:basedOn w:val="Bodytext53"/>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53Spacing-1pt">
    <w:name w:val="Body text (53) + Spacing -1 pt"/>
    <w:basedOn w:val="Bodytext53"/>
    <w:rPr>
      <w:rFonts w:ascii="Book Antiqua" w:eastAsia="Book Antiqua" w:hAnsi="Book Antiqua" w:cs="Book Antiqua"/>
      <w:b/>
      <w:bCs/>
      <w:i w:val="0"/>
      <w:iCs w:val="0"/>
      <w:smallCaps w:val="0"/>
      <w:strike w:val="0"/>
      <w:color w:val="000000"/>
      <w:spacing w:val="-20"/>
      <w:w w:val="100"/>
      <w:position w:val="0"/>
      <w:sz w:val="14"/>
      <w:szCs w:val="14"/>
      <w:u w:val="none"/>
      <w:lang w:val="tr-TR" w:eastAsia="tr-TR" w:bidi="tr-TR"/>
    </w:rPr>
  </w:style>
  <w:style w:type="character" w:customStyle="1" w:styleId="Heading119">
    <w:name w:val="Heading #11 (9)_"/>
    <w:basedOn w:val="DefaultParagraphFont"/>
    <w:link w:val="Heading1190"/>
    <w:rPr>
      <w:rFonts w:ascii="Book Antiqua" w:eastAsia="Book Antiqua" w:hAnsi="Book Antiqua" w:cs="Book Antiqua"/>
      <w:b/>
      <w:bCs/>
      <w:i w:val="0"/>
      <w:iCs w:val="0"/>
      <w:smallCaps w:val="0"/>
      <w:strike w:val="0"/>
      <w:spacing w:val="10"/>
      <w:sz w:val="15"/>
      <w:szCs w:val="15"/>
      <w:u w:val="none"/>
    </w:rPr>
  </w:style>
  <w:style w:type="character" w:customStyle="1" w:styleId="Bodytext5375ptSpacing0pt0">
    <w:name w:val="Body text (53) + 7.5 pt;Spacing 0 pt"/>
    <w:basedOn w:val="Bodytext53"/>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157">
    <w:name w:val="Body text (157)_"/>
    <w:basedOn w:val="DefaultParagraphFont"/>
    <w:link w:val="Bodytext1570"/>
    <w:rPr>
      <w:rFonts w:ascii="Book Antiqua" w:eastAsia="Book Antiqua" w:hAnsi="Book Antiqua" w:cs="Book Antiqua"/>
      <w:b w:val="0"/>
      <w:bCs w:val="0"/>
      <w:i w:val="0"/>
      <w:iCs w:val="0"/>
      <w:smallCaps w:val="0"/>
      <w:strike w:val="0"/>
      <w:spacing w:val="10"/>
      <w:sz w:val="13"/>
      <w:szCs w:val="13"/>
      <w:u w:val="none"/>
    </w:rPr>
  </w:style>
  <w:style w:type="character" w:customStyle="1" w:styleId="Bodytext157Bold">
    <w:name w:val="Body text (157) + Bold"/>
    <w:basedOn w:val="Bodytext157"/>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487ptSpacing0pt">
    <w:name w:val="Body text (148) + 7 pt;Spacing 0 pt"/>
    <w:basedOn w:val="Bodytext14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88ptItalicSpacing0pt">
    <w:name w:val="Body text (148) + 8 pt;Italic;Spacing 0 pt"/>
    <w:basedOn w:val="Bodytext148"/>
    <w:rPr>
      <w:rFonts w:ascii="Book Antiqua" w:eastAsia="Book Antiqua" w:hAnsi="Book Antiqua" w:cs="Book Antiqua"/>
      <w:b/>
      <w:bCs/>
      <w:i/>
      <w:iCs/>
      <w:smallCaps w:val="0"/>
      <w:strike w:val="0"/>
      <w:color w:val="000000"/>
      <w:spacing w:val="0"/>
      <w:w w:val="100"/>
      <w:position w:val="0"/>
      <w:sz w:val="16"/>
      <w:szCs w:val="16"/>
      <w:u w:val="none"/>
      <w:lang w:val="tr-TR" w:eastAsia="tr-TR" w:bidi="tr-TR"/>
    </w:rPr>
  </w:style>
  <w:style w:type="character" w:customStyle="1" w:styleId="Bodytext1488ptNotBoldSpacing0pt">
    <w:name w:val="Body text (148) + 8 pt;Not Bold;Spacing 0 pt"/>
    <w:basedOn w:val="Bodytext14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488ptSpacing0pt">
    <w:name w:val="Body text (148) + 8 pt;Spacing 0 pt"/>
    <w:basedOn w:val="Bodytext14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486ptItalicSpacing0pt">
    <w:name w:val="Body text (148) + 6 pt;Italic;Spacing 0 pt"/>
    <w:basedOn w:val="Bodytext148"/>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15365ptNotItalicSpacing0pt">
    <w:name w:val="Body text (153) + 6.5 pt;Not Italic;Spacing 0 pt"/>
    <w:basedOn w:val="Bodytext153"/>
    <w:rPr>
      <w:rFonts w:ascii="Book Antiqua" w:eastAsia="Book Antiqua" w:hAnsi="Book Antiqua" w:cs="Book Antiqua"/>
      <w:b/>
      <w:bCs/>
      <w:i/>
      <w:iCs/>
      <w:smallCaps w:val="0"/>
      <w:strike w:val="0"/>
      <w:color w:val="000000"/>
      <w:spacing w:val="10"/>
      <w:w w:val="100"/>
      <w:position w:val="0"/>
      <w:sz w:val="13"/>
      <w:szCs w:val="13"/>
      <w:u w:val="none"/>
      <w:lang w:val="tr-TR" w:eastAsia="tr-TR" w:bidi="tr-TR"/>
    </w:rPr>
  </w:style>
  <w:style w:type="character" w:customStyle="1" w:styleId="Bodytext536ptItalic">
    <w:name w:val="Body text (53) + 6 pt;Italic"/>
    <w:basedOn w:val="Bodytext53"/>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5365ptSpacing0pt0">
    <w:name w:val="Body text (53) + 6.5 pt;Spacing 0 pt"/>
    <w:basedOn w:val="Bodytext53"/>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53NotBoldSpacing0pt">
    <w:name w:val="Body text (53) + Not Bold;Spacing 0 pt"/>
    <w:basedOn w:val="Bodytext53"/>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148NotBold">
    <w:name w:val="Body text (148) + Not Bold"/>
    <w:basedOn w:val="Bodytext1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48NotBoldItalic">
    <w:name w:val="Body text (148) + Not Bold;Italic"/>
    <w:basedOn w:val="Bodytext148"/>
    <w:rPr>
      <w:rFonts w:ascii="Book Antiqua" w:eastAsia="Book Antiqua" w:hAnsi="Book Antiqua" w:cs="Book Antiqua"/>
      <w:b/>
      <w:bCs/>
      <w:i/>
      <w:iCs/>
      <w:smallCaps w:val="0"/>
      <w:strike w:val="0"/>
      <w:color w:val="000000"/>
      <w:spacing w:val="10"/>
      <w:w w:val="100"/>
      <w:position w:val="0"/>
      <w:sz w:val="13"/>
      <w:szCs w:val="13"/>
      <w:u w:val="none"/>
      <w:lang w:val="tr-TR" w:eastAsia="tr-TR" w:bidi="tr-TR"/>
    </w:rPr>
  </w:style>
  <w:style w:type="character" w:customStyle="1" w:styleId="Bodytext158">
    <w:name w:val="Body text (158)_"/>
    <w:basedOn w:val="DefaultParagraphFont"/>
    <w:link w:val="Bodytext1580"/>
    <w:rPr>
      <w:rFonts w:ascii="Book Antiqua" w:eastAsia="Book Antiqua" w:hAnsi="Book Antiqua" w:cs="Book Antiqua"/>
      <w:b w:val="0"/>
      <w:bCs w:val="0"/>
      <w:i w:val="0"/>
      <w:iCs w:val="0"/>
      <w:smallCaps w:val="0"/>
      <w:strike w:val="0"/>
      <w:spacing w:val="10"/>
      <w:sz w:val="13"/>
      <w:szCs w:val="13"/>
      <w:u w:val="none"/>
    </w:rPr>
  </w:style>
  <w:style w:type="character" w:customStyle="1" w:styleId="Bodytext15810ptSpacing0pt">
    <w:name w:val="Body text (158) + 10 pt;Spacing 0 pt"/>
    <w:basedOn w:val="Bodytext158"/>
    <w:rPr>
      <w:rFonts w:ascii="Book Antiqua" w:eastAsia="Book Antiqua" w:hAnsi="Book Antiqua" w:cs="Book Antiqua"/>
      <w:b w:val="0"/>
      <w:bCs w:val="0"/>
      <w:i w:val="0"/>
      <w:iCs w:val="0"/>
      <w:smallCaps w:val="0"/>
      <w:strike w:val="0"/>
      <w:color w:val="000000"/>
      <w:spacing w:val="0"/>
      <w:w w:val="100"/>
      <w:position w:val="0"/>
      <w:sz w:val="20"/>
      <w:szCs w:val="20"/>
      <w:u w:val="none"/>
      <w:lang w:val="tr-TR" w:eastAsia="tr-TR" w:bidi="tr-TR"/>
    </w:rPr>
  </w:style>
  <w:style w:type="character" w:customStyle="1" w:styleId="Bodytext158Bold">
    <w:name w:val="Body text (158) + Bold"/>
    <w:basedOn w:val="Bodytext15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58Spacing-1pt">
    <w:name w:val="Body text (158) + Spacing -1 pt"/>
    <w:basedOn w:val="Bodytext158"/>
    <w:rPr>
      <w:rFonts w:ascii="Book Antiqua" w:eastAsia="Book Antiqua" w:hAnsi="Book Antiqua" w:cs="Book Antiqua"/>
      <w:b w:val="0"/>
      <w:bCs w:val="0"/>
      <w:i w:val="0"/>
      <w:iCs w:val="0"/>
      <w:smallCaps w:val="0"/>
      <w:strike w:val="0"/>
      <w:color w:val="000000"/>
      <w:spacing w:val="-20"/>
      <w:w w:val="100"/>
      <w:position w:val="0"/>
      <w:sz w:val="13"/>
      <w:szCs w:val="13"/>
      <w:u w:val="none"/>
      <w:lang w:val="tr-TR" w:eastAsia="tr-TR" w:bidi="tr-TR"/>
    </w:rPr>
  </w:style>
  <w:style w:type="character" w:customStyle="1" w:styleId="Bodytext1487ptNotBold">
    <w:name w:val="Body text (148) + 7 pt;Not Bold"/>
    <w:basedOn w:val="Bodytext148"/>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159">
    <w:name w:val="Body text (159)_"/>
    <w:basedOn w:val="DefaultParagraphFont"/>
    <w:link w:val="Bodytext1590"/>
    <w:rPr>
      <w:rFonts w:ascii="Segoe UI" w:eastAsia="Segoe UI" w:hAnsi="Segoe UI" w:cs="Segoe UI"/>
      <w:b w:val="0"/>
      <w:bCs w:val="0"/>
      <w:i w:val="0"/>
      <w:iCs w:val="0"/>
      <w:smallCaps w:val="0"/>
      <w:strike w:val="0"/>
      <w:spacing w:val="20"/>
      <w:sz w:val="8"/>
      <w:szCs w:val="8"/>
      <w:u w:val="none"/>
    </w:rPr>
  </w:style>
  <w:style w:type="character" w:customStyle="1" w:styleId="Bodytext1488ptItalicSpacing0pt0">
    <w:name w:val="Body text (148) + 8 pt;Italic;Spacing 0 pt"/>
    <w:basedOn w:val="Bodytext148"/>
    <w:rPr>
      <w:rFonts w:ascii="Book Antiqua" w:eastAsia="Book Antiqua" w:hAnsi="Book Antiqua" w:cs="Book Antiqua"/>
      <w:b/>
      <w:bCs/>
      <w:i/>
      <w:iCs/>
      <w:smallCaps w:val="0"/>
      <w:strike w:val="0"/>
      <w:color w:val="000000"/>
      <w:spacing w:val="-10"/>
      <w:w w:val="100"/>
      <w:position w:val="0"/>
      <w:sz w:val="16"/>
      <w:szCs w:val="16"/>
      <w:u w:val="none"/>
      <w:lang w:val="tr-TR" w:eastAsia="tr-TR" w:bidi="tr-TR"/>
    </w:rPr>
  </w:style>
  <w:style w:type="character" w:customStyle="1" w:styleId="Bodytext14885ptSpacing0pt">
    <w:name w:val="Body text (148) + 8.5 pt;Spacing 0 pt"/>
    <w:basedOn w:val="Bodytext14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600">
    <w:name w:val="Body text (160)_"/>
    <w:basedOn w:val="DefaultParagraphFont"/>
    <w:link w:val="Bodytext1601"/>
    <w:rPr>
      <w:rFonts w:ascii="Trebuchet MS" w:eastAsia="Trebuchet MS" w:hAnsi="Trebuchet MS" w:cs="Trebuchet MS"/>
      <w:b w:val="0"/>
      <w:bCs w:val="0"/>
      <w:i w:val="0"/>
      <w:iCs w:val="0"/>
      <w:smallCaps w:val="0"/>
      <w:strike w:val="0"/>
      <w:spacing w:val="0"/>
      <w:sz w:val="12"/>
      <w:szCs w:val="12"/>
      <w:u w:val="none"/>
    </w:rPr>
  </w:style>
  <w:style w:type="character" w:customStyle="1" w:styleId="Bodytext1610">
    <w:name w:val="Body text (161)_"/>
    <w:basedOn w:val="DefaultParagraphFont"/>
    <w:link w:val="Bodytext1611"/>
    <w:rPr>
      <w:rFonts w:ascii="Trebuchet MS" w:eastAsia="Trebuchet MS" w:hAnsi="Trebuchet MS" w:cs="Trebuchet MS"/>
      <w:b w:val="0"/>
      <w:bCs w:val="0"/>
      <w:i w:val="0"/>
      <w:iCs w:val="0"/>
      <w:smallCaps w:val="0"/>
      <w:strike w:val="0"/>
      <w:sz w:val="15"/>
      <w:szCs w:val="15"/>
      <w:u w:val="none"/>
    </w:rPr>
  </w:style>
  <w:style w:type="character" w:customStyle="1" w:styleId="Bodytext161BookAntiqua105ptBold">
    <w:name w:val="Body text (161) + Book Antiqua;10.5 pt;Bold"/>
    <w:basedOn w:val="Bodytext1610"/>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Bodytext1506ptNotBoldNotItalic">
    <w:name w:val="Body text (150) + 6 pt;Not Bold;Not Italic"/>
    <w:basedOn w:val="Bodytext1500"/>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Bodytext53SegoeUI75ptSpacing0pt">
    <w:name w:val="Body text (53) + Segoe UI;7.5 pt;Spacing 0 pt"/>
    <w:basedOn w:val="Bodytext53"/>
    <w:rPr>
      <w:rFonts w:ascii="Segoe UI" w:eastAsia="Segoe UI" w:hAnsi="Segoe UI" w:cs="Segoe UI"/>
      <w:b/>
      <w:bCs/>
      <w:i w:val="0"/>
      <w:iCs w:val="0"/>
      <w:smallCaps w:val="0"/>
      <w:strike w:val="0"/>
      <w:color w:val="000000"/>
      <w:spacing w:val="-10"/>
      <w:w w:val="100"/>
      <w:position w:val="0"/>
      <w:sz w:val="15"/>
      <w:szCs w:val="15"/>
      <w:u w:val="none"/>
      <w:lang w:val="tr-TR" w:eastAsia="tr-TR" w:bidi="tr-TR"/>
    </w:rPr>
  </w:style>
  <w:style w:type="character" w:customStyle="1" w:styleId="Bodytext53Italic0">
    <w:name w:val="Body text (53) + Italic"/>
    <w:basedOn w:val="Bodytext53"/>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5375ptNotBold0">
    <w:name w:val="Body text (53) + 7.5 pt;Not Bold"/>
    <w:basedOn w:val="Bodytext53"/>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ing1110">
    <w:name w:val="Heading #11 (10)_"/>
    <w:basedOn w:val="DefaultParagraphFont"/>
    <w:link w:val="Heading11100"/>
    <w:rPr>
      <w:rFonts w:ascii="Book Antiqua" w:eastAsia="Book Antiqua" w:hAnsi="Book Antiqua" w:cs="Book Antiqua"/>
      <w:b/>
      <w:bCs/>
      <w:i w:val="0"/>
      <w:iCs w:val="0"/>
      <w:smallCaps w:val="0"/>
      <w:strike w:val="0"/>
      <w:sz w:val="14"/>
      <w:szCs w:val="14"/>
      <w:u w:val="none"/>
    </w:rPr>
  </w:style>
  <w:style w:type="character" w:customStyle="1" w:styleId="Headerorfooter52">
    <w:name w:val="Header or footer (52)_"/>
    <w:basedOn w:val="DefaultParagraphFont"/>
    <w:link w:val="Headerorfooter520"/>
    <w:rPr>
      <w:rFonts w:ascii="Book Antiqua" w:eastAsia="Book Antiqua" w:hAnsi="Book Antiqua" w:cs="Book Antiqua"/>
      <w:b/>
      <w:bCs/>
      <w:i w:val="0"/>
      <w:iCs w:val="0"/>
      <w:smallCaps w:val="0"/>
      <w:strike w:val="0"/>
      <w:sz w:val="14"/>
      <w:szCs w:val="14"/>
      <w:u w:val="none"/>
    </w:rPr>
  </w:style>
  <w:style w:type="character" w:customStyle="1" w:styleId="Headerorfooter5265pt">
    <w:name w:val="Header or footer (52) + 6.5 pt"/>
    <w:basedOn w:val="Headerorfooter52"/>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1865pt">
    <w:name w:val="Body text (18) + 6.5 pt"/>
    <w:basedOn w:val="Bodytext18"/>
    <w:rPr>
      <w:rFonts w:ascii="Constantia" w:eastAsia="Constantia" w:hAnsi="Constantia" w:cs="Constantia"/>
      <w:b/>
      <w:bCs/>
      <w:i w:val="0"/>
      <w:iCs w:val="0"/>
      <w:smallCaps w:val="0"/>
      <w:strike w:val="0"/>
      <w:color w:val="000000"/>
      <w:spacing w:val="0"/>
      <w:w w:val="100"/>
      <w:position w:val="0"/>
      <w:sz w:val="13"/>
      <w:szCs w:val="13"/>
      <w:u w:val="none"/>
      <w:lang w:val="tr-TR" w:eastAsia="tr-TR" w:bidi="tr-TR"/>
    </w:rPr>
  </w:style>
  <w:style w:type="character" w:customStyle="1" w:styleId="Bodytext1620">
    <w:name w:val="Body text (162)_"/>
    <w:basedOn w:val="DefaultParagraphFont"/>
    <w:link w:val="Bodytext1621"/>
    <w:rPr>
      <w:rFonts w:ascii="Arial" w:eastAsia="Arial" w:hAnsi="Arial" w:cs="Arial"/>
      <w:b/>
      <w:bCs/>
      <w:i w:val="0"/>
      <w:iCs w:val="0"/>
      <w:smallCaps w:val="0"/>
      <w:strike w:val="0"/>
      <w:spacing w:val="-10"/>
      <w:sz w:val="15"/>
      <w:szCs w:val="15"/>
      <w:u w:val="none"/>
    </w:rPr>
  </w:style>
  <w:style w:type="character" w:customStyle="1" w:styleId="Bodytext18BookAntiqua7ptNotBoldItalic">
    <w:name w:val="Body text (18) + Book Antiqua;7 pt;Not Bold;Italic"/>
    <w:basedOn w:val="Bodytext18"/>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630">
    <w:name w:val="Body text (163)_"/>
    <w:basedOn w:val="DefaultParagraphFont"/>
    <w:link w:val="Bodytext1631"/>
    <w:rPr>
      <w:rFonts w:ascii="Book Antiqua" w:eastAsia="Book Antiqua" w:hAnsi="Book Antiqua" w:cs="Book Antiqua"/>
      <w:b w:val="0"/>
      <w:bCs w:val="0"/>
      <w:i w:val="0"/>
      <w:iCs w:val="0"/>
      <w:smallCaps w:val="0"/>
      <w:strike w:val="0"/>
      <w:sz w:val="15"/>
      <w:szCs w:val="15"/>
      <w:u w:val="none"/>
    </w:rPr>
  </w:style>
  <w:style w:type="character" w:customStyle="1" w:styleId="Bodytext18BookAntiqua6ptItalic">
    <w:name w:val="Body text (18) + Book Antiqua;6 pt;Italic"/>
    <w:basedOn w:val="Bodytext18"/>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Headerorfooter52TimesNewRomanNotBold">
    <w:name w:val="Header or footer (52) + Times New Roman;Not Bold"/>
    <w:basedOn w:val="Headerorfooter52"/>
    <w:rPr>
      <w:rFonts w:ascii="Times New Roman" w:eastAsia="Times New Roman" w:hAnsi="Times New Roman" w:cs="Times New Roman"/>
      <w:b/>
      <w:bCs/>
      <w:i w:val="0"/>
      <w:iCs w:val="0"/>
      <w:smallCaps w:val="0"/>
      <w:strike w:val="0"/>
      <w:color w:val="000000"/>
      <w:spacing w:val="0"/>
      <w:w w:val="100"/>
      <w:position w:val="0"/>
      <w:sz w:val="14"/>
      <w:szCs w:val="14"/>
      <w:u w:val="none"/>
      <w:lang w:val="tr-TR" w:eastAsia="tr-TR" w:bidi="tr-TR"/>
    </w:rPr>
  </w:style>
  <w:style w:type="character" w:customStyle="1" w:styleId="Bodytext1466ptItalic0">
    <w:name w:val="Body text (146) + 6 pt;Italic"/>
    <w:basedOn w:val="Bodytext146"/>
    <w:rPr>
      <w:rFonts w:ascii="Book Antiqua" w:eastAsia="Book Antiqua" w:hAnsi="Book Antiqua" w:cs="Book Antiqua"/>
      <w:b/>
      <w:bCs/>
      <w:i/>
      <w:iCs/>
      <w:smallCaps w:val="0"/>
      <w:strike w:val="0"/>
      <w:color w:val="000000"/>
      <w:spacing w:val="0"/>
      <w:w w:val="100"/>
      <w:position w:val="0"/>
      <w:sz w:val="12"/>
      <w:szCs w:val="12"/>
      <w:u w:val="none"/>
      <w:lang w:val="tr-TR" w:eastAsia="tr-TR" w:bidi="tr-TR"/>
    </w:rPr>
  </w:style>
  <w:style w:type="character" w:customStyle="1" w:styleId="Headerorfooter52SegoeUI">
    <w:name w:val="Header or footer (52) + Segoe UI"/>
    <w:basedOn w:val="Headerorfooter52"/>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Bodytext1640">
    <w:name w:val="Body text (164)_"/>
    <w:basedOn w:val="DefaultParagraphFont"/>
    <w:link w:val="Bodytext1641"/>
    <w:rPr>
      <w:rFonts w:ascii="Constantia" w:eastAsia="Constantia" w:hAnsi="Constantia" w:cs="Constantia"/>
      <w:b w:val="0"/>
      <w:bCs w:val="0"/>
      <w:i w:val="0"/>
      <w:iCs w:val="0"/>
      <w:smallCaps w:val="0"/>
      <w:strike w:val="0"/>
      <w:spacing w:val="10"/>
      <w:sz w:val="14"/>
      <w:szCs w:val="14"/>
      <w:u w:val="none"/>
    </w:rPr>
  </w:style>
  <w:style w:type="character" w:customStyle="1" w:styleId="Bodytext1650">
    <w:name w:val="Body text (165)_"/>
    <w:basedOn w:val="DefaultParagraphFont"/>
    <w:link w:val="Bodytext1651"/>
    <w:rPr>
      <w:rFonts w:ascii="Book Antiqua" w:eastAsia="Book Antiqua" w:hAnsi="Book Antiqua" w:cs="Book Antiqua"/>
      <w:b/>
      <w:bCs/>
      <w:i w:val="0"/>
      <w:iCs w:val="0"/>
      <w:smallCaps w:val="0"/>
      <w:strike w:val="0"/>
      <w:spacing w:val="10"/>
      <w:sz w:val="12"/>
      <w:szCs w:val="12"/>
      <w:u w:val="none"/>
    </w:rPr>
  </w:style>
  <w:style w:type="character" w:customStyle="1" w:styleId="Bodytext1466ptSpacing0pt">
    <w:name w:val="Body text (146) + 6 pt;Spacing 0 pt"/>
    <w:basedOn w:val="Bodytext146"/>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167">
    <w:name w:val="Body text (167)_"/>
    <w:basedOn w:val="DefaultParagraphFont"/>
    <w:link w:val="Bodytext1670"/>
    <w:rPr>
      <w:rFonts w:ascii="Segoe UI" w:eastAsia="Segoe UI" w:hAnsi="Segoe UI" w:cs="Segoe UI"/>
      <w:b/>
      <w:bCs/>
      <w:i/>
      <w:iCs/>
      <w:smallCaps w:val="0"/>
      <w:strike w:val="0"/>
      <w:sz w:val="14"/>
      <w:szCs w:val="14"/>
      <w:u w:val="none"/>
    </w:rPr>
  </w:style>
  <w:style w:type="character" w:customStyle="1" w:styleId="Bodytext167Calibri85ptNotItalic">
    <w:name w:val="Body text (167) + Calibri;8.5 pt;Not Italic"/>
    <w:basedOn w:val="Bodytext167"/>
    <w:rPr>
      <w:rFonts w:ascii="Calibri" w:eastAsia="Calibri" w:hAnsi="Calibri" w:cs="Calibri"/>
      <w:b/>
      <w:bCs/>
      <w:i/>
      <w:iCs/>
      <w:smallCaps w:val="0"/>
      <w:strike w:val="0"/>
      <w:color w:val="000000"/>
      <w:spacing w:val="0"/>
      <w:w w:val="100"/>
      <w:position w:val="0"/>
      <w:sz w:val="17"/>
      <w:szCs w:val="17"/>
      <w:u w:val="none"/>
      <w:lang w:val="tr-TR" w:eastAsia="tr-TR" w:bidi="tr-TR"/>
    </w:rPr>
  </w:style>
  <w:style w:type="character" w:customStyle="1" w:styleId="Bodytext18BookAntiquaExact">
    <w:name w:val="Body text (18) + Book Antiqua Exact"/>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erorfooter5275pt">
    <w:name w:val="Header or footer (52) + 7.5 pt"/>
    <w:basedOn w:val="Headerorfooter52"/>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Heading88">
    <w:name w:val="Heading #8 (8)_"/>
    <w:basedOn w:val="DefaultParagraphFont"/>
    <w:link w:val="Heading880"/>
    <w:rPr>
      <w:rFonts w:ascii="Book Antiqua" w:eastAsia="Book Antiqua" w:hAnsi="Book Antiqua" w:cs="Book Antiqua"/>
      <w:b/>
      <w:bCs/>
      <w:i w:val="0"/>
      <w:iCs w:val="0"/>
      <w:smallCaps w:val="0"/>
      <w:strike w:val="0"/>
      <w:sz w:val="15"/>
      <w:szCs w:val="15"/>
      <w:u w:val="none"/>
    </w:rPr>
  </w:style>
  <w:style w:type="character" w:customStyle="1" w:styleId="Bodytext168">
    <w:name w:val="Body text (168)_"/>
    <w:basedOn w:val="DefaultParagraphFont"/>
    <w:link w:val="Bodytext1680"/>
    <w:rPr>
      <w:rFonts w:ascii="Segoe UI" w:eastAsia="Segoe UI" w:hAnsi="Segoe UI" w:cs="Segoe UI"/>
      <w:b/>
      <w:bCs/>
      <w:i w:val="0"/>
      <w:iCs w:val="0"/>
      <w:smallCaps w:val="0"/>
      <w:strike w:val="0"/>
      <w:spacing w:val="0"/>
      <w:sz w:val="13"/>
      <w:szCs w:val="13"/>
      <w:u w:val="none"/>
    </w:rPr>
  </w:style>
  <w:style w:type="character" w:customStyle="1" w:styleId="Bodytext146Constantia75ptItalic">
    <w:name w:val="Body text (146) + Constantia;7.5 pt;Italic"/>
    <w:basedOn w:val="Bodytext146"/>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146Constantia75pt">
    <w:name w:val="Body text (146) + Constantia;7.5 pt"/>
    <w:basedOn w:val="Bodytext146"/>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169">
    <w:name w:val="Body text (169)_"/>
    <w:basedOn w:val="DefaultParagraphFont"/>
    <w:link w:val="Bodytext1690"/>
    <w:rPr>
      <w:rFonts w:ascii="Arial" w:eastAsia="Arial" w:hAnsi="Arial" w:cs="Arial"/>
      <w:b/>
      <w:bCs/>
      <w:i w:val="0"/>
      <w:iCs w:val="0"/>
      <w:smallCaps w:val="0"/>
      <w:strike w:val="0"/>
      <w:sz w:val="15"/>
      <w:szCs w:val="15"/>
      <w:u w:val="none"/>
    </w:rPr>
  </w:style>
  <w:style w:type="character" w:customStyle="1" w:styleId="Bodytext146Arial45ptItalic">
    <w:name w:val="Body text (146) + Arial;4.5 pt;Italic"/>
    <w:basedOn w:val="Bodytext146"/>
    <w:rPr>
      <w:rFonts w:ascii="Arial" w:eastAsia="Arial" w:hAnsi="Arial" w:cs="Arial"/>
      <w:b/>
      <w:bCs/>
      <w:i/>
      <w:iCs/>
      <w:smallCaps w:val="0"/>
      <w:strike w:val="0"/>
      <w:color w:val="000000"/>
      <w:spacing w:val="0"/>
      <w:w w:val="100"/>
      <w:position w:val="0"/>
      <w:sz w:val="9"/>
      <w:szCs w:val="9"/>
      <w:u w:val="none"/>
      <w:lang w:val="tr-TR" w:eastAsia="tr-TR" w:bidi="tr-TR"/>
    </w:rPr>
  </w:style>
  <w:style w:type="character" w:customStyle="1" w:styleId="Bodytext146Arial45pt">
    <w:name w:val="Body text (146) + Arial;4.5 pt"/>
    <w:basedOn w:val="Bodytext146"/>
    <w:rPr>
      <w:rFonts w:ascii="Arial" w:eastAsia="Arial" w:hAnsi="Arial" w:cs="Arial"/>
      <w:b/>
      <w:bCs/>
      <w:i w:val="0"/>
      <w:iCs w:val="0"/>
      <w:smallCaps w:val="0"/>
      <w:strike w:val="0"/>
      <w:color w:val="000000"/>
      <w:spacing w:val="0"/>
      <w:w w:val="100"/>
      <w:position w:val="0"/>
      <w:sz w:val="9"/>
      <w:szCs w:val="9"/>
      <w:u w:val="none"/>
      <w:lang w:val="tr-TR" w:eastAsia="tr-TR" w:bidi="tr-TR"/>
    </w:rPr>
  </w:style>
  <w:style w:type="character" w:customStyle="1" w:styleId="Bodytext170">
    <w:name w:val="Body text (170)_"/>
    <w:basedOn w:val="DefaultParagraphFont"/>
    <w:link w:val="Bodytext1700"/>
    <w:rPr>
      <w:rFonts w:ascii="Calibri" w:eastAsia="Calibri" w:hAnsi="Calibri" w:cs="Calibri"/>
      <w:b/>
      <w:bCs/>
      <w:i w:val="0"/>
      <w:iCs w:val="0"/>
      <w:smallCaps w:val="0"/>
      <w:strike w:val="0"/>
      <w:sz w:val="22"/>
      <w:szCs w:val="22"/>
      <w:u w:val="none"/>
    </w:rPr>
  </w:style>
  <w:style w:type="character" w:customStyle="1" w:styleId="Bodytext487ptNotBold0">
    <w:name w:val="Body text (48) + 7 pt;Not Bold"/>
    <w:basedOn w:val="Bodytext4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8Constantia75ptItalic">
    <w:name w:val="Body text (48) + Constantia;7.5 pt;Italic"/>
    <w:basedOn w:val="Bodytext48"/>
    <w:rPr>
      <w:rFonts w:ascii="Constantia" w:eastAsia="Constantia" w:hAnsi="Constantia" w:cs="Constantia"/>
      <w:b/>
      <w:bCs/>
      <w:i/>
      <w:iCs/>
      <w:smallCaps w:val="0"/>
      <w:strike w:val="0"/>
      <w:color w:val="000000"/>
      <w:spacing w:val="0"/>
      <w:w w:val="100"/>
      <w:position w:val="0"/>
      <w:sz w:val="15"/>
      <w:szCs w:val="15"/>
      <w:u w:val="none"/>
      <w:lang w:val="tr-TR" w:eastAsia="tr-TR" w:bidi="tr-TR"/>
    </w:rPr>
  </w:style>
  <w:style w:type="character" w:customStyle="1" w:styleId="Bodytext48NotBoldSpacing0pt0">
    <w:name w:val="Body text (48) + Not Bold;Spacing 0 pt"/>
    <w:basedOn w:val="Bodytext48"/>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71">
    <w:name w:val="Body text (171)_"/>
    <w:basedOn w:val="DefaultParagraphFont"/>
    <w:link w:val="Bodytext1710"/>
    <w:rPr>
      <w:rFonts w:ascii="Book Antiqua" w:eastAsia="Book Antiqua" w:hAnsi="Book Antiqua" w:cs="Book Antiqua"/>
      <w:b w:val="0"/>
      <w:bCs w:val="0"/>
      <w:i w:val="0"/>
      <w:iCs w:val="0"/>
      <w:smallCaps w:val="0"/>
      <w:strike w:val="0"/>
      <w:spacing w:val="10"/>
      <w:sz w:val="13"/>
      <w:szCs w:val="13"/>
      <w:u w:val="none"/>
    </w:rPr>
  </w:style>
  <w:style w:type="character" w:customStyle="1" w:styleId="Bodytext171SmallCaps">
    <w:name w:val="Body text (171) + Small Caps"/>
    <w:basedOn w:val="Bodytext171"/>
    <w:rPr>
      <w:rFonts w:ascii="Book Antiqua" w:eastAsia="Book Antiqua" w:hAnsi="Book Antiqua" w:cs="Book Antiqua"/>
      <w:b w:val="0"/>
      <w:bCs w:val="0"/>
      <w:i w:val="0"/>
      <w:iCs w:val="0"/>
      <w:smallCaps/>
      <w:strike w:val="0"/>
      <w:color w:val="000000"/>
      <w:spacing w:val="10"/>
      <w:w w:val="100"/>
      <w:position w:val="0"/>
      <w:sz w:val="13"/>
      <w:szCs w:val="13"/>
      <w:u w:val="none"/>
      <w:lang w:val="tr-TR" w:eastAsia="tr-TR" w:bidi="tr-TR"/>
    </w:rPr>
  </w:style>
  <w:style w:type="character" w:customStyle="1" w:styleId="Bodytext1302">
    <w:name w:val="Body text (130)"/>
    <w:basedOn w:val="Bodytext1300"/>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Bodytext1303">
    <w:name w:val="Body text (130)"/>
    <w:basedOn w:val="Bodytext1300"/>
    <w:rPr>
      <w:rFonts w:ascii="Book Antiqua" w:eastAsia="Book Antiqua" w:hAnsi="Book Antiqua" w:cs="Book Antiqua"/>
      <w:b w:val="0"/>
      <w:bCs w:val="0"/>
      <w:i/>
      <w:iCs/>
      <w:smallCaps w:val="0"/>
      <w:strike w:val="0"/>
      <w:color w:val="000000"/>
      <w:spacing w:val="0"/>
      <w:w w:val="100"/>
      <w:position w:val="0"/>
      <w:sz w:val="14"/>
      <w:szCs w:val="14"/>
      <w:u w:val="none"/>
      <w:lang w:val="tr-TR" w:eastAsia="tr-TR" w:bidi="tr-TR"/>
    </w:rPr>
  </w:style>
  <w:style w:type="character" w:customStyle="1" w:styleId="Bodytext151Exact">
    <w:name w:val="Body text (151) Exact"/>
    <w:basedOn w:val="DefaultParagraphFont"/>
    <w:rPr>
      <w:rFonts w:ascii="Book Antiqua" w:eastAsia="Book Antiqua" w:hAnsi="Book Antiqua" w:cs="Book Antiqua"/>
      <w:b/>
      <w:bCs/>
      <w:i w:val="0"/>
      <w:iCs w:val="0"/>
      <w:smallCaps w:val="0"/>
      <w:strike w:val="0"/>
      <w:sz w:val="14"/>
      <w:szCs w:val="14"/>
      <w:u w:val="none"/>
    </w:rPr>
  </w:style>
  <w:style w:type="character" w:customStyle="1" w:styleId="Bodytext15165ptExact">
    <w:name w:val="Body text (151) + 6.5 pt Exact"/>
    <w:basedOn w:val="Bodytext151"/>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151Constantia75ptExact">
    <w:name w:val="Body text (151) + Constantia;7.5 pt Exact"/>
    <w:basedOn w:val="Bodytext15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172Exact">
    <w:name w:val="Body text (172) Exact"/>
    <w:basedOn w:val="DefaultParagraphFont"/>
    <w:link w:val="Bodytext172"/>
    <w:rPr>
      <w:rFonts w:ascii="Book Antiqua" w:eastAsia="Book Antiqua" w:hAnsi="Book Antiqua" w:cs="Book Antiqua"/>
      <w:b/>
      <w:bCs/>
      <w:i w:val="0"/>
      <w:iCs w:val="0"/>
      <w:smallCaps w:val="0"/>
      <w:strike w:val="0"/>
      <w:sz w:val="14"/>
      <w:szCs w:val="14"/>
      <w:u w:val="none"/>
    </w:rPr>
  </w:style>
  <w:style w:type="character" w:customStyle="1" w:styleId="Bodytext172Constantia6ptExact">
    <w:name w:val="Body text (172) + Constantia;6 pt Exact"/>
    <w:basedOn w:val="Bodytext172Exact"/>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172Calibri55ptItalicExact">
    <w:name w:val="Body text (172) + Calibri;5.5 pt;Italic Exact"/>
    <w:basedOn w:val="Bodytext172Exact"/>
    <w:rPr>
      <w:rFonts w:ascii="Calibri" w:eastAsia="Calibri" w:hAnsi="Calibri" w:cs="Calibri"/>
      <w:b/>
      <w:bCs/>
      <w:i/>
      <w:iCs/>
      <w:smallCaps w:val="0"/>
      <w:strike w:val="0"/>
      <w:color w:val="000000"/>
      <w:spacing w:val="0"/>
      <w:w w:val="100"/>
      <w:position w:val="0"/>
      <w:sz w:val="11"/>
      <w:szCs w:val="11"/>
      <w:u w:val="none"/>
      <w:lang w:val="tr-TR" w:eastAsia="tr-TR" w:bidi="tr-TR"/>
    </w:rPr>
  </w:style>
  <w:style w:type="character" w:customStyle="1" w:styleId="Bodytext18BookAntiqua7ptExact0">
    <w:name w:val="Body text (18) + Book Antiqua;7 pt Exac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BookAntiquaExact0">
    <w:name w:val="Body text (18) + Book Antiqua Exact"/>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8BookAntiqua7ptExact1">
    <w:name w:val="Body text (18) + Book Antiqua;7 pt Exac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BookAntiqua65ptExact">
    <w:name w:val="Body text (18) + Book Antiqua;6.5 pt Exact"/>
    <w:basedOn w:val="Bodytext1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15175ptNotBoldExact">
    <w:name w:val="Body text (151) + 7.5 pt;Not Bold Exact"/>
    <w:basedOn w:val="Bodytext15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515ptItalicExact">
    <w:name w:val="Body text (151) + 5 pt;Italic Exact"/>
    <w:basedOn w:val="Bodytext151"/>
    <w:rPr>
      <w:rFonts w:ascii="Book Antiqua" w:eastAsia="Book Antiqua" w:hAnsi="Book Antiqua" w:cs="Book Antiqua"/>
      <w:b/>
      <w:bCs/>
      <w:i/>
      <w:iCs/>
      <w:smallCaps w:val="0"/>
      <w:strike w:val="0"/>
      <w:color w:val="000000"/>
      <w:spacing w:val="0"/>
      <w:w w:val="100"/>
      <w:position w:val="0"/>
      <w:sz w:val="10"/>
      <w:szCs w:val="10"/>
      <w:u w:val="none"/>
      <w:lang w:val="tr-TR" w:eastAsia="tr-TR" w:bidi="tr-TR"/>
    </w:rPr>
  </w:style>
  <w:style w:type="character" w:customStyle="1" w:styleId="Bodytext151Constantia65ptExact">
    <w:name w:val="Body text (151) + Constantia;6.5 pt Exact"/>
    <w:basedOn w:val="Bodytext151"/>
    <w:rPr>
      <w:rFonts w:ascii="Constantia" w:eastAsia="Constantia" w:hAnsi="Constantia" w:cs="Constantia"/>
      <w:b/>
      <w:bCs/>
      <w:i w:val="0"/>
      <w:iCs w:val="0"/>
      <w:smallCaps w:val="0"/>
      <w:strike w:val="0"/>
      <w:color w:val="000000"/>
      <w:spacing w:val="0"/>
      <w:w w:val="100"/>
      <w:position w:val="0"/>
      <w:sz w:val="13"/>
      <w:szCs w:val="13"/>
      <w:u w:val="none"/>
      <w:lang w:val="tr-TR" w:eastAsia="tr-TR" w:bidi="tr-TR"/>
    </w:rPr>
  </w:style>
  <w:style w:type="character" w:customStyle="1" w:styleId="Bodytext15175ptExact">
    <w:name w:val="Body text (151) + 7.5 pt Exact"/>
    <w:basedOn w:val="Bodytext151"/>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518ptExact">
    <w:name w:val="Body text (151) + 8 pt Exact"/>
    <w:basedOn w:val="Bodytext151"/>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51SegoeUI">
    <w:name w:val="Body text (151) + Segoe UI"/>
    <w:basedOn w:val="Bodytext151"/>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Bodytext151Constantia">
    <w:name w:val="Body text (151) + Constantia"/>
    <w:basedOn w:val="Bodytext151"/>
    <w:rPr>
      <w:rFonts w:ascii="Constantia" w:eastAsia="Constantia" w:hAnsi="Constantia" w:cs="Constantia"/>
      <w:b/>
      <w:bCs/>
      <w:i w:val="0"/>
      <w:iCs w:val="0"/>
      <w:smallCaps w:val="0"/>
      <w:strike w:val="0"/>
      <w:color w:val="000000"/>
      <w:spacing w:val="0"/>
      <w:w w:val="100"/>
      <w:position w:val="0"/>
      <w:sz w:val="14"/>
      <w:szCs w:val="14"/>
      <w:u w:val="none"/>
      <w:lang w:val="tr-TR" w:eastAsia="tr-TR" w:bidi="tr-TR"/>
    </w:rPr>
  </w:style>
  <w:style w:type="character" w:customStyle="1" w:styleId="Bodytext151Constantia75pt">
    <w:name w:val="Body text (151) + Constantia;7.5 pt"/>
    <w:basedOn w:val="Bodytext151"/>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1515ptItalic">
    <w:name w:val="Body text (151) + 5 pt;Italic"/>
    <w:basedOn w:val="Bodytext151"/>
    <w:rPr>
      <w:rFonts w:ascii="Book Antiqua" w:eastAsia="Book Antiqua" w:hAnsi="Book Antiqua" w:cs="Book Antiqua"/>
      <w:b/>
      <w:bCs/>
      <w:i/>
      <w:iCs/>
      <w:smallCaps w:val="0"/>
      <w:strike w:val="0"/>
      <w:color w:val="000000"/>
      <w:spacing w:val="0"/>
      <w:w w:val="100"/>
      <w:position w:val="0"/>
      <w:sz w:val="10"/>
      <w:szCs w:val="10"/>
      <w:u w:val="none"/>
      <w:lang w:val="tr-TR" w:eastAsia="tr-TR" w:bidi="tr-TR"/>
    </w:rPr>
  </w:style>
  <w:style w:type="character" w:customStyle="1" w:styleId="Bodytext151SegoeUI9pt">
    <w:name w:val="Body text (151) + Segoe UI;9 pt"/>
    <w:basedOn w:val="Bodytext151"/>
    <w:rPr>
      <w:rFonts w:ascii="Segoe UI" w:eastAsia="Segoe UI" w:hAnsi="Segoe UI" w:cs="Segoe UI"/>
      <w:b/>
      <w:bCs/>
      <w:i w:val="0"/>
      <w:iCs w:val="0"/>
      <w:smallCaps w:val="0"/>
      <w:strike w:val="0"/>
      <w:color w:val="000000"/>
      <w:spacing w:val="0"/>
      <w:w w:val="100"/>
      <w:position w:val="0"/>
      <w:sz w:val="18"/>
      <w:szCs w:val="18"/>
      <w:u w:val="none"/>
      <w:lang w:val="tr-TR" w:eastAsia="tr-TR" w:bidi="tr-TR"/>
    </w:rPr>
  </w:style>
  <w:style w:type="character" w:customStyle="1" w:styleId="Heading92Constantia6pt0">
    <w:name w:val="Heading #9 (2) + Constantia;6 pt"/>
    <w:basedOn w:val="Heading92"/>
    <w:rPr>
      <w:rFonts w:ascii="Constantia" w:eastAsia="Constantia" w:hAnsi="Constantia" w:cs="Constantia"/>
      <w:b/>
      <w:bCs/>
      <w:i w:val="0"/>
      <w:iCs w:val="0"/>
      <w:smallCaps w:val="0"/>
      <w:strike w:val="0"/>
      <w:color w:val="000000"/>
      <w:spacing w:val="0"/>
      <w:w w:val="100"/>
      <w:position w:val="0"/>
      <w:sz w:val="12"/>
      <w:szCs w:val="12"/>
      <w:u w:val="none"/>
      <w:lang w:val="tr-TR" w:eastAsia="tr-TR" w:bidi="tr-TR"/>
    </w:rPr>
  </w:style>
  <w:style w:type="character" w:customStyle="1" w:styleId="Bodytext18BookAntiqua7ptNotBold0">
    <w:name w:val="Body text (18) + Book Antiqua;7 pt;Not Bold"/>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8ArialUnicodeMS21ptNotBoldItalicSpacing-2pt">
    <w:name w:val="Body text (18) + Arial Unicode MS;21 pt;Not Bold;Italic;Spacing -2 pt"/>
    <w:basedOn w:val="Bodytext18"/>
    <w:rPr>
      <w:rFonts w:ascii="Arial Unicode MS" w:eastAsia="Arial Unicode MS" w:hAnsi="Arial Unicode MS" w:cs="Arial Unicode MS"/>
      <w:b/>
      <w:bCs/>
      <w:i/>
      <w:iCs/>
      <w:smallCaps w:val="0"/>
      <w:strike w:val="0"/>
      <w:color w:val="000000"/>
      <w:spacing w:val="-40"/>
      <w:w w:val="100"/>
      <w:position w:val="0"/>
      <w:sz w:val="42"/>
      <w:szCs w:val="42"/>
      <w:u w:val="none"/>
      <w:lang w:val="tr-TR" w:eastAsia="tr-TR" w:bidi="tr-TR"/>
    </w:rPr>
  </w:style>
  <w:style w:type="character" w:customStyle="1" w:styleId="Bodytext18BookAntiqua85pt1">
    <w:name w:val="Body text (18) + Book Antiqua;8.5 pt"/>
    <w:basedOn w:val="Bodytext18"/>
    <w:rPr>
      <w:rFonts w:ascii="Book Antiqua" w:eastAsia="Book Antiqua" w:hAnsi="Book Antiqua" w:cs="Book Antiqua"/>
      <w:b/>
      <w:bCs/>
      <w:i w:val="0"/>
      <w:iCs w:val="0"/>
      <w:smallCaps w:val="0"/>
      <w:strike w:val="0"/>
      <w:color w:val="000000"/>
      <w:spacing w:val="0"/>
      <w:w w:val="100"/>
      <w:position w:val="0"/>
      <w:sz w:val="17"/>
      <w:szCs w:val="17"/>
      <w:u w:val="none"/>
      <w:lang w:val="tr-TR" w:eastAsia="tr-TR" w:bidi="tr-TR"/>
    </w:rPr>
  </w:style>
  <w:style w:type="character" w:customStyle="1" w:styleId="Bodytext18BookAntiqua8pt1">
    <w:name w:val="Body text (18) + Book Antiqua;8 pt"/>
    <w:basedOn w:val="Bodytext18"/>
    <w:rPr>
      <w:rFonts w:ascii="Book Antiqua" w:eastAsia="Book Antiqua" w:hAnsi="Book Antiqua" w:cs="Book Antiqua"/>
      <w:b/>
      <w:bCs/>
      <w:i w:val="0"/>
      <w:iCs w:val="0"/>
      <w:smallCaps w:val="0"/>
      <w:strike w:val="0"/>
      <w:color w:val="000000"/>
      <w:spacing w:val="0"/>
      <w:w w:val="100"/>
      <w:position w:val="0"/>
      <w:sz w:val="16"/>
      <w:szCs w:val="16"/>
      <w:u w:val="none"/>
      <w:lang w:val="tr-TR" w:eastAsia="tr-TR" w:bidi="tr-TR"/>
    </w:rPr>
  </w:style>
  <w:style w:type="character" w:customStyle="1" w:styleId="Bodytext18BookAntiqua7pt1">
    <w:name w:val="Body text (18) + Book Antiqua;7 pt"/>
    <w:basedOn w:val="Bodytext1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6SmallCapsExact">
    <w:name w:val="Body text (146) + Small Caps Exact"/>
    <w:basedOn w:val="Bodytext146"/>
    <w:rPr>
      <w:rFonts w:ascii="Book Antiqua" w:eastAsia="Book Antiqua" w:hAnsi="Book Antiqua" w:cs="Book Antiqua"/>
      <w:b/>
      <w:bCs/>
      <w:i w:val="0"/>
      <w:iCs w:val="0"/>
      <w:smallCaps/>
      <w:strike w:val="0"/>
      <w:color w:val="000000"/>
      <w:spacing w:val="0"/>
      <w:w w:val="100"/>
      <w:position w:val="0"/>
      <w:sz w:val="16"/>
      <w:szCs w:val="16"/>
      <w:u w:val="none"/>
      <w:lang w:val="tr-TR" w:eastAsia="tr-TR" w:bidi="tr-TR"/>
    </w:rPr>
  </w:style>
  <w:style w:type="character" w:customStyle="1" w:styleId="Bodytext14665ptExact">
    <w:name w:val="Body text (146) + 6.5 pt Exact"/>
    <w:basedOn w:val="Bodytext146"/>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Headerorfooter52NotBold">
    <w:name w:val="Header or footer (52) + Not Bold"/>
    <w:basedOn w:val="Headerorfooter52"/>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146Arial75pt">
    <w:name w:val="Body text (146) + Arial;7.5 pt"/>
    <w:basedOn w:val="Bodytext146"/>
    <w:rPr>
      <w:rFonts w:ascii="Arial" w:eastAsia="Arial" w:hAnsi="Arial" w:cs="Arial"/>
      <w:b/>
      <w:bCs/>
      <w:i w:val="0"/>
      <w:iCs w:val="0"/>
      <w:smallCaps w:val="0"/>
      <w:strike w:val="0"/>
      <w:color w:val="000000"/>
      <w:spacing w:val="0"/>
      <w:w w:val="100"/>
      <w:position w:val="0"/>
      <w:sz w:val="15"/>
      <w:szCs w:val="15"/>
      <w:u w:val="none"/>
      <w:lang w:val="tr-TR" w:eastAsia="tr-TR" w:bidi="tr-TR"/>
    </w:rPr>
  </w:style>
  <w:style w:type="character" w:customStyle="1" w:styleId="Heading99">
    <w:name w:val="Heading #9 (9)_"/>
    <w:basedOn w:val="DefaultParagraphFont"/>
    <w:link w:val="Heading990"/>
    <w:rPr>
      <w:rFonts w:ascii="Constantia" w:eastAsia="Constantia" w:hAnsi="Constantia" w:cs="Constantia"/>
      <w:b/>
      <w:bCs/>
      <w:i w:val="0"/>
      <w:iCs w:val="0"/>
      <w:smallCaps w:val="0"/>
      <w:strike w:val="0"/>
      <w:spacing w:val="40"/>
      <w:sz w:val="26"/>
      <w:szCs w:val="26"/>
      <w:u w:val="none"/>
    </w:rPr>
  </w:style>
  <w:style w:type="character" w:customStyle="1" w:styleId="Bodytext173">
    <w:name w:val="Body text (173)_"/>
    <w:basedOn w:val="DefaultParagraphFont"/>
    <w:link w:val="Bodytext1730"/>
    <w:rPr>
      <w:rFonts w:ascii="Book Antiqua" w:eastAsia="Book Antiqua" w:hAnsi="Book Antiqua" w:cs="Book Antiqua"/>
      <w:b/>
      <w:bCs/>
      <w:i w:val="0"/>
      <w:iCs w:val="0"/>
      <w:smallCaps w:val="0"/>
      <w:strike w:val="0"/>
      <w:sz w:val="15"/>
      <w:szCs w:val="15"/>
      <w:u w:val="none"/>
    </w:rPr>
  </w:style>
  <w:style w:type="character" w:customStyle="1" w:styleId="Heading910">
    <w:name w:val="Heading #9 (10)_"/>
    <w:basedOn w:val="DefaultParagraphFont"/>
    <w:link w:val="Heading9100"/>
    <w:rPr>
      <w:rFonts w:ascii="Book Antiqua" w:eastAsia="Book Antiqua" w:hAnsi="Book Antiqua" w:cs="Book Antiqua"/>
      <w:b w:val="0"/>
      <w:bCs w:val="0"/>
      <w:i w:val="0"/>
      <w:iCs w:val="0"/>
      <w:smallCaps w:val="0"/>
      <w:strike w:val="0"/>
      <w:sz w:val="15"/>
      <w:szCs w:val="15"/>
      <w:u w:val="none"/>
    </w:rPr>
  </w:style>
  <w:style w:type="character" w:customStyle="1" w:styleId="Bodytext14665ptNotBold">
    <w:name w:val="Body text (146) + 6.5 pt;Not Bold"/>
    <w:basedOn w:val="Bodytext146"/>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Heading911">
    <w:name w:val="Heading #9 (11)_"/>
    <w:basedOn w:val="DefaultParagraphFont"/>
    <w:link w:val="Heading9110"/>
    <w:rPr>
      <w:rFonts w:ascii="Constantia" w:eastAsia="Constantia" w:hAnsi="Constantia" w:cs="Constantia"/>
      <w:b/>
      <w:bCs/>
      <w:i w:val="0"/>
      <w:iCs w:val="0"/>
      <w:smallCaps w:val="0"/>
      <w:strike w:val="0"/>
      <w:sz w:val="15"/>
      <w:szCs w:val="15"/>
      <w:u w:val="none"/>
    </w:rPr>
  </w:style>
  <w:style w:type="character" w:customStyle="1" w:styleId="Bodytext174">
    <w:name w:val="Body text (174)_"/>
    <w:basedOn w:val="DefaultParagraphFont"/>
    <w:link w:val="Bodytext1740"/>
    <w:rPr>
      <w:rFonts w:ascii="Segoe UI" w:eastAsia="Segoe UI" w:hAnsi="Segoe UI" w:cs="Segoe UI"/>
      <w:b w:val="0"/>
      <w:bCs w:val="0"/>
      <w:i w:val="0"/>
      <w:iCs w:val="0"/>
      <w:smallCaps w:val="0"/>
      <w:strike w:val="0"/>
      <w:spacing w:val="10"/>
      <w:sz w:val="11"/>
      <w:szCs w:val="11"/>
      <w:u w:val="none"/>
    </w:rPr>
  </w:style>
  <w:style w:type="character" w:customStyle="1" w:styleId="Bodytext16565pt">
    <w:name w:val="Body text (165) + 6.5 pt"/>
    <w:basedOn w:val="Bodytext1650"/>
    <w:rPr>
      <w:rFonts w:ascii="Book Antiqua" w:eastAsia="Book Antiqua" w:hAnsi="Book Antiqua" w:cs="Book Antiqua"/>
      <w:b/>
      <w:bCs/>
      <w:i w:val="0"/>
      <w:iCs w:val="0"/>
      <w:smallCaps w:val="0"/>
      <w:strike w:val="0"/>
      <w:color w:val="000000"/>
      <w:spacing w:val="10"/>
      <w:w w:val="100"/>
      <w:position w:val="0"/>
      <w:sz w:val="13"/>
      <w:szCs w:val="13"/>
      <w:u w:val="none"/>
      <w:lang w:val="tr-TR" w:eastAsia="tr-TR" w:bidi="tr-TR"/>
    </w:rPr>
  </w:style>
  <w:style w:type="character" w:customStyle="1" w:styleId="Bodytext1657ptNotBoldSpacing0pt">
    <w:name w:val="Body text (165) + 7 pt;Not Bold;Spacing 0 pt"/>
    <w:basedOn w:val="Bodytext1650"/>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8Arial45ptItalic">
    <w:name w:val="Body text (48) + Arial;4.5 pt;Italic"/>
    <w:basedOn w:val="Bodytext48"/>
    <w:rPr>
      <w:rFonts w:ascii="Arial" w:eastAsia="Arial" w:hAnsi="Arial" w:cs="Arial"/>
      <w:b/>
      <w:bCs/>
      <w:i/>
      <w:iCs/>
      <w:smallCaps w:val="0"/>
      <w:strike w:val="0"/>
      <w:color w:val="000000"/>
      <w:spacing w:val="0"/>
      <w:w w:val="100"/>
      <w:position w:val="0"/>
      <w:sz w:val="9"/>
      <w:szCs w:val="9"/>
      <w:u w:val="none"/>
      <w:lang w:val="tr-TR" w:eastAsia="tr-TR" w:bidi="tr-TR"/>
    </w:rPr>
  </w:style>
  <w:style w:type="character" w:customStyle="1" w:styleId="Bodytext18BookAntiqua65ptNotBoldExact">
    <w:name w:val="Body text (18) + Book Antiqua;6.5 pt;Not Bold Exact"/>
    <w:basedOn w:val="Bodytext1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48Exact0">
    <w:name w:val="Body text (48) Exact"/>
    <w:basedOn w:val="Bodytext4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Bodytext48SegoeUI4ptItalicSpacing0ptExact">
    <w:name w:val="Body text (48) + Segoe UI;4 pt;Italic;Spacing 0 pt Exact"/>
    <w:basedOn w:val="Bodytext48"/>
    <w:rPr>
      <w:rFonts w:ascii="Segoe UI" w:eastAsia="Segoe UI" w:hAnsi="Segoe UI" w:cs="Segoe UI"/>
      <w:b/>
      <w:bCs/>
      <w:i/>
      <w:iCs/>
      <w:smallCaps w:val="0"/>
      <w:strike w:val="0"/>
      <w:color w:val="000000"/>
      <w:spacing w:val="10"/>
      <w:w w:val="100"/>
      <w:position w:val="0"/>
      <w:sz w:val="8"/>
      <w:szCs w:val="8"/>
      <w:u w:val="none"/>
      <w:lang w:val="tr-TR" w:eastAsia="tr-TR" w:bidi="tr-TR"/>
    </w:rPr>
  </w:style>
  <w:style w:type="character" w:customStyle="1" w:styleId="Bodytext48SegoeUI6ptExact">
    <w:name w:val="Body text (48) + Segoe UI;6 pt Exact"/>
    <w:basedOn w:val="Bodytext48"/>
    <w:rPr>
      <w:rFonts w:ascii="Segoe UI" w:eastAsia="Segoe UI" w:hAnsi="Segoe UI" w:cs="Segoe UI"/>
      <w:b/>
      <w:bCs/>
      <w:i w:val="0"/>
      <w:iCs w:val="0"/>
      <w:smallCaps w:val="0"/>
      <w:strike w:val="0"/>
      <w:color w:val="000000"/>
      <w:spacing w:val="0"/>
      <w:w w:val="100"/>
      <w:position w:val="0"/>
      <w:sz w:val="12"/>
      <w:szCs w:val="12"/>
      <w:u w:val="none"/>
      <w:lang w:val="tr-TR" w:eastAsia="tr-TR" w:bidi="tr-TR"/>
    </w:rPr>
  </w:style>
  <w:style w:type="character" w:customStyle="1" w:styleId="Bodytext175">
    <w:name w:val="Body text (175)_"/>
    <w:basedOn w:val="DefaultParagraphFont"/>
    <w:link w:val="Bodytext1750"/>
    <w:rPr>
      <w:rFonts w:ascii="Book Antiqua" w:eastAsia="Book Antiqua" w:hAnsi="Book Antiqua" w:cs="Book Antiqua"/>
      <w:b w:val="0"/>
      <w:bCs w:val="0"/>
      <w:i w:val="0"/>
      <w:iCs w:val="0"/>
      <w:smallCaps w:val="0"/>
      <w:strike w:val="0"/>
      <w:sz w:val="16"/>
      <w:szCs w:val="16"/>
      <w:u w:val="none"/>
    </w:rPr>
  </w:style>
  <w:style w:type="character" w:customStyle="1" w:styleId="Bodytext18BookAntiquaNotBold1">
    <w:name w:val="Body text (18) + Book Antiqua;Not Bold"/>
    <w:basedOn w:val="Bodytext18"/>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482">
    <w:name w:val="Body text (48)"/>
    <w:basedOn w:val="Bodytext48"/>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Headerorfooter56">
    <w:name w:val="Header or footer (56)_"/>
    <w:basedOn w:val="DefaultParagraphFont"/>
    <w:link w:val="Headerorfooter560"/>
    <w:rPr>
      <w:rFonts w:ascii="Book Antiqua" w:eastAsia="Book Antiqua" w:hAnsi="Book Antiqua" w:cs="Book Antiqua"/>
      <w:b/>
      <w:bCs/>
      <w:i w:val="0"/>
      <w:iCs w:val="0"/>
      <w:smallCaps w:val="0"/>
      <w:strike w:val="0"/>
      <w:sz w:val="13"/>
      <w:szCs w:val="13"/>
      <w:u w:val="none"/>
    </w:rPr>
  </w:style>
  <w:style w:type="character" w:customStyle="1" w:styleId="Headerorfooter56Garamond45ptNotBoldItalic">
    <w:name w:val="Header or footer (56) + Garamond;4.5 pt;Not Bold;Italic"/>
    <w:basedOn w:val="Headerorfooter56"/>
    <w:rPr>
      <w:rFonts w:ascii="Garamond" w:eastAsia="Garamond" w:hAnsi="Garamond" w:cs="Garamond"/>
      <w:b/>
      <w:bCs/>
      <w:i/>
      <w:iCs/>
      <w:smallCaps w:val="0"/>
      <w:strike w:val="0"/>
      <w:color w:val="000000"/>
      <w:spacing w:val="0"/>
      <w:w w:val="100"/>
      <w:position w:val="0"/>
      <w:sz w:val="9"/>
      <w:szCs w:val="9"/>
      <w:u w:val="none"/>
      <w:lang w:val="tr-TR" w:eastAsia="tr-TR" w:bidi="tr-TR"/>
    </w:rPr>
  </w:style>
  <w:style w:type="character" w:customStyle="1" w:styleId="Bodytext4875ptNotBoldSpacing0pt">
    <w:name w:val="Body text (48) + 7.5 pt;Not Bold;Spacing 0 pt"/>
    <w:basedOn w:val="Bodytext48"/>
    <w:rPr>
      <w:rFonts w:ascii="Book Antiqua" w:eastAsia="Book Antiqua" w:hAnsi="Book Antiqua" w:cs="Book Antiqua"/>
      <w:b/>
      <w:bCs/>
      <w:i w:val="0"/>
      <w:iCs w:val="0"/>
      <w:smallCaps w:val="0"/>
      <w:strike w:val="0"/>
      <w:color w:val="000000"/>
      <w:spacing w:val="10"/>
      <w:w w:val="100"/>
      <w:position w:val="0"/>
      <w:sz w:val="15"/>
      <w:szCs w:val="15"/>
      <w:u w:val="none"/>
      <w:lang w:val="tr-TR" w:eastAsia="tr-TR" w:bidi="tr-TR"/>
    </w:rPr>
  </w:style>
  <w:style w:type="character" w:customStyle="1" w:styleId="Bodytext13075ptBold">
    <w:name w:val="Body text (130) + 7.5 pt;Bold"/>
    <w:basedOn w:val="Bodytext1300"/>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Bodytext13065ptBoldNotItalic0">
    <w:name w:val="Body text (130) + 6.5 pt;Bold;Not Italic"/>
    <w:basedOn w:val="Bodytext1300"/>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character" w:customStyle="1" w:styleId="Bodytext176">
    <w:name w:val="Body text (176)_"/>
    <w:basedOn w:val="DefaultParagraphFont"/>
    <w:link w:val="Bodytext1760"/>
    <w:rPr>
      <w:rFonts w:ascii="Book Antiqua" w:eastAsia="Book Antiqua" w:hAnsi="Book Antiqua" w:cs="Book Antiqua"/>
      <w:b/>
      <w:bCs/>
      <w:i w:val="0"/>
      <w:iCs w:val="0"/>
      <w:smallCaps w:val="0"/>
      <w:strike w:val="0"/>
      <w:sz w:val="15"/>
      <w:szCs w:val="15"/>
      <w:u w:val="none"/>
    </w:rPr>
  </w:style>
  <w:style w:type="character" w:customStyle="1" w:styleId="Bodytext176Italic">
    <w:name w:val="Body text (176) + Italic"/>
    <w:basedOn w:val="Bodytext176"/>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Bodytext176ItalicSmallCaps">
    <w:name w:val="Body text (176) + Italic;Small Caps"/>
    <w:basedOn w:val="Bodytext176"/>
    <w:rPr>
      <w:rFonts w:ascii="Book Antiqua" w:eastAsia="Book Antiqua" w:hAnsi="Book Antiqua" w:cs="Book Antiqua"/>
      <w:b/>
      <w:bCs/>
      <w:i/>
      <w:iCs/>
      <w:smallCaps/>
      <w:strike w:val="0"/>
      <w:color w:val="000000"/>
      <w:spacing w:val="0"/>
      <w:w w:val="100"/>
      <w:position w:val="0"/>
      <w:sz w:val="15"/>
      <w:szCs w:val="15"/>
      <w:u w:val="none"/>
      <w:lang w:val="tr-TR" w:eastAsia="tr-TR" w:bidi="tr-TR"/>
    </w:rPr>
  </w:style>
  <w:style w:type="character" w:customStyle="1" w:styleId="Bodytext177">
    <w:name w:val="Body text (177)_"/>
    <w:basedOn w:val="DefaultParagraphFont"/>
    <w:link w:val="Bodytext1770"/>
    <w:rPr>
      <w:rFonts w:ascii="Book Antiqua" w:eastAsia="Book Antiqua" w:hAnsi="Book Antiqua" w:cs="Book Antiqua"/>
      <w:b/>
      <w:bCs/>
      <w:i/>
      <w:iCs/>
      <w:smallCaps w:val="0"/>
      <w:strike w:val="0"/>
      <w:sz w:val="15"/>
      <w:szCs w:val="15"/>
      <w:u w:val="none"/>
    </w:rPr>
  </w:style>
  <w:style w:type="character" w:customStyle="1" w:styleId="Bodytext177NotItalic">
    <w:name w:val="Body text (177) + Not Italic"/>
    <w:basedOn w:val="Bodytext177"/>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Bodytext16575ptNotBoldSpacing1pt">
    <w:name w:val="Body text (165) + 7.5 pt;Not Bold;Spacing 1 pt"/>
    <w:basedOn w:val="Bodytext1650"/>
    <w:rPr>
      <w:rFonts w:ascii="Book Antiqua" w:eastAsia="Book Antiqua" w:hAnsi="Book Antiqua" w:cs="Book Antiqua"/>
      <w:b/>
      <w:bCs/>
      <w:i w:val="0"/>
      <w:iCs w:val="0"/>
      <w:smallCaps w:val="0"/>
      <w:strike w:val="0"/>
      <w:color w:val="000000"/>
      <w:spacing w:val="20"/>
      <w:w w:val="100"/>
      <w:position w:val="0"/>
      <w:sz w:val="15"/>
      <w:szCs w:val="15"/>
      <w:u w:val="none"/>
      <w:lang w:val="tr-TR" w:eastAsia="tr-TR" w:bidi="tr-TR"/>
    </w:rPr>
  </w:style>
  <w:style w:type="character" w:customStyle="1" w:styleId="Bodytext1655ptNotBoldSmallCapsSpacing1pt">
    <w:name w:val="Body text (165) + 5 pt;Not Bold;Small Caps;Spacing 1 pt"/>
    <w:basedOn w:val="Bodytext1650"/>
    <w:rPr>
      <w:rFonts w:ascii="Book Antiqua" w:eastAsia="Book Antiqua" w:hAnsi="Book Antiqua" w:cs="Book Antiqua"/>
      <w:b/>
      <w:bCs/>
      <w:i w:val="0"/>
      <w:iCs w:val="0"/>
      <w:smallCaps/>
      <w:strike w:val="0"/>
      <w:color w:val="000000"/>
      <w:spacing w:val="20"/>
      <w:w w:val="100"/>
      <w:position w:val="0"/>
      <w:sz w:val="10"/>
      <w:szCs w:val="10"/>
      <w:u w:val="none"/>
      <w:lang w:val="tr-TR" w:eastAsia="tr-TR" w:bidi="tr-TR"/>
    </w:rPr>
  </w:style>
  <w:style w:type="character" w:customStyle="1" w:styleId="Bodytext165Italic">
    <w:name w:val="Body text (165) + Italic"/>
    <w:basedOn w:val="Bodytext1650"/>
    <w:rPr>
      <w:rFonts w:ascii="Book Antiqua" w:eastAsia="Book Antiqua" w:hAnsi="Book Antiqua" w:cs="Book Antiqua"/>
      <w:b/>
      <w:bCs/>
      <w:i/>
      <w:iCs/>
      <w:smallCaps w:val="0"/>
      <w:strike w:val="0"/>
      <w:color w:val="000000"/>
      <w:spacing w:val="10"/>
      <w:w w:val="100"/>
      <w:position w:val="0"/>
      <w:sz w:val="12"/>
      <w:szCs w:val="12"/>
      <w:u w:val="none"/>
      <w:lang w:val="tr-TR" w:eastAsia="tr-TR" w:bidi="tr-TR"/>
    </w:rPr>
  </w:style>
  <w:style w:type="character" w:customStyle="1" w:styleId="Bodytext178">
    <w:name w:val="Body text (178)_"/>
    <w:basedOn w:val="DefaultParagraphFont"/>
    <w:link w:val="Bodytext1780"/>
    <w:rPr>
      <w:rFonts w:ascii="Sylfaen" w:eastAsia="Sylfaen" w:hAnsi="Sylfaen" w:cs="Sylfaen"/>
      <w:b w:val="0"/>
      <w:bCs w:val="0"/>
      <w:i w:val="0"/>
      <w:iCs w:val="0"/>
      <w:smallCaps w:val="0"/>
      <w:strike w:val="0"/>
      <w:sz w:val="15"/>
      <w:szCs w:val="15"/>
      <w:u w:val="none"/>
    </w:rPr>
  </w:style>
  <w:style w:type="character" w:customStyle="1" w:styleId="Bodytext176Exact">
    <w:name w:val="Body text (176) Exact"/>
    <w:basedOn w:val="DefaultParagraphFont"/>
    <w:rPr>
      <w:rFonts w:ascii="Book Antiqua" w:eastAsia="Book Antiqua" w:hAnsi="Book Antiqua" w:cs="Book Antiqua"/>
      <w:b/>
      <w:bCs/>
      <w:i w:val="0"/>
      <w:iCs w:val="0"/>
      <w:smallCaps w:val="0"/>
      <w:strike w:val="0"/>
      <w:sz w:val="15"/>
      <w:szCs w:val="15"/>
      <w:u w:val="none"/>
    </w:rPr>
  </w:style>
  <w:style w:type="character" w:customStyle="1" w:styleId="Bodytext1767ptNotBoldItalicExact">
    <w:name w:val="Body text (176) + 7 pt;Not Bold;Italic Exact"/>
    <w:basedOn w:val="Bodytext176"/>
    <w:rPr>
      <w:rFonts w:ascii="Book Antiqua" w:eastAsia="Book Antiqua" w:hAnsi="Book Antiqua" w:cs="Book Antiqua"/>
      <w:b/>
      <w:bCs/>
      <w:i/>
      <w:iCs/>
      <w:smallCaps w:val="0"/>
      <w:strike w:val="0"/>
      <w:color w:val="000000"/>
      <w:spacing w:val="0"/>
      <w:w w:val="100"/>
      <w:position w:val="0"/>
      <w:sz w:val="14"/>
      <w:szCs w:val="14"/>
      <w:u w:val="none"/>
      <w:lang w:val="tr-TR" w:eastAsia="tr-TR" w:bidi="tr-TR"/>
    </w:rPr>
  </w:style>
  <w:style w:type="character" w:customStyle="1" w:styleId="Bodytext17665ptExact">
    <w:name w:val="Body text (176) + 6.5 pt Exact"/>
    <w:basedOn w:val="Bodytext176"/>
    <w:rPr>
      <w:rFonts w:ascii="Book Antiqua" w:eastAsia="Book Antiqua" w:hAnsi="Book Antiqua" w:cs="Book Antiqua"/>
      <w:b/>
      <w:bCs/>
      <w:i w:val="0"/>
      <w:iCs w:val="0"/>
      <w:smallCaps w:val="0"/>
      <w:strike w:val="0"/>
      <w:color w:val="000000"/>
      <w:spacing w:val="0"/>
      <w:w w:val="100"/>
      <w:position w:val="0"/>
      <w:sz w:val="13"/>
      <w:szCs w:val="13"/>
      <w:u w:val="none"/>
      <w:lang w:val="tr-TR" w:eastAsia="tr-TR" w:bidi="tr-TR"/>
    </w:rPr>
  </w:style>
  <w:style w:type="character" w:customStyle="1" w:styleId="Tableofcontents13Exact">
    <w:name w:val="Table of contents (13) Exact"/>
    <w:basedOn w:val="DefaultParagraphFont"/>
    <w:link w:val="Tableofcontents13"/>
    <w:rPr>
      <w:rFonts w:ascii="Book Antiqua" w:eastAsia="Book Antiqua" w:hAnsi="Book Antiqua" w:cs="Book Antiqua"/>
      <w:b/>
      <w:bCs/>
      <w:i w:val="0"/>
      <w:iCs w:val="0"/>
      <w:smallCaps w:val="0"/>
      <w:strike w:val="0"/>
      <w:sz w:val="15"/>
      <w:szCs w:val="15"/>
      <w:u w:val="none"/>
    </w:rPr>
  </w:style>
  <w:style w:type="character" w:customStyle="1" w:styleId="Tableofcontents13FranklinGothicBook6ptNotBoldExact">
    <w:name w:val="Table of contents (13) + Franklin Gothic Book;6 pt;Not Bold Exact"/>
    <w:basedOn w:val="Tableofcontents13Exact"/>
    <w:rPr>
      <w:rFonts w:ascii="Franklin Gothic Book" w:eastAsia="Franklin Gothic Book" w:hAnsi="Franklin Gothic Book" w:cs="Franklin Gothic Book"/>
      <w:b/>
      <w:bCs/>
      <w:i w:val="0"/>
      <w:iCs w:val="0"/>
      <w:smallCaps w:val="0"/>
      <w:strike w:val="0"/>
      <w:color w:val="000000"/>
      <w:spacing w:val="0"/>
      <w:w w:val="100"/>
      <w:position w:val="0"/>
      <w:sz w:val="12"/>
      <w:szCs w:val="12"/>
      <w:u w:val="none"/>
      <w:lang w:val="tr-TR" w:eastAsia="tr-TR" w:bidi="tr-TR"/>
    </w:rPr>
  </w:style>
  <w:style w:type="character" w:customStyle="1" w:styleId="Bodytext176ItalicExact">
    <w:name w:val="Body text (176) + Italic Exact"/>
    <w:basedOn w:val="Bodytext176"/>
    <w:rPr>
      <w:rFonts w:ascii="Book Antiqua" w:eastAsia="Book Antiqua" w:hAnsi="Book Antiqua" w:cs="Book Antiqua"/>
      <w:b/>
      <w:bCs/>
      <w:i/>
      <w:iCs/>
      <w:smallCaps w:val="0"/>
      <w:strike w:val="0"/>
      <w:color w:val="000000"/>
      <w:spacing w:val="0"/>
      <w:w w:val="100"/>
      <w:position w:val="0"/>
      <w:sz w:val="15"/>
      <w:szCs w:val="15"/>
      <w:u w:val="none"/>
      <w:lang w:val="tr-TR" w:eastAsia="tr-TR" w:bidi="tr-TR"/>
    </w:rPr>
  </w:style>
  <w:style w:type="character" w:customStyle="1" w:styleId="Bodytext1767ptExact">
    <w:name w:val="Body text (176) + 7 pt Exact"/>
    <w:basedOn w:val="Bodytext176"/>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60Exact">
    <w:name w:val="Body text (60) Exact"/>
    <w:basedOn w:val="DefaultParagraphFont"/>
    <w:rPr>
      <w:rFonts w:ascii="Segoe UI" w:eastAsia="Segoe UI" w:hAnsi="Segoe UI" w:cs="Segoe UI"/>
      <w:b/>
      <w:bCs/>
      <w:i w:val="0"/>
      <w:iCs w:val="0"/>
      <w:smallCaps w:val="0"/>
      <w:strike w:val="0"/>
      <w:sz w:val="26"/>
      <w:szCs w:val="26"/>
      <w:u w:val="none"/>
    </w:rPr>
  </w:style>
  <w:style w:type="character" w:customStyle="1" w:styleId="Bodytext60Spacing0ptExact">
    <w:name w:val="Body text (60) + Spacing 0 pt Exact"/>
    <w:basedOn w:val="Bodytext60"/>
    <w:rPr>
      <w:rFonts w:ascii="Segoe UI" w:eastAsia="Segoe UI" w:hAnsi="Segoe UI" w:cs="Segoe UI"/>
      <w:b/>
      <w:bCs/>
      <w:i w:val="0"/>
      <w:iCs w:val="0"/>
      <w:smallCaps w:val="0"/>
      <w:strike w:val="0"/>
      <w:color w:val="000000"/>
      <w:spacing w:val="-10"/>
      <w:w w:val="100"/>
      <w:position w:val="0"/>
      <w:sz w:val="26"/>
      <w:szCs w:val="26"/>
      <w:u w:val="none"/>
      <w:lang w:val="tr-TR" w:eastAsia="tr-TR" w:bidi="tr-TR"/>
    </w:rPr>
  </w:style>
  <w:style w:type="character" w:customStyle="1" w:styleId="Bodytext179Exact">
    <w:name w:val="Body text (179) Exact"/>
    <w:basedOn w:val="DefaultParagraphFont"/>
    <w:rPr>
      <w:rFonts w:ascii="Book Antiqua" w:eastAsia="Book Antiqua" w:hAnsi="Book Antiqua" w:cs="Book Antiqua"/>
      <w:b/>
      <w:bCs/>
      <w:i w:val="0"/>
      <w:iCs w:val="0"/>
      <w:smallCaps w:val="0"/>
      <w:strike w:val="0"/>
      <w:sz w:val="14"/>
      <w:szCs w:val="14"/>
      <w:u w:val="none"/>
    </w:rPr>
  </w:style>
  <w:style w:type="character" w:customStyle="1" w:styleId="Bodytext17975ptExact">
    <w:name w:val="Body text (179) + 7.5 pt Exact"/>
    <w:basedOn w:val="Bodytext179"/>
    <w:rPr>
      <w:rFonts w:ascii="Book Antiqua" w:eastAsia="Book Antiqua" w:hAnsi="Book Antiqua" w:cs="Book Antiqua"/>
      <w:b/>
      <w:bCs/>
      <w:i w:val="0"/>
      <w:iCs w:val="0"/>
      <w:smallCaps w:val="0"/>
      <w:strike w:val="0"/>
      <w:sz w:val="15"/>
      <w:szCs w:val="15"/>
      <w:u w:val="none"/>
    </w:rPr>
  </w:style>
  <w:style w:type="character" w:customStyle="1" w:styleId="Bodytext179">
    <w:name w:val="Body text (179)_"/>
    <w:basedOn w:val="DefaultParagraphFont"/>
    <w:link w:val="Bodytext1790"/>
    <w:rPr>
      <w:rFonts w:ascii="Book Antiqua" w:eastAsia="Book Antiqua" w:hAnsi="Book Antiqua" w:cs="Book Antiqua"/>
      <w:b/>
      <w:bCs/>
      <w:i w:val="0"/>
      <w:iCs w:val="0"/>
      <w:smallCaps w:val="0"/>
      <w:strike w:val="0"/>
      <w:sz w:val="14"/>
      <w:szCs w:val="14"/>
      <w:u w:val="none"/>
    </w:rPr>
  </w:style>
  <w:style w:type="character" w:customStyle="1" w:styleId="Bodytext17975pt">
    <w:name w:val="Body text (179) + 7.5 pt"/>
    <w:basedOn w:val="Bodytext179"/>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79Constantia10pt">
    <w:name w:val="Body text (179) + Constantia;10 pt"/>
    <w:basedOn w:val="Bodytext179"/>
    <w:rPr>
      <w:rFonts w:ascii="Constantia" w:eastAsia="Constantia" w:hAnsi="Constantia" w:cs="Constantia"/>
      <w:b/>
      <w:bCs/>
      <w:i w:val="0"/>
      <w:iCs w:val="0"/>
      <w:smallCaps w:val="0"/>
      <w:strike w:val="0"/>
      <w:color w:val="000000"/>
      <w:spacing w:val="0"/>
      <w:w w:val="100"/>
      <w:position w:val="0"/>
      <w:sz w:val="20"/>
      <w:szCs w:val="20"/>
      <w:u w:val="none"/>
      <w:lang w:val="tr-TR" w:eastAsia="tr-TR" w:bidi="tr-TR"/>
    </w:rPr>
  </w:style>
  <w:style w:type="character" w:customStyle="1" w:styleId="Headerorfooter56SegoeUI7pt">
    <w:name w:val="Header or footer (56) + Segoe UI;7 pt"/>
    <w:basedOn w:val="Headerorfooter56"/>
    <w:rPr>
      <w:rFonts w:ascii="Segoe UI" w:eastAsia="Segoe UI" w:hAnsi="Segoe UI" w:cs="Segoe UI"/>
      <w:b/>
      <w:bCs/>
      <w:i w:val="0"/>
      <w:iCs w:val="0"/>
      <w:smallCaps w:val="0"/>
      <w:strike w:val="0"/>
      <w:color w:val="000000"/>
      <w:spacing w:val="0"/>
      <w:w w:val="100"/>
      <w:position w:val="0"/>
      <w:sz w:val="14"/>
      <w:szCs w:val="14"/>
      <w:u w:val="none"/>
      <w:lang w:val="tr-TR" w:eastAsia="tr-TR" w:bidi="tr-TR"/>
    </w:rPr>
  </w:style>
  <w:style w:type="character" w:customStyle="1" w:styleId="Headerorfooter5675pt">
    <w:name w:val="Header or footer (56) + 7.5 pt"/>
    <w:basedOn w:val="Headerorfooter56"/>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Bodytext176Scale20">
    <w:name w:val="Body text (176) + Scale 20%"/>
    <w:basedOn w:val="Bodytext176"/>
    <w:rPr>
      <w:rFonts w:ascii="Book Antiqua" w:eastAsia="Book Antiqua" w:hAnsi="Book Antiqua" w:cs="Book Antiqua"/>
      <w:b/>
      <w:bCs/>
      <w:i w:val="0"/>
      <w:iCs w:val="0"/>
      <w:smallCaps w:val="0"/>
      <w:strike w:val="0"/>
      <w:color w:val="000000"/>
      <w:spacing w:val="0"/>
      <w:w w:val="20"/>
      <w:position w:val="0"/>
      <w:sz w:val="15"/>
      <w:szCs w:val="15"/>
      <w:u w:val="none"/>
      <w:lang w:val="tr-TR" w:eastAsia="tr-TR" w:bidi="tr-TR"/>
    </w:rPr>
  </w:style>
  <w:style w:type="character" w:customStyle="1" w:styleId="Bodytext176ConstantiaNotBold">
    <w:name w:val="Body text (176) + Constantia;Not Bold"/>
    <w:basedOn w:val="Bodytext176"/>
    <w:rPr>
      <w:rFonts w:ascii="Constantia" w:eastAsia="Constantia" w:hAnsi="Constantia" w:cs="Constantia"/>
      <w:b/>
      <w:bCs/>
      <w:i w:val="0"/>
      <w:iCs w:val="0"/>
      <w:smallCaps w:val="0"/>
      <w:strike w:val="0"/>
      <w:color w:val="000000"/>
      <w:spacing w:val="0"/>
      <w:w w:val="100"/>
      <w:position w:val="0"/>
      <w:sz w:val="15"/>
      <w:szCs w:val="15"/>
      <w:u w:val="none"/>
      <w:lang w:val="tr-TR" w:eastAsia="tr-TR" w:bidi="tr-TR"/>
    </w:rPr>
  </w:style>
  <w:style w:type="character" w:customStyle="1" w:styleId="Bodytext1800">
    <w:name w:val="Body text (180)_"/>
    <w:basedOn w:val="DefaultParagraphFont"/>
    <w:link w:val="Bodytext1801"/>
    <w:rPr>
      <w:rFonts w:ascii="Book Antiqua" w:eastAsia="Book Antiqua" w:hAnsi="Book Antiqua" w:cs="Book Antiqua"/>
      <w:b w:val="0"/>
      <w:bCs w:val="0"/>
      <w:i w:val="0"/>
      <w:iCs w:val="0"/>
      <w:smallCaps w:val="0"/>
      <w:strike w:val="0"/>
      <w:sz w:val="16"/>
      <w:szCs w:val="16"/>
      <w:u w:val="none"/>
    </w:rPr>
  </w:style>
  <w:style w:type="character" w:customStyle="1" w:styleId="Headerorfooter56Garamond75pt">
    <w:name w:val="Header or footer (56) + Garamond;7.5 pt"/>
    <w:basedOn w:val="Headerorfooter56"/>
    <w:rPr>
      <w:rFonts w:ascii="Garamond" w:eastAsia="Garamond" w:hAnsi="Garamond" w:cs="Garamond"/>
      <w:b/>
      <w:bCs/>
      <w:i w:val="0"/>
      <w:iCs w:val="0"/>
      <w:smallCaps w:val="0"/>
      <w:strike w:val="0"/>
      <w:color w:val="000000"/>
      <w:spacing w:val="0"/>
      <w:w w:val="100"/>
      <w:position w:val="0"/>
      <w:sz w:val="15"/>
      <w:szCs w:val="15"/>
      <w:u w:val="none"/>
      <w:lang w:val="tr-TR" w:eastAsia="tr-TR" w:bidi="tr-TR"/>
    </w:rPr>
  </w:style>
  <w:style w:type="character" w:customStyle="1" w:styleId="Bodytext176SmallCaps">
    <w:name w:val="Body text (176) + Small Caps"/>
    <w:basedOn w:val="Bodytext176"/>
    <w:rPr>
      <w:rFonts w:ascii="Book Antiqua" w:eastAsia="Book Antiqua" w:hAnsi="Book Antiqua" w:cs="Book Antiqua"/>
      <w:b/>
      <w:bCs/>
      <w:i w:val="0"/>
      <w:iCs w:val="0"/>
      <w:smallCaps/>
      <w:strike w:val="0"/>
      <w:color w:val="000000"/>
      <w:spacing w:val="0"/>
      <w:w w:val="100"/>
      <w:position w:val="0"/>
      <w:sz w:val="15"/>
      <w:szCs w:val="15"/>
      <w:u w:val="none"/>
      <w:lang w:val="tr-TR" w:eastAsia="tr-TR" w:bidi="tr-TR"/>
    </w:rPr>
  </w:style>
  <w:style w:type="character" w:customStyle="1" w:styleId="Bodytext17645ptItalicSpacing0pt">
    <w:name w:val="Body text (176) + 4.5 pt;Italic;Spacing 0 pt"/>
    <w:basedOn w:val="Bodytext176"/>
    <w:rPr>
      <w:rFonts w:ascii="Book Antiqua" w:eastAsia="Book Antiqua" w:hAnsi="Book Antiqua" w:cs="Book Antiqua"/>
      <w:b/>
      <w:bCs/>
      <w:i/>
      <w:iCs/>
      <w:smallCaps w:val="0"/>
      <w:strike w:val="0"/>
      <w:color w:val="000000"/>
      <w:spacing w:val="10"/>
      <w:w w:val="100"/>
      <w:position w:val="0"/>
      <w:sz w:val="9"/>
      <w:szCs w:val="9"/>
      <w:u w:val="none"/>
      <w:lang w:val="tr-TR" w:eastAsia="tr-TR" w:bidi="tr-TR"/>
    </w:rPr>
  </w:style>
  <w:style w:type="character" w:customStyle="1" w:styleId="Bodytext17645ptNotBold">
    <w:name w:val="Body text (176) + 4.5 pt;Not Bold"/>
    <w:basedOn w:val="Bodytext176"/>
    <w:rPr>
      <w:rFonts w:ascii="Book Antiqua" w:eastAsia="Book Antiqua" w:hAnsi="Book Antiqua" w:cs="Book Antiqua"/>
      <w:b/>
      <w:bCs/>
      <w:i w:val="0"/>
      <w:iCs w:val="0"/>
      <w:smallCaps w:val="0"/>
      <w:strike w:val="0"/>
      <w:color w:val="000000"/>
      <w:spacing w:val="0"/>
      <w:w w:val="100"/>
      <w:position w:val="0"/>
      <w:sz w:val="9"/>
      <w:szCs w:val="9"/>
      <w:u w:val="none"/>
      <w:lang w:val="tr-TR" w:eastAsia="tr-TR" w:bidi="tr-TR"/>
    </w:rPr>
  </w:style>
  <w:style w:type="character" w:customStyle="1" w:styleId="Headerorfooter56SegoeUI">
    <w:name w:val="Header or footer (56) + Segoe UI"/>
    <w:basedOn w:val="Headerorfooter56"/>
    <w:rPr>
      <w:rFonts w:ascii="Segoe UI" w:eastAsia="Segoe UI" w:hAnsi="Segoe UI" w:cs="Segoe UI"/>
      <w:b/>
      <w:bCs/>
      <w:i w:val="0"/>
      <w:iCs w:val="0"/>
      <w:smallCaps w:val="0"/>
      <w:strike w:val="0"/>
      <w:color w:val="000000"/>
      <w:spacing w:val="0"/>
      <w:w w:val="100"/>
      <w:position w:val="0"/>
      <w:sz w:val="13"/>
      <w:szCs w:val="13"/>
      <w:u w:val="none"/>
      <w:lang w:val="tr-TR" w:eastAsia="tr-TR" w:bidi="tr-TR"/>
    </w:rPr>
  </w:style>
  <w:style w:type="character" w:customStyle="1" w:styleId="Bodytext48SegoeUI6pt">
    <w:name w:val="Body text (48) + Segoe UI;6 pt"/>
    <w:basedOn w:val="Bodytext48"/>
    <w:rPr>
      <w:rFonts w:ascii="Segoe UI" w:eastAsia="Segoe UI" w:hAnsi="Segoe UI" w:cs="Segoe UI"/>
      <w:b/>
      <w:bCs/>
      <w:i w:val="0"/>
      <w:iCs w:val="0"/>
      <w:smallCaps w:val="0"/>
      <w:strike w:val="0"/>
      <w:color w:val="000000"/>
      <w:spacing w:val="0"/>
      <w:w w:val="100"/>
      <w:position w:val="0"/>
      <w:sz w:val="12"/>
      <w:szCs w:val="12"/>
      <w:u w:val="none"/>
      <w:lang w:val="tr-TR" w:eastAsia="tr-TR" w:bidi="tr-TR"/>
    </w:rPr>
  </w:style>
  <w:style w:type="character" w:customStyle="1" w:styleId="Bodytext487pt1">
    <w:name w:val="Body text (48) + 7 pt"/>
    <w:basedOn w:val="Bodytext48"/>
    <w:rPr>
      <w:rFonts w:ascii="Book Antiqua" w:eastAsia="Book Antiqua" w:hAnsi="Book Antiqua" w:cs="Book Antiqua"/>
      <w:b/>
      <w:bCs/>
      <w:i w:val="0"/>
      <w:iCs w:val="0"/>
      <w:smallCaps w:val="0"/>
      <w:strike w:val="0"/>
      <w:color w:val="000000"/>
      <w:spacing w:val="0"/>
      <w:w w:val="100"/>
      <w:position w:val="0"/>
      <w:sz w:val="14"/>
      <w:szCs w:val="14"/>
      <w:u w:val="none"/>
      <w:lang w:val="tr-TR" w:eastAsia="tr-TR" w:bidi="tr-TR"/>
    </w:rPr>
  </w:style>
  <w:style w:type="character" w:customStyle="1" w:styleId="Bodytext487ptNotBoldSpacing0pt0">
    <w:name w:val="Body text (48) + 7 pt;Not Bold;Spacing 0 pt"/>
    <w:basedOn w:val="Bodytext48"/>
    <w:rPr>
      <w:rFonts w:ascii="Book Antiqua" w:eastAsia="Book Antiqua" w:hAnsi="Book Antiqua" w:cs="Book Antiqua"/>
      <w:b/>
      <w:bCs/>
      <w:i w:val="0"/>
      <w:iCs w:val="0"/>
      <w:smallCaps w:val="0"/>
      <w:strike w:val="0"/>
      <w:color w:val="000000"/>
      <w:spacing w:val="10"/>
      <w:w w:val="100"/>
      <w:position w:val="0"/>
      <w:sz w:val="14"/>
      <w:szCs w:val="14"/>
      <w:u w:val="none"/>
      <w:lang w:val="tr-TR" w:eastAsia="tr-TR" w:bidi="tr-TR"/>
    </w:rPr>
  </w:style>
  <w:style w:type="character" w:customStyle="1" w:styleId="Bodytext486ptSpacing0pt0">
    <w:name w:val="Body text (48) + 6 pt;Spacing 0 pt"/>
    <w:basedOn w:val="Bodytext48"/>
    <w:rPr>
      <w:rFonts w:ascii="Book Antiqua" w:eastAsia="Book Antiqua" w:hAnsi="Book Antiqua" w:cs="Book Antiqua"/>
      <w:b/>
      <w:bCs/>
      <w:i w:val="0"/>
      <w:iCs w:val="0"/>
      <w:smallCaps w:val="0"/>
      <w:strike w:val="0"/>
      <w:color w:val="000000"/>
      <w:spacing w:val="10"/>
      <w:w w:val="100"/>
      <w:position w:val="0"/>
      <w:sz w:val="12"/>
      <w:szCs w:val="12"/>
      <w:u w:val="none"/>
      <w:lang w:val="tr-TR" w:eastAsia="tr-TR" w:bidi="tr-TR"/>
    </w:rPr>
  </w:style>
  <w:style w:type="character" w:customStyle="1" w:styleId="Bodytext486ptNotBold">
    <w:name w:val="Body text (48) + 6 pt;Not Bold"/>
    <w:basedOn w:val="Bodytext48"/>
    <w:rPr>
      <w:rFonts w:ascii="Book Antiqua" w:eastAsia="Book Antiqua" w:hAnsi="Book Antiqua" w:cs="Book Antiqua"/>
      <w:b/>
      <w:bCs/>
      <w:i w:val="0"/>
      <w:iCs w:val="0"/>
      <w:smallCaps w:val="0"/>
      <w:strike w:val="0"/>
      <w:color w:val="000000"/>
      <w:spacing w:val="0"/>
      <w:w w:val="100"/>
      <w:position w:val="0"/>
      <w:sz w:val="12"/>
      <w:szCs w:val="12"/>
      <w:u w:val="none"/>
      <w:lang w:val="tr-TR" w:eastAsia="tr-TR" w:bidi="tr-TR"/>
    </w:rPr>
  </w:style>
  <w:style w:type="character" w:customStyle="1" w:styleId="Bodytext38Spacing0pt">
    <w:name w:val="Body text (38) + Spacing 0 pt"/>
    <w:basedOn w:val="Bodytext38"/>
    <w:rPr>
      <w:rFonts w:ascii="Constantia" w:eastAsia="Constantia" w:hAnsi="Constantia" w:cs="Constantia"/>
      <w:b w:val="0"/>
      <w:bCs w:val="0"/>
      <w:i w:val="0"/>
      <w:iCs w:val="0"/>
      <w:smallCaps w:val="0"/>
      <w:strike w:val="0"/>
      <w:color w:val="000000"/>
      <w:spacing w:val="0"/>
      <w:w w:val="100"/>
      <w:position w:val="0"/>
      <w:sz w:val="15"/>
      <w:szCs w:val="15"/>
      <w:u w:val="none"/>
      <w:lang w:val="tr-TR" w:eastAsia="tr-TR" w:bidi="tr-TR"/>
    </w:rPr>
  </w:style>
  <w:style w:type="character" w:customStyle="1" w:styleId="Bodytext48Spacing1pt">
    <w:name w:val="Body text (48) + Spacing 1 pt"/>
    <w:basedOn w:val="Bodytext48"/>
    <w:rPr>
      <w:rFonts w:ascii="Book Antiqua" w:eastAsia="Book Antiqua" w:hAnsi="Book Antiqua" w:cs="Book Antiqua"/>
      <w:b/>
      <w:bCs/>
      <w:i w:val="0"/>
      <w:iCs w:val="0"/>
      <w:smallCaps w:val="0"/>
      <w:strike w:val="0"/>
      <w:color w:val="000000"/>
      <w:spacing w:val="30"/>
      <w:w w:val="100"/>
      <w:position w:val="0"/>
      <w:sz w:val="13"/>
      <w:szCs w:val="13"/>
      <w:u w:val="none"/>
      <w:lang w:val="tr-TR" w:eastAsia="tr-TR" w:bidi="tr-TR"/>
    </w:rPr>
  </w:style>
  <w:style w:type="character" w:customStyle="1" w:styleId="Bodytext48NotBoldItalic">
    <w:name w:val="Body text (48) + Not Bold;Italic"/>
    <w:basedOn w:val="Bodytext48"/>
    <w:rPr>
      <w:rFonts w:ascii="Book Antiqua" w:eastAsia="Book Antiqua" w:hAnsi="Book Antiqua" w:cs="Book Antiqua"/>
      <w:b/>
      <w:bCs/>
      <w:i/>
      <w:iCs/>
      <w:smallCaps w:val="0"/>
      <w:strike w:val="0"/>
      <w:color w:val="000000"/>
      <w:spacing w:val="0"/>
      <w:w w:val="100"/>
      <w:position w:val="0"/>
      <w:sz w:val="13"/>
      <w:szCs w:val="13"/>
      <w:u w:val="none"/>
      <w:lang w:val="tr-TR" w:eastAsia="tr-TR" w:bidi="tr-TR"/>
    </w:rPr>
  </w:style>
  <w:style w:type="paragraph" w:customStyle="1" w:styleId="Footnote20">
    <w:name w:val="Footnote (2)"/>
    <w:basedOn w:val="Normal"/>
    <w:link w:val="Footnote2"/>
    <w:pPr>
      <w:shd w:val="clear" w:color="auto" w:fill="FFFFFF"/>
      <w:spacing w:line="228" w:lineRule="exact"/>
      <w:ind w:firstLine="440"/>
    </w:pPr>
    <w:rPr>
      <w:rFonts w:ascii="Book Antiqua" w:eastAsia="Book Antiqua" w:hAnsi="Book Antiqua" w:cs="Book Antiqua"/>
      <w:i/>
      <w:iCs/>
      <w:sz w:val="14"/>
      <w:szCs w:val="14"/>
    </w:rPr>
  </w:style>
  <w:style w:type="paragraph" w:customStyle="1" w:styleId="Footnote30">
    <w:name w:val="Footnote (3)"/>
    <w:basedOn w:val="Normal"/>
    <w:link w:val="Footnote3"/>
    <w:pPr>
      <w:shd w:val="clear" w:color="auto" w:fill="FFFFFF"/>
      <w:spacing w:line="228" w:lineRule="exact"/>
      <w:ind w:firstLine="440"/>
    </w:pPr>
    <w:rPr>
      <w:rFonts w:ascii="Book Antiqua" w:eastAsia="Book Antiqua" w:hAnsi="Book Antiqua" w:cs="Book Antiqua"/>
      <w:sz w:val="14"/>
      <w:szCs w:val="14"/>
    </w:rPr>
  </w:style>
  <w:style w:type="paragraph" w:customStyle="1" w:styleId="Footnote0">
    <w:name w:val="Footnote"/>
    <w:basedOn w:val="Normal"/>
    <w:link w:val="Footnote"/>
    <w:pPr>
      <w:shd w:val="clear" w:color="auto" w:fill="FFFFFF"/>
      <w:spacing w:line="226" w:lineRule="exact"/>
    </w:pPr>
    <w:rPr>
      <w:rFonts w:ascii="Book Antiqua" w:eastAsia="Book Antiqua" w:hAnsi="Book Antiqua" w:cs="Book Antiqua"/>
      <w:b/>
      <w:bCs/>
      <w:sz w:val="14"/>
      <w:szCs w:val="14"/>
    </w:rPr>
  </w:style>
  <w:style w:type="paragraph" w:customStyle="1" w:styleId="Footnote40">
    <w:name w:val="Footnote (4)"/>
    <w:basedOn w:val="Normal"/>
    <w:link w:val="Footnote4"/>
    <w:pPr>
      <w:shd w:val="clear" w:color="auto" w:fill="FFFFFF"/>
      <w:spacing w:line="0" w:lineRule="atLeast"/>
      <w:jc w:val="both"/>
    </w:pPr>
    <w:rPr>
      <w:rFonts w:ascii="Book Antiqua" w:eastAsia="Book Antiqua" w:hAnsi="Book Antiqua" w:cs="Book Antiqua"/>
      <w:b/>
      <w:bCs/>
      <w:sz w:val="12"/>
      <w:szCs w:val="12"/>
    </w:rPr>
  </w:style>
  <w:style w:type="paragraph" w:customStyle="1" w:styleId="Footnote50">
    <w:name w:val="Footnote (5)"/>
    <w:basedOn w:val="Normal"/>
    <w:link w:val="Footnote5"/>
    <w:pPr>
      <w:shd w:val="clear" w:color="auto" w:fill="FFFFFF"/>
      <w:spacing w:line="228" w:lineRule="exact"/>
      <w:jc w:val="both"/>
    </w:pPr>
    <w:rPr>
      <w:rFonts w:ascii="Book Antiqua" w:eastAsia="Book Antiqua" w:hAnsi="Book Antiqua" w:cs="Book Antiqua"/>
      <w:sz w:val="15"/>
      <w:szCs w:val="15"/>
    </w:rPr>
  </w:style>
  <w:style w:type="paragraph" w:customStyle="1" w:styleId="Footnote60">
    <w:name w:val="Footnote (6)"/>
    <w:basedOn w:val="Normal"/>
    <w:link w:val="Footnote6"/>
    <w:pPr>
      <w:shd w:val="clear" w:color="auto" w:fill="FFFFFF"/>
      <w:spacing w:line="0" w:lineRule="atLeast"/>
      <w:jc w:val="right"/>
    </w:pPr>
    <w:rPr>
      <w:rFonts w:ascii="Book Antiqua" w:eastAsia="Book Antiqua" w:hAnsi="Book Antiqua" w:cs="Book Antiqua"/>
      <w:spacing w:val="10"/>
      <w:sz w:val="15"/>
      <w:szCs w:val="15"/>
    </w:rPr>
  </w:style>
  <w:style w:type="paragraph" w:customStyle="1" w:styleId="Footnote70">
    <w:name w:val="Footnote (7)"/>
    <w:basedOn w:val="Normal"/>
    <w:link w:val="Footnote7"/>
    <w:pPr>
      <w:shd w:val="clear" w:color="auto" w:fill="FFFFFF"/>
      <w:spacing w:line="230" w:lineRule="exact"/>
      <w:ind w:firstLine="540"/>
    </w:pPr>
    <w:rPr>
      <w:rFonts w:ascii="Book Antiqua" w:eastAsia="Book Antiqua" w:hAnsi="Book Antiqua" w:cs="Book Antiqua"/>
      <w:b/>
      <w:bCs/>
      <w:i/>
      <w:iCs/>
      <w:sz w:val="14"/>
      <w:szCs w:val="14"/>
    </w:rPr>
  </w:style>
  <w:style w:type="paragraph" w:customStyle="1" w:styleId="Footnote80">
    <w:name w:val="Footnote (8)"/>
    <w:basedOn w:val="Normal"/>
    <w:link w:val="Footnote8"/>
    <w:pPr>
      <w:shd w:val="clear" w:color="auto" w:fill="FFFFFF"/>
      <w:spacing w:line="240" w:lineRule="exact"/>
    </w:pPr>
    <w:rPr>
      <w:rFonts w:ascii="Book Antiqua" w:eastAsia="Book Antiqua" w:hAnsi="Book Antiqua" w:cs="Book Antiqua"/>
      <w:b/>
      <w:bCs/>
      <w:i/>
      <w:iCs/>
      <w:sz w:val="14"/>
      <w:szCs w:val="14"/>
    </w:rPr>
  </w:style>
  <w:style w:type="paragraph" w:customStyle="1" w:styleId="Footnote90">
    <w:name w:val="Footnote (9)"/>
    <w:basedOn w:val="Normal"/>
    <w:link w:val="Footnote9"/>
    <w:pPr>
      <w:shd w:val="clear" w:color="auto" w:fill="FFFFFF"/>
      <w:spacing w:after="60" w:line="0" w:lineRule="atLeast"/>
    </w:pPr>
    <w:rPr>
      <w:rFonts w:ascii="Segoe UI" w:eastAsia="Segoe UI" w:hAnsi="Segoe UI" w:cs="Segoe UI"/>
      <w:b/>
      <w:bCs/>
      <w:sz w:val="9"/>
      <w:szCs w:val="9"/>
    </w:rPr>
  </w:style>
  <w:style w:type="paragraph" w:customStyle="1" w:styleId="Footnote100">
    <w:name w:val="Footnote (10)"/>
    <w:basedOn w:val="Normal"/>
    <w:link w:val="Footnote10"/>
    <w:pPr>
      <w:shd w:val="clear" w:color="auto" w:fill="FFFFFF"/>
      <w:spacing w:before="60" w:line="228" w:lineRule="exact"/>
      <w:jc w:val="both"/>
    </w:pPr>
    <w:rPr>
      <w:rFonts w:ascii="Bookman Old Style" w:eastAsia="Bookman Old Style" w:hAnsi="Bookman Old Style" w:cs="Bookman Old Style"/>
      <w:spacing w:val="20"/>
      <w:sz w:val="10"/>
      <w:szCs w:val="10"/>
    </w:rPr>
  </w:style>
  <w:style w:type="paragraph" w:customStyle="1" w:styleId="Footnote110">
    <w:name w:val="Footnote (11)"/>
    <w:basedOn w:val="Normal"/>
    <w:link w:val="Footnote11"/>
    <w:pPr>
      <w:shd w:val="clear" w:color="auto" w:fill="FFFFFF"/>
      <w:spacing w:line="0" w:lineRule="atLeast"/>
    </w:pPr>
    <w:rPr>
      <w:rFonts w:ascii="Constantia" w:eastAsia="Constantia" w:hAnsi="Constantia" w:cs="Constantia"/>
      <w:b/>
      <w:bCs/>
      <w:i/>
      <w:iCs/>
      <w:sz w:val="15"/>
      <w:szCs w:val="15"/>
    </w:rPr>
  </w:style>
  <w:style w:type="paragraph" w:customStyle="1" w:styleId="Footnote120">
    <w:name w:val="Footnote (12)"/>
    <w:basedOn w:val="Normal"/>
    <w:link w:val="Footnote12"/>
    <w:pPr>
      <w:shd w:val="clear" w:color="auto" w:fill="FFFFFF"/>
      <w:spacing w:line="221" w:lineRule="exact"/>
      <w:ind w:firstLine="560"/>
    </w:pPr>
    <w:rPr>
      <w:rFonts w:ascii="Book Antiqua" w:eastAsia="Book Antiqua" w:hAnsi="Book Antiqua" w:cs="Book Antiqua"/>
      <w:i/>
      <w:iCs/>
      <w:sz w:val="14"/>
      <w:szCs w:val="14"/>
    </w:rPr>
  </w:style>
  <w:style w:type="paragraph" w:customStyle="1" w:styleId="Footnote130">
    <w:name w:val="Footnote (13)"/>
    <w:basedOn w:val="Normal"/>
    <w:link w:val="Footnote13"/>
    <w:pPr>
      <w:shd w:val="clear" w:color="auto" w:fill="FFFFFF"/>
      <w:spacing w:line="199" w:lineRule="exact"/>
      <w:ind w:firstLine="420"/>
    </w:pPr>
    <w:rPr>
      <w:rFonts w:ascii="Book Antiqua" w:eastAsia="Book Antiqua" w:hAnsi="Book Antiqua" w:cs="Book Antiqua"/>
      <w:b/>
      <w:bCs/>
      <w:sz w:val="14"/>
      <w:szCs w:val="14"/>
    </w:rPr>
  </w:style>
  <w:style w:type="paragraph" w:customStyle="1" w:styleId="Footnote140">
    <w:name w:val="Footnote (14)"/>
    <w:basedOn w:val="Normal"/>
    <w:link w:val="Footnote14"/>
    <w:pPr>
      <w:shd w:val="clear" w:color="auto" w:fill="FFFFFF"/>
      <w:spacing w:line="0" w:lineRule="atLeast"/>
    </w:pPr>
    <w:rPr>
      <w:rFonts w:ascii="Segoe UI" w:eastAsia="Segoe UI" w:hAnsi="Segoe UI" w:cs="Segoe UI"/>
      <w:b/>
      <w:bCs/>
      <w:sz w:val="13"/>
      <w:szCs w:val="13"/>
    </w:rPr>
  </w:style>
  <w:style w:type="paragraph" w:customStyle="1" w:styleId="Footnote150">
    <w:name w:val="Footnote (15)"/>
    <w:basedOn w:val="Normal"/>
    <w:link w:val="Footnote15"/>
    <w:pPr>
      <w:shd w:val="clear" w:color="auto" w:fill="FFFFFF"/>
      <w:spacing w:line="0" w:lineRule="atLeast"/>
      <w:jc w:val="both"/>
    </w:pPr>
    <w:rPr>
      <w:rFonts w:ascii="Constantia" w:eastAsia="Constantia" w:hAnsi="Constantia" w:cs="Constantia"/>
      <w:b/>
      <w:bCs/>
      <w:sz w:val="15"/>
      <w:szCs w:val="15"/>
    </w:rPr>
  </w:style>
  <w:style w:type="paragraph" w:customStyle="1" w:styleId="Footnote160">
    <w:name w:val="Footnote (16)"/>
    <w:basedOn w:val="Normal"/>
    <w:link w:val="Footnote16"/>
    <w:pPr>
      <w:shd w:val="clear" w:color="auto" w:fill="FFFFFF"/>
      <w:spacing w:line="247" w:lineRule="exact"/>
      <w:jc w:val="both"/>
    </w:pPr>
    <w:rPr>
      <w:rFonts w:ascii="Constantia" w:eastAsia="Constantia" w:hAnsi="Constantia" w:cs="Constantia"/>
      <w:sz w:val="12"/>
      <w:szCs w:val="12"/>
    </w:rPr>
  </w:style>
  <w:style w:type="paragraph" w:customStyle="1" w:styleId="Footnote170">
    <w:name w:val="Footnote (17)"/>
    <w:basedOn w:val="Normal"/>
    <w:link w:val="Footnote17"/>
    <w:pPr>
      <w:shd w:val="clear" w:color="auto" w:fill="FFFFFF"/>
      <w:spacing w:after="240" w:line="0" w:lineRule="atLeast"/>
      <w:jc w:val="both"/>
    </w:pPr>
    <w:rPr>
      <w:rFonts w:ascii="Franklin Gothic Heavy" w:eastAsia="Franklin Gothic Heavy" w:hAnsi="Franklin Gothic Heavy" w:cs="Franklin Gothic Heavy"/>
      <w:sz w:val="8"/>
      <w:szCs w:val="8"/>
    </w:rPr>
  </w:style>
  <w:style w:type="paragraph" w:customStyle="1" w:styleId="Footnote180">
    <w:name w:val="Footnote (18)"/>
    <w:basedOn w:val="Normal"/>
    <w:link w:val="Footnote18"/>
    <w:pPr>
      <w:shd w:val="clear" w:color="auto" w:fill="FFFFFF"/>
      <w:spacing w:line="221" w:lineRule="exact"/>
      <w:ind w:firstLine="520"/>
      <w:jc w:val="both"/>
    </w:pPr>
    <w:rPr>
      <w:rFonts w:ascii="Segoe UI" w:eastAsia="Segoe UI" w:hAnsi="Segoe UI" w:cs="Segoe UI"/>
      <w:b/>
      <w:bCs/>
      <w:i/>
      <w:iCs/>
      <w:spacing w:val="-20"/>
      <w:sz w:val="12"/>
      <w:szCs w:val="12"/>
    </w:rPr>
  </w:style>
  <w:style w:type="paragraph" w:customStyle="1" w:styleId="Footnote190">
    <w:name w:val="Footnote (19)"/>
    <w:basedOn w:val="Normal"/>
    <w:link w:val="Footnote19"/>
    <w:pPr>
      <w:shd w:val="clear" w:color="auto" w:fill="FFFFFF"/>
      <w:spacing w:line="0" w:lineRule="atLeast"/>
      <w:jc w:val="both"/>
    </w:pPr>
    <w:rPr>
      <w:rFonts w:ascii="Book Antiqua" w:eastAsia="Book Antiqua" w:hAnsi="Book Antiqua" w:cs="Book Antiqua"/>
      <w:b/>
      <w:bCs/>
      <w:sz w:val="9"/>
      <w:szCs w:val="9"/>
    </w:rPr>
  </w:style>
  <w:style w:type="paragraph" w:customStyle="1" w:styleId="Footnote201">
    <w:name w:val="Footnote (20)"/>
    <w:basedOn w:val="Normal"/>
    <w:link w:val="Footnote200"/>
    <w:pPr>
      <w:shd w:val="clear" w:color="auto" w:fill="FFFFFF"/>
      <w:spacing w:line="0" w:lineRule="atLeast"/>
    </w:pPr>
    <w:rPr>
      <w:rFonts w:ascii="Book Antiqua" w:eastAsia="Book Antiqua" w:hAnsi="Book Antiqua" w:cs="Book Antiqua"/>
      <w:b/>
      <w:bCs/>
      <w:sz w:val="17"/>
      <w:szCs w:val="17"/>
    </w:rPr>
  </w:style>
  <w:style w:type="paragraph" w:customStyle="1" w:styleId="Footnote210">
    <w:name w:val="Footnote (21)"/>
    <w:basedOn w:val="Normal"/>
    <w:link w:val="Footnote21"/>
    <w:pPr>
      <w:shd w:val="clear" w:color="auto" w:fill="FFFFFF"/>
      <w:spacing w:line="223" w:lineRule="exact"/>
      <w:jc w:val="both"/>
    </w:pPr>
    <w:rPr>
      <w:rFonts w:ascii="Segoe UI" w:eastAsia="Segoe UI" w:hAnsi="Segoe UI" w:cs="Segoe UI"/>
      <w:b/>
      <w:bCs/>
      <w:sz w:val="12"/>
      <w:szCs w:val="12"/>
    </w:rPr>
  </w:style>
  <w:style w:type="paragraph" w:customStyle="1" w:styleId="Footnote220">
    <w:name w:val="Footnote (22)"/>
    <w:basedOn w:val="Normal"/>
    <w:link w:val="Footnote22"/>
    <w:pPr>
      <w:shd w:val="clear" w:color="auto" w:fill="FFFFFF"/>
      <w:spacing w:line="0" w:lineRule="atLeast"/>
      <w:jc w:val="both"/>
    </w:pPr>
    <w:rPr>
      <w:rFonts w:ascii="Constantia" w:eastAsia="Constantia" w:hAnsi="Constantia" w:cs="Constantia"/>
      <w:b/>
      <w:bCs/>
      <w:spacing w:val="60"/>
      <w:sz w:val="12"/>
      <w:szCs w:val="12"/>
    </w:rPr>
  </w:style>
  <w:style w:type="paragraph" w:customStyle="1" w:styleId="Footnote230">
    <w:name w:val="Footnote (23)"/>
    <w:basedOn w:val="Normal"/>
    <w:link w:val="Footnote23"/>
    <w:pPr>
      <w:shd w:val="clear" w:color="auto" w:fill="FFFFFF"/>
      <w:spacing w:line="187" w:lineRule="exact"/>
    </w:pPr>
    <w:rPr>
      <w:rFonts w:ascii="Book Antiqua" w:eastAsia="Book Antiqua" w:hAnsi="Book Antiqua" w:cs="Book Antiqua"/>
      <w:b/>
      <w:bCs/>
      <w:sz w:val="14"/>
      <w:szCs w:val="14"/>
    </w:rPr>
  </w:style>
  <w:style w:type="paragraph" w:customStyle="1" w:styleId="Footnote240">
    <w:name w:val="Footnote (24)"/>
    <w:basedOn w:val="Normal"/>
    <w:link w:val="Footnote24"/>
    <w:pPr>
      <w:shd w:val="clear" w:color="auto" w:fill="FFFFFF"/>
      <w:spacing w:line="0" w:lineRule="atLeast"/>
      <w:jc w:val="both"/>
    </w:pPr>
    <w:rPr>
      <w:rFonts w:ascii="Book Antiqua" w:eastAsia="Book Antiqua" w:hAnsi="Book Antiqua" w:cs="Book Antiqua"/>
      <w:b/>
      <w:bCs/>
      <w:sz w:val="11"/>
      <w:szCs w:val="11"/>
    </w:rPr>
  </w:style>
  <w:style w:type="paragraph" w:customStyle="1" w:styleId="Footnote250">
    <w:name w:val="Footnote (25)"/>
    <w:basedOn w:val="Normal"/>
    <w:link w:val="Footnote25"/>
    <w:pPr>
      <w:shd w:val="clear" w:color="auto" w:fill="FFFFFF"/>
      <w:spacing w:line="245" w:lineRule="exact"/>
      <w:jc w:val="both"/>
    </w:pPr>
    <w:rPr>
      <w:rFonts w:ascii="Segoe UI" w:eastAsia="Segoe UI" w:hAnsi="Segoe UI" w:cs="Segoe UI"/>
      <w:b/>
      <w:bCs/>
      <w:sz w:val="9"/>
      <w:szCs w:val="9"/>
    </w:rPr>
  </w:style>
  <w:style w:type="paragraph" w:customStyle="1" w:styleId="Footnote260">
    <w:name w:val="Footnote (26)"/>
    <w:basedOn w:val="Normal"/>
    <w:link w:val="Footnote26"/>
    <w:pPr>
      <w:shd w:val="clear" w:color="auto" w:fill="FFFFFF"/>
      <w:spacing w:line="221" w:lineRule="exact"/>
      <w:jc w:val="both"/>
    </w:pPr>
    <w:rPr>
      <w:rFonts w:ascii="Book Antiqua" w:eastAsia="Book Antiqua" w:hAnsi="Book Antiqua" w:cs="Book Antiqua"/>
      <w:b/>
      <w:bCs/>
      <w:sz w:val="10"/>
      <w:szCs w:val="10"/>
    </w:rPr>
  </w:style>
  <w:style w:type="paragraph" w:customStyle="1" w:styleId="Footnote270">
    <w:name w:val="Footnote (27)"/>
    <w:basedOn w:val="Normal"/>
    <w:link w:val="Footnote27"/>
    <w:pPr>
      <w:shd w:val="clear" w:color="auto" w:fill="FFFFFF"/>
      <w:spacing w:line="221" w:lineRule="exact"/>
      <w:jc w:val="both"/>
    </w:pPr>
    <w:rPr>
      <w:rFonts w:ascii="Segoe UI" w:eastAsia="Segoe UI" w:hAnsi="Segoe UI" w:cs="Segoe UI"/>
      <w:b/>
      <w:bCs/>
      <w:i/>
      <w:iCs/>
      <w:spacing w:val="20"/>
      <w:sz w:val="8"/>
      <w:szCs w:val="8"/>
    </w:rPr>
  </w:style>
  <w:style w:type="paragraph" w:customStyle="1" w:styleId="Footnote280">
    <w:name w:val="Footnote (28)"/>
    <w:basedOn w:val="Normal"/>
    <w:link w:val="Footnote28"/>
    <w:pPr>
      <w:shd w:val="clear" w:color="auto" w:fill="FFFFFF"/>
      <w:spacing w:after="60" w:line="0" w:lineRule="atLeast"/>
      <w:jc w:val="both"/>
    </w:pPr>
    <w:rPr>
      <w:rFonts w:ascii="Segoe UI" w:eastAsia="Segoe UI" w:hAnsi="Segoe UI" w:cs="Segoe UI"/>
      <w:b/>
      <w:bCs/>
      <w:i/>
      <w:iCs/>
      <w:sz w:val="10"/>
      <w:szCs w:val="10"/>
    </w:rPr>
  </w:style>
  <w:style w:type="paragraph" w:customStyle="1" w:styleId="Footnote290">
    <w:name w:val="Footnote (29)"/>
    <w:basedOn w:val="Normal"/>
    <w:link w:val="Footnote29"/>
    <w:pPr>
      <w:shd w:val="clear" w:color="auto" w:fill="FFFFFF"/>
      <w:spacing w:line="185" w:lineRule="exact"/>
      <w:jc w:val="both"/>
    </w:pPr>
    <w:rPr>
      <w:rFonts w:ascii="Book Antiqua" w:eastAsia="Book Antiqua" w:hAnsi="Book Antiqua" w:cs="Book Antiqua"/>
      <w:b/>
      <w:bCs/>
      <w:sz w:val="15"/>
      <w:szCs w:val="15"/>
    </w:rPr>
  </w:style>
  <w:style w:type="paragraph" w:customStyle="1" w:styleId="Footnote301">
    <w:name w:val="Footnote (30)"/>
    <w:basedOn w:val="Normal"/>
    <w:link w:val="Footnote300"/>
    <w:pPr>
      <w:shd w:val="clear" w:color="auto" w:fill="FFFFFF"/>
      <w:spacing w:line="185" w:lineRule="exact"/>
      <w:jc w:val="both"/>
    </w:pPr>
    <w:rPr>
      <w:rFonts w:ascii="Calibri" w:eastAsia="Calibri" w:hAnsi="Calibri" w:cs="Calibri"/>
      <w:b/>
      <w:bCs/>
      <w:sz w:val="12"/>
      <w:szCs w:val="12"/>
    </w:rPr>
  </w:style>
  <w:style w:type="paragraph" w:customStyle="1" w:styleId="Footnote310">
    <w:name w:val="Footnote (31)"/>
    <w:basedOn w:val="Normal"/>
    <w:link w:val="Footnote31"/>
    <w:pPr>
      <w:shd w:val="clear" w:color="auto" w:fill="FFFFFF"/>
      <w:spacing w:after="60" w:line="0" w:lineRule="atLeast"/>
      <w:jc w:val="both"/>
    </w:pPr>
    <w:rPr>
      <w:rFonts w:ascii="Book Antiqua" w:eastAsia="Book Antiqua" w:hAnsi="Book Antiqua" w:cs="Book Antiqua"/>
      <w:b/>
      <w:bCs/>
      <w:spacing w:val="10"/>
      <w:sz w:val="11"/>
      <w:szCs w:val="11"/>
    </w:rPr>
  </w:style>
  <w:style w:type="paragraph" w:customStyle="1" w:styleId="Footnote320">
    <w:name w:val="Footnote (32)"/>
    <w:basedOn w:val="Normal"/>
    <w:link w:val="Footnote32"/>
    <w:pPr>
      <w:shd w:val="clear" w:color="auto" w:fill="FFFFFF"/>
      <w:spacing w:before="60" w:after="60" w:line="0" w:lineRule="atLeast"/>
      <w:jc w:val="both"/>
    </w:pPr>
    <w:rPr>
      <w:rFonts w:ascii="Book Antiqua" w:eastAsia="Book Antiqua" w:hAnsi="Book Antiqua" w:cs="Book Antiqua"/>
      <w:b/>
      <w:bCs/>
      <w:spacing w:val="10"/>
      <w:sz w:val="8"/>
      <w:szCs w:val="8"/>
    </w:rPr>
  </w:style>
  <w:style w:type="paragraph" w:customStyle="1" w:styleId="Footnote330">
    <w:name w:val="Footnote (33)"/>
    <w:basedOn w:val="Normal"/>
    <w:link w:val="Footnote33"/>
    <w:pPr>
      <w:shd w:val="clear" w:color="auto" w:fill="FFFFFF"/>
      <w:spacing w:line="0" w:lineRule="atLeast"/>
    </w:pPr>
    <w:rPr>
      <w:rFonts w:ascii="Book Antiqua" w:eastAsia="Book Antiqua" w:hAnsi="Book Antiqua" w:cs="Book Antiqua"/>
      <w:b/>
      <w:bCs/>
      <w:sz w:val="17"/>
      <w:szCs w:val="17"/>
    </w:rPr>
  </w:style>
  <w:style w:type="paragraph" w:customStyle="1" w:styleId="Footnote340">
    <w:name w:val="Footnote (34)"/>
    <w:basedOn w:val="Normal"/>
    <w:link w:val="Footnote34"/>
    <w:pPr>
      <w:shd w:val="clear" w:color="auto" w:fill="FFFFFF"/>
      <w:spacing w:after="120" w:line="0" w:lineRule="atLeast"/>
      <w:jc w:val="right"/>
    </w:pPr>
    <w:rPr>
      <w:rFonts w:ascii="Book Antiqua" w:eastAsia="Book Antiqua" w:hAnsi="Book Antiqua" w:cs="Book Antiqua"/>
      <w:b/>
      <w:bCs/>
      <w:sz w:val="13"/>
      <w:szCs w:val="13"/>
    </w:rPr>
  </w:style>
  <w:style w:type="paragraph" w:customStyle="1" w:styleId="Footnote350">
    <w:name w:val="Footnote (35)"/>
    <w:basedOn w:val="Normal"/>
    <w:link w:val="Footnote35"/>
    <w:pPr>
      <w:shd w:val="clear" w:color="auto" w:fill="FFFFFF"/>
      <w:spacing w:line="226" w:lineRule="exact"/>
    </w:pPr>
    <w:rPr>
      <w:rFonts w:ascii="Book Antiqua" w:eastAsia="Book Antiqua" w:hAnsi="Book Antiqua" w:cs="Book Antiqua"/>
      <w:b/>
      <w:bCs/>
      <w:spacing w:val="10"/>
      <w:sz w:val="13"/>
      <w:szCs w:val="13"/>
    </w:rPr>
  </w:style>
  <w:style w:type="paragraph" w:customStyle="1" w:styleId="Footnote360">
    <w:name w:val="Footnote (36)"/>
    <w:basedOn w:val="Normal"/>
    <w:link w:val="Footnote36"/>
    <w:pPr>
      <w:shd w:val="clear" w:color="auto" w:fill="FFFFFF"/>
      <w:spacing w:before="60" w:after="240" w:line="0" w:lineRule="atLeast"/>
    </w:pPr>
    <w:rPr>
      <w:rFonts w:ascii="Constantia" w:eastAsia="Constantia" w:hAnsi="Constantia" w:cs="Constantia"/>
      <w:spacing w:val="10"/>
      <w:sz w:val="15"/>
      <w:szCs w:val="15"/>
    </w:rPr>
  </w:style>
  <w:style w:type="paragraph" w:customStyle="1" w:styleId="Footnote370">
    <w:name w:val="Footnote (37)"/>
    <w:basedOn w:val="Normal"/>
    <w:link w:val="Footnote37"/>
    <w:pPr>
      <w:shd w:val="clear" w:color="auto" w:fill="FFFFFF"/>
      <w:spacing w:line="226" w:lineRule="exact"/>
      <w:ind w:firstLine="440"/>
    </w:pPr>
    <w:rPr>
      <w:rFonts w:ascii="Book Antiqua" w:eastAsia="Book Antiqua" w:hAnsi="Book Antiqua" w:cs="Book Antiqua"/>
      <w:b/>
      <w:bCs/>
      <w:sz w:val="13"/>
      <w:szCs w:val="13"/>
    </w:rPr>
  </w:style>
  <w:style w:type="paragraph" w:customStyle="1" w:styleId="Footnote380">
    <w:name w:val="Footnote (38)"/>
    <w:basedOn w:val="Normal"/>
    <w:link w:val="Footnote38"/>
    <w:pPr>
      <w:shd w:val="clear" w:color="auto" w:fill="FFFFFF"/>
      <w:spacing w:line="223" w:lineRule="exact"/>
      <w:jc w:val="both"/>
    </w:pPr>
    <w:rPr>
      <w:rFonts w:ascii="Book Antiqua" w:eastAsia="Book Antiqua" w:hAnsi="Book Antiqua" w:cs="Book Antiqua"/>
      <w:sz w:val="14"/>
      <w:szCs w:val="14"/>
    </w:rPr>
  </w:style>
  <w:style w:type="paragraph" w:customStyle="1" w:styleId="Footnote390">
    <w:name w:val="Footnote (39)"/>
    <w:basedOn w:val="Normal"/>
    <w:link w:val="Footnote39"/>
    <w:pPr>
      <w:shd w:val="clear" w:color="auto" w:fill="FFFFFF"/>
      <w:spacing w:line="228" w:lineRule="exact"/>
      <w:jc w:val="both"/>
    </w:pPr>
    <w:rPr>
      <w:rFonts w:ascii="Book Antiqua" w:eastAsia="Book Antiqua" w:hAnsi="Book Antiqua" w:cs="Book Antiqua"/>
      <w:b/>
      <w:bCs/>
      <w:spacing w:val="20"/>
      <w:sz w:val="17"/>
      <w:szCs w:val="17"/>
    </w:rPr>
  </w:style>
  <w:style w:type="paragraph" w:customStyle="1" w:styleId="Footnote401">
    <w:name w:val="Footnote (40)"/>
    <w:basedOn w:val="Normal"/>
    <w:link w:val="Footnote400"/>
    <w:pPr>
      <w:shd w:val="clear" w:color="auto" w:fill="FFFFFF"/>
      <w:spacing w:line="235" w:lineRule="exact"/>
    </w:pPr>
    <w:rPr>
      <w:rFonts w:ascii="Century Schoolbook" w:eastAsia="Century Schoolbook" w:hAnsi="Century Schoolbook" w:cs="Century Schoolbook"/>
      <w:i/>
      <w:iCs/>
      <w:spacing w:val="-10"/>
      <w:sz w:val="15"/>
      <w:szCs w:val="15"/>
    </w:rPr>
  </w:style>
  <w:style w:type="paragraph" w:customStyle="1" w:styleId="Footnote410">
    <w:name w:val="Footnote (41)"/>
    <w:basedOn w:val="Normal"/>
    <w:link w:val="Footnote41"/>
    <w:pPr>
      <w:shd w:val="clear" w:color="auto" w:fill="FFFFFF"/>
      <w:spacing w:line="235" w:lineRule="exact"/>
    </w:pPr>
    <w:rPr>
      <w:rFonts w:ascii="Book Antiqua" w:eastAsia="Book Antiqua" w:hAnsi="Book Antiqua" w:cs="Book Antiqua"/>
      <w:b/>
      <w:bCs/>
      <w:sz w:val="16"/>
      <w:szCs w:val="16"/>
    </w:rPr>
  </w:style>
  <w:style w:type="paragraph" w:customStyle="1" w:styleId="Footnote420">
    <w:name w:val="Footnote (42)"/>
    <w:basedOn w:val="Normal"/>
    <w:link w:val="Footnote42"/>
    <w:pPr>
      <w:shd w:val="clear" w:color="auto" w:fill="FFFFFF"/>
      <w:spacing w:line="0" w:lineRule="atLeast"/>
      <w:jc w:val="center"/>
    </w:pPr>
    <w:rPr>
      <w:rFonts w:ascii="Book Antiqua" w:eastAsia="Book Antiqua" w:hAnsi="Book Antiqua" w:cs="Book Antiqua"/>
      <w:sz w:val="15"/>
      <w:szCs w:val="15"/>
    </w:rPr>
  </w:style>
  <w:style w:type="paragraph" w:customStyle="1" w:styleId="Footnote430">
    <w:name w:val="Footnote (43)"/>
    <w:basedOn w:val="Normal"/>
    <w:link w:val="Footnote43"/>
    <w:pPr>
      <w:shd w:val="clear" w:color="auto" w:fill="FFFFFF"/>
      <w:spacing w:line="228" w:lineRule="exact"/>
      <w:ind w:firstLine="420"/>
      <w:jc w:val="both"/>
    </w:pPr>
    <w:rPr>
      <w:rFonts w:ascii="Book Antiqua" w:eastAsia="Book Antiqua" w:hAnsi="Book Antiqua" w:cs="Book Antiqua"/>
      <w:b/>
      <w:bCs/>
      <w:sz w:val="15"/>
      <w:szCs w:val="15"/>
    </w:rPr>
  </w:style>
  <w:style w:type="paragraph" w:customStyle="1" w:styleId="Bodytext30">
    <w:name w:val="Body text (3)"/>
    <w:basedOn w:val="Normal"/>
    <w:link w:val="Bodytext3"/>
    <w:pPr>
      <w:shd w:val="clear" w:color="auto" w:fill="FFFFFF"/>
      <w:spacing w:after="360" w:line="0" w:lineRule="atLeast"/>
      <w:jc w:val="center"/>
    </w:pPr>
    <w:rPr>
      <w:rFonts w:ascii="Segoe UI" w:eastAsia="Segoe UI" w:hAnsi="Segoe UI" w:cs="Segoe UI"/>
      <w:b/>
      <w:bCs/>
      <w:spacing w:val="40"/>
      <w:sz w:val="19"/>
      <w:szCs w:val="19"/>
    </w:rPr>
  </w:style>
  <w:style w:type="paragraph" w:customStyle="1" w:styleId="Bodytext40">
    <w:name w:val="Body text (4)"/>
    <w:basedOn w:val="Normal"/>
    <w:link w:val="Bodytext4"/>
    <w:pPr>
      <w:shd w:val="clear" w:color="auto" w:fill="FFFFFF"/>
      <w:spacing w:before="240" w:after="240" w:line="0" w:lineRule="atLeast"/>
    </w:pPr>
    <w:rPr>
      <w:rFonts w:ascii="Book Antiqua" w:eastAsia="Book Antiqua" w:hAnsi="Book Antiqua" w:cs="Book Antiqua"/>
      <w:b/>
      <w:bCs/>
      <w:spacing w:val="30"/>
      <w:sz w:val="46"/>
      <w:szCs w:val="46"/>
    </w:rPr>
  </w:style>
  <w:style w:type="paragraph" w:customStyle="1" w:styleId="Bodytext50">
    <w:name w:val="Body text (5)"/>
    <w:basedOn w:val="Normal"/>
    <w:link w:val="Bodytext5"/>
    <w:pPr>
      <w:shd w:val="clear" w:color="auto" w:fill="FFFFFF"/>
      <w:spacing w:before="240" w:after="240" w:line="0" w:lineRule="atLeast"/>
      <w:jc w:val="center"/>
    </w:pPr>
    <w:rPr>
      <w:rFonts w:ascii="Segoe UI" w:eastAsia="Segoe UI" w:hAnsi="Segoe UI" w:cs="Segoe UI"/>
      <w:b/>
      <w:bCs/>
      <w:sz w:val="20"/>
      <w:szCs w:val="20"/>
    </w:rPr>
  </w:style>
  <w:style w:type="paragraph" w:customStyle="1" w:styleId="Bodytext70">
    <w:name w:val="Body text (7)"/>
    <w:basedOn w:val="Normal"/>
    <w:link w:val="Bodytext7"/>
    <w:pPr>
      <w:shd w:val="clear" w:color="auto" w:fill="FFFFFF"/>
      <w:spacing w:before="120" w:line="0" w:lineRule="atLeast"/>
      <w:jc w:val="center"/>
    </w:pPr>
    <w:rPr>
      <w:rFonts w:ascii="Segoe UI" w:eastAsia="Segoe UI" w:hAnsi="Segoe UI" w:cs="Segoe UI"/>
      <w:b/>
      <w:bCs/>
      <w:sz w:val="17"/>
      <w:szCs w:val="17"/>
    </w:rPr>
  </w:style>
  <w:style w:type="paragraph" w:customStyle="1" w:styleId="Bodytext8">
    <w:name w:val="Body text (8)"/>
    <w:basedOn w:val="Normal"/>
    <w:link w:val="Bodytext8Exact"/>
    <w:pPr>
      <w:shd w:val="clear" w:color="auto" w:fill="FFFFFF"/>
      <w:spacing w:line="0" w:lineRule="atLeast"/>
    </w:pPr>
    <w:rPr>
      <w:rFonts w:ascii="Segoe UI" w:eastAsia="Segoe UI" w:hAnsi="Segoe UI" w:cs="Segoe UI"/>
      <w:b/>
      <w:bCs/>
      <w:sz w:val="18"/>
      <w:szCs w:val="18"/>
    </w:rPr>
  </w:style>
  <w:style w:type="paragraph" w:customStyle="1" w:styleId="Bodytext9">
    <w:name w:val="Body text (9)"/>
    <w:basedOn w:val="Normal"/>
    <w:link w:val="Bodytext9Exact"/>
    <w:pPr>
      <w:shd w:val="clear" w:color="auto" w:fill="FFFFFF"/>
      <w:spacing w:after="120" w:line="0" w:lineRule="atLeast"/>
    </w:pPr>
    <w:rPr>
      <w:rFonts w:ascii="Segoe UI" w:eastAsia="Segoe UI" w:hAnsi="Segoe UI" w:cs="Segoe UI"/>
      <w:b/>
      <w:bCs/>
      <w:sz w:val="21"/>
      <w:szCs w:val="21"/>
    </w:rPr>
  </w:style>
  <w:style w:type="paragraph" w:customStyle="1" w:styleId="Bodytext10">
    <w:name w:val="Body text (10)"/>
    <w:basedOn w:val="Normal"/>
    <w:link w:val="Bodytext10Exact"/>
    <w:pPr>
      <w:shd w:val="clear" w:color="auto" w:fill="FFFFFF"/>
      <w:spacing w:line="209" w:lineRule="exact"/>
      <w:jc w:val="right"/>
    </w:pPr>
    <w:rPr>
      <w:rFonts w:ascii="Segoe UI" w:eastAsia="Segoe UI" w:hAnsi="Segoe UI" w:cs="Segoe UI"/>
      <w:b/>
      <w:bCs/>
      <w:sz w:val="16"/>
      <w:szCs w:val="16"/>
    </w:rPr>
  </w:style>
  <w:style w:type="paragraph" w:customStyle="1" w:styleId="Bodytext110">
    <w:name w:val="Body text (11)"/>
    <w:basedOn w:val="Normal"/>
    <w:link w:val="Bodytext11"/>
    <w:pPr>
      <w:shd w:val="clear" w:color="auto" w:fill="FFFFFF"/>
      <w:spacing w:line="173" w:lineRule="exact"/>
      <w:jc w:val="both"/>
    </w:pPr>
    <w:rPr>
      <w:rFonts w:ascii="Constantia" w:eastAsia="Constantia" w:hAnsi="Constantia" w:cs="Constantia"/>
      <w:b/>
      <w:bCs/>
      <w:i/>
      <w:iCs/>
      <w:sz w:val="15"/>
      <w:szCs w:val="15"/>
    </w:rPr>
  </w:style>
  <w:style w:type="paragraph" w:customStyle="1" w:styleId="Headerorfooter0">
    <w:name w:val="Header or footer"/>
    <w:basedOn w:val="Normal"/>
    <w:link w:val="Headerorfooter"/>
    <w:pPr>
      <w:shd w:val="clear" w:color="auto" w:fill="FFFFFF"/>
      <w:spacing w:line="0" w:lineRule="atLeast"/>
    </w:pPr>
    <w:rPr>
      <w:rFonts w:ascii="Book Antiqua" w:eastAsia="Book Antiqua" w:hAnsi="Book Antiqua" w:cs="Book Antiqua"/>
      <w:b/>
      <w:bCs/>
      <w:sz w:val="18"/>
      <w:szCs w:val="18"/>
    </w:rPr>
  </w:style>
  <w:style w:type="paragraph" w:customStyle="1" w:styleId="Bodytext120">
    <w:name w:val="Body text (12)"/>
    <w:basedOn w:val="Normal"/>
    <w:link w:val="Bodytext12"/>
    <w:pPr>
      <w:shd w:val="clear" w:color="auto" w:fill="FFFFFF"/>
      <w:spacing w:before="60" w:line="0" w:lineRule="atLeast"/>
      <w:jc w:val="both"/>
    </w:pPr>
    <w:rPr>
      <w:rFonts w:ascii="Book Antiqua" w:eastAsia="Book Antiqua" w:hAnsi="Book Antiqua" w:cs="Book Antiqua"/>
      <w:b/>
      <w:bCs/>
      <w:i/>
      <w:iCs/>
      <w:sz w:val="14"/>
      <w:szCs w:val="14"/>
    </w:rPr>
  </w:style>
  <w:style w:type="paragraph" w:customStyle="1" w:styleId="Bodytext130">
    <w:name w:val="Body text (13)"/>
    <w:basedOn w:val="Normal"/>
    <w:link w:val="Bodytext13"/>
    <w:pPr>
      <w:shd w:val="clear" w:color="auto" w:fill="FFFFFF"/>
      <w:spacing w:before="120" w:line="134" w:lineRule="exact"/>
      <w:jc w:val="center"/>
    </w:pPr>
    <w:rPr>
      <w:rFonts w:ascii="Book Antiqua" w:eastAsia="Book Antiqua" w:hAnsi="Book Antiqua" w:cs="Book Antiqua"/>
      <w:sz w:val="12"/>
      <w:szCs w:val="12"/>
    </w:rPr>
  </w:style>
  <w:style w:type="paragraph" w:customStyle="1" w:styleId="Bodytext140">
    <w:name w:val="Body text (14)"/>
    <w:basedOn w:val="Normal"/>
    <w:link w:val="Bodytext14"/>
    <w:pPr>
      <w:shd w:val="clear" w:color="auto" w:fill="FFFFFF"/>
      <w:spacing w:after="60" w:line="137" w:lineRule="exact"/>
    </w:pPr>
    <w:rPr>
      <w:rFonts w:ascii="Book Antiqua" w:eastAsia="Book Antiqua" w:hAnsi="Book Antiqua" w:cs="Book Antiqua"/>
      <w:sz w:val="14"/>
      <w:szCs w:val="14"/>
    </w:rPr>
  </w:style>
  <w:style w:type="paragraph" w:customStyle="1" w:styleId="Bodytext150">
    <w:name w:val="Body text (15)"/>
    <w:basedOn w:val="Normal"/>
    <w:link w:val="Bodytext15"/>
    <w:pPr>
      <w:shd w:val="clear" w:color="auto" w:fill="FFFFFF"/>
      <w:spacing w:line="0" w:lineRule="atLeast"/>
    </w:pPr>
    <w:rPr>
      <w:rFonts w:ascii="Book Antiqua" w:eastAsia="Book Antiqua" w:hAnsi="Book Antiqua" w:cs="Book Antiqua"/>
      <w:spacing w:val="10"/>
      <w:sz w:val="9"/>
      <w:szCs w:val="9"/>
    </w:rPr>
  </w:style>
  <w:style w:type="paragraph" w:customStyle="1" w:styleId="Bodytext17">
    <w:name w:val="Body text (17)"/>
    <w:basedOn w:val="Normal"/>
    <w:link w:val="Bodytext17Exact"/>
    <w:pPr>
      <w:shd w:val="clear" w:color="auto" w:fill="FFFFFF"/>
      <w:spacing w:line="0" w:lineRule="atLeast"/>
      <w:jc w:val="right"/>
    </w:pPr>
    <w:rPr>
      <w:rFonts w:ascii="Book Antiqua" w:eastAsia="Book Antiqua" w:hAnsi="Book Antiqua" w:cs="Book Antiqua"/>
      <w:b/>
      <w:bCs/>
      <w:i/>
      <w:iCs/>
      <w:spacing w:val="-10"/>
      <w:sz w:val="12"/>
      <w:szCs w:val="12"/>
    </w:rPr>
  </w:style>
  <w:style w:type="paragraph" w:customStyle="1" w:styleId="Bodytext180">
    <w:name w:val="Body text (18)"/>
    <w:basedOn w:val="Normal"/>
    <w:link w:val="Bodytext18"/>
    <w:pPr>
      <w:shd w:val="clear" w:color="auto" w:fill="FFFFFF"/>
      <w:spacing w:line="0" w:lineRule="atLeast"/>
      <w:jc w:val="right"/>
    </w:pPr>
    <w:rPr>
      <w:rFonts w:ascii="Constantia" w:eastAsia="Constantia" w:hAnsi="Constantia" w:cs="Constantia"/>
      <w:b/>
      <w:bCs/>
      <w:sz w:val="15"/>
      <w:szCs w:val="15"/>
    </w:rPr>
  </w:style>
  <w:style w:type="paragraph" w:customStyle="1" w:styleId="Bodytext19">
    <w:name w:val="Body text (19)"/>
    <w:basedOn w:val="Normal"/>
    <w:link w:val="Bodytext19Exact"/>
    <w:pPr>
      <w:shd w:val="clear" w:color="auto" w:fill="FFFFFF"/>
      <w:spacing w:after="420" w:line="0" w:lineRule="atLeast"/>
      <w:jc w:val="right"/>
    </w:pPr>
    <w:rPr>
      <w:rFonts w:ascii="Segoe UI" w:eastAsia="Segoe UI" w:hAnsi="Segoe UI" w:cs="Segoe UI"/>
      <w:i/>
      <w:iCs/>
      <w:spacing w:val="-10"/>
      <w:sz w:val="10"/>
      <w:szCs w:val="10"/>
    </w:rPr>
  </w:style>
  <w:style w:type="paragraph" w:customStyle="1" w:styleId="Bodytext27">
    <w:name w:val="Body text (2)"/>
    <w:basedOn w:val="Normal"/>
    <w:link w:val="Bodytext2"/>
    <w:pPr>
      <w:shd w:val="clear" w:color="auto" w:fill="FFFFFF"/>
      <w:spacing w:line="0" w:lineRule="atLeast"/>
      <w:jc w:val="both"/>
    </w:pPr>
    <w:rPr>
      <w:rFonts w:ascii="Book Antiqua" w:eastAsia="Book Antiqua" w:hAnsi="Book Antiqua" w:cs="Book Antiqua"/>
      <w:spacing w:val="10"/>
      <w:sz w:val="15"/>
      <w:szCs w:val="15"/>
    </w:rPr>
  </w:style>
  <w:style w:type="paragraph" w:customStyle="1" w:styleId="Bodytext160">
    <w:name w:val="Body text (16)"/>
    <w:basedOn w:val="Normal"/>
    <w:link w:val="Bodytext16"/>
    <w:pPr>
      <w:shd w:val="clear" w:color="auto" w:fill="FFFFFF"/>
      <w:spacing w:line="132" w:lineRule="exact"/>
      <w:jc w:val="both"/>
    </w:pPr>
    <w:rPr>
      <w:rFonts w:ascii="Book Antiqua" w:eastAsia="Book Antiqua" w:hAnsi="Book Antiqua" w:cs="Book Antiqua"/>
      <w:b/>
      <w:bCs/>
      <w:sz w:val="14"/>
      <w:szCs w:val="14"/>
    </w:rPr>
  </w:style>
  <w:style w:type="paragraph" w:customStyle="1" w:styleId="Tableofcontents0">
    <w:name w:val="Table of contents"/>
    <w:basedOn w:val="Normal"/>
    <w:link w:val="Tableofcontents"/>
    <w:pPr>
      <w:shd w:val="clear" w:color="auto" w:fill="FFFFFF"/>
      <w:spacing w:after="300" w:line="0" w:lineRule="atLeast"/>
      <w:jc w:val="both"/>
    </w:pPr>
    <w:rPr>
      <w:rFonts w:ascii="Book Antiqua" w:eastAsia="Book Antiqua" w:hAnsi="Book Antiqua" w:cs="Book Antiqua"/>
      <w:b/>
      <w:bCs/>
      <w:i/>
      <w:iCs/>
      <w:spacing w:val="-10"/>
      <w:sz w:val="12"/>
      <w:szCs w:val="12"/>
    </w:rPr>
  </w:style>
  <w:style w:type="paragraph" w:customStyle="1" w:styleId="Tableofcontents20">
    <w:name w:val="Table of contents (2)"/>
    <w:basedOn w:val="Normal"/>
    <w:link w:val="Tableofcontents2"/>
    <w:pPr>
      <w:shd w:val="clear" w:color="auto" w:fill="FFFFFF"/>
      <w:spacing w:before="300" w:after="120" w:line="0" w:lineRule="atLeast"/>
      <w:jc w:val="both"/>
    </w:pPr>
    <w:rPr>
      <w:rFonts w:ascii="Book Antiqua" w:eastAsia="Book Antiqua" w:hAnsi="Book Antiqua" w:cs="Book Antiqua"/>
      <w:spacing w:val="10"/>
      <w:sz w:val="15"/>
      <w:szCs w:val="15"/>
    </w:rPr>
  </w:style>
  <w:style w:type="paragraph" w:customStyle="1" w:styleId="Tableofcontents30">
    <w:name w:val="Table of contents (3)"/>
    <w:basedOn w:val="Normal"/>
    <w:link w:val="Tableofcontents3"/>
    <w:pPr>
      <w:shd w:val="clear" w:color="auto" w:fill="FFFFFF"/>
      <w:spacing w:before="120" w:line="0" w:lineRule="atLeast"/>
      <w:jc w:val="both"/>
    </w:pPr>
    <w:rPr>
      <w:rFonts w:ascii="Bookman Old Style" w:eastAsia="Bookman Old Style" w:hAnsi="Bookman Old Style" w:cs="Bookman Old Style"/>
      <w:b/>
      <w:bCs/>
      <w:i/>
      <w:iCs/>
      <w:spacing w:val="-10"/>
      <w:sz w:val="10"/>
      <w:szCs w:val="10"/>
    </w:rPr>
  </w:style>
  <w:style w:type="paragraph" w:customStyle="1" w:styleId="Heading820">
    <w:name w:val="Heading #8 (2)"/>
    <w:basedOn w:val="Normal"/>
    <w:link w:val="Heading82"/>
    <w:pPr>
      <w:shd w:val="clear" w:color="auto" w:fill="FFFFFF"/>
      <w:spacing w:after="420" w:line="0" w:lineRule="atLeast"/>
      <w:jc w:val="center"/>
      <w:outlineLvl w:val="7"/>
    </w:pPr>
    <w:rPr>
      <w:rFonts w:ascii="Book Antiqua" w:eastAsia="Book Antiqua" w:hAnsi="Book Antiqua" w:cs="Book Antiqua"/>
      <w:b/>
      <w:bCs/>
      <w:sz w:val="17"/>
      <w:szCs w:val="17"/>
    </w:rPr>
  </w:style>
  <w:style w:type="paragraph" w:customStyle="1" w:styleId="Bodytext200">
    <w:name w:val="Body text (20)"/>
    <w:basedOn w:val="Normal"/>
    <w:link w:val="Bodytext20"/>
    <w:pPr>
      <w:shd w:val="clear" w:color="auto" w:fill="FFFFFF"/>
      <w:spacing w:before="420" w:after="420" w:line="137" w:lineRule="exact"/>
      <w:ind w:firstLine="320"/>
      <w:jc w:val="both"/>
    </w:pPr>
    <w:rPr>
      <w:rFonts w:ascii="Book Antiqua" w:eastAsia="Book Antiqua" w:hAnsi="Book Antiqua" w:cs="Book Antiqua"/>
      <w:b/>
      <w:bCs/>
      <w:sz w:val="11"/>
      <w:szCs w:val="11"/>
    </w:rPr>
  </w:style>
  <w:style w:type="paragraph" w:customStyle="1" w:styleId="Bodytext210">
    <w:name w:val="Body text (21)"/>
    <w:basedOn w:val="Normal"/>
    <w:link w:val="Bodytext21"/>
    <w:pPr>
      <w:shd w:val="clear" w:color="auto" w:fill="FFFFFF"/>
      <w:spacing w:before="420" w:line="223" w:lineRule="exact"/>
      <w:ind w:hanging="460"/>
      <w:jc w:val="both"/>
    </w:pPr>
    <w:rPr>
      <w:rFonts w:ascii="Book Antiqua" w:eastAsia="Book Antiqua" w:hAnsi="Book Antiqua" w:cs="Book Antiqua"/>
      <w:b/>
      <w:bCs/>
      <w:sz w:val="17"/>
      <w:szCs w:val="17"/>
    </w:rPr>
  </w:style>
  <w:style w:type="paragraph" w:customStyle="1" w:styleId="Bodytext220">
    <w:name w:val="Body text (22)"/>
    <w:basedOn w:val="Normal"/>
    <w:link w:val="Bodytext22"/>
    <w:pPr>
      <w:shd w:val="clear" w:color="auto" w:fill="FFFFFF"/>
      <w:spacing w:line="223" w:lineRule="exact"/>
      <w:ind w:firstLine="520"/>
      <w:jc w:val="both"/>
    </w:pPr>
    <w:rPr>
      <w:rFonts w:ascii="Book Antiqua" w:eastAsia="Book Antiqua" w:hAnsi="Book Antiqua" w:cs="Book Antiqua"/>
      <w:b/>
      <w:bCs/>
      <w:sz w:val="17"/>
      <w:szCs w:val="17"/>
    </w:rPr>
  </w:style>
  <w:style w:type="paragraph" w:customStyle="1" w:styleId="Bodytext230">
    <w:name w:val="Body text (23)"/>
    <w:basedOn w:val="Normal"/>
    <w:link w:val="Bodytext23"/>
    <w:pPr>
      <w:shd w:val="clear" w:color="auto" w:fill="FFFFFF"/>
      <w:spacing w:line="190" w:lineRule="exact"/>
      <w:ind w:firstLine="320"/>
      <w:jc w:val="both"/>
    </w:pPr>
    <w:rPr>
      <w:rFonts w:ascii="Book Antiqua" w:eastAsia="Book Antiqua" w:hAnsi="Book Antiqua" w:cs="Book Antiqua"/>
      <w:b/>
      <w:bCs/>
      <w:sz w:val="17"/>
      <w:szCs w:val="17"/>
    </w:rPr>
  </w:style>
  <w:style w:type="paragraph" w:customStyle="1" w:styleId="Bodytext240">
    <w:name w:val="Body text (24)"/>
    <w:basedOn w:val="Normal"/>
    <w:link w:val="Bodytext24"/>
    <w:pPr>
      <w:shd w:val="clear" w:color="auto" w:fill="FFFFFF"/>
      <w:spacing w:after="360" w:line="0" w:lineRule="atLeast"/>
      <w:jc w:val="center"/>
    </w:pPr>
    <w:rPr>
      <w:rFonts w:ascii="Book Antiqua" w:eastAsia="Book Antiqua" w:hAnsi="Book Antiqua" w:cs="Book Antiqua"/>
      <w:b/>
      <w:bCs/>
      <w:sz w:val="17"/>
      <w:szCs w:val="17"/>
    </w:rPr>
  </w:style>
  <w:style w:type="paragraph" w:customStyle="1" w:styleId="Bodytext250">
    <w:name w:val="Body text (25)"/>
    <w:basedOn w:val="Normal"/>
    <w:link w:val="Bodytext25"/>
    <w:pPr>
      <w:shd w:val="clear" w:color="auto" w:fill="FFFFFF"/>
      <w:spacing w:before="300" w:line="329" w:lineRule="exact"/>
    </w:pPr>
    <w:rPr>
      <w:rFonts w:ascii="Arial" w:eastAsia="Arial" w:hAnsi="Arial" w:cs="Arial"/>
      <w:b/>
      <w:bCs/>
      <w:i/>
      <w:iCs/>
      <w:spacing w:val="20"/>
      <w:sz w:val="13"/>
      <w:szCs w:val="13"/>
    </w:rPr>
  </w:style>
  <w:style w:type="paragraph" w:customStyle="1" w:styleId="Bodytext260">
    <w:name w:val="Body text (26)"/>
    <w:basedOn w:val="Normal"/>
    <w:link w:val="Bodytext26"/>
    <w:pPr>
      <w:shd w:val="clear" w:color="auto" w:fill="FFFFFF"/>
      <w:spacing w:line="329" w:lineRule="exact"/>
    </w:pPr>
    <w:rPr>
      <w:rFonts w:ascii="Segoe UI" w:eastAsia="Segoe UI" w:hAnsi="Segoe UI" w:cs="Segoe UI"/>
      <w:b/>
      <w:bCs/>
      <w:sz w:val="14"/>
      <w:szCs w:val="14"/>
    </w:rPr>
  </w:style>
  <w:style w:type="paragraph" w:customStyle="1" w:styleId="Bodytext271">
    <w:name w:val="Body text (27)"/>
    <w:basedOn w:val="Normal"/>
    <w:link w:val="Bodytext270"/>
    <w:pPr>
      <w:shd w:val="clear" w:color="auto" w:fill="FFFFFF"/>
      <w:spacing w:before="180" w:after="300" w:line="0" w:lineRule="atLeast"/>
      <w:jc w:val="center"/>
    </w:pPr>
    <w:rPr>
      <w:rFonts w:ascii="Segoe UI" w:eastAsia="Segoe UI" w:hAnsi="Segoe UI" w:cs="Segoe UI"/>
      <w:b/>
      <w:bCs/>
      <w:sz w:val="13"/>
      <w:szCs w:val="13"/>
    </w:rPr>
  </w:style>
  <w:style w:type="paragraph" w:customStyle="1" w:styleId="Bodytext280">
    <w:name w:val="Body text (28)"/>
    <w:basedOn w:val="Normal"/>
    <w:link w:val="Bodytext28"/>
    <w:pPr>
      <w:shd w:val="clear" w:color="auto" w:fill="FFFFFF"/>
      <w:spacing w:after="420" w:line="0" w:lineRule="atLeast"/>
      <w:ind w:firstLine="520"/>
      <w:jc w:val="both"/>
    </w:pPr>
    <w:rPr>
      <w:rFonts w:ascii="Segoe UI" w:eastAsia="Segoe UI" w:hAnsi="Segoe UI" w:cs="Segoe UI"/>
      <w:b/>
      <w:bCs/>
      <w:spacing w:val="10"/>
      <w:sz w:val="12"/>
      <w:szCs w:val="12"/>
    </w:rPr>
  </w:style>
  <w:style w:type="paragraph" w:customStyle="1" w:styleId="Bodytext290">
    <w:name w:val="Body text (29)"/>
    <w:basedOn w:val="Normal"/>
    <w:link w:val="Bodytext29"/>
    <w:pPr>
      <w:shd w:val="clear" w:color="auto" w:fill="FFFFFF"/>
      <w:spacing w:after="1020" w:line="0" w:lineRule="atLeast"/>
      <w:jc w:val="center"/>
    </w:pPr>
    <w:rPr>
      <w:rFonts w:ascii="Book Antiqua" w:eastAsia="Book Antiqua" w:hAnsi="Book Antiqua" w:cs="Book Antiqua"/>
      <w:sz w:val="28"/>
      <w:szCs w:val="28"/>
    </w:rPr>
  </w:style>
  <w:style w:type="paragraph" w:customStyle="1" w:styleId="Heading90">
    <w:name w:val="Heading #9"/>
    <w:basedOn w:val="Normal"/>
    <w:link w:val="Heading9"/>
    <w:pPr>
      <w:shd w:val="clear" w:color="auto" w:fill="FFFFFF"/>
      <w:spacing w:before="1020" w:after="360" w:line="0" w:lineRule="atLeast"/>
      <w:jc w:val="center"/>
      <w:outlineLvl w:val="8"/>
    </w:pPr>
    <w:rPr>
      <w:rFonts w:ascii="Book Antiqua" w:eastAsia="Book Antiqua" w:hAnsi="Book Antiqua" w:cs="Book Antiqua"/>
      <w:b/>
      <w:bCs/>
      <w:sz w:val="21"/>
      <w:szCs w:val="21"/>
    </w:rPr>
  </w:style>
  <w:style w:type="paragraph" w:customStyle="1" w:styleId="Heading80">
    <w:name w:val="Heading #8"/>
    <w:basedOn w:val="Normal"/>
    <w:link w:val="Heading8"/>
    <w:pPr>
      <w:shd w:val="clear" w:color="auto" w:fill="FFFFFF"/>
      <w:spacing w:before="240" w:after="240" w:line="0" w:lineRule="atLeast"/>
      <w:jc w:val="center"/>
      <w:outlineLvl w:val="7"/>
    </w:pPr>
    <w:rPr>
      <w:rFonts w:ascii="Segoe UI" w:eastAsia="Segoe UI" w:hAnsi="Segoe UI" w:cs="Segoe UI"/>
      <w:sz w:val="21"/>
      <w:szCs w:val="21"/>
    </w:rPr>
  </w:style>
  <w:style w:type="paragraph" w:customStyle="1" w:styleId="Heading70">
    <w:name w:val="Heading #7"/>
    <w:basedOn w:val="Normal"/>
    <w:link w:val="Heading7"/>
    <w:pPr>
      <w:shd w:val="clear" w:color="auto" w:fill="FFFFFF"/>
      <w:spacing w:before="240" w:after="120" w:line="0" w:lineRule="atLeast"/>
      <w:jc w:val="center"/>
      <w:outlineLvl w:val="6"/>
    </w:pPr>
    <w:rPr>
      <w:rFonts w:ascii="Segoe UI" w:eastAsia="Segoe UI" w:hAnsi="Segoe UI" w:cs="Segoe UI"/>
      <w:b/>
      <w:bCs/>
      <w:sz w:val="22"/>
      <w:szCs w:val="22"/>
    </w:rPr>
  </w:style>
  <w:style w:type="paragraph" w:customStyle="1" w:styleId="Bodytext301">
    <w:name w:val="Body text (30)"/>
    <w:basedOn w:val="Normal"/>
    <w:link w:val="Bodytext300"/>
    <w:pPr>
      <w:shd w:val="clear" w:color="auto" w:fill="FFFFFF"/>
      <w:spacing w:before="180" w:line="0" w:lineRule="atLeast"/>
      <w:jc w:val="both"/>
    </w:pPr>
    <w:rPr>
      <w:rFonts w:ascii="Bookman Old Style" w:eastAsia="Bookman Old Style" w:hAnsi="Bookman Old Style" w:cs="Bookman Old Style"/>
      <w:sz w:val="14"/>
      <w:szCs w:val="14"/>
    </w:rPr>
  </w:style>
  <w:style w:type="paragraph" w:customStyle="1" w:styleId="Bodytext310">
    <w:name w:val="Body text (31)"/>
    <w:basedOn w:val="Normal"/>
    <w:link w:val="Bodytext31"/>
    <w:pPr>
      <w:shd w:val="clear" w:color="auto" w:fill="FFFFFF"/>
      <w:spacing w:before="4020" w:after="60" w:line="0" w:lineRule="atLeast"/>
      <w:jc w:val="both"/>
    </w:pPr>
    <w:rPr>
      <w:rFonts w:ascii="Trebuchet MS" w:eastAsia="Trebuchet MS" w:hAnsi="Trebuchet MS" w:cs="Trebuchet MS"/>
      <w:sz w:val="8"/>
      <w:szCs w:val="8"/>
    </w:rPr>
  </w:style>
  <w:style w:type="paragraph" w:customStyle="1" w:styleId="Heading50">
    <w:name w:val="Heading #5"/>
    <w:basedOn w:val="Normal"/>
    <w:link w:val="Heading5"/>
    <w:pPr>
      <w:shd w:val="clear" w:color="auto" w:fill="FFFFFF"/>
      <w:spacing w:after="900" w:line="0" w:lineRule="atLeast"/>
      <w:jc w:val="center"/>
      <w:outlineLvl w:val="4"/>
    </w:pPr>
    <w:rPr>
      <w:rFonts w:ascii="Segoe UI" w:eastAsia="Segoe UI" w:hAnsi="Segoe UI" w:cs="Segoe UI"/>
      <w:b/>
      <w:bCs/>
      <w:sz w:val="26"/>
      <w:szCs w:val="26"/>
    </w:rPr>
  </w:style>
  <w:style w:type="paragraph" w:customStyle="1" w:styleId="Bodytext320">
    <w:name w:val="Body text (32)"/>
    <w:basedOn w:val="Normal"/>
    <w:link w:val="Bodytext32"/>
    <w:pPr>
      <w:shd w:val="clear" w:color="auto" w:fill="FFFFFF"/>
      <w:spacing w:line="0" w:lineRule="atLeast"/>
      <w:jc w:val="both"/>
    </w:pPr>
    <w:rPr>
      <w:rFonts w:ascii="Constantia" w:eastAsia="Constantia" w:hAnsi="Constantia" w:cs="Constantia"/>
      <w:spacing w:val="10"/>
      <w:sz w:val="8"/>
      <w:szCs w:val="8"/>
    </w:rPr>
  </w:style>
  <w:style w:type="paragraph" w:customStyle="1" w:styleId="Heading110">
    <w:name w:val="Heading #11"/>
    <w:basedOn w:val="Normal"/>
    <w:link w:val="Heading11"/>
    <w:pPr>
      <w:shd w:val="clear" w:color="auto" w:fill="FFFFFF"/>
      <w:spacing w:before="360" w:after="60" w:line="226" w:lineRule="exact"/>
      <w:jc w:val="center"/>
    </w:pPr>
    <w:rPr>
      <w:rFonts w:ascii="Book Antiqua" w:eastAsia="Book Antiqua" w:hAnsi="Book Antiqua" w:cs="Book Antiqua"/>
      <w:b/>
      <w:bCs/>
      <w:sz w:val="17"/>
      <w:szCs w:val="17"/>
    </w:rPr>
  </w:style>
  <w:style w:type="paragraph" w:customStyle="1" w:styleId="Bodytext330">
    <w:name w:val="Body text (33)"/>
    <w:basedOn w:val="Normal"/>
    <w:link w:val="Bodytext33"/>
    <w:pPr>
      <w:shd w:val="clear" w:color="auto" w:fill="FFFFFF"/>
      <w:spacing w:before="120" w:line="228" w:lineRule="exact"/>
    </w:pPr>
    <w:rPr>
      <w:rFonts w:ascii="Book Antiqua" w:eastAsia="Book Antiqua" w:hAnsi="Book Antiqua" w:cs="Book Antiqua"/>
      <w:sz w:val="15"/>
      <w:szCs w:val="15"/>
    </w:rPr>
  </w:style>
  <w:style w:type="paragraph" w:customStyle="1" w:styleId="Bodytext340">
    <w:name w:val="Body text (34)"/>
    <w:basedOn w:val="Normal"/>
    <w:link w:val="Bodytext34"/>
    <w:pPr>
      <w:shd w:val="clear" w:color="auto" w:fill="FFFFFF"/>
      <w:spacing w:after="240" w:line="0" w:lineRule="atLeast"/>
      <w:jc w:val="center"/>
    </w:pPr>
    <w:rPr>
      <w:rFonts w:ascii="Book Antiqua" w:eastAsia="Book Antiqua" w:hAnsi="Book Antiqua" w:cs="Book Antiqua"/>
      <w:b/>
      <w:bCs/>
      <w:i/>
      <w:iCs/>
      <w:sz w:val="16"/>
      <w:szCs w:val="16"/>
    </w:rPr>
  </w:style>
  <w:style w:type="paragraph" w:customStyle="1" w:styleId="Bodytext350">
    <w:name w:val="Body text (35)"/>
    <w:basedOn w:val="Normal"/>
    <w:link w:val="Bodytext35"/>
    <w:pPr>
      <w:shd w:val="clear" w:color="auto" w:fill="FFFFFF"/>
      <w:spacing w:before="240" w:line="139" w:lineRule="exact"/>
      <w:jc w:val="both"/>
    </w:pPr>
    <w:rPr>
      <w:rFonts w:ascii="Segoe UI" w:eastAsia="Segoe UI" w:hAnsi="Segoe UI" w:cs="Segoe UI"/>
      <w:sz w:val="11"/>
      <w:szCs w:val="11"/>
    </w:rPr>
  </w:style>
  <w:style w:type="paragraph" w:customStyle="1" w:styleId="Bodytext360">
    <w:name w:val="Body text (36)"/>
    <w:basedOn w:val="Normal"/>
    <w:link w:val="Bodytext36"/>
    <w:pPr>
      <w:shd w:val="clear" w:color="auto" w:fill="FFFFFF"/>
      <w:spacing w:line="139" w:lineRule="exact"/>
      <w:jc w:val="both"/>
    </w:pPr>
    <w:rPr>
      <w:rFonts w:ascii="Segoe UI" w:eastAsia="Segoe UI" w:hAnsi="Segoe UI" w:cs="Segoe UI"/>
      <w:sz w:val="16"/>
      <w:szCs w:val="16"/>
    </w:rPr>
  </w:style>
  <w:style w:type="paragraph" w:customStyle="1" w:styleId="Bodytext370">
    <w:name w:val="Body text (37)"/>
    <w:basedOn w:val="Normal"/>
    <w:link w:val="Bodytext37"/>
    <w:pPr>
      <w:shd w:val="clear" w:color="auto" w:fill="FFFFFF"/>
      <w:spacing w:line="0" w:lineRule="atLeast"/>
      <w:jc w:val="both"/>
    </w:pPr>
    <w:rPr>
      <w:rFonts w:ascii="Segoe UI" w:eastAsia="Segoe UI" w:hAnsi="Segoe UI" w:cs="Segoe UI"/>
      <w:sz w:val="14"/>
      <w:szCs w:val="14"/>
    </w:rPr>
  </w:style>
  <w:style w:type="paragraph" w:customStyle="1" w:styleId="Bodytext380">
    <w:name w:val="Body text (38)"/>
    <w:basedOn w:val="Normal"/>
    <w:link w:val="Bodytext38"/>
    <w:pPr>
      <w:shd w:val="clear" w:color="auto" w:fill="FFFFFF"/>
      <w:spacing w:after="240" w:line="223" w:lineRule="exact"/>
      <w:jc w:val="both"/>
    </w:pPr>
    <w:rPr>
      <w:rFonts w:ascii="Constantia" w:eastAsia="Constantia" w:hAnsi="Constantia" w:cs="Constantia"/>
      <w:spacing w:val="10"/>
      <w:sz w:val="15"/>
      <w:szCs w:val="15"/>
    </w:rPr>
  </w:style>
  <w:style w:type="paragraph" w:customStyle="1" w:styleId="Tablecaption">
    <w:name w:val="Table caption"/>
    <w:basedOn w:val="Normal"/>
    <w:link w:val="TablecaptionExact"/>
    <w:pPr>
      <w:shd w:val="clear" w:color="auto" w:fill="FFFFFF"/>
      <w:spacing w:line="252" w:lineRule="exact"/>
    </w:pPr>
    <w:rPr>
      <w:rFonts w:ascii="Book Antiqua" w:eastAsia="Book Antiqua" w:hAnsi="Book Antiqua" w:cs="Book Antiqua"/>
      <w:b/>
      <w:bCs/>
      <w:sz w:val="14"/>
      <w:szCs w:val="14"/>
    </w:rPr>
  </w:style>
  <w:style w:type="paragraph" w:customStyle="1" w:styleId="Heading720">
    <w:name w:val="Heading #7 (2)"/>
    <w:basedOn w:val="Normal"/>
    <w:link w:val="Heading72"/>
    <w:pPr>
      <w:shd w:val="clear" w:color="auto" w:fill="FFFFFF"/>
      <w:spacing w:before="360" w:after="360" w:line="0" w:lineRule="atLeast"/>
      <w:jc w:val="center"/>
      <w:outlineLvl w:val="6"/>
    </w:pPr>
    <w:rPr>
      <w:rFonts w:ascii="Calibri" w:eastAsia="Calibri" w:hAnsi="Calibri" w:cs="Calibri"/>
      <w:b/>
      <w:bCs/>
      <w:sz w:val="22"/>
      <w:szCs w:val="22"/>
    </w:rPr>
  </w:style>
  <w:style w:type="paragraph" w:customStyle="1" w:styleId="Bodytext390">
    <w:name w:val="Body text (39)"/>
    <w:basedOn w:val="Normal"/>
    <w:link w:val="Bodytext39"/>
    <w:pPr>
      <w:shd w:val="clear" w:color="auto" w:fill="FFFFFF"/>
      <w:spacing w:after="240" w:line="223" w:lineRule="exact"/>
      <w:ind w:firstLine="420"/>
      <w:jc w:val="both"/>
    </w:pPr>
    <w:rPr>
      <w:rFonts w:ascii="Book Antiqua" w:eastAsia="Book Antiqua" w:hAnsi="Book Antiqua" w:cs="Book Antiqua"/>
      <w:i/>
      <w:iCs/>
      <w:sz w:val="14"/>
      <w:szCs w:val="14"/>
    </w:rPr>
  </w:style>
  <w:style w:type="paragraph" w:customStyle="1" w:styleId="Bodytext401">
    <w:name w:val="Body text (40)"/>
    <w:basedOn w:val="Normal"/>
    <w:link w:val="Bodytext400"/>
    <w:pPr>
      <w:shd w:val="clear" w:color="auto" w:fill="FFFFFF"/>
      <w:spacing w:before="180" w:line="223" w:lineRule="exact"/>
      <w:jc w:val="both"/>
    </w:pPr>
    <w:rPr>
      <w:rFonts w:ascii="Book Antiqua" w:eastAsia="Book Antiqua" w:hAnsi="Book Antiqua" w:cs="Book Antiqua"/>
      <w:b/>
      <w:bCs/>
      <w:sz w:val="17"/>
      <w:szCs w:val="17"/>
    </w:rPr>
  </w:style>
  <w:style w:type="paragraph" w:customStyle="1" w:styleId="Bodytext410">
    <w:name w:val="Body text (41)"/>
    <w:basedOn w:val="Normal"/>
    <w:link w:val="Bodytext41"/>
    <w:pPr>
      <w:shd w:val="clear" w:color="auto" w:fill="FFFFFF"/>
      <w:spacing w:line="0" w:lineRule="atLeast"/>
    </w:pPr>
    <w:rPr>
      <w:rFonts w:ascii="Book Antiqua" w:eastAsia="Book Antiqua" w:hAnsi="Book Antiqua" w:cs="Book Antiqua"/>
      <w:b/>
      <w:bCs/>
      <w:i/>
      <w:iCs/>
      <w:sz w:val="14"/>
      <w:szCs w:val="14"/>
    </w:rPr>
  </w:style>
  <w:style w:type="paragraph" w:customStyle="1" w:styleId="Heading730">
    <w:name w:val="Heading #7 (3)"/>
    <w:basedOn w:val="Normal"/>
    <w:link w:val="Heading73"/>
    <w:pPr>
      <w:shd w:val="clear" w:color="auto" w:fill="FFFFFF"/>
      <w:spacing w:before="660" w:after="300" w:line="0" w:lineRule="atLeast"/>
      <w:jc w:val="center"/>
      <w:outlineLvl w:val="6"/>
    </w:pPr>
    <w:rPr>
      <w:rFonts w:ascii="Book Antiqua" w:eastAsia="Book Antiqua" w:hAnsi="Book Antiqua" w:cs="Book Antiqua"/>
      <w:sz w:val="22"/>
      <w:szCs w:val="22"/>
    </w:rPr>
  </w:style>
  <w:style w:type="paragraph" w:customStyle="1" w:styleId="Bodytext420">
    <w:name w:val="Body text (42)"/>
    <w:basedOn w:val="Normal"/>
    <w:link w:val="Bodytext42"/>
    <w:pPr>
      <w:shd w:val="clear" w:color="auto" w:fill="FFFFFF"/>
      <w:spacing w:after="60" w:line="0" w:lineRule="atLeast"/>
      <w:jc w:val="both"/>
    </w:pPr>
    <w:rPr>
      <w:rFonts w:ascii="Segoe UI" w:eastAsia="Segoe UI" w:hAnsi="Segoe UI" w:cs="Segoe UI"/>
      <w:b/>
      <w:bCs/>
      <w:sz w:val="8"/>
      <w:szCs w:val="8"/>
    </w:rPr>
  </w:style>
  <w:style w:type="paragraph" w:customStyle="1" w:styleId="Bodytext430">
    <w:name w:val="Body text (43)"/>
    <w:basedOn w:val="Normal"/>
    <w:link w:val="Bodytext43"/>
    <w:pPr>
      <w:shd w:val="clear" w:color="auto" w:fill="FFFFFF"/>
      <w:spacing w:before="60" w:line="230" w:lineRule="exact"/>
      <w:jc w:val="both"/>
    </w:pPr>
    <w:rPr>
      <w:rFonts w:ascii="Book Antiqua" w:eastAsia="Book Antiqua" w:hAnsi="Book Antiqua" w:cs="Book Antiqua"/>
      <w:b/>
      <w:bCs/>
      <w:i/>
      <w:iCs/>
      <w:spacing w:val="-10"/>
      <w:sz w:val="8"/>
      <w:szCs w:val="8"/>
    </w:rPr>
  </w:style>
  <w:style w:type="paragraph" w:customStyle="1" w:styleId="Bodytext440">
    <w:name w:val="Body text (44)"/>
    <w:basedOn w:val="Normal"/>
    <w:link w:val="Bodytext44"/>
    <w:pPr>
      <w:shd w:val="clear" w:color="auto" w:fill="FFFFFF"/>
      <w:spacing w:before="60" w:after="60" w:line="0" w:lineRule="atLeast"/>
    </w:pPr>
    <w:rPr>
      <w:rFonts w:ascii="Book Antiqua" w:eastAsia="Book Antiqua" w:hAnsi="Book Antiqua" w:cs="Book Antiqua"/>
      <w:b/>
      <w:bCs/>
      <w:spacing w:val="10"/>
      <w:sz w:val="13"/>
      <w:szCs w:val="13"/>
    </w:rPr>
  </w:style>
  <w:style w:type="paragraph" w:customStyle="1" w:styleId="Heading60">
    <w:name w:val="Heading #6"/>
    <w:basedOn w:val="Normal"/>
    <w:link w:val="Heading6"/>
    <w:pPr>
      <w:shd w:val="clear" w:color="auto" w:fill="FFFFFF"/>
      <w:spacing w:before="600" w:after="240" w:line="0" w:lineRule="atLeast"/>
      <w:jc w:val="center"/>
      <w:outlineLvl w:val="5"/>
    </w:pPr>
    <w:rPr>
      <w:rFonts w:ascii="Segoe UI" w:eastAsia="Segoe UI" w:hAnsi="Segoe UI" w:cs="Segoe UI"/>
      <w:b/>
      <w:bCs/>
      <w:sz w:val="22"/>
      <w:szCs w:val="22"/>
    </w:rPr>
  </w:style>
  <w:style w:type="paragraph" w:customStyle="1" w:styleId="Bodytext450">
    <w:name w:val="Body text (45)"/>
    <w:basedOn w:val="Normal"/>
    <w:link w:val="Bodytext45"/>
    <w:pPr>
      <w:shd w:val="clear" w:color="auto" w:fill="FFFFFF"/>
      <w:spacing w:line="230" w:lineRule="exact"/>
      <w:ind w:firstLine="500"/>
      <w:jc w:val="both"/>
    </w:pPr>
    <w:rPr>
      <w:rFonts w:ascii="Book Antiqua" w:eastAsia="Book Antiqua" w:hAnsi="Book Antiqua" w:cs="Book Antiqua"/>
      <w:b/>
      <w:bCs/>
      <w:i/>
      <w:iCs/>
      <w:sz w:val="14"/>
      <w:szCs w:val="14"/>
    </w:rPr>
  </w:style>
  <w:style w:type="paragraph" w:customStyle="1" w:styleId="Bodytext460">
    <w:name w:val="Body text (46)"/>
    <w:basedOn w:val="Normal"/>
    <w:link w:val="Bodytext46"/>
    <w:pPr>
      <w:shd w:val="clear" w:color="auto" w:fill="FFFFFF"/>
      <w:spacing w:after="300" w:line="0" w:lineRule="atLeast"/>
      <w:jc w:val="both"/>
    </w:pPr>
    <w:rPr>
      <w:rFonts w:ascii="Book Antiqua" w:eastAsia="Book Antiqua" w:hAnsi="Book Antiqua" w:cs="Book Antiqua"/>
      <w:b/>
      <w:bCs/>
      <w:spacing w:val="50"/>
      <w:sz w:val="15"/>
      <w:szCs w:val="15"/>
    </w:rPr>
  </w:style>
  <w:style w:type="paragraph" w:customStyle="1" w:styleId="Bodytext470">
    <w:name w:val="Body text (47)"/>
    <w:basedOn w:val="Normal"/>
    <w:link w:val="Bodytext47"/>
    <w:pPr>
      <w:shd w:val="clear" w:color="auto" w:fill="FFFFFF"/>
      <w:spacing w:line="0" w:lineRule="atLeast"/>
      <w:jc w:val="both"/>
    </w:pPr>
    <w:rPr>
      <w:rFonts w:ascii="Franklin Gothic Heavy" w:eastAsia="Franklin Gothic Heavy" w:hAnsi="Franklin Gothic Heavy" w:cs="Franklin Gothic Heavy"/>
      <w:spacing w:val="80"/>
      <w:sz w:val="13"/>
      <w:szCs w:val="13"/>
    </w:rPr>
  </w:style>
  <w:style w:type="paragraph" w:customStyle="1" w:styleId="Headerorfooter80">
    <w:name w:val="Header or footer (8)"/>
    <w:basedOn w:val="Normal"/>
    <w:link w:val="Headerorfooter8"/>
    <w:pPr>
      <w:shd w:val="clear" w:color="auto" w:fill="FFFFFF"/>
      <w:spacing w:line="0" w:lineRule="atLeast"/>
    </w:pPr>
    <w:rPr>
      <w:rFonts w:ascii="Segoe UI" w:eastAsia="Segoe UI" w:hAnsi="Segoe UI" w:cs="Segoe UI"/>
      <w:b/>
      <w:bCs/>
      <w:spacing w:val="10"/>
      <w:sz w:val="16"/>
      <w:szCs w:val="16"/>
    </w:rPr>
  </w:style>
  <w:style w:type="paragraph" w:customStyle="1" w:styleId="Heading100">
    <w:name w:val="Heading #10"/>
    <w:basedOn w:val="Normal"/>
    <w:link w:val="Heading10"/>
    <w:pPr>
      <w:shd w:val="clear" w:color="auto" w:fill="FFFFFF"/>
      <w:spacing w:after="240" w:line="0" w:lineRule="atLeast"/>
      <w:jc w:val="center"/>
    </w:pPr>
    <w:rPr>
      <w:rFonts w:ascii="Book Antiqua" w:eastAsia="Book Antiqua" w:hAnsi="Book Antiqua" w:cs="Book Antiqua"/>
      <w:spacing w:val="10"/>
      <w:sz w:val="15"/>
      <w:szCs w:val="15"/>
    </w:rPr>
  </w:style>
  <w:style w:type="paragraph" w:customStyle="1" w:styleId="Heading830">
    <w:name w:val="Heading #8 (3)"/>
    <w:basedOn w:val="Normal"/>
    <w:link w:val="Heading83"/>
    <w:pPr>
      <w:shd w:val="clear" w:color="auto" w:fill="FFFFFF"/>
      <w:spacing w:before="660" w:line="295" w:lineRule="exact"/>
      <w:jc w:val="center"/>
      <w:outlineLvl w:val="7"/>
    </w:pPr>
    <w:rPr>
      <w:rFonts w:ascii="Calibri" w:eastAsia="Calibri" w:hAnsi="Calibri" w:cs="Calibri"/>
      <w:b/>
      <w:bCs/>
      <w:spacing w:val="10"/>
      <w:sz w:val="22"/>
      <w:szCs w:val="22"/>
    </w:rPr>
  </w:style>
  <w:style w:type="paragraph" w:customStyle="1" w:styleId="Heading1020">
    <w:name w:val="Heading #10 (2)"/>
    <w:basedOn w:val="Normal"/>
    <w:link w:val="Heading102"/>
    <w:pPr>
      <w:shd w:val="clear" w:color="auto" w:fill="FFFFFF"/>
      <w:spacing w:after="240" w:line="0" w:lineRule="atLeast"/>
    </w:pPr>
    <w:rPr>
      <w:rFonts w:ascii="Constantia" w:eastAsia="Constantia" w:hAnsi="Constantia" w:cs="Constantia"/>
      <w:spacing w:val="10"/>
      <w:sz w:val="15"/>
      <w:szCs w:val="15"/>
    </w:rPr>
  </w:style>
  <w:style w:type="paragraph" w:customStyle="1" w:styleId="Bodytext480">
    <w:name w:val="Body text (48)"/>
    <w:basedOn w:val="Normal"/>
    <w:link w:val="Bodytext48"/>
    <w:pPr>
      <w:shd w:val="clear" w:color="auto" w:fill="FFFFFF"/>
      <w:spacing w:before="180" w:line="238" w:lineRule="exact"/>
      <w:ind w:firstLine="420"/>
      <w:jc w:val="both"/>
    </w:pPr>
    <w:rPr>
      <w:rFonts w:ascii="Book Antiqua" w:eastAsia="Book Antiqua" w:hAnsi="Book Antiqua" w:cs="Book Antiqua"/>
      <w:b/>
      <w:bCs/>
      <w:sz w:val="13"/>
      <w:szCs w:val="13"/>
    </w:rPr>
  </w:style>
  <w:style w:type="paragraph" w:customStyle="1" w:styleId="Bodytext490">
    <w:name w:val="Body text (49)"/>
    <w:basedOn w:val="Normal"/>
    <w:link w:val="Bodytext49"/>
    <w:pPr>
      <w:shd w:val="clear" w:color="auto" w:fill="FFFFFF"/>
      <w:spacing w:line="0" w:lineRule="atLeast"/>
      <w:jc w:val="both"/>
    </w:pPr>
    <w:rPr>
      <w:rFonts w:ascii="Book Antiqua" w:eastAsia="Book Antiqua" w:hAnsi="Book Antiqua" w:cs="Book Antiqua"/>
      <w:b/>
      <w:bCs/>
      <w:sz w:val="17"/>
      <w:szCs w:val="17"/>
    </w:rPr>
  </w:style>
  <w:style w:type="paragraph" w:customStyle="1" w:styleId="Heading1120">
    <w:name w:val="Heading #11 (2)"/>
    <w:basedOn w:val="Normal"/>
    <w:link w:val="Heading112"/>
    <w:pPr>
      <w:shd w:val="clear" w:color="auto" w:fill="FFFFFF"/>
      <w:spacing w:line="226" w:lineRule="exact"/>
    </w:pPr>
    <w:rPr>
      <w:rFonts w:ascii="Book Antiqua" w:eastAsia="Book Antiqua" w:hAnsi="Book Antiqua" w:cs="Book Antiqua"/>
      <w:b/>
      <w:bCs/>
      <w:sz w:val="17"/>
      <w:szCs w:val="17"/>
    </w:rPr>
  </w:style>
  <w:style w:type="paragraph" w:customStyle="1" w:styleId="Heading1030">
    <w:name w:val="Heading #10 (3)"/>
    <w:basedOn w:val="Normal"/>
    <w:link w:val="Heading103"/>
    <w:pPr>
      <w:shd w:val="clear" w:color="auto" w:fill="FFFFFF"/>
      <w:spacing w:after="240" w:line="0" w:lineRule="atLeast"/>
      <w:jc w:val="center"/>
    </w:pPr>
    <w:rPr>
      <w:rFonts w:ascii="Calibri" w:eastAsia="Calibri" w:hAnsi="Calibri" w:cs="Calibri"/>
      <w:sz w:val="8"/>
      <w:szCs w:val="8"/>
    </w:rPr>
  </w:style>
  <w:style w:type="paragraph" w:customStyle="1" w:styleId="Bodytext501">
    <w:name w:val="Body text (50)"/>
    <w:basedOn w:val="Normal"/>
    <w:link w:val="Bodytext500"/>
    <w:pPr>
      <w:shd w:val="clear" w:color="auto" w:fill="FFFFFF"/>
      <w:spacing w:line="221" w:lineRule="exact"/>
      <w:jc w:val="both"/>
    </w:pPr>
    <w:rPr>
      <w:rFonts w:ascii="Book Antiqua" w:eastAsia="Book Antiqua" w:hAnsi="Book Antiqua" w:cs="Book Antiqua"/>
      <w:b/>
      <w:bCs/>
      <w:sz w:val="12"/>
      <w:szCs w:val="12"/>
    </w:rPr>
  </w:style>
  <w:style w:type="paragraph" w:customStyle="1" w:styleId="Bodytext510">
    <w:name w:val="Body text (51)"/>
    <w:basedOn w:val="Normal"/>
    <w:link w:val="Bodytext51"/>
    <w:pPr>
      <w:shd w:val="clear" w:color="auto" w:fill="FFFFFF"/>
      <w:spacing w:after="300" w:line="0" w:lineRule="atLeast"/>
      <w:jc w:val="both"/>
    </w:pPr>
    <w:rPr>
      <w:rFonts w:ascii="Book Antiqua" w:eastAsia="Book Antiqua" w:hAnsi="Book Antiqua" w:cs="Book Antiqua"/>
      <w:sz w:val="12"/>
      <w:szCs w:val="12"/>
    </w:rPr>
  </w:style>
  <w:style w:type="paragraph" w:customStyle="1" w:styleId="Heading920">
    <w:name w:val="Heading #9 (2)"/>
    <w:basedOn w:val="Normal"/>
    <w:link w:val="Heading92"/>
    <w:pPr>
      <w:shd w:val="clear" w:color="auto" w:fill="FFFFFF"/>
      <w:spacing w:before="180" w:after="60" w:line="0" w:lineRule="atLeast"/>
      <w:jc w:val="center"/>
      <w:outlineLvl w:val="8"/>
    </w:pPr>
    <w:rPr>
      <w:rFonts w:ascii="Book Antiqua" w:eastAsia="Book Antiqua" w:hAnsi="Book Antiqua" w:cs="Book Antiqua"/>
      <w:b/>
      <w:bCs/>
      <w:sz w:val="17"/>
      <w:szCs w:val="17"/>
    </w:rPr>
  </w:style>
  <w:style w:type="paragraph" w:customStyle="1" w:styleId="Heading740">
    <w:name w:val="Heading #7 (4)"/>
    <w:basedOn w:val="Normal"/>
    <w:link w:val="Heading74"/>
    <w:pPr>
      <w:shd w:val="clear" w:color="auto" w:fill="FFFFFF"/>
      <w:spacing w:before="60" w:after="180" w:line="0" w:lineRule="atLeast"/>
      <w:jc w:val="center"/>
      <w:outlineLvl w:val="6"/>
    </w:pPr>
    <w:rPr>
      <w:rFonts w:ascii="Segoe UI" w:eastAsia="Segoe UI" w:hAnsi="Segoe UI" w:cs="Segoe UI"/>
      <w:b/>
      <w:bCs/>
      <w:sz w:val="22"/>
      <w:szCs w:val="22"/>
    </w:rPr>
  </w:style>
  <w:style w:type="paragraph" w:customStyle="1" w:styleId="Bodytext520">
    <w:name w:val="Body text (52)"/>
    <w:basedOn w:val="Normal"/>
    <w:link w:val="Bodytext52"/>
    <w:pPr>
      <w:shd w:val="clear" w:color="auto" w:fill="FFFFFF"/>
      <w:spacing w:before="60" w:after="60" w:line="0" w:lineRule="atLeast"/>
    </w:pPr>
    <w:rPr>
      <w:rFonts w:ascii="Book Antiqua" w:eastAsia="Book Antiqua" w:hAnsi="Book Antiqua" w:cs="Book Antiqua"/>
      <w:sz w:val="10"/>
      <w:szCs w:val="10"/>
    </w:rPr>
  </w:style>
  <w:style w:type="paragraph" w:customStyle="1" w:styleId="Picturecaption">
    <w:name w:val="Picture caption"/>
    <w:basedOn w:val="Normal"/>
    <w:link w:val="PicturecaptionExact"/>
    <w:pPr>
      <w:shd w:val="clear" w:color="auto" w:fill="FFFFFF"/>
      <w:spacing w:line="0" w:lineRule="atLeast"/>
    </w:pPr>
    <w:rPr>
      <w:rFonts w:ascii="Book Antiqua" w:eastAsia="Book Antiqua" w:hAnsi="Book Antiqua" w:cs="Book Antiqua"/>
      <w:b/>
      <w:bCs/>
      <w:sz w:val="14"/>
      <w:szCs w:val="14"/>
    </w:rPr>
  </w:style>
  <w:style w:type="paragraph" w:customStyle="1" w:styleId="Tableofcontents40">
    <w:name w:val="Table of contents (4)"/>
    <w:basedOn w:val="Normal"/>
    <w:link w:val="Tableofcontents4"/>
    <w:pPr>
      <w:shd w:val="clear" w:color="auto" w:fill="FFFFFF"/>
      <w:spacing w:before="180" w:line="233" w:lineRule="exact"/>
      <w:ind w:firstLine="400"/>
    </w:pPr>
    <w:rPr>
      <w:rFonts w:ascii="Book Antiqua" w:eastAsia="Book Antiqua" w:hAnsi="Book Antiqua" w:cs="Book Antiqua"/>
      <w:b/>
      <w:bCs/>
      <w:sz w:val="14"/>
      <w:szCs w:val="14"/>
    </w:rPr>
  </w:style>
  <w:style w:type="paragraph" w:customStyle="1" w:styleId="Tableofcontents50">
    <w:name w:val="Table of contents (5)"/>
    <w:basedOn w:val="Normal"/>
    <w:link w:val="Tableofcontents5"/>
    <w:pPr>
      <w:shd w:val="clear" w:color="auto" w:fill="FFFFFF"/>
      <w:spacing w:line="204" w:lineRule="exact"/>
      <w:jc w:val="both"/>
    </w:pPr>
    <w:rPr>
      <w:rFonts w:ascii="Book Antiqua" w:eastAsia="Book Antiqua" w:hAnsi="Book Antiqua" w:cs="Book Antiqua"/>
      <w:b/>
      <w:bCs/>
      <w:sz w:val="17"/>
      <w:szCs w:val="17"/>
    </w:rPr>
  </w:style>
  <w:style w:type="paragraph" w:customStyle="1" w:styleId="Tableofcontents60">
    <w:name w:val="Table of contents (6)"/>
    <w:basedOn w:val="Normal"/>
    <w:link w:val="Tableofcontents6"/>
    <w:pPr>
      <w:shd w:val="clear" w:color="auto" w:fill="FFFFFF"/>
      <w:spacing w:line="204" w:lineRule="exact"/>
      <w:jc w:val="both"/>
    </w:pPr>
    <w:rPr>
      <w:rFonts w:ascii="Segoe UI" w:eastAsia="Segoe UI" w:hAnsi="Segoe UI" w:cs="Segoe UI"/>
      <w:b/>
      <w:bCs/>
      <w:sz w:val="11"/>
      <w:szCs w:val="11"/>
    </w:rPr>
  </w:style>
  <w:style w:type="paragraph" w:customStyle="1" w:styleId="Heading1040">
    <w:name w:val="Heading #10 (4)"/>
    <w:basedOn w:val="Normal"/>
    <w:link w:val="Heading104"/>
    <w:pPr>
      <w:shd w:val="clear" w:color="auto" w:fill="FFFFFF"/>
      <w:spacing w:before="420" w:after="240" w:line="0" w:lineRule="atLeast"/>
      <w:jc w:val="center"/>
    </w:pPr>
    <w:rPr>
      <w:rFonts w:ascii="Segoe UI" w:eastAsia="Segoe UI" w:hAnsi="Segoe UI" w:cs="Segoe UI"/>
      <w:b/>
      <w:bCs/>
      <w:sz w:val="17"/>
      <w:szCs w:val="17"/>
    </w:rPr>
  </w:style>
  <w:style w:type="paragraph" w:customStyle="1" w:styleId="Bodytext530">
    <w:name w:val="Body text (53)"/>
    <w:basedOn w:val="Normal"/>
    <w:link w:val="Bodytext53"/>
    <w:pPr>
      <w:shd w:val="clear" w:color="auto" w:fill="FFFFFF"/>
      <w:spacing w:line="250" w:lineRule="exact"/>
      <w:jc w:val="both"/>
    </w:pPr>
    <w:rPr>
      <w:rFonts w:ascii="Book Antiqua" w:eastAsia="Book Antiqua" w:hAnsi="Book Antiqua" w:cs="Book Antiqua"/>
      <w:b/>
      <w:bCs/>
      <w:sz w:val="14"/>
      <w:szCs w:val="14"/>
    </w:rPr>
  </w:style>
  <w:style w:type="paragraph" w:customStyle="1" w:styleId="Bodytext540">
    <w:name w:val="Body text (54)"/>
    <w:basedOn w:val="Normal"/>
    <w:link w:val="Bodytext54"/>
    <w:pPr>
      <w:shd w:val="clear" w:color="auto" w:fill="FFFFFF"/>
      <w:spacing w:line="218" w:lineRule="exact"/>
      <w:jc w:val="both"/>
    </w:pPr>
    <w:rPr>
      <w:rFonts w:ascii="Book Antiqua" w:eastAsia="Book Antiqua" w:hAnsi="Book Antiqua" w:cs="Book Antiqua"/>
      <w:sz w:val="11"/>
      <w:szCs w:val="11"/>
    </w:rPr>
  </w:style>
  <w:style w:type="paragraph" w:customStyle="1" w:styleId="Heading1050">
    <w:name w:val="Heading #10 (5)"/>
    <w:basedOn w:val="Normal"/>
    <w:link w:val="Heading105"/>
    <w:pPr>
      <w:shd w:val="clear" w:color="auto" w:fill="FFFFFF"/>
      <w:spacing w:after="240" w:line="0" w:lineRule="atLeast"/>
    </w:pPr>
    <w:rPr>
      <w:rFonts w:ascii="Book Antiqua" w:eastAsia="Book Antiqua" w:hAnsi="Book Antiqua" w:cs="Book Antiqua"/>
      <w:b/>
      <w:bCs/>
      <w:sz w:val="17"/>
      <w:szCs w:val="17"/>
    </w:rPr>
  </w:style>
  <w:style w:type="paragraph" w:customStyle="1" w:styleId="Bodytext56">
    <w:name w:val="Body text (56)"/>
    <w:basedOn w:val="Normal"/>
    <w:link w:val="Bodytext56Exact"/>
    <w:pPr>
      <w:shd w:val="clear" w:color="auto" w:fill="FFFFFF"/>
      <w:spacing w:line="130" w:lineRule="exact"/>
      <w:jc w:val="both"/>
    </w:pPr>
    <w:rPr>
      <w:rFonts w:ascii="Book Antiqua" w:eastAsia="Book Antiqua" w:hAnsi="Book Antiqua" w:cs="Book Antiqua"/>
      <w:spacing w:val="10"/>
      <w:sz w:val="15"/>
      <w:szCs w:val="15"/>
    </w:rPr>
  </w:style>
  <w:style w:type="paragraph" w:customStyle="1" w:styleId="Bodytext550">
    <w:name w:val="Body text (55)"/>
    <w:basedOn w:val="Normal"/>
    <w:link w:val="Bodytext55"/>
    <w:pPr>
      <w:shd w:val="clear" w:color="auto" w:fill="FFFFFF"/>
      <w:spacing w:before="120" w:line="0" w:lineRule="atLeast"/>
      <w:ind w:hanging="320"/>
      <w:jc w:val="both"/>
    </w:pPr>
    <w:rPr>
      <w:rFonts w:ascii="Segoe UI" w:eastAsia="Segoe UI" w:hAnsi="Segoe UI" w:cs="Segoe UI"/>
      <w:b/>
      <w:bCs/>
      <w:spacing w:val="20"/>
      <w:sz w:val="22"/>
      <w:szCs w:val="22"/>
    </w:rPr>
  </w:style>
  <w:style w:type="paragraph" w:customStyle="1" w:styleId="Bodytext570">
    <w:name w:val="Body text (57)"/>
    <w:basedOn w:val="Normal"/>
    <w:link w:val="Bodytext57"/>
    <w:pPr>
      <w:shd w:val="clear" w:color="auto" w:fill="FFFFFF"/>
      <w:spacing w:before="60" w:line="211" w:lineRule="exact"/>
      <w:jc w:val="both"/>
    </w:pPr>
    <w:rPr>
      <w:rFonts w:ascii="Book Antiqua" w:eastAsia="Book Antiqua" w:hAnsi="Book Antiqua" w:cs="Book Antiqua"/>
      <w:sz w:val="12"/>
      <w:szCs w:val="12"/>
    </w:rPr>
  </w:style>
  <w:style w:type="paragraph" w:customStyle="1" w:styleId="Bodytext580">
    <w:name w:val="Body text (58)"/>
    <w:basedOn w:val="Normal"/>
    <w:link w:val="Bodytext58"/>
    <w:pPr>
      <w:shd w:val="clear" w:color="auto" w:fill="FFFFFF"/>
      <w:spacing w:before="540" w:line="0" w:lineRule="atLeast"/>
    </w:pPr>
    <w:rPr>
      <w:rFonts w:ascii="Microsoft Sans Serif" w:eastAsia="Microsoft Sans Serif" w:hAnsi="Microsoft Sans Serif" w:cs="Microsoft Sans Serif"/>
      <w:i/>
      <w:iCs/>
      <w:sz w:val="9"/>
      <w:szCs w:val="9"/>
    </w:rPr>
  </w:style>
  <w:style w:type="paragraph" w:customStyle="1" w:styleId="Heading750">
    <w:name w:val="Heading #7 (5)"/>
    <w:basedOn w:val="Normal"/>
    <w:link w:val="Heading75"/>
    <w:pPr>
      <w:shd w:val="clear" w:color="auto" w:fill="FFFFFF"/>
      <w:spacing w:before="120" w:after="300" w:line="0" w:lineRule="atLeast"/>
      <w:jc w:val="center"/>
      <w:outlineLvl w:val="6"/>
    </w:pPr>
    <w:rPr>
      <w:rFonts w:ascii="Book Antiqua" w:eastAsia="Book Antiqua" w:hAnsi="Book Antiqua" w:cs="Book Antiqua"/>
      <w:b/>
      <w:bCs/>
      <w:sz w:val="17"/>
      <w:szCs w:val="17"/>
    </w:rPr>
  </w:style>
  <w:style w:type="paragraph" w:customStyle="1" w:styleId="Tablecaption2">
    <w:name w:val="Table caption (2)"/>
    <w:basedOn w:val="Normal"/>
    <w:link w:val="Tablecaption2Exact"/>
    <w:pPr>
      <w:shd w:val="clear" w:color="auto" w:fill="FFFFFF"/>
      <w:spacing w:line="223" w:lineRule="exact"/>
      <w:jc w:val="both"/>
    </w:pPr>
    <w:rPr>
      <w:rFonts w:ascii="Book Antiqua" w:eastAsia="Book Antiqua" w:hAnsi="Book Antiqua" w:cs="Book Antiqua"/>
      <w:b/>
      <w:bCs/>
      <w:sz w:val="17"/>
      <w:szCs w:val="17"/>
    </w:rPr>
  </w:style>
  <w:style w:type="paragraph" w:customStyle="1" w:styleId="Bodytext590">
    <w:name w:val="Body text (59)"/>
    <w:basedOn w:val="Normal"/>
    <w:link w:val="Bodytext59"/>
    <w:pPr>
      <w:shd w:val="clear" w:color="auto" w:fill="FFFFFF"/>
      <w:spacing w:line="0" w:lineRule="atLeast"/>
      <w:jc w:val="both"/>
    </w:pPr>
    <w:rPr>
      <w:rFonts w:ascii="Book Antiqua" w:eastAsia="Book Antiqua" w:hAnsi="Book Antiqua" w:cs="Book Antiqua"/>
      <w:b/>
      <w:bCs/>
      <w:sz w:val="17"/>
      <w:szCs w:val="17"/>
    </w:rPr>
  </w:style>
  <w:style w:type="paragraph" w:customStyle="1" w:styleId="Bodytext620">
    <w:name w:val="Body text (62)"/>
    <w:basedOn w:val="Normal"/>
    <w:link w:val="Bodytext62"/>
    <w:pPr>
      <w:shd w:val="clear" w:color="auto" w:fill="FFFFFF"/>
      <w:spacing w:line="214" w:lineRule="exact"/>
      <w:ind w:firstLine="220"/>
      <w:jc w:val="both"/>
    </w:pPr>
    <w:rPr>
      <w:rFonts w:ascii="Book Antiqua" w:eastAsia="Book Antiqua" w:hAnsi="Book Antiqua" w:cs="Book Antiqua"/>
      <w:b/>
      <w:bCs/>
      <w:sz w:val="15"/>
      <w:szCs w:val="15"/>
    </w:rPr>
  </w:style>
  <w:style w:type="paragraph" w:customStyle="1" w:styleId="Bodytext600">
    <w:name w:val="Body text (60)"/>
    <w:basedOn w:val="Normal"/>
    <w:link w:val="Bodytext60"/>
    <w:pPr>
      <w:shd w:val="clear" w:color="auto" w:fill="FFFFFF"/>
      <w:spacing w:after="1380" w:line="0" w:lineRule="atLeast"/>
      <w:jc w:val="both"/>
    </w:pPr>
    <w:rPr>
      <w:rFonts w:ascii="Segoe UI" w:eastAsia="Segoe UI" w:hAnsi="Segoe UI" w:cs="Segoe UI"/>
      <w:b/>
      <w:bCs/>
      <w:sz w:val="26"/>
      <w:szCs w:val="26"/>
    </w:rPr>
  </w:style>
  <w:style w:type="paragraph" w:customStyle="1" w:styleId="Bodytext610">
    <w:name w:val="Body text (61)"/>
    <w:basedOn w:val="Normal"/>
    <w:link w:val="Bodytext61"/>
    <w:pPr>
      <w:shd w:val="clear" w:color="auto" w:fill="FFFFFF"/>
      <w:spacing w:before="1380" w:line="0" w:lineRule="atLeast"/>
      <w:jc w:val="both"/>
    </w:pPr>
    <w:rPr>
      <w:rFonts w:ascii="Constantia" w:eastAsia="Constantia" w:hAnsi="Constantia" w:cs="Constantia"/>
      <w:spacing w:val="10"/>
      <w:sz w:val="15"/>
      <w:szCs w:val="15"/>
    </w:rPr>
  </w:style>
  <w:style w:type="paragraph" w:customStyle="1" w:styleId="Heading1060">
    <w:name w:val="Heading #10 (6)"/>
    <w:basedOn w:val="Normal"/>
    <w:link w:val="Heading106"/>
    <w:pPr>
      <w:shd w:val="clear" w:color="auto" w:fill="FFFFFF"/>
      <w:spacing w:before="720" w:after="240" w:line="0" w:lineRule="atLeast"/>
      <w:jc w:val="center"/>
    </w:pPr>
    <w:rPr>
      <w:rFonts w:ascii="Constantia" w:eastAsia="Constantia" w:hAnsi="Constantia" w:cs="Constantia"/>
      <w:b/>
      <w:bCs/>
      <w:spacing w:val="10"/>
      <w:sz w:val="12"/>
      <w:szCs w:val="12"/>
    </w:rPr>
  </w:style>
  <w:style w:type="paragraph" w:customStyle="1" w:styleId="Bodytext630">
    <w:name w:val="Body text (63)"/>
    <w:basedOn w:val="Normal"/>
    <w:link w:val="Bodytext63"/>
    <w:pPr>
      <w:shd w:val="clear" w:color="auto" w:fill="FFFFFF"/>
      <w:spacing w:after="60" w:line="0" w:lineRule="atLeast"/>
      <w:jc w:val="both"/>
    </w:pPr>
    <w:rPr>
      <w:rFonts w:ascii="Book Antiqua" w:eastAsia="Book Antiqua" w:hAnsi="Book Antiqua" w:cs="Book Antiqua"/>
      <w:b/>
      <w:bCs/>
      <w:sz w:val="12"/>
      <w:szCs w:val="12"/>
    </w:rPr>
  </w:style>
  <w:style w:type="paragraph" w:customStyle="1" w:styleId="Bodytext640">
    <w:name w:val="Body text (64)"/>
    <w:basedOn w:val="Normal"/>
    <w:link w:val="Bodytext64"/>
    <w:pPr>
      <w:shd w:val="clear" w:color="auto" w:fill="FFFFFF"/>
      <w:spacing w:line="221" w:lineRule="exact"/>
      <w:jc w:val="center"/>
    </w:pPr>
    <w:rPr>
      <w:rFonts w:ascii="Book Antiqua" w:eastAsia="Book Antiqua" w:hAnsi="Book Antiqua" w:cs="Book Antiqua"/>
      <w:sz w:val="17"/>
      <w:szCs w:val="17"/>
    </w:rPr>
  </w:style>
  <w:style w:type="paragraph" w:customStyle="1" w:styleId="Bodytext650">
    <w:name w:val="Body text (65)"/>
    <w:basedOn w:val="Normal"/>
    <w:link w:val="Bodytext65"/>
    <w:pPr>
      <w:shd w:val="clear" w:color="auto" w:fill="FFFFFF"/>
      <w:spacing w:line="0" w:lineRule="atLeast"/>
      <w:jc w:val="both"/>
    </w:pPr>
    <w:rPr>
      <w:rFonts w:ascii="Book Antiqua" w:eastAsia="Book Antiqua" w:hAnsi="Book Antiqua" w:cs="Book Antiqua"/>
      <w:spacing w:val="10"/>
      <w:sz w:val="16"/>
      <w:szCs w:val="16"/>
    </w:rPr>
  </w:style>
  <w:style w:type="paragraph" w:customStyle="1" w:styleId="Bodytext66">
    <w:name w:val="Body text (66)"/>
    <w:basedOn w:val="Normal"/>
    <w:link w:val="Bodytext66Exact"/>
    <w:pPr>
      <w:shd w:val="clear" w:color="auto" w:fill="FFFFFF"/>
      <w:spacing w:line="0" w:lineRule="atLeast"/>
    </w:pPr>
    <w:rPr>
      <w:rFonts w:ascii="Calibri" w:eastAsia="Calibri" w:hAnsi="Calibri" w:cs="Calibri"/>
      <w:w w:val="33"/>
      <w:sz w:val="14"/>
      <w:szCs w:val="14"/>
    </w:rPr>
  </w:style>
  <w:style w:type="paragraph" w:customStyle="1" w:styleId="Bodytext701">
    <w:name w:val="Body text (70)"/>
    <w:basedOn w:val="Normal"/>
    <w:link w:val="Bodytext700"/>
    <w:pPr>
      <w:shd w:val="clear" w:color="auto" w:fill="FFFFFF"/>
      <w:spacing w:line="0" w:lineRule="atLeast"/>
    </w:pPr>
    <w:rPr>
      <w:rFonts w:ascii="Book Antiqua" w:eastAsia="Book Antiqua" w:hAnsi="Book Antiqua" w:cs="Book Antiqua"/>
      <w:b/>
      <w:bCs/>
      <w:sz w:val="15"/>
      <w:szCs w:val="15"/>
    </w:rPr>
  </w:style>
  <w:style w:type="paragraph" w:customStyle="1" w:styleId="Heading1070">
    <w:name w:val="Heading #10 (7)"/>
    <w:basedOn w:val="Normal"/>
    <w:link w:val="Heading107"/>
    <w:pPr>
      <w:shd w:val="clear" w:color="auto" w:fill="FFFFFF"/>
      <w:spacing w:before="360" w:after="180" w:line="0" w:lineRule="atLeast"/>
    </w:pPr>
    <w:rPr>
      <w:rFonts w:ascii="Segoe UI" w:eastAsia="Segoe UI" w:hAnsi="Segoe UI" w:cs="Segoe UI"/>
      <w:b/>
      <w:bCs/>
      <w:sz w:val="17"/>
      <w:szCs w:val="17"/>
    </w:rPr>
  </w:style>
  <w:style w:type="paragraph" w:customStyle="1" w:styleId="Heading620">
    <w:name w:val="Heading #6 (2)"/>
    <w:basedOn w:val="Normal"/>
    <w:link w:val="Heading62"/>
    <w:pPr>
      <w:shd w:val="clear" w:color="auto" w:fill="FFFFFF"/>
      <w:spacing w:line="247" w:lineRule="exact"/>
      <w:jc w:val="both"/>
      <w:outlineLvl w:val="5"/>
    </w:pPr>
    <w:rPr>
      <w:rFonts w:ascii="Book Antiqua" w:eastAsia="Book Antiqua" w:hAnsi="Book Antiqua" w:cs="Book Antiqua"/>
      <w:b/>
      <w:bCs/>
      <w:sz w:val="17"/>
      <w:szCs w:val="17"/>
    </w:rPr>
  </w:style>
  <w:style w:type="paragraph" w:customStyle="1" w:styleId="Heading520">
    <w:name w:val="Heading #5 (2)"/>
    <w:basedOn w:val="Normal"/>
    <w:link w:val="Heading52"/>
    <w:pPr>
      <w:shd w:val="clear" w:color="auto" w:fill="FFFFFF"/>
      <w:spacing w:line="247" w:lineRule="exact"/>
      <w:jc w:val="both"/>
      <w:outlineLvl w:val="4"/>
    </w:pPr>
    <w:rPr>
      <w:rFonts w:ascii="Book Antiqua" w:eastAsia="Book Antiqua" w:hAnsi="Book Antiqua" w:cs="Book Antiqua"/>
      <w:b/>
      <w:bCs/>
      <w:sz w:val="17"/>
      <w:szCs w:val="17"/>
    </w:rPr>
  </w:style>
  <w:style w:type="paragraph" w:customStyle="1" w:styleId="Bodytext670">
    <w:name w:val="Body text (67)"/>
    <w:basedOn w:val="Normal"/>
    <w:link w:val="Bodytext67"/>
    <w:pPr>
      <w:shd w:val="clear" w:color="auto" w:fill="FFFFFF"/>
      <w:spacing w:line="247" w:lineRule="exact"/>
      <w:jc w:val="both"/>
    </w:pPr>
    <w:rPr>
      <w:rFonts w:ascii="Book Antiqua" w:eastAsia="Book Antiqua" w:hAnsi="Book Antiqua" w:cs="Book Antiqua"/>
      <w:b/>
      <w:bCs/>
      <w:sz w:val="16"/>
      <w:szCs w:val="16"/>
    </w:rPr>
  </w:style>
  <w:style w:type="paragraph" w:customStyle="1" w:styleId="Heading630">
    <w:name w:val="Heading #6 (3)"/>
    <w:basedOn w:val="Normal"/>
    <w:link w:val="Heading63"/>
    <w:pPr>
      <w:shd w:val="clear" w:color="auto" w:fill="FFFFFF"/>
      <w:spacing w:before="60" w:line="0" w:lineRule="atLeast"/>
      <w:jc w:val="both"/>
      <w:outlineLvl w:val="5"/>
    </w:pPr>
    <w:rPr>
      <w:rFonts w:ascii="Book Antiqua" w:eastAsia="Book Antiqua" w:hAnsi="Book Antiqua" w:cs="Book Antiqua"/>
      <w:b/>
      <w:bCs/>
      <w:spacing w:val="-10"/>
      <w:sz w:val="26"/>
      <w:szCs w:val="26"/>
    </w:rPr>
  </w:style>
  <w:style w:type="paragraph" w:customStyle="1" w:styleId="Bodytext680">
    <w:name w:val="Body text (68)"/>
    <w:basedOn w:val="Normal"/>
    <w:link w:val="Bodytext68"/>
    <w:pPr>
      <w:shd w:val="clear" w:color="auto" w:fill="FFFFFF"/>
      <w:spacing w:before="60" w:line="0" w:lineRule="atLeast"/>
      <w:jc w:val="right"/>
    </w:pPr>
    <w:rPr>
      <w:rFonts w:ascii="Calibri" w:eastAsia="Calibri" w:hAnsi="Calibri" w:cs="Calibri"/>
      <w:i/>
      <w:iCs/>
      <w:sz w:val="56"/>
      <w:szCs w:val="56"/>
    </w:rPr>
  </w:style>
  <w:style w:type="paragraph" w:customStyle="1" w:styleId="Bodytext690">
    <w:name w:val="Body text (69)"/>
    <w:basedOn w:val="Normal"/>
    <w:link w:val="Bodytext69"/>
    <w:pPr>
      <w:shd w:val="clear" w:color="auto" w:fill="FFFFFF"/>
      <w:spacing w:before="180" w:line="0" w:lineRule="atLeast"/>
      <w:jc w:val="right"/>
    </w:pPr>
    <w:rPr>
      <w:rFonts w:ascii="Book Antiqua" w:eastAsia="Book Antiqua" w:hAnsi="Book Antiqua" w:cs="Book Antiqua"/>
      <w:i/>
      <w:iCs/>
      <w:spacing w:val="-10"/>
      <w:sz w:val="20"/>
      <w:szCs w:val="20"/>
    </w:rPr>
  </w:style>
  <w:style w:type="paragraph" w:customStyle="1" w:styleId="Bodytext710">
    <w:name w:val="Body text (71)"/>
    <w:basedOn w:val="Normal"/>
    <w:link w:val="Bodytext71"/>
    <w:pPr>
      <w:shd w:val="clear" w:color="auto" w:fill="FFFFFF"/>
      <w:spacing w:after="360" w:line="0" w:lineRule="atLeast"/>
      <w:ind w:hanging="260"/>
    </w:pPr>
    <w:rPr>
      <w:rFonts w:ascii="Book Antiqua" w:eastAsia="Book Antiqua" w:hAnsi="Book Antiqua" w:cs="Book Antiqua"/>
      <w:b/>
      <w:bCs/>
      <w:sz w:val="17"/>
      <w:szCs w:val="17"/>
    </w:rPr>
  </w:style>
  <w:style w:type="paragraph" w:customStyle="1" w:styleId="Heading760">
    <w:name w:val="Heading #7 (6)"/>
    <w:basedOn w:val="Normal"/>
    <w:link w:val="Heading76"/>
    <w:pPr>
      <w:shd w:val="clear" w:color="auto" w:fill="FFFFFF"/>
      <w:spacing w:before="360" w:line="0" w:lineRule="atLeast"/>
      <w:jc w:val="both"/>
      <w:outlineLvl w:val="6"/>
    </w:pPr>
    <w:rPr>
      <w:rFonts w:ascii="Book Antiqua" w:eastAsia="Book Antiqua" w:hAnsi="Book Antiqua" w:cs="Book Antiqua"/>
      <w:b/>
      <w:bCs/>
      <w:spacing w:val="-10"/>
      <w:sz w:val="22"/>
      <w:szCs w:val="22"/>
    </w:rPr>
  </w:style>
  <w:style w:type="paragraph" w:customStyle="1" w:styleId="Heading770">
    <w:name w:val="Heading #7 (7)"/>
    <w:basedOn w:val="Normal"/>
    <w:link w:val="Heading77"/>
    <w:pPr>
      <w:shd w:val="clear" w:color="auto" w:fill="FFFFFF"/>
      <w:spacing w:line="197" w:lineRule="exact"/>
      <w:outlineLvl w:val="6"/>
    </w:pPr>
    <w:rPr>
      <w:rFonts w:ascii="Book Antiqua" w:eastAsia="Book Antiqua" w:hAnsi="Book Antiqua" w:cs="Book Antiqua"/>
      <w:b/>
      <w:bCs/>
      <w:sz w:val="19"/>
      <w:szCs w:val="19"/>
    </w:rPr>
  </w:style>
  <w:style w:type="paragraph" w:customStyle="1" w:styleId="Tableofcontents70">
    <w:name w:val="Table of contents (7)"/>
    <w:basedOn w:val="Normal"/>
    <w:link w:val="Tableofcontents7"/>
    <w:pPr>
      <w:shd w:val="clear" w:color="auto" w:fill="FFFFFF"/>
      <w:spacing w:after="420" w:line="0" w:lineRule="atLeast"/>
    </w:pPr>
    <w:rPr>
      <w:rFonts w:ascii="Book Antiqua" w:eastAsia="Book Antiqua" w:hAnsi="Book Antiqua" w:cs="Book Antiqua"/>
      <w:b/>
      <w:bCs/>
      <w:sz w:val="46"/>
      <w:szCs w:val="46"/>
    </w:rPr>
  </w:style>
  <w:style w:type="paragraph" w:customStyle="1" w:styleId="Tableofcontents80">
    <w:name w:val="Table of contents (8)"/>
    <w:basedOn w:val="Normal"/>
    <w:link w:val="Tableofcontents8"/>
    <w:pPr>
      <w:shd w:val="clear" w:color="auto" w:fill="FFFFFF"/>
      <w:spacing w:before="420" w:line="0" w:lineRule="atLeast"/>
      <w:jc w:val="both"/>
    </w:pPr>
    <w:rPr>
      <w:rFonts w:ascii="Book Antiqua" w:eastAsia="Book Antiqua" w:hAnsi="Book Antiqua" w:cs="Book Antiqua"/>
      <w:spacing w:val="-50"/>
      <w:sz w:val="68"/>
      <w:szCs w:val="68"/>
    </w:rPr>
  </w:style>
  <w:style w:type="paragraph" w:customStyle="1" w:styleId="Bodytext720">
    <w:name w:val="Body text (72)"/>
    <w:basedOn w:val="Normal"/>
    <w:link w:val="Bodytext72"/>
    <w:pPr>
      <w:shd w:val="clear" w:color="auto" w:fill="FFFFFF"/>
      <w:spacing w:before="120" w:line="0" w:lineRule="atLeast"/>
      <w:jc w:val="right"/>
    </w:pPr>
    <w:rPr>
      <w:rFonts w:ascii="Book Antiqua" w:eastAsia="Book Antiqua" w:hAnsi="Book Antiqua" w:cs="Book Antiqua"/>
      <w:sz w:val="17"/>
      <w:szCs w:val="17"/>
    </w:rPr>
  </w:style>
  <w:style w:type="paragraph" w:customStyle="1" w:styleId="Heading1130">
    <w:name w:val="Heading #11 (3)"/>
    <w:basedOn w:val="Normal"/>
    <w:link w:val="Heading113"/>
    <w:pPr>
      <w:shd w:val="clear" w:color="auto" w:fill="FFFFFF"/>
      <w:spacing w:after="120" w:line="0" w:lineRule="atLeast"/>
      <w:jc w:val="both"/>
    </w:pPr>
    <w:rPr>
      <w:rFonts w:ascii="Book Antiqua" w:eastAsia="Book Antiqua" w:hAnsi="Book Antiqua" w:cs="Book Antiqua"/>
      <w:sz w:val="17"/>
      <w:szCs w:val="17"/>
    </w:rPr>
  </w:style>
  <w:style w:type="paragraph" w:customStyle="1" w:styleId="Heading930">
    <w:name w:val="Heading #9 (3)"/>
    <w:basedOn w:val="Normal"/>
    <w:link w:val="Heading93"/>
    <w:pPr>
      <w:shd w:val="clear" w:color="auto" w:fill="FFFFFF"/>
      <w:spacing w:before="120" w:line="192" w:lineRule="exact"/>
      <w:jc w:val="both"/>
      <w:outlineLvl w:val="8"/>
    </w:pPr>
    <w:rPr>
      <w:rFonts w:ascii="Book Antiqua" w:eastAsia="Book Antiqua" w:hAnsi="Book Antiqua" w:cs="Book Antiqua"/>
      <w:b/>
      <w:bCs/>
      <w:sz w:val="17"/>
      <w:szCs w:val="17"/>
    </w:rPr>
  </w:style>
  <w:style w:type="paragraph" w:customStyle="1" w:styleId="Heading1140">
    <w:name w:val="Heading #11 (4)"/>
    <w:basedOn w:val="Normal"/>
    <w:link w:val="Heading114"/>
    <w:pPr>
      <w:shd w:val="clear" w:color="auto" w:fill="FFFFFF"/>
      <w:spacing w:before="120" w:line="0" w:lineRule="atLeast"/>
      <w:jc w:val="both"/>
    </w:pPr>
    <w:rPr>
      <w:rFonts w:ascii="Book Antiqua" w:eastAsia="Book Antiqua" w:hAnsi="Book Antiqua" w:cs="Book Antiqua"/>
      <w:b/>
      <w:bCs/>
      <w:sz w:val="14"/>
      <w:szCs w:val="14"/>
    </w:rPr>
  </w:style>
  <w:style w:type="paragraph" w:customStyle="1" w:styleId="Bodytext750">
    <w:name w:val="Body text (75)"/>
    <w:basedOn w:val="Normal"/>
    <w:link w:val="Bodytext75"/>
    <w:pPr>
      <w:shd w:val="clear" w:color="auto" w:fill="FFFFFF"/>
      <w:spacing w:before="180" w:line="0" w:lineRule="atLeast"/>
      <w:jc w:val="both"/>
    </w:pPr>
    <w:rPr>
      <w:rFonts w:ascii="Book Antiqua" w:eastAsia="Book Antiqua" w:hAnsi="Book Antiqua" w:cs="Book Antiqua"/>
      <w:b/>
      <w:bCs/>
      <w:sz w:val="16"/>
      <w:szCs w:val="16"/>
    </w:rPr>
  </w:style>
  <w:style w:type="paragraph" w:customStyle="1" w:styleId="Heading1150">
    <w:name w:val="Heading #11 (5)"/>
    <w:basedOn w:val="Normal"/>
    <w:link w:val="Heading115"/>
    <w:pPr>
      <w:shd w:val="clear" w:color="auto" w:fill="FFFFFF"/>
      <w:spacing w:after="360" w:line="0" w:lineRule="atLeast"/>
      <w:jc w:val="both"/>
    </w:pPr>
    <w:rPr>
      <w:rFonts w:ascii="Book Antiqua" w:eastAsia="Book Antiqua" w:hAnsi="Book Antiqua" w:cs="Book Antiqua"/>
      <w:sz w:val="17"/>
      <w:szCs w:val="17"/>
    </w:rPr>
  </w:style>
  <w:style w:type="paragraph" w:customStyle="1" w:styleId="Heading1160">
    <w:name w:val="Heading #11 (6)"/>
    <w:basedOn w:val="Normal"/>
    <w:link w:val="Heading116"/>
    <w:pPr>
      <w:shd w:val="clear" w:color="auto" w:fill="FFFFFF"/>
      <w:spacing w:before="360" w:after="360" w:line="0" w:lineRule="atLeast"/>
      <w:jc w:val="both"/>
    </w:pPr>
    <w:rPr>
      <w:rFonts w:ascii="Book Antiqua" w:eastAsia="Book Antiqua" w:hAnsi="Book Antiqua" w:cs="Book Antiqua"/>
      <w:b/>
      <w:bCs/>
      <w:sz w:val="17"/>
      <w:szCs w:val="17"/>
    </w:rPr>
  </w:style>
  <w:style w:type="paragraph" w:customStyle="1" w:styleId="Bodytext730">
    <w:name w:val="Body text (73)"/>
    <w:basedOn w:val="Normal"/>
    <w:link w:val="Bodytext73"/>
    <w:pPr>
      <w:shd w:val="clear" w:color="auto" w:fill="FFFFFF"/>
      <w:spacing w:before="360" w:line="0" w:lineRule="atLeast"/>
      <w:jc w:val="both"/>
    </w:pPr>
    <w:rPr>
      <w:rFonts w:ascii="Book Antiqua" w:eastAsia="Book Antiqua" w:hAnsi="Book Antiqua" w:cs="Book Antiqua"/>
      <w:sz w:val="17"/>
      <w:szCs w:val="17"/>
    </w:rPr>
  </w:style>
  <w:style w:type="paragraph" w:customStyle="1" w:styleId="Heading1170">
    <w:name w:val="Heading #11 (7)"/>
    <w:basedOn w:val="Normal"/>
    <w:link w:val="Heading117"/>
    <w:pPr>
      <w:shd w:val="clear" w:color="auto" w:fill="FFFFFF"/>
      <w:spacing w:line="0" w:lineRule="atLeast"/>
      <w:jc w:val="both"/>
    </w:pPr>
    <w:rPr>
      <w:rFonts w:ascii="Book Antiqua" w:eastAsia="Book Antiqua" w:hAnsi="Book Antiqua" w:cs="Book Antiqua"/>
      <w:b/>
      <w:bCs/>
      <w:sz w:val="16"/>
      <w:szCs w:val="16"/>
    </w:rPr>
  </w:style>
  <w:style w:type="paragraph" w:customStyle="1" w:styleId="Bodytext740">
    <w:name w:val="Body text (74)"/>
    <w:basedOn w:val="Normal"/>
    <w:link w:val="Bodytext74"/>
    <w:pPr>
      <w:shd w:val="clear" w:color="auto" w:fill="FFFFFF"/>
      <w:spacing w:line="0" w:lineRule="atLeast"/>
      <w:jc w:val="both"/>
    </w:pPr>
    <w:rPr>
      <w:rFonts w:ascii="Book Antiqua" w:eastAsia="Book Antiqua" w:hAnsi="Book Antiqua" w:cs="Book Antiqua"/>
      <w:i/>
      <w:iCs/>
      <w:spacing w:val="-40"/>
      <w:sz w:val="20"/>
      <w:szCs w:val="20"/>
    </w:rPr>
  </w:style>
  <w:style w:type="paragraph" w:customStyle="1" w:styleId="Bodytext760">
    <w:name w:val="Body text (76)"/>
    <w:basedOn w:val="Normal"/>
    <w:link w:val="Bodytext76"/>
    <w:pPr>
      <w:shd w:val="clear" w:color="auto" w:fill="FFFFFF"/>
      <w:spacing w:after="120" w:line="130" w:lineRule="exact"/>
      <w:ind w:firstLine="260"/>
    </w:pPr>
    <w:rPr>
      <w:rFonts w:ascii="Book Antiqua" w:eastAsia="Book Antiqua" w:hAnsi="Book Antiqua" w:cs="Book Antiqua"/>
      <w:b/>
      <w:bCs/>
      <w:sz w:val="17"/>
      <w:szCs w:val="17"/>
    </w:rPr>
  </w:style>
  <w:style w:type="paragraph" w:customStyle="1" w:styleId="Bodytext770">
    <w:name w:val="Body text (77)"/>
    <w:basedOn w:val="Normal"/>
    <w:link w:val="Bodytext77"/>
    <w:pPr>
      <w:shd w:val="clear" w:color="auto" w:fill="FFFFFF"/>
      <w:spacing w:line="290" w:lineRule="exact"/>
      <w:jc w:val="both"/>
    </w:pPr>
    <w:rPr>
      <w:rFonts w:ascii="Book Antiqua" w:eastAsia="Book Antiqua" w:hAnsi="Book Antiqua" w:cs="Book Antiqua"/>
      <w:b/>
      <w:bCs/>
      <w:sz w:val="15"/>
      <w:szCs w:val="15"/>
    </w:rPr>
  </w:style>
  <w:style w:type="paragraph" w:customStyle="1" w:styleId="Heading20">
    <w:name w:val="Heading #2"/>
    <w:basedOn w:val="Normal"/>
    <w:link w:val="Heading2"/>
    <w:pPr>
      <w:shd w:val="clear" w:color="auto" w:fill="FFFFFF"/>
      <w:spacing w:line="0" w:lineRule="atLeast"/>
      <w:outlineLvl w:val="1"/>
    </w:pPr>
    <w:rPr>
      <w:rFonts w:ascii="Segoe UI" w:eastAsia="Segoe UI" w:hAnsi="Segoe UI" w:cs="Segoe UI"/>
      <w:i/>
      <w:iCs/>
      <w:sz w:val="66"/>
      <w:szCs w:val="66"/>
    </w:rPr>
  </w:style>
  <w:style w:type="paragraph" w:customStyle="1" w:styleId="Heading30">
    <w:name w:val="Heading #3"/>
    <w:basedOn w:val="Normal"/>
    <w:link w:val="Heading3"/>
    <w:pPr>
      <w:shd w:val="clear" w:color="auto" w:fill="FFFFFF"/>
      <w:spacing w:line="0" w:lineRule="atLeast"/>
      <w:jc w:val="right"/>
      <w:outlineLvl w:val="2"/>
    </w:pPr>
    <w:rPr>
      <w:rFonts w:ascii="Book Antiqua" w:eastAsia="Book Antiqua" w:hAnsi="Book Antiqua" w:cs="Book Antiqua"/>
      <w:i/>
      <w:iCs/>
      <w:spacing w:val="-10"/>
      <w:sz w:val="20"/>
      <w:szCs w:val="20"/>
    </w:rPr>
  </w:style>
  <w:style w:type="paragraph" w:customStyle="1" w:styleId="Bodytext780">
    <w:name w:val="Body text (78)"/>
    <w:basedOn w:val="Normal"/>
    <w:link w:val="Bodytext78"/>
    <w:pPr>
      <w:shd w:val="clear" w:color="auto" w:fill="FFFFFF"/>
      <w:spacing w:before="300" w:line="0" w:lineRule="atLeast"/>
    </w:pPr>
    <w:rPr>
      <w:rFonts w:ascii="Book Antiqua" w:eastAsia="Book Antiqua" w:hAnsi="Book Antiqua" w:cs="Book Antiqua"/>
      <w:i/>
      <w:iCs/>
      <w:spacing w:val="-10"/>
      <w:sz w:val="20"/>
      <w:szCs w:val="20"/>
    </w:rPr>
  </w:style>
  <w:style w:type="paragraph" w:customStyle="1" w:styleId="Bodytext790">
    <w:name w:val="Body text (79)"/>
    <w:basedOn w:val="Normal"/>
    <w:link w:val="Bodytext79"/>
    <w:pPr>
      <w:shd w:val="clear" w:color="auto" w:fill="FFFFFF"/>
      <w:spacing w:line="0" w:lineRule="atLeast"/>
      <w:jc w:val="right"/>
    </w:pPr>
    <w:rPr>
      <w:rFonts w:ascii="Book Antiqua" w:eastAsia="Book Antiqua" w:hAnsi="Book Antiqua" w:cs="Book Antiqua"/>
      <w:spacing w:val="-10"/>
      <w:sz w:val="46"/>
      <w:szCs w:val="46"/>
    </w:rPr>
  </w:style>
  <w:style w:type="paragraph" w:customStyle="1" w:styleId="Bodytext800">
    <w:name w:val="Body text (80)"/>
    <w:basedOn w:val="Normal"/>
    <w:link w:val="Bodytext80"/>
    <w:pPr>
      <w:shd w:val="clear" w:color="auto" w:fill="FFFFFF"/>
      <w:spacing w:line="504" w:lineRule="exact"/>
      <w:jc w:val="both"/>
    </w:pPr>
    <w:rPr>
      <w:rFonts w:ascii="Constantia" w:eastAsia="Constantia" w:hAnsi="Constantia" w:cs="Constantia"/>
      <w:b/>
      <w:bCs/>
      <w:sz w:val="21"/>
      <w:szCs w:val="21"/>
    </w:rPr>
  </w:style>
  <w:style w:type="paragraph" w:customStyle="1" w:styleId="Heading530">
    <w:name w:val="Heading #5 (3)"/>
    <w:basedOn w:val="Normal"/>
    <w:link w:val="Heading53"/>
    <w:pPr>
      <w:shd w:val="clear" w:color="auto" w:fill="FFFFFF"/>
      <w:spacing w:line="319" w:lineRule="exact"/>
      <w:jc w:val="right"/>
      <w:outlineLvl w:val="4"/>
    </w:pPr>
    <w:rPr>
      <w:rFonts w:ascii="Book Antiqua" w:eastAsia="Book Antiqua" w:hAnsi="Book Antiqua" w:cs="Book Antiqua"/>
      <w:b/>
      <w:bCs/>
      <w:sz w:val="17"/>
      <w:szCs w:val="17"/>
    </w:rPr>
  </w:style>
  <w:style w:type="paragraph" w:customStyle="1" w:styleId="Tablecaption3">
    <w:name w:val="Table caption (3)"/>
    <w:basedOn w:val="Normal"/>
    <w:link w:val="Tablecaption3Exact"/>
    <w:pPr>
      <w:shd w:val="clear" w:color="auto" w:fill="FFFFFF"/>
      <w:spacing w:line="0" w:lineRule="atLeast"/>
    </w:pPr>
    <w:rPr>
      <w:rFonts w:ascii="Constantia" w:eastAsia="Constantia" w:hAnsi="Constantia" w:cs="Constantia"/>
      <w:b/>
      <w:bCs/>
      <w:sz w:val="15"/>
      <w:szCs w:val="15"/>
    </w:rPr>
  </w:style>
  <w:style w:type="paragraph" w:customStyle="1" w:styleId="Bodytext810">
    <w:name w:val="Body text (81)"/>
    <w:basedOn w:val="Normal"/>
    <w:link w:val="Bodytext81"/>
    <w:pPr>
      <w:shd w:val="clear" w:color="auto" w:fill="FFFFFF"/>
      <w:spacing w:line="250" w:lineRule="exact"/>
      <w:jc w:val="both"/>
    </w:pPr>
    <w:rPr>
      <w:rFonts w:ascii="Constantia" w:eastAsia="Constantia" w:hAnsi="Constantia" w:cs="Constantia"/>
      <w:sz w:val="12"/>
      <w:szCs w:val="12"/>
    </w:rPr>
  </w:style>
  <w:style w:type="paragraph" w:customStyle="1" w:styleId="Bodytext820">
    <w:name w:val="Body text (82)"/>
    <w:basedOn w:val="Normal"/>
    <w:link w:val="Bodytext82"/>
    <w:pPr>
      <w:shd w:val="clear" w:color="auto" w:fill="FFFFFF"/>
      <w:spacing w:before="240" w:line="228" w:lineRule="exact"/>
      <w:jc w:val="both"/>
    </w:pPr>
    <w:rPr>
      <w:rFonts w:ascii="Book Antiqua" w:eastAsia="Book Antiqua" w:hAnsi="Book Antiqua" w:cs="Book Antiqua"/>
      <w:b/>
      <w:bCs/>
      <w:spacing w:val="10"/>
      <w:sz w:val="14"/>
      <w:szCs w:val="14"/>
    </w:rPr>
  </w:style>
  <w:style w:type="paragraph" w:customStyle="1" w:styleId="Bodytext89">
    <w:name w:val="Body text (89)"/>
    <w:basedOn w:val="Normal"/>
    <w:link w:val="Bodytext89Exact"/>
    <w:pPr>
      <w:shd w:val="clear" w:color="auto" w:fill="FFFFFF"/>
      <w:spacing w:line="0" w:lineRule="atLeast"/>
    </w:pPr>
    <w:rPr>
      <w:rFonts w:ascii="Segoe UI" w:eastAsia="Segoe UI" w:hAnsi="Segoe UI" w:cs="Segoe UI"/>
      <w:sz w:val="14"/>
      <w:szCs w:val="14"/>
    </w:rPr>
  </w:style>
  <w:style w:type="paragraph" w:customStyle="1" w:styleId="Bodytext830">
    <w:name w:val="Body text (83)"/>
    <w:basedOn w:val="Normal"/>
    <w:link w:val="Bodytext83"/>
    <w:pPr>
      <w:shd w:val="clear" w:color="auto" w:fill="FFFFFF"/>
      <w:spacing w:after="180" w:line="223" w:lineRule="exact"/>
      <w:jc w:val="both"/>
    </w:pPr>
    <w:rPr>
      <w:rFonts w:ascii="Book Antiqua" w:eastAsia="Book Antiqua" w:hAnsi="Book Antiqua" w:cs="Book Antiqua"/>
      <w:spacing w:val="10"/>
      <w:sz w:val="16"/>
      <w:szCs w:val="16"/>
    </w:rPr>
  </w:style>
  <w:style w:type="paragraph" w:customStyle="1" w:styleId="Heading12">
    <w:name w:val="Heading #1"/>
    <w:basedOn w:val="Normal"/>
    <w:link w:val="Heading1"/>
    <w:pPr>
      <w:shd w:val="clear" w:color="auto" w:fill="FFFFFF"/>
      <w:spacing w:line="0" w:lineRule="atLeast"/>
      <w:outlineLvl w:val="0"/>
    </w:pPr>
    <w:rPr>
      <w:rFonts w:ascii="Book Antiqua" w:eastAsia="Book Antiqua" w:hAnsi="Book Antiqua" w:cs="Book Antiqua"/>
      <w:b/>
      <w:bCs/>
      <w:sz w:val="46"/>
      <w:szCs w:val="46"/>
    </w:rPr>
  </w:style>
  <w:style w:type="paragraph" w:customStyle="1" w:styleId="Bodytext840">
    <w:name w:val="Body text (84)"/>
    <w:basedOn w:val="Normal"/>
    <w:link w:val="Bodytext84"/>
    <w:pPr>
      <w:shd w:val="clear" w:color="auto" w:fill="FFFFFF"/>
      <w:spacing w:before="60" w:line="0" w:lineRule="atLeast"/>
      <w:jc w:val="both"/>
    </w:pPr>
    <w:rPr>
      <w:rFonts w:ascii="Book Antiqua" w:eastAsia="Book Antiqua" w:hAnsi="Book Antiqua" w:cs="Book Antiqua"/>
      <w:b/>
      <w:bCs/>
      <w:sz w:val="16"/>
      <w:szCs w:val="16"/>
    </w:rPr>
  </w:style>
  <w:style w:type="paragraph" w:customStyle="1" w:styleId="Bodytext850">
    <w:name w:val="Body text (85)"/>
    <w:basedOn w:val="Normal"/>
    <w:link w:val="Bodytext85"/>
    <w:pPr>
      <w:shd w:val="clear" w:color="auto" w:fill="FFFFFF"/>
      <w:spacing w:line="0" w:lineRule="atLeast"/>
    </w:pPr>
    <w:rPr>
      <w:rFonts w:ascii="Book Antiqua" w:eastAsia="Book Antiqua" w:hAnsi="Book Antiqua" w:cs="Book Antiqua"/>
      <w:b/>
      <w:bCs/>
      <w:spacing w:val="-20"/>
      <w:sz w:val="48"/>
      <w:szCs w:val="48"/>
    </w:rPr>
  </w:style>
  <w:style w:type="paragraph" w:customStyle="1" w:styleId="Bodytext860">
    <w:name w:val="Body text (86)"/>
    <w:basedOn w:val="Normal"/>
    <w:link w:val="Bodytext86"/>
    <w:pPr>
      <w:shd w:val="clear" w:color="auto" w:fill="FFFFFF"/>
      <w:spacing w:before="60" w:after="360" w:line="0" w:lineRule="atLeast"/>
      <w:ind w:firstLine="580"/>
      <w:jc w:val="both"/>
    </w:pPr>
    <w:rPr>
      <w:rFonts w:ascii="Constantia" w:eastAsia="Constantia" w:hAnsi="Constantia" w:cs="Constantia"/>
      <w:spacing w:val="20"/>
      <w:sz w:val="20"/>
      <w:szCs w:val="20"/>
    </w:rPr>
  </w:style>
  <w:style w:type="paragraph" w:customStyle="1" w:styleId="Bodytext870">
    <w:name w:val="Body text (87)"/>
    <w:basedOn w:val="Normal"/>
    <w:link w:val="Bodytext87"/>
    <w:pPr>
      <w:shd w:val="clear" w:color="auto" w:fill="FFFFFF"/>
      <w:spacing w:line="0" w:lineRule="atLeast"/>
      <w:jc w:val="both"/>
    </w:pPr>
    <w:rPr>
      <w:rFonts w:ascii="Book Antiqua" w:eastAsia="Book Antiqua" w:hAnsi="Book Antiqua" w:cs="Book Antiqua"/>
      <w:sz w:val="17"/>
      <w:szCs w:val="17"/>
    </w:rPr>
  </w:style>
  <w:style w:type="paragraph" w:customStyle="1" w:styleId="Bodytext880">
    <w:name w:val="Body text (88)"/>
    <w:basedOn w:val="Normal"/>
    <w:link w:val="Bodytext88"/>
    <w:pPr>
      <w:shd w:val="clear" w:color="auto" w:fill="FFFFFF"/>
      <w:spacing w:before="120" w:after="60" w:line="0" w:lineRule="atLeast"/>
      <w:ind w:firstLine="580"/>
      <w:jc w:val="both"/>
    </w:pPr>
    <w:rPr>
      <w:rFonts w:ascii="Book Antiqua" w:eastAsia="Book Antiqua" w:hAnsi="Book Antiqua" w:cs="Book Antiqua"/>
      <w:b/>
      <w:bCs/>
      <w:i/>
      <w:iCs/>
      <w:sz w:val="14"/>
      <w:szCs w:val="14"/>
    </w:rPr>
  </w:style>
  <w:style w:type="paragraph" w:customStyle="1" w:styleId="Bodytext900">
    <w:name w:val="Body text (90)"/>
    <w:basedOn w:val="Normal"/>
    <w:link w:val="Bodytext90"/>
    <w:pPr>
      <w:shd w:val="clear" w:color="auto" w:fill="FFFFFF"/>
      <w:spacing w:before="840" w:line="0" w:lineRule="atLeast"/>
      <w:jc w:val="right"/>
    </w:pPr>
    <w:rPr>
      <w:rFonts w:ascii="Book Antiqua" w:eastAsia="Book Antiqua" w:hAnsi="Book Antiqua" w:cs="Book Antiqua"/>
      <w:b/>
      <w:bCs/>
      <w:spacing w:val="-20"/>
      <w:sz w:val="23"/>
      <w:szCs w:val="23"/>
    </w:rPr>
  </w:style>
  <w:style w:type="paragraph" w:customStyle="1" w:styleId="Bodytext91">
    <w:name w:val="Body text (91)"/>
    <w:basedOn w:val="Normal"/>
    <w:link w:val="Bodytext91Exact"/>
    <w:pPr>
      <w:shd w:val="clear" w:color="auto" w:fill="FFFFFF"/>
      <w:spacing w:after="60" w:line="0" w:lineRule="atLeast"/>
    </w:pPr>
    <w:rPr>
      <w:rFonts w:ascii="Book Antiqua" w:eastAsia="Book Antiqua" w:hAnsi="Book Antiqua" w:cs="Book Antiqua"/>
      <w:b/>
      <w:bCs/>
      <w:sz w:val="17"/>
      <w:szCs w:val="17"/>
    </w:rPr>
  </w:style>
  <w:style w:type="paragraph" w:customStyle="1" w:styleId="Bodytext92">
    <w:name w:val="Body text (92)"/>
    <w:basedOn w:val="Normal"/>
    <w:link w:val="Bodytext92Exact"/>
    <w:pPr>
      <w:shd w:val="clear" w:color="auto" w:fill="FFFFFF"/>
      <w:spacing w:before="60" w:line="0" w:lineRule="atLeast"/>
    </w:pPr>
    <w:rPr>
      <w:rFonts w:ascii="Book Antiqua" w:eastAsia="Book Antiqua" w:hAnsi="Book Antiqua" w:cs="Book Antiqua"/>
      <w:b/>
      <w:bCs/>
      <w:spacing w:val="10"/>
      <w:sz w:val="13"/>
      <w:szCs w:val="13"/>
    </w:rPr>
  </w:style>
  <w:style w:type="paragraph" w:customStyle="1" w:styleId="Bodytext94">
    <w:name w:val="Body text (94)"/>
    <w:basedOn w:val="Normal"/>
    <w:link w:val="Bodytext94Exact"/>
    <w:pPr>
      <w:shd w:val="clear" w:color="auto" w:fill="FFFFFF"/>
      <w:spacing w:line="218" w:lineRule="exact"/>
    </w:pPr>
    <w:rPr>
      <w:rFonts w:ascii="Book Antiqua" w:eastAsia="Book Antiqua" w:hAnsi="Book Antiqua" w:cs="Book Antiqua"/>
      <w:b/>
      <w:bCs/>
      <w:sz w:val="11"/>
      <w:szCs w:val="11"/>
    </w:rPr>
  </w:style>
  <w:style w:type="paragraph" w:customStyle="1" w:styleId="Bodytext930">
    <w:name w:val="Body text (93)"/>
    <w:basedOn w:val="Normal"/>
    <w:link w:val="Bodytext93"/>
    <w:pPr>
      <w:shd w:val="clear" w:color="auto" w:fill="FFFFFF"/>
      <w:spacing w:line="113" w:lineRule="exact"/>
      <w:jc w:val="both"/>
    </w:pPr>
    <w:rPr>
      <w:rFonts w:ascii="Constantia" w:eastAsia="Constantia" w:hAnsi="Constantia" w:cs="Constantia"/>
      <w:b/>
      <w:bCs/>
      <w:sz w:val="14"/>
      <w:szCs w:val="14"/>
    </w:rPr>
  </w:style>
  <w:style w:type="paragraph" w:customStyle="1" w:styleId="Bodytext950">
    <w:name w:val="Body text (95)"/>
    <w:basedOn w:val="Normal"/>
    <w:link w:val="Bodytext95"/>
    <w:pPr>
      <w:shd w:val="clear" w:color="auto" w:fill="FFFFFF"/>
      <w:spacing w:after="120" w:line="0" w:lineRule="atLeast"/>
    </w:pPr>
    <w:rPr>
      <w:rFonts w:ascii="Book Antiqua" w:eastAsia="Book Antiqua" w:hAnsi="Book Antiqua" w:cs="Book Antiqua"/>
      <w:i/>
      <w:iCs/>
      <w:sz w:val="20"/>
      <w:szCs w:val="20"/>
    </w:rPr>
  </w:style>
  <w:style w:type="paragraph" w:customStyle="1" w:styleId="Bodytext96">
    <w:name w:val="Body text (96)"/>
    <w:basedOn w:val="Normal"/>
    <w:link w:val="Bodytext96Exact"/>
    <w:pPr>
      <w:shd w:val="clear" w:color="auto" w:fill="FFFFFF"/>
      <w:spacing w:line="0" w:lineRule="atLeast"/>
    </w:pPr>
    <w:rPr>
      <w:rFonts w:ascii="Book Antiqua" w:eastAsia="Book Antiqua" w:hAnsi="Book Antiqua" w:cs="Book Antiqua"/>
      <w:b/>
      <w:bCs/>
      <w:spacing w:val="10"/>
      <w:sz w:val="13"/>
      <w:szCs w:val="13"/>
    </w:rPr>
  </w:style>
  <w:style w:type="paragraph" w:customStyle="1" w:styleId="Picturecaption2">
    <w:name w:val="Picture caption (2)"/>
    <w:basedOn w:val="Normal"/>
    <w:link w:val="Picturecaption2Exact"/>
    <w:pPr>
      <w:shd w:val="clear" w:color="auto" w:fill="FFFFFF"/>
      <w:spacing w:line="0" w:lineRule="atLeast"/>
    </w:pPr>
    <w:rPr>
      <w:rFonts w:ascii="Arial" w:eastAsia="Arial" w:hAnsi="Arial" w:cs="Arial"/>
      <w:sz w:val="8"/>
      <w:szCs w:val="8"/>
    </w:rPr>
  </w:style>
  <w:style w:type="paragraph" w:customStyle="1" w:styleId="Heading1080">
    <w:name w:val="Heading #10 (8)"/>
    <w:basedOn w:val="Normal"/>
    <w:link w:val="Heading108"/>
    <w:pPr>
      <w:shd w:val="clear" w:color="auto" w:fill="FFFFFF"/>
      <w:spacing w:after="420" w:line="0" w:lineRule="atLeast"/>
    </w:pPr>
    <w:rPr>
      <w:rFonts w:ascii="Bookman Old Style" w:eastAsia="Bookman Old Style" w:hAnsi="Bookman Old Style" w:cs="Bookman Old Style"/>
      <w:spacing w:val="20"/>
      <w:sz w:val="14"/>
      <w:szCs w:val="14"/>
    </w:rPr>
  </w:style>
  <w:style w:type="paragraph" w:customStyle="1" w:styleId="Picturecaption30">
    <w:name w:val="Picture caption (3)"/>
    <w:basedOn w:val="Normal"/>
    <w:link w:val="Picturecaption3"/>
    <w:pPr>
      <w:shd w:val="clear" w:color="auto" w:fill="FFFFFF"/>
      <w:spacing w:line="0" w:lineRule="atLeast"/>
    </w:pPr>
    <w:rPr>
      <w:rFonts w:ascii="Book Antiqua" w:eastAsia="Book Antiqua" w:hAnsi="Book Antiqua" w:cs="Book Antiqua"/>
      <w:b/>
      <w:bCs/>
      <w:sz w:val="13"/>
      <w:szCs w:val="13"/>
    </w:rPr>
  </w:style>
  <w:style w:type="paragraph" w:customStyle="1" w:styleId="Bodytext970">
    <w:name w:val="Body text (97)"/>
    <w:basedOn w:val="Normal"/>
    <w:link w:val="Bodytext97"/>
    <w:pPr>
      <w:shd w:val="clear" w:color="auto" w:fill="FFFFFF"/>
      <w:spacing w:line="0" w:lineRule="atLeast"/>
      <w:jc w:val="both"/>
    </w:pPr>
    <w:rPr>
      <w:rFonts w:ascii="Arial" w:eastAsia="Arial" w:hAnsi="Arial" w:cs="Arial"/>
      <w:b/>
      <w:bCs/>
      <w:sz w:val="11"/>
      <w:szCs w:val="11"/>
    </w:rPr>
  </w:style>
  <w:style w:type="paragraph" w:customStyle="1" w:styleId="Bodytext980">
    <w:name w:val="Body text (98)"/>
    <w:basedOn w:val="Normal"/>
    <w:link w:val="Bodytext98"/>
    <w:pPr>
      <w:shd w:val="clear" w:color="auto" w:fill="FFFFFF"/>
      <w:spacing w:after="120" w:line="0" w:lineRule="atLeast"/>
      <w:jc w:val="both"/>
    </w:pPr>
    <w:rPr>
      <w:rFonts w:ascii="Segoe UI" w:eastAsia="Segoe UI" w:hAnsi="Segoe UI" w:cs="Segoe UI"/>
      <w:b/>
      <w:bCs/>
      <w:spacing w:val="-10"/>
      <w:sz w:val="13"/>
      <w:szCs w:val="13"/>
    </w:rPr>
  </w:style>
  <w:style w:type="paragraph" w:customStyle="1" w:styleId="Bodytext990">
    <w:name w:val="Body text (99)"/>
    <w:basedOn w:val="Normal"/>
    <w:link w:val="Bodytext99"/>
    <w:pPr>
      <w:shd w:val="clear" w:color="auto" w:fill="FFFFFF"/>
      <w:spacing w:line="0" w:lineRule="atLeast"/>
      <w:jc w:val="both"/>
    </w:pPr>
    <w:rPr>
      <w:rFonts w:ascii="Book Antiqua" w:eastAsia="Book Antiqua" w:hAnsi="Book Antiqua" w:cs="Book Antiqua"/>
      <w:b/>
      <w:bCs/>
      <w:sz w:val="16"/>
      <w:szCs w:val="16"/>
    </w:rPr>
  </w:style>
  <w:style w:type="paragraph" w:customStyle="1" w:styleId="Bodytext1000">
    <w:name w:val="Body text (100)"/>
    <w:basedOn w:val="Normal"/>
    <w:link w:val="Bodytext100"/>
    <w:pPr>
      <w:shd w:val="clear" w:color="auto" w:fill="FFFFFF"/>
      <w:spacing w:before="360" w:line="221" w:lineRule="exact"/>
      <w:jc w:val="both"/>
    </w:pPr>
    <w:rPr>
      <w:rFonts w:ascii="Book Antiqua" w:eastAsia="Book Antiqua" w:hAnsi="Book Antiqua" w:cs="Book Antiqua"/>
      <w:b/>
      <w:bCs/>
      <w:sz w:val="13"/>
      <w:szCs w:val="13"/>
    </w:rPr>
  </w:style>
  <w:style w:type="paragraph" w:customStyle="1" w:styleId="Bodytext101">
    <w:name w:val="Body text (101)"/>
    <w:basedOn w:val="Normal"/>
    <w:link w:val="Bodytext101Exact"/>
    <w:pPr>
      <w:shd w:val="clear" w:color="auto" w:fill="FFFFFF"/>
      <w:spacing w:line="230" w:lineRule="exact"/>
      <w:jc w:val="both"/>
    </w:pPr>
    <w:rPr>
      <w:rFonts w:ascii="Book Antiqua" w:eastAsia="Book Antiqua" w:hAnsi="Book Antiqua" w:cs="Book Antiqua"/>
      <w:spacing w:val="20"/>
      <w:sz w:val="14"/>
      <w:szCs w:val="14"/>
    </w:rPr>
  </w:style>
  <w:style w:type="paragraph" w:customStyle="1" w:styleId="Tablecaption4">
    <w:name w:val="Table caption (4)"/>
    <w:basedOn w:val="Normal"/>
    <w:link w:val="Tablecaption4Exact"/>
    <w:pPr>
      <w:shd w:val="clear" w:color="auto" w:fill="FFFFFF"/>
      <w:spacing w:line="223" w:lineRule="exact"/>
      <w:jc w:val="both"/>
    </w:pPr>
    <w:rPr>
      <w:rFonts w:ascii="Book Antiqua" w:eastAsia="Book Antiqua" w:hAnsi="Book Antiqua" w:cs="Book Antiqua"/>
      <w:spacing w:val="10"/>
      <w:sz w:val="15"/>
      <w:szCs w:val="15"/>
    </w:rPr>
  </w:style>
  <w:style w:type="paragraph" w:customStyle="1" w:styleId="Bodytext1020">
    <w:name w:val="Body text (102)"/>
    <w:basedOn w:val="Normal"/>
    <w:link w:val="Bodytext102"/>
    <w:pPr>
      <w:shd w:val="clear" w:color="auto" w:fill="FFFFFF"/>
      <w:spacing w:before="120" w:after="120" w:line="262" w:lineRule="exact"/>
      <w:jc w:val="center"/>
    </w:pPr>
    <w:rPr>
      <w:rFonts w:ascii="Book Antiqua" w:eastAsia="Book Antiqua" w:hAnsi="Book Antiqua" w:cs="Book Antiqua"/>
      <w:b/>
      <w:bCs/>
      <w:sz w:val="21"/>
      <w:szCs w:val="21"/>
    </w:rPr>
  </w:style>
  <w:style w:type="paragraph" w:customStyle="1" w:styleId="Bodytext1030">
    <w:name w:val="Body text (103)"/>
    <w:basedOn w:val="Normal"/>
    <w:link w:val="Bodytext103"/>
    <w:pPr>
      <w:shd w:val="clear" w:color="auto" w:fill="FFFFFF"/>
      <w:spacing w:after="60" w:line="0" w:lineRule="atLeast"/>
      <w:jc w:val="both"/>
    </w:pPr>
    <w:rPr>
      <w:rFonts w:ascii="Constantia" w:eastAsia="Constantia" w:hAnsi="Constantia" w:cs="Constantia"/>
      <w:sz w:val="19"/>
      <w:szCs w:val="19"/>
    </w:rPr>
  </w:style>
  <w:style w:type="paragraph" w:customStyle="1" w:styleId="Bodytext1040">
    <w:name w:val="Body text (104)"/>
    <w:basedOn w:val="Normal"/>
    <w:link w:val="Bodytext104"/>
    <w:pPr>
      <w:shd w:val="clear" w:color="auto" w:fill="FFFFFF"/>
      <w:spacing w:line="0" w:lineRule="atLeast"/>
      <w:jc w:val="both"/>
    </w:pPr>
    <w:rPr>
      <w:rFonts w:ascii="Book Antiqua" w:eastAsia="Book Antiqua" w:hAnsi="Book Antiqua" w:cs="Book Antiqua"/>
      <w:b/>
      <w:bCs/>
      <w:sz w:val="16"/>
      <w:szCs w:val="16"/>
    </w:rPr>
  </w:style>
  <w:style w:type="paragraph" w:customStyle="1" w:styleId="Bodytext1050">
    <w:name w:val="Body text (105)"/>
    <w:basedOn w:val="Normal"/>
    <w:link w:val="Bodytext105"/>
    <w:pPr>
      <w:shd w:val="clear" w:color="auto" w:fill="FFFFFF"/>
      <w:spacing w:after="180" w:line="226" w:lineRule="exact"/>
      <w:jc w:val="both"/>
    </w:pPr>
    <w:rPr>
      <w:rFonts w:ascii="Book Antiqua" w:eastAsia="Book Antiqua" w:hAnsi="Book Antiqua" w:cs="Book Antiqua"/>
      <w:sz w:val="16"/>
      <w:szCs w:val="16"/>
    </w:rPr>
  </w:style>
  <w:style w:type="paragraph" w:customStyle="1" w:styleId="Bodytext1060">
    <w:name w:val="Body text (106)"/>
    <w:basedOn w:val="Normal"/>
    <w:link w:val="Bodytext106"/>
    <w:pPr>
      <w:shd w:val="clear" w:color="auto" w:fill="FFFFFF"/>
      <w:spacing w:line="254" w:lineRule="exact"/>
      <w:jc w:val="both"/>
    </w:pPr>
    <w:rPr>
      <w:rFonts w:ascii="Book Antiqua" w:eastAsia="Book Antiqua" w:hAnsi="Book Antiqua" w:cs="Book Antiqua"/>
      <w:b/>
      <w:bCs/>
      <w:sz w:val="17"/>
      <w:szCs w:val="17"/>
    </w:rPr>
  </w:style>
  <w:style w:type="paragraph" w:customStyle="1" w:styleId="Bodytext107">
    <w:name w:val="Body text (107)"/>
    <w:basedOn w:val="Normal"/>
    <w:link w:val="Bodytext107Exact"/>
    <w:pPr>
      <w:shd w:val="clear" w:color="auto" w:fill="FFFFFF"/>
      <w:spacing w:line="0" w:lineRule="atLeast"/>
      <w:jc w:val="both"/>
    </w:pPr>
    <w:rPr>
      <w:rFonts w:ascii="Book Antiqua" w:eastAsia="Book Antiqua" w:hAnsi="Book Antiqua" w:cs="Book Antiqua"/>
      <w:sz w:val="9"/>
      <w:szCs w:val="9"/>
    </w:rPr>
  </w:style>
  <w:style w:type="paragraph" w:customStyle="1" w:styleId="Bodytext108">
    <w:name w:val="Body text (108)"/>
    <w:basedOn w:val="Normal"/>
    <w:link w:val="Bodytext108Exact"/>
    <w:pPr>
      <w:shd w:val="clear" w:color="auto" w:fill="FFFFFF"/>
      <w:spacing w:line="0" w:lineRule="atLeast"/>
    </w:pPr>
    <w:rPr>
      <w:rFonts w:ascii="Book Antiqua" w:eastAsia="Book Antiqua" w:hAnsi="Book Antiqua" w:cs="Book Antiqua"/>
      <w:sz w:val="14"/>
      <w:szCs w:val="14"/>
    </w:rPr>
  </w:style>
  <w:style w:type="paragraph" w:customStyle="1" w:styleId="Bodytext109">
    <w:name w:val="Body text (109)"/>
    <w:basedOn w:val="Normal"/>
    <w:link w:val="Bodytext109Exact"/>
    <w:pPr>
      <w:shd w:val="clear" w:color="auto" w:fill="FFFFFF"/>
      <w:spacing w:line="0" w:lineRule="atLeast"/>
    </w:pPr>
    <w:rPr>
      <w:rFonts w:ascii="Book Antiqua" w:eastAsia="Book Antiqua" w:hAnsi="Book Antiqua" w:cs="Book Antiqua"/>
      <w:sz w:val="15"/>
      <w:szCs w:val="15"/>
    </w:rPr>
  </w:style>
  <w:style w:type="paragraph" w:customStyle="1" w:styleId="Heading840">
    <w:name w:val="Heading #8 (4)"/>
    <w:basedOn w:val="Normal"/>
    <w:link w:val="Heading84"/>
    <w:pPr>
      <w:shd w:val="clear" w:color="auto" w:fill="FFFFFF"/>
      <w:spacing w:before="720" w:after="120" w:line="0" w:lineRule="atLeast"/>
      <w:jc w:val="center"/>
      <w:outlineLvl w:val="7"/>
    </w:pPr>
    <w:rPr>
      <w:rFonts w:ascii="Book Antiqua" w:eastAsia="Book Antiqua" w:hAnsi="Book Antiqua" w:cs="Book Antiqua"/>
      <w:b/>
      <w:bCs/>
      <w:sz w:val="20"/>
      <w:szCs w:val="20"/>
    </w:rPr>
  </w:style>
  <w:style w:type="paragraph" w:customStyle="1" w:styleId="Bodytext1111">
    <w:name w:val="Body text (111)"/>
    <w:basedOn w:val="Normal"/>
    <w:link w:val="Bodytext1110"/>
    <w:pPr>
      <w:shd w:val="clear" w:color="auto" w:fill="FFFFFF"/>
      <w:spacing w:before="120" w:line="190" w:lineRule="exact"/>
      <w:jc w:val="both"/>
    </w:pPr>
    <w:rPr>
      <w:rFonts w:ascii="Arial" w:eastAsia="Arial" w:hAnsi="Arial" w:cs="Arial"/>
      <w:b/>
      <w:bCs/>
      <w:spacing w:val="10"/>
      <w:sz w:val="14"/>
      <w:szCs w:val="14"/>
    </w:rPr>
  </w:style>
  <w:style w:type="paragraph" w:customStyle="1" w:styleId="Tableofcontents9">
    <w:name w:val="Table of contents (9)"/>
    <w:basedOn w:val="Normal"/>
    <w:link w:val="Tableofcontents9Exact"/>
    <w:pPr>
      <w:shd w:val="clear" w:color="auto" w:fill="FFFFFF"/>
      <w:spacing w:line="223" w:lineRule="exact"/>
      <w:jc w:val="both"/>
    </w:pPr>
    <w:rPr>
      <w:rFonts w:ascii="Book Antiqua" w:eastAsia="Book Antiqua" w:hAnsi="Book Antiqua" w:cs="Book Antiqua"/>
      <w:b/>
      <w:bCs/>
      <w:sz w:val="13"/>
      <w:szCs w:val="13"/>
    </w:rPr>
  </w:style>
  <w:style w:type="paragraph" w:customStyle="1" w:styleId="Bodytext1120">
    <w:name w:val="Body text (112)"/>
    <w:basedOn w:val="Normal"/>
    <w:link w:val="Bodytext112"/>
    <w:pPr>
      <w:shd w:val="clear" w:color="auto" w:fill="FFFFFF"/>
      <w:spacing w:before="60" w:line="175" w:lineRule="exact"/>
      <w:jc w:val="both"/>
    </w:pPr>
    <w:rPr>
      <w:rFonts w:ascii="Times New Roman" w:eastAsia="Times New Roman" w:hAnsi="Times New Roman" w:cs="Times New Roman"/>
      <w:sz w:val="8"/>
      <w:szCs w:val="8"/>
    </w:rPr>
  </w:style>
  <w:style w:type="paragraph" w:customStyle="1" w:styleId="Bodytext1130">
    <w:name w:val="Body text (113)"/>
    <w:basedOn w:val="Normal"/>
    <w:link w:val="Bodytext113"/>
    <w:pPr>
      <w:shd w:val="clear" w:color="auto" w:fill="FFFFFF"/>
      <w:spacing w:after="60" w:line="175" w:lineRule="exact"/>
      <w:jc w:val="both"/>
    </w:pPr>
    <w:rPr>
      <w:rFonts w:ascii="Consolas" w:eastAsia="Consolas" w:hAnsi="Consolas" w:cs="Consolas"/>
      <w:spacing w:val="-20"/>
      <w:sz w:val="13"/>
      <w:szCs w:val="13"/>
    </w:rPr>
  </w:style>
  <w:style w:type="paragraph" w:customStyle="1" w:styleId="Headerorfooter390">
    <w:name w:val="Header or footer (39)"/>
    <w:basedOn w:val="Normal"/>
    <w:link w:val="Headerorfooter39"/>
    <w:pPr>
      <w:shd w:val="clear" w:color="auto" w:fill="FFFFFF"/>
      <w:spacing w:line="0" w:lineRule="atLeast"/>
    </w:pPr>
    <w:rPr>
      <w:rFonts w:ascii="Book Antiqua" w:eastAsia="Book Antiqua" w:hAnsi="Book Antiqua" w:cs="Book Antiqua"/>
      <w:b/>
      <w:bCs/>
      <w:sz w:val="14"/>
      <w:szCs w:val="14"/>
    </w:rPr>
  </w:style>
  <w:style w:type="paragraph" w:customStyle="1" w:styleId="Bodytext1140">
    <w:name w:val="Body text (114)"/>
    <w:basedOn w:val="Normal"/>
    <w:link w:val="Bodytext114"/>
    <w:pPr>
      <w:shd w:val="clear" w:color="auto" w:fill="FFFFFF"/>
      <w:spacing w:before="360" w:line="221" w:lineRule="exact"/>
    </w:pPr>
    <w:rPr>
      <w:rFonts w:ascii="Book Antiqua" w:eastAsia="Book Antiqua" w:hAnsi="Book Antiqua" w:cs="Book Antiqua"/>
      <w:sz w:val="15"/>
      <w:szCs w:val="15"/>
    </w:rPr>
  </w:style>
  <w:style w:type="paragraph" w:customStyle="1" w:styleId="Heading940">
    <w:name w:val="Heading #9 (4)"/>
    <w:basedOn w:val="Normal"/>
    <w:link w:val="Heading94"/>
    <w:pPr>
      <w:shd w:val="clear" w:color="auto" w:fill="FFFFFF"/>
      <w:spacing w:line="0" w:lineRule="atLeast"/>
      <w:outlineLvl w:val="8"/>
    </w:pPr>
    <w:rPr>
      <w:rFonts w:ascii="Book Antiqua" w:eastAsia="Book Antiqua" w:hAnsi="Book Antiqua" w:cs="Book Antiqua"/>
      <w:b/>
      <w:bCs/>
      <w:spacing w:val="30"/>
      <w:sz w:val="17"/>
      <w:szCs w:val="17"/>
    </w:rPr>
  </w:style>
  <w:style w:type="paragraph" w:customStyle="1" w:styleId="Bodytext115">
    <w:name w:val="Body text (115)"/>
    <w:basedOn w:val="Normal"/>
    <w:link w:val="Bodytext115Exact"/>
    <w:pPr>
      <w:shd w:val="clear" w:color="auto" w:fill="FFFFFF"/>
      <w:spacing w:before="300" w:line="216" w:lineRule="exact"/>
      <w:jc w:val="right"/>
    </w:pPr>
    <w:rPr>
      <w:rFonts w:ascii="Georgia" w:eastAsia="Georgia" w:hAnsi="Georgia" w:cs="Georgia"/>
      <w:b/>
      <w:bCs/>
      <w:i/>
      <w:iCs/>
      <w:spacing w:val="10"/>
      <w:sz w:val="8"/>
      <w:szCs w:val="8"/>
    </w:rPr>
  </w:style>
  <w:style w:type="paragraph" w:customStyle="1" w:styleId="Bodytext116">
    <w:name w:val="Body text (116)"/>
    <w:basedOn w:val="Normal"/>
    <w:link w:val="Bodytext116Exact"/>
    <w:pPr>
      <w:shd w:val="clear" w:color="auto" w:fill="FFFFFF"/>
      <w:spacing w:line="216" w:lineRule="exact"/>
      <w:jc w:val="both"/>
    </w:pPr>
    <w:rPr>
      <w:rFonts w:ascii="Arial" w:eastAsia="Arial" w:hAnsi="Arial" w:cs="Arial"/>
      <w:b/>
      <w:bCs/>
      <w:sz w:val="9"/>
      <w:szCs w:val="9"/>
    </w:rPr>
  </w:style>
  <w:style w:type="paragraph" w:customStyle="1" w:styleId="Bodytext117">
    <w:name w:val="Body text (117)"/>
    <w:basedOn w:val="Normal"/>
    <w:link w:val="Bodytext117Exact"/>
    <w:pPr>
      <w:shd w:val="clear" w:color="auto" w:fill="FFFFFF"/>
      <w:spacing w:line="216" w:lineRule="exact"/>
      <w:jc w:val="both"/>
    </w:pPr>
    <w:rPr>
      <w:rFonts w:ascii="Book Antiqua" w:eastAsia="Book Antiqua" w:hAnsi="Book Antiqua" w:cs="Book Antiqua"/>
      <w:sz w:val="11"/>
      <w:szCs w:val="11"/>
    </w:rPr>
  </w:style>
  <w:style w:type="paragraph" w:customStyle="1" w:styleId="Bodytext118">
    <w:name w:val="Body text (118)"/>
    <w:basedOn w:val="Normal"/>
    <w:link w:val="Bodytext118Exact"/>
    <w:pPr>
      <w:shd w:val="clear" w:color="auto" w:fill="FFFFFF"/>
      <w:spacing w:after="60" w:line="0" w:lineRule="atLeast"/>
      <w:jc w:val="both"/>
    </w:pPr>
    <w:rPr>
      <w:rFonts w:ascii="Segoe UI" w:eastAsia="Segoe UI" w:hAnsi="Segoe UI" w:cs="Segoe UI"/>
      <w:b/>
      <w:bCs/>
      <w:spacing w:val="20"/>
      <w:sz w:val="10"/>
      <w:szCs w:val="10"/>
    </w:rPr>
  </w:style>
  <w:style w:type="paragraph" w:customStyle="1" w:styleId="Bodytext119">
    <w:name w:val="Body text (119)"/>
    <w:basedOn w:val="Normal"/>
    <w:link w:val="Bodytext119Exact"/>
    <w:pPr>
      <w:shd w:val="clear" w:color="auto" w:fill="FFFFFF"/>
      <w:spacing w:before="60" w:after="60" w:line="0" w:lineRule="atLeast"/>
      <w:jc w:val="both"/>
    </w:pPr>
    <w:rPr>
      <w:rFonts w:ascii="Constantia" w:eastAsia="Constantia" w:hAnsi="Constantia" w:cs="Constantia"/>
      <w:w w:val="150"/>
      <w:sz w:val="10"/>
      <w:szCs w:val="10"/>
    </w:rPr>
  </w:style>
  <w:style w:type="paragraph" w:customStyle="1" w:styleId="Bodytext1200">
    <w:name w:val="Body text (120)"/>
    <w:basedOn w:val="Normal"/>
    <w:link w:val="Bodytext120Exact"/>
    <w:pPr>
      <w:shd w:val="clear" w:color="auto" w:fill="FFFFFF"/>
      <w:spacing w:before="60" w:after="240" w:line="0" w:lineRule="atLeast"/>
      <w:jc w:val="both"/>
    </w:pPr>
    <w:rPr>
      <w:rFonts w:ascii="Book Antiqua" w:eastAsia="Book Antiqua" w:hAnsi="Book Antiqua" w:cs="Book Antiqua"/>
      <w:b/>
      <w:bCs/>
      <w:sz w:val="14"/>
      <w:szCs w:val="14"/>
    </w:rPr>
  </w:style>
  <w:style w:type="paragraph" w:customStyle="1" w:styleId="Bodytext121">
    <w:name w:val="Body text (121)"/>
    <w:basedOn w:val="Normal"/>
    <w:link w:val="Bodytext121Exact"/>
    <w:pPr>
      <w:shd w:val="clear" w:color="auto" w:fill="FFFFFF"/>
      <w:spacing w:before="240" w:line="0" w:lineRule="atLeast"/>
      <w:jc w:val="right"/>
    </w:pPr>
    <w:rPr>
      <w:rFonts w:ascii="Book Antiqua" w:eastAsia="Book Antiqua" w:hAnsi="Book Antiqua" w:cs="Book Antiqua"/>
      <w:i/>
      <w:iCs/>
      <w:sz w:val="20"/>
      <w:szCs w:val="20"/>
    </w:rPr>
  </w:style>
  <w:style w:type="paragraph" w:customStyle="1" w:styleId="Bodytext1220">
    <w:name w:val="Body text (122)"/>
    <w:basedOn w:val="Normal"/>
    <w:link w:val="Bodytext122"/>
    <w:pPr>
      <w:shd w:val="clear" w:color="auto" w:fill="FFFFFF"/>
      <w:spacing w:line="0" w:lineRule="atLeast"/>
    </w:pPr>
    <w:rPr>
      <w:rFonts w:ascii="Book Antiqua" w:eastAsia="Book Antiqua" w:hAnsi="Book Antiqua" w:cs="Book Antiqua"/>
      <w:b/>
      <w:bCs/>
      <w:sz w:val="15"/>
      <w:szCs w:val="15"/>
    </w:rPr>
  </w:style>
  <w:style w:type="paragraph" w:customStyle="1" w:styleId="Bodytext123">
    <w:name w:val="Body text (123)"/>
    <w:basedOn w:val="Normal"/>
    <w:link w:val="Bodytext123Exact"/>
    <w:pPr>
      <w:shd w:val="clear" w:color="auto" w:fill="FFFFFF"/>
      <w:spacing w:line="0" w:lineRule="atLeast"/>
      <w:jc w:val="both"/>
    </w:pPr>
    <w:rPr>
      <w:rFonts w:ascii="Calibri" w:eastAsia="Calibri" w:hAnsi="Calibri" w:cs="Calibri"/>
      <w:b/>
      <w:bCs/>
      <w:spacing w:val="-10"/>
      <w:sz w:val="19"/>
      <w:szCs w:val="19"/>
    </w:rPr>
  </w:style>
  <w:style w:type="paragraph" w:customStyle="1" w:styleId="Bodytext124">
    <w:name w:val="Body text (124)"/>
    <w:basedOn w:val="Normal"/>
    <w:link w:val="Bodytext124Exact"/>
    <w:pPr>
      <w:shd w:val="clear" w:color="auto" w:fill="FFFFFF"/>
      <w:spacing w:line="0" w:lineRule="atLeast"/>
      <w:jc w:val="both"/>
    </w:pPr>
    <w:rPr>
      <w:rFonts w:ascii="Book Antiqua" w:eastAsia="Book Antiqua" w:hAnsi="Book Antiqua" w:cs="Book Antiqua"/>
      <w:b/>
      <w:bCs/>
    </w:rPr>
  </w:style>
  <w:style w:type="paragraph" w:customStyle="1" w:styleId="Bodytext125">
    <w:name w:val="Body text (125)"/>
    <w:basedOn w:val="Normal"/>
    <w:link w:val="Bodytext125Exact"/>
    <w:pPr>
      <w:shd w:val="clear" w:color="auto" w:fill="FFFFFF"/>
      <w:spacing w:line="0" w:lineRule="atLeast"/>
      <w:jc w:val="both"/>
    </w:pPr>
    <w:rPr>
      <w:rFonts w:ascii="Book Antiqua" w:eastAsia="Book Antiqua" w:hAnsi="Book Antiqua" w:cs="Book Antiqua"/>
      <w:b/>
      <w:bCs/>
      <w:spacing w:val="10"/>
      <w:sz w:val="18"/>
      <w:szCs w:val="18"/>
    </w:rPr>
  </w:style>
  <w:style w:type="paragraph" w:customStyle="1" w:styleId="Bodytext126">
    <w:name w:val="Body text (126)"/>
    <w:basedOn w:val="Normal"/>
    <w:link w:val="Bodytext126Exact"/>
    <w:pPr>
      <w:shd w:val="clear" w:color="auto" w:fill="FFFFFF"/>
      <w:spacing w:line="0" w:lineRule="atLeast"/>
      <w:jc w:val="right"/>
    </w:pPr>
    <w:rPr>
      <w:rFonts w:ascii="Segoe UI" w:eastAsia="Segoe UI" w:hAnsi="Segoe UI" w:cs="Segoe UI"/>
      <w:sz w:val="21"/>
      <w:szCs w:val="21"/>
    </w:rPr>
  </w:style>
  <w:style w:type="paragraph" w:customStyle="1" w:styleId="Bodytext127">
    <w:name w:val="Body text (127)"/>
    <w:basedOn w:val="Normal"/>
    <w:link w:val="Bodytext127Exact"/>
    <w:pPr>
      <w:shd w:val="clear" w:color="auto" w:fill="FFFFFF"/>
      <w:spacing w:line="149" w:lineRule="exact"/>
      <w:jc w:val="both"/>
    </w:pPr>
    <w:rPr>
      <w:rFonts w:ascii="Book Antiqua" w:eastAsia="Book Antiqua" w:hAnsi="Book Antiqua" w:cs="Book Antiqua"/>
      <w:b/>
      <w:bCs/>
      <w:spacing w:val="10"/>
      <w:sz w:val="15"/>
      <w:szCs w:val="15"/>
    </w:rPr>
  </w:style>
  <w:style w:type="paragraph" w:customStyle="1" w:styleId="Bodytext128">
    <w:name w:val="Body text (128)"/>
    <w:basedOn w:val="Normal"/>
    <w:link w:val="Bodytext128Exact"/>
    <w:pPr>
      <w:shd w:val="clear" w:color="auto" w:fill="FFFFFF"/>
      <w:spacing w:line="0" w:lineRule="atLeast"/>
    </w:pPr>
    <w:rPr>
      <w:rFonts w:ascii="Constantia" w:eastAsia="Constantia" w:hAnsi="Constantia" w:cs="Constantia"/>
      <w:sz w:val="17"/>
      <w:szCs w:val="17"/>
    </w:rPr>
  </w:style>
  <w:style w:type="paragraph" w:customStyle="1" w:styleId="Bodytext1290">
    <w:name w:val="Body text (129)"/>
    <w:basedOn w:val="Normal"/>
    <w:link w:val="Bodytext129"/>
    <w:pPr>
      <w:shd w:val="clear" w:color="auto" w:fill="FFFFFF"/>
      <w:spacing w:before="420" w:after="240" w:line="0" w:lineRule="atLeast"/>
      <w:jc w:val="center"/>
    </w:pPr>
    <w:rPr>
      <w:rFonts w:ascii="Segoe UI" w:eastAsia="Segoe UI" w:hAnsi="Segoe UI" w:cs="Segoe UI"/>
      <w:b/>
      <w:bCs/>
      <w:sz w:val="21"/>
      <w:szCs w:val="21"/>
    </w:rPr>
  </w:style>
  <w:style w:type="paragraph" w:customStyle="1" w:styleId="Heading950">
    <w:name w:val="Heading #9 (5)"/>
    <w:basedOn w:val="Normal"/>
    <w:link w:val="Heading95"/>
    <w:pPr>
      <w:shd w:val="clear" w:color="auto" w:fill="FFFFFF"/>
      <w:spacing w:after="240" w:line="0" w:lineRule="atLeast"/>
      <w:outlineLvl w:val="8"/>
    </w:pPr>
    <w:rPr>
      <w:rFonts w:ascii="Segoe UI" w:eastAsia="Segoe UI" w:hAnsi="Segoe UI" w:cs="Segoe UI"/>
      <w:b/>
      <w:bCs/>
      <w:sz w:val="17"/>
      <w:szCs w:val="17"/>
    </w:rPr>
  </w:style>
  <w:style w:type="paragraph" w:customStyle="1" w:styleId="Bodytext1301">
    <w:name w:val="Body text (130)"/>
    <w:basedOn w:val="Normal"/>
    <w:link w:val="Bodytext1300"/>
    <w:pPr>
      <w:shd w:val="clear" w:color="auto" w:fill="FFFFFF"/>
      <w:spacing w:before="420" w:line="0" w:lineRule="atLeast"/>
      <w:ind w:firstLine="560"/>
      <w:jc w:val="both"/>
    </w:pPr>
    <w:rPr>
      <w:rFonts w:ascii="Book Antiqua" w:eastAsia="Book Antiqua" w:hAnsi="Book Antiqua" w:cs="Book Antiqua"/>
      <w:i/>
      <w:iCs/>
      <w:sz w:val="14"/>
      <w:szCs w:val="14"/>
    </w:rPr>
  </w:style>
  <w:style w:type="paragraph" w:customStyle="1" w:styleId="Heading780">
    <w:name w:val="Heading #7 (8)"/>
    <w:basedOn w:val="Normal"/>
    <w:link w:val="Heading78"/>
    <w:pPr>
      <w:shd w:val="clear" w:color="auto" w:fill="FFFFFF"/>
      <w:spacing w:before="240" w:after="240" w:line="0" w:lineRule="atLeast"/>
      <w:jc w:val="center"/>
      <w:outlineLvl w:val="6"/>
    </w:pPr>
    <w:rPr>
      <w:rFonts w:ascii="Book Antiqua" w:eastAsia="Book Antiqua" w:hAnsi="Book Antiqua" w:cs="Book Antiqua"/>
      <w:b/>
      <w:bCs/>
      <w:sz w:val="14"/>
      <w:szCs w:val="14"/>
    </w:rPr>
  </w:style>
  <w:style w:type="paragraph" w:customStyle="1" w:styleId="Heading960">
    <w:name w:val="Heading #9 (6)"/>
    <w:basedOn w:val="Normal"/>
    <w:link w:val="Heading96"/>
    <w:pPr>
      <w:shd w:val="clear" w:color="auto" w:fill="FFFFFF"/>
      <w:spacing w:before="240" w:after="240" w:line="0" w:lineRule="atLeast"/>
      <w:jc w:val="center"/>
      <w:outlineLvl w:val="8"/>
    </w:pPr>
    <w:rPr>
      <w:rFonts w:ascii="Segoe UI" w:eastAsia="Segoe UI" w:hAnsi="Segoe UI" w:cs="Segoe UI"/>
      <w:b/>
      <w:bCs/>
      <w:sz w:val="18"/>
      <w:szCs w:val="18"/>
    </w:rPr>
  </w:style>
  <w:style w:type="paragraph" w:customStyle="1" w:styleId="Heading970">
    <w:name w:val="Heading #9 (7)"/>
    <w:basedOn w:val="Normal"/>
    <w:link w:val="Heading97"/>
    <w:pPr>
      <w:shd w:val="clear" w:color="auto" w:fill="FFFFFF"/>
      <w:spacing w:before="180" w:after="180" w:line="0" w:lineRule="atLeast"/>
      <w:jc w:val="center"/>
      <w:outlineLvl w:val="8"/>
    </w:pPr>
    <w:rPr>
      <w:rFonts w:ascii="Segoe UI" w:eastAsia="Segoe UI" w:hAnsi="Segoe UI" w:cs="Segoe UI"/>
      <w:b/>
      <w:bCs/>
      <w:sz w:val="18"/>
      <w:szCs w:val="18"/>
    </w:rPr>
  </w:style>
  <w:style w:type="paragraph" w:customStyle="1" w:styleId="Bodytext1310">
    <w:name w:val="Body text (131)"/>
    <w:basedOn w:val="Normal"/>
    <w:link w:val="Bodytext131"/>
    <w:pPr>
      <w:shd w:val="clear" w:color="auto" w:fill="FFFFFF"/>
      <w:spacing w:after="240" w:line="0" w:lineRule="atLeast"/>
      <w:jc w:val="center"/>
    </w:pPr>
    <w:rPr>
      <w:rFonts w:ascii="Book Antiqua" w:eastAsia="Book Antiqua" w:hAnsi="Book Antiqua" w:cs="Book Antiqua"/>
      <w:b/>
      <w:bCs/>
      <w:sz w:val="15"/>
      <w:szCs w:val="15"/>
    </w:rPr>
  </w:style>
  <w:style w:type="paragraph" w:customStyle="1" w:styleId="Heading790">
    <w:name w:val="Heading #7 (9)"/>
    <w:basedOn w:val="Normal"/>
    <w:link w:val="Heading79"/>
    <w:pPr>
      <w:shd w:val="clear" w:color="auto" w:fill="FFFFFF"/>
      <w:spacing w:line="206" w:lineRule="exact"/>
      <w:jc w:val="both"/>
      <w:outlineLvl w:val="6"/>
    </w:pPr>
    <w:rPr>
      <w:rFonts w:ascii="Book Antiqua" w:eastAsia="Book Antiqua" w:hAnsi="Book Antiqua" w:cs="Book Antiqua"/>
      <w:b/>
      <w:bCs/>
      <w:sz w:val="20"/>
      <w:szCs w:val="20"/>
    </w:rPr>
  </w:style>
  <w:style w:type="paragraph" w:customStyle="1" w:styleId="Heading850">
    <w:name w:val="Heading #8 (5)"/>
    <w:basedOn w:val="Normal"/>
    <w:link w:val="Heading85"/>
    <w:pPr>
      <w:shd w:val="clear" w:color="auto" w:fill="FFFFFF"/>
      <w:spacing w:line="206" w:lineRule="exact"/>
      <w:jc w:val="both"/>
      <w:outlineLvl w:val="7"/>
    </w:pPr>
    <w:rPr>
      <w:rFonts w:ascii="Book Antiqua" w:eastAsia="Book Antiqua" w:hAnsi="Book Antiqua" w:cs="Book Antiqua"/>
      <w:b/>
      <w:bCs/>
      <w:sz w:val="16"/>
      <w:szCs w:val="16"/>
    </w:rPr>
  </w:style>
  <w:style w:type="paragraph" w:customStyle="1" w:styleId="Bodytext1320">
    <w:name w:val="Body text (132)"/>
    <w:basedOn w:val="Normal"/>
    <w:link w:val="Bodytext132"/>
    <w:pPr>
      <w:shd w:val="clear" w:color="auto" w:fill="FFFFFF"/>
      <w:spacing w:before="240" w:line="0" w:lineRule="atLeast"/>
      <w:jc w:val="right"/>
    </w:pPr>
    <w:rPr>
      <w:rFonts w:ascii="Book Antiqua" w:eastAsia="Book Antiqua" w:hAnsi="Book Antiqua" w:cs="Book Antiqua"/>
      <w:sz w:val="20"/>
      <w:szCs w:val="20"/>
    </w:rPr>
  </w:style>
  <w:style w:type="paragraph" w:customStyle="1" w:styleId="Bodytext134">
    <w:name w:val="Body text (134)"/>
    <w:basedOn w:val="Normal"/>
    <w:link w:val="Bodytext134Exact"/>
    <w:pPr>
      <w:shd w:val="clear" w:color="auto" w:fill="FFFFFF"/>
      <w:spacing w:line="0" w:lineRule="atLeast"/>
    </w:pPr>
    <w:rPr>
      <w:rFonts w:ascii="Book Antiqua" w:eastAsia="Book Antiqua" w:hAnsi="Book Antiqua" w:cs="Book Antiqua"/>
      <w:b/>
      <w:bCs/>
      <w:spacing w:val="-10"/>
      <w:sz w:val="17"/>
      <w:szCs w:val="17"/>
    </w:rPr>
  </w:style>
  <w:style w:type="paragraph" w:customStyle="1" w:styleId="Bodytext1330">
    <w:name w:val="Body text (133)"/>
    <w:basedOn w:val="Normal"/>
    <w:link w:val="Bodytext133"/>
    <w:pPr>
      <w:shd w:val="clear" w:color="auto" w:fill="FFFFFF"/>
      <w:spacing w:after="540" w:line="0" w:lineRule="atLeast"/>
      <w:ind w:firstLine="2540"/>
      <w:jc w:val="both"/>
    </w:pPr>
    <w:rPr>
      <w:rFonts w:ascii="Arial" w:eastAsia="Arial" w:hAnsi="Arial" w:cs="Arial"/>
      <w:spacing w:val="60"/>
      <w:sz w:val="28"/>
      <w:szCs w:val="28"/>
    </w:rPr>
  </w:style>
  <w:style w:type="paragraph" w:customStyle="1" w:styleId="Bodytext1350">
    <w:name w:val="Body text (135)"/>
    <w:basedOn w:val="Normal"/>
    <w:link w:val="Bodytext135"/>
    <w:pPr>
      <w:shd w:val="clear" w:color="auto" w:fill="FFFFFF"/>
      <w:spacing w:line="269" w:lineRule="exact"/>
      <w:jc w:val="both"/>
    </w:pPr>
    <w:rPr>
      <w:rFonts w:ascii="Book Antiqua" w:eastAsia="Book Antiqua" w:hAnsi="Book Antiqua" w:cs="Book Antiqua"/>
      <w:sz w:val="15"/>
      <w:szCs w:val="15"/>
    </w:rPr>
  </w:style>
  <w:style w:type="paragraph" w:customStyle="1" w:styleId="Bodytext1360">
    <w:name w:val="Body text (136)"/>
    <w:basedOn w:val="Normal"/>
    <w:link w:val="Bodytext136"/>
    <w:pPr>
      <w:shd w:val="clear" w:color="auto" w:fill="FFFFFF"/>
      <w:spacing w:before="120" w:line="233" w:lineRule="exact"/>
      <w:jc w:val="both"/>
    </w:pPr>
    <w:rPr>
      <w:rFonts w:ascii="Book Antiqua" w:eastAsia="Book Antiqua" w:hAnsi="Book Antiqua" w:cs="Book Antiqua"/>
      <w:b/>
      <w:bCs/>
      <w:sz w:val="14"/>
      <w:szCs w:val="14"/>
    </w:rPr>
  </w:style>
  <w:style w:type="paragraph" w:customStyle="1" w:styleId="Heading1090">
    <w:name w:val="Heading #10 (9)"/>
    <w:basedOn w:val="Normal"/>
    <w:link w:val="Heading109"/>
    <w:pPr>
      <w:shd w:val="clear" w:color="auto" w:fill="FFFFFF"/>
      <w:spacing w:after="240" w:line="0" w:lineRule="atLeast"/>
      <w:jc w:val="center"/>
    </w:pPr>
    <w:rPr>
      <w:rFonts w:ascii="Book Antiqua" w:eastAsia="Book Antiqua" w:hAnsi="Book Antiqua" w:cs="Book Antiqua"/>
      <w:spacing w:val="20"/>
      <w:sz w:val="14"/>
      <w:szCs w:val="14"/>
    </w:rPr>
  </w:style>
  <w:style w:type="paragraph" w:customStyle="1" w:styleId="Bodytext1370">
    <w:name w:val="Body text (137)"/>
    <w:basedOn w:val="Normal"/>
    <w:link w:val="Bodytext137"/>
    <w:pPr>
      <w:shd w:val="clear" w:color="auto" w:fill="FFFFFF"/>
      <w:spacing w:after="240" w:line="0" w:lineRule="atLeast"/>
      <w:jc w:val="center"/>
    </w:pPr>
    <w:rPr>
      <w:rFonts w:ascii="Arial" w:eastAsia="Arial" w:hAnsi="Arial" w:cs="Arial"/>
      <w:b/>
      <w:bCs/>
      <w:sz w:val="12"/>
      <w:szCs w:val="12"/>
    </w:rPr>
  </w:style>
  <w:style w:type="paragraph" w:customStyle="1" w:styleId="Heading860">
    <w:name w:val="Heading #8 (6)"/>
    <w:basedOn w:val="Normal"/>
    <w:link w:val="Heading86"/>
    <w:pPr>
      <w:shd w:val="clear" w:color="auto" w:fill="FFFFFF"/>
      <w:spacing w:before="60" w:line="0" w:lineRule="atLeast"/>
      <w:outlineLvl w:val="7"/>
    </w:pPr>
    <w:rPr>
      <w:rFonts w:ascii="Segoe UI" w:eastAsia="Segoe UI" w:hAnsi="Segoe UI" w:cs="Segoe UI"/>
      <w:b/>
      <w:bCs/>
      <w:sz w:val="17"/>
      <w:szCs w:val="17"/>
    </w:rPr>
  </w:style>
  <w:style w:type="paragraph" w:customStyle="1" w:styleId="Heading10100">
    <w:name w:val="Heading #10 (10)"/>
    <w:basedOn w:val="Normal"/>
    <w:link w:val="Heading1010"/>
    <w:pPr>
      <w:shd w:val="clear" w:color="auto" w:fill="FFFFFF"/>
      <w:spacing w:after="240" w:line="0" w:lineRule="atLeast"/>
    </w:pPr>
    <w:rPr>
      <w:rFonts w:ascii="Constantia" w:eastAsia="Constantia" w:hAnsi="Constantia" w:cs="Constantia"/>
      <w:sz w:val="15"/>
      <w:szCs w:val="15"/>
    </w:rPr>
  </w:style>
  <w:style w:type="paragraph" w:customStyle="1" w:styleId="Bodytext138">
    <w:name w:val="Body text (138)"/>
    <w:basedOn w:val="Normal"/>
    <w:link w:val="Bodytext138Exact"/>
    <w:pPr>
      <w:shd w:val="clear" w:color="auto" w:fill="FFFFFF"/>
      <w:spacing w:line="0" w:lineRule="atLeast"/>
    </w:pPr>
    <w:rPr>
      <w:rFonts w:ascii="Impact" w:eastAsia="Impact" w:hAnsi="Impact" w:cs="Impact"/>
      <w:i/>
      <w:iCs/>
      <w:sz w:val="18"/>
      <w:szCs w:val="18"/>
    </w:rPr>
  </w:style>
  <w:style w:type="paragraph" w:customStyle="1" w:styleId="Bodytext1390">
    <w:name w:val="Body text (139)"/>
    <w:basedOn w:val="Normal"/>
    <w:link w:val="Bodytext139"/>
    <w:pPr>
      <w:shd w:val="clear" w:color="auto" w:fill="FFFFFF"/>
      <w:spacing w:line="0" w:lineRule="atLeast"/>
      <w:ind w:hanging="800"/>
    </w:pPr>
    <w:rPr>
      <w:rFonts w:ascii="Book Antiqua" w:eastAsia="Book Antiqua" w:hAnsi="Book Antiqua" w:cs="Book Antiqua"/>
      <w:spacing w:val="20"/>
      <w:sz w:val="13"/>
      <w:szCs w:val="13"/>
    </w:rPr>
  </w:style>
  <w:style w:type="paragraph" w:customStyle="1" w:styleId="Bodytext1400">
    <w:name w:val="Body text (140)"/>
    <w:basedOn w:val="Normal"/>
    <w:link w:val="Bodytext140Exact"/>
    <w:pPr>
      <w:shd w:val="clear" w:color="auto" w:fill="FFFFFF"/>
      <w:spacing w:line="0" w:lineRule="atLeast"/>
    </w:pPr>
    <w:rPr>
      <w:rFonts w:ascii="Segoe UI" w:eastAsia="Segoe UI" w:hAnsi="Segoe UI" w:cs="Segoe UI"/>
      <w:b/>
      <w:bCs/>
      <w:sz w:val="10"/>
      <w:szCs w:val="10"/>
    </w:rPr>
  </w:style>
  <w:style w:type="paragraph" w:customStyle="1" w:styleId="Bodytext1410">
    <w:name w:val="Body text (141)"/>
    <w:basedOn w:val="Normal"/>
    <w:link w:val="Bodytext141"/>
    <w:pPr>
      <w:shd w:val="clear" w:color="auto" w:fill="FFFFFF"/>
      <w:spacing w:line="228" w:lineRule="exact"/>
    </w:pPr>
    <w:rPr>
      <w:rFonts w:ascii="Book Antiqua" w:eastAsia="Book Antiqua" w:hAnsi="Book Antiqua" w:cs="Book Antiqua"/>
      <w:b/>
      <w:bCs/>
      <w:spacing w:val="10"/>
      <w:sz w:val="13"/>
      <w:szCs w:val="13"/>
    </w:rPr>
  </w:style>
  <w:style w:type="paragraph" w:customStyle="1" w:styleId="Heading40">
    <w:name w:val="Heading #4"/>
    <w:basedOn w:val="Normal"/>
    <w:link w:val="Heading4"/>
    <w:pPr>
      <w:shd w:val="clear" w:color="auto" w:fill="FFFFFF"/>
      <w:spacing w:after="480" w:line="0" w:lineRule="atLeast"/>
      <w:jc w:val="center"/>
      <w:outlineLvl w:val="3"/>
    </w:pPr>
    <w:rPr>
      <w:rFonts w:ascii="Arial" w:eastAsia="Arial" w:hAnsi="Arial" w:cs="Arial"/>
      <w:b/>
      <w:bCs/>
      <w:sz w:val="32"/>
      <w:szCs w:val="32"/>
    </w:rPr>
  </w:style>
  <w:style w:type="paragraph" w:customStyle="1" w:styleId="Heading1180">
    <w:name w:val="Heading #11 (8)"/>
    <w:basedOn w:val="Normal"/>
    <w:link w:val="Heading118"/>
    <w:pPr>
      <w:shd w:val="clear" w:color="auto" w:fill="FFFFFF"/>
      <w:spacing w:before="480" w:line="0" w:lineRule="atLeast"/>
      <w:jc w:val="center"/>
    </w:pPr>
    <w:rPr>
      <w:rFonts w:ascii="Book Antiqua" w:eastAsia="Book Antiqua" w:hAnsi="Book Antiqua" w:cs="Book Antiqua"/>
      <w:b/>
      <w:bCs/>
      <w:sz w:val="17"/>
      <w:szCs w:val="17"/>
    </w:rPr>
  </w:style>
  <w:style w:type="paragraph" w:customStyle="1" w:styleId="Bodytext1420">
    <w:name w:val="Body text (142)"/>
    <w:basedOn w:val="Normal"/>
    <w:link w:val="Bodytext142"/>
    <w:pPr>
      <w:shd w:val="clear" w:color="auto" w:fill="FFFFFF"/>
      <w:spacing w:line="185" w:lineRule="exact"/>
      <w:ind w:hanging="180"/>
    </w:pPr>
    <w:rPr>
      <w:rFonts w:ascii="Book Antiqua" w:eastAsia="Book Antiqua" w:hAnsi="Book Antiqua" w:cs="Book Antiqua"/>
      <w:b/>
      <w:bCs/>
      <w:spacing w:val="10"/>
      <w:sz w:val="14"/>
      <w:szCs w:val="14"/>
    </w:rPr>
  </w:style>
  <w:style w:type="paragraph" w:customStyle="1" w:styleId="Heading870">
    <w:name w:val="Heading #8 (7)"/>
    <w:basedOn w:val="Normal"/>
    <w:link w:val="Heading87"/>
    <w:pPr>
      <w:shd w:val="clear" w:color="auto" w:fill="FFFFFF"/>
      <w:spacing w:after="120" w:line="0" w:lineRule="atLeast"/>
      <w:jc w:val="center"/>
      <w:outlineLvl w:val="7"/>
    </w:pPr>
    <w:rPr>
      <w:rFonts w:ascii="Book Antiqua" w:eastAsia="Book Antiqua" w:hAnsi="Book Antiqua" w:cs="Book Antiqua"/>
      <w:b/>
      <w:bCs/>
      <w:sz w:val="17"/>
      <w:szCs w:val="17"/>
    </w:rPr>
  </w:style>
  <w:style w:type="paragraph" w:customStyle="1" w:styleId="Bodytext1430">
    <w:name w:val="Body text (143)"/>
    <w:basedOn w:val="Normal"/>
    <w:link w:val="Bodytext143"/>
    <w:pPr>
      <w:shd w:val="clear" w:color="auto" w:fill="FFFFFF"/>
      <w:spacing w:line="187" w:lineRule="exact"/>
    </w:pPr>
    <w:rPr>
      <w:rFonts w:ascii="Sylfaen" w:eastAsia="Sylfaen" w:hAnsi="Sylfaen" w:cs="Sylfaen"/>
      <w:sz w:val="16"/>
      <w:szCs w:val="16"/>
    </w:rPr>
  </w:style>
  <w:style w:type="paragraph" w:customStyle="1" w:styleId="Bodytext1440">
    <w:name w:val="Body text (144)"/>
    <w:basedOn w:val="Normal"/>
    <w:link w:val="Bodytext144"/>
    <w:pPr>
      <w:shd w:val="clear" w:color="auto" w:fill="FFFFFF"/>
      <w:spacing w:line="190" w:lineRule="exact"/>
    </w:pPr>
    <w:rPr>
      <w:rFonts w:ascii="Book Antiqua" w:eastAsia="Book Antiqua" w:hAnsi="Book Antiqua" w:cs="Book Antiqua"/>
      <w:b/>
      <w:bCs/>
      <w:sz w:val="15"/>
      <w:szCs w:val="15"/>
    </w:rPr>
  </w:style>
  <w:style w:type="paragraph" w:customStyle="1" w:styleId="Bodytext1450">
    <w:name w:val="Body text (145)"/>
    <w:basedOn w:val="Normal"/>
    <w:link w:val="Bodytext145"/>
    <w:pPr>
      <w:shd w:val="clear" w:color="auto" w:fill="FFFFFF"/>
      <w:spacing w:line="190" w:lineRule="exact"/>
    </w:pPr>
    <w:rPr>
      <w:rFonts w:ascii="Book Antiqua" w:eastAsia="Book Antiqua" w:hAnsi="Book Antiqua" w:cs="Book Antiqua"/>
      <w:sz w:val="13"/>
      <w:szCs w:val="13"/>
    </w:rPr>
  </w:style>
  <w:style w:type="paragraph" w:customStyle="1" w:styleId="Bodytext1460">
    <w:name w:val="Body text (146)"/>
    <w:basedOn w:val="Normal"/>
    <w:link w:val="Bodytext146"/>
    <w:pPr>
      <w:shd w:val="clear" w:color="auto" w:fill="FFFFFF"/>
      <w:spacing w:line="190" w:lineRule="exact"/>
    </w:pPr>
    <w:rPr>
      <w:rFonts w:ascii="Book Antiqua" w:eastAsia="Book Antiqua" w:hAnsi="Book Antiqua" w:cs="Book Antiqua"/>
      <w:b/>
      <w:bCs/>
      <w:sz w:val="16"/>
      <w:szCs w:val="16"/>
    </w:rPr>
  </w:style>
  <w:style w:type="paragraph" w:customStyle="1" w:styleId="Bodytext147">
    <w:name w:val="Body text (147)"/>
    <w:basedOn w:val="Normal"/>
    <w:link w:val="Bodytext147Exact"/>
    <w:pPr>
      <w:shd w:val="clear" w:color="auto" w:fill="FFFFFF"/>
      <w:spacing w:line="0" w:lineRule="atLeast"/>
    </w:pPr>
    <w:rPr>
      <w:rFonts w:ascii="Segoe UI" w:eastAsia="Segoe UI" w:hAnsi="Segoe UI" w:cs="Segoe UI"/>
      <w:sz w:val="14"/>
      <w:szCs w:val="14"/>
    </w:rPr>
  </w:style>
  <w:style w:type="paragraph" w:customStyle="1" w:styleId="Bodytext149">
    <w:name w:val="Body text (149)"/>
    <w:basedOn w:val="Normal"/>
    <w:link w:val="Bodytext149Exact"/>
    <w:pPr>
      <w:shd w:val="clear" w:color="auto" w:fill="FFFFFF"/>
      <w:spacing w:line="187" w:lineRule="exact"/>
      <w:jc w:val="both"/>
    </w:pPr>
    <w:rPr>
      <w:rFonts w:ascii="Book Antiqua" w:eastAsia="Book Antiqua" w:hAnsi="Book Antiqua" w:cs="Book Antiqua"/>
      <w:b/>
      <w:bCs/>
      <w:spacing w:val="10"/>
      <w:sz w:val="14"/>
      <w:szCs w:val="14"/>
    </w:rPr>
  </w:style>
  <w:style w:type="paragraph" w:customStyle="1" w:styleId="Bodytext1480">
    <w:name w:val="Body text (148)"/>
    <w:basedOn w:val="Normal"/>
    <w:link w:val="Bodytext148"/>
    <w:pPr>
      <w:shd w:val="clear" w:color="auto" w:fill="FFFFFF"/>
      <w:spacing w:line="187" w:lineRule="exact"/>
      <w:jc w:val="both"/>
    </w:pPr>
    <w:rPr>
      <w:rFonts w:ascii="Book Antiqua" w:eastAsia="Book Antiqua" w:hAnsi="Book Antiqua" w:cs="Book Antiqua"/>
      <w:b/>
      <w:bCs/>
      <w:spacing w:val="10"/>
      <w:sz w:val="13"/>
      <w:szCs w:val="13"/>
    </w:rPr>
  </w:style>
  <w:style w:type="paragraph" w:customStyle="1" w:styleId="Bodytext1501">
    <w:name w:val="Body text (150)"/>
    <w:basedOn w:val="Normal"/>
    <w:link w:val="Bodytext1500"/>
    <w:pPr>
      <w:shd w:val="clear" w:color="auto" w:fill="FFFFFF"/>
      <w:spacing w:line="187" w:lineRule="exact"/>
      <w:ind w:hanging="260"/>
    </w:pPr>
    <w:rPr>
      <w:rFonts w:ascii="Book Antiqua" w:eastAsia="Book Antiqua" w:hAnsi="Book Antiqua" w:cs="Book Antiqua"/>
      <w:b/>
      <w:bCs/>
      <w:i/>
      <w:iCs/>
      <w:sz w:val="14"/>
      <w:szCs w:val="14"/>
    </w:rPr>
  </w:style>
  <w:style w:type="paragraph" w:customStyle="1" w:styleId="Heading980">
    <w:name w:val="Heading #9 (8)"/>
    <w:basedOn w:val="Normal"/>
    <w:link w:val="Heading98"/>
    <w:pPr>
      <w:shd w:val="clear" w:color="auto" w:fill="FFFFFF"/>
      <w:spacing w:before="240" w:after="180" w:line="0" w:lineRule="atLeast"/>
      <w:jc w:val="center"/>
      <w:outlineLvl w:val="8"/>
    </w:pPr>
    <w:rPr>
      <w:rFonts w:ascii="Book Antiqua" w:eastAsia="Book Antiqua" w:hAnsi="Book Antiqua" w:cs="Book Antiqua"/>
      <w:b/>
      <w:bCs/>
      <w:sz w:val="17"/>
      <w:szCs w:val="17"/>
    </w:rPr>
  </w:style>
  <w:style w:type="paragraph" w:customStyle="1" w:styleId="Tableofcontents10">
    <w:name w:val="Table of contents (10)"/>
    <w:basedOn w:val="Normal"/>
    <w:link w:val="Tableofcontents10Exact"/>
    <w:pPr>
      <w:shd w:val="clear" w:color="auto" w:fill="FFFFFF"/>
      <w:spacing w:line="185" w:lineRule="exact"/>
    </w:pPr>
    <w:rPr>
      <w:rFonts w:ascii="Book Antiqua" w:eastAsia="Book Antiqua" w:hAnsi="Book Antiqua" w:cs="Book Antiqua"/>
      <w:b/>
      <w:bCs/>
      <w:spacing w:val="10"/>
      <w:sz w:val="13"/>
      <w:szCs w:val="13"/>
    </w:rPr>
  </w:style>
  <w:style w:type="paragraph" w:customStyle="1" w:styleId="Tableofcontents11">
    <w:name w:val="Table of contents (11)"/>
    <w:basedOn w:val="Normal"/>
    <w:link w:val="Tableofcontents11Exact"/>
    <w:pPr>
      <w:shd w:val="clear" w:color="auto" w:fill="FFFFFF"/>
      <w:spacing w:line="185" w:lineRule="exact"/>
    </w:pPr>
    <w:rPr>
      <w:rFonts w:ascii="Book Antiqua" w:eastAsia="Book Antiqua" w:hAnsi="Book Antiqua" w:cs="Book Antiqua"/>
      <w:b/>
      <w:bCs/>
      <w:sz w:val="14"/>
      <w:szCs w:val="14"/>
    </w:rPr>
  </w:style>
  <w:style w:type="paragraph" w:customStyle="1" w:styleId="Bodytext1510">
    <w:name w:val="Body text (151)"/>
    <w:basedOn w:val="Normal"/>
    <w:link w:val="Bodytext151"/>
    <w:pPr>
      <w:shd w:val="clear" w:color="auto" w:fill="FFFFFF"/>
      <w:spacing w:line="194" w:lineRule="exact"/>
    </w:pPr>
    <w:rPr>
      <w:rFonts w:ascii="Book Antiqua" w:eastAsia="Book Antiqua" w:hAnsi="Book Antiqua" w:cs="Book Antiqua"/>
      <w:b/>
      <w:bCs/>
      <w:sz w:val="14"/>
      <w:szCs w:val="14"/>
    </w:rPr>
  </w:style>
  <w:style w:type="paragraph" w:customStyle="1" w:styleId="Bodytext1520">
    <w:name w:val="Body text (152)"/>
    <w:basedOn w:val="Normal"/>
    <w:link w:val="Bodytext152"/>
    <w:pPr>
      <w:shd w:val="clear" w:color="auto" w:fill="FFFFFF"/>
      <w:spacing w:before="180" w:after="180" w:line="0" w:lineRule="atLeast"/>
      <w:jc w:val="center"/>
    </w:pPr>
    <w:rPr>
      <w:rFonts w:ascii="Book Antiqua" w:eastAsia="Book Antiqua" w:hAnsi="Book Antiqua" w:cs="Book Antiqua"/>
      <w:b/>
      <w:bCs/>
      <w:sz w:val="17"/>
      <w:szCs w:val="17"/>
    </w:rPr>
  </w:style>
  <w:style w:type="paragraph" w:customStyle="1" w:styleId="Bodytext1530">
    <w:name w:val="Body text (153)"/>
    <w:basedOn w:val="Normal"/>
    <w:link w:val="Bodytext153"/>
    <w:pPr>
      <w:shd w:val="clear" w:color="auto" w:fill="FFFFFF"/>
      <w:spacing w:line="185" w:lineRule="exact"/>
      <w:ind w:hanging="300"/>
    </w:pPr>
    <w:rPr>
      <w:rFonts w:ascii="Book Antiqua" w:eastAsia="Book Antiqua" w:hAnsi="Book Antiqua" w:cs="Book Antiqua"/>
      <w:b/>
      <w:bCs/>
      <w:i/>
      <w:iCs/>
      <w:sz w:val="12"/>
      <w:szCs w:val="12"/>
    </w:rPr>
  </w:style>
  <w:style w:type="paragraph" w:customStyle="1" w:styleId="Bodytext1540">
    <w:name w:val="Body text (154)"/>
    <w:basedOn w:val="Normal"/>
    <w:link w:val="Bodytext154"/>
    <w:pPr>
      <w:shd w:val="clear" w:color="auto" w:fill="FFFFFF"/>
      <w:spacing w:line="187" w:lineRule="exact"/>
    </w:pPr>
    <w:rPr>
      <w:rFonts w:ascii="Book Antiqua" w:eastAsia="Book Antiqua" w:hAnsi="Book Antiqua" w:cs="Book Antiqua"/>
      <w:sz w:val="12"/>
      <w:szCs w:val="12"/>
    </w:rPr>
  </w:style>
  <w:style w:type="paragraph" w:customStyle="1" w:styleId="Bodytext1550">
    <w:name w:val="Body text (155)"/>
    <w:basedOn w:val="Normal"/>
    <w:link w:val="Bodytext155"/>
    <w:pPr>
      <w:shd w:val="clear" w:color="auto" w:fill="FFFFFF"/>
      <w:spacing w:after="60" w:line="0" w:lineRule="atLeast"/>
      <w:jc w:val="center"/>
    </w:pPr>
    <w:rPr>
      <w:rFonts w:ascii="Book Antiqua" w:eastAsia="Book Antiqua" w:hAnsi="Book Antiqua" w:cs="Book Antiqua"/>
      <w:b/>
      <w:bCs/>
      <w:sz w:val="19"/>
      <w:szCs w:val="19"/>
    </w:rPr>
  </w:style>
  <w:style w:type="paragraph" w:customStyle="1" w:styleId="Tableofcontents12">
    <w:name w:val="Table of contents (12)"/>
    <w:basedOn w:val="Normal"/>
    <w:link w:val="Tableofcontents12Exact"/>
    <w:pPr>
      <w:shd w:val="clear" w:color="auto" w:fill="FFFFFF"/>
      <w:spacing w:line="187" w:lineRule="exact"/>
      <w:jc w:val="both"/>
    </w:pPr>
    <w:rPr>
      <w:rFonts w:ascii="Constantia" w:eastAsia="Constantia" w:hAnsi="Constantia" w:cs="Constantia"/>
      <w:b/>
      <w:bCs/>
      <w:sz w:val="15"/>
      <w:szCs w:val="15"/>
    </w:rPr>
  </w:style>
  <w:style w:type="paragraph" w:customStyle="1" w:styleId="Bodytext1660">
    <w:name w:val="Body text (166)"/>
    <w:basedOn w:val="Normal"/>
    <w:link w:val="Bodytext166Exact"/>
    <w:pPr>
      <w:shd w:val="clear" w:color="auto" w:fill="FFFFFF"/>
      <w:spacing w:line="192" w:lineRule="exact"/>
      <w:ind w:hanging="260"/>
    </w:pPr>
    <w:rPr>
      <w:rFonts w:ascii="Book Antiqua" w:eastAsia="Book Antiqua" w:hAnsi="Book Antiqua" w:cs="Book Antiqua"/>
      <w:b/>
      <w:bCs/>
      <w:sz w:val="13"/>
      <w:szCs w:val="13"/>
    </w:rPr>
  </w:style>
  <w:style w:type="paragraph" w:customStyle="1" w:styleId="Bodytext1560">
    <w:name w:val="Body text (156)"/>
    <w:basedOn w:val="Normal"/>
    <w:link w:val="Bodytext156"/>
    <w:pPr>
      <w:shd w:val="clear" w:color="auto" w:fill="FFFFFF"/>
      <w:spacing w:line="185" w:lineRule="exact"/>
      <w:ind w:firstLine="320"/>
    </w:pPr>
    <w:rPr>
      <w:rFonts w:ascii="Tahoma" w:eastAsia="Tahoma" w:hAnsi="Tahoma" w:cs="Tahoma"/>
      <w:sz w:val="13"/>
      <w:szCs w:val="13"/>
    </w:rPr>
  </w:style>
  <w:style w:type="paragraph" w:customStyle="1" w:styleId="Heading1190">
    <w:name w:val="Heading #11 (9)"/>
    <w:basedOn w:val="Normal"/>
    <w:link w:val="Heading119"/>
    <w:pPr>
      <w:shd w:val="clear" w:color="auto" w:fill="FFFFFF"/>
      <w:spacing w:line="190" w:lineRule="exact"/>
      <w:jc w:val="right"/>
    </w:pPr>
    <w:rPr>
      <w:rFonts w:ascii="Book Antiqua" w:eastAsia="Book Antiqua" w:hAnsi="Book Antiqua" w:cs="Book Antiqua"/>
      <w:b/>
      <w:bCs/>
      <w:spacing w:val="10"/>
      <w:sz w:val="15"/>
      <w:szCs w:val="15"/>
    </w:rPr>
  </w:style>
  <w:style w:type="paragraph" w:customStyle="1" w:styleId="Bodytext1570">
    <w:name w:val="Body text (157)"/>
    <w:basedOn w:val="Normal"/>
    <w:link w:val="Bodytext157"/>
    <w:pPr>
      <w:shd w:val="clear" w:color="auto" w:fill="FFFFFF"/>
      <w:spacing w:line="185" w:lineRule="exact"/>
      <w:jc w:val="both"/>
    </w:pPr>
    <w:rPr>
      <w:rFonts w:ascii="Book Antiqua" w:eastAsia="Book Antiqua" w:hAnsi="Book Antiqua" w:cs="Book Antiqua"/>
      <w:spacing w:val="10"/>
      <w:sz w:val="13"/>
      <w:szCs w:val="13"/>
    </w:rPr>
  </w:style>
  <w:style w:type="paragraph" w:customStyle="1" w:styleId="Bodytext1580">
    <w:name w:val="Body text (158)"/>
    <w:basedOn w:val="Normal"/>
    <w:link w:val="Bodytext158"/>
    <w:pPr>
      <w:shd w:val="clear" w:color="auto" w:fill="FFFFFF"/>
      <w:spacing w:after="120" w:line="187" w:lineRule="exact"/>
      <w:ind w:firstLine="160"/>
    </w:pPr>
    <w:rPr>
      <w:rFonts w:ascii="Book Antiqua" w:eastAsia="Book Antiqua" w:hAnsi="Book Antiqua" w:cs="Book Antiqua"/>
      <w:spacing w:val="10"/>
      <w:sz w:val="13"/>
      <w:szCs w:val="13"/>
    </w:rPr>
  </w:style>
  <w:style w:type="paragraph" w:customStyle="1" w:styleId="Bodytext1590">
    <w:name w:val="Body text (159)"/>
    <w:basedOn w:val="Normal"/>
    <w:link w:val="Bodytext159"/>
    <w:pPr>
      <w:shd w:val="clear" w:color="auto" w:fill="FFFFFF"/>
      <w:spacing w:after="120" w:line="0" w:lineRule="atLeast"/>
      <w:jc w:val="both"/>
    </w:pPr>
    <w:rPr>
      <w:rFonts w:ascii="Segoe UI" w:eastAsia="Segoe UI" w:hAnsi="Segoe UI" w:cs="Segoe UI"/>
      <w:spacing w:val="20"/>
      <w:sz w:val="8"/>
      <w:szCs w:val="8"/>
    </w:rPr>
  </w:style>
  <w:style w:type="paragraph" w:customStyle="1" w:styleId="Bodytext1601">
    <w:name w:val="Body text (160)"/>
    <w:basedOn w:val="Normal"/>
    <w:link w:val="Bodytext1600"/>
    <w:pPr>
      <w:shd w:val="clear" w:color="auto" w:fill="FFFFFF"/>
      <w:spacing w:line="204" w:lineRule="exact"/>
      <w:jc w:val="both"/>
    </w:pPr>
    <w:rPr>
      <w:rFonts w:ascii="Trebuchet MS" w:eastAsia="Trebuchet MS" w:hAnsi="Trebuchet MS" w:cs="Trebuchet MS"/>
      <w:sz w:val="12"/>
      <w:szCs w:val="12"/>
    </w:rPr>
  </w:style>
  <w:style w:type="paragraph" w:customStyle="1" w:styleId="Bodytext1611">
    <w:name w:val="Body text (161)"/>
    <w:basedOn w:val="Normal"/>
    <w:link w:val="Bodytext1610"/>
    <w:pPr>
      <w:shd w:val="clear" w:color="auto" w:fill="FFFFFF"/>
      <w:spacing w:line="0" w:lineRule="atLeast"/>
      <w:jc w:val="both"/>
    </w:pPr>
    <w:rPr>
      <w:rFonts w:ascii="Trebuchet MS" w:eastAsia="Trebuchet MS" w:hAnsi="Trebuchet MS" w:cs="Trebuchet MS"/>
      <w:sz w:val="15"/>
      <w:szCs w:val="15"/>
    </w:rPr>
  </w:style>
  <w:style w:type="paragraph" w:customStyle="1" w:styleId="Heading11100">
    <w:name w:val="Heading #11 (10)"/>
    <w:basedOn w:val="Normal"/>
    <w:link w:val="Heading1110"/>
    <w:pPr>
      <w:shd w:val="clear" w:color="auto" w:fill="FFFFFF"/>
      <w:spacing w:line="190" w:lineRule="exact"/>
      <w:ind w:firstLine="300"/>
    </w:pPr>
    <w:rPr>
      <w:rFonts w:ascii="Book Antiqua" w:eastAsia="Book Antiqua" w:hAnsi="Book Antiqua" w:cs="Book Antiqua"/>
      <w:b/>
      <w:bCs/>
      <w:sz w:val="14"/>
      <w:szCs w:val="14"/>
    </w:rPr>
  </w:style>
  <w:style w:type="paragraph" w:customStyle="1" w:styleId="Headerorfooter520">
    <w:name w:val="Header or footer (52)"/>
    <w:basedOn w:val="Normal"/>
    <w:link w:val="Headerorfooter52"/>
    <w:pPr>
      <w:shd w:val="clear" w:color="auto" w:fill="FFFFFF"/>
      <w:spacing w:line="0" w:lineRule="atLeast"/>
    </w:pPr>
    <w:rPr>
      <w:rFonts w:ascii="Book Antiqua" w:eastAsia="Book Antiqua" w:hAnsi="Book Antiqua" w:cs="Book Antiqua"/>
      <w:b/>
      <w:bCs/>
      <w:sz w:val="14"/>
      <w:szCs w:val="14"/>
    </w:rPr>
  </w:style>
  <w:style w:type="paragraph" w:customStyle="1" w:styleId="Bodytext1621">
    <w:name w:val="Body text (162)"/>
    <w:basedOn w:val="Normal"/>
    <w:link w:val="Bodytext1620"/>
    <w:pPr>
      <w:shd w:val="clear" w:color="auto" w:fill="FFFFFF"/>
      <w:spacing w:line="190" w:lineRule="exact"/>
      <w:ind w:firstLine="320"/>
    </w:pPr>
    <w:rPr>
      <w:rFonts w:ascii="Arial" w:eastAsia="Arial" w:hAnsi="Arial" w:cs="Arial"/>
      <w:b/>
      <w:bCs/>
      <w:spacing w:val="-10"/>
      <w:sz w:val="15"/>
      <w:szCs w:val="15"/>
    </w:rPr>
  </w:style>
  <w:style w:type="paragraph" w:customStyle="1" w:styleId="Bodytext1631">
    <w:name w:val="Body text (163)"/>
    <w:basedOn w:val="Normal"/>
    <w:link w:val="Bodytext1630"/>
    <w:pPr>
      <w:shd w:val="clear" w:color="auto" w:fill="FFFFFF"/>
      <w:spacing w:before="180" w:after="180" w:line="0" w:lineRule="atLeast"/>
      <w:jc w:val="center"/>
    </w:pPr>
    <w:rPr>
      <w:rFonts w:ascii="Book Antiqua" w:eastAsia="Book Antiqua" w:hAnsi="Book Antiqua" w:cs="Book Antiqua"/>
      <w:sz w:val="15"/>
      <w:szCs w:val="15"/>
    </w:rPr>
  </w:style>
  <w:style w:type="paragraph" w:customStyle="1" w:styleId="Bodytext1641">
    <w:name w:val="Body text (164)"/>
    <w:basedOn w:val="Normal"/>
    <w:link w:val="Bodytext1640"/>
    <w:pPr>
      <w:shd w:val="clear" w:color="auto" w:fill="FFFFFF"/>
      <w:spacing w:after="60" w:line="0" w:lineRule="atLeast"/>
    </w:pPr>
    <w:rPr>
      <w:rFonts w:ascii="Constantia" w:eastAsia="Constantia" w:hAnsi="Constantia" w:cs="Constantia"/>
      <w:spacing w:val="10"/>
      <w:sz w:val="14"/>
      <w:szCs w:val="14"/>
    </w:rPr>
  </w:style>
  <w:style w:type="paragraph" w:customStyle="1" w:styleId="Bodytext1651">
    <w:name w:val="Body text (165)"/>
    <w:basedOn w:val="Normal"/>
    <w:link w:val="Bodytext1650"/>
    <w:pPr>
      <w:shd w:val="clear" w:color="auto" w:fill="FFFFFF"/>
      <w:spacing w:before="60" w:line="192" w:lineRule="exact"/>
      <w:ind w:hanging="300"/>
    </w:pPr>
    <w:rPr>
      <w:rFonts w:ascii="Book Antiqua" w:eastAsia="Book Antiqua" w:hAnsi="Book Antiqua" w:cs="Book Antiqua"/>
      <w:b/>
      <w:bCs/>
      <w:spacing w:val="10"/>
      <w:sz w:val="12"/>
      <w:szCs w:val="12"/>
    </w:rPr>
  </w:style>
  <w:style w:type="paragraph" w:customStyle="1" w:styleId="Bodytext1670">
    <w:name w:val="Body text (167)"/>
    <w:basedOn w:val="Normal"/>
    <w:link w:val="Bodytext167"/>
    <w:pPr>
      <w:shd w:val="clear" w:color="auto" w:fill="FFFFFF"/>
      <w:spacing w:after="240" w:line="0" w:lineRule="atLeast"/>
    </w:pPr>
    <w:rPr>
      <w:rFonts w:ascii="Segoe UI" w:eastAsia="Segoe UI" w:hAnsi="Segoe UI" w:cs="Segoe UI"/>
      <w:b/>
      <w:bCs/>
      <w:i/>
      <w:iCs/>
      <w:sz w:val="14"/>
      <w:szCs w:val="14"/>
    </w:rPr>
  </w:style>
  <w:style w:type="paragraph" w:customStyle="1" w:styleId="Heading880">
    <w:name w:val="Heading #8 (8)"/>
    <w:basedOn w:val="Normal"/>
    <w:link w:val="Heading88"/>
    <w:pPr>
      <w:shd w:val="clear" w:color="auto" w:fill="FFFFFF"/>
      <w:spacing w:before="180" w:after="180" w:line="0" w:lineRule="atLeast"/>
      <w:jc w:val="center"/>
      <w:outlineLvl w:val="7"/>
    </w:pPr>
    <w:rPr>
      <w:rFonts w:ascii="Book Antiqua" w:eastAsia="Book Antiqua" w:hAnsi="Book Antiqua" w:cs="Book Antiqua"/>
      <w:b/>
      <w:bCs/>
      <w:sz w:val="15"/>
      <w:szCs w:val="15"/>
    </w:rPr>
  </w:style>
  <w:style w:type="paragraph" w:customStyle="1" w:styleId="Bodytext1680">
    <w:name w:val="Body text (168)"/>
    <w:basedOn w:val="Normal"/>
    <w:link w:val="Bodytext168"/>
    <w:pPr>
      <w:shd w:val="clear" w:color="auto" w:fill="FFFFFF"/>
      <w:spacing w:line="187" w:lineRule="exact"/>
    </w:pPr>
    <w:rPr>
      <w:rFonts w:ascii="Segoe UI" w:eastAsia="Segoe UI" w:hAnsi="Segoe UI" w:cs="Segoe UI"/>
      <w:b/>
      <w:bCs/>
      <w:sz w:val="13"/>
      <w:szCs w:val="13"/>
    </w:rPr>
  </w:style>
  <w:style w:type="paragraph" w:customStyle="1" w:styleId="Bodytext1690">
    <w:name w:val="Body text (169)"/>
    <w:basedOn w:val="Normal"/>
    <w:link w:val="Bodytext169"/>
    <w:pPr>
      <w:shd w:val="clear" w:color="auto" w:fill="FFFFFF"/>
      <w:spacing w:line="190" w:lineRule="exact"/>
      <w:ind w:firstLine="320"/>
    </w:pPr>
    <w:rPr>
      <w:rFonts w:ascii="Arial" w:eastAsia="Arial" w:hAnsi="Arial" w:cs="Arial"/>
      <w:b/>
      <w:bCs/>
      <w:sz w:val="15"/>
      <w:szCs w:val="15"/>
    </w:rPr>
  </w:style>
  <w:style w:type="paragraph" w:customStyle="1" w:styleId="Bodytext1700">
    <w:name w:val="Body text (170)"/>
    <w:basedOn w:val="Normal"/>
    <w:link w:val="Bodytext170"/>
    <w:pPr>
      <w:shd w:val="clear" w:color="auto" w:fill="FFFFFF"/>
      <w:spacing w:before="120" w:after="120" w:line="0" w:lineRule="atLeast"/>
      <w:jc w:val="center"/>
    </w:pPr>
    <w:rPr>
      <w:rFonts w:ascii="Calibri" w:eastAsia="Calibri" w:hAnsi="Calibri" w:cs="Calibri"/>
      <w:b/>
      <w:bCs/>
      <w:sz w:val="22"/>
      <w:szCs w:val="22"/>
    </w:rPr>
  </w:style>
  <w:style w:type="paragraph" w:customStyle="1" w:styleId="Bodytext1710">
    <w:name w:val="Body text (171)"/>
    <w:basedOn w:val="Normal"/>
    <w:link w:val="Bodytext171"/>
    <w:pPr>
      <w:shd w:val="clear" w:color="auto" w:fill="FFFFFF"/>
      <w:spacing w:before="60" w:after="60" w:line="0" w:lineRule="atLeast"/>
    </w:pPr>
    <w:rPr>
      <w:rFonts w:ascii="Book Antiqua" w:eastAsia="Book Antiqua" w:hAnsi="Book Antiqua" w:cs="Book Antiqua"/>
      <w:spacing w:val="10"/>
      <w:sz w:val="13"/>
      <w:szCs w:val="13"/>
    </w:rPr>
  </w:style>
  <w:style w:type="paragraph" w:customStyle="1" w:styleId="Bodytext172">
    <w:name w:val="Body text (172)"/>
    <w:basedOn w:val="Normal"/>
    <w:link w:val="Bodytext172Exact"/>
    <w:pPr>
      <w:shd w:val="clear" w:color="auto" w:fill="FFFFFF"/>
      <w:spacing w:line="144" w:lineRule="exact"/>
      <w:jc w:val="both"/>
    </w:pPr>
    <w:rPr>
      <w:rFonts w:ascii="Book Antiqua" w:eastAsia="Book Antiqua" w:hAnsi="Book Antiqua" w:cs="Book Antiqua"/>
      <w:b/>
      <w:bCs/>
      <w:sz w:val="14"/>
      <w:szCs w:val="14"/>
    </w:rPr>
  </w:style>
  <w:style w:type="paragraph" w:customStyle="1" w:styleId="Heading990">
    <w:name w:val="Heading #9 (9)"/>
    <w:basedOn w:val="Normal"/>
    <w:link w:val="Heading99"/>
    <w:pPr>
      <w:shd w:val="clear" w:color="auto" w:fill="FFFFFF"/>
      <w:spacing w:before="60" w:after="60" w:line="0" w:lineRule="atLeast"/>
      <w:jc w:val="center"/>
      <w:outlineLvl w:val="8"/>
    </w:pPr>
    <w:rPr>
      <w:rFonts w:ascii="Constantia" w:eastAsia="Constantia" w:hAnsi="Constantia" w:cs="Constantia"/>
      <w:b/>
      <w:bCs/>
      <w:spacing w:val="40"/>
      <w:sz w:val="26"/>
      <w:szCs w:val="26"/>
    </w:rPr>
  </w:style>
  <w:style w:type="paragraph" w:customStyle="1" w:styleId="Bodytext1730">
    <w:name w:val="Body text (173)"/>
    <w:basedOn w:val="Normal"/>
    <w:link w:val="Bodytext173"/>
    <w:pPr>
      <w:shd w:val="clear" w:color="auto" w:fill="FFFFFF"/>
      <w:spacing w:line="190" w:lineRule="exact"/>
      <w:ind w:firstLine="320"/>
    </w:pPr>
    <w:rPr>
      <w:rFonts w:ascii="Book Antiqua" w:eastAsia="Book Antiqua" w:hAnsi="Book Antiqua" w:cs="Book Antiqua"/>
      <w:b/>
      <w:bCs/>
      <w:sz w:val="15"/>
      <w:szCs w:val="15"/>
    </w:rPr>
  </w:style>
  <w:style w:type="paragraph" w:customStyle="1" w:styleId="Heading9100">
    <w:name w:val="Heading #9 (10)"/>
    <w:basedOn w:val="Normal"/>
    <w:link w:val="Heading910"/>
    <w:pPr>
      <w:shd w:val="clear" w:color="auto" w:fill="FFFFFF"/>
      <w:spacing w:line="190" w:lineRule="exact"/>
      <w:ind w:firstLine="320"/>
      <w:outlineLvl w:val="8"/>
    </w:pPr>
    <w:rPr>
      <w:rFonts w:ascii="Book Antiqua" w:eastAsia="Book Antiqua" w:hAnsi="Book Antiqua" w:cs="Book Antiqua"/>
      <w:sz w:val="15"/>
      <w:szCs w:val="15"/>
    </w:rPr>
  </w:style>
  <w:style w:type="paragraph" w:customStyle="1" w:styleId="Heading9110">
    <w:name w:val="Heading #9 (11)"/>
    <w:basedOn w:val="Normal"/>
    <w:link w:val="Heading911"/>
    <w:pPr>
      <w:shd w:val="clear" w:color="auto" w:fill="FFFFFF"/>
      <w:spacing w:line="0" w:lineRule="atLeast"/>
      <w:outlineLvl w:val="8"/>
    </w:pPr>
    <w:rPr>
      <w:rFonts w:ascii="Constantia" w:eastAsia="Constantia" w:hAnsi="Constantia" w:cs="Constantia"/>
      <w:b/>
      <w:bCs/>
      <w:sz w:val="15"/>
      <w:szCs w:val="15"/>
    </w:rPr>
  </w:style>
  <w:style w:type="paragraph" w:customStyle="1" w:styleId="Bodytext1740">
    <w:name w:val="Body text (174)"/>
    <w:basedOn w:val="Normal"/>
    <w:link w:val="Bodytext174"/>
    <w:pPr>
      <w:shd w:val="clear" w:color="auto" w:fill="FFFFFF"/>
      <w:spacing w:line="185" w:lineRule="exact"/>
      <w:ind w:hanging="300"/>
    </w:pPr>
    <w:rPr>
      <w:rFonts w:ascii="Segoe UI" w:eastAsia="Segoe UI" w:hAnsi="Segoe UI" w:cs="Segoe UI"/>
      <w:spacing w:val="10"/>
      <w:sz w:val="11"/>
      <w:szCs w:val="11"/>
    </w:rPr>
  </w:style>
  <w:style w:type="paragraph" w:customStyle="1" w:styleId="Bodytext1750">
    <w:name w:val="Body text (175)"/>
    <w:basedOn w:val="Normal"/>
    <w:link w:val="Bodytext175"/>
    <w:pPr>
      <w:shd w:val="clear" w:color="auto" w:fill="FFFFFF"/>
      <w:spacing w:line="0" w:lineRule="atLeast"/>
    </w:pPr>
    <w:rPr>
      <w:rFonts w:ascii="Book Antiqua" w:eastAsia="Book Antiqua" w:hAnsi="Book Antiqua" w:cs="Book Antiqua"/>
      <w:sz w:val="16"/>
      <w:szCs w:val="16"/>
    </w:rPr>
  </w:style>
  <w:style w:type="paragraph" w:customStyle="1" w:styleId="Headerorfooter560">
    <w:name w:val="Header or footer (56)"/>
    <w:basedOn w:val="Normal"/>
    <w:link w:val="Headerorfooter56"/>
    <w:pPr>
      <w:shd w:val="clear" w:color="auto" w:fill="FFFFFF"/>
      <w:spacing w:line="0" w:lineRule="atLeast"/>
    </w:pPr>
    <w:rPr>
      <w:rFonts w:ascii="Book Antiqua" w:eastAsia="Book Antiqua" w:hAnsi="Book Antiqua" w:cs="Book Antiqua"/>
      <w:b/>
      <w:bCs/>
      <w:sz w:val="13"/>
      <w:szCs w:val="13"/>
    </w:rPr>
  </w:style>
  <w:style w:type="paragraph" w:customStyle="1" w:styleId="Bodytext1760">
    <w:name w:val="Body text (176)"/>
    <w:basedOn w:val="Normal"/>
    <w:link w:val="Bodytext176"/>
    <w:pPr>
      <w:shd w:val="clear" w:color="auto" w:fill="FFFFFF"/>
      <w:spacing w:line="190" w:lineRule="exact"/>
      <w:ind w:hanging="400"/>
    </w:pPr>
    <w:rPr>
      <w:rFonts w:ascii="Book Antiqua" w:eastAsia="Book Antiqua" w:hAnsi="Book Antiqua" w:cs="Book Antiqua"/>
      <w:b/>
      <w:bCs/>
      <w:sz w:val="15"/>
      <w:szCs w:val="15"/>
    </w:rPr>
  </w:style>
  <w:style w:type="paragraph" w:customStyle="1" w:styleId="Bodytext1770">
    <w:name w:val="Body text (177)"/>
    <w:basedOn w:val="Normal"/>
    <w:link w:val="Bodytext177"/>
    <w:pPr>
      <w:shd w:val="clear" w:color="auto" w:fill="FFFFFF"/>
      <w:spacing w:line="190" w:lineRule="exact"/>
    </w:pPr>
    <w:rPr>
      <w:rFonts w:ascii="Book Antiqua" w:eastAsia="Book Antiqua" w:hAnsi="Book Antiqua" w:cs="Book Antiqua"/>
      <w:b/>
      <w:bCs/>
      <w:i/>
      <w:iCs/>
      <w:sz w:val="15"/>
      <w:szCs w:val="15"/>
    </w:rPr>
  </w:style>
  <w:style w:type="paragraph" w:customStyle="1" w:styleId="Bodytext1780">
    <w:name w:val="Body text (178)"/>
    <w:basedOn w:val="Normal"/>
    <w:link w:val="Bodytext178"/>
    <w:pPr>
      <w:shd w:val="clear" w:color="auto" w:fill="FFFFFF"/>
      <w:spacing w:line="187" w:lineRule="exact"/>
      <w:ind w:firstLine="280"/>
    </w:pPr>
    <w:rPr>
      <w:rFonts w:ascii="Sylfaen" w:eastAsia="Sylfaen" w:hAnsi="Sylfaen" w:cs="Sylfaen"/>
      <w:sz w:val="15"/>
      <w:szCs w:val="15"/>
    </w:rPr>
  </w:style>
  <w:style w:type="paragraph" w:customStyle="1" w:styleId="Tableofcontents13">
    <w:name w:val="Table of contents (13)"/>
    <w:basedOn w:val="Normal"/>
    <w:link w:val="Tableofcontents13Exact"/>
    <w:pPr>
      <w:shd w:val="clear" w:color="auto" w:fill="FFFFFF"/>
      <w:spacing w:line="185" w:lineRule="exact"/>
      <w:jc w:val="both"/>
    </w:pPr>
    <w:rPr>
      <w:rFonts w:ascii="Book Antiqua" w:eastAsia="Book Antiqua" w:hAnsi="Book Antiqua" w:cs="Book Antiqua"/>
      <w:b/>
      <w:bCs/>
      <w:sz w:val="15"/>
      <w:szCs w:val="15"/>
    </w:rPr>
  </w:style>
  <w:style w:type="paragraph" w:customStyle="1" w:styleId="Bodytext1790">
    <w:name w:val="Body text (179)"/>
    <w:basedOn w:val="Normal"/>
    <w:link w:val="Bodytext179"/>
    <w:pPr>
      <w:shd w:val="clear" w:color="auto" w:fill="FFFFFF"/>
      <w:spacing w:line="185" w:lineRule="exact"/>
    </w:pPr>
    <w:rPr>
      <w:rFonts w:ascii="Book Antiqua" w:eastAsia="Book Antiqua" w:hAnsi="Book Antiqua" w:cs="Book Antiqua"/>
      <w:b/>
      <w:bCs/>
      <w:sz w:val="14"/>
      <w:szCs w:val="14"/>
    </w:rPr>
  </w:style>
  <w:style w:type="paragraph" w:customStyle="1" w:styleId="Bodytext1801">
    <w:name w:val="Body text (180)"/>
    <w:basedOn w:val="Normal"/>
    <w:link w:val="Bodytext1800"/>
    <w:pPr>
      <w:shd w:val="clear" w:color="auto" w:fill="FFFFFF"/>
      <w:spacing w:line="0" w:lineRule="atLeast"/>
    </w:pPr>
    <w:rPr>
      <w:rFonts w:ascii="Book Antiqua" w:eastAsia="Book Antiqua" w:hAnsi="Book Antiqua" w:cs="Book Antiqu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102.xml"/><Relationship Id="rId671" Type="http://schemas.openxmlformats.org/officeDocument/2006/relationships/header" Target="header601.xml"/><Relationship Id="rId769" Type="http://schemas.openxmlformats.org/officeDocument/2006/relationships/header" Target="header687.xml"/><Relationship Id="rId976" Type="http://schemas.openxmlformats.org/officeDocument/2006/relationships/header" Target="header894.xml"/><Relationship Id="rId21" Type="http://schemas.openxmlformats.org/officeDocument/2006/relationships/header" Target="header13.xml"/><Relationship Id="rId324" Type="http://schemas.openxmlformats.org/officeDocument/2006/relationships/header" Target="header284.xml"/><Relationship Id="rId531" Type="http://schemas.openxmlformats.org/officeDocument/2006/relationships/header" Target="header477.xml"/><Relationship Id="rId629" Type="http://schemas.openxmlformats.org/officeDocument/2006/relationships/header" Target="header565.xml"/><Relationship Id="rId170" Type="http://schemas.openxmlformats.org/officeDocument/2006/relationships/header" Target="header151.xml"/><Relationship Id="rId836" Type="http://schemas.openxmlformats.org/officeDocument/2006/relationships/header" Target="header754.xml"/><Relationship Id="rId268" Type="http://schemas.openxmlformats.org/officeDocument/2006/relationships/header" Target="header241.xml"/><Relationship Id="rId475" Type="http://schemas.openxmlformats.org/officeDocument/2006/relationships/header" Target="header426.xml"/><Relationship Id="rId682" Type="http://schemas.openxmlformats.org/officeDocument/2006/relationships/footer" Target="footer56.xml"/><Relationship Id="rId903" Type="http://schemas.openxmlformats.org/officeDocument/2006/relationships/header" Target="header821.xml"/><Relationship Id="rId32" Type="http://schemas.openxmlformats.org/officeDocument/2006/relationships/header" Target="header23.xml"/><Relationship Id="rId128" Type="http://schemas.openxmlformats.org/officeDocument/2006/relationships/header" Target="header113.xml"/><Relationship Id="rId335" Type="http://schemas.openxmlformats.org/officeDocument/2006/relationships/header" Target="header295.xml"/><Relationship Id="rId542" Type="http://schemas.openxmlformats.org/officeDocument/2006/relationships/header" Target="header488.xml"/><Relationship Id="rId987" Type="http://schemas.openxmlformats.org/officeDocument/2006/relationships/header" Target="header905.xml"/><Relationship Id="rId181" Type="http://schemas.openxmlformats.org/officeDocument/2006/relationships/header" Target="header162.xml"/><Relationship Id="rId402" Type="http://schemas.openxmlformats.org/officeDocument/2006/relationships/header" Target="header356.xml"/><Relationship Id="rId847" Type="http://schemas.openxmlformats.org/officeDocument/2006/relationships/header" Target="header765.xml"/><Relationship Id="rId279" Type="http://schemas.openxmlformats.org/officeDocument/2006/relationships/header" Target="header250.xml"/><Relationship Id="rId486" Type="http://schemas.openxmlformats.org/officeDocument/2006/relationships/header" Target="header435.xml"/><Relationship Id="rId693" Type="http://schemas.openxmlformats.org/officeDocument/2006/relationships/header" Target="header615.xml"/><Relationship Id="rId707" Type="http://schemas.openxmlformats.org/officeDocument/2006/relationships/header" Target="header625.xml"/><Relationship Id="rId914" Type="http://schemas.openxmlformats.org/officeDocument/2006/relationships/header" Target="header832.xml"/><Relationship Id="rId43" Type="http://schemas.openxmlformats.org/officeDocument/2006/relationships/header" Target="header34.xml"/><Relationship Id="rId139" Type="http://schemas.openxmlformats.org/officeDocument/2006/relationships/header" Target="header122.xml"/><Relationship Id="rId346" Type="http://schemas.openxmlformats.org/officeDocument/2006/relationships/header" Target="header302.xml"/><Relationship Id="rId553" Type="http://schemas.openxmlformats.org/officeDocument/2006/relationships/header" Target="header497.xml"/><Relationship Id="rId760" Type="http://schemas.openxmlformats.org/officeDocument/2006/relationships/header" Target="header678.xml"/><Relationship Id="rId192" Type="http://schemas.openxmlformats.org/officeDocument/2006/relationships/header" Target="header173.xml"/><Relationship Id="rId206" Type="http://schemas.openxmlformats.org/officeDocument/2006/relationships/header" Target="header183.xml"/><Relationship Id="rId413" Type="http://schemas.openxmlformats.org/officeDocument/2006/relationships/header" Target="header366.xml"/><Relationship Id="rId858" Type="http://schemas.openxmlformats.org/officeDocument/2006/relationships/header" Target="header776.xml"/><Relationship Id="rId497" Type="http://schemas.openxmlformats.org/officeDocument/2006/relationships/header" Target="header446.xml"/><Relationship Id="rId620" Type="http://schemas.openxmlformats.org/officeDocument/2006/relationships/header" Target="header556.xml"/><Relationship Id="rId718" Type="http://schemas.openxmlformats.org/officeDocument/2006/relationships/header" Target="header636.xml"/><Relationship Id="rId925" Type="http://schemas.openxmlformats.org/officeDocument/2006/relationships/header" Target="header843.xml"/><Relationship Id="rId357" Type="http://schemas.openxmlformats.org/officeDocument/2006/relationships/header" Target="header313.xml"/><Relationship Id="rId54" Type="http://schemas.openxmlformats.org/officeDocument/2006/relationships/footer" Target="footer4.xml"/><Relationship Id="rId217" Type="http://schemas.openxmlformats.org/officeDocument/2006/relationships/header" Target="header194.xml"/><Relationship Id="rId564" Type="http://schemas.openxmlformats.org/officeDocument/2006/relationships/header" Target="header508.xml"/><Relationship Id="rId771" Type="http://schemas.openxmlformats.org/officeDocument/2006/relationships/header" Target="header689.xml"/><Relationship Id="rId869" Type="http://schemas.openxmlformats.org/officeDocument/2006/relationships/header" Target="header787.xml"/><Relationship Id="rId424" Type="http://schemas.openxmlformats.org/officeDocument/2006/relationships/header" Target="header376.xml"/><Relationship Id="rId631" Type="http://schemas.openxmlformats.org/officeDocument/2006/relationships/header" Target="header567.xml"/><Relationship Id="rId729" Type="http://schemas.openxmlformats.org/officeDocument/2006/relationships/header" Target="header647.xml"/><Relationship Id="rId270" Type="http://schemas.openxmlformats.org/officeDocument/2006/relationships/header" Target="header243.xml"/><Relationship Id="rId936" Type="http://schemas.openxmlformats.org/officeDocument/2006/relationships/header" Target="header854.xml"/><Relationship Id="rId65" Type="http://schemas.openxmlformats.org/officeDocument/2006/relationships/header" Target="header54.xml"/><Relationship Id="rId130" Type="http://schemas.openxmlformats.org/officeDocument/2006/relationships/header" Target="header114.xml"/><Relationship Id="rId368" Type="http://schemas.openxmlformats.org/officeDocument/2006/relationships/header" Target="header324.xml"/><Relationship Id="rId575" Type="http://schemas.openxmlformats.org/officeDocument/2006/relationships/header" Target="header515.xml"/><Relationship Id="rId782" Type="http://schemas.openxmlformats.org/officeDocument/2006/relationships/header" Target="header700.xml"/><Relationship Id="rId228" Type="http://schemas.openxmlformats.org/officeDocument/2006/relationships/header" Target="header205.xml"/><Relationship Id="rId435" Type="http://schemas.openxmlformats.org/officeDocument/2006/relationships/header" Target="header387.xml"/><Relationship Id="rId642" Type="http://schemas.openxmlformats.org/officeDocument/2006/relationships/header" Target="header578.xml"/><Relationship Id="rId281" Type="http://schemas.openxmlformats.org/officeDocument/2006/relationships/header" Target="header252.xml"/><Relationship Id="rId502" Type="http://schemas.openxmlformats.org/officeDocument/2006/relationships/header" Target="header451.xml"/><Relationship Id="rId947" Type="http://schemas.openxmlformats.org/officeDocument/2006/relationships/header" Target="header865.xml"/><Relationship Id="rId76" Type="http://schemas.openxmlformats.org/officeDocument/2006/relationships/header" Target="header65.xml"/><Relationship Id="rId141" Type="http://schemas.openxmlformats.org/officeDocument/2006/relationships/header" Target="header124.xml"/><Relationship Id="rId379" Type="http://schemas.openxmlformats.org/officeDocument/2006/relationships/footer" Target="footer36.xml"/><Relationship Id="rId586" Type="http://schemas.openxmlformats.org/officeDocument/2006/relationships/image" Target="media/image7.png"/><Relationship Id="rId793" Type="http://schemas.openxmlformats.org/officeDocument/2006/relationships/header" Target="header711.xml"/><Relationship Id="rId807" Type="http://schemas.openxmlformats.org/officeDocument/2006/relationships/header" Target="header725.xml"/><Relationship Id="rId7" Type="http://schemas.openxmlformats.org/officeDocument/2006/relationships/endnotes" Target="endnotes.xml"/><Relationship Id="rId239" Type="http://schemas.openxmlformats.org/officeDocument/2006/relationships/header" Target="header216.xml"/><Relationship Id="rId446" Type="http://schemas.openxmlformats.org/officeDocument/2006/relationships/header" Target="header398.xml"/><Relationship Id="rId653" Type="http://schemas.openxmlformats.org/officeDocument/2006/relationships/header" Target="header585.xml"/><Relationship Id="rId292" Type="http://schemas.openxmlformats.org/officeDocument/2006/relationships/image" Target="media/image1.png"/><Relationship Id="rId306" Type="http://schemas.openxmlformats.org/officeDocument/2006/relationships/header" Target="header272.xml"/><Relationship Id="rId860" Type="http://schemas.openxmlformats.org/officeDocument/2006/relationships/header" Target="header778.xml"/><Relationship Id="rId958" Type="http://schemas.openxmlformats.org/officeDocument/2006/relationships/header" Target="header876.xml"/><Relationship Id="rId87" Type="http://schemas.openxmlformats.org/officeDocument/2006/relationships/header" Target="header74.xml"/><Relationship Id="rId513" Type="http://schemas.openxmlformats.org/officeDocument/2006/relationships/header" Target="header462.xml"/><Relationship Id="rId597" Type="http://schemas.openxmlformats.org/officeDocument/2006/relationships/header" Target="header536.xml"/><Relationship Id="rId720" Type="http://schemas.openxmlformats.org/officeDocument/2006/relationships/header" Target="header638.xml"/><Relationship Id="rId818" Type="http://schemas.openxmlformats.org/officeDocument/2006/relationships/header" Target="header736.xml"/><Relationship Id="rId152" Type="http://schemas.openxmlformats.org/officeDocument/2006/relationships/footer" Target="footer11.xml"/><Relationship Id="rId457" Type="http://schemas.openxmlformats.org/officeDocument/2006/relationships/header" Target="header409.xml"/><Relationship Id="rId664" Type="http://schemas.openxmlformats.org/officeDocument/2006/relationships/image" Target="media/image9.png"/><Relationship Id="rId871" Type="http://schemas.openxmlformats.org/officeDocument/2006/relationships/header" Target="header789.xml"/><Relationship Id="rId969" Type="http://schemas.openxmlformats.org/officeDocument/2006/relationships/header" Target="header887.xml"/><Relationship Id="rId14" Type="http://schemas.openxmlformats.org/officeDocument/2006/relationships/header" Target="header7.xml"/><Relationship Id="rId317" Type="http://schemas.openxmlformats.org/officeDocument/2006/relationships/footer" Target="footer29.xml"/><Relationship Id="rId524" Type="http://schemas.openxmlformats.org/officeDocument/2006/relationships/header" Target="header471.xml"/><Relationship Id="rId731" Type="http://schemas.openxmlformats.org/officeDocument/2006/relationships/header" Target="header649.xml"/><Relationship Id="rId98" Type="http://schemas.openxmlformats.org/officeDocument/2006/relationships/header" Target="header85.xml"/><Relationship Id="rId163" Type="http://schemas.openxmlformats.org/officeDocument/2006/relationships/header" Target="header144.xml"/><Relationship Id="rId370" Type="http://schemas.openxmlformats.org/officeDocument/2006/relationships/header" Target="header326.xml"/><Relationship Id="rId829" Type="http://schemas.openxmlformats.org/officeDocument/2006/relationships/header" Target="header747.xml"/><Relationship Id="rId230" Type="http://schemas.openxmlformats.org/officeDocument/2006/relationships/header" Target="header207.xml"/><Relationship Id="rId468" Type="http://schemas.openxmlformats.org/officeDocument/2006/relationships/header" Target="header420.xml"/><Relationship Id="rId675" Type="http://schemas.openxmlformats.org/officeDocument/2006/relationships/footer" Target="footer52.xml"/><Relationship Id="rId882" Type="http://schemas.openxmlformats.org/officeDocument/2006/relationships/header" Target="header800.xml"/><Relationship Id="rId25" Type="http://schemas.openxmlformats.org/officeDocument/2006/relationships/header" Target="header16.xml"/><Relationship Id="rId328" Type="http://schemas.openxmlformats.org/officeDocument/2006/relationships/header" Target="header288.xml"/><Relationship Id="rId535" Type="http://schemas.openxmlformats.org/officeDocument/2006/relationships/header" Target="header481.xml"/><Relationship Id="rId742" Type="http://schemas.openxmlformats.org/officeDocument/2006/relationships/header" Target="header660.xml"/><Relationship Id="rId174" Type="http://schemas.openxmlformats.org/officeDocument/2006/relationships/header" Target="header155.xml"/><Relationship Id="rId381" Type="http://schemas.openxmlformats.org/officeDocument/2006/relationships/header" Target="header335.xml"/><Relationship Id="rId602" Type="http://schemas.openxmlformats.org/officeDocument/2006/relationships/header" Target="header540.xml"/><Relationship Id="rId241" Type="http://schemas.openxmlformats.org/officeDocument/2006/relationships/header" Target="header218.xml"/><Relationship Id="rId479" Type="http://schemas.openxmlformats.org/officeDocument/2006/relationships/header" Target="header429.xml"/><Relationship Id="rId686" Type="http://schemas.openxmlformats.org/officeDocument/2006/relationships/footer" Target="footer57.xml"/><Relationship Id="rId893" Type="http://schemas.openxmlformats.org/officeDocument/2006/relationships/header" Target="header811.xml"/><Relationship Id="rId907" Type="http://schemas.openxmlformats.org/officeDocument/2006/relationships/header" Target="header825.xml"/><Relationship Id="rId36" Type="http://schemas.openxmlformats.org/officeDocument/2006/relationships/header" Target="header27.xml"/><Relationship Id="rId339" Type="http://schemas.openxmlformats.org/officeDocument/2006/relationships/header" Target="header297.xml"/><Relationship Id="rId546" Type="http://schemas.openxmlformats.org/officeDocument/2006/relationships/header" Target="header491.xml"/><Relationship Id="rId753" Type="http://schemas.openxmlformats.org/officeDocument/2006/relationships/header" Target="header671.xml"/><Relationship Id="rId101" Type="http://schemas.openxmlformats.org/officeDocument/2006/relationships/header" Target="header87.xml"/><Relationship Id="rId185" Type="http://schemas.openxmlformats.org/officeDocument/2006/relationships/header" Target="header166.xml"/><Relationship Id="rId406" Type="http://schemas.openxmlformats.org/officeDocument/2006/relationships/header" Target="header360.xml"/><Relationship Id="rId960" Type="http://schemas.openxmlformats.org/officeDocument/2006/relationships/header" Target="header878.xml"/><Relationship Id="rId392" Type="http://schemas.openxmlformats.org/officeDocument/2006/relationships/header" Target="header346.xml"/><Relationship Id="rId613" Type="http://schemas.openxmlformats.org/officeDocument/2006/relationships/header" Target="header549.xml"/><Relationship Id="rId697" Type="http://schemas.openxmlformats.org/officeDocument/2006/relationships/header" Target="header617.xml"/><Relationship Id="rId820" Type="http://schemas.openxmlformats.org/officeDocument/2006/relationships/header" Target="header738.xml"/><Relationship Id="rId918" Type="http://schemas.openxmlformats.org/officeDocument/2006/relationships/header" Target="header836.xml"/><Relationship Id="rId252" Type="http://schemas.openxmlformats.org/officeDocument/2006/relationships/header" Target="header225.xml"/><Relationship Id="rId47" Type="http://schemas.openxmlformats.org/officeDocument/2006/relationships/header" Target="header38.xml"/><Relationship Id="rId112" Type="http://schemas.openxmlformats.org/officeDocument/2006/relationships/header" Target="header97.xml"/><Relationship Id="rId557" Type="http://schemas.openxmlformats.org/officeDocument/2006/relationships/header" Target="header501.xml"/><Relationship Id="rId764" Type="http://schemas.openxmlformats.org/officeDocument/2006/relationships/header" Target="header682.xml"/><Relationship Id="rId971" Type="http://schemas.openxmlformats.org/officeDocument/2006/relationships/header" Target="header889.xml"/><Relationship Id="rId196" Type="http://schemas.openxmlformats.org/officeDocument/2006/relationships/header" Target="header177.xml"/><Relationship Id="rId417" Type="http://schemas.openxmlformats.org/officeDocument/2006/relationships/header" Target="header369.xml"/><Relationship Id="rId624" Type="http://schemas.openxmlformats.org/officeDocument/2006/relationships/header" Target="header560.xml"/><Relationship Id="rId831" Type="http://schemas.openxmlformats.org/officeDocument/2006/relationships/header" Target="header749.xml"/><Relationship Id="rId263" Type="http://schemas.openxmlformats.org/officeDocument/2006/relationships/header" Target="header236.xml"/><Relationship Id="rId470" Type="http://schemas.openxmlformats.org/officeDocument/2006/relationships/image" Target="media/image3.png"/><Relationship Id="rId929" Type="http://schemas.openxmlformats.org/officeDocument/2006/relationships/header" Target="header847.xml"/><Relationship Id="rId58" Type="http://schemas.openxmlformats.org/officeDocument/2006/relationships/header" Target="header47.xml"/><Relationship Id="rId123" Type="http://schemas.openxmlformats.org/officeDocument/2006/relationships/header" Target="header108.xml"/><Relationship Id="rId330" Type="http://schemas.openxmlformats.org/officeDocument/2006/relationships/header" Target="header290.xml"/><Relationship Id="rId568" Type="http://schemas.openxmlformats.org/officeDocument/2006/relationships/image" Target="media/image5.png" TargetMode="External"/><Relationship Id="rId775" Type="http://schemas.openxmlformats.org/officeDocument/2006/relationships/header" Target="header693.xml"/><Relationship Id="rId982" Type="http://schemas.openxmlformats.org/officeDocument/2006/relationships/header" Target="header900.xml"/><Relationship Id="rId428" Type="http://schemas.openxmlformats.org/officeDocument/2006/relationships/header" Target="header380.xml"/><Relationship Id="rId635" Type="http://schemas.openxmlformats.org/officeDocument/2006/relationships/header" Target="header571.xml"/><Relationship Id="rId842" Type="http://schemas.openxmlformats.org/officeDocument/2006/relationships/header" Target="header760.xml"/><Relationship Id="rId232" Type="http://schemas.openxmlformats.org/officeDocument/2006/relationships/header" Target="header209.xml"/><Relationship Id="rId274" Type="http://schemas.openxmlformats.org/officeDocument/2006/relationships/header" Target="header246.xml"/><Relationship Id="rId481" Type="http://schemas.openxmlformats.org/officeDocument/2006/relationships/footer" Target="footer40.xml"/><Relationship Id="rId702" Type="http://schemas.openxmlformats.org/officeDocument/2006/relationships/header" Target="header620.xml"/><Relationship Id="rId884" Type="http://schemas.openxmlformats.org/officeDocument/2006/relationships/header" Target="header802.xml"/><Relationship Id="rId27" Type="http://schemas.openxmlformats.org/officeDocument/2006/relationships/header" Target="header18.xml"/><Relationship Id="rId69" Type="http://schemas.openxmlformats.org/officeDocument/2006/relationships/header" Target="header58.xml"/><Relationship Id="rId134" Type="http://schemas.openxmlformats.org/officeDocument/2006/relationships/header" Target="header117.xml"/><Relationship Id="rId537" Type="http://schemas.openxmlformats.org/officeDocument/2006/relationships/header" Target="header483.xml"/><Relationship Id="rId579" Type="http://schemas.openxmlformats.org/officeDocument/2006/relationships/header" Target="header519.xml"/><Relationship Id="rId744" Type="http://schemas.openxmlformats.org/officeDocument/2006/relationships/header" Target="header662.xml"/><Relationship Id="rId786" Type="http://schemas.openxmlformats.org/officeDocument/2006/relationships/header" Target="header704.xml"/><Relationship Id="rId951" Type="http://schemas.openxmlformats.org/officeDocument/2006/relationships/header" Target="header869.xml"/><Relationship Id="rId993" Type="http://schemas.openxmlformats.org/officeDocument/2006/relationships/theme" Target="theme/theme1.xml"/><Relationship Id="rId80" Type="http://schemas.openxmlformats.org/officeDocument/2006/relationships/footer" Target="footer5.xml"/><Relationship Id="rId176" Type="http://schemas.openxmlformats.org/officeDocument/2006/relationships/header" Target="header157.xml"/><Relationship Id="rId341" Type="http://schemas.openxmlformats.org/officeDocument/2006/relationships/header" Target="header299.xml"/><Relationship Id="rId383" Type="http://schemas.openxmlformats.org/officeDocument/2006/relationships/header" Target="header337.xml"/><Relationship Id="rId439" Type="http://schemas.openxmlformats.org/officeDocument/2006/relationships/header" Target="header391.xml"/><Relationship Id="rId590" Type="http://schemas.openxmlformats.org/officeDocument/2006/relationships/header" Target="header529.xml"/><Relationship Id="rId604" Type="http://schemas.openxmlformats.org/officeDocument/2006/relationships/footer" Target="footer46.xml"/><Relationship Id="rId646" Type="http://schemas.openxmlformats.org/officeDocument/2006/relationships/footer" Target="footer48.xml"/><Relationship Id="rId811" Type="http://schemas.openxmlformats.org/officeDocument/2006/relationships/header" Target="header729.xml"/><Relationship Id="rId201" Type="http://schemas.openxmlformats.org/officeDocument/2006/relationships/header" Target="header180.xml"/><Relationship Id="rId243" Type="http://schemas.openxmlformats.org/officeDocument/2006/relationships/footer" Target="footer17.xml"/><Relationship Id="rId285" Type="http://schemas.openxmlformats.org/officeDocument/2006/relationships/header" Target="header256.xml"/><Relationship Id="rId450" Type="http://schemas.openxmlformats.org/officeDocument/2006/relationships/header" Target="header402.xml"/><Relationship Id="rId506" Type="http://schemas.openxmlformats.org/officeDocument/2006/relationships/header" Target="header455.xml"/><Relationship Id="rId688" Type="http://schemas.openxmlformats.org/officeDocument/2006/relationships/header" Target="header610.xml"/><Relationship Id="rId853" Type="http://schemas.openxmlformats.org/officeDocument/2006/relationships/header" Target="header771.xml"/><Relationship Id="rId895" Type="http://schemas.openxmlformats.org/officeDocument/2006/relationships/header" Target="header813.xml"/><Relationship Id="rId909" Type="http://schemas.openxmlformats.org/officeDocument/2006/relationships/header" Target="header827.xml"/><Relationship Id="rId38" Type="http://schemas.openxmlformats.org/officeDocument/2006/relationships/header" Target="header29.xml"/><Relationship Id="rId103" Type="http://schemas.openxmlformats.org/officeDocument/2006/relationships/header" Target="header89.xml"/><Relationship Id="rId310" Type="http://schemas.openxmlformats.org/officeDocument/2006/relationships/header" Target="header274.xml"/><Relationship Id="rId492" Type="http://schemas.openxmlformats.org/officeDocument/2006/relationships/header" Target="header441.xml"/><Relationship Id="rId548" Type="http://schemas.openxmlformats.org/officeDocument/2006/relationships/header" Target="header492.xml"/><Relationship Id="rId713" Type="http://schemas.openxmlformats.org/officeDocument/2006/relationships/header" Target="header631.xml"/><Relationship Id="rId755" Type="http://schemas.openxmlformats.org/officeDocument/2006/relationships/header" Target="header673.xml"/><Relationship Id="rId797" Type="http://schemas.openxmlformats.org/officeDocument/2006/relationships/header" Target="header715.xml"/><Relationship Id="rId920" Type="http://schemas.openxmlformats.org/officeDocument/2006/relationships/header" Target="header838.xml"/><Relationship Id="rId962" Type="http://schemas.openxmlformats.org/officeDocument/2006/relationships/header" Target="header880.xml"/><Relationship Id="rId91" Type="http://schemas.openxmlformats.org/officeDocument/2006/relationships/header" Target="header78.xml"/><Relationship Id="rId145" Type="http://schemas.openxmlformats.org/officeDocument/2006/relationships/header" Target="header128.xml"/><Relationship Id="rId187" Type="http://schemas.openxmlformats.org/officeDocument/2006/relationships/header" Target="header168.xml"/><Relationship Id="rId352" Type="http://schemas.openxmlformats.org/officeDocument/2006/relationships/header" Target="header308.xml"/><Relationship Id="rId394" Type="http://schemas.openxmlformats.org/officeDocument/2006/relationships/header" Target="header348.xml"/><Relationship Id="rId408" Type="http://schemas.openxmlformats.org/officeDocument/2006/relationships/header" Target="header362.xml"/><Relationship Id="rId615" Type="http://schemas.openxmlformats.org/officeDocument/2006/relationships/header" Target="header551.xml"/><Relationship Id="rId822" Type="http://schemas.openxmlformats.org/officeDocument/2006/relationships/header" Target="header740.xml"/><Relationship Id="rId212" Type="http://schemas.openxmlformats.org/officeDocument/2006/relationships/header" Target="header189.xml"/><Relationship Id="rId254" Type="http://schemas.openxmlformats.org/officeDocument/2006/relationships/header" Target="header227.xml"/><Relationship Id="rId657" Type="http://schemas.openxmlformats.org/officeDocument/2006/relationships/header" Target="header589.xml"/><Relationship Id="rId699" Type="http://schemas.openxmlformats.org/officeDocument/2006/relationships/footer" Target="footer61.xml"/><Relationship Id="rId864" Type="http://schemas.openxmlformats.org/officeDocument/2006/relationships/header" Target="header782.xml"/><Relationship Id="rId49" Type="http://schemas.openxmlformats.org/officeDocument/2006/relationships/header" Target="header40.xml"/><Relationship Id="rId114" Type="http://schemas.openxmlformats.org/officeDocument/2006/relationships/header" Target="header99.xml"/><Relationship Id="rId296" Type="http://schemas.openxmlformats.org/officeDocument/2006/relationships/footer" Target="footer25.xml"/><Relationship Id="rId461" Type="http://schemas.openxmlformats.org/officeDocument/2006/relationships/header" Target="header413.xml"/><Relationship Id="rId517" Type="http://schemas.openxmlformats.org/officeDocument/2006/relationships/header" Target="header465.xml"/><Relationship Id="rId559" Type="http://schemas.openxmlformats.org/officeDocument/2006/relationships/header" Target="header503.xml"/><Relationship Id="rId724" Type="http://schemas.openxmlformats.org/officeDocument/2006/relationships/header" Target="header642.xml"/><Relationship Id="rId766" Type="http://schemas.openxmlformats.org/officeDocument/2006/relationships/header" Target="header684.xml"/><Relationship Id="rId931" Type="http://schemas.openxmlformats.org/officeDocument/2006/relationships/header" Target="header849.xml"/><Relationship Id="rId60" Type="http://schemas.openxmlformats.org/officeDocument/2006/relationships/header" Target="header49.xml"/><Relationship Id="rId156" Type="http://schemas.openxmlformats.org/officeDocument/2006/relationships/footer" Target="footer12.xml"/><Relationship Id="rId198" Type="http://schemas.openxmlformats.org/officeDocument/2006/relationships/footer" Target="footer13.xml"/><Relationship Id="rId321" Type="http://schemas.openxmlformats.org/officeDocument/2006/relationships/header" Target="header281.xml"/><Relationship Id="rId363" Type="http://schemas.openxmlformats.org/officeDocument/2006/relationships/header" Target="header319.xml"/><Relationship Id="rId419" Type="http://schemas.openxmlformats.org/officeDocument/2006/relationships/header" Target="header371.xml"/><Relationship Id="rId570" Type="http://schemas.openxmlformats.org/officeDocument/2006/relationships/header" Target="header512.xml"/><Relationship Id="rId626" Type="http://schemas.openxmlformats.org/officeDocument/2006/relationships/header" Target="header562.xml"/><Relationship Id="rId973" Type="http://schemas.openxmlformats.org/officeDocument/2006/relationships/header" Target="header891.xml"/><Relationship Id="rId223" Type="http://schemas.openxmlformats.org/officeDocument/2006/relationships/header" Target="header200.xml"/><Relationship Id="rId430" Type="http://schemas.openxmlformats.org/officeDocument/2006/relationships/header" Target="header382.xml"/><Relationship Id="rId668" Type="http://schemas.openxmlformats.org/officeDocument/2006/relationships/header" Target="header598.xml"/><Relationship Id="rId833" Type="http://schemas.openxmlformats.org/officeDocument/2006/relationships/header" Target="header751.xml"/><Relationship Id="rId875" Type="http://schemas.openxmlformats.org/officeDocument/2006/relationships/header" Target="header793.xml"/><Relationship Id="rId18" Type="http://schemas.openxmlformats.org/officeDocument/2006/relationships/header" Target="header11.xml"/><Relationship Id="rId265" Type="http://schemas.openxmlformats.org/officeDocument/2006/relationships/header" Target="header238.xml"/><Relationship Id="rId472" Type="http://schemas.openxmlformats.org/officeDocument/2006/relationships/header" Target="header423.xml"/><Relationship Id="rId528" Type="http://schemas.openxmlformats.org/officeDocument/2006/relationships/header" Target="header474.xml"/><Relationship Id="rId735" Type="http://schemas.openxmlformats.org/officeDocument/2006/relationships/header" Target="header653.xml"/><Relationship Id="rId900" Type="http://schemas.openxmlformats.org/officeDocument/2006/relationships/header" Target="header818.xml"/><Relationship Id="rId942" Type="http://schemas.openxmlformats.org/officeDocument/2006/relationships/header" Target="header860.xml"/><Relationship Id="rId125" Type="http://schemas.openxmlformats.org/officeDocument/2006/relationships/header" Target="header110.xml"/><Relationship Id="rId167" Type="http://schemas.openxmlformats.org/officeDocument/2006/relationships/header" Target="header148.xml"/><Relationship Id="rId332" Type="http://schemas.openxmlformats.org/officeDocument/2006/relationships/header" Target="header292.xml"/><Relationship Id="rId374" Type="http://schemas.openxmlformats.org/officeDocument/2006/relationships/header" Target="header330.xml"/><Relationship Id="rId581" Type="http://schemas.openxmlformats.org/officeDocument/2006/relationships/header" Target="header521.xml"/><Relationship Id="rId777" Type="http://schemas.openxmlformats.org/officeDocument/2006/relationships/header" Target="header695.xml"/><Relationship Id="rId984" Type="http://schemas.openxmlformats.org/officeDocument/2006/relationships/header" Target="header902.xml"/><Relationship Id="rId71" Type="http://schemas.openxmlformats.org/officeDocument/2006/relationships/header" Target="header60.xml"/><Relationship Id="rId234" Type="http://schemas.openxmlformats.org/officeDocument/2006/relationships/header" Target="header211.xml"/><Relationship Id="rId637" Type="http://schemas.openxmlformats.org/officeDocument/2006/relationships/header" Target="header573.xml"/><Relationship Id="rId679" Type="http://schemas.openxmlformats.org/officeDocument/2006/relationships/header" Target="header605.xml"/><Relationship Id="rId802" Type="http://schemas.openxmlformats.org/officeDocument/2006/relationships/header" Target="header720.xml"/><Relationship Id="rId844" Type="http://schemas.openxmlformats.org/officeDocument/2006/relationships/header" Target="header762.xml"/><Relationship Id="rId886" Type="http://schemas.openxmlformats.org/officeDocument/2006/relationships/header" Target="header804.xml"/><Relationship Id="rId2" Type="http://schemas.openxmlformats.org/officeDocument/2006/relationships/styles" Target="styles.xml"/><Relationship Id="rId29" Type="http://schemas.openxmlformats.org/officeDocument/2006/relationships/header" Target="header20.xml"/><Relationship Id="rId276" Type="http://schemas.openxmlformats.org/officeDocument/2006/relationships/header" Target="header247.xml"/><Relationship Id="rId441" Type="http://schemas.openxmlformats.org/officeDocument/2006/relationships/header" Target="header393.xml"/><Relationship Id="rId483" Type="http://schemas.openxmlformats.org/officeDocument/2006/relationships/header" Target="header432.xml"/><Relationship Id="rId539" Type="http://schemas.openxmlformats.org/officeDocument/2006/relationships/header" Target="header485.xml"/><Relationship Id="rId690" Type="http://schemas.openxmlformats.org/officeDocument/2006/relationships/header" Target="header612.xml"/><Relationship Id="rId704" Type="http://schemas.openxmlformats.org/officeDocument/2006/relationships/header" Target="header622.xml"/><Relationship Id="rId746" Type="http://schemas.openxmlformats.org/officeDocument/2006/relationships/header" Target="header664.xml"/><Relationship Id="rId911" Type="http://schemas.openxmlformats.org/officeDocument/2006/relationships/header" Target="header829.xml"/><Relationship Id="rId40" Type="http://schemas.openxmlformats.org/officeDocument/2006/relationships/header" Target="header31.xml"/><Relationship Id="rId136" Type="http://schemas.openxmlformats.org/officeDocument/2006/relationships/header" Target="header119.xml"/><Relationship Id="rId178" Type="http://schemas.openxmlformats.org/officeDocument/2006/relationships/header" Target="header159.xml"/><Relationship Id="rId301" Type="http://schemas.openxmlformats.org/officeDocument/2006/relationships/header" Target="header267.xml"/><Relationship Id="rId343" Type="http://schemas.openxmlformats.org/officeDocument/2006/relationships/footer" Target="footer34.xml"/><Relationship Id="rId550" Type="http://schemas.openxmlformats.org/officeDocument/2006/relationships/header" Target="header494.xml"/><Relationship Id="rId788" Type="http://schemas.openxmlformats.org/officeDocument/2006/relationships/header" Target="header706.xml"/><Relationship Id="rId953" Type="http://schemas.openxmlformats.org/officeDocument/2006/relationships/header" Target="header871.xml"/><Relationship Id="rId82" Type="http://schemas.openxmlformats.org/officeDocument/2006/relationships/header" Target="header70.xml"/><Relationship Id="rId203" Type="http://schemas.openxmlformats.org/officeDocument/2006/relationships/footer" Target="footer16.xml"/><Relationship Id="rId385" Type="http://schemas.openxmlformats.org/officeDocument/2006/relationships/header" Target="header339.xml"/><Relationship Id="rId592" Type="http://schemas.openxmlformats.org/officeDocument/2006/relationships/header" Target="header531.xml"/><Relationship Id="rId606" Type="http://schemas.openxmlformats.org/officeDocument/2006/relationships/header" Target="header543.xml"/><Relationship Id="rId648" Type="http://schemas.openxmlformats.org/officeDocument/2006/relationships/header" Target="header582.xml"/><Relationship Id="rId813" Type="http://schemas.openxmlformats.org/officeDocument/2006/relationships/header" Target="header731.xml"/><Relationship Id="rId855" Type="http://schemas.openxmlformats.org/officeDocument/2006/relationships/header" Target="header773.xml"/><Relationship Id="rId245" Type="http://schemas.openxmlformats.org/officeDocument/2006/relationships/header" Target="header220.xml"/><Relationship Id="rId287" Type="http://schemas.openxmlformats.org/officeDocument/2006/relationships/header" Target="header258.xml"/><Relationship Id="rId410" Type="http://schemas.openxmlformats.org/officeDocument/2006/relationships/header" Target="header364.xml"/><Relationship Id="rId452" Type="http://schemas.openxmlformats.org/officeDocument/2006/relationships/header" Target="header404.xml"/><Relationship Id="rId494" Type="http://schemas.openxmlformats.org/officeDocument/2006/relationships/header" Target="header443.xml"/><Relationship Id="rId508" Type="http://schemas.openxmlformats.org/officeDocument/2006/relationships/header" Target="header457.xml"/><Relationship Id="rId715" Type="http://schemas.openxmlformats.org/officeDocument/2006/relationships/header" Target="header633.xml"/><Relationship Id="rId897" Type="http://schemas.openxmlformats.org/officeDocument/2006/relationships/header" Target="header815.xml"/><Relationship Id="rId922" Type="http://schemas.openxmlformats.org/officeDocument/2006/relationships/header" Target="header840.xml"/><Relationship Id="rId105" Type="http://schemas.openxmlformats.org/officeDocument/2006/relationships/header" Target="header90.xml"/><Relationship Id="rId147" Type="http://schemas.openxmlformats.org/officeDocument/2006/relationships/header" Target="header130.xml"/><Relationship Id="rId312" Type="http://schemas.openxmlformats.org/officeDocument/2006/relationships/footer" Target="footer27.xml"/><Relationship Id="rId354" Type="http://schemas.openxmlformats.org/officeDocument/2006/relationships/header" Target="header310.xml"/><Relationship Id="rId757" Type="http://schemas.openxmlformats.org/officeDocument/2006/relationships/header" Target="header675.xml"/><Relationship Id="rId799" Type="http://schemas.openxmlformats.org/officeDocument/2006/relationships/header" Target="header717.xml"/><Relationship Id="rId964" Type="http://schemas.openxmlformats.org/officeDocument/2006/relationships/header" Target="header882.xml"/><Relationship Id="rId51" Type="http://schemas.openxmlformats.org/officeDocument/2006/relationships/header" Target="header41.xml"/><Relationship Id="rId93" Type="http://schemas.openxmlformats.org/officeDocument/2006/relationships/header" Target="header80.xml"/><Relationship Id="rId189" Type="http://schemas.openxmlformats.org/officeDocument/2006/relationships/header" Target="header170.xml"/><Relationship Id="rId396" Type="http://schemas.openxmlformats.org/officeDocument/2006/relationships/header" Target="header350.xml"/><Relationship Id="rId561" Type="http://schemas.openxmlformats.org/officeDocument/2006/relationships/header" Target="header505.xml"/><Relationship Id="rId617" Type="http://schemas.openxmlformats.org/officeDocument/2006/relationships/header" Target="header553.xml"/><Relationship Id="rId659" Type="http://schemas.openxmlformats.org/officeDocument/2006/relationships/header" Target="header591.xml"/><Relationship Id="rId824" Type="http://schemas.openxmlformats.org/officeDocument/2006/relationships/header" Target="header742.xml"/><Relationship Id="rId866" Type="http://schemas.openxmlformats.org/officeDocument/2006/relationships/header" Target="header784.xml"/><Relationship Id="rId214" Type="http://schemas.openxmlformats.org/officeDocument/2006/relationships/header" Target="header191.xml"/><Relationship Id="rId256" Type="http://schemas.openxmlformats.org/officeDocument/2006/relationships/header" Target="header229.xml"/><Relationship Id="rId298" Type="http://schemas.openxmlformats.org/officeDocument/2006/relationships/header" Target="header265.xml"/><Relationship Id="rId421" Type="http://schemas.openxmlformats.org/officeDocument/2006/relationships/header" Target="header373.xml"/><Relationship Id="rId463" Type="http://schemas.openxmlformats.org/officeDocument/2006/relationships/header" Target="header415.xml"/><Relationship Id="rId519" Type="http://schemas.openxmlformats.org/officeDocument/2006/relationships/header" Target="header467.xml"/><Relationship Id="rId670" Type="http://schemas.openxmlformats.org/officeDocument/2006/relationships/header" Target="header600.xml"/><Relationship Id="rId116" Type="http://schemas.openxmlformats.org/officeDocument/2006/relationships/header" Target="header101.xml"/><Relationship Id="rId158" Type="http://schemas.openxmlformats.org/officeDocument/2006/relationships/header" Target="header139.xml"/><Relationship Id="rId323" Type="http://schemas.openxmlformats.org/officeDocument/2006/relationships/header" Target="header283.xml"/><Relationship Id="rId530" Type="http://schemas.openxmlformats.org/officeDocument/2006/relationships/header" Target="header476.xml"/><Relationship Id="rId726" Type="http://schemas.openxmlformats.org/officeDocument/2006/relationships/header" Target="header644.xml"/><Relationship Id="rId768" Type="http://schemas.openxmlformats.org/officeDocument/2006/relationships/header" Target="header686.xml"/><Relationship Id="rId933" Type="http://schemas.openxmlformats.org/officeDocument/2006/relationships/header" Target="header851.xml"/><Relationship Id="rId975" Type="http://schemas.openxmlformats.org/officeDocument/2006/relationships/header" Target="header893.xml"/><Relationship Id="rId20" Type="http://schemas.openxmlformats.org/officeDocument/2006/relationships/header" Target="header12.xml"/><Relationship Id="rId62" Type="http://schemas.openxmlformats.org/officeDocument/2006/relationships/header" Target="header51.xml"/><Relationship Id="rId365" Type="http://schemas.openxmlformats.org/officeDocument/2006/relationships/header" Target="header321.xml"/><Relationship Id="rId572" Type="http://schemas.openxmlformats.org/officeDocument/2006/relationships/image" Target="media/image6.png"/><Relationship Id="rId628" Type="http://schemas.openxmlformats.org/officeDocument/2006/relationships/header" Target="header564.xml"/><Relationship Id="rId835" Type="http://schemas.openxmlformats.org/officeDocument/2006/relationships/header" Target="header753.xml"/><Relationship Id="rId225" Type="http://schemas.openxmlformats.org/officeDocument/2006/relationships/header" Target="header202.xml"/><Relationship Id="rId267" Type="http://schemas.openxmlformats.org/officeDocument/2006/relationships/header" Target="header240.xml"/><Relationship Id="rId432" Type="http://schemas.openxmlformats.org/officeDocument/2006/relationships/header" Target="header384.xml"/><Relationship Id="rId474" Type="http://schemas.openxmlformats.org/officeDocument/2006/relationships/header" Target="header425.xml"/><Relationship Id="rId877" Type="http://schemas.openxmlformats.org/officeDocument/2006/relationships/header" Target="header795.xml"/><Relationship Id="rId127" Type="http://schemas.openxmlformats.org/officeDocument/2006/relationships/header" Target="header112.xml"/><Relationship Id="rId681" Type="http://schemas.openxmlformats.org/officeDocument/2006/relationships/footer" Target="footer55.xml"/><Relationship Id="rId737" Type="http://schemas.openxmlformats.org/officeDocument/2006/relationships/header" Target="header655.xml"/><Relationship Id="rId779" Type="http://schemas.openxmlformats.org/officeDocument/2006/relationships/header" Target="header697.xml"/><Relationship Id="rId902" Type="http://schemas.openxmlformats.org/officeDocument/2006/relationships/header" Target="header820.xml"/><Relationship Id="rId944" Type="http://schemas.openxmlformats.org/officeDocument/2006/relationships/header" Target="header862.xml"/><Relationship Id="rId986" Type="http://schemas.openxmlformats.org/officeDocument/2006/relationships/header" Target="header904.xml"/><Relationship Id="rId31" Type="http://schemas.openxmlformats.org/officeDocument/2006/relationships/header" Target="header22.xml"/><Relationship Id="rId73" Type="http://schemas.openxmlformats.org/officeDocument/2006/relationships/header" Target="header62.xml"/><Relationship Id="rId169" Type="http://schemas.openxmlformats.org/officeDocument/2006/relationships/header" Target="header150.xml"/><Relationship Id="rId334" Type="http://schemas.openxmlformats.org/officeDocument/2006/relationships/header" Target="header294.xml"/><Relationship Id="rId376" Type="http://schemas.openxmlformats.org/officeDocument/2006/relationships/header" Target="header331.xml"/><Relationship Id="rId541" Type="http://schemas.openxmlformats.org/officeDocument/2006/relationships/header" Target="header487.xml"/><Relationship Id="rId583" Type="http://schemas.openxmlformats.org/officeDocument/2006/relationships/header" Target="header523.xml"/><Relationship Id="rId639" Type="http://schemas.openxmlformats.org/officeDocument/2006/relationships/header" Target="header575.xml"/><Relationship Id="rId790" Type="http://schemas.openxmlformats.org/officeDocument/2006/relationships/header" Target="header708.xml"/><Relationship Id="rId804" Type="http://schemas.openxmlformats.org/officeDocument/2006/relationships/header" Target="header722.xml"/><Relationship Id="rId4" Type="http://schemas.openxmlformats.org/officeDocument/2006/relationships/settings" Target="settings.xml"/><Relationship Id="rId180" Type="http://schemas.openxmlformats.org/officeDocument/2006/relationships/header" Target="header161.xml"/><Relationship Id="rId236" Type="http://schemas.openxmlformats.org/officeDocument/2006/relationships/header" Target="header213.xml"/><Relationship Id="rId278" Type="http://schemas.openxmlformats.org/officeDocument/2006/relationships/header" Target="header249.xml"/><Relationship Id="rId401" Type="http://schemas.openxmlformats.org/officeDocument/2006/relationships/header" Target="header355.xml"/><Relationship Id="rId443" Type="http://schemas.openxmlformats.org/officeDocument/2006/relationships/header" Target="header395.xml"/><Relationship Id="rId650" Type="http://schemas.openxmlformats.org/officeDocument/2006/relationships/footer" Target="footer49.xml"/><Relationship Id="rId846" Type="http://schemas.openxmlformats.org/officeDocument/2006/relationships/header" Target="header764.xml"/><Relationship Id="rId888" Type="http://schemas.openxmlformats.org/officeDocument/2006/relationships/header" Target="header806.xml"/><Relationship Id="rId303" Type="http://schemas.openxmlformats.org/officeDocument/2006/relationships/header" Target="header269.xml"/><Relationship Id="rId485" Type="http://schemas.openxmlformats.org/officeDocument/2006/relationships/header" Target="header434.xml"/><Relationship Id="rId692" Type="http://schemas.openxmlformats.org/officeDocument/2006/relationships/header" Target="header614.xml"/><Relationship Id="rId706" Type="http://schemas.openxmlformats.org/officeDocument/2006/relationships/header" Target="header624.xml"/><Relationship Id="rId748" Type="http://schemas.openxmlformats.org/officeDocument/2006/relationships/header" Target="header666.xml"/><Relationship Id="rId913" Type="http://schemas.openxmlformats.org/officeDocument/2006/relationships/header" Target="header831.xml"/><Relationship Id="rId955" Type="http://schemas.openxmlformats.org/officeDocument/2006/relationships/header" Target="header873.xml"/><Relationship Id="rId42" Type="http://schemas.openxmlformats.org/officeDocument/2006/relationships/header" Target="header33.xml"/><Relationship Id="rId84" Type="http://schemas.openxmlformats.org/officeDocument/2006/relationships/footer" Target="footer6.xml"/><Relationship Id="rId138" Type="http://schemas.openxmlformats.org/officeDocument/2006/relationships/header" Target="header121.xml"/><Relationship Id="rId345" Type="http://schemas.openxmlformats.org/officeDocument/2006/relationships/header" Target="header301.xml"/><Relationship Id="rId387" Type="http://schemas.openxmlformats.org/officeDocument/2006/relationships/header" Target="header341.xml"/><Relationship Id="rId510" Type="http://schemas.openxmlformats.org/officeDocument/2006/relationships/header" Target="header459.xml"/><Relationship Id="rId552" Type="http://schemas.openxmlformats.org/officeDocument/2006/relationships/header" Target="header496.xml"/><Relationship Id="rId594" Type="http://schemas.openxmlformats.org/officeDocument/2006/relationships/header" Target="header533.xml"/><Relationship Id="rId608" Type="http://schemas.openxmlformats.org/officeDocument/2006/relationships/image" Target="media/image8.png"/><Relationship Id="rId815" Type="http://schemas.openxmlformats.org/officeDocument/2006/relationships/header" Target="header733.xml"/><Relationship Id="rId191" Type="http://schemas.openxmlformats.org/officeDocument/2006/relationships/header" Target="header172.xml"/><Relationship Id="rId205" Type="http://schemas.openxmlformats.org/officeDocument/2006/relationships/header" Target="header182.xml"/><Relationship Id="rId247" Type="http://schemas.openxmlformats.org/officeDocument/2006/relationships/header" Target="header222.xml"/><Relationship Id="rId412" Type="http://schemas.openxmlformats.org/officeDocument/2006/relationships/header" Target="header365.xml"/><Relationship Id="rId857" Type="http://schemas.openxmlformats.org/officeDocument/2006/relationships/header" Target="header775.xml"/><Relationship Id="rId899" Type="http://schemas.openxmlformats.org/officeDocument/2006/relationships/header" Target="header817.xml"/><Relationship Id="rId107" Type="http://schemas.openxmlformats.org/officeDocument/2006/relationships/header" Target="header92.xml"/><Relationship Id="rId289" Type="http://schemas.openxmlformats.org/officeDocument/2006/relationships/header" Target="header260.xml"/><Relationship Id="rId454" Type="http://schemas.openxmlformats.org/officeDocument/2006/relationships/header" Target="header406.xml"/><Relationship Id="rId496" Type="http://schemas.openxmlformats.org/officeDocument/2006/relationships/header" Target="header445.xml"/><Relationship Id="rId661" Type="http://schemas.openxmlformats.org/officeDocument/2006/relationships/header" Target="header593.xml"/><Relationship Id="rId717" Type="http://schemas.openxmlformats.org/officeDocument/2006/relationships/header" Target="header635.xml"/><Relationship Id="rId759" Type="http://schemas.openxmlformats.org/officeDocument/2006/relationships/header" Target="header677.xml"/><Relationship Id="rId924" Type="http://schemas.openxmlformats.org/officeDocument/2006/relationships/header" Target="header842.xml"/><Relationship Id="rId966" Type="http://schemas.openxmlformats.org/officeDocument/2006/relationships/header" Target="header884.xml"/><Relationship Id="rId11" Type="http://schemas.openxmlformats.org/officeDocument/2006/relationships/header" Target="header4.xml"/><Relationship Id="rId53" Type="http://schemas.openxmlformats.org/officeDocument/2006/relationships/header" Target="header43.xml"/><Relationship Id="rId149" Type="http://schemas.openxmlformats.org/officeDocument/2006/relationships/header" Target="header132.xml"/><Relationship Id="rId314" Type="http://schemas.openxmlformats.org/officeDocument/2006/relationships/header" Target="header276.xml"/><Relationship Id="rId356" Type="http://schemas.openxmlformats.org/officeDocument/2006/relationships/header" Target="header312.xml"/><Relationship Id="rId398" Type="http://schemas.openxmlformats.org/officeDocument/2006/relationships/header" Target="header352.xml"/><Relationship Id="rId521" Type="http://schemas.openxmlformats.org/officeDocument/2006/relationships/footer" Target="footer41.xml"/><Relationship Id="rId563" Type="http://schemas.openxmlformats.org/officeDocument/2006/relationships/header" Target="header507.xml"/><Relationship Id="rId619" Type="http://schemas.openxmlformats.org/officeDocument/2006/relationships/header" Target="header555.xml"/><Relationship Id="rId770" Type="http://schemas.openxmlformats.org/officeDocument/2006/relationships/header" Target="header688.xml"/><Relationship Id="rId95" Type="http://schemas.openxmlformats.org/officeDocument/2006/relationships/header" Target="header82.xml"/><Relationship Id="rId160" Type="http://schemas.openxmlformats.org/officeDocument/2006/relationships/header" Target="header141.xml"/><Relationship Id="rId216" Type="http://schemas.openxmlformats.org/officeDocument/2006/relationships/header" Target="header193.xml"/><Relationship Id="rId423" Type="http://schemas.openxmlformats.org/officeDocument/2006/relationships/header" Target="header375.xml"/><Relationship Id="rId826" Type="http://schemas.openxmlformats.org/officeDocument/2006/relationships/header" Target="header744.xml"/><Relationship Id="rId868" Type="http://schemas.openxmlformats.org/officeDocument/2006/relationships/header" Target="header786.xml"/><Relationship Id="rId258" Type="http://schemas.openxmlformats.org/officeDocument/2006/relationships/header" Target="header231.xml"/><Relationship Id="rId465" Type="http://schemas.openxmlformats.org/officeDocument/2006/relationships/header" Target="header417.xml"/><Relationship Id="rId630" Type="http://schemas.openxmlformats.org/officeDocument/2006/relationships/header" Target="header566.xml"/><Relationship Id="rId672" Type="http://schemas.openxmlformats.org/officeDocument/2006/relationships/footer" Target="footer51.xml"/><Relationship Id="rId728" Type="http://schemas.openxmlformats.org/officeDocument/2006/relationships/header" Target="header646.xml"/><Relationship Id="rId935" Type="http://schemas.openxmlformats.org/officeDocument/2006/relationships/header" Target="header853.xml"/><Relationship Id="rId22" Type="http://schemas.openxmlformats.org/officeDocument/2006/relationships/header" Target="header14.xml"/><Relationship Id="rId64" Type="http://schemas.openxmlformats.org/officeDocument/2006/relationships/header" Target="header53.xml"/><Relationship Id="rId118" Type="http://schemas.openxmlformats.org/officeDocument/2006/relationships/header" Target="header103.xml"/><Relationship Id="rId325" Type="http://schemas.openxmlformats.org/officeDocument/2006/relationships/header" Target="header285.xml"/><Relationship Id="rId367" Type="http://schemas.openxmlformats.org/officeDocument/2006/relationships/header" Target="header323.xml"/><Relationship Id="rId532" Type="http://schemas.openxmlformats.org/officeDocument/2006/relationships/header" Target="header478.xml"/><Relationship Id="rId574" Type="http://schemas.openxmlformats.org/officeDocument/2006/relationships/header" Target="header514.xml"/><Relationship Id="rId977" Type="http://schemas.openxmlformats.org/officeDocument/2006/relationships/header" Target="header895.xml"/><Relationship Id="rId171" Type="http://schemas.openxmlformats.org/officeDocument/2006/relationships/header" Target="header152.xml"/><Relationship Id="rId227" Type="http://schemas.openxmlformats.org/officeDocument/2006/relationships/header" Target="header204.xml"/><Relationship Id="rId781" Type="http://schemas.openxmlformats.org/officeDocument/2006/relationships/header" Target="header699.xml"/><Relationship Id="rId837" Type="http://schemas.openxmlformats.org/officeDocument/2006/relationships/header" Target="header755.xml"/><Relationship Id="rId879" Type="http://schemas.openxmlformats.org/officeDocument/2006/relationships/header" Target="header797.xml"/><Relationship Id="rId269" Type="http://schemas.openxmlformats.org/officeDocument/2006/relationships/header" Target="header242.xml"/><Relationship Id="rId434" Type="http://schemas.openxmlformats.org/officeDocument/2006/relationships/header" Target="header386.xml"/><Relationship Id="rId476" Type="http://schemas.openxmlformats.org/officeDocument/2006/relationships/header" Target="header427.xml"/><Relationship Id="rId641" Type="http://schemas.openxmlformats.org/officeDocument/2006/relationships/header" Target="header577.xml"/><Relationship Id="rId683" Type="http://schemas.openxmlformats.org/officeDocument/2006/relationships/header" Target="header607.xml"/><Relationship Id="rId739" Type="http://schemas.openxmlformats.org/officeDocument/2006/relationships/header" Target="header657.xml"/><Relationship Id="rId890" Type="http://schemas.openxmlformats.org/officeDocument/2006/relationships/header" Target="header808.xml"/><Relationship Id="rId904" Type="http://schemas.openxmlformats.org/officeDocument/2006/relationships/header" Target="header822.xml"/><Relationship Id="rId33" Type="http://schemas.openxmlformats.org/officeDocument/2006/relationships/header" Target="header24.xml"/><Relationship Id="rId129" Type="http://schemas.openxmlformats.org/officeDocument/2006/relationships/footer" Target="footer9.xml"/><Relationship Id="rId280" Type="http://schemas.openxmlformats.org/officeDocument/2006/relationships/header" Target="header251.xml"/><Relationship Id="rId336" Type="http://schemas.openxmlformats.org/officeDocument/2006/relationships/header" Target="header296.xml"/><Relationship Id="rId501" Type="http://schemas.openxmlformats.org/officeDocument/2006/relationships/header" Target="header450.xml"/><Relationship Id="rId543" Type="http://schemas.openxmlformats.org/officeDocument/2006/relationships/footer" Target="footer43.xml"/><Relationship Id="rId946" Type="http://schemas.openxmlformats.org/officeDocument/2006/relationships/header" Target="header864.xml"/><Relationship Id="rId988" Type="http://schemas.openxmlformats.org/officeDocument/2006/relationships/header" Target="header906.xml"/><Relationship Id="rId75" Type="http://schemas.openxmlformats.org/officeDocument/2006/relationships/header" Target="header64.xml"/><Relationship Id="rId140" Type="http://schemas.openxmlformats.org/officeDocument/2006/relationships/header" Target="header123.xml"/><Relationship Id="rId182" Type="http://schemas.openxmlformats.org/officeDocument/2006/relationships/header" Target="header163.xml"/><Relationship Id="rId378" Type="http://schemas.openxmlformats.org/officeDocument/2006/relationships/header" Target="header333.xml"/><Relationship Id="rId403" Type="http://schemas.openxmlformats.org/officeDocument/2006/relationships/header" Target="header357.xml"/><Relationship Id="rId585" Type="http://schemas.openxmlformats.org/officeDocument/2006/relationships/header" Target="header525.xml"/><Relationship Id="rId750" Type="http://schemas.openxmlformats.org/officeDocument/2006/relationships/header" Target="header668.xml"/><Relationship Id="rId792" Type="http://schemas.openxmlformats.org/officeDocument/2006/relationships/header" Target="header710.xml"/><Relationship Id="rId806" Type="http://schemas.openxmlformats.org/officeDocument/2006/relationships/header" Target="header724.xml"/><Relationship Id="rId848" Type="http://schemas.openxmlformats.org/officeDocument/2006/relationships/header" Target="header766.xml"/><Relationship Id="rId6" Type="http://schemas.openxmlformats.org/officeDocument/2006/relationships/footnotes" Target="footnotes.xml"/><Relationship Id="rId238" Type="http://schemas.openxmlformats.org/officeDocument/2006/relationships/header" Target="header215.xml"/><Relationship Id="rId445" Type="http://schemas.openxmlformats.org/officeDocument/2006/relationships/header" Target="header397.xml"/><Relationship Id="rId487" Type="http://schemas.openxmlformats.org/officeDocument/2006/relationships/header" Target="header436.xml"/><Relationship Id="rId610" Type="http://schemas.openxmlformats.org/officeDocument/2006/relationships/header" Target="header546.xml"/><Relationship Id="rId652" Type="http://schemas.openxmlformats.org/officeDocument/2006/relationships/header" Target="header584.xml"/><Relationship Id="rId694" Type="http://schemas.openxmlformats.org/officeDocument/2006/relationships/footer" Target="footer59.xml"/><Relationship Id="rId708" Type="http://schemas.openxmlformats.org/officeDocument/2006/relationships/header" Target="header626.xml"/><Relationship Id="rId915" Type="http://schemas.openxmlformats.org/officeDocument/2006/relationships/header" Target="header833.xml"/><Relationship Id="rId291" Type="http://schemas.openxmlformats.org/officeDocument/2006/relationships/header" Target="header261.xml"/><Relationship Id="rId305" Type="http://schemas.openxmlformats.org/officeDocument/2006/relationships/header" Target="header271.xml"/><Relationship Id="rId347" Type="http://schemas.openxmlformats.org/officeDocument/2006/relationships/header" Target="header303.xml"/><Relationship Id="rId512" Type="http://schemas.openxmlformats.org/officeDocument/2006/relationships/header" Target="header461.xml"/><Relationship Id="rId957" Type="http://schemas.openxmlformats.org/officeDocument/2006/relationships/header" Target="header875.xml"/><Relationship Id="rId44" Type="http://schemas.openxmlformats.org/officeDocument/2006/relationships/header" Target="header35.xml"/><Relationship Id="rId86" Type="http://schemas.openxmlformats.org/officeDocument/2006/relationships/header" Target="header73.xml"/><Relationship Id="rId151" Type="http://schemas.openxmlformats.org/officeDocument/2006/relationships/header" Target="header134.xml"/><Relationship Id="rId389" Type="http://schemas.openxmlformats.org/officeDocument/2006/relationships/header" Target="header343.xml"/><Relationship Id="rId554" Type="http://schemas.openxmlformats.org/officeDocument/2006/relationships/header" Target="header498.xml"/><Relationship Id="rId596" Type="http://schemas.openxmlformats.org/officeDocument/2006/relationships/header" Target="header535.xml"/><Relationship Id="rId761" Type="http://schemas.openxmlformats.org/officeDocument/2006/relationships/header" Target="header679.xml"/><Relationship Id="rId817" Type="http://schemas.openxmlformats.org/officeDocument/2006/relationships/header" Target="header735.xml"/><Relationship Id="rId859" Type="http://schemas.openxmlformats.org/officeDocument/2006/relationships/header" Target="header777.xml"/><Relationship Id="rId193" Type="http://schemas.openxmlformats.org/officeDocument/2006/relationships/header" Target="header174.xml"/><Relationship Id="rId207" Type="http://schemas.openxmlformats.org/officeDocument/2006/relationships/header" Target="header184.xml"/><Relationship Id="rId249" Type="http://schemas.openxmlformats.org/officeDocument/2006/relationships/footer" Target="footer20.xml"/><Relationship Id="rId414" Type="http://schemas.openxmlformats.org/officeDocument/2006/relationships/header" Target="header367.xml"/><Relationship Id="rId456" Type="http://schemas.openxmlformats.org/officeDocument/2006/relationships/header" Target="header408.xml"/><Relationship Id="rId498" Type="http://schemas.openxmlformats.org/officeDocument/2006/relationships/header" Target="header447.xml"/><Relationship Id="rId621" Type="http://schemas.openxmlformats.org/officeDocument/2006/relationships/header" Target="header557.xml"/><Relationship Id="rId663" Type="http://schemas.openxmlformats.org/officeDocument/2006/relationships/header" Target="header595.xml"/><Relationship Id="rId870" Type="http://schemas.openxmlformats.org/officeDocument/2006/relationships/header" Target="header788.xml"/><Relationship Id="rId13" Type="http://schemas.openxmlformats.org/officeDocument/2006/relationships/header" Target="header6.xml"/><Relationship Id="rId109" Type="http://schemas.openxmlformats.org/officeDocument/2006/relationships/header" Target="header94.xml"/><Relationship Id="rId260" Type="http://schemas.openxmlformats.org/officeDocument/2006/relationships/header" Target="header233.xml"/><Relationship Id="rId316" Type="http://schemas.openxmlformats.org/officeDocument/2006/relationships/header" Target="header278.xml"/><Relationship Id="rId523" Type="http://schemas.openxmlformats.org/officeDocument/2006/relationships/header" Target="header470.xml"/><Relationship Id="rId719" Type="http://schemas.openxmlformats.org/officeDocument/2006/relationships/header" Target="header637.xml"/><Relationship Id="rId926" Type="http://schemas.openxmlformats.org/officeDocument/2006/relationships/header" Target="header844.xml"/><Relationship Id="rId968" Type="http://schemas.openxmlformats.org/officeDocument/2006/relationships/header" Target="header886.xml"/><Relationship Id="rId55" Type="http://schemas.openxmlformats.org/officeDocument/2006/relationships/header" Target="header44.xml"/><Relationship Id="rId97" Type="http://schemas.openxmlformats.org/officeDocument/2006/relationships/header" Target="header84.xml"/><Relationship Id="rId120" Type="http://schemas.openxmlformats.org/officeDocument/2006/relationships/header" Target="header105.xml"/><Relationship Id="rId358" Type="http://schemas.openxmlformats.org/officeDocument/2006/relationships/header" Target="header314.xml"/><Relationship Id="rId565" Type="http://schemas.openxmlformats.org/officeDocument/2006/relationships/header" Target="header509.xml"/><Relationship Id="rId730" Type="http://schemas.openxmlformats.org/officeDocument/2006/relationships/header" Target="header648.xml"/><Relationship Id="rId772" Type="http://schemas.openxmlformats.org/officeDocument/2006/relationships/header" Target="header690.xml"/><Relationship Id="rId828" Type="http://schemas.openxmlformats.org/officeDocument/2006/relationships/header" Target="header746.xml"/><Relationship Id="rId162" Type="http://schemas.openxmlformats.org/officeDocument/2006/relationships/header" Target="header143.xml"/><Relationship Id="rId218" Type="http://schemas.openxmlformats.org/officeDocument/2006/relationships/header" Target="header195.xml"/><Relationship Id="rId425" Type="http://schemas.openxmlformats.org/officeDocument/2006/relationships/header" Target="header377.xml"/><Relationship Id="rId467" Type="http://schemas.openxmlformats.org/officeDocument/2006/relationships/header" Target="header419.xml"/><Relationship Id="rId632" Type="http://schemas.openxmlformats.org/officeDocument/2006/relationships/header" Target="header568.xml"/><Relationship Id="rId271" Type="http://schemas.openxmlformats.org/officeDocument/2006/relationships/footer" Target="footer21.xml"/><Relationship Id="rId674" Type="http://schemas.openxmlformats.org/officeDocument/2006/relationships/header" Target="header603.xml"/><Relationship Id="rId881" Type="http://schemas.openxmlformats.org/officeDocument/2006/relationships/header" Target="header799.xml"/><Relationship Id="rId937" Type="http://schemas.openxmlformats.org/officeDocument/2006/relationships/header" Target="header855.xml"/><Relationship Id="rId979" Type="http://schemas.openxmlformats.org/officeDocument/2006/relationships/header" Target="header897.xml"/><Relationship Id="rId24" Type="http://schemas.openxmlformats.org/officeDocument/2006/relationships/header" Target="header15.xml"/><Relationship Id="rId66" Type="http://schemas.openxmlformats.org/officeDocument/2006/relationships/header" Target="header55.xml"/><Relationship Id="rId131" Type="http://schemas.openxmlformats.org/officeDocument/2006/relationships/header" Target="header115.xml"/><Relationship Id="rId327" Type="http://schemas.openxmlformats.org/officeDocument/2006/relationships/header" Target="header287.xml"/><Relationship Id="rId369" Type="http://schemas.openxmlformats.org/officeDocument/2006/relationships/header" Target="header325.xml"/><Relationship Id="rId534" Type="http://schemas.openxmlformats.org/officeDocument/2006/relationships/header" Target="header480.xml"/><Relationship Id="rId576" Type="http://schemas.openxmlformats.org/officeDocument/2006/relationships/header" Target="header516.xml"/><Relationship Id="rId741" Type="http://schemas.openxmlformats.org/officeDocument/2006/relationships/header" Target="header659.xml"/><Relationship Id="rId783" Type="http://schemas.openxmlformats.org/officeDocument/2006/relationships/header" Target="header701.xml"/><Relationship Id="rId839" Type="http://schemas.openxmlformats.org/officeDocument/2006/relationships/header" Target="header757.xml"/><Relationship Id="rId990" Type="http://schemas.openxmlformats.org/officeDocument/2006/relationships/header" Target="header908.xml"/><Relationship Id="rId173" Type="http://schemas.openxmlformats.org/officeDocument/2006/relationships/header" Target="header154.xml"/><Relationship Id="rId229" Type="http://schemas.openxmlformats.org/officeDocument/2006/relationships/header" Target="header206.xml"/><Relationship Id="rId380" Type="http://schemas.openxmlformats.org/officeDocument/2006/relationships/header" Target="header334.xml"/><Relationship Id="rId436" Type="http://schemas.openxmlformats.org/officeDocument/2006/relationships/header" Target="header388.xml"/><Relationship Id="rId601" Type="http://schemas.openxmlformats.org/officeDocument/2006/relationships/header" Target="header539.xml"/><Relationship Id="rId643" Type="http://schemas.openxmlformats.org/officeDocument/2006/relationships/header" Target="header579.xml"/><Relationship Id="rId240" Type="http://schemas.openxmlformats.org/officeDocument/2006/relationships/header" Target="header217.xml"/><Relationship Id="rId478" Type="http://schemas.openxmlformats.org/officeDocument/2006/relationships/header" Target="header428.xml"/><Relationship Id="rId685" Type="http://schemas.openxmlformats.org/officeDocument/2006/relationships/header" Target="header609.xml"/><Relationship Id="rId850" Type="http://schemas.openxmlformats.org/officeDocument/2006/relationships/header" Target="header768.xml"/><Relationship Id="rId892" Type="http://schemas.openxmlformats.org/officeDocument/2006/relationships/header" Target="header810.xml"/><Relationship Id="rId906" Type="http://schemas.openxmlformats.org/officeDocument/2006/relationships/header" Target="header824.xml"/><Relationship Id="rId948" Type="http://schemas.openxmlformats.org/officeDocument/2006/relationships/header" Target="header866.xml"/><Relationship Id="rId35" Type="http://schemas.openxmlformats.org/officeDocument/2006/relationships/header" Target="header26.xml"/><Relationship Id="rId77" Type="http://schemas.openxmlformats.org/officeDocument/2006/relationships/header" Target="header66.xml"/><Relationship Id="rId100" Type="http://schemas.openxmlformats.org/officeDocument/2006/relationships/footer" Target="footer7.xml"/><Relationship Id="rId282" Type="http://schemas.openxmlformats.org/officeDocument/2006/relationships/header" Target="header253.xml"/><Relationship Id="rId338" Type="http://schemas.openxmlformats.org/officeDocument/2006/relationships/footer" Target="footer32.xml"/><Relationship Id="rId503" Type="http://schemas.openxmlformats.org/officeDocument/2006/relationships/header" Target="header452.xml"/><Relationship Id="rId545" Type="http://schemas.openxmlformats.org/officeDocument/2006/relationships/header" Target="header490.xml"/><Relationship Id="rId587" Type="http://schemas.openxmlformats.org/officeDocument/2006/relationships/header" Target="header526.xml"/><Relationship Id="rId710" Type="http://schemas.openxmlformats.org/officeDocument/2006/relationships/header" Target="header628.xml"/><Relationship Id="rId752" Type="http://schemas.openxmlformats.org/officeDocument/2006/relationships/header" Target="header670.xml"/><Relationship Id="rId808" Type="http://schemas.openxmlformats.org/officeDocument/2006/relationships/header" Target="header726.xml"/><Relationship Id="rId8" Type="http://schemas.openxmlformats.org/officeDocument/2006/relationships/header" Target="header1.xml"/><Relationship Id="rId142" Type="http://schemas.openxmlformats.org/officeDocument/2006/relationships/header" Target="header125.xml"/><Relationship Id="rId184" Type="http://schemas.openxmlformats.org/officeDocument/2006/relationships/header" Target="header165.xml"/><Relationship Id="rId391" Type="http://schemas.openxmlformats.org/officeDocument/2006/relationships/header" Target="header345.xml"/><Relationship Id="rId405" Type="http://schemas.openxmlformats.org/officeDocument/2006/relationships/header" Target="header359.xml"/><Relationship Id="rId447" Type="http://schemas.openxmlformats.org/officeDocument/2006/relationships/header" Target="header399.xml"/><Relationship Id="rId612" Type="http://schemas.openxmlformats.org/officeDocument/2006/relationships/header" Target="header548.xml"/><Relationship Id="rId794" Type="http://schemas.openxmlformats.org/officeDocument/2006/relationships/header" Target="header712.xml"/><Relationship Id="rId251" Type="http://schemas.openxmlformats.org/officeDocument/2006/relationships/header" Target="header224.xml"/><Relationship Id="rId489" Type="http://schemas.openxmlformats.org/officeDocument/2006/relationships/header" Target="header438.xml"/><Relationship Id="rId654" Type="http://schemas.openxmlformats.org/officeDocument/2006/relationships/header" Target="header586.xml"/><Relationship Id="rId696" Type="http://schemas.openxmlformats.org/officeDocument/2006/relationships/header" Target="header616.xml"/><Relationship Id="rId861" Type="http://schemas.openxmlformats.org/officeDocument/2006/relationships/header" Target="header779.xml"/><Relationship Id="rId917" Type="http://schemas.openxmlformats.org/officeDocument/2006/relationships/header" Target="header835.xml"/><Relationship Id="rId959" Type="http://schemas.openxmlformats.org/officeDocument/2006/relationships/header" Target="header877.xml"/><Relationship Id="rId46" Type="http://schemas.openxmlformats.org/officeDocument/2006/relationships/header" Target="header37.xml"/><Relationship Id="rId293" Type="http://schemas.openxmlformats.org/officeDocument/2006/relationships/header" Target="header262.xml"/><Relationship Id="rId307" Type="http://schemas.openxmlformats.org/officeDocument/2006/relationships/header" Target="header273.xml"/><Relationship Id="rId349" Type="http://schemas.openxmlformats.org/officeDocument/2006/relationships/header" Target="header305.xml"/><Relationship Id="rId514" Type="http://schemas.openxmlformats.org/officeDocument/2006/relationships/header" Target="header463.xml"/><Relationship Id="rId556" Type="http://schemas.openxmlformats.org/officeDocument/2006/relationships/header" Target="header500.xml"/><Relationship Id="rId721" Type="http://schemas.openxmlformats.org/officeDocument/2006/relationships/header" Target="header639.xml"/><Relationship Id="rId763" Type="http://schemas.openxmlformats.org/officeDocument/2006/relationships/header" Target="header681.xml"/><Relationship Id="rId88" Type="http://schemas.openxmlformats.org/officeDocument/2006/relationships/header" Target="header75.xml"/><Relationship Id="rId111" Type="http://schemas.openxmlformats.org/officeDocument/2006/relationships/header" Target="header96.xml"/><Relationship Id="rId153" Type="http://schemas.openxmlformats.org/officeDocument/2006/relationships/header" Target="header135.xml"/><Relationship Id="rId195" Type="http://schemas.openxmlformats.org/officeDocument/2006/relationships/header" Target="header176.xml"/><Relationship Id="rId209" Type="http://schemas.openxmlformats.org/officeDocument/2006/relationships/header" Target="header186.xml"/><Relationship Id="rId360" Type="http://schemas.openxmlformats.org/officeDocument/2006/relationships/header" Target="header316.xml"/><Relationship Id="rId416" Type="http://schemas.openxmlformats.org/officeDocument/2006/relationships/header" Target="header368.xml"/><Relationship Id="rId598" Type="http://schemas.openxmlformats.org/officeDocument/2006/relationships/header" Target="header537.xml"/><Relationship Id="rId819" Type="http://schemas.openxmlformats.org/officeDocument/2006/relationships/header" Target="header737.xml"/><Relationship Id="rId970" Type="http://schemas.openxmlformats.org/officeDocument/2006/relationships/header" Target="header888.xml"/><Relationship Id="rId220" Type="http://schemas.openxmlformats.org/officeDocument/2006/relationships/header" Target="header197.xml"/><Relationship Id="rId458" Type="http://schemas.openxmlformats.org/officeDocument/2006/relationships/header" Target="header410.xml"/><Relationship Id="rId623" Type="http://schemas.openxmlformats.org/officeDocument/2006/relationships/header" Target="header559.xml"/><Relationship Id="rId665" Type="http://schemas.openxmlformats.org/officeDocument/2006/relationships/image" Target="media/image9.png" TargetMode="External"/><Relationship Id="rId830" Type="http://schemas.openxmlformats.org/officeDocument/2006/relationships/header" Target="header748.xml"/><Relationship Id="rId872" Type="http://schemas.openxmlformats.org/officeDocument/2006/relationships/header" Target="header790.xml"/><Relationship Id="rId928" Type="http://schemas.openxmlformats.org/officeDocument/2006/relationships/header" Target="header846.xml"/><Relationship Id="rId15" Type="http://schemas.openxmlformats.org/officeDocument/2006/relationships/header" Target="header8.xml"/><Relationship Id="rId57" Type="http://schemas.openxmlformats.org/officeDocument/2006/relationships/header" Target="header46.xml"/><Relationship Id="rId262" Type="http://schemas.openxmlformats.org/officeDocument/2006/relationships/header" Target="header235.xml"/><Relationship Id="rId318" Type="http://schemas.openxmlformats.org/officeDocument/2006/relationships/footer" Target="footer30.xml"/><Relationship Id="rId525" Type="http://schemas.openxmlformats.org/officeDocument/2006/relationships/footer" Target="footer42.xml"/><Relationship Id="rId567" Type="http://schemas.openxmlformats.org/officeDocument/2006/relationships/image" Target="media/image5.png"/><Relationship Id="rId732" Type="http://schemas.openxmlformats.org/officeDocument/2006/relationships/header" Target="header650.xml"/><Relationship Id="rId99" Type="http://schemas.openxmlformats.org/officeDocument/2006/relationships/header" Target="header86.xml"/><Relationship Id="rId122" Type="http://schemas.openxmlformats.org/officeDocument/2006/relationships/header" Target="header107.xml"/><Relationship Id="rId164" Type="http://schemas.openxmlformats.org/officeDocument/2006/relationships/header" Target="header145.xml"/><Relationship Id="rId371" Type="http://schemas.openxmlformats.org/officeDocument/2006/relationships/header" Target="header327.xml"/><Relationship Id="rId774" Type="http://schemas.openxmlformats.org/officeDocument/2006/relationships/header" Target="header692.xml"/><Relationship Id="rId981" Type="http://schemas.openxmlformats.org/officeDocument/2006/relationships/header" Target="header899.xml"/><Relationship Id="rId427" Type="http://schemas.openxmlformats.org/officeDocument/2006/relationships/header" Target="header379.xml"/><Relationship Id="rId469" Type="http://schemas.openxmlformats.org/officeDocument/2006/relationships/header" Target="header421.xml"/><Relationship Id="rId634" Type="http://schemas.openxmlformats.org/officeDocument/2006/relationships/header" Target="header570.xml"/><Relationship Id="rId676" Type="http://schemas.openxmlformats.org/officeDocument/2006/relationships/footer" Target="footer53.xml"/><Relationship Id="rId841" Type="http://schemas.openxmlformats.org/officeDocument/2006/relationships/header" Target="header759.xml"/><Relationship Id="rId883" Type="http://schemas.openxmlformats.org/officeDocument/2006/relationships/header" Target="header801.xml"/><Relationship Id="rId26" Type="http://schemas.openxmlformats.org/officeDocument/2006/relationships/header" Target="header17.xml"/><Relationship Id="rId231" Type="http://schemas.openxmlformats.org/officeDocument/2006/relationships/header" Target="header208.xml"/><Relationship Id="rId273" Type="http://schemas.openxmlformats.org/officeDocument/2006/relationships/header" Target="header245.xml"/><Relationship Id="rId329" Type="http://schemas.openxmlformats.org/officeDocument/2006/relationships/header" Target="header289.xml"/><Relationship Id="rId480" Type="http://schemas.openxmlformats.org/officeDocument/2006/relationships/header" Target="header430.xml"/><Relationship Id="rId536" Type="http://schemas.openxmlformats.org/officeDocument/2006/relationships/header" Target="header482.xml"/><Relationship Id="rId701" Type="http://schemas.openxmlformats.org/officeDocument/2006/relationships/header" Target="header619.xml"/><Relationship Id="rId939" Type="http://schemas.openxmlformats.org/officeDocument/2006/relationships/header" Target="header857.xml"/><Relationship Id="rId68" Type="http://schemas.openxmlformats.org/officeDocument/2006/relationships/header" Target="header57.xml"/><Relationship Id="rId133" Type="http://schemas.openxmlformats.org/officeDocument/2006/relationships/footer" Target="footer10.xml"/><Relationship Id="rId175" Type="http://schemas.openxmlformats.org/officeDocument/2006/relationships/header" Target="header156.xml"/><Relationship Id="rId340" Type="http://schemas.openxmlformats.org/officeDocument/2006/relationships/header" Target="header298.xml"/><Relationship Id="rId578" Type="http://schemas.openxmlformats.org/officeDocument/2006/relationships/header" Target="header518.xml"/><Relationship Id="rId743" Type="http://schemas.openxmlformats.org/officeDocument/2006/relationships/header" Target="header661.xml"/><Relationship Id="rId785" Type="http://schemas.openxmlformats.org/officeDocument/2006/relationships/header" Target="header703.xml"/><Relationship Id="rId950" Type="http://schemas.openxmlformats.org/officeDocument/2006/relationships/header" Target="header868.xml"/><Relationship Id="rId992" Type="http://schemas.openxmlformats.org/officeDocument/2006/relationships/fontTable" Target="fontTable.xml"/><Relationship Id="rId200" Type="http://schemas.openxmlformats.org/officeDocument/2006/relationships/header" Target="header179.xml"/><Relationship Id="rId382" Type="http://schemas.openxmlformats.org/officeDocument/2006/relationships/header" Target="header336.xml"/><Relationship Id="rId438" Type="http://schemas.openxmlformats.org/officeDocument/2006/relationships/header" Target="header390.xml"/><Relationship Id="rId603" Type="http://schemas.openxmlformats.org/officeDocument/2006/relationships/header" Target="header541.xml"/><Relationship Id="rId645" Type="http://schemas.openxmlformats.org/officeDocument/2006/relationships/footer" Target="footer47.xml"/><Relationship Id="rId687" Type="http://schemas.openxmlformats.org/officeDocument/2006/relationships/footer" Target="footer58.xml"/><Relationship Id="rId810" Type="http://schemas.openxmlformats.org/officeDocument/2006/relationships/header" Target="header728.xml"/><Relationship Id="rId852" Type="http://schemas.openxmlformats.org/officeDocument/2006/relationships/header" Target="header770.xml"/><Relationship Id="rId908" Type="http://schemas.openxmlformats.org/officeDocument/2006/relationships/header" Target="header826.xml"/><Relationship Id="rId242" Type="http://schemas.openxmlformats.org/officeDocument/2006/relationships/header" Target="header219.xml"/><Relationship Id="rId284" Type="http://schemas.openxmlformats.org/officeDocument/2006/relationships/header" Target="header255.xml"/><Relationship Id="rId491" Type="http://schemas.openxmlformats.org/officeDocument/2006/relationships/header" Target="header440.xml"/><Relationship Id="rId505" Type="http://schemas.openxmlformats.org/officeDocument/2006/relationships/header" Target="header454.xml"/><Relationship Id="rId712" Type="http://schemas.openxmlformats.org/officeDocument/2006/relationships/header" Target="header630.xml"/><Relationship Id="rId894" Type="http://schemas.openxmlformats.org/officeDocument/2006/relationships/header" Target="header812.xml"/><Relationship Id="rId37" Type="http://schemas.openxmlformats.org/officeDocument/2006/relationships/header" Target="header28.xml"/><Relationship Id="rId79" Type="http://schemas.openxmlformats.org/officeDocument/2006/relationships/header" Target="header68.xml"/><Relationship Id="rId102" Type="http://schemas.openxmlformats.org/officeDocument/2006/relationships/header" Target="header88.xml"/><Relationship Id="rId144" Type="http://schemas.openxmlformats.org/officeDocument/2006/relationships/header" Target="header127.xml"/><Relationship Id="rId547" Type="http://schemas.openxmlformats.org/officeDocument/2006/relationships/footer" Target="footer44.xml"/><Relationship Id="rId589" Type="http://schemas.openxmlformats.org/officeDocument/2006/relationships/header" Target="header528.xml"/><Relationship Id="rId754" Type="http://schemas.openxmlformats.org/officeDocument/2006/relationships/header" Target="header672.xml"/><Relationship Id="rId796" Type="http://schemas.openxmlformats.org/officeDocument/2006/relationships/header" Target="header714.xml"/><Relationship Id="rId961" Type="http://schemas.openxmlformats.org/officeDocument/2006/relationships/header" Target="header879.xml"/><Relationship Id="rId90" Type="http://schemas.openxmlformats.org/officeDocument/2006/relationships/header" Target="header77.xml"/><Relationship Id="rId186" Type="http://schemas.openxmlformats.org/officeDocument/2006/relationships/header" Target="header167.xml"/><Relationship Id="rId351" Type="http://schemas.openxmlformats.org/officeDocument/2006/relationships/header" Target="header307.xml"/><Relationship Id="rId393" Type="http://schemas.openxmlformats.org/officeDocument/2006/relationships/header" Target="header347.xml"/><Relationship Id="rId407" Type="http://schemas.openxmlformats.org/officeDocument/2006/relationships/header" Target="header361.xml"/><Relationship Id="rId449" Type="http://schemas.openxmlformats.org/officeDocument/2006/relationships/header" Target="header401.xml"/><Relationship Id="rId614" Type="http://schemas.openxmlformats.org/officeDocument/2006/relationships/header" Target="header550.xml"/><Relationship Id="rId656" Type="http://schemas.openxmlformats.org/officeDocument/2006/relationships/header" Target="header588.xml"/><Relationship Id="rId821" Type="http://schemas.openxmlformats.org/officeDocument/2006/relationships/header" Target="header739.xml"/><Relationship Id="rId863" Type="http://schemas.openxmlformats.org/officeDocument/2006/relationships/header" Target="header781.xml"/><Relationship Id="rId211" Type="http://schemas.openxmlformats.org/officeDocument/2006/relationships/header" Target="header188.xml"/><Relationship Id="rId253" Type="http://schemas.openxmlformats.org/officeDocument/2006/relationships/header" Target="header226.xml"/><Relationship Id="rId295" Type="http://schemas.openxmlformats.org/officeDocument/2006/relationships/footer" Target="footer24.xml"/><Relationship Id="rId309" Type="http://schemas.openxmlformats.org/officeDocument/2006/relationships/image" Target="media/image2.png" TargetMode="External"/><Relationship Id="rId460" Type="http://schemas.openxmlformats.org/officeDocument/2006/relationships/header" Target="header412.xml"/><Relationship Id="rId516" Type="http://schemas.openxmlformats.org/officeDocument/2006/relationships/header" Target="header464.xml"/><Relationship Id="rId698" Type="http://schemas.openxmlformats.org/officeDocument/2006/relationships/header" Target="header618.xml"/><Relationship Id="rId919" Type="http://schemas.openxmlformats.org/officeDocument/2006/relationships/header" Target="header837.xml"/><Relationship Id="rId48" Type="http://schemas.openxmlformats.org/officeDocument/2006/relationships/header" Target="header39.xml"/><Relationship Id="rId113" Type="http://schemas.openxmlformats.org/officeDocument/2006/relationships/header" Target="header98.xml"/><Relationship Id="rId320" Type="http://schemas.openxmlformats.org/officeDocument/2006/relationships/header" Target="header280.xml"/><Relationship Id="rId558" Type="http://schemas.openxmlformats.org/officeDocument/2006/relationships/header" Target="header502.xml"/><Relationship Id="rId723" Type="http://schemas.openxmlformats.org/officeDocument/2006/relationships/header" Target="header641.xml"/><Relationship Id="rId765" Type="http://schemas.openxmlformats.org/officeDocument/2006/relationships/header" Target="header683.xml"/><Relationship Id="rId930" Type="http://schemas.openxmlformats.org/officeDocument/2006/relationships/header" Target="header848.xml"/><Relationship Id="rId972" Type="http://schemas.openxmlformats.org/officeDocument/2006/relationships/header" Target="header890.xml"/><Relationship Id="rId155" Type="http://schemas.openxmlformats.org/officeDocument/2006/relationships/header" Target="header137.xml"/><Relationship Id="rId197" Type="http://schemas.openxmlformats.org/officeDocument/2006/relationships/header" Target="header178.xml"/><Relationship Id="rId362" Type="http://schemas.openxmlformats.org/officeDocument/2006/relationships/header" Target="header318.xml"/><Relationship Id="rId418" Type="http://schemas.openxmlformats.org/officeDocument/2006/relationships/header" Target="header370.xml"/><Relationship Id="rId625" Type="http://schemas.openxmlformats.org/officeDocument/2006/relationships/header" Target="header561.xml"/><Relationship Id="rId832" Type="http://schemas.openxmlformats.org/officeDocument/2006/relationships/header" Target="header750.xml"/><Relationship Id="rId222" Type="http://schemas.openxmlformats.org/officeDocument/2006/relationships/header" Target="header199.xml"/><Relationship Id="rId264" Type="http://schemas.openxmlformats.org/officeDocument/2006/relationships/header" Target="header237.xml"/><Relationship Id="rId471" Type="http://schemas.openxmlformats.org/officeDocument/2006/relationships/header" Target="header422.xml"/><Relationship Id="rId667" Type="http://schemas.openxmlformats.org/officeDocument/2006/relationships/header" Target="header597.xml"/><Relationship Id="rId874" Type="http://schemas.openxmlformats.org/officeDocument/2006/relationships/header" Target="header792.xml"/><Relationship Id="rId17" Type="http://schemas.openxmlformats.org/officeDocument/2006/relationships/header" Target="header10.xml"/><Relationship Id="rId59" Type="http://schemas.openxmlformats.org/officeDocument/2006/relationships/header" Target="header48.xml"/><Relationship Id="rId124" Type="http://schemas.openxmlformats.org/officeDocument/2006/relationships/header" Target="header109.xml"/><Relationship Id="rId527" Type="http://schemas.openxmlformats.org/officeDocument/2006/relationships/header" Target="header473.xml"/><Relationship Id="rId569" Type="http://schemas.openxmlformats.org/officeDocument/2006/relationships/header" Target="header511.xml"/><Relationship Id="rId734" Type="http://schemas.openxmlformats.org/officeDocument/2006/relationships/header" Target="header652.xml"/><Relationship Id="rId776" Type="http://schemas.openxmlformats.org/officeDocument/2006/relationships/header" Target="header694.xml"/><Relationship Id="rId941" Type="http://schemas.openxmlformats.org/officeDocument/2006/relationships/header" Target="header859.xml"/><Relationship Id="rId983" Type="http://schemas.openxmlformats.org/officeDocument/2006/relationships/header" Target="header901.xml"/><Relationship Id="rId70" Type="http://schemas.openxmlformats.org/officeDocument/2006/relationships/header" Target="header59.xml"/><Relationship Id="rId166" Type="http://schemas.openxmlformats.org/officeDocument/2006/relationships/header" Target="header147.xml"/><Relationship Id="rId331" Type="http://schemas.openxmlformats.org/officeDocument/2006/relationships/header" Target="header291.xml"/><Relationship Id="rId373" Type="http://schemas.openxmlformats.org/officeDocument/2006/relationships/header" Target="header329.xml"/><Relationship Id="rId429" Type="http://schemas.openxmlformats.org/officeDocument/2006/relationships/header" Target="header381.xml"/><Relationship Id="rId580" Type="http://schemas.openxmlformats.org/officeDocument/2006/relationships/header" Target="header520.xml"/><Relationship Id="rId636" Type="http://schemas.openxmlformats.org/officeDocument/2006/relationships/header" Target="header572.xml"/><Relationship Id="rId801" Type="http://schemas.openxmlformats.org/officeDocument/2006/relationships/header" Target="header719.xml"/><Relationship Id="rId1" Type="http://schemas.openxmlformats.org/officeDocument/2006/relationships/numbering" Target="numbering.xml"/><Relationship Id="rId233" Type="http://schemas.openxmlformats.org/officeDocument/2006/relationships/header" Target="header210.xml"/><Relationship Id="rId440" Type="http://schemas.openxmlformats.org/officeDocument/2006/relationships/header" Target="header392.xml"/><Relationship Id="rId678" Type="http://schemas.openxmlformats.org/officeDocument/2006/relationships/footer" Target="footer54.xml"/><Relationship Id="rId843" Type="http://schemas.openxmlformats.org/officeDocument/2006/relationships/header" Target="header761.xml"/><Relationship Id="rId885" Type="http://schemas.openxmlformats.org/officeDocument/2006/relationships/header" Target="header803.xml"/><Relationship Id="rId28" Type="http://schemas.openxmlformats.org/officeDocument/2006/relationships/header" Target="header19.xml"/><Relationship Id="rId275" Type="http://schemas.openxmlformats.org/officeDocument/2006/relationships/footer" Target="footer22.xml"/><Relationship Id="rId300" Type="http://schemas.openxmlformats.org/officeDocument/2006/relationships/footer" Target="footer26.xml"/><Relationship Id="rId482" Type="http://schemas.openxmlformats.org/officeDocument/2006/relationships/header" Target="header431.xml"/><Relationship Id="rId538" Type="http://schemas.openxmlformats.org/officeDocument/2006/relationships/header" Target="header484.xml"/><Relationship Id="rId703" Type="http://schemas.openxmlformats.org/officeDocument/2006/relationships/header" Target="header621.xml"/><Relationship Id="rId745" Type="http://schemas.openxmlformats.org/officeDocument/2006/relationships/header" Target="header663.xml"/><Relationship Id="rId910" Type="http://schemas.openxmlformats.org/officeDocument/2006/relationships/header" Target="header828.xml"/><Relationship Id="rId952" Type="http://schemas.openxmlformats.org/officeDocument/2006/relationships/header" Target="header870.xml"/><Relationship Id="rId81" Type="http://schemas.openxmlformats.org/officeDocument/2006/relationships/header" Target="header69.xml"/><Relationship Id="rId135" Type="http://schemas.openxmlformats.org/officeDocument/2006/relationships/header" Target="header118.xml"/><Relationship Id="rId177" Type="http://schemas.openxmlformats.org/officeDocument/2006/relationships/header" Target="header158.xml"/><Relationship Id="rId342" Type="http://schemas.openxmlformats.org/officeDocument/2006/relationships/footer" Target="footer33.xml"/><Relationship Id="rId384" Type="http://schemas.openxmlformats.org/officeDocument/2006/relationships/header" Target="header338.xml"/><Relationship Id="rId591" Type="http://schemas.openxmlformats.org/officeDocument/2006/relationships/header" Target="header530.xml"/><Relationship Id="rId605" Type="http://schemas.openxmlformats.org/officeDocument/2006/relationships/header" Target="header542.xml"/><Relationship Id="rId787" Type="http://schemas.openxmlformats.org/officeDocument/2006/relationships/header" Target="header705.xml"/><Relationship Id="rId812" Type="http://schemas.openxmlformats.org/officeDocument/2006/relationships/header" Target="header730.xml"/><Relationship Id="rId202" Type="http://schemas.openxmlformats.org/officeDocument/2006/relationships/footer" Target="footer15.xml"/><Relationship Id="rId244" Type="http://schemas.openxmlformats.org/officeDocument/2006/relationships/footer" Target="footer18.xml"/><Relationship Id="rId647" Type="http://schemas.openxmlformats.org/officeDocument/2006/relationships/header" Target="header581.xml"/><Relationship Id="rId689" Type="http://schemas.openxmlformats.org/officeDocument/2006/relationships/header" Target="header611.xml"/><Relationship Id="rId854" Type="http://schemas.openxmlformats.org/officeDocument/2006/relationships/header" Target="header772.xml"/><Relationship Id="rId896" Type="http://schemas.openxmlformats.org/officeDocument/2006/relationships/header" Target="header814.xml"/><Relationship Id="rId39" Type="http://schemas.openxmlformats.org/officeDocument/2006/relationships/header" Target="header30.xml"/><Relationship Id="rId286" Type="http://schemas.openxmlformats.org/officeDocument/2006/relationships/header" Target="header257.xml"/><Relationship Id="rId451" Type="http://schemas.openxmlformats.org/officeDocument/2006/relationships/header" Target="header403.xml"/><Relationship Id="rId493" Type="http://schemas.openxmlformats.org/officeDocument/2006/relationships/header" Target="header442.xml"/><Relationship Id="rId507" Type="http://schemas.openxmlformats.org/officeDocument/2006/relationships/header" Target="header456.xml"/><Relationship Id="rId549" Type="http://schemas.openxmlformats.org/officeDocument/2006/relationships/header" Target="header493.xml"/><Relationship Id="rId714" Type="http://schemas.openxmlformats.org/officeDocument/2006/relationships/header" Target="header632.xml"/><Relationship Id="rId756" Type="http://schemas.openxmlformats.org/officeDocument/2006/relationships/header" Target="header674.xml"/><Relationship Id="rId921" Type="http://schemas.openxmlformats.org/officeDocument/2006/relationships/header" Target="header839.xml"/><Relationship Id="rId50" Type="http://schemas.openxmlformats.org/officeDocument/2006/relationships/footer" Target="footer3.xml"/><Relationship Id="rId104" Type="http://schemas.openxmlformats.org/officeDocument/2006/relationships/footer" Target="footer8.xml"/><Relationship Id="rId146" Type="http://schemas.openxmlformats.org/officeDocument/2006/relationships/header" Target="header129.xml"/><Relationship Id="rId188" Type="http://schemas.openxmlformats.org/officeDocument/2006/relationships/header" Target="header169.xml"/><Relationship Id="rId311" Type="http://schemas.openxmlformats.org/officeDocument/2006/relationships/header" Target="header275.xml"/><Relationship Id="rId353" Type="http://schemas.openxmlformats.org/officeDocument/2006/relationships/header" Target="header309.xml"/><Relationship Id="rId395" Type="http://schemas.openxmlformats.org/officeDocument/2006/relationships/header" Target="header349.xml"/><Relationship Id="rId409" Type="http://schemas.openxmlformats.org/officeDocument/2006/relationships/header" Target="header363.xml"/><Relationship Id="rId560" Type="http://schemas.openxmlformats.org/officeDocument/2006/relationships/header" Target="header504.xml"/><Relationship Id="rId798" Type="http://schemas.openxmlformats.org/officeDocument/2006/relationships/header" Target="header716.xml"/><Relationship Id="rId963" Type="http://schemas.openxmlformats.org/officeDocument/2006/relationships/header" Target="header881.xml"/><Relationship Id="rId92" Type="http://schemas.openxmlformats.org/officeDocument/2006/relationships/header" Target="header79.xml"/><Relationship Id="rId213" Type="http://schemas.openxmlformats.org/officeDocument/2006/relationships/header" Target="header190.xml"/><Relationship Id="rId420" Type="http://schemas.openxmlformats.org/officeDocument/2006/relationships/header" Target="header372.xml"/><Relationship Id="rId616" Type="http://schemas.openxmlformats.org/officeDocument/2006/relationships/header" Target="header552.xml"/><Relationship Id="rId658" Type="http://schemas.openxmlformats.org/officeDocument/2006/relationships/header" Target="header590.xml"/><Relationship Id="rId823" Type="http://schemas.openxmlformats.org/officeDocument/2006/relationships/header" Target="header741.xml"/><Relationship Id="rId865" Type="http://schemas.openxmlformats.org/officeDocument/2006/relationships/header" Target="header783.xml"/><Relationship Id="rId255" Type="http://schemas.openxmlformats.org/officeDocument/2006/relationships/header" Target="header228.xml"/><Relationship Id="rId297" Type="http://schemas.openxmlformats.org/officeDocument/2006/relationships/header" Target="header264.xml"/><Relationship Id="rId462" Type="http://schemas.openxmlformats.org/officeDocument/2006/relationships/header" Target="header414.xml"/><Relationship Id="rId518" Type="http://schemas.openxmlformats.org/officeDocument/2006/relationships/header" Target="header466.xml"/><Relationship Id="rId725" Type="http://schemas.openxmlformats.org/officeDocument/2006/relationships/header" Target="header643.xml"/><Relationship Id="rId932" Type="http://schemas.openxmlformats.org/officeDocument/2006/relationships/header" Target="header850.xml"/><Relationship Id="rId115" Type="http://schemas.openxmlformats.org/officeDocument/2006/relationships/header" Target="header100.xml"/><Relationship Id="rId157" Type="http://schemas.openxmlformats.org/officeDocument/2006/relationships/header" Target="header138.xml"/><Relationship Id="rId322" Type="http://schemas.openxmlformats.org/officeDocument/2006/relationships/header" Target="header282.xml"/><Relationship Id="rId364" Type="http://schemas.openxmlformats.org/officeDocument/2006/relationships/header" Target="header320.xml"/><Relationship Id="rId767" Type="http://schemas.openxmlformats.org/officeDocument/2006/relationships/header" Target="header685.xml"/><Relationship Id="rId974" Type="http://schemas.openxmlformats.org/officeDocument/2006/relationships/header" Target="header892.xml"/><Relationship Id="rId61" Type="http://schemas.openxmlformats.org/officeDocument/2006/relationships/header" Target="header50.xml"/><Relationship Id="rId199" Type="http://schemas.openxmlformats.org/officeDocument/2006/relationships/footer" Target="footer14.xml"/><Relationship Id="rId571" Type="http://schemas.openxmlformats.org/officeDocument/2006/relationships/header" Target="header513.xml"/><Relationship Id="rId627" Type="http://schemas.openxmlformats.org/officeDocument/2006/relationships/header" Target="header563.xml"/><Relationship Id="rId669" Type="http://schemas.openxmlformats.org/officeDocument/2006/relationships/header" Target="header599.xml"/><Relationship Id="rId834" Type="http://schemas.openxmlformats.org/officeDocument/2006/relationships/header" Target="header752.xml"/><Relationship Id="rId876" Type="http://schemas.openxmlformats.org/officeDocument/2006/relationships/header" Target="header794.xml"/><Relationship Id="rId19" Type="http://schemas.openxmlformats.org/officeDocument/2006/relationships/footer" Target="footer1.xml"/><Relationship Id="rId224" Type="http://schemas.openxmlformats.org/officeDocument/2006/relationships/header" Target="header201.xml"/><Relationship Id="rId266" Type="http://schemas.openxmlformats.org/officeDocument/2006/relationships/header" Target="header239.xml"/><Relationship Id="rId431" Type="http://schemas.openxmlformats.org/officeDocument/2006/relationships/header" Target="header383.xml"/><Relationship Id="rId473" Type="http://schemas.openxmlformats.org/officeDocument/2006/relationships/header" Target="header424.xml"/><Relationship Id="rId529" Type="http://schemas.openxmlformats.org/officeDocument/2006/relationships/header" Target="header475.xml"/><Relationship Id="rId680" Type="http://schemas.openxmlformats.org/officeDocument/2006/relationships/header" Target="header606.xml"/><Relationship Id="rId736" Type="http://schemas.openxmlformats.org/officeDocument/2006/relationships/header" Target="header654.xml"/><Relationship Id="rId901" Type="http://schemas.openxmlformats.org/officeDocument/2006/relationships/header" Target="header819.xml"/><Relationship Id="rId30" Type="http://schemas.openxmlformats.org/officeDocument/2006/relationships/header" Target="header21.xml"/><Relationship Id="rId126" Type="http://schemas.openxmlformats.org/officeDocument/2006/relationships/header" Target="header111.xml"/><Relationship Id="rId168" Type="http://schemas.openxmlformats.org/officeDocument/2006/relationships/header" Target="header149.xml"/><Relationship Id="rId333" Type="http://schemas.openxmlformats.org/officeDocument/2006/relationships/header" Target="header293.xml"/><Relationship Id="rId540" Type="http://schemas.openxmlformats.org/officeDocument/2006/relationships/header" Target="header486.xml"/><Relationship Id="rId778" Type="http://schemas.openxmlformats.org/officeDocument/2006/relationships/header" Target="header696.xml"/><Relationship Id="rId943" Type="http://schemas.openxmlformats.org/officeDocument/2006/relationships/header" Target="header861.xml"/><Relationship Id="rId985" Type="http://schemas.openxmlformats.org/officeDocument/2006/relationships/header" Target="header903.xml"/><Relationship Id="rId72" Type="http://schemas.openxmlformats.org/officeDocument/2006/relationships/header" Target="header61.xml"/><Relationship Id="rId375" Type="http://schemas.openxmlformats.org/officeDocument/2006/relationships/footer" Target="footer35.xml"/><Relationship Id="rId582" Type="http://schemas.openxmlformats.org/officeDocument/2006/relationships/header" Target="header522.xml"/><Relationship Id="rId638" Type="http://schemas.openxmlformats.org/officeDocument/2006/relationships/header" Target="header574.xml"/><Relationship Id="rId803" Type="http://schemas.openxmlformats.org/officeDocument/2006/relationships/header" Target="header721.xml"/><Relationship Id="rId845" Type="http://schemas.openxmlformats.org/officeDocument/2006/relationships/header" Target="header763.xml"/><Relationship Id="rId3" Type="http://schemas.microsoft.com/office/2007/relationships/stylesWithEffects" Target="stylesWithEffects.xml"/><Relationship Id="rId235" Type="http://schemas.openxmlformats.org/officeDocument/2006/relationships/header" Target="header212.xml"/><Relationship Id="rId277" Type="http://schemas.openxmlformats.org/officeDocument/2006/relationships/header" Target="header248.xml"/><Relationship Id="rId400" Type="http://schemas.openxmlformats.org/officeDocument/2006/relationships/header" Target="header354.xml"/><Relationship Id="rId442" Type="http://schemas.openxmlformats.org/officeDocument/2006/relationships/header" Target="header394.xml"/><Relationship Id="rId484" Type="http://schemas.openxmlformats.org/officeDocument/2006/relationships/header" Target="header433.xml"/><Relationship Id="rId705" Type="http://schemas.openxmlformats.org/officeDocument/2006/relationships/header" Target="header623.xml"/><Relationship Id="rId887" Type="http://schemas.openxmlformats.org/officeDocument/2006/relationships/header" Target="header805.xml"/><Relationship Id="rId137" Type="http://schemas.openxmlformats.org/officeDocument/2006/relationships/header" Target="header120.xml"/><Relationship Id="rId302" Type="http://schemas.openxmlformats.org/officeDocument/2006/relationships/header" Target="header268.xml"/><Relationship Id="rId344" Type="http://schemas.openxmlformats.org/officeDocument/2006/relationships/header" Target="header300.xml"/><Relationship Id="rId691" Type="http://schemas.openxmlformats.org/officeDocument/2006/relationships/header" Target="header613.xml"/><Relationship Id="rId747" Type="http://schemas.openxmlformats.org/officeDocument/2006/relationships/header" Target="header665.xml"/><Relationship Id="rId789" Type="http://schemas.openxmlformats.org/officeDocument/2006/relationships/header" Target="header707.xml"/><Relationship Id="rId912" Type="http://schemas.openxmlformats.org/officeDocument/2006/relationships/header" Target="header830.xml"/><Relationship Id="rId954" Type="http://schemas.openxmlformats.org/officeDocument/2006/relationships/header" Target="header872.xml"/><Relationship Id="rId41" Type="http://schemas.openxmlformats.org/officeDocument/2006/relationships/header" Target="header32.xml"/><Relationship Id="rId83" Type="http://schemas.openxmlformats.org/officeDocument/2006/relationships/header" Target="header71.xml"/><Relationship Id="rId179" Type="http://schemas.openxmlformats.org/officeDocument/2006/relationships/header" Target="header160.xml"/><Relationship Id="rId386" Type="http://schemas.openxmlformats.org/officeDocument/2006/relationships/header" Target="header340.xml"/><Relationship Id="rId551" Type="http://schemas.openxmlformats.org/officeDocument/2006/relationships/header" Target="header495.xml"/><Relationship Id="rId593" Type="http://schemas.openxmlformats.org/officeDocument/2006/relationships/header" Target="header532.xml"/><Relationship Id="rId607" Type="http://schemas.openxmlformats.org/officeDocument/2006/relationships/header" Target="header544.xml"/><Relationship Id="rId649" Type="http://schemas.openxmlformats.org/officeDocument/2006/relationships/header" Target="header583.xml"/><Relationship Id="rId814" Type="http://schemas.openxmlformats.org/officeDocument/2006/relationships/header" Target="header732.xml"/><Relationship Id="rId856" Type="http://schemas.openxmlformats.org/officeDocument/2006/relationships/header" Target="header774.xml"/><Relationship Id="rId190" Type="http://schemas.openxmlformats.org/officeDocument/2006/relationships/header" Target="header171.xml"/><Relationship Id="rId204" Type="http://schemas.openxmlformats.org/officeDocument/2006/relationships/header" Target="header181.xml"/><Relationship Id="rId246" Type="http://schemas.openxmlformats.org/officeDocument/2006/relationships/header" Target="header221.xml"/><Relationship Id="rId288" Type="http://schemas.openxmlformats.org/officeDocument/2006/relationships/header" Target="header259.xml"/><Relationship Id="rId411" Type="http://schemas.openxmlformats.org/officeDocument/2006/relationships/footer" Target="footer37.xml"/><Relationship Id="rId453" Type="http://schemas.openxmlformats.org/officeDocument/2006/relationships/header" Target="header405.xml"/><Relationship Id="rId509" Type="http://schemas.openxmlformats.org/officeDocument/2006/relationships/header" Target="header458.xml"/><Relationship Id="rId660" Type="http://schemas.openxmlformats.org/officeDocument/2006/relationships/header" Target="header592.xml"/><Relationship Id="rId898" Type="http://schemas.openxmlformats.org/officeDocument/2006/relationships/header" Target="header816.xml"/><Relationship Id="rId106" Type="http://schemas.openxmlformats.org/officeDocument/2006/relationships/header" Target="header91.xml"/><Relationship Id="rId313" Type="http://schemas.openxmlformats.org/officeDocument/2006/relationships/footer" Target="footer28.xml"/><Relationship Id="rId495" Type="http://schemas.openxmlformats.org/officeDocument/2006/relationships/header" Target="header444.xml"/><Relationship Id="rId716" Type="http://schemas.openxmlformats.org/officeDocument/2006/relationships/header" Target="header634.xml"/><Relationship Id="rId758" Type="http://schemas.openxmlformats.org/officeDocument/2006/relationships/header" Target="header676.xml"/><Relationship Id="rId923" Type="http://schemas.openxmlformats.org/officeDocument/2006/relationships/header" Target="header841.xml"/><Relationship Id="rId965" Type="http://schemas.openxmlformats.org/officeDocument/2006/relationships/header" Target="header883.xml"/><Relationship Id="rId10" Type="http://schemas.openxmlformats.org/officeDocument/2006/relationships/header" Target="header3.xml"/><Relationship Id="rId52" Type="http://schemas.openxmlformats.org/officeDocument/2006/relationships/header" Target="header42.xml"/><Relationship Id="rId94" Type="http://schemas.openxmlformats.org/officeDocument/2006/relationships/header" Target="header81.xml"/><Relationship Id="rId148" Type="http://schemas.openxmlformats.org/officeDocument/2006/relationships/header" Target="header131.xml"/><Relationship Id="rId355" Type="http://schemas.openxmlformats.org/officeDocument/2006/relationships/header" Target="header311.xml"/><Relationship Id="rId397" Type="http://schemas.openxmlformats.org/officeDocument/2006/relationships/header" Target="header351.xml"/><Relationship Id="rId520" Type="http://schemas.openxmlformats.org/officeDocument/2006/relationships/header" Target="header468.xml"/><Relationship Id="rId562" Type="http://schemas.openxmlformats.org/officeDocument/2006/relationships/header" Target="header506.xml"/><Relationship Id="rId618" Type="http://schemas.openxmlformats.org/officeDocument/2006/relationships/header" Target="header554.xml"/><Relationship Id="rId825" Type="http://schemas.openxmlformats.org/officeDocument/2006/relationships/header" Target="header743.xml"/><Relationship Id="rId215" Type="http://schemas.openxmlformats.org/officeDocument/2006/relationships/header" Target="header192.xml"/><Relationship Id="rId257" Type="http://schemas.openxmlformats.org/officeDocument/2006/relationships/header" Target="header230.xml"/><Relationship Id="rId422" Type="http://schemas.openxmlformats.org/officeDocument/2006/relationships/header" Target="header374.xml"/><Relationship Id="rId464" Type="http://schemas.openxmlformats.org/officeDocument/2006/relationships/header" Target="header416.xml"/><Relationship Id="rId867" Type="http://schemas.openxmlformats.org/officeDocument/2006/relationships/header" Target="header785.xml"/><Relationship Id="rId299" Type="http://schemas.openxmlformats.org/officeDocument/2006/relationships/header" Target="header266.xml"/><Relationship Id="rId727" Type="http://schemas.openxmlformats.org/officeDocument/2006/relationships/header" Target="header645.xml"/><Relationship Id="rId934" Type="http://schemas.openxmlformats.org/officeDocument/2006/relationships/header" Target="header852.xml"/><Relationship Id="rId63" Type="http://schemas.openxmlformats.org/officeDocument/2006/relationships/header" Target="header52.xml"/><Relationship Id="rId159" Type="http://schemas.openxmlformats.org/officeDocument/2006/relationships/header" Target="header140.xml"/><Relationship Id="rId366" Type="http://schemas.openxmlformats.org/officeDocument/2006/relationships/header" Target="header322.xml"/><Relationship Id="rId573" Type="http://schemas.openxmlformats.org/officeDocument/2006/relationships/image" Target="media/image6.png" TargetMode="External"/><Relationship Id="rId780" Type="http://schemas.openxmlformats.org/officeDocument/2006/relationships/header" Target="header698.xml"/><Relationship Id="rId226" Type="http://schemas.openxmlformats.org/officeDocument/2006/relationships/header" Target="header203.xml"/><Relationship Id="rId433" Type="http://schemas.openxmlformats.org/officeDocument/2006/relationships/header" Target="header385.xml"/><Relationship Id="rId878" Type="http://schemas.openxmlformats.org/officeDocument/2006/relationships/header" Target="header796.xml"/><Relationship Id="rId640" Type="http://schemas.openxmlformats.org/officeDocument/2006/relationships/header" Target="header576.xml"/><Relationship Id="rId738" Type="http://schemas.openxmlformats.org/officeDocument/2006/relationships/header" Target="header656.xml"/><Relationship Id="rId945" Type="http://schemas.openxmlformats.org/officeDocument/2006/relationships/header" Target="header863.xml"/><Relationship Id="rId74" Type="http://schemas.openxmlformats.org/officeDocument/2006/relationships/header" Target="header63.xml"/><Relationship Id="rId377" Type="http://schemas.openxmlformats.org/officeDocument/2006/relationships/header" Target="header332.xml"/><Relationship Id="rId500" Type="http://schemas.openxmlformats.org/officeDocument/2006/relationships/header" Target="header449.xml"/><Relationship Id="rId584" Type="http://schemas.openxmlformats.org/officeDocument/2006/relationships/header" Target="header524.xml"/><Relationship Id="rId805" Type="http://schemas.openxmlformats.org/officeDocument/2006/relationships/header" Target="header723.xml"/><Relationship Id="rId5" Type="http://schemas.openxmlformats.org/officeDocument/2006/relationships/webSettings" Target="webSettings.xml"/><Relationship Id="rId237" Type="http://schemas.openxmlformats.org/officeDocument/2006/relationships/header" Target="header214.xml"/><Relationship Id="rId791" Type="http://schemas.openxmlformats.org/officeDocument/2006/relationships/header" Target="header709.xml"/><Relationship Id="rId889" Type="http://schemas.openxmlformats.org/officeDocument/2006/relationships/header" Target="header807.xml"/><Relationship Id="rId444" Type="http://schemas.openxmlformats.org/officeDocument/2006/relationships/header" Target="header396.xml"/><Relationship Id="rId651" Type="http://schemas.openxmlformats.org/officeDocument/2006/relationships/footer" Target="footer50.xml"/><Relationship Id="rId749" Type="http://schemas.openxmlformats.org/officeDocument/2006/relationships/header" Target="header667.xml"/><Relationship Id="rId290" Type="http://schemas.openxmlformats.org/officeDocument/2006/relationships/footer" Target="footer23.xml"/><Relationship Id="rId304" Type="http://schemas.openxmlformats.org/officeDocument/2006/relationships/header" Target="header270.xml"/><Relationship Id="rId388" Type="http://schemas.openxmlformats.org/officeDocument/2006/relationships/header" Target="header342.xml"/><Relationship Id="rId511" Type="http://schemas.openxmlformats.org/officeDocument/2006/relationships/header" Target="header460.xml"/><Relationship Id="rId609" Type="http://schemas.openxmlformats.org/officeDocument/2006/relationships/header" Target="header545.xml"/><Relationship Id="rId956" Type="http://schemas.openxmlformats.org/officeDocument/2006/relationships/header" Target="header874.xml"/><Relationship Id="rId85" Type="http://schemas.openxmlformats.org/officeDocument/2006/relationships/header" Target="header72.xml"/><Relationship Id="rId150" Type="http://schemas.openxmlformats.org/officeDocument/2006/relationships/header" Target="header133.xml"/><Relationship Id="rId595" Type="http://schemas.openxmlformats.org/officeDocument/2006/relationships/header" Target="header534.xml"/><Relationship Id="rId816" Type="http://schemas.openxmlformats.org/officeDocument/2006/relationships/header" Target="header734.xml"/><Relationship Id="rId248" Type="http://schemas.openxmlformats.org/officeDocument/2006/relationships/footer" Target="footer19.xml"/><Relationship Id="rId455" Type="http://schemas.openxmlformats.org/officeDocument/2006/relationships/header" Target="header407.xml"/><Relationship Id="rId662" Type="http://schemas.openxmlformats.org/officeDocument/2006/relationships/header" Target="header594.xml"/><Relationship Id="rId12" Type="http://schemas.openxmlformats.org/officeDocument/2006/relationships/header" Target="header5.xml"/><Relationship Id="rId108" Type="http://schemas.openxmlformats.org/officeDocument/2006/relationships/header" Target="header93.xml"/><Relationship Id="rId315" Type="http://schemas.openxmlformats.org/officeDocument/2006/relationships/header" Target="header277.xml"/><Relationship Id="rId522" Type="http://schemas.openxmlformats.org/officeDocument/2006/relationships/header" Target="header469.xml"/><Relationship Id="rId967" Type="http://schemas.openxmlformats.org/officeDocument/2006/relationships/header" Target="header885.xml"/><Relationship Id="rId96" Type="http://schemas.openxmlformats.org/officeDocument/2006/relationships/header" Target="header83.xml"/><Relationship Id="rId161" Type="http://schemas.openxmlformats.org/officeDocument/2006/relationships/header" Target="header142.xml"/><Relationship Id="rId399" Type="http://schemas.openxmlformats.org/officeDocument/2006/relationships/header" Target="header353.xml"/><Relationship Id="rId827" Type="http://schemas.openxmlformats.org/officeDocument/2006/relationships/header" Target="header745.xml"/><Relationship Id="rId259" Type="http://schemas.openxmlformats.org/officeDocument/2006/relationships/header" Target="header232.xml"/><Relationship Id="rId466" Type="http://schemas.openxmlformats.org/officeDocument/2006/relationships/header" Target="header418.xml"/><Relationship Id="rId673" Type="http://schemas.openxmlformats.org/officeDocument/2006/relationships/header" Target="header602.xml"/><Relationship Id="rId880" Type="http://schemas.openxmlformats.org/officeDocument/2006/relationships/header" Target="header798.xml"/><Relationship Id="rId23" Type="http://schemas.openxmlformats.org/officeDocument/2006/relationships/footer" Target="footer2.xml"/><Relationship Id="rId119" Type="http://schemas.openxmlformats.org/officeDocument/2006/relationships/header" Target="header104.xml"/><Relationship Id="rId326" Type="http://schemas.openxmlformats.org/officeDocument/2006/relationships/header" Target="header286.xml"/><Relationship Id="rId533" Type="http://schemas.openxmlformats.org/officeDocument/2006/relationships/header" Target="header479.xml"/><Relationship Id="rId978" Type="http://schemas.openxmlformats.org/officeDocument/2006/relationships/header" Target="header896.xml"/><Relationship Id="rId740" Type="http://schemas.openxmlformats.org/officeDocument/2006/relationships/header" Target="header658.xml"/><Relationship Id="rId838" Type="http://schemas.openxmlformats.org/officeDocument/2006/relationships/header" Target="header756.xml"/><Relationship Id="rId172" Type="http://schemas.openxmlformats.org/officeDocument/2006/relationships/header" Target="header153.xml"/><Relationship Id="rId477" Type="http://schemas.openxmlformats.org/officeDocument/2006/relationships/footer" Target="footer39.xml"/><Relationship Id="rId600" Type="http://schemas.openxmlformats.org/officeDocument/2006/relationships/footer" Target="footer45.xml"/><Relationship Id="rId684" Type="http://schemas.openxmlformats.org/officeDocument/2006/relationships/header" Target="header608.xml"/><Relationship Id="rId337" Type="http://schemas.openxmlformats.org/officeDocument/2006/relationships/footer" Target="footer31.xml"/><Relationship Id="rId891" Type="http://schemas.openxmlformats.org/officeDocument/2006/relationships/header" Target="header809.xml"/><Relationship Id="rId905" Type="http://schemas.openxmlformats.org/officeDocument/2006/relationships/header" Target="header823.xml"/><Relationship Id="rId989" Type="http://schemas.openxmlformats.org/officeDocument/2006/relationships/header" Target="header907.xml"/><Relationship Id="rId34" Type="http://schemas.openxmlformats.org/officeDocument/2006/relationships/header" Target="header25.xml"/><Relationship Id="rId544" Type="http://schemas.openxmlformats.org/officeDocument/2006/relationships/header" Target="header489.xml"/><Relationship Id="rId751" Type="http://schemas.openxmlformats.org/officeDocument/2006/relationships/header" Target="header669.xml"/><Relationship Id="rId849" Type="http://schemas.openxmlformats.org/officeDocument/2006/relationships/header" Target="header767.xml"/><Relationship Id="rId183" Type="http://schemas.openxmlformats.org/officeDocument/2006/relationships/header" Target="header164.xml"/><Relationship Id="rId390" Type="http://schemas.openxmlformats.org/officeDocument/2006/relationships/header" Target="header344.xml"/><Relationship Id="rId404" Type="http://schemas.openxmlformats.org/officeDocument/2006/relationships/header" Target="header358.xml"/><Relationship Id="rId611" Type="http://schemas.openxmlformats.org/officeDocument/2006/relationships/header" Target="header547.xml"/><Relationship Id="rId250" Type="http://schemas.openxmlformats.org/officeDocument/2006/relationships/header" Target="header223.xml"/><Relationship Id="rId488" Type="http://schemas.openxmlformats.org/officeDocument/2006/relationships/header" Target="header437.xml"/><Relationship Id="rId695" Type="http://schemas.openxmlformats.org/officeDocument/2006/relationships/footer" Target="footer60.xml"/><Relationship Id="rId709" Type="http://schemas.openxmlformats.org/officeDocument/2006/relationships/header" Target="header627.xml"/><Relationship Id="rId916" Type="http://schemas.openxmlformats.org/officeDocument/2006/relationships/header" Target="header834.xml"/><Relationship Id="rId45" Type="http://schemas.openxmlformats.org/officeDocument/2006/relationships/header" Target="header36.xml"/><Relationship Id="rId110" Type="http://schemas.openxmlformats.org/officeDocument/2006/relationships/header" Target="header95.xml"/><Relationship Id="rId348" Type="http://schemas.openxmlformats.org/officeDocument/2006/relationships/header" Target="header304.xml"/><Relationship Id="rId555" Type="http://schemas.openxmlformats.org/officeDocument/2006/relationships/header" Target="header499.xml"/><Relationship Id="rId762" Type="http://schemas.openxmlformats.org/officeDocument/2006/relationships/header" Target="header680.xml"/><Relationship Id="rId194" Type="http://schemas.openxmlformats.org/officeDocument/2006/relationships/header" Target="header175.xml"/><Relationship Id="rId208" Type="http://schemas.openxmlformats.org/officeDocument/2006/relationships/header" Target="header185.xml"/><Relationship Id="rId415" Type="http://schemas.openxmlformats.org/officeDocument/2006/relationships/footer" Target="footer38.xml"/><Relationship Id="rId622" Type="http://schemas.openxmlformats.org/officeDocument/2006/relationships/header" Target="header558.xml"/><Relationship Id="rId261" Type="http://schemas.openxmlformats.org/officeDocument/2006/relationships/header" Target="header234.xml"/><Relationship Id="rId499" Type="http://schemas.openxmlformats.org/officeDocument/2006/relationships/header" Target="header448.xml"/><Relationship Id="rId927" Type="http://schemas.openxmlformats.org/officeDocument/2006/relationships/header" Target="header845.xml"/><Relationship Id="rId56" Type="http://schemas.openxmlformats.org/officeDocument/2006/relationships/header" Target="header45.xml"/><Relationship Id="rId359" Type="http://schemas.openxmlformats.org/officeDocument/2006/relationships/header" Target="header315.xml"/><Relationship Id="rId566" Type="http://schemas.openxmlformats.org/officeDocument/2006/relationships/header" Target="header510.xml"/><Relationship Id="rId773" Type="http://schemas.openxmlformats.org/officeDocument/2006/relationships/header" Target="header691.xml"/><Relationship Id="rId121" Type="http://schemas.openxmlformats.org/officeDocument/2006/relationships/header" Target="header106.xml"/><Relationship Id="rId219" Type="http://schemas.openxmlformats.org/officeDocument/2006/relationships/header" Target="header196.xml"/><Relationship Id="rId426" Type="http://schemas.openxmlformats.org/officeDocument/2006/relationships/header" Target="header378.xml"/><Relationship Id="rId633" Type="http://schemas.openxmlformats.org/officeDocument/2006/relationships/header" Target="header569.xml"/><Relationship Id="rId980" Type="http://schemas.openxmlformats.org/officeDocument/2006/relationships/header" Target="header898.xml"/><Relationship Id="rId840" Type="http://schemas.openxmlformats.org/officeDocument/2006/relationships/header" Target="header758.xml"/><Relationship Id="rId938" Type="http://schemas.openxmlformats.org/officeDocument/2006/relationships/header" Target="header856.xml"/><Relationship Id="rId67" Type="http://schemas.openxmlformats.org/officeDocument/2006/relationships/header" Target="header56.xml"/><Relationship Id="rId272" Type="http://schemas.openxmlformats.org/officeDocument/2006/relationships/header" Target="header244.xml"/><Relationship Id="rId577" Type="http://schemas.openxmlformats.org/officeDocument/2006/relationships/header" Target="header517.xml"/><Relationship Id="rId700" Type="http://schemas.openxmlformats.org/officeDocument/2006/relationships/footer" Target="footer62.xml"/><Relationship Id="rId132" Type="http://schemas.openxmlformats.org/officeDocument/2006/relationships/header" Target="header116.xml"/><Relationship Id="rId784" Type="http://schemas.openxmlformats.org/officeDocument/2006/relationships/header" Target="header702.xml"/><Relationship Id="rId991" Type="http://schemas.openxmlformats.org/officeDocument/2006/relationships/image" Target="media/image10.png"/><Relationship Id="rId437" Type="http://schemas.openxmlformats.org/officeDocument/2006/relationships/header" Target="header389.xml"/><Relationship Id="rId644" Type="http://schemas.openxmlformats.org/officeDocument/2006/relationships/header" Target="header580.xml"/><Relationship Id="rId851" Type="http://schemas.openxmlformats.org/officeDocument/2006/relationships/header" Target="header769.xml"/><Relationship Id="rId283" Type="http://schemas.openxmlformats.org/officeDocument/2006/relationships/header" Target="header254.xml"/><Relationship Id="rId490" Type="http://schemas.openxmlformats.org/officeDocument/2006/relationships/header" Target="header439.xml"/><Relationship Id="rId504" Type="http://schemas.openxmlformats.org/officeDocument/2006/relationships/header" Target="header453.xml"/><Relationship Id="rId711" Type="http://schemas.openxmlformats.org/officeDocument/2006/relationships/header" Target="header629.xml"/><Relationship Id="rId949" Type="http://schemas.openxmlformats.org/officeDocument/2006/relationships/header" Target="header867.xml"/><Relationship Id="rId78" Type="http://schemas.openxmlformats.org/officeDocument/2006/relationships/header" Target="header67.xml"/><Relationship Id="rId143" Type="http://schemas.openxmlformats.org/officeDocument/2006/relationships/header" Target="header126.xml"/><Relationship Id="rId350" Type="http://schemas.openxmlformats.org/officeDocument/2006/relationships/header" Target="header306.xml"/><Relationship Id="rId588" Type="http://schemas.openxmlformats.org/officeDocument/2006/relationships/header" Target="header527.xml"/><Relationship Id="rId795" Type="http://schemas.openxmlformats.org/officeDocument/2006/relationships/header" Target="header713.xml"/><Relationship Id="rId809" Type="http://schemas.openxmlformats.org/officeDocument/2006/relationships/header" Target="header727.xml"/><Relationship Id="rId9" Type="http://schemas.openxmlformats.org/officeDocument/2006/relationships/header" Target="header2.xml"/><Relationship Id="rId210" Type="http://schemas.openxmlformats.org/officeDocument/2006/relationships/header" Target="header187.xml"/><Relationship Id="rId448" Type="http://schemas.openxmlformats.org/officeDocument/2006/relationships/header" Target="header400.xml"/><Relationship Id="rId655" Type="http://schemas.openxmlformats.org/officeDocument/2006/relationships/header" Target="header587.xml"/><Relationship Id="rId862" Type="http://schemas.openxmlformats.org/officeDocument/2006/relationships/header" Target="header780.xml"/><Relationship Id="rId294" Type="http://schemas.openxmlformats.org/officeDocument/2006/relationships/header" Target="header263.xml"/><Relationship Id="rId308" Type="http://schemas.openxmlformats.org/officeDocument/2006/relationships/image" Target="media/image2.png"/><Relationship Id="rId515" Type="http://schemas.openxmlformats.org/officeDocument/2006/relationships/image" Target="media/image4.png"/><Relationship Id="rId722" Type="http://schemas.openxmlformats.org/officeDocument/2006/relationships/header" Target="header640.xml"/><Relationship Id="rId89" Type="http://schemas.openxmlformats.org/officeDocument/2006/relationships/header" Target="header76.xml"/><Relationship Id="rId154" Type="http://schemas.openxmlformats.org/officeDocument/2006/relationships/header" Target="header136.xml"/><Relationship Id="rId361" Type="http://schemas.openxmlformats.org/officeDocument/2006/relationships/header" Target="header317.xml"/><Relationship Id="rId599" Type="http://schemas.openxmlformats.org/officeDocument/2006/relationships/header" Target="header538.xml"/><Relationship Id="rId459" Type="http://schemas.openxmlformats.org/officeDocument/2006/relationships/header" Target="header411.xml"/><Relationship Id="rId666" Type="http://schemas.openxmlformats.org/officeDocument/2006/relationships/header" Target="header596.xml"/><Relationship Id="rId873" Type="http://schemas.openxmlformats.org/officeDocument/2006/relationships/header" Target="header791.xml"/><Relationship Id="rId16" Type="http://schemas.openxmlformats.org/officeDocument/2006/relationships/header" Target="header9.xml"/><Relationship Id="rId221" Type="http://schemas.openxmlformats.org/officeDocument/2006/relationships/header" Target="header198.xml"/><Relationship Id="rId319" Type="http://schemas.openxmlformats.org/officeDocument/2006/relationships/header" Target="header279.xml"/><Relationship Id="rId526" Type="http://schemas.openxmlformats.org/officeDocument/2006/relationships/header" Target="header472.xml"/><Relationship Id="rId733" Type="http://schemas.openxmlformats.org/officeDocument/2006/relationships/header" Target="header651.xml"/><Relationship Id="rId940" Type="http://schemas.openxmlformats.org/officeDocument/2006/relationships/header" Target="header858.xml"/><Relationship Id="rId165" Type="http://schemas.openxmlformats.org/officeDocument/2006/relationships/header" Target="header146.xml"/><Relationship Id="rId372" Type="http://schemas.openxmlformats.org/officeDocument/2006/relationships/header" Target="header328.xml"/><Relationship Id="rId677" Type="http://schemas.openxmlformats.org/officeDocument/2006/relationships/header" Target="header604.xml"/><Relationship Id="rId800" Type="http://schemas.openxmlformats.org/officeDocument/2006/relationships/header" Target="header7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924</Pages>
  <Words>249705</Words>
  <Characters>1423321</Characters>
  <Application>Microsoft Office Word</Application>
  <DocSecurity>0</DocSecurity>
  <Lines>11861</Lines>
  <Paragraphs>3339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beyhadi</cp:lastModifiedBy>
  <cp:revision>2</cp:revision>
  <dcterms:created xsi:type="dcterms:W3CDTF">2017-05-18T17:46:00Z</dcterms:created>
  <dcterms:modified xsi:type="dcterms:W3CDTF">2017-05-18T18:00:00Z</dcterms:modified>
</cp:coreProperties>
</file>